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5DB7BCBD" w14:textId="77777777" w:rsidR="0001552E" w:rsidRDefault="0001552E" w:rsidP="00250DDF">
      <w:pPr>
        <w:spacing w:after="0" w:line="240" w:lineRule="auto"/>
        <w:jc w:val="center"/>
        <w:rPr>
          <w:rFonts w:ascii="Tahoma" w:hAnsi="Tahoma" w:cs="Tahoma"/>
          <w:b/>
          <w:sz w:val="110"/>
          <w:szCs w:val="110"/>
        </w:rPr>
      </w:pPr>
      <w:r>
        <w:rPr>
          <w:rFonts w:ascii="Tahoma" w:hAnsi="Tahoma" w:cs="Tahoma"/>
          <w:b/>
          <w:sz w:val="110"/>
          <w:szCs w:val="110"/>
        </w:rPr>
        <w:t>American</w:t>
      </w:r>
    </w:p>
    <w:p w14:paraId="49CDFD76" w14:textId="6CD08529" w:rsidR="00803992" w:rsidRPr="00D81141" w:rsidRDefault="00803992" w:rsidP="00250DDF">
      <w:pPr>
        <w:spacing w:after="0" w:line="240" w:lineRule="auto"/>
        <w:jc w:val="center"/>
        <w:rPr>
          <w:rFonts w:ascii="Tahoma" w:hAnsi="Tahoma" w:cs="Tahoma"/>
          <w:b/>
          <w:sz w:val="110"/>
          <w:szCs w:val="110"/>
        </w:rPr>
      </w:pPr>
      <w:r w:rsidRPr="00D81141">
        <w:rPr>
          <w:rFonts w:ascii="Tahoma" w:hAnsi="Tahoma" w:cs="Tahoma"/>
          <w:b/>
          <w:sz w:val="110"/>
          <w:szCs w:val="110"/>
        </w:rPr>
        <w:t>Printing House</w:t>
      </w:r>
    </w:p>
    <w:p w14:paraId="7E8164E4" w14:textId="77777777" w:rsidR="00803992" w:rsidRPr="00D81141" w:rsidRDefault="00803992" w:rsidP="00250DDF">
      <w:pPr>
        <w:spacing w:after="0" w:line="240" w:lineRule="auto"/>
        <w:jc w:val="center"/>
        <w:rPr>
          <w:rFonts w:ascii="Tahoma" w:hAnsi="Tahoma" w:cs="Tahoma"/>
          <w:b/>
          <w:sz w:val="110"/>
          <w:szCs w:val="110"/>
        </w:rPr>
      </w:pPr>
      <w:r w:rsidRPr="00D81141">
        <w:rPr>
          <w:rFonts w:ascii="Tahoma" w:hAnsi="Tahoma" w:cs="Tahoma"/>
          <w:b/>
          <w:sz w:val="110"/>
          <w:szCs w:val="110"/>
        </w:rPr>
        <w:t>For The Blind</w:t>
      </w:r>
    </w:p>
    <w:p w14:paraId="4508748A" w14:textId="77777777" w:rsidR="00FE21B3" w:rsidRPr="00D81141" w:rsidRDefault="00FE21B3" w:rsidP="00F964BE">
      <w:pPr>
        <w:spacing w:after="0" w:line="240" w:lineRule="auto"/>
        <w:jc w:val="center"/>
        <w:rPr>
          <w:rFonts w:ascii="Tahoma" w:hAnsi="Tahoma" w:cs="Tahoma"/>
          <w:b/>
          <w:sz w:val="110"/>
          <w:szCs w:val="110"/>
        </w:rPr>
      </w:pPr>
    </w:p>
    <w:p w14:paraId="706BB9C2" w14:textId="77777777" w:rsidR="00FE21B3" w:rsidRPr="00D81141" w:rsidRDefault="00FE21B3" w:rsidP="00F964BE">
      <w:pPr>
        <w:spacing w:after="0" w:line="240" w:lineRule="auto"/>
        <w:jc w:val="center"/>
        <w:rPr>
          <w:rFonts w:ascii="Tahoma" w:hAnsi="Tahoma" w:cs="Tahoma"/>
          <w:b/>
          <w:sz w:val="72"/>
          <w:szCs w:val="120"/>
        </w:rPr>
      </w:pPr>
      <w:r w:rsidRPr="00D81141">
        <w:rPr>
          <w:rFonts w:ascii="Tahoma" w:hAnsi="Tahoma" w:cs="Tahoma"/>
          <w:b/>
          <w:sz w:val="72"/>
          <w:szCs w:val="110"/>
        </w:rPr>
        <w:t>Department of Research</w:t>
      </w:r>
    </w:p>
    <w:p w14:paraId="6FC22955" w14:textId="77777777" w:rsidR="00803992" w:rsidRPr="00D81141" w:rsidRDefault="00803992" w:rsidP="00F964BE">
      <w:pPr>
        <w:spacing w:after="0" w:line="240" w:lineRule="auto"/>
        <w:jc w:val="center"/>
        <w:rPr>
          <w:rFonts w:ascii="Tahoma" w:hAnsi="Tahoma" w:cs="Tahoma"/>
          <w:b/>
          <w:sz w:val="80"/>
          <w:szCs w:val="80"/>
        </w:rPr>
      </w:pPr>
    </w:p>
    <w:p w14:paraId="06B8846A" w14:textId="77777777" w:rsidR="00803992" w:rsidRPr="00D81141" w:rsidRDefault="00803992" w:rsidP="00F964BE">
      <w:pPr>
        <w:spacing w:after="0" w:line="240" w:lineRule="auto"/>
        <w:jc w:val="center"/>
        <w:rPr>
          <w:rFonts w:ascii="Tahoma" w:hAnsi="Tahoma" w:cs="Tahoma"/>
          <w:b/>
          <w:sz w:val="80"/>
          <w:szCs w:val="80"/>
        </w:rPr>
      </w:pPr>
    </w:p>
    <w:p w14:paraId="6FBC8496" w14:textId="77777777" w:rsidR="00717D1D" w:rsidRPr="00D81141" w:rsidRDefault="00717D1D" w:rsidP="00F964BE">
      <w:pPr>
        <w:spacing w:after="0" w:line="240" w:lineRule="auto"/>
        <w:jc w:val="center"/>
        <w:rPr>
          <w:rFonts w:ascii="Tahoma" w:hAnsi="Tahoma" w:cs="Tahoma"/>
          <w:b/>
          <w:sz w:val="72"/>
          <w:szCs w:val="80"/>
        </w:rPr>
      </w:pPr>
      <w:r w:rsidRPr="00D81141">
        <w:rPr>
          <w:rFonts w:ascii="Tahoma" w:hAnsi="Tahoma" w:cs="Tahoma"/>
          <w:b/>
          <w:sz w:val="72"/>
          <w:szCs w:val="80"/>
        </w:rPr>
        <w:t xml:space="preserve">Annual Report </w:t>
      </w:r>
    </w:p>
    <w:p w14:paraId="2E376388" w14:textId="77777777" w:rsidR="00803992" w:rsidRPr="00D81141" w:rsidRDefault="00717D1D" w:rsidP="00F964BE">
      <w:pPr>
        <w:spacing w:after="0" w:line="240" w:lineRule="auto"/>
        <w:jc w:val="center"/>
        <w:rPr>
          <w:rFonts w:ascii="Tahoma" w:hAnsi="Tahoma" w:cs="Tahoma"/>
          <w:b/>
          <w:sz w:val="72"/>
          <w:szCs w:val="80"/>
        </w:rPr>
      </w:pPr>
      <w:r w:rsidRPr="00D81141">
        <w:rPr>
          <w:rFonts w:ascii="Tahoma" w:hAnsi="Tahoma" w:cs="Tahoma"/>
          <w:b/>
          <w:sz w:val="72"/>
          <w:szCs w:val="80"/>
        </w:rPr>
        <w:t xml:space="preserve">of </w:t>
      </w:r>
      <w:r w:rsidR="00803992" w:rsidRPr="00D81141">
        <w:rPr>
          <w:rFonts w:ascii="Tahoma" w:hAnsi="Tahoma" w:cs="Tahoma"/>
          <w:b/>
          <w:sz w:val="72"/>
          <w:szCs w:val="80"/>
        </w:rPr>
        <w:t>Research</w:t>
      </w:r>
      <w:r w:rsidRPr="00D81141">
        <w:rPr>
          <w:rFonts w:ascii="Tahoma" w:hAnsi="Tahoma" w:cs="Tahoma"/>
          <w:b/>
          <w:sz w:val="72"/>
          <w:szCs w:val="80"/>
        </w:rPr>
        <w:t xml:space="preserve"> </w:t>
      </w:r>
      <w:r w:rsidR="00803992" w:rsidRPr="00D81141">
        <w:rPr>
          <w:rFonts w:ascii="Tahoma" w:hAnsi="Tahoma" w:cs="Tahoma"/>
          <w:b/>
          <w:sz w:val="72"/>
          <w:szCs w:val="80"/>
        </w:rPr>
        <w:t>&amp;</w:t>
      </w:r>
      <w:r w:rsidRPr="00D81141">
        <w:rPr>
          <w:rFonts w:ascii="Tahoma" w:hAnsi="Tahoma" w:cs="Tahoma"/>
          <w:b/>
          <w:sz w:val="72"/>
          <w:szCs w:val="80"/>
        </w:rPr>
        <w:t xml:space="preserve"> </w:t>
      </w:r>
    </w:p>
    <w:p w14:paraId="1DF227C2" w14:textId="77777777" w:rsidR="00803992" w:rsidRPr="00D81141" w:rsidRDefault="00803992" w:rsidP="00F964BE">
      <w:pPr>
        <w:spacing w:after="0" w:line="240" w:lineRule="auto"/>
        <w:jc w:val="center"/>
        <w:rPr>
          <w:rFonts w:ascii="Tahoma" w:hAnsi="Tahoma" w:cs="Tahoma"/>
          <w:b/>
          <w:sz w:val="72"/>
          <w:szCs w:val="80"/>
        </w:rPr>
      </w:pPr>
      <w:r w:rsidRPr="00D81141">
        <w:rPr>
          <w:rFonts w:ascii="Tahoma" w:hAnsi="Tahoma" w:cs="Tahoma"/>
          <w:b/>
          <w:sz w:val="72"/>
          <w:szCs w:val="80"/>
        </w:rPr>
        <w:t>Development Activities</w:t>
      </w:r>
    </w:p>
    <w:p w14:paraId="6DEBFEA9" w14:textId="77777777" w:rsidR="00717D1D" w:rsidRPr="00D81141" w:rsidRDefault="00717D1D" w:rsidP="00F964BE">
      <w:pPr>
        <w:spacing w:after="0" w:line="240" w:lineRule="auto"/>
        <w:jc w:val="center"/>
        <w:rPr>
          <w:rFonts w:ascii="Tahoma" w:hAnsi="Tahoma" w:cs="Tahoma"/>
          <w:b/>
          <w:sz w:val="72"/>
          <w:szCs w:val="80"/>
        </w:rPr>
      </w:pPr>
    </w:p>
    <w:p w14:paraId="11959AA6" w14:textId="26169991" w:rsidR="00CA4DAC" w:rsidRPr="00D81141" w:rsidRDefault="00717D1D" w:rsidP="00F964BE">
      <w:pPr>
        <w:spacing w:after="0" w:line="240" w:lineRule="auto"/>
        <w:jc w:val="center"/>
        <w:rPr>
          <w:rFonts w:ascii="Tahoma" w:hAnsi="Tahoma" w:cs="Tahoma"/>
          <w:b/>
          <w:sz w:val="72"/>
          <w:szCs w:val="80"/>
        </w:rPr>
      </w:pPr>
      <w:r w:rsidRPr="00D81141">
        <w:rPr>
          <w:rFonts w:ascii="Tahoma" w:hAnsi="Tahoma" w:cs="Tahoma"/>
          <w:b/>
          <w:sz w:val="72"/>
          <w:szCs w:val="80"/>
        </w:rPr>
        <w:t>Fiscal Year 201</w:t>
      </w:r>
      <w:r w:rsidR="00D81141">
        <w:rPr>
          <w:rFonts w:ascii="Tahoma" w:hAnsi="Tahoma" w:cs="Tahoma"/>
          <w:b/>
          <w:sz w:val="72"/>
          <w:szCs w:val="80"/>
        </w:rPr>
        <w:t>7</w:t>
      </w:r>
    </w:p>
    <w:p w14:paraId="335A9285" w14:textId="77777777" w:rsidR="00CA4DAC" w:rsidRPr="00D81141" w:rsidRDefault="00CA4DAC" w:rsidP="00F964BE">
      <w:pPr>
        <w:widowControl/>
        <w:adjustRightInd/>
        <w:spacing w:after="0" w:line="240" w:lineRule="auto"/>
        <w:jc w:val="left"/>
        <w:textAlignment w:val="auto"/>
        <w:rPr>
          <w:rFonts w:ascii="Tahoma" w:hAnsi="Tahoma" w:cs="Tahoma"/>
          <w:b/>
          <w:sz w:val="40"/>
          <w:szCs w:val="80"/>
          <w:highlight w:val="yellow"/>
        </w:rPr>
      </w:pPr>
      <w:r w:rsidRPr="00D81141">
        <w:rPr>
          <w:rFonts w:ascii="Tahoma" w:hAnsi="Tahoma" w:cs="Tahoma"/>
          <w:b/>
          <w:sz w:val="72"/>
          <w:szCs w:val="80"/>
          <w:highlight w:val="yellow"/>
        </w:rPr>
        <w:br w:type="page"/>
      </w:r>
    </w:p>
    <w:p w14:paraId="34B3C558" w14:textId="77777777" w:rsidR="00803992" w:rsidRPr="00D81141" w:rsidRDefault="00803992" w:rsidP="00F964BE">
      <w:pPr>
        <w:spacing w:after="0" w:line="240" w:lineRule="auto"/>
        <w:jc w:val="center"/>
        <w:rPr>
          <w:rFonts w:ascii="Tahoma" w:hAnsi="Tahoma" w:cs="Tahoma"/>
          <w:b/>
          <w:sz w:val="24"/>
          <w:szCs w:val="20"/>
        </w:rPr>
      </w:pPr>
      <w:r w:rsidRPr="00D81141">
        <w:rPr>
          <w:rFonts w:ascii="Tahoma" w:hAnsi="Tahoma" w:cs="Tahoma"/>
          <w:b/>
          <w:sz w:val="24"/>
          <w:szCs w:val="20"/>
        </w:rPr>
        <w:lastRenderedPageBreak/>
        <w:t>Table of Contents</w:t>
      </w:r>
    </w:p>
    <w:p w14:paraId="6FA69051" w14:textId="77777777" w:rsidR="00803992" w:rsidRPr="00D81141" w:rsidRDefault="00803992" w:rsidP="00F964BE">
      <w:pPr>
        <w:spacing w:after="0" w:line="240" w:lineRule="auto"/>
        <w:jc w:val="center"/>
        <w:rPr>
          <w:rFonts w:ascii="Tahoma" w:hAnsi="Tahoma" w:cs="Tahoma"/>
          <w:b/>
          <w:sz w:val="24"/>
          <w:szCs w:val="20"/>
          <w:highlight w:val="yellow"/>
        </w:rPr>
      </w:pPr>
    </w:p>
    <w:p w14:paraId="31D04003" w14:textId="77777777" w:rsidR="0083257A" w:rsidRDefault="001C116E">
      <w:pPr>
        <w:pStyle w:val="TOC1"/>
        <w:rPr>
          <w:rFonts w:asciiTheme="minorHAnsi" w:eastAsiaTheme="minorEastAsia" w:hAnsiTheme="minorHAnsi" w:cstheme="minorBidi"/>
          <w:b w:val="0"/>
          <w:bCs w:val="0"/>
          <w:caps w:val="0"/>
          <w:noProof/>
          <w:sz w:val="22"/>
          <w:szCs w:val="22"/>
        </w:rPr>
      </w:pPr>
      <w:r w:rsidRPr="00D81141">
        <w:rPr>
          <w:rFonts w:ascii="Cambria" w:hAnsi="Cambria"/>
          <w:highlight w:val="yellow"/>
        </w:rPr>
        <w:fldChar w:fldCharType="begin"/>
      </w:r>
      <w:r w:rsidR="00901C37" w:rsidRPr="00D81141">
        <w:rPr>
          <w:rFonts w:ascii="Cambria" w:hAnsi="Cambria"/>
          <w:highlight w:val="yellow"/>
        </w:rPr>
        <w:instrText xml:space="preserve"> TOC \o "1-4" \u </w:instrText>
      </w:r>
      <w:r w:rsidRPr="00D81141">
        <w:rPr>
          <w:rFonts w:ascii="Cambria" w:hAnsi="Cambria"/>
          <w:highlight w:val="yellow"/>
        </w:rPr>
        <w:fldChar w:fldCharType="separate"/>
      </w:r>
      <w:r w:rsidR="0083257A">
        <w:rPr>
          <w:noProof/>
        </w:rPr>
        <w:t>MISSION STATEMENT</w:t>
      </w:r>
      <w:r w:rsidR="0083257A">
        <w:rPr>
          <w:noProof/>
        </w:rPr>
        <w:tab/>
      </w:r>
      <w:r w:rsidR="0083257A">
        <w:rPr>
          <w:noProof/>
        </w:rPr>
        <w:fldChar w:fldCharType="begin"/>
      </w:r>
      <w:r w:rsidR="0083257A">
        <w:rPr>
          <w:noProof/>
        </w:rPr>
        <w:instrText xml:space="preserve"> PAGEREF _Toc494998347 \h </w:instrText>
      </w:r>
      <w:r w:rsidR="0083257A">
        <w:rPr>
          <w:noProof/>
        </w:rPr>
      </w:r>
      <w:r w:rsidR="0083257A">
        <w:rPr>
          <w:noProof/>
        </w:rPr>
        <w:fldChar w:fldCharType="separate"/>
      </w:r>
      <w:r w:rsidR="0083257A">
        <w:rPr>
          <w:noProof/>
        </w:rPr>
        <w:t>6</w:t>
      </w:r>
      <w:r w:rsidR="0083257A">
        <w:rPr>
          <w:noProof/>
        </w:rPr>
        <w:fldChar w:fldCharType="end"/>
      </w:r>
    </w:p>
    <w:p w14:paraId="1D34940D"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Letter From Director of Educational Product Research</w:t>
      </w:r>
      <w:r>
        <w:rPr>
          <w:noProof/>
        </w:rPr>
        <w:tab/>
      </w:r>
      <w:r>
        <w:rPr>
          <w:noProof/>
        </w:rPr>
        <w:fldChar w:fldCharType="begin"/>
      </w:r>
      <w:r>
        <w:rPr>
          <w:noProof/>
        </w:rPr>
        <w:instrText xml:space="preserve"> PAGEREF _Toc494998348 \h </w:instrText>
      </w:r>
      <w:r>
        <w:rPr>
          <w:noProof/>
        </w:rPr>
      </w:r>
      <w:r>
        <w:rPr>
          <w:noProof/>
        </w:rPr>
        <w:fldChar w:fldCharType="separate"/>
      </w:r>
      <w:r>
        <w:rPr>
          <w:noProof/>
        </w:rPr>
        <w:t>7</w:t>
      </w:r>
      <w:r>
        <w:rPr>
          <w:noProof/>
        </w:rPr>
        <w:fldChar w:fldCharType="end"/>
      </w:r>
    </w:p>
    <w:p w14:paraId="05206BDA"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Advisory Committees</w:t>
      </w:r>
      <w:r>
        <w:rPr>
          <w:noProof/>
        </w:rPr>
        <w:tab/>
      </w:r>
      <w:r>
        <w:rPr>
          <w:noProof/>
        </w:rPr>
        <w:fldChar w:fldCharType="begin"/>
      </w:r>
      <w:r>
        <w:rPr>
          <w:noProof/>
        </w:rPr>
        <w:instrText xml:space="preserve"> PAGEREF _Toc494998349 \h </w:instrText>
      </w:r>
      <w:r>
        <w:rPr>
          <w:noProof/>
        </w:rPr>
      </w:r>
      <w:r>
        <w:rPr>
          <w:noProof/>
        </w:rPr>
        <w:fldChar w:fldCharType="separate"/>
      </w:r>
      <w:r>
        <w:rPr>
          <w:noProof/>
        </w:rPr>
        <w:t>8</w:t>
      </w:r>
      <w:r>
        <w:rPr>
          <w:noProof/>
        </w:rPr>
        <w:fldChar w:fldCharType="end"/>
      </w:r>
    </w:p>
    <w:p w14:paraId="47D6355B"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DEPARTMENT OF RESEARCH STAFF</w:t>
      </w:r>
      <w:r>
        <w:rPr>
          <w:noProof/>
        </w:rPr>
        <w:tab/>
      </w:r>
      <w:r>
        <w:rPr>
          <w:noProof/>
        </w:rPr>
        <w:fldChar w:fldCharType="begin"/>
      </w:r>
      <w:r>
        <w:rPr>
          <w:noProof/>
        </w:rPr>
        <w:instrText xml:space="preserve"> PAGEREF _Toc494998350 \h </w:instrText>
      </w:r>
      <w:r>
        <w:rPr>
          <w:noProof/>
        </w:rPr>
      </w:r>
      <w:r>
        <w:rPr>
          <w:noProof/>
        </w:rPr>
        <w:fldChar w:fldCharType="separate"/>
      </w:r>
      <w:r>
        <w:rPr>
          <w:noProof/>
        </w:rPr>
        <w:t>9</w:t>
      </w:r>
      <w:r>
        <w:rPr>
          <w:noProof/>
        </w:rPr>
        <w:fldChar w:fldCharType="end"/>
      </w:r>
    </w:p>
    <w:p w14:paraId="7FC9AF82"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Agencies Participating in Research (104)</w:t>
      </w:r>
      <w:r>
        <w:rPr>
          <w:noProof/>
        </w:rPr>
        <w:tab/>
      </w:r>
      <w:r>
        <w:rPr>
          <w:noProof/>
        </w:rPr>
        <w:fldChar w:fldCharType="begin"/>
      </w:r>
      <w:r>
        <w:rPr>
          <w:noProof/>
        </w:rPr>
        <w:instrText xml:space="preserve"> PAGEREF _Toc494998351 \h </w:instrText>
      </w:r>
      <w:r>
        <w:rPr>
          <w:noProof/>
        </w:rPr>
      </w:r>
      <w:r>
        <w:rPr>
          <w:noProof/>
        </w:rPr>
        <w:fldChar w:fldCharType="separate"/>
      </w:r>
      <w:r>
        <w:rPr>
          <w:noProof/>
        </w:rPr>
        <w:t>11</w:t>
      </w:r>
      <w:r>
        <w:rPr>
          <w:noProof/>
        </w:rPr>
        <w:fldChar w:fldCharType="end"/>
      </w:r>
    </w:p>
    <w:p w14:paraId="775F0B0E"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Consultants (103)</w:t>
      </w:r>
      <w:r>
        <w:rPr>
          <w:noProof/>
        </w:rPr>
        <w:tab/>
      </w:r>
      <w:r>
        <w:rPr>
          <w:noProof/>
        </w:rPr>
        <w:fldChar w:fldCharType="begin"/>
      </w:r>
      <w:r>
        <w:rPr>
          <w:noProof/>
        </w:rPr>
        <w:instrText xml:space="preserve"> PAGEREF _Toc494998352 \h </w:instrText>
      </w:r>
      <w:r>
        <w:rPr>
          <w:noProof/>
        </w:rPr>
      </w:r>
      <w:r>
        <w:rPr>
          <w:noProof/>
        </w:rPr>
        <w:fldChar w:fldCharType="separate"/>
      </w:r>
      <w:r>
        <w:rPr>
          <w:noProof/>
        </w:rPr>
        <w:t>14</w:t>
      </w:r>
      <w:r>
        <w:rPr>
          <w:noProof/>
        </w:rPr>
        <w:fldChar w:fldCharType="end"/>
      </w:r>
    </w:p>
    <w:p w14:paraId="1438099B"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Field Evaluators / Expert Reviewers (158)</w:t>
      </w:r>
      <w:r>
        <w:rPr>
          <w:noProof/>
        </w:rPr>
        <w:tab/>
      </w:r>
      <w:r>
        <w:rPr>
          <w:noProof/>
        </w:rPr>
        <w:fldChar w:fldCharType="begin"/>
      </w:r>
      <w:r>
        <w:rPr>
          <w:noProof/>
        </w:rPr>
        <w:instrText xml:space="preserve"> PAGEREF _Toc494998353 \h </w:instrText>
      </w:r>
      <w:r>
        <w:rPr>
          <w:noProof/>
        </w:rPr>
      </w:r>
      <w:r>
        <w:rPr>
          <w:noProof/>
        </w:rPr>
        <w:fldChar w:fldCharType="separate"/>
      </w:r>
      <w:r>
        <w:rPr>
          <w:noProof/>
        </w:rPr>
        <w:t>20</w:t>
      </w:r>
      <w:r>
        <w:rPr>
          <w:noProof/>
        </w:rPr>
        <w:fldChar w:fldCharType="end"/>
      </w:r>
    </w:p>
    <w:p w14:paraId="44D539FA"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ACCESSIBLE TESTS</w:t>
      </w:r>
      <w:r>
        <w:rPr>
          <w:noProof/>
        </w:rPr>
        <w:tab/>
      </w:r>
      <w:r>
        <w:rPr>
          <w:noProof/>
        </w:rPr>
        <w:fldChar w:fldCharType="begin"/>
      </w:r>
      <w:r>
        <w:rPr>
          <w:noProof/>
        </w:rPr>
        <w:instrText xml:space="preserve"> PAGEREF _Toc494998354 \h </w:instrText>
      </w:r>
      <w:r>
        <w:rPr>
          <w:noProof/>
        </w:rPr>
      </w:r>
      <w:r>
        <w:rPr>
          <w:noProof/>
        </w:rPr>
        <w:fldChar w:fldCharType="separate"/>
      </w:r>
      <w:r>
        <w:rPr>
          <w:noProof/>
        </w:rPr>
        <w:t>28</w:t>
      </w:r>
      <w:r>
        <w:rPr>
          <w:noProof/>
        </w:rPr>
        <w:fldChar w:fldCharType="end"/>
      </w:r>
    </w:p>
    <w:p w14:paraId="431E0E47"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EDUCATIONAL PRODUCT RESEARCH</w:t>
      </w:r>
      <w:r>
        <w:rPr>
          <w:noProof/>
        </w:rPr>
        <w:tab/>
      </w:r>
      <w:r>
        <w:rPr>
          <w:noProof/>
        </w:rPr>
        <w:fldChar w:fldCharType="begin"/>
      </w:r>
      <w:r>
        <w:rPr>
          <w:noProof/>
        </w:rPr>
        <w:instrText xml:space="preserve"> PAGEREF _Toc494998355 \h </w:instrText>
      </w:r>
      <w:r>
        <w:rPr>
          <w:noProof/>
        </w:rPr>
      </w:r>
      <w:r>
        <w:rPr>
          <w:noProof/>
        </w:rPr>
        <w:fldChar w:fldCharType="separate"/>
      </w:r>
      <w:r>
        <w:rPr>
          <w:noProof/>
        </w:rPr>
        <w:t>34</w:t>
      </w:r>
      <w:r>
        <w:rPr>
          <w:noProof/>
        </w:rPr>
        <w:fldChar w:fldCharType="end"/>
      </w:r>
    </w:p>
    <w:p w14:paraId="73168731"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ADULT LIFE</w:t>
      </w:r>
      <w:r>
        <w:rPr>
          <w:noProof/>
        </w:rPr>
        <w:tab/>
      </w:r>
      <w:r>
        <w:rPr>
          <w:noProof/>
        </w:rPr>
        <w:fldChar w:fldCharType="begin"/>
      </w:r>
      <w:r>
        <w:rPr>
          <w:noProof/>
        </w:rPr>
        <w:instrText xml:space="preserve"> PAGEREF _Toc494998356 \h </w:instrText>
      </w:r>
      <w:r>
        <w:rPr>
          <w:noProof/>
        </w:rPr>
      </w:r>
      <w:r>
        <w:rPr>
          <w:noProof/>
        </w:rPr>
        <w:fldChar w:fldCharType="separate"/>
      </w:r>
      <w:r>
        <w:rPr>
          <w:noProof/>
        </w:rPr>
        <w:t>35</w:t>
      </w:r>
      <w:r>
        <w:rPr>
          <w:noProof/>
        </w:rPr>
        <w:fldChar w:fldCharType="end"/>
      </w:r>
    </w:p>
    <w:p w14:paraId="424D54FE"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AFB Foundations of Rehabilitation Teaching Kit</w:t>
      </w:r>
      <w:r>
        <w:rPr>
          <w:noProof/>
        </w:rPr>
        <w:tab/>
      </w:r>
      <w:r>
        <w:rPr>
          <w:noProof/>
        </w:rPr>
        <w:fldChar w:fldCharType="begin"/>
      </w:r>
      <w:r>
        <w:rPr>
          <w:noProof/>
        </w:rPr>
        <w:instrText xml:space="preserve"> PAGEREF _Toc494998357 \h </w:instrText>
      </w:r>
      <w:r>
        <w:rPr>
          <w:noProof/>
        </w:rPr>
      </w:r>
      <w:r>
        <w:rPr>
          <w:noProof/>
        </w:rPr>
        <w:fldChar w:fldCharType="separate"/>
      </w:r>
      <w:r>
        <w:rPr>
          <w:noProof/>
        </w:rPr>
        <w:t>36</w:t>
      </w:r>
      <w:r>
        <w:rPr>
          <w:noProof/>
        </w:rPr>
        <w:fldChar w:fldCharType="end"/>
      </w:r>
    </w:p>
    <w:p w14:paraId="2BC26738"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Color-Star®</w:t>
      </w:r>
      <w:r>
        <w:rPr>
          <w:noProof/>
        </w:rPr>
        <w:tab/>
      </w:r>
      <w:r>
        <w:rPr>
          <w:noProof/>
        </w:rPr>
        <w:fldChar w:fldCharType="begin"/>
      </w:r>
      <w:r>
        <w:rPr>
          <w:noProof/>
        </w:rPr>
        <w:instrText xml:space="preserve"> PAGEREF _Toc494998358 \h </w:instrText>
      </w:r>
      <w:r>
        <w:rPr>
          <w:noProof/>
        </w:rPr>
      </w:r>
      <w:r>
        <w:rPr>
          <w:noProof/>
        </w:rPr>
        <w:fldChar w:fldCharType="separate"/>
      </w:r>
      <w:r>
        <w:rPr>
          <w:noProof/>
        </w:rPr>
        <w:t>36</w:t>
      </w:r>
      <w:r>
        <w:rPr>
          <w:noProof/>
        </w:rPr>
        <w:fldChar w:fldCharType="end"/>
      </w:r>
    </w:p>
    <w:p w14:paraId="5BFEAC1B"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CORE CURRICULUM</w:t>
      </w:r>
      <w:r>
        <w:rPr>
          <w:noProof/>
        </w:rPr>
        <w:tab/>
      </w:r>
      <w:r>
        <w:rPr>
          <w:noProof/>
        </w:rPr>
        <w:fldChar w:fldCharType="begin"/>
      </w:r>
      <w:r>
        <w:rPr>
          <w:noProof/>
        </w:rPr>
        <w:instrText xml:space="preserve"> PAGEREF _Toc494998359 \h </w:instrText>
      </w:r>
      <w:r>
        <w:rPr>
          <w:noProof/>
        </w:rPr>
      </w:r>
      <w:r>
        <w:rPr>
          <w:noProof/>
        </w:rPr>
        <w:fldChar w:fldCharType="separate"/>
      </w:r>
      <w:r>
        <w:rPr>
          <w:noProof/>
        </w:rPr>
        <w:t>38</w:t>
      </w:r>
      <w:r>
        <w:rPr>
          <w:noProof/>
        </w:rPr>
        <w:fldChar w:fldCharType="end"/>
      </w:r>
    </w:p>
    <w:p w14:paraId="541D5CB4"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BUSINESS AND VOCATIONAL EDUCATION</w:t>
      </w:r>
      <w:r>
        <w:rPr>
          <w:noProof/>
        </w:rPr>
        <w:tab/>
      </w:r>
      <w:r>
        <w:rPr>
          <w:noProof/>
        </w:rPr>
        <w:fldChar w:fldCharType="begin"/>
      </w:r>
      <w:r>
        <w:rPr>
          <w:noProof/>
        </w:rPr>
        <w:instrText xml:space="preserve"> PAGEREF _Toc494998360 \h </w:instrText>
      </w:r>
      <w:r>
        <w:rPr>
          <w:noProof/>
        </w:rPr>
      </w:r>
      <w:r>
        <w:rPr>
          <w:noProof/>
        </w:rPr>
        <w:fldChar w:fldCharType="separate"/>
      </w:r>
      <w:r>
        <w:rPr>
          <w:noProof/>
        </w:rPr>
        <w:t>39</w:t>
      </w:r>
      <w:r>
        <w:rPr>
          <w:noProof/>
        </w:rPr>
        <w:fldChar w:fldCharType="end"/>
      </w:r>
    </w:p>
    <w:p w14:paraId="057A3784"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FINE AND PERFORMING ARTS</w:t>
      </w:r>
      <w:r>
        <w:rPr>
          <w:noProof/>
        </w:rPr>
        <w:tab/>
      </w:r>
      <w:r>
        <w:rPr>
          <w:noProof/>
        </w:rPr>
        <w:fldChar w:fldCharType="begin"/>
      </w:r>
      <w:r>
        <w:rPr>
          <w:noProof/>
        </w:rPr>
        <w:instrText xml:space="preserve"> PAGEREF _Toc494998361 \h </w:instrText>
      </w:r>
      <w:r>
        <w:rPr>
          <w:noProof/>
        </w:rPr>
      </w:r>
      <w:r>
        <w:rPr>
          <w:noProof/>
        </w:rPr>
        <w:fldChar w:fldCharType="separate"/>
      </w:r>
      <w:r>
        <w:rPr>
          <w:noProof/>
        </w:rPr>
        <w:t>39</w:t>
      </w:r>
      <w:r>
        <w:rPr>
          <w:noProof/>
        </w:rPr>
        <w:fldChar w:fldCharType="end"/>
      </w:r>
    </w:p>
    <w:p w14:paraId="3CB0796D"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Carousel of Textures II</w:t>
      </w:r>
      <w:r>
        <w:rPr>
          <w:noProof/>
        </w:rPr>
        <w:tab/>
      </w:r>
      <w:r>
        <w:rPr>
          <w:noProof/>
        </w:rPr>
        <w:fldChar w:fldCharType="begin"/>
      </w:r>
      <w:r>
        <w:rPr>
          <w:noProof/>
        </w:rPr>
        <w:instrText xml:space="preserve"> PAGEREF _Toc494998362 \h </w:instrText>
      </w:r>
      <w:r>
        <w:rPr>
          <w:noProof/>
        </w:rPr>
      </w:r>
      <w:r>
        <w:rPr>
          <w:noProof/>
        </w:rPr>
        <w:fldChar w:fldCharType="separate"/>
      </w:r>
      <w:r>
        <w:rPr>
          <w:noProof/>
        </w:rPr>
        <w:t>39</w:t>
      </w:r>
      <w:r>
        <w:rPr>
          <w:noProof/>
        </w:rPr>
        <w:fldChar w:fldCharType="end"/>
      </w:r>
    </w:p>
    <w:p w14:paraId="592F2675"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Color-by-Texture CIRCUS Coloring Pages</w:t>
      </w:r>
      <w:r>
        <w:rPr>
          <w:noProof/>
        </w:rPr>
        <w:tab/>
      </w:r>
      <w:r>
        <w:rPr>
          <w:noProof/>
        </w:rPr>
        <w:fldChar w:fldCharType="begin"/>
      </w:r>
      <w:r>
        <w:rPr>
          <w:noProof/>
        </w:rPr>
        <w:instrText xml:space="preserve"> PAGEREF _Toc494998363 \h </w:instrText>
      </w:r>
      <w:r>
        <w:rPr>
          <w:noProof/>
        </w:rPr>
      </w:r>
      <w:r>
        <w:rPr>
          <w:noProof/>
        </w:rPr>
        <w:fldChar w:fldCharType="separate"/>
      </w:r>
      <w:r>
        <w:rPr>
          <w:noProof/>
        </w:rPr>
        <w:t>43</w:t>
      </w:r>
      <w:r>
        <w:rPr>
          <w:noProof/>
        </w:rPr>
        <w:fldChar w:fldCharType="end"/>
      </w:r>
    </w:p>
    <w:p w14:paraId="00E34ADF"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Feel the Beat: Braille Music Curriculum</w:t>
      </w:r>
      <w:r>
        <w:rPr>
          <w:noProof/>
        </w:rPr>
        <w:tab/>
      </w:r>
      <w:r>
        <w:rPr>
          <w:noProof/>
        </w:rPr>
        <w:fldChar w:fldCharType="begin"/>
      </w:r>
      <w:r>
        <w:rPr>
          <w:noProof/>
        </w:rPr>
        <w:instrText xml:space="preserve"> PAGEREF _Toc494998364 \h </w:instrText>
      </w:r>
      <w:r>
        <w:rPr>
          <w:noProof/>
        </w:rPr>
      </w:r>
      <w:r>
        <w:rPr>
          <w:noProof/>
        </w:rPr>
        <w:fldChar w:fldCharType="separate"/>
      </w:r>
      <w:r>
        <w:rPr>
          <w:noProof/>
        </w:rPr>
        <w:t>45</w:t>
      </w:r>
      <w:r>
        <w:rPr>
          <w:noProof/>
        </w:rPr>
        <w:fldChar w:fldCharType="end"/>
      </w:r>
    </w:p>
    <w:p w14:paraId="2ABC03DC"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Paint-By-Number Safari™ (Series)</w:t>
      </w:r>
      <w:r>
        <w:rPr>
          <w:noProof/>
        </w:rPr>
        <w:tab/>
      </w:r>
      <w:r>
        <w:rPr>
          <w:noProof/>
        </w:rPr>
        <w:fldChar w:fldCharType="begin"/>
      </w:r>
      <w:r>
        <w:rPr>
          <w:noProof/>
        </w:rPr>
        <w:instrText xml:space="preserve"> PAGEREF _Toc494998365 \h </w:instrText>
      </w:r>
      <w:r>
        <w:rPr>
          <w:noProof/>
        </w:rPr>
      </w:r>
      <w:r>
        <w:rPr>
          <w:noProof/>
        </w:rPr>
        <w:fldChar w:fldCharType="separate"/>
      </w:r>
      <w:r>
        <w:rPr>
          <w:noProof/>
        </w:rPr>
        <w:t>47</w:t>
      </w:r>
      <w:r>
        <w:rPr>
          <w:noProof/>
        </w:rPr>
        <w:fldChar w:fldCharType="end"/>
      </w:r>
    </w:p>
    <w:p w14:paraId="09ECE744"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Strike-A-Pose: Body Awareness Cards for Students with Visual Impairments and Blindness</w:t>
      </w:r>
      <w:r>
        <w:rPr>
          <w:noProof/>
        </w:rPr>
        <w:tab/>
      </w:r>
      <w:r>
        <w:rPr>
          <w:noProof/>
        </w:rPr>
        <w:fldChar w:fldCharType="begin"/>
      </w:r>
      <w:r>
        <w:rPr>
          <w:noProof/>
        </w:rPr>
        <w:instrText xml:space="preserve"> PAGEREF _Toc494998366 \h </w:instrText>
      </w:r>
      <w:r>
        <w:rPr>
          <w:noProof/>
        </w:rPr>
      </w:r>
      <w:r>
        <w:rPr>
          <w:noProof/>
        </w:rPr>
        <w:fldChar w:fldCharType="separate"/>
      </w:r>
      <w:r>
        <w:rPr>
          <w:noProof/>
        </w:rPr>
        <w:t>57</w:t>
      </w:r>
      <w:r>
        <w:rPr>
          <w:noProof/>
        </w:rPr>
        <w:fldChar w:fldCharType="end"/>
      </w:r>
    </w:p>
    <w:p w14:paraId="6070E099"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MATHEMATICS</w:t>
      </w:r>
      <w:r>
        <w:rPr>
          <w:noProof/>
        </w:rPr>
        <w:tab/>
      </w:r>
      <w:r>
        <w:rPr>
          <w:noProof/>
        </w:rPr>
        <w:fldChar w:fldCharType="begin"/>
      </w:r>
      <w:r>
        <w:rPr>
          <w:noProof/>
        </w:rPr>
        <w:instrText xml:space="preserve"> PAGEREF _Toc494998367 \h </w:instrText>
      </w:r>
      <w:r>
        <w:rPr>
          <w:noProof/>
        </w:rPr>
      </w:r>
      <w:r>
        <w:rPr>
          <w:noProof/>
        </w:rPr>
        <w:fldChar w:fldCharType="separate"/>
      </w:r>
      <w:r>
        <w:rPr>
          <w:noProof/>
        </w:rPr>
        <w:t>61</w:t>
      </w:r>
      <w:r>
        <w:rPr>
          <w:noProof/>
        </w:rPr>
        <w:fldChar w:fldCharType="end"/>
      </w:r>
    </w:p>
    <w:p w14:paraId="65653B50"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Calibri"/>
          <w:noProof/>
          <w:snapToGrid w:val="0"/>
        </w:rPr>
        <w:t>AnimalWatch VI Suite</w:t>
      </w:r>
      <w:r>
        <w:rPr>
          <w:noProof/>
        </w:rPr>
        <w:tab/>
      </w:r>
      <w:r>
        <w:rPr>
          <w:noProof/>
        </w:rPr>
        <w:fldChar w:fldCharType="begin"/>
      </w:r>
      <w:r>
        <w:rPr>
          <w:noProof/>
        </w:rPr>
        <w:instrText xml:space="preserve"> PAGEREF _Toc494998368 \h </w:instrText>
      </w:r>
      <w:r>
        <w:rPr>
          <w:noProof/>
        </w:rPr>
      </w:r>
      <w:r>
        <w:rPr>
          <w:noProof/>
        </w:rPr>
        <w:fldChar w:fldCharType="separate"/>
      </w:r>
      <w:r>
        <w:rPr>
          <w:noProof/>
        </w:rPr>
        <w:t>61</w:t>
      </w:r>
      <w:r>
        <w:rPr>
          <w:noProof/>
        </w:rPr>
        <w:fldChar w:fldCharType="end"/>
      </w:r>
    </w:p>
    <w:p w14:paraId="77A1599B"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AnyMath Kit</w:t>
      </w:r>
      <w:r>
        <w:rPr>
          <w:noProof/>
        </w:rPr>
        <w:tab/>
      </w:r>
      <w:r>
        <w:rPr>
          <w:noProof/>
        </w:rPr>
        <w:fldChar w:fldCharType="begin"/>
      </w:r>
      <w:r>
        <w:rPr>
          <w:noProof/>
        </w:rPr>
        <w:instrText xml:space="preserve"> PAGEREF _Toc494998369 \h </w:instrText>
      </w:r>
      <w:r>
        <w:rPr>
          <w:noProof/>
        </w:rPr>
      </w:r>
      <w:r>
        <w:rPr>
          <w:noProof/>
        </w:rPr>
        <w:fldChar w:fldCharType="separate"/>
      </w:r>
      <w:r>
        <w:rPr>
          <w:noProof/>
        </w:rPr>
        <w:t>63</w:t>
      </w:r>
      <w:r>
        <w:rPr>
          <w:noProof/>
        </w:rPr>
        <w:fldChar w:fldCharType="end"/>
      </w:r>
    </w:p>
    <w:p w14:paraId="03F77E95"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Common Core Math Kits</w:t>
      </w:r>
      <w:r>
        <w:rPr>
          <w:noProof/>
        </w:rPr>
        <w:tab/>
      </w:r>
      <w:r>
        <w:rPr>
          <w:noProof/>
        </w:rPr>
        <w:fldChar w:fldCharType="begin"/>
      </w:r>
      <w:r>
        <w:rPr>
          <w:noProof/>
        </w:rPr>
        <w:instrText xml:space="preserve"> PAGEREF _Toc494998370 \h </w:instrText>
      </w:r>
      <w:r>
        <w:rPr>
          <w:noProof/>
        </w:rPr>
      </w:r>
      <w:r>
        <w:rPr>
          <w:noProof/>
        </w:rPr>
        <w:fldChar w:fldCharType="separate"/>
      </w:r>
      <w:r>
        <w:rPr>
          <w:noProof/>
        </w:rPr>
        <w:t>66</w:t>
      </w:r>
      <w:r>
        <w:rPr>
          <w:noProof/>
        </w:rPr>
        <w:fldChar w:fldCharType="end"/>
      </w:r>
    </w:p>
    <w:p w14:paraId="48BFC390"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Calibri"/>
          <w:noProof/>
          <w:snapToGrid w:val="0"/>
        </w:rPr>
        <w:t>Flip-Over Concept Books: FRACTIONS</w:t>
      </w:r>
      <w:r>
        <w:rPr>
          <w:noProof/>
        </w:rPr>
        <w:tab/>
      </w:r>
      <w:r>
        <w:rPr>
          <w:noProof/>
        </w:rPr>
        <w:fldChar w:fldCharType="begin"/>
      </w:r>
      <w:r>
        <w:rPr>
          <w:noProof/>
        </w:rPr>
        <w:instrText xml:space="preserve"> PAGEREF _Toc494998371 \h </w:instrText>
      </w:r>
      <w:r>
        <w:rPr>
          <w:noProof/>
        </w:rPr>
      </w:r>
      <w:r>
        <w:rPr>
          <w:noProof/>
        </w:rPr>
        <w:fldChar w:fldCharType="separate"/>
      </w:r>
      <w:r>
        <w:rPr>
          <w:noProof/>
        </w:rPr>
        <w:t>68</w:t>
      </w:r>
      <w:r>
        <w:rPr>
          <w:noProof/>
        </w:rPr>
        <w:fldChar w:fldCharType="end"/>
      </w:r>
    </w:p>
    <w:p w14:paraId="7FBE564E"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Flip-Over Concept Books: TELLING TIME</w:t>
      </w:r>
      <w:r>
        <w:rPr>
          <w:noProof/>
        </w:rPr>
        <w:tab/>
      </w:r>
      <w:r>
        <w:rPr>
          <w:noProof/>
        </w:rPr>
        <w:fldChar w:fldCharType="begin"/>
      </w:r>
      <w:r>
        <w:rPr>
          <w:noProof/>
        </w:rPr>
        <w:instrText xml:space="preserve"> PAGEREF _Toc494998372 \h </w:instrText>
      </w:r>
      <w:r>
        <w:rPr>
          <w:noProof/>
        </w:rPr>
      </w:r>
      <w:r>
        <w:rPr>
          <w:noProof/>
        </w:rPr>
        <w:fldChar w:fldCharType="separate"/>
      </w:r>
      <w:r>
        <w:rPr>
          <w:noProof/>
        </w:rPr>
        <w:t>72</w:t>
      </w:r>
      <w:r>
        <w:rPr>
          <w:noProof/>
        </w:rPr>
        <w:fldChar w:fldCharType="end"/>
      </w:r>
    </w:p>
    <w:p w14:paraId="4401FD39"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Hundreds Board and Manipulatives</w:t>
      </w:r>
      <w:r>
        <w:rPr>
          <w:noProof/>
        </w:rPr>
        <w:tab/>
      </w:r>
      <w:r>
        <w:rPr>
          <w:noProof/>
        </w:rPr>
        <w:fldChar w:fldCharType="begin"/>
      </w:r>
      <w:r>
        <w:rPr>
          <w:noProof/>
        </w:rPr>
        <w:instrText xml:space="preserve"> PAGEREF _Toc494998373 \h </w:instrText>
      </w:r>
      <w:r>
        <w:rPr>
          <w:noProof/>
        </w:rPr>
      </w:r>
      <w:r>
        <w:rPr>
          <w:noProof/>
        </w:rPr>
        <w:fldChar w:fldCharType="separate"/>
      </w:r>
      <w:r>
        <w:rPr>
          <w:noProof/>
        </w:rPr>
        <w:t>77</w:t>
      </w:r>
      <w:r>
        <w:rPr>
          <w:noProof/>
        </w:rPr>
        <w:fldChar w:fldCharType="end"/>
      </w:r>
    </w:p>
    <w:p w14:paraId="1B5C5C89"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Math Homework Kit</w:t>
      </w:r>
      <w:r>
        <w:rPr>
          <w:noProof/>
        </w:rPr>
        <w:tab/>
      </w:r>
      <w:r>
        <w:rPr>
          <w:noProof/>
        </w:rPr>
        <w:fldChar w:fldCharType="begin"/>
      </w:r>
      <w:r>
        <w:rPr>
          <w:noProof/>
        </w:rPr>
        <w:instrText xml:space="preserve"> PAGEREF _Toc494998374 \h </w:instrText>
      </w:r>
      <w:r>
        <w:rPr>
          <w:noProof/>
        </w:rPr>
      </w:r>
      <w:r>
        <w:rPr>
          <w:noProof/>
        </w:rPr>
        <w:fldChar w:fldCharType="separate"/>
      </w:r>
      <w:r>
        <w:rPr>
          <w:noProof/>
        </w:rPr>
        <w:t>78</w:t>
      </w:r>
      <w:r>
        <w:rPr>
          <w:noProof/>
        </w:rPr>
        <w:fldChar w:fldCharType="end"/>
      </w:r>
    </w:p>
    <w:p w14:paraId="4156ABAB"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Math Robot™</w:t>
      </w:r>
      <w:r>
        <w:rPr>
          <w:noProof/>
        </w:rPr>
        <w:tab/>
      </w:r>
      <w:r>
        <w:rPr>
          <w:noProof/>
        </w:rPr>
        <w:fldChar w:fldCharType="begin"/>
      </w:r>
      <w:r>
        <w:rPr>
          <w:noProof/>
        </w:rPr>
        <w:instrText xml:space="preserve"> PAGEREF _Toc494998375 \h </w:instrText>
      </w:r>
      <w:r>
        <w:rPr>
          <w:noProof/>
        </w:rPr>
      </w:r>
      <w:r>
        <w:rPr>
          <w:noProof/>
        </w:rPr>
        <w:fldChar w:fldCharType="separate"/>
      </w:r>
      <w:r>
        <w:rPr>
          <w:noProof/>
        </w:rPr>
        <w:t>80</w:t>
      </w:r>
      <w:r>
        <w:rPr>
          <w:noProof/>
        </w:rPr>
        <w:fldChar w:fldCharType="end"/>
      </w:r>
    </w:p>
    <w:p w14:paraId="350485EE"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Calibri"/>
          <w:noProof/>
          <w:snapToGrid w:val="0"/>
        </w:rPr>
        <w:t>MathBuilders</w:t>
      </w:r>
      <w:r>
        <w:rPr>
          <w:noProof/>
        </w:rPr>
        <w:tab/>
      </w:r>
      <w:r>
        <w:rPr>
          <w:noProof/>
        </w:rPr>
        <w:fldChar w:fldCharType="begin"/>
      </w:r>
      <w:r>
        <w:rPr>
          <w:noProof/>
        </w:rPr>
        <w:instrText xml:space="preserve"> PAGEREF _Toc494998376 \h </w:instrText>
      </w:r>
      <w:r>
        <w:rPr>
          <w:noProof/>
        </w:rPr>
      </w:r>
      <w:r>
        <w:rPr>
          <w:noProof/>
        </w:rPr>
        <w:fldChar w:fldCharType="separate"/>
      </w:r>
      <w:r>
        <w:rPr>
          <w:noProof/>
        </w:rPr>
        <w:t>81</w:t>
      </w:r>
      <w:r>
        <w:rPr>
          <w:noProof/>
        </w:rPr>
        <w:fldChar w:fldCharType="end"/>
      </w:r>
    </w:p>
    <w:p w14:paraId="0992C7E4"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Nemeth Code Reference Sheet for Basic Mathematics [Modernization]</w:t>
      </w:r>
      <w:r>
        <w:rPr>
          <w:noProof/>
        </w:rPr>
        <w:tab/>
      </w:r>
      <w:r>
        <w:rPr>
          <w:noProof/>
        </w:rPr>
        <w:fldChar w:fldCharType="begin"/>
      </w:r>
      <w:r>
        <w:rPr>
          <w:noProof/>
        </w:rPr>
        <w:instrText xml:space="preserve"> PAGEREF _Toc494998377 \h </w:instrText>
      </w:r>
      <w:r>
        <w:rPr>
          <w:noProof/>
        </w:rPr>
      </w:r>
      <w:r>
        <w:rPr>
          <w:noProof/>
        </w:rPr>
        <w:fldChar w:fldCharType="separate"/>
      </w:r>
      <w:r>
        <w:rPr>
          <w:noProof/>
        </w:rPr>
        <w:t>84</w:t>
      </w:r>
      <w:r>
        <w:rPr>
          <w:noProof/>
        </w:rPr>
        <w:fldChar w:fldCharType="end"/>
      </w:r>
    </w:p>
    <w:p w14:paraId="5F0B33CB"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Theme="minorHAnsi"/>
          <w:noProof/>
        </w:rPr>
        <w:t>Place Value Setter</w:t>
      </w:r>
      <w:r>
        <w:rPr>
          <w:noProof/>
        </w:rPr>
        <w:tab/>
      </w:r>
      <w:r>
        <w:rPr>
          <w:noProof/>
        </w:rPr>
        <w:fldChar w:fldCharType="begin"/>
      </w:r>
      <w:r>
        <w:rPr>
          <w:noProof/>
        </w:rPr>
        <w:instrText xml:space="preserve"> PAGEREF _Toc494998378 \h </w:instrText>
      </w:r>
      <w:r>
        <w:rPr>
          <w:noProof/>
        </w:rPr>
      </w:r>
      <w:r>
        <w:rPr>
          <w:noProof/>
        </w:rPr>
        <w:fldChar w:fldCharType="separate"/>
      </w:r>
      <w:r>
        <w:rPr>
          <w:noProof/>
        </w:rPr>
        <w:t>85</w:t>
      </w:r>
      <w:r>
        <w:rPr>
          <w:noProof/>
        </w:rPr>
        <w:fldChar w:fldCharType="end"/>
      </w:r>
    </w:p>
    <w:p w14:paraId="4BCED4E7"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Practice2Master Fractions</w:t>
      </w:r>
      <w:r>
        <w:rPr>
          <w:noProof/>
        </w:rPr>
        <w:tab/>
      </w:r>
      <w:r>
        <w:rPr>
          <w:noProof/>
        </w:rPr>
        <w:fldChar w:fldCharType="begin"/>
      </w:r>
      <w:r>
        <w:rPr>
          <w:noProof/>
        </w:rPr>
        <w:instrText xml:space="preserve"> PAGEREF _Toc494998379 \h </w:instrText>
      </w:r>
      <w:r>
        <w:rPr>
          <w:noProof/>
        </w:rPr>
      </w:r>
      <w:r>
        <w:rPr>
          <w:noProof/>
        </w:rPr>
        <w:fldChar w:fldCharType="separate"/>
      </w:r>
      <w:r>
        <w:rPr>
          <w:noProof/>
        </w:rPr>
        <w:t>88</w:t>
      </w:r>
      <w:r>
        <w:rPr>
          <w:noProof/>
        </w:rPr>
        <w:fldChar w:fldCharType="end"/>
      </w:r>
    </w:p>
    <w:p w14:paraId="58CA79CF"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Calibri"/>
          <w:noProof/>
        </w:rPr>
        <w:t>Publisher Collaboration – Pearson (enVisionmath 2.0)</w:t>
      </w:r>
      <w:r>
        <w:rPr>
          <w:noProof/>
        </w:rPr>
        <w:tab/>
      </w:r>
      <w:r>
        <w:rPr>
          <w:noProof/>
        </w:rPr>
        <w:fldChar w:fldCharType="begin"/>
      </w:r>
      <w:r>
        <w:rPr>
          <w:noProof/>
        </w:rPr>
        <w:instrText xml:space="preserve"> PAGEREF _Toc494998380 \h </w:instrText>
      </w:r>
      <w:r>
        <w:rPr>
          <w:noProof/>
        </w:rPr>
      </w:r>
      <w:r>
        <w:rPr>
          <w:noProof/>
        </w:rPr>
        <w:fldChar w:fldCharType="separate"/>
      </w:r>
      <w:r>
        <w:rPr>
          <w:noProof/>
        </w:rPr>
        <w:t>89</w:t>
      </w:r>
      <w:r>
        <w:rPr>
          <w:noProof/>
        </w:rPr>
        <w:fldChar w:fldCharType="end"/>
      </w:r>
    </w:p>
    <w:p w14:paraId="6AAFD682"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Slapstack Math iOS® App</w:t>
      </w:r>
      <w:r>
        <w:rPr>
          <w:noProof/>
        </w:rPr>
        <w:tab/>
      </w:r>
      <w:r>
        <w:rPr>
          <w:noProof/>
        </w:rPr>
        <w:fldChar w:fldCharType="begin"/>
      </w:r>
      <w:r>
        <w:rPr>
          <w:noProof/>
        </w:rPr>
        <w:instrText xml:space="preserve"> PAGEREF _Toc494998381 \h </w:instrText>
      </w:r>
      <w:r>
        <w:rPr>
          <w:noProof/>
        </w:rPr>
      </w:r>
      <w:r>
        <w:rPr>
          <w:noProof/>
        </w:rPr>
        <w:fldChar w:fldCharType="separate"/>
      </w:r>
      <w:r>
        <w:rPr>
          <w:noProof/>
        </w:rPr>
        <w:t>90</w:t>
      </w:r>
      <w:r>
        <w:rPr>
          <w:noProof/>
        </w:rPr>
        <w:fldChar w:fldCharType="end"/>
      </w:r>
    </w:p>
    <w:p w14:paraId="76C53109"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Tactile Algebra Tiles</w:t>
      </w:r>
      <w:r>
        <w:rPr>
          <w:noProof/>
        </w:rPr>
        <w:tab/>
      </w:r>
      <w:r>
        <w:rPr>
          <w:noProof/>
        </w:rPr>
        <w:fldChar w:fldCharType="begin"/>
      </w:r>
      <w:r>
        <w:rPr>
          <w:noProof/>
        </w:rPr>
        <w:instrText xml:space="preserve"> PAGEREF _Toc494998382 \h </w:instrText>
      </w:r>
      <w:r>
        <w:rPr>
          <w:noProof/>
        </w:rPr>
      </w:r>
      <w:r>
        <w:rPr>
          <w:noProof/>
        </w:rPr>
        <w:fldChar w:fldCharType="separate"/>
      </w:r>
      <w:r>
        <w:rPr>
          <w:noProof/>
        </w:rPr>
        <w:t>93</w:t>
      </w:r>
      <w:r>
        <w:rPr>
          <w:noProof/>
        </w:rPr>
        <w:fldChar w:fldCharType="end"/>
      </w:r>
    </w:p>
    <w:p w14:paraId="05F7111F"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Calibri"/>
          <w:noProof/>
        </w:rPr>
        <w:t>Tactile Five and Ten Frames</w:t>
      </w:r>
      <w:r>
        <w:rPr>
          <w:noProof/>
        </w:rPr>
        <w:tab/>
      </w:r>
      <w:r>
        <w:rPr>
          <w:noProof/>
        </w:rPr>
        <w:fldChar w:fldCharType="begin"/>
      </w:r>
      <w:r>
        <w:rPr>
          <w:noProof/>
        </w:rPr>
        <w:instrText xml:space="preserve"> PAGEREF _Toc494998383 \h </w:instrText>
      </w:r>
      <w:r>
        <w:rPr>
          <w:noProof/>
        </w:rPr>
      </w:r>
      <w:r>
        <w:rPr>
          <w:noProof/>
        </w:rPr>
        <w:fldChar w:fldCharType="separate"/>
      </w:r>
      <w:r>
        <w:rPr>
          <w:noProof/>
        </w:rPr>
        <w:t>96</w:t>
      </w:r>
      <w:r>
        <w:rPr>
          <w:noProof/>
        </w:rPr>
        <w:fldChar w:fldCharType="end"/>
      </w:r>
    </w:p>
    <w:p w14:paraId="725886A2"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PHYSICAL EDUCATION / HEALTH</w:t>
      </w:r>
      <w:r>
        <w:rPr>
          <w:noProof/>
        </w:rPr>
        <w:tab/>
      </w:r>
      <w:r>
        <w:rPr>
          <w:noProof/>
        </w:rPr>
        <w:fldChar w:fldCharType="begin"/>
      </w:r>
      <w:r>
        <w:rPr>
          <w:noProof/>
        </w:rPr>
        <w:instrText xml:space="preserve"> PAGEREF _Toc494998384 \h </w:instrText>
      </w:r>
      <w:r>
        <w:rPr>
          <w:noProof/>
        </w:rPr>
      </w:r>
      <w:r>
        <w:rPr>
          <w:noProof/>
        </w:rPr>
        <w:fldChar w:fldCharType="separate"/>
      </w:r>
      <w:r>
        <w:rPr>
          <w:noProof/>
        </w:rPr>
        <w:t>105</w:t>
      </w:r>
      <w:r>
        <w:rPr>
          <w:noProof/>
        </w:rPr>
        <w:fldChar w:fldCharType="end"/>
      </w:r>
    </w:p>
    <w:p w14:paraId="4931F3C8"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Count Me In: Motor Development in a Box</w:t>
      </w:r>
      <w:r>
        <w:rPr>
          <w:noProof/>
        </w:rPr>
        <w:tab/>
      </w:r>
      <w:r>
        <w:rPr>
          <w:noProof/>
        </w:rPr>
        <w:fldChar w:fldCharType="begin"/>
      </w:r>
      <w:r>
        <w:rPr>
          <w:noProof/>
        </w:rPr>
        <w:instrText xml:space="preserve"> PAGEREF _Toc494998385 \h </w:instrText>
      </w:r>
      <w:r>
        <w:rPr>
          <w:noProof/>
        </w:rPr>
      </w:r>
      <w:r>
        <w:rPr>
          <w:noProof/>
        </w:rPr>
        <w:fldChar w:fldCharType="separate"/>
      </w:r>
      <w:r>
        <w:rPr>
          <w:noProof/>
        </w:rPr>
        <w:t>105</w:t>
      </w:r>
      <w:r>
        <w:rPr>
          <w:noProof/>
        </w:rPr>
        <w:fldChar w:fldCharType="end"/>
      </w:r>
    </w:p>
    <w:p w14:paraId="1C620E1C"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Gross Motor Development Study and Curriculum</w:t>
      </w:r>
      <w:r>
        <w:rPr>
          <w:noProof/>
        </w:rPr>
        <w:tab/>
      </w:r>
      <w:r>
        <w:rPr>
          <w:noProof/>
        </w:rPr>
        <w:fldChar w:fldCharType="begin"/>
      </w:r>
      <w:r>
        <w:rPr>
          <w:noProof/>
        </w:rPr>
        <w:instrText xml:space="preserve"> PAGEREF _Toc494998386 \h </w:instrText>
      </w:r>
      <w:r>
        <w:rPr>
          <w:noProof/>
        </w:rPr>
      </w:r>
      <w:r>
        <w:rPr>
          <w:noProof/>
        </w:rPr>
        <w:fldChar w:fldCharType="separate"/>
      </w:r>
      <w:r>
        <w:rPr>
          <w:noProof/>
        </w:rPr>
        <w:t>108</w:t>
      </w:r>
      <w:r>
        <w:rPr>
          <w:noProof/>
        </w:rPr>
        <w:fldChar w:fldCharType="end"/>
      </w:r>
    </w:p>
    <w:p w14:paraId="78C40277"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Health Education for Students With Visual Impairments: A Guidebook for Teachers</w:t>
      </w:r>
      <w:r>
        <w:rPr>
          <w:noProof/>
        </w:rPr>
        <w:tab/>
      </w:r>
      <w:r>
        <w:rPr>
          <w:noProof/>
        </w:rPr>
        <w:fldChar w:fldCharType="begin"/>
      </w:r>
      <w:r>
        <w:rPr>
          <w:noProof/>
        </w:rPr>
        <w:instrText xml:space="preserve"> PAGEREF _Toc494998387 \h </w:instrText>
      </w:r>
      <w:r>
        <w:rPr>
          <w:noProof/>
        </w:rPr>
      </w:r>
      <w:r>
        <w:rPr>
          <w:noProof/>
        </w:rPr>
        <w:fldChar w:fldCharType="separate"/>
      </w:r>
      <w:r>
        <w:rPr>
          <w:noProof/>
        </w:rPr>
        <w:t>127</w:t>
      </w:r>
      <w:r>
        <w:rPr>
          <w:noProof/>
        </w:rPr>
        <w:fldChar w:fldCharType="end"/>
      </w:r>
    </w:p>
    <w:p w14:paraId="129F7536"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Hop-A-Dot Mat</w:t>
      </w:r>
      <w:r>
        <w:rPr>
          <w:noProof/>
        </w:rPr>
        <w:tab/>
      </w:r>
      <w:r>
        <w:rPr>
          <w:noProof/>
        </w:rPr>
        <w:fldChar w:fldCharType="begin"/>
      </w:r>
      <w:r>
        <w:rPr>
          <w:noProof/>
        </w:rPr>
        <w:instrText xml:space="preserve"> PAGEREF _Toc494998388 \h </w:instrText>
      </w:r>
      <w:r>
        <w:rPr>
          <w:noProof/>
        </w:rPr>
      </w:r>
      <w:r>
        <w:rPr>
          <w:noProof/>
        </w:rPr>
        <w:fldChar w:fldCharType="separate"/>
      </w:r>
      <w:r>
        <w:rPr>
          <w:noProof/>
        </w:rPr>
        <w:t>130</w:t>
      </w:r>
      <w:r>
        <w:rPr>
          <w:noProof/>
        </w:rPr>
        <w:fldChar w:fldCharType="end"/>
      </w:r>
    </w:p>
    <w:p w14:paraId="0A605457"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Physical Education, Recreation, and Health Web Site</w:t>
      </w:r>
      <w:r>
        <w:rPr>
          <w:noProof/>
        </w:rPr>
        <w:tab/>
      </w:r>
      <w:r>
        <w:rPr>
          <w:noProof/>
        </w:rPr>
        <w:fldChar w:fldCharType="begin"/>
      </w:r>
      <w:r>
        <w:rPr>
          <w:noProof/>
        </w:rPr>
        <w:instrText xml:space="preserve"> PAGEREF _Toc494998389 \h </w:instrText>
      </w:r>
      <w:r>
        <w:rPr>
          <w:noProof/>
        </w:rPr>
      </w:r>
      <w:r>
        <w:rPr>
          <w:noProof/>
        </w:rPr>
        <w:fldChar w:fldCharType="separate"/>
      </w:r>
      <w:r>
        <w:rPr>
          <w:noProof/>
        </w:rPr>
        <w:t>148</w:t>
      </w:r>
      <w:r>
        <w:rPr>
          <w:noProof/>
        </w:rPr>
        <w:fldChar w:fldCharType="end"/>
      </w:r>
    </w:p>
    <w:p w14:paraId="2C90382B"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Physical Education and Health Special Projects and Needs</w:t>
      </w:r>
      <w:r>
        <w:rPr>
          <w:noProof/>
        </w:rPr>
        <w:tab/>
      </w:r>
      <w:r>
        <w:rPr>
          <w:noProof/>
        </w:rPr>
        <w:fldChar w:fldCharType="begin"/>
      </w:r>
      <w:r>
        <w:rPr>
          <w:noProof/>
        </w:rPr>
        <w:instrText xml:space="preserve"> PAGEREF _Toc494998390 \h </w:instrText>
      </w:r>
      <w:r>
        <w:rPr>
          <w:noProof/>
        </w:rPr>
      </w:r>
      <w:r>
        <w:rPr>
          <w:noProof/>
        </w:rPr>
        <w:fldChar w:fldCharType="separate"/>
      </w:r>
      <w:r>
        <w:rPr>
          <w:noProof/>
        </w:rPr>
        <w:t>149</w:t>
      </w:r>
      <w:r>
        <w:rPr>
          <w:noProof/>
        </w:rPr>
        <w:fldChar w:fldCharType="end"/>
      </w:r>
    </w:p>
    <w:p w14:paraId="33C783B1"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SPORTS COURTS</w:t>
      </w:r>
      <w:r>
        <w:rPr>
          <w:noProof/>
        </w:rPr>
        <w:tab/>
      </w:r>
      <w:r>
        <w:rPr>
          <w:noProof/>
        </w:rPr>
        <w:fldChar w:fldCharType="begin"/>
      </w:r>
      <w:r>
        <w:rPr>
          <w:noProof/>
        </w:rPr>
        <w:instrText xml:space="preserve"> PAGEREF _Toc494998391 \h </w:instrText>
      </w:r>
      <w:r>
        <w:rPr>
          <w:noProof/>
        </w:rPr>
      </w:r>
      <w:r>
        <w:rPr>
          <w:noProof/>
        </w:rPr>
        <w:fldChar w:fldCharType="separate"/>
      </w:r>
      <w:r>
        <w:rPr>
          <w:noProof/>
        </w:rPr>
        <w:t>150</w:t>
      </w:r>
      <w:r>
        <w:rPr>
          <w:noProof/>
        </w:rPr>
        <w:fldChar w:fldCharType="end"/>
      </w:r>
    </w:p>
    <w:p w14:paraId="0813EE60"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READING AND LANGUAGE ARTS</w:t>
      </w:r>
      <w:r>
        <w:rPr>
          <w:noProof/>
        </w:rPr>
        <w:tab/>
      </w:r>
      <w:r>
        <w:rPr>
          <w:noProof/>
        </w:rPr>
        <w:fldChar w:fldCharType="begin"/>
      </w:r>
      <w:r>
        <w:rPr>
          <w:noProof/>
        </w:rPr>
        <w:instrText xml:space="preserve"> PAGEREF _Toc494998392 \h </w:instrText>
      </w:r>
      <w:r>
        <w:rPr>
          <w:noProof/>
        </w:rPr>
      </w:r>
      <w:r>
        <w:rPr>
          <w:noProof/>
        </w:rPr>
        <w:fldChar w:fldCharType="separate"/>
      </w:r>
      <w:r>
        <w:rPr>
          <w:noProof/>
        </w:rPr>
        <w:t>174</w:t>
      </w:r>
      <w:r>
        <w:rPr>
          <w:noProof/>
        </w:rPr>
        <w:fldChar w:fldCharType="end"/>
      </w:r>
    </w:p>
    <w:p w14:paraId="7FACA0E1"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Calibri"/>
          <w:noProof/>
          <w:snapToGrid w:val="0"/>
          <w:color w:val="000000" w:themeColor="text1"/>
        </w:rPr>
        <w:t>Early Braille Trade Books</w:t>
      </w:r>
      <w:r>
        <w:rPr>
          <w:noProof/>
        </w:rPr>
        <w:tab/>
      </w:r>
      <w:r>
        <w:rPr>
          <w:noProof/>
        </w:rPr>
        <w:fldChar w:fldCharType="begin"/>
      </w:r>
      <w:r>
        <w:rPr>
          <w:noProof/>
        </w:rPr>
        <w:instrText xml:space="preserve"> PAGEREF _Toc494998393 \h </w:instrText>
      </w:r>
      <w:r>
        <w:rPr>
          <w:noProof/>
        </w:rPr>
      </w:r>
      <w:r>
        <w:rPr>
          <w:noProof/>
        </w:rPr>
        <w:fldChar w:fldCharType="separate"/>
      </w:r>
      <w:r>
        <w:rPr>
          <w:noProof/>
        </w:rPr>
        <w:t>174</w:t>
      </w:r>
      <w:r>
        <w:rPr>
          <w:noProof/>
        </w:rPr>
        <w:fldChar w:fldCharType="end"/>
      </w:r>
    </w:p>
    <w:p w14:paraId="1CA4C6EF"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Expanded Dolch Word Cards [Modernization]</w:t>
      </w:r>
      <w:r>
        <w:rPr>
          <w:noProof/>
        </w:rPr>
        <w:tab/>
      </w:r>
      <w:r>
        <w:rPr>
          <w:noProof/>
        </w:rPr>
        <w:fldChar w:fldCharType="begin"/>
      </w:r>
      <w:r>
        <w:rPr>
          <w:noProof/>
        </w:rPr>
        <w:instrText xml:space="preserve"> PAGEREF _Toc494998394 \h </w:instrText>
      </w:r>
      <w:r>
        <w:rPr>
          <w:noProof/>
        </w:rPr>
      </w:r>
      <w:r>
        <w:rPr>
          <w:noProof/>
        </w:rPr>
        <w:fldChar w:fldCharType="separate"/>
      </w:r>
      <w:r>
        <w:rPr>
          <w:noProof/>
        </w:rPr>
        <w:t>177</w:t>
      </w:r>
      <w:r>
        <w:rPr>
          <w:noProof/>
        </w:rPr>
        <w:fldChar w:fldCharType="end"/>
      </w:r>
    </w:p>
    <w:p w14:paraId="78708794"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Calibri"/>
          <w:noProof/>
          <w:snapToGrid w:val="0"/>
        </w:rPr>
        <w:t>Wilson Reading System</w:t>
      </w:r>
      <w:r>
        <w:rPr>
          <w:noProof/>
        </w:rPr>
        <w:tab/>
      </w:r>
      <w:r>
        <w:rPr>
          <w:noProof/>
        </w:rPr>
        <w:fldChar w:fldCharType="begin"/>
      </w:r>
      <w:r>
        <w:rPr>
          <w:noProof/>
        </w:rPr>
        <w:instrText xml:space="preserve"> PAGEREF _Toc494998395 \h </w:instrText>
      </w:r>
      <w:r>
        <w:rPr>
          <w:noProof/>
        </w:rPr>
      </w:r>
      <w:r>
        <w:rPr>
          <w:noProof/>
        </w:rPr>
        <w:fldChar w:fldCharType="separate"/>
      </w:r>
      <w:r>
        <w:rPr>
          <w:noProof/>
        </w:rPr>
        <w:t>178</w:t>
      </w:r>
      <w:r>
        <w:rPr>
          <w:noProof/>
        </w:rPr>
        <w:fldChar w:fldCharType="end"/>
      </w:r>
    </w:p>
    <w:p w14:paraId="100E20EB"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lastRenderedPageBreak/>
        <w:t>SCIENCE</w:t>
      </w:r>
      <w:r>
        <w:rPr>
          <w:noProof/>
        </w:rPr>
        <w:tab/>
      </w:r>
      <w:r>
        <w:rPr>
          <w:noProof/>
        </w:rPr>
        <w:fldChar w:fldCharType="begin"/>
      </w:r>
      <w:r>
        <w:rPr>
          <w:noProof/>
        </w:rPr>
        <w:instrText xml:space="preserve"> PAGEREF _Toc494998396 \h </w:instrText>
      </w:r>
      <w:r>
        <w:rPr>
          <w:noProof/>
        </w:rPr>
      </w:r>
      <w:r>
        <w:rPr>
          <w:noProof/>
        </w:rPr>
        <w:fldChar w:fldCharType="separate"/>
      </w:r>
      <w:r>
        <w:rPr>
          <w:noProof/>
        </w:rPr>
        <w:t>181</w:t>
      </w:r>
      <w:r>
        <w:rPr>
          <w:noProof/>
        </w:rPr>
        <w:fldChar w:fldCharType="end"/>
      </w:r>
    </w:p>
    <w:p w14:paraId="09119D6F"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Calibri"/>
          <w:noProof/>
          <w:snapToGrid w:val="0"/>
        </w:rPr>
        <w:t>Adapted Biology Lab Manual (ABLM)</w:t>
      </w:r>
      <w:r>
        <w:rPr>
          <w:noProof/>
        </w:rPr>
        <w:tab/>
      </w:r>
      <w:r>
        <w:rPr>
          <w:noProof/>
        </w:rPr>
        <w:fldChar w:fldCharType="begin"/>
      </w:r>
      <w:r>
        <w:rPr>
          <w:noProof/>
        </w:rPr>
        <w:instrText xml:space="preserve"> PAGEREF _Toc494998397 \h </w:instrText>
      </w:r>
      <w:r>
        <w:rPr>
          <w:noProof/>
        </w:rPr>
      </w:r>
      <w:r>
        <w:rPr>
          <w:noProof/>
        </w:rPr>
        <w:fldChar w:fldCharType="separate"/>
      </w:r>
      <w:r>
        <w:rPr>
          <w:noProof/>
        </w:rPr>
        <w:t>181</w:t>
      </w:r>
      <w:r>
        <w:rPr>
          <w:noProof/>
        </w:rPr>
        <w:fldChar w:fldCharType="end"/>
      </w:r>
    </w:p>
    <w:p w14:paraId="03D1586F"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Calibri"/>
          <w:noProof/>
          <w:snapToGrid w:val="0"/>
        </w:rPr>
        <w:t>Adapted Science Materials Kit (ASMK)</w:t>
      </w:r>
      <w:r>
        <w:rPr>
          <w:noProof/>
        </w:rPr>
        <w:tab/>
      </w:r>
      <w:r>
        <w:rPr>
          <w:noProof/>
        </w:rPr>
        <w:fldChar w:fldCharType="begin"/>
      </w:r>
      <w:r>
        <w:rPr>
          <w:noProof/>
        </w:rPr>
        <w:instrText xml:space="preserve"> PAGEREF _Toc494998398 \h </w:instrText>
      </w:r>
      <w:r>
        <w:rPr>
          <w:noProof/>
        </w:rPr>
      </w:r>
      <w:r>
        <w:rPr>
          <w:noProof/>
        </w:rPr>
        <w:fldChar w:fldCharType="separate"/>
      </w:r>
      <w:r>
        <w:rPr>
          <w:noProof/>
        </w:rPr>
        <w:t>182</w:t>
      </w:r>
      <w:r>
        <w:rPr>
          <w:noProof/>
        </w:rPr>
        <w:fldChar w:fldCharType="end"/>
      </w:r>
    </w:p>
    <w:p w14:paraId="113A5B24"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Azer’s Interactive Periodic Table Study Set</w:t>
      </w:r>
      <w:r>
        <w:rPr>
          <w:noProof/>
        </w:rPr>
        <w:tab/>
      </w:r>
      <w:r>
        <w:rPr>
          <w:noProof/>
        </w:rPr>
        <w:fldChar w:fldCharType="begin"/>
      </w:r>
      <w:r>
        <w:rPr>
          <w:noProof/>
        </w:rPr>
        <w:instrText xml:space="preserve"> PAGEREF _Toc494998399 \h </w:instrText>
      </w:r>
      <w:r>
        <w:rPr>
          <w:noProof/>
        </w:rPr>
      </w:r>
      <w:r>
        <w:rPr>
          <w:noProof/>
        </w:rPr>
        <w:fldChar w:fldCharType="separate"/>
      </w:r>
      <w:r>
        <w:rPr>
          <w:noProof/>
        </w:rPr>
        <w:t>185</w:t>
      </w:r>
      <w:r>
        <w:rPr>
          <w:noProof/>
        </w:rPr>
        <w:fldChar w:fldCharType="end"/>
      </w:r>
    </w:p>
    <w:p w14:paraId="06C72C21"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Build-A-Cell</w:t>
      </w:r>
      <w:r>
        <w:rPr>
          <w:noProof/>
        </w:rPr>
        <w:tab/>
      </w:r>
      <w:r>
        <w:rPr>
          <w:noProof/>
        </w:rPr>
        <w:fldChar w:fldCharType="begin"/>
      </w:r>
      <w:r>
        <w:rPr>
          <w:noProof/>
        </w:rPr>
        <w:instrText xml:space="preserve"> PAGEREF _Toc494998400 \h </w:instrText>
      </w:r>
      <w:r>
        <w:rPr>
          <w:noProof/>
        </w:rPr>
      </w:r>
      <w:r>
        <w:rPr>
          <w:noProof/>
        </w:rPr>
        <w:fldChar w:fldCharType="separate"/>
      </w:r>
      <w:r>
        <w:rPr>
          <w:noProof/>
        </w:rPr>
        <w:t>187</w:t>
      </w:r>
      <w:r>
        <w:rPr>
          <w:noProof/>
        </w:rPr>
        <w:fldChar w:fldCharType="end"/>
      </w:r>
    </w:p>
    <w:p w14:paraId="21F49C5F"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Earth Science Tactile Graphics (ESTG)</w:t>
      </w:r>
      <w:r>
        <w:rPr>
          <w:noProof/>
        </w:rPr>
        <w:tab/>
      </w:r>
      <w:r>
        <w:rPr>
          <w:noProof/>
        </w:rPr>
        <w:fldChar w:fldCharType="begin"/>
      </w:r>
      <w:r>
        <w:rPr>
          <w:noProof/>
        </w:rPr>
        <w:instrText xml:space="preserve"> PAGEREF _Toc494998401 \h </w:instrText>
      </w:r>
      <w:r>
        <w:rPr>
          <w:noProof/>
        </w:rPr>
      </w:r>
      <w:r>
        <w:rPr>
          <w:noProof/>
        </w:rPr>
        <w:fldChar w:fldCharType="separate"/>
      </w:r>
      <w:r>
        <w:rPr>
          <w:noProof/>
        </w:rPr>
        <w:t>188</w:t>
      </w:r>
      <w:r>
        <w:rPr>
          <w:noProof/>
        </w:rPr>
        <w:fldChar w:fldCharType="end"/>
      </w:r>
    </w:p>
    <w:p w14:paraId="401FACB2"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Theme="minorHAnsi"/>
          <w:noProof/>
        </w:rPr>
        <w:t>Light In-Sight: Reflection &amp; Refraction Kit</w:t>
      </w:r>
      <w:r>
        <w:rPr>
          <w:noProof/>
        </w:rPr>
        <w:tab/>
      </w:r>
      <w:r>
        <w:rPr>
          <w:noProof/>
        </w:rPr>
        <w:fldChar w:fldCharType="begin"/>
      </w:r>
      <w:r>
        <w:rPr>
          <w:noProof/>
        </w:rPr>
        <w:instrText xml:space="preserve"> PAGEREF _Toc494998402 \h </w:instrText>
      </w:r>
      <w:r>
        <w:rPr>
          <w:noProof/>
        </w:rPr>
      </w:r>
      <w:r>
        <w:rPr>
          <w:noProof/>
        </w:rPr>
        <w:fldChar w:fldCharType="separate"/>
      </w:r>
      <w:r>
        <w:rPr>
          <w:noProof/>
        </w:rPr>
        <w:t>190</w:t>
      </w:r>
      <w:r>
        <w:rPr>
          <w:noProof/>
        </w:rPr>
        <w:fldChar w:fldCharType="end"/>
      </w:r>
    </w:p>
    <w:p w14:paraId="1A310DBF"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Periodic Table of the Elements Reference Chart and Booklet</w:t>
      </w:r>
      <w:r>
        <w:rPr>
          <w:noProof/>
        </w:rPr>
        <w:tab/>
      </w:r>
      <w:r>
        <w:rPr>
          <w:noProof/>
        </w:rPr>
        <w:fldChar w:fldCharType="begin"/>
      </w:r>
      <w:r>
        <w:rPr>
          <w:noProof/>
        </w:rPr>
        <w:instrText xml:space="preserve"> PAGEREF _Toc494998403 \h </w:instrText>
      </w:r>
      <w:r>
        <w:rPr>
          <w:noProof/>
        </w:rPr>
      </w:r>
      <w:r>
        <w:rPr>
          <w:noProof/>
        </w:rPr>
        <w:fldChar w:fldCharType="separate"/>
      </w:r>
      <w:r>
        <w:rPr>
          <w:noProof/>
        </w:rPr>
        <w:t>193</w:t>
      </w:r>
      <w:r>
        <w:rPr>
          <w:noProof/>
        </w:rPr>
        <w:fldChar w:fldCharType="end"/>
      </w:r>
    </w:p>
    <w:p w14:paraId="66E90D22"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Protein Synthesis Kit (PSK)</w:t>
      </w:r>
      <w:r>
        <w:rPr>
          <w:noProof/>
        </w:rPr>
        <w:tab/>
      </w:r>
      <w:r>
        <w:rPr>
          <w:noProof/>
        </w:rPr>
        <w:fldChar w:fldCharType="begin"/>
      </w:r>
      <w:r>
        <w:rPr>
          <w:noProof/>
        </w:rPr>
        <w:instrText xml:space="preserve"> PAGEREF _Toc494998404 \h </w:instrText>
      </w:r>
      <w:r>
        <w:rPr>
          <w:noProof/>
        </w:rPr>
      </w:r>
      <w:r>
        <w:rPr>
          <w:noProof/>
        </w:rPr>
        <w:fldChar w:fldCharType="separate"/>
      </w:r>
      <w:r>
        <w:rPr>
          <w:noProof/>
        </w:rPr>
        <w:t>195</w:t>
      </w:r>
      <w:r>
        <w:rPr>
          <w:noProof/>
        </w:rPr>
        <w:fldChar w:fldCharType="end"/>
      </w:r>
    </w:p>
    <w:p w14:paraId="15A9CCC3"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Snap Circuits Jr.</w:t>
      </w:r>
      <w:r w:rsidRPr="0024079A">
        <w:rPr>
          <w:bCs/>
          <w:noProof/>
        </w:rPr>
        <w:t>®</w:t>
      </w:r>
      <w:r>
        <w:rPr>
          <w:noProof/>
        </w:rPr>
        <w:t xml:space="preserve"> Access Kit</w:t>
      </w:r>
      <w:r>
        <w:rPr>
          <w:noProof/>
        </w:rPr>
        <w:tab/>
      </w:r>
      <w:r>
        <w:rPr>
          <w:noProof/>
        </w:rPr>
        <w:fldChar w:fldCharType="begin"/>
      </w:r>
      <w:r>
        <w:rPr>
          <w:noProof/>
        </w:rPr>
        <w:instrText xml:space="preserve"> PAGEREF _Toc494998405 \h </w:instrText>
      </w:r>
      <w:r>
        <w:rPr>
          <w:noProof/>
        </w:rPr>
      </w:r>
      <w:r>
        <w:rPr>
          <w:noProof/>
        </w:rPr>
        <w:fldChar w:fldCharType="separate"/>
      </w:r>
      <w:r>
        <w:rPr>
          <w:noProof/>
        </w:rPr>
        <w:t>197</w:t>
      </w:r>
      <w:r>
        <w:rPr>
          <w:noProof/>
        </w:rPr>
        <w:fldChar w:fldCharType="end"/>
      </w:r>
    </w:p>
    <w:p w14:paraId="2E210E89"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Calibri"/>
          <w:noProof/>
          <w:snapToGrid w:val="0"/>
        </w:rPr>
        <w:t>Submersible Audio Light Sensor (SALS)</w:t>
      </w:r>
      <w:r>
        <w:rPr>
          <w:noProof/>
        </w:rPr>
        <w:tab/>
      </w:r>
      <w:r>
        <w:rPr>
          <w:noProof/>
        </w:rPr>
        <w:fldChar w:fldCharType="begin"/>
      </w:r>
      <w:r>
        <w:rPr>
          <w:noProof/>
        </w:rPr>
        <w:instrText xml:space="preserve"> PAGEREF _Toc494998406 \h </w:instrText>
      </w:r>
      <w:r>
        <w:rPr>
          <w:noProof/>
        </w:rPr>
      </w:r>
      <w:r>
        <w:rPr>
          <w:noProof/>
        </w:rPr>
        <w:fldChar w:fldCharType="separate"/>
      </w:r>
      <w:r>
        <w:rPr>
          <w:noProof/>
        </w:rPr>
        <w:t>202</w:t>
      </w:r>
      <w:r>
        <w:rPr>
          <w:noProof/>
        </w:rPr>
        <w:fldChar w:fldCharType="end"/>
      </w:r>
    </w:p>
    <w:p w14:paraId="4537725D"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Talking Scientific Balance</w:t>
      </w:r>
      <w:r>
        <w:rPr>
          <w:noProof/>
        </w:rPr>
        <w:tab/>
      </w:r>
      <w:r>
        <w:rPr>
          <w:noProof/>
        </w:rPr>
        <w:fldChar w:fldCharType="begin"/>
      </w:r>
      <w:r>
        <w:rPr>
          <w:noProof/>
        </w:rPr>
        <w:instrText xml:space="preserve"> PAGEREF _Toc494998407 \h </w:instrText>
      </w:r>
      <w:r>
        <w:rPr>
          <w:noProof/>
        </w:rPr>
      </w:r>
      <w:r>
        <w:rPr>
          <w:noProof/>
        </w:rPr>
        <w:fldChar w:fldCharType="separate"/>
      </w:r>
      <w:r>
        <w:rPr>
          <w:noProof/>
        </w:rPr>
        <w:t>206</w:t>
      </w:r>
      <w:r>
        <w:rPr>
          <w:noProof/>
        </w:rPr>
        <w:fldChar w:fldCharType="end"/>
      </w:r>
    </w:p>
    <w:p w14:paraId="7B2B3665"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Talking Scientific Thermometer</w:t>
      </w:r>
      <w:r>
        <w:rPr>
          <w:noProof/>
        </w:rPr>
        <w:tab/>
      </w:r>
      <w:r>
        <w:rPr>
          <w:noProof/>
        </w:rPr>
        <w:fldChar w:fldCharType="begin"/>
      </w:r>
      <w:r>
        <w:rPr>
          <w:noProof/>
        </w:rPr>
        <w:instrText xml:space="preserve"> PAGEREF _Toc494998408 \h </w:instrText>
      </w:r>
      <w:r>
        <w:rPr>
          <w:noProof/>
        </w:rPr>
      </w:r>
      <w:r>
        <w:rPr>
          <w:noProof/>
        </w:rPr>
        <w:fldChar w:fldCharType="separate"/>
      </w:r>
      <w:r>
        <w:rPr>
          <w:noProof/>
        </w:rPr>
        <w:t>208</w:t>
      </w:r>
      <w:r>
        <w:rPr>
          <w:noProof/>
        </w:rPr>
        <w:fldChar w:fldCharType="end"/>
      </w:r>
    </w:p>
    <w:p w14:paraId="43D2AE03"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SOCIAL STUDIES</w:t>
      </w:r>
      <w:r>
        <w:rPr>
          <w:noProof/>
        </w:rPr>
        <w:tab/>
      </w:r>
      <w:r>
        <w:rPr>
          <w:noProof/>
        </w:rPr>
        <w:fldChar w:fldCharType="begin"/>
      </w:r>
      <w:r>
        <w:rPr>
          <w:noProof/>
        </w:rPr>
        <w:instrText xml:space="preserve"> PAGEREF _Toc494998409 \h </w:instrText>
      </w:r>
      <w:r>
        <w:rPr>
          <w:noProof/>
        </w:rPr>
      </w:r>
      <w:r>
        <w:rPr>
          <w:noProof/>
        </w:rPr>
        <w:fldChar w:fldCharType="separate"/>
      </w:r>
      <w:r>
        <w:rPr>
          <w:noProof/>
        </w:rPr>
        <w:t>209</w:t>
      </w:r>
      <w:r>
        <w:rPr>
          <w:noProof/>
        </w:rPr>
        <w:fldChar w:fldCharType="end"/>
      </w:r>
    </w:p>
    <w:p w14:paraId="046A8388"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Tactile World Globe</w:t>
      </w:r>
      <w:r>
        <w:rPr>
          <w:noProof/>
        </w:rPr>
        <w:tab/>
      </w:r>
      <w:r>
        <w:rPr>
          <w:noProof/>
        </w:rPr>
        <w:fldChar w:fldCharType="begin"/>
      </w:r>
      <w:r>
        <w:rPr>
          <w:noProof/>
        </w:rPr>
        <w:instrText xml:space="preserve"> PAGEREF _Toc494998410 \h </w:instrText>
      </w:r>
      <w:r>
        <w:rPr>
          <w:noProof/>
        </w:rPr>
      </w:r>
      <w:r>
        <w:rPr>
          <w:noProof/>
        </w:rPr>
        <w:fldChar w:fldCharType="separate"/>
      </w:r>
      <w:r>
        <w:rPr>
          <w:noProof/>
        </w:rPr>
        <w:t>209</w:t>
      </w:r>
      <w:r>
        <w:rPr>
          <w:noProof/>
        </w:rPr>
        <w:fldChar w:fldCharType="end"/>
      </w:r>
    </w:p>
    <w:p w14:paraId="0544B51A"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TECHNOLOGY AND MEDIA</w:t>
      </w:r>
      <w:r>
        <w:rPr>
          <w:noProof/>
        </w:rPr>
        <w:tab/>
      </w:r>
      <w:r>
        <w:rPr>
          <w:noProof/>
        </w:rPr>
        <w:fldChar w:fldCharType="begin"/>
      </w:r>
      <w:r>
        <w:rPr>
          <w:noProof/>
        </w:rPr>
        <w:instrText xml:space="preserve"> PAGEREF _Toc494998411 \h </w:instrText>
      </w:r>
      <w:r>
        <w:rPr>
          <w:noProof/>
        </w:rPr>
      </w:r>
      <w:r>
        <w:rPr>
          <w:noProof/>
        </w:rPr>
        <w:fldChar w:fldCharType="separate"/>
      </w:r>
      <w:r>
        <w:rPr>
          <w:noProof/>
        </w:rPr>
        <w:t>222</w:t>
      </w:r>
      <w:r>
        <w:rPr>
          <w:noProof/>
        </w:rPr>
        <w:fldChar w:fldCharType="end"/>
      </w:r>
    </w:p>
    <w:p w14:paraId="37E45EDE"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EARLY CHILDHOOD</w:t>
      </w:r>
      <w:r>
        <w:rPr>
          <w:noProof/>
        </w:rPr>
        <w:tab/>
      </w:r>
      <w:r>
        <w:rPr>
          <w:noProof/>
        </w:rPr>
        <w:fldChar w:fldCharType="begin"/>
      </w:r>
      <w:r>
        <w:rPr>
          <w:noProof/>
        </w:rPr>
        <w:instrText xml:space="preserve"> PAGEREF _Toc494998412 \h </w:instrText>
      </w:r>
      <w:r>
        <w:rPr>
          <w:noProof/>
        </w:rPr>
      </w:r>
      <w:r>
        <w:rPr>
          <w:noProof/>
        </w:rPr>
        <w:fldChar w:fldCharType="separate"/>
      </w:r>
      <w:r>
        <w:rPr>
          <w:noProof/>
        </w:rPr>
        <w:t>223</w:t>
      </w:r>
      <w:r>
        <w:rPr>
          <w:noProof/>
        </w:rPr>
        <w:fldChar w:fldCharType="end"/>
      </w:r>
    </w:p>
    <w:p w14:paraId="4F183BDF"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Animal Recipes</w:t>
      </w:r>
      <w:r>
        <w:rPr>
          <w:noProof/>
        </w:rPr>
        <w:tab/>
      </w:r>
      <w:r>
        <w:rPr>
          <w:noProof/>
        </w:rPr>
        <w:fldChar w:fldCharType="begin"/>
      </w:r>
      <w:r>
        <w:rPr>
          <w:noProof/>
        </w:rPr>
        <w:instrText xml:space="preserve"> PAGEREF _Toc494998413 \h </w:instrText>
      </w:r>
      <w:r>
        <w:rPr>
          <w:noProof/>
        </w:rPr>
      </w:r>
      <w:r>
        <w:rPr>
          <w:noProof/>
        </w:rPr>
        <w:fldChar w:fldCharType="separate"/>
      </w:r>
      <w:r>
        <w:rPr>
          <w:noProof/>
        </w:rPr>
        <w:t>224</w:t>
      </w:r>
      <w:r>
        <w:rPr>
          <w:noProof/>
        </w:rPr>
        <w:fldChar w:fldCharType="end"/>
      </w:r>
    </w:p>
    <w:p w14:paraId="6FBDAFF4"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Astro Adventure Balls: Swirl, Twirl, &amp; Whirl</w:t>
      </w:r>
      <w:r>
        <w:rPr>
          <w:noProof/>
        </w:rPr>
        <w:tab/>
      </w:r>
      <w:r>
        <w:rPr>
          <w:noProof/>
        </w:rPr>
        <w:fldChar w:fldCharType="begin"/>
      </w:r>
      <w:r>
        <w:rPr>
          <w:noProof/>
        </w:rPr>
        <w:instrText xml:space="preserve"> PAGEREF _Toc494998414 \h </w:instrText>
      </w:r>
      <w:r>
        <w:rPr>
          <w:noProof/>
        </w:rPr>
      </w:r>
      <w:r>
        <w:rPr>
          <w:noProof/>
        </w:rPr>
        <w:fldChar w:fldCharType="separate"/>
      </w:r>
      <w:r>
        <w:rPr>
          <w:noProof/>
        </w:rPr>
        <w:t>225</w:t>
      </w:r>
      <w:r>
        <w:rPr>
          <w:noProof/>
        </w:rPr>
        <w:fldChar w:fldCharType="end"/>
      </w:r>
    </w:p>
    <w:p w14:paraId="5B140A97"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Art Digitizing/Modernizing of On the Way to Literacy Storybooks</w:t>
      </w:r>
      <w:r>
        <w:rPr>
          <w:noProof/>
        </w:rPr>
        <w:tab/>
      </w:r>
      <w:r>
        <w:rPr>
          <w:noProof/>
        </w:rPr>
        <w:fldChar w:fldCharType="begin"/>
      </w:r>
      <w:r>
        <w:rPr>
          <w:noProof/>
        </w:rPr>
        <w:instrText xml:space="preserve"> PAGEREF _Toc494998415 \h </w:instrText>
      </w:r>
      <w:r>
        <w:rPr>
          <w:noProof/>
        </w:rPr>
      </w:r>
      <w:r>
        <w:rPr>
          <w:noProof/>
        </w:rPr>
        <w:fldChar w:fldCharType="separate"/>
      </w:r>
      <w:r>
        <w:rPr>
          <w:noProof/>
        </w:rPr>
        <w:t>227</w:t>
      </w:r>
      <w:r>
        <w:rPr>
          <w:noProof/>
        </w:rPr>
        <w:fldChar w:fldCharType="end"/>
      </w:r>
    </w:p>
    <w:p w14:paraId="2AE732E0"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Early Childhood Needs</w:t>
      </w:r>
      <w:r>
        <w:rPr>
          <w:noProof/>
        </w:rPr>
        <w:tab/>
      </w:r>
      <w:r>
        <w:rPr>
          <w:noProof/>
        </w:rPr>
        <w:fldChar w:fldCharType="begin"/>
      </w:r>
      <w:r>
        <w:rPr>
          <w:noProof/>
        </w:rPr>
        <w:instrText xml:space="preserve"> PAGEREF _Toc494998416 \h </w:instrText>
      </w:r>
      <w:r>
        <w:rPr>
          <w:noProof/>
        </w:rPr>
      </w:r>
      <w:r>
        <w:rPr>
          <w:noProof/>
        </w:rPr>
        <w:fldChar w:fldCharType="separate"/>
      </w:r>
      <w:r>
        <w:rPr>
          <w:noProof/>
        </w:rPr>
        <w:t>234</w:t>
      </w:r>
      <w:r>
        <w:rPr>
          <w:noProof/>
        </w:rPr>
        <w:fldChar w:fldCharType="end"/>
      </w:r>
    </w:p>
    <w:p w14:paraId="0297840F"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Emergent Numeracy Kit For Preschool</w:t>
      </w:r>
      <w:r>
        <w:rPr>
          <w:noProof/>
        </w:rPr>
        <w:tab/>
      </w:r>
      <w:r>
        <w:rPr>
          <w:noProof/>
        </w:rPr>
        <w:fldChar w:fldCharType="begin"/>
      </w:r>
      <w:r>
        <w:rPr>
          <w:noProof/>
        </w:rPr>
        <w:instrText xml:space="preserve"> PAGEREF _Toc494998417 \h </w:instrText>
      </w:r>
      <w:r>
        <w:rPr>
          <w:noProof/>
        </w:rPr>
      </w:r>
      <w:r>
        <w:rPr>
          <w:noProof/>
        </w:rPr>
        <w:fldChar w:fldCharType="separate"/>
      </w:r>
      <w:r>
        <w:rPr>
          <w:noProof/>
        </w:rPr>
        <w:t>235</w:t>
      </w:r>
      <w:r>
        <w:rPr>
          <w:noProof/>
        </w:rPr>
        <w:fldChar w:fldCharType="end"/>
      </w:r>
    </w:p>
    <w:p w14:paraId="09B1EE46"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Fingers That Dream</w:t>
      </w:r>
      <w:r>
        <w:rPr>
          <w:noProof/>
        </w:rPr>
        <w:tab/>
      </w:r>
      <w:r>
        <w:rPr>
          <w:noProof/>
        </w:rPr>
        <w:fldChar w:fldCharType="begin"/>
      </w:r>
      <w:r>
        <w:rPr>
          <w:noProof/>
        </w:rPr>
        <w:instrText xml:space="preserve"> PAGEREF _Toc494998418 \h </w:instrText>
      </w:r>
      <w:r>
        <w:rPr>
          <w:noProof/>
        </w:rPr>
      </w:r>
      <w:r>
        <w:rPr>
          <w:noProof/>
        </w:rPr>
        <w:fldChar w:fldCharType="separate"/>
      </w:r>
      <w:r>
        <w:rPr>
          <w:noProof/>
        </w:rPr>
        <w:t>237</w:t>
      </w:r>
      <w:r>
        <w:rPr>
          <w:noProof/>
        </w:rPr>
        <w:fldChar w:fldCharType="end"/>
      </w:r>
    </w:p>
    <w:p w14:paraId="0A0E971A"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FirstTouch Books</w:t>
      </w:r>
      <w:r>
        <w:rPr>
          <w:noProof/>
        </w:rPr>
        <w:tab/>
      </w:r>
      <w:r>
        <w:rPr>
          <w:noProof/>
        </w:rPr>
        <w:fldChar w:fldCharType="begin"/>
      </w:r>
      <w:r>
        <w:rPr>
          <w:noProof/>
        </w:rPr>
        <w:instrText xml:space="preserve"> PAGEREF _Toc494998419 \h </w:instrText>
      </w:r>
      <w:r>
        <w:rPr>
          <w:noProof/>
        </w:rPr>
      </w:r>
      <w:r>
        <w:rPr>
          <w:noProof/>
        </w:rPr>
        <w:fldChar w:fldCharType="separate"/>
      </w:r>
      <w:r>
        <w:rPr>
          <w:noProof/>
        </w:rPr>
        <w:t>244</w:t>
      </w:r>
      <w:r>
        <w:rPr>
          <w:noProof/>
        </w:rPr>
        <w:fldChar w:fldCharType="end"/>
      </w:r>
    </w:p>
    <w:p w14:paraId="6CC7763B"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Laptime and Lullabies</w:t>
      </w:r>
      <w:r>
        <w:rPr>
          <w:noProof/>
        </w:rPr>
        <w:tab/>
      </w:r>
      <w:r>
        <w:rPr>
          <w:noProof/>
        </w:rPr>
        <w:fldChar w:fldCharType="begin"/>
      </w:r>
      <w:r>
        <w:rPr>
          <w:noProof/>
        </w:rPr>
        <w:instrText xml:space="preserve"> PAGEREF _Toc494998420 \h </w:instrText>
      </w:r>
      <w:r>
        <w:rPr>
          <w:noProof/>
        </w:rPr>
      </w:r>
      <w:r>
        <w:rPr>
          <w:noProof/>
        </w:rPr>
        <w:fldChar w:fldCharType="separate"/>
      </w:r>
      <w:r>
        <w:rPr>
          <w:noProof/>
        </w:rPr>
        <w:t>252</w:t>
      </w:r>
      <w:r>
        <w:rPr>
          <w:noProof/>
        </w:rPr>
        <w:fldChar w:fldCharType="end"/>
      </w:r>
    </w:p>
    <w:p w14:paraId="3B0FB66A"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Moving Ahead: Tactile Graphic Storybooks</w:t>
      </w:r>
      <w:r>
        <w:rPr>
          <w:noProof/>
        </w:rPr>
        <w:tab/>
      </w:r>
      <w:r>
        <w:rPr>
          <w:noProof/>
        </w:rPr>
        <w:fldChar w:fldCharType="begin"/>
      </w:r>
      <w:r>
        <w:rPr>
          <w:noProof/>
        </w:rPr>
        <w:instrText xml:space="preserve"> PAGEREF _Toc494998421 \h </w:instrText>
      </w:r>
      <w:r>
        <w:rPr>
          <w:noProof/>
        </w:rPr>
      </w:r>
      <w:r>
        <w:rPr>
          <w:noProof/>
        </w:rPr>
        <w:fldChar w:fldCharType="separate"/>
      </w:r>
      <w:r>
        <w:rPr>
          <w:noProof/>
        </w:rPr>
        <w:t>258</w:t>
      </w:r>
      <w:r>
        <w:rPr>
          <w:noProof/>
        </w:rPr>
        <w:fldChar w:fldCharType="end"/>
      </w:r>
    </w:p>
    <w:p w14:paraId="64D5D28D"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O&amp;M for iPad®</w:t>
      </w:r>
      <w:r>
        <w:rPr>
          <w:noProof/>
        </w:rPr>
        <w:tab/>
      </w:r>
      <w:r>
        <w:rPr>
          <w:noProof/>
        </w:rPr>
        <w:fldChar w:fldCharType="begin"/>
      </w:r>
      <w:r>
        <w:rPr>
          <w:noProof/>
        </w:rPr>
        <w:instrText xml:space="preserve"> PAGEREF _Toc494998422 \h </w:instrText>
      </w:r>
      <w:r>
        <w:rPr>
          <w:noProof/>
        </w:rPr>
      </w:r>
      <w:r>
        <w:rPr>
          <w:noProof/>
        </w:rPr>
        <w:fldChar w:fldCharType="separate"/>
      </w:r>
      <w:r>
        <w:rPr>
          <w:noProof/>
        </w:rPr>
        <w:t>261</w:t>
      </w:r>
      <w:r>
        <w:rPr>
          <w:noProof/>
        </w:rPr>
        <w:fldChar w:fldCharType="end"/>
      </w:r>
    </w:p>
    <w:p w14:paraId="79FB6773"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Tactile Book Builder</w:t>
      </w:r>
      <w:r>
        <w:rPr>
          <w:noProof/>
        </w:rPr>
        <w:tab/>
      </w:r>
      <w:r>
        <w:rPr>
          <w:noProof/>
        </w:rPr>
        <w:fldChar w:fldCharType="begin"/>
      </w:r>
      <w:r>
        <w:rPr>
          <w:noProof/>
        </w:rPr>
        <w:instrText xml:space="preserve"> PAGEREF _Toc494998423 \h </w:instrText>
      </w:r>
      <w:r>
        <w:rPr>
          <w:noProof/>
        </w:rPr>
      </w:r>
      <w:r>
        <w:rPr>
          <w:noProof/>
        </w:rPr>
        <w:fldChar w:fldCharType="separate"/>
      </w:r>
      <w:r>
        <w:rPr>
          <w:noProof/>
        </w:rPr>
        <w:t>300</w:t>
      </w:r>
      <w:r>
        <w:rPr>
          <w:noProof/>
        </w:rPr>
        <w:fldChar w:fldCharType="end"/>
      </w:r>
    </w:p>
    <w:p w14:paraId="3CBCAD20"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Tactile Book Texture and Item Accessory Pack</w:t>
      </w:r>
      <w:r>
        <w:rPr>
          <w:noProof/>
        </w:rPr>
        <w:tab/>
      </w:r>
      <w:r>
        <w:rPr>
          <w:noProof/>
        </w:rPr>
        <w:fldChar w:fldCharType="begin"/>
      </w:r>
      <w:r>
        <w:rPr>
          <w:noProof/>
        </w:rPr>
        <w:instrText xml:space="preserve"> PAGEREF _Toc494998424 \h </w:instrText>
      </w:r>
      <w:r>
        <w:rPr>
          <w:noProof/>
        </w:rPr>
      </w:r>
      <w:r>
        <w:rPr>
          <w:noProof/>
        </w:rPr>
        <w:fldChar w:fldCharType="separate"/>
      </w:r>
      <w:r>
        <w:rPr>
          <w:noProof/>
        </w:rPr>
        <w:t>310</w:t>
      </w:r>
      <w:r>
        <w:rPr>
          <w:noProof/>
        </w:rPr>
        <w:fldChar w:fldCharType="end"/>
      </w:r>
    </w:p>
    <w:p w14:paraId="2D4A7254"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The Best for a Nest [Modernization]</w:t>
      </w:r>
      <w:r>
        <w:rPr>
          <w:noProof/>
        </w:rPr>
        <w:tab/>
      </w:r>
      <w:r>
        <w:rPr>
          <w:noProof/>
        </w:rPr>
        <w:fldChar w:fldCharType="begin"/>
      </w:r>
      <w:r>
        <w:rPr>
          <w:noProof/>
        </w:rPr>
        <w:instrText xml:space="preserve"> PAGEREF _Toc494998425 \h </w:instrText>
      </w:r>
      <w:r>
        <w:rPr>
          <w:noProof/>
        </w:rPr>
      </w:r>
      <w:r>
        <w:rPr>
          <w:noProof/>
        </w:rPr>
        <w:fldChar w:fldCharType="separate"/>
      </w:r>
      <w:r>
        <w:rPr>
          <w:noProof/>
        </w:rPr>
        <w:t>312</w:t>
      </w:r>
      <w:r>
        <w:rPr>
          <w:noProof/>
        </w:rPr>
        <w:fldChar w:fldCharType="end"/>
      </w:r>
    </w:p>
    <w:p w14:paraId="1C10C1DB"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color w:val="000000" w:themeColor="text1"/>
        </w:rPr>
        <w:t>Visio Tactual Profile</w:t>
      </w:r>
      <w:r>
        <w:rPr>
          <w:noProof/>
        </w:rPr>
        <w:tab/>
      </w:r>
      <w:r>
        <w:rPr>
          <w:noProof/>
        </w:rPr>
        <w:fldChar w:fldCharType="begin"/>
      </w:r>
      <w:r>
        <w:rPr>
          <w:noProof/>
        </w:rPr>
        <w:instrText xml:space="preserve"> PAGEREF _Toc494998426 \h </w:instrText>
      </w:r>
      <w:r>
        <w:rPr>
          <w:noProof/>
        </w:rPr>
      </w:r>
      <w:r>
        <w:rPr>
          <w:noProof/>
        </w:rPr>
        <w:fldChar w:fldCharType="separate"/>
      </w:r>
      <w:r>
        <w:rPr>
          <w:noProof/>
        </w:rPr>
        <w:t>313</w:t>
      </w:r>
      <w:r>
        <w:rPr>
          <w:noProof/>
        </w:rPr>
        <w:fldChar w:fldCharType="end"/>
      </w:r>
    </w:p>
    <w:p w14:paraId="49E9B105"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What Is It? [Modernization]</w:t>
      </w:r>
      <w:r>
        <w:rPr>
          <w:noProof/>
        </w:rPr>
        <w:tab/>
      </w:r>
      <w:r>
        <w:rPr>
          <w:noProof/>
        </w:rPr>
        <w:fldChar w:fldCharType="begin"/>
      </w:r>
      <w:r>
        <w:rPr>
          <w:noProof/>
        </w:rPr>
        <w:instrText xml:space="preserve"> PAGEREF _Toc494998427 \h </w:instrText>
      </w:r>
      <w:r>
        <w:rPr>
          <w:noProof/>
        </w:rPr>
      </w:r>
      <w:r>
        <w:rPr>
          <w:noProof/>
        </w:rPr>
        <w:fldChar w:fldCharType="separate"/>
      </w:r>
      <w:r>
        <w:rPr>
          <w:noProof/>
        </w:rPr>
        <w:t>315</w:t>
      </w:r>
      <w:r>
        <w:rPr>
          <w:noProof/>
        </w:rPr>
        <w:fldChar w:fldCharType="end"/>
      </w:r>
    </w:p>
    <w:p w14:paraId="2538EB14"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EXPANDED CORE CURRICULUM</w:t>
      </w:r>
      <w:r>
        <w:rPr>
          <w:noProof/>
        </w:rPr>
        <w:tab/>
      </w:r>
      <w:r>
        <w:rPr>
          <w:noProof/>
        </w:rPr>
        <w:fldChar w:fldCharType="begin"/>
      </w:r>
      <w:r>
        <w:rPr>
          <w:noProof/>
        </w:rPr>
        <w:instrText xml:space="preserve"> PAGEREF _Toc494998428 \h </w:instrText>
      </w:r>
      <w:r>
        <w:rPr>
          <w:noProof/>
        </w:rPr>
      </w:r>
      <w:r>
        <w:rPr>
          <w:noProof/>
        </w:rPr>
        <w:fldChar w:fldCharType="separate"/>
      </w:r>
      <w:r>
        <w:rPr>
          <w:noProof/>
        </w:rPr>
        <w:t>317</w:t>
      </w:r>
      <w:r>
        <w:rPr>
          <w:noProof/>
        </w:rPr>
        <w:fldChar w:fldCharType="end"/>
      </w:r>
    </w:p>
    <w:p w14:paraId="139F2513"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ECC Icon Poster</w:t>
      </w:r>
      <w:r>
        <w:rPr>
          <w:noProof/>
        </w:rPr>
        <w:tab/>
      </w:r>
      <w:r>
        <w:rPr>
          <w:noProof/>
        </w:rPr>
        <w:fldChar w:fldCharType="begin"/>
      </w:r>
      <w:r>
        <w:rPr>
          <w:noProof/>
        </w:rPr>
        <w:instrText xml:space="preserve"> PAGEREF _Toc494998429 \h </w:instrText>
      </w:r>
      <w:r>
        <w:rPr>
          <w:noProof/>
        </w:rPr>
      </w:r>
      <w:r>
        <w:rPr>
          <w:noProof/>
        </w:rPr>
        <w:fldChar w:fldCharType="separate"/>
      </w:r>
      <w:r>
        <w:rPr>
          <w:noProof/>
        </w:rPr>
        <w:t>318</w:t>
      </w:r>
      <w:r>
        <w:rPr>
          <w:noProof/>
        </w:rPr>
        <w:fldChar w:fldCharType="end"/>
      </w:r>
    </w:p>
    <w:p w14:paraId="5B5E1654"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Multiple Disabilities Projects and Needs</w:t>
      </w:r>
      <w:r>
        <w:rPr>
          <w:noProof/>
        </w:rPr>
        <w:tab/>
      </w:r>
      <w:r>
        <w:rPr>
          <w:noProof/>
        </w:rPr>
        <w:fldChar w:fldCharType="begin"/>
      </w:r>
      <w:r>
        <w:rPr>
          <w:noProof/>
        </w:rPr>
        <w:instrText xml:space="preserve"> PAGEREF _Toc494998430 \h </w:instrText>
      </w:r>
      <w:r>
        <w:rPr>
          <w:noProof/>
        </w:rPr>
      </w:r>
      <w:r>
        <w:rPr>
          <w:noProof/>
        </w:rPr>
        <w:fldChar w:fldCharType="separate"/>
      </w:r>
      <w:r>
        <w:rPr>
          <w:noProof/>
        </w:rPr>
        <w:t>320</w:t>
      </w:r>
      <w:r>
        <w:rPr>
          <w:noProof/>
        </w:rPr>
        <w:fldChar w:fldCharType="end"/>
      </w:r>
    </w:p>
    <w:p w14:paraId="438B78D8"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Quick &amp; Easy ECC Mobile App</w:t>
      </w:r>
      <w:r>
        <w:rPr>
          <w:noProof/>
        </w:rPr>
        <w:tab/>
      </w:r>
      <w:r>
        <w:rPr>
          <w:noProof/>
        </w:rPr>
        <w:fldChar w:fldCharType="begin"/>
      </w:r>
      <w:r>
        <w:rPr>
          <w:noProof/>
        </w:rPr>
        <w:instrText xml:space="preserve"> PAGEREF _Toc494998431 \h </w:instrText>
      </w:r>
      <w:r>
        <w:rPr>
          <w:noProof/>
        </w:rPr>
      </w:r>
      <w:r>
        <w:rPr>
          <w:noProof/>
        </w:rPr>
        <w:fldChar w:fldCharType="separate"/>
      </w:r>
      <w:r>
        <w:rPr>
          <w:noProof/>
        </w:rPr>
        <w:t>322</w:t>
      </w:r>
      <w:r>
        <w:rPr>
          <w:noProof/>
        </w:rPr>
        <w:fldChar w:fldCharType="end"/>
      </w:r>
    </w:p>
    <w:p w14:paraId="58A7D8A0"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Visual and Multiple Impairments Website</w:t>
      </w:r>
      <w:r>
        <w:rPr>
          <w:noProof/>
        </w:rPr>
        <w:tab/>
      </w:r>
      <w:r>
        <w:rPr>
          <w:noProof/>
        </w:rPr>
        <w:fldChar w:fldCharType="begin"/>
      </w:r>
      <w:r>
        <w:rPr>
          <w:noProof/>
        </w:rPr>
        <w:instrText xml:space="preserve"> PAGEREF _Toc494998432 \h </w:instrText>
      </w:r>
      <w:r>
        <w:rPr>
          <w:noProof/>
        </w:rPr>
      </w:r>
      <w:r>
        <w:rPr>
          <w:noProof/>
        </w:rPr>
        <w:fldChar w:fldCharType="separate"/>
      </w:r>
      <w:r>
        <w:rPr>
          <w:noProof/>
        </w:rPr>
        <w:t>323</w:t>
      </w:r>
      <w:r>
        <w:rPr>
          <w:noProof/>
        </w:rPr>
        <w:fldChar w:fldCharType="end"/>
      </w:r>
    </w:p>
    <w:p w14:paraId="3A2E4A04"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ASSISTIVE TECHNOLOGY AND ELECTRONICS</w:t>
      </w:r>
      <w:r>
        <w:rPr>
          <w:noProof/>
        </w:rPr>
        <w:tab/>
      </w:r>
      <w:r>
        <w:rPr>
          <w:noProof/>
        </w:rPr>
        <w:fldChar w:fldCharType="begin"/>
      </w:r>
      <w:r>
        <w:rPr>
          <w:noProof/>
        </w:rPr>
        <w:instrText xml:space="preserve"> PAGEREF _Toc494998433 \h </w:instrText>
      </w:r>
      <w:r>
        <w:rPr>
          <w:noProof/>
        </w:rPr>
      </w:r>
      <w:r>
        <w:rPr>
          <w:noProof/>
        </w:rPr>
        <w:fldChar w:fldCharType="separate"/>
      </w:r>
      <w:r>
        <w:rPr>
          <w:noProof/>
        </w:rPr>
        <w:t>324</w:t>
      </w:r>
      <w:r>
        <w:rPr>
          <w:noProof/>
        </w:rPr>
        <w:fldChar w:fldCharType="end"/>
      </w:r>
    </w:p>
    <w:p w14:paraId="1CDA57C4"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APH SMART Brailler by Perkins</w:t>
      </w:r>
      <w:r>
        <w:rPr>
          <w:noProof/>
        </w:rPr>
        <w:tab/>
      </w:r>
      <w:r>
        <w:rPr>
          <w:noProof/>
        </w:rPr>
        <w:fldChar w:fldCharType="begin"/>
      </w:r>
      <w:r>
        <w:rPr>
          <w:noProof/>
        </w:rPr>
        <w:instrText xml:space="preserve"> PAGEREF _Toc494998434 \h </w:instrText>
      </w:r>
      <w:r>
        <w:rPr>
          <w:noProof/>
        </w:rPr>
      </w:r>
      <w:r>
        <w:rPr>
          <w:noProof/>
        </w:rPr>
        <w:fldChar w:fldCharType="separate"/>
      </w:r>
      <w:r>
        <w:rPr>
          <w:noProof/>
        </w:rPr>
        <w:t>324</w:t>
      </w:r>
      <w:r>
        <w:rPr>
          <w:noProof/>
        </w:rPr>
        <w:fldChar w:fldCharType="end"/>
      </w:r>
    </w:p>
    <w:p w14:paraId="7F65CBA6"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Calibri"/>
          <w:noProof/>
          <w:snapToGrid w:val="0"/>
        </w:rPr>
        <w:t>Joy Player Digital Cartridge</w:t>
      </w:r>
      <w:r>
        <w:rPr>
          <w:noProof/>
        </w:rPr>
        <w:tab/>
      </w:r>
      <w:r>
        <w:rPr>
          <w:noProof/>
        </w:rPr>
        <w:fldChar w:fldCharType="begin"/>
      </w:r>
      <w:r>
        <w:rPr>
          <w:noProof/>
        </w:rPr>
        <w:instrText xml:space="preserve"> PAGEREF _Toc494998435 \h </w:instrText>
      </w:r>
      <w:r>
        <w:rPr>
          <w:noProof/>
        </w:rPr>
      </w:r>
      <w:r>
        <w:rPr>
          <w:noProof/>
        </w:rPr>
        <w:fldChar w:fldCharType="separate"/>
      </w:r>
      <w:r>
        <w:rPr>
          <w:noProof/>
        </w:rPr>
        <w:t>335</w:t>
      </w:r>
      <w:r>
        <w:rPr>
          <w:noProof/>
        </w:rPr>
        <w:fldChar w:fldCharType="end"/>
      </w:r>
    </w:p>
    <w:p w14:paraId="7F428A26"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CAREER EDUCATION AND TRANSITION</w:t>
      </w:r>
      <w:r>
        <w:rPr>
          <w:noProof/>
        </w:rPr>
        <w:tab/>
      </w:r>
      <w:r>
        <w:rPr>
          <w:noProof/>
        </w:rPr>
        <w:fldChar w:fldCharType="begin"/>
      </w:r>
      <w:r>
        <w:rPr>
          <w:noProof/>
        </w:rPr>
        <w:instrText xml:space="preserve"> PAGEREF _Toc494998436 \h </w:instrText>
      </w:r>
      <w:r>
        <w:rPr>
          <w:noProof/>
        </w:rPr>
      </w:r>
      <w:r>
        <w:rPr>
          <w:noProof/>
        </w:rPr>
        <w:fldChar w:fldCharType="separate"/>
      </w:r>
      <w:r>
        <w:rPr>
          <w:noProof/>
        </w:rPr>
        <w:t>336</w:t>
      </w:r>
      <w:r>
        <w:rPr>
          <w:noProof/>
        </w:rPr>
        <w:fldChar w:fldCharType="end"/>
      </w:r>
    </w:p>
    <w:p w14:paraId="36BAD4E8"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Transition Program Components</w:t>
      </w:r>
      <w:r>
        <w:rPr>
          <w:noProof/>
        </w:rPr>
        <w:tab/>
      </w:r>
      <w:r>
        <w:rPr>
          <w:noProof/>
        </w:rPr>
        <w:fldChar w:fldCharType="begin"/>
      </w:r>
      <w:r>
        <w:rPr>
          <w:noProof/>
        </w:rPr>
        <w:instrText xml:space="preserve"> PAGEREF _Toc494998437 \h </w:instrText>
      </w:r>
      <w:r>
        <w:rPr>
          <w:noProof/>
        </w:rPr>
      </w:r>
      <w:r>
        <w:rPr>
          <w:noProof/>
        </w:rPr>
        <w:fldChar w:fldCharType="separate"/>
      </w:r>
      <w:r>
        <w:rPr>
          <w:noProof/>
        </w:rPr>
        <w:t>336</w:t>
      </w:r>
      <w:r>
        <w:rPr>
          <w:noProof/>
        </w:rPr>
        <w:fldChar w:fldCharType="end"/>
      </w:r>
    </w:p>
    <w:p w14:paraId="3886A0EC"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COMPENSATORY AND ACCESS SKILLS</w:t>
      </w:r>
      <w:r>
        <w:rPr>
          <w:noProof/>
        </w:rPr>
        <w:tab/>
      </w:r>
      <w:r>
        <w:rPr>
          <w:noProof/>
        </w:rPr>
        <w:fldChar w:fldCharType="begin"/>
      </w:r>
      <w:r>
        <w:rPr>
          <w:noProof/>
        </w:rPr>
        <w:instrText xml:space="preserve"> PAGEREF _Toc494998438 \h </w:instrText>
      </w:r>
      <w:r>
        <w:rPr>
          <w:noProof/>
        </w:rPr>
      </w:r>
      <w:r>
        <w:rPr>
          <w:noProof/>
        </w:rPr>
        <w:fldChar w:fldCharType="separate"/>
      </w:r>
      <w:r>
        <w:rPr>
          <w:noProof/>
        </w:rPr>
        <w:t>340</w:t>
      </w:r>
      <w:r>
        <w:rPr>
          <w:noProof/>
        </w:rPr>
        <w:fldChar w:fldCharType="end"/>
      </w:r>
    </w:p>
    <w:p w14:paraId="1FD85301"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MATCH-IT-UP Frames (Large Set and Small Set)</w:t>
      </w:r>
      <w:r>
        <w:rPr>
          <w:noProof/>
        </w:rPr>
        <w:tab/>
      </w:r>
      <w:r>
        <w:rPr>
          <w:noProof/>
        </w:rPr>
        <w:fldChar w:fldCharType="begin"/>
      </w:r>
      <w:r>
        <w:rPr>
          <w:noProof/>
        </w:rPr>
        <w:instrText xml:space="preserve"> PAGEREF _Toc494998439 \h </w:instrText>
      </w:r>
      <w:r>
        <w:rPr>
          <w:noProof/>
        </w:rPr>
      </w:r>
      <w:r>
        <w:rPr>
          <w:noProof/>
        </w:rPr>
        <w:fldChar w:fldCharType="separate"/>
      </w:r>
      <w:r>
        <w:rPr>
          <w:noProof/>
        </w:rPr>
        <w:t>340</w:t>
      </w:r>
      <w:r>
        <w:rPr>
          <w:noProof/>
        </w:rPr>
        <w:fldChar w:fldCharType="end"/>
      </w:r>
    </w:p>
    <w:p w14:paraId="48F51BF6" w14:textId="77777777" w:rsidR="0083257A" w:rsidRDefault="0083257A">
      <w:pPr>
        <w:pStyle w:val="TOC3"/>
        <w:tabs>
          <w:tab w:val="right" w:leader="dot" w:pos="9350"/>
        </w:tabs>
        <w:rPr>
          <w:rFonts w:asciiTheme="minorHAnsi" w:eastAsiaTheme="minorEastAsia" w:hAnsiTheme="minorHAnsi" w:cstheme="minorBidi"/>
          <w:noProof/>
          <w:sz w:val="22"/>
          <w:szCs w:val="22"/>
        </w:rPr>
      </w:pPr>
      <w:r>
        <w:rPr>
          <w:noProof/>
        </w:rPr>
        <w:t>Braille</w:t>
      </w:r>
      <w:r>
        <w:rPr>
          <w:noProof/>
        </w:rPr>
        <w:tab/>
      </w:r>
      <w:r>
        <w:rPr>
          <w:noProof/>
        </w:rPr>
        <w:fldChar w:fldCharType="begin"/>
      </w:r>
      <w:r>
        <w:rPr>
          <w:noProof/>
        </w:rPr>
        <w:instrText xml:space="preserve"> PAGEREF _Toc494998440 \h </w:instrText>
      </w:r>
      <w:r>
        <w:rPr>
          <w:noProof/>
        </w:rPr>
      </w:r>
      <w:r>
        <w:rPr>
          <w:noProof/>
        </w:rPr>
        <w:fldChar w:fldCharType="separate"/>
      </w:r>
      <w:r>
        <w:rPr>
          <w:noProof/>
        </w:rPr>
        <w:t>353</w:t>
      </w:r>
      <w:r>
        <w:rPr>
          <w:noProof/>
        </w:rPr>
        <w:fldChar w:fldCharType="end"/>
      </w:r>
    </w:p>
    <w:p w14:paraId="7E3E9AF5"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ABCs of Braille: Teachers Guide and Student Book [Modernization]</w:t>
      </w:r>
      <w:r>
        <w:rPr>
          <w:noProof/>
        </w:rPr>
        <w:tab/>
      </w:r>
      <w:r>
        <w:rPr>
          <w:noProof/>
        </w:rPr>
        <w:fldChar w:fldCharType="begin"/>
      </w:r>
      <w:r>
        <w:rPr>
          <w:noProof/>
        </w:rPr>
        <w:instrText xml:space="preserve"> PAGEREF _Toc494998441 \h </w:instrText>
      </w:r>
      <w:r>
        <w:rPr>
          <w:noProof/>
        </w:rPr>
      </w:r>
      <w:r>
        <w:rPr>
          <w:noProof/>
        </w:rPr>
        <w:fldChar w:fldCharType="separate"/>
      </w:r>
      <w:r>
        <w:rPr>
          <w:noProof/>
        </w:rPr>
        <w:t>353</w:t>
      </w:r>
      <w:r>
        <w:rPr>
          <w:noProof/>
        </w:rPr>
        <w:fldChar w:fldCharType="end"/>
      </w:r>
    </w:p>
    <w:p w14:paraId="42CBAD1A"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Braille Buzz</w:t>
      </w:r>
      <w:r>
        <w:rPr>
          <w:noProof/>
        </w:rPr>
        <w:tab/>
      </w:r>
      <w:r>
        <w:rPr>
          <w:noProof/>
        </w:rPr>
        <w:fldChar w:fldCharType="begin"/>
      </w:r>
      <w:r>
        <w:rPr>
          <w:noProof/>
        </w:rPr>
        <w:instrText xml:space="preserve"> PAGEREF _Toc494998442 \h </w:instrText>
      </w:r>
      <w:r>
        <w:rPr>
          <w:noProof/>
        </w:rPr>
      </w:r>
      <w:r>
        <w:rPr>
          <w:noProof/>
        </w:rPr>
        <w:fldChar w:fldCharType="separate"/>
      </w:r>
      <w:r>
        <w:rPr>
          <w:noProof/>
        </w:rPr>
        <w:t>354</w:t>
      </w:r>
      <w:r>
        <w:rPr>
          <w:noProof/>
        </w:rPr>
        <w:fldChar w:fldCharType="end"/>
      </w:r>
    </w:p>
    <w:p w14:paraId="1ABCA147"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Braille Contraction Cards [Modernization]</w:t>
      </w:r>
      <w:r>
        <w:rPr>
          <w:noProof/>
        </w:rPr>
        <w:tab/>
      </w:r>
      <w:r>
        <w:rPr>
          <w:noProof/>
        </w:rPr>
        <w:fldChar w:fldCharType="begin"/>
      </w:r>
      <w:r>
        <w:rPr>
          <w:noProof/>
        </w:rPr>
        <w:instrText xml:space="preserve"> PAGEREF _Toc494998443 \h </w:instrText>
      </w:r>
      <w:r>
        <w:rPr>
          <w:noProof/>
        </w:rPr>
      </w:r>
      <w:r>
        <w:rPr>
          <w:noProof/>
        </w:rPr>
        <w:fldChar w:fldCharType="separate"/>
      </w:r>
      <w:r>
        <w:rPr>
          <w:noProof/>
        </w:rPr>
        <w:t>358</w:t>
      </w:r>
      <w:r>
        <w:rPr>
          <w:noProof/>
        </w:rPr>
        <w:fldChar w:fldCharType="end"/>
      </w:r>
    </w:p>
    <w:p w14:paraId="5183EAAC"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Braille Formats: Principles of Print-to-Braille Transcription</w:t>
      </w:r>
      <w:r>
        <w:rPr>
          <w:noProof/>
        </w:rPr>
        <w:tab/>
      </w:r>
      <w:r>
        <w:rPr>
          <w:noProof/>
        </w:rPr>
        <w:fldChar w:fldCharType="begin"/>
      </w:r>
      <w:r>
        <w:rPr>
          <w:noProof/>
        </w:rPr>
        <w:instrText xml:space="preserve"> PAGEREF _Toc494998444 \h </w:instrText>
      </w:r>
      <w:r>
        <w:rPr>
          <w:noProof/>
        </w:rPr>
      </w:r>
      <w:r>
        <w:rPr>
          <w:noProof/>
        </w:rPr>
        <w:fldChar w:fldCharType="separate"/>
      </w:r>
      <w:r>
        <w:rPr>
          <w:noProof/>
        </w:rPr>
        <w:t>359</w:t>
      </w:r>
      <w:r>
        <w:rPr>
          <w:noProof/>
        </w:rPr>
        <w:fldChar w:fldCharType="end"/>
      </w:r>
    </w:p>
    <w:p w14:paraId="4CCEA612"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Braille Literacy Web Site</w:t>
      </w:r>
      <w:r>
        <w:rPr>
          <w:noProof/>
        </w:rPr>
        <w:tab/>
      </w:r>
      <w:r>
        <w:rPr>
          <w:noProof/>
        </w:rPr>
        <w:fldChar w:fldCharType="begin"/>
      </w:r>
      <w:r>
        <w:rPr>
          <w:noProof/>
        </w:rPr>
        <w:instrText xml:space="preserve"> PAGEREF _Toc494998445 \h </w:instrText>
      </w:r>
      <w:r>
        <w:rPr>
          <w:noProof/>
        </w:rPr>
      </w:r>
      <w:r>
        <w:rPr>
          <w:noProof/>
        </w:rPr>
        <w:fldChar w:fldCharType="separate"/>
      </w:r>
      <w:r>
        <w:rPr>
          <w:noProof/>
        </w:rPr>
        <w:t>360</w:t>
      </w:r>
      <w:r>
        <w:rPr>
          <w:noProof/>
        </w:rPr>
        <w:fldChar w:fldCharType="end"/>
      </w:r>
    </w:p>
    <w:p w14:paraId="2EC5D55C"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Braille Reading Readiness Workbook</w:t>
      </w:r>
      <w:r>
        <w:rPr>
          <w:noProof/>
        </w:rPr>
        <w:tab/>
      </w:r>
      <w:r>
        <w:rPr>
          <w:noProof/>
        </w:rPr>
        <w:fldChar w:fldCharType="begin"/>
      </w:r>
      <w:r>
        <w:rPr>
          <w:noProof/>
        </w:rPr>
        <w:instrText xml:space="preserve"> PAGEREF _Toc494998446 \h </w:instrText>
      </w:r>
      <w:r>
        <w:rPr>
          <w:noProof/>
        </w:rPr>
      </w:r>
      <w:r>
        <w:rPr>
          <w:noProof/>
        </w:rPr>
        <w:fldChar w:fldCharType="separate"/>
      </w:r>
      <w:r>
        <w:rPr>
          <w:noProof/>
        </w:rPr>
        <w:t>361</w:t>
      </w:r>
      <w:r>
        <w:rPr>
          <w:noProof/>
        </w:rPr>
        <w:fldChar w:fldCharType="end"/>
      </w:r>
    </w:p>
    <w:p w14:paraId="7696F592"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Building on Patterns Unified English Braille Supplements</w:t>
      </w:r>
      <w:r>
        <w:rPr>
          <w:noProof/>
        </w:rPr>
        <w:tab/>
      </w:r>
      <w:r>
        <w:rPr>
          <w:noProof/>
        </w:rPr>
        <w:fldChar w:fldCharType="begin"/>
      </w:r>
      <w:r>
        <w:rPr>
          <w:noProof/>
        </w:rPr>
        <w:instrText xml:space="preserve"> PAGEREF _Toc494998447 \h </w:instrText>
      </w:r>
      <w:r>
        <w:rPr>
          <w:noProof/>
        </w:rPr>
      </w:r>
      <w:r>
        <w:rPr>
          <w:noProof/>
        </w:rPr>
        <w:fldChar w:fldCharType="separate"/>
      </w:r>
      <w:r>
        <w:rPr>
          <w:noProof/>
        </w:rPr>
        <w:t>362</w:t>
      </w:r>
      <w:r>
        <w:rPr>
          <w:noProof/>
        </w:rPr>
        <w:fldChar w:fldCharType="end"/>
      </w:r>
    </w:p>
    <w:p w14:paraId="1857E95D"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Building on Patterns, Second Edition: Kindergarten Level</w:t>
      </w:r>
      <w:r>
        <w:rPr>
          <w:noProof/>
        </w:rPr>
        <w:tab/>
      </w:r>
      <w:r>
        <w:rPr>
          <w:noProof/>
        </w:rPr>
        <w:fldChar w:fldCharType="begin"/>
      </w:r>
      <w:r>
        <w:rPr>
          <w:noProof/>
        </w:rPr>
        <w:instrText xml:space="preserve"> PAGEREF _Toc494998448 \h </w:instrText>
      </w:r>
      <w:r>
        <w:rPr>
          <w:noProof/>
        </w:rPr>
      </w:r>
      <w:r>
        <w:rPr>
          <w:noProof/>
        </w:rPr>
        <w:fldChar w:fldCharType="separate"/>
      </w:r>
      <w:r>
        <w:rPr>
          <w:noProof/>
        </w:rPr>
        <w:t>367</w:t>
      </w:r>
      <w:r>
        <w:rPr>
          <w:noProof/>
        </w:rPr>
        <w:fldChar w:fldCharType="end"/>
      </w:r>
    </w:p>
    <w:p w14:paraId="7FA04A0E"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Building on Patterns, Second Edition: Prekindergarten Level</w:t>
      </w:r>
      <w:r>
        <w:rPr>
          <w:noProof/>
        </w:rPr>
        <w:tab/>
      </w:r>
      <w:r>
        <w:rPr>
          <w:noProof/>
        </w:rPr>
        <w:fldChar w:fldCharType="begin"/>
      </w:r>
      <w:r>
        <w:rPr>
          <w:noProof/>
        </w:rPr>
        <w:instrText xml:space="preserve"> PAGEREF _Toc494998449 \h </w:instrText>
      </w:r>
      <w:r>
        <w:rPr>
          <w:noProof/>
        </w:rPr>
      </w:r>
      <w:r>
        <w:rPr>
          <w:noProof/>
        </w:rPr>
        <w:fldChar w:fldCharType="separate"/>
      </w:r>
      <w:r>
        <w:rPr>
          <w:noProof/>
        </w:rPr>
        <w:t>376</w:t>
      </w:r>
      <w:r>
        <w:rPr>
          <w:noProof/>
        </w:rPr>
        <w:fldChar w:fldCharType="end"/>
      </w:r>
    </w:p>
    <w:p w14:paraId="434600E8"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Theme="minorHAnsi"/>
          <w:noProof/>
        </w:rPr>
        <w:lastRenderedPageBreak/>
        <w:t>Individualized Meaning-Centered Approach to Braille Literacy Education (I-M-ABLE)</w:t>
      </w:r>
      <w:r>
        <w:rPr>
          <w:noProof/>
        </w:rPr>
        <w:tab/>
      </w:r>
      <w:r>
        <w:rPr>
          <w:noProof/>
        </w:rPr>
        <w:fldChar w:fldCharType="begin"/>
      </w:r>
      <w:r>
        <w:rPr>
          <w:noProof/>
        </w:rPr>
        <w:instrText xml:space="preserve"> PAGEREF _Toc494998450 \h </w:instrText>
      </w:r>
      <w:r>
        <w:rPr>
          <w:noProof/>
        </w:rPr>
      </w:r>
      <w:r>
        <w:rPr>
          <w:noProof/>
        </w:rPr>
        <w:fldChar w:fldCharType="separate"/>
      </w:r>
      <w:r>
        <w:rPr>
          <w:noProof/>
        </w:rPr>
        <w:t>391</w:t>
      </w:r>
      <w:r>
        <w:rPr>
          <w:noProof/>
        </w:rPr>
        <w:fldChar w:fldCharType="end"/>
      </w:r>
    </w:p>
    <w:p w14:paraId="6F9DAE01"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Low Cost Brailler/Embosser</w:t>
      </w:r>
      <w:r>
        <w:rPr>
          <w:noProof/>
        </w:rPr>
        <w:tab/>
      </w:r>
      <w:r>
        <w:rPr>
          <w:noProof/>
        </w:rPr>
        <w:fldChar w:fldCharType="begin"/>
      </w:r>
      <w:r>
        <w:rPr>
          <w:noProof/>
        </w:rPr>
        <w:instrText xml:space="preserve"> PAGEREF _Toc494998451 \h </w:instrText>
      </w:r>
      <w:r>
        <w:rPr>
          <w:noProof/>
        </w:rPr>
      </w:r>
      <w:r>
        <w:rPr>
          <w:noProof/>
        </w:rPr>
        <w:fldChar w:fldCharType="separate"/>
      </w:r>
      <w:r>
        <w:rPr>
          <w:noProof/>
        </w:rPr>
        <w:t>394</w:t>
      </w:r>
      <w:r>
        <w:rPr>
          <w:noProof/>
        </w:rPr>
        <w:fldChar w:fldCharType="end"/>
      </w:r>
    </w:p>
    <w:p w14:paraId="0F294185"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Music Braille Code</w:t>
      </w:r>
      <w:r>
        <w:rPr>
          <w:noProof/>
        </w:rPr>
        <w:tab/>
      </w:r>
      <w:r>
        <w:rPr>
          <w:noProof/>
        </w:rPr>
        <w:fldChar w:fldCharType="begin"/>
      </w:r>
      <w:r>
        <w:rPr>
          <w:noProof/>
        </w:rPr>
        <w:instrText xml:space="preserve"> PAGEREF _Toc494998452 \h </w:instrText>
      </w:r>
      <w:r>
        <w:rPr>
          <w:noProof/>
        </w:rPr>
      </w:r>
      <w:r>
        <w:rPr>
          <w:noProof/>
        </w:rPr>
        <w:fldChar w:fldCharType="separate"/>
      </w:r>
      <w:r>
        <w:rPr>
          <w:noProof/>
        </w:rPr>
        <w:t>394</w:t>
      </w:r>
      <w:r>
        <w:rPr>
          <w:noProof/>
        </w:rPr>
        <w:fldChar w:fldCharType="end"/>
      </w:r>
    </w:p>
    <w:p w14:paraId="3CC3472F"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Quick Pick Braille Contractions [Modernization]</w:t>
      </w:r>
      <w:r>
        <w:rPr>
          <w:noProof/>
        </w:rPr>
        <w:tab/>
      </w:r>
      <w:r>
        <w:rPr>
          <w:noProof/>
        </w:rPr>
        <w:fldChar w:fldCharType="begin"/>
      </w:r>
      <w:r>
        <w:rPr>
          <w:noProof/>
        </w:rPr>
        <w:instrText xml:space="preserve"> PAGEREF _Toc494998453 \h </w:instrText>
      </w:r>
      <w:r>
        <w:rPr>
          <w:noProof/>
        </w:rPr>
      </w:r>
      <w:r>
        <w:rPr>
          <w:noProof/>
        </w:rPr>
        <w:fldChar w:fldCharType="separate"/>
      </w:r>
      <w:r>
        <w:rPr>
          <w:noProof/>
        </w:rPr>
        <w:t>396</w:t>
      </w:r>
      <w:r>
        <w:rPr>
          <w:noProof/>
        </w:rPr>
        <w:fldChar w:fldCharType="end"/>
      </w:r>
    </w:p>
    <w:p w14:paraId="2A8EB4EF" w14:textId="77777777" w:rsidR="0083257A" w:rsidRDefault="0083257A">
      <w:pPr>
        <w:pStyle w:val="TOC3"/>
        <w:tabs>
          <w:tab w:val="right" w:leader="dot" w:pos="9350"/>
        </w:tabs>
        <w:rPr>
          <w:rFonts w:asciiTheme="minorHAnsi" w:eastAsiaTheme="minorEastAsia" w:hAnsiTheme="minorHAnsi" w:cstheme="minorBidi"/>
          <w:noProof/>
          <w:sz w:val="22"/>
          <w:szCs w:val="22"/>
        </w:rPr>
      </w:pPr>
      <w:r>
        <w:rPr>
          <w:noProof/>
        </w:rPr>
        <w:t>Handwriting</w:t>
      </w:r>
      <w:r>
        <w:rPr>
          <w:noProof/>
        </w:rPr>
        <w:tab/>
      </w:r>
      <w:r>
        <w:rPr>
          <w:noProof/>
        </w:rPr>
        <w:fldChar w:fldCharType="begin"/>
      </w:r>
      <w:r>
        <w:rPr>
          <w:noProof/>
        </w:rPr>
        <w:instrText xml:space="preserve"> PAGEREF _Toc494998454 \h </w:instrText>
      </w:r>
      <w:r>
        <w:rPr>
          <w:noProof/>
        </w:rPr>
      </w:r>
      <w:r>
        <w:rPr>
          <w:noProof/>
        </w:rPr>
        <w:fldChar w:fldCharType="separate"/>
      </w:r>
      <w:r>
        <w:rPr>
          <w:noProof/>
        </w:rPr>
        <w:t>397</w:t>
      </w:r>
      <w:r>
        <w:rPr>
          <w:noProof/>
        </w:rPr>
        <w:fldChar w:fldCharType="end"/>
      </w:r>
    </w:p>
    <w:p w14:paraId="3FC00D04" w14:textId="77777777" w:rsidR="0083257A" w:rsidRDefault="0083257A">
      <w:pPr>
        <w:pStyle w:val="TOC3"/>
        <w:tabs>
          <w:tab w:val="right" w:leader="dot" w:pos="9350"/>
        </w:tabs>
        <w:rPr>
          <w:rFonts w:asciiTheme="minorHAnsi" w:eastAsiaTheme="minorEastAsia" w:hAnsiTheme="minorHAnsi" w:cstheme="minorBidi"/>
          <w:noProof/>
          <w:sz w:val="22"/>
          <w:szCs w:val="22"/>
        </w:rPr>
      </w:pPr>
      <w:r>
        <w:rPr>
          <w:noProof/>
        </w:rPr>
        <w:t>Study Skills / Organizational Skills</w:t>
      </w:r>
      <w:r>
        <w:rPr>
          <w:noProof/>
        </w:rPr>
        <w:tab/>
      </w:r>
      <w:r>
        <w:rPr>
          <w:noProof/>
        </w:rPr>
        <w:fldChar w:fldCharType="begin"/>
      </w:r>
      <w:r>
        <w:rPr>
          <w:noProof/>
        </w:rPr>
        <w:instrText xml:space="preserve"> PAGEREF _Toc494998455 \h </w:instrText>
      </w:r>
      <w:r>
        <w:rPr>
          <w:noProof/>
        </w:rPr>
      </w:r>
      <w:r>
        <w:rPr>
          <w:noProof/>
        </w:rPr>
        <w:fldChar w:fldCharType="separate"/>
      </w:r>
      <w:r>
        <w:rPr>
          <w:noProof/>
        </w:rPr>
        <w:t>397</w:t>
      </w:r>
      <w:r>
        <w:rPr>
          <w:noProof/>
        </w:rPr>
        <w:fldChar w:fldCharType="end"/>
      </w:r>
    </w:p>
    <w:p w14:paraId="45C02446" w14:textId="77777777" w:rsidR="0083257A" w:rsidRDefault="0083257A">
      <w:pPr>
        <w:pStyle w:val="TOC3"/>
        <w:tabs>
          <w:tab w:val="right" w:leader="dot" w:pos="9350"/>
        </w:tabs>
        <w:rPr>
          <w:rFonts w:asciiTheme="minorHAnsi" w:eastAsiaTheme="minorEastAsia" w:hAnsiTheme="minorHAnsi" w:cstheme="minorBidi"/>
          <w:noProof/>
          <w:sz w:val="22"/>
          <w:szCs w:val="22"/>
        </w:rPr>
      </w:pPr>
      <w:r>
        <w:rPr>
          <w:noProof/>
        </w:rPr>
        <w:t>Tactile Graphics</w:t>
      </w:r>
      <w:r>
        <w:rPr>
          <w:noProof/>
        </w:rPr>
        <w:tab/>
      </w:r>
      <w:r>
        <w:rPr>
          <w:noProof/>
        </w:rPr>
        <w:fldChar w:fldCharType="begin"/>
      </w:r>
      <w:r>
        <w:rPr>
          <w:noProof/>
        </w:rPr>
        <w:instrText xml:space="preserve"> PAGEREF _Toc494998456 \h </w:instrText>
      </w:r>
      <w:r>
        <w:rPr>
          <w:noProof/>
        </w:rPr>
      </w:r>
      <w:r>
        <w:rPr>
          <w:noProof/>
        </w:rPr>
        <w:fldChar w:fldCharType="separate"/>
      </w:r>
      <w:r>
        <w:rPr>
          <w:noProof/>
        </w:rPr>
        <w:t>397</w:t>
      </w:r>
      <w:r>
        <w:rPr>
          <w:noProof/>
        </w:rPr>
        <w:fldChar w:fldCharType="end"/>
      </w:r>
    </w:p>
    <w:p w14:paraId="773C78C1"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Feel 'n Peel Stickers: Braille/Print Capital Letters A-Z</w:t>
      </w:r>
      <w:r>
        <w:rPr>
          <w:noProof/>
        </w:rPr>
        <w:tab/>
      </w:r>
      <w:r>
        <w:rPr>
          <w:noProof/>
        </w:rPr>
        <w:fldChar w:fldCharType="begin"/>
      </w:r>
      <w:r>
        <w:rPr>
          <w:noProof/>
        </w:rPr>
        <w:instrText xml:space="preserve"> PAGEREF _Toc494998457 \h </w:instrText>
      </w:r>
      <w:r>
        <w:rPr>
          <w:noProof/>
        </w:rPr>
      </w:r>
      <w:r>
        <w:rPr>
          <w:noProof/>
        </w:rPr>
        <w:fldChar w:fldCharType="separate"/>
      </w:r>
      <w:r>
        <w:rPr>
          <w:noProof/>
        </w:rPr>
        <w:t>397</w:t>
      </w:r>
      <w:r>
        <w:rPr>
          <w:noProof/>
        </w:rPr>
        <w:fldChar w:fldCharType="end"/>
      </w:r>
    </w:p>
    <w:p w14:paraId="65F17075"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Finger Walks</w:t>
      </w:r>
      <w:r>
        <w:rPr>
          <w:noProof/>
        </w:rPr>
        <w:tab/>
      </w:r>
      <w:r>
        <w:rPr>
          <w:noProof/>
        </w:rPr>
        <w:fldChar w:fldCharType="begin"/>
      </w:r>
      <w:r>
        <w:rPr>
          <w:noProof/>
        </w:rPr>
        <w:instrText xml:space="preserve"> PAGEREF _Toc494998458 \h </w:instrText>
      </w:r>
      <w:r>
        <w:rPr>
          <w:noProof/>
        </w:rPr>
      </w:r>
      <w:r>
        <w:rPr>
          <w:noProof/>
        </w:rPr>
        <w:fldChar w:fldCharType="separate"/>
      </w:r>
      <w:r>
        <w:rPr>
          <w:noProof/>
        </w:rPr>
        <w:t>400</w:t>
      </w:r>
      <w:r>
        <w:rPr>
          <w:noProof/>
        </w:rPr>
        <w:fldChar w:fldCharType="end"/>
      </w:r>
    </w:p>
    <w:p w14:paraId="7A742B84"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Flip-Over Concept Books: MAKE A FACE</w:t>
      </w:r>
      <w:r>
        <w:rPr>
          <w:noProof/>
        </w:rPr>
        <w:tab/>
      </w:r>
      <w:r>
        <w:rPr>
          <w:noProof/>
        </w:rPr>
        <w:fldChar w:fldCharType="begin"/>
      </w:r>
      <w:r>
        <w:rPr>
          <w:noProof/>
        </w:rPr>
        <w:instrText xml:space="preserve"> PAGEREF _Toc494998459 \h </w:instrText>
      </w:r>
      <w:r>
        <w:rPr>
          <w:noProof/>
        </w:rPr>
      </w:r>
      <w:r>
        <w:rPr>
          <w:noProof/>
        </w:rPr>
        <w:fldChar w:fldCharType="separate"/>
      </w:r>
      <w:r>
        <w:rPr>
          <w:noProof/>
        </w:rPr>
        <w:t>401</w:t>
      </w:r>
      <w:r>
        <w:rPr>
          <w:noProof/>
        </w:rPr>
        <w:fldChar w:fldCharType="end"/>
      </w:r>
    </w:p>
    <w:p w14:paraId="55B66030"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Room with a View: Map-Reading Concepts and Skills</w:t>
      </w:r>
      <w:r>
        <w:rPr>
          <w:noProof/>
        </w:rPr>
        <w:tab/>
      </w:r>
      <w:r>
        <w:rPr>
          <w:noProof/>
        </w:rPr>
        <w:fldChar w:fldCharType="begin"/>
      </w:r>
      <w:r>
        <w:rPr>
          <w:noProof/>
        </w:rPr>
        <w:instrText xml:space="preserve"> PAGEREF _Toc494998460 \h </w:instrText>
      </w:r>
      <w:r>
        <w:rPr>
          <w:noProof/>
        </w:rPr>
      </w:r>
      <w:r>
        <w:rPr>
          <w:noProof/>
        </w:rPr>
        <w:fldChar w:fldCharType="separate"/>
      </w:r>
      <w:r>
        <w:rPr>
          <w:noProof/>
        </w:rPr>
        <w:t>403</w:t>
      </w:r>
      <w:r>
        <w:rPr>
          <w:noProof/>
        </w:rPr>
        <w:fldChar w:fldCharType="end"/>
      </w:r>
    </w:p>
    <w:p w14:paraId="5094E761"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Tactile Graphic Art Tape</w:t>
      </w:r>
      <w:r>
        <w:rPr>
          <w:noProof/>
        </w:rPr>
        <w:tab/>
      </w:r>
      <w:r>
        <w:rPr>
          <w:noProof/>
        </w:rPr>
        <w:fldChar w:fldCharType="begin"/>
      </w:r>
      <w:r>
        <w:rPr>
          <w:noProof/>
        </w:rPr>
        <w:instrText xml:space="preserve"> PAGEREF _Toc494998461 \h </w:instrText>
      </w:r>
      <w:r>
        <w:rPr>
          <w:noProof/>
        </w:rPr>
      </w:r>
      <w:r>
        <w:rPr>
          <w:noProof/>
        </w:rPr>
        <w:fldChar w:fldCharType="separate"/>
      </w:r>
      <w:r>
        <w:rPr>
          <w:noProof/>
        </w:rPr>
        <w:t>422</w:t>
      </w:r>
      <w:r>
        <w:rPr>
          <w:noProof/>
        </w:rPr>
        <w:fldChar w:fldCharType="end"/>
      </w:r>
    </w:p>
    <w:p w14:paraId="7B7D5B30"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Tactile Graphic Line Slate</w:t>
      </w:r>
      <w:r>
        <w:rPr>
          <w:noProof/>
        </w:rPr>
        <w:tab/>
      </w:r>
      <w:r>
        <w:rPr>
          <w:noProof/>
        </w:rPr>
        <w:fldChar w:fldCharType="begin"/>
      </w:r>
      <w:r>
        <w:rPr>
          <w:noProof/>
        </w:rPr>
        <w:instrText xml:space="preserve"> PAGEREF _Toc494998462 \h </w:instrText>
      </w:r>
      <w:r>
        <w:rPr>
          <w:noProof/>
        </w:rPr>
      </w:r>
      <w:r>
        <w:rPr>
          <w:noProof/>
        </w:rPr>
        <w:fldChar w:fldCharType="separate"/>
      </w:r>
      <w:r>
        <w:rPr>
          <w:noProof/>
        </w:rPr>
        <w:t>424</w:t>
      </w:r>
      <w:r>
        <w:rPr>
          <w:noProof/>
        </w:rPr>
        <w:fldChar w:fldCharType="end"/>
      </w:r>
    </w:p>
    <w:p w14:paraId="1320304F"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Tactile Graphics Research</w:t>
      </w:r>
      <w:r>
        <w:rPr>
          <w:noProof/>
        </w:rPr>
        <w:tab/>
      </w:r>
      <w:r>
        <w:rPr>
          <w:noProof/>
        </w:rPr>
        <w:fldChar w:fldCharType="begin"/>
      </w:r>
      <w:r>
        <w:rPr>
          <w:noProof/>
        </w:rPr>
        <w:instrText xml:space="preserve"> PAGEREF _Toc494998463 \h </w:instrText>
      </w:r>
      <w:r>
        <w:rPr>
          <w:noProof/>
        </w:rPr>
      </w:r>
      <w:r>
        <w:rPr>
          <w:noProof/>
        </w:rPr>
        <w:fldChar w:fldCharType="separate"/>
      </w:r>
      <w:r>
        <w:rPr>
          <w:noProof/>
        </w:rPr>
        <w:t>438</w:t>
      </w:r>
      <w:r>
        <w:rPr>
          <w:noProof/>
        </w:rPr>
        <w:fldChar w:fldCharType="end"/>
      </w:r>
    </w:p>
    <w:p w14:paraId="54EA0184"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Tactile Skills Online Matrix</w:t>
      </w:r>
      <w:r>
        <w:rPr>
          <w:noProof/>
        </w:rPr>
        <w:tab/>
      </w:r>
      <w:r>
        <w:rPr>
          <w:noProof/>
        </w:rPr>
        <w:fldChar w:fldCharType="begin"/>
      </w:r>
      <w:r>
        <w:rPr>
          <w:noProof/>
        </w:rPr>
        <w:instrText xml:space="preserve"> PAGEREF _Toc494998464 \h </w:instrText>
      </w:r>
      <w:r>
        <w:rPr>
          <w:noProof/>
        </w:rPr>
      </w:r>
      <w:r>
        <w:rPr>
          <w:noProof/>
        </w:rPr>
        <w:fldChar w:fldCharType="separate"/>
      </w:r>
      <w:r>
        <w:rPr>
          <w:noProof/>
        </w:rPr>
        <w:t>440</w:t>
      </w:r>
      <w:r>
        <w:rPr>
          <w:noProof/>
        </w:rPr>
        <w:fldChar w:fldCharType="end"/>
      </w:r>
    </w:p>
    <w:p w14:paraId="30491559"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TactileDoodle</w:t>
      </w:r>
      <w:r>
        <w:rPr>
          <w:noProof/>
        </w:rPr>
        <w:tab/>
      </w:r>
      <w:r>
        <w:rPr>
          <w:noProof/>
        </w:rPr>
        <w:fldChar w:fldCharType="begin"/>
      </w:r>
      <w:r>
        <w:rPr>
          <w:noProof/>
        </w:rPr>
        <w:instrText xml:space="preserve"> PAGEREF _Toc494998465 \h </w:instrText>
      </w:r>
      <w:r>
        <w:rPr>
          <w:noProof/>
        </w:rPr>
      </w:r>
      <w:r>
        <w:rPr>
          <w:noProof/>
        </w:rPr>
        <w:fldChar w:fldCharType="separate"/>
      </w:r>
      <w:r>
        <w:rPr>
          <w:noProof/>
        </w:rPr>
        <w:t>444</w:t>
      </w:r>
      <w:r>
        <w:rPr>
          <w:noProof/>
        </w:rPr>
        <w:fldChar w:fldCharType="end"/>
      </w:r>
    </w:p>
    <w:p w14:paraId="7EC4BC7D"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TG TV</w:t>
      </w:r>
      <w:r>
        <w:rPr>
          <w:noProof/>
        </w:rPr>
        <w:tab/>
      </w:r>
      <w:r>
        <w:rPr>
          <w:noProof/>
        </w:rPr>
        <w:fldChar w:fldCharType="begin"/>
      </w:r>
      <w:r>
        <w:rPr>
          <w:noProof/>
        </w:rPr>
        <w:instrText xml:space="preserve"> PAGEREF _Toc494998466 \h </w:instrText>
      </w:r>
      <w:r>
        <w:rPr>
          <w:noProof/>
        </w:rPr>
      </w:r>
      <w:r>
        <w:rPr>
          <w:noProof/>
        </w:rPr>
        <w:fldChar w:fldCharType="separate"/>
      </w:r>
      <w:r>
        <w:rPr>
          <w:noProof/>
        </w:rPr>
        <w:t>459</w:t>
      </w:r>
      <w:r>
        <w:rPr>
          <w:noProof/>
        </w:rPr>
        <w:fldChar w:fldCharType="end"/>
      </w:r>
    </w:p>
    <w:p w14:paraId="5C7FFA59"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INDEPENDENT LIVING SKILLS</w:t>
      </w:r>
      <w:r>
        <w:rPr>
          <w:noProof/>
        </w:rPr>
        <w:tab/>
      </w:r>
      <w:r>
        <w:rPr>
          <w:noProof/>
        </w:rPr>
        <w:fldChar w:fldCharType="begin"/>
      </w:r>
      <w:r>
        <w:rPr>
          <w:noProof/>
        </w:rPr>
        <w:instrText xml:space="preserve"> PAGEREF _Toc494998467 \h </w:instrText>
      </w:r>
      <w:r>
        <w:rPr>
          <w:noProof/>
        </w:rPr>
      </w:r>
      <w:r>
        <w:rPr>
          <w:noProof/>
        </w:rPr>
        <w:fldChar w:fldCharType="separate"/>
      </w:r>
      <w:r>
        <w:rPr>
          <w:noProof/>
        </w:rPr>
        <w:t>460</w:t>
      </w:r>
      <w:r>
        <w:rPr>
          <w:noProof/>
        </w:rPr>
        <w:fldChar w:fldCharType="end"/>
      </w:r>
    </w:p>
    <w:p w14:paraId="34B41AC0"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ORIENTATION AND MOBILITY</w:t>
      </w:r>
      <w:r>
        <w:rPr>
          <w:noProof/>
        </w:rPr>
        <w:tab/>
      </w:r>
      <w:r>
        <w:rPr>
          <w:noProof/>
        </w:rPr>
        <w:fldChar w:fldCharType="begin"/>
      </w:r>
      <w:r>
        <w:rPr>
          <w:noProof/>
        </w:rPr>
        <w:instrText xml:space="preserve"> PAGEREF _Toc494998468 \h </w:instrText>
      </w:r>
      <w:r>
        <w:rPr>
          <w:noProof/>
        </w:rPr>
      </w:r>
      <w:r>
        <w:rPr>
          <w:noProof/>
        </w:rPr>
        <w:fldChar w:fldCharType="separate"/>
      </w:r>
      <w:r>
        <w:rPr>
          <w:noProof/>
        </w:rPr>
        <w:t>460</w:t>
      </w:r>
      <w:r>
        <w:rPr>
          <w:noProof/>
        </w:rPr>
        <w:fldChar w:fldCharType="end"/>
      </w:r>
    </w:p>
    <w:p w14:paraId="7C72F93C"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Crossings With No Traffic Control: Teaching Concepts and Skills to Deal With Them</w:t>
      </w:r>
      <w:r>
        <w:rPr>
          <w:noProof/>
        </w:rPr>
        <w:tab/>
      </w:r>
      <w:r>
        <w:rPr>
          <w:noProof/>
        </w:rPr>
        <w:fldChar w:fldCharType="begin"/>
      </w:r>
      <w:r>
        <w:rPr>
          <w:noProof/>
        </w:rPr>
        <w:instrText xml:space="preserve"> PAGEREF _Toc494998469 \h </w:instrText>
      </w:r>
      <w:r>
        <w:rPr>
          <w:noProof/>
        </w:rPr>
      </w:r>
      <w:r>
        <w:rPr>
          <w:noProof/>
        </w:rPr>
        <w:fldChar w:fldCharType="separate"/>
      </w:r>
      <w:r>
        <w:rPr>
          <w:noProof/>
        </w:rPr>
        <w:t>460</w:t>
      </w:r>
      <w:r>
        <w:rPr>
          <w:noProof/>
        </w:rPr>
        <w:fldChar w:fldCharType="end"/>
      </w:r>
    </w:p>
    <w:p w14:paraId="61D0698E"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 xml:space="preserve">Echolocation </w:t>
      </w:r>
      <w:r>
        <w:rPr>
          <w:noProof/>
        </w:rPr>
        <w:t>and FlashSonar</w:t>
      </w:r>
      <w:r>
        <w:rPr>
          <w:noProof/>
        </w:rPr>
        <w:tab/>
      </w:r>
      <w:r>
        <w:rPr>
          <w:noProof/>
        </w:rPr>
        <w:fldChar w:fldCharType="begin"/>
      </w:r>
      <w:r>
        <w:rPr>
          <w:noProof/>
        </w:rPr>
        <w:instrText xml:space="preserve"> PAGEREF _Toc494998470 \h </w:instrText>
      </w:r>
      <w:r>
        <w:rPr>
          <w:noProof/>
        </w:rPr>
      </w:r>
      <w:r>
        <w:rPr>
          <w:noProof/>
        </w:rPr>
        <w:fldChar w:fldCharType="separate"/>
      </w:r>
      <w:r>
        <w:rPr>
          <w:noProof/>
        </w:rPr>
        <w:t>464</w:t>
      </w:r>
      <w:r>
        <w:rPr>
          <w:noProof/>
        </w:rPr>
        <w:fldChar w:fldCharType="end"/>
      </w:r>
    </w:p>
    <w:p w14:paraId="136E690B"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O&amp;M Trivia</w:t>
      </w:r>
      <w:r>
        <w:rPr>
          <w:noProof/>
        </w:rPr>
        <w:tab/>
      </w:r>
      <w:r>
        <w:rPr>
          <w:noProof/>
        </w:rPr>
        <w:fldChar w:fldCharType="begin"/>
      </w:r>
      <w:r>
        <w:rPr>
          <w:noProof/>
        </w:rPr>
        <w:instrText xml:space="preserve"> PAGEREF _Toc494998471 \h </w:instrText>
      </w:r>
      <w:r>
        <w:rPr>
          <w:noProof/>
        </w:rPr>
      </w:r>
      <w:r>
        <w:rPr>
          <w:noProof/>
        </w:rPr>
        <w:fldChar w:fldCharType="separate"/>
      </w:r>
      <w:r>
        <w:rPr>
          <w:noProof/>
        </w:rPr>
        <w:t>467</w:t>
      </w:r>
      <w:r>
        <w:rPr>
          <w:noProof/>
        </w:rPr>
        <w:fldChar w:fldCharType="end"/>
      </w:r>
    </w:p>
    <w:p w14:paraId="0DC09986"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Teaching Street Crossing to Students With Visual Impairments: How to Teach, Not What to Teach</w:t>
      </w:r>
      <w:r>
        <w:rPr>
          <w:noProof/>
        </w:rPr>
        <w:tab/>
      </w:r>
      <w:r>
        <w:rPr>
          <w:noProof/>
        </w:rPr>
        <w:fldChar w:fldCharType="begin"/>
      </w:r>
      <w:r>
        <w:rPr>
          <w:noProof/>
        </w:rPr>
        <w:instrText xml:space="preserve"> PAGEREF _Toc494998472 \h </w:instrText>
      </w:r>
      <w:r>
        <w:rPr>
          <w:noProof/>
        </w:rPr>
      </w:r>
      <w:r>
        <w:rPr>
          <w:noProof/>
        </w:rPr>
        <w:fldChar w:fldCharType="separate"/>
      </w:r>
      <w:r>
        <w:rPr>
          <w:noProof/>
        </w:rPr>
        <w:t>468</w:t>
      </w:r>
      <w:r>
        <w:rPr>
          <w:noProof/>
        </w:rPr>
        <w:fldChar w:fldCharType="end"/>
      </w:r>
    </w:p>
    <w:p w14:paraId="30CE6AF2"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RECREATION AND LEISURE</w:t>
      </w:r>
      <w:r>
        <w:rPr>
          <w:noProof/>
        </w:rPr>
        <w:tab/>
      </w:r>
      <w:r>
        <w:rPr>
          <w:noProof/>
        </w:rPr>
        <w:fldChar w:fldCharType="begin"/>
      </w:r>
      <w:r>
        <w:rPr>
          <w:noProof/>
        </w:rPr>
        <w:instrText xml:space="preserve"> PAGEREF _Toc494998473 \h </w:instrText>
      </w:r>
      <w:r>
        <w:rPr>
          <w:noProof/>
        </w:rPr>
      </w:r>
      <w:r>
        <w:rPr>
          <w:noProof/>
        </w:rPr>
        <w:fldChar w:fldCharType="separate"/>
      </w:r>
      <w:r>
        <w:rPr>
          <w:noProof/>
        </w:rPr>
        <w:t>470</w:t>
      </w:r>
      <w:r>
        <w:rPr>
          <w:noProof/>
        </w:rPr>
        <w:fldChar w:fldCharType="end"/>
      </w:r>
    </w:p>
    <w:p w14:paraId="79E98167"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SELF-DETERMINATION</w:t>
      </w:r>
      <w:r>
        <w:rPr>
          <w:noProof/>
        </w:rPr>
        <w:tab/>
      </w:r>
      <w:r>
        <w:rPr>
          <w:noProof/>
        </w:rPr>
        <w:fldChar w:fldCharType="begin"/>
      </w:r>
      <w:r>
        <w:rPr>
          <w:noProof/>
        </w:rPr>
        <w:instrText xml:space="preserve"> PAGEREF _Toc494998474 \h </w:instrText>
      </w:r>
      <w:r>
        <w:rPr>
          <w:noProof/>
        </w:rPr>
      </w:r>
      <w:r>
        <w:rPr>
          <w:noProof/>
        </w:rPr>
        <w:fldChar w:fldCharType="separate"/>
      </w:r>
      <w:r>
        <w:rPr>
          <w:noProof/>
        </w:rPr>
        <w:t>470</w:t>
      </w:r>
      <w:r>
        <w:rPr>
          <w:noProof/>
        </w:rPr>
        <w:fldChar w:fldCharType="end"/>
      </w:r>
    </w:p>
    <w:p w14:paraId="0E16552A"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Calibri"/>
          <w:noProof/>
          <w:snapToGrid w:val="0"/>
        </w:rPr>
        <w:t>V-file</w:t>
      </w:r>
      <w:r>
        <w:rPr>
          <w:noProof/>
        </w:rPr>
        <w:tab/>
      </w:r>
      <w:r>
        <w:rPr>
          <w:noProof/>
        </w:rPr>
        <w:fldChar w:fldCharType="begin"/>
      </w:r>
      <w:r>
        <w:rPr>
          <w:noProof/>
        </w:rPr>
        <w:instrText xml:space="preserve"> PAGEREF _Toc494998475 \h </w:instrText>
      </w:r>
      <w:r>
        <w:rPr>
          <w:noProof/>
        </w:rPr>
      </w:r>
      <w:r>
        <w:rPr>
          <w:noProof/>
        </w:rPr>
        <w:fldChar w:fldCharType="separate"/>
      </w:r>
      <w:r>
        <w:rPr>
          <w:noProof/>
        </w:rPr>
        <w:t>470</w:t>
      </w:r>
      <w:r>
        <w:rPr>
          <w:noProof/>
        </w:rPr>
        <w:fldChar w:fldCharType="end"/>
      </w:r>
    </w:p>
    <w:p w14:paraId="09CDF2C5"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SENSORY EFFICIENCY SKILLS</w:t>
      </w:r>
      <w:r>
        <w:rPr>
          <w:noProof/>
        </w:rPr>
        <w:tab/>
      </w:r>
      <w:r>
        <w:rPr>
          <w:noProof/>
        </w:rPr>
        <w:fldChar w:fldCharType="begin"/>
      </w:r>
      <w:r>
        <w:rPr>
          <w:noProof/>
        </w:rPr>
        <w:instrText xml:space="preserve"> PAGEREF _Toc494998476 \h </w:instrText>
      </w:r>
      <w:r>
        <w:rPr>
          <w:noProof/>
        </w:rPr>
      </w:r>
      <w:r>
        <w:rPr>
          <w:noProof/>
        </w:rPr>
        <w:fldChar w:fldCharType="separate"/>
      </w:r>
      <w:r>
        <w:rPr>
          <w:noProof/>
        </w:rPr>
        <w:t>472</w:t>
      </w:r>
      <w:r>
        <w:rPr>
          <w:noProof/>
        </w:rPr>
        <w:fldChar w:fldCharType="end"/>
      </w:r>
    </w:p>
    <w:p w14:paraId="3CE7201F"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DeafBlind Pocket Communicator</w:t>
      </w:r>
      <w:r>
        <w:rPr>
          <w:noProof/>
        </w:rPr>
        <w:tab/>
      </w:r>
      <w:r>
        <w:rPr>
          <w:noProof/>
        </w:rPr>
        <w:fldChar w:fldCharType="begin"/>
      </w:r>
      <w:r>
        <w:rPr>
          <w:noProof/>
        </w:rPr>
        <w:instrText xml:space="preserve"> PAGEREF _Toc494998477 \h </w:instrText>
      </w:r>
      <w:r>
        <w:rPr>
          <w:noProof/>
        </w:rPr>
      </w:r>
      <w:r>
        <w:rPr>
          <w:noProof/>
        </w:rPr>
        <w:fldChar w:fldCharType="separate"/>
      </w:r>
      <w:r>
        <w:rPr>
          <w:noProof/>
        </w:rPr>
        <w:t>472</w:t>
      </w:r>
      <w:r>
        <w:rPr>
          <w:noProof/>
        </w:rPr>
        <w:fldChar w:fldCharType="end"/>
      </w:r>
    </w:p>
    <w:p w14:paraId="09C813B7"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Let’s Join In [Modernization]</w:t>
      </w:r>
      <w:r>
        <w:rPr>
          <w:noProof/>
        </w:rPr>
        <w:tab/>
      </w:r>
      <w:r>
        <w:rPr>
          <w:noProof/>
        </w:rPr>
        <w:fldChar w:fldCharType="begin"/>
      </w:r>
      <w:r>
        <w:rPr>
          <w:noProof/>
        </w:rPr>
        <w:instrText xml:space="preserve"> PAGEREF _Toc494998478 \h </w:instrText>
      </w:r>
      <w:r>
        <w:rPr>
          <w:noProof/>
        </w:rPr>
      </w:r>
      <w:r>
        <w:rPr>
          <w:noProof/>
        </w:rPr>
        <w:fldChar w:fldCharType="separate"/>
      </w:r>
      <w:r>
        <w:rPr>
          <w:noProof/>
        </w:rPr>
        <w:t>476</w:t>
      </w:r>
      <w:r>
        <w:rPr>
          <w:noProof/>
        </w:rPr>
        <w:fldChar w:fldCharType="end"/>
      </w:r>
    </w:p>
    <w:p w14:paraId="5BA90DC6"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SLK: Sensory Learning Kit (Revision)</w:t>
      </w:r>
      <w:r>
        <w:rPr>
          <w:noProof/>
        </w:rPr>
        <w:tab/>
      </w:r>
      <w:r>
        <w:rPr>
          <w:noProof/>
        </w:rPr>
        <w:fldChar w:fldCharType="begin"/>
      </w:r>
      <w:r>
        <w:rPr>
          <w:noProof/>
        </w:rPr>
        <w:instrText xml:space="preserve"> PAGEREF _Toc494998479 \h </w:instrText>
      </w:r>
      <w:r>
        <w:rPr>
          <w:noProof/>
        </w:rPr>
      </w:r>
      <w:r>
        <w:rPr>
          <w:noProof/>
        </w:rPr>
        <w:fldChar w:fldCharType="separate"/>
      </w:r>
      <w:r>
        <w:rPr>
          <w:noProof/>
        </w:rPr>
        <w:t>477</w:t>
      </w:r>
      <w:r>
        <w:rPr>
          <w:noProof/>
        </w:rPr>
        <w:fldChar w:fldCharType="end"/>
      </w:r>
    </w:p>
    <w:p w14:paraId="7F824AE7" w14:textId="77777777" w:rsidR="0083257A" w:rsidRDefault="0083257A">
      <w:pPr>
        <w:pStyle w:val="TOC3"/>
        <w:tabs>
          <w:tab w:val="right" w:leader="dot" w:pos="9350"/>
        </w:tabs>
        <w:rPr>
          <w:rFonts w:asciiTheme="minorHAnsi" w:eastAsiaTheme="minorEastAsia" w:hAnsiTheme="minorHAnsi" w:cstheme="minorBidi"/>
          <w:noProof/>
          <w:sz w:val="22"/>
          <w:szCs w:val="22"/>
        </w:rPr>
      </w:pPr>
      <w:r>
        <w:rPr>
          <w:noProof/>
        </w:rPr>
        <w:t>Cortical Visual Impairment</w:t>
      </w:r>
      <w:r>
        <w:rPr>
          <w:noProof/>
        </w:rPr>
        <w:tab/>
      </w:r>
      <w:r>
        <w:rPr>
          <w:noProof/>
        </w:rPr>
        <w:fldChar w:fldCharType="begin"/>
      </w:r>
      <w:r>
        <w:rPr>
          <w:noProof/>
        </w:rPr>
        <w:instrText xml:space="preserve"> PAGEREF _Toc494998480 \h </w:instrText>
      </w:r>
      <w:r>
        <w:rPr>
          <w:noProof/>
        </w:rPr>
      </w:r>
      <w:r>
        <w:rPr>
          <w:noProof/>
        </w:rPr>
        <w:fldChar w:fldCharType="separate"/>
      </w:r>
      <w:r>
        <w:rPr>
          <w:noProof/>
        </w:rPr>
        <w:t>478</w:t>
      </w:r>
      <w:r>
        <w:rPr>
          <w:noProof/>
        </w:rPr>
        <w:fldChar w:fldCharType="end"/>
      </w:r>
    </w:p>
    <w:p w14:paraId="4480884A"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Color Raceway</w:t>
      </w:r>
      <w:r>
        <w:rPr>
          <w:noProof/>
        </w:rPr>
        <w:tab/>
      </w:r>
      <w:r>
        <w:rPr>
          <w:noProof/>
        </w:rPr>
        <w:fldChar w:fldCharType="begin"/>
      </w:r>
      <w:r>
        <w:rPr>
          <w:noProof/>
        </w:rPr>
        <w:instrText xml:space="preserve"> PAGEREF _Toc494998481 \h </w:instrText>
      </w:r>
      <w:r>
        <w:rPr>
          <w:noProof/>
        </w:rPr>
      </w:r>
      <w:r>
        <w:rPr>
          <w:noProof/>
        </w:rPr>
        <w:fldChar w:fldCharType="separate"/>
      </w:r>
      <w:r>
        <w:rPr>
          <w:noProof/>
        </w:rPr>
        <w:t>478</w:t>
      </w:r>
      <w:r>
        <w:rPr>
          <w:noProof/>
        </w:rPr>
        <w:fldChar w:fldCharType="end"/>
      </w:r>
    </w:p>
    <w:p w14:paraId="11F948D7"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Calibri"/>
          <w:noProof/>
          <w:snapToGrid w:val="0"/>
        </w:rPr>
        <w:t>Cortical Visual Impairment (CVI) Projects and Needs</w:t>
      </w:r>
      <w:r>
        <w:rPr>
          <w:noProof/>
        </w:rPr>
        <w:tab/>
      </w:r>
      <w:r>
        <w:rPr>
          <w:noProof/>
        </w:rPr>
        <w:fldChar w:fldCharType="begin"/>
      </w:r>
      <w:r>
        <w:rPr>
          <w:noProof/>
        </w:rPr>
        <w:instrText xml:space="preserve"> PAGEREF _Toc494998482 \h </w:instrText>
      </w:r>
      <w:r>
        <w:rPr>
          <w:noProof/>
        </w:rPr>
      </w:r>
      <w:r>
        <w:rPr>
          <w:noProof/>
        </w:rPr>
        <w:fldChar w:fldCharType="separate"/>
      </w:r>
      <w:r>
        <w:rPr>
          <w:noProof/>
        </w:rPr>
        <w:t>481</w:t>
      </w:r>
      <w:r>
        <w:rPr>
          <w:noProof/>
        </w:rPr>
        <w:fldChar w:fldCharType="end"/>
      </w:r>
    </w:p>
    <w:p w14:paraId="236C1E4C"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CVI Book Builder [Modernization]</w:t>
      </w:r>
      <w:r>
        <w:rPr>
          <w:noProof/>
        </w:rPr>
        <w:tab/>
      </w:r>
      <w:r>
        <w:rPr>
          <w:noProof/>
        </w:rPr>
        <w:fldChar w:fldCharType="begin"/>
      </w:r>
      <w:r>
        <w:rPr>
          <w:noProof/>
        </w:rPr>
        <w:instrText xml:space="preserve"> PAGEREF _Toc494998483 \h </w:instrText>
      </w:r>
      <w:r>
        <w:rPr>
          <w:noProof/>
        </w:rPr>
      </w:r>
      <w:r>
        <w:rPr>
          <w:noProof/>
        </w:rPr>
        <w:fldChar w:fldCharType="separate"/>
      </w:r>
      <w:r>
        <w:rPr>
          <w:noProof/>
        </w:rPr>
        <w:t>482</w:t>
      </w:r>
      <w:r>
        <w:rPr>
          <w:noProof/>
        </w:rPr>
        <w:fldChar w:fldCharType="end"/>
      </w:r>
    </w:p>
    <w:p w14:paraId="05D31A50"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CVI Practitioner’s Guide</w:t>
      </w:r>
      <w:r>
        <w:rPr>
          <w:noProof/>
        </w:rPr>
        <w:tab/>
      </w:r>
      <w:r>
        <w:rPr>
          <w:noProof/>
        </w:rPr>
        <w:fldChar w:fldCharType="begin"/>
      </w:r>
      <w:r>
        <w:rPr>
          <w:noProof/>
        </w:rPr>
        <w:instrText xml:space="preserve"> PAGEREF _Toc494998484 \h </w:instrText>
      </w:r>
      <w:r>
        <w:rPr>
          <w:noProof/>
        </w:rPr>
      </w:r>
      <w:r>
        <w:rPr>
          <w:noProof/>
        </w:rPr>
        <w:fldChar w:fldCharType="separate"/>
      </w:r>
      <w:r>
        <w:rPr>
          <w:noProof/>
        </w:rPr>
        <w:t>484</w:t>
      </w:r>
      <w:r>
        <w:rPr>
          <w:noProof/>
        </w:rPr>
        <w:fldChar w:fldCharType="end"/>
      </w:r>
    </w:p>
    <w:p w14:paraId="0EA5143B"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CVI Web site</w:t>
      </w:r>
      <w:r>
        <w:rPr>
          <w:noProof/>
        </w:rPr>
        <w:tab/>
      </w:r>
      <w:r>
        <w:rPr>
          <w:noProof/>
        </w:rPr>
        <w:fldChar w:fldCharType="begin"/>
      </w:r>
      <w:r>
        <w:rPr>
          <w:noProof/>
        </w:rPr>
        <w:instrText xml:space="preserve"> PAGEREF _Toc494998485 \h </w:instrText>
      </w:r>
      <w:r>
        <w:rPr>
          <w:noProof/>
        </w:rPr>
      </w:r>
      <w:r>
        <w:rPr>
          <w:noProof/>
        </w:rPr>
        <w:fldChar w:fldCharType="separate"/>
      </w:r>
      <w:r>
        <w:rPr>
          <w:noProof/>
        </w:rPr>
        <w:t>485</w:t>
      </w:r>
      <w:r>
        <w:rPr>
          <w:noProof/>
        </w:rPr>
        <w:fldChar w:fldCharType="end"/>
      </w:r>
    </w:p>
    <w:p w14:paraId="6E05D281"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Increasing Complexity Pegset</w:t>
      </w:r>
      <w:r>
        <w:rPr>
          <w:noProof/>
        </w:rPr>
        <w:tab/>
      </w:r>
      <w:r>
        <w:rPr>
          <w:noProof/>
        </w:rPr>
        <w:fldChar w:fldCharType="begin"/>
      </w:r>
      <w:r>
        <w:rPr>
          <w:noProof/>
        </w:rPr>
        <w:instrText xml:space="preserve"> PAGEREF _Toc494998486 \h </w:instrText>
      </w:r>
      <w:r>
        <w:rPr>
          <w:noProof/>
        </w:rPr>
      </w:r>
      <w:r>
        <w:rPr>
          <w:noProof/>
        </w:rPr>
        <w:fldChar w:fldCharType="separate"/>
      </w:r>
      <w:r>
        <w:rPr>
          <w:noProof/>
        </w:rPr>
        <w:t>486</w:t>
      </w:r>
      <w:r>
        <w:rPr>
          <w:noProof/>
        </w:rPr>
        <w:fldChar w:fldCharType="end"/>
      </w:r>
    </w:p>
    <w:p w14:paraId="70698C1B"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Mini-Lite Box Overlays</w:t>
      </w:r>
      <w:r>
        <w:rPr>
          <w:noProof/>
        </w:rPr>
        <w:tab/>
      </w:r>
      <w:r>
        <w:rPr>
          <w:noProof/>
        </w:rPr>
        <w:fldChar w:fldCharType="begin"/>
      </w:r>
      <w:r>
        <w:rPr>
          <w:noProof/>
        </w:rPr>
        <w:instrText xml:space="preserve"> PAGEREF _Toc494998487 \h </w:instrText>
      </w:r>
      <w:r>
        <w:rPr>
          <w:noProof/>
        </w:rPr>
      </w:r>
      <w:r>
        <w:rPr>
          <w:noProof/>
        </w:rPr>
        <w:fldChar w:fldCharType="separate"/>
      </w:r>
      <w:r>
        <w:rPr>
          <w:noProof/>
        </w:rPr>
        <w:t>489</w:t>
      </w:r>
      <w:r>
        <w:rPr>
          <w:noProof/>
        </w:rPr>
        <w:fldChar w:fldCharType="end"/>
      </w:r>
    </w:p>
    <w:p w14:paraId="1C30E1B8"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Spinner Overlays for the Light Box</w:t>
      </w:r>
      <w:r>
        <w:rPr>
          <w:noProof/>
        </w:rPr>
        <w:tab/>
      </w:r>
      <w:r>
        <w:rPr>
          <w:noProof/>
        </w:rPr>
        <w:fldChar w:fldCharType="begin"/>
      </w:r>
      <w:r>
        <w:rPr>
          <w:noProof/>
        </w:rPr>
        <w:instrText xml:space="preserve"> PAGEREF _Toc494998488 \h </w:instrText>
      </w:r>
      <w:r>
        <w:rPr>
          <w:noProof/>
        </w:rPr>
      </w:r>
      <w:r>
        <w:rPr>
          <w:noProof/>
        </w:rPr>
        <w:fldChar w:fldCharType="separate"/>
      </w:r>
      <w:r>
        <w:rPr>
          <w:noProof/>
        </w:rPr>
        <w:t>493</w:t>
      </w:r>
      <w:r>
        <w:rPr>
          <w:noProof/>
        </w:rPr>
        <w:fldChar w:fldCharType="end"/>
      </w:r>
    </w:p>
    <w:p w14:paraId="1A5017B4"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Visual Organization Toolbox</w:t>
      </w:r>
      <w:r>
        <w:rPr>
          <w:noProof/>
        </w:rPr>
        <w:tab/>
      </w:r>
      <w:r>
        <w:rPr>
          <w:noProof/>
        </w:rPr>
        <w:fldChar w:fldCharType="begin"/>
      </w:r>
      <w:r>
        <w:rPr>
          <w:noProof/>
        </w:rPr>
        <w:instrText xml:space="preserve"> PAGEREF _Toc494998489 \h </w:instrText>
      </w:r>
      <w:r>
        <w:rPr>
          <w:noProof/>
        </w:rPr>
      </w:r>
      <w:r>
        <w:rPr>
          <w:noProof/>
        </w:rPr>
        <w:fldChar w:fldCharType="separate"/>
      </w:r>
      <w:r>
        <w:rPr>
          <w:noProof/>
        </w:rPr>
        <w:t>494</w:t>
      </w:r>
      <w:r>
        <w:rPr>
          <w:noProof/>
        </w:rPr>
        <w:fldChar w:fldCharType="end"/>
      </w:r>
    </w:p>
    <w:p w14:paraId="0DAA0F4A" w14:textId="77777777" w:rsidR="0083257A" w:rsidRDefault="0083257A">
      <w:pPr>
        <w:pStyle w:val="TOC3"/>
        <w:tabs>
          <w:tab w:val="right" w:leader="dot" w:pos="9350"/>
        </w:tabs>
        <w:rPr>
          <w:rFonts w:asciiTheme="minorHAnsi" w:eastAsiaTheme="minorEastAsia" w:hAnsiTheme="minorHAnsi" w:cstheme="minorBidi"/>
          <w:noProof/>
          <w:sz w:val="22"/>
          <w:szCs w:val="22"/>
        </w:rPr>
      </w:pPr>
      <w:r>
        <w:rPr>
          <w:noProof/>
        </w:rPr>
        <w:t>Low Vision</w:t>
      </w:r>
      <w:r>
        <w:rPr>
          <w:noProof/>
        </w:rPr>
        <w:tab/>
      </w:r>
      <w:r>
        <w:rPr>
          <w:noProof/>
        </w:rPr>
        <w:fldChar w:fldCharType="begin"/>
      </w:r>
      <w:r>
        <w:rPr>
          <w:noProof/>
        </w:rPr>
        <w:instrText xml:space="preserve"> PAGEREF _Toc494998490 \h </w:instrText>
      </w:r>
      <w:r>
        <w:rPr>
          <w:noProof/>
        </w:rPr>
      </w:r>
      <w:r>
        <w:rPr>
          <w:noProof/>
        </w:rPr>
        <w:fldChar w:fldCharType="separate"/>
      </w:r>
      <w:r>
        <w:rPr>
          <w:noProof/>
        </w:rPr>
        <w:t>496</w:t>
      </w:r>
      <w:r>
        <w:rPr>
          <w:noProof/>
        </w:rPr>
        <w:fldChar w:fldCharType="end"/>
      </w:r>
    </w:p>
    <w:p w14:paraId="50193484"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Barraga Visual Efficiency Program</w:t>
      </w:r>
      <w:r>
        <w:rPr>
          <w:noProof/>
        </w:rPr>
        <w:tab/>
      </w:r>
      <w:r>
        <w:rPr>
          <w:noProof/>
        </w:rPr>
        <w:fldChar w:fldCharType="begin"/>
      </w:r>
      <w:r>
        <w:rPr>
          <w:noProof/>
        </w:rPr>
        <w:instrText xml:space="preserve"> PAGEREF _Toc494998491 \h </w:instrText>
      </w:r>
      <w:r>
        <w:rPr>
          <w:noProof/>
        </w:rPr>
      </w:r>
      <w:r>
        <w:rPr>
          <w:noProof/>
        </w:rPr>
        <w:fldChar w:fldCharType="separate"/>
      </w:r>
      <w:r>
        <w:rPr>
          <w:noProof/>
        </w:rPr>
        <w:t>496</w:t>
      </w:r>
      <w:r>
        <w:rPr>
          <w:noProof/>
        </w:rPr>
        <w:fldChar w:fldCharType="end"/>
      </w:r>
    </w:p>
    <w:p w14:paraId="7200935A"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Decision Making Guide</w:t>
      </w:r>
      <w:r>
        <w:rPr>
          <w:noProof/>
        </w:rPr>
        <w:tab/>
      </w:r>
      <w:r>
        <w:rPr>
          <w:noProof/>
        </w:rPr>
        <w:fldChar w:fldCharType="begin"/>
      </w:r>
      <w:r>
        <w:rPr>
          <w:noProof/>
        </w:rPr>
        <w:instrText xml:space="preserve"> PAGEREF _Toc494998492 \h </w:instrText>
      </w:r>
      <w:r>
        <w:rPr>
          <w:noProof/>
        </w:rPr>
      </w:r>
      <w:r>
        <w:rPr>
          <w:noProof/>
        </w:rPr>
        <w:fldChar w:fldCharType="separate"/>
      </w:r>
      <w:r>
        <w:rPr>
          <w:noProof/>
        </w:rPr>
        <w:t>524</w:t>
      </w:r>
      <w:r>
        <w:rPr>
          <w:noProof/>
        </w:rPr>
        <w:fldChar w:fldCharType="end"/>
      </w:r>
    </w:p>
    <w:p w14:paraId="1B21D703"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Detachable Light Box Ledge</w:t>
      </w:r>
      <w:r>
        <w:rPr>
          <w:noProof/>
        </w:rPr>
        <w:tab/>
      </w:r>
      <w:r>
        <w:rPr>
          <w:noProof/>
        </w:rPr>
        <w:fldChar w:fldCharType="begin"/>
      </w:r>
      <w:r>
        <w:rPr>
          <w:noProof/>
        </w:rPr>
        <w:instrText xml:space="preserve"> PAGEREF _Toc494998493 \h </w:instrText>
      </w:r>
      <w:r>
        <w:rPr>
          <w:noProof/>
        </w:rPr>
      </w:r>
      <w:r>
        <w:rPr>
          <w:noProof/>
        </w:rPr>
        <w:fldChar w:fldCharType="separate"/>
      </w:r>
      <w:r>
        <w:rPr>
          <w:noProof/>
        </w:rPr>
        <w:t>528</w:t>
      </w:r>
      <w:r>
        <w:rPr>
          <w:noProof/>
        </w:rPr>
        <w:fldChar w:fldCharType="end"/>
      </w:r>
    </w:p>
    <w:p w14:paraId="7C42568B"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Explorer Bright Ray: LEDs for Persons with Low Vision</w:t>
      </w:r>
      <w:r>
        <w:rPr>
          <w:noProof/>
        </w:rPr>
        <w:tab/>
      </w:r>
      <w:r>
        <w:rPr>
          <w:noProof/>
        </w:rPr>
        <w:fldChar w:fldCharType="begin"/>
      </w:r>
      <w:r>
        <w:rPr>
          <w:noProof/>
        </w:rPr>
        <w:instrText xml:space="preserve"> PAGEREF _Toc494998494 \h </w:instrText>
      </w:r>
      <w:r>
        <w:rPr>
          <w:noProof/>
        </w:rPr>
      </w:r>
      <w:r>
        <w:rPr>
          <w:noProof/>
        </w:rPr>
        <w:fldChar w:fldCharType="separate"/>
      </w:r>
      <w:r>
        <w:rPr>
          <w:noProof/>
        </w:rPr>
        <w:t>528</w:t>
      </w:r>
      <w:r>
        <w:rPr>
          <w:noProof/>
        </w:rPr>
        <w:fldChar w:fldCharType="end"/>
      </w:r>
    </w:p>
    <w:p w14:paraId="17FF0524"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LED Mini-Lite Box</w:t>
      </w:r>
      <w:r>
        <w:rPr>
          <w:noProof/>
        </w:rPr>
        <w:tab/>
      </w:r>
      <w:r>
        <w:rPr>
          <w:noProof/>
        </w:rPr>
        <w:fldChar w:fldCharType="begin"/>
      </w:r>
      <w:r>
        <w:rPr>
          <w:noProof/>
        </w:rPr>
        <w:instrText xml:space="preserve"> PAGEREF _Toc494998495 \h </w:instrText>
      </w:r>
      <w:r>
        <w:rPr>
          <w:noProof/>
        </w:rPr>
      </w:r>
      <w:r>
        <w:rPr>
          <w:noProof/>
        </w:rPr>
        <w:fldChar w:fldCharType="separate"/>
      </w:r>
      <w:r>
        <w:rPr>
          <w:noProof/>
        </w:rPr>
        <w:t>531</w:t>
      </w:r>
      <w:r>
        <w:rPr>
          <w:noProof/>
        </w:rPr>
        <w:fldChar w:fldCharType="end"/>
      </w:r>
    </w:p>
    <w:p w14:paraId="2D74E642"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Light Box and Reading Stand Mounting System</w:t>
      </w:r>
      <w:r>
        <w:rPr>
          <w:noProof/>
        </w:rPr>
        <w:tab/>
      </w:r>
      <w:r>
        <w:rPr>
          <w:noProof/>
        </w:rPr>
        <w:fldChar w:fldCharType="begin"/>
      </w:r>
      <w:r>
        <w:rPr>
          <w:noProof/>
        </w:rPr>
        <w:instrText xml:space="preserve"> PAGEREF _Toc494998496 \h </w:instrText>
      </w:r>
      <w:r>
        <w:rPr>
          <w:noProof/>
        </w:rPr>
      </w:r>
      <w:r>
        <w:rPr>
          <w:noProof/>
        </w:rPr>
        <w:fldChar w:fldCharType="separate"/>
      </w:r>
      <w:r>
        <w:rPr>
          <w:noProof/>
        </w:rPr>
        <w:t>532</w:t>
      </w:r>
      <w:r>
        <w:rPr>
          <w:noProof/>
        </w:rPr>
        <w:fldChar w:fldCharType="end"/>
      </w:r>
    </w:p>
    <w:p w14:paraId="78B243F2"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MATT Connect</w:t>
      </w:r>
      <w:r>
        <w:rPr>
          <w:noProof/>
        </w:rPr>
        <w:tab/>
      </w:r>
      <w:r>
        <w:rPr>
          <w:noProof/>
        </w:rPr>
        <w:fldChar w:fldCharType="begin"/>
      </w:r>
      <w:r>
        <w:rPr>
          <w:noProof/>
        </w:rPr>
        <w:instrText xml:space="preserve"> PAGEREF _Toc494998497 \h </w:instrText>
      </w:r>
      <w:r>
        <w:rPr>
          <w:noProof/>
        </w:rPr>
      </w:r>
      <w:r>
        <w:rPr>
          <w:noProof/>
        </w:rPr>
        <w:fldChar w:fldCharType="separate"/>
      </w:r>
      <w:r>
        <w:rPr>
          <w:noProof/>
        </w:rPr>
        <w:t>533</w:t>
      </w:r>
      <w:r>
        <w:rPr>
          <w:noProof/>
        </w:rPr>
        <w:fldChar w:fldCharType="end"/>
      </w:r>
    </w:p>
    <w:p w14:paraId="69E5902D"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See Like Me: Low Vision Simulators</w:t>
      </w:r>
      <w:r>
        <w:rPr>
          <w:noProof/>
        </w:rPr>
        <w:tab/>
      </w:r>
      <w:r>
        <w:rPr>
          <w:noProof/>
        </w:rPr>
        <w:fldChar w:fldCharType="begin"/>
      </w:r>
      <w:r>
        <w:rPr>
          <w:noProof/>
        </w:rPr>
        <w:instrText xml:space="preserve"> PAGEREF _Toc494998498 \h </w:instrText>
      </w:r>
      <w:r>
        <w:rPr>
          <w:noProof/>
        </w:rPr>
      </w:r>
      <w:r>
        <w:rPr>
          <w:noProof/>
        </w:rPr>
        <w:fldChar w:fldCharType="separate"/>
      </w:r>
      <w:r>
        <w:rPr>
          <w:noProof/>
        </w:rPr>
        <w:t>534</w:t>
      </w:r>
      <w:r>
        <w:rPr>
          <w:noProof/>
        </w:rPr>
        <w:fldChar w:fldCharType="end"/>
      </w:r>
    </w:p>
    <w:p w14:paraId="26D8F287"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TADPOLE Overlay Electronic Version [Modernization]</w:t>
      </w:r>
      <w:r>
        <w:rPr>
          <w:noProof/>
        </w:rPr>
        <w:tab/>
      </w:r>
      <w:r>
        <w:rPr>
          <w:noProof/>
        </w:rPr>
        <w:fldChar w:fldCharType="begin"/>
      </w:r>
      <w:r>
        <w:rPr>
          <w:noProof/>
        </w:rPr>
        <w:instrText xml:space="preserve"> PAGEREF _Toc494998499 \h </w:instrText>
      </w:r>
      <w:r>
        <w:rPr>
          <w:noProof/>
        </w:rPr>
      </w:r>
      <w:r>
        <w:rPr>
          <w:noProof/>
        </w:rPr>
        <w:fldChar w:fldCharType="separate"/>
      </w:r>
      <w:r>
        <w:rPr>
          <w:noProof/>
        </w:rPr>
        <w:t>543</w:t>
      </w:r>
      <w:r>
        <w:rPr>
          <w:noProof/>
        </w:rPr>
        <w:fldChar w:fldCharType="end"/>
      </w:r>
    </w:p>
    <w:p w14:paraId="6BDCF943"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Topaz Filters [Modernization]</w:t>
      </w:r>
      <w:r>
        <w:rPr>
          <w:noProof/>
        </w:rPr>
        <w:tab/>
      </w:r>
      <w:r>
        <w:rPr>
          <w:noProof/>
        </w:rPr>
        <w:fldChar w:fldCharType="begin"/>
      </w:r>
      <w:r>
        <w:rPr>
          <w:noProof/>
        </w:rPr>
        <w:instrText xml:space="preserve"> PAGEREF _Toc494998500 \h </w:instrText>
      </w:r>
      <w:r>
        <w:rPr>
          <w:noProof/>
        </w:rPr>
      </w:r>
      <w:r>
        <w:rPr>
          <w:noProof/>
        </w:rPr>
        <w:fldChar w:fldCharType="separate"/>
      </w:r>
      <w:r>
        <w:rPr>
          <w:noProof/>
        </w:rPr>
        <w:t>545</w:t>
      </w:r>
      <w:r>
        <w:rPr>
          <w:noProof/>
        </w:rPr>
        <w:fldChar w:fldCharType="end"/>
      </w:r>
    </w:p>
    <w:p w14:paraId="17535F7A"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VisioBook® Bag [Modernization]</w:t>
      </w:r>
      <w:r>
        <w:rPr>
          <w:noProof/>
        </w:rPr>
        <w:tab/>
      </w:r>
      <w:r>
        <w:rPr>
          <w:noProof/>
        </w:rPr>
        <w:fldChar w:fldCharType="begin"/>
      </w:r>
      <w:r>
        <w:rPr>
          <w:noProof/>
        </w:rPr>
        <w:instrText xml:space="preserve"> PAGEREF _Toc494998501 \h </w:instrText>
      </w:r>
      <w:r>
        <w:rPr>
          <w:noProof/>
        </w:rPr>
      </w:r>
      <w:r>
        <w:rPr>
          <w:noProof/>
        </w:rPr>
        <w:fldChar w:fldCharType="separate"/>
      </w:r>
      <w:r>
        <w:rPr>
          <w:noProof/>
        </w:rPr>
        <w:t>546</w:t>
      </w:r>
      <w:r>
        <w:rPr>
          <w:noProof/>
        </w:rPr>
        <w:fldChar w:fldCharType="end"/>
      </w:r>
    </w:p>
    <w:p w14:paraId="74828097" w14:textId="77777777" w:rsidR="0083257A" w:rsidRDefault="0083257A">
      <w:pPr>
        <w:pStyle w:val="TOC2"/>
        <w:tabs>
          <w:tab w:val="right" w:leader="dot" w:pos="9350"/>
        </w:tabs>
        <w:rPr>
          <w:rFonts w:asciiTheme="minorHAnsi" w:eastAsiaTheme="minorEastAsia" w:hAnsiTheme="minorHAnsi" w:cstheme="minorBidi"/>
          <w:bCs w:val="0"/>
          <w:noProof/>
          <w:sz w:val="22"/>
          <w:szCs w:val="22"/>
        </w:rPr>
      </w:pPr>
      <w:r>
        <w:rPr>
          <w:noProof/>
        </w:rPr>
        <w:t>SOCIAL INTERACTION SKILLS</w:t>
      </w:r>
      <w:r>
        <w:rPr>
          <w:noProof/>
        </w:rPr>
        <w:tab/>
      </w:r>
      <w:r>
        <w:rPr>
          <w:noProof/>
        </w:rPr>
        <w:fldChar w:fldCharType="begin"/>
      </w:r>
      <w:r>
        <w:rPr>
          <w:noProof/>
        </w:rPr>
        <w:instrText xml:space="preserve"> PAGEREF _Toc494998502 \h </w:instrText>
      </w:r>
      <w:r>
        <w:rPr>
          <w:noProof/>
        </w:rPr>
      </w:r>
      <w:r>
        <w:rPr>
          <w:noProof/>
        </w:rPr>
        <w:fldChar w:fldCharType="separate"/>
      </w:r>
      <w:r>
        <w:rPr>
          <w:noProof/>
        </w:rPr>
        <w:t>547</w:t>
      </w:r>
      <w:r>
        <w:rPr>
          <w:noProof/>
        </w:rPr>
        <w:fldChar w:fldCharType="end"/>
      </w:r>
    </w:p>
    <w:p w14:paraId="4D8C26AD"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TESTS AND ASSESSMENTS</w:t>
      </w:r>
      <w:r>
        <w:rPr>
          <w:noProof/>
        </w:rPr>
        <w:tab/>
      </w:r>
      <w:r>
        <w:rPr>
          <w:noProof/>
        </w:rPr>
        <w:fldChar w:fldCharType="begin"/>
      </w:r>
      <w:r>
        <w:rPr>
          <w:noProof/>
        </w:rPr>
        <w:instrText xml:space="preserve"> PAGEREF _Toc494998503 \h </w:instrText>
      </w:r>
      <w:r>
        <w:rPr>
          <w:noProof/>
        </w:rPr>
      </w:r>
      <w:r>
        <w:rPr>
          <w:noProof/>
        </w:rPr>
        <w:fldChar w:fldCharType="separate"/>
      </w:r>
      <w:r>
        <w:rPr>
          <w:noProof/>
        </w:rPr>
        <w:t>548</w:t>
      </w:r>
      <w:r>
        <w:rPr>
          <w:noProof/>
        </w:rPr>
        <w:fldChar w:fldCharType="end"/>
      </w:r>
    </w:p>
    <w:p w14:paraId="14B4A493"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lastRenderedPageBreak/>
        <w:t>Boehm Test of Basic Concepts, Third Edition (Boehm-3): Tactile and Large Print Adaptations</w:t>
      </w:r>
      <w:r>
        <w:rPr>
          <w:noProof/>
        </w:rPr>
        <w:tab/>
      </w:r>
      <w:r>
        <w:rPr>
          <w:noProof/>
        </w:rPr>
        <w:fldChar w:fldCharType="begin"/>
      </w:r>
      <w:r>
        <w:rPr>
          <w:noProof/>
        </w:rPr>
        <w:instrText xml:space="preserve"> PAGEREF _Toc494998504 \h </w:instrText>
      </w:r>
      <w:r>
        <w:rPr>
          <w:noProof/>
        </w:rPr>
      </w:r>
      <w:r>
        <w:rPr>
          <w:noProof/>
        </w:rPr>
        <w:fldChar w:fldCharType="separate"/>
      </w:r>
      <w:r>
        <w:rPr>
          <w:noProof/>
        </w:rPr>
        <w:t>549</w:t>
      </w:r>
      <w:r>
        <w:rPr>
          <w:noProof/>
        </w:rPr>
        <w:fldChar w:fldCharType="end"/>
      </w:r>
    </w:p>
    <w:p w14:paraId="711A5A31"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Functional Skills Assessment</w:t>
      </w:r>
      <w:r>
        <w:rPr>
          <w:noProof/>
        </w:rPr>
        <w:tab/>
      </w:r>
      <w:r>
        <w:rPr>
          <w:noProof/>
        </w:rPr>
        <w:fldChar w:fldCharType="begin"/>
      </w:r>
      <w:r>
        <w:rPr>
          <w:noProof/>
        </w:rPr>
        <w:instrText xml:space="preserve"> PAGEREF _Toc494998505 \h </w:instrText>
      </w:r>
      <w:r>
        <w:rPr>
          <w:noProof/>
        </w:rPr>
      </w:r>
      <w:r>
        <w:rPr>
          <w:noProof/>
        </w:rPr>
        <w:fldChar w:fldCharType="separate"/>
      </w:r>
      <w:r>
        <w:rPr>
          <w:noProof/>
        </w:rPr>
        <w:t>550</w:t>
      </w:r>
      <w:r>
        <w:rPr>
          <w:noProof/>
        </w:rPr>
        <w:fldChar w:fldCharType="end"/>
      </w:r>
    </w:p>
    <w:p w14:paraId="1B02EBE2"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KeyMath™-3 Braille Adaptation</w:t>
      </w:r>
      <w:r>
        <w:rPr>
          <w:noProof/>
        </w:rPr>
        <w:tab/>
      </w:r>
      <w:r>
        <w:rPr>
          <w:noProof/>
        </w:rPr>
        <w:fldChar w:fldCharType="begin"/>
      </w:r>
      <w:r>
        <w:rPr>
          <w:noProof/>
        </w:rPr>
        <w:instrText xml:space="preserve"> PAGEREF _Toc494998506 \h </w:instrText>
      </w:r>
      <w:r>
        <w:rPr>
          <w:noProof/>
        </w:rPr>
      </w:r>
      <w:r>
        <w:rPr>
          <w:noProof/>
        </w:rPr>
        <w:fldChar w:fldCharType="separate"/>
      </w:r>
      <w:r>
        <w:rPr>
          <w:noProof/>
        </w:rPr>
        <w:t>554</w:t>
      </w:r>
      <w:r>
        <w:rPr>
          <w:noProof/>
        </w:rPr>
        <w:fldChar w:fldCharType="end"/>
      </w:r>
    </w:p>
    <w:p w14:paraId="5A200E19"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NewT: New Tools for Use with FV/LMA</w:t>
      </w:r>
      <w:r>
        <w:rPr>
          <w:noProof/>
        </w:rPr>
        <w:tab/>
      </w:r>
      <w:r>
        <w:rPr>
          <w:noProof/>
        </w:rPr>
        <w:fldChar w:fldCharType="begin"/>
      </w:r>
      <w:r>
        <w:rPr>
          <w:noProof/>
        </w:rPr>
        <w:instrText xml:space="preserve"> PAGEREF _Toc494998507 \h </w:instrText>
      </w:r>
      <w:r>
        <w:rPr>
          <w:noProof/>
        </w:rPr>
      </w:r>
      <w:r>
        <w:rPr>
          <w:noProof/>
        </w:rPr>
        <w:fldChar w:fldCharType="separate"/>
      </w:r>
      <w:r>
        <w:rPr>
          <w:noProof/>
        </w:rPr>
        <w:t>556</w:t>
      </w:r>
      <w:r>
        <w:rPr>
          <w:noProof/>
        </w:rPr>
        <w:fldChar w:fldCharType="end"/>
      </w:r>
    </w:p>
    <w:p w14:paraId="1AC9BC7C"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Test and Assessment Needs</w:t>
      </w:r>
      <w:r>
        <w:rPr>
          <w:noProof/>
        </w:rPr>
        <w:tab/>
      </w:r>
      <w:r>
        <w:rPr>
          <w:noProof/>
        </w:rPr>
        <w:fldChar w:fldCharType="begin"/>
      </w:r>
      <w:r>
        <w:rPr>
          <w:noProof/>
        </w:rPr>
        <w:instrText xml:space="preserve"> PAGEREF _Toc494998508 \h </w:instrText>
      </w:r>
      <w:r>
        <w:rPr>
          <w:noProof/>
        </w:rPr>
      </w:r>
      <w:r>
        <w:rPr>
          <w:noProof/>
        </w:rPr>
        <w:fldChar w:fldCharType="separate"/>
      </w:r>
      <w:r>
        <w:rPr>
          <w:noProof/>
        </w:rPr>
        <w:t>559</w:t>
      </w:r>
      <w:r>
        <w:rPr>
          <w:noProof/>
        </w:rPr>
        <w:fldChar w:fldCharType="end"/>
      </w:r>
    </w:p>
    <w:p w14:paraId="4850AE00"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Woodcock-</w:t>
      </w:r>
      <w:r>
        <w:rPr>
          <w:noProof/>
        </w:rPr>
        <w:t>Johnson</w:t>
      </w:r>
      <w:r w:rsidRPr="0024079A">
        <w:rPr>
          <w:noProof/>
          <w:snapToGrid w:val="0"/>
        </w:rPr>
        <w:t>® IV – Tactile and Large Print Adaptation</w:t>
      </w:r>
      <w:r>
        <w:rPr>
          <w:noProof/>
        </w:rPr>
        <w:tab/>
      </w:r>
      <w:r>
        <w:rPr>
          <w:noProof/>
        </w:rPr>
        <w:fldChar w:fldCharType="begin"/>
      </w:r>
      <w:r>
        <w:rPr>
          <w:noProof/>
        </w:rPr>
        <w:instrText xml:space="preserve"> PAGEREF _Toc494998509 \h </w:instrText>
      </w:r>
      <w:r>
        <w:rPr>
          <w:noProof/>
        </w:rPr>
      </w:r>
      <w:r>
        <w:rPr>
          <w:noProof/>
        </w:rPr>
        <w:fldChar w:fldCharType="separate"/>
      </w:r>
      <w:r>
        <w:rPr>
          <w:noProof/>
        </w:rPr>
        <w:t>562</w:t>
      </w:r>
      <w:r>
        <w:rPr>
          <w:noProof/>
        </w:rPr>
        <w:fldChar w:fldCharType="end"/>
      </w:r>
    </w:p>
    <w:p w14:paraId="5A2FFE61"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TECHNOLOGY PRODUCT RESEARCH</w:t>
      </w:r>
      <w:r>
        <w:rPr>
          <w:noProof/>
        </w:rPr>
        <w:tab/>
      </w:r>
      <w:r>
        <w:rPr>
          <w:noProof/>
        </w:rPr>
        <w:fldChar w:fldCharType="begin"/>
      </w:r>
      <w:r>
        <w:rPr>
          <w:noProof/>
        </w:rPr>
        <w:instrText xml:space="preserve"> PAGEREF _Toc494998510 \h </w:instrText>
      </w:r>
      <w:r>
        <w:rPr>
          <w:noProof/>
        </w:rPr>
      </w:r>
      <w:r>
        <w:rPr>
          <w:noProof/>
        </w:rPr>
        <w:fldChar w:fldCharType="separate"/>
      </w:r>
      <w:r>
        <w:rPr>
          <w:noProof/>
        </w:rPr>
        <w:t>566</w:t>
      </w:r>
      <w:r>
        <w:rPr>
          <w:noProof/>
        </w:rPr>
        <w:fldChar w:fldCharType="end"/>
      </w:r>
    </w:p>
    <w:p w14:paraId="7E3EBAE8"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40-Cell Braille Display with a QWERTY Keyboard</w:t>
      </w:r>
      <w:r>
        <w:rPr>
          <w:noProof/>
        </w:rPr>
        <w:tab/>
      </w:r>
      <w:r>
        <w:rPr>
          <w:noProof/>
        </w:rPr>
        <w:fldChar w:fldCharType="begin"/>
      </w:r>
      <w:r>
        <w:rPr>
          <w:noProof/>
        </w:rPr>
        <w:instrText xml:space="preserve"> PAGEREF _Toc494998511 \h </w:instrText>
      </w:r>
      <w:r>
        <w:rPr>
          <w:noProof/>
        </w:rPr>
      </w:r>
      <w:r>
        <w:rPr>
          <w:noProof/>
        </w:rPr>
        <w:fldChar w:fldCharType="separate"/>
      </w:r>
      <w:r>
        <w:rPr>
          <w:noProof/>
        </w:rPr>
        <w:t>567</w:t>
      </w:r>
      <w:r>
        <w:rPr>
          <w:noProof/>
        </w:rPr>
        <w:fldChar w:fldCharType="end"/>
      </w:r>
    </w:p>
    <w:p w14:paraId="47955728"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Book Port Plus</w:t>
      </w:r>
      <w:r>
        <w:rPr>
          <w:noProof/>
        </w:rPr>
        <w:tab/>
      </w:r>
      <w:r>
        <w:rPr>
          <w:noProof/>
        </w:rPr>
        <w:fldChar w:fldCharType="begin"/>
      </w:r>
      <w:r>
        <w:rPr>
          <w:noProof/>
        </w:rPr>
        <w:instrText xml:space="preserve"> PAGEREF _Toc494998512 \h </w:instrText>
      </w:r>
      <w:r>
        <w:rPr>
          <w:noProof/>
        </w:rPr>
      </w:r>
      <w:r>
        <w:rPr>
          <w:noProof/>
        </w:rPr>
        <w:fldChar w:fldCharType="separate"/>
      </w:r>
      <w:r>
        <w:rPr>
          <w:noProof/>
        </w:rPr>
        <w:t>568</w:t>
      </w:r>
      <w:r>
        <w:rPr>
          <w:noProof/>
        </w:rPr>
        <w:fldChar w:fldCharType="end"/>
      </w:r>
    </w:p>
    <w:p w14:paraId="473D838E"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Book Wizard Producer</w:t>
      </w:r>
      <w:r>
        <w:rPr>
          <w:noProof/>
        </w:rPr>
        <w:tab/>
      </w:r>
      <w:r>
        <w:rPr>
          <w:noProof/>
        </w:rPr>
        <w:fldChar w:fldCharType="begin"/>
      </w:r>
      <w:r>
        <w:rPr>
          <w:noProof/>
        </w:rPr>
        <w:instrText xml:space="preserve"> PAGEREF _Toc494998513 \h </w:instrText>
      </w:r>
      <w:r>
        <w:rPr>
          <w:noProof/>
        </w:rPr>
      </w:r>
      <w:r>
        <w:rPr>
          <w:noProof/>
        </w:rPr>
        <w:fldChar w:fldCharType="separate"/>
      </w:r>
      <w:r>
        <w:rPr>
          <w:noProof/>
        </w:rPr>
        <w:t>569</w:t>
      </w:r>
      <w:r>
        <w:rPr>
          <w:noProof/>
        </w:rPr>
        <w:fldChar w:fldCharType="end"/>
      </w:r>
    </w:p>
    <w:p w14:paraId="1DECB940"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BrailleBlaster</w:t>
      </w:r>
      <w:r>
        <w:rPr>
          <w:noProof/>
        </w:rPr>
        <w:tab/>
      </w:r>
      <w:r>
        <w:rPr>
          <w:noProof/>
        </w:rPr>
        <w:fldChar w:fldCharType="begin"/>
      </w:r>
      <w:r>
        <w:rPr>
          <w:noProof/>
        </w:rPr>
        <w:instrText xml:space="preserve"> PAGEREF _Toc494998514 \h </w:instrText>
      </w:r>
      <w:r>
        <w:rPr>
          <w:noProof/>
        </w:rPr>
      </w:r>
      <w:r>
        <w:rPr>
          <w:noProof/>
        </w:rPr>
        <w:fldChar w:fldCharType="separate"/>
      </w:r>
      <w:r>
        <w:rPr>
          <w:noProof/>
        </w:rPr>
        <w:t>570</w:t>
      </w:r>
      <w:r>
        <w:rPr>
          <w:noProof/>
        </w:rPr>
        <w:fldChar w:fldCharType="end"/>
      </w:r>
    </w:p>
    <w:p w14:paraId="1D8B9DD9"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Calibri"/>
          <w:noProof/>
        </w:rPr>
        <w:t>Graphiti™</w:t>
      </w:r>
      <w:r>
        <w:rPr>
          <w:noProof/>
        </w:rPr>
        <w:tab/>
      </w:r>
      <w:r>
        <w:rPr>
          <w:noProof/>
        </w:rPr>
        <w:fldChar w:fldCharType="begin"/>
      </w:r>
      <w:r>
        <w:rPr>
          <w:noProof/>
        </w:rPr>
        <w:instrText xml:space="preserve"> PAGEREF _Toc494998515 \h </w:instrText>
      </w:r>
      <w:r>
        <w:rPr>
          <w:noProof/>
        </w:rPr>
      </w:r>
      <w:r>
        <w:rPr>
          <w:noProof/>
        </w:rPr>
        <w:fldChar w:fldCharType="separate"/>
      </w:r>
      <w:r>
        <w:rPr>
          <w:noProof/>
        </w:rPr>
        <w:t>572</w:t>
      </w:r>
      <w:r>
        <w:rPr>
          <w:noProof/>
        </w:rPr>
        <w:fldChar w:fldCharType="end"/>
      </w:r>
    </w:p>
    <w:p w14:paraId="10336042"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Indoor Explorer Feature for Nearby Explorer</w:t>
      </w:r>
      <w:r>
        <w:rPr>
          <w:noProof/>
        </w:rPr>
        <w:tab/>
      </w:r>
      <w:r>
        <w:rPr>
          <w:noProof/>
        </w:rPr>
        <w:fldChar w:fldCharType="begin"/>
      </w:r>
      <w:r>
        <w:rPr>
          <w:noProof/>
        </w:rPr>
        <w:instrText xml:space="preserve"> PAGEREF _Toc494998516 \h </w:instrText>
      </w:r>
      <w:r>
        <w:rPr>
          <w:noProof/>
        </w:rPr>
      </w:r>
      <w:r>
        <w:rPr>
          <w:noProof/>
        </w:rPr>
        <w:fldChar w:fldCharType="separate"/>
      </w:r>
      <w:r>
        <w:rPr>
          <w:noProof/>
        </w:rPr>
        <w:t>574</w:t>
      </w:r>
      <w:r>
        <w:rPr>
          <w:noProof/>
        </w:rPr>
        <w:fldChar w:fldCharType="end"/>
      </w:r>
    </w:p>
    <w:p w14:paraId="1E006FF6"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Math Flash Online [Modernization]</w:t>
      </w:r>
      <w:r>
        <w:rPr>
          <w:noProof/>
        </w:rPr>
        <w:tab/>
      </w:r>
      <w:r>
        <w:rPr>
          <w:noProof/>
        </w:rPr>
        <w:fldChar w:fldCharType="begin"/>
      </w:r>
      <w:r>
        <w:rPr>
          <w:noProof/>
        </w:rPr>
        <w:instrText xml:space="preserve"> PAGEREF _Toc494998517 \h </w:instrText>
      </w:r>
      <w:r>
        <w:rPr>
          <w:noProof/>
        </w:rPr>
      </w:r>
      <w:r>
        <w:rPr>
          <w:noProof/>
        </w:rPr>
        <w:fldChar w:fldCharType="separate"/>
      </w:r>
      <w:r>
        <w:rPr>
          <w:noProof/>
        </w:rPr>
        <w:t>575</w:t>
      </w:r>
      <w:r>
        <w:rPr>
          <w:noProof/>
        </w:rPr>
        <w:fldChar w:fldCharType="end"/>
      </w:r>
    </w:p>
    <w:p w14:paraId="11D3FBC0"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Money Talks</w:t>
      </w:r>
      <w:r>
        <w:rPr>
          <w:noProof/>
        </w:rPr>
        <w:tab/>
      </w:r>
      <w:r>
        <w:rPr>
          <w:noProof/>
        </w:rPr>
        <w:fldChar w:fldCharType="begin"/>
      </w:r>
      <w:r>
        <w:rPr>
          <w:noProof/>
        </w:rPr>
        <w:instrText xml:space="preserve"> PAGEREF _Toc494998518 \h </w:instrText>
      </w:r>
      <w:r>
        <w:rPr>
          <w:noProof/>
        </w:rPr>
      </w:r>
      <w:r>
        <w:rPr>
          <w:noProof/>
        </w:rPr>
        <w:fldChar w:fldCharType="separate"/>
      </w:r>
      <w:r>
        <w:rPr>
          <w:noProof/>
        </w:rPr>
        <w:t>576</w:t>
      </w:r>
      <w:r>
        <w:rPr>
          <w:noProof/>
        </w:rPr>
        <w:fldChar w:fldCharType="end"/>
      </w:r>
    </w:p>
    <w:p w14:paraId="0C6D9DE4"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Monitoring Technological Developments and Educational Applications</w:t>
      </w:r>
      <w:r>
        <w:rPr>
          <w:noProof/>
        </w:rPr>
        <w:tab/>
      </w:r>
      <w:r>
        <w:rPr>
          <w:noProof/>
        </w:rPr>
        <w:fldChar w:fldCharType="begin"/>
      </w:r>
      <w:r>
        <w:rPr>
          <w:noProof/>
        </w:rPr>
        <w:instrText xml:space="preserve"> PAGEREF _Toc494998519 \h </w:instrText>
      </w:r>
      <w:r>
        <w:rPr>
          <w:noProof/>
        </w:rPr>
      </w:r>
      <w:r>
        <w:rPr>
          <w:noProof/>
        </w:rPr>
        <w:fldChar w:fldCharType="separate"/>
      </w:r>
      <w:r>
        <w:rPr>
          <w:noProof/>
        </w:rPr>
        <w:t>577</w:t>
      </w:r>
      <w:r>
        <w:rPr>
          <w:noProof/>
        </w:rPr>
        <w:fldChar w:fldCharType="end"/>
      </w:r>
    </w:p>
    <w:p w14:paraId="644EDC96"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Nearby Explorer</w:t>
      </w:r>
      <w:r>
        <w:rPr>
          <w:noProof/>
        </w:rPr>
        <w:tab/>
      </w:r>
      <w:r>
        <w:rPr>
          <w:noProof/>
        </w:rPr>
        <w:fldChar w:fldCharType="begin"/>
      </w:r>
      <w:r>
        <w:rPr>
          <w:noProof/>
        </w:rPr>
        <w:instrText xml:space="preserve"> PAGEREF _Toc494998520 \h </w:instrText>
      </w:r>
      <w:r>
        <w:rPr>
          <w:noProof/>
        </w:rPr>
      </w:r>
      <w:r>
        <w:rPr>
          <w:noProof/>
        </w:rPr>
        <w:fldChar w:fldCharType="separate"/>
      </w:r>
      <w:r>
        <w:rPr>
          <w:noProof/>
        </w:rPr>
        <w:t>580</w:t>
      </w:r>
      <w:r>
        <w:rPr>
          <w:noProof/>
        </w:rPr>
        <w:fldChar w:fldCharType="end"/>
      </w:r>
    </w:p>
    <w:p w14:paraId="40715F80"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Nemeth Tutorial</w:t>
      </w:r>
      <w:r>
        <w:rPr>
          <w:noProof/>
        </w:rPr>
        <w:tab/>
      </w:r>
      <w:r>
        <w:rPr>
          <w:noProof/>
        </w:rPr>
        <w:fldChar w:fldCharType="begin"/>
      </w:r>
      <w:r>
        <w:rPr>
          <w:noProof/>
        </w:rPr>
        <w:instrText xml:space="preserve"> PAGEREF _Toc494998521 \h </w:instrText>
      </w:r>
      <w:r>
        <w:rPr>
          <w:noProof/>
        </w:rPr>
      </w:r>
      <w:r>
        <w:rPr>
          <w:noProof/>
        </w:rPr>
        <w:fldChar w:fldCharType="separate"/>
      </w:r>
      <w:r>
        <w:rPr>
          <w:noProof/>
        </w:rPr>
        <w:t>582</w:t>
      </w:r>
      <w:r>
        <w:rPr>
          <w:noProof/>
        </w:rPr>
        <w:fldChar w:fldCharType="end"/>
      </w:r>
    </w:p>
    <w:p w14:paraId="586998C0"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Calibri"/>
          <w:noProof/>
        </w:rPr>
        <w:t>Orbit Reader 20™</w:t>
      </w:r>
      <w:r>
        <w:rPr>
          <w:noProof/>
        </w:rPr>
        <w:tab/>
      </w:r>
      <w:r>
        <w:rPr>
          <w:noProof/>
        </w:rPr>
        <w:fldChar w:fldCharType="begin"/>
      </w:r>
      <w:r>
        <w:rPr>
          <w:noProof/>
        </w:rPr>
        <w:instrText xml:space="preserve"> PAGEREF _Toc494998522 \h </w:instrText>
      </w:r>
      <w:r>
        <w:rPr>
          <w:noProof/>
        </w:rPr>
      </w:r>
      <w:r>
        <w:rPr>
          <w:noProof/>
        </w:rPr>
        <w:fldChar w:fldCharType="separate"/>
      </w:r>
      <w:r>
        <w:rPr>
          <w:noProof/>
        </w:rPr>
        <w:t>584</w:t>
      </w:r>
      <w:r>
        <w:rPr>
          <w:noProof/>
        </w:rPr>
        <w:fldChar w:fldCharType="end"/>
      </w:r>
    </w:p>
    <w:p w14:paraId="6615E320"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Calibri"/>
          <w:noProof/>
        </w:rPr>
        <w:t xml:space="preserve">Orion TI-30XS MultiView™ Talking Scientific Calculator </w:t>
      </w:r>
      <w:r w:rsidRPr="0024079A">
        <w:rPr>
          <w:rFonts w:eastAsia="Calibri"/>
          <w:bCs/>
          <w:noProof/>
        </w:rPr>
        <w:t>– Software Upgrade</w:t>
      </w:r>
      <w:r>
        <w:rPr>
          <w:noProof/>
        </w:rPr>
        <w:tab/>
      </w:r>
      <w:r>
        <w:rPr>
          <w:noProof/>
        </w:rPr>
        <w:fldChar w:fldCharType="begin"/>
      </w:r>
      <w:r>
        <w:rPr>
          <w:noProof/>
        </w:rPr>
        <w:instrText xml:space="preserve"> PAGEREF _Toc494998523 \h </w:instrText>
      </w:r>
      <w:r>
        <w:rPr>
          <w:noProof/>
        </w:rPr>
      </w:r>
      <w:r>
        <w:rPr>
          <w:noProof/>
        </w:rPr>
        <w:fldChar w:fldCharType="separate"/>
      </w:r>
      <w:r>
        <w:rPr>
          <w:noProof/>
        </w:rPr>
        <w:t>599</w:t>
      </w:r>
      <w:r>
        <w:rPr>
          <w:noProof/>
        </w:rPr>
        <w:fldChar w:fldCharType="end"/>
      </w:r>
    </w:p>
    <w:p w14:paraId="70B7399C"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Calibri"/>
          <w:noProof/>
        </w:rPr>
        <w:t>Orion TI-84 Plus Talking Graphing Calculator™ – Software Upgrade</w:t>
      </w:r>
      <w:r>
        <w:rPr>
          <w:noProof/>
        </w:rPr>
        <w:tab/>
      </w:r>
      <w:r>
        <w:rPr>
          <w:noProof/>
        </w:rPr>
        <w:fldChar w:fldCharType="begin"/>
      </w:r>
      <w:r>
        <w:rPr>
          <w:noProof/>
        </w:rPr>
        <w:instrText xml:space="preserve"> PAGEREF _Toc494998524 \h </w:instrText>
      </w:r>
      <w:r>
        <w:rPr>
          <w:noProof/>
        </w:rPr>
      </w:r>
      <w:r>
        <w:rPr>
          <w:noProof/>
        </w:rPr>
        <w:fldChar w:fldCharType="separate"/>
      </w:r>
      <w:r>
        <w:rPr>
          <w:noProof/>
        </w:rPr>
        <w:t>600</w:t>
      </w:r>
      <w:r>
        <w:rPr>
          <w:noProof/>
        </w:rPr>
        <w:fldChar w:fldCharType="end"/>
      </w:r>
    </w:p>
    <w:p w14:paraId="402A0098"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Studio Recorder</w:t>
      </w:r>
      <w:r>
        <w:rPr>
          <w:noProof/>
        </w:rPr>
        <w:tab/>
      </w:r>
      <w:r>
        <w:rPr>
          <w:noProof/>
        </w:rPr>
        <w:fldChar w:fldCharType="begin"/>
      </w:r>
      <w:r>
        <w:rPr>
          <w:noProof/>
        </w:rPr>
        <w:instrText xml:space="preserve"> PAGEREF _Toc494998525 \h </w:instrText>
      </w:r>
      <w:r>
        <w:rPr>
          <w:noProof/>
        </w:rPr>
      </w:r>
      <w:r>
        <w:rPr>
          <w:noProof/>
        </w:rPr>
        <w:fldChar w:fldCharType="separate"/>
      </w:r>
      <w:r>
        <w:rPr>
          <w:noProof/>
        </w:rPr>
        <w:t>602</w:t>
      </w:r>
      <w:r>
        <w:rPr>
          <w:noProof/>
        </w:rPr>
        <w:fldChar w:fldCharType="end"/>
      </w:r>
    </w:p>
    <w:p w14:paraId="2665A8DA"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Arial Unicode MS"/>
          <w:noProof/>
          <w:bdr w:val="nil"/>
        </w:rPr>
        <w:t>Talking Typer for iOS® [Modernization]</w:t>
      </w:r>
      <w:r>
        <w:rPr>
          <w:noProof/>
        </w:rPr>
        <w:tab/>
      </w:r>
      <w:r>
        <w:rPr>
          <w:noProof/>
        </w:rPr>
        <w:fldChar w:fldCharType="begin"/>
      </w:r>
      <w:r>
        <w:rPr>
          <w:noProof/>
        </w:rPr>
        <w:instrText xml:space="preserve"> PAGEREF _Toc494998526 \h </w:instrText>
      </w:r>
      <w:r>
        <w:rPr>
          <w:noProof/>
        </w:rPr>
      </w:r>
      <w:r>
        <w:rPr>
          <w:noProof/>
        </w:rPr>
        <w:fldChar w:fldCharType="separate"/>
      </w:r>
      <w:r>
        <w:rPr>
          <w:noProof/>
        </w:rPr>
        <w:t>603</w:t>
      </w:r>
      <w:r>
        <w:rPr>
          <w:noProof/>
        </w:rPr>
        <w:fldChar w:fldCharType="end"/>
      </w:r>
    </w:p>
    <w:p w14:paraId="250B80AC"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Talking Typer Web Application</w:t>
      </w:r>
      <w:r>
        <w:rPr>
          <w:noProof/>
        </w:rPr>
        <w:tab/>
      </w:r>
      <w:r>
        <w:rPr>
          <w:noProof/>
        </w:rPr>
        <w:fldChar w:fldCharType="begin"/>
      </w:r>
      <w:r>
        <w:rPr>
          <w:noProof/>
        </w:rPr>
        <w:instrText xml:space="preserve"> PAGEREF _Toc494998527 \h </w:instrText>
      </w:r>
      <w:r>
        <w:rPr>
          <w:noProof/>
        </w:rPr>
      </w:r>
      <w:r>
        <w:rPr>
          <w:noProof/>
        </w:rPr>
        <w:fldChar w:fldCharType="separate"/>
      </w:r>
      <w:r>
        <w:rPr>
          <w:noProof/>
        </w:rPr>
        <w:t>604</w:t>
      </w:r>
      <w:r>
        <w:rPr>
          <w:noProof/>
        </w:rPr>
        <w:fldChar w:fldCharType="end"/>
      </w:r>
    </w:p>
    <w:p w14:paraId="45541948"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Talking Word Puzzles [Modernization]</w:t>
      </w:r>
      <w:r>
        <w:rPr>
          <w:noProof/>
        </w:rPr>
        <w:tab/>
      </w:r>
      <w:r>
        <w:rPr>
          <w:noProof/>
        </w:rPr>
        <w:fldChar w:fldCharType="begin"/>
      </w:r>
      <w:r>
        <w:rPr>
          <w:noProof/>
        </w:rPr>
        <w:instrText xml:space="preserve"> PAGEREF _Toc494998528 \h </w:instrText>
      </w:r>
      <w:r>
        <w:rPr>
          <w:noProof/>
        </w:rPr>
      </w:r>
      <w:r>
        <w:rPr>
          <w:noProof/>
        </w:rPr>
        <w:fldChar w:fldCharType="separate"/>
      </w:r>
      <w:r>
        <w:rPr>
          <w:noProof/>
        </w:rPr>
        <w:t>605</w:t>
      </w:r>
      <w:r>
        <w:rPr>
          <w:noProof/>
        </w:rPr>
        <w:fldChar w:fldCharType="end"/>
      </w:r>
    </w:p>
    <w:p w14:paraId="465AADFB"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Teacher’s Pet Web Application</w:t>
      </w:r>
      <w:r>
        <w:rPr>
          <w:noProof/>
        </w:rPr>
        <w:tab/>
      </w:r>
      <w:r>
        <w:rPr>
          <w:noProof/>
        </w:rPr>
        <w:fldChar w:fldCharType="begin"/>
      </w:r>
      <w:r>
        <w:rPr>
          <w:noProof/>
        </w:rPr>
        <w:instrText xml:space="preserve"> PAGEREF _Toc494998529 \h </w:instrText>
      </w:r>
      <w:r>
        <w:rPr>
          <w:noProof/>
        </w:rPr>
      </w:r>
      <w:r>
        <w:rPr>
          <w:noProof/>
        </w:rPr>
        <w:fldChar w:fldCharType="separate"/>
      </w:r>
      <w:r>
        <w:rPr>
          <w:noProof/>
        </w:rPr>
        <w:t>607</w:t>
      </w:r>
      <w:r>
        <w:rPr>
          <w:noProof/>
        </w:rPr>
        <w:fldChar w:fldCharType="end"/>
      </w:r>
    </w:p>
    <w:p w14:paraId="1FD15352" w14:textId="77777777" w:rsidR="0083257A" w:rsidRDefault="0083257A">
      <w:pPr>
        <w:pStyle w:val="TOC4"/>
        <w:tabs>
          <w:tab w:val="right" w:leader="dot" w:pos="9350"/>
        </w:tabs>
        <w:rPr>
          <w:rFonts w:asciiTheme="minorHAnsi" w:eastAsiaTheme="minorEastAsia" w:hAnsiTheme="minorHAnsi" w:cstheme="minorBidi"/>
          <w:noProof/>
          <w:sz w:val="22"/>
          <w:szCs w:val="22"/>
        </w:rPr>
      </w:pPr>
      <w:r>
        <w:rPr>
          <w:noProof/>
        </w:rPr>
        <w:t>Visual Brailler</w:t>
      </w:r>
      <w:r>
        <w:rPr>
          <w:noProof/>
        </w:rPr>
        <w:tab/>
      </w:r>
      <w:r>
        <w:rPr>
          <w:noProof/>
        </w:rPr>
        <w:fldChar w:fldCharType="begin"/>
      </w:r>
      <w:r>
        <w:rPr>
          <w:noProof/>
        </w:rPr>
        <w:instrText xml:space="preserve"> PAGEREF _Toc494998530 \h </w:instrText>
      </w:r>
      <w:r>
        <w:rPr>
          <w:noProof/>
        </w:rPr>
      </w:r>
      <w:r>
        <w:rPr>
          <w:noProof/>
        </w:rPr>
        <w:fldChar w:fldCharType="separate"/>
      </w:r>
      <w:r>
        <w:rPr>
          <w:noProof/>
        </w:rPr>
        <w:t>608</w:t>
      </w:r>
      <w:r>
        <w:rPr>
          <w:noProof/>
        </w:rPr>
        <w:fldChar w:fldCharType="end"/>
      </w:r>
    </w:p>
    <w:p w14:paraId="3C764229"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SimSun"/>
          <w:noProof/>
          <w:lang w:eastAsia="zh-CN" w:bidi="hi-IN"/>
        </w:rPr>
        <w:t>UEB Math Tutorial</w:t>
      </w:r>
      <w:r>
        <w:rPr>
          <w:noProof/>
        </w:rPr>
        <w:tab/>
      </w:r>
      <w:r>
        <w:rPr>
          <w:noProof/>
        </w:rPr>
        <w:fldChar w:fldCharType="begin"/>
      </w:r>
      <w:r>
        <w:rPr>
          <w:noProof/>
        </w:rPr>
        <w:instrText xml:space="preserve"> PAGEREF _Toc494998531 \h </w:instrText>
      </w:r>
      <w:r>
        <w:rPr>
          <w:noProof/>
        </w:rPr>
      </w:r>
      <w:r>
        <w:rPr>
          <w:noProof/>
        </w:rPr>
        <w:fldChar w:fldCharType="separate"/>
      </w:r>
      <w:r>
        <w:rPr>
          <w:noProof/>
        </w:rPr>
        <w:t>609</w:t>
      </w:r>
      <w:r>
        <w:rPr>
          <w:noProof/>
        </w:rPr>
        <w:fldChar w:fldCharType="end"/>
      </w:r>
    </w:p>
    <w:p w14:paraId="1FD502C7"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TECHNICAL &amp; MANUFACTURING RESEARCH</w:t>
      </w:r>
      <w:r>
        <w:rPr>
          <w:noProof/>
        </w:rPr>
        <w:tab/>
      </w:r>
      <w:r>
        <w:rPr>
          <w:noProof/>
        </w:rPr>
        <w:fldChar w:fldCharType="begin"/>
      </w:r>
      <w:r>
        <w:rPr>
          <w:noProof/>
        </w:rPr>
        <w:instrText xml:space="preserve"> PAGEREF _Toc494998532 \h </w:instrText>
      </w:r>
      <w:r>
        <w:rPr>
          <w:noProof/>
        </w:rPr>
      </w:r>
      <w:r>
        <w:rPr>
          <w:noProof/>
        </w:rPr>
        <w:fldChar w:fldCharType="separate"/>
      </w:r>
      <w:r>
        <w:rPr>
          <w:noProof/>
        </w:rPr>
        <w:t>612</w:t>
      </w:r>
      <w:r>
        <w:rPr>
          <w:noProof/>
        </w:rPr>
        <w:fldChar w:fldCharType="end"/>
      </w:r>
    </w:p>
    <w:p w14:paraId="49D844A4"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noProof/>
          <w:snapToGrid w:val="0"/>
        </w:rPr>
        <w:t>Technical &amp; Manufacturing Research Activities</w:t>
      </w:r>
      <w:r>
        <w:rPr>
          <w:noProof/>
        </w:rPr>
        <w:tab/>
      </w:r>
      <w:r>
        <w:rPr>
          <w:noProof/>
        </w:rPr>
        <w:fldChar w:fldCharType="begin"/>
      </w:r>
      <w:r>
        <w:rPr>
          <w:noProof/>
        </w:rPr>
        <w:instrText xml:space="preserve"> PAGEREF _Toc494998533 \h </w:instrText>
      </w:r>
      <w:r>
        <w:rPr>
          <w:noProof/>
        </w:rPr>
      </w:r>
      <w:r>
        <w:rPr>
          <w:noProof/>
        </w:rPr>
        <w:fldChar w:fldCharType="separate"/>
      </w:r>
      <w:r>
        <w:rPr>
          <w:noProof/>
        </w:rPr>
        <w:t>613</w:t>
      </w:r>
      <w:r>
        <w:rPr>
          <w:noProof/>
        </w:rPr>
        <w:fldChar w:fldCharType="end"/>
      </w:r>
    </w:p>
    <w:p w14:paraId="08CE11D6" w14:textId="77777777" w:rsidR="0083257A" w:rsidRDefault="0083257A">
      <w:pPr>
        <w:pStyle w:val="TOC4"/>
        <w:tabs>
          <w:tab w:val="right" w:leader="dot" w:pos="9350"/>
        </w:tabs>
        <w:rPr>
          <w:rFonts w:asciiTheme="minorHAnsi" w:eastAsiaTheme="minorEastAsia" w:hAnsiTheme="minorHAnsi" w:cstheme="minorBidi"/>
          <w:noProof/>
          <w:sz w:val="22"/>
          <w:szCs w:val="22"/>
        </w:rPr>
      </w:pPr>
      <w:r w:rsidRPr="0024079A">
        <w:rPr>
          <w:rFonts w:eastAsia="Tahoma"/>
          <w:noProof/>
        </w:rPr>
        <w:t>Other Technical and Manufacturing Research Projects</w:t>
      </w:r>
      <w:r>
        <w:rPr>
          <w:noProof/>
        </w:rPr>
        <w:tab/>
      </w:r>
      <w:r>
        <w:rPr>
          <w:noProof/>
        </w:rPr>
        <w:fldChar w:fldCharType="begin"/>
      </w:r>
      <w:r>
        <w:rPr>
          <w:noProof/>
        </w:rPr>
        <w:instrText xml:space="preserve"> PAGEREF _Toc494998534 \h </w:instrText>
      </w:r>
      <w:r>
        <w:rPr>
          <w:noProof/>
        </w:rPr>
      </w:r>
      <w:r>
        <w:rPr>
          <w:noProof/>
        </w:rPr>
        <w:fldChar w:fldCharType="separate"/>
      </w:r>
      <w:r>
        <w:rPr>
          <w:noProof/>
        </w:rPr>
        <w:t>647</w:t>
      </w:r>
      <w:r>
        <w:rPr>
          <w:noProof/>
        </w:rPr>
        <w:fldChar w:fldCharType="end"/>
      </w:r>
    </w:p>
    <w:p w14:paraId="648EF271"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PRESENTATIONS &amp; WORKSHOPS</w:t>
      </w:r>
      <w:r>
        <w:rPr>
          <w:noProof/>
        </w:rPr>
        <w:tab/>
      </w:r>
      <w:r>
        <w:rPr>
          <w:noProof/>
        </w:rPr>
        <w:fldChar w:fldCharType="begin"/>
      </w:r>
      <w:r>
        <w:rPr>
          <w:noProof/>
        </w:rPr>
        <w:instrText xml:space="preserve"> PAGEREF _Toc494998535 \h </w:instrText>
      </w:r>
      <w:r>
        <w:rPr>
          <w:noProof/>
        </w:rPr>
      </w:r>
      <w:r>
        <w:rPr>
          <w:noProof/>
        </w:rPr>
        <w:fldChar w:fldCharType="separate"/>
      </w:r>
      <w:r>
        <w:rPr>
          <w:noProof/>
        </w:rPr>
        <w:t>650</w:t>
      </w:r>
      <w:r>
        <w:rPr>
          <w:noProof/>
        </w:rPr>
        <w:fldChar w:fldCharType="end"/>
      </w:r>
    </w:p>
    <w:p w14:paraId="5AF7BFA0"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PRODUCT MATERIALS</w:t>
      </w:r>
      <w:r>
        <w:rPr>
          <w:noProof/>
        </w:rPr>
        <w:tab/>
      </w:r>
      <w:r>
        <w:rPr>
          <w:noProof/>
        </w:rPr>
        <w:fldChar w:fldCharType="begin"/>
      </w:r>
      <w:r>
        <w:rPr>
          <w:noProof/>
        </w:rPr>
        <w:instrText xml:space="preserve"> PAGEREF _Toc494998536 \h </w:instrText>
      </w:r>
      <w:r>
        <w:rPr>
          <w:noProof/>
        </w:rPr>
      </w:r>
      <w:r>
        <w:rPr>
          <w:noProof/>
        </w:rPr>
        <w:fldChar w:fldCharType="separate"/>
      </w:r>
      <w:r>
        <w:rPr>
          <w:noProof/>
        </w:rPr>
        <w:t>655</w:t>
      </w:r>
      <w:r>
        <w:rPr>
          <w:noProof/>
        </w:rPr>
        <w:fldChar w:fldCharType="end"/>
      </w:r>
    </w:p>
    <w:p w14:paraId="6D7F5083"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PUBLICATIONS</w:t>
      </w:r>
      <w:r>
        <w:rPr>
          <w:noProof/>
        </w:rPr>
        <w:tab/>
      </w:r>
      <w:r>
        <w:rPr>
          <w:noProof/>
        </w:rPr>
        <w:fldChar w:fldCharType="begin"/>
      </w:r>
      <w:r>
        <w:rPr>
          <w:noProof/>
        </w:rPr>
        <w:instrText xml:space="preserve"> PAGEREF _Toc494998537 \h </w:instrText>
      </w:r>
      <w:r>
        <w:rPr>
          <w:noProof/>
        </w:rPr>
      </w:r>
      <w:r>
        <w:rPr>
          <w:noProof/>
        </w:rPr>
        <w:fldChar w:fldCharType="separate"/>
      </w:r>
      <w:r>
        <w:rPr>
          <w:noProof/>
        </w:rPr>
        <w:t>657</w:t>
      </w:r>
      <w:r>
        <w:rPr>
          <w:noProof/>
        </w:rPr>
        <w:fldChar w:fldCharType="end"/>
      </w:r>
    </w:p>
    <w:p w14:paraId="4840A74D"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NEW PRODUCTS</w:t>
      </w:r>
      <w:r>
        <w:rPr>
          <w:noProof/>
        </w:rPr>
        <w:tab/>
      </w:r>
      <w:r>
        <w:rPr>
          <w:noProof/>
        </w:rPr>
        <w:fldChar w:fldCharType="begin"/>
      </w:r>
      <w:r>
        <w:rPr>
          <w:noProof/>
        </w:rPr>
        <w:instrText xml:space="preserve"> PAGEREF _Toc494998538 \h </w:instrText>
      </w:r>
      <w:r>
        <w:rPr>
          <w:noProof/>
        </w:rPr>
      </w:r>
      <w:r>
        <w:rPr>
          <w:noProof/>
        </w:rPr>
        <w:fldChar w:fldCharType="separate"/>
      </w:r>
      <w:r>
        <w:rPr>
          <w:noProof/>
        </w:rPr>
        <w:t>659</w:t>
      </w:r>
      <w:r>
        <w:rPr>
          <w:noProof/>
        </w:rPr>
        <w:fldChar w:fldCharType="end"/>
      </w:r>
    </w:p>
    <w:p w14:paraId="735F1C98"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Complete Projects</w:t>
      </w:r>
      <w:r>
        <w:rPr>
          <w:noProof/>
        </w:rPr>
        <w:tab/>
      </w:r>
      <w:r>
        <w:rPr>
          <w:noProof/>
        </w:rPr>
        <w:fldChar w:fldCharType="begin"/>
      </w:r>
      <w:r>
        <w:rPr>
          <w:noProof/>
        </w:rPr>
        <w:instrText xml:space="preserve"> PAGEREF _Toc494998539 \h </w:instrText>
      </w:r>
      <w:r>
        <w:rPr>
          <w:noProof/>
        </w:rPr>
      </w:r>
      <w:r>
        <w:rPr>
          <w:noProof/>
        </w:rPr>
        <w:fldChar w:fldCharType="separate"/>
      </w:r>
      <w:r>
        <w:rPr>
          <w:noProof/>
        </w:rPr>
        <w:t>662</w:t>
      </w:r>
      <w:r>
        <w:rPr>
          <w:noProof/>
        </w:rPr>
        <w:fldChar w:fldCharType="end"/>
      </w:r>
    </w:p>
    <w:p w14:paraId="22D8FB71"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Active Projects</w:t>
      </w:r>
      <w:r>
        <w:rPr>
          <w:noProof/>
        </w:rPr>
        <w:tab/>
      </w:r>
      <w:r>
        <w:rPr>
          <w:noProof/>
        </w:rPr>
        <w:fldChar w:fldCharType="begin"/>
      </w:r>
      <w:r>
        <w:rPr>
          <w:noProof/>
        </w:rPr>
        <w:instrText xml:space="preserve"> PAGEREF _Toc494998540 \h </w:instrText>
      </w:r>
      <w:r>
        <w:rPr>
          <w:noProof/>
        </w:rPr>
      </w:r>
      <w:r>
        <w:rPr>
          <w:noProof/>
        </w:rPr>
        <w:fldChar w:fldCharType="separate"/>
      </w:r>
      <w:r>
        <w:rPr>
          <w:noProof/>
        </w:rPr>
        <w:t>663</w:t>
      </w:r>
      <w:r>
        <w:rPr>
          <w:noProof/>
        </w:rPr>
        <w:fldChar w:fldCharType="end"/>
      </w:r>
    </w:p>
    <w:p w14:paraId="7932DA37"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Pipeline Projects</w:t>
      </w:r>
      <w:r>
        <w:rPr>
          <w:noProof/>
        </w:rPr>
        <w:tab/>
      </w:r>
      <w:r>
        <w:rPr>
          <w:noProof/>
        </w:rPr>
        <w:fldChar w:fldCharType="begin"/>
      </w:r>
      <w:r>
        <w:rPr>
          <w:noProof/>
        </w:rPr>
        <w:instrText xml:space="preserve"> PAGEREF _Toc494998541 \h </w:instrText>
      </w:r>
      <w:r>
        <w:rPr>
          <w:noProof/>
        </w:rPr>
      </w:r>
      <w:r>
        <w:rPr>
          <w:noProof/>
        </w:rPr>
        <w:fldChar w:fldCharType="separate"/>
      </w:r>
      <w:r>
        <w:rPr>
          <w:noProof/>
        </w:rPr>
        <w:t>664</w:t>
      </w:r>
      <w:r>
        <w:rPr>
          <w:noProof/>
        </w:rPr>
        <w:fldChar w:fldCharType="end"/>
      </w:r>
    </w:p>
    <w:p w14:paraId="2EEA6AB7"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Compilation of Projects</w:t>
      </w:r>
      <w:r>
        <w:rPr>
          <w:noProof/>
        </w:rPr>
        <w:tab/>
      </w:r>
      <w:r>
        <w:rPr>
          <w:noProof/>
        </w:rPr>
        <w:fldChar w:fldCharType="begin"/>
      </w:r>
      <w:r>
        <w:rPr>
          <w:noProof/>
        </w:rPr>
        <w:instrText xml:space="preserve"> PAGEREF _Toc494998542 \h </w:instrText>
      </w:r>
      <w:r>
        <w:rPr>
          <w:noProof/>
        </w:rPr>
      </w:r>
      <w:r>
        <w:rPr>
          <w:noProof/>
        </w:rPr>
        <w:fldChar w:fldCharType="separate"/>
      </w:r>
      <w:r>
        <w:rPr>
          <w:noProof/>
        </w:rPr>
        <w:t>665</w:t>
      </w:r>
      <w:r>
        <w:rPr>
          <w:noProof/>
        </w:rPr>
        <w:fldChar w:fldCharType="end"/>
      </w:r>
    </w:p>
    <w:p w14:paraId="720CB655"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Status of Product Development</w:t>
      </w:r>
      <w:r>
        <w:rPr>
          <w:noProof/>
        </w:rPr>
        <w:tab/>
      </w:r>
      <w:r>
        <w:rPr>
          <w:noProof/>
        </w:rPr>
        <w:fldChar w:fldCharType="begin"/>
      </w:r>
      <w:r>
        <w:rPr>
          <w:noProof/>
        </w:rPr>
        <w:instrText xml:space="preserve"> PAGEREF _Toc494998543 \h </w:instrText>
      </w:r>
      <w:r>
        <w:rPr>
          <w:noProof/>
        </w:rPr>
      </w:r>
      <w:r>
        <w:rPr>
          <w:noProof/>
        </w:rPr>
        <w:fldChar w:fldCharType="separate"/>
      </w:r>
      <w:r>
        <w:rPr>
          <w:noProof/>
        </w:rPr>
        <w:t>666</w:t>
      </w:r>
      <w:r>
        <w:rPr>
          <w:noProof/>
        </w:rPr>
        <w:fldChar w:fldCharType="end"/>
      </w:r>
    </w:p>
    <w:p w14:paraId="6CBBE27F" w14:textId="77777777" w:rsidR="0083257A" w:rsidRDefault="0083257A">
      <w:pPr>
        <w:pStyle w:val="TOC1"/>
        <w:rPr>
          <w:rFonts w:asciiTheme="minorHAnsi" w:eastAsiaTheme="minorEastAsia" w:hAnsiTheme="minorHAnsi" w:cstheme="minorBidi"/>
          <w:b w:val="0"/>
          <w:bCs w:val="0"/>
          <w:caps w:val="0"/>
          <w:noProof/>
          <w:sz w:val="22"/>
          <w:szCs w:val="22"/>
        </w:rPr>
      </w:pPr>
      <w:r>
        <w:rPr>
          <w:noProof/>
        </w:rPr>
        <w:t>Proper Trademark Notice and Attribution</w:t>
      </w:r>
      <w:r>
        <w:rPr>
          <w:noProof/>
        </w:rPr>
        <w:tab/>
      </w:r>
      <w:r>
        <w:rPr>
          <w:noProof/>
        </w:rPr>
        <w:fldChar w:fldCharType="begin"/>
      </w:r>
      <w:r>
        <w:rPr>
          <w:noProof/>
        </w:rPr>
        <w:instrText xml:space="preserve"> PAGEREF _Toc494998544 \h </w:instrText>
      </w:r>
      <w:r>
        <w:rPr>
          <w:noProof/>
        </w:rPr>
      </w:r>
      <w:r>
        <w:rPr>
          <w:noProof/>
        </w:rPr>
        <w:fldChar w:fldCharType="separate"/>
      </w:r>
      <w:r>
        <w:rPr>
          <w:noProof/>
        </w:rPr>
        <w:t>668</w:t>
      </w:r>
      <w:r>
        <w:rPr>
          <w:noProof/>
        </w:rPr>
        <w:fldChar w:fldCharType="end"/>
      </w:r>
    </w:p>
    <w:p w14:paraId="3692B4E1" w14:textId="0365D813" w:rsidR="00803992" w:rsidRPr="00D81141" w:rsidRDefault="001C116E" w:rsidP="00F964BE">
      <w:pPr>
        <w:spacing w:after="0" w:line="240" w:lineRule="auto"/>
        <w:rPr>
          <w:rFonts w:ascii="Cambria" w:hAnsi="Cambria" w:cs="Tahoma"/>
          <w:b/>
          <w:bCs/>
          <w:caps/>
          <w:sz w:val="24"/>
          <w:szCs w:val="24"/>
          <w:highlight w:val="yellow"/>
        </w:rPr>
      </w:pPr>
      <w:r w:rsidRPr="00D81141">
        <w:rPr>
          <w:rFonts w:ascii="Cambria" w:hAnsi="Cambria" w:cs="Tahoma"/>
          <w:b/>
          <w:bCs/>
          <w:caps/>
          <w:sz w:val="24"/>
          <w:szCs w:val="24"/>
          <w:highlight w:val="yellow"/>
        </w:rPr>
        <w:fldChar w:fldCharType="end"/>
      </w:r>
    </w:p>
    <w:p w14:paraId="554B871B" w14:textId="68A769D2" w:rsidR="00803992" w:rsidRDefault="00803992" w:rsidP="00F964BE">
      <w:pPr>
        <w:spacing w:after="0" w:line="240" w:lineRule="auto"/>
        <w:rPr>
          <w:rFonts w:ascii="Tahoma" w:hAnsi="Tahoma" w:cs="Tahoma"/>
          <w:sz w:val="24"/>
          <w:szCs w:val="20"/>
          <w:highlight w:val="yellow"/>
        </w:rPr>
      </w:pPr>
    </w:p>
    <w:p w14:paraId="4D8AF4C5" w14:textId="77777777" w:rsidR="007446A3" w:rsidRPr="00D81141" w:rsidRDefault="007446A3" w:rsidP="00F964BE">
      <w:pPr>
        <w:spacing w:after="0" w:line="240" w:lineRule="auto"/>
        <w:rPr>
          <w:rFonts w:ascii="Tahoma" w:hAnsi="Tahoma" w:cs="Tahoma"/>
          <w:sz w:val="24"/>
          <w:szCs w:val="20"/>
          <w:highlight w:val="yellow"/>
        </w:rPr>
      </w:pPr>
    </w:p>
    <w:p w14:paraId="59522CFD" w14:textId="2ADF7504" w:rsidR="002A0DDA" w:rsidRDefault="00803992" w:rsidP="0023216E">
      <w:pPr>
        <w:spacing w:after="0" w:line="240" w:lineRule="auto"/>
      </w:pPr>
      <w:r w:rsidRPr="00D81141">
        <w:rPr>
          <w:rFonts w:ascii="Tahoma" w:hAnsi="Tahoma" w:cs="Tahoma"/>
          <w:sz w:val="24"/>
          <w:szCs w:val="20"/>
          <w:highlight w:val="yellow"/>
        </w:rPr>
        <w:br w:type="page"/>
      </w:r>
    </w:p>
    <w:p w14:paraId="3C1CD9FF" w14:textId="08B315A6" w:rsidR="00803992" w:rsidRPr="00D81141" w:rsidRDefault="00006416" w:rsidP="002A0DDA">
      <w:pPr>
        <w:pStyle w:val="Heading1"/>
        <w:jc w:val="both"/>
      </w:pPr>
      <w:bookmarkStart w:id="0" w:name="_Toc494998347"/>
      <w:r w:rsidRPr="00D81141">
        <w:lastRenderedPageBreak/>
        <w:t>MISSION STATEMENT</w:t>
      </w:r>
      <w:bookmarkEnd w:id="0"/>
    </w:p>
    <w:p w14:paraId="39E3D584" w14:textId="77777777" w:rsidR="00803992" w:rsidRPr="00D81141" w:rsidRDefault="00803992" w:rsidP="00F964BE">
      <w:pPr>
        <w:spacing w:after="0" w:line="240" w:lineRule="auto"/>
        <w:jc w:val="center"/>
        <w:rPr>
          <w:rFonts w:ascii="Tahoma" w:hAnsi="Tahoma" w:cs="Tahoma"/>
          <w:sz w:val="24"/>
          <w:szCs w:val="20"/>
          <w:highlight w:val="yellow"/>
        </w:rPr>
      </w:pPr>
    </w:p>
    <w:p w14:paraId="74830689" w14:textId="0A29ABD6" w:rsidR="00803992" w:rsidRPr="00D81141" w:rsidRDefault="009C7DBC" w:rsidP="00F964BE">
      <w:pPr>
        <w:spacing w:after="0" w:line="240" w:lineRule="auto"/>
        <w:jc w:val="center"/>
        <w:rPr>
          <w:rFonts w:ascii="Tahoma" w:hAnsi="Tahoma" w:cs="Tahoma"/>
          <w:sz w:val="24"/>
          <w:szCs w:val="20"/>
        </w:rPr>
      </w:pPr>
      <w:r w:rsidRPr="00D81141">
        <w:rPr>
          <w:rFonts w:ascii="Tahoma" w:hAnsi="Tahoma" w:cs="Tahoma"/>
          <w:sz w:val="24"/>
          <w:szCs w:val="20"/>
        </w:rPr>
        <w:t>The American Printing House for the Blind promotes independence of</w:t>
      </w:r>
      <w:r w:rsidR="00D81141" w:rsidRPr="00D81141">
        <w:rPr>
          <w:rFonts w:ascii="Tahoma" w:hAnsi="Tahoma" w:cs="Tahoma"/>
          <w:sz w:val="24"/>
          <w:szCs w:val="20"/>
        </w:rPr>
        <w:t xml:space="preserve"> people who are</w:t>
      </w:r>
      <w:r w:rsidRPr="00D81141">
        <w:rPr>
          <w:rFonts w:ascii="Tahoma" w:hAnsi="Tahoma" w:cs="Tahoma"/>
          <w:sz w:val="24"/>
          <w:szCs w:val="20"/>
        </w:rPr>
        <w:t xml:space="preserve"> blind and visually impaired by providing specialized materials, products, and services needed for education and life.</w:t>
      </w:r>
    </w:p>
    <w:p w14:paraId="619EB0F3" w14:textId="77777777" w:rsidR="00B626F9" w:rsidRPr="00D81141" w:rsidRDefault="00B626F9" w:rsidP="00F964BE">
      <w:pPr>
        <w:spacing w:after="0" w:line="240" w:lineRule="auto"/>
        <w:rPr>
          <w:rFonts w:ascii="Tahoma" w:hAnsi="Tahoma" w:cs="Tahoma"/>
          <w:b/>
          <w:snapToGrid w:val="0"/>
          <w:color w:val="000000"/>
          <w:sz w:val="32"/>
          <w:szCs w:val="24"/>
          <w:highlight w:val="yellow"/>
        </w:rPr>
      </w:pPr>
      <w:bookmarkStart w:id="1" w:name="_Toc241980427"/>
      <w:r w:rsidRPr="00D81141">
        <w:rPr>
          <w:highlight w:val="yellow"/>
        </w:rPr>
        <w:br w:type="page"/>
      </w:r>
    </w:p>
    <w:p w14:paraId="1FF74BCC" w14:textId="2580E033" w:rsidR="00803992" w:rsidRPr="009D569F" w:rsidRDefault="00077721" w:rsidP="00F964BE">
      <w:pPr>
        <w:pStyle w:val="Heading2"/>
        <w:rPr>
          <w:sz w:val="120"/>
        </w:rPr>
      </w:pPr>
      <w:bookmarkStart w:id="2" w:name="_Toc494998348"/>
      <w:r w:rsidRPr="009D569F">
        <w:lastRenderedPageBreak/>
        <w:t>Letter F</w:t>
      </w:r>
      <w:r w:rsidR="00803992" w:rsidRPr="009D569F">
        <w:t xml:space="preserve">rom Director of </w:t>
      </w:r>
      <w:r w:rsidR="009D569F">
        <w:t xml:space="preserve">Educational Product </w:t>
      </w:r>
      <w:r w:rsidR="00803992" w:rsidRPr="009D569F">
        <w:t>Research</w:t>
      </w:r>
      <w:bookmarkEnd w:id="1"/>
      <w:bookmarkEnd w:id="2"/>
    </w:p>
    <w:p w14:paraId="6D238BB3" w14:textId="77777777" w:rsidR="00803992" w:rsidRPr="009D569F" w:rsidRDefault="00803992" w:rsidP="00F964BE">
      <w:pPr>
        <w:spacing w:after="0" w:line="240" w:lineRule="auto"/>
        <w:rPr>
          <w:rFonts w:ascii="Tahoma" w:hAnsi="Tahoma" w:cs="Tahoma"/>
          <w:sz w:val="24"/>
          <w:szCs w:val="20"/>
        </w:rPr>
      </w:pPr>
    </w:p>
    <w:p w14:paraId="07B353E2" w14:textId="77777777" w:rsidR="006F0C75" w:rsidRPr="009D569F" w:rsidRDefault="006F0C75" w:rsidP="009D569F">
      <w:pPr>
        <w:spacing w:after="0" w:line="240" w:lineRule="auto"/>
        <w:rPr>
          <w:rFonts w:ascii="Tahoma" w:hAnsi="Tahoma" w:cs="Tahoma"/>
          <w:sz w:val="24"/>
          <w:szCs w:val="20"/>
        </w:rPr>
      </w:pPr>
    </w:p>
    <w:p w14:paraId="05A5B057" w14:textId="1CF9D54C" w:rsidR="002519D5" w:rsidRPr="009D569F" w:rsidRDefault="002519D5" w:rsidP="009D569F">
      <w:pPr>
        <w:spacing w:after="0" w:line="240" w:lineRule="auto"/>
        <w:rPr>
          <w:rFonts w:ascii="Tahoma" w:hAnsi="Tahoma" w:cs="Tahoma"/>
          <w:sz w:val="24"/>
          <w:szCs w:val="24"/>
        </w:rPr>
      </w:pPr>
      <w:r w:rsidRPr="009D569F">
        <w:rPr>
          <w:rFonts w:ascii="Tahoma" w:hAnsi="Tahoma" w:cs="Tahoma"/>
          <w:sz w:val="24"/>
          <w:szCs w:val="24"/>
        </w:rPr>
        <w:t xml:space="preserve">October </w:t>
      </w:r>
      <w:r w:rsidR="009D569F" w:rsidRPr="009D569F">
        <w:rPr>
          <w:rFonts w:ascii="Tahoma" w:hAnsi="Tahoma" w:cs="Tahoma"/>
          <w:sz w:val="24"/>
          <w:szCs w:val="24"/>
        </w:rPr>
        <w:t>1, 2017</w:t>
      </w:r>
    </w:p>
    <w:p w14:paraId="4FE19ABB" w14:textId="77777777" w:rsidR="009D569F" w:rsidRPr="00D81141" w:rsidRDefault="009D569F" w:rsidP="009D569F">
      <w:pPr>
        <w:spacing w:after="0" w:line="240" w:lineRule="auto"/>
        <w:rPr>
          <w:rFonts w:ascii="Tahoma" w:hAnsi="Tahoma" w:cs="Tahoma"/>
          <w:sz w:val="24"/>
          <w:szCs w:val="24"/>
          <w:highlight w:val="yellow"/>
        </w:rPr>
      </w:pPr>
    </w:p>
    <w:p w14:paraId="75E08586" w14:textId="77777777" w:rsidR="009D569F" w:rsidRPr="00723059" w:rsidRDefault="009D569F" w:rsidP="009D569F">
      <w:pPr>
        <w:spacing w:line="240" w:lineRule="auto"/>
        <w:rPr>
          <w:rFonts w:ascii="Tahoma" w:hAnsi="Tahoma" w:cs="Tahoma"/>
          <w:sz w:val="27"/>
          <w:szCs w:val="27"/>
        </w:rPr>
      </w:pPr>
      <w:r w:rsidRPr="00723059">
        <w:rPr>
          <w:rFonts w:ascii="Tahoma" w:hAnsi="Tahoma" w:cs="Tahoma"/>
          <w:sz w:val="24"/>
          <w:szCs w:val="24"/>
        </w:rPr>
        <w:t>Dear Friends and Colleagues of APH,</w:t>
      </w:r>
    </w:p>
    <w:p w14:paraId="416F5147" w14:textId="77777777" w:rsidR="009D569F" w:rsidRPr="00723059" w:rsidRDefault="009D569F" w:rsidP="009D569F">
      <w:pPr>
        <w:spacing w:line="240" w:lineRule="auto"/>
        <w:rPr>
          <w:rFonts w:ascii="Tahoma" w:hAnsi="Tahoma" w:cs="Tahoma"/>
          <w:sz w:val="27"/>
          <w:szCs w:val="27"/>
        </w:rPr>
      </w:pPr>
      <w:r w:rsidRPr="00723059">
        <w:rPr>
          <w:rFonts w:ascii="Tahoma" w:hAnsi="Tahoma" w:cs="Tahoma"/>
          <w:sz w:val="24"/>
          <w:szCs w:val="24"/>
        </w:rPr>
        <w:t>I am excited to present to you the FY 2017 Annual Research Report. In this report</w:t>
      </w:r>
      <w:r>
        <w:rPr>
          <w:rFonts w:ascii="Tahoma" w:hAnsi="Tahoma" w:cs="Tahoma"/>
          <w:sz w:val="24"/>
          <w:szCs w:val="24"/>
        </w:rPr>
        <w:t>,</w:t>
      </w:r>
      <w:r w:rsidRPr="00723059">
        <w:rPr>
          <w:rFonts w:ascii="Tahoma" w:hAnsi="Tahoma" w:cs="Tahoma"/>
          <w:sz w:val="24"/>
          <w:szCs w:val="24"/>
        </w:rPr>
        <w:t xml:space="preserve"> you will find details regarding each product we worked to develop this </w:t>
      </w:r>
      <w:r>
        <w:rPr>
          <w:rFonts w:ascii="Tahoma" w:hAnsi="Tahoma" w:cs="Tahoma"/>
          <w:sz w:val="24"/>
          <w:szCs w:val="24"/>
        </w:rPr>
        <w:t xml:space="preserve">past </w:t>
      </w:r>
      <w:r w:rsidRPr="00723059">
        <w:rPr>
          <w:rFonts w:ascii="Tahoma" w:hAnsi="Tahoma" w:cs="Tahoma"/>
          <w:sz w:val="24"/>
          <w:szCs w:val="24"/>
        </w:rPr>
        <w:t xml:space="preserve">year. You can find the reasons for decisions made, detailed field test data, and plans for upcoming products. This work could not happen without the dedication of APH staff, Ex Officio Trustees, and the hundreds of consultants, field testers, and expert reviewers who submitted their ideas for new products, helped to develop products, and provided essential guidance in decision-making </w:t>
      </w:r>
      <w:r>
        <w:rPr>
          <w:rFonts w:ascii="Tahoma" w:hAnsi="Tahoma" w:cs="Tahoma"/>
          <w:sz w:val="24"/>
          <w:szCs w:val="24"/>
        </w:rPr>
        <w:t>through field test participation</w:t>
      </w:r>
      <w:r w:rsidRPr="00723059">
        <w:rPr>
          <w:rFonts w:ascii="Tahoma" w:hAnsi="Tahoma" w:cs="Tahoma"/>
          <w:sz w:val="24"/>
          <w:szCs w:val="24"/>
        </w:rPr>
        <w:t>. I hope that the data here gives you the detailed information on our work from this past year and that it also helps to inform your work.</w:t>
      </w:r>
    </w:p>
    <w:p w14:paraId="668DE456" w14:textId="77777777" w:rsidR="009D569F" w:rsidRPr="00723059" w:rsidRDefault="009D569F" w:rsidP="009D569F">
      <w:pPr>
        <w:spacing w:line="240" w:lineRule="auto"/>
        <w:rPr>
          <w:rFonts w:ascii="Tahoma" w:hAnsi="Tahoma" w:cs="Tahoma"/>
          <w:sz w:val="27"/>
          <w:szCs w:val="27"/>
        </w:rPr>
      </w:pPr>
      <w:r w:rsidRPr="00723059">
        <w:rPr>
          <w:rFonts w:ascii="Tahoma" w:hAnsi="Tahoma" w:cs="Tahoma"/>
          <w:sz w:val="24"/>
          <w:szCs w:val="24"/>
        </w:rPr>
        <w:t xml:space="preserve">Dr. Ralph Bartley, Executive Director of Research, retired on October 1, 2016. During his 13 years in this role, he met the APH mission by overseeing the release of 1,117 products that served to educate and bring further independence to people who are blind and visually impaired. Dr. Bartley is a servant leader, who uses the power of consensus, the passion of our mission, and the impact of data to make the best decisions, always considering the needs of our customers first. In the </w:t>
      </w:r>
      <w:r>
        <w:rPr>
          <w:rFonts w:ascii="Tahoma" w:hAnsi="Tahoma" w:cs="Tahoma"/>
          <w:sz w:val="24"/>
          <w:szCs w:val="24"/>
        </w:rPr>
        <w:t xml:space="preserve">FY </w:t>
      </w:r>
      <w:r w:rsidRPr="00723059">
        <w:rPr>
          <w:rFonts w:ascii="Tahoma" w:hAnsi="Tahoma" w:cs="Tahoma"/>
          <w:sz w:val="24"/>
          <w:szCs w:val="24"/>
        </w:rPr>
        <w:t xml:space="preserve">2004 </w:t>
      </w:r>
      <w:r>
        <w:rPr>
          <w:rFonts w:ascii="Tahoma" w:hAnsi="Tahoma" w:cs="Tahoma"/>
          <w:sz w:val="24"/>
          <w:szCs w:val="24"/>
        </w:rPr>
        <w:t xml:space="preserve">Annual </w:t>
      </w:r>
      <w:r w:rsidRPr="00723059">
        <w:rPr>
          <w:rFonts w:ascii="Tahoma" w:hAnsi="Tahoma" w:cs="Tahoma"/>
          <w:sz w:val="24"/>
          <w:szCs w:val="24"/>
        </w:rPr>
        <w:t xml:space="preserve">Research Report, Dr. Bartley referred to the challenge of combining both passion and data to provide the best education possible to students. He said, “Ours is an opportunity of a lifetime. Let us respond to the challenge as our leaders and legends have done before us. Together we will make a difference.” His words ring as true today. By combining our passion for this mission with data such as this report, let </w:t>
      </w:r>
      <w:r w:rsidRPr="00723059">
        <w:rPr>
          <w:rFonts w:ascii="Tahoma" w:hAnsi="Tahoma" w:cs="Tahoma"/>
          <w:i/>
          <w:iCs/>
          <w:sz w:val="24"/>
          <w:szCs w:val="24"/>
        </w:rPr>
        <w:t>US</w:t>
      </w:r>
      <w:r w:rsidRPr="00723059">
        <w:rPr>
          <w:rFonts w:ascii="Tahoma" w:hAnsi="Tahoma" w:cs="Tahoma"/>
          <w:sz w:val="24"/>
          <w:szCs w:val="24"/>
        </w:rPr>
        <w:t xml:space="preserve"> continue to respond to the challenge as </w:t>
      </w:r>
      <w:r w:rsidRPr="00723059">
        <w:rPr>
          <w:rFonts w:ascii="Tahoma" w:hAnsi="Tahoma" w:cs="Tahoma"/>
          <w:i/>
          <w:iCs/>
          <w:sz w:val="24"/>
          <w:szCs w:val="24"/>
        </w:rPr>
        <w:t>OUR</w:t>
      </w:r>
      <w:r w:rsidRPr="00723059">
        <w:rPr>
          <w:rFonts w:ascii="Tahoma" w:hAnsi="Tahoma" w:cs="Tahoma"/>
          <w:sz w:val="24"/>
          <w:szCs w:val="24"/>
        </w:rPr>
        <w:t xml:space="preserve"> leaders and legends have done.</w:t>
      </w:r>
    </w:p>
    <w:p w14:paraId="6C7DA562" w14:textId="77777777" w:rsidR="009D569F" w:rsidRPr="00723059" w:rsidRDefault="009D569F" w:rsidP="009D569F">
      <w:pPr>
        <w:spacing w:line="240" w:lineRule="auto"/>
        <w:rPr>
          <w:rFonts w:ascii="Tahoma" w:hAnsi="Tahoma" w:cs="Tahoma"/>
          <w:sz w:val="27"/>
          <w:szCs w:val="27"/>
        </w:rPr>
      </w:pPr>
      <w:r w:rsidRPr="00723059">
        <w:rPr>
          <w:rFonts w:ascii="Tahoma" w:hAnsi="Tahoma" w:cs="Tahoma"/>
          <w:sz w:val="24"/>
          <w:szCs w:val="24"/>
        </w:rPr>
        <w:t>Sincerely,</w:t>
      </w:r>
    </w:p>
    <w:p w14:paraId="2B3EA141" w14:textId="77777777" w:rsidR="009D569F" w:rsidRPr="00723059" w:rsidRDefault="009D569F" w:rsidP="009D569F">
      <w:pPr>
        <w:spacing w:line="240" w:lineRule="auto"/>
        <w:rPr>
          <w:rFonts w:ascii="Tahoma" w:hAnsi="Tahoma" w:cs="Tahoma"/>
          <w:sz w:val="27"/>
          <w:szCs w:val="27"/>
        </w:rPr>
      </w:pPr>
      <w:r w:rsidRPr="00723059">
        <w:rPr>
          <w:rFonts w:ascii="Tahoma" w:hAnsi="Tahoma" w:cs="Tahoma"/>
          <w:sz w:val="24"/>
          <w:szCs w:val="24"/>
        </w:rPr>
        <w:t>Kate Herndon</w:t>
      </w:r>
    </w:p>
    <w:p w14:paraId="2D8C7F48" w14:textId="05E74014" w:rsidR="00474A70" w:rsidRPr="00D81141" w:rsidRDefault="009D569F" w:rsidP="0023216E">
      <w:pPr>
        <w:spacing w:line="240" w:lineRule="auto"/>
        <w:rPr>
          <w:rFonts w:ascii="Tahoma" w:hAnsi="Tahoma" w:cs="Tahoma"/>
          <w:sz w:val="24"/>
          <w:szCs w:val="24"/>
          <w:highlight w:val="yellow"/>
        </w:rPr>
      </w:pPr>
      <w:r w:rsidRPr="00723059">
        <w:rPr>
          <w:rFonts w:ascii="Tahoma" w:hAnsi="Tahoma" w:cs="Tahoma"/>
          <w:sz w:val="24"/>
          <w:szCs w:val="24"/>
        </w:rPr>
        <w:t>Director of Educational Product Research</w:t>
      </w:r>
    </w:p>
    <w:p w14:paraId="01FBB71D" w14:textId="77777777" w:rsidR="00CD10C6" w:rsidRPr="00D81141" w:rsidRDefault="00CD10C6" w:rsidP="00F964BE">
      <w:pPr>
        <w:widowControl/>
        <w:adjustRightInd/>
        <w:spacing w:after="0" w:line="240" w:lineRule="auto"/>
        <w:jc w:val="left"/>
        <w:textAlignment w:val="auto"/>
        <w:rPr>
          <w:rFonts w:ascii="Tahoma" w:hAnsi="Tahoma" w:cs="Tahoma"/>
          <w:sz w:val="24"/>
          <w:szCs w:val="24"/>
          <w:highlight w:val="yellow"/>
        </w:rPr>
      </w:pPr>
      <w:r w:rsidRPr="00D81141">
        <w:rPr>
          <w:rFonts w:ascii="Tahoma" w:hAnsi="Tahoma" w:cs="Tahoma"/>
          <w:sz w:val="24"/>
          <w:szCs w:val="24"/>
          <w:highlight w:val="yellow"/>
        </w:rPr>
        <w:br w:type="page"/>
      </w:r>
    </w:p>
    <w:p w14:paraId="675F5D45" w14:textId="77777777" w:rsidR="00803992" w:rsidRPr="00D81141" w:rsidRDefault="00803992" w:rsidP="00F964BE">
      <w:pPr>
        <w:pStyle w:val="Heading2"/>
      </w:pPr>
      <w:bookmarkStart w:id="3" w:name="_Toc241980428"/>
      <w:bookmarkStart w:id="4" w:name="_Toc494998349"/>
      <w:r w:rsidRPr="00D81141">
        <w:lastRenderedPageBreak/>
        <w:t>Advisory Committees</w:t>
      </w:r>
      <w:bookmarkEnd w:id="3"/>
      <w:bookmarkEnd w:id="4"/>
    </w:p>
    <w:p w14:paraId="508A0299" w14:textId="77777777" w:rsidR="00803992" w:rsidRPr="00D81141" w:rsidRDefault="00803992" w:rsidP="00F964BE">
      <w:pPr>
        <w:spacing w:after="0" w:line="240" w:lineRule="auto"/>
        <w:rPr>
          <w:rFonts w:ascii="Tahoma" w:hAnsi="Tahoma" w:cs="Tahoma"/>
          <w:sz w:val="24"/>
          <w:szCs w:val="20"/>
          <w:highlight w:val="yellow"/>
        </w:rPr>
      </w:pPr>
    </w:p>
    <w:p w14:paraId="59927BF3" w14:textId="77777777" w:rsidR="00803992" w:rsidRPr="00D81141" w:rsidRDefault="00803992" w:rsidP="00F964BE">
      <w:pPr>
        <w:spacing w:before="100" w:beforeAutospacing="1" w:after="100" w:afterAutospacing="1" w:line="240" w:lineRule="auto"/>
        <w:jc w:val="left"/>
        <w:rPr>
          <w:rFonts w:ascii="Tahoma" w:hAnsi="Tahoma" w:cs="Tahoma"/>
          <w:sz w:val="24"/>
          <w:szCs w:val="24"/>
        </w:rPr>
      </w:pPr>
      <w:r w:rsidRPr="00D81141">
        <w:rPr>
          <w:rFonts w:ascii="Tahoma" w:hAnsi="Tahoma" w:cs="Tahoma"/>
          <w:sz w:val="24"/>
          <w:szCs w:val="24"/>
        </w:rPr>
        <w:t xml:space="preserve">APH especially wishes to acknowledge the superb leadership and guidance from the Ex Officio Trustees serving as members of the Educational Products Advisory Committee </w:t>
      </w:r>
      <w:r w:rsidR="001A0CE6" w:rsidRPr="00D81141">
        <w:rPr>
          <w:rFonts w:ascii="Tahoma" w:hAnsi="Tahoma" w:cs="Tahoma"/>
          <w:sz w:val="24"/>
          <w:szCs w:val="24"/>
        </w:rPr>
        <w:t xml:space="preserve">(EPAC) </w:t>
      </w:r>
      <w:r w:rsidRPr="00D81141">
        <w:rPr>
          <w:rFonts w:ascii="Tahoma" w:hAnsi="Tahoma" w:cs="Tahoma"/>
          <w:sz w:val="24"/>
          <w:szCs w:val="24"/>
        </w:rPr>
        <w:t>and the Educational Services Advisory Committee</w:t>
      </w:r>
      <w:r w:rsidR="001A0CE6" w:rsidRPr="00D81141">
        <w:rPr>
          <w:rFonts w:ascii="Tahoma" w:hAnsi="Tahoma" w:cs="Tahoma"/>
          <w:sz w:val="24"/>
          <w:szCs w:val="24"/>
        </w:rPr>
        <w:t xml:space="preserve"> (ESAC)</w:t>
      </w:r>
      <w:r w:rsidRPr="00D81141">
        <w:rPr>
          <w:rFonts w:ascii="Tahoma" w:hAnsi="Tahoma" w:cs="Tahoma"/>
          <w:sz w:val="24"/>
          <w:szCs w:val="24"/>
        </w:rPr>
        <w:t xml:space="preserve">. </w:t>
      </w:r>
    </w:p>
    <w:p w14:paraId="63AA0758" w14:textId="74FFADD2" w:rsidR="00803992" w:rsidRPr="00D81141" w:rsidRDefault="00803992" w:rsidP="00F964BE">
      <w:pPr>
        <w:spacing w:before="100" w:beforeAutospacing="1" w:after="100" w:afterAutospacing="1" w:line="240" w:lineRule="auto"/>
        <w:jc w:val="left"/>
        <w:rPr>
          <w:rFonts w:ascii="Tahoma" w:hAnsi="Tahoma" w:cs="Tahoma"/>
          <w:b/>
          <w:bCs/>
          <w:sz w:val="24"/>
          <w:szCs w:val="24"/>
          <w:u w:val="single"/>
        </w:rPr>
      </w:pPr>
      <w:r w:rsidRPr="00D81141">
        <w:rPr>
          <w:rFonts w:ascii="Tahoma" w:hAnsi="Tahoma" w:cs="Tahoma"/>
          <w:b/>
          <w:bCs/>
          <w:sz w:val="24"/>
          <w:szCs w:val="24"/>
          <w:u w:val="single"/>
        </w:rPr>
        <w:t xml:space="preserve">Educational Products Advisory Committee – FY </w:t>
      </w:r>
      <w:r w:rsidR="006C2F24" w:rsidRPr="00D81141">
        <w:rPr>
          <w:rFonts w:ascii="Tahoma" w:hAnsi="Tahoma" w:cs="Tahoma"/>
          <w:b/>
          <w:bCs/>
          <w:sz w:val="24"/>
          <w:szCs w:val="24"/>
          <w:u w:val="single"/>
        </w:rPr>
        <w:t>201</w:t>
      </w:r>
      <w:r w:rsidR="00D81141" w:rsidRPr="00D81141">
        <w:rPr>
          <w:rFonts w:ascii="Tahoma" w:hAnsi="Tahoma" w:cs="Tahoma"/>
          <w:b/>
          <w:bCs/>
          <w:sz w:val="24"/>
          <w:szCs w:val="24"/>
          <w:u w:val="single"/>
        </w:rPr>
        <w:t>7</w:t>
      </w:r>
    </w:p>
    <w:p w14:paraId="0CE8B4A8" w14:textId="6AEF469A" w:rsidR="00842D4E" w:rsidRPr="00D81141" w:rsidRDefault="00803992" w:rsidP="00F964BE">
      <w:pPr>
        <w:spacing w:after="0" w:line="240" w:lineRule="auto"/>
        <w:jc w:val="left"/>
        <w:rPr>
          <w:rFonts w:ascii="Tahoma" w:hAnsi="Tahoma" w:cs="Tahoma"/>
          <w:sz w:val="24"/>
          <w:szCs w:val="24"/>
        </w:rPr>
      </w:pPr>
      <w:r w:rsidRPr="00D81141">
        <w:rPr>
          <w:rFonts w:ascii="Tahoma" w:hAnsi="Tahoma" w:cs="Tahoma"/>
          <w:b/>
          <w:i/>
          <w:sz w:val="24"/>
          <w:szCs w:val="24"/>
        </w:rPr>
        <w:t>Chair</w:t>
      </w:r>
      <w:r w:rsidRPr="00D81141">
        <w:rPr>
          <w:rFonts w:ascii="Tahoma" w:hAnsi="Tahoma" w:cs="Tahoma"/>
          <w:sz w:val="24"/>
          <w:szCs w:val="24"/>
        </w:rPr>
        <w:t xml:space="preserve"> – </w:t>
      </w:r>
      <w:r w:rsidR="00D81141" w:rsidRPr="00D81141">
        <w:rPr>
          <w:rFonts w:ascii="Tahoma" w:hAnsi="Tahoma" w:cs="Tahoma"/>
          <w:sz w:val="24"/>
          <w:szCs w:val="24"/>
        </w:rPr>
        <w:t>Eric Guillory (LA)</w:t>
      </w:r>
    </w:p>
    <w:p w14:paraId="566743E8" w14:textId="77777777" w:rsidR="00EC79D1" w:rsidRPr="00D81141" w:rsidRDefault="00EC79D1" w:rsidP="00F964BE">
      <w:pPr>
        <w:spacing w:after="0" w:line="240" w:lineRule="auto"/>
        <w:jc w:val="left"/>
        <w:rPr>
          <w:rFonts w:ascii="Tahoma" w:hAnsi="Tahoma" w:cs="Tahoma"/>
          <w:sz w:val="24"/>
          <w:szCs w:val="24"/>
          <w:highlight w:val="yellow"/>
        </w:rPr>
      </w:pPr>
    </w:p>
    <w:p w14:paraId="52A501EF" w14:textId="77777777" w:rsidR="00DF123F" w:rsidRPr="00D81141" w:rsidRDefault="00DF123F" w:rsidP="00F964BE">
      <w:pPr>
        <w:spacing w:after="0" w:line="240" w:lineRule="auto"/>
        <w:jc w:val="left"/>
        <w:rPr>
          <w:rFonts w:ascii="Tahoma" w:hAnsi="Tahoma" w:cs="Tahoma"/>
          <w:sz w:val="24"/>
          <w:szCs w:val="24"/>
        </w:rPr>
      </w:pPr>
      <w:r w:rsidRPr="00D81141">
        <w:rPr>
          <w:rFonts w:ascii="Tahoma" w:hAnsi="Tahoma" w:cs="Tahoma"/>
          <w:sz w:val="24"/>
          <w:szCs w:val="24"/>
        </w:rPr>
        <w:t>Doug Anzlovar (IL)</w:t>
      </w:r>
    </w:p>
    <w:p w14:paraId="287AA085" w14:textId="14E2F315" w:rsidR="00DF123F" w:rsidRPr="00D81141" w:rsidRDefault="00DF123F" w:rsidP="00F964BE">
      <w:pPr>
        <w:spacing w:after="0" w:line="240" w:lineRule="auto"/>
        <w:jc w:val="left"/>
        <w:rPr>
          <w:rFonts w:ascii="Tahoma" w:hAnsi="Tahoma" w:cs="Tahoma"/>
          <w:sz w:val="24"/>
          <w:szCs w:val="24"/>
          <w:highlight w:val="yellow"/>
        </w:rPr>
      </w:pPr>
      <w:r w:rsidRPr="00D81141">
        <w:rPr>
          <w:rFonts w:ascii="Tahoma" w:hAnsi="Tahoma" w:cs="Tahoma"/>
          <w:sz w:val="24"/>
          <w:szCs w:val="24"/>
        </w:rPr>
        <w:t>Kristin L. Oien (MN)</w:t>
      </w:r>
    </w:p>
    <w:p w14:paraId="036CCFE2" w14:textId="77777777" w:rsidR="00DF123F" w:rsidRDefault="00DF123F" w:rsidP="00F964BE">
      <w:pPr>
        <w:spacing w:after="0" w:line="240" w:lineRule="auto"/>
        <w:jc w:val="left"/>
        <w:rPr>
          <w:rFonts w:ascii="Tahoma" w:hAnsi="Tahoma" w:cs="Tahoma"/>
          <w:sz w:val="24"/>
          <w:szCs w:val="24"/>
        </w:rPr>
      </w:pPr>
      <w:r w:rsidRPr="00D81141">
        <w:rPr>
          <w:rFonts w:ascii="Tahoma" w:hAnsi="Tahoma" w:cs="Tahoma"/>
          <w:sz w:val="24"/>
          <w:szCs w:val="24"/>
        </w:rPr>
        <w:t>Paul Olson (ND)</w:t>
      </w:r>
    </w:p>
    <w:p w14:paraId="7E67D00E" w14:textId="27818845" w:rsidR="00D81141" w:rsidRDefault="00D81141" w:rsidP="00F964BE">
      <w:pPr>
        <w:spacing w:after="0" w:line="240" w:lineRule="auto"/>
        <w:jc w:val="left"/>
        <w:rPr>
          <w:rFonts w:ascii="Tahoma" w:hAnsi="Tahoma" w:cs="Tahoma"/>
          <w:sz w:val="24"/>
          <w:szCs w:val="24"/>
        </w:rPr>
      </w:pPr>
      <w:r>
        <w:rPr>
          <w:rFonts w:ascii="Tahoma" w:hAnsi="Tahoma" w:cs="Tahoma"/>
          <w:sz w:val="24"/>
          <w:szCs w:val="24"/>
        </w:rPr>
        <w:t>Christine Short (IA)</w:t>
      </w:r>
    </w:p>
    <w:p w14:paraId="2F558653" w14:textId="1AEDB88B" w:rsidR="00D81141" w:rsidRPr="00D81141" w:rsidRDefault="00D81141" w:rsidP="00F964BE">
      <w:pPr>
        <w:spacing w:after="0" w:line="240" w:lineRule="auto"/>
        <w:jc w:val="left"/>
        <w:rPr>
          <w:rFonts w:ascii="Tahoma" w:hAnsi="Tahoma" w:cs="Tahoma"/>
          <w:sz w:val="24"/>
          <w:szCs w:val="24"/>
        </w:rPr>
      </w:pPr>
      <w:r>
        <w:rPr>
          <w:rFonts w:ascii="Tahoma" w:hAnsi="Tahoma" w:cs="Tahoma"/>
          <w:sz w:val="24"/>
          <w:szCs w:val="24"/>
        </w:rPr>
        <w:t>Mary Jo Wagner (WV)</w:t>
      </w:r>
    </w:p>
    <w:p w14:paraId="006FC21C" w14:textId="77777777" w:rsidR="00DF123F" w:rsidRPr="00D81141" w:rsidRDefault="00DF123F" w:rsidP="00F964BE">
      <w:pPr>
        <w:spacing w:after="0" w:line="240" w:lineRule="auto"/>
        <w:jc w:val="left"/>
        <w:rPr>
          <w:rFonts w:ascii="Tahoma" w:hAnsi="Tahoma" w:cs="Tahoma"/>
          <w:sz w:val="24"/>
          <w:szCs w:val="24"/>
        </w:rPr>
      </w:pPr>
      <w:r w:rsidRPr="00D81141">
        <w:rPr>
          <w:rFonts w:ascii="Tahoma" w:hAnsi="Tahoma" w:cs="Tahoma"/>
          <w:sz w:val="24"/>
          <w:szCs w:val="24"/>
        </w:rPr>
        <w:t>Angyln Young (AR)</w:t>
      </w:r>
    </w:p>
    <w:p w14:paraId="5A7657B4" w14:textId="77777777" w:rsidR="00DF123F" w:rsidRPr="00D81141" w:rsidRDefault="00DF123F" w:rsidP="00F964BE">
      <w:pPr>
        <w:spacing w:after="0" w:line="240" w:lineRule="auto"/>
        <w:jc w:val="left"/>
        <w:rPr>
          <w:rFonts w:ascii="Tahoma" w:hAnsi="Tahoma" w:cs="Tahoma"/>
          <w:sz w:val="24"/>
          <w:szCs w:val="24"/>
          <w:highlight w:val="yellow"/>
        </w:rPr>
      </w:pPr>
    </w:p>
    <w:p w14:paraId="75096D8B" w14:textId="77777777" w:rsidR="00D81141" w:rsidRDefault="00803992" w:rsidP="00F964BE">
      <w:pPr>
        <w:spacing w:after="0" w:line="240" w:lineRule="auto"/>
        <w:jc w:val="left"/>
        <w:rPr>
          <w:rFonts w:ascii="Tahoma" w:hAnsi="Tahoma" w:cs="Tahoma"/>
          <w:b/>
          <w:bCs/>
          <w:sz w:val="24"/>
          <w:szCs w:val="24"/>
          <w:highlight w:val="yellow"/>
          <w:u w:val="single"/>
        </w:rPr>
      </w:pPr>
      <w:r w:rsidRPr="00D81141">
        <w:rPr>
          <w:rFonts w:ascii="Tahoma" w:hAnsi="Tahoma" w:cs="Tahoma"/>
          <w:b/>
          <w:bCs/>
          <w:i/>
          <w:sz w:val="24"/>
          <w:szCs w:val="24"/>
        </w:rPr>
        <w:t>Alternate</w:t>
      </w:r>
      <w:r w:rsidRPr="00D81141">
        <w:rPr>
          <w:rFonts w:ascii="Tahoma" w:hAnsi="Tahoma" w:cs="Tahoma"/>
          <w:bCs/>
          <w:sz w:val="24"/>
          <w:szCs w:val="24"/>
        </w:rPr>
        <w:t xml:space="preserve"> –</w:t>
      </w:r>
      <w:r w:rsidRPr="00D81141">
        <w:rPr>
          <w:rFonts w:ascii="Tahoma" w:hAnsi="Tahoma" w:cs="Tahoma"/>
          <w:b/>
          <w:bCs/>
          <w:sz w:val="24"/>
          <w:szCs w:val="24"/>
        </w:rPr>
        <w:t xml:space="preserve"> </w:t>
      </w:r>
      <w:r w:rsidR="00D81141" w:rsidRPr="00D81141">
        <w:rPr>
          <w:rFonts w:ascii="Tahoma" w:hAnsi="Tahoma" w:cs="Tahoma"/>
          <w:sz w:val="24"/>
          <w:szCs w:val="24"/>
        </w:rPr>
        <w:t>Stephanie Bissonette (VT)</w:t>
      </w:r>
      <w:r w:rsidR="00D81141" w:rsidRPr="00D81141">
        <w:rPr>
          <w:rFonts w:ascii="Tahoma" w:hAnsi="Tahoma" w:cs="Tahoma"/>
          <w:sz w:val="24"/>
          <w:szCs w:val="24"/>
          <w:highlight w:val="yellow"/>
        </w:rPr>
        <w:br/>
      </w:r>
    </w:p>
    <w:p w14:paraId="33156744" w14:textId="1AC9B01C" w:rsidR="00803992" w:rsidRPr="00D81141" w:rsidRDefault="00803992" w:rsidP="00F964BE">
      <w:pPr>
        <w:spacing w:after="0" w:line="240" w:lineRule="auto"/>
        <w:jc w:val="left"/>
        <w:rPr>
          <w:rFonts w:ascii="Tahoma" w:hAnsi="Tahoma" w:cs="Tahoma"/>
          <w:sz w:val="24"/>
          <w:szCs w:val="24"/>
          <w:u w:val="single"/>
        </w:rPr>
      </w:pPr>
      <w:r w:rsidRPr="00D81141">
        <w:rPr>
          <w:rFonts w:ascii="Tahoma" w:hAnsi="Tahoma" w:cs="Tahoma"/>
          <w:b/>
          <w:bCs/>
          <w:sz w:val="24"/>
          <w:szCs w:val="24"/>
          <w:u w:val="single"/>
        </w:rPr>
        <w:t xml:space="preserve">Educational Services Advisory Committee – FY </w:t>
      </w:r>
      <w:r w:rsidR="00D81141" w:rsidRPr="00D81141">
        <w:rPr>
          <w:rFonts w:ascii="Tahoma" w:hAnsi="Tahoma" w:cs="Tahoma"/>
          <w:b/>
          <w:bCs/>
          <w:sz w:val="24"/>
          <w:szCs w:val="24"/>
          <w:u w:val="single"/>
        </w:rPr>
        <w:t>2017</w:t>
      </w:r>
    </w:p>
    <w:p w14:paraId="2944D84A" w14:textId="77777777" w:rsidR="00D81141" w:rsidRPr="00D81141" w:rsidRDefault="00D81141" w:rsidP="00F964BE">
      <w:pPr>
        <w:spacing w:after="0" w:line="240" w:lineRule="auto"/>
        <w:jc w:val="left"/>
        <w:rPr>
          <w:rFonts w:ascii="Tahoma" w:hAnsi="Tahoma" w:cs="Tahoma"/>
          <w:b/>
          <w:i/>
          <w:sz w:val="24"/>
          <w:szCs w:val="24"/>
        </w:rPr>
      </w:pPr>
    </w:p>
    <w:p w14:paraId="040FBD28" w14:textId="77777777" w:rsidR="00D81141" w:rsidRPr="00D81141" w:rsidRDefault="00803992" w:rsidP="00F964BE">
      <w:pPr>
        <w:spacing w:after="0" w:line="240" w:lineRule="auto"/>
        <w:jc w:val="left"/>
        <w:rPr>
          <w:rFonts w:ascii="Tahoma" w:hAnsi="Tahoma" w:cs="Tahoma"/>
          <w:sz w:val="24"/>
          <w:szCs w:val="24"/>
        </w:rPr>
      </w:pPr>
      <w:r w:rsidRPr="00D81141">
        <w:rPr>
          <w:rFonts w:ascii="Tahoma" w:hAnsi="Tahoma" w:cs="Tahoma"/>
          <w:b/>
          <w:i/>
          <w:sz w:val="24"/>
          <w:szCs w:val="24"/>
        </w:rPr>
        <w:t>Chair</w:t>
      </w:r>
      <w:r w:rsidRPr="00D81141">
        <w:rPr>
          <w:rFonts w:ascii="Tahoma" w:hAnsi="Tahoma" w:cs="Tahoma"/>
          <w:sz w:val="24"/>
          <w:szCs w:val="24"/>
        </w:rPr>
        <w:t xml:space="preserve"> – </w:t>
      </w:r>
      <w:r w:rsidR="00D81141" w:rsidRPr="00D81141">
        <w:rPr>
          <w:rFonts w:ascii="Tahoma" w:hAnsi="Tahoma" w:cs="Tahoma"/>
          <w:sz w:val="24"/>
          <w:szCs w:val="24"/>
        </w:rPr>
        <w:t>Robin King (LA)</w:t>
      </w:r>
    </w:p>
    <w:p w14:paraId="1CB04B62" w14:textId="77777777" w:rsidR="00DF123F" w:rsidRPr="00D81141" w:rsidRDefault="00DF123F" w:rsidP="00F964BE">
      <w:pPr>
        <w:spacing w:after="0" w:line="240" w:lineRule="auto"/>
        <w:jc w:val="left"/>
        <w:rPr>
          <w:rFonts w:ascii="Tahoma" w:hAnsi="Tahoma" w:cs="Tahoma"/>
          <w:sz w:val="24"/>
          <w:szCs w:val="24"/>
        </w:rPr>
      </w:pPr>
    </w:p>
    <w:p w14:paraId="6AD8511D" w14:textId="5AD2F79D" w:rsidR="00D81141" w:rsidRPr="00D81141" w:rsidRDefault="00D81141" w:rsidP="00F964BE">
      <w:pPr>
        <w:spacing w:after="0" w:line="240" w:lineRule="auto"/>
        <w:jc w:val="left"/>
        <w:rPr>
          <w:rFonts w:ascii="Tahoma" w:hAnsi="Tahoma" w:cs="Tahoma"/>
          <w:sz w:val="24"/>
          <w:szCs w:val="24"/>
        </w:rPr>
      </w:pPr>
      <w:r w:rsidRPr="00D81141">
        <w:rPr>
          <w:rFonts w:ascii="Tahoma" w:hAnsi="Tahoma" w:cs="Tahoma"/>
          <w:sz w:val="24"/>
          <w:szCs w:val="24"/>
        </w:rPr>
        <w:t>Suzanne Dalton (FL)</w:t>
      </w:r>
    </w:p>
    <w:p w14:paraId="0913E208" w14:textId="74DAB3AD" w:rsidR="00D81141" w:rsidRPr="00D81141" w:rsidRDefault="00D81141" w:rsidP="00F964BE">
      <w:pPr>
        <w:spacing w:after="0" w:line="240" w:lineRule="auto"/>
        <w:jc w:val="left"/>
        <w:rPr>
          <w:rFonts w:ascii="Tahoma" w:hAnsi="Tahoma" w:cs="Tahoma"/>
          <w:sz w:val="24"/>
          <w:szCs w:val="24"/>
        </w:rPr>
      </w:pPr>
      <w:r w:rsidRPr="00D81141">
        <w:rPr>
          <w:rFonts w:ascii="Tahoma" w:hAnsi="Tahoma" w:cs="Tahoma"/>
          <w:sz w:val="24"/>
          <w:szCs w:val="24"/>
        </w:rPr>
        <w:t>Donna B. Earley (SC)</w:t>
      </w:r>
    </w:p>
    <w:p w14:paraId="27E0668B" w14:textId="197687A0" w:rsidR="00DF123F" w:rsidRPr="00D81141" w:rsidRDefault="00D81141" w:rsidP="00F964BE">
      <w:pPr>
        <w:spacing w:after="0" w:line="240" w:lineRule="auto"/>
        <w:jc w:val="left"/>
        <w:rPr>
          <w:rFonts w:ascii="Tahoma" w:hAnsi="Tahoma" w:cs="Tahoma"/>
          <w:sz w:val="24"/>
          <w:szCs w:val="24"/>
        </w:rPr>
      </w:pPr>
      <w:r w:rsidRPr="00D81141">
        <w:rPr>
          <w:rFonts w:ascii="Tahoma" w:hAnsi="Tahoma" w:cs="Tahoma"/>
          <w:sz w:val="24"/>
          <w:szCs w:val="24"/>
        </w:rPr>
        <w:t xml:space="preserve">Mary T. Lane (NH) </w:t>
      </w:r>
    </w:p>
    <w:p w14:paraId="66CAA2DC" w14:textId="77777777" w:rsidR="00DF123F" w:rsidRPr="00D81141" w:rsidRDefault="00DF123F" w:rsidP="00F964BE">
      <w:pPr>
        <w:spacing w:after="0" w:line="240" w:lineRule="auto"/>
        <w:jc w:val="left"/>
        <w:rPr>
          <w:rFonts w:ascii="Tahoma" w:hAnsi="Tahoma" w:cs="Tahoma"/>
          <w:sz w:val="24"/>
          <w:szCs w:val="24"/>
        </w:rPr>
      </w:pPr>
      <w:r w:rsidRPr="00D81141">
        <w:rPr>
          <w:rFonts w:ascii="Tahoma" w:hAnsi="Tahoma" w:cs="Tahoma"/>
          <w:sz w:val="24"/>
          <w:szCs w:val="24"/>
        </w:rPr>
        <w:t>Marty McKenzie (SC)</w:t>
      </w:r>
    </w:p>
    <w:p w14:paraId="06D6ACE3" w14:textId="75D106B6" w:rsidR="00DF123F" w:rsidRPr="00D81141" w:rsidRDefault="00D81141" w:rsidP="00F964BE">
      <w:pPr>
        <w:spacing w:after="0" w:line="240" w:lineRule="auto"/>
        <w:jc w:val="left"/>
        <w:rPr>
          <w:rFonts w:ascii="Tahoma" w:hAnsi="Tahoma" w:cs="Tahoma"/>
          <w:sz w:val="24"/>
          <w:szCs w:val="24"/>
        </w:rPr>
      </w:pPr>
      <w:r w:rsidRPr="00D81141">
        <w:rPr>
          <w:rFonts w:ascii="Tahoma" w:hAnsi="Tahoma" w:cs="Tahoma"/>
          <w:sz w:val="24"/>
          <w:szCs w:val="24"/>
        </w:rPr>
        <w:t>Serena Preston (IL)</w:t>
      </w:r>
    </w:p>
    <w:p w14:paraId="6EFB591E" w14:textId="52E04A96" w:rsidR="00D81141" w:rsidRPr="00D81141" w:rsidRDefault="00D81141" w:rsidP="00F964BE">
      <w:pPr>
        <w:spacing w:after="0" w:line="240" w:lineRule="auto"/>
        <w:jc w:val="left"/>
        <w:rPr>
          <w:rFonts w:ascii="Tahoma" w:hAnsi="Tahoma" w:cs="Tahoma"/>
          <w:sz w:val="24"/>
          <w:szCs w:val="24"/>
        </w:rPr>
      </w:pPr>
      <w:r w:rsidRPr="00D81141">
        <w:rPr>
          <w:rFonts w:ascii="Tahoma" w:hAnsi="Tahoma" w:cs="Tahoma"/>
          <w:sz w:val="24"/>
          <w:szCs w:val="24"/>
        </w:rPr>
        <w:t>Daniel Wenzel (MN)</w:t>
      </w:r>
    </w:p>
    <w:p w14:paraId="74B34792" w14:textId="77777777" w:rsidR="00803992" w:rsidRPr="00D81141" w:rsidRDefault="00803992" w:rsidP="00F964BE">
      <w:pPr>
        <w:spacing w:after="0" w:line="240" w:lineRule="auto"/>
        <w:jc w:val="left"/>
        <w:rPr>
          <w:rFonts w:ascii="Tahoma" w:hAnsi="Tahoma" w:cs="Tahoma"/>
          <w:sz w:val="24"/>
          <w:szCs w:val="24"/>
        </w:rPr>
      </w:pPr>
    </w:p>
    <w:p w14:paraId="1CCD9457" w14:textId="2A0C4833" w:rsidR="00365CD1" w:rsidRPr="00D81141" w:rsidRDefault="00803992" w:rsidP="00F964BE">
      <w:pPr>
        <w:spacing w:after="0" w:line="240" w:lineRule="auto"/>
        <w:jc w:val="left"/>
        <w:rPr>
          <w:rFonts w:ascii="Tahoma" w:hAnsi="Tahoma" w:cs="Tahoma"/>
          <w:sz w:val="24"/>
          <w:szCs w:val="24"/>
        </w:rPr>
      </w:pPr>
      <w:r w:rsidRPr="00D81141">
        <w:rPr>
          <w:rFonts w:ascii="Tahoma" w:hAnsi="Tahoma" w:cs="Tahoma"/>
          <w:b/>
          <w:i/>
          <w:sz w:val="24"/>
          <w:szCs w:val="20"/>
        </w:rPr>
        <w:t>Alternate</w:t>
      </w:r>
      <w:r w:rsidRPr="00D81141">
        <w:rPr>
          <w:rFonts w:ascii="Tahoma" w:hAnsi="Tahoma" w:cs="Tahoma"/>
          <w:sz w:val="24"/>
          <w:szCs w:val="20"/>
        </w:rPr>
        <w:t xml:space="preserve"> – </w:t>
      </w:r>
      <w:r w:rsidR="00D81141" w:rsidRPr="00D81141">
        <w:rPr>
          <w:rFonts w:ascii="Tahoma" w:hAnsi="Tahoma" w:cs="Tahoma"/>
          <w:sz w:val="24"/>
          <w:szCs w:val="24"/>
        </w:rPr>
        <w:t>Carolyn Laseter (UT)</w:t>
      </w:r>
    </w:p>
    <w:p w14:paraId="15C0A174" w14:textId="77777777" w:rsidR="00381252" w:rsidRPr="00D81141" w:rsidRDefault="00381252" w:rsidP="00F964BE">
      <w:pPr>
        <w:spacing w:after="0" w:line="240" w:lineRule="auto"/>
        <w:ind w:firstLine="418"/>
        <w:rPr>
          <w:rFonts w:ascii="Tahoma" w:hAnsi="Tahoma" w:cs="Tahoma"/>
          <w:sz w:val="24"/>
          <w:szCs w:val="20"/>
          <w:highlight w:val="yellow"/>
        </w:rPr>
      </w:pPr>
    </w:p>
    <w:p w14:paraId="19FE9C6F" w14:textId="77777777" w:rsidR="00803992" w:rsidRPr="00E253D1" w:rsidRDefault="00381252" w:rsidP="00F964BE">
      <w:pPr>
        <w:pStyle w:val="Heading1"/>
      </w:pPr>
      <w:r w:rsidRPr="00E253D1">
        <w:rPr>
          <w:szCs w:val="20"/>
        </w:rPr>
        <w:br w:type="page"/>
      </w:r>
      <w:bookmarkStart w:id="5" w:name="_Toc241980429"/>
      <w:bookmarkStart w:id="6" w:name="_Toc494998350"/>
      <w:r w:rsidR="00006416" w:rsidRPr="00E253D1">
        <w:lastRenderedPageBreak/>
        <w:t>DEPARTMENT OF RESEARCH STAFF</w:t>
      </w:r>
      <w:bookmarkEnd w:id="5"/>
      <w:bookmarkEnd w:id="6"/>
    </w:p>
    <w:p w14:paraId="57C41821" w14:textId="77777777" w:rsidR="00803992" w:rsidRPr="00D81141" w:rsidRDefault="00803992" w:rsidP="00F964BE">
      <w:pPr>
        <w:spacing w:after="0" w:line="240" w:lineRule="auto"/>
        <w:rPr>
          <w:rFonts w:ascii="Tahoma" w:hAnsi="Tahoma" w:cs="Tahoma"/>
          <w:sz w:val="24"/>
          <w:szCs w:val="20"/>
          <w:highlight w:val="yellow"/>
          <w:u w:val="single"/>
        </w:rPr>
      </w:pPr>
    </w:p>
    <w:p w14:paraId="18DE809C" w14:textId="77777777" w:rsidR="00FD324C" w:rsidRPr="00D81141" w:rsidRDefault="00FD324C" w:rsidP="00F964BE">
      <w:pPr>
        <w:spacing w:after="0" w:line="240" w:lineRule="auto"/>
        <w:rPr>
          <w:rFonts w:ascii="Tahoma" w:hAnsi="Tahoma" w:cs="Tahoma"/>
          <w:sz w:val="24"/>
          <w:szCs w:val="20"/>
          <w:highlight w:val="yellow"/>
        </w:rPr>
      </w:pPr>
    </w:p>
    <w:p w14:paraId="1C840DE9" w14:textId="77777777" w:rsidR="00DD0D26" w:rsidRPr="00855427" w:rsidRDefault="00DD0D26" w:rsidP="00F964BE">
      <w:pPr>
        <w:widowControl/>
        <w:adjustRightInd/>
        <w:spacing w:after="0" w:line="240" w:lineRule="auto"/>
        <w:jc w:val="left"/>
        <w:textAlignment w:val="auto"/>
        <w:rPr>
          <w:sz w:val="24"/>
          <w:szCs w:val="24"/>
        </w:rPr>
      </w:pPr>
      <w:r w:rsidRPr="00855427">
        <w:rPr>
          <w:rFonts w:ascii="Tahoma" w:hAnsi="Tahoma" w:cs="Tahoma"/>
          <w:b/>
          <w:bCs/>
          <w:color w:val="000000"/>
          <w:sz w:val="24"/>
          <w:szCs w:val="24"/>
        </w:rPr>
        <w:t>Accessible Tests</w:t>
      </w:r>
    </w:p>
    <w:p w14:paraId="20646A15" w14:textId="77777777" w:rsidR="00855427" w:rsidRPr="00855427" w:rsidRDefault="00855427" w:rsidP="00855427">
      <w:pPr>
        <w:widowControl/>
        <w:adjustRightInd/>
        <w:spacing w:after="0" w:line="240" w:lineRule="auto"/>
        <w:jc w:val="left"/>
        <w:textAlignment w:val="auto"/>
        <w:rPr>
          <w:rFonts w:ascii="Tahoma" w:hAnsi="Tahoma" w:cs="Tahoma"/>
          <w:snapToGrid w:val="0"/>
          <w:color w:val="000000"/>
          <w:sz w:val="24"/>
          <w:szCs w:val="24"/>
        </w:rPr>
      </w:pPr>
      <w:r w:rsidRPr="00855427">
        <w:rPr>
          <w:rFonts w:ascii="Tahoma" w:hAnsi="Tahoma" w:cs="Tahoma"/>
          <w:snapToGrid w:val="0"/>
          <w:color w:val="000000"/>
          <w:sz w:val="24"/>
          <w:szCs w:val="24"/>
        </w:rPr>
        <w:t>Knight, Priscilla, M.A. …………..………………………………………………… Accessible Test Editor</w:t>
      </w:r>
    </w:p>
    <w:p w14:paraId="47467AA6" w14:textId="77777777" w:rsidR="00855427" w:rsidRPr="00855427" w:rsidRDefault="00855427" w:rsidP="00855427">
      <w:pPr>
        <w:widowControl/>
        <w:adjustRightInd/>
        <w:spacing w:after="0" w:line="240" w:lineRule="auto"/>
        <w:jc w:val="left"/>
        <w:textAlignment w:val="auto"/>
        <w:rPr>
          <w:rFonts w:ascii="Tahoma" w:hAnsi="Tahoma" w:cs="Tahoma"/>
          <w:snapToGrid w:val="0"/>
          <w:color w:val="000000"/>
          <w:sz w:val="24"/>
          <w:szCs w:val="24"/>
        </w:rPr>
      </w:pPr>
      <w:r w:rsidRPr="00855427">
        <w:rPr>
          <w:rFonts w:ascii="Tahoma" w:hAnsi="Tahoma" w:cs="Tahoma"/>
          <w:snapToGrid w:val="0"/>
          <w:color w:val="000000"/>
          <w:sz w:val="24"/>
          <w:szCs w:val="24"/>
        </w:rPr>
        <w:t>Moschowsky, Daria, B.A. ……………………………………………..………… Accessible Test Editor</w:t>
      </w:r>
    </w:p>
    <w:p w14:paraId="75DC1608" w14:textId="77777777" w:rsidR="00855427" w:rsidRPr="00855427" w:rsidRDefault="00855427" w:rsidP="00855427">
      <w:pPr>
        <w:widowControl/>
        <w:adjustRightInd/>
        <w:spacing w:after="0" w:line="240" w:lineRule="auto"/>
        <w:jc w:val="left"/>
        <w:textAlignment w:val="auto"/>
        <w:rPr>
          <w:rFonts w:ascii="Tahoma" w:hAnsi="Tahoma" w:cs="Tahoma"/>
          <w:snapToGrid w:val="0"/>
          <w:color w:val="000000"/>
          <w:sz w:val="24"/>
          <w:szCs w:val="24"/>
        </w:rPr>
      </w:pPr>
      <w:r w:rsidRPr="00855427">
        <w:rPr>
          <w:rFonts w:ascii="Tahoma" w:hAnsi="Tahoma" w:cs="Tahoma"/>
          <w:snapToGrid w:val="0"/>
          <w:color w:val="000000"/>
          <w:sz w:val="24"/>
          <w:szCs w:val="24"/>
        </w:rPr>
        <w:t>Padgett, Katherine, M.L.S. ……………………………………………………… Accessible Test Editor</w:t>
      </w:r>
    </w:p>
    <w:p w14:paraId="1746280C" w14:textId="3D2F662D" w:rsidR="00855427" w:rsidRPr="00855427" w:rsidRDefault="00855427" w:rsidP="00855427">
      <w:pPr>
        <w:widowControl/>
        <w:adjustRightInd/>
        <w:spacing w:after="0" w:line="240" w:lineRule="auto"/>
        <w:jc w:val="left"/>
        <w:textAlignment w:val="auto"/>
        <w:rPr>
          <w:rFonts w:ascii="Tahoma" w:hAnsi="Tahoma" w:cs="Tahoma"/>
          <w:snapToGrid w:val="0"/>
          <w:color w:val="000000"/>
          <w:sz w:val="24"/>
          <w:szCs w:val="24"/>
        </w:rPr>
      </w:pPr>
      <w:r w:rsidRPr="00855427">
        <w:rPr>
          <w:rFonts w:ascii="Tahoma" w:hAnsi="Tahoma" w:cs="Tahoma"/>
          <w:snapToGrid w:val="0"/>
          <w:color w:val="000000"/>
          <w:sz w:val="24"/>
          <w:szCs w:val="24"/>
        </w:rPr>
        <w:t>Louise Knapp, B.A. ………………………………………………………………….Accessible Test Editor</w:t>
      </w:r>
      <w:r w:rsidRPr="00855427">
        <w:rPr>
          <w:rFonts w:ascii="Tahoma" w:hAnsi="Tahoma" w:cs="Tahoma"/>
          <w:snapToGrid w:val="0"/>
          <w:color w:val="000000"/>
          <w:sz w:val="24"/>
          <w:szCs w:val="24"/>
        </w:rPr>
        <w:br/>
        <w:t>Scott, Kristopher, M.A. …………………………………………………………… Accessible Test Editor</w:t>
      </w:r>
    </w:p>
    <w:p w14:paraId="797B00A4" w14:textId="77777777" w:rsidR="00855427" w:rsidRPr="00855427" w:rsidRDefault="00855427" w:rsidP="00855427">
      <w:pPr>
        <w:widowControl/>
        <w:adjustRightInd/>
        <w:spacing w:after="0" w:line="240" w:lineRule="auto"/>
        <w:jc w:val="left"/>
        <w:textAlignment w:val="auto"/>
        <w:rPr>
          <w:rFonts w:ascii="Tahoma" w:hAnsi="Tahoma" w:cs="Tahoma"/>
          <w:snapToGrid w:val="0"/>
          <w:color w:val="000000"/>
          <w:sz w:val="24"/>
          <w:szCs w:val="24"/>
        </w:rPr>
      </w:pPr>
      <w:r w:rsidRPr="00855427">
        <w:rPr>
          <w:rFonts w:ascii="Tahoma" w:hAnsi="Tahoma" w:cs="Tahoma"/>
          <w:snapToGrid w:val="0"/>
          <w:color w:val="000000"/>
          <w:sz w:val="24"/>
          <w:szCs w:val="24"/>
        </w:rPr>
        <w:t>Thompson, Jane, M.A. …….………… Director, Accessible Tests and Textbook Department</w:t>
      </w:r>
    </w:p>
    <w:p w14:paraId="3B5FF459" w14:textId="77777777" w:rsidR="00DD0D26" w:rsidRPr="00855427" w:rsidRDefault="00DD0D26" w:rsidP="00F964BE">
      <w:pPr>
        <w:widowControl/>
        <w:adjustRightInd/>
        <w:spacing w:after="0" w:line="240" w:lineRule="auto"/>
        <w:jc w:val="left"/>
        <w:textAlignment w:val="auto"/>
        <w:rPr>
          <w:sz w:val="24"/>
          <w:szCs w:val="24"/>
        </w:rPr>
      </w:pPr>
      <w:r w:rsidRPr="00855427">
        <w:rPr>
          <w:rFonts w:ascii="Tahoma" w:hAnsi="Tahoma" w:cs="Tahoma"/>
          <w:color w:val="000000"/>
          <w:sz w:val="24"/>
          <w:szCs w:val="24"/>
        </w:rPr>
        <w:t> </w:t>
      </w:r>
    </w:p>
    <w:p w14:paraId="6B2DDF09" w14:textId="77777777" w:rsidR="00FD324C" w:rsidRPr="00E253D1" w:rsidRDefault="00FD324C" w:rsidP="00F964BE">
      <w:pPr>
        <w:spacing w:after="0" w:line="240" w:lineRule="auto"/>
        <w:rPr>
          <w:rFonts w:ascii="Tahoma" w:hAnsi="Tahoma" w:cs="Tahoma"/>
          <w:b/>
          <w:sz w:val="24"/>
          <w:szCs w:val="20"/>
        </w:rPr>
      </w:pPr>
      <w:r w:rsidRPr="00E253D1">
        <w:rPr>
          <w:rFonts w:ascii="Tahoma" w:hAnsi="Tahoma" w:cs="Tahoma"/>
          <w:b/>
          <w:sz w:val="24"/>
          <w:szCs w:val="20"/>
        </w:rPr>
        <w:t>Educational Product Research</w:t>
      </w:r>
    </w:p>
    <w:p w14:paraId="59D251E8" w14:textId="77777777" w:rsidR="0056715B" w:rsidRDefault="0056715B" w:rsidP="00F964BE">
      <w:pPr>
        <w:spacing w:after="0" w:line="240" w:lineRule="auto"/>
        <w:jc w:val="left"/>
        <w:rPr>
          <w:rFonts w:ascii="Tahoma" w:hAnsi="Tahoma" w:cs="Tahoma"/>
          <w:sz w:val="24"/>
          <w:szCs w:val="20"/>
        </w:rPr>
      </w:pPr>
      <w:r w:rsidRPr="00E253D1">
        <w:rPr>
          <w:rFonts w:ascii="Tahoma" w:hAnsi="Tahoma" w:cs="Tahoma"/>
          <w:sz w:val="24"/>
          <w:szCs w:val="20"/>
        </w:rPr>
        <w:t>Greenwell, Laura,</w:t>
      </w:r>
      <w:r w:rsidR="00DE1CFE" w:rsidRPr="00E253D1">
        <w:rPr>
          <w:rFonts w:ascii="Tahoma" w:hAnsi="Tahoma" w:cs="Tahoma"/>
          <w:sz w:val="24"/>
          <w:szCs w:val="20"/>
        </w:rPr>
        <w:t xml:space="preserve"> B.A…..</w:t>
      </w:r>
      <w:r w:rsidRPr="00E253D1">
        <w:rPr>
          <w:rFonts w:ascii="Tahoma" w:hAnsi="Tahoma" w:cs="Tahoma"/>
          <w:sz w:val="24"/>
          <w:szCs w:val="20"/>
        </w:rPr>
        <w:t xml:space="preserve"> ………………………………………………………………Graphic Designer </w:t>
      </w:r>
    </w:p>
    <w:p w14:paraId="75E8BFC8" w14:textId="3ED194B6" w:rsidR="00B0414C" w:rsidRPr="00E253D1" w:rsidRDefault="00B0414C" w:rsidP="00F964BE">
      <w:pPr>
        <w:spacing w:after="0" w:line="240" w:lineRule="auto"/>
        <w:jc w:val="left"/>
        <w:rPr>
          <w:rFonts w:ascii="Tahoma" w:hAnsi="Tahoma" w:cs="Tahoma"/>
          <w:sz w:val="24"/>
          <w:szCs w:val="20"/>
        </w:rPr>
      </w:pPr>
      <w:r>
        <w:rPr>
          <w:rFonts w:ascii="Tahoma" w:hAnsi="Tahoma" w:cs="Tahoma"/>
          <w:sz w:val="24"/>
          <w:szCs w:val="20"/>
        </w:rPr>
        <w:t>Grimany, Emily</w:t>
      </w:r>
      <w:r w:rsidR="00827658">
        <w:rPr>
          <w:rFonts w:ascii="Tahoma" w:hAnsi="Tahoma" w:cs="Tahoma"/>
          <w:sz w:val="24"/>
          <w:szCs w:val="20"/>
        </w:rPr>
        <w:t>, B.A..</w:t>
      </w:r>
      <w:r>
        <w:rPr>
          <w:rFonts w:ascii="Tahoma" w:hAnsi="Tahoma" w:cs="Tahoma"/>
          <w:sz w:val="24"/>
          <w:szCs w:val="20"/>
        </w:rPr>
        <w:t>…………………………………………………………………Research Assistant</w:t>
      </w:r>
    </w:p>
    <w:p w14:paraId="749D1203" w14:textId="77777777" w:rsidR="00484DB4" w:rsidRPr="002A0DDA" w:rsidRDefault="00484DB4" w:rsidP="00F964BE">
      <w:pPr>
        <w:spacing w:after="0" w:line="240" w:lineRule="auto"/>
        <w:jc w:val="left"/>
        <w:rPr>
          <w:rFonts w:ascii="Tahoma" w:hAnsi="Tahoma" w:cs="Tahoma"/>
          <w:sz w:val="24"/>
          <w:szCs w:val="20"/>
        </w:rPr>
      </w:pPr>
      <w:r w:rsidRPr="002A0DDA">
        <w:rPr>
          <w:rFonts w:ascii="Tahoma" w:hAnsi="Tahoma" w:cs="Tahoma"/>
          <w:sz w:val="24"/>
          <w:szCs w:val="20"/>
        </w:rPr>
        <w:t>Herndon, Kate, M.S.L.I.S…….………………………..Director of Educational Product Research</w:t>
      </w:r>
    </w:p>
    <w:p w14:paraId="48C8EA09" w14:textId="77777777" w:rsidR="00206940" w:rsidRPr="00E253D1" w:rsidRDefault="00206940" w:rsidP="00F964BE">
      <w:pPr>
        <w:spacing w:after="0" w:line="240" w:lineRule="auto"/>
        <w:jc w:val="left"/>
        <w:rPr>
          <w:rFonts w:ascii="Tahoma" w:hAnsi="Tahoma" w:cs="Tahoma"/>
          <w:sz w:val="24"/>
          <w:szCs w:val="20"/>
        </w:rPr>
      </w:pPr>
      <w:r w:rsidRPr="00E253D1">
        <w:rPr>
          <w:rFonts w:ascii="Tahoma" w:hAnsi="Tahoma" w:cs="Tahoma"/>
          <w:sz w:val="24"/>
          <w:szCs w:val="20"/>
        </w:rPr>
        <w:t>Hoffmann, Rosanne, Ph.D……………………………………………………….Project Leader (STEM)</w:t>
      </w:r>
    </w:p>
    <w:p w14:paraId="5EC7394E" w14:textId="77777777" w:rsidR="00206940" w:rsidRPr="00E253D1" w:rsidRDefault="00206940" w:rsidP="00F964BE">
      <w:pPr>
        <w:spacing w:after="0" w:line="240" w:lineRule="auto"/>
        <w:jc w:val="left"/>
        <w:rPr>
          <w:rFonts w:ascii="Tahoma" w:hAnsi="Tahoma" w:cs="Tahoma"/>
          <w:sz w:val="24"/>
          <w:szCs w:val="20"/>
        </w:rPr>
      </w:pPr>
      <w:r w:rsidRPr="00E253D1">
        <w:rPr>
          <w:rFonts w:ascii="Tahoma" w:hAnsi="Tahoma" w:cs="Tahoma"/>
          <w:sz w:val="24"/>
          <w:szCs w:val="20"/>
        </w:rPr>
        <w:t>Jones, Anthony, B.F.A.…………………………………………….Art Production &amp; Design Manager</w:t>
      </w:r>
    </w:p>
    <w:p w14:paraId="1DBE15BD" w14:textId="77777777" w:rsidR="006F1CBE" w:rsidRPr="00E253D1" w:rsidRDefault="006F1CBE" w:rsidP="00F964BE">
      <w:pPr>
        <w:spacing w:after="0" w:line="240" w:lineRule="auto"/>
        <w:jc w:val="left"/>
        <w:rPr>
          <w:rFonts w:ascii="Tahoma" w:hAnsi="Tahoma" w:cs="Tahoma"/>
          <w:sz w:val="24"/>
          <w:szCs w:val="20"/>
        </w:rPr>
      </w:pPr>
      <w:r w:rsidRPr="00E253D1">
        <w:rPr>
          <w:rFonts w:ascii="Tahoma" w:hAnsi="Tahoma" w:cs="Tahoma"/>
          <w:sz w:val="24"/>
          <w:szCs w:val="20"/>
        </w:rPr>
        <w:t>Lee, Sara, B.A……………………………………………………………………………..Research Assistant</w:t>
      </w:r>
    </w:p>
    <w:p w14:paraId="2054B081" w14:textId="77777777" w:rsidR="00C81734" w:rsidRPr="00E253D1" w:rsidRDefault="00C81734" w:rsidP="00F964BE">
      <w:pPr>
        <w:spacing w:after="0" w:line="240" w:lineRule="auto"/>
        <w:jc w:val="left"/>
        <w:rPr>
          <w:rFonts w:ascii="Tahoma" w:hAnsi="Tahoma" w:cs="Tahoma"/>
          <w:sz w:val="24"/>
          <w:szCs w:val="20"/>
        </w:rPr>
      </w:pPr>
      <w:r w:rsidRPr="00E253D1">
        <w:rPr>
          <w:rFonts w:ascii="Tahoma" w:hAnsi="Tahoma" w:cs="Tahoma"/>
          <w:sz w:val="24"/>
          <w:szCs w:val="20"/>
        </w:rPr>
        <w:t>Mimms, Kelly Kennedy, M.</w:t>
      </w:r>
      <w:r w:rsidR="002D56C2" w:rsidRPr="00E253D1">
        <w:rPr>
          <w:rFonts w:ascii="Tahoma" w:hAnsi="Tahoma" w:cs="Tahoma"/>
          <w:sz w:val="24"/>
          <w:szCs w:val="20"/>
        </w:rPr>
        <w:t>F.</w:t>
      </w:r>
      <w:r w:rsidRPr="00E253D1">
        <w:rPr>
          <w:rFonts w:ascii="Tahoma" w:hAnsi="Tahoma" w:cs="Tahoma"/>
          <w:sz w:val="24"/>
          <w:szCs w:val="20"/>
        </w:rPr>
        <w:t>A.</w:t>
      </w:r>
      <w:r w:rsidR="002D56C2" w:rsidRPr="00E253D1">
        <w:rPr>
          <w:rFonts w:ascii="Tahoma" w:hAnsi="Tahoma" w:cs="Tahoma"/>
          <w:sz w:val="24"/>
          <w:szCs w:val="20"/>
        </w:rPr>
        <w:t>.</w:t>
      </w:r>
      <w:r w:rsidRPr="00E253D1">
        <w:rPr>
          <w:rFonts w:ascii="Tahoma" w:hAnsi="Tahoma" w:cs="Tahoma"/>
          <w:sz w:val="24"/>
          <w:szCs w:val="20"/>
        </w:rPr>
        <w:t>……………………………</w:t>
      </w:r>
      <w:r w:rsidR="002D56C2" w:rsidRPr="00E253D1">
        <w:rPr>
          <w:rFonts w:ascii="Tahoma" w:hAnsi="Tahoma" w:cs="Tahoma"/>
          <w:sz w:val="24"/>
          <w:szCs w:val="20"/>
        </w:rPr>
        <w:t>………..</w:t>
      </w:r>
      <w:r w:rsidRPr="00E253D1">
        <w:rPr>
          <w:rFonts w:ascii="Tahoma" w:hAnsi="Tahoma" w:cs="Tahoma"/>
          <w:sz w:val="24"/>
          <w:szCs w:val="20"/>
        </w:rPr>
        <w:t>………………Research Assistant</w:t>
      </w:r>
    </w:p>
    <w:p w14:paraId="6C040B38" w14:textId="77777777" w:rsidR="00D55A43" w:rsidRPr="0059128F" w:rsidRDefault="00D55A43" w:rsidP="00F964BE">
      <w:pPr>
        <w:spacing w:after="0" w:line="240" w:lineRule="auto"/>
        <w:jc w:val="left"/>
        <w:rPr>
          <w:rFonts w:ascii="Tahoma" w:hAnsi="Tahoma" w:cs="Tahoma"/>
          <w:sz w:val="24"/>
          <w:szCs w:val="20"/>
        </w:rPr>
      </w:pPr>
      <w:r w:rsidRPr="0059128F">
        <w:rPr>
          <w:rFonts w:ascii="Tahoma" w:hAnsi="Tahoma" w:cs="Tahoma"/>
          <w:sz w:val="24"/>
          <w:szCs w:val="20"/>
        </w:rPr>
        <w:t>Monson, Martin</w:t>
      </w:r>
      <w:r w:rsidR="009340B3" w:rsidRPr="0059128F">
        <w:rPr>
          <w:rFonts w:ascii="Tahoma" w:hAnsi="Tahoma" w:cs="Tahoma"/>
          <w:sz w:val="24"/>
          <w:szCs w:val="20"/>
        </w:rPr>
        <w:t>, Ed.D.</w:t>
      </w:r>
      <w:r w:rsidRPr="0059128F">
        <w:rPr>
          <w:rFonts w:ascii="Tahoma" w:hAnsi="Tahoma" w:cs="Tahoma"/>
          <w:sz w:val="24"/>
          <w:szCs w:val="20"/>
        </w:rPr>
        <w:t>……</w:t>
      </w:r>
      <w:r w:rsidR="009340B3" w:rsidRPr="0059128F">
        <w:rPr>
          <w:rFonts w:ascii="Tahoma" w:hAnsi="Tahoma" w:cs="Tahoma"/>
          <w:sz w:val="24"/>
          <w:szCs w:val="20"/>
        </w:rPr>
        <w:t>………………………………………………</w:t>
      </w:r>
      <w:r w:rsidR="00E42AB3" w:rsidRPr="0059128F">
        <w:rPr>
          <w:rFonts w:ascii="Tahoma" w:hAnsi="Tahoma" w:cs="Tahoma"/>
          <w:sz w:val="24"/>
          <w:szCs w:val="20"/>
        </w:rPr>
        <w:t>…………..……..Project Leader</w:t>
      </w:r>
    </w:p>
    <w:p w14:paraId="722F52AF" w14:textId="77777777" w:rsidR="00206940" w:rsidRDefault="00206940" w:rsidP="00F964BE">
      <w:pPr>
        <w:spacing w:after="0" w:line="240" w:lineRule="auto"/>
        <w:jc w:val="left"/>
        <w:rPr>
          <w:rFonts w:ascii="Tahoma" w:hAnsi="Tahoma" w:cs="Tahoma"/>
          <w:sz w:val="24"/>
          <w:szCs w:val="20"/>
        </w:rPr>
      </w:pPr>
      <w:r w:rsidRPr="002A11AA">
        <w:rPr>
          <w:rFonts w:ascii="Tahoma" w:hAnsi="Tahoma" w:cs="Tahoma"/>
          <w:sz w:val="24"/>
          <w:szCs w:val="20"/>
        </w:rPr>
        <w:t>Otto, Fred, B.A……………………………………</w:t>
      </w:r>
      <w:r w:rsidR="004F4ADF" w:rsidRPr="002A11AA">
        <w:rPr>
          <w:rFonts w:ascii="Tahoma" w:hAnsi="Tahoma" w:cs="Tahoma"/>
          <w:sz w:val="24"/>
          <w:szCs w:val="20"/>
        </w:rPr>
        <w:t>..</w:t>
      </w:r>
      <w:r w:rsidRPr="002A11AA">
        <w:rPr>
          <w:rFonts w:ascii="Tahoma" w:hAnsi="Tahoma" w:cs="Tahoma"/>
          <w:sz w:val="24"/>
          <w:szCs w:val="20"/>
        </w:rPr>
        <w:t xml:space="preserve">….Project Leader (Tactile </w:t>
      </w:r>
      <w:r w:rsidR="004F4ADF" w:rsidRPr="002A11AA">
        <w:rPr>
          <w:rFonts w:ascii="Tahoma" w:hAnsi="Tahoma" w:cs="Tahoma"/>
          <w:sz w:val="24"/>
          <w:szCs w:val="20"/>
        </w:rPr>
        <w:t>Literacy</w:t>
      </w:r>
      <w:r w:rsidRPr="002A11AA">
        <w:rPr>
          <w:rFonts w:ascii="Tahoma" w:hAnsi="Tahoma" w:cs="Tahoma"/>
          <w:sz w:val="24"/>
          <w:szCs w:val="20"/>
        </w:rPr>
        <w:t>) (part-time)</w:t>
      </w:r>
    </w:p>
    <w:p w14:paraId="4EFCD262" w14:textId="74B71066" w:rsidR="00090600" w:rsidRPr="002A11AA" w:rsidRDefault="00090600" w:rsidP="00F964BE">
      <w:pPr>
        <w:spacing w:after="0" w:line="240" w:lineRule="auto"/>
        <w:jc w:val="left"/>
        <w:rPr>
          <w:rFonts w:ascii="Tahoma" w:hAnsi="Tahoma" w:cs="Tahoma"/>
          <w:sz w:val="24"/>
          <w:szCs w:val="20"/>
        </w:rPr>
      </w:pPr>
      <w:r>
        <w:rPr>
          <w:rFonts w:ascii="Tahoma" w:hAnsi="Tahoma" w:cs="Tahoma"/>
          <w:sz w:val="24"/>
          <w:szCs w:val="20"/>
        </w:rPr>
        <w:t>Parker, Amy, Ed.D…………………………………………………………………………….Project Leader</w:t>
      </w:r>
    </w:p>
    <w:p w14:paraId="1C8400C8" w14:textId="77777777" w:rsidR="00206940" w:rsidRPr="00E253D1" w:rsidRDefault="00206940" w:rsidP="00F964BE">
      <w:pPr>
        <w:spacing w:after="0" w:line="240" w:lineRule="auto"/>
        <w:jc w:val="left"/>
        <w:rPr>
          <w:rFonts w:ascii="Tahoma" w:hAnsi="Tahoma" w:cs="Tahoma"/>
          <w:sz w:val="24"/>
          <w:szCs w:val="20"/>
        </w:rPr>
      </w:pPr>
      <w:r w:rsidRPr="00E253D1">
        <w:rPr>
          <w:rFonts w:ascii="Tahoma" w:hAnsi="Tahoma" w:cs="Tahoma"/>
          <w:sz w:val="24"/>
          <w:szCs w:val="20"/>
        </w:rPr>
        <w:t>Pierce, Tristan, M.I.A……………..……….Project Leader (Multiple Disabilities/Health &amp; P.E.)</w:t>
      </w:r>
    </w:p>
    <w:p w14:paraId="0F1EC037" w14:textId="77777777" w:rsidR="00206940" w:rsidRPr="0059128F" w:rsidRDefault="00206940" w:rsidP="00F964BE">
      <w:pPr>
        <w:spacing w:after="0" w:line="240" w:lineRule="auto"/>
        <w:jc w:val="left"/>
        <w:rPr>
          <w:rFonts w:ascii="Tahoma" w:hAnsi="Tahoma" w:cs="Tahoma"/>
          <w:sz w:val="24"/>
          <w:szCs w:val="20"/>
        </w:rPr>
      </w:pPr>
      <w:r w:rsidRPr="0059128F">
        <w:rPr>
          <w:rFonts w:ascii="Tahoma" w:hAnsi="Tahoma" w:cs="Tahoma"/>
          <w:sz w:val="24"/>
          <w:szCs w:val="20"/>
        </w:rPr>
        <w:t xml:space="preserve">Poppe, Karen, B.A…………………….……………………………..Project Leader (Tactile </w:t>
      </w:r>
      <w:r w:rsidR="001D5286" w:rsidRPr="0059128F">
        <w:rPr>
          <w:rFonts w:ascii="Tahoma" w:hAnsi="Tahoma" w:cs="Tahoma"/>
          <w:sz w:val="24"/>
          <w:szCs w:val="20"/>
        </w:rPr>
        <w:t>Literacy</w:t>
      </w:r>
      <w:r w:rsidRPr="0059128F">
        <w:rPr>
          <w:rFonts w:ascii="Tahoma" w:hAnsi="Tahoma" w:cs="Tahoma"/>
          <w:sz w:val="24"/>
          <w:szCs w:val="20"/>
        </w:rPr>
        <w:t>)</w:t>
      </w:r>
    </w:p>
    <w:p w14:paraId="29C0C35E" w14:textId="77777777" w:rsidR="0056715B" w:rsidRPr="00E253D1" w:rsidRDefault="0056715B" w:rsidP="00F964BE">
      <w:pPr>
        <w:spacing w:after="0" w:line="240" w:lineRule="auto"/>
        <w:jc w:val="left"/>
        <w:rPr>
          <w:rFonts w:ascii="Tahoma" w:hAnsi="Tahoma" w:cs="Tahoma"/>
          <w:strike/>
          <w:sz w:val="24"/>
          <w:szCs w:val="20"/>
        </w:rPr>
      </w:pPr>
      <w:r w:rsidRPr="00E253D1">
        <w:rPr>
          <w:rFonts w:ascii="Tahoma" w:hAnsi="Tahoma" w:cs="Tahoma"/>
          <w:sz w:val="24"/>
          <w:szCs w:val="20"/>
        </w:rPr>
        <w:t>Poppe, Matthew</w:t>
      </w:r>
      <w:r w:rsidR="00B71EF6" w:rsidRPr="00E253D1">
        <w:rPr>
          <w:rFonts w:ascii="Tahoma" w:hAnsi="Tahoma" w:cs="Tahoma"/>
          <w:sz w:val="24"/>
          <w:szCs w:val="20"/>
        </w:rPr>
        <w:t>, B.A.</w:t>
      </w:r>
      <w:r w:rsidRPr="00E253D1">
        <w:rPr>
          <w:rFonts w:ascii="Tahoma" w:hAnsi="Tahoma" w:cs="Tahoma"/>
          <w:sz w:val="24"/>
          <w:szCs w:val="20"/>
        </w:rPr>
        <w:t>……………………………………</w:t>
      </w:r>
      <w:r w:rsidR="00B71EF6" w:rsidRPr="00E253D1">
        <w:rPr>
          <w:rFonts w:ascii="Tahoma" w:hAnsi="Tahoma" w:cs="Tahoma"/>
          <w:sz w:val="24"/>
          <w:szCs w:val="20"/>
        </w:rPr>
        <w:t>……………</w:t>
      </w:r>
      <w:r w:rsidRPr="00E253D1">
        <w:rPr>
          <w:rFonts w:ascii="Tahoma" w:hAnsi="Tahoma" w:cs="Tahoma"/>
          <w:sz w:val="24"/>
          <w:szCs w:val="20"/>
        </w:rPr>
        <w:t>…………………</w:t>
      </w:r>
      <w:r w:rsidR="00B71EF6" w:rsidRPr="00E253D1">
        <w:rPr>
          <w:rFonts w:ascii="Tahoma" w:hAnsi="Tahoma" w:cs="Tahoma"/>
          <w:sz w:val="24"/>
          <w:szCs w:val="20"/>
        </w:rPr>
        <w:t>Graphic Designer</w:t>
      </w:r>
    </w:p>
    <w:p w14:paraId="5756F260" w14:textId="261EA73E" w:rsidR="00250DDF" w:rsidRDefault="00250DDF" w:rsidP="00F964BE">
      <w:pPr>
        <w:spacing w:after="0" w:line="240" w:lineRule="auto"/>
        <w:jc w:val="left"/>
        <w:rPr>
          <w:rFonts w:ascii="Tahoma" w:hAnsi="Tahoma" w:cs="Tahoma"/>
          <w:sz w:val="24"/>
          <w:szCs w:val="20"/>
        </w:rPr>
      </w:pPr>
      <w:r w:rsidRPr="00250DDF">
        <w:rPr>
          <w:rFonts w:ascii="Tahoma" w:hAnsi="Tahoma" w:cs="Tahoma"/>
          <w:sz w:val="24"/>
          <w:szCs w:val="20"/>
        </w:rPr>
        <w:t>Renfrow, Mark, M.B.A………………………………………………………</w:t>
      </w:r>
      <w:r>
        <w:rPr>
          <w:rFonts w:ascii="Tahoma" w:hAnsi="Tahoma" w:cs="Tahoma"/>
          <w:sz w:val="24"/>
          <w:szCs w:val="20"/>
        </w:rPr>
        <w:t>…</w:t>
      </w:r>
      <w:r w:rsidRPr="00250DDF">
        <w:rPr>
          <w:rFonts w:ascii="Tahoma" w:hAnsi="Tahoma" w:cs="Tahoma"/>
          <w:sz w:val="24"/>
          <w:szCs w:val="20"/>
        </w:rPr>
        <w:t>……….Program Manager</w:t>
      </w:r>
    </w:p>
    <w:p w14:paraId="6313A844" w14:textId="77777777" w:rsidR="00206940" w:rsidRPr="00E253D1" w:rsidRDefault="00206940" w:rsidP="00F964BE">
      <w:pPr>
        <w:spacing w:after="0" w:line="240" w:lineRule="auto"/>
        <w:jc w:val="left"/>
        <w:rPr>
          <w:rFonts w:ascii="Tahoma" w:hAnsi="Tahoma" w:cs="Tahoma"/>
          <w:sz w:val="24"/>
          <w:szCs w:val="20"/>
        </w:rPr>
      </w:pPr>
      <w:r w:rsidRPr="00E253D1">
        <w:rPr>
          <w:rFonts w:ascii="Tahoma" w:hAnsi="Tahoma" w:cs="Tahoma"/>
          <w:sz w:val="24"/>
          <w:szCs w:val="20"/>
        </w:rPr>
        <w:t>Rose, Jeremiah, M.A.....................................................................Research Assistant</w:t>
      </w:r>
    </w:p>
    <w:p w14:paraId="042B1E9C" w14:textId="77777777" w:rsidR="00206940" w:rsidRPr="0059128F" w:rsidRDefault="00206940" w:rsidP="00F964BE">
      <w:pPr>
        <w:spacing w:after="0" w:line="240" w:lineRule="auto"/>
        <w:jc w:val="left"/>
        <w:rPr>
          <w:rFonts w:ascii="Tahoma" w:hAnsi="Tahoma" w:cs="Tahoma"/>
          <w:sz w:val="24"/>
          <w:szCs w:val="20"/>
        </w:rPr>
      </w:pPr>
      <w:r w:rsidRPr="0059128F">
        <w:rPr>
          <w:rFonts w:ascii="Tahoma" w:hAnsi="Tahoma" w:cs="Tahoma"/>
          <w:sz w:val="24"/>
          <w:szCs w:val="20"/>
        </w:rPr>
        <w:t>S</w:t>
      </w:r>
      <w:r w:rsidR="002D56C2" w:rsidRPr="0059128F">
        <w:rPr>
          <w:rFonts w:ascii="Tahoma" w:hAnsi="Tahoma" w:cs="Tahoma"/>
          <w:sz w:val="24"/>
          <w:szCs w:val="20"/>
        </w:rPr>
        <w:t>enft-Graves, Cathy, M.Eng…………………..Project Leader (Braille Literacy &amp; Technology)</w:t>
      </w:r>
    </w:p>
    <w:p w14:paraId="4F545368" w14:textId="77777777" w:rsidR="00206940" w:rsidRDefault="00206940" w:rsidP="00F964BE">
      <w:pPr>
        <w:spacing w:after="0" w:line="240" w:lineRule="auto"/>
        <w:jc w:val="left"/>
        <w:rPr>
          <w:rFonts w:ascii="Tahoma" w:hAnsi="Tahoma" w:cs="Tahoma"/>
          <w:sz w:val="24"/>
          <w:szCs w:val="20"/>
        </w:rPr>
      </w:pPr>
      <w:r w:rsidRPr="0059128F">
        <w:rPr>
          <w:rFonts w:ascii="Tahoma" w:hAnsi="Tahoma" w:cs="Tahoma"/>
          <w:sz w:val="24"/>
          <w:szCs w:val="20"/>
        </w:rPr>
        <w:t>Sullivan, Susan, M.Ed...................................................................Project Leader (CVI)</w:t>
      </w:r>
    </w:p>
    <w:p w14:paraId="207CB675" w14:textId="708D0E65" w:rsidR="00B0414C" w:rsidRPr="0059128F" w:rsidRDefault="00B0414C" w:rsidP="00F964BE">
      <w:pPr>
        <w:spacing w:after="0" w:line="240" w:lineRule="auto"/>
        <w:jc w:val="left"/>
        <w:rPr>
          <w:rFonts w:ascii="Tahoma" w:hAnsi="Tahoma" w:cs="Tahoma"/>
          <w:sz w:val="24"/>
          <w:szCs w:val="20"/>
        </w:rPr>
      </w:pPr>
      <w:r>
        <w:rPr>
          <w:rFonts w:ascii="Tahoma" w:hAnsi="Tahoma" w:cs="Tahoma"/>
          <w:sz w:val="24"/>
          <w:szCs w:val="20"/>
        </w:rPr>
        <w:t xml:space="preserve">Twyman, </w:t>
      </w:r>
      <w:r w:rsidR="00827658" w:rsidRPr="00827658">
        <w:rPr>
          <w:rFonts w:ascii="Tahoma" w:hAnsi="Tahoma" w:cs="Tahoma"/>
          <w:sz w:val="24"/>
          <w:szCs w:val="20"/>
        </w:rPr>
        <w:t>Leasha</w:t>
      </w:r>
      <w:r w:rsidR="00827658">
        <w:rPr>
          <w:rFonts w:ascii="Tahoma" w:hAnsi="Tahoma" w:cs="Tahoma"/>
          <w:sz w:val="24"/>
          <w:szCs w:val="20"/>
        </w:rPr>
        <w:t>, M.A.</w:t>
      </w:r>
      <w:r>
        <w:rPr>
          <w:rFonts w:ascii="Tahoma" w:hAnsi="Tahoma" w:cs="Tahoma"/>
          <w:sz w:val="24"/>
          <w:szCs w:val="20"/>
        </w:rPr>
        <w:t>……………………………………………………………….Research Assistant</w:t>
      </w:r>
    </w:p>
    <w:p w14:paraId="25FBD197" w14:textId="77777777" w:rsidR="00206940" w:rsidRDefault="00206940" w:rsidP="00F964BE">
      <w:pPr>
        <w:spacing w:after="0" w:line="240" w:lineRule="auto"/>
        <w:jc w:val="left"/>
        <w:rPr>
          <w:rFonts w:ascii="Tahoma" w:hAnsi="Tahoma" w:cs="Tahoma"/>
          <w:sz w:val="24"/>
          <w:szCs w:val="20"/>
        </w:rPr>
      </w:pPr>
      <w:r w:rsidRPr="00E253D1">
        <w:rPr>
          <w:rFonts w:ascii="Tahoma" w:hAnsi="Tahoma" w:cs="Tahoma"/>
          <w:sz w:val="24"/>
          <w:szCs w:val="20"/>
        </w:rPr>
        <w:t>White, Rachel, M.F.A…………………………………………………………………...Research Assistant</w:t>
      </w:r>
    </w:p>
    <w:p w14:paraId="7EF375DE" w14:textId="6EABB94D" w:rsidR="00827658" w:rsidRPr="009D569F" w:rsidRDefault="00827658" w:rsidP="00827658">
      <w:pPr>
        <w:spacing w:after="0" w:line="240" w:lineRule="auto"/>
        <w:ind w:left="720" w:hanging="720"/>
        <w:jc w:val="left"/>
        <w:rPr>
          <w:rFonts w:ascii="Tahoma" w:hAnsi="Tahoma"/>
          <w:sz w:val="24"/>
          <w:szCs w:val="24"/>
        </w:rPr>
      </w:pPr>
      <w:r>
        <w:rPr>
          <w:rFonts w:ascii="Tahoma" w:hAnsi="Tahoma" w:cs="Tahoma"/>
          <w:sz w:val="24"/>
          <w:szCs w:val="20"/>
        </w:rPr>
        <w:t xml:space="preserve">Wicker, Jeanette, </w:t>
      </w:r>
      <w:r w:rsidRPr="009D569F">
        <w:rPr>
          <w:rFonts w:ascii="Tahoma" w:hAnsi="Tahoma"/>
          <w:sz w:val="24"/>
          <w:szCs w:val="24"/>
        </w:rPr>
        <w:t>M.S.</w:t>
      </w:r>
      <w:r w:rsidR="004E6662">
        <w:rPr>
          <w:rFonts w:ascii="Tahoma" w:hAnsi="Tahoma"/>
          <w:sz w:val="24"/>
          <w:szCs w:val="24"/>
        </w:rPr>
        <w:t>Ed………………………………………………………….………..</w:t>
      </w:r>
      <w:r>
        <w:rPr>
          <w:rFonts w:ascii="Tahoma" w:hAnsi="Tahoma"/>
          <w:sz w:val="24"/>
          <w:szCs w:val="24"/>
        </w:rPr>
        <w:t>Project Leader</w:t>
      </w:r>
      <w:r w:rsidR="004E6662">
        <w:rPr>
          <w:rFonts w:ascii="Tahoma" w:hAnsi="Tahoma"/>
          <w:sz w:val="24"/>
          <w:szCs w:val="24"/>
        </w:rPr>
        <w:t xml:space="preserve"> </w:t>
      </w:r>
    </w:p>
    <w:p w14:paraId="48A447A0" w14:textId="24F4A147" w:rsidR="00206940" w:rsidRDefault="00206940" w:rsidP="00F964BE">
      <w:pPr>
        <w:spacing w:after="0" w:line="240" w:lineRule="auto"/>
        <w:jc w:val="left"/>
        <w:rPr>
          <w:rFonts w:ascii="Tahoma" w:hAnsi="Tahoma" w:cs="Tahoma"/>
          <w:sz w:val="24"/>
          <w:szCs w:val="20"/>
        </w:rPr>
      </w:pPr>
      <w:r w:rsidRPr="00E253D1">
        <w:rPr>
          <w:rFonts w:ascii="Tahoma" w:hAnsi="Tahoma" w:cs="Tahoma"/>
          <w:sz w:val="24"/>
          <w:szCs w:val="20"/>
        </w:rPr>
        <w:t>Wilkinson, Dawn, M.Ed………….................................... Project Leader (Early Childhood)</w:t>
      </w:r>
    </w:p>
    <w:p w14:paraId="2B565F9B" w14:textId="77777777" w:rsidR="002A0DDA" w:rsidRPr="0059128F" w:rsidRDefault="002A0DDA" w:rsidP="002A0DDA">
      <w:pPr>
        <w:spacing w:after="0" w:line="240" w:lineRule="auto"/>
        <w:jc w:val="left"/>
        <w:rPr>
          <w:rFonts w:ascii="Tahoma" w:hAnsi="Tahoma" w:cs="Tahoma"/>
          <w:sz w:val="24"/>
          <w:szCs w:val="20"/>
        </w:rPr>
      </w:pPr>
      <w:r w:rsidRPr="0059128F">
        <w:rPr>
          <w:rFonts w:ascii="Tahoma" w:hAnsi="Tahoma" w:cs="Tahoma"/>
          <w:sz w:val="24"/>
          <w:szCs w:val="20"/>
        </w:rPr>
        <w:t>Willingham, Adrienne, B.A…………………………………………………….. Business Administrator</w:t>
      </w:r>
    </w:p>
    <w:p w14:paraId="5E9F803D" w14:textId="753A4334" w:rsidR="004E6662" w:rsidRDefault="00206940" w:rsidP="00F964BE">
      <w:pPr>
        <w:spacing w:after="0" w:line="240" w:lineRule="auto"/>
        <w:jc w:val="left"/>
        <w:rPr>
          <w:rFonts w:ascii="Tahoma" w:hAnsi="Tahoma" w:cs="Tahoma"/>
          <w:sz w:val="24"/>
          <w:szCs w:val="20"/>
        </w:rPr>
      </w:pPr>
      <w:r w:rsidRPr="00E253D1">
        <w:rPr>
          <w:rFonts w:ascii="Tahoma" w:hAnsi="Tahoma" w:cs="Tahoma"/>
          <w:sz w:val="24"/>
          <w:szCs w:val="20"/>
        </w:rPr>
        <w:t>Wright, Suzette, B.A……………</w:t>
      </w:r>
      <w:r w:rsidR="004E6662">
        <w:rPr>
          <w:rFonts w:ascii="Tahoma" w:hAnsi="Tahoma" w:cs="Tahoma"/>
          <w:sz w:val="24"/>
          <w:szCs w:val="20"/>
        </w:rPr>
        <w:t>………………</w:t>
      </w:r>
      <w:r w:rsidRPr="00E253D1">
        <w:rPr>
          <w:rFonts w:ascii="Tahoma" w:hAnsi="Tahoma" w:cs="Tahoma"/>
          <w:sz w:val="24"/>
          <w:szCs w:val="20"/>
        </w:rPr>
        <w:t>………….……Project Leader (Emergent Literacy)</w:t>
      </w:r>
    </w:p>
    <w:p w14:paraId="398D586E" w14:textId="137A8726" w:rsidR="00206940" w:rsidRPr="0059128F" w:rsidRDefault="00206940" w:rsidP="00F964BE">
      <w:pPr>
        <w:spacing w:after="0" w:line="240" w:lineRule="auto"/>
        <w:jc w:val="left"/>
        <w:rPr>
          <w:rFonts w:ascii="Tahoma" w:hAnsi="Tahoma" w:cs="Tahoma"/>
          <w:sz w:val="24"/>
          <w:szCs w:val="20"/>
        </w:rPr>
      </w:pPr>
      <w:r w:rsidRPr="0059128F">
        <w:rPr>
          <w:rFonts w:ascii="Tahoma" w:hAnsi="Tahoma" w:cs="Tahoma"/>
          <w:sz w:val="24"/>
          <w:szCs w:val="20"/>
        </w:rPr>
        <w:t>Zhou, Li, Ed.D…………………………………………………………Project Leader (Core Curriculum)</w:t>
      </w:r>
    </w:p>
    <w:p w14:paraId="7E863B4A" w14:textId="77777777" w:rsidR="00206940" w:rsidRPr="0059128F" w:rsidRDefault="00206940" w:rsidP="00F964BE">
      <w:pPr>
        <w:spacing w:after="0" w:line="240" w:lineRule="auto"/>
        <w:jc w:val="left"/>
        <w:rPr>
          <w:rFonts w:ascii="Tahoma" w:hAnsi="Tahoma" w:cs="Tahoma"/>
          <w:sz w:val="24"/>
          <w:szCs w:val="20"/>
        </w:rPr>
      </w:pPr>
      <w:r w:rsidRPr="0059128F">
        <w:rPr>
          <w:rFonts w:ascii="Tahoma" w:hAnsi="Tahoma" w:cs="Tahoma"/>
          <w:sz w:val="24"/>
          <w:szCs w:val="20"/>
        </w:rPr>
        <w:t>Zierer, Carolyn, M.Ed..........................................Project Leader (Tests &amp; Assessments)</w:t>
      </w:r>
    </w:p>
    <w:p w14:paraId="7E9D8316" w14:textId="34CC9361" w:rsidR="00206940" w:rsidRPr="00295793" w:rsidRDefault="00206940" w:rsidP="00F964BE">
      <w:pPr>
        <w:spacing w:after="0" w:line="240" w:lineRule="auto"/>
        <w:jc w:val="left"/>
        <w:rPr>
          <w:rFonts w:ascii="Tahoma" w:hAnsi="Tahoma" w:cs="Tahoma"/>
          <w:sz w:val="24"/>
          <w:szCs w:val="20"/>
        </w:rPr>
      </w:pPr>
      <w:r w:rsidRPr="00295793">
        <w:rPr>
          <w:rFonts w:ascii="Tahoma" w:hAnsi="Tahoma" w:cs="Tahoma"/>
          <w:sz w:val="24"/>
          <w:szCs w:val="20"/>
        </w:rPr>
        <w:t>Zierer, Laura, B.A...……………………………………………………………………</w:t>
      </w:r>
      <w:r w:rsidR="00295793" w:rsidRPr="00295793">
        <w:rPr>
          <w:rFonts w:ascii="Tahoma" w:hAnsi="Tahoma" w:cs="Tahoma"/>
          <w:sz w:val="24"/>
          <w:szCs w:val="20"/>
        </w:rPr>
        <w:t>…….</w:t>
      </w:r>
      <w:r w:rsidRPr="00295793">
        <w:rPr>
          <w:rFonts w:ascii="Tahoma" w:hAnsi="Tahoma" w:cs="Tahoma"/>
          <w:sz w:val="24"/>
          <w:szCs w:val="20"/>
        </w:rPr>
        <w:t>.</w:t>
      </w:r>
      <w:r w:rsidR="00295793" w:rsidRPr="00295793">
        <w:rPr>
          <w:rFonts w:ascii="Tahoma" w:hAnsi="Tahoma" w:cs="Tahoma"/>
          <w:sz w:val="24"/>
          <w:szCs w:val="20"/>
        </w:rPr>
        <w:t>Project Leader</w:t>
      </w:r>
    </w:p>
    <w:p w14:paraId="7BBAD0E9" w14:textId="77777777" w:rsidR="00FD324C" w:rsidRPr="00D81141" w:rsidRDefault="00FD324C" w:rsidP="00F964BE">
      <w:pPr>
        <w:spacing w:after="0" w:line="240" w:lineRule="auto"/>
        <w:rPr>
          <w:rFonts w:ascii="Tahoma" w:hAnsi="Tahoma" w:cs="Tahoma"/>
          <w:sz w:val="24"/>
          <w:szCs w:val="20"/>
          <w:highlight w:val="yellow"/>
        </w:rPr>
      </w:pPr>
    </w:p>
    <w:p w14:paraId="48ED6677" w14:textId="77777777" w:rsidR="00FD324C" w:rsidRPr="002A0DDA" w:rsidRDefault="00FD324C" w:rsidP="00F964BE">
      <w:pPr>
        <w:spacing w:after="0" w:line="240" w:lineRule="auto"/>
        <w:rPr>
          <w:rFonts w:ascii="Tahoma" w:hAnsi="Tahoma" w:cs="Tahoma"/>
          <w:b/>
          <w:sz w:val="24"/>
          <w:szCs w:val="20"/>
        </w:rPr>
      </w:pPr>
      <w:r w:rsidRPr="002A0DDA">
        <w:rPr>
          <w:rFonts w:ascii="Tahoma" w:hAnsi="Tahoma" w:cs="Tahoma"/>
          <w:b/>
          <w:sz w:val="24"/>
          <w:szCs w:val="20"/>
        </w:rPr>
        <w:lastRenderedPageBreak/>
        <w:t>Technology Product Research</w:t>
      </w:r>
    </w:p>
    <w:p w14:paraId="5680CBC1" w14:textId="77777777" w:rsidR="00D47163" w:rsidRPr="002A0DDA" w:rsidRDefault="00D47163" w:rsidP="00F964BE">
      <w:pPr>
        <w:widowControl/>
        <w:adjustRightInd/>
        <w:spacing w:after="0" w:line="240" w:lineRule="auto"/>
        <w:jc w:val="left"/>
        <w:textAlignment w:val="auto"/>
        <w:rPr>
          <w:rFonts w:ascii="Segoe UI" w:hAnsi="Segoe UI" w:cs="Segoe UI"/>
          <w:sz w:val="27"/>
          <w:szCs w:val="27"/>
        </w:rPr>
      </w:pPr>
      <w:r w:rsidRPr="002A0DDA">
        <w:rPr>
          <w:rFonts w:ascii="Tahoma" w:hAnsi="Tahoma" w:cs="Tahoma"/>
          <w:sz w:val="24"/>
          <w:szCs w:val="24"/>
        </w:rPr>
        <w:t>Blakey, Leon…………………………………………………………………………………………Programmer</w:t>
      </w:r>
    </w:p>
    <w:p w14:paraId="261593DD" w14:textId="77777777" w:rsidR="00D47163" w:rsidRPr="002A0DDA" w:rsidRDefault="00D47163" w:rsidP="00F964BE">
      <w:pPr>
        <w:widowControl/>
        <w:adjustRightInd/>
        <w:spacing w:after="0" w:line="240" w:lineRule="auto"/>
        <w:jc w:val="left"/>
        <w:textAlignment w:val="auto"/>
        <w:rPr>
          <w:rFonts w:ascii="Segoe UI" w:hAnsi="Segoe UI" w:cs="Segoe UI"/>
          <w:sz w:val="27"/>
          <w:szCs w:val="27"/>
        </w:rPr>
      </w:pPr>
      <w:r w:rsidRPr="002A0DDA">
        <w:rPr>
          <w:rFonts w:ascii="Tahoma" w:hAnsi="Tahoma" w:cs="Tahoma"/>
          <w:sz w:val="24"/>
          <w:szCs w:val="24"/>
        </w:rPr>
        <w:t>Conaghan, Robert, B.A...................................................Technology Product Specialist</w:t>
      </w:r>
    </w:p>
    <w:p w14:paraId="24D65C94" w14:textId="77777777" w:rsidR="00D47163" w:rsidRPr="002A0DDA" w:rsidRDefault="00D47163" w:rsidP="00F964BE">
      <w:pPr>
        <w:widowControl/>
        <w:adjustRightInd/>
        <w:spacing w:after="0" w:line="240" w:lineRule="auto"/>
        <w:jc w:val="left"/>
        <w:textAlignment w:val="auto"/>
        <w:rPr>
          <w:rFonts w:ascii="Segoe UI" w:hAnsi="Segoe UI" w:cs="Segoe UI"/>
          <w:sz w:val="27"/>
          <w:szCs w:val="27"/>
        </w:rPr>
      </w:pPr>
      <w:r w:rsidRPr="002A0DDA">
        <w:rPr>
          <w:rFonts w:ascii="Tahoma" w:hAnsi="Tahoma" w:cs="Tahoma"/>
          <w:sz w:val="24"/>
          <w:szCs w:val="24"/>
        </w:rPr>
        <w:t>Creasy, Keith, M.S…………………………………………………………………………………Programmer</w:t>
      </w:r>
    </w:p>
    <w:p w14:paraId="4EAA64B1" w14:textId="77777777" w:rsidR="00D47163" w:rsidRPr="002A0DDA" w:rsidRDefault="00D47163" w:rsidP="00F964BE">
      <w:pPr>
        <w:widowControl/>
        <w:adjustRightInd/>
        <w:spacing w:after="0" w:line="240" w:lineRule="auto"/>
        <w:jc w:val="left"/>
        <w:textAlignment w:val="auto"/>
        <w:rPr>
          <w:rFonts w:ascii="Segoe UI" w:hAnsi="Segoe UI" w:cs="Segoe UI"/>
          <w:sz w:val="27"/>
          <w:szCs w:val="27"/>
        </w:rPr>
      </w:pPr>
      <w:r w:rsidRPr="002A0DDA">
        <w:rPr>
          <w:rFonts w:ascii="Tahoma" w:hAnsi="Tahoma" w:cs="Tahoma"/>
          <w:sz w:val="24"/>
          <w:szCs w:val="24"/>
        </w:rPr>
        <w:t>Freeman, William, B.A.…………………………………………..............Quality Assurance Analyst</w:t>
      </w:r>
    </w:p>
    <w:p w14:paraId="79E5CCB7" w14:textId="26101682" w:rsidR="00D47163" w:rsidRPr="002A0DDA" w:rsidRDefault="00D47163" w:rsidP="00F964BE">
      <w:pPr>
        <w:widowControl/>
        <w:adjustRightInd/>
        <w:spacing w:after="0" w:line="240" w:lineRule="auto"/>
        <w:jc w:val="left"/>
        <w:textAlignment w:val="auto"/>
        <w:rPr>
          <w:rFonts w:ascii="Tahoma" w:hAnsi="Tahoma" w:cs="Tahoma"/>
          <w:sz w:val="24"/>
          <w:szCs w:val="24"/>
        </w:rPr>
      </w:pPr>
      <w:r w:rsidRPr="002A0DDA">
        <w:rPr>
          <w:rFonts w:ascii="Tahoma" w:hAnsi="Tahoma" w:cs="Tahoma"/>
          <w:sz w:val="24"/>
          <w:szCs w:val="24"/>
        </w:rPr>
        <w:t>Hedges, John, B.S.………………………………………….…………………………………...Programmer</w:t>
      </w:r>
    </w:p>
    <w:p w14:paraId="523C48F3" w14:textId="12F8E905" w:rsidR="002A0DDA" w:rsidRPr="002A0DDA" w:rsidRDefault="002A0DDA" w:rsidP="00F964BE">
      <w:pPr>
        <w:widowControl/>
        <w:adjustRightInd/>
        <w:spacing w:after="0" w:line="240" w:lineRule="auto"/>
        <w:jc w:val="left"/>
        <w:textAlignment w:val="auto"/>
        <w:rPr>
          <w:rFonts w:ascii="Tahoma" w:hAnsi="Tahoma" w:cs="Tahoma"/>
          <w:sz w:val="24"/>
          <w:szCs w:val="24"/>
        </w:rPr>
      </w:pPr>
      <w:r w:rsidRPr="002A0DDA">
        <w:rPr>
          <w:rFonts w:ascii="Tahoma" w:hAnsi="Tahoma" w:cs="Tahoma"/>
          <w:sz w:val="24"/>
          <w:szCs w:val="24"/>
        </w:rPr>
        <w:t>Hodges, Joseph, B.S…………………………………………………………Quality Assurance Analyst</w:t>
      </w:r>
    </w:p>
    <w:p w14:paraId="7FEB7054" w14:textId="77777777" w:rsidR="00D47163" w:rsidRPr="002A0DDA" w:rsidRDefault="00D47163" w:rsidP="00F964BE">
      <w:pPr>
        <w:widowControl/>
        <w:adjustRightInd/>
        <w:spacing w:after="0" w:line="240" w:lineRule="auto"/>
        <w:jc w:val="left"/>
        <w:textAlignment w:val="auto"/>
        <w:rPr>
          <w:rFonts w:ascii="Segoe UI" w:hAnsi="Segoe UI" w:cs="Segoe UI"/>
          <w:sz w:val="27"/>
          <w:szCs w:val="27"/>
        </w:rPr>
      </w:pPr>
      <w:r w:rsidRPr="002A0DDA">
        <w:rPr>
          <w:rFonts w:ascii="Tahoma" w:hAnsi="Tahoma" w:cs="Tahoma"/>
          <w:sz w:val="24"/>
          <w:szCs w:val="24"/>
        </w:rPr>
        <w:t>Kennedy-MacKenzie, Heather, M.A…..……………………………Technology Program Manager</w:t>
      </w:r>
    </w:p>
    <w:p w14:paraId="06413D6E" w14:textId="77777777" w:rsidR="00D47163" w:rsidRPr="002A0DDA" w:rsidRDefault="00D47163" w:rsidP="00F964BE">
      <w:pPr>
        <w:widowControl/>
        <w:adjustRightInd/>
        <w:spacing w:after="0" w:line="240" w:lineRule="auto"/>
        <w:jc w:val="left"/>
        <w:textAlignment w:val="auto"/>
        <w:rPr>
          <w:rFonts w:ascii="Segoe UI" w:hAnsi="Segoe UI" w:cs="Segoe UI"/>
          <w:sz w:val="27"/>
          <w:szCs w:val="27"/>
        </w:rPr>
      </w:pPr>
      <w:r w:rsidRPr="002A0DDA">
        <w:rPr>
          <w:rFonts w:ascii="Tahoma" w:hAnsi="Tahoma" w:cs="Tahoma"/>
          <w:sz w:val="24"/>
          <w:szCs w:val="24"/>
        </w:rPr>
        <w:t>Klarer, Mark, M.A……..……………..……………………………………………………………Programmer</w:t>
      </w:r>
    </w:p>
    <w:p w14:paraId="0FDE62A1" w14:textId="77777777" w:rsidR="00D47163" w:rsidRPr="002A0DDA" w:rsidRDefault="00D47163" w:rsidP="00F964BE">
      <w:pPr>
        <w:widowControl/>
        <w:adjustRightInd/>
        <w:spacing w:after="0" w:line="240" w:lineRule="auto"/>
        <w:jc w:val="left"/>
        <w:textAlignment w:val="auto"/>
        <w:rPr>
          <w:rFonts w:ascii="Segoe UI" w:hAnsi="Segoe UI" w:cs="Segoe UI"/>
          <w:sz w:val="27"/>
          <w:szCs w:val="27"/>
        </w:rPr>
      </w:pPr>
      <w:r w:rsidRPr="002A0DDA">
        <w:rPr>
          <w:rFonts w:ascii="Tahoma" w:hAnsi="Tahoma" w:cs="Tahoma"/>
          <w:sz w:val="24"/>
          <w:szCs w:val="24"/>
        </w:rPr>
        <w:t>Knapp, Corey, B.A..………………………………………………………………………………Programmer</w:t>
      </w:r>
    </w:p>
    <w:p w14:paraId="617A80C5" w14:textId="77777777" w:rsidR="00D47163" w:rsidRPr="002A0DDA" w:rsidRDefault="00D47163" w:rsidP="00F964BE">
      <w:pPr>
        <w:widowControl/>
        <w:adjustRightInd/>
        <w:spacing w:after="0" w:line="240" w:lineRule="auto"/>
        <w:jc w:val="left"/>
        <w:textAlignment w:val="auto"/>
        <w:rPr>
          <w:rFonts w:ascii="Segoe UI" w:hAnsi="Segoe UI" w:cs="Segoe UI"/>
          <w:sz w:val="27"/>
          <w:szCs w:val="27"/>
        </w:rPr>
      </w:pPr>
      <w:r w:rsidRPr="002A0DDA">
        <w:rPr>
          <w:rFonts w:ascii="Tahoma" w:hAnsi="Tahoma" w:cs="Tahoma"/>
          <w:sz w:val="24"/>
          <w:szCs w:val="24"/>
        </w:rPr>
        <w:t>Lovelace, Lawrence, M.S..…………………..……………………………………………iOS</w:t>
      </w:r>
      <w:r w:rsidR="00AC591B" w:rsidRPr="002A0DDA">
        <w:rPr>
          <w:rFonts w:ascii="Tahoma" w:hAnsi="Tahoma" w:cs="Tahoma"/>
          <w:sz w:val="24"/>
          <w:szCs w:val="24"/>
        </w:rPr>
        <w:t>®</w:t>
      </w:r>
      <w:r w:rsidRPr="002A0DDA">
        <w:rPr>
          <w:rFonts w:ascii="Tahoma" w:hAnsi="Tahoma" w:cs="Tahoma"/>
          <w:sz w:val="24"/>
          <w:szCs w:val="24"/>
        </w:rPr>
        <w:t xml:space="preserve"> Developer</w:t>
      </w:r>
    </w:p>
    <w:p w14:paraId="33AAEDF1" w14:textId="06813663" w:rsidR="00D47163" w:rsidRPr="002A0DDA" w:rsidRDefault="00D47163" w:rsidP="00F964BE">
      <w:pPr>
        <w:widowControl/>
        <w:adjustRightInd/>
        <w:spacing w:after="0" w:line="240" w:lineRule="auto"/>
        <w:jc w:val="left"/>
        <w:textAlignment w:val="auto"/>
        <w:rPr>
          <w:rFonts w:ascii="Segoe UI" w:hAnsi="Segoe UI" w:cs="Segoe UI"/>
          <w:sz w:val="27"/>
          <w:szCs w:val="27"/>
        </w:rPr>
      </w:pPr>
      <w:r w:rsidRPr="002A0DDA">
        <w:rPr>
          <w:rFonts w:ascii="Tahoma" w:hAnsi="Tahoma" w:cs="Tahoma"/>
          <w:sz w:val="24"/>
          <w:szCs w:val="24"/>
        </w:rPr>
        <w:t>Luttmer, Rebecca</w:t>
      </w:r>
      <w:r w:rsidR="002A0DDA" w:rsidRPr="002A0DDA">
        <w:rPr>
          <w:rFonts w:ascii="Tahoma" w:hAnsi="Tahoma" w:cs="Tahoma"/>
          <w:sz w:val="24"/>
          <w:szCs w:val="24"/>
        </w:rPr>
        <w:t>, B.S….</w:t>
      </w:r>
      <w:r w:rsidRPr="002A0DDA">
        <w:rPr>
          <w:rFonts w:ascii="Tahoma" w:hAnsi="Tahoma" w:cs="Tahoma"/>
          <w:sz w:val="24"/>
          <w:szCs w:val="24"/>
        </w:rPr>
        <w:t>………………………………………………………………………Programmer</w:t>
      </w:r>
    </w:p>
    <w:p w14:paraId="3F77115D" w14:textId="77777777" w:rsidR="00D47163" w:rsidRPr="002A0DDA" w:rsidRDefault="00D47163" w:rsidP="00F964BE">
      <w:pPr>
        <w:widowControl/>
        <w:adjustRightInd/>
        <w:spacing w:after="0" w:line="240" w:lineRule="auto"/>
        <w:jc w:val="left"/>
        <w:textAlignment w:val="auto"/>
        <w:rPr>
          <w:rFonts w:ascii="Segoe UI" w:hAnsi="Segoe UI" w:cs="Segoe UI"/>
          <w:sz w:val="27"/>
          <w:szCs w:val="27"/>
        </w:rPr>
      </w:pPr>
      <w:r w:rsidRPr="002A0DDA">
        <w:rPr>
          <w:rFonts w:ascii="Tahoma" w:hAnsi="Tahoma" w:cs="Tahoma"/>
          <w:sz w:val="24"/>
          <w:szCs w:val="24"/>
        </w:rPr>
        <w:t xml:space="preserve">McDonald, Michael, B.S ………………………………………………………………………..Programmer </w:t>
      </w:r>
    </w:p>
    <w:p w14:paraId="55E1FC51" w14:textId="77777777" w:rsidR="00D47163" w:rsidRPr="002A0DDA" w:rsidRDefault="00D47163" w:rsidP="00F964BE">
      <w:pPr>
        <w:widowControl/>
        <w:adjustRightInd/>
        <w:spacing w:after="0" w:line="240" w:lineRule="auto"/>
        <w:jc w:val="left"/>
        <w:textAlignment w:val="auto"/>
        <w:rPr>
          <w:rFonts w:ascii="Segoe UI" w:hAnsi="Segoe UI" w:cs="Segoe UI"/>
          <w:sz w:val="27"/>
          <w:szCs w:val="27"/>
        </w:rPr>
      </w:pPr>
      <w:r w:rsidRPr="002A0DDA">
        <w:rPr>
          <w:rFonts w:ascii="Tahoma" w:hAnsi="Tahoma" w:cs="Tahoma"/>
          <w:sz w:val="24"/>
          <w:szCs w:val="24"/>
        </w:rPr>
        <w:t xml:space="preserve">Meredith, Rob……………………………….…………………………….……………………….Programmer </w:t>
      </w:r>
    </w:p>
    <w:p w14:paraId="59999FF8" w14:textId="77777777" w:rsidR="00D47163" w:rsidRPr="002A0DDA" w:rsidRDefault="00D47163" w:rsidP="00F964BE">
      <w:pPr>
        <w:widowControl/>
        <w:adjustRightInd/>
        <w:spacing w:after="0" w:line="240" w:lineRule="auto"/>
        <w:jc w:val="left"/>
        <w:textAlignment w:val="auto"/>
        <w:rPr>
          <w:rFonts w:ascii="Segoe UI" w:hAnsi="Segoe UI" w:cs="Segoe UI"/>
          <w:sz w:val="27"/>
          <w:szCs w:val="27"/>
        </w:rPr>
      </w:pPr>
      <w:r w:rsidRPr="002A0DDA">
        <w:rPr>
          <w:rFonts w:ascii="Tahoma" w:hAnsi="Tahoma" w:cs="Tahoma"/>
          <w:sz w:val="24"/>
          <w:szCs w:val="24"/>
        </w:rPr>
        <w:t>Milallos, Rezylle, B.S. .……………………………………………….…………………………Programmer</w:t>
      </w:r>
    </w:p>
    <w:p w14:paraId="759AC030" w14:textId="0F145892" w:rsidR="00D47163" w:rsidRDefault="00D47163" w:rsidP="00F964BE">
      <w:pPr>
        <w:widowControl/>
        <w:adjustRightInd/>
        <w:spacing w:after="0" w:line="240" w:lineRule="auto"/>
        <w:jc w:val="left"/>
        <w:textAlignment w:val="auto"/>
        <w:rPr>
          <w:rFonts w:ascii="Tahoma" w:hAnsi="Tahoma" w:cs="Tahoma"/>
          <w:sz w:val="24"/>
          <w:szCs w:val="24"/>
        </w:rPr>
      </w:pPr>
      <w:r w:rsidRPr="002A0DDA">
        <w:rPr>
          <w:rFonts w:ascii="Tahoma" w:hAnsi="Tahoma" w:cs="Tahoma"/>
          <w:sz w:val="24"/>
          <w:szCs w:val="24"/>
        </w:rPr>
        <w:t>Perry, Ken, B.S…………………………………………………………………………….…….. Programmer</w:t>
      </w:r>
    </w:p>
    <w:p w14:paraId="1A968194" w14:textId="051C4D66" w:rsidR="002A0DDA" w:rsidRPr="002A0DDA" w:rsidRDefault="002A0DDA" w:rsidP="00F964BE">
      <w:pPr>
        <w:widowControl/>
        <w:adjustRightInd/>
        <w:spacing w:after="0" w:line="240" w:lineRule="auto"/>
        <w:jc w:val="left"/>
        <w:textAlignment w:val="auto"/>
        <w:rPr>
          <w:rFonts w:ascii="Segoe UI" w:hAnsi="Segoe UI" w:cs="Segoe UI"/>
          <w:sz w:val="27"/>
          <w:szCs w:val="27"/>
        </w:rPr>
      </w:pPr>
      <w:r>
        <w:rPr>
          <w:rFonts w:ascii="Tahoma" w:hAnsi="Tahoma" w:cs="Tahoma"/>
          <w:sz w:val="24"/>
          <w:szCs w:val="24"/>
        </w:rPr>
        <w:t>Pike, Haden, B.S…………………………………………………………………………………..Programmer</w:t>
      </w:r>
    </w:p>
    <w:p w14:paraId="4CCBDC23" w14:textId="77777777" w:rsidR="00D47163" w:rsidRPr="00295793" w:rsidRDefault="00D47163" w:rsidP="00F964BE">
      <w:pPr>
        <w:widowControl/>
        <w:adjustRightInd/>
        <w:spacing w:after="0" w:line="240" w:lineRule="auto"/>
        <w:jc w:val="left"/>
        <w:textAlignment w:val="auto"/>
        <w:rPr>
          <w:rFonts w:ascii="Segoe UI" w:hAnsi="Segoe UI" w:cs="Segoe UI"/>
          <w:sz w:val="27"/>
          <w:szCs w:val="27"/>
        </w:rPr>
      </w:pPr>
      <w:r w:rsidRPr="002A0DDA">
        <w:rPr>
          <w:rFonts w:ascii="Tahoma" w:hAnsi="Tahoma" w:cs="Tahoma"/>
          <w:sz w:val="24"/>
          <w:szCs w:val="24"/>
        </w:rPr>
        <w:t>Skutchan, Larry, B.A.…………………………………. Director of Technology Product Research</w:t>
      </w:r>
    </w:p>
    <w:p w14:paraId="43C8F75E" w14:textId="29D201F8" w:rsidR="00D47163" w:rsidRDefault="002A0DDA" w:rsidP="00F964BE">
      <w:pPr>
        <w:widowControl/>
        <w:adjustRightInd/>
        <w:spacing w:after="0" w:line="240" w:lineRule="auto"/>
        <w:jc w:val="left"/>
        <w:textAlignment w:val="auto"/>
        <w:rPr>
          <w:rFonts w:ascii="Tahoma" w:hAnsi="Tahoma" w:cs="Tahoma"/>
          <w:sz w:val="24"/>
          <w:szCs w:val="24"/>
        </w:rPr>
      </w:pPr>
      <w:r w:rsidRPr="002A0DDA">
        <w:rPr>
          <w:rFonts w:ascii="Tahoma" w:hAnsi="Tahoma" w:cs="Tahoma"/>
          <w:sz w:val="24"/>
          <w:szCs w:val="24"/>
        </w:rPr>
        <w:t>Snow Wilson, Denise, M.S.……………..…………………Technical Communications Specialist</w:t>
      </w:r>
    </w:p>
    <w:p w14:paraId="78A25E9B" w14:textId="77B5A363" w:rsidR="002A0DDA" w:rsidRDefault="002A0DDA" w:rsidP="00F964BE">
      <w:pPr>
        <w:widowControl/>
        <w:adjustRightInd/>
        <w:spacing w:after="0" w:line="240" w:lineRule="auto"/>
        <w:jc w:val="left"/>
        <w:textAlignment w:val="auto"/>
        <w:rPr>
          <w:rFonts w:ascii="Tahoma" w:hAnsi="Tahoma" w:cs="Tahoma"/>
          <w:sz w:val="24"/>
          <w:szCs w:val="24"/>
        </w:rPr>
      </w:pPr>
      <w:r>
        <w:rPr>
          <w:rFonts w:ascii="Tahoma" w:hAnsi="Tahoma" w:cs="Tahoma"/>
          <w:sz w:val="24"/>
          <w:szCs w:val="24"/>
        </w:rPr>
        <w:t>Tribbey, William, Ph.D…………………………………………………………………………..Programmer</w:t>
      </w:r>
    </w:p>
    <w:p w14:paraId="0E4A1629" w14:textId="0AF808CC" w:rsidR="002A0DDA" w:rsidRDefault="002A0DDA" w:rsidP="00F964BE">
      <w:pPr>
        <w:widowControl/>
        <w:adjustRightInd/>
        <w:spacing w:after="0" w:line="240" w:lineRule="auto"/>
        <w:jc w:val="left"/>
        <w:textAlignment w:val="auto"/>
        <w:rPr>
          <w:rFonts w:ascii="Tahoma" w:hAnsi="Tahoma" w:cs="Tahoma"/>
          <w:sz w:val="24"/>
          <w:szCs w:val="24"/>
        </w:rPr>
      </w:pPr>
      <w:r>
        <w:rPr>
          <w:rFonts w:ascii="Tahoma" w:hAnsi="Tahoma" w:cs="Tahoma"/>
          <w:sz w:val="24"/>
          <w:szCs w:val="24"/>
        </w:rPr>
        <w:t>Valdes, Leyvis, B.S………………………………………………………………………………..Programmer</w:t>
      </w:r>
    </w:p>
    <w:p w14:paraId="68762F15" w14:textId="3E51BF2F" w:rsidR="002A0DDA" w:rsidRPr="002A0DDA" w:rsidRDefault="002A0DDA" w:rsidP="00F964BE">
      <w:pPr>
        <w:widowControl/>
        <w:adjustRightInd/>
        <w:spacing w:after="0" w:line="240" w:lineRule="auto"/>
        <w:jc w:val="left"/>
        <w:textAlignment w:val="auto"/>
        <w:rPr>
          <w:rFonts w:ascii="Segoe UI" w:hAnsi="Segoe UI" w:cs="Segoe UI"/>
          <w:sz w:val="27"/>
          <w:szCs w:val="27"/>
        </w:rPr>
      </w:pPr>
      <w:r>
        <w:rPr>
          <w:rFonts w:ascii="Tahoma" w:hAnsi="Tahoma" w:cs="Tahoma"/>
          <w:sz w:val="24"/>
          <w:szCs w:val="24"/>
        </w:rPr>
        <w:t>Wegner, Joseph…………………………………………………………………………..……….Programmer</w:t>
      </w:r>
    </w:p>
    <w:p w14:paraId="0FC6A406" w14:textId="77777777" w:rsidR="00D47163" w:rsidRPr="002A0DDA" w:rsidRDefault="00D47163" w:rsidP="00F964BE">
      <w:pPr>
        <w:widowControl/>
        <w:adjustRightInd/>
        <w:spacing w:after="0" w:line="240" w:lineRule="auto"/>
        <w:jc w:val="left"/>
        <w:textAlignment w:val="auto"/>
        <w:rPr>
          <w:rFonts w:ascii="Segoe UI" w:hAnsi="Segoe UI" w:cs="Segoe UI"/>
          <w:sz w:val="27"/>
          <w:szCs w:val="27"/>
        </w:rPr>
      </w:pPr>
      <w:r w:rsidRPr="002A0DDA">
        <w:rPr>
          <w:rFonts w:ascii="Calibri" w:hAnsi="Calibri"/>
        </w:rPr>
        <w:t> </w:t>
      </w:r>
    </w:p>
    <w:p w14:paraId="528F299C" w14:textId="77777777" w:rsidR="00FD324C" w:rsidRPr="000B1C66" w:rsidRDefault="005F52D0" w:rsidP="00F964BE">
      <w:pPr>
        <w:spacing w:after="0" w:line="240" w:lineRule="auto"/>
        <w:rPr>
          <w:rFonts w:ascii="Tahoma" w:hAnsi="Tahoma" w:cs="Tahoma"/>
          <w:b/>
          <w:sz w:val="24"/>
          <w:szCs w:val="20"/>
        </w:rPr>
      </w:pPr>
      <w:r w:rsidRPr="000B1C66">
        <w:rPr>
          <w:rFonts w:ascii="Tahoma" w:hAnsi="Tahoma" w:cs="Tahoma"/>
          <w:b/>
          <w:sz w:val="24"/>
          <w:szCs w:val="20"/>
        </w:rPr>
        <w:t>Technical</w:t>
      </w:r>
      <w:r w:rsidR="00FD324C" w:rsidRPr="000B1C66">
        <w:rPr>
          <w:rFonts w:ascii="Tahoma" w:hAnsi="Tahoma" w:cs="Tahoma"/>
          <w:b/>
          <w:sz w:val="24"/>
          <w:szCs w:val="20"/>
        </w:rPr>
        <w:t xml:space="preserve"> &amp; Manufacturing Research </w:t>
      </w:r>
    </w:p>
    <w:p w14:paraId="593C1EAF" w14:textId="77777777" w:rsidR="00FD324C" w:rsidRPr="000B1C66" w:rsidRDefault="00206940" w:rsidP="00F964BE">
      <w:pPr>
        <w:spacing w:after="0" w:line="240" w:lineRule="auto"/>
        <w:jc w:val="left"/>
        <w:rPr>
          <w:rFonts w:ascii="Tahoma" w:hAnsi="Tahoma" w:cs="Tahoma"/>
          <w:sz w:val="24"/>
          <w:szCs w:val="20"/>
        </w:rPr>
      </w:pPr>
      <w:r w:rsidRPr="000B1C66">
        <w:rPr>
          <w:rFonts w:ascii="Tahoma" w:hAnsi="Tahoma" w:cs="Tahoma"/>
          <w:sz w:val="24"/>
          <w:szCs w:val="20"/>
        </w:rPr>
        <w:t>Clark, Adam, B.A...................................................................Manufacturing Specialist</w:t>
      </w:r>
    </w:p>
    <w:p w14:paraId="727217AE" w14:textId="77777777" w:rsidR="00206940" w:rsidRPr="000B1C66" w:rsidRDefault="00206940" w:rsidP="00F964BE">
      <w:pPr>
        <w:suppressAutoHyphens/>
        <w:spacing w:after="0" w:line="240" w:lineRule="auto"/>
        <w:jc w:val="left"/>
        <w:rPr>
          <w:rFonts w:ascii="Tahoma" w:hAnsi="Tahoma" w:cs="Tahoma"/>
          <w:sz w:val="24"/>
          <w:szCs w:val="24"/>
        </w:rPr>
      </w:pPr>
      <w:r w:rsidRPr="000B1C66">
        <w:rPr>
          <w:rFonts w:ascii="Tahoma" w:hAnsi="Tahoma" w:cs="Tahoma"/>
          <w:sz w:val="24"/>
          <w:szCs w:val="24"/>
        </w:rPr>
        <w:t>Corcoran, Katherine, B.S., B.F.A…………………………………………………Model/Pattern Maker</w:t>
      </w:r>
    </w:p>
    <w:p w14:paraId="1E0374EF" w14:textId="77777777" w:rsidR="00206940" w:rsidRPr="000B1C66" w:rsidRDefault="00206940" w:rsidP="00F964BE">
      <w:pPr>
        <w:suppressAutoHyphens/>
        <w:spacing w:after="0" w:line="240" w:lineRule="auto"/>
        <w:jc w:val="left"/>
        <w:rPr>
          <w:rFonts w:ascii="Tahoma" w:hAnsi="Tahoma" w:cs="Tahoma"/>
          <w:sz w:val="24"/>
          <w:szCs w:val="24"/>
        </w:rPr>
      </w:pPr>
      <w:r w:rsidRPr="000B1C66">
        <w:rPr>
          <w:rFonts w:ascii="Tahoma" w:hAnsi="Tahoma" w:cs="Tahoma"/>
          <w:sz w:val="24"/>
          <w:szCs w:val="24"/>
        </w:rPr>
        <w:t>Dakin, Andrew, B.F.A.…………………………………………………….…………Model/Pattern Maker</w:t>
      </w:r>
    </w:p>
    <w:p w14:paraId="05A9BF15" w14:textId="77777777" w:rsidR="00206940" w:rsidRPr="000B1C66" w:rsidRDefault="00206940" w:rsidP="00F964BE">
      <w:pPr>
        <w:suppressAutoHyphens/>
        <w:spacing w:after="0" w:line="240" w:lineRule="auto"/>
        <w:jc w:val="left"/>
        <w:rPr>
          <w:rFonts w:ascii="Tahoma" w:hAnsi="Tahoma" w:cs="Tahoma"/>
          <w:sz w:val="24"/>
          <w:szCs w:val="24"/>
        </w:rPr>
      </w:pPr>
      <w:r w:rsidRPr="000B1C66">
        <w:rPr>
          <w:rFonts w:ascii="Tahoma" w:hAnsi="Tahoma" w:cs="Tahoma"/>
          <w:sz w:val="24"/>
          <w:szCs w:val="24"/>
        </w:rPr>
        <w:t>Dixon, Rod, M.F.A……………………………………………………………....Manufacturing Specialist</w:t>
      </w:r>
    </w:p>
    <w:p w14:paraId="5C143C54" w14:textId="77777777" w:rsidR="00206940" w:rsidRPr="000B1C66" w:rsidRDefault="00206940" w:rsidP="00F964BE">
      <w:pPr>
        <w:suppressAutoHyphens/>
        <w:spacing w:after="0" w:line="240" w:lineRule="auto"/>
        <w:jc w:val="left"/>
        <w:rPr>
          <w:rFonts w:ascii="Tahoma" w:hAnsi="Tahoma" w:cs="Tahoma"/>
          <w:sz w:val="24"/>
          <w:szCs w:val="24"/>
        </w:rPr>
      </w:pPr>
      <w:r w:rsidRPr="000B1C66">
        <w:rPr>
          <w:rFonts w:ascii="Tahoma" w:hAnsi="Tahoma" w:cs="Tahoma"/>
          <w:sz w:val="24"/>
          <w:szCs w:val="24"/>
        </w:rPr>
        <w:t xml:space="preserve">Etter, Nancy……………………………………………………………….….…..Administrative Assistant </w:t>
      </w:r>
    </w:p>
    <w:p w14:paraId="0F5B4919" w14:textId="77777777" w:rsidR="00206940" w:rsidRPr="000B1C66" w:rsidRDefault="00206940" w:rsidP="00F964BE">
      <w:pPr>
        <w:spacing w:after="0" w:line="240" w:lineRule="auto"/>
        <w:jc w:val="left"/>
        <w:rPr>
          <w:rFonts w:ascii="Tahoma" w:hAnsi="Tahoma" w:cs="Tahoma"/>
          <w:sz w:val="24"/>
          <w:szCs w:val="20"/>
        </w:rPr>
      </w:pPr>
      <w:r w:rsidRPr="000B1C66">
        <w:rPr>
          <w:rFonts w:ascii="Tahoma" w:hAnsi="Tahoma" w:cs="Tahoma"/>
          <w:sz w:val="24"/>
          <w:szCs w:val="24"/>
        </w:rPr>
        <w:t>Hayden, Frank, A.A.S., C.E.T.………………</w:t>
      </w:r>
      <w:r w:rsidRPr="000B1C66">
        <w:rPr>
          <w:rFonts w:ascii="Tahoma" w:hAnsi="Tahoma" w:cs="Tahoma"/>
          <w:sz w:val="24"/>
          <w:szCs w:val="20"/>
        </w:rPr>
        <w:t>Director of Technical &amp; Manufacturing Research</w:t>
      </w:r>
    </w:p>
    <w:p w14:paraId="3C0FEABF" w14:textId="77777777" w:rsidR="00206940" w:rsidRPr="000B1C66" w:rsidRDefault="00206940" w:rsidP="00F964BE">
      <w:pPr>
        <w:suppressAutoHyphens/>
        <w:spacing w:after="0" w:line="240" w:lineRule="auto"/>
        <w:jc w:val="left"/>
        <w:rPr>
          <w:rFonts w:ascii="Tahoma" w:hAnsi="Tahoma" w:cs="Tahoma"/>
          <w:sz w:val="24"/>
          <w:szCs w:val="24"/>
        </w:rPr>
      </w:pPr>
      <w:r w:rsidRPr="000B1C66">
        <w:rPr>
          <w:rFonts w:ascii="Tahoma" w:hAnsi="Tahoma" w:cs="Tahoma"/>
          <w:sz w:val="24"/>
          <w:szCs w:val="24"/>
        </w:rPr>
        <w:t>Moulton, Andrew,</w:t>
      </w:r>
      <w:r w:rsidR="00225278" w:rsidRPr="000B1C66">
        <w:rPr>
          <w:rFonts w:ascii="Tahoma" w:hAnsi="Tahoma" w:cs="Tahoma"/>
          <w:sz w:val="24"/>
          <w:szCs w:val="24"/>
        </w:rPr>
        <w:t xml:space="preserve"> B.S., M.E.………………Manager of Technical &amp; Manufacturing Research</w:t>
      </w:r>
    </w:p>
    <w:p w14:paraId="49AD70BC" w14:textId="4DFBD751" w:rsidR="00206940" w:rsidRPr="000B1C66" w:rsidRDefault="00206940" w:rsidP="00F964BE">
      <w:pPr>
        <w:suppressAutoHyphens/>
        <w:spacing w:after="0" w:line="240" w:lineRule="auto"/>
        <w:jc w:val="left"/>
        <w:rPr>
          <w:rFonts w:ascii="Tahoma" w:hAnsi="Tahoma" w:cs="Tahoma"/>
          <w:sz w:val="24"/>
          <w:szCs w:val="24"/>
        </w:rPr>
      </w:pPr>
      <w:r w:rsidRPr="000B1C66">
        <w:rPr>
          <w:rFonts w:ascii="Tahoma" w:hAnsi="Tahoma" w:cs="Tahoma"/>
          <w:sz w:val="24"/>
          <w:szCs w:val="24"/>
        </w:rPr>
        <w:t>Poppe, Tom……………………………………………</w:t>
      </w:r>
      <w:r w:rsidR="004E6662">
        <w:rPr>
          <w:rFonts w:ascii="Tahoma" w:hAnsi="Tahoma" w:cs="Tahoma"/>
          <w:sz w:val="24"/>
          <w:szCs w:val="24"/>
        </w:rPr>
        <w:t>………………</w:t>
      </w:r>
      <w:r w:rsidRPr="000B1C66">
        <w:rPr>
          <w:rFonts w:ascii="Tahoma" w:hAnsi="Tahoma" w:cs="Tahoma"/>
          <w:sz w:val="24"/>
          <w:szCs w:val="24"/>
        </w:rPr>
        <w:t>………………</w:t>
      </w:r>
      <w:r w:rsidR="004E6662">
        <w:rPr>
          <w:rFonts w:ascii="Tahoma" w:hAnsi="Tahoma" w:cs="Tahoma"/>
          <w:sz w:val="24"/>
          <w:szCs w:val="24"/>
        </w:rPr>
        <w:t>.Model/Pattern Maker</w:t>
      </w:r>
    </w:p>
    <w:p w14:paraId="1DCAC3DA" w14:textId="77777777" w:rsidR="00206940" w:rsidRPr="000B1C66" w:rsidRDefault="00206940" w:rsidP="00F964BE">
      <w:pPr>
        <w:suppressAutoHyphens/>
        <w:spacing w:after="0" w:line="240" w:lineRule="auto"/>
        <w:jc w:val="left"/>
        <w:rPr>
          <w:rFonts w:ascii="Tahoma" w:hAnsi="Tahoma" w:cs="Tahoma"/>
          <w:sz w:val="24"/>
          <w:szCs w:val="24"/>
        </w:rPr>
      </w:pPr>
      <w:r w:rsidRPr="000B1C66">
        <w:rPr>
          <w:rFonts w:ascii="Tahoma" w:hAnsi="Tahoma" w:cs="Tahoma"/>
          <w:sz w:val="24"/>
          <w:szCs w:val="24"/>
        </w:rPr>
        <w:t>Robinson, James, M.S, E.E.…………………………………….…………...Manufacturing Specialist</w:t>
      </w:r>
    </w:p>
    <w:p w14:paraId="06C836B9" w14:textId="77777777" w:rsidR="00206940" w:rsidRPr="000B1C66" w:rsidRDefault="00206940" w:rsidP="00F964BE">
      <w:pPr>
        <w:suppressAutoHyphens/>
        <w:spacing w:after="0" w:line="240" w:lineRule="auto"/>
        <w:jc w:val="left"/>
        <w:rPr>
          <w:rFonts w:ascii="Tahoma" w:hAnsi="Tahoma" w:cs="Tahoma"/>
          <w:sz w:val="24"/>
          <w:szCs w:val="24"/>
        </w:rPr>
      </w:pPr>
      <w:r w:rsidRPr="000B1C66">
        <w:rPr>
          <w:rFonts w:ascii="Tahoma" w:hAnsi="Tahoma" w:cs="Tahoma"/>
          <w:sz w:val="24"/>
          <w:szCs w:val="24"/>
        </w:rPr>
        <w:t>Rogers, Bryan, A.A.S. …………………………………………………….…..Manufacturing Specialist</w:t>
      </w:r>
    </w:p>
    <w:p w14:paraId="49E81758" w14:textId="77777777" w:rsidR="00C02523" w:rsidRPr="000B1C66" w:rsidRDefault="00C02523" w:rsidP="00F964BE">
      <w:pPr>
        <w:suppressAutoHyphens/>
        <w:spacing w:after="0" w:line="240" w:lineRule="auto"/>
        <w:jc w:val="left"/>
        <w:rPr>
          <w:rFonts w:ascii="Tahoma" w:hAnsi="Tahoma" w:cs="Tahoma"/>
          <w:sz w:val="24"/>
          <w:szCs w:val="24"/>
        </w:rPr>
      </w:pPr>
      <w:r w:rsidRPr="000B1C66">
        <w:rPr>
          <w:rFonts w:ascii="Tahoma" w:hAnsi="Tahoma" w:cs="Tahoma"/>
          <w:sz w:val="24"/>
          <w:szCs w:val="24"/>
        </w:rPr>
        <w:t>White, Patric</w:t>
      </w:r>
      <w:r w:rsidR="004F4ADF" w:rsidRPr="000B1C66">
        <w:rPr>
          <w:rFonts w:ascii="Tahoma" w:hAnsi="Tahoma" w:cs="Tahoma"/>
          <w:sz w:val="24"/>
          <w:szCs w:val="24"/>
        </w:rPr>
        <w:t>k</w:t>
      </w:r>
      <w:r w:rsidR="00000DBA" w:rsidRPr="000B1C66">
        <w:rPr>
          <w:rFonts w:ascii="Tahoma" w:hAnsi="Tahoma" w:cs="Tahoma"/>
          <w:sz w:val="24"/>
          <w:szCs w:val="24"/>
        </w:rPr>
        <w:t>, M.A.</w:t>
      </w:r>
      <w:r w:rsidRPr="000B1C66">
        <w:rPr>
          <w:rFonts w:ascii="Tahoma" w:hAnsi="Tahoma" w:cs="Tahoma"/>
          <w:sz w:val="24"/>
          <w:szCs w:val="24"/>
        </w:rPr>
        <w:t>.....................................</w:t>
      </w:r>
      <w:r w:rsidR="00000DBA" w:rsidRPr="000B1C66">
        <w:rPr>
          <w:rFonts w:ascii="Tahoma" w:hAnsi="Tahoma" w:cs="Tahoma"/>
          <w:sz w:val="24"/>
          <w:szCs w:val="24"/>
        </w:rPr>
        <w:t>.............................</w:t>
      </w:r>
      <w:r w:rsidRPr="000B1C66">
        <w:rPr>
          <w:rFonts w:ascii="Tahoma" w:hAnsi="Tahoma" w:cs="Tahoma"/>
          <w:sz w:val="24"/>
          <w:szCs w:val="24"/>
        </w:rPr>
        <w:t>..Model</w:t>
      </w:r>
      <w:r w:rsidR="004F4ADF" w:rsidRPr="000B1C66">
        <w:rPr>
          <w:rFonts w:ascii="Tahoma" w:hAnsi="Tahoma" w:cs="Tahoma"/>
          <w:sz w:val="24"/>
          <w:szCs w:val="24"/>
        </w:rPr>
        <w:t>/Pattern</w:t>
      </w:r>
      <w:r w:rsidRPr="000B1C66">
        <w:rPr>
          <w:rFonts w:ascii="Tahoma" w:hAnsi="Tahoma" w:cs="Tahoma"/>
          <w:sz w:val="24"/>
          <w:szCs w:val="24"/>
        </w:rPr>
        <w:t xml:space="preserve"> Maker</w:t>
      </w:r>
    </w:p>
    <w:p w14:paraId="7D39DE67" w14:textId="77777777" w:rsidR="000B1C66" w:rsidRDefault="000B1C66">
      <w:pPr>
        <w:widowControl/>
        <w:adjustRightInd/>
        <w:spacing w:after="0" w:line="240" w:lineRule="auto"/>
        <w:jc w:val="left"/>
        <w:textAlignment w:val="auto"/>
        <w:rPr>
          <w:rFonts w:ascii="Tahoma" w:hAnsi="Tahoma" w:cs="Tahoma"/>
          <w:b/>
          <w:snapToGrid w:val="0"/>
          <w:color w:val="000000"/>
          <w:sz w:val="32"/>
          <w:szCs w:val="24"/>
        </w:rPr>
      </w:pPr>
      <w:bookmarkStart w:id="7" w:name="_Toc241980430"/>
      <w:r>
        <w:br w:type="page"/>
      </w:r>
    </w:p>
    <w:p w14:paraId="2E7A8835" w14:textId="150960FF" w:rsidR="00803992" w:rsidRPr="00E253D1" w:rsidRDefault="00803992" w:rsidP="00F964BE">
      <w:pPr>
        <w:pStyle w:val="Heading2"/>
      </w:pPr>
      <w:bookmarkStart w:id="8" w:name="_Toc494998351"/>
      <w:r w:rsidRPr="00E253D1">
        <w:lastRenderedPageBreak/>
        <w:t>Agencies Participating in Research</w:t>
      </w:r>
      <w:bookmarkEnd w:id="7"/>
      <w:r w:rsidR="00393548" w:rsidRPr="00E253D1">
        <w:t xml:space="preserve"> (</w:t>
      </w:r>
      <w:r w:rsidR="000B5B0D">
        <w:t>104)</w:t>
      </w:r>
      <w:bookmarkEnd w:id="8"/>
    </w:p>
    <w:p w14:paraId="2DC81D71" w14:textId="77777777" w:rsidR="00F07D2F" w:rsidRPr="00D81141" w:rsidRDefault="00F07D2F" w:rsidP="00F964BE">
      <w:pPr>
        <w:spacing w:after="0" w:line="240" w:lineRule="auto"/>
        <w:ind w:hanging="720"/>
        <w:rPr>
          <w:rFonts w:ascii="Tahoma" w:hAnsi="Tahoma" w:cs="Tahoma"/>
          <w:color w:val="000000"/>
          <w:sz w:val="24"/>
          <w:szCs w:val="24"/>
          <w:highlight w:val="yellow"/>
        </w:rPr>
      </w:pPr>
    </w:p>
    <w:p w14:paraId="1C297D29"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Academy School District 20, Colorado Springs, CO</w:t>
      </w:r>
    </w:p>
    <w:p w14:paraId="7EB35CA4" w14:textId="77777777" w:rsidR="000B5B0D" w:rsidRPr="000B5B0D" w:rsidRDefault="000B5B0D" w:rsidP="000B5B0D">
      <w:pPr>
        <w:widowControl/>
        <w:adjustRightInd/>
        <w:spacing w:after="0" w:line="240" w:lineRule="auto"/>
        <w:ind w:left="720" w:right="-720" w:hanging="720"/>
        <w:jc w:val="left"/>
        <w:textAlignment w:val="auto"/>
        <w:rPr>
          <w:rFonts w:ascii="Tahoma" w:eastAsia="Calibri" w:hAnsi="Tahoma"/>
          <w:sz w:val="24"/>
          <w:szCs w:val="24"/>
        </w:rPr>
      </w:pPr>
      <w:r w:rsidRPr="000B5B0D">
        <w:rPr>
          <w:rFonts w:ascii="Tahoma" w:eastAsia="Calibri" w:hAnsi="Tahoma"/>
          <w:sz w:val="24"/>
          <w:szCs w:val="24"/>
        </w:rPr>
        <w:t xml:space="preserve">Adams 12 Five Star Schools, Thornton, CO </w:t>
      </w:r>
    </w:p>
    <w:p w14:paraId="14D593D1"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Alabama Institute for the Deaf and Blind, Talladega, AL</w:t>
      </w:r>
    </w:p>
    <w:p w14:paraId="60948401"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Alabama School for the Blind, Talladega, AL</w:t>
      </w:r>
    </w:p>
    <w:p w14:paraId="3C98F45A"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Allegheny Intermediate Unit, Homestead, PA</w:t>
      </w:r>
    </w:p>
    <w:p w14:paraId="698F817B"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Alphapointe, Kansas City, MO</w:t>
      </w:r>
    </w:p>
    <w:p w14:paraId="313647E4"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Anderson County Schools, Lawrenceburg, KY</w:t>
      </w:r>
    </w:p>
    <w:p w14:paraId="0A70BEF6" w14:textId="1C8CBED3"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Arizona State Schools for the Deaf and the Blind, Tucson, AZ</w:t>
      </w:r>
    </w:p>
    <w:p w14:paraId="09F79B85" w14:textId="77777777" w:rsidR="000B5B0D" w:rsidRPr="000B5B0D" w:rsidRDefault="000B5B0D" w:rsidP="000B5B0D">
      <w:pPr>
        <w:widowControl/>
        <w:adjustRightInd/>
        <w:spacing w:after="0" w:line="240" w:lineRule="auto"/>
        <w:ind w:left="720" w:right="-720" w:hanging="720"/>
        <w:jc w:val="left"/>
        <w:textAlignment w:val="auto"/>
        <w:rPr>
          <w:rFonts w:ascii="Tahoma" w:eastAsia="Calibri" w:hAnsi="Tahoma"/>
          <w:sz w:val="24"/>
          <w:szCs w:val="24"/>
        </w:rPr>
      </w:pPr>
      <w:r w:rsidRPr="000B5B0D">
        <w:rPr>
          <w:rFonts w:ascii="Tahoma" w:eastAsia="Calibri" w:hAnsi="Tahoma"/>
          <w:sz w:val="24"/>
          <w:szCs w:val="24"/>
        </w:rPr>
        <w:t>Association for the Blind and Visually Impaired, Grand Rapids, MI</w:t>
      </w:r>
    </w:p>
    <w:p w14:paraId="45A32528"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Berks County Intermediate Unit #13 Early Intervention, Reading, PA</w:t>
      </w:r>
    </w:p>
    <w:p w14:paraId="761C4250"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BLaST Intermediate Unit 17, Williamsport, PA</w:t>
      </w:r>
    </w:p>
    <w:p w14:paraId="3528E642"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Blind Independence, Richland, MS</w:t>
      </w:r>
    </w:p>
    <w:p w14:paraId="58D80015"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Broward County Public Schools, Ft. Lauderdale, FL</w:t>
      </w:r>
    </w:p>
    <w:p w14:paraId="27F64F21"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California Deafblind Services, San Francisco State University, San Francisco, CA</w:t>
      </w:r>
    </w:p>
    <w:p w14:paraId="7C6AC204"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Catholic Charities, Eliot, ME</w:t>
      </w:r>
    </w:p>
    <w:p w14:paraId="26A2002D"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Catoosa County Public Schools, Ringgold, GA</w:t>
      </w:r>
    </w:p>
    <w:p w14:paraId="46705814"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Children’s Center for the Visually Impaired, Kansas City, MO</w:t>
      </w:r>
    </w:p>
    <w:p w14:paraId="2ACC6B3B" w14:textId="77777777" w:rsidR="000B5B0D" w:rsidRPr="000B5B0D" w:rsidRDefault="000B5B0D" w:rsidP="000B5B0D">
      <w:pPr>
        <w:spacing w:after="0" w:line="240" w:lineRule="auto"/>
        <w:ind w:left="720" w:hanging="720"/>
        <w:jc w:val="left"/>
        <w:rPr>
          <w:rFonts w:ascii="Tahoma" w:eastAsia="Calibri" w:hAnsi="Tahoma"/>
          <w:sz w:val="24"/>
          <w:szCs w:val="24"/>
        </w:rPr>
      </w:pPr>
      <w:r w:rsidRPr="000B5B0D">
        <w:rPr>
          <w:rFonts w:ascii="Tahoma" w:eastAsia="Calibri" w:hAnsi="Tahoma"/>
          <w:sz w:val="24"/>
          <w:szCs w:val="24"/>
        </w:rPr>
        <w:t>Colorado School for the Deaf and the Blind, Colorado Springs, CO</w:t>
      </w:r>
    </w:p>
    <w:p w14:paraId="7F3A8E65"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Columbia Regional Program, Portland, OR</w:t>
      </w:r>
    </w:p>
    <w:p w14:paraId="34AD2AA5"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Columbus City School District, Columbus, OH</w:t>
      </w:r>
    </w:p>
    <w:p w14:paraId="1381A384"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Cooperative Educational Service Agency 8, Gillett, WI</w:t>
      </w:r>
    </w:p>
    <w:p w14:paraId="3EAB96EA" w14:textId="77777777" w:rsidR="000B5B0D" w:rsidRPr="000B5B0D" w:rsidRDefault="000B5B0D" w:rsidP="000B5B0D">
      <w:pPr>
        <w:widowControl/>
        <w:adjustRightInd/>
        <w:spacing w:after="0" w:line="240" w:lineRule="auto"/>
        <w:ind w:left="720" w:right="-720" w:hanging="720"/>
        <w:jc w:val="left"/>
        <w:textAlignment w:val="auto"/>
        <w:rPr>
          <w:rFonts w:ascii="Tahoma" w:eastAsia="Calibri" w:hAnsi="Tahoma"/>
          <w:sz w:val="24"/>
          <w:szCs w:val="24"/>
        </w:rPr>
      </w:pPr>
      <w:r w:rsidRPr="000B5B0D">
        <w:rPr>
          <w:rFonts w:ascii="Tahoma" w:eastAsia="Calibri" w:hAnsi="Tahoma"/>
          <w:sz w:val="24"/>
          <w:szCs w:val="24"/>
        </w:rPr>
        <w:t>Cupertino Union School District, Sunnyvale, CA</w:t>
      </w:r>
    </w:p>
    <w:p w14:paraId="57C96B65"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Delrey School, Baltimore, MD</w:t>
      </w:r>
    </w:p>
    <w:p w14:paraId="6529DA1B"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Denver Public Schools, Denver, CO</w:t>
      </w:r>
    </w:p>
    <w:p w14:paraId="11A1248A" w14:textId="77777777" w:rsidR="000B5B0D" w:rsidRPr="000B5B0D" w:rsidRDefault="000B5B0D" w:rsidP="000B5B0D">
      <w:pPr>
        <w:widowControl/>
        <w:adjustRightInd/>
        <w:spacing w:after="0" w:line="240" w:lineRule="auto"/>
        <w:ind w:left="720" w:right="-720" w:hanging="720"/>
        <w:jc w:val="left"/>
        <w:textAlignment w:val="auto"/>
        <w:rPr>
          <w:rFonts w:ascii="Tahoma" w:hAnsi="Tahoma"/>
          <w:sz w:val="24"/>
          <w:szCs w:val="24"/>
        </w:rPr>
      </w:pPr>
      <w:r w:rsidRPr="000B5B0D">
        <w:rPr>
          <w:rFonts w:ascii="Tahoma" w:hAnsi="Tahoma"/>
          <w:sz w:val="24"/>
          <w:szCs w:val="24"/>
        </w:rPr>
        <w:t>Department of Human Movement Sciences, Old Dominion University, Norfolk, VA</w:t>
      </w:r>
    </w:p>
    <w:p w14:paraId="48AC1F7C" w14:textId="77777777" w:rsidR="000B5B0D" w:rsidRPr="000B5B0D" w:rsidRDefault="000B5B0D" w:rsidP="000B5B0D">
      <w:pPr>
        <w:adjustRightInd/>
        <w:spacing w:after="0" w:line="240" w:lineRule="auto"/>
        <w:ind w:left="720" w:hanging="720"/>
        <w:jc w:val="left"/>
        <w:textAlignment w:val="auto"/>
        <w:rPr>
          <w:rFonts w:ascii="Tahoma" w:hAnsi="Tahoma"/>
          <w:snapToGrid w:val="0"/>
          <w:sz w:val="24"/>
          <w:szCs w:val="20"/>
        </w:rPr>
      </w:pPr>
      <w:r w:rsidRPr="000B5B0D">
        <w:rPr>
          <w:rFonts w:ascii="Tahoma" w:hAnsi="Tahoma"/>
          <w:snapToGrid w:val="0"/>
          <w:sz w:val="24"/>
          <w:szCs w:val="20"/>
        </w:rPr>
        <w:t>Edward Hines, Jr. VA Hospital, Hines, IL</w:t>
      </w:r>
    </w:p>
    <w:p w14:paraId="609C5E2A"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Emporia State University, Emporia, KS</w:t>
      </w:r>
    </w:p>
    <w:p w14:paraId="6BE5A771" w14:textId="77777777" w:rsidR="000B5B0D" w:rsidRPr="000B5B0D" w:rsidRDefault="000B5B0D" w:rsidP="000B5B0D">
      <w:pPr>
        <w:widowControl/>
        <w:autoSpaceDE w:val="0"/>
        <w:autoSpaceDN w:val="0"/>
        <w:spacing w:after="0" w:line="240" w:lineRule="auto"/>
        <w:ind w:left="720" w:hanging="720"/>
        <w:jc w:val="left"/>
        <w:textAlignment w:val="auto"/>
        <w:rPr>
          <w:rFonts w:ascii="Tahoma" w:eastAsia="Calibri" w:hAnsi="Tahoma"/>
          <w:sz w:val="24"/>
          <w:szCs w:val="24"/>
        </w:rPr>
      </w:pPr>
      <w:r w:rsidRPr="000B5B0D">
        <w:rPr>
          <w:rFonts w:ascii="Tahoma" w:eastAsia="Calibri" w:hAnsi="Tahoma"/>
          <w:sz w:val="24"/>
          <w:szCs w:val="24"/>
        </w:rPr>
        <w:t>Fort Myers High School, Fort Myers, FL</w:t>
      </w:r>
    </w:p>
    <w:p w14:paraId="3F5417A2"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 xml:space="preserve">Genesee School District, Genesee, MI </w:t>
      </w:r>
    </w:p>
    <w:p w14:paraId="181B6930"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Greenbush Southeast Kansas Education Service Center, Girard, KS</w:t>
      </w:r>
    </w:p>
    <w:p w14:paraId="5EFE74CD"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Hastings Public Schools, Hastings, NE</w:t>
      </w:r>
    </w:p>
    <w:p w14:paraId="6F8A26C8"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Helen Keller National Center, Sands Point, NY</w:t>
      </w:r>
    </w:p>
    <w:p w14:paraId="4602BBCD" w14:textId="77777777" w:rsidR="000B5B0D" w:rsidRPr="000B5B0D" w:rsidRDefault="000B5B0D" w:rsidP="000B5B0D">
      <w:pPr>
        <w:spacing w:after="0" w:line="240" w:lineRule="auto"/>
        <w:ind w:left="720" w:hanging="720"/>
        <w:jc w:val="left"/>
        <w:rPr>
          <w:rFonts w:ascii="Tahoma" w:eastAsia="Calibri" w:hAnsi="Tahoma"/>
          <w:sz w:val="24"/>
          <w:szCs w:val="24"/>
        </w:rPr>
      </w:pPr>
      <w:r w:rsidRPr="000B5B0D">
        <w:rPr>
          <w:rFonts w:ascii="Tahoma" w:eastAsia="Calibri" w:hAnsi="Tahoma"/>
          <w:sz w:val="24"/>
          <w:szCs w:val="24"/>
        </w:rPr>
        <w:t>Illinois School for the Visually Impaired, Jacksonville, IL</w:t>
      </w:r>
    </w:p>
    <w:p w14:paraId="71EB88CD"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Independence Science, LLC, West Lafayette, IN</w:t>
      </w:r>
    </w:p>
    <w:p w14:paraId="73EC1ECD" w14:textId="77777777" w:rsidR="000B5B0D" w:rsidRPr="000B5B0D" w:rsidRDefault="000B5B0D" w:rsidP="000B5B0D">
      <w:pPr>
        <w:widowControl/>
        <w:adjustRightInd/>
        <w:spacing w:after="0" w:line="240" w:lineRule="auto"/>
        <w:ind w:left="720" w:right="-720" w:hanging="720"/>
        <w:jc w:val="left"/>
        <w:textAlignment w:val="auto"/>
        <w:rPr>
          <w:rFonts w:ascii="Tahoma" w:hAnsi="Tahoma" w:cs="Tahoma"/>
          <w:sz w:val="24"/>
          <w:szCs w:val="24"/>
        </w:rPr>
      </w:pPr>
      <w:r w:rsidRPr="000B5B0D">
        <w:rPr>
          <w:rFonts w:ascii="Tahoma" w:hAnsi="Tahoma"/>
          <w:sz w:val="24"/>
          <w:szCs w:val="24"/>
        </w:rPr>
        <w:t>Indian Prairie School District #204, Naperville, IL</w:t>
      </w:r>
    </w:p>
    <w:p w14:paraId="446681E7"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Indiana School for the Blind &amp; Visually Impaired, Indianapolis, IN</w:t>
      </w:r>
    </w:p>
    <w:p w14:paraId="381CB772" w14:textId="77777777" w:rsidR="000B5B0D" w:rsidRPr="000B5B0D" w:rsidRDefault="000B5B0D" w:rsidP="000B5B0D">
      <w:pPr>
        <w:widowControl/>
        <w:adjustRightInd/>
        <w:spacing w:after="0" w:line="240" w:lineRule="auto"/>
        <w:ind w:left="720" w:right="-720" w:hanging="720"/>
        <w:jc w:val="left"/>
        <w:textAlignment w:val="auto"/>
        <w:rPr>
          <w:rFonts w:ascii="Tahoma" w:eastAsia="Calibri" w:hAnsi="Tahoma"/>
          <w:sz w:val="24"/>
          <w:szCs w:val="24"/>
        </w:rPr>
      </w:pPr>
      <w:r w:rsidRPr="000B5B0D">
        <w:rPr>
          <w:rFonts w:ascii="Tahoma" w:eastAsia="Calibri" w:hAnsi="Tahoma"/>
          <w:sz w:val="24"/>
          <w:szCs w:val="24"/>
        </w:rPr>
        <w:t>Iowa Educational Services for the Blind and Visually Impaired, Vinton, IA</w:t>
      </w:r>
    </w:p>
    <w:p w14:paraId="40B66276" w14:textId="77777777" w:rsidR="000B5B0D" w:rsidRPr="000B5B0D" w:rsidRDefault="000B5B0D" w:rsidP="000B5B0D">
      <w:pPr>
        <w:widowControl/>
        <w:adjustRightInd/>
        <w:spacing w:after="0" w:line="240" w:lineRule="auto"/>
        <w:ind w:left="720" w:right="-720" w:hanging="720"/>
        <w:jc w:val="left"/>
        <w:textAlignment w:val="auto"/>
        <w:rPr>
          <w:rFonts w:ascii="Tahoma" w:eastAsia="Calibri" w:hAnsi="Tahoma"/>
          <w:sz w:val="24"/>
          <w:szCs w:val="24"/>
        </w:rPr>
      </w:pPr>
      <w:r w:rsidRPr="000B5B0D">
        <w:rPr>
          <w:rFonts w:ascii="Tahoma" w:eastAsia="Calibri" w:hAnsi="Tahoma"/>
          <w:sz w:val="24"/>
          <w:szCs w:val="24"/>
        </w:rPr>
        <w:t>Issaquah School District, Issaquah, WA</w:t>
      </w:r>
    </w:p>
    <w:p w14:paraId="2949B664"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Jefferson County Public Schools, Louisville, KY</w:t>
      </w:r>
    </w:p>
    <w:p w14:paraId="0BE6E0EA" w14:textId="77777777" w:rsidR="000B5B0D" w:rsidRPr="000B5B0D" w:rsidRDefault="000B5B0D" w:rsidP="000B5B0D">
      <w:pPr>
        <w:widowControl/>
        <w:autoSpaceDE w:val="0"/>
        <w:autoSpaceDN w:val="0"/>
        <w:spacing w:after="0" w:line="240" w:lineRule="auto"/>
        <w:ind w:left="720" w:hanging="720"/>
        <w:jc w:val="left"/>
        <w:textAlignment w:val="auto"/>
        <w:rPr>
          <w:rFonts w:ascii="Tahoma" w:eastAsia="Calibri" w:hAnsi="Tahoma"/>
          <w:sz w:val="24"/>
          <w:szCs w:val="24"/>
        </w:rPr>
      </w:pPr>
      <w:r w:rsidRPr="000B5B0D">
        <w:rPr>
          <w:rFonts w:ascii="Tahoma" w:hAnsi="Tahoma"/>
          <w:sz w:val="24"/>
          <w:szCs w:val="24"/>
        </w:rPr>
        <w:t>Jefferson School, Rapid City, SD</w:t>
      </w:r>
    </w:p>
    <w:p w14:paraId="7ED2B3BB"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Kalamazoo Regional Educational Service Agency, Kalamazoo, MI</w:t>
      </w:r>
    </w:p>
    <w:p w14:paraId="3F86BD0C"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Kansas State School for the Blind, Kansas City, KS</w:t>
      </w:r>
    </w:p>
    <w:p w14:paraId="2F0F49CE"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lastRenderedPageBreak/>
        <w:t>Kentucky DeafBlind Project, University of Kentucky College of Education, Lexington, KY</w:t>
      </w:r>
    </w:p>
    <w:p w14:paraId="788F3282"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Kentucky School for the Blind, Louisville, KY</w:t>
      </w:r>
    </w:p>
    <w:p w14:paraId="1F57C9A4"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Liberty Public Schools, Liberty, MO</w:t>
      </w:r>
    </w:p>
    <w:p w14:paraId="05DF53DA"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LightHouse for the Blind and Visually Impaired, San Francisco, CA</w:t>
      </w:r>
    </w:p>
    <w:p w14:paraId="1E5A9E7F"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Lillie Jackson Early Childhood Center, Lewisville, TX</w:t>
      </w:r>
    </w:p>
    <w:p w14:paraId="157F3CF7"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Lincoln Parish Schools, Ruston, LA</w:t>
      </w:r>
    </w:p>
    <w:p w14:paraId="4D528681" w14:textId="77777777" w:rsidR="000B5B0D" w:rsidRPr="000B5B0D" w:rsidRDefault="000B5B0D" w:rsidP="000B5B0D">
      <w:pPr>
        <w:widowControl/>
        <w:autoSpaceDE w:val="0"/>
        <w:autoSpaceDN w:val="0"/>
        <w:spacing w:after="0" w:line="240" w:lineRule="auto"/>
        <w:ind w:left="720" w:hanging="720"/>
        <w:jc w:val="left"/>
        <w:textAlignment w:val="auto"/>
        <w:rPr>
          <w:rFonts w:ascii="Tahoma" w:eastAsia="Calibri" w:hAnsi="Tahoma"/>
          <w:sz w:val="24"/>
          <w:szCs w:val="24"/>
        </w:rPr>
      </w:pPr>
      <w:r w:rsidRPr="000B5B0D">
        <w:rPr>
          <w:rFonts w:ascii="Tahoma" w:eastAsia="Calibri" w:hAnsi="Tahoma"/>
          <w:sz w:val="24"/>
          <w:szCs w:val="24"/>
        </w:rPr>
        <w:t>Lloyd Memorial High School, Erlanger, KY</w:t>
      </w:r>
    </w:p>
    <w:p w14:paraId="0117FCA3"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Louisiana School for the Visually Impaired, Baton Rouge, LA</w:t>
      </w:r>
    </w:p>
    <w:p w14:paraId="54E34AEC"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Mansfield Independent School District, Burleson, TX</w:t>
      </w:r>
    </w:p>
    <w:p w14:paraId="716A3594" w14:textId="77777777" w:rsidR="000B5B0D" w:rsidRPr="000B5B0D" w:rsidRDefault="000B5B0D" w:rsidP="000B5B0D">
      <w:pPr>
        <w:widowControl/>
        <w:autoSpaceDE w:val="0"/>
        <w:autoSpaceDN w:val="0"/>
        <w:spacing w:after="0" w:line="240" w:lineRule="auto"/>
        <w:ind w:left="720" w:hanging="720"/>
        <w:jc w:val="left"/>
        <w:textAlignment w:val="auto"/>
        <w:rPr>
          <w:rFonts w:ascii="Tahoma" w:eastAsia="Calibri" w:hAnsi="Tahoma"/>
          <w:sz w:val="24"/>
          <w:szCs w:val="24"/>
        </w:rPr>
      </w:pPr>
      <w:r w:rsidRPr="000B5B0D">
        <w:rPr>
          <w:rFonts w:ascii="Tahoma" w:eastAsia="Calibri" w:hAnsi="Tahoma"/>
          <w:sz w:val="24"/>
          <w:szCs w:val="24"/>
        </w:rPr>
        <w:t>Metcalf Laboratory School, Illinois State University, Normal, IL</w:t>
      </w:r>
    </w:p>
    <w:p w14:paraId="1F14E4BB" w14:textId="77777777" w:rsidR="000B5B0D" w:rsidRPr="000B5B0D" w:rsidRDefault="000B5B0D" w:rsidP="000B5B0D">
      <w:pPr>
        <w:adjustRightInd/>
        <w:spacing w:after="0" w:line="240" w:lineRule="auto"/>
        <w:ind w:left="720" w:hanging="720"/>
        <w:jc w:val="left"/>
        <w:textAlignment w:val="auto"/>
        <w:rPr>
          <w:rFonts w:ascii="Tahoma" w:hAnsi="Tahoma"/>
          <w:snapToGrid w:val="0"/>
          <w:sz w:val="24"/>
          <w:szCs w:val="20"/>
        </w:rPr>
      </w:pPr>
      <w:r w:rsidRPr="000B5B0D">
        <w:rPr>
          <w:rFonts w:ascii="Tahoma" w:hAnsi="Tahoma"/>
          <w:snapToGrid w:val="0"/>
          <w:sz w:val="24"/>
          <w:szCs w:val="20"/>
        </w:rPr>
        <w:t>Ministère de l’Éducation et du Développement de la petite enfance, Fredericton, NB, Canada</w:t>
      </w:r>
    </w:p>
    <w:p w14:paraId="7F97A575"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Minnesota Department of Education: Division of Special Education, Roseville, MN</w:t>
      </w:r>
    </w:p>
    <w:p w14:paraId="3BDAE04B" w14:textId="77777777" w:rsidR="000B5B0D" w:rsidRPr="000B5B0D" w:rsidRDefault="000B5B0D" w:rsidP="000B5B0D">
      <w:pPr>
        <w:widowControl/>
        <w:adjustRightInd/>
        <w:spacing w:after="0" w:line="240" w:lineRule="auto"/>
        <w:ind w:left="720" w:hanging="720"/>
        <w:jc w:val="left"/>
        <w:textAlignment w:val="auto"/>
        <w:rPr>
          <w:rFonts w:ascii="Tahoma" w:eastAsia="Calibri" w:hAnsi="Tahoma"/>
          <w:sz w:val="24"/>
          <w:szCs w:val="24"/>
        </w:rPr>
      </w:pPr>
      <w:r w:rsidRPr="000B5B0D">
        <w:rPr>
          <w:rFonts w:ascii="Tahoma" w:eastAsia="Calibri" w:hAnsi="Tahoma"/>
          <w:sz w:val="24"/>
          <w:szCs w:val="24"/>
        </w:rPr>
        <w:t>Mississippi School for the Blind, Jackson, MS</w:t>
      </w:r>
    </w:p>
    <w:p w14:paraId="0E1867A5"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New Mexico School for the Blind and Visually Impaired, Alamogordo, NM</w:t>
      </w:r>
    </w:p>
    <w:p w14:paraId="775BCCE8"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New Mexico School for the Blind and Visually Impaired: Early Childhood Programs, Albuquerque, NM</w:t>
      </w:r>
    </w:p>
    <w:p w14:paraId="41B138B2"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New York Institute for the Visually Impaired, Bronx, NY</w:t>
      </w:r>
    </w:p>
    <w:p w14:paraId="0F5883CF"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North Kansas City School District, Kansas City, MO</w:t>
      </w:r>
    </w:p>
    <w:p w14:paraId="51C55EF6"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Northern Illinois University, DeKalb, IL</w:t>
      </w:r>
    </w:p>
    <w:p w14:paraId="1BD8D724"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Northwest Suburban Special Education Organization, Arlington Heights, IL</w:t>
      </w:r>
    </w:p>
    <w:p w14:paraId="7DADDB57" w14:textId="77777777" w:rsidR="000B5B0D" w:rsidRPr="000B5B0D" w:rsidRDefault="000B5B0D" w:rsidP="000B5B0D">
      <w:pPr>
        <w:widowControl/>
        <w:adjustRightInd/>
        <w:spacing w:after="0" w:line="240" w:lineRule="auto"/>
        <w:ind w:left="720" w:right="-720" w:hanging="720"/>
        <w:jc w:val="left"/>
        <w:textAlignment w:val="auto"/>
        <w:rPr>
          <w:rFonts w:ascii="Tahoma" w:eastAsia="Calibri" w:hAnsi="Tahoma"/>
          <w:sz w:val="24"/>
          <w:szCs w:val="24"/>
        </w:rPr>
      </w:pPr>
      <w:r w:rsidRPr="000B5B0D">
        <w:rPr>
          <w:rFonts w:ascii="Tahoma" w:eastAsia="Calibri" w:hAnsi="Tahoma"/>
          <w:sz w:val="24"/>
          <w:szCs w:val="24"/>
        </w:rPr>
        <w:t>Ohio State School for the Blind, Columbus, OH</w:t>
      </w:r>
    </w:p>
    <w:p w14:paraId="69D4472F" w14:textId="77777777" w:rsidR="000B5B0D" w:rsidRPr="000B5B0D" w:rsidRDefault="000B5B0D" w:rsidP="000B5B0D">
      <w:pPr>
        <w:widowControl/>
        <w:adjustRightInd/>
        <w:spacing w:after="0" w:line="240" w:lineRule="auto"/>
        <w:ind w:left="720" w:right="-720" w:hanging="720"/>
        <w:jc w:val="left"/>
        <w:textAlignment w:val="auto"/>
        <w:rPr>
          <w:rFonts w:ascii="Tahoma" w:eastAsia="Calibri" w:hAnsi="Tahoma"/>
          <w:sz w:val="24"/>
          <w:szCs w:val="24"/>
        </w:rPr>
      </w:pPr>
      <w:r w:rsidRPr="000B5B0D">
        <w:rPr>
          <w:rFonts w:ascii="Tahoma" w:eastAsia="Calibri" w:hAnsi="Tahoma"/>
          <w:sz w:val="24"/>
          <w:szCs w:val="24"/>
        </w:rPr>
        <w:t>Orange County Public Schools, Orlando, FL</w:t>
      </w:r>
    </w:p>
    <w:p w14:paraId="66391D3C"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Perkins School for the Blind, Watertown, MA</w:t>
      </w:r>
    </w:p>
    <w:p w14:paraId="382368BB" w14:textId="77777777" w:rsidR="000B5B0D" w:rsidRPr="000B5B0D" w:rsidRDefault="000B5B0D" w:rsidP="000B5B0D">
      <w:pPr>
        <w:spacing w:after="0" w:line="240" w:lineRule="auto"/>
        <w:ind w:left="720" w:hanging="720"/>
        <w:jc w:val="left"/>
        <w:rPr>
          <w:rFonts w:ascii="Tahoma" w:hAnsi="Tahoma"/>
          <w:color w:val="000000"/>
          <w:sz w:val="24"/>
          <w:szCs w:val="24"/>
          <w:shd w:val="clear" w:color="auto" w:fill="FFFFFF"/>
        </w:rPr>
      </w:pPr>
      <w:r w:rsidRPr="000B5B0D">
        <w:rPr>
          <w:rFonts w:ascii="Tahoma" w:hAnsi="Tahoma"/>
          <w:color w:val="000000"/>
          <w:sz w:val="24"/>
          <w:szCs w:val="24"/>
          <w:shd w:val="clear" w:color="auto" w:fill="FFFFFF"/>
        </w:rPr>
        <w:t xml:space="preserve">Phantom Concepts (for PlayAbility Toys™), San Leandro, CA </w:t>
      </w:r>
    </w:p>
    <w:p w14:paraId="5645700B"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PlayAbility Toys™, LLC, Tucson, AZ</w:t>
      </w:r>
    </w:p>
    <w:p w14:paraId="40E84CAF" w14:textId="77777777" w:rsidR="000B5B0D" w:rsidRPr="000B5B0D" w:rsidRDefault="000B5B0D" w:rsidP="000B5B0D">
      <w:pPr>
        <w:widowControl/>
        <w:adjustRightInd/>
        <w:spacing w:after="0" w:line="240" w:lineRule="auto"/>
        <w:ind w:left="720" w:right="-720" w:hanging="720"/>
        <w:jc w:val="left"/>
        <w:textAlignment w:val="auto"/>
        <w:rPr>
          <w:rFonts w:ascii="Tahoma" w:hAnsi="Tahoma"/>
          <w:sz w:val="24"/>
          <w:szCs w:val="24"/>
        </w:rPr>
      </w:pPr>
      <w:r w:rsidRPr="000B5B0D">
        <w:rPr>
          <w:rFonts w:ascii="Tahoma" w:hAnsi="Tahoma"/>
          <w:sz w:val="24"/>
          <w:szCs w:val="24"/>
        </w:rPr>
        <w:t>Prairie Spirit School Division 206, Osler, Saskatchewan, Canada</w:t>
      </w:r>
    </w:p>
    <w:p w14:paraId="2AD2A4A0" w14:textId="77777777" w:rsidR="000B5B0D" w:rsidRPr="000B5B0D" w:rsidRDefault="000B5B0D" w:rsidP="000B5B0D">
      <w:pPr>
        <w:adjustRightInd/>
        <w:spacing w:after="0" w:line="240" w:lineRule="auto"/>
        <w:ind w:left="720" w:hanging="720"/>
        <w:jc w:val="left"/>
        <w:textAlignment w:val="auto"/>
        <w:rPr>
          <w:rFonts w:ascii="Tahoma" w:hAnsi="Tahoma"/>
          <w:snapToGrid w:val="0"/>
          <w:sz w:val="24"/>
          <w:szCs w:val="20"/>
        </w:rPr>
      </w:pPr>
      <w:r w:rsidRPr="000B5B0D">
        <w:rPr>
          <w:rFonts w:ascii="Tahoma" w:hAnsi="Tahoma"/>
          <w:snapToGrid w:val="0"/>
          <w:sz w:val="24"/>
          <w:szCs w:val="20"/>
        </w:rPr>
        <w:t>Prince George’s County Public Schools, Landover, MD</w:t>
      </w:r>
    </w:p>
    <w:p w14:paraId="6E0259CD"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Project Reach: Illinois DeafBlind Project, Philip Rock Center, Glen Ellyn, IL</w:t>
      </w:r>
    </w:p>
    <w:p w14:paraId="6B3BF8D8"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Racine Unified School District, Racine, WI</w:t>
      </w:r>
    </w:p>
    <w:p w14:paraId="1078ADAF"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Rufus King International Baccalaureate High School, Milwaukee Public Schools, Milwaukee, WI</w:t>
      </w:r>
    </w:p>
    <w:p w14:paraId="58277A69"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San Antonio Independent School District, San Antonio, TX</w:t>
      </w:r>
    </w:p>
    <w:p w14:paraId="7D9000DC"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San Diego County Office of Education North Coastal Consortium for Special Education, San Marcos, CA</w:t>
      </w:r>
    </w:p>
    <w:p w14:paraId="514695F9"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School Association of Special Education in DuPage, Elmhurst, IL</w:t>
      </w:r>
    </w:p>
    <w:p w14:paraId="1BF45710"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School District 61 Greater Victoria, British Columbia, Canada</w:t>
      </w:r>
    </w:p>
    <w:p w14:paraId="07BCBFFB"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 xml:space="preserve">Seattle Lighthouse for the Blind, Seattle, WA </w:t>
      </w:r>
    </w:p>
    <w:p w14:paraId="623743EB"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South Carolina School for the Deaf and the Blind, Spartanburg, SC</w:t>
      </w:r>
    </w:p>
    <w:p w14:paraId="7D3570C0"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South Central Service Cooperative, North Mankato, MN</w:t>
      </w:r>
    </w:p>
    <w:p w14:paraId="0633628D" w14:textId="77777777" w:rsidR="000B5B0D" w:rsidRPr="000B5B0D" w:rsidRDefault="000B5B0D" w:rsidP="000B5B0D">
      <w:pPr>
        <w:widowControl/>
        <w:autoSpaceDE w:val="0"/>
        <w:autoSpaceDN w:val="0"/>
        <w:spacing w:after="0" w:line="240" w:lineRule="auto"/>
        <w:ind w:left="720" w:hanging="720"/>
        <w:jc w:val="left"/>
        <w:textAlignment w:val="auto"/>
        <w:rPr>
          <w:rFonts w:ascii="Tahoma" w:eastAsia="Calibri" w:hAnsi="Tahoma"/>
          <w:sz w:val="24"/>
          <w:szCs w:val="24"/>
        </w:rPr>
      </w:pPr>
      <w:r w:rsidRPr="000B5B0D">
        <w:rPr>
          <w:rFonts w:ascii="Tahoma" w:eastAsia="Calibri" w:hAnsi="Tahoma"/>
          <w:sz w:val="24"/>
          <w:szCs w:val="24"/>
        </w:rPr>
        <w:t>South Dakota School for the Blind and Visually Impaired, Aberdeen, SD</w:t>
      </w:r>
    </w:p>
    <w:p w14:paraId="66202BC5"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South Harrison High School, Bethany, MO</w:t>
      </w:r>
    </w:p>
    <w:p w14:paraId="228E7B0F"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Special School District of St. Louis County, Town and Country, MO</w:t>
      </w:r>
    </w:p>
    <w:p w14:paraId="5BCF1CBB"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St. Louis Society for the Blind and Visually Impaired, St. Louis, MO</w:t>
      </w:r>
    </w:p>
    <w:p w14:paraId="0B535D42" w14:textId="77777777" w:rsidR="000B5B0D" w:rsidRPr="000B5B0D" w:rsidRDefault="000B5B0D" w:rsidP="000B5B0D">
      <w:pPr>
        <w:adjustRightInd/>
        <w:spacing w:after="0" w:line="240" w:lineRule="auto"/>
        <w:ind w:left="720" w:hanging="720"/>
        <w:jc w:val="left"/>
        <w:textAlignment w:val="auto"/>
        <w:rPr>
          <w:rFonts w:ascii="Tahoma" w:hAnsi="Tahoma"/>
          <w:snapToGrid w:val="0"/>
          <w:sz w:val="24"/>
          <w:szCs w:val="20"/>
        </w:rPr>
      </w:pPr>
      <w:r w:rsidRPr="000B5B0D">
        <w:rPr>
          <w:rFonts w:ascii="Tahoma" w:hAnsi="Tahoma"/>
          <w:snapToGrid w:val="0"/>
          <w:sz w:val="24"/>
          <w:szCs w:val="20"/>
        </w:rPr>
        <w:lastRenderedPageBreak/>
        <w:t>Texas School for the Blind and Visually Impaired, Austin, TX</w:t>
      </w:r>
    </w:p>
    <w:p w14:paraId="182D5178"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 xml:space="preserve">Texas Workforce Commission, Vocational Rehabilitation Services, Austin, TX </w:t>
      </w:r>
    </w:p>
    <w:p w14:paraId="653431D1" w14:textId="77777777" w:rsidR="000B5B0D" w:rsidRPr="000B5B0D" w:rsidRDefault="000B5B0D" w:rsidP="000B5B0D">
      <w:pPr>
        <w:widowControl/>
        <w:adjustRightInd/>
        <w:spacing w:after="0" w:line="240" w:lineRule="auto"/>
        <w:ind w:left="720" w:right="-720" w:hanging="720"/>
        <w:jc w:val="left"/>
        <w:textAlignment w:val="auto"/>
        <w:rPr>
          <w:rFonts w:ascii="Tahoma" w:eastAsia="Calibri" w:hAnsi="Tahoma"/>
          <w:sz w:val="24"/>
          <w:szCs w:val="24"/>
        </w:rPr>
      </w:pPr>
      <w:r w:rsidRPr="000B5B0D">
        <w:rPr>
          <w:rFonts w:ascii="Tahoma" w:hAnsi="Tahoma"/>
          <w:sz w:val="24"/>
          <w:szCs w:val="24"/>
        </w:rPr>
        <w:t>The College at Brockport, Brockport, NY</w:t>
      </w:r>
    </w:p>
    <w:p w14:paraId="002DCA4E"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The Ohio State School for the Blind, Columbus, OH</w:t>
      </w:r>
    </w:p>
    <w:p w14:paraId="77B6C5CF"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The Ohio State University, Columbus, OH</w:t>
      </w:r>
    </w:p>
    <w:p w14:paraId="39CF8E3D"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The School Association for Special Education in DuPage County, Lombard, IL</w:t>
      </w:r>
    </w:p>
    <w:p w14:paraId="6A907B92" w14:textId="77777777" w:rsidR="000B5B0D" w:rsidRPr="000B5B0D" w:rsidRDefault="000B5B0D" w:rsidP="000B5B0D">
      <w:pPr>
        <w:widowControl/>
        <w:adjustRightInd/>
        <w:spacing w:after="0" w:line="240" w:lineRule="auto"/>
        <w:ind w:left="720" w:right="-720" w:hanging="720"/>
        <w:jc w:val="left"/>
        <w:textAlignment w:val="auto"/>
        <w:rPr>
          <w:rFonts w:ascii="Tahoma" w:eastAsia="Calibri" w:hAnsi="Tahoma"/>
          <w:sz w:val="24"/>
          <w:szCs w:val="24"/>
        </w:rPr>
      </w:pPr>
      <w:r w:rsidRPr="000B5B0D">
        <w:rPr>
          <w:rFonts w:ascii="Tahoma" w:eastAsia="Calibri" w:hAnsi="Tahoma"/>
          <w:sz w:val="24"/>
          <w:szCs w:val="24"/>
        </w:rPr>
        <w:t>The Sherlock Center at Rhode Island College, Providence, RI</w:t>
      </w:r>
    </w:p>
    <w:p w14:paraId="43E17FD5" w14:textId="77777777" w:rsidR="000B5B0D" w:rsidRPr="000B5B0D" w:rsidRDefault="000B5B0D" w:rsidP="000B5B0D">
      <w:pPr>
        <w:widowControl/>
        <w:autoSpaceDE w:val="0"/>
        <w:autoSpaceDN w:val="0"/>
        <w:spacing w:after="0" w:line="240" w:lineRule="auto"/>
        <w:ind w:left="720" w:hanging="720"/>
        <w:jc w:val="left"/>
        <w:textAlignment w:val="auto"/>
        <w:rPr>
          <w:rFonts w:ascii="Tahoma" w:eastAsia="Calibri" w:hAnsi="Tahoma"/>
          <w:sz w:val="24"/>
          <w:szCs w:val="24"/>
        </w:rPr>
      </w:pPr>
      <w:r w:rsidRPr="000B5B0D">
        <w:rPr>
          <w:rFonts w:ascii="Tahoma" w:eastAsia="Calibri" w:hAnsi="Tahoma"/>
          <w:sz w:val="24"/>
          <w:szCs w:val="24"/>
        </w:rPr>
        <w:t>Thomas Jefferson Primary School, Peoria, IL</w:t>
      </w:r>
    </w:p>
    <w:p w14:paraId="3CF1E885" w14:textId="77777777" w:rsidR="000B5B0D" w:rsidRP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Thompson School District, Loveland, CO</w:t>
      </w:r>
    </w:p>
    <w:p w14:paraId="5D8B3655" w14:textId="77777777" w:rsidR="000B5B0D" w:rsidRPr="000B5B0D" w:rsidRDefault="000B5B0D" w:rsidP="000B5B0D">
      <w:pPr>
        <w:spacing w:after="0" w:line="240" w:lineRule="auto"/>
        <w:ind w:left="720" w:hanging="720"/>
        <w:jc w:val="left"/>
        <w:rPr>
          <w:rFonts w:ascii="Tahoma" w:hAnsi="Tahoma" w:cs="Tahoma"/>
          <w:sz w:val="24"/>
          <w:szCs w:val="24"/>
        </w:rPr>
      </w:pPr>
      <w:r w:rsidRPr="000B5B0D">
        <w:rPr>
          <w:rFonts w:ascii="Tahoma" w:hAnsi="Tahoma"/>
          <w:sz w:val="24"/>
          <w:szCs w:val="24"/>
        </w:rPr>
        <w:t xml:space="preserve">Tustin Unified School District, Santa Ana, CA; </w:t>
      </w:r>
      <w:r w:rsidRPr="000B5B0D">
        <w:rPr>
          <w:rFonts w:ascii="Tahoma" w:hAnsi="Tahoma" w:cs="Tahoma"/>
          <w:sz w:val="24"/>
          <w:szCs w:val="24"/>
        </w:rPr>
        <w:t>Tustin, CA</w:t>
      </w:r>
    </w:p>
    <w:p w14:paraId="4308A6D6"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University of Arizona, Tucson, AZ</w:t>
      </w:r>
    </w:p>
    <w:p w14:paraId="015615D6" w14:textId="77777777" w:rsidR="000B5B0D" w:rsidRDefault="000B5B0D" w:rsidP="000B5B0D">
      <w:pPr>
        <w:spacing w:after="0" w:line="240" w:lineRule="auto"/>
        <w:ind w:left="720" w:hanging="720"/>
        <w:jc w:val="left"/>
        <w:rPr>
          <w:rFonts w:ascii="Tahoma" w:eastAsia="Calibri" w:hAnsi="Tahoma"/>
          <w:sz w:val="24"/>
        </w:rPr>
      </w:pPr>
      <w:r w:rsidRPr="000B5B0D">
        <w:rPr>
          <w:rFonts w:ascii="Tahoma" w:eastAsia="Calibri" w:hAnsi="Tahoma"/>
          <w:sz w:val="24"/>
        </w:rPr>
        <w:t>University of British Columbia, Vancouver, British Columbia, Canada</w:t>
      </w:r>
    </w:p>
    <w:p w14:paraId="74286376"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Vermont Association for the Blind and Visually Impaired, Rutland, VT</w:t>
      </w:r>
    </w:p>
    <w:p w14:paraId="4C7CA29F"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VISTAS Education Partners, Highland Park, NJ</w:t>
      </w:r>
    </w:p>
    <w:p w14:paraId="6477983C" w14:textId="77777777" w:rsidR="000B5B0D" w:rsidRPr="000B5B0D" w:rsidRDefault="000B5B0D" w:rsidP="000B5B0D">
      <w:pPr>
        <w:spacing w:after="0" w:line="240" w:lineRule="auto"/>
        <w:ind w:left="720" w:hanging="720"/>
        <w:jc w:val="left"/>
        <w:rPr>
          <w:rFonts w:ascii="Tahoma" w:eastAsia="Calibri" w:hAnsi="Tahoma"/>
          <w:sz w:val="24"/>
          <w:szCs w:val="24"/>
        </w:rPr>
      </w:pPr>
      <w:r w:rsidRPr="000B5B0D">
        <w:rPr>
          <w:rFonts w:ascii="Tahoma" w:eastAsia="Calibri" w:hAnsi="Tahoma"/>
          <w:sz w:val="24"/>
          <w:szCs w:val="24"/>
        </w:rPr>
        <w:t>Visually Impaired Preschool Services (VIPS), Louisville, KY</w:t>
      </w:r>
    </w:p>
    <w:p w14:paraId="2D33BD58" w14:textId="77777777" w:rsidR="000B5B0D" w:rsidRPr="000B5B0D" w:rsidRDefault="000B5B0D" w:rsidP="000B5B0D">
      <w:pPr>
        <w:adjustRightInd/>
        <w:spacing w:after="0" w:line="240" w:lineRule="auto"/>
        <w:ind w:left="720" w:hanging="720"/>
        <w:jc w:val="left"/>
        <w:textAlignment w:val="auto"/>
        <w:rPr>
          <w:rFonts w:ascii="Tahoma" w:hAnsi="Tahoma"/>
          <w:snapToGrid w:val="0"/>
          <w:sz w:val="24"/>
          <w:szCs w:val="20"/>
        </w:rPr>
      </w:pPr>
      <w:r w:rsidRPr="000B5B0D">
        <w:rPr>
          <w:rFonts w:ascii="Tahoma" w:hAnsi="Tahoma"/>
          <w:snapToGrid w:val="0"/>
          <w:sz w:val="24"/>
          <w:szCs w:val="20"/>
        </w:rPr>
        <w:t>Washington State Department of Services for the Blind, Tacoma, WA</w:t>
      </w:r>
    </w:p>
    <w:p w14:paraId="34F39BCE"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eastAsia="Calibri" w:hAnsi="Tahoma"/>
          <w:sz w:val="24"/>
          <w:szCs w:val="24"/>
        </w:rPr>
        <w:t xml:space="preserve">Washington State School for the Blind, Vancouver, WA </w:t>
      </w:r>
    </w:p>
    <w:p w14:paraId="00AD0894"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Watertown Unified School District, Watertown, WI</w:t>
      </w:r>
    </w:p>
    <w:p w14:paraId="62BA4365" w14:textId="77777777" w:rsidR="000B5B0D" w:rsidRPr="000B5B0D" w:rsidRDefault="000B5B0D" w:rsidP="000B5B0D">
      <w:pPr>
        <w:widowControl/>
        <w:adjustRightInd/>
        <w:spacing w:after="0" w:line="240" w:lineRule="auto"/>
        <w:ind w:left="720" w:right="-720" w:hanging="720"/>
        <w:jc w:val="left"/>
        <w:textAlignment w:val="auto"/>
        <w:rPr>
          <w:rFonts w:ascii="Tahoma" w:hAnsi="Tahoma"/>
          <w:sz w:val="24"/>
          <w:szCs w:val="24"/>
        </w:rPr>
      </w:pPr>
      <w:r w:rsidRPr="000B5B0D">
        <w:rPr>
          <w:rFonts w:ascii="Tahoma" w:hAnsi="Tahoma"/>
          <w:sz w:val="24"/>
          <w:szCs w:val="24"/>
        </w:rPr>
        <w:t>West Chester University, West Chester, PA</w:t>
      </w:r>
    </w:p>
    <w:p w14:paraId="37C74D53"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West Virginia School for the Blind, Romney, WV</w:t>
      </w:r>
    </w:p>
    <w:p w14:paraId="73EE3C2C"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hAnsi="Tahoma"/>
          <w:sz w:val="24"/>
          <w:szCs w:val="24"/>
        </w:rPr>
        <w:t>Western Pennsylvania School for Blind Children, Pittsburgh PA</w:t>
      </w:r>
    </w:p>
    <w:p w14:paraId="77B920DF" w14:textId="77777777" w:rsidR="000B5B0D" w:rsidRPr="000B5B0D" w:rsidRDefault="000B5B0D" w:rsidP="000B5B0D">
      <w:pPr>
        <w:spacing w:after="0" w:line="240" w:lineRule="auto"/>
        <w:ind w:left="720" w:hanging="720"/>
        <w:jc w:val="left"/>
        <w:rPr>
          <w:rFonts w:ascii="Tahoma" w:hAnsi="Tahoma"/>
          <w:sz w:val="24"/>
          <w:szCs w:val="24"/>
        </w:rPr>
      </w:pPr>
      <w:r w:rsidRPr="000B5B0D">
        <w:rPr>
          <w:rFonts w:ascii="Tahoma" w:eastAsia="Calibri" w:hAnsi="Tahoma"/>
          <w:sz w:val="24"/>
        </w:rPr>
        <w:t>Winnfield Kindergarten School, Winnfield, LA</w:t>
      </w:r>
    </w:p>
    <w:p w14:paraId="4A02F26C" w14:textId="77777777" w:rsidR="000B5B0D" w:rsidRDefault="000B5B0D" w:rsidP="000B5B0D">
      <w:pPr>
        <w:widowControl/>
        <w:adjustRightInd/>
        <w:spacing w:after="0" w:line="240" w:lineRule="auto"/>
        <w:jc w:val="left"/>
        <w:textAlignment w:val="auto"/>
        <w:rPr>
          <w:rFonts w:ascii="Tahoma" w:hAnsi="Tahoma" w:cs="Tahoma"/>
          <w:b/>
          <w:snapToGrid w:val="0"/>
          <w:color w:val="000000"/>
          <w:sz w:val="32"/>
          <w:szCs w:val="24"/>
          <w:highlight w:val="yellow"/>
        </w:rPr>
      </w:pPr>
      <w:bookmarkStart w:id="9" w:name="_Toc241980431"/>
      <w:r>
        <w:rPr>
          <w:highlight w:val="yellow"/>
        </w:rPr>
        <w:br w:type="page"/>
      </w:r>
    </w:p>
    <w:p w14:paraId="63CE9B7C" w14:textId="43F74428" w:rsidR="00803992" w:rsidRPr="009D569F" w:rsidRDefault="00803992" w:rsidP="00F964BE">
      <w:pPr>
        <w:pStyle w:val="Heading2"/>
      </w:pPr>
      <w:bookmarkStart w:id="10" w:name="_Toc494998352"/>
      <w:r w:rsidRPr="009D569F">
        <w:lastRenderedPageBreak/>
        <w:t>Consultants</w:t>
      </w:r>
      <w:bookmarkEnd w:id="9"/>
      <w:r w:rsidR="00393548" w:rsidRPr="009D569F">
        <w:t xml:space="preserve"> (</w:t>
      </w:r>
      <w:r w:rsidR="009D569F" w:rsidRPr="009D569F">
        <w:t>103</w:t>
      </w:r>
      <w:r w:rsidR="00A16D44" w:rsidRPr="009D569F">
        <w:t>)</w:t>
      </w:r>
      <w:bookmarkEnd w:id="10"/>
    </w:p>
    <w:p w14:paraId="082FD62B" w14:textId="77777777" w:rsidR="00803992" w:rsidRPr="00D81141" w:rsidRDefault="00803992" w:rsidP="00F964BE">
      <w:pPr>
        <w:spacing w:after="0" w:line="240" w:lineRule="auto"/>
        <w:rPr>
          <w:rFonts w:ascii="Tahoma" w:hAnsi="Tahoma" w:cs="Tahoma"/>
          <w:sz w:val="24"/>
          <w:szCs w:val="20"/>
          <w:highlight w:val="yellow"/>
        </w:rPr>
      </w:pPr>
    </w:p>
    <w:p w14:paraId="2E37D53D" w14:textId="77777777" w:rsidR="008F26F7"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Allen, Tim, B.S., APH Technology Consultant, Louisville, KY</w:t>
      </w:r>
    </w:p>
    <w:p w14:paraId="2EFC3FAE" w14:textId="77777777" w:rsidR="00BA04FA" w:rsidRPr="009D569F" w:rsidRDefault="00BA04FA" w:rsidP="009D569F">
      <w:pPr>
        <w:spacing w:after="0" w:line="240" w:lineRule="auto"/>
        <w:ind w:left="720" w:hanging="720"/>
        <w:jc w:val="left"/>
        <w:rPr>
          <w:rFonts w:ascii="Tahoma" w:hAnsi="Tahoma"/>
          <w:sz w:val="24"/>
          <w:szCs w:val="24"/>
        </w:rPr>
      </w:pPr>
      <w:r w:rsidRPr="009D569F">
        <w:rPr>
          <w:rFonts w:ascii="Tahoma" w:hAnsi="Tahoma"/>
          <w:color w:val="000000"/>
          <w:sz w:val="24"/>
          <w:szCs w:val="20"/>
        </w:rPr>
        <w:t>Anderson-Ituarte, Julie, M</w:t>
      </w:r>
      <w:r w:rsidR="005A330B" w:rsidRPr="009D569F">
        <w:rPr>
          <w:rFonts w:ascii="Tahoma" w:hAnsi="Tahoma"/>
          <w:color w:val="000000"/>
          <w:sz w:val="24"/>
          <w:szCs w:val="20"/>
        </w:rPr>
        <w:t>.</w:t>
      </w:r>
      <w:r w:rsidRPr="009D569F">
        <w:rPr>
          <w:rFonts w:ascii="Tahoma" w:hAnsi="Tahoma"/>
          <w:color w:val="000000"/>
          <w:sz w:val="24"/>
          <w:szCs w:val="20"/>
        </w:rPr>
        <w:t>A</w:t>
      </w:r>
      <w:r w:rsidR="005A330B" w:rsidRPr="009D569F">
        <w:rPr>
          <w:rFonts w:ascii="Tahoma" w:hAnsi="Tahoma"/>
          <w:color w:val="000000"/>
          <w:sz w:val="24"/>
          <w:szCs w:val="20"/>
        </w:rPr>
        <w:t>.</w:t>
      </w:r>
      <w:r w:rsidRPr="009D569F">
        <w:rPr>
          <w:rFonts w:ascii="Tahoma" w:hAnsi="Tahoma"/>
          <w:color w:val="000000"/>
          <w:sz w:val="24"/>
          <w:szCs w:val="20"/>
        </w:rPr>
        <w:t xml:space="preserve"> in Visual Impairment, Blind Skills Specialist, Missouri State University, Regional Professional Development Center, </w:t>
      </w:r>
      <w:r w:rsidRPr="009D569F">
        <w:rPr>
          <w:rFonts w:ascii="Tahoma" w:hAnsi="Tahoma"/>
          <w:bCs/>
          <w:color w:val="000000"/>
          <w:sz w:val="24"/>
          <w:szCs w:val="20"/>
        </w:rPr>
        <w:t>Springfield, MO</w:t>
      </w:r>
      <w:r w:rsidRPr="009D569F">
        <w:rPr>
          <w:rFonts w:ascii="Tahoma" w:hAnsi="Tahoma"/>
          <w:color w:val="000000"/>
          <w:sz w:val="24"/>
          <w:szCs w:val="20"/>
        </w:rPr>
        <w:t xml:space="preserve"> [Building on Patterns Unified English Braille Supplements]</w:t>
      </w:r>
    </w:p>
    <w:p w14:paraId="1E23CABC" w14:textId="77777777"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Bailey, Ian, O.D., Optometrist, University of California, Berkeley, CA, [Decision Making Guide]</w:t>
      </w:r>
    </w:p>
    <w:p w14:paraId="55B821D8" w14:textId="77777777"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 xml:space="preserve">Baker, Sandi, M.S.Ed., Core Curriculum Consultant, Louisville, KY </w:t>
      </w:r>
      <w:r w:rsidR="00AA4F5D" w:rsidRPr="009D569F">
        <w:rPr>
          <w:rFonts w:ascii="Tahoma" w:hAnsi="Tahoma"/>
          <w:sz w:val="24"/>
          <w:szCs w:val="24"/>
        </w:rPr>
        <w:t>[Flip-Over Concept Books: FRACTIONS]</w:t>
      </w:r>
    </w:p>
    <w:p w14:paraId="527090F0" w14:textId="77777777" w:rsidR="007977D6" w:rsidRPr="009D569F" w:rsidRDefault="007977D6" w:rsidP="009D569F">
      <w:pPr>
        <w:spacing w:after="0" w:line="240" w:lineRule="auto"/>
        <w:ind w:left="720" w:hanging="720"/>
        <w:jc w:val="left"/>
        <w:rPr>
          <w:rFonts w:ascii="Tahoma" w:hAnsi="Tahoma"/>
          <w:sz w:val="24"/>
          <w:szCs w:val="24"/>
        </w:rPr>
      </w:pPr>
      <w:r w:rsidRPr="009D569F">
        <w:rPr>
          <w:rFonts w:ascii="Tahoma" w:hAnsi="Tahoma"/>
          <w:sz w:val="24"/>
          <w:szCs w:val="24"/>
        </w:rPr>
        <w:t>Banman, Joanne C., Educational Associate, Prairie Spirit School Division 206, Osler, Saskatchewan, Canada [MATCH-IT-UP Frames]</w:t>
      </w:r>
    </w:p>
    <w:p w14:paraId="5231A811" w14:textId="43751C75" w:rsidR="00303C95" w:rsidRPr="009D569F" w:rsidRDefault="00303C95" w:rsidP="009D569F">
      <w:pPr>
        <w:spacing w:after="0" w:line="240" w:lineRule="auto"/>
        <w:ind w:left="720" w:hanging="720"/>
        <w:jc w:val="left"/>
        <w:rPr>
          <w:rFonts w:ascii="Tahoma" w:hAnsi="Tahoma"/>
          <w:color w:val="000000"/>
          <w:sz w:val="24"/>
          <w:szCs w:val="20"/>
        </w:rPr>
      </w:pPr>
      <w:r w:rsidRPr="009D569F">
        <w:rPr>
          <w:rFonts w:ascii="Tahoma" w:hAnsi="Tahoma"/>
          <w:color w:val="000000"/>
          <w:sz w:val="24"/>
          <w:szCs w:val="20"/>
        </w:rPr>
        <w:t>Barker, James, Multimedia Producer, Northern Illinois University, DeKalb, IL [Health Education for Students With Visual Impairments: A Guidebook for Teachers]</w:t>
      </w:r>
    </w:p>
    <w:p w14:paraId="32C68EAF" w14:textId="560978BB" w:rsidR="002C1DF6" w:rsidRPr="009D569F" w:rsidRDefault="002C1DF6" w:rsidP="009D569F">
      <w:pPr>
        <w:spacing w:after="0" w:line="240" w:lineRule="auto"/>
        <w:ind w:left="720" w:hanging="720"/>
        <w:jc w:val="left"/>
        <w:rPr>
          <w:rFonts w:ascii="Tahoma" w:hAnsi="Tahoma"/>
          <w:sz w:val="24"/>
          <w:szCs w:val="24"/>
        </w:rPr>
      </w:pPr>
      <w:r w:rsidRPr="009D569F">
        <w:rPr>
          <w:rFonts w:ascii="Tahoma" w:hAnsi="Tahoma"/>
          <w:sz w:val="24"/>
          <w:szCs w:val="24"/>
        </w:rPr>
        <w:t>Bender, Dianne, M.A., Retired Teacher of Students with Visual Impairments, Plattsmouth, NE [Functional Skills Assessment]</w:t>
      </w:r>
    </w:p>
    <w:p w14:paraId="41689614" w14:textId="77777777" w:rsidR="008A0A6C" w:rsidRPr="009D569F" w:rsidRDefault="008A0A6C" w:rsidP="009D569F">
      <w:pPr>
        <w:spacing w:after="0" w:line="240" w:lineRule="auto"/>
        <w:ind w:left="720" w:hanging="720"/>
        <w:jc w:val="left"/>
        <w:rPr>
          <w:rFonts w:ascii="Tahoma" w:hAnsi="Tahoma"/>
          <w:sz w:val="24"/>
          <w:szCs w:val="24"/>
        </w:rPr>
      </w:pPr>
      <w:r w:rsidRPr="009D569F">
        <w:rPr>
          <w:rFonts w:ascii="Tahoma" w:hAnsi="Tahoma"/>
          <w:sz w:val="24"/>
          <w:szCs w:val="24"/>
        </w:rPr>
        <w:t>Black, Amanda, M.Ed., Teacher of the Visually Impaired, Metro Nashville Public Schools, Nashville, TN [Feel the Beat: Braille Music Curriculum]</w:t>
      </w:r>
    </w:p>
    <w:p w14:paraId="065C9E8D" w14:textId="77777777"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Blankenship, Karen, Ph.D., Assistant Professor of the Practice, Department of Special Education, Vanderbilt University, Nashville, TN [Gross Motor Development Study and Curriculum]</w:t>
      </w:r>
    </w:p>
    <w:p w14:paraId="06645250" w14:textId="77777777" w:rsidR="00377C1E" w:rsidRPr="009D569F" w:rsidRDefault="00377C1E" w:rsidP="009D569F">
      <w:pPr>
        <w:spacing w:after="0" w:line="240" w:lineRule="auto"/>
        <w:ind w:left="720" w:hanging="720"/>
        <w:rPr>
          <w:rFonts w:ascii="Tahoma" w:hAnsi="Tahoma"/>
          <w:color w:val="000000"/>
          <w:sz w:val="24"/>
          <w:szCs w:val="20"/>
        </w:rPr>
      </w:pPr>
      <w:r w:rsidRPr="009D569F">
        <w:rPr>
          <w:rFonts w:ascii="Tahoma" w:hAnsi="Tahoma"/>
          <w:color w:val="000000"/>
          <w:sz w:val="24"/>
          <w:szCs w:val="20"/>
        </w:rPr>
        <w:t>Blaylock, Luanne, Educational Vision Specialist, Pulaski County Special School District, Retired, Little Rock, AR [Building on Patterns Second Edition, Prekindergarten and Kindergarten]</w:t>
      </w:r>
    </w:p>
    <w:p w14:paraId="3FDCD8F4" w14:textId="1C1727AB" w:rsidR="001A7FBE" w:rsidRPr="009D569F" w:rsidRDefault="001A7FBE" w:rsidP="009D569F">
      <w:pPr>
        <w:spacing w:after="0" w:line="240" w:lineRule="auto"/>
        <w:ind w:left="720" w:hanging="720"/>
        <w:jc w:val="left"/>
        <w:rPr>
          <w:rFonts w:ascii="Tahoma" w:hAnsi="Tahoma"/>
          <w:sz w:val="24"/>
          <w:szCs w:val="24"/>
        </w:rPr>
      </w:pPr>
      <w:r w:rsidRPr="009D569F">
        <w:rPr>
          <w:rFonts w:ascii="Tahoma" w:hAnsi="Tahoma"/>
          <w:sz w:val="24"/>
          <w:szCs w:val="24"/>
        </w:rPr>
        <w:t xml:space="preserve">Brewer, Alison, Health and Physical Education Teacher, The Ohio State School for the Blind, Columbus, OH [Health Education for Students </w:t>
      </w:r>
      <w:r w:rsidR="003A1ADB" w:rsidRPr="009D569F">
        <w:rPr>
          <w:rFonts w:ascii="Tahoma" w:hAnsi="Tahoma"/>
          <w:sz w:val="24"/>
          <w:szCs w:val="24"/>
        </w:rPr>
        <w:t>W</w:t>
      </w:r>
      <w:r w:rsidRPr="009D569F">
        <w:rPr>
          <w:rFonts w:ascii="Tahoma" w:hAnsi="Tahoma"/>
          <w:sz w:val="24"/>
          <w:szCs w:val="24"/>
        </w:rPr>
        <w:t>ith Visual Impairments</w:t>
      </w:r>
      <w:r w:rsidR="00303C95" w:rsidRPr="009D569F">
        <w:rPr>
          <w:rFonts w:ascii="Tahoma" w:hAnsi="Tahoma"/>
          <w:sz w:val="24"/>
          <w:szCs w:val="24"/>
        </w:rPr>
        <w:t>: A Guidebook for Teachers</w:t>
      </w:r>
      <w:r w:rsidRPr="009D569F">
        <w:rPr>
          <w:rFonts w:ascii="Tahoma" w:hAnsi="Tahoma"/>
          <w:sz w:val="24"/>
          <w:szCs w:val="24"/>
        </w:rPr>
        <w:t>]</w:t>
      </w:r>
    </w:p>
    <w:p w14:paraId="5DEFCFAD" w14:textId="77777777" w:rsidR="00377C1E" w:rsidRPr="009D569F" w:rsidRDefault="00377C1E" w:rsidP="009D569F">
      <w:pPr>
        <w:spacing w:after="0" w:line="240" w:lineRule="auto"/>
        <w:ind w:left="720" w:hanging="720"/>
        <w:rPr>
          <w:rFonts w:ascii="Tahoma" w:hAnsi="Tahoma"/>
          <w:sz w:val="24"/>
          <w:szCs w:val="24"/>
        </w:rPr>
      </w:pPr>
      <w:r w:rsidRPr="009D569F">
        <w:rPr>
          <w:rFonts w:ascii="Tahoma" w:hAnsi="Tahoma"/>
          <w:sz w:val="24"/>
          <w:szCs w:val="24"/>
        </w:rPr>
        <w:t>Buhler, Kristen, M.S.Ed, M.M. Choral Conducting, Teacher of Students with Visual Impairments, Columbia Regional Program, Portland, OR [Building on Patterns Second Edition, Prekindergarten and Kindergarten]</w:t>
      </w:r>
    </w:p>
    <w:p w14:paraId="5BAEBEB4" w14:textId="77777777"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 xml:space="preserve">Clarke, Kay, Ph.D., Teacher of the Visually Impaired, Certified Orientation and Mobility Specialist, Visual Impairment </w:t>
      </w:r>
      <w:r w:rsidR="008E019C" w:rsidRPr="009D569F">
        <w:rPr>
          <w:rFonts w:ascii="Tahoma" w:hAnsi="Tahoma"/>
          <w:sz w:val="24"/>
          <w:szCs w:val="24"/>
        </w:rPr>
        <w:t>Consultant, Worthington, OH [Lapt</w:t>
      </w:r>
      <w:r w:rsidRPr="009D569F">
        <w:rPr>
          <w:rFonts w:ascii="Tahoma" w:hAnsi="Tahoma"/>
          <w:sz w:val="24"/>
          <w:szCs w:val="24"/>
        </w:rPr>
        <w:t>ime and Lullabies]</w:t>
      </w:r>
    </w:p>
    <w:p w14:paraId="7C5B1174" w14:textId="77777777" w:rsidR="00377C1E" w:rsidRPr="009D569F" w:rsidRDefault="00377C1E" w:rsidP="009D569F">
      <w:pPr>
        <w:spacing w:after="0" w:line="240" w:lineRule="auto"/>
        <w:ind w:left="720" w:hanging="720"/>
        <w:rPr>
          <w:rFonts w:ascii="Tahoma" w:hAnsi="Tahoma"/>
          <w:sz w:val="24"/>
          <w:szCs w:val="24"/>
        </w:rPr>
      </w:pPr>
      <w:r w:rsidRPr="009D569F">
        <w:rPr>
          <w:rFonts w:ascii="Tahoma" w:hAnsi="Tahoma"/>
          <w:sz w:val="24"/>
          <w:szCs w:val="24"/>
        </w:rPr>
        <w:t>Croft, Jo Ellen, M.Ed., Certified Orientation and Mobility Specialist, Educational Vision Consultant, Educational Services for the Visually Impaired, Little Rock, AR [Building on Patterns Second Edition, Prekindergarten and Kindergarten]</w:t>
      </w:r>
    </w:p>
    <w:p w14:paraId="6F832C7F" w14:textId="77777777" w:rsidR="00213A4F" w:rsidRPr="009D569F" w:rsidRDefault="00213A4F" w:rsidP="009D569F">
      <w:pPr>
        <w:adjustRightInd/>
        <w:spacing w:after="0" w:line="240" w:lineRule="auto"/>
        <w:ind w:left="720" w:hanging="720"/>
        <w:jc w:val="left"/>
        <w:rPr>
          <w:rFonts w:ascii="Tahoma" w:hAnsi="Tahoma"/>
          <w:sz w:val="24"/>
          <w:szCs w:val="24"/>
        </w:rPr>
      </w:pPr>
      <w:r w:rsidRPr="009D569F">
        <w:rPr>
          <w:rFonts w:ascii="Tahoma" w:hAnsi="Tahoma"/>
          <w:sz w:val="24"/>
          <w:szCs w:val="24"/>
        </w:rPr>
        <w:t>Dailey Data Group LLC, Shoreline, WA [Woodcock-Johnson® IV – Braille Adaptation Scoring Software]</w:t>
      </w:r>
    </w:p>
    <w:p w14:paraId="500DED2C" w14:textId="77777777" w:rsidR="008A0A6C" w:rsidRPr="009D569F" w:rsidRDefault="008A0A6C" w:rsidP="009D569F">
      <w:pPr>
        <w:adjustRightInd/>
        <w:spacing w:after="0" w:line="240" w:lineRule="auto"/>
        <w:ind w:left="720" w:hanging="720"/>
        <w:jc w:val="left"/>
        <w:rPr>
          <w:rFonts w:ascii="Tahoma" w:hAnsi="Tahoma"/>
          <w:sz w:val="24"/>
          <w:szCs w:val="24"/>
        </w:rPr>
      </w:pPr>
      <w:r w:rsidRPr="009D569F">
        <w:rPr>
          <w:rFonts w:ascii="Tahoma" w:hAnsi="Tahoma"/>
          <w:sz w:val="24"/>
          <w:szCs w:val="24"/>
        </w:rPr>
        <w:t>Dalton, Susan, M.S.Ed., Director/Transition Specialist, TransVision, Sycamore, IL [Transition Program Components]</w:t>
      </w:r>
    </w:p>
    <w:p w14:paraId="164EFB6D" w14:textId="3E90E543"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 xml:space="preserve">Daugherty, </w:t>
      </w:r>
      <w:r w:rsidR="00D32BA0" w:rsidRPr="009D569F">
        <w:rPr>
          <w:rFonts w:ascii="Tahoma" w:hAnsi="Tahoma"/>
          <w:sz w:val="24"/>
          <w:szCs w:val="24"/>
        </w:rPr>
        <w:t>William</w:t>
      </w:r>
      <w:r w:rsidRPr="009D569F">
        <w:rPr>
          <w:rFonts w:ascii="Tahoma" w:hAnsi="Tahoma"/>
          <w:sz w:val="24"/>
          <w:szCs w:val="24"/>
        </w:rPr>
        <w:t>, Superintendent, Texas School for the Blind and Visually Impaired, Austin, TX [Barraga Visual Efficiency Program]</w:t>
      </w:r>
    </w:p>
    <w:p w14:paraId="189F3A67" w14:textId="5A8E333E" w:rsidR="00303C95" w:rsidRPr="009D569F" w:rsidRDefault="00303C95" w:rsidP="009D569F">
      <w:pPr>
        <w:spacing w:after="0" w:line="240" w:lineRule="auto"/>
        <w:ind w:left="720" w:hanging="720"/>
        <w:jc w:val="left"/>
        <w:rPr>
          <w:rFonts w:ascii="Tahoma" w:hAnsi="Tahoma"/>
          <w:sz w:val="24"/>
          <w:szCs w:val="24"/>
        </w:rPr>
      </w:pPr>
      <w:r w:rsidRPr="009D569F">
        <w:rPr>
          <w:rFonts w:ascii="Tahoma" w:hAnsi="Tahoma"/>
          <w:sz w:val="24"/>
          <w:szCs w:val="24"/>
        </w:rPr>
        <w:t>Davidson, Whitney Blair, M.S., Educational Aide, Lillie Jackson Early Childhood Center, Lewisville, TX [Adapted Biology Lab Manual]</w:t>
      </w:r>
    </w:p>
    <w:p w14:paraId="6F103EAA" w14:textId="77777777"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lastRenderedPageBreak/>
        <w:t>Dawson, Rosemary, M.S., Teacher of the Visually Impaired, Jefferson County Public Schools, Louisville, KY [Common Core Math Kits]</w:t>
      </w:r>
    </w:p>
    <w:p w14:paraId="5D40F731" w14:textId="77777777" w:rsidR="001A7FBE" w:rsidRPr="009D569F" w:rsidRDefault="001A7FBE" w:rsidP="009D569F">
      <w:pPr>
        <w:spacing w:after="0" w:line="240" w:lineRule="auto"/>
        <w:ind w:left="720" w:hanging="720"/>
        <w:jc w:val="left"/>
        <w:rPr>
          <w:rFonts w:ascii="Tahoma" w:hAnsi="Tahoma"/>
          <w:sz w:val="24"/>
          <w:szCs w:val="24"/>
        </w:rPr>
      </w:pPr>
      <w:r w:rsidRPr="009D569F">
        <w:rPr>
          <w:rFonts w:ascii="Tahoma" w:hAnsi="Tahoma"/>
          <w:sz w:val="24"/>
          <w:szCs w:val="24"/>
        </w:rPr>
        <w:t>De Lucchi, Linda, FOSS Co-Director, Lawrence Hall of Science, University of California, Berkeley, CA [Adapted Science Materials Kit]</w:t>
      </w:r>
    </w:p>
    <w:p w14:paraId="1D63845B" w14:textId="77777777" w:rsidR="00377C1E" w:rsidRPr="009D569F" w:rsidRDefault="00377C1E" w:rsidP="009D569F">
      <w:pPr>
        <w:spacing w:after="0" w:line="240" w:lineRule="auto"/>
        <w:ind w:left="720" w:hanging="720"/>
        <w:jc w:val="left"/>
        <w:rPr>
          <w:rFonts w:ascii="Tahoma" w:hAnsi="Tahoma"/>
          <w:sz w:val="24"/>
          <w:szCs w:val="20"/>
        </w:rPr>
      </w:pPr>
      <w:r w:rsidRPr="009D569F">
        <w:rPr>
          <w:rFonts w:ascii="Tahoma" w:hAnsi="Tahoma"/>
          <w:sz w:val="24"/>
          <w:szCs w:val="20"/>
        </w:rPr>
        <w:t>Dibble, Frances, M.A., Teacher of Students with Visual Impairments, Administrator of High School and Special Education Services, and Coordinator of the Assessment Program at the California School for the Blind (retired); Supervisor of Student Teachers at San Francisco State University; Oakland, CA</w:t>
      </w:r>
      <w:r w:rsidRPr="009D569F">
        <w:rPr>
          <w:rFonts w:ascii="Tahoma" w:hAnsi="Tahoma"/>
          <w:color w:val="000000"/>
          <w:sz w:val="24"/>
          <w:szCs w:val="20"/>
        </w:rPr>
        <w:t xml:space="preserve"> [Building on Patterns Second Edition, Prekindergarten]</w:t>
      </w:r>
    </w:p>
    <w:p w14:paraId="4E61E14B" w14:textId="1C0CC6FA" w:rsidR="00377C1E" w:rsidRPr="009D569F" w:rsidRDefault="00377C1E" w:rsidP="009D569F">
      <w:pPr>
        <w:spacing w:after="0" w:line="240" w:lineRule="auto"/>
        <w:ind w:left="720" w:hanging="720"/>
        <w:jc w:val="left"/>
        <w:rPr>
          <w:rFonts w:ascii="Tahoma" w:hAnsi="Tahoma"/>
          <w:sz w:val="24"/>
          <w:szCs w:val="24"/>
        </w:rPr>
      </w:pPr>
      <w:r w:rsidRPr="009D569F">
        <w:rPr>
          <w:rFonts w:ascii="Tahoma" w:hAnsi="Tahoma"/>
          <w:sz w:val="24"/>
          <w:szCs w:val="24"/>
        </w:rPr>
        <w:t>Dilworth, Kate, M.S. Special Education, Teacher of Students with Visual Impairments, Certified Orientation and Mobility Specialist, Columbia Regional Program, Portland, OR [Building on Patterns Second Edition, Prekindergarten and Kindergarten]</w:t>
      </w:r>
    </w:p>
    <w:p w14:paraId="623778F7" w14:textId="054F2F27" w:rsidR="00303C95" w:rsidRPr="009D569F" w:rsidRDefault="00303C95" w:rsidP="009D569F">
      <w:pPr>
        <w:spacing w:after="0" w:line="240" w:lineRule="auto"/>
        <w:ind w:left="720" w:hanging="720"/>
        <w:jc w:val="left"/>
        <w:rPr>
          <w:rFonts w:ascii="Tahoma" w:hAnsi="Tahoma"/>
          <w:sz w:val="24"/>
          <w:szCs w:val="24"/>
        </w:rPr>
      </w:pPr>
      <w:r w:rsidRPr="009D569F">
        <w:rPr>
          <w:rFonts w:ascii="Tahoma" w:hAnsi="Tahoma"/>
          <w:sz w:val="24"/>
          <w:szCs w:val="24"/>
        </w:rPr>
        <w:t>Dotseth, Kimberly, Masters Candidate, Department of Special and Early Education, College of Education, Northern Illinois University, DeKalb, IL [Health Education for Students With Visual Impairments: A Guidebook for Teachers]</w:t>
      </w:r>
    </w:p>
    <w:p w14:paraId="6812E596" w14:textId="77777777" w:rsidR="00B9047A" w:rsidRPr="009D569F" w:rsidRDefault="00B9047A" w:rsidP="009D569F">
      <w:pPr>
        <w:spacing w:after="0" w:line="240" w:lineRule="auto"/>
        <w:ind w:left="720" w:hanging="720"/>
        <w:jc w:val="left"/>
        <w:rPr>
          <w:rFonts w:ascii="Tahoma" w:hAnsi="Tahoma"/>
          <w:sz w:val="24"/>
          <w:szCs w:val="24"/>
        </w:rPr>
      </w:pPr>
      <w:r w:rsidRPr="009D569F">
        <w:rPr>
          <w:rFonts w:ascii="Tahoma" w:hAnsi="Tahoma"/>
          <w:sz w:val="24"/>
          <w:szCs w:val="24"/>
        </w:rPr>
        <w:t>Ely, Mindy, M.S.Ed., ABD, Assistant Professor, Low Vision Blind Program, Coordinator EL VISTA Project, Department of Special Education, Illinois State University, Normal, Illinois [CVI Practitioner’s Guide]</w:t>
      </w:r>
    </w:p>
    <w:p w14:paraId="543D8E4D" w14:textId="42E5451A"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Erin, Jane, Ph.D., Professor, College of Education, University of Arizona, Retired, Tucson, AZ</w:t>
      </w:r>
      <w:r w:rsidR="003A1ADB" w:rsidRPr="009D569F">
        <w:rPr>
          <w:rFonts w:ascii="Tahoma" w:hAnsi="Tahoma"/>
          <w:sz w:val="24"/>
          <w:szCs w:val="24"/>
        </w:rPr>
        <w:t xml:space="preserve"> </w:t>
      </w:r>
      <w:r w:rsidR="00440875" w:rsidRPr="009D569F">
        <w:rPr>
          <w:rFonts w:ascii="Tahoma" w:hAnsi="Tahoma"/>
          <w:sz w:val="24"/>
          <w:szCs w:val="24"/>
        </w:rPr>
        <w:t>[An</w:t>
      </w:r>
      <w:r w:rsidR="00267C37" w:rsidRPr="009D569F">
        <w:rPr>
          <w:rFonts w:ascii="Tahoma" w:hAnsi="Tahoma"/>
          <w:sz w:val="24"/>
          <w:szCs w:val="24"/>
        </w:rPr>
        <w:t>imal</w:t>
      </w:r>
      <w:r w:rsidR="00440875" w:rsidRPr="009D569F">
        <w:rPr>
          <w:rFonts w:ascii="Tahoma" w:hAnsi="Tahoma"/>
          <w:sz w:val="24"/>
          <w:szCs w:val="24"/>
        </w:rPr>
        <w:t xml:space="preserve">Watch </w:t>
      </w:r>
      <w:r w:rsidR="003A1ADB" w:rsidRPr="009D569F">
        <w:rPr>
          <w:rFonts w:ascii="Tahoma" w:hAnsi="Tahoma"/>
          <w:sz w:val="24"/>
          <w:szCs w:val="24"/>
        </w:rPr>
        <w:t>V</w:t>
      </w:r>
      <w:r w:rsidR="00AD740C" w:rsidRPr="009D569F">
        <w:rPr>
          <w:rFonts w:ascii="Tahoma" w:hAnsi="Tahoma"/>
          <w:sz w:val="24"/>
          <w:szCs w:val="24"/>
        </w:rPr>
        <w:t>I</w:t>
      </w:r>
      <w:r w:rsidR="00440875" w:rsidRPr="009D569F">
        <w:rPr>
          <w:rFonts w:ascii="Tahoma" w:hAnsi="Tahoma"/>
          <w:sz w:val="24"/>
          <w:szCs w:val="24"/>
        </w:rPr>
        <w:t xml:space="preserve"> Suite], </w:t>
      </w:r>
      <w:r w:rsidRPr="009D569F">
        <w:rPr>
          <w:rFonts w:ascii="Tahoma" w:hAnsi="Tahoma"/>
          <w:sz w:val="24"/>
          <w:szCs w:val="24"/>
        </w:rPr>
        <w:t>[Barraga Visual Efficiency Program</w:t>
      </w:r>
      <w:r w:rsidR="00AA4F5D" w:rsidRPr="009D569F">
        <w:rPr>
          <w:rFonts w:ascii="Tahoma" w:hAnsi="Tahoma"/>
          <w:sz w:val="24"/>
          <w:szCs w:val="24"/>
        </w:rPr>
        <w:t>]</w:t>
      </w:r>
      <w:r w:rsidRPr="009D569F">
        <w:rPr>
          <w:rFonts w:ascii="Tahoma" w:hAnsi="Tahoma"/>
          <w:sz w:val="24"/>
          <w:szCs w:val="24"/>
        </w:rPr>
        <w:t>,</w:t>
      </w:r>
      <w:r w:rsidR="00AA4F5D" w:rsidRPr="009D569F">
        <w:rPr>
          <w:rFonts w:ascii="Tahoma" w:hAnsi="Tahoma"/>
          <w:sz w:val="24"/>
          <w:szCs w:val="24"/>
        </w:rPr>
        <w:t xml:space="preserve"> [</w:t>
      </w:r>
      <w:r w:rsidRPr="009D569F">
        <w:rPr>
          <w:rFonts w:ascii="Tahoma" w:hAnsi="Tahoma"/>
          <w:sz w:val="24"/>
          <w:szCs w:val="24"/>
        </w:rPr>
        <w:t>Woodcock-Johnson® IV – Tactile Adaptation]</w:t>
      </w:r>
    </w:p>
    <w:p w14:paraId="1B8DDF19" w14:textId="6BFAB108" w:rsidR="0070400A" w:rsidRPr="009D569F" w:rsidRDefault="0070400A" w:rsidP="009D569F">
      <w:pPr>
        <w:spacing w:after="0" w:line="240" w:lineRule="auto"/>
        <w:ind w:left="720" w:hanging="720"/>
        <w:jc w:val="left"/>
        <w:rPr>
          <w:rFonts w:ascii="Tahoma" w:hAnsi="Tahoma"/>
          <w:sz w:val="24"/>
          <w:szCs w:val="24"/>
        </w:rPr>
      </w:pPr>
      <w:r w:rsidRPr="009D569F">
        <w:rPr>
          <w:rFonts w:ascii="Tahoma" w:hAnsi="Tahoma"/>
          <w:sz w:val="24"/>
          <w:szCs w:val="24"/>
        </w:rPr>
        <w:t xml:space="preserve">Ethridge, Edith, M.A.Ed., </w:t>
      </w:r>
      <w:r w:rsidR="00EF688B" w:rsidRPr="009D569F">
        <w:rPr>
          <w:rFonts w:ascii="Tahoma" w:hAnsi="Tahoma"/>
          <w:sz w:val="24"/>
          <w:szCs w:val="24"/>
        </w:rPr>
        <w:t>Certified Low Vision Therapist</w:t>
      </w:r>
      <w:r w:rsidRPr="009D569F">
        <w:rPr>
          <w:rFonts w:ascii="Tahoma" w:hAnsi="Tahoma"/>
          <w:sz w:val="24"/>
          <w:szCs w:val="24"/>
        </w:rPr>
        <w:t>, Low Vision Specialist, Kentucky School for the Blind, Retired, Louisville, KY [V-file]</w:t>
      </w:r>
    </w:p>
    <w:p w14:paraId="2292FAAD" w14:textId="77777777" w:rsidR="00213A4F" w:rsidRPr="009D569F" w:rsidRDefault="00BA04FA" w:rsidP="009D569F">
      <w:pPr>
        <w:adjustRightInd/>
        <w:spacing w:after="0" w:line="240" w:lineRule="auto"/>
        <w:ind w:left="720" w:hanging="720"/>
        <w:jc w:val="left"/>
        <w:rPr>
          <w:rFonts w:ascii="Tahoma" w:hAnsi="Tahoma"/>
          <w:snapToGrid w:val="0"/>
          <w:sz w:val="24"/>
          <w:szCs w:val="20"/>
        </w:rPr>
      </w:pPr>
      <w:r w:rsidRPr="009D569F">
        <w:rPr>
          <w:rFonts w:ascii="Tahoma" w:hAnsi="Tahoma"/>
          <w:sz w:val="24"/>
          <w:szCs w:val="20"/>
        </w:rPr>
        <w:t>Ferrell, Kay Alicyn, Ph.D., Professor Emerita of Special Education</w:t>
      </w:r>
      <w:r w:rsidR="006B486C" w:rsidRPr="009D569F">
        <w:rPr>
          <w:rFonts w:ascii="Tahoma" w:hAnsi="Tahoma"/>
          <w:sz w:val="24"/>
          <w:szCs w:val="20"/>
        </w:rPr>
        <w:t xml:space="preserve">, </w:t>
      </w:r>
      <w:r w:rsidRPr="009D569F">
        <w:rPr>
          <w:rFonts w:ascii="Tahoma" w:hAnsi="Tahoma"/>
          <w:sz w:val="24"/>
          <w:szCs w:val="20"/>
        </w:rPr>
        <w:t xml:space="preserve">University of Northern Colorado, Greeley, CO </w:t>
      </w:r>
      <w:r w:rsidR="00935D4F" w:rsidRPr="009D569F">
        <w:rPr>
          <w:rFonts w:ascii="Tahoma" w:hAnsi="Tahoma"/>
          <w:sz w:val="24"/>
          <w:szCs w:val="24"/>
        </w:rPr>
        <w:t>[B</w:t>
      </w:r>
      <w:r w:rsidR="00F60CCE" w:rsidRPr="009D569F">
        <w:rPr>
          <w:rFonts w:ascii="Tahoma" w:hAnsi="Tahoma"/>
          <w:sz w:val="24"/>
          <w:szCs w:val="24"/>
        </w:rPr>
        <w:t xml:space="preserve">arraga Visual Efficiency Program], </w:t>
      </w:r>
      <w:r w:rsidR="00935D4F" w:rsidRPr="009D569F">
        <w:rPr>
          <w:rFonts w:ascii="Tahoma" w:hAnsi="Tahoma"/>
          <w:sz w:val="24"/>
          <w:szCs w:val="20"/>
        </w:rPr>
        <w:t>[</w:t>
      </w:r>
      <w:r w:rsidR="00935D4F" w:rsidRPr="009D569F">
        <w:rPr>
          <w:rFonts w:ascii="Tahoma" w:hAnsi="Tahoma"/>
          <w:color w:val="000000"/>
          <w:sz w:val="24"/>
          <w:szCs w:val="20"/>
        </w:rPr>
        <w:t>Building on Patterns</w:t>
      </w:r>
      <w:r w:rsidR="00320B97" w:rsidRPr="009D569F">
        <w:rPr>
          <w:rFonts w:ascii="Tahoma" w:hAnsi="Tahoma"/>
          <w:color w:val="000000"/>
          <w:sz w:val="24"/>
          <w:szCs w:val="20"/>
        </w:rPr>
        <w:t xml:space="preserve"> Second Edition, Prekindergarten</w:t>
      </w:r>
      <w:r w:rsidR="00935D4F" w:rsidRPr="009D569F">
        <w:rPr>
          <w:rFonts w:ascii="Tahoma" w:hAnsi="Tahoma"/>
          <w:sz w:val="24"/>
          <w:szCs w:val="20"/>
        </w:rPr>
        <w:t>]</w:t>
      </w:r>
      <w:r w:rsidR="00213A4F" w:rsidRPr="009D569F">
        <w:rPr>
          <w:rFonts w:ascii="Tahoma" w:hAnsi="Tahoma"/>
          <w:sz w:val="24"/>
          <w:szCs w:val="20"/>
        </w:rPr>
        <w:t xml:space="preserve">, </w:t>
      </w:r>
      <w:r w:rsidR="00213A4F" w:rsidRPr="009D569F">
        <w:rPr>
          <w:rFonts w:ascii="Tahoma" w:hAnsi="Tahoma"/>
          <w:sz w:val="24"/>
          <w:szCs w:val="24"/>
        </w:rPr>
        <w:t>[</w:t>
      </w:r>
      <w:r w:rsidR="00213A4F" w:rsidRPr="009D569F">
        <w:rPr>
          <w:rFonts w:ascii="Tahoma" w:hAnsi="Tahoma"/>
          <w:snapToGrid w:val="0"/>
          <w:sz w:val="24"/>
          <w:szCs w:val="20"/>
        </w:rPr>
        <w:t>Boehm Test of Basic Concepts, Third Edition (Boehm-3)]</w:t>
      </w:r>
    </w:p>
    <w:p w14:paraId="02BE8AE2" w14:textId="77777777" w:rsidR="003358CD" w:rsidRPr="009D569F" w:rsidRDefault="003358CD" w:rsidP="009D569F">
      <w:pPr>
        <w:spacing w:after="0" w:line="240" w:lineRule="auto"/>
        <w:ind w:left="720" w:hanging="720"/>
        <w:jc w:val="left"/>
        <w:rPr>
          <w:rFonts w:ascii="Tahoma" w:hAnsi="Tahoma"/>
          <w:sz w:val="24"/>
          <w:szCs w:val="20"/>
        </w:rPr>
      </w:pPr>
      <w:r w:rsidRPr="009D569F">
        <w:rPr>
          <w:rFonts w:ascii="Tahoma" w:hAnsi="Tahoma"/>
          <w:sz w:val="24"/>
          <w:szCs w:val="20"/>
        </w:rPr>
        <w:t>Filicetti, Mary, M.Ed. Early Childhood Special Education, Teacher of Students with Visual Impairments, Certified Orientation and Mobility Specialist, Fairfax County Public Schools, Fairfax, VA [Building on Patterns Second Edition</w:t>
      </w:r>
      <w:r w:rsidRPr="009D569F">
        <w:rPr>
          <w:rFonts w:ascii="Tahoma" w:hAnsi="Tahoma"/>
          <w:color w:val="000000"/>
          <w:sz w:val="24"/>
          <w:szCs w:val="20"/>
        </w:rPr>
        <w:t>, Kindergarten</w:t>
      </w:r>
      <w:r w:rsidRPr="009D569F">
        <w:rPr>
          <w:rFonts w:ascii="Tahoma" w:hAnsi="Tahoma"/>
          <w:sz w:val="24"/>
          <w:szCs w:val="20"/>
        </w:rPr>
        <w:t>]</w:t>
      </w:r>
    </w:p>
    <w:p w14:paraId="4D3B8491" w14:textId="77777777"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Friehoff, Thomas, Dipl. Inform., CTO, BAUM Retec AG, Wiesenbach, Germany [Refreshabraille</w:t>
      </w:r>
      <w:r w:rsidR="00935D4F" w:rsidRPr="009D569F">
        <w:rPr>
          <w:rFonts w:ascii="Tahoma" w:hAnsi="Tahoma"/>
          <w:sz w:val="24"/>
          <w:szCs w:val="24"/>
        </w:rPr>
        <w:t xml:space="preserve"> 18</w:t>
      </w:r>
      <w:r w:rsidRPr="009D569F">
        <w:rPr>
          <w:rFonts w:ascii="Tahoma" w:hAnsi="Tahoma"/>
          <w:sz w:val="24"/>
          <w:szCs w:val="24"/>
        </w:rPr>
        <w:t>]</w:t>
      </w:r>
    </w:p>
    <w:p w14:paraId="7F5993D3" w14:textId="11854944" w:rsidR="00620222" w:rsidRPr="009D569F" w:rsidRDefault="00620222" w:rsidP="009D569F">
      <w:pPr>
        <w:spacing w:after="0" w:line="240" w:lineRule="auto"/>
        <w:ind w:left="720" w:hanging="720"/>
        <w:jc w:val="left"/>
        <w:rPr>
          <w:rFonts w:ascii="Tahoma" w:hAnsi="Tahoma"/>
          <w:sz w:val="24"/>
          <w:szCs w:val="24"/>
        </w:rPr>
      </w:pPr>
      <w:r w:rsidRPr="009D569F">
        <w:rPr>
          <w:rFonts w:ascii="Tahoma" w:hAnsi="Tahoma"/>
          <w:sz w:val="24"/>
          <w:szCs w:val="24"/>
        </w:rPr>
        <w:t>Furze, Melody Zagami,</w:t>
      </w:r>
      <w:r w:rsidR="00544933" w:rsidRPr="009D569F">
        <w:rPr>
          <w:rFonts w:ascii="Tahoma" w:hAnsi="Tahoma"/>
          <w:sz w:val="24"/>
          <w:szCs w:val="24"/>
        </w:rPr>
        <w:t xml:space="preserve"> </w:t>
      </w:r>
      <w:r w:rsidRPr="009D569F">
        <w:rPr>
          <w:rFonts w:ascii="Tahoma" w:hAnsi="Tahoma"/>
          <w:sz w:val="24"/>
          <w:szCs w:val="24"/>
        </w:rPr>
        <w:t>M.S.Ed., Teacher for children with visual impairments, Tacoma Public Schools, Washington State, Vision Early Interventionist [CVI Practitioner’s Guide]</w:t>
      </w:r>
    </w:p>
    <w:p w14:paraId="2A890E19" w14:textId="77777777" w:rsidR="0055685C" w:rsidRPr="009D569F" w:rsidRDefault="0047493C" w:rsidP="009D569F">
      <w:pPr>
        <w:spacing w:after="0" w:line="240" w:lineRule="auto"/>
        <w:ind w:left="720" w:hanging="720"/>
        <w:jc w:val="left"/>
        <w:rPr>
          <w:rFonts w:ascii="Tahoma" w:hAnsi="Tahoma"/>
          <w:sz w:val="24"/>
          <w:szCs w:val="24"/>
        </w:rPr>
      </w:pPr>
      <w:r w:rsidRPr="009D569F">
        <w:rPr>
          <w:rFonts w:ascii="Tahoma" w:hAnsi="Tahoma"/>
          <w:sz w:val="24"/>
          <w:szCs w:val="24"/>
        </w:rPr>
        <w:t xml:space="preserve">Gray, Michael, </w:t>
      </w:r>
      <w:r w:rsidR="0055685C" w:rsidRPr="009D569F">
        <w:rPr>
          <w:rFonts w:ascii="Tahoma" w:hAnsi="Tahoma"/>
          <w:sz w:val="24"/>
          <w:szCs w:val="24"/>
        </w:rPr>
        <w:t>APH Technology Consultant, Louisville, KY</w:t>
      </w:r>
    </w:p>
    <w:p w14:paraId="62EC06D0" w14:textId="77777777" w:rsidR="00F964BE" w:rsidRPr="009D569F" w:rsidRDefault="00F964BE" w:rsidP="009D569F">
      <w:pPr>
        <w:spacing w:after="0" w:line="240" w:lineRule="auto"/>
        <w:ind w:left="720" w:hanging="720"/>
        <w:jc w:val="left"/>
        <w:rPr>
          <w:rFonts w:ascii="Tahoma" w:hAnsi="Tahoma"/>
          <w:color w:val="000000"/>
          <w:sz w:val="24"/>
          <w:szCs w:val="20"/>
        </w:rPr>
      </w:pPr>
      <w:r w:rsidRPr="009D569F">
        <w:rPr>
          <w:rFonts w:ascii="Tahoma" w:hAnsi="Tahoma"/>
          <w:color w:val="000000"/>
          <w:sz w:val="24"/>
          <w:szCs w:val="20"/>
        </w:rPr>
        <w:t>Hadfield, Nick, Teacher of the Blind and Visually Impaired, Certified Orientation and Mobility Specialist, Clearwater, MN [LED Mini Lite Box and Mounting System]</w:t>
      </w:r>
    </w:p>
    <w:p w14:paraId="66EEA614" w14:textId="77777777" w:rsidR="00F60CCE" w:rsidRPr="009D569F" w:rsidRDefault="00F60CCE" w:rsidP="009D569F">
      <w:pPr>
        <w:spacing w:after="0" w:line="240" w:lineRule="auto"/>
        <w:ind w:left="720" w:hanging="720"/>
        <w:jc w:val="left"/>
        <w:rPr>
          <w:rFonts w:ascii="Tahoma" w:hAnsi="Tahoma"/>
          <w:sz w:val="24"/>
          <w:szCs w:val="24"/>
        </w:rPr>
      </w:pPr>
      <w:r w:rsidRPr="009D569F">
        <w:rPr>
          <w:rFonts w:ascii="Tahoma" w:hAnsi="Tahoma"/>
          <w:sz w:val="24"/>
          <w:szCs w:val="24"/>
        </w:rPr>
        <w:t>Haegele, Justin A., Ph.D., CAPE, Assistant Professor, Department of Human Movement Sciences, Old Dominion University, Norfolk, VA [SPORTS COURTS]</w:t>
      </w:r>
    </w:p>
    <w:p w14:paraId="6C6634AA" w14:textId="70605B24" w:rsidR="00F60CCE" w:rsidRPr="009D569F" w:rsidRDefault="00F60CCE" w:rsidP="009D569F">
      <w:pPr>
        <w:spacing w:after="0" w:line="240" w:lineRule="auto"/>
        <w:ind w:left="720" w:hanging="720"/>
        <w:jc w:val="left"/>
        <w:rPr>
          <w:rFonts w:ascii="Tahoma" w:hAnsi="Tahoma"/>
          <w:sz w:val="24"/>
          <w:szCs w:val="24"/>
        </w:rPr>
      </w:pPr>
      <w:r w:rsidRPr="009D569F">
        <w:rPr>
          <w:rFonts w:ascii="Tahoma" w:hAnsi="Tahoma"/>
          <w:sz w:val="24"/>
          <w:szCs w:val="24"/>
        </w:rPr>
        <w:t>Haibach, Pamela, Ph.D., Associate Professor, The College at Brockport: State University of New York, Brockport, NY [</w:t>
      </w:r>
      <w:r w:rsidR="00F964BE" w:rsidRPr="009D569F">
        <w:rPr>
          <w:rFonts w:ascii="Tahoma" w:hAnsi="Tahoma"/>
          <w:color w:val="000000"/>
          <w:sz w:val="24"/>
          <w:szCs w:val="24"/>
          <w:shd w:val="clear" w:color="auto" w:fill="FFFFFF"/>
        </w:rPr>
        <w:t>Count Me In: Motor Development In a Box</w:t>
      </w:r>
      <w:r w:rsidRPr="009D569F">
        <w:rPr>
          <w:rFonts w:ascii="Tahoma" w:hAnsi="Tahoma"/>
          <w:sz w:val="24"/>
          <w:szCs w:val="24"/>
        </w:rPr>
        <w:t>]</w:t>
      </w:r>
    </w:p>
    <w:p w14:paraId="04FFCEF8" w14:textId="58F6ACC4" w:rsidR="00165D0B" w:rsidRPr="009D569F" w:rsidRDefault="00165D0B" w:rsidP="009D569F">
      <w:pPr>
        <w:adjustRightInd/>
        <w:spacing w:after="0" w:line="240" w:lineRule="auto"/>
        <w:ind w:left="720" w:hanging="720"/>
        <w:jc w:val="left"/>
        <w:textAlignment w:val="auto"/>
        <w:rPr>
          <w:rFonts w:ascii="Tahoma" w:hAnsi="Tahoma"/>
          <w:snapToGrid w:val="0"/>
          <w:sz w:val="24"/>
          <w:szCs w:val="20"/>
        </w:rPr>
      </w:pPr>
      <w:r w:rsidRPr="009D569F">
        <w:rPr>
          <w:rFonts w:ascii="Tahoma" w:hAnsi="Tahoma"/>
          <w:snapToGrid w:val="0"/>
          <w:sz w:val="24"/>
          <w:szCs w:val="20"/>
        </w:rPr>
        <w:t xml:space="preserve">Hapeman, Julie, </w:t>
      </w:r>
      <w:r w:rsidRPr="009D569F">
        <w:rPr>
          <w:rFonts w:ascii="Tahoma" w:hAnsi="Tahoma"/>
          <w:color w:val="000000"/>
          <w:sz w:val="24"/>
          <w:szCs w:val="20"/>
        </w:rPr>
        <w:t xml:space="preserve">Certified Orientation and Mobility Specialist, </w:t>
      </w:r>
      <w:r w:rsidRPr="009D569F">
        <w:rPr>
          <w:rFonts w:ascii="Tahoma" w:hAnsi="Tahoma"/>
          <w:snapToGrid w:val="0"/>
          <w:sz w:val="24"/>
          <w:szCs w:val="20"/>
        </w:rPr>
        <w:t xml:space="preserve">Certified Vision </w:t>
      </w:r>
      <w:r w:rsidRPr="009D569F">
        <w:rPr>
          <w:rFonts w:ascii="Tahoma" w:hAnsi="Tahoma"/>
          <w:snapToGrid w:val="0"/>
          <w:sz w:val="24"/>
          <w:szCs w:val="20"/>
        </w:rPr>
        <w:lastRenderedPageBreak/>
        <w:t>Rehabilitation Therapist, Teacher of the Visually Impaired, Clinician, Milwaukee, WI [O&amp;M Trivia]</w:t>
      </w:r>
    </w:p>
    <w:p w14:paraId="27FF5113" w14:textId="2E6D755F" w:rsidR="00F60CCE" w:rsidRPr="009D569F" w:rsidRDefault="00F60CCE" w:rsidP="009D569F">
      <w:pPr>
        <w:spacing w:after="0" w:line="240" w:lineRule="auto"/>
        <w:ind w:left="720" w:hanging="720"/>
        <w:jc w:val="left"/>
        <w:rPr>
          <w:rFonts w:ascii="Tahoma" w:hAnsi="Tahoma"/>
          <w:sz w:val="24"/>
          <w:szCs w:val="24"/>
        </w:rPr>
      </w:pPr>
      <w:r w:rsidRPr="009D569F">
        <w:rPr>
          <w:rFonts w:ascii="Tahoma" w:hAnsi="Tahoma"/>
          <w:sz w:val="24"/>
          <w:szCs w:val="24"/>
        </w:rPr>
        <w:t>Hicks, Tom, Programmer, University of Ari</w:t>
      </w:r>
      <w:r w:rsidR="00AD740C" w:rsidRPr="009D569F">
        <w:rPr>
          <w:rFonts w:ascii="Tahoma" w:hAnsi="Tahoma"/>
          <w:sz w:val="24"/>
          <w:szCs w:val="24"/>
        </w:rPr>
        <w:t>zona, Tucson, AZ [AnimalWatch VI</w:t>
      </w:r>
      <w:r w:rsidRPr="009D569F">
        <w:rPr>
          <w:rFonts w:ascii="Tahoma" w:hAnsi="Tahoma"/>
          <w:sz w:val="24"/>
          <w:szCs w:val="24"/>
        </w:rPr>
        <w:t xml:space="preserve"> Suite]</w:t>
      </w:r>
    </w:p>
    <w:p w14:paraId="295DB97A" w14:textId="77777777" w:rsidR="00BB3989" w:rsidRPr="009D569F" w:rsidRDefault="00BB3989" w:rsidP="009D569F">
      <w:pPr>
        <w:spacing w:after="0" w:line="240" w:lineRule="auto"/>
        <w:ind w:left="720" w:hanging="720"/>
        <w:jc w:val="left"/>
        <w:rPr>
          <w:rFonts w:ascii="Tahoma" w:hAnsi="Tahoma"/>
          <w:sz w:val="24"/>
          <w:szCs w:val="20"/>
        </w:rPr>
      </w:pPr>
      <w:r w:rsidRPr="009D569F">
        <w:rPr>
          <w:rFonts w:ascii="Tahoma" w:hAnsi="Tahoma"/>
          <w:sz w:val="24"/>
          <w:szCs w:val="20"/>
        </w:rPr>
        <w:t>Holbrook, Cay, Ph.D., Professor, Educational and Counseling Psychology and Special Education, University of British Columbia, Vancouver, British Columbia, Canada [Building on Patterns Second Edition</w:t>
      </w:r>
      <w:r w:rsidRPr="009D569F">
        <w:rPr>
          <w:rFonts w:ascii="Tahoma" w:hAnsi="Tahoma"/>
          <w:color w:val="000000"/>
          <w:sz w:val="24"/>
          <w:szCs w:val="20"/>
        </w:rPr>
        <w:t>, Prekindergarten and Kindergarten</w:t>
      </w:r>
      <w:r w:rsidRPr="009D569F">
        <w:rPr>
          <w:rFonts w:ascii="Tahoma" w:hAnsi="Tahoma"/>
          <w:sz w:val="24"/>
          <w:szCs w:val="20"/>
        </w:rPr>
        <w:t>]</w:t>
      </w:r>
    </w:p>
    <w:p w14:paraId="5054C86B" w14:textId="3DB4F390" w:rsidR="00F60CCE" w:rsidRPr="009D569F" w:rsidRDefault="00F60CCE" w:rsidP="009D569F">
      <w:pPr>
        <w:spacing w:after="0" w:line="240" w:lineRule="auto"/>
        <w:ind w:left="720" w:hanging="720"/>
        <w:jc w:val="left"/>
        <w:rPr>
          <w:rFonts w:ascii="Tahoma" w:hAnsi="Tahoma"/>
          <w:sz w:val="24"/>
          <w:szCs w:val="24"/>
        </w:rPr>
      </w:pPr>
      <w:r w:rsidRPr="009D569F">
        <w:rPr>
          <w:rFonts w:ascii="Tahoma" w:hAnsi="Tahoma"/>
          <w:sz w:val="24"/>
          <w:szCs w:val="24"/>
        </w:rPr>
        <w:t>Hook, Jo, M.Ed., Diploma in Rehabilitation Work for the Visually Impaired, West Sussex, England [</w:t>
      </w:r>
      <w:r w:rsidR="00165D0B" w:rsidRPr="009D569F">
        <w:rPr>
          <w:rFonts w:ascii="Tahoma" w:hAnsi="Tahoma"/>
          <w:snapToGrid w:val="0"/>
          <w:sz w:val="24"/>
          <w:szCs w:val="20"/>
        </w:rPr>
        <w:t>Echolocation &amp; FlashSonar</w:t>
      </w:r>
      <w:r w:rsidRPr="009D569F">
        <w:rPr>
          <w:rFonts w:ascii="Tahoma" w:hAnsi="Tahoma"/>
          <w:sz w:val="24"/>
          <w:szCs w:val="24"/>
        </w:rPr>
        <w:t>]</w:t>
      </w:r>
    </w:p>
    <w:p w14:paraId="3D3F23CB" w14:textId="77777777" w:rsidR="00303C95" w:rsidRPr="009D569F" w:rsidRDefault="00303C95" w:rsidP="009D569F">
      <w:pPr>
        <w:spacing w:after="0" w:line="240" w:lineRule="auto"/>
        <w:ind w:left="720" w:hanging="720"/>
        <w:jc w:val="left"/>
        <w:rPr>
          <w:rFonts w:ascii="Tahoma" w:hAnsi="Tahoma"/>
          <w:sz w:val="24"/>
          <w:szCs w:val="24"/>
        </w:rPr>
      </w:pPr>
      <w:r w:rsidRPr="009D569F">
        <w:rPr>
          <w:rFonts w:ascii="Tahoma" w:hAnsi="Tahoma"/>
          <w:sz w:val="24"/>
          <w:szCs w:val="24"/>
        </w:rPr>
        <w:t>Ilic, Sanja, Ph.D., Assistant Professor, Human Sciences, College of Education and Human Ecology, The Ohio State University, Columbus, OH [Health Education for Students With Visual Impairments: A Guidebook for Teachers]</w:t>
      </w:r>
    </w:p>
    <w:p w14:paraId="22E67D36" w14:textId="3A4CF22C" w:rsidR="00F60CCE" w:rsidRPr="009D569F" w:rsidRDefault="00F60CCE" w:rsidP="009D569F">
      <w:pPr>
        <w:spacing w:after="0" w:line="240" w:lineRule="auto"/>
        <w:ind w:left="720" w:hanging="720"/>
        <w:jc w:val="left"/>
        <w:rPr>
          <w:rFonts w:ascii="Tahoma" w:hAnsi="Tahoma"/>
          <w:sz w:val="24"/>
          <w:szCs w:val="24"/>
        </w:rPr>
      </w:pPr>
      <w:r w:rsidRPr="009D569F">
        <w:rPr>
          <w:rFonts w:ascii="Tahoma" w:hAnsi="Tahoma"/>
          <w:sz w:val="24"/>
          <w:szCs w:val="24"/>
        </w:rPr>
        <w:t>Jaffe, Lynne E., Ph.D., Learning Disabilities and Reading Specialist, Tucson, AZ [Woodcock-Johnson® IV – Tactile Adaptation]</w:t>
      </w:r>
    </w:p>
    <w:p w14:paraId="7F5E3D9B" w14:textId="77777777" w:rsidR="00F60CCE" w:rsidRPr="009D569F" w:rsidRDefault="00F60CCE" w:rsidP="009D569F">
      <w:pPr>
        <w:widowControl/>
        <w:adjustRightInd/>
        <w:spacing w:after="0" w:line="240" w:lineRule="auto"/>
        <w:ind w:left="720" w:hanging="720"/>
        <w:jc w:val="left"/>
        <w:textAlignment w:val="auto"/>
        <w:rPr>
          <w:rFonts w:ascii="Tahoma" w:eastAsia="Calibri" w:hAnsi="Tahoma"/>
          <w:sz w:val="24"/>
          <w:szCs w:val="24"/>
        </w:rPr>
      </w:pPr>
      <w:r w:rsidRPr="009D569F">
        <w:rPr>
          <w:rFonts w:ascii="Tahoma" w:eastAsia="Calibri" w:hAnsi="Tahoma"/>
          <w:sz w:val="24"/>
          <w:szCs w:val="24"/>
        </w:rPr>
        <w:t>Johnson, Catherine, M.A.Ed., Director of Outreach, Kentucky School for the Blind, Retired, Louisville, KY [V-file]</w:t>
      </w:r>
    </w:p>
    <w:p w14:paraId="476E1BA4" w14:textId="5E10059E" w:rsidR="0059128F" w:rsidRPr="009D569F" w:rsidRDefault="0059128F" w:rsidP="009D569F">
      <w:pPr>
        <w:spacing w:after="0" w:line="240" w:lineRule="auto"/>
        <w:ind w:left="720" w:hanging="720"/>
        <w:jc w:val="left"/>
        <w:rPr>
          <w:rFonts w:ascii="Tahoma" w:hAnsi="Tahoma"/>
          <w:sz w:val="24"/>
          <w:szCs w:val="24"/>
        </w:rPr>
      </w:pPr>
      <w:r w:rsidRPr="009D569F">
        <w:rPr>
          <w:rFonts w:ascii="Tahoma" w:hAnsi="Tahoma"/>
          <w:sz w:val="24"/>
          <w:szCs w:val="24"/>
        </w:rPr>
        <w:t xml:space="preserve">Kaiser, Justin, PH.D., Certified Orientation and Mobility Specialist, University of South Carolina Upstate, Spartanburg, SC [O&amp;M for iPad®] </w:t>
      </w:r>
    </w:p>
    <w:p w14:paraId="6E17B3E7" w14:textId="674ECB04" w:rsidR="00F60CCE" w:rsidRPr="009D569F" w:rsidRDefault="00F60CCE" w:rsidP="009D569F">
      <w:pPr>
        <w:spacing w:after="0" w:line="240" w:lineRule="auto"/>
        <w:ind w:left="720" w:hanging="720"/>
        <w:jc w:val="left"/>
        <w:rPr>
          <w:rFonts w:ascii="Tahoma" w:hAnsi="Tahoma"/>
          <w:sz w:val="24"/>
          <w:szCs w:val="24"/>
        </w:rPr>
      </w:pPr>
      <w:r w:rsidRPr="009D569F">
        <w:rPr>
          <w:rFonts w:ascii="Tahoma" w:hAnsi="Tahoma"/>
          <w:sz w:val="24"/>
          <w:szCs w:val="24"/>
        </w:rPr>
        <w:t xml:space="preserve">Kapperman, Gaylan, Ph.D., Professor, Department of Special and Early Education, College of Education, Northern Illinois University, DeKalb, IL [Health Education for </w:t>
      </w:r>
      <w:r w:rsidR="00303C95" w:rsidRPr="009D569F">
        <w:rPr>
          <w:rFonts w:ascii="Tahoma" w:hAnsi="Tahoma"/>
          <w:sz w:val="24"/>
          <w:szCs w:val="24"/>
        </w:rPr>
        <w:t xml:space="preserve">Students </w:t>
      </w:r>
      <w:r w:rsidR="003C2BA8" w:rsidRPr="009D569F">
        <w:rPr>
          <w:rFonts w:ascii="Tahoma" w:hAnsi="Tahoma"/>
          <w:sz w:val="24"/>
          <w:szCs w:val="24"/>
        </w:rPr>
        <w:t>W</w:t>
      </w:r>
      <w:r w:rsidR="00303C95" w:rsidRPr="009D569F">
        <w:rPr>
          <w:rFonts w:ascii="Tahoma" w:hAnsi="Tahoma"/>
          <w:sz w:val="24"/>
          <w:szCs w:val="24"/>
        </w:rPr>
        <w:t>ith Visual Impairments: A Guidebook for Teachers</w:t>
      </w:r>
      <w:r w:rsidRPr="009D569F">
        <w:rPr>
          <w:rFonts w:ascii="Tahoma" w:hAnsi="Tahoma"/>
          <w:sz w:val="24"/>
          <w:szCs w:val="24"/>
        </w:rPr>
        <w:t>], [Nemeth Tutorial]</w:t>
      </w:r>
    </w:p>
    <w:p w14:paraId="1E5DA9B1" w14:textId="3954D75A" w:rsidR="00F60CCE" w:rsidRPr="009D569F" w:rsidRDefault="00F60CCE" w:rsidP="009D569F">
      <w:pPr>
        <w:spacing w:after="0" w:line="240" w:lineRule="auto"/>
        <w:ind w:left="720" w:hanging="720"/>
        <w:jc w:val="left"/>
        <w:rPr>
          <w:rFonts w:ascii="Tahoma" w:hAnsi="Tahoma"/>
          <w:sz w:val="24"/>
          <w:szCs w:val="24"/>
        </w:rPr>
      </w:pPr>
      <w:r w:rsidRPr="009D569F">
        <w:rPr>
          <w:rFonts w:ascii="Tahoma" w:hAnsi="Tahoma"/>
          <w:sz w:val="24"/>
          <w:szCs w:val="24"/>
        </w:rPr>
        <w:t>Kelly, Stacy, Ed.D., Assistant Professor, Department of Special and Early Education, College of Education, Northern Illinois University, DeKalb, IL [Health Education for Students with Visual Impairments</w:t>
      </w:r>
      <w:r w:rsidR="003C2BA8" w:rsidRPr="009D569F">
        <w:rPr>
          <w:rFonts w:ascii="Tahoma" w:hAnsi="Tahoma"/>
          <w:sz w:val="24"/>
          <w:szCs w:val="24"/>
        </w:rPr>
        <w:t>: A Guidebook for Teachers</w:t>
      </w:r>
      <w:r w:rsidRPr="009D569F">
        <w:rPr>
          <w:rFonts w:ascii="Tahoma" w:hAnsi="Tahoma"/>
          <w:sz w:val="24"/>
          <w:szCs w:val="24"/>
        </w:rPr>
        <w:t>]</w:t>
      </w:r>
    </w:p>
    <w:p w14:paraId="0A43C00C" w14:textId="0077BCE2" w:rsidR="00F60CCE" w:rsidRPr="009D569F" w:rsidRDefault="00F60CCE" w:rsidP="009D569F">
      <w:pPr>
        <w:spacing w:after="0" w:line="240" w:lineRule="auto"/>
        <w:ind w:left="720" w:hanging="720"/>
        <w:jc w:val="left"/>
        <w:rPr>
          <w:rFonts w:ascii="Tahoma" w:hAnsi="Tahoma"/>
          <w:sz w:val="24"/>
          <w:szCs w:val="24"/>
        </w:rPr>
      </w:pPr>
      <w:r w:rsidRPr="009D569F">
        <w:rPr>
          <w:rFonts w:ascii="Tahoma" w:hAnsi="Tahoma"/>
          <w:sz w:val="24"/>
          <w:szCs w:val="24"/>
        </w:rPr>
        <w:t xml:space="preserve">Kish, Daniel, M.A., M.A., </w:t>
      </w:r>
      <w:r w:rsidR="00165D0B" w:rsidRPr="009D569F">
        <w:rPr>
          <w:rFonts w:ascii="Tahoma" w:hAnsi="Tahoma"/>
          <w:color w:val="000000"/>
          <w:sz w:val="24"/>
          <w:szCs w:val="20"/>
        </w:rPr>
        <w:t xml:space="preserve">Certified Orientation and Mobility Specialist, </w:t>
      </w:r>
      <w:r w:rsidRPr="009D569F">
        <w:rPr>
          <w:rFonts w:ascii="Tahoma" w:hAnsi="Tahoma"/>
          <w:sz w:val="24"/>
          <w:szCs w:val="24"/>
        </w:rPr>
        <w:t xml:space="preserve"> NOMC, President, World Access for the Blind, Placentia, CA [</w:t>
      </w:r>
      <w:r w:rsidR="00165D0B" w:rsidRPr="009D569F">
        <w:rPr>
          <w:rFonts w:ascii="Tahoma" w:hAnsi="Tahoma"/>
          <w:snapToGrid w:val="0"/>
          <w:sz w:val="24"/>
          <w:szCs w:val="20"/>
        </w:rPr>
        <w:t>Echolocation &amp; FlashSonar</w:t>
      </w:r>
      <w:r w:rsidRPr="009D569F">
        <w:rPr>
          <w:rFonts w:ascii="Tahoma" w:hAnsi="Tahoma"/>
          <w:sz w:val="24"/>
          <w:szCs w:val="24"/>
        </w:rPr>
        <w:t>]</w:t>
      </w:r>
    </w:p>
    <w:p w14:paraId="47EAE784" w14:textId="6E8E0C52" w:rsidR="00F60CCE" w:rsidRPr="009D569F" w:rsidRDefault="00F60CCE" w:rsidP="009D569F">
      <w:pPr>
        <w:spacing w:after="0" w:line="240" w:lineRule="auto"/>
        <w:ind w:left="720" w:hanging="720"/>
        <w:jc w:val="left"/>
        <w:rPr>
          <w:rFonts w:ascii="Tahoma" w:hAnsi="Tahoma"/>
          <w:sz w:val="24"/>
          <w:szCs w:val="24"/>
        </w:rPr>
      </w:pPr>
      <w:r w:rsidRPr="009D569F">
        <w:rPr>
          <w:rFonts w:ascii="Tahoma" w:hAnsi="Tahoma"/>
          <w:sz w:val="24"/>
          <w:szCs w:val="24"/>
        </w:rPr>
        <w:t>Larkin, Sara,</w:t>
      </w:r>
      <w:r w:rsidRPr="009D569F">
        <w:rPr>
          <w:rFonts w:ascii="Tahoma" w:eastAsia="Calibri" w:hAnsi="Tahoma"/>
          <w:sz w:val="24"/>
        </w:rPr>
        <w:t xml:space="preserve"> M.A., Statewide Mathematics and Science Consultant for the Blind and Visually Impaired, Iowa Educational Services for the Blind and Visually Impaired, Vinton, IA </w:t>
      </w:r>
      <w:r w:rsidRPr="009D569F">
        <w:rPr>
          <w:rFonts w:ascii="Tahoma" w:hAnsi="Tahoma"/>
          <w:sz w:val="24"/>
          <w:szCs w:val="24"/>
        </w:rPr>
        <w:t>[Ani</w:t>
      </w:r>
      <w:r w:rsidR="00AD740C" w:rsidRPr="009D569F">
        <w:rPr>
          <w:rFonts w:ascii="Tahoma" w:hAnsi="Tahoma"/>
          <w:sz w:val="24"/>
          <w:szCs w:val="24"/>
        </w:rPr>
        <w:t>malWatch VI</w:t>
      </w:r>
      <w:r w:rsidRPr="009D569F">
        <w:rPr>
          <w:rFonts w:ascii="Tahoma" w:hAnsi="Tahoma"/>
          <w:sz w:val="24"/>
          <w:szCs w:val="24"/>
        </w:rPr>
        <w:t xml:space="preserve"> Suite</w:t>
      </w:r>
      <w:r w:rsidR="00EF688B" w:rsidRPr="009D569F">
        <w:rPr>
          <w:rFonts w:ascii="Tahoma" w:hAnsi="Tahoma"/>
          <w:sz w:val="24"/>
          <w:szCs w:val="24"/>
        </w:rPr>
        <w:t>],</w:t>
      </w:r>
      <w:r w:rsidR="00EF688B" w:rsidRPr="009D569F">
        <w:rPr>
          <w:rFonts w:ascii="Tahoma" w:eastAsia="Calibri" w:hAnsi="Tahoma"/>
          <w:sz w:val="24"/>
        </w:rPr>
        <w:t xml:space="preserve"> [</w:t>
      </w:r>
      <w:r w:rsidR="00EF688B" w:rsidRPr="009D569F">
        <w:rPr>
          <w:rFonts w:ascii="Tahoma" w:eastAsia="Calibri" w:hAnsi="Tahoma"/>
          <w:sz w:val="24"/>
          <w:szCs w:val="24"/>
        </w:rPr>
        <w:t>Publisher Collaboration – Pearson (enVisionmath2.0)</w:t>
      </w:r>
      <w:r w:rsidR="00EF688B" w:rsidRPr="009D569F">
        <w:rPr>
          <w:rFonts w:ascii="Tahoma" w:eastAsia="Calibri" w:hAnsi="Tahoma"/>
          <w:sz w:val="24"/>
        </w:rPr>
        <w:t>]</w:t>
      </w:r>
    </w:p>
    <w:p w14:paraId="69154266" w14:textId="3A5C069A" w:rsidR="00F964BE" w:rsidRPr="009D569F" w:rsidRDefault="00F964BE" w:rsidP="009D569F">
      <w:pPr>
        <w:spacing w:after="0" w:line="240" w:lineRule="auto"/>
        <w:ind w:left="720" w:hanging="720"/>
        <w:jc w:val="left"/>
        <w:rPr>
          <w:rFonts w:ascii="Tahoma" w:hAnsi="Tahoma"/>
          <w:sz w:val="24"/>
          <w:szCs w:val="24"/>
        </w:rPr>
      </w:pPr>
      <w:r w:rsidRPr="009D569F">
        <w:rPr>
          <w:rFonts w:ascii="Tahoma" w:hAnsi="Tahoma"/>
          <w:sz w:val="24"/>
          <w:szCs w:val="24"/>
        </w:rPr>
        <w:t>Lau, Shuk-Man Mandy, BENG (Hons), M.Des, Social Designer, Melbourne, Australia [Reach &amp; Match® Learning Kit]</w:t>
      </w:r>
    </w:p>
    <w:p w14:paraId="17652CC7" w14:textId="77777777" w:rsidR="007977D6" w:rsidRPr="009D569F" w:rsidRDefault="007977D6" w:rsidP="009D569F">
      <w:pPr>
        <w:spacing w:after="0" w:line="240" w:lineRule="auto"/>
        <w:ind w:left="720" w:hanging="720"/>
        <w:jc w:val="left"/>
        <w:rPr>
          <w:rFonts w:ascii="Tahoma" w:hAnsi="Tahoma"/>
          <w:sz w:val="24"/>
          <w:szCs w:val="24"/>
        </w:rPr>
      </w:pPr>
      <w:r w:rsidRPr="009D569F">
        <w:rPr>
          <w:rFonts w:ascii="Tahoma" w:hAnsi="Tahoma"/>
          <w:sz w:val="24"/>
          <w:szCs w:val="24"/>
        </w:rPr>
        <w:t>Lepore, Monica, Ed.D., CAPE, Professor, Department of Kinesiology, Coordinator of Adapted Physical Activity Programs, West Chester University, West Chester, PA [SPORTS COURTS]</w:t>
      </w:r>
    </w:p>
    <w:p w14:paraId="6665D496" w14:textId="77777777" w:rsidR="007977D6" w:rsidRPr="009D569F" w:rsidRDefault="00F60CCE" w:rsidP="009D569F">
      <w:pPr>
        <w:spacing w:after="0" w:line="240" w:lineRule="auto"/>
        <w:ind w:left="720" w:hanging="720"/>
        <w:jc w:val="left"/>
        <w:rPr>
          <w:rFonts w:ascii="Tahoma" w:hAnsi="Tahoma"/>
          <w:sz w:val="24"/>
          <w:szCs w:val="24"/>
        </w:rPr>
      </w:pPr>
      <w:r w:rsidRPr="009D569F">
        <w:rPr>
          <w:rFonts w:ascii="Tahoma" w:hAnsi="Tahoma"/>
          <w:sz w:val="24"/>
          <w:szCs w:val="24"/>
        </w:rPr>
        <w:t xml:space="preserve">Lepore-Stevens, Maria, M.A., CAPE, COMS, </w:t>
      </w:r>
      <w:r w:rsidR="007977D6" w:rsidRPr="009D569F">
        <w:rPr>
          <w:rFonts w:ascii="Tahoma" w:hAnsi="Tahoma"/>
          <w:sz w:val="24"/>
          <w:szCs w:val="24"/>
        </w:rPr>
        <w:t>West Chester University, West Chester, PA [SPORTS COURTS]</w:t>
      </w:r>
    </w:p>
    <w:p w14:paraId="26CF7E43" w14:textId="1D374EEC" w:rsidR="00F60CCE" w:rsidRPr="009D569F" w:rsidRDefault="00F60CCE" w:rsidP="009D569F">
      <w:pPr>
        <w:spacing w:after="0" w:line="240" w:lineRule="auto"/>
        <w:ind w:left="720" w:hanging="720"/>
        <w:jc w:val="left"/>
        <w:rPr>
          <w:rFonts w:ascii="Tahoma" w:hAnsi="Tahoma"/>
          <w:sz w:val="24"/>
          <w:szCs w:val="24"/>
        </w:rPr>
      </w:pPr>
      <w:r w:rsidRPr="009D569F">
        <w:rPr>
          <w:rFonts w:ascii="Tahoma" w:hAnsi="Tahoma"/>
          <w:sz w:val="24"/>
          <w:szCs w:val="24"/>
        </w:rPr>
        <w:t xml:space="preserve">Lieberman, Lauren, Ph.D., </w:t>
      </w:r>
      <w:r w:rsidR="007977D6" w:rsidRPr="009D569F">
        <w:rPr>
          <w:rFonts w:ascii="Tahoma" w:hAnsi="Tahoma"/>
          <w:sz w:val="24"/>
          <w:szCs w:val="24"/>
        </w:rPr>
        <w:t xml:space="preserve">Distinguished Service </w:t>
      </w:r>
      <w:r w:rsidRPr="009D569F">
        <w:rPr>
          <w:rFonts w:ascii="Tahoma" w:hAnsi="Tahoma"/>
          <w:sz w:val="24"/>
          <w:szCs w:val="24"/>
        </w:rPr>
        <w:t xml:space="preserve">Professor, The College at Brockport: State University of New </w:t>
      </w:r>
      <w:r w:rsidR="00F964BE" w:rsidRPr="009D569F">
        <w:rPr>
          <w:rFonts w:ascii="Tahoma" w:hAnsi="Tahoma"/>
          <w:sz w:val="24"/>
          <w:szCs w:val="24"/>
        </w:rPr>
        <w:t xml:space="preserve">York, Brockport, NY </w:t>
      </w:r>
      <w:r w:rsidRPr="009D569F">
        <w:rPr>
          <w:rFonts w:ascii="Tahoma" w:hAnsi="Tahoma"/>
          <w:sz w:val="24"/>
          <w:szCs w:val="24"/>
        </w:rPr>
        <w:t>[Count Me In: Motor Development In a Box], [SPORTS COURTS]</w:t>
      </w:r>
    </w:p>
    <w:p w14:paraId="012B8698" w14:textId="2C42083B" w:rsidR="00F60CCE" w:rsidRPr="009D569F" w:rsidRDefault="00F60CCE" w:rsidP="009D569F">
      <w:pPr>
        <w:spacing w:after="0" w:line="240" w:lineRule="auto"/>
        <w:ind w:left="720" w:hanging="720"/>
        <w:jc w:val="left"/>
        <w:rPr>
          <w:rFonts w:ascii="Tahoma" w:hAnsi="Tahoma"/>
          <w:sz w:val="24"/>
          <w:szCs w:val="24"/>
        </w:rPr>
      </w:pPr>
      <w:r w:rsidRPr="009D569F">
        <w:rPr>
          <w:rFonts w:ascii="Tahoma" w:hAnsi="Tahoma"/>
          <w:sz w:val="24"/>
          <w:szCs w:val="24"/>
        </w:rPr>
        <w:t>Lopez, Joyce, Product Developer, Phantom Concepts (for PlayAbility Toys™), San Leandro, CA [Paint-By-Number Safari</w:t>
      </w:r>
      <w:r w:rsidR="0001552E">
        <w:rPr>
          <w:rFonts w:ascii="Tahoma" w:hAnsi="Tahoma"/>
          <w:sz w:val="24"/>
          <w:szCs w:val="24"/>
        </w:rPr>
        <w:t>™</w:t>
      </w:r>
      <w:r w:rsidRPr="009D569F">
        <w:rPr>
          <w:rFonts w:ascii="Tahoma" w:hAnsi="Tahoma"/>
          <w:sz w:val="24"/>
          <w:szCs w:val="24"/>
        </w:rPr>
        <w:t>]</w:t>
      </w:r>
    </w:p>
    <w:p w14:paraId="7DD715CF" w14:textId="77777777" w:rsidR="00F60CCE" w:rsidRPr="009D569F" w:rsidRDefault="00F60CCE" w:rsidP="009D569F">
      <w:pPr>
        <w:spacing w:after="0" w:line="240" w:lineRule="auto"/>
        <w:ind w:left="720" w:hanging="720"/>
        <w:jc w:val="left"/>
        <w:rPr>
          <w:rFonts w:ascii="Tahoma" w:hAnsi="Tahoma"/>
          <w:sz w:val="24"/>
          <w:szCs w:val="24"/>
        </w:rPr>
      </w:pPr>
      <w:r w:rsidRPr="009D569F">
        <w:rPr>
          <w:rFonts w:ascii="Tahoma" w:hAnsi="Tahoma"/>
          <w:sz w:val="24"/>
          <w:szCs w:val="24"/>
        </w:rPr>
        <w:t>Lueck, Amanda, Ph.D., Associate Professor, San Francisco State University, San Francisco, CA [Decision Making Guide], [Barraga Visual Efficiency Program]</w:t>
      </w:r>
    </w:p>
    <w:p w14:paraId="5ACB8682" w14:textId="77777777" w:rsidR="00165D0B" w:rsidRPr="009D569F" w:rsidRDefault="00165D0B" w:rsidP="009D569F">
      <w:pPr>
        <w:adjustRightInd/>
        <w:spacing w:after="0" w:line="240" w:lineRule="auto"/>
        <w:ind w:left="720" w:hanging="720"/>
        <w:jc w:val="left"/>
        <w:textAlignment w:val="auto"/>
        <w:rPr>
          <w:rFonts w:ascii="Tahoma" w:hAnsi="Tahoma"/>
          <w:snapToGrid w:val="0"/>
          <w:sz w:val="24"/>
          <w:szCs w:val="20"/>
        </w:rPr>
      </w:pPr>
      <w:r w:rsidRPr="009D569F">
        <w:rPr>
          <w:rFonts w:ascii="Tahoma" w:hAnsi="Tahoma"/>
          <w:snapToGrid w:val="0"/>
          <w:sz w:val="24"/>
          <w:szCs w:val="20"/>
        </w:rPr>
        <w:lastRenderedPageBreak/>
        <w:t>Maffei, Patricia, M.A., Program Director, The Hatlen Center for the Blind, San Pablo, CA [Quick &amp; Easy ECC Mobile App]</w:t>
      </w:r>
    </w:p>
    <w:p w14:paraId="2CDEF37F" w14:textId="3EA50B02" w:rsidR="003C2BA8" w:rsidRPr="009D569F" w:rsidRDefault="003C2BA8" w:rsidP="009D569F">
      <w:pPr>
        <w:spacing w:after="0" w:line="240" w:lineRule="auto"/>
        <w:ind w:left="720" w:hanging="720"/>
        <w:jc w:val="left"/>
        <w:rPr>
          <w:rFonts w:ascii="Tahoma" w:hAnsi="Tahoma"/>
          <w:sz w:val="24"/>
          <w:szCs w:val="24"/>
        </w:rPr>
      </w:pPr>
      <w:r w:rsidRPr="009D569F">
        <w:rPr>
          <w:rFonts w:ascii="Tahoma" w:hAnsi="Tahoma"/>
          <w:sz w:val="24"/>
          <w:szCs w:val="24"/>
        </w:rPr>
        <w:t>Martin, Erika, Ph.D., Biology Lab Coordinator, Emporia State University, Emporia, KS [Adapted Biology Lab Manual]</w:t>
      </w:r>
    </w:p>
    <w:p w14:paraId="087DD011" w14:textId="77777777"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 xml:space="preserve">McCarthy, Tessa, Ph.D., </w:t>
      </w:r>
      <w:r w:rsidR="00D97208" w:rsidRPr="009D569F">
        <w:rPr>
          <w:rFonts w:ascii="Tahoma" w:hAnsi="Tahoma"/>
          <w:sz w:val="24"/>
          <w:szCs w:val="24"/>
        </w:rPr>
        <w:t xml:space="preserve">Assistant Professor, Department of Instruction and Learning, University of Pittsburgh </w:t>
      </w:r>
      <w:r w:rsidRPr="009D569F">
        <w:rPr>
          <w:rFonts w:ascii="Tahoma" w:hAnsi="Tahoma"/>
          <w:sz w:val="24"/>
          <w:szCs w:val="24"/>
        </w:rPr>
        <w:t>[Teaching Street Crossings]</w:t>
      </w:r>
    </w:p>
    <w:p w14:paraId="71A9BC98" w14:textId="77777777" w:rsidR="0055685C" w:rsidRPr="009D569F" w:rsidRDefault="009C7DBC" w:rsidP="009D569F">
      <w:pPr>
        <w:spacing w:after="0" w:line="240" w:lineRule="auto"/>
        <w:ind w:left="720" w:hanging="720"/>
        <w:jc w:val="left"/>
        <w:rPr>
          <w:rFonts w:ascii="Tahoma" w:hAnsi="Tahoma"/>
          <w:sz w:val="24"/>
          <w:szCs w:val="24"/>
        </w:rPr>
      </w:pPr>
      <w:r w:rsidRPr="009D569F">
        <w:rPr>
          <w:rFonts w:ascii="Tahoma" w:hAnsi="Tahoma"/>
          <w:sz w:val="24"/>
          <w:szCs w:val="24"/>
        </w:rPr>
        <w:t xml:space="preserve">Meza, Rene, </w:t>
      </w:r>
      <w:r w:rsidR="0055685C" w:rsidRPr="009D569F">
        <w:rPr>
          <w:rFonts w:ascii="Tahoma" w:hAnsi="Tahoma"/>
          <w:sz w:val="24"/>
          <w:szCs w:val="24"/>
        </w:rPr>
        <w:t>APH Technology Consultant, Louisville, KY</w:t>
      </w:r>
    </w:p>
    <w:p w14:paraId="17B50989" w14:textId="5F01C7CC"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Miyake, Yoshi, B.S., F</w:t>
      </w:r>
      <w:r w:rsidR="00054794" w:rsidRPr="009D569F">
        <w:rPr>
          <w:rFonts w:ascii="Tahoma" w:hAnsi="Tahoma"/>
          <w:sz w:val="24"/>
          <w:szCs w:val="24"/>
        </w:rPr>
        <w:t>reelance Graphic Artist</w:t>
      </w:r>
      <w:r w:rsidR="00935D4F" w:rsidRPr="009D569F">
        <w:rPr>
          <w:rFonts w:ascii="Tahoma" w:hAnsi="Tahoma"/>
          <w:sz w:val="24"/>
          <w:szCs w:val="24"/>
        </w:rPr>
        <w:t xml:space="preserve"> </w:t>
      </w:r>
      <w:r w:rsidRPr="009D569F">
        <w:rPr>
          <w:rFonts w:ascii="Tahoma" w:hAnsi="Tahoma"/>
          <w:sz w:val="24"/>
          <w:szCs w:val="24"/>
        </w:rPr>
        <w:t>[NewT]</w:t>
      </w:r>
      <w:r w:rsidR="00D32BA0" w:rsidRPr="009D569F">
        <w:rPr>
          <w:rFonts w:ascii="Tahoma" w:hAnsi="Tahoma"/>
          <w:sz w:val="24"/>
          <w:szCs w:val="24"/>
        </w:rPr>
        <w:t>, [Explorer Bright Ray]</w:t>
      </w:r>
    </w:p>
    <w:p w14:paraId="173B790E" w14:textId="77777777" w:rsidR="006A2C98" w:rsidRPr="009D569F" w:rsidRDefault="006A2C98" w:rsidP="009D569F">
      <w:pPr>
        <w:spacing w:after="0" w:line="240" w:lineRule="auto"/>
        <w:ind w:left="720" w:hanging="720"/>
        <w:jc w:val="left"/>
        <w:rPr>
          <w:rFonts w:ascii="Tahoma" w:hAnsi="Tahoma"/>
          <w:sz w:val="24"/>
          <w:szCs w:val="24"/>
        </w:rPr>
      </w:pPr>
      <w:r w:rsidRPr="009D569F">
        <w:rPr>
          <w:rFonts w:ascii="Tahoma" w:hAnsi="Tahoma"/>
          <w:sz w:val="24"/>
          <w:szCs w:val="24"/>
        </w:rPr>
        <w:t>Montgomery, Marshall, Manufacturer, Napa, CA [Adapted Science Materials Kit]</w:t>
      </w:r>
    </w:p>
    <w:p w14:paraId="5F9FCEF9" w14:textId="77777777"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Moore, Alexis Pierce, M.S.Ed., Teacher of the Blind and Visually Impaired, Special School District of St. Louis County, St. Louis, MO [Common Core Math Kits]</w:t>
      </w:r>
    </w:p>
    <w:p w14:paraId="31D6E15E" w14:textId="77777777" w:rsidR="003A1ADB" w:rsidRPr="009D569F" w:rsidRDefault="003A1ADB" w:rsidP="009D569F">
      <w:pPr>
        <w:spacing w:after="0" w:line="240" w:lineRule="auto"/>
        <w:ind w:left="720" w:hanging="720"/>
        <w:jc w:val="left"/>
        <w:rPr>
          <w:rFonts w:ascii="Tahoma" w:hAnsi="Tahoma"/>
          <w:sz w:val="24"/>
          <w:szCs w:val="24"/>
        </w:rPr>
      </w:pPr>
      <w:r w:rsidRPr="009D569F">
        <w:rPr>
          <w:rFonts w:ascii="Tahoma" w:hAnsi="Tahoma"/>
          <w:sz w:val="24"/>
          <w:szCs w:val="24"/>
        </w:rPr>
        <w:t>Neybert, Ashley, Overland Park, KS [Submersible Audible Light Sensor]</w:t>
      </w:r>
    </w:p>
    <w:p w14:paraId="1B9097B6" w14:textId="77777777"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Nuzzo, Lorette, M.A., Teacher of the Visually Impaired, Jefferson County Public Schools, Louisville, KY [Common Core Math Kits]</w:t>
      </w:r>
    </w:p>
    <w:p w14:paraId="1518DC50" w14:textId="77777777"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Orel-Bixler, Deborah, Ph.D., O.D., Professor of Clinical Optometry, University of California</w:t>
      </w:r>
      <w:r w:rsidR="00935D4F" w:rsidRPr="009D569F">
        <w:rPr>
          <w:rFonts w:ascii="Tahoma" w:hAnsi="Tahoma"/>
          <w:sz w:val="24"/>
          <w:szCs w:val="24"/>
        </w:rPr>
        <w:t>, Berkeley, School of Optometry</w:t>
      </w:r>
      <w:r w:rsidRPr="009D569F">
        <w:rPr>
          <w:rFonts w:ascii="Tahoma" w:hAnsi="Tahoma"/>
          <w:sz w:val="24"/>
          <w:szCs w:val="24"/>
        </w:rPr>
        <w:t xml:space="preserve"> [Barraga Visual Efficiency Program]</w:t>
      </w:r>
    </w:p>
    <w:p w14:paraId="2F044AF5" w14:textId="77777777" w:rsidR="0070400A" w:rsidRPr="009D569F" w:rsidRDefault="0070400A" w:rsidP="009D569F">
      <w:pPr>
        <w:widowControl/>
        <w:adjustRightInd/>
        <w:spacing w:after="0" w:line="240" w:lineRule="auto"/>
        <w:ind w:left="720" w:hanging="720"/>
        <w:jc w:val="left"/>
        <w:textAlignment w:val="auto"/>
        <w:rPr>
          <w:rFonts w:ascii="Tahoma" w:eastAsia="Calibri" w:hAnsi="Tahoma"/>
          <w:sz w:val="24"/>
          <w:szCs w:val="24"/>
        </w:rPr>
      </w:pPr>
      <w:r w:rsidRPr="009D569F">
        <w:rPr>
          <w:rFonts w:ascii="Tahoma" w:eastAsia="Calibri" w:hAnsi="Tahoma"/>
          <w:sz w:val="24"/>
          <w:szCs w:val="24"/>
        </w:rPr>
        <w:t>Osterhaus, Susan, M.Ed., Statewide Mathematics Consultant, Outreach Program, Texas School for the Blind and Visually Impaired, Austin, TX [Nemeth Code Reference Sheet for Basic Mathematics]</w:t>
      </w:r>
    </w:p>
    <w:p w14:paraId="4418B9EB" w14:textId="77777777" w:rsidR="00BB3989" w:rsidRPr="009D569F" w:rsidRDefault="00BB3989" w:rsidP="009D569F">
      <w:pPr>
        <w:spacing w:after="0" w:line="240" w:lineRule="auto"/>
        <w:ind w:left="720" w:hanging="720"/>
        <w:jc w:val="left"/>
        <w:rPr>
          <w:rFonts w:ascii="Tahoma" w:hAnsi="Tahoma"/>
          <w:color w:val="000000"/>
          <w:sz w:val="24"/>
          <w:szCs w:val="20"/>
        </w:rPr>
      </w:pPr>
      <w:r w:rsidRPr="009D569F">
        <w:rPr>
          <w:rFonts w:ascii="Tahoma" w:hAnsi="Tahoma"/>
          <w:color w:val="000000"/>
          <w:sz w:val="24"/>
          <w:szCs w:val="20"/>
        </w:rPr>
        <w:t>Peek, Rebecca, M.Ed. Special Education, M.Ed. Early Childhood Special Education, M.Ed. Curriculum and Instruction (Reading), Teacher of Students with Visual Impairments, Fairfax County Public Schools, Fairfax, VA</w:t>
      </w:r>
      <w:r w:rsidRPr="009D569F">
        <w:rPr>
          <w:rFonts w:ascii="Tahoma" w:hAnsi="Tahoma"/>
          <w:sz w:val="24"/>
          <w:szCs w:val="20"/>
        </w:rPr>
        <w:t xml:space="preserve"> [Building on Patterns Second Edition</w:t>
      </w:r>
      <w:r w:rsidRPr="009D569F">
        <w:rPr>
          <w:rFonts w:ascii="Tahoma" w:hAnsi="Tahoma"/>
          <w:color w:val="000000"/>
          <w:sz w:val="24"/>
          <w:szCs w:val="20"/>
        </w:rPr>
        <w:t>, Kindergarten</w:t>
      </w:r>
      <w:r w:rsidRPr="009D569F">
        <w:rPr>
          <w:rFonts w:ascii="Tahoma" w:hAnsi="Tahoma"/>
          <w:sz w:val="24"/>
          <w:szCs w:val="20"/>
        </w:rPr>
        <w:t>]</w:t>
      </w:r>
    </w:p>
    <w:p w14:paraId="59ED5116" w14:textId="18DB6699" w:rsidR="00620222" w:rsidRPr="009D569F" w:rsidRDefault="00620222" w:rsidP="009D569F">
      <w:pPr>
        <w:spacing w:after="0" w:line="240" w:lineRule="auto"/>
        <w:ind w:left="720" w:hanging="720"/>
        <w:jc w:val="left"/>
        <w:rPr>
          <w:rFonts w:ascii="Tahoma" w:hAnsi="Tahoma"/>
          <w:sz w:val="24"/>
          <w:szCs w:val="24"/>
        </w:rPr>
      </w:pPr>
      <w:r w:rsidRPr="009D569F">
        <w:rPr>
          <w:rFonts w:ascii="Tahoma" w:hAnsi="Tahoma"/>
          <w:sz w:val="24"/>
          <w:szCs w:val="24"/>
        </w:rPr>
        <w:t xml:space="preserve">Ramella, Beth, B.S., M.Ed., Outreach Director and CVI Project Leader, Teacher of the Visually Impaired, Certified Orientation and Mobility Specialist, Certified in Special Education Supervision, Western Pennsylvania School for Blind Children, Pittsburgh, PA [Spinner Overlays for the Light Box], [Color </w:t>
      </w:r>
      <w:r w:rsidR="00D32BA0" w:rsidRPr="009D569F">
        <w:rPr>
          <w:rFonts w:ascii="Tahoma" w:hAnsi="Tahoma"/>
          <w:sz w:val="24"/>
          <w:szCs w:val="24"/>
        </w:rPr>
        <w:t>Raceway</w:t>
      </w:r>
      <w:r w:rsidRPr="009D569F">
        <w:rPr>
          <w:rFonts w:ascii="Tahoma" w:hAnsi="Tahoma"/>
          <w:sz w:val="24"/>
          <w:szCs w:val="24"/>
        </w:rPr>
        <w:t>]</w:t>
      </w:r>
    </w:p>
    <w:p w14:paraId="5A353823" w14:textId="77777777" w:rsidR="00BB3989" w:rsidRPr="009D569F" w:rsidRDefault="00BB3989" w:rsidP="009D569F">
      <w:pPr>
        <w:spacing w:after="0" w:line="240" w:lineRule="auto"/>
        <w:ind w:left="720" w:hanging="720"/>
        <w:jc w:val="left"/>
        <w:rPr>
          <w:rFonts w:ascii="Tahoma" w:hAnsi="Tahoma"/>
          <w:sz w:val="24"/>
          <w:szCs w:val="24"/>
        </w:rPr>
      </w:pPr>
      <w:r w:rsidRPr="009D569F">
        <w:rPr>
          <w:rFonts w:ascii="Tahoma" w:hAnsi="Tahoma"/>
          <w:sz w:val="24"/>
          <w:szCs w:val="24"/>
        </w:rPr>
        <w:t>Read, Izetta, B.A., Teacher of Students with Visual Impairments, Santa Barbara County Education Office, Santa Maria, CA</w:t>
      </w:r>
      <w:r w:rsidRPr="009D569F">
        <w:rPr>
          <w:rFonts w:ascii="Tahoma" w:hAnsi="Tahoma"/>
          <w:sz w:val="24"/>
          <w:szCs w:val="20"/>
        </w:rPr>
        <w:t xml:space="preserve"> </w:t>
      </w:r>
      <w:r w:rsidRPr="009D569F">
        <w:rPr>
          <w:rFonts w:ascii="Tahoma" w:hAnsi="Tahoma"/>
          <w:color w:val="000000"/>
          <w:sz w:val="24"/>
          <w:szCs w:val="20"/>
        </w:rPr>
        <w:t>[Building on Patterns Second Edition, Prekindergarten and Kindergarten]</w:t>
      </w:r>
    </w:p>
    <w:p w14:paraId="15E318F5" w14:textId="77777777"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Rines, Justine Carlone, M.S., CCC-SLP, Perkins School for the Blind, Watertown, MA [Wilson Reading System]</w:t>
      </w:r>
    </w:p>
    <w:p w14:paraId="136FB63B" w14:textId="77777777"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Roman-Lantzy, Christine, Ph.D., Consultant, Allison Park, PA [Barraga Visual Efficiency Program]</w:t>
      </w:r>
    </w:p>
    <w:p w14:paraId="3FAEC409" w14:textId="23E50144" w:rsidR="006A2C98" w:rsidRPr="009D569F" w:rsidRDefault="006A2C98" w:rsidP="009D569F">
      <w:pPr>
        <w:spacing w:after="0" w:line="240" w:lineRule="auto"/>
        <w:ind w:left="720" w:hanging="720"/>
        <w:jc w:val="left"/>
        <w:rPr>
          <w:rFonts w:ascii="Tahoma" w:hAnsi="Tahoma"/>
          <w:sz w:val="24"/>
          <w:szCs w:val="24"/>
        </w:rPr>
      </w:pPr>
      <w:r w:rsidRPr="009D569F">
        <w:rPr>
          <w:rFonts w:ascii="Tahoma" w:hAnsi="Tahoma"/>
          <w:sz w:val="24"/>
          <w:szCs w:val="24"/>
        </w:rPr>
        <w:t xml:space="preserve">Rosenblum, L. Penny, Ph.D., Adjunct Associate Professor, Department of Special Education, Rehabilitation, and School Psychology, University of Arizona, Tucson, AZ </w:t>
      </w:r>
      <w:r w:rsidR="00267C37" w:rsidRPr="009D569F">
        <w:rPr>
          <w:rFonts w:ascii="Tahoma" w:hAnsi="Tahoma"/>
          <w:sz w:val="24"/>
          <w:szCs w:val="24"/>
        </w:rPr>
        <w:t>[Animal</w:t>
      </w:r>
      <w:r w:rsidR="003A1ADB" w:rsidRPr="009D569F">
        <w:rPr>
          <w:rFonts w:ascii="Tahoma" w:hAnsi="Tahoma"/>
          <w:sz w:val="24"/>
          <w:szCs w:val="24"/>
        </w:rPr>
        <w:t xml:space="preserve">Watch </w:t>
      </w:r>
      <w:r w:rsidR="002C4D96" w:rsidRPr="009D569F">
        <w:rPr>
          <w:rFonts w:ascii="Tahoma" w:hAnsi="Tahoma"/>
          <w:sz w:val="24"/>
          <w:szCs w:val="24"/>
        </w:rPr>
        <w:t>V</w:t>
      </w:r>
      <w:r w:rsidR="003C2BA8" w:rsidRPr="009D569F">
        <w:rPr>
          <w:rFonts w:ascii="Tahoma" w:hAnsi="Tahoma"/>
          <w:sz w:val="24"/>
          <w:szCs w:val="24"/>
        </w:rPr>
        <w:t>I</w:t>
      </w:r>
      <w:r w:rsidRPr="009D569F">
        <w:rPr>
          <w:rFonts w:ascii="Tahoma" w:hAnsi="Tahoma"/>
          <w:sz w:val="24"/>
          <w:szCs w:val="24"/>
        </w:rPr>
        <w:t xml:space="preserve"> Suite], [Barraga Visual Efficiency Program]</w:t>
      </w:r>
    </w:p>
    <w:p w14:paraId="27B8315A" w14:textId="77777777" w:rsidR="00EF688B" w:rsidRPr="009D569F" w:rsidRDefault="00EF688B" w:rsidP="009D569F">
      <w:pPr>
        <w:spacing w:after="0" w:line="240" w:lineRule="auto"/>
        <w:ind w:left="720" w:hanging="720"/>
        <w:jc w:val="left"/>
        <w:rPr>
          <w:rFonts w:ascii="Tahoma" w:hAnsi="Tahoma"/>
          <w:sz w:val="24"/>
          <w:szCs w:val="24"/>
        </w:rPr>
      </w:pPr>
      <w:r w:rsidRPr="009D569F">
        <w:rPr>
          <w:rFonts w:ascii="Tahoma" w:eastAsia="Calibri" w:hAnsi="Tahoma"/>
          <w:sz w:val="24"/>
        </w:rPr>
        <w:t>Ross, Karen S., Ph.D., Former Director of Education and Community Outreach at Carrol Center for the Blind, Sudbury, MA [V-file]</w:t>
      </w:r>
    </w:p>
    <w:p w14:paraId="2EA35580" w14:textId="77777777"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Rowley, Rosalind, M.Ed., Teacher of the Visually Impaired, Perkins School for the Blind, Watertown, MA [Wilson Reading System]</w:t>
      </w:r>
    </w:p>
    <w:p w14:paraId="4B13ED3C" w14:textId="77777777"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Runyan, Marla, Teacher of Students with Visual Impairments, Lane Regional Programs, Eugene, OR [Gross Motor Development Study and Curriculum]</w:t>
      </w:r>
    </w:p>
    <w:p w14:paraId="37BC7C6C" w14:textId="77777777" w:rsidR="00165D0B" w:rsidRPr="009D569F" w:rsidRDefault="002C1DF6" w:rsidP="009D569F">
      <w:pPr>
        <w:adjustRightInd/>
        <w:spacing w:after="0" w:line="240" w:lineRule="auto"/>
        <w:ind w:left="720" w:hanging="720"/>
        <w:jc w:val="left"/>
        <w:textAlignment w:val="auto"/>
        <w:rPr>
          <w:rFonts w:ascii="Tahoma" w:hAnsi="Tahoma"/>
          <w:snapToGrid w:val="0"/>
          <w:sz w:val="24"/>
          <w:szCs w:val="20"/>
        </w:rPr>
      </w:pPr>
      <w:r w:rsidRPr="009D569F">
        <w:rPr>
          <w:rFonts w:ascii="Tahoma" w:hAnsi="Tahoma"/>
          <w:sz w:val="24"/>
          <w:szCs w:val="24"/>
        </w:rPr>
        <w:t>Sauerburger, Dona, M.A., COMS, Consultant, Gambrills, MD [</w:t>
      </w:r>
      <w:r w:rsidR="00165D0B" w:rsidRPr="009D569F">
        <w:rPr>
          <w:rFonts w:ascii="Tahoma" w:hAnsi="Tahoma"/>
          <w:snapToGrid w:val="0"/>
          <w:sz w:val="24"/>
          <w:szCs w:val="20"/>
        </w:rPr>
        <w:t xml:space="preserve">Crossings with No Traffic </w:t>
      </w:r>
      <w:r w:rsidR="00165D0B" w:rsidRPr="009D569F">
        <w:rPr>
          <w:rFonts w:ascii="Tahoma" w:hAnsi="Tahoma"/>
          <w:snapToGrid w:val="0"/>
          <w:sz w:val="24"/>
          <w:szCs w:val="20"/>
        </w:rPr>
        <w:lastRenderedPageBreak/>
        <w:t>Control]</w:t>
      </w:r>
    </w:p>
    <w:p w14:paraId="6E120CD7" w14:textId="474EDE8C" w:rsidR="005A330B"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Schaper, Miriam (Mimi) H., M.A., Teacher of Students with Visual Impairments and Certified Orientation and Mobility Specialist, Cherry Creek School District, Greenwood Village, CO [Common Core Math Kits]</w:t>
      </w:r>
    </w:p>
    <w:p w14:paraId="07F83728" w14:textId="77777777" w:rsidR="00BB3989" w:rsidRPr="009D569F" w:rsidRDefault="00BB3989" w:rsidP="009D569F">
      <w:pPr>
        <w:spacing w:after="0" w:line="240" w:lineRule="auto"/>
        <w:ind w:left="720" w:hanging="720"/>
        <w:jc w:val="left"/>
        <w:rPr>
          <w:rFonts w:ascii="Tahoma" w:hAnsi="Tahoma"/>
          <w:color w:val="000000"/>
          <w:sz w:val="24"/>
          <w:szCs w:val="20"/>
        </w:rPr>
      </w:pPr>
      <w:r w:rsidRPr="009D569F">
        <w:rPr>
          <w:rFonts w:ascii="Tahoma" w:eastAsia="Calibri" w:hAnsi="Tahoma"/>
          <w:bCs/>
          <w:sz w:val="24"/>
          <w:szCs w:val="24"/>
        </w:rPr>
        <w:t xml:space="preserve">Schimmelpfennig, </w:t>
      </w:r>
      <w:r w:rsidRPr="009D569F">
        <w:rPr>
          <w:rFonts w:ascii="Tahoma" w:hAnsi="Tahoma"/>
          <w:sz w:val="24"/>
          <w:szCs w:val="20"/>
        </w:rPr>
        <w:t>Sue</w:t>
      </w:r>
      <w:r w:rsidRPr="009D569F">
        <w:rPr>
          <w:rFonts w:ascii="Tahoma" w:eastAsia="Calibri" w:hAnsi="Tahoma"/>
          <w:bCs/>
          <w:sz w:val="24"/>
          <w:szCs w:val="24"/>
        </w:rPr>
        <w:t xml:space="preserve">, </w:t>
      </w:r>
      <w:r w:rsidRPr="009D569F">
        <w:rPr>
          <w:rFonts w:ascii="Tahoma" w:eastAsia="Calibri" w:hAnsi="Tahoma"/>
          <w:sz w:val="24"/>
          <w:szCs w:val="24"/>
        </w:rPr>
        <w:t xml:space="preserve">M.S. Special Education, Teacher of Students with Visual Impairments, Northwest Regional Education Service District, Hillsboro, OR </w:t>
      </w:r>
      <w:r w:rsidRPr="009D569F">
        <w:rPr>
          <w:rFonts w:ascii="Tahoma" w:hAnsi="Tahoma"/>
          <w:color w:val="000000"/>
          <w:sz w:val="24"/>
          <w:szCs w:val="20"/>
        </w:rPr>
        <w:t>[Building on Patterns Second Edition, Prekindergarten and Kindergarten]</w:t>
      </w:r>
    </w:p>
    <w:p w14:paraId="42773AC3" w14:textId="77777777" w:rsidR="00BB3989" w:rsidRPr="009D569F" w:rsidRDefault="00BB3989" w:rsidP="009D569F">
      <w:pPr>
        <w:spacing w:after="0" w:line="240" w:lineRule="auto"/>
        <w:ind w:left="720" w:hanging="720"/>
        <w:jc w:val="left"/>
        <w:rPr>
          <w:rFonts w:ascii="Tahoma" w:hAnsi="Tahoma"/>
          <w:sz w:val="24"/>
          <w:szCs w:val="20"/>
        </w:rPr>
      </w:pPr>
      <w:r w:rsidRPr="009D569F">
        <w:rPr>
          <w:rFonts w:ascii="Tahoma" w:eastAsia="Calibri" w:hAnsi="Tahoma"/>
          <w:sz w:val="24"/>
          <w:szCs w:val="24"/>
        </w:rPr>
        <w:t xml:space="preserve">Scoggins, Deanna, M.A.T., M.S.S.W., Teacher of Students with Visual Impairments, Retired, APH Braille Projects Consultant, Louisville, KY </w:t>
      </w:r>
      <w:r w:rsidRPr="009D569F">
        <w:rPr>
          <w:rFonts w:ascii="Tahoma" w:hAnsi="Tahoma"/>
          <w:color w:val="000000"/>
          <w:sz w:val="24"/>
          <w:szCs w:val="20"/>
        </w:rPr>
        <w:t>[Building on Patterns Second Edition, Prekindergarten]</w:t>
      </w:r>
    </w:p>
    <w:p w14:paraId="3CC869A5" w14:textId="77777777"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Shiroki, Takura, B</w:t>
      </w:r>
      <w:r w:rsidR="009C7DBC" w:rsidRPr="009D569F">
        <w:rPr>
          <w:rFonts w:ascii="Tahoma" w:hAnsi="Tahoma"/>
          <w:sz w:val="24"/>
          <w:szCs w:val="24"/>
        </w:rPr>
        <w:t>.</w:t>
      </w:r>
      <w:r w:rsidRPr="009D569F">
        <w:rPr>
          <w:rFonts w:ascii="Tahoma" w:hAnsi="Tahoma"/>
          <w:sz w:val="24"/>
          <w:szCs w:val="24"/>
        </w:rPr>
        <w:t>S</w:t>
      </w:r>
      <w:r w:rsidR="009C7DBC" w:rsidRPr="009D569F">
        <w:rPr>
          <w:rFonts w:ascii="Tahoma" w:hAnsi="Tahoma"/>
          <w:sz w:val="24"/>
          <w:szCs w:val="24"/>
        </w:rPr>
        <w:t>.</w:t>
      </w:r>
      <w:r w:rsidRPr="009D569F">
        <w:rPr>
          <w:rFonts w:ascii="Tahoma" w:hAnsi="Tahoma"/>
          <w:sz w:val="24"/>
          <w:szCs w:val="24"/>
        </w:rPr>
        <w:t>, Assistant Manager, Shinano Kenshi Co.,Ltd. Assistive Technology Products Business Unit, Ueda-Shi, Nagano-Ken, Japan</w:t>
      </w:r>
      <w:r w:rsidR="00601A7F" w:rsidRPr="009D569F">
        <w:rPr>
          <w:rFonts w:ascii="Tahoma" w:hAnsi="Tahoma"/>
          <w:sz w:val="24"/>
          <w:szCs w:val="24"/>
        </w:rPr>
        <w:t xml:space="preserve"> [Book Port DT],</w:t>
      </w:r>
      <w:r w:rsidRPr="009D569F">
        <w:rPr>
          <w:rFonts w:ascii="Tahoma" w:hAnsi="Tahoma"/>
          <w:sz w:val="24"/>
          <w:szCs w:val="24"/>
        </w:rPr>
        <w:t xml:space="preserve"> [Book Port Plus]</w:t>
      </w:r>
    </w:p>
    <w:p w14:paraId="56FF6A57" w14:textId="77777777" w:rsidR="008A0A6C" w:rsidRPr="009D569F" w:rsidRDefault="008A0A6C" w:rsidP="009D569F">
      <w:pPr>
        <w:spacing w:after="0" w:line="240" w:lineRule="auto"/>
        <w:ind w:left="720" w:hanging="720"/>
        <w:jc w:val="left"/>
        <w:rPr>
          <w:rFonts w:ascii="Tahoma" w:hAnsi="Tahoma"/>
          <w:sz w:val="24"/>
          <w:szCs w:val="24"/>
        </w:rPr>
      </w:pPr>
      <w:r w:rsidRPr="009D569F">
        <w:rPr>
          <w:rFonts w:ascii="Tahoma" w:hAnsi="Tahoma"/>
          <w:sz w:val="24"/>
          <w:szCs w:val="24"/>
        </w:rPr>
        <w:t>Short, Christine, M.Ed., Teacher of the Visually Impaired, Braille and Low Vision Literacy Consultant, Iowa Educational Services for the Blind and Visually Impaired, Vinton, IA [Feel the Beat: Braille Music Curriculum]</w:t>
      </w:r>
    </w:p>
    <w:p w14:paraId="6F89B46F" w14:textId="77777777"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Smith, Daniel, M.Eng., APH Technology Consultant, Louisville, KY</w:t>
      </w:r>
    </w:p>
    <w:p w14:paraId="10DBE9D5" w14:textId="77777777" w:rsidR="0070400A" w:rsidRPr="009D569F" w:rsidRDefault="0070400A" w:rsidP="009D569F">
      <w:pPr>
        <w:widowControl/>
        <w:adjustRightInd/>
        <w:spacing w:after="0" w:line="240" w:lineRule="auto"/>
        <w:ind w:left="720" w:hanging="720"/>
        <w:jc w:val="left"/>
        <w:textAlignment w:val="auto"/>
        <w:rPr>
          <w:rFonts w:ascii="Tahoma" w:eastAsia="Calibri" w:hAnsi="Tahoma"/>
          <w:sz w:val="24"/>
          <w:szCs w:val="24"/>
        </w:rPr>
      </w:pPr>
      <w:r w:rsidRPr="009D569F">
        <w:rPr>
          <w:rFonts w:ascii="Tahoma" w:eastAsia="Calibri" w:hAnsi="Tahoma"/>
          <w:sz w:val="24"/>
          <w:szCs w:val="24"/>
        </w:rPr>
        <w:t>Smith, Derrick W., Ed.D., University of Alabama in Huntsville, Huntsville, AL [MathBuilders], [Nemeth Code Reference Sheet for Basic Mathematics]</w:t>
      </w:r>
    </w:p>
    <w:p w14:paraId="79068E1E" w14:textId="522B7611" w:rsidR="00F964BE" w:rsidRPr="009D569F" w:rsidRDefault="00F964BE" w:rsidP="009D569F">
      <w:pPr>
        <w:spacing w:after="0" w:line="240" w:lineRule="auto"/>
        <w:ind w:left="720" w:hanging="720"/>
        <w:jc w:val="left"/>
        <w:rPr>
          <w:rFonts w:ascii="Tahoma" w:hAnsi="Tahoma"/>
          <w:sz w:val="24"/>
          <w:szCs w:val="24"/>
        </w:rPr>
      </w:pPr>
      <w:r w:rsidRPr="009D569F">
        <w:rPr>
          <w:rFonts w:ascii="Tahoma" w:hAnsi="Tahoma"/>
          <w:sz w:val="24"/>
          <w:szCs w:val="24"/>
        </w:rPr>
        <w:t>Smith, Millie, M.Ed., Teacher of Student With Visual Impairments (retired), Consultant, Farmersville, TX [Barraga Visual Efficiency Program], [Multiple and Visual Impairments Web site], [Sensory Learning Kit Revision]</w:t>
      </w:r>
    </w:p>
    <w:p w14:paraId="55ABD694" w14:textId="0B86FBEE"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Smoker, Kari, M.S., J.D., Parent of a child with visual impairments, The College at Brockport, State University of New York [Gross Motor Development Study and Curriculum]</w:t>
      </w:r>
    </w:p>
    <w:p w14:paraId="3C53BD96" w14:textId="0EF0F378"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Smyth, Catherine, Teacher of Students with Visual Impairments and Doctoral Student, Anchor Center for Blind Children, Denver, CO and University of Northern Colorado, Greeley, CO [</w:t>
      </w:r>
      <w:r w:rsidR="00D42387" w:rsidRPr="009D569F">
        <w:rPr>
          <w:rFonts w:ascii="Tahoma" w:hAnsi="Tahoma"/>
          <w:sz w:val="24"/>
          <w:szCs w:val="24"/>
        </w:rPr>
        <w:t>Boehm Test of Basic Concepts, Third Edition (Boehm-3)]</w:t>
      </w:r>
    </w:p>
    <w:p w14:paraId="739D0AD1" w14:textId="6634C581"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 xml:space="preserve">Squire, Deborah, M.S., Teacher of the Visually Impaired, Mathematics Teacher, Indiana School for the Blind </w:t>
      </w:r>
      <w:r w:rsidR="00656CCE" w:rsidRPr="009D569F">
        <w:rPr>
          <w:rFonts w:ascii="Tahoma" w:hAnsi="Tahoma"/>
          <w:sz w:val="24"/>
          <w:szCs w:val="24"/>
        </w:rPr>
        <w:t>&amp;</w:t>
      </w:r>
      <w:r w:rsidRPr="009D569F">
        <w:rPr>
          <w:rFonts w:ascii="Tahoma" w:hAnsi="Tahoma"/>
          <w:sz w:val="24"/>
          <w:szCs w:val="24"/>
        </w:rPr>
        <w:t xml:space="preserve"> Visually Impaired, Indianapolis, IN [Common Core Math Kits]</w:t>
      </w:r>
    </w:p>
    <w:p w14:paraId="32A669D1" w14:textId="77777777" w:rsidR="007977D6" w:rsidRPr="009D569F" w:rsidRDefault="007977D6" w:rsidP="009D569F">
      <w:pPr>
        <w:spacing w:after="0" w:line="240" w:lineRule="auto"/>
        <w:ind w:left="720" w:hanging="720"/>
        <w:jc w:val="left"/>
        <w:rPr>
          <w:rFonts w:ascii="Tahoma" w:hAnsi="Tahoma"/>
          <w:sz w:val="24"/>
          <w:szCs w:val="24"/>
        </w:rPr>
      </w:pPr>
      <w:r w:rsidRPr="009D569F">
        <w:rPr>
          <w:rFonts w:ascii="Tahoma" w:hAnsi="Tahoma"/>
          <w:sz w:val="24"/>
          <w:szCs w:val="24"/>
        </w:rPr>
        <w:t>Sticken, Jenna, M.S.Ed., Teacher of the Visually Impaired, COMS, Indian Prairie School District #204, Naperville, IL [SPORTS COURTS]</w:t>
      </w:r>
    </w:p>
    <w:p w14:paraId="380CAA15" w14:textId="3536327F"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Stocker, Jennifer, M.H.S., OTR/L, Kentucky School for the Blind, Louisville, KY [V-file]</w:t>
      </w:r>
    </w:p>
    <w:p w14:paraId="58E5BA80" w14:textId="77777777" w:rsidR="006A2C98" w:rsidRPr="009D569F" w:rsidRDefault="006A2C98" w:rsidP="009D569F">
      <w:pPr>
        <w:spacing w:after="0" w:line="240" w:lineRule="auto"/>
        <w:ind w:left="720" w:hanging="720"/>
        <w:jc w:val="left"/>
        <w:rPr>
          <w:rFonts w:ascii="Tahoma" w:hAnsi="Tahoma"/>
          <w:sz w:val="24"/>
          <w:szCs w:val="24"/>
        </w:rPr>
      </w:pPr>
      <w:r w:rsidRPr="009D569F">
        <w:rPr>
          <w:rFonts w:ascii="Tahoma" w:hAnsi="Tahoma"/>
          <w:sz w:val="24"/>
          <w:szCs w:val="24"/>
        </w:rPr>
        <w:t>Supalo, Cary, Ph.D., President, Independence Science, LLC, Purdue Research Park, West Lafayette, IN [Submersible Audible Light Sensor]</w:t>
      </w:r>
    </w:p>
    <w:p w14:paraId="0030964C" w14:textId="77777777" w:rsidR="006A2C98" w:rsidRPr="009D569F" w:rsidRDefault="006A2C98" w:rsidP="009D569F">
      <w:pPr>
        <w:spacing w:after="0" w:line="240" w:lineRule="auto"/>
        <w:ind w:left="720" w:hanging="720"/>
        <w:jc w:val="left"/>
        <w:rPr>
          <w:rFonts w:ascii="Tahoma" w:hAnsi="Tahoma"/>
          <w:sz w:val="24"/>
          <w:szCs w:val="24"/>
        </w:rPr>
      </w:pPr>
      <w:r w:rsidRPr="009D569F">
        <w:rPr>
          <w:rFonts w:ascii="Tahoma" w:hAnsi="Tahoma"/>
          <w:sz w:val="24"/>
          <w:szCs w:val="24"/>
        </w:rPr>
        <w:t>Supalo, Ron, Project Manager, Independence Science, LLC, Purdue Research Park, West Lafayette, IN [Submersible Audible Light Sensor]</w:t>
      </w:r>
    </w:p>
    <w:p w14:paraId="63029442" w14:textId="77777777" w:rsidR="00BA04FA" w:rsidRPr="009D569F" w:rsidRDefault="006A2C98" w:rsidP="009D569F">
      <w:pPr>
        <w:spacing w:after="0" w:line="240" w:lineRule="auto"/>
        <w:ind w:left="720" w:hanging="720"/>
        <w:jc w:val="left"/>
        <w:rPr>
          <w:rFonts w:ascii="Tahoma" w:hAnsi="Tahoma"/>
          <w:sz w:val="24"/>
          <w:szCs w:val="24"/>
        </w:rPr>
      </w:pPr>
      <w:r w:rsidRPr="009D569F">
        <w:rPr>
          <w:rFonts w:ascii="Tahoma" w:hAnsi="Tahoma"/>
          <w:sz w:val="24"/>
          <w:szCs w:val="24"/>
        </w:rPr>
        <w:t>Swain, Mark, Owner, Precision Circuit, LLC, Columbus, IN [Submersible Audible Light Sensor]</w:t>
      </w:r>
    </w:p>
    <w:p w14:paraId="74FEA016" w14:textId="03E6DF7A" w:rsidR="00BA04FA" w:rsidRPr="009D569F" w:rsidRDefault="0070400A" w:rsidP="009D569F">
      <w:pPr>
        <w:spacing w:after="0" w:line="240" w:lineRule="auto"/>
        <w:ind w:left="720" w:hanging="720"/>
        <w:jc w:val="left"/>
        <w:rPr>
          <w:rFonts w:ascii="Tahoma" w:eastAsia="Calibri" w:hAnsi="Tahoma"/>
          <w:sz w:val="24"/>
          <w:szCs w:val="24"/>
        </w:rPr>
      </w:pPr>
      <w:r w:rsidRPr="009D569F">
        <w:rPr>
          <w:rFonts w:ascii="Tahoma" w:eastAsia="Calibri" w:hAnsi="Tahoma"/>
          <w:sz w:val="24"/>
          <w:szCs w:val="24"/>
        </w:rPr>
        <w:t xml:space="preserve">Swenson, Anna, M.Ed., Teacher of the Visually Impaired, Fairfax Co. Public Schools, Retired, Dunn Loring, VA </w:t>
      </w:r>
      <w:r w:rsidR="00BA04FA" w:rsidRPr="009D569F">
        <w:rPr>
          <w:rFonts w:ascii="Tahoma" w:hAnsi="Tahoma"/>
          <w:color w:val="000000"/>
          <w:sz w:val="24"/>
          <w:szCs w:val="20"/>
        </w:rPr>
        <w:t xml:space="preserve">[Building on Patterns Second Edition, Prekindergarten and Kindergarten], </w:t>
      </w:r>
      <w:r w:rsidR="00D32BA0" w:rsidRPr="009D569F">
        <w:rPr>
          <w:rFonts w:ascii="Tahoma" w:eastAsia="Calibri" w:hAnsi="Tahoma"/>
          <w:sz w:val="24"/>
          <w:szCs w:val="24"/>
        </w:rPr>
        <w:t>[Early Braille Trade Books]</w:t>
      </w:r>
    </w:p>
    <w:p w14:paraId="10B5CA1F" w14:textId="77777777"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 xml:space="preserve">Topor, Irene, Ph.D., Adjunct Associate Professor/Specialization in Vision Program, </w:t>
      </w:r>
      <w:r w:rsidRPr="009D569F">
        <w:rPr>
          <w:rFonts w:ascii="Tahoma" w:hAnsi="Tahoma"/>
          <w:sz w:val="24"/>
          <w:szCs w:val="24"/>
        </w:rPr>
        <w:lastRenderedPageBreak/>
        <w:t>Department of Disability and Psychoeducational Studies, University of Arizona, Tucson, AZ [Barraga Visual Efficiency Program]</w:t>
      </w:r>
    </w:p>
    <w:p w14:paraId="2917C95A" w14:textId="01B38683"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Vaught-Compton, Monica, M.S.S.W., APH Project Consultant, Louisville, KY</w:t>
      </w:r>
      <w:r w:rsidR="0072710E" w:rsidRPr="009D569F">
        <w:rPr>
          <w:rFonts w:ascii="Tahoma" w:hAnsi="Tahoma"/>
          <w:sz w:val="24"/>
          <w:szCs w:val="24"/>
        </w:rPr>
        <w:t xml:space="preserve"> </w:t>
      </w:r>
    </w:p>
    <w:p w14:paraId="10943D1E" w14:textId="77777777" w:rsidR="0055685C"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Weaver, Erin, Teacher of Students with Visual Impairments, Genesee Valley Educational Partnership, Leroy, NY [Gross Motor Development Study and Curriculum]</w:t>
      </w:r>
    </w:p>
    <w:p w14:paraId="7E1BADC2" w14:textId="35B8D81A" w:rsidR="00165D0B" w:rsidRPr="009D569F" w:rsidRDefault="00165D0B" w:rsidP="009D569F">
      <w:pPr>
        <w:adjustRightInd/>
        <w:spacing w:after="0" w:line="240" w:lineRule="auto"/>
        <w:ind w:left="720" w:hanging="720"/>
        <w:jc w:val="left"/>
        <w:textAlignment w:val="auto"/>
        <w:rPr>
          <w:rFonts w:ascii="Tahoma" w:hAnsi="Tahoma"/>
          <w:snapToGrid w:val="0"/>
          <w:sz w:val="24"/>
          <w:szCs w:val="20"/>
        </w:rPr>
      </w:pPr>
      <w:r w:rsidRPr="009D569F">
        <w:rPr>
          <w:rFonts w:ascii="Tahoma" w:hAnsi="Tahoma"/>
          <w:snapToGrid w:val="0"/>
          <w:sz w:val="24"/>
          <w:szCs w:val="20"/>
        </w:rPr>
        <w:t xml:space="preserve">Wejrowski, Mary, </w:t>
      </w:r>
      <w:r w:rsidRPr="009D569F">
        <w:rPr>
          <w:rFonts w:ascii="Tahoma" w:hAnsi="Tahoma"/>
          <w:sz w:val="24"/>
          <w:szCs w:val="24"/>
        </w:rPr>
        <w:t>Certified Orientation and Mobility Specialist,</w:t>
      </w:r>
      <w:r w:rsidRPr="009D569F">
        <w:rPr>
          <w:rFonts w:ascii="Tahoma" w:hAnsi="Tahoma"/>
          <w:snapToGrid w:val="0"/>
          <w:sz w:val="24"/>
          <w:szCs w:val="20"/>
        </w:rPr>
        <w:t xml:space="preserve"> Milwaukee, WI [O&amp;M Trivia]</w:t>
      </w:r>
    </w:p>
    <w:p w14:paraId="21F95CF3" w14:textId="77777777" w:rsidR="0055685C" w:rsidRPr="009D569F" w:rsidRDefault="0055685C" w:rsidP="009D569F">
      <w:pPr>
        <w:spacing w:after="0" w:line="240" w:lineRule="auto"/>
        <w:ind w:left="720" w:hanging="720"/>
        <w:jc w:val="left"/>
        <w:rPr>
          <w:rFonts w:ascii="Tahoma" w:hAnsi="Tahoma"/>
          <w:sz w:val="24"/>
          <w:szCs w:val="24"/>
        </w:rPr>
      </w:pPr>
      <w:r w:rsidRPr="009D569F">
        <w:rPr>
          <w:rFonts w:ascii="Tahoma" w:hAnsi="Tahoma"/>
          <w:sz w:val="24"/>
          <w:szCs w:val="24"/>
        </w:rPr>
        <w:t>Whapples, Michael, APH Technology Consultant, Louisville, KY</w:t>
      </w:r>
    </w:p>
    <w:p w14:paraId="3118DD35" w14:textId="77777777" w:rsidR="00BB3989" w:rsidRPr="009D569F" w:rsidRDefault="00BB3989" w:rsidP="009D569F">
      <w:pPr>
        <w:spacing w:after="0" w:line="240" w:lineRule="auto"/>
        <w:ind w:left="720" w:hanging="720"/>
        <w:jc w:val="left"/>
        <w:rPr>
          <w:rFonts w:ascii="Tahoma" w:hAnsi="Tahoma"/>
          <w:sz w:val="24"/>
          <w:szCs w:val="24"/>
        </w:rPr>
      </w:pPr>
      <w:r w:rsidRPr="009D569F">
        <w:rPr>
          <w:rFonts w:ascii="Tahoma" w:hAnsi="Tahoma"/>
          <w:sz w:val="24"/>
          <w:szCs w:val="24"/>
        </w:rPr>
        <w:t>Whitworth, Louise, B.S.Ed., M.M. Opera Performance, Certified Teacher of the Visually Impaired, Jefferson City Public Schools, Jefferson City, MO [Building on Patterns Unified English Braille Supplements]</w:t>
      </w:r>
    </w:p>
    <w:p w14:paraId="57D702F2" w14:textId="11F3A512" w:rsidR="003C2BA8" w:rsidRPr="009D569F" w:rsidRDefault="003C2BA8" w:rsidP="009D569F">
      <w:pPr>
        <w:spacing w:after="0" w:line="240" w:lineRule="auto"/>
        <w:ind w:left="720" w:hanging="720"/>
        <w:jc w:val="left"/>
        <w:rPr>
          <w:rFonts w:ascii="Tahoma" w:hAnsi="Tahoma"/>
          <w:sz w:val="24"/>
          <w:szCs w:val="24"/>
        </w:rPr>
      </w:pPr>
      <w:r w:rsidRPr="009D569F">
        <w:rPr>
          <w:rFonts w:ascii="Tahoma" w:hAnsi="Tahoma"/>
          <w:sz w:val="24"/>
          <w:szCs w:val="24"/>
        </w:rPr>
        <w:t>Wild, Tiffany, Ph.D., Assistant Professor, Department of Teaching and Learning, College of Education and Human Ecology, Visually Impaired Program, The Ohio State University, Columbus, OH [Health Education for Students With Visual Impairments: A Guidebook for Teachers]</w:t>
      </w:r>
    </w:p>
    <w:p w14:paraId="57E2F290" w14:textId="6E98D5F4" w:rsidR="006A2C98" w:rsidRPr="009D569F" w:rsidRDefault="006A2C98" w:rsidP="009D569F">
      <w:pPr>
        <w:spacing w:after="0" w:line="240" w:lineRule="auto"/>
        <w:ind w:left="720" w:hanging="720"/>
        <w:jc w:val="left"/>
        <w:rPr>
          <w:rFonts w:ascii="Tahoma" w:hAnsi="Tahoma"/>
          <w:sz w:val="24"/>
          <w:szCs w:val="24"/>
        </w:rPr>
      </w:pPr>
      <w:r w:rsidRPr="009D569F">
        <w:rPr>
          <w:rFonts w:ascii="Tahoma" w:hAnsi="Tahoma"/>
          <w:sz w:val="24"/>
          <w:szCs w:val="24"/>
        </w:rPr>
        <w:t>Williams, Greg, Ph.D., Director of Products and Training, Independence Science, LLC, Purdue Research Park, West Lafayette, IN [Submersible Audible Light Sensor]</w:t>
      </w:r>
    </w:p>
    <w:p w14:paraId="38805DB2" w14:textId="77777777"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Wilson, Kim, M.S., Teacher of the Visually Impaired, Jefferson County Public Schools, Louisville, KY [Common Core Math Kits]</w:t>
      </w:r>
    </w:p>
    <w:p w14:paraId="515D9AAD" w14:textId="77777777" w:rsidR="00BB3989" w:rsidRPr="009D569F" w:rsidRDefault="00BB3989" w:rsidP="009D569F">
      <w:pPr>
        <w:spacing w:after="0" w:line="240" w:lineRule="auto"/>
        <w:ind w:left="720" w:hanging="720"/>
        <w:jc w:val="left"/>
        <w:rPr>
          <w:rFonts w:ascii="Tahoma" w:hAnsi="Tahoma"/>
          <w:sz w:val="24"/>
          <w:szCs w:val="24"/>
        </w:rPr>
      </w:pPr>
      <w:r w:rsidRPr="009D569F">
        <w:rPr>
          <w:rFonts w:ascii="Tahoma" w:hAnsi="Tahoma"/>
          <w:sz w:val="24"/>
          <w:szCs w:val="24"/>
        </w:rPr>
        <w:t>Wingell, Robin, B.S.Ed., Teacher of Students with Visual Impairments, Santa Barbara County Education Office, Santa Maria, CA [Building on Patterns Second Edition, Prekindergarten and Kindergarten]</w:t>
      </w:r>
    </w:p>
    <w:p w14:paraId="5C222A67" w14:textId="77777777" w:rsidR="00B7643A" w:rsidRPr="009D569F" w:rsidRDefault="00B7643A" w:rsidP="009D569F">
      <w:pPr>
        <w:spacing w:after="0" w:line="240" w:lineRule="auto"/>
        <w:ind w:left="720" w:hanging="720"/>
        <w:jc w:val="left"/>
        <w:rPr>
          <w:rFonts w:ascii="Tahoma" w:hAnsi="Tahoma"/>
          <w:color w:val="000000"/>
          <w:sz w:val="24"/>
          <w:szCs w:val="20"/>
          <w:u w:val="dotted"/>
        </w:rPr>
      </w:pPr>
      <w:r w:rsidRPr="009D569F">
        <w:rPr>
          <w:rFonts w:ascii="Tahoma" w:hAnsi="Tahoma"/>
          <w:sz w:val="24"/>
          <w:szCs w:val="24"/>
        </w:rPr>
        <w:t>Wormsley, Diane P., Ph.D., Brenda Brodie Endowed Chair, North Carolina Central University – Retired, Pittsburgh, PA [I-M-ABLE]</w:t>
      </w:r>
    </w:p>
    <w:p w14:paraId="25C19B5E" w14:textId="77777777" w:rsidR="002D56C2" w:rsidRPr="009D569F" w:rsidRDefault="002D56C2" w:rsidP="009D569F">
      <w:pPr>
        <w:spacing w:after="0" w:line="240" w:lineRule="auto"/>
        <w:ind w:left="720" w:hanging="720"/>
        <w:jc w:val="left"/>
        <w:rPr>
          <w:rFonts w:ascii="Tahoma" w:hAnsi="Tahoma"/>
          <w:sz w:val="24"/>
          <w:szCs w:val="24"/>
        </w:rPr>
      </w:pPr>
      <w:r w:rsidRPr="009D569F">
        <w:rPr>
          <w:rFonts w:ascii="Tahoma" w:hAnsi="Tahoma"/>
          <w:sz w:val="24"/>
          <w:szCs w:val="24"/>
        </w:rPr>
        <w:t>Wright, Lisa, M.S., Instructional Specialist Vision, Prince George’s County Public Schools, Upper Marlboro, MD [Common Core Math Kits]</w:t>
      </w:r>
    </w:p>
    <w:p w14:paraId="0F7238D9" w14:textId="77777777" w:rsidR="00515DE7" w:rsidRPr="00D81141" w:rsidRDefault="00515DE7" w:rsidP="00F964BE">
      <w:pPr>
        <w:spacing w:after="0" w:line="240" w:lineRule="auto"/>
        <w:rPr>
          <w:rFonts w:ascii="Tahoma" w:hAnsi="Tahoma" w:cs="Tahoma"/>
          <w:b/>
          <w:snapToGrid w:val="0"/>
          <w:color w:val="000000"/>
          <w:sz w:val="32"/>
          <w:szCs w:val="24"/>
          <w:highlight w:val="yellow"/>
        </w:rPr>
      </w:pPr>
      <w:bookmarkStart w:id="11" w:name="_Toc241042625"/>
      <w:bookmarkStart w:id="12" w:name="_Toc241980432"/>
      <w:r w:rsidRPr="00D81141">
        <w:rPr>
          <w:highlight w:val="yellow"/>
        </w:rPr>
        <w:br w:type="page"/>
      </w:r>
    </w:p>
    <w:p w14:paraId="2BFB8C30" w14:textId="4CF99F16" w:rsidR="00803992" w:rsidRPr="00D42387" w:rsidRDefault="00803992" w:rsidP="00F964BE">
      <w:pPr>
        <w:pStyle w:val="Heading2"/>
      </w:pPr>
      <w:bookmarkStart w:id="13" w:name="_Toc494998353"/>
      <w:r w:rsidRPr="00D42387">
        <w:lastRenderedPageBreak/>
        <w:t>Field Evaluators</w:t>
      </w:r>
      <w:bookmarkEnd w:id="11"/>
      <w:bookmarkEnd w:id="12"/>
      <w:r w:rsidRPr="00D42387">
        <w:t xml:space="preserve"> / Expert Reviewers</w:t>
      </w:r>
      <w:r w:rsidR="00A16D44" w:rsidRPr="00D42387">
        <w:t xml:space="preserve"> (</w:t>
      </w:r>
      <w:r w:rsidR="009D569F">
        <w:t>158</w:t>
      </w:r>
      <w:r w:rsidR="00A16D44" w:rsidRPr="00D42387">
        <w:t>)</w:t>
      </w:r>
      <w:bookmarkEnd w:id="13"/>
    </w:p>
    <w:p w14:paraId="6C3DDF7B" w14:textId="77777777" w:rsidR="00DC6729" w:rsidRPr="00D81141" w:rsidRDefault="00DC6729" w:rsidP="00F964BE">
      <w:pPr>
        <w:spacing w:after="0" w:line="240" w:lineRule="auto"/>
        <w:rPr>
          <w:rFonts w:ascii="Tahoma" w:eastAsiaTheme="minorHAnsi" w:hAnsi="Tahoma" w:cs="Tahoma"/>
          <w:b/>
          <w:sz w:val="24"/>
          <w:szCs w:val="24"/>
          <w:highlight w:val="yellow"/>
          <w:u w:val="single"/>
        </w:rPr>
      </w:pPr>
    </w:p>
    <w:p w14:paraId="20617A70" w14:textId="77777777" w:rsidR="00AD256E" w:rsidRPr="007D096E" w:rsidRDefault="00AD256E" w:rsidP="007D096E">
      <w:pPr>
        <w:spacing w:after="0" w:line="240" w:lineRule="auto"/>
        <w:jc w:val="left"/>
        <w:rPr>
          <w:rFonts w:ascii="Tahoma" w:hAnsi="Tahoma" w:cs="Tahoma"/>
          <w:b/>
          <w:sz w:val="24"/>
          <w:u w:val="single"/>
        </w:rPr>
      </w:pPr>
      <w:bookmarkStart w:id="14" w:name="_Toc463288209"/>
      <w:r w:rsidRPr="007D096E">
        <w:rPr>
          <w:rFonts w:ascii="Tahoma" w:hAnsi="Tahoma" w:cs="Tahoma"/>
          <w:b/>
          <w:sz w:val="24"/>
          <w:u w:val="single"/>
        </w:rPr>
        <w:t>Art Digitizing/Modernizing of On the Way to Literacy Storybooks</w:t>
      </w:r>
      <w:bookmarkEnd w:id="14"/>
    </w:p>
    <w:p w14:paraId="56A2E757" w14:textId="77777777" w:rsidR="00AD256E" w:rsidRPr="001D7DF0" w:rsidRDefault="00AD256E" w:rsidP="00AD256E">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 xml:space="preserve">Emmons, Ashley, </w:t>
      </w:r>
      <w:r>
        <w:rPr>
          <w:rFonts w:ascii="Tahoma" w:hAnsi="Tahoma" w:cs="Tahoma"/>
          <w:sz w:val="24"/>
          <w:szCs w:val="24"/>
        </w:rPr>
        <w:t xml:space="preserve">Early Interventionist and </w:t>
      </w:r>
      <w:r w:rsidRPr="001D7DF0">
        <w:rPr>
          <w:rFonts w:ascii="Tahoma" w:hAnsi="Tahoma" w:cs="Tahoma"/>
          <w:sz w:val="24"/>
          <w:szCs w:val="24"/>
        </w:rPr>
        <w:t>Teacher of the Visually Impaired, Visually Impaired Preschool Services, Louisville, KY</w:t>
      </w:r>
    </w:p>
    <w:p w14:paraId="4291C77A" w14:textId="77777777" w:rsidR="00AD256E" w:rsidRPr="001D7DF0" w:rsidRDefault="00AD256E" w:rsidP="00AD256E">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 xml:space="preserve">Maynard, Paige, </w:t>
      </w:r>
      <w:r>
        <w:rPr>
          <w:rFonts w:ascii="Tahoma" w:hAnsi="Tahoma" w:cs="Tahoma"/>
          <w:sz w:val="24"/>
          <w:szCs w:val="24"/>
        </w:rPr>
        <w:t xml:space="preserve">Early Interventionist and </w:t>
      </w:r>
      <w:r w:rsidRPr="001D7DF0">
        <w:rPr>
          <w:rFonts w:ascii="Tahoma" w:hAnsi="Tahoma" w:cs="Tahoma"/>
          <w:sz w:val="24"/>
          <w:szCs w:val="24"/>
        </w:rPr>
        <w:t>Teacher of the Visually Impaired, Visually Impaired Preschool Services, Louisville, KY</w:t>
      </w:r>
    </w:p>
    <w:p w14:paraId="6D9E691C" w14:textId="77777777" w:rsidR="00AD256E" w:rsidRPr="001D7DF0" w:rsidRDefault="00AD256E" w:rsidP="00AD256E">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Maynard, Staci, Teacher of the Visually Impaired, Visually Impaired Preschool Services, Louisville, KY</w:t>
      </w:r>
    </w:p>
    <w:p w14:paraId="7133568C" w14:textId="77777777" w:rsidR="00AD256E" w:rsidRDefault="00AD256E" w:rsidP="00F5472E">
      <w:pPr>
        <w:spacing w:after="0" w:line="240" w:lineRule="auto"/>
        <w:jc w:val="left"/>
        <w:rPr>
          <w:rFonts w:ascii="Tahoma" w:eastAsiaTheme="minorHAnsi" w:hAnsi="Tahoma" w:cs="Tahoma"/>
          <w:b/>
          <w:sz w:val="24"/>
          <w:szCs w:val="24"/>
          <w:u w:val="single"/>
        </w:rPr>
      </w:pPr>
    </w:p>
    <w:p w14:paraId="60F3FF04" w14:textId="77777777" w:rsidR="00F5472E" w:rsidRPr="00F5472E" w:rsidRDefault="00F5472E" w:rsidP="00F5472E">
      <w:pPr>
        <w:spacing w:after="0" w:line="240" w:lineRule="auto"/>
        <w:jc w:val="left"/>
        <w:rPr>
          <w:rFonts w:ascii="Tahoma" w:eastAsiaTheme="minorHAnsi" w:hAnsi="Tahoma" w:cs="Tahoma"/>
          <w:b/>
          <w:sz w:val="24"/>
          <w:szCs w:val="24"/>
          <w:u w:val="single"/>
        </w:rPr>
      </w:pPr>
      <w:r w:rsidRPr="00F5472E">
        <w:rPr>
          <w:rFonts w:ascii="Tahoma" w:eastAsiaTheme="minorHAnsi" w:hAnsi="Tahoma" w:cs="Tahoma"/>
          <w:b/>
          <w:sz w:val="24"/>
          <w:szCs w:val="24"/>
          <w:u w:val="single"/>
        </w:rPr>
        <w:t>Build-A-Cell</w:t>
      </w:r>
    </w:p>
    <w:p w14:paraId="0B8B261B" w14:textId="6ADEE664" w:rsidR="00F5472E" w:rsidRPr="00F5472E" w:rsidRDefault="00F5472E" w:rsidP="00F5472E">
      <w:pPr>
        <w:spacing w:after="0" w:line="240" w:lineRule="auto"/>
        <w:ind w:left="720" w:hanging="720"/>
        <w:jc w:val="left"/>
        <w:rPr>
          <w:rFonts w:ascii="Tahoma" w:eastAsiaTheme="minorHAnsi" w:hAnsi="Tahoma" w:cs="Tahoma"/>
          <w:sz w:val="24"/>
          <w:szCs w:val="24"/>
        </w:rPr>
      </w:pPr>
      <w:r w:rsidRPr="00F5472E">
        <w:rPr>
          <w:rFonts w:ascii="Tahoma" w:eastAsiaTheme="minorHAnsi" w:hAnsi="Tahoma" w:cs="Tahoma"/>
          <w:sz w:val="24"/>
          <w:szCs w:val="24"/>
        </w:rPr>
        <w:t xml:space="preserve">Freimark, Norma, </w:t>
      </w:r>
      <w:r>
        <w:rPr>
          <w:rFonts w:ascii="Tahoma" w:eastAsia="Calibri" w:hAnsi="Tahoma" w:cs="Tahoma"/>
          <w:sz w:val="24"/>
          <w:szCs w:val="24"/>
        </w:rPr>
        <w:t>Teacher of the Visually Impaired</w:t>
      </w:r>
      <w:r w:rsidRPr="00F5472E">
        <w:rPr>
          <w:rFonts w:ascii="Tahoma" w:eastAsiaTheme="minorHAnsi" w:hAnsi="Tahoma" w:cs="Tahoma"/>
          <w:sz w:val="24"/>
          <w:szCs w:val="24"/>
        </w:rPr>
        <w:t>, Broward County Public Schools, Ft. Lauderdale, FL</w:t>
      </w:r>
    </w:p>
    <w:p w14:paraId="744191A1" w14:textId="227245D4" w:rsidR="00F5472E" w:rsidRPr="00F5472E" w:rsidRDefault="00F5472E" w:rsidP="00F5472E">
      <w:pPr>
        <w:spacing w:after="0" w:line="240" w:lineRule="auto"/>
        <w:ind w:left="720" w:hanging="720"/>
        <w:jc w:val="left"/>
        <w:rPr>
          <w:rFonts w:ascii="Tahoma" w:eastAsiaTheme="minorHAnsi" w:hAnsi="Tahoma" w:cs="Tahoma"/>
          <w:sz w:val="24"/>
          <w:szCs w:val="24"/>
        </w:rPr>
      </w:pPr>
      <w:r w:rsidRPr="00F5472E">
        <w:rPr>
          <w:rFonts w:ascii="Tahoma" w:eastAsiaTheme="minorHAnsi" w:hAnsi="Tahoma" w:cs="Tahoma"/>
          <w:sz w:val="24"/>
          <w:szCs w:val="24"/>
        </w:rPr>
        <w:t xml:space="preserve">Fraser, Kate, </w:t>
      </w:r>
      <w:r>
        <w:rPr>
          <w:rFonts w:ascii="Tahoma" w:eastAsia="Calibri" w:hAnsi="Tahoma" w:cs="Tahoma"/>
          <w:sz w:val="24"/>
          <w:szCs w:val="24"/>
        </w:rPr>
        <w:t>Teacher of the Visually Impaired</w:t>
      </w:r>
      <w:r w:rsidRPr="00F5472E">
        <w:rPr>
          <w:rFonts w:ascii="Tahoma" w:eastAsiaTheme="minorHAnsi" w:hAnsi="Tahoma" w:cs="Tahoma"/>
          <w:sz w:val="24"/>
          <w:szCs w:val="24"/>
        </w:rPr>
        <w:t xml:space="preserve"> &amp; Science Teacher, Perkins School for the Blind, Watertown, MA</w:t>
      </w:r>
    </w:p>
    <w:p w14:paraId="127CB3B2" w14:textId="112E9B25" w:rsidR="00F5472E" w:rsidRPr="00F5472E" w:rsidRDefault="00F5472E" w:rsidP="00F5472E">
      <w:pPr>
        <w:spacing w:after="0" w:line="240" w:lineRule="auto"/>
        <w:ind w:left="720" w:hanging="720"/>
        <w:jc w:val="left"/>
        <w:rPr>
          <w:rFonts w:ascii="Tahoma" w:eastAsiaTheme="minorHAnsi" w:hAnsi="Tahoma" w:cs="Tahoma"/>
          <w:sz w:val="24"/>
          <w:szCs w:val="24"/>
        </w:rPr>
      </w:pPr>
      <w:r w:rsidRPr="00F5472E">
        <w:rPr>
          <w:rFonts w:ascii="Tahoma" w:eastAsiaTheme="minorHAnsi" w:hAnsi="Tahoma" w:cs="Tahoma"/>
          <w:sz w:val="24"/>
          <w:szCs w:val="24"/>
        </w:rPr>
        <w:t>Hospitál, Laura, Science Teacher, Texas School for the Blind</w:t>
      </w:r>
      <w:r w:rsidR="009D569F">
        <w:rPr>
          <w:rFonts w:ascii="Tahoma" w:eastAsiaTheme="minorHAnsi" w:hAnsi="Tahoma" w:cs="Tahoma"/>
          <w:sz w:val="24"/>
          <w:szCs w:val="24"/>
        </w:rPr>
        <w:t xml:space="preserve"> and Visually Impaired</w:t>
      </w:r>
      <w:r w:rsidRPr="00F5472E">
        <w:rPr>
          <w:rFonts w:ascii="Tahoma" w:eastAsiaTheme="minorHAnsi" w:hAnsi="Tahoma" w:cs="Tahoma"/>
          <w:sz w:val="24"/>
          <w:szCs w:val="24"/>
        </w:rPr>
        <w:t>, Austin, TX</w:t>
      </w:r>
    </w:p>
    <w:p w14:paraId="55065DD9" w14:textId="79C0216C" w:rsidR="00F5472E" w:rsidRPr="00F5472E" w:rsidRDefault="00F5472E" w:rsidP="00F5472E">
      <w:pPr>
        <w:spacing w:after="0" w:line="240" w:lineRule="auto"/>
        <w:ind w:left="720" w:hanging="720"/>
        <w:jc w:val="left"/>
        <w:rPr>
          <w:rFonts w:ascii="Tahoma" w:eastAsiaTheme="minorHAnsi" w:hAnsi="Tahoma" w:cs="Tahoma"/>
          <w:sz w:val="24"/>
          <w:szCs w:val="24"/>
        </w:rPr>
      </w:pPr>
      <w:r w:rsidRPr="00F5472E">
        <w:rPr>
          <w:rFonts w:ascii="Tahoma" w:eastAsiaTheme="minorHAnsi" w:hAnsi="Tahoma" w:cs="Tahoma"/>
          <w:sz w:val="24"/>
          <w:szCs w:val="24"/>
        </w:rPr>
        <w:t xml:space="preserve">Michell, Gina, </w:t>
      </w:r>
      <w:r>
        <w:rPr>
          <w:rFonts w:ascii="Tahoma" w:eastAsia="Calibri" w:hAnsi="Tahoma" w:cs="Tahoma"/>
          <w:sz w:val="24"/>
          <w:szCs w:val="24"/>
        </w:rPr>
        <w:t>Teacher of the Visually Impaired</w:t>
      </w:r>
      <w:r w:rsidRPr="00F5472E">
        <w:rPr>
          <w:rFonts w:ascii="Tahoma" w:eastAsiaTheme="minorHAnsi" w:hAnsi="Tahoma" w:cs="Tahoma"/>
          <w:sz w:val="24"/>
          <w:szCs w:val="24"/>
        </w:rPr>
        <w:t>, Tustin Unified School District, Santa Ana, CA</w:t>
      </w:r>
    </w:p>
    <w:p w14:paraId="704B31C9" w14:textId="77777777" w:rsidR="00F5472E" w:rsidRPr="00F5472E" w:rsidRDefault="00F5472E" w:rsidP="00F5472E">
      <w:pPr>
        <w:spacing w:after="0" w:line="240" w:lineRule="auto"/>
        <w:ind w:left="720" w:hanging="720"/>
        <w:jc w:val="left"/>
        <w:rPr>
          <w:rFonts w:ascii="Tahoma" w:eastAsiaTheme="minorHAnsi" w:hAnsi="Tahoma" w:cs="Tahoma"/>
          <w:sz w:val="24"/>
          <w:szCs w:val="24"/>
        </w:rPr>
      </w:pPr>
      <w:r w:rsidRPr="00F5472E">
        <w:rPr>
          <w:rFonts w:ascii="Tahoma" w:eastAsiaTheme="minorHAnsi" w:hAnsi="Tahoma" w:cs="Tahoma"/>
          <w:sz w:val="24"/>
          <w:szCs w:val="24"/>
        </w:rPr>
        <w:t>Moreland, Lydia, Science Teacher, West Virginia School for the Blind, Romney, WV</w:t>
      </w:r>
    </w:p>
    <w:p w14:paraId="0FC1D1B3" w14:textId="77777777" w:rsidR="00F5472E" w:rsidRPr="00F5472E" w:rsidRDefault="00F5472E" w:rsidP="00F5472E">
      <w:pPr>
        <w:spacing w:after="0" w:line="240" w:lineRule="auto"/>
        <w:ind w:left="720" w:hanging="720"/>
        <w:jc w:val="left"/>
        <w:rPr>
          <w:rFonts w:ascii="Tahoma" w:eastAsiaTheme="minorHAnsi" w:hAnsi="Tahoma" w:cs="Tahoma"/>
          <w:sz w:val="24"/>
          <w:szCs w:val="24"/>
        </w:rPr>
      </w:pPr>
      <w:r w:rsidRPr="00F5472E">
        <w:rPr>
          <w:rFonts w:ascii="Tahoma" w:eastAsiaTheme="minorHAnsi" w:hAnsi="Tahoma" w:cs="Tahoma"/>
          <w:sz w:val="24"/>
          <w:szCs w:val="24"/>
        </w:rPr>
        <w:t>Mundschenk, Jane, Science Teacher, South Dakota School for the Blind and Visually   Impaired, Aberdeen, SD</w:t>
      </w:r>
    </w:p>
    <w:p w14:paraId="1996863D" w14:textId="58251F3A" w:rsidR="00F5472E" w:rsidRPr="00F5472E" w:rsidRDefault="00F5472E" w:rsidP="00F5472E">
      <w:pPr>
        <w:spacing w:after="0" w:line="240" w:lineRule="auto"/>
        <w:ind w:left="720" w:hanging="720"/>
        <w:jc w:val="left"/>
        <w:rPr>
          <w:rFonts w:ascii="Tahoma" w:eastAsiaTheme="minorHAnsi" w:hAnsi="Tahoma" w:cs="Tahoma"/>
          <w:sz w:val="24"/>
          <w:szCs w:val="24"/>
        </w:rPr>
      </w:pPr>
      <w:r w:rsidRPr="00F5472E">
        <w:rPr>
          <w:rFonts w:ascii="Tahoma" w:eastAsiaTheme="minorHAnsi" w:hAnsi="Tahoma" w:cs="Tahoma"/>
          <w:sz w:val="24"/>
          <w:szCs w:val="24"/>
        </w:rPr>
        <w:t xml:space="preserve">Rosenbergh, Lauren, </w:t>
      </w:r>
      <w:r>
        <w:rPr>
          <w:rFonts w:ascii="Tahoma" w:eastAsia="Calibri" w:hAnsi="Tahoma" w:cs="Tahoma"/>
          <w:sz w:val="24"/>
          <w:szCs w:val="24"/>
        </w:rPr>
        <w:t>Teacher of the Visually Impaired</w:t>
      </w:r>
      <w:r w:rsidRPr="00F5472E">
        <w:rPr>
          <w:rFonts w:ascii="Tahoma" w:eastAsiaTheme="minorHAnsi" w:hAnsi="Tahoma" w:cs="Tahoma"/>
          <w:sz w:val="24"/>
          <w:szCs w:val="24"/>
        </w:rPr>
        <w:t>, Rufus King International Baccalaureate High School, Milwaukee, WI</w:t>
      </w:r>
    </w:p>
    <w:p w14:paraId="3EA88D34" w14:textId="6541B5E3" w:rsidR="00F5472E" w:rsidRPr="00F5472E" w:rsidRDefault="00F5472E" w:rsidP="00F5472E">
      <w:pPr>
        <w:spacing w:after="0" w:line="240" w:lineRule="auto"/>
        <w:ind w:left="720" w:hanging="720"/>
        <w:jc w:val="left"/>
        <w:rPr>
          <w:rFonts w:ascii="Tahoma" w:eastAsiaTheme="minorHAnsi" w:hAnsi="Tahoma" w:cs="Tahoma"/>
          <w:sz w:val="24"/>
          <w:szCs w:val="24"/>
        </w:rPr>
      </w:pPr>
      <w:r w:rsidRPr="00F5472E">
        <w:rPr>
          <w:rFonts w:ascii="Tahoma" w:eastAsiaTheme="minorHAnsi" w:hAnsi="Tahoma" w:cs="Tahoma"/>
          <w:sz w:val="24"/>
          <w:szCs w:val="24"/>
        </w:rPr>
        <w:t xml:space="preserve">Warford, Tammy, </w:t>
      </w:r>
      <w:r>
        <w:rPr>
          <w:rFonts w:ascii="Tahoma" w:eastAsia="Calibri" w:hAnsi="Tahoma" w:cs="Tahoma"/>
          <w:sz w:val="24"/>
          <w:szCs w:val="24"/>
        </w:rPr>
        <w:t>Teacher of the Visually Impaired</w:t>
      </w:r>
      <w:r w:rsidRPr="00F5472E">
        <w:rPr>
          <w:rFonts w:ascii="Tahoma" w:eastAsiaTheme="minorHAnsi" w:hAnsi="Tahoma" w:cs="Tahoma"/>
          <w:sz w:val="24"/>
          <w:szCs w:val="24"/>
        </w:rPr>
        <w:t>, Greenbush Southeast Kansas Educational Service Center, Girard, KS</w:t>
      </w:r>
    </w:p>
    <w:p w14:paraId="7251584F" w14:textId="4B3C9796" w:rsidR="00F5472E" w:rsidRPr="00F5472E" w:rsidRDefault="00F5472E" w:rsidP="00F5472E">
      <w:pPr>
        <w:spacing w:after="0" w:line="240" w:lineRule="auto"/>
        <w:ind w:left="720" w:hanging="720"/>
        <w:jc w:val="left"/>
        <w:rPr>
          <w:rFonts w:ascii="Tahoma" w:eastAsiaTheme="minorHAnsi" w:hAnsi="Tahoma" w:cs="Tahoma"/>
          <w:sz w:val="24"/>
          <w:szCs w:val="24"/>
        </w:rPr>
      </w:pPr>
      <w:r w:rsidRPr="00F5472E">
        <w:rPr>
          <w:rFonts w:ascii="Tahoma" w:eastAsiaTheme="minorHAnsi" w:hAnsi="Tahoma" w:cs="Tahoma"/>
          <w:sz w:val="24"/>
          <w:szCs w:val="24"/>
        </w:rPr>
        <w:t xml:space="preserve">Wright, Leslie, </w:t>
      </w:r>
      <w:r>
        <w:rPr>
          <w:rFonts w:ascii="Tahoma" w:eastAsia="Calibri" w:hAnsi="Tahoma" w:cs="Tahoma"/>
          <w:sz w:val="24"/>
          <w:szCs w:val="24"/>
        </w:rPr>
        <w:t>Teacher of the Visually Impaired</w:t>
      </w:r>
      <w:r w:rsidRPr="00F5472E">
        <w:rPr>
          <w:rFonts w:ascii="Tahoma" w:eastAsiaTheme="minorHAnsi" w:hAnsi="Tahoma" w:cs="Tahoma"/>
          <w:sz w:val="24"/>
          <w:szCs w:val="24"/>
        </w:rPr>
        <w:t xml:space="preserve"> &amp; Biology/Chemistry Teacher, Alabama School for the Blind, Talladega, AL</w:t>
      </w:r>
    </w:p>
    <w:p w14:paraId="35B5B6C7" w14:textId="77777777" w:rsidR="00F5472E" w:rsidRDefault="00F5472E" w:rsidP="002419AD">
      <w:pPr>
        <w:spacing w:after="0" w:line="240" w:lineRule="auto"/>
        <w:jc w:val="left"/>
        <w:rPr>
          <w:rFonts w:ascii="Tahoma" w:eastAsiaTheme="minorHAnsi" w:hAnsi="Tahoma" w:cs="Tahoma"/>
          <w:b/>
          <w:sz w:val="24"/>
          <w:szCs w:val="24"/>
          <w:u w:val="single"/>
        </w:rPr>
      </w:pPr>
    </w:p>
    <w:p w14:paraId="4D11236E" w14:textId="77777777" w:rsidR="00377C1E" w:rsidRPr="0042258E" w:rsidRDefault="00377C1E" w:rsidP="002419AD">
      <w:pPr>
        <w:spacing w:after="0" w:line="240" w:lineRule="auto"/>
        <w:jc w:val="left"/>
        <w:rPr>
          <w:rFonts w:ascii="Tahoma" w:eastAsia="Calibri" w:hAnsi="Tahoma"/>
          <w:b/>
          <w:sz w:val="24"/>
          <w:u w:val="single"/>
        </w:rPr>
      </w:pPr>
      <w:r w:rsidRPr="0042258E">
        <w:rPr>
          <w:rFonts w:ascii="Tahoma" w:eastAsia="Calibri" w:hAnsi="Tahoma"/>
          <w:b/>
          <w:sz w:val="24"/>
          <w:u w:val="single"/>
        </w:rPr>
        <w:t>Building on Patterns, Prekindergarten</w:t>
      </w:r>
    </w:p>
    <w:p w14:paraId="258922D5"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Adams, Colton, Teacher of the Visually Impaired, Liberty Public Schools, Liberty, MO</w:t>
      </w:r>
    </w:p>
    <w:p w14:paraId="190A0020"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Adelson, Beth, Teacher of the Visually Impaired, Hastings Public Schools, Hastings, NE</w:t>
      </w:r>
    </w:p>
    <w:p w14:paraId="2FB38EB0"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Brasher, Jeanie, Retired Teacher of the Visually Impaired, Little Rock, AR</w:t>
      </w:r>
    </w:p>
    <w:p w14:paraId="1675BF38"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Byrne, Casey, Teacher of the Visually Impaired, Northwest Suburban Special Education Organization, Arlington Heights, IL</w:t>
      </w:r>
    </w:p>
    <w:p w14:paraId="3E35938C"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Coburn, Tonya, Preschool Teacher, Indiana School for the Blind and Visually Impaired, Indianapolis, IN</w:t>
      </w:r>
    </w:p>
    <w:p w14:paraId="286A3149"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D’Andrea, Frances Mary, Ph.D., Educational Consultant, Pittsburgh, PA</w:t>
      </w:r>
    </w:p>
    <w:p w14:paraId="0CF185AE"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Dixon, Jeanne, Certified Teacher of the Blind/Early Interventionist, Catoosa County Public Schools, Ringgold, GA</w:t>
      </w:r>
    </w:p>
    <w:p w14:paraId="28A2149E"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Edstrand, Kitty, Ph.D., Certified Orientation and Mobility Specialist/Teacher of the Visually Impaired/Early Childhood Special Education/Early Childhood Instructor, New Mexico School for the Blind and Visually Impaired: Early Childhood Programs, Albuquerque, NM</w:t>
      </w:r>
    </w:p>
    <w:p w14:paraId="6CFDB1E9"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lastRenderedPageBreak/>
        <w:t>Emmons, Ashley, Certified Orientation and Mobility Specialist/Teacher of the Visually Impaired, Visually Impaired Preschool Services, Louisville, KY</w:t>
      </w:r>
    </w:p>
    <w:p w14:paraId="5B9F208B"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Hahn, Helen, Certified Teacher of the Visually Impaired/Certified Vision Rehabilitation Therapist/Braille and Academics Instructor, Alphapointe, Kansas City, MO</w:t>
      </w:r>
    </w:p>
    <w:p w14:paraId="02B059BA"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Harper, Ginna, Teacher of the Visually Impaired, South Carolina School for the Deaf and the Blind, Spartanburg, SC</w:t>
      </w:r>
    </w:p>
    <w:p w14:paraId="426EF742" w14:textId="543D4E79"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 xml:space="preserve">Head, Debra, Teacher of the Visually Impaired/Independent Contractor, </w:t>
      </w:r>
      <w:r w:rsidR="002419AD">
        <w:rPr>
          <w:rFonts w:ascii="Tahoma" w:eastAsia="Calibri" w:hAnsi="Tahoma"/>
          <w:sz w:val="24"/>
        </w:rPr>
        <w:t>St. Peters</w:t>
      </w:r>
      <w:r w:rsidRPr="0042258E">
        <w:rPr>
          <w:rFonts w:ascii="Tahoma" w:eastAsia="Calibri" w:hAnsi="Tahoma"/>
          <w:sz w:val="24"/>
        </w:rPr>
        <w:t>, MO</w:t>
      </w:r>
    </w:p>
    <w:p w14:paraId="36106BC8"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Heath, Abbe, Teacher of the Visually Impaired, BLaST Intermediate Unit 17, Williamsport, PA</w:t>
      </w:r>
    </w:p>
    <w:p w14:paraId="2F03A91B"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Hensel, Karin, Teacher of the Visually Impaired/Certified Orientation and Mobility Specialist/Certified Low Vision Therapist, Denver Public Schools, Denver, CO</w:t>
      </w:r>
    </w:p>
    <w:p w14:paraId="3A7B354B"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Hitchcock, Daphne, Teacher of the Visually Impaired, School District 61 Greater Victoria, British Columbia, Canada</w:t>
      </w:r>
    </w:p>
    <w:p w14:paraId="23B858D6" w14:textId="7B9F7989"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Hoffert, Sheri, Teacher of the Visually Impaired, Ber</w:t>
      </w:r>
      <w:r w:rsidR="002419AD">
        <w:rPr>
          <w:rFonts w:ascii="Tahoma" w:eastAsia="Calibri" w:hAnsi="Tahoma"/>
          <w:sz w:val="24"/>
        </w:rPr>
        <w:t xml:space="preserve">ks County Intermediate Unit #14 </w:t>
      </w:r>
      <w:r w:rsidRPr="0042258E">
        <w:rPr>
          <w:rFonts w:ascii="Tahoma" w:eastAsia="Calibri" w:hAnsi="Tahoma"/>
          <w:sz w:val="24"/>
        </w:rPr>
        <w:t>Early Intervention, Reading, PA</w:t>
      </w:r>
    </w:p>
    <w:p w14:paraId="7234D45E"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Hofmeister, Debra, Teacher of Students with Visual Impairments/Orientation and Mobility Specialist, Allegheny Intermediate Unit, Homestead, PA</w:t>
      </w:r>
    </w:p>
    <w:p w14:paraId="6FC4170D"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Kendall, Cathy, Vision Itinerant, Special School District of St. Louis County, Town and Country, MO</w:t>
      </w:r>
    </w:p>
    <w:p w14:paraId="50B54622"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Kinate, Jensine, Teacher of the Visually Impaired, North Kansas City School District, Kansas City, MO</w:t>
      </w:r>
    </w:p>
    <w:p w14:paraId="55505C4B" w14:textId="495CFC4B"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 xml:space="preserve">Korenek, Vickie, Certified Teacher of the Visually Impaired/Certified Orientation and Mobility Specialist, Mansfield Independent School District, </w:t>
      </w:r>
      <w:r w:rsidR="002419AD">
        <w:rPr>
          <w:rFonts w:ascii="Tahoma" w:eastAsia="Calibri" w:hAnsi="Tahoma"/>
          <w:sz w:val="24"/>
        </w:rPr>
        <w:t>Mansfield</w:t>
      </w:r>
      <w:r w:rsidRPr="0042258E">
        <w:rPr>
          <w:rFonts w:ascii="Tahoma" w:eastAsia="Calibri" w:hAnsi="Tahoma"/>
          <w:sz w:val="24"/>
        </w:rPr>
        <w:t>, TX</w:t>
      </w:r>
    </w:p>
    <w:p w14:paraId="06F19034"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Maynard, Paige, Teacher of the Visually Impaired, Visually Impaired Preschool Services, Louisville, KY</w:t>
      </w:r>
    </w:p>
    <w:p w14:paraId="7C35BE07"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O’Brien, Teresa, Certified Teacher of the Visually Impaired/Certified Orientation and Mobility Specialist, Thompson School District, Loveland, CO</w:t>
      </w:r>
    </w:p>
    <w:p w14:paraId="34C81A04"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Paoletti, Janine, Teacher of the Visually Impaired, School Association of Special Education in DuPage, Elmhurst, IL</w:t>
      </w:r>
    </w:p>
    <w:p w14:paraId="4331C653" w14:textId="77777777" w:rsidR="002419AD"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 xml:space="preserve">Passarieu, Shawn, Teacher of the Visually Impaired/Orientation and Mobility, San Diego County Office of Education North Coastal Consortium for Special Education, </w:t>
      </w:r>
      <w:r w:rsidR="002419AD">
        <w:rPr>
          <w:rFonts w:ascii="Tahoma" w:eastAsia="Calibri" w:hAnsi="Tahoma"/>
          <w:sz w:val="24"/>
        </w:rPr>
        <w:t>Oceanside</w:t>
      </w:r>
      <w:r w:rsidRPr="0042258E">
        <w:rPr>
          <w:rFonts w:ascii="Tahoma" w:eastAsia="Calibri" w:hAnsi="Tahoma"/>
          <w:sz w:val="24"/>
        </w:rPr>
        <w:t>, CA</w:t>
      </w:r>
    </w:p>
    <w:p w14:paraId="567B53F7" w14:textId="67922B2D" w:rsidR="002419AD" w:rsidRPr="0042258E" w:rsidRDefault="002419AD" w:rsidP="002419AD">
      <w:pPr>
        <w:spacing w:after="0" w:line="240" w:lineRule="auto"/>
        <w:ind w:left="720" w:hanging="720"/>
        <w:jc w:val="left"/>
        <w:rPr>
          <w:rFonts w:ascii="Tahoma" w:eastAsia="Calibri" w:hAnsi="Tahoma"/>
          <w:sz w:val="24"/>
        </w:rPr>
      </w:pPr>
      <w:r w:rsidRPr="0042258E">
        <w:rPr>
          <w:rFonts w:ascii="Tahoma" w:eastAsia="Calibri" w:hAnsi="Tahoma"/>
          <w:sz w:val="24"/>
        </w:rPr>
        <w:t xml:space="preserve">Poisson, Nichole, Teacher of the Visually Impaired, Catholic Charities, </w:t>
      </w:r>
      <w:r>
        <w:rPr>
          <w:rFonts w:ascii="Tahoma" w:eastAsia="Calibri" w:hAnsi="Tahoma"/>
          <w:sz w:val="24"/>
        </w:rPr>
        <w:t>Portland</w:t>
      </w:r>
      <w:r w:rsidRPr="0042258E">
        <w:rPr>
          <w:rFonts w:ascii="Tahoma" w:eastAsia="Calibri" w:hAnsi="Tahoma"/>
          <w:sz w:val="24"/>
        </w:rPr>
        <w:t>, ME</w:t>
      </w:r>
    </w:p>
    <w:p w14:paraId="7CF1673B" w14:textId="72273109"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Robertson, Casey, Teacher of Blind Students, Blind Inde</w:t>
      </w:r>
      <w:r>
        <w:rPr>
          <w:rFonts w:ascii="Tahoma" w:eastAsia="Calibri" w:hAnsi="Tahoma"/>
          <w:sz w:val="24"/>
        </w:rPr>
        <w:t>pe</w:t>
      </w:r>
      <w:r w:rsidRPr="0042258E">
        <w:rPr>
          <w:rFonts w:ascii="Tahoma" w:eastAsia="Calibri" w:hAnsi="Tahoma"/>
          <w:sz w:val="24"/>
        </w:rPr>
        <w:t xml:space="preserve">ndence, </w:t>
      </w:r>
      <w:r w:rsidR="002419AD">
        <w:rPr>
          <w:rFonts w:ascii="Tahoma" w:eastAsia="Calibri" w:hAnsi="Tahoma"/>
          <w:sz w:val="24"/>
        </w:rPr>
        <w:t>Hamilton</w:t>
      </w:r>
      <w:r w:rsidRPr="0042258E">
        <w:rPr>
          <w:rFonts w:ascii="Tahoma" w:eastAsia="Calibri" w:hAnsi="Tahoma"/>
          <w:sz w:val="24"/>
        </w:rPr>
        <w:t>, MS</w:t>
      </w:r>
    </w:p>
    <w:p w14:paraId="54123526"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Savell, Sarah, Teacher of the Visually Impaired, Winnfield Kindergarten School, Winnfield, LA</w:t>
      </w:r>
    </w:p>
    <w:p w14:paraId="598DD03D"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Schott, Kathrin, Teacher of Students who are Blind and Visually Impaired, Racine Unified School District, Racine, WI</w:t>
      </w:r>
    </w:p>
    <w:p w14:paraId="307AA168"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Shannon, Cayla, Pre-K Teacher, Louisiana School for the Visually Impaired, Baton Rouge, LA</w:t>
      </w:r>
    </w:p>
    <w:p w14:paraId="6B8EE62D"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Shular, Melissa, Teacher of the Visually Impaired/Certified Orientation and Mobility Specialist, Academy School District 20, Colorado Springs, CO</w:t>
      </w:r>
    </w:p>
    <w:p w14:paraId="64212C8E"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Sitar, Debbie, Teacher of the Visually Impaired/Certified Orientation and Mobility Specialist, Victoria, British Columbia, Canada</w:t>
      </w:r>
    </w:p>
    <w:p w14:paraId="67B7261D"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lastRenderedPageBreak/>
        <w:t>Taylor, Molly, Teacher of the Visually Impaired/Braille Instructor, Children’s Center for the Visually Impaired, Kansas City, MO</w:t>
      </w:r>
    </w:p>
    <w:p w14:paraId="783E2144" w14:textId="77777777"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Tietz, Meridith, Teacher of the Blind/Visually Impaired, South Central Service Cooperative, North Mankato, MN</w:t>
      </w:r>
    </w:p>
    <w:p w14:paraId="028F1BC7" w14:textId="64911AB5" w:rsidR="00377C1E" w:rsidRPr="0042258E" w:rsidRDefault="00377C1E" w:rsidP="002419AD">
      <w:pPr>
        <w:spacing w:after="0" w:line="240" w:lineRule="auto"/>
        <w:ind w:left="720" w:hanging="720"/>
        <w:jc w:val="left"/>
        <w:rPr>
          <w:rFonts w:ascii="Tahoma" w:eastAsia="Calibri" w:hAnsi="Tahoma"/>
          <w:sz w:val="24"/>
        </w:rPr>
      </w:pPr>
      <w:r w:rsidRPr="0042258E">
        <w:rPr>
          <w:rFonts w:ascii="Tahoma" w:eastAsia="Calibri" w:hAnsi="Tahoma"/>
          <w:sz w:val="24"/>
        </w:rPr>
        <w:t>Wagner, Mary</w:t>
      </w:r>
      <w:r w:rsidR="002419AD">
        <w:rPr>
          <w:rFonts w:ascii="Tahoma" w:eastAsia="Calibri" w:hAnsi="Tahoma"/>
          <w:sz w:val="24"/>
        </w:rPr>
        <w:t xml:space="preserve"> Beth</w:t>
      </w:r>
      <w:r w:rsidRPr="0042258E">
        <w:rPr>
          <w:rFonts w:ascii="Tahoma" w:eastAsia="Calibri" w:hAnsi="Tahoma"/>
          <w:sz w:val="24"/>
        </w:rPr>
        <w:t>, Teacher of the Visually Impaired, Columbia Regional Program, Portland, OR</w:t>
      </w:r>
    </w:p>
    <w:p w14:paraId="16AEA65E" w14:textId="77777777" w:rsidR="00377C1E" w:rsidRPr="0042258E" w:rsidRDefault="00377C1E" w:rsidP="002419AD">
      <w:pPr>
        <w:spacing w:after="0" w:line="240" w:lineRule="auto"/>
        <w:ind w:left="720" w:hanging="720"/>
        <w:jc w:val="left"/>
        <w:rPr>
          <w:rFonts w:ascii="Tahoma" w:eastAsia="Calibri" w:hAnsi="Tahoma"/>
          <w:sz w:val="24"/>
        </w:rPr>
      </w:pPr>
      <w:bookmarkStart w:id="15" w:name="_GoBack"/>
      <w:bookmarkEnd w:id="15"/>
      <w:r w:rsidRPr="0042258E">
        <w:rPr>
          <w:rFonts w:ascii="Tahoma" w:eastAsia="Calibri" w:hAnsi="Tahoma"/>
          <w:sz w:val="24"/>
        </w:rPr>
        <w:t>Zebehazy, Kim, Associate Professor, University of British Columbia, Vancouver, British Columbia, Canada</w:t>
      </w:r>
    </w:p>
    <w:p w14:paraId="6C351FC8" w14:textId="77777777" w:rsidR="00377C1E" w:rsidRDefault="00377C1E" w:rsidP="00B9047A">
      <w:pPr>
        <w:spacing w:after="0" w:line="240" w:lineRule="auto"/>
        <w:jc w:val="left"/>
        <w:rPr>
          <w:rFonts w:ascii="Tahoma" w:eastAsiaTheme="minorHAnsi" w:hAnsi="Tahoma" w:cs="Tahoma"/>
          <w:b/>
          <w:sz w:val="24"/>
          <w:szCs w:val="24"/>
          <w:u w:val="single"/>
        </w:rPr>
      </w:pPr>
    </w:p>
    <w:p w14:paraId="58B58431" w14:textId="77777777" w:rsidR="00B9047A" w:rsidRDefault="00B9047A" w:rsidP="00B9047A">
      <w:pPr>
        <w:spacing w:after="0" w:line="240" w:lineRule="auto"/>
        <w:jc w:val="left"/>
        <w:rPr>
          <w:rFonts w:ascii="Tahoma" w:eastAsiaTheme="minorHAnsi" w:hAnsi="Tahoma" w:cs="Tahoma"/>
          <w:b/>
          <w:sz w:val="24"/>
          <w:szCs w:val="24"/>
          <w:u w:val="single"/>
        </w:rPr>
      </w:pPr>
      <w:r>
        <w:rPr>
          <w:rFonts w:ascii="Tahoma" w:eastAsiaTheme="minorHAnsi" w:hAnsi="Tahoma" w:cs="Tahoma"/>
          <w:b/>
          <w:sz w:val="24"/>
          <w:szCs w:val="24"/>
          <w:u w:val="single"/>
        </w:rPr>
        <w:t>Color Raceway</w:t>
      </w:r>
    </w:p>
    <w:p w14:paraId="1FCD6BF5" w14:textId="77777777" w:rsidR="0023216E" w:rsidRDefault="00B9047A" w:rsidP="0023216E">
      <w:pPr>
        <w:widowControl/>
        <w:autoSpaceDE w:val="0"/>
        <w:autoSpaceDN w:val="0"/>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Best, Katrina, Teacher of the Visually Impaired, For</w:t>
      </w:r>
      <w:r w:rsidR="0023216E">
        <w:rPr>
          <w:rFonts w:ascii="Tahoma" w:eastAsia="Calibri" w:hAnsi="Tahoma" w:cs="Tahoma"/>
          <w:sz w:val="24"/>
          <w:szCs w:val="24"/>
        </w:rPr>
        <w:t xml:space="preserve">t Myers High School, Fort Myers, </w:t>
      </w:r>
      <w:r>
        <w:rPr>
          <w:rFonts w:ascii="Tahoma" w:eastAsia="Calibri" w:hAnsi="Tahoma" w:cs="Tahoma"/>
          <w:sz w:val="24"/>
          <w:szCs w:val="24"/>
        </w:rPr>
        <w:t>FL</w:t>
      </w:r>
    </w:p>
    <w:p w14:paraId="312B360A" w14:textId="5E73D337" w:rsidR="0023216E" w:rsidRDefault="00B9047A" w:rsidP="0023216E">
      <w:pPr>
        <w:widowControl/>
        <w:autoSpaceDE w:val="0"/>
        <w:autoSpaceDN w:val="0"/>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Byrd, Margaret, Teacher of the Visually Impaired, Metcalf Laboratory School, Illinois</w:t>
      </w:r>
      <w:r w:rsidR="0023216E">
        <w:rPr>
          <w:rFonts w:ascii="Tahoma" w:eastAsia="Calibri" w:hAnsi="Tahoma" w:cs="Tahoma"/>
          <w:sz w:val="24"/>
          <w:szCs w:val="24"/>
        </w:rPr>
        <w:t xml:space="preserve"> </w:t>
      </w:r>
      <w:r>
        <w:rPr>
          <w:rFonts w:ascii="Tahoma" w:eastAsia="Calibri" w:hAnsi="Tahoma" w:cs="Tahoma"/>
          <w:sz w:val="24"/>
          <w:szCs w:val="24"/>
        </w:rPr>
        <w:t>State University, Normal, IL</w:t>
      </w:r>
    </w:p>
    <w:p w14:paraId="0B6D65F2" w14:textId="023472F8" w:rsidR="00B9047A" w:rsidRDefault="00B9047A" w:rsidP="0023216E">
      <w:pPr>
        <w:widowControl/>
        <w:autoSpaceDE w:val="0"/>
        <w:autoSpaceDN w:val="0"/>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Etter, Joan, Teacher of the Visually Impaired, Lloyd Memor</w:t>
      </w:r>
      <w:r w:rsidR="0023216E">
        <w:rPr>
          <w:rFonts w:ascii="Tahoma" w:eastAsia="Calibri" w:hAnsi="Tahoma" w:cs="Tahoma"/>
          <w:sz w:val="24"/>
          <w:szCs w:val="24"/>
        </w:rPr>
        <w:t xml:space="preserve">ial High School, Erlanger, </w:t>
      </w:r>
      <w:r>
        <w:rPr>
          <w:rFonts w:ascii="Tahoma" w:eastAsia="Calibri" w:hAnsi="Tahoma" w:cs="Tahoma"/>
          <w:sz w:val="24"/>
          <w:szCs w:val="24"/>
        </w:rPr>
        <w:t>KY</w:t>
      </w:r>
    </w:p>
    <w:p w14:paraId="55C5EFDD" w14:textId="70F52A92" w:rsidR="00B9047A" w:rsidRDefault="00B9047A" w:rsidP="0023216E">
      <w:pPr>
        <w:widowControl/>
        <w:autoSpaceDE w:val="0"/>
        <w:autoSpaceDN w:val="0"/>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Fiedler, Ardell, Orientation and Mobility Specialist, Sou</w:t>
      </w:r>
      <w:r w:rsidR="0023216E">
        <w:rPr>
          <w:rFonts w:ascii="Tahoma" w:eastAsia="Calibri" w:hAnsi="Tahoma" w:cs="Tahoma"/>
          <w:sz w:val="24"/>
          <w:szCs w:val="24"/>
        </w:rPr>
        <w:t xml:space="preserve">th Dakota School for the Blind </w:t>
      </w:r>
      <w:r>
        <w:rPr>
          <w:rFonts w:ascii="Tahoma" w:eastAsia="Calibri" w:hAnsi="Tahoma" w:cs="Tahoma"/>
          <w:sz w:val="24"/>
          <w:szCs w:val="24"/>
        </w:rPr>
        <w:t>and Visually Impaired, Aberdeen, SD</w:t>
      </w:r>
    </w:p>
    <w:p w14:paraId="60121E18" w14:textId="77777777" w:rsidR="0023216E" w:rsidRDefault="00B9047A" w:rsidP="0023216E">
      <w:pPr>
        <w:widowControl/>
        <w:autoSpaceDE w:val="0"/>
        <w:autoSpaceDN w:val="0"/>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Hehner, Jennifer, Teacher of the Visually Impaired, Thomas Jefferson Primary Sch</w:t>
      </w:r>
      <w:r w:rsidR="0023216E">
        <w:rPr>
          <w:rFonts w:ascii="Tahoma" w:eastAsia="Calibri" w:hAnsi="Tahoma" w:cs="Tahoma"/>
          <w:sz w:val="24"/>
          <w:szCs w:val="24"/>
        </w:rPr>
        <w:t xml:space="preserve">ool, </w:t>
      </w:r>
      <w:r>
        <w:rPr>
          <w:rFonts w:ascii="Tahoma" w:eastAsia="Calibri" w:hAnsi="Tahoma" w:cs="Tahoma"/>
          <w:sz w:val="24"/>
          <w:szCs w:val="24"/>
        </w:rPr>
        <w:t>Peoria, IL</w:t>
      </w:r>
    </w:p>
    <w:p w14:paraId="44AE9652" w14:textId="64A9C5B2" w:rsidR="00B9047A" w:rsidRDefault="00B9047A" w:rsidP="0023216E">
      <w:pPr>
        <w:widowControl/>
        <w:autoSpaceDE w:val="0"/>
        <w:autoSpaceDN w:val="0"/>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Locke, Yvonne, Independent CVI Consultant, New Milford, CT</w:t>
      </w:r>
    </w:p>
    <w:p w14:paraId="78C9A4B2" w14:textId="66730AF6" w:rsidR="00B9047A" w:rsidRPr="006B486C" w:rsidRDefault="00B9047A" w:rsidP="0023216E">
      <w:pPr>
        <w:spacing w:after="0" w:line="240" w:lineRule="auto"/>
        <w:ind w:left="720" w:hanging="720"/>
        <w:jc w:val="left"/>
        <w:rPr>
          <w:rFonts w:ascii="Tahoma" w:hAnsi="Tahoma" w:cs="Tahoma"/>
          <w:sz w:val="24"/>
          <w:szCs w:val="24"/>
        </w:rPr>
      </w:pPr>
      <w:r>
        <w:rPr>
          <w:rFonts w:ascii="Tahoma" w:eastAsia="Calibri" w:hAnsi="Tahoma" w:cs="Tahoma"/>
          <w:sz w:val="24"/>
          <w:szCs w:val="24"/>
        </w:rPr>
        <w:t xml:space="preserve">Ramella, Beth, </w:t>
      </w:r>
      <w:r w:rsidRPr="006B486C">
        <w:rPr>
          <w:rFonts w:ascii="Tahoma" w:hAnsi="Tahoma" w:cs="Tahoma"/>
          <w:sz w:val="24"/>
          <w:szCs w:val="24"/>
        </w:rPr>
        <w:t xml:space="preserve">Outreach Director and CVI Project </w:t>
      </w:r>
      <w:r w:rsidR="0023216E">
        <w:rPr>
          <w:rFonts w:ascii="Tahoma" w:hAnsi="Tahoma" w:cs="Tahoma"/>
          <w:sz w:val="24"/>
          <w:szCs w:val="24"/>
        </w:rPr>
        <w:t xml:space="preserve">Leader, Teacher of the Visually </w:t>
      </w:r>
      <w:r w:rsidRPr="006B486C">
        <w:rPr>
          <w:rFonts w:ascii="Tahoma" w:hAnsi="Tahoma" w:cs="Tahoma"/>
          <w:sz w:val="24"/>
          <w:szCs w:val="24"/>
        </w:rPr>
        <w:t xml:space="preserve">Impaired, Certified Orientation and Mobility Specialist, Certified in Special Education Supervision, Western Pennsylvania School for Blind Children, Pittsburgh, </w:t>
      </w:r>
      <w:r>
        <w:rPr>
          <w:rFonts w:ascii="Tahoma" w:hAnsi="Tahoma" w:cs="Tahoma"/>
          <w:sz w:val="24"/>
          <w:szCs w:val="24"/>
        </w:rPr>
        <w:t>PA</w:t>
      </w:r>
      <w:r w:rsidRPr="006B486C">
        <w:rPr>
          <w:rFonts w:ascii="Tahoma" w:hAnsi="Tahoma" w:cs="Tahoma"/>
          <w:sz w:val="24"/>
          <w:szCs w:val="24"/>
        </w:rPr>
        <w:t xml:space="preserve"> </w:t>
      </w:r>
    </w:p>
    <w:p w14:paraId="189ACB7E" w14:textId="77777777" w:rsidR="00B9047A" w:rsidRDefault="00B9047A" w:rsidP="0023216E">
      <w:pPr>
        <w:widowControl/>
        <w:autoSpaceDE w:val="0"/>
        <w:autoSpaceDN w:val="0"/>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 xml:space="preserve">Sheline, </w:t>
      </w:r>
      <w:r w:rsidRPr="00802285">
        <w:rPr>
          <w:rFonts w:ascii="Tahoma" w:eastAsia="Calibri" w:hAnsi="Tahoma" w:cs="Tahoma"/>
          <w:sz w:val="24"/>
          <w:szCs w:val="24"/>
        </w:rPr>
        <w:t>Diane</w:t>
      </w:r>
      <w:r>
        <w:rPr>
          <w:rFonts w:ascii="Tahoma" w:eastAsia="Calibri" w:hAnsi="Tahoma" w:cs="Tahoma"/>
          <w:sz w:val="24"/>
          <w:szCs w:val="24"/>
        </w:rPr>
        <w:t>,</w:t>
      </w:r>
      <w:r w:rsidRPr="00802285">
        <w:rPr>
          <w:rFonts w:ascii="Tahoma" w:eastAsia="Calibri" w:hAnsi="Tahoma" w:cs="Tahoma"/>
          <w:sz w:val="24"/>
          <w:szCs w:val="24"/>
        </w:rPr>
        <w:t xml:space="preserve"> </w:t>
      </w:r>
      <w:r>
        <w:rPr>
          <w:rFonts w:ascii="Tahoma" w:eastAsia="Calibri" w:hAnsi="Tahoma" w:cs="Tahoma"/>
          <w:sz w:val="24"/>
          <w:szCs w:val="24"/>
        </w:rPr>
        <w:t>Independent CVI Consultant, Sugar Land, TX</w:t>
      </w:r>
    </w:p>
    <w:p w14:paraId="3729A07E" w14:textId="77777777" w:rsidR="00B9047A" w:rsidRDefault="00B9047A" w:rsidP="00B9047A">
      <w:pPr>
        <w:widowControl/>
        <w:autoSpaceDE w:val="0"/>
        <w:autoSpaceDN w:val="0"/>
        <w:spacing w:after="0" w:line="240" w:lineRule="auto"/>
        <w:jc w:val="left"/>
        <w:textAlignment w:val="auto"/>
        <w:rPr>
          <w:rFonts w:ascii="Tahoma" w:eastAsia="Calibri" w:hAnsi="Tahoma" w:cs="Tahoma"/>
          <w:sz w:val="24"/>
          <w:szCs w:val="24"/>
        </w:rPr>
      </w:pPr>
    </w:p>
    <w:p w14:paraId="4B5E1EF8" w14:textId="77777777" w:rsidR="00165D0B" w:rsidRPr="00165D0B" w:rsidRDefault="00165D0B" w:rsidP="00165D0B">
      <w:pPr>
        <w:adjustRightInd/>
        <w:spacing w:after="0" w:line="240" w:lineRule="auto"/>
        <w:jc w:val="left"/>
        <w:textAlignment w:val="auto"/>
        <w:rPr>
          <w:rFonts w:ascii="Tahoma" w:hAnsi="Tahoma" w:cs="Tahoma"/>
          <w:b/>
          <w:snapToGrid w:val="0"/>
          <w:sz w:val="24"/>
          <w:szCs w:val="20"/>
          <w:u w:val="single"/>
        </w:rPr>
      </w:pPr>
      <w:r w:rsidRPr="00165D0B">
        <w:rPr>
          <w:rFonts w:ascii="Tahoma" w:hAnsi="Tahoma" w:cs="Tahoma"/>
          <w:b/>
          <w:snapToGrid w:val="0"/>
          <w:sz w:val="24"/>
          <w:szCs w:val="20"/>
          <w:u w:val="single"/>
        </w:rPr>
        <w:t>Crossings With No Traffic Control</w:t>
      </w:r>
    </w:p>
    <w:p w14:paraId="74D6F671" w14:textId="77777777" w:rsidR="00165D0B" w:rsidRPr="00165D0B" w:rsidRDefault="00165D0B" w:rsidP="00165D0B">
      <w:pPr>
        <w:adjustRightInd/>
        <w:spacing w:after="0" w:line="240" w:lineRule="auto"/>
        <w:ind w:left="720" w:hanging="720"/>
        <w:jc w:val="left"/>
        <w:textAlignment w:val="auto"/>
        <w:rPr>
          <w:rFonts w:ascii="Tahoma" w:hAnsi="Tahoma" w:cs="Tahoma"/>
          <w:snapToGrid w:val="0"/>
          <w:sz w:val="24"/>
          <w:szCs w:val="20"/>
        </w:rPr>
      </w:pPr>
      <w:r w:rsidRPr="00165D0B">
        <w:rPr>
          <w:rFonts w:ascii="Tahoma" w:hAnsi="Tahoma" w:cs="Tahoma"/>
          <w:snapToGrid w:val="0"/>
          <w:sz w:val="24"/>
          <w:szCs w:val="20"/>
        </w:rPr>
        <w:t>Grismanauskas, Dayna, Blind Rehabilitation/Orientation &amp; Mobility Specialist, Edward Hines, Jr. VA Hospital, Hines, IL</w:t>
      </w:r>
    </w:p>
    <w:p w14:paraId="75B951E5" w14:textId="77777777" w:rsidR="00165D0B" w:rsidRPr="00165D0B" w:rsidRDefault="00165D0B" w:rsidP="00165D0B">
      <w:pPr>
        <w:adjustRightInd/>
        <w:spacing w:after="0" w:line="240" w:lineRule="auto"/>
        <w:ind w:left="720" w:hanging="720"/>
        <w:jc w:val="left"/>
        <w:textAlignment w:val="auto"/>
        <w:rPr>
          <w:rFonts w:ascii="Tahoma" w:hAnsi="Tahoma" w:cs="Tahoma"/>
          <w:snapToGrid w:val="0"/>
          <w:sz w:val="24"/>
          <w:szCs w:val="20"/>
        </w:rPr>
      </w:pPr>
      <w:r w:rsidRPr="00165D0B">
        <w:rPr>
          <w:rFonts w:ascii="Tahoma" w:hAnsi="Tahoma" w:cs="Tahoma"/>
          <w:color w:val="333333"/>
          <w:sz w:val="24"/>
          <w:szCs w:val="24"/>
        </w:rPr>
        <w:t xml:space="preserve">Guitar, Denise, Orientation &amp; Mobility Specialist, </w:t>
      </w:r>
      <w:r w:rsidRPr="00165D0B">
        <w:rPr>
          <w:rFonts w:ascii="Tahoma" w:hAnsi="Tahoma" w:cs="Tahoma"/>
          <w:snapToGrid w:val="0"/>
          <w:sz w:val="24"/>
          <w:szCs w:val="20"/>
        </w:rPr>
        <w:t>Ministère de l’Éducation et du Développement de la petite enfance, Fredericton, NB, Canada</w:t>
      </w:r>
    </w:p>
    <w:p w14:paraId="6187C057" w14:textId="77777777" w:rsidR="00165D0B" w:rsidRPr="00165D0B" w:rsidRDefault="00165D0B" w:rsidP="00165D0B">
      <w:pPr>
        <w:adjustRightInd/>
        <w:spacing w:after="0" w:line="240" w:lineRule="auto"/>
        <w:ind w:left="720" w:hanging="720"/>
        <w:jc w:val="left"/>
        <w:textAlignment w:val="auto"/>
        <w:rPr>
          <w:rFonts w:ascii="Tahoma" w:hAnsi="Tahoma" w:cs="Tahoma"/>
          <w:snapToGrid w:val="0"/>
          <w:sz w:val="24"/>
          <w:szCs w:val="20"/>
        </w:rPr>
      </w:pPr>
      <w:r w:rsidRPr="00165D0B">
        <w:rPr>
          <w:rFonts w:ascii="Tahoma" w:hAnsi="Tahoma" w:cs="Tahoma"/>
          <w:color w:val="333333"/>
          <w:sz w:val="24"/>
          <w:szCs w:val="24"/>
        </w:rPr>
        <w:t xml:space="preserve">Kaufman, Alan, Certified Orientation &amp; Mobility Specialist, </w:t>
      </w:r>
      <w:r w:rsidRPr="00165D0B">
        <w:rPr>
          <w:rFonts w:ascii="Tahoma" w:hAnsi="Tahoma" w:cs="Tahoma"/>
          <w:snapToGrid w:val="0"/>
          <w:sz w:val="24"/>
          <w:szCs w:val="20"/>
        </w:rPr>
        <w:t>Prince George’s County Public Schools, Landover, MD</w:t>
      </w:r>
    </w:p>
    <w:p w14:paraId="2FEAB714" w14:textId="77777777" w:rsidR="00165D0B" w:rsidRPr="00165D0B" w:rsidRDefault="00165D0B" w:rsidP="00165D0B">
      <w:pPr>
        <w:adjustRightInd/>
        <w:spacing w:after="0" w:line="240" w:lineRule="auto"/>
        <w:ind w:left="720" w:hanging="720"/>
        <w:jc w:val="left"/>
        <w:textAlignment w:val="auto"/>
        <w:rPr>
          <w:rFonts w:ascii="Tahoma" w:hAnsi="Tahoma" w:cs="Tahoma"/>
          <w:snapToGrid w:val="0"/>
          <w:sz w:val="24"/>
          <w:szCs w:val="20"/>
        </w:rPr>
      </w:pPr>
      <w:r w:rsidRPr="00165D0B">
        <w:rPr>
          <w:rFonts w:ascii="Tahoma" w:hAnsi="Tahoma" w:cs="Tahoma"/>
          <w:color w:val="333333"/>
          <w:sz w:val="24"/>
          <w:szCs w:val="24"/>
        </w:rPr>
        <w:t xml:space="preserve">Martin, Josée, Certified Orientation &amp; Mobility Specialist, </w:t>
      </w:r>
      <w:r w:rsidRPr="00165D0B">
        <w:rPr>
          <w:rFonts w:ascii="Tahoma" w:hAnsi="Tahoma" w:cs="Tahoma"/>
          <w:snapToGrid w:val="0"/>
          <w:sz w:val="24"/>
          <w:szCs w:val="20"/>
        </w:rPr>
        <w:t>Ministère de l’Éducation et du Développement de la petite enfance, Moncton, NB, Canada</w:t>
      </w:r>
    </w:p>
    <w:p w14:paraId="5A7E3C34" w14:textId="16B38840" w:rsidR="00165D0B" w:rsidRPr="00165D0B" w:rsidRDefault="00165D0B" w:rsidP="00165D0B">
      <w:pPr>
        <w:adjustRightInd/>
        <w:spacing w:after="0" w:line="240" w:lineRule="auto"/>
        <w:ind w:left="720" w:hanging="720"/>
        <w:jc w:val="left"/>
        <w:textAlignment w:val="auto"/>
        <w:rPr>
          <w:rFonts w:ascii="Tahoma" w:hAnsi="Tahoma" w:cs="Tahoma"/>
          <w:snapToGrid w:val="0"/>
          <w:sz w:val="24"/>
          <w:szCs w:val="20"/>
        </w:rPr>
      </w:pPr>
      <w:r w:rsidRPr="00165D0B">
        <w:rPr>
          <w:rFonts w:ascii="Tahoma" w:hAnsi="Tahoma" w:cs="Tahoma"/>
          <w:snapToGrid w:val="0"/>
          <w:sz w:val="24"/>
          <w:szCs w:val="20"/>
        </w:rPr>
        <w:t>Nero, Corinne, Blind Rehabilitation/Orientation &amp; Mobility Specialist, Edward Hines, Jr. VA Hospital, Hines, IL</w:t>
      </w:r>
    </w:p>
    <w:p w14:paraId="37D86ABC" w14:textId="369BEBD8" w:rsidR="00165D0B" w:rsidRPr="00165D0B" w:rsidRDefault="00165D0B" w:rsidP="00165D0B">
      <w:pPr>
        <w:adjustRightInd/>
        <w:spacing w:after="0" w:line="240" w:lineRule="auto"/>
        <w:ind w:left="720" w:hanging="720"/>
        <w:jc w:val="left"/>
        <w:textAlignment w:val="auto"/>
        <w:rPr>
          <w:rFonts w:ascii="Tahoma" w:hAnsi="Tahoma" w:cs="Tahoma"/>
          <w:snapToGrid w:val="0"/>
          <w:sz w:val="24"/>
          <w:szCs w:val="20"/>
        </w:rPr>
      </w:pPr>
      <w:r w:rsidRPr="00165D0B">
        <w:rPr>
          <w:rFonts w:ascii="Tahoma" w:hAnsi="Tahoma" w:cs="Tahoma"/>
          <w:snapToGrid w:val="0"/>
          <w:sz w:val="24"/>
          <w:szCs w:val="20"/>
        </w:rPr>
        <w:t>Smith, Scott, Blind Rehabilitation/Orientation &amp; Mobility Specialist, Edward Hines, Jr. VA Hospital, Hines, IL</w:t>
      </w:r>
    </w:p>
    <w:p w14:paraId="048391F5" w14:textId="77777777" w:rsidR="00165D0B" w:rsidRPr="00165D0B" w:rsidRDefault="00165D0B" w:rsidP="00165D0B">
      <w:pPr>
        <w:adjustRightInd/>
        <w:spacing w:after="0" w:line="240" w:lineRule="auto"/>
        <w:ind w:left="720" w:hanging="720"/>
        <w:jc w:val="left"/>
        <w:textAlignment w:val="auto"/>
        <w:rPr>
          <w:rFonts w:ascii="Tahoma" w:hAnsi="Tahoma" w:cs="Tahoma"/>
          <w:snapToGrid w:val="0"/>
          <w:sz w:val="24"/>
          <w:szCs w:val="20"/>
        </w:rPr>
      </w:pPr>
      <w:r w:rsidRPr="00165D0B">
        <w:rPr>
          <w:rFonts w:ascii="Tahoma" w:hAnsi="Tahoma" w:cs="Tahoma"/>
          <w:snapToGrid w:val="0"/>
          <w:sz w:val="24"/>
          <w:szCs w:val="20"/>
        </w:rPr>
        <w:t>Stevens, Eileen, Blind Rehabilitation/Orientation &amp; Mobility Specialist, Edward Hines, Jr. VA Hospital, Hines, IL</w:t>
      </w:r>
    </w:p>
    <w:p w14:paraId="46830772" w14:textId="77777777" w:rsidR="00165D0B" w:rsidRPr="00165D0B" w:rsidRDefault="00165D0B" w:rsidP="00165D0B">
      <w:pPr>
        <w:adjustRightInd/>
        <w:spacing w:after="0" w:line="240" w:lineRule="auto"/>
        <w:ind w:left="720" w:hanging="720"/>
        <w:jc w:val="left"/>
        <w:textAlignment w:val="auto"/>
        <w:rPr>
          <w:rFonts w:ascii="Tahoma" w:hAnsi="Tahoma" w:cs="Tahoma"/>
          <w:snapToGrid w:val="0"/>
          <w:sz w:val="24"/>
          <w:szCs w:val="20"/>
        </w:rPr>
      </w:pPr>
      <w:r w:rsidRPr="00165D0B">
        <w:rPr>
          <w:rFonts w:ascii="Tahoma" w:hAnsi="Tahoma" w:cs="Tahoma"/>
          <w:color w:val="333333"/>
          <w:sz w:val="24"/>
          <w:szCs w:val="24"/>
        </w:rPr>
        <w:t xml:space="preserve">Sutton, Beth, Certified Orientation &amp; Mobility Specialist, </w:t>
      </w:r>
      <w:r w:rsidRPr="00165D0B">
        <w:rPr>
          <w:rFonts w:ascii="Tahoma" w:hAnsi="Tahoma" w:cs="Tahoma"/>
          <w:snapToGrid w:val="0"/>
          <w:sz w:val="24"/>
          <w:szCs w:val="20"/>
        </w:rPr>
        <w:t>Washington State Department of Services for the Blind, Tacoma, WA</w:t>
      </w:r>
    </w:p>
    <w:p w14:paraId="2BC17708" w14:textId="77777777" w:rsidR="00165D0B" w:rsidRPr="00165D0B" w:rsidRDefault="00165D0B" w:rsidP="00165D0B">
      <w:pPr>
        <w:adjustRightInd/>
        <w:spacing w:after="0" w:line="240" w:lineRule="auto"/>
        <w:ind w:left="720" w:hanging="720"/>
        <w:jc w:val="left"/>
        <w:textAlignment w:val="auto"/>
        <w:rPr>
          <w:rFonts w:ascii="Tahoma" w:hAnsi="Tahoma" w:cs="Tahoma"/>
          <w:snapToGrid w:val="0"/>
          <w:sz w:val="24"/>
          <w:szCs w:val="20"/>
        </w:rPr>
      </w:pPr>
      <w:r w:rsidRPr="00165D0B">
        <w:rPr>
          <w:rFonts w:ascii="Tahoma" w:hAnsi="Tahoma" w:cs="Tahoma"/>
          <w:snapToGrid w:val="0"/>
          <w:sz w:val="24"/>
          <w:szCs w:val="20"/>
        </w:rPr>
        <w:t xml:space="preserve">Tabb, Chris, </w:t>
      </w:r>
      <w:r w:rsidRPr="00165D0B">
        <w:rPr>
          <w:rFonts w:ascii="Tahoma" w:hAnsi="Tahoma" w:cs="Tahoma"/>
          <w:color w:val="333333"/>
          <w:sz w:val="24"/>
          <w:szCs w:val="24"/>
        </w:rPr>
        <w:t>Orientation &amp; Mobility Specialist</w:t>
      </w:r>
      <w:r w:rsidRPr="00165D0B">
        <w:rPr>
          <w:rFonts w:ascii="Tahoma" w:hAnsi="Tahoma" w:cs="Tahoma"/>
          <w:snapToGrid w:val="0"/>
          <w:sz w:val="24"/>
          <w:szCs w:val="20"/>
        </w:rPr>
        <w:t>, Texas School for the Blind and Visually Impaired, Austin, TX</w:t>
      </w:r>
    </w:p>
    <w:p w14:paraId="380046D9" w14:textId="77777777" w:rsidR="00165D0B" w:rsidRPr="0050472B" w:rsidRDefault="00165D0B" w:rsidP="00165D0B">
      <w:pPr>
        <w:adjustRightInd/>
        <w:spacing w:after="0" w:line="240" w:lineRule="auto"/>
        <w:ind w:left="720" w:hanging="720"/>
        <w:jc w:val="left"/>
        <w:textAlignment w:val="auto"/>
        <w:rPr>
          <w:rFonts w:ascii="Tahoma" w:hAnsi="Tahoma"/>
          <w:snapToGrid w:val="0"/>
          <w:sz w:val="24"/>
          <w:szCs w:val="20"/>
        </w:rPr>
      </w:pPr>
    </w:p>
    <w:p w14:paraId="52FEC176" w14:textId="77777777" w:rsidR="00B9047A" w:rsidRDefault="00B9047A" w:rsidP="00B9047A">
      <w:pPr>
        <w:spacing w:after="0" w:line="240" w:lineRule="auto"/>
        <w:jc w:val="left"/>
        <w:rPr>
          <w:rFonts w:ascii="Tahoma" w:eastAsiaTheme="minorHAnsi" w:hAnsi="Tahoma" w:cs="Tahoma"/>
          <w:b/>
          <w:sz w:val="24"/>
          <w:szCs w:val="24"/>
          <w:u w:val="single"/>
        </w:rPr>
      </w:pPr>
      <w:r>
        <w:rPr>
          <w:rFonts w:ascii="Tahoma" w:eastAsiaTheme="minorHAnsi" w:hAnsi="Tahoma" w:cs="Tahoma"/>
          <w:b/>
          <w:sz w:val="24"/>
          <w:szCs w:val="24"/>
          <w:u w:val="single"/>
        </w:rPr>
        <w:t>DeafBlind Pocket Communicator</w:t>
      </w:r>
    </w:p>
    <w:p w14:paraId="1250B4D8" w14:textId="7AC593A7" w:rsidR="00B9047A" w:rsidRDefault="00B9047A" w:rsidP="00B9047A">
      <w:pPr>
        <w:spacing w:after="0" w:line="240" w:lineRule="auto"/>
        <w:ind w:left="720" w:hanging="720"/>
        <w:contextualSpacing/>
        <w:jc w:val="left"/>
        <w:rPr>
          <w:rFonts w:ascii="Tahoma" w:hAnsi="Tahoma" w:cs="Tahoma"/>
          <w:sz w:val="24"/>
          <w:szCs w:val="24"/>
        </w:rPr>
      </w:pPr>
      <w:r>
        <w:rPr>
          <w:rFonts w:ascii="Tahoma" w:hAnsi="Tahoma" w:cs="Tahoma"/>
          <w:sz w:val="24"/>
          <w:szCs w:val="24"/>
        </w:rPr>
        <w:t>Barber, Susan, Teacher of the Visually Impaired, Pratt, KS</w:t>
      </w:r>
    </w:p>
    <w:p w14:paraId="3D36884D" w14:textId="77777777" w:rsidR="00B9047A" w:rsidRDefault="00B9047A" w:rsidP="00B9047A">
      <w:pPr>
        <w:spacing w:after="0" w:line="240" w:lineRule="auto"/>
        <w:ind w:left="720" w:hanging="720"/>
        <w:contextualSpacing/>
        <w:jc w:val="left"/>
        <w:rPr>
          <w:rFonts w:ascii="Tahoma" w:hAnsi="Tahoma" w:cs="Tahoma"/>
          <w:sz w:val="24"/>
          <w:szCs w:val="24"/>
        </w:rPr>
      </w:pPr>
      <w:r>
        <w:rPr>
          <w:rFonts w:ascii="Tahoma" w:hAnsi="Tahoma" w:cs="Tahoma"/>
          <w:sz w:val="24"/>
          <w:szCs w:val="24"/>
        </w:rPr>
        <w:t xml:space="preserve">Clyne, Michelle, DeafBlind Project Coordinator &amp; Teacher of the Visually Impaired, Project Reach: Illinois DeafBlind Project, Philip Rock Center and School, Glen Ellyn, IL </w:t>
      </w:r>
    </w:p>
    <w:p w14:paraId="7017D6E6" w14:textId="08B5A1F0" w:rsidR="00B9047A" w:rsidRDefault="00B9047A" w:rsidP="00B9047A">
      <w:pPr>
        <w:spacing w:after="0" w:line="240" w:lineRule="auto"/>
        <w:ind w:left="720" w:hanging="720"/>
        <w:contextualSpacing/>
        <w:jc w:val="left"/>
        <w:rPr>
          <w:rFonts w:ascii="Tahoma" w:hAnsi="Tahoma" w:cs="Tahoma"/>
          <w:sz w:val="24"/>
          <w:szCs w:val="24"/>
        </w:rPr>
      </w:pPr>
      <w:r>
        <w:rPr>
          <w:rFonts w:ascii="Tahoma" w:hAnsi="Tahoma" w:cs="Tahoma"/>
          <w:sz w:val="24"/>
          <w:szCs w:val="24"/>
        </w:rPr>
        <w:t>Harrison, Joseph, Ed.D., Teacher of the Visually Impaired and Certified Orientation and Mobility Specialist, Jefferson School, Rapid City, SD</w:t>
      </w:r>
    </w:p>
    <w:p w14:paraId="5D9C2918" w14:textId="27BA7A56" w:rsidR="00B9047A" w:rsidRDefault="00B9047A" w:rsidP="00B9047A">
      <w:pPr>
        <w:spacing w:after="0" w:line="240" w:lineRule="auto"/>
        <w:ind w:left="720" w:hanging="720"/>
        <w:contextualSpacing/>
        <w:jc w:val="left"/>
        <w:rPr>
          <w:rFonts w:ascii="Tahoma" w:hAnsi="Tahoma" w:cs="Tahoma"/>
          <w:sz w:val="24"/>
          <w:szCs w:val="24"/>
        </w:rPr>
      </w:pPr>
      <w:r>
        <w:rPr>
          <w:rFonts w:ascii="Tahoma" w:hAnsi="Tahoma" w:cs="Tahoma"/>
          <w:sz w:val="24"/>
          <w:szCs w:val="24"/>
        </w:rPr>
        <w:t>Kenrick, Sandra, Parent and Teacher, Rapid City, SD</w:t>
      </w:r>
    </w:p>
    <w:p w14:paraId="4AE15B27" w14:textId="26B4842B" w:rsidR="00B9047A" w:rsidRDefault="00B9047A" w:rsidP="00B9047A">
      <w:pPr>
        <w:spacing w:after="0" w:line="240" w:lineRule="auto"/>
        <w:ind w:left="720" w:hanging="720"/>
        <w:contextualSpacing/>
        <w:jc w:val="left"/>
        <w:rPr>
          <w:rFonts w:ascii="Tahoma" w:hAnsi="Tahoma" w:cs="Tahoma"/>
          <w:sz w:val="24"/>
          <w:szCs w:val="24"/>
        </w:rPr>
      </w:pPr>
      <w:r>
        <w:rPr>
          <w:rFonts w:ascii="Tahoma" w:hAnsi="Tahoma" w:cs="Tahoma"/>
          <w:sz w:val="24"/>
          <w:szCs w:val="24"/>
        </w:rPr>
        <w:t>Laurito, Chelsey, Certified Orientation and Mobility Specialist, Helen Keller National Center, Sands Point, NY</w:t>
      </w:r>
    </w:p>
    <w:p w14:paraId="4272D46A" w14:textId="706A4674" w:rsidR="00B9047A" w:rsidRDefault="00B9047A" w:rsidP="00B9047A">
      <w:pPr>
        <w:spacing w:after="0" w:line="240" w:lineRule="auto"/>
        <w:ind w:left="720" w:hanging="720"/>
        <w:contextualSpacing/>
        <w:jc w:val="left"/>
        <w:rPr>
          <w:rFonts w:ascii="Tahoma" w:hAnsi="Tahoma" w:cs="Tahoma"/>
          <w:sz w:val="24"/>
          <w:szCs w:val="24"/>
        </w:rPr>
      </w:pPr>
      <w:r>
        <w:rPr>
          <w:rFonts w:ascii="Tahoma" w:hAnsi="Tahoma" w:cs="Tahoma"/>
          <w:sz w:val="24"/>
          <w:szCs w:val="24"/>
        </w:rPr>
        <w:t>Marquez, Maricar, Independent Living Specialist, Helen Keller National Center, Sands Point, NY</w:t>
      </w:r>
    </w:p>
    <w:p w14:paraId="4A4BB9E7" w14:textId="77777777" w:rsidR="00B9047A" w:rsidRDefault="00B9047A" w:rsidP="00B9047A">
      <w:pPr>
        <w:spacing w:after="0" w:line="240" w:lineRule="auto"/>
        <w:ind w:left="720" w:hanging="720"/>
        <w:contextualSpacing/>
        <w:jc w:val="left"/>
        <w:rPr>
          <w:rFonts w:ascii="Tahoma" w:hAnsi="Tahoma" w:cs="Tahoma"/>
          <w:sz w:val="24"/>
          <w:szCs w:val="24"/>
        </w:rPr>
      </w:pPr>
      <w:r>
        <w:rPr>
          <w:rFonts w:ascii="Tahoma" w:hAnsi="Tahoma" w:cs="Tahoma"/>
          <w:sz w:val="24"/>
          <w:szCs w:val="24"/>
        </w:rPr>
        <w:t xml:space="preserve">Miller, David, Certified Orientation and Mobility Specialist, Seattle Lighthouse for the Blind, Seattle, WA </w:t>
      </w:r>
    </w:p>
    <w:p w14:paraId="5627B320" w14:textId="6AC3123B" w:rsidR="00B9047A" w:rsidRDefault="00B9047A" w:rsidP="00B9047A">
      <w:pPr>
        <w:spacing w:after="0" w:line="240" w:lineRule="auto"/>
        <w:ind w:left="720" w:hanging="720"/>
        <w:contextualSpacing/>
        <w:jc w:val="left"/>
        <w:rPr>
          <w:rFonts w:ascii="Tahoma" w:hAnsi="Tahoma" w:cs="Tahoma"/>
          <w:sz w:val="24"/>
          <w:szCs w:val="24"/>
        </w:rPr>
      </w:pPr>
      <w:r>
        <w:rPr>
          <w:rFonts w:ascii="Tahoma" w:hAnsi="Tahoma" w:cs="Tahoma"/>
          <w:sz w:val="24"/>
          <w:szCs w:val="24"/>
        </w:rPr>
        <w:t>Oien, Kristin, Specialist for the Blind/Visually Impaired Special Education Policy, EOT, Minnesota Department of Education: Division of Special Education, Roseville, MN</w:t>
      </w:r>
    </w:p>
    <w:p w14:paraId="4C0FB528" w14:textId="73243665" w:rsidR="00B9047A" w:rsidRDefault="00B9047A" w:rsidP="00B9047A">
      <w:pPr>
        <w:spacing w:after="0" w:line="240" w:lineRule="auto"/>
        <w:ind w:left="720" w:hanging="720"/>
        <w:contextualSpacing/>
        <w:jc w:val="left"/>
        <w:rPr>
          <w:rFonts w:ascii="Tahoma" w:hAnsi="Tahoma" w:cs="Tahoma"/>
          <w:sz w:val="24"/>
          <w:szCs w:val="24"/>
        </w:rPr>
      </w:pPr>
      <w:r>
        <w:rPr>
          <w:rFonts w:ascii="Tahoma" w:hAnsi="Tahoma" w:cs="Tahoma"/>
          <w:sz w:val="24"/>
          <w:szCs w:val="24"/>
        </w:rPr>
        <w:t>Snyder, Donna, Kentucky DeafBlind Project State Coordinator, University of Kentucky College of Education, Lexington, KY</w:t>
      </w:r>
    </w:p>
    <w:p w14:paraId="11A593E7" w14:textId="0ECE4238" w:rsidR="00B9047A" w:rsidRDefault="00B9047A" w:rsidP="00B9047A">
      <w:pPr>
        <w:spacing w:after="0" w:line="240" w:lineRule="auto"/>
        <w:ind w:left="720" w:hanging="720"/>
        <w:contextualSpacing/>
        <w:jc w:val="left"/>
        <w:rPr>
          <w:rFonts w:ascii="Tahoma" w:hAnsi="Tahoma" w:cs="Tahoma"/>
          <w:sz w:val="24"/>
          <w:szCs w:val="24"/>
        </w:rPr>
      </w:pPr>
      <w:r>
        <w:rPr>
          <w:rFonts w:ascii="Tahoma" w:hAnsi="Tahoma" w:cs="Tahoma"/>
          <w:sz w:val="24"/>
          <w:szCs w:val="24"/>
        </w:rPr>
        <w:t>Sponseller, Barbara, DeafBlind Adult, Pierceton, IN</w:t>
      </w:r>
    </w:p>
    <w:p w14:paraId="6AC049DB" w14:textId="1F17038B" w:rsidR="00B9047A" w:rsidRPr="00802285" w:rsidRDefault="00B9047A" w:rsidP="00B9047A">
      <w:pPr>
        <w:spacing w:after="0" w:line="240" w:lineRule="auto"/>
        <w:ind w:left="720" w:hanging="720"/>
        <w:contextualSpacing/>
        <w:jc w:val="left"/>
        <w:rPr>
          <w:rFonts w:ascii="Tahoma" w:eastAsia="Calibri" w:hAnsi="Tahoma" w:cs="Tahoma"/>
          <w:b/>
          <w:color w:val="365F91"/>
          <w:sz w:val="24"/>
          <w:szCs w:val="24"/>
        </w:rPr>
      </w:pPr>
      <w:r>
        <w:rPr>
          <w:rFonts w:ascii="Tahoma" w:hAnsi="Tahoma" w:cs="Tahoma"/>
          <w:sz w:val="24"/>
          <w:szCs w:val="24"/>
        </w:rPr>
        <w:t>Sveen, Elaine, DeafBlind Services Director, Texas Workforce Commission, Vocational Rehabilitation Services, Austin, TX</w:t>
      </w:r>
      <w:r w:rsidRPr="00802285">
        <w:rPr>
          <w:rFonts w:ascii="Tahoma" w:eastAsia="Calibri" w:hAnsi="Tahoma" w:cs="Tahoma"/>
          <w:sz w:val="24"/>
          <w:szCs w:val="24"/>
        </w:rPr>
        <w:t xml:space="preserve"> </w:t>
      </w:r>
    </w:p>
    <w:p w14:paraId="21C68A54" w14:textId="77777777" w:rsidR="00B9047A" w:rsidRDefault="00B9047A" w:rsidP="00F964BE">
      <w:pPr>
        <w:spacing w:after="0" w:line="240" w:lineRule="auto"/>
        <w:contextualSpacing/>
        <w:jc w:val="left"/>
        <w:rPr>
          <w:rFonts w:ascii="Tahoma" w:hAnsi="Tahoma" w:cs="Tahoma"/>
          <w:b/>
          <w:sz w:val="24"/>
          <w:szCs w:val="24"/>
          <w:u w:val="single"/>
        </w:rPr>
      </w:pPr>
    </w:p>
    <w:p w14:paraId="68D08803" w14:textId="77777777" w:rsidR="008A0A6C" w:rsidRPr="008A0A6C" w:rsidRDefault="008A0A6C" w:rsidP="008A0A6C">
      <w:pPr>
        <w:spacing w:after="0" w:line="240" w:lineRule="auto"/>
        <w:jc w:val="left"/>
        <w:rPr>
          <w:rFonts w:ascii="Tahoma" w:hAnsi="Tahoma" w:cs="Tahoma"/>
          <w:b/>
          <w:sz w:val="24"/>
          <w:szCs w:val="24"/>
          <w:u w:val="single"/>
        </w:rPr>
      </w:pPr>
      <w:r w:rsidRPr="008A0A6C">
        <w:rPr>
          <w:rFonts w:ascii="Tahoma" w:hAnsi="Tahoma" w:cs="Tahoma"/>
          <w:b/>
          <w:sz w:val="24"/>
          <w:szCs w:val="24"/>
          <w:u w:val="single"/>
        </w:rPr>
        <w:t>Feel the Beat: Braille Music Curriculum</w:t>
      </w:r>
    </w:p>
    <w:p w14:paraId="22FEBE39" w14:textId="77777777" w:rsidR="008A0A6C" w:rsidRPr="008A0A6C" w:rsidRDefault="008A0A6C" w:rsidP="008A0A6C">
      <w:pPr>
        <w:spacing w:after="0" w:line="240" w:lineRule="auto"/>
        <w:ind w:left="720" w:hanging="720"/>
        <w:jc w:val="left"/>
        <w:rPr>
          <w:rFonts w:ascii="Tahoma" w:hAnsi="Tahoma" w:cs="Tahoma"/>
          <w:sz w:val="24"/>
          <w:szCs w:val="24"/>
        </w:rPr>
      </w:pPr>
      <w:r w:rsidRPr="008A0A6C">
        <w:rPr>
          <w:rFonts w:ascii="Tahoma" w:hAnsi="Tahoma" w:cs="Tahoma"/>
          <w:sz w:val="24"/>
          <w:szCs w:val="24"/>
        </w:rPr>
        <w:t>Anderson, Cynthia, Itinerant Teacher of the Visually Impaired, Arlington, TX</w:t>
      </w:r>
    </w:p>
    <w:p w14:paraId="21D45019" w14:textId="77777777" w:rsidR="008A0A6C" w:rsidRPr="008A0A6C" w:rsidRDefault="008A0A6C" w:rsidP="008A0A6C">
      <w:pPr>
        <w:spacing w:after="0" w:line="240" w:lineRule="auto"/>
        <w:ind w:left="720" w:hanging="720"/>
        <w:jc w:val="left"/>
        <w:rPr>
          <w:rFonts w:ascii="Tahoma" w:hAnsi="Tahoma" w:cs="Tahoma"/>
          <w:sz w:val="24"/>
          <w:szCs w:val="24"/>
        </w:rPr>
      </w:pPr>
      <w:r w:rsidRPr="008A0A6C">
        <w:rPr>
          <w:rFonts w:ascii="Tahoma" w:hAnsi="Tahoma" w:cs="Tahoma"/>
          <w:sz w:val="24"/>
          <w:szCs w:val="24"/>
        </w:rPr>
        <w:t>Chernyak, Irina, Itinerant Teacher of the Visually Impaired/Music Teacher, Ellicott City, MD</w:t>
      </w:r>
    </w:p>
    <w:p w14:paraId="69119C2E" w14:textId="77777777" w:rsidR="008A0A6C" w:rsidRPr="008A0A6C" w:rsidRDefault="008A0A6C" w:rsidP="008A0A6C">
      <w:pPr>
        <w:spacing w:after="0" w:line="240" w:lineRule="auto"/>
        <w:ind w:left="720" w:hanging="720"/>
        <w:jc w:val="left"/>
        <w:rPr>
          <w:rFonts w:ascii="Tahoma" w:hAnsi="Tahoma" w:cs="Tahoma"/>
          <w:sz w:val="24"/>
          <w:szCs w:val="24"/>
        </w:rPr>
      </w:pPr>
      <w:r w:rsidRPr="008A0A6C">
        <w:rPr>
          <w:rFonts w:ascii="Tahoma" w:hAnsi="Tahoma" w:cs="Tahoma"/>
          <w:sz w:val="24"/>
          <w:szCs w:val="24"/>
        </w:rPr>
        <w:t>Key, Stephanie, Itinerant Teacher of the Visually Impaired, Ontario, Canada</w:t>
      </w:r>
    </w:p>
    <w:p w14:paraId="63A18D64" w14:textId="77777777" w:rsidR="008A0A6C" w:rsidRPr="008A0A6C" w:rsidRDefault="008A0A6C" w:rsidP="008A0A6C">
      <w:pPr>
        <w:spacing w:after="0" w:line="240" w:lineRule="auto"/>
        <w:ind w:left="720" w:hanging="720"/>
        <w:jc w:val="left"/>
        <w:rPr>
          <w:rFonts w:ascii="Tahoma" w:hAnsi="Tahoma" w:cs="Tahoma"/>
          <w:sz w:val="24"/>
          <w:szCs w:val="24"/>
        </w:rPr>
      </w:pPr>
      <w:r w:rsidRPr="008A0A6C">
        <w:rPr>
          <w:rFonts w:ascii="Tahoma" w:hAnsi="Tahoma" w:cs="Tahoma"/>
          <w:sz w:val="24"/>
          <w:szCs w:val="24"/>
        </w:rPr>
        <w:t>Liljegren, Karen, Itinerant Teacher of the Visually Impaired, Groton, MA</w:t>
      </w:r>
    </w:p>
    <w:p w14:paraId="47BA18C2" w14:textId="77777777" w:rsidR="008A0A6C" w:rsidRPr="008A0A6C" w:rsidRDefault="008A0A6C" w:rsidP="008A0A6C">
      <w:pPr>
        <w:spacing w:after="0" w:line="240" w:lineRule="auto"/>
        <w:ind w:left="720" w:hanging="720"/>
        <w:jc w:val="left"/>
        <w:rPr>
          <w:rFonts w:ascii="Tahoma" w:hAnsi="Tahoma" w:cs="Tahoma"/>
          <w:sz w:val="24"/>
          <w:szCs w:val="24"/>
        </w:rPr>
      </w:pPr>
      <w:r w:rsidRPr="008A0A6C">
        <w:rPr>
          <w:rFonts w:ascii="Tahoma" w:hAnsi="Tahoma" w:cs="Tahoma"/>
          <w:sz w:val="24"/>
          <w:szCs w:val="24"/>
        </w:rPr>
        <w:t>Michael, Tuttle, Itinerant Teacher of the Visually Impaired, Franklin, TN</w:t>
      </w:r>
    </w:p>
    <w:p w14:paraId="4954A5BD" w14:textId="77777777" w:rsidR="008A0A6C" w:rsidRPr="008A0A6C" w:rsidRDefault="008A0A6C" w:rsidP="008A0A6C">
      <w:pPr>
        <w:spacing w:after="0" w:line="240" w:lineRule="auto"/>
        <w:ind w:left="720" w:hanging="720"/>
        <w:jc w:val="left"/>
        <w:rPr>
          <w:rFonts w:ascii="Tahoma" w:hAnsi="Tahoma" w:cs="Tahoma"/>
          <w:sz w:val="24"/>
          <w:szCs w:val="24"/>
        </w:rPr>
      </w:pPr>
      <w:r w:rsidRPr="008A0A6C">
        <w:rPr>
          <w:rFonts w:ascii="Tahoma" w:hAnsi="Tahoma" w:cs="Tahoma"/>
          <w:sz w:val="24"/>
          <w:szCs w:val="24"/>
        </w:rPr>
        <w:t>Novak, Julie, Music Teacher at a school for the blind, Colorado Springs, CO</w:t>
      </w:r>
    </w:p>
    <w:p w14:paraId="4F6726A4" w14:textId="77777777" w:rsidR="008A0A6C" w:rsidRPr="008A0A6C" w:rsidRDefault="008A0A6C" w:rsidP="008A0A6C">
      <w:pPr>
        <w:spacing w:after="0" w:line="240" w:lineRule="auto"/>
        <w:ind w:left="720" w:hanging="720"/>
        <w:jc w:val="left"/>
        <w:rPr>
          <w:rFonts w:ascii="Tahoma" w:hAnsi="Tahoma" w:cs="Tahoma"/>
          <w:sz w:val="24"/>
          <w:szCs w:val="24"/>
        </w:rPr>
      </w:pPr>
      <w:r w:rsidRPr="008A0A6C">
        <w:rPr>
          <w:rFonts w:ascii="Tahoma" w:hAnsi="Tahoma" w:cs="Tahoma"/>
          <w:sz w:val="24"/>
          <w:szCs w:val="24"/>
        </w:rPr>
        <w:t>Taylor, Amanda, Resource Room Teacher of the Visually Impaired, Powder Springs, GA</w:t>
      </w:r>
    </w:p>
    <w:p w14:paraId="43423965" w14:textId="77777777" w:rsidR="008A0A6C" w:rsidRDefault="008A0A6C" w:rsidP="008A0A6C">
      <w:pPr>
        <w:spacing w:after="0" w:line="240" w:lineRule="auto"/>
        <w:jc w:val="left"/>
        <w:rPr>
          <w:rFonts w:ascii="Verdana" w:eastAsia="Calibri" w:hAnsi="Verdana"/>
          <w:b/>
          <w:sz w:val="24"/>
          <w:u w:val="single"/>
        </w:rPr>
      </w:pPr>
    </w:p>
    <w:p w14:paraId="4A84B3DB" w14:textId="4A09EE2F" w:rsidR="00EF688B" w:rsidRDefault="00EF688B" w:rsidP="00EF688B">
      <w:pPr>
        <w:spacing w:after="0" w:line="240" w:lineRule="auto"/>
        <w:rPr>
          <w:rFonts w:ascii="Tahoma" w:hAnsi="Tahoma" w:cs="Tahoma"/>
          <w:b/>
          <w:sz w:val="24"/>
          <w:szCs w:val="24"/>
          <w:u w:val="single"/>
        </w:rPr>
      </w:pPr>
      <w:r w:rsidRPr="00330484">
        <w:rPr>
          <w:rFonts w:ascii="Tahoma" w:hAnsi="Tahoma" w:cs="Tahoma"/>
          <w:b/>
          <w:sz w:val="24"/>
          <w:szCs w:val="24"/>
          <w:u w:val="single"/>
        </w:rPr>
        <w:t>Graphiti</w:t>
      </w:r>
      <w:r>
        <w:rPr>
          <w:rFonts w:ascii="Tahoma" w:hAnsi="Tahoma" w:cs="Tahoma"/>
          <w:b/>
          <w:sz w:val="24"/>
          <w:szCs w:val="24"/>
          <w:u w:val="single"/>
        </w:rPr>
        <w:t>™</w:t>
      </w:r>
    </w:p>
    <w:p w14:paraId="7F6E27FB" w14:textId="77777777" w:rsidR="00EF688B" w:rsidRDefault="00EF688B" w:rsidP="00EF688B">
      <w:pPr>
        <w:spacing w:after="0" w:line="240" w:lineRule="auto"/>
        <w:ind w:left="720" w:hanging="720"/>
        <w:rPr>
          <w:rFonts w:ascii="Tahoma" w:hAnsi="Tahoma" w:cs="Tahoma"/>
          <w:sz w:val="24"/>
          <w:szCs w:val="24"/>
        </w:rPr>
      </w:pPr>
      <w:r>
        <w:rPr>
          <w:rFonts w:ascii="Tahoma" w:hAnsi="Tahoma" w:cs="Tahoma"/>
          <w:sz w:val="24"/>
          <w:szCs w:val="24"/>
        </w:rPr>
        <w:t>O’Brien, Susan, Adapted Materials Coordinator and Training Specialist, Texas School for the Blind and Visually Impaired, Austin, TX</w:t>
      </w:r>
    </w:p>
    <w:p w14:paraId="4000BE0C" w14:textId="77777777" w:rsidR="00EF688B" w:rsidRDefault="00EF688B" w:rsidP="00EF688B">
      <w:pPr>
        <w:spacing w:after="0" w:line="240" w:lineRule="auto"/>
        <w:ind w:left="720" w:hanging="720"/>
        <w:rPr>
          <w:rFonts w:ascii="Tahoma" w:hAnsi="Tahoma" w:cs="Tahoma"/>
          <w:sz w:val="24"/>
          <w:szCs w:val="24"/>
        </w:rPr>
      </w:pPr>
      <w:r>
        <w:rPr>
          <w:rFonts w:ascii="Tahoma" w:hAnsi="Tahoma" w:cs="Tahoma"/>
          <w:sz w:val="24"/>
          <w:szCs w:val="24"/>
        </w:rPr>
        <w:t>Osterhaus, Susan, Statewide Mathematics Consultant, Texas School for the Blind and Visually Impaired, Austin, TX</w:t>
      </w:r>
    </w:p>
    <w:p w14:paraId="7787A18E" w14:textId="77777777" w:rsidR="00EF688B" w:rsidRDefault="00EF688B" w:rsidP="00EF688B">
      <w:pPr>
        <w:spacing w:after="0" w:line="240" w:lineRule="auto"/>
        <w:rPr>
          <w:rFonts w:ascii="Tahoma" w:hAnsi="Tahoma" w:cs="Tahoma"/>
          <w:sz w:val="24"/>
          <w:szCs w:val="24"/>
        </w:rPr>
      </w:pPr>
      <w:r w:rsidRPr="00462D38">
        <w:rPr>
          <w:rFonts w:ascii="Tahoma" w:hAnsi="Tahoma" w:cs="Tahoma"/>
          <w:sz w:val="24"/>
          <w:szCs w:val="24"/>
        </w:rPr>
        <w:t xml:space="preserve">Smith, Derrick, </w:t>
      </w:r>
      <w:r>
        <w:rPr>
          <w:rFonts w:ascii="Tahoma" w:hAnsi="Tahoma" w:cs="Tahoma"/>
          <w:sz w:val="24"/>
          <w:szCs w:val="24"/>
        </w:rPr>
        <w:t>Department Chair, University of Alabama in Huntsville, Huntsville, AL</w:t>
      </w:r>
    </w:p>
    <w:p w14:paraId="2DF9281D" w14:textId="77777777" w:rsidR="00EF688B" w:rsidRDefault="00EF688B" w:rsidP="008A0A6C">
      <w:pPr>
        <w:spacing w:after="0" w:line="240" w:lineRule="auto"/>
        <w:jc w:val="left"/>
        <w:rPr>
          <w:rFonts w:ascii="Verdana" w:eastAsia="Calibri" w:hAnsi="Verdana"/>
          <w:b/>
          <w:sz w:val="24"/>
          <w:u w:val="single"/>
        </w:rPr>
      </w:pPr>
    </w:p>
    <w:p w14:paraId="6039F33F" w14:textId="7E6E00A5" w:rsidR="002A11AA" w:rsidRDefault="002A11AA" w:rsidP="008A0A6C">
      <w:pPr>
        <w:spacing w:after="0" w:line="240" w:lineRule="auto"/>
        <w:jc w:val="left"/>
        <w:rPr>
          <w:rFonts w:ascii="Tahoma" w:eastAsia="Calibri" w:hAnsi="Tahoma" w:cs="Tahoma"/>
          <w:b/>
          <w:sz w:val="24"/>
          <w:u w:val="single"/>
        </w:rPr>
      </w:pPr>
      <w:r w:rsidRPr="002A11AA">
        <w:rPr>
          <w:rFonts w:ascii="Tahoma" w:eastAsia="Calibri" w:hAnsi="Tahoma" w:cs="Tahoma"/>
          <w:b/>
          <w:sz w:val="24"/>
          <w:u w:val="single"/>
        </w:rPr>
        <w:t xml:space="preserve">Health Education </w:t>
      </w:r>
      <w:r>
        <w:rPr>
          <w:rFonts w:ascii="Tahoma" w:eastAsia="Calibri" w:hAnsi="Tahoma" w:cs="Tahoma"/>
          <w:b/>
          <w:sz w:val="24"/>
          <w:u w:val="single"/>
        </w:rPr>
        <w:t>for Students With Visual Impairments: A Guidebook for Teachers</w:t>
      </w:r>
    </w:p>
    <w:p w14:paraId="563D2482" w14:textId="02AE6613" w:rsidR="002A11AA" w:rsidRDefault="002A11AA" w:rsidP="002A11AA">
      <w:pPr>
        <w:spacing w:after="0" w:line="240" w:lineRule="auto"/>
        <w:ind w:left="720" w:hanging="720"/>
        <w:jc w:val="left"/>
        <w:rPr>
          <w:rFonts w:ascii="Tahoma" w:hAnsi="Tahoma" w:cs="Tahoma"/>
          <w:sz w:val="24"/>
          <w:szCs w:val="24"/>
          <w:highlight w:val="yellow"/>
        </w:rPr>
      </w:pPr>
      <w:r w:rsidRPr="00303C95">
        <w:rPr>
          <w:rFonts w:ascii="Tahoma" w:hAnsi="Tahoma" w:cs="Tahoma"/>
          <w:sz w:val="24"/>
          <w:szCs w:val="24"/>
        </w:rPr>
        <w:t xml:space="preserve">Belote, Maurice, Project Coordinator, California Deafblind Services, San Francisco, CA </w:t>
      </w:r>
    </w:p>
    <w:p w14:paraId="426DDC1D" w14:textId="17003DEC" w:rsidR="002A11AA" w:rsidRDefault="002A11AA" w:rsidP="002A11AA">
      <w:pPr>
        <w:spacing w:after="0" w:line="240" w:lineRule="auto"/>
        <w:ind w:left="720" w:hanging="720"/>
        <w:jc w:val="left"/>
        <w:rPr>
          <w:rFonts w:ascii="Tahoma" w:eastAsia="Calibri" w:hAnsi="Tahoma" w:cs="Tahoma"/>
          <w:sz w:val="24"/>
          <w:szCs w:val="24"/>
          <w:highlight w:val="yellow"/>
        </w:rPr>
      </w:pPr>
      <w:r w:rsidRPr="003C2BA8">
        <w:rPr>
          <w:rFonts w:ascii="Tahoma" w:hAnsi="Tahoma" w:cs="Tahoma"/>
          <w:sz w:val="24"/>
          <w:szCs w:val="24"/>
        </w:rPr>
        <w:t xml:space="preserve">Millar, Laura, Sexual Health Service Program Coordinator, LightHouse for the Blind and </w:t>
      </w:r>
      <w:r w:rsidRPr="003C2BA8">
        <w:rPr>
          <w:rFonts w:ascii="Tahoma" w:hAnsi="Tahoma" w:cs="Tahoma"/>
          <w:sz w:val="24"/>
          <w:szCs w:val="24"/>
        </w:rPr>
        <w:lastRenderedPageBreak/>
        <w:t>Visually Impaired, San Francisco, CA</w:t>
      </w:r>
    </w:p>
    <w:p w14:paraId="0BA224AC" w14:textId="77777777" w:rsidR="002A11AA" w:rsidRPr="002A11AA" w:rsidRDefault="002A11AA" w:rsidP="008A0A6C">
      <w:pPr>
        <w:spacing w:after="0" w:line="240" w:lineRule="auto"/>
        <w:jc w:val="left"/>
        <w:rPr>
          <w:rFonts w:ascii="Tahoma" w:eastAsia="Calibri" w:hAnsi="Tahoma" w:cs="Tahoma"/>
          <w:sz w:val="24"/>
          <w:szCs w:val="24"/>
          <w:highlight w:val="yellow"/>
        </w:rPr>
      </w:pPr>
    </w:p>
    <w:p w14:paraId="4CB8EECD" w14:textId="26A4D69A" w:rsidR="00D42387" w:rsidRPr="00656CCE" w:rsidRDefault="00D42387" w:rsidP="00F964BE">
      <w:pPr>
        <w:spacing w:after="0" w:line="240" w:lineRule="auto"/>
        <w:contextualSpacing/>
        <w:jc w:val="left"/>
        <w:rPr>
          <w:rFonts w:ascii="Tahoma" w:hAnsi="Tahoma" w:cs="Tahoma"/>
          <w:b/>
          <w:sz w:val="24"/>
          <w:szCs w:val="24"/>
          <w:u w:val="single"/>
        </w:rPr>
      </w:pPr>
      <w:r w:rsidRPr="00656CCE">
        <w:rPr>
          <w:rFonts w:ascii="Tahoma" w:hAnsi="Tahoma" w:cs="Tahoma"/>
          <w:b/>
          <w:sz w:val="24"/>
          <w:szCs w:val="24"/>
          <w:u w:val="single"/>
        </w:rPr>
        <w:t>Key Math3 Large Print and Braille</w:t>
      </w:r>
    </w:p>
    <w:p w14:paraId="5C509DDC" w14:textId="4C7CCAFF" w:rsidR="00D42387" w:rsidRPr="00D42387" w:rsidRDefault="00D42387" w:rsidP="00810084">
      <w:pPr>
        <w:spacing w:after="0" w:line="240" w:lineRule="auto"/>
        <w:ind w:left="720" w:hanging="720"/>
        <w:contextualSpacing/>
        <w:jc w:val="left"/>
        <w:rPr>
          <w:rFonts w:ascii="Tahoma" w:hAnsi="Tahoma" w:cs="Tahoma"/>
          <w:sz w:val="24"/>
          <w:szCs w:val="24"/>
        </w:rPr>
      </w:pPr>
      <w:r w:rsidRPr="00D42387">
        <w:rPr>
          <w:rFonts w:ascii="Tahoma" w:hAnsi="Tahoma" w:cs="Tahoma"/>
          <w:sz w:val="24"/>
          <w:szCs w:val="24"/>
        </w:rPr>
        <w:t>Botsford, Kathyrn, Ph.D., Research Assistant Professor, Visually Impaired Learner Program, Portland State University</w:t>
      </w:r>
      <w:r>
        <w:rPr>
          <w:rFonts w:ascii="Tahoma" w:hAnsi="Tahoma" w:cs="Tahoma"/>
          <w:sz w:val="24"/>
          <w:szCs w:val="24"/>
        </w:rPr>
        <w:t>, Portland, OR</w:t>
      </w:r>
    </w:p>
    <w:p w14:paraId="1BC4F8E2" w14:textId="77777777" w:rsidR="00D42387" w:rsidRPr="00D42387" w:rsidRDefault="00D42387" w:rsidP="00810084">
      <w:pPr>
        <w:spacing w:after="0" w:line="240" w:lineRule="auto"/>
        <w:ind w:left="720" w:hanging="720"/>
        <w:contextualSpacing/>
        <w:jc w:val="left"/>
        <w:rPr>
          <w:rFonts w:ascii="Tahoma" w:hAnsi="Tahoma" w:cs="Tahoma"/>
          <w:sz w:val="24"/>
          <w:szCs w:val="24"/>
        </w:rPr>
      </w:pPr>
      <w:r w:rsidRPr="00D42387">
        <w:rPr>
          <w:rFonts w:ascii="Tahoma" w:hAnsi="Tahoma" w:cs="Tahoma"/>
          <w:sz w:val="24"/>
          <w:szCs w:val="24"/>
        </w:rPr>
        <w:t xml:space="preserve">Larkin, Sara, M.A., Statewide Mathematics and Science Consultant for the Blind and Visually Impaired, Iowa Educational Services for the Blind and Visually Impaired, Vinton, IA </w:t>
      </w:r>
    </w:p>
    <w:p w14:paraId="3EF3B649" w14:textId="6E8CC885" w:rsidR="00D42387" w:rsidRDefault="00D42387" w:rsidP="00810084">
      <w:pPr>
        <w:spacing w:after="0" w:line="240" w:lineRule="auto"/>
        <w:ind w:left="720" w:hanging="720"/>
        <w:contextualSpacing/>
        <w:jc w:val="left"/>
        <w:rPr>
          <w:rFonts w:ascii="Tahoma" w:hAnsi="Tahoma" w:cs="Tahoma"/>
          <w:sz w:val="24"/>
          <w:szCs w:val="24"/>
          <w:highlight w:val="yellow"/>
        </w:rPr>
      </w:pPr>
      <w:r w:rsidRPr="00D42387">
        <w:rPr>
          <w:rFonts w:ascii="Tahoma" w:hAnsi="Tahoma" w:cs="Tahoma"/>
          <w:sz w:val="24"/>
          <w:szCs w:val="24"/>
        </w:rPr>
        <w:t>Smith, Derrick W., Ed.D., COMS, Department of Curriculum and Instruction Associate Professor, University of Alabama in Huntsville, Huntsville, AL</w:t>
      </w:r>
    </w:p>
    <w:p w14:paraId="1CC9A1BF" w14:textId="77777777" w:rsidR="00D42387" w:rsidRDefault="00D42387" w:rsidP="00F964BE">
      <w:pPr>
        <w:spacing w:after="0" w:line="240" w:lineRule="auto"/>
        <w:contextualSpacing/>
        <w:jc w:val="left"/>
        <w:rPr>
          <w:rFonts w:ascii="Tahoma" w:hAnsi="Tahoma" w:cs="Tahoma"/>
          <w:sz w:val="24"/>
          <w:szCs w:val="24"/>
          <w:highlight w:val="yellow"/>
        </w:rPr>
      </w:pPr>
    </w:p>
    <w:p w14:paraId="252B9E80" w14:textId="7E5624E8" w:rsidR="008A0A6C" w:rsidRPr="008A0A6C" w:rsidRDefault="00242831" w:rsidP="008A0A6C">
      <w:pPr>
        <w:spacing w:after="0" w:line="240" w:lineRule="auto"/>
        <w:jc w:val="left"/>
        <w:rPr>
          <w:rFonts w:ascii="Tahoma" w:hAnsi="Tahoma" w:cs="Tahoma"/>
          <w:b/>
          <w:sz w:val="24"/>
          <w:szCs w:val="24"/>
          <w:u w:val="single"/>
        </w:rPr>
      </w:pPr>
      <w:r>
        <w:rPr>
          <w:rFonts w:ascii="Verdana" w:eastAsia="Calibri" w:hAnsi="Verdana"/>
          <w:b/>
          <w:sz w:val="24"/>
          <w:u w:val="single"/>
        </w:rPr>
        <w:t>MATT</w:t>
      </w:r>
      <w:r w:rsidR="008A0A6C" w:rsidRPr="008A0A6C">
        <w:rPr>
          <w:rFonts w:ascii="Verdana" w:eastAsia="Calibri" w:hAnsi="Verdana"/>
          <w:b/>
          <w:sz w:val="24"/>
          <w:u w:val="single"/>
        </w:rPr>
        <w:t xml:space="preserve"> Connect</w:t>
      </w:r>
    </w:p>
    <w:p w14:paraId="156C5192" w14:textId="77777777" w:rsidR="008A0A6C" w:rsidRPr="008A0A6C" w:rsidRDefault="008A0A6C" w:rsidP="008A0A6C">
      <w:pPr>
        <w:spacing w:after="0" w:line="240" w:lineRule="auto"/>
        <w:ind w:left="720" w:hanging="720"/>
        <w:jc w:val="left"/>
        <w:rPr>
          <w:rFonts w:ascii="Tahoma" w:hAnsi="Tahoma" w:cs="Tahoma"/>
          <w:sz w:val="24"/>
          <w:szCs w:val="24"/>
        </w:rPr>
      </w:pPr>
      <w:r w:rsidRPr="008A0A6C">
        <w:rPr>
          <w:rFonts w:ascii="Tahoma" w:hAnsi="Tahoma" w:cs="Tahoma"/>
          <w:sz w:val="24"/>
          <w:szCs w:val="24"/>
        </w:rPr>
        <w:t>Futty, Allie, Teacher of the Visually Impaired, Certified Orientation and Mobility Specialist, Vermont Association for the Blind and Visually Impaired, South Burlington, VT</w:t>
      </w:r>
    </w:p>
    <w:p w14:paraId="778202EF" w14:textId="77777777" w:rsidR="008A0A6C" w:rsidRPr="008A0A6C" w:rsidRDefault="008A0A6C" w:rsidP="008A0A6C">
      <w:pPr>
        <w:spacing w:after="0" w:line="240" w:lineRule="auto"/>
        <w:ind w:left="720" w:hanging="720"/>
        <w:jc w:val="left"/>
        <w:rPr>
          <w:rFonts w:ascii="Tahoma" w:hAnsi="Tahoma" w:cs="Tahoma"/>
          <w:sz w:val="24"/>
          <w:szCs w:val="24"/>
        </w:rPr>
      </w:pPr>
      <w:r w:rsidRPr="008A0A6C">
        <w:rPr>
          <w:rFonts w:ascii="Tahoma" w:hAnsi="Tahoma" w:cs="Tahoma"/>
          <w:sz w:val="24"/>
          <w:szCs w:val="24"/>
        </w:rPr>
        <w:t>Layfield, Terry, Teacher of the Visually Impaired, Red Oak Independent School District, Red Oak, TX</w:t>
      </w:r>
    </w:p>
    <w:p w14:paraId="51B7942B" w14:textId="77777777" w:rsidR="008A0A6C" w:rsidRPr="008A0A6C" w:rsidRDefault="008A0A6C" w:rsidP="008A0A6C">
      <w:pPr>
        <w:spacing w:after="0" w:line="240" w:lineRule="auto"/>
        <w:ind w:left="720" w:hanging="720"/>
        <w:jc w:val="left"/>
        <w:rPr>
          <w:rFonts w:ascii="Tahoma" w:hAnsi="Tahoma" w:cs="Tahoma"/>
          <w:sz w:val="24"/>
          <w:szCs w:val="24"/>
        </w:rPr>
      </w:pPr>
      <w:r w:rsidRPr="008A0A6C">
        <w:rPr>
          <w:rFonts w:ascii="Tahoma" w:hAnsi="Tahoma" w:cs="Tahoma"/>
          <w:sz w:val="24"/>
          <w:szCs w:val="24"/>
        </w:rPr>
        <w:t>Pruitt, Shannon, Teacher of the Visually Impaired, Winston-Salem/Forsyth County Schools, Winston-Salem, NC</w:t>
      </w:r>
    </w:p>
    <w:p w14:paraId="0ABC0D84" w14:textId="77777777" w:rsidR="008A0A6C" w:rsidRPr="008A0A6C" w:rsidRDefault="008A0A6C" w:rsidP="008A0A6C">
      <w:pPr>
        <w:spacing w:after="0" w:line="240" w:lineRule="auto"/>
        <w:ind w:left="720" w:hanging="720"/>
        <w:jc w:val="left"/>
        <w:rPr>
          <w:rFonts w:ascii="Tahoma" w:hAnsi="Tahoma" w:cs="Tahoma"/>
          <w:sz w:val="24"/>
          <w:szCs w:val="24"/>
        </w:rPr>
      </w:pPr>
      <w:r w:rsidRPr="008A0A6C">
        <w:rPr>
          <w:rFonts w:ascii="Tahoma" w:hAnsi="Tahoma" w:cs="Tahoma"/>
          <w:sz w:val="24"/>
          <w:szCs w:val="24"/>
        </w:rPr>
        <w:t>Moroz-White, Lori, Teacher of the Visually Impaired, Transition and Technology Specialist, Clark County School District Vision Services, Las Vegas, NV</w:t>
      </w:r>
    </w:p>
    <w:p w14:paraId="6B5F36E6" w14:textId="77777777" w:rsidR="008A0A6C" w:rsidRPr="008A0A6C" w:rsidRDefault="008A0A6C" w:rsidP="008A0A6C">
      <w:pPr>
        <w:spacing w:after="0" w:line="240" w:lineRule="auto"/>
        <w:ind w:left="720" w:hanging="720"/>
        <w:jc w:val="left"/>
        <w:rPr>
          <w:rFonts w:ascii="Tahoma" w:hAnsi="Tahoma" w:cs="Tahoma"/>
          <w:sz w:val="24"/>
          <w:szCs w:val="24"/>
        </w:rPr>
      </w:pPr>
      <w:r w:rsidRPr="008A0A6C">
        <w:rPr>
          <w:rFonts w:ascii="Tahoma" w:hAnsi="Tahoma" w:cs="Tahoma"/>
          <w:sz w:val="24"/>
          <w:szCs w:val="24"/>
        </w:rPr>
        <w:t>Stockton, Annie, Teacher of the Visually Impaired, Washington State School for the Blind, Vancouver, WA</w:t>
      </w:r>
    </w:p>
    <w:p w14:paraId="3ECA0D5E" w14:textId="77777777" w:rsidR="008A0A6C" w:rsidRPr="008A0A6C" w:rsidRDefault="008A0A6C" w:rsidP="008A0A6C">
      <w:pPr>
        <w:spacing w:after="0" w:line="240" w:lineRule="auto"/>
        <w:ind w:left="720" w:hanging="720"/>
        <w:jc w:val="left"/>
        <w:rPr>
          <w:rFonts w:ascii="Tahoma" w:hAnsi="Tahoma" w:cs="Tahoma"/>
          <w:sz w:val="24"/>
          <w:szCs w:val="24"/>
        </w:rPr>
      </w:pPr>
      <w:r w:rsidRPr="008A0A6C">
        <w:rPr>
          <w:rFonts w:ascii="Tahoma" w:hAnsi="Tahoma" w:cs="Tahoma"/>
          <w:sz w:val="24"/>
          <w:szCs w:val="24"/>
        </w:rPr>
        <w:t>Williams, Cindy, Teacher of the Visually Impaired, North Dakota Vision Services/School for the Blind, Grand Forks, ND</w:t>
      </w:r>
    </w:p>
    <w:p w14:paraId="79895916" w14:textId="77777777" w:rsidR="008A0A6C" w:rsidRDefault="008A0A6C" w:rsidP="00F964BE">
      <w:pPr>
        <w:spacing w:after="0" w:line="240" w:lineRule="auto"/>
        <w:contextualSpacing/>
        <w:jc w:val="left"/>
        <w:rPr>
          <w:rFonts w:ascii="Tahoma" w:hAnsi="Tahoma" w:cs="Tahoma"/>
          <w:sz w:val="24"/>
          <w:szCs w:val="24"/>
          <w:highlight w:val="yellow"/>
        </w:rPr>
      </w:pPr>
    </w:p>
    <w:p w14:paraId="2F40D67E" w14:textId="77777777" w:rsidR="00F964BE" w:rsidRPr="00F964BE" w:rsidRDefault="00F964BE" w:rsidP="00F964BE">
      <w:pPr>
        <w:spacing w:after="0" w:line="240" w:lineRule="auto"/>
        <w:contextualSpacing/>
        <w:jc w:val="left"/>
        <w:rPr>
          <w:rFonts w:ascii="Tahoma" w:hAnsi="Tahoma" w:cs="Tahoma"/>
          <w:b/>
          <w:sz w:val="24"/>
          <w:szCs w:val="24"/>
          <w:u w:val="single"/>
        </w:rPr>
      </w:pPr>
      <w:r w:rsidRPr="00F964BE">
        <w:rPr>
          <w:rFonts w:ascii="Tahoma" w:hAnsi="Tahoma" w:cs="Tahoma"/>
          <w:b/>
          <w:sz w:val="24"/>
          <w:szCs w:val="24"/>
          <w:u w:val="single"/>
        </w:rPr>
        <w:t>Reach &amp; Match® Learning Kit</w:t>
      </w:r>
    </w:p>
    <w:p w14:paraId="657176D7" w14:textId="77777777" w:rsidR="00F964BE" w:rsidRPr="00F964BE" w:rsidRDefault="00F964BE" w:rsidP="00810084">
      <w:pPr>
        <w:spacing w:after="0" w:line="240" w:lineRule="auto"/>
        <w:ind w:left="720" w:hanging="720"/>
        <w:contextualSpacing/>
        <w:jc w:val="left"/>
        <w:rPr>
          <w:rFonts w:ascii="Tahoma" w:hAnsi="Tahoma" w:cs="Tahoma"/>
          <w:sz w:val="24"/>
          <w:szCs w:val="24"/>
        </w:rPr>
      </w:pPr>
      <w:r w:rsidRPr="00F964BE">
        <w:rPr>
          <w:rFonts w:ascii="Tahoma" w:hAnsi="Tahoma" w:cs="Tahoma"/>
          <w:sz w:val="24"/>
          <w:szCs w:val="24"/>
        </w:rPr>
        <w:t>Anonymous, Behavior Analyst, Bluegrass Center for Autism, Louisville, KY</w:t>
      </w:r>
    </w:p>
    <w:p w14:paraId="4CE8F27E" w14:textId="77777777" w:rsidR="00F964BE" w:rsidRPr="00F964BE" w:rsidRDefault="00F964BE" w:rsidP="00810084">
      <w:pPr>
        <w:spacing w:after="0" w:line="240" w:lineRule="auto"/>
        <w:ind w:left="720" w:hanging="720"/>
        <w:contextualSpacing/>
        <w:jc w:val="left"/>
        <w:rPr>
          <w:rFonts w:ascii="Tahoma" w:hAnsi="Tahoma" w:cs="Tahoma"/>
          <w:sz w:val="24"/>
          <w:szCs w:val="24"/>
        </w:rPr>
      </w:pPr>
      <w:r w:rsidRPr="00F964BE">
        <w:rPr>
          <w:rFonts w:ascii="Tahoma" w:hAnsi="Tahoma" w:cs="Tahoma"/>
          <w:sz w:val="24"/>
          <w:szCs w:val="24"/>
        </w:rPr>
        <w:t>Bissonette, Stephanie, Teacher of Students with Visual Impairment, Vermont Association for the Blind &amp; Visually Impaired, Burlington, VT</w:t>
      </w:r>
    </w:p>
    <w:p w14:paraId="1FABA431" w14:textId="77777777" w:rsidR="00F964BE" w:rsidRPr="00F964BE" w:rsidRDefault="00F964BE" w:rsidP="00810084">
      <w:pPr>
        <w:spacing w:after="0" w:line="240" w:lineRule="auto"/>
        <w:ind w:left="720" w:hanging="720"/>
        <w:contextualSpacing/>
        <w:jc w:val="left"/>
        <w:rPr>
          <w:rFonts w:ascii="Tahoma" w:hAnsi="Tahoma" w:cs="Tahoma"/>
          <w:sz w:val="24"/>
          <w:szCs w:val="24"/>
        </w:rPr>
      </w:pPr>
      <w:r w:rsidRPr="00F964BE">
        <w:rPr>
          <w:rFonts w:ascii="Tahoma" w:hAnsi="Tahoma" w:cs="Tahoma"/>
          <w:sz w:val="24"/>
          <w:szCs w:val="24"/>
        </w:rPr>
        <w:t>Edstrand, Catherine, Teacher of Students with Visual Impairment, New Mexico School for the Blind and Visually Impaired, Albuquerque, NM</w:t>
      </w:r>
    </w:p>
    <w:p w14:paraId="16C6AC2B" w14:textId="77777777" w:rsidR="00F964BE" w:rsidRPr="00F964BE" w:rsidRDefault="00F964BE" w:rsidP="00810084">
      <w:pPr>
        <w:spacing w:after="0" w:line="240" w:lineRule="auto"/>
        <w:ind w:left="720" w:hanging="720"/>
        <w:contextualSpacing/>
        <w:jc w:val="left"/>
        <w:rPr>
          <w:rFonts w:ascii="Tahoma" w:hAnsi="Tahoma" w:cs="Tahoma"/>
          <w:sz w:val="24"/>
          <w:szCs w:val="24"/>
        </w:rPr>
      </w:pPr>
      <w:r w:rsidRPr="00F964BE">
        <w:rPr>
          <w:rFonts w:ascii="Tahoma" w:hAnsi="Tahoma" w:cs="Tahoma"/>
          <w:sz w:val="24"/>
          <w:szCs w:val="24"/>
        </w:rPr>
        <w:t>Fletcher, Amy, Developmental Vision Specialist, New Mexico School for the Blind and Visually Impaired, Carlsbad, NM</w:t>
      </w:r>
    </w:p>
    <w:p w14:paraId="5EC7A238" w14:textId="77777777" w:rsidR="00F964BE" w:rsidRPr="00F964BE" w:rsidRDefault="00F964BE" w:rsidP="00810084">
      <w:pPr>
        <w:spacing w:after="0" w:line="240" w:lineRule="auto"/>
        <w:ind w:left="720" w:hanging="720"/>
        <w:contextualSpacing/>
        <w:jc w:val="left"/>
        <w:rPr>
          <w:rFonts w:ascii="Tahoma" w:hAnsi="Tahoma" w:cs="Tahoma"/>
          <w:sz w:val="24"/>
          <w:szCs w:val="24"/>
        </w:rPr>
      </w:pPr>
      <w:r w:rsidRPr="00F964BE">
        <w:rPr>
          <w:rFonts w:ascii="Tahoma" w:hAnsi="Tahoma" w:cs="Tahoma"/>
          <w:sz w:val="24"/>
          <w:szCs w:val="24"/>
        </w:rPr>
        <w:t>King, Kelly, Orientation and Mobility Specialist, Stockton Unified School District, CA</w:t>
      </w:r>
    </w:p>
    <w:p w14:paraId="2BA72BD1" w14:textId="77777777" w:rsidR="00F964BE" w:rsidRPr="00F964BE" w:rsidRDefault="00F964BE" w:rsidP="00810084">
      <w:pPr>
        <w:spacing w:after="0" w:line="240" w:lineRule="auto"/>
        <w:ind w:left="720" w:hanging="720"/>
        <w:contextualSpacing/>
        <w:jc w:val="left"/>
        <w:rPr>
          <w:rFonts w:ascii="Tahoma" w:hAnsi="Tahoma" w:cs="Tahoma"/>
          <w:sz w:val="24"/>
          <w:szCs w:val="24"/>
        </w:rPr>
      </w:pPr>
      <w:r w:rsidRPr="00F964BE">
        <w:rPr>
          <w:rFonts w:ascii="Tahoma" w:hAnsi="Tahoma" w:cs="Tahoma"/>
          <w:sz w:val="24"/>
          <w:szCs w:val="24"/>
        </w:rPr>
        <w:t>Lyons, Dana, Teacher of Students with Visual Impairment, New Mexico School for the Blind and Visually Impaired, Alamogordo, NM</w:t>
      </w:r>
    </w:p>
    <w:p w14:paraId="04E192DA" w14:textId="4748B2DD" w:rsidR="00F964BE" w:rsidRDefault="00F964BE" w:rsidP="00810084">
      <w:pPr>
        <w:spacing w:after="0" w:line="240" w:lineRule="auto"/>
        <w:ind w:left="720" w:hanging="720"/>
        <w:contextualSpacing/>
        <w:jc w:val="left"/>
        <w:rPr>
          <w:rFonts w:ascii="Tahoma" w:hAnsi="Tahoma" w:cs="Tahoma"/>
          <w:sz w:val="24"/>
          <w:szCs w:val="24"/>
        </w:rPr>
      </w:pPr>
      <w:r w:rsidRPr="00F964BE">
        <w:rPr>
          <w:rFonts w:ascii="Tahoma" w:hAnsi="Tahoma" w:cs="Tahoma"/>
          <w:sz w:val="24"/>
          <w:szCs w:val="24"/>
        </w:rPr>
        <w:t>Maynard, Paige, Teacher of Students with Visual Impairment, Visually Impaired Preschool Services, Louisville, KY</w:t>
      </w:r>
    </w:p>
    <w:p w14:paraId="0BB34762" w14:textId="77777777" w:rsidR="007977D6" w:rsidRDefault="007977D6" w:rsidP="00810084">
      <w:pPr>
        <w:spacing w:after="0" w:line="240" w:lineRule="auto"/>
        <w:ind w:left="720" w:hanging="720"/>
        <w:contextualSpacing/>
        <w:jc w:val="left"/>
        <w:rPr>
          <w:rFonts w:ascii="Tahoma" w:hAnsi="Tahoma" w:cs="Tahoma"/>
          <w:sz w:val="24"/>
          <w:szCs w:val="24"/>
        </w:rPr>
      </w:pPr>
    </w:p>
    <w:p w14:paraId="0B2CEC8F" w14:textId="77777777" w:rsidR="007977D6" w:rsidRPr="0070400A" w:rsidRDefault="007977D6" w:rsidP="007977D6">
      <w:pPr>
        <w:widowControl/>
        <w:adjustRightInd/>
        <w:spacing w:after="0" w:line="240" w:lineRule="auto"/>
        <w:jc w:val="left"/>
        <w:textAlignment w:val="auto"/>
        <w:rPr>
          <w:rFonts w:ascii="Tahoma" w:eastAsia="Calibri" w:hAnsi="Tahoma" w:cs="Tahoma"/>
          <w:b/>
          <w:sz w:val="24"/>
          <w:szCs w:val="24"/>
          <w:u w:val="single"/>
        </w:rPr>
      </w:pPr>
      <w:r>
        <w:rPr>
          <w:rFonts w:ascii="Tahoma" w:eastAsia="Calibri" w:hAnsi="Tahoma" w:cs="Tahoma"/>
          <w:b/>
          <w:sz w:val="24"/>
          <w:szCs w:val="24"/>
          <w:u w:val="single"/>
        </w:rPr>
        <w:t>Room with a View: Map-Reading Concepts and Skills</w:t>
      </w:r>
    </w:p>
    <w:p w14:paraId="557BE06C" w14:textId="77777777" w:rsidR="007977D6" w:rsidRDefault="007977D6" w:rsidP="007977D6">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Ball-Swartwout, Mary, Certified Orientation and Mobility Specialist, Ohio State School for the Blind, Columbus, OH</w:t>
      </w:r>
    </w:p>
    <w:p w14:paraId="0C5D6B1A" w14:textId="77777777" w:rsidR="007977D6" w:rsidRDefault="007977D6" w:rsidP="007977D6">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lastRenderedPageBreak/>
        <w:t>Connelly, Rishi, Teacher of the Visually Impaired/Orientation and Mobility Student, Vermont Association for the Blind and Visually Impaired, Rutland, VT</w:t>
      </w:r>
    </w:p>
    <w:p w14:paraId="76E26C14" w14:textId="77777777" w:rsidR="007977D6" w:rsidRDefault="007977D6" w:rsidP="007977D6">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Floegel, Maureen, Lead Teacher of the Visually Impaired/Certified Orientation and Mobility Specialist, Orange County Public Schools, Orlando, FL</w:t>
      </w:r>
    </w:p>
    <w:p w14:paraId="67593ED6" w14:textId="77777777" w:rsidR="007977D6" w:rsidRDefault="007977D6" w:rsidP="007977D6">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Gage, Christi, Orientation and Mobility Instructor/Teacher of the Visually Impaired, Mississippi School for the Blind, Jackson, MS</w:t>
      </w:r>
    </w:p>
    <w:p w14:paraId="65CC9672" w14:textId="77777777" w:rsidR="007977D6" w:rsidRDefault="007977D6" w:rsidP="007977D6">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Hawkes, Alexis, Orientation and Mobility Specialist, Cupertino Union School District, Sunnyvale, CA</w:t>
      </w:r>
    </w:p>
    <w:p w14:paraId="74B4732B" w14:textId="77777777" w:rsidR="007977D6" w:rsidRDefault="007977D6" w:rsidP="007977D6">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Lambert, Judi, Certified Orientation and Mobility Specialist, Rhode Island Vision Education and Services Program, The Sherlock Center at Rhode Island College, Providence, RI</w:t>
      </w:r>
    </w:p>
    <w:p w14:paraId="49B33E11" w14:textId="77777777" w:rsidR="007977D6" w:rsidRDefault="007977D6" w:rsidP="007977D6">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Mendoza, Debbie, Certified Orientation and Mobility Specialist, Adams 12 Five Star Schools, Thornton, CO</w:t>
      </w:r>
    </w:p>
    <w:p w14:paraId="7C60FF58" w14:textId="77777777" w:rsidR="007977D6" w:rsidRDefault="007977D6" w:rsidP="007977D6">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Misner, Nancy, Certified Orientation and Mobility Specialist, Association for the Blind and Visually Impaired, Grand Rapids, MI</w:t>
      </w:r>
    </w:p>
    <w:p w14:paraId="3030C5C3" w14:textId="77777777" w:rsidR="007977D6" w:rsidRDefault="007977D6" w:rsidP="007977D6">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Murphy, Christina, Licensed and Certified Orientation and Mobility Specialist, Iowa Educational Services for the Blind and Visually Impaired, Vinton, IA</w:t>
      </w:r>
    </w:p>
    <w:p w14:paraId="5A1F87CE" w14:textId="77777777" w:rsidR="007977D6" w:rsidRDefault="007977D6" w:rsidP="007977D6">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Plansker, Mike, Teacher of Students with Visual Impairments/Certified Orientation and Mobility Specialist, Adams 12 Five Star Schools, Thornton, CO</w:t>
      </w:r>
    </w:p>
    <w:p w14:paraId="06A9CBFF" w14:textId="77777777" w:rsidR="007977D6" w:rsidRDefault="007977D6" w:rsidP="007977D6">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Zachariah, Sara, Specialist/National Board Certified Teacher in area of Visual Impairment, Issaquah School District, Issaquah, WA</w:t>
      </w:r>
    </w:p>
    <w:p w14:paraId="1528708F" w14:textId="77777777" w:rsidR="000256D6" w:rsidRDefault="000256D6" w:rsidP="00511220">
      <w:pPr>
        <w:widowControl/>
        <w:adjustRightInd/>
        <w:spacing w:after="0" w:line="240" w:lineRule="auto"/>
        <w:jc w:val="left"/>
        <w:rPr>
          <w:rFonts w:ascii="Tahoma" w:hAnsi="Tahoma" w:cs="Tahoma"/>
          <w:b/>
          <w:sz w:val="24"/>
          <w:szCs w:val="24"/>
          <w:u w:val="single"/>
        </w:rPr>
      </w:pPr>
    </w:p>
    <w:p w14:paraId="6BB3F0C2" w14:textId="5B3E094F" w:rsidR="00511220" w:rsidRDefault="00511220" w:rsidP="00511220">
      <w:pPr>
        <w:widowControl/>
        <w:adjustRightInd/>
        <w:spacing w:after="0" w:line="240" w:lineRule="auto"/>
        <w:jc w:val="left"/>
        <w:rPr>
          <w:rFonts w:ascii="Tahoma" w:hAnsi="Tahoma" w:cs="Tahoma"/>
          <w:sz w:val="24"/>
          <w:szCs w:val="24"/>
        </w:rPr>
      </w:pPr>
      <w:r>
        <w:rPr>
          <w:rFonts w:ascii="Tahoma" w:hAnsi="Tahoma" w:cs="Tahoma"/>
          <w:b/>
          <w:sz w:val="24"/>
          <w:szCs w:val="24"/>
          <w:u w:val="single"/>
        </w:rPr>
        <w:t>Slapstack Math iOS® App</w:t>
      </w:r>
    </w:p>
    <w:p w14:paraId="71282767" w14:textId="77777777" w:rsidR="00511220" w:rsidRPr="00283C44" w:rsidRDefault="00511220" w:rsidP="00511220">
      <w:pPr>
        <w:spacing w:after="0" w:line="240" w:lineRule="auto"/>
        <w:ind w:left="720" w:hanging="720"/>
        <w:jc w:val="left"/>
        <w:rPr>
          <w:rFonts w:ascii="Tahoma" w:hAnsi="Tahoma" w:cs="Tahoma"/>
          <w:sz w:val="24"/>
          <w:szCs w:val="24"/>
        </w:rPr>
      </w:pPr>
      <w:r w:rsidRPr="00283C44">
        <w:rPr>
          <w:rFonts w:ascii="Tahoma" w:hAnsi="Tahoma" w:cs="Tahoma"/>
          <w:sz w:val="24"/>
          <w:szCs w:val="24"/>
        </w:rPr>
        <w:t>Buclous, Kathy, Teacher of Students with Visual Impairments, Western Pennsylvania School for Blind Children, Pittsburgh PA</w:t>
      </w:r>
    </w:p>
    <w:p w14:paraId="2C7C8E09" w14:textId="77777777" w:rsidR="00511220" w:rsidRPr="00283C44" w:rsidRDefault="00511220" w:rsidP="00511220">
      <w:pPr>
        <w:spacing w:after="0" w:line="240" w:lineRule="auto"/>
        <w:ind w:left="720" w:hanging="720"/>
        <w:jc w:val="left"/>
        <w:rPr>
          <w:rFonts w:ascii="Tahoma" w:hAnsi="Tahoma" w:cs="Tahoma"/>
          <w:sz w:val="24"/>
          <w:szCs w:val="24"/>
        </w:rPr>
      </w:pPr>
      <w:r w:rsidRPr="00283C44">
        <w:rPr>
          <w:rFonts w:ascii="Tahoma" w:hAnsi="Tahoma" w:cs="Tahoma"/>
          <w:sz w:val="24"/>
          <w:szCs w:val="24"/>
        </w:rPr>
        <w:t>Coleman, Monique, Teacher of Students with Visual Impairments, VISTAS Education Partners, Highland Park, NJ</w:t>
      </w:r>
    </w:p>
    <w:p w14:paraId="4161AD3C" w14:textId="77777777" w:rsidR="00511220" w:rsidRPr="00283C44" w:rsidRDefault="00511220" w:rsidP="00511220">
      <w:pPr>
        <w:spacing w:after="0" w:line="240" w:lineRule="auto"/>
        <w:ind w:left="720" w:hanging="720"/>
        <w:jc w:val="left"/>
        <w:rPr>
          <w:rFonts w:ascii="Tahoma" w:hAnsi="Tahoma" w:cs="Tahoma"/>
          <w:sz w:val="24"/>
          <w:szCs w:val="24"/>
        </w:rPr>
      </w:pPr>
      <w:r w:rsidRPr="00283C44">
        <w:rPr>
          <w:rFonts w:ascii="Tahoma" w:hAnsi="Tahoma" w:cs="Tahoma"/>
          <w:sz w:val="24"/>
          <w:szCs w:val="24"/>
        </w:rPr>
        <w:t>Kempler, Sara K., Special Educator/Specialist in Instruction of those with Deaf-Blindness, Delrey School, Baltimore, MD</w:t>
      </w:r>
    </w:p>
    <w:p w14:paraId="5B3FB8F4" w14:textId="77777777" w:rsidR="00511220" w:rsidRPr="00283C44" w:rsidRDefault="00511220" w:rsidP="00511220">
      <w:pPr>
        <w:spacing w:after="0" w:line="240" w:lineRule="auto"/>
        <w:ind w:left="720" w:hanging="720"/>
        <w:jc w:val="left"/>
        <w:rPr>
          <w:rFonts w:ascii="Tahoma" w:hAnsi="Tahoma" w:cs="Tahoma"/>
          <w:sz w:val="24"/>
          <w:szCs w:val="24"/>
        </w:rPr>
      </w:pPr>
      <w:r w:rsidRPr="00283C44">
        <w:rPr>
          <w:rFonts w:ascii="Tahoma" w:hAnsi="Tahoma" w:cs="Tahoma"/>
          <w:sz w:val="24"/>
          <w:szCs w:val="24"/>
        </w:rPr>
        <w:t>Lyons, Dana, Teacher of Students with Visual Impairments, New Mexico School for the Blind and Visually Impaired, Alamogordo, NM</w:t>
      </w:r>
    </w:p>
    <w:p w14:paraId="36A74088" w14:textId="73799E71" w:rsidR="00511220" w:rsidRPr="00283C44" w:rsidRDefault="00511220" w:rsidP="00511220">
      <w:pPr>
        <w:spacing w:after="0" w:line="240" w:lineRule="auto"/>
        <w:ind w:left="720" w:hanging="720"/>
        <w:jc w:val="left"/>
        <w:rPr>
          <w:rFonts w:ascii="Tahoma" w:hAnsi="Tahoma" w:cs="Tahoma"/>
          <w:sz w:val="24"/>
          <w:szCs w:val="24"/>
        </w:rPr>
      </w:pPr>
      <w:r w:rsidRPr="00283C44">
        <w:rPr>
          <w:rFonts w:ascii="Tahoma" w:hAnsi="Tahoma" w:cs="Tahoma"/>
          <w:sz w:val="24"/>
          <w:szCs w:val="24"/>
        </w:rPr>
        <w:t>Michell, G</w:t>
      </w:r>
      <w:r>
        <w:rPr>
          <w:rFonts w:ascii="Tahoma" w:hAnsi="Tahoma" w:cs="Tahoma"/>
          <w:sz w:val="24"/>
          <w:szCs w:val="24"/>
        </w:rPr>
        <w:t>i</w:t>
      </w:r>
      <w:r w:rsidRPr="00283C44">
        <w:rPr>
          <w:rFonts w:ascii="Tahoma" w:hAnsi="Tahoma" w:cs="Tahoma"/>
          <w:sz w:val="24"/>
          <w:szCs w:val="24"/>
        </w:rPr>
        <w:t xml:space="preserve">na, Teacher of Students with Visual Impairments, Tustin </w:t>
      </w:r>
      <w:r>
        <w:rPr>
          <w:rFonts w:ascii="Tahoma" w:hAnsi="Tahoma" w:cs="Tahoma"/>
          <w:sz w:val="24"/>
          <w:szCs w:val="24"/>
        </w:rPr>
        <w:t>U</w:t>
      </w:r>
      <w:r w:rsidRPr="00283C44">
        <w:rPr>
          <w:rFonts w:ascii="Tahoma" w:hAnsi="Tahoma" w:cs="Tahoma"/>
          <w:sz w:val="24"/>
          <w:szCs w:val="24"/>
        </w:rPr>
        <w:t>nified School District, Tustin, CA</w:t>
      </w:r>
    </w:p>
    <w:p w14:paraId="49637DB8" w14:textId="77777777" w:rsidR="00511220" w:rsidRPr="00283C44" w:rsidRDefault="00511220" w:rsidP="00511220">
      <w:pPr>
        <w:spacing w:after="0" w:line="240" w:lineRule="auto"/>
        <w:ind w:left="720" w:hanging="720"/>
        <w:jc w:val="left"/>
        <w:rPr>
          <w:rFonts w:ascii="Tahoma" w:hAnsi="Tahoma" w:cs="Tahoma"/>
          <w:sz w:val="24"/>
          <w:szCs w:val="24"/>
        </w:rPr>
      </w:pPr>
      <w:r w:rsidRPr="00283C44">
        <w:rPr>
          <w:rFonts w:ascii="Tahoma" w:hAnsi="Tahoma" w:cs="Tahoma"/>
          <w:sz w:val="24"/>
          <w:szCs w:val="24"/>
        </w:rPr>
        <w:t>Purchis, Laura, Teacher of Students with Visual Impairments, San Antonio Independent School District, San Antonio, TX</w:t>
      </w:r>
    </w:p>
    <w:p w14:paraId="08DACD4B" w14:textId="77777777" w:rsidR="00511220" w:rsidRDefault="00511220" w:rsidP="00511220">
      <w:pPr>
        <w:spacing w:after="0" w:line="240" w:lineRule="auto"/>
        <w:ind w:left="720" w:hanging="720"/>
        <w:jc w:val="left"/>
        <w:rPr>
          <w:rFonts w:ascii="Tahoma" w:hAnsi="Tahoma" w:cs="Tahoma"/>
          <w:sz w:val="24"/>
          <w:szCs w:val="24"/>
        </w:rPr>
      </w:pPr>
      <w:r w:rsidRPr="00283C44">
        <w:rPr>
          <w:rFonts w:ascii="Tahoma" w:hAnsi="Tahoma" w:cs="Tahoma"/>
          <w:sz w:val="24"/>
          <w:szCs w:val="24"/>
        </w:rPr>
        <w:t>Taylor, Robert G., Educational Technologist, Kansas State School for the Blind, Kansas City, KS</w:t>
      </w:r>
    </w:p>
    <w:p w14:paraId="00D892F1" w14:textId="77777777" w:rsidR="00EF688B" w:rsidRDefault="00EF688B" w:rsidP="00511220">
      <w:pPr>
        <w:spacing w:after="0" w:line="240" w:lineRule="auto"/>
        <w:ind w:left="720" w:hanging="720"/>
        <w:jc w:val="left"/>
        <w:rPr>
          <w:rFonts w:ascii="Tahoma" w:hAnsi="Tahoma" w:cs="Tahoma"/>
          <w:sz w:val="24"/>
          <w:szCs w:val="24"/>
        </w:rPr>
      </w:pPr>
    </w:p>
    <w:p w14:paraId="377643C7" w14:textId="77777777" w:rsidR="00EF688B" w:rsidRDefault="00EF688B" w:rsidP="00EF688B">
      <w:pPr>
        <w:spacing w:after="0" w:line="240" w:lineRule="auto"/>
        <w:jc w:val="left"/>
        <w:rPr>
          <w:rFonts w:ascii="Tahoma" w:hAnsi="Tahoma" w:cs="Tahoma"/>
          <w:b/>
          <w:sz w:val="24"/>
          <w:szCs w:val="24"/>
          <w:u w:val="single"/>
        </w:rPr>
      </w:pPr>
      <w:r w:rsidRPr="00B74BDF">
        <w:rPr>
          <w:rFonts w:ascii="Tahoma" w:hAnsi="Tahoma" w:cs="Tahoma"/>
          <w:b/>
          <w:sz w:val="24"/>
          <w:szCs w:val="24"/>
          <w:u w:val="single"/>
        </w:rPr>
        <w:t>Tactile Five and Ten Frames</w:t>
      </w:r>
    </w:p>
    <w:p w14:paraId="4F12EDE4" w14:textId="77777777" w:rsidR="00EF688B" w:rsidRPr="00B74BDF" w:rsidRDefault="00EF688B" w:rsidP="00EF688B">
      <w:pPr>
        <w:spacing w:after="0" w:line="240" w:lineRule="auto"/>
        <w:ind w:left="720" w:hanging="720"/>
        <w:jc w:val="left"/>
        <w:rPr>
          <w:rFonts w:ascii="Tahoma" w:hAnsi="Tahoma" w:cs="Tahoma"/>
          <w:sz w:val="24"/>
          <w:szCs w:val="24"/>
        </w:rPr>
      </w:pPr>
      <w:r w:rsidRPr="00B74BDF">
        <w:rPr>
          <w:rFonts w:ascii="Tahoma" w:hAnsi="Tahoma" w:cs="Tahoma"/>
          <w:sz w:val="24"/>
          <w:szCs w:val="24"/>
        </w:rPr>
        <w:t>Buchanan, Tricia, Teacher of the Visually Impaired, Rivendale Institute of Learning, Springfield, MO</w:t>
      </w:r>
    </w:p>
    <w:p w14:paraId="243D15A7" w14:textId="77777777" w:rsidR="00EF688B" w:rsidRPr="00B74BDF" w:rsidRDefault="00EF688B" w:rsidP="00EF688B">
      <w:pPr>
        <w:spacing w:after="0" w:line="240" w:lineRule="auto"/>
        <w:ind w:left="720" w:hanging="720"/>
        <w:jc w:val="left"/>
        <w:rPr>
          <w:rFonts w:ascii="Tahoma" w:hAnsi="Tahoma" w:cs="Tahoma"/>
          <w:sz w:val="24"/>
          <w:szCs w:val="24"/>
        </w:rPr>
      </w:pPr>
      <w:r w:rsidRPr="00B74BDF">
        <w:rPr>
          <w:rFonts w:ascii="Tahoma" w:hAnsi="Tahoma" w:cs="Tahoma"/>
          <w:sz w:val="24"/>
          <w:szCs w:val="24"/>
        </w:rPr>
        <w:t>Callas, Sherry, Teacher, Indiana School for the Blind and Visually Impaired, Indianapolis, IN</w:t>
      </w:r>
    </w:p>
    <w:p w14:paraId="567468A1" w14:textId="77777777" w:rsidR="00EF688B" w:rsidRPr="00B74BDF" w:rsidRDefault="00EF688B" w:rsidP="00EF688B">
      <w:pPr>
        <w:spacing w:after="0" w:line="240" w:lineRule="auto"/>
        <w:ind w:left="720" w:hanging="720"/>
        <w:jc w:val="left"/>
        <w:rPr>
          <w:rFonts w:ascii="Tahoma" w:hAnsi="Tahoma" w:cs="Tahoma"/>
          <w:sz w:val="24"/>
          <w:szCs w:val="24"/>
        </w:rPr>
      </w:pPr>
      <w:r w:rsidRPr="00B74BDF">
        <w:rPr>
          <w:rFonts w:ascii="Tahoma" w:hAnsi="Tahoma" w:cs="Tahoma"/>
          <w:sz w:val="24"/>
          <w:szCs w:val="24"/>
        </w:rPr>
        <w:t xml:space="preserve">Christenson, Debra, Teacher of the Visually Impaired/Orientation and Mobility </w:t>
      </w:r>
      <w:r w:rsidRPr="00B74BDF">
        <w:rPr>
          <w:rFonts w:ascii="Tahoma" w:hAnsi="Tahoma" w:cs="Tahoma"/>
          <w:sz w:val="24"/>
          <w:szCs w:val="24"/>
        </w:rPr>
        <w:lastRenderedPageBreak/>
        <w:t>Specialist, Nevada County Superintendent of Schools, Nevada City, CA</w:t>
      </w:r>
    </w:p>
    <w:p w14:paraId="4ADED4D6" w14:textId="77777777" w:rsidR="00EF688B" w:rsidRPr="00B74BDF" w:rsidRDefault="00EF688B" w:rsidP="00EF688B">
      <w:pPr>
        <w:spacing w:after="0" w:line="240" w:lineRule="auto"/>
        <w:ind w:left="720" w:hanging="720"/>
        <w:jc w:val="left"/>
        <w:rPr>
          <w:rFonts w:ascii="Tahoma" w:hAnsi="Tahoma" w:cs="Tahoma"/>
          <w:sz w:val="24"/>
          <w:szCs w:val="24"/>
        </w:rPr>
      </w:pPr>
      <w:r w:rsidRPr="00B74BDF">
        <w:rPr>
          <w:rFonts w:ascii="Tahoma" w:hAnsi="Tahoma" w:cs="Tahoma"/>
          <w:sz w:val="24"/>
          <w:szCs w:val="24"/>
        </w:rPr>
        <w:t>Di Lullo, Cristina, Teacher of the Visually Impaired, Cuyahoga County Educational Service Center, Independence, OH</w:t>
      </w:r>
    </w:p>
    <w:p w14:paraId="6197E23E" w14:textId="77777777" w:rsidR="00EF688B" w:rsidRPr="00B74BDF" w:rsidRDefault="00EF688B" w:rsidP="00EF688B">
      <w:pPr>
        <w:spacing w:after="0" w:line="240" w:lineRule="auto"/>
        <w:ind w:left="720" w:hanging="720"/>
        <w:jc w:val="left"/>
        <w:rPr>
          <w:rFonts w:ascii="Tahoma" w:hAnsi="Tahoma" w:cs="Tahoma"/>
          <w:sz w:val="24"/>
          <w:szCs w:val="24"/>
        </w:rPr>
      </w:pPr>
      <w:r w:rsidRPr="00B74BDF">
        <w:rPr>
          <w:rFonts w:ascii="Tahoma" w:hAnsi="Tahoma" w:cs="Tahoma"/>
          <w:sz w:val="24"/>
          <w:szCs w:val="24"/>
        </w:rPr>
        <w:t>Fields, Sarah, Teacher of the Visually Impaired/Orientation and Mobility Specialist, Kansas City Public Schools, Kansas City, MO</w:t>
      </w:r>
    </w:p>
    <w:p w14:paraId="1ACF4FD3" w14:textId="77777777" w:rsidR="00EF688B" w:rsidRPr="00B74BDF" w:rsidRDefault="00EF688B" w:rsidP="00EF688B">
      <w:pPr>
        <w:spacing w:after="0" w:line="240" w:lineRule="auto"/>
        <w:ind w:left="720" w:hanging="720"/>
        <w:jc w:val="left"/>
        <w:rPr>
          <w:rFonts w:ascii="Tahoma" w:hAnsi="Tahoma" w:cs="Tahoma"/>
          <w:sz w:val="24"/>
          <w:szCs w:val="24"/>
        </w:rPr>
      </w:pPr>
      <w:r w:rsidRPr="00B74BDF">
        <w:rPr>
          <w:rFonts w:ascii="Tahoma" w:hAnsi="Tahoma" w:cs="Tahoma"/>
          <w:sz w:val="24"/>
          <w:szCs w:val="24"/>
        </w:rPr>
        <w:t>Goldman, Edie, Teacher of the Visually Impaired, New York Institute for the Visually Impaired, Bronx, NY</w:t>
      </w:r>
    </w:p>
    <w:p w14:paraId="1E360954" w14:textId="77777777" w:rsidR="00EF688B" w:rsidRPr="00B74BDF" w:rsidRDefault="00EF688B" w:rsidP="00EF688B">
      <w:pPr>
        <w:tabs>
          <w:tab w:val="left" w:pos="720"/>
        </w:tabs>
        <w:spacing w:after="0" w:line="240" w:lineRule="auto"/>
        <w:ind w:left="720" w:hanging="720"/>
        <w:jc w:val="left"/>
        <w:rPr>
          <w:rFonts w:ascii="Tahoma" w:hAnsi="Tahoma" w:cs="Tahoma"/>
          <w:sz w:val="24"/>
          <w:szCs w:val="24"/>
        </w:rPr>
      </w:pPr>
      <w:r w:rsidRPr="00B74BDF">
        <w:rPr>
          <w:rFonts w:ascii="Tahoma" w:hAnsi="Tahoma" w:cs="Tahoma"/>
          <w:sz w:val="24"/>
          <w:szCs w:val="24"/>
        </w:rPr>
        <w:t>Grender, Kristin, Teacher of the Visually Impaired/Orientation and Mobility Specialist, Watertown Unified School District, Watertown, WI</w:t>
      </w:r>
    </w:p>
    <w:p w14:paraId="1A108D6C" w14:textId="77777777" w:rsidR="00EF688B" w:rsidRPr="00B74BDF" w:rsidRDefault="00EF688B" w:rsidP="00EF688B">
      <w:pPr>
        <w:spacing w:after="0" w:line="240" w:lineRule="auto"/>
        <w:jc w:val="left"/>
        <w:rPr>
          <w:rFonts w:ascii="Tahoma" w:hAnsi="Tahoma" w:cs="Tahoma"/>
          <w:sz w:val="24"/>
          <w:szCs w:val="24"/>
        </w:rPr>
      </w:pPr>
      <w:r w:rsidRPr="00B74BDF">
        <w:rPr>
          <w:rFonts w:ascii="Tahoma" w:hAnsi="Tahoma" w:cs="Tahoma"/>
          <w:sz w:val="24"/>
          <w:szCs w:val="24"/>
        </w:rPr>
        <w:t>Guillory, Krystal, Teacher of the Visually Impaired, Lincoln Parish Schools, Ruston, LA</w:t>
      </w:r>
    </w:p>
    <w:p w14:paraId="080E1AAA" w14:textId="77777777" w:rsidR="00EF688B" w:rsidRPr="00B74BDF" w:rsidRDefault="00EF688B" w:rsidP="00EF688B">
      <w:pPr>
        <w:spacing w:after="0" w:line="240" w:lineRule="auto"/>
        <w:ind w:left="720" w:hanging="720"/>
        <w:jc w:val="left"/>
        <w:rPr>
          <w:rFonts w:ascii="Tahoma" w:hAnsi="Tahoma" w:cs="Tahoma"/>
          <w:sz w:val="24"/>
          <w:szCs w:val="24"/>
        </w:rPr>
      </w:pPr>
      <w:r w:rsidRPr="00B74BDF">
        <w:rPr>
          <w:rFonts w:ascii="Tahoma" w:hAnsi="Tahoma" w:cs="Tahoma"/>
          <w:sz w:val="24"/>
          <w:szCs w:val="24"/>
        </w:rPr>
        <w:t>Gunning, Amy, Teacher of the Visually Impaired/Elementary Math/Social Studies Teachers, Colorado School for the Deaf and Blind, Colorado Springs, CO</w:t>
      </w:r>
    </w:p>
    <w:p w14:paraId="2021A89A" w14:textId="77777777" w:rsidR="00EF688B" w:rsidRPr="00B74BDF" w:rsidRDefault="00EF688B" w:rsidP="00EF688B">
      <w:pPr>
        <w:spacing w:after="0" w:line="240" w:lineRule="auto"/>
        <w:ind w:left="720" w:hanging="720"/>
        <w:jc w:val="left"/>
        <w:rPr>
          <w:rFonts w:ascii="Tahoma" w:hAnsi="Tahoma" w:cs="Tahoma"/>
          <w:sz w:val="24"/>
          <w:szCs w:val="24"/>
        </w:rPr>
      </w:pPr>
      <w:r w:rsidRPr="00B74BDF">
        <w:rPr>
          <w:rFonts w:ascii="Tahoma" w:hAnsi="Tahoma" w:cs="Tahoma"/>
          <w:sz w:val="24"/>
          <w:szCs w:val="24"/>
        </w:rPr>
        <w:t>Hidalgo, Denise, Teacher of the Visually Impaired, New York Institute for the Visually Impaired, Bronx, NY</w:t>
      </w:r>
    </w:p>
    <w:p w14:paraId="464DE24E" w14:textId="77777777" w:rsidR="00EF688B" w:rsidRPr="00B74BDF" w:rsidRDefault="00EF688B" w:rsidP="00EF688B">
      <w:pPr>
        <w:spacing w:after="0" w:line="240" w:lineRule="auto"/>
        <w:ind w:left="720" w:hanging="720"/>
        <w:jc w:val="left"/>
        <w:rPr>
          <w:rFonts w:ascii="Tahoma" w:hAnsi="Tahoma" w:cs="Tahoma"/>
          <w:sz w:val="24"/>
          <w:szCs w:val="24"/>
        </w:rPr>
      </w:pPr>
      <w:r w:rsidRPr="00B74BDF">
        <w:rPr>
          <w:rFonts w:ascii="Tahoma" w:hAnsi="Tahoma" w:cs="Tahoma"/>
          <w:sz w:val="24"/>
          <w:szCs w:val="24"/>
        </w:rPr>
        <w:t>Lyons, Dana, Teacher of the Visually Impaired, New Mexico School for the Blind and Visually Impaired, Alamogordo, NM</w:t>
      </w:r>
    </w:p>
    <w:p w14:paraId="34EF9351" w14:textId="77777777" w:rsidR="00EF688B" w:rsidRPr="00B74BDF" w:rsidRDefault="00EF688B" w:rsidP="00EF688B">
      <w:pPr>
        <w:spacing w:after="0" w:line="240" w:lineRule="auto"/>
        <w:ind w:left="720" w:hanging="720"/>
        <w:jc w:val="left"/>
        <w:rPr>
          <w:rFonts w:ascii="Tahoma" w:hAnsi="Tahoma" w:cs="Tahoma"/>
          <w:sz w:val="24"/>
          <w:szCs w:val="24"/>
        </w:rPr>
      </w:pPr>
      <w:r w:rsidRPr="00B74BDF">
        <w:rPr>
          <w:rFonts w:ascii="Tahoma" w:hAnsi="Tahoma" w:cs="Tahoma"/>
          <w:sz w:val="24"/>
          <w:szCs w:val="24"/>
        </w:rPr>
        <w:t>Pritchett, Lindsay, Teacher of the Visually Impaired, Anderson County Schools, Lawrenceburg, KY</w:t>
      </w:r>
    </w:p>
    <w:p w14:paraId="65F3611E" w14:textId="77777777" w:rsidR="00EF688B" w:rsidRPr="00B74BDF" w:rsidRDefault="00EF688B" w:rsidP="00EF688B">
      <w:pPr>
        <w:spacing w:after="0" w:line="240" w:lineRule="auto"/>
        <w:ind w:left="720" w:hanging="720"/>
        <w:jc w:val="left"/>
        <w:rPr>
          <w:rFonts w:ascii="Tahoma" w:hAnsi="Tahoma" w:cs="Tahoma"/>
          <w:sz w:val="24"/>
          <w:szCs w:val="24"/>
        </w:rPr>
      </w:pPr>
      <w:r w:rsidRPr="00B74BDF">
        <w:rPr>
          <w:rFonts w:ascii="Tahoma" w:hAnsi="Tahoma" w:cs="Tahoma"/>
          <w:sz w:val="24"/>
          <w:szCs w:val="24"/>
        </w:rPr>
        <w:t>Shaw, Eric, Teacher of the Visually Impaired/Orientation and Mobility Specialist, Vermont Association for the Blind and Visually Impaired, Rutland, VT</w:t>
      </w:r>
    </w:p>
    <w:p w14:paraId="44E19BCF" w14:textId="77777777" w:rsidR="00EF688B" w:rsidRPr="00B74BDF" w:rsidRDefault="00EF688B" w:rsidP="00EF688B">
      <w:pPr>
        <w:spacing w:after="0" w:line="240" w:lineRule="auto"/>
        <w:ind w:left="720" w:hanging="720"/>
        <w:jc w:val="left"/>
        <w:rPr>
          <w:rFonts w:ascii="Tahoma" w:hAnsi="Tahoma" w:cs="Tahoma"/>
          <w:sz w:val="24"/>
          <w:szCs w:val="24"/>
        </w:rPr>
      </w:pPr>
      <w:r w:rsidRPr="00B74BDF">
        <w:rPr>
          <w:rFonts w:ascii="Tahoma" w:hAnsi="Tahoma" w:cs="Tahoma"/>
          <w:sz w:val="24"/>
          <w:szCs w:val="24"/>
        </w:rPr>
        <w:t>Steffer, Stephanie, Teacher of the Visually Impaired, Kalamazoo Regional Educational Service Agency, Kalamazoo, MI</w:t>
      </w:r>
    </w:p>
    <w:p w14:paraId="1E231ADC" w14:textId="77777777" w:rsidR="00EF688B" w:rsidRPr="00B74BDF" w:rsidRDefault="00EF688B" w:rsidP="00EF688B">
      <w:pPr>
        <w:spacing w:after="0" w:line="240" w:lineRule="auto"/>
        <w:ind w:left="720" w:hanging="720"/>
        <w:jc w:val="left"/>
        <w:rPr>
          <w:rFonts w:ascii="Tahoma" w:hAnsi="Tahoma" w:cs="Tahoma"/>
          <w:sz w:val="24"/>
          <w:szCs w:val="24"/>
        </w:rPr>
      </w:pPr>
      <w:r w:rsidRPr="00B74BDF">
        <w:rPr>
          <w:rFonts w:ascii="Tahoma" w:hAnsi="Tahoma" w:cs="Tahoma"/>
          <w:sz w:val="24"/>
          <w:szCs w:val="24"/>
        </w:rPr>
        <w:t>Vande Hei, Erin, Teacher of the Visually Impaired, Cooperative Educational Service Agency 8, Gillett, WI</w:t>
      </w:r>
    </w:p>
    <w:p w14:paraId="43CA286A" w14:textId="77777777" w:rsidR="00EF688B" w:rsidRPr="00B74BDF" w:rsidRDefault="00EF688B" w:rsidP="00EF688B">
      <w:pPr>
        <w:spacing w:after="0" w:line="240" w:lineRule="auto"/>
        <w:ind w:left="720" w:hanging="720"/>
        <w:jc w:val="left"/>
        <w:rPr>
          <w:rFonts w:ascii="Tahoma" w:hAnsi="Tahoma" w:cs="Tahoma"/>
          <w:sz w:val="24"/>
          <w:szCs w:val="24"/>
        </w:rPr>
      </w:pPr>
      <w:r w:rsidRPr="00B74BDF">
        <w:rPr>
          <w:rFonts w:ascii="Tahoma" w:hAnsi="Tahoma" w:cs="Tahoma"/>
          <w:sz w:val="24"/>
          <w:szCs w:val="24"/>
        </w:rPr>
        <w:t>Wilcox, Laura, Teacher of the Visually Impaired, St. Louis Society for the Blind and Visually Impaired, St. Louis, MO</w:t>
      </w:r>
    </w:p>
    <w:p w14:paraId="3D7D30B7" w14:textId="77777777" w:rsidR="00EF688B" w:rsidRDefault="00EF688B" w:rsidP="00EF688B">
      <w:pPr>
        <w:spacing w:after="0" w:line="240" w:lineRule="auto"/>
        <w:jc w:val="left"/>
        <w:rPr>
          <w:rFonts w:ascii="Tahoma" w:hAnsi="Tahoma" w:cs="Tahoma"/>
          <w:sz w:val="24"/>
          <w:szCs w:val="24"/>
        </w:rPr>
      </w:pPr>
      <w:r w:rsidRPr="00B74BDF">
        <w:rPr>
          <w:rFonts w:ascii="Tahoma" w:hAnsi="Tahoma" w:cs="Tahoma"/>
          <w:sz w:val="24"/>
          <w:szCs w:val="24"/>
        </w:rPr>
        <w:t>Zajac, Rebecca, Teacher of the Visually Impaired, Genesee School District, Genesee, MI</w:t>
      </w:r>
    </w:p>
    <w:p w14:paraId="06C2BDE4" w14:textId="77777777" w:rsidR="00EF688B" w:rsidRDefault="00EF688B" w:rsidP="00EF688B">
      <w:pPr>
        <w:spacing w:after="0" w:line="240" w:lineRule="auto"/>
        <w:rPr>
          <w:rFonts w:ascii="Tahoma" w:hAnsi="Tahoma" w:cs="Tahoma"/>
          <w:sz w:val="24"/>
          <w:szCs w:val="24"/>
        </w:rPr>
      </w:pPr>
    </w:p>
    <w:p w14:paraId="09D4E5B4" w14:textId="77777777" w:rsidR="0059128F" w:rsidRDefault="0059128F" w:rsidP="0059128F">
      <w:pPr>
        <w:spacing w:after="0" w:line="240" w:lineRule="auto"/>
        <w:jc w:val="left"/>
        <w:rPr>
          <w:rFonts w:ascii="Tahoma" w:hAnsi="Tahoma" w:cs="Tahoma"/>
          <w:b/>
          <w:sz w:val="24"/>
          <w:szCs w:val="24"/>
          <w:u w:val="single"/>
        </w:rPr>
      </w:pPr>
      <w:r>
        <w:rPr>
          <w:rFonts w:ascii="Tahoma" w:hAnsi="Tahoma" w:cs="Tahoma"/>
          <w:b/>
          <w:sz w:val="24"/>
          <w:szCs w:val="24"/>
          <w:u w:val="single"/>
        </w:rPr>
        <w:t>Visio Tactual Profile</w:t>
      </w:r>
    </w:p>
    <w:p w14:paraId="477CF339" w14:textId="77777777" w:rsidR="0059128F" w:rsidRPr="001D7DF0" w:rsidRDefault="0059128F" w:rsidP="0059128F">
      <w:pPr>
        <w:spacing w:after="0" w:line="240" w:lineRule="auto"/>
        <w:ind w:left="720" w:hanging="720"/>
        <w:contextualSpacing/>
        <w:jc w:val="left"/>
        <w:rPr>
          <w:rFonts w:ascii="Tahoma" w:hAnsi="Tahoma" w:cs="Tahoma"/>
          <w:b/>
          <w:sz w:val="24"/>
          <w:szCs w:val="24"/>
          <w:u w:val="single"/>
        </w:rPr>
      </w:pPr>
      <w:r>
        <w:rPr>
          <w:rFonts w:ascii="Tahoma" w:hAnsi="Tahoma" w:cs="Tahoma"/>
          <w:sz w:val="24"/>
          <w:szCs w:val="24"/>
        </w:rPr>
        <w:t xml:space="preserve">Ely, Mindy, M.S.Ed., ABD, Assistant Professor, Low Vision Blind Program, Coordinator EL VISTA Project, Department of Special Education, Illinois State University, Normal, IL </w:t>
      </w:r>
    </w:p>
    <w:p w14:paraId="1F8B9A77" w14:textId="77777777" w:rsidR="0059128F" w:rsidRPr="001D7DF0" w:rsidRDefault="0059128F" w:rsidP="0059128F">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 xml:space="preserve">Emmons, Ashley, </w:t>
      </w:r>
      <w:r>
        <w:rPr>
          <w:rFonts w:ascii="Tahoma" w:hAnsi="Tahoma" w:cs="Tahoma"/>
          <w:sz w:val="24"/>
          <w:szCs w:val="24"/>
        </w:rPr>
        <w:t xml:space="preserve">Early Interventionist and </w:t>
      </w:r>
      <w:r w:rsidRPr="001D7DF0">
        <w:rPr>
          <w:rFonts w:ascii="Tahoma" w:hAnsi="Tahoma" w:cs="Tahoma"/>
          <w:sz w:val="24"/>
          <w:szCs w:val="24"/>
        </w:rPr>
        <w:t>Teacher of the Visually Impaired, Visually Impaired Preschool Services, Louisville, KY</w:t>
      </w:r>
    </w:p>
    <w:p w14:paraId="49B18904" w14:textId="4D1965B3" w:rsidR="0059128F" w:rsidRDefault="0059128F" w:rsidP="0059128F">
      <w:pPr>
        <w:spacing w:after="0" w:line="240" w:lineRule="auto"/>
        <w:ind w:left="720" w:hanging="720"/>
        <w:jc w:val="left"/>
        <w:rPr>
          <w:rFonts w:ascii="Tahoma" w:hAnsi="Tahoma"/>
          <w:snapToGrid w:val="0"/>
          <w:sz w:val="24"/>
        </w:rPr>
      </w:pPr>
      <w:r>
        <w:rPr>
          <w:rFonts w:ascii="Tahoma" w:hAnsi="Tahoma"/>
          <w:snapToGrid w:val="0"/>
          <w:sz w:val="24"/>
        </w:rPr>
        <w:t xml:space="preserve">Hasty, Lucia, M.A., Retired Teacher of the Visually Impaired, Colorado Springs, CO </w:t>
      </w:r>
    </w:p>
    <w:p w14:paraId="3AE24ABA" w14:textId="77777777" w:rsidR="0059128F" w:rsidRDefault="0059128F" w:rsidP="0059128F">
      <w:pPr>
        <w:spacing w:after="0" w:line="240" w:lineRule="auto"/>
        <w:ind w:left="720" w:hanging="720"/>
        <w:jc w:val="left"/>
        <w:rPr>
          <w:rFonts w:ascii="Tahoma" w:hAnsi="Tahoma" w:cs="Tahoma"/>
          <w:sz w:val="24"/>
          <w:szCs w:val="24"/>
        </w:rPr>
      </w:pPr>
      <w:r w:rsidRPr="00515DE7">
        <w:rPr>
          <w:rFonts w:ascii="Tahoma" w:hAnsi="Tahoma" w:cs="Tahoma"/>
          <w:sz w:val="24"/>
          <w:szCs w:val="24"/>
        </w:rPr>
        <w:t>Holbrook, Cay, Ph.D., Associate Professor, Educational and Counseling Psychology and Special Education, University of British Columbia, Vancouver, British Columbia, Canada</w:t>
      </w:r>
    </w:p>
    <w:p w14:paraId="1659871B" w14:textId="77777777" w:rsidR="0059128F" w:rsidRDefault="0059128F" w:rsidP="0059128F">
      <w:pPr>
        <w:spacing w:after="0" w:line="240" w:lineRule="auto"/>
        <w:ind w:left="720" w:hanging="720"/>
        <w:jc w:val="left"/>
        <w:rPr>
          <w:rFonts w:ascii="Tahoma" w:hAnsi="Tahoma" w:cs="Tahoma"/>
          <w:sz w:val="24"/>
          <w:szCs w:val="24"/>
        </w:rPr>
      </w:pPr>
      <w:r>
        <w:rPr>
          <w:rFonts w:ascii="Tahoma" w:hAnsi="Tahoma" w:cs="Tahoma"/>
          <w:sz w:val="24"/>
          <w:szCs w:val="24"/>
        </w:rPr>
        <w:t>Lesousky, Mary, Teacher of the Visually Impaired, Visually Impaired Preschool Services, Louisville, KY</w:t>
      </w:r>
    </w:p>
    <w:p w14:paraId="03A0DFDE" w14:textId="77777777" w:rsidR="0059128F" w:rsidRDefault="0059128F" w:rsidP="0059128F">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Maynard, Staci, Teacher of the Visually Impaired, Visually Impaired Preschool Services, Louisville, KY</w:t>
      </w:r>
    </w:p>
    <w:p w14:paraId="4DB8FEF2" w14:textId="77777777" w:rsidR="0059128F" w:rsidRDefault="0059128F" w:rsidP="0059128F">
      <w:pPr>
        <w:spacing w:after="0" w:line="240" w:lineRule="auto"/>
        <w:ind w:left="720" w:hanging="720"/>
        <w:jc w:val="left"/>
        <w:rPr>
          <w:rFonts w:ascii="Tahoma" w:hAnsi="Tahoma"/>
          <w:snapToGrid w:val="0"/>
          <w:sz w:val="24"/>
        </w:rPr>
      </w:pPr>
      <w:r>
        <w:rPr>
          <w:rFonts w:ascii="Tahoma" w:hAnsi="Tahoma"/>
          <w:snapToGrid w:val="0"/>
          <w:sz w:val="24"/>
        </w:rPr>
        <w:t>McKerracher, Amanda, School Psychologist, California School for the Blind, Fremont, CA</w:t>
      </w:r>
    </w:p>
    <w:p w14:paraId="6915BC45" w14:textId="77777777" w:rsidR="00054794" w:rsidRPr="00D81141" w:rsidRDefault="00054794" w:rsidP="00F964BE">
      <w:pPr>
        <w:spacing w:after="0" w:line="240" w:lineRule="auto"/>
        <w:ind w:hanging="720"/>
        <w:contextualSpacing/>
        <w:jc w:val="left"/>
        <w:rPr>
          <w:rFonts w:ascii="Tahoma" w:hAnsi="Tahoma" w:cs="Tahoma"/>
          <w:sz w:val="24"/>
          <w:szCs w:val="24"/>
          <w:highlight w:val="yellow"/>
        </w:rPr>
      </w:pPr>
    </w:p>
    <w:p w14:paraId="01E4A299" w14:textId="77777777" w:rsidR="00213A4F" w:rsidRPr="00656CCE" w:rsidRDefault="00213A4F" w:rsidP="00F964BE">
      <w:pPr>
        <w:adjustRightInd/>
        <w:spacing w:after="0" w:line="240" w:lineRule="auto"/>
        <w:jc w:val="left"/>
        <w:rPr>
          <w:rFonts w:ascii="Tahoma" w:hAnsi="Tahoma" w:cs="Tahoma"/>
          <w:b/>
          <w:snapToGrid w:val="0"/>
          <w:sz w:val="24"/>
          <w:szCs w:val="24"/>
          <w:u w:val="single"/>
        </w:rPr>
      </w:pPr>
      <w:r w:rsidRPr="00656CCE">
        <w:rPr>
          <w:rFonts w:ascii="Tahoma" w:hAnsi="Tahoma" w:cs="Tahoma"/>
          <w:b/>
          <w:snapToGrid w:val="0"/>
          <w:sz w:val="24"/>
          <w:szCs w:val="24"/>
          <w:u w:val="single"/>
        </w:rPr>
        <w:lastRenderedPageBreak/>
        <w:t xml:space="preserve">Woodcock-Johnson® IV Large Print </w:t>
      </w:r>
    </w:p>
    <w:p w14:paraId="3B3E80E7" w14:textId="64A382D4" w:rsidR="004E6861" w:rsidRPr="00656CCE" w:rsidRDefault="004E6861" w:rsidP="00810084">
      <w:pPr>
        <w:spacing w:after="0" w:line="240" w:lineRule="auto"/>
        <w:ind w:left="720" w:hanging="720"/>
        <w:jc w:val="left"/>
        <w:rPr>
          <w:rFonts w:ascii="Tahoma" w:hAnsi="Tahoma" w:cs="Tahoma"/>
          <w:sz w:val="24"/>
          <w:szCs w:val="24"/>
        </w:rPr>
      </w:pPr>
      <w:r w:rsidRPr="00656CCE">
        <w:rPr>
          <w:rFonts w:ascii="Tahoma" w:hAnsi="Tahoma" w:cs="Tahoma"/>
          <w:sz w:val="24"/>
          <w:szCs w:val="24"/>
        </w:rPr>
        <w:t xml:space="preserve">Gaines, Sarah, School Psychologist, Arizona State Schools for the Deaf and the </w:t>
      </w:r>
      <w:r w:rsidR="00613C11" w:rsidRPr="00656CCE">
        <w:rPr>
          <w:rFonts w:ascii="Tahoma" w:hAnsi="Tahoma" w:cs="Tahoma"/>
          <w:sz w:val="24"/>
          <w:szCs w:val="24"/>
        </w:rPr>
        <w:t>Blind, Tucson</w:t>
      </w:r>
      <w:r w:rsidRPr="00656CCE">
        <w:rPr>
          <w:rFonts w:ascii="Tahoma" w:hAnsi="Tahoma" w:cs="Tahoma"/>
          <w:sz w:val="24"/>
          <w:szCs w:val="24"/>
        </w:rPr>
        <w:t>, AZ</w:t>
      </w:r>
    </w:p>
    <w:p w14:paraId="67E3F609" w14:textId="7080008A" w:rsidR="004E6861" w:rsidRPr="00656CCE" w:rsidRDefault="004E6861" w:rsidP="00810084">
      <w:pPr>
        <w:spacing w:after="0" w:line="240" w:lineRule="auto"/>
        <w:ind w:left="720" w:hanging="720"/>
        <w:jc w:val="left"/>
        <w:rPr>
          <w:rFonts w:ascii="Tahoma" w:hAnsi="Tahoma" w:cs="Tahoma"/>
          <w:sz w:val="24"/>
          <w:szCs w:val="24"/>
        </w:rPr>
      </w:pPr>
      <w:r w:rsidRPr="00656CCE">
        <w:rPr>
          <w:rFonts w:ascii="Tahoma" w:hAnsi="Tahoma" w:cs="Tahoma"/>
          <w:sz w:val="24"/>
          <w:szCs w:val="24"/>
        </w:rPr>
        <w:t xml:space="preserve">Ho, Selina, School Psychologist, Indiana School for the Blind </w:t>
      </w:r>
      <w:r w:rsidR="00656CCE">
        <w:rPr>
          <w:rFonts w:ascii="Tahoma" w:hAnsi="Tahoma" w:cs="Tahoma"/>
          <w:sz w:val="24"/>
          <w:szCs w:val="24"/>
        </w:rPr>
        <w:t>&amp;</w:t>
      </w:r>
      <w:r w:rsidRPr="00656CCE">
        <w:rPr>
          <w:rFonts w:ascii="Tahoma" w:hAnsi="Tahoma" w:cs="Tahoma"/>
          <w:sz w:val="24"/>
          <w:szCs w:val="24"/>
        </w:rPr>
        <w:t xml:space="preserve"> Visually Impaired, Indianapolis, IN</w:t>
      </w:r>
    </w:p>
    <w:p w14:paraId="2F629921" w14:textId="77777777" w:rsidR="004E6861" w:rsidRPr="00656CCE" w:rsidRDefault="004E6861" w:rsidP="00810084">
      <w:pPr>
        <w:spacing w:after="0" w:line="240" w:lineRule="auto"/>
        <w:ind w:left="720" w:hanging="720"/>
        <w:jc w:val="left"/>
        <w:rPr>
          <w:rFonts w:ascii="Tahoma" w:hAnsi="Tahoma" w:cs="Tahoma"/>
          <w:sz w:val="24"/>
          <w:szCs w:val="24"/>
        </w:rPr>
      </w:pPr>
      <w:r w:rsidRPr="00656CCE">
        <w:rPr>
          <w:rFonts w:ascii="Tahoma" w:hAnsi="Tahoma" w:cs="Tahoma"/>
          <w:sz w:val="24"/>
          <w:szCs w:val="24"/>
        </w:rPr>
        <w:t>Ihorn, Shasta, Ph.D., LSSP, Texas School for the Blind and Visually Impaired, Austin, TX</w:t>
      </w:r>
    </w:p>
    <w:p w14:paraId="74994301" w14:textId="3DE7E779" w:rsidR="004E6861" w:rsidRPr="00656CCE" w:rsidRDefault="004E6861" w:rsidP="00810084">
      <w:pPr>
        <w:spacing w:after="0" w:line="240" w:lineRule="auto"/>
        <w:ind w:left="720" w:hanging="720"/>
        <w:jc w:val="left"/>
        <w:rPr>
          <w:rFonts w:ascii="Tahoma" w:hAnsi="Tahoma" w:cs="Tahoma"/>
          <w:sz w:val="24"/>
          <w:szCs w:val="24"/>
        </w:rPr>
      </w:pPr>
      <w:r w:rsidRPr="00656CCE">
        <w:rPr>
          <w:rFonts w:ascii="Tahoma" w:hAnsi="Tahoma" w:cs="Tahoma"/>
          <w:sz w:val="24"/>
          <w:szCs w:val="24"/>
        </w:rPr>
        <w:t xml:space="preserve">Lackey, Anna, </w:t>
      </w:r>
      <w:r w:rsidR="00656CCE">
        <w:rPr>
          <w:rFonts w:ascii="Tahoma" w:hAnsi="Tahoma" w:cs="Tahoma"/>
          <w:sz w:val="24"/>
          <w:szCs w:val="24"/>
        </w:rPr>
        <w:t>School Psychologist</w:t>
      </w:r>
      <w:r w:rsidRPr="00656CCE">
        <w:rPr>
          <w:rFonts w:ascii="Tahoma" w:hAnsi="Tahoma" w:cs="Tahoma"/>
          <w:sz w:val="24"/>
          <w:szCs w:val="24"/>
        </w:rPr>
        <w:t>, Alabama Institute for the Deaf and Blind, Talladega, AL</w:t>
      </w:r>
    </w:p>
    <w:p w14:paraId="36AC6A29" w14:textId="77777777" w:rsidR="004E6861" w:rsidRPr="00656CCE" w:rsidRDefault="004E6861" w:rsidP="00810084">
      <w:pPr>
        <w:spacing w:after="0" w:line="240" w:lineRule="auto"/>
        <w:ind w:left="720" w:hanging="720"/>
        <w:jc w:val="left"/>
        <w:rPr>
          <w:rFonts w:ascii="Tahoma" w:hAnsi="Tahoma" w:cs="Tahoma"/>
          <w:sz w:val="24"/>
          <w:szCs w:val="24"/>
        </w:rPr>
      </w:pPr>
      <w:r w:rsidRPr="00656CCE">
        <w:rPr>
          <w:rFonts w:ascii="Tahoma" w:hAnsi="Tahoma" w:cs="Tahoma"/>
          <w:sz w:val="24"/>
          <w:szCs w:val="24"/>
        </w:rPr>
        <w:t>Liskowiak, Lindsay, School Psychologist, Columbus City School District, Columbus, OH</w:t>
      </w:r>
    </w:p>
    <w:p w14:paraId="0F7176D9" w14:textId="77777777" w:rsidR="004E6861" w:rsidRPr="00656CCE" w:rsidRDefault="004E6861" w:rsidP="00810084">
      <w:pPr>
        <w:spacing w:after="0" w:line="240" w:lineRule="auto"/>
        <w:ind w:left="720" w:hanging="720"/>
        <w:jc w:val="left"/>
        <w:rPr>
          <w:rFonts w:ascii="Tahoma" w:hAnsi="Tahoma" w:cs="Tahoma"/>
          <w:sz w:val="24"/>
          <w:szCs w:val="24"/>
        </w:rPr>
      </w:pPr>
      <w:r w:rsidRPr="00656CCE">
        <w:rPr>
          <w:rFonts w:ascii="Tahoma" w:hAnsi="Tahoma" w:cs="Tahoma"/>
          <w:sz w:val="24"/>
          <w:szCs w:val="24"/>
        </w:rPr>
        <w:t>Loyer, Karen, School Psychologist, The School Association for Special Education in DuPage County, Lombard, IL</w:t>
      </w:r>
    </w:p>
    <w:p w14:paraId="0EE90F0B" w14:textId="77777777" w:rsidR="004E6861" w:rsidRPr="00656CCE" w:rsidRDefault="004E6861" w:rsidP="00810084">
      <w:pPr>
        <w:spacing w:after="0" w:line="240" w:lineRule="auto"/>
        <w:ind w:left="720" w:hanging="720"/>
        <w:jc w:val="left"/>
        <w:rPr>
          <w:rFonts w:ascii="Tahoma" w:hAnsi="Tahoma" w:cs="Tahoma"/>
          <w:sz w:val="24"/>
          <w:szCs w:val="24"/>
        </w:rPr>
      </w:pPr>
      <w:r w:rsidRPr="00656CCE">
        <w:rPr>
          <w:rFonts w:ascii="Tahoma" w:hAnsi="Tahoma" w:cs="Tahoma"/>
          <w:sz w:val="24"/>
          <w:szCs w:val="24"/>
        </w:rPr>
        <w:t>McGrath, Jennifer, Educational Diagnostician/TVI, Texas School for the Blind and Visually Impaired, Austin, TX</w:t>
      </w:r>
    </w:p>
    <w:p w14:paraId="1DF2D2EB" w14:textId="77777777" w:rsidR="004E6861" w:rsidRPr="00D81141" w:rsidRDefault="004E6861" w:rsidP="00810084">
      <w:pPr>
        <w:spacing w:after="0" w:line="240" w:lineRule="auto"/>
        <w:ind w:left="720" w:hanging="720"/>
        <w:jc w:val="left"/>
        <w:rPr>
          <w:rFonts w:ascii="Tahoma" w:eastAsia="Calibri" w:hAnsi="Tahoma" w:cs="Tahoma"/>
          <w:sz w:val="24"/>
          <w:szCs w:val="24"/>
          <w:highlight w:val="yellow"/>
        </w:rPr>
      </w:pPr>
      <w:r w:rsidRPr="00656CCE">
        <w:rPr>
          <w:rFonts w:ascii="Tahoma" w:hAnsi="Tahoma" w:cs="Tahoma"/>
          <w:sz w:val="24"/>
          <w:szCs w:val="24"/>
        </w:rPr>
        <w:t>Wilson, Courtney, LSSP, Texas School for the Blind and Visually Impaired, Austin, TX</w:t>
      </w:r>
      <w:r w:rsidRPr="00D81141">
        <w:rPr>
          <w:rFonts w:ascii="Tahoma" w:hAnsi="Tahoma" w:cs="Tahoma"/>
          <w:sz w:val="24"/>
          <w:szCs w:val="20"/>
          <w:highlight w:val="yellow"/>
        </w:rPr>
        <w:br w:type="page"/>
      </w:r>
    </w:p>
    <w:p w14:paraId="07924483" w14:textId="77777777" w:rsidR="00803992" w:rsidRPr="00D81141" w:rsidRDefault="00803992" w:rsidP="00F964BE">
      <w:pPr>
        <w:spacing w:after="0" w:line="240" w:lineRule="auto"/>
        <w:rPr>
          <w:rFonts w:ascii="Tahoma" w:hAnsi="Tahoma" w:cs="Tahoma"/>
          <w:b/>
          <w:sz w:val="24"/>
          <w:szCs w:val="20"/>
          <w:highlight w:val="yellow"/>
          <w:u w:val="single"/>
        </w:rPr>
      </w:pPr>
    </w:p>
    <w:p w14:paraId="115AFF7A" w14:textId="77777777" w:rsidR="00803992" w:rsidRPr="00D81141" w:rsidRDefault="00803992" w:rsidP="00F964BE">
      <w:pPr>
        <w:spacing w:after="0" w:line="240" w:lineRule="auto"/>
        <w:rPr>
          <w:rFonts w:ascii="Tahoma" w:hAnsi="Tahoma" w:cs="Tahoma"/>
          <w:sz w:val="24"/>
          <w:szCs w:val="20"/>
          <w:highlight w:val="yellow"/>
        </w:rPr>
      </w:pPr>
    </w:p>
    <w:p w14:paraId="77D3ECA3" w14:textId="2DEB7976" w:rsidR="00803992" w:rsidRDefault="00006416" w:rsidP="0023216E">
      <w:pPr>
        <w:pStyle w:val="Heading1"/>
      </w:pPr>
      <w:bookmarkStart w:id="16" w:name="_Toc241980433"/>
      <w:bookmarkStart w:id="17" w:name="_Toc494998354"/>
      <w:r w:rsidRPr="00E253D1">
        <w:t>ACCESSIBLE TESTS</w:t>
      </w:r>
      <w:bookmarkEnd w:id="16"/>
      <w:bookmarkEnd w:id="17"/>
    </w:p>
    <w:p w14:paraId="3D9F62BC" w14:textId="77777777" w:rsidR="0023216E" w:rsidRPr="0023216E" w:rsidRDefault="0023216E" w:rsidP="0023216E"/>
    <w:p w14:paraId="63E860E3" w14:textId="269B88FC" w:rsidR="00803992" w:rsidRPr="00D81141" w:rsidRDefault="008F225F" w:rsidP="0023216E">
      <w:pPr>
        <w:spacing w:after="0" w:line="240" w:lineRule="auto"/>
        <w:jc w:val="center"/>
        <w:rPr>
          <w:rFonts w:ascii="Tahoma" w:hAnsi="Tahoma" w:cs="Tahoma"/>
          <w:sz w:val="24"/>
          <w:szCs w:val="20"/>
          <w:highlight w:val="yellow"/>
        </w:rPr>
      </w:pPr>
      <w:r w:rsidRPr="001B00EE">
        <w:rPr>
          <w:rFonts w:ascii="Tahoma" w:hAnsi="Tahoma" w:cs="Tahoma"/>
          <w:sz w:val="72"/>
          <w:szCs w:val="72"/>
        </w:rPr>
        <w:t>Jane Thompson, Director of Accessible Tests and Textbooks</w:t>
      </w:r>
    </w:p>
    <w:p w14:paraId="64D9D65B" w14:textId="77777777" w:rsidR="00803992" w:rsidRPr="00D81141" w:rsidRDefault="00803992" w:rsidP="00F964BE">
      <w:pPr>
        <w:spacing w:after="0" w:line="240" w:lineRule="auto"/>
        <w:rPr>
          <w:rFonts w:ascii="Tahoma" w:hAnsi="Tahoma" w:cs="Tahoma"/>
          <w:sz w:val="24"/>
          <w:szCs w:val="20"/>
          <w:highlight w:val="yellow"/>
        </w:rPr>
      </w:pPr>
      <w:r w:rsidRPr="00D81141">
        <w:rPr>
          <w:rFonts w:ascii="Tahoma" w:hAnsi="Tahoma" w:cs="Tahoma"/>
          <w:sz w:val="24"/>
          <w:szCs w:val="20"/>
          <w:highlight w:val="yellow"/>
        </w:rPr>
        <w:br w:type="page"/>
      </w:r>
    </w:p>
    <w:p w14:paraId="14013E7F" w14:textId="77777777" w:rsidR="00803992" w:rsidRPr="00D81141" w:rsidRDefault="00803992" w:rsidP="00F964BE">
      <w:pPr>
        <w:spacing w:after="0" w:line="240" w:lineRule="auto"/>
        <w:rPr>
          <w:rFonts w:ascii="Tahoma" w:hAnsi="Tahoma" w:cs="Tahoma"/>
          <w:snapToGrid w:val="0"/>
          <w:sz w:val="24"/>
          <w:szCs w:val="20"/>
          <w:highlight w:val="yellow"/>
        </w:rPr>
      </w:pPr>
    </w:p>
    <w:p w14:paraId="0EC75506" w14:textId="77777777" w:rsidR="00B575A9" w:rsidRPr="001B00EE" w:rsidRDefault="00803992" w:rsidP="00F964BE">
      <w:pPr>
        <w:spacing w:after="0"/>
        <w:jc w:val="center"/>
        <w:rPr>
          <w:rFonts w:ascii="Tahoma" w:hAnsi="Tahoma" w:cs="Tahoma"/>
          <w:b/>
          <w:sz w:val="24"/>
          <w:u w:val="single"/>
        </w:rPr>
      </w:pPr>
      <w:r w:rsidRPr="001B00EE">
        <w:rPr>
          <w:rFonts w:ascii="Tahoma" w:hAnsi="Tahoma" w:cs="Tahoma"/>
          <w:b/>
          <w:sz w:val="24"/>
          <w:u w:val="single"/>
        </w:rPr>
        <w:t>Accessible Tests Department</w:t>
      </w:r>
    </w:p>
    <w:p w14:paraId="10157437" w14:textId="77777777" w:rsidR="00803992" w:rsidRPr="001B00EE" w:rsidRDefault="00803992" w:rsidP="00F964BE">
      <w:pPr>
        <w:spacing w:after="0" w:line="240" w:lineRule="auto"/>
        <w:rPr>
          <w:rFonts w:ascii="Tahoma" w:hAnsi="Tahoma" w:cs="Tahoma"/>
          <w:snapToGrid w:val="0"/>
          <w:sz w:val="24"/>
          <w:szCs w:val="20"/>
        </w:rPr>
      </w:pPr>
    </w:p>
    <w:p w14:paraId="22181BD4" w14:textId="77777777" w:rsidR="00803992" w:rsidRPr="001B00EE" w:rsidRDefault="00803992" w:rsidP="00F964BE">
      <w:pPr>
        <w:spacing w:after="0" w:line="240" w:lineRule="auto"/>
        <w:jc w:val="left"/>
        <w:rPr>
          <w:rFonts w:ascii="Tahoma" w:hAnsi="Tahoma" w:cs="Tahoma"/>
          <w:snapToGrid w:val="0"/>
          <w:sz w:val="24"/>
          <w:szCs w:val="20"/>
          <w:u w:val="single"/>
        </w:rPr>
      </w:pPr>
      <w:r w:rsidRPr="001B00EE">
        <w:rPr>
          <w:rFonts w:ascii="Tahoma" w:hAnsi="Tahoma" w:cs="Tahoma"/>
          <w:snapToGrid w:val="0"/>
          <w:sz w:val="24"/>
          <w:szCs w:val="20"/>
          <w:u w:val="single"/>
        </w:rPr>
        <w:t>Purpose</w:t>
      </w:r>
    </w:p>
    <w:p w14:paraId="11F05030" w14:textId="77777777" w:rsidR="00482E35" w:rsidRPr="001B00EE" w:rsidRDefault="00482E35" w:rsidP="00F964BE">
      <w:pPr>
        <w:spacing w:after="0" w:line="240" w:lineRule="auto"/>
        <w:jc w:val="left"/>
        <w:rPr>
          <w:rFonts w:ascii="Tahoma" w:hAnsi="Tahoma" w:cs="Tahoma"/>
          <w:snapToGrid w:val="0"/>
          <w:sz w:val="24"/>
          <w:szCs w:val="24"/>
        </w:rPr>
      </w:pPr>
      <w:r w:rsidRPr="001B00EE">
        <w:rPr>
          <w:rFonts w:ascii="Tahoma" w:hAnsi="Tahoma" w:cs="Tahoma"/>
          <w:snapToGrid w:val="0"/>
          <w:sz w:val="24"/>
          <w:szCs w:val="24"/>
        </w:rPr>
        <w:t>The Accessible Tests Department provides high stakes tests and test-related materials in high-quality accessible media. Accessible Tests addresses, conveys, and facilitates best practices and appropriate accommodations when testing or assessing individuals who are blind and visually impaired. The department promotes the inclusion of visual impairment professionals and individuals with visual impairments during test development, and it seeks to enhance the test performance of blind and visually impaired individuals through research, education, and communication.</w:t>
      </w:r>
    </w:p>
    <w:p w14:paraId="4B40EF71" w14:textId="77777777" w:rsidR="00482E35" w:rsidRPr="001B00EE" w:rsidRDefault="00482E35" w:rsidP="00F964BE">
      <w:pPr>
        <w:spacing w:after="0" w:line="240" w:lineRule="auto"/>
        <w:jc w:val="left"/>
        <w:rPr>
          <w:rFonts w:ascii="Tahoma" w:hAnsi="Tahoma" w:cs="Tahoma"/>
          <w:snapToGrid w:val="0"/>
          <w:sz w:val="24"/>
          <w:szCs w:val="24"/>
        </w:rPr>
      </w:pPr>
    </w:p>
    <w:p w14:paraId="152EB020" w14:textId="77777777" w:rsidR="00482E35" w:rsidRPr="001B00EE" w:rsidRDefault="00482E35" w:rsidP="00F964BE">
      <w:pPr>
        <w:spacing w:after="0" w:line="240" w:lineRule="auto"/>
        <w:jc w:val="left"/>
        <w:rPr>
          <w:rFonts w:ascii="Tahoma" w:hAnsi="Tahoma" w:cs="Tahoma"/>
          <w:snapToGrid w:val="0"/>
          <w:sz w:val="24"/>
          <w:szCs w:val="20"/>
          <w:u w:val="single"/>
        </w:rPr>
      </w:pPr>
      <w:r w:rsidRPr="001B00EE">
        <w:rPr>
          <w:rFonts w:ascii="Tahoma" w:hAnsi="Tahoma" w:cs="Tahoma"/>
          <w:snapToGrid w:val="0"/>
          <w:sz w:val="24"/>
          <w:szCs w:val="20"/>
          <w:u w:val="single"/>
        </w:rPr>
        <w:t>Background</w:t>
      </w:r>
    </w:p>
    <w:p w14:paraId="520EE5A1" w14:textId="77777777" w:rsidR="0023216E" w:rsidRDefault="001B00EE" w:rsidP="0023216E">
      <w:pPr>
        <w:spacing w:after="0" w:line="240" w:lineRule="auto"/>
        <w:jc w:val="left"/>
        <w:rPr>
          <w:rFonts w:ascii="Tahoma" w:hAnsi="Tahoma" w:cs="Tahoma"/>
          <w:snapToGrid w:val="0"/>
          <w:sz w:val="24"/>
          <w:szCs w:val="24"/>
        </w:rPr>
      </w:pPr>
      <w:r w:rsidRPr="00675D33">
        <w:rPr>
          <w:rFonts w:ascii="Tahoma" w:hAnsi="Tahoma" w:cs="Tahoma"/>
          <w:snapToGrid w:val="0"/>
          <w:sz w:val="24"/>
          <w:szCs w:val="24"/>
        </w:rPr>
        <w:t>In FY 2000, the initiative called Test Central, which had been prepared by Debbie Willis while Director of APH’s Educational Research Department, received federal funding. In FY 2002, Test Central became APH’s new Accessible Tests Department. The primary focus of the department was</w:t>
      </w:r>
      <w:r>
        <w:rPr>
          <w:rFonts w:ascii="Tahoma" w:hAnsi="Tahoma" w:cs="Tahoma"/>
          <w:snapToGrid w:val="0"/>
          <w:sz w:val="24"/>
          <w:szCs w:val="24"/>
        </w:rPr>
        <w:t>,</w:t>
      </w:r>
      <w:r w:rsidRPr="00675D33">
        <w:rPr>
          <w:rFonts w:ascii="Tahoma" w:hAnsi="Tahoma" w:cs="Tahoma"/>
          <w:snapToGrid w:val="0"/>
          <w:sz w:val="24"/>
          <w:szCs w:val="24"/>
        </w:rPr>
        <w:t xml:space="preserve"> and continues to be</w:t>
      </w:r>
      <w:r>
        <w:rPr>
          <w:rFonts w:ascii="Tahoma" w:hAnsi="Tahoma" w:cs="Tahoma"/>
          <w:snapToGrid w:val="0"/>
          <w:sz w:val="24"/>
          <w:szCs w:val="24"/>
        </w:rPr>
        <w:t>, the</w:t>
      </w:r>
      <w:r w:rsidRPr="00675D33">
        <w:rPr>
          <w:rFonts w:ascii="Tahoma" w:hAnsi="Tahoma" w:cs="Tahoma"/>
          <w:snapToGrid w:val="0"/>
          <w:sz w:val="24"/>
          <w:szCs w:val="24"/>
        </w:rPr>
        <w:t xml:space="preserve"> review and editing of high stakes test materials to be produced in accessible media, delivered in a timely manner, and administered to individuals who are blind and visually impaired. The initial goal of the new department’s charge was expanded in FY 2003 to provide practice tests and test-prep materials in accessible media.</w:t>
      </w:r>
      <w:r w:rsidRPr="00757BBD">
        <w:rPr>
          <w:rFonts w:ascii="Tahoma" w:hAnsi="Tahoma" w:cs="Tahoma"/>
          <w:snapToGrid w:val="0"/>
          <w:sz w:val="24"/>
          <w:szCs w:val="24"/>
        </w:rPr>
        <w:t xml:space="preserve"> </w:t>
      </w:r>
      <w:r>
        <w:rPr>
          <w:rFonts w:ascii="Tahoma" w:hAnsi="Tahoma" w:cs="Tahoma"/>
          <w:snapToGrid w:val="0"/>
          <w:sz w:val="24"/>
          <w:szCs w:val="24"/>
        </w:rPr>
        <w:t>The department encounters primarily</w:t>
      </w:r>
      <w:r w:rsidRPr="00675D33">
        <w:rPr>
          <w:rFonts w:ascii="Tahoma" w:hAnsi="Tahoma" w:cs="Tahoma"/>
          <w:snapToGrid w:val="0"/>
          <w:sz w:val="24"/>
          <w:szCs w:val="24"/>
        </w:rPr>
        <w:t xml:space="preserve"> high stakes</w:t>
      </w:r>
      <w:r>
        <w:rPr>
          <w:rFonts w:ascii="Tahoma" w:hAnsi="Tahoma" w:cs="Tahoma"/>
          <w:snapToGrid w:val="0"/>
          <w:sz w:val="24"/>
          <w:szCs w:val="24"/>
        </w:rPr>
        <w:t>,</w:t>
      </w:r>
      <w:r w:rsidRPr="00675D33">
        <w:rPr>
          <w:rFonts w:ascii="Tahoma" w:hAnsi="Tahoma" w:cs="Tahoma"/>
          <w:snapToGrid w:val="0"/>
          <w:sz w:val="24"/>
          <w:szCs w:val="24"/>
        </w:rPr>
        <w:t xml:space="preserve"> standardized tests for grades 3 through 12, including math, science, social studies, and English </w:t>
      </w:r>
      <w:r>
        <w:rPr>
          <w:rFonts w:ascii="Tahoma" w:hAnsi="Tahoma" w:cs="Tahoma"/>
          <w:snapToGrid w:val="0"/>
          <w:sz w:val="24"/>
          <w:szCs w:val="24"/>
        </w:rPr>
        <w:t>Language Arts tests. Additionally,</w:t>
      </w:r>
      <w:r w:rsidRPr="00675D33">
        <w:rPr>
          <w:rFonts w:ascii="Tahoma" w:hAnsi="Tahoma" w:cs="Tahoma"/>
          <w:snapToGrid w:val="0"/>
          <w:sz w:val="24"/>
          <w:szCs w:val="24"/>
        </w:rPr>
        <w:t xml:space="preserve"> Accessible Tests staff has reviewed for bias and accessibility thousands of items for possible inclusion on future assessments.</w:t>
      </w:r>
    </w:p>
    <w:p w14:paraId="57F213F5" w14:textId="195E4F24" w:rsidR="001B00EE" w:rsidRPr="00675D33" w:rsidRDefault="001B00EE" w:rsidP="0023216E">
      <w:pPr>
        <w:spacing w:after="0" w:line="240" w:lineRule="auto"/>
        <w:jc w:val="left"/>
        <w:rPr>
          <w:rFonts w:ascii="Tahoma" w:hAnsi="Tahoma" w:cs="Tahoma"/>
          <w:snapToGrid w:val="0"/>
          <w:sz w:val="24"/>
          <w:szCs w:val="24"/>
        </w:rPr>
      </w:pPr>
      <w:r>
        <w:rPr>
          <w:rFonts w:ascii="Tahoma" w:hAnsi="Tahoma" w:cs="Tahoma"/>
          <w:snapToGrid w:val="0"/>
          <w:sz w:val="24"/>
          <w:szCs w:val="24"/>
        </w:rPr>
        <w:t xml:space="preserve"> </w:t>
      </w:r>
    </w:p>
    <w:p w14:paraId="7CF490B7" w14:textId="77777777" w:rsidR="001B00EE" w:rsidRPr="00DE1CFE" w:rsidRDefault="001B00EE" w:rsidP="00F964BE">
      <w:pPr>
        <w:spacing w:after="0" w:line="240" w:lineRule="auto"/>
        <w:jc w:val="left"/>
        <w:rPr>
          <w:rFonts w:ascii="Tahoma" w:hAnsi="Tahoma" w:cs="Tahoma"/>
          <w:snapToGrid w:val="0"/>
          <w:sz w:val="24"/>
          <w:szCs w:val="24"/>
        </w:rPr>
      </w:pPr>
      <w:r w:rsidRPr="00675D33">
        <w:rPr>
          <w:rFonts w:ascii="Tahoma" w:hAnsi="Tahoma" w:cs="Tahoma"/>
          <w:snapToGrid w:val="0"/>
          <w:sz w:val="24"/>
          <w:szCs w:val="24"/>
        </w:rPr>
        <w:t xml:space="preserve">Past </w:t>
      </w:r>
      <w:r w:rsidRPr="00DD0D26">
        <w:rPr>
          <w:rFonts w:ascii="Tahoma" w:hAnsi="Tahoma" w:cs="Tahoma"/>
          <w:snapToGrid w:val="0"/>
          <w:sz w:val="24"/>
          <w:szCs w:val="24"/>
        </w:rPr>
        <w:t>and present customers have included the following: American College Testing (ACT®) Central Services; American Institutes for Research® (AIR®); Association of American Medical Colleges; Cheeney Media Concepts</w:t>
      </w:r>
      <w:r w:rsidRPr="00AB0074">
        <w:rPr>
          <w:rFonts w:ascii="Tahoma" w:hAnsi="Tahoma" w:cs="Tahoma"/>
          <w:snapToGrid w:val="0"/>
          <w:sz w:val="24"/>
          <w:szCs w:val="24"/>
        </w:rPr>
        <w:t xml:space="preserve">; College Board®; </w:t>
      </w:r>
      <w:r w:rsidRPr="007C0FEE">
        <w:rPr>
          <w:rFonts w:ascii="Tahoma" w:hAnsi="Tahoma" w:cs="Tahoma"/>
          <w:snapToGrid w:val="0"/>
          <w:sz w:val="24"/>
          <w:szCs w:val="24"/>
        </w:rPr>
        <w:t>Comprehensive Adult Student Assessment Systems (CASAS</w:t>
      </w:r>
      <w:r w:rsidRPr="00DE1CFE">
        <w:rPr>
          <w:rFonts w:ascii="Tahoma" w:hAnsi="Tahoma" w:cs="Tahoma"/>
          <w:snapToGrid w:val="0"/>
          <w:sz w:val="24"/>
          <w:szCs w:val="24"/>
        </w:rPr>
        <w:t>®); CTB McGraw-Hill; Data Recognition Corporation (DRC); Discovery Communications™; Dynamic Learning Maps™ (DLM®); Alternate Assessment ​System Consortium; Measured</w:t>
      </w:r>
      <w:r w:rsidRPr="00AC591B">
        <w:rPr>
          <w:rFonts w:ascii="Tahoma" w:hAnsi="Tahoma" w:cs="Tahoma"/>
          <w:snapToGrid w:val="0"/>
          <w:sz w:val="24"/>
          <w:szCs w:val="24"/>
        </w:rPr>
        <w:t xml:space="preserve"> Progress™; </w:t>
      </w:r>
      <w:r w:rsidRPr="00AC591B">
        <w:rPr>
          <w:rFonts w:ascii="Tahoma" w:eastAsia="Calibri" w:hAnsi="Tahoma" w:cs="Tahoma"/>
          <w:sz w:val="24"/>
          <w:szCs w:val="24"/>
        </w:rPr>
        <w:t>Measurement Incorporated</w:t>
      </w:r>
      <w:r w:rsidRPr="00DE1CFE">
        <w:rPr>
          <w:rFonts w:ascii="Tahoma" w:eastAsia="Calibri" w:hAnsi="Tahoma" w:cs="Tahoma"/>
          <w:sz w:val="24"/>
          <w:szCs w:val="24"/>
        </w:rPr>
        <w:t>®</w:t>
      </w:r>
      <w:r w:rsidRPr="00DE1CFE">
        <w:rPr>
          <w:rFonts w:ascii="Tahoma" w:hAnsi="Tahoma" w:cs="Tahoma"/>
          <w:snapToGrid w:val="0"/>
          <w:sz w:val="24"/>
          <w:szCs w:val="24"/>
        </w:rPr>
        <w:t xml:space="preserve">; NCS Pearson, Inc.; New England Common Assessment Program​ (NECAP); Partnership for Assessment of Readiness for College and Careers (PARCC); </w:t>
      </w:r>
      <w:r w:rsidRPr="00DE1CFE">
        <w:rPr>
          <w:rFonts w:ascii="Tahoma" w:hAnsi="Tahoma" w:cs="Tahoma"/>
          <w:color w:val="000000"/>
          <w:sz w:val="24"/>
          <w:szCs w:val="24"/>
        </w:rPr>
        <w:t>Questar Assessment, Inc.</w:t>
      </w:r>
      <w:r w:rsidRPr="00DE1CFE">
        <w:rPr>
          <w:rFonts w:ascii="Tahoma" w:hAnsi="Tahoma" w:cs="Tahoma"/>
          <w:color w:val="000000"/>
          <w:sz w:val="24"/>
          <w:szCs w:val="24"/>
          <w:vertAlign w:val="superscript"/>
        </w:rPr>
        <w:t>TM</w:t>
      </w:r>
      <w:r w:rsidRPr="00DE1CFE">
        <w:rPr>
          <w:rFonts w:ascii="Tahoma" w:hAnsi="Tahoma" w:cs="Tahoma"/>
          <w:snapToGrid w:val="0"/>
          <w:sz w:val="24"/>
          <w:szCs w:val="24"/>
        </w:rPr>
        <w:t>; Smarter Balanced Assessment Consortium (SBAC); ThinkLink; Touchstone Applied Science Association; multiple states’ departments of education; National Center and State Collaborative (NCSC); and WiDA™ Consortium.</w:t>
      </w:r>
    </w:p>
    <w:p w14:paraId="4D60C034" w14:textId="77777777" w:rsidR="001B00EE" w:rsidRPr="00DE1CFE" w:rsidRDefault="001B00EE" w:rsidP="00F964BE">
      <w:pPr>
        <w:spacing w:after="0" w:line="240" w:lineRule="auto"/>
        <w:jc w:val="left"/>
        <w:rPr>
          <w:rFonts w:ascii="Tahoma" w:hAnsi="Tahoma" w:cs="Tahoma"/>
          <w:snapToGrid w:val="0"/>
          <w:sz w:val="24"/>
          <w:szCs w:val="24"/>
        </w:rPr>
      </w:pPr>
    </w:p>
    <w:p w14:paraId="13BA7152" w14:textId="4704F7B3" w:rsidR="001B00EE" w:rsidRDefault="001B00EE" w:rsidP="00F964BE">
      <w:pPr>
        <w:spacing w:after="0" w:line="240" w:lineRule="auto"/>
        <w:jc w:val="left"/>
        <w:rPr>
          <w:rFonts w:ascii="Tahoma" w:hAnsi="Tahoma" w:cs="Tahoma"/>
          <w:snapToGrid w:val="0"/>
          <w:sz w:val="24"/>
          <w:szCs w:val="24"/>
        </w:rPr>
      </w:pPr>
      <w:r w:rsidRPr="00DE1CFE">
        <w:rPr>
          <w:rFonts w:ascii="Tahoma" w:hAnsi="Tahoma" w:cs="Tahoma"/>
          <w:snapToGrid w:val="0"/>
          <w:sz w:val="24"/>
          <w:szCs w:val="24"/>
        </w:rPr>
        <w:t>The number of unique tests that Accessible Tests has provided each year in accessible media continues to</w:t>
      </w:r>
      <w:r>
        <w:rPr>
          <w:rFonts w:ascii="Tahoma" w:hAnsi="Tahoma" w:cs="Tahoma"/>
          <w:snapToGrid w:val="0"/>
          <w:sz w:val="24"/>
          <w:szCs w:val="24"/>
        </w:rPr>
        <w:t xml:space="preserve"> indicate a strong demand for such materials, </w:t>
      </w:r>
      <w:r w:rsidRPr="00DE1CFE">
        <w:rPr>
          <w:rFonts w:ascii="Tahoma" w:hAnsi="Tahoma" w:cs="Tahoma"/>
          <w:snapToGrid w:val="0"/>
          <w:sz w:val="24"/>
          <w:szCs w:val="24"/>
        </w:rPr>
        <w:t xml:space="preserve">as </w:t>
      </w:r>
      <w:r>
        <w:rPr>
          <w:rFonts w:ascii="Tahoma" w:hAnsi="Tahoma" w:cs="Tahoma"/>
          <w:snapToGrid w:val="0"/>
          <w:sz w:val="24"/>
          <w:szCs w:val="24"/>
        </w:rPr>
        <w:t>the following table reflects.</w:t>
      </w:r>
      <w:r w:rsidRPr="00DE1CFE">
        <w:rPr>
          <w:rFonts w:ascii="Tahoma" w:hAnsi="Tahoma" w:cs="Tahoma"/>
          <w:snapToGrid w:val="0"/>
          <w:sz w:val="24"/>
          <w:szCs w:val="24"/>
        </w:rPr>
        <w:t xml:space="preserve"> In 2001, the number of unique</w:t>
      </w:r>
      <w:r>
        <w:rPr>
          <w:rFonts w:ascii="Tahoma" w:hAnsi="Tahoma" w:cs="Tahoma"/>
          <w:snapToGrid w:val="0"/>
          <w:sz w:val="24"/>
          <w:szCs w:val="24"/>
        </w:rPr>
        <w:t xml:space="preserve"> tests produced was 232. In 2017</w:t>
      </w:r>
      <w:r w:rsidRPr="00DE1CFE">
        <w:rPr>
          <w:rFonts w:ascii="Tahoma" w:hAnsi="Tahoma" w:cs="Tahoma"/>
          <w:snapToGrid w:val="0"/>
          <w:sz w:val="24"/>
          <w:szCs w:val="24"/>
        </w:rPr>
        <w:t>, the number of different tests reviewed</w:t>
      </w:r>
      <w:r>
        <w:rPr>
          <w:rFonts w:ascii="Tahoma" w:hAnsi="Tahoma" w:cs="Tahoma"/>
          <w:snapToGrid w:val="0"/>
          <w:sz w:val="24"/>
          <w:szCs w:val="24"/>
        </w:rPr>
        <w:t xml:space="preserve"> and edited was 1,631. Further, by 2015</w:t>
      </w:r>
      <w:r w:rsidRPr="00DE1CFE">
        <w:rPr>
          <w:rFonts w:ascii="Tahoma" w:hAnsi="Tahoma" w:cs="Tahoma"/>
          <w:snapToGrid w:val="0"/>
          <w:sz w:val="24"/>
          <w:szCs w:val="24"/>
        </w:rPr>
        <w:t xml:space="preserve">, Accessible Tests had produced tests for </w:t>
      </w:r>
      <w:r>
        <w:rPr>
          <w:rFonts w:ascii="Tahoma" w:hAnsi="Tahoma" w:cs="Tahoma"/>
          <w:snapToGrid w:val="0"/>
          <w:sz w:val="24"/>
          <w:szCs w:val="24"/>
        </w:rPr>
        <w:t xml:space="preserve">nearly </w:t>
      </w:r>
      <w:r w:rsidRPr="00DE1CFE">
        <w:rPr>
          <w:rFonts w:ascii="Tahoma" w:hAnsi="Tahoma" w:cs="Tahoma"/>
          <w:snapToGrid w:val="0"/>
          <w:sz w:val="24"/>
          <w:szCs w:val="24"/>
        </w:rPr>
        <w:t>every state in the United States via our routine test contracts and our w</w:t>
      </w:r>
      <w:r>
        <w:rPr>
          <w:rFonts w:ascii="Tahoma" w:hAnsi="Tahoma" w:cs="Tahoma"/>
          <w:snapToGrid w:val="0"/>
          <w:sz w:val="24"/>
          <w:szCs w:val="24"/>
        </w:rPr>
        <w:t xml:space="preserve">orking relationship </w:t>
      </w:r>
      <w:r w:rsidRPr="00DE1CFE">
        <w:rPr>
          <w:rFonts w:ascii="Tahoma" w:hAnsi="Tahoma" w:cs="Tahoma"/>
          <w:snapToGrid w:val="0"/>
          <w:sz w:val="24"/>
          <w:szCs w:val="24"/>
        </w:rPr>
        <w:t>Smarter Balanced,</w:t>
      </w:r>
      <w:r>
        <w:rPr>
          <w:rFonts w:ascii="Tahoma" w:hAnsi="Tahoma" w:cs="Tahoma"/>
          <w:snapToGrid w:val="0"/>
          <w:sz w:val="24"/>
          <w:szCs w:val="24"/>
        </w:rPr>
        <w:t xml:space="preserve"> PARCC</w:t>
      </w:r>
      <w:r w:rsidR="00B4233D">
        <w:rPr>
          <w:rFonts w:ascii="Tahoma" w:hAnsi="Tahoma" w:cs="Tahoma"/>
          <w:snapToGrid w:val="0"/>
          <w:sz w:val="24"/>
          <w:szCs w:val="24"/>
        </w:rPr>
        <w:t>,</w:t>
      </w:r>
      <w:r w:rsidRPr="00DE1CFE">
        <w:rPr>
          <w:rFonts w:ascii="Tahoma" w:hAnsi="Tahoma" w:cs="Tahoma"/>
          <w:snapToGrid w:val="0"/>
          <w:sz w:val="24"/>
          <w:szCs w:val="24"/>
        </w:rPr>
        <w:t xml:space="preserve"> and the minor consortia.</w:t>
      </w:r>
    </w:p>
    <w:p w14:paraId="249F6C84" w14:textId="77777777" w:rsidR="00B4233D" w:rsidRDefault="00B4233D" w:rsidP="00F964BE">
      <w:pPr>
        <w:spacing w:after="0" w:line="240" w:lineRule="auto"/>
        <w:jc w:val="left"/>
        <w:rPr>
          <w:rFonts w:ascii="Tahoma" w:hAnsi="Tahoma" w:cs="Tahoma"/>
          <w:snapToGrid w:val="0"/>
          <w:sz w:val="24"/>
          <w:szCs w:val="24"/>
        </w:rPr>
      </w:pPr>
    </w:p>
    <w:p w14:paraId="1312B94E" w14:textId="5A9C0EA8" w:rsidR="00B4233D" w:rsidRDefault="00B4233D" w:rsidP="00F964BE">
      <w:pPr>
        <w:spacing w:after="0" w:line="240" w:lineRule="auto"/>
        <w:jc w:val="left"/>
        <w:rPr>
          <w:rFonts w:ascii="Tahoma" w:hAnsi="Tahoma" w:cs="Tahoma"/>
          <w:snapToGrid w:val="0"/>
          <w:sz w:val="24"/>
          <w:szCs w:val="24"/>
        </w:rPr>
      </w:pPr>
      <w:r>
        <w:rPr>
          <w:noProof/>
        </w:rPr>
        <w:drawing>
          <wp:inline distT="0" distB="0" distL="0" distR="0" wp14:anchorId="2FEB214B" wp14:editId="422DF5AB">
            <wp:extent cx="5943600" cy="4922520"/>
            <wp:effectExtent l="0" t="0" r="0" b="0"/>
            <wp:docPr id="227" name="Picture 227" descr="Chart shows increase of number of unique tests from 2001 to 2017. " title="Number of Unique T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922520"/>
                    </a:xfrm>
                    <a:prstGeom prst="rect">
                      <a:avLst/>
                    </a:prstGeom>
                  </pic:spPr>
                </pic:pic>
              </a:graphicData>
            </a:graphic>
          </wp:inline>
        </w:drawing>
      </w:r>
    </w:p>
    <w:p w14:paraId="729A15E0" w14:textId="515CDF15" w:rsidR="001B00EE" w:rsidRPr="00675D33" w:rsidRDefault="001B00EE" w:rsidP="00F964BE">
      <w:pPr>
        <w:spacing w:after="0" w:line="240" w:lineRule="auto"/>
        <w:jc w:val="left"/>
        <w:rPr>
          <w:rFonts w:ascii="Tahoma" w:hAnsi="Tahoma" w:cs="Tahoma"/>
          <w:snapToGrid w:val="0"/>
          <w:sz w:val="24"/>
          <w:szCs w:val="24"/>
        </w:rPr>
      </w:pPr>
    </w:p>
    <w:p w14:paraId="1C463055" w14:textId="77777777" w:rsidR="001B00EE" w:rsidRPr="00675D33" w:rsidRDefault="001B00EE" w:rsidP="00F964BE">
      <w:pPr>
        <w:spacing w:after="0" w:line="240" w:lineRule="auto"/>
        <w:jc w:val="left"/>
        <w:rPr>
          <w:rFonts w:ascii="Tahoma" w:hAnsi="Tahoma" w:cs="Tahoma"/>
          <w:snapToGrid w:val="0"/>
          <w:sz w:val="24"/>
          <w:szCs w:val="24"/>
        </w:rPr>
      </w:pPr>
    </w:p>
    <w:tbl>
      <w:tblPr>
        <w:tblStyle w:val="TableGrid"/>
        <w:tblW w:w="0" w:type="auto"/>
        <w:tblInd w:w="144" w:type="dxa"/>
        <w:tblLook w:val="04A0" w:firstRow="1" w:lastRow="0" w:firstColumn="1" w:lastColumn="0" w:noHBand="0" w:noVBand="1"/>
        <w:tblDescription w:val="The number of unique tests that Accessible Tests has provided each year in accessible media "/>
      </w:tblPr>
      <w:tblGrid>
        <w:gridCol w:w="998"/>
        <w:gridCol w:w="2011"/>
        <w:gridCol w:w="1520"/>
      </w:tblGrid>
      <w:tr w:rsidR="001B00EE" w:rsidRPr="00675D33" w14:paraId="2CF038A9" w14:textId="77777777" w:rsidTr="00392B5D">
        <w:trPr>
          <w:cantSplit/>
          <w:trHeight w:val="629"/>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4BB8ED64" w14:textId="77777777" w:rsidR="001B00EE" w:rsidRPr="00675D33" w:rsidRDefault="001B00EE" w:rsidP="00F964BE">
            <w:pPr>
              <w:jc w:val="left"/>
              <w:rPr>
                <w:rFonts w:ascii="Tahoma" w:hAnsi="Tahoma" w:cs="Tahoma"/>
                <w:b/>
                <w:bCs/>
                <w:snapToGrid w:val="0"/>
                <w:sz w:val="24"/>
                <w:szCs w:val="24"/>
              </w:rPr>
            </w:pPr>
            <w:r w:rsidRPr="00675D33">
              <w:rPr>
                <w:rFonts w:ascii="Tahoma" w:hAnsi="Tahoma" w:cs="Tahoma"/>
                <w:b/>
                <w:bCs/>
                <w:snapToGrid w:val="0"/>
                <w:sz w:val="24"/>
                <w:szCs w:val="24"/>
              </w:rPr>
              <w:t>Year</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1077FE3B" w14:textId="77777777" w:rsidR="001B00EE" w:rsidRPr="00675D33" w:rsidRDefault="001B00EE" w:rsidP="00F964BE">
            <w:pPr>
              <w:jc w:val="left"/>
              <w:rPr>
                <w:rFonts w:ascii="Tahoma" w:hAnsi="Tahoma" w:cs="Tahoma"/>
                <w:b/>
                <w:bCs/>
                <w:snapToGrid w:val="0"/>
                <w:sz w:val="24"/>
                <w:szCs w:val="24"/>
              </w:rPr>
            </w:pPr>
            <w:r w:rsidRPr="00675D33">
              <w:rPr>
                <w:rFonts w:ascii="Tahoma" w:hAnsi="Tahoma" w:cs="Tahoma"/>
                <w:b/>
                <w:bCs/>
                <w:snapToGrid w:val="0"/>
                <w:sz w:val="24"/>
                <w:szCs w:val="24"/>
              </w:rPr>
              <w:t xml:space="preserve"> Number of Unique Tests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6660DC4C" w14:textId="77777777" w:rsidR="001B00EE" w:rsidRPr="00675D33" w:rsidRDefault="001B00EE" w:rsidP="00F964BE">
            <w:pPr>
              <w:jc w:val="left"/>
              <w:rPr>
                <w:rFonts w:ascii="Tahoma" w:hAnsi="Tahoma" w:cs="Tahoma"/>
                <w:b/>
                <w:bCs/>
                <w:snapToGrid w:val="0"/>
                <w:sz w:val="24"/>
                <w:szCs w:val="24"/>
              </w:rPr>
            </w:pPr>
            <w:r w:rsidRPr="00675D33">
              <w:rPr>
                <w:rFonts w:ascii="Tahoma" w:hAnsi="Tahoma" w:cs="Tahoma"/>
                <w:b/>
                <w:bCs/>
                <w:snapToGrid w:val="0"/>
                <w:sz w:val="24"/>
                <w:szCs w:val="24"/>
              </w:rPr>
              <w:t xml:space="preserve">Quantity Invoiced </w:t>
            </w:r>
          </w:p>
        </w:tc>
      </w:tr>
      <w:tr w:rsidR="001B00EE" w:rsidRPr="00675D33" w14:paraId="627E327D"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16BA7833" w14:textId="77777777"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2001</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0AA1F6FA" w14:textId="208C2B41"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232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028C7C03" w14:textId="558CE8BE"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21,774 </w:t>
            </w:r>
          </w:p>
        </w:tc>
      </w:tr>
      <w:tr w:rsidR="001B00EE" w:rsidRPr="00675D33" w14:paraId="3A24134B"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1E63D67B" w14:textId="77777777"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2002</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7727FAD5" w14:textId="20833B55"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236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53CEA887" w14:textId="0C70944A" w:rsidR="001B00EE" w:rsidRPr="00675D33" w:rsidRDefault="001B00EE" w:rsidP="00F964BE">
            <w:pPr>
              <w:jc w:val="left"/>
              <w:rPr>
                <w:rFonts w:ascii="Tahoma" w:hAnsi="Tahoma" w:cs="Tahoma"/>
                <w:snapToGrid w:val="0"/>
                <w:sz w:val="24"/>
                <w:szCs w:val="24"/>
              </w:rPr>
            </w:pPr>
            <w:r>
              <w:rPr>
                <w:rFonts w:ascii="Tahoma" w:hAnsi="Tahoma" w:cs="Tahoma"/>
                <w:snapToGrid w:val="0"/>
                <w:sz w:val="24"/>
                <w:szCs w:val="24"/>
              </w:rPr>
              <w:t>1</w:t>
            </w:r>
            <w:r w:rsidRPr="00675D33">
              <w:rPr>
                <w:rFonts w:ascii="Tahoma" w:hAnsi="Tahoma" w:cs="Tahoma"/>
                <w:snapToGrid w:val="0"/>
                <w:sz w:val="24"/>
                <w:szCs w:val="24"/>
              </w:rPr>
              <w:t xml:space="preserve">2,444 </w:t>
            </w:r>
          </w:p>
        </w:tc>
      </w:tr>
      <w:tr w:rsidR="001B00EE" w:rsidRPr="00675D33" w14:paraId="0C4321FA"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1504EC54" w14:textId="77777777"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2003</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78EB2250" w14:textId="533B43EF"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214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6F90420F" w14:textId="24B10CAA"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9,116 </w:t>
            </w:r>
          </w:p>
        </w:tc>
      </w:tr>
      <w:tr w:rsidR="001B00EE" w:rsidRPr="00675D33" w14:paraId="348B08A4"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067B3649" w14:textId="77777777"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2004</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3FDE466B" w14:textId="0CF8DC69"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173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4D403DAE" w14:textId="4E4C4EA7"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9,604 </w:t>
            </w:r>
          </w:p>
        </w:tc>
      </w:tr>
      <w:tr w:rsidR="001B00EE" w:rsidRPr="00675D33" w14:paraId="5969F342"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54D7398B" w14:textId="77777777"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2005</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5FC76BA7" w14:textId="2AA8C264"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273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0079BD90" w14:textId="20EF0E93"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16,135 </w:t>
            </w:r>
          </w:p>
        </w:tc>
      </w:tr>
      <w:tr w:rsidR="001B00EE" w:rsidRPr="00675D33" w14:paraId="70C4360F"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50A622CA" w14:textId="77777777"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2006</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10916F56" w14:textId="39D91877"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371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3668E273" w14:textId="3ED399EE"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24,929 </w:t>
            </w:r>
          </w:p>
        </w:tc>
      </w:tr>
      <w:tr w:rsidR="001B00EE" w:rsidRPr="00675D33" w14:paraId="6C701A6C"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325AC6F3" w14:textId="77777777"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lastRenderedPageBreak/>
              <w:t>2007</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5F8F2886" w14:textId="3103E933"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497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12128B21" w14:textId="58346F25"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31,750 </w:t>
            </w:r>
          </w:p>
        </w:tc>
      </w:tr>
      <w:tr w:rsidR="001B00EE" w:rsidRPr="00675D33" w14:paraId="40BD3968"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23B28C3C" w14:textId="77777777"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2008</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13BA9BF6" w14:textId="5255035F"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551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78FDEEC0" w14:textId="280C3889"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34,179 </w:t>
            </w:r>
          </w:p>
        </w:tc>
      </w:tr>
      <w:tr w:rsidR="001B00EE" w:rsidRPr="00675D33" w14:paraId="18612290"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365015C9" w14:textId="77777777"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2009</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3960930A" w14:textId="09803836"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712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48F5CA5D" w14:textId="64A3BD95"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36,343 </w:t>
            </w:r>
          </w:p>
        </w:tc>
      </w:tr>
      <w:tr w:rsidR="001B00EE" w:rsidRPr="00675D33" w14:paraId="423080AD"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61779A72" w14:textId="77777777"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2010</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446CE0BB" w14:textId="29AD438D"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711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1FF62D31" w14:textId="72C1F9C6"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17,733 </w:t>
            </w:r>
          </w:p>
        </w:tc>
      </w:tr>
      <w:tr w:rsidR="001B00EE" w:rsidRPr="00675D33" w14:paraId="46AD9696"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59C53873" w14:textId="77777777"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2011</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7E13782E" w14:textId="7F16E3A0"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834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4BF665D6" w14:textId="3C4C762B"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44,328 </w:t>
            </w:r>
          </w:p>
        </w:tc>
      </w:tr>
      <w:tr w:rsidR="001B00EE" w:rsidRPr="00675D33" w14:paraId="70EDC9D2"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0C76DC26" w14:textId="77777777"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2012</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46E8679C" w14:textId="1F2F83EB"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751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5CDBA24A" w14:textId="0FC6DF96"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19,359 </w:t>
            </w:r>
          </w:p>
        </w:tc>
      </w:tr>
      <w:tr w:rsidR="001B00EE" w:rsidRPr="00675D33" w14:paraId="17ACD9F6"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6D646E6E" w14:textId="77777777"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2013</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40ED5697" w14:textId="4A573A23"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803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6C1FB698" w14:textId="3E36B329"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 xml:space="preserve">25,793 </w:t>
            </w:r>
          </w:p>
        </w:tc>
      </w:tr>
      <w:tr w:rsidR="001B00EE" w:rsidRPr="00675D33" w14:paraId="18C1F8E6"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5D3265D7" w14:textId="77777777"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2014</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7179E123" w14:textId="799A3D06"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1,041</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6BBEFB77" w14:textId="0FACF418" w:rsidR="001B00EE" w:rsidRPr="00675D33" w:rsidRDefault="001B00EE" w:rsidP="00F964BE">
            <w:pPr>
              <w:jc w:val="left"/>
              <w:rPr>
                <w:rFonts w:ascii="Tahoma" w:hAnsi="Tahoma" w:cs="Tahoma"/>
                <w:snapToGrid w:val="0"/>
                <w:sz w:val="24"/>
                <w:szCs w:val="24"/>
              </w:rPr>
            </w:pPr>
            <w:r w:rsidRPr="00675D33">
              <w:rPr>
                <w:rFonts w:ascii="Tahoma" w:hAnsi="Tahoma" w:cs="Tahoma"/>
                <w:snapToGrid w:val="0"/>
                <w:sz w:val="24"/>
                <w:szCs w:val="24"/>
              </w:rPr>
              <w:t>39,761</w:t>
            </w:r>
          </w:p>
        </w:tc>
      </w:tr>
      <w:tr w:rsidR="001B00EE" w:rsidRPr="00675D33" w14:paraId="1A6D57B3" w14:textId="77777777" w:rsidTr="00392B5D">
        <w:trPr>
          <w:cantSplit/>
          <w:trHeight w:val="701"/>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64763BFC" w14:textId="77777777" w:rsidR="001B00EE" w:rsidRPr="00675D33" w:rsidRDefault="001B00EE" w:rsidP="00F964BE">
            <w:pPr>
              <w:jc w:val="left"/>
              <w:rPr>
                <w:rFonts w:ascii="Tahoma" w:hAnsi="Tahoma" w:cs="Tahoma"/>
                <w:snapToGrid w:val="0"/>
                <w:sz w:val="24"/>
                <w:szCs w:val="24"/>
              </w:rPr>
            </w:pPr>
            <w:r>
              <w:rPr>
                <w:rFonts w:ascii="Tahoma" w:hAnsi="Tahoma" w:cs="Tahoma"/>
                <w:snapToGrid w:val="0"/>
                <w:sz w:val="24"/>
                <w:szCs w:val="24"/>
              </w:rPr>
              <w:t>2015</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26E827BD" w14:textId="77777777" w:rsidR="001B00EE" w:rsidRPr="00675D33" w:rsidRDefault="001B00EE" w:rsidP="00F964BE">
            <w:pPr>
              <w:jc w:val="left"/>
              <w:rPr>
                <w:rFonts w:ascii="Tahoma" w:hAnsi="Tahoma" w:cs="Tahoma"/>
                <w:snapToGrid w:val="0"/>
                <w:sz w:val="24"/>
                <w:szCs w:val="24"/>
              </w:rPr>
            </w:pPr>
            <w:r>
              <w:rPr>
                <w:rFonts w:ascii="Tahoma" w:hAnsi="Tahoma" w:cs="Tahoma"/>
                <w:snapToGrid w:val="0"/>
                <w:sz w:val="24"/>
                <w:szCs w:val="24"/>
              </w:rPr>
              <w:t>1,497</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3349346F" w14:textId="77777777" w:rsidR="001B00EE" w:rsidRPr="00675D33" w:rsidRDefault="001B00EE" w:rsidP="00F964BE">
            <w:pPr>
              <w:jc w:val="left"/>
              <w:rPr>
                <w:rFonts w:ascii="Tahoma" w:hAnsi="Tahoma" w:cs="Tahoma"/>
                <w:snapToGrid w:val="0"/>
                <w:sz w:val="24"/>
                <w:szCs w:val="24"/>
              </w:rPr>
            </w:pPr>
            <w:r>
              <w:rPr>
                <w:rFonts w:ascii="Tahoma" w:hAnsi="Tahoma" w:cs="Tahoma"/>
                <w:snapToGrid w:val="0"/>
                <w:sz w:val="24"/>
                <w:szCs w:val="24"/>
              </w:rPr>
              <w:t>35,094</w:t>
            </w:r>
          </w:p>
        </w:tc>
      </w:tr>
      <w:tr w:rsidR="001B00EE" w:rsidRPr="00675D33" w14:paraId="5291A64A" w14:textId="77777777" w:rsidTr="00392B5D">
        <w:trPr>
          <w:cantSplit/>
          <w:trHeight w:val="701"/>
        </w:trPr>
        <w:tc>
          <w:tcPr>
            <w:tcW w:w="998" w:type="dxa"/>
            <w:tcBorders>
              <w:top w:val="single" w:sz="4" w:space="0" w:color="000000"/>
              <w:left w:val="single" w:sz="4" w:space="0" w:color="000000"/>
              <w:bottom w:val="single" w:sz="4" w:space="0" w:color="000000"/>
              <w:right w:val="single" w:sz="4" w:space="0" w:color="000000"/>
            </w:tcBorders>
            <w:noWrap/>
            <w:vAlign w:val="bottom"/>
          </w:tcPr>
          <w:p w14:paraId="6FCA2B8A" w14:textId="77777777" w:rsidR="001B00EE" w:rsidRDefault="001B00EE" w:rsidP="00F964BE">
            <w:pPr>
              <w:jc w:val="left"/>
              <w:rPr>
                <w:rFonts w:ascii="Tahoma" w:hAnsi="Tahoma" w:cs="Tahoma"/>
                <w:snapToGrid w:val="0"/>
                <w:sz w:val="24"/>
                <w:szCs w:val="24"/>
              </w:rPr>
            </w:pPr>
            <w:r>
              <w:rPr>
                <w:rFonts w:ascii="Tahoma" w:hAnsi="Tahoma" w:cs="Tahoma"/>
                <w:snapToGrid w:val="0"/>
                <w:sz w:val="24"/>
                <w:szCs w:val="24"/>
              </w:rPr>
              <w:t>2016</w:t>
            </w:r>
          </w:p>
        </w:tc>
        <w:tc>
          <w:tcPr>
            <w:tcW w:w="2011" w:type="dxa"/>
            <w:tcBorders>
              <w:top w:val="single" w:sz="4" w:space="0" w:color="000000"/>
              <w:left w:val="single" w:sz="4" w:space="0" w:color="000000"/>
              <w:bottom w:val="single" w:sz="4" w:space="0" w:color="000000"/>
              <w:right w:val="single" w:sz="4" w:space="0" w:color="000000"/>
            </w:tcBorders>
            <w:noWrap/>
            <w:vAlign w:val="bottom"/>
          </w:tcPr>
          <w:p w14:paraId="39F55235" w14:textId="77777777" w:rsidR="001B00EE" w:rsidRDefault="001B00EE" w:rsidP="00F964BE">
            <w:pPr>
              <w:jc w:val="left"/>
              <w:rPr>
                <w:rFonts w:ascii="Tahoma" w:hAnsi="Tahoma" w:cs="Tahoma"/>
                <w:snapToGrid w:val="0"/>
                <w:sz w:val="24"/>
                <w:szCs w:val="24"/>
              </w:rPr>
            </w:pPr>
            <w:r>
              <w:rPr>
                <w:rFonts w:ascii="Tahoma" w:hAnsi="Tahoma" w:cs="Tahoma"/>
                <w:snapToGrid w:val="0"/>
                <w:sz w:val="24"/>
                <w:szCs w:val="24"/>
              </w:rPr>
              <w:t>1,875</w:t>
            </w:r>
          </w:p>
        </w:tc>
        <w:tc>
          <w:tcPr>
            <w:tcW w:w="1520" w:type="dxa"/>
            <w:tcBorders>
              <w:top w:val="single" w:sz="4" w:space="0" w:color="000000"/>
              <w:left w:val="single" w:sz="4" w:space="0" w:color="000000"/>
              <w:bottom w:val="single" w:sz="4" w:space="0" w:color="000000"/>
              <w:right w:val="single" w:sz="4" w:space="0" w:color="000000"/>
            </w:tcBorders>
            <w:noWrap/>
            <w:vAlign w:val="bottom"/>
          </w:tcPr>
          <w:p w14:paraId="135F8583" w14:textId="77777777" w:rsidR="001B00EE" w:rsidRDefault="001B00EE" w:rsidP="00F964BE">
            <w:pPr>
              <w:jc w:val="left"/>
              <w:rPr>
                <w:rFonts w:ascii="Tahoma" w:hAnsi="Tahoma" w:cs="Tahoma"/>
                <w:snapToGrid w:val="0"/>
                <w:sz w:val="24"/>
                <w:szCs w:val="24"/>
              </w:rPr>
            </w:pPr>
            <w:r>
              <w:rPr>
                <w:rFonts w:ascii="Tahoma" w:hAnsi="Tahoma" w:cs="Tahoma"/>
                <w:snapToGrid w:val="0"/>
                <w:sz w:val="24"/>
                <w:szCs w:val="24"/>
              </w:rPr>
              <w:t>48,795</w:t>
            </w:r>
          </w:p>
        </w:tc>
      </w:tr>
      <w:tr w:rsidR="001B00EE" w:rsidRPr="00675D33" w14:paraId="19903FB0" w14:textId="77777777" w:rsidTr="00392B5D">
        <w:trPr>
          <w:cantSplit/>
          <w:trHeight w:val="701"/>
        </w:trPr>
        <w:tc>
          <w:tcPr>
            <w:tcW w:w="998" w:type="dxa"/>
            <w:tcBorders>
              <w:top w:val="single" w:sz="4" w:space="0" w:color="000000"/>
              <w:left w:val="single" w:sz="4" w:space="0" w:color="000000"/>
              <w:bottom w:val="single" w:sz="4" w:space="0" w:color="000000"/>
              <w:right w:val="single" w:sz="4" w:space="0" w:color="000000"/>
            </w:tcBorders>
            <w:noWrap/>
            <w:vAlign w:val="bottom"/>
          </w:tcPr>
          <w:p w14:paraId="38A54B76" w14:textId="77777777" w:rsidR="001B00EE" w:rsidRDefault="001B00EE" w:rsidP="00F964BE">
            <w:pPr>
              <w:jc w:val="left"/>
              <w:rPr>
                <w:rFonts w:ascii="Tahoma" w:hAnsi="Tahoma" w:cs="Tahoma"/>
                <w:snapToGrid w:val="0"/>
                <w:sz w:val="24"/>
                <w:szCs w:val="24"/>
              </w:rPr>
            </w:pPr>
            <w:r>
              <w:rPr>
                <w:rFonts w:ascii="Tahoma" w:hAnsi="Tahoma" w:cs="Tahoma"/>
                <w:snapToGrid w:val="0"/>
                <w:sz w:val="24"/>
                <w:szCs w:val="24"/>
              </w:rPr>
              <w:t>2017</w:t>
            </w:r>
          </w:p>
        </w:tc>
        <w:tc>
          <w:tcPr>
            <w:tcW w:w="2011" w:type="dxa"/>
            <w:tcBorders>
              <w:top w:val="single" w:sz="4" w:space="0" w:color="000000"/>
              <w:left w:val="single" w:sz="4" w:space="0" w:color="000000"/>
              <w:bottom w:val="single" w:sz="4" w:space="0" w:color="000000"/>
              <w:right w:val="single" w:sz="4" w:space="0" w:color="000000"/>
            </w:tcBorders>
            <w:noWrap/>
            <w:vAlign w:val="bottom"/>
          </w:tcPr>
          <w:p w14:paraId="384CBAE5" w14:textId="77777777" w:rsidR="001B00EE" w:rsidRDefault="001B00EE" w:rsidP="00F964BE">
            <w:pPr>
              <w:jc w:val="left"/>
              <w:rPr>
                <w:rFonts w:ascii="Tahoma" w:hAnsi="Tahoma" w:cs="Tahoma"/>
                <w:snapToGrid w:val="0"/>
                <w:sz w:val="24"/>
                <w:szCs w:val="24"/>
              </w:rPr>
            </w:pPr>
            <w:r>
              <w:rPr>
                <w:rFonts w:ascii="Tahoma" w:hAnsi="Tahoma" w:cs="Tahoma"/>
                <w:snapToGrid w:val="0"/>
                <w:sz w:val="24"/>
                <w:szCs w:val="24"/>
              </w:rPr>
              <w:t>1,631</w:t>
            </w:r>
          </w:p>
        </w:tc>
        <w:tc>
          <w:tcPr>
            <w:tcW w:w="1520" w:type="dxa"/>
            <w:tcBorders>
              <w:top w:val="single" w:sz="4" w:space="0" w:color="000000"/>
              <w:left w:val="single" w:sz="4" w:space="0" w:color="000000"/>
              <w:bottom w:val="single" w:sz="4" w:space="0" w:color="000000"/>
              <w:right w:val="single" w:sz="4" w:space="0" w:color="000000"/>
            </w:tcBorders>
            <w:noWrap/>
            <w:vAlign w:val="bottom"/>
          </w:tcPr>
          <w:p w14:paraId="72AAB28A" w14:textId="77777777" w:rsidR="001B00EE" w:rsidRDefault="001B00EE" w:rsidP="00F964BE">
            <w:pPr>
              <w:jc w:val="left"/>
              <w:rPr>
                <w:rFonts w:ascii="Tahoma" w:hAnsi="Tahoma" w:cs="Tahoma"/>
                <w:snapToGrid w:val="0"/>
                <w:sz w:val="24"/>
                <w:szCs w:val="24"/>
              </w:rPr>
            </w:pPr>
            <w:r>
              <w:rPr>
                <w:rFonts w:ascii="Tahoma" w:hAnsi="Tahoma" w:cs="Tahoma"/>
                <w:snapToGrid w:val="0"/>
                <w:sz w:val="24"/>
                <w:szCs w:val="24"/>
              </w:rPr>
              <w:t>53,860</w:t>
            </w:r>
          </w:p>
        </w:tc>
      </w:tr>
    </w:tbl>
    <w:p w14:paraId="4DE7F79D" w14:textId="77777777" w:rsidR="001B00EE" w:rsidRPr="00675D33" w:rsidRDefault="001B00EE" w:rsidP="00F964BE">
      <w:pPr>
        <w:spacing w:after="0" w:line="240" w:lineRule="auto"/>
        <w:jc w:val="left"/>
        <w:rPr>
          <w:rFonts w:ascii="Tahoma" w:hAnsi="Tahoma" w:cs="Tahoma"/>
          <w:snapToGrid w:val="0"/>
          <w:sz w:val="24"/>
          <w:szCs w:val="24"/>
        </w:rPr>
      </w:pPr>
    </w:p>
    <w:p w14:paraId="115DE65B" w14:textId="77777777" w:rsidR="001B00EE" w:rsidRDefault="001B00EE" w:rsidP="00F964BE">
      <w:pPr>
        <w:widowControl/>
        <w:adjustRightInd/>
        <w:spacing w:after="0" w:line="240" w:lineRule="auto"/>
        <w:jc w:val="left"/>
        <w:textAlignment w:val="auto"/>
        <w:rPr>
          <w:rFonts w:ascii="Tahoma" w:hAnsi="Tahoma" w:cs="Tahoma"/>
          <w:snapToGrid w:val="0"/>
          <w:sz w:val="24"/>
          <w:szCs w:val="24"/>
          <w:u w:val="single"/>
        </w:rPr>
      </w:pPr>
      <w:r w:rsidRPr="00675D33">
        <w:rPr>
          <w:rFonts w:ascii="Tahoma" w:hAnsi="Tahoma" w:cs="Tahoma"/>
          <w:snapToGrid w:val="0"/>
          <w:sz w:val="24"/>
          <w:szCs w:val="24"/>
          <w:u w:val="single"/>
        </w:rPr>
        <w:t xml:space="preserve">Work during FY </w:t>
      </w:r>
      <w:r>
        <w:rPr>
          <w:rFonts w:ascii="Tahoma" w:hAnsi="Tahoma" w:cs="Tahoma"/>
          <w:snapToGrid w:val="0"/>
          <w:sz w:val="24"/>
          <w:szCs w:val="24"/>
          <w:u w:val="single"/>
        </w:rPr>
        <w:t>2017</w:t>
      </w:r>
    </w:p>
    <w:p w14:paraId="5A5ADEEA" w14:textId="2F6F7AB4" w:rsidR="001B00EE" w:rsidRDefault="001B00EE" w:rsidP="00F964BE">
      <w:pPr>
        <w:widowControl/>
        <w:adjustRightInd/>
        <w:spacing w:after="0" w:line="240" w:lineRule="auto"/>
        <w:jc w:val="left"/>
        <w:textAlignment w:val="auto"/>
        <w:rPr>
          <w:rFonts w:ascii="Tahoma" w:hAnsi="Tahoma" w:cs="Tahoma"/>
          <w:snapToGrid w:val="0"/>
          <w:sz w:val="24"/>
          <w:szCs w:val="24"/>
        </w:rPr>
      </w:pPr>
      <w:r w:rsidRPr="006C3F9A">
        <w:rPr>
          <w:rFonts w:ascii="Tahoma" w:hAnsi="Tahoma" w:cs="Tahoma"/>
          <w:snapToGrid w:val="0"/>
          <w:sz w:val="24"/>
          <w:szCs w:val="24"/>
        </w:rPr>
        <w:t xml:space="preserve">Our ability and need to provide assistance to test takers who are blind and visually impaired, test publishers, and assessments teams has continued to grow at a brisk rate during the past 10 years. The volume of work has grown from reviewing and making suggested edits on approximately 100 unique tests to over 1,600 unique tests in FY 2017. Such growth is expected to continue. According to information provided by Chris Prentice, </w:t>
      </w:r>
      <w:r w:rsidR="006C3F9A" w:rsidRPr="006C3F9A">
        <w:rPr>
          <w:rFonts w:ascii="Tahoma" w:hAnsi="Tahoma" w:cs="Tahoma"/>
          <w:snapToGrid w:val="0"/>
          <w:sz w:val="24"/>
          <w:szCs w:val="24"/>
        </w:rPr>
        <w:t>Manager of Business</w:t>
      </w:r>
      <w:r w:rsidRPr="006C3F9A">
        <w:rPr>
          <w:rFonts w:ascii="Tahoma" w:hAnsi="Tahoma" w:cs="Tahoma"/>
          <w:snapToGrid w:val="0"/>
          <w:sz w:val="24"/>
          <w:szCs w:val="24"/>
        </w:rPr>
        <w:t>, APH’s test production demand increased 82.3% during the period from FY 2011 through FY 2015 with that same percentage increasing to 159.2% in 2016.</w:t>
      </w:r>
      <w:r>
        <w:rPr>
          <w:rFonts w:ascii="Tahoma" w:hAnsi="Tahoma" w:cs="Tahoma"/>
          <w:snapToGrid w:val="0"/>
          <w:sz w:val="24"/>
          <w:szCs w:val="24"/>
        </w:rPr>
        <w:t xml:space="preserve"> </w:t>
      </w:r>
    </w:p>
    <w:p w14:paraId="6B269723" w14:textId="77777777" w:rsidR="001B00EE" w:rsidRDefault="001B00EE" w:rsidP="00F964BE">
      <w:pPr>
        <w:widowControl/>
        <w:adjustRightInd/>
        <w:spacing w:after="0" w:line="240" w:lineRule="auto"/>
        <w:jc w:val="left"/>
        <w:textAlignment w:val="auto"/>
        <w:rPr>
          <w:rFonts w:ascii="Tahoma" w:hAnsi="Tahoma" w:cs="Tahoma"/>
          <w:snapToGrid w:val="0"/>
          <w:sz w:val="24"/>
          <w:szCs w:val="24"/>
        </w:rPr>
      </w:pPr>
    </w:p>
    <w:p w14:paraId="42811BA4" w14:textId="77777777" w:rsidR="001B00EE" w:rsidRDefault="001B00EE" w:rsidP="00F964BE">
      <w:pPr>
        <w:widowControl/>
        <w:adjustRightInd/>
        <w:spacing w:after="0" w:line="240" w:lineRule="auto"/>
        <w:jc w:val="left"/>
        <w:textAlignment w:val="auto"/>
        <w:rPr>
          <w:rFonts w:ascii="Tahoma" w:hAnsi="Tahoma" w:cs="Tahoma"/>
          <w:snapToGrid w:val="0"/>
          <w:sz w:val="24"/>
          <w:szCs w:val="24"/>
        </w:rPr>
      </w:pPr>
      <w:r>
        <w:rPr>
          <w:rFonts w:ascii="Tahoma" w:hAnsi="Tahoma" w:cs="Tahoma"/>
          <w:snapToGrid w:val="0"/>
          <w:sz w:val="24"/>
          <w:szCs w:val="24"/>
        </w:rPr>
        <w:t xml:space="preserve">Moreover, </w:t>
      </w:r>
      <w:r w:rsidRPr="00675D33">
        <w:rPr>
          <w:rFonts w:ascii="Tahoma" w:hAnsi="Tahoma" w:cs="Tahoma"/>
          <w:snapToGrid w:val="0"/>
          <w:sz w:val="24"/>
          <w:szCs w:val="24"/>
        </w:rPr>
        <w:t>work and tasks have grown to include online assessments with access via assistive technology such as speech output and refreshable braille displ</w:t>
      </w:r>
      <w:r>
        <w:rPr>
          <w:rFonts w:ascii="Tahoma" w:hAnsi="Tahoma" w:cs="Tahoma"/>
          <w:snapToGrid w:val="0"/>
          <w:sz w:val="24"/>
          <w:szCs w:val="24"/>
        </w:rPr>
        <w:t xml:space="preserve">ays. Accessible Tests staff continue to write </w:t>
      </w:r>
      <w:r w:rsidRPr="00675D33">
        <w:rPr>
          <w:rFonts w:ascii="Tahoma" w:hAnsi="Tahoma" w:cs="Tahoma"/>
          <w:snapToGrid w:val="0"/>
          <w:sz w:val="24"/>
          <w:szCs w:val="24"/>
        </w:rPr>
        <w:t xml:space="preserve">text-based descriptions of graphical information </w:t>
      </w:r>
      <w:r>
        <w:rPr>
          <w:rFonts w:ascii="Tahoma" w:hAnsi="Tahoma" w:cs="Tahoma"/>
          <w:snapToGrid w:val="0"/>
          <w:sz w:val="24"/>
          <w:szCs w:val="24"/>
        </w:rPr>
        <w:t>to be used with speech output and tactile graphics during high stakes testing.</w:t>
      </w:r>
    </w:p>
    <w:p w14:paraId="6E0E3B37" w14:textId="77777777" w:rsidR="001B00EE" w:rsidRDefault="001B00EE" w:rsidP="00F964BE">
      <w:pPr>
        <w:widowControl/>
        <w:adjustRightInd/>
        <w:spacing w:after="0" w:line="240" w:lineRule="auto"/>
        <w:jc w:val="left"/>
        <w:textAlignment w:val="auto"/>
        <w:rPr>
          <w:rFonts w:ascii="Tahoma" w:hAnsi="Tahoma" w:cs="Tahoma"/>
          <w:snapToGrid w:val="0"/>
          <w:sz w:val="24"/>
          <w:szCs w:val="24"/>
        </w:rPr>
      </w:pPr>
    </w:p>
    <w:p w14:paraId="1E6782FC" w14:textId="77777777" w:rsidR="0023216E" w:rsidRDefault="001B00EE" w:rsidP="00F964BE">
      <w:pPr>
        <w:widowControl/>
        <w:adjustRightInd/>
        <w:spacing w:after="0" w:line="240" w:lineRule="auto"/>
        <w:jc w:val="left"/>
        <w:textAlignment w:val="auto"/>
        <w:rPr>
          <w:rFonts w:ascii="Tahoma" w:hAnsi="Tahoma" w:cs="Tahoma"/>
          <w:snapToGrid w:val="0"/>
          <w:sz w:val="24"/>
          <w:szCs w:val="24"/>
        </w:rPr>
      </w:pPr>
      <w:r>
        <w:rPr>
          <w:rFonts w:ascii="Tahoma" w:hAnsi="Tahoma" w:cs="Tahoma"/>
          <w:snapToGrid w:val="0"/>
          <w:sz w:val="24"/>
          <w:szCs w:val="24"/>
        </w:rPr>
        <w:t>Additionally, work continues on the Accessible Tests Resource Center Web site, as the evolving field of blindness/</w:t>
      </w:r>
      <w:r w:rsidR="00206D79">
        <w:rPr>
          <w:rFonts w:ascii="Tahoma" w:hAnsi="Tahoma" w:cs="Tahoma"/>
          <w:snapToGrid w:val="0"/>
          <w:sz w:val="24"/>
          <w:szCs w:val="24"/>
        </w:rPr>
        <w:t>visual impairment</w:t>
      </w:r>
      <w:r>
        <w:rPr>
          <w:rFonts w:ascii="Tahoma" w:hAnsi="Tahoma" w:cs="Tahoma"/>
          <w:snapToGrid w:val="0"/>
          <w:sz w:val="24"/>
          <w:szCs w:val="24"/>
        </w:rPr>
        <w:t xml:space="preserve"> demands that staff diligently update site content.</w:t>
      </w:r>
    </w:p>
    <w:p w14:paraId="080B5DCA" w14:textId="68A1B346" w:rsidR="001B00EE" w:rsidRDefault="0023216E" w:rsidP="00F964BE">
      <w:pPr>
        <w:widowControl/>
        <w:adjustRightInd/>
        <w:spacing w:after="0" w:line="240" w:lineRule="auto"/>
        <w:jc w:val="left"/>
        <w:textAlignment w:val="auto"/>
        <w:rPr>
          <w:rFonts w:ascii="Tahoma" w:eastAsia="Calibri" w:hAnsi="Tahoma" w:cs="Tahoma"/>
          <w:strike/>
          <w:sz w:val="24"/>
          <w:szCs w:val="24"/>
          <w:u w:val="single"/>
        </w:rPr>
      </w:pPr>
      <w:r>
        <w:rPr>
          <w:rFonts w:ascii="Tahoma" w:eastAsia="Calibri" w:hAnsi="Tahoma" w:cs="Tahoma"/>
          <w:strike/>
          <w:sz w:val="24"/>
          <w:szCs w:val="24"/>
          <w:u w:val="single"/>
        </w:rPr>
        <w:t xml:space="preserve"> </w:t>
      </w:r>
    </w:p>
    <w:p w14:paraId="3719BE30" w14:textId="77777777" w:rsidR="001B00EE" w:rsidRPr="0023216E" w:rsidRDefault="001B00EE" w:rsidP="00F964BE">
      <w:pPr>
        <w:widowControl/>
        <w:adjustRightInd/>
        <w:spacing w:after="0" w:line="240" w:lineRule="auto"/>
        <w:jc w:val="left"/>
        <w:textAlignment w:val="auto"/>
        <w:rPr>
          <w:rFonts w:ascii="Tahoma" w:eastAsia="Calibri" w:hAnsi="Tahoma" w:cs="Tahoma"/>
          <w:sz w:val="24"/>
          <w:szCs w:val="24"/>
          <w:u w:val="single"/>
        </w:rPr>
      </w:pPr>
      <w:r w:rsidRPr="0023216E">
        <w:rPr>
          <w:rFonts w:ascii="Tahoma" w:eastAsia="Calibri" w:hAnsi="Tahoma" w:cs="Tahoma"/>
          <w:sz w:val="24"/>
          <w:szCs w:val="24"/>
          <w:u w:val="single"/>
        </w:rPr>
        <w:t>Work planned for FY 2018</w:t>
      </w:r>
    </w:p>
    <w:p w14:paraId="71A20CEE" w14:textId="12BA0D26" w:rsidR="001B00EE" w:rsidRPr="0023216E" w:rsidRDefault="001B00EE" w:rsidP="00F964BE">
      <w:pPr>
        <w:widowControl/>
        <w:adjustRightInd/>
        <w:spacing w:after="0" w:line="240" w:lineRule="auto"/>
        <w:jc w:val="left"/>
        <w:textAlignment w:val="auto"/>
        <w:rPr>
          <w:rFonts w:ascii="Tahoma" w:eastAsia="Calibri" w:hAnsi="Tahoma" w:cs="Tahoma"/>
          <w:sz w:val="24"/>
          <w:szCs w:val="24"/>
        </w:rPr>
      </w:pPr>
      <w:r w:rsidRPr="0023216E">
        <w:rPr>
          <w:rFonts w:ascii="Tahoma" w:eastAsia="Calibri" w:hAnsi="Tahoma" w:cs="Tahoma"/>
          <w:sz w:val="24"/>
          <w:szCs w:val="24"/>
        </w:rPr>
        <w:lastRenderedPageBreak/>
        <w:t>The continued editing of high stakes assessments for students who are blind and visually impaired will remain the primary focus of the Accessible Tests Department in FY</w:t>
      </w:r>
      <w:r w:rsidR="00206D79" w:rsidRPr="0023216E">
        <w:rPr>
          <w:rFonts w:ascii="Tahoma" w:eastAsia="Calibri" w:hAnsi="Tahoma" w:cs="Tahoma"/>
          <w:sz w:val="24"/>
          <w:szCs w:val="24"/>
        </w:rPr>
        <w:t xml:space="preserve"> </w:t>
      </w:r>
      <w:r w:rsidRPr="0023216E">
        <w:rPr>
          <w:rFonts w:ascii="Tahoma" w:eastAsia="Calibri" w:hAnsi="Tahoma" w:cs="Tahoma"/>
          <w:sz w:val="24"/>
          <w:szCs w:val="24"/>
        </w:rPr>
        <w:t>2018. Additionally, the department seeks to expand collaboration with, and education of, test publishers, test developers, school psychologists, state assessment personnel, test administrators, parents/caregivers, and test takers.</w:t>
      </w:r>
    </w:p>
    <w:p w14:paraId="70D6E9F7" w14:textId="77777777" w:rsidR="001B00EE" w:rsidRPr="0023216E" w:rsidRDefault="001B00EE" w:rsidP="00F964BE">
      <w:pPr>
        <w:widowControl/>
        <w:adjustRightInd/>
        <w:spacing w:after="0" w:line="240" w:lineRule="auto"/>
        <w:jc w:val="left"/>
        <w:textAlignment w:val="auto"/>
        <w:rPr>
          <w:rFonts w:ascii="Tahoma" w:eastAsia="Calibri" w:hAnsi="Tahoma" w:cs="Tahoma"/>
          <w:sz w:val="24"/>
          <w:szCs w:val="24"/>
        </w:rPr>
      </w:pPr>
    </w:p>
    <w:p w14:paraId="7FDA8AF5" w14:textId="77777777" w:rsidR="001B00EE" w:rsidRPr="0023216E" w:rsidRDefault="001B00EE" w:rsidP="00F964BE">
      <w:pPr>
        <w:widowControl/>
        <w:adjustRightInd/>
        <w:spacing w:after="0" w:line="240" w:lineRule="auto"/>
        <w:jc w:val="left"/>
        <w:textAlignment w:val="auto"/>
        <w:rPr>
          <w:rFonts w:ascii="Tahoma" w:eastAsia="Calibri" w:hAnsi="Tahoma" w:cs="Tahoma"/>
          <w:sz w:val="24"/>
          <w:szCs w:val="24"/>
        </w:rPr>
      </w:pPr>
      <w:r w:rsidRPr="0023216E">
        <w:rPr>
          <w:rFonts w:ascii="Tahoma" w:eastAsia="Calibri" w:hAnsi="Tahoma" w:cs="Tahoma"/>
          <w:sz w:val="24"/>
          <w:szCs w:val="24"/>
        </w:rPr>
        <w:t xml:space="preserve">Such cooperation will enhance the exploration of issues specific to assessing students who are blind and visually impaired on Common Core Standards, state standards, and </w:t>
      </w:r>
    </w:p>
    <w:p w14:paraId="7E11DE4C" w14:textId="77777777" w:rsidR="001B00EE" w:rsidRPr="0023216E" w:rsidRDefault="001B00EE" w:rsidP="00F964BE">
      <w:pPr>
        <w:widowControl/>
        <w:adjustRightInd/>
        <w:spacing w:after="0" w:line="240" w:lineRule="auto"/>
        <w:jc w:val="left"/>
        <w:textAlignment w:val="auto"/>
        <w:rPr>
          <w:rFonts w:ascii="Tahoma" w:eastAsia="Calibri" w:hAnsi="Tahoma" w:cs="Tahoma"/>
          <w:sz w:val="24"/>
          <w:szCs w:val="24"/>
        </w:rPr>
      </w:pPr>
      <w:r w:rsidRPr="0023216E">
        <w:rPr>
          <w:rFonts w:ascii="Tahoma" w:eastAsia="Calibri" w:hAnsi="Tahoma" w:cs="Tahoma"/>
          <w:sz w:val="24"/>
          <w:szCs w:val="24"/>
        </w:rPr>
        <w:t xml:space="preserve">the wide range of media and assistive technology encountered during online testing.  </w:t>
      </w:r>
    </w:p>
    <w:p w14:paraId="0E8A0F36" w14:textId="77777777" w:rsidR="001B00EE" w:rsidRPr="0023216E" w:rsidRDefault="001B00EE" w:rsidP="00F964BE">
      <w:pPr>
        <w:widowControl/>
        <w:adjustRightInd/>
        <w:spacing w:after="0" w:line="240" w:lineRule="auto"/>
        <w:jc w:val="left"/>
        <w:textAlignment w:val="auto"/>
        <w:rPr>
          <w:rFonts w:ascii="Tahoma" w:eastAsia="Calibri" w:hAnsi="Tahoma" w:cs="Tahoma"/>
          <w:sz w:val="24"/>
          <w:szCs w:val="24"/>
        </w:rPr>
      </w:pPr>
      <w:r w:rsidRPr="0023216E">
        <w:rPr>
          <w:rFonts w:ascii="Tahoma" w:eastAsia="Calibri" w:hAnsi="Tahoma" w:cs="Tahoma"/>
          <w:sz w:val="24"/>
          <w:szCs w:val="24"/>
        </w:rPr>
        <w:t xml:space="preserve">Accessible Tests staff will continue disseminating information related to assessment processes, accommodations, and assistive technology to parents, caregivers, and students so they may better advocate for themselves and their children. </w:t>
      </w:r>
    </w:p>
    <w:p w14:paraId="617638FF" w14:textId="77777777" w:rsidR="001B00EE" w:rsidRPr="0023216E" w:rsidRDefault="001B00EE" w:rsidP="00F964BE">
      <w:pPr>
        <w:widowControl/>
        <w:adjustRightInd/>
        <w:spacing w:after="0" w:line="240" w:lineRule="auto"/>
        <w:jc w:val="left"/>
        <w:textAlignment w:val="auto"/>
        <w:rPr>
          <w:rFonts w:ascii="Tahoma" w:eastAsia="Calibri" w:hAnsi="Tahoma" w:cs="Tahoma"/>
          <w:sz w:val="24"/>
          <w:szCs w:val="24"/>
        </w:rPr>
      </w:pPr>
    </w:p>
    <w:p w14:paraId="0F757930" w14:textId="77777777" w:rsidR="001B00EE" w:rsidRPr="0023216E" w:rsidRDefault="001B00EE" w:rsidP="00F964BE">
      <w:pPr>
        <w:widowControl/>
        <w:adjustRightInd/>
        <w:spacing w:after="0" w:line="240" w:lineRule="auto"/>
        <w:jc w:val="left"/>
        <w:textAlignment w:val="auto"/>
        <w:rPr>
          <w:rFonts w:ascii="Tahoma" w:eastAsia="Calibri" w:hAnsi="Tahoma" w:cs="Tahoma"/>
          <w:sz w:val="24"/>
          <w:szCs w:val="24"/>
        </w:rPr>
      </w:pPr>
      <w:r w:rsidRPr="0023216E">
        <w:rPr>
          <w:rFonts w:ascii="Tahoma" w:eastAsia="Calibri" w:hAnsi="Tahoma" w:cs="Tahoma"/>
          <w:sz w:val="24"/>
          <w:szCs w:val="24"/>
        </w:rPr>
        <w:t xml:space="preserve">Position papers, new and revised guidelines, online publications, catalogs, and brochures will be developed and made available to these stakeholders and others interested parties. </w:t>
      </w:r>
    </w:p>
    <w:p w14:paraId="28B6E527" w14:textId="77777777" w:rsidR="001B00EE" w:rsidRPr="0023216E" w:rsidRDefault="001B00EE" w:rsidP="00F964BE">
      <w:pPr>
        <w:widowControl/>
        <w:adjustRightInd/>
        <w:spacing w:after="0" w:line="240" w:lineRule="auto"/>
        <w:jc w:val="left"/>
        <w:textAlignment w:val="auto"/>
        <w:rPr>
          <w:rFonts w:ascii="Tahoma" w:eastAsia="Calibri" w:hAnsi="Tahoma" w:cs="Tahoma"/>
          <w:sz w:val="24"/>
          <w:szCs w:val="24"/>
        </w:rPr>
      </w:pPr>
    </w:p>
    <w:p w14:paraId="0B81E449" w14:textId="77777777" w:rsidR="001B00EE" w:rsidRPr="0023216E" w:rsidRDefault="001B00EE" w:rsidP="00F964BE">
      <w:pPr>
        <w:widowControl/>
        <w:adjustRightInd/>
        <w:spacing w:after="0" w:line="240" w:lineRule="auto"/>
        <w:jc w:val="left"/>
        <w:textAlignment w:val="auto"/>
        <w:rPr>
          <w:rFonts w:ascii="Tahoma" w:eastAsia="Calibri" w:hAnsi="Tahoma" w:cs="Tahoma"/>
          <w:sz w:val="24"/>
          <w:szCs w:val="24"/>
        </w:rPr>
      </w:pPr>
      <w:r w:rsidRPr="0023216E">
        <w:rPr>
          <w:rFonts w:ascii="Tahoma" w:eastAsia="Calibri" w:hAnsi="Tahoma" w:cs="Tahoma"/>
          <w:sz w:val="24"/>
          <w:szCs w:val="24"/>
        </w:rPr>
        <w:t xml:space="preserve">Accessible Tests Department goals for FY 2018 include the following: </w:t>
      </w:r>
    </w:p>
    <w:p w14:paraId="111F7334" w14:textId="77777777" w:rsidR="001B00EE" w:rsidRPr="0023216E" w:rsidRDefault="001B00EE" w:rsidP="00984DA1">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To continue partnering with test developers, publishers, and state assessment personnel, thereby better ensuring the availability of accessible tests and practice tests and test-related tools and materials</w:t>
      </w:r>
    </w:p>
    <w:p w14:paraId="7E934B95" w14:textId="77777777" w:rsidR="001B00EE" w:rsidRPr="0023216E" w:rsidRDefault="001B00EE" w:rsidP="00984DA1">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To continue refining existing guidelines as research results and additional information become available</w:t>
      </w:r>
    </w:p>
    <w:p w14:paraId="73C78E15" w14:textId="77777777" w:rsidR="001B00EE" w:rsidRPr="0023216E" w:rsidRDefault="001B00EE" w:rsidP="00984DA1">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To work with PARCC and SBAC so that assessments developed via these consortia will be accessible for students who are blind and visually impaired</w:t>
      </w:r>
    </w:p>
    <w:p w14:paraId="49A2BEAE" w14:textId="77777777" w:rsidR="001B00EE" w:rsidRPr="0023216E" w:rsidRDefault="001B00EE" w:rsidP="00984DA1">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To work with ILSSA and other organizations so that alternate assessments developed will be accessible to severely cognitively impaired students who are blind and visually impaired</w:t>
      </w:r>
    </w:p>
    <w:p w14:paraId="0379E737" w14:textId="77777777" w:rsidR="001B00EE" w:rsidRPr="0023216E" w:rsidRDefault="001B00EE" w:rsidP="00984DA1">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To continue educating school psychologists, teachers, test personnel, parents, and caregivers regarding standardization of the test environment and select aspects of the administration/scoring of tests for individuals who are blind and visually impaired</w:t>
      </w:r>
    </w:p>
    <w:p w14:paraId="76A7DFD3" w14:textId="77777777" w:rsidR="001B00EE" w:rsidRPr="0023216E" w:rsidRDefault="001B00EE" w:rsidP="00984DA1">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To continue emphasizing the need for test preparation materials and practice tests in legible formats and colors, where applicable, and in the same media/format as the actual tests</w:t>
      </w:r>
    </w:p>
    <w:p w14:paraId="2142A05C" w14:textId="77777777" w:rsidR="001B00EE" w:rsidRPr="0023216E" w:rsidRDefault="001B00EE" w:rsidP="00984DA1">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To continue collaboration with the Braille Authority of North America (BANA) on developing and implementing guidelines for transcription and formatting of standardized tests and readable tactile graphics with or without accompanying text-based descriptions</w:t>
      </w:r>
    </w:p>
    <w:p w14:paraId="140EA2E5" w14:textId="77777777" w:rsidR="001B00EE" w:rsidRPr="0023216E" w:rsidRDefault="001B00EE" w:rsidP="00984DA1">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 xml:space="preserve">To promote the inclusion of individuals who are blind and visually impaired and/or professionals in the area of visual impairment during the initial stages of test development </w:t>
      </w:r>
    </w:p>
    <w:p w14:paraId="108BEAE2" w14:textId="77777777" w:rsidR="001B00EE" w:rsidRPr="0023216E" w:rsidRDefault="001B00EE" w:rsidP="00984DA1">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To collaborate on research, product development, literature reviews, resources, guidelines, position papers, and informational papers</w:t>
      </w:r>
    </w:p>
    <w:p w14:paraId="62BEA2B6" w14:textId="77777777" w:rsidR="001B00EE" w:rsidRPr="0023216E" w:rsidRDefault="001B00EE" w:rsidP="00984DA1">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lastRenderedPageBreak/>
        <w:t>To collaborate with organizations as they refine and promote elements of universal design</w:t>
      </w:r>
    </w:p>
    <w:p w14:paraId="46750C50" w14:textId="77777777" w:rsidR="001B00EE" w:rsidRPr="0023216E" w:rsidRDefault="001B00EE" w:rsidP="00984DA1">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To continue providing test-related training and information in the form of workshops, teleconferences, webcasts, pod casts, resource lists, website postings, publications, and presentations</w:t>
      </w:r>
    </w:p>
    <w:p w14:paraId="13663DFE" w14:textId="77777777" w:rsidR="001B00EE" w:rsidRPr="0023216E" w:rsidRDefault="001B00EE" w:rsidP="00984DA1">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To serve as a resource on the development and production of state and local assessments, alternate assessments, and assessments for English language learners in various accessible media</w:t>
      </w:r>
    </w:p>
    <w:p w14:paraId="54650673" w14:textId="77777777" w:rsidR="001B00EE" w:rsidRPr="0023216E" w:rsidRDefault="001B00EE" w:rsidP="00984DA1">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To explore the delivery of test items via various electronic devices with or without the use of assistive technology</w:t>
      </w:r>
    </w:p>
    <w:p w14:paraId="42B54710" w14:textId="77777777" w:rsidR="001B00EE" w:rsidRPr="0023216E" w:rsidRDefault="001B00EE" w:rsidP="00984DA1">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To prepare alt-tags and text-based descriptions of graphics-based information for use with assistive technology, such as speech output and refreshable braille displays</w:t>
      </w:r>
    </w:p>
    <w:p w14:paraId="3F74101F" w14:textId="77777777" w:rsidR="001B00EE" w:rsidRPr="0023216E" w:rsidRDefault="001B00EE" w:rsidP="00984DA1">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To explore the appropriate delivery of mathematical and scientific equations, formulas, and symbols via use of MathML, MathPlayer, and MathType</w:t>
      </w:r>
    </w:p>
    <w:p w14:paraId="629B50E6" w14:textId="77777777" w:rsidR="001B00EE" w:rsidRPr="0023216E" w:rsidRDefault="001B00EE" w:rsidP="00984DA1">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To promote instruction and assessment of specific expanded core curriculum areas such as compensatory skills that directly affect the test performance of students who are blind and visually impaired</w:t>
      </w:r>
    </w:p>
    <w:p w14:paraId="7B7B6703" w14:textId="77777777" w:rsidR="001B00EE" w:rsidRPr="0023216E" w:rsidRDefault="001B00EE" w:rsidP="00984DA1">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 xml:space="preserve">To serve on relevant committees such as Item Review and Bias Review Committees, BANA’s Test Committee, assisting them with development of guidelines and training materials for making test items accessible </w:t>
      </w:r>
    </w:p>
    <w:p w14:paraId="482BC7AA" w14:textId="06972D7F" w:rsidR="001B00EE" w:rsidRPr="0023216E" w:rsidRDefault="001B00EE" w:rsidP="00984DA1">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To identify topic-specific websites and other relevant resources that may serve students, parents,</w:t>
      </w:r>
      <w:r w:rsidR="00206D79" w:rsidRPr="0023216E">
        <w:rPr>
          <w:rFonts w:ascii="Tahoma" w:eastAsia="Calibri" w:hAnsi="Tahoma"/>
          <w:sz w:val="24"/>
          <w:szCs w:val="24"/>
        </w:rPr>
        <w:t xml:space="preserve"> and</w:t>
      </w:r>
      <w:r w:rsidRPr="0023216E">
        <w:rPr>
          <w:rFonts w:ascii="Tahoma" w:eastAsia="Calibri" w:hAnsi="Tahoma"/>
          <w:sz w:val="24"/>
          <w:szCs w:val="24"/>
        </w:rPr>
        <w:t xml:space="preserve"> medical and educational professionals  </w:t>
      </w:r>
    </w:p>
    <w:p w14:paraId="52979C0C" w14:textId="77777777" w:rsidR="001B00EE" w:rsidRPr="0023216E" w:rsidRDefault="001B00EE" w:rsidP="00984DA1">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To promote collaborative efforts with universities, experts in assessment, and leaders in vision education fields, disability-related fields, and test publishers to enhance knowledge and promote product development efforts</w:t>
      </w:r>
    </w:p>
    <w:p w14:paraId="4B31EBD3" w14:textId="77777777" w:rsidR="0023216E" w:rsidRPr="0023216E" w:rsidRDefault="001B00EE" w:rsidP="00B0414C">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To explore possible uses of 3-D printers for creation of tactile objects</w:t>
      </w:r>
    </w:p>
    <w:p w14:paraId="288AE47D" w14:textId="4A1EE18D" w:rsidR="0023216E" w:rsidRPr="0023216E" w:rsidRDefault="001B00EE" w:rsidP="00B0414C">
      <w:pPr>
        <w:pStyle w:val="ListParagraph"/>
        <w:widowControl/>
        <w:numPr>
          <w:ilvl w:val="0"/>
          <w:numId w:val="113"/>
        </w:numPr>
        <w:adjustRightInd/>
        <w:spacing w:after="0" w:line="240" w:lineRule="auto"/>
        <w:jc w:val="left"/>
        <w:textAlignment w:val="auto"/>
        <w:rPr>
          <w:rFonts w:ascii="Tahoma" w:eastAsia="Calibri" w:hAnsi="Tahoma"/>
          <w:sz w:val="24"/>
          <w:szCs w:val="24"/>
        </w:rPr>
      </w:pPr>
      <w:r w:rsidRPr="0023216E">
        <w:rPr>
          <w:rFonts w:ascii="Tahoma" w:eastAsia="Calibri" w:hAnsi="Tahoma"/>
          <w:sz w:val="24"/>
          <w:szCs w:val="24"/>
        </w:rPr>
        <w:t>To support and fully participate with APH’s internal departments on the REAL [Resources with Enhanced Accessibility for Learning] Plan to ensure that students who are blind or visually impaired have timely access to educational materials</w:t>
      </w:r>
    </w:p>
    <w:p w14:paraId="539F70FB" w14:textId="77777777" w:rsidR="0023216E" w:rsidRDefault="0023216E">
      <w:pPr>
        <w:widowControl/>
        <w:adjustRightInd/>
        <w:spacing w:after="0" w:line="240" w:lineRule="auto"/>
        <w:jc w:val="left"/>
        <w:textAlignment w:val="auto"/>
        <w:rPr>
          <w:rFonts w:ascii="Tahoma" w:hAnsi="Tahoma" w:cs="Tahoma"/>
          <w:b/>
          <w:snapToGrid w:val="0"/>
          <w:color w:val="000000"/>
          <w:sz w:val="80"/>
          <w:szCs w:val="80"/>
        </w:rPr>
      </w:pPr>
      <w:bookmarkStart w:id="18" w:name="_Toc241980435"/>
      <w:r>
        <w:br w:type="page"/>
      </w:r>
    </w:p>
    <w:p w14:paraId="559A9465" w14:textId="72521FEB" w:rsidR="00803992" w:rsidRDefault="009711F3" w:rsidP="0023216E">
      <w:pPr>
        <w:pStyle w:val="Heading1"/>
      </w:pPr>
      <w:bookmarkStart w:id="19" w:name="_Toc494998355"/>
      <w:r w:rsidRPr="009D569F">
        <w:lastRenderedPageBreak/>
        <w:t xml:space="preserve">EDUCATIONAL PRODUCT </w:t>
      </w:r>
      <w:r w:rsidR="00006416" w:rsidRPr="009D569F">
        <w:t>RESEARCH</w:t>
      </w:r>
      <w:bookmarkEnd w:id="18"/>
      <w:bookmarkEnd w:id="19"/>
    </w:p>
    <w:p w14:paraId="5B1F840B" w14:textId="77777777" w:rsidR="0023216E" w:rsidRPr="0023216E" w:rsidRDefault="0023216E" w:rsidP="0023216E"/>
    <w:p w14:paraId="619A41EF" w14:textId="2EBFEE24" w:rsidR="00803992" w:rsidRPr="000256D6" w:rsidRDefault="009711F3" w:rsidP="006C3F9A">
      <w:pPr>
        <w:spacing w:after="0" w:line="240" w:lineRule="auto"/>
        <w:jc w:val="center"/>
        <w:rPr>
          <w:rFonts w:ascii="Tahoma" w:hAnsi="Tahoma" w:cs="Tahoma"/>
          <w:sz w:val="80"/>
          <w:szCs w:val="80"/>
        </w:rPr>
      </w:pPr>
      <w:r w:rsidRPr="000256D6">
        <w:rPr>
          <w:rFonts w:ascii="Tahoma" w:hAnsi="Tahoma" w:cs="Tahoma"/>
          <w:sz w:val="80"/>
          <w:szCs w:val="80"/>
        </w:rPr>
        <w:t xml:space="preserve">Kate Herndon, </w:t>
      </w:r>
      <w:r w:rsidR="00803992" w:rsidRPr="000256D6">
        <w:rPr>
          <w:rFonts w:ascii="Tahoma" w:hAnsi="Tahoma" w:cs="Tahoma"/>
          <w:sz w:val="80"/>
          <w:szCs w:val="80"/>
        </w:rPr>
        <w:t>Director</w:t>
      </w:r>
    </w:p>
    <w:p w14:paraId="75E04E1B" w14:textId="77777777" w:rsidR="00803992" w:rsidRPr="00D81141" w:rsidRDefault="00803992" w:rsidP="00F964BE">
      <w:pPr>
        <w:spacing w:after="0" w:line="240" w:lineRule="auto"/>
        <w:rPr>
          <w:rFonts w:ascii="Tahoma" w:hAnsi="Tahoma" w:cs="Tahoma"/>
          <w:sz w:val="24"/>
          <w:szCs w:val="20"/>
          <w:highlight w:val="yellow"/>
        </w:rPr>
      </w:pPr>
    </w:p>
    <w:p w14:paraId="68906476" w14:textId="26BE3BB4" w:rsidR="0023216E" w:rsidRDefault="00803992" w:rsidP="0023216E">
      <w:pPr>
        <w:spacing w:after="0" w:line="240" w:lineRule="auto"/>
      </w:pPr>
      <w:r w:rsidRPr="00D81141">
        <w:rPr>
          <w:rFonts w:ascii="Tahoma" w:hAnsi="Tahoma" w:cs="Tahoma"/>
          <w:sz w:val="24"/>
          <w:szCs w:val="20"/>
          <w:highlight w:val="yellow"/>
        </w:rPr>
        <w:br w:type="page"/>
      </w:r>
      <w:bookmarkStart w:id="20" w:name="_Toc241980436"/>
    </w:p>
    <w:p w14:paraId="64859F57" w14:textId="21342587" w:rsidR="00803992" w:rsidRPr="000256D6" w:rsidRDefault="00006416" w:rsidP="00F964BE">
      <w:pPr>
        <w:pStyle w:val="Heading1"/>
      </w:pPr>
      <w:bookmarkStart w:id="21" w:name="_Toc494998356"/>
      <w:r w:rsidRPr="000256D6">
        <w:lastRenderedPageBreak/>
        <w:t>ADULT LIFE</w:t>
      </w:r>
      <w:bookmarkEnd w:id="20"/>
      <w:bookmarkEnd w:id="21"/>
    </w:p>
    <w:p w14:paraId="753EC37F" w14:textId="77777777" w:rsidR="00803992" w:rsidRPr="00D81141" w:rsidRDefault="00803992" w:rsidP="00F964BE">
      <w:pPr>
        <w:rPr>
          <w:snapToGrid w:val="0"/>
          <w:highlight w:val="yellow"/>
        </w:rPr>
      </w:pPr>
      <w:r w:rsidRPr="00D81141">
        <w:rPr>
          <w:rFonts w:ascii="Tahoma" w:hAnsi="Tahoma" w:cs="Tahoma"/>
          <w:b/>
          <w:snapToGrid w:val="0"/>
          <w:color w:val="000000"/>
          <w:sz w:val="120"/>
          <w:szCs w:val="120"/>
          <w:highlight w:val="yellow"/>
        </w:rPr>
        <w:br w:type="page"/>
      </w:r>
    </w:p>
    <w:p w14:paraId="3EF461A0" w14:textId="77777777" w:rsidR="006403A4" w:rsidRPr="006403A4" w:rsidRDefault="006403A4" w:rsidP="006403A4">
      <w:pPr>
        <w:pStyle w:val="Heading4"/>
      </w:pPr>
      <w:bookmarkStart w:id="22" w:name="_Toc494998357"/>
      <w:r w:rsidRPr="006403A4">
        <w:lastRenderedPageBreak/>
        <w:t>AFB Foundations of Rehabilitation Teaching Kit</w:t>
      </w:r>
      <w:bookmarkEnd w:id="22"/>
    </w:p>
    <w:p w14:paraId="40520EF2" w14:textId="77777777" w:rsidR="006403A4" w:rsidRPr="006403A4" w:rsidRDefault="006403A4" w:rsidP="006403A4">
      <w:pPr>
        <w:spacing w:after="0" w:line="240" w:lineRule="auto"/>
        <w:jc w:val="center"/>
        <w:rPr>
          <w:rFonts w:ascii="Tahoma" w:hAnsi="Tahoma" w:cs="Tahoma"/>
          <w:sz w:val="24"/>
          <w:szCs w:val="24"/>
        </w:rPr>
      </w:pPr>
      <w:r w:rsidRPr="006403A4">
        <w:rPr>
          <w:rFonts w:ascii="Tahoma" w:hAnsi="Tahoma" w:cs="Tahoma"/>
          <w:sz w:val="24"/>
          <w:szCs w:val="24"/>
        </w:rPr>
        <w:t>(New)</w:t>
      </w:r>
    </w:p>
    <w:p w14:paraId="27141FE6" w14:textId="77777777" w:rsidR="006403A4" w:rsidRDefault="006403A4" w:rsidP="006403A4">
      <w:pPr>
        <w:spacing w:after="0" w:line="240" w:lineRule="auto"/>
        <w:rPr>
          <w:rFonts w:ascii="Tahoma" w:hAnsi="Tahoma" w:cs="Tahoma"/>
          <w:szCs w:val="24"/>
        </w:rPr>
      </w:pPr>
    </w:p>
    <w:p w14:paraId="4A18870E" w14:textId="77777777" w:rsidR="006403A4" w:rsidRPr="006403A4" w:rsidRDefault="006403A4" w:rsidP="006403A4">
      <w:pPr>
        <w:spacing w:after="0" w:line="240" w:lineRule="auto"/>
        <w:jc w:val="left"/>
        <w:rPr>
          <w:rFonts w:ascii="Tahoma" w:hAnsi="Tahoma" w:cs="Tahoma"/>
          <w:sz w:val="24"/>
          <w:szCs w:val="24"/>
          <w:u w:val="single"/>
        </w:rPr>
      </w:pPr>
      <w:r w:rsidRPr="006403A4">
        <w:rPr>
          <w:rFonts w:ascii="Tahoma" w:hAnsi="Tahoma" w:cs="Tahoma"/>
          <w:sz w:val="24"/>
          <w:szCs w:val="24"/>
          <w:u w:val="single"/>
        </w:rPr>
        <w:t>Purpose</w:t>
      </w:r>
    </w:p>
    <w:p w14:paraId="2A020F63" w14:textId="77777777" w:rsidR="006403A4" w:rsidRP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 xml:space="preserve">A group of products that APH either currently produces or will produce to help teach the concepts and skills discussed in the new edition of the </w:t>
      </w:r>
      <w:r w:rsidRPr="006403A4">
        <w:rPr>
          <w:rFonts w:ascii="Tahoma" w:hAnsi="Tahoma" w:cs="Tahoma"/>
          <w:i/>
          <w:sz w:val="24"/>
          <w:szCs w:val="24"/>
        </w:rPr>
        <w:t>Foundations of Rehabilitation Teaching</w:t>
      </w:r>
      <w:r w:rsidRPr="006403A4">
        <w:rPr>
          <w:rFonts w:ascii="Tahoma" w:hAnsi="Tahoma" w:cs="Tahoma"/>
          <w:sz w:val="24"/>
          <w:szCs w:val="24"/>
        </w:rPr>
        <w:t xml:space="preserve"> textbook</w:t>
      </w:r>
    </w:p>
    <w:p w14:paraId="2C1500A3" w14:textId="77777777" w:rsidR="006403A4" w:rsidRPr="006403A4" w:rsidRDefault="006403A4" w:rsidP="006403A4">
      <w:pPr>
        <w:spacing w:after="0" w:line="240" w:lineRule="auto"/>
        <w:jc w:val="left"/>
        <w:rPr>
          <w:rFonts w:ascii="Tahoma" w:hAnsi="Tahoma" w:cs="Tahoma"/>
          <w:sz w:val="24"/>
          <w:szCs w:val="24"/>
        </w:rPr>
      </w:pPr>
    </w:p>
    <w:p w14:paraId="3CC6457B" w14:textId="77777777" w:rsidR="006403A4" w:rsidRPr="006403A4" w:rsidRDefault="006403A4" w:rsidP="006403A4">
      <w:pPr>
        <w:spacing w:after="0" w:line="240" w:lineRule="auto"/>
        <w:jc w:val="left"/>
        <w:rPr>
          <w:rFonts w:ascii="Tahoma" w:hAnsi="Tahoma" w:cs="Tahoma"/>
          <w:sz w:val="24"/>
          <w:szCs w:val="24"/>
          <w:u w:val="single"/>
        </w:rPr>
      </w:pPr>
      <w:r w:rsidRPr="006403A4">
        <w:rPr>
          <w:rFonts w:ascii="Tahoma" w:hAnsi="Tahoma" w:cs="Tahoma"/>
          <w:sz w:val="24"/>
          <w:szCs w:val="24"/>
          <w:u w:val="single"/>
        </w:rPr>
        <w:t>Project Staff</w:t>
      </w:r>
    </w:p>
    <w:p w14:paraId="1D64587A" w14:textId="77777777" w:rsidR="006403A4" w:rsidRP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Martin Monson, Project Leader</w:t>
      </w:r>
    </w:p>
    <w:p w14:paraId="2DA2FD2A" w14:textId="77777777" w:rsidR="006403A4" w:rsidRPr="006403A4" w:rsidRDefault="006403A4" w:rsidP="006403A4">
      <w:pPr>
        <w:spacing w:after="0" w:line="240" w:lineRule="auto"/>
        <w:jc w:val="left"/>
        <w:rPr>
          <w:rFonts w:ascii="Tahoma" w:hAnsi="Tahoma" w:cs="Tahoma"/>
          <w:sz w:val="24"/>
          <w:szCs w:val="24"/>
        </w:rPr>
      </w:pPr>
    </w:p>
    <w:p w14:paraId="60D6FA9D" w14:textId="77777777" w:rsidR="006403A4" w:rsidRPr="006403A4" w:rsidRDefault="006403A4" w:rsidP="006403A4">
      <w:pPr>
        <w:spacing w:after="0" w:line="240" w:lineRule="auto"/>
        <w:jc w:val="left"/>
        <w:rPr>
          <w:rFonts w:ascii="Tahoma" w:hAnsi="Tahoma" w:cs="Tahoma"/>
          <w:sz w:val="24"/>
          <w:szCs w:val="24"/>
          <w:u w:val="single"/>
        </w:rPr>
      </w:pPr>
      <w:r w:rsidRPr="006403A4">
        <w:rPr>
          <w:rFonts w:ascii="Tahoma" w:hAnsi="Tahoma" w:cs="Tahoma"/>
          <w:sz w:val="24"/>
          <w:szCs w:val="24"/>
          <w:u w:val="single"/>
        </w:rPr>
        <w:t>Background</w:t>
      </w:r>
    </w:p>
    <w:p w14:paraId="32594861" w14:textId="0CEC549A" w:rsidR="006403A4" w:rsidRP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The idea for this project followed the normal trajectory for an APH product; it was reviewed and approved by both the Product Evaluation Team and the Product Advisory and Review Committee. While called a “product,” this will actually be a number of products that will be kitted together. Some products in the kit will be current products, and others will be purchased or newly developed products. The kit will also contain a copy of a new textbook currently being written by the American Foundation for the Blind</w:t>
      </w:r>
      <w:r w:rsidR="00FA4DCF">
        <w:rPr>
          <w:rFonts w:ascii="Tahoma" w:hAnsi="Tahoma" w:cs="Tahoma"/>
          <w:sz w:val="24"/>
          <w:szCs w:val="24"/>
        </w:rPr>
        <w:t>®</w:t>
      </w:r>
      <w:r w:rsidRPr="006403A4">
        <w:rPr>
          <w:rFonts w:ascii="Tahoma" w:hAnsi="Tahoma" w:cs="Tahoma"/>
          <w:sz w:val="24"/>
          <w:szCs w:val="24"/>
        </w:rPr>
        <w:t xml:space="preserve"> (AFB). The products in the kit supplied by APH will function to support the concepts and exercises discussed in the textbook. The concept behind the product is the same as that of the kit being developed for the </w:t>
      </w:r>
      <w:r w:rsidRPr="006403A4">
        <w:rPr>
          <w:rFonts w:ascii="Tahoma" w:hAnsi="Tahoma" w:cs="Tahoma"/>
          <w:i/>
          <w:sz w:val="24"/>
          <w:szCs w:val="24"/>
        </w:rPr>
        <w:t>I-M-ABLE</w:t>
      </w:r>
      <w:r w:rsidRPr="006403A4">
        <w:rPr>
          <w:rFonts w:ascii="Tahoma" w:hAnsi="Tahoma" w:cs="Tahoma"/>
          <w:sz w:val="24"/>
          <w:szCs w:val="24"/>
        </w:rPr>
        <w:t xml:space="preserve"> textbook.</w:t>
      </w:r>
    </w:p>
    <w:p w14:paraId="263A87EF" w14:textId="77777777" w:rsidR="006403A4" w:rsidRPr="006403A4" w:rsidRDefault="006403A4" w:rsidP="006403A4">
      <w:pPr>
        <w:spacing w:after="0" w:line="240" w:lineRule="auto"/>
        <w:jc w:val="left"/>
        <w:rPr>
          <w:rFonts w:ascii="Tahoma" w:hAnsi="Tahoma" w:cs="Tahoma"/>
          <w:sz w:val="24"/>
          <w:szCs w:val="24"/>
          <w:u w:val="single"/>
        </w:rPr>
      </w:pPr>
    </w:p>
    <w:p w14:paraId="2E7D955F" w14:textId="77777777" w:rsidR="006403A4" w:rsidRPr="006403A4" w:rsidRDefault="006403A4" w:rsidP="006403A4">
      <w:pPr>
        <w:spacing w:after="0" w:line="240" w:lineRule="auto"/>
        <w:jc w:val="left"/>
        <w:rPr>
          <w:rFonts w:ascii="Tahoma" w:hAnsi="Tahoma" w:cs="Tahoma"/>
          <w:sz w:val="24"/>
          <w:szCs w:val="24"/>
          <w:u w:val="single"/>
        </w:rPr>
      </w:pPr>
      <w:r w:rsidRPr="006403A4">
        <w:rPr>
          <w:rFonts w:ascii="Tahoma" w:hAnsi="Tahoma" w:cs="Tahoma"/>
          <w:sz w:val="24"/>
          <w:szCs w:val="24"/>
          <w:u w:val="single"/>
        </w:rPr>
        <w:t>Product Description</w:t>
      </w:r>
    </w:p>
    <w:p w14:paraId="22D8242C" w14:textId="77777777" w:rsidR="006403A4" w:rsidRP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 xml:space="preserve">This product is a kit of items currently produced by APH, items that will be produced by APH, or items purchased by APH to support the teaching and implementation of skills and concepts discussed in the next edition of the </w:t>
      </w:r>
      <w:r w:rsidRPr="006403A4">
        <w:rPr>
          <w:rFonts w:ascii="Tahoma" w:hAnsi="Tahoma" w:cs="Tahoma"/>
          <w:i/>
          <w:sz w:val="24"/>
          <w:szCs w:val="24"/>
        </w:rPr>
        <w:t>Foundations of Rehabilitation</w:t>
      </w:r>
      <w:r w:rsidRPr="006403A4">
        <w:rPr>
          <w:rFonts w:ascii="Tahoma" w:hAnsi="Tahoma" w:cs="Tahoma"/>
          <w:sz w:val="24"/>
          <w:szCs w:val="24"/>
        </w:rPr>
        <w:t xml:space="preserve"> </w:t>
      </w:r>
      <w:r w:rsidRPr="006403A4">
        <w:rPr>
          <w:rFonts w:ascii="Tahoma" w:hAnsi="Tahoma" w:cs="Tahoma"/>
          <w:i/>
          <w:sz w:val="24"/>
          <w:szCs w:val="24"/>
        </w:rPr>
        <w:t>Teaching</w:t>
      </w:r>
      <w:r w:rsidRPr="006403A4">
        <w:rPr>
          <w:rFonts w:ascii="Tahoma" w:hAnsi="Tahoma" w:cs="Tahoma"/>
          <w:sz w:val="24"/>
          <w:szCs w:val="24"/>
        </w:rPr>
        <w:t xml:space="preserve"> book published by AFB.</w:t>
      </w:r>
    </w:p>
    <w:p w14:paraId="58F06A79" w14:textId="77777777" w:rsidR="006403A4" w:rsidRPr="006403A4" w:rsidRDefault="006403A4" w:rsidP="006403A4">
      <w:pPr>
        <w:spacing w:after="0" w:line="240" w:lineRule="auto"/>
        <w:jc w:val="left"/>
        <w:rPr>
          <w:rFonts w:ascii="Tahoma" w:hAnsi="Tahoma" w:cs="Tahoma"/>
          <w:sz w:val="24"/>
          <w:szCs w:val="24"/>
          <w:u w:val="single"/>
        </w:rPr>
      </w:pPr>
    </w:p>
    <w:p w14:paraId="1A319088" w14:textId="77777777" w:rsidR="006403A4" w:rsidRPr="006403A4" w:rsidRDefault="006403A4" w:rsidP="006403A4">
      <w:pPr>
        <w:spacing w:after="0" w:line="240" w:lineRule="auto"/>
        <w:jc w:val="left"/>
        <w:rPr>
          <w:rFonts w:ascii="Tahoma" w:hAnsi="Tahoma" w:cs="Tahoma"/>
          <w:sz w:val="24"/>
          <w:szCs w:val="24"/>
          <w:u w:val="single"/>
        </w:rPr>
      </w:pPr>
      <w:r w:rsidRPr="006403A4">
        <w:rPr>
          <w:rFonts w:ascii="Tahoma" w:hAnsi="Tahoma" w:cs="Tahoma"/>
          <w:sz w:val="24"/>
          <w:szCs w:val="24"/>
          <w:u w:val="single"/>
        </w:rPr>
        <w:t>Work during FY 2017</w:t>
      </w:r>
    </w:p>
    <w:p w14:paraId="7A826C72" w14:textId="2217E39C" w:rsidR="006403A4" w:rsidRP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A copy of the current edition was purchased and reviewed for possible products to include in the kit. A wide range of products was identified, from very simple and inexpensive (bold-line writing paper) to high-end assistive technology devices (VisioBook</w:t>
      </w:r>
      <w:r w:rsidR="00C1261D">
        <w:rPr>
          <w:rFonts w:ascii="Tahoma" w:hAnsi="Tahoma" w:cs="Tahoma"/>
          <w:sz w:val="24"/>
          <w:szCs w:val="24"/>
        </w:rPr>
        <w:t>®</w:t>
      </w:r>
      <w:r w:rsidRPr="006403A4">
        <w:rPr>
          <w:rFonts w:ascii="Tahoma" w:hAnsi="Tahoma" w:cs="Tahoma"/>
          <w:sz w:val="24"/>
          <w:szCs w:val="24"/>
        </w:rPr>
        <w:t>). The list was shared with our contact at AFB.</w:t>
      </w:r>
    </w:p>
    <w:p w14:paraId="788756B5" w14:textId="77777777" w:rsidR="006403A4" w:rsidRPr="006403A4" w:rsidRDefault="006403A4" w:rsidP="006403A4">
      <w:pPr>
        <w:spacing w:after="0" w:line="240" w:lineRule="auto"/>
        <w:jc w:val="left"/>
        <w:rPr>
          <w:rFonts w:ascii="Tahoma" w:hAnsi="Tahoma" w:cs="Tahoma"/>
          <w:sz w:val="24"/>
          <w:szCs w:val="24"/>
          <w:u w:val="single"/>
        </w:rPr>
      </w:pPr>
    </w:p>
    <w:p w14:paraId="7B166359" w14:textId="77777777" w:rsidR="006403A4" w:rsidRPr="006403A4" w:rsidRDefault="006403A4" w:rsidP="006403A4">
      <w:pPr>
        <w:spacing w:after="0" w:line="240" w:lineRule="auto"/>
        <w:jc w:val="left"/>
        <w:rPr>
          <w:rFonts w:ascii="Tahoma" w:hAnsi="Tahoma" w:cs="Tahoma"/>
          <w:sz w:val="24"/>
          <w:szCs w:val="24"/>
          <w:u w:val="single"/>
        </w:rPr>
      </w:pPr>
      <w:r w:rsidRPr="006403A4">
        <w:rPr>
          <w:rFonts w:ascii="Tahoma" w:hAnsi="Tahoma" w:cs="Tahoma"/>
          <w:sz w:val="24"/>
          <w:szCs w:val="24"/>
          <w:u w:val="single"/>
        </w:rPr>
        <w:t>Work planned for FY 2018</w:t>
      </w:r>
    </w:p>
    <w:p w14:paraId="24EE4871" w14:textId="77777777" w:rsidR="006403A4" w:rsidRP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AFB will identify authors for each chapter of the textbook. As chapter titles and rough drafts of chapters are developed, they will be provided to APH. In conjunction with the list that was developed for the previous edition, new products will be added or identified to match the new text.</w:t>
      </w:r>
    </w:p>
    <w:p w14:paraId="02E5A4EA" w14:textId="77777777" w:rsidR="006403A4" w:rsidRDefault="006403A4" w:rsidP="00F964BE">
      <w:pPr>
        <w:spacing w:after="0" w:line="240" w:lineRule="auto"/>
        <w:jc w:val="left"/>
        <w:rPr>
          <w:rFonts w:ascii="Tahoma" w:eastAsia="Calibri" w:hAnsi="Tahoma" w:cs="Tahoma"/>
          <w:sz w:val="24"/>
          <w:szCs w:val="24"/>
          <w:highlight w:val="yellow"/>
        </w:rPr>
      </w:pPr>
    </w:p>
    <w:p w14:paraId="5D32BCC4" w14:textId="77CC9B32" w:rsidR="00334838" w:rsidRPr="0050472B" w:rsidRDefault="00334838" w:rsidP="00334838">
      <w:pPr>
        <w:pStyle w:val="Heading4"/>
        <w:rPr>
          <w:snapToGrid w:val="0"/>
        </w:rPr>
      </w:pPr>
      <w:bookmarkStart w:id="23" w:name="_Toc494998358"/>
      <w:r>
        <w:rPr>
          <w:snapToGrid w:val="0"/>
        </w:rPr>
        <w:t>Color-Star®</w:t>
      </w:r>
      <w:bookmarkEnd w:id="23"/>
      <w:r>
        <w:rPr>
          <w:snapToGrid w:val="0"/>
        </w:rPr>
        <w:t xml:space="preserve"> </w:t>
      </w:r>
    </w:p>
    <w:p w14:paraId="7E8087BC" w14:textId="77777777" w:rsidR="00334838" w:rsidRPr="00E42554" w:rsidRDefault="00334838" w:rsidP="00334838">
      <w:pPr>
        <w:spacing w:after="0" w:line="240" w:lineRule="auto"/>
        <w:jc w:val="center"/>
        <w:rPr>
          <w:rFonts w:ascii="Tahoma" w:hAnsi="Tahoma" w:cs="Tahoma"/>
          <w:sz w:val="24"/>
          <w:szCs w:val="20"/>
        </w:rPr>
      </w:pPr>
      <w:r w:rsidRPr="00E42554">
        <w:rPr>
          <w:rFonts w:ascii="Tahoma" w:hAnsi="Tahoma" w:cs="Tahoma"/>
          <w:sz w:val="24"/>
          <w:szCs w:val="20"/>
        </w:rPr>
        <w:t>(New)</w:t>
      </w:r>
    </w:p>
    <w:p w14:paraId="23E44404" w14:textId="77777777" w:rsidR="00334838" w:rsidRDefault="00334838" w:rsidP="00334838">
      <w:pPr>
        <w:spacing w:after="0" w:line="240" w:lineRule="auto"/>
        <w:jc w:val="left"/>
        <w:rPr>
          <w:rFonts w:ascii="Tahoma" w:hAnsi="Tahoma" w:cs="Tahoma"/>
          <w:sz w:val="24"/>
          <w:szCs w:val="20"/>
          <w:u w:val="single"/>
        </w:rPr>
      </w:pPr>
    </w:p>
    <w:p w14:paraId="071205BA" w14:textId="77777777" w:rsidR="00334838" w:rsidRPr="0050472B" w:rsidRDefault="00334838" w:rsidP="00334838">
      <w:pPr>
        <w:spacing w:after="0" w:line="240" w:lineRule="auto"/>
        <w:jc w:val="left"/>
        <w:rPr>
          <w:rFonts w:ascii="Tahoma" w:hAnsi="Tahoma" w:cs="Tahoma"/>
          <w:sz w:val="24"/>
          <w:szCs w:val="20"/>
          <w:u w:val="single"/>
        </w:rPr>
      </w:pPr>
      <w:r w:rsidRPr="0050472B">
        <w:rPr>
          <w:rFonts w:ascii="Tahoma" w:hAnsi="Tahoma" w:cs="Tahoma"/>
          <w:sz w:val="24"/>
          <w:szCs w:val="20"/>
          <w:u w:val="single"/>
        </w:rPr>
        <w:t>Purpose</w:t>
      </w:r>
    </w:p>
    <w:p w14:paraId="597273DB" w14:textId="77777777" w:rsidR="00334838" w:rsidRPr="0050472B" w:rsidRDefault="00334838" w:rsidP="00334838">
      <w:pPr>
        <w:spacing w:after="0" w:line="240" w:lineRule="auto"/>
        <w:jc w:val="left"/>
        <w:rPr>
          <w:rFonts w:ascii="Tahoma" w:hAnsi="Tahoma" w:cs="Tahoma"/>
          <w:sz w:val="24"/>
          <w:szCs w:val="20"/>
        </w:rPr>
      </w:pPr>
      <w:r>
        <w:rPr>
          <w:rFonts w:ascii="Tahoma" w:hAnsi="Tahoma" w:cs="Tahoma"/>
          <w:sz w:val="24"/>
          <w:szCs w:val="20"/>
        </w:rPr>
        <w:lastRenderedPageBreak/>
        <w:t xml:space="preserve">To provide a new color identifier device for individuals with visual impairments </w:t>
      </w:r>
    </w:p>
    <w:p w14:paraId="16D376BF" w14:textId="77777777" w:rsidR="00334838" w:rsidRPr="0050472B" w:rsidRDefault="00334838" w:rsidP="00334838">
      <w:pPr>
        <w:spacing w:after="0" w:line="240" w:lineRule="auto"/>
        <w:jc w:val="left"/>
        <w:rPr>
          <w:rFonts w:ascii="Tahoma" w:hAnsi="Tahoma" w:cs="Tahoma"/>
          <w:sz w:val="24"/>
          <w:szCs w:val="20"/>
        </w:rPr>
      </w:pPr>
    </w:p>
    <w:p w14:paraId="497F3D3A" w14:textId="77777777" w:rsidR="00334838" w:rsidRPr="0050472B" w:rsidRDefault="00334838" w:rsidP="00334838">
      <w:pPr>
        <w:spacing w:after="0" w:line="240" w:lineRule="auto"/>
        <w:jc w:val="left"/>
        <w:rPr>
          <w:rFonts w:ascii="Tahoma" w:hAnsi="Tahoma" w:cs="Tahoma"/>
          <w:sz w:val="24"/>
          <w:szCs w:val="20"/>
          <w:u w:val="single"/>
        </w:rPr>
      </w:pPr>
      <w:r w:rsidRPr="0050472B">
        <w:rPr>
          <w:rFonts w:ascii="Tahoma" w:hAnsi="Tahoma" w:cs="Tahoma"/>
          <w:sz w:val="24"/>
          <w:szCs w:val="20"/>
          <w:u w:val="single"/>
        </w:rPr>
        <w:t>Project Staff</w:t>
      </w:r>
    </w:p>
    <w:p w14:paraId="315CAA9F" w14:textId="77777777" w:rsidR="00334838" w:rsidRPr="0050472B" w:rsidRDefault="00334838" w:rsidP="00334838">
      <w:pPr>
        <w:spacing w:after="0" w:line="240" w:lineRule="auto"/>
        <w:rPr>
          <w:rFonts w:ascii="Tahoma" w:hAnsi="Tahoma" w:cs="Tahoma"/>
          <w:sz w:val="24"/>
          <w:szCs w:val="20"/>
        </w:rPr>
      </w:pPr>
      <w:r w:rsidRPr="0050472B">
        <w:rPr>
          <w:rFonts w:ascii="Tahoma" w:hAnsi="Tahoma" w:cs="Tahoma"/>
          <w:sz w:val="24"/>
          <w:szCs w:val="20"/>
        </w:rPr>
        <w:t>Laura Zierer, Project Leader</w:t>
      </w:r>
    </w:p>
    <w:p w14:paraId="4B0A535A" w14:textId="77777777" w:rsidR="00334838" w:rsidRPr="0050472B" w:rsidRDefault="00334838" w:rsidP="00334838">
      <w:pPr>
        <w:spacing w:after="0" w:line="240" w:lineRule="auto"/>
        <w:jc w:val="left"/>
        <w:rPr>
          <w:rFonts w:ascii="Tahoma" w:hAnsi="Tahoma" w:cs="Tahoma"/>
          <w:sz w:val="24"/>
          <w:szCs w:val="20"/>
          <w:highlight w:val="yellow"/>
        </w:rPr>
      </w:pPr>
    </w:p>
    <w:p w14:paraId="662C895F" w14:textId="77777777" w:rsidR="00334838" w:rsidRPr="0050472B" w:rsidRDefault="00334838" w:rsidP="00334838">
      <w:pPr>
        <w:spacing w:after="0" w:line="240" w:lineRule="auto"/>
        <w:jc w:val="left"/>
        <w:rPr>
          <w:rFonts w:ascii="Tahoma" w:hAnsi="Tahoma" w:cs="Tahoma"/>
          <w:sz w:val="24"/>
          <w:szCs w:val="20"/>
          <w:u w:val="single"/>
        </w:rPr>
      </w:pPr>
      <w:r w:rsidRPr="0050472B">
        <w:rPr>
          <w:rFonts w:ascii="Tahoma" w:hAnsi="Tahoma" w:cs="Tahoma"/>
          <w:sz w:val="24"/>
          <w:szCs w:val="20"/>
          <w:u w:val="single"/>
        </w:rPr>
        <w:t>Background</w:t>
      </w:r>
    </w:p>
    <w:p w14:paraId="559EEE02" w14:textId="77777777" w:rsidR="00334838" w:rsidRPr="00B65F74" w:rsidRDefault="00334838" w:rsidP="00334838">
      <w:pPr>
        <w:spacing w:after="0" w:line="240" w:lineRule="auto"/>
        <w:jc w:val="left"/>
        <w:rPr>
          <w:rFonts w:ascii="Tahoma" w:hAnsi="Tahoma" w:cs="Tahoma"/>
          <w:sz w:val="24"/>
          <w:szCs w:val="20"/>
        </w:rPr>
      </w:pPr>
      <w:r>
        <w:rPr>
          <w:rFonts w:ascii="Tahoma" w:hAnsi="Tahoma" w:cs="Tahoma"/>
          <w:sz w:val="24"/>
          <w:szCs w:val="20"/>
        </w:rPr>
        <w:t xml:space="preserve">Identification of colors is a useful skill for many reasons. A device that assists individuals with visual impairments to perform this function will allow them to gain independence by not requiring assistance for this task. </w:t>
      </w:r>
      <w:r w:rsidRPr="00B65F74">
        <w:rPr>
          <w:rFonts w:ascii="Tahoma" w:hAnsi="Tahoma" w:cs="Tahoma"/>
          <w:sz w:val="24"/>
          <w:szCs w:val="20"/>
        </w:rPr>
        <w:t xml:space="preserve">The need for a portable color identifier is evident by the variety of units being sold and portable apps available on mobile devices. Unfortunately, the apps are not always accurate, and must be calibrated before each use. </w:t>
      </w:r>
    </w:p>
    <w:p w14:paraId="4D1D9D2A" w14:textId="77777777" w:rsidR="00334838" w:rsidRDefault="00334838" w:rsidP="00334838">
      <w:pPr>
        <w:spacing w:after="0" w:line="240" w:lineRule="auto"/>
        <w:jc w:val="left"/>
        <w:rPr>
          <w:rFonts w:ascii="Tahoma" w:hAnsi="Tahoma" w:cs="Tahoma"/>
          <w:sz w:val="24"/>
          <w:szCs w:val="20"/>
        </w:rPr>
      </w:pPr>
    </w:p>
    <w:p w14:paraId="04233751" w14:textId="77777777" w:rsidR="00334838" w:rsidRDefault="00334838" w:rsidP="00334838">
      <w:pPr>
        <w:spacing w:after="0" w:line="240" w:lineRule="auto"/>
        <w:jc w:val="left"/>
        <w:rPr>
          <w:rFonts w:ascii="Tahoma" w:hAnsi="Tahoma" w:cs="Tahoma"/>
          <w:sz w:val="24"/>
          <w:szCs w:val="20"/>
        </w:rPr>
      </w:pPr>
      <w:r>
        <w:rPr>
          <w:rFonts w:ascii="Tahoma" w:hAnsi="Tahoma" w:cs="Tahoma"/>
          <w:sz w:val="24"/>
          <w:szCs w:val="20"/>
        </w:rPr>
        <w:t xml:space="preserve">In May 2017, CareTec approached Craig Meador at the SightCity exhibition in Frankfurt, Germany, with their newest color identifier—Color-Star®. Currently, APH offers two similar products: ColorTest II (available with Quota funds) and Colorino (not available with Quota funds). Lately, there has been concern regarding the ColorTest II, as CareTec will no longer support repairs for this device. </w:t>
      </w:r>
    </w:p>
    <w:p w14:paraId="560DD6D9" w14:textId="77777777" w:rsidR="00334838" w:rsidRDefault="00334838" w:rsidP="00334838">
      <w:pPr>
        <w:spacing w:after="0" w:line="240" w:lineRule="auto"/>
        <w:jc w:val="left"/>
        <w:rPr>
          <w:rFonts w:ascii="Tahoma" w:hAnsi="Tahoma" w:cs="Tahoma"/>
          <w:sz w:val="24"/>
          <w:szCs w:val="20"/>
        </w:rPr>
      </w:pPr>
    </w:p>
    <w:p w14:paraId="6BF8140D" w14:textId="77777777" w:rsidR="00334838" w:rsidRPr="00270C82" w:rsidRDefault="00334838" w:rsidP="00334838">
      <w:pPr>
        <w:spacing w:after="0" w:line="240" w:lineRule="auto"/>
        <w:jc w:val="left"/>
        <w:rPr>
          <w:rFonts w:ascii="Tahoma" w:hAnsi="Tahoma" w:cs="Tahoma"/>
          <w:sz w:val="24"/>
          <w:szCs w:val="20"/>
          <w:u w:val="single"/>
        </w:rPr>
      </w:pPr>
      <w:r w:rsidRPr="00270C82">
        <w:rPr>
          <w:rFonts w:ascii="Tahoma" w:hAnsi="Tahoma" w:cs="Tahoma"/>
          <w:sz w:val="24"/>
          <w:szCs w:val="20"/>
          <w:u w:val="single"/>
        </w:rPr>
        <w:t>Work during FY 2017</w:t>
      </w:r>
    </w:p>
    <w:p w14:paraId="27263308" w14:textId="77777777" w:rsidR="00334838" w:rsidRDefault="00334838" w:rsidP="00334838">
      <w:pPr>
        <w:spacing w:after="0" w:line="240" w:lineRule="auto"/>
        <w:jc w:val="left"/>
        <w:rPr>
          <w:rFonts w:ascii="Tahoma" w:hAnsi="Tahoma" w:cs="Tahoma"/>
          <w:sz w:val="24"/>
          <w:szCs w:val="20"/>
        </w:rPr>
      </w:pPr>
      <w:r>
        <w:rPr>
          <w:rFonts w:ascii="Tahoma" w:hAnsi="Tahoma" w:cs="Tahoma"/>
          <w:sz w:val="24"/>
          <w:szCs w:val="20"/>
        </w:rPr>
        <w:t>The Color-</w:t>
      </w:r>
      <w:r w:rsidRPr="00B65F74">
        <w:rPr>
          <w:rFonts w:ascii="Tahoma" w:hAnsi="Tahoma" w:cs="Tahoma"/>
          <w:sz w:val="24"/>
          <w:szCs w:val="20"/>
        </w:rPr>
        <w:t>Star</w:t>
      </w:r>
      <w:r>
        <w:rPr>
          <w:rFonts w:ascii="Tahoma" w:hAnsi="Tahoma" w:cs="Tahoma"/>
          <w:sz w:val="24"/>
          <w:szCs w:val="20"/>
        </w:rPr>
        <w:t>®</w:t>
      </w:r>
      <w:r w:rsidRPr="00B65F74">
        <w:rPr>
          <w:rFonts w:ascii="Tahoma" w:hAnsi="Tahoma" w:cs="Tahoma"/>
          <w:sz w:val="24"/>
          <w:szCs w:val="20"/>
        </w:rPr>
        <w:t xml:space="preserve"> </w:t>
      </w:r>
      <w:r>
        <w:rPr>
          <w:rFonts w:ascii="Tahoma" w:hAnsi="Tahoma" w:cs="Tahoma"/>
          <w:sz w:val="24"/>
          <w:szCs w:val="20"/>
        </w:rPr>
        <w:t>unit was reviewed by Zierer</w:t>
      </w:r>
      <w:r w:rsidRPr="00B65F74">
        <w:rPr>
          <w:rFonts w:ascii="Tahoma" w:hAnsi="Tahoma" w:cs="Tahoma"/>
          <w:sz w:val="24"/>
          <w:szCs w:val="20"/>
        </w:rPr>
        <w:t xml:space="preserve"> and three employees who are visually impaired. Durability, accuracy, and features were tested. All in-house reviewers agree to sell this product, preferably </w:t>
      </w:r>
      <w:r>
        <w:rPr>
          <w:rFonts w:ascii="Tahoma" w:hAnsi="Tahoma" w:cs="Tahoma"/>
          <w:sz w:val="24"/>
          <w:szCs w:val="20"/>
        </w:rPr>
        <w:t>on Quota. Color-</w:t>
      </w:r>
      <w:r w:rsidRPr="00B65F74">
        <w:rPr>
          <w:rFonts w:ascii="Tahoma" w:hAnsi="Tahoma" w:cs="Tahoma"/>
          <w:sz w:val="24"/>
          <w:szCs w:val="20"/>
        </w:rPr>
        <w:t>Star</w:t>
      </w:r>
      <w:r>
        <w:rPr>
          <w:rFonts w:ascii="Tahoma" w:hAnsi="Tahoma" w:cs="Tahoma"/>
          <w:sz w:val="24"/>
          <w:szCs w:val="20"/>
        </w:rPr>
        <w:t>®</w:t>
      </w:r>
      <w:r w:rsidRPr="00B65F74">
        <w:rPr>
          <w:rFonts w:ascii="Tahoma" w:hAnsi="Tahoma" w:cs="Tahoma"/>
          <w:sz w:val="24"/>
          <w:szCs w:val="20"/>
        </w:rPr>
        <w:t xml:space="preserve"> detects light, compares colors, and performs pattern recognition in addition to basic features.</w:t>
      </w:r>
      <w:r>
        <w:rPr>
          <w:rFonts w:ascii="Tahoma" w:hAnsi="Tahoma" w:cs="Tahoma"/>
          <w:sz w:val="24"/>
          <w:szCs w:val="20"/>
        </w:rPr>
        <w:t xml:space="preserve"> The Color-</w:t>
      </w:r>
      <w:r w:rsidRPr="00B65F74">
        <w:rPr>
          <w:rFonts w:ascii="Tahoma" w:hAnsi="Tahoma" w:cs="Tahoma"/>
          <w:sz w:val="24"/>
          <w:szCs w:val="20"/>
        </w:rPr>
        <w:t>Star</w:t>
      </w:r>
      <w:r>
        <w:rPr>
          <w:rFonts w:ascii="Tahoma" w:hAnsi="Tahoma" w:cs="Tahoma"/>
          <w:sz w:val="24"/>
          <w:szCs w:val="20"/>
        </w:rPr>
        <w:t>® unit</w:t>
      </w:r>
      <w:r w:rsidRPr="00B65F74">
        <w:rPr>
          <w:rFonts w:ascii="Tahoma" w:hAnsi="Tahoma" w:cs="Tahoma"/>
          <w:sz w:val="24"/>
          <w:szCs w:val="20"/>
        </w:rPr>
        <w:t xml:space="preserve"> is sma</w:t>
      </w:r>
      <w:r>
        <w:rPr>
          <w:rFonts w:ascii="Tahoma" w:hAnsi="Tahoma" w:cs="Tahoma"/>
          <w:sz w:val="24"/>
          <w:szCs w:val="20"/>
        </w:rPr>
        <w:t>ller and sleeker than the Color</w:t>
      </w:r>
      <w:r w:rsidRPr="00B65F74">
        <w:rPr>
          <w:rFonts w:ascii="Tahoma" w:hAnsi="Tahoma" w:cs="Tahoma"/>
          <w:sz w:val="24"/>
          <w:szCs w:val="20"/>
        </w:rPr>
        <w:t xml:space="preserve">Test II, and contains </w:t>
      </w:r>
      <w:r>
        <w:rPr>
          <w:rFonts w:ascii="Tahoma" w:hAnsi="Tahoma" w:cs="Tahoma"/>
          <w:sz w:val="24"/>
          <w:szCs w:val="20"/>
        </w:rPr>
        <w:t>many</w:t>
      </w:r>
      <w:r w:rsidRPr="00B65F74">
        <w:rPr>
          <w:rFonts w:ascii="Tahoma" w:hAnsi="Tahoma" w:cs="Tahoma"/>
          <w:sz w:val="24"/>
          <w:szCs w:val="20"/>
        </w:rPr>
        <w:t xml:space="preserve"> useful functions for individuals who are visually impaired.</w:t>
      </w:r>
    </w:p>
    <w:p w14:paraId="7F807A91" w14:textId="77777777" w:rsidR="00334838" w:rsidRDefault="00334838" w:rsidP="00334838">
      <w:pPr>
        <w:spacing w:after="0" w:line="240" w:lineRule="auto"/>
        <w:jc w:val="left"/>
        <w:rPr>
          <w:rFonts w:ascii="Tahoma" w:hAnsi="Tahoma" w:cs="Tahoma"/>
          <w:sz w:val="24"/>
          <w:szCs w:val="20"/>
        </w:rPr>
      </w:pPr>
    </w:p>
    <w:p w14:paraId="7EEB0382" w14:textId="661E8EE7" w:rsidR="00334838" w:rsidRPr="009D569F" w:rsidRDefault="00334838" w:rsidP="00334838">
      <w:pPr>
        <w:spacing w:after="0" w:line="240" w:lineRule="auto"/>
        <w:jc w:val="left"/>
        <w:rPr>
          <w:rFonts w:ascii="Tahoma" w:hAnsi="Tahoma" w:cs="Tahoma"/>
          <w:sz w:val="24"/>
          <w:szCs w:val="20"/>
        </w:rPr>
      </w:pPr>
      <w:r>
        <w:rPr>
          <w:rFonts w:ascii="Tahoma" w:hAnsi="Tahoma" w:cs="Tahoma"/>
          <w:sz w:val="24"/>
          <w:szCs w:val="20"/>
        </w:rPr>
        <w:t>Zierer submitted a Product Modernization Form on May 31, 2017, recommending APH replace ColorTest II with Color-Star®. More information about this existing product can be</w:t>
      </w:r>
      <w:r w:rsidR="00BA2338">
        <w:rPr>
          <w:rFonts w:ascii="Tahoma" w:hAnsi="Tahoma" w:cs="Tahoma"/>
          <w:sz w:val="24"/>
          <w:szCs w:val="20"/>
        </w:rPr>
        <w:t xml:space="preserve"> found on the </w:t>
      </w:r>
      <w:hyperlink r:id="rId9" w:history="1">
        <w:r w:rsidR="00BA2338" w:rsidRPr="00BA2338">
          <w:rPr>
            <w:rStyle w:val="Hyperlink"/>
            <w:rFonts w:ascii="Tahoma" w:hAnsi="Tahoma" w:cs="Tahoma"/>
            <w:sz w:val="24"/>
            <w:szCs w:val="20"/>
          </w:rPr>
          <w:t>CareTec Web site</w:t>
        </w:r>
      </w:hyperlink>
      <w:r w:rsidR="00BA2338">
        <w:rPr>
          <w:rFonts w:ascii="Tahoma" w:hAnsi="Tahoma" w:cs="Tahoma"/>
          <w:sz w:val="24"/>
          <w:szCs w:val="20"/>
        </w:rPr>
        <w:t xml:space="preserve">. </w:t>
      </w:r>
    </w:p>
    <w:p w14:paraId="18F295BA" w14:textId="77777777" w:rsidR="00334838" w:rsidRDefault="00334838" w:rsidP="00334838">
      <w:pPr>
        <w:spacing w:after="0" w:line="240" w:lineRule="auto"/>
        <w:jc w:val="left"/>
        <w:rPr>
          <w:rFonts w:ascii="Tahoma" w:hAnsi="Tahoma" w:cs="Tahoma"/>
          <w:sz w:val="24"/>
          <w:szCs w:val="20"/>
        </w:rPr>
      </w:pPr>
    </w:p>
    <w:p w14:paraId="2D66D205" w14:textId="77777777" w:rsidR="00334838" w:rsidRPr="00270C82" w:rsidRDefault="00334838" w:rsidP="00334838">
      <w:pPr>
        <w:spacing w:after="0" w:line="240" w:lineRule="auto"/>
        <w:jc w:val="left"/>
        <w:rPr>
          <w:rFonts w:ascii="Tahoma" w:hAnsi="Tahoma" w:cs="Tahoma"/>
          <w:sz w:val="24"/>
          <w:szCs w:val="20"/>
          <w:u w:val="single"/>
        </w:rPr>
      </w:pPr>
      <w:r w:rsidRPr="00270C82">
        <w:rPr>
          <w:rFonts w:ascii="Tahoma" w:hAnsi="Tahoma" w:cs="Tahoma"/>
          <w:sz w:val="24"/>
          <w:szCs w:val="20"/>
          <w:u w:val="single"/>
        </w:rPr>
        <w:t>Work planned for FY 2018</w:t>
      </w:r>
    </w:p>
    <w:p w14:paraId="60DDBF66" w14:textId="37E332AA" w:rsidR="00A25097" w:rsidRPr="00D81141" w:rsidRDefault="00334838" w:rsidP="00F964BE">
      <w:pPr>
        <w:spacing w:after="0" w:line="240" w:lineRule="auto"/>
        <w:jc w:val="left"/>
        <w:rPr>
          <w:rFonts w:ascii="Tahoma" w:hAnsi="Tahoma" w:cs="Tahoma"/>
          <w:sz w:val="24"/>
          <w:szCs w:val="24"/>
          <w:highlight w:val="yellow"/>
        </w:rPr>
      </w:pPr>
      <w:r>
        <w:rPr>
          <w:rFonts w:ascii="Tahoma" w:hAnsi="Tahoma" w:cs="Tahoma"/>
          <w:sz w:val="24"/>
          <w:szCs w:val="20"/>
        </w:rPr>
        <w:t>Four units have been purchased for evaluative purposes. An expert review will be conducted in FY 2018. Zierer will create a Quick Start Guide to be provided in large print and braille. The User’s Manual provided from CareTec will be converted into a Microsoft® Word® document and made available for digital download on the APH Web site.</w:t>
      </w:r>
      <w:r w:rsidR="0023216E" w:rsidRPr="00D81141">
        <w:rPr>
          <w:rFonts w:ascii="Tahoma" w:hAnsi="Tahoma" w:cs="Tahoma"/>
          <w:sz w:val="24"/>
          <w:szCs w:val="24"/>
          <w:highlight w:val="yellow"/>
        </w:rPr>
        <w:t xml:space="preserve"> </w:t>
      </w:r>
    </w:p>
    <w:p w14:paraId="5AF4DC9F" w14:textId="221B810C" w:rsidR="009D569F" w:rsidRDefault="000007C4" w:rsidP="0023216E">
      <w:pPr>
        <w:spacing w:after="0" w:line="240" w:lineRule="auto"/>
      </w:pPr>
      <w:r w:rsidRPr="00D81141">
        <w:rPr>
          <w:rFonts w:ascii="Tahoma" w:hAnsi="Tahoma" w:cs="Tahoma"/>
          <w:sz w:val="24"/>
          <w:szCs w:val="20"/>
          <w:highlight w:val="yellow"/>
        </w:rPr>
        <w:br w:type="page"/>
      </w:r>
    </w:p>
    <w:p w14:paraId="431C32F1" w14:textId="77777777" w:rsidR="000007C4" w:rsidRPr="000256D6" w:rsidRDefault="00006416" w:rsidP="00F964BE">
      <w:pPr>
        <w:pStyle w:val="Heading1"/>
      </w:pPr>
      <w:bookmarkStart w:id="24" w:name="_Toc494998359"/>
      <w:r w:rsidRPr="000256D6">
        <w:lastRenderedPageBreak/>
        <w:t>CORE CURRICULUM</w:t>
      </w:r>
      <w:bookmarkEnd w:id="24"/>
    </w:p>
    <w:p w14:paraId="2BDB1241" w14:textId="77777777" w:rsidR="000007C4" w:rsidRPr="00D81141" w:rsidRDefault="000007C4" w:rsidP="00F964BE">
      <w:pPr>
        <w:rPr>
          <w:highlight w:val="yellow"/>
        </w:rPr>
      </w:pPr>
      <w:r w:rsidRPr="00D81141">
        <w:rPr>
          <w:highlight w:val="yellow"/>
        </w:rPr>
        <w:br w:type="page"/>
      </w:r>
    </w:p>
    <w:p w14:paraId="0E582521" w14:textId="77777777" w:rsidR="00AB7978" w:rsidRPr="009D569F" w:rsidRDefault="008D43AE" w:rsidP="00F964BE">
      <w:pPr>
        <w:pStyle w:val="Heading2"/>
      </w:pPr>
      <w:bookmarkStart w:id="25" w:name="_Toc494998360"/>
      <w:r w:rsidRPr="009D569F">
        <w:lastRenderedPageBreak/>
        <w:t>BUSINESS AND VOCATIONAL EDUCATION</w:t>
      </w:r>
      <w:bookmarkEnd w:id="25"/>
    </w:p>
    <w:p w14:paraId="66950A79" w14:textId="77777777" w:rsidR="00B575A9" w:rsidRPr="009D569F" w:rsidRDefault="00B575A9" w:rsidP="00F964BE">
      <w:pPr>
        <w:spacing w:after="0"/>
        <w:rPr>
          <w:rFonts w:ascii="Tahoma" w:hAnsi="Tahoma" w:cs="Tahoma"/>
          <w:sz w:val="24"/>
        </w:rPr>
      </w:pPr>
    </w:p>
    <w:p w14:paraId="7EBFB997" w14:textId="40EAD6EC" w:rsidR="00B575A9" w:rsidRPr="009D569F" w:rsidRDefault="00D3057E" w:rsidP="00F964BE">
      <w:pPr>
        <w:spacing w:after="0" w:line="240" w:lineRule="auto"/>
        <w:jc w:val="left"/>
        <w:rPr>
          <w:rFonts w:ascii="Tahoma" w:hAnsi="Tahoma" w:cs="Tahoma"/>
          <w:sz w:val="24"/>
        </w:rPr>
      </w:pPr>
      <w:r w:rsidRPr="009D569F">
        <w:rPr>
          <w:rFonts w:ascii="Tahoma" w:hAnsi="Tahoma" w:cs="Tahoma"/>
          <w:sz w:val="24"/>
        </w:rPr>
        <w:t xml:space="preserve">For FY </w:t>
      </w:r>
      <w:r w:rsidR="009D569F" w:rsidRPr="009D569F">
        <w:rPr>
          <w:rFonts w:ascii="Tahoma" w:hAnsi="Tahoma" w:cs="Tahoma"/>
          <w:sz w:val="24"/>
        </w:rPr>
        <w:t>2017</w:t>
      </w:r>
      <w:r w:rsidRPr="009D569F">
        <w:rPr>
          <w:rFonts w:ascii="Tahoma" w:hAnsi="Tahoma" w:cs="Tahoma"/>
          <w:sz w:val="24"/>
        </w:rPr>
        <w:t xml:space="preserve">, there are no active Business and Vocational Education products to report. </w:t>
      </w:r>
    </w:p>
    <w:p w14:paraId="1C3FDCCE" w14:textId="77777777" w:rsidR="00005652" w:rsidRPr="009D569F" w:rsidRDefault="00005652" w:rsidP="00F964BE"/>
    <w:p w14:paraId="5906838E" w14:textId="77777777" w:rsidR="00005652" w:rsidRPr="009D569F" w:rsidRDefault="008D43AE" w:rsidP="00F964BE">
      <w:pPr>
        <w:pStyle w:val="Heading2"/>
      </w:pPr>
      <w:bookmarkStart w:id="26" w:name="_Toc494998361"/>
      <w:r w:rsidRPr="009D569F">
        <w:t>FINE AND PERFORMING ARTS</w:t>
      </w:r>
      <w:bookmarkEnd w:id="26"/>
    </w:p>
    <w:p w14:paraId="0FEAB694" w14:textId="77777777" w:rsidR="007977D6" w:rsidRDefault="007977D6" w:rsidP="007977D6">
      <w:pPr>
        <w:pStyle w:val="Heading4"/>
      </w:pPr>
    </w:p>
    <w:p w14:paraId="3A6AFF64" w14:textId="77777777" w:rsidR="007977D6" w:rsidRPr="00971266" w:rsidRDefault="007977D6" w:rsidP="007977D6">
      <w:pPr>
        <w:pStyle w:val="Heading4"/>
      </w:pPr>
      <w:bookmarkStart w:id="27" w:name="_Toc494998362"/>
      <w:r w:rsidRPr="00971266">
        <w:t>Carousel of Textures II</w:t>
      </w:r>
      <w:bookmarkEnd w:id="27"/>
    </w:p>
    <w:p w14:paraId="35D47EF0" w14:textId="77777777" w:rsidR="007977D6" w:rsidRPr="00971266" w:rsidRDefault="007977D6" w:rsidP="007977D6">
      <w:pPr>
        <w:spacing w:after="0" w:line="240" w:lineRule="auto"/>
        <w:jc w:val="center"/>
        <w:rPr>
          <w:rFonts w:ascii="Tahoma" w:hAnsi="Tahoma" w:cs="Tahoma"/>
          <w:sz w:val="24"/>
          <w:szCs w:val="24"/>
        </w:rPr>
      </w:pPr>
      <w:r w:rsidRPr="00971266">
        <w:rPr>
          <w:rFonts w:ascii="Tahoma" w:hAnsi="Tahoma" w:cs="Tahoma"/>
          <w:sz w:val="24"/>
          <w:szCs w:val="24"/>
        </w:rPr>
        <w:t>(Modernization)</w:t>
      </w:r>
    </w:p>
    <w:p w14:paraId="34168E56" w14:textId="77777777" w:rsidR="007977D6" w:rsidRDefault="007977D6" w:rsidP="007977D6">
      <w:pPr>
        <w:spacing w:after="0" w:line="240" w:lineRule="auto"/>
        <w:rPr>
          <w:rFonts w:ascii="Tahoma" w:hAnsi="Tahoma"/>
          <w:sz w:val="24"/>
          <w:u w:val="single"/>
        </w:rPr>
      </w:pPr>
    </w:p>
    <w:p w14:paraId="605F4837" w14:textId="1432624F" w:rsidR="007977D6" w:rsidRPr="00286C0E" w:rsidRDefault="007977D6" w:rsidP="007977D6">
      <w:pPr>
        <w:spacing w:after="0" w:line="240" w:lineRule="auto"/>
        <w:jc w:val="left"/>
        <w:rPr>
          <w:rFonts w:ascii="Tahoma" w:hAnsi="Tahoma"/>
          <w:sz w:val="24"/>
          <w:szCs w:val="24"/>
        </w:rPr>
      </w:pPr>
      <w:r w:rsidRPr="00286C0E">
        <w:rPr>
          <w:rFonts w:ascii="Tahoma" w:hAnsi="Tahoma"/>
          <w:sz w:val="24"/>
          <w:szCs w:val="24"/>
          <w:u w:val="single"/>
        </w:rPr>
        <w:t>Purpose</w:t>
      </w:r>
    </w:p>
    <w:p w14:paraId="4262510E" w14:textId="77777777" w:rsidR="007977D6" w:rsidRPr="00286C0E" w:rsidRDefault="007977D6" w:rsidP="007977D6">
      <w:pPr>
        <w:spacing w:after="0" w:line="240" w:lineRule="auto"/>
        <w:jc w:val="left"/>
        <w:rPr>
          <w:rFonts w:ascii="Tahoma" w:hAnsi="Tahoma"/>
          <w:sz w:val="24"/>
          <w:szCs w:val="24"/>
        </w:rPr>
      </w:pPr>
      <w:r w:rsidRPr="00286C0E">
        <w:rPr>
          <w:rFonts w:ascii="Tahoma" w:hAnsi="Tahoma"/>
          <w:sz w:val="24"/>
          <w:szCs w:val="24"/>
        </w:rPr>
        <w:t>To provide an extended assortment of textured a</w:t>
      </w:r>
      <w:r>
        <w:rPr>
          <w:rFonts w:ascii="Tahoma" w:hAnsi="Tahoma"/>
          <w:sz w:val="24"/>
          <w:szCs w:val="24"/>
        </w:rPr>
        <w:t>nd brightly colored sheets that</w:t>
      </w:r>
      <w:r w:rsidRPr="00286C0E">
        <w:rPr>
          <w:rFonts w:ascii="Tahoma" w:hAnsi="Tahoma"/>
          <w:sz w:val="24"/>
          <w:szCs w:val="24"/>
        </w:rPr>
        <w:t xml:space="preserve"> can be used by teachers, transcribers, students, parents, and adults with blindness and visual impairments for a variety of purposes</w:t>
      </w:r>
      <w:r>
        <w:rPr>
          <w:rFonts w:ascii="Tahoma" w:hAnsi="Tahoma"/>
          <w:sz w:val="24"/>
          <w:szCs w:val="24"/>
        </w:rPr>
        <w:t>,</w:t>
      </w:r>
      <w:r w:rsidRPr="00286C0E">
        <w:rPr>
          <w:rFonts w:ascii="Tahoma" w:hAnsi="Tahoma"/>
          <w:sz w:val="24"/>
          <w:szCs w:val="24"/>
        </w:rPr>
        <w:t xml:space="preserve"> including adapting/creating storybooks, classroom worksheets, or commercial game boards; preparing collage tactile displays; labeling purposes; coloring activities; arts and crafts; </w:t>
      </w:r>
      <w:r>
        <w:rPr>
          <w:rFonts w:ascii="Tahoma" w:hAnsi="Tahoma"/>
          <w:sz w:val="24"/>
          <w:szCs w:val="24"/>
        </w:rPr>
        <w:t>and so forth</w:t>
      </w:r>
    </w:p>
    <w:p w14:paraId="50CC4F37" w14:textId="77777777" w:rsidR="007977D6" w:rsidRPr="00286C0E" w:rsidRDefault="007977D6" w:rsidP="007977D6">
      <w:pPr>
        <w:spacing w:after="0" w:line="240" w:lineRule="auto"/>
        <w:jc w:val="left"/>
        <w:rPr>
          <w:rFonts w:ascii="Tahoma" w:hAnsi="Tahoma" w:cs="Tahoma"/>
          <w:sz w:val="24"/>
          <w:szCs w:val="24"/>
        </w:rPr>
      </w:pPr>
    </w:p>
    <w:p w14:paraId="4907D59C" w14:textId="77777777" w:rsidR="007977D6" w:rsidRDefault="007977D6" w:rsidP="007977D6">
      <w:pPr>
        <w:spacing w:after="0" w:line="240" w:lineRule="auto"/>
        <w:jc w:val="left"/>
        <w:rPr>
          <w:rFonts w:ascii="Tahoma" w:hAnsi="Tahoma" w:cs="Tahoma"/>
          <w:color w:val="FF0000"/>
          <w:sz w:val="24"/>
          <w:szCs w:val="24"/>
        </w:rPr>
      </w:pPr>
      <w:r>
        <w:rPr>
          <w:rFonts w:ascii="Tahoma" w:hAnsi="Tahoma" w:cs="Tahoma"/>
          <w:noProof/>
          <w:color w:val="FF0000"/>
          <w:sz w:val="24"/>
          <w:szCs w:val="24"/>
        </w:rPr>
        <w:drawing>
          <wp:inline distT="0" distB="0" distL="0" distR="0" wp14:anchorId="054F1D20" wp14:editId="33E13F4F">
            <wp:extent cx="2327910" cy="2238375"/>
            <wp:effectExtent l="0" t="0" r="0" b="9525"/>
            <wp:docPr id="27" name="Picture 27" descr="Photo shows the front cover art of the original Carousel of Textures kit. A photo shows a young girl examining a tactile map with her fingers. A “carousel” of textured paper, in a variety of colors, surrounds th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27910" cy="2238375"/>
                    </a:xfrm>
                    <a:prstGeom prst="rect">
                      <a:avLst/>
                    </a:prstGeom>
                    <a:noFill/>
                    <a:ln>
                      <a:noFill/>
                    </a:ln>
                  </pic:spPr>
                </pic:pic>
              </a:graphicData>
            </a:graphic>
          </wp:inline>
        </w:drawing>
      </w:r>
    </w:p>
    <w:p w14:paraId="4C9A9956" w14:textId="77777777" w:rsidR="007977D6" w:rsidRDefault="007977D6" w:rsidP="007977D6">
      <w:pPr>
        <w:spacing w:after="0" w:line="240" w:lineRule="auto"/>
        <w:jc w:val="left"/>
        <w:rPr>
          <w:rFonts w:ascii="Tahoma" w:hAnsi="Tahoma" w:cs="Tahoma"/>
          <w:color w:val="FF0000"/>
          <w:sz w:val="24"/>
          <w:szCs w:val="24"/>
        </w:rPr>
      </w:pPr>
    </w:p>
    <w:p w14:paraId="10048748" w14:textId="77777777" w:rsidR="007977D6" w:rsidRPr="003A15F7" w:rsidRDefault="007977D6" w:rsidP="007977D6">
      <w:pPr>
        <w:spacing w:after="0" w:line="240" w:lineRule="auto"/>
        <w:jc w:val="left"/>
        <w:rPr>
          <w:rFonts w:ascii="Tahoma" w:hAnsi="Tahoma" w:cs="Tahoma"/>
          <w:sz w:val="24"/>
          <w:szCs w:val="24"/>
        </w:rPr>
      </w:pPr>
      <w:r w:rsidRPr="003A15F7">
        <w:rPr>
          <w:rFonts w:ascii="Tahoma" w:hAnsi="Tahoma" w:cs="Tahoma"/>
          <w:sz w:val="24"/>
          <w:szCs w:val="24"/>
          <w:u w:val="single"/>
        </w:rPr>
        <w:t>Project Staff</w:t>
      </w:r>
      <w:r w:rsidRPr="003A15F7">
        <w:rPr>
          <w:rFonts w:ascii="Tahoma" w:hAnsi="Tahoma" w:cs="Tahoma"/>
          <w:sz w:val="24"/>
          <w:szCs w:val="24"/>
        </w:rPr>
        <w:tab/>
      </w:r>
    </w:p>
    <w:p w14:paraId="18C693F3" w14:textId="77777777" w:rsidR="007977D6" w:rsidRPr="003A15F7" w:rsidRDefault="007977D6" w:rsidP="007977D6">
      <w:pPr>
        <w:spacing w:after="0" w:line="240" w:lineRule="auto"/>
        <w:jc w:val="left"/>
        <w:rPr>
          <w:rFonts w:ascii="Tahoma" w:hAnsi="Tahoma" w:cs="Tahoma"/>
          <w:sz w:val="24"/>
          <w:szCs w:val="24"/>
        </w:rPr>
      </w:pPr>
      <w:r w:rsidRPr="003A15F7">
        <w:rPr>
          <w:rFonts w:ascii="Tahoma" w:hAnsi="Tahoma" w:cs="Tahoma"/>
          <w:sz w:val="24"/>
          <w:szCs w:val="24"/>
        </w:rPr>
        <w:t>Karen J. Poppe, Tactile Literacy Project Leader</w:t>
      </w:r>
    </w:p>
    <w:p w14:paraId="15268D00" w14:textId="77777777" w:rsidR="007977D6" w:rsidRPr="00286C0E" w:rsidRDefault="007977D6" w:rsidP="007977D6">
      <w:pPr>
        <w:spacing w:after="0" w:line="240" w:lineRule="auto"/>
        <w:jc w:val="left"/>
        <w:rPr>
          <w:rFonts w:ascii="Tahoma" w:hAnsi="Tahoma" w:cs="Tahoma"/>
          <w:sz w:val="24"/>
          <w:szCs w:val="24"/>
        </w:rPr>
      </w:pPr>
    </w:p>
    <w:p w14:paraId="02FBE390" w14:textId="77777777" w:rsidR="007977D6" w:rsidRPr="003A15F7" w:rsidRDefault="007977D6" w:rsidP="007977D6">
      <w:pPr>
        <w:spacing w:after="0" w:line="240" w:lineRule="auto"/>
        <w:jc w:val="left"/>
        <w:rPr>
          <w:rFonts w:ascii="Tahoma" w:hAnsi="Tahoma" w:cs="Tahoma"/>
          <w:sz w:val="24"/>
          <w:szCs w:val="24"/>
          <w:u w:val="single"/>
        </w:rPr>
      </w:pPr>
      <w:r w:rsidRPr="003A15F7">
        <w:rPr>
          <w:rFonts w:ascii="Tahoma" w:hAnsi="Tahoma" w:cs="Tahoma"/>
          <w:sz w:val="24"/>
          <w:szCs w:val="24"/>
          <w:u w:val="single"/>
        </w:rPr>
        <w:t>Background</w:t>
      </w:r>
    </w:p>
    <w:p w14:paraId="1455C563" w14:textId="77777777" w:rsidR="007977D6" w:rsidRPr="001F3D5E" w:rsidRDefault="007977D6" w:rsidP="007977D6">
      <w:pPr>
        <w:spacing w:after="0" w:line="240" w:lineRule="auto"/>
        <w:jc w:val="left"/>
        <w:rPr>
          <w:rFonts w:ascii="Tahoma" w:hAnsi="Tahoma" w:cs="Tahoma"/>
          <w:sz w:val="24"/>
          <w:szCs w:val="24"/>
        </w:rPr>
      </w:pPr>
      <w:r w:rsidRPr="003A15F7">
        <w:rPr>
          <w:rFonts w:ascii="Tahoma" w:hAnsi="Tahoma" w:cs="Tahoma"/>
          <w:sz w:val="24"/>
          <w:szCs w:val="24"/>
        </w:rPr>
        <w:t>T</w:t>
      </w:r>
      <w:r w:rsidRPr="001F3D5E">
        <w:rPr>
          <w:rFonts w:ascii="Tahoma" w:hAnsi="Tahoma" w:cs="Tahoma"/>
          <w:sz w:val="24"/>
          <w:szCs w:val="24"/>
        </w:rPr>
        <w:t>he original kit of Carousel of Textures (Catalog No. 1-08863-00), designed by the project leader, was released on November 11, 2011. After many years of availability, the kit remains among APH’s top-selling</w:t>
      </w:r>
      <w:r>
        <w:rPr>
          <w:rFonts w:ascii="Tahoma" w:hAnsi="Tahoma" w:cs="Tahoma"/>
          <w:sz w:val="24"/>
          <w:szCs w:val="24"/>
        </w:rPr>
        <w:t xml:space="preserve"> products and consistently sells</w:t>
      </w:r>
      <w:r w:rsidRPr="001F3D5E">
        <w:rPr>
          <w:rFonts w:ascii="Tahoma" w:hAnsi="Tahoma" w:cs="Tahoma"/>
          <w:sz w:val="24"/>
          <w:szCs w:val="24"/>
        </w:rPr>
        <w:t xml:space="preserve"> over 2,000 units annually. Although the original kit offers a plethora of textured sheets in a variety of colors, the project leader recognized</w:t>
      </w:r>
      <w:r>
        <w:rPr>
          <w:rFonts w:ascii="Tahoma" w:hAnsi="Tahoma" w:cs="Tahoma"/>
          <w:sz w:val="24"/>
          <w:szCs w:val="24"/>
        </w:rPr>
        <w:t xml:space="preserve"> the </w:t>
      </w:r>
      <w:r w:rsidRPr="001F3D5E">
        <w:rPr>
          <w:rFonts w:ascii="Tahoma" w:hAnsi="Tahoma" w:cs="Tahoma"/>
          <w:sz w:val="24"/>
          <w:szCs w:val="24"/>
        </w:rPr>
        <w:t xml:space="preserve">need for a larger “toolbox” of options. </w:t>
      </w:r>
      <w:r>
        <w:rPr>
          <w:rFonts w:ascii="Tahoma" w:hAnsi="Tahoma" w:cs="Tahoma"/>
          <w:sz w:val="24"/>
          <w:szCs w:val="24"/>
        </w:rPr>
        <w:t>The</w:t>
      </w:r>
      <w:r w:rsidRPr="001F3D5E">
        <w:rPr>
          <w:rFonts w:ascii="Tahoma" w:hAnsi="Tahoma" w:cs="Tahoma"/>
          <w:sz w:val="24"/>
          <w:szCs w:val="24"/>
        </w:rPr>
        <w:t xml:space="preserve"> second coll</w:t>
      </w:r>
      <w:r>
        <w:rPr>
          <w:rFonts w:ascii="Tahoma" w:hAnsi="Tahoma" w:cs="Tahoma"/>
          <w:sz w:val="24"/>
          <w:szCs w:val="24"/>
        </w:rPr>
        <w:t xml:space="preserve">ection, titled Color-by-Textures II, will expand the current texture </w:t>
      </w:r>
      <w:r w:rsidRPr="001F3D5E">
        <w:rPr>
          <w:rFonts w:ascii="Tahoma" w:hAnsi="Tahoma" w:cs="Tahoma"/>
          <w:sz w:val="24"/>
          <w:szCs w:val="24"/>
        </w:rPr>
        <w:t xml:space="preserve">palette </w:t>
      </w:r>
      <w:r>
        <w:rPr>
          <w:rFonts w:ascii="Tahoma" w:hAnsi="Tahoma" w:cs="Tahoma"/>
          <w:sz w:val="24"/>
          <w:szCs w:val="24"/>
        </w:rPr>
        <w:t xml:space="preserve">that </w:t>
      </w:r>
      <w:r w:rsidRPr="001F3D5E">
        <w:rPr>
          <w:rFonts w:ascii="Tahoma" w:hAnsi="Tahoma" w:cs="Tahoma"/>
          <w:sz w:val="24"/>
          <w:szCs w:val="24"/>
        </w:rPr>
        <w:t xml:space="preserve">teachers, </w:t>
      </w:r>
      <w:r>
        <w:rPr>
          <w:rFonts w:ascii="Tahoma" w:hAnsi="Tahoma" w:cs="Tahoma"/>
          <w:sz w:val="24"/>
          <w:szCs w:val="24"/>
        </w:rPr>
        <w:t>parents, and students can select from for</w:t>
      </w:r>
      <w:r w:rsidRPr="001F3D5E">
        <w:rPr>
          <w:rFonts w:ascii="Tahoma" w:hAnsi="Tahoma" w:cs="Tahoma"/>
          <w:sz w:val="24"/>
          <w:szCs w:val="24"/>
        </w:rPr>
        <w:t xml:space="preserve"> proje</w:t>
      </w:r>
      <w:r>
        <w:rPr>
          <w:rFonts w:ascii="Tahoma" w:hAnsi="Tahoma" w:cs="Tahoma"/>
          <w:sz w:val="24"/>
          <w:szCs w:val="24"/>
        </w:rPr>
        <w:t xml:space="preserve">ct-specific needs. This </w:t>
      </w:r>
      <w:r w:rsidRPr="001F3D5E">
        <w:rPr>
          <w:rFonts w:ascii="Tahoma" w:hAnsi="Tahoma" w:cs="Tahoma"/>
          <w:sz w:val="24"/>
          <w:szCs w:val="24"/>
        </w:rPr>
        <w:t>unique collection of textures will provide a convenient, one-stop source</w:t>
      </w:r>
      <w:r>
        <w:rPr>
          <w:rFonts w:ascii="Tahoma" w:hAnsi="Tahoma" w:cs="Tahoma"/>
          <w:sz w:val="24"/>
          <w:szCs w:val="24"/>
        </w:rPr>
        <w:t xml:space="preserve"> for those</w:t>
      </w:r>
      <w:r w:rsidRPr="001F3D5E">
        <w:rPr>
          <w:rFonts w:ascii="Tahoma" w:hAnsi="Tahoma" w:cs="Tahoma"/>
          <w:sz w:val="24"/>
          <w:szCs w:val="24"/>
        </w:rPr>
        <w:t xml:space="preserve"> who do not have the time</w:t>
      </w:r>
      <w:r>
        <w:rPr>
          <w:rFonts w:ascii="Tahoma" w:hAnsi="Tahoma" w:cs="Tahoma"/>
          <w:sz w:val="24"/>
          <w:szCs w:val="24"/>
        </w:rPr>
        <w:t xml:space="preserve"> nor purchasing volume to quickly and cost-effectively </w:t>
      </w:r>
      <w:r w:rsidRPr="001F3D5E">
        <w:rPr>
          <w:rFonts w:ascii="Tahoma" w:hAnsi="Tahoma" w:cs="Tahoma"/>
          <w:sz w:val="24"/>
          <w:szCs w:val="24"/>
        </w:rPr>
        <w:t>acquire</w:t>
      </w:r>
      <w:r>
        <w:rPr>
          <w:rFonts w:ascii="Tahoma" w:hAnsi="Tahoma" w:cs="Tahoma"/>
          <w:sz w:val="24"/>
          <w:szCs w:val="24"/>
        </w:rPr>
        <w:t xml:space="preserve"> a variety of unique textured sheets</w:t>
      </w:r>
      <w:r w:rsidRPr="001F3D5E">
        <w:rPr>
          <w:rFonts w:ascii="Tahoma" w:hAnsi="Tahoma" w:cs="Tahoma"/>
          <w:sz w:val="24"/>
          <w:szCs w:val="24"/>
        </w:rPr>
        <w:t xml:space="preserve">. </w:t>
      </w:r>
      <w:r>
        <w:rPr>
          <w:rFonts w:ascii="Tahoma" w:hAnsi="Tahoma" w:cs="Tahoma"/>
          <w:sz w:val="24"/>
          <w:szCs w:val="24"/>
        </w:rPr>
        <w:t xml:space="preserve">The field evaluators of the original Carousel of </w:t>
      </w:r>
      <w:r>
        <w:rPr>
          <w:rFonts w:ascii="Tahoma" w:hAnsi="Tahoma" w:cs="Tahoma"/>
          <w:sz w:val="24"/>
          <w:szCs w:val="24"/>
        </w:rPr>
        <w:lastRenderedPageBreak/>
        <w:t>Textures indicated many applications, such as the following:</w:t>
      </w:r>
    </w:p>
    <w:p w14:paraId="398211AD" w14:textId="77777777" w:rsidR="007977D6" w:rsidRPr="001F3D5E" w:rsidRDefault="007977D6" w:rsidP="00984DA1">
      <w:pPr>
        <w:widowControl/>
        <w:numPr>
          <w:ilvl w:val="0"/>
          <w:numId w:val="254"/>
        </w:numPr>
        <w:tabs>
          <w:tab w:val="left" w:pos="1350"/>
        </w:tabs>
        <w:adjustRightInd/>
        <w:spacing w:after="0" w:line="240" w:lineRule="auto"/>
        <w:jc w:val="left"/>
        <w:textAlignment w:val="auto"/>
        <w:rPr>
          <w:rFonts w:ascii="Tahoma" w:hAnsi="Tahoma" w:cs="Tahoma"/>
          <w:sz w:val="24"/>
          <w:szCs w:val="24"/>
        </w:rPr>
      </w:pPr>
      <w:r w:rsidRPr="001F3D5E">
        <w:rPr>
          <w:rFonts w:ascii="Tahoma" w:hAnsi="Tahoma" w:cs="Tahoma"/>
          <w:sz w:val="24"/>
          <w:szCs w:val="24"/>
        </w:rPr>
        <w:t>Adapting tactile displays</w:t>
      </w:r>
    </w:p>
    <w:p w14:paraId="4DECF8DB" w14:textId="77777777" w:rsidR="007977D6" w:rsidRPr="001F3D5E" w:rsidRDefault="007977D6" w:rsidP="00984DA1">
      <w:pPr>
        <w:widowControl/>
        <w:numPr>
          <w:ilvl w:val="0"/>
          <w:numId w:val="254"/>
        </w:numPr>
        <w:tabs>
          <w:tab w:val="left" w:pos="1350"/>
        </w:tabs>
        <w:adjustRightInd/>
        <w:spacing w:after="0" w:line="240" w:lineRule="auto"/>
        <w:jc w:val="left"/>
        <w:textAlignment w:val="auto"/>
        <w:rPr>
          <w:rFonts w:ascii="Tahoma" w:hAnsi="Tahoma" w:cs="Tahoma"/>
          <w:sz w:val="24"/>
          <w:szCs w:val="24"/>
        </w:rPr>
      </w:pPr>
      <w:r w:rsidRPr="001F3D5E">
        <w:rPr>
          <w:rFonts w:ascii="Tahoma" w:hAnsi="Tahoma" w:cs="Tahoma"/>
          <w:sz w:val="24"/>
          <w:szCs w:val="24"/>
        </w:rPr>
        <w:t>Enhancing commercial and self-made tactile books</w:t>
      </w:r>
    </w:p>
    <w:p w14:paraId="1713CFB0" w14:textId="77777777" w:rsidR="007977D6" w:rsidRPr="001F3D5E" w:rsidRDefault="007977D6" w:rsidP="00984DA1">
      <w:pPr>
        <w:widowControl/>
        <w:numPr>
          <w:ilvl w:val="0"/>
          <w:numId w:val="254"/>
        </w:numPr>
        <w:tabs>
          <w:tab w:val="left" w:pos="1350"/>
        </w:tabs>
        <w:adjustRightInd/>
        <w:spacing w:after="0" w:line="240" w:lineRule="auto"/>
        <w:jc w:val="left"/>
        <w:textAlignment w:val="auto"/>
        <w:rPr>
          <w:rFonts w:ascii="Tahoma" w:hAnsi="Tahoma" w:cs="Tahoma"/>
          <w:sz w:val="24"/>
          <w:szCs w:val="24"/>
        </w:rPr>
      </w:pPr>
      <w:r w:rsidRPr="001F3D5E">
        <w:rPr>
          <w:rFonts w:ascii="Tahoma" w:hAnsi="Tahoma" w:cs="Tahoma"/>
          <w:sz w:val="24"/>
          <w:szCs w:val="24"/>
        </w:rPr>
        <w:t>Providing open-ended art activities</w:t>
      </w:r>
    </w:p>
    <w:p w14:paraId="6E135C84" w14:textId="77777777" w:rsidR="007977D6" w:rsidRPr="001F3D5E" w:rsidRDefault="007977D6" w:rsidP="00984DA1">
      <w:pPr>
        <w:widowControl/>
        <w:numPr>
          <w:ilvl w:val="0"/>
          <w:numId w:val="254"/>
        </w:numPr>
        <w:tabs>
          <w:tab w:val="left" w:pos="1350"/>
        </w:tabs>
        <w:adjustRightInd/>
        <w:spacing w:after="0" w:line="240" w:lineRule="auto"/>
        <w:jc w:val="left"/>
        <w:textAlignment w:val="auto"/>
        <w:rPr>
          <w:rFonts w:ascii="Tahoma" w:hAnsi="Tahoma" w:cs="Tahoma"/>
          <w:sz w:val="24"/>
          <w:szCs w:val="24"/>
        </w:rPr>
      </w:pPr>
      <w:r w:rsidRPr="001F3D5E">
        <w:rPr>
          <w:rFonts w:ascii="Tahoma" w:hAnsi="Tahoma" w:cs="Tahoma"/>
          <w:sz w:val="24"/>
          <w:szCs w:val="24"/>
        </w:rPr>
        <w:t>Math assignment adaptations</w:t>
      </w:r>
    </w:p>
    <w:p w14:paraId="77D11C07" w14:textId="77777777" w:rsidR="007977D6" w:rsidRPr="001F3D5E" w:rsidRDefault="007977D6" w:rsidP="00984DA1">
      <w:pPr>
        <w:widowControl/>
        <w:numPr>
          <w:ilvl w:val="0"/>
          <w:numId w:val="254"/>
        </w:numPr>
        <w:tabs>
          <w:tab w:val="left" w:pos="1350"/>
        </w:tabs>
        <w:adjustRightInd/>
        <w:spacing w:after="0" w:line="240" w:lineRule="auto"/>
        <w:jc w:val="left"/>
        <w:textAlignment w:val="auto"/>
        <w:rPr>
          <w:rFonts w:ascii="Tahoma" w:hAnsi="Tahoma" w:cs="Tahoma"/>
          <w:sz w:val="24"/>
          <w:szCs w:val="24"/>
        </w:rPr>
      </w:pPr>
      <w:r w:rsidRPr="001F3D5E">
        <w:rPr>
          <w:rFonts w:ascii="Tahoma" w:hAnsi="Tahoma" w:cs="Tahoma"/>
          <w:sz w:val="24"/>
          <w:szCs w:val="24"/>
        </w:rPr>
        <w:t>Light box matching (color and texture) activities</w:t>
      </w:r>
    </w:p>
    <w:p w14:paraId="2C2D1DEC" w14:textId="77777777" w:rsidR="007977D6" w:rsidRPr="001F3D5E" w:rsidRDefault="007977D6" w:rsidP="00984DA1">
      <w:pPr>
        <w:widowControl/>
        <w:numPr>
          <w:ilvl w:val="0"/>
          <w:numId w:val="254"/>
        </w:numPr>
        <w:tabs>
          <w:tab w:val="left" w:pos="1350"/>
        </w:tabs>
        <w:adjustRightInd/>
        <w:spacing w:after="0" w:line="240" w:lineRule="auto"/>
        <w:jc w:val="left"/>
        <w:textAlignment w:val="auto"/>
        <w:rPr>
          <w:rFonts w:ascii="Tahoma" w:hAnsi="Tahoma" w:cs="Tahoma"/>
          <w:sz w:val="24"/>
          <w:szCs w:val="24"/>
        </w:rPr>
      </w:pPr>
      <w:r w:rsidRPr="001F3D5E">
        <w:rPr>
          <w:rFonts w:ascii="Tahoma" w:hAnsi="Tahoma" w:cs="Tahoma"/>
          <w:sz w:val="24"/>
          <w:szCs w:val="24"/>
        </w:rPr>
        <w:t>Art class activities</w:t>
      </w:r>
    </w:p>
    <w:p w14:paraId="59E1B76E" w14:textId="77777777" w:rsidR="007977D6" w:rsidRPr="001F3D5E" w:rsidRDefault="007977D6" w:rsidP="00984DA1">
      <w:pPr>
        <w:widowControl/>
        <w:numPr>
          <w:ilvl w:val="0"/>
          <w:numId w:val="254"/>
        </w:numPr>
        <w:tabs>
          <w:tab w:val="left" w:pos="1350"/>
        </w:tabs>
        <w:adjustRightInd/>
        <w:spacing w:after="0" w:line="240" w:lineRule="auto"/>
        <w:jc w:val="left"/>
        <w:textAlignment w:val="auto"/>
        <w:rPr>
          <w:rFonts w:ascii="Tahoma" w:hAnsi="Tahoma" w:cs="Tahoma"/>
          <w:sz w:val="24"/>
          <w:szCs w:val="24"/>
        </w:rPr>
      </w:pPr>
      <w:r w:rsidRPr="001F3D5E">
        <w:rPr>
          <w:rFonts w:ascii="Tahoma" w:hAnsi="Tahoma" w:cs="Tahoma"/>
          <w:sz w:val="24"/>
          <w:szCs w:val="24"/>
        </w:rPr>
        <w:t xml:space="preserve">Coloring and writing activities </w:t>
      </w:r>
    </w:p>
    <w:p w14:paraId="4346E8DA" w14:textId="77777777" w:rsidR="007977D6" w:rsidRPr="001F3D5E" w:rsidRDefault="007977D6" w:rsidP="00984DA1">
      <w:pPr>
        <w:widowControl/>
        <w:numPr>
          <w:ilvl w:val="0"/>
          <w:numId w:val="254"/>
        </w:numPr>
        <w:tabs>
          <w:tab w:val="left" w:pos="1350"/>
        </w:tabs>
        <w:adjustRightInd/>
        <w:spacing w:after="0" w:line="240" w:lineRule="auto"/>
        <w:jc w:val="left"/>
        <w:textAlignment w:val="auto"/>
        <w:rPr>
          <w:rFonts w:ascii="Tahoma" w:hAnsi="Tahoma" w:cs="Tahoma"/>
          <w:sz w:val="24"/>
          <w:szCs w:val="24"/>
        </w:rPr>
      </w:pPr>
      <w:r w:rsidRPr="001F3D5E">
        <w:rPr>
          <w:rFonts w:ascii="Tahoma" w:hAnsi="Tahoma" w:cs="Tahoma"/>
          <w:sz w:val="24"/>
          <w:szCs w:val="24"/>
        </w:rPr>
        <w:t>Bar graph and pie chart construction</w:t>
      </w:r>
    </w:p>
    <w:p w14:paraId="125FD0A2" w14:textId="77777777" w:rsidR="007977D6" w:rsidRPr="001F3D5E" w:rsidRDefault="007977D6" w:rsidP="00984DA1">
      <w:pPr>
        <w:widowControl/>
        <w:numPr>
          <w:ilvl w:val="0"/>
          <w:numId w:val="254"/>
        </w:numPr>
        <w:tabs>
          <w:tab w:val="left" w:pos="1350"/>
        </w:tabs>
        <w:adjustRightInd/>
        <w:spacing w:after="0" w:line="240" w:lineRule="auto"/>
        <w:jc w:val="left"/>
        <w:textAlignment w:val="auto"/>
        <w:rPr>
          <w:rFonts w:ascii="Tahoma" w:hAnsi="Tahoma" w:cs="Tahoma"/>
          <w:sz w:val="24"/>
          <w:szCs w:val="24"/>
        </w:rPr>
      </w:pPr>
      <w:r w:rsidRPr="001F3D5E">
        <w:rPr>
          <w:rFonts w:ascii="Tahoma" w:hAnsi="Tahoma" w:cs="Tahoma"/>
          <w:sz w:val="24"/>
          <w:szCs w:val="24"/>
        </w:rPr>
        <w:t>“Same/different” cards</w:t>
      </w:r>
    </w:p>
    <w:p w14:paraId="00D39DBD" w14:textId="77777777" w:rsidR="007977D6" w:rsidRPr="001F3D5E" w:rsidRDefault="007977D6" w:rsidP="00984DA1">
      <w:pPr>
        <w:widowControl/>
        <w:numPr>
          <w:ilvl w:val="0"/>
          <w:numId w:val="254"/>
        </w:numPr>
        <w:tabs>
          <w:tab w:val="left" w:pos="1350"/>
        </w:tabs>
        <w:adjustRightInd/>
        <w:spacing w:after="0" w:line="240" w:lineRule="auto"/>
        <w:jc w:val="left"/>
        <w:textAlignment w:val="auto"/>
        <w:rPr>
          <w:rFonts w:ascii="Tahoma" w:hAnsi="Tahoma" w:cs="Tahoma"/>
          <w:sz w:val="24"/>
          <w:szCs w:val="24"/>
        </w:rPr>
      </w:pPr>
      <w:r w:rsidRPr="001F3D5E">
        <w:rPr>
          <w:rFonts w:ascii="Tahoma" w:hAnsi="Tahoma" w:cs="Tahoma"/>
          <w:sz w:val="24"/>
          <w:szCs w:val="24"/>
        </w:rPr>
        <w:t>Construction of experience books related to orientation and mobility</w:t>
      </w:r>
    </w:p>
    <w:p w14:paraId="515708B1" w14:textId="77777777" w:rsidR="007977D6" w:rsidRPr="001F3D5E" w:rsidRDefault="007977D6" w:rsidP="00984DA1">
      <w:pPr>
        <w:widowControl/>
        <w:numPr>
          <w:ilvl w:val="0"/>
          <w:numId w:val="254"/>
        </w:numPr>
        <w:tabs>
          <w:tab w:val="left" w:pos="1350"/>
        </w:tabs>
        <w:adjustRightInd/>
        <w:spacing w:after="0" w:line="240" w:lineRule="auto"/>
        <w:jc w:val="left"/>
        <w:textAlignment w:val="auto"/>
        <w:rPr>
          <w:rFonts w:ascii="Tahoma" w:hAnsi="Tahoma" w:cs="Tahoma"/>
          <w:sz w:val="24"/>
          <w:szCs w:val="24"/>
        </w:rPr>
      </w:pPr>
      <w:r w:rsidRPr="001F3D5E">
        <w:rPr>
          <w:rFonts w:ascii="Tahoma" w:hAnsi="Tahoma" w:cs="Tahoma"/>
          <w:sz w:val="24"/>
          <w:szCs w:val="24"/>
        </w:rPr>
        <w:t>Creation of maps of classrooms and business areas</w:t>
      </w:r>
    </w:p>
    <w:p w14:paraId="12F54E83" w14:textId="77777777" w:rsidR="007977D6" w:rsidRPr="001F3D5E" w:rsidRDefault="007977D6" w:rsidP="00984DA1">
      <w:pPr>
        <w:widowControl/>
        <w:numPr>
          <w:ilvl w:val="0"/>
          <w:numId w:val="254"/>
        </w:numPr>
        <w:tabs>
          <w:tab w:val="left" w:pos="1350"/>
        </w:tabs>
        <w:adjustRightInd/>
        <w:spacing w:after="0" w:line="240" w:lineRule="auto"/>
        <w:jc w:val="left"/>
        <w:textAlignment w:val="auto"/>
        <w:rPr>
          <w:rFonts w:ascii="Tahoma" w:hAnsi="Tahoma" w:cs="Tahoma"/>
          <w:sz w:val="24"/>
          <w:szCs w:val="24"/>
        </w:rPr>
      </w:pPr>
      <w:r w:rsidRPr="001F3D5E">
        <w:rPr>
          <w:rFonts w:ascii="Tahoma" w:hAnsi="Tahoma" w:cs="Tahoma"/>
          <w:sz w:val="24"/>
          <w:szCs w:val="24"/>
        </w:rPr>
        <w:t>“Touchy” shapes and numbers</w:t>
      </w:r>
    </w:p>
    <w:p w14:paraId="67D1BF38" w14:textId="77777777" w:rsidR="007977D6" w:rsidRPr="00F20989" w:rsidRDefault="007977D6" w:rsidP="007977D6">
      <w:pPr>
        <w:pStyle w:val="BodyText2"/>
        <w:tabs>
          <w:tab w:val="left" w:pos="-270"/>
        </w:tabs>
        <w:jc w:val="left"/>
        <w:rPr>
          <w:rFonts w:ascii="Tahoma" w:hAnsi="Tahoma"/>
          <w:b w:val="0"/>
          <w:sz w:val="24"/>
          <w:szCs w:val="24"/>
          <w:u w:val="single"/>
        </w:rPr>
      </w:pPr>
    </w:p>
    <w:p w14:paraId="74A1BA0E" w14:textId="77777777" w:rsidR="007977D6" w:rsidRPr="009D502B" w:rsidRDefault="007977D6" w:rsidP="007977D6">
      <w:pPr>
        <w:pStyle w:val="BodyText2"/>
        <w:tabs>
          <w:tab w:val="left" w:pos="-270"/>
        </w:tabs>
        <w:jc w:val="left"/>
        <w:rPr>
          <w:rFonts w:ascii="Tahoma" w:hAnsi="Tahoma"/>
          <w:b w:val="0"/>
          <w:sz w:val="24"/>
          <w:szCs w:val="24"/>
          <w:u w:val="single"/>
        </w:rPr>
      </w:pPr>
      <w:r w:rsidRPr="009D502B">
        <w:rPr>
          <w:rFonts w:ascii="Tahoma" w:hAnsi="Tahoma"/>
          <w:b w:val="0"/>
          <w:sz w:val="24"/>
          <w:szCs w:val="24"/>
          <w:u w:val="single"/>
        </w:rPr>
        <w:t>Work during FY 2017</w:t>
      </w:r>
    </w:p>
    <w:p w14:paraId="7B6BAECE" w14:textId="77777777" w:rsidR="007977D6" w:rsidRDefault="007977D6" w:rsidP="007977D6">
      <w:pPr>
        <w:pStyle w:val="BodyTextIndent"/>
        <w:tabs>
          <w:tab w:val="clear" w:pos="720"/>
          <w:tab w:val="left" w:pos="-270"/>
        </w:tabs>
        <w:spacing w:line="240" w:lineRule="auto"/>
        <w:ind w:left="0" w:firstLine="0"/>
        <w:jc w:val="left"/>
        <w:rPr>
          <w:rFonts w:ascii="Tahoma" w:hAnsi="Tahoma"/>
          <w:sz w:val="24"/>
          <w:szCs w:val="24"/>
        </w:rPr>
      </w:pPr>
      <w:r w:rsidRPr="009D502B">
        <w:rPr>
          <w:rFonts w:ascii="Tahoma" w:hAnsi="Tahoma"/>
          <w:sz w:val="24"/>
          <w:szCs w:val="24"/>
        </w:rPr>
        <w:t>In February 2017, the project leader prepared a formal Product Modernization Form that detailed the expected contents of Carousel of Textures</w:t>
      </w:r>
      <w:r>
        <w:rPr>
          <w:rFonts w:ascii="Tahoma" w:hAnsi="Tahoma"/>
          <w:sz w:val="24"/>
          <w:szCs w:val="24"/>
        </w:rPr>
        <w:t xml:space="preserve"> II</w:t>
      </w:r>
      <w:r w:rsidRPr="009D502B">
        <w:rPr>
          <w:rFonts w:ascii="Tahoma" w:hAnsi="Tahoma"/>
          <w:sz w:val="24"/>
          <w:szCs w:val="24"/>
        </w:rPr>
        <w:t xml:space="preserve">. In April 2017, the modernization proposal was presented to </w:t>
      </w:r>
      <w:r>
        <w:rPr>
          <w:rFonts w:ascii="Tahoma" w:hAnsi="Tahoma"/>
          <w:sz w:val="24"/>
          <w:szCs w:val="24"/>
        </w:rPr>
        <w:t>the Product Evaluation Team;</w:t>
      </w:r>
      <w:r w:rsidRPr="009D502B">
        <w:rPr>
          <w:rFonts w:ascii="Tahoma" w:hAnsi="Tahoma"/>
          <w:sz w:val="24"/>
          <w:szCs w:val="24"/>
        </w:rPr>
        <w:t xml:space="preserve"> and in May 2017, </w:t>
      </w:r>
      <w:r>
        <w:rPr>
          <w:rFonts w:ascii="Tahoma" w:hAnsi="Tahoma"/>
          <w:sz w:val="24"/>
          <w:szCs w:val="24"/>
        </w:rPr>
        <w:t xml:space="preserve">it was presented </w:t>
      </w:r>
      <w:r w:rsidRPr="009D502B">
        <w:rPr>
          <w:rFonts w:ascii="Tahoma" w:hAnsi="Tahoma"/>
          <w:sz w:val="24"/>
          <w:szCs w:val="24"/>
        </w:rPr>
        <w:t xml:space="preserve">to the Product Advisory and Review Committee. Both committees supported the product endeavor. The project was assigned Grant #684. </w:t>
      </w:r>
    </w:p>
    <w:p w14:paraId="6D1E21A0" w14:textId="77777777" w:rsidR="007977D6" w:rsidRDefault="007977D6" w:rsidP="007977D6">
      <w:pPr>
        <w:pStyle w:val="BodyTextIndent"/>
        <w:tabs>
          <w:tab w:val="clear" w:pos="720"/>
          <w:tab w:val="left" w:pos="-270"/>
        </w:tabs>
        <w:spacing w:line="240" w:lineRule="auto"/>
        <w:ind w:left="0" w:firstLine="0"/>
        <w:jc w:val="left"/>
        <w:rPr>
          <w:rFonts w:ascii="Tahoma" w:hAnsi="Tahoma"/>
          <w:sz w:val="24"/>
          <w:szCs w:val="24"/>
        </w:rPr>
      </w:pPr>
    </w:p>
    <w:p w14:paraId="37FCDCA7" w14:textId="77777777" w:rsidR="007977D6" w:rsidRDefault="007977D6" w:rsidP="007977D6">
      <w:pPr>
        <w:pStyle w:val="BodyTextIndent"/>
        <w:tabs>
          <w:tab w:val="clear" w:pos="720"/>
          <w:tab w:val="left" w:pos="-270"/>
        </w:tabs>
        <w:spacing w:line="240" w:lineRule="auto"/>
        <w:ind w:left="0" w:firstLine="0"/>
        <w:jc w:val="left"/>
        <w:rPr>
          <w:rFonts w:ascii="Tahoma" w:hAnsi="Tahoma"/>
          <w:sz w:val="24"/>
          <w:szCs w:val="24"/>
        </w:rPr>
      </w:pPr>
      <w:r>
        <w:rPr>
          <w:rFonts w:ascii="Tahoma" w:hAnsi="Tahoma"/>
          <w:sz w:val="24"/>
          <w:szCs w:val="24"/>
        </w:rPr>
        <w:t>Before launching into the identification and selection of textures for Carousel of Textures II, the project leader developed and posted an online survey to garner advice and feedback from current customers and users of the original kit; the survey link (</w:t>
      </w:r>
      <w:hyperlink r:id="rId11" w:history="1">
        <w:r w:rsidRPr="000B110A">
          <w:rPr>
            <w:rStyle w:val="Hyperlink"/>
            <w:sz w:val="24"/>
            <w:szCs w:val="24"/>
          </w:rPr>
          <w:t>https://www.surveymonkey.com/r/CarouselofTextures</w:t>
        </w:r>
      </w:hyperlink>
      <w:r>
        <w:rPr>
          <w:rFonts w:ascii="Tahoma" w:hAnsi="Tahoma"/>
          <w:sz w:val="24"/>
          <w:szCs w:val="24"/>
        </w:rPr>
        <w:t xml:space="preserve">) was posted in the July issue of </w:t>
      </w:r>
      <w:r w:rsidRPr="00082BE3">
        <w:rPr>
          <w:rFonts w:ascii="Tahoma" w:hAnsi="Tahoma"/>
          <w:i/>
          <w:sz w:val="24"/>
          <w:szCs w:val="24"/>
        </w:rPr>
        <w:t>APH News</w:t>
      </w:r>
      <w:r>
        <w:rPr>
          <w:rFonts w:ascii="Tahoma" w:hAnsi="Tahoma"/>
          <w:sz w:val="24"/>
          <w:szCs w:val="24"/>
        </w:rPr>
        <w:t>. In August 2017, the project leader reviewed the responses to the survey submitted by 32 teachers of the visually impaired, certified orientation and mobility specialists, braille transcribers, and regional VI assistants from across the United States. All of the survey respondents, except one who was “uncertain,” indicated that they had purchased multiple kits of Carousel of Textures in the past; 38% had purchased 2-5 kits, 25% had purchased 6-10 kits, and 34% had purchased more than 10 kits. Supportive comments included the following:</w:t>
      </w:r>
    </w:p>
    <w:p w14:paraId="7AA9D14D" w14:textId="77777777" w:rsidR="007977D6" w:rsidRDefault="007977D6" w:rsidP="00984DA1">
      <w:pPr>
        <w:pStyle w:val="BodyTextIndent"/>
        <w:widowControl/>
        <w:numPr>
          <w:ilvl w:val="0"/>
          <w:numId w:val="255"/>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“This is one of our most used and favorite items!”</w:t>
      </w:r>
    </w:p>
    <w:p w14:paraId="5FCF609F" w14:textId="77777777" w:rsidR="007977D6" w:rsidRDefault="007977D6" w:rsidP="00984DA1">
      <w:pPr>
        <w:pStyle w:val="BodyTextIndent"/>
        <w:widowControl/>
        <w:numPr>
          <w:ilvl w:val="0"/>
          <w:numId w:val="255"/>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“Love them.”</w:t>
      </w:r>
    </w:p>
    <w:p w14:paraId="31BA9219" w14:textId="77777777" w:rsidR="007977D6" w:rsidRDefault="007977D6" w:rsidP="00984DA1">
      <w:pPr>
        <w:pStyle w:val="BodyTextIndent"/>
        <w:widowControl/>
        <w:numPr>
          <w:ilvl w:val="0"/>
          <w:numId w:val="255"/>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“A must-have product.”</w:t>
      </w:r>
    </w:p>
    <w:p w14:paraId="5D8396DB" w14:textId="77777777" w:rsidR="007977D6" w:rsidRPr="009D502B" w:rsidRDefault="007977D6" w:rsidP="00984DA1">
      <w:pPr>
        <w:pStyle w:val="BodyTextIndent"/>
        <w:widowControl/>
        <w:numPr>
          <w:ilvl w:val="0"/>
          <w:numId w:val="255"/>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“We use Carousel of Textures for many of the projects we have for students of all grades.”</w:t>
      </w:r>
    </w:p>
    <w:p w14:paraId="1C3F3E3B" w14:textId="77777777" w:rsidR="007977D6" w:rsidRDefault="007977D6" w:rsidP="007977D6">
      <w:pPr>
        <w:pStyle w:val="BodyTextIndent"/>
        <w:tabs>
          <w:tab w:val="clear" w:pos="720"/>
          <w:tab w:val="left" w:pos="-270"/>
        </w:tabs>
        <w:spacing w:line="240" w:lineRule="auto"/>
        <w:ind w:left="0" w:firstLine="0"/>
        <w:jc w:val="left"/>
        <w:rPr>
          <w:rFonts w:ascii="Tahoma" w:hAnsi="Tahoma"/>
          <w:sz w:val="24"/>
          <w:szCs w:val="24"/>
        </w:rPr>
      </w:pPr>
    </w:p>
    <w:p w14:paraId="41431BC6" w14:textId="77777777" w:rsidR="007977D6" w:rsidRDefault="007977D6" w:rsidP="007977D6">
      <w:pPr>
        <w:pStyle w:val="BodyTextIndent"/>
        <w:tabs>
          <w:tab w:val="clear" w:pos="720"/>
          <w:tab w:val="left" w:pos="-270"/>
        </w:tabs>
        <w:spacing w:line="240" w:lineRule="auto"/>
        <w:ind w:left="0" w:firstLine="0"/>
        <w:jc w:val="left"/>
        <w:rPr>
          <w:rFonts w:ascii="Tahoma" w:hAnsi="Tahoma"/>
          <w:sz w:val="24"/>
          <w:szCs w:val="24"/>
        </w:rPr>
      </w:pPr>
      <w:r>
        <w:rPr>
          <w:rFonts w:ascii="Tahoma" w:hAnsi="Tahoma"/>
          <w:sz w:val="24"/>
          <w:szCs w:val="24"/>
        </w:rPr>
        <w:t>The survey respondents indicated an eclectic use of Carousel of Textures and echoed many of the uses reported by the original field evaluators. The following list details some of their common, varied, and specific applications of the kit:</w:t>
      </w:r>
    </w:p>
    <w:p w14:paraId="468D5990" w14:textId="77777777" w:rsidR="007977D6" w:rsidRDefault="007977D6" w:rsidP="00984DA1">
      <w:pPr>
        <w:pStyle w:val="BodyTextIndent"/>
        <w:widowControl/>
        <w:numPr>
          <w:ilvl w:val="0"/>
          <w:numId w:val="256"/>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“Art projects, books, games, tactile discrimination between color-coordinated items in the classroom.”</w:t>
      </w:r>
    </w:p>
    <w:p w14:paraId="37B1D2F6" w14:textId="77777777" w:rsidR="007977D6" w:rsidRDefault="007977D6" w:rsidP="00984DA1">
      <w:pPr>
        <w:pStyle w:val="BodyTextIndent"/>
        <w:widowControl/>
        <w:numPr>
          <w:ilvl w:val="0"/>
          <w:numId w:val="256"/>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lastRenderedPageBreak/>
        <w:t>“I use the textures to support functional braille reading for my student with intellectual disabilities. I use the textures to create simple pictures as word cues. I also use the C-of-T with students with multiple disabilities to make simple books. The translucent sheets are great to make cutouts for the light box.”</w:t>
      </w:r>
    </w:p>
    <w:p w14:paraId="3BF7058D" w14:textId="77777777" w:rsidR="007977D6" w:rsidRDefault="007977D6" w:rsidP="00984DA1">
      <w:pPr>
        <w:pStyle w:val="BodyTextIndent"/>
        <w:widowControl/>
        <w:numPr>
          <w:ilvl w:val="0"/>
          <w:numId w:val="256"/>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“Graphs, labeling areas, art projects.”</w:t>
      </w:r>
    </w:p>
    <w:p w14:paraId="0E9CD86E" w14:textId="77777777" w:rsidR="007977D6" w:rsidRDefault="007977D6" w:rsidP="00984DA1">
      <w:pPr>
        <w:pStyle w:val="BodyTextIndent"/>
        <w:widowControl/>
        <w:numPr>
          <w:ilvl w:val="0"/>
          <w:numId w:val="256"/>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“Use the textures for our projects, adapting games, and books. I use every sheet in the Carousel of Textures. It just depends on the needs that I have and the needs of my students.”</w:t>
      </w:r>
    </w:p>
    <w:p w14:paraId="32279E26" w14:textId="77777777" w:rsidR="007977D6" w:rsidRDefault="007977D6" w:rsidP="00984DA1">
      <w:pPr>
        <w:pStyle w:val="BodyTextIndent"/>
        <w:widowControl/>
        <w:numPr>
          <w:ilvl w:val="0"/>
          <w:numId w:val="256"/>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“We use the sheets when we add textures to books for young children.”</w:t>
      </w:r>
    </w:p>
    <w:p w14:paraId="34EAD566" w14:textId="77777777" w:rsidR="007977D6" w:rsidRDefault="007977D6" w:rsidP="00984DA1">
      <w:pPr>
        <w:pStyle w:val="BodyTextIndent"/>
        <w:widowControl/>
        <w:numPr>
          <w:ilvl w:val="0"/>
          <w:numId w:val="256"/>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“Art class; students use to illustrate their writing, mark items in the classroom, creating tactile books.”</w:t>
      </w:r>
    </w:p>
    <w:p w14:paraId="3009695F" w14:textId="77777777" w:rsidR="007977D6" w:rsidRDefault="007977D6" w:rsidP="00984DA1">
      <w:pPr>
        <w:pStyle w:val="BodyTextIndent"/>
        <w:widowControl/>
        <w:numPr>
          <w:ilvl w:val="0"/>
          <w:numId w:val="256"/>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“Adaptation of story books, maps, graphs, tactile symbols.”</w:t>
      </w:r>
    </w:p>
    <w:p w14:paraId="741C27A4" w14:textId="77777777" w:rsidR="007977D6" w:rsidRDefault="007977D6" w:rsidP="00984DA1">
      <w:pPr>
        <w:pStyle w:val="BodyTextIndent"/>
        <w:widowControl/>
        <w:numPr>
          <w:ilvl w:val="0"/>
          <w:numId w:val="256"/>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“Shapes, letters, numbers. Stories, concept development, designating centers or labeling rooms, maps, graphs, tracking sheets, prebraille, rubbings for coloring or writing.”</w:t>
      </w:r>
    </w:p>
    <w:p w14:paraId="7729BF60" w14:textId="77777777" w:rsidR="007977D6" w:rsidRDefault="007977D6" w:rsidP="00984DA1">
      <w:pPr>
        <w:pStyle w:val="BodyTextIndent"/>
        <w:widowControl/>
        <w:numPr>
          <w:ilvl w:val="0"/>
          <w:numId w:val="256"/>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“Tactile maps, graphs, diagrams for science, tactile pictures, adapting games for blind children use.”</w:t>
      </w:r>
    </w:p>
    <w:p w14:paraId="179FCF5F" w14:textId="77777777" w:rsidR="007977D6" w:rsidRDefault="007977D6" w:rsidP="00984DA1">
      <w:pPr>
        <w:pStyle w:val="BodyTextIndent"/>
        <w:widowControl/>
        <w:numPr>
          <w:ilvl w:val="0"/>
          <w:numId w:val="256"/>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“I use them to create tactile symbols and other tactile materials for students (e.g., schedules, numbers, etc.). I also use them to add textures to other instructional materials, including books and adaptive switches.”</w:t>
      </w:r>
    </w:p>
    <w:p w14:paraId="68E32EF9" w14:textId="77777777" w:rsidR="007977D6" w:rsidRDefault="007977D6" w:rsidP="00984DA1">
      <w:pPr>
        <w:pStyle w:val="BodyTextIndent"/>
        <w:widowControl/>
        <w:numPr>
          <w:ilvl w:val="0"/>
          <w:numId w:val="256"/>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“Adapted art; use to adapt classroom projects and worksheets.”</w:t>
      </w:r>
    </w:p>
    <w:p w14:paraId="6E8E00E3" w14:textId="77777777" w:rsidR="007977D6" w:rsidRDefault="007977D6" w:rsidP="00984DA1">
      <w:pPr>
        <w:pStyle w:val="BodyTextIndent"/>
        <w:widowControl/>
        <w:numPr>
          <w:ilvl w:val="0"/>
          <w:numId w:val="256"/>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“Maps, art, math, story, and science tactiles.”</w:t>
      </w:r>
    </w:p>
    <w:p w14:paraId="58C4FD06" w14:textId="77777777" w:rsidR="007977D6" w:rsidRDefault="007977D6" w:rsidP="00984DA1">
      <w:pPr>
        <w:pStyle w:val="BodyTextIndent"/>
        <w:widowControl/>
        <w:numPr>
          <w:ilvl w:val="0"/>
          <w:numId w:val="256"/>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“We create different activities for our students such as identifying and matching textures, games, and use in creating stories.”</w:t>
      </w:r>
    </w:p>
    <w:p w14:paraId="182BB310" w14:textId="77777777" w:rsidR="007977D6" w:rsidRDefault="007977D6" w:rsidP="00984DA1">
      <w:pPr>
        <w:pStyle w:val="BodyTextIndent"/>
        <w:widowControl/>
        <w:numPr>
          <w:ilvl w:val="0"/>
          <w:numId w:val="256"/>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“Making different sections for eye diagrams for low vision students studying anatomy.”</w:t>
      </w:r>
    </w:p>
    <w:p w14:paraId="5F812528" w14:textId="77777777" w:rsidR="007977D6" w:rsidRDefault="007977D6" w:rsidP="00984DA1">
      <w:pPr>
        <w:pStyle w:val="BodyTextIndent"/>
        <w:widowControl/>
        <w:numPr>
          <w:ilvl w:val="0"/>
          <w:numId w:val="256"/>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“Tactile graphic organizers, tangible symbols, adding textures to books, making maps, making tactile graphics (math), art projects, and matching games.”</w:t>
      </w:r>
    </w:p>
    <w:p w14:paraId="787B6025" w14:textId="77777777" w:rsidR="007977D6" w:rsidRDefault="007977D6" w:rsidP="00984DA1">
      <w:pPr>
        <w:pStyle w:val="BodyTextIndent"/>
        <w:widowControl/>
        <w:numPr>
          <w:ilvl w:val="0"/>
          <w:numId w:val="256"/>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“Used for maps—show land, water. Math—points on graph.”</w:t>
      </w:r>
    </w:p>
    <w:p w14:paraId="30246BDF" w14:textId="77777777" w:rsidR="007977D6" w:rsidRPr="003F589B" w:rsidRDefault="007977D6" w:rsidP="00984DA1">
      <w:pPr>
        <w:pStyle w:val="BodyTextIndent"/>
        <w:widowControl/>
        <w:numPr>
          <w:ilvl w:val="0"/>
          <w:numId w:val="256"/>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“We cut out the corrugated paper and use pins to attach it to the graphing or cork boards.”</w:t>
      </w:r>
    </w:p>
    <w:p w14:paraId="004B0A61" w14:textId="77777777" w:rsidR="007977D6" w:rsidRPr="00F20989" w:rsidRDefault="007977D6" w:rsidP="007977D6">
      <w:pPr>
        <w:pStyle w:val="BodyTextIndent"/>
        <w:tabs>
          <w:tab w:val="clear" w:pos="720"/>
          <w:tab w:val="left" w:pos="-270"/>
        </w:tabs>
        <w:spacing w:line="240" w:lineRule="auto"/>
        <w:ind w:left="0" w:firstLine="0"/>
        <w:jc w:val="left"/>
        <w:rPr>
          <w:rFonts w:ascii="Tahoma" w:hAnsi="Tahoma"/>
          <w:sz w:val="24"/>
          <w:szCs w:val="24"/>
        </w:rPr>
      </w:pPr>
    </w:p>
    <w:p w14:paraId="59D9DFD6" w14:textId="77777777" w:rsidR="007977D6" w:rsidRDefault="007977D6" w:rsidP="007977D6">
      <w:pPr>
        <w:pStyle w:val="BodyTextIndent"/>
        <w:tabs>
          <w:tab w:val="clear" w:pos="720"/>
          <w:tab w:val="left" w:pos="-270"/>
        </w:tabs>
        <w:spacing w:line="240" w:lineRule="auto"/>
        <w:ind w:left="0" w:firstLine="0"/>
        <w:jc w:val="left"/>
        <w:rPr>
          <w:rFonts w:ascii="Tahoma" w:hAnsi="Tahoma"/>
          <w:sz w:val="24"/>
          <w:szCs w:val="24"/>
        </w:rPr>
      </w:pPr>
      <w:r>
        <w:rPr>
          <w:rFonts w:ascii="Tahoma" w:hAnsi="Tahoma"/>
          <w:sz w:val="24"/>
          <w:szCs w:val="24"/>
        </w:rPr>
        <w:t>Survey respondents indicated their preferences for the additional textures proposed by the project leader for inclusion in Carousel of Textures II. Table 1 shows the results of their feedback:</w:t>
      </w:r>
    </w:p>
    <w:p w14:paraId="166D0237" w14:textId="77777777" w:rsidR="007977D6" w:rsidRDefault="007977D6" w:rsidP="007977D6">
      <w:pPr>
        <w:pStyle w:val="BodyTextIndent"/>
        <w:tabs>
          <w:tab w:val="clear" w:pos="720"/>
          <w:tab w:val="left" w:pos="-270"/>
        </w:tabs>
        <w:spacing w:line="240" w:lineRule="auto"/>
        <w:ind w:left="0" w:firstLine="0"/>
        <w:jc w:val="left"/>
        <w:rPr>
          <w:rFonts w:ascii="Tahoma" w:hAnsi="Tahoma"/>
          <w:sz w:val="24"/>
          <w:szCs w:val="24"/>
        </w:rPr>
      </w:pPr>
    </w:p>
    <w:tbl>
      <w:tblPr>
        <w:tblStyle w:val="LightList-Accent11"/>
        <w:tblW w:w="0" w:type="auto"/>
        <w:tblLayout w:type="fixed"/>
        <w:tblLook w:val="04A0" w:firstRow="1" w:lastRow="0" w:firstColumn="1" w:lastColumn="0" w:noHBand="0" w:noVBand="1"/>
        <w:tblDescription w:val="Table 1: Textures Preferred by Survey Respondents &#10;"/>
      </w:tblPr>
      <w:tblGrid>
        <w:gridCol w:w="2510"/>
        <w:gridCol w:w="10"/>
        <w:gridCol w:w="3770"/>
      </w:tblGrid>
      <w:tr w:rsidR="00116C88" w14:paraId="166ACCB8" w14:textId="77777777" w:rsidTr="003C6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90" w:type="dxa"/>
            <w:gridSpan w:val="3"/>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6EFAC84D" w14:textId="77777777" w:rsidR="00116C88" w:rsidRDefault="00116C88" w:rsidP="007977D6">
            <w:pPr>
              <w:spacing w:after="0" w:line="240" w:lineRule="auto"/>
              <w:jc w:val="left"/>
              <w:rPr>
                <w:rFonts w:ascii="Tahoma" w:hAnsi="Tahoma" w:cs="Tahoma"/>
                <w:sz w:val="24"/>
                <w:szCs w:val="24"/>
              </w:rPr>
            </w:pPr>
            <w:r>
              <w:rPr>
                <w:rFonts w:ascii="Tahoma" w:hAnsi="Tahoma" w:cs="Tahoma"/>
                <w:sz w:val="24"/>
                <w:szCs w:val="24"/>
              </w:rPr>
              <w:t>Table 1</w:t>
            </w:r>
          </w:p>
          <w:p w14:paraId="25E32763" w14:textId="77777777" w:rsidR="00116C88" w:rsidRPr="00EC2F5E" w:rsidRDefault="00116C88" w:rsidP="007977D6">
            <w:pPr>
              <w:spacing w:after="0" w:line="240" w:lineRule="auto"/>
              <w:jc w:val="left"/>
              <w:rPr>
                <w:rFonts w:ascii="Tahoma" w:hAnsi="Tahoma" w:cs="Tahoma"/>
                <w:i/>
              </w:rPr>
            </w:pPr>
            <w:r w:rsidRPr="00EC2F5E">
              <w:rPr>
                <w:rFonts w:ascii="Tahoma" w:hAnsi="Tahoma" w:cs="Tahoma"/>
                <w:i/>
              </w:rPr>
              <w:t>Textures Preferred</w:t>
            </w:r>
            <w:r>
              <w:rPr>
                <w:rFonts w:ascii="Tahoma" w:hAnsi="Tahoma" w:cs="Tahoma"/>
                <w:i/>
              </w:rPr>
              <w:t xml:space="preserve"> by Survey Respondents </w:t>
            </w:r>
          </w:p>
        </w:tc>
      </w:tr>
      <w:tr w:rsidR="007977D6" w14:paraId="54F38B81" w14:textId="77777777" w:rsidTr="00116C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0" w:type="dxa"/>
            <w:tcBorders>
              <w:right w:val="nil"/>
            </w:tcBorders>
            <w:hideMark/>
          </w:tcPr>
          <w:p w14:paraId="1A3C7AD3" w14:textId="77777777" w:rsidR="007977D6" w:rsidRDefault="007977D6" w:rsidP="007977D6">
            <w:pPr>
              <w:spacing w:after="0" w:line="240" w:lineRule="auto"/>
              <w:jc w:val="left"/>
              <w:rPr>
                <w:rFonts w:ascii="Tahoma" w:hAnsi="Tahoma" w:cs="Tahoma"/>
              </w:rPr>
            </w:pPr>
            <w:r>
              <w:rPr>
                <w:rFonts w:ascii="Tahoma" w:hAnsi="Tahoma" w:cs="Tahoma"/>
              </w:rPr>
              <w:t>Suggested Texture</w:t>
            </w:r>
          </w:p>
        </w:tc>
        <w:tc>
          <w:tcPr>
            <w:tcW w:w="3780" w:type="dxa"/>
            <w:gridSpan w:val="2"/>
            <w:tcBorders>
              <w:left w:val="nil"/>
            </w:tcBorders>
            <w:hideMark/>
          </w:tcPr>
          <w:p w14:paraId="1D40AB2C" w14:textId="77777777" w:rsidR="007977D6" w:rsidRDefault="007977D6" w:rsidP="007977D6">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Percentage of Survey Respondents Preferring Inclusion of Suggested Texture</w:t>
            </w:r>
          </w:p>
        </w:tc>
      </w:tr>
      <w:tr w:rsidR="007977D6" w14:paraId="1FD2A954" w14:textId="77777777" w:rsidTr="003C67BE">
        <w:tc>
          <w:tcPr>
            <w:cnfStyle w:val="001000000000" w:firstRow="0" w:lastRow="0" w:firstColumn="1" w:lastColumn="0" w:oddVBand="0" w:evenVBand="0" w:oddHBand="0" w:evenHBand="0" w:firstRowFirstColumn="0" w:firstRowLastColumn="0" w:lastRowFirstColumn="0" w:lastRowLastColumn="0"/>
            <w:tcW w:w="2520" w:type="dxa"/>
            <w:gridSpan w:val="2"/>
            <w:tcBorders>
              <w:top w:val="nil"/>
              <w:left w:val="single" w:sz="8" w:space="0" w:color="4F81BD" w:themeColor="accent1"/>
              <w:bottom w:val="nil"/>
              <w:right w:val="nil"/>
            </w:tcBorders>
            <w:hideMark/>
          </w:tcPr>
          <w:p w14:paraId="1E3BA982" w14:textId="77777777" w:rsidR="007977D6" w:rsidRDefault="007977D6" w:rsidP="007977D6">
            <w:pPr>
              <w:spacing w:after="0" w:line="240" w:lineRule="auto"/>
              <w:jc w:val="left"/>
              <w:rPr>
                <w:rFonts w:ascii="Tahoma" w:hAnsi="Tahoma" w:cs="Tahoma"/>
                <w:b w:val="0"/>
                <w:sz w:val="24"/>
                <w:szCs w:val="24"/>
              </w:rPr>
            </w:pPr>
            <w:r>
              <w:rPr>
                <w:rFonts w:ascii="Tahoma" w:hAnsi="Tahoma" w:cs="Tahoma"/>
                <w:b w:val="0"/>
                <w:sz w:val="24"/>
                <w:szCs w:val="24"/>
              </w:rPr>
              <w:t>Wavy</w:t>
            </w:r>
          </w:p>
        </w:tc>
        <w:tc>
          <w:tcPr>
            <w:tcW w:w="3770" w:type="dxa"/>
            <w:tcBorders>
              <w:top w:val="nil"/>
              <w:left w:val="nil"/>
              <w:bottom w:val="nil"/>
              <w:right w:val="single" w:sz="8" w:space="0" w:color="4F81BD" w:themeColor="accent1"/>
            </w:tcBorders>
            <w:hideMark/>
          </w:tcPr>
          <w:p w14:paraId="71E2AB4D" w14:textId="77777777" w:rsidR="007977D6" w:rsidRDefault="007977D6" w:rsidP="007977D6">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81%</w:t>
            </w:r>
          </w:p>
        </w:tc>
      </w:tr>
      <w:tr w:rsidR="007977D6" w14:paraId="0A6BBBC7" w14:textId="77777777" w:rsidTr="003C6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il"/>
            </w:tcBorders>
            <w:hideMark/>
          </w:tcPr>
          <w:p w14:paraId="6FB6B4D5" w14:textId="77777777" w:rsidR="007977D6" w:rsidRDefault="007977D6" w:rsidP="007977D6">
            <w:pPr>
              <w:spacing w:after="0" w:line="240" w:lineRule="auto"/>
              <w:jc w:val="left"/>
              <w:rPr>
                <w:rFonts w:ascii="Tahoma" w:hAnsi="Tahoma" w:cs="Tahoma"/>
                <w:b w:val="0"/>
                <w:sz w:val="24"/>
                <w:szCs w:val="24"/>
              </w:rPr>
            </w:pPr>
            <w:r>
              <w:rPr>
                <w:rFonts w:ascii="Tahoma" w:hAnsi="Tahoma" w:cs="Tahoma"/>
                <w:b w:val="0"/>
                <w:sz w:val="24"/>
                <w:szCs w:val="24"/>
              </w:rPr>
              <w:t>Zigzag</w:t>
            </w:r>
          </w:p>
        </w:tc>
        <w:tc>
          <w:tcPr>
            <w:tcW w:w="3770" w:type="dxa"/>
            <w:tcBorders>
              <w:left w:val="nil"/>
            </w:tcBorders>
            <w:hideMark/>
          </w:tcPr>
          <w:p w14:paraId="4F444DDB" w14:textId="77777777" w:rsidR="007977D6" w:rsidRDefault="007977D6" w:rsidP="007977D6">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78%</w:t>
            </w:r>
          </w:p>
        </w:tc>
      </w:tr>
      <w:tr w:rsidR="007977D6" w14:paraId="6FCAE0DA" w14:textId="77777777" w:rsidTr="003C67BE">
        <w:tc>
          <w:tcPr>
            <w:cnfStyle w:val="001000000000" w:firstRow="0" w:lastRow="0" w:firstColumn="1" w:lastColumn="0" w:oddVBand="0" w:evenVBand="0" w:oddHBand="0" w:evenHBand="0" w:firstRowFirstColumn="0" w:firstRowLastColumn="0" w:lastRowFirstColumn="0" w:lastRowLastColumn="0"/>
            <w:tcW w:w="2520" w:type="dxa"/>
            <w:gridSpan w:val="2"/>
            <w:tcBorders>
              <w:right w:val="nil"/>
            </w:tcBorders>
          </w:tcPr>
          <w:p w14:paraId="620F8660" w14:textId="77777777" w:rsidR="007977D6" w:rsidRDefault="007977D6" w:rsidP="007977D6">
            <w:pPr>
              <w:spacing w:after="0" w:line="240" w:lineRule="auto"/>
              <w:jc w:val="left"/>
              <w:rPr>
                <w:rFonts w:ascii="Tahoma" w:hAnsi="Tahoma" w:cs="Tahoma"/>
                <w:b w:val="0"/>
                <w:sz w:val="24"/>
                <w:szCs w:val="24"/>
              </w:rPr>
            </w:pPr>
            <w:r>
              <w:rPr>
                <w:rFonts w:ascii="Tahoma" w:hAnsi="Tahoma" w:cs="Tahoma"/>
                <w:b w:val="0"/>
                <w:sz w:val="24"/>
                <w:szCs w:val="24"/>
              </w:rPr>
              <w:t>Coarse sandpaper</w:t>
            </w:r>
          </w:p>
        </w:tc>
        <w:tc>
          <w:tcPr>
            <w:tcW w:w="3770" w:type="dxa"/>
            <w:tcBorders>
              <w:left w:val="nil"/>
            </w:tcBorders>
          </w:tcPr>
          <w:p w14:paraId="08A2FCDA" w14:textId="77777777" w:rsidR="007977D6" w:rsidRDefault="007977D6" w:rsidP="007977D6">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69%</w:t>
            </w:r>
          </w:p>
        </w:tc>
      </w:tr>
      <w:tr w:rsidR="007977D6" w14:paraId="58340644" w14:textId="77777777" w:rsidTr="003C6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il"/>
            </w:tcBorders>
          </w:tcPr>
          <w:p w14:paraId="55210B19" w14:textId="77777777" w:rsidR="007977D6" w:rsidRDefault="007977D6" w:rsidP="007977D6">
            <w:pPr>
              <w:spacing w:after="0" w:line="240" w:lineRule="auto"/>
              <w:jc w:val="left"/>
              <w:rPr>
                <w:rFonts w:ascii="Tahoma" w:hAnsi="Tahoma" w:cs="Tahoma"/>
                <w:b w:val="0"/>
                <w:sz w:val="24"/>
                <w:szCs w:val="24"/>
              </w:rPr>
            </w:pPr>
            <w:r>
              <w:rPr>
                <w:rFonts w:ascii="Tahoma" w:hAnsi="Tahoma" w:cs="Tahoma"/>
                <w:b w:val="0"/>
                <w:sz w:val="24"/>
                <w:szCs w:val="24"/>
              </w:rPr>
              <w:lastRenderedPageBreak/>
              <w:t xml:space="preserve">Scalloped </w:t>
            </w:r>
          </w:p>
        </w:tc>
        <w:tc>
          <w:tcPr>
            <w:tcW w:w="3770" w:type="dxa"/>
            <w:tcBorders>
              <w:left w:val="nil"/>
            </w:tcBorders>
          </w:tcPr>
          <w:p w14:paraId="6FB39A51" w14:textId="77777777" w:rsidR="007977D6" w:rsidRDefault="007977D6" w:rsidP="007977D6">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66%</w:t>
            </w:r>
          </w:p>
        </w:tc>
      </w:tr>
      <w:tr w:rsidR="007977D6" w14:paraId="583B09F5" w14:textId="77777777" w:rsidTr="003C67BE">
        <w:tc>
          <w:tcPr>
            <w:cnfStyle w:val="001000000000" w:firstRow="0" w:lastRow="0" w:firstColumn="1" w:lastColumn="0" w:oddVBand="0" w:evenVBand="0" w:oddHBand="0" w:evenHBand="0" w:firstRowFirstColumn="0" w:firstRowLastColumn="0" w:lastRowFirstColumn="0" w:lastRowLastColumn="0"/>
            <w:tcW w:w="2520" w:type="dxa"/>
            <w:gridSpan w:val="2"/>
            <w:tcBorders>
              <w:right w:val="nil"/>
            </w:tcBorders>
          </w:tcPr>
          <w:p w14:paraId="5EE14DD2" w14:textId="77777777" w:rsidR="007977D6" w:rsidRDefault="007977D6" w:rsidP="007977D6">
            <w:pPr>
              <w:spacing w:after="0" w:line="240" w:lineRule="auto"/>
              <w:jc w:val="left"/>
              <w:rPr>
                <w:rFonts w:ascii="Tahoma" w:hAnsi="Tahoma" w:cs="Tahoma"/>
                <w:b w:val="0"/>
                <w:sz w:val="24"/>
                <w:szCs w:val="24"/>
              </w:rPr>
            </w:pPr>
            <w:r>
              <w:rPr>
                <w:rFonts w:ascii="Tahoma" w:hAnsi="Tahoma" w:cs="Tahoma"/>
                <w:b w:val="0"/>
                <w:sz w:val="24"/>
                <w:szCs w:val="24"/>
              </w:rPr>
              <w:t>Brick pattern</w:t>
            </w:r>
          </w:p>
        </w:tc>
        <w:tc>
          <w:tcPr>
            <w:tcW w:w="3770" w:type="dxa"/>
            <w:tcBorders>
              <w:left w:val="nil"/>
            </w:tcBorders>
          </w:tcPr>
          <w:p w14:paraId="04735971" w14:textId="77777777" w:rsidR="007977D6" w:rsidRDefault="007977D6" w:rsidP="007977D6">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72%</w:t>
            </w:r>
          </w:p>
        </w:tc>
      </w:tr>
      <w:tr w:rsidR="007977D6" w14:paraId="244F9B32" w14:textId="77777777" w:rsidTr="003C6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il"/>
            </w:tcBorders>
          </w:tcPr>
          <w:p w14:paraId="6BF9E7E6" w14:textId="77777777" w:rsidR="007977D6" w:rsidRDefault="007977D6" w:rsidP="007977D6">
            <w:pPr>
              <w:spacing w:after="0" w:line="240" w:lineRule="auto"/>
              <w:jc w:val="left"/>
              <w:rPr>
                <w:rFonts w:ascii="Tahoma" w:hAnsi="Tahoma" w:cs="Tahoma"/>
                <w:b w:val="0"/>
                <w:sz w:val="24"/>
                <w:szCs w:val="24"/>
              </w:rPr>
            </w:pPr>
            <w:r>
              <w:rPr>
                <w:rFonts w:ascii="Tahoma" w:hAnsi="Tahoma" w:cs="Tahoma"/>
                <w:b w:val="0"/>
                <w:sz w:val="24"/>
                <w:szCs w:val="24"/>
              </w:rPr>
              <w:t>Soft/plush</w:t>
            </w:r>
          </w:p>
        </w:tc>
        <w:tc>
          <w:tcPr>
            <w:tcW w:w="3770" w:type="dxa"/>
            <w:tcBorders>
              <w:left w:val="nil"/>
            </w:tcBorders>
          </w:tcPr>
          <w:p w14:paraId="6D4251F8" w14:textId="77777777" w:rsidR="007977D6" w:rsidRDefault="007977D6" w:rsidP="007977D6">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78%</w:t>
            </w:r>
          </w:p>
        </w:tc>
      </w:tr>
      <w:tr w:rsidR="007977D6" w14:paraId="17594486" w14:textId="77777777" w:rsidTr="003C67BE">
        <w:tc>
          <w:tcPr>
            <w:cnfStyle w:val="001000000000" w:firstRow="0" w:lastRow="0" w:firstColumn="1" w:lastColumn="0" w:oddVBand="0" w:evenVBand="0" w:oddHBand="0" w:evenHBand="0" w:firstRowFirstColumn="0" w:firstRowLastColumn="0" w:lastRowFirstColumn="0" w:lastRowLastColumn="0"/>
            <w:tcW w:w="2520" w:type="dxa"/>
            <w:gridSpan w:val="2"/>
            <w:tcBorders>
              <w:right w:val="nil"/>
            </w:tcBorders>
          </w:tcPr>
          <w:p w14:paraId="1D0189A2" w14:textId="77777777" w:rsidR="007977D6" w:rsidRDefault="007977D6" w:rsidP="007977D6">
            <w:pPr>
              <w:spacing w:after="0" w:line="240" w:lineRule="auto"/>
              <w:jc w:val="left"/>
              <w:rPr>
                <w:rFonts w:ascii="Tahoma" w:hAnsi="Tahoma" w:cs="Tahoma"/>
                <w:b w:val="0"/>
                <w:sz w:val="24"/>
                <w:szCs w:val="24"/>
              </w:rPr>
            </w:pPr>
            <w:r>
              <w:rPr>
                <w:rFonts w:ascii="Tahoma" w:hAnsi="Tahoma" w:cs="Tahoma"/>
                <w:b w:val="0"/>
                <w:sz w:val="24"/>
                <w:szCs w:val="24"/>
              </w:rPr>
              <w:t>Fabric-like</w:t>
            </w:r>
          </w:p>
        </w:tc>
        <w:tc>
          <w:tcPr>
            <w:tcW w:w="3770" w:type="dxa"/>
            <w:tcBorders>
              <w:left w:val="nil"/>
            </w:tcBorders>
          </w:tcPr>
          <w:p w14:paraId="5F09D5BB" w14:textId="77777777" w:rsidR="007977D6" w:rsidRDefault="007977D6" w:rsidP="007977D6">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69%</w:t>
            </w:r>
          </w:p>
        </w:tc>
      </w:tr>
    </w:tbl>
    <w:p w14:paraId="56A67722" w14:textId="77777777" w:rsidR="007977D6" w:rsidRDefault="007977D6" w:rsidP="007977D6">
      <w:pPr>
        <w:pStyle w:val="BodyTextIndent"/>
        <w:tabs>
          <w:tab w:val="clear" w:pos="720"/>
          <w:tab w:val="left" w:pos="-270"/>
        </w:tabs>
        <w:spacing w:line="240" w:lineRule="auto"/>
        <w:ind w:left="0" w:firstLine="0"/>
        <w:jc w:val="left"/>
        <w:rPr>
          <w:rFonts w:ascii="Tahoma" w:hAnsi="Tahoma"/>
          <w:sz w:val="24"/>
          <w:szCs w:val="24"/>
        </w:rPr>
      </w:pPr>
    </w:p>
    <w:p w14:paraId="4B3544DE" w14:textId="77777777" w:rsidR="007977D6" w:rsidRDefault="007977D6" w:rsidP="007977D6">
      <w:pPr>
        <w:pStyle w:val="BodyTextIndent"/>
        <w:tabs>
          <w:tab w:val="clear" w:pos="720"/>
          <w:tab w:val="left" w:pos="-270"/>
        </w:tabs>
        <w:spacing w:line="240" w:lineRule="auto"/>
        <w:ind w:left="0" w:firstLine="0"/>
        <w:jc w:val="left"/>
        <w:rPr>
          <w:rFonts w:ascii="Tahoma" w:hAnsi="Tahoma"/>
          <w:sz w:val="24"/>
          <w:szCs w:val="24"/>
        </w:rPr>
      </w:pPr>
      <w:r>
        <w:rPr>
          <w:rFonts w:ascii="Tahoma" w:hAnsi="Tahoma"/>
          <w:sz w:val="24"/>
          <w:szCs w:val="24"/>
        </w:rPr>
        <w:t>Other textures (and colors) suggested by the respondents included the following:</w:t>
      </w:r>
    </w:p>
    <w:p w14:paraId="559FD99B" w14:textId="77777777" w:rsidR="007977D6" w:rsidRDefault="007977D6" w:rsidP="00984DA1">
      <w:pPr>
        <w:pStyle w:val="BodyTextIndent"/>
        <w:widowControl/>
        <w:numPr>
          <w:ilvl w:val="0"/>
          <w:numId w:val="257"/>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 xml:space="preserve">translucent textures </w:t>
      </w:r>
    </w:p>
    <w:p w14:paraId="706BEACB" w14:textId="77777777" w:rsidR="007977D6" w:rsidRDefault="007977D6" w:rsidP="00984DA1">
      <w:pPr>
        <w:pStyle w:val="BodyTextIndent"/>
        <w:widowControl/>
        <w:numPr>
          <w:ilvl w:val="0"/>
          <w:numId w:val="257"/>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shiny/metallic (foil-like)</w:t>
      </w:r>
    </w:p>
    <w:p w14:paraId="771B65A1" w14:textId="77777777" w:rsidR="007977D6" w:rsidRDefault="007977D6" w:rsidP="00984DA1">
      <w:pPr>
        <w:pStyle w:val="BodyTextIndent"/>
        <w:widowControl/>
        <w:numPr>
          <w:ilvl w:val="0"/>
          <w:numId w:val="257"/>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polka dot, more black sheets</w:t>
      </w:r>
    </w:p>
    <w:p w14:paraId="7116C34D" w14:textId="77777777" w:rsidR="007977D6" w:rsidRDefault="007977D6" w:rsidP="00984DA1">
      <w:pPr>
        <w:pStyle w:val="BodyTextIndent"/>
        <w:widowControl/>
        <w:numPr>
          <w:ilvl w:val="0"/>
          <w:numId w:val="257"/>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 xml:space="preserve">“longer shaggy texture” </w:t>
      </w:r>
    </w:p>
    <w:p w14:paraId="114F5DE2" w14:textId="77777777" w:rsidR="007977D6" w:rsidRDefault="007977D6" w:rsidP="00984DA1">
      <w:pPr>
        <w:pStyle w:val="BodyTextIndent"/>
        <w:widowControl/>
        <w:numPr>
          <w:ilvl w:val="0"/>
          <w:numId w:val="257"/>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 xml:space="preserve">“feather and grass textures” </w:t>
      </w:r>
    </w:p>
    <w:p w14:paraId="2CD152C9" w14:textId="77777777" w:rsidR="007977D6" w:rsidRDefault="007977D6" w:rsidP="00984DA1">
      <w:pPr>
        <w:pStyle w:val="BodyTextIndent"/>
        <w:widowControl/>
        <w:numPr>
          <w:ilvl w:val="0"/>
          <w:numId w:val="257"/>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glitter-free options</w:t>
      </w:r>
    </w:p>
    <w:p w14:paraId="7561BEE2" w14:textId="77777777" w:rsidR="007977D6" w:rsidRDefault="007977D6" w:rsidP="007977D6">
      <w:pPr>
        <w:pStyle w:val="BodyTextIndent"/>
        <w:tabs>
          <w:tab w:val="clear" w:pos="720"/>
          <w:tab w:val="left" w:pos="-270"/>
        </w:tabs>
        <w:spacing w:line="240" w:lineRule="auto"/>
        <w:ind w:left="0" w:firstLine="0"/>
        <w:jc w:val="left"/>
        <w:rPr>
          <w:rFonts w:ascii="Tahoma" w:hAnsi="Tahoma"/>
          <w:sz w:val="24"/>
          <w:szCs w:val="24"/>
        </w:rPr>
      </w:pPr>
    </w:p>
    <w:p w14:paraId="41E4EA73" w14:textId="77777777" w:rsidR="007977D6" w:rsidRPr="0038457E" w:rsidRDefault="007977D6" w:rsidP="007977D6">
      <w:pPr>
        <w:pStyle w:val="BodyTextIndent"/>
        <w:tabs>
          <w:tab w:val="clear" w:pos="720"/>
          <w:tab w:val="left" w:pos="-270"/>
        </w:tabs>
        <w:spacing w:line="240" w:lineRule="auto"/>
        <w:ind w:left="0" w:firstLine="0"/>
        <w:jc w:val="left"/>
        <w:rPr>
          <w:rFonts w:ascii="Tahoma" w:hAnsi="Tahoma"/>
          <w:sz w:val="24"/>
          <w:szCs w:val="24"/>
        </w:rPr>
      </w:pPr>
      <w:r w:rsidRPr="002D1468">
        <w:rPr>
          <w:rFonts w:ascii="Tahoma" w:hAnsi="Tahoma"/>
          <w:sz w:val="24"/>
          <w:szCs w:val="24"/>
        </w:rPr>
        <w:t>Additional work undertaken by the project leader during the latter part of the fiscal year in</w:t>
      </w:r>
      <w:r w:rsidRPr="0038457E">
        <w:rPr>
          <w:rFonts w:ascii="Tahoma" w:hAnsi="Tahoma"/>
          <w:sz w:val="24"/>
          <w:szCs w:val="24"/>
        </w:rPr>
        <w:t>cluded the following:</w:t>
      </w:r>
    </w:p>
    <w:p w14:paraId="06030B7B" w14:textId="77777777" w:rsidR="007977D6" w:rsidRDefault="007977D6" w:rsidP="00984DA1">
      <w:pPr>
        <w:pStyle w:val="BodyTextIndent"/>
        <w:widowControl/>
        <w:numPr>
          <w:ilvl w:val="0"/>
          <w:numId w:val="252"/>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Ordered and reviewed c</w:t>
      </w:r>
      <w:r w:rsidRPr="0038457E">
        <w:rPr>
          <w:rFonts w:ascii="Tahoma" w:hAnsi="Tahoma"/>
          <w:sz w:val="24"/>
          <w:szCs w:val="24"/>
        </w:rPr>
        <w:t xml:space="preserve">ommercially-available materials </w:t>
      </w:r>
      <w:r>
        <w:rPr>
          <w:rFonts w:ascii="Tahoma" w:hAnsi="Tahoma"/>
          <w:sz w:val="24"/>
          <w:szCs w:val="24"/>
        </w:rPr>
        <w:t>and textures (e.g., embossed pebbled texture, alligator texture, brick pattern).</w:t>
      </w:r>
    </w:p>
    <w:p w14:paraId="3DDC2F06" w14:textId="77777777" w:rsidR="007977D6" w:rsidRDefault="007977D6" w:rsidP="007977D6">
      <w:pPr>
        <w:pStyle w:val="BodyTextIndent"/>
        <w:tabs>
          <w:tab w:val="clear" w:pos="720"/>
          <w:tab w:val="left" w:pos="-270"/>
        </w:tabs>
        <w:spacing w:line="240" w:lineRule="auto"/>
        <w:ind w:left="0" w:firstLine="0"/>
        <w:jc w:val="left"/>
        <w:rPr>
          <w:rFonts w:ascii="Tahoma" w:hAnsi="Tahoma"/>
          <w:sz w:val="24"/>
          <w:szCs w:val="24"/>
        </w:rPr>
      </w:pPr>
    </w:p>
    <w:p w14:paraId="4304BBA4" w14:textId="77777777" w:rsidR="007977D6" w:rsidRDefault="007977D6" w:rsidP="007977D6">
      <w:pPr>
        <w:pStyle w:val="BodyTextIndent"/>
        <w:tabs>
          <w:tab w:val="clear" w:pos="720"/>
          <w:tab w:val="left" w:pos="-270"/>
        </w:tabs>
        <w:spacing w:line="240" w:lineRule="auto"/>
        <w:ind w:left="0" w:firstLine="0"/>
        <w:jc w:val="left"/>
        <w:rPr>
          <w:rFonts w:ascii="Tahoma" w:hAnsi="Tahoma"/>
          <w:sz w:val="24"/>
          <w:szCs w:val="24"/>
        </w:rPr>
      </w:pPr>
      <w:r>
        <w:rPr>
          <w:noProof/>
        </w:rPr>
        <w:drawing>
          <wp:inline distT="0" distB="0" distL="0" distR="0" wp14:anchorId="3F9BD84F" wp14:editId="092B4B25">
            <wp:extent cx="4354820" cy="1565595"/>
            <wp:effectExtent l="0" t="0" r="8255" b="0"/>
            <wp:docPr id="237" name="Picture 237" descr="Adjacent texture swatches (pebbled, alligator, and brick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369282" cy="1570794"/>
                    </a:xfrm>
                    <a:prstGeom prst="rect">
                      <a:avLst/>
                    </a:prstGeom>
                  </pic:spPr>
                </pic:pic>
              </a:graphicData>
            </a:graphic>
          </wp:inline>
        </w:drawing>
      </w:r>
    </w:p>
    <w:p w14:paraId="279F60D7" w14:textId="77777777" w:rsidR="007977D6" w:rsidRDefault="007977D6" w:rsidP="007977D6">
      <w:pPr>
        <w:pStyle w:val="BodyTextIndent"/>
        <w:tabs>
          <w:tab w:val="clear" w:pos="720"/>
          <w:tab w:val="left" w:pos="-270"/>
        </w:tabs>
        <w:spacing w:line="240" w:lineRule="auto"/>
        <w:ind w:left="0" w:firstLine="0"/>
        <w:jc w:val="left"/>
        <w:rPr>
          <w:rFonts w:ascii="Tahoma" w:hAnsi="Tahoma"/>
          <w:sz w:val="24"/>
          <w:szCs w:val="24"/>
        </w:rPr>
      </w:pPr>
    </w:p>
    <w:p w14:paraId="0F451DA8" w14:textId="77777777" w:rsidR="007977D6" w:rsidRDefault="007977D6" w:rsidP="00984DA1">
      <w:pPr>
        <w:pStyle w:val="BodyTextIndent"/>
        <w:widowControl/>
        <w:numPr>
          <w:ilvl w:val="0"/>
          <w:numId w:val="252"/>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Ordered commercially-available adhesive materials/sheets (e.g., Grafix® Artist-tac</w:t>
      </w:r>
      <w:r w:rsidRPr="004756A3">
        <w:rPr>
          <w:rFonts w:ascii="Tahoma" w:hAnsi="Tahoma"/>
          <w:sz w:val="24"/>
          <w:szCs w:val="24"/>
          <w:vertAlign w:val="superscript"/>
        </w:rPr>
        <w:t>TM</w:t>
      </w:r>
      <w:r>
        <w:rPr>
          <w:rFonts w:ascii="Tahoma" w:hAnsi="Tahoma"/>
          <w:sz w:val="24"/>
          <w:szCs w:val="24"/>
        </w:rPr>
        <w:t xml:space="preserve">) </w:t>
      </w:r>
    </w:p>
    <w:p w14:paraId="698F71D2" w14:textId="77777777" w:rsidR="007977D6" w:rsidRPr="0038457E" w:rsidRDefault="007977D6" w:rsidP="00984DA1">
      <w:pPr>
        <w:pStyle w:val="BodyTextIndent"/>
        <w:widowControl/>
        <w:numPr>
          <w:ilvl w:val="0"/>
          <w:numId w:val="252"/>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Met</w:t>
      </w:r>
      <w:r w:rsidRPr="0038457E">
        <w:rPr>
          <w:rFonts w:ascii="Tahoma" w:hAnsi="Tahoma"/>
          <w:sz w:val="24"/>
          <w:szCs w:val="24"/>
        </w:rPr>
        <w:t xml:space="preserve"> with</w:t>
      </w:r>
      <w:r>
        <w:rPr>
          <w:rFonts w:ascii="Tahoma" w:hAnsi="Tahoma"/>
          <w:sz w:val="24"/>
          <w:szCs w:val="24"/>
        </w:rPr>
        <w:t xml:space="preserve"> another project leader </w:t>
      </w:r>
      <w:r w:rsidRPr="0038457E">
        <w:rPr>
          <w:rFonts w:ascii="Tahoma" w:hAnsi="Tahoma"/>
          <w:sz w:val="24"/>
          <w:szCs w:val="24"/>
        </w:rPr>
        <w:t xml:space="preserve">to avoid duplication </w:t>
      </w:r>
      <w:r>
        <w:rPr>
          <w:rFonts w:ascii="Tahoma" w:hAnsi="Tahoma"/>
          <w:sz w:val="24"/>
          <w:szCs w:val="24"/>
        </w:rPr>
        <w:t xml:space="preserve">of items planned for a theme-based textured sheet package (e.g., an “outdoor” package) for tactile book construction </w:t>
      </w:r>
    </w:p>
    <w:p w14:paraId="3F0E838B" w14:textId="77777777" w:rsidR="007977D6" w:rsidRDefault="007977D6" w:rsidP="00984DA1">
      <w:pPr>
        <w:pStyle w:val="BodyTextIndent"/>
        <w:widowControl/>
        <w:numPr>
          <w:ilvl w:val="0"/>
          <w:numId w:val="252"/>
        </w:numPr>
        <w:tabs>
          <w:tab w:val="clear" w:pos="720"/>
          <w:tab w:val="left" w:pos="-270"/>
        </w:tabs>
        <w:adjustRightInd/>
        <w:spacing w:line="240" w:lineRule="auto"/>
        <w:jc w:val="left"/>
        <w:textAlignment w:val="auto"/>
        <w:rPr>
          <w:rFonts w:ascii="Tahoma" w:hAnsi="Tahoma"/>
          <w:sz w:val="24"/>
          <w:szCs w:val="24"/>
        </w:rPr>
      </w:pPr>
      <w:r w:rsidRPr="00A77F6F">
        <w:rPr>
          <w:rFonts w:ascii="Tahoma" w:hAnsi="Tahoma"/>
          <w:sz w:val="24"/>
          <w:szCs w:val="24"/>
        </w:rPr>
        <w:t xml:space="preserve">Conducted a Product Development Committee (PDC) meeting to review the purpose and expected design of the product with in-house staff </w:t>
      </w:r>
    </w:p>
    <w:p w14:paraId="2AD947CF" w14:textId="77777777" w:rsidR="007977D6" w:rsidRPr="00A77F6F" w:rsidRDefault="007977D6" w:rsidP="007977D6">
      <w:pPr>
        <w:pStyle w:val="BodyTextIndent"/>
        <w:tabs>
          <w:tab w:val="clear" w:pos="720"/>
          <w:tab w:val="left" w:pos="-270"/>
        </w:tabs>
        <w:spacing w:line="240" w:lineRule="auto"/>
        <w:ind w:left="0" w:firstLine="0"/>
        <w:jc w:val="left"/>
        <w:rPr>
          <w:rFonts w:ascii="Tahoma" w:hAnsi="Tahoma"/>
          <w:sz w:val="24"/>
          <w:szCs w:val="24"/>
        </w:rPr>
      </w:pPr>
    </w:p>
    <w:p w14:paraId="6CA4A1A5" w14:textId="77777777" w:rsidR="007977D6" w:rsidRPr="00D0450C" w:rsidRDefault="007977D6" w:rsidP="007977D6">
      <w:pPr>
        <w:pStyle w:val="BodyText2"/>
        <w:jc w:val="left"/>
        <w:rPr>
          <w:rFonts w:ascii="Tahoma" w:hAnsi="Tahoma"/>
          <w:b w:val="0"/>
          <w:sz w:val="24"/>
          <w:szCs w:val="24"/>
          <w:u w:val="single"/>
        </w:rPr>
      </w:pPr>
      <w:r w:rsidRPr="00D0450C">
        <w:rPr>
          <w:rFonts w:ascii="Tahoma" w:hAnsi="Tahoma"/>
          <w:b w:val="0"/>
          <w:sz w:val="24"/>
          <w:szCs w:val="24"/>
          <w:u w:val="single"/>
        </w:rPr>
        <w:t>Work planned for FY 2018</w:t>
      </w:r>
    </w:p>
    <w:p w14:paraId="02DA21CB" w14:textId="77777777" w:rsidR="007977D6" w:rsidRPr="004A50F7" w:rsidRDefault="007977D6" w:rsidP="007977D6">
      <w:pPr>
        <w:pStyle w:val="BodyText2"/>
        <w:jc w:val="left"/>
        <w:rPr>
          <w:rFonts w:ascii="Tahoma" w:hAnsi="Tahoma"/>
          <w:b w:val="0"/>
          <w:sz w:val="24"/>
          <w:szCs w:val="24"/>
        </w:rPr>
      </w:pPr>
      <w:r>
        <w:rPr>
          <w:rFonts w:ascii="Tahoma" w:hAnsi="Tahoma"/>
          <w:b w:val="0"/>
          <w:sz w:val="24"/>
          <w:szCs w:val="24"/>
        </w:rPr>
        <w:t>The project leader will continue to locate and identify ideal textures and related materials for inclusion in Carousel of Textures II. Product decisions will be conveyed to the PDC members; outside suppliers will be chosen and in-house tooling for eventual production will be planned. Formal field test is unnecessary due to the similar structure of the original Carousel of Textures kit.</w:t>
      </w:r>
    </w:p>
    <w:p w14:paraId="46167BE8" w14:textId="77777777" w:rsidR="007977D6" w:rsidRDefault="007977D6" w:rsidP="00F964BE">
      <w:pPr>
        <w:pStyle w:val="Heading4"/>
      </w:pPr>
    </w:p>
    <w:p w14:paraId="7E036643" w14:textId="77777777" w:rsidR="00BF4207" w:rsidRDefault="00BF4207" w:rsidP="00BF4207">
      <w:pPr>
        <w:pStyle w:val="Heading4"/>
      </w:pPr>
      <w:bookmarkStart w:id="28" w:name="_Toc494998363"/>
      <w:r>
        <w:t>Color-by-Texture CIRCUS Coloring Pages</w:t>
      </w:r>
      <w:bookmarkEnd w:id="28"/>
    </w:p>
    <w:p w14:paraId="637726B4" w14:textId="77777777" w:rsidR="00BF4207" w:rsidRDefault="00BF4207" w:rsidP="00BF4207">
      <w:pPr>
        <w:spacing w:after="0" w:line="240" w:lineRule="auto"/>
        <w:jc w:val="center"/>
        <w:rPr>
          <w:rFonts w:ascii="Tahoma" w:hAnsi="Tahoma" w:cs="Tahoma"/>
          <w:sz w:val="24"/>
          <w:szCs w:val="24"/>
        </w:rPr>
      </w:pPr>
      <w:r>
        <w:rPr>
          <w:rFonts w:ascii="Tahoma" w:hAnsi="Tahoma" w:cs="Tahoma"/>
          <w:sz w:val="24"/>
          <w:szCs w:val="24"/>
        </w:rPr>
        <w:t>(Ongoing Series)</w:t>
      </w:r>
    </w:p>
    <w:p w14:paraId="6D14A5B9" w14:textId="77777777" w:rsidR="00BF4207" w:rsidRDefault="00BF4207" w:rsidP="00BF4207">
      <w:pPr>
        <w:spacing w:after="0" w:line="240" w:lineRule="auto"/>
        <w:jc w:val="left"/>
        <w:rPr>
          <w:rFonts w:ascii="Tahoma" w:hAnsi="Tahoma" w:cs="Tahoma"/>
          <w:sz w:val="24"/>
          <w:szCs w:val="24"/>
          <w:highlight w:val="yellow"/>
          <w:u w:val="single"/>
        </w:rPr>
      </w:pPr>
    </w:p>
    <w:p w14:paraId="4C269E58" w14:textId="77777777" w:rsidR="00BF4207" w:rsidRDefault="00BF4207" w:rsidP="00BF4207">
      <w:pPr>
        <w:spacing w:after="0" w:line="240" w:lineRule="auto"/>
        <w:jc w:val="left"/>
        <w:rPr>
          <w:rFonts w:ascii="Tahoma" w:hAnsi="Tahoma" w:cs="Tahoma"/>
          <w:sz w:val="24"/>
          <w:szCs w:val="24"/>
        </w:rPr>
      </w:pPr>
      <w:r>
        <w:rPr>
          <w:rFonts w:ascii="Tahoma" w:hAnsi="Tahoma" w:cs="Tahoma"/>
          <w:sz w:val="24"/>
          <w:szCs w:val="24"/>
          <w:u w:val="single"/>
        </w:rPr>
        <w:t>Purpose</w:t>
      </w:r>
    </w:p>
    <w:p w14:paraId="031405AA" w14:textId="43A7A0EA" w:rsidR="00BF4207" w:rsidRDefault="00BF4207" w:rsidP="00BF4207">
      <w:pPr>
        <w:spacing w:after="0" w:line="240" w:lineRule="auto"/>
        <w:jc w:val="left"/>
        <w:rPr>
          <w:rFonts w:ascii="Tahoma" w:hAnsi="Tahoma" w:cs="Tahoma"/>
          <w:sz w:val="24"/>
          <w:szCs w:val="24"/>
        </w:rPr>
      </w:pPr>
      <w:r>
        <w:rPr>
          <w:rFonts w:ascii="Tahoma" w:hAnsi="Tahoma" w:cs="Tahoma"/>
          <w:sz w:val="24"/>
          <w:szCs w:val="24"/>
        </w:rPr>
        <w:t>To provide additional raised-line coloring page packets to complement the newly-introduced Color-by-Texture Marking Mats</w:t>
      </w:r>
    </w:p>
    <w:p w14:paraId="10D51ABC" w14:textId="77777777" w:rsidR="0023216E" w:rsidRDefault="0023216E" w:rsidP="00BF4207">
      <w:pPr>
        <w:spacing w:after="0" w:line="240" w:lineRule="auto"/>
        <w:jc w:val="left"/>
        <w:rPr>
          <w:rFonts w:ascii="Tahoma" w:hAnsi="Tahoma" w:cs="Tahoma"/>
          <w:sz w:val="24"/>
          <w:szCs w:val="24"/>
        </w:rPr>
      </w:pPr>
    </w:p>
    <w:p w14:paraId="3229FACA" w14:textId="77777777" w:rsidR="00BF4207" w:rsidRDefault="00BF4207" w:rsidP="00BF4207">
      <w:pPr>
        <w:spacing w:after="0" w:line="240" w:lineRule="auto"/>
        <w:jc w:val="left"/>
        <w:rPr>
          <w:rFonts w:ascii="Tahoma" w:hAnsi="Tahoma" w:cs="Tahoma"/>
          <w:sz w:val="24"/>
          <w:szCs w:val="24"/>
          <w:u w:val="single"/>
        </w:rPr>
      </w:pPr>
      <w:r>
        <w:rPr>
          <w:rFonts w:ascii="Tahoma" w:hAnsi="Tahoma" w:cs="Tahoma"/>
          <w:sz w:val="24"/>
          <w:szCs w:val="24"/>
          <w:u w:val="single"/>
        </w:rPr>
        <w:t>Project Staff</w:t>
      </w:r>
    </w:p>
    <w:p w14:paraId="0F86E6EC" w14:textId="77777777" w:rsidR="00BF4207" w:rsidRDefault="00BF4207" w:rsidP="00BF4207">
      <w:pPr>
        <w:spacing w:after="0" w:line="240" w:lineRule="auto"/>
        <w:jc w:val="left"/>
        <w:rPr>
          <w:rFonts w:ascii="Tahoma" w:hAnsi="Tahoma" w:cs="Tahoma"/>
          <w:sz w:val="24"/>
          <w:szCs w:val="24"/>
        </w:rPr>
      </w:pPr>
      <w:r>
        <w:rPr>
          <w:rFonts w:ascii="Tahoma" w:hAnsi="Tahoma" w:cs="Tahoma"/>
          <w:sz w:val="24"/>
          <w:szCs w:val="24"/>
        </w:rPr>
        <w:t xml:space="preserve">Karen J. Poppe, Tactile </w:t>
      </w:r>
      <w:r>
        <w:rPr>
          <w:rFonts w:ascii="Tahoma" w:hAnsi="Tahoma" w:cs="Tahoma"/>
          <w:sz w:val="24"/>
          <w:szCs w:val="20"/>
        </w:rPr>
        <w:t xml:space="preserve">Literacy </w:t>
      </w:r>
      <w:r>
        <w:rPr>
          <w:rFonts w:ascii="Tahoma" w:hAnsi="Tahoma" w:cs="Tahoma"/>
          <w:sz w:val="24"/>
          <w:szCs w:val="24"/>
        </w:rPr>
        <w:t>Project Leader</w:t>
      </w:r>
    </w:p>
    <w:p w14:paraId="45559428" w14:textId="77777777" w:rsidR="00BF4207" w:rsidRDefault="00BF4207" w:rsidP="00BF4207">
      <w:pPr>
        <w:spacing w:after="0" w:line="240" w:lineRule="auto"/>
        <w:jc w:val="left"/>
        <w:rPr>
          <w:rFonts w:ascii="Tahoma" w:hAnsi="Tahoma" w:cs="Tahoma"/>
          <w:sz w:val="24"/>
          <w:szCs w:val="24"/>
        </w:rPr>
      </w:pPr>
      <w:r>
        <w:rPr>
          <w:rFonts w:ascii="Tahoma" w:hAnsi="Tahoma" w:cs="Tahoma"/>
          <w:sz w:val="24"/>
          <w:szCs w:val="24"/>
        </w:rPr>
        <w:t>Matthew Poppe, Graphic Designer</w:t>
      </w:r>
    </w:p>
    <w:p w14:paraId="7F21AF5C" w14:textId="77777777" w:rsidR="00BF4207" w:rsidRDefault="00BF4207" w:rsidP="00BF4207">
      <w:pPr>
        <w:spacing w:after="0" w:line="240" w:lineRule="auto"/>
        <w:jc w:val="left"/>
        <w:rPr>
          <w:rFonts w:ascii="Tahoma" w:hAnsi="Tahoma" w:cs="Tahoma"/>
          <w:sz w:val="24"/>
          <w:szCs w:val="24"/>
        </w:rPr>
      </w:pPr>
      <w:r>
        <w:rPr>
          <w:rFonts w:ascii="Tahoma" w:hAnsi="Tahoma" w:cs="Tahoma"/>
          <w:sz w:val="24"/>
          <w:szCs w:val="24"/>
        </w:rPr>
        <w:t>Rod Dixon, Manufacturing Specialist</w:t>
      </w:r>
    </w:p>
    <w:p w14:paraId="4A516970" w14:textId="77777777" w:rsidR="00BF4207" w:rsidRPr="000B2BBC" w:rsidRDefault="00BF4207" w:rsidP="00BF4207">
      <w:pPr>
        <w:spacing w:after="0" w:line="240" w:lineRule="auto"/>
        <w:jc w:val="left"/>
        <w:rPr>
          <w:rFonts w:ascii="Tahoma" w:hAnsi="Tahoma" w:cs="Tahoma"/>
          <w:sz w:val="24"/>
          <w:szCs w:val="24"/>
        </w:rPr>
      </w:pPr>
    </w:p>
    <w:p w14:paraId="3046C1D5" w14:textId="77777777" w:rsidR="00BF4207" w:rsidRDefault="00BF4207" w:rsidP="00BF4207">
      <w:pPr>
        <w:spacing w:after="0" w:line="240" w:lineRule="auto"/>
        <w:jc w:val="left"/>
      </w:pPr>
      <w:r w:rsidRPr="00425AF6">
        <w:rPr>
          <w:noProof/>
        </w:rPr>
        <w:drawing>
          <wp:inline distT="0" distB="0" distL="0" distR="0" wp14:anchorId="02AC9617" wp14:editId="5A7B9AFA">
            <wp:extent cx="1571625" cy="2032233"/>
            <wp:effectExtent l="0" t="0" r="0" b="6350"/>
            <wp:docPr id="252" name="Picture 252" descr="Image of cover art for product ins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85279" cy="2049889"/>
                    </a:xfrm>
                    <a:prstGeom prst="rect">
                      <a:avLst/>
                    </a:prstGeom>
                    <a:noFill/>
                    <a:ln>
                      <a:noFill/>
                    </a:ln>
                  </pic:spPr>
                </pic:pic>
              </a:graphicData>
            </a:graphic>
          </wp:inline>
        </w:drawing>
      </w:r>
    </w:p>
    <w:p w14:paraId="4287712E" w14:textId="77777777" w:rsidR="00BF4207" w:rsidRDefault="00BF4207" w:rsidP="00BF4207">
      <w:pPr>
        <w:spacing w:after="0" w:line="240" w:lineRule="auto"/>
        <w:jc w:val="left"/>
        <w:rPr>
          <w:rFonts w:ascii="Tahoma" w:hAnsi="Tahoma" w:cs="Tahoma"/>
          <w:color w:val="FF0000"/>
          <w:sz w:val="24"/>
          <w:szCs w:val="24"/>
        </w:rPr>
      </w:pPr>
    </w:p>
    <w:p w14:paraId="610DC9D3" w14:textId="77777777" w:rsidR="00BF4207" w:rsidRPr="003E134D" w:rsidRDefault="00BF4207" w:rsidP="00BF4207">
      <w:pPr>
        <w:spacing w:after="0" w:line="240" w:lineRule="auto"/>
        <w:jc w:val="left"/>
        <w:rPr>
          <w:rFonts w:ascii="Tahoma" w:hAnsi="Tahoma" w:cs="Tahoma"/>
          <w:sz w:val="24"/>
          <w:szCs w:val="24"/>
        </w:rPr>
      </w:pPr>
      <w:r w:rsidRPr="003E134D">
        <w:rPr>
          <w:rFonts w:ascii="Tahoma" w:hAnsi="Tahoma" w:cs="Tahoma"/>
          <w:sz w:val="24"/>
          <w:szCs w:val="24"/>
          <w:u w:val="single"/>
        </w:rPr>
        <w:t>Background</w:t>
      </w:r>
    </w:p>
    <w:p w14:paraId="690494DE" w14:textId="6C9335E5" w:rsidR="00BF4207" w:rsidRDefault="00BF4207" w:rsidP="00BF4207">
      <w:pPr>
        <w:tabs>
          <w:tab w:val="left" w:pos="1260"/>
        </w:tabs>
        <w:spacing w:after="0" w:line="240" w:lineRule="auto"/>
        <w:jc w:val="left"/>
        <w:rPr>
          <w:rFonts w:ascii="Verdana" w:hAnsi="Verdana"/>
          <w:color w:val="0070C0"/>
          <w:sz w:val="28"/>
          <w:szCs w:val="28"/>
        </w:rPr>
      </w:pPr>
      <w:r w:rsidRPr="003E134D">
        <w:rPr>
          <w:rFonts w:ascii="Tahoma" w:hAnsi="Tahoma" w:cs="Tahoma"/>
          <w:sz w:val="24"/>
          <w:szCs w:val="24"/>
        </w:rPr>
        <w:t xml:space="preserve">Color-by-Texture Marking Mats </w:t>
      </w:r>
      <w:r>
        <w:rPr>
          <w:rFonts w:ascii="Tahoma" w:hAnsi="Tahoma" w:cs="Tahoma"/>
          <w:sz w:val="24"/>
          <w:szCs w:val="24"/>
        </w:rPr>
        <w:t>(</w:t>
      </w:r>
      <w:r w:rsidRPr="003E134D">
        <w:rPr>
          <w:rFonts w:ascii="Tahoma" w:hAnsi="Tahoma" w:cs="Tahoma"/>
          <w:sz w:val="24"/>
          <w:szCs w:val="24"/>
        </w:rPr>
        <w:t>Catalog No. 1-03332-00</w:t>
      </w:r>
      <w:r>
        <w:rPr>
          <w:rFonts w:ascii="Tahoma" w:hAnsi="Tahoma" w:cs="Tahoma"/>
          <w:sz w:val="24"/>
          <w:szCs w:val="24"/>
        </w:rPr>
        <w:t xml:space="preserve">) was </w:t>
      </w:r>
      <w:r w:rsidRPr="003E134D">
        <w:rPr>
          <w:rFonts w:ascii="Tahoma" w:hAnsi="Tahoma" w:cs="Tahoma"/>
          <w:sz w:val="24"/>
          <w:szCs w:val="24"/>
        </w:rPr>
        <w:t>introduced for sale on August 26, 2016</w:t>
      </w:r>
      <w:r>
        <w:rPr>
          <w:rFonts w:ascii="Tahoma" w:hAnsi="Tahoma" w:cs="Tahoma"/>
          <w:sz w:val="24"/>
          <w:szCs w:val="24"/>
        </w:rPr>
        <w:t xml:space="preserve">, and </w:t>
      </w:r>
      <w:r w:rsidRPr="003E134D">
        <w:rPr>
          <w:rFonts w:ascii="Tahoma" w:hAnsi="Tahoma" w:cs="Tahoma"/>
          <w:sz w:val="24"/>
          <w:szCs w:val="24"/>
        </w:rPr>
        <w:t>i</w:t>
      </w:r>
      <w:r>
        <w:rPr>
          <w:rFonts w:ascii="Tahoma" w:hAnsi="Tahoma" w:cs="Tahoma"/>
          <w:sz w:val="24"/>
          <w:szCs w:val="24"/>
        </w:rPr>
        <w:t>s available with Federal Quota f</w:t>
      </w:r>
      <w:r w:rsidRPr="003E134D">
        <w:rPr>
          <w:rFonts w:ascii="Tahoma" w:hAnsi="Tahoma" w:cs="Tahoma"/>
          <w:sz w:val="24"/>
          <w:szCs w:val="24"/>
        </w:rPr>
        <w:t>unds</w:t>
      </w:r>
      <w:r>
        <w:rPr>
          <w:rFonts w:ascii="Tahoma" w:hAnsi="Tahoma" w:cs="Tahoma"/>
          <w:sz w:val="24"/>
          <w:szCs w:val="24"/>
        </w:rPr>
        <w:t xml:space="preserve">. In addition to tactile marking mats and coloring tray, the kit includes a package of 25 raised-line coloring pages depicting a variety of objects including a kite, apple, teddy bear, beach ball, mitten, and much more. This package of coloring pages is available for separate purchase. Between September and December 2016, </w:t>
      </w:r>
      <w:r w:rsidRPr="0007088C">
        <w:rPr>
          <w:rFonts w:ascii="Tahoma" w:hAnsi="Tahoma" w:cs="Tahoma"/>
          <w:sz w:val="24"/>
          <w:szCs w:val="24"/>
        </w:rPr>
        <w:t>Color-By-Texture Marking Mats experienced brisk sales of 285 units. The sales of the full kit were c</w:t>
      </w:r>
      <w:r>
        <w:rPr>
          <w:rFonts w:ascii="Tahoma" w:hAnsi="Tahoma" w:cs="Tahoma"/>
          <w:sz w:val="24"/>
          <w:szCs w:val="24"/>
        </w:rPr>
        <w:t>omplemented by 122 purchases of</w:t>
      </w:r>
      <w:r w:rsidRPr="0007088C">
        <w:rPr>
          <w:rFonts w:ascii="Tahoma" w:hAnsi="Tahoma" w:cs="Tahoma"/>
          <w:sz w:val="24"/>
          <w:szCs w:val="24"/>
        </w:rPr>
        <w:t xml:space="preserve"> the related Raised-Line Coloring Pages (</w:t>
      </w:r>
      <w:r>
        <w:rPr>
          <w:rFonts w:ascii="Tahoma" w:hAnsi="Tahoma" w:cs="Tahoma"/>
          <w:sz w:val="24"/>
          <w:szCs w:val="24"/>
        </w:rPr>
        <w:t xml:space="preserve">Part No. </w:t>
      </w:r>
      <w:r w:rsidRPr="0007088C">
        <w:rPr>
          <w:rFonts w:ascii="Tahoma" w:hAnsi="Tahoma" w:cs="Tahoma"/>
          <w:sz w:val="24"/>
          <w:szCs w:val="24"/>
        </w:rPr>
        <w:t>62-114-012</w:t>
      </w:r>
      <w:r>
        <w:rPr>
          <w:rFonts w:ascii="Tahoma" w:hAnsi="Tahoma" w:cs="Tahoma"/>
          <w:sz w:val="24"/>
          <w:szCs w:val="24"/>
        </w:rPr>
        <w:t>).</w:t>
      </w:r>
    </w:p>
    <w:p w14:paraId="6FCFF418" w14:textId="77777777" w:rsidR="00BF4207" w:rsidRPr="0007088C" w:rsidRDefault="00BF4207" w:rsidP="00BF4207">
      <w:pPr>
        <w:tabs>
          <w:tab w:val="left" w:pos="1260"/>
        </w:tabs>
        <w:spacing w:after="0" w:line="240" w:lineRule="auto"/>
        <w:rPr>
          <w:rFonts w:ascii="Verdana" w:hAnsi="Verdana"/>
          <w:sz w:val="28"/>
          <w:szCs w:val="28"/>
        </w:rPr>
      </w:pPr>
    </w:p>
    <w:p w14:paraId="17D428B1" w14:textId="648E5FD3" w:rsidR="00BF4207" w:rsidRPr="00BF4207" w:rsidRDefault="00BF4207" w:rsidP="00BF4207">
      <w:pPr>
        <w:spacing w:after="0" w:line="240" w:lineRule="auto"/>
        <w:jc w:val="left"/>
        <w:rPr>
          <w:rFonts w:ascii="Tahoma" w:hAnsi="Tahoma" w:cs="Tahoma"/>
          <w:sz w:val="24"/>
          <w:szCs w:val="24"/>
        </w:rPr>
      </w:pPr>
      <w:r w:rsidRPr="00BF4207">
        <w:rPr>
          <w:rFonts w:ascii="Tahoma" w:hAnsi="Tahoma" w:cs="Tahoma"/>
          <w:sz w:val="24"/>
          <w:szCs w:val="24"/>
        </w:rPr>
        <w:t>Approximately one month after the introduction of Color-by-Texture Marking Mats, the project leader constructed and posted an online Product Feedback Survey (</w:t>
      </w:r>
      <w:hyperlink r:id="rId14" w:history="1">
        <w:r w:rsidRPr="00BF4207">
          <w:rPr>
            <w:rStyle w:val="Hyperlink"/>
            <w:rFonts w:ascii="Tahoma" w:hAnsi="Tahoma" w:cs="Tahoma"/>
            <w:sz w:val="24"/>
          </w:rPr>
          <w:t>https://www.surveymonkey.com/r/G2G5PSS</w:t>
        </w:r>
      </w:hyperlink>
      <w:r w:rsidRPr="00BF4207">
        <w:rPr>
          <w:rFonts w:ascii="Tahoma" w:hAnsi="Tahoma" w:cs="Tahoma"/>
          <w:sz w:val="24"/>
          <w:szCs w:val="24"/>
        </w:rPr>
        <w:t>)</w:t>
      </w:r>
      <w:r w:rsidRPr="00BF4207">
        <w:rPr>
          <w:rFonts w:ascii="Tahoma" w:hAnsi="Tahoma" w:cs="Tahoma"/>
          <w:color w:val="0000FF"/>
          <w:sz w:val="24"/>
          <w:szCs w:val="24"/>
        </w:rPr>
        <w:t xml:space="preserve"> </w:t>
      </w:r>
      <w:r w:rsidRPr="00BF4207">
        <w:rPr>
          <w:rFonts w:ascii="Tahoma" w:hAnsi="Tahoma" w:cs="Tahoma"/>
          <w:sz w:val="24"/>
          <w:szCs w:val="24"/>
        </w:rPr>
        <w:t xml:space="preserve">to garner additional feedback about the end product. This survey was announced via several venues including APH’s Facebook® and Twitter® pages </w:t>
      </w:r>
      <w:hyperlink r:id="rId15" w:history="1">
        <w:r w:rsidRPr="00BF4207">
          <w:rPr>
            <w:rStyle w:val="Hyperlink"/>
            <w:rFonts w:ascii="Tahoma" w:hAnsi="Tahoma" w:cs="Tahoma"/>
            <w:sz w:val="24"/>
          </w:rPr>
          <w:t>https://twitter.com/APHfortheBlind/status/796722261843709952</w:t>
        </w:r>
      </w:hyperlink>
      <w:r w:rsidRPr="00BF4207">
        <w:rPr>
          <w:rFonts w:ascii="Tahoma" w:hAnsi="Tahoma" w:cs="Tahoma"/>
          <w:sz w:val="24"/>
          <w:szCs w:val="24"/>
        </w:rPr>
        <w:t xml:space="preserve">, the December 2016 issue of </w:t>
      </w:r>
      <w:r w:rsidRPr="00BF4207">
        <w:rPr>
          <w:rFonts w:ascii="Tahoma" w:hAnsi="Tahoma" w:cs="Tahoma"/>
          <w:i/>
          <w:sz w:val="24"/>
          <w:szCs w:val="24"/>
        </w:rPr>
        <w:t xml:space="preserve">APH News, </w:t>
      </w:r>
      <w:r w:rsidRPr="00BF4207">
        <w:rPr>
          <w:rFonts w:ascii="Tahoma" w:hAnsi="Tahoma" w:cs="Tahoma"/>
          <w:sz w:val="24"/>
          <w:szCs w:val="24"/>
        </w:rPr>
        <w:t xml:space="preserve">and direct e-mails to </w:t>
      </w:r>
      <w:r>
        <w:rPr>
          <w:rFonts w:ascii="Tahoma" w:hAnsi="Tahoma" w:cs="Tahoma"/>
          <w:sz w:val="24"/>
          <w:szCs w:val="24"/>
        </w:rPr>
        <w:t>Educational Products Advisory Committee</w:t>
      </w:r>
      <w:r w:rsidRPr="00BF4207">
        <w:rPr>
          <w:rFonts w:ascii="Tahoma" w:hAnsi="Tahoma" w:cs="Tahoma"/>
          <w:sz w:val="24"/>
          <w:szCs w:val="24"/>
        </w:rPr>
        <w:t xml:space="preserve"> members for dissemination to teachers in their respective states. Many survey respondents requested additional coloring page options and/or additional textured mats including the following: </w:t>
      </w:r>
    </w:p>
    <w:p w14:paraId="4129DE66" w14:textId="77777777" w:rsidR="00BF4207" w:rsidRPr="003E134D" w:rsidRDefault="00BF4207" w:rsidP="00984DA1">
      <w:pPr>
        <w:pStyle w:val="PlainText"/>
        <w:widowControl/>
        <w:numPr>
          <w:ilvl w:val="0"/>
          <w:numId w:val="258"/>
        </w:numPr>
        <w:adjustRightInd/>
        <w:ind w:left="630"/>
        <w:jc w:val="left"/>
        <w:textAlignment w:val="auto"/>
        <w:rPr>
          <w:rFonts w:ascii="Tahoma" w:hAnsi="Tahoma"/>
          <w:sz w:val="24"/>
          <w:szCs w:val="24"/>
        </w:rPr>
      </w:pPr>
      <w:r w:rsidRPr="003E134D">
        <w:rPr>
          <w:rFonts w:ascii="Tahoma" w:hAnsi="Tahoma"/>
          <w:sz w:val="24"/>
          <w:szCs w:val="24"/>
        </w:rPr>
        <w:lastRenderedPageBreak/>
        <w:t>“Our students love seasonal and holiday-themed activities as well as their sighted peers. Please provide these mats with seasonal textures (i.e., Fall leaves, acorns, bats, spiders, snowflakes, etc.).”—TVI in Nebraska</w:t>
      </w:r>
    </w:p>
    <w:p w14:paraId="7E45CF8F" w14:textId="77777777" w:rsidR="00BF4207" w:rsidRPr="003E134D" w:rsidRDefault="00BF4207" w:rsidP="00984DA1">
      <w:pPr>
        <w:pStyle w:val="PlainText"/>
        <w:widowControl/>
        <w:numPr>
          <w:ilvl w:val="0"/>
          <w:numId w:val="258"/>
        </w:numPr>
        <w:adjustRightInd/>
        <w:ind w:left="630"/>
        <w:jc w:val="left"/>
        <w:textAlignment w:val="auto"/>
        <w:rPr>
          <w:rFonts w:ascii="Tahoma" w:hAnsi="Tahoma"/>
          <w:sz w:val="24"/>
          <w:szCs w:val="24"/>
        </w:rPr>
      </w:pPr>
      <w:r w:rsidRPr="003E134D">
        <w:rPr>
          <w:rFonts w:ascii="Tahoma" w:hAnsi="Tahoma"/>
          <w:sz w:val="24"/>
          <w:szCs w:val="24"/>
        </w:rPr>
        <w:t>“Holiday packets (one for each holiday); birthday packets; different themes—farm, circus, school, dolls, animals, etc.”—TVI/O&amp;M Instructor in Nebraska</w:t>
      </w:r>
    </w:p>
    <w:p w14:paraId="57389F5A" w14:textId="77777777" w:rsidR="00BF4207" w:rsidRPr="003E134D" w:rsidRDefault="00BF4207" w:rsidP="00984DA1">
      <w:pPr>
        <w:pStyle w:val="PlainText"/>
        <w:widowControl/>
        <w:numPr>
          <w:ilvl w:val="0"/>
          <w:numId w:val="258"/>
        </w:numPr>
        <w:adjustRightInd/>
        <w:ind w:left="630"/>
        <w:jc w:val="left"/>
        <w:textAlignment w:val="auto"/>
        <w:rPr>
          <w:rFonts w:ascii="Tahoma" w:hAnsi="Tahoma"/>
          <w:sz w:val="24"/>
          <w:szCs w:val="24"/>
        </w:rPr>
      </w:pPr>
      <w:r w:rsidRPr="003E134D">
        <w:rPr>
          <w:rFonts w:ascii="Tahoma" w:hAnsi="Tahoma"/>
          <w:sz w:val="24"/>
          <w:szCs w:val="24"/>
        </w:rPr>
        <w:t>“Holiday/season coloring pages; animals divided by farm/zoo/jungle, etc.; baby animals; insects; vehicles (cars, trucks, ambulance/fire truck, etc.); geometric shapes (like adult coloring for older students); and fairy tales (e.g., castles, fairies, princesses, knights, dragons).”—TVI in Minnesota</w:t>
      </w:r>
    </w:p>
    <w:p w14:paraId="32462A05" w14:textId="77777777" w:rsidR="00BF4207" w:rsidRPr="003E134D" w:rsidRDefault="00BF4207" w:rsidP="00984DA1">
      <w:pPr>
        <w:pStyle w:val="PlainText"/>
        <w:widowControl/>
        <w:numPr>
          <w:ilvl w:val="0"/>
          <w:numId w:val="258"/>
        </w:numPr>
        <w:adjustRightInd/>
        <w:ind w:left="630"/>
        <w:jc w:val="left"/>
        <w:textAlignment w:val="auto"/>
        <w:rPr>
          <w:rFonts w:ascii="Tahoma" w:hAnsi="Tahoma"/>
          <w:sz w:val="24"/>
          <w:szCs w:val="24"/>
        </w:rPr>
      </w:pPr>
      <w:r w:rsidRPr="003E134D">
        <w:rPr>
          <w:rFonts w:ascii="Tahoma" w:hAnsi="Tahoma"/>
          <w:sz w:val="24"/>
          <w:szCs w:val="24"/>
        </w:rPr>
        <w:t>“Variety of coloring/raised line designs.”—TVI in Michigan</w:t>
      </w:r>
    </w:p>
    <w:p w14:paraId="48C6D1FD" w14:textId="77777777" w:rsidR="00BF4207" w:rsidRDefault="00BF4207" w:rsidP="00BF4207">
      <w:pPr>
        <w:pStyle w:val="PlainText"/>
        <w:ind w:left="630"/>
        <w:rPr>
          <w:rFonts w:ascii="Tahoma" w:hAnsi="Tahoma"/>
          <w:sz w:val="24"/>
          <w:szCs w:val="24"/>
        </w:rPr>
      </w:pPr>
    </w:p>
    <w:p w14:paraId="0E72BE64" w14:textId="36CEFDA7" w:rsidR="00BF4207" w:rsidRDefault="00BF4207" w:rsidP="00BF4207">
      <w:pPr>
        <w:pStyle w:val="PlainText"/>
        <w:jc w:val="left"/>
        <w:rPr>
          <w:rFonts w:ascii="Tahoma" w:hAnsi="Tahoma"/>
          <w:sz w:val="24"/>
          <w:szCs w:val="24"/>
        </w:rPr>
      </w:pPr>
      <w:r>
        <w:rPr>
          <w:rFonts w:ascii="Tahoma" w:hAnsi="Tahoma"/>
          <w:sz w:val="24"/>
          <w:szCs w:val="24"/>
        </w:rPr>
        <w:t>In response to the</w:t>
      </w:r>
      <w:r w:rsidRPr="003E134D">
        <w:rPr>
          <w:rFonts w:ascii="Tahoma" w:hAnsi="Tahoma"/>
          <w:sz w:val="24"/>
          <w:szCs w:val="24"/>
        </w:rPr>
        <w:t xml:space="preserve"> common request</w:t>
      </w:r>
      <w:r>
        <w:rPr>
          <w:rFonts w:ascii="Tahoma" w:hAnsi="Tahoma"/>
          <w:sz w:val="24"/>
          <w:szCs w:val="24"/>
        </w:rPr>
        <w:t xml:space="preserve"> for thematic coloring page packets</w:t>
      </w:r>
      <w:r w:rsidRPr="003E134D">
        <w:rPr>
          <w:rFonts w:ascii="Tahoma" w:hAnsi="Tahoma"/>
          <w:sz w:val="24"/>
          <w:szCs w:val="24"/>
        </w:rPr>
        <w:t xml:space="preserve">, the project leader </w:t>
      </w:r>
      <w:r>
        <w:rPr>
          <w:rFonts w:ascii="Tahoma" w:hAnsi="Tahoma"/>
          <w:sz w:val="24"/>
          <w:szCs w:val="24"/>
        </w:rPr>
        <w:t>prepared a product modernization form on January 3, 2017. Later that month, the Product Evaluation Team and Product Advisory and Review Committee gave approval for the product’s development, beginning with the circus-theme coloring page packet.</w:t>
      </w:r>
    </w:p>
    <w:p w14:paraId="62FEAFE2" w14:textId="77777777" w:rsidR="00BF4207" w:rsidRPr="003E134D" w:rsidRDefault="00BF4207" w:rsidP="00BF4207">
      <w:pPr>
        <w:pStyle w:val="PlainText"/>
        <w:tabs>
          <w:tab w:val="left" w:pos="0"/>
        </w:tabs>
        <w:jc w:val="left"/>
        <w:rPr>
          <w:rFonts w:ascii="Tahoma" w:hAnsi="Tahoma"/>
          <w:sz w:val="24"/>
          <w:szCs w:val="24"/>
          <w:u w:val="single"/>
        </w:rPr>
      </w:pPr>
    </w:p>
    <w:p w14:paraId="5FAE5BB9" w14:textId="77777777" w:rsidR="00BF4207" w:rsidRPr="003E134D" w:rsidRDefault="00BF4207" w:rsidP="00BF4207">
      <w:pPr>
        <w:pStyle w:val="PlainText"/>
        <w:tabs>
          <w:tab w:val="left" w:pos="0"/>
        </w:tabs>
        <w:jc w:val="left"/>
        <w:rPr>
          <w:rFonts w:ascii="Tahoma" w:hAnsi="Tahoma"/>
          <w:sz w:val="24"/>
          <w:szCs w:val="24"/>
          <w:u w:val="single"/>
        </w:rPr>
      </w:pPr>
      <w:r w:rsidRPr="003E134D">
        <w:rPr>
          <w:rFonts w:ascii="Tahoma" w:hAnsi="Tahoma"/>
          <w:sz w:val="24"/>
          <w:szCs w:val="24"/>
          <w:u w:val="single"/>
        </w:rPr>
        <w:t>Work during FY 2017</w:t>
      </w:r>
    </w:p>
    <w:p w14:paraId="3F01B441" w14:textId="1C65183D" w:rsidR="00BF4207" w:rsidRDefault="00BF4207" w:rsidP="00BF4207">
      <w:pPr>
        <w:pStyle w:val="PlainText"/>
        <w:tabs>
          <w:tab w:val="left" w:pos="0"/>
        </w:tabs>
        <w:jc w:val="left"/>
        <w:rPr>
          <w:rFonts w:ascii="Tahoma" w:hAnsi="Tahoma"/>
          <w:sz w:val="24"/>
          <w:szCs w:val="24"/>
        </w:rPr>
      </w:pPr>
      <w:r>
        <w:rPr>
          <w:rFonts w:ascii="Tahoma" w:hAnsi="Tahoma"/>
          <w:sz w:val="24"/>
          <w:szCs w:val="24"/>
        </w:rPr>
        <w:t>On March 24, 2017, the project leader conducted a meeting with the Product Development Committee to review the intended design of the product. Because the production processes and materials needed to produce the circus-theme coloring pages mirrored those of the original Raised-Line Coloring Pages, a quick development timeline was anticipated. Initial efforts began with the project leader and graphic designer creating unique coloring page images related to the circus theme. A total of 25 images were rendered to ensure ideal translation to thermographic output via the in-house Green Machine method. Each image has a print and braille label.</w:t>
      </w:r>
    </w:p>
    <w:p w14:paraId="3F6CF89B" w14:textId="77777777" w:rsidR="00BF4207" w:rsidRDefault="00BF4207" w:rsidP="00BF4207">
      <w:pPr>
        <w:pStyle w:val="PlainText"/>
        <w:tabs>
          <w:tab w:val="left" w:pos="0"/>
        </w:tabs>
        <w:jc w:val="left"/>
        <w:rPr>
          <w:rFonts w:ascii="Tahoma" w:hAnsi="Tahoma"/>
          <w:sz w:val="24"/>
          <w:szCs w:val="24"/>
        </w:rPr>
      </w:pPr>
    </w:p>
    <w:p w14:paraId="528A27BA" w14:textId="0B84416A" w:rsidR="00BF4207" w:rsidRDefault="00B54F32" w:rsidP="00BF4207">
      <w:pPr>
        <w:pStyle w:val="PlainText"/>
        <w:tabs>
          <w:tab w:val="left" w:pos="0"/>
        </w:tabs>
        <w:jc w:val="left"/>
        <w:rPr>
          <w:rFonts w:ascii="Tahoma" w:hAnsi="Tahoma"/>
          <w:sz w:val="24"/>
          <w:szCs w:val="24"/>
        </w:rPr>
      </w:pPr>
      <w:r>
        <w:rPr>
          <w:noProof/>
        </w:rPr>
        <w:drawing>
          <wp:inline distT="0" distB="0" distL="0" distR="0" wp14:anchorId="6BCE23B2" wp14:editId="01A83723">
            <wp:extent cx="4157345" cy="2568606"/>
            <wp:effectExtent l="0" t="0" r="0" b="3175"/>
            <wp:docPr id="30" name="Picture 30" descr="Image of a selection of CIRCUS coloring pages including, left to right, a rabbit in a hat, circus horse, happy clown, and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83" t="-668" r="783" b="4116"/>
                    <a:stretch/>
                  </pic:blipFill>
                  <pic:spPr bwMode="auto">
                    <a:xfrm>
                      <a:off x="0" y="0"/>
                      <a:ext cx="4159668" cy="2570041"/>
                    </a:xfrm>
                    <a:prstGeom prst="rect">
                      <a:avLst/>
                    </a:prstGeom>
                    <a:ln>
                      <a:noFill/>
                    </a:ln>
                    <a:extLst>
                      <a:ext uri="{53640926-AAD7-44D8-BBD7-CCE9431645EC}">
                        <a14:shadowObscured xmlns:a14="http://schemas.microsoft.com/office/drawing/2010/main"/>
                      </a:ext>
                    </a:extLst>
                  </pic:spPr>
                </pic:pic>
              </a:graphicData>
            </a:graphic>
          </wp:inline>
        </w:drawing>
      </w:r>
    </w:p>
    <w:p w14:paraId="4E194C61" w14:textId="77777777" w:rsidR="00BF4207" w:rsidRDefault="00BF4207" w:rsidP="00BF4207">
      <w:pPr>
        <w:pStyle w:val="PlainText"/>
        <w:tabs>
          <w:tab w:val="left" w:pos="0"/>
        </w:tabs>
        <w:jc w:val="left"/>
        <w:rPr>
          <w:rFonts w:ascii="Tahoma" w:hAnsi="Tahoma"/>
          <w:sz w:val="24"/>
          <w:szCs w:val="24"/>
        </w:rPr>
      </w:pPr>
    </w:p>
    <w:p w14:paraId="37F83093" w14:textId="77777777" w:rsidR="00BF4207" w:rsidRPr="003E134D" w:rsidRDefault="00BF4207" w:rsidP="00BF4207">
      <w:pPr>
        <w:pStyle w:val="PlainText"/>
        <w:tabs>
          <w:tab w:val="left" w:pos="0"/>
        </w:tabs>
        <w:jc w:val="left"/>
        <w:rPr>
          <w:rFonts w:ascii="Tahoma" w:hAnsi="Tahoma"/>
          <w:sz w:val="24"/>
          <w:szCs w:val="24"/>
        </w:rPr>
      </w:pPr>
      <w:r>
        <w:rPr>
          <w:rFonts w:ascii="Tahoma" w:hAnsi="Tahoma"/>
          <w:sz w:val="24"/>
          <w:szCs w:val="24"/>
        </w:rPr>
        <w:t xml:space="preserve">A brief insert with cover art and the assigned catalog number were prepared; braille translation of the insert was completed in April. The manufacturing specialist quickly </w:t>
      </w:r>
      <w:r>
        <w:rPr>
          <w:rFonts w:ascii="Tahoma" w:hAnsi="Tahoma"/>
          <w:sz w:val="24"/>
          <w:szCs w:val="24"/>
        </w:rPr>
        <w:lastRenderedPageBreak/>
        <w:t>prepared the product specifications document and presented this to Production staff in mid-June. Production quantities for the pilot and production runs were forecasted.</w:t>
      </w:r>
    </w:p>
    <w:p w14:paraId="476C58BC" w14:textId="77777777" w:rsidR="00BF4207" w:rsidRPr="003E134D" w:rsidRDefault="00BF4207" w:rsidP="00BF4207">
      <w:pPr>
        <w:pStyle w:val="PlainText"/>
        <w:tabs>
          <w:tab w:val="left" w:pos="0"/>
        </w:tabs>
        <w:jc w:val="left"/>
        <w:rPr>
          <w:rFonts w:ascii="Tahoma" w:hAnsi="Tahoma"/>
          <w:sz w:val="24"/>
          <w:szCs w:val="24"/>
          <w:u w:val="single"/>
        </w:rPr>
      </w:pPr>
    </w:p>
    <w:p w14:paraId="2294FC44" w14:textId="77777777" w:rsidR="00BF4207" w:rsidRPr="003E134D" w:rsidRDefault="00BF4207" w:rsidP="00BF4207">
      <w:pPr>
        <w:pStyle w:val="PlainText"/>
        <w:tabs>
          <w:tab w:val="left" w:pos="0"/>
        </w:tabs>
        <w:jc w:val="left"/>
        <w:rPr>
          <w:rFonts w:ascii="Tahoma" w:hAnsi="Tahoma"/>
          <w:sz w:val="24"/>
          <w:szCs w:val="24"/>
          <w:u w:val="single"/>
        </w:rPr>
      </w:pPr>
      <w:r w:rsidRPr="003E134D">
        <w:rPr>
          <w:rFonts w:ascii="Tahoma" w:hAnsi="Tahoma"/>
          <w:sz w:val="24"/>
          <w:szCs w:val="24"/>
          <w:u w:val="single"/>
        </w:rPr>
        <w:t>Work planned</w:t>
      </w:r>
      <w:r>
        <w:rPr>
          <w:rFonts w:ascii="Tahoma" w:hAnsi="Tahoma"/>
          <w:sz w:val="24"/>
          <w:szCs w:val="24"/>
          <w:u w:val="single"/>
        </w:rPr>
        <w:t xml:space="preserve"> for</w:t>
      </w:r>
      <w:r w:rsidRPr="003E134D">
        <w:rPr>
          <w:rFonts w:ascii="Tahoma" w:hAnsi="Tahoma"/>
          <w:sz w:val="24"/>
          <w:szCs w:val="24"/>
          <w:u w:val="single"/>
        </w:rPr>
        <w:t xml:space="preserve"> FY 2018</w:t>
      </w:r>
    </w:p>
    <w:p w14:paraId="489E799F" w14:textId="77777777" w:rsidR="00BF4207" w:rsidRPr="0084421D" w:rsidRDefault="00BF4207" w:rsidP="00BF4207">
      <w:pPr>
        <w:pStyle w:val="PlainText"/>
        <w:tabs>
          <w:tab w:val="left" w:pos="0"/>
        </w:tabs>
        <w:jc w:val="left"/>
        <w:rPr>
          <w:rFonts w:ascii="Tahoma" w:hAnsi="Tahoma"/>
          <w:sz w:val="24"/>
          <w:szCs w:val="24"/>
          <w:u w:val="single"/>
        </w:rPr>
      </w:pPr>
      <w:r>
        <w:rPr>
          <w:rFonts w:ascii="Tahoma" w:hAnsi="Tahoma"/>
          <w:sz w:val="24"/>
          <w:szCs w:val="24"/>
        </w:rPr>
        <w:t>The introduction of Color-by-Texture CIRCUS Coloring Pages is anticipated for the first quarter of FY 2018. Once introduced, the 25 coloring page images will be uploaded to the Tactile Graphic Image Library for free download. The project leader will continue to develop additional coloring page packets that address themes suggested by the field (e.g., transportation, animals, seasons).</w:t>
      </w:r>
    </w:p>
    <w:p w14:paraId="3ECDF381" w14:textId="77777777" w:rsidR="00BF4207" w:rsidRPr="00BF4207" w:rsidRDefault="00BF4207" w:rsidP="00BF4207">
      <w:pPr>
        <w:spacing w:after="0"/>
      </w:pPr>
    </w:p>
    <w:p w14:paraId="0004BEB7" w14:textId="77777777" w:rsidR="00026DA6" w:rsidRPr="008A0A6C" w:rsidRDefault="00026DA6" w:rsidP="00F964BE">
      <w:pPr>
        <w:pStyle w:val="Heading4"/>
      </w:pPr>
      <w:bookmarkStart w:id="29" w:name="_Toc494998364"/>
      <w:r w:rsidRPr="008A0A6C">
        <w:t>Feel the Beat: Braille Music Curriculum</w:t>
      </w:r>
      <w:bookmarkEnd w:id="29"/>
    </w:p>
    <w:p w14:paraId="511525F5" w14:textId="15DDF036" w:rsidR="00026DA6" w:rsidRPr="008A0A6C" w:rsidRDefault="00026DA6" w:rsidP="00F964BE">
      <w:pPr>
        <w:spacing w:after="0" w:line="240" w:lineRule="auto"/>
        <w:jc w:val="center"/>
        <w:rPr>
          <w:rFonts w:ascii="Tahoma" w:hAnsi="Tahoma" w:cs="Tahoma"/>
          <w:sz w:val="24"/>
          <w:szCs w:val="24"/>
        </w:rPr>
      </w:pPr>
      <w:r w:rsidRPr="008A0A6C">
        <w:rPr>
          <w:rFonts w:ascii="Tahoma" w:hAnsi="Tahoma" w:cs="Tahoma"/>
          <w:sz w:val="24"/>
          <w:szCs w:val="24"/>
        </w:rPr>
        <w:t>(</w:t>
      </w:r>
      <w:r w:rsidR="008A0A6C" w:rsidRPr="008A0A6C">
        <w:rPr>
          <w:rFonts w:ascii="Tahoma" w:hAnsi="Tahoma" w:cs="Tahoma"/>
          <w:sz w:val="24"/>
          <w:szCs w:val="24"/>
        </w:rPr>
        <w:t>Continued</w:t>
      </w:r>
      <w:r w:rsidRPr="008A0A6C">
        <w:rPr>
          <w:rFonts w:ascii="Tahoma" w:hAnsi="Tahoma" w:cs="Tahoma"/>
          <w:sz w:val="24"/>
          <w:szCs w:val="24"/>
        </w:rPr>
        <w:t>)</w:t>
      </w:r>
    </w:p>
    <w:p w14:paraId="335DF9AE" w14:textId="77777777" w:rsidR="00026DA6" w:rsidRPr="008A0A6C" w:rsidRDefault="00026DA6" w:rsidP="00F964BE">
      <w:pPr>
        <w:spacing w:after="0" w:line="240" w:lineRule="auto"/>
        <w:jc w:val="left"/>
        <w:rPr>
          <w:rFonts w:ascii="Tahoma" w:hAnsi="Tahoma" w:cs="Tahoma"/>
          <w:sz w:val="24"/>
          <w:szCs w:val="24"/>
        </w:rPr>
      </w:pPr>
    </w:p>
    <w:p w14:paraId="3740491A" w14:textId="77777777" w:rsidR="00026DA6" w:rsidRPr="008A0A6C" w:rsidRDefault="00026DA6" w:rsidP="00F964BE">
      <w:pPr>
        <w:spacing w:after="0" w:line="240" w:lineRule="auto"/>
        <w:jc w:val="left"/>
        <w:rPr>
          <w:rFonts w:ascii="Tahoma" w:hAnsi="Tahoma" w:cs="Tahoma"/>
          <w:sz w:val="24"/>
          <w:szCs w:val="24"/>
        </w:rPr>
      </w:pPr>
      <w:r w:rsidRPr="008A0A6C">
        <w:rPr>
          <w:rFonts w:ascii="Tahoma" w:hAnsi="Tahoma" w:cs="Tahoma"/>
          <w:sz w:val="24"/>
          <w:szCs w:val="24"/>
          <w:u w:val="single"/>
        </w:rPr>
        <w:t>Purpose</w:t>
      </w:r>
    </w:p>
    <w:p w14:paraId="38412976" w14:textId="77777777" w:rsidR="00026DA6" w:rsidRPr="008A0A6C" w:rsidRDefault="00026DA6" w:rsidP="00F964BE">
      <w:pPr>
        <w:spacing w:after="0" w:line="240" w:lineRule="auto"/>
        <w:jc w:val="left"/>
        <w:rPr>
          <w:rFonts w:ascii="Tahoma" w:hAnsi="Tahoma" w:cs="Tahoma"/>
          <w:sz w:val="24"/>
          <w:szCs w:val="24"/>
        </w:rPr>
      </w:pPr>
      <w:r w:rsidRPr="008A0A6C">
        <w:rPr>
          <w:rFonts w:ascii="Tahoma" w:hAnsi="Tahoma" w:cs="Tahoma"/>
          <w:sz w:val="24"/>
          <w:szCs w:val="24"/>
        </w:rPr>
        <w:t xml:space="preserve">This product is intended to be used with students who read braille in grades 2 through 8 so he or she can learn both music and the braille music code using the same instrument and at the same time as sighted peers. Full implementation of the curriculum will allow students to learn to read and to write music braille. </w:t>
      </w:r>
    </w:p>
    <w:p w14:paraId="36E0647E" w14:textId="77777777" w:rsidR="00026DA6" w:rsidRPr="008A0A6C" w:rsidRDefault="00026DA6" w:rsidP="00F964BE">
      <w:pPr>
        <w:spacing w:after="0" w:line="240" w:lineRule="auto"/>
        <w:jc w:val="left"/>
        <w:rPr>
          <w:rFonts w:ascii="Tahoma" w:hAnsi="Tahoma" w:cs="Tahoma"/>
          <w:sz w:val="24"/>
          <w:szCs w:val="24"/>
        </w:rPr>
      </w:pPr>
    </w:p>
    <w:p w14:paraId="72DD64D2" w14:textId="77777777" w:rsidR="0023216E" w:rsidRDefault="00026DA6" w:rsidP="0023216E">
      <w:pPr>
        <w:spacing w:after="0" w:line="240" w:lineRule="auto"/>
        <w:jc w:val="left"/>
        <w:rPr>
          <w:rFonts w:ascii="Tahoma" w:hAnsi="Tahoma" w:cs="Tahoma"/>
          <w:sz w:val="24"/>
          <w:szCs w:val="24"/>
        </w:rPr>
      </w:pPr>
      <w:r w:rsidRPr="008A0A6C">
        <w:rPr>
          <w:rFonts w:ascii="Tahoma" w:hAnsi="Tahoma" w:cs="Tahoma"/>
          <w:sz w:val="24"/>
          <w:szCs w:val="24"/>
        </w:rPr>
        <w:t>Teachers of the visually impaired (TVIs) who do not know music or the braille music code can use this curriculum, and general music teachers who don’t know braille can also use this curriculum. The curriculum uses the Soprano Recorder, which is used throughout the United States, to teach beginning music concepts.</w:t>
      </w:r>
    </w:p>
    <w:p w14:paraId="043F7071" w14:textId="7D52F712" w:rsidR="00026DA6" w:rsidRPr="008A0A6C" w:rsidRDefault="00026DA6" w:rsidP="0023216E">
      <w:pPr>
        <w:spacing w:after="0" w:line="240" w:lineRule="auto"/>
        <w:jc w:val="left"/>
        <w:rPr>
          <w:rFonts w:ascii="Tahoma" w:hAnsi="Tahoma" w:cs="Tahoma"/>
          <w:sz w:val="24"/>
          <w:szCs w:val="24"/>
        </w:rPr>
      </w:pPr>
      <w:r w:rsidRPr="008A0A6C">
        <w:rPr>
          <w:rFonts w:ascii="Tahoma" w:hAnsi="Tahoma" w:cs="Tahoma"/>
          <w:sz w:val="24"/>
          <w:szCs w:val="24"/>
        </w:rPr>
        <w:t xml:space="preserve"> </w:t>
      </w:r>
    </w:p>
    <w:p w14:paraId="10C93F33" w14:textId="77777777" w:rsidR="00026DA6" w:rsidRPr="008A0A6C" w:rsidRDefault="00026DA6" w:rsidP="00F964BE">
      <w:pPr>
        <w:spacing w:after="0" w:line="240" w:lineRule="auto"/>
        <w:jc w:val="left"/>
        <w:rPr>
          <w:rFonts w:ascii="Tahoma" w:hAnsi="Tahoma" w:cs="Tahoma"/>
          <w:sz w:val="24"/>
          <w:szCs w:val="24"/>
        </w:rPr>
      </w:pPr>
      <w:r w:rsidRPr="008A0A6C">
        <w:rPr>
          <w:rFonts w:ascii="Tahoma" w:hAnsi="Tahoma" w:cs="Tahoma"/>
          <w:sz w:val="24"/>
          <w:szCs w:val="24"/>
          <w:u w:val="single"/>
        </w:rPr>
        <w:t>Project Staff</w:t>
      </w:r>
      <w:r w:rsidRPr="008A0A6C">
        <w:rPr>
          <w:rFonts w:ascii="Tahoma" w:hAnsi="Tahoma" w:cs="Tahoma"/>
          <w:sz w:val="24"/>
          <w:szCs w:val="24"/>
        </w:rPr>
        <w:t xml:space="preserve"> </w:t>
      </w:r>
    </w:p>
    <w:p w14:paraId="138A3815" w14:textId="77777777" w:rsidR="00026DA6" w:rsidRPr="008A0A6C" w:rsidRDefault="00026DA6" w:rsidP="00F964BE">
      <w:pPr>
        <w:spacing w:after="0" w:line="240" w:lineRule="auto"/>
        <w:jc w:val="left"/>
        <w:rPr>
          <w:rFonts w:ascii="Tahoma" w:hAnsi="Tahoma" w:cs="Tahoma"/>
          <w:sz w:val="24"/>
          <w:szCs w:val="24"/>
        </w:rPr>
      </w:pPr>
      <w:r w:rsidRPr="008A0A6C">
        <w:rPr>
          <w:rFonts w:ascii="Tahoma" w:hAnsi="Tahoma" w:cs="Tahoma"/>
          <w:sz w:val="24"/>
          <w:szCs w:val="24"/>
        </w:rPr>
        <w:t>Martin Monson, Project Leader</w:t>
      </w:r>
    </w:p>
    <w:p w14:paraId="3E7C33CC" w14:textId="77777777" w:rsidR="008A0A6C" w:rsidRPr="008A0A6C" w:rsidRDefault="008A0A6C" w:rsidP="008A0A6C">
      <w:pPr>
        <w:spacing w:after="0" w:line="240" w:lineRule="auto"/>
        <w:rPr>
          <w:rFonts w:ascii="Tahoma" w:hAnsi="Tahoma" w:cs="Tahoma"/>
          <w:sz w:val="24"/>
          <w:szCs w:val="24"/>
        </w:rPr>
      </w:pPr>
      <w:r w:rsidRPr="008A0A6C">
        <w:rPr>
          <w:rFonts w:ascii="Tahoma" w:hAnsi="Tahoma" w:cs="Tahoma"/>
          <w:sz w:val="24"/>
          <w:szCs w:val="24"/>
        </w:rPr>
        <w:t>Leasha Twyman, Research Assistant</w:t>
      </w:r>
    </w:p>
    <w:p w14:paraId="38964C14" w14:textId="77777777" w:rsidR="00026DA6" w:rsidRPr="008A0A6C" w:rsidRDefault="00026DA6" w:rsidP="00F964BE">
      <w:pPr>
        <w:spacing w:after="0" w:line="240" w:lineRule="auto"/>
        <w:jc w:val="left"/>
        <w:rPr>
          <w:rFonts w:ascii="Tahoma" w:hAnsi="Tahoma" w:cs="Tahoma"/>
          <w:sz w:val="24"/>
          <w:szCs w:val="24"/>
        </w:rPr>
      </w:pPr>
    </w:p>
    <w:p w14:paraId="78F17BEC" w14:textId="77777777" w:rsidR="00026DA6" w:rsidRPr="008A0A6C" w:rsidRDefault="00026DA6" w:rsidP="00F964BE">
      <w:pPr>
        <w:spacing w:after="0" w:line="240" w:lineRule="auto"/>
        <w:jc w:val="left"/>
        <w:rPr>
          <w:rFonts w:ascii="Tahoma" w:hAnsi="Tahoma" w:cs="Tahoma"/>
          <w:sz w:val="24"/>
          <w:szCs w:val="24"/>
        </w:rPr>
      </w:pPr>
      <w:r w:rsidRPr="008A0A6C">
        <w:rPr>
          <w:rFonts w:ascii="Tahoma" w:hAnsi="Tahoma" w:cs="Tahoma"/>
          <w:sz w:val="24"/>
          <w:szCs w:val="24"/>
          <w:u w:val="single"/>
        </w:rPr>
        <w:t>Background</w:t>
      </w:r>
    </w:p>
    <w:p w14:paraId="5E89267C" w14:textId="77777777" w:rsidR="008A0A6C" w:rsidRPr="008A0A6C" w:rsidRDefault="00E931A4" w:rsidP="008A0A6C">
      <w:pPr>
        <w:spacing w:after="0" w:line="240" w:lineRule="auto"/>
        <w:jc w:val="left"/>
        <w:rPr>
          <w:rFonts w:ascii="Tahoma" w:hAnsi="Tahoma" w:cs="Tahoma"/>
          <w:sz w:val="24"/>
          <w:szCs w:val="24"/>
        </w:rPr>
      </w:pPr>
      <w:r w:rsidRPr="008A0A6C">
        <w:rPr>
          <w:rFonts w:ascii="Tahoma" w:hAnsi="Tahoma" w:cs="Tahoma"/>
          <w:sz w:val="24"/>
          <w:szCs w:val="24"/>
        </w:rPr>
        <w:t>Christine Short, an Ex Officio Trustee from Iowa, submitted the idea for this product</w:t>
      </w:r>
      <w:r w:rsidR="00026DA6" w:rsidRPr="008A0A6C">
        <w:rPr>
          <w:rFonts w:ascii="Tahoma" w:hAnsi="Tahoma" w:cs="Tahoma"/>
          <w:sz w:val="24"/>
          <w:szCs w:val="24"/>
        </w:rPr>
        <w:t xml:space="preserve">. Christine developed the product over a period of years and has submitted it to APH for completion and production. </w:t>
      </w:r>
      <w:r w:rsidR="008A0A6C" w:rsidRPr="008A0A6C">
        <w:rPr>
          <w:rFonts w:ascii="Tahoma" w:hAnsi="Tahoma" w:cs="Tahoma"/>
          <w:sz w:val="24"/>
          <w:szCs w:val="24"/>
        </w:rPr>
        <w:t>The curriculum uses the Soprano Recorder to teach the basics of the music braille code to students already proficient in literary braille and is intended for early elementary to middle school age use.</w:t>
      </w:r>
    </w:p>
    <w:p w14:paraId="280B1233" w14:textId="77777777" w:rsidR="00026DA6" w:rsidRPr="008A0A6C" w:rsidRDefault="00026DA6" w:rsidP="00F964BE">
      <w:pPr>
        <w:spacing w:after="0" w:line="240" w:lineRule="auto"/>
        <w:jc w:val="left"/>
        <w:rPr>
          <w:rFonts w:ascii="Tahoma" w:hAnsi="Tahoma" w:cs="Tahoma"/>
          <w:sz w:val="24"/>
          <w:szCs w:val="24"/>
        </w:rPr>
      </w:pPr>
    </w:p>
    <w:p w14:paraId="4BC5FF73" w14:textId="77777777" w:rsidR="00026DA6" w:rsidRPr="008A0A6C" w:rsidRDefault="00026DA6" w:rsidP="00F964BE">
      <w:pPr>
        <w:spacing w:after="0" w:line="240" w:lineRule="auto"/>
        <w:jc w:val="left"/>
        <w:rPr>
          <w:rFonts w:ascii="Tahoma" w:hAnsi="Tahoma" w:cs="Tahoma"/>
          <w:sz w:val="24"/>
          <w:szCs w:val="24"/>
        </w:rPr>
      </w:pPr>
      <w:r w:rsidRPr="008A0A6C">
        <w:rPr>
          <w:rFonts w:ascii="Tahoma" w:hAnsi="Tahoma" w:cs="Tahoma"/>
          <w:sz w:val="24"/>
          <w:szCs w:val="24"/>
          <w:u w:val="single"/>
        </w:rPr>
        <w:t>Relevance</w:t>
      </w:r>
      <w:r w:rsidRPr="008A0A6C">
        <w:rPr>
          <w:rFonts w:ascii="Tahoma" w:hAnsi="Tahoma" w:cs="Tahoma"/>
          <w:sz w:val="24"/>
          <w:szCs w:val="24"/>
        </w:rPr>
        <w:t xml:space="preserve"> </w:t>
      </w:r>
    </w:p>
    <w:p w14:paraId="05E5BF37" w14:textId="77777777" w:rsidR="00026DA6" w:rsidRPr="008A0A6C" w:rsidRDefault="00026DA6" w:rsidP="00F964BE">
      <w:pPr>
        <w:spacing w:after="0" w:line="240" w:lineRule="auto"/>
        <w:jc w:val="left"/>
        <w:rPr>
          <w:rFonts w:ascii="Tahoma" w:hAnsi="Tahoma" w:cs="Tahoma"/>
          <w:sz w:val="24"/>
          <w:szCs w:val="24"/>
        </w:rPr>
      </w:pPr>
      <w:r w:rsidRPr="008A0A6C">
        <w:rPr>
          <w:rFonts w:ascii="Tahoma" w:hAnsi="Tahoma" w:cs="Tahoma"/>
          <w:sz w:val="24"/>
          <w:szCs w:val="24"/>
        </w:rPr>
        <w:t>The prevalence of recorder use in the United States was briefly surveyed with a poll to two groups of TVIs with members from all areas of the nation. TVIs were simply asked to reply if they had students in districts that still utilized the recorder as a tool to teach music. TVIs in Wyoming, Maryland, Philadelphia, Texas, Virginia, Iowa, and several others, including a residential school, all replied that recorders are still used in music classes.</w:t>
      </w:r>
    </w:p>
    <w:p w14:paraId="59E54BB0" w14:textId="77777777" w:rsidR="00026DA6" w:rsidRPr="008A0A6C" w:rsidRDefault="00026DA6" w:rsidP="00F964BE">
      <w:pPr>
        <w:spacing w:after="0" w:line="240" w:lineRule="auto"/>
        <w:jc w:val="left"/>
        <w:rPr>
          <w:rFonts w:ascii="Tahoma" w:hAnsi="Tahoma" w:cs="Tahoma"/>
          <w:sz w:val="24"/>
          <w:szCs w:val="24"/>
        </w:rPr>
      </w:pPr>
    </w:p>
    <w:p w14:paraId="4C958D4E" w14:textId="77777777" w:rsidR="00026DA6" w:rsidRPr="008A0A6C" w:rsidRDefault="00026DA6" w:rsidP="00F964BE">
      <w:pPr>
        <w:spacing w:after="0" w:line="240" w:lineRule="auto"/>
        <w:jc w:val="left"/>
        <w:rPr>
          <w:rFonts w:ascii="Tahoma" w:hAnsi="Tahoma" w:cs="Tahoma"/>
          <w:sz w:val="24"/>
          <w:szCs w:val="24"/>
        </w:rPr>
      </w:pPr>
      <w:r w:rsidRPr="008A0A6C">
        <w:rPr>
          <w:rFonts w:ascii="Tahoma" w:hAnsi="Tahoma" w:cs="Tahoma"/>
          <w:sz w:val="24"/>
          <w:szCs w:val="24"/>
        </w:rPr>
        <w:t xml:space="preserve">APH does not produce a similar product. A search of the Internet did not produce a </w:t>
      </w:r>
      <w:r w:rsidRPr="008A0A6C">
        <w:rPr>
          <w:rFonts w:ascii="Tahoma" w:hAnsi="Tahoma" w:cs="Tahoma"/>
          <w:sz w:val="24"/>
          <w:szCs w:val="24"/>
        </w:rPr>
        <w:lastRenderedPageBreak/>
        <w:t xml:space="preserve">similar product. The product idea and introductory pages from music lessons were shared with two staff members at APH who have a music background as well as the music teacher at the Kentucky School for the Blind (KSB). The music teacher at KSB notes: This is a great resource and very well written and easy to understand. Recorders are usually a great instrument to teach classes in general music about the basics of music and notes/rhythms, and I know a lot of public school teachers who use them quite a bit. </w:t>
      </w:r>
    </w:p>
    <w:p w14:paraId="205AD888" w14:textId="77777777" w:rsidR="00026DA6" w:rsidRPr="008A0A6C" w:rsidRDefault="00026DA6" w:rsidP="00F964BE">
      <w:pPr>
        <w:spacing w:after="0" w:line="240" w:lineRule="auto"/>
        <w:jc w:val="left"/>
        <w:rPr>
          <w:rFonts w:ascii="Tahoma" w:hAnsi="Tahoma" w:cs="Tahoma"/>
          <w:sz w:val="24"/>
          <w:szCs w:val="24"/>
        </w:rPr>
      </w:pPr>
    </w:p>
    <w:p w14:paraId="5831A229" w14:textId="77777777" w:rsidR="00026DA6" w:rsidRPr="008A0A6C" w:rsidRDefault="00026DA6" w:rsidP="00F964BE">
      <w:pPr>
        <w:spacing w:after="0" w:line="240" w:lineRule="auto"/>
        <w:jc w:val="left"/>
        <w:rPr>
          <w:rFonts w:ascii="Tahoma" w:hAnsi="Tahoma" w:cs="Tahoma"/>
          <w:sz w:val="24"/>
          <w:szCs w:val="24"/>
        </w:rPr>
      </w:pPr>
      <w:r w:rsidRPr="008A0A6C">
        <w:rPr>
          <w:rFonts w:ascii="Tahoma" w:hAnsi="Tahoma" w:cs="Tahoma"/>
          <w:sz w:val="24"/>
          <w:szCs w:val="24"/>
        </w:rPr>
        <w:t xml:space="preserve">Comments from staff at APH: </w:t>
      </w:r>
    </w:p>
    <w:p w14:paraId="0326E70D" w14:textId="77777777" w:rsidR="00026DA6" w:rsidRPr="008A0A6C" w:rsidRDefault="00026DA6" w:rsidP="00F964BE">
      <w:pPr>
        <w:spacing w:after="0" w:line="240" w:lineRule="auto"/>
        <w:jc w:val="left"/>
        <w:rPr>
          <w:rFonts w:ascii="Tahoma" w:hAnsi="Tahoma" w:cs="Tahoma"/>
          <w:sz w:val="24"/>
          <w:szCs w:val="24"/>
        </w:rPr>
      </w:pPr>
      <w:r w:rsidRPr="008A0A6C">
        <w:rPr>
          <w:rFonts w:ascii="Tahoma" w:hAnsi="Tahoma" w:cs="Tahoma"/>
          <w:sz w:val="24"/>
          <w:szCs w:val="24"/>
        </w:rPr>
        <w:t xml:space="preserve">Dawn Wilkinson: I don’t think it’s a necessary part of life, vital to daily functioning, or essential to our existence. But, people will snap this up like there is no tomorrow. What it does do is present a very easy and fun introduction to braille music; very different than the hideous experience I had with it. It also addresses that students will read a measure and then memorize it; never being able to play and read at the same time. </w:t>
      </w:r>
    </w:p>
    <w:p w14:paraId="067A7D45" w14:textId="77777777" w:rsidR="00026DA6" w:rsidRPr="008A0A6C" w:rsidRDefault="00026DA6" w:rsidP="00F964BE">
      <w:pPr>
        <w:spacing w:after="0" w:line="240" w:lineRule="auto"/>
        <w:jc w:val="left"/>
        <w:rPr>
          <w:rFonts w:ascii="Tahoma" w:hAnsi="Tahoma" w:cs="Tahoma"/>
          <w:sz w:val="24"/>
          <w:szCs w:val="24"/>
        </w:rPr>
      </w:pPr>
    </w:p>
    <w:p w14:paraId="2424859B" w14:textId="77777777" w:rsidR="00026DA6" w:rsidRPr="008A0A6C" w:rsidRDefault="00026DA6" w:rsidP="00F964BE">
      <w:pPr>
        <w:spacing w:after="0" w:line="240" w:lineRule="auto"/>
        <w:jc w:val="left"/>
        <w:rPr>
          <w:rFonts w:ascii="Tahoma" w:hAnsi="Tahoma" w:cs="Tahoma"/>
          <w:sz w:val="24"/>
          <w:szCs w:val="24"/>
        </w:rPr>
      </w:pPr>
      <w:r w:rsidRPr="008A0A6C">
        <w:rPr>
          <w:rFonts w:ascii="Tahoma" w:hAnsi="Tahoma" w:cs="Tahoma"/>
          <w:sz w:val="24"/>
          <w:szCs w:val="24"/>
        </w:rPr>
        <w:t>Terrie Terlau: I think this is well done. I learned to read braille music outside of school, and I never knew why the braille D indicates the note C, etc. Now I do! And the explanation of why braille note states whole, half, quarter, and eighth notes the way it does would have been very helpful for me to have known as a child. And it would be something fun for the child and TVI to do that would put the child on an equal footing with her sighted peers in music class. It also would be a good precursor for the instructional music materials that a music teacher at the California School has developed.</w:t>
      </w:r>
    </w:p>
    <w:p w14:paraId="282644FF" w14:textId="77777777" w:rsidR="00026DA6" w:rsidRPr="00D81141" w:rsidRDefault="00026DA6" w:rsidP="00F964BE">
      <w:pPr>
        <w:spacing w:after="0" w:line="240" w:lineRule="auto"/>
        <w:jc w:val="left"/>
        <w:rPr>
          <w:rFonts w:ascii="Tahoma" w:hAnsi="Tahoma" w:cs="Tahoma"/>
          <w:sz w:val="24"/>
          <w:szCs w:val="24"/>
          <w:highlight w:val="yellow"/>
        </w:rPr>
      </w:pPr>
    </w:p>
    <w:p w14:paraId="007382EF" w14:textId="77777777" w:rsidR="008A0A6C" w:rsidRPr="008A0A6C" w:rsidRDefault="00026DA6" w:rsidP="008A0A6C">
      <w:pPr>
        <w:spacing w:after="0" w:line="240" w:lineRule="auto"/>
        <w:rPr>
          <w:rFonts w:ascii="Tahoma" w:hAnsi="Tahoma" w:cs="Tahoma"/>
          <w:sz w:val="24"/>
          <w:szCs w:val="24"/>
          <w:u w:val="single"/>
        </w:rPr>
      </w:pPr>
      <w:r w:rsidRPr="008A0A6C">
        <w:rPr>
          <w:rFonts w:ascii="Tahoma" w:hAnsi="Tahoma" w:cs="Tahoma"/>
          <w:sz w:val="24"/>
          <w:szCs w:val="24"/>
          <w:u w:val="single"/>
        </w:rPr>
        <w:t xml:space="preserve">Work during FY </w:t>
      </w:r>
      <w:r w:rsidR="008A0A6C" w:rsidRPr="008A0A6C">
        <w:rPr>
          <w:rFonts w:ascii="Tahoma" w:hAnsi="Tahoma" w:cs="Tahoma"/>
          <w:sz w:val="24"/>
          <w:szCs w:val="24"/>
          <w:u w:val="single"/>
        </w:rPr>
        <w:t>2017</w:t>
      </w:r>
    </w:p>
    <w:p w14:paraId="6A72AA71" w14:textId="5C964033" w:rsidR="008A0A6C" w:rsidRPr="008A0A6C" w:rsidRDefault="008A0A6C" w:rsidP="008A0A6C">
      <w:pPr>
        <w:spacing w:after="0" w:line="240" w:lineRule="auto"/>
        <w:jc w:val="left"/>
        <w:rPr>
          <w:rFonts w:ascii="Tahoma" w:hAnsi="Tahoma" w:cs="Tahoma"/>
          <w:sz w:val="24"/>
          <w:szCs w:val="24"/>
        </w:rPr>
      </w:pPr>
      <w:r>
        <w:rPr>
          <w:rFonts w:ascii="Tahoma" w:hAnsi="Tahoma" w:cs="Tahoma"/>
          <w:sz w:val="24"/>
          <w:szCs w:val="24"/>
        </w:rPr>
        <w:t>This p</w:t>
      </w:r>
      <w:r w:rsidRPr="008A0A6C">
        <w:rPr>
          <w:rFonts w:ascii="Tahoma" w:hAnsi="Tahoma" w:cs="Tahoma"/>
          <w:sz w:val="24"/>
          <w:szCs w:val="24"/>
        </w:rPr>
        <w:t>roduct was approved by the Product Advisory and Review Committee in August 2016 and was approved by the voting members. The project leader identified several consultants to provide input, ideas, and feedback into the project. Consultants included Short, the Ex Officio Trustee who developed the draft of the product and submitted the idea, Amanda Black, an itinerant teacher of the visually impaired with a Master of Arts in Music, and Peggy Spiess, a certified braille music transcriber. Spiess removed herself from the project as other work demands started to increase. She did provide a name of another certified transcriptionist. That person is currently under contract with APH to work on this project but did no work in FY 2017.</w:t>
      </w:r>
    </w:p>
    <w:p w14:paraId="4C01A3EB" w14:textId="77777777" w:rsidR="008A0A6C" w:rsidRPr="008A0A6C" w:rsidRDefault="008A0A6C" w:rsidP="008A0A6C">
      <w:pPr>
        <w:spacing w:after="0" w:line="240" w:lineRule="auto"/>
        <w:rPr>
          <w:rFonts w:ascii="Tahoma" w:hAnsi="Tahoma" w:cs="Tahoma"/>
          <w:sz w:val="24"/>
          <w:szCs w:val="24"/>
        </w:rPr>
      </w:pPr>
    </w:p>
    <w:p w14:paraId="75FA3EC4" w14:textId="2D415A61" w:rsidR="008A0A6C" w:rsidRPr="008A0A6C" w:rsidRDefault="008A0A6C" w:rsidP="008A0A6C">
      <w:pPr>
        <w:spacing w:after="0" w:line="240" w:lineRule="auto"/>
        <w:jc w:val="left"/>
        <w:rPr>
          <w:rFonts w:ascii="Tahoma" w:hAnsi="Tahoma" w:cs="Tahoma"/>
          <w:sz w:val="24"/>
          <w:szCs w:val="24"/>
        </w:rPr>
      </w:pPr>
      <w:r w:rsidRPr="008A0A6C">
        <w:rPr>
          <w:rFonts w:ascii="Tahoma" w:hAnsi="Tahoma" w:cs="Tahoma"/>
          <w:sz w:val="24"/>
          <w:szCs w:val="24"/>
        </w:rPr>
        <w:t xml:space="preserve">A review of the product was undertaken by the two TVI consultants, and several changes and additions to the music instruction were proposed. These changes were reviewed, and it was decided that any additions to the music component of the product would not be incorporated. This decision was based on the premise that the product is intended to teach primarily the braille music code. At that same time, it was decided that since the draft form of the product had been reviewed informally by TVIs over the past few years and changes had been made to the product based on that input, APH would have the product go through the expert-review process rather than the field-testing process. Expert reviewers were identified through a volunteer request placed on </w:t>
      </w:r>
      <w:r w:rsidRPr="008A0A6C">
        <w:rPr>
          <w:rFonts w:ascii="Tahoma" w:hAnsi="Tahoma" w:cs="Tahoma"/>
          <w:sz w:val="24"/>
          <w:szCs w:val="24"/>
        </w:rPr>
        <w:lastRenderedPageBreak/>
        <w:t xml:space="preserve">several </w:t>
      </w:r>
      <w:r>
        <w:rPr>
          <w:rFonts w:ascii="Tahoma" w:hAnsi="Tahoma" w:cs="Tahoma"/>
          <w:sz w:val="24"/>
          <w:szCs w:val="24"/>
        </w:rPr>
        <w:t>social media</w:t>
      </w:r>
      <w:r w:rsidRPr="008A0A6C">
        <w:rPr>
          <w:rFonts w:ascii="Tahoma" w:hAnsi="Tahoma" w:cs="Tahoma"/>
          <w:sz w:val="24"/>
          <w:szCs w:val="24"/>
        </w:rPr>
        <w:t xml:space="preserve"> pages. Expert reviewers were identified and selected from the responses received. Copies of the Teachers Edition and Student Song Book were edited for basic formatting and typographical errors,</w:t>
      </w:r>
      <w:r>
        <w:rPr>
          <w:rFonts w:ascii="Tahoma" w:hAnsi="Tahoma" w:cs="Tahoma"/>
          <w:sz w:val="24"/>
          <w:szCs w:val="24"/>
        </w:rPr>
        <w:t xml:space="preserve"> and</w:t>
      </w:r>
      <w:r w:rsidRPr="008A0A6C">
        <w:rPr>
          <w:rFonts w:ascii="Tahoma" w:hAnsi="Tahoma" w:cs="Tahoma"/>
          <w:sz w:val="24"/>
          <w:szCs w:val="24"/>
        </w:rPr>
        <w:t xml:space="preserve"> then printed, bound, and mailed to the expert reviewers. At the writing of this report, the reviewers are still submitting reviews of the product.</w:t>
      </w:r>
    </w:p>
    <w:p w14:paraId="1C46E196" w14:textId="77777777" w:rsidR="008A0A6C" w:rsidRPr="008A0A6C" w:rsidRDefault="008A0A6C" w:rsidP="008A0A6C">
      <w:pPr>
        <w:spacing w:after="0" w:line="240" w:lineRule="auto"/>
        <w:rPr>
          <w:rFonts w:ascii="Tahoma" w:hAnsi="Tahoma" w:cs="Tahoma"/>
          <w:sz w:val="24"/>
          <w:szCs w:val="24"/>
        </w:rPr>
      </w:pPr>
    </w:p>
    <w:p w14:paraId="6648FF0C" w14:textId="77777777" w:rsidR="008A0A6C" w:rsidRPr="008A0A6C" w:rsidRDefault="008A0A6C" w:rsidP="008A0A6C">
      <w:pPr>
        <w:spacing w:after="0" w:line="240" w:lineRule="auto"/>
        <w:rPr>
          <w:rFonts w:ascii="Tahoma" w:hAnsi="Tahoma" w:cs="Tahoma"/>
          <w:sz w:val="24"/>
          <w:szCs w:val="24"/>
          <w:u w:val="single"/>
        </w:rPr>
      </w:pPr>
      <w:r w:rsidRPr="008A0A6C">
        <w:rPr>
          <w:rFonts w:ascii="Tahoma" w:hAnsi="Tahoma" w:cs="Tahoma"/>
          <w:sz w:val="24"/>
          <w:szCs w:val="24"/>
          <w:u w:val="single"/>
        </w:rPr>
        <w:t>Work planned for FY 2018</w:t>
      </w:r>
    </w:p>
    <w:p w14:paraId="196D5B1C" w14:textId="77777777" w:rsidR="008A0A6C" w:rsidRPr="008A0A6C" w:rsidRDefault="008A0A6C" w:rsidP="008A0A6C">
      <w:pPr>
        <w:spacing w:after="0" w:line="240" w:lineRule="auto"/>
        <w:jc w:val="left"/>
        <w:rPr>
          <w:rFonts w:ascii="Tahoma" w:hAnsi="Tahoma" w:cs="Tahoma"/>
          <w:sz w:val="24"/>
          <w:szCs w:val="24"/>
        </w:rPr>
      </w:pPr>
      <w:r w:rsidRPr="008A0A6C">
        <w:rPr>
          <w:rFonts w:ascii="Tahoma" w:hAnsi="Tahoma" w:cs="Tahoma"/>
          <w:sz w:val="24"/>
          <w:szCs w:val="24"/>
        </w:rPr>
        <w:t>The expert reviewers should finish their work, and the results will be compiled and examined for commonalities in the responses. Once the data from the reviewers has been examined, it will be shared with Short, the consultant and author of the product. Changes to the product, based on input from the expert reviewers, will be made. Once the changes are complete, the book will be sent to the braille music transcriber consultant.</w:t>
      </w:r>
    </w:p>
    <w:p w14:paraId="134CFC4B" w14:textId="77777777" w:rsidR="008A0A6C" w:rsidRPr="008A0A6C" w:rsidRDefault="008A0A6C" w:rsidP="008A0A6C">
      <w:pPr>
        <w:spacing w:after="0" w:line="240" w:lineRule="auto"/>
        <w:rPr>
          <w:rFonts w:ascii="Tahoma" w:hAnsi="Tahoma" w:cs="Tahoma"/>
          <w:sz w:val="24"/>
          <w:szCs w:val="24"/>
        </w:rPr>
      </w:pPr>
    </w:p>
    <w:p w14:paraId="1EC60AD6" w14:textId="72B2CF38" w:rsidR="00026DA6" w:rsidRPr="008A0A6C" w:rsidRDefault="008A0A6C" w:rsidP="008A0A6C">
      <w:pPr>
        <w:spacing w:after="0" w:line="240" w:lineRule="auto"/>
        <w:jc w:val="left"/>
        <w:rPr>
          <w:rFonts w:ascii="Tahoma" w:hAnsi="Tahoma" w:cs="Tahoma"/>
          <w:sz w:val="24"/>
          <w:szCs w:val="24"/>
          <w:highlight w:val="yellow"/>
        </w:rPr>
      </w:pPr>
      <w:r w:rsidRPr="008A0A6C">
        <w:rPr>
          <w:rFonts w:ascii="Tahoma" w:hAnsi="Tahoma" w:cs="Tahoma"/>
          <w:sz w:val="24"/>
          <w:szCs w:val="24"/>
        </w:rPr>
        <w:t>Copyright permission for the use of some of the songs and the font used in the recorder fingerings may need to be acquired. The author has stated that the songs used are old enough that copyright permission is not needed, and the fingering font is a public domain font. APH’s copyright specialist will review all the songs being used to determine if a permission is needed or if a simple acknowledgement will suffice. The anticipated completion date is the end of FY 2018 or the beginning of FY 2019</w:t>
      </w:r>
      <w:r>
        <w:rPr>
          <w:rFonts w:ascii="Tahoma" w:hAnsi="Tahoma" w:cs="Tahoma"/>
          <w:sz w:val="24"/>
          <w:szCs w:val="24"/>
        </w:rPr>
        <w:t>.</w:t>
      </w:r>
      <w:r w:rsidR="00026DA6" w:rsidRPr="008A0A6C">
        <w:rPr>
          <w:rFonts w:ascii="Tahoma" w:hAnsi="Tahoma" w:cs="Tahoma"/>
          <w:sz w:val="24"/>
          <w:szCs w:val="24"/>
          <w:highlight w:val="yellow"/>
        </w:rPr>
        <w:t xml:space="preserve"> </w:t>
      </w:r>
    </w:p>
    <w:p w14:paraId="2E9A84E4" w14:textId="77777777" w:rsidR="00B17C1F" w:rsidRPr="00D81141" w:rsidRDefault="00B17C1F" w:rsidP="00F964BE">
      <w:pPr>
        <w:pStyle w:val="PlainText"/>
        <w:tabs>
          <w:tab w:val="left" w:pos="0"/>
        </w:tabs>
        <w:rPr>
          <w:rFonts w:ascii="Tahoma" w:hAnsi="Tahoma"/>
          <w:sz w:val="24"/>
          <w:szCs w:val="24"/>
          <w:highlight w:val="yellow"/>
        </w:rPr>
      </w:pPr>
    </w:p>
    <w:p w14:paraId="78E8EDCD" w14:textId="15F0620B" w:rsidR="00B17C1F" w:rsidRPr="00F964BE" w:rsidRDefault="00B17C1F" w:rsidP="00F964BE">
      <w:pPr>
        <w:pStyle w:val="Heading4"/>
      </w:pPr>
      <w:bookmarkStart w:id="30" w:name="_Toc494998365"/>
      <w:r w:rsidRPr="00F964BE">
        <w:t>Paint-By-Number Safari</w:t>
      </w:r>
      <w:r w:rsidR="0001552E">
        <w:t>™</w:t>
      </w:r>
      <w:r w:rsidR="00CB6B53" w:rsidRPr="00F964BE">
        <w:t xml:space="preserve"> (Series)</w:t>
      </w:r>
      <w:bookmarkEnd w:id="30"/>
    </w:p>
    <w:p w14:paraId="1AF7BC8C" w14:textId="7DF025AE" w:rsidR="00B17C1F" w:rsidRPr="00F964BE" w:rsidRDefault="00B17C1F" w:rsidP="00F964BE">
      <w:pPr>
        <w:pStyle w:val="PlainText"/>
        <w:tabs>
          <w:tab w:val="left" w:pos="0"/>
        </w:tabs>
        <w:jc w:val="center"/>
        <w:rPr>
          <w:rFonts w:ascii="Tahoma" w:hAnsi="Tahoma"/>
          <w:sz w:val="24"/>
          <w:szCs w:val="24"/>
        </w:rPr>
      </w:pPr>
      <w:r w:rsidRPr="00F964BE">
        <w:rPr>
          <w:rFonts w:ascii="Tahoma" w:hAnsi="Tahoma"/>
          <w:sz w:val="24"/>
          <w:szCs w:val="24"/>
        </w:rPr>
        <w:t>(</w:t>
      </w:r>
      <w:r w:rsidR="00F964BE">
        <w:rPr>
          <w:rFonts w:ascii="Tahoma" w:hAnsi="Tahoma"/>
          <w:sz w:val="24"/>
          <w:szCs w:val="24"/>
        </w:rPr>
        <w:t>Completed/Ongoing</w:t>
      </w:r>
      <w:r w:rsidRPr="00F964BE">
        <w:rPr>
          <w:rFonts w:ascii="Tahoma" w:hAnsi="Tahoma"/>
          <w:sz w:val="24"/>
          <w:szCs w:val="24"/>
        </w:rPr>
        <w:t>)</w:t>
      </w:r>
    </w:p>
    <w:p w14:paraId="2D091011" w14:textId="77777777" w:rsidR="00B17C1F" w:rsidRPr="00D81141" w:rsidRDefault="00B17C1F" w:rsidP="00F964BE">
      <w:pPr>
        <w:pStyle w:val="PlainText"/>
        <w:tabs>
          <w:tab w:val="left" w:pos="0"/>
        </w:tabs>
        <w:rPr>
          <w:rFonts w:ascii="Tahoma" w:hAnsi="Tahoma"/>
          <w:sz w:val="24"/>
          <w:szCs w:val="24"/>
          <w:highlight w:val="yellow"/>
          <w:u w:val="single"/>
        </w:rPr>
      </w:pPr>
    </w:p>
    <w:p w14:paraId="4FBA2169" w14:textId="77777777" w:rsidR="00B17C1F" w:rsidRPr="00F964BE" w:rsidRDefault="00B17C1F" w:rsidP="00F964BE">
      <w:pPr>
        <w:pStyle w:val="PlainText"/>
        <w:jc w:val="left"/>
        <w:rPr>
          <w:rFonts w:ascii="Tahoma" w:hAnsi="Tahoma"/>
          <w:sz w:val="24"/>
          <w:szCs w:val="24"/>
          <w:u w:val="single"/>
        </w:rPr>
      </w:pPr>
      <w:r w:rsidRPr="00F964BE">
        <w:rPr>
          <w:rFonts w:ascii="Tahoma" w:hAnsi="Tahoma"/>
          <w:sz w:val="24"/>
          <w:szCs w:val="24"/>
          <w:u w:val="single"/>
        </w:rPr>
        <w:t>Purpose</w:t>
      </w:r>
    </w:p>
    <w:p w14:paraId="32A08CB1" w14:textId="77777777" w:rsidR="00B17C1F" w:rsidRPr="00F964BE" w:rsidRDefault="00B17C1F" w:rsidP="00F964BE">
      <w:pPr>
        <w:pStyle w:val="PlainText"/>
        <w:tabs>
          <w:tab w:val="left" w:pos="0"/>
        </w:tabs>
        <w:jc w:val="left"/>
        <w:rPr>
          <w:rFonts w:ascii="Tahoma" w:hAnsi="Tahoma"/>
          <w:sz w:val="24"/>
          <w:szCs w:val="24"/>
        </w:rPr>
      </w:pPr>
      <w:r w:rsidRPr="00F964BE">
        <w:rPr>
          <w:rFonts w:ascii="Tahoma" w:hAnsi="Tahoma"/>
          <w:sz w:val="24"/>
          <w:szCs w:val="24"/>
        </w:rPr>
        <w:t>To provide an art product that gives a fun and educational glimpse into how subjects in the world look, live, eat, and function</w:t>
      </w:r>
    </w:p>
    <w:p w14:paraId="54422A15" w14:textId="77777777" w:rsidR="00B17C1F" w:rsidRPr="00D81141" w:rsidRDefault="00B17C1F" w:rsidP="00F964BE">
      <w:pPr>
        <w:pStyle w:val="PlainText"/>
        <w:tabs>
          <w:tab w:val="left" w:pos="0"/>
        </w:tabs>
        <w:jc w:val="left"/>
        <w:rPr>
          <w:rFonts w:ascii="Tahoma" w:hAnsi="Tahoma"/>
          <w:sz w:val="24"/>
          <w:szCs w:val="24"/>
          <w:highlight w:val="yellow"/>
          <w:u w:val="single"/>
        </w:rPr>
      </w:pPr>
    </w:p>
    <w:p w14:paraId="095541EC" w14:textId="77777777" w:rsidR="00B17C1F" w:rsidRPr="00F964BE" w:rsidRDefault="00B17C1F" w:rsidP="00F964BE">
      <w:pPr>
        <w:pStyle w:val="PlainText"/>
        <w:tabs>
          <w:tab w:val="left" w:pos="0"/>
        </w:tabs>
        <w:jc w:val="left"/>
        <w:rPr>
          <w:rFonts w:ascii="Tahoma" w:hAnsi="Tahoma"/>
          <w:sz w:val="24"/>
          <w:szCs w:val="24"/>
          <w:u w:val="single"/>
        </w:rPr>
      </w:pPr>
      <w:r w:rsidRPr="00F964BE">
        <w:rPr>
          <w:rFonts w:ascii="Tahoma" w:hAnsi="Tahoma"/>
          <w:sz w:val="24"/>
          <w:szCs w:val="24"/>
          <w:u w:val="single"/>
        </w:rPr>
        <w:t>Project Staff</w:t>
      </w:r>
    </w:p>
    <w:p w14:paraId="26CEA97E" w14:textId="77777777" w:rsidR="00B17C1F" w:rsidRPr="00F964BE" w:rsidRDefault="00B17C1F" w:rsidP="00F964BE">
      <w:pPr>
        <w:pStyle w:val="PlainText"/>
        <w:tabs>
          <w:tab w:val="left" w:pos="0"/>
        </w:tabs>
        <w:jc w:val="left"/>
        <w:rPr>
          <w:rFonts w:ascii="Tahoma" w:hAnsi="Tahoma"/>
          <w:sz w:val="24"/>
          <w:szCs w:val="24"/>
        </w:rPr>
      </w:pPr>
      <w:r w:rsidRPr="00F964BE">
        <w:rPr>
          <w:rFonts w:ascii="Tahoma" w:hAnsi="Tahoma"/>
          <w:sz w:val="24"/>
          <w:szCs w:val="24"/>
        </w:rPr>
        <w:t>Tristan Pierce, Project Leader</w:t>
      </w:r>
    </w:p>
    <w:p w14:paraId="6149076F" w14:textId="77777777" w:rsidR="00B17C1F" w:rsidRPr="00F964BE" w:rsidRDefault="00B17C1F" w:rsidP="00F964BE">
      <w:pPr>
        <w:pStyle w:val="PlainText"/>
        <w:tabs>
          <w:tab w:val="left" w:pos="0"/>
        </w:tabs>
        <w:jc w:val="left"/>
        <w:rPr>
          <w:rFonts w:ascii="Tahoma" w:hAnsi="Tahoma"/>
          <w:sz w:val="24"/>
          <w:szCs w:val="24"/>
        </w:rPr>
      </w:pPr>
      <w:r w:rsidRPr="00F964BE">
        <w:rPr>
          <w:rFonts w:ascii="Tahoma" w:hAnsi="Tahoma"/>
          <w:sz w:val="24"/>
          <w:szCs w:val="24"/>
        </w:rPr>
        <w:t xml:space="preserve">Fred Otto, Tactile </w:t>
      </w:r>
      <w:r w:rsidR="00CB6B53" w:rsidRPr="00F964BE">
        <w:rPr>
          <w:rFonts w:ascii="Tahoma" w:hAnsi="Tahoma"/>
          <w:sz w:val="24"/>
          <w:szCs w:val="24"/>
        </w:rPr>
        <w:t>Literacy</w:t>
      </w:r>
      <w:r w:rsidR="00E33AAB" w:rsidRPr="00F964BE">
        <w:rPr>
          <w:rFonts w:ascii="Tahoma" w:hAnsi="Tahoma"/>
          <w:sz w:val="24"/>
          <w:szCs w:val="24"/>
        </w:rPr>
        <w:t xml:space="preserve"> Project Leader/</w:t>
      </w:r>
      <w:r w:rsidRPr="00F964BE">
        <w:rPr>
          <w:rFonts w:ascii="Tahoma" w:hAnsi="Tahoma"/>
          <w:sz w:val="24"/>
          <w:szCs w:val="24"/>
        </w:rPr>
        <w:t>Advisor</w:t>
      </w:r>
    </w:p>
    <w:p w14:paraId="49AF2429" w14:textId="77777777" w:rsidR="00B17C1F" w:rsidRPr="00F964BE" w:rsidRDefault="00B17C1F" w:rsidP="00F964BE">
      <w:pPr>
        <w:pStyle w:val="PlainText"/>
        <w:tabs>
          <w:tab w:val="left" w:pos="0"/>
        </w:tabs>
        <w:jc w:val="left"/>
        <w:rPr>
          <w:rFonts w:ascii="Tahoma" w:hAnsi="Tahoma"/>
          <w:sz w:val="24"/>
          <w:szCs w:val="24"/>
        </w:rPr>
      </w:pPr>
      <w:r w:rsidRPr="00F964BE">
        <w:rPr>
          <w:rFonts w:ascii="Tahoma" w:hAnsi="Tahoma"/>
          <w:sz w:val="24"/>
          <w:szCs w:val="24"/>
        </w:rPr>
        <w:t>Kelly</w:t>
      </w:r>
      <w:r w:rsidR="00C81734" w:rsidRPr="00F964BE">
        <w:rPr>
          <w:rFonts w:ascii="Tahoma" w:hAnsi="Tahoma"/>
          <w:sz w:val="24"/>
          <w:szCs w:val="24"/>
        </w:rPr>
        <w:t xml:space="preserve"> Kennedy</w:t>
      </w:r>
      <w:r w:rsidRPr="00F964BE">
        <w:rPr>
          <w:rFonts w:ascii="Tahoma" w:hAnsi="Tahoma"/>
          <w:sz w:val="24"/>
          <w:szCs w:val="24"/>
        </w:rPr>
        <w:t xml:space="preserve"> Mimms, Research Assistant</w:t>
      </w:r>
    </w:p>
    <w:p w14:paraId="5F0B15E1" w14:textId="77777777" w:rsidR="00B17C1F" w:rsidRPr="00F964BE" w:rsidRDefault="00B17C1F" w:rsidP="00F964BE">
      <w:pPr>
        <w:pStyle w:val="PlainText"/>
        <w:tabs>
          <w:tab w:val="left" w:pos="0"/>
        </w:tabs>
        <w:jc w:val="left"/>
        <w:rPr>
          <w:rFonts w:ascii="Tahoma" w:hAnsi="Tahoma"/>
          <w:sz w:val="24"/>
          <w:szCs w:val="24"/>
        </w:rPr>
      </w:pPr>
      <w:r w:rsidRPr="00F964BE">
        <w:rPr>
          <w:rFonts w:ascii="Tahoma" w:hAnsi="Tahoma"/>
          <w:sz w:val="24"/>
          <w:szCs w:val="24"/>
        </w:rPr>
        <w:t>Joyce Lopez, Consultant</w:t>
      </w:r>
    </w:p>
    <w:p w14:paraId="47534289" w14:textId="77777777" w:rsidR="00B17C1F" w:rsidRPr="00F964BE" w:rsidRDefault="00B17C1F" w:rsidP="00F964BE">
      <w:pPr>
        <w:pStyle w:val="PlainText"/>
        <w:tabs>
          <w:tab w:val="left" w:pos="0"/>
        </w:tabs>
        <w:jc w:val="left"/>
        <w:rPr>
          <w:rFonts w:ascii="Tahoma" w:hAnsi="Tahoma"/>
          <w:sz w:val="24"/>
          <w:szCs w:val="24"/>
          <w:u w:val="single"/>
        </w:rPr>
      </w:pPr>
    </w:p>
    <w:p w14:paraId="602C6DE4" w14:textId="77777777" w:rsidR="00B17C1F" w:rsidRPr="00F964BE" w:rsidRDefault="00B17C1F" w:rsidP="00F964BE">
      <w:pPr>
        <w:pStyle w:val="PlainText"/>
        <w:tabs>
          <w:tab w:val="left" w:pos="0"/>
        </w:tabs>
        <w:jc w:val="left"/>
        <w:rPr>
          <w:rFonts w:ascii="Tahoma" w:hAnsi="Tahoma"/>
          <w:sz w:val="24"/>
          <w:szCs w:val="24"/>
          <w:u w:val="single"/>
        </w:rPr>
      </w:pPr>
      <w:r w:rsidRPr="00F964BE">
        <w:rPr>
          <w:rFonts w:ascii="Tahoma" w:hAnsi="Tahoma"/>
          <w:sz w:val="24"/>
          <w:szCs w:val="24"/>
          <w:u w:val="single"/>
        </w:rPr>
        <w:t>Product Description</w:t>
      </w:r>
    </w:p>
    <w:p w14:paraId="2380A1CA" w14:textId="32871AF0" w:rsidR="00CB6B53" w:rsidRPr="00F964BE" w:rsidRDefault="00CB6B53" w:rsidP="00F964BE">
      <w:pPr>
        <w:pStyle w:val="PlainText"/>
        <w:tabs>
          <w:tab w:val="left" w:pos="0"/>
        </w:tabs>
        <w:jc w:val="left"/>
        <w:rPr>
          <w:rFonts w:ascii="Tahoma" w:hAnsi="Tahoma"/>
          <w:sz w:val="24"/>
          <w:szCs w:val="24"/>
        </w:rPr>
      </w:pPr>
      <w:r w:rsidRPr="00F964BE">
        <w:rPr>
          <w:rFonts w:ascii="Tahoma" w:hAnsi="Tahoma"/>
          <w:sz w:val="24"/>
          <w:szCs w:val="24"/>
        </w:rPr>
        <w:t>Paint-by-Number Safari</w:t>
      </w:r>
      <w:r w:rsidR="0001552E">
        <w:rPr>
          <w:rFonts w:ascii="Tahoma" w:hAnsi="Tahoma"/>
          <w:sz w:val="24"/>
          <w:szCs w:val="24"/>
        </w:rPr>
        <w:t>™</w:t>
      </w:r>
      <w:r w:rsidRPr="00F964BE">
        <w:rPr>
          <w:rFonts w:ascii="Tahoma" w:hAnsi="Tahoma"/>
          <w:sz w:val="24"/>
          <w:szCs w:val="24"/>
        </w:rPr>
        <w:t xml:space="preserve"> is a series of paint-by-number books that represent five (possibly six) animal locations: tropical rainforest, jungle, under the sea, desert, and backyard animals. Each print tactile drawing has information relating to core subjects, (e.g., size–</w:t>
      </w:r>
      <w:r w:rsidR="00F964BE" w:rsidRPr="00F964BE">
        <w:rPr>
          <w:rFonts w:ascii="Tahoma" w:hAnsi="Tahoma"/>
          <w:sz w:val="24"/>
          <w:szCs w:val="24"/>
        </w:rPr>
        <w:t>math, habitat–</w:t>
      </w:r>
      <w:r w:rsidRPr="00F964BE">
        <w:rPr>
          <w:rFonts w:ascii="Tahoma" w:hAnsi="Tahoma"/>
          <w:sz w:val="24"/>
          <w:szCs w:val="24"/>
        </w:rPr>
        <w:t>social studies, etc.). The product includes color mixing instructions to create "real-world colors." The target market is K-12 students who have visual impairment and blindness.</w:t>
      </w:r>
    </w:p>
    <w:p w14:paraId="62884B36" w14:textId="03CB98CC" w:rsidR="00F964BE" w:rsidRDefault="00F964BE" w:rsidP="00F964BE">
      <w:pPr>
        <w:pStyle w:val="PlainText"/>
        <w:tabs>
          <w:tab w:val="left" w:pos="0"/>
        </w:tabs>
        <w:jc w:val="left"/>
        <w:rPr>
          <w:rFonts w:ascii="Tahoma" w:hAnsi="Tahoma"/>
          <w:sz w:val="24"/>
          <w:szCs w:val="24"/>
          <w:highlight w:val="yellow"/>
        </w:rPr>
      </w:pPr>
      <w:r>
        <w:rPr>
          <w:noProof/>
        </w:rPr>
        <w:lastRenderedPageBreak/>
        <w:drawing>
          <wp:inline distT="0" distB="0" distL="0" distR="0" wp14:anchorId="34B1768B" wp14:editId="223BB694">
            <wp:extent cx="5943600" cy="3154680"/>
            <wp:effectExtent l="0" t="0" r="0" b="7620"/>
            <wp:docPr id="229" name="Picture 229" descr="The two illustrations show a tree frog on a leaf and a bald uakari climbing on a tree branch. Students painted the two pieces of art during field tes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154680"/>
                    </a:xfrm>
                    <a:prstGeom prst="rect">
                      <a:avLst/>
                    </a:prstGeom>
                  </pic:spPr>
                </pic:pic>
              </a:graphicData>
            </a:graphic>
          </wp:inline>
        </w:drawing>
      </w:r>
    </w:p>
    <w:p w14:paraId="21BA32C8" w14:textId="27890ECE" w:rsidR="00F964BE" w:rsidRDefault="00F964BE" w:rsidP="000256D6">
      <w:pPr>
        <w:pStyle w:val="PlainText"/>
        <w:tabs>
          <w:tab w:val="left" w:pos="0"/>
        </w:tabs>
        <w:jc w:val="left"/>
        <w:rPr>
          <w:rFonts w:ascii="Tahoma" w:hAnsi="Tahoma"/>
          <w:sz w:val="24"/>
          <w:szCs w:val="24"/>
          <w:highlight w:val="yellow"/>
        </w:rPr>
      </w:pPr>
    </w:p>
    <w:p w14:paraId="54ED571F" w14:textId="77777777" w:rsidR="00B17C1F" w:rsidRPr="00F964BE" w:rsidRDefault="00B17C1F" w:rsidP="00F964BE">
      <w:pPr>
        <w:pStyle w:val="PlainText"/>
        <w:tabs>
          <w:tab w:val="left" w:pos="0"/>
        </w:tabs>
        <w:jc w:val="left"/>
        <w:rPr>
          <w:rFonts w:ascii="Tahoma" w:hAnsi="Tahoma"/>
          <w:sz w:val="24"/>
          <w:szCs w:val="24"/>
          <w:u w:val="single"/>
        </w:rPr>
      </w:pPr>
      <w:r w:rsidRPr="00F964BE">
        <w:rPr>
          <w:rFonts w:ascii="Tahoma" w:hAnsi="Tahoma"/>
          <w:sz w:val="24"/>
          <w:szCs w:val="24"/>
          <w:u w:val="single"/>
        </w:rPr>
        <w:t>Background</w:t>
      </w:r>
    </w:p>
    <w:p w14:paraId="79FA5BA0" w14:textId="486BA692" w:rsidR="00F964BE" w:rsidRPr="00B04885" w:rsidRDefault="00F964BE" w:rsidP="00F964BE">
      <w:pPr>
        <w:pStyle w:val="PlainText"/>
        <w:rPr>
          <w:rFonts w:ascii="Tahoma" w:hAnsi="Tahoma"/>
          <w:sz w:val="24"/>
          <w:szCs w:val="24"/>
        </w:rPr>
      </w:pPr>
      <w:r w:rsidRPr="00B04885">
        <w:rPr>
          <w:rFonts w:ascii="Tahoma" w:hAnsi="Tahoma"/>
          <w:sz w:val="24"/>
          <w:szCs w:val="24"/>
        </w:rPr>
        <w:t xml:space="preserve">Paint-by-Number </w:t>
      </w:r>
      <w:r w:rsidRPr="0001552E">
        <w:rPr>
          <w:rFonts w:ascii="Tahoma" w:hAnsi="Tahoma"/>
          <w:sz w:val="24"/>
          <w:szCs w:val="24"/>
        </w:rPr>
        <w:t>Safari</w:t>
      </w:r>
      <w:r w:rsidR="0001552E">
        <w:rPr>
          <w:rFonts w:ascii="Tahoma" w:hAnsi="Tahoma"/>
          <w:sz w:val="24"/>
          <w:szCs w:val="24"/>
        </w:rPr>
        <w:t>™</w:t>
      </w:r>
      <w:r w:rsidRPr="00B04885">
        <w:rPr>
          <w:rFonts w:ascii="Tahoma" w:hAnsi="Tahoma"/>
          <w:sz w:val="24"/>
          <w:szCs w:val="24"/>
        </w:rPr>
        <w:t xml:space="preserve"> is a series of interesting and fun subject matters presented in print-raised line art format. The “Paint-by-Number” concept is similar to traditional Paint-by-Number products with the addition of the following:</w:t>
      </w:r>
    </w:p>
    <w:p w14:paraId="149A14B8" w14:textId="13F386A8" w:rsidR="00F964BE" w:rsidRPr="00B04885" w:rsidRDefault="00F964BE" w:rsidP="00984DA1">
      <w:pPr>
        <w:pStyle w:val="PlainText"/>
        <w:widowControl/>
        <w:numPr>
          <w:ilvl w:val="0"/>
          <w:numId w:val="99"/>
        </w:numPr>
        <w:adjustRightInd/>
        <w:jc w:val="left"/>
        <w:textAlignment w:val="auto"/>
        <w:rPr>
          <w:rFonts w:ascii="Tahoma" w:hAnsi="Tahoma"/>
          <w:sz w:val="24"/>
          <w:szCs w:val="24"/>
        </w:rPr>
      </w:pPr>
      <w:r w:rsidRPr="00B04885">
        <w:rPr>
          <w:rFonts w:ascii="Tahoma" w:hAnsi="Tahoma"/>
          <w:sz w:val="24"/>
          <w:szCs w:val="24"/>
        </w:rPr>
        <w:t>Braille translation for all of the words (name of subject matter, colors, and numbers that coincide with the colors</w:t>
      </w:r>
      <w:r>
        <w:rPr>
          <w:rFonts w:ascii="Tahoma" w:hAnsi="Tahoma"/>
          <w:sz w:val="24"/>
          <w:szCs w:val="24"/>
        </w:rPr>
        <w:t>)</w:t>
      </w:r>
    </w:p>
    <w:p w14:paraId="7619999A" w14:textId="77777777" w:rsidR="00F964BE" w:rsidRPr="00B04885" w:rsidRDefault="00F964BE" w:rsidP="00984DA1">
      <w:pPr>
        <w:pStyle w:val="PlainText"/>
        <w:widowControl/>
        <w:numPr>
          <w:ilvl w:val="0"/>
          <w:numId w:val="99"/>
        </w:numPr>
        <w:adjustRightInd/>
        <w:jc w:val="left"/>
        <w:textAlignment w:val="auto"/>
        <w:rPr>
          <w:rFonts w:ascii="Tahoma" w:hAnsi="Tahoma"/>
          <w:sz w:val="24"/>
          <w:szCs w:val="24"/>
        </w:rPr>
      </w:pPr>
      <w:r w:rsidRPr="00B04885">
        <w:rPr>
          <w:rFonts w:ascii="Tahoma" w:hAnsi="Tahoma"/>
          <w:sz w:val="24"/>
          <w:szCs w:val="24"/>
        </w:rPr>
        <w:t>Carefully executed, easy to follow lines for each subject matter</w:t>
      </w:r>
    </w:p>
    <w:p w14:paraId="4F26A314" w14:textId="77777777" w:rsidR="00F964BE" w:rsidRDefault="00F964BE" w:rsidP="00984DA1">
      <w:pPr>
        <w:pStyle w:val="PlainText"/>
        <w:widowControl/>
        <w:numPr>
          <w:ilvl w:val="0"/>
          <w:numId w:val="99"/>
        </w:numPr>
        <w:adjustRightInd/>
        <w:jc w:val="left"/>
        <w:textAlignment w:val="auto"/>
        <w:rPr>
          <w:rFonts w:ascii="Tahoma" w:hAnsi="Tahoma"/>
          <w:sz w:val="24"/>
          <w:szCs w:val="24"/>
        </w:rPr>
      </w:pPr>
      <w:r w:rsidRPr="00B04885">
        <w:rPr>
          <w:rFonts w:ascii="Tahoma" w:hAnsi="Tahoma"/>
          <w:sz w:val="24"/>
          <w:szCs w:val="24"/>
        </w:rPr>
        <w:t>Fun and interesting facts about each subject matter</w:t>
      </w:r>
    </w:p>
    <w:p w14:paraId="5B331999" w14:textId="77777777" w:rsidR="002F7D73" w:rsidRPr="00D81141" w:rsidRDefault="002F7D73" w:rsidP="00F964BE">
      <w:pPr>
        <w:pStyle w:val="PlainText"/>
        <w:tabs>
          <w:tab w:val="left" w:pos="0"/>
        </w:tabs>
        <w:jc w:val="left"/>
        <w:rPr>
          <w:rFonts w:ascii="Tahoma" w:hAnsi="Tahoma"/>
          <w:sz w:val="24"/>
          <w:szCs w:val="24"/>
          <w:highlight w:val="yellow"/>
        </w:rPr>
      </w:pPr>
    </w:p>
    <w:p w14:paraId="5269E02B" w14:textId="77777777" w:rsidR="00B17C1F" w:rsidRPr="00F964BE" w:rsidRDefault="00B17C1F" w:rsidP="00FD1F04">
      <w:pPr>
        <w:pStyle w:val="PlainText"/>
        <w:tabs>
          <w:tab w:val="left" w:pos="0"/>
        </w:tabs>
        <w:jc w:val="left"/>
        <w:rPr>
          <w:rFonts w:ascii="Tahoma" w:hAnsi="Tahoma"/>
          <w:sz w:val="24"/>
          <w:szCs w:val="24"/>
          <w:u w:val="single"/>
        </w:rPr>
      </w:pPr>
      <w:r w:rsidRPr="00F964BE">
        <w:rPr>
          <w:rFonts w:ascii="Tahoma" w:hAnsi="Tahoma"/>
          <w:sz w:val="24"/>
          <w:szCs w:val="24"/>
          <w:u w:val="single"/>
        </w:rPr>
        <w:t>Relevance</w:t>
      </w:r>
    </w:p>
    <w:p w14:paraId="7074C431" w14:textId="3D278CD2" w:rsidR="00F964BE" w:rsidRDefault="00F964BE" w:rsidP="00FD1F04">
      <w:pPr>
        <w:widowControl/>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The American Printing House for the Blind (APH) made the decision to produce Paint-by-Number Safari</w:t>
      </w:r>
      <w:r w:rsidR="0001552E">
        <w:rPr>
          <w:rFonts w:ascii="Tahoma" w:eastAsia="Calibri" w:hAnsi="Tahoma" w:cs="Tahoma"/>
          <w:sz w:val="24"/>
          <w:szCs w:val="24"/>
        </w:rPr>
        <w:t>™</w:t>
      </w:r>
      <w:r w:rsidRPr="00F964BE">
        <w:rPr>
          <w:rFonts w:ascii="Tahoma" w:eastAsia="Calibri" w:hAnsi="Tahoma" w:cs="Tahoma"/>
          <w:sz w:val="24"/>
          <w:szCs w:val="24"/>
        </w:rPr>
        <w:t xml:space="preserve"> based on APH’s standardized process of product development.</w:t>
      </w:r>
      <w:r w:rsidRPr="00F964BE">
        <w:rPr>
          <w:rFonts w:ascii="Tahoma" w:eastAsia="Calibri" w:hAnsi="Tahoma" w:cs="Tahoma"/>
          <w:b/>
          <w:sz w:val="24"/>
          <w:szCs w:val="24"/>
        </w:rPr>
        <w:t xml:space="preserve"> </w:t>
      </w:r>
      <w:r w:rsidRPr="00F964BE">
        <w:rPr>
          <w:rFonts w:ascii="Tahoma" w:eastAsia="Calibri" w:hAnsi="Tahoma" w:cs="Tahoma"/>
          <w:sz w:val="24"/>
          <w:szCs w:val="24"/>
        </w:rPr>
        <w:t xml:space="preserve">Joyce Lopez submitted </w:t>
      </w:r>
      <w:r>
        <w:rPr>
          <w:rFonts w:ascii="Tahoma" w:eastAsia="Calibri" w:hAnsi="Tahoma" w:cs="Tahoma"/>
          <w:sz w:val="24"/>
          <w:szCs w:val="24"/>
        </w:rPr>
        <w:t>t</w:t>
      </w:r>
      <w:r w:rsidRPr="00F964BE">
        <w:rPr>
          <w:rFonts w:ascii="Tahoma" w:eastAsia="Calibri" w:hAnsi="Tahoma" w:cs="Tahoma"/>
          <w:sz w:val="24"/>
          <w:szCs w:val="24"/>
        </w:rPr>
        <w:t>he New Product Idea Submission Form on September 5, 2014. Lopez is a product developer for PlayAbility Toys</w:t>
      </w:r>
      <w:r w:rsidR="009A734C">
        <w:rPr>
          <w:rFonts w:ascii="Tahoma" w:eastAsia="Calibri" w:hAnsi="Tahoma" w:cs="Tahoma"/>
          <w:sz w:val="24"/>
          <w:szCs w:val="24"/>
        </w:rPr>
        <w:t>™</w:t>
      </w:r>
      <w:r w:rsidRPr="00F964BE">
        <w:rPr>
          <w:rFonts w:ascii="Tahoma" w:eastAsia="Calibri" w:hAnsi="Tahoma" w:cs="Tahoma"/>
          <w:sz w:val="24"/>
          <w:szCs w:val="24"/>
        </w:rPr>
        <w:t>, a company that designs toys, games, and educational materials for special needs populations. APH has a history of successful collaboration with PlayAbility Toys</w:t>
      </w:r>
      <w:r w:rsidR="009A734C">
        <w:rPr>
          <w:rFonts w:ascii="Tahoma" w:eastAsia="Calibri" w:hAnsi="Tahoma" w:cs="Tahoma"/>
          <w:sz w:val="24"/>
          <w:szCs w:val="24"/>
        </w:rPr>
        <w:t>™</w:t>
      </w:r>
      <w:r w:rsidRPr="00F964BE">
        <w:rPr>
          <w:rFonts w:ascii="Tahoma" w:eastAsia="Calibri" w:hAnsi="Tahoma" w:cs="Tahoma"/>
          <w:sz w:val="24"/>
          <w:szCs w:val="24"/>
        </w:rPr>
        <w:t xml:space="preserve"> (e.</w:t>
      </w:r>
      <w:r>
        <w:rPr>
          <w:rFonts w:ascii="Tahoma" w:eastAsia="Calibri" w:hAnsi="Tahoma" w:cs="Tahoma"/>
          <w:sz w:val="24"/>
          <w:szCs w:val="24"/>
        </w:rPr>
        <w:t>g., Rib-it-Balls, Paint Pot Pal</w:t>
      </w:r>
      <w:r w:rsidRPr="00F964BE">
        <w:rPr>
          <w:rFonts w:ascii="Tahoma" w:eastAsia="Calibri" w:hAnsi="Tahoma" w:cs="Tahoma"/>
          <w:sz w:val="24"/>
          <w:szCs w:val="24"/>
        </w:rPr>
        <w:t>et</w:t>
      </w:r>
      <w:r>
        <w:rPr>
          <w:rFonts w:ascii="Tahoma" w:eastAsia="Calibri" w:hAnsi="Tahoma" w:cs="Tahoma"/>
          <w:sz w:val="24"/>
          <w:szCs w:val="24"/>
        </w:rPr>
        <w:t>te</w:t>
      </w:r>
      <w:r w:rsidRPr="00F964BE">
        <w:rPr>
          <w:rFonts w:ascii="Tahoma" w:eastAsia="Calibri" w:hAnsi="Tahoma" w:cs="Tahoma"/>
          <w:sz w:val="24"/>
          <w:szCs w:val="24"/>
        </w:rPr>
        <w:t>). The Multiple Disabilities Project Leader presented the idea to the Product Evaluation Team (PET) on November 18, 2014. The committee approved it and forwarded the product submission to the Product Advisory and Review Committee (PARC). PARC members approved Paint-by-Number Safari</w:t>
      </w:r>
      <w:r w:rsidR="0001552E">
        <w:rPr>
          <w:rFonts w:ascii="Tahoma" w:eastAsia="Calibri" w:hAnsi="Tahoma" w:cs="Tahoma"/>
          <w:sz w:val="24"/>
          <w:szCs w:val="24"/>
        </w:rPr>
        <w:t>™</w:t>
      </w:r>
      <w:r w:rsidRPr="00F964BE">
        <w:rPr>
          <w:rFonts w:ascii="Tahoma" w:eastAsia="Calibri" w:hAnsi="Tahoma" w:cs="Tahoma"/>
          <w:sz w:val="24"/>
          <w:szCs w:val="24"/>
        </w:rPr>
        <w:t xml:space="preserve"> on November 20, 2014. Upon submission, the name of the product was Tactile, Braille, and Fun Facts–Paint by Number! Kit. During development, APH and PlayAbility Toys</w:t>
      </w:r>
      <w:r w:rsidR="009A734C">
        <w:rPr>
          <w:rFonts w:ascii="Tahoma" w:eastAsia="Calibri" w:hAnsi="Tahoma" w:cs="Tahoma"/>
          <w:sz w:val="24"/>
          <w:szCs w:val="24"/>
        </w:rPr>
        <w:t>™</w:t>
      </w:r>
      <w:r w:rsidRPr="00F964BE">
        <w:rPr>
          <w:rFonts w:ascii="Tahoma" w:eastAsia="Calibri" w:hAnsi="Tahoma" w:cs="Tahoma"/>
          <w:sz w:val="24"/>
          <w:szCs w:val="24"/>
        </w:rPr>
        <w:t xml:space="preserve"> agreed on the new name.</w:t>
      </w:r>
    </w:p>
    <w:p w14:paraId="3D438375" w14:textId="77777777" w:rsidR="008A3311" w:rsidRPr="00F964BE" w:rsidRDefault="008A3311" w:rsidP="00FD1F04">
      <w:pPr>
        <w:widowControl/>
        <w:adjustRightInd/>
        <w:spacing w:after="0" w:line="240" w:lineRule="auto"/>
        <w:jc w:val="left"/>
        <w:textAlignment w:val="auto"/>
        <w:rPr>
          <w:rFonts w:ascii="Tahoma" w:eastAsia="Calibri" w:hAnsi="Tahoma" w:cs="Tahoma"/>
          <w:sz w:val="24"/>
          <w:szCs w:val="24"/>
        </w:rPr>
      </w:pPr>
    </w:p>
    <w:p w14:paraId="439989B9" w14:textId="44D7012A" w:rsidR="008A3311" w:rsidRDefault="00F964BE" w:rsidP="00FD1F04">
      <w:pPr>
        <w:widowControl/>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Paint-by-Number Safari</w:t>
      </w:r>
      <w:r w:rsidR="0001552E">
        <w:rPr>
          <w:rFonts w:ascii="Tahoma" w:eastAsia="Calibri" w:hAnsi="Tahoma" w:cs="Tahoma"/>
          <w:sz w:val="24"/>
          <w:szCs w:val="24"/>
        </w:rPr>
        <w:t>™</w:t>
      </w:r>
      <w:r w:rsidRPr="00F964BE">
        <w:rPr>
          <w:rFonts w:ascii="Tahoma" w:eastAsia="Calibri" w:hAnsi="Tahoma" w:cs="Tahoma"/>
          <w:sz w:val="24"/>
          <w:szCs w:val="24"/>
        </w:rPr>
        <w:t xml:space="preserve"> is fully accessible to the population using it.</w:t>
      </w:r>
      <w:r w:rsidRPr="00F964BE">
        <w:rPr>
          <w:rFonts w:ascii="Tahoma" w:eastAsia="Calibri" w:hAnsi="Tahoma" w:cs="Tahoma"/>
          <w:b/>
          <w:sz w:val="24"/>
          <w:szCs w:val="24"/>
        </w:rPr>
        <w:t xml:space="preserve"> </w:t>
      </w:r>
      <w:r w:rsidRPr="00F964BE">
        <w:rPr>
          <w:rFonts w:ascii="Tahoma" w:eastAsia="Calibri" w:hAnsi="Tahoma" w:cs="Tahoma"/>
          <w:sz w:val="24"/>
          <w:szCs w:val="24"/>
        </w:rPr>
        <w:t>It</w:t>
      </w:r>
      <w:r w:rsidRPr="00F964BE">
        <w:rPr>
          <w:rFonts w:ascii="Tahoma" w:eastAsia="Calibri" w:hAnsi="Tahoma" w:cs="Tahoma"/>
          <w:b/>
          <w:sz w:val="24"/>
          <w:szCs w:val="24"/>
        </w:rPr>
        <w:t xml:space="preserve"> </w:t>
      </w:r>
      <w:r w:rsidRPr="00F964BE">
        <w:rPr>
          <w:rFonts w:ascii="Tahoma" w:eastAsia="Calibri" w:hAnsi="Tahoma" w:cs="Tahoma"/>
          <w:sz w:val="24"/>
          <w:szCs w:val="24"/>
        </w:rPr>
        <w:t xml:space="preserve">features large print and braille for the Fun Facts and the words (name of subject matter, colors, and numbers) that coincide with the colors. The raised-line drawings are easy to follow. </w:t>
      </w:r>
      <w:r w:rsidRPr="00F964BE">
        <w:rPr>
          <w:rFonts w:ascii="Tahoma" w:eastAsia="Calibri" w:hAnsi="Tahoma" w:cs="Tahoma"/>
          <w:sz w:val="24"/>
          <w:szCs w:val="24"/>
        </w:rPr>
        <w:lastRenderedPageBreak/>
        <w:t>With the exception of the hummingbird and toucan, the drawings present the subjects in a frontal view, which presents both eyes and all appendages. APH made an exception with the birds because their long, pointed bills are the main discriminatory feature of each animal, theref</w:t>
      </w:r>
      <w:r w:rsidR="008A3311">
        <w:rPr>
          <w:rFonts w:ascii="Tahoma" w:eastAsia="Calibri" w:hAnsi="Tahoma" w:cs="Tahoma"/>
          <w:sz w:val="24"/>
          <w:szCs w:val="24"/>
        </w:rPr>
        <w:t>ore it presents best in profile.</w:t>
      </w:r>
    </w:p>
    <w:p w14:paraId="5C89A6D2" w14:textId="77777777" w:rsidR="008A3311" w:rsidRDefault="008A3311" w:rsidP="00FD1F04">
      <w:pPr>
        <w:widowControl/>
        <w:adjustRightInd/>
        <w:spacing w:after="0" w:line="240" w:lineRule="auto"/>
        <w:jc w:val="left"/>
        <w:textAlignment w:val="auto"/>
        <w:rPr>
          <w:rFonts w:ascii="Tahoma" w:eastAsia="Calibri" w:hAnsi="Tahoma" w:cs="Tahoma"/>
          <w:sz w:val="24"/>
          <w:szCs w:val="24"/>
        </w:rPr>
      </w:pPr>
    </w:p>
    <w:p w14:paraId="32057E25" w14:textId="0410AF88" w:rsidR="00F964BE" w:rsidRDefault="00F964BE" w:rsidP="00FD1F04">
      <w:pPr>
        <w:widowControl/>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 xml:space="preserve">This product follows APH Research Guidelines for determining relevance for a product. The Smithsonian National Museum of American History exhibited (April 6, 2001 through January 7, 2002) the paint-by-number phenomenon as a window on the history of creativity, leisure, and domesticity in postwar America. The project leader conducted a review of commercially available paint-by-number kits that proved the activity has a long history of popularity and that people still love it today. Large retailers, such as Jo-Ann Fabric and Craft Stores®, Walmart®, and </w:t>
      </w:r>
      <w:r w:rsidRPr="00FD1F04">
        <w:rPr>
          <w:rFonts w:ascii="Tahoma" w:eastAsia="Calibri" w:hAnsi="Tahoma" w:cs="Tahoma"/>
          <w:sz w:val="24"/>
          <w:szCs w:val="24"/>
        </w:rPr>
        <w:t>Amazon</w:t>
      </w:r>
      <w:r w:rsidR="00FD1F04">
        <w:rPr>
          <w:rFonts w:ascii="Tahoma" w:eastAsia="Calibri" w:hAnsi="Tahoma" w:cs="Tahoma"/>
          <w:sz w:val="24"/>
          <w:szCs w:val="24"/>
        </w:rPr>
        <w:t>®</w:t>
      </w:r>
      <w:r w:rsidRPr="00F964BE">
        <w:rPr>
          <w:rFonts w:ascii="Tahoma" w:eastAsia="Calibri" w:hAnsi="Tahoma" w:cs="Tahoma"/>
          <w:sz w:val="24"/>
          <w:szCs w:val="24"/>
        </w:rPr>
        <w:t xml:space="preserve"> offer a plethora of paint-by-number kits to keep children and adults occupied happily for many years. Young children practice color and number recognition and patterning, while developing fine motor skills. This tactile version of a paint-by-number kit will allow students with visual impairment to enjoy this educational and popular activity with their families and peers. </w:t>
      </w:r>
    </w:p>
    <w:p w14:paraId="42C03CA6" w14:textId="77777777" w:rsidR="008A3311" w:rsidRPr="00F964BE" w:rsidRDefault="008A3311" w:rsidP="008A3311">
      <w:pPr>
        <w:widowControl/>
        <w:adjustRightInd/>
        <w:spacing w:after="0" w:line="259" w:lineRule="auto"/>
        <w:jc w:val="left"/>
        <w:textAlignment w:val="auto"/>
        <w:rPr>
          <w:rFonts w:ascii="Tahoma" w:eastAsia="Calibri" w:hAnsi="Tahoma" w:cs="Tahoma"/>
          <w:sz w:val="24"/>
          <w:szCs w:val="24"/>
        </w:rPr>
      </w:pPr>
    </w:p>
    <w:p w14:paraId="17C51CD2" w14:textId="18769F56" w:rsid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APH examined the need for a product like the Paint-by-Number Safari</w:t>
      </w:r>
      <w:r w:rsidR="0001552E">
        <w:rPr>
          <w:rFonts w:ascii="Tahoma" w:eastAsia="Calibri" w:hAnsi="Tahoma" w:cs="Tahoma"/>
          <w:sz w:val="24"/>
          <w:szCs w:val="24"/>
        </w:rPr>
        <w:t>™</w:t>
      </w:r>
      <w:r w:rsidRPr="00F964BE">
        <w:rPr>
          <w:rFonts w:ascii="Tahoma" w:eastAsia="Calibri" w:hAnsi="Tahoma" w:cs="Tahoma"/>
          <w:sz w:val="24"/>
          <w:szCs w:val="24"/>
        </w:rPr>
        <w:t>. The Lopez new product submission was not the first submission requesting that APH produce a paint-by-number product. A teacher from DeKalb, Illinois</w:t>
      </w:r>
      <w:r>
        <w:rPr>
          <w:rFonts w:ascii="Tahoma" w:eastAsia="Calibri" w:hAnsi="Tahoma" w:cs="Tahoma"/>
          <w:sz w:val="24"/>
          <w:szCs w:val="24"/>
        </w:rPr>
        <w:t>,</w:t>
      </w:r>
      <w:r w:rsidRPr="00F964BE">
        <w:rPr>
          <w:rFonts w:ascii="Tahoma" w:eastAsia="Calibri" w:hAnsi="Tahoma" w:cs="Tahoma"/>
          <w:sz w:val="24"/>
          <w:szCs w:val="24"/>
        </w:rPr>
        <w:t xml:space="preserve"> submitted a product named Tactile Paint by Number Kit on January 21, 2014. APH selected the Lopez submission because the execution of the uniform-sized art, thematic units tied to literacy and social engagement, and that PlayAbility Toys</w:t>
      </w:r>
      <w:r w:rsidR="009A734C">
        <w:rPr>
          <w:rFonts w:ascii="Tahoma" w:eastAsia="Calibri" w:hAnsi="Tahoma" w:cs="Tahoma"/>
          <w:sz w:val="24"/>
          <w:szCs w:val="24"/>
        </w:rPr>
        <w:t>™</w:t>
      </w:r>
      <w:r w:rsidRPr="00F964BE">
        <w:rPr>
          <w:rFonts w:ascii="Tahoma" w:eastAsia="Calibri" w:hAnsi="Tahoma" w:cs="Tahoma"/>
          <w:sz w:val="24"/>
          <w:szCs w:val="24"/>
        </w:rPr>
        <w:t xml:space="preserve"> is in the position to provide tooling and manufacturing, thus freeing up APH’s resources and schedule for additional products in development. On April 2, 2015, the Multiple Disabilities Project Leader conducted an online needs survey. Teachers and parents (39 respondents) completed the survey over 25 days. The respondents (97%) stated that children with visual impairment or blindness want to know the “real colors” for things in nature. They (97%) believed that using a paint-by-number product provides an opportunity for children to practice following instructions (e.g.</w:t>
      </w:r>
      <w:r>
        <w:rPr>
          <w:rFonts w:ascii="Tahoma" w:eastAsia="Calibri" w:hAnsi="Tahoma" w:cs="Tahoma"/>
          <w:sz w:val="24"/>
          <w:szCs w:val="24"/>
        </w:rPr>
        <w:t>,</w:t>
      </w:r>
      <w:r w:rsidRPr="00F964BE">
        <w:rPr>
          <w:rFonts w:ascii="Tahoma" w:eastAsia="Calibri" w:hAnsi="Tahoma" w:cs="Tahoma"/>
          <w:sz w:val="24"/>
          <w:szCs w:val="24"/>
        </w:rPr>
        <w:t xml:space="preserve"> painting a section of the drawing with the correct color, mixing colors).</w:t>
      </w:r>
    </w:p>
    <w:p w14:paraId="060B2D6B" w14:textId="77777777" w:rsidR="008A3311" w:rsidRPr="00F964BE" w:rsidRDefault="008A3311" w:rsidP="008A3311">
      <w:pPr>
        <w:widowControl/>
        <w:adjustRightInd/>
        <w:spacing w:after="0" w:line="259" w:lineRule="auto"/>
        <w:jc w:val="left"/>
        <w:textAlignment w:val="auto"/>
        <w:rPr>
          <w:rFonts w:ascii="Tahoma" w:eastAsia="Calibri" w:hAnsi="Tahoma" w:cs="Tahoma"/>
          <w:b/>
          <w:sz w:val="24"/>
          <w:szCs w:val="24"/>
        </w:rPr>
      </w:pPr>
    </w:p>
    <w:p w14:paraId="7FEF73C9" w14:textId="77777777" w:rsidR="00F964BE" w:rsidRP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The following is a sample of comments regarding the need for this kind of product:</w:t>
      </w:r>
    </w:p>
    <w:p w14:paraId="2039DB82" w14:textId="77777777" w:rsidR="00F964BE" w:rsidRPr="00855427" w:rsidRDefault="00F964BE" w:rsidP="00984DA1">
      <w:pPr>
        <w:widowControl/>
        <w:numPr>
          <w:ilvl w:val="0"/>
          <w:numId w:val="100"/>
        </w:numPr>
        <w:adjustRightInd/>
        <w:spacing w:after="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 xml:space="preserve">I think this is a simple yet genius idea to help visually impaired students enjoy arts and crafts more. </w:t>
      </w:r>
    </w:p>
    <w:p w14:paraId="66A6DCDF" w14:textId="77777777" w:rsidR="00F964BE" w:rsidRPr="00855427" w:rsidRDefault="00F964BE" w:rsidP="00984DA1">
      <w:pPr>
        <w:widowControl/>
        <w:numPr>
          <w:ilvl w:val="0"/>
          <w:numId w:val="100"/>
        </w:numPr>
        <w:adjustRightInd/>
        <w:spacing w:after="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I like the idea of thematic units. I work with adults and it is often difficult to find “age appropriate” stuff, without having to make it myself. Themes seem like it may be something that can be used with adults as well as children.</w:t>
      </w:r>
    </w:p>
    <w:p w14:paraId="2A743E44" w14:textId="77777777" w:rsidR="00F964BE" w:rsidRPr="00855427" w:rsidRDefault="00F964BE" w:rsidP="00984DA1">
      <w:pPr>
        <w:widowControl/>
        <w:numPr>
          <w:ilvl w:val="0"/>
          <w:numId w:val="100"/>
        </w:numPr>
        <w:adjustRightInd/>
        <w:spacing w:after="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Many more inventive products are needed for blind children of all ages. This is a good first step.</w:t>
      </w:r>
    </w:p>
    <w:p w14:paraId="488575B8" w14:textId="77777777" w:rsidR="00F964BE" w:rsidRPr="00F964BE" w:rsidRDefault="00F964BE" w:rsidP="008A3311">
      <w:pPr>
        <w:widowControl/>
        <w:adjustRightInd/>
        <w:spacing w:after="0" w:line="259" w:lineRule="auto"/>
        <w:contextualSpacing/>
        <w:jc w:val="left"/>
        <w:textAlignment w:val="auto"/>
        <w:rPr>
          <w:rFonts w:ascii="Tahoma" w:eastAsia="Calibri" w:hAnsi="Tahoma" w:cs="Tahoma"/>
          <w:sz w:val="24"/>
          <w:szCs w:val="24"/>
        </w:rPr>
      </w:pPr>
    </w:p>
    <w:p w14:paraId="4301E477" w14:textId="49471073" w:rsidR="00F964BE" w:rsidRPr="00F964BE" w:rsidRDefault="00F964BE" w:rsidP="00F964BE">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APH sought the opinion of knowledgeable individuals to determine the need for Paint-by-Number Safari</w:t>
      </w:r>
      <w:r w:rsidR="0001552E">
        <w:rPr>
          <w:rFonts w:ascii="Tahoma" w:eastAsia="Calibri" w:hAnsi="Tahoma" w:cs="Tahoma"/>
          <w:sz w:val="24"/>
          <w:szCs w:val="24"/>
        </w:rPr>
        <w:t>™</w:t>
      </w:r>
      <w:r w:rsidRPr="00F964BE">
        <w:rPr>
          <w:rFonts w:ascii="Tahoma" w:eastAsia="Calibri" w:hAnsi="Tahoma" w:cs="Tahoma"/>
          <w:sz w:val="24"/>
          <w:szCs w:val="24"/>
        </w:rPr>
        <w:t xml:space="preserve">. People who are blind, parents of children who are blind, teachers </w:t>
      </w:r>
      <w:r w:rsidRPr="00F964BE">
        <w:rPr>
          <w:rFonts w:ascii="Tahoma" w:eastAsia="Calibri" w:hAnsi="Tahoma" w:cs="Tahoma"/>
          <w:sz w:val="24"/>
          <w:szCs w:val="24"/>
        </w:rPr>
        <w:lastRenderedPageBreak/>
        <w:t>of students with visual impairments, and art teachers of individuals with visual impairments completed the APH needs survey. Prior to the product submission, Lopez worked closely with the art teacher at the California School for the Blind, who supports the need for such a product.</w:t>
      </w:r>
    </w:p>
    <w:p w14:paraId="3AA69427" w14:textId="6527F8D7" w:rsidR="00F964BE" w:rsidRPr="00F964BE" w:rsidRDefault="00F964BE" w:rsidP="00F964BE">
      <w:pPr>
        <w:widowControl/>
        <w:adjustRightInd/>
        <w:spacing w:after="0" w:line="259" w:lineRule="auto"/>
        <w:jc w:val="left"/>
        <w:textAlignment w:val="auto"/>
        <w:rPr>
          <w:rFonts w:ascii="Tahoma" w:eastAsia="Calibri" w:hAnsi="Tahoma" w:cs="Tahoma"/>
          <w:sz w:val="24"/>
          <w:szCs w:val="24"/>
        </w:rPr>
      </w:pPr>
    </w:p>
    <w:p w14:paraId="238E7DBA" w14:textId="3FF49727" w:rsidR="00F964BE" w:rsidRDefault="00F964BE" w:rsidP="00D92320">
      <w:pPr>
        <w:widowControl/>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The Paint-by-Number Safari</w:t>
      </w:r>
      <w:r w:rsidR="0001552E">
        <w:rPr>
          <w:rFonts w:ascii="Tahoma" w:eastAsia="Calibri" w:hAnsi="Tahoma" w:cs="Tahoma"/>
          <w:sz w:val="24"/>
          <w:szCs w:val="24"/>
        </w:rPr>
        <w:t>™</w:t>
      </w:r>
      <w:r w:rsidRPr="00F964BE">
        <w:rPr>
          <w:rFonts w:ascii="Tahoma" w:eastAsia="Calibri" w:hAnsi="Tahoma" w:cs="Tahoma"/>
          <w:sz w:val="24"/>
          <w:szCs w:val="24"/>
        </w:rPr>
        <w:t xml:space="preserve"> addresses an identified need for a person who meets the definition of “visually [and multiply] impaired.” This product makes it possible for children and adults who are blind to learn to create art using “real world colors” by following directions. Although most children—sighted or blind—use any color(s) they want to create art, individuals with blindness often want to know “the real colors for things.” Paint-by-Number Safari</w:t>
      </w:r>
      <w:r w:rsidR="0001552E">
        <w:rPr>
          <w:rFonts w:ascii="Tahoma" w:eastAsia="Calibri" w:hAnsi="Tahoma" w:cs="Tahoma"/>
          <w:sz w:val="24"/>
          <w:szCs w:val="24"/>
        </w:rPr>
        <w:t>™</w:t>
      </w:r>
      <w:r w:rsidRPr="00F964BE">
        <w:rPr>
          <w:rFonts w:ascii="Tahoma" w:eastAsia="Calibri" w:hAnsi="Tahoma" w:cs="Tahoma"/>
          <w:sz w:val="24"/>
          <w:szCs w:val="24"/>
        </w:rPr>
        <w:t xml:space="preserve"> uses real world colors for each image presented along with “Fun Facts” that describe the images and explain why and how creatures live, function, and are the way they are. This blending of creativity, fun, and learning (understanding of vocabulary and concepts) is an ideal combination for learners of any age.</w:t>
      </w:r>
    </w:p>
    <w:p w14:paraId="030DDB90" w14:textId="77777777" w:rsidR="008A3311" w:rsidRPr="00F964BE" w:rsidRDefault="008A3311" w:rsidP="008A3311">
      <w:pPr>
        <w:widowControl/>
        <w:adjustRightInd/>
        <w:spacing w:after="0" w:line="259" w:lineRule="auto"/>
        <w:jc w:val="left"/>
        <w:textAlignment w:val="auto"/>
        <w:rPr>
          <w:rFonts w:ascii="Tahoma" w:eastAsia="Calibri" w:hAnsi="Tahoma" w:cs="Tahoma"/>
          <w:b/>
          <w:sz w:val="24"/>
          <w:szCs w:val="24"/>
        </w:rPr>
      </w:pPr>
    </w:p>
    <w:p w14:paraId="2C7A0F14" w14:textId="77777777" w:rsidR="00F964BE" w:rsidRPr="00F964BE" w:rsidRDefault="00F964BE" w:rsidP="00F964BE">
      <w:pPr>
        <w:widowControl/>
        <w:adjustRightInd/>
        <w:spacing w:after="0" w:line="259" w:lineRule="auto"/>
        <w:jc w:val="left"/>
        <w:textAlignment w:val="auto"/>
        <w:rPr>
          <w:rFonts w:ascii="Tahoma" w:eastAsia="Calibri" w:hAnsi="Tahoma" w:cs="Tahoma"/>
          <w:sz w:val="24"/>
          <w:szCs w:val="24"/>
          <w:u w:val="single"/>
        </w:rPr>
      </w:pPr>
      <w:r w:rsidRPr="00F964BE">
        <w:rPr>
          <w:rFonts w:ascii="Tahoma" w:eastAsia="Calibri" w:hAnsi="Tahoma" w:cs="Tahoma"/>
          <w:sz w:val="24"/>
          <w:szCs w:val="24"/>
          <w:u w:val="single"/>
        </w:rPr>
        <w:t>Research</w:t>
      </w:r>
    </w:p>
    <w:p w14:paraId="61A1492E" w14:textId="321B2745" w:rsid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APH gathered data using an appropriate method. APH created two additional online surveys via SurveyMonkey</w:t>
      </w:r>
      <w:r>
        <w:rPr>
          <w:rFonts w:ascii="Tahoma" w:eastAsia="Calibri" w:hAnsi="Tahoma" w:cs="Tahoma"/>
          <w:sz w:val="24"/>
          <w:szCs w:val="24"/>
        </w:rPr>
        <w:t>®</w:t>
      </w:r>
      <w:r w:rsidRPr="00F964BE">
        <w:rPr>
          <w:rFonts w:ascii="Tahoma" w:eastAsia="Calibri" w:hAnsi="Tahoma" w:cs="Tahoma"/>
          <w:sz w:val="24"/>
          <w:szCs w:val="24"/>
        </w:rPr>
        <w:t xml:space="preserve"> for field testing, the teacher survey and the student survey. Teachers completed a 26-question survey that consisted of multiple-choice, open-ended response, and rating scale. Teachers completed questions 1-9 (demographic) on the student survey and then the students completed questions 10-21. Teachers and students had multiple opportunities to submit comments.</w:t>
      </w:r>
    </w:p>
    <w:p w14:paraId="1B3CE6B6" w14:textId="77777777" w:rsidR="008A3311" w:rsidRPr="00F964BE" w:rsidRDefault="008A3311" w:rsidP="008A3311">
      <w:pPr>
        <w:widowControl/>
        <w:adjustRightInd/>
        <w:spacing w:after="0" w:line="259" w:lineRule="auto"/>
        <w:jc w:val="left"/>
        <w:textAlignment w:val="auto"/>
        <w:rPr>
          <w:rFonts w:ascii="Tahoma" w:eastAsia="Calibri" w:hAnsi="Tahoma" w:cs="Tahoma"/>
          <w:sz w:val="24"/>
          <w:szCs w:val="24"/>
        </w:rPr>
      </w:pPr>
    </w:p>
    <w:p w14:paraId="03815E87" w14:textId="2C5FAF73" w:rsidR="00F964BE" w:rsidRP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The development of Paint-by-Number Safari</w:t>
      </w:r>
      <w:r w:rsidR="0001552E">
        <w:rPr>
          <w:rFonts w:ascii="Tahoma" w:eastAsia="Calibri" w:hAnsi="Tahoma" w:cs="Tahoma"/>
          <w:sz w:val="24"/>
          <w:szCs w:val="24"/>
        </w:rPr>
        <w:t>™</w:t>
      </w:r>
      <w:r w:rsidRPr="00F964BE">
        <w:rPr>
          <w:rFonts w:ascii="Tahoma" w:eastAsia="Calibri" w:hAnsi="Tahoma" w:cs="Tahoma"/>
          <w:sz w:val="24"/>
          <w:szCs w:val="24"/>
        </w:rPr>
        <w:t xml:space="preserve"> followed APH research guidelines. </w:t>
      </w:r>
    </w:p>
    <w:p w14:paraId="15141B57" w14:textId="47746BF5" w:rsidR="00F964BE" w:rsidRPr="00F964BE" w:rsidRDefault="00F964BE" w:rsidP="009B145A">
      <w:pPr>
        <w:widowControl/>
        <w:numPr>
          <w:ilvl w:val="0"/>
          <w:numId w:val="57"/>
        </w:numPr>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Input from the field—During the development of Paint-by-Number Safari</w:t>
      </w:r>
      <w:r w:rsidR="0001552E">
        <w:rPr>
          <w:rFonts w:ascii="Tahoma" w:eastAsia="Calibri" w:hAnsi="Tahoma" w:cs="Tahoma"/>
          <w:sz w:val="24"/>
          <w:szCs w:val="24"/>
        </w:rPr>
        <w:t>™</w:t>
      </w:r>
      <w:r w:rsidRPr="00F964BE">
        <w:rPr>
          <w:rFonts w:ascii="Tahoma" w:eastAsia="Calibri" w:hAnsi="Tahoma" w:cs="Tahoma"/>
          <w:sz w:val="24"/>
          <w:szCs w:val="24"/>
        </w:rPr>
        <w:t xml:space="preserve">, the project leader received input on embossing height and tactile discrimination of the drawings from a colleague who is blind. The product needs survey provided APH with a valuable baseline </w:t>
      </w:r>
      <w:r>
        <w:rPr>
          <w:rFonts w:ascii="Tahoma" w:eastAsia="Calibri" w:hAnsi="Tahoma" w:cs="Tahoma"/>
          <w:sz w:val="24"/>
          <w:szCs w:val="24"/>
        </w:rPr>
        <w:t>from</w:t>
      </w:r>
      <w:r w:rsidRPr="00F964BE">
        <w:rPr>
          <w:rFonts w:ascii="Tahoma" w:eastAsia="Calibri" w:hAnsi="Tahoma" w:cs="Tahoma"/>
          <w:sz w:val="24"/>
          <w:szCs w:val="24"/>
        </w:rPr>
        <w:t xml:space="preserve"> which to start the product development. APH received additional feedback from field evaluators.</w:t>
      </w:r>
    </w:p>
    <w:p w14:paraId="3F699838" w14:textId="77777777" w:rsidR="00F964BE" w:rsidRPr="00F964BE" w:rsidRDefault="00F964BE" w:rsidP="009B145A">
      <w:pPr>
        <w:widowControl/>
        <w:numPr>
          <w:ilvl w:val="0"/>
          <w:numId w:val="57"/>
        </w:numPr>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 xml:space="preserve">Safety Report/Technical Review—not applicable to this product </w:t>
      </w:r>
    </w:p>
    <w:p w14:paraId="51017E59" w14:textId="77777777" w:rsidR="00F964BE" w:rsidRPr="00F964BE" w:rsidRDefault="00F964BE" w:rsidP="009B145A">
      <w:pPr>
        <w:widowControl/>
        <w:numPr>
          <w:ilvl w:val="0"/>
          <w:numId w:val="57"/>
        </w:numPr>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Representative product prototype—The prototype books had spiral binding for the large print and braille product introduction and Fun Facts. The embossed black line drawings rested in a folder-type pocket on the inside back cover of the book. This is representative of the final product.</w:t>
      </w:r>
    </w:p>
    <w:p w14:paraId="41590CA6" w14:textId="77777777" w:rsidR="00F964BE" w:rsidRPr="00F964BE" w:rsidRDefault="00F964BE" w:rsidP="009B145A">
      <w:pPr>
        <w:widowControl/>
        <w:numPr>
          <w:ilvl w:val="0"/>
          <w:numId w:val="57"/>
        </w:numPr>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Outside evaluators—APH selected field test sites by location, educational setting, student/client size, and evaluator qualifications. The time constraints required the project leader to orchestrate the evaluation with Ex Officio Trustees in two of the states.</w:t>
      </w:r>
    </w:p>
    <w:p w14:paraId="104720DD" w14:textId="56C56AC9" w:rsidR="00F964BE" w:rsidRPr="00F964BE" w:rsidRDefault="00F964BE" w:rsidP="009B145A">
      <w:pPr>
        <w:widowControl/>
        <w:numPr>
          <w:ilvl w:val="0"/>
          <w:numId w:val="57"/>
        </w:numPr>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Evaluation tool and collection—The project leader and research assistant created the field test packets and sent them to the field test sites. Data collection was through SurveyMonkey</w:t>
      </w:r>
      <w:r>
        <w:rPr>
          <w:rFonts w:ascii="Tahoma" w:eastAsia="Calibri" w:hAnsi="Tahoma" w:cs="Tahoma"/>
          <w:sz w:val="24"/>
          <w:szCs w:val="24"/>
        </w:rPr>
        <w:t>®</w:t>
      </w:r>
      <w:r w:rsidRPr="00F964BE">
        <w:rPr>
          <w:rFonts w:ascii="Tahoma" w:eastAsia="Calibri" w:hAnsi="Tahoma" w:cs="Tahoma"/>
          <w:sz w:val="24"/>
          <w:szCs w:val="24"/>
        </w:rPr>
        <w:t>.</w:t>
      </w:r>
    </w:p>
    <w:p w14:paraId="13C4689F" w14:textId="66D6A9F8" w:rsidR="00F964BE" w:rsidRPr="00F964BE" w:rsidRDefault="00F964BE" w:rsidP="009B145A">
      <w:pPr>
        <w:widowControl/>
        <w:numPr>
          <w:ilvl w:val="0"/>
          <w:numId w:val="57"/>
        </w:numPr>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lastRenderedPageBreak/>
        <w:t xml:space="preserve">Sufficient time—The field test time was </w:t>
      </w:r>
      <w:r>
        <w:rPr>
          <w:rFonts w:ascii="Tahoma" w:eastAsia="Calibri" w:hAnsi="Tahoma" w:cs="Tahoma"/>
          <w:sz w:val="24"/>
          <w:szCs w:val="24"/>
        </w:rPr>
        <w:t>2</w:t>
      </w:r>
      <w:r w:rsidRPr="00F964BE">
        <w:rPr>
          <w:rFonts w:ascii="Tahoma" w:eastAsia="Calibri" w:hAnsi="Tahoma" w:cs="Tahoma"/>
          <w:sz w:val="24"/>
          <w:szCs w:val="24"/>
        </w:rPr>
        <w:t xml:space="preserve"> months (February 10</w:t>
      </w:r>
      <w:r>
        <w:rPr>
          <w:rFonts w:ascii="Tahoma" w:eastAsia="Calibri" w:hAnsi="Tahoma" w:cs="Tahoma"/>
          <w:sz w:val="24"/>
          <w:szCs w:val="24"/>
        </w:rPr>
        <w:t xml:space="preserve"> – </w:t>
      </w:r>
      <w:r w:rsidRPr="00F964BE">
        <w:rPr>
          <w:rFonts w:ascii="Tahoma" w:eastAsia="Calibri" w:hAnsi="Tahoma" w:cs="Tahoma"/>
          <w:sz w:val="24"/>
          <w:szCs w:val="24"/>
        </w:rPr>
        <w:t>April 8, 2016). One site did not submit the evaluation forms until May 5, 2016. A second site notified APH after the deadline that she did not do it</w:t>
      </w:r>
      <w:r>
        <w:rPr>
          <w:rFonts w:ascii="Tahoma" w:eastAsia="Calibri" w:hAnsi="Tahoma" w:cs="Tahoma"/>
          <w:sz w:val="24"/>
          <w:szCs w:val="24"/>
        </w:rPr>
        <w:t>;</w:t>
      </w:r>
      <w:r w:rsidRPr="00F964BE">
        <w:rPr>
          <w:rFonts w:ascii="Tahoma" w:eastAsia="Calibri" w:hAnsi="Tahoma" w:cs="Tahoma"/>
          <w:sz w:val="24"/>
          <w:szCs w:val="24"/>
        </w:rPr>
        <w:t xml:space="preserve"> so the project leader requested she return the materials, which she did. Two teachers at the Kentucky School for the Blind offered to take the returned materials and work with their students. They completed the artwork and evaluations by May 12, 2016.</w:t>
      </w:r>
    </w:p>
    <w:p w14:paraId="70EE6749" w14:textId="0152D5E2" w:rsidR="00F964BE" w:rsidRPr="00F964BE" w:rsidRDefault="00F964BE" w:rsidP="009B145A">
      <w:pPr>
        <w:widowControl/>
        <w:numPr>
          <w:ilvl w:val="0"/>
          <w:numId w:val="57"/>
        </w:numPr>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Reporting—The project leader presented the field test results to PlayAbility Toys</w:t>
      </w:r>
      <w:r w:rsidR="009A734C">
        <w:rPr>
          <w:rFonts w:ascii="Tahoma" w:eastAsia="Calibri" w:hAnsi="Tahoma" w:cs="Tahoma"/>
          <w:sz w:val="24"/>
          <w:szCs w:val="24"/>
        </w:rPr>
        <w:t>™</w:t>
      </w:r>
      <w:r w:rsidRPr="00F964BE">
        <w:rPr>
          <w:rFonts w:ascii="Tahoma" w:eastAsia="Calibri" w:hAnsi="Tahoma" w:cs="Tahoma"/>
          <w:sz w:val="24"/>
          <w:szCs w:val="24"/>
        </w:rPr>
        <w:t>. Throughout the development of the product, the project leader reported updates at the monthly New Products Meeting and in the APH Annual Research Report.</w:t>
      </w:r>
    </w:p>
    <w:p w14:paraId="04FD5F53" w14:textId="54586AF7" w:rsidR="00F964BE" w:rsidRPr="00F964BE" w:rsidRDefault="00F964BE" w:rsidP="009B145A">
      <w:pPr>
        <w:widowControl/>
        <w:numPr>
          <w:ilvl w:val="0"/>
          <w:numId w:val="23"/>
        </w:numPr>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Modifications—APH and PlayAbility Toys</w:t>
      </w:r>
      <w:r w:rsidR="009A734C">
        <w:rPr>
          <w:rFonts w:ascii="Tahoma" w:eastAsia="Calibri" w:hAnsi="Tahoma" w:cs="Tahoma"/>
          <w:sz w:val="24"/>
          <w:szCs w:val="24"/>
        </w:rPr>
        <w:t>™</w:t>
      </w:r>
      <w:r w:rsidRPr="00F964BE">
        <w:rPr>
          <w:rFonts w:ascii="Tahoma" w:eastAsia="Calibri" w:hAnsi="Tahoma" w:cs="Tahoma"/>
          <w:sz w:val="24"/>
          <w:szCs w:val="24"/>
        </w:rPr>
        <w:t xml:space="preserve"> determined modifications based on teacher and student evaluations, market availability, and cost.</w:t>
      </w:r>
    </w:p>
    <w:p w14:paraId="073E93C0" w14:textId="77777777" w:rsidR="00F964BE" w:rsidRPr="00F964BE" w:rsidRDefault="00F964BE" w:rsidP="009B145A">
      <w:pPr>
        <w:widowControl/>
        <w:numPr>
          <w:ilvl w:val="0"/>
          <w:numId w:val="23"/>
        </w:numPr>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Quota Approval—The project leader submitted the Paint-by-Number series to the Educational Products Advisory Committee (EPAC) and received approval in October 2016.</w:t>
      </w:r>
    </w:p>
    <w:p w14:paraId="06B6E0C1" w14:textId="3ED3477C" w:rsidR="00F964BE" w:rsidRPr="00F964BE" w:rsidRDefault="00F964BE" w:rsidP="009B145A">
      <w:pPr>
        <w:widowControl/>
        <w:numPr>
          <w:ilvl w:val="0"/>
          <w:numId w:val="23"/>
        </w:numPr>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Specifications—On March 8, 2017</w:t>
      </w:r>
      <w:r>
        <w:rPr>
          <w:rFonts w:ascii="Tahoma" w:eastAsia="Calibri" w:hAnsi="Tahoma" w:cs="Tahoma"/>
          <w:sz w:val="24"/>
          <w:szCs w:val="24"/>
        </w:rPr>
        <w:t>,</w:t>
      </w:r>
      <w:r w:rsidRPr="00F964BE">
        <w:rPr>
          <w:rFonts w:ascii="Tahoma" w:eastAsia="Calibri" w:hAnsi="Tahoma" w:cs="Tahoma"/>
          <w:sz w:val="24"/>
          <w:szCs w:val="24"/>
        </w:rPr>
        <w:t xml:space="preserve"> APH held a modified specification meeting for the “pass-through” product. PlayAbility Toys</w:t>
      </w:r>
      <w:r w:rsidR="009A734C">
        <w:rPr>
          <w:rFonts w:ascii="Tahoma" w:eastAsia="Calibri" w:hAnsi="Tahoma" w:cs="Tahoma"/>
          <w:sz w:val="24"/>
          <w:szCs w:val="24"/>
        </w:rPr>
        <w:t>™</w:t>
      </w:r>
      <w:r w:rsidRPr="00F964BE">
        <w:rPr>
          <w:rFonts w:ascii="Tahoma" w:eastAsia="Calibri" w:hAnsi="Tahoma" w:cs="Tahoma"/>
          <w:sz w:val="24"/>
          <w:szCs w:val="24"/>
        </w:rPr>
        <w:t xml:space="preserve"> manufactures the product</w:t>
      </w:r>
      <w:r>
        <w:rPr>
          <w:rFonts w:ascii="Tahoma" w:eastAsia="Calibri" w:hAnsi="Tahoma" w:cs="Tahoma"/>
          <w:sz w:val="24"/>
          <w:szCs w:val="24"/>
        </w:rPr>
        <w:t>,</w:t>
      </w:r>
      <w:r w:rsidRPr="00F964BE">
        <w:rPr>
          <w:rFonts w:ascii="Tahoma" w:eastAsia="Calibri" w:hAnsi="Tahoma" w:cs="Tahoma"/>
          <w:sz w:val="24"/>
          <w:szCs w:val="24"/>
        </w:rPr>
        <w:t xml:space="preserve"> and it arrives on APH’s dock ready to ship to the end user.</w:t>
      </w:r>
    </w:p>
    <w:p w14:paraId="30D901D7" w14:textId="62D6F42B" w:rsidR="00F964BE" w:rsidRPr="00F964BE" w:rsidRDefault="00F964BE" w:rsidP="009B145A">
      <w:pPr>
        <w:widowControl/>
        <w:numPr>
          <w:ilvl w:val="0"/>
          <w:numId w:val="23"/>
        </w:numPr>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Marketing—APH and PlayAbility Toys</w:t>
      </w:r>
      <w:r w:rsidR="009A734C">
        <w:rPr>
          <w:rFonts w:ascii="Tahoma" w:eastAsia="Calibri" w:hAnsi="Tahoma" w:cs="Tahoma"/>
          <w:sz w:val="24"/>
          <w:szCs w:val="24"/>
        </w:rPr>
        <w:t>™</w:t>
      </w:r>
      <w:r w:rsidRPr="00F964BE">
        <w:rPr>
          <w:rFonts w:ascii="Tahoma" w:eastAsia="Calibri" w:hAnsi="Tahoma" w:cs="Tahoma"/>
          <w:sz w:val="24"/>
          <w:szCs w:val="24"/>
        </w:rPr>
        <w:t xml:space="preserve"> promote the product on their websites and hardcopy catalogs. APH displays the series at conferences and provides product brochures on request.</w:t>
      </w:r>
    </w:p>
    <w:p w14:paraId="102851A7" w14:textId="2CCBC2E6" w:rsidR="00F964BE" w:rsidRPr="00F964BE" w:rsidRDefault="00F964BE" w:rsidP="009B145A">
      <w:pPr>
        <w:widowControl/>
        <w:numPr>
          <w:ilvl w:val="0"/>
          <w:numId w:val="23"/>
        </w:numPr>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APH Communications created the Paint-by-Number Safari</w:t>
      </w:r>
      <w:r w:rsidR="0001552E">
        <w:rPr>
          <w:rFonts w:ascii="Tahoma" w:eastAsia="Calibri" w:hAnsi="Tahoma" w:cs="Tahoma"/>
          <w:sz w:val="24"/>
          <w:szCs w:val="24"/>
        </w:rPr>
        <w:t>™</w:t>
      </w:r>
      <w:r w:rsidRPr="00F964BE">
        <w:rPr>
          <w:rFonts w:ascii="Tahoma" w:eastAsia="Calibri" w:hAnsi="Tahoma" w:cs="Tahoma"/>
          <w:sz w:val="24"/>
          <w:szCs w:val="24"/>
        </w:rPr>
        <w:t xml:space="preserve"> Series Product Brochure. APH Field Services and the project leader create Quick Tip videos.</w:t>
      </w:r>
    </w:p>
    <w:p w14:paraId="75D11E26" w14:textId="77777777" w:rsidR="00F964BE" w:rsidRPr="00F964BE" w:rsidRDefault="00F964BE" w:rsidP="00F964BE">
      <w:pPr>
        <w:widowControl/>
        <w:adjustRightInd/>
        <w:spacing w:after="0" w:line="259" w:lineRule="auto"/>
        <w:jc w:val="left"/>
        <w:textAlignment w:val="auto"/>
        <w:rPr>
          <w:rFonts w:ascii="Tahoma" w:eastAsia="Calibri" w:hAnsi="Tahoma" w:cs="Tahoma"/>
          <w:sz w:val="24"/>
          <w:szCs w:val="24"/>
        </w:rPr>
      </w:pPr>
    </w:p>
    <w:p w14:paraId="0416F941" w14:textId="77777777" w:rsidR="008A3311" w:rsidRDefault="00F964BE" w:rsidP="00F964BE">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noProof/>
          <w:sz w:val="24"/>
          <w:szCs w:val="24"/>
        </w:rPr>
        <w:drawing>
          <wp:inline distT="0" distB="0" distL="0" distR="0" wp14:anchorId="5FB85AEA" wp14:editId="28FCC571">
            <wp:extent cx="2392680" cy="3187700"/>
            <wp:effectExtent l="0" t="0" r="7620" b="0"/>
            <wp:docPr id="253" name="Picture 253" descr="The bird's face is red and its body and wings are green. The girl colors the flower with a red center and yellow petals." title="Humming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bruary 2016 05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92680" cy="3187700"/>
                    </a:xfrm>
                    <a:prstGeom prst="rect">
                      <a:avLst/>
                    </a:prstGeom>
                    <a:noFill/>
                    <a:ln>
                      <a:noFill/>
                    </a:ln>
                  </pic:spPr>
                </pic:pic>
              </a:graphicData>
            </a:graphic>
          </wp:inline>
        </w:drawing>
      </w:r>
    </w:p>
    <w:p w14:paraId="3840C486" w14:textId="77777777" w:rsidR="008A3311" w:rsidRDefault="008A3311" w:rsidP="00F964BE">
      <w:pPr>
        <w:widowControl/>
        <w:adjustRightInd/>
        <w:spacing w:after="0" w:line="259" w:lineRule="auto"/>
        <w:jc w:val="left"/>
        <w:textAlignment w:val="auto"/>
        <w:rPr>
          <w:rFonts w:ascii="Tahoma" w:eastAsia="Calibri" w:hAnsi="Tahoma" w:cs="Tahoma"/>
          <w:sz w:val="24"/>
          <w:szCs w:val="24"/>
        </w:rPr>
      </w:pPr>
    </w:p>
    <w:p w14:paraId="7D8BF731" w14:textId="020EA4FB" w:rsidR="00F964BE" w:rsidRPr="00F964BE" w:rsidRDefault="00F964BE" w:rsidP="00F964BE">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 xml:space="preserve">The research method used collected sufficient information. The prototype book included four print-raised drawings of animals living in a Tropical Rainforest: tree frog, sloth, </w:t>
      </w:r>
      <w:r w:rsidRPr="00F964BE">
        <w:rPr>
          <w:rFonts w:ascii="Tahoma" w:eastAsia="Calibri" w:hAnsi="Tahoma" w:cs="Tahoma"/>
          <w:sz w:val="24"/>
          <w:szCs w:val="24"/>
        </w:rPr>
        <w:lastRenderedPageBreak/>
        <w:t>hummingbird, and uakari monkey. APH removed the chameleon prior to shipping because of one braille error and one print error. Teachers and students submitted evaluation forms</w:t>
      </w:r>
      <w:r w:rsidR="008A3311">
        <w:rPr>
          <w:rFonts w:ascii="Tahoma" w:eastAsia="Calibri" w:hAnsi="Tahoma" w:cs="Tahoma"/>
          <w:sz w:val="24"/>
          <w:szCs w:val="24"/>
        </w:rPr>
        <w:t>,</w:t>
      </w:r>
      <w:r w:rsidRPr="00F964BE">
        <w:rPr>
          <w:rFonts w:ascii="Tahoma" w:eastAsia="Calibri" w:hAnsi="Tahoma" w:cs="Tahoma"/>
          <w:sz w:val="24"/>
          <w:szCs w:val="24"/>
        </w:rPr>
        <w:t xml:space="preserve"> and several teachers submitted photographs (with an APH Model Release Form).</w:t>
      </w:r>
    </w:p>
    <w:p w14:paraId="271FE65B" w14:textId="77777777" w:rsidR="00F964BE" w:rsidRPr="00F964BE" w:rsidRDefault="00F964BE" w:rsidP="00F964BE">
      <w:pPr>
        <w:widowControl/>
        <w:adjustRightInd/>
        <w:spacing w:after="0" w:line="259" w:lineRule="auto"/>
        <w:jc w:val="left"/>
        <w:textAlignment w:val="auto"/>
        <w:rPr>
          <w:rFonts w:ascii="Tahoma" w:eastAsia="Calibri" w:hAnsi="Tahoma" w:cs="Tahoma"/>
          <w:sz w:val="24"/>
          <w:szCs w:val="24"/>
        </w:rPr>
      </w:pPr>
    </w:p>
    <w:p w14:paraId="0DD4EBBB" w14:textId="77777777" w:rsidR="00F964BE" w:rsidRPr="00F964BE" w:rsidRDefault="00F964BE" w:rsidP="00F964BE">
      <w:pPr>
        <w:widowControl/>
        <w:adjustRightInd/>
        <w:spacing w:after="0" w:line="259" w:lineRule="auto"/>
        <w:jc w:val="left"/>
        <w:textAlignment w:val="auto"/>
        <w:rPr>
          <w:rFonts w:ascii="Tahoma" w:eastAsia="Calibri" w:hAnsi="Tahoma" w:cs="Tahoma"/>
          <w:i/>
          <w:sz w:val="24"/>
          <w:szCs w:val="24"/>
        </w:rPr>
      </w:pPr>
      <w:r w:rsidRPr="00F964BE">
        <w:rPr>
          <w:rFonts w:ascii="Tahoma" w:eastAsia="Calibri" w:hAnsi="Tahoma" w:cs="Tahoma"/>
          <w:i/>
          <w:sz w:val="24"/>
          <w:szCs w:val="24"/>
        </w:rPr>
        <w:t>Teacher Responses</w:t>
      </w:r>
    </w:p>
    <w:p w14:paraId="3E84A5CC" w14:textId="77777777" w:rsidR="0023216E" w:rsidRDefault="00F964BE" w:rsidP="00F964BE">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 xml:space="preserve">Four of the </w:t>
      </w:r>
      <w:r w:rsidR="008A3311">
        <w:rPr>
          <w:rFonts w:ascii="Tahoma" w:eastAsia="Calibri" w:hAnsi="Tahoma" w:cs="Tahoma"/>
          <w:sz w:val="24"/>
          <w:szCs w:val="24"/>
        </w:rPr>
        <w:t>10</w:t>
      </w:r>
      <w:r w:rsidRPr="00F964BE">
        <w:rPr>
          <w:rFonts w:ascii="Tahoma" w:eastAsia="Calibri" w:hAnsi="Tahoma" w:cs="Tahoma"/>
          <w:sz w:val="24"/>
          <w:szCs w:val="24"/>
        </w:rPr>
        <w:t xml:space="preserve"> teachers (40%) rated the value of the Fun Facts as very high. Five teachers (50%) rated the value as high.</w:t>
      </w:r>
    </w:p>
    <w:p w14:paraId="6853D6F1" w14:textId="6560680D" w:rsidR="00F964BE" w:rsidRPr="00F964BE" w:rsidRDefault="0023216E" w:rsidP="00F964BE">
      <w:pPr>
        <w:widowControl/>
        <w:adjustRightInd/>
        <w:spacing w:after="0" w:line="259" w:lineRule="auto"/>
        <w:jc w:val="left"/>
        <w:textAlignment w:val="auto"/>
        <w:rPr>
          <w:rFonts w:ascii="Tahoma" w:eastAsia="Calibri" w:hAnsi="Tahoma" w:cs="Tahoma"/>
          <w:i/>
          <w:sz w:val="24"/>
          <w:szCs w:val="24"/>
        </w:rPr>
      </w:pPr>
      <w:r w:rsidRPr="00F964BE">
        <w:rPr>
          <w:rFonts w:ascii="Tahoma" w:eastAsia="Calibri" w:hAnsi="Tahoma" w:cs="Tahoma"/>
          <w:i/>
          <w:sz w:val="24"/>
          <w:szCs w:val="24"/>
        </w:rPr>
        <w:t xml:space="preserve"> </w:t>
      </w:r>
    </w:p>
    <w:p w14:paraId="7369CDBD" w14:textId="118B6732" w:rsid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 xml:space="preserve">Eight teachers (80%) used reading the Fun Facts as an opportunity to prompt class discussion and to promote the understanding of vocabulary and concepts. </w:t>
      </w:r>
      <w:r w:rsidR="008A3311">
        <w:rPr>
          <w:rFonts w:ascii="Tahoma" w:eastAsia="Calibri" w:hAnsi="Tahoma" w:cs="Tahoma"/>
          <w:sz w:val="24"/>
          <w:szCs w:val="24"/>
        </w:rPr>
        <w:t>O</w:t>
      </w:r>
      <w:r w:rsidRPr="00F964BE">
        <w:rPr>
          <w:rFonts w:ascii="Tahoma" w:eastAsia="Calibri" w:hAnsi="Tahoma" w:cs="Tahoma"/>
          <w:sz w:val="24"/>
          <w:szCs w:val="24"/>
        </w:rPr>
        <w:t>f these eight teachers, three (37.5%) found this use of the Fun Facts extremely beneficial, three teachers (37.5%) found it very beneficial, and three teachers (37.5%) found it somewhat beneficial.</w:t>
      </w:r>
    </w:p>
    <w:p w14:paraId="79B40532" w14:textId="77777777" w:rsidR="008A3311" w:rsidRPr="00F964BE" w:rsidRDefault="008A3311" w:rsidP="008A3311">
      <w:pPr>
        <w:widowControl/>
        <w:adjustRightInd/>
        <w:spacing w:after="0" w:line="259" w:lineRule="auto"/>
        <w:jc w:val="left"/>
        <w:textAlignment w:val="auto"/>
        <w:rPr>
          <w:rFonts w:ascii="Tahoma" w:eastAsia="Calibri" w:hAnsi="Tahoma" w:cs="Tahoma"/>
          <w:sz w:val="24"/>
          <w:szCs w:val="24"/>
        </w:rPr>
      </w:pPr>
    </w:p>
    <w:p w14:paraId="3D06C4F8" w14:textId="2C029BBE" w:rsid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Nine teachers (90%) used the Fun Facts as an opportunity for the students to practice print-</w:t>
      </w:r>
      <w:r w:rsidR="008A3311">
        <w:rPr>
          <w:rFonts w:ascii="Tahoma" w:eastAsia="Calibri" w:hAnsi="Tahoma" w:cs="Tahoma"/>
          <w:sz w:val="24"/>
          <w:szCs w:val="24"/>
        </w:rPr>
        <w:t xml:space="preserve"> </w:t>
      </w:r>
      <w:r w:rsidRPr="00F964BE">
        <w:rPr>
          <w:rFonts w:ascii="Tahoma" w:eastAsia="Calibri" w:hAnsi="Tahoma" w:cs="Tahoma"/>
          <w:sz w:val="24"/>
          <w:szCs w:val="24"/>
        </w:rPr>
        <w:t>or braille-reading skills.</w:t>
      </w:r>
    </w:p>
    <w:p w14:paraId="1CAA798A" w14:textId="77777777" w:rsidR="008A3311" w:rsidRPr="00F964BE" w:rsidRDefault="008A3311" w:rsidP="008A3311">
      <w:pPr>
        <w:widowControl/>
        <w:adjustRightInd/>
        <w:spacing w:after="0" w:line="259" w:lineRule="auto"/>
        <w:jc w:val="left"/>
        <w:textAlignment w:val="auto"/>
        <w:rPr>
          <w:rFonts w:ascii="Tahoma" w:eastAsia="Calibri" w:hAnsi="Tahoma" w:cs="Tahoma"/>
          <w:sz w:val="24"/>
          <w:szCs w:val="24"/>
        </w:rPr>
      </w:pPr>
    </w:p>
    <w:p w14:paraId="47BF3AEE" w14:textId="7570E64F" w:rsid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 xml:space="preserve">All </w:t>
      </w:r>
      <w:r w:rsidR="008A3311">
        <w:rPr>
          <w:rFonts w:ascii="Tahoma" w:eastAsia="Calibri" w:hAnsi="Tahoma" w:cs="Tahoma"/>
          <w:sz w:val="24"/>
          <w:szCs w:val="24"/>
        </w:rPr>
        <w:t>10</w:t>
      </w:r>
      <w:r w:rsidRPr="00F964BE">
        <w:rPr>
          <w:rFonts w:ascii="Tahoma" w:eastAsia="Calibri" w:hAnsi="Tahoma" w:cs="Tahoma"/>
          <w:sz w:val="24"/>
          <w:szCs w:val="24"/>
        </w:rPr>
        <w:t xml:space="preserve"> teachers responded that the Paint-by-Number Safari</w:t>
      </w:r>
      <w:r w:rsidR="0001552E">
        <w:rPr>
          <w:rFonts w:ascii="Tahoma" w:eastAsia="Calibri" w:hAnsi="Tahoma" w:cs="Tahoma"/>
          <w:sz w:val="24"/>
          <w:szCs w:val="24"/>
        </w:rPr>
        <w:t>™</w:t>
      </w:r>
      <w:r w:rsidRPr="00F964BE">
        <w:rPr>
          <w:rFonts w:ascii="Tahoma" w:eastAsia="Calibri" w:hAnsi="Tahoma" w:cs="Tahoma"/>
          <w:sz w:val="24"/>
          <w:szCs w:val="24"/>
        </w:rPr>
        <w:t xml:space="preserve"> provides an opportunity for their students to practice following instructions (e.g., painting a section of the drawing with th</w:t>
      </w:r>
      <w:r w:rsidR="008A3311">
        <w:rPr>
          <w:rFonts w:ascii="Tahoma" w:eastAsia="Calibri" w:hAnsi="Tahoma" w:cs="Tahoma"/>
          <w:sz w:val="24"/>
          <w:szCs w:val="24"/>
        </w:rPr>
        <w:t>e correct color, mixing colors).</w:t>
      </w:r>
    </w:p>
    <w:p w14:paraId="44DCA922" w14:textId="77777777" w:rsidR="008A3311" w:rsidRPr="00F964BE" w:rsidRDefault="008A3311" w:rsidP="008A3311">
      <w:pPr>
        <w:widowControl/>
        <w:adjustRightInd/>
        <w:spacing w:after="0" w:line="259" w:lineRule="auto"/>
        <w:jc w:val="left"/>
        <w:textAlignment w:val="auto"/>
        <w:rPr>
          <w:rFonts w:ascii="Tahoma" w:eastAsia="Calibri" w:hAnsi="Tahoma" w:cs="Tahoma"/>
          <w:sz w:val="24"/>
          <w:szCs w:val="24"/>
        </w:rPr>
      </w:pPr>
    </w:p>
    <w:p w14:paraId="0E449854" w14:textId="12C84AC4" w:rsid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Four teachers (40%) responded that Paint-by-Number Safari</w:t>
      </w:r>
      <w:r w:rsidR="0001552E">
        <w:rPr>
          <w:rFonts w:ascii="Tahoma" w:eastAsia="Calibri" w:hAnsi="Tahoma" w:cs="Tahoma"/>
          <w:sz w:val="24"/>
          <w:szCs w:val="24"/>
        </w:rPr>
        <w:t>™</w:t>
      </w:r>
      <w:r w:rsidRPr="00F964BE">
        <w:rPr>
          <w:rFonts w:ascii="Tahoma" w:eastAsia="Calibri" w:hAnsi="Tahoma" w:cs="Tahoma"/>
          <w:sz w:val="24"/>
          <w:szCs w:val="24"/>
        </w:rPr>
        <w:t xml:space="preserve"> teaches color concepts with an emphasis on real world colors extremely well. Another four teachers (40%) responded that it teaches color concepts very well.</w:t>
      </w:r>
    </w:p>
    <w:p w14:paraId="0DD75124" w14:textId="77777777" w:rsidR="008A3311" w:rsidRPr="00F964BE" w:rsidRDefault="008A3311" w:rsidP="008A3311">
      <w:pPr>
        <w:widowControl/>
        <w:adjustRightInd/>
        <w:spacing w:after="0" w:line="259" w:lineRule="auto"/>
        <w:jc w:val="left"/>
        <w:textAlignment w:val="auto"/>
        <w:rPr>
          <w:rFonts w:ascii="Tahoma" w:eastAsia="Calibri" w:hAnsi="Tahoma" w:cs="Tahoma"/>
          <w:sz w:val="24"/>
          <w:szCs w:val="24"/>
        </w:rPr>
      </w:pPr>
    </w:p>
    <w:p w14:paraId="78947626" w14:textId="219E1AC2" w:rsid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Four teachers (40%) responded that Paint-by-Number Safari</w:t>
      </w:r>
      <w:r w:rsidR="0001552E">
        <w:rPr>
          <w:rFonts w:ascii="Tahoma" w:eastAsia="Calibri" w:hAnsi="Tahoma" w:cs="Tahoma"/>
          <w:sz w:val="24"/>
          <w:szCs w:val="24"/>
        </w:rPr>
        <w:t>™</w:t>
      </w:r>
      <w:r w:rsidRPr="00F964BE">
        <w:rPr>
          <w:rFonts w:ascii="Tahoma" w:eastAsia="Calibri" w:hAnsi="Tahoma" w:cs="Tahoma"/>
          <w:sz w:val="24"/>
          <w:szCs w:val="24"/>
        </w:rPr>
        <w:t xml:space="preserve"> drawings encourage visual exploration extremely well. Three teachers (30%) responded that it encourages visual exploration very well.</w:t>
      </w:r>
    </w:p>
    <w:p w14:paraId="39EF3058" w14:textId="77777777" w:rsidR="008A3311" w:rsidRPr="00F964BE" w:rsidRDefault="008A3311" w:rsidP="008A3311">
      <w:pPr>
        <w:widowControl/>
        <w:adjustRightInd/>
        <w:spacing w:after="0" w:line="259" w:lineRule="auto"/>
        <w:jc w:val="left"/>
        <w:textAlignment w:val="auto"/>
        <w:rPr>
          <w:rFonts w:ascii="Tahoma" w:eastAsia="Calibri" w:hAnsi="Tahoma" w:cs="Tahoma"/>
          <w:sz w:val="24"/>
          <w:szCs w:val="24"/>
        </w:rPr>
      </w:pPr>
    </w:p>
    <w:p w14:paraId="72859360" w14:textId="533212A7" w:rsid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When asked to rate how well Paint-by-Number Safari</w:t>
      </w:r>
      <w:r w:rsidR="0001552E">
        <w:rPr>
          <w:rFonts w:ascii="Tahoma" w:eastAsia="Calibri" w:hAnsi="Tahoma" w:cs="Tahoma"/>
          <w:sz w:val="24"/>
          <w:szCs w:val="24"/>
        </w:rPr>
        <w:t>™</w:t>
      </w:r>
      <w:r w:rsidRPr="00F964BE">
        <w:rPr>
          <w:rFonts w:ascii="Tahoma" w:eastAsia="Calibri" w:hAnsi="Tahoma" w:cs="Tahoma"/>
          <w:sz w:val="24"/>
          <w:szCs w:val="24"/>
        </w:rPr>
        <w:t xml:space="preserve"> drawings encourage tactile exploration, four of the </w:t>
      </w:r>
      <w:r w:rsidR="008A3311">
        <w:rPr>
          <w:rFonts w:ascii="Tahoma" w:eastAsia="Calibri" w:hAnsi="Tahoma" w:cs="Tahoma"/>
          <w:sz w:val="24"/>
          <w:szCs w:val="24"/>
        </w:rPr>
        <w:t>10</w:t>
      </w:r>
      <w:r w:rsidRPr="00F964BE">
        <w:rPr>
          <w:rFonts w:ascii="Tahoma" w:eastAsia="Calibri" w:hAnsi="Tahoma" w:cs="Tahoma"/>
          <w:sz w:val="24"/>
          <w:szCs w:val="24"/>
        </w:rPr>
        <w:t xml:space="preserve"> teachers (40%) answered</w:t>
      </w:r>
      <w:r w:rsidR="008A3311">
        <w:rPr>
          <w:rFonts w:ascii="Tahoma" w:eastAsia="Calibri" w:hAnsi="Tahoma" w:cs="Tahoma"/>
          <w:sz w:val="24"/>
          <w:szCs w:val="24"/>
        </w:rPr>
        <w:t xml:space="preserve"> extremely well.</w:t>
      </w:r>
      <w:r w:rsidRPr="00F964BE">
        <w:rPr>
          <w:rFonts w:ascii="Tahoma" w:eastAsia="Calibri" w:hAnsi="Tahoma" w:cs="Tahoma"/>
          <w:sz w:val="24"/>
          <w:szCs w:val="24"/>
        </w:rPr>
        <w:t xml:space="preserve"> Four more teachers (40%) responded that the drawings encourage</w:t>
      </w:r>
      <w:r w:rsidR="008A3311">
        <w:rPr>
          <w:rFonts w:ascii="Tahoma" w:eastAsia="Calibri" w:hAnsi="Tahoma" w:cs="Tahoma"/>
          <w:sz w:val="24"/>
          <w:szCs w:val="24"/>
        </w:rPr>
        <w:t xml:space="preserve"> tactile exploration very well.</w:t>
      </w:r>
    </w:p>
    <w:p w14:paraId="5E0DF144" w14:textId="77777777" w:rsidR="008A3311" w:rsidRPr="00F964BE" w:rsidRDefault="008A3311" w:rsidP="008A3311">
      <w:pPr>
        <w:widowControl/>
        <w:adjustRightInd/>
        <w:spacing w:after="0" w:line="259" w:lineRule="auto"/>
        <w:jc w:val="left"/>
        <w:textAlignment w:val="auto"/>
        <w:rPr>
          <w:rFonts w:ascii="Tahoma" w:eastAsia="Calibri" w:hAnsi="Tahoma" w:cs="Tahoma"/>
          <w:sz w:val="24"/>
          <w:szCs w:val="24"/>
        </w:rPr>
      </w:pPr>
    </w:p>
    <w:p w14:paraId="0973C895" w14:textId="536B11EC" w:rsid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Two teachers (20%) responded that the Paint-by-Number Safari</w:t>
      </w:r>
      <w:r w:rsidR="0001552E">
        <w:rPr>
          <w:rFonts w:ascii="Tahoma" w:eastAsia="Calibri" w:hAnsi="Tahoma" w:cs="Tahoma"/>
          <w:sz w:val="24"/>
          <w:szCs w:val="24"/>
        </w:rPr>
        <w:t>™</w:t>
      </w:r>
      <w:r w:rsidRPr="00F964BE">
        <w:rPr>
          <w:rFonts w:ascii="Tahoma" w:eastAsia="Calibri" w:hAnsi="Tahoma" w:cs="Tahoma"/>
          <w:sz w:val="24"/>
          <w:szCs w:val="24"/>
        </w:rPr>
        <w:t xml:space="preserve"> teaches shape recognition extremely well. </w:t>
      </w:r>
    </w:p>
    <w:p w14:paraId="5D2A210B" w14:textId="77777777" w:rsidR="008A3311" w:rsidRPr="00F964BE" w:rsidRDefault="008A3311" w:rsidP="008A3311">
      <w:pPr>
        <w:widowControl/>
        <w:adjustRightInd/>
        <w:spacing w:after="0" w:line="259" w:lineRule="auto"/>
        <w:jc w:val="left"/>
        <w:textAlignment w:val="auto"/>
        <w:rPr>
          <w:rFonts w:ascii="Tahoma" w:eastAsia="Calibri" w:hAnsi="Tahoma" w:cs="Tahoma"/>
          <w:sz w:val="24"/>
          <w:szCs w:val="24"/>
        </w:rPr>
      </w:pPr>
    </w:p>
    <w:p w14:paraId="39E2B599" w14:textId="7BCEF519" w:rsid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Three teachers (30%) responded that Paint-by-Number Safari</w:t>
      </w:r>
      <w:r w:rsidR="0001552E">
        <w:rPr>
          <w:rFonts w:ascii="Tahoma" w:eastAsia="Calibri" w:hAnsi="Tahoma" w:cs="Tahoma"/>
          <w:sz w:val="24"/>
          <w:szCs w:val="24"/>
        </w:rPr>
        <w:t>™</w:t>
      </w:r>
      <w:r w:rsidRPr="00F964BE">
        <w:rPr>
          <w:rFonts w:ascii="Tahoma" w:eastAsia="Calibri" w:hAnsi="Tahoma" w:cs="Tahoma"/>
          <w:sz w:val="24"/>
          <w:szCs w:val="24"/>
        </w:rPr>
        <w:t xml:space="preserve"> encourages social engagement extremely well.</w:t>
      </w:r>
      <w:r w:rsidR="008A3311">
        <w:rPr>
          <w:rFonts w:ascii="Tahoma" w:eastAsia="Calibri" w:hAnsi="Tahoma" w:cs="Tahoma"/>
          <w:sz w:val="24"/>
          <w:szCs w:val="24"/>
        </w:rPr>
        <w:t xml:space="preserve"> Five teachers (50%) responded very well.</w:t>
      </w:r>
    </w:p>
    <w:p w14:paraId="06538C81" w14:textId="77777777" w:rsidR="008A3311" w:rsidRPr="00F964BE" w:rsidRDefault="008A3311" w:rsidP="008A3311">
      <w:pPr>
        <w:widowControl/>
        <w:adjustRightInd/>
        <w:spacing w:after="0" w:line="259" w:lineRule="auto"/>
        <w:jc w:val="left"/>
        <w:textAlignment w:val="auto"/>
        <w:rPr>
          <w:rFonts w:ascii="Tahoma" w:eastAsia="Calibri" w:hAnsi="Tahoma" w:cs="Tahoma"/>
          <w:sz w:val="24"/>
          <w:szCs w:val="24"/>
        </w:rPr>
      </w:pPr>
    </w:p>
    <w:p w14:paraId="495D94A2" w14:textId="1F396700" w:rsid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lastRenderedPageBreak/>
        <w:t xml:space="preserve">When asked to describe their classroom materials, five of the </w:t>
      </w:r>
      <w:r w:rsidR="008A3311">
        <w:rPr>
          <w:rFonts w:ascii="Tahoma" w:eastAsia="Calibri" w:hAnsi="Tahoma" w:cs="Tahoma"/>
          <w:sz w:val="24"/>
          <w:szCs w:val="24"/>
        </w:rPr>
        <w:t>10</w:t>
      </w:r>
      <w:r w:rsidRPr="00F964BE">
        <w:rPr>
          <w:rFonts w:ascii="Tahoma" w:eastAsia="Calibri" w:hAnsi="Tahoma" w:cs="Tahoma"/>
          <w:sz w:val="24"/>
          <w:szCs w:val="24"/>
        </w:rPr>
        <w:t xml:space="preserve"> teachers (50%) responded that their students need the books and a set of large print/braille adhesive labels for their existing crayons, paints, pencils, and markers. Three teachers (30%) said that their students just need the Paint-by-Number Safari</w:t>
      </w:r>
      <w:r w:rsidR="0001552E">
        <w:rPr>
          <w:rFonts w:ascii="Tahoma" w:eastAsia="Calibri" w:hAnsi="Tahoma" w:cs="Tahoma"/>
          <w:sz w:val="24"/>
          <w:szCs w:val="24"/>
        </w:rPr>
        <w:t>™</w:t>
      </w:r>
      <w:r w:rsidRPr="00F964BE">
        <w:rPr>
          <w:rFonts w:ascii="Tahoma" w:eastAsia="Calibri" w:hAnsi="Tahoma" w:cs="Tahoma"/>
          <w:sz w:val="24"/>
          <w:szCs w:val="24"/>
        </w:rPr>
        <w:t xml:space="preserve"> books because they already have a good supply of paints, colored pencils, crayons, and markers with tactile color identification (e.g., APH Feel ‘n Peel Number Stickers). Two of the </w:t>
      </w:r>
      <w:r w:rsidR="008A3311">
        <w:rPr>
          <w:rFonts w:ascii="Tahoma" w:eastAsia="Calibri" w:hAnsi="Tahoma" w:cs="Tahoma"/>
          <w:sz w:val="24"/>
          <w:szCs w:val="24"/>
        </w:rPr>
        <w:t>10</w:t>
      </w:r>
      <w:r w:rsidRPr="00F964BE">
        <w:rPr>
          <w:rFonts w:ascii="Tahoma" w:eastAsia="Calibri" w:hAnsi="Tahoma" w:cs="Tahoma"/>
          <w:sz w:val="24"/>
          <w:szCs w:val="24"/>
        </w:rPr>
        <w:t xml:space="preserve"> teachers (20%) responded that their students need each book to come with a set of paints that have braille labels. </w:t>
      </w:r>
    </w:p>
    <w:p w14:paraId="4E41F439" w14:textId="77777777" w:rsidR="008A3311" w:rsidRPr="00F964BE" w:rsidRDefault="008A3311" w:rsidP="008A3311">
      <w:pPr>
        <w:widowControl/>
        <w:adjustRightInd/>
        <w:spacing w:after="0" w:line="259" w:lineRule="auto"/>
        <w:jc w:val="left"/>
        <w:textAlignment w:val="auto"/>
        <w:rPr>
          <w:rFonts w:ascii="Tahoma" w:eastAsia="Calibri" w:hAnsi="Tahoma" w:cs="Tahoma"/>
          <w:sz w:val="24"/>
          <w:szCs w:val="24"/>
        </w:rPr>
      </w:pPr>
    </w:p>
    <w:p w14:paraId="261BF3D4" w14:textId="04B36E8B" w:rsidR="0023216E" w:rsidRPr="00F964BE" w:rsidRDefault="00F964BE" w:rsidP="0023216E">
      <w:pPr>
        <w:widowControl/>
        <w:adjustRightInd/>
        <w:spacing w:after="0" w:line="259" w:lineRule="auto"/>
        <w:jc w:val="left"/>
        <w:textAlignment w:val="auto"/>
        <w:rPr>
          <w:rFonts w:ascii="Tahoma" w:eastAsia="Calibri" w:hAnsi="Tahoma" w:cs="Tahoma"/>
          <w:b/>
          <w:color w:val="E36C0A"/>
          <w:sz w:val="24"/>
          <w:szCs w:val="24"/>
        </w:rPr>
      </w:pPr>
      <w:r w:rsidRPr="00F964BE">
        <w:rPr>
          <w:rFonts w:ascii="Tahoma" w:eastAsia="Calibri" w:hAnsi="Tahoma" w:cs="Tahoma"/>
          <w:sz w:val="24"/>
          <w:szCs w:val="24"/>
        </w:rPr>
        <w:t>When asked their preference (1=second book in series</w:t>
      </w:r>
      <w:r w:rsidR="00226EA4">
        <w:rPr>
          <w:rFonts w:ascii="Tahoma" w:eastAsia="Calibri" w:hAnsi="Tahoma" w:cs="Tahoma"/>
          <w:sz w:val="24"/>
          <w:szCs w:val="24"/>
        </w:rPr>
        <w:t xml:space="preserve"> or most preferred </w:t>
      </w:r>
      <w:r w:rsidRPr="00F964BE">
        <w:rPr>
          <w:rFonts w:ascii="Tahoma" w:eastAsia="Calibri" w:hAnsi="Tahoma" w:cs="Tahoma"/>
          <w:sz w:val="24"/>
          <w:szCs w:val="24"/>
        </w:rPr>
        <w:t>and 5=least favorite/drop from series</w:t>
      </w:r>
      <w:r w:rsidR="00226EA4">
        <w:rPr>
          <w:rFonts w:ascii="Tahoma" w:eastAsia="Calibri" w:hAnsi="Tahoma" w:cs="Tahoma"/>
          <w:sz w:val="24"/>
          <w:szCs w:val="24"/>
        </w:rPr>
        <w:t xml:space="preserve"> or least preferred</w:t>
      </w:r>
      <w:r w:rsidRPr="00F964BE">
        <w:rPr>
          <w:rFonts w:ascii="Tahoma" w:eastAsia="Calibri" w:hAnsi="Tahoma" w:cs="Tahoma"/>
          <w:sz w:val="24"/>
          <w:szCs w:val="24"/>
        </w:rPr>
        <w:t xml:space="preserve">) for the theme of the next Paint by Number book, five of the </w:t>
      </w:r>
      <w:r w:rsidR="008A3311">
        <w:rPr>
          <w:rFonts w:ascii="Tahoma" w:eastAsia="Calibri" w:hAnsi="Tahoma" w:cs="Tahoma"/>
          <w:sz w:val="24"/>
          <w:szCs w:val="24"/>
        </w:rPr>
        <w:t>10</w:t>
      </w:r>
      <w:r w:rsidRPr="00F964BE">
        <w:rPr>
          <w:rFonts w:ascii="Tahoma" w:eastAsia="Calibri" w:hAnsi="Tahoma" w:cs="Tahoma"/>
          <w:sz w:val="24"/>
          <w:szCs w:val="24"/>
        </w:rPr>
        <w:t xml:space="preserve"> teachers (50%) preferred a backyard theme. Three teachers (30%) answered “Under the Sea” theme, and two teachers (20%) preferred a jungle theme. Backyard and Under the Sea scored equally with 3.60 (SUM/#RESPONENTS).</w:t>
      </w:r>
      <w:r w:rsidR="0023216E" w:rsidRPr="00F964BE">
        <w:rPr>
          <w:rFonts w:ascii="Tahoma" w:eastAsia="Calibri" w:hAnsi="Tahoma" w:cs="Tahoma"/>
          <w:b/>
          <w:color w:val="E36C0A"/>
          <w:sz w:val="24"/>
          <w:szCs w:val="24"/>
        </w:rPr>
        <w:t xml:space="preserve"> </w:t>
      </w:r>
    </w:p>
    <w:p w14:paraId="1965D1DA" w14:textId="18A8A594" w:rsidR="00F964BE" w:rsidRPr="00F964BE" w:rsidRDefault="00F964BE" w:rsidP="0023216E">
      <w:pPr>
        <w:widowControl/>
        <w:adjustRightInd/>
        <w:spacing w:after="160" w:line="259" w:lineRule="auto"/>
        <w:ind w:left="1440" w:firstLine="720"/>
        <w:jc w:val="left"/>
        <w:textAlignment w:val="auto"/>
        <w:rPr>
          <w:rFonts w:ascii="Tahoma" w:eastAsia="Calibri" w:hAnsi="Tahoma" w:cs="Tahoma"/>
          <w:b/>
          <w:color w:val="E36C0A"/>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1"/>
        <w:gridCol w:w="1170"/>
        <w:gridCol w:w="1217"/>
        <w:gridCol w:w="1217"/>
        <w:gridCol w:w="1217"/>
        <w:gridCol w:w="1217"/>
        <w:gridCol w:w="1048"/>
        <w:gridCol w:w="1073"/>
      </w:tblGrid>
      <w:tr w:rsidR="00F964BE" w:rsidRPr="00F964BE" w14:paraId="2CEDD5FC" w14:textId="77777777" w:rsidTr="00392B5D">
        <w:tc>
          <w:tcPr>
            <w:tcW w:w="1126" w:type="dxa"/>
            <w:shd w:val="clear" w:color="auto" w:fill="FDE9D9"/>
          </w:tcPr>
          <w:p w14:paraId="723056C2" w14:textId="77777777" w:rsidR="00F964BE" w:rsidRPr="00F964BE" w:rsidRDefault="00F964BE" w:rsidP="00F964BE">
            <w:pPr>
              <w:widowControl/>
              <w:adjustRightInd/>
              <w:spacing w:after="160" w:line="259" w:lineRule="auto"/>
              <w:jc w:val="center"/>
              <w:textAlignment w:val="auto"/>
              <w:rPr>
                <w:rFonts w:ascii="Tahoma" w:eastAsia="Calibri" w:hAnsi="Tahoma" w:cs="Tahoma"/>
                <w:b/>
                <w:sz w:val="24"/>
                <w:szCs w:val="24"/>
              </w:rPr>
            </w:pPr>
            <w:r w:rsidRPr="00F964BE">
              <w:rPr>
                <w:rFonts w:ascii="Tahoma" w:eastAsia="Calibri" w:hAnsi="Tahoma" w:cs="Tahoma"/>
                <w:b/>
                <w:sz w:val="24"/>
                <w:szCs w:val="24"/>
              </w:rPr>
              <w:t>Theme</w:t>
            </w:r>
          </w:p>
        </w:tc>
        <w:tc>
          <w:tcPr>
            <w:tcW w:w="1252" w:type="dxa"/>
          </w:tcPr>
          <w:p w14:paraId="437D4404" w14:textId="77777777" w:rsidR="00F964BE" w:rsidRPr="00F964BE" w:rsidRDefault="00F964BE" w:rsidP="00F964BE">
            <w:pPr>
              <w:widowControl/>
              <w:adjustRightInd/>
              <w:spacing w:after="160" w:line="259" w:lineRule="auto"/>
              <w:jc w:val="center"/>
              <w:textAlignment w:val="auto"/>
              <w:rPr>
                <w:rFonts w:ascii="Tahoma" w:eastAsia="Calibri" w:hAnsi="Tahoma" w:cs="Tahoma"/>
                <w:b/>
                <w:sz w:val="24"/>
                <w:szCs w:val="24"/>
              </w:rPr>
            </w:pPr>
            <w:r w:rsidRPr="00F964BE">
              <w:rPr>
                <w:rFonts w:ascii="Tahoma" w:eastAsia="Calibri" w:hAnsi="Tahoma" w:cs="Tahoma"/>
                <w:b/>
                <w:sz w:val="24"/>
                <w:szCs w:val="24"/>
              </w:rPr>
              <w:t>1</w:t>
            </w:r>
          </w:p>
        </w:tc>
        <w:tc>
          <w:tcPr>
            <w:tcW w:w="1285" w:type="dxa"/>
          </w:tcPr>
          <w:p w14:paraId="37A72AE4" w14:textId="77777777" w:rsidR="00F964BE" w:rsidRPr="00F964BE" w:rsidRDefault="00F964BE" w:rsidP="00F964BE">
            <w:pPr>
              <w:widowControl/>
              <w:adjustRightInd/>
              <w:spacing w:after="160" w:line="259" w:lineRule="auto"/>
              <w:jc w:val="center"/>
              <w:textAlignment w:val="auto"/>
              <w:rPr>
                <w:rFonts w:ascii="Tahoma" w:eastAsia="Calibri" w:hAnsi="Tahoma" w:cs="Tahoma"/>
                <w:b/>
                <w:sz w:val="24"/>
                <w:szCs w:val="24"/>
              </w:rPr>
            </w:pPr>
            <w:r w:rsidRPr="00F964BE">
              <w:rPr>
                <w:rFonts w:ascii="Tahoma" w:eastAsia="Calibri" w:hAnsi="Tahoma" w:cs="Tahoma"/>
                <w:b/>
                <w:sz w:val="24"/>
                <w:szCs w:val="24"/>
              </w:rPr>
              <w:t>2</w:t>
            </w:r>
          </w:p>
        </w:tc>
        <w:tc>
          <w:tcPr>
            <w:tcW w:w="1285" w:type="dxa"/>
          </w:tcPr>
          <w:p w14:paraId="232533B6" w14:textId="77777777" w:rsidR="00F964BE" w:rsidRPr="00F964BE" w:rsidRDefault="00F964BE" w:rsidP="00F964BE">
            <w:pPr>
              <w:widowControl/>
              <w:adjustRightInd/>
              <w:spacing w:after="160" w:line="259" w:lineRule="auto"/>
              <w:jc w:val="center"/>
              <w:textAlignment w:val="auto"/>
              <w:rPr>
                <w:rFonts w:ascii="Tahoma" w:eastAsia="Calibri" w:hAnsi="Tahoma" w:cs="Tahoma"/>
                <w:b/>
                <w:sz w:val="24"/>
                <w:szCs w:val="24"/>
              </w:rPr>
            </w:pPr>
            <w:r w:rsidRPr="00F964BE">
              <w:rPr>
                <w:rFonts w:ascii="Tahoma" w:eastAsia="Calibri" w:hAnsi="Tahoma" w:cs="Tahoma"/>
                <w:b/>
                <w:sz w:val="24"/>
                <w:szCs w:val="24"/>
              </w:rPr>
              <w:t>3</w:t>
            </w:r>
          </w:p>
        </w:tc>
        <w:tc>
          <w:tcPr>
            <w:tcW w:w="1285" w:type="dxa"/>
          </w:tcPr>
          <w:p w14:paraId="653DA083" w14:textId="77777777" w:rsidR="00F964BE" w:rsidRPr="00F964BE" w:rsidRDefault="00F964BE" w:rsidP="00F964BE">
            <w:pPr>
              <w:widowControl/>
              <w:adjustRightInd/>
              <w:spacing w:after="160" w:line="259" w:lineRule="auto"/>
              <w:jc w:val="center"/>
              <w:textAlignment w:val="auto"/>
              <w:rPr>
                <w:rFonts w:ascii="Tahoma" w:eastAsia="Calibri" w:hAnsi="Tahoma" w:cs="Tahoma"/>
                <w:b/>
                <w:sz w:val="24"/>
                <w:szCs w:val="24"/>
              </w:rPr>
            </w:pPr>
            <w:r w:rsidRPr="00F964BE">
              <w:rPr>
                <w:rFonts w:ascii="Tahoma" w:eastAsia="Calibri" w:hAnsi="Tahoma" w:cs="Tahoma"/>
                <w:b/>
                <w:sz w:val="24"/>
                <w:szCs w:val="24"/>
              </w:rPr>
              <w:t>4</w:t>
            </w:r>
          </w:p>
        </w:tc>
        <w:tc>
          <w:tcPr>
            <w:tcW w:w="1285" w:type="dxa"/>
          </w:tcPr>
          <w:p w14:paraId="0843A1CD" w14:textId="77777777" w:rsidR="00F964BE" w:rsidRPr="00F964BE" w:rsidRDefault="00F964BE" w:rsidP="00F964BE">
            <w:pPr>
              <w:widowControl/>
              <w:adjustRightInd/>
              <w:spacing w:after="160" w:line="259" w:lineRule="auto"/>
              <w:jc w:val="center"/>
              <w:textAlignment w:val="auto"/>
              <w:rPr>
                <w:rFonts w:ascii="Tahoma" w:eastAsia="Calibri" w:hAnsi="Tahoma" w:cs="Tahoma"/>
                <w:b/>
                <w:sz w:val="24"/>
                <w:szCs w:val="24"/>
              </w:rPr>
            </w:pPr>
            <w:r w:rsidRPr="00F964BE">
              <w:rPr>
                <w:rFonts w:ascii="Tahoma" w:eastAsia="Calibri" w:hAnsi="Tahoma" w:cs="Tahoma"/>
                <w:b/>
                <w:sz w:val="24"/>
                <w:szCs w:val="24"/>
              </w:rPr>
              <w:t>5</w:t>
            </w:r>
          </w:p>
        </w:tc>
        <w:tc>
          <w:tcPr>
            <w:tcW w:w="1003" w:type="dxa"/>
          </w:tcPr>
          <w:p w14:paraId="25A2F1A4" w14:textId="77777777" w:rsidR="00F964BE" w:rsidRPr="00F964BE" w:rsidRDefault="00F964BE" w:rsidP="00F964BE">
            <w:pPr>
              <w:widowControl/>
              <w:adjustRightInd/>
              <w:spacing w:after="160" w:line="259" w:lineRule="auto"/>
              <w:jc w:val="center"/>
              <w:textAlignment w:val="auto"/>
              <w:rPr>
                <w:rFonts w:ascii="Tahoma" w:eastAsia="Calibri" w:hAnsi="Tahoma" w:cs="Tahoma"/>
                <w:b/>
                <w:sz w:val="24"/>
                <w:szCs w:val="24"/>
              </w:rPr>
            </w:pPr>
            <w:r w:rsidRPr="00F964BE">
              <w:rPr>
                <w:rFonts w:ascii="Tahoma" w:eastAsia="Calibri" w:hAnsi="Tahoma" w:cs="Tahoma"/>
                <w:b/>
                <w:sz w:val="24"/>
                <w:szCs w:val="24"/>
              </w:rPr>
              <w:t>Total</w:t>
            </w:r>
          </w:p>
        </w:tc>
        <w:tc>
          <w:tcPr>
            <w:tcW w:w="1055" w:type="dxa"/>
            <w:shd w:val="clear" w:color="auto" w:fill="FDE9D9"/>
          </w:tcPr>
          <w:p w14:paraId="771CF4F2" w14:textId="77777777" w:rsidR="00F964BE" w:rsidRPr="00F964BE" w:rsidRDefault="00F964BE" w:rsidP="00F964BE">
            <w:pPr>
              <w:widowControl/>
              <w:adjustRightInd/>
              <w:spacing w:after="160" w:line="259" w:lineRule="auto"/>
              <w:jc w:val="center"/>
              <w:textAlignment w:val="auto"/>
              <w:rPr>
                <w:rFonts w:ascii="Tahoma" w:eastAsia="Calibri" w:hAnsi="Tahoma" w:cs="Tahoma"/>
                <w:b/>
                <w:sz w:val="24"/>
                <w:szCs w:val="24"/>
              </w:rPr>
            </w:pPr>
            <w:r w:rsidRPr="00F964BE">
              <w:rPr>
                <w:rFonts w:ascii="Tahoma" w:eastAsia="Calibri" w:hAnsi="Tahoma" w:cs="Tahoma"/>
                <w:b/>
                <w:sz w:val="24"/>
                <w:szCs w:val="24"/>
              </w:rPr>
              <w:t>Score</w:t>
            </w:r>
          </w:p>
        </w:tc>
      </w:tr>
      <w:tr w:rsidR="00F964BE" w:rsidRPr="00F964BE" w14:paraId="3F7B87F9" w14:textId="77777777" w:rsidTr="00392B5D">
        <w:tc>
          <w:tcPr>
            <w:tcW w:w="1145" w:type="dxa"/>
            <w:shd w:val="clear" w:color="auto" w:fill="FDE9D9"/>
          </w:tcPr>
          <w:p w14:paraId="3B36F7F1" w14:textId="77777777" w:rsidR="00F964BE" w:rsidRPr="00F964BE" w:rsidRDefault="00F964BE" w:rsidP="00F964BE">
            <w:pPr>
              <w:widowControl/>
              <w:adjustRightInd/>
              <w:spacing w:after="160" w:line="259" w:lineRule="auto"/>
              <w:jc w:val="left"/>
              <w:textAlignment w:val="auto"/>
              <w:rPr>
                <w:rFonts w:ascii="Tahoma" w:eastAsia="Calibri" w:hAnsi="Tahoma" w:cs="Tahoma"/>
                <w:sz w:val="24"/>
                <w:szCs w:val="24"/>
              </w:rPr>
            </w:pPr>
            <w:r w:rsidRPr="00F964BE">
              <w:rPr>
                <w:rFonts w:ascii="Tahoma" w:eastAsia="Calibri" w:hAnsi="Tahoma" w:cs="Tahoma"/>
                <w:sz w:val="24"/>
                <w:szCs w:val="24"/>
              </w:rPr>
              <w:t>Desert</w:t>
            </w:r>
          </w:p>
        </w:tc>
        <w:tc>
          <w:tcPr>
            <w:tcW w:w="1156" w:type="dxa"/>
          </w:tcPr>
          <w:p w14:paraId="46D2B8C2"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0.00%</w:t>
            </w:r>
          </w:p>
          <w:p w14:paraId="1D06CD02"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0</w:t>
            </w:r>
          </w:p>
        </w:tc>
        <w:tc>
          <w:tcPr>
            <w:tcW w:w="1332" w:type="dxa"/>
          </w:tcPr>
          <w:p w14:paraId="28F39A19"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10.00%</w:t>
            </w:r>
          </w:p>
          <w:p w14:paraId="246B78CA"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w:t>
            </w:r>
          </w:p>
        </w:tc>
        <w:tc>
          <w:tcPr>
            <w:tcW w:w="1332" w:type="dxa"/>
          </w:tcPr>
          <w:p w14:paraId="4A05B0B4"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10.00%</w:t>
            </w:r>
          </w:p>
          <w:p w14:paraId="5758C2A1"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w:t>
            </w:r>
          </w:p>
        </w:tc>
        <w:tc>
          <w:tcPr>
            <w:tcW w:w="1332" w:type="dxa"/>
          </w:tcPr>
          <w:p w14:paraId="032F8125"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20.00%</w:t>
            </w:r>
          </w:p>
          <w:p w14:paraId="507A1612"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2</w:t>
            </w:r>
          </w:p>
        </w:tc>
        <w:tc>
          <w:tcPr>
            <w:tcW w:w="1332" w:type="dxa"/>
          </w:tcPr>
          <w:p w14:paraId="76ADA221"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60.00%</w:t>
            </w:r>
          </w:p>
          <w:p w14:paraId="7E31CAEA"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6</w:t>
            </w:r>
          </w:p>
        </w:tc>
        <w:tc>
          <w:tcPr>
            <w:tcW w:w="928" w:type="dxa"/>
          </w:tcPr>
          <w:p w14:paraId="574267D2"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p>
          <w:p w14:paraId="2995C406"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10</w:t>
            </w:r>
          </w:p>
        </w:tc>
        <w:tc>
          <w:tcPr>
            <w:tcW w:w="1019" w:type="dxa"/>
            <w:shd w:val="clear" w:color="auto" w:fill="FDE9D9"/>
          </w:tcPr>
          <w:p w14:paraId="718DE0C2"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p>
          <w:p w14:paraId="6AF476B9"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1.70</w:t>
            </w:r>
          </w:p>
        </w:tc>
      </w:tr>
      <w:tr w:rsidR="00F964BE" w:rsidRPr="00F964BE" w14:paraId="5785FDB4" w14:textId="77777777" w:rsidTr="00392B5D">
        <w:tc>
          <w:tcPr>
            <w:tcW w:w="1145" w:type="dxa"/>
            <w:shd w:val="clear" w:color="auto" w:fill="FDE9D9"/>
          </w:tcPr>
          <w:p w14:paraId="011C4389" w14:textId="12B3F954" w:rsidR="00F964BE" w:rsidRPr="00F964BE" w:rsidRDefault="008A3311" w:rsidP="00F964BE">
            <w:pPr>
              <w:widowControl/>
              <w:adjustRightInd/>
              <w:spacing w:after="160" w:line="259" w:lineRule="auto"/>
              <w:jc w:val="left"/>
              <w:textAlignment w:val="auto"/>
              <w:rPr>
                <w:rFonts w:ascii="Tahoma" w:eastAsia="Calibri" w:hAnsi="Tahoma" w:cs="Tahoma"/>
                <w:sz w:val="24"/>
                <w:szCs w:val="24"/>
              </w:rPr>
            </w:pPr>
            <w:r>
              <w:rPr>
                <w:rFonts w:ascii="Tahoma" w:eastAsia="Calibri" w:hAnsi="Tahoma" w:cs="Tahoma"/>
                <w:sz w:val="24"/>
                <w:szCs w:val="24"/>
              </w:rPr>
              <w:t>Back</w:t>
            </w:r>
            <w:r w:rsidR="00F964BE" w:rsidRPr="00F964BE">
              <w:rPr>
                <w:rFonts w:ascii="Tahoma" w:eastAsia="Calibri" w:hAnsi="Tahoma" w:cs="Tahoma"/>
                <w:sz w:val="24"/>
                <w:szCs w:val="24"/>
              </w:rPr>
              <w:t>yard</w:t>
            </w:r>
          </w:p>
        </w:tc>
        <w:tc>
          <w:tcPr>
            <w:tcW w:w="1156" w:type="dxa"/>
          </w:tcPr>
          <w:p w14:paraId="34579DB6"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50.00%</w:t>
            </w:r>
          </w:p>
          <w:p w14:paraId="204A18C6"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5</w:t>
            </w:r>
          </w:p>
        </w:tc>
        <w:tc>
          <w:tcPr>
            <w:tcW w:w="1332" w:type="dxa"/>
          </w:tcPr>
          <w:p w14:paraId="55A5381C"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10.00%</w:t>
            </w:r>
          </w:p>
          <w:p w14:paraId="3E667A01"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w:t>
            </w:r>
          </w:p>
        </w:tc>
        <w:tc>
          <w:tcPr>
            <w:tcW w:w="1332" w:type="dxa"/>
          </w:tcPr>
          <w:p w14:paraId="7C6342D7"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10.00%</w:t>
            </w:r>
          </w:p>
          <w:p w14:paraId="07082114"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w:t>
            </w:r>
          </w:p>
        </w:tc>
        <w:tc>
          <w:tcPr>
            <w:tcW w:w="1332" w:type="dxa"/>
          </w:tcPr>
          <w:p w14:paraId="5DE9B030"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10.00%</w:t>
            </w:r>
          </w:p>
          <w:p w14:paraId="69191CEB"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w:t>
            </w:r>
          </w:p>
        </w:tc>
        <w:tc>
          <w:tcPr>
            <w:tcW w:w="1332" w:type="dxa"/>
          </w:tcPr>
          <w:p w14:paraId="03774A67"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20.00%</w:t>
            </w:r>
          </w:p>
          <w:p w14:paraId="126DFB88"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2</w:t>
            </w:r>
          </w:p>
        </w:tc>
        <w:tc>
          <w:tcPr>
            <w:tcW w:w="928" w:type="dxa"/>
          </w:tcPr>
          <w:p w14:paraId="20574708"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p>
          <w:p w14:paraId="4F4CC157"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10</w:t>
            </w:r>
          </w:p>
        </w:tc>
        <w:tc>
          <w:tcPr>
            <w:tcW w:w="1019" w:type="dxa"/>
            <w:shd w:val="clear" w:color="auto" w:fill="FDE9D9"/>
          </w:tcPr>
          <w:p w14:paraId="4EA212BA"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p>
          <w:p w14:paraId="3AB54788"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3.60</w:t>
            </w:r>
          </w:p>
        </w:tc>
      </w:tr>
      <w:tr w:rsidR="00F964BE" w:rsidRPr="00F964BE" w14:paraId="740256ED" w14:textId="77777777" w:rsidTr="00392B5D">
        <w:tc>
          <w:tcPr>
            <w:tcW w:w="1197" w:type="dxa"/>
            <w:shd w:val="clear" w:color="auto" w:fill="FDE9D9"/>
          </w:tcPr>
          <w:p w14:paraId="4A62BF4D" w14:textId="77777777" w:rsidR="00F964BE" w:rsidRPr="00F964BE" w:rsidRDefault="00F964BE" w:rsidP="00F964BE">
            <w:pPr>
              <w:widowControl/>
              <w:adjustRightInd/>
              <w:spacing w:after="160" w:line="259" w:lineRule="auto"/>
              <w:jc w:val="left"/>
              <w:textAlignment w:val="auto"/>
              <w:rPr>
                <w:rFonts w:ascii="Tahoma" w:eastAsia="Calibri" w:hAnsi="Tahoma" w:cs="Tahoma"/>
                <w:sz w:val="24"/>
                <w:szCs w:val="24"/>
              </w:rPr>
            </w:pPr>
            <w:r w:rsidRPr="00F964BE">
              <w:rPr>
                <w:rFonts w:ascii="Tahoma" w:eastAsia="Calibri" w:hAnsi="Tahoma" w:cs="Tahoma"/>
                <w:sz w:val="24"/>
                <w:szCs w:val="24"/>
              </w:rPr>
              <w:t>Jungle</w:t>
            </w:r>
          </w:p>
        </w:tc>
        <w:tc>
          <w:tcPr>
            <w:tcW w:w="1197" w:type="dxa"/>
          </w:tcPr>
          <w:p w14:paraId="4951CFCE"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20.00%</w:t>
            </w:r>
          </w:p>
          <w:p w14:paraId="629DDBB7"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2</w:t>
            </w:r>
          </w:p>
        </w:tc>
        <w:tc>
          <w:tcPr>
            <w:tcW w:w="1197" w:type="dxa"/>
          </w:tcPr>
          <w:p w14:paraId="5D02D911"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10.00%</w:t>
            </w:r>
          </w:p>
          <w:p w14:paraId="514E35FE"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w:t>
            </w:r>
          </w:p>
        </w:tc>
        <w:tc>
          <w:tcPr>
            <w:tcW w:w="1197" w:type="dxa"/>
          </w:tcPr>
          <w:p w14:paraId="407A42CA"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20.00%</w:t>
            </w:r>
          </w:p>
          <w:p w14:paraId="2D612057"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2</w:t>
            </w:r>
          </w:p>
        </w:tc>
        <w:tc>
          <w:tcPr>
            <w:tcW w:w="1197" w:type="dxa"/>
          </w:tcPr>
          <w:p w14:paraId="02228519"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40.00%</w:t>
            </w:r>
          </w:p>
          <w:p w14:paraId="0158BB3F"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4</w:t>
            </w:r>
          </w:p>
        </w:tc>
        <w:tc>
          <w:tcPr>
            <w:tcW w:w="1197" w:type="dxa"/>
          </w:tcPr>
          <w:p w14:paraId="441404FB"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10.00%</w:t>
            </w:r>
          </w:p>
          <w:p w14:paraId="4F0FD849"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w:t>
            </w:r>
          </w:p>
        </w:tc>
        <w:tc>
          <w:tcPr>
            <w:tcW w:w="1197" w:type="dxa"/>
          </w:tcPr>
          <w:p w14:paraId="2DE93DB7"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p>
          <w:p w14:paraId="67F15D1C"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10</w:t>
            </w:r>
          </w:p>
        </w:tc>
        <w:tc>
          <w:tcPr>
            <w:tcW w:w="1197" w:type="dxa"/>
            <w:shd w:val="clear" w:color="auto" w:fill="FDE9D9"/>
          </w:tcPr>
          <w:p w14:paraId="318DEDE3"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p>
          <w:p w14:paraId="2CEBFAD4"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2.90</w:t>
            </w:r>
          </w:p>
        </w:tc>
      </w:tr>
      <w:tr w:rsidR="00F964BE" w:rsidRPr="00F964BE" w14:paraId="47CD5866" w14:textId="77777777" w:rsidTr="00392B5D">
        <w:tc>
          <w:tcPr>
            <w:tcW w:w="1197" w:type="dxa"/>
            <w:shd w:val="clear" w:color="auto" w:fill="FDE9D9"/>
          </w:tcPr>
          <w:p w14:paraId="18CDBFFB" w14:textId="77777777" w:rsidR="00F964BE" w:rsidRPr="00F964BE" w:rsidRDefault="00F964BE" w:rsidP="00F964BE">
            <w:pPr>
              <w:widowControl/>
              <w:adjustRightInd/>
              <w:spacing w:after="160" w:line="259" w:lineRule="auto"/>
              <w:jc w:val="left"/>
              <w:textAlignment w:val="auto"/>
              <w:rPr>
                <w:rFonts w:ascii="Tahoma" w:eastAsia="Calibri" w:hAnsi="Tahoma" w:cs="Tahoma"/>
                <w:sz w:val="24"/>
                <w:szCs w:val="24"/>
              </w:rPr>
            </w:pPr>
            <w:r w:rsidRPr="00F964BE">
              <w:rPr>
                <w:rFonts w:ascii="Tahoma" w:eastAsia="Calibri" w:hAnsi="Tahoma" w:cs="Tahoma"/>
                <w:sz w:val="24"/>
                <w:szCs w:val="24"/>
              </w:rPr>
              <w:t>Forest</w:t>
            </w:r>
          </w:p>
        </w:tc>
        <w:tc>
          <w:tcPr>
            <w:tcW w:w="1197" w:type="dxa"/>
          </w:tcPr>
          <w:p w14:paraId="284AB9A8"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0.00%</w:t>
            </w:r>
          </w:p>
          <w:p w14:paraId="55C121B8"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0</w:t>
            </w:r>
          </w:p>
        </w:tc>
        <w:tc>
          <w:tcPr>
            <w:tcW w:w="1197" w:type="dxa"/>
          </w:tcPr>
          <w:p w14:paraId="6D3778D1"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50.00%</w:t>
            </w:r>
          </w:p>
          <w:p w14:paraId="0422D620" w14:textId="77777777" w:rsidR="00F964BE" w:rsidRPr="00F964BE" w:rsidRDefault="00F964BE" w:rsidP="008A3311">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5</w:t>
            </w:r>
          </w:p>
        </w:tc>
        <w:tc>
          <w:tcPr>
            <w:tcW w:w="1197" w:type="dxa"/>
          </w:tcPr>
          <w:p w14:paraId="477D4831"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20.00%</w:t>
            </w:r>
          </w:p>
          <w:p w14:paraId="2C474CFA"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2</w:t>
            </w:r>
          </w:p>
        </w:tc>
        <w:tc>
          <w:tcPr>
            <w:tcW w:w="1197" w:type="dxa"/>
          </w:tcPr>
          <w:p w14:paraId="4660F01B"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30.00%</w:t>
            </w:r>
          </w:p>
          <w:p w14:paraId="0FE81B1F"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3</w:t>
            </w:r>
          </w:p>
        </w:tc>
        <w:tc>
          <w:tcPr>
            <w:tcW w:w="1197" w:type="dxa"/>
          </w:tcPr>
          <w:p w14:paraId="56652989"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0.00%</w:t>
            </w:r>
          </w:p>
          <w:p w14:paraId="01F74C3B"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0</w:t>
            </w:r>
          </w:p>
        </w:tc>
        <w:tc>
          <w:tcPr>
            <w:tcW w:w="1197" w:type="dxa"/>
          </w:tcPr>
          <w:p w14:paraId="073436A6"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p>
          <w:p w14:paraId="79212F28"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10</w:t>
            </w:r>
          </w:p>
        </w:tc>
        <w:tc>
          <w:tcPr>
            <w:tcW w:w="1197" w:type="dxa"/>
            <w:shd w:val="clear" w:color="auto" w:fill="FDE9D9"/>
          </w:tcPr>
          <w:p w14:paraId="091B12DA"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p>
          <w:p w14:paraId="6EAEED2A"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3.20</w:t>
            </w:r>
          </w:p>
        </w:tc>
      </w:tr>
      <w:tr w:rsidR="00F964BE" w:rsidRPr="00F964BE" w14:paraId="74B931C6" w14:textId="77777777" w:rsidTr="00392B5D">
        <w:tc>
          <w:tcPr>
            <w:tcW w:w="1126" w:type="dxa"/>
            <w:shd w:val="clear" w:color="auto" w:fill="FDE9D9"/>
          </w:tcPr>
          <w:p w14:paraId="2BC50983" w14:textId="77777777" w:rsidR="00F964BE" w:rsidRPr="00F964BE" w:rsidRDefault="00F964BE" w:rsidP="00F964BE">
            <w:pPr>
              <w:widowControl/>
              <w:adjustRightInd/>
              <w:spacing w:after="160" w:line="259" w:lineRule="auto"/>
              <w:jc w:val="left"/>
              <w:textAlignment w:val="auto"/>
              <w:rPr>
                <w:rFonts w:ascii="Tahoma" w:eastAsia="Calibri" w:hAnsi="Tahoma" w:cs="Tahoma"/>
                <w:sz w:val="24"/>
                <w:szCs w:val="24"/>
              </w:rPr>
            </w:pPr>
            <w:r w:rsidRPr="00F964BE">
              <w:rPr>
                <w:rFonts w:ascii="Tahoma" w:eastAsia="Calibri" w:hAnsi="Tahoma" w:cs="Tahoma"/>
                <w:sz w:val="24"/>
                <w:szCs w:val="24"/>
              </w:rPr>
              <w:t>Under the Sea</w:t>
            </w:r>
          </w:p>
        </w:tc>
        <w:tc>
          <w:tcPr>
            <w:tcW w:w="1252" w:type="dxa"/>
          </w:tcPr>
          <w:p w14:paraId="410AB2DE"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30.00%</w:t>
            </w:r>
          </w:p>
          <w:p w14:paraId="527CC50A"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3</w:t>
            </w:r>
          </w:p>
        </w:tc>
        <w:tc>
          <w:tcPr>
            <w:tcW w:w="1285" w:type="dxa"/>
          </w:tcPr>
          <w:p w14:paraId="179FFB09"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20.00%</w:t>
            </w:r>
          </w:p>
          <w:p w14:paraId="6F6E390C"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2</w:t>
            </w:r>
          </w:p>
        </w:tc>
        <w:tc>
          <w:tcPr>
            <w:tcW w:w="1285" w:type="dxa"/>
          </w:tcPr>
          <w:p w14:paraId="728F64B6"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40.00%</w:t>
            </w:r>
          </w:p>
          <w:p w14:paraId="021794EE"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4</w:t>
            </w:r>
          </w:p>
        </w:tc>
        <w:tc>
          <w:tcPr>
            <w:tcW w:w="1285" w:type="dxa"/>
          </w:tcPr>
          <w:p w14:paraId="5DB916D9"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0.00%</w:t>
            </w:r>
          </w:p>
          <w:p w14:paraId="20AE5901"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0</w:t>
            </w:r>
          </w:p>
        </w:tc>
        <w:tc>
          <w:tcPr>
            <w:tcW w:w="1285" w:type="dxa"/>
          </w:tcPr>
          <w:p w14:paraId="5B99417F"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10.00%</w:t>
            </w:r>
          </w:p>
          <w:p w14:paraId="21727F94"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w:t>
            </w:r>
          </w:p>
        </w:tc>
        <w:tc>
          <w:tcPr>
            <w:tcW w:w="1003" w:type="dxa"/>
          </w:tcPr>
          <w:p w14:paraId="40950D75"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p>
          <w:p w14:paraId="3132204A"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10</w:t>
            </w:r>
          </w:p>
        </w:tc>
        <w:tc>
          <w:tcPr>
            <w:tcW w:w="1055" w:type="dxa"/>
            <w:shd w:val="clear" w:color="auto" w:fill="FDE9D9"/>
          </w:tcPr>
          <w:p w14:paraId="6B0D881A"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p>
          <w:p w14:paraId="012B49C1" w14:textId="77777777" w:rsidR="00F964BE" w:rsidRPr="00F964BE" w:rsidRDefault="00F964BE" w:rsidP="00F964BE">
            <w:pPr>
              <w:widowControl/>
              <w:adjustRightInd/>
              <w:spacing w:after="160" w:line="259" w:lineRule="auto"/>
              <w:jc w:val="right"/>
              <w:textAlignment w:val="auto"/>
              <w:rPr>
                <w:rFonts w:ascii="Tahoma" w:eastAsia="Calibri" w:hAnsi="Tahoma" w:cs="Tahoma"/>
                <w:sz w:val="24"/>
                <w:szCs w:val="24"/>
              </w:rPr>
            </w:pPr>
            <w:r w:rsidRPr="00F964BE">
              <w:rPr>
                <w:rFonts w:ascii="Tahoma" w:eastAsia="Calibri" w:hAnsi="Tahoma" w:cs="Tahoma"/>
                <w:sz w:val="24"/>
                <w:szCs w:val="24"/>
              </w:rPr>
              <w:t>3.60</w:t>
            </w:r>
          </w:p>
        </w:tc>
      </w:tr>
    </w:tbl>
    <w:p w14:paraId="7FB76FC3" w14:textId="77777777" w:rsidR="00F964BE" w:rsidRPr="00F964BE" w:rsidRDefault="00F964BE" w:rsidP="00F964BE">
      <w:pPr>
        <w:widowControl/>
        <w:adjustRightInd/>
        <w:spacing w:after="160" w:line="259" w:lineRule="auto"/>
        <w:jc w:val="left"/>
        <w:textAlignment w:val="auto"/>
        <w:rPr>
          <w:rFonts w:ascii="Tahoma" w:eastAsia="Calibri" w:hAnsi="Tahoma" w:cs="Tahoma"/>
          <w:sz w:val="24"/>
          <w:szCs w:val="24"/>
        </w:rPr>
      </w:pPr>
    </w:p>
    <w:p w14:paraId="3B479ABB" w14:textId="077262E1" w:rsid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When asked which additional animals APH and PlayAbility Toys</w:t>
      </w:r>
      <w:r w:rsidR="009A734C">
        <w:rPr>
          <w:rFonts w:ascii="Tahoma" w:eastAsia="Calibri" w:hAnsi="Tahoma" w:cs="Tahoma"/>
          <w:sz w:val="24"/>
          <w:szCs w:val="24"/>
        </w:rPr>
        <w:t>™</w:t>
      </w:r>
      <w:r w:rsidRPr="00F964BE">
        <w:rPr>
          <w:rFonts w:ascii="Tahoma" w:eastAsia="Calibri" w:hAnsi="Tahoma" w:cs="Tahoma"/>
          <w:sz w:val="24"/>
          <w:szCs w:val="24"/>
        </w:rPr>
        <w:t xml:space="preserve"> should include in the Tropical Rainforest book, all 10 teachers responded that the following animals would be a good representation of animals living in a tropical rainforest: chameleon, capybara, toucan, frilled lizard, coral snake, and butterfly.</w:t>
      </w:r>
    </w:p>
    <w:p w14:paraId="3FE28D06" w14:textId="77777777" w:rsidR="008A3311" w:rsidRPr="00F964BE" w:rsidRDefault="008A3311" w:rsidP="008A3311">
      <w:pPr>
        <w:widowControl/>
        <w:adjustRightInd/>
        <w:spacing w:after="0" w:line="259" w:lineRule="auto"/>
        <w:jc w:val="left"/>
        <w:textAlignment w:val="auto"/>
        <w:rPr>
          <w:rFonts w:ascii="Tahoma" w:eastAsia="Calibri" w:hAnsi="Tahoma" w:cs="Tahoma"/>
          <w:sz w:val="24"/>
          <w:szCs w:val="24"/>
        </w:rPr>
      </w:pPr>
    </w:p>
    <w:p w14:paraId="4507BA65" w14:textId="77777777" w:rsidR="00F964BE" w:rsidRP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Additional comments offered by teachers:</w:t>
      </w:r>
    </w:p>
    <w:p w14:paraId="548692F3" w14:textId="77777777" w:rsidR="00F964BE" w:rsidRPr="00855427" w:rsidRDefault="00F964BE" w:rsidP="00984DA1">
      <w:pPr>
        <w:widowControl/>
        <w:numPr>
          <w:ilvl w:val="0"/>
          <w:numId w:val="101"/>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The capybara and toucan may be a bit hard for the student to identify with.</w:t>
      </w:r>
    </w:p>
    <w:p w14:paraId="49C06173" w14:textId="77777777" w:rsidR="00F964BE" w:rsidRPr="00855427" w:rsidRDefault="00F964BE" w:rsidP="00984DA1">
      <w:pPr>
        <w:widowControl/>
        <w:numPr>
          <w:ilvl w:val="0"/>
          <w:numId w:val="101"/>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lastRenderedPageBreak/>
        <w:t>I like the idea that some may be familiar while others may not be familiar to students.</w:t>
      </w:r>
    </w:p>
    <w:p w14:paraId="1D70D1CD" w14:textId="77777777" w:rsidR="008A3311" w:rsidRPr="00F964BE" w:rsidRDefault="008A3311" w:rsidP="008A3311">
      <w:pPr>
        <w:widowControl/>
        <w:adjustRightInd/>
        <w:spacing w:after="160" w:line="240" w:lineRule="auto"/>
        <w:ind w:left="801"/>
        <w:contextualSpacing/>
        <w:jc w:val="left"/>
        <w:textAlignment w:val="auto"/>
        <w:rPr>
          <w:rFonts w:ascii="Tahoma" w:eastAsia="Calibri" w:hAnsi="Tahoma" w:cs="Tahoma"/>
          <w:i/>
          <w:sz w:val="24"/>
          <w:szCs w:val="24"/>
        </w:rPr>
      </w:pPr>
    </w:p>
    <w:p w14:paraId="74674534" w14:textId="247A0353" w:rsid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All 10 teachers responded that they would recommend that their school purchase Paint-by-Number Safari</w:t>
      </w:r>
      <w:r w:rsidR="0001552E">
        <w:rPr>
          <w:rFonts w:ascii="Tahoma" w:eastAsia="Calibri" w:hAnsi="Tahoma" w:cs="Tahoma"/>
          <w:sz w:val="24"/>
          <w:szCs w:val="24"/>
        </w:rPr>
        <w:t>™</w:t>
      </w:r>
      <w:r w:rsidRPr="00F964BE">
        <w:rPr>
          <w:rFonts w:ascii="Tahoma" w:eastAsia="Calibri" w:hAnsi="Tahoma" w:cs="Tahoma"/>
          <w:sz w:val="24"/>
          <w:szCs w:val="24"/>
        </w:rPr>
        <w:t>: Tropical Rainforest.</w:t>
      </w:r>
    </w:p>
    <w:p w14:paraId="1D100197" w14:textId="77777777" w:rsidR="008A3311" w:rsidRPr="00F964BE" w:rsidRDefault="008A3311" w:rsidP="008A3311">
      <w:pPr>
        <w:widowControl/>
        <w:adjustRightInd/>
        <w:spacing w:after="0" w:line="259" w:lineRule="auto"/>
        <w:jc w:val="left"/>
        <w:textAlignment w:val="auto"/>
        <w:rPr>
          <w:rFonts w:ascii="Tahoma" w:eastAsia="Calibri" w:hAnsi="Tahoma" w:cs="Tahoma"/>
          <w:sz w:val="24"/>
          <w:szCs w:val="24"/>
        </w:rPr>
      </w:pPr>
    </w:p>
    <w:p w14:paraId="38D6C038" w14:textId="77777777" w:rsidR="00F964BE" w:rsidRDefault="00F964BE" w:rsidP="008A3311">
      <w:pPr>
        <w:widowControl/>
        <w:adjustRightInd/>
        <w:spacing w:after="0" w:line="259" w:lineRule="auto"/>
        <w:jc w:val="left"/>
        <w:textAlignment w:val="auto"/>
        <w:rPr>
          <w:rFonts w:ascii="Tahoma" w:eastAsia="Calibri" w:hAnsi="Tahoma" w:cs="Tahoma"/>
          <w:i/>
          <w:sz w:val="24"/>
          <w:szCs w:val="24"/>
        </w:rPr>
      </w:pPr>
      <w:r w:rsidRPr="00F964BE">
        <w:rPr>
          <w:rFonts w:ascii="Tahoma" w:eastAsia="Calibri" w:hAnsi="Tahoma" w:cs="Tahoma"/>
          <w:i/>
          <w:sz w:val="24"/>
          <w:szCs w:val="24"/>
        </w:rPr>
        <w:t>Student Responses</w:t>
      </w:r>
    </w:p>
    <w:p w14:paraId="5B2630E6" w14:textId="77777777" w:rsidR="008A3311" w:rsidRPr="00F964BE" w:rsidRDefault="008A3311" w:rsidP="008A3311">
      <w:pPr>
        <w:widowControl/>
        <w:adjustRightInd/>
        <w:spacing w:after="0" w:line="259" w:lineRule="auto"/>
        <w:jc w:val="left"/>
        <w:textAlignment w:val="auto"/>
        <w:rPr>
          <w:rFonts w:ascii="Tahoma" w:eastAsia="Calibri" w:hAnsi="Tahoma" w:cs="Tahoma"/>
          <w:i/>
          <w:sz w:val="24"/>
          <w:szCs w:val="24"/>
        </w:rPr>
      </w:pPr>
    </w:p>
    <w:p w14:paraId="21990694" w14:textId="77777777" w:rsid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When asked if they enjoyed learning the “real world” colors of the Tropical Rainforest, 20 of the 21 students (95%) answered yes.</w:t>
      </w:r>
    </w:p>
    <w:p w14:paraId="579E72C4" w14:textId="77777777" w:rsidR="008A3311" w:rsidRPr="00F964BE" w:rsidRDefault="008A3311" w:rsidP="008A3311">
      <w:pPr>
        <w:widowControl/>
        <w:adjustRightInd/>
        <w:spacing w:after="0" w:line="259" w:lineRule="auto"/>
        <w:jc w:val="left"/>
        <w:textAlignment w:val="auto"/>
        <w:rPr>
          <w:rFonts w:ascii="Tahoma" w:eastAsia="Calibri" w:hAnsi="Tahoma" w:cs="Tahoma"/>
          <w:sz w:val="24"/>
          <w:szCs w:val="24"/>
        </w:rPr>
      </w:pPr>
    </w:p>
    <w:p w14:paraId="069E1444" w14:textId="4B9B6973" w:rsidR="00F964BE" w:rsidRP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 xml:space="preserve">Eleven students (52%) used paint to color their artwork, </w:t>
      </w:r>
      <w:r w:rsidR="008A3311">
        <w:rPr>
          <w:rFonts w:ascii="Tahoma" w:eastAsia="Calibri" w:hAnsi="Tahoma" w:cs="Tahoma"/>
          <w:sz w:val="24"/>
          <w:szCs w:val="24"/>
        </w:rPr>
        <w:t>10 of them (48%) used crayons,</w:t>
      </w:r>
      <w:r w:rsidRPr="00F964BE">
        <w:rPr>
          <w:rFonts w:ascii="Tahoma" w:eastAsia="Calibri" w:hAnsi="Tahoma" w:cs="Tahoma"/>
          <w:sz w:val="24"/>
          <w:szCs w:val="24"/>
        </w:rPr>
        <w:t xml:space="preserve"> and five (24%) used markers. Finally, two of the students (9.5%) indicated that they used other materials to color their artwork. They specified their responses with the following comments:</w:t>
      </w:r>
    </w:p>
    <w:p w14:paraId="797C2687" w14:textId="77777777" w:rsidR="00F964BE" w:rsidRPr="00855427" w:rsidRDefault="00F964BE" w:rsidP="00984DA1">
      <w:pPr>
        <w:widowControl/>
        <w:numPr>
          <w:ilvl w:val="0"/>
          <w:numId w:val="102"/>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I enjoyed using the paint by number coloring sheets with markers and crayons. But when I used watercolors, I could not feel the raised lines.</w:t>
      </w:r>
    </w:p>
    <w:p w14:paraId="2ADF013B" w14:textId="77777777" w:rsidR="00F964BE" w:rsidRPr="00855427" w:rsidRDefault="00F964BE" w:rsidP="00984DA1">
      <w:pPr>
        <w:widowControl/>
        <w:numPr>
          <w:ilvl w:val="0"/>
          <w:numId w:val="102"/>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[I used] oil pastels.</w:t>
      </w:r>
    </w:p>
    <w:p w14:paraId="0A36D1C5" w14:textId="77777777" w:rsidR="008A3311" w:rsidRPr="00F964BE" w:rsidRDefault="008A3311" w:rsidP="008A3311">
      <w:pPr>
        <w:widowControl/>
        <w:adjustRightInd/>
        <w:spacing w:after="160" w:line="240" w:lineRule="auto"/>
        <w:contextualSpacing/>
        <w:jc w:val="left"/>
        <w:textAlignment w:val="auto"/>
        <w:rPr>
          <w:rFonts w:ascii="Tahoma" w:eastAsia="Calibri" w:hAnsi="Tahoma" w:cs="Tahoma"/>
          <w:sz w:val="24"/>
          <w:szCs w:val="24"/>
        </w:rPr>
      </w:pPr>
    </w:p>
    <w:p w14:paraId="483EF565" w14:textId="697552C9" w:rsidR="00F964BE" w:rsidRP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 xml:space="preserve">APH asked the </w:t>
      </w:r>
      <w:r w:rsidR="008A3311">
        <w:rPr>
          <w:rFonts w:ascii="Tahoma" w:eastAsia="Calibri" w:hAnsi="Tahoma" w:cs="Tahoma"/>
          <w:sz w:val="24"/>
          <w:szCs w:val="24"/>
        </w:rPr>
        <w:t>16</w:t>
      </w:r>
      <w:r w:rsidRPr="00F964BE">
        <w:rPr>
          <w:rFonts w:ascii="Tahoma" w:eastAsia="Calibri" w:hAnsi="Tahoma" w:cs="Tahoma"/>
          <w:sz w:val="24"/>
          <w:szCs w:val="24"/>
        </w:rPr>
        <w:t xml:space="preserve"> students who used the tactile lines if the embossed lines on the drawings were high enough to follow with their fingers. Eleven of the 16 students (69%) responded yes. Five students (31%) answered no. Five students did not use the tactile lines</w:t>
      </w:r>
      <w:r w:rsidR="008A3311">
        <w:rPr>
          <w:rFonts w:ascii="Tahoma" w:eastAsia="Calibri" w:hAnsi="Tahoma" w:cs="Tahoma"/>
          <w:sz w:val="24"/>
          <w:szCs w:val="24"/>
        </w:rPr>
        <w:t>,</w:t>
      </w:r>
      <w:r w:rsidRPr="00F964BE">
        <w:rPr>
          <w:rFonts w:ascii="Tahoma" w:eastAsia="Calibri" w:hAnsi="Tahoma" w:cs="Tahoma"/>
          <w:sz w:val="24"/>
          <w:szCs w:val="24"/>
        </w:rPr>
        <w:t xml:space="preserve"> so they are not included in this sample. Following are comments submitted by some of the 11 students (or their teachers):</w:t>
      </w:r>
    </w:p>
    <w:p w14:paraId="3259100A" w14:textId="77777777" w:rsidR="00F964BE" w:rsidRPr="00855427" w:rsidRDefault="00F964BE" w:rsidP="00984DA1">
      <w:pPr>
        <w:widowControl/>
        <w:numPr>
          <w:ilvl w:val="0"/>
          <w:numId w:val="108"/>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He said he “got lost” sometimes when painting.</w:t>
      </w:r>
    </w:p>
    <w:p w14:paraId="1DC91C23" w14:textId="77777777" w:rsidR="00F964BE" w:rsidRPr="00855427" w:rsidRDefault="00F964BE" w:rsidP="00984DA1">
      <w:pPr>
        <w:widowControl/>
        <w:numPr>
          <w:ilvl w:val="0"/>
          <w:numId w:val="108"/>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Would have liked them higher.</w:t>
      </w:r>
    </w:p>
    <w:p w14:paraId="47492FA6" w14:textId="77777777" w:rsidR="00F964BE" w:rsidRPr="00855427" w:rsidRDefault="00F964BE" w:rsidP="00984DA1">
      <w:pPr>
        <w:widowControl/>
        <w:numPr>
          <w:ilvl w:val="0"/>
          <w:numId w:val="108"/>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Hard to tell where lines crossed and follow the outline of color areas.</w:t>
      </w:r>
    </w:p>
    <w:p w14:paraId="5DB5D157" w14:textId="77777777" w:rsidR="00F964BE" w:rsidRPr="00855427" w:rsidRDefault="00F964BE" w:rsidP="00984DA1">
      <w:pPr>
        <w:widowControl/>
        <w:numPr>
          <w:ilvl w:val="0"/>
          <w:numId w:val="108"/>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 xml:space="preserve">[I could not distinguish the lines] when I was using the paints and markers because they rubbed out the raised line. Please make them a little higher next time. </w:t>
      </w:r>
    </w:p>
    <w:p w14:paraId="2F290BDE" w14:textId="77777777" w:rsidR="008A3311" w:rsidRPr="00F964BE" w:rsidRDefault="008A3311" w:rsidP="008A3311">
      <w:pPr>
        <w:widowControl/>
        <w:adjustRightInd/>
        <w:spacing w:after="160" w:line="240" w:lineRule="auto"/>
        <w:contextualSpacing/>
        <w:jc w:val="left"/>
        <w:textAlignment w:val="auto"/>
        <w:rPr>
          <w:rFonts w:ascii="Tahoma" w:eastAsia="Calibri" w:hAnsi="Tahoma" w:cs="Tahoma"/>
          <w:sz w:val="24"/>
          <w:szCs w:val="24"/>
        </w:rPr>
      </w:pPr>
    </w:p>
    <w:p w14:paraId="232CCEE0" w14:textId="77777777" w:rsidR="00F964BE" w:rsidRP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Of the 16 students who used the tactile lines on the drawings, 11 (69%) said they could distinguish between the thick solid line, the thin solid line, and the dashed line on the tactile drawings. Five of the 16 students (31%) said they could not. Again, this sample does not include the five students who did not use the tactile lines. Student comments included the following:</w:t>
      </w:r>
    </w:p>
    <w:p w14:paraId="090919CE" w14:textId="77777777" w:rsidR="00F964BE" w:rsidRPr="00855427" w:rsidRDefault="00F964BE" w:rsidP="00984DA1">
      <w:pPr>
        <w:widowControl/>
        <w:numPr>
          <w:ilvl w:val="0"/>
          <w:numId w:val="109"/>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I could tell the difference between the dashed line and the solid line, but I could not tell the difference between the thick solid line and the thin solid line.</w:t>
      </w:r>
    </w:p>
    <w:p w14:paraId="3D2FB0AE" w14:textId="77777777" w:rsidR="00F964BE" w:rsidRPr="00855427" w:rsidRDefault="00F964BE" w:rsidP="00984DA1">
      <w:pPr>
        <w:widowControl/>
        <w:numPr>
          <w:ilvl w:val="0"/>
          <w:numId w:val="109"/>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Sloth and Uakari monkey had only dotted and thick solid lines.</w:t>
      </w:r>
    </w:p>
    <w:p w14:paraId="54B8FE2B" w14:textId="77777777" w:rsidR="008A3311" w:rsidRPr="00F964BE" w:rsidRDefault="008A3311" w:rsidP="008A3311">
      <w:pPr>
        <w:widowControl/>
        <w:adjustRightInd/>
        <w:spacing w:after="160" w:line="240" w:lineRule="auto"/>
        <w:contextualSpacing/>
        <w:jc w:val="left"/>
        <w:textAlignment w:val="auto"/>
        <w:rPr>
          <w:rFonts w:ascii="Tahoma" w:eastAsia="Calibri" w:hAnsi="Tahoma" w:cs="Tahoma"/>
          <w:sz w:val="24"/>
          <w:szCs w:val="24"/>
        </w:rPr>
      </w:pPr>
    </w:p>
    <w:p w14:paraId="6999C991" w14:textId="77777777" w:rsid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 xml:space="preserve">Of the 15 students who used the black lines on the drawings, 12 (80%) said they could distinguish between the thick solid line, the thin solid line, and the dashed line. Three </w:t>
      </w:r>
      <w:r w:rsidRPr="00F964BE">
        <w:rPr>
          <w:rFonts w:ascii="Tahoma" w:eastAsia="Calibri" w:hAnsi="Tahoma" w:cs="Tahoma"/>
          <w:sz w:val="24"/>
          <w:szCs w:val="24"/>
        </w:rPr>
        <w:lastRenderedPageBreak/>
        <w:t xml:space="preserve">(20%) students said they could not distinguish between the black lines. Six students responded that they did not use the black lines on the drawings. </w:t>
      </w:r>
    </w:p>
    <w:p w14:paraId="26809966" w14:textId="77777777" w:rsidR="008A3311" w:rsidRPr="00F964BE" w:rsidRDefault="008A3311" w:rsidP="008A3311">
      <w:pPr>
        <w:widowControl/>
        <w:adjustRightInd/>
        <w:spacing w:after="0" w:line="259" w:lineRule="auto"/>
        <w:jc w:val="left"/>
        <w:textAlignment w:val="auto"/>
        <w:rPr>
          <w:rFonts w:ascii="Tahoma" w:eastAsia="Calibri" w:hAnsi="Tahoma" w:cs="Tahoma"/>
          <w:sz w:val="24"/>
          <w:szCs w:val="24"/>
        </w:rPr>
      </w:pPr>
    </w:p>
    <w:p w14:paraId="4BD6AF05" w14:textId="77777777" w:rsidR="00F964BE" w:rsidRP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 xml:space="preserve">The number of student responses indicates that 10 students used the tactile lines and the black lines in tandem. </w:t>
      </w:r>
    </w:p>
    <w:p w14:paraId="2E8995CD" w14:textId="77777777" w:rsidR="008A3311" w:rsidRDefault="008A3311" w:rsidP="008A3311">
      <w:pPr>
        <w:widowControl/>
        <w:adjustRightInd/>
        <w:spacing w:after="0" w:line="259" w:lineRule="auto"/>
        <w:jc w:val="left"/>
        <w:textAlignment w:val="auto"/>
        <w:rPr>
          <w:rFonts w:ascii="Tahoma" w:eastAsia="Calibri" w:hAnsi="Tahoma" w:cs="Tahoma"/>
          <w:sz w:val="24"/>
          <w:szCs w:val="24"/>
        </w:rPr>
      </w:pPr>
    </w:p>
    <w:p w14:paraId="06052983" w14:textId="66DEA69C" w:rsidR="00F964BE" w:rsidRP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Twenty of 21 (95%) students responded that they liked using Paint-by-Number Safari</w:t>
      </w:r>
      <w:r w:rsidR="0001552E">
        <w:rPr>
          <w:rFonts w:ascii="Tahoma" w:eastAsia="Calibri" w:hAnsi="Tahoma" w:cs="Tahoma"/>
          <w:sz w:val="24"/>
          <w:szCs w:val="24"/>
        </w:rPr>
        <w:t>™</w:t>
      </w:r>
      <w:r w:rsidRPr="00F964BE">
        <w:rPr>
          <w:rFonts w:ascii="Tahoma" w:eastAsia="Calibri" w:hAnsi="Tahoma" w:cs="Tahoma"/>
          <w:sz w:val="24"/>
          <w:szCs w:val="24"/>
        </w:rPr>
        <w:t>. They provided the following comments:</w:t>
      </w:r>
    </w:p>
    <w:p w14:paraId="0F164023" w14:textId="77777777" w:rsidR="00F964BE" w:rsidRPr="00855427" w:rsidRDefault="00F964BE" w:rsidP="00984DA1">
      <w:pPr>
        <w:widowControl/>
        <w:numPr>
          <w:ilvl w:val="0"/>
          <w:numId w:val="110"/>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She stated, “I would like a more prettier one, I don’t like the monkey.”</w:t>
      </w:r>
    </w:p>
    <w:p w14:paraId="63A7455F" w14:textId="77777777" w:rsidR="00F964BE" w:rsidRPr="00855427" w:rsidRDefault="00F964BE" w:rsidP="00984DA1">
      <w:pPr>
        <w:widowControl/>
        <w:numPr>
          <w:ilvl w:val="0"/>
          <w:numId w:val="110"/>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He stated, “He doesn’t like to paint, that it got his hands messy and he didn’t like that.”</w:t>
      </w:r>
    </w:p>
    <w:p w14:paraId="231D325E" w14:textId="77777777" w:rsidR="00F964BE" w:rsidRPr="00855427" w:rsidRDefault="00F964BE" w:rsidP="00984DA1">
      <w:pPr>
        <w:widowControl/>
        <w:numPr>
          <w:ilvl w:val="0"/>
          <w:numId w:val="110"/>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 xml:space="preserve">I would be interested to learn more about different kinds of animals. </w:t>
      </w:r>
    </w:p>
    <w:p w14:paraId="3222065B" w14:textId="77777777" w:rsidR="00F964BE" w:rsidRPr="00855427" w:rsidRDefault="00F964BE" w:rsidP="00984DA1">
      <w:pPr>
        <w:widowControl/>
        <w:numPr>
          <w:ilvl w:val="0"/>
          <w:numId w:val="110"/>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I liked that the stories were in braille.</w:t>
      </w:r>
    </w:p>
    <w:p w14:paraId="4F60CED6" w14:textId="77777777" w:rsidR="008A3311" w:rsidRPr="00F964BE" w:rsidRDefault="008A3311" w:rsidP="008A3311">
      <w:pPr>
        <w:widowControl/>
        <w:adjustRightInd/>
        <w:spacing w:after="160" w:line="240" w:lineRule="auto"/>
        <w:ind w:left="720"/>
        <w:contextualSpacing/>
        <w:jc w:val="left"/>
        <w:textAlignment w:val="auto"/>
        <w:rPr>
          <w:rFonts w:ascii="Tahoma" w:eastAsia="Calibri" w:hAnsi="Tahoma" w:cs="Tahoma"/>
          <w:i/>
          <w:sz w:val="24"/>
          <w:szCs w:val="24"/>
        </w:rPr>
      </w:pPr>
    </w:p>
    <w:p w14:paraId="5E5AB277" w14:textId="74A1B2B0" w:rsidR="00F964BE" w:rsidRP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Twenty of the 21 (95%) students responded that they would like to have other books like Paint-by-Number Safari</w:t>
      </w:r>
      <w:r w:rsidR="0001552E">
        <w:rPr>
          <w:rFonts w:ascii="Tahoma" w:eastAsia="Calibri" w:hAnsi="Tahoma" w:cs="Tahoma"/>
          <w:sz w:val="24"/>
          <w:szCs w:val="24"/>
        </w:rPr>
        <w:t>™</w:t>
      </w:r>
      <w:r w:rsidRPr="00F964BE">
        <w:rPr>
          <w:rFonts w:ascii="Tahoma" w:eastAsia="Calibri" w:hAnsi="Tahoma" w:cs="Tahoma"/>
          <w:sz w:val="24"/>
          <w:szCs w:val="24"/>
        </w:rPr>
        <w:t xml:space="preserve"> with more animals. The following is a sample of their comments:</w:t>
      </w:r>
    </w:p>
    <w:p w14:paraId="587D5E2A" w14:textId="77777777" w:rsidR="00F964BE" w:rsidRPr="00855427" w:rsidRDefault="00F964BE" w:rsidP="00984DA1">
      <w:pPr>
        <w:widowControl/>
        <w:numPr>
          <w:ilvl w:val="0"/>
          <w:numId w:val="111"/>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 xml:space="preserve">This was fun—liked to color the animals. </w:t>
      </w:r>
    </w:p>
    <w:p w14:paraId="5C92506A" w14:textId="77777777" w:rsidR="00F964BE" w:rsidRPr="00855427" w:rsidRDefault="00F964BE" w:rsidP="00984DA1">
      <w:pPr>
        <w:widowControl/>
        <w:numPr>
          <w:ilvl w:val="0"/>
          <w:numId w:val="111"/>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I would love to have more color/paint by number books with other animals!</w:t>
      </w:r>
    </w:p>
    <w:p w14:paraId="7423E692" w14:textId="77777777" w:rsidR="00F964BE" w:rsidRPr="00855427" w:rsidRDefault="00F964BE" w:rsidP="00984DA1">
      <w:pPr>
        <w:widowControl/>
        <w:numPr>
          <w:ilvl w:val="0"/>
          <w:numId w:val="111"/>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Can you make a book about dinosaurs?</w:t>
      </w:r>
    </w:p>
    <w:p w14:paraId="205156BE" w14:textId="77777777" w:rsidR="00F964BE" w:rsidRPr="00855427" w:rsidRDefault="00F964BE" w:rsidP="00984DA1">
      <w:pPr>
        <w:widowControl/>
        <w:numPr>
          <w:ilvl w:val="0"/>
          <w:numId w:val="111"/>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Sea animals—octopus, fish, crabs, etc.</w:t>
      </w:r>
    </w:p>
    <w:p w14:paraId="6B79797C" w14:textId="77777777" w:rsidR="00F964BE" w:rsidRPr="00855427" w:rsidRDefault="00F964BE" w:rsidP="00984DA1">
      <w:pPr>
        <w:widowControl/>
        <w:numPr>
          <w:ilvl w:val="0"/>
          <w:numId w:val="111"/>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This was fun! Wish there were more!</w:t>
      </w:r>
    </w:p>
    <w:p w14:paraId="6FEC0783" w14:textId="77777777" w:rsidR="008A3311" w:rsidRPr="00F964BE" w:rsidRDefault="008A3311" w:rsidP="008A3311">
      <w:pPr>
        <w:widowControl/>
        <w:adjustRightInd/>
        <w:spacing w:after="160" w:line="240" w:lineRule="auto"/>
        <w:ind w:left="720"/>
        <w:contextualSpacing/>
        <w:jc w:val="left"/>
        <w:textAlignment w:val="auto"/>
        <w:rPr>
          <w:rFonts w:ascii="Tahoma" w:eastAsia="Calibri" w:hAnsi="Tahoma" w:cs="Tahoma"/>
          <w:i/>
          <w:sz w:val="24"/>
          <w:szCs w:val="24"/>
        </w:rPr>
      </w:pPr>
    </w:p>
    <w:p w14:paraId="2E36684F" w14:textId="77777777" w:rsid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APH collected data from a geographically diverse population.</w:t>
      </w:r>
      <w:r w:rsidRPr="00F964BE">
        <w:rPr>
          <w:rFonts w:ascii="Tahoma" w:eastAsia="Calibri" w:hAnsi="Tahoma" w:cs="Tahoma"/>
          <w:b/>
          <w:sz w:val="24"/>
          <w:szCs w:val="24"/>
        </w:rPr>
        <w:t xml:space="preserve"> </w:t>
      </w:r>
      <w:r w:rsidRPr="00F964BE">
        <w:rPr>
          <w:rFonts w:ascii="Tahoma" w:eastAsia="Calibri" w:hAnsi="Tahoma" w:cs="Tahoma"/>
          <w:sz w:val="24"/>
          <w:szCs w:val="24"/>
        </w:rPr>
        <w:t xml:space="preserve">The field testers (one male and nine females) were located at nine schools in seven states: South Carolina and Kentucky at schools for the blind; and Massachusetts, Washington, Missouri, Virginia, and Vermont at public schools. </w:t>
      </w:r>
    </w:p>
    <w:p w14:paraId="676027BC" w14:textId="77777777" w:rsidR="008A3311" w:rsidRPr="00F964BE" w:rsidRDefault="008A3311" w:rsidP="008A3311">
      <w:pPr>
        <w:widowControl/>
        <w:adjustRightInd/>
        <w:spacing w:after="0" w:line="259" w:lineRule="auto"/>
        <w:jc w:val="left"/>
        <w:textAlignment w:val="auto"/>
        <w:rPr>
          <w:rFonts w:ascii="Tahoma" w:eastAsia="Calibri" w:hAnsi="Tahoma" w:cs="Tahoma"/>
          <w:b/>
          <w:sz w:val="24"/>
          <w:szCs w:val="24"/>
        </w:rPr>
      </w:pPr>
    </w:p>
    <w:p w14:paraId="784C65A7" w14:textId="77777777" w:rsid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APH gathered data from appropriately qualified individuals.</w:t>
      </w:r>
      <w:r w:rsidRPr="00F964BE">
        <w:rPr>
          <w:rFonts w:ascii="Tahoma" w:eastAsia="Calibri" w:hAnsi="Tahoma" w:cs="Tahoma"/>
          <w:b/>
          <w:sz w:val="24"/>
          <w:szCs w:val="24"/>
        </w:rPr>
        <w:t xml:space="preserve"> </w:t>
      </w:r>
      <w:r w:rsidRPr="00F964BE">
        <w:rPr>
          <w:rFonts w:ascii="Tahoma" w:eastAsia="Calibri" w:hAnsi="Tahoma" w:cs="Tahoma"/>
          <w:sz w:val="24"/>
          <w:szCs w:val="24"/>
        </w:rPr>
        <w:t>All field testers were teachers: two art teachers, two elementary teachers, and six teachers of students with visual impairments. The field testers’ years of professional experience ranged from 3 to 26 years, with an average of 11 years of experience.</w:t>
      </w:r>
    </w:p>
    <w:p w14:paraId="6EE144EA" w14:textId="77777777" w:rsidR="008A3311" w:rsidRPr="00F964BE" w:rsidRDefault="008A3311" w:rsidP="008A3311">
      <w:pPr>
        <w:widowControl/>
        <w:adjustRightInd/>
        <w:spacing w:after="0" w:line="259" w:lineRule="auto"/>
        <w:jc w:val="left"/>
        <w:textAlignment w:val="auto"/>
        <w:rPr>
          <w:rFonts w:ascii="Tahoma" w:eastAsia="Calibri" w:hAnsi="Tahoma" w:cs="Tahoma"/>
          <w:b/>
          <w:sz w:val="24"/>
          <w:szCs w:val="24"/>
        </w:rPr>
      </w:pPr>
    </w:p>
    <w:p w14:paraId="25E4B866" w14:textId="7B7289C9" w:rsidR="00F964BE" w:rsidRPr="00F964BE" w:rsidRDefault="00F964BE" w:rsidP="008A3311">
      <w:pPr>
        <w:widowControl/>
        <w:adjustRightInd/>
        <w:spacing w:after="0" w:line="259" w:lineRule="auto"/>
        <w:jc w:val="left"/>
        <w:textAlignment w:val="auto"/>
        <w:rPr>
          <w:rFonts w:ascii="Tahoma" w:eastAsia="Calibri" w:hAnsi="Tahoma" w:cs="Tahoma"/>
          <w:b/>
          <w:sz w:val="24"/>
          <w:szCs w:val="24"/>
        </w:rPr>
      </w:pPr>
      <w:r w:rsidRPr="00F964BE">
        <w:rPr>
          <w:rFonts w:ascii="Tahoma" w:eastAsia="Calibri" w:hAnsi="Tahoma" w:cs="Tahoma"/>
          <w:sz w:val="24"/>
          <w:szCs w:val="24"/>
        </w:rPr>
        <w:t>APH gathered data from an adequate number of sources.</w:t>
      </w:r>
      <w:r w:rsidRPr="00F964BE">
        <w:rPr>
          <w:rFonts w:ascii="Tahoma" w:eastAsia="Calibri" w:hAnsi="Tahoma" w:cs="Tahoma"/>
          <w:b/>
          <w:sz w:val="24"/>
          <w:szCs w:val="24"/>
        </w:rPr>
        <w:t xml:space="preserve"> </w:t>
      </w:r>
      <w:r w:rsidRPr="00F964BE">
        <w:rPr>
          <w:rFonts w:ascii="Tahoma" w:eastAsia="Calibri" w:hAnsi="Tahoma" w:cs="Tahoma"/>
          <w:sz w:val="24"/>
          <w:szCs w:val="24"/>
        </w:rPr>
        <w:t>Ten teachers evaluated Paint-by-Number Safari</w:t>
      </w:r>
      <w:r w:rsidR="0001552E">
        <w:rPr>
          <w:rFonts w:ascii="Tahoma" w:eastAsia="Calibri" w:hAnsi="Tahoma" w:cs="Tahoma"/>
          <w:sz w:val="24"/>
          <w:szCs w:val="24"/>
        </w:rPr>
        <w:t>™</w:t>
      </w:r>
      <w:r w:rsidRPr="00F964BE">
        <w:rPr>
          <w:rFonts w:ascii="Tahoma" w:eastAsia="Calibri" w:hAnsi="Tahoma" w:cs="Tahoma"/>
          <w:sz w:val="24"/>
          <w:szCs w:val="24"/>
        </w:rPr>
        <w:t xml:space="preserve"> with 21 students. The students ranged in age from 7 to 18 years. The average age was 10.5.</w:t>
      </w:r>
    </w:p>
    <w:p w14:paraId="531DBB3E" w14:textId="77777777" w:rsidR="008A3311" w:rsidRDefault="008A3311" w:rsidP="008A3311">
      <w:pPr>
        <w:widowControl/>
        <w:adjustRightInd/>
        <w:spacing w:after="0" w:line="259" w:lineRule="auto"/>
        <w:jc w:val="left"/>
        <w:textAlignment w:val="auto"/>
        <w:rPr>
          <w:rFonts w:ascii="Tahoma" w:eastAsia="Calibri" w:hAnsi="Tahoma" w:cs="Tahoma"/>
          <w:sz w:val="24"/>
          <w:szCs w:val="24"/>
        </w:rPr>
      </w:pPr>
    </w:p>
    <w:p w14:paraId="5282D6ED" w14:textId="77777777" w:rsidR="00F964BE" w:rsidRP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 xml:space="preserve">Eight of the 21 students (38%) have another disability in addition to vision impairment. </w:t>
      </w:r>
    </w:p>
    <w:p w14:paraId="007C32F2" w14:textId="4CE92380" w:rsidR="00F964BE" w:rsidRP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Two of the students (9.52%) have mild visual impairment, four (19.05%) have moderate visual impairment, six (28.5%) have severe visual impairment, five (23.81%) have near blindness</w:t>
      </w:r>
      <w:r w:rsidR="008A3311">
        <w:rPr>
          <w:rFonts w:ascii="Tahoma" w:eastAsia="Calibri" w:hAnsi="Tahoma" w:cs="Tahoma"/>
          <w:sz w:val="24"/>
          <w:szCs w:val="24"/>
        </w:rPr>
        <w:t>,</w:t>
      </w:r>
      <w:r w:rsidRPr="00F964BE">
        <w:rPr>
          <w:rFonts w:ascii="Tahoma" w:eastAsia="Calibri" w:hAnsi="Tahoma" w:cs="Tahoma"/>
          <w:sz w:val="24"/>
          <w:szCs w:val="24"/>
        </w:rPr>
        <w:t xml:space="preserve"> and four (19.05%) have total blindness. </w:t>
      </w:r>
    </w:p>
    <w:p w14:paraId="36A52BA4" w14:textId="77777777" w:rsidR="008A3311" w:rsidRDefault="008A3311" w:rsidP="008A3311">
      <w:pPr>
        <w:widowControl/>
        <w:adjustRightInd/>
        <w:spacing w:after="0" w:line="259" w:lineRule="auto"/>
        <w:jc w:val="left"/>
        <w:textAlignment w:val="auto"/>
        <w:rPr>
          <w:rFonts w:ascii="Tahoma" w:eastAsia="Calibri" w:hAnsi="Tahoma" w:cs="Tahoma"/>
          <w:sz w:val="24"/>
          <w:szCs w:val="24"/>
        </w:rPr>
      </w:pPr>
    </w:p>
    <w:p w14:paraId="37BB1028" w14:textId="6118A9E0" w:rsid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lastRenderedPageBreak/>
        <w:t>APH gathered data on student/consumer outcomes by asking the students to reflect on what they learned from using Paint-by-Number Safari</w:t>
      </w:r>
      <w:r w:rsidR="0001552E">
        <w:rPr>
          <w:rFonts w:ascii="Tahoma" w:eastAsia="Calibri" w:hAnsi="Tahoma" w:cs="Tahoma"/>
          <w:sz w:val="24"/>
          <w:szCs w:val="24"/>
        </w:rPr>
        <w:t>™</w:t>
      </w:r>
      <w:r w:rsidRPr="00F964BE">
        <w:rPr>
          <w:rFonts w:ascii="Tahoma" w:eastAsia="Calibri" w:hAnsi="Tahoma" w:cs="Tahoma"/>
          <w:sz w:val="24"/>
          <w:szCs w:val="24"/>
        </w:rPr>
        <w:t>. Nineteen of the 21 students (90%) responded that they learned about an animal that they did not know about before using the Paint-by-Number Safari</w:t>
      </w:r>
      <w:r w:rsidR="0001552E">
        <w:rPr>
          <w:rFonts w:ascii="Tahoma" w:eastAsia="Calibri" w:hAnsi="Tahoma" w:cs="Tahoma"/>
          <w:sz w:val="24"/>
          <w:szCs w:val="24"/>
        </w:rPr>
        <w:t>™</w:t>
      </w:r>
      <w:r w:rsidRPr="00F964BE">
        <w:rPr>
          <w:rFonts w:ascii="Tahoma" w:eastAsia="Calibri" w:hAnsi="Tahoma" w:cs="Tahoma"/>
          <w:sz w:val="24"/>
          <w:szCs w:val="24"/>
        </w:rPr>
        <w:t>. Of those 19 students, 17 identified the animal about which they learned: eight named the uakari monkey, four named the sloth, two named the tree frog, and three named the hummingbird.</w:t>
      </w:r>
    </w:p>
    <w:p w14:paraId="6759495B" w14:textId="77777777" w:rsidR="008A3311" w:rsidRPr="00F964BE" w:rsidRDefault="008A3311" w:rsidP="008A3311">
      <w:pPr>
        <w:widowControl/>
        <w:adjustRightInd/>
        <w:spacing w:after="0" w:line="259" w:lineRule="auto"/>
        <w:jc w:val="left"/>
        <w:textAlignment w:val="auto"/>
        <w:rPr>
          <w:rFonts w:ascii="Tahoma" w:eastAsia="Calibri" w:hAnsi="Tahoma" w:cs="Tahoma"/>
          <w:sz w:val="24"/>
          <w:szCs w:val="24"/>
        </w:rPr>
      </w:pPr>
    </w:p>
    <w:p w14:paraId="1E67A8C0" w14:textId="4B34EB68" w:rsidR="00F964BE" w:rsidRPr="00F964BE" w:rsidRDefault="00F964BE" w:rsidP="008A3311">
      <w:pPr>
        <w:widowControl/>
        <w:adjustRightInd/>
        <w:spacing w:after="0" w:line="259" w:lineRule="auto"/>
        <w:jc w:val="left"/>
        <w:textAlignment w:val="auto"/>
        <w:rPr>
          <w:rFonts w:ascii="Tahoma" w:eastAsia="Calibri" w:hAnsi="Tahoma" w:cs="Tahoma"/>
          <w:sz w:val="24"/>
          <w:szCs w:val="24"/>
        </w:rPr>
      </w:pPr>
      <w:r w:rsidRPr="00F964BE">
        <w:rPr>
          <w:rFonts w:ascii="Tahoma" w:eastAsia="Calibri" w:hAnsi="Tahoma" w:cs="Tahoma"/>
          <w:sz w:val="24"/>
          <w:szCs w:val="24"/>
        </w:rPr>
        <w:t>APH asked the students to name a feature of an animal that they learned from using Paint-by-Number Safari</w:t>
      </w:r>
      <w:r w:rsidR="0001552E">
        <w:rPr>
          <w:rFonts w:ascii="Tahoma" w:eastAsia="Calibri" w:hAnsi="Tahoma" w:cs="Tahoma"/>
          <w:sz w:val="24"/>
          <w:szCs w:val="24"/>
        </w:rPr>
        <w:t>™</w:t>
      </w:r>
      <w:r w:rsidRPr="00F964BE">
        <w:rPr>
          <w:rFonts w:ascii="Tahoma" w:eastAsia="Calibri" w:hAnsi="Tahoma" w:cs="Tahoma"/>
          <w:sz w:val="24"/>
          <w:szCs w:val="24"/>
        </w:rPr>
        <w:t>. Below is a synopsis of student responses:</w:t>
      </w:r>
    </w:p>
    <w:p w14:paraId="09C18101" w14:textId="77777777" w:rsidR="00F964BE" w:rsidRPr="00855427" w:rsidRDefault="00F964BE" w:rsidP="00984DA1">
      <w:pPr>
        <w:widowControl/>
        <w:numPr>
          <w:ilvl w:val="0"/>
          <w:numId w:val="103"/>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There are over 5000 species of frogs. Tree frogs have wide disks on the tips of their fingers and toes. They can blend in with different colors in the rainforest to hide.</w:t>
      </w:r>
    </w:p>
    <w:p w14:paraId="5F7EC021" w14:textId="77777777" w:rsidR="00F964BE" w:rsidRPr="00855427" w:rsidRDefault="00F964BE" w:rsidP="00984DA1">
      <w:pPr>
        <w:widowControl/>
        <w:numPr>
          <w:ilvl w:val="0"/>
          <w:numId w:val="103"/>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Hummingbirds are very small.</w:t>
      </w:r>
    </w:p>
    <w:p w14:paraId="1C9D97BE" w14:textId="77777777" w:rsidR="00F964BE" w:rsidRPr="00855427" w:rsidRDefault="00F964BE" w:rsidP="00984DA1">
      <w:pPr>
        <w:widowControl/>
        <w:numPr>
          <w:ilvl w:val="0"/>
          <w:numId w:val="103"/>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Sloths can swim.</w:t>
      </w:r>
    </w:p>
    <w:p w14:paraId="25E07CC0" w14:textId="77777777" w:rsidR="008A3311" w:rsidRPr="00F964BE" w:rsidRDefault="008A3311" w:rsidP="008A3311">
      <w:pPr>
        <w:widowControl/>
        <w:adjustRightInd/>
        <w:spacing w:after="160" w:line="240" w:lineRule="auto"/>
        <w:contextualSpacing/>
        <w:jc w:val="left"/>
        <w:textAlignment w:val="auto"/>
        <w:rPr>
          <w:rFonts w:ascii="Tahoma" w:eastAsia="Calibri" w:hAnsi="Tahoma" w:cs="Tahoma"/>
          <w:i/>
          <w:sz w:val="24"/>
          <w:szCs w:val="24"/>
        </w:rPr>
      </w:pPr>
    </w:p>
    <w:p w14:paraId="64D3211F" w14:textId="207096A5" w:rsidR="00F964BE" w:rsidRDefault="00F964BE" w:rsidP="00FD1F04">
      <w:pPr>
        <w:widowControl/>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Seventeen students named the color of the newly learned feature. Four students (24%) named green</w:t>
      </w:r>
      <w:r w:rsidR="008A3311">
        <w:rPr>
          <w:rFonts w:ascii="Tahoma" w:eastAsia="Calibri" w:hAnsi="Tahoma" w:cs="Tahoma"/>
          <w:sz w:val="24"/>
          <w:szCs w:val="24"/>
        </w:rPr>
        <w:t>,</w:t>
      </w:r>
      <w:r w:rsidRPr="00F964BE">
        <w:rPr>
          <w:rFonts w:ascii="Tahoma" w:eastAsia="Calibri" w:hAnsi="Tahoma" w:cs="Tahoma"/>
          <w:sz w:val="24"/>
          <w:szCs w:val="24"/>
        </w:rPr>
        <w:t xml:space="preserve"> another four students (24%) named orange, three (18%) named gray, two students (12%) named red, and another two students (12%) answered “many colors.” One student (6%) responded that he did not know the color.</w:t>
      </w:r>
    </w:p>
    <w:p w14:paraId="2FC91DD4" w14:textId="77777777" w:rsidR="008A3311" w:rsidRPr="00F964BE" w:rsidRDefault="008A3311" w:rsidP="00FD1F04">
      <w:pPr>
        <w:widowControl/>
        <w:adjustRightInd/>
        <w:spacing w:after="0" w:line="240" w:lineRule="auto"/>
        <w:jc w:val="left"/>
        <w:textAlignment w:val="auto"/>
        <w:rPr>
          <w:rFonts w:ascii="Tahoma" w:eastAsia="Calibri" w:hAnsi="Tahoma" w:cs="Tahoma"/>
          <w:sz w:val="24"/>
          <w:szCs w:val="24"/>
        </w:rPr>
      </w:pPr>
    </w:p>
    <w:p w14:paraId="12AA9EF2" w14:textId="77777777" w:rsidR="00F964BE" w:rsidRPr="00F964BE" w:rsidRDefault="00F964BE" w:rsidP="00FD1F04">
      <w:pPr>
        <w:widowControl/>
        <w:adjustRightInd/>
        <w:spacing w:after="160" w:line="240" w:lineRule="auto"/>
        <w:jc w:val="left"/>
        <w:textAlignment w:val="auto"/>
        <w:rPr>
          <w:rFonts w:ascii="Tahoma" w:eastAsia="Calibri" w:hAnsi="Tahoma" w:cs="Tahoma"/>
          <w:sz w:val="24"/>
          <w:szCs w:val="24"/>
        </w:rPr>
      </w:pPr>
      <w:r w:rsidRPr="00F964BE">
        <w:rPr>
          <w:rFonts w:ascii="Tahoma" w:eastAsia="Calibri" w:hAnsi="Tahoma" w:cs="Tahoma"/>
          <w:sz w:val="24"/>
          <w:szCs w:val="24"/>
        </w:rPr>
        <w:t>APH asked students to name one fact that they learned about each of the animals when they read the Fun Facts. Below is a sample of some of the responses:</w:t>
      </w:r>
    </w:p>
    <w:p w14:paraId="36A066FB" w14:textId="77777777" w:rsidR="00F964BE" w:rsidRPr="00F964BE" w:rsidRDefault="00F964BE" w:rsidP="008A3311">
      <w:pPr>
        <w:widowControl/>
        <w:adjustRightInd/>
        <w:spacing w:after="0" w:line="259" w:lineRule="auto"/>
        <w:ind w:firstLine="720"/>
        <w:jc w:val="left"/>
        <w:textAlignment w:val="auto"/>
        <w:rPr>
          <w:rFonts w:ascii="Tahoma" w:eastAsia="Calibri" w:hAnsi="Tahoma" w:cs="Tahoma"/>
          <w:sz w:val="24"/>
          <w:szCs w:val="24"/>
        </w:rPr>
      </w:pPr>
      <w:r w:rsidRPr="00F964BE">
        <w:rPr>
          <w:rFonts w:ascii="Tahoma" w:eastAsia="Calibri" w:hAnsi="Tahoma" w:cs="Tahoma"/>
          <w:sz w:val="24"/>
          <w:szCs w:val="24"/>
        </w:rPr>
        <w:t>Tree Frog</w:t>
      </w:r>
    </w:p>
    <w:p w14:paraId="429B8672" w14:textId="77777777" w:rsidR="00F964BE" w:rsidRPr="00855427" w:rsidRDefault="00F964BE" w:rsidP="00984DA1">
      <w:pPr>
        <w:widowControl/>
        <w:numPr>
          <w:ilvl w:val="0"/>
          <w:numId w:val="104"/>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They fit on a finger</w:t>
      </w:r>
    </w:p>
    <w:p w14:paraId="6381A664" w14:textId="77777777" w:rsidR="00F964BE" w:rsidRPr="00855427" w:rsidRDefault="00F964BE" w:rsidP="00984DA1">
      <w:pPr>
        <w:widowControl/>
        <w:numPr>
          <w:ilvl w:val="0"/>
          <w:numId w:val="104"/>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They are lots of colors</w:t>
      </w:r>
    </w:p>
    <w:p w14:paraId="7FD94881" w14:textId="77777777" w:rsidR="00F964BE" w:rsidRPr="00855427" w:rsidRDefault="00F964BE" w:rsidP="00984DA1">
      <w:pPr>
        <w:widowControl/>
        <w:numPr>
          <w:ilvl w:val="0"/>
          <w:numId w:val="104"/>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There are only four main species of tree frogs.</w:t>
      </w:r>
    </w:p>
    <w:p w14:paraId="4DBF7892" w14:textId="77777777" w:rsidR="00F964BE" w:rsidRPr="00F964BE" w:rsidRDefault="00F964BE" w:rsidP="008A3311">
      <w:pPr>
        <w:widowControl/>
        <w:adjustRightInd/>
        <w:spacing w:after="0" w:line="259" w:lineRule="auto"/>
        <w:ind w:left="720"/>
        <w:jc w:val="left"/>
        <w:textAlignment w:val="auto"/>
        <w:rPr>
          <w:rFonts w:ascii="Tahoma" w:eastAsia="Calibri" w:hAnsi="Tahoma" w:cs="Tahoma"/>
          <w:sz w:val="24"/>
          <w:szCs w:val="24"/>
        </w:rPr>
      </w:pPr>
      <w:r w:rsidRPr="00F964BE">
        <w:rPr>
          <w:rFonts w:ascii="Tahoma" w:eastAsia="Calibri" w:hAnsi="Tahoma" w:cs="Tahoma"/>
          <w:sz w:val="24"/>
          <w:szCs w:val="24"/>
        </w:rPr>
        <w:t>Sloth</w:t>
      </w:r>
    </w:p>
    <w:p w14:paraId="45814EAF" w14:textId="77777777" w:rsidR="00F964BE" w:rsidRPr="00855427" w:rsidRDefault="00F964BE" w:rsidP="00984DA1">
      <w:pPr>
        <w:widowControl/>
        <w:numPr>
          <w:ilvl w:val="0"/>
          <w:numId w:val="105"/>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Diet is mainly leaves</w:t>
      </w:r>
    </w:p>
    <w:p w14:paraId="0CB45AA8" w14:textId="77777777" w:rsidR="00F964BE" w:rsidRPr="00855427" w:rsidRDefault="00F964BE" w:rsidP="00984DA1">
      <w:pPr>
        <w:widowControl/>
        <w:numPr>
          <w:ilvl w:val="0"/>
          <w:numId w:val="105"/>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It can have algae on it from being so slow.</w:t>
      </w:r>
    </w:p>
    <w:p w14:paraId="7E0692A7" w14:textId="77777777" w:rsidR="00F964BE" w:rsidRPr="00855427" w:rsidRDefault="00F964BE" w:rsidP="00984DA1">
      <w:pPr>
        <w:widowControl/>
        <w:numPr>
          <w:ilvl w:val="0"/>
          <w:numId w:val="105"/>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They can swim</w:t>
      </w:r>
    </w:p>
    <w:p w14:paraId="5D3516A3" w14:textId="77777777" w:rsidR="00F964BE" w:rsidRPr="00F964BE" w:rsidRDefault="00F964BE" w:rsidP="008A3311">
      <w:pPr>
        <w:widowControl/>
        <w:adjustRightInd/>
        <w:spacing w:after="0" w:line="259" w:lineRule="auto"/>
        <w:ind w:left="720"/>
        <w:jc w:val="left"/>
        <w:textAlignment w:val="auto"/>
        <w:rPr>
          <w:rFonts w:ascii="Tahoma" w:eastAsia="Calibri" w:hAnsi="Tahoma" w:cs="Tahoma"/>
          <w:sz w:val="24"/>
          <w:szCs w:val="24"/>
        </w:rPr>
      </w:pPr>
      <w:r w:rsidRPr="00F964BE">
        <w:rPr>
          <w:rFonts w:ascii="Tahoma" w:eastAsia="Calibri" w:hAnsi="Tahoma" w:cs="Tahoma"/>
          <w:sz w:val="24"/>
          <w:szCs w:val="24"/>
        </w:rPr>
        <w:t>Hummingbird</w:t>
      </w:r>
    </w:p>
    <w:p w14:paraId="58B262B9" w14:textId="77777777" w:rsidR="00F964BE" w:rsidRPr="00855427" w:rsidRDefault="00F964BE" w:rsidP="00984DA1">
      <w:pPr>
        <w:widowControl/>
        <w:numPr>
          <w:ilvl w:val="0"/>
          <w:numId w:val="106"/>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Smallest of all birds</w:t>
      </w:r>
    </w:p>
    <w:p w14:paraId="4E82488B" w14:textId="77777777" w:rsidR="00F964BE" w:rsidRPr="00855427" w:rsidRDefault="00F964BE" w:rsidP="00984DA1">
      <w:pPr>
        <w:widowControl/>
        <w:numPr>
          <w:ilvl w:val="0"/>
          <w:numId w:val="106"/>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It can hover.</w:t>
      </w:r>
    </w:p>
    <w:p w14:paraId="7725E791" w14:textId="77777777" w:rsidR="00F964BE" w:rsidRPr="00F964BE" w:rsidRDefault="00F964BE" w:rsidP="008A3311">
      <w:pPr>
        <w:widowControl/>
        <w:adjustRightInd/>
        <w:spacing w:after="0" w:line="259" w:lineRule="auto"/>
        <w:ind w:left="720"/>
        <w:jc w:val="left"/>
        <w:textAlignment w:val="auto"/>
        <w:rPr>
          <w:rFonts w:ascii="Tahoma" w:eastAsia="Calibri" w:hAnsi="Tahoma" w:cs="Tahoma"/>
          <w:sz w:val="24"/>
          <w:szCs w:val="24"/>
        </w:rPr>
      </w:pPr>
      <w:r w:rsidRPr="00F964BE">
        <w:rPr>
          <w:rFonts w:ascii="Tahoma" w:eastAsia="Calibri" w:hAnsi="Tahoma" w:cs="Tahoma"/>
          <w:sz w:val="24"/>
          <w:szCs w:val="24"/>
        </w:rPr>
        <w:t>Uakari Monkey</w:t>
      </w:r>
    </w:p>
    <w:p w14:paraId="0431952C" w14:textId="77777777" w:rsidR="00F964BE" w:rsidRPr="00855427" w:rsidRDefault="00F964BE" w:rsidP="00984DA1">
      <w:pPr>
        <w:widowControl/>
        <w:numPr>
          <w:ilvl w:val="0"/>
          <w:numId w:val="107"/>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Spends time in a troop</w:t>
      </w:r>
    </w:p>
    <w:p w14:paraId="7D34773F" w14:textId="77777777" w:rsidR="00F964BE" w:rsidRPr="00855427" w:rsidRDefault="00F964BE" w:rsidP="00984DA1">
      <w:pPr>
        <w:widowControl/>
        <w:numPr>
          <w:ilvl w:val="0"/>
          <w:numId w:val="107"/>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The monkeys live by the Amazon River basin. I would have liked to have seen that area on a small map.</w:t>
      </w:r>
    </w:p>
    <w:p w14:paraId="60CFA9EA" w14:textId="77777777" w:rsidR="00F964BE" w:rsidRPr="00855427" w:rsidRDefault="00F964BE" w:rsidP="00984DA1">
      <w:pPr>
        <w:widowControl/>
        <w:numPr>
          <w:ilvl w:val="0"/>
          <w:numId w:val="107"/>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It can be bald!</w:t>
      </w:r>
    </w:p>
    <w:p w14:paraId="19B663EE" w14:textId="77777777" w:rsidR="00F964BE" w:rsidRPr="00855427" w:rsidRDefault="00F964BE" w:rsidP="00984DA1">
      <w:pPr>
        <w:widowControl/>
        <w:numPr>
          <w:ilvl w:val="0"/>
          <w:numId w:val="107"/>
        </w:numPr>
        <w:adjustRightInd/>
        <w:spacing w:after="160" w:line="240" w:lineRule="auto"/>
        <w:contextualSpacing/>
        <w:jc w:val="left"/>
        <w:textAlignment w:val="auto"/>
        <w:rPr>
          <w:rFonts w:ascii="Tahoma" w:eastAsia="Calibri" w:hAnsi="Tahoma" w:cs="Tahoma"/>
          <w:sz w:val="24"/>
          <w:szCs w:val="24"/>
        </w:rPr>
      </w:pPr>
      <w:r w:rsidRPr="00855427">
        <w:rPr>
          <w:rFonts w:ascii="Tahoma" w:eastAsia="Calibri" w:hAnsi="Tahoma" w:cs="Tahoma"/>
          <w:sz w:val="24"/>
          <w:szCs w:val="24"/>
        </w:rPr>
        <w:t>They have orange hair!</w:t>
      </w:r>
    </w:p>
    <w:p w14:paraId="45873BE9" w14:textId="77777777" w:rsidR="008A3311" w:rsidRPr="00F964BE" w:rsidRDefault="008A3311" w:rsidP="008A3311">
      <w:pPr>
        <w:widowControl/>
        <w:adjustRightInd/>
        <w:spacing w:after="160" w:line="240" w:lineRule="auto"/>
        <w:ind w:left="1440"/>
        <w:contextualSpacing/>
        <w:jc w:val="left"/>
        <w:textAlignment w:val="auto"/>
        <w:rPr>
          <w:rFonts w:ascii="Tahoma" w:eastAsia="Calibri" w:hAnsi="Tahoma" w:cs="Tahoma"/>
          <w:i/>
          <w:sz w:val="24"/>
          <w:szCs w:val="24"/>
        </w:rPr>
      </w:pPr>
    </w:p>
    <w:p w14:paraId="052466D9" w14:textId="72FA6C68" w:rsidR="00F964BE" w:rsidRDefault="00F964BE" w:rsidP="00FD1F04">
      <w:pPr>
        <w:widowControl/>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APH considered research data as part of decision-making in product completion. Half of the teachers responded that APH should include print/braille clear adhesive labels with each book. After careful consideration, PlayAbility Toys</w:t>
      </w:r>
      <w:r w:rsidR="009A734C">
        <w:rPr>
          <w:rFonts w:ascii="Tahoma" w:eastAsia="Calibri" w:hAnsi="Tahoma" w:cs="Tahoma"/>
          <w:sz w:val="24"/>
          <w:szCs w:val="24"/>
        </w:rPr>
        <w:t>™</w:t>
      </w:r>
      <w:r w:rsidRPr="00F964BE">
        <w:rPr>
          <w:rFonts w:ascii="Tahoma" w:eastAsia="Calibri" w:hAnsi="Tahoma" w:cs="Tahoma"/>
          <w:sz w:val="24"/>
          <w:szCs w:val="24"/>
        </w:rPr>
        <w:t xml:space="preserve"> and APH decided that without </w:t>
      </w:r>
      <w:r w:rsidRPr="00F964BE">
        <w:rPr>
          <w:rFonts w:ascii="Tahoma" w:eastAsia="Calibri" w:hAnsi="Tahoma" w:cs="Tahoma"/>
          <w:sz w:val="24"/>
          <w:szCs w:val="24"/>
        </w:rPr>
        <w:lastRenderedPageBreak/>
        <w:t xml:space="preserve">a majority, it would be best to explore offering print-braille labels as a separate product so the other 50% of the consumers would not have to pay extra for stickers that would come with each book. APH sells the </w:t>
      </w:r>
      <w:r w:rsidR="008A3311">
        <w:rPr>
          <w:rFonts w:ascii="Tahoma" w:eastAsia="Calibri" w:hAnsi="Tahoma" w:cs="Tahoma"/>
          <w:sz w:val="24"/>
          <w:szCs w:val="24"/>
        </w:rPr>
        <w:t>F</w:t>
      </w:r>
      <w:r w:rsidRPr="00F964BE">
        <w:rPr>
          <w:rFonts w:ascii="Tahoma" w:eastAsia="Calibri" w:hAnsi="Tahoma" w:cs="Tahoma"/>
          <w:sz w:val="24"/>
          <w:szCs w:val="24"/>
        </w:rPr>
        <w:t xml:space="preserve">eel ‘n </w:t>
      </w:r>
      <w:r w:rsidR="008A3311">
        <w:rPr>
          <w:rFonts w:ascii="Tahoma" w:eastAsia="Calibri" w:hAnsi="Tahoma" w:cs="Tahoma"/>
          <w:sz w:val="24"/>
          <w:szCs w:val="24"/>
        </w:rPr>
        <w:t>P</w:t>
      </w:r>
      <w:r w:rsidRPr="00F964BE">
        <w:rPr>
          <w:rFonts w:ascii="Tahoma" w:eastAsia="Calibri" w:hAnsi="Tahoma" w:cs="Tahoma"/>
          <w:sz w:val="24"/>
          <w:szCs w:val="24"/>
        </w:rPr>
        <w:t>eel color name stickers that includes red, yellow, blue, green, orange, purple, black, brown, and white. It does not include gray, which is a prominent color in the Tropical Rainforest and with animals worldwide. PlayAbility Toys</w:t>
      </w:r>
      <w:r w:rsidR="009A734C">
        <w:rPr>
          <w:rFonts w:ascii="Tahoma" w:eastAsia="Calibri" w:hAnsi="Tahoma" w:cs="Tahoma"/>
          <w:sz w:val="24"/>
          <w:szCs w:val="24"/>
        </w:rPr>
        <w:t>™</w:t>
      </w:r>
      <w:r w:rsidRPr="00F964BE">
        <w:rPr>
          <w:rFonts w:ascii="Tahoma" w:eastAsia="Calibri" w:hAnsi="Tahoma" w:cs="Tahoma"/>
          <w:sz w:val="24"/>
          <w:szCs w:val="24"/>
        </w:rPr>
        <w:t xml:space="preserve"> and APH dismissed including a pack of </w:t>
      </w:r>
      <w:r w:rsidR="008A3311">
        <w:rPr>
          <w:rFonts w:ascii="Tahoma" w:eastAsia="Calibri" w:hAnsi="Tahoma" w:cs="Tahoma"/>
          <w:sz w:val="24"/>
          <w:szCs w:val="24"/>
        </w:rPr>
        <w:t>F</w:t>
      </w:r>
      <w:r w:rsidRPr="00F964BE">
        <w:rPr>
          <w:rFonts w:ascii="Tahoma" w:eastAsia="Calibri" w:hAnsi="Tahoma" w:cs="Tahoma"/>
          <w:sz w:val="24"/>
          <w:szCs w:val="24"/>
        </w:rPr>
        <w:t xml:space="preserve">eel ‘n </w:t>
      </w:r>
      <w:r w:rsidR="008A3311">
        <w:rPr>
          <w:rFonts w:ascii="Tahoma" w:eastAsia="Calibri" w:hAnsi="Tahoma" w:cs="Tahoma"/>
          <w:sz w:val="24"/>
          <w:szCs w:val="24"/>
        </w:rPr>
        <w:t>P</w:t>
      </w:r>
      <w:r w:rsidRPr="00F964BE">
        <w:rPr>
          <w:rFonts w:ascii="Tahoma" w:eastAsia="Calibri" w:hAnsi="Tahoma" w:cs="Tahoma"/>
          <w:sz w:val="24"/>
          <w:szCs w:val="24"/>
        </w:rPr>
        <w:t xml:space="preserve">eel color name stickers with each book for two reasons: too costly and too great a quantity (20) of each color in a pack. </w:t>
      </w:r>
    </w:p>
    <w:p w14:paraId="1F681E2B" w14:textId="77777777" w:rsidR="008A3311" w:rsidRPr="00F964BE" w:rsidRDefault="008A3311" w:rsidP="008A3311">
      <w:pPr>
        <w:widowControl/>
        <w:adjustRightInd/>
        <w:spacing w:after="0" w:line="259" w:lineRule="auto"/>
        <w:jc w:val="left"/>
        <w:textAlignment w:val="auto"/>
        <w:rPr>
          <w:rFonts w:ascii="Tahoma" w:eastAsia="Calibri" w:hAnsi="Tahoma" w:cs="Tahoma"/>
          <w:sz w:val="24"/>
          <w:szCs w:val="24"/>
        </w:rPr>
      </w:pPr>
    </w:p>
    <w:p w14:paraId="608A4DF3" w14:textId="6CEF018F" w:rsidR="00F964BE" w:rsidRDefault="00F964BE" w:rsidP="00FD1F04">
      <w:pPr>
        <w:widowControl/>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The teachers rated their preference on the proposed thematic units of the remaining four books. The least preferred theme was the desert. Eight U.S. states have one or more of the four U.S. deserts (Chihuahuan, Sonoran, Mojave, and Great Basin Desert). These deserts offer national parks, state parks, monuments, cities, towns, and more for family fun vacations. PlayAbility Toys</w:t>
      </w:r>
      <w:r w:rsidR="009A734C">
        <w:rPr>
          <w:rFonts w:ascii="Tahoma" w:eastAsia="Calibri" w:hAnsi="Tahoma" w:cs="Tahoma"/>
          <w:sz w:val="24"/>
          <w:szCs w:val="24"/>
        </w:rPr>
        <w:t>™</w:t>
      </w:r>
      <w:r w:rsidRPr="00F964BE">
        <w:rPr>
          <w:rFonts w:ascii="Tahoma" w:eastAsia="Calibri" w:hAnsi="Tahoma" w:cs="Tahoma"/>
          <w:sz w:val="24"/>
          <w:szCs w:val="24"/>
        </w:rPr>
        <w:t xml:space="preserve"> and APH decided learning about the desert is equally important to the other themed books and will consider expanding the series to six books, depending on sales of the other five themed books.</w:t>
      </w:r>
    </w:p>
    <w:p w14:paraId="26D97A38" w14:textId="77777777" w:rsidR="008A3311" w:rsidRPr="00F964BE" w:rsidRDefault="008A3311" w:rsidP="00FD1F04">
      <w:pPr>
        <w:widowControl/>
        <w:adjustRightInd/>
        <w:spacing w:after="0" w:line="240" w:lineRule="auto"/>
        <w:jc w:val="left"/>
        <w:textAlignment w:val="auto"/>
        <w:rPr>
          <w:rFonts w:ascii="Tahoma" w:eastAsia="Calibri" w:hAnsi="Tahoma" w:cs="Tahoma"/>
          <w:sz w:val="24"/>
          <w:szCs w:val="24"/>
        </w:rPr>
      </w:pPr>
    </w:p>
    <w:p w14:paraId="34DD492E" w14:textId="39A4862D" w:rsidR="00F964BE" w:rsidRDefault="00F964BE" w:rsidP="00FD1F04">
      <w:pPr>
        <w:widowControl/>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Per the requests of several students who used the tactile lines, PlayAbility Toys</w:t>
      </w:r>
      <w:r w:rsidR="009A734C">
        <w:rPr>
          <w:rFonts w:ascii="Tahoma" w:eastAsia="Calibri" w:hAnsi="Tahoma" w:cs="Tahoma"/>
          <w:sz w:val="24"/>
          <w:szCs w:val="24"/>
        </w:rPr>
        <w:t>™</w:t>
      </w:r>
      <w:r w:rsidRPr="00F964BE">
        <w:rPr>
          <w:rFonts w:ascii="Tahoma" w:eastAsia="Calibri" w:hAnsi="Tahoma" w:cs="Tahoma"/>
          <w:sz w:val="24"/>
          <w:szCs w:val="24"/>
        </w:rPr>
        <w:t xml:space="preserve"> will create more distinction between the thin and thick raised lines.</w:t>
      </w:r>
    </w:p>
    <w:p w14:paraId="0EF04E39" w14:textId="77777777" w:rsidR="008A3311" w:rsidRPr="00F964BE" w:rsidRDefault="008A3311" w:rsidP="008A3311">
      <w:pPr>
        <w:widowControl/>
        <w:adjustRightInd/>
        <w:spacing w:after="0" w:line="259" w:lineRule="auto"/>
        <w:jc w:val="left"/>
        <w:textAlignment w:val="auto"/>
        <w:rPr>
          <w:rFonts w:ascii="Tahoma" w:eastAsia="Calibri" w:hAnsi="Tahoma" w:cs="Tahoma"/>
          <w:sz w:val="24"/>
          <w:szCs w:val="24"/>
        </w:rPr>
      </w:pPr>
    </w:p>
    <w:p w14:paraId="284D44C0" w14:textId="77777777" w:rsidR="00F964BE" w:rsidRPr="00F964BE" w:rsidRDefault="00F964BE" w:rsidP="00FD1F04">
      <w:pPr>
        <w:widowControl/>
        <w:adjustRightInd/>
        <w:spacing w:after="0" w:line="240" w:lineRule="auto"/>
        <w:jc w:val="left"/>
        <w:textAlignment w:val="auto"/>
        <w:rPr>
          <w:rFonts w:ascii="Tahoma" w:eastAsia="Calibri" w:hAnsi="Tahoma" w:cs="Tahoma"/>
          <w:sz w:val="24"/>
          <w:szCs w:val="24"/>
          <w:u w:val="single"/>
        </w:rPr>
      </w:pPr>
      <w:r w:rsidRPr="00F964BE">
        <w:rPr>
          <w:rFonts w:ascii="Tahoma" w:eastAsia="Calibri" w:hAnsi="Tahoma" w:cs="Tahoma"/>
          <w:sz w:val="24"/>
          <w:szCs w:val="24"/>
          <w:u w:val="single"/>
        </w:rPr>
        <w:t>Work during FY 2017</w:t>
      </w:r>
    </w:p>
    <w:p w14:paraId="375347D3" w14:textId="2F3AFB73" w:rsidR="00F964BE" w:rsidRDefault="00F964BE" w:rsidP="00FD1F04">
      <w:pPr>
        <w:widowControl/>
        <w:adjustRightInd/>
        <w:spacing w:after="0" w:line="240" w:lineRule="auto"/>
        <w:jc w:val="left"/>
        <w:textAlignment w:val="auto"/>
        <w:rPr>
          <w:rFonts w:ascii="Tahoma" w:eastAsia="Calibri" w:hAnsi="Tahoma" w:cs="Tahoma"/>
          <w:sz w:val="24"/>
          <w:szCs w:val="24"/>
        </w:rPr>
      </w:pPr>
      <w:r w:rsidRPr="00F964BE">
        <w:rPr>
          <w:rFonts w:ascii="Tahoma" w:eastAsia="Calibri" w:hAnsi="Tahoma" w:cs="Tahoma"/>
          <w:sz w:val="24"/>
          <w:szCs w:val="24"/>
        </w:rPr>
        <w:t xml:space="preserve">APH approved the drawings for all the artwork and the text for the Fun Facts on each animal as recommended in field testing. APH approved production samples. The product became available for sale </w:t>
      </w:r>
      <w:r w:rsidR="0052365B">
        <w:rPr>
          <w:rFonts w:ascii="Tahoma" w:eastAsia="Calibri" w:hAnsi="Tahoma" w:cs="Tahoma"/>
          <w:sz w:val="24"/>
          <w:szCs w:val="24"/>
        </w:rPr>
        <w:t xml:space="preserve">in August 2017. </w:t>
      </w:r>
    </w:p>
    <w:p w14:paraId="42651702" w14:textId="77777777" w:rsidR="007B344D" w:rsidRDefault="007B344D" w:rsidP="00FD1F04">
      <w:pPr>
        <w:widowControl/>
        <w:adjustRightInd/>
        <w:spacing w:after="0" w:line="240" w:lineRule="auto"/>
        <w:jc w:val="left"/>
        <w:textAlignment w:val="auto"/>
        <w:rPr>
          <w:rFonts w:ascii="Tahoma" w:eastAsia="Calibri" w:hAnsi="Tahoma" w:cs="Tahoma"/>
          <w:sz w:val="24"/>
          <w:szCs w:val="24"/>
        </w:rPr>
      </w:pPr>
    </w:p>
    <w:p w14:paraId="32DE4353" w14:textId="7FD9C648" w:rsidR="007B344D" w:rsidRPr="004A50F7" w:rsidRDefault="007B344D" w:rsidP="007B344D">
      <w:pPr>
        <w:pStyle w:val="Heading4"/>
      </w:pPr>
      <w:bookmarkStart w:id="31" w:name="_Toc494998366"/>
      <w:r>
        <w:t>Strike-A-Pose:</w:t>
      </w:r>
      <w:r w:rsidRPr="004A50F7">
        <w:t xml:space="preserve"> </w:t>
      </w:r>
      <w:r>
        <w:t>Body Awareness Cards for Students with Visual Impairments and Blindness</w:t>
      </w:r>
      <w:bookmarkEnd w:id="31"/>
    </w:p>
    <w:p w14:paraId="13C98DD0" w14:textId="77777777" w:rsidR="007B344D" w:rsidRDefault="007B344D" w:rsidP="007B344D">
      <w:pPr>
        <w:spacing w:after="0" w:line="240" w:lineRule="auto"/>
        <w:jc w:val="center"/>
        <w:rPr>
          <w:rFonts w:ascii="Tahoma" w:hAnsi="Tahoma" w:cs="Tahoma"/>
          <w:sz w:val="24"/>
          <w:szCs w:val="24"/>
        </w:rPr>
      </w:pPr>
      <w:r w:rsidRPr="004A50F7">
        <w:rPr>
          <w:rFonts w:ascii="Tahoma" w:hAnsi="Tahoma" w:cs="Tahoma"/>
          <w:sz w:val="24"/>
          <w:szCs w:val="24"/>
        </w:rPr>
        <w:t>(New)</w:t>
      </w:r>
    </w:p>
    <w:p w14:paraId="3652230E" w14:textId="77777777" w:rsidR="007B344D" w:rsidRDefault="007B344D" w:rsidP="007B344D">
      <w:pPr>
        <w:spacing w:after="0" w:line="240" w:lineRule="auto"/>
        <w:rPr>
          <w:rFonts w:ascii="Tahoma" w:hAnsi="Tahoma" w:cs="Tahoma"/>
          <w:sz w:val="24"/>
          <w:szCs w:val="24"/>
          <w:u w:val="single"/>
        </w:rPr>
      </w:pPr>
    </w:p>
    <w:p w14:paraId="0817964C" w14:textId="545CE9F5" w:rsidR="007B344D" w:rsidRPr="004A50F7" w:rsidRDefault="007B344D" w:rsidP="007B344D">
      <w:pPr>
        <w:spacing w:after="0" w:line="240" w:lineRule="auto"/>
        <w:rPr>
          <w:rFonts w:ascii="Tahoma" w:hAnsi="Tahoma" w:cs="Tahoma"/>
          <w:sz w:val="24"/>
          <w:szCs w:val="24"/>
        </w:rPr>
      </w:pPr>
      <w:r w:rsidRPr="004A50F7">
        <w:rPr>
          <w:rFonts w:ascii="Tahoma" w:hAnsi="Tahoma" w:cs="Tahoma"/>
          <w:sz w:val="24"/>
          <w:szCs w:val="24"/>
          <w:u w:val="single"/>
        </w:rPr>
        <w:t>Purpose</w:t>
      </w:r>
    </w:p>
    <w:p w14:paraId="0BED9CA8" w14:textId="77777777" w:rsidR="007B344D" w:rsidRDefault="007B344D" w:rsidP="007B344D">
      <w:pPr>
        <w:spacing w:after="0" w:line="240" w:lineRule="auto"/>
        <w:rPr>
          <w:rFonts w:ascii="Tahoma" w:hAnsi="Tahoma" w:cs="Tahoma"/>
          <w:sz w:val="24"/>
          <w:szCs w:val="24"/>
        </w:rPr>
      </w:pPr>
      <w:r w:rsidRPr="004A50F7">
        <w:rPr>
          <w:rFonts w:ascii="Tahoma" w:hAnsi="Tahoma" w:cs="Tahoma"/>
          <w:sz w:val="24"/>
          <w:szCs w:val="24"/>
        </w:rPr>
        <w:t xml:space="preserve">To provide </w:t>
      </w:r>
      <w:r w:rsidRPr="0083277C">
        <w:rPr>
          <w:rFonts w:ascii="Tahoma" w:hAnsi="Tahoma" w:cs="Tahoma"/>
          <w:sz w:val="24"/>
          <w:szCs w:val="24"/>
        </w:rPr>
        <w:t xml:space="preserve">a set of tactile/print cards that feature various body positions/movements </w:t>
      </w:r>
      <w:r>
        <w:rPr>
          <w:rFonts w:ascii="Tahoma" w:hAnsi="Tahoma" w:cs="Tahoma"/>
          <w:sz w:val="24"/>
          <w:szCs w:val="24"/>
        </w:rPr>
        <w:t xml:space="preserve">that a student can mimic with her own body or with a 3D model/human figurine </w:t>
      </w:r>
      <w:r w:rsidRPr="0083277C">
        <w:rPr>
          <w:rFonts w:ascii="Tahoma" w:hAnsi="Tahoma" w:cs="Tahoma"/>
          <w:sz w:val="24"/>
          <w:szCs w:val="24"/>
        </w:rPr>
        <w:t>(e.g., reaching upward, stretching arms out to one’s side, bending an elbow/knee, leaning forward, touching toes, etc.)</w:t>
      </w:r>
      <w:r>
        <w:rPr>
          <w:rFonts w:ascii="Tahoma" w:hAnsi="Tahoma" w:cs="Tahoma"/>
          <w:sz w:val="24"/>
          <w:szCs w:val="24"/>
        </w:rPr>
        <w:t>.</w:t>
      </w:r>
      <w:r w:rsidRPr="0083277C">
        <w:rPr>
          <w:rFonts w:ascii="Tahoma" w:hAnsi="Tahoma" w:cs="Tahoma"/>
          <w:sz w:val="24"/>
          <w:szCs w:val="24"/>
        </w:rPr>
        <w:t xml:space="preserve"> </w:t>
      </w:r>
    </w:p>
    <w:p w14:paraId="359F919A" w14:textId="77777777" w:rsidR="007B344D" w:rsidRPr="0083277C" w:rsidRDefault="007B344D" w:rsidP="007B344D">
      <w:pPr>
        <w:spacing w:after="0" w:line="240" w:lineRule="auto"/>
        <w:rPr>
          <w:rFonts w:ascii="Tahoma" w:hAnsi="Tahoma" w:cs="Tahoma"/>
          <w:sz w:val="24"/>
          <w:szCs w:val="24"/>
        </w:rPr>
      </w:pPr>
    </w:p>
    <w:p w14:paraId="45A1A01B" w14:textId="77777777" w:rsidR="007B344D" w:rsidRDefault="007B344D" w:rsidP="007B344D">
      <w:pPr>
        <w:spacing w:after="0" w:line="240" w:lineRule="auto"/>
        <w:rPr>
          <w:rFonts w:ascii="Tahoma" w:hAnsi="Tahoma" w:cs="Tahoma"/>
          <w:sz w:val="24"/>
          <w:szCs w:val="24"/>
        </w:rPr>
      </w:pPr>
      <w:r>
        <w:rPr>
          <w:noProof/>
        </w:rPr>
        <w:lastRenderedPageBreak/>
        <w:drawing>
          <wp:inline distT="0" distB="0" distL="0" distR="0" wp14:anchorId="4EA47E6E" wp14:editId="5D318ED4">
            <wp:extent cx="1296537" cy="2401303"/>
            <wp:effectExtent l="0" t="0" r="0" b="0"/>
            <wp:docPr id="42" name="Picture 42" descr="A composite image of a wood manikin merged with a young girl’s body. The right-facing side of the manikin is shown with its arm down by its side; the left-facing side of the girl shows her standing with her arm extended up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334059" cy="2470796"/>
                    </a:xfrm>
                    <a:prstGeom prst="rect">
                      <a:avLst/>
                    </a:prstGeom>
                  </pic:spPr>
                </pic:pic>
              </a:graphicData>
            </a:graphic>
          </wp:inline>
        </w:drawing>
      </w:r>
    </w:p>
    <w:p w14:paraId="6487F982" w14:textId="77777777" w:rsidR="007B344D" w:rsidRDefault="007B344D" w:rsidP="007B344D">
      <w:pPr>
        <w:spacing w:after="0" w:line="240" w:lineRule="auto"/>
        <w:rPr>
          <w:rFonts w:ascii="Tahoma" w:hAnsi="Tahoma" w:cs="Tahoma"/>
          <w:sz w:val="24"/>
          <w:szCs w:val="24"/>
          <w:u w:val="single"/>
        </w:rPr>
      </w:pPr>
    </w:p>
    <w:p w14:paraId="6AC646FE" w14:textId="77777777" w:rsidR="007B344D" w:rsidRPr="004A50F7" w:rsidRDefault="007B344D" w:rsidP="007B344D">
      <w:pPr>
        <w:spacing w:after="0" w:line="240" w:lineRule="auto"/>
        <w:jc w:val="left"/>
        <w:rPr>
          <w:rFonts w:ascii="Tahoma" w:hAnsi="Tahoma" w:cs="Tahoma"/>
          <w:sz w:val="24"/>
          <w:szCs w:val="24"/>
        </w:rPr>
      </w:pPr>
      <w:r w:rsidRPr="004A50F7">
        <w:rPr>
          <w:rFonts w:ascii="Tahoma" w:hAnsi="Tahoma" w:cs="Tahoma"/>
          <w:sz w:val="24"/>
          <w:szCs w:val="24"/>
          <w:u w:val="single"/>
        </w:rPr>
        <w:t>Project Staff</w:t>
      </w:r>
      <w:r w:rsidRPr="004A50F7">
        <w:rPr>
          <w:rFonts w:ascii="Tahoma" w:hAnsi="Tahoma" w:cs="Tahoma"/>
          <w:sz w:val="24"/>
          <w:szCs w:val="24"/>
        </w:rPr>
        <w:tab/>
      </w:r>
    </w:p>
    <w:p w14:paraId="539E6B71" w14:textId="77777777" w:rsidR="007B344D" w:rsidRDefault="007B344D" w:rsidP="007B344D">
      <w:pPr>
        <w:spacing w:after="0" w:line="240" w:lineRule="auto"/>
        <w:jc w:val="left"/>
        <w:rPr>
          <w:rFonts w:ascii="Tahoma" w:hAnsi="Tahoma" w:cs="Tahoma"/>
          <w:sz w:val="24"/>
          <w:szCs w:val="24"/>
        </w:rPr>
      </w:pPr>
      <w:r w:rsidRPr="004A50F7">
        <w:rPr>
          <w:rFonts w:ascii="Tahoma" w:hAnsi="Tahoma" w:cs="Tahoma"/>
          <w:sz w:val="24"/>
          <w:szCs w:val="24"/>
        </w:rPr>
        <w:t>Karen J. Poppe, Tactile Literacy Project Leader</w:t>
      </w:r>
    </w:p>
    <w:p w14:paraId="7F8CC0EA" w14:textId="77777777" w:rsidR="007B344D" w:rsidRDefault="007B344D" w:rsidP="007B344D">
      <w:pPr>
        <w:spacing w:after="0" w:line="240" w:lineRule="auto"/>
        <w:jc w:val="left"/>
        <w:rPr>
          <w:rFonts w:ascii="Tahoma" w:hAnsi="Tahoma" w:cs="Tahoma"/>
          <w:sz w:val="24"/>
          <w:szCs w:val="24"/>
        </w:rPr>
      </w:pPr>
      <w:r>
        <w:rPr>
          <w:rFonts w:ascii="Tahoma" w:hAnsi="Tahoma" w:cs="Tahoma"/>
          <w:sz w:val="24"/>
          <w:szCs w:val="24"/>
        </w:rPr>
        <w:t>Rachel White, Research Assistant</w:t>
      </w:r>
    </w:p>
    <w:p w14:paraId="55D1BC4E" w14:textId="77777777" w:rsidR="007B344D" w:rsidRPr="004A50F7" w:rsidRDefault="007B344D" w:rsidP="007B344D">
      <w:pPr>
        <w:spacing w:after="0" w:line="240" w:lineRule="auto"/>
        <w:jc w:val="left"/>
        <w:rPr>
          <w:rFonts w:ascii="Tahoma" w:hAnsi="Tahoma" w:cs="Tahoma"/>
          <w:sz w:val="24"/>
          <w:szCs w:val="24"/>
        </w:rPr>
      </w:pPr>
      <w:r>
        <w:rPr>
          <w:rFonts w:ascii="Tahoma" w:hAnsi="Tahoma" w:cs="Tahoma"/>
          <w:sz w:val="24"/>
          <w:szCs w:val="24"/>
        </w:rPr>
        <w:t>Laura Greenwell, Graphic Designer</w:t>
      </w:r>
    </w:p>
    <w:p w14:paraId="6A31DA5E" w14:textId="77777777" w:rsidR="007B344D" w:rsidRPr="004A50F7" w:rsidRDefault="007B344D" w:rsidP="007B344D">
      <w:pPr>
        <w:spacing w:after="0" w:line="240" w:lineRule="auto"/>
        <w:jc w:val="left"/>
        <w:rPr>
          <w:rFonts w:ascii="Tahoma" w:hAnsi="Tahoma" w:cs="Tahoma"/>
          <w:sz w:val="24"/>
          <w:szCs w:val="24"/>
        </w:rPr>
      </w:pPr>
    </w:p>
    <w:p w14:paraId="159346C8" w14:textId="77777777" w:rsidR="007B344D" w:rsidRDefault="007B344D" w:rsidP="007B344D">
      <w:pPr>
        <w:spacing w:after="0" w:line="240" w:lineRule="auto"/>
        <w:jc w:val="left"/>
        <w:rPr>
          <w:rFonts w:ascii="Tahoma" w:hAnsi="Tahoma" w:cs="Tahoma"/>
          <w:sz w:val="24"/>
          <w:szCs w:val="24"/>
          <w:u w:val="single"/>
        </w:rPr>
      </w:pPr>
      <w:r w:rsidRPr="004A50F7">
        <w:rPr>
          <w:rFonts w:ascii="Tahoma" w:hAnsi="Tahoma" w:cs="Tahoma"/>
          <w:sz w:val="24"/>
          <w:szCs w:val="24"/>
          <w:u w:val="single"/>
        </w:rPr>
        <w:t>Background</w:t>
      </w:r>
    </w:p>
    <w:p w14:paraId="4E0F1915" w14:textId="77777777" w:rsidR="007B344D" w:rsidRDefault="007B344D" w:rsidP="007B344D">
      <w:pPr>
        <w:tabs>
          <w:tab w:val="left" w:pos="2250"/>
        </w:tabs>
        <w:spacing w:after="0" w:line="240" w:lineRule="auto"/>
        <w:jc w:val="left"/>
        <w:rPr>
          <w:rFonts w:ascii="Tahoma" w:hAnsi="Tahoma" w:cs="Tahoma"/>
          <w:sz w:val="24"/>
          <w:szCs w:val="24"/>
        </w:rPr>
      </w:pPr>
      <w:r>
        <w:rPr>
          <w:rFonts w:ascii="Tahoma" w:hAnsi="Tahoma" w:cs="Tahoma"/>
          <w:sz w:val="24"/>
          <w:szCs w:val="24"/>
        </w:rPr>
        <w:t>In January 2017, the project leader submitted a formal product submission form that described the instructional value and expected tangible design of Strike-A-Pose: Body Awareness Cards for Students with Visual Impairments and Blindness. The intention was to provide a set of tactile/print cards that feature various body positions and movements (e.g., reaching upward, stretching arms out to one’s side, bending an elbow/knee, leaning forward, raising one arm, touching toes, etc.). Similar cards are sold commercially to provided yoga, dance, and gymnastics instruction as shown below:</w:t>
      </w:r>
    </w:p>
    <w:p w14:paraId="34421DD6" w14:textId="77777777" w:rsidR="007B344D" w:rsidRDefault="007B344D" w:rsidP="007B344D">
      <w:pPr>
        <w:tabs>
          <w:tab w:val="left" w:pos="2250"/>
        </w:tabs>
        <w:spacing w:after="0" w:line="240" w:lineRule="auto"/>
        <w:rPr>
          <w:rFonts w:ascii="Tahoma" w:hAnsi="Tahoma" w:cs="Tahoma"/>
          <w:sz w:val="24"/>
          <w:szCs w:val="24"/>
        </w:rPr>
      </w:pPr>
    </w:p>
    <w:p w14:paraId="677F6119" w14:textId="77777777" w:rsidR="007B344D" w:rsidRDefault="007B344D" w:rsidP="007B344D">
      <w:pPr>
        <w:tabs>
          <w:tab w:val="left" w:pos="2250"/>
        </w:tabs>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04E2D384" wp14:editId="1284A9AB">
            <wp:extent cx="1187532" cy="1684995"/>
            <wp:effectExtent l="0" t="0" r="0" b="0"/>
            <wp:docPr id="44" name="Picture 44" descr="Images of body-positon cards retrieved from http://childhood101.com/2012/02/making-body-shapes-with-printable-body-shape-car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91102" cy="1690061"/>
                    </a:xfrm>
                    <a:prstGeom prst="rect">
                      <a:avLst/>
                    </a:prstGeom>
                    <a:noFill/>
                    <a:ln>
                      <a:noFill/>
                    </a:ln>
                  </pic:spPr>
                </pic:pic>
              </a:graphicData>
            </a:graphic>
          </wp:inline>
        </w:drawing>
      </w:r>
    </w:p>
    <w:p w14:paraId="1CBCEB6E" w14:textId="77777777" w:rsidR="007B344D" w:rsidRDefault="007B344D" w:rsidP="007B344D">
      <w:pPr>
        <w:tabs>
          <w:tab w:val="left" w:pos="2250"/>
        </w:tabs>
        <w:spacing w:after="0" w:line="240" w:lineRule="auto"/>
        <w:rPr>
          <w:rFonts w:ascii="Tahoma" w:hAnsi="Tahoma" w:cs="Tahoma"/>
          <w:sz w:val="24"/>
          <w:szCs w:val="24"/>
        </w:rPr>
      </w:pPr>
    </w:p>
    <w:p w14:paraId="010FB368" w14:textId="77777777" w:rsidR="007B344D" w:rsidRPr="007B344D" w:rsidRDefault="007B344D" w:rsidP="007B344D">
      <w:pPr>
        <w:tabs>
          <w:tab w:val="left" w:pos="2250"/>
        </w:tabs>
        <w:spacing w:after="0" w:line="240" w:lineRule="auto"/>
        <w:jc w:val="left"/>
        <w:rPr>
          <w:rFonts w:ascii="Tahoma" w:hAnsi="Tahoma" w:cs="Tahoma"/>
          <w:sz w:val="24"/>
          <w:szCs w:val="24"/>
        </w:rPr>
      </w:pPr>
      <w:r w:rsidRPr="007B344D">
        <w:rPr>
          <w:rFonts w:ascii="Tahoma" w:hAnsi="Tahoma" w:cs="Tahoma"/>
          <w:sz w:val="24"/>
          <w:szCs w:val="24"/>
        </w:rPr>
        <w:t>The project leader detailed many skills and concepts that would likely be addressed by Strike-A-Pose including the following:</w:t>
      </w:r>
    </w:p>
    <w:p w14:paraId="52625B45" w14:textId="77777777" w:rsidR="007B344D" w:rsidRPr="007B344D" w:rsidRDefault="007B344D" w:rsidP="00984DA1">
      <w:pPr>
        <w:pStyle w:val="ListParagraph"/>
        <w:widowControl/>
        <w:numPr>
          <w:ilvl w:val="0"/>
          <w:numId w:val="278"/>
        </w:numPr>
        <w:tabs>
          <w:tab w:val="left" w:pos="2250"/>
        </w:tabs>
        <w:adjustRightInd/>
        <w:spacing w:after="0" w:line="240" w:lineRule="auto"/>
        <w:jc w:val="left"/>
        <w:textAlignment w:val="auto"/>
        <w:rPr>
          <w:rFonts w:ascii="Tahoma" w:hAnsi="Tahoma"/>
          <w:sz w:val="24"/>
          <w:szCs w:val="24"/>
        </w:rPr>
      </w:pPr>
      <w:r w:rsidRPr="007B344D">
        <w:rPr>
          <w:rFonts w:ascii="Tahoma" w:hAnsi="Tahoma"/>
          <w:sz w:val="24"/>
          <w:szCs w:val="24"/>
        </w:rPr>
        <w:t>Develop spatial awareness through movement</w:t>
      </w:r>
    </w:p>
    <w:p w14:paraId="225452A4" w14:textId="77777777" w:rsidR="007B344D" w:rsidRPr="007B344D" w:rsidRDefault="007B344D" w:rsidP="00984DA1">
      <w:pPr>
        <w:pStyle w:val="ListParagraph"/>
        <w:widowControl/>
        <w:numPr>
          <w:ilvl w:val="0"/>
          <w:numId w:val="278"/>
        </w:numPr>
        <w:tabs>
          <w:tab w:val="left" w:pos="2250"/>
        </w:tabs>
        <w:adjustRightInd/>
        <w:spacing w:after="0" w:line="240" w:lineRule="auto"/>
        <w:jc w:val="left"/>
        <w:textAlignment w:val="auto"/>
        <w:rPr>
          <w:rFonts w:ascii="Tahoma" w:hAnsi="Tahoma"/>
          <w:sz w:val="24"/>
          <w:szCs w:val="24"/>
        </w:rPr>
      </w:pPr>
      <w:r w:rsidRPr="007B344D">
        <w:rPr>
          <w:rFonts w:ascii="Tahoma" w:hAnsi="Tahoma"/>
          <w:sz w:val="24"/>
          <w:szCs w:val="24"/>
        </w:rPr>
        <w:t>Improve physical coordination, gross motor skills, and balance</w:t>
      </w:r>
    </w:p>
    <w:p w14:paraId="17F32417" w14:textId="77777777" w:rsidR="007B344D" w:rsidRPr="002072B0" w:rsidRDefault="007B344D" w:rsidP="00984DA1">
      <w:pPr>
        <w:pStyle w:val="ListParagraph"/>
        <w:widowControl/>
        <w:numPr>
          <w:ilvl w:val="0"/>
          <w:numId w:val="278"/>
        </w:numPr>
        <w:tabs>
          <w:tab w:val="left" w:pos="2250"/>
        </w:tabs>
        <w:adjustRightInd/>
        <w:spacing w:after="0" w:line="240" w:lineRule="auto"/>
        <w:jc w:val="left"/>
        <w:textAlignment w:val="auto"/>
        <w:rPr>
          <w:rFonts w:ascii="Tahoma" w:hAnsi="Tahoma"/>
          <w:sz w:val="24"/>
          <w:szCs w:val="24"/>
        </w:rPr>
      </w:pPr>
      <w:r w:rsidRPr="002072B0">
        <w:rPr>
          <w:rFonts w:ascii="Tahoma" w:hAnsi="Tahoma"/>
          <w:sz w:val="24"/>
          <w:szCs w:val="24"/>
        </w:rPr>
        <w:t>Increase understanding of spatial terminology and directional concepts</w:t>
      </w:r>
    </w:p>
    <w:p w14:paraId="65BC36E8" w14:textId="77777777" w:rsidR="007B344D" w:rsidRPr="002072B0" w:rsidRDefault="007B344D" w:rsidP="00984DA1">
      <w:pPr>
        <w:pStyle w:val="ListParagraph"/>
        <w:widowControl/>
        <w:numPr>
          <w:ilvl w:val="0"/>
          <w:numId w:val="278"/>
        </w:numPr>
        <w:tabs>
          <w:tab w:val="left" w:pos="2250"/>
        </w:tabs>
        <w:adjustRightInd/>
        <w:spacing w:after="0" w:line="240" w:lineRule="auto"/>
        <w:jc w:val="left"/>
        <w:textAlignment w:val="auto"/>
        <w:rPr>
          <w:rFonts w:ascii="Tahoma" w:hAnsi="Tahoma"/>
          <w:sz w:val="24"/>
          <w:szCs w:val="24"/>
        </w:rPr>
      </w:pPr>
      <w:r w:rsidRPr="002072B0">
        <w:rPr>
          <w:rFonts w:ascii="Tahoma" w:hAnsi="Tahoma"/>
          <w:sz w:val="24"/>
          <w:szCs w:val="24"/>
        </w:rPr>
        <w:t>Encourage movement and increase mobility skills</w:t>
      </w:r>
    </w:p>
    <w:p w14:paraId="00935719" w14:textId="77777777" w:rsidR="007B344D" w:rsidRPr="002072B0" w:rsidRDefault="007B344D" w:rsidP="00984DA1">
      <w:pPr>
        <w:pStyle w:val="ListParagraph"/>
        <w:widowControl/>
        <w:numPr>
          <w:ilvl w:val="0"/>
          <w:numId w:val="278"/>
        </w:numPr>
        <w:tabs>
          <w:tab w:val="left" w:pos="2250"/>
        </w:tabs>
        <w:adjustRightInd/>
        <w:spacing w:after="0" w:line="240" w:lineRule="auto"/>
        <w:jc w:val="left"/>
        <w:textAlignment w:val="auto"/>
        <w:rPr>
          <w:rFonts w:ascii="Tahoma" w:hAnsi="Tahoma"/>
          <w:sz w:val="24"/>
          <w:szCs w:val="24"/>
        </w:rPr>
      </w:pPr>
      <w:r w:rsidRPr="002072B0">
        <w:rPr>
          <w:rFonts w:ascii="Tahoma" w:hAnsi="Tahoma"/>
          <w:sz w:val="24"/>
          <w:szCs w:val="24"/>
        </w:rPr>
        <w:lastRenderedPageBreak/>
        <w:t>Build muscular strength</w:t>
      </w:r>
    </w:p>
    <w:p w14:paraId="2F811461" w14:textId="77777777" w:rsidR="007B344D" w:rsidRPr="002072B0" w:rsidRDefault="007B344D" w:rsidP="00984DA1">
      <w:pPr>
        <w:pStyle w:val="ListParagraph"/>
        <w:widowControl/>
        <w:numPr>
          <w:ilvl w:val="0"/>
          <w:numId w:val="278"/>
        </w:numPr>
        <w:tabs>
          <w:tab w:val="left" w:pos="2250"/>
        </w:tabs>
        <w:adjustRightInd/>
        <w:spacing w:after="0" w:line="240" w:lineRule="auto"/>
        <w:jc w:val="left"/>
        <w:textAlignment w:val="auto"/>
        <w:rPr>
          <w:rFonts w:ascii="Tahoma" w:hAnsi="Tahoma"/>
          <w:sz w:val="24"/>
          <w:szCs w:val="24"/>
        </w:rPr>
      </w:pPr>
      <w:r w:rsidRPr="002072B0">
        <w:rPr>
          <w:rFonts w:ascii="Tahoma" w:hAnsi="Tahoma"/>
          <w:sz w:val="24"/>
          <w:szCs w:val="24"/>
        </w:rPr>
        <w:t>Promote creative self-expression</w:t>
      </w:r>
    </w:p>
    <w:p w14:paraId="05F78CDC" w14:textId="77777777" w:rsidR="007B344D" w:rsidRPr="002072B0" w:rsidRDefault="007B344D" w:rsidP="007B344D">
      <w:pPr>
        <w:tabs>
          <w:tab w:val="left" w:pos="2250"/>
        </w:tabs>
        <w:spacing w:after="0" w:line="240" w:lineRule="auto"/>
        <w:rPr>
          <w:rFonts w:ascii="Tahoma" w:hAnsi="Tahoma" w:cs="Tahoma"/>
          <w:sz w:val="24"/>
          <w:szCs w:val="24"/>
        </w:rPr>
      </w:pPr>
    </w:p>
    <w:p w14:paraId="04E374B5" w14:textId="1B84F21D" w:rsidR="007B344D" w:rsidRPr="002072B0" w:rsidRDefault="007B344D" w:rsidP="007B344D">
      <w:pPr>
        <w:tabs>
          <w:tab w:val="left" w:pos="2250"/>
        </w:tabs>
        <w:spacing w:after="0" w:line="240" w:lineRule="auto"/>
        <w:jc w:val="left"/>
        <w:rPr>
          <w:rFonts w:ascii="Tahoma" w:hAnsi="Tahoma" w:cs="Tahoma"/>
          <w:sz w:val="24"/>
          <w:szCs w:val="24"/>
        </w:rPr>
      </w:pPr>
      <w:r w:rsidRPr="002072B0">
        <w:rPr>
          <w:rFonts w:ascii="Tahoma" w:hAnsi="Tahoma" w:cs="Tahoma"/>
          <w:sz w:val="24"/>
          <w:szCs w:val="24"/>
        </w:rPr>
        <w:t xml:space="preserve">From a tactile literacy focus, Strike-A-Pose could effectively facilitate a young child’s interpretation of tactile illustrations </w:t>
      </w:r>
      <w:r>
        <w:rPr>
          <w:rFonts w:ascii="Tahoma" w:hAnsi="Tahoma" w:cs="Tahoma"/>
          <w:sz w:val="24"/>
          <w:szCs w:val="24"/>
        </w:rPr>
        <w:t xml:space="preserve">by </w:t>
      </w:r>
      <w:r w:rsidRPr="002072B0">
        <w:rPr>
          <w:rFonts w:ascii="Tahoma" w:hAnsi="Tahoma" w:cs="Tahoma"/>
          <w:sz w:val="24"/>
          <w:szCs w:val="24"/>
        </w:rPr>
        <w:t>showing body positions from different perspectives</w:t>
      </w:r>
      <w:r>
        <w:rPr>
          <w:rFonts w:ascii="Tahoma" w:hAnsi="Tahoma" w:cs="Tahoma"/>
          <w:sz w:val="24"/>
          <w:szCs w:val="24"/>
        </w:rPr>
        <w:t xml:space="preserve"> (front view and side view).</w:t>
      </w:r>
      <w:r w:rsidRPr="002072B0">
        <w:rPr>
          <w:rFonts w:ascii="Tahoma" w:hAnsi="Tahoma" w:cs="Tahoma"/>
          <w:sz w:val="24"/>
          <w:szCs w:val="24"/>
        </w:rPr>
        <w:t xml:space="preserve"> </w:t>
      </w:r>
      <w:r>
        <w:rPr>
          <w:rFonts w:ascii="Tahoma" w:hAnsi="Tahoma" w:cs="Tahoma"/>
          <w:sz w:val="24"/>
          <w:szCs w:val="24"/>
        </w:rPr>
        <w:t xml:space="preserve">It will also help </w:t>
      </w:r>
      <w:r w:rsidRPr="002072B0">
        <w:rPr>
          <w:rFonts w:ascii="Tahoma" w:hAnsi="Tahoma" w:cs="Tahoma"/>
          <w:sz w:val="24"/>
          <w:szCs w:val="24"/>
        </w:rPr>
        <w:t>the child</w:t>
      </w:r>
      <w:r>
        <w:rPr>
          <w:rFonts w:ascii="Tahoma" w:hAnsi="Tahoma" w:cs="Tahoma"/>
          <w:sz w:val="24"/>
          <w:szCs w:val="24"/>
        </w:rPr>
        <w:t xml:space="preserve"> navigate</w:t>
      </w:r>
      <w:r w:rsidRPr="002072B0">
        <w:rPr>
          <w:rFonts w:ascii="Tahoma" w:hAnsi="Tahoma" w:cs="Tahoma"/>
          <w:sz w:val="24"/>
          <w:szCs w:val="24"/>
        </w:rPr>
        <w:t xml:space="preserve"> from his own body to a realistic model an</w:t>
      </w:r>
      <w:r>
        <w:rPr>
          <w:rFonts w:ascii="Tahoma" w:hAnsi="Tahoma" w:cs="Tahoma"/>
          <w:sz w:val="24"/>
          <w:szCs w:val="24"/>
        </w:rPr>
        <w:t>d then to a representative 2D</w:t>
      </w:r>
      <w:r w:rsidRPr="002072B0">
        <w:rPr>
          <w:rFonts w:ascii="Tahoma" w:hAnsi="Tahoma" w:cs="Tahoma"/>
          <w:sz w:val="24"/>
          <w:szCs w:val="24"/>
        </w:rPr>
        <w:t xml:space="preserve"> tactile graphic. This tactile continuum is emphasized within several APH products, especially Setting the Stage for Tactile Understanding and Room with a View (see separate annual report).</w:t>
      </w:r>
    </w:p>
    <w:p w14:paraId="2500F5FF" w14:textId="77777777" w:rsidR="007B344D" w:rsidRPr="002072B0" w:rsidRDefault="007B344D" w:rsidP="007B344D">
      <w:pPr>
        <w:tabs>
          <w:tab w:val="left" w:pos="2250"/>
        </w:tabs>
        <w:spacing w:after="0" w:line="240" w:lineRule="auto"/>
        <w:rPr>
          <w:rFonts w:ascii="Tahoma" w:hAnsi="Tahoma" w:cs="Tahoma"/>
          <w:sz w:val="24"/>
          <w:szCs w:val="24"/>
        </w:rPr>
      </w:pPr>
    </w:p>
    <w:p w14:paraId="30E9F63E" w14:textId="77777777" w:rsidR="007B344D" w:rsidRPr="007B344D" w:rsidRDefault="007B344D" w:rsidP="007B344D">
      <w:pPr>
        <w:tabs>
          <w:tab w:val="left" w:pos="2250"/>
        </w:tabs>
        <w:spacing w:after="0" w:line="240" w:lineRule="auto"/>
        <w:jc w:val="left"/>
        <w:rPr>
          <w:rFonts w:ascii="Tahoma" w:hAnsi="Tahoma" w:cs="Tahoma"/>
          <w:sz w:val="24"/>
          <w:szCs w:val="24"/>
        </w:rPr>
      </w:pPr>
      <w:r w:rsidRPr="007B344D">
        <w:rPr>
          <w:rFonts w:ascii="Tahoma" w:hAnsi="Tahoma" w:cs="Tahoma"/>
          <w:sz w:val="24"/>
          <w:szCs w:val="24"/>
        </w:rPr>
        <w:t>Several online articles and research studies stress the importance of body awareness concepts for students with visual impairments and blindness:</w:t>
      </w:r>
    </w:p>
    <w:p w14:paraId="1A986601" w14:textId="77777777" w:rsidR="007B344D" w:rsidRPr="007B344D" w:rsidRDefault="007B344D" w:rsidP="007B344D">
      <w:pPr>
        <w:tabs>
          <w:tab w:val="left" w:pos="2250"/>
        </w:tabs>
        <w:spacing w:after="0" w:line="240" w:lineRule="auto"/>
        <w:jc w:val="left"/>
        <w:rPr>
          <w:rFonts w:ascii="Tahoma" w:hAnsi="Tahoma" w:cs="Tahoma"/>
          <w:sz w:val="24"/>
          <w:szCs w:val="24"/>
        </w:rPr>
      </w:pPr>
    </w:p>
    <w:p w14:paraId="638DFC68" w14:textId="77777777" w:rsidR="007B344D" w:rsidRPr="007B344D" w:rsidRDefault="007B344D" w:rsidP="00984DA1">
      <w:pPr>
        <w:pStyle w:val="ListParagraph"/>
        <w:widowControl/>
        <w:numPr>
          <w:ilvl w:val="0"/>
          <w:numId w:val="279"/>
        </w:numPr>
        <w:tabs>
          <w:tab w:val="left" w:pos="2250"/>
        </w:tabs>
        <w:adjustRightInd/>
        <w:spacing w:after="0" w:line="240" w:lineRule="auto"/>
        <w:jc w:val="left"/>
        <w:textAlignment w:val="auto"/>
        <w:rPr>
          <w:rFonts w:ascii="Tahoma" w:hAnsi="Tahoma"/>
          <w:sz w:val="24"/>
          <w:szCs w:val="24"/>
        </w:rPr>
      </w:pPr>
      <w:r w:rsidRPr="007B344D">
        <w:rPr>
          <w:rFonts w:ascii="Tahoma" w:hAnsi="Tahoma"/>
          <w:sz w:val="24"/>
          <w:szCs w:val="24"/>
        </w:rPr>
        <w:t xml:space="preserve">Carmen Willings, Teacher of Students with Visual Impairments, states that “Physical experiences will help lay the foundation for development. Once a student has learned the concepts using their bodies, they can then develop concepts related to models and representation.” Retrieved from </w:t>
      </w:r>
      <w:hyperlink r:id="rId21" w:history="1">
        <w:r w:rsidRPr="007B344D">
          <w:rPr>
            <w:rStyle w:val="Hyperlink"/>
            <w:rFonts w:ascii="Tahoma" w:hAnsi="Tahoma"/>
            <w:sz w:val="24"/>
            <w:szCs w:val="24"/>
          </w:rPr>
          <w:t>http://www.teachingvisuallyimpaired.com/concept-development.html</w:t>
        </w:r>
      </w:hyperlink>
    </w:p>
    <w:p w14:paraId="59190147" w14:textId="77777777" w:rsidR="007B344D" w:rsidRPr="002072B0" w:rsidRDefault="007B344D" w:rsidP="007B344D">
      <w:pPr>
        <w:pStyle w:val="ListParagraph"/>
        <w:tabs>
          <w:tab w:val="left" w:pos="2250"/>
        </w:tabs>
        <w:spacing w:after="0" w:line="240" w:lineRule="auto"/>
        <w:rPr>
          <w:rFonts w:ascii="Tahoma" w:hAnsi="Tahoma"/>
          <w:sz w:val="24"/>
          <w:szCs w:val="24"/>
        </w:rPr>
      </w:pPr>
    </w:p>
    <w:p w14:paraId="2F52DAB5" w14:textId="4BD46D9D" w:rsidR="007B344D" w:rsidRPr="007B344D" w:rsidRDefault="007B344D" w:rsidP="00984DA1">
      <w:pPr>
        <w:pStyle w:val="ListParagraph"/>
        <w:widowControl/>
        <w:numPr>
          <w:ilvl w:val="0"/>
          <w:numId w:val="279"/>
        </w:numPr>
        <w:tabs>
          <w:tab w:val="left" w:pos="2250"/>
        </w:tabs>
        <w:adjustRightInd/>
        <w:spacing w:after="0" w:line="240" w:lineRule="auto"/>
        <w:jc w:val="left"/>
        <w:textAlignment w:val="auto"/>
        <w:rPr>
          <w:rFonts w:ascii="Tahoma" w:hAnsi="Tahoma"/>
          <w:color w:val="00B050"/>
          <w:sz w:val="24"/>
          <w:szCs w:val="24"/>
        </w:rPr>
      </w:pPr>
      <w:r w:rsidRPr="007B344D">
        <w:rPr>
          <w:rFonts w:ascii="Tahoma" w:hAnsi="Tahoma"/>
          <w:sz w:val="24"/>
          <w:szCs w:val="24"/>
        </w:rPr>
        <w:t>“Children who grow up without useful visual information often have difficulties with motor planning, are at risk for delayed motor development, and may have sensory integration deficits. Body awareness leads to concept development which is a foundation for more complex concepts and abstract reasoning. Motor responses significantly increase when modeled. Concepts must be taught more deliberately to students who are blind and visually impaired.</w:t>
      </w:r>
      <w:r>
        <w:rPr>
          <w:rFonts w:ascii="Tahoma" w:hAnsi="Tahoma"/>
          <w:sz w:val="24"/>
          <w:szCs w:val="24"/>
        </w:rPr>
        <w:t>”</w:t>
      </w:r>
      <w:r w:rsidRPr="007B344D">
        <w:rPr>
          <w:rFonts w:ascii="Tahoma" w:hAnsi="Tahoma"/>
          <w:sz w:val="24"/>
          <w:szCs w:val="24"/>
        </w:rPr>
        <w:t xml:space="preserve"> Retrieved from: </w:t>
      </w:r>
      <w:hyperlink r:id="rId22" w:history="1">
        <w:r w:rsidRPr="007B344D">
          <w:rPr>
            <w:rStyle w:val="Hyperlink"/>
            <w:rFonts w:ascii="Tahoma" w:hAnsi="Tahoma"/>
            <w:sz w:val="24"/>
            <w:szCs w:val="24"/>
          </w:rPr>
          <w:t>http://scholarworks.sfasu.edu/cgi/viewcontent.cgi?article=1028&amp;context=brightideas</w:t>
        </w:r>
      </w:hyperlink>
    </w:p>
    <w:p w14:paraId="189D2A66" w14:textId="77777777" w:rsidR="007B344D" w:rsidRPr="002072B0" w:rsidRDefault="007B344D" w:rsidP="007B344D">
      <w:pPr>
        <w:tabs>
          <w:tab w:val="left" w:pos="2250"/>
        </w:tabs>
        <w:spacing w:after="0" w:line="240" w:lineRule="auto"/>
        <w:ind w:left="720"/>
        <w:rPr>
          <w:rFonts w:ascii="Tahoma" w:hAnsi="Tahoma" w:cs="Tahoma"/>
          <w:color w:val="00B050"/>
          <w:sz w:val="24"/>
          <w:szCs w:val="24"/>
        </w:rPr>
      </w:pPr>
    </w:p>
    <w:p w14:paraId="607039F5" w14:textId="77777777" w:rsidR="007B344D" w:rsidRPr="002072B0" w:rsidRDefault="007B344D" w:rsidP="00984DA1">
      <w:pPr>
        <w:pStyle w:val="ListParagraph"/>
        <w:widowControl/>
        <w:numPr>
          <w:ilvl w:val="0"/>
          <w:numId w:val="279"/>
        </w:numPr>
        <w:adjustRightInd/>
        <w:spacing w:after="0" w:line="240" w:lineRule="auto"/>
        <w:jc w:val="left"/>
        <w:textAlignment w:val="auto"/>
        <w:rPr>
          <w:rFonts w:ascii="Tahoma" w:hAnsi="Tahoma"/>
          <w:color w:val="1F497D"/>
          <w:sz w:val="24"/>
          <w:szCs w:val="24"/>
        </w:rPr>
      </w:pPr>
      <w:r w:rsidRPr="002072B0">
        <w:rPr>
          <w:rFonts w:ascii="Tahoma" w:hAnsi="Tahoma"/>
          <w:sz w:val="24"/>
          <w:szCs w:val="24"/>
        </w:rPr>
        <w:t xml:space="preserve">“Poor motor skills may lead to poor performance in physical activities, which may reduce a child’s sense of competence. This may lead to withdrawal from movement activities that would, in turn, lead to limited opportunities to practice motor skills and participate socially (Skinner and Peck).” Houwen, S., Visscher, C., Lemmink, K. A., &amp; Hartman, E. (2009, May 1). Motor skill performance of children and adolescents with visual impairments: A review. </w:t>
      </w:r>
      <w:r w:rsidRPr="002072B0">
        <w:rPr>
          <w:rFonts w:ascii="Tahoma" w:hAnsi="Tahoma"/>
          <w:i/>
          <w:sz w:val="24"/>
          <w:szCs w:val="24"/>
        </w:rPr>
        <w:t>Exceptional Children</w:t>
      </w:r>
      <w:r w:rsidRPr="002072B0">
        <w:rPr>
          <w:rFonts w:ascii="Tahoma" w:hAnsi="Tahoma"/>
          <w:sz w:val="24"/>
          <w:szCs w:val="24"/>
        </w:rPr>
        <w:t xml:space="preserve">, </w:t>
      </w:r>
      <w:r w:rsidRPr="002072B0">
        <w:rPr>
          <w:rFonts w:ascii="Tahoma" w:hAnsi="Tahoma"/>
          <w:i/>
          <w:sz w:val="24"/>
          <w:szCs w:val="24"/>
        </w:rPr>
        <w:t>75</w:t>
      </w:r>
      <w:r w:rsidRPr="002072B0">
        <w:rPr>
          <w:rFonts w:ascii="Tahoma" w:hAnsi="Tahoma"/>
          <w:sz w:val="24"/>
          <w:szCs w:val="24"/>
        </w:rPr>
        <w:t xml:space="preserve">(4), 464-492. </w:t>
      </w:r>
    </w:p>
    <w:p w14:paraId="4C6C60F7" w14:textId="77777777" w:rsidR="007B344D" w:rsidRPr="002072B0" w:rsidRDefault="007B344D" w:rsidP="007B344D">
      <w:pPr>
        <w:pStyle w:val="ListParagraph"/>
        <w:tabs>
          <w:tab w:val="left" w:pos="2250"/>
        </w:tabs>
        <w:spacing w:after="0" w:line="240" w:lineRule="auto"/>
        <w:rPr>
          <w:rFonts w:ascii="Tahoma" w:hAnsi="Tahoma"/>
          <w:color w:val="FF0000"/>
          <w:sz w:val="24"/>
          <w:szCs w:val="24"/>
        </w:rPr>
      </w:pPr>
    </w:p>
    <w:p w14:paraId="74D0D252" w14:textId="77777777" w:rsidR="007B344D" w:rsidRPr="002072B0" w:rsidRDefault="007B344D" w:rsidP="007B344D">
      <w:pPr>
        <w:pStyle w:val="paragraph"/>
        <w:spacing w:before="0" w:beforeAutospacing="0" w:after="0" w:afterAutospacing="0"/>
        <w:textAlignment w:val="baseline"/>
        <w:rPr>
          <w:rFonts w:ascii="Tahoma" w:hAnsi="Tahoma" w:cs="Tahoma"/>
        </w:rPr>
      </w:pPr>
      <w:r w:rsidRPr="002072B0">
        <w:rPr>
          <w:rFonts w:ascii="Tahoma" w:hAnsi="Tahoma" w:cs="Tahoma"/>
        </w:rPr>
        <w:t>The product concept was formally reviewed by fellow project leaders who could</w:t>
      </w:r>
      <w:r>
        <w:rPr>
          <w:rFonts w:ascii="Tahoma" w:hAnsi="Tahoma" w:cs="Tahoma"/>
        </w:rPr>
        <w:t xml:space="preserve"> objectively evaluate it </w:t>
      </w:r>
      <w:r w:rsidRPr="002072B0">
        <w:rPr>
          <w:rFonts w:ascii="Tahoma" w:hAnsi="Tahoma" w:cs="Tahoma"/>
        </w:rPr>
        <w:t xml:space="preserve">based on several criteria. Amy T. Parker, Product Development Project Leader, indicated the following: </w:t>
      </w:r>
    </w:p>
    <w:p w14:paraId="0A2197E4" w14:textId="77777777" w:rsidR="007B344D" w:rsidRPr="002072B0" w:rsidRDefault="007B344D" w:rsidP="007B344D">
      <w:pPr>
        <w:pStyle w:val="paragraph"/>
        <w:spacing w:before="0" w:beforeAutospacing="0" w:after="0" w:afterAutospacing="0"/>
        <w:ind w:left="360"/>
        <w:textAlignment w:val="baseline"/>
        <w:rPr>
          <w:rFonts w:ascii="Tahoma" w:hAnsi="Tahoma" w:cs="Tahoma"/>
        </w:rPr>
      </w:pPr>
      <w:r w:rsidRPr="002072B0">
        <w:rPr>
          <w:rFonts w:ascii="Tahoma" w:hAnsi="Tahoma" w:cs="Tahoma"/>
        </w:rPr>
        <w:t>“</w:t>
      </w:r>
      <w:r w:rsidRPr="002072B0">
        <w:rPr>
          <w:rStyle w:val="normaltextrun"/>
          <w:rFonts w:ascii="Tahoma" w:hAnsi="Tahoma"/>
        </w:rPr>
        <w:t>The need for activities, games</w:t>
      </w:r>
      <w:r>
        <w:rPr>
          <w:rStyle w:val="normaltextrun"/>
          <w:rFonts w:ascii="Tahoma" w:hAnsi="Tahoma"/>
        </w:rPr>
        <w:t>,</w:t>
      </w:r>
      <w:r w:rsidRPr="002072B0">
        <w:rPr>
          <w:rStyle w:val="normaltextrun"/>
          <w:rFonts w:ascii="Tahoma" w:hAnsi="Tahoma"/>
        </w:rPr>
        <w:t xml:space="preserve"> and supports that help teach blind and deafblind students</w:t>
      </w:r>
      <w:r w:rsidRPr="002072B0">
        <w:rPr>
          <w:rStyle w:val="apple-converted-space"/>
          <w:rFonts w:ascii="Tahoma" w:hAnsi="Tahoma" w:cs="Tahoma"/>
        </w:rPr>
        <w:t> </w:t>
      </w:r>
      <w:r w:rsidRPr="002072B0">
        <w:rPr>
          <w:rStyle w:val="normaltextrun"/>
          <w:rFonts w:ascii="Tahoma" w:hAnsi="Tahoma"/>
        </w:rPr>
        <w:t>in the areas of body movement, body awareness, body positioning, posing</w:t>
      </w:r>
      <w:r w:rsidRPr="002072B0">
        <w:rPr>
          <w:rStyle w:val="apple-converted-space"/>
          <w:rFonts w:ascii="Tahoma" w:hAnsi="Tahoma" w:cs="Tahoma"/>
        </w:rPr>
        <w:t> </w:t>
      </w:r>
      <w:r w:rsidRPr="002072B0">
        <w:rPr>
          <w:rStyle w:val="normaltextrun"/>
          <w:rFonts w:ascii="Tahoma" w:hAnsi="Tahoma"/>
        </w:rPr>
        <w:t>is well documented.</w:t>
      </w:r>
      <w:r w:rsidRPr="002072B0">
        <w:rPr>
          <w:rStyle w:val="apple-converted-space"/>
          <w:rFonts w:ascii="Tahoma" w:hAnsi="Tahoma" w:cs="Tahoma"/>
        </w:rPr>
        <w:t> </w:t>
      </w:r>
      <w:r w:rsidRPr="002072B0">
        <w:rPr>
          <w:rStyle w:val="normaltextrun"/>
          <w:rFonts w:ascii="Tahoma" w:hAnsi="Tahoma"/>
        </w:rPr>
        <w:t>Teaching students to purposefully use body poses and positions are related to areas within the Expanded Core Curriculum, including orientation and mobility;</w:t>
      </w:r>
      <w:r w:rsidRPr="002072B0">
        <w:rPr>
          <w:rStyle w:val="apple-converted-space"/>
          <w:rFonts w:ascii="Tahoma" w:hAnsi="Tahoma" w:cs="Tahoma"/>
        </w:rPr>
        <w:t> </w:t>
      </w:r>
      <w:r w:rsidRPr="002072B0">
        <w:rPr>
          <w:rStyle w:val="normaltextrun"/>
          <w:rFonts w:ascii="Tahoma" w:hAnsi="Tahoma"/>
        </w:rPr>
        <w:t>social skills;</w:t>
      </w:r>
      <w:r w:rsidRPr="002072B0">
        <w:rPr>
          <w:rStyle w:val="apple-converted-space"/>
          <w:rFonts w:ascii="Tahoma" w:hAnsi="Tahoma" w:cs="Tahoma"/>
        </w:rPr>
        <w:t> </w:t>
      </w:r>
      <w:r w:rsidRPr="002072B0">
        <w:rPr>
          <w:rStyle w:val="normaltextrun"/>
          <w:rFonts w:ascii="Tahoma" w:hAnsi="Tahoma"/>
        </w:rPr>
        <w:t xml:space="preserve">recreation/leisure; and employment </w:t>
      </w:r>
      <w:r w:rsidRPr="002072B0">
        <w:rPr>
          <w:rStyle w:val="normaltextrun"/>
          <w:rFonts w:ascii="Tahoma" w:hAnsi="Tahoma"/>
        </w:rPr>
        <w:lastRenderedPageBreak/>
        <w:t>skills. People who are blind and deafblind are at risk for passivity and learned helplessness. Body awareness, strength and confidence are associated with increased quality of life, positive transition outcomes, and favorable employment outcomes. Some practitioners and researchers have incorporated activities such as yoga, which include body positioning and awareness, into interventions with students who are blind and deafblind</w:t>
      </w:r>
      <w:r w:rsidRPr="002072B0">
        <w:rPr>
          <w:rStyle w:val="apple-converted-space"/>
          <w:rFonts w:ascii="Tahoma" w:hAnsi="Tahoma" w:cs="Tahoma"/>
        </w:rPr>
        <w:t> </w:t>
      </w:r>
      <w:r w:rsidRPr="002072B0">
        <w:rPr>
          <w:rStyle w:val="normaltextrun"/>
          <w:rFonts w:ascii="Tahoma" w:hAnsi="Tahoma"/>
        </w:rPr>
        <w:t>and have seen positive behavioral and emotional outcomes.”</w:t>
      </w:r>
    </w:p>
    <w:p w14:paraId="45CCC24C" w14:textId="77777777" w:rsidR="007B344D" w:rsidRPr="002072B0" w:rsidRDefault="007B344D" w:rsidP="007B344D">
      <w:pPr>
        <w:spacing w:after="0" w:line="240" w:lineRule="auto"/>
        <w:rPr>
          <w:rFonts w:ascii="Tahoma" w:hAnsi="Tahoma" w:cs="Tahoma"/>
          <w:sz w:val="24"/>
          <w:szCs w:val="24"/>
          <w:u w:val="single"/>
        </w:rPr>
      </w:pPr>
    </w:p>
    <w:p w14:paraId="5B46A77D" w14:textId="77777777" w:rsidR="007B344D" w:rsidRPr="002072B0" w:rsidRDefault="007B344D" w:rsidP="007B344D">
      <w:pPr>
        <w:spacing w:after="0" w:line="240" w:lineRule="auto"/>
        <w:jc w:val="left"/>
        <w:rPr>
          <w:rFonts w:ascii="Tahoma" w:hAnsi="Tahoma" w:cs="Tahoma"/>
          <w:sz w:val="24"/>
          <w:szCs w:val="24"/>
        </w:rPr>
      </w:pPr>
      <w:r w:rsidRPr="002072B0">
        <w:rPr>
          <w:rFonts w:ascii="Tahoma" w:hAnsi="Tahoma" w:cs="Tahoma"/>
          <w:sz w:val="24"/>
          <w:szCs w:val="24"/>
        </w:rPr>
        <w:t>The project leader envisioned the Strike-A-Pose kit consisting of the following components:</w:t>
      </w:r>
    </w:p>
    <w:p w14:paraId="409443FF" w14:textId="77777777" w:rsidR="007B344D" w:rsidRPr="002072B0" w:rsidRDefault="007B344D" w:rsidP="007B344D">
      <w:pPr>
        <w:widowControl/>
        <w:numPr>
          <w:ilvl w:val="0"/>
          <w:numId w:val="16"/>
        </w:numPr>
        <w:adjustRightInd/>
        <w:spacing w:after="0" w:line="240" w:lineRule="auto"/>
        <w:jc w:val="left"/>
        <w:textAlignment w:val="auto"/>
        <w:rPr>
          <w:rFonts w:ascii="Tahoma" w:hAnsi="Tahoma" w:cs="Tahoma"/>
          <w:sz w:val="24"/>
          <w:szCs w:val="24"/>
        </w:rPr>
      </w:pPr>
      <w:r w:rsidRPr="002072B0">
        <w:rPr>
          <w:rFonts w:ascii="Tahoma" w:hAnsi="Tahoma" w:cs="Tahoma"/>
          <w:sz w:val="24"/>
          <w:szCs w:val="24"/>
        </w:rPr>
        <w:t>Print/tactile body position cards</w:t>
      </w:r>
    </w:p>
    <w:p w14:paraId="13016275" w14:textId="77777777" w:rsidR="007B344D" w:rsidRPr="002072B0" w:rsidRDefault="007B344D" w:rsidP="007B344D">
      <w:pPr>
        <w:widowControl/>
        <w:numPr>
          <w:ilvl w:val="0"/>
          <w:numId w:val="16"/>
        </w:numPr>
        <w:adjustRightInd/>
        <w:spacing w:after="0" w:line="240" w:lineRule="auto"/>
        <w:jc w:val="left"/>
        <w:textAlignment w:val="auto"/>
        <w:rPr>
          <w:rFonts w:ascii="Tahoma" w:hAnsi="Tahoma" w:cs="Tahoma"/>
          <w:sz w:val="24"/>
          <w:szCs w:val="24"/>
        </w:rPr>
      </w:pPr>
      <w:r w:rsidRPr="002072B0">
        <w:rPr>
          <w:rFonts w:ascii="Tahoma" w:hAnsi="Tahoma" w:cs="Tahoma"/>
          <w:sz w:val="24"/>
          <w:szCs w:val="24"/>
        </w:rPr>
        <w:t xml:space="preserve">Small wood manikin from outside vendor </w:t>
      </w:r>
    </w:p>
    <w:p w14:paraId="372AEDA8" w14:textId="77777777" w:rsidR="007B344D" w:rsidRPr="002072B0" w:rsidRDefault="007B344D" w:rsidP="007B344D">
      <w:pPr>
        <w:widowControl/>
        <w:numPr>
          <w:ilvl w:val="0"/>
          <w:numId w:val="16"/>
        </w:numPr>
        <w:adjustRightInd/>
        <w:spacing w:after="0" w:line="240" w:lineRule="auto"/>
        <w:jc w:val="left"/>
        <w:textAlignment w:val="auto"/>
        <w:rPr>
          <w:rFonts w:ascii="Tahoma" w:hAnsi="Tahoma" w:cs="Tahoma"/>
          <w:sz w:val="24"/>
          <w:szCs w:val="24"/>
        </w:rPr>
      </w:pPr>
      <w:r w:rsidRPr="002072B0">
        <w:rPr>
          <w:rFonts w:ascii="Tahoma" w:hAnsi="Tahoma" w:cs="Tahoma"/>
          <w:sz w:val="24"/>
          <w:szCs w:val="24"/>
        </w:rPr>
        <w:t>Instruction Booklet in large print and braille versions</w:t>
      </w:r>
    </w:p>
    <w:p w14:paraId="04EC26FE" w14:textId="77777777" w:rsidR="007B344D" w:rsidRPr="002072B0" w:rsidRDefault="007B344D" w:rsidP="007B344D">
      <w:pPr>
        <w:widowControl/>
        <w:numPr>
          <w:ilvl w:val="0"/>
          <w:numId w:val="16"/>
        </w:numPr>
        <w:adjustRightInd/>
        <w:spacing w:after="0" w:line="240" w:lineRule="auto"/>
        <w:jc w:val="left"/>
        <w:textAlignment w:val="auto"/>
        <w:rPr>
          <w:rFonts w:ascii="Tahoma" w:hAnsi="Tahoma" w:cs="Tahoma"/>
          <w:sz w:val="24"/>
          <w:szCs w:val="24"/>
        </w:rPr>
      </w:pPr>
      <w:r w:rsidRPr="002072B0">
        <w:rPr>
          <w:rFonts w:ascii="Tahoma" w:hAnsi="Tahoma" w:cs="Tahoma"/>
          <w:sz w:val="24"/>
          <w:szCs w:val="24"/>
        </w:rPr>
        <w:t>Carrying/sorting box for materials</w:t>
      </w:r>
    </w:p>
    <w:p w14:paraId="72A09365" w14:textId="77777777" w:rsidR="007B344D" w:rsidRPr="00FF0E7C" w:rsidRDefault="007B344D" w:rsidP="007B344D">
      <w:pPr>
        <w:spacing w:after="0" w:line="240" w:lineRule="auto"/>
        <w:ind w:left="540"/>
        <w:rPr>
          <w:rFonts w:ascii="Tahoma" w:hAnsi="Tahoma" w:cs="Tahoma"/>
          <w:sz w:val="24"/>
          <w:szCs w:val="24"/>
        </w:rPr>
      </w:pPr>
      <w:r w:rsidRPr="00FF0E7C">
        <w:rPr>
          <w:rFonts w:ascii="Tahoma" w:hAnsi="Tahoma" w:cs="Tahoma"/>
          <w:noProof/>
          <w:sz w:val="24"/>
          <w:szCs w:val="24"/>
        </w:rPr>
        <w:drawing>
          <wp:inline distT="0" distB="0" distL="0" distR="0" wp14:anchorId="7F7B199B" wp14:editId="1A2EE839">
            <wp:extent cx="1123950" cy="1685925"/>
            <wp:effectExtent l="0" t="0" r="0" b="9525"/>
            <wp:docPr id="45" name="Picture 45" descr="A wood manikin (Obitsu doll) posing with arms and legs outstret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rdwood Manikin"/>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1126023" cy="1689035"/>
                    </a:xfrm>
                    <a:prstGeom prst="rect">
                      <a:avLst/>
                    </a:prstGeom>
                    <a:noFill/>
                    <a:ln>
                      <a:noFill/>
                    </a:ln>
                  </pic:spPr>
                </pic:pic>
              </a:graphicData>
            </a:graphic>
          </wp:inline>
        </w:drawing>
      </w:r>
    </w:p>
    <w:p w14:paraId="59CED638" w14:textId="77777777" w:rsidR="007B344D" w:rsidRDefault="007B344D" w:rsidP="007B344D">
      <w:pPr>
        <w:pStyle w:val="BodyText2"/>
        <w:tabs>
          <w:tab w:val="left" w:pos="-270"/>
        </w:tabs>
        <w:rPr>
          <w:rFonts w:ascii="Tahoma" w:hAnsi="Tahoma"/>
          <w:b w:val="0"/>
          <w:sz w:val="24"/>
          <w:szCs w:val="24"/>
          <w:u w:val="single"/>
        </w:rPr>
      </w:pPr>
    </w:p>
    <w:p w14:paraId="6EFCF8CF" w14:textId="77777777" w:rsidR="007B344D" w:rsidRPr="00FF0E7C" w:rsidRDefault="007B344D" w:rsidP="007B344D">
      <w:pPr>
        <w:pStyle w:val="BodyText2"/>
        <w:tabs>
          <w:tab w:val="left" w:pos="-270"/>
        </w:tabs>
        <w:jc w:val="left"/>
        <w:rPr>
          <w:rFonts w:ascii="Tahoma" w:hAnsi="Tahoma"/>
          <w:b w:val="0"/>
          <w:sz w:val="24"/>
          <w:szCs w:val="24"/>
          <w:u w:val="single"/>
        </w:rPr>
      </w:pPr>
      <w:r w:rsidRPr="00FF0E7C">
        <w:rPr>
          <w:rFonts w:ascii="Tahoma" w:hAnsi="Tahoma"/>
          <w:b w:val="0"/>
          <w:sz w:val="24"/>
          <w:szCs w:val="24"/>
          <w:u w:val="single"/>
        </w:rPr>
        <w:t>Work during FY 2017</w:t>
      </w:r>
    </w:p>
    <w:p w14:paraId="79E20E90" w14:textId="1A17B4FD" w:rsidR="007B344D" w:rsidRDefault="007B344D" w:rsidP="007B344D">
      <w:pPr>
        <w:pStyle w:val="BodyTextIndent"/>
        <w:tabs>
          <w:tab w:val="clear" w:pos="720"/>
          <w:tab w:val="left" w:pos="-270"/>
        </w:tabs>
        <w:spacing w:line="240" w:lineRule="auto"/>
        <w:ind w:left="0" w:firstLine="0"/>
        <w:jc w:val="left"/>
        <w:rPr>
          <w:rFonts w:ascii="Tahoma" w:hAnsi="Tahoma"/>
          <w:sz w:val="24"/>
          <w:szCs w:val="24"/>
        </w:rPr>
      </w:pPr>
      <w:r w:rsidRPr="00FF0E7C">
        <w:rPr>
          <w:rFonts w:ascii="Tahoma" w:hAnsi="Tahoma"/>
          <w:sz w:val="24"/>
          <w:szCs w:val="24"/>
        </w:rPr>
        <w:t>In April 2017, the development and production of Strike-A-Pose was presented to the Product Evaluation Team</w:t>
      </w:r>
      <w:r>
        <w:rPr>
          <w:rFonts w:ascii="Tahoma" w:hAnsi="Tahoma"/>
          <w:sz w:val="24"/>
          <w:szCs w:val="24"/>
        </w:rPr>
        <w:t>,</w:t>
      </w:r>
      <w:r w:rsidRPr="00FF0E7C">
        <w:rPr>
          <w:rFonts w:ascii="Tahoma" w:hAnsi="Tahoma"/>
          <w:sz w:val="24"/>
          <w:szCs w:val="24"/>
        </w:rPr>
        <w:t xml:space="preserve"> and in</w:t>
      </w:r>
      <w:r>
        <w:rPr>
          <w:rFonts w:ascii="Tahoma" w:hAnsi="Tahoma"/>
          <w:sz w:val="24"/>
          <w:szCs w:val="24"/>
        </w:rPr>
        <w:t xml:space="preserve"> May 2017</w:t>
      </w:r>
      <w:r w:rsidRPr="00FF0E7C">
        <w:rPr>
          <w:rFonts w:ascii="Tahoma" w:hAnsi="Tahoma"/>
          <w:sz w:val="24"/>
          <w:szCs w:val="24"/>
        </w:rPr>
        <w:t>, to the Product Advi</w:t>
      </w:r>
      <w:r>
        <w:rPr>
          <w:rFonts w:ascii="Tahoma" w:hAnsi="Tahoma"/>
          <w:sz w:val="24"/>
          <w:szCs w:val="24"/>
        </w:rPr>
        <w:t>sory and Review Committee</w:t>
      </w:r>
      <w:r w:rsidRPr="00FF0E7C">
        <w:rPr>
          <w:rFonts w:ascii="Tahoma" w:hAnsi="Tahoma"/>
          <w:sz w:val="24"/>
          <w:szCs w:val="24"/>
        </w:rPr>
        <w:t xml:space="preserve">. </w:t>
      </w:r>
      <w:r>
        <w:rPr>
          <w:rFonts w:ascii="Tahoma" w:hAnsi="Tahoma"/>
          <w:sz w:val="24"/>
          <w:szCs w:val="24"/>
        </w:rPr>
        <w:t>The project was assigned the g</w:t>
      </w:r>
      <w:r w:rsidRPr="00FF0E7C">
        <w:rPr>
          <w:rFonts w:ascii="Tahoma" w:hAnsi="Tahoma"/>
          <w:sz w:val="24"/>
          <w:szCs w:val="24"/>
        </w:rPr>
        <w:t>rant #690.</w:t>
      </w:r>
      <w:r>
        <w:rPr>
          <w:rFonts w:ascii="Tahoma" w:hAnsi="Tahoma"/>
          <w:sz w:val="24"/>
          <w:szCs w:val="24"/>
        </w:rPr>
        <w:t xml:space="preserve"> </w:t>
      </w:r>
    </w:p>
    <w:p w14:paraId="7055A3C5" w14:textId="77777777" w:rsidR="007B344D" w:rsidRDefault="007B344D" w:rsidP="007B344D">
      <w:pPr>
        <w:pStyle w:val="BodyTextIndent"/>
        <w:tabs>
          <w:tab w:val="clear" w:pos="720"/>
          <w:tab w:val="left" w:pos="-270"/>
        </w:tabs>
        <w:spacing w:line="240" w:lineRule="auto"/>
        <w:ind w:left="0" w:firstLine="0"/>
        <w:rPr>
          <w:rFonts w:ascii="Tahoma" w:hAnsi="Tahoma"/>
          <w:sz w:val="24"/>
          <w:szCs w:val="24"/>
        </w:rPr>
      </w:pPr>
    </w:p>
    <w:p w14:paraId="2078A757" w14:textId="77777777" w:rsidR="007B344D" w:rsidRDefault="007B344D" w:rsidP="007B344D">
      <w:pPr>
        <w:pStyle w:val="BodyTextIndent"/>
        <w:tabs>
          <w:tab w:val="clear" w:pos="720"/>
          <w:tab w:val="left" w:pos="-270"/>
        </w:tabs>
        <w:spacing w:line="240" w:lineRule="auto"/>
        <w:ind w:left="0" w:firstLine="0"/>
        <w:jc w:val="left"/>
        <w:rPr>
          <w:rFonts w:ascii="Tahoma" w:hAnsi="Tahoma"/>
          <w:sz w:val="24"/>
          <w:szCs w:val="24"/>
        </w:rPr>
      </w:pPr>
      <w:r>
        <w:rPr>
          <w:rFonts w:ascii="Tahoma" w:hAnsi="Tahoma"/>
          <w:sz w:val="24"/>
          <w:szCs w:val="24"/>
        </w:rPr>
        <w:t>Minimal work on this newly-approved product occurred during the fiscal year. However, the project leader and project staff partook in the following tasks:</w:t>
      </w:r>
    </w:p>
    <w:p w14:paraId="4FB8884D" w14:textId="77777777" w:rsidR="007B344D" w:rsidRDefault="007B344D" w:rsidP="00984DA1">
      <w:pPr>
        <w:pStyle w:val="BodyTextIndent"/>
        <w:widowControl/>
        <w:numPr>
          <w:ilvl w:val="0"/>
          <w:numId w:val="280"/>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Locating a 3D model that does not rest on a metal rod (potentially misinterpreted as a third leg)</w:t>
      </w:r>
    </w:p>
    <w:p w14:paraId="7551C7B0" w14:textId="77777777" w:rsidR="007B344D" w:rsidRDefault="007B344D" w:rsidP="00984DA1">
      <w:pPr>
        <w:pStyle w:val="BodyTextIndent"/>
        <w:widowControl/>
        <w:numPr>
          <w:ilvl w:val="0"/>
          <w:numId w:val="280"/>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 xml:space="preserve">Reviewing relevant literature and products that addressed body awareness concepts, such as the </w:t>
      </w:r>
      <w:r w:rsidRPr="009A0EA5">
        <w:rPr>
          <w:rFonts w:ascii="Tahoma" w:hAnsi="Tahoma"/>
          <w:i/>
          <w:sz w:val="24"/>
          <w:szCs w:val="24"/>
        </w:rPr>
        <w:t>Hill Performance Test of Selected Positional Concepts</w:t>
      </w:r>
      <w:r w:rsidRPr="003F0424">
        <w:rPr>
          <w:rFonts w:ascii="Tahoma" w:hAnsi="Tahoma"/>
          <w:sz w:val="24"/>
          <w:szCs w:val="24"/>
        </w:rPr>
        <w:t>,</w:t>
      </w:r>
      <w:r w:rsidRPr="009A0EA5">
        <w:rPr>
          <w:rFonts w:ascii="Tahoma" w:hAnsi="Tahoma"/>
          <w:i/>
          <w:sz w:val="24"/>
          <w:szCs w:val="24"/>
        </w:rPr>
        <w:t xml:space="preserve"> </w:t>
      </w:r>
      <w:r>
        <w:rPr>
          <w:rFonts w:ascii="Tahoma" w:hAnsi="Tahoma"/>
          <w:sz w:val="24"/>
          <w:szCs w:val="24"/>
        </w:rPr>
        <w:t>published in 1981 and developed by Everett W. Hill, Ed.D.</w:t>
      </w:r>
    </w:p>
    <w:p w14:paraId="5D66A359" w14:textId="77777777" w:rsidR="007B344D" w:rsidRDefault="007B344D" w:rsidP="00984DA1">
      <w:pPr>
        <w:pStyle w:val="BodyTextIndent"/>
        <w:widowControl/>
        <w:numPr>
          <w:ilvl w:val="0"/>
          <w:numId w:val="280"/>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Dabbling in possible graphical presentations that merge images of real children with the 3D model, as well as related body position cards</w:t>
      </w:r>
    </w:p>
    <w:p w14:paraId="45956346" w14:textId="77777777" w:rsidR="007B344D" w:rsidRPr="00FF0E7C" w:rsidRDefault="007B344D" w:rsidP="007B344D">
      <w:pPr>
        <w:pStyle w:val="BodyText2"/>
        <w:jc w:val="left"/>
        <w:rPr>
          <w:rFonts w:ascii="Tahoma" w:hAnsi="Tahoma"/>
          <w:b w:val="0"/>
          <w:sz w:val="24"/>
          <w:szCs w:val="24"/>
        </w:rPr>
      </w:pPr>
    </w:p>
    <w:p w14:paraId="0F0E5B62" w14:textId="77777777" w:rsidR="007B344D" w:rsidRPr="00FF0E7C" w:rsidRDefault="007B344D" w:rsidP="007B344D">
      <w:pPr>
        <w:pStyle w:val="BodyText2"/>
        <w:jc w:val="left"/>
        <w:rPr>
          <w:rFonts w:ascii="Tahoma" w:hAnsi="Tahoma"/>
          <w:b w:val="0"/>
          <w:sz w:val="24"/>
          <w:szCs w:val="24"/>
          <w:u w:val="single"/>
        </w:rPr>
      </w:pPr>
      <w:r w:rsidRPr="00FF0E7C">
        <w:rPr>
          <w:rFonts w:ascii="Tahoma" w:hAnsi="Tahoma"/>
          <w:b w:val="0"/>
          <w:sz w:val="24"/>
          <w:szCs w:val="24"/>
          <w:u w:val="single"/>
        </w:rPr>
        <w:t>Work planned for FY 2018</w:t>
      </w:r>
    </w:p>
    <w:p w14:paraId="34D4881B" w14:textId="77777777" w:rsidR="007B344D" w:rsidRPr="00FF0E7C" w:rsidRDefault="007B344D" w:rsidP="007B344D">
      <w:pPr>
        <w:pStyle w:val="BodyText2"/>
        <w:jc w:val="left"/>
        <w:rPr>
          <w:rFonts w:ascii="Tahoma" w:hAnsi="Tahoma"/>
          <w:b w:val="0"/>
          <w:sz w:val="24"/>
          <w:szCs w:val="24"/>
        </w:rPr>
      </w:pPr>
      <w:r>
        <w:rPr>
          <w:rFonts w:ascii="Tahoma" w:hAnsi="Tahoma"/>
          <w:b w:val="0"/>
          <w:sz w:val="24"/>
          <w:szCs w:val="24"/>
        </w:rPr>
        <w:t>The primary effort will be on the development and construction of multiple prototypes for field-test purposes. The project leader will seek opportunities to gather guidance from teachers and experts in the field regarding ideal components and design elements. The field-test stage will likely occur during the second quarter of the fiscal year.</w:t>
      </w:r>
    </w:p>
    <w:p w14:paraId="45F4749C" w14:textId="77C3A5B6" w:rsidR="00CB6B53" w:rsidRPr="00D81141" w:rsidRDefault="00CB6B53" w:rsidP="00F964BE">
      <w:pPr>
        <w:pStyle w:val="PlainText"/>
        <w:tabs>
          <w:tab w:val="left" w:pos="0"/>
        </w:tabs>
        <w:jc w:val="left"/>
        <w:rPr>
          <w:highlight w:val="yellow"/>
        </w:rPr>
      </w:pPr>
    </w:p>
    <w:p w14:paraId="4E2A67F4" w14:textId="77777777" w:rsidR="00E12C51" w:rsidRPr="00D81141" w:rsidRDefault="00E12C51" w:rsidP="00F964BE">
      <w:pPr>
        <w:spacing w:after="0" w:line="240" w:lineRule="auto"/>
        <w:rPr>
          <w:rFonts w:ascii="Tahoma" w:hAnsi="Tahoma" w:cs="Tahoma"/>
          <w:b/>
          <w:snapToGrid w:val="0"/>
          <w:color w:val="000000"/>
          <w:sz w:val="32"/>
          <w:szCs w:val="24"/>
          <w:highlight w:val="yellow"/>
        </w:rPr>
      </w:pPr>
    </w:p>
    <w:p w14:paraId="4BE2C8F7" w14:textId="77777777" w:rsidR="00005652" w:rsidRPr="00AD740C" w:rsidRDefault="00C74CCB" w:rsidP="00F964BE">
      <w:pPr>
        <w:pStyle w:val="Heading2"/>
      </w:pPr>
      <w:bookmarkStart w:id="32" w:name="_Toc494998367"/>
      <w:r w:rsidRPr="00AD740C">
        <w:t>MA</w:t>
      </w:r>
      <w:r w:rsidR="008D43AE" w:rsidRPr="00AD740C">
        <w:t>THEMATICS</w:t>
      </w:r>
      <w:bookmarkEnd w:id="32"/>
    </w:p>
    <w:p w14:paraId="564496F4" w14:textId="77777777" w:rsidR="00005652" w:rsidRPr="00AD740C" w:rsidRDefault="00005652" w:rsidP="00F964BE">
      <w:pPr>
        <w:spacing w:after="0" w:line="240" w:lineRule="auto"/>
      </w:pPr>
    </w:p>
    <w:p w14:paraId="205FE5B6" w14:textId="7D1D4B1A" w:rsidR="00BD7C82" w:rsidRPr="00AD740C" w:rsidRDefault="00267C37" w:rsidP="00F964BE">
      <w:pPr>
        <w:pStyle w:val="Heading4"/>
        <w:rPr>
          <w:rFonts w:eastAsia="Calibri"/>
          <w:snapToGrid w:val="0"/>
        </w:rPr>
      </w:pPr>
      <w:bookmarkStart w:id="33" w:name="_Toc494998368"/>
      <w:r w:rsidRPr="00AD740C">
        <w:rPr>
          <w:rFonts w:eastAsia="Calibri"/>
          <w:snapToGrid w:val="0"/>
        </w:rPr>
        <w:t>AnimalWatc</w:t>
      </w:r>
      <w:r w:rsidR="00AD740C" w:rsidRPr="00AD740C">
        <w:rPr>
          <w:rFonts w:eastAsia="Calibri"/>
          <w:snapToGrid w:val="0"/>
        </w:rPr>
        <w:t>h VI</w:t>
      </w:r>
      <w:r w:rsidR="00BD7C82" w:rsidRPr="00AD740C">
        <w:rPr>
          <w:rFonts w:eastAsia="Calibri"/>
          <w:snapToGrid w:val="0"/>
        </w:rPr>
        <w:t xml:space="preserve"> Suite</w:t>
      </w:r>
      <w:bookmarkEnd w:id="33"/>
    </w:p>
    <w:p w14:paraId="19FC2D25" w14:textId="77777777" w:rsidR="00BD7C82" w:rsidRPr="00AD740C" w:rsidRDefault="00BD7C82" w:rsidP="00F964BE">
      <w:pPr>
        <w:spacing w:after="0" w:line="240" w:lineRule="auto"/>
        <w:jc w:val="center"/>
        <w:rPr>
          <w:rFonts w:ascii="Tahoma" w:hAnsi="Tahoma" w:cs="Tahoma"/>
          <w:sz w:val="24"/>
          <w:szCs w:val="20"/>
        </w:rPr>
      </w:pPr>
      <w:r w:rsidRPr="00AD740C">
        <w:rPr>
          <w:rFonts w:ascii="Tahoma" w:hAnsi="Tahoma" w:cs="Tahoma"/>
          <w:sz w:val="24"/>
          <w:szCs w:val="20"/>
        </w:rPr>
        <w:t>(</w:t>
      </w:r>
      <w:r w:rsidR="00B9481C" w:rsidRPr="00AD740C">
        <w:rPr>
          <w:rFonts w:ascii="Tahoma" w:hAnsi="Tahoma" w:cs="Tahoma"/>
          <w:sz w:val="24"/>
          <w:szCs w:val="20"/>
        </w:rPr>
        <w:t>Continued</w:t>
      </w:r>
      <w:r w:rsidRPr="00AD740C">
        <w:rPr>
          <w:rFonts w:ascii="Tahoma" w:hAnsi="Tahoma" w:cs="Tahoma"/>
          <w:sz w:val="24"/>
          <w:szCs w:val="20"/>
        </w:rPr>
        <w:t>)</w:t>
      </w:r>
    </w:p>
    <w:p w14:paraId="7A5C967E" w14:textId="77777777" w:rsidR="00BD7C82" w:rsidRPr="00AD740C" w:rsidRDefault="00BD7C82" w:rsidP="00F964BE">
      <w:pPr>
        <w:spacing w:after="0" w:line="240" w:lineRule="auto"/>
        <w:jc w:val="left"/>
      </w:pPr>
    </w:p>
    <w:p w14:paraId="4D064680" w14:textId="77777777" w:rsidR="00BD7C82" w:rsidRPr="00AD740C" w:rsidRDefault="00BD7C82" w:rsidP="00F964BE">
      <w:pPr>
        <w:pStyle w:val="NoSpacing"/>
        <w:spacing w:line="240" w:lineRule="auto"/>
        <w:ind w:left="0" w:right="0" w:firstLine="0"/>
        <w:jc w:val="left"/>
        <w:rPr>
          <w:rFonts w:ascii="Tahoma" w:hAnsi="Tahoma" w:cs="Tahoma"/>
          <w:sz w:val="24"/>
        </w:rPr>
      </w:pPr>
      <w:bookmarkStart w:id="34" w:name="_Toc368315934"/>
      <w:r w:rsidRPr="00AD740C">
        <w:rPr>
          <w:rFonts w:ascii="Tahoma" w:hAnsi="Tahoma" w:cs="Tahoma"/>
          <w:sz w:val="24"/>
          <w:u w:val="single"/>
        </w:rPr>
        <w:t>Purpose</w:t>
      </w:r>
    </w:p>
    <w:p w14:paraId="04CB778B" w14:textId="77777777" w:rsidR="00BD7C82" w:rsidRPr="00AD740C" w:rsidRDefault="00BD7C82" w:rsidP="00F964BE">
      <w:pPr>
        <w:pStyle w:val="NoSpacing"/>
        <w:spacing w:line="240" w:lineRule="auto"/>
        <w:ind w:left="0" w:right="0" w:firstLine="0"/>
        <w:jc w:val="left"/>
        <w:rPr>
          <w:rFonts w:ascii="Tahoma" w:hAnsi="Tahoma" w:cs="Tahoma"/>
          <w:sz w:val="24"/>
        </w:rPr>
      </w:pPr>
      <w:r w:rsidRPr="00AD740C">
        <w:rPr>
          <w:rFonts w:ascii="Tahoma" w:hAnsi="Tahoma" w:cs="Tahoma"/>
          <w:sz w:val="24"/>
        </w:rPr>
        <w:t>To provide a fun and interesting iPad</w:t>
      </w:r>
      <w:r w:rsidR="00D72D03" w:rsidRPr="00AD740C">
        <w:rPr>
          <w:rFonts w:ascii="Tahoma" w:hAnsi="Tahoma" w:cs="Tahoma"/>
          <w:sz w:val="24"/>
        </w:rPr>
        <w:t>®</w:t>
      </w:r>
      <w:r w:rsidRPr="00AD740C">
        <w:rPr>
          <w:rFonts w:ascii="Tahoma" w:hAnsi="Tahoma" w:cs="Tahoma"/>
          <w:sz w:val="24"/>
        </w:rPr>
        <w:t xml:space="preserve"> </w:t>
      </w:r>
      <w:r w:rsidR="00D72D03" w:rsidRPr="00AD740C">
        <w:rPr>
          <w:rFonts w:ascii="Tahoma" w:hAnsi="Tahoma" w:cs="Tahoma"/>
          <w:sz w:val="24"/>
        </w:rPr>
        <w:t xml:space="preserve">mobile device </w:t>
      </w:r>
      <w:r w:rsidRPr="00AD740C">
        <w:rPr>
          <w:rFonts w:ascii="Tahoma" w:hAnsi="Tahoma" w:cs="Tahoma"/>
          <w:sz w:val="24"/>
        </w:rPr>
        <w:t>application for students with visual impairments in grades 5-9 to build math problem solving skills using scientific information and data about endangered animal species</w:t>
      </w:r>
    </w:p>
    <w:p w14:paraId="0CB5B736" w14:textId="77777777" w:rsidR="00BD7C82" w:rsidRPr="00AD740C" w:rsidRDefault="00BD7C82" w:rsidP="00F964BE">
      <w:pPr>
        <w:pStyle w:val="NoSpacing"/>
        <w:spacing w:line="240" w:lineRule="auto"/>
        <w:ind w:left="0" w:right="0" w:firstLine="0"/>
        <w:jc w:val="left"/>
        <w:rPr>
          <w:rFonts w:ascii="Tahoma" w:hAnsi="Tahoma" w:cs="Tahoma"/>
          <w:sz w:val="24"/>
        </w:rPr>
      </w:pPr>
    </w:p>
    <w:p w14:paraId="3242506F" w14:textId="77777777" w:rsidR="00BD7C82" w:rsidRPr="00AD740C" w:rsidRDefault="00BD7C82" w:rsidP="00F964BE">
      <w:pPr>
        <w:pStyle w:val="NoSpacing"/>
        <w:spacing w:line="240" w:lineRule="auto"/>
        <w:ind w:left="0" w:right="0" w:firstLine="0"/>
        <w:jc w:val="left"/>
        <w:rPr>
          <w:rFonts w:ascii="Tahoma" w:hAnsi="Tahoma" w:cs="Tahoma"/>
          <w:sz w:val="24"/>
        </w:rPr>
      </w:pPr>
      <w:r w:rsidRPr="00AD740C">
        <w:rPr>
          <w:rFonts w:ascii="Tahoma" w:hAnsi="Tahoma" w:cs="Tahoma"/>
          <w:sz w:val="24"/>
          <w:u w:val="single"/>
        </w:rPr>
        <w:t>Project Staff</w:t>
      </w:r>
    </w:p>
    <w:p w14:paraId="3514868B" w14:textId="77777777" w:rsidR="00B9481C" w:rsidRPr="00AD740C" w:rsidRDefault="00B9481C" w:rsidP="00F964BE">
      <w:pPr>
        <w:widowControl/>
        <w:adjustRightInd/>
        <w:spacing w:after="0" w:line="240" w:lineRule="auto"/>
        <w:jc w:val="left"/>
        <w:textAlignment w:val="auto"/>
        <w:rPr>
          <w:rFonts w:ascii="Tahoma" w:hAnsi="Tahoma" w:cs="Tahoma"/>
          <w:sz w:val="24"/>
        </w:rPr>
      </w:pPr>
      <w:r w:rsidRPr="00AD740C">
        <w:rPr>
          <w:rFonts w:ascii="Tahoma" w:hAnsi="Tahoma" w:cs="Tahoma"/>
          <w:sz w:val="24"/>
        </w:rPr>
        <w:t>Rosanne Hoffmann, STEM Project Leader</w:t>
      </w:r>
    </w:p>
    <w:p w14:paraId="6F7A62A0" w14:textId="77777777" w:rsidR="00B9481C" w:rsidRPr="00AD740C" w:rsidRDefault="00B9481C" w:rsidP="00F964BE">
      <w:pPr>
        <w:widowControl/>
        <w:adjustRightInd/>
        <w:spacing w:after="0" w:line="240" w:lineRule="auto"/>
        <w:jc w:val="left"/>
        <w:textAlignment w:val="auto"/>
        <w:rPr>
          <w:rFonts w:ascii="Tahoma" w:hAnsi="Tahoma" w:cs="Tahoma"/>
          <w:sz w:val="24"/>
        </w:rPr>
      </w:pPr>
      <w:r w:rsidRPr="00AD740C">
        <w:rPr>
          <w:rFonts w:ascii="Tahoma" w:hAnsi="Tahoma" w:cs="Tahoma"/>
          <w:sz w:val="24"/>
        </w:rPr>
        <w:t>Li Zhou, Core Curriculum Project Leader</w:t>
      </w:r>
    </w:p>
    <w:p w14:paraId="4526960D" w14:textId="77777777" w:rsidR="00B9481C" w:rsidRPr="00AD740C" w:rsidRDefault="00B9481C" w:rsidP="00F964BE">
      <w:pPr>
        <w:widowControl/>
        <w:adjustRightInd/>
        <w:spacing w:after="0" w:line="240" w:lineRule="auto"/>
        <w:jc w:val="left"/>
        <w:textAlignment w:val="auto"/>
        <w:rPr>
          <w:rFonts w:ascii="Tahoma" w:eastAsia="Calibri" w:hAnsi="Tahoma" w:cs="Tahoma"/>
          <w:sz w:val="24"/>
          <w:szCs w:val="24"/>
        </w:rPr>
      </w:pPr>
      <w:r w:rsidRPr="00AD740C">
        <w:rPr>
          <w:rFonts w:ascii="Tahoma" w:eastAsia="Calibri" w:hAnsi="Tahoma" w:cs="Tahoma"/>
          <w:sz w:val="24"/>
          <w:szCs w:val="24"/>
        </w:rPr>
        <w:t>Frank Hayden, Director of Technical &amp; Manufacturing Research</w:t>
      </w:r>
    </w:p>
    <w:p w14:paraId="7457495C" w14:textId="77777777" w:rsidR="00B9481C" w:rsidRPr="00AD740C" w:rsidRDefault="00B9481C" w:rsidP="00F964BE">
      <w:pPr>
        <w:widowControl/>
        <w:adjustRightInd/>
        <w:spacing w:after="0" w:line="240" w:lineRule="auto"/>
        <w:jc w:val="left"/>
        <w:textAlignment w:val="auto"/>
        <w:rPr>
          <w:rFonts w:ascii="Tahoma" w:hAnsi="Tahoma" w:cs="Tahoma"/>
          <w:sz w:val="24"/>
        </w:rPr>
      </w:pPr>
      <w:r w:rsidRPr="00AD740C">
        <w:rPr>
          <w:rFonts w:ascii="Tahoma" w:hAnsi="Tahoma" w:cs="Tahoma"/>
          <w:sz w:val="24"/>
        </w:rPr>
        <w:t>Lawrence Lovelace, iOS</w:t>
      </w:r>
      <w:r w:rsidR="00AC591B" w:rsidRPr="00AD740C">
        <w:rPr>
          <w:rFonts w:ascii="Tahoma" w:hAnsi="Tahoma" w:cs="Tahoma"/>
          <w:sz w:val="24"/>
        </w:rPr>
        <w:t>®</w:t>
      </w:r>
      <w:r w:rsidRPr="00AD740C">
        <w:rPr>
          <w:rFonts w:ascii="Tahoma" w:hAnsi="Tahoma" w:cs="Tahoma"/>
          <w:sz w:val="24"/>
        </w:rPr>
        <w:t xml:space="preserve"> Programmer</w:t>
      </w:r>
    </w:p>
    <w:p w14:paraId="53A64A0D" w14:textId="77777777" w:rsidR="00B9481C" w:rsidRPr="00AD740C" w:rsidRDefault="00B9481C" w:rsidP="00F964BE">
      <w:pPr>
        <w:widowControl/>
        <w:adjustRightInd/>
        <w:spacing w:after="0" w:line="240" w:lineRule="auto"/>
        <w:jc w:val="left"/>
        <w:textAlignment w:val="auto"/>
        <w:rPr>
          <w:rFonts w:ascii="Tahoma" w:hAnsi="Tahoma" w:cs="Tahoma"/>
          <w:sz w:val="24"/>
        </w:rPr>
      </w:pPr>
      <w:r w:rsidRPr="00AD740C">
        <w:rPr>
          <w:rFonts w:ascii="Tahoma" w:hAnsi="Tahoma" w:cs="Tahoma"/>
          <w:sz w:val="24"/>
        </w:rPr>
        <w:t>Tom Hicks, Programmer</w:t>
      </w:r>
    </w:p>
    <w:p w14:paraId="2D73C9D6" w14:textId="77777777" w:rsidR="00B9481C" w:rsidRPr="00AD740C" w:rsidRDefault="00B9481C" w:rsidP="00F964BE">
      <w:pPr>
        <w:widowControl/>
        <w:adjustRightInd/>
        <w:spacing w:after="0" w:line="240" w:lineRule="auto"/>
        <w:jc w:val="left"/>
        <w:textAlignment w:val="auto"/>
        <w:rPr>
          <w:rFonts w:ascii="Tahoma" w:hAnsi="Tahoma" w:cs="Tahoma"/>
          <w:sz w:val="24"/>
        </w:rPr>
      </w:pPr>
      <w:r w:rsidRPr="00AD740C">
        <w:rPr>
          <w:rFonts w:ascii="Tahoma" w:hAnsi="Tahoma" w:cs="Tahoma"/>
          <w:sz w:val="24"/>
        </w:rPr>
        <w:t>L. Penny Rosenblum, Consultant</w:t>
      </w:r>
    </w:p>
    <w:p w14:paraId="4E12ECE9" w14:textId="77777777" w:rsidR="00B9481C" w:rsidRPr="00AD740C" w:rsidRDefault="00B9481C" w:rsidP="00F964BE">
      <w:pPr>
        <w:widowControl/>
        <w:adjustRightInd/>
        <w:spacing w:after="0" w:line="240" w:lineRule="auto"/>
        <w:jc w:val="left"/>
        <w:textAlignment w:val="auto"/>
        <w:rPr>
          <w:rFonts w:ascii="Tahoma" w:hAnsi="Tahoma" w:cs="Tahoma"/>
          <w:sz w:val="24"/>
        </w:rPr>
      </w:pPr>
      <w:r w:rsidRPr="00AD740C">
        <w:rPr>
          <w:rFonts w:ascii="Tahoma" w:hAnsi="Tahoma" w:cs="Tahoma"/>
          <w:sz w:val="24"/>
        </w:rPr>
        <w:t>Carole Beal, Consultant</w:t>
      </w:r>
    </w:p>
    <w:p w14:paraId="47177C23" w14:textId="77777777" w:rsidR="00B9481C" w:rsidRPr="00AD740C" w:rsidRDefault="00B9481C" w:rsidP="00F964BE">
      <w:pPr>
        <w:widowControl/>
        <w:adjustRightInd/>
        <w:spacing w:after="0" w:line="240" w:lineRule="auto"/>
        <w:jc w:val="left"/>
        <w:textAlignment w:val="auto"/>
        <w:rPr>
          <w:rFonts w:ascii="Tahoma" w:hAnsi="Tahoma" w:cs="Tahoma"/>
          <w:sz w:val="24"/>
        </w:rPr>
      </w:pPr>
      <w:r w:rsidRPr="00AD740C">
        <w:rPr>
          <w:rFonts w:ascii="Tahoma" w:hAnsi="Tahoma" w:cs="Tahoma"/>
          <w:sz w:val="24"/>
        </w:rPr>
        <w:t>Jane Erin, Consultant</w:t>
      </w:r>
    </w:p>
    <w:p w14:paraId="6B022E38" w14:textId="77777777" w:rsidR="002C4D96" w:rsidRPr="00AD740C" w:rsidRDefault="002C4D96" w:rsidP="00F964BE">
      <w:pPr>
        <w:widowControl/>
        <w:adjustRightInd/>
        <w:spacing w:after="0" w:line="240" w:lineRule="auto"/>
        <w:jc w:val="left"/>
        <w:textAlignment w:val="auto"/>
        <w:rPr>
          <w:rFonts w:ascii="Tahoma" w:hAnsi="Tahoma" w:cs="Tahoma"/>
          <w:sz w:val="24"/>
        </w:rPr>
      </w:pPr>
      <w:r w:rsidRPr="00AD740C">
        <w:rPr>
          <w:rFonts w:ascii="Tahoma" w:hAnsi="Tahoma" w:cs="Tahoma"/>
          <w:sz w:val="24"/>
        </w:rPr>
        <w:t>Sara Larkin, Consultant</w:t>
      </w:r>
    </w:p>
    <w:p w14:paraId="4DB3FC93" w14:textId="77777777" w:rsidR="00BD7C82" w:rsidRPr="00AD740C" w:rsidRDefault="00BD7C82" w:rsidP="00F964BE">
      <w:pPr>
        <w:pStyle w:val="NoSpacing"/>
        <w:spacing w:line="240" w:lineRule="auto"/>
        <w:ind w:left="0" w:right="0" w:firstLine="0"/>
        <w:jc w:val="left"/>
        <w:rPr>
          <w:rFonts w:ascii="Tahoma" w:hAnsi="Tahoma" w:cs="Tahoma"/>
          <w:sz w:val="24"/>
        </w:rPr>
      </w:pPr>
    </w:p>
    <w:p w14:paraId="0CED7257" w14:textId="77777777" w:rsidR="00BD7C82" w:rsidRPr="00AD740C" w:rsidRDefault="00BD7C82" w:rsidP="00F964BE">
      <w:pPr>
        <w:pStyle w:val="NoSpacing"/>
        <w:spacing w:line="240" w:lineRule="auto"/>
        <w:ind w:left="0" w:right="0" w:firstLine="0"/>
        <w:jc w:val="left"/>
        <w:rPr>
          <w:rFonts w:ascii="Tahoma" w:hAnsi="Tahoma" w:cs="Tahoma"/>
          <w:sz w:val="24"/>
          <w:u w:val="single"/>
        </w:rPr>
      </w:pPr>
      <w:r w:rsidRPr="00AD740C">
        <w:rPr>
          <w:rFonts w:ascii="Tahoma" w:hAnsi="Tahoma" w:cs="Tahoma"/>
          <w:sz w:val="24"/>
          <w:u w:val="single"/>
        </w:rPr>
        <w:t>Background</w:t>
      </w:r>
    </w:p>
    <w:p w14:paraId="0C482C68" w14:textId="4600DADC" w:rsidR="00B9481C" w:rsidRPr="00AD740C" w:rsidRDefault="00267C37" w:rsidP="00F964BE">
      <w:pPr>
        <w:widowControl/>
        <w:adjustRightInd/>
        <w:spacing w:after="0" w:line="240" w:lineRule="auto"/>
        <w:jc w:val="left"/>
        <w:textAlignment w:val="auto"/>
        <w:rPr>
          <w:rFonts w:ascii="Tahoma" w:hAnsi="Tahoma" w:cs="Tahoma"/>
          <w:sz w:val="24"/>
        </w:rPr>
      </w:pPr>
      <w:r w:rsidRPr="00AD740C">
        <w:rPr>
          <w:rFonts w:ascii="Tahoma" w:hAnsi="Tahoma" w:cs="Tahoma"/>
          <w:sz w:val="24"/>
        </w:rPr>
        <w:t>Animal</w:t>
      </w:r>
      <w:r w:rsidR="00B9481C" w:rsidRPr="00AD740C">
        <w:rPr>
          <w:rFonts w:ascii="Tahoma" w:hAnsi="Tahoma" w:cs="Tahoma"/>
          <w:sz w:val="24"/>
        </w:rPr>
        <w:t xml:space="preserve">Watch </w:t>
      </w:r>
      <w:r w:rsidR="002C4D96" w:rsidRPr="00AD740C">
        <w:rPr>
          <w:rFonts w:ascii="Tahoma" w:hAnsi="Tahoma" w:cs="Tahoma"/>
          <w:sz w:val="24"/>
        </w:rPr>
        <w:t>V</w:t>
      </w:r>
      <w:r w:rsidR="00AD740C" w:rsidRPr="00AD740C">
        <w:rPr>
          <w:rFonts w:ascii="Tahoma" w:hAnsi="Tahoma" w:cs="Tahoma"/>
          <w:sz w:val="24"/>
        </w:rPr>
        <w:t>I</w:t>
      </w:r>
      <w:r w:rsidR="00B9481C" w:rsidRPr="00AD740C">
        <w:rPr>
          <w:rFonts w:ascii="Tahoma" w:hAnsi="Tahoma" w:cs="Tahoma"/>
          <w:sz w:val="24"/>
        </w:rPr>
        <w:t xml:space="preserve"> Suite </w:t>
      </w:r>
      <w:r w:rsidR="00AD740C" w:rsidRPr="00AD740C">
        <w:rPr>
          <w:rFonts w:ascii="Tahoma" w:hAnsi="Tahoma" w:cs="Tahoma"/>
          <w:sz w:val="24"/>
        </w:rPr>
        <w:t>(AWVIS</w:t>
      </w:r>
      <w:r w:rsidRPr="00AD740C">
        <w:rPr>
          <w:rFonts w:ascii="Tahoma" w:hAnsi="Tahoma" w:cs="Tahoma"/>
          <w:sz w:val="24"/>
        </w:rPr>
        <w:t xml:space="preserve">) </w:t>
      </w:r>
      <w:r w:rsidR="00B9481C" w:rsidRPr="00AD740C">
        <w:rPr>
          <w:rFonts w:ascii="Tahoma" w:hAnsi="Tahoma" w:cs="Tahoma"/>
          <w:sz w:val="24"/>
        </w:rPr>
        <w:t xml:space="preserve">uses data and information about 12 endangered species in a series of 24 lessons designed to develop </w:t>
      </w:r>
      <w:r w:rsidR="00AD740C" w:rsidRPr="00AD740C">
        <w:rPr>
          <w:rFonts w:ascii="Tahoma" w:hAnsi="Tahoma" w:cs="Tahoma"/>
          <w:sz w:val="24"/>
        </w:rPr>
        <w:t xml:space="preserve">pre-algebra </w:t>
      </w:r>
      <w:r w:rsidR="00B9481C" w:rsidRPr="00AD740C">
        <w:rPr>
          <w:rFonts w:ascii="Tahoma" w:hAnsi="Tahoma" w:cs="Tahoma"/>
          <w:sz w:val="24"/>
        </w:rPr>
        <w:t xml:space="preserve">math skills of grade 5-9 students. </w:t>
      </w:r>
      <w:r w:rsidR="00AD740C" w:rsidRPr="00AD740C">
        <w:rPr>
          <w:rFonts w:ascii="Tahoma" w:hAnsi="Tahoma" w:cs="Tahoma"/>
          <w:sz w:val="24"/>
        </w:rPr>
        <w:t>The original conception of this product included an iPad® mobile device app, User’s Guide, 68 full color tactile graphics and braille text for braille reading students, 65 full color tactile graphics for students with low vision, miniature models of the 12 endangered animals, a user guide, print screenshot book, and a storage container</w:t>
      </w:r>
      <w:r w:rsidR="00B9481C" w:rsidRPr="00AD740C">
        <w:rPr>
          <w:rFonts w:ascii="Tahoma" w:hAnsi="Tahoma" w:cs="Tahoma"/>
          <w:sz w:val="24"/>
        </w:rPr>
        <w:t>. All items, including the iPad® app, were developed by the consultants</w:t>
      </w:r>
      <w:r w:rsidR="00EC4428" w:rsidRPr="00AD740C">
        <w:rPr>
          <w:rFonts w:ascii="Tahoma" w:hAnsi="Tahoma" w:cs="Tahoma"/>
          <w:sz w:val="24"/>
        </w:rPr>
        <w:t>;</w:t>
      </w:r>
      <w:r w:rsidR="00B9481C" w:rsidRPr="00AD740C">
        <w:rPr>
          <w:rFonts w:ascii="Tahoma" w:hAnsi="Tahoma" w:cs="Tahoma"/>
          <w:sz w:val="24"/>
        </w:rPr>
        <w:t xml:space="preserve"> the braille and tactile graphics for preliminary field testing were produced by an outside vendor. After a local study at the University of Arizona was completed in December 2013, the consultants approached APH for production of the braille and tactile graphics and ultimately the distribution of the entire kit as an APH product. While the product idea was under consideration by APH, the consultants conducted a feasibility study throughout the state of Arizona</w:t>
      </w:r>
      <w:r w:rsidR="00EC4428" w:rsidRPr="00AD740C">
        <w:rPr>
          <w:rFonts w:ascii="Tahoma" w:hAnsi="Tahoma" w:cs="Tahoma"/>
          <w:sz w:val="24"/>
        </w:rPr>
        <w:t>,</w:t>
      </w:r>
      <w:r w:rsidR="00B9481C" w:rsidRPr="00AD740C">
        <w:rPr>
          <w:rFonts w:ascii="Tahoma" w:hAnsi="Tahoma" w:cs="Tahoma"/>
          <w:sz w:val="24"/>
        </w:rPr>
        <w:t xml:space="preserve"> which took place from January 13 through April 25, 2014. </w:t>
      </w:r>
    </w:p>
    <w:p w14:paraId="47DC391E" w14:textId="77777777" w:rsidR="00B9481C" w:rsidRPr="00D81141" w:rsidRDefault="00B9481C" w:rsidP="00F964BE">
      <w:pPr>
        <w:widowControl/>
        <w:adjustRightInd/>
        <w:spacing w:after="0" w:line="240" w:lineRule="auto"/>
        <w:jc w:val="left"/>
        <w:textAlignment w:val="auto"/>
        <w:rPr>
          <w:rFonts w:ascii="Tahoma" w:hAnsi="Tahoma" w:cs="Tahoma"/>
          <w:sz w:val="24"/>
          <w:highlight w:val="yellow"/>
        </w:rPr>
      </w:pPr>
    </w:p>
    <w:bookmarkEnd w:id="34"/>
    <w:p w14:paraId="3D1DB906" w14:textId="6BB590EA" w:rsidR="00AD740C" w:rsidRPr="00AD740C" w:rsidRDefault="00AD740C" w:rsidP="00AD740C">
      <w:pPr>
        <w:widowControl/>
        <w:adjustRightInd/>
        <w:spacing w:after="0" w:line="240" w:lineRule="auto"/>
        <w:jc w:val="left"/>
        <w:textAlignment w:val="auto"/>
        <w:rPr>
          <w:rFonts w:ascii="Tahoma" w:hAnsi="Tahoma" w:cs="Tahoma"/>
          <w:sz w:val="24"/>
        </w:rPr>
      </w:pPr>
      <w:r w:rsidRPr="00AD740C">
        <w:rPr>
          <w:rFonts w:ascii="Tahoma" w:hAnsi="Tahoma" w:cs="Tahoma"/>
          <w:sz w:val="24"/>
        </w:rPr>
        <w:t xml:space="preserve">Two project leaders (Zhou &amp; Hoffmann) reviewed the product submission in December 2013, and AWVIS became an official product under development in July 2014. The results of the </w:t>
      </w:r>
      <w:r>
        <w:rPr>
          <w:rFonts w:ascii="Tahoma" w:hAnsi="Tahoma" w:cs="Tahoma"/>
          <w:sz w:val="24"/>
        </w:rPr>
        <w:t>state</w:t>
      </w:r>
      <w:r w:rsidRPr="00AD740C">
        <w:rPr>
          <w:rFonts w:ascii="Tahoma" w:hAnsi="Tahoma" w:cs="Tahoma"/>
          <w:sz w:val="24"/>
        </w:rPr>
        <w:t xml:space="preserve">wide Arizona study conducted by the consultants confirmed the outcome of the local study and supported APH’s endorsement for product development. Feedback from the </w:t>
      </w:r>
      <w:r>
        <w:rPr>
          <w:rFonts w:ascii="Tahoma" w:hAnsi="Tahoma" w:cs="Tahoma"/>
          <w:sz w:val="24"/>
        </w:rPr>
        <w:t>state</w:t>
      </w:r>
      <w:r w:rsidRPr="00AD740C">
        <w:rPr>
          <w:rFonts w:ascii="Tahoma" w:hAnsi="Tahoma" w:cs="Tahoma"/>
          <w:sz w:val="24"/>
        </w:rPr>
        <w:t xml:space="preserve">wide Arizona study included the following recommendations </w:t>
      </w:r>
      <w:r w:rsidRPr="00AD740C">
        <w:rPr>
          <w:rFonts w:ascii="Tahoma" w:hAnsi="Tahoma" w:cs="Tahoma"/>
          <w:sz w:val="24"/>
        </w:rPr>
        <w:lastRenderedPageBreak/>
        <w:t xml:space="preserve">with regard to the iPad® app: improve the scratch pad capability (for math calculations) and include a setting for gridlines; replace the help videos with a solution video for each math problem; rework the hints for all problems to provide scaffolding information; include measurement units in the answer pad, audio feedback during keystrokes, audio read back of entered answers, and Nemeth code display for use with refreshable braille; devise introductory screens to familiarize users with the app; and add a login screen with icons indicating a student’s progress within each unit. The product was also streamlined by the elimination of a print screenshot book and the miniature models of 12 endangered animals included in the original product design. </w:t>
      </w:r>
    </w:p>
    <w:p w14:paraId="384FFEFC" w14:textId="77777777" w:rsidR="00AD740C" w:rsidRPr="00AD740C" w:rsidRDefault="00AD740C" w:rsidP="00AD740C">
      <w:pPr>
        <w:widowControl/>
        <w:adjustRightInd/>
        <w:spacing w:after="0" w:line="240" w:lineRule="auto"/>
        <w:jc w:val="left"/>
        <w:textAlignment w:val="auto"/>
        <w:rPr>
          <w:rFonts w:ascii="Tahoma" w:hAnsi="Tahoma" w:cs="Tahoma"/>
          <w:sz w:val="24"/>
        </w:rPr>
      </w:pPr>
    </w:p>
    <w:p w14:paraId="6FF5E149" w14:textId="77777777" w:rsidR="00AD740C" w:rsidRPr="00AD740C" w:rsidRDefault="00AD740C" w:rsidP="00AD740C">
      <w:pPr>
        <w:widowControl/>
        <w:adjustRightInd/>
        <w:spacing w:after="0" w:line="240" w:lineRule="auto"/>
        <w:jc w:val="left"/>
        <w:textAlignment w:val="auto"/>
        <w:rPr>
          <w:rFonts w:ascii="Tahoma" w:hAnsi="Tahoma" w:cs="Tahoma"/>
          <w:sz w:val="24"/>
        </w:rPr>
      </w:pPr>
      <w:r w:rsidRPr="00AD740C">
        <w:rPr>
          <w:rFonts w:ascii="Tahoma" w:hAnsi="Tahoma" w:cs="Tahoma"/>
          <w:sz w:val="24"/>
        </w:rPr>
        <w:t xml:space="preserve">The consultants conducted a nationwide intervention study (field test) of the revised AWVIS app with accompanying braille text and braille and print full color tactile graphics during the 2014-2015 school year. In all, 44 teachers and 66 students in 22 states participated in the study. </w:t>
      </w:r>
    </w:p>
    <w:p w14:paraId="46D0A242" w14:textId="77777777" w:rsidR="00AD740C" w:rsidRPr="00AD740C" w:rsidRDefault="00AD740C" w:rsidP="00AD740C">
      <w:pPr>
        <w:widowControl/>
        <w:adjustRightInd/>
        <w:spacing w:after="0" w:line="240" w:lineRule="auto"/>
        <w:jc w:val="left"/>
        <w:textAlignment w:val="auto"/>
        <w:rPr>
          <w:rFonts w:ascii="Tahoma" w:hAnsi="Tahoma" w:cs="Tahoma"/>
          <w:sz w:val="24"/>
        </w:rPr>
      </w:pPr>
    </w:p>
    <w:p w14:paraId="4CED97D1" w14:textId="77777777" w:rsidR="00AD740C" w:rsidRPr="00AD740C" w:rsidRDefault="00AD740C" w:rsidP="00AD740C">
      <w:pPr>
        <w:widowControl/>
        <w:adjustRightInd/>
        <w:spacing w:after="0" w:line="240" w:lineRule="auto"/>
        <w:jc w:val="left"/>
        <w:textAlignment w:val="auto"/>
        <w:rPr>
          <w:rFonts w:ascii="Tahoma" w:hAnsi="Tahoma" w:cs="Tahoma"/>
          <w:sz w:val="24"/>
        </w:rPr>
      </w:pPr>
      <w:r w:rsidRPr="00AD740C">
        <w:rPr>
          <w:rFonts w:ascii="Tahoma" w:hAnsi="Tahoma" w:cs="Tahoma"/>
          <w:sz w:val="24"/>
        </w:rPr>
        <w:t xml:space="preserve">As part of the product development process, Tactile Vision Graphics (Windsor Ontario, Canada) was originally selected to produce the high-quality full color tactile graphics that correspond to the images in the AWVIS app. The tactile graphics were designed with large print titles and labels for low vision students and literary braille and Nemeth code for students who read braille; these versions were used in all field test studies. In light of new UEB regulations, the tactile graphics and braille app text were transcribed to UEB at APH, to be offered in addition to the large print and literary braille/Nemeth code versions. To that end, transcription of the tactile graphics and app text to UEB by the APH Braille Department took place between April and August 2015. </w:t>
      </w:r>
    </w:p>
    <w:p w14:paraId="51E5FE99" w14:textId="77777777" w:rsidR="00AD740C" w:rsidRPr="00AD740C" w:rsidRDefault="00AD740C" w:rsidP="00AD740C">
      <w:pPr>
        <w:widowControl/>
        <w:adjustRightInd/>
        <w:spacing w:after="0" w:line="240" w:lineRule="auto"/>
        <w:jc w:val="left"/>
        <w:textAlignment w:val="auto"/>
        <w:rPr>
          <w:rFonts w:ascii="Tahoma" w:hAnsi="Tahoma" w:cs="Tahoma"/>
          <w:sz w:val="24"/>
        </w:rPr>
      </w:pPr>
    </w:p>
    <w:p w14:paraId="7F650CF8" w14:textId="47BE7E95" w:rsidR="00AD740C" w:rsidRPr="00AD740C" w:rsidRDefault="00AD740C" w:rsidP="00AD740C">
      <w:pPr>
        <w:widowControl/>
        <w:adjustRightInd/>
        <w:spacing w:after="0" w:line="240" w:lineRule="auto"/>
        <w:jc w:val="left"/>
        <w:textAlignment w:val="auto"/>
        <w:rPr>
          <w:rFonts w:ascii="Tahoma" w:hAnsi="Tahoma" w:cs="Tahoma"/>
          <w:sz w:val="24"/>
        </w:rPr>
      </w:pPr>
      <w:r w:rsidRPr="00AD740C">
        <w:rPr>
          <w:rFonts w:ascii="Tahoma" w:hAnsi="Tahoma" w:cs="Tahoma"/>
          <w:sz w:val="24"/>
        </w:rPr>
        <w:t>The technical data transfer necessary for programming and maintenance of the AWVIS iOS</w:t>
      </w:r>
      <w:r>
        <w:rPr>
          <w:rFonts w:ascii="Tahoma" w:hAnsi="Tahoma" w:cs="Tahoma"/>
          <w:sz w:val="24"/>
        </w:rPr>
        <w:t>®</w:t>
      </w:r>
      <w:r w:rsidRPr="00AD740C">
        <w:rPr>
          <w:rFonts w:ascii="Tahoma" w:hAnsi="Tahoma" w:cs="Tahoma"/>
          <w:sz w:val="24"/>
        </w:rPr>
        <w:t xml:space="preserve"> app took place in June 2015 from Tom Hicks at the University of Arizona to Lawrence Lovelace at APH. </w:t>
      </w:r>
      <w:r w:rsidRPr="00AD740C">
        <w:rPr>
          <w:rFonts w:ascii="Tahoma" w:eastAsia="Calibri" w:hAnsi="Tahoma" w:cs="Tahoma"/>
          <w:sz w:val="24"/>
          <w:szCs w:val="24"/>
        </w:rPr>
        <w:t>Since then, the iOS</w:t>
      </w:r>
      <w:r w:rsidR="009A734C">
        <w:rPr>
          <w:rFonts w:ascii="Tahoma" w:eastAsia="Calibri" w:hAnsi="Tahoma" w:cs="Tahoma"/>
          <w:sz w:val="24"/>
          <w:szCs w:val="24"/>
        </w:rPr>
        <w:t>®</w:t>
      </w:r>
      <w:r w:rsidRPr="00AD740C">
        <w:rPr>
          <w:rFonts w:ascii="Tahoma" w:eastAsia="Calibri" w:hAnsi="Tahoma" w:cs="Tahoma"/>
          <w:sz w:val="24"/>
          <w:szCs w:val="24"/>
        </w:rPr>
        <w:t xml:space="preserve"> AnimalWatch VI Suite app has been kept up to date by Lovelace.</w:t>
      </w:r>
    </w:p>
    <w:p w14:paraId="62AF7AAE" w14:textId="77777777" w:rsidR="00AD740C" w:rsidRPr="00AD740C" w:rsidRDefault="00AD740C" w:rsidP="00AD740C">
      <w:pPr>
        <w:widowControl/>
        <w:adjustRightInd/>
        <w:spacing w:after="0" w:line="240" w:lineRule="auto"/>
        <w:jc w:val="left"/>
        <w:textAlignment w:val="auto"/>
        <w:rPr>
          <w:rFonts w:ascii="Tahoma" w:hAnsi="Tahoma" w:cs="Tahoma"/>
          <w:sz w:val="24"/>
        </w:rPr>
      </w:pPr>
    </w:p>
    <w:p w14:paraId="01025755" w14:textId="4D54B155" w:rsidR="00AD740C" w:rsidRPr="00AD740C" w:rsidRDefault="00AD740C" w:rsidP="00AD740C">
      <w:pPr>
        <w:widowControl/>
        <w:adjustRightInd/>
        <w:spacing w:after="0" w:line="240" w:lineRule="auto"/>
        <w:jc w:val="left"/>
        <w:textAlignment w:val="auto"/>
        <w:rPr>
          <w:rFonts w:ascii="Tahoma" w:eastAsia="Calibri" w:hAnsi="Tahoma" w:cs="Tahoma"/>
          <w:sz w:val="24"/>
          <w:szCs w:val="24"/>
        </w:rPr>
      </w:pPr>
      <w:r w:rsidRPr="00AD740C">
        <w:rPr>
          <w:rFonts w:ascii="Tahoma" w:hAnsi="Tahoma" w:cs="Tahoma"/>
          <w:sz w:val="24"/>
        </w:rPr>
        <w:t xml:space="preserve">During this time, single samples of all large print and literary braille/Nemeth tactile graphics were ordered and received from Tactile Vision Graphics for review by APH. Four of the sample graphics were not acceptable and required redesign. </w:t>
      </w:r>
      <w:r w:rsidRPr="00AD740C">
        <w:rPr>
          <w:rFonts w:ascii="Tahoma" w:eastAsia="Calibri" w:hAnsi="Tahoma" w:cs="Tahoma"/>
          <w:sz w:val="24"/>
          <w:szCs w:val="24"/>
        </w:rPr>
        <w:t>The project leader submitted new files for the four full color tactile graphics to Tactile Vision Graphics for new samples in August 2015. The project leader did not receive the new samples in a timely fashion and therefore sought a new vendor in 2016. A company in Lafayette, IN (gH) was approached, but ultimately rejected because of their high prices. Throughout the spring, summer and early fall of 2016, the project leader investigated the possibility of producing the tactile graphics at APH with either the Green Machine or the Roland</w:t>
      </w:r>
      <w:r>
        <w:rPr>
          <w:rFonts w:ascii="Tahoma" w:eastAsia="Calibri" w:hAnsi="Tahoma" w:cs="Tahoma"/>
          <w:sz w:val="24"/>
          <w:szCs w:val="24"/>
        </w:rPr>
        <w:t>®</w:t>
      </w:r>
      <w:r w:rsidRPr="00AD740C">
        <w:rPr>
          <w:rFonts w:ascii="Tahoma" w:eastAsia="Calibri" w:hAnsi="Tahoma" w:cs="Tahoma"/>
          <w:sz w:val="24"/>
          <w:szCs w:val="24"/>
        </w:rPr>
        <w:t xml:space="preserve"> Large Format Printer. </w:t>
      </w:r>
    </w:p>
    <w:p w14:paraId="51DCFD7E" w14:textId="77777777" w:rsidR="00AD740C" w:rsidRPr="00AD740C" w:rsidRDefault="00AD740C" w:rsidP="00AD740C">
      <w:pPr>
        <w:widowControl/>
        <w:adjustRightInd/>
        <w:spacing w:after="0" w:line="240" w:lineRule="auto"/>
        <w:jc w:val="left"/>
        <w:textAlignment w:val="auto"/>
        <w:rPr>
          <w:rFonts w:ascii="Tahoma" w:hAnsi="Tahoma" w:cs="Tahoma"/>
          <w:sz w:val="24"/>
        </w:rPr>
      </w:pPr>
    </w:p>
    <w:p w14:paraId="25F5ABA9" w14:textId="026BD41F" w:rsidR="00AD740C" w:rsidRPr="00AD740C" w:rsidRDefault="00AD740C" w:rsidP="00AD740C">
      <w:pPr>
        <w:widowControl/>
        <w:adjustRightInd/>
        <w:spacing w:after="0" w:line="240" w:lineRule="auto"/>
        <w:jc w:val="left"/>
        <w:textAlignment w:val="auto"/>
        <w:rPr>
          <w:rFonts w:ascii="Tahoma" w:eastAsia="Calibri" w:hAnsi="Tahoma" w:cs="Tahoma"/>
          <w:sz w:val="24"/>
          <w:szCs w:val="24"/>
        </w:rPr>
      </w:pPr>
      <w:r w:rsidRPr="00AD740C">
        <w:rPr>
          <w:rFonts w:ascii="Tahoma" w:eastAsia="Calibri" w:hAnsi="Tahoma" w:cs="Tahoma"/>
          <w:sz w:val="24"/>
        </w:rPr>
        <w:t>Also during this time, field test evaluations from the nationwide pool of teachers and students obtained by telephone interview were analyzed by the consultants. In general, the response to the app and tactile graphics was very good</w:t>
      </w:r>
      <w:r>
        <w:rPr>
          <w:rFonts w:ascii="Tahoma" w:eastAsia="Calibri" w:hAnsi="Tahoma" w:cs="Tahoma"/>
          <w:sz w:val="24"/>
        </w:rPr>
        <w:t>;</w:t>
      </w:r>
      <w:r w:rsidRPr="00AD740C">
        <w:rPr>
          <w:rFonts w:ascii="Tahoma" w:eastAsia="Calibri" w:hAnsi="Tahoma" w:cs="Tahoma"/>
          <w:sz w:val="24"/>
        </w:rPr>
        <w:t xml:space="preserve"> however in July 2016, the </w:t>
      </w:r>
      <w:r w:rsidRPr="00AD740C">
        <w:rPr>
          <w:rFonts w:ascii="Tahoma" w:eastAsia="Calibri" w:hAnsi="Tahoma" w:cs="Tahoma"/>
          <w:sz w:val="24"/>
        </w:rPr>
        <w:lastRenderedPageBreak/>
        <w:t>project leader decided to eliminate the solution videos embedded in the AWVIS app for two reasons. L</w:t>
      </w:r>
      <w:r>
        <w:rPr>
          <w:rFonts w:ascii="Tahoma" w:eastAsia="Calibri" w:hAnsi="Tahoma" w:cs="Tahoma"/>
          <w:sz w:val="24"/>
        </w:rPr>
        <w:t xml:space="preserve">ess than 10% </w:t>
      </w:r>
      <w:r w:rsidRPr="00AD740C">
        <w:rPr>
          <w:rFonts w:ascii="Tahoma" w:eastAsia="Calibri" w:hAnsi="Tahoma" w:cs="Tahoma"/>
          <w:sz w:val="24"/>
        </w:rPr>
        <w:t xml:space="preserve">of the students involved in the national field test actually used them, and after extensive analysis by math expert Sara Larkin it was revealed that many errors in terminology and presentation were identified in all but </w:t>
      </w:r>
      <w:r>
        <w:rPr>
          <w:rFonts w:ascii="Tahoma" w:eastAsia="Calibri" w:hAnsi="Tahoma" w:cs="Tahoma"/>
          <w:sz w:val="24"/>
        </w:rPr>
        <w:t>12</w:t>
      </w:r>
      <w:r w:rsidRPr="00AD740C">
        <w:rPr>
          <w:rFonts w:ascii="Tahoma" w:eastAsia="Calibri" w:hAnsi="Tahoma" w:cs="Tahoma"/>
          <w:sz w:val="24"/>
        </w:rPr>
        <w:t xml:space="preserve"> of the 147 solution videos. A total redo of the solution videos was cost-prohibitive with regard to the continued development of this product. </w:t>
      </w:r>
      <w:r w:rsidRPr="00AD740C">
        <w:rPr>
          <w:rFonts w:ascii="Tahoma" w:hAnsi="Tahoma" w:cs="Tahoma"/>
          <w:sz w:val="24"/>
        </w:rPr>
        <w:t xml:space="preserve">Lawrence stripped the solution videos from the app in October 2016. </w:t>
      </w:r>
    </w:p>
    <w:p w14:paraId="5CC72C03" w14:textId="77777777" w:rsidR="00AD740C" w:rsidRPr="00AD740C" w:rsidRDefault="00AD740C" w:rsidP="00AD740C">
      <w:pPr>
        <w:widowControl/>
        <w:adjustRightInd/>
        <w:spacing w:after="0" w:line="240" w:lineRule="auto"/>
        <w:ind w:right="-1526"/>
        <w:jc w:val="left"/>
        <w:textAlignment w:val="auto"/>
        <w:rPr>
          <w:rFonts w:ascii="Tahoma" w:hAnsi="Tahoma" w:cs="Tahoma"/>
          <w:sz w:val="24"/>
          <w:u w:val="single"/>
        </w:rPr>
      </w:pPr>
    </w:p>
    <w:p w14:paraId="5FF06314" w14:textId="77777777" w:rsidR="00AD740C" w:rsidRPr="00AD740C" w:rsidRDefault="00AD740C" w:rsidP="00AD740C">
      <w:pPr>
        <w:widowControl/>
        <w:adjustRightInd/>
        <w:spacing w:after="0" w:line="240" w:lineRule="auto"/>
        <w:ind w:right="-1526"/>
        <w:jc w:val="left"/>
        <w:textAlignment w:val="auto"/>
        <w:rPr>
          <w:rFonts w:ascii="Tahoma" w:hAnsi="Tahoma" w:cs="Tahoma"/>
          <w:sz w:val="24"/>
          <w:u w:val="single"/>
        </w:rPr>
      </w:pPr>
      <w:r w:rsidRPr="00AD740C">
        <w:rPr>
          <w:rFonts w:ascii="Tahoma" w:hAnsi="Tahoma" w:cs="Tahoma"/>
          <w:sz w:val="24"/>
          <w:u w:val="single"/>
        </w:rPr>
        <w:t>Work during FY 2017</w:t>
      </w:r>
    </w:p>
    <w:p w14:paraId="2415D700" w14:textId="4861BC3A" w:rsidR="00AD740C" w:rsidRPr="00AD740C" w:rsidRDefault="00AD740C" w:rsidP="00AD740C">
      <w:pPr>
        <w:widowControl/>
        <w:adjustRightInd/>
        <w:spacing w:after="0" w:line="240" w:lineRule="auto"/>
        <w:jc w:val="left"/>
        <w:textAlignment w:val="auto"/>
        <w:rPr>
          <w:rFonts w:ascii="Tahoma" w:eastAsia="Calibri" w:hAnsi="Tahoma" w:cs="Tahoma"/>
          <w:sz w:val="24"/>
          <w:szCs w:val="24"/>
        </w:rPr>
      </w:pPr>
      <w:r w:rsidRPr="00AD740C">
        <w:rPr>
          <w:rFonts w:ascii="Tahoma" w:eastAsia="Calibri" w:hAnsi="Tahoma" w:cs="Tahoma"/>
          <w:sz w:val="24"/>
          <w:szCs w:val="24"/>
        </w:rPr>
        <w:t>By December 2016, the project leader was informed that in-house production of the full color braille and print tactile graphics at APH was not possible with the Green Machine and too costly and time consuming to be accomplished with the Roland</w:t>
      </w:r>
      <w:r>
        <w:rPr>
          <w:rFonts w:ascii="Tahoma" w:eastAsia="Calibri" w:hAnsi="Tahoma" w:cs="Tahoma"/>
          <w:sz w:val="24"/>
          <w:szCs w:val="24"/>
        </w:rPr>
        <w:t>®</w:t>
      </w:r>
      <w:r w:rsidRPr="00AD740C">
        <w:rPr>
          <w:rFonts w:ascii="Tahoma" w:eastAsia="Calibri" w:hAnsi="Tahoma" w:cs="Tahoma"/>
          <w:sz w:val="24"/>
          <w:szCs w:val="24"/>
        </w:rPr>
        <w:t>. A major revamp of the product was discussed with the consultants. Since the product had already been simplified to include an iOS</w:t>
      </w:r>
      <w:r>
        <w:rPr>
          <w:rFonts w:ascii="Tahoma" w:eastAsia="Calibri" w:hAnsi="Tahoma" w:cs="Tahoma"/>
          <w:sz w:val="24"/>
          <w:szCs w:val="24"/>
        </w:rPr>
        <w:t>®</w:t>
      </w:r>
      <w:r w:rsidRPr="00AD740C">
        <w:rPr>
          <w:rFonts w:ascii="Tahoma" w:eastAsia="Calibri" w:hAnsi="Tahoma" w:cs="Tahoma"/>
          <w:sz w:val="24"/>
          <w:szCs w:val="24"/>
        </w:rPr>
        <w:t xml:space="preserve"> app, user guide, and accompanying braille text and print/braille tactile graphics, a decision was made to house digital text and graphics files on the APH server and make them available for free download with purchase of the iOS</w:t>
      </w:r>
      <w:r>
        <w:rPr>
          <w:rFonts w:ascii="Tahoma" w:eastAsia="Calibri" w:hAnsi="Tahoma" w:cs="Tahoma"/>
          <w:sz w:val="24"/>
          <w:szCs w:val="24"/>
        </w:rPr>
        <w:t>®</w:t>
      </w:r>
      <w:r w:rsidRPr="00AD740C">
        <w:rPr>
          <w:rFonts w:ascii="Tahoma" w:eastAsia="Calibri" w:hAnsi="Tahoma" w:cs="Tahoma"/>
          <w:sz w:val="24"/>
          <w:szCs w:val="24"/>
        </w:rPr>
        <w:t xml:space="preserve"> Animal Watch VI Suite app. The consultants redesigned the tactile images as fuser ready graphics files that can be downloaded, printed, and processed through a swell form machine to create the tactile graphics on demand. The consultants updated the user guide to reflect changes in product design. All files for this product (User Guide, braille text files, and print and braille tactile graphics files available in literary braille/Nemeth and UEB) were uploaded to the APH server by September 2017 at the same time the AWVIS iOS</w:t>
      </w:r>
      <w:r>
        <w:rPr>
          <w:rFonts w:ascii="Tahoma" w:eastAsia="Calibri" w:hAnsi="Tahoma" w:cs="Tahoma"/>
          <w:sz w:val="24"/>
          <w:szCs w:val="24"/>
        </w:rPr>
        <w:t>®</w:t>
      </w:r>
      <w:r w:rsidRPr="00AD740C">
        <w:rPr>
          <w:rFonts w:ascii="Tahoma" w:eastAsia="Calibri" w:hAnsi="Tahoma" w:cs="Tahoma"/>
          <w:sz w:val="24"/>
          <w:szCs w:val="24"/>
        </w:rPr>
        <w:t xml:space="preserve"> app was made available for purchase at the App Store</w:t>
      </w:r>
      <w:r w:rsidR="002C0AC5">
        <w:rPr>
          <w:rFonts w:ascii="Tahoma" w:eastAsia="Calibri" w:hAnsi="Tahoma" w:cs="Tahoma"/>
          <w:sz w:val="24"/>
          <w:szCs w:val="24"/>
        </w:rPr>
        <w:t>®</w:t>
      </w:r>
      <w:r w:rsidRPr="00AD740C">
        <w:rPr>
          <w:rFonts w:ascii="Tahoma" w:eastAsia="Calibri" w:hAnsi="Tahoma" w:cs="Tahoma"/>
          <w:sz w:val="24"/>
          <w:szCs w:val="24"/>
        </w:rPr>
        <w:t>.</w:t>
      </w:r>
    </w:p>
    <w:p w14:paraId="74E5E194" w14:textId="77777777" w:rsidR="00AD740C" w:rsidRPr="00AD740C" w:rsidRDefault="00AD740C" w:rsidP="00AD740C">
      <w:pPr>
        <w:widowControl/>
        <w:adjustRightInd/>
        <w:spacing w:after="0" w:line="240" w:lineRule="auto"/>
        <w:jc w:val="left"/>
        <w:textAlignment w:val="auto"/>
        <w:rPr>
          <w:rFonts w:ascii="Tahoma" w:eastAsia="Calibri" w:hAnsi="Tahoma" w:cs="Tahoma"/>
          <w:sz w:val="24"/>
          <w:szCs w:val="24"/>
        </w:rPr>
      </w:pPr>
    </w:p>
    <w:p w14:paraId="320BEF04" w14:textId="77777777" w:rsidR="00AD740C" w:rsidRPr="00AD740C" w:rsidRDefault="00AD740C" w:rsidP="00AD740C">
      <w:pPr>
        <w:widowControl/>
        <w:adjustRightInd/>
        <w:spacing w:after="0" w:line="240" w:lineRule="auto"/>
        <w:jc w:val="left"/>
        <w:textAlignment w:val="auto"/>
        <w:rPr>
          <w:rFonts w:ascii="Tahoma" w:eastAsia="Calibri" w:hAnsi="Tahoma" w:cs="Tahoma"/>
          <w:sz w:val="24"/>
          <w:szCs w:val="24"/>
          <w:u w:val="single"/>
        </w:rPr>
      </w:pPr>
      <w:r w:rsidRPr="00AD740C">
        <w:rPr>
          <w:rFonts w:ascii="Tahoma" w:eastAsia="Calibri" w:hAnsi="Tahoma" w:cs="Tahoma"/>
          <w:sz w:val="24"/>
          <w:szCs w:val="24"/>
          <w:u w:val="single"/>
        </w:rPr>
        <w:t>Work planned for FY 2018</w:t>
      </w:r>
    </w:p>
    <w:p w14:paraId="0EDD36DC" w14:textId="77777777" w:rsidR="00AD740C" w:rsidRPr="00AD740C" w:rsidRDefault="00AD740C" w:rsidP="00AD740C">
      <w:pPr>
        <w:spacing w:after="0" w:line="240" w:lineRule="auto"/>
        <w:jc w:val="left"/>
        <w:rPr>
          <w:rFonts w:ascii="Tahoma" w:eastAsia="Calibri" w:hAnsi="Tahoma" w:cs="Tahoma"/>
          <w:sz w:val="24"/>
        </w:rPr>
      </w:pPr>
      <w:r w:rsidRPr="00AD740C">
        <w:rPr>
          <w:rFonts w:ascii="Tahoma" w:eastAsia="Calibri" w:hAnsi="Tahoma" w:cs="Tahoma"/>
          <w:sz w:val="24"/>
        </w:rPr>
        <w:t>No further work is planned for this product.</w:t>
      </w:r>
    </w:p>
    <w:p w14:paraId="1468697D" w14:textId="77777777" w:rsidR="00973898" w:rsidRPr="00D81141" w:rsidRDefault="00973898" w:rsidP="00F964BE">
      <w:pPr>
        <w:spacing w:after="0" w:line="240" w:lineRule="auto"/>
        <w:rPr>
          <w:rFonts w:ascii="Tahoma" w:hAnsi="Tahoma" w:cs="Tahoma"/>
          <w:b/>
          <w:sz w:val="24"/>
          <w:szCs w:val="24"/>
          <w:highlight w:val="yellow"/>
          <w:u w:val="single"/>
        </w:rPr>
      </w:pPr>
    </w:p>
    <w:p w14:paraId="04A3AA38" w14:textId="77777777" w:rsidR="008A36F3" w:rsidRPr="00CA6EE5" w:rsidRDefault="008A36F3" w:rsidP="00F964BE">
      <w:pPr>
        <w:pStyle w:val="Heading4"/>
      </w:pPr>
      <w:bookmarkStart w:id="35" w:name="_Toc494998369"/>
      <w:r w:rsidRPr="00CA6EE5">
        <w:t>AnyMath Kit</w:t>
      </w:r>
      <w:bookmarkEnd w:id="35"/>
      <w:r w:rsidRPr="00CA6EE5">
        <w:t xml:space="preserve"> </w:t>
      </w:r>
    </w:p>
    <w:p w14:paraId="15C5D69A" w14:textId="77777777" w:rsidR="008A36F3" w:rsidRPr="00CA6EE5" w:rsidRDefault="00AA782C" w:rsidP="00F964BE">
      <w:pPr>
        <w:spacing w:after="0" w:line="240" w:lineRule="auto"/>
        <w:jc w:val="center"/>
        <w:rPr>
          <w:rFonts w:ascii="Tahoma" w:hAnsi="Tahoma"/>
          <w:sz w:val="24"/>
        </w:rPr>
      </w:pPr>
      <w:r w:rsidRPr="00CA6EE5">
        <w:rPr>
          <w:rFonts w:ascii="Tahoma" w:hAnsi="Tahoma"/>
          <w:sz w:val="24"/>
        </w:rPr>
        <w:t xml:space="preserve"> </w:t>
      </w:r>
      <w:r w:rsidR="008A36F3" w:rsidRPr="00CA6EE5">
        <w:rPr>
          <w:rFonts w:ascii="Tahoma" w:hAnsi="Tahoma"/>
          <w:sz w:val="24"/>
        </w:rPr>
        <w:t>(Continued)</w:t>
      </w:r>
    </w:p>
    <w:p w14:paraId="61C68485" w14:textId="77777777" w:rsidR="008A36F3" w:rsidRPr="00D81141" w:rsidRDefault="008A36F3" w:rsidP="00F964BE">
      <w:pPr>
        <w:spacing w:after="0" w:line="240" w:lineRule="auto"/>
        <w:jc w:val="left"/>
        <w:rPr>
          <w:rFonts w:ascii="Tahoma" w:hAnsi="Tahoma"/>
          <w:sz w:val="24"/>
          <w:highlight w:val="yellow"/>
        </w:rPr>
      </w:pPr>
    </w:p>
    <w:p w14:paraId="17D6D376" w14:textId="77777777" w:rsidR="008A36F3" w:rsidRPr="00CA6EE5" w:rsidRDefault="008A36F3" w:rsidP="00F964BE">
      <w:pPr>
        <w:spacing w:after="0" w:line="240" w:lineRule="auto"/>
        <w:jc w:val="left"/>
        <w:rPr>
          <w:rFonts w:ascii="Tahoma" w:hAnsi="Tahoma"/>
          <w:sz w:val="24"/>
        </w:rPr>
      </w:pPr>
      <w:r w:rsidRPr="00CA6EE5">
        <w:rPr>
          <w:rFonts w:ascii="Tahoma" w:hAnsi="Tahoma"/>
          <w:sz w:val="24"/>
          <w:u w:val="single"/>
        </w:rPr>
        <w:t>Purpose</w:t>
      </w:r>
    </w:p>
    <w:p w14:paraId="277B13FC" w14:textId="77777777" w:rsidR="008A36F3" w:rsidRPr="00CA6EE5" w:rsidRDefault="008A36F3" w:rsidP="00F964BE">
      <w:pPr>
        <w:spacing w:after="0" w:line="240" w:lineRule="auto"/>
        <w:jc w:val="left"/>
        <w:rPr>
          <w:rFonts w:ascii="Tahoma" w:hAnsi="Tahoma"/>
          <w:sz w:val="24"/>
        </w:rPr>
      </w:pPr>
      <w:r w:rsidRPr="00CA6EE5">
        <w:rPr>
          <w:rFonts w:ascii="Tahoma" w:hAnsi="Tahoma"/>
          <w:sz w:val="24"/>
        </w:rPr>
        <w:t xml:space="preserve">To develop an adaptable, accessible kit that allows blind or visually impaired users to graph and label a wider variety of math problems and functions than currently available kits do </w:t>
      </w:r>
    </w:p>
    <w:p w14:paraId="37BA7447" w14:textId="77777777" w:rsidR="008A36F3" w:rsidRPr="00CA6EE5" w:rsidRDefault="008A36F3" w:rsidP="00F964BE">
      <w:pPr>
        <w:spacing w:after="0" w:line="240" w:lineRule="auto"/>
        <w:jc w:val="left"/>
        <w:rPr>
          <w:rFonts w:ascii="Tahoma" w:hAnsi="Tahoma"/>
          <w:sz w:val="24"/>
        </w:rPr>
      </w:pPr>
    </w:p>
    <w:p w14:paraId="070B9772" w14:textId="77777777" w:rsidR="008A36F3" w:rsidRPr="00CA6EE5" w:rsidRDefault="008A36F3" w:rsidP="00F964BE">
      <w:pPr>
        <w:spacing w:after="0" w:line="240" w:lineRule="auto"/>
        <w:jc w:val="left"/>
        <w:rPr>
          <w:rFonts w:ascii="Tahoma" w:hAnsi="Tahoma"/>
          <w:sz w:val="24"/>
        </w:rPr>
      </w:pPr>
      <w:r w:rsidRPr="00CA6EE5">
        <w:rPr>
          <w:rFonts w:ascii="Tahoma" w:hAnsi="Tahoma"/>
          <w:sz w:val="24"/>
          <w:u w:val="single"/>
        </w:rPr>
        <w:t>Project Staff</w:t>
      </w:r>
    </w:p>
    <w:p w14:paraId="17FB3A3F" w14:textId="77777777" w:rsidR="00CA6EE5" w:rsidRPr="00CA6EE5" w:rsidRDefault="00CA6EE5" w:rsidP="00CA6EE5">
      <w:pPr>
        <w:spacing w:after="0" w:line="240" w:lineRule="auto"/>
        <w:rPr>
          <w:rFonts w:ascii="Tahoma" w:hAnsi="Tahoma" w:cs="Tahoma"/>
          <w:sz w:val="24"/>
          <w:szCs w:val="24"/>
        </w:rPr>
      </w:pPr>
      <w:r w:rsidRPr="00CA6EE5">
        <w:rPr>
          <w:rFonts w:ascii="Tahoma" w:hAnsi="Tahoma" w:cs="Tahoma"/>
          <w:sz w:val="24"/>
          <w:szCs w:val="24"/>
        </w:rPr>
        <w:t>Li Zhou, Core Curriculum Project Leader</w:t>
      </w:r>
    </w:p>
    <w:p w14:paraId="1BF640DB" w14:textId="77777777" w:rsidR="00CA6EE5" w:rsidRPr="00CA6EE5" w:rsidRDefault="00CA6EE5" w:rsidP="00CA6EE5">
      <w:pPr>
        <w:spacing w:after="0" w:line="240" w:lineRule="auto"/>
        <w:rPr>
          <w:rFonts w:ascii="Tahoma" w:hAnsi="Tahoma" w:cs="Tahoma"/>
          <w:sz w:val="24"/>
          <w:szCs w:val="24"/>
        </w:rPr>
      </w:pPr>
      <w:r w:rsidRPr="00CA6EE5">
        <w:rPr>
          <w:rFonts w:ascii="Tahoma" w:hAnsi="Tahoma" w:cs="Tahoma"/>
          <w:sz w:val="24"/>
          <w:szCs w:val="24"/>
        </w:rPr>
        <w:t>Fred Otto, Tactile Literacy Project Leader</w:t>
      </w:r>
    </w:p>
    <w:p w14:paraId="5122CD5A" w14:textId="77777777" w:rsidR="00CA6EE5" w:rsidRPr="00CA6EE5" w:rsidRDefault="00CA6EE5" w:rsidP="00CA6EE5">
      <w:pPr>
        <w:spacing w:after="0" w:line="240" w:lineRule="auto"/>
        <w:rPr>
          <w:rFonts w:ascii="Tahoma" w:hAnsi="Tahoma" w:cs="Tahoma"/>
          <w:sz w:val="24"/>
          <w:szCs w:val="24"/>
        </w:rPr>
      </w:pPr>
      <w:r w:rsidRPr="00CA6EE5">
        <w:rPr>
          <w:rFonts w:ascii="Tahoma" w:hAnsi="Tahoma" w:cs="Tahoma"/>
          <w:sz w:val="24"/>
          <w:szCs w:val="24"/>
        </w:rPr>
        <w:t>Frank Hayden, Director of Technical and Manufacturing Research</w:t>
      </w:r>
    </w:p>
    <w:p w14:paraId="3F2CCD96" w14:textId="77777777" w:rsidR="00CA6EE5" w:rsidRPr="00CA6EE5" w:rsidRDefault="00CA6EE5" w:rsidP="00CA6EE5">
      <w:pPr>
        <w:spacing w:after="0" w:line="240" w:lineRule="auto"/>
        <w:rPr>
          <w:rFonts w:ascii="Tahoma" w:hAnsi="Tahoma" w:cs="Tahoma"/>
          <w:sz w:val="24"/>
          <w:szCs w:val="24"/>
        </w:rPr>
      </w:pPr>
      <w:r w:rsidRPr="00CA6EE5">
        <w:rPr>
          <w:rFonts w:ascii="Tahoma" w:hAnsi="Tahoma" w:cs="Tahoma"/>
          <w:sz w:val="24"/>
          <w:szCs w:val="24"/>
        </w:rPr>
        <w:t>Andrew Moulton, Manufacturing Specialist</w:t>
      </w:r>
    </w:p>
    <w:p w14:paraId="34D7CFCE" w14:textId="77777777" w:rsidR="00CA6EE5" w:rsidRPr="00CA6EE5" w:rsidRDefault="00CA6EE5" w:rsidP="00CA6EE5">
      <w:pPr>
        <w:spacing w:after="0" w:line="240" w:lineRule="auto"/>
        <w:rPr>
          <w:rFonts w:ascii="Tahoma" w:hAnsi="Tahoma" w:cs="Tahoma"/>
          <w:sz w:val="24"/>
          <w:szCs w:val="24"/>
        </w:rPr>
      </w:pPr>
      <w:r w:rsidRPr="00CA6EE5">
        <w:rPr>
          <w:rFonts w:ascii="Tahoma" w:hAnsi="Tahoma" w:cs="Tahoma"/>
          <w:sz w:val="24"/>
          <w:szCs w:val="24"/>
        </w:rPr>
        <w:t>Katherine Corcoran, Model/Pattern Maker</w:t>
      </w:r>
    </w:p>
    <w:p w14:paraId="0AB6E6C0" w14:textId="77777777" w:rsidR="008A36F3" w:rsidRPr="00CA6EE5" w:rsidRDefault="008A36F3" w:rsidP="00F964BE">
      <w:pPr>
        <w:spacing w:after="0" w:line="240" w:lineRule="auto"/>
        <w:rPr>
          <w:rFonts w:ascii="Tahoma" w:hAnsi="Tahoma"/>
          <w:sz w:val="24"/>
        </w:rPr>
      </w:pPr>
    </w:p>
    <w:p w14:paraId="25BF19E3" w14:textId="77777777" w:rsidR="008A36F3" w:rsidRPr="00CA6EE5" w:rsidRDefault="008A36F3" w:rsidP="00F964BE">
      <w:pPr>
        <w:spacing w:after="0" w:line="240" w:lineRule="auto"/>
        <w:jc w:val="left"/>
        <w:rPr>
          <w:rFonts w:ascii="Tahoma" w:hAnsi="Tahoma"/>
          <w:sz w:val="24"/>
        </w:rPr>
      </w:pPr>
      <w:r w:rsidRPr="00CA6EE5">
        <w:rPr>
          <w:rFonts w:ascii="Tahoma" w:hAnsi="Tahoma"/>
          <w:sz w:val="24"/>
          <w:u w:val="single"/>
        </w:rPr>
        <w:t>Background</w:t>
      </w:r>
    </w:p>
    <w:p w14:paraId="2F50CD8B" w14:textId="0F156073" w:rsidR="008A36F3" w:rsidRPr="00CA6EE5" w:rsidRDefault="008A36F3" w:rsidP="00F964BE">
      <w:pPr>
        <w:spacing w:after="0" w:line="240" w:lineRule="auto"/>
        <w:jc w:val="left"/>
        <w:rPr>
          <w:rFonts w:ascii="Tahoma" w:hAnsi="Tahoma"/>
          <w:sz w:val="24"/>
        </w:rPr>
      </w:pPr>
      <w:r w:rsidRPr="00CA6EE5">
        <w:rPr>
          <w:rFonts w:ascii="Tahoma" w:hAnsi="Tahoma"/>
          <w:sz w:val="24"/>
        </w:rPr>
        <w:lastRenderedPageBreak/>
        <w:t xml:space="preserve">The idea for the kit took shape when the Core Curriculum Project Leader proposed reworking APH's Graphic Aid for Mathematics (GAM) to allow for easier graphing of curves and easier labeling. </w:t>
      </w:r>
      <w:r w:rsidR="00CA6EE5" w:rsidRPr="00CA6EE5">
        <w:rPr>
          <w:rFonts w:ascii="Tahoma" w:hAnsi="Tahoma" w:cs="Tahoma"/>
          <w:sz w:val="24"/>
          <w:szCs w:val="24"/>
        </w:rPr>
        <w:t>Discussions led to the need for using low-profile hook material as the base of the board with grid lines represented by narrow gaps in the material. This allows users to apply certain kinds of string or cord to make curves and shapes. Also envisioned were a variety of pre-made geometric outline shapes, raised point symbols, and print/braille labels with letters and numerals; all backed with loop material to hold them to the board. The project came to be called AnyMath Kit.</w:t>
      </w:r>
    </w:p>
    <w:p w14:paraId="49EA0A30" w14:textId="77777777" w:rsidR="00AA782C" w:rsidRPr="00CA6EE5" w:rsidRDefault="00AA782C" w:rsidP="00F964BE">
      <w:pPr>
        <w:spacing w:after="0" w:line="240" w:lineRule="auto"/>
        <w:jc w:val="left"/>
        <w:rPr>
          <w:rFonts w:ascii="Tahoma" w:hAnsi="Tahoma"/>
          <w:sz w:val="24"/>
        </w:rPr>
      </w:pPr>
    </w:p>
    <w:p w14:paraId="583A25AF" w14:textId="77777777" w:rsidR="00CA6EE5" w:rsidRPr="00CA6EE5" w:rsidRDefault="00CA6EE5" w:rsidP="00CA6EE5">
      <w:pPr>
        <w:spacing w:after="0" w:line="240" w:lineRule="auto"/>
        <w:jc w:val="left"/>
        <w:rPr>
          <w:rFonts w:ascii="Tahoma" w:hAnsi="Tahoma" w:cs="Tahoma"/>
          <w:sz w:val="24"/>
          <w:szCs w:val="24"/>
        </w:rPr>
      </w:pPr>
      <w:r w:rsidRPr="00CA6EE5">
        <w:rPr>
          <w:rFonts w:ascii="Tahoma" w:hAnsi="Tahoma" w:cs="Tahoma"/>
          <w:sz w:val="24"/>
          <w:szCs w:val="24"/>
        </w:rPr>
        <w:t xml:space="preserve">After trying out low-profile hook fabric with many kinds of cords, string, laces, and rope, project leaders selected a combination of a black background board, a white hook material, and two types of nylon cord in contrasting colors. These proved to offer good adhesion, reusability, and tactual readability. </w:t>
      </w:r>
    </w:p>
    <w:p w14:paraId="33E305EE" w14:textId="77777777" w:rsidR="008A36F3" w:rsidRPr="00CA6EE5" w:rsidRDefault="008A36F3" w:rsidP="00F964BE">
      <w:pPr>
        <w:spacing w:after="0" w:line="240" w:lineRule="auto"/>
        <w:jc w:val="left"/>
        <w:rPr>
          <w:rFonts w:ascii="Tahoma" w:hAnsi="Tahoma"/>
          <w:sz w:val="24"/>
        </w:rPr>
      </w:pPr>
    </w:p>
    <w:p w14:paraId="27675168" w14:textId="77777777" w:rsidR="008A36F3" w:rsidRPr="00CA6EE5" w:rsidRDefault="008A36F3" w:rsidP="00F964BE">
      <w:pPr>
        <w:spacing w:after="0" w:line="240" w:lineRule="auto"/>
        <w:jc w:val="left"/>
        <w:rPr>
          <w:rFonts w:ascii="Tahoma" w:hAnsi="Tahoma"/>
          <w:sz w:val="24"/>
        </w:rPr>
      </w:pPr>
      <w:r w:rsidRPr="00CA6EE5">
        <w:rPr>
          <w:rFonts w:ascii="Tahoma" w:hAnsi="Tahoma"/>
          <w:sz w:val="24"/>
        </w:rPr>
        <w:t>The model makers produced a few sample boards, labeling tiles, and geometric shapes to aid in the in-house evaluation, and later 18 sets for the field evaluation.</w:t>
      </w:r>
    </w:p>
    <w:p w14:paraId="41AAC35F" w14:textId="77777777" w:rsidR="008A36F3" w:rsidRPr="00CA6EE5" w:rsidRDefault="008A36F3" w:rsidP="00F964BE">
      <w:pPr>
        <w:spacing w:after="0" w:line="240" w:lineRule="auto"/>
        <w:jc w:val="left"/>
        <w:rPr>
          <w:rFonts w:ascii="Tahoma" w:hAnsi="Tahoma"/>
          <w:sz w:val="24"/>
        </w:rPr>
      </w:pPr>
    </w:p>
    <w:p w14:paraId="4F15DD04" w14:textId="77777777" w:rsidR="008A36F3" w:rsidRPr="00CA6EE5" w:rsidRDefault="008A36F3" w:rsidP="00F964BE">
      <w:pPr>
        <w:spacing w:after="0" w:line="240" w:lineRule="auto"/>
        <w:jc w:val="left"/>
        <w:rPr>
          <w:rFonts w:ascii="Tahoma" w:hAnsi="Tahoma"/>
          <w:sz w:val="24"/>
        </w:rPr>
      </w:pPr>
      <w:r w:rsidRPr="00CA6EE5">
        <w:rPr>
          <w:rFonts w:ascii="Tahoma" w:hAnsi="Tahoma"/>
          <w:sz w:val="24"/>
        </w:rPr>
        <w:t xml:space="preserve">The evaluation period was March through May 2014. Fifteen educational sites were selected for the field evaluation, some with multiple teacher reviewers for a total of 18 evaluations. Sites were located in the following states: Arizona, Iowa, Kansas, Missouri, Montana, New Mexico, New York, North Carolina, Ohio (two sites), Oklahoma, Pennsylvania (two sites), Texas, and Virginia. Nine of the sites were residential schools, and six were public school settings. </w:t>
      </w:r>
    </w:p>
    <w:p w14:paraId="14CCC390" w14:textId="77777777" w:rsidR="008A36F3" w:rsidRPr="00CA6EE5" w:rsidRDefault="008A36F3" w:rsidP="00F964BE">
      <w:pPr>
        <w:spacing w:after="0" w:line="240" w:lineRule="auto"/>
        <w:jc w:val="left"/>
        <w:rPr>
          <w:rFonts w:ascii="Tahoma" w:hAnsi="Tahoma"/>
          <w:sz w:val="24"/>
        </w:rPr>
      </w:pPr>
    </w:p>
    <w:p w14:paraId="0E772E60" w14:textId="77777777" w:rsidR="008A36F3" w:rsidRPr="00CA6EE5" w:rsidRDefault="008A36F3" w:rsidP="00F964BE">
      <w:pPr>
        <w:spacing w:after="0" w:line="240" w:lineRule="auto"/>
        <w:jc w:val="left"/>
        <w:rPr>
          <w:rFonts w:ascii="Tahoma" w:hAnsi="Tahoma"/>
          <w:sz w:val="24"/>
        </w:rPr>
      </w:pPr>
      <w:r w:rsidRPr="00CA6EE5">
        <w:rPr>
          <w:rFonts w:ascii="Tahoma" w:hAnsi="Tahoma"/>
          <w:sz w:val="24"/>
        </w:rPr>
        <w:t>In all, 80 students participated in the field test. Here is a breakdown of their demographics:</w:t>
      </w:r>
    </w:p>
    <w:p w14:paraId="0D3AE229" w14:textId="77777777" w:rsidR="008A36F3" w:rsidRPr="00CA6EE5" w:rsidRDefault="008A36F3" w:rsidP="00F964BE">
      <w:pPr>
        <w:spacing w:after="0" w:line="240" w:lineRule="auto"/>
        <w:jc w:val="left"/>
        <w:rPr>
          <w:rFonts w:ascii="Tahoma" w:hAnsi="Tahoma"/>
          <w:sz w:val="24"/>
        </w:rPr>
      </w:pPr>
    </w:p>
    <w:p w14:paraId="2702E4BC" w14:textId="77777777" w:rsidR="008A36F3" w:rsidRPr="00CA6EE5" w:rsidRDefault="008A36F3" w:rsidP="00984DA1">
      <w:pPr>
        <w:pStyle w:val="ListParagraph"/>
        <w:widowControl/>
        <w:numPr>
          <w:ilvl w:val="0"/>
          <w:numId w:val="171"/>
        </w:numPr>
        <w:adjustRightInd/>
        <w:spacing w:after="0" w:line="240" w:lineRule="auto"/>
        <w:ind w:left="360"/>
        <w:jc w:val="left"/>
        <w:textAlignment w:val="auto"/>
        <w:rPr>
          <w:rFonts w:ascii="Tahoma" w:hAnsi="Tahoma"/>
          <w:sz w:val="24"/>
        </w:rPr>
      </w:pPr>
      <w:r w:rsidRPr="00CA6EE5">
        <w:rPr>
          <w:rFonts w:ascii="Tahoma" w:hAnsi="Tahoma"/>
          <w:sz w:val="24"/>
        </w:rPr>
        <w:t>Students were divided evenly by gender.</w:t>
      </w:r>
    </w:p>
    <w:p w14:paraId="350DCFB9" w14:textId="77777777" w:rsidR="008A36F3" w:rsidRPr="00CA6EE5" w:rsidRDefault="008A36F3" w:rsidP="00984DA1">
      <w:pPr>
        <w:pStyle w:val="ListParagraph"/>
        <w:widowControl/>
        <w:numPr>
          <w:ilvl w:val="0"/>
          <w:numId w:val="171"/>
        </w:numPr>
        <w:adjustRightInd/>
        <w:spacing w:after="0" w:line="240" w:lineRule="auto"/>
        <w:ind w:left="360"/>
        <w:jc w:val="left"/>
        <w:textAlignment w:val="auto"/>
        <w:rPr>
          <w:rFonts w:ascii="Tahoma" w:hAnsi="Tahoma"/>
          <w:sz w:val="24"/>
        </w:rPr>
      </w:pPr>
      <w:r w:rsidRPr="00CA6EE5">
        <w:rPr>
          <w:rFonts w:ascii="Tahoma" w:hAnsi="Tahoma"/>
          <w:sz w:val="24"/>
        </w:rPr>
        <w:t>Over half (44) reported ethnicity as White/Caucasian, 14 reported Black/African-American, 8 reported Hispanic, and the rest reported in other categories.</w:t>
      </w:r>
    </w:p>
    <w:p w14:paraId="6DE6B45C" w14:textId="77777777" w:rsidR="008A36F3" w:rsidRPr="00CA6EE5" w:rsidRDefault="008A36F3" w:rsidP="00984DA1">
      <w:pPr>
        <w:pStyle w:val="ListParagraph"/>
        <w:widowControl/>
        <w:numPr>
          <w:ilvl w:val="0"/>
          <w:numId w:val="171"/>
        </w:numPr>
        <w:adjustRightInd/>
        <w:spacing w:after="0" w:line="240" w:lineRule="auto"/>
        <w:ind w:left="360"/>
        <w:jc w:val="left"/>
        <w:textAlignment w:val="auto"/>
        <w:rPr>
          <w:rFonts w:ascii="Tahoma" w:hAnsi="Tahoma"/>
          <w:sz w:val="24"/>
        </w:rPr>
      </w:pPr>
      <w:r w:rsidRPr="00CA6EE5">
        <w:rPr>
          <w:rFonts w:ascii="Tahoma" w:hAnsi="Tahoma"/>
          <w:sz w:val="24"/>
        </w:rPr>
        <w:t>Academic levels ranged from grades 3 through 12, with the mode (most frequently reported grade) being 8.</w:t>
      </w:r>
    </w:p>
    <w:p w14:paraId="46A22A8D" w14:textId="77777777" w:rsidR="008A36F3" w:rsidRPr="00CA6EE5" w:rsidRDefault="008A36F3" w:rsidP="00984DA1">
      <w:pPr>
        <w:pStyle w:val="ListParagraph"/>
        <w:widowControl/>
        <w:numPr>
          <w:ilvl w:val="0"/>
          <w:numId w:val="171"/>
        </w:numPr>
        <w:adjustRightInd/>
        <w:spacing w:after="0" w:line="240" w:lineRule="auto"/>
        <w:ind w:left="360"/>
        <w:jc w:val="left"/>
        <w:textAlignment w:val="auto"/>
        <w:rPr>
          <w:rFonts w:ascii="Tahoma" w:hAnsi="Tahoma"/>
          <w:sz w:val="24"/>
        </w:rPr>
      </w:pPr>
      <w:r w:rsidRPr="00CA6EE5">
        <w:rPr>
          <w:rFonts w:ascii="Tahoma" w:hAnsi="Tahoma"/>
          <w:sz w:val="24"/>
        </w:rPr>
        <w:t>For primary reading medium, 43 listed braille, 17 large print, and 4 audio; and the rest listed a combination or transition from one medium to another.</w:t>
      </w:r>
    </w:p>
    <w:p w14:paraId="56474A3F" w14:textId="77777777" w:rsidR="008A36F3" w:rsidRPr="00CA6EE5" w:rsidRDefault="008A36F3" w:rsidP="00CA6EE5">
      <w:pPr>
        <w:spacing w:after="0" w:line="240" w:lineRule="auto"/>
        <w:jc w:val="left"/>
        <w:rPr>
          <w:rFonts w:ascii="Tahoma" w:hAnsi="Tahoma"/>
          <w:sz w:val="24"/>
        </w:rPr>
      </w:pPr>
    </w:p>
    <w:p w14:paraId="07F849BA" w14:textId="77777777" w:rsidR="008A36F3" w:rsidRPr="00CA6EE5" w:rsidRDefault="008A36F3" w:rsidP="00F964BE">
      <w:pPr>
        <w:spacing w:after="0" w:line="240" w:lineRule="auto"/>
        <w:jc w:val="left"/>
        <w:rPr>
          <w:rFonts w:ascii="Tahoma" w:hAnsi="Tahoma"/>
          <w:sz w:val="24"/>
        </w:rPr>
      </w:pPr>
      <w:r w:rsidRPr="00CA6EE5">
        <w:rPr>
          <w:rFonts w:ascii="Tahoma" w:hAnsi="Tahoma"/>
          <w:sz w:val="24"/>
        </w:rPr>
        <w:t>Responding to a question on the overall utility of the kit, 17 evaluators (one of the 18 evaluators did not answer this question) said that MGK would be highly useful in their classroom exactly as envisioned in the evaluation kit (n = 5) or MGK would be highly useful if their suggested revisions were incorporated (n = 13) (one evaluator chose both).</w:t>
      </w:r>
    </w:p>
    <w:p w14:paraId="5B311B31" w14:textId="77777777" w:rsidR="008A36F3" w:rsidRPr="00CA6EE5" w:rsidRDefault="008A36F3" w:rsidP="00F964BE">
      <w:pPr>
        <w:spacing w:after="0" w:line="240" w:lineRule="auto"/>
        <w:jc w:val="left"/>
        <w:rPr>
          <w:rFonts w:ascii="Tahoma" w:hAnsi="Tahoma"/>
          <w:sz w:val="24"/>
        </w:rPr>
      </w:pPr>
    </w:p>
    <w:p w14:paraId="05ED109A" w14:textId="77777777" w:rsidR="008A36F3" w:rsidRPr="00CA6EE5" w:rsidRDefault="008A36F3" w:rsidP="00F964BE">
      <w:pPr>
        <w:spacing w:after="0" w:line="240" w:lineRule="auto"/>
        <w:jc w:val="left"/>
        <w:rPr>
          <w:rFonts w:ascii="Tahoma" w:hAnsi="Tahoma"/>
          <w:sz w:val="24"/>
        </w:rPr>
      </w:pPr>
      <w:r w:rsidRPr="00CA6EE5">
        <w:rPr>
          <w:rFonts w:ascii="Tahoma" w:hAnsi="Tahoma"/>
          <w:sz w:val="24"/>
        </w:rPr>
        <w:t xml:space="preserve">As part of the evaluation, teachers were asked to devise three graphing or calculation tasks for each student to try on the MGK and to report whether students performed each task with more or less ease than when using other tools. A Likert-type scale was </w:t>
      </w:r>
      <w:r w:rsidRPr="00CA6EE5">
        <w:rPr>
          <w:rFonts w:ascii="Tahoma" w:hAnsi="Tahoma"/>
          <w:sz w:val="24"/>
        </w:rPr>
        <w:lastRenderedPageBreak/>
        <w:t>used for reporting these outcomes. The data indicate that of 196 tasks performed by 80 students, 125 (64%) were done with more ease on the MGK than on other graphing materials. Some evaluators, however, voiced strong support for both the Graphic Aid for Mathematics and Math Window</w:t>
      </w:r>
      <w:r w:rsidRPr="00CA6EE5">
        <w:rPr>
          <w:rFonts w:ascii="Tahoma" w:hAnsi="Tahoma"/>
          <w:bCs/>
          <w:sz w:val="24"/>
        </w:rPr>
        <w:t>®</w:t>
      </w:r>
      <w:r w:rsidRPr="00CA6EE5">
        <w:rPr>
          <w:rFonts w:ascii="Tahoma" w:hAnsi="Tahoma"/>
          <w:sz w:val="24"/>
        </w:rPr>
        <w:t xml:space="preserve"> in specific situations, and the overall opinion was that all three products have their place in the math classroom.</w:t>
      </w:r>
    </w:p>
    <w:p w14:paraId="72A2A9B3" w14:textId="77777777" w:rsidR="008A36F3" w:rsidRPr="00CA6EE5" w:rsidRDefault="008A36F3" w:rsidP="00F964BE">
      <w:pPr>
        <w:spacing w:after="0" w:line="240" w:lineRule="auto"/>
        <w:jc w:val="left"/>
        <w:rPr>
          <w:rFonts w:ascii="Tahoma" w:hAnsi="Tahoma"/>
          <w:sz w:val="24"/>
        </w:rPr>
      </w:pPr>
    </w:p>
    <w:p w14:paraId="65553C59" w14:textId="77777777" w:rsidR="008A36F3" w:rsidRPr="00CA6EE5" w:rsidRDefault="008A36F3" w:rsidP="00F964BE">
      <w:pPr>
        <w:spacing w:after="0" w:line="240" w:lineRule="auto"/>
        <w:jc w:val="left"/>
        <w:rPr>
          <w:rFonts w:ascii="Tahoma" w:hAnsi="Tahoma"/>
          <w:sz w:val="24"/>
        </w:rPr>
      </w:pPr>
      <w:r w:rsidRPr="00CA6EE5">
        <w:rPr>
          <w:rFonts w:ascii="Tahoma" w:hAnsi="Tahoma"/>
          <w:sz w:val="24"/>
        </w:rPr>
        <w:t>Only one evaluation site expressed reservations about the grid board format (i.e., raised squares with gaps between them to form the grid), and even with those reservations had largely positive experiences with the kit components. Most of the changes recommended by evaluators involved preferences (such as more or different geometric shapes) rather than problems with the concept or basic design of the kit.</w:t>
      </w:r>
    </w:p>
    <w:p w14:paraId="11F91A25" w14:textId="77777777" w:rsidR="008A36F3" w:rsidRPr="00CA6EE5" w:rsidRDefault="008A36F3" w:rsidP="00F964BE">
      <w:pPr>
        <w:spacing w:after="0" w:line="240" w:lineRule="auto"/>
        <w:jc w:val="left"/>
        <w:rPr>
          <w:rFonts w:ascii="Tahoma" w:hAnsi="Tahoma"/>
          <w:sz w:val="24"/>
        </w:rPr>
      </w:pPr>
    </w:p>
    <w:p w14:paraId="25E2FF0A" w14:textId="77777777" w:rsidR="00CA6EE5" w:rsidRPr="00CA6EE5" w:rsidRDefault="00CA6EE5" w:rsidP="00CA6EE5">
      <w:pPr>
        <w:spacing w:after="0" w:line="240" w:lineRule="auto"/>
        <w:jc w:val="left"/>
        <w:rPr>
          <w:rFonts w:ascii="Tahoma" w:hAnsi="Tahoma" w:cs="Tahoma"/>
          <w:sz w:val="24"/>
          <w:szCs w:val="24"/>
        </w:rPr>
      </w:pPr>
      <w:r w:rsidRPr="00CA6EE5">
        <w:rPr>
          <w:rFonts w:ascii="Tahoma" w:hAnsi="Tahoma" w:cs="Tahoma"/>
          <w:sz w:val="24"/>
          <w:szCs w:val="24"/>
        </w:rPr>
        <w:t>Another opportunity to receive feedback arose at a professional in-service in Michigan in summer 2014. Project leaders sent a prototype kit along with a simple questionnaire to gather impressions about the kit's potential usefulness. The responses to the questions were added to those gathered from the earlier field evaluation.</w:t>
      </w:r>
    </w:p>
    <w:p w14:paraId="13587BB0" w14:textId="77777777" w:rsidR="008A36F3" w:rsidRPr="00CA6EE5" w:rsidRDefault="008A36F3" w:rsidP="00F964BE">
      <w:pPr>
        <w:spacing w:after="0" w:line="240" w:lineRule="auto"/>
        <w:jc w:val="left"/>
        <w:rPr>
          <w:rFonts w:ascii="Tahoma" w:hAnsi="Tahoma" w:cs="Tahoma"/>
          <w:sz w:val="24"/>
          <w:szCs w:val="24"/>
        </w:rPr>
      </w:pPr>
    </w:p>
    <w:p w14:paraId="0BBE4452" w14:textId="77777777" w:rsidR="008A36F3" w:rsidRPr="00CA6EE5" w:rsidRDefault="008A36F3" w:rsidP="00F964BE">
      <w:pPr>
        <w:spacing w:after="0" w:line="240" w:lineRule="auto"/>
        <w:jc w:val="left"/>
        <w:rPr>
          <w:rFonts w:ascii="Tahoma" w:hAnsi="Tahoma" w:cs="Tahoma"/>
          <w:sz w:val="24"/>
          <w:szCs w:val="24"/>
        </w:rPr>
      </w:pPr>
      <w:r w:rsidRPr="00CA6EE5">
        <w:rPr>
          <w:rFonts w:ascii="Tahoma" w:hAnsi="Tahoma" w:cs="Tahoma"/>
          <w:sz w:val="24"/>
          <w:szCs w:val="24"/>
        </w:rPr>
        <w:t>The project leaders decided on final design changes and additions to the kit and worked with the Model Shop and Technical Research to get the production tooling made. The most significant changes were the following:</w:t>
      </w:r>
    </w:p>
    <w:p w14:paraId="1D4FA654" w14:textId="77777777" w:rsidR="008A36F3" w:rsidRPr="00CA6EE5" w:rsidRDefault="008A36F3" w:rsidP="00984DA1">
      <w:pPr>
        <w:pStyle w:val="ListParagraph"/>
        <w:numPr>
          <w:ilvl w:val="0"/>
          <w:numId w:val="172"/>
        </w:numPr>
        <w:spacing w:after="0" w:line="240" w:lineRule="auto"/>
        <w:jc w:val="left"/>
        <w:rPr>
          <w:rFonts w:ascii="Tahoma" w:hAnsi="Tahoma"/>
          <w:sz w:val="24"/>
          <w:szCs w:val="24"/>
        </w:rPr>
      </w:pPr>
      <w:r w:rsidRPr="00CA6EE5">
        <w:rPr>
          <w:rFonts w:ascii="Tahoma" w:hAnsi="Tahoma"/>
          <w:sz w:val="24"/>
          <w:szCs w:val="24"/>
        </w:rPr>
        <w:t>revise the size of circular dots and include “V” shaped point symbols;</w:t>
      </w:r>
    </w:p>
    <w:p w14:paraId="13ACA242" w14:textId="77777777" w:rsidR="008A36F3" w:rsidRPr="00CA6EE5" w:rsidRDefault="008A36F3" w:rsidP="00984DA1">
      <w:pPr>
        <w:pStyle w:val="ListParagraph"/>
        <w:numPr>
          <w:ilvl w:val="0"/>
          <w:numId w:val="172"/>
        </w:numPr>
        <w:spacing w:after="0" w:line="240" w:lineRule="auto"/>
        <w:jc w:val="left"/>
        <w:rPr>
          <w:rFonts w:ascii="Tahoma" w:hAnsi="Tahoma"/>
          <w:sz w:val="24"/>
          <w:szCs w:val="24"/>
        </w:rPr>
      </w:pPr>
      <w:r w:rsidRPr="00CA6EE5">
        <w:rPr>
          <w:rFonts w:ascii="Tahoma" w:hAnsi="Tahoma"/>
          <w:sz w:val="24"/>
          <w:szCs w:val="24"/>
        </w:rPr>
        <w:t>change the shape of letter labels to make them different from number labels;</w:t>
      </w:r>
    </w:p>
    <w:p w14:paraId="60D98B3A" w14:textId="77777777" w:rsidR="008A36F3" w:rsidRPr="00CA6EE5" w:rsidRDefault="008A36F3" w:rsidP="00984DA1">
      <w:pPr>
        <w:pStyle w:val="ListParagraph"/>
        <w:numPr>
          <w:ilvl w:val="0"/>
          <w:numId w:val="172"/>
        </w:numPr>
        <w:spacing w:after="0" w:line="240" w:lineRule="auto"/>
        <w:jc w:val="left"/>
        <w:rPr>
          <w:rFonts w:ascii="Tahoma" w:hAnsi="Tahoma"/>
          <w:sz w:val="24"/>
          <w:szCs w:val="24"/>
        </w:rPr>
      </w:pPr>
      <w:r w:rsidRPr="00CA6EE5">
        <w:rPr>
          <w:rFonts w:ascii="Tahoma" w:hAnsi="Tahoma"/>
          <w:sz w:val="24"/>
          <w:szCs w:val="24"/>
        </w:rPr>
        <w:t>add mid-point marks on the grid and blank boards;</w:t>
      </w:r>
    </w:p>
    <w:p w14:paraId="14BF1454" w14:textId="77777777" w:rsidR="008A36F3" w:rsidRPr="00CA6EE5" w:rsidRDefault="008A36F3" w:rsidP="00984DA1">
      <w:pPr>
        <w:pStyle w:val="ListParagraph"/>
        <w:numPr>
          <w:ilvl w:val="0"/>
          <w:numId w:val="172"/>
        </w:numPr>
        <w:spacing w:after="0" w:line="240" w:lineRule="auto"/>
        <w:jc w:val="left"/>
        <w:rPr>
          <w:rFonts w:ascii="Tahoma" w:hAnsi="Tahoma"/>
          <w:sz w:val="24"/>
          <w:szCs w:val="24"/>
        </w:rPr>
      </w:pPr>
      <w:r w:rsidRPr="00CA6EE5">
        <w:rPr>
          <w:rFonts w:ascii="Tahoma" w:hAnsi="Tahoma"/>
          <w:sz w:val="24"/>
          <w:szCs w:val="24"/>
        </w:rPr>
        <w:t>add uncapitalized letters and more Nemeth symbols;</w:t>
      </w:r>
    </w:p>
    <w:p w14:paraId="017B8F58" w14:textId="77777777" w:rsidR="008A36F3" w:rsidRPr="00CA6EE5" w:rsidRDefault="008A36F3" w:rsidP="00984DA1">
      <w:pPr>
        <w:pStyle w:val="ListParagraph"/>
        <w:numPr>
          <w:ilvl w:val="0"/>
          <w:numId w:val="172"/>
        </w:numPr>
        <w:spacing w:after="0" w:line="240" w:lineRule="auto"/>
        <w:jc w:val="left"/>
        <w:rPr>
          <w:rFonts w:ascii="Tahoma" w:hAnsi="Tahoma"/>
          <w:sz w:val="24"/>
          <w:szCs w:val="24"/>
        </w:rPr>
      </w:pPr>
      <w:r w:rsidRPr="00CA6EE5">
        <w:rPr>
          <w:rFonts w:ascii="Tahoma" w:hAnsi="Tahoma"/>
          <w:sz w:val="24"/>
          <w:szCs w:val="24"/>
        </w:rPr>
        <w:t>provide duplicates of some geometric shapes to allow for comparison;</w:t>
      </w:r>
    </w:p>
    <w:p w14:paraId="7C36D89D" w14:textId="77777777" w:rsidR="008A36F3" w:rsidRPr="00CA6EE5" w:rsidRDefault="008A36F3" w:rsidP="00984DA1">
      <w:pPr>
        <w:pStyle w:val="ListParagraph"/>
        <w:numPr>
          <w:ilvl w:val="0"/>
          <w:numId w:val="172"/>
        </w:numPr>
        <w:spacing w:after="0" w:line="240" w:lineRule="auto"/>
        <w:jc w:val="left"/>
        <w:rPr>
          <w:rFonts w:ascii="Tahoma" w:hAnsi="Tahoma"/>
          <w:sz w:val="24"/>
          <w:szCs w:val="24"/>
        </w:rPr>
      </w:pPr>
      <w:r w:rsidRPr="00CA6EE5">
        <w:rPr>
          <w:rFonts w:ascii="Tahoma" w:hAnsi="Tahoma"/>
          <w:sz w:val="24"/>
          <w:szCs w:val="24"/>
        </w:rPr>
        <w:t>add more geometric shapes (e.g., rhombus, hexagon, more triangles); and</w:t>
      </w:r>
    </w:p>
    <w:p w14:paraId="5F210156" w14:textId="77777777" w:rsidR="008A36F3" w:rsidRPr="00CA6EE5" w:rsidRDefault="008A36F3" w:rsidP="00984DA1">
      <w:pPr>
        <w:pStyle w:val="ListParagraph"/>
        <w:numPr>
          <w:ilvl w:val="0"/>
          <w:numId w:val="172"/>
        </w:numPr>
        <w:spacing w:after="0" w:line="240" w:lineRule="auto"/>
        <w:jc w:val="left"/>
        <w:rPr>
          <w:rFonts w:ascii="Tahoma" w:hAnsi="Tahoma"/>
          <w:sz w:val="24"/>
          <w:szCs w:val="24"/>
        </w:rPr>
      </w:pPr>
      <w:r w:rsidRPr="00CA6EE5">
        <w:rPr>
          <w:rFonts w:ascii="Tahoma" w:hAnsi="Tahoma"/>
          <w:sz w:val="24"/>
          <w:szCs w:val="24"/>
        </w:rPr>
        <w:t>add straight line shapes for various uses.</w:t>
      </w:r>
    </w:p>
    <w:p w14:paraId="103D20D4" w14:textId="77777777" w:rsidR="008A36F3" w:rsidRPr="00CA6EE5" w:rsidRDefault="008A36F3" w:rsidP="00F964BE">
      <w:pPr>
        <w:spacing w:after="0" w:line="240" w:lineRule="auto"/>
        <w:jc w:val="left"/>
        <w:rPr>
          <w:rFonts w:ascii="Tahoma" w:hAnsi="Tahoma" w:cs="Tahoma"/>
          <w:sz w:val="24"/>
          <w:szCs w:val="24"/>
        </w:rPr>
      </w:pPr>
    </w:p>
    <w:p w14:paraId="14211DAA" w14:textId="77777777" w:rsidR="008A36F3" w:rsidRPr="00CA6EE5" w:rsidRDefault="008A36F3" w:rsidP="00F964BE">
      <w:pPr>
        <w:spacing w:after="0" w:line="240" w:lineRule="auto"/>
        <w:jc w:val="left"/>
        <w:rPr>
          <w:rFonts w:ascii="Tahoma" w:hAnsi="Tahoma" w:cs="Tahoma"/>
          <w:sz w:val="24"/>
          <w:szCs w:val="24"/>
        </w:rPr>
      </w:pPr>
      <w:r w:rsidRPr="00CA6EE5">
        <w:rPr>
          <w:rFonts w:ascii="Tahoma" w:hAnsi="Tahoma" w:cs="Tahoma"/>
          <w:sz w:val="24"/>
          <w:szCs w:val="24"/>
        </w:rPr>
        <w:t xml:space="preserve">Project leaders made the </w:t>
      </w:r>
      <w:r w:rsidR="000743CA" w:rsidRPr="00CA6EE5">
        <w:rPr>
          <w:rFonts w:ascii="Tahoma" w:hAnsi="Tahoma" w:cs="Tahoma"/>
          <w:sz w:val="24"/>
          <w:szCs w:val="24"/>
        </w:rPr>
        <w:t>Teacher’s</w:t>
      </w:r>
      <w:r w:rsidRPr="00CA6EE5">
        <w:rPr>
          <w:rFonts w:ascii="Tahoma" w:hAnsi="Tahoma" w:cs="Tahoma"/>
          <w:sz w:val="24"/>
          <w:szCs w:val="24"/>
        </w:rPr>
        <w:t xml:space="preserve"> Guide content final, and the graphic designer created the art for the booklet and storage box. </w:t>
      </w:r>
    </w:p>
    <w:p w14:paraId="557BC285" w14:textId="77777777" w:rsidR="008A36F3" w:rsidRPr="00CA6EE5" w:rsidRDefault="008A36F3" w:rsidP="00F964BE">
      <w:pPr>
        <w:spacing w:after="0" w:line="240" w:lineRule="auto"/>
        <w:jc w:val="left"/>
        <w:rPr>
          <w:rFonts w:ascii="Tahoma" w:hAnsi="Tahoma" w:cs="Tahoma"/>
          <w:sz w:val="24"/>
          <w:szCs w:val="24"/>
        </w:rPr>
      </w:pPr>
      <w:r w:rsidRPr="00CA6EE5">
        <w:rPr>
          <w:rFonts w:ascii="Tahoma" w:hAnsi="Tahoma" w:cs="Tahoma"/>
          <w:noProof/>
          <w:sz w:val="24"/>
          <w:szCs w:val="24"/>
        </w:rPr>
        <w:drawing>
          <wp:inline distT="0" distB="0" distL="0" distR="0" wp14:anchorId="772C7803" wp14:editId="6A75D468">
            <wp:extent cx="1993900" cy="2543810"/>
            <wp:effectExtent l="0" t="0" r="6350" b="8890"/>
            <wp:docPr id="22" name="Picture 22" descr="Front cover of AnyMath Teacher’s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93900" cy="2543810"/>
                    </a:xfrm>
                    <a:prstGeom prst="rect">
                      <a:avLst/>
                    </a:prstGeom>
                    <a:noFill/>
                    <a:ln>
                      <a:noFill/>
                    </a:ln>
                  </pic:spPr>
                </pic:pic>
              </a:graphicData>
            </a:graphic>
          </wp:inline>
        </w:drawing>
      </w:r>
    </w:p>
    <w:p w14:paraId="75303232" w14:textId="77777777" w:rsidR="008A36F3" w:rsidRPr="00CA6EE5" w:rsidRDefault="008A36F3" w:rsidP="00F964BE">
      <w:pPr>
        <w:spacing w:after="0" w:line="240" w:lineRule="auto"/>
        <w:jc w:val="left"/>
        <w:rPr>
          <w:rFonts w:ascii="Tahoma" w:hAnsi="Tahoma" w:cs="Tahoma"/>
          <w:sz w:val="24"/>
          <w:szCs w:val="24"/>
        </w:rPr>
      </w:pPr>
      <w:r w:rsidRPr="00CA6EE5">
        <w:rPr>
          <w:rFonts w:ascii="Tahoma" w:hAnsi="Tahoma" w:cs="Tahoma"/>
          <w:sz w:val="24"/>
          <w:szCs w:val="24"/>
        </w:rPr>
        <w:lastRenderedPageBreak/>
        <w:t>The manufacturing specialist</w:t>
      </w:r>
      <w:r w:rsidR="000743CA" w:rsidRPr="00CA6EE5">
        <w:rPr>
          <w:rFonts w:ascii="Tahoma" w:hAnsi="Tahoma" w:cs="Tahoma"/>
          <w:sz w:val="24"/>
          <w:szCs w:val="24"/>
        </w:rPr>
        <w:t>s</w:t>
      </w:r>
      <w:r w:rsidRPr="00CA6EE5">
        <w:rPr>
          <w:rFonts w:ascii="Tahoma" w:hAnsi="Tahoma" w:cs="Tahoma"/>
          <w:sz w:val="24"/>
          <w:szCs w:val="24"/>
        </w:rPr>
        <w:t xml:space="preserve"> worked with a local carton vendor to </w:t>
      </w:r>
      <w:r w:rsidR="000743CA" w:rsidRPr="00CA6EE5">
        <w:rPr>
          <w:rFonts w:ascii="Tahoma" w:hAnsi="Tahoma" w:cs="Tahoma"/>
          <w:sz w:val="24"/>
          <w:szCs w:val="24"/>
        </w:rPr>
        <w:t>design</w:t>
      </w:r>
      <w:r w:rsidRPr="00CA6EE5">
        <w:rPr>
          <w:rFonts w:ascii="Tahoma" w:hAnsi="Tahoma" w:cs="Tahoma"/>
          <w:sz w:val="24"/>
          <w:szCs w:val="24"/>
        </w:rPr>
        <w:t xml:space="preserve"> a carrying box that will be durable and appealing.</w:t>
      </w:r>
    </w:p>
    <w:p w14:paraId="55029735" w14:textId="77777777" w:rsidR="008A36F3" w:rsidRPr="00CA6EE5" w:rsidRDefault="008A36F3" w:rsidP="00F964BE">
      <w:pPr>
        <w:spacing w:after="0" w:line="240" w:lineRule="auto"/>
        <w:jc w:val="left"/>
        <w:rPr>
          <w:rFonts w:ascii="Tahoma" w:hAnsi="Tahoma" w:cs="Tahoma"/>
          <w:sz w:val="24"/>
          <w:szCs w:val="24"/>
        </w:rPr>
      </w:pPr>
    </w:p>
    <w:p w14:paraId="0C4C6091" w14:textId="30B816EB" w:rsidR="00CA6EE5" w:rsidRPr="00137952" w:rsidRDefault="008A36F3" w:rsidP="00CA6EE5">
      <w:pPr>
        <w:spacing w:after="0" w:line="240" w:lineRule="auto"/>
        <w:jc w:val="left"/>
        <w:rPr>
          <w:rFonts w:ascii="Tahoma" w:hAnsi="Tahoma" w:cs="Tahoma"/>
          <w:sz w:val="24"/>
          <w:szCs w:val="24"/>
        </w:rPr>
      </w:pPr>
      <w:r w:rsidRPr="00CA6EE5">
        <w:rPr>
          <w:rFonts w:ascii="Tahoma" w:hAnsi="Tahoma" w:cs="Tahoma"/>
          <w:sz w:val="24"/>
          <w:szCs w:val="24"/>
        </w:rPr>
        <w:t xml:space="preserve">An </w:t>
      </w:r>
      <w:r w:rsidR="00CA6EE5" w:rsidRPr="00CA6EE5">
        <w:rPr>
          <w:rFonts w:ascii="Tahoma" w:hAnsi="Tahoma" w:cs="Tahoma"/>
          <w:sz w:val="24"/>
          <w:szCs w:val="24"/>
        </w:rPr>
        <w:t>emphasis was given to designing tooling and procedures in the most efficient way to reduce time and waste</w:t>
      </w:r>
      <w:r w:rsidR="00CA6EE5" w:rsidRPr="00137952">
        <w:rPr>
          <w:rFonts w:ascii="Tahoma" w:hAnsi="Tahoma" w:cs="Tahoma"/>
          <w:sz w:val="24"/>
          <w:szCs w:val="24"/>
        </w:rPr>
        <w:t xml:space="preserve"> of materials. It came to light that laser cutting, which was assumed to be the best way to make the labeling tiles and shapes, would not work for the type of vinyl specified for these parts. Technical Research staff obtained new samples from a local vendor using a water-jet cutting process</w:t>
      </w:r>
      <w:r w:rsidR="00CA6EE5">
        <w:rPr>
          <w:rFonts w:ascii="Tahoma" w:hAnsi="Tahoma" w:cs="Tahoma"/>
          <w:sz w:val="24"/>
          <w:szCs w:val="24"/>
        </w:rPr>
        <w:t>;</w:t>
      </w:r>
      <w:r w:rsidR="00CA6EE5" w:rsidRPr="00137952">
        <w:rPr>
          <w:rFonts w:ascii="Tahoma" w:hAnsi="Tahoma" w:cs="Tahoma"/>
          <w:sz w:val="24"/>
          <w:szCs w:val="24"/>
        </w:rPr>
        <w:t xml:space="preserve"> and while these appeared to be acceptable at first, they were later deemed to be too ragged for use. </w:t>
      </w:r>
    </w:p>
    <w:p w14:paraId="69213FD7" w14:textId="77777777" w:rsidR="00CA6EE5" w:rsidRPr="00137952" w:rsidRDefault="00CA6EE5" w:rsidP="00CA6EE5">
      <w:pPr>
        <w:spacing w:after="0" w:line="240" w:lineRule="auto"/>
        <w:jc w:val="left"/>
        <w:rPr>
          <w:rFonts w:ascii="Tahoma" w:hAnsi="Tahoma" w:cs="Tahoma"/>
          <w:sz w:val="24"/>
          <w:szCs w:val="24"/>
          <w:highlight w:val="yellow"/>
        </w:rPr>
      </w:pPr>
    </w:p>
    <w:p w14:paraId="3B9AF88B" w14:textId="77777777" w:rsidR="00CA6EE5" w:rsidRPr="00137952" w:rsidRDefault="00CA6EE5" w:rsidP="00CA6EE5">
      <w:pPr>
        <w:spacing w:after="0" w:line="240" w:lineRule="auto"/>
        <w:jc w:val="left"/>
        <w:rPr>
          <w:rFonts w:ascii="Tahoma" w:hAnsi="Tahoma" w:cs="Tahoma"/>
          <w:sz w:val="24"/>
          <w:szCs w:val="24"/>
          <w:u w:val="single"/>
        </w:rPr>
      </w:pPr>
      <w:r w:rsidRPr="00137952">
        <w:rPr>
          <w:rFonts w:ascii="Tahoma" w:hAnsi="Tahoma" w:cs="Tahoma"/>
          <w:sz w:val="24"/>
          <w:szCs w:val="24"/>
          <w:u w:val="single"/>
        </w:rPr>
        <w:t xml:space="preserve">Work during FY 2017 </w:t>
      </w:r>
    </w:p>
    <w:p w14:paraId="433DB361" w14:textId="2153F5A9" w:rsidR="00CA6EE5" w:rsidRPr="00137952" w:rsidRDefault="00CA6EE5" w:rsidP="00CA6EE5">
      <w:pPr>
        <w:spacing w:after="0" w:line="240" w:lineRule="auto"/>
        <w:jc w:val="left"/>
        <w:rPr>
          <w:rFonts w:ascii="Tahoma" w:hAnsi="Tahoma" w:cs="Tahoma"/>
          <w:sz w:val="24"/>
          <w:szCs w:val="24"/>
        </w:rPr>
      </w:pPr>
      <w:r>
        <w:rPr>
          <w:rFonts w:ascii="Tahoma" w:hAnsi="Tahoma" w:cs="Tahoma"/>
          <w:sz w:val="24"/>
          <w:szCs w:val="24"/>
        </w:rPr>
        <w:t>Technical Research</w:t>
      </w:r>
      <w:r w:rsidRPr="00137952">
        <w:rPr>
          <w:rFonts w:ascii="Tahoma" w:hAnsi="Tahoma" w:cs="Tahoma"/>
          <w:sz w:val="24"/>
          <w:szCs w:val="24"/>
        </w:rPr>
        <w:t xml:space="preserve"> staff communicated several times with vendors, sometimes getting replies that indicated the vendors’ uncertainty about th</w:t>
      </w:r>
      <w:r>
        <w:rPr>
          <w:rFonts w:ascii="Tahoma" w:hAnsi="Tahoma" w:cs="Tahoma"/>
          <w:sz w:val="24"/>
          <w:szCs w:val="24"/>
        </w:rPr>
        <w:t>eir ability to do the</w:t>
      </w:r>
      <w:r w:rsidRPr="00137952">
        <w:rPr>
          <w:rFonts w:ascii="Tahoma" w:hAnsi="Tahoma" w:cs="Tahoma"/>
          <w:sz w:val="24"/>
          <w:szCs w:val="24"/>
        </w:rPr>
        <w:t xml:space="preserve"> work. Late in the year</w:t>
      </w:r>
      <w:r>
        <w:rPr>
          <w:rFonts w:ascii="Tahoma" w:hAnsi="Tahoma" w:cs="Tahoma"/>
          <w:sz w:val="24"/>
          <w:szCs w:val="24"/>
        </w:rPr>
        <w:t>,</w:t>
      </w:r>
      <w:r w:rsidRPr="00137952">
        <w:rPr>
          <w:rFonts w:ascii="Tahoma" w:hAnsi="Tahoma" w:cs="Tahoma"/>
          <w:sz w:val="24"/>
          <w:szCs w:val="24"/>
        </w:rPr>
        <w:t xml:space="preserve"> a vendor supplied samples of the outline shapes that corrected the quality problems that were evident in previous samples. Work then resumed on final tooling </w:t>
      </w:r>
      <w:r>
        <w:rPr>
          <w:rFonts w:ascii="Tahoma" w:hAnsi="Tahoma" w:cs="Tahoma"/>
          <w:sz w:val="24"/>
          <w:szCs w:val="24"/>
        </w:rPr>
        <w:t xml:space="preserve">of the labeling tiles </w:t>
      </w:r>
      <w:r w:rsidRPr="00137952">
        <w:rPr>
          <w:rFonts w:ascii="Tahoma" w:hAnsi="Tahoma" w:cs="Tahoma"/>
          <w:sz w:val="24"/>
          <w:szCs w:val="24"/>
        </w:rPr>
        <w:t>and writing production specifications.</w:t>
      </w:r>
    </w:p>
    <w:p w14:paraId="311763A2" w14:textId="77777777" w:rsidR="00CA6EE5" w:rsidRPr="00137952" w:rsidRDefault="00CA6EE5" w:rsidP="00CA6EE5">
      <w:pPr>
        <w:spacing w:after="0" w:line="240" w:lineRule="auto"/>
        <w:jc w:val="left"/>
        <w:rPr>
          <w:rFonts w:ascii="Tahoma" w:hAnsi="Tahoma" w:cs="Tahoma"/>
          <w:sz w:val="24"/>
          <w:szCs w:val="24"/>
        </w:rPr>
      </w:pPr>
    </w:p>
    <w:p w14:paraId="69561E0F" w14:textId="77777777" w:rsidR="00CA6EE5" w:rsidRPr="00137952" w:rsidRDefault="00CA6EE5" w:rsidP="00CA6EE5">
      <w:pPr>
        <w:spacing w:after="0" w:line="240" w:lineRule="auto"/>
        <w:jc w:val="left"/>
        <w:rPr>
          <w:rFonts w:ascii="Tahoma" w:hAnsi="Tahoma" w:cs="Tahoma"/>
          <w:sz w:val="24"/>
          <w:szCs w:val="24"/>
          <w:u w:val="single"/>
        </w:rPr>
      </w:pPr>
      <w:r w:rsidRPr="00137952">
        <w:rPr>
          <w:rFonts w:ascii="Tahoma" w:hAnsi="Tahoma" w:cs="Tahoma"/>
          <w:sz w:val="24"/>
          <w:szCs w:val="24"/>
          <w:u w:val="single"/>
        </w:rPr>
        <w:t>Work planned for FY 2018</w:t>
      </w:r>
    </w:p>
    <w:p w14:paraId="3340D009" w14:textId="12979B4C" w:rsidR="000743CA" w:rsidRPr="00D81141" w:rsidRDefault="00CA6EE5" w:rsidP="00CA6EE5">
      <w:pPr>
        <w:spacing w:after="0" w:line="240" w:lineRule="auto"/>
        <w:jc w:val="left"/>
        <w:rPr>
          <w:rFonts w:ascii="Tahoma" w:hAnsi="Tahoma" w:cs="Tahoma"/>
          <w:sz w:val="24"/>
          <w:szCs w:val="24"/>
          <w:highlight w:val="yellow"/>
        </w:rPr>
      </w:pPr>
      <w:r w:rsidRPr="00137952">
        <w:rPr>
          <w:rFonts w:ascii="Tahoma" w:hAnsi="Tahoma" w:cs="Tahoma"/>
          <w:sz w:val="24"/>
          <w:szCs w:val="24"/>
        </w:rPr>
        <w:t>Any changes to the Teacher’s Guide necessitated by material or tooling changes will be incorporated in the final content. Final production specifications will be written this year by Technical Research staff. A pilot run should be completed during the year, and any lingering difficulties with coordinating manufacturing processes will be addressed</w:t>
      </w:r>
      <w:r>
        <w:rPr>
          <w:rFonts w:ascii="Tahoma" w:hAnsi="Tahoma" w:cs="Tahoma"/>
          <w:sz w:val="24"/>
          <w:szCs w:val="24"/>
        </w:rPr>
        <w:t>.</w:t>
      </w:r>
      <w:r w:rsidR="000743CA" w:rsidRPr="00D81141">
        <w:rPr>
          <w:rFonts w:ascii="Tahoma" w:hAnsi="Tahoma" w:cs="Tahoma"/>
          <w:sz w:val="24"/>
          <w:szCs w:val="24"/>
          <w:highlight w:val="yellow"/>
        </w:rPr>
        <w:t xml:space="preserve"> </w:t>
      </w:r>
    </w:p>
    <w:p w14:paraId="5879C1C2" w14:textId="77777777" w:rsidR="008A36F3" w:rsidRPr="00D81141" w:rsidRDefault="008A36F3" w:rsidP="00F964BE">
      <w:pPr>
        <w:spacing w:after="0" w:line="240" w:lineRule="auto"/>
        <w:rPr>
          <w:rFonts w:ascii="Tahoma" w:hAnsi="Tahoma" w:cs="Tahoma"/>
          <w:b/>
          <w:sz w:val="24"/>
          <w:szCs w:val="24"/>
          <w:highlight w:val="yellow"/>
          <w:u w:val="single"/>
        </w:rPr>
      </w:pPr>
    </w:p>
    <w:p w14:paraId="520B1D2C" w14:textId="77777777" w:rsidR="009C18B2" w:rsidRPr="00EF688B" w:rsidRDefault="009C18B2" w:rsidP="00F964BE">
      <w:pPr>
        <w:pStyle w:val="Heading4"/>
      </w:pPr>
      <w:bookmarkStart w:id="36" w:name="_Toc494998370"/>
      <w:r w:rsidRPr="00EF688B">
        <w:t>Common Core Math Kits</w:t>
      </w:r>
      <w:bookmarkEnd w:id="36"/>
    </w:p>
    <w:p w14:paraId="0F6AF7D4" w14:textId="77777777" w:rsidR="009C18B2" w:rsidRPr="00EF688B" w:rsidRDefault="009C18B2" w:rsidP="00F964BE">
      <w:pPr>
        <w:spacing w:after="0" w:line="240" w:lineRule="auto"/>
        <w:jc w:val="center"/>
        <w:rPr>
          <w:rFonts w:ascii="Tahoma" w:hAnsi="Tahoma"/>
          <w:sz w:val="24"/>
          <w:szCs w:val="20"/>
        </w:rPr>
      </w:pPr>
      <w:r w:rsidRPr="00EF688B">
        <w:rPr>
          <w:rFonts w:ascii="Tahoma" w:hAnsi="Tahoma"/>
          <w:sz w:val="24"/>
          <w:szCs w:val="20"/>
        </w:rPr>
        <w:t>(</w:t>
      </w:r>
      <w:r w:rsidR="001801AD" w:rsidRPr="00EF688B">
        <w:rPr>
          <w:rFonts w:ascii="Tahoma" w:hAnsi="Tahoma"/>
          <w:sz w:val="24"/>
          <w:szCs w:val="20"/>
        </w:rPr>
        <w:t>Continued</w:t>
      </w:r>
      <w:r w:rsidRPr="00EF688B">
        <w:rPr>
          <w:rFonts w:ascii="Tahoma" w:hAnsi="Tahoma"/>
          <w:sz w:val="24"/>
          <w:szCs w:val="20"/>
        </w:rPr>
        <w:t>)</w:t>
      </w:r>
    </w:p>
    <w:p w14:paraId="15B24780" w14:textId="77777777" w:rsidR="009C18B2" w:rsidRPr="00EF688B" w:rsidRDefault="009C18B2" w:rsidP="00F964BE">
      <w:pPr>
        <w:spacing w:after="0" w:line="240" w:lineRule="auto"/>
        <w:rPr>
          <w:rFonts w:ascii="Tahoma" w:hAnsi="Tahoma"/>
          <w:sz w:val="24"/>
          <w:szCs w:val="20"/>
          <w:u w:val="single"/>
        </w:rPr>
      </w:pPr>
    </w:p>
    <w:p w14:paraId="736DB7EA" w14:textId="77777777" w:rsidR="009C18B2" w:rsidRPr="00EF688B" w:rsidRDefault="009C18B2" w:rsidP="00F964BE">
      <w:pPr>
        <w:spacing w:after="0" w:line="240" w:lineRule="auto"/>
        <w:jc w:val="left"/>
        <w:rPr>
          <w:rFonts w:ascii="Tahoma" w:hAnsi="Tahoma"/>
          <w:sz w:val="24"/>
          <w:szCs w:val="20"/>
          <w:u w:val="single"/>
        </w:rPr>
      </w:pPr>
      <w:r w:rsidRPr="00EF688B">
        <w:rPr>
          <w:rFonts w:ascii="Tahoma" w:hAnsi="Tahoma"/>
          <w:sz w:val="24"/>
          <w:szCs w:val="20"/>
          <w:u w:val="single"/>
        </w:rPr>
        <w:t>Purpose</w:t>
      </w:r>
    </w:p>
    <w:p w14:paraId="5335719C" w14:textId="77777777" w:rsidR="009C18B2" w:rsidRPr="00EF688B" w:rsidRDefault="009C18B2" w:rsidP="00F964BE">
      <w:pPr>
        <w:spacing w:after="0" w:line="240" w:lineRule="auto"/>
        <w:jc w:val="left"/>
        <w:rPr>
          <w:rFonts w:ascii="Tahoma" w:hAnsi="Tahoma"/>
          <w:sz w:val="24"/>
          <w:szCs w:val="20"/>
        </w:rPr>
      </w:pPr>
      <w:r w:rsidRPr="00EF688B">
        <w:rPr>
          <w:rFonts w:ascii="Tahoma" w:hAnsi="Tahoma"/>
          <w:sz w:val="24"/>
          <w:szCs w:val="20"/>
        </w:rPr>
        <w:t>To provide teachers with manipulatives to teach and reinforce the concepts identified in the Common Core State Standards in Mathematics</w:t>
      </w:r>
    </w:p>
    <w:p w14:paraId="44545333" w14:textId="77777777" w:rsidR="009C18B2" w:rsidRPr="00EF688B" w:rsidRDefault="009C18B2" w:rsidP="00F964BE">
      <w:pPr>
        <w:spacing w:after="0" w:line="240" w:lineRule="auto"/>
        <w:jc w:val="left"/>
        <w:rPr>
          <w:rFonts w:ascii="Tahoma" w:hAnsi="Tahoma"/>
          <w:sz w:val="24"/>
          <w:szCs w:val="20"/>
          <w:u w:val="single"/>
        </w:rPr>
      </w:pPr>
    </w:p>
    <w:p w14:paraId="7208AA16" w14:textId="77777777" w:rsidR="00237B0A" w:rsidRPr="00EF688B" w:rsidRDefault="00237B0A" w:rsidP="00F964BE">
      <w:pPr>
        <w:spacing w:after="0" w:line="240" w:lineRule="auto"/>
        <w:jc w:val="left"/>
        <w:rPr>
          <w:rFonts w:ascii="Tahoma" w:hAnsi="Tahoma" w:cs="Tahoma"/>
          <w:sz w:val="24"/>
          <w:szCs w:val="24"/>
          <w:u w:val="single"/>
        </w:rPr>
      </w:pPr>
      <w:r w:rsidRPr="00EF688B">
        <w:rPr>
          <w:rFonts w:ascii="Tahoma" w:hAnsi="Tahoma" w:cs="Tahoma"/>
          <w:sz w:val="24"/>
          <w:szCs w:val="24"/>
          <w:u w:val="single"/>
        </w:rPr>
        <w:t>Project Staff</w:t>
      </w:r>
    </w:p>
    <w:p w14:paraId="5171F0AC" w14:textId="77777777" w:rsidR="00237B0A" w:rsidRPr="00EF688B" w:rsidRDefault="00237B0A" w:rsidP="00F964BE">
      <w:pPr>
        <w:spacing w:after="0" w:line="240" w:lineRule="auto"/>
        <w:jc w:val="left"/>
        <w:rPr>
          <w:rFonts w:ascii="Tahoma" w:hAnsi="Tahoma" w:cs="Tahoma"/>
          <w:sz w:val="24"/>
          <w:szCs w:val="24"/>
        </w:rPr>
      </w:pPr>
      <w:r w:rsidRPr="00EF688B">
        <w:rPr>
          <w:rFonts w:ascii="Tahoma" w:hAnsi="Tahoma" w:cs="Tahoma"/>
          <w:sz w:val="24"/>
          <w:szCs w:val="24"/>
        </w:rPr>
        <w:t>Jeanette Wicker, Project Leader (Core Curriculum Consultant)</w:t>
      </w:r>
    </w:p>
    <w:p w14:paraId="1B2AD8DE" w14:textId="77777777" w:rsidR="00237B0A" w:rsidRPr="00EF688B" w:rsidRDefault="00237B0A" w:rsidP="00F964BE">
      <w:pPr>
        <w:tabs>
          <w:tab w:val="left" w:pos="3690"/>
        </w:tabs>
        <w:spacing w:after="0" w:line="240" w:lineRule="auto"/>
        <w:jc w:val="left"/>
        <w:rPr>
          <w:rFonts w:ascii="Tahoma" w:hAnsi="Tahoma" w:cs="Tahoma"/>
          <w:sz w:val="24"/>
          <w:szCs w:val="24"/>
        </w:rPr>
      </w:pPr>
      <w:r w:rsidRPr="00EF688B">
        <w:rPr>
          <w:rFonts w:ascii="Tahoma" w:hAnsi="Tahoma" w:cs="Tahoma"/>
          <w:sz w:val="24"/>
          <w:szCs w:val="24"/>
        </w:rPr>
        <w:t>Derrick Smith, Project Consultant</w:t>
      </w:r>
    </w:p>
    <w:p w14:paraId="55CE8314" w14:textId="77777777" w:rsidR="00237B0A" w:rsidRPr="00EF688B" w:rsidRDefault="00237B0A" w:rsidP="00F964BE">
      <w:pPr>
        <w:spacing w:after="0" w:line="240" w:lineRule="auto"/>
        <w:jc w:val="left"/>
        <w:rPr>
          <w:rFonts w:ascii="Tahoma" w:hAnsi="Tahoma" w:cs="Tahoma"/>
          <w:sz w:val="24"/>
          <w:szCs w:val="24"/>
        </w:rPr>
      </w:pPr>
      <w:r w:rsidRPr="00EF688B">
        <w:rPr>
          <w:rFonts w:ascii="Tahoma" w:hAnsi="Tahoma" w:cs="Tahoma"/>
          <w:sz w:val="24"/>
          <w:szCs w:val="24"/>
        </w:rPr>
        <w:t>Lisa Wright, Project Consultant</w:t>
      </w:r>
    </w:p>
    <w:p w14:paraId="6E878C93" w14:textId="77777777" w:rsidR="00237B0A" w:rsidRPr="00EF688B" w:rsidRDefault="00237B0A" w:rsidP="00F964BE">
      <w:pPr>
        <w:spacing w:after="0" w:line="240" w:lineRule="auto"/>
        <w:jc w:val="left"/>
        <w:rPr>
          <w:rFonts w:ascii="Tahoma" w:hAnsi="Tahoma" w:cs="Tahoma"/>
          <w:sz w:val="24"/>
          <w:szCs w:val="24"/>
        </w:rPr>
      </w:pPr>
      <w:r w:rsidRPr="00EF688B">
        <w:rPr>
          <w:rFonts w:ascii="Tahoma" w:hAnsi="Tahoma" w:cs="Tahoma"/>
          <w:sz w:val="24"/>
          <w:szCs w:val="24"/>
        </w:rPr>
        <w:t>Rosemary Dawson, Project Consultant</w:t>
      </w:r>
    </w:p>
    <w:p w14:paraId="6128DC56" w14:textId="77777777" w:rsidR="00237B0A" w:rsidRPr="00EF688B" w:rsidRDefault="00237B0A" w:rsidP="00F964BE">
      <w:pPr>
        <w:spacing w:after="0" w:line="240" w:lineRule="auto"/>
        <w:jc w:val="left"/>
        <w:rPr>
          <w:rFonts w:ascii="Tahoma" w:hAnsi="Tahoma" w:cs="Tahoma"/>
          <w:sz w:val="24"/>
          <w:szCs w:val="24"/>
        </w:rPr>
      </w:pPr>
      <w:r w:rsidRPr="00EF688B">
        <w:rPr>
          <w:rFonts w:ascii="Tahoma" w:hAnsi="Tahoma" w:cs="Tahoma"/>
          <w:sz w:val="24"/>
          <w:szCs w:val="24"/>
        </w:rPr>
        <w:t>Alexis Moore, Project Consultant</w:t>
      </w:r>
    </w:p>
    <w:p w14:paraId="7799AFAC" w14:textId="77777777" w:rsidR="00237B0A" w:rsidRPr="00EF688B" w:rsidRDefault="00237B0A" w:rsidP="00F964BE">
      <w:pPr>
        <w:spacing w:after="0" w:line="240" w:lineRule="auto"/>
        <w:jc w:val="left"/>
        <w:rPr>
          <w:rFonts w:ascii="Tahoma" w:hAnsi="Tahoma" w:cs="Tahoma"/>
          <w:sz w:val="24"/>
          <w:szCs w:val="24"/>
        </w:rPr>
      </w:pPr>
      <w:r w:rsidRPr="00EF688B">
        <w:rPr>
          <w:rFonts w:ascii="Tahoma" w:hAnsi="Tahoma" w:cs="Tahoma"/>
          <w:sz w:val="24"/>
          <w:szCs w:val="24"/>
        </w:rPr>
        <w:t>Lorette Nuzzo, Project Consultant</w:t>
      </w:r>
    </w:p>
    <w:p w14:paraId="5DF550EB" w14:textId="77777777" w:rsidR="00237B0A" w:rsidRPr="00EF688B" w:rsidRDefault="00237B0A" w:rsidP="00F964BE">
      <w:pPr>
        <w:spacing w:after="0" w:line="240" w:lineRule="auto"/>
        <w:jc w:val="left"/>
        <w:rPr>
          <w:rFonts w:ascii="Tahoma" w:hAnsi="Tahoma" w:cs="Tahoma"/>
          <w:sz w:val="24"/>
          <w:szCs w:val="24"/>
        </w:rPr>
      </w:pPr>
      <w:r w:rsidRPr="00EF688B">
        <w:rPr>
          <w:rFonts w:ascii="Tahoma" w:hAnsi="Tahoma" w:cs="Tahoma"/>
          <w:sz w:val="24"/>
          <w:szCs w:val="24"/>
        </w:rPr>
        <w:t>Miriam Schaper, Project Consultant</w:t>
      </w:r>
    </w:p>
    <w:p w14:paraId="272E35E4" w14:textId="77777777" w:rsidR="00237B0A" w:rsidRPr="00EF688B" w:rsidRDefault="00237B0A" w:rsidP="00F964BE">
      <w:pPr>
        <w:spacing w:after="0" w:line="240" w:lineRule="auto"/>
        <w:jc w:val="left"/>
        <w:rPr>
          <w:rFonts w:ascii="Tahoma" w:hAnsi="Tahoma" w:cs="Tahoma"/>
          <w:sz w:val="24"/>
          <w:szCs w:val="24"/>
        </w:rPr>
      </w:pPr>
      <w:r w:rsidRPr="00EF688B">
        <w:rPr>
          <w:rFonts w:ascii="Tahoma" w:hAnsi="Tahoma" w:cs="Tahoma"/>
          <w:sz w:val="24"/>
          <w:szCs w:val="24"/>
        </w:rPr>
        <w:t>Deborah Squire, Project Consultant</w:t>
      </w:r>
    </w:p>
    <w:p w14:paraId="32D64299" w14:textId="77777777" w:rsidR="00237B0A" w:rsidRPr="00EF688B" w:rsidRDefault="00237B0A" w:rsidP="00F964BE">
      <w:pPr>
        <w:spacing w:after="0" w:line="240" w:lineRule="auto"/>
        <w:jc w:val="left"/>
        <w:rPr>
          <w:rFonts w:ascii="Tahoma" w:hAnsi="Tahoma" w:cs="Tahoma"/>
          <w:sz w:val="24"/>
          <w:szCs w:val="24"/>
        </w:rPr>
      </w:pPr>
      <w:r w:rsidRPr="00EF688B">
        <w:rPr>
          <w:rFonts w:ascii="Tahoma" w:hAnsi="Tahoma" w:cs="Tahoma"/>
          <w:sz w:val="24"/>
          <w:szCs w:val="24"/>
        </w:rPr>
        <w:t>Kim Wilson, Project Consultant</w:t>
      </w:r>
    </w:p>
    <w:p w14:paraId="60C5A818" w14:textId="77777777" w:rsidR="00834644" w:rsidRPr="00EF688B" w:rsidRDefault="00834644" w:rsidP="00F964BE">
      <w:pPr>
        <w:spacing w:after="0" w:line="240" w:lineRule="auto"/>
        <w:rPr>
          <w:rFonts w:ascii="Tahoma" w:hAnsi="Tahoma" w:cs="Tahoma"/>
          <w:color w:val="000000"/>
          <w:sz w:val="24"/>
          <w:szCs w:val="24"/>
        </w:rPr>
      </w:pPr>
      <w:r w:rsidRPr="00EF688B">
        <w:rPr>
          <w:rFonts w:ascii="Tahoma" w:hAnsi="Tahoma" w:cs="Tahoma"/>
          <w:sz w:val="24"/>
          <w:szCs w:val="24"/>
        </w:rPr>
        <w:t>Frank Hayden,</w:t>
      </w:r>
      <w:r w:rsidRPr="00EF688B">
        <w:rPr>
          <w:rFonts w:ascii="Tahoma" w:hAnsi="Tahoma" w:cs="Tahoma"/>
          <w:color w:val="000000"/>
          <w:sz w:val="24"/>
          <w:szCs w:val="24"/>
        </w:rPr>
        <w:t xml:space="preserve"> </w:t>
      </w:r>
      <w:r w:rsidR="00F56E66" w:rsidRPr="00EF688B">
        <w:rPr>
          <w:rFonts w:ascii="Tahoma" w:hAnsi="Tahoma" w:cs="Tahoma"/>
          <w:sz w:val="24"/>
          <w:szCs w:val="20"/>
        </w:rPr>
        <w:t>Director of Technical &amp; Manufacturing Research</w:t>
      </w:r>
    </w:p>
    <w:p w14:paraId="19CE899F" w14:textId="77777777" w:rsidR="00834DFA" w:rsidRPr="00EF688B" w:rsidRDefault="00834DFA" w:rsidP="00F964BE">
      <w:pPr>
        <w:spacing w:after="0" w:line="240" w:lineRule="auto"/>
        <w:jc w:val="left"/>
        <w:rPr>
          <w:rFonts w:ascii="Tahoma" w:hAnsi="Tahoma" w:cs="Tahoma"/>
          <w:sz w:val="24"/>
          <w:szCs w:val="24"/>
        </w:rPr>
      </w:pPr>
      <w:r w:rsidRPr="00EF688B">
        <w:rPr>
          <w:rFonts w:ascii="Tahoma" w:hAnsi="Tahoma" w:cs="Tahoma"/>
          <w:sz w:val="24"/>
          <w:szCs w:val="24"/>
        </w:rPr>
        <w:t>Ricky Irvine, Website and Video Designer</w:t>
      </w:r>
    </w:p>
    <w:p w14:paraId="238257A1" w14:textId="77777777" w:rsidR="009C18B2" w:rsidRPr="00EF688B" w:rsidRDefault="00834DFA" w:rsidP="00F964BE">
      <w:pPr>
        <w:spacing w:after="0" w:line="240" w:lineRule="auto"/>
        <w:jc w:val="left"/>
        <w:rPr>
          <w:rFonts w:ascii="Tahoma" w:hAnsi="Tahoma" w:cs="Tahoma"/>
          <w:sz w:val="24"/>
          <w:szCs w:val="24"/>
        </w:rPr>
      </w:pPr>
      <w:r w:rsidRPr="00EF688B">
        <w:rPr>
          <w:rFonts w:ascii="Tahoma" w:hAnsi="Tahoma" w:cs="Tahoma"/>
          <w:sz w:val="24"/>
          <w:szCs w:val="24"/>
        </w:rPr>
        <w:t>Andrew Moulton, Manager of Technical &amp; Manufacturing Research</w:t>
      </w:r>
    </w:p>
    <w:p w14:paraId="5A687E2C" w14:textId="77777777" w:rsidR="00834DFA" w:rsidRPr="00EF688B" w:rsidRDefault="00834DFA" w:rsidP="00F964BE">
      <w:pPr>
        <w:spacing w:after="0" w:line="240" w:lineRule="auto"/>
        <w:jc w:val="left"/>
        <w:rPr>
          <w:rFonts w:ascii="Tahoma" w:hAnsi="Tahoma"/>
          <w:sz w:val="24"/>
          <w:szCs w:val="20"/>
          <w:u w:val="single"/>
        </w:rPr>
      </w:pPr>
    </w:p>
    <w:p w14:paraId="75BD5125" w14:textId="77777777" w:rsidR="009C18B2" w:rsidRPr="00EF688B" w:rsidRDefault="009C18B2" w:rsidP="00F964BE">
      <w:pPr>
        <w:spacing w:after="0" w:line="240" w:lineRule="auto"/>
        <w:jc w:val="left"/>
        <w:rPr>
          <w:rFonts w:ascii="Tahoma" w:hAnsi="Tahoma"/>
          <w:sz w:val="24"/>
          <w:szCs w:val="20"/>
          <w:u w:val="single"/>
        </w:rPr>
      </w:pPr>
      <w:r w:rsidRPr="00EF688B">
        <w:rPr>
          <w:rFonts w:ascii="Tahoma" w:hAnsi="Tahoma"/>
          <w:sz w:val="24"/>
          <w:szCs w:val="20"/>
          <w:u w:val="single"/>
        </w:rPr>
        <w:lastRenderedPageBreak/>
        <w:t>Background</w:t>
      </w:r>
    </w:p>
    <w:p w14:paraId="7ADEFF9C" w14:textId="77777777" w:rsidR="009C18B2" w:rsidRPr="00EF688B" w:rsidRDefault="009C18B2" w:rsidP="00F964BE">
      <w:pPr>
        <w:spacing w:after="0" w:line="240" w:lineRule="auto"/>
        <w:jc w:val="left"/>
        <w:rPr>
          <w:rFonts w:ascii="Tahoma" w:hAnsi="Tahoma"/>
          <w:sz w:val="24"/>
          <w:szCs w:val="20"/>
        </w:rPr>
      </w:pPr>
      <w:r w:rsidRPr="00EF688B">
        <w:rPr>
          <w:rFonts w:ascii="Tahoma" w:hAnsi="Tahoma"/>
          <w:sz w:val="24"/>
          <w:szCs w:val="20"/>
        </w:rPr>
        <w:t xml:space="preserve">Forty-five states and three territories have adopted the Common Core State Standards (CCSS). Students in these states will be tested on the reading and math standards in the 2014-2015 school year. Traditionally, students who are blind and visually impaired do not perform well in math or math assessments due to the visual nature of math. APH has developed the MathBuilders series for </w:t>
      </w:r>
      <w:r w:rsidR="0011450B" w:rsidRPr="00EF688B">
        <w:rPr>
          <w:rFonts w:ascii="Tahoma" w:hAnsi="Tahoma"/>
          <w:sz w:val="24"/>
          <w:szCs w:val="20"/>
        </w:rPr>
        <w:t>g</w:t>
      </w:r>
      <w:r w:rsidRPr="00EF688B">
        <w:rPr>
          <w:rFonts w:ascii="Tahoma" w:hAnsi="Tahoma"/>
          <w:sz w:val="24"/>
          <w:szCs w:val="20"/>
        </w:rPr>
        <w:t xml:space="preserve">rades K-3 but has no formal collection of manipulatives and tools for other grades. </w:t>
      </w:r>
    </w:p>
    <w:p w14:paraId="5800F796" w14:textId="77777777" w:rsidR="009C18B2" w:rsidRPr="00EF688B" w:rsidRDefault="009C18B2" w:rsidP="00F964BE">
      <w:pPr>
        <w:spacing w:after="0" w:line="240" w:lineRule="auto"/>
        <w:jc w:val="left"/>
        <w:rPr>
          <w:rFonts w:ascii="Tahoma" w:hAnsi="Tahoma"/>
          <w:sz w:val="24"/>
          <w:szCs w:val="20"/>
        </w:rPr>
      </w:pPr>
    </w:p>
    <w:p w14:paraId="38270F55" w14:textId="77777777" w:rsidR="009C18B2" w:rsidRPr="00EF688B" w:rsidRDefault="009C18B2" w:rsidP="00F964BE">
      <w:pPr>
        <w:spacing w:after="0" w:line="240" w:lineRule="auto"/>
        <w:jc w:val="left"/>
        <w:rPr>
          <w:rFonts w:ascii="Tahoma" w:hAnsi="Tahoma"/>
          <w:sz w:val="24"/>
          <w:szCs w:val="20"/>
        </w:rPr>
      </w:pPr>
      <w:r w:rsidRPr="00EF688B">
        <w:rPr>
          <w:rFonts w:ascii="Tahoma" w:hAnsi="Tahoma" w:cs="Tahoma"/>
          <w:sz w:val="24"/>
          <w:szCs w:val="20"/>
        </w:rPr>
        <w:t xml:space="preserve">A math survey was sent to all </w:t>
      </w:r>
      <w:r w:rsidR="0011450B" w:rsidRPr="00EF688B">
        <w:rPr>
          <w:rFonts w:ascii="Tahoma" w:hAnsi="Tahoma" w:cs="Tahoma"/>
          <w:sz w:val="24"/>
          <w:szCs w:val="20"/>
        </w:rPr>
        <w:t>Ex Officio Trustees</w:t>
      </w:r>
      <w:r w:rsidRPr="00EF688B">
        <w:rPr>
          <w:rFonts w:ascii="Tahoma" w:hAnsi="Tahoma" w:cs="Tahoma"/>
          <w:sz w:val="24"/>
          <w:szCs w:val="20"/>
        </w:rPr>
        <w:t xml:space="preserve"> for input as to the need for math products. Respondents were asked to rank a list of eight items as to their greatest need. These eight items were recommended by attendees at a “Meeting of the Minds” held in Louisville, KY; product submissions; and/or informal request received during product displays. Two of the three highest rated needs were Student Math Kits for Common Core Grades 4-5 (3</w:t>
      </w:r>
      <w:r w:rsidRPr="00EF688B">
        <w:rPr>
          <w:rFonts w:ascii="Tahoma" w:hAnsi="Tahoma" w:cs="Tahoma"/>
          <w:sz w:val="24"/>
          <w:szCs w:val="20"/>
          <w:vertAlign w:val="superscript"/>
        </w:rPr>
        <w:t>rd</w:t>
      </w:r>
      <w:r w:rsidRPr="00EF688B">
        <w:rPr>
          <w:rFonts w:ascii="Tahoma" w:hAnsi="Tahoma" w:cs="Tahoma"/>
          <w:sz w:val="24"/>
          <w:szCs w:val="20"/>
        </w:rPr>
        <w:t xml:space="preserve"> place) and Student Math Kits for Common Core Grades 6-8 (2</w:t>
      </w:r>
      <w:r w:rsidRPr="00EF688B">
        <w:rPr>
          <w:rFonts w:ascii="Tahoma" w:hAnsi="Tahoma" w:cs="Tahoma"/>
          <w:sz w:val="24"/>
          <w:szCs w:val="20"/>
          <w:vertAlign w:val="superscript"/>
        </w:rPr>
        <w:t xml:space="preserve">nd </w:t>
      </w:r>
      <w:r w:rsidRPr="00EF688B">
        <w:rPr>
          <w:rFonts w:ascii="Tahoma" w:hAnsi="Tahoma"/>
          <w:sz w:val="24"/>
          <w:szCs w:val="20"/>
        </w:rPr>
        <w:t>place).</w:t>
      </w:r>
    </w:p>
    <w:p w14:paraId="4D84018D" w14:textId="77777777" w:rsidR="009C18B2" w:rsidRPr="00EF688B" w:rsidRDefault="009C18B2" w:rsidP="00F964BE">
      <w:pPr>
        <w:spacing w:after="0" w:line="240" w:lineRule="auto"/>
        <w:jc w:val="left"/>
        <w:rPr>
          <w:rFonts w:ascii="Tahoma" w:hAnsi="Tahoma"/>
          <w:sz w:val="24"/>
          <w:szCs w:val="20"/>
        </w:rPr>
      </w:pPr>
    </w:p>
    <w:p w14:paraId="5C3C579C" w14:textId="77777777" w:rsidR="009C18B2" w:rsidRPr="00EF688B" w:rsidRDefault="009C18B2" w:rsidP="00F964BE">
      <w:pPr>
        <w:spacing w:after="0" w:line="240" w:lineRule="auto"/>
        <w:jc w:val="left"/>
        <w:rPr>
          <w:rFonts w:ascii="Tahoma" w:hAnsi="Tahoma"/>
          <w:sz w:val="24"/>
          <w:szCs w:val="20"/>
          <w:u w:val="single"/>
        </w:rPr>
      </w:pPr>
      <w:r w:rsidRPr="00EF688B">
        <w:rPr>
          <w:rFonts w:ascii="Tahoma" w:hAnsi="Tahoma"/>
          <w:sz w:val="24"/>
          <w:szCs w:val="20"/>
          <w:u w:val="single"/>
        </w:rPr>
        <w:t>Preliminary Research</w:t>
      </w:r>
    </w:p>
    <w:p w14:paraId="11F9F043" w14:textId="77777777" w:rsidR="009C18B2" w:rsidRPr="00EF688B" w:rsidRDefault="009C18B2" w:rsidP="00984DA1">
      <w:pPr>
        <w:numPr>
          <w:ilvl w:val="0"/>
          <w:numId w:val="244"/>
        </w:numPr>
        <w:spacing w:after="0" w:line="240" w:lineRule="auto"/>
        <w:jc w:val="left"/>
        <w:rPr>
          <w:rFonts w:ascii="Tahoma" w:hAnsi="Tahoma"/>
          <w:sz w:val="24"/>
          <w:szCs w:val="20"/>
        </w:rPr>
      </w:pPr>
      <w:r w:rsidRPr="00EF688B">
        <w:rPr>
          <w:rFonts w:ascii="Tahoma" w:hAnsi="Tahoma"/>
          <w:sz w:val="24"/>
          <w:szCs w:val="20"/>
        </w:rPr>
        <w:t xml:space="preserve">An Internet search found that there are no math kits with manipulatives aligned to teach the CCSS available for students with visual impairments. </w:t>
      </w:r>
      <w:r w:rsidR="00E931A4" w:rsidRPr="00EF688B">
        <w:rPr>
          <w:rFonts w:ascii="Tahoma" w:hAnsi="Tahoma"/>
          <w:sz w:val="24"/>
          <w:szCs w:val="20"/>
        </w:rPr>
        <w:t>However,</w:t>
      </w:r>
      <w:r w:rsidRPr="00EF688B">
        <w:rPr>
          <w:rFonts w:ascii="Tahoma" w:hAnsi="Tahoma"/>
          <w:sz w:val="24"/>
          <w:szCs w:val="20"/>
        </w:rPr>
        <w:t xml:space="preserve"> there are several kits available for the regular education classroom.</w:t>
      </w:r>
    </w:p>
    <w:p w14:paraId="3C830618" w14:textId="77777777" w:rsidR="009C18B2" w:rsidRPr="00EF688B" w:rsidRDefault="009C18B2" w:rsidP="00984DA1">
      <w:pPr>
        <w:numPr>
          <w:ilvl w:val="0"/>
          <w:numId w:val="244"/>
        </w:numPr>
        <w:spacing w:after="0" w:line="240" w:lineRule="auto"/>
        <w:jc w:val="left"/>
        <w:rPr>
          <w:rFonts w:ascii="Tahoma" w:hAnsi="Tahoma"/>
          <w:sz w:val="24"/>
          <w:szCs w:val="20"/>
        </w:rPr>
      </w:pPr>
      <w:r w:rsidRPr="00EF688B">
        <w:rPr>
          <w:rFonts w:ascii="Tahoma" w:hAnsi="Tahoma"/>
          <w:sz w:val="24"/>
          <w:szCs w:val="20"/>
        </w:rPr>
        <w:t xml:space="preserve">A survey sent to </w:t>
      </w:r>
      <w:r w:rsidR="0011450B" w:rsidRPr="00EF688B">
        <w:rPr>
          <w:rFonts w:ascii="Tahoma" w:hAnsi="Tahoma"/>
          <w:sz w:val="24"/>
          <w:szCs w:val="20"/>
        </w:rPr>
        <w:t>Ex Officio Trustees</w:t>
      </w:r>
      <w:r w:rsidRPr="00EF688B">
        <w:rPr>
          <w:rFonts w:ascii="Tahoma" w:hAnsi="Tahoma"/>
          <w:sz w:val="24"/>
          <w:szCs w:val="20"/>
        </w:rPr>
        <w:t xml:space="preserve"> identified a need for such a product.</w:t>
      </w:r>
    </w:p>
    <w:p w14:paraId="098D92B3" w14:textId="77777777" w:rsidR="009C18B2" w:rsidRPr="00EF688B" w:rsidRDefault="009C18B2" w:rsidP="00984DA1">
      <w:pPr>
        <w:numPr>
          <w:ilvl w:val="0"/>
          <w:numId w:val="244"/>
        </w:numPr>
        <w:spacing w:after="0" w:line="240" w:lineRule="auto"/>
        <w:jc w:val="left"/>
        <w:rPr>
          <w:rFonts w:ascii="Tahoma" w:hAnsi="Tahoma"/>
          <w:sz w:val="24"/>
          <w:szCs w:val="20"/>
        </w:rPr>
      </w:pPr>
      <w:r w:rsidRPr="00EF688B">
        <w:rPr>
          <w:rFonts w:ascii="Tahoma" w:hAnsi="Tahoma"/>
          <w:sz w:val="24"/>
          <w:szCs w:val="20"/>
        </w:rPr>
        <w:t xml:space="preserve">A review of the </w:t>
      </w:r>
      <w:r w:rsidRPr="00EF688B">
        <w:rPr>
          <w:rFonts w:ascii="Tahoma" w:hAnsi="Tahoma" w:cs="Tahoma"/>
          <w:sz w:val="24"/>
          <w:szCs w:val="20"/>
        </w:rPr>
        <w:t>Maryland Common Core State Curriculum Framework for Braille found identification and recommendations for manipulatives and tactile graphics that could be used for instruction.</w:t>
      </w:r>
    </w:p>
    <w:p w14:paraId="1741978D" w14:textId="77777777" w:rsidR="009C18B2" w:rsidRPr="00EF688B" w:rsidRDefault="009C18B2" w:rsidP="00984DA1">
      <w:pPr>
        <w:numPr>
          <w:ilvl w:val="0"/>
          <w:numId w:val="244"/>
        </w:numPr>
        <w:spacing w:after="0" w:line="240" w:lineRule="auto"/>
        <w:jc w:val="left"/>
        <w:rPr>
          <w:rFonts w:ascii="Tahoma" w:hAnsi="Tahoma"/>
          <w:sz w:val="24"/>
          <w:szCs w:val="20"/>
        </w:rPr>
      </w:pPr>
      <w:r w:rsidRPr="00EF688B">
        <w:rPr>
          <w:rFonts w:ascii="Tahoma" w:hAnsi="Tahoma"/>
          <w:sz w:val="24"/>
          <w:szCs w:val="20"/>
        </w:rPr>
        <w:t xml:space="preserve">A survey was sent to </w:t>
      </w:r>
      <w:r w:rsidR="0011450B" w:rsidRPr="00EF688B">
        <w:rPr>
          <w:rFonts w:ascii="Tahoma" w:hAnsi="Tahoma"/>
          <w:sz w:val="24"/>
          <w:szCs w:val="20"/>
        </w:rPr>
        <w:t xml:space="preserve">Ex Officio Trustees </w:t>
      </w:r>
      <w:r w:rsidRPr="00EF688B">
        <w:rPr>
          <w:rFonts w:ascii="Tahoma" w:hAnsi="Tahoma"/>
          <w:sz w:val="24"/>
          <w:szCs w:val="20"/>
        </w:rPr>
        <w:t>to identify other states that have developed Curriculum Frameworks for Braille students—none were identified.</w:t>
      </w:r>
    </w:p>
    <w:p w14:paraId="4A5FAA61" w14:textId="77777777" w:rsidR="009C18B2" w:rsidRPr="00EF688B" w:rsidRDefault="009C18B2" w:rsidP="00F964BE">
      <w:pPr>
        <w:spacing w:after="0" w:line="240" w:lineRule="auto"/>
        <w:jc w:val="left"/>
        <w:rPr>
          <w:rFonts w:ascii="Tahoma" w:hAnsi="Tahoma"/>
          <w:sz w:val="24"/>
          <w:szCs w:val="20"/>
          <w:u w:val="single"/>
        </w:rPr>
      </w:pPr>
    </w:p>
    <w:p w14:paraId="5896A2CC" w14:textId="77777777" w:rsidR="00EF688B" w:rsidRPr="00EF688B" w:rsidRDefault="00EF688B" w:rsidP="00EF688B">
      <w:pPr>
        <w:spacing w:after="0" w:line="240" w:lineRule="auto"/>
        <w:jc w:val="left"/>
        <w:rPr>
          <w:rFonts w:ascii="Tahoma" w:hAnsi="Tahoma"/>
          <w:sz w:val="24"/>
          <w:szCs w:val="20"/>
        </w:rPr>
      </w:pPr>
    </w:p>
    <w:p w14:paraId="531820E1" w14:textId="77777777" w:rsidR="001801AD" w:rsidRPr="00EF688B" w:rsidRDefault="001801AD" w:rsidP="00EF688B">
      <w:pPr>
        <w:spacing w:after="0" w:line="240" w:lineRule="auto"/>
        <w:jc w:val="left"/>
        <w:rPr>
          <w:rFonts w:ascii="Tahoma" w:hAnsi="Tahoma"/>
          <w:sz w:val="24"/>
          <w:szCs w:val="24"/>
        </w:rPr>
      </w:pPr>
      <w:r w:rsidRPr="00EF688B">
        <w:rPr>
          <w:rFonts w:ascii="Tahoma" w:hAnsi="Tahoma"/>
          <w:sz w:val="24"/>
          <w:szCs w:val="20"/>
        </w:rPr>
        <w:t xml:space="preserve">In FY </w:t>
      </w:r>
      <w:r w:rsidR="0097792A" w:rsidRPr="00EF688B">
        <w:rPr>
          <w:rFonts w:ascii="Tahoma" w:hAnsi="Tahoma"/>
          <w:sz w:val="24"/>
          <w:szCs w:val="20"/>
        </w:rPr>
        <w:t>2012</w:t>
      </w:r>
      <w:r w:rsidRPr="00EF688B">
        <w:rPr>
          <w:rFonts w:ascii="Tahoma" w:hAnsi="Tahoma"/>
          <w:sz w:val="24"/>
          <w:szCs w:val="20"/>
        </w:rPr>
        <w:t xml:space="preserve">, a product submission form was developed by the project leader and approved by the Product Evaluation Team and </w:t>
      </w:r>
      <w:r w:rsidRPr="00EF688B">
        <w:rPr>
          <w:rFonts w:ascii="Tahoma" w:hAnsi="Tahoma"/>
          <w:sz w:val="24"/>
          <w:szCs w:val="24"/>
        </w:rPr>
        <w:t xml:space="preserve">Product Advisory and Review Committee. A Product Development Committee meeting was held to get input from other project leaders. A group of eight TVIs met for 4 days in July 2012 to begin work on the project. It was determined that there was a need for two different tools for TVIs: </w:t>
      </w:r>
    </w:p>
    <w:p w14:paraId="5FB2492E" w14:textId="77777777" w:rsidR="001801AD" w:rsidRPr="00EF688B" w:rsidRDefault="001801AD" w:rsidP="009B145A">
      <w:pPr>
        <w:pStyle w:val="ListParagraph"/>
        <w:numPr>
          <w:ilvl w:val="0"/>
          <w:numId w:val="5"/>
        </w:numPr>
        <w:spacing w:after="0" w:line="240" w:lineRule="auto"/>
        <w:jc w:val="left"/>
        <w:rPr>
          <w:rFonts w:ascii="Tahoma" w:hAnsi="Tahoma"/>
          <w:sz w:val="24"/>
          <w:szCs w:val="20"/>
        </w:rPr>
      </w:pPr>
      <w:r w:rsidRPr="00EF688B">
        <w:rPr>
          <w:rFonts w:ascii="Tahoma" w:hAnsi="Tahoma"/>
          <w:sz w:val="24"/>
          <w:szCs w:val="24"/>
        </w:rPr>
        <w:t xml:space="preserve">A website that would identify existing products and manipulatives available to teach the standards for grades K-8 and high school </w:t>
      </w:r>
    </w:p>
    <w:p w14:paraId="55AE43B3" w14:textId="77777777" w:rsidR="001801AD" w:rsidRPr="00EF688B" w:rsidRDefault="001801AD" w:rsidP="009B145A">
      <w:pPr>
        <w:pStyle w:val="ListParagraph"/>
        <w:numPr>
          <w:ilvl w:val="0"/>
          <w:numId w:val="5"/>
        </w:numPr>
        <w:spacing w:after="0" w:line="240" w:lineRule="auto"/>
        <w:jc w:val="left"/>
        <w:rPr>
          <w:rFonts w:ascii="Tahoma" w:hAnsi="Tahoma"/>
          <w:sz w:val="24"/>
          <w:szCs w:val="20"/>
        </w:rPr>
      </w:pPr>
      <w:r w:rsidRPr="00EF688B">
        <w:rPr>
          <w:rFonts w:ascii="Tahoma" w:hAnsi="Tahoma"/>
          <w:sz w:val="24"/>
          <w:szCs w:val="24"/>
        </w:rPr>
        <w:t xml:space="preserve">Kits with tools and manipulatives for grades 4-5 and grades 6-8 </w:t>
      </w:r>
    </w:p>
    <w:p w14:paraId="196809A3" w14:textId="77777777" w:rsidR="001801AD" w:rsidRPr="00EF688B" w:rsidRDefault="001801AD" w:rsidP="00EF688B">
      <w:pPr>
        <w:spacing w:after="0" w:line="240" w:lineRule="auto"/>
        <w:jc w:val="left"/>
        <w:rPr>
          <w:rFonts w:ascii="Tahoma" w:hAnsi="Tahoma"/>
          <w:sz w:val="24"/>
          <w:szCs w:val="20"/>
        </w:rPr>
      </w:pPr>
      <w:r w:rsidRPr="00EF688B">
        <w:rPr>
          <w:rFonts w:ascii="Tahoma" w:hAnsi="Tahoma"/>
          <w:sz w:val="24"/>
          <w:szCs w:val="24"/>
        </w:rPr>
        <w:t>The committee identified materials for grades 4-5 and for geometry for all grades 4-8.</w:t>
      </w:r>
    </w:p>
    <w:p w14:paraId="4746835D" w14:textId="77777777" w:rsidR="001801AD" w:rsidRPr="00EF688B" w:rsidRDefault="001801AD" w:rsidP="00F964BE">
      <w:pPr>
        <w:spacing w:after="0" w:line="240" w:lineRule="auto"/>
        <w:jc w:val="left"/>
        <w:rPr>
          <w:rFonts w:ascii="Tahoma" w:hAnsi="Tahoma" w:cs="Tahoma"/>
          <w:sz w:val="24"/>
          <w:szCs w:val="20"/>
        </w:rPr>
      </w:pPr>
    </w:p>
    <w:p w14:paraId="772A55C2" w14:textId="77777777" w:rsidR="000E59BF" w:rsidRPr="00EF688B" w:rsidRDefault="000E59BF" w:rsidP="00F964BE">
      <w:pPr>
        <w:spacing w:after="0" w:line="240" w:lineRule="auto"/>
        <w:jc w:val="left"/>
        <w:rPr>
          <w:rFonts w:ascii="Tahoma" w:hAnsi="Tahoma" w:cs="Tahoma"/>
          <w:sz w:val="24"/>
          <w:szCs w:val="24"/>
        </w:rPr>
      </w:pPr>
      <w:r w:rsidRPr="00EF688B">
        <w:rPr>
          <w:rFonts w:ascii="Tahoma" w:hAnsi="Tahoma" w:cs="Tahoma"/>
          <w:sz w:val="24"/>
          <w:szCs w:val="24"/>
        </w:rPr>
        <w:t xml:space="preserve">In FY </w:t>
      </w:r>
      <w:r w:rsidR="000115CB" w:rsidRPr="00EF688B">
        <w:rPr>
          <w:rFonts w:ascii="Tahoma" w:hAnsi="Tahoma" w:cs="Tahoma"/>
          <w:sz w:val="24"/>
          <w:szCs w:val="24"/>
        </w:rPr>
        <w:t>2013</w:t>
      </w:r>
      <w:r w:rsidR="00834644" w:rsidRPr="00EF688B">
        <w:rPr>
          <w:rFonts w:ascii="Tahoma" w:hAnsi="Tahoma" w:cs="Tahoma"/>
          <w:sz w:val="24"/>
          <w:szCs w:val="24"/>
        </w:rPr>
        <w:t>,</w:t>
      </w:r>
      <w:r w:rsidRPr="00EF688B">
        <w:rPr>
          <w:rFonts w:ascii="Tahoma" w:hAnsi="Tahoma" w:cs="Tahoma"/>
          <w:sz w:val="24"/>
          <w:szCs w:val="24"/>
        </w:rPr>
        <w:t xml:space="preserve"> a website was developed to provide TVIs with a reference tool to determine currently available math products for grades K-8 that may be used to teach the standards identified in the CCSS or to share with classroom teachers who have a braille student in their classes. Additionally, the site links to other resources for TVIs including the Maryland Common Core State Curriculum Framework for Braille. Components for the kits have been outlined. Manipulatives were identified for kits for grades 4-5, and </w:t>
      </w:r>
      <w:r w:rsidRPr="00EF688B">
        <w:rPr>
          <w:rFonts w:ascii="Tahoma" w:hAnsi="Tahoma" w:cs="Tahoma"/>
          <w:sz w:val="24"/>
          <w:szCs w:val="24"/>
        </w:rPr>
        <w:lastRenderedPageBreak/>
        <w:t xml:space="preserve">development was started by Technical Research. Tactile graphics needed to teach the standards for grades 4-5 have been identified. </w:t>
      </w:r>
    </w:p>
    <w:p w14:paraId="2E28DE8D" w14:textId="77777777" w:rsidR="000E59BF" w:rsidRPr="00EF688B" w:rsidRDefault="000E59BF" w:rsidP="00F964BE">
      <w:pPr>
        <w:spacing w:after="0" w:line="240" w:lineRule="auto"/>
        <w:jc w:val="left"/>
        <w:rPr>
          <w:rFonts w:ascii="Tahoma" w:hAnsi="Tahoma" w:cs="Tahoma"/>
          <w:sz w:val="24"/>
          <w:szCs w:val="24"/>
        </w:rPr>
      </w:pPr>
    </w:p>
    <w:p w14:paraId="70EE906D" w14:textId="77777777" w:rsidR="00834DFA" w:rsidRPr="00D81141" w:rsidRDefault="00834DFA" w:rsidP="00F964BE">
      <w:pPr>
        <w:widowControl/>
        <w:adjustRightInd/>
        <w:spacing w:after="0" w:line="240" w:lineRule="auto"/>
        <w:jc w:val="left"/>
        <w:textAlignment w:val="auto"/>
        <w:rPr>
          <w:rFonts w:ascii="Tahoma" w:hAnsi="Tahoma" w:cs="Tahoma"/>
          <w:sz w:val="24"/>
          <w:szCs w:val="24"/>
          <w:highlight w:val="yellow"/>
        </w:rPr>
      </w:pPr>
      <w:r w:rsidRPr="00EF688B">
        <w:rPr>
          <w:rFonts w:ascii="Tahoma" w:hAnsi="Tahoma" w:cs="Tahoma"/>
          <w:sz w:val="24"/>
          <w:szCs w:val="24"/>
        </w:rPr>
        <w:t>In FY 2014, the website was completed for math products for the high school level CCSS. APH products are now linked to all CCSS for Mathematics grades K-12. In FY 2015, the website was monitored and updated as new math products became available from APH.</w:t>
      </w:r>
    </w:p>
    <w:p w14:paraId="0B279133" w14:textId="77777777" w:rsidR="00834DFA" w:rsidRPr="00D81141" w:rsidRDefault="00834DFA" w:rsidP="00F964BE">
      <w:pPr>
        <w:widowControl/>
        <w:adjustRightInd/>
        <w:spacing w:after="0" w:line="240" w:lineRule="auto"/>
        <w:jc w:val="left"/>
        <w:textAlignment w:val="auto"/>
        <w:rPr>
          <w:rFonts w:ascii="Tahoma" w:hAnsi="Tahoma" w:cs="Tahoma"/>
          <w:sz w:val="24"/>
          <w:szCs w:val="24"/>
          <w:highlight w:val="yellow"/>
        </w:rPr>
      </w:pPr>
    </w:p>
    <w:p w14:paraId="5D8CADDE" w14:textId="77777777" w:rsidR="00EF688B" w:rsidRPr="00D30060" w:rsidRDefault="00EF688B" w:rsidP="00EF688B">
      <w:pPr>
        <w:spacing w:after="0" w:line="240" w:lineRule="auto"/>
        <w:jc w:val="left"/>
        <w:rPr>
          <w:rFonts w:ascii="Tahoma" w:hAnsi="Tahoma" w:cs="Tahoma"/>
          <w:sz w:val="24"/>
          <w:szCs w:val="24"/>
          <w:u w:val="single"/>
        </w:rPr>
      </w:pPr>
      <w:r w:rsidRPr="00D30060">
        <w:rPr>
          <w:rFonts w:ascii="Tahoma" w:hAnsi="Tahoma" w:cs="Tahoma"/>
          <w:sz w:val="24"/>
          <w:szCs w:val="24"/>
          <w:u w:val="single"/>
        </w:rPr>
        <w:t>Work during FY 2017</w:t>
      </w:r>
    </w:p>
    <w:p w14:paraId="78F70040" w14:textId="77777777" w:rsidR="00EF688B" w:rsidRPr="00D30060" w:rsidRDefault="00EF688B" w:rsidP="00EF688B">
      <w:pPr>
        <w:spacing w:after="0" w:line="240" w:lineRule="auto"/>
        <w:jc w:val="left"/>
        <w:rPr>
          <w:rFonts w:ascii="Tahoma" w:hAnsi="Tahoma" w:cs="Tahoma"/>
          <w:sz w:val="24"/>
          <w:szCs w:val="24"/>
        </w:rPr>
      </w:pPr>
      <w:r w:rsidRPr="00D30060">
        <w:rPr>
          <w:rFonts w:ascii="Tahoma" w:hAnsi="Tahoma" w:cs="Tahoma"/>
          <w:sz w:val="24"/>
          <w:szCs w:val="24"/>
        </w:rPr>
        <w:t>The website was monitored and updated as new math products became available from APH.</w:t>
      </w:r>
    </w:p>
    <w:p w14:paraId="36D198F4" w14:textId="77777777" w:rsidR="00EF688B" w:rsidRPr="00D30060" w:rsidRDefault="00EF688B" w:rsidP="00EF688B">
      <w:pPr>
        <w:spacing w:after="0" w:line="240" w:lineRule="auto"/>
        <w:jc w:val="left"/>
        <w:rPr>
          <w:rFonts w:ascii="Tahoma" w:hAnsi="Tahoma" w:cs="Tahoma"/>
          <w:sz w:val="24"/>
          <w:szCs w:val="24"/>
        </w:rPr>
      </w:pPr>
    </w:p>
    <w:p w14:paraId="21E58C4E" w14:textId="77777777" w:rsidR="00EF688B" w:rsidRPr="00D30060" w:rsidRDefault="00EF688B" w:rsidP="00EF688B">
      <w:pPr>
        <w:spacing w:after="0" w:line="240" w:lineRule="auto"/>
        <w:jc w:val="left"/>
        <w:rPr>
          <w:rFonts w:ascii="Tahoma" w:hAnsi="Tahoma" w:cs="Tahoma"/>
          <w:sz w:val="24"/>
          <w:szCs w:val="24"/>
          <w:u w:val="single"/>
        </w:rPr>
      </w:pPr>
      <w:r w:rsidRPr="00D30060">
        <w:rPr>
          <w:rFonts w:ascii="Tahoma" w:hAnsi="Tahoma" w:cs="Tahoma"/>
          <w:sz w:val="24"/>
          <w:szCs w:val="24"/>
          <w:u w:val="single"/>
        </w:rPr>
        <w:t>Work planned for FY 2018</w:t>
      </w:r>
    </w:p>
    <w:p w14:paraId="7E4440A2" w14:textId="77777777" w:rsidR="00EF688B" w:rsidRDefault="00EF688B" w:rsidP="00EF688B">
      <w:pPr>
        <w:spacing w:after="0" w:line="240" w:lineRule="auto"/>
        <w:jc w:val="left"/>
        <w:rPr>
          <w:rFonts w:ascii="Tahoma" w:hAnsi="Tahoma" w:cs="Tahoma"/>
          <w:sz w:val="24"/>
          <w:szCs w:val="24"/>
        </w:rPr>
      </w:pPr>
      <w:r w:rsidRPr="00D30060">
        <w:rPr>
          <w:rFonts w:ascii="Tahoma" w:hAnsi="Tahoma" w:cs="Tahoma"/>
          <w:sz w:val="24"/>
          <w:szCs w:val="24"/>
        </w:rPr>
        <w:t>The website will be monitored and updated as new math products become available from APH.</w:t>
      </w:r>
    </w:p>
    <w:p w14:paraId="7EEAD1E8" w14:textId="77777777" w:rsidR="00910CF9" w:rsidRPr="00D81141" w:rsidRDefault="00910CF9" w:rsidP="00F964BE">
      <w:pPr>
        <w:spacing w:after="0" w:line="240" w:lineRule="auto"/>
        <w:rPr>
          <w:highlight w:val="yellow"/>
        </w:rPr>
      </w:pPr>
    </w:p>
    <w:p w14:paraId="1183A6D9" w14:textId="77777777" w:rsidR="00005652" w:rsidRPr="000E4EF5" w:rsidRDefault="00005652" w:rsidP="00F964BE">
      <w:pPr>
        <w:pStyle w:val="Heading4"/>
        <w:rPr>
          <w:rFonts w:eastAsia="Calibri"/>
          <w:snapToGrid w:val="0"/>
        </w:rPr>
      </w:pPr>
      <w:bookmarkStart w:id="37" w:name="_Toc303163654"/>
      <w:bookmarkStart w:id="38" w:name="_Toc494998371"/>
      <w:r w:rsidRPr="000E4EF5">
        <w:rPr>
          <w:rFonts w:eastAsia="Calibri"/>
          <w:snapToGrid w:val="0"/>
        </w:rPr>
        <w:t xml:space="preserve">Flip-Over Concept Books: </w:t>
      </w:r>
      <w:r w:rsidR="00C07621" w:rsidRPr="000E4EF5">
        <w:rPr>
          <w:rFonts w:eastAsia="Calibri"/>
          <w:snapToGrid w:val="0"/>
        </w:rPr>
        <w:t>FRACTIONS</w:t>
      </w:r>
      <w:bookmarkEnd w:id="37"/>
      <w:bookmarkEnd w:id="38"/>
    </w:p>
    <w:p w14:paraId="02A48629" w14:textId="77777777" w:rsidR="00005652" w:rsidRPr="000E4EF5" w:rsidRDefault="00005652" w:rsidP="00F964BE">
      <w:pPr>
        <w:spacing w:after="0" w:line="240" w:lineRule="auto"/>
        <w:jc w:val="center"/>
        <w:rPr>
          <w:rFonts w:ascii="Tahoma" w:hAnsi="Tahoma" w:cs="Tahoma"/>
          <w:sz w:val="24"/>
          <w:szCs w:val="24"/>
        </w:rPr>
      </w:pPr>
      <w:r w:rsidRPr="000E4EF5">
        <w:rPr>
          <w:rFonts w:ascii="Tahoma" w:hAnsi="Tahoma" w:cs="Tahoma"/>
          <w:sz w:val="24"/>
          <w:szCs w:val="24"/>
        </w:rPr>
        <w:t>Fo</w:t>
      </w:r>
      <w:r w:rsidR="00BA1F5E" w:rsidRPr="000E4EF5">
        <w:rPr>
          <w:rFonts w:ascii="Tahoma" w:hAnsi="Tahoma" w:cs="Tahoma"/>
          <w:sz w:val="24"/>
          <w:szCs w:val="24"/>
        </w:rPr>
        <w:t>rmerly Flying Through Fractions</w:t>
      </w:r>
    </w:p>
    <w:p w14:paraId="7CBB96A0" w14:textId="77777777" w:rsidR="00005652" w:rsidRPr="000E4EF5" w:rsidRDefault="00005652" w:rsidP="00F964BE">
      <w:pPr>
        <w:spacing w:after="0" w:line="240" w:lineRule="auto"/>
        <w:jc w:val="center"/>
        <w:rPr>
          <w:rFonts w:ascii="Tahoma" w:hAnsi="Tahoma" w:cs="Tahoma"/>
          <w:sz w:val="24"/>
          <w:szCs w:val="24"/>
        </w:rPr>
      </w:pPr>
      <w:r w:rsidRPr="000E4EF5">
        <w:rPr>
          <w:rFonts w:ascii="Tahoma" w:hAnsi="Tahoma" w:cs="Tahoma"/>
          <w:sz w:val="24"/>
          <w:szCs w:val="24"/>
        </w:rPr>
        <w:t>(</w:t>
      </w:r>
      <w:r w:rsidR="00BA1F5E" w:rsidRPr="000E4EF5">
        <w:rPr>
          <w:rFonts w:ascii="Tahoma" w:hAnsi="Tahoma" w:cs="Tahoma"/>
          <w:sz w:val="24"/>
          <w:szCs w:val="24"/>
        </w:rPr>
        <w:t>Continued</w:t>
      </w:r>
      <w:r w:rsidRPr="000E4EF5">
        <w:rPr>
          <w:rFonts w:ascii="Tahoma" w:hAnsi="Tahoma" w:cs="Tahoma"/>
          <w:sz w:val="24"/>
          <w:szCs w:val="24"/>
        </w:rPr>
        <w:t>)</w:t>
      </w:r>
    </w:p>
    <w:p w14:paraId="438E801F" w14:textId="77777777" w:rsidR="00005652" w:rsidRPr="00D81141" w:rsidRDefault="00005652" w:rsidP="00F964BE">
      <w:pPr>
        <w:spacing w:after="0" w:line="240" w:lineRule="auto"/>
        <w:rPr>
          <w:rFonts w:ascii="Tahoma" w:hAnsi="Tahoma" w:cs="Tahoma"/>
          <w:sz w:val="24"/>
          <w:szCs w:val="24"/>
          <w:highlight w:val="yellow"/>
        </w:rPr>
      </w:pPr>
    </w:p>
    <w:p w14:paraId="32B45DFA" w14:textId="77777777" w:rsidR="000E4EF5" w:rsidRPr="00EE50D6" w:rsidRDefault="000E4EF5" w:rsidP="000E4EF5">
      <w:pPr>
        <w:spacing w:after="0" w:line="240" w:lineRule="auto"/>
        <w:jc w:val="left"/>
        <w:rPr>
          <w:rFonts w:ascii="Tahoma" w:hAnsi="Tahoma" w:cs="Tahoma"/>
          <w:sz w:val="24"/>
          <w:szCs w:val="24"/>
          <w:u w:val="single"/>
        </w:rPr>
      </w:pPr>
      <w:bookmarkStart w:id="39" w:name="_Toc303163656"/>
      <w:r w:rsidRPr="00EE50D6">
        <w:rPr>
          <w:rFonts w:ascii="Tahoma" w:hAnsi="Tahoma" w:cs="Tahoma"/>
          <w:sz w:val="24"/>
          <w:szCs w:val="24"/>
          <w:u w:val="single"/>
        </w:rPr>
        <w:t>Purpose</w:t>
      </w:r>
    </w:p>
    <w:p w14:paraId="4C8608F3" w14:textId="77777777" w:rsidR="000E4EF5" w:rsidRPr="00EE50D6" w:rsidRDefault="000E4EF5" w:rsidP="000E4EF5">
      <w:pPr>
        <w:spacing w:after="0" w:line="240" w:lineRule="auto"/>
        <w:jc w:val="left"/>
        <w:rPr>
          <w:rFonts w:ascii="Tahoma" w:hAnsi="Tahoma" w:cs="Tahoma"/>
          <w:sz w:val="24"/>
          <w:szCs w:val="24"/>
        </w:rPr>
      </w:pPr>
      <w:r w:rsidRPr="00EE50D6">
        <w:rPr>
          <w:rFonts w:ascii="Tahoma" w:hAnsi="Tahoma" w:cs="Tahoma"/>
          <w:sz w:val="24"/>
          <w:szCs w:val="24"/>
        </w:rPr>
        <w:t>To provide teachers with a tool, in the form of a flip-chart type booklet, that will assist primary and intermediate students in learning fractions</w:t>
      </w:r>
    </w:p>
    <w:p w14:paraId="4D1236E8" w14:textId="77777777" w:rsidR="000E4EF5" w:rsidRPr="00EE50D6" w:rsidRDefault="000E4EF5" w:rsidP="000E4EF5">
      <w:pPr>
        <w:spacing w:after="0" w:line="240" w:lineRule="auto"/>
        <w:jc w:val="left"/>
        <w:rPr>
          <w:rFonts w:ascii="Tahoma" w:hAnsi="Tahoma" w:cs="Tahoma"/>
          <w:sz w:val="24"/>
          <w:szCs w:val="24"/>
        </w:rPr>
      </w:pPr>
    </w:p>
    <w:p w14:paraId="4ED139F2" w14:textId="77777777" w:rsidR="000E4EF5" w:rsidRPr="00EE50D6" w:rsidRDefault="000E4EF5" w:rsidP="000E4EF5">
      <w:pPr>
        <w:widowControl/>
        <w:adjustRightInd/>
        <w:spacing w:after="0" w:line="240" w:lineRule="auto"/>
        <w:jc w:val="left"/>
        <w:textAlignment w:val="auto"/>
        <w:rPr>
          <w:rFonts w:ascii="Tahoma" w:eastAsiaTheme="minorHAnsi" w:hAnsi="Tahoma" w:cs="Tahoma"/>
          <w:sz w:val="24"/>
          <w:szCs w:val="24"/>
          <w:u w:val="single"/>
        </w:rPr>
      </w:pPr>
      <w:r w:rsidRPr="00EE50D6">
        <w:rPr>
          <w:rFonts w:ascii="Tahoma" w:eastAsiaTheme="minorHAnsi" w:hAnsi="Tahoma" w:cs="Tahoma"/>
          <w:sz w:val="24"/>
          <w:szCs w:val="24"/>
          <w:u w:val="single"/>
        </w:rPr>
        <w:t>Project Staff</w:t>
      </w:r>
    </w:p>
    <w:p w14:paraId="4BA8E6AF" w14:textId="77777777" w:rsidR="000E4EF5" w:rsidRPr="00EE50D6" w:rsidRDefault="000E4EF5" w:rsidP="000E4EF5">
      <w:pPr>
        <w:widowControl/>
        <w:adjustRightInd/>
        <w:spacing w:after="0" w:line="240" w:lineRule="auto"/>
        <w:ind w:left="360" w:hanging="360"/>
        <w:jc w:val="left"/>
        <w:textAlignment w:val="auto"/>
        <w:rPr>
          <w:rFonts w:ascii="Tahoma" w:eastAsiaTheme="minorHAnsi" w:hAnsi="Tahoma" w:cs="Tahoma"/>
          <w:sz w:val="24"/>
          <w:szCs w:val="24"/>
        </w:rPr>
      </w:pPr>
      <w:r w:rsidRPr="00EE50D6">
        <w:rPr>
          <w:rFonts w:ascii="Tahoma" w:eastAsiaTheme="minorHAnsi" w:hAnsi="Tahoma" w:cs="Tahoma"/>
          <w:sz w:val="24"/>
          <w:szCs w:val="24"/>
        </w:rPr>
        <w:t>Li Zhou, Co-Project Leader, Core Curriculum Project Leader</w:t>
      </w:r>
    </w:p>
    <w:p w14:paraId="29A6A563" w14:textId="77777777" w:rsidR="000E4EF5" w:rsidRPr="00EE50D6" w:rsidRDefault="000E4EF5" w:rsidP="000E4EF5">
      <w:pPr>
        <w:widowControl/>
        <w:adjustRightInd/>
        <w:spacing w:after="0" w:line="240" w:lineRule="auto"/>
        <w:ind w:left="360" w:hanging="360"/>
        <w:jc w:val="left"/>
        <w:rPr>
          <w:rFonts w:ascii="Tahoma" w:eastAsiaTheme="minorHAnsi" w:hAnsi="Tahoma" w:cs="Tahoma"/>
          <w:sz w:val="24"/>
          <w:szCs w:val="24"/>
        </w:rPr>
      </w:pPr>
      <w:r w:rsidRPr="00EE50D6">
        <w:rPr>
          <w:rFonts w:ascii="Tahoma" w:eastAsiaTheme="minorHAnsi" w:hAnsi="Tahoma" w:cs="Tahoma"/>
          <w:sz w:val="24"/>
          <w:szCs w:val="24"/>
        </w:rPr>
        <w:t>Karen J. Poppe, Co-Project Leader, Tactile Literacy Project Leader</w:t>
      </w:r>
    </w:p>
    <w:p w14:paraId="79238A52" w14:textId="77777777" w:rsidR="000E4EF5" w:rsidRPr="00EE50D6" w:rsidRDefault="000E4EF5" w:rsidP="000E4EF5">
      <w:pPr>
        <w:widowControl/>
        <w:adjustRightInd/>
        <w:spacing w:after="0" w:line="240" w:lineRule="auto"/>
        <w:ind w:left="360" w:hanging="360"/>
        <w:jc w:val="left"/>
        <w:rPr>
          <w:rFonts w:ascii="Tahoma" w:eastAsiaTheme="minorHAnsi" w:hAnsi="Tahoma" w:cs="Tahoma"/>
          <w:sz w:val="24"/>
          <w:szCs w:val="24"/>
        </w:rPr>
      </w:pPr>
      <w:r w:rsidRPr="00EE50D6">
        <w:rPr>
          <w:rFonts w:ascii="Tahoma" w:eastAsiaTheme="minorHAnsi" w:hAnsi="Tahoma" w:cs="Tahoma"/>
          <w:sz w:val="24"/>
          <w:szCs w:val="24"/>
        </w:rPr>
        <w:t>Katherine Corcoran, Model/Pattern Maker</w:t>
      </w:r>
    </w:p>
    <w:p w14:paraId="637E774E" w14:textId="77777777" w:rsidR="000E4EF5" w:rsidRPr="00EE50D6" w:rsidRDefault="000E4EF5" w:rsidP="000E4EF5">
      <w:pPr>
        <w:widowControl/>
        <w:adjustRightInd/>
        <w:spacing w:after="0" w:line="240" w:lineRule="auto"/>
        <w:ind w:left="360" w:hanging="360"/>
        <w:jc w:val="left"/>
        <w:rPr>
          <w:rFonts w:ascii="Tahoma" w:eastAsiaTheme="minorHAnsi" w:hAnsi="Tahoma" w:cs="Tahoma"/>
          <w:sz w:val="24"/>
          <w:szCs w:val="24"/>
        </w:rPr>
      </w:pPr>
      <w:r w:rsidRPr="00EE50D6">
        <w:rPr>
          <w:rFonts w:ascii="Tahoma" w:eastAsiaTheme="minorHAnsi" w:hAnsi="Tahoma" w:cs="Tahoma"/>
          <w:sz w:val="24"/>
          <w:szCs w:val="24"/>
        </w:rPr>
        <w:t>Patrick White, Model/Pattern Maker</w:t>
      </w:r>
    </w:p>
    <w:p w14:paraId="05B3CD92" w14:textId="77777777" w:rsidR="000E4EF5" w:rsidRPr="00EE50D6" w:rsidRDefault="000E4EF5" w:rsidP="000E4EF5">
      <w:pPr>
        <w:widowControl/>
        <w:adjustRightInd/>
        <w:spacing w:after="0" w:line="240" w:lineRule="auto"/>
        <w:ind w:left="360" w:hanging="360"/>
        <w:jc w:val="left"/>
        <w:rPr>
          <w:rFonts w:ascii="Tahoma" w:eastAsiaTheme="minorHAnsi" w:hAnsi="Tahoma" w:cs="Tahoma"/>
          <w:sz w:val="24"/>
          <w:szCs w:val="24"/>
        </w:rPr>
      </w:pPr>
      <w:r w:rsidRPr="00EE50D6">
        <w:rPr>
          <w:rFonts w:ascii="Tahoma" w:eastAsiaTheme="minorHAnsi" w:hAnsi="Tahoma" w:cs="Tahoma"/>
          <w:sz w:val="24"/>
          <w:szCs w:val="24"/>
        </w:rPr>
        <w:t xml:space="preserve">Andrew Moulton, </w:t>
      </w:r>
      <w:r w:rsidRPr="00EE50D6">
        <w:rPr>
          <w:rFonts w:ascii="Tahoma" w:hAnsi="Tahoma" w:cs="Tahoma"/>
          <w:sz w:val="24"/>
          <w:szCs w:val="24"/>
        </w:rPr>
        <w:t>Manager of Technical &amp; Manufacturing Research</w:t>
      </w:r>
    </w:p>
    <w:p w14:paraId="5DE21289" w14:textId="77777777" w:rsidR="000E4EF5" w:rsidRPr="00EE50D6" w:rsidRDefault="000E4EF5" w:rsidP="000E4EF5">
      <w:pPr>
        <w:widowControl/>
        <w:adjustRightInd/>
        <w:spacing w:after="0" w:line="240" w:lineRule="auto"/>
        <w:ind w:left="360" w:hanging="360"/>
        <w:jc w:val="left"/>
        <w:rPr>
          <w:rFonts w:ascii="Tahoma" w:eastAsiaTheme="minorHAnsi" w:hAnsi="Tahoma" w:cs="Tahoma"/>
          <w:sz w:val="24"/>
          <w:szCs w:val="24"/>
        </w:rPr>
      </w:pPr>
      <w:r w:rsidRPr="00EE50D6">
        <w:rPr>
          <w:rFonts w:ascii="Tahoma" w:eastAsiaTheme="minorHAnsi" w:hAnsi="Tahoma" w:cs="Tahoma"/>
          <w:sz w:val="24"/>
          <w:szCs w:val="24"/>
        </w:rPr>
        <w:t>Rachel White, Research Assistant</w:t>
      </w:r>
    </w:p>
    <w:p w14:paraId="44EDE9F6" w14:textId="77777777" w:rsidR="000E4EF5" w:rsidRPr="00EE50D6" w:rsidRDefault="000E4EF5" w:rsidP="000E4EF5">
      <w:pPr>
        <w:widowControl/>
        <w:adjustRightInd/>
        <w:spacing w:after="0" w:line="240" w:lineRule="auto"/>
        <w:ind w:left="360" w:hanging="360"/>
        <w:jc w:val="left"/>
        <w:rPr>
          <w:rFonts w:ascii="Tahoma" w:eastAsiaTheme="minorHAnsi" w:hAnsi="Tahoma" w:cs="Tahoma"/>
          <w:sz w:val="24"/>
          <w:szCs w:val="24"/>
        </w:rPr>
      </w:pPr>
      <w:r w:rsidRPr="00EE50D6">
        <w:rPr>
          <w:rFonts w:ascii="Tahoma" w:eastAsiaTheme="minorHAnsi" w:hAnsi="Tahoma" w:cs="Tahoma"/>
          <w:sz w:val="24"/>
          <w:szCs w:val="24"/>
        </w:rPr>
        <w:t>Laura Greenwell, Graphic Designer</w:t>
      </w:r>
    </w:p>
    <w:p w14:paraId="76355430" w14:textId="77777777" w:rsidR="000E4EF5" w:rsidRPr="00EE50D6" w:rsidRDefault="000E4EF5" w:rsidP="000E4EF5">
      <w:pPr>
        <w:widowControl/>
        <w:adjustRightInd/>
        <w:spacing w:after="0" w:line="240" w:lineRule="auto"/>
        <w:ind w:left="360" w:hanging="360"/>
        <w:jc w:val="left"/>
        <w:rPr>
          <w:rFonts w:ascii="Tahoma" w:eastAsiaTheme="minorHAnsi" w:hAnsi="Tahoma" w:cs="Tahoma"/>
          <w:sz w:val="24"/>
          <w:szCs w:val="24"/>
        </w:rPr>
      </w:pPr>
      <w:r w:rsidRPr="00EE50D6">
        <w:rPr>
          <w:rFonts w:ascii="Tahoma" w:eastAsiaTheme="minorHAnsi" w:hAnsi="Tahoma" w:cs="Tahoma"/>
          <w:sz w:val="24"/>
          <w:szCs w:val="24"/>
        </w:rPr>
        <w:t>Frank Hayden, Director of Technical &amp; Manufacturing Research</w:t>
      </w:r>
    </w:p>
    <w:p w14:paraId="76EB9CC3" w14:textId="77777777" w:rsidR="000E4EF5" w:rsidRPr="00EE50D6" w:rsidRDefault="000E4EF5" w:rsidP="000E4EF5">
      <w:pPr>
        <w:widowControl/>
        <w:adjustRightInd/>
        <w:spacing w:after="0" w:line="240" w:lineRule="auto"/>
        <w:ind w:left="360" w:hanging="360"/>
        <w:jc w:val="left"/>
        <w:rPr>
          <w:rFonts w:ascii="Tahoma" w:eastAsiaTheme="minorHAnsi" w:hAnsi="Tahoma" w:cs="Tahoma"/>
          <w:sz w:val="24"/>
          <w:szCs w:val="24"/>
        </w:rPr>
      </w:pPr>
      <w:r w:rsidRPr="00EE50D6">
        <w:rPr>
          <w:rFonts w:ascii="Tahoma" w:eastAsiaTheme="minorHAnsi" w:hAnsi="Tahoma" w:cs="Tahoma"/>
          <w:sz w:val="24"/>
          <w:szCs w:val="24"/>
        </w:rPr>
        <w:t>Anthony D. Jones, Art Design/Production Manager</w:t>
      </w:r>
    </w:p>
    <w:p w14:paraId="47E9D143" w14:textId="77777777" w:rsidR="000E4EF5" w:rsidRPr="00EE50D6" w:rsidRDefault="000E4EF5" w:rsidP="000E4EF5">
      <w:pPr>
        <w:widowControl/>
        <w:adjustRightInd/>
        <w:spacing w:after="0" w:line="240" w:lineRule="auto"/>
        <w:ind w:left="360" w:hanging="360"/>
        <w:jc w:val="left"/>
        <w:rPr>
          <w:rFonts w:ascii="Tahoma" w:eastAsiaTheme="minorHAnsi" w:hAnsi="Tahoma" w:cs="Tahoma"/>
          <w:sz w:val="24"/>
          <w:szCs w:val="24"/>
        </w:rPr>
      </w:pPr>
      <w:r w:rsidRPr="00EE50D6">
        <w:rPr>
          <w:rFonts w:ascii="Tahoma" w:eastAsiaTheme="minorHAnsi" w:hAnsi="Tahoma" w:cs="Tahoma"/>
          <w:sz w:val="24"/>
          <w:szCs w:val="24"/>
        </w:rPr>
        <w:t>Anthony Slowinski, Graphic Designer</w:t>
      </w:r>
    </w:p>
    <w:p w14:paraId="700DCAE2" w14:textId="77777777" w:rsidR="000E4EF5" w:rsidRPr="00EE50D6" w:rsidRDefault="000E4EF5" w:rsidP="000E4EF5">
      <w:pPr>
        <w:widowControl/>
        <w:adjustRightInd/>
        <w:spacing w:after="0" w:line="240" w:lineRule="auto"/>
        <w:ind w:left="360" w:hanging="360"/>
        <w:jc w:val="left"/>
        <w:rPr>
          <w:rFonts w:ascii="Tahoma" w:eastAsiaTheme="minorHAnsi" w:hAnsi="Tahoma" w:cs="Tahoma"/>
          <w:sz w:val="24"/>
          <w:szCs w:val="24"/>
        </w:rPr>
      </w:pPr>
      <w:r w:rsidRPr="00EE50D6">
        <w:rPr>
          <w:rFonts w:ascii="Tahoma" w:eastAsiaTheme="minorHAnsi" w:hAnsi="Tahoma" w:cs="Tahoma"/>
          <w:sz w:val="24"/>
          <w:szCs w:val="24"/>
        </w:rPr>
        <w:t>Sandi Baker, Core Curriculum Consultant</w:t>
      </w:r>
    </w:p>
    <w:p w14:paraId="5C2D2E3F" w14:textId="77777777" w:rsidR="000E4EF5" w:rsidRPr="00EE50D6" w:rsidRDefault="000E4EF5" w:rsidP="000E4EF5">
      <w:pPr>
        <w:widowControl/>
        <w:adjustRightInd/>
        <w:spacing w:after="0" w:line="240" w:lineRule="auto"/>
        <w:ind w:left="360" w:hanging="360"/>
        <w:jc w:val="left"/>
        <w:rPr>
          <w:rFonts w:ascii="Tahoma" w:eastAsiaTheme="minorHAnsi" w:hAnsi="Tahoma" w:cs="Tahoma"/>
          <w:sz w:val="24"/>
          <w:szCs w:val="24"/>
        </w:rPr>
      </w:pPr>
      <w:r w:rsidRPr="00EE50D6">
        <w:rPr>
          <w:rFonts w:ascii="Tahoma" w:eastAsiaTheme="minorHAnsi" w:hAnsi="Tahoma" w:cs="Tahoma"/>
          <w:sz w:val="24"/>
          <w:szCs w:val="24"/>
        </w:rPr>
        <w:t>Jeanette Wicker, Core Curriculum Consultant</w:t>
      </w:r>
    </w:p>
    <w:p w14:paraId="4C540153" w14:textId="77777777" w:rsidR="000E4EF5" w:rsidRPr="00EE50D6" w:rsidRDefault="000E4EF5" w:rsidP="000E4EF5">
      <w:pPr>
        <w:widowControl/>
        <w:adjustRightInd/>
        <w:spacing w:after="0" w:line="240" w:lineRule="auto"/>
        <w:ind w:left="360" w:hanging="360"/>
        <w:jc w:val="left"/>
        <w:rPr>
          <w:rFonts w:ascii="Tahoma" w:eastAsiaTheme="minorHAnsi" w:hAnsi="Tahoma" w:cs="Tahoma"/>
          <w:sz w:val="24"/>
          <w:szCs w:val="24"/>
        </w:rPr>
      </w:pPr>
      <w:r w:rsidRPr="00EE50D6">
        <w:rPr>
          <w:rFonts w:ascii="Tahoma" w:eastAsiaTheme="minorHAnsi" w:hAnsi="Tahoma" w:cs="Tahoma"/>
          <w:sz w:val="24"/>
          <w:szCs w:val="24"/>
        </w:rPr>
        <w:t>Cathy Senft-Graves, Research Assistant</w:t>
      </w:r>
    </w:p>
    <w:p w14:paraId="4DC3B035" w14:textId="77777777" w:rsidR="000E4EF5" w:rsidRPr="00EE50D6" w:rsidRDefault="000E4EF5" w:rsidP="000E4EF5">
      <w:pPr>
        <w:widowControl/>
        <w:adjustRightInd/>
        <w:spacing w:after="0" w:line="240" w:lineRule="auto"/>
        <w:ind w:left="360" w:hanging="360"/>
        <w:jc w:val="left"/>
        <w:rPr>
          <w:rFonts w:ascii="Tahoma" w:eastAsiaTheme="minorHAnsi" w:hAnsi="Tahoma" w:cs="Tahoma"/>
          <w:sz w:val="24"/>
          <w:szCs w:val="24"/>
        </w:rPr>
      </w:pPr>
      <w:r w:rsidRPr="00EE50D6">
        <w:rPr>
          <w:rFonts w:ascii="Tahoma" w:eastAsiaTheme="minorHAnsi" w:hAnsi="Tahoma" w:cs="Tahoma"/>
          <w:sz w:val="24"/>
          <w:szCs w:val="24"/>
        </w:rPr>
        <w:t>Terri Gilmore, Graphic Designer</w:t>
      </w:r>
    </w:p>
    <w:p w14:paraId="674BC009" w14:textId="77777777" w:rsidR="000E4EF5" w:rsidRPr="00EE50D6" w:rsidRDefault="000E4EF5" w:rsidP="000E4EF5">
      <w:pPr>
        <w:widowControl/>
        <w:adjustRightInd/>
        <w:spacing w:after="0" w:line="240" w:lineRule="auto"/>
        <w:jc w:val="left"/>
        <w:textAlignment w:val="auto"/>
        <w:rPr>
          <w:rFonts w:ascii="Tahoma" w:eastAsiaTheme="minorHAnsi" w:hAnsi="Tahoma" w:cs="Tahoma"/>
          <w:sz w:val="24"/>
          <w:szCs w:val="24"/>
          <w:highlight w:val="yellow"/>
        </w:rPr>
      </w:pPr>
    </w:p>
    <w:p w14:paraId="601310DA" w14:textId="77777777" w:rsidR="000E4EF5" w:rsidRPr="00EE50D6" w:rsidRDefault="000E4EF5" w:rsidP="000E4EF5">
      <w:pPr>
        <w:spacing w:after="0" w:line="240" w:lineRule="auto"/>
        <w:jc w:val="left"/>
        <w:rPr>
          <w:rFonts w:ascii="Tahoma" w:hAnsi="Tahoma" w:cs="Tahoma"/>
          <w:sz w:val="24"/>
          <w:szCs w:val="24"/>
        </w:rPr>
      </w:pPr>
      <w:r w:rsidRPr="00EE50D6">
        <w:rPr>
          <w:rFonts w:ascii="Tahoma" w:hAnsi="Tahoma" w:cs="Tahoma"/>
          <w:sz w:val="24"/>
          <w:szCs w:val="24"/>
          <w:u w:val="single"/>
        </w:rPr>
        <w:t>Background</w:t>
      </w:r>
    </w:p>
    <w:p w14:paraId="567A7780" w14:textId="77777777" w:rsidR="000E4EF5" w:rsidRPr="00EE50D6" w:rsidRDefault="000E4EF5" w:rsidP="000E4EF5">
      <w:pPr>
        <w:spacing w:after="0" w:line="240" w:lineRule="auto"/>
        <w:jc w:val="left"/>
        <w:rPr>
          <w:rFonts w:ascii="Tahoma" w:hAnsi="Tahoma" w:cs="Tahoma"/>
          <w:sz w:val="24"/>
          <w:szCs w:val="24"/>
        </w:rPr>
      </w:pPr>
      <w:r w:rsidRPr="00EE50D6">
        <w:rPr>
          <w:rFonts w:ascii="Tahoma" w:hAnsi="Tahoma" w:cs="Tahoma"/>
          <w:sz w:val="24"/>
          <w:szCs w:val="24"/>
        </w:rPr>
        <w:t xml:space="preserve">The product submission for this product came from a teacher of the visually impaired. The original product idea was to develop a pin screen that could be explored tactually. The pins would be stable enough to remain in position during tactile exploration, yet </w:t>
      </w:r>
      <w:r w:rsidRPr="00EE50D6">
        <w:rPr>
          <w:rFonts w:ascii="Tahoma" w:hAnsi="Tahoma" w:cs="Tahoma"/>
          <w:sz w:val="24"/>
          <w:szCs w:val="24"/>
        </w:rPr>
        <w:lastRenderedPageBreak/>
        <w:t>loose enough to depress with a template. Templates would be created for fractional sections of common shapes. The templates would be pushed onto the pin board, and the sections of the fraction would appear. A full-sized plate would be used to “clear” the pin screen. This tool would provide students who are blind and visually impaired with an instant tactile representation of the fractions that their sighted peers are seeing.</w:t>
      </w:r>
    </w:p>
    <w:p w14:paraId="33475074" w14:textId="77777777" w:rsidR="000E4EF5" w:rsidRPr="00EE50D6" w:rsidRDefault="000E4EF5" w:rsidP="000E4EF5">
      <w:pPr>
        <w:spacing w:after="0" w:line="240" w:lineRule="auto"/>
        <w:rPr>
          <w:rFonts w:ascii="Tahoma" w:hAnsi="Tahoma" w:cs="Tahoma"/>
          <w:sz w:val="24"/>
          <w:szCs w:val="24"/>
        </w:rPr>
      </w:pPr>
    </w:p>
    <w:p w14:paraId="51E63BA5" w14:textId="77777777" w:rsidR="000E4EF5" w:rsidRPr="00EE50D6" w:rsidRDefault="000E4EF5" w:rsidP="000E4EF5">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In January 2010, this product underwent product review. It was determined that the cost to develop and produce it as originally presented would be prohibitive. APH staff came up with two different potential options. The project leader at the time contacted the teacher who had submitted the product idea to discuss these options. After consulting with Technical Research and the teacher, a low tech option was chosen. For each fraction, there would be a small booklet. The booklet would be hole-punched in the upper corner with a ring binding. On the first page would be a circle divided into the appropriate fractional part with the fractional name; the pages that followed would include a tactile representation of the fraction as well as the fraction written in braille and large print. The teacher or student could then quickly flip to the correct fraction for identification or comparison. The book could be taken apart at the ring binding to easily compare fractions.</w:t>
      </w:r>
    </w:p>
    <w:p w14:paraId="088B0A0D" w14:textId="77777777" w:rsidR="000E4EF5" w:rsidRPr="00EE50D6" w:rsidRDefault="000E4EF5" w:rsidP="000E4EF5">
      <w:pPr>
        <w:widowControl/>
        <w:adjustRightInd/>
        <w:spacing w:after="0" w:line="240" w:lineRule="auto"/>
        <w:jc w:val="left"/>
        <w:textAlignment w:val="auto"/>
        <w:rPr>
          <w:rFonts w:ascii="Tahoma" w:eastAsiaTheme="minorHAnsi" w:hAnsi="Tahoma" w:cs="Tahoma"/>
          <w:sz w:val="24"/>
          <w:szCs w:val="24"/>
        </w:rPr>
      </w:pPr>
    </w:p>
    <w:p w14:paraId="590D57C8" w14:textId="77777777" w:rsidR="000E4EF5" w:rsidRPr="00EE50D6" w:rsidRDefault="000E4EF5" w:rsidP="000E4EF5">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The project was turned over to project leader Sandi Baker in October 2011. It went to the Product Evaluation Team and the Product Advisory and Review Committee in November 2011. A Product Development Committee meeting was held in January 2012. After much discussion, it was decided that this product will become part of the Flip-Over Concept Books series and utilize the format of the previous Flip-Over books, the exception being that this book will have two possible display options: flat or easel style. It will be an interactive print and tactile booklet that will provide support for students who are beginning to learn about and understand fractions, decimals, and percents, and will focus on halves, thirds, fourths, fifths, sixths, eighths, and tenths. This product will consist of a series of print/tactile panels and two booklet covers on which to display the panels. The print/tactile panels will be divided into five categories: Piece of the Pie, Pie Chart, Fractions, Decimals, and Percents. Fractions will utilize the same special binding as the previous Flip-Over books, and will include one 4-panel-wide booklet cover and one 2-panel-wide booklet cover.</w:t>
      </w:r>
    </w:p>
    <w:p w14:paraId="6FED834C" w14:textId="77777777" w:rsidR="000E4EF5" w:rsidRPr="00EE50D6" w:rsidRDefault="000E4EF5" w:rsidP="000E4EF5">
      <w:pPr>
        <w:widowControl/>
        <w:adjustRightInd/>
        <w:spacing w:after="0" w:line="240" w:lineRule="auto"/>
        <w:jc w:val="left"/>
        <w:textAlignment w:val="auto"/>
        <w:rPr>
          <w:rFonts w:ascii="Tahoma" w:eastAsiaTheme="minorHAnsi" w:hAnsi="Tahoma" w:cs="Tahoma"/>
          <w:sz w:val="24"/>
          <w:szCs w:val="24"/>
        </w:rPr>
      </w:pPr>
    </w:p>
    <w:p w14:paraId="05D2ED2E" w14:textId="77777777" w:rsidR="000E4EF5" w:rsidRPr="00EE50D6" w:rsidRDefault="000E4EF5" w:rsidP="000E4EF5">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In June 2011, the project leader met with Technical Research to present the layout design for the panels. In July, the project leader met with Technical Research to review the vacuum-form and line art. Also in July, the project leader completed the first draft of the teacher's guide and submitted it to the research assistant for review and editing.</w:t>
      </w:r>
    </w:p>
    <w:p w14:paraId="07E1A6DA" w14:textId="77777777" w:rsidR="000E4EF5" w:rsidRPr="00EE50D6" w:rsidRDefault="000E4EF5" w:rsidP="000E4EF5">
      <w:pPr>
        <w:widowControl/>
        <w:adjustRightInd/>
        <w:spacing w:after="0" w:line="240" w:lineRule="auto"/>
        <w:jc w:val="left"/>
        <w:textAlignment w:val="auto"/>
        <w:rPr>
          <w:rFonts w:ascii="Tahoma" w:eastAsiaTheme="minorHAnsi" w:hAnsi="Tahoma" w:cs="Tahoma"/>
          <w:sz w:val="24"/>
          <w:szCs w:val="24"/>
        </w:rPr>
      </w:pPr>
    </w:p>
    <w:p w14:paraId="76CAA1F4" w14:textId="77777777" w:rsidR="000E4EF5" w:rsidRPr="00EE50D6" w:rsidRDefault="000E4EF5" w:rsidP="000E4EF5">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In FY 2012, the content of the teacher's guide was finalized and turned over to Terri Gilmore for design.</w:t>
      </w:r>
    </w:p>
    <w:p w14:paraId="56B406A6" w14:textId="77777777" w:rsidR="000E4EF5" w:rsidRPr="00EE50D6" w:rsidRDefault="000E4EF5" w:rsidP="000E4EF5">
      <w:pPr>
        <w:widowControl/>
        <w:adjustRightInd/>
        <w:spacing w:after="0" w:line="240" w:lineRule="auto"/>
        <w:jc w:val="left"/>
        <w:textAlignment w:val="auto"/>
        <w:rPr>
          <w:rFonts w:ascii="Tahoma" w:eastAsiaTheme="minorHAnsi" w:hAnsi="Tahoma" w:cs="Tahoma"/>
          <w:sz w:val="24"/>
          <w:szCs w:val="24"/>
        </w:rPr>
      </w:pPr>
    </w:p>
    <w:p w14:paraId="536FF5A1" w14:textId="77777777" w:rsidR="000E4EF5" w:rsidRPr="00EE50D6" w:rsidRDefault="000E4EF5" w:rsidP="000E4EF5">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 xml:space="preserve">The project was turned over to current project leaders in January 2014. After project staff met and reviewed previous product design, some changes were made. For </w:t>
      </w:r>
      <w:r w:rsidRPr="00EE50D6">
        <w:rPr>
          <w:rFonts w:ascii="Tahoma" w:eastAsiaTheme="minorHAnsi" w:hAnsi="Tahoma" w:cs="Tahoma"/>
          <w:sz w:val="24"/>
          <w:szCs w:val="24"/>
        </w:rPr>
        <w:lastRenderedPageBreak/>
        <w:t>example, easel style as a display option was dropped. Instead of providing two booklet covers, only one 3-panel-wide booklet cover would be provided. The teacher's guide was revised to reflect the changes.</w:t>
      </w:r>
    </w:p>
    <w:p w14:paraId="092F0DD7" w14:textId="77777777" w:rsidR="000E4EF5" w:rsidRPr="00EE50D6" w:rsidRDefault="000E4EF5" w:rsidP="000E4EF5">
      <w:pPr>
        <w:widowControl/>
        <w:adjustRightInd/>
        <w:spacing w:after="0" w:line="240" w:lineRule="auto"/>
        <w:jc w:val="left"/>
        <w:textAlignment w:val="auto"/>
        <w:rPr>
          <w:rFonts w:ascii="Tahoma" w:eastAsiaTheme="minorHAnsi" w:hAnsi="Tahoma" w:cs="Tahoma"/>
          <w:sz w:val="24"/>
          <w:szCs w:val="24"/>
        </w:rPr>
      </w:pPr>
    </w:p>
    <w:p w14:paraId="6D32973E" w14:textId="77777777" w:rsidR="000E4EF5" w:rsidRPr="00EE50D6" w:rsidRDefault="000E4EF5" w:rsidP="000E4EF5">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In 2015, provision of print/tactile panels was revised after checking related math standards. Changes included dropping the Piece of the Pie category, reducing the number of panels in the Decimal and Percent categories, and adding a Comparison Sign category. Print and tactile graphics of the Pie Chart panels were revised to increase readability.</w:t>
      </w:r>
    </w:p>
    <w:p w14:paraId="48E110D2" w14:textId="77777777" w:rsidR="000E4EF5" w:rsidRPr="00EE50D6" w:rsidRDefault="000E4EF5" w:rsidP="000E4EF5">
      <w:pPr>
        <w:widowControl/>
        <w:adjustRightInd/>
        <w:spacing w:after="0" w:line="240" w:lineRule="auto"/>
        <w:jc w:val="left"/>
        <w:textAlignment w:val="auto"/>
        <w:rPr>
          <w:rFonts w:ascii="Tahoma" w:eastAsiaTheme="minorHAnsi" w:hAnsi="Tahoma" w:cs="Tahoma"/>
          <w:sz w:val="24"/>
          <w:szCs w:val="24"/>
        </w:rPr>
      </w:pPr>
    </w:p>
    <w:p w14:paraId="7D4F2652" w14:textId="77777777" w:rsidR="000E4EF5" w:rsidRPr="00EE50D6" w:rsidRDefault="000E4EF5" w:rsidP="000E4EF5">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To increase the pace of the prototype stage, as well as to enhance the quality of the tactile presentations of the pie charts, the Tactile Graphics Project Leader encouraged a shift away from CNC-router generated parts. Instead, tactile masters of the pie charts were generated via the Roland® UV printer and were later used by Katherine Corcoran to make vacuum-form masters. By mid-summer of 2015, vacuum-form patterns of all needed panels were constructed. Print and tactile covers of the booklet were designed as well.</w:t>
      </w:r>
    </w:p>
    <w:p w14:paraId="607E166B" w14:textId="77777777" w:rsidR="000E4EF5" w:rsidRPr="00EE50D6" w:rsidRDefault="000E4EF5" w:rsidP="000E4EF5">
      <w:pPr>
        <w:widowControl/>
        <w:adjustRightInd/>
        <w:spacing w:after="0" w:line="240" w:lineRule="auto"/>
        <w:jc w:val="left"/>
        <w:textAlignment w:val="auto"/>
        <w:rPr>
          <w:rFonts w:ascii="Tahoma" w:eastAsiaTheme="minorHAnsi" w:hAnsi="Tahoma" w:cs="Tahoma"/>
          <w:sz w:val="24"/>
          <w:szCs w:val="24"/>
          <w:highlight w:val="yellow"/>
        </w:rPr>
      </w:pPr>
    </w:p>
    <w:p w14:paraId="602EDFCF"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Field test of the Flip-Over Concept Books: FRACTIONS was conducted during October and November 2015. Eight teachers completed the field te</w:t>
      </w:r>
      <w:r>
        <w:rPr>
          <w:rFonts w:ascii="Tahoma" w:eastAsiaTheme="minorHAnsi" w:hAnsi="Tahoma" w:cs="Tahoma"/>
          <w:sz w:val="24"/>
          <w:szCs w:val="24"/>
        </w:rPr>
        <w:t xml:space="preserve">st. They were from eight states: </w:t>
      </w:r>
      <w:r w:rsidRPr="00EE50D6">
        <w:rPr>
          <w:rFonts w:ascii="Tahoma" w:eastAsiaTheme="minorHAnsi" w:hAnsi="Tahoma" w:cs="Tahoma"/>
          <w:sz w:val="24"/>
          <w:szCs w:val="24"/>
        </w:rPr>
        <w:t>California, Illinois, Iowa, Montana, Nevada, New York, Tennessee, and West Virginia. Participants were selected based on the number of available students, diversity of setting, and geography.</w:t>
      </w:r>
    </w:p>
    <w:p w14:paraId="014CF958"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01066317"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Seven of the eight participating teachers were teachers of students with visual impairments, and one was an instructional assistant. Regarding their years of experience teaching students with visual impairments, four teachers were between 0 and 5 years, one was between 11 and 15 years, one was between 16 and 20 years, and two were more than 20 years. Six teachers worked in itinerant positions, one taught in a resource classroom, and one worked as a state math and science consultant for the blind and visually impaired.</w:t>
      </w:r>
    </w:p>
    <w:p w14:paraId="6D140CB8"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3538F05B"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In all, the participating teachers worked with 20 students in this field test. Below is a breakdown of students' demographics:</w:t>
      </w:r>
    </w:p>
    <w:p w14:paraId="6469A7CD" w14:textId="77777777" w:rsidR="000E4EF5" w:rsidRPr="00EE50D6" w:rsidRDefault="000E4EF5" w:rsidP="000E4EF5">
      <w:pPr>
        <w:pStyle w:val="ListParagraph"/>
        <w:widowControl/>
        <w:numPr>
          <w:ilvl w:val="0"/>
          <w:numId w:val="63"/>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Nine students (45%) were female, and 11 (55%) were male.</w:t>
      </w:r>
    </w:p>
    <w:p w14:paraId="44574E05" w14:textId="77777777" w:rsidR="000E4EF5" w:rsidRPr="00EE50D6" w:rsidRDefault="000E4EF5" w:rsidP="000E4EF5">
      <w:pPr>
        <w:pStyle w:val="ListParagraph"/>
        <w:widowControl/>
        <w:numPr>
          <w:ilvl w:val="0"/>
          <w:numId w:val="63"/>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Fourteen (70%) reported their ethnicity as White, three (1.5%) reported Black/African-American, two (1%) reported Hispanic, and one (0.5%) reported two or more races.</w:t>
      </w:r>
    </w:p>
    <w:p w14:paraId="6458FAE5" w14:textId="77777777" w:rsidR="000E4EF5" w:rsidRPr="00EE50D6" w:rsidRDefault="000E4EF5" w:rsidP="000E4EF5">
      <w:pPr>
        <w:pStyle w:val="ListParagraph"/>
        <w:widowControl/>
        <w:numPr>
          <w:ilvl w:val="0"/>
          <w:numId w:val="63"/>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Students' ages ranged from 7 to 16 years, with the average being 9.9 and the mode (most frequently reported age) being 9.</w:t>
      </w:r>
    </w:p>
    <w:p w14:paraId="449DFE4E" w14:textId="77777777" w:rsidR="000E4EF5" w:rsidRPr="00EE50D6" w:rsidRDefault="000E4EF5" w:rsidP="000E4EF5">
      <w:pPr>
        <w:pStyle w:val="ListParagraph"/>
        <w:widowControl/>
        <w:numPr>
          <w:ilvl w:val="0"/>
          <w:numId w:val="63"/>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Academic levels ranged from 1 through 7, with the mode (most frequently reported grades) being 3 (six students).</w:t>
      </w:r>
    </w:p>
    <w:p w14:paraId="7C31CB60" w14:textId="77777777" w:rsidR="000E4EF5" w:rsidRPr="00EE50D6" w:rsidRDefault="000E4EF5" w:rsidP="000E4EF5">
      <w:pPr>
        <w:pStyle w:val="ListParagraph"/>
        <w:widowControl/>
        <w:numPr>
          <w:ilvl w:val="0"/>
          <w:numId w:val="63"/>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Eleven students (55%) had blindness, and nine students (45%) had low vision.</w:t>
      </w:r>
    </w:p>
    <w:p w14:paraId="1D54284C" w14:textId="77777777" w:rsidR="000E4EF5" w:rsidRPr="00EE50D6" w:rsidRDefault="000E4EF5" w:rsidP="000E4EF5">
      <w:pPr>
        <w:pStyle w:val="ListParagraph"/>
        <w:widowControl/>
        <w:numPr>
          <w:ilvl w:val="0"/>
          <w:numId w:val="63"/>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lastRenderedPageBreak/>
        <w:t>For primary reading medium, nine (45%) listed braille, 10 (50%) large print, and one student did not answer this question.</w:t>
      </w:r>
    </w:p>
    <w:p w14:paraId="409AC05B" w14:textId="77777777" w:rsidR="000E4EF5" w:rsidRPr="00EE50D6" w:rsidRDefault="000E4EF5" w:rsidP="000E4EF5">
      <w:pPr>
        <w:pStyle w:val="ListParagraph"/>
        <w:widowControl/>
        <w:numPr>
          <w:ilvl w:val="0"/>
          <w:numId w:val="63"/>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Five students (25%) had disabilities in addition to their visual impairments. Their conditions included hearing impairment, ADHD, learning disabilities, and emotional disturbance.</w:t>
      </w:r>
    </w:p>
    <w:p w14:paraId="0BD2273F"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18385A9B"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After testing the product with each of their students, teachers were asked to what extent they agreed or disagreed that this product was helpful to that particular student for achieving his/her learning objectives. The scale ranged from 1 (strongly disagree) to 6 (strongly agree). Out of 20 students, teachers answered 1 (strongly disagree) for three students (1.5%), 2 (disagree) for one student (0.5%), 4 (somewhat agree) for one student (0.5%), 5 (agree) for eight students (40%), and 6 (strongly agree) for six students (30%, one student did not answer this question). The average was 4.5.</w:t>
      </w:r>
    </w:p>
    <w:p w14:paraId="44F8A10F"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1147917F"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Based on teachers' observations, most students (13 of 18 students, two students did not answer this question) were very interested in using this product. The other five students were somewhat interested in using it.</w:t>
      </w:r>
    </w:p>
    <w:p w14:paraId="01A56ED6"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4299B5F9"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After working with all students, teachers were also asked about their overall opinion of this product. Three teachers (37.5%) strongly agreed and five teachers (62.5%) agreed that this product could assist students with visual impairments in learning about the concept of fractions. All teachers (100%) said that APH should produce this product and make it available. Below are quotes from some of the teachers:</w:t>
      </w:r>
    </w:p>
    <w:p w14:paraId="1DE6EE12" w14:textId="77777777" w:rsidR="000E4EF5" w:rsidRPr="00EE50D6" w:rsidRDefault="000E4EF5" w:rsidP="000E4EF5">
      <w:pPr>
        <w:pStyle w:val="ListParagraph"/>
        <w:widowControl/>
        <w:numPr>
          <w:ilvl w:val="0"/>
          <w:numId w:val="64"/>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"It is a tactile tool that is useful in explaining and demonstrating the fraction and decimal connection. Demonstrated fractions on multiple levels of understanding. Is accessible to both blind and vision impaired students to support learning about fractions."</w:t>
      </w:r>
    </w:p>
    <w:p w14:paraId="3F47FAF6" w14:textId="77777777" w:rsidR="000E4EF5" w:rsidRPr="00EE50D6" w:rsidRDefault="000E4EF5" w:rsidP="000E4EF5">
      <w:pPr>
        <w:pStyle w:val="ListParagraph"/>
        <w:widowControl/>
        <w:numPr>
          <w:ilvl w:val="0"/>
          <w:numId w:val="64"/>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"The quality of the graphics and braille were outstanding. Also, because of the nature of the binding it would stay put for the student, but also allowed for use in a variety of ways. It is also extremely portable and doesn’t take up a lot of desk space."</w:t>
      </w:r>
    </w:p>
    <w:p w14:paraId="477381B7" w14:textId="77777777" w:rsidR="000E4EF5" w:rsidRPr="00EE50D6" w:rsidRDefault="000E4EF5" w:rsidP="000E4EF5">
      <w:pPr>
        <w:pStyle w:val="ListParagraph"/>
        <w:widowControl/>
        <w:numPr>
          <w:ilvl w:val="0"/>
          <w:numId w:val="64"/>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"The comparison practice was very helpful. The actual use of the book w/ the easy to flip spirals was very handy. The spirals also made changing cards much less of a hassle."</w:t>
      </w:r>
    </w:p>
    <w:p w14:paraId="354414DC" w14:textId="77777777" w:rsidR="000E4EF5" w:rsidRPr="00EE50D6" w:rsidRDefault="000E4EF5" w:rsidP="000E4EF5">
      <w:pPr>
        <w:pStyle w:val="ListParagraph"/>
        <w:widowControl/>
        <w:numPr>
          <w:ilvl w:val="0"/>
          <w:numId w:val="64"/>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"This student really benefited from both the tactile and braille on the cards. This tool brought the concepts conveniently together to help her make the connections."</w:t>
      </w:r>
    </w:p>
    <w:p w14:paraId="0FE10B6D" w14:textId="77777777" w:rsidR="000E4EF5" w:rsidRPr="00EE50D6" w:rsidRDefault="000E4EF5" w:rsidP="000E4EF5">
      <w:pPr>
        <w:pStyle w:val="ListParagraph"/>
        <w:widowControl/>
        <w:numPr>
          <w:ilvl w:val="0"/>
          <w:numId w:val="64"/>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"To see sighted peers get excited &amp; engage with a blind student to learn collaboratively was great!"</w:t>
      </w:r>
    </w:p>
    <w:p w14:paraId="477FFD5C" w14:textId="77777777" w:rsidR="000E4EF5" w:rsidRPr="00EE50D6" w:rsidRDefault="000E4EF5" w:rsidP="000E4EF5">
      <w:pPr>
        <w:pStyle w:val="ListParagraph"/>
        <w:widowControl/>
        <w:numPr>
          <w:ilvl w:val="0"/>
          <w:numId w:val="64"/>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"I Loved that it attracted multiple students (with no vision impairment) to ask if they could see it (check it out). They wanted to join in with the student who was blind and share in the learning lesson. Once there were 5-7 students at the table, I gave them stacks of cards to share and play a matching game. They worked together collaboratively to learn the meaning of the fractions."</w:t>
      </w:r>
    </w:p>
    <w:p w14:paraId="14278512"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4B28C46D"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Teachers and students suggested several changes. The development team discussed all suggestions and decided to incorporate the followings into the final design of this product:</w:t>
      </w:r>
    </w:p>
    <w:p w14:paraId="76046EF9" w14:textId="77777777" w:rsidR="000E4EF5" w:rsidRPr="00EE50D6" w:rsidRDefault="000E4EF5" w:rsidP="00984DA1">
      <w:pPr>
        <w:pStyle w:val="ListParagraph"/>
        <w:widowControl/>
        <w:numPr>
          <w:ilvl w:val="0"/>
          <w:numId w:val="287"/>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This product would be made available in two separate versions, one in UEB code and the other in Nemeth code. Both the guidebooks and panels were made distinguishable between two versions.</w:t>
      </w:r>
    </w:p>
    <w:p w14:paraId="23223D72" w14:textId="77777777" w:rsidR="000E4EF5" w:rsidRPr="00EE50D6" w:rsidRDefault="000E4EF5" w:rsidP="00984DA1">
      <w:pPr>
        <w:pStyle w:val="ListParagraph"/>
        <w:widowControl/>
        <w:numPr>
          <w:ilvl w:val="0"/>
          <w:numId w:val="287"/>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Eight new percent panels and one new comparison sign panel were added.</w:t>
      </w:r>
    </w:p>
    <w:p w14:paraId="739C02F8" w14:textId="77777777" w:rsidR="000E4EF5" w:rsidRPr="00EE50D6" w:rsidRDefault="000E4EF5" w:rsidP="00984DA1">
      <w:pPr>
        <w:pStyle w:val="ListParagraph"/>
        <w:widowControl/>
        <w:numPr>
          <w:ilvl w:val="0"/>
          <w:numId w:val="287"/>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Shape of decimal indicators used on the panels was changed from square to round.</w:t>
      </w:r>
    </w:p>
    <w:p w14:paraId="432AEC04" w14:textId="77777777" w:rsidR="000E4EF5" w:rsidRPr="00EE50D6" w:rsidRDefault="000E4EF5" w:rsidP="00984DA1">
      <w:pPr>
        <w:pStyle w:val="ListParagraph"/>
        <w:widowControl/>
        <w:numPr>
          <w:ilvl w:val="0"/>
          <w:numId w:val="287"/>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Size of print comparison signs was increased.</w:t>
      </w:r>
    </w:p>
    <w:p w14:paraId="60AD1C1C" w14:textId="77777777" w:rsidR="000E4EF5" w:rsidRPr="00EE50D6" w:rsidRDefault="000E4EF5" w:rsidP="00984DA1">
      <w:pPr>
        <w:pStyle w:val="ListParagraph"/>
        <w:widowControl/>
        <w:numPr>
          <w:ilvl w:val="0"/>
          <w:numId w:val="287"/>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A thicker material was used for the back cover.</w:t>
      </w:r>
    </w:p>
    <w:p w14:paraId="6C1C4306"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134429C1" w14:textId="77777777" w:rsidR="000E4EF5" w:rsidRPr="00EE50D6" w:rsidRDefault="000E4EF5" w:rsidP="000E4EF5">
      <w:pPr>
        <w:widowControl/>
        <w:adjustRightInd/>
        <w:spacing w:after="0" w:line="240" w:lineRule="auto"/>
        <w:jc w:val="left"/>
        <w:rPr>
          <w:rFonts w:ascii="Tahoma" w:eastAsiaTheme="minorHAnsi" w:hAnsi="Tahoma" w:cs="Tahoma"/>
          <w:sz w:val="24"/>
          <w:szCs w:val="24"/>
          <w:u w:val="single"/>
        </w:rPr>
      </w:pPr>
      <w:r w:rsidRPr="00EE50D6">
        <w:rPr>
          <w:rFonts w:ascii="Tahoma" w:eastAsiaTheme="minorHAnsi" w:hAnsi="Tahoma" w:cs="Tahoma"/>
          <w:sz w:val="24"/>
          <w:szCs w:val="24"/>
          <w:u w:val="single"/>
        </w:rPr>
        <w:t>Work during FY 2017</w:t>
      </w:r>
    </w:p>
    <w:p w14:paraId="39028C3C"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 xml:space="preserve">Large print and braille guidebooks were </w:t>
      </w:r>
      <w:r>
        <w:rPr>
          <w:rFonts w:ascii="Tahoma" w:eastAsiaTheme="minorHAnsi" w:hAnsi="Tahoma" w:cs="Tahoma"/>
          <w:sz w:val="24"/>
          <w:szCs w:val="24"/>
        </w:rPr>
        <w:t>completed and submitted to Production</w:t>
      </w:r>
      <w:r w:rsidRPr="00EE50D6">
        <w:rPr>
          <w:rFonts w:ascii="Tahoma" w:eastAsiaTheme="minorHAnsi" w:hAnsi="Tahoma" w:cs="Tahoma"/>
          <w:sz w:val="24"/>
          <w:szCs w:val="24"/>
        </w:rPr>
        <w:t xml:space="preserve">. Project staff has </w:t>
      </w:r>
      <w:r>
        <w:rPr>
          <w:rFonts w:ascii="Tahoma" w:eastAsiaTheme="minorHAnsi" w:hAnsi="Tahoma" w:cs="Tahoma"/>
          <w:sz w:val="24"/>
          <w:szCs w:val="24"/>
        </w:rPr>
        <w:t>worked</w:t>
      </w:r>
      <w:r w:rsidRPr="00EE50D6">
        <w:rPr>
          <w:rFonts w:ascii="Tahoma" w:eastAsiaTheme="minorHAnsi" w:hAnsi="Tahoma" w:cs="Tahoma"/>
          <w:sz w:val="24"/>
          <w:szCs w:val="24"/>
        </w:rPr>
        <w:t xml:space="preserve"> on the product tooling.</w:t>
      </w:r>
    </w:p>
    <w:p w14:paraId="31CA9956"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44695348" w14:textId="77777777" w:rsidR="000E4EF5" w:rsidRPr="00EE50D6" w:rsidRDefault="000E4EF5" w:rsidP="000E4EF5">
      <w:pPr>
        <w:widowControl/>
        <w:adjustRightInd/>
        <w:spacing w:after="0" w:line="240" w:lineRule="auto"/>
        <w:jc w:val="left"/>
        <w:rPr>
          <w:rFonts w:ascii="Tahoma" w:eastAsiaTheme="minorHAnsi" w:hAnsi="Tahoma" w:cs="Tahoma"/>
          <w:sz w:val="24"/>
          <w:szCs w:val="24"/>
          <w:u w:val="single"/>
        </w:rPr>
      </w:pPr>
      <w:r w:rsidRPr="00EE50D6">
        <w:rPr>
          <w:rFonts w:ascii="Tahoma" w:eastAsiaTheme="minorHAnsi" w:hAnsi="Tahoma" w:cs="Tahoma"/>
          <w:sz w:val="24"/>
          <w:szCs w:val="24"/>
          <w:u w:val="single"/>
        </w:rPr>
        <w:t>Work planned for FY 2018</w:t>
      </w:r>
    </w:p>
    <w:p w14:paraId="17ACBF3C" w14:textId="77777777" w:rsidR="000E4EF5" w:rsidRPr="00EE50D6" w:rsidRDefault="000E4EF5" w:rsidP="000E4EF5">
      <w:pPr>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Product tooling and specifications will be completed. The project staff will monitor the quality of samples during the pilot and initial production run. Production will be completed, and the product will become available for purchase.</w:t>
      </w:r>
    </w:p>
    <w:p w14:paraId="695764E1" w14:textId="77777777" w:rsidR="006C217C" w:rsidRPr="002016B4" w:rsidRDefault="006C217C" w:rsidP="00F964BE">
      <w:pPr>
        <w:widowControl/>
        <w:adjustRightInd/>
        <w:spacing w:after="0" w:line="240" w:lineRule="auto"/>
        <w:jc w:val="left"/>
        <w:textAlignment w:val="auto"/>
        <w:rPr>
          <w:rFonts w:ascii="Tahoma" w:eastAsiaTheme="minorHAnsi" w:hAnsi="Tahoma" w:cs="Tahoma"/>
          <w:sz w:val="24"/>
          <w:szCs w:val="24"/>
          <w:highlight w:val="yellow"/>
        </w:rPr>
      </w:pPr>
    </w:p>
    <w:p w14:paraId="4A002EA8" w14:textId="77777777" w:rsidR="00BB3676" w:rsidRPr="00BB3676" w:rsidRDefault="00BB3676" w:rsidP="00BB3676">
      <w:pPr>
        <w:pStyle w:val="Heading4"/>
      </w:pPr>
      <w:bookmarkStart w:id="40" w:name="_Toc494998372"/>
      <w:r w:rsidRPr="00272322">
        <w:t>Flip-Over Concept Books: TELLING TIME</w:t>
      </w:r>
      <w:bookmarkEnd w:id="40"/>
    </w:p>
    <w:p w14:paraId="040ACF15" w14:textId="77777777" w:rsidR="00BB3676" w:rsidRPr="00BB3676" w:rsidRDefault="00BB3676" w:rsidP="00BB3676">
      <w:pPr>
        <w:widowControl/>
        <w:adjustRightInd/>
        <w:spacing w:after="0" w:line="240" w:lineRule="auto"/>
        <w:jc w:val="center"/>
        <w:textAlignment w:val="auto"/>
        <w:rPr>
          <w:rFonts w:ascii="Tahoma" w:hAnsi="Tahoma" w:cs="Tahoma"/>
          <w:color w:val="000000"/>
          <w:sz w:val="24"/>
          <w:szCs w:val="20"/>
        </w:rPr>
      </w:pPr>
      <w:r w:rsidRPr="00BB3676">
        <w:rPr>
          <w:rFonts w:ascii="Tahoma" w:hAnsi="Tahoma" w:cs="Tahoma"/>
          <w:color w:val="000000"/>
          <w:sz w:val="24"/>
          <w:szCs w:val="20"/>
        </w:rPr>
        <w:t>(Continued)</w:t>
      </w:r>
    </w:p>
    <w:p w14:paraId="2DB70942" w14:textId="77777777" w:rsidR="00BB3676" w:rsidRPr="00BB3676" w:rsidRDefault="00BB3676" w:rsidP="00BB3676">
      <w:pPr>
        <w:widowControl/>
        <w:adjustRightInd/>
        <w:spacing w:after="0" w:line="240" w:lineRule="auto"/>
        <w:jc w:val="left"/>
        <w:textAlignment w:val="auto"/>
        <w:rPr>
          <w:rFonts w:ascii="Tahoma" w:hAnsi="Tahoma" w:cs="Tahoma"/>
          <w:sz w:val="24"/>
          <w:szCs w:val="20"/>
        </w:rPr>
      </w:pPr>
    </w:p>
    <w:p w14:paraId="61EAFE65"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u w:val="single"/>
        </w:rPr>
      </w:pPr>
      <w:r w:rsidRPr="00BB3676">
        <w:rPr>
          <w:rFonts w:ascii="Tahoma" w:hAnsi="Tahoma" w:cs="Tahoma"/>
          <w:color w:val="000000"/>
          <w:sz w:val="24"/>
          <w:szCs w:val="20"/>
          <w:u w:val="single"/>
        </w:rPr>
        <w:t>Purpose</w:t>
      </w:r>
    </w:p>
    <w:p w14:paraId="0F2E453B" w14:textId="137533DC"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 xml:space="preserve">To provide young children with an interactive tactile book series that encourages the development and understanding of basic concepts and tactile skills related to shape, texture, spatial concepts, </w:t>
      </w:r>
      <w:r w:rsidR="003C67BE">
        <w:rPr>
          <w:rFonts w:ascii="Tahoma" w:hAnsi="Tahoma" w:cs="Tahoma"/>
          <w:color w:val="000000"/>
          <w:sz w:val="24"/>
          <w:szCs w:val="20"/>
        </w:rPr>
        <w:t>and so forth</w:t>
      </w:r>
      <w:r w:rsidRPr="00BB3676">
        <w:rPr>
          <w:rFonts w:ascii="Tahoma" w:hAnsi="Tahoma" w:cs="Tahoma"/>
          <w:color w:val="000000"/>
          <w:sz w:val="24"/>
          <w:szCs w:val="20"/>
        </w:rPr>
        <w:t>. The Flip-Over Concept Books: TELLING TIME will provide an interactive way to practice telling time on analog and digital clocks via the flip-over panel format.</w:t>
      </w:r>
    </w:p>
    <w:p w14:paraId="7D22A86B"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p>
    <w:p w14:paraId="35A415B8"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u w:val="single"/>
        </w:rPr>
      </w:pPr>
      <w:r w:rsidRPr="00BB3676">
        <w:rPr>
          <w:rFonts w:ascii="Tahoma" w:hAnsi="Tahoma" w:cs="Tahoma"/>
          <w:color w:val="000000"/>
          <w:sz w:val="24"/>
          <w:szCs w:val="20"/>
          <w:u w:val="single"/>
        </w:rPr>
        <w:t>Project Staff</w:t>
      </w:r>
    </w:p>
    <w:p w14:paraId="72E20FA1"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Karen J. Poppe, Tactile Literacy Project Leader</w:t>
      </w:r>
    </w:p>
    <w:p w14:paraId="657E80E2"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Rachel White, Research Assistant/Editor</w:t>
      </w:r>
    </w:p>
    <w:p w14:paraId="41233F6F"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Matthew Poppe, Graphic Designer</w:t>
      </w:r>
    </w:p>
    <w:p w14:paraId="00455D4B"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 xml:space="preserve">Anthony Jones, </w:t>
      </w:r>
      <w:r w:rsidRPr="00BB3676">
        <w:rPr>
          <w:rFonts w:ascii="Tahoma" w:eastAsia="Calibri" w:hAnsi="Tahoma" w:cs="Tahoma"/>
          <w:sz w:val="24"/>
          <w:szCs w:val="24"/>
        </w:rPr>
        <w:t>Art Production/Design Manager</w:t>
      </w:r>
    </w:p>
    <w:p w14:paraId="0018C32B"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Adam Clark, Manufacturing Specialist</w:t>
      </w:r>
    </w:p>
    <w:p w14:paraId="5103EF96"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Andrew Moulton, Manufacturing Specialist</w:t>
      </w:r>
    </w:p>
    <w:p w14:paraId="1F0B20BA"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 xml:space="preserve">Andrew Dakin, Model/Pattern Maker </w:t>
      </w:r>
    </w:p>
    <w:p w14:paraId="08F34B7A"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Patrick White, Model/Pattern Maker</w:t>
      </w:r>
    </w:p>
    <w:p w14:paraId="78A33ADE"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Tom Poppe, Model/Pattern Maker</w:t>
      </w:r>
    </w:p>
    <w:p w14:paraId="291655A7"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James Williams, Braille Transcriber</w:t>
      </w:r>
    </w:p>
    <w:p w14:paraId="58E0BD03"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p>
    <w:p w14:paraId="40BFF1A9"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noProof/>
          <w:color w:val="000000"/>
          <w:sz w:val="24"/>
          <w:szCs w:val="20"/>
        </w:rPr>
        <w:lastRenderedPageBreak/>
        <w:drawing>
          <wp:inline distT="0" distB="0" distL="0" distR="0" wp14:anchorId="28D9F049" wp14:editId="49917C36">
            <wp:extent cx="2928620" cy="1198880"/>
            <wp:effectExtent l="0" t="0" r="5080" b="1270"/>
            <wp:docPr id="271" name="Picture 271" descr="Image of planned cover art for the NEMETH version of Flip-Over Concept Books: TELLING TIME. An analog clock with a movable blue HOUR hand and a yellow MINUTE hand is shown next to full-color cover that overlaps two stacks of panels (unshown) for the digital clock HOUR and MINUTE settings. Both clocks are set to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28620" cy="1198880"/>
                    </a:xfrm>
                    <a:prstGeom prst="rect">
                      <a:avLst/>
                    </a:prstGeom>
                  </pic:spPr>
                </pic:pic>
              </a:graphicData>
            </a:graphic>
          </wp:inline>
        </w:drawing>
      </w:r>
    </w:p>
    <w:p w14:paraId="140E75B3"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u w:val="single"/>
        </w:rPr>
      </w:pPr>
    </w:p>
    <w:p w14:paraId="09C60243"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u w:val="single"/>
        </w:rPr>
      </w:pPr>
      <w:r w:rsidRPr="00BB3676">
        <w:rPr>
          <w:rFonts w:ascii="Tahoma" w:hAnsi="Tahoma" w:cs="Tahoma"/>
          <w:color w:val="000000"/>
          <w:sz w:val="24"/>
          <w:szCs w:val="20"/>
          <w:u w:val="single"/>
        </w:rPr>
        <w:t>Background</w:t>
      </w:r>
    </w:p>
    <w:p w14:paraId="0C517A97" w14:textId="53FC35BA"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 xml:space="preserve">In April 2006, the project leader submitted a formal proposal to develop a series of interactive tactile/print books to encourage young children's development and understanding of basic concepts related to shape, texture, spatial concepts, counting, </w:t>
      </w:r>
      <w:r w:rsidR="00531DDA">
        <w:rPr>
          <w:rFonts w:ascii="Tahoma" w:hAnsi="Tahoma" w:cs="Tahoma"/>
          <w:color w:val="000000"/>
          <w:sz w:val="24"/>
          <w:szCs w:val="20"/>
        </w:rPr>
        <w:t>and so forth</w:t>
      </w:r>
      <w:r w:rsidRPr="00BB3676">
        <w:rPr>
          <w:rFonts w:ascii="Tahoma" w:hAnsi="Tahoma" w:cs="Tahoma"/>
          <w:color w:val="000000"/>
          <w:sz w:val="24"/>
          <w:szCs w:val="20"/>
        </w:rPr>
        <w:t xml:space="preserve">. Flip-Over Concept Books incorporates an interactive feature whereby the child independently flips pages or adjacent print/tactile panels that can be matched or sequenced. The panels turn so that, for instance, the child can find all of the panels that have a rough texture, continue a line path, complete a sequence, build an image, </w:t>
      </w:r>
      <w:r w:rsidR="00E21F18">
        <w:rPr>
          <w:rFonts w:ascii="Tahoma" w:hAnsi="Tahoma" w:cs="Tahoma"/>
          <w:color w:val="000000"/>
          <w:sz w:val="24"/>
          <w:szCs w:val="20"/>
        </w:rPr>
        <w:t>and so forth</w:t>
      </w:r>
      <w:r w:rsidRPr="00BB3676">
        <w:rPr>
          <w:rFonts w:ascii="Tahoma" w:hAnsi="Tahoma" w:cs="Tahoma"/>
          <w:color w:val="000000"/>
          <w:sz w:val="24"/>
          <w:szCs w:val="20"/>
        </w:rPr>
        <w:t xml:space="preserve">. Over a decade later, APH has introduced three unique books as part of the Flip-Over Concept Books series, including LINE PATHS, PARTS OF A WHOLE, and TEXTURES; two additional books—FRACTIONS and MAKE A FACE—are currently under development (see separate annual reports). </w:t>
      </w:r>
      <w:r w:rsidRPr="00BB3676">
        <w:rPr>
          <w:rFonts w:ascii="Tahoma" w:hAnsi="Tahoma" w:cs="Tahoma"/>
          <w:color w:val="000000"/>
          <w:sz w:val="24"/>
          <w:szCs w:val="24"/>
        </w:rPr>
        <w:t>Despite years of availability, the first three books continue to sell in large numbers: LINE PATHS—430 (FY14); 317 (FY15); 311 (FY16); PARTS OF A WHOLE—407 (FY14); 387 (FY15); 263 (FY16); TEXTURES—810 (FY14); 787 (FY15); 567 (FY16).</w:t>
      </w:r>
    </w:p>
    <w:p w14:paraId="2CD8B9D0" w14:textId="77777777" w:rsidR="00BB3676" w:rsidRPr="00BB3676" w:rsidRDefault="00BB3676" w:rsidP="00BB3676">
      <w:pPr>
        <w:widowControl/>
        <w:tabs>
          <w:tab w:val="left" w:pos="2250"/>
        </w:tabs>
        <w:adjustRightInd/>
        <w:spacing w:after="0" w:line="240" w:lineRule="auto"/>
        <w:jc w:val="left"/>
        <w:textAlignment w:val="auto"/>
        <w:rPr>
          <w:rFonts w:ascii="Tahoma" w:hAnsi="Tahoma" w:cs="Tahoma"/>
          <w:color w:val="000000"/>
          <w:sz w:val="24"/>
          <w:szCs w:val="24"/>
        </w:rPr>
      </w:pPr>
    </w:p>
    <w:p w14:paraId="115D3AEE" w14:textId="36785DCE" w:rsidR="00BB3676" w:rsidRPr="00BB3676" w:rsidRDefault="00BB3676" w:rsidP="00BB3676">
      <w:pPr>
        <w:widowControl/>
        <w:tabs>
          <w:tab w:val="left" w:pos="2250"/>
        </w:tabs>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4"/>
        </w:rPr>
        <w:t xml:space="preserve">In January 2011, the project leader reviewed a product submission idea received from two teachers of the visually impaired who requested tactile “Analog Clock Flash Cards.” The requested product was described as </w:t>
      </w:r>
      <w:r w:rsidRPr="00BB3676">
        <w:rPr>
          <w:rFonts w:ascii="Tahoma" w:hAnsi="Tahoma" w:cs="Tahoma"/>
          <w:color w:val="000000"/>
          <w:sz w:val="24"/>
          <w:szCs w:val="20"/>
        </w:rPr>
        <w:t xml:space="preserve">a set of tactile analog clock flash cards including all times on the hour, half hour, and at least one example of each time on the </w:t>
      </w:r>
      <w:r w:rsidR="00E21F18">
        <w:rPr>
          <w:rFonts w:ascii="Tahoma" w:hAnsi="Tahoma" w:cs="Tahoma"/>
          <w:color w:val="000000"/>
          <w:sz w:val="24"/>
          <w:szCs w:val="20"/>
        </w:rPr>
        <w:t>5</w:t>
      </w:r>
      <w:r w:rsidRPr="00BB3676">
        <w:rPr>
          <w:rFonts w:ascii="Tahoma" w:hAnsi="Tahoma" w:cs="Tahoma"/>
          <w:color w:val="000000"/>
          <w:sz w:val="24"/>
          <w:szCs w:val="20"/>
        </w:rPr>
        <w:t>-minute intervals (e.g., 1:10, 2:35). A cardboard clock with moveable hands was suggested as well. The identified target audience included tactile readers and low vision readers in elementary grades through middle school. The project leader listed the following advantages of the proposed product:</w:t>
      </w:r>
    </w:p>
    <w:p w14:paraId="40AA722F" w14:textId="77777777" w:rsidR="00BB3676" w:rsidRPr="00BB3676" w:rsidRDefault="00BB3676" w:rsidP="00984DA1">
      <w:pPr>
        <w:widowControl/>
        <w:numPr>
          <w:ilvl w:val="0"/>
          <w:numId w:val="262"/>
        </w:numPr>
        <w:adjustRightInd/>
        <w:spacing w:after="0" w:line="240" w:lineRule="auto"/>
        <w:ind w:left="720"/>
        <w:jc w:val="left"/>
        <w:textAlignment w:val="auto"/>
        <w:rPr>
          <w:rFonts w:ascii="Tahoma" w:hAnsi="Tahoma" w:cs="Tahoma"/>
          <w:color w:val="000000"/>
          <w:sz w:val="24"/>
          <w:szCs w:val="20"/>
        </w:rPr>
      </w:pPr>
      <w:r w:rsidRPr="00BB3676">
        <w:rPr>
          <w:rFonts w:ascii="Tahoma" w:hAnsi="Tahoma" w:cs="Tahoma"/>
          <w:color w:val="000000"/>
          <w:sz w:val="24"/>
          <w:szCs w:val="20"/>
        </w:rPr>
        <w:t>The product would be a nice complement to APH’s existing analog clock model.</w:t>
      </w:r>
    </w:p>
    <w:p w14:paraId="65EB57FA" w14:textId="77777777" w:rsidR="00BB3676" w:rsidRPr="00BB3676" w:rsidRDefault="00BB3676" w:rsidP="00984DA1">
      <w:pPr>
        <w:widowControl/>
        <w:numPr>
          <w:ilvl w:val="0"/>
          <w:numId w:val="262"/>
        </w:numPr>
        <w:adjustRightInd/>
        <w:spacing w:after="0" w:line="240" w:lineRule="auto"/>
        <w:ind w:left="720"/>
        <w:jc w:val="left"/>
        <w:textAlignment w:val="auto"/>
        <w:rPr>
          <w:rFonts w:ascii="Tahoma" w:hAnsi="Tahoma" w:cs="Tahoma"/>
          <w:color w:val="000000"/>
          <w:sz w:val="24"/>
          <w:szCs w:val="20"/>
        </w:rPr>
      </w:pPr>
      <w:r w:rsidRPr="00BB3676">
        <w:rPr>
          <w:rFonts w:ascii="Tahoma" w:hAnsi="Tahoma" w:cs="Tahoma"/>
          <w:color w:val="000000"/>
          <w:sz w:val="24"/>
          <w:szCs w:val="20"/>
        </w:rPr>
        <w:t>The product would provide good practice of tactile graphic interpretation skills needed for success on standardized tests and in the classroom.</w:t>
      </w:r>
    </w:p>
    <w:p w14:paraId="109B0909" w14:textId="77777777" w:rsidR="00BB3676" w:rsidRPr="00BB3676" w:rsidRDefault="00BB3676" w:rsidP="00984DA1">
      <w:pPr>
        <w:widowControl/>
        <w:numPr>
          <w:ilvl w:val="0"/>
          <w:numId w:val="262"/>
        </w:numPr>
        <w:adjustRightInd/>
        <w:spacing w:after="0" w:line="240" w:lineRule="auto"/>
        <w:ind w:left="720"/>
        <w:jc w:val="left"/>
        <w:textAlignment w:val="auto"/>
        <w:rPr>
          <w:rFonts w:ascii="Tahoma" w:hAnsi="Tahoma" w:cs="Tahoma"/>
          <w:color w:val="000000"/>
          <w:sz w:val="24"/>
          <w:szCs w:val="20"/>
        </w:rPr>
      </w:pPr>
      <w:r w:rsidRPr="00BB3676">
        <w:rPr>
          <w:rFonts w:ascii="Tahoma" w:hAnsi="Tahoma" w:cs="Tahoma"/>
          <w:color w:val="000000"/>
          <w:sz w:val="24"/>
          <w:szCs w:val="20"/>
        </w:rPr>
        <w:t>The product would have appeal for a wide audience.</w:t>
      </w:r>
    </w:p>
    <w:p w14:paraId="26B6515F" w14:textId="77777777" w:rsidR="00BB3676" w:rsidRPr="00BB3676" w:rsidRDefault="00BB3676" w:rsidP="00984DA1">
      <w:pPr>
        <w:widowControl/>
        <w:numPr>
          <w:ilvl w:val="0"/>
          <w:numId w:val="262"/>
        </w:numPr>
        <w:adjustRightInd/>
        <w:spacing w:after="0" w:line="240" w:lineRule="auto"/>
        <w:ind w:left="720"/>
        <w:jc w:val="left"/>
        <w:textAlignment w:val="auto"/>
        <w:rPr>
          <w:rFonts w:ascii="Tahoma" w:hAnsi="Tahoma" w:cs="Tahoma"/>
          <w:color w:val="000000"/>
          <w:sz w:val="24"/>
          <w:szCs w:val="20"/>
        </w:rPr>
      </w:pPr>
      <w:r w:rsidRPr="00BB3676">
        <w:rPr>
          <w:rFonts w:ascii="Tahoma" w:hAnsi="Tahoma" w:cs="Tahoma"/>
          <w:color w:val="000000"/>
          <w:sz w:val="24"/>
          <w:szCs w:val="20"/>
        </w:rPr>
        <w:t>The product would offer an ideal way to illustrate proper tactile illustration of clock faces according to Braille Authority of North America (BANA) guidelines for transcribers and teachers.</w:t>
      </w:r>
    </w:p>
    <w:p w14:paraId="3B5C7EB5" w14:textId="77777777" w:rsidR="00BB3676" w:rsidRPr="00BB3676" w:rsidRDefault="00BB3676" w:rsidP="00BB3676">
      <w:pPr>
        <w:widowControl/>
        <w:tabs>
          <w:tab w:val="left" w:pos="2250"/>
        </w:tabs>
        <w:adjustRightInd/>
        <w:spacing w:after="0" w:line="240" w:lineRule="auto"/>
        <w:jc w:val="left"/>
        <w:textAlignment w:val="auto"/>
        <w:rPr>
          <w:rFonts w:ascii="Tahoma" w:hAnsi="Tahoma" w:cs="Tahoma"/>
          <w:color w:val="000000"/>
          <w:sz w:val="24"/>
          <w:szCs w:val="24"/>
        </w:rPr>
      </w:pPr>
    </w:p>
    <w:p w14:paraId="6675AD62" w14:textId="623F8DB1" w:rsidR="00BB3676" w:rsidRPr="00BB3676" w:rsidRDefault="00BB3676" w:rsidP="00BB3676">
      <w:pPr>
        <w:widowControl/>
        <w:adjustRightInd/>
        <w:spacing w:after="0" w:line="240" w:lineRule="auto"/>
        <w:jc w:val="left"/>
        <w:textAlignment w:val="auto"/>
        <w:rPr>
          <w:rFonts w:ascii="Tahoma" w:hAnsi="Tahoma" w:cs="Tahoma"/>
          <w:color w:val="000000"/>
          <w:sz w:val="24"/>
          <w:szCs w:val="24"/>
        </w:rPr>
      </w:pPr>
      <w:r w:rsidRPr="00BB3676">
        <w:rPr>
          <w:rFonts w:ascii="Tahoma" w:hAnsi="Tahoma" w:cs="Tahoma"/>
          <w:color w:val="000000"/>
          <w:sz w:val="24"/>
          <w:szCs w:val="24"/>
        </w:rPr>
        <w:t xml:space="preserve">Although recognized as a viable product idea, the Analog Clock Flash Cards lingered on APH’s  “PARC-ing Lot” for a lengthy period of time due to higher company-identified product priorities. The project leader later determined that the product concept could be addressed as a Flip-Over Concept Book. In June 2016, the product transitioned to </w:t>
      </w:r>
      <w:r w:rsidRPr="00BB3676">
        <w:rPr>
          <w:rFonts w:ascii="Tahoma" w:hAnsi="Tahoma" w:cs="Tahoma"/>
          <w:color w:val="000000"/>
          <w:sz w:val="24"/>
          <w:szCs w:val="24"/>
        </w:rPr>
        <w:lastRenderedPageBreak/>
        <w:t xml:space="preserve">the active product timeline with official approval from the Product Advisory and Review Committee. </w:t>
      </w:r>
    </w:p>
    <w:p w14:paraId="4B897B51"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p>
    <w:p w14:paraId="744CAFC9"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u w:val="single"/>
        </w:rPr>
      </w:pPr>
      <w:r w:rsidRPr="00BB3676">
        <w:rPr>
          <w:rFonts w:ascii="Tahoma" w:hAnsi="Tahoma" w:cs="Tahoma"/>
          <w:color w:val="000000"/>
          <w:sz w:val="24"/>
          <w:szCs w:val="20"/>
          <w:u w:val="single"/>
        </w:rPr>
        <w:t>Work during FY 2017</w:t>
      </w:r>
    </w:p>
    <w:p w14:paraId="3D00984C"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4"/>
        </w:rPr>
      </w:pPr>
      <w:r w:rsidRPr="00BB3676">
        <w:rPr>
          <w:rFonts w:ascii="Tahoma" w:hAnsi="Tahoma" w:cs="Tahoma"/>
          <w:color w:val="000000"/>
          <w:sz w:val="24"/>
          <w:szCs w:val="24"/>
        </w:rPr>
        <w:t xml:space="preserve">The Flip-Over Concept Books: TELLING TIME will function similarly to previous Flip-Over Concept Books. Specifically, it will feature freely rotating panels that are threaded onto a ProClick® binding, allowing the removal and repositioning of panels, if desired. However, rather than three panels wide, the book will feature HOUR and MINUTE stacks that are positioned next to an analog clock model with movable HOUR and MINUTE hands. The HOUR and MINUTE panels will be printed and vacuum-formed on .010-in. white vinyl. </w:t>
      </w:r>
    </w:p>
    <w:p w14:paraId="5ADF7333" w14:textId="77777777" w:rsidR="00BB3676" w:rsidRPr="00BB3676" w:rsidRDefault="00BB3676" w:rsidP="00BB3676">
      <w:pPr>
        <w:widowControl/>
        <w:adjustRightInd/>
        <w:spacing w:after="0" w:line="240" w:lineRule="auto"/>
        <w:jc w:val="left"/>
        <w:textAlignment w:val="auto"/>
        <w:rPr>
          <w:rFonts w:ascii="Tahoma" w:hAnsi="Tahoma" w:cs="Tahoma"/>
          <w:sz w:val="24"/>
          <w:szCs w:val="24"/>
        </w:rPr>
      </w:pPr>
    </w:p>
    <w:p w14:paraId="49535254" w14:textId="77777777" w:rsidR="00BB3676" w:rsidRPr="00BB3676" w:rsidRDefault="00BB3676" w:rsidP="00BB3676">
      <w:pPr>
        <w:widowControl/>
        <w:adjustRightInd/>
        <w:spacing w:after="0" w:line="240" w:lineRule="auto"/>
        <w:jc w:val="left"/>
        <w:textAlignment w:val="auto"/>
        <w:rPr>
          <w:rFonts w:ascii="Tahoma" w:hAnsi="Tahoma" w:cs="Tahoma"/>
          <w:sz w:val="24"/>
          <w:szCs w:val="24"/>
        </w:rPr>
      </w:pPr>
      <w:r w:rsidRPr="00BB3676">
        <w:rPr>
          <w:rFonts w:ascii="Tahoma" w:hAnsi="Tahoma" w:cs="Tahoma"/>
          <w:noProof/>
          <w:sz w:val="24"/>
          <w:szCs w:val="24"/>
        </w:rPr>
        <w:drawing>
          <wp:inline distT="0" distB="0" distL="0" distR="0" wp14:anchorId="3B2077F2" wp14:editId="13FBD3FF">
            <wp:extent cx="3158836" cy="1367033"/>
            <wp:effectExtent l="0" t="0" r="3810" b="5080"/>
            <wp:docPr id="277" name="Picture 277" descr="Image of the analog clock set to 8:30 and the digital clock panels set to 8:30 on the TELLING TIME flip-over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73441" cy="1373353"/>
                    </a:xfrm>
                    <a:prstGeom prst="rect">
                      <a:avLst/>
                    </a:prstGeom>
                    <a:noFill/>
                    <a:ln>
                      <a:noFill/>
                    </a:ln>
                  </pic:spPr>
                </pic:pic>
              </a:graphicData>
            </a:graphic>
          </wp:inline>
        </w:drawing>
      </w:r>
    </w:p>
    <w:p w14:paraId="3F0094C9" w14:textId="77777777" w:rsidR="00E8125F" w:rsidRDefault="00E8125F" w:rsidP="00BB3676">
      <w:pPr>
        <w:widowControl/>
        <w:adjustRightInd/>
        <w:spacing w:after="0" w:line="240" w:lineRule="auto"/>
        <w:jc w:val="left"/>
        <w:textAlignment w:val="auto"/>
        <w:rPr>
          <w:rFonts w:ascii="Tahoma" w:hAnsi="Tahoma" w:cs="Tahoma"/>
          <w:color w:val="000000"/>
          <w:sz w:val="24"/>
          <w:szCs w:val="20"/>
        </w:rPr>
      </w:pPr>
    </w:p>
    <w:p w14:paraId="220B3984" w14:textId="12483A89"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 xml:space="preserve">Given the successful design of previous Flip-Over Concept Books, formal field testing of TELLING TIME was deemed unnecessary; however, guidance and feedback was garnered from in-house staff, especially from tactile/braille readers, as the optimal visual and braille design was fleshed out. Additionally, project leaders with expertise in Core Curriculum instruction were consulted; guidance from APH tactile graphic designers versed in BANA’s braille and tactile guidelines was invited as well. The design of the tactile analog clock for TELLING TIME mirrors expected design elements (e.g., discriminable textures and lengths of clock hands, placement and lengths of MINUTE and SECOND tic marks, position of braille labels). Correct NEMETH and </w:t>
      </w:r>
      <w:r w:rsidR="00E21F18" w:rsidRPr="00A53A4E">
        <w:rPr>
          <w:rFonts w:ascii="Tahoma" w:hAnsi="Tahoma" w:cs="Tahoma"/>
          <w:sz w:val="24"/>
          <w:szCs w:val="24"/>
        </w:rPr>
        <w:t>Unified English Braille (UEB)</w:t>
      </w:r>
      <w:r w:rsidRPr="00BB3676">
        <w:rPr>
          <w:rFonts w:ascii="Tahoma" w:hAnsi="Tahoma" w:cs="Tahoma"/>
          <w:color w:val="000000"/>
          <w:sz w:val="24"/>
          <w:szCs w:val="20"/>
        </w:rPr>
        <w:t xml:space="preserve"> braille notations were utilized for the two complementary TELLING TIME flip-over books.</w:t>
      </w:r>
    </w:p>
    <w:p w14:paraId="23AA4D5A"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p>
    <w:p w14:paraId="57664BB6"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The project leader conducted repeated Product Development Committee (PDC) meetings throughout the fiscal year to review the expected product design, invite input from others, and monitor and test experimental tooling samples for eventual production of the book. Details discussed by PDC members encompassed a wide variety of product-building topics, including the following:</w:t>
      </w:r>
    </w:p>
    <w:p w14:paraId="0A73730A" w14:textId="77777777" w:rsidR="00BB3676" w:rsidRPr="00BB3676" w:rsidRDefault="00BB3676" w:rsidP="00984DA1">
      <w:pPr>
        <w:widowControl/>
        <w:numPr>
          <w:ilvl w:val="0"/>
          <w:numId w:val="263"/>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t>Die-cutting of clock hands</w:t>
      </w:r>
    </w:p>
    <w:p w14:paraId="0A110C05" w14:textId="77777777" w:rsidR="00BB3676" w:rsidRPr="00BB3676" w:rsidRDefault="00BB3676" w:rsidP="00984DA1">
      <w:pPr>
        <w:widowControl/>
        <w:numPr>
          <w:ilvl w:val="0"/>
          <w:numId w:val="263"/>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t>Ideal color and texture of clock hands</w:t>
      </w:r>
    </w:p>
    <w:p w14:paraId="4B06D6EF" w14:textId="77777777" w:rsidR="00BB3676" w:rsidRPr="00BB3676" w:rsidRDefault="00BB3676" w:rsidP="00984DA1">
      <w:pPr>
        <w:widowControl/>
        <w:numPr>
          <w:ilvl w:val="0"/>
          <w:numId w:val="263"/>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t>Layout for the HOUR and MINUTE panels for printing and vacuum-forming</w:t>
      </w:r>
    </w:p>
    <w:p w14:paraId="607074BA" w14:textId="77777777" w:rsidR="00BB3676" w:rsidRPr="00BB3676" w:rsidRDefault="00BB3676" w:rsidP="00984DA1">
      <w:pPr>
        <w:widowControl/>
        <w:numPr>
          <w:ilvl w:val="0"/>
          <w:numId w:val="263"/>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t>Assembly of central hub of analog clock to ensure ideal tension for the rotation of clock hands</w:t>
      </w:r>
    </w:p>
    <w:p w14:paraId="553ADE9B" w14:textId="77777777" w:rsidR="00BB3676" w:rsidRPr="00BB3676" w:rsidRDefault="00BB3676" w:rsidP="00984DA1">
      <w:pPr>
        <w:widowControl/>
        <w:numPr>
          <w:ilvl w:val="0"/>
          <w:numId w:val="263"/>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t xml:space="preserve">Thickness and overall shape of back polyethylene panel </w:t>
      </w:r>
    </w:p>
    <w:p w14:paraId="4E7AD4BF" w14:textId="77777777" w:rsidR="00BB3676" w:rsidRPr="00BB3676" w:rsidRDefault="00BB3676" w:rsidP="00984DA1">
      <w:pPr>
        <w:widowControl/>
        <w:numPr>
          <w:ilvl w:val="0"/>
          <w:numId w:val="263"/>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t xml:space="preserve">Radius corners of book to ensure smooth edges </w:t>
      </w:r>
    </w:p>
    <w:p w14:paraId="59408791" w14:textId="77777777" w:rsidR="00BB3676" w:rsidRPr="00BB3676" w:rsidRDefault="00BB3676" w:rsidP="00984DA1">
      <w:pPr>
        <w:widowControl/>
        <w:numPr>
          <w:ilvl w:val="0"/>
          <w:numId w:val="263"/>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lastRenderedPageBreak/>
        <w:t>Provision/packaging of separate UEB and NEMETH versions of the same flip-over book</w:t>
      </w:r>
    </w:p>
    <w:p w14:paraId="1B9D99E6" w14:textId="77777777" w:rsidR="00BB3676" w:rsidRPr="00BB3676" w:rsidRDefault="00BB3676" w:rsidP="00BB3676">
      <w:pPr>
        <w:widowControl/>
        <w:adjustRightInd/>
        <w:spacing w:after="0" w:line="240" w:lineRule="auto"/>
        <w:contextualSpacing/>
        <w:jc w:val="left"/>
        <w:textAlignment w:val="auto"/>
        <w:rPr>
          <w:rFonts w:ascii="Calibri" w:eastAsia="Calibri" w:hAnsi="Calibri" w:cs="Tahoma"/>
          <w:color w:val="000000"/>
        </w:rPr>
      </w:pPr>
    </w:p>
    <w:p w14:paraId="0825C654"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The project leader prepared a suggested multi-up panel arrangement for the NEMETH and UEB panels for both books with simbraille for reference. The UEB flip-over HOUR and MINUTE panels are shown below:</w:t>
      </w:r>
    </w:p>
    <w:p w14:paraId="2C3639B7" w14:textId="77777777" w:rsidR="00BB3676" w:rsidRPr="00BB3676" w:rsidRDefault="00BB3676" w:rsidP="00BB3676">
      <w:pPr>
        <w:widowControl/>
        <w:adjustRightInd/>
        <w:spacing w:after="0" w:line="240" w:lineRule="auto"/>
        <w:jc w:val="left"/>
        <w:textAlignment w:val="auto"/>
        <w:rPr>
          <w:rFonts w:ascii="Tahoma" w:hAnsi="Tahoma" w:cs="Tahoma"/>
          <w:color w:val="0070C0"/>
          <w:sz w:val="24"/>
          <w:szCs w:val="20"/>
        </w:rPr>
      </w:pPr>
      <w:r w:rsidRPr="00BB3676">
        <w:rPr>
          <w:rFonts w:ascii="Tahoma" w:hAnsi="Tahoma" w:cs="Tahoma"/>
          <w:noProof/>
          <w:sz w:val="24"/>
          <w:szCs w:val="20"/>
        </w:rPr>
        <w:drawing>
          <wp:inline distT="0" distB="0" distL="0" distR="0" wp14:anchorId="74936B2D" wp14:editId="7916AB74">
            <wp:extent cx="4821555" cy="2197100"/>
            <wp:effectExtent l="0" t="0" r="0" b="0"/>
            <wp:docPr id="280" name="Picture 280" descr="Illustrations show juxtaposed images of the HOUR (1-12) and MINUTE (:00-:55) panels in separate 3 x 4 arrangements for the UEB version of Flip-Over Concept Books: TELLING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21555" cy="2197100"/>
                    </a:xfrm>
                    <a:prstGeom prst="rect">
                      <a:avLst/>
                    </a:prstGeom>
                    <a:noFill/>
                    <a:ln>
                      <a:noFill/>
                    </a:ln>
                  </pic:spPr>
                </pic:pic>
              </a:graphicData>
            </a:graphic>
          </wp:inline>
        </w:drawing>
      </w:r>
    </w:p>
    <w:p w14:paraId="38928CCA" w14:textId="77777777" w:rsidR="00BB3676" w:rsidRPr="00BB3676" w:rsidRDefault="00BB3676" w:rsidP="00BB3676">
      <w:pPr>
        <w:widowControl/>
        <w:adjustRightInd/>
        <w:spacing w:after="0" w:line="240" w:lineRule="auto"/>
        <w:jc w:val="left"/>
        <w:textAlignment w:val="auto"/>
        <w:rPr>
          <w:rFonts w:ascii="Tahoma" w:hAnsi="Tahoma" w:cs="Tahoma"/>
          <w:color w:val="0070C0"/>
          <w:sz w:val="24"/>
          <w:szCs w:val="20"/>
        </w:rPr>
      </w:pPr>
    </w:p>
    <w:p w14:paraId="692FF839"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The NEMETH flip-over HOUR and MINUTE panels are shown below:</w:t>
      </w:r>
    </w:p>
    <w:p w14:paraId="7052908D" w14:textId="77777777" w:rsidR="00BB3676" w:rsidRPr="00BB3676" w:rsidRDefault="00BB3676" w:rsidP="00BB3676">
      <w:pPr>
        <w:widowControl/>
        <w:adjustRightInd/>
        <w:spacing w:after="0" w:line="240" w:lineRule="auto"/>
        <w:jc w:val="left"/>
        <w:textAlignment w:val="auto"/>
        <w:rPr>
          <w:rFonts w:ascii="Tahoma" w:hAnsi="Tahoma" w:cs="Tahoma"/>
          <w:color w:val="0070C0"/>
          <w:sz w:val="24"/>
          <w:szCs w:val="20"/>
        </w:rPr>
      </w:pPr>
      <w:r w:rsidRPr="00BB3676">
        <w:rPr>
          <w:rFonts w:ascii="Tahoma" w:hAnsi="Tahoma" w:cs="Tahoma"/>
          <w:noProof/>
          <w:sz w:val="24"/>
          <w:szCs w:val="20"/>
        </w:rPr>
        <w:drawing>
          <wp:inline distT="0" distB="0" distL="0" distR="0" wp14:anchorId="13487013" wp14:editId="15FCC585">
            <wp:extent cx="4750435" cy="2078355"/>
            <wp:effectExtent l="0" t="0" r="0" b="0"/>
            <wp:docPr id="281" name="Picture 281" descr="Illustrations show juxtaposed images of the HOUR (1-12) and MINUTE (:00-:55) panels in separate 3 x 4 arrangements for the NEMETH version of Flip-Over Concept Books: TELLING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50435" cy="2078355"/>
                    </a:xfrm>
                    <a:prstGeom prst="rect">
                      <a:avLst/>
                    </a:prstGeom>
                    <a:noFill/>
                    <a:ln>
                      <a:noFill/>
                    </a:ln>
                  </pic:spPr>
                </pic:pic>
              </a:graphicData>
            </a:graphic>
          </wp:inline>
        </w:drawing>
      </w:r>
    </w:p>
    <w:p w14:paraId="2A805601" w14:textId="77777777" w:rsidR="00BB3676" w:rsidRPr="00BB3676" w:rsidRDefault="00BB3676" w:rsidP="00BB3676">
      <w:pPr>
        <w:widowControl/>
        <w:adjustRightInd/>
        <w:spacing w:after="0" w:line="240" w:lineRule="auto"/>
        <w:jc w:val="left"/>
        <w:textAlignment w:val="auto"/>
        <w:rPr>
          <w:rFonts w:ascii="Tahoma" w:hAnsi="Tahoma" w:cs="Tahoma"/>
          <w:color w:val="0070C0"/>
          <w:sz w:val="24"/>
          <w:szCs w:val="20"/>
        </w:rPr>
      </w:pPr>
    </w:p>
    <w:p w14:paraId="534F5A68"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 xml:space="preserve">In January 2017, catalog numbers were assigned to the UEB and NEMETH versions of the accompanying Reader’s Guide—1-08814-00 and 1-08813-00, respectively. </w:t>
      </w:r>
      <w:r w:rsidRPr="00BB3676">
        <w:rPr>
          <w:rFonts w:ascii="Tahoma" w:hAnsi="Tahoma" w:cs="Tahoma"/>
          <w:sz w:val="24"/>
          <w:szCs w:val="24"/>
        </w:rPr>
        <w:t>The project leader authored content for the accompanying Reader’s Guide. The content for the UEB and NEMETH versions of the Reader’s Guide is nearly identical except for needed references to unique braille notation represented on the panels of the flip-over book. After careful editing by Rachel White, the final content was provided to Matt Poppe for final layout and design. In early February, the project leader forwarded the clean files and the final graphical layout of each version of the Reader’s Guide to the manufacturing specialist for delivery to the Braille Department. Braille translation was prepared and approved for production in May after multiple reviews by the Braille Department and Research staff. Final page counts for print and braille versions of the Reader’s Guide were incorporated into the product specifications.</w:t>
      </w:r>
    </w:p>
    <w:p w14:paraId="264C2AD7" w14:textId="77777777" w:rsidR="00BB3676" w:rsidRPr="00BB3676" w:rsidRDefault="00BB3676" w:rsidP="00BB3676">
      <w:pPr>
        <w:widowControl/>
        <w:adjustRightInd/>
        <w:spacing w:after="0" w:line="240" w:lineRule="auto"/>
        <w:jc w:val="left"/>
        <w:textAlignment w:val="auto"/>
        <w:rPr>
          <w:rFonts w:ascii="Tahoma" w:hAnsi="Tahoma" w:cs="Tahoma"/>
          <w:sz w:val="24"/>
          <w:szCs w:val="24"/>
        </w:rPr>
      </w:pPr>
    </w:p>
    <w:p w14:paraId="53143287" w14:textId="77777777" w:rsidR="00BB3676" w:rsidRPr="00BB3676" w:rsidRDefault="00BB3676" w:rsidP="00BB3676">
      <w:pPr>
        <w:widowControl/>
        <w:adjustRightInd/>
        <w:spacing w:after="0" w:line="240" w:lineRule="auto"/>
        <w:jc w:val="left"/>
        <w:textAlignment w:val="auto"/>
        <w:rPr>
          <w:rFonts w:ascii="Tahoma" w:hAnsi="Tahoma" w:cs="Tahoma"/>
          <w:sz w:val="24"/>
          <w:szCs w:val="20"/>
        </w:rPr>
      </w:pPr>
      <w:r w:rsidRPr="00BB3676">
        <w:rPr>
          <w:rFonts w:ascii="Tahoma" w:hAnsi="Tahoma" w:cs="Tahoma"/>
          <w:noProof/>
          <w:sz w:val="24"/>
          <w:szCs w:val="20"/>
        </w:rPr>
        <w:drawing>
          <wp:inline distT="0" distB="0" distL="0" distR="0" wp14:anchorId="6EBFB3E6" wp14:editId="2C7CE372">
            <wp:extent cx="1543792" cy="2006288"/>
            <wp:effectExtent l="0" t="0" r="0" b="0"/>
            <wp:docPr id="283" name="Picture 283" descr="Front cover of UEB version of Reader’s Guide for the Flip-Over Concept Books: TELLING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68855" cy="2038859"/>
                    </a:xfrm>
                    <a:prstGeom prst="rect">
                      <a:avLst/>
                    </a:prstGeom>
                    <a:noFill/>
                    <a:ln>
                      <a:noFill/>
                    </a:ln>
                  </pic:spPr>
                </pic:pic>
              </a:graphicData>
            </a:graphic>
          </wp:inline>
        </w:drawing>
      </w:r>
    </w:p>
    <w:p w14:paraId="48E33644" w14:textId="77777777" w:rsidR="00BB3676" w:rsidRPr="00BB3676" w:rsidRDefault="00BB3676" w:rsidP="00BB3676">
      <w:pPr>
        <w:widowControl/>
        <w:adjustRightInd/>
        <w:spacing w:after="0" w:line="240" w:lineRule="auto"/>
        <w:jc w:val="left"/>
        <w:textAlignment w:val="auto"/>
        <w:rPr>
          <w:rFonts w:ascii="Tahoma" w:hAnsi="Tahoma" w:cs="Tahoma"/>
          <w:sz w:val="24"/>
          <w:szCs w:val="24"/>
        </w:rPr>
      </w:pPr>
    </w:p>
    <w:p w14:paraId="3CBBFEB2" w14:textId="77777777" w:rsidR="00BB3676" w:rsidRPr="00BB3676" w:rsidRDefault="00BB3676" w:rsidP="00BB3676">
      <w:pPr>
        <w:widowControl/>
        <w:adjustRightInd/>
        <w:spacing w:after="0" w:line="240" w:lineRule="auto"/>
        <w:jc w:val="left"/>
        <w:textAlignment w:val="auto"/>
        <w:rPr>
          <w:rFonts w:ascii="Tahoma" w:hAnsi="Tahoma" w:cs="Tahoma"/>
          <w:color w:val="000000"/>
          <w:sz w:val="24"/>
          <w:szCs w:val="20"/>
          <w:u w:val="single"/>
        </w:rPr>
      </w:pPr>
      <w:r w:rsidRPr="00BB3676">
        <w:rPr>
          <w:rFonts w:ascii="Tahoma" w:hAnsi="Tahoma" w:cs="Tahoma"/>
          <w:color w:val="000000"/>
          <w:sz w:val="24"/>
          <w:szCs w:val="20"/>
          <w:u w:val="single"/>
        </w:rPr>
        <w:t>Work planned for FY 2018</w:t>
      </w:r>
    </w:p>
    <w:p w14:paraId="1326D3C6" w14:textId="77777777" w:rsidR="00BB3676" w:rsidRPr="00BB3676" w:rsidRDefault="00BB3676" w:rsidP="00BB3676">
      <w:pPr>
        <w:widowControl/>
        <w:adjustRightInd/>
        <w:spacing w:after="0" w:line="240" w:lineRule="auto"/>
        <w:jc w:val="left"/>
        <w:textAlignment w:val="auto"/>
        <w:rPr>
          <w:rFonts w:ascii="Tahoma" w:hAnsi="Tahoma" w:cs="Tahoma"/>
          <w:sz w:val="24"/>
          <w:szCs w:val="20"/>
        </w:rPr>
      </w:pPr>
      <w:r w:rsidRPr="00BB3676">
        <w:rPr>
          <w:rFonts w:ascii="Tahoma" w:hAnsi="Tahoma" w:cs="Tahoma"/>
          <w:sz w:val="24"/>
          <w:szCs w:val="20"/>
        </w:rPr>
        <w:t>Staff in various APH departments—Model Shop, Technical Research, Graphic Design, and Braille Transcription—will be pivotal during the construction of necessary production tools for the eventual manufacturing of Flip-Over Concept Books: TELLING TIME, including the following items:</w:t>
      </w:r>
    </w:p>
    <w:p w14:paraId="539715FD" w14:textId="77777777" w:rsidR="00BB3676" w:rsidRPr="00BB3676" w:rsidRDefault="00BB3676" w:rsidP="00BB3676">
      <w:pPr>
        <w:widowControl/>
        <w:adjustRightInd/>
        <w:spacing w:after="0" w:line="240" w:lineRule="auto"/>
        <w:jc w:val="left"/>
        <w:textAlignment w:val="auto"/>
        <w:rPr>
          <w:rFonts w:ascii="Tahoma" w:hAnsi="Tahoma" w:cs="Tahoma"/>
          <w:color w:val="FF0000"/>
          <w:sz w:val="24"/>
          <w:szCs w:val="20"/>
        </w:rPr>
      </w:pPr>
    </w:p>
    <w:tbl>
      <w:tblPr>
        <w:tblStyle w:val="TableGrid6"/>
        <w:tblW w:w="0" w:type="auto"/>
        <w:tblInd w:w="720" w:type="dxa"/>
        <w:tblLook w:val="04A0" w:firstRow="1" w:lastRow="0" w:firstColumn="1" w:lastColumn="0" w:noHBand="0" w:noVBand="1"/>
        <w:tblCaption w:val="Construction tasks for Flip-Over Concept Books: TELLING TIME"/>
      </w:tblPr>
      <w:tblGrid>
        <w:gridCol w:w="535"/>
        <w:gridCol w:w="8095"/>
      </w:tblGrid>
      <w:tr w:rsidR="00BB3676" w:rsidRPr="00BB3676" w14:paraId="5FF165C9" w14:textId="77777777" w:rsidTr="003C67BE">
        <w:tc>
          <w:tcPr>
            <w:tcW w:w="8630" w:type="dxa"/>
            <w:gridSpan w:val="2"/>
            <w:shd w:val="clear" w:color="auto" w:fill="FFFF00"/>
          </w:tcPr>
          <w:p w14:paraId="66337A8D" w14:textId="77777777" w:rsidR="00BB3676" w:rsidRPr="00BB3676" w:rsidRDefault="00BB3676" w:rsidP="00BB3676">
            <w:pPr>
              <w:widowControl/>
              <w:adjustRightInd/>
              <w:spacing w:after="0" w:line="240" w:lineRule="auto"/>
              <w:jc w:val="center"/>
              <w:textAlignment w:val="auto"/>
              <w:rPr>
                <w:rFonts w:ascii="Tahoma" w:eastAsia="Calibri" w:hAnsi="Tahoma" w:cs="Tahoma"/>
                <w:b/>
                <w:color w:val="000000"/>
                <w:sz w:val="24"/>
                <w:szCs w:val="24"/>
              </w:rPr>
            </w:pPr>
            <w:r w:rsidRPr="00BB3676">
              <w:rPr>
                <w:rFonts w:ascii="Tahoma" w:eastAsia="Calibri" w:hAnsi="Tahoma" w:cs="Tahoma"/>
                <w:b/>
                <w:color w:val="000000"/>
                <w:sz w:val="24"/>
                <w:szCs w:val="24"/>
              </w:rPr>
              <w:t>VACUUM-FORM PATTERNS</w:t>
            </w:r>
          </w:p>
        </w:tc>
      </w:tr>
      <w:tr w:rsidR="00BB3676" w:rsidRPr="00BB3676" w14:paraId="3EA79FD3" w14:textId="77777777" w:rsidTr="003C67BE">
        <w:tc>
          <w:tcPr>
            <w:tcW w:w="535" w:type="dxa"/>
          </w:tcPr>
          <w:p w14:paraId="4ADAC5CE"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1</w:t>
            </w:r>
          </w:p>
        </w:tc>
        <w:tc>
          <w:tcPr>
            <w:tcW w:w="8095" w:type="dxa"/>
          </w:tcPr>
          <w:p w14:paraId="45E35E5B"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UEB panels (HOURS)</w:t>
            </w:r>
          </w:p>
        </w:tc>
      </w:tr>
      <w:tr w:rsidR="00BB3676" w:rsidRPr="00BB3676" w14:paraId="0B1041C8" w14:textId="77777777" w:rsidTr="003C67BE">
        <w:tc>
          <w:tcPr>
            <w:tcW w:w="535" w:type="dxa"/>
          </w:tcPr>
          <w:p w14:paraId="3FAB4887"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2</w:t>
            </w:r>
          </w:p>
        </w:tc>
        <w:tc>
          <w:tcPr>
            <w:tcW w:w="8095" w:type="dxa"/>
          </w:tcPr>
          <w:p w14:paraId="290A4BF2"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UEB panels (MINUTES)</w:t>
            </w:r>
          </w:p>
        </w:tc>
      </w:tr>
      <w:tr w:rsidR="00BB3676" w:rsidRPr="00BB3676" w14:paraId="31B80A60" w14:textId="77777777" w:rsidTr="003C67BE">
        <w:tc>
          <w:tcPr>
            <w:tcW w:w="535" w:type="dxa"/>
          </w:tcPr>
          <w:p w14:paraId="09B85859"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3</w:t>
            </w:r>
          </w:p>
        </w:tc>
        <w:tc>
          <w:tcPr>
            <w:tcW w:w="8095" w:type="dxa"/>
          </w:tcPr>
          <w:p w14:paraId="0021F4C6"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NEMETH panels (HOURS)</w:t>
            </w:r>
          </w:p>
        </w:tc>
      </w:tr>
      <w:tr w:rsidR="00BB3676" w:rsidRPr="00BB3676" w14:paraId="750796CE" w14:textId="77777777" w:rsidTr="003C67BE">
        <w:tc>
          <w:tcPr>
            <w:tcW w:w="535" w:type="dxa"/>
          </w:tcPr>
          <w:p w14:paraId="7C72D26D"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4</w:t>
            </w:r>
          </w:p>
        </w:tc>
        <w:tc>
          <w:tcPr>
            <w:tcW w:w="8095" w:type="dxa"/>
          </w:tcPr>
          <w:p w14:paraId="5BFF87BF"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NEMETH panels (MINUTES)</w:t>
            </w:r>
          </w:p>
        </w:tc>
      </w:tr>
      <w:tr w:rsidR="00BB3676" w:rsidRPr="00BB3676" w14:paraId="646192C2" w14:textId="77777777" w:rsidTr="003C67BE">
        <w:tc>
          <w:tcPr>
            <w:tcW w:w="535" w:type="dxa"/>
          </w:tcPr>
          <w:p w14:paraId="3F3156AB"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5</w:t>
            </w:r>
          </w:p>
        </w:tc>
        <w:tc>
          <w:tcPr>
            <w:tcW w:w="8095" w:type="dxa"/>
          </w:tcPr>
          <w:p w14:paraId="62D6C572"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UEB flip-over book clear cover</w:t>
            </w:r>
          </w:p>
        </w:tc>
      </w:tr>
      <w:tr w:rsidR="00BB3676" w:rsidRPr="00BB3676" w14:paraId="687BE6F3" w14:textId="77777777" w:rsidTr="003C67BE">
        <w:tc>
          <w:tcPr>
            <w:tcW w:w="535" w:type="dxa"/>
          </w:tcPr>
          <w:p w14:paraId="0E480F58"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6</w:t>
            </w:r>
          </w:p>
        </w:tc>
        <w:tc>
          <w:tcPr>
            <w:tcW w:w="8095" w:type="dxa"/>
          </w:tcPr>
          <w:p w14:paraId="7D8167E6"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NEMETH flip-over book clear cover</w:t>
            </w:r>
          </w:p>
        </w:tc>
      </w:tr>
      <w:tr w:rsidR="00BB3676" w:rsidRPr="00BB3676" w14:paraId="4E9E2EC9" w14:textId="77777777" w:rsidTr="003C67BE">
        <w:tc>
          <w:tcPr>
            <w:tcW w:w="535" w:type="dxa"/>
          </w:tcPr>
          <w:p w14:paraId="7457F6FA"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7</w:t>
            </w:r>
          </w:p>
        </w:tc>
        <w:tc>
          <w:tcPr>
            <w:tcW w:w="8095" w:type="dxa"/>
          </w:tcPr>
          <w:p w14:paraId="6DAADAF1"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clock (generic design for both UEB and NEMETH books)</w:t>
            </w:r>
          </w:p>
        </w:tc>
      </w:tr>
      <w:tr w:rsidR="00BB3676" w:rsidRPr="00BB3676" w14:paraId="2DFE8864" w14:textId="77777777" w:rsidTr="003C67BE">
        <w:tc>
          <w:tcPr>
            <w:tcW w:w="8630" w:type="dxa"/>
            <w:gridSpan w:val="2"/>
            <w:shd w:val="clear" w:color="auto" w:fill="FFFF00"/>
          </w:tcPr>
          <w:p w14:paraId="2575A9C4" w14:textId="77777777" w:rsidR="00BB3676" w:rsidRPr="00BB3676" w:rsidRDefault="00BB3676" w:rsidP="00BB3676">
            <w:pPr>
              <w:widowControl/>
              <w:adjustRightInd/>
              <w:spacing w:after="0" w:line="240" w:lineRule="auto"/>
              <w:jc w:val="center"/>
              <w:textAlignment w:val="auto"/>
              <w:rPr>
                <w:rFonts w:ascii="Tahoma" w:eastAsia="Calibri" w:hAnsi="Tahoma" w:cs="Tahoma"/>
                <w:b/>
                <w:color w:val="000000"/>
                <w:sz w:val="24"/>
                <w:szCs w:val="24"/>
              </w:rPr>
            </w:pPr>
            <w:r w:rsidRPr="00BB3676">
              <w:rPr>
                <w:rFonts w:ascii="Tahoma" w:eastAsia="Calibri" w:hAnsi="Tahoma" w:cs="Tahoma"/>
                <w:b/>
                <w:color w:val="000000"/>
                <w:sz w:val="24"/>
                <w:szCs w:val="24"/>
              </w:rPr>
              <w:t>CUTTING DIES</w:t>
            </w:r>
          </w:p>
        </w:tc>
      </w:tr>
      <w:tr w:rsidR="00BB3676" w:rsidRPr="00BB3676" w14:paraId="35895F37" w14:textId="77777777" w:rsidTr="003C67BE">
        <w:tc>
          <w:tcPr>
            <w:tcW w:w="535" w:type="dxa"/>
          </w:tcPr>
          <w:p w14:paraId="18C3230C"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1</w:t>
            </w:r>
          </w:p>
        </w:tc>
        <w:tc>
          <w:tcPr>
            <w:tcW w:w="8095" w:type="dxa"/>
          </w:tcPr>
          <w:p w14:paraId="1124381D"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Multi-up cutting die for HOUR and MINUTE panels (will serve for both UEB and NEMETH books)</w:t>
            </w:r>
          </w:p>
        </w:tc>
      </w:tr>
      <w:tr w:rsidR="00BB3676" w:rsidRPr="00BB3676" w14:paraId="77637AC1" w14:textId="77777777" w:rsidTr="003C67BE">
        <w:tc>
          <w:tcPr>
            <w:tcW w:w="535" w:type="dxa"/>
          </w:tcPr>
          <w:p w14:paraId="7216A109"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2</w:t>
            </w:r>
          </w:p>
        </w:tc>
        <w:tc>
          <w:tcPr>
            <w:tcW w:w="8095" w:type="dxa"/>
          </w:tcPr>
          <w:p w14:paraId="692CD13A"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Multi-up cutting die for CLOCK—likely 4-up (will serve for both UEB and NEMETH versions)</w:t>
            </w:r>
          </w:p>
        </w:tc>
      </w:tr>
      <w:tr w:rsidR="00BB3676" w:rsidRPr="00BB3676" w14:paraId="1F2B82DC" w14:textId="77777777" w:rsidTr="003C67BE">
        <w:tc>
          <w:tcPr>
            <w:tcW w:w="535" w:type="dxa"/>
          </w:tcPr>
          <w:p w14:paraId="3E693267"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3</w:t>
            </w:r>
          </w:p>
        </w:tc>
        <w:tc>
          <w:tcPr>
            <w:tcW w:w="8095" w:type="dxa"/>
          </w:tcPr>
          <w:p w14:paraId="64BF6FA9"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Multi-up cutting die for front, clear flip-over cover (will serve for both UEB and NEMETH books)</w:t>
            </w:r>
          </w:p>
        </w:tc>
      </w:tr>
      <w:tr w:rsidR="00BB3676" w:rsidRPr="00BB3676" w14:paraId="631893DE" w14:textId="77777777" w:rsidTr="003C67BE">
        <w:tc>
          <w:tcPr>
            <w:tcW w:w="535" w:type="dxa"/>
          </w:tcPr>
          <w:p w14:paraId="6347EAF1"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4</w:t>
            </w:r>
          </w:p>
        </w:tc>
        <w:tc>
          <w:tcPr>
            <w:tcW w:w="8095" w:type="dxa"/>
          </w:tcPr>
          <w:p w14:paraId="590D0228"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Cutting die (possibly multi-up) for white polyethylene back cover</w:t>
            </w:r>
          </w:p>
        </w:tc>
      </w:tr>
      <w:tr w:rsidR="00BB3676" w:rsidRPr="00BB3676" w14:paraId="52459383" w14:textId="77777777" w:rsidTr="003C67BE">
        <w:tc>
          <w:tcPr>
            <w:tcW w:w="535" w:type="dxa"/>
          </w:tcPr>
          <w:p w14:paraId="40ED9599"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5</w:t>
            </w:r>
          </w:p>
        </w:tc>
        <w:tc>
          <w:tcPr>
            <w:tcW w:w="8095" w:type="dxa"/>
          </w:tcPr>
          <w:p w14:paraId="7590E246"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Multi-up cutting die for HOUR hand (blue/textured)</w:t>
            </w:r>
          </w:p>
        </w:tc>
      </w:tr>
      <w:tr w:rsidR="00BB3676" w:rsidRPr="00BB3676" w14:paraId="2D20869D" w14:textId="77777777" w:rsidTr="003C67BE">
        <w:tc>
          <w:tcPr>
            <w:tcW w:w="535" w:type="dxa"/>
          </w:tcPr>
          <w:p w14:paraId="5238DAA3"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6</w:t>
            </w:r>
          </w:p>
        </w:tc>
        <w:tc>
          <w:tcPr>
            <w:tcW w:w="8095" w:type="dxa"/>
          </w:tcPr>
          <w:p w14:paraId="6A287515"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Multi-up cutting die for MINUTE hand (yellow/smooth)</w:t>
            </w:r>
          </w:p>
        </w:tc>
      </w:tr>
      <w:tr w:rsidR="00BB3676" w:rsidRPr="00BB3676" w14:paraId="4747EE20" w14:textId="77777777" w:rsidTr="003C67BE">
        <w:tc>
          <w:tcPr>
            <w:tcW w:w="8630" w:type="dxa"/>
            <w:gridSpan w:val="2"/>
            <w:shd w:val="clear" w:color="auto" w:fill="FFFF00"/>
          </w:tcPr>
          <w:p w14:paraId="53D902A9" w14:textId="77777777" w:rsidR="00BB3676" w:rsidRPr="00BB3676" w:rsidRDefault="00BB3676" w:rsidP="00BB3676">
            <w:pPr>
              <w:widowControl/>
              <w:adjustRightInd/>
              <w:spacing w:after="0" w:line="240" w:lineRule="auto"/>
              <w:jc w:val="center"/>
              <w:textAlignment w:val="auto"/>
              <w:rPr>
                <w:rFonts w:ascii="Tahoma" w:eastAsia="Calibri" w:hAnsi="Tahoma" w:cs="Tahoma"/>
                <w:b/>
                <w:color w:val="000000"/>
                <w:sz w:val="24"/>
                <w:szCs w:val="24"/>
              </w:rPr>
            </w:pPr>
            <w:r w:rsidRPr="00BB3676">
              <w:rPr>
                <w:rFonts w:ascii="Tahoma" w:eastAsia="Calibri" w:hAnsi="Tahoma" w:cs="Tahoma"/>
                <w:b/>
                <w:color w:val="000000"/>
                <w:sz w:val="24"/>
                <w:szCs w:val="24"/>
              </w:rPr>
              <w:t>PRINT FILES</w:t>
            </w:r>
          </w:p>
        </w:tc>
      </w:tr>
      <w:tr w:rsidR="00BB3676" w:rsidRPr="00BB3676" w14:paraId="7D1C726C" w14:textId="77777777" w:rsidTr="003C67BE">
        <w:tc>
          <w:tcPr>
            <w:tcW w:w="535" w:type="dxa"/>
          </w:tcPr>
          <w:p w14:paraId="2D872E92"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1</w:t>
            </w:r>
          </w:p>
        </w:tc>
        <w:tc>
          <w:tcPr>
            <w:tcW w:w="8095" w:type="dxa"/>
          </w:tcPr>
          <w:p w14:paraId="361274ED"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UEB Reader’s Guidebook—completed</w:t>
            </w:r>
          </w:p>
        </w:tc>
      </w:tr>
      <w:tr w:rsidR="00BB3676" w:rsidRPr="00BB3676" w14:paraId="3B5D4B30" w14:textId="77777777" w:rsidTr="003C67BE">
        <w:tc>
          <w:tcPr>
            <w:tcW w:w="535" w:type="dxa"/>
          </w:tcPr>
          <w:p w14:paraId="475EA0A1"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2</w:t>
            </w:r>
          </w:p>
        </w:tc>
        <w:tc>
          <w:tcPr>
            <w:tcW w:w="8095" w:type="dxa"/>
          </w:tcPr>
          <w:p w14:paraId="14452306"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NEMETH Reader’s Guide—completed</w:t>
            </w:r>
          </w:p>
        </w:tc>
      </w:tr>
      <w:tr w:rsidR="00BB3676" w:rsidRPr="00BB3676" w14:paraId="4FB83014" w14:textId="77777777" w:rsidTr="003C67BE">
        <w:tc>
          <w:tcPr>
            <w:tcW w:w="535" w:type="dxa"/>
          </w:tcPr>
          <w:p w14:paraId="051A3826"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3</w:t>
            </w:r>
          </w:p>
        </w:tc>
        <w:tc>
          <w:tcPr>
            <w:tcW w:w="8095" w:type="dxa"/>
          </w:tcPr>
          <w:p w14:paraId="59E8B6C3"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Cover art for NEMETH flip-over book (w/assigned cat. #)</w:t>
            </w:r>
          </w:p>
        </w:tc>
      </w:tr>
      <w:tr w:rsidR="00BB3676" w:rsidRPr="00BB3676" w14:paraId="77D59D60" w14:textId="77777777" w:rsidTr="003C67BE">
        <w:tc>
          <w:tcPr>
            <w:tcW w:w="535" w:type="dxa"/>
          </w:tcPr>
          <w:p w14:paraId="681955EA"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4</w:t>
            </w:r>
          </w:p>
        </w:tc>
        <w:tc>
          <w:tcPr>
            <w:tcW w:w="8095" w:type="dxa"/>
          </w:tcPr>
          <w:p w14:paraId="2F01EC5E"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Cover art for UEB flip-over book (w/assigned cat. #)</w:t>
            </w:r>
          </w:p>
        </w:tc>
      </w:tr>
      <w:tr w:rsidR="00BB3676" w:rsidRPr="00BB3676" w14:paraId="362007E0" w14:textId="77777777" w:rsidTr="003C67BE">
        <w:tc>
          <w:tcPr>
            <w:tcW w:w="535" w:type="dxa"/>
          </w:tcPr>
          <w:p w14:paraId="590353CD"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5</w:t>
            </w:r>
          </w:p>
        </w:tc>
        <w:tc>
          <w:tcPr>
            <w:tcW w:w="8095" w:type="dxa"/>
          </w:tcPr>
          <w:p w14:paraId="6FB2B6E9"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Clock face with print numbers using multi-up die template—will be used for both NEMETH and UEB books)</w:t>
            </w:r>
          </w:p>
        </w:tc>
      </w:tr>
      <w:tr w:rsidR="00BB3676" w:rsidRPr="00BB3676" w14:paraId="143EB0FD" w14:textId="77777777" w:rsidTr="003C67BE">
        <w:tc>
          <w:tcPr>
            <w:tcW w:w="535" w:type="dxa"/>
          </w:tcPr>
          <w:p w14:paraId="05DAE057"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lastRenderedPageBreak/>
              <w:t>6</w:t>
            </w:r>
          </w:p>
        </w:tc>
        <w:tc>
          <w:tcPr>
            <w:tcW w:w="8095" w:type="dxa"/>
          </w:tcPr>
          <w:p w14:paraId="38DD136B"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UEB panels using multi-up die template (HOURS)</w:t>
            </w:r>
          </w:p>
        </w:tc>
      </w:tr>
      <w:tr w:rsidR="00BB3676" w:rsidRPr="00BB3676" w14:paraId="519FF93E" w14:textId="77777777" w:rsidTr="003C67BE">
        <w:tc>
          <w:tcPr>
            <w:tcW w:w="535" w:type="dxa"/>
          </w:tcPr>
          <w:p w14:paraId="44188777"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7</w:t>
            </w:r>
          </w:p>
        </w:tc>
        <w:tc>
          <w:tcPr>
            <w:tcW w:w="8095" w:type="dxa"/>
          </w:tcPr>
          <w:p w14:paraId="7C11CADA"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UEB panels using multi-up die template (MINUTES)</w:t>
            </w:r>
          </w:p>
        </w:tc>
      </w:tr>
      <w:tr w:rsidR="00BB3676" w:rsidRPr="00BB3676" w14:paraId="3133BBD5" w14:textId="77777777" w:rsidTr="003C67BE">
        <w:tc>
          <w:tcPr>
            <w:tcW w:w="535" w:type="dxa"/>
          </w:tcPr>
          <w:p w14:paraId="012996AB"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8</w:t>
            </w:r>
          </w:p>
        </w:tc>
        <w:tc>
          <w:tcPr>
            <w:tcW w:w="8095" w:type="dxa"/>
          </w:tcPr>
          <w:p w14:paraId="3385DB1D"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NEMETH panels using multi-up die template (HOURS)</w:t>
            </w:r>
          </w:p>
        </w:tc>
      </w:tr>
      <w:tr w:rsidR="00BB3676" w:rsidRPr="00BB3676" w14:paraId="488C51B0" w14:textId="77777777" w:rsidTr="003C67BE">
        <w:tc>
          <w:tcPr>
            <w:tcW w:w="535" w:type="dxa"/>
          </w:tcPr>
          <w:p w14:paraId="28B9A69F"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 xml:space="preserve">9 </w:t>
            </w:r>
          </w:p>
        </w:tc>
        <w:tc>
          <w:tcPr>
            <w:tcW w:w="8095" w:type="dxa"/>
          </w:tcPr>
          <w:p w14:paraId="7539E17C"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NEMETH panels using multi-up die template (MINUTES)</w:t>
            </w:r>
          </w:p>
        </w:tc>
      </w:tr>
      <w:tr w:rsidR="00BB3676" w:rsidRPr="00BB3676" w14:paraId="0A53B247" w14:textId="77777777" w:rsidTr="003C67BE">
        <w:tc>
          <w:tcPr>
            <w:tcW w:w="535" w:type="dxa"/>
          </w:tcPr>
          <w:p w14:paraId="4A26A3EE"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10</w:t>
            </w:r>
          </w:p>
        </w:tc>
        <w:tc>
          <w:tcPr>
            <w:tcW w:w="8095" w:type="dxa"/>
          </w:tcPr>
          <w:p w14:paraId="476BB6E1"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SMALL PARTS Warning Label (existing part)</w:t>
            </w:r>
          </w:p>
        </w:tc>
      </w:tr>
      <w:tr w:rsidR="00BB3676" w:rsidRPr="00BB3676" w14:paraId="08B290CB" w14:textId="77777777" w:rsidTr="003C67BE">
        <w:tc>
          <w:tcPr>
            <w:tcW w:w="535" w:type="dxa"/>
          </w:tcPr>
          <w:p w14:paraId="47EB0DC8"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11</w:t>
            </w:r>
          </w:p>
        </w:tc>
        <w:tc>
          <w:tcPr>
            <w:tcW w:w="8095" w:type="dxa"/>
          </w:tcPr>
          <w:p w14:paraId="1F7C9025"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Print Parts List</w:t>
            </w:r>
          </w:p>
        </w:tc>
      </w:tr>
      <w:tr w:rsidR="00BB3676" w:rsidRPr="00BB3676" w14:paraId="7ABF99A6" w14:textId="77777777" w:rsidTr="003C67BE">
        <w:tc>
          <w:tcPr>
            <w:tcW w:w="8630" w:type="dxa"/>
            <w:gridSpan w:val="2"/>
            <w:shd w:val="clear" w:color="auto" w:fill="FFFF00"/>
          </w:tcPr>
          <w:p w14:paraId="45697BCF" w14:textId="77777777" w:rsidR="00BB3676" w:rsidRPr="00BB3676" w:rsidRDefault="00BB3676" w:rsidP="00BB3676">
            <w:pPr>
              <w:widowControl/>
              <w:adjustRightInd/>
              <w:spacing w:after="0" w:line="240" w:lineRule="auto"/>
              <w:jc w:val="center"/>
              <w:textAlignment w:val="auto"/>
              <w:rPr>
                <w:rFonts w:ascii="Tahoma" w:eastAsia="Calibri" w:hAnsi="Tahoma" w:cs="Tahoma"/>
                <w:b/>
                <w:color w:val="000000"/>
                <w:sz w:val="24"/>
                <w:szCs w:val="24"/>
              </w:rPr>
            </w:pPr>
            <w:r w:rsidRPr="00BB3676">
              <w:rPr>
                <w:rFonts w:ascii="Tahoma" w:eastAsia="Calibri" w:hAnsi="Tahoma" w:cs="Tahoma"/>
                <w:b/>
                <w:color w:val="000000"/>
                <w:sz w:val="24"/>
                <w:szCs w:val="24"/>
              </w:rPr>
              <w:t>BRAILLE FILES</w:t>
            </w:r>
          </w:p>
        </w:tc>
      </w:tr>
      <w:tr w:rsidR="00BB3676" w:rsidRPr="00BB3676" w14:paraId="6C584118" w14:textId="77777777" w:rsidTr="003C67BE">
        <w:tc>
          <w:tcPr>
            <w:tcW w:w="535" w:type="dxa"/>
          </w:tcPr>
          <w:p w14:paraId="23767343"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1</w:t>
            </w:r>
          </w:p>
        </w:tc>
        <w:tc>
          <w:tcPr>
            <w:tcW w:w="8095" w:type="dxa"/>
          </w:tcPr>
          <w:p w14:paraId="123091DB"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Braille translation of Reader’s Guide (NEMETH)—completed 5/22/17</w:t>
            </w:r>
          </w:p>
        </w:tc>
      </w:tr>
      <w:tr w:rsidR="00BB3676" w:rsidRPr="00BB3676" w14:paraId="1B561668" w14:textId="77777777" w:rsidTr="003C67BE">
        <w:tc>
          <w:tcPr>
            <w:tcW w:w="535" w:type="dxa"/>
          </w:tcPr>
          <w:p w14:paraId="10C61AF3"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2</w:t>
            </w:r>
          </w:p>
        </w:tc>
        <w:tc>
          <w:tcPr>
            <w:tcW w:w="8095" w:type="dxa"/>
          </w:tcPr>
          <w:p w14:paraId="1B049F0B"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Braille translation of Reader’s Guide (UEB)—completed 5/22/17</w:t>
            </w:r>
          </w:p>
        </w:tc>
      </w:tr>
      <w:tr w:rsidR="00BB3676" w:rsidRPr="00BB3676" w14:paraId="3DAFF18A" w14:textId="77777777" w:rsidTr="003C67BE">
        <w:tc>
          <w:tcPr>
            <w:tcW w:w="535" w:type="dxa"/>
          </w:tcPr>
          <w:p w14:paraId="50A64A1B"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3</w:t>
            </w:r>
          </w:p>
        </w:tc>
        <w:tc>
          <w:tcPr>
            <w:tcW w:w="8095" w:type="dxa"/>
          </w:tcPr>
          <w:p w14:paraId="1675BBBD"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SMALL Parts Warning Label (existing APH part)</w:t>
            </w:r>
          </w:p>
        </w:tc>
      </w:tr>
      <w:tr w:rsidR="00BB3676" w:rsidRPr="00BB3676" w14:paraId="13AA538E" w14:textId="77777777" w:rsidTr="003C67BE">
        <w:tc>
          <w:tcPr>
            <w:tcW w:w="535" w:type="dxa"/>
          </w:tcPr>
          <w:p w14:paraId="21D21799"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4</w:t>
            </w:r>
          </w:p>
        </w:tc>
        <w:tc>
          <w:tcPr>
            <w:tcW w:w="8095" w:type="dxa"/>
          </w:tcPr>
          <w:p w14:paraId="13E0019B" w14:textId="77777777" w:rsidR="00BB3676" w:rsidRPr="00BB3676" w:rsidRDefault="00BB3676" w:rsidP="00BB3676">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Braille Parts List</w:t>
            </w:r>
          </w:p>
        </w:tc>
      </w:tr>
    </w:tbl>
    <w:p w14:paraId="08542390" w14:textId="77777777" w:rsidR="00BB3676" w:rsidRPr="00BB3676" w:rsidRDefault="00BB3676" w:rsidP="00BB3676">
      <w:pPr>
        <w:widowControl/>
        <w:adjustRightInd/>
        <w:spacing w:after="0" w:line="240" w:lineRule="auto"/>
        <w:jc w:val="left"/>
        <w:textAlignment w:val="auto"/>
        <w:rPr>
          <w:rFonts w:ascii="Tahoma" w:hAnsi="Tahoma" w:cs="Tahoma"/>
          <w:color w:val="FF0000"/>
          <w:sz w:val="24"/>
          <w:szCs w:val="20"/>
        </w:rPr>
      </w:pPr>
    </w:p>
    <w:p w14:paraId="1EE50EE6" w14:textId="77777777" w:rsidR="00BB3676" w:rsidRPr="00BB3676" w:rsidRDefault="00BB3676" w:rsidP="00BB3676">
      <w:pPr>
        <w:widowControl/>
        <w:adjustRightInd/>
        <w:spacing w:after="0" w:line="240" w:lineRule="auto"/>
        <w:jc w:val="left"/>
        <w:textAlignment w:val="auto"/>
        <w:rPr>
          <w:rFonts w:ascii="Tahoma" w:hAnsi="Tahoma" w:cs="Tahoma"/>
          <w:sz w:val="24"/>
          <w:szCs w:val="20"/>
        </w:rPr>
      </w:pPr>
      <w:r w:rsidRPr="00BB3676">
        <w:rPr>
          <w:rFonts w:ascii="Tahoma" w:hAnsi="Tahoma" w:cs="Tahoma"/>
          <w:sz w:val="24"/>
          <w:szCs w:val="20"/>
        </w:rPr>
        <w:t>The project leader will periodically convene the project team to monitor progress, provide information for the specifications document, and approve sample parts. Steady accomplishments on tooling completion might be impacted by concurrent work on other higher priority products, but it is anticipated that all related tooling for the production of TELLING TIME will be completed by the middle of 2018. The specifications document will be formally presented to Production staff; quantities for initial pilot and production runs will be determined. Actual availability of TELLING TIME is expected in FY 2019, following the introduction of Flip-Over Concept Books: FRACTIONS.</w:t>
      </w:r>
    </w:p>
    <w:p w14:paraId="4BCD897A" w14:textId="77777777" w:rsidR="00BB3676" w:rsidRDefault="00BB3676" w:rsidP="00F964BE">
      <w:pPr>
        <w:widowControl/>
        <w:adjustRightInd/>
        <w:spacing w:after="0" w:line="240" w:lineRule="auto"/>
        <w:jc w:val="left"/>
        <w:textAlignment w:val="auto"/>
        <w:rPr>
          <w:rFonts w:ascii="Tahoma" w:eastAsiaTheme="minorHAnsi" w:hAnsi="Tahoma" w:cs="Tahoma"/>
          <w:sz w:val="24"/>
          <w:szCs w:val="24"/>
          <w:highlight w:val="yellow"/>
        </w:rPr>
      </w:pPr>
    </w:p>
    <w:p w14:paraId="26B48C88" w14:textId="77777777" w:rsidR="00804507" w:rsidRPr="00456200" w:rsidRDefault="00804507" w:rsidP="00804507">
      <w:pPr>
        <w:pStyle w:val="Heading4"/>
        <w:rPr>
          <w:b w:val="0"/>
          <w:i/>
          <w:szCs w:val="24"/>
        </w:rPr>
      </w:pPr>
      <w:bookmarkStart w:id="41" w:name="_Toc494998373"/>
      <w:r w:rsidRPr="00456200">
        <w:rPr>
          <w:szCs w:val="24"/>
        </w:rPr>
        <w:t>Hundreds Board and Manipulatives</w:t>
      </w:r>
      <w:bookmarkEnd w:id="41"/>
    </w:p>
    <w:p w14:paraId="77801718" w14:textId="77777777" w:rsidR="00804507" w:rsidRDefault="00804507" w:rsidP="00804507">
      <w:pPr>
        <w:spacing w:after="0" w:line="240" w:lineRule="auto"/>
        <w:jc w:val="center"/>
        <w:rPr>
          <w:rFonts w:ascii="Tahoma" w:hAnsi="Tahoma" w:cs="Tahoma"/>
          <w:sz w:val="24"/>
          <w:szCs w:val="24"/>
        </w:rPr>
      </w:pPr>
      <w:r w:rsidRPr="00456200">
        <w:rPr>
          <w:rFonts w:ascii="Tahoma" w:hAnsi="Tahoma" w:cs="Tahoma"/>
          <w:sz w:val="24"/>
          <w:szCs w:val="24"/>
        </w:rPr>
        <w:t>(New)</w:t>
      </w:r>
    </w:p>
    <w:p w14:paraId="0802DDD2" w14:textId="77777777" w:rsidR="00804507" w:rsidRPr="00456200" w:rsidRDefault="00804507" w:rsidP="00804507">
      <w:pPr>
        <w:spacing w:after="0" w:line="240" w:lineRule="auto"/>
        <w:jc w:val="left"/>
        <w:rPr>
          <w:rFonts w:ascii="Tahoma" w:hAnsi="Tahoma" w:cs="Tahoma"/>
          <w:sz w:val="24"/>
          <w:szCs w:val="24"/>
        </w:rPr>
      </w:pPr>
    </w:p>
    <w:p w14:paraId="71047C8E" w14:textId="77777777" w:rsidR="00804507" w:rsidRPr="00456200" w:rsidRDefault="00804507" w:rsidP="00804507">
      <w:pPr>
        <w:spacing w:after="0" w:line="240" w:lineRule="auto"/>
        <w:jc w:val="left"/>
        <w:rPr>
          <w:rFonts w:ascii="Tahoma" w:hAnsi="Tahoma" w:cs="Tahoma"/>
          <w:sz w:val="24"/>
          <w:szCs w:val="24"/>
          <w:u w:val="single"/>
        </w:rPr>
      </w:pPr>
      <w:r w:rsidRPr="00456200">
        <w:rPr>
          <w:rFonts w:ascii="Tahoma" w:hAnsi="Tahoma" w:cs="Tahoma"/>
          <w:sz w:val="24"/>
          <w:szCs w:val="24"/>
          <w:u w:val="single"/>
        </w:rPr>
        <w:t>Purpose</w:t>
      </w:r>
    </w:p>
    <w:p w14:paraId="542B476D" w14:textId="77777777" w:rsidR="00804507" w:rsidRPr="00456200" w:rsidRDefault="00804507" w:rsidP="00804507">
      <w:pPr>
        <w:spacing w:after="0" w:line="240" w:lineRule="auto"/>
        <w:jc w:val="left"/>
        <w:rPr>
          <w:rFonts w:ascii="Tahoma" w:hAnsi="Tahoma" w:cs="Tahoma"/>
          <w:sz w:val="24"/>
          <w:szCs w:val="24"/>
        </w:rPr>
      </w:pPr>
      <w:r w:rsidRPr="00456200">
        <w:rPr>
          <w:rFonts w:ascii="Tahoma" w:hAnsi="Tahoma" w:cs="Tahoma"/>
          <w:sz w:val="24"/>
          <w:szCs w:val="24"/>
        </w:rPr>
        <w:t>To modernize the current Hundreds Board and Manipulatives to include both a N</w:t>
      </w:r>
      <w:r>
        <w:rPr>
          <w:rFonts w:ascii="Tahoma" w:hAnsi="Tahoma" w:cs="Tahoma"/>
          <w:sz w:val="24"/>
          <w:szCs w:val="24"/>
        </w:rPr>
        <w:t xml:space="preserve">emeth and </w:t>
      </w:r>
      <w:r w:rsidRPr="00A53A4E">
        <w:rPr>
          <w:rFonts w:ascii="Tahoma" w:hAnsi="Tahoma" w:cs="Tahoma"/>
          <w:sz w:val="24"/>
          <w:szCs w:val="24"/>
        </w:rPr>
        <w:t>Unified English Braille (UEB)</w:t>
      </w:r>
      <w:r>
        <w:rPr>
          <w:rFonts w:ascii="Tahoma" w:hAnsi="Tahoma" w:cs="Tahoma"/>
          <w:sz w:val="24"/>
          <w:szCs w:val="24"/>
        </w:rPr>
        <w:t xml:space="preserve"> version</w:t>
      </w:r>
    </w:p>
    <w:p w14:paraId="1B5FF38C" w14:textId="77777777" w:rsidR="00804507" w:rsidRPr="00456200" w:rsidRDefault="00804507" w:rsidP="00804507">
      <w:pPr>
        <w:spacing w:after="0" w:line="240" w:lineRule="auto"/>
        <w:jc w:val="left"/>
        <w:rPr>
          <w:rFonts w:ascii="Tahoma" w:hAnsi="Tahoma" w:cs="Tahoma"/>
          <w:sz w:val="24"/>
          <w:szCs w:val="24"/>
        </w:rPr>
      </w:pPr>
    </w:p>
    <w:p w14:paraId="4B0EF842" w14:textId="77777777" w:rsidR="00804507" w:rsidRPr="00456200" w:rsidRDefault="00804507" w:rsidP="00804507">
      <w:pPr>
        <w:spacing w:after="0" w:line="240" w:lineRule="auto"/>
        <w:jc w:val="left"/>
        <w:rPr>
          <w:rFonts w:ascii="Tahoma" w:hAnsi="Tahoma" w:cs="Tahoma"/>
          <w:sz w:val="24"/>
          <w:szCs w:val="24"/>
          <w:u w:val="single"/>
        </w:rPr>
      </w:pPr>
      <w:r w:rsidRPr="00456200">
        <w:rPr>
          <w:rFonts w:ascii="Tahoma" w:hAnsi="Tahoma" w:cs="Tahoma"/>
          <w:sz w:val="24"/>
          <w:szCs w:val="24"/>
          <w:u w:val="single"/>
        </w:rPr>
        <w:t>Project Staff</w:t>
      </w:r>
    </w:p>
    <w:p w14:paraId="1856D0E0" w14:textId="77777777" w:rsidR="00804507" w:rsidRPr="00456200" w:rsidRDefault="00804507" w:rsidP="00804507">
      <w:pPr>
        <w:spacing w:after="0" w:line="240" w:lineRule="auto"/>
        <w:jc w:val="left"/>
        <w:rPr>
          <w:rFonts w:ascii="Tahoma" w:hAnsi="Tahoma" w:cs="Tahoma"/>
          <w:sz w:val="24"/>
          <w:szCs w:val="24"/>
        </w:rPr>
      </w:pPr>
      <w:r w:rsidRPr="00456200">
        <w:rPr>
          <w:rFonts w:ascii="Tahoma" w:hAnsi="Tahoma" w:cs="Tahoma"/>
          <w:sz w:val="24"/>
          <w:szCs w:val="24"/>
        </w:rPr>
        <w:t>Jeanette Wicker, Project Leader (Core Curriculum Consultant)</w:t>
      </w:r>
    </w:p>
    <w:p w14:paraId="5597CD22" w14:textId="77777777" w:rsidR="00804507" w:rsidRPr="00456200" w:rsidRDefault="00804507" w:rsidP="00804507">
      <w:pPr>
        <w:spacing w:after="0" w:line="240" w:lineRule="auto"/>
        <w:jc w:val="left"/>
        <w:rPr>
          <w:rFonts w:ascii="Tahoma" w:hAnsi="Tahoma" w:cs="Tahoma"/>
          <w:sz w:val="24"/>
          <w:szCs w:val="24"/>
        </w:rPr>
      </w:pPr>
      <w:r w:rsidRPr="00456200">
        <w:rPr>
          <w:rFonts w:ascii="Tahoma" w:hAnsi="Tahoma" w:cs="Tahoma"/>
          <w:sz w:val="24"/>
          <w:szCs w:val="24"/>
        </w:rPr>
        <w:t>Laura Zierer, Project Leader</w:t>
      </w:r>
    </w:p>
    <w:p w14:paraId="3BA56E30" w14:textId="77777777" w:rsidR="00804507" w:rsidRPr="00456200" w:rsidRDefault="00804507" w:rsidP="00804507">
      <w:pPr>
        <w:spacing w:after="0" w:line="240" w:lineRule="auto"/>
        <w:jc w:val="left"/>
        <w:rPr>
          <w:rFonts w:ascii="Tahoma" w:eastAsia="Calibri" w:hAnsi="Tahoma" w:cs="Tahoma"/>
          <w:sz w:val="24"/>
          <w:szCs w:val="20"/>
        </w:rPr>
      </w:pPr>
      <w:r w:rsidRPr="00456200">
        <w:rPr>
          <w:rFonts w:ascii="Tahoma" w:eastAsia="Calibri" w:hAnsi="Tahoma" w:cs="Tahoma"/>
          <w:sz w:val="24"/>
          <w:szCs w:val="24"/>
        </w:rPr>
        <w:t xml:space="preserve">Frank Hayden, </w:t>
      </w:r>
      <w:r w:rsidRPr="00456200">
        <w:rPr>
          <w:rFonts w:ascii="Tahoma" w:eastAsia="Calibri" w:hAnsi="Tahoma" w:cs="Tahoma"/>
          <w:sz w:val="24"/>
          <w:szCs w:val="20"/>
        </w:rPr>
        <w:t>Director of Technical &amp; Manufacturing Research</w:t>
      </w:r>
    </w:p>
    <w:p w14:paraId="5481034C" w14:textId="77777777" w:rsidR="00804507" w:rsidRPr="00456200" w:rsidRDefault="00804507" w:rsidP="00804507">
      <w:pPr>
        <w:spacing w:after="0" w:line="240" w:lineRule="auto"/>
        <w:jc w:val="left"/>
        <w:rPr>
          <w:rFonts w:ascii="Tahoma" w:eastAsia="Calibri" w:hAnsi="Tahoma" w:cs="Tahoma"/>
          <w:sz w:val="24"/>
          <w:szCs w:val="24"/>
        </w:rPr>
      </w:pPr>
      <w:r w:rsidRPr="00456200">
        <w:rPr>
          <w:rFonts w:ascii="Tahoma" w:eastAsia="Calibri" w:hAnsi="Tahoma" w:cs="Tahoma"/>
          <w:sz w:val="24"/>
          <w:szCs w:val="24"/>
        </w:rPr>
        <w:t>Andrew Moulton, Manager of Technical &amp; Manufacturing Research</w:t>
      </w:r>
    </w:p>
    <w:p w14:paraId="74686EF8" w14:textId="77777777" w:rsidR="00804507" w:rsidRPr="00456200" w:rsidRDefault="00804507" w:rsidP="00804507">
      <w:pPr>
        <w:spacing w:after="0" w:line="240" w:lineRule="auto"/>
        <w:jc w:val="left"/>
        <w:rPr>
          <w:rFonts w:ascii="Tahoma" w:hAnsi="Tahoma" w:cs="Tahoma"/>
          <w:sz w:val="24"/>
          <w:szCs w:val="24"/>
        </w:rPr>
      </w:pPr>
      <w:r w:rsidRPr="00456200">
        <w:rPr>
          <w:rFonts w:ascii="Tahoma" w:eastAsia="Calibri" w:hAnsi="Tahoma" w:cs="Tahoma"/>
          <w:sz w:val="24"/>
          <w:szCs w:val="24"/>
        </w:rPr>
        <w:t>Patrick White, Model/Pattern Maker</w:t>
      </w:r>
      <w:r w:rsidRPr="00456200">
        <w:rPr>
          <w:rFonts w:ascii="Tahoma" w:hAnsi="Tahoma" w:cs="Tahoma"/>
          <w:sz w:val="24"/>
          <w:szCs w:val="24"/>
        </w:rPr>
        <w:t xml:space="preserve"> </w:t>
      </w:r>
    </w:p>
    <w:p w14:paraId="657623AA" w14:textId="77777777" w:rsidR="00804507" w:rsidRPr="00456200" w:rsidRDefault="00804507" w:rsidP="00804507">
      <w:pPr>
        <w:spacing w:after="0" w:line="240" w:lineRule="auto"/>
        <w:jc w:val="left"/>
        <w:rPr>
          <w:rFonts w:ascii="Tahoma" w:hAnsi="Tahoma" w:cs="Tahoma"/>
          <w:sz w:val="24"/>
          <w:szCs w:val="24"/>
        </w:rPr>
      </w:pPr>
      <w:r w:rsidRPr="00456200">
        <w:rPr>
          <w:rFonts w:ascii="Tahoma" w:hAnsi="Tahoma" w:cs="Tahoma"/>
          <w:sz w:val="24"/>
          <w:szCs w:val="24"/>
        </w:rPr>
        <w:t>Adam Clark, Manufacturing Specialist</w:t>
      </w:r>
    </w:p>
    <w:p w14:paraId="00432F77" w14:textId="77777777" w:rsidR="00804507" w:rsidRPr="00456200" w:rsidRDefault="00804507" w:rsidP="00804507">
      <w:pPr>
        <w:spacing w:after="0" w:line="240" w:lineRule="auto"/>
        <w:jc w:val="left"/>
        <w:rPr>
          <w:rFonts w:ascii="Tahoma" w:hAnsi="Tahoma" w:cs="Tahoma"/>
          <w:sz w:val="24"/>
          <w:szCs w:val="24"/>
          <w:u w:val="single"/>
        </w:rPr>
      </w:pPr>
    </w:p>
    <w:p w14:paraId="2C80A1A1" w14:textId="77777777" w:rsidR="00804507" w:rsidRPr="00456200" w:rsidRDefault="00804507" w:rsidP="00804507">
      <w:pPr>
        <w:spacing w:after="0" w:line="240" w:lineRule="auto"/>
        <w:jc w:val="left"/>
        <w:rPr>
          <w:rFonts w:ascii="Tahoma" w:hAnsi="Tahoma" w:cs="Tahoma"/>
          <w:sz w:val="24"/>
          <w:szCs w:val="24"/>
          <w:u w:val="single"/>
        </w:rPr>
      </w:pPr>
      <w:r w:rsidRPr="00456200">
        <w:rPr>
          <w:rFonts w:ascii="Tahoma" w:hAnsi="Tahoma" w:cs="Tahoma"/>
          <w:sz w:val="24"/>
          <w:szCs w:val="24"/>
          <w:u w:val="single"/>
        </w:rPr>
        <w:t>Background</w:t>
      </w:r>
    </w:p>
    <w:p w14:paraId="5DC55635" w14:textId="77777777" w:rsidR="00804507" w:rsidRPr="00456200" w:rsidRDefault="00804507" w:rsidP="00804507">
      <w:pPr>
        <w:spacing w:after="0" w:line="240" w:lineRule="auto"/>
        <w:jc w:val="left"/>
        <w:rPr>
          <w:rFonts w:ascii="Tahoma" w:hAnsi="Tahoma" w:cs="Tahoma"/>
          <w:sz w:val="24"/>
          <w:szCs w:val="24"/>
        </w:rPr>
      </w:pPr>
      <w:r w:rsidRPr="00456200">
        <w:rPr>
          <w:rFonts w:ascii="Tahoma" w:hAnsi="Tahoma" w:cs="Tahoma"/>
          <w:sz w:val="24"/>
          <w:szCs w:val="24"/>
        </w:rPr>
        <w:t>The Hundreds Board is a math tool used in many elementary classrooms to teach number concepts. The use of the Hundreds Board is supported by the Common Core State Standards and the National Council of Teachers of Math (NCTM) Standards. As APH is currently offering many math products in both UEB and Nemeth, it is appropriate to produce the Hundreds Board and Manipulatives in both formats.</w:t>
      </w:r>
    </w:p>
    <w:p w14:paraId="76892ABC" w14:textId="77777777" w:rsidR="00804507" w:rsidRPr="00456200" w:rsidRDefault="00804507" w:rsidP="00804507">
      <w:pPr>
        <w:spacing w:after="0" w:line="240" w:lineRule="auto"/>
        <w:jc w:val="left"/>
        <w:rPr>
          <w:rFonts w:ascii="Tahoma" w:hAnsi="Tahoma" w:cs="Tahoma"/>
          <w:sz w:val="24"/>
          <w:szCs w:val="24"/>
        </w:rPr>
      </w:pPr>
    </w:p>
    <w:p w14:paraId="07395554" w14:textId="77777777" w:rsidR="00804507" w:rsidRPr="00456200" w:rsidRDefault="00804507" w:rsidP="00804507">
      <w:pPr>
        <w:spacing w:after="0" w:line="240" w:lineRule="auto"/>
        <w:jc w:val="left"/>
        <w:rPr>
          <w:rFonts w:ascii="Tahoma" w:eastAsia="Calibri" w:hAnsi="Tahoma" w:cs="Tahoma"/>
          <w:sz w:val="24"/>
          <w:szCs w:val="24"/>
        </w:rPr>
      </w:pPr>
      <w:r w:rsidRPr="00456200">
        <w:rPr>
          <w:rFonts w:ascii="Tahoma" w:eastAsia="Calibri" w:hAnsi="Tahoma" w:cs="Tahoma"/>
          <w:sz w:val="24"/>
          <w:szCs w:val="24"/>
        </w:rPr>
        <w:t xml:space="preserve">The product submission from a teacher in the field was reviewed and received approval </w:t>
      </w:r>
      <w:r w:rsidRPr="00456200">
        <w:rPr>
          <w:rFonts w:ascii="Tahoma" w:eastAsia="Calibri" w:hAnsi="Tahoma" w:cs="Tahoma"/>
          <w:sz w:val="24"/>
          <w:szCs w:val="24"/>
        </w:rPr>
        <w:lastRenderedPageBreak/>
        <w:t>from the Product Evaluation Team in January 2017 and the Product Advisory and Review Committee in February 2017.</w:t>
      </w:r>
    </w:p>
    <w:p w14:paraId="3D8B21B3" w14:textId="77777777" w:rsidR="00804507" w:rsidRPr="00456200" w:rsidRDefault="00804507" w:rsidP="00804507">
      <w:pPr>
        <w:tabs>
          <w:tab w:val="left" w:pos="1260"/>
        </w:tabs>
        <w:spacing w:after="0" w:line="240" w:lineRule="auto"/>
        <w:jc w:val="left"/>
        <w:rPr>
          <w:rFonts w:ascii="Tahoma" w:hAnsi="Tahoma" w:cs="Tahoma"/>
          <w:sz w:val="24"/>
          <w:szCs w:val="24"/>
        </w:rPr>
      </w:pPr>
    </w:p>
    <w:p w14:paraId="1D98B3FC" w14:textId="77777777" w:rsidR="00804507" w:rsidRDefault="00804507" w:rsidP="00804507">
      <w:pPr>
        <w:tabs>
          <w:tab w:val="left" w:pos="1260"/>
        </w:tabs>
        <w:spacing w:after="0" w:line="240" w:lineRule="auto"/>
        <w:jc w:val="left"/>
        <w:rPr>
          <w:rFonts w:ascii="Tahoma" w:hAnsi="Tahoma" w:cs="Tahoma"/>
          <w:sz w:val="24"/>
          <w:szCs w:val="24"/>
        </w:rPr>
      </w:pPr>
      <w:r w:rsidRPr="00456200">
        <w:rPr>
          <w:rFonts w:ascii="Tahoma" w:hAnsi="Tahoma" w:cs="Tahoma"/>
          <w:sz w:val="24"/>
          <w:szCs w:val="24"/>
        </w:rPr>
        <w:t xml:space="preserve">Project </w:t>
      </w:r>
      <w:r>
        <w:rPr>
          <w:rFonts w:ascii="Tahoma" w:hAnsi="Tahoma" w:cs="Tahoma"/>
          <w:sz w:val="24"/>
          <w:szCs w:val="24"/>
        </w:rPr>
        <w:t>l</w:t>
      </w:r>
      <w:r w:rsidRPr="00456200">
        <w:rPr>
          <w:rFonts w:ascii="Tahoma" w:hAnsi="Tahoma" w:cs="Tahoma"/>
          <w:sz w:val="24"/>
          <w:szCs w:val="24"/>
        </w:rPr>
        <w:t xml:space="preserve">eaders met with staff from Technical Research and Production to determine parts that could be shared between the two versions of the Hundreds Board. Part numbers and catalog numbers were requested and received. The </w:t>
      </w:r>
      <w:r>
        <w:rPr>
          <w:rFonts w:ascii="Tahoma" w:hAnsi="Tahoma" w:cs="Tahoma"/>
          <w:sz w:val="24"/>
          <w:szCs w:val="24"/>
        </w:rPr>
        <w:t>model maker</w:t>
      </w:r>
      <w:r w:rsidRPr="00456200">
        <w:rPr>
          <w:rFonts w:ascii="Tahoma" w:hAnsi="Tahoma" w:cs="Tahoma"/>
          <w:sz w:val="24"/>
          <w:szCs w:val="24"/>
        </w:rPr>
        <w:t xml:space="preserve"> began the process of developing the Number Board in UEB.</w:t>
      </w:r>
    </w:p>
    <w:p w14:paraId="063D89DD" w14:textId="77777777" w:rsidR="00804507" w:rsidRPr="00456200" w:rsidRDefault="00804507" w:rsidP="00804507">
      <w:pPr>
        <w:tabs>
          <w:tab w:val="left" w:pos="1260"/>
        </w:tabs>
        <w:spacing w:after="0" w:line="240" w:lineRule="auto"/>
        <w:jc w:val="left"/>
        <w:rPr>
          <w:rFonts w:ascii="Tahoma" w:hAnsi="Tahoma" w:cs="Tahoma"/>
          <w:sz w:val="24"/>
          <w:szCs w:val="24"/>
        </w:rPr>
      </w:pPr>
    </w:p>
    <w:p w14:paraId="01DEA96C" w14:textId="77777777" w:rsidR="00804507" w:rsidRPr="00456200" w:rsidRDefault="00804507" w:rsidP="00804507">
      <w:pPr>
        <w:spacing w:after="0" w:line="240" w:lineRule="auto"/>
        <w:jc w:val="left"/>
        <w:rPr>
          <w:rFonts w:ascii="Tahoma" w:hAnsi="Tahoma" w:cs="Tahoma"/>
          <w:sz w:val="24"/>
          <w:szCs w:val="24"/>
          <w:u w:val="single"/>
        </w:rPr>
      </w:pPr>
      <w:r w:rsidRPr="00456200">
        <w:rPr>
          <w:rFonts w:ascii="Tahoma" w:hAnsi="Tahoma" w:cs="Tahoma"/>
          <w:sz w:val="24"/>
          <w:szCs w:val="24"/>
          <w:u w:val="single"/>
        </w:rPr>
        <w:t>Work planned for FY 2018</w:t>
      </w:r>
    </w:p>
    <w:p w14:paraId="5616484F" w14:textId="77777777" w:rsidR="00804507" w:rsidRPr="00456200" w:rsidRDefault="00804507" w:rsidP="00804507">
      <w:pPr>
        <w:tabs>
          <w:tab w:val="left" w:pos="1260"/>
        </w:tabs>
        <w:spacing w:after="0" w:line="240" w:lineRule="auto"/>
        <w:jc w:val="left"/>
        <w:rPr>
          <w:rFonts w:ascii="Tahoma" w:hAnsi="Tahoma" w:cs="Tahoma"/>
          <w:sz w:val="24"/>
          <w:szCs w:val="24"/>
        </w:rPr>
      </w:pPr>
      <w:r w:rsidRPr="00456200">
        <w:rPr>
          <w:rFonts w:ascii="Tahoma" w:hAnsi="Tahoma" w:cs="Tahoma"/>
          <w:sz w:val="24"/>
          <w:szCs w:val="24"/>
        </w:rPr>
        <w:t xml:space="preserve">The Model Shop will continue to develop the new parts needed for the kits. The </w:t>
      </w:r>
      <w:r>
        <w:rPr>
          <w:rFonts w:ascii="Tahoma" w:hAnsi="Tahoma" w:cs="Tahoma"/>
          <w:sz w:val="24"/>
          <w:szCs w:val="24"/>
        </w:rPr>
        <w:t>g</w:t>
      </w:r>
      <w:r w:rsidRPr="00456200">
        <w:rPr>
          <w:rFonts w:ascii="Tahoma" w:hAnsi="Tahoma" w:cs="Tahoma"/>
          <w:sz w:val="24"/>
          <w:szCs w:val="24"/>
        </w:rPr>
        <w:t>uidebook will be revised. Technical Research will begin work on writing the specifications for the two products.</w:t>
      </w:r>
    </w:p>
    <w:p w14:paraId="29C3EB15" w14:textId="77777777" w:rsidR="00804507" w:rsidRPr="00D81141" w:rsidRDefault="00804507" w:rsidP="00F964BE">
      <w:pPr>
        <w:widowControl/>
        <w:adjustRightInd/>
        <w:spacing w:after="0" w:line="240" w:lineRule="auto"/>
        <w:jc w:val="left"/>
        <w:textAlignment w:val="auto"/>
        <w:rPr>
          <w:rFonts w:ascii="Tahoma" w:eastAsiaTheme="minorHAnsi" w:hAnsi="Tahoma" w:cs="Tahoma"/>
          <w:sz w:val="24"/>
          <w:szCs w:val="24"/>
          <w:highlight w:val="yellow"/>
        </w:rPr>
      </w:pPr>
    </w:p>
    <w:p w14:paraId="20320B98" w14:textId="0470E94C" w:rsidR="000743CA" w:rsidRPr="00CA6EE5" w:rsidRDefault="000743CA" w:rsidP="00F964BE">
      <w:pPr>
        <w:pStyle w:val="Heading4"/>
      </w:pPr>
      <w:bookmarkStart w:id="42" w:name="_Toc494998374"/>
      <w:bookmarkEnd w:id="39"/>
      <w:r w:rsidRPr="00CA6EE5">
        <w:t>Math Homework Kit</w:t>
      </w:r>
      <w:bookmarkEnd w:id="42"/>
      <w:r w:rsidRPr="00CA6EE5">
        <w:t xml:space="preserve"> </w:t>
      </w:r>
    </w:p>
    <w:p w14:paraId="3AF387C8" w14:textId="138E4F8F" w:rsidR="000743CA" w:rsidRPr="00CA6EE5" w:rsidRDefault="000743CA" w:rsidP="00F964BE">
      <w:pPr>
        <w:spacing w:after="0" w:line="240" w:lineRule="auto"/>
        <w:jc w:val="center"/>
        <w:rPr>
          <w:rFonts w:ascii="Tahoma" w:hAnsi="Tahoma"/>
          <w:sz w:val="24"/>
        </w:rPr>
      </w:pPr>
      <w:r w:rsidRPr="00CA6EE5">
        <w:rPr>
          <w:rFonts w:ascii="Tahoma" w:hAnsi="Tahoma"/>
          <w:sz w:val="24"/>
        </w:rPr>
        <w:t xml:space="preserve"> (</w:t>
      </w:r>
      <w:r w:rsidR="00CA6EE5" w:rsidRPr="00CA6EE5">
        <w:rPr>
          <w:rFonts w:ascii="Tahoma" w:hAnsi="Tahoma"/>
          <w:sz w:val="24"/>
        </w:rPr>
        <w:t>Continued</w:t>
      </w:r>
      <w:r w:rsidRPr="00CA6EE5">
        <w:rPr>
          <w:rFonts w:ascii="Tahoma" w:hAnsi="Tahoma"/>
          <w:sz w:val="24"/>
        </w:rPr>
        <w:t>)</w:t>
      </w:r>
    </w:p>
    <w:p w14:paraId="2BACDB06" w14:textId="77777777" w:rsidR="000743CA" w:rsidRPr="00CA6EE5" w:rsidRDefault="000743CA" w:rsidP="00F964BE">
      <w:pPr>
        <w:spacing w:after="0" w:line="240" w:lineRule="auto"/>
        <w:jc w:val="left"/>
        <w:rPr>
          <w:rFonts w:ascii="Tahoma" w:hAnsi="Tahoma"/>
          <w:sz w:val="24"/>
        </w:rPr>
      </w:pPr>
    </w:p>
    <w:p w14:paraId="215B4714" w14:textId="77777777" w:rsidR="000743CA" w:rsidRPr="00CA6EE5" w:rsidRDefault="000743CA" w:rsidP="00F964BE">
      <w:pPr>
        <w:spacing w:after="0" w:line="240" w:lineRule="auto"/>
        <w:jc w:val="left"/>
        <w:rPr>
          <w:rFonts w:ascii="Tahoma" w:hAnsi="Tahoma"/>
          <w:sz w:val="24"/>
        </w:rPr>
      </w:pPr>
      <w:r w:rsidRPr="00CA6EE5">
        <w:rPr>
          <w:rFonts w:ascii="Tahoma" w:hAnsi="Tahoma"/>
          <w:sz w:val="24"/>
          <w:u w:val="single"/>
        </w:rPr>
        <w:t>Purpose</w:t>
      </w:r>
    </w:p>
    <w:p w14:paraId="45C29232" w14:textId="0FD692E7" w:rsidR="000743CA" w:rsidRPr="00CA6EE5" w:rsidRDefault="000743CA" w:rsidP="00F964BE">
      <w:pPr>
        <w:spacing w:after="0" w:line="240" w:lineRule="auto"/>
        <w:jc w:val="left"/>
        <w:rPr>
          <w:rFonts w:ascii="Tahoma" w:hAnsi="Tahoma"/>
          <w:sz w:val="24"/>
        </w:rPr>
      </w:pPr>
      <w:r w:rsidRPr="00CA6EE5">
        <w:rPr>
          <w:rFonts w:ascii="Tahoma" w:hAnsi="Tahoma"/>
          <w:sz w:val="24"/>
        </w:rPr>
        <w:t>To develop an inexpensive, consumable set of items that allow blind or visually impaired students to make math graphs that can be turned in for homework, read by the teacher, and kept by the student for later review. Ease of use, readability, and marking on the top side of the graph sheet (rather than from the reverse) are among the aims for the product.</w:t>
      </w:r>
    </w:p>
    <w:p w14:paraId="546F7063" w14:textId="77777777" w:rsidR="000743CA" w:rsidRPr="00CA6EE5" w:rsidRDefault="000743CA" w:rsidP="00F964BE">
      <w:pPr>
        <w:spacing w:after="0" w:line="240" w:lineRule="auto"/>
        <w:jc w:val="left"/>
        <w:rPr>
          <w:rFonts w:ascii="Tahoma" w:hAnsi="Tahoma"/>
          <w:sz w:val="24"/>
        </w:rPr>
      </w:pPr>
    </w:p>
    <w:p w14:paraId="52377934" w14:textId="77777777" w:rsidR="000743CA" w:rsidRPr="00CA6EE5" w:rsidRDefault="000743CA" w:rsidP="00F964BE">
      <w:pPr>
        <w:spacing w:after="0" w:line="240" w:lineRule="auto"/>
        <w:jc w:val="left"/>
        <w:rPr>
          <w:rFonts w:ascii="Tahoma" w:hAnsi="Tahoma"/>
          <w:sz w:val="24"/>
        </w:rPr>
      </w:pPr>
      <w:r w:rsidRPr="00CA6EE5">
        <w:rPr>
          <w:rFonts w:ascii="Tahoma" w:hAnsi="Tahoma"/>
          <w:sz w:val="24"/>
          <w:u w:val="single"/>
        </w:rPr>
        <w:t>Project Staff</w:t>
      </w:r>
    </w:p>
    <w:p w14:paraId="3531A7AB" w14:textId="77777777" w:rsidR="000743CA" w:rsidRPr="00CA6EE5" w:rsidRDefault="000743CA" w:rsidP="00F964BE">
      <w:pPr>
        <w:spacing w:after="0" w:line="240" w:lineRule="auto"/>
        <w:rPr>
          <w:rFonts w:ascii="Tahoma" w:hAnsi="Tahoma"/>
          <w:sz w:val="24"/>
        </w:rPr>
      </w:pPr>
      <w:r w:rsidRPr="00CA6EE5">
        <w:rPr>
          <w:rFonts w:ascii="Tahoma" w:hAnsi="Tahoma"/>
          <w:sz w:val="24"/>
        </w:rPr>
        <w:t>Li Zhou, Core Curriculum Project Leader</w:t>
      </w:r>
    </w:p>
    <w:p w14:paraId="4CFA148D" w14:textId="77777777" w:rsidR="000743CA" w:rsidRPr="00CA6EE5" w:rsidRDefault="000743CA" w:rsidP="00F964BE">
      <w:pPr>
        <w:spacing w:after="0" w:line="240" w:lineRule="auto"/>
        <w:rPr>
          <w:rFonts w:ascii="Tahoma" w:hAnsi="Tahoma"/>
          <w:sz w:val="24"/>
        </w:rPr>
      </w:pPr>
      <w:r w:rsidRPr="00CA6EE5">
        <w:rPr>
          <w:rFonts w:ascii="Tahoma" w:hAnsi="Tahoma"/>
          <w:sz w:val="24"/>
        </w:rPr>
        <w:t>Fred Otto, Tactile Literacy Project Leader</w:t>
      </w:r>
    </w:p>
    <w:p w14:paraId="30F33F5D" w14:textId="77777777" w:rsidR="000743CA" w:rsidRPr="00CA6EE5" w:rsidRDefault="000743CA" w:rsidP="00F964BE">
      <w:pPr>
        <w:spacing w:after="0" w:line="240" w:lineRule="auto"/>
        <w:rPr>
          <w:rFonts w:ascii="Tahoma" w:hAnsi="Tahoma"/>
          <w:sz w:val="24"/>
        </w:rPr>
      </w:pPr>
      <w:r w:rsidRPr="00CA6EE5">
        <w:rPr>
          <w:rFonts w:ascii="Tahoma" w:hAnsi="Tahoma"/>
          <w:sz w:val="24"/>
        </w:rPr>
        <w:t>Frank Hayden, Director of Technical and Manufacturing Research</w:t>
      </w:r>
    </w:p>
    <w:p w14:paraId="7ED299F7" w14:textId="77777777" w:rsidR="000743CA" w:rsidRPr="00CA6EE5" w:rsidRDefault="000743CA" w:rsidP="00F964BE">
      <w:pPr>
        <w:spacing w:after="0" w:line="240" w:lineRule="auto"/>
        <w:rPr>
          <w:rFonts w:ascii="Tahoma" w:hAnsi="Tahoma"/>
          <w:sz w:val="24"/>
        </w:rPr>
      </w:pPr>
      <w:r w:rsidRPr="00CA6EE5">
        <w:rPr>
          <w:rFonts w:ascii="Tahoma" w:hAnsi="Tahoma"/>
          <w:sz w:val="24"/>
        </w:rPr>
        <w:t>Andrew Moulton, Manufacturing Specialist</w:t>
      </w:r>
    </w:p>
    <w:p w14:paraId="706987FF" w14:textId="77777777" w:rsidR="000743CA" w:rsidRPr="00CA6EE5" w:rsidRDefault="000743CA" w:rsidP="00F964BE">
      <w:pPr>
        <w:spacing w:after="0" w:line="240" w:lineRule="auto"/>
        <w:rPr>
          <w:rFonts w:ascii="Tahoma" w:hAnsi="Tahoma"/>
          <w:sz w:val="24"/>
        </w:rPr>
      </w:pPr>
      <w:r w:rsidRPr="00CA6EE5">
        <w:rPr>
          <w:rFonts w:ascii="Tahoma" w:hAnsi="Tahoma"/>
          <w:sz w:val="24"/>
        </w:rPr>
        <w:t>Rod Dixon, Manufacturing Specialist</w:t>
      </w:r>
    </w:p>
    <w:p w14:paraId="1B9337CD" w14:textId="77777777" w:rsidR="000743CA" w:rsidRPr="00CA6EE5" w:rsidRDefault="000743CA" w:rsidP="00F964BE">
      <w:pPr>
        <w:spacing w:after="0" w:line="240" w:lineRule="auto"/>
        <w:rPr>
          <w:rFonts w:ascii="Tahoma" w:hAnsi="Tahoma"/>
          <w:sz w:val="24"/>
        </w:rPr>
      </w:pPr>
      <w:r w:rsidRPr="00CA6EE5">
        <w:rPr>
          <w:rFonts w:ascii="Tahoma" w:hAnsi="Tahoma"/>
          <w:sz w:val="24"/>
        </w:rPr>
        <w:t>Tom Poppe, Model/Pattern Maker</w:t>
      </w:r>
    </w:p>
    <w:p w14:paraId="79D0782E" w14:textId="77777777" w:rsidR="000743CA" w:rsidRPr="00CA6EE5" w:rsidRDefault="000743CA" w:rsidP="00F964BE">
      <w:pPr>
        <w:spacing w:after="0" w:line="240" w:lineRule="auto"/>
        <w:rPr>
          <w:rFonts w:ascii="Tahoma" w:hAnsi="Tahoma"/>
          <w:sz w:val="24"/>
        </w:rPr>
      </w:pPr>
    </w:p>
    <w:p w14:paraId="4D9F6C34" w14:textId="77777777" w:rsidR="000743CA" w:rsidRPr="00CA6EE5" w:rsidRDefault="000743CA" w:rsidP="00F964BE">
      <w:pPr>
        <w:spacing w:after="0" w:line="240" w:lineRule="auto"/>
        <w:jc w:val="left"/>
        <w:rPr>
          <w:rFonts w:ascii="Tahoma" w:hAnsi="Tahoma"/>
          <w:sz w:val="24"/>
          <w:u w:val="single"/>
        </w:rPr>
      </w:pPr>
      <w:r w:rsidRPr="00CA6EE5">
        <w:rPr>
          <w:rFonts w:ascii="Tahoma" w:hAnsi="Tahoma"/>
          <w:sz w:val="24"/>
          <w:u w:val="single"/>
        </w:rPr>
        <w:t>Background</w:t>
      </w:r>
    </w:p>
    <w:p w14:paraId="7806EB84" w14:textId="2F3C73EE" w:rsidR="000743CA" w:rsidRPr="00CA6EE5" w:rsidRDefault="000743CA" w:rsidP="00F964BE">
      <w:pPr>
        <w:spacing w:after="0" w:line="240" w:lineRule="auto"/>
        <w:jc w:val="left"/>
        <w:rPr>
          <w:rFonts w:ascii="Tahoma" w:hAnsi="Tahoma"/>
          <w:sz w:val="24"/>
        </w:rPr>
      </w:pPr>
      <w:r w:rsidRPr="00CA6EE5">
        <w:rPr>
          <w:rFonts w:ascii="Tahoma" w:hAnsi="Tahoma"/>
          <w:sz w:val="24"/>
        </w:rPr>
        <w:t xml:space="preserve">Blind students </w:t>
      </w:r>
      <w:r w:rsidR="00CA6EE5" w:rsidRPr="00CA6EE5">
        <w:rPr>
          <w:rFonts w:ascii="Tahoma" w:hAnsi="Tahoma" w:cs="Tahoma"/>
          <w:sz w:val="24"/>
          <w:szCs w:val="24"/>
        </w:rPr>
        <w:t>in math classes face considerable challenges in producing graphs, particularly when those graphs are to be turned in for grading. While a tool such as APH’s Graphic Aid for Mathematics works admirably for classroom demonstration, it is much too bulky to carry home, and each graph must be taken apart before another one is made. Some students have solved this problem by turning in photos of each graph they make on the board, but this method may be beyond the ability of many students. It also offers no tangible way to review the graphs after they have been taken apart</w:t>
      </w:r>
      <w:r w:rsidRPr="00CA6EE5">
        <w:rPr>
          <w:rFonts w:ascii="Tahoma" w:hAnsi="Tahoma"/>
          <w:sz w:val="24"/>
        </w:rPr>
        <w:t>.</w:t>
      </w:r>
    </w:p>
    <w:p w14:paraId="3C8624FC" w14:textId="77777777" w:rsidR="000743CA" w:rsidRPr="00CA6EE5" w:rsidRDefault="000743CA" w:rsidP="00F964BE">
      <w:pPr>
        <w:spacing w:after="0" w:line="240" w:lineRule="auto"/>
        <w:jc w:val="left"/>
        <w:rPr>
          <w:rFonts w:ascii="Tahoma" w:hAnsi="Tahoma"/>
          <w:sz w:val="24"/>
        </w:rPr>
      </w:pPr>
    </w:p>
    <w:p w14:paraId="01459F1C" w14:textId="77777777" w:rsidR="000743CA" w:rsidRPr="00CA6EE5" w:rsidRDefault="000743CA" w:rsidP="00F964BE">
      <w:pPr>
        <w:spacing w:after="0" w:line="240" w:lineRule="auto"/>
        <w:jc w:val="left"/>
        <w:rPr>
          <w:rFonts w:ascii="Tahoma" w:hAnsi="Tahoma"/>
          <w:sz w:val="24"/>
        </w:rPr>
      </w:pPr>
      <w:r w:rsidRPr="00CA6EE5">
        <w:rPr>
          <w:rFonts w:ascii="Tahoma" w:hAnsi="Tahoma"/>
          <w:sz w:val="24"/>
        </w:rPr>
        <w:t xml:space="preserve">Many students use raised-line graph paper and embossing tools as an alternative to the large graphing boards. The major drawback to this method is that the embossing must be done from the back of the sheet in order to be felt on the top surface, meaning that a mental reversal must be done on the image as it is being constructed. This, too, puts </w:t>
      </w:r>
      <w:r w:rsidRPr="00CA6EE5">
        <w:rPr>
          <w:rFonts w:ascii="Tahoma" w:hAnsi="Tahoma"/>
          <w:sz w:val="24"/>
        </w:rPr>
        <w:lastRenderedPageBreak/>
        <w:t>an extra burden on the student and makes the graphing task much more exacting. Waxed string products are also widely used, but these may fall off or cause sheets to stick together, and they provide no tactual contrast.</w:t>
      </w:r>
    </w:p>
    <w:p w14:paraId="66F59431" w14:textId="77777777" w:rsidR="000743CA" w:rsidRPr="00CA6EE5" w:rsidRDefault="000743CA" w:rsidP="00F964BE">
      <w:pPr>
        <w:spacing w:after="0" w:line="240" w:lineRule="auto"/>
        <w:jc w:val="left"/>
        <w:rPr>
          <w:rFonts w:ascii="Tahoma" w:hAnsi="Tahoma"/>
          <w:sz w:val="24"/>
        </w:rPr>
      </w:pPr>
    </w:p>
    <w:p w14:paraId="7642FD48" w14:textId="77777777" w:rsidR="000743CA" w:rsidRPr="00CA6EE5" w:rsidRDefault="000743CA" w:rsidP="00F964BE">
      <w:pPr>
        <w:spacing w:after="0" w:line="240" w:lineRule="auto"/>
        <w:jc w:val="left"/>
        <w:rPr>
          <w:rFonts w:ascii="Tahoma" w:hAnsi="Tahoma"/>
          <w:sz w:val="24"/>
        </w:rPr>
      </w:pPr>
      <w:r w:rsidRPr="00CA6EE5">
        <w:rPr>
          <w:rFonts w:ascii="Tahoma" w:hAnsi="Tahoma"/>
          <w:sz w:val="24"/>
        </w:rPr>
        <w:t>This project aims to give students and teachers an easy way to make raised-line graphs directly on top of a graph sheet. These graphs will allow for revision, be durable enough to carry around and review, and provide strong tactile and visual contrast for good readability. The materials will also be inexpensive and appealing to use.</w:t>
      </w:r>
    </w:p>
    <w:p w14:paraId="02FBA487" w14:textId="77777777" w:rsidR="000743CA" w:rsidRPr="00CA6EE5" w:rsidRDefault="000743CA" w:rsidP="00F964BE">
      <w:pPr>
        <w:spacing w:after="0" w:line="240" w:lineRule="auto"/>
        <w:jc w:val="left"/>
        <w:rPr>
          <w:rFonts w:ascii="Tahoma" w:hAnsi="Tahoma"/>
          <w:sz w:val="24"/>
        </w:rPr>
      </w:pPr>
    </w:p>
    <w:p w14:paraId="0AE37BC7" w14:textId="77777777" w:rsidR="000743CA" w:rsidRPr="00CA6EE5" w:rsidRDefault="000743CA" w:rsidP="00F964BE">
      <w:pPr>
        <w:spacing w:after="0" w:line="240" w:lineRule="auto"/>
        <w:jc w:val="left"/>
        <w:rPr>
          <w:rFonts w:ascii="Tahoma" w:hAnsi="Tahoma"/>
          <w:sz w:val="24"/>
        </w:rPr>
      </w:pPr>
      <w:r w:rsidRPr="00CA6EE5">
        <w:rPr>
          <w:rFonts w:ascii="Tahoma" w:hAnsi="Tahoma"/>
          <w:sz w:val="24"/>
        </w:rPr>
        <w:t>The project leaders researched and experimented with numerous commercially available adhesive tapes and fabrics capable of producing tactual lines. Model Shop staff also produced some embossing tools and plates with raised points to try out. Although some of the ideas tried out may be worth pursuing later, they all gave way once the idea of using adhesive foam strips was tried.</w:t>
      </w:r>
    </w:p>
    <w:p w14:paraId="541045A1" w14:textId="77777777" w:rsidR="000743CA" w:rsidRPr="00CA6EE5" w:rsidRDefault="000743CA" w:rsidP="00F964BE">
      <w:pPr>
        <w:spacing w:after="0" w:line="240" w:lineRule="auto"/>
        <w:jc w:val="left"/>
        <w:rPr>
          <w:rFonts w:ascii="Tahoma" w:hAnsi="Tahoma"/>
          <w:sz w:val="24"/>
        </w:rPr>
      </w:pPr>
    </w:p>
    <w:p w14:paraId="74D39A3B" w14:textId="5D493FB2" w:rsidR="000743CA" w:rsidRPr="00CA6EE5" w:rsidRDefault="000743CA" w:rsidP="00F964BE">
      <w:pPr>
        <w:spacing w:after="0" w:line="240" w:lineRule="auto"/>
        <w:jc w:val="left"/>
        <w:rPr>
          <w:rFonts w:ascii="Tahoma" w:hAnsi="Tahoma"/>
          <w:sz w:val="24"/>
        </w:rPr>
      </w:pPr>
      <w:r w:rsidRPr="00CA6EE5">
        <w:rPr>
          <w:rFonts w:ascii="Tahoma" w:hAnsi="Tahoma"/>
          <w:sz w:val="24"/>
        </w:rPr>
        <w:t xml:space="preserve">The project leaders submitted their idea and received approval for the project. They obtained </w:t>
      </w:r>
      <w:r w:rsidR="00CA6EE5" w:rsidRPr="00CA6EE5">
        <w:rPr>
          <w:rFonts w:ascii="Tahoma" w:hAnsi="Tahoma" w:cs="Tahoma"/>
          <w:sz w:val="24"/>
          <w:szCs w:val="24"/>
        </w:rPr>
        <w:t>peel-and-stick foam sheets—one with a smooth texture and one with a glitter surface—which provide visual and tactile contrast. The model maker produced a set of sample foam strips and point symbols with various dimensions</w:t>
      </w:r>
      <w:r w:rsidRPr="00CA6EE5">
        <w:rPr>
          <w:rFonts w:ascii="Tahoma" w:hAnsi="Tahoma"/>
          <w:sz w:val="24"/>
        </w:rPr>
        <w:t>.</w:t>
      </w:r>
    </w:p>
    <w:p w14:paraId="74D0C450" w14:textId="77777777" w:rsidR="000743CA" w:rsidRPr="00CA6EE5" w:rsidRDefault="000743CA" w:rsidP="00F964BE">
      <w:pPr>
        <w:spacing w:after="0" w:line="240" w:lineRule="auto"/>
        <w:jc w:val="left"/>
        <w:rPr>
          <w:rFonts w:ascii="Tahoma" w:hAnsi="Tahoma"/>
          <w:sz w:val="24"/>
        </w:rPr>
      </w:pPr>
    </w:p>
    <w:p w14:paraId="6BD0CED8" w14:textId="77777777" w:rsidR="00CA6EE5" w:rsidRPr="00CA6EE5" w:rsidRDefault="00CA6EE5" w:rsidP="00CA6EE5">
      <w:pPr>
        <w:spacing w:after="0" w:line="240" w:lineRule="auto"/>
        <w:jc w:val="left"/>
        <w:rPr>
          <w:rFonts w:ascii="Tahoma" w:hAnsi="Tahoma" w:cs="Tahoma"/>
          <w:sz w:val="24"/>
          <w:szCs w:val="24"/>
        </w:rPr>
      </w:pPr>
      <w:r w:rsidRPr="00CA6EE5">
        <w:rPr>
          <w:rFonts w:ascii="Tahoma" w:hAnsi="Tahoma" w:cs="Tahoma"/>
          <w:sz w:val="24"/>
          <w:szCs w:val="24"/>
        </w:rPr>
        <w:t>Project leaders began working with the Purchasing Department to find a source for the glitter sheets, which are not as readily available in the quantities needed as the smooth sheets.</w:t>
      </w:r>
    </w:p>
    <w:p w14:paraId="449C17AD" w14:textId="77777777" w:rsidR="00CA6EE5" w:rsidRPr="00CA6EE5" w:rsidRDefault="00CA6EE5" w:rsidP="00CA6EE5">
      <w:pPr>
        <w:spacing w:after="0" w:line="240" w:lineRule="auto"/>
        <w:jc w:val="left"/>
        <w:rPr>
          <w:rFonts w:ascii="Tahoma" w:hAnsi="Tahoma" w:cs="Tahoma"/>
          <w:sz w:val="24"/>
          <w:szCs w:val="24"/>
        </w:rPr>
      </w:pPr>
    </w:p>
    <w:p w14:paraId="33450E35" w14:textId="77777777" w:rsidR="00CA6EE5" w:rsidRPr="00CA6EE5" w:rsidRDefault="00CA6EE5" w:rsidP="00CA6EE5">
      <w:pPr>
        <w:spacing w:after="0" w:line="240" w:lineRule="auto"/>
        <w:jc w:val="left"/>
        <w:rPr>
          <w:rFonts w:ascii="Tahoma" w:hAnsi="Tahoma" w:cs="Tahoma"/>
          <w:sz w:val="24"/>
          <w:szCs w:val="24"/>
        </w:rPr>
      </w:pPr>
      <w:r w:rsidRPr="00CA6EE5">
        <w:rPr>
          <w:rFonts w:ascii="Tahoma" w:hAnsi="Tahoma" w:cs="Tahoma"/>
          <w:sz w:val="24"/>
          <w:szCs w:val="24"/>
          <w:u w:val="single"/>
        </w:rPr>
        <w:t>Work during FY 2017</w:t>
      </w:r>
    </w:p>
    <w:p w14:paraId="7B3ED03B" w14:textId="77777777" w:rsidR="00CA6EE5" w:rsidRPr="00137952" w:rsidRDefault="00CA6EE5" w:rsidP="00CA6EE5">
      <w:pPr>
        <w:spacing w:after="0" w:line="240" w:lineRule="auto"/>
        <w:jc w:val="left"/>
        <w:rPr>
          <w:rFonts w:ascii="Tahoma" w:hAnsi="Tahoma" w:cs="Tahoma"/>
          <w:sz w:val="24"/>
          <w:szCs w:val="24"/>
        </w:rPr>
      </w:pPr>
      <w:r w:rsidRPr="00CA6EE5">
        <w:rPr>
          <w:rFonts w:ascii="Tahoma" w:hAnsi="Tahoma" w:cs="Tahoma"/>
          <w:sz w:val="24"/>
          <w:szCs w:val="24"/>
        </w:rPr>
        <w:t>Project staff had discussions with a local vendor to see if the foam sheets could be “kiss-cut” into strips and point symbols as desired (i.e., die-cut but with the backing sheet left intact, so items</w:t>
      </w:r>
      <w:r w:rsidRPr="00137952">
        <w:rPr>
          <w:rFonts w:ascii="Tahoma" w:hAnsi="Tahoma" w:cs="Tahoma"/>
          <w:sz w:val="24"/>
          <w:szCs w:val="24"/>
        </w:rPr>
        <w:t xml:space="preserve"> can be peeled off the sheet). The vendor expressed confidence that it could be done.</w:t>
      </w:r>
    </w:p>
    <w:p w14:paraId="33C7647D" w14:textId="77777777" w:rsidR="00CA6EE5" w:rsidRPr="00137952" w:rsidRDefault="00CA6EE5" w:rsidP="00CA6EE5">
      <w:pPr>
        <w:spacing w:after="0" w:line="240" w:lineRule="auto"/>
        <w:jc w:val="left"/>
        <w:rPr>
          <w:rFonts w:ascii="Tahoma" w:hAnsi="Tahoma" w:cs="Tahoma"/>
          <w:sz w:val="24"/>
          <w:szCs w:val="24"/>
        </w:rPr>
      </w:pPr>
    </w:p>
    <w:p w14:paraId="0366EF66" w14:textId="77777777" w:rsidR="00CA6EE5" w:rsidRPr="00137952" w:rsidRDefault="00CA6EE5" w:rsidP="00CA6EE5">
      <w:pPr>
        <w:spacing w:after="0" w:line="240" w:lineRule="auto"/>
        <w:jc w:val="left"/>
        <w:rPr>
          <w:rFonts w:ascii="Tahoma" w:hAnsi="Tahoma" w:cs="Tahoma"/>
          <w:sz w:val="24"/>
          <w:szCs w:val="24"/>
        </w:rPr>
      </w:pPr>
      <w:r w:rsidRPr="00137952">
        <w:rPr>
          <w:rFonts w:ascii="Tahoma" w:hAnsi="Tahoma" w:cs="Tahoma"/>
          <w:sz w:val="24"/>
          <w:szCs w:val="24"/>
        </w:rPr>
        <w:t xml:space="preserve">Project leaders continued to investigate and obtain samples of numerous kinds of textured foam to serve as tactual contrast to the smooth foam already selected for the kit. Staff also discussed printing a texture onto foam sheets as another option. Technical Research staff then suggested using an adhesive-backed non-skid rubber, already used in other APH products, as an alternative. Because this material has a distinctive texture and can be die-cut easily, project leaders agreed that it is the best choice. </w:t>
      </w:r>
    </w:p>
    <w:p w14:paraId="1EFAC352" w14:textId="77777777" w:rsidR="00CA6EE5" w:rsidRPr="00137952" w:rsidRDefault="00CA6EE5" w:rsidP="00CA6EE5">
      <w:pPr>
        <w:spacing w:after="0" w:line="240" w:lineRule="auto"/>
        <w:jc w:val="left"/>
        <w:rPr>
          <w:rFonts w:ascii="Tahoma" w:hAnsi="Tahoma" w:cs="Tahoma"/>
          <w:sz w:val="24"/>
          <w:szCs w:val="24"/>
        </w:rPr>
      </w:pPr>
    </w:p>
    <w:p w14:paraId="1523DB29" w14:textId="77777777" w:rsidR="00CA6EE5" w:rsidRPr="00137952" w:rsidRDefault="00CA6EE5" w:rsidP="00CA6EE5">
      <w:pPr>
        <w:spacing w:after="0" w:line="240" w:lineRule="auto"/>
        <w:jc w:val="left"/>
        <w:rPr>
          <w:rFonts w:ascii="Tahoma" w:hAnsi="Tahoma" w:cs="Tahoma"/>
          <w:sz w:val="24"/>
          <w:szCs w:val="24"/>
        </w:rPr>
      </w:pPr>
      <w:r w:rsidRPr="00137952">
        <w:rPr>
          <w:rFonts w:ascii="Tahoma" w:hAnsi="Tahoma" w:cs="Tahoma"/>
          <w:sz w:val="24"/>
          <w:szCs w:val="24"/>
          <w:u w:val="single"/>
        </w:rPr>
        <w:t>Work planned for FY 2018</w:t>
      </w:r>
    </w:p>
    <w:p w14:paraId="1B9B7A7B" w14:textId="77777777" w:rsidR="00CA6EE5" w:rsidRPr="00137952" w:rsidRDefault="00CA6EE5" w:rsidP="00CA6EE5">
      <w:pPr>
        <w:spacing w:after="0" w:line="240" w:lineRule="auto"/>
        <w:jc w:val="left"/>
        <w:rPr>
          <w:rFonts w:ascii="Tahoma" w:hAnsi="Tahoma" w:cs="Tahoma"/>
          <w:sz w:val="24"/>
          <w:szCs w:val="24"/>
        </w:rPr>
      </w:pPr>
      <w:r w:rsidRPr="00137952">
        <w:rPr>
          <w:rFonts w:ascii="Tahoma" w:hAnsi="Tahoma" w:cs="Tahoma"/>
          <w:sz w:val="24"/>
          <w:szCs w:val="24"/>
        </w:rPr>
        <w:t xml:space="preserve">A field evaluation is planned for the fall of 2017. The proposed kit will contain a quantity of each kind of foam, cut into strips and point symbols, and some APH Low-Relief Graph Sheets. </w:t>
      </w:r>
    </w:p>
    <w:p w14:paraId="36B67835" w14:textId="77777777" w:rsidR="00CA6EE5" w:rsidRPr="00137952" w:rsidRDefault="00CA6EE5" w:rsidP="00CA6EE5">
      <w:pPr>
        <w:spacing w:after="0" w:line="240" w:lineRule="auto"/>
        <w:jc w:val="left"/>
        <w:rPr>
          <w:rFonts w:ascii="Tahoma" w:hAnsi="Tahoma" w:cs="Tahoma"/>
          <w:sz w:val="24"/>
          <w:szCs w:val="24"/>
        </w:rPr>
      </w:pPr>
    </w:p>
    <w:p w14:paraId="1F772072" w14:textId="4E61735A" w:rsidR="000743CA" w:rsidRPr="00D81141" w:rsidRDefault="00CA6EE5" w:rsidP="00CA6EE5">
      <w:pPr>
        <w:spacing w:after="0" w:line="240" w:lineRule="auto"/>
        <w:jc w:val="left"/>
        <w:rPr>
          <w:rFonts w:ascii="Tahoma" w:hAnsi="Tahoma"/>
          <w:sz w:val="24"/>
          <w:highlight w:val="yellow"/>
        </w:rPr>
      </w:pPr>
      <w:r w:rsidRPr="00137952">
        <w:rPr>
          <w:rFonts w:ascii="Tahoma" w:hAnsi="Tahoma" w:cs="Tahoma"/>
          <w:sz w:val="24"/>
          <w:szCs w:val="24"/>
        </w:rPr>
        <w:t xml:space="preserve">Project leaders will work with graphic designers to develop a cover sheet and logo for </w:t>
      </w:r>
      <w:r w:rsidRPr="00137952">
        <w:rPr>
          <w:rFonts w:ascii="Tahoma" w:hAnsi="Tahoma" w:cs="Tahoma"/>
          <w:sz w:val="24"/>
          <w:szCs w:val="24"/>
        </w:rPr>
        <w:lastRenderedPageBreak/>
        <w:t>the kit. The evaluation results will be compiled and analyzed, and changes to the product design will be made as needed. Project staff will work on final product specifications</w:t>
      </w:r>
      <w:r>
        <w:rPr>
          <w:rFonts w:ascii="Tahoma" w:hAnsi="Tahoma" w:cs="Tahoma"/>
          <w:sz w:val="24"/>
          <w:szCs w:val="24"/>
        </w:rPr>
        <w:t>.</w:t>
      </w:r>
    </w:p>
    <w:p w14:paraId="3824886F" w14:textId="77777777" w:rsidR="000743CA" w:rsidRPr="007468EA" w:rsidRDefault="000743CA" w:rsidP="00F964BE">
      <w:pPr>
        <w:spacing w:after="0" w:line="240" w:lineRule="auto"/>
        <w:jc w:val="left"/>
        <w:rPr>
          <w:rFonts w:ascii="Tahoma" w:hAnsi="Tahoma"/>
          <w:sz w:val="24"/>
        </w:rPr>
      </w:pPr>
    </w:p>
    <w:p w14:paraId="6C92EE0D" w14:textId="77777777" w:rsidR="00FC3EF2" w:rsidRPr="007468EA" w:rsidRDefault="00FC3EF2" w:rsidP="00F964BE">
      <w:pPr>
        <w:pStyle w:val="Heading4"/>
        <w:rPr>
          <w:snapToGrid w:val="0"/>
          <w:szCs w:val="24"/>
        </w:rPr>
      </w:pPr>
      <w:bookmarkStart w:id="43" w:name="_Toc494998375"/>
      <w:r w:rsidRPr="007468EA">
        <w:rPr>
          <w:snapToGrid w:val="0"/>
          <w:szCs w:val="24"/>
        </w:rPr>
        <w:t>Math Robot™</w:t>
      </w:r>
      <w:bookmarkEnd w:id="43"/>
    </w:p>
    <w:p w14:paraId="5BC35FDB" w14:textId="77777777" w:rsidR="00FC3EF2" w:rsidRPr="007468EA" w:rsidRDefault="00FC3EF2" w:rsidP="00F964BE">
      <w:pPr>
        <w:spacing w:after="0" w:line="240" w:lineRule="auto"/>
        <w:jc w:val="center"/>
        <w:rPr>
          <w:rFonts w:ascii="Tahoma" w:hAnsi="Tahoma" w:cs="Tahoma"/>
          <w:sz w:val="24"/>
          <w:szCs w:val="24"/>
        </w:rPr>
      </w:pPr>
      <w:r w:rsidRPr="007468EA">
        <w:rPr>
          <w:rFonts w:ascii="Tahoma" w:hAnsi="Tahoma" w:cs="Tahoma"/>
          <w:sz w:val="24"/>
          <w:szCs w:val="24"/>
        </w:rPr>
        <w:t>(Continued)</w:t>
      </w:r>
    </w:p>
    <w:p w14:paraId="71414D91" w14:textId="77777777" w:rsidR="00FC3EF2" w:rsidRPr="007468EA" w:rsidRDefault="00FC3EF2" w:rsidP="00F964BE">
      <w:pPr>
        <w:spacing w:after="0" w:line="240" w:lineRule="auto"/>
        <w:jc w:val="center"/>
        <w:rPr>
          <w:rFonts w:ascii="Tahoma" w:hAnsi="Tahoma" w:cs="Tahoma"/>
          <w:sz w:val="24"/>
          <w:szCs w:val="24"/>
          <w:highlight w:val="yellow"/>
        </w:rPr>
      </w:pPr>
    </w:p>
    <w:p w14:paraId="71499AED" w14:textId="77777777" w:rsidR="00FC3EF2" w:rsidRPr="007468EA" w:rsidRDefault="00FC3EF2" w:rsidP="00F964BE">
      <w:pPr>
        <w:spacing w:after="0" w:line="240" w:lineRule="auto"/>
        <w:jc w:val="left"/>
        <w:rPr>
          <w:rFonts w:ascii="Tahoma" w:hAnsi="Tahoma" w:cs="Tahoma"/>
          <w:sz w:val="24"/>
          <w:szCs w:val="24"/>
          <w:u w:val="single"/>
        </w:rPr>
      </w:pPr>
      <w:r w:rsidRPr="007468EA">
        <w:rPr>
          <w:rFonts w:ascii="Tahoma" w:hAnsi="Tahoma" w:cs="Tahoma"/>
          <w:sz w:val="24"/>
          <w:szCs w:val="24"/>
          <w:u w:val="single"/>
        </w:rPr>
        <w:t>Purpose</w:t>
      </w:r>
    </w:p>
    <w:p w14:paraId="2FC95BA0" w14:textId="77777777" w:rsidR="00FC3EF2" w:rsidRPr="007468EA" w:rsidRDefault="00FC3EF2" w:rsidP="00F964BE">
      <w:pPr>
        <w:spacing w:after="0" w:line="240" w:lineRule="auto"/>
        <w:jc w:val="left"/>
        <w:rPr>
          <w:rFonts w:ascii="Tahoma" w:hAnsi="Tahoma" w:cs="Tahoma"/>
          <w:sz w:val="24"/>
          <w:szCs w:val="24"/>
        </w:rPr>
      </w:pPr>
      <w:r w:rsidRPr="007468EA">
        <w:rPr>
          <w:rFonts w:ascii="Tahoma" w:hAnsi="Tahoma" w:cs="Tahoma"/>
          <w:sz w:val="24"/>
          <w:szCs w:val="24"/>
        </w:rPr>
        <w:t>To provide math flash card style functionality for both speech and braille feedback in a fun and compelling environment for iOS® devices</w:t>
      </w:r>
    </w:p>
    <w:p w14:paraId="5ACCE7C2" w14:textId="77777777" w:rsidR="00FC3EF2" w:rsidRPr="007468EA" w:rsidRDefault="00FC3EF2" w:rsidP="00F964BE">
      <w:pPr>
        <w:spacing w:after="0" w:line="240" w:lineRule="auto"/>
        <w:rPr>
          <w:rFonts w:ascii="Tahoma" w:hAnsi="Tahoma" w:cs="Tahoma"/>
          <w:sz w:val="24"/>
          <w:szCs w:val="24"/>
        </w:rPr>
      </w:pPr>
    </w:p>
    <w:p w14:paraId="01E3E721" w14:textId="77777777" w:rsidR="00FC3EF2" w:rsidRPr="007468EA" w:rsidRDefault="00FC3EF2" w:rsidP="00F964BE">
      <w:pPr>
        <w:spacing w:after="0" w:line="240" w:lineRule="auto"/>
        <w:rPr>
          <w:rFonts w:ascii="Tahoma" w:hAnsi="Tahoma" w:cs="Tahoma"/>
          <w:sz w:val="24"/>
          <w:szCs w:val="24"/>
          <w:u w:val="single"/>
        </w:rPr>
      </w:pPr>
      <w:r w:rsidRPr="007468EA">
        <w:rPr>
          <w:rFonts w:ascii="Tahoma" w:hAnsi="Tahoma" w:cs="Tahoma"/>
          <w:sz w:val="24"/>
          <w:szCs w:val="24"/>
          <w:u w:val="single"/>
        </w:rPr>
        <w:t>Project Staff</w:t>
      </w:r>
    </w:p>
    <w:p w14:paraId="1F2694D0" w14:textId="77777777" w:rsidR="006D34E2" w:rsidRPr="007468EA" w:rsidRDefault="006D34E2" w:rsidP="00F964BE">
      <w:pPr>
        <w:spacing w:after="0" w:line="240" w:lineRule="auto"/>
        <w:rPr>
          <w:rFonts w:ascii="Tahoma" w:hAnsi="Tahoma" w:cs="Tahoma"/>
          <w:sz w:val="24"/>
          <w:szCs w:val="24"/>
        </w:rPr>
      </w:pPr>
      <w:r w:rsidRPr="007468EA">
        <w:rPr>
          <w:rFonts w:ascii="Tahoma" w:hAnsi="Tahoma" w:cs="Tahoma"/>
          <w:sz w:val="24"/>
          <w:szCs w:val="24"/>
        </w:rPr>
        <w:t>Heather MacKenzie, Project Leader</w:t>
      </w:r>
    </w:p>
    <w:p w14:paraId="2627AF68" w14:textId="77777777" w:rsidR="00FC3EF2" w:rsidRPr="007468EA" w:rsidRDefault="006D34E2" w:rsidP="00F964BE">
      <w:pPr>
        <w:spacing w:after="0" w:line="240" w:lineRule="auto"/>
        <w:rPr>
          <w:rFonts w:ascii="Tahoma" w:hAnsi="Tahoma" w:cs="Tahoma"/>
          <w:sz w:val="24"/>
          <w:szCs w:val="24"/>
        </w:rPr>
      </w:pPr>
      <w:r w:rsidRPr="007468EA">
        <w:rPr>
          <w:rFonts w:ascii="Tahoma" w:hAnsi="Tahoma" w:cs="Tahoma"/>
          <w:sz w:val="24"/>
          <w:szCs w:val="24"/>
        </w:rPr>
        <w:t>Lawrence Lovelace, Programmer</w:t>
      </w:r>
    </w:p>
    <w:p w14:paraId="5B80E9F8" w14:textId="77777777" w:rsidR="00AB1EB2" w:rsidRPr="007468EA" w:rsidRDefault="00AB1EB2" w:rsidP="00F964BE">
      <w:pPr>
        <w:spacing w:after="0" w:line="240" w:lineRule="auto"/>
        <w:rPr>
          <w:rFonts w:ascii="Tahoma" w:hAnsi="Tahoma" w:cs="Tahoma"/>
          <w:sz w:val="24"/>
          <w:szCs w:val="24"/>
        </w:rPr>
      </w:pPr>
      <w:r w:rsidRPr="007468EA">
        <w:rPr>
          <w:rFonts w:ascii="Tahoma" w:hAnsi="Tahoma" w:cs="Tahoma"/>
          <w:sz w:val="24"/>
          <w:szCs w:val="24"/>
        </w:rPr>
        <w:t>Bryan Enders, Project Leader</w:t>
      </w:r>
    </w:p>
    <w:p w14:paraId="7B9CA9FA" w14:textId="77777777" w:rsidR="00AB1EB2" w:rsidRPr="007468EA" w:rsidRDefault="00AB1EB2" w:rsidP="00F964BE">
      <w:pPr>
        <w:spacing w:after="0" w:line="240" w:lineRule="auto"/>
        <w:rPr>
          <w:rFonts w:ascii="Tahoma" w:hAnsi="Tahoma" w:cs="Tahoma"/>
          <w:sz w:val="24"/>
          <w:szCs w:val="24"/>
        </w:rPr>
      </w:pPr>
      <w:r w:rsidRPr="007468EA">
        <w:rPr>
          <w:rFonts w:ascii="Tahoma" w:hAnsi="Tahoma" w:cs="Tahoma"/>
          <w:sz w:val="24"/>
          <w:szCs w:val="24"/>
        </w:rPr>
        <w:t>Cathy Senft-Graves, Braille Literacy &amp; Technology Project Leader</w:t>
      </w:r>
    </w:p>
    <w:p w14:paraId="4431E8B0" w14:textId="2083C85D" w:rsidR="00AB1EB2" w:rsidRPr="007468EA" w:rsidRDefault="00AB1EB2" w:rsidP="00F964BE">
      <w:pPr>
        <w:spacing w:after="0" w:line="240" w:lineRule="auto"/>
        <w:rPr>
          <w:rFonts w:ascii="Tahoma" w:hAnsi="Tahoma" w:cs="Tahoma"/>
          <w:sz w:val="24"/>
          <w:szCs w:val="24"/>
        </w:rPr>
      </w:pPr>
      <w:r w:rsidRPr="007468EA">
        <w:rPr>
          <w:rFonts w:ascii="Tahoma" w:hAnsi="Tahoma" w:cs="Tahoma"/>
          <w:sz w:val="24"/>
          <w:szCs w:val="24"/>
        </w:rPr>
        <w:t xml:space="preserve">Denise Snow Wilson, </w:t>
      </w:r>
      <w:r w:rsidR="007468EA" w:rsidRPr="007468EA">
        <w:rPr>
          <w:rFonts w:ascii="Tahoma"/>
          <w:sz w:val="24"/>
          <w:szCs w:val="24"/>
        </w:rPr>
        <w:t>Technical Communications Specialist</w:t>
      </w:r>
    </w:p>
    <w:p w14:paraId="49B86DFF" w14:textId="77777777" w:rsidR="006D34E2" w:rsidRPr="007468EA" w:rsidRDefault="006D34E2" w:rsidP="00F964BE">
      <w:pPr>
        <w:spacing w:after="0" w:line="240" w:lineRule="auto"/>
        <w:rPr>
          <w:rFonts w:ascii="Tahoma" w:hAnsi="Tahoma" w:cs="Tahoma"/>
          <w:sz w:val="24"/>
          <w:szCs w:val="24"/>
        </w:rPr>
      </w:pPr>
    </w:p>
    <w:p w14:paraId="4360A31B" w14:textId="77777777" w:rsidR="00FC3EF2" w:rsidRPr="007468EA" w:rsidRDefault="00FC3EF2" w:rsidP="00F964BE">
      <w:pPr>
        <w:spacing w:after="0" w:line="240" w:lineRule="auto"/>
        <w:jc w:val="left"/>
        <w:rPr>
          <w:rFonts w:ascii="Tahoma" w:hAnsi="Tahoma" w:cs="Tahoma"/>
          <w:sz w:val="24"/>
          <w:szCs w:val="24"/>
          <w:u w:val="single"/>
        </w:rPr>
      </w:pPr>
      <w:r w:rsidRPr="007468EA">
        <w:rPr>
          <w:rFonts w:ascii="Tahoma" w:hAnsi="Tahoma" w:cs="Tahoma"/>
          <w:sz w:val="24"/>
          <w:szCs w:val="24"/>
          <w:u w:val="single"/>
        </w:rPr>
        <w:t>Background</w:t>
      </w:r>
    </w:p>
    <w:p w14:paraId="6D5E29FB" w14:textId="77777777" w:rsidR="00333EF1" w:rsidRPr="007468EA" w:rsidRDefault="00333EF1" w:rsidP="00F964BE">
      <w:pPr>
        <w:spacing w:after="0" w:line="240" w:lineRule="auto"/>
        <w:jc w:val="left"/>
        <w:rPr>
          <w:rFonts w:ascii="Tahoma" w:hAnsi="Tahoma" w:cs="Tahoma"/>
          <w:sz w:val="24"/>
          <w:szCs w:val="24"/>
        </w:rPr>
      </w:pPr>
      <w:r w:rsidRPr="007468EA">
        <w:rPr>
          <w:rFonts w:ascii="Tahoma" w:hAnsi="Tahoma" w:cs="Tahoma"/>
          <w:sz w:val="24"/>
          <w:szCs w:val="24"/>
        </w:rPr>
        <w:t>APH has shifted its technological focus to portable devices, such as those running on iOS</w:t>
      </w:r>
      <w:r w:rsidR="004D6394" w:rsidRPr="007468EA">
        <w:rPr>
          <w:rFonts w:ascii="Tahoma" w:hAnsi="Tahoma" w:cs="Tahoma"/>
          <w:sz w:val="24"/>
          <w:szCs w:val="24"/>
        </w:rPr>
        <w:t>®</w:t>
      </w:r>
      <w:r w:rsidRPr="007468EA">
        <w:rPr>
          <w:rFonts w:ascii="Tahoma" w:hAnsi="Tahoma" w:cs="Tahoma"/>
          <w:sz w:val="24"/>
          <w:szCs w:val="24"/>
        </w:rPr>
        <w:t xml:space="preserve"> and Android</w:t>
      </w:r>
      <w:r w:rsidR="001E1AEB" w:rsidRPr="007468EA">
        <w:rPr>
          <w:rFonts w:ascii="Tahoma" w:hAnsi="Tahoma" w:cs="Tahoma"/>
          <w:sz w:val="24"/>
          <w:szCs w:val="24"/>
        </w:rPr>
        <w:t>™</w:t>
      </w:r>
      <w:r w:rsidRPr="007468EA">
        <w:rPr>
          <w:rFonts w:ascii="Tahoma" w:hAnsi="Tahoma" w:cs="Tahoma"/>
          <w:sz w:val="24"/>
          <w:szCs w:val="24"/>
        </w:rPr>
        <w:t xml:space="preserve"> platforms, in response to requests from teachers and students. One such request was for an iOS</w:t>
      </w:r>
      <w:r w:rsidR="004D6394" w:rsidRPr="007468EA">
        <w:rPr>
          <w:rFonts w:ascii="Tahoma" w:hAnsi="Tahoma" w:cs="Tahoma"/>
          <w:sz w:val="24"/>
          <w:szCs w:val="24"/>
        </w:rPr>
        <w:t>®</w:t>
      </w:r>
      <w:r w:rsidRPr="007468EA">
        <w:rPr>
          <w:rFonts w:ascii="Tahoma" w:hAnsi="Tahoma" w:cs="Tahoma"/>
          <w:sz w:val="24"/>
          <w:szCs w:val="24"/>
        </w:rPr>
        <w:t xml:space="preserve"> version of Math Flash. (See tech.aph.org/mf_info.htm.) Math Flash provides drill, practice, and tests for simple, configurable math problems with speech and braille feedback.</w:t>
      </w:r>
    </w:p>
    <w:p w14:paraId="507D86F5" w14:textId="77777777" w:rsidR="00333EF1" w:rsidRPr="007468EA" w:rsidRDefault="00333EF1" w:rsidP="00F964BE">
      <w:pPr>
        <w:spacing w:after="0" w:line="240" w:lineRule="auto"/>
        <w:jc w:val="left"/>
        <w:rPr>
          <w:rFonts w:ascii="Tahoma" w:hAnsi="Tahoma" w:cs="Tahoma"/>
          <w:sz w:val="24"/>
          <w:szCs w:val="24"/>
        </w:rPr>
      </w:pPr>
    </w:p>
    <w:p w14:paraId="7AAF39BF" w14:textId="77777777" w:rsidR="00FC3EF2" w:rsidRPr="007468EA" w:rsidRDefault="00FC3EF2" w:rsidP="00F964BE">
      <w:pPr>
        <w:spacing w:after="0" w:line="240" w:lineRule="auto"/>
        <w:rPr>
          <w:rFonts w:ascii="Tahoma" w:hAnsi="Tahoma" w:cs="Tahoma"/>
          <w:sz w:val="24"/>
          <w:szCs w:val="24"/>
        </w:rPr>
      </w:pPr>
      <w:r w:rsidRPr="007468EA">
        <w:rPr>
          <w:rFonts w:ascii="Tahoma" w:hAnsi="Tahoma" w:cs="Tahoma"/>
          <w:sz w:val="24"/>
          <w:szCs w:val="24"/>
        </w:rPr>
        <w:t xml:space="preserve">To respond to this request, APH </w:t>
      </w:r>
      <w:r w:rsidR="00333EF1" w:rsidRPr="007468EA">
        <w:rPr>
          <w:rFonts w:ascii="Tahoma"/>
          <w:sz w:val="24"/>
          <w:szCs w:val="24"/>
        </w:rPr>
        <w:t>began work with the following tasks</w:t>
      </w:r>
      <w:r w:rsidRPr="007468EA">
        <w:rPr>
          <w:rFonts w:ascii="Tahoma" w:hAnsi="Tahoma" w:cs="Tahoma"/>
          <w:sz w:val="24"/>
          <w:szCs w:val="24"/>
        </w:rPr>
        <w:t>:</w:t>
      </w:r>
    </w:p>
    <w:p w14:paraId="2F473EF0" w14:textId="5523399B" w:rsidR="00FC3EF2" w:rsidRPr="007468EA" w:rsidRDefault="00FC3EF2" w:rsidP="009B145A">
      <w:pPr>
        <w:pStyle w:val="ListParagraph"/>
        <w:numPr>
          <w:ilvl w:val="0"/>
          <w:numId w:val="65"/>
        </w:numPr>
        <w:spacing w:after="0" w:line="240" w:lineRule="auto"/>
        <w:rPr>
          <w:rFonts w:ascii="Tahoma" w:hAnsi="Tahoma"/>
          <w:sz w:val="24"/>
          <w:szCs w:val="24"/>
        </w:rPr>
      </w:pPr>
      <w:r w:rsidRPr="007468EA">
        <w:rPr>
          <w:rFonts w:ascii="Tahoma" w:hAnsi="Tahoma"/>
          <w:sz w:val="24"/>
          <w:szCs w:val="24"/>
        </w:rPr>
        <w:t>Hired an iOS</w:t>
      </w:r>
      <w:r w:rsidR="007468EA" w:rsidRPr="007468EA">
        <w:rPr>
          <w:rFonts w:ascii="Tahoma" w:hAnsi="Tahoma"/>
          <w:sz w:val="24"/>
          <w:szCs w:val="24"/>
        </w:rPr>
        <w:t>®</w:t>
      </w:r>
      <w:r w:rsidRPr="007468EA">
        <w:rPr>
          <w:rFonts w:ascii="Tahoma" w:hAnsi="Tahoma"/>
          <w:sz w:val="24"/>
          <w:szCs w:val="24"/>
        </w:rPr>
        <w:t xml:space="preserve"> programmer </w:t>
      </w:r>
    </w:p>
    <w:p w14:paraId="5B463C0D" w14:textId="77777777" w:rsidR="00FC3EF2" w:rsidRPr="007468EA" w:rsidRDefault="009D48A2" w:rsidP="009B145A">
      <w:pPr>
        <w:pStyle w:val="ListParagraph"/>
        <w:numPr>
          <w:ilvl w:val="0"/>
          <w:numId w:val="65"/>
        </w:numPr>
        <w:spacing w:after="0" w:line="240" w:lineRule="auto"/>
        <w:rPr>
          <w:rFonts w:ascii="Tahoma" w:hAnsi="Tahoma"/>
          <w:sz w:val="24"/>
          <w:szCs w:val="24"/>
        </w:rPr>
      </w:pPr>
      <w:r w:rsidRPr="007468EA">
        <w:rPr>
          <w:rFonts w:ascii="Tahoma" w:hAnsi="Tahoma"/>
          <w:sz w:val="24"/>
          <w:szCs w:val="24"/>
        </w:rPr>
        <w:t xml:space="preserve">Wrote objective </w:t>
      </w:r>
      <w:r w:rsidR="00FC3EF2" w:rsidRPr="007468EA">
        <w:rPr>
          <w:rFonts w:ascii="Tahoma" w:hAnsi="Tahoma"/>
          <w:sz w:val="24"/>
          <w:szCs w:val="24"/>
        </w:rPr>
        <w:t>coding guidelines </w:t>
      </w:r>
    </w:p>
    <w:p w14:paraId="307AA7C6" w14:textId="77777777" w:rsidR="00FC3EF2" w:rsidRPr="007468EA" w:rsidRDefault="00FC3EF2" w:rsidP="009B145A">
      <w:pPr>
        <w:pStyle w:val="ListParagraph"/>
        <w:numPr>
          <w:ilvl w:val="0"/>
          <w:numId w:val="65"/>
        </w:numPr>
        <w:spacing w:after="0" w:line="240" w:lineRule="auto"/>
        <w:rPr>
          <w:rFonts w:ascii="Tahoma" w:hAnsi="Tahoma"/>
          <w:sz w:val="24"/>
          <w:szCs w:val="24"/>
        </w:rPr>
      </w:pPr>
      <w:r w:rsidRPr="007468EA">
        <w:rPr>
          <w:rFonts w:ascii="Tahoma" w:hAnsi="Tahoma"/>
          <w:sz w:val="24"/>
          <w:szCs w:val="24"/>
        </w:rPr>
        <w:t>Wrote tests </w:t>
      </w:r>
    </w:p>
    <w:p w14:paraId="6C8323BB" w14:textId="77777777" w:rsidR="00FC3EF2" w:rsidRPr="007468EA" w:rsidRDefault="00FC3EF2" w:rsidP="009B145A">
      <w:pPr>
        <w:pStyle w:val="ListParagraph"/>
        <w:numPr>
          <w:ilvl w:val="0"/>
          <w:numId w:val="65"/>
        </w:numPr>
        <w:spacing w:after="0" w:line="240" w:lineRule="auto"/>
        <w:rPr>
          <w:rFonts w:ascii="Tahoma" w:hAnsi="Tahoma"/>
          <w:sz w:val="24"/>
          <w:szCs w:val="24"/>
        </w:rPr>
      </w:pPr>
      <w:r w:rsidRPr="007468EA">
        <w:rPr>
          <w:rFonts w:ascii="Tahoma" w:hAnsi="Tahoma"/>
          <w:sz w:val="24"/>
          <w:szCs w:val="24"/>
        </w:rPr>
        <w:t>Wrote touch input and external hardware input to work with hardware keyboards or braille display </w:t>
      </w:r>
    </w:p>
    <w:p w14:paraId="7DFE9DBD" w14:textId="77777777" w:rsidR="00FC3EF2" w:rsidRPr="007468EA" w:rsidRDefault="00FC3EF2" w:rsidP="009B145A">
      <w:pPr>
        <w:pStyle w:val="ListParagraph"/>
        <w:numPr>
          <w:ilvl w:val="0"/>
          <w:numId w:val="65"/>
        </w:numPr>
        <w:spacing w:after="0" w:line="240" w:lineRule="auto"/>
        <w:rPr>
          <w:rFonts w:ascii="Tahoma" w:hAnsi="Tahoma"/>
          <w:sz w:val="24"/>
          <w:szCs w:val="24"/>
        </w:rPr>
      </w:pPr>
      <w:r w:rsidRPr="007468EA">
        <w:rPr>
          <w:rFonts w:ascii="Tahoma" w:hAnsi="Tahoma"/>
          <w:sz w:val="24"/>
          <w:szCs w:val="24"/>
        </w:rPr>
        <w:t>Recorded sounds </w:t>
      </w:r>
    </w:p>
    <w:p w14:paraId="2BF64F93" w14:textId="77777777" w:rsidR="00FC3EF2" w:rsidRPr="007468EA" w:rsidRDefault="00FC3EF2" w:rsidP="009B145A">
      <w:pPr>
        <w:pStyle w:val="ListParagraph"/>
        <w:numPr>
          <w:ilvl w:val="0"/>
          <w:numId w:val="65"/>
        </w:numPr>
        <w:spacing w:after="0" w:line="240" w:lineRule="auto"/>
        <w:rPr>
          <w:rFonts w:ascii="Tahoma" w:hAnsi="Tahoma"/>
          <w:sz w:val="24"/>
          <w:szCs w:val="24"/>
        </w:rPr>
      </w:pPr>
      <w:r w:rsidRPr="007468EA">
        <w:rPr>
          <w:rFonts w:ascii="Tahoma" w:hAnsi="Tahoma"/>
          <w:sz w:val="24"/>
          <w:szCs w:val="24"/>
        </w:rPr>
        <w:t>Developed user interface art </w:t>
      </w:r>
    </w:p>
    <w:p w14:paraId="2357943E" w14:textId="77777777" w:rsidR="00FC3EF2" w:rsidRPr="007468EA" w:rsidRDefault="00FC3EF2" w:rsidP="009B145A">
      <w:pPr>
        <w:pStyle w:val="ListParagraph"/>
        <w:numPr>
          <w:ilvl w:val="0"/>
          <w:numId w:val="65"/>
        </w:numPr>
        <w:spacing w:after="0" w:line="240" w:lineRule="auto"/>
        <w:rPr>
          <w:rFonts w:ascii="Tahoma" w:hAnsi="Tahoma"/>
          <w:sz w:val="24"/>
          <w:szCs w:val="24"/>
        </w:rPr>
      </w:pPr>
      <w:r w:rsidRPr="007468EA">
        <w:rPr>
          <w:rFonts w:ascii="Tahoma" w:hAnsi="Tahoma"/>
          <w:sz w:val="24"/>
          <w:szCs w:val="24"/>
        </w:rPr>
        <w:t>Developed user interface </w:t>
      </w:r>
    </w:p>
    <w:p w14:paraId="71DEE031" w14:textId="77777777" w:rsidR="00FC3EF2" w:rsidRPr="007468EA" w:rsidRDefault="00FC3EF2" w:rsidP="009B145A">
      <w:pPr>
        <w:pStyle w:val="ListParagraph"/>
        <w:numPr>
          <w:ilvl w:val="0"/>
          <w:numId w:val="65"/>
        </w:numPr>
        <w:spacing w:after="0" w:line="240" w:lineRule="auto"/>
        <w:rPr>
          <w:rFonts w:ascii="Tahoma" w:hAnsi="Tahoma"/>
          <w:sz w:val="24"/>
          <w:szCs w:val="24"/>
        </w:rPr>
      </w:pPr>
      <w:r w:rsidRPr="007468EA">
        <w:rPr>
          <w:rFonts w:ascii="Tahoma" w:hAnsi="Tahoma"/>
          <w:sz w:val="24"/>
          <w:szCs w:val="24"/>
        </w:rPr>
        <w:t>Developed math problem models </w:t>
      </w:r>
    </w:p>
    <w:p w14:paraId="0E4BB78F" w14:textId="77777777" w:rsidR="00FC3EF2" w:rsidRPr="007468EA" w:rsidRDefault="00FC3EF2" w:rsidP="009B145A">
      <w:pPr>
        <w:pStyle w:val="ListParagraph"/>
        <w:numPr>
          <w:ilvl w:val="0"/>
          <w:numId w:val="65"/>
        </w:numPr>
        <w:spacing w:after="0" w:line="240" w:lineRule="auto"/>
        <w:rPr>
          <w:rFonts w:ascii="Tahoma" w:hAnsi="Tahoma"/>
          <w:sz w:val="24"/>
          <w:szCs w:val="24"/>
        </w:rPr>
      </w:pPr>
      <w:r w:rsidRPr="007468EA">
        <w:rPr>
          <w:rFonts w:ascii="Tahoma" w:hAnsi="Tahoma"/>
          <w:sz w:val="24"/>
          <w:szCs w:val="24"/>
        </w:rPr>
        <w:t>Created animations </w:t>
      </w:r>
    </w:p>
    <w:p w14:paraId="09CD90E4" w14:textId="77777777" w:rsidR="00FC3EF2" w:rsidRPr="007468EA" w:rsidRDefault="00FC3EF2" w:rsidP="009B145A">
      <w:pPr>
        <w:pStyle w:val="ListParagraph"/>
        <w:numPr>
          <w:ilvl w:val="0"/>
          <w:numId w:val="65"/>
        </w:numPr>
        <w:spacing w:after="0" w:line="240" w:lineRule="auto"/>
        <w:rPr>
          <w:rFonts w:ascii="Tahoma" w:hAnsi="Tahoma"/>
          <w:sz w:val="24"/>
          <w:szCs w:val="24"/>
        </w:rPr>
      </w:pPr>
      <w:r w:rsidRPr="007468EA">
        <w:rPr>
          <w:rFonts w:ascii="Tahoma" w:hAnsi="Tahoma"/>
          <w:sz w:val="24"/>
          <w:szCs w:val="24"/>
        </w:rPr>
        <w:t>Integrated braille feedback and input </w:t>
      </w:r>
    </w:p>
    <w:p w14:paraId="2E3C2730" w14:textId="77777777" w:rsidR="00FC3EF2" w:rsidRPr="00D81141" w:rsidRDefault="00FC3EF2" w:rsidP="00F964BE">
      <w:pPr>
        <w:spacing w:after="0" w:line="240" w:lineRule="auto"/>
        <w:rPr>
          <w:rFonts w:ascii="Tahoma" w:hAnsi="Tahoma" w:cs="Tahoma"/>
          <w:sz w:val="24"/>
          <w:szCs w:val="24"/>
          <w:highlight w:val="yellow"/>
        </w:rPr>
      </w:pPr>
    </w:p>
    <w:p w14:paraId="2E3850E9" w14:textId="77777777" w:rsidR="007468EA" w:rsidRDefault="007468EA" w:rsidP="007468EA">
      <w:pPr>
        <w:pStyle w:val="Default"/>
        <w:spacing w:line="240" w:lineRule="auto"/>
        <w:jc w:val="left"/>
        <w:rPr>
          <w:rFonts w:ascii="Tahoma" w:eastAsia="Tahoma" w:hAnsi="Tahoma" w:cs="Tahoma"/>
          <w:u w:val="single"/>
        </w:rPr>
      </w:pPr>
      <w:r>
        <w:rPr>
          <w:rFonts w:ascii="Tahoma"/>
          <w:u w:val="single"/>
        </w:rPr>
        <w:t>Work during FY 2017</w:t>
      </w:r>
    </w:p>
    <w:p w14:paraId="4184C952" w14:textId="6546A248" w:rsidR="007468EA" w:rsidRDefault="007468EA" w:rsidP="007468EA">
      <w:pPr>
        <w:pStyle w:val="Default"/>
        <w:spacing w:line="240" w:lineRule="auto"/>
        <w:jc w:val="left"/>
        <w:rPr>
          <w:rFonts w:ascii="Tahoma" w:eastAsia="Tahoma" w:hAnsi="Tahoma" w:cs="Tahoma"/>
        </w:rPr>
      </w:pPr>
      <w:r>
        <w:rPr>
          <w:rFonts w:ascii="Tahoma"/>
        </w:rPr>
        <w:t>The following project tasks were completed:</w:t>
      </w:r>
    </w:p>
    <w:p w14:paraId="1E2C1DFE" w14:textId="77777777" w:rsidR="007468EA" w:rsidRPr="007468EA" w:rsidRDefault="007468EA" w:rsidP="009B145A">
      <w:pPr>
        <w:pStyle w:val="Default"/>
        <w:widowControl/>
        <w:numPr>
          <w:ilvl w:val="0"/>
          <w:numId w:val="41"/>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rPr>
      </w:pPr>
      <w:r>
        <w:rPr>
          <w:rFonts w:ascii="Tahoma"/>
        </w:rPr>
        <w:t xml:space="preserve">Some work was done creating the storyboards for the universal version; not enough progress was made to create a release for testing </w:t>
      </w:r>
    </w:p>
    <w:p w14:paraId="31A86476" w14:textId="77777777" w:rsidR="007468EA" w:rsidRDefault="007468EA" w:rsidP="007468EA">
      <w:pPr>
        <w:pStyle w:val="Default"/>
        <w:widowControl/>
        <w:pBdr>
          <w:top w:val="nil"/>
          <w:left w:val="nil"/>
          <w:bottom w:val="nil"/>
          <w:right w:val="nil"/>
          <w:between w:val="nil"/>
          <w:bar w:val="nil"/>
        </w:pBdr>
        <w:autoSpaceDE/>
        <w:autoSpaceDN/>
        <w:adjustRightInd/>
        <w:spacing w:line="240" w:lineRule="auto"/>
        <w:ind w:left="720"/>
        <w:jc w:val="left"/>
        <w:textAlignment w:val="auto"/>
        <w:rPr>
          <w:rFonts w:ascii="Tahoma" w:eastAsia="Tahoma" w:hAnsi="Tahoma" w:cs="Tahoma"/>
        </w:rPr>
      </w:pPr>
    </w:p>
    <w:p w14:paraId="212651F4" w14:textId="77777777" w:rsidR="007468EA" w:rsidRDefault="007468EA" w:rsidP="007468EA">
      <w:pPr>
        <w:pStyle w:val="Default"/>
        <w:spacing w:line="240" w:lineRule="auto"/>
        <w:jc w:val="left"/>
        <w:rPr>
          <w:rFonts w:ascii="Tahoma" w:eastAsia="Tahoma" w:hAnsi="Tahoma" w:cs="Tahoma"/>
          <w:u w:val="single"/>
        </w:rPr>
      </w:pPr>
      <w:r>
        <w:rPr>
          <w:rFonts w:ascii="Tahoma"/>
          <w:u w:val="single"/>
        </w:rPr>
        <w:t>Work planned for FY 2018</w:t>
      </w:r>
    </w:p>
    <w:p w14:paraId="5622CABE" w14:textId="77777777" w:rsidR="007468EA" w:rsidRDefault="007468EA" w:rsidP="007468EA">
      <w:pPr>
        <w:pStyle w:val="Default"/>
        <w:spacing w:line="240" w:lineRule="auto"/>
        <w:jc w:val="left"/>
        <w:rPr>
          <w:rFonts w:ascii="Tahoma" w:eastAsia="Tahoma" w:hAnsi="Tahoma" w:cs="Tahoma"/>
        </w:rPr>
      </w:pPr>
      <w:r>
        <w:rPr>
          <w:rFonts w:ascii="Tahoma"/>
        </w:rPr>
        <w:lastRenderedPageBreak/>
        <w:t>Project staff will work to complete the following tasks:</w:t>
      </w:r>
    </w:p>
    <w:p w14:paraId="0FC8B158" w14:textId="77777777" w:rsidR="007468EA" w:rsidRPr="00BD15EF" w:rsidRDefault="007468EA" w:rsidP="00984DA1">
      <w:pPr>
        <w:pStyle w:val="Default"/>
        <w:widowControl/>
        <w:numPr>
          <w:ilvl w:val="0"/>
          <w:numId w:val="211"/>
        </w:numPr>
        <w:pBdr>
          <w:top w:val="nil"/>
          <w:left w:val="nil"/>
          <w:bottom w:val="nil"/>
          <w:right w:val="nil"/>
          <w:between w:val="nil"/>
          <w:bar w:val="nil"/>
        </w:pBdr>
        <w:autoSpaceDE/>
        <w:autoSpaceDN/>
        <w:adjustRightInd/>
        <w:spacing w:line="240" w:lineRule="auto"/>
        <w:jc w:val="left"/>
        <w:textAlignment w:val="auto"/>
        <w:rPr>
          <w:rFonts w:hAnsi="Tahoma"/>
        </w:rPr>
      </w:pPr>
      <w:r>
        <w:rPr>
          <w:rFonts w:ascii="Tahoma"/>
        </w:rPr>
        <w:t xml:space="preserve">Continue work on a universal version </w:t>
      </w:r>
    </w:p>
    <w:p w14:paraId="21483A0A" w14:textId="2FA78D4E" w:rsidR="007468EA" w:rsidRPr="00804507" w:rsidRDefault="007468EA" w:rsidP="00984DA1">
      <w:pPr>
        <w:pStyle w:val="Default"/>
        <w:widowControl/>
        <w:numPr>
          <w:ilvl w:val="0"/>
          <w:numId w:val="211"/>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rPr>
      </w:pPr>
      <w:r>
        <w:rPr>
          <w:rFonts w:ascii="Tahoma"/>
        </w:rPr>
        <w:t xml:space="preserve">Ensure </w:t>
      </w:r>
      <w:r w:rsidRPr="00804507">
        <w:rPr>
          <w:rFonts w:ascii="Tahoma"/>
        </w:rPr>
        <w:t>the current version is compatible with iOS</w:t>
      </w:r>
      <w:r w:rsidRPr="00804507">
        <w:rPr>
          <w:rFonts w:ascii="Tahoma"/>
        </w:rPr>
        <w:t>®</w:t>
      </w:r>
      <w:r w:rsidRPr="00804507">
        <w:rPr>
          <w:rFonts w:ascii="Tahoma"/>
        </w:rPr>
        <w:t xml:space="preserve"> 11</w:t>
      </w:r>
    </w:p>
    <w:p w14:paraId="46788DBD" w14:textId="77777777" w:rsidR="001E1AEB" w:rsidRPr="00804507" w:rsidRDefault="001E1AEB" w:rsidP="00F964BE">
      <w:pPr>
        <w:pStyle w:val="Default"/>
        <w:rPr>
          <w:rFonts w:ascii="Tahoma" w:eastAsia="Tahoma" w:hAnsi="Tahoma" w:cs="Tahoma"/>
          <w:color w:val="auto"/>
        </w:rPr>
      </w:pPr>
    </w:p>
    <w:p w14:paraId="19E270F7" w14:textId="77777777" w:rsidR="00005652" w:rsidRPr="00804507" w:rsidRDefault="00005652" w:rsidP="00F964BE">
      <w:pPr>
        <w:pStyle w:val="Heading4"/>
        <w:rPr>
          <w:rFonts w:eastAsia="Calibri"/>
          <w:snapToGrid w:val="0"/>
        </w:rPr>
      </w:pPr>
      <w:bookmarkStart w:id="44" w:name="_Toc303163657"/>
      <w:bookmarkStart w:id="45" w:name="_Toc494998376"/>
      <w:r w:rsidRPr="00804507">
        <w:rPr>
          <w:rFonts w:eastAsia="Calibri"/>
          <w:snapToGrid w:val="0"/>
        </w:rPr>
        <w:t>MathBuilders</w:t>
      </w:r>
      <w:bookmarkEnd w:id="44"/>
      <w:bookmarkEnd w:id="45"/>
    </w:p>
    <w:p w14:paraId="1F147D63" w14:textId="77777777" w:rsidR="00005652" w:rsidRPr="00804507" w:rsidRDefault="00C24B2A" w:rsidP="00F964BE">
      <w:pPr>
        <w:spacing w:after="0" w:line="240" w:lineRule="auto"/>
        <w:jc w:val="center"/>
        <w:rPr>
          <w:rFonts w:ascii="Tahoma" w:hAnsi="Tahoma" w:cs="Tahoma"/>
          <w:sz w:val="24"/>
          <w:szCs w:val="24"/>
        </w:rPr>
      </w:pPr>
      <w:r w:rsidRPr="00804507">
        <w:rPr>
          <w:rFonts w:ascii="Tahoma" w:hAnsi="Tahoma" w:cs="Tahoma"/>
          <w:sz w:val="24"/>
          <w:szCs w:val="24"/>
        </w:rPr>
        <w:t xml:space="preserve"> </w:t>
      </w:r>
      <w:r w:rsidR="00005652" w:rsidRPr="00804507">
        <w:rPr>
          <w:rFonts w:ascii="Tahoma" w:hAnsi="Tahoma" w:cs="Tahoma"/>
          <w:sz w:val="24"/>
          <w:szCs w:val="24"/>
        </w:rPr>
        <w:t>(Continued)</w:t>
      </w:r>
    </w:p>
    <w:p w14:paraId="701B07A5" w14:textId="77777777" w:rsidR="00005652" w:rsidRPr="00804507" w:rsidRDefault="00005652" w:rsidP="00F964BE">
      <w:pPr>
        <w:spacing w:after="0" w:line="240" w:lineRule="auto"/>
        <w:rPr>
          <w:rFonts w:ascii="Tahoma" w:hAnsi="Tahoma" w:cs="Tahoma"/>
          <w:sz w:val="24"/>
          <w:szCs w:val="24"/>
          <w:u w:val="single"/>
        </w:rPr>
      </w:pPr>
    </w:p>
    <w:p w14:paraId="5801261F" w14:textId="77777777" w:rsidR="00005652" w:rsidRPr="00804507" w:rsidRDefault="00005652" w:rsidP="00F964BE">
      <w:pPr>
        <w:spacing w:after="0" w:line="240" w:lineRule="auto"/>
        <w:jc w:val="left"/>
        <w:rPr>
          <w:rFonts w:ascii="Tahoma" w:hAnsi="Tahoma" w:cs="Tahoma"/>
          <w:sz w:val="24"/>
          <w:szCs w:val="24"/>
          <w:u w:val="single"/>
        </w:rPr>
      </w:pPr>
      <w:r w:rsidRPr="00804507">
        <w:rPr>
          <w:rFonts w:ascii="Tahoma" w:hAnsi="Tahoma" w:cs="Tahoma"/>
          <w:sz w:val="24"/>
          <w:szCs w:val="24"/>
          <w:u w:val="single"/>
        </w:rPr>
        <w:t>Purpose</w:t>
      </w:r>
    </w:p>
    <w:p w14:paraId="3F2063BB" w14:textId="77777777" w:rsidR="006C561F" w:rsidRPr="00804507" w:rsidRDefault="006C561F" w:rsidP="00F964BE">
      <w:pPr>
        <w:tabs>
          <w:tab w:val="left" w:pos="2232"/>
        </w:tabs>
        <w:spacing w:after="0" w:line="240" w:lineRule="auto"/>
        <w:jc w:val="left"/>
        <w:rPr>
          <w:rFonts w:ascii="Tahoma" w:hAnsi="Tahoma"/>
          <w:color w:val="000000"/>
          <w:sz w:val="24"/>
          <w:szCs w:val="20"/>
        </w:rPr>
      </w:pPr>
      <w:r w:rsidRPr="00804507">
        <w:rPr>
          <w:rFonts w:ascii="Tahoma" w:hAnsi="Tahoma"/>
          <w:color w:val="000000"/>
          <w:sz w:val="24"/>
          <w:szCs w:val="20"/>
        </w:rPr>
        <w:t xml:space="preserve">To develop instructional math materials for use with students in the primary grades who are blind and visually impaired </w:t>
      </w:r>
      <w:r w:rsidR="00E37070" w:rsidRPr="00804507">
        <w:rPr>
          <w:rFonts w:ascii="Tahoma" w:hAnsi="Tahoma"/>
          <w:color w:val="000000"/>
          <w:sz w:val="24"/>
          <w:szCs w:val="20"/>
        </w:rPr>
        <w:t>either as</w:t>
      </w:r>
      <w:r w:rsidRPr="00804507">
        <w:rPr>
          <w:rFonts w:ascii="Tahoma" w:hAnsi="Tahoma"/>
          <w:color w:val="000000"/>
          <w:sz w:val="24"/>
          <w:szCs w:val="20"/>
        </w:rPr>
        <w:t xml:space="preserve"> a supplement to the classroom math program or as a core curriculum</w:t>
      </w:r>
    </w:p>
    <w:p w14:paraId="589EC90F" w14:textId="77777777" w:rsidR="006C561F" w:rsidRPr="00804507" w:rsidRDefault="006C561F" w:rsidP="00F964BE">
      <w:pPr>
        <w:spacing w:after="0" w:line="240" w:lineRule="auto"/>
        <w:jc w:val="left"/>
        <w:rPr>
          <w:rFonts w:ascii="Tahoma" w:hAnsi="Tahoma"/>
          <w:color w:val="000000"/>
          <w:sz w:val="24"/>
          <w:szCs w:val="20"/>
          <w:u w:val="single"/>
        </w:rPr>
      </w:pPr>
    </w:p>
    <w:p w14:paraId="5E943344" w14:textId="77777777" w:rsidR="000E59BF" w:rsidRPr="00804507" w:rsidRDefault="000E59BF" w:rsidP="00F964BE">
      <w:pPr>
        <w:spacing w:after="0" w:line="240" w:lineRule="auto"/>
        <w:jc w:val="left"/>
        <w:rPr>
          <w:rFonts w:ascii="Tahoma" w:hAnsi="Tahoma" w:cs="Tahoma"/>
          <w:color w:val="000000"/>
          <w:sz w:val="24"/>
          <w:szCs w:val="24"/>
          <w:u w:val="single"/>
        </w:rPr>
      </w:pPr>
      <w:r w:rsidRPr="00804507">
        <w:rPr>
          <w:rFonts w:ascii="Tahoma" w:hAnsi="Tahoma" w:cs="Tahoma"/>
          <w:color w:val="000000"/>
          <w:sz w:val="24"/>
          <w:szCs w:val="24"/>
          <w:u w:val="single"/>
        </w:rPr>
        <w:t>Project Staff</w:t>
      </w:r>
    </w:p>
    <w:p w14:paraId="767FAA57" w14:textId="77777777" w:rsidR="000E59BF" w:rsidRPr="00804507" w:rsidRDefault="000E59BF" w:rsidP="00F964BE">
      <w:pPr>
        <w:spacing w:after="0" w:line="240" w:lineRule="auto"/>
        <w:jc w:val="left"/>
        <w:rPr>
          <w:rFonts w:ascii="Tahoma" w:hAnsi="Tahoma" w:cs="Tahoma"/>
          <w:sz w:val="24"/>
          <w:szCs w:val="24"/>
        </w:rPr>
      </w:pPr>
      <w:r w:rsidRPr="00804507">
        <w:rPr>
          <w:rFonts w:ascii="Tahoma" w:hAnsi="Tahoma" w:cs="Tahoma"/>
          <w:color w:val="000000"/>
          <w:sz w:val="24"/>
          <w:szCs w:val="24"/>
        </w:rPr>
        <w:t xml:space="preserve">Jeanette Wicker, Project Leader </w:t>
      </w:r>
      <w:r w:rsidRPr="00804507">
        <w:rPr>
          <w:rFonts w:ascii="Tahoma" w:hAnsi="Tahoma" w:cs="Tahoma"/>
          <w:sz w:val="24"/>
          <w:szCs w:val="24"/>
        </w:rPr>
        <w:t>(Core Curriculum Consultant)</w:t>
      </w:r>
    </w:p>
    <w:p w14:paraId="1AB6C85D" w14:textId="77777777" w:rsidR="000E59BF" w:rsidRPr="00804507" w:rsidRDefault="000E59BF" w:rsidP="00F964BE">
      <w:pPr>
        <w:spacing w:after="0" w:line="240" w:lineRule="auto"/>
        <w:jc w:val="left"/>
        <w:rPr>
          <w:rFonts w:ascii="Tahoma" w:hAnsi="Tahoma" w:cs="Tahoma"/>
          <w:sz w:val="24"/>
          <w:szCs w:val="24"/>
        </w:rPr>
      </w:pPr>
      <w:r w:rsidRPr="00804507">
        <w:rPr>
          <w:rFonts w:ascii="Tahoma" w:hAnsi="Tahoma" w:cs="Tahoma"/>
          <w:sz w:val="24"/>
          <w:szCs w:val="24"/>
        </w:rPr>
        <w:t>Li Zhou, Core Curriculum Project Leader</w:t>
      </w:r>
    </w:p>
    <w:p w14:paraId="71315BE4" w14:textId="77777777" w:rsidR="000E59BF" w:rsidRPr="00804507" w:rsidRDefault="000E59BF" w:rsidP="00F964BE">
      <w:pPr>
        <w:tabs>
          <w:tab w:val="left" w:pos="4800"/>
        </w:tabs>
        <w:spacing w:after="0" w:line="240" w:lineRule="auto"/>
        <w:jc w:val="left"/>
        <w:rPr>
          <w:rFonts w:ascii="Tahoma" w:hAnsi="Tahoma" w:cs="Tahoma"/>
          <w:color w:val="000000"/>
          <w:sz w:val="24"/>
          <w:szCs w:val="24"/>
        </w:rPr>
      </w:pPr>
      <w:r w:rsidRPr="00804507">
        <w:rPr>
          <w:rFonts w:ascii="Tahoma" w:hAnsi="Tahoma" w:cs="Tahoma"/>
          <w:color w:val="000000"/>
          <w:sz w:val="24"/>
          <w:szCs w:val="24"/>
        </w:rPr>
        <w:t>De</w:t>
      </w:r>
      <w:r w:rsidR="00834DFA" w:rsidRPr="00804507">
        <w:rPr>
          <w:rFonts w:ascii="Tahoma" w:hAnsi="Tahoma" w:cs="Tahoma"/>
          <w:color w:val="000000"/>
          <w:sz w:val="24"/>
          <w:szCs w:val="24"/>
        </w:rPr>
        <w:t>rrick Smith, Project Consultant</w:t>
      </w:r>
    </w:p>
    <w:p w14:paraId="0D9F3E4E" w14:textId="77777777" w:rsidR="00834DFA" w:rsidRPr="00804507" w:rsidRDefault="00834DFA" w:rsidP="00F964BE">
      <w:pPr>
        <w:spacing w:after="0" w:line="240" w:lineRule="auto"/>
        <w:rPr>
          <w:rFonts w:ascii="Tahoma" w:hAnsi="Tahoma" w:cs="Tahoma"/>
          <w:sz w:val="24"/>
          <w:szCs w:val="24"/>
        </w:rPr>
      </w:pPr>
      <w:r w:rsidRPr="00804507">
        <w:rPr>
          <w:rFonts w:ascii="Tahoma" w:hAnsi="Tahoma" w:cs="Tahoma"/>
          <w:sz w:val="24"/>
          <w:szCs w:val="24"/>
        </w:rPr>
        <w:t>Anthony D. Jones, Art Production/Design Manager</w:t>
      </w:r>
    </w:p>
    <w:p w14:paraId="3125EF35" w14:textId="77777777" w:rsidR="00834644" w:rsidRPr="00804507" w:rsidRDefault="00834644" w:rsidP="00F964BE">
      <w:pPr>
        <w:spacing w:after="0" w:line="240" w:lineRule="auto"/>
        <w:rPr>
          <w:rFonts w:ascii="Tahoma" w:hAnsi="Tahoma" w:cs="Tahoma"/>
          <w:color w:val="000000"/>
          <w:sz w:val="24"/>
          <w:szCs w:val="24"/>
        </w:rPr>
      </w:pPr>
      <w:r w:rsidRPr="00804507">
        <w:rPr>
          <w:rFonts w:ascii="Tahoma" w:hAnsi="Tahoma" w:cs="Tahoma"/>
          <w:color w:val="000000"/>
          <w:sz w:val="24"/>
          <w:szCs w:val="24"/>
        </w:rPr>
        <w:t xml:space="preserve">Frank Hayden, </w:t>
      </w:r>
      <w:r w:rsidRPr="00804507">
        <w:rPr>
          <w:rFonts w:ascii="Tahoma" w:hAnsi="Tahoma" w:cs="Tahoma"/>
          <w:sz w:val="24"/>
          <w:szCs w:val="24"/>
        </w:rPr>
        <w:t xml:space="preserve">Director of Technical </w:t>
      </w:r>
      <w:r w:rsidR="00F56E66" w:rsidRPr="00804507">
        <w:rPr>
          <w:rFonts w:ascii="Tahoma" w:hAnsi="Tahoma" w:cs="Tahoma"/>
          <w:sz w:val="24"/>
          <w:szCs w:val="24"/>
        </w:rPr>
        <w:t>&amp;</w:t>
      </w:r>
      <w:r w:rsidRPr="00804507">
        <w:rPr>
          <w:rFonts w:ascii="Tahoma" w:hAnsi="Tahoma" w:cs="Tahoma"/>
          <w:sz w:val="24"/>
          <w:szCs w:val="24"/>
        </w:rPr>
        <w:t xml:space="preserve"> Manufacturing Research</w:t>
      </w:r>
    </w:p>
    <w:p w14:paraId="175698ED" w14:textId="77777777" w:rsidR="00834644" w:rsidRPr="00804507" w:rsidRDefault="00834644" w:rsidP="00F964BE">
      <w:pPr>
        <w:spacing w:after="0" w:line="240" w:lineRule="auto"/>
        <w:rPr>
          <w:rFonts w:ascii="Tahoma" w:hAnsi="Tahoma" w:cs="Tahoma"/>
          <w:color w:val="000000"/>
          <w:sz w:val="24"/>
          <w:szCs w:val="24"/>
        </w:rPr>
      </w:pPr>
      <w:r w:rsidRPr="00804507">
        <w:rPr>
          <w:rFonts w:ascii="Tahoma" w:hAnsi="Tahoma" w:cs="Tahoma"/>
          <w:color w:val="000000"/>
          <w:sz w:val="24"/>
          <w:szCs w:val="24"/>
        </w:rPr>
        <w:t xml:space="preserve">Andrew Moulton, </w:t>
      </w:r>
      <w:r w:rsidR="00F56E66" w:rsidRPr="00804507">
        <w:rPr>
          <w:rFonts w:ascii="Tahoma" w:hAnsi="Tahoma" w:cs="Tahoma"/>
          <w:sz w:val="24"/>
          <w:szCs w:val="24"/>
        </w:rPr>
        <w:t>Manager of Technical &amp; Manufacturing Research</w:t>
      </w:r>
    </w:p>
    <w:p w14:paraId="70357950" w14:textId="77777777" w:rsidR="00834DFA" w:rsidRPr="00804507" w:rsidRDefault="00834DFA" w:rsidP="00F964BE">
      <w:pPr>
        <w:spacing w:after="0" w:line="240" w:lineRule="auto"/>
        <w:jc w:val="left"/>
        <w:rPr>
          <w:rFonts w:ascii="Tahoma" w:hAnsi="Tahoma" w:cs="Tahoma"/>
          <w:color w:val="000000"/>
          <w:sz w:val="24"/>
          <w:szCs w:val="24"/>
        </w:rPr>
      </w:pPr>
      <w:r w:rsidRPr="00804507">
        <w:rPr>
          <w:rFonts w:ascii="Tahoma" w:hAnsi="Tahoma" w:cs="Tahoma"/>
          <w:color w:val="000000"/>
          <w:sz w:val="24"/>
          <w:szCs w:val="24"/>
        </w:rPr>
        <w:t>Patrick White, Model/Pattern Maker II</w:t>
      </w:r>
    </w:p>
    <w:p w14:paraId="4E7BDB43" w14:textId="77777777" w:rsidR="000E59BF" w:rsidRPr="00804507" w:rsidRDefault="00834DFA" w:rsidP="00F964BE">
      <w:pPr>
        <w:spacing w:after="0" w:line="240" w:lineRule="auto"/>
        <w:jc w:val="left"/>
        <w:rPr>
          <w:rFonts w:ascii="Tahoma" w:hAnsi="Tahoma" w:cs="Tahoma"/>
          <w:color w:val="000000"/>
          <w:sz w:val="24"/>
          <w:szCs w:val="24"/>
        </w:rPr>
      </w:pPr>
      <w:r w:rsidRPr="00804507">
        <w:rPr>
          <w:rFonts w:ascii="Tahoma" w:hAnsi="Tahoma" w:cs="Tahoma"/>
          <w:color w:val="000000"/>
          <w:sz w:val="24"/>
          <w:szCs w:val="24"/>
        </w:rPr>
        <w:t>Rachel White, Research Assistant</w:t>
      </w:r>
    </w:p>
    <w:p w14:paraId="00977415" w14:textId="77777777" w:rsidR="006C561F" w:rsidRPr="00804507" w:rsidRDefault="006C561F" w:rsidP="00F964BE">
      <w:pPr>
        <w:spacing w:after="0" w:line="240" w:lineRule="auto"/>
        <w:jc w:val="left"/>
        <w:rPr>
          <w:rFonts w:ascii="Tahoma" w:hAnsi="Tahoma"/>
          <w:sz w:val="24"/>
          <w:szCs w:val="20"/>
        </w:rPr>
      </w:pPr>
    </w:p>
    <w:p w14:paraId="4D4CFBD5" w14:textId="77777777" w:rsidR="006C561F" w:rsidRPr="00804507" w:rsidRDefault="006C561F" w:rsidP="00F964BE">
      <w:pPr>
        <w:spacing w:after="0" w:line="240" w:lineRule="auto"/>
        <w:jc w:val="left"/>
        <w:rPr>
          <w:rFonts w:ascii="Tahoma" w:hAnsi="Tahoma"/>
          <w:color w:val="000000"/>
          <w:sz w:val="24"/>
          <w:szCs w:val="20"/>
          <w:u w:val="single"/>
        </w:rPr>
      </w:pPr>
      <w:r w:rsidRPr="00804507">
        <w:rPr>
          <w:rFonts w:ascii="Tahoma" w:hAnsi="Tahoma"/>
          <w:color w:val="000000"/>
          <w:sz w:val="24"/>
          <w:szCs w:val="20"/>
          <w:u w:val="single"/>
        </w:rPr>
        <w:t>Background</w:t>
      </w:r>
    </w:p>
    <w:p w14:paraId="1D65E8AF" w14:textId="77777777" w:rsidR="006C561F" w:rsidRPr="00804507" w:rsidRDefault="006C561F" w:rsidP="00F964BE">
      <w:pPr>
        <w:spacing w:after="0" w:line="240" w:lineRule="auto"/>
        <w:jc w:val="left"/>
        <w:rPr>
          <w:rFonts w:ascii="Tahoma" w:hAnsi="Tahoma"/>
          <w:color w:val="000000"/>
          <w:sz w:val="24"/>
          <w:szCs w:val="20"/>
        </w:rPr>
      </w:pPr>
      <w:r w:rsidRPr="00804507">
        <w:rPr>
          <w:rFonts w:ascii="Tahoma" w:hAnsi="Tahoma"/>
          <w:color w:val="000000"/>
          <w:sz w:val="24"/>
          <w:szCs w:val="20"/>
        </w:rPr>
        <w:t>Math achievement of blind students has been consistently behind that of their sighted peers. In recent years, very little research and product development has been done to improve this situation. Teachers of students who are blind, however, have continuously requested special braille curricular materials for math similar to those in the Patterns</w:t>
      </w:r>
      <w:r w:rsidRPr="00804507">
        <w:rPr>
          <w:rFonts w:ascii="Tahoma" w:hAnsi="Tahoma"/>
          <w:i/>
          <w:color w:val="000000"/>
          <w:sz w:val="24"/>
          <w:szCs w:val="20"/>
        </w:rPr>
        <w:t xml:space="preserve"> </w:t>
      </w:r>
      <w:r w:rsidRPr="00804507">
        <w:rPr>
          <w:rFonts w:ascii="Tahoma" w:hAnsi="Tahoma"/>
          <w:color w:val="000000"/>
          <w:sz w:val="24"/>
          <w:szCs w:val="20"/>
        </w:rPr>
        <w:t>program developed at APH to teach braille reading. Because of the dramatic increases in the number of blind students mainstreamed, the use of the itinerant special education teacher model, the math priority stated in GOALS 2000,</w:t>
      </w:r>
      <w:r w:rsidRPr="00804507">
        <w:rPr>
          <w:rFonts w:ascii="Tahoma" w:hAnsi="Tahoma"/>
          <w:i/>
          <w:color w:val="000000"/>
          <w:sz w:val="24"/>
          <w:szCs w:val="20"/>
        </w:rPr>
        <w:t xml:space="preserve"> </w:t>
      </w:r>
      <w:r w:rsidRPr="00804507">
        <w:rPr>
          <w:rFonts w:ascii="Tahoma" w:hAnsi="Tahoma"/>
          <w:color w:val="000000"/>
          <w:sz w:val="24"/>
          <w:szCs w:val="20"/>
        </w:rPr>
        <w:t>and new teaching standards adopted by the National Council of Teachers of Mathematics, it became critical to focus once again on math materials for visually impaired students. This project received special funding as part of a 3-year research initiative to develop new products in math, science, and geography.</w:t>
      </w:r>
    </w:p>
    <w:p w14:paraId="699C3965" w14:textId="77777777" w:rsidR="006C561F" w:rsidRPr="00804507" w:rsidRDefault="006C561F" w:rsidP="00F964BE">
      <w:pPr>
        <w:spacing w:after="0" w:line="240" w:lineRule="auto"/>
        <w:jc w:val="left"/>
        <w:rPr>
          <w:rFonts w:ascii="Tahoma" w:hAnsi="Tahoma"/>
          <w:sz w:val="24"/>
          <w:szCs w:val="20"/>
        </w:rPr>
      </w:pPr>
    </w:p>
    <w:p w14:paraId="2952BDE5" w14:textId="77777777" w:rsidR="006C561F" w:rsidRPr="00804507" w:rsidRDefault="006C561F" w:rsidP="00F964BE">
      <w:pPr>
        <w:spacing w:after="0" w:line="240" w:lineRule="auto"/>
        <w:jc w:val="left"/>
        <w:rPr>
          <w:rFonts w:ascii="Tahoma" w:hAnsi="Tahoma"/>
          <w:color w:val="000000"/>
          <w:sz w:val="24"/>
          <w:szCs w:val="20"/>
        </w:rPr>
      </w:pPr>
      <w:r w:rsidRPr="00804507">
        <w:rPr>
          <w:rFonts w:ascii="Tahoma" w:hAnsi="Tahoma"/>
          <w:color w:val="000000"/>
          <w:sz w:val="24"/>
          <w:szCs w:val="20"/>
        </w:rPr>
        <w:t>During the Mathematics Focus Group Meeting in September 1994, this program was discussed and specifications were determined. During FY 1995, work on the project included a review of the research and literature on math instruction for visually impaired students; analyses of math curriculum guides; thorough analyses of current textbooks to determine mathematical symbols, terms, and concepts being taught; a search of the catalogs for commercially</w:t>
      </w:r>
      <w:r w:rsidR="003E607D" w:rsidRPr="00804507">
        <w:rPr>
          <w:rFonts w:ascii="Tahoma" w:hAnsi="Tahoma"/>
          <w:color w:val="000000"/>
          <w:sz w:val="24"/>
          <w:szCs w:val="20"/>
        </w:rPr>
        <w:t>-</w:t>
      </w:r>
      <w:r w:rsidRPr="00804507">
        <w:rPr>
          <w:rFonts w:ascii="Tahoma" w:hAnsi="Tahoma"/>
          <w:color w:val="000000"/>
          <w:sz w:val="24"/>
          <w:szCs w:val="20"/>
        </w:rPr>
        <w:t>available math related products; and a review of programs on abacus instruction. By 1996, prototypes of eight Primary Math Units</w:t>
      </w:r>
      <w:r w:rsidRPr="00804507">
        <w:rPr>
          <w:rFonts w:ascii="Tahoma" w:hAnsi="Tahoma"/>
          <w:i/>
          <w:color w:val="000000"/>
          <w:sz w:val="24"/>
          <w:szCs w:val="20"/>
        </w:rPr>
        <w:t xml:space="preserve"> </w:t>
      </w:r>
      <w:r w:rsidRPr="00804507">
        <w:rPr>
          <w:rFonts w:ascii="Tahoma" w:hAnsi="Tahoma"/>
          <w:color w:val="000000"/>
          <w:sz w:val="24"/>
          <w:szCs w:val="20"/>
        </w:rPr>
        <w:t>and a</w:t>
      </w:r>
      <w:r w:rsidRPr="00804507">
        <w:rPr>
          <w:rFonts w:ascii="Tahoma" w:hAnsi="Tahoma"/>
          <w:i/>
          <w:color w:val="000000"/>
          <w:sz w:val="24"/>
          <w:szCs w:val="20"/>
        </w:rPr>
        <w:t xml:space="preserve"> </w:t>
      </w:r>
      <w:r w:rsidRPr="00804507">
        <w:rPr>
          <w:rFonts w:ascii="Tahoma" w:hAnsi="Tahoma"/>
          <w:color w:val="000000"/>
          <w:sz w:val="24"/>
          <w:szCs w:val="20"/>
        </w:rPr>
        <w:t xml:space="preserve">general guidebook began to take shape with guidance from William E. Leibfritz, math consultant. In July 1996, a group of teachers of the visually impaired met at APH to </w:t>
      </w:r>
      <w:r w:rsidRPr="00804507">
        <w:rPr>
          <w:rFonts w:ascii="Tahoma" w:hAnsi="Tahoma"/>
          <w:color w:val="000000"/>
          <w:sz w:val="24"/>
          <w:szCs w:val="20"/>
        </w:rPr>
        <w:lastRenderedPageBreak/>
        <w:t>share ideas they found to be particularly effective for developing math concepts and practice materials for their visually impaired students in the primary grades.</w:t>
      </w:r>
    </w:p>
    <w:p w14:paraId="664BCABD" w14:textId="77777777" w:rsidR="006C561F" w:rsidRPr="00804507" w:rsidRDefault="006C561F" w:rsidP="00F964BE">
      <w:pPr>
        <w:spacing w:after="0" w:line="240" w:lineRule="auto"/>
        <w:jc w:val="left"/>
        <w:rPr>
          <w:rFonts w:ascii="Tahoma" w:hAnsi="Tahoma"/>
          <w:sz w:val="24"/>
          <w:szCs w:val="20"/>
        </w:rPr>
      </w:pPr>
    </w:p>
    <w:p w14:paraId="04AD989E" w14:textId="77777777" w:rsidR="006C561F" w:rsidRPr="00804507" w:rsidRDefault="006C561F" w:rsidP="00F964BE">
      <w:pPr>
        <w:spacing w:after="0" w:line="240" w:lineRule="auto"/>
        <w:jc w:val="left"/>
        <w:rPr>
          <w:rFonts w:ascii="Tahoma" w:hAnsi="Tahoma"/>
          <w:color w:val="000000"/>
          <w:sz w:val="24"/>
          <w:szCs w:val="20"/>
        </w:rPr>
      </w:pPr>
      <w:r w:rsidRPr="00804507">
        <w:rPr>
          <w:rFonts w:ascii="Tahoma" w:hAnsi="Tahoma"/>
          <w:color w:val="000000"/>
          <w:sz w:val="24"/>
          <w:szCs w:val="20"/>
        </w:rPr>
        <w:t>In July 1997, project consultants, Leibfritz and Susan Millaway, met at APH and reviewed in detail the teaching strategies for the kindergarten and first grade Primary Math Units. A draft of an introductory book that presents the philosophy and overview of the program was developed by the project leader later in FY 1997. In FY 1998 and 1999, worksheets were developed to supplement the Lessons for Unit 1: Matching, Sorting, and Patterning</w:t>
      </w:r>
      <w:r w:rsidRPr="00804507">
        <w:rPr>
          <w:rFonts w:ascii="Tahoma" w:hAnsi="Tahoma"/>
          <w:i/>
          <w:color w:val="000000"/>
          <w:sz w:val="24"/>
          <w:szCs w:val="20"/>
        </w:rPr>
        <w:t xml:space="preserve"> </w:t>
      </w:r>
      <w:r w:rsidRPr="00804507">
        <w:rPr>
          <w:rFonts w:ascii="Tahoma" w:hAnsi="Tahoma"/>
          <w:color w:val="000000"/>
          <w:sz w:val="24"/>
          <w:szCs w:val="20"/>
        </w:rPr>
        <w:t>for kindergarten through third grade.</w:t>
      </w:r>
    </w:p>
    <w:p w14:paraId="12C4A4B7" w14:textId="77777777" w:rsidR="006C561F" w:rsidRPr="00804507" w:rsidRDefault="006C561F" w:rsidP="00F964BE">
      <w:pPr>
        <w:spacing w:after="0" w:line="240" w:lineRule="auto"/>
        <w:jc w:val="left"/>
        <w:rPr>
          <w:rFonts w:ascii="Tahoma" w:hAnsi="Tahoma"/>
          <w:color w:val="000000"/>
          <w:sz w:val="24"/>
          <w:szCs w:val="20"/>
        </w:rPr>
      </w:pPr>
    </w:p>
    <w:p w14:paraId="1CEFC69E" w14:textId="77777777" w:rsidR="006C561F" w:rsidRPr="00804507" w:rsidRDefault="006C561F" w:rsidP="00F964BE">
      <w:pPr>
        <w:spacing w:after="0" w:line="240" w:lineRule="auto"/>
        <w:jc w:val="left"/>
        <w:rPr>
          <w:rFonts w:ascii="Tahoma" w:hAnsi="Tahoma"/>
          <w:color w:val="000000"/>
          <w:sz w:val="24"/>
          <w:szCs w:val="20"/>
        </w:rPr>
      </w:pPr>
      <w:r w:rsidRPr="00804507">
        <w:rPr>
          <w:rFonts w:ascii="Tahoma" w:hAnsi="Tahoma"/>
          <w:color w:val="000000"/>
          <w:sz w:val="24"/>
          <w:szCs w:val="20"/>
        </w:rPr>
        <w:t xml:space="preserve">In FY 2000, the decision was made to field test by units rather than waiting for the program to be finished in its entirety. Tooling of Unit 1 prototype worksheets for field testing began. In FY 2001, evaluation forms for the introduction and Unit 1 were drafted. Tooling of the prototype worksheets continued with coordination of the print and braille requiring much more time than originally planned. </w:t>
      </w:r>
    </w:p>
    <w:p w14:paraId="35A34F79" w14:textId="77777777" w:rsidR="006C561F" w:rsidRPr="00804507" w:rsidRDefault="006C561F" w:rsidP="00F964BE">
      <w:pPr>
        <w:spacing w:after="0" w:line="240" w:lineRule="auto"/>
        <w:jc w:val="left"/>
        <w:rPr>
          <w:rFonts w:ascii="Tahoma" w:hAnsi="Tahoma"/>
          <w:color w:val="000000"/>
          <w:sz w:val="24"/>
          <w:szCs w:val="20"/>
        </w:rPr>
      </w:pPr>
    </w:p>
    <w:p w14:paraId="552CB803" w14:textId="77777777" w:rsidR="006C561F" w:rsidRPr="00804507" w:rsidRDefault="006C561F" w:rsidP="00F964BE">
      <w:pPr>
        <w:spacing w:after="0" w:line="240" w:lineRule="auto"/>
        <w:jc w:val="left"/>
        <w:rPr>
          <w:rFonts w:ascii="Tahoma" w:hAnsi="Tahoma"/>
          <w:color w:val="000000"/>
          <w:sz w:val="24"/>
          <w:szCs w:val="20"/>
        </w:rPr>
      </w:pPr>
      <w:r w:rsidRPr="00804507">
        <w:rPr>
          <w:rFonts w:ascii="Tahoma" w:hAnsi="Tahoma"/>
          <w:color w:val="000000"/>
          <w:sz w:val="24"/>
          <w:szCs w:val="20"/>
        </w:rPr>
        <w:t>In FY 2002-2003, Jenny Dortch completed the final draft of the introductory book and Unit 1. The evaluation forms for the book, lessons, and worksheets were developed. During FY 2004, the evaluation forms, Guidelines (introductory material), and Unit 1 Lessons for kindergarten through third grade were finalized and prepared for field testing. Materials were placed with teachers having braille reading students in kindergarten through third grade for approximately six to eight weeks and then returned to APH for compilation and analyses of data. Results were extremely positive with only a little revision required. Dortch continued work on Units 2, 3, and 4 during FY 2004 and 2005. These units cover Number Concepts, Place Value, and Number Operation. Eleanor Pester served as project leader during this phase of development.</w:t>
      </w:r>
    </w:p>
    <w:p w14:paraId="2F9C29E0" w14:textId="77777777" w:rsidR="006C561F" w:rsidRPr="00804507" w:rsidRDefault="006C561F" w:rsidP="00F964BE">
      <w:pPr>
        <w:autoSpaceDE w:val="0"/>
        <w:autoSpaceDN w:val="0"/>
        <w:spacing w:after="0" w:line="240" w:lineRule="auto"/>
        <w:jc w:val="left"/>
        <w:rPr>
          <w:rFonts w:ascii="Tahoma" w:hAnsi="Tahoma"/>
          <w:sz w:val="24"/>
          <w:szCs w:val="24"/>
        </w:rPr>
      </w:pPr>
    </w:p>
    <w:p w14:paraId="14FF479A" w14:textId="77777777" w:rsidR="006C561F" w:rsidRPr="00804507" w:rsidRDefault="006C561F" w:rsidP="00F964BE">
      <w:pPr>
        <w:autoSpaceDE w:val="0"/>
        <w:autoSpaceDN w:val="0"/>
        <w:spacing w:after="0" w:line="240" w:lineRule="auto"/>
        <w:jc w:val="left"/>
        <w:rPr>
          <w:rFonts w:ascii="Tahoma" w:hAnsi="Tahoma"/>
          <w:color w:val="000000"/>
          <w:sz w:val="24"/>
          <w:szCs w:val="24"/>
        </w:rPr>
      </w:pPr>
      <w:r w:rsidRPr="00804507">
        <w:rPr>
          <w:rFonts w:ascii="Tahoma" w:hAnsi="Tahoma"/>
          <w:sz w:val="24"/>
          <w:szCs w:val="24"/>
        </w:rPr>
        <w:t xml:space="preserve">In FY 2006, the project was assigned to Jeanette Wicker, Core Curriculum Project Leader (a newly created position). </w:t>
      </w:r>
      <w:r w:rsidRPr="00804507">
        <w:rPr>
          <w:rFonts w:ascii="Tahoma" w:hAnsi="Tahoma"/>
          <w:color w:val="000000"/>
          <w:sz w:val="24"/>
          <w:szCs w:val="24"/>
        </w:rPr>
        <w:t xml:space="preserve">Revisions were made to Unit 1, Matching, Patterning, and Sorting and to the General Guidelines based on the feedback from the field testing. MathBuilders was selected as the name for the series. Manipulatives were added to Unit 1 based on feedback from field testing. Graphic design and braille translation were completed. Tooling for worksheets began. A consultant, Derrick Smith, was hired for Unit 6, Geometry and Unit 8, Data Collection, Graphing, and Probability/Statistics. Objectives were reviewed for alignment with </w:t>
      </w:r>
      <w:r w:rsidRPr="00804507">
        <w:rPr>
          <w:rFonts w:ascii="Tahoma" w:hAnsi="Tahoma"/>
          <w:i/>
          <w:color w:val="000000"/>
          <w:sz w:val="24"/>
          <w:szCs w:val="24"/>
        </w:rPr>
        <w:t xml:space="preserve">Principles and Standards for School Mathematics </w:t>
      </w:r>
      <w:r w:rsidRPr="00804507">
        <w:rPr>
          <w:rFonts w:ascii="Tahoma" w:hAnsi="Tahoma"/>
          <w:color w:val="000000"/>
          <w:sz w:val="24"/>
          <w:szCs w:val="24"/>
        </w:rPr>
        <w:t>from the National Council of Teachers of Math for Units 6 and 8</w:t>
      </w:r>
      <w:r w:rsidR="00282E79" w:rsidRPr="00804507">
        <w:rPr>
          <w:rFonts w:ascii="Tahoma" w:hAnsi="Tahoma"/>
          <w:color w:val="000000"/>
          <w:sz w:val="24"/>
          <w:szCs w:val="24"/>
        </w:rPr>
        <w:t xml:space="preserve">. </w:t>
      </w:r>
    </w:p>
    <w:p w14:paraId="206A8E87" w14:textId="77777777" w:rsidR="006C561F" w:rsidRPr="00804507" w:rsidRDefault="006C561F" w:rsidP="00F964BE">
      <w:pPr>
        <w:autoSpaceDE w:val="0"/>
        <w:autoSpaceDN w:val="0"/>
        <w:spacing w:after="0" w:line="240" w:lineRule="auto"/>
        <w:jc w:val="left"/>
        <w:rPr>
          <w:rFonts w:ascii="Tahoma" w:hAnsi="Tahoma"/>
          <w:color w:val="000000"/>
          <w:sz w:val="24"/>
          <w:szCs w:val="24"/>
        </w:rPr>
      </w:pPr>
    </w:p>
    <w:p w14:paraId="32EA91A2" w14:textId="77777777" w:rsidR="006C561F" w:rsidRPr="00804507" w:rsidRDefault="006C561F" w:rsidP="00F964BE">
      <w:pPr>
        <w:autoSpaceDE w:val="0"/>
        <w:autoSpaceDN w:val="0"/>
        <w:spacing w:after="0" w:line="240" w:lineRule="auto"/>
        <w:jc w:val="left"/>
        <w:rPr>
          <w:rFonts w:ascii="Tahoma" w:hAnsi="Tahoma"/>
          <w:color w:val="000000"/>
          <w:sz w:val="24"/>
          <w:szCs w:val="24"/>
        </w:rPr>
      </w:pPr>
      <w:r w:rsidRPr="00804507">
        <w:rPr>
          <w:rFonts w:ascii="Tahoma" w:hAnsi="Tahoma"/>
          <w:color w:val="000000"/>
          <w:sz w:val="24"/>
          <w:szCs w:val="24"/>
        </w:rPr>
        <w:t>In FY 2007, Unit 1 and the General Guidelines became available for sale. A prototype of the Geometry Unit was completed and field tested at 10 sites for 3 months in the spring of 2007. The text for Unit 8 was written, and the development of a prototype was initiated.</w:t>
      </w:r>
    </w:p>
    <w:p w14:paraId="6BE1BD5B" w14:textId="77777777" w:rsidR="006C561F" w:rsidRPr="00804507" w:rsidRDefault="006C561F" w:rsidP="00F964BE">
      <w:pPr>
        <w:autoSpaceDE w:val="0"/>
        <w:autoSpaceDN w:val="0"/>
        <w:spacing w:after="0" w:line="240" w:lineRule="auto"/>
        <w:jc w:val="left"/>
        <w:rPr>
          <w:rFonts w:ascii="Tahoma" w:hAnsi="Tahoma"/>
          <w:color w:val="000000"/>
          <w:sz w:val="24"/>
          <w:szCs w:val="24"/>
        </w:rPr>
      </w:pPr>
    </w:p>
    <w:p w14:paraId="4E2A2D2A" w14:textId="77777777" w:rsidR="006C561F" w:rsidRPr="00804507" w:rsidRDefault="006C561F" w:rsidP="00F964BE">
      <w:pPr>
        <w:autoSpaceDE w:val="0"/>
        <w:autoSpaceDN w:val="0"/>
        <w:spacing w:after="0" w:line="240" w:lineRule="auto"/>
        <w:jc w:val="left"/>
        <w:rPr>
          <w:rFonts w:ascii="Tahoma" w:hAnsi="Tahoma"/>
          <w:color w:val="000000"/>
          <w:sz w:val="24"/>
          <w:szCs w:val="24"/>
        </w:rPr>
      </w:pPr>
      <w:r w:rsidRPr="00804507">
        <w:rPr>
          <w:rFonts w:ascii="Tahoma" w:hAnsi="Tahoma"/>
          <w:color w:val="000000"/>
          <w:sz w:val="24"/>
          <w:szCs w:val="24"/>
        </w:rPr>
        <w:t xml:space="preserve">In FY 2008, revisions based on field reviewers’ comments were completed for Unit 6, Geometry. Production was completed, and the Unit became available for sale in May </w:t>
      </w:r>
      <w:r w:rsidRPr="00804507">
        <w:rPr>
          <w:rFonts w:ascii="Tahoma" w:hAnsi="Tahoma"/>
          <w:color w:val="000000"/>
          <w:sz w:val="24"/>
          <w:szCs w:val="24"/>
        </w:rPr>
        <w:lastRenderedPageBreak/>
        <w:t>2008. Field testing of Unit 8, Data Collection, Graphing, and Probability/Statistics was completed, and revisions were made based on field reviewer’s comments. A prototype of Unit 7, Fractions, Mixed Numbers, and Decimals was completed</w:t>
      </w:r>
      <w:r w:rsidR="00C24B2A" w:rsidRPr="00804507">
        <w:rPr>
          <w:rFonts w:ascii="Tahoma" w:hAnsi="Tahoma"/>
          <w:color w:val="000000"/>
          <w:sz w:val="24"/>
          <w:szCs w:val="24"/>
        </w:rPr>
        <w:t>.</w:t>
      </w:r>
    </w:p>
    <w:p w14:paraId="43138DAF" w14:textId="77777777" w:rsidR="006C561F" w:rsidRPr="00804507" w:rsidRDefault="006C561F" w:rsidP="00F964BE">
      <w:pPr>
        <w:autoSpaceDE w:val="0"/>
        <w:autoSpaceDN w:val="0"/>
        <w:spacing w:after="0" w:line="240" w:lineRule="auto"/>
        <w:jc w:val="left"/>
        <w:rPr>
          <w:rFonts w:ascii="Tahoma" w:hAnsi="Tahoma"/>
          <w:color w:val="000000"/>
          <w:sz w:val="24"/>
          <w:szCs w:val="24"/>
        </w:rPr>
      </w:pPr>
    </w:p>
    <w:p w14:paraId="602F3BDA" w14:textId="77777777" w:rsidR="006C561F" w:rsidRPr="00804507" w:rsidRDefault="006C561F" w:rsidP="00F964BE">
      <w:pPr>
        <w:autoSpaceDE w:val="0"/>
        <w:autoSpaceDN w:val="0"/>
        <w:spacing w:after="0" w:line="240" w:lineRule="auto"/>
        <w:jc w:val="left"/>
        <w:rPr>
          <w:rFonts w:ascii="Tahoma" w:hAnsi="Tahoma"/>
          <w:color w:val="000000"/>
          <w:sz w:val="24"/>
          <w:szCs w:val="24"/>
        </w:rPr>
      </w:pPr>
      <w:r w:rsidRPr="00804507">
        <w:rPr>
          <w:rFonts w:ascii="Tahoma" w:hAnsi="Tahoma"/>
          <w:color w:val="000000"/>
          <w:sz w:val="24"/>
          <w:szCs w:val="24"/>
        </w:rPr>
        <w:t xml:space="preserve">Unit 8, Data Collection, Graphing, and Probability/Statistics became available in September 2009. Unit 7, Fractions, Mixed Numbers, and Decimals was field tested in FY 2009. The development of Unit 5, Measurement began in FY 2009. </w:t>
      </w:r>
    </w:p>
    <w:p w14:paraId="0F180CC4" w14:textId="77777777" w:rsidR="006C561F" w:rsidRPr="00804507" w:rsidRDefault="006C561F" w:rsidP="00F964BE">
      <w:pPr>
        <w:autoSpaceDE w:val="0"/>
        <w:autoSpaceDN w:val="0"/>
        <w:spacing w:after="0" w:line="240" w:lineRule="auto"/>
        <w:jc w:val="left"/>
        <w:rPr>
          <w:rFonts w:ascii="Tahoma" w:hAnsi="Tahoma"/>
          <w:color w:val="000000"/>
          <w:sz w:val="24"/>
          <w:szCs w:val="24"/>
        </w:rPr>
      </w:pPr>
    </w:p>
    <w:p w14:paraId="28AE6444" w14:textId="77777777" w:rsidR="006C561F" w:rsidRPr="00804507" w:rsidRDefault="006C561F" w:rsidP="00F964BE">
      <w:pPr>
        <w:spacing w:after="0" w:line="240" w:lineRule="auto"/>
        <w:jc w:val="left"/>
        <w:rPr>
          <w:rFonts w:ascii="Tahoma" w:hAnsi="Tahoma"/>
          <w:sz w:val="24"/>
          <w:szCs w:val="20"/>
        </w:rPr>
      </w:pPr>
      <w:r w:rsidRPr="00804507">
        <w:rPr>
          <w:rFonts w:ascii="Tahoma" w:hAnsi="Tahoma"/>
          <w:sz w:val="24"/>
          <w:szCs w:val="20"/>
        </w:rPr>
        <w:t>In FY 2010, revisions to Unit 7, Fractions, Mixed Numbers, and Decimals were completed. A specification meeting was held on May 3, 2010. Production was scheduled for February 2011. Unit 7, Fractions, Mixed Numbers, and Decimals became available for sale in April 2011.</w:t>
      </w:r>
    </w:p>
    <w:p w14:paraId="45494CDC" w14:textId="77777777" w:rsidR="006C561F" w:rsidRPr="00804507" w:rsidRDefault="006C561F" w:rsidP="00F964BE">
      <w:pPr>
        <w:spacing w:after="0" w:line="240" w:lineRule="auto"/>
        <w:jc w:val="left"/>
        <w:rPr>
          <w:rFonts w:ascii="Tahoma" w:hAnsi="Tahoma"/>
          <w:sz w:val="24"/>
          <w:szCs w:val="20"/>
        </w:rPr>
      </w:pPr>
    </w:p>
    <w:p w14:paraId="28166AB1" w14:textId="77777777" w:rsidR="006C561F" w:rsidRPr="00804507" w:rsidRDefault="006C561F" w:rsidP="00F964BE">
      <w:pPr>
        <w:spacing w:after="0" w:line="240" w:lineRule="auto"/>
        <w:jc w:val="left"/>
        <w:rPr>
          <w:rFonts w:ascii="Tahoma" w:hAnsi="Tahoma"/>
          <w:sz w:val="24"/>
          <w:szCs w:val="20"/>
        </w:rPr>
      </w:pPr>
      <w:r w:rsidRPr="00804507">
        <w:rPr>
          <w:rFonts w:ascii="Tahoma" w:hAnsi="Tahoma"/>
          <w:sz w:val="24"/>
          <w:szCs w:val="20"/>
        </w:rPr>
        <w:t>Unit 5, Measurement was field tested from February to May 2010 at 13 different sites. An analysis of the evaluations provided feedback as to the needed changes to the prototype. Revisions to Unit 5, Measurement were completed, and manipulatives were finalized. Specifications were written</w:t>
      </w:r>
      <w:r w:rsidR="00282E79" w:rsidRPr="00804507">
        <w:rPr>
          <w:rFonts w:ascii="Tahoma" w:hAnsi="Tahoma"/>
          <w:sz w:val="24"/>
          <w:szCs w:val="20"/>
        </w:rPr>
        <w:t xml:space="preserve">. </w:t>
      </w:r>
    </w:p>
    <w:p w14:paraId="7F07C8CF" w14:textId="77777777" w:rsidR="006C561F" w:rsidRPr="00804507" w:rsidRDefault="006C561F" w:rsidP="00F964BE">
      <w:pPr>
        <w:spacing w:after="0" w:line="240" w:lineRule="auto"/>
        <w:jc w:val="left"/>
        <w:rPr>
          <w:rFonts w:ascii="Tahoma" w:hAnsi="Tahoma"/>
          <w:sz w:val="24"/>
          <w:szCs w:val="20"/>
        </w:rPr>
      </w:pPr>
    </w:p>
    <w:p w14:paraId="68AFBC76" w14:textId="77777777" w:rsidR="00C24B2A" w:rsidRPr="00804507" w:rsidRDefault="00C24B2A" w:rsidP="00F964BE">
      <w:pPr>
        <w:spacing w:after="0" w:line="240" w:lineRule="auto"/>
        <w:jc w:val="left"/>
        <w:rPr>
          <w:rFonts w:ascii="Tahoma" w:hAnsi="Tahoma" w:cs="Tahoma"/>
          <w:sz w:val="24"/>
          <w:szCs w:val="20"/>
        </w:rPr>
      </w:pPr>
      <w:r w:rsidRPr="00804507">
        <w:rPr>
          <w:rFonts w:ascii="Tahoma" w:hAnsi="Tahoma" w:cs="Tahoma"/>
          <w:sz w:val="24"/>
          <w:szCs w:val="20"/>
        </w:rPr>
        <w:t xml:space="preserve">In February 2012, Unit 5, Measurement became available for sale. Five of the eight units are now available for use in the classroom. The objectives for the last three units of the series were developed and organized in a series of meetings with the consultant for this project, Derrick Smith. Work on the last three units, Number Concepts, Place Value, and Number Operations was started. Some lessons were written and some worksheets designed. Technical Research began work on some of the manipulatives. </w:t>
      </w:r>
    </w:p>
    <w:p w14:paraId="38DDE019" w14:textId="77777777" w:rsidR="00C24B2A" w:rsidRPr="00804507" w:rsidRDefault="00C24B2A" w:rsidP="00F964BE">
      <w:pPr>
        <w:spacing w:after="0" w:line="240" w:lineRule="auto"/>
        <w:jc w:val="left"/>
        <w:rPr>
          <w:rFonts w:ascii="Tahoma" w:hAnsi="Tahoma" w:cs="Tahoma"/>
          <w:sz w:val="24"/>
          <w:szCs w:val="20"/>
        </w:rPr>
      </w:pPr>
    </w:p>
    <w:p w14:paraId="32EAE1C5" w14:textId="77777777" w:rsidR="00D30920" w:rsidRPr="00804507" w:rsidRDefault="00D30920" w:rsidP="00F964BE">
      <w:pPr>
        <w:spacing w:after="0" w:line="240" w:lineRule="auto"/>
        <w:jc w:val="left"/>
        <w:rPr>
          <w:rFonts w:ascii="Tahoma" w:hAnsi="Tahoma" w:cs="Tahoma"/>
          <w:sz w:val="24"/>
          <w:szCs w:val="24"/>
        </w:rPr>
      </w:pPr>
      <w:r w:rsidRPr="00804507">
        <w:rPr>
          <w:rFonts w:ascii="Tahoma" w:hAnsi="Tahoma" w:cs="Tahoma"/>
          <w:sz w:val="24"/>
          <w:szCs w:val="24"/>
        </w:rPr>
        <w:t>In FY 2013</w:t>
      </w:r>
      <w:r w:rsidR="00834644" w:rsidRPr="00804507">
        <w:rPr>
          <w:rFonts w:ascii="Tahoma" w:hAnsi="Tahoma" w:cs="Tahoma"/>
          <w:sz w:val="24"/>
          <w:szCs w:val="24"/>
        </w:rPr>
        <w:t>,</w:t>
      </w:r>
      <w:r w:rsidRPr="00804507">
        <w:rPr>
          <w:rFonts w:ascii="Tahoma" w:hAnsi="Tahoma" w:cs="Tahoma"/>
          <w:sz w:val="24"/>
          <w:szCs w:val="24"/>
        </w:rPr>
        <w:t xml:space="preserve"> project staff continued working on the last three units. Li Zhou was hired as the Core Curriculum Project Leader and will assist with this project. Lessons were drafted for Unit 3, Place Value, and work continued on Unit 2 and Unit 4. Technical Research created prototypes of several manipulatives and continued work to complete the remaining pieces. </w:t>
      </w:r>
    </w:p>
    <w:p w14:paraId="77E40F5D" w14:textId="77777777" w:rsidR="00D30920" w:rsidRPr="00804507" w:rsidRDefault="00D30920" w:rsidP="00F964BE">
      <w:pPr>
        <w:spacing w:after="0" w:line="240" w:lineRule="auto"/>
        <w:jc w:val="left"/>
        <w:rPr>
          <w:rFonts w:ascii="Tahoma" w:hAnsi="Tahoma" w:cs="Tahoma"/>
          <w:sz w:val="24"/>
          <w:szCs w:val="24"/>
        </w:rPr>
      </w:pPr>
    </w:p>
    <w:p w14:paraId="032E69F6" w14:textId="77777777" w:rsidR="00834644" w:rsidRPr="00804507" w:rsidRDefault="00834644" w:rsidP="00F964BE">
      <w:pPr>
        <w:widowControl/>
        <w:adjustRightInd/>
        <w:spacing w:after="0" w:line="240" w:lineRule="auto"/>
        <w:jc w:val="left"/>
        <w:textAlignment w:val="auto"/>
        <w:rPr>
          <w:rFonts w:ascii="Tahoma" w:hAnsi="Tahoma" w:cs="Tahoma"/>
          <w:sz w:val="24"/>
          <w:szCs w:val="24"/>
        </w:rPr>
      </w:pPr>
      <w:r w:rsidRPr="00804507">
        <w:rPr>
          <w:rFonts w:ascii="Tahoma" w:hAnsi="Tahoma" w:cs="Tahoma"/>
          <w:sz w:val="24"/>
          <w:szCs w:val="24"/>
        </w:rPr>
        <w:t>A working session was held in June 2014 to complete revisions to Unit 3. Work began on writing and revising Units 2 and 4 during this work session. Prototypes of all three of the last units will be field tested together as the concepts of Place Value, Number Concepts, and Number Operation overlap. One set of manipulatives will be used for all three units.</w:t>
      </w:r>
    </w:p>
    <w:p w14:paraId="26A3A98E" w14:textId="77777777" w:rsidR="00834644" w:rsidRPr="00804507" w:rsidRDefault="00834644" w:rsidP="00F964BE">
      <w:pPr>
        <w:widowControl/>
        <w:adjustRightInd/>
        <w:spacing w:after="0" w:line="240" w:lineRule="auto"/>
        <w:jc w:val="left"/>
        <w:textAlignment w:val="auto"/>
        <w:rPr>
          <w:rFonts w:ascii="Tahoma" w:hAnsi="Tahoma" w:cs="Tahoma"/>
          <w:sz w:val="24"/>
          <w:szCs w:val="24"/>
        </w:rPr>
      </w:pPr>
    </w:p>
    <w:p w14:paraId="624BA40C" w14:textId="718DE955" w:rsidR="00804507" w:rsidRPr="00804507" w:rsidRDefault="00804507" w:rsidP="00804507">
      <w:pPr>
        <w:spacing w:after="0" w:line="240" w:lineRule="auto"/>
        <w:jc w:val="left"/>
        <w:rPr>
          <w:rFonts w:ascii="Tahoma" w:hAnsi="Tahoma" w:cs="Tahoma"/>
          <w:sz w:val="24"/>
          <w:szCs w:val="24"/>
        </w:rPr>
      </w:pPr>
      <w:r w:rsidRPr="00804507">
        <w:rPr>
          <w:rFonts w:ascii="Tahoma" w:hAnsi="Tahoma" w:cs="Tahoma"/>
          <w:sz w:val="24"/>
          <w:szCs w:val="24"/>
        </w:rPr>
        <w:t>In FY 2015 and FY 2016, the project leaders and Smith continued to write the lessons for Units 2, Number Concept and Unit 4, Number Operations.</w:t>
      </w:r>
    </w:p>
    <w:p w14:paraId="0AE14BCF" w14:textId="77777777" w:rsidR="00804507" w:rsidRPr="00804507" w:rsidRDefault="00804507" w:rsidP="00804507">
      <w:pPr>
        <w:spacing w:after="0" w:line="240" w:lineRule="auto"/>
        <w:jc w:val="left"/>
        <w:rPr>
          <w:rFonts w:ascii="Tahoma" w:hAnsi="Tahoma" w:cs="Tahoma"/>
          <w:sz w:val="24"/>
          <w:szCs w:val="24"/>
          <w:u w:val="single"/>
        </w:rPr>
      </w:pPr>
    </w:p>
    <w:p w14:paraId="002609D0" w14:textId="77777777" w:rsidR="00804507" w:rsidRPr="00804507" w:rsidRDefault="00804507" w:rsidP="00804507">
      <w:pPr>
        <w:spacing w:after="0" w:line="240" w:lineRule="auto"/>
        <w:jc w:val="left"/>
        <w:rPr>
          <w:rFonts w:ascii="Tahoma" w:hAnsi="Tahoma" w:cs="Tahoma"/>
          <w:sz w:val="24"/>
          <w:szCs w:val="24"/>
          <w:u w:val="single"/>
        </w:rPr>
      </w:pPr>
      <w:r w:rsidRPr="00804507">
        <w:rPr>
          <w:rFonts w:ascii="Tahoma" w:hAnsi="Tahoma" w:cs="Tahoma"/>
          <w:sz w:val="24"/>
          <w:szCs w:val="24"/>
          <w:u w:val="single"/>
        </w:rPr>
        <w:t>Work during FY 2017</w:t>
      </w:r>
    </w:p>
    <w:p w14:paraId="4E531A39" w14:textId="65CC0AA9" w:rsidR="00804507" w:rsidRPr="00804507" w:rsidRDefault="00804507" w:rsidP="00804507">
      <w:pPr>
        <w:spacing w:after="0" w:line="240" w:lineRule="auto"/>
        <w:jc w:val="left"/>
        <w:rPr>
          <w:rFonts w:ascii="Tahoma" w:hAnsi="Tahoma" w:cs="Tahoma"/>
          <w:sz w:val="24"/>
          <w:szCs w:val="24"/>
        </w:rPr>
      </w:pPr>
      <w:r w:rsidRPr="00804507">
        <w:rPr>
          <w:rFonts w:ascii="Tahoma" w:hAnsi="Tahoma" w:cs="Tahoma"/>
          <w:sz w:val="24"/>
          <w:szCs w:val="24"/>
        </w:rPr>
        <w:t>There was no major work on this project in the las</w:t>
      </w:r>
      <w:r w:rsidR="00250DDF">
        <w:rPr>
          <w:rFonts w:ascii="Tahoma" w:hAnsi="Tahoma" w:cs="Tahoma"/>
          <w:sz w:val="24"/>
          <w:szCs w:val="24"/>
        </w:rPr>
        <w:t xml:space="preserve">t year. Lessons were edited and </w:t>
      </w:r>
      <w:r w:rsidRPr="00804507">
        <w:rPr>
          <w:rFonts w:ascii="Tahoma" w:hAnsi="Tahoma" w:cs="Tahoma"/>
          <w:sz w:val="24"/>
          <w:szCs w:val="24"/>
        </w:rPr>
        <w:t>revised for Unit 3.</w:t>
      </w:r>
    </w:p>
    <w:p w14:paraId="6521D63F" w14:textId="77777777" w:rsidR="00804507" w:rsidRPr="00804507" w:rsidRDefault="00804507" w:rsidP="00804507">
      <w:pPr>
        <w:spacing w:after="0" w:line="240" w:lineRule="auto"/>
        <w:jc w:val="left"/>
        <w:rPr>
          <w:rFonts w:ascii="Tahoma" w:hAnsi="Tahoma" w:cs="Tahoma"/>
          <w:sz w:val="24"/>
          <w:szCs w:val="24"/>
          <w:u w:val="single"/>
        </w:rPr>
      </w:pPr>
    </w:p>
    <w:p w14:paraId="5E25196F" w14:textId="77777777" w:rsidR="00804507" w:rsidRPr="00804507" w:rsidRDefault="00804507" w:rsidP="00804507">
      <w:pPr>
        <w:spacing w:after="0" w:line="240" w:lineRule="auto"/>
        <w:jc w:val="left"/>
        <w:rPr>
          <w:rFonts w:ascii="Tahoma" w:hAnsi="Tahoma" w:cs="Tahoma"/>
          <w:sz w:val="24"/>
          <w:szCs w:val="24"/>
          <w:u w:val="single"/>
        </w:rPr>
      </w:pPr>
      <w:r w:rsidRPr="00804507">
        <w:rPr>
          <w:rFonts w:ascii="Tahoma" w:hAnsi="Tahoma" w:cs="Tahoma"/>
          <w:sz w:val="24"/>
          <w:szCs w:val="24"/>
          <w:u w:val="single"/>
        </w:rPr>
        <w:lastRenderedPageBreak/>
        <w:t>Work planned for FY 2018</w:t>
      </w:r>
    </w:p>
    <w:p w14:paraId="504D9C67" w14:textId="77777777" w:rsidR="00804507" w:rsidRPr="00804507" w:rsidRDefault="00804507" w:rsidP="00804507">
      <w:pPr>
        <w:spacing w:after="0" w:line="240" w:lineRule="auto"/>
        <w:jc w:val="left"/>
        <w:rPr>
          <w:rFonts w:ascii="Tahoma" w:hAnsi="Tahoma" w:cs="Tahoma"/>
          <w:sz w:val="24"/>
          <w:szCs w:val="24"/>
        </w:rPr>
      </w:pPr>
      <w:r w:rsidRPr="00804507">
        <w:rPr>
          <w:rFonts w:ascii="Tahoma" w:hAnsi="Tahoma" w:cs="Tahoma"/>
          <w:sz w:val="24"/>
          <w:szCs w:val="24"/>
        </w:rPr>
        <w:t>Project staff will complete the remaining lessons for Units 2 and 4. Staff will develop prototypes for field testing of all three remaining units including manipulatives and worksheet.</w:t>
      </w:r>
    </w:p>
    <w:p w14:paraId="292C03BC" w14:textId="77777777" w:rsidR="00D30920" w:rsidRPr="00804507" w:rsidRDefault="00D30920" w:rsidP="00F964BE">
      <w:pPr>
        <w:spacing w:after="0" w:line="240" w:lineRule="auto"/>
        <w:rPr>
          <w:rFonts w:ascii="Tahoma" w:hAnsi="Tahoma" w:cs="Tahoma"/>
          <w:sz w:val="24"/>
          <w:szCs w:val="24"/>
        </w:rPr>
      </w:pPr>
    </w:p>
    <w:p w14:paraId="189810C7" w14:textId="77777777" w:rsidR="00D30920" w:rsidRPr="00804507" w:rsidRDefault="00D30920" w:rsidP="00F964BE">
      <w:pPr>
        <w:pStyle w:val="Heading4"/>
      </w:pPr>
      <w:bookmarkStart w:id="46" w:name="_Toc494998377"/>
      <w:r w:rsidRPr="00804507">
        <w:t>Nemeth Code Reference Sheet for Basic Mathematics [Modernization]</w:t>
      </w:r>
      <w:bookmarkEnd w:id="46"/>
    </w:p>
    <w:p w14:paraId="1CC84EBA" w14:textId="77777777" w:rsidR="00D30920" w:rsidRPr="00804507" w:rsidRDefault="00D30920" w:rsidP="00F964BE">
      <w:pPr>
        <w:spacing w:after="0" w:line="240" w:lineRule="auto"/>
        <w:jc w:val="center"/>
        <w:rPr>
          <w:rFonts w:ascii="Tahoma" w:hAnsi="Tahoma" w:cs="Tahoma"/>
          <w:sz w:val="24"/>
          <w:szCs w:val="24"/>
        </w:rPr>
      </w:pPr>
      <w:r w:rsidRPr="00804507">
        <w:rPr>
          <w:rFonts w:ascii="Tahoma" w:hAnsi="Tahoma" w:cs="Tahoma"/>
          <w:sz w:val="24"/>
          <w:szCs w:val="24"/>
        </w:rPr>
        <w:t>(</w:t>
      </w:r>
      <w:r w:rsidR="00834644" w:rsidRPr="00804507">
        <w:rPr>
          <w:rFonts w:ascii="Tahoma" w:hAnsi="Tahoma" w:cs="Tahoma"/>
          <w:sz w:val="24"/>
          <w:szCs w:val="24"/>
        </w:rPr>
        <w:t>Continued</w:t>
      </w:r>
      <w:r w:rsidRPr="00804507">
        <w:rPr>
          <w:rFonts w:ascii="Tahoma" w:hAnsi="Tahoma" w:cs="Tahoma"/>
          <w:sz w:val="24"/>
          <w:szCs w:val="24"/>
        </w:rPr>
        <w:t>)</w:t>
      </w:r>
    </w:p>
    <w:p w14:paraId="4B810465" w14:textId="77777777" w:rsidR="00D30920" w:rsidRPr="00804507" w:rsidRDefault="00D30920" w:rsidP="00F964BE">
      <w:pPr>
        <w:spacing w:after="0" w:line="240" w:lineRule="auto"/>
        <w:jc w:val="center"/>
        <w:rPr>
          <w:rFonts w:ascii="Tahoma" w:hAnsi="Tahoma" w:cs="Tahoma"/>
          <w:sz w:val="24"/>
          <w:szCs w:val="24"/>
        </w:rPr>
      </w:pPr>
    </w:p>
    <w:p w14:paraId="2F9273D4" w14:textId="77777777" w:rsidR="00D30920" w:rsidRPr="00804507" w:rsidRDefault="00D30920" w:rsidP="00F964BE">
      <w:pPr>
        <w:spacing w:after="0" w:line="240" w:lineRule="auto"/>
        <w:jc w:val="left"/>
        <w:rPr>
          <w:rFonts w:ascii="Tahoma" w:hAnsi="Tahoma" w:cs="Tahoma"/>
          <w:sz w:val="24"/>
          <w:szCs w:val="24"/>
          <w:u w:val="single"/>
        </w:rPr>
      </w:pPr>
      <w:r w:rsidRPr="00804507">
        <w:rPr>
          <w:rFonts w:ascii="Tahoma" w:hAnsi="Tahoma" w:cs="Tahoma"/>
          <w:sz w:val="24"/>
          <w:szCs w:val="24"/>
          <w:u w:val="single"/>
        </w:rPr>
        <w:t>Purpose</w:t>
      </w:r>
    </w:p>
    <w:p w14:paraId="20725D64" w14:textId="77777777" w:rsidR="00D30920" w:rsidRPr="00804507" w:rsidRDefault="00D30920" w:rsidP="00F964BE">
      <w:pPr>
        <w:spacing w:after="0" w:line="240" w:lineRule="auto"/>
        <w:jc w:val="left"/>
        <w:rPr>
          <w:rFonts w:ascii="Tahoma" w:hAnsi="Tahoma" w:cs="Tahoma"/>
          <w:sz w:val="24"/>
          <w:szCs w:val="24"/>
        </w:rPr>
      </w:pPr>
      <w:r w:rsidRPr="00804507">
        <w:rPr>
          <w:rFonts w:ascii="Tahoma" w:hAnsi="Tahoma" w:cs="Tahoma"/>
          <w:sz w:val="24"/>
          <w:szCs w:val="24"/>
        </w:rPr>
        <w:t>To revise and expand the Nemeth Code Reference Sheet for Basic Mathematics, a quick reference sheet of basic Nemeth Code</w:t>
      </w:r>
    </w:p>
    <w:p w14:paraId="5E7582D8" w14:textId="77777777" w:rsidR="00D30920" w:rsidRPr="00804507" w:rsidRDefault="00D30920" w:rsidP="00F964BE">
      <w:pPr>
        <w:spacing w:after="0" w:line="240" w:lineRule="auto"/>
        <w:jc w:val="left"/>
        <w:rPr>
          <w:rFonts w:ascii="Tahoma" w:hAnsi="Tahoma" w:cs="Tahoma"/>
          <w:sz w:val="24"/>
          <w:szCs w:val="24"/>
        </w:rPr>
      </w:pPr>
    </w:p>
    <w:p w14:paraId="5D29772D" w14:textId="77777777" w:rsidR="00D30920" w:rsidRPr="00804507" w:rsidRDefault="00D30920" w:rsidP="00804507">
      <w:pPr>
        <w:spacing w:after="0" w:line="240" w:lineRule="auto"/>
        <w:jc w:val="left"/>
        <w:rPr>
          <w:rFonts w:ascii="Tahoma" w:hAnsi="Tahoma" w:cs="Tahoma"/>
          <w:sz w:val="24"/>
          <w:szCs w:val="24"/>
          <w:u w:val="single"/>
        </w:rPr>
      </w:pPr>
      <w:r w:rsidRPr="00804507">
        <w:rPr>
          <w:rFonts w:ascii="Tahoma" w:hAnsi="Tahoma" w:cs="Tahoma"/>
          <w:sz w:val="24"/>
          <w:szCs w:val="24"/>
          <w:u w:val="single"/>
        </w:rPr>
        <w:t>Project Staff</w:t>
      </w:r>
    </w:p>
    <w:p w14:paraId="1ACDE9F8" w14:textId="77777777" w:rsidR="00D30920" w:rsidRPr="00804507" w:rsidRDefault="00D30920" w:rsidP="00804507">
      <w:pPr>
        <w:spacing w:after="0" w:line="240" w:lineRule="auto"/>
        <w:jc w:val="left"/>
        <w:rPr>
          <w:rFonts w:ascii="Tahoma" w:hAnsi="Tahoma" w:cs="Tahoma"/>
          <w:sz w:val="24"/>
          <w:szCs w:val="24"/>
        </w:rPr>
      </w:pPr>
      <w:r w:rsidRPr="00804507">
        <w:rPr>
          <w:rFonts w:ascii="Tahoma" w:hAnsi="Tahoma" w:cs="Tahoma"/>
          <w:sz w:val="24"/>
          <w:szCs w:val="24"/>
        </w:rPr>
        <w:t>Jeanette Wicker, Project Leader (Core Curriculum Consultant)</w:t>
      </w:r>
    </w:p>
    <w:p w14:paraId="689582CB" w14:textId="77777777" w:rsidR="00834644" w:rsidRPr="00804507" w:rsidRDefault="00834644" w:rsidP="00804507">
      <w:pPr>
        <w:spacing w:after="0" w:line="240" w:lineRule="auto"/>
        <w:jc w:val="left"/>
        <w:rPr>
          <w:rFonts w:ascii="Tahoma" w:hAnsi="Tahoma" w:cs="Tahoma"/>
          <w:sz w:val="24"/>
          <w:szCs w:val="24"/>
        </w:rPr>
      </w:pPr>
      <w:r w:rsidRPr="00804507">
        <w:rPr>
          <w:rFonts w:ascii="Tahoma" w:hAnsi="Tahoma" w:cs="Tahoma"/>
          <w:sz w:val="24"/>
          <w:szCs w:val="24"/>
        </w:rPr>
        <w:t>Cathy Senft-Graves, Braille Literacy and Technology Project Leader</w:t>
      </w:r>
    </w:p>
    <w:p w14:paraId="4AC78C53" w14:textId="77777777" w:rsidR="00834DFA" w:rsidRPr="00804507" w:rsidRDefault="00834DFA" w:rsidP="00804507">
      <w:pPr>
        <w:spacing w:after="0" w:line="240" w:lineRule="auto"/>
        <w:jc w:val="left"/>
        <w:rPr>
          <w:rFonts w:ascii="Tahoma" w:hAnsi="Tahoma" w:cs="Tahoma"/>
          <w:sz w:val="24"/>
          <w:szCs w:val="24"/>
        </w:rPr>
      </w:pPr>
      <w:r w:rsidRPr="00804507">
        <w:rPr>
          <w:rFonts w:ascii="Tahoma" w:hAnsi="Tahoma" w:cs="Tahoma"/>
          <w:sz w:val="24"/>
          <w:szCs w:val="24"/>
        </w:rPr>
        <w:t>Susan Osterhaus, Project Consultant</w:t>
      </w:r>
    </w:p>
    <w:p w14:paraId="645F192D" w14:textId="77777777" w:rsidR="00834644" w:rsidRPr="00804507" w:rsidRDefault="00834644" w:rsidP="00804507">
      <w:pPr>
        <w:spacing w:after="0" w:line="240" w:lineRule="auto"/>
        <w:jc w:val="left"/>
        <w:rPr>
          <w:rFonts w:ascii="Tahoma" w:hAnsi="Tahoma" w:cs="Tahoma"/>
          <w:sz w:val="24"/>
          <w:szCs w:val="24"/>
        </w:rPr>
      </w:pPr>
      <w:r w:rsidRPr="00804507">
        <w:rPr>
          <w:rFonts w:ascii="Tahoma" w:hAnsi="Tahoma" w:cs="Tahoma"/>
          <w:sz w:val="24"/>
          <w:szCs w:val="24"/>
        </w:rPr>
        <w:t>Derrick Smith, Project Consultant</w:t>
      </w:r>
    </w:p>
    <w:p w14:paraId="2A485E65" w14:textId="77777777" w:rsidR="00804507" w:rsidRPr="00804507" w:rsidRDefault="00804507" w:rsidP="00804507">
      <w:pPr>
        <w:spacing w:after="0" w:line="240" w:lineRule="auto"/>
        <w:jc w:val="left"/>
        <w:rPr>
          <w:rFonts w:ascii="Tahoma" w:hAnsi="Tahoma" w:cs="Tahoma"/>
          <w:sz w:val="24"/>
          <w:szCs w:val="24"/>
        </w:rPr>
      </w:pPr>
      <w:r w:rsidRPr="00804507">
        <w:rPr>
          <w:rFonts w:ascii="Tahoma" w:hAnsi="Tahoma" w:cs="Tahoma"/>
          <w:sz w:val="24"/>
          <w:szCs w:val="24"/>
        </w:rPr>
        <w:t>Sara Lee, Research Assistant</w:t>
      </w:r>
    </w:p>
    <w:p w14:paraId="2F55C910" w14:textId="77777777" w:rsidR="00834644" w:rsidRPr="00804507" w:rsidRDefault="00834644" w:rsidP="00804507">
      <w:pPr>
        <w:spacing w:after="0" w:line="240" w:lineRule="auto"/>
        <w:jc w:val="left"/>
        <w:rPr>
          <w:rFonts w:ascii="Tahoma" w:hAnsi="Tahoma" w:cs="Tahoma"/>
          <w:sz w:val="24"/>
          <w:szCs w:val="24"/>
        </w:rPr>
      </w:pPr>
      <w:r w:rsidRPr="00804507">
        <w:rPr>
          <w:rFonts w:ascii="Tahoma" w:hAnsi="Tahoma" w:cs="Tahoma"/>
          <w:sz w:val="24"/>
          <w:szCs w:val="24"/>
        </w:rPr>
        <w:t xml:space="preserve">Frank Hayden, Director of Technical </w:t>
      </w:r>
      <w:r w:rsidR="00F56E66" w:rsidRPr="00804507">
        <w:rPr>
          <w:rFonts w:ascii="Tahoma" w:hAnsi="Tahoma" w:cs="Tahoma"/>
          <w:sz w:val="24"/>
          <w:szCs w:val="24"/>
        </w:rPr>
        <w:t>&amp;</w:t>
      </w:r>
      <w:r w:rsidRPr="00804507">
        <w:rPr>
          <w:rFonts w:ascii="Tahoma" w:hAnsi="Tahoma" w:cs="Tahoma"/>
          <w:sz w:val="24"/>
          <w:szCs w:val="24"/>
        </w:rPr>
        <w:t xml:space="preserve"> Manufacturing Research</w:t>
      </w:r>
    </w:p>
    <w:p w14:paraId="090F2C01" w14:textId="77777777" w:rsidR="00D30920" w:rsidRPr="00804507" w:rsidRDefault="00D30920" w:rsidP="00804507">
      <w:pPr>
        <w:spacing w:after="0" w:line="240" w:lineRule="auto"/>
        <w:jc w:val="left"/>
        <w:rPr>
          <w:rFonts w:ascii="Tahoma" w:hAnsi="Tahoma" w:cs="Tahoma"/>
          <w:sz w:val="24"/>
          <w:szCs w:val="24"/>
          <w:u w:val="single"/>
        </w:rPr>
      </w:pPr>
    </w:p>
    <w:p w14:paraId="2617D6E4" w14:textId="77777777" w:rsidR="00D30920" w:rsidRPr="00804507" w:rsidRDefault="00D30920" w:rsidP="00F964BE">
      <w:pPr>
        <w:spacing w:after="0" w:line="240" w:lineRule="auto"/>
        <w:jc w:val="left"/>
        <w:rPr>
          <w:rFonts w:ascii="Tahoma" w:hAnsi="Tahoma" w:cs="Tahoma"/>
          <w:sz w:val="24"/>
          <w:szCs w:val="24"/>
          <w:u w:val="single"/>
        </w:rPr>
      </w:pPr>
      <w:r w:rsidRPr="00804507">
        <w:rPr>
          <w:rFonts w:ascii="Tahoma" w:hAnsi="Tahoma" w:cs="Tahoma"/>
          <w:sz w:val="24"/>
          <w:szCs w:val="24"/>
          <w:u w:val="single"/>
        </w:rPr>
        <w:t>Background</w:t>
      </w:r>
    </w:p>
    <w:p w14:paraId="7B9BA8F7" w14:textId="77777777" w:rsidR="00D30920" w:rsidRPr="00804507" w:rsidRDefault="00D30920" w:rsidP="00F964BE">
      <w:pPr>
        <w:spacing w:after="0" w:line="240" w:lineRule="auto"/>
        <w:jc w:val="left"/>
        <w:rPr>
          <w:rFonts w:ascii="Tahoma" w:hAnsi="Tahoma" w:cs="Tahoma"/>
          <w:sz w:val="24"/>
          <w:szCs w:val="24"/>
        </w:rPr>
      </w:pPr>
      <w:r w:rsidRPr="00804507">
        <w:rPr>
          <w:rFonts w:ascii="Tahoma" w:hAnsi="Tahoma" w:cs="Tahoma"/>
          <w:sz w:val="24"/>
          <w:szCs w:val="24"/>
        </w:rPr>
        <w:t xml:space="preserve">Ex Officio Trustees have requested additional supports for teachers and students using Nemeth Code. Additionally, with the advent of Common Core State Standards, the emphasis on high stakes testing, and the increased emphasis on STEM classes and careers, staff at APH reviewed existing products that needed updating. The current Nemeth Code Reference Sheet for Basic Mathematics is very general in the Nemeth Code listed. Some of the code would be taught in an elementary class while some would be taught in an advanced mathematics class. </w:t>
      </w:r>
    </w:p>
    <w:p w14:paraId="1DADF827" w14:textId="77777777" w:rsidR="00D30920" w:rsidRPr="00804507" w:rsidRDefault="00D30920" w:rsidP="00F964BE">
      <w:pPr>
        <w:spacing w:after="0" w:line="240" w:lineRule="auto"/>
        <w:jc w:val="left"/>
        <w:rPr>
          <w:rFonts w:ascii="Tahoma" w:hAnsi="Tahoma" w:cs="Tahoma"/>
          <w:sz w:val="24"/>
          <w:szCs w:val="24"/>
        </w:rPr>
      </w:pPr>
    </w:p>
    <w:p w14:paraId="3615C3B7" w14:textId="77777777" w:rsidR="00834644" w:rsidRPr="00804507" w:rsidRDefault="00834644" w:rsidP="00F964BE">
      <w:pPr>
        <w:widowControl/>
        <w:adjustRightInd/>
        <w:spacing w:after="0" w:line="240" w:lineRule="auto"/>
        <w:jc w:val="left"/>
        <w:textAlignment w:val="auto"/>
        <w:rPr>
          <w:rFonts w:ascii="Tahoma" w:hAnsi="Tahoma" w:cs="Tahoma"/>
          <w:sz w:val="24"/>
          <w:szCs w:val="24"/>
        </w:rPr>
      </w:pPr>
      <w:r w:rsidRPr="00804507">
        <w:rPr>
          <w:rFonts w:ascii="Tahoma" w:hAnsi="Tahoma" w:cs="Tahoma"/>
          <w:sz w:val="24"/>
          <w:szCs w:val="24"/>
        </w:rPr>
        <w:t>In FY 2014, a Product Modernization form was submitted. The revised Nemeth Code Sheet will be three individual bi-fold sheets: Beginning Level, Intermediate Level, and Advanced Level. The Maryland Common Core State Curriculum Framework for Braille, Mathematics outlines the Nemeth Code needed by grade level to participate successfully in math classes. This document, the work of Gaylan Kapperman, and the work of Susan Osterhaus were used to identify the symbols to be included at each level. Osterhaus and Derrick Smith agreed to be reviewers, and to make recommendations as to the final content.</w:t>
      </w:r>
    </w:p>
    <w:p w14:paraId="7C020B42" w14:textId="77777777" w:rsidR="00834644" w:rsidRPr="00804507" w:rsidRDefault="00834644" w:rsidP="00F964BE">
      <w:pPr>
        <w:widowControl/>
        <w:adjustRightInd/>
        <w:spacing w:after="0" w:line="240" w:lineRule="auto"/>
        <w:jc w:val="left"/>
        <w:textAlignment w:val="auto"/>
        <w:rPr>
          <w:rFonts w:ascii="Tahoma" w:hAnsi="Tahoma" w:cs="Tahoma"/>
          <w:sz w:val="24"/>
          <w:szCs w:val="24"/>
        </w:rPr>
      </w:pPr>
    </w:p>
    <w:p w14:paraId="7576E3A0" w14:textId="77777777" w:rsidR="00834DFA" w:rsidRPr="00804507" w:rsidRDefault="00834DFA" w:rsidP="00F964BE">
      <w:pPr>
        <w:widowControl/>
        <w:adjustRightInd/>
        <w:spacing w:after="0" w:line="240" w:lineRule="auto"/>
        <w:jc w:val="left"/>
        <w:textAlignment w:val="auto"/>
        <w:rPr>
          <w:rFonts w:ascii="Tahoma" w:hAnsi="Tahoma" w:cs="Tahoma"/>
          <w:sz w:val="24"/>
          <w:szCs w:val="24"/>
        </w:rPr>
      </w:pPr>
      <w:r w:rsidRPr="00804507">
        <w:rPr>
          <w:rFonts w:ascii="Tahoma" w:hAnsi="Tahoma" w:cs="Tahoma"/>
          <w:sz w:val="24"/>
          <w:szCs w:val="24"/>
        </w:rPr>
        <w:t xml:space="preserve">In FY 2105, the project leader developed a draft listing of the three levels of Nemeth Code using the Maryland Common Core State Curriculum Framework, the APH Nemeth Tutorial developed by Kapperman, TSBVI Nemeth Code Reference Sheets, and the APH Nemeth Code Reference Sheet for Basic Mathematics. These were sent to Osterhaus and Smith for review. Their suggestions for additions and revisions were incorporated. Additionally, Cathy Senft-Graves, Braille Literacy and Technology Project Leader, </w:t>
      </w:r>
      <w:r w:rsidRPr="00804507">
        <w:rPr>
          <w:rFonts w:ascii="Tahoma" w:hAnsi="Tahoma" w:cs="Tahoma"/>
          <w:sz w:val="24"/>
          <w:szCs w:val="24"/>
        </w:rPr>
        <w:lastRenderedPageBreak/>
        <w:t xml:space="preserve">reviewed the listings for appropriate groupings of the Nemeth Code Symbols. The project leader finalized the content for the Beginning Level and the Intermediate Level. </w:t>
      </w:r>
    </w:p>
    <w:p w14:paraId="6D076CAE" w14:textId="77777777" w:rsidR="00834DFA" w:rsidRPr="00D81141" w:rsidRDefault="00834DFA" w:rsidP="00F964BE">
      <w:pPr>
        <w:widowControl/>
        <w:adjustRightInd/>
        <w:spacing w:after="0" w:line="240" w:lineRule="auto"/>
        <w:jc w:val="left"/>
        <w:textAlignment w:val="auto"/>
        <w:rPr>
          <w:rFonts w:ascii="Tahoma" w:hAnsi="Tahoma" w:cs="Tahoma"/>
          <w:sz w:val="24"/>
          <w:szCs w:val="24"/>
          <w:highlight w:val="yellow"/>
          <w:u w:val="single"/>
        </w:rPr>
      </w:pPr>
    </w:p>
    <w:p w14:paraId="082B377B" w14:textId="77777777" w:rsidR="00804507" w:rsidRPr="00F2190D" w:rsidRDefault="00804507" w:rsidP="00804507">
      <w:pPr>
        <w:spacing w:after="0" w:line="240" w:lineRule="auto"/>
        <w:jc w:val="left"/>
        <w:rPr>
          <w:rFonts w:ascii="Tahoma" w:hAnsi="Tahoma" w:cs="Tahoma"/>
          <w:sz w:val="24"/>
          <w:szCs w:val="24"/>
        </w:rPr>
      </w:pPr>
      <w:r w:rsidRPr="00F2190D">
        <w:rPr>
          <w:rFonts w:ascii="Tahoma" w:hAnsi="Tahoma" w:cs="Tahoma"/>
          <w:sz w:val="24"/>
          <w:szCs w:val="24"/>
        </w:rPr>
        <w:t>In FY 2016, the project leader finalized the content for Advanced Level of the Braille Reference Sheets with input from Osterhaus and Smith. The project leader began the development of the chart of the Nemeth Code for each of the three levels</w:t>
      </w:r>
      <w:r>
        <w:rPr>
          <w:rFonts w:ascii="Tahoma" w:hAnsi="Tahoma" w:cs="Tahoma"/>
          <w:sz w:val="24"/>
          <w:szCs w:val="24"/>
        </w:rPr>
        <w:t>.</w:t>
      </w:r>
    </w:p>
    <w:p w14:paraId="7CFC0C99" w14:textId="77777777" w:rsidR="00804507" w:rsidRPr="006F64B7" w:rsidRDefault="00804507" w:rsidP="00804507">
      <w:pPr>
        <w:spacing w:after="0" w:line="240" w:lineRule="auto"/>
        <w:jc w:val="left"/>
        <w:rPr>
          <w:rFonts w:ascii="Tahoma" w:hAnsi="Tahoma" w:cs="Tahoma"/>
          <w:sz w:val="24"/>
          <w:szCs w:val="24"/>
          <w:highlight w:val="yellow"/>
          <w:u w:val="single"/>
        </w:rPr>
      </w:pPr>
    </w:p>
    <w:p w14:paraId="6C7C3C25" w14:textId="77777777" w:rsidR="00804507" w:rsidRPr="00F2190D" w:rsidRDefault="00804507" w:rsidP="00804507">
      <w:pPr>
        <w:spacing w:after="0" w:line="240" w:lineRule="auto"/>
        <w:jc w:val="left"/>
        <w:rPr>
          <w:rFonts w:ascii="Tahoma" w:hAnsi="Tahoma" w:cs="Tahoma"/>
          <w:sz w:val="24"/>
          <w:szCs w:val="24"/>
          <w:u w:val="single"/>
        </w:rPr>
      </w:pPr>
      <w:r w:rsidRPr="00F2190D">
        <w:rPr>
          <w:rFonts w:ascii="Tahoma" w:hAnsi="Tahoma" w:cs="Tahoma"/>
          <w:sz w:val="24"/>
          <w:szCs w:val="24"/>
          <w:u w:val="single"/>
        </w:rPr>
        <w:t>Work during FY 2017</w:t>
      </w:r>
    </w:p>
    <w:p w14:paraId="751C4D4D" w14:textId="77777777" w:rsidR="00804507" w:rsidRPr="00F2190D" w:rsidRDefault="00804507" w:rsidP="00804507">
      <w:pPr>
        <w:spacing w:after="0" w:line="240" w:lineRule="auto"/>
        <w:jc w:val="left"/>
        <w:rPr>
          <w:rFonts w:ascii="Tahoma" w:hAnsi="Tahoma" w:cs="Tahoma"/>
          <w:sz w:val="24"/>
          <w:szCs w:val="24"/>
        </w:rPr>
      </w:pPr>
      <w:r w:rsidRPr="00F2190D">
        <w:rPr>
          <w:rFonts w:ascii="Tahoma" w:hAnsi="Tahoma" w:cs="Tahoma"/>
          <w:sz w:val="24"/>
          <w:szCs w:val="24"/>
        </w:rPr>
        <w:t xml:space="preserve">The </w:t>
      </w:r>
      <w:r>
        <w:rPr>
          <w:rFonts w:ascii="Tahoma" w:hAnsi="Tahoma" w:cs="Tahoma"/>
          <w:sz w:val="24"/>
          <w:szCs w:val="24"/>
        </w:rPr>
        <w:t>braille translation of the content</w:t>
      </w:r>
      <w:r w:rsidRPr="00F2190D">
        <w:rPr>
          <w:rFonts w:ascii="Tahoma" w:hAnsi="Tahoma" w:cs="Tahoma"/>
          <w:sz w:val="24"/>
          <w:szCs w:val="24"/>
        </w:rPr>
        <w:t xml:space="preserve"> and layout of the beginning level was completed, proofed, and revised. Work began on the </w:t>
      </w:r>
      <w:r>
        <w:rPr>
          <w:rFonts w:ascii="Tahoma" w:hAnsi="Tahoma" w:cs="Tahoma"/>
          <w:sz w:val="24"/>
          <w:szCs w:val="24"/>
        </w:rPr>
        <w:t xml:space="preserve">content and layout of the </w:t>
      </w:r>
      <w:r w:rsidRPr="00F2190D">
        <w:rPr>
          <w:rFonts w:ascii="Tahoma" w:hAnsi="Tahoma" w:cs="Tahoma"/>
          <w:sz w:val="24"/>
          <w:szCs w:val="24"/>
        </w:rPr>
        <w:t>intermediate level.</w:t>
      </w:r>
    </w:p>
    <w:p w14:paraId="59CE7889" w14:textId="77777777" w:rsidR="00804507" w:rsidRPr="006F64B7" w:rsidRDefault="00804507" w:rsidP="00804507">
      <w:pPr>
        <w:spacing w:after="0" w:line="240" w:lineRule="auto"/>
        <w:jc w:val="left"/>
        <w:rPr>
          <w:rFonts w:ascii="Tahoma" w:hAnsi="Tahoma" w:cs="Tahoma"/>
          <w:sz w:val="24"/>
          <w:szCs w:val="24"/>
          <w:highlight w:val="yellow"/>
          <w:u w:val="single"/>
        </w:rPr>
      </w:pPr>
    </w:p>
    <w:p w14:paraId="60F2F975" w14:textId="77777777" w:rsidR="00804507" w:rsidRPr="00F2190D" w:rsidRDefault="00804507" w:rsidP="00804507">
      <w:pPr>
        <w:spacing w:after="0" w:line="240" w:lineRule="auto"/>
        <w:jc w:val="left"/>
        <w:rPr>
          <w:rFonts w:ascii="Tahoma" w:hAnsi="Tahoma" w:cs="Tahoma"/>
          <w:sz w:val="24"/>
          <w:szCs w:val="24"/>
          <w:u w:val="single"/>
        </w:rPr>
      </w:pPr>
      <w:r w:rsidRPr="00F2190D">
        <w:rPr>
          <w:rFonts w:ascii="Tahoma" w:hAnsi="Tahoma" w:cs="Tahoma"/>
          <w:sz w:val="24"/>
          <w:szCs w:val="24"/>
          <w:u w:val="single"/>
        </w:rPr>
        <w:t>Work planned for FY 2018</w:t>
      </w:r>
    </w:p>
    <w:p w14:paraId="6458E79A" w14:textId="77777777" w:rsidR="00804507" w:rsidRPr="00F2190D" w:rsidRDefault="00804507" w:rsidP="00804507">
      <w:pPr>
        <w:spacing w:after="0" w:line="240" w:lineRule="auto"/>
        <w:jc w:val="left"/>
        <w:rPr>
          <w:rFonts w:ascii="Tahoma" w:hAnsi="Tahoma" w:cs="Tahoma"/>
          <w:sz w:val="24"/>
          <w:szCs w:val="24"/>
        </w:rPr>
      </w:pPr>
      <w:r w:rsidRPr="00F2190D">
        <w:rPr>
          <w:rFonts w:ascii="Tahoma" w:hAnsi="Tahoma" w:cs="Tahoma"/>
          <w:sz w:val="24"/>
          <w:szCs w:val="24"/>
        </w:rPr>
        <w:t xml:space="preserve">The project leader will finalize the three charts. Project staff will </w:t>
      </w:r>
      <w:r>
        <w:rPr>
          <w:rFonts w:ascii="Tahoma" w:hAnsi="Tahoma" w:cs="Tahoma"/>
          <w:sz w:val="24"/>
          <w:szCs w:val="24"/>
        </w:rPr>
        <w:t>complete</w:t>
      </w:r>
      <w:r w:rsidRPr="00F2190D">
        <w:rPr>
          <w:rFonts w:ascii="Tahoma" w:hAnsi="Tahoma" w:cs="Tahoma"/>
          <w:sz w:val="24"/>
          <w:szCs w:val="24"/>
        </w:rPr>
        <w:t xml:space="preserve"> graphic design and braille translation of the three sheets in preparation for field evaluation.</w:t>
      </w:r>
    </w:p>
    <w:p w14:paraId="5CDA07E9" w14:textId="77777777" w:rsidR="00A100DC" w:rsidRDefault="00A100DC" w:rsidP="00F964BE">
      <w:pPr>
        <w:pStyle w:val="Heading4"/>
        <w:rPr>
          <w:rFonts w:eastAsiaTheme="minorHAnsi"/>
          <w:highlight w:val="yellow"/>
        </w:rPr>
      </w:pPr>
    </w:p>
    <w:p w14:paraId="7352DADB" w14:textId="77777777" w:rsidR="004B27EB" w:rsidRPr="00BB2B72" w:rsidRDefault="004B27EB" w:rsidP="00F964BE">
      <w:pPr>
        <w:pStyle w:val="Heading4"/>
        <w:rPr>
          <w:rFonts w:eastAsiaTheme="minorHAnsi"/>
        </w:rPr>
      </w:pPr>
      <w:bookmarkStart w:id="47" w:name="_Toc494998378"/>
      <w:r w:rsidRPr="00BB2B72">
        <w:rPr>
          <w:rFonts w:eastAsiaTheme="minorHAnsi"/>
        </w:rPr>
        <w:t>Place Value Setter</w:t>
      </w:r>
      <w:bookmarkEnd w:id="47"/>
    </w:p>
    <w:p w14:paraId="4CA30137" w14:textId="77777777" w:rsidR="004B27EB" w:rsidRPr="00BB2B72" w:rsidRDefault="006C217C" w:rsidP="00F964BE">
      <w:pPr>
        <w:widowControl/>
        <w:adjustRightInd/>
        <w:spacing w:after="0" w:line="240" w:lineRule="auto"/>
        <w:jc w:val="center"/>
        <w:textAlignment w:val="auto"/>
        <w:rPr>
          <w:rFonts w:ascii="Tahoma" w:eastAsiaTheme="minorHAnsi" w:hAnsi="Tahoma" w:cs="Tahoma"/>
          <w:sz w:val="24"/>
          <w:szCs w:val="24"/>
        </w:rPr>
      </w:pPr>
      <w:r w:rsidRPr="00BB2B72">
        <w:rPr>
          <w:rFonts w:ascii="Tahoma" w:eastAsiaTheme="minorHAnsi" w:hAnsi="Tahoma" w:cs="Tahoma"/>
          <w:sz w:val="24"/>
          <w:szCs w:val="24"/>
        </w:rPr>
        <w:t>(Continued</w:t>
      </w:r>
      <w:r w:rsidR="004B27EB" w:rsidRPr="00BB2B72">
        <w:rPr>
          <w:rFonts w:ascii="Tahoma" w:eastAsiaTheme="minorHAnsi" w:hAnsi="Tahoma" w:cs="Tahoma"/>
          <w:sz w:val="24"/>
          <w:szCs w:val="24"/>
        </w:rPr>
        <w:t>)</w:t>
      </w:r>
    </w:p>
    <w:p w14:paraId="247265FC" w14:textId="77777777" w:rsidR="004B27EB" w:rsidRPr="00D81141" w:rsidRDefault="004B27EB" w:rsidP="00F964BE">
      <w:pPr>
        <w:widowControl/>
        <w:adjustRightInd/>
        <w:spacing w:after="0" w:line="240" w:lineRule="auto"/>
        <w:jc w:val="left"/>
        <w:textAlignment w:val="auto"/>
        <w:rPr>
          <w:rFonts w:ascii="Tahoma" w:eastAsiaTheme="minorHAnsi" w:hAnsi="Tahoma" w:cs="Tahoma"/>
          <w:sz w:val="24"/>
          <w:szCs w:val="24"/>
          <w:highlight w:val="yellow"/>
        </w:rPr>
      </w:pPr>
    </w:p>
    <w:p w14:paraId="5BDCABD1"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u w:val="single"/>
        </w:rPr>
      </w:pPr>
      <w:r w:rsidRPr="00EE50D6">
        <w:rPr>
          <w:rFonts w:ascii="Tahoma" w:eastAsiaTheme="minorHAnsi" w:hAnsi="Tahoma" w:cs="Tahoma"/>
          <w:sz w:val="24"/>
          <w:szCs w:val="24"/>
          <w:u w:val="single"/>
        </w:rPr>
        <w:t>Purpose</w:t>
      </w:r>
    </w:p>
    <w:p w14:paraId="3BB85900"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To give early elementary school students with blindness or low vision a quick, fun, and hands-on way to learn about and develop a firm understanding of the basic math concept place value</w:t>
      </w:r>
    </w:p>
    <w:p w14:paraId="2A3B3A4E"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p>
    <w:p w14:paraId="3D388BFE"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u w:val="single"/>
        </w:rPr>
      </w:pPr>
      <w:r w:rsidRPr="00EE50D6">
        <w:rPr>
          <w:rFonts w:ascii="Tahoma" w:eastAsiaTheme="minorHAnsi" w:hAnsi="Tahoma" w:cs="Tahoma"/>
          <w:sz w:val="24"/>
          <w:szCs w:val="24"/>
          <w:u w:val="single"/>
        </w:rPr>
        <w:t>Project Staff</w:t>
      </w:r>
    </w:p>
    <w:p w14:paraId="3D5F57F4"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Li Zhou, Core Curriculum Project Leader</w:t>
      </w:r>
    </w:p>
    <w:p w14:paraId="0DBE0CD3"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Andrew Dakin, Model/Pattern Maker</w:t>
      </w:r>
    </w:p>
    <w:p w14:paraId="4EFEC4AE" w14:textId="77777777" w:rsidR="00BB2B72" w:rsidRPr="00EE50D6" w:rsidRDefault="00BB2B72" w:rsidP="00BB2B72">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Adam Clark, Manufacturing Specialist</w:t>
      </w:r>
    </w:p>
    <w:p w14:paraId="1ECC32BC"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Rachel White, Research Assistant</w:t>
      </w:r>
    </w:p>
    <w:p w14:paraId="1AC322E0" w14:textId="77777777" w:rsidR="00BB2B72" w:rsidRPr="00EE50D6" w:rsidRDefault="00BB2B72" w:rsidP="00BB2B72">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Matthew Poppe, Art Designer</w:t>
      </w:r>
    </w:p>
    <w:p w14:paraId="4B1DB747"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Frank Hayden, Director of Technical &amp; Manufacturing Research</w:t>
      </w:r>
    </w:p>
    <w:p w14:paraId="4E0CF8B5" w14:textId="77777777" w:rsidR="00BB2B72" w:rsidRPr="00EE50D6" w:rsidRDefault="00BB2B72" w:rsidP="00BB2B72">
      <w:pPr>
        <w:widowControl/>
        <w:adjustRightInd/>
        <w:spacing w:after="0" w:line="240" w:lineRule="auto"/>
        <w:jc w:val="left"/>
        <w:textAlignment w:val="auto"/>
        <w:rPr>
          <w:rFonts w:ascii="Tahoma" w:hAnsi="Tahoma" w:cs="Tahoma"/>
          <w:sz w:val="24"/>
          <w:szCs w:val="24"/>
        </w:rPr>
      </w:pPr>
      <w:r w:rsidRPr="00EE50D6">
        <w:rPr>
          <w:rFonts w:ascii="Tahoma" w:eastAsiaTheme="minorHAnsi" w:hAnsi="Tahoma" w:cs="Tahoma"/>
          <w:sz w:val="24"/>
          <w:szCs w:val="24"/>
        </w:rPr>
        <w:t xml:space="preserve">Andrew Moulton, </w:t>
      </w:r>
      <w:r w:rsidRPr="00EE50D6">
        <w:rPr>
          <w:rFonts w:ascii="Tahoma" w:hAnsi="Tahoma" w:cs="Tahoma"/>
          <w:sz w:val="24"/>
          <w:szCs w:val="24"/>
        </w:rPr>
        <w:t>Manager of Technical &amp; Manufacturing Research</w:t>
      </w:r>
    </w:p>
    <w:p w14:paraId="62AE1064"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p>
    <w:p w14:paraId="4AB7C7F6"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u w:val="single"/>
        </w:rPr>
      </w:pPr>
      <w:r w:rsidRPr="00EE50D6">
        <w:rPr>
          <w:rFonts w:ascii="Tahoma" w:eastAsiaTheme="minorHAnsi" w:hAnsi="Tahoma" w:cs="Tahoma"/>
          <w:sz w:val="24"/>
          <w:szCs w:val="24"/>
          <w:u w:val="single"/>
        </w:rPr>
        <w:t>Background</w:t>
      </w:r>
    </w:p>
    <w:p w14:paraId="077EF6F9"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Place value is a positional notation system in which the position of a digit determines its value. For example, in the base 10 number system that we use every day, each place has a value 10 times that of the place to its right. As the basis for students' understanding of numbers, place value is a fundamental concept that must be acquired prior to moving onto more complex math skills and concepts.</w:t>
      </w:r>
    </w:p>
    <w:p w14:paraId="2CD55053"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p>
    <w:p w14:paraId="0E775DE4"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 xml:space="preserve">To fully understand place value, students must gain knowledge of conceptual models of place value and then connect that knowledge with written representations. To facilitate number setting with written digits for students with blindness and low vision, a teacher of students with visual impairments in Manahawkin, NJ, submitted the idea of a new product Place Value Setter: In Braille and Large Print to APH in July 2014. After a </w:t>
      </w:r>
      <w:r w:rsidRPr="00EE50D6">
        <w:rPr>
          <w:rFonts w:ascii="Tahoma" w:eastAsiaTheme="minorHAnsi" w:hAnsi="Tahoma" w:cs="Tahoma"/>
          <w:sz w:val="24"/>
          <w:szCs w:val="24"/>
        </w:rPr>
        <w:lastRenderedPageBreak/>
        <w:t>thorough evaluation, APH accepted that idea and assigned it to the current project leader.</w:t>
      </w:r>
    </w:p>
    <w:p w14:paraId="1459B039"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p>
    <w:p w14:paraId="4FCA3D9E"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The Place Value Setter is designed to have number strips installed on a base board. Strips have written digits in both large print and braille, which allows braille students to work together with non-braille readers. Sliding the strips allows students to show place value digits. With that refreshable and concrete display, the Place Value Setter will give students with blindness and low vision as well as their teachers a prompt way to represent numbers using written digits. Designed for elementary school students, especially 1st to 3rd graders, this tool will be particularly useful for the following groups:</w:t>
      </w:r>
    </w:p>
    <w:p w14:paraId="1CAAB81B" w14:textId="77777777" w:rsidR="00BB2B72" w:rsidRPr="00EE50D6" w:rsidRDefault="00BB2B72" w:rsidP="00BB2B72">
      <w:pPr>
        <w:widowControl/>
        <w:numPr>
          <w:ilvl w:val="0"/>
          <w:numId w:val="48"/>
        </w:numPr>
        <w:adjustRightInd/>
        <w:spacing w:after="0" w:line="240" w:lineRule="auto"/>
        <w:contextualSpacing/>
        <w:jc w:val="left"/>
        <w:textAlignment w:val="auto"/>
        <w:rPr>
          <w:rFonts w:ascii="Tahoma" w:eastAsiaTheme="minorHAnsi" w:hAnsi="Tahoma" w:cs="Tahoma"/>
          <w:sz w:val="24"/>
          <w:szCs w:val="24"/>
        </w:rPr>
      </w:pPr>
      <w:r w:rsidRPr="00EE50D6">
        <w:rPr>
          <w:rFonts w:ascii="Tahoma" w:eastAsiaTheme="minorHAnsi" w:hAnsi="Tahoma" w:cs="Tahoma"/>
          <w:sz w:val="24"/>
          <w:szCs w:val="24"/>
        </w:rPr>
        <w:t>students with blindness and low vision who need to practice quick and simple place value setting;</w:t>
      </w:r>
    </w:p>
    <w:p w14:paraId="5C65B840" w14:textId="77777777" w:rsidR="00BB2B72" w:rsidRPr="00EE50D6" w:rsidRDefault="00BB2B72" w:rsidP="00BB2B72">
      <w:pPr>
        <w:widowControl/>
        <w:numPr>
          <w:ilvl w:val="0"/>
          <w:numId w:val="48"/>
        </w:numPr>
        <w:adjustRightInd/>
        <w:spacing w:after="0" w:line="240" w:lineRule="auto"/>
        <w:contextualSpacing/>
        <w:jc w:val="left"/>
        <w:textAlignment w:val="auto"/>
        <w:rPr>
          <w:rFonts w:ascii="Tahoma" w:eastAsiaTheme="minorHAnsi" w:hAnsi="Tahoma" w:cs="Tahoma"/>
          <w:sz w:val="24"/>
          <w:szCs w:val="24"/>
        </w:rPr>
      </w:pPr>
      <w:r w:rsidRPr="00EE50D6">
        <w:rPr>
          <w:rFonts w:ascii="Tahoma" w:eastAsiaTheme="minorHAnsi" w:hAnsi="Tahoma" w:cs="Tahoma"/>
          <w:sz w:val="24"/>
          <w:szCs w:val="24"/>
        </w:rPr>
        <w:t>teachers or teaching assistants of students with visual impairments who want to set up place value problems quickly so that, in inclusive settings, their students can follow classroom math teachers' instructions and participate in real time classroom activities;</w:t>
      </w:r>
    </w:p>
    <w:p w14:paraId="455A644A" w14:textId="77777777" w:rsidR="00BB2B72" w:rsidRPr="00EE50D6" w:rsidRDefault="00BB2B72" w:rsidP="00BB2B72">
      <w:pPr>
        <w:widowControl/>
        <w:numPr>
          <w:ilvl w:val="0"/>
          <w:numId w:val="48"/>
        </w:numPr>
        <w:adjustRightInd/>
        <w:spacing w:after="0" w:line="240" w:lineRule="auto"/>
        <w:contextualSpacing/>
        <w:jc w:val="left"/>
        <w:textAlignment w:val="auto"/>
        <w:rPr>
          <w:rFonts w:ascii="Tahoma" w:eastAsiaTheme="minorHAnsi" w:hAnsi="Tahoma" w:cs="Tahoma"/>
          <w:sz w:val="24"/>
          <w:szCs w:val="24"/>
        </w:rPr>
      </w:pPr>
      <w:r w:rsidRPr="00EE50D6">
        <w:rPr>
          <w:rFonts w:ascii="Tahoma" w:eastAsiaTheme="minorHAnsi" w:hAnsi="Tahoma" w:cs="Tahoma"/>
          <w:sz w:val="24"/>
          <w:szCs w:val="24"/>
        </w:rPr>
        <w:t>for non-braille readers such as parents and sighted students to work together with students with visual impairments; and</w:t>
      </w:r>
    </w:p>
    <w:p w14:paraId="37C63A15" w14:textId="77777777" w:rsidR="00BB2B72" w:rsidRPr="00EE50D6" w:rsidRDefault="00BB2B72" w:rsidP="00BB2B72">
      <w:pPr>
        <w:widowControl/>
        <w:numPr>
          <w:ilvl w:val="0"/>
          <w:numId w:val="48"/>
        </w:numPr>
        <w:adjustRightInd/>
        <w:spacing w:after="0" w:line="240" w:lineRule="auto"/>
        <w:contextualSpacing/>
        <w:jc w:val="left"/>
        <w:textAlignment w:val="auto"/>
        <w:rPr>
          <w:rFonts w:ascii="Tahoma" w:eastAsiaTheme="minorHAnsi" w:hAnsi="Tahoma" w:cs="Tahoma"/>
          <w:sz w:val="24"/>
          <w:szCs w:val="24"/>
        </w:rPr>
      </w:pPr>
      <w:r w:rsidRPr="00EE50D6">
        <w:rPr>
          <w:rFonts w:ascii="Tahoma" w:eastAsiaTheme="minorHAnsi" w:hAnsi="Tahoma" w:cs="Tahoma"/>
          <w:sz w:val="24"/>
          <w:szCs w:val="24"/>
        </w:rPr>
        <w:t>for students who benefit from hands-on learning to get a concrete learning experience.</w:t>
      </w:r>
    </w:p>
    <w:p w14:paraId="4AAF113E"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p>
    <w:p w14:paraId="39355AA8"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In 2015, prototypes for use in field test were designed and made. Field test documents were completed. Field test sites were identified. Field test began in September 2015.</w:t>
      </w:r>
    </w:p>
    <w:p w14:paraId="4EE39E6C"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u w:val="single"/>
        </w:rPr>
      </w:pPr>
    </w:p>
    <w:p w14:paraId="0D416257"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Field test of the Place Value Setter was conducted from September to November 2015. Eight teachers completed the field test. They were from seven states including Illinois, Iowa, Kansas, New York (2), Pennsylvania, Texas, and Washington. Participants were selected based on the number of available students, diversity of setting, and geography.</w:t>
      </w:r>
    </w:p>
    <w:p w14:paraId="20665390"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p>
    <w:p w14:paraId="10A07862"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All participating teachers were teachers of students with visual impairments. Their years of experience teaching students with visual impairments ranged from 2 to 41 years, with the average being 14 years. Most teachers (6, 75%) worked in itinerant positions, one teacher (12.5%) worked at a residential school for students with visual impairments, and one (12.5%) worked in an inclusive classroom at a regular school.</w:t>
      </w:r>
    </w:p>
    <w:p w14:paraId="7736FC7F"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p>
    <w:p w14:paraId="13819D7C"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In all, the participating teachers worked with 30 students in this field test. Below is a breakdown of students' demographics:</w:t>
      </w:r>
    </w:p>
    <w:p w14:paraId="6E834F92" w14:textId="77777777" w:rsidR="00BB2B72" w:rsidRPr="00EE50D6" w:rsidRDefault="00BB2B72" w:rsidP="00BB2B72">
      <w:pPr>
        <w:pStyle w:val="ListParagraph"/>
        <w:widowControl/>
        <w:numPr>
          <w:ilvl w:val="0"/>
          <w:numId w:val="61"/>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Fourteen students (46.67%) were female, and 16 students (53.33%) were male.</w:t>
      </w:r>
    </w:p>
    <w:p w14:paraId="3E9096B7" w14:textId="77777777" w:rsidR="00BB2B72" w:rsidRPr="00EE50D6" w:rsidRDefault="00BB2B72" w:rsidP="00BB2B72">
      <w:pPr>
        <w:pStyle w:val="ListParagraph"/>
        <w:widowControl/>
        <w:numPr>
          <w:ilvl w:val="0"/>
          <w:numId w:val="61"/>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Eleven students (36.67%) reported their ethnicity as White, six (20%) reported Hispanic, three (10%) reported Black/African-American, two (6.67%) reported Asian, and one (3.33%) reported Russian. Seven students did not provide this information.</w:t>
      </w:r>
    </w:p>
    <w:p w14:paraId="4BF2BBED" w14:textId="77777777" w:rsidR="00BB2B72" w:rsidRPr="00EE50D6" w:rsidRDefault="00BB2B72" w:rsidP="00BB2B72">
      <w:pPr>
        <w:pStyle w:val="ListParagraph"/>
        <w:widowControl/>
        <w:numPr>
          <w:ilvl w:val="0"/>
          <w:numId w:val="61"/>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lastRenderedPageBreak/>
        <w:t>Students' ages ranged from 6 to 12, with the average being 8 and the mode (most frequently reported ages) being 9 (10 students).</w:t>
      </w:r>
    </w:p>
    <w:p w14:paraId="3A205DF2" w14:textId="77777777" w:rsidR="00BB2B72" w:rsidRPr="00EE50D6" w:rsidRDefault="00BB2B72" w:rsidP="00BB2B72">
      <w:pPr>
        <w:pStyle w:val="ListParagraph"/>
        <w:widowControl/>
        <w:numPr>
          <w:ilvl w:val="0"/>
          <w:numId w:val="61"/>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Academic levels ranged from 1 through 5, with the mode (most frequently reported grades) being 2 (eight students).</w:t>
      </w:r>
    </w:p>
    <w:p w14:paraId="06C0E782" w14:textId="77777777" w:rsidR="00BB2B72" w:rsidRPr="00EE50D6" w:rsidRDefault="00BB2B72" w:rsidP="00BB2B72">
      <w:pPr>
        <w:pStyle w:val="ListParagraph"/>
        <w:widowControl/>
        <w:numPr>
          <w:ilvl w:val="0"/>
          <w:numId w:val="61"/>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Twenty students (66.67%) had low vision, and nine students (30%) had blindness. One student did not provide this information.</w:t>
      </w:r>
    </w:p>
    <w:p w14:paraId="317E0A7E" w14:textId="77777777" w:rsidR="00BB2B72" w:rsidRPr="00EE50D6" w:rsidRDefault="00BB2B72" w:rsidP="00BB2B72">
      <w:pPr>
        <w:pStyle w:val="ListParagraph"/>
        <w:widowControl/>
        <w:numPr>
          <w:ilvl w:val="0"/>
          <w:numId w:val="61"/>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For primary reading medium, 11 students (36.67%) used braille, 18 students (60%) used large print material, and one (3.33%) reported regular print.</w:t>
      </w:r>
    </w:p>
    <w:p w14:paraId="4B655A51" w14:textId="77777777" w:rsidR="00BB2B72" w:rsidRPr="00EE50D6" w:rsidRDefault="00BB2B72" w:rsidP="00BB2B72">
      <w:pPr>
        <w:pStyle w:val="ListParagraph"/>
        <w:widowControl/>
        <w:numPr>
          <w:ilvl w:val="0"/>
          <w:numId w:val="61"/>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Thirteen students (43.33%) had disabilities in addition to their visual impairments. Their conditions included hearing impairment, ADHD, cognitive impairment, speech disorder, learning disabilities, and cerebral palsy.</w:t>
      </w:r>
    </w:p>
    <w:p w14:paraId="0A46A767"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p>
    <w:p w14:paraId="5390C2F4"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After testing the product with each of their student, teachers were asked to what extent they agreed or disagreed that this product was helpful to that particular student for achieving his/her learning objectives. The scale ranged from 1 (strongly disagree) to 6 (strongly agree). Of 30 students, teachers answered 2 (disagree) for one student (3.33%), 4 (somewhat agree) for seven students (23.33%), 5 (agree) for 14 students (46.67%), and 6 (strongly agree) for eight students (26.67%). The average was 4.9.</w:t>
      </w:r>
    </w:p>
    <w:p w14:paraId="7393EEBE"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p>
    <w:p w14:paraId="0D3AE2A4"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After working with all students, teachers were also asked about their overall opinion of this product. Five teachers (62.5%) strongly agreed and two teachers (25%) agreed that this product could help students with visual impairments study the concept of place value. One teacher (12.5%) somewhat agreed with that. Seven teachers (87.5%) thought that this product would be highly useful in their classrooms if the changes they suggested were made. One teacher (12.5%) thought that this product would probably not be very useful in her classroom. Following is a quote from a teacher: "To gain a full understanding place value requires the student to understand the connection between base ten units, how they can be bundled and unbundled, and positional notation. In my opinion, the place value setter goes beyond where other manipulative tools leave off in that it reinforces positional notation and helps students' conceptual understanding in a way that cubes or rods alone cannot. The place value tool is helpful for students with blindness or low vision because it brings all three conceptual requirements together and gives them a means of writing numbers with an understanding of how the digits have value based on their position within a number."</w:t>
      </w:r>
    </w:p>
    <w:p w14:paraId="27156B8C"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p>
    <w:p w14:paraId="7BCB95A6"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Teachers and students suggested several changes. The development team discussed all of them and decided to make the following revisions:</w:t>
      </w:r>
    </w:p>
    <w:p w14:paraId="4C38FF8F" w14:textId="77777777" w:rsidR="00BB2B72" w:rsidRPr="00EE50D6" w:rsidRDefault="00BB2B72" w:rsidP="00BB2B72">
      <w:pPr>
        <w:pStyle w:val="ListParagraph"/>
        <w:widowControl/>
        <w:numPr>
          <w:ilvl w:val="0"/>
          <w:numId w:val="62"/>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Increase the dimension of the base board</w:t>
      </w:r>
    </w:p>
    <w:p w14:paraId="41B0ED56" w14:textId="77777777" w:rsidR="00BB2B72" w:rsidRPr="00EE50D6" w:rsidRDefault="00BB2B72" w:rsidP="00BB2B72">
      <w:pPr>
        <w:pStyle w:val="ListParagraph"/>
        <w:widowControl/>
        <w:numPr>
          <w:ilvl w:val="0"/>
          <w:numId w:val="62"/>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Increase font sizes of print letters, numbers, and symbols</w:t>
      </w:r>
    </w:p>
    <w:p w14:paraId="3B8DD4A8" w14:textId="77777777" w:rsidR="00BB2B72" w:rsidRPr="00EE50D6" w:rsidRDefault="00BB2B72" w:rsidP="00BB2B72">
      <w:pPr>
        <w:pStyle w:val="ListParagraph"/>
        <w:widowControl/>
        <w:numPr>
          <w:ilvl w:val="0"/>
          <w:numId w:val="62"/>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Increase the height of the number window area</w:t>
      </w:r>
    </w:p>
    <w:p w14:paraId="4B2417C2" w14:textId="77777777" w:rsidR="00BB2B72" w:rsidRPr="00EE50D6" w:rsidRDefault="00BB2B72" w:rsidP="00BB2B72">
      <w:pPr>
        <w:pStyle w:val="ListParagraph"/>
        <w:widowControl/>
        <w:numPr>
          <w:ilvl w:val="0"/>
          <w:numId w:val="62"/>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Change abbreviations of place value digits</w:t>
      </w:r>
    </w:p>
    <w:p w14:paraId="42B04871" w14:textId="77777777" w:rsidR="00BB2B72" w:rsidRPr="00EE50D6" w:rsidRDefault="00BB2B72" w:rsidP="00BB2B72">
      <w:pPr>
        <w:pStyle w:val="ListParagraph"/>
        <w:widowControl/>
        <w:numPr>
          <w:ilvl w:val="0"/>
          <w:numId w:val="62"/>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Add tactile symbols to help with orientation for students with blindness</w:t>
      </w:r>
    </w:p>
    <w:p w14:paraId="7FD7DE27" w14:textId="77777777" w:rsidR="00BB2B72" w:rsidRPr="00EE50D6" w:rsidRDefault="00BB2B72" w:rsidP="00BB2B72">
      <w:pPr>
        <w:pStyle w:val="ListParagraph"/>
        <w:widowControl/>
        <w:numPr>
          <w:ilvl w:val="0"/>
          <w:numId w:val="62"/>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Provide better color contrast to help with orientation for students with low vision</w:t>
      </w:r>
    </w:p>
    <w:p w14:paraId="17728CD6"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p>
    <w:p w14:paraId="20919B3A"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u w:val="single"/>
        </w:rPr>
        <w:lastRenderedPageBreak/>
        <w:t>Work during FY 2017</w:t>
      </w:r>
    </w:p>
    <w:p w14:paraId="0CFCBD5D"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 xml:space="preserve">Print and braille guidebooks were completed. Project staff </w:t>
      </w:r>
      <w:r>
        <w:rPr>
          <w:rFonts w:ascii="Tahoma" w:eastAsiaTheme="minorHAnsi" w:hAnsi="Tahoma" w:cs="Tahoma"/>
          <w:sz w:val="24"/>
          <w:szCs w:val="24"/>
        </w:rPr>
        <w:t>worked</w:t>
      </w:r>
      <w:r w:rsidRPr="00EE50D6">
        <w:rPr>
          <w:rFonts w:ascii="Tahoma" w:eastAsiaTheme="minorHAnsi" w:hAnsi="Tahoma" w:cs="Tahoma"/>
          <w:sz w:val="24"/>
          <w:szCs w:val="24"/>
        </w:rPr>
        <w:t xml:space="preserve"> on product tooling and specifications.</w:t>
      </w:r>
    </w:p>
    <w:p w14:paraId="56F96297"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rPr>
      </w:pPr>
    </w:p>
    <w:p w14:paraId="38481179" w14:textId="77777777" w:rsidR="00BB2B72" w:rsidRPr="00EE50D6" w:rsidRDefault="00BB2B72" w:rsidP="00BB2B72">
      <w:pPr>
        <w:widowControl/>
        <w:adjustRightInd/>
        <w:spacing w:after="0" w:line="240" w:lineRule="auto"/>
        <w:jc w:val="left"/>
        <w:textAlignment w:val="auto"/>
        <w:rPr>
          <w:rFonts w:ascii="Tahoma" w:eastAsiaTheme="minorHAnsi" w:hAnsi="Tahoma" w:cs="Tahoma"/>
          <w:sz w:val="24"/>
          <w:szCs w:val="24"/>
          <w:u w:val="single"/>
        </w:rPr>
      </w:pPr>
      <w:r w:rsidRPr="00EE50D6">
        <w:rPr>
          <w:rFonts w:ascii="Tahoma" w:eastAsiaTheme="minorHAnsi" w:hAnsi="Tahoma" w:cs="Tahoma"/>
          <w:sz w:val="24"/>
          <w:szCs w:val="24"/>
          <w:u w:val="single"/>
        </w:rPr>
        <w:t>Work planned for FY 2018</w:t>
      </w:r>
    </w:p>
    <w:p w14:paraId="06155FBE" w14:textId="77777777" w:rsidR="00721FF8" w:rsidRDefault="00BB2B72" w:rsidP="00721FF8">
      <w:pPr>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Product tooling and specifications will be completed. The project staff will monitor the quality of samples during the pilot and initial production run. Production will be completed, and the product will become available for purchase.</w:t>
      </w:r>
    </w:p>
    <w:p w14:paraId="06116175" w14:textId="77777777" w:rsidR="00721FF8" w:rsidRDefault="00721FF8" w:rsidP="00721FF8">
      <w:pPr>
        <w:spacing w:after="0" w:line="240" w:lineRule="auto"/>
        <w:jc w:val="left"/>
        <w:rPr>
          <w:rFonts w:ascii="Tahoma" w:eastAsiaTheme="minorHAnsi" w:hAnsi="Tahoma" w:cs="Tahoma"/>
          <w:sz w:val="24"/>
          <w:szCs w:val="24"/>
        </w:rPr>
      </w:pPr>
    </w:p>
    <w:p w14:paraId="502C89B6" w14:textId="7D06B9C3" w:rsidR="00721FF8" w:rsidRPr="00EE50D6" w:rsidRDefault="00721FF8" w:rsidP="00721FF8">
      <w:pPr>
        <w:pStyle w:val="Heading4"/>
      </w:pPr>
      <w:bookmarkStart w:id="48" w:name="_Toc494998379"/>
      <w:r w:rsidRPr="00EE50D6">
        <w:t>Practice2Master Fractions</w:t>
      </w:r>
      <w:bookmarkEnd w:id="48"/>
    </w:p>
    <w:p w14:paraId="57ABDEF6" w14:textId="77777777" w:rsidR="00721FF8" w:rsidRPr="00EE50D6" w:rsidRDefault="00721FF8" w:rsidP="00721FF8">
      <w:pPr>
        <w:spacing w:after="0" w:line="240" w:lineRule="auto"/>
        <w:jc w:val="center"/>
        <w:rPr>
          <w:rFonts w:ascii="Tahoma" w:hAnsi="Tahoma" w:cs="Tahoma"/>
          <w:sz w:val="24"/>
          <w:szCs w:val="24"/>
        </w:rPr>
      </w:pPr>
      <w:r w:rsidRPr="00EE50D6">
        <w:rPr>
          <w:rFonts w:ascii="Tahoma" w:hAnsi="Tahoma" w:cs="Tahoma"/>
          <w:sz w:val="24"/>
          <w:szCs w:val="24"/>
        </w:rPr>
        <w:t>(New)</w:t>
      </w:r>
    </w:p>
    <w:p w14:paraId="77956705" w14:textId="77777777" w:rsidR="00721FF8" w:rsidRPr="00EE50D6" w:rsidRDefault="00721FF8" w:rsidP="00721FF8">
      <w:pPr>
        <w:spacing w:after="0" w:line="240" w:lineRule="auto"/>
        <w:rPr>
          <w:rFonts w:ascii="Tahoma" w:hAnsi="Tahoma" w:cs="Tahoma"/>
          <w:sz w:val="24"/>
          <w:szCs w:val="24"/>
        </w:rPr>
      </w:pPr>
    </w:p>
    <w:p w14:paraId="399E1AFC" w14:textId="77777777" w:rsidR="00721FF8" w:rsidRPr="00EE50D6" w:rsidRDefault="00721FF8" w:rsidP="00721FF8">
      <w:pPr>
        <w:spacing w:after="0" w:line="240" w:lineRule="auto"/>
        <w:jc w:val="left"/>
        <w:rPr>
          <w:rFonts w:ascii="Tahoma" w:hAnsi="Tahoma" w:cs="Tahoma"/>
          <w:sz w:val="24"/>
          <w:szCs w:val="24"/>
          <w:u w:val="single"/>
        </w:rPr>
      </w:pPr>
      <w:r w:rsidRPr="00EE50D6">
        <w:rPr>
          <w:rFonts w:ascii="Tahoma" w:hAnsi="Tahoma" w:cs="Tahoma"/>
          <w:sz w:val="24"/>
          <w:szCs w:val="24"/>
          <w:u w:val="single"/>
        </w:rPr>
        <w:t>Purpose</w:t>
      </w:r>
    </w:p>
    <w:p w14:paraId="017E0C3E" w14:textId="77777777" w:rsidR="00721FF8" w:rsidRPr="00EE50D6" w:rsidRDefault="00721FF8" w:rsidP="00721FF8">
      <w:pPr>
        <w:spacing w:after="0" w:line="240" w:lineRule="auto"/>
        <w:jc w:val="left"/>
        <w:rPr>
          <w:rFonts w:ascii="Tahoma" w:hAnsi="Tahoma" w:cs="Tahoma"/>
          <w:sz w:val="24"/>
          <w:szCs w:val="24"/>
        </w:rPr>
      </w:pPr>
      <w:r w:rsidRPr="00EE50D6">
        <w:rPr>
          <w:rFonts w:ascii="Tahoma" w:hAnsi="Tahoma" w:cs="Tahoma"/>
          <w:sz w:val="24"/>
          <w:szCs w:val="24"/>
        </w:rPr>
        <w:t>To give students who are visually impaired an accessible app for fraction calculation study</w:t>
      </w:r>
    </w:p>
    <w:p w14:paraId="5BA86011" w14:textId="77777777" w:rsidR="00721FF8" w:rsidRPr="00EE50D6" w:rsidRDefault="00721FF8" w:rsidP="00721FF8">
      <w:pPr>
        <w:spacing w:after="0" w:line="240" w:lineRule="auto"/>
        <w:jc w:val="left"/>
        <w:rPr>
          <w:rFonts w:ascii="Tahoma" w:hAnsi="Tahoma" w:cs="Tahoma"/>
          <w:sz w:val="24"/>
          <w:szCs w:val="24"/>
        </w:rPr>
      </w:pPr>
    </w:p>
    <w:p w14:paraId="657A5932" w14:textId="77777777" w:rsidR="00721FF8" w:rsidRPr="00EE50D6" w:rsidRDefault="00721FF8" w:rsidP="00721FF8">
      <w:pPr>
        <w:spacing w:after="0" w:line="240" w:lineRule="auto"/>
        <w:jc w:val="left"/>
        <w:rPr>
          <w:rFonts w:ascii="Tahoma" w:hAnsi="Tahoma" w:cs="Tahoma"/>
          <w:sz w:val="24"/>
          <w:szCs w:val="24"/>
          <w:u w:val="single"/>
        </w:rPr>
      </w:pPr>
      <w:r w:rsidRPr="00EE50D6">
        <w:rPr>
          <w:rFonts w:ascii="Tahoma" w:hAnsi="Tahoma" w:cs="Tahoma"/>
          <w:sz w:val="24"/>
          <w:szCs w:val="24"/>
          <w:u w:val="single"/>
        </w:rPr>
        <w:t>Project Staff</w:t>
      </w:r>
    </w:p>
    <w:p w14:paraId="21BCC37C" w14:textId="77777777" w:rsidR="00721FF8" w:rsidRPr="00EE50D6" w:rsidRDefault="00721FF8" w:rsidP="00721FF8">
      <w:pPr>
        <w:spacing w:after="0" w:line="240" w:lineRule="auto"/>
        <w:jc w:val="left"/>
        <w:rPr>
          <w:rFonts w:ascii="Tahoma" w:hAnsi="Tahoma" w:cs="Tahoma"/>
          <w:sz w:val="24"/>
          <w:szCs w:val="24"/>
        </w:rPr>
      </w:pPr>
      <w:r w:rsidRPr="00EE50D6">
        <w:rPr>
          <w:rFonts w:ascii="Tahoma" w:hAnsi="Tahoma" w:cs="Tahoma"/>
          <w:sz w:val="24"/>
          <w:szCs w:val="24"/>
        </w:rPr>
        <w:t>Li Zhou, Co-Project Leader, Core Curriculum Project Leader</w:t>
      </w:r>
    </w:p>
    <w:p w14:paraId="61A42A3C" w14:textId="77777777" w:rsidR="00721FF8" w:rsidRPr="00EE50D6" w:rsidRDefault="00721FF8" w:rsidP="00721FF8">
      <w:pPr>
        <w:spacing w:after="0" w:line="240" w:lineRule="auto"/>
        <w:jc w:val="left"/>
        <w:rPr>
          <w:rFonts w:ascii="Tahoma" w:hAnsi="Tahoma" w:cs="Tahoma"/>
          <w:sz w:val="24"/>
          <w:szCs w:val="24"/>
        </w:rPr>
      </w:pPr>
      <w:r w:rsidRPr="00EE50D6">
        <w:rPr>
          <w:rFonts w:ascii="Tahoma" w:hAnsi="Tahoma" w:cs="Tahoma"/>
          <w:sz w:val="24"/>
          <w:szCs w:val="24"/>
        </w:rPr>
        <w:t>Fred Otto, Co-Project Leader, Tactile Literacy Project Leader</w:t>
      </w:r>
    </w:p>
    <w:p w14:paraId="71F536DB" w14:textId="77777777" w:rsidR="00721FF8" w:rsidRPr="00EE50D6" w:rsidRDefault="00721FF8" w:rsidP="00721FF8">
      <w:pPr>
        <w:spacing w:after="0" w:line="240" w:lineRule="auto"/>
        <w:jc w:val="left"/>
        <w:rPr>
          <w:rFonts w:ascii="Tahoma" w:hAnsi="Tahoma" w:cs="Tahoma"/>
          <w:sz w:val="24"/>
          <w:szCs w:val="24"/>
        </w:rPr>
      </w:pPr>
      <w:r w:rsidRPr="00EE50D6">
        <w:rPr>
          <w:rFonts w:ascii="Tahoma" w:hAnsi="Tahoma" w:cs="Tahoma"/>
          <w:sz w:val="24"/>
          <w:szCs w:val="24"/>
        </w:rPr>
        <w:t>Rachel White, Research Assistant</w:t>
      </w:r>
    </w:p>
    <w:p w14:paraId="67466173" w14:textId="77777777" w:rsidR="00721FF8" w:rsidRPr="00EE50D6" w:rsidRDefault="00721FF8" w:rsidP="00721FF8">
      <w:pPr>
        <w:spacing w:after="0" w:line="240" w:lineRule="auto"/>
        <w:jc w:val="left"/>
        <w:rPr>
          <w:rFonts w:ascii="Tahoma" w:hAnsi="Tahoma" w:cs="Tahoma"/>
          <w:sz w:val="24"/>
          <w:szCs w:val="24"/>
        </w:rPr>
      </w:pPr>
      <w:r w:rsidRPr="00EE50D6">
        <w:rPr>
          <w:rFonts w:ascii="Tahoma" w:hAnsi="Tahoma" w:cs="Tahoma"/>
          <w:sz w:val="24"/>
          <w:szCs w:val="24"/>
        </w:rPr>
        <w:t>Lawrence Lovelace, iOS</w:t>
      </w:r>
      <w:r>
        <w:rPr>
          <w:rFonts w:ascii="Tahoma" w:hAnsi="Tahoma" w:cs="Tahoma"/>
          <w:sz w:val="24"/>
          <w:szCs w:val="24"/>
        </w:rPr>
        <w:t>®</w:t>
      </w:r>
      <w:r w:rsidRPr="00EE50D6">
        <w:rPr>
          <w:rFonts w:ascii="Tahoma" w:hAnsi="Tahoma" w:cs="Tahoma"/>
          <w:sz w:val="24"/>
          <w:szCs w:val="24"/>
        </w:rPr>
        <w:t xml:space="preserve"> Developer</w:t>
      </w:r>
    </w:p>
    <w:p w14:paraId="12155637" w14:textId="77777777" w:rsidR="00721FF8" w:rsidRPr="00EE50D6" w:rsidRDefault="00721FF8" w:rsidP="00721FF8">
      <w:pPr>
        <w:spacing w:after="0" w:line="240" w:lineRule="auto"/>
        <w:jc w:val="left"/>
        <w:rPr>
          <w:rFonts w:ascii="Tahoma" w:hAnsi="Tahoma" w:cs="Tahoma"/>
          <w:sz w:val="24"/>
          <w:szCs w:val="24"/>
        </w:rPr>
      </w:pPr>
      <w:r w:rsidRPr="00EE50D6">
        <w:rPr>
          <w:rFonts w:ascii="Tahoma" w:hAnsi="Tahoma" w:cs="Tahoma"/>
          <w:sz w:val="24"/>
          <w:szCs w:val="24"/>
        </w:rPr>
        <w:t>Laura Greenwell, Graphic Designer</w:t>
      </w:r>
    </w:p>
    <w:p w14:paraId="579942DD" w14:textId="77777777" w:rsidR="00721FF8" w:rsidRPr="00EE50D6" w:rsidRDefault="00721FF8" w:rsidP="00721FF8">
      <w:pPr>
        <w:spacing w:after="0" w:line="240" w:lineRule="auto"/>
        <w:jc w:val="left"/>
        <w:rPr>
          <w:rFonts w:ascii="Tahoma" w:hAnsi="Tahoma" w:cs="Tahoma"/>
          <w:sz w:val="24"/>
          <w:szCs w:val="24"/>
        </w:rPr>
      </w:pPr>
      <w:r w:rsidRPr="00EE50D6">
        <w:rPr>
          <w:rFonts w:ascii="Tahoma" w:hAnsi="Tahoma" w:cs="Tahoma"/>
          <w:sz w:val="24"/>
          <w:szCs w:val="24"/>
        </w:rPr>
        <w:t>Anthony D. Jones, Art Design/Production Manager</w:t>
      </w:r>
    </w:p>
    <w:p w14:paraId="2DA6EBAF" w14:textId="77777777" w:rsidR="00721FF8" w:rsidRPr="00EE50D6" w:rsidRDefault="00721FF8" w:rsidP="00721FF8">
      <w:pPr>
        <w:spacing w:after="0" w:line="240" w:lineRule="auto"/>
        <w:jc w:val="left"/>
        <w:rPr>
          <w:rFonts w:ascii="Tahoma" w:hAnsi="Tahoma" w:cs="Tahoma"/>
          <w:sz w:val="24"/>
          <w:szCs w:val="24"/>
        </w:rPr>
      </w:pPr>
    </w:p>
    <w:p w14:paraId="77AC526A" w14:textId="77777777" w:rsidR="00721FF8" w:rsidRPr="00EE50D6" w:rsidRDefault="00721FF8" w:rsidP="00721FF8">
      <w:pPr>
        <w:spacing w:after="0" w:line="240" w:lineRule="auto"/>
        <w:jc w:val="left"/>
        <w:rPr>
          <w:rFonts w:ascii="Tahoma" w:hAnsi="Tahoma" w:cs="Tahoma"/>
          <w:sz w:val="24"/>
          <w:szCs w:val="24"/>
          <w:u w:val="single"/>
        </w:rPr>
      </w:pPr>
      <w:r w:rsidRPr="00EE50D6">
        <w:rPr>
          <w:rFonts w:ascii="Tahoma" w:hAnsi="Tahoma" w:cs="Tahoma"/>
          <w:sz w:val="24"/>
          <w:szCs w:val="24"/>
          <w:u w:val="single"/>
        </w:rPr>
        <w:t>Background</w:t>
      </w:r>
    </w:p>
    <w:p w14:paraId="28E2B567" w14:textId="77777777" w:rsidR="00721FF8" w:rsidRPr="00EE50D6" w:rsidRDefault="00721FF8" w:rsidP="00721FF8">
      <w:pPr>
        <w:spacing w:after="0" w:line="240" w:lineRule="auto"/>
        <w:jc w:val="left"/>
        <w:rPr>
          <w:rFonts w:ascii="Tahoma" w:hAnsi="Tahoma" w:cs="Tahoma"/>
          <w:sz w:val="24"/>
          <w:szCs w:val="24"/>
        </w:rPr>
      </w:pPr>
      <w:r w:rsidRPr="00EE50D6">
        <w:rPr>
          <w:rFonts w:ascii="Tahoma" w:hAnsi="Tahoma" w:cs="Tahoma"/>
          <w:sz w:val="24"/>
          <w:szCs w:val="24"/>
        </w:rPr>
        <w:t>Basic fraction calculation, including addition, subtraction, multiplication, and division, is an important but sometimes difficult part of elementary and middle school math study. For students to achieve fluency in fraction calculation, adequate practice is a must. Many smart phone and tablet apps have been developed to help students with this. However, because the design of these apps does not give adequate if any consideration to the special needs of students with disabilities, it is very hard for students who are blind or have low vision to use them effectively and benefit from them as their sighted peers do. Lack of access to such tools might put these students at a disadvantage in fraction study.</w:t>
      </w:r>
    </w:p>
    <w:p w14:paraId="1C5604DD" w14:textId="77777777" w:rsidR="00721FF8" w:rsidRPr="00EE50D6" w:rsidRDefault="00721FF8" w:rsidP="00721FF8">
      <w:pPr>
        <w:spacing w:after="0" w:line="240" w:lineRule="auto"/>
        <w:jc w:val="left"/>
        <w:rPr>
          <w:rFonts w:ascii="Tahoma" w:hAnsi="Tahoma" w:cs="Tahoma"/>
          <w:sz w:val="24"/>
          <w:szCs w:val="24"/>
        </w:rPr>
      </w:pPr>
    </w:p>
    <w:p w14:paraId="2B0560F6" w14:textId="77777777" w:rsidR="00721FF8" w:rsidRPr="00EE50D6" w:rsidRDefault="00721FF8" w:rsidP="00721FF8">
      <w:pPr>
        <w:spacing w:after="0" w:line="240" w:lineRule="auto"/>
        <w:jc w:val="left"/>
        <w:rPr>
          <w:rFonts w:ascii="Tahoma" w:hAnsi="Tahoma" w:cs="Tahoma"/>
          <w:sz w:val="24"/>
          <w:szCs w:val="24"/>
        </w:rPr>
      </w:pPr>
      <w:r w:rsidRPr="00EE50D6">
        <w:rPr>
          <w:rFonts w:ascii="Tahoma" w:hAnsi="Tahoma" w:cs="Tahoma"/>
          <w:sz w:val="24"/>
          <w:szCs w:val="24"/>
        </w:rPr>
        <w:t>To give students who are visually impaired an accessible fractions app, the project leaders submitted this new product idea in September 2016. Although Practice2Master Fractions is specifically designed for students with vision loss, it can be used by all students. Among its many features, this app allows students and teachers to do the following:</w:t>
      </w:r>
    </w:p>
    <w:p w14:paraId="08658C92" w14:textId="77777777" w:rsidR="00721FF8" w:rsidRPr="00EE50D6" w:rsidRDefault="00721FF8" w:rsidP="00984DA1">
      <w:pPr>
        <w:pStyle w:val="ListParagraph"/>
        <w:widowControl/>
        <w:numPr>
          <w:ilvl w:val="0"/>
          <w:numId w:val="288"/>
        </w:numPr>
        <w:adjustRightInd/>
        <w:spacing w:after="0" w:line="240" w:lineRule="auto"/>
        <w:jc w:val="left"/>
        <w:textAlignment w:val="auto"/>
        <w:rPr>
          <w:rFonts w:ascii="Tahoma" w:hAnsi="Tahoma"/>
          <w:sz w:val="24"/>
          <w:szCs w:val="24"/>
        </w:rPr>
      </w:pPr>
      <w:r w:rsidRPr="00EE50D6">
        <w:rPr>
          <w:rFonts w:ascii="Tahoma" w:hAnsi="Tahoma"/>
          <w:sz w:val="24"/>
          <w:szCs w:val="24"/>
        </w:rPr>
        <w:t>Do free practice in fraction addition, subtraction, multiplication, and division and get assistance from the app when needed.</w:t>
      </w:r>
    </w:p>
    <w:p w14:paraId="3ACE704A" w14:textId="77777777" w:rsidR="00721FF8" w:rsidRPr="00EE50D6" w:rsidRDefault="00721FF8" w:rsidP="00984DA1">
      <w:pPr>
        <w:pStyle w:val="ListParagraph"/>
        <w:widowControl/>
        <w:numPr>
          <w:ilvl w:val="0"/>
          <w:numId w:val="288"/>
        </w:numPr>
        <w:adjustRightInd/>
        <w:spacing w:after="0" w:line="240" w:lineRule="auto"/>
        <w:jc w:val="left"/>
        <w:textAlignment w:val="auto"/>
        <w:rPr>
          <w:rFonts w:ascii="Tahoma" w:hAnsi="Tahoma"/>
          <w:sz w:val="24"/>
          <w:szCs w:val="24"/>
        </w:rPr>
      </w:pPr>
      <w:r w:rsidRPr="00EE50D6">
        <w:rPr>
          <w:rFonts w:ascii="Tahoma" w:hAnsi="Tahoma"/>
          <w:sz w:val="24"/>
          <w:szCs w:val="24"/>
        </w:rPr>
        <w:t>Take drills on fraction calculation and save drill reports for future reference.</w:t>
      </w:r>
    </w:p>
    <w:p w14:paraId="1CB6AA04" w14:textId="77777777" w:rsidR="00721FF8" w:rsidRPr="00EE50D6" w:rsidRDefault="00721FF8" w:rsidP="00984DA1">
      <w:pPr>
        <w:pStyle w:val="ListParagraph"/>
        <w:widowControl/>
        <w:numPr>
          <w:ilvl w:val="0"/>
          <w:numId w:val="288"/>
        </w:numPr>
        <w:adjustRightInd/>
        <w:spacing w:after="0" w:line="240" w:lineRule="auto"/>
        <w:jc w:val="left"/>
        <w:textAlignment w:val="auto"/>
        <w:rPr>
          <w:rFonts w:ascii="Tahoma" w:hAnsi="Tahoma"/>
          <w:sz w:val="24"/>
          <w:szCs w:val="24"/>
        </w:rPr>
      </w:pPr>
      <w:r w:rsidRPr="00EE50D6">
        <w:rPr>
          <w:rFonts w:ascii="Tahoma" w:hAnsi="Tahoma"/>
          <w:sz w:val="24"/>
          <w:szCs w:val="24"/>
        </w:rPr>
        <w:t>Create users' own fraction calculation problems for future practice and drills.</w:t>
      </w:r>
    </w:p>
    <w:p w14:paraId="26A51AD8" w14:textId="6AC474BF" w:rsidR="00721FF8" w:rsidRPr="00EE50D6" w:rsidRDefault="00721FF8" w:rsidP="00984DA1">
      <w:pPr>
        <w:pStyle w:val="ListParagraph"/>
        <w:widowControl/>
        <w:numPr>
          <w:ilvl w:val="0"/>
          <w:numId w:val="288"/>
        </w:numPr>
        <w:adjustRightInd/>
        <w:spacing w:after="0" w:line="240" w:lineRule="auto"/>
        <w:jc w:val="left"/>
        <w:textAlignment w:val="auto"/>
        <w:rPr>
          <w:rFonts w:ascii="Tahoma" w:hAnsi="Tahoma"/>
          <w:sz w:val="24"/>
          <w:szCs w:val="24"/>
        </w:rPr>
      </w:pPr>
      <w:r w:rsidRPr="00EE50D6">
        <w:rPr>
          <w:rFonts w:ascii="Tahoma" w:hAnsi="Tahoma"/>
          <w:sz w:val="24"/>
          <w:szCs w:val="24"/>
        </w:rPr>
        <w:lastRenderedPageBreak/>
        <w:t xml:space="preserve">Customize the app by setting problem types, difficulties, </w:t>
      </w:r>
      <w:r>
        <w:rPr>
          <w:rFonts w:ascii="Tahoma" w:hAnsi="Tahoma"/>
          <w:sz w:val="24"/>
          <w:szCs w:val="24"/>
        </w:rPr>
        <w:t>and so forth</w:t>
      </w:r>
      <w:r w:rsidRPr="00EE50D6">
        <w:rPr>
          <w:rFonts w:ascii="Tahoma" w:hAnsi="Tahoma"/>
          <w:sz w:val="24"/>
          <w:szCs w:val="24"/>
        </w:rPr>
        <w:t>.</w:t>
      </w:r>
    </w:p>
    <w:p w14:paraId="27039D92" w14:textId="77777777" w:rsidR="00721FF8" w:rsidRPr="00EE50D6" w:rsidRDefault="00721FF8" w:rsidP="00984DA1">
      <w:pPr>
        <w:pStyle w:val="ListParagraph"/>
        <w:widowControl/>
        <w:numPr>
          <w:ilvl w:val="0"/>
          <w:numId w:val="288"/>
        </w:numPr>
        <w:adjustRightInd/>
        <w:spacing w:after="0" w:line="240" w:lineRule="auto"/>
        <w:jc w:val="left"/>
        <w:textAlignment w:val="auto"/>
        <w:rPr>
          <w:rFonts w:ascii="Tahoma" w:hAnsi="Tahoma"/>
          <w:sz w:val="24"/>
          <w:szCs w:val="24"/>
        </w:rPr>
      </w:pPr>
      <w:r w:rsidRPr="00EE50D6">
        <w:rPr>
          <w:rFonts w:ascii="Tahoma" w:hAnsi="Tahoma"/>
          <w:sz w:val="24"/>
          <w:szCs w:val="24"/>
        </w:rPr>
        <w:t>Learn how to use the app through written instructions and video demonstrations.</w:t>
      </w:r>
    </w:p>
    <w:p w14:paraId="58BD04AC" w14:textId="77777777" w:rsidR="00721FF8" w:rsidRPr="00EE50D6" w:rsidRDefault="00721FF8" w:rsidP="00721FF8">
      <w:pPr>
        <w:spacing w:after="0" w:line="240" w:lineRule="auto"/>
        <w:jc w:val="left"/>
        <w:rPr>
          <w:rFonts w:ascii="Tahoma" w:hAnsi="Tahoma" w:cs="Tahoma"/>
          <w:sz w:val="24"/>
          <w:szCs w:val="24"/>
        </w:rPr>
      </w:pPr>
    </w:p>
    <w:p w14:paraId="66691D76" w14:textId="396717F6" w:rsidR="00721FF8" w:rsidRPr="00EE50D6" w:rsidRDefault="00721FF8" w:rsidP="00721FF8">
      <w:pPr>
        <w:spacing w:after="0" w:line="240" w:lineRule="auto"/>
        <w:jc w:val="left"/>
        <w:rPr>
          <w:rFonts w:ascii="Tahoma" w:hAnsi="Tahoma" w:cs="Tahoma"/>
          <w:sz w:val="24"/>
          <w:szCs w:val="24"/>
          <w:u w:val="single"/>
        </w:rPr>
      </w:pPr>
      <w:r>
        <w:rPr>
          <w:rFonts w:ascii="Tahoma" w:hAnsi="Tahoma" w:cs="Tahoma"/>
          <w:sz w:val="24"/>
          <w:szCs w:val="24"/>
          <w:u w:val="single"/>
        </w:rPr>
        <w:t>Work during FY 2017</w:t>
      </w:r>
    </w:p>
    <w:p w14:paraId="7878BD1B" w14:textId="77777777" w:rsidR="00721FF8" w:rsidRPr="00EE50D6" w:rsidRDefault="00721FF8" w:rsidP="00721FF8">
      <w:pPr>
        <w:spacing w:after="0" w:line="240" w:lineRule="auto"/>
        <w:jc w:val="left"/>
        <w:rPr>
          <w:rFonts w:ascii="Tahoma" w:hAnsi="Tahoma" w:cs="Tahoma"/>
          <w:sz w:val="24"/>
          <w:szCs w:val="24"/>
        </w:rPr>
      </w:pPr>
      <w:r w:rsidRPr="00EE50D6">
        <w:rPr>
          <w:rFonts w:ascii="Tahoma" w:hAnsi="Tahoma" w:cs="Tahoma"/>
          <w:sz w:val="24"/>
          <w:szCs w:val="24"/>
        </w:rPr>
        <w:t xml:space="preserve">In February 2017, this new product idea was approved by </w:t>
      </w:r>
      <w:r>
        <w:rPr>
          <w:rFonts w:ascii="Tahoma" w:hAnsi="Tahoma" w:cs="Tahoma"/>
          <w:sz w:val="24"/>
          <w:szCs w:val="24"/>
        </w:rPr>
        <w:t>the Product Evaluation Team</w:t>
      </w:r>
      <w:r w:rsidRPr="00EE50D6">
        <w:rPr>
          <w:rFonts w:ascii="Tahoma" w:hAnsi="Tahoma" w:cs="Tahoma"/>
          <w:sz w:val="24"/>
          <w:szCs w:val="24"/>
        </w:rPr>
        <w:t xml:space="preserve"> and </w:t>
      </w:r>
      <w:r>
        <w:rPr>
          <w:rFonts w:ascii="Tahoma" w:hAnsi="Tahoma" w:cs="Tahoma"/>
          <w:sz w:val="24"/>
          <w:szCs w:val="24"/>
        </w:rPr>
        <w:t>the Product Advisory and Review Committee</w:t>
      </w:r>
      <w:r w:rsidRPr="00EE50D6">
        <w:rPr>
          <w:rFonts w:ascii="Tahoma" w:hAnsi="Tahoma" w:cs="Tahoma"/>
          <w:sz w:val="24"/>
          <w:szCs w:val="24"/>
        </w:rPr>
        <w:t xml:space="preserve"> and became an active project.</w:t>
      </w:r>
    </w:p>
    <w:p w14:paraId="699C360B" w14:textId="77777777" w:rsidR="00721FF8" w:rsidRPr="00EE50D6" w:rsidRDefault="00721FF8" w:rsidP="00721FF8">
      <w:pPr>
        <w:spacing w:after="0" w:line="240" w:lineRule="auto"/>
        <w:jc w:val="left"/>
        <w:rPr>
          <w:rFonts w:ascii="Tahoma" w:hAnsi="Tahoma" w:cs="Tahoma"/>
          <w:sz w:val="24"/>
          <w:szCs w:val="24"/>
        </w:rPr>
      </w:pPr>
      <w:r w:rsidRPr="00EE50D6">
        <w:rPr>
          <w:rFonts w:ascii="Tahoma" w:hAnsi="Tahoma" w:cs="Tahoma"/>
          <w:sz w:val="24"/>
          <w:szCs w:val="24"/>
        </w:rPr>
        <w:t>Staff of this project has been building a prototype for use in the field test.</w:t>
      </w:r>
    </w:p>
    <w:p w14:paraId="28D23FB4" w14:textId="77777777" w:rsidR="00721FF8" w:rsidRPr="00EE50D6" w:rsidRDefault="00721FF8" w:rsidP="00721FF8">
      <w:pPr>
        <w:spacing w:after="0" w:line="240" w:lineRule="auto"/>
        <w:jc w:val="left"/>
        <w:rPr>
          <w:rFonts w:ascii="Tahoma" w:hAnsi="Tahoma" w:cs="Tahoma"/>
          <w:sz w:val="24"/>
          <w:szCs w:val="24"/>
        </w:rPr>
      </w:pPr>
    </w:p>
    <w:p w14:paraId="24E2B1F6" w14:textId="30C7D4A1" w:rsidR="00721FF8" w:rsidRPr="00EE50D6" w:rsidRDefault="00721FF8" w:rsidP="00721FF8">
      <w:pPr>
        <w:spacing w:after="0" w:line="240" w:lineRule="auto"/>
        <w:jc w:val="left"/>
        <w:rPr>
          <w:rFonts w:ascii="Tahoma" w:hAnsi="Tahoma" w:cs="Tahoma"/>
          <w:sz w:val="24"/>
          <w:szCs w:val="24"/>
          <w:u w:val="single"/>
        </w:rPr>
      </w:pPr>
      <w:r>
        <w:rPr>
          <w:rFonts w:ascii="Tahoma" w:hAnsi="Tahoma" w:cs="Tahoma"/>
          <w:sz w:val="24"/>
          <w:szCs w:val="24"/>
          <w:u w:val="single"/>
        </w:rPr>
        <w:t>Work planned for FY 2018</w:t>
      </w:r>
    </w:p>
    <w:p w14:paraId="27D1EE7B" w14:textId="77777777" w:rsidR="00721FF8" w:rsidRPr="00EE50D6" w:rsidRDefault="00721FF8" w:rsidP="00721FF8">
      <w:pPr>
        <w:spacing w:after="0" w:line="240" w:lineRule="auto"/>
        <w:jc w:val="left"/>
        <w:rPr>
          <w:rFonts w:ascii="Tahoma" w:hAnsi="Tahoma" w:cs="Tahoma"/>
          <w:sz w:val="24"/>
          <w:szCs w:val="24"/>
        </w:rPr>
      </w:pPr>
      <w:r w:rsidRPr="00EE50D6">
        <w:rPr>
          <w:rFonts w:ascii="Tahoma" w:hAnsi="Tahoma" w:cs="Tahoma"/>
          <w:sz w:val="24"/>
          <w:szCs w:val="24"/>
        </w:rPr>
        <w:t>Field test of the Practice2Master Fractions app will be conducted, and necessary changes to the app will be made based on field testers' feedback. Then, the app will be released.</w:t>
      </w:r>
    </w:p>
    <w:p w14:paraId="20D9BDCB" w14:textId="77777777" w:rsidR="00721FF8" w:rsidRPr="00D81141" w:rsidRDefault="00721FF8" w:rsidP="00F964BE">
      <w:pPr>
        <w:widowControl/>
        <w:adjustRightInd/>
        <w:spacing w:after="0" w:line="240" w:lineRule="auto"/>
        <w:jc w:val="left"/>
        <w:textAlignment w:val="auto"/>
        <w:rPr>
          <w:rFonts w:ascii="Tahoma" w:eastAsiaTheme="minorHAnsi" w:hAnsi="Tahoma" w:cs="Tahoma"/>
          <w:sz w:val="24"/>
          <w:szCs w:val="24"/>
          <w:highlight w:val="yellow"/>
        </w:rPr>
      </w:pPr>
    </w:p>
    <w:p w14:paraId="3441B72E" w14:textId="77777777" w:rsidR="0067058F" w:rsidRPr="00804507" w:rsidRDefault="0067058F" w:rsidP="00F964BE">
      <w:pPr>
        <w:pStyle w:val="Heading4"/>
        <w:rPr>
          <w:rFonts w:eastAsia="Calibri"/>
        </w:rPr>
      </w:pPr>
      <w:bookmarkStart w:id="49" w:name="_Toc494998380"/>
      <w:r w:rsidRPr="00804507">
        <w:rPr>
          <w:rFonts w:eastAsia="Calibri"/>
        </w:rPr>
        <w:t>Publisher Collaboration – Pearson (enVisionmath 2.0)</w:t>
      </w:r>
      <w:bookmarkEnd w:id="49"/>
    </w:p>
    <w:p w14:paraId="581D350E" w14:textId="40D7149D" w:rsidR="0067058F" w:rsidRPr="00804507" w:rsidRDefault="0067058F" w:rsidP="00F964BE">
      <w:pPr>
        <w:widowControl/>
        <w:adjustRightInd/>
        <w:spacing w:after="0" w:line="240" w:lineRule="auto"/>
        <w:jc w:val="center"/>
        <w:textAlignment w:val="auto"/>
        <w:rPr>
          <w:rFonts w:ascii="Tahoma" w:eastAsia="Calibri" w:hAnsi="Tahoma" w:cs="Tahoma"/>
          <w:sz w:val="24"/>
        </w:rPr>
      </w:pPr>
      <w:r w:rsidRPr="00804507">
        <w:rPr>
          <w:rFonts w:ascii="Tahoma" w:eastAsia="Calibri" w:hAnsi="Tahoma" w:cs="Tahoma"/>
          <w:sz w:val="24"/>
        </w:rPr>
        <w:t>(</w:t>
      </w:r>
      <w:r w:rsidR="00804507" w:rsidRPr="00804507">
        <w:rPr>
          <w:rFonts w:ascii="Tahoma" w:eastAsia="Calibri" w:hAnsi="Tahoma" w:cs="Tahoma"/>
          <w:sz w:val="24"/>
        </w:rPr>
        <w:t>Continued</w:t>
      </w:r>
      <w:r w:rsidRPr="00804507">
        <w:rPr>
          <w:rFonts w:ascii="Tahoma" w:eastAsia="Calibri" w:hAnsi="Tahoma" w:cs="Tahoma"/>
          <w:sz w:val="24"/>
        </w:rPr>
        <w:t>)</w:t>
      </w:r>
    </w:p>
    <w:p w14:paraId="73892FA7" w14:textId="77777777" w:rsidR="0067058F" w:rsidRPr="00804507" w:rsidRDefault="0067058F" w:rsidP="00F964BE">
      <w:pPr>
        <w:widowControl/>
        <w:adjustRightInd/>
        <w:spacing w:after="0" w:line="240" w:lineRule="auto"/>
        <w:jc w:val="left"/>
        <w:textAlignment w:val="auto"/>
        <w:rPr>
          <w:rFonts w:ascii="Tahoma" w:eastAsia="Calibri" w:hAnsi="Tahoma" w:cs="Tahoma"/>
          <w:sz w:val="24"/>
          <w:u w:val="single"/>
        </w:rPr>
      </w:pPr>
    </w:p>
    <w:p w14:paraId="70F60423" w14:textId="77777777" w:rsidR="0067058F" w:rsidRPr="00804507" w:rsidRDefault="0067058F" w:rsidP="00F964BE">
      <w:pPr>
        <w:widowControl/>
        <w:adjustRightInd/>
        <w:spacing w:after="0" w:line="240" w:lineRule="auto"/>
        <w:jc w:val="left"/>
        <w:textAlignment w:val="auto"/>
        <w:rPr>
          <w:rFonts w:ascii="Tahoma" w:eastAsia="Calibri" w:hAnsi="Tahoma" w:cs="Tahoma"/>
          <w:sz w:val="24"/>
          <w:u w:val="single"/>
        </w:rPr>
      </w:pPr>
      <w:r w:rsidRPr="00804507">
        <w:rPr>
          <w:rFonts w:ascii="Tahoma" w:eastAsia="Calibri" w:hAnsi="Tahoma" w:cs="Tahoma"/>
          <w:sz w:val="24"/>
          <w:u w:val="single"/>
        </w:rPr>
        <w:t>Purpose</w:t>
      </w:r>
    </w:p>
    <w:p w14:paraId="2909B744" w14:textId="77777777" w:rsidR="0067058F" w:rsidRPr="00804507" w:rsidRDefault="0067058F" w:rsidP="00F964BE">
      <w:pPr>
        <w:widowControl/>
        <w:adjustRightInd/>
        <w:spacing w:after="0" w:line="240" w:lineRule="auto"/>
        <w:jc w:val="left"/>
        <w:textAlignment w:val="auto"/>
        <w:rPr>
          <w:rFonts w:ascii="Tahoma" w:eastAsia="Calibri" w:hAnsi="Tahoma" w:cs="Tahoma"/>
          <w:sz w:val="24"/>
        </w:rPr>
      </w:pPr>
      <w:r w:rsidRPr="00804507">
        <w:rPr>
          <w:rFonts w:ascii="Tahoma" w:eastAsia="Calibri" w:hAnsi="Tahoma" w:cs="Tahoma"/>
          <w:sz w:val="24"/>
        </w:rPr>
        <w:t>To collaborate with a publisher of a mainstream math program in producing accessible materials for students who are blind and visually impaired that will allow them to participate fully in the regular education classroom</w:t>
      </w:r>
    </w:p>
    <w:p w14:paraId="74C86B9D" w14:textId="77777777" w:rsidR="0067058F" w:rsidRPr="00804507" w:rsidRDefault="0067058F" w:rsidP="00804507">
      <w:pPr>
        <w:widowControl/>
        <w:adjustRightInd/>
        <w:spacing w:after="0" w:line="240" w:lineRule="auto"/>
        <w:jc w:val="left"/>
        <w:textAlignment w:val="auto"/>
        <w:rPr>
          <w:rFonts w:ascii="Tahoma" w:eastAsia="Calibri" w:hAnsi="Tahoma" w:cs="Tahoma"/>
          <w:b/>
          <w:sz w:val="24"/>
        </w:rPr>
      </w:pPr>
    </w:p>
    <w:p w14:paraId="47D563EA" w14:textId="77777777" w:rsidR="0067058F" w:rsidRPr="00804507" w:rsidRDefault="0067058F" w:rsidP="00804507">
      <w:pPr>
        <w:widowControl/>
        <w:adjustRightInd/>
        <w:spacing w:after="0" w:line="240" w:lineRule="auto"/>
        <w:jc w:val="left"/>
        <w:textAlignment w:val="auto"/>
        <w:rPr>
          <w:rFonts w:ascii="Tahoma" w:eastAsia="Calibri" w:hAnsi="Tahoma" w:cs="Tahoma"/>
          <w:sz w:val="24"/>
          <w:u w:val="single"/>
        </w:rPr>
      </w:pPr>
      <w:r w:rsidRPr="00804507">
        <w:rPr>
          <w:rFonts w:ascii="Tahoma" w:eastAsia="Calibri" w:hAnsi="Tahoma" w:cs="Tahoma"/>
          <w:sz w:val="24"/>
          <w:u w:val="single"/>
        </w:rPr>
        <w:t>Project Staff</w:t>
      </w:r>
    </w:p>
    <w:p w14:paraId="6066E7D7" w14:textId="77777777" w:rsidR="0067058F" w:rsidRPr="00804507" w:rsidRDefault="0067058F" w:rsidP="00804507">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t>Jeanette Wicker, Project Leader (Core Curriculum Consultant)</w:t>
      </w:r>
    </w:p>
    <w:p w14:paraId="66D90928" w14:textId="77777777" w:rsidR="0067058F" w:rsidRPr="00804507" w:rsidRDefault="0067058F" w:rsidP="00804507">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t>Sara Larkin, Project Consultant</w:t>
      </w:r>
    </w:p>
    <w:p w14:paraId="2F412C82" w14:textId="77777777" w:rsidR="0067058F" w:rsidRPr="00804507" w:rsidRDefault="0067058F" w:rsidP="00804507">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t>Rod Dixon, Manufacturing Specialist</w:t>
      </w:r>
    </w:p>
    <w:p w14:paraId="72553D0F" w14:textId="77777777" w:rsidR="0067058F" w:rsidRPr="00804507" w:rsidRDefault="0067058F" w:rsidP="00804507">
      <w:pPr>
        <w:widowControl/>
        <w:adjustRightInd/>
        <w:spacing w:after="0" w:line="240" w:lineRule="auto"/>
        <w:jc w:val="left"/>
        <w:textAlignment w:val="auto"/>
        <w:rPr>
          <w:rFonts w:ascii="Tahoma" w:eastAsia="Calibri" w:hAnsi="Tahoma" w:cs="Tahoma"/>
          <w:sz w:val="24"/>
          <w:szCs w:val="20"/>
        </w:rPr>
      </w:pPr>
      <w:r w:rsidRPr="00804507">
        <w:rPr>
          <w:rFonts w:ascii="Tahoma" w:eastAsia="Calibri" w:hAnsi="Tahoma" w:cs="Tahoma"/>
          <w:sz w:val="24"/>
          <w:szCs w:val="24"/>
        </w:rPr>
        <w:t xml:space="preserve">Frank Hayden, </w:t>
      </w:r>
      <w:r w:rsidRPr="00804507">
        <w:rPr>
          <w:rFonts w:ascii="Tahoma" w:eastAsia="Calibri" w:hAnsi="Tahoma" w:cs="Tahoma"/>
          <w:sz w:val="24"/>
          <w:szCs w:val="20"/>
        </w:rPr>
        <w:t>Director of Technical &amp; Manufacturing Research</w:t>
      </w:r>
    </w:p>
    <w:p w14:paraId="4B144D61" w14:textId="77777777" w:rsidR="0067058F" w:rsidRPr="00804507" w:rsidRDefault="0067058F" w:rsidP="00804507">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t>Anthony D. Jones, Art Production/Design Manager</w:t>
      </w:r>
    </w:p>
    <w:p w14:paraId="64E94F7D" w14:textId="77777777" w:rsidR="0067058F" w:rsidRPr="00804507" w:rsidRDefault="0067058F" w:rsidP="00804507">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t>Andrew Moulton, Manager of Technical &amp; Manufacturing Research</w:t>
      </w:r>
    </w:p>
    <w:p w14:paraId="659B52AA" w14:textId="77777777" w:rsidR="0067058F" w:rsidRPr="00804507" w:rsidRDefault="0067058F" w:rsidP="00804507">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t xml:space="preserve">Patrick White, Model/Pattern Maker </w:t>
      </w:r>
    </w:p>
    <w:p w14:paraId="63F793F0" w14:textId="77777777" w:rsidR="00804507" w:rsidRPr="00804507" w:rsidRDefault="00804507" w:rsidP="00804507">
      <w:pPr>
        <w:spacing w:after="0" w:line="240" w:lineRule="auto"/>
        <w:jc w:val="left"/>
        <w:rPr>
          <w:rFonts w:ascii="Tahoma" w:eastAsia="Calibri" w:hAnsi="Tahoma" w:cs="Tahoma"/>
          <w:sz w:val="24"/>
          <w:szCs w:val="24"/>
        </w:rPr>
      </w:pPr>
      <w:r w:rsidRPr="00804507">
        <w:rPr>
          <w:rFonts w:ascii="Tahoma" w:eastAsia="Calibri" w:hAnsi="Tahoma" w:cs="Tahoma"/>
          <w:sz w:val="24"/>
          <w:szCs w:val="24"/>
        </w:rPr>
        <w:t>Rachel White, Research Assistant</w:t>
      </w:r>
    </w:p>
    <w:p w14:paraId="12BF1EF3" w14:textId="77777777" w:rsidR="0067058F" w:rsidRPr="00804507" w:rsidRDefault="0067058F" w:rsidP="00F964BE">
      <w:pPr>
        <w:widowControl/>
        <w:adjustRightInd/>
        <w:spacing w:after="0" w:line="240" w:lineRule="auto"/>
        <w:jc w:val="left"/>
        <w:textAlignment w:val="auto"/>
        <w:rPr>
          <w:rFonts w:ascii="Tahoma" w:eastAsia="Calibri" w:hAnsi="Tahoma" w:cs="Tahoma"/>
          <w:b/>
          <w:sz w:val="24"/>
        </w:rPr>
      </w:pPr>
    </w:p>
    <w:p w14:paraId="491305ED" w14:textId="77777777" w:rsidR="0067058F" w:rsidRPr="00804507" w:rsidRDefault="0067058F" w:rsidP="00F964BE">
      <w:pPr>
        <w:widowControl/>
        <w:adjustRightInd/>
        <w:spacing w:after="0" w:line="240" w:lineRule="auto"/>
        <w:jc w:val="left"/>
        <w:textAlignment w:val="auto"/>
        <w:rPr>
          <w:rFonts w:ascii="Tahoma" w:eastAsia="Calibri" w:hAnsi="Tahoma" w:cs="Tahoma"/>
          <w:sz w:val="24"/>
          <w:u w:val="single"/>
        </w:rPr>
      </w:pPr>
      <w:r w:rsidRPr="00804507">
        <w:rPr>
          <w:rFonts w:ascii="Tahoma" w:eastAsia="Calibri" w:hAnsi="Tahoma" w:cs="Tahoma"/>
          <w:sz w:val="24"/>
          <w:u w:val="single"/>
        </w:rPr>
        <w:t>Background</w:t>
      </w:r>
    </w:p>
    <w:p w14:paraId="79D73108" w14:textId="77777777" w:rsidR="0067058F" w:rsidRPr="00804507" w:rsidRDefault="0067058F" w:rsidP="00F964BE">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t xml:space="preserve">The enVisionmath2.0 by Pearson Publishing for grades K-6 became available for sale in December 2105. The program is aligned to the Common Core State Standards and supports print, blended, and a digital learning experience. The program includes an online component that students use in conjunction with the print math book and a set of manipulatives. </w:t>
      </w:r>
    </w:p>
    <w:p w14:paraId="4F80FB3D" w14:textId="77777777" w:rsidR="0067058F" w:rsidRPr="00804507" w:rsidRDefault="0067058F" w:rsidP="00F964BE">
      <w:pPr>
        <w:widowControl/>
        <w:adjustRightInd/>
        <w:spacing w:after="0" w:line="240" w:lineRule="auto"/>
        <w:jc w:val="left"/>
        <w:textAlignment w:val="auto"/>
        <w:rPr>
          <w:rFonts w:ascii="Tahoma" w:eastAsia="Calibri" w:hAnsi="Tahoma" w:cs="Tahoma"/>
          <w:b/>
          <w:sz w:val="24"/>
          <w:szCs w:val="24"/>
        </w:rPr>
      </w:pPr>
    </w:p>
    <w:p w14:paraId="22332C67" w14:textId="77777777" w:rsidR="0067058F" w:rsidRPr="00804507" w:rsidRDefault="0067058F" w:rsidP="00F964BE">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t xml:space="preserve">APH was approached to work in collaboration with Pearson Publishing to develop materials including a set of manipulatives for students who are blind and visually impaired that aligns with the enVisionmath2.0 program. </w:t>
      </w:r>
    </w:p>
    <w:p w14:paraId="203B2BB5" w14:textId="77777777" w:rsidR="0067058F" w:rsidRPr="00D81141" w:rsidRDefault="0067058F" w:rsidP="00804507">
      <w:pPr>
        <w:widowControl/>
        <w:adjustRightInd/>
        <w:spacing w:after="0" w:line="240" w:lineRule="auto"/>
        <w:jc w:val="left"/>
        <w:textAlignment w:val="auto"/>
        <w:rPr>
          <w:rFonts w:ascii="Tahoma" w:eastAsia="Calibri" w:hAnsi="Tahoma" w:cs="Tahoma"/>
          <w:b/>
          <w:sz w:val="24"/>
          <w:highlight w:val="yellow"/>
        </w:rPr>
      </w:pPr>
    </w:p>
    <w:p w14:paraId="7E2E5721" w14:textId="77777777" w:rsidR="00804507" w:rsidRPr="004C2130" w:rsidRDefault="00804507" w:rsidP="00804507">
      <w:pPr>
        <w:spacing w:after="0" w:line="240" w:lineRule="auto"/>
        <w:jc w:val="left"/>
        <w:rPr>
          <w:rFonts w:ascii="Tahoma" w:eastAsia="Calibri" w:hAnsi="Tahoma" w:cs="Tahoma"/>
          <w:sz w:val="24"/>
          <w:szCs w:val="24"/>
        </w:rPr>
      </w:pPr>
      <w:r w:rsidRPr="004C2130">
        <w:rPr>
          <w:rFonts w:ascii="Tahoma" w:eastAsia="Calibri" w:hAnsi="Tahoma" w:cs="Tahoma"/>
          <w:sz w:val="24"/>
          <w:szCs w:val="24"/>
        </w:rPr>
        <w:t>The product submission was reviewed and received approval from the Product Evaluation Team and the Product Advisory and Review Committee in August 2015.</w:t>
      </w:r>
    </w:p>
    <w:p w14:paraId="52D18A91" w14:textId="77777777" w:rsidR="00804507" w:rsidRPr="006F64B7" w:rsidRDefault="00804507" w:rsidP="00804507">
      <w:pPr>
        <w:spacing w:after="0" w:line="240" w:lineRule="auto"/>
        <w:jc w:val="left"/>
        <w:rPr>
          <w:rFonts w:ascii="Tahoma" w:eastAsia="Calibri" w:hAnsi="Tahoma" w:cs="Tahoma"/>
          <w:sz w:val="24"/>
          <w:szCs w:val="24"/>
          <w:highlight w:val="yellow"/>
        </w:rPr>
      </w:pPr>
    </w:p>
    <w:p w14:paraId="4BBDC700" w14:textId="3AF460AE" w:rsidR="00804507" w:rsidRPr="004C2130" w:rsidRDefault="00804507" w:rsidP="00804507">
      <w:pPr>
        <w:spacing w:after="0" w:line="240" w:lineRule="auto"/>
        <w:jc w:val="left"/>
        <w:rPr>
          <w:rFonts w:ascii="Tahoma" w:eastAsia="Calibri" w:hAnsi="Tahoma" w:cs="Tahoma"/>
          <w:sz w:val="24"/>
        </w:rPr>
      </w:pPr>
      <w:r w:rsidRPr="004C2130">
        <w:rPr>
          <w:rFonts w:ascii="Tahoma" w:eastAsia="Calibri" w:hAnsi="Tahoma" w:cs="Tahoma"/>
          <w:sz w:val="24"/>
          <w:szCs w:val="24"/>
        </w:rPr>
        <w:t>Sara Larkin,</w:t>
      </w:r>
      <w:r w:rsidRPr="004C2130">
        <w:rPr>
          <w:rFonts w:ascii="Tahoma" w:eastAsia="Calibri" w:hAnsi="Tahoma" w:cs="Tahoma"/>
          <w:sz w:val="24"/>
        </w:rPr>
        <w:t xml:space="preserve"> the Statewide Mathematics and Science Consultant for the Blind and Visually Impaired from the Iowa Educational Services for the Blind and Visually Impaired, signed a contract with APH to act as a consultant for this project. Larkin and the project leader met at APH in October 2015 to begin work on the project. They reviewed the manipulatives, the student books, and the teacher’</w:t>
      </w:r>
      <w:r>
        <w:rPr>
          <w:rFonts w:ascii="Tahoma" w:eastAsia="Calibri" w:hAnsi="Tahoma" w:cs="Tahoma"/>
          <w:sz w:val="24"/>
        </w:rPr>
        <w:t xml:space="preserve">s manuals for each grade level. </w:t>
      </w:r>
    </w:p>
    <w:p w14:paraId="4A881B2C" w14:textId="77777777" w:rsidR="00804507" w:rsidRPr="004C2130" w:rsidRDefault="00804507" w:rsidP="00804507">
      <w:pPr>
        <w:spacing w:after="0" w:line="240" w:lineRule="auto"/>
        <w:jc w:val="left"/>
        <w:rPr>
          <w:rFonts w:ascii="Tahoma" w:eastAsia="Calibri" w:hAnsi="Tahoma" w:cs="Tahoma"/>
          <w:sz w:val="24"/>
        </w:rPr>
      </w:pPr>
    </w:p>
    <w:p w14:paraId="62874E75" w14:textId="77777777" w:rsidR="00804507" w:rsidRPr="004C2130" w:rsidRDefault="00804507" w:rsidP="00804507">
      <w:pPr>
        <w:spacing w:after="0" w:line="240" w:lineRule="auto"/>
        <w:jc w:val="left"/>
        <w:rPr>
          <w:rFonts w:ascii="Tahoma" w:eastAsia="Calibri" w:hAnsi="Tahoma" w:cs="Tahoma"/>
          <w:sz w:val="24"/>
        </w:rPr>
      </w:pPr>
      <w:r w:rsidRPr="004C2130">
        <w:rPr>
          <w:rFonts w:ascii="Tahoma" w:eastAsia="Calibri" w:hAnsi="Tahoma" w:cs="Tahoma"/>
          <w:sz w:val="24"/>
        </w:rPr>
        <w:t>A contract was finalized with Pearson Publishing in February 2</w:t>
      </w:r>
      <w:r>
        <w:rPr>
          <w:rFonts w:ascii="Tahoma" w:eastAsia="Calibri" w:hAnsi="Tahoma" w:cs="Tahoma"/>
          <w:sz w:val="24"/>
        </w:rPr>
        <w:t>016.</w:t>
      </w:r>
    </w:p>
    <w:p w14:paraId="7BD9D8C9" w14:textId="77777777" w:rsidR="00804507" w:rsidRPr="004C2130" w:rsidRDefault="00804507" w:rsidP="00804507">
      <w:pPr>
        <w:spacing w:after="0" w:line="240" w:lineRule="auto"/>
        <w:jc w:val="left"/>
        <w:rPr>
          <w:rFonts w:ascii="Tahoma" w:eastAsia="Calibri" w:hAnsi="Tahoma" w:cs="Tahoma"/>
          <w:sz w:val="24"/>
        </w:rPr>
      </w:pPr>
    </w:p>
    <w:p w14:paraId="6F5E81A4" w14:textId="77777777" w:rsidR="00804507" w:rsidRPr="004C2130" w:rsidRDefault="00804507" w:rsidP="00804507">
      <w:pPr>
        <w:spacing w:after="0" w:line="240" w:lineRule="auto"/>
        <w:jc w:val="left"/>
        <w:rPr>
          <w:rFonts w:ascii="Tahoma" w:eastAsia="Calibri" w:hAnsi="Tahoma" w:cs="Tahoma"/>
          <w:sz w:val="24"/>
        </w:rPr>
      </w:pPr>
      <w:r w:rsidRPr="004C2130">
        <w:rPr>
          <w:rFonts w:ascii="Tahoma" w:eastAsia="Calibri" w:hAnsi="Tahoma" w:cs="Tahoma"/>
          <w:sz w:val="24"/>
        </w:rPr>
        <w:t>Many existing math manipulatives from APH are accessible version of the manipulatives used in the</w:t>
      </w:r>
      <w:r w:rsidRPr="004C2130">
        <w:rPr>
          <w:rFonts w:ascii="Tahoma" w:eastAsia="Calibri" w:hAnsi="Tahoma" w:cs="Tahoma"/>
          <w:b/>
          <w:sz w:val="24"/>
          <w:szCs w:val="24"/>
        </w:rPr>
        <w:t xml:space="preserve"> </w:t>
      </w:r>
      <w:r w:rsidRPr="004C2130">
        <w:rPr>
          <w:rFonts w:ascii="Tahoma" w:eastAsia="Calibri" w:hAnsi="Tahoma" w:cs="Tahoma"/>
          <w:sz w:val="24"/>
          <w:szCs w:val="24"/>
        </w:rPr>
        <w:t>enVisionmath2.0 program and will be included in the kits.</w:t>
      </w:r>
      <w:r w:rsidRPr="004C2130">
        <w:rPr>
          <w:rFonts w:ascii="Tahoma" w:eastAsia="Calibri" w:hAnsi="Tahoma" w:cs="Tahoma"/>
          <w:sz w:val="24"/>
        </w:rPr>
        <w:t xml:space="preserve"> Project staff began the process of designing and developing new manipulatives needed to accompany the kits. As many of the same manipulatives are used in several grades, it was decided to have one kit of manipulatives for grades K-2 and three separate manuals for each of the three grades. Larkin and the project leader met via telephone/video conferences throughout the winter and spring to develop the manual for Kindergarten.</w:t>
      </w:r>
    </w:p>
    <w:p w14:paraId="17A05CB4" w14:textId="77777777" w:rsidR="00804507" w:rsidRPr="006F64B7" w:rsidRDefault="00804507" w:rsidP="00804507">
      <w:pPr>
        <w:spacing w:after="0" w:line="240" w:lineRule="auto"/>
        <w:jc w:val="left"/>
        <w:rPr>
          <w:rFonts w:ascii="Tahoma" w:eastAsia="Calibri" w:hAnsi="Tahoma" w:cs="Tahoma"/>
          <w:sz w:val="24"/>
          <w:highlight w:val="yellow"/>
        </w:rPr>
      </w:pPr>
    </w:p>
    <w:p w14:paraId="7E111D0F" w14:textId="137C64C5" w:rsidR="00804507" w:rsidRPr="004C2130" w:rsidRDefault="00804507" w:rsidP="00804507">
      <w:pPr>
        <w:spacing w:after="0" w:line="240" w:lineRule="auto"/>
        <w:jc w:val="left"/>
        <w:rPr>
          <w:rFonts w:ascii="Tahoma" w:eastAsia="Calibri" w:hAnsi="Tahoma" w:cs="Tahoma"/>
          <w:sz w:val="24"/>
          <w:szCs w:val="24"/>
        </w:rPr>
      </w:pPr>
      <w:r w:rsidRPr="004C2130">
        <w:rPr>
          <w:rFonts w:ascii="Tahoma" w:eastAsia="Calibri" w:hAnsi="Tahoma" w:cs="Tahoma"/>
          <w:sz w:val="24"/>
        </w:rPr>
        <w:t xml:space="preserve">Larkin and the project leader worked again at APH in June </w:t>
      </w:r>
      <w:r>
        <w:rPr>
          <w:rFonts w:ascii="Tahoma" w:eastAsia="Calibri" w:hAnsi="Tahoma" w:cs="Tahoma"/>
          <w:sz w:val="24"/>
        </w:rPr>
        <w:t>2016</w:t>
      </w:r>
      <w:r w:rsidRPr="004C2130">
        <w:rPr>
          <w:rFonts w:ascii="Tahoma" w:eastAsia="Calibri" w:hAnsi="Tahoma" w:cs="Tahoma"/>
          <w:sz w:val="24"/>
        </w:rPr>
        <w:t xml:space="preserve"> to complete a draft of the Kindergarten Manual. The draft of the first Kindergarten topic was sent to Pearson for review. Revisions to the manual were made based on this feedback. Pearson agreed to review the first topic of each grade level.</w:t>
      </w:r>
    </w:p>
    <w:p w14:paraId="7194C713" w14:textId="77777777" w:rsidR="00804507" w:rsidRPr="006F64B7" w:rsidRDefault="00804507" w:rsidP="00804507">
      <w:pPr>
        <w:spacing w:after="0" w:line="240" w:lineRule="auto"/>
        <w:jc w:val="left"/>
        <w:rPr>
          <w:rFonts w:ascii="Tahoma" w:eastAsia="Calibri" w:hAnsi="Tahoma" w:cs="Tahoma"/>
          <w:b/>
          <w:sz w:val="24"/>
          <w:highlight w:val="yellow"/>
        </w:rPr>
      </w:pPr>
    </w:p>
    <w:p w14:paraId="73A62334" w14:textId="77777777" w:rsidR="00804507" w:rsidRPr="004C2130" w:rsidRDefault="00804507" w:rsidP="00804507">
      <w:pPr>
        <w:spacing w:after="0" w:line="240" w:lineRule="auto"/>
        <w:jc w:val="left"/>
        <w:rPr>
          <w:rFonts w:ascii="Tahoma" w:eastAsia="Calibri" w:hAnsi="Tahoma" w:cs="Tahoma"/>
          <w:sz w:val="24"/>
          <w:u w:val="single"/>
        </w:rPr>
      </w:pPr>
      <w:r w:rsidRPr="004C2130">
        <w:rPr>
          <w:rFonts w:ascii="Tahoma" w:eastAsia="Calibri" w:hAnsi="Tahoma" w:cs="Tahoma"/>
          <w:sz w:val="24"/>
          <w:u w:val="single"/>
        </w:rPr>
        <w:t>Work during FY 2017</w:t>
      </w:r>
    </w:p>
    <w:p w14:paraId="47A1731B" w14:textId="7CFD894B" w:rsidR="00804507" w:rsidRPr="004C2130" w:rsidRDefault="00804507" w:rsidP="00804507">
      <w:pPr>
        <w:spacing w:after="0" w:line="240" w:lineRule="auto"/>
        <w:jc w:val="left"/>
        <w:rPr>
          <w:rFonts w:ascii="Tahoma" w:eastAsia="Calibri" w:hAnsi="Tahoma" w:cs="Tahoma"/>
          <w:sz w:val="24"/>
        </w:rPr>
      </w:pPr>
      <w:r w:rsidRPr="004C2130">
        <w:rPr>
          <w:rFonts w:ascii="Tahoma" w:eastAsia="Calibri" w:hAnsi="Tahoma" w:cs="Tahoma"/>
          <w:sz w:val="24"/>
        </w:rPr>
        <w:t xml:space="preserve">Larkin and the project leader reviewed and revised the Kindergarten Teacher’s Manual. Graphic </w:t>
      </w:r>
      <w:r>
        <w:rPr>
          <w:rFonts w:ascii="Tahoma" w:eastAsia="Calibri" w:hAnsi="Tahoma" w:cs="Tahoma"/>
          <w:sz w:val="24"/>
        </w:rPr>
        <w:t>d</w:t>
      </w:r>
      <w:r w:rsidRPr="004C2130">
        <w:rPr>
          <w:rFonts w:ascii="Tahoma" w:eastAsia="Calibri" w:hAnsi="Tahoma" w:cs="Tahoma"/>
          <w:sz w:val="24"/>
        </w:rPr>
        <w:t>esign completed the layout of the Kindergarten Teacher’s Manual. Work began on the Teacher’s Manual for Grade 1.</w:t>
      </w:r>
    </w:p>
    <w:p w14:paraId="17C9BE55" w14:textId="77777777" w:rsidR="00804507" w:rsidRPr="006F64B7" w:rsidRDefault="00804507" w:rsidP="00804507">
      <w:pPr>
        <w:spacing w:after="0" w:line="240" w:lineRule="auto"/>
        <w:jc w:val="left"/>
        <w:rPr>
          <w:rFonts w:ascii="Tahoma" w:eastAsia="Calibri" w:hAnsi="Tahoma" w:cs="Tahoma"/>
          <w:sz w:val="24"/>
          <w:highlight w:val="yellow"/>
        </w:rPr>
      </w:pPr>
    </w:p>
    <w:p w14:paraId="31978F75" w14:textId="77777777" w:rsidR="00804507" w:rsidRPr="004C2130" w:rsidRDefault="00804507" w:rsidP="00804507">
      <w:pPr>
        <w:spacing w:after="0" w:line="240" w:lineRule="auto"/>
        <w:jc w:val="left"/>
        <w:rPr>
          <w:rFonts w:ascii="Tahoma" w:eastAsia="Calibri" w:hAnsi="Tahoma" w:cs="Tahoma"/>
          <w:sz w:val="24"/>
          <w:u w:val="single"/>
        </w:rPr>
      </w:pPr>
      <w:r w:rsidRPr="004C2130">
        <w:rPr>
          <w:rFonts w:ascii="Tahoma" w:eastAsia="Calibri" w:hAnsi="Tahoma" w:cs="Tahoma"/>
          <w:sz w:val="24"/>
          <w:u w:val="single"/>
        </w:rPr>
        <w:t>Work planned for FY 2018</w:t>
      </w:r>
    </w:p>
    <w:p w14:paraId="1E674769" w14:textId="77777777" w:rsidR="00804507" w:rsidRPr="004C2130" w:rsidRDefault="00804507" w:rsidP="00804507">
      <w:pPr>
        <w:spacing w:after="0" w:line="240" w:lineRule="auto"/>
        <w:jc w:val="left"/>
        <w:rPr>
          <w:rFonts w:ascii="Tahoma" w:eastAsia="Calibri" w:hAnsi="Tahoma" w:cs="Tahoma"/>
          <w:sz w:val="24"/>
        </w:rPr>
      </w:pPr>
      <w:r w:rsidRPr="004C2130">
        <w:rPr>
          <w:rFonts w:ascii="Tahoma" w:eastAsia="Calibri" w:hAnsi="Tahoma" w:cs="Tahoma"/>
          <w:sz w:val="24"/>
        </w:rPr>
        <w:t>The kits and the Kindergarten Teacher’s Manual will be reviewed by teachers of the visually impaired who use the enVisionmath2.0 program with their students.</w:t>
      </w:r>
    </w:p>
    <w:p w14:paraId="7B2B3AB1" w14:textId="77777777" w:rsidR="00804507" w:rsidRPr="004C2130" w:rsidRDefault="00804507" w:rsidP="00804507">
      <w:pPr>
        <w:spacing w:after="0" w:line="240" w:lineRule="auto"/>
        <w:jc w:val="left"/>
        <w:rPr>
          <w:rFonts w:ascii="Tahoma" w:eastAsia="Calibri" w:hAnsi="Tahoma" w:cs="Tahoma"/>
          <w:sz w:val="24"/>
        </w:rPr>
      </w:pPr>
    </w:p>
    <w:p w14:paraId="4477974E" w14:textId="71778D90" w:rsidR="00804507" w:rsidRPr="004C2130" w:rsidRDefault="00804507" w:rsidP="00804507">
      <w:pPr>
        <w:spacing w:after="0" w:line="240" w:lineRule="auto"/>
        <w:jc w:val="left"/>
        <w:rPr>
          <w:rFonts w:ascii="Tahoma" w:eastAsia="Calibri" w:hAnsi="Tahoma" w:cs="Tahoma"/>
          <w:sz w:val="24"/>
        </w:rPr>
      </w:pPr>
      <w:r w:rsidRPr="004C2130">
        <w:rPr>
          <w:rFonts w:ascii="Tahoma" w:eastAsia="Calibri" w:hAnsi="Tahoma" w:cs="Tahoma"/>
          <w:sz w:val="24"/>
        </w:rPr>
        <w:t>Work will continue on the Teacher’s Manuals for Grade 1</w:t>
      </w:r>
      <w:r>
        <w:rPr>
          <w:rFonts w:ascii="Tahoma" w:eastAsia="Calibri" w:hAnsi="Tahoma" w:cs="Tahoma"/>
          <w:sz w:val="24"/>
        </w:rPr>
        <w:t>; work will</w:t>
      </w:r>
      <w:r w:rsidRPr="004C2130">
        <w:rPr>
          <w:rFonts w:ascii="Tahoma" w:eastAsia="Calibri" w:hAnsi="Tahoma" w:cs="Tahoma"/>
          <w:sz w:val="24"/>
        </w:rPr>
        <w:t xml:space="preserve"> begin on the manual for Grade 2.</w:t>
      </w:r>
    </w:p>
    <w:p w14:paraId="6618A912" w14:textId="77777777" w:rsidR="00766E0A" w:rsidRDefault="00766E0A" w:rsidP="00F964BE">
      <w:pPr>
        <w:widowControl/>
        <w:adjustRightInd/>
        <w:spacing w:after="0" w:line="240" w:lineRule="auto"/>
        <w:jc w:val="left"/>
        <w:textAlignment w:val="auto"/>
        <w:rPr>
          <w:rFonts w:ascii="Tahoma" w:eastAsia="Calibri" w:hAnsi="Tahoma" w:cs="Tahoma"/>
          <w:sz w:val="24"/>
          <w:highlight w:val="yellow"/>
        </w:rPr>
      </w:pPr>
    </w:p>
    <w:p w14:paraId="34713EFD" w14:textId="55CF0944" w:rsidR="00766E0A" w:rsidRPr="00137952" w:rsidRDefault="00766E0A" w:rsidP="00766E0A">
      <w:pPr>
        <w:pStyle w:val="Heading4"/>
        <w:rPr>
          <w:snapToGrid w:val="0"/>
          <w:szCs w:val="24"/>
        </w:rPr>
      </w:pPr>
      <w:bookmarkStart w:id="50" w:name="_Toc494998381"/>
      <w:r>
        <w:rPr>
          <w:snapToGrid w:val="0"/>
          <w:szCs w:val="24"/>
        </w:rPr>
        <w:t>Slapstack Math iOS® App</w:t>
      </w:r>
      <w:bookmarkEnd w:id="50"/>
    </w:p>
    <w:p w14:paraId="778A397D" w14:textId="77777777" w:rsidR="00766E0A" w:rsidRDefault="00766E0A" w:rsidP="00766E0A">
      <w:pPr>
        <w:spacing w:after="0" w:line="240" w:lineRule="auto"/>
        <w:jc w:val="center"/>
        <w:rPr>
          <w:rFonts w:ascii="Tahoma" w:hAnsi="Tahoma" w:cs="Tahoma"/>
          <w:sz w:val="24"/>
          <w:szCs w:val="24"/>
        </w:rPr>
      </w:pPr>
      <w:r w:rsidRPr="00137952">
        <w:rPr>
          <w:rFonts w:ascii="Tahoma" w:hAnsi="Tahoma" w:cs="Tahoma"/>
          <w:sz w:val="24"/>
          <w:szCs w:val="24"/>
        </w:rPr>
        <w:t>(</w:t>
      </w:r>
      <w:r>
        <w:rPr>
          <w:rFonts w:ascii="Tahoma" w:hAnsi="Tahoma" w:cs="Tahoma"/>
          <w:sz w:val="24"/>
          <w:szCs w:val="24"/>
        </w:rPr>
        <w:t>New/</w:t>
      </w:r>
      <w:r w:rsidRPr="00137952">
        <w:rPr>
          <w:rFonts w:ascii="Tahoma" w:hAnsi="Tahoma" w:cs="Tahoma"/>
          <w:sz w:val="24"/>
          <w:szCs w:val="24"/>
        </w:rPr>
        <w:t>Co</w:t>
      </w:r>
      <w:r>
        <w:rPr>
          <w:rFonts w:ascii="Tahoma" w:hAnsi="Tahoma" w:cs="Tahoma"/>
          <w:sz w:val="24"/>
          <w:szCs w:val="24"/>
        </w:rPr>
        <w:t>mpleted</w:t>
      </w:r>
      <w:r w:rsidRPr="00137952">
        <w:rPr>
          <w:rFonts w:ascii="Tahoma" w:hAnsi="Tahoma" w:cs="Tahoma"/>
          <w:sz w:val="24"/>
          <w:szCs w:val="24"/>
        </w:rPr>
        <w:t>)</w:t>
      </w:r>
    </w:p>
    <w:p w14:paraId="0CCC587D" w14:textId="77777777" w:rsidR="00766E0A" w:rsidRPr="00137952" w:rsidRDefault="00766E0A" w:rsidP="00766E0A">
      <w:pPr>
        <w:spacing w:after="0" w:line="240" w:lineRule="auto"/>
        <w:jc w:val="center"/>
        <w:rPr>
          <w:rFonts w:ascii="Tahoma" w:hAnsi="Tahoma" w:cs="Tahoma"/>
          <w:sz w:val="24"/>
          <w:szCs w:val="24"/>
        </w:rPr>
      </w:pPr>
    </w:p>
    <w:p w14:paraId="166B726D" w14:textId="77777777" w:rsidR="00766E0A" w:rsidRPr="00137952" w:rsidRDefault="00766E0A" w:rsidP="00766E0A">
      <w:pPr>
        <w:spacing w:after="0" w:line="240" w:lineRule="auto"/>
        <w:rPr>
          <w:rFonts w:ascii="Tahoma" w:hAnsi="Tahoma" w:cs="Tahoma"/>
          <w:sz w:val="24"/>
          <w:szCs w:val="24"/>
          <w:highlight w:val="yellow"/>
        </w:rPr>
      </w:pPr>
      <w:r>
        <w:rPr>
          <w:rFonts w:ascii="Tahoma" w:hAnsi="Tahoma" w:cs="Tahoma"/>
          <w:noProof/>
          <w:sz w:val="24"/>
          <w:szCs w:val="24"/>
        </w:rPr>
        <w:lastRenderedPageBreak/>
        <w:drawing>
          <wp:inline distT="0" distB="0" distL="0" distR="0" wp14:anchorId="5E3B331B" wp14:editId="3C669411">
            <wp:extent cx="2702560" cy="2026920"/>
            <wp:effectExtent l="0" t="0" r="2540" b="0"/>
            <wp:docPr id="17" name="Picture 17" descr="Slapstack Math ho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me pad.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02560" cy="2026920"/>
                    </a:xfrm>
                    <a:prstGeom prst="rect">
                      <a:avLst/>
                    </a:prstGeom>
                  </pic:spPr>
                </pic:pic>
              </a:graphicData>
            </a:graphic>
          </wp:inline>
        </w:drawing>
      </w:r>
    </w:p>
    <w:p w14:paraId="43D69F44" w14:textId="77777777" w:rsidR="00766E0A" w:rsidRDefault="00766E0A" w:rsidP="00766E0A">
      <w:pPr>
        <w:spacing w:after="0" w:line="240" w:lineRule="auto"/>
        <w:jc w:val="left"/>
        <w:rPr>
          <w:rFonts w:ascii="Tahoma" w:hAnsi="Tahoma" w:cs="Tahoma"/>
          <w:sz w:val="24"/>
          <w:szCs w:val="24"/>
          <w:u w:val="single"/>
        </w:rPr>
      </w:pPr>
    </w:p>
    <w:p w14:paraId="1BA8D543" w14:textId="77777777" w:rsidR="00766E0A" w:rsidRPr="00137952" w:rsidRDefault="00766E0A" w:rsidP="00766E0A">
      <w:pPr>
        <w:spacing w:after="0" w:line="240" w:lineRule="auto"/>
        <w:jc w:val="left"/>
        <w:rPr>
          <w:rFonts w:ascii="Tahoma" w:hAnsi="Tahoma" w:cs="Tahoma"/>
          <w:sz w:val="24"/>
          <w:szCs w:val="24"/>
          <w:u w:val="single"/>
        </w:rPr>
      </w:pPr>
      <w:r w:rsidRPr="00137952">
        <w:rPr>
          <w:rFonts w:ascii="Tahoma" w:hAnsi="Tahoma" w:cs="Tahoma"/>
          <w:sz w:val="24"/>
          <w:szCs w:val="24"/>
          <w:u w:val="single"/>
        </w:rPr>
        <w:t>Purpose</w:t>
      </w:r>
    </w:p>
    <w:p w14:paraId="370A31D9" w14:textId="40904668" w:rsidR="00766E0A" w:rsidRPr="00137952" w:rsidRDefault="00766E0A" w:rsidP="00766E0A">
      <w:pPr>
        <w:spacing w:after="0" w:line="240" w:lineRule="auto"/>
        <w:jc w:val="left"/>
        <w:rPr>
          <w:rFonts w:ascii="Tahoma" w:hAnsi="Tahoma" w:cs="Tahoma"/>
          <w:sz w:val="24"/>
          <w:szCs w:val="24"/>
        </w:rPr>
      </w:pPr>
      <w:r>
        <w:rPr>
          <w:rFonts w:ascii="Tahoma" w:hAnsi="Tahoma" w:cs="Tahoma"/>
          <w:sz w:val="24"/>
          <w:szCs w:val="24"/>
        </w:rPr>
        <w:t>To create a fully accessible educational game for iOS® devices that combines math practice, memory, movement, and fun</w:t>
      </w:r>
    </w:p>
    <w:p w14:paraId="1D2728C0" w14:textId="77777777" w:rsidR="00766E0A" w:rsidRPr="00137952" w:rsidRDefault="00766E0A" w:rsidP="00766E0A">
      <w:pPr>
        <w:spacing w:after="0" w:line="240" w:lineRule="auto"/>
        <w:jc w:val="left"/>
        <w:rPr>
          <w:rFonts w:ascii="Tahoma" w:hAnsi="Tahoma" w:cs="Tahoma"/>
          <w:sz w:val="24"/>
          <w:szCs w:val="24"/>
        </w:rPr>
      </w:pPr>
    </w:p>
    <w:p w14:paraId="02531C34" w14:textId="77777777" w:rsidR="00766E0A" w:rsidRPr="00137952" w:rsidRDefault="00766E0A" w:rsidP="00766E0A">
      <w:pPr>
        <w:spacing w:after="0" w:line="240" w:lineRule="auto"/>
        <w:jc w:val="left"/>
        <w:rPr>
          <w:rFonts w:ascii="Tahoma" w:hAnsi="Tahoma" w:cs="Tahoma"/>
          <w:sz w:val="24"/>
          <w:szCs w:val="24"/>
        </w:rPr>
      </w:pPr>
      <w:r w:rsidRPr="00137952">
        <w:rPr>
          <w:rFonts w:ascii="Tahoma" w:hAnsi="Tahoma" w:cs="Tahoma"/>
          <w:sz w:val="24"/>
          <w:szCs w:val="24"/>
          <w:u w:val="single"/>
        </w:rPr>
        <w:t>Project Staff</w:t>
      </w:r>
    </w:p>
    <w:p w14:paraId="496DB12F" w14:textId="77777777" w:rsidR="00766E0A" w:rsidRDefault="00766E0A" w:rsidP="00766E0A">
      <w:pPr>
        <w:spacing w:after="0" w:line="240" w:lineRule="auto"/>
        <w:jc w:val="left"/>
        <w:rPr>
          <w:rFonts w:ascii="Tahoma" w:hAnsi="Tahoma" w:cs="Tahoma"/>
          <w:sz w:val="24"/>
          <w:szCs w:val="24"/>
        </w:rPr>
      </w:pPr>
      <w:r w:rsidRPr="00137952">
        <w:rPr>
          <w:rFonts w:ascii="Tahoma" w:hAnsi="Tahoma" w:cs="Tahoma"/>
          <w:sz w:val="24"/>
          <w:szCs w:val="24"/>
        </w:rPr>
        <w:t>Fred Otto, Tactile Literacy Project Leader</w:t>
      </w:r>
    </w:p>
    <w:p w14:paraId="10333E0F" w14:textId="77777777" w:rsidR="00766E0A" w:rsidRDefault="00766E0A" w:rsidP="00766E0A">
      <w:pPr>
        <w:spacing w:after="0" w:line="240" w:lineRule="auto"/>
        <w:jc w:val="left"/>
        <w:rPr>
          <w:rFonts w:ascii="Tahoma" w:hAnsi="Tahoma" w:cs="Tahoma"/>
          <w:sz w:val="24"/>
          <w:szCs w:val="24"/>
        </w:rPr>
      </w:pPr>
      <w:r>
        <w:rPr>
          <w:rFonts w:ascii="Tahoma" w:hAnsi="Tahoma" w:cs="Tahoma"/>
          <w:sz w:val="24"/>
          <w:szCs w:val="24"/>
        </w:rPr>
        <w:t>Li Zhou, Core Curriculum Project Leader</w:t>
      </w:r>
    </w:p>
    <w:p w14:paraId="18E071BC" w14:textId="77777777" w:rsidR="00766E0A" w:rsidRDefault="00766E0A" w:rsidP="00766E0A">
      <w:pPr>
        <w:spacing w:after="0" w:line="240" w:lineRule="auto"/>
        <w:jc w:val="left"/>
        <w:rPr>
          <w:rFonts w:ascii="Tahoma" w:hAnsi="Tahoma" w:cs="Tahoma"/>
          <w:sz w:val="24"/>
          <w:szCs w:val="24"/>
        </w:rPr>
      </w:pPr>
      <w:r>
        <w:rPr>
          <w:rFonts w:ascii="Tahoma" w:hAnsi="Tahoma" w:cs="Tahoma"/>
          <w:sz w:val="24"/>
          <w:szCs w:val="24"/>
        </w:rPr>
        <w:t>Rachel White, Research Assistant</w:t>
      </w:r>
    </w:p>
    <w:p w14:paraId="7577FA2F" w14:textId="77777777" w:rsidR="00766E0A" w:rsidRDefault="00766E0A" w:rsidP="00766E0A">
      <w:pPr>
        <w:spacing w:after="0" w:line="240" w:lineRule="auto"/>
        <w:jc w:val="left"/>
        <w:rPr>
          <w:rFonts w:ascii="Tahoma" w:hAnsi="Tahoma" w:cs="Tahoma"/>
          <w:sz w:val="24"/>
          <w:szCs w:val="24"/>
        </w:rPr>
      </w:pPr>
      <w:r>
        <w:rPr>
          <w:rFonts w:ascii="Tahoma" w:hAnsi="Tahoma" w:cs="Tahoma"/>
          <w:sz w:val="24"/>
          <w:szCs w:val="24"/>
        </w:rPr>
        <w:t>Laura Greenwell, Graphic Designer</w:t>
      </w:r>
    </w:p>
    <w:p w14:paraId="16C5C274" w14:textId="77777777" w:rsidR="00766E0A" w:rsidRDefault="00766E0A" w:rsidP="00766E0A">
      <w:pPr>
        <w:spacing w:after="0" w:line="240" w:lineRule="auto"/>
        <w:jc w:val="left"/>
        <w:rPr>
          <w:rFonts w:ascii="Tahoma" w:hAnsi="Tahoma" w:cs="Tahoma"/>
          <w:sz w:val="24"/>
          <w:szCs w:val="24"/>
        </w:rPr>
      </w:pPr>
      <w:r>
        <w:rPr>
          <w:rFonts w:ascii="Tahoma" w:hAnsi="Tahoma" w:cs="Tahoma"/>
          <w:sz w:val="24"/>
          <w:szCs w:val="24"/>
        </w:rPr>
        <w:t>Anthony D. Jones, Art Production/Design Manager</w:t>
      </w:r>
    </w:p>
    <w:p w14:paraId="3BC1ACD7" w14:textId="1CC43C95" w:rsidR="00766E0A" w:rsidRPr="00137952" w:rsidRDefault="00766E0A" w:rsidP="00766E0A">
      <w:pPr>
        <w:spacing w:after="0" w:line="240" w:lineRule="auto"/>
        <w:jc w:val="left"/>
        <w:rPr>
          <w:rFonts w:ascii="Tahoma" w:hAnsi="Tahoma" w:cs="Tahoma"/>
          <w:sz w:val="24"/>
          <w:szCs w:val="24"/>
        </w:rPr>
      </w:pPr>
      <w:r>
        <w:rPr>
          <w:rFonts w:ascii="Tahoma" w:hAnsi="Tahoma" w:cs="Tahoma"/>
          <w:sz w:val="24"/>
          <w:szCs w:val="24"/>
        </w:rPr>
        <w:t>Lawrence Lovelace, iOS® App Developer</w:t>
      </w:r>
    </w:p>
    <w:p w14:paraId="10107FA3" w14:textId="77777777" w:rsidR="00766E0A" w:rsidRPr="00137952" w:rsidRDefault="00766E0A" w:rsidP="00766E0A">
      <w:pPr>
        <w:spacing w:after="0" w:line="240" w:lineRule="auto"/>
        <w:jc w:val="left"/>
        <w:rPr>
          <w:rFonts w:ascii="Tahoma" w:hAnsi="Tahoma" w:cs="Tahoma"/>
          <w:sz w:val="24"/>
          <w:szCs w:val="24"/>
          <w:highlight w:val="yellow"/>
        </w:rPr>
      </w:pPr>
    </w:p>
    <w:p w14:paraId="63FD4749" w14:textId="77777777" w:rsidR="00766E0A" w:rsidRPr="00137952" w:rsidRDefault="00766E0A" w:rsidP="00766E0A">
      <w:pPr>
        <w:spacing w:after="0" w:line="240" w:lineRule="auto"/>
        <w:jc w:val="left"/>
        <w:rPr>
          <w:rFonts w:ascii="Tahoma" w:hAnsi="Tahoma" w:cs="Tahoma"/>
          <w:sz w:val="24"/>
          <w:szCs w:val="24"/>
        </w:rPr>
      </w:pPr>
      <w:r w:rsidRPr="00137952">
        <w:rPr>
          <w:rFonts w:ascii="Tahoma" w:hAnsi="Tahoma" w:cs="Tahoma"/>
          <w:sz w:val="24"/>
          <w:szCs w:val="24"/>
          <w:u w:val="single"/>
        </w:rPr>
        <w:t>Background</w:t>
      </w:r>
    </w:p>
    <w:p w14:paraId="06A4A8C5" w14:textId="43C388F6" w:rsidR="00766E0A" w:rsidRDefault="00766E0A" w:rsidP="00766E0A">
      <w:pPr>
        <w:spacing w:after="0" w:line="240" w:lineRule="auto"/>
        <w:jc w:val="left"/>
        <w:rPr>
          <w:rFonts w:ascii="Tahoma" w:hAnsi="Tahoma" w:cs="Tahoma"/>
          <w:sz w:val="24"/>
          <w:szCs w:val="24"/>
        </w:rPr>
      </w:pPr>
      <w:r>
        <w:rPr>
          <w:rFonts w:ascii="Tahoma" w:hAnsi="Tahoma" w:cs="Tahoma"/>
          <w:sz w:val="24"/>
          <w:szCs w:val="24"/>
        </w:rPr>
        <w:t xml:space="preserve">The project co-leaders began by discussing games that would lend themselves well to adaptation as iOS® apps, and eventually focused on a variation of the card game </w:t>
      </w:r>
      <w:r w:rsidRPr="00827658">
        <w:rPr>
          <w:rFonts w:ascii="Tahoma" w:hAnsi="Tahoma" w:cs="Tahoma"/>
          <w:sz w:val="24"/>
          <w:szCs w:val="24"/>
        </w:rPr>
        <w:t>Slapjack</w:t>
      </w:r>
      <w:r>
        <w:rPr>
          <w:rFonts w:ascii="Tahoma" w:hAnsi="Tahoma" w:cs="Tahoma"/>
          <w:sz w:val="24"/>
          <w:szCs w:val="24"/>
        </w:rPr>
        <w:t>. In this variation, cards from a deck are turned up one at a time, and certain cards have a required action assigned to them (e.g., slapping the table, making animal sounds, clapping hands, etc.). The first player to perform the required action when one of those cards appears gets to claim the stack of cards dealt up to that point. With each round played, players assign actions to new cards, making more and more requirements to remember as the game progresses. The game typically gets noisy and silly as it goes on.</w:t>
      </w:r>
    </w:p>
    <w:p w14:paraId="75EB3A98" w14:textId="77777777" w:rsidR="00766E0A" w:rsidRDefault="00766E0A" w:rsidP="00766E0A">
      <w:pPr>
        <w:spacing w:after="0" w:line="240" w:lineRule="auto"/>
        <w:jc w:val="left"/>
        <w:rPr>
          <w:rFonts w:ascii="Tahoma" w:hAnsi="Tahoma" w:cs="Tahoma"/>
          <w:sz w:val="24"/>
          <w:szCs w:val="24"/>
        </w:rPr>
      </w:pPr>
    </w:p>
    <w:p w14:paraId="5C33DFCA" w14:textId="09E7D991" w:rsidR="00766E0A" w:rsidRDefault="00766E0A" w:rsidP="00766E0A">
      <w:pPr>
        <w:spacing w:after="0" w:line="240" w:lineRule="auto"/>
        <w:jc w:val="left"/>
        <w:rPr>
          <w:rFonts w:ascii="Tahoma" w:hAnsi="Tahoma" w:cs="Tahoma"/>
          <w:sz w:val="24"/>
          <w:szCs w:val="24"/>
        </w:rPr>
      </w:pPr>
      <w:r>
        <w:rPr>
          <w:rFonts w:ascii="Tahoma" w:hAnsi="Tahoma" w:cs="Tahoma"/>
          <w:sz w:val="24"/>
          <w:szCs w:val="24"/>
        </w:rPr>
        <w:t>The twist envisioned for the iOS® version was to incorporate practice with math operations into the game. Thus, in addition to single numbers coming up, the app produces basic problems in addition, subtraction, multiplication, and division, similar to flash cards. Players still have to perform required action for certain numbers, but they must calculate the answers to the math problems first. The game thereby calls on math computation, memory, and attention, while still being motivating and entertaining to play.</w:t>
      </w:r>
    </w:p>
    <w:p w14:paraId="4D1D2AEA" w14:textId="77777777" w:rsidR="00766E0A" w:rsidRDefault="00766E0A" w:rsidP="00766E0A">
      <w:pPr>
        <w:spacing w:after="0" w:line="240" w:lineRule="auto"/>
        <w:jc w:val="left"/>
        <w:rPr>
          <w:rFonts w:ascii="Tahoma" w:hAnsi="Tahoma" w:cs="Tahoma"/>
          <w:sz w:val="24"/>
          <w:szCs w:val="24"/>
        </w:rPr>
      </w:pPr>
    </w:p>
    <w:p w14:paraId="73042760" w14:textId="77777777" w:rsidR="00766E0A" w:rsidRDefault="00766E0A" w:rsidP="00766E0A">
      <w:pPr>
        <w:spacing w:after="0" w:line="240" w:lineRule="auto"/>
        <w:jc w:val="left"/>
        <w:rPr>
          <w:rFonts w:ascii="Tahoma" w:hAnsi="Tahoma" w:cs="Tahoma"/>
          <w:sz w:val="24"/>
          <w:szCs w:val="24"/>
        </w:rPr>
      </w:pPr>
      <w:r>
        <w:rPr>
          <w:rFonts w:ascii="Tahoma" w:hAnsi="Tahoma" w:cs="Tahoma"/>
          <w:sz w:val="24"/>
          <w:szCs w:val="24"/>
        </w:rPr>
        <w:t xml:space="preserve">The app improves on regular cards (or flash cards) by voicing all the numbers and </w:t>
      </w:r>
      <w:r>
        <w:rPr>
          <w:rFonts w:ascii="Tahoma" w:hAnsi="Tahoma" w:cs="Tahoma"/>
          <w:sz w:val="24"/>
          <w:szCs w:val="24"/>
        </w:rPr>
        <w:lastRenderedPageBreak/>
        <w:t xml:space="preserve">displaying them in large, high-contrast print. Players may take turns deciding on what actions to assign to different numbers. To claim “cards” (points), a player puts three fingers at the center of the screen and drags them toward one of the colored areas at the edge of the screen. All elements of the game and menus are designed to be equally accessible to blind, low-vision, and sighted players, making the app ideal for social integration with different groups. </w:t>
      </w:r>
    </w:p>
    <w:p w14:paraId="01677BF3" w14:textId="77777777" w:rsidR="00766E0A" w:rsidRDefault="00766E0A" w:rsidP="00766E0A">
      <w:pPr>
        <w:spacing w:after="0" w:line="240" w:lineRule="auto"/>
        <w:jc w:val="left"/>
        <w:rPr>
          <w:rFonts w:ascii="Tahoma" w:hAnsi="Tahoma" w:cs="Tahoma"/>
          <w:noProof/>
          <w:sz w:val="24"/>
          <w:szCs w:val="24"/>
        </w:rPr>
      </w:pPr>
    </w:p>
    <w:p w14:paraId="7A0AC64E" w14:textId="77777777" w:rsidR="00766E0A" w:rsidRPr="00137952" w:rsidRDefault="00766E0A" w:rsidP="00766E0A">
      <w:pPr>
        <w:spacing w:after="0" w:line="240" w:lineRule="auto"/>
        <w:jc w:val="left"/>
        <w:rPr>
          <w:rFonts w:ascii="Tahoma" w:hAnsi="Tahoma" w:cs="Tahoma"/>
          <w:sz w:val="24"/>
          <w:szCs w:val="24"/>
          <w:highlight w:val="yellow"/>
        </w:rPr>
      </w:pPr>
      <w:r>
        <w:rPr>
          <w:rFonts w:ascii="Tahoma" w:hAnsi="Tahoma" w:cs="Tahoma"/>
          <w:noProof/>
          <w:sz w:val="24"/>
          <w:szCs w:val="24"/>
        </w:rPr>
        <w:drawing>
          <wp:inline distT="0" distB="0" distL="0" distR="0" wp14:anchorId="2FD65493" wp14:editId="6D50589B">
            <wp:extent cx="2692400" cy="2019300"/>
            <wp:effectExtent l="0" t="0" r="0" b="0"/>
            <wp:docPr id="4" name="Picture 4" descr="Sample playing screen showing a large number 8 in the center and scores for four players at the 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lay screen pad.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92400" cy="2019300"/>
                    </a:xfrm>
                    <a:prstGeom prst="rect">
                      <a:avLst/>
                    </a:prstGeom>
                  </pic:spPr>
                </pic:pic>
              </a:graphicData>
            </a:graphic>
          </wp:inline>
        </w:drawing>
      </w:r>
    </w:p>
    <w:p w14:paraId="1ED1465A" w14:textId="77777777" w:rsidR="00766E0A" w:rsidRDefault="00766E0A" w:rsidP="00766E0A">
      <w:pPr>
        <w:spacing w:after="0" w:line="240" w:lineRule="auto"/>
        <w:jc w:val="left"/>
        <w:rPr>
          <w:rFonts w:ascii="Tahoma" w:hAnsi="Tahoma" w:cs="Tahoma"/>
          <w:sz w:val="24"/>
          <w:szCs w:val="24"/>
          <w:u w:val="single"/>
        </w:rPr>
      </w:pPr>
    </w:p>
    <w:p w14:paraId="5D84BE04" w14:textId="77777777" w:rsidR="00766E0A" w:rsidRPr="00137952" w:rsidRDefault="00766E0A" w:rsidP="00766E0A">
      <w:pPr>
        <w:spacing w:after="0" w:line="240" w:lineRule="auto"/>
        <w:jc w:val="left"/>
        <w:rPr>
          <w:rFonts w:ascii="Tahoma" w:hAnsi="Tahoma" w:cs="Tahoma"/>
          <w:sz w:val="24"/>
          <w:szCs w:val="24"/>
          <w:u w:val="single"/>
        </w:rPr>
      </w:pPr>
      <w:r>
        <w:rPr>
          <w:rFonts w:ascii="Tahoma" w:hAnsi="Tahoma" w:cs="Tahoma"/>
          <w:sz w:val="24"/>
          <w:szCs w:val="24"/>
          <w:u w:val="single"/>
        </w:rPr>
        <w:t>Work during FY 2017</w:t>
      </w:r>
    </w:p>
    <w:p w14:paraId="487A78B1" w14:textId="77777777" w:rsidR="00766E0A" w:rsidRDefault="00766E0A" w:rsidP="00766E0A">
      <w:pPr>
        <w:spacing w:after="0" w:line="240" w:lineRule="auto"/>
        <w:jc w:val="left"/>
        <w:rPr>
          <w:rFonts w:ascii="Tahoma" w:hAnsi="Tahoma" w:cs="Tahoma"/>
          <w:sz w:val="24"/>
          <w:szCs w:val="24"/>
        </w:rPr>
      </w:pPr>
      <w:r>
        <w:rPr>
          <w:rFonts w:ascii="Tahoma" w:hAnsi="Tahoma" w:cs="Tahoma"/>
          <w:sz w:val="24"/>
          <w:szCs w:val="24"/>
        </w:rPr>
        <w:t xml:space="preserve">Project leaders created a basic prototype of the app to demonstrate and offered the idea through the product submission process. Approval for the project was given in February. </w:t>
      </w:r>
    </w:p>
    <w:p w14:paraId="1D7504F4" w14:textId="77777777" w:rsidR="00766E0A" w:rsidRDefault="00766E0A" w:rsidP="00766E0A">
      <w:pPr>
        <w:spacing w:after="0" w:line="240" w:lineRule="auto"/>
        <w:jc w:val="left"/>
        <w:rPr>
          <w:rFonts w:ascii="Tahoma" w:hAnsi="Tahoma" w:cs="Tahoma"/>
          <w:sz w:val="24"/>
          <w:szCs w:val="24"/>
        </w:rPr>
      </w:pPr>
    </w:p>
    <w:p w14:paraId="2D4BD8A3" w14:textId="77777777" w:rsidR="00766E0A" w:rsidRDefault="00766E0A" w:rsidP="00766E0A">
      <w:pPr>
        <w:spacing w:after="0" w:line="240" w:lineRule="auto"/>
        <w:jc w:val="left"/>
        <w:rPr>
          <w:rFonts w:ascii="Tahoma" w:hAnsi="Tahoma" w:cs="Tahoma"/>
          <w:sz w:val="24"/>
          <w:szCs w:val="24"/>
        </w:rPr>
      </w:pPr>
      <w:r>
        <w:rPr>
          <w:rFonts w:ascii="Tahoma" w:hAnsi="Tahoma" w:cs="Tahoma"/>
          <w:sz w:val="24"/>
          <w:szCs w:val="24"/>
        </w:rPr>
        <w:t>Project leaders revised the elements and appearance of the app repeatedly in preparation for field evaluation. Sound effects were added as surprise elements and to stimulate interest. A video demonstration of the game was made using APH staff and included with the evaluation version of the app.</w:t>
      </w:r>
    </w:p>
    <w:p w14:paraId="51C2B071" w14:textId="77777777" w:rsidR="00766E0A" w:rsidRDefault="00766E0A" w:rsidP="00BA42A4">
      <w:pPr>
        <w:spacing w:after="0" w:line="240" w:lineRule="auto"/>
        <w:jc w:val="left"/>
        <w:rPr>
          <w:rFonts w:ascii="Tahoma" w:hAnsi="Tahoma" w:cs="Tahoma"/>
          <w:sz w:val="24"/>
          <w:szCs w:val="24"/>
        </w:rPr>
      </w:pPr>
    </w:p>
    <w:p w14:paraId="34F7C6FA" w14:textId="77777777" w:rsidR="00766E0A" w:rsidRDefault="00766E0A" w:rsidP="00BA42A4">
      <w:pPr>
        <w:spacing w:after="0" w:line="240" w:lineRule="auto"/>
        <w:jc w:val="left"/>
        <w:rPr>
          <w:rFonts w:ascii="Tahoma" w:hAnsi="Tahoma" w:cs="Tahoma"/>
          <w:sz w:val="24"/>
          <w:szCs w:val="24"/>
        </w:rPr>
      </w:pPr>
      <w:r>
        <w:rPr>
          <w:rFonts w:ascii="Tahoma" w:hAnsi="Tahoma" w:cs="Tahoma"/>
          <w:sz w:val="24"/>
          <w:szCs w:val="24"/>
        </w:rPr>
        <w:t xml:space="preserve">A call for evaluators was issued in March, and the evaluation was conducted in April and May of 2017. </w:t>
      </w:r>
    </w:p>
    <w:p w14:paraId="20993C30" w14:textId="77777777" w:rsidR="00766E0A" w:rsidRDefault="00766E0A" w:rsidP="00BA42A4">
      <w:pPr>
        <w:spacing w:after="0" w:line="240" w:lineRule="auto"/>
        <w:jc w:val="left"/>
        <w:rPr>
          <w:rFonts w:ascii="Tahoma" w:hAnsi="Tahoma" w:cs="Tahoma"/>
          <w:sz w:val="24"/>
          <w:szCs w:val="24"/>
        </w:rPr>
      </w:pPr>
    </w:p>
    <w:p w14:paraId="31A6CF56" w14:textId="27996884" w:rsidR="00766E0A" w:rsidRPr="008942AF" w:rsidRDefault="00766E0A" w:rsidP="00BA42A4">
      <w:pPr>
        <w:spacing w:after="0" w:line="240" w:lineRule="auto"/>
        <w:jc w:val="left"/>
        <w:rPr>
          <w:rFonts w:ascii="Tahoma" w:hAnsi="Tahoma" w:cs="Tahoma"/>
          <w:sz w:val="24"/>
          <w:szCs w:val="24"/>
        </w:rPr>
      </w:pPr>
      <w:r w:rsidRPr="008942AF">
        <w:rPr>
          <w:rFonts w:ascii="Tahoma" w:hAnsi="Tahoma" w:cs="Tahoma"/>
          <w:sz w:val="24"/>
          <w:szCs w:val="24"/>
        </w:rPr>
        <w:t>Seven teachers of students with visual impairments completed the field test. They were from seven states</w:t>
      </w:r>
      <w:r w:rsidR="00BA42A4">
        <w:rPr>
          <w:rFonts w:ascii="Tahoma" w:hAnsi="Tahoma" w:cs="Tahoma"/>
          <w:sz w:val="24"/>
          <w:szCs w:val="24"/>
        </w:rPr>
        <w:t>:</w:t>
      </w:r>
      <w:r w:rsidRPr="008942AF">
        <w:rPr>
          <w:rFonts w:ascii="Tahoma" w:hAnsi="Tahoma" w:cs="Tahoma"/>
          <w:sz w:val="24"/>
          <w:szCs w:val="24"/>
        </w:rPr>
        <w:t xml:space="preserve"> California, Kansas, Maryland, New Jersey, New Mexico, Pennsylvania, and Texas. </w:t>
      </w:r>
    </w:p>
    <w:p w14:paraId="676CDE2C" w14:textId="77777777" w:rsidR="00766E0A" w:rsidRPr="008942AF" w:rsidRDefault="00766E0A" w:rsidP="00766E0A">
      <w:pPr>
        <w:spacing w:after="0" w:line="240" w:lineRule="auto"/>
        <w:rPr>
          <w:rFonts w:ascii="Tahoma" w:hAnsi="Tahoma" w:cs="Tahoma"/>
          <w:sz w:val="24"/>
          <w:szCs w:val="24"/>
        </w:rPr>
      </w:pPr>
    </w:p>
    <w:p w14:paraId="56942635" w14:textId="77777777" w:rsidR="00766E0A" w:rsidRPr="008942AF" w:rsidRDefault="00766E0A" w:rsidP="00BA42A4">
      <w:pPr>
        <w:spacing w:after="0" w:line="240" w:lineRule="auto"/>
        <w:jc w:val="left"/>
        <w:rPr>
          <w:rFonts w:ascii="Tahoma" w:hAnsi="Tahoma" w:cs="Tahoma"/>
          <w:sz w:val="24"/>
          <w:szCs w:val="24"/>
        </w:rPr>
      </w:pPr>
      <w:r w:rsidRPr="008942AF">
        <w:rPr>
          <w:rFonts w:ascii="Tahoma" w:hAnsi="Tahoma" w:cs="Tahoma"/>
          <w:sz w:val="24"/>
          <w:szCs w:val="24"/>
        </w:rPr>
        <w:t>In all, the participating teachers worked with 18 students in this field test. Below is a breakdown of students' demographics:</w:t>
      </w:r>
    </w:p>
    <w:p w14:paraId="0C8AB27F" w14:textId="77777777" w:rsidR="00766E0A" w:rsidRPr="008942AF" w:rsidRDefault="00766E0A" w:rsidP="00984DA1">
      <w:pPr>
        <w:pStyle w:val="ListParagraph"/>
        <w:widowControl/>
        <w:numPr>
          <w:ilvl w:val="0"/>
          <w:numId w:val="174"/>
        </w:numPr>
        <w:adjustRightInd/>
        <w:spacing w:after="0" w:line="240" w:lineRule="auto"/>
        <w:jc w:val="left"/>
        <w:textAlignment w:val="auto"/>
        <w:rPr>
          <w:rFonts w:ascii="Tahoma" w:hAnsi="Tahoma"/>
          <w:sz w:val="24"/>
          <w:szCs w:val="24"/>
        </w:rPr>
      </w:pPr>
      <w:r w:rsidRPr="008942AF">
        <w:rPr>
          <w:rFonts w:ascii="Tahoma" w:hAnsi="Tahoma"/>
          <w:sz w:val="24"/>
          <w:szCs w:val="24"/>
        </w:rPr>
        <w:t>Eight students (44%) were female, and 10 (56%) were male.</w:t>
      </w:r>
    </w:p>
    <w:p w14:paraId="3FEE738D" w14:textId="1DBAB9D2" w:rsidR="00766E0A" w:rsidRPr="008942AF" w:rsidRDefault="00766E0A" w:rsidP="00984DA1">
      <w:pPr>
        <w:pStyle w:val="ListParagraph"/>
        <w:widowControl/>
        <w:numPr>
          <w:ilvl w:val="0"/>
          <w:numId w:val="174"/>
        </w:numPr>
        <w:adjustRightInd/>
        <w:spacing w:after="0" w:line="240" w:lineRule="auto"/>
        <w:jc w:val="left"/>
        <w:textAlignment w:val="auto"/>
        <w:rPr>
          <w:rFonts w:ascii="Tahoma" w:hAnsi="Tahoma"/>
          <w:sz w:val="24"/>
          <w:szCs w:val="24"/>
        </w:rPr>
      </w:pPr>
      <w:r w:rsidRPr="008942AF">
        <w:rPr>
          <w:rFonts w:ascii="Tahoma" w:hAnsi="Tahoma"/>
          <w:sz w:val="24"/>
          <w:szCs w:val="24"/>
        </w:rPr>
        <w:t>Over half (10, 56%) reported the</w:t>
      </w:r>
      <w:r w:rsidR="00511220">
        <w:rPr>
          <w:rFonts w:ascii="Tahoma" w:hAnsi="Tahoma"/>
          <w:sz w:val="24"/>
          <w:szCs w:val="24"/>
        </w:rPr>
        <w:t>ir ethnicity as White/Caucasian, four (22%) reported Hispanic,</w:t>
      </w:r>
      <w:r w:rsidRPr="008942AF">
        <w:rPr>
          <w:rFonts w:ascii="Tahoma" w:hAnsi="Tahoma"/>
          <w:sz w:val="24"/>
          <w:szCs w:val="24"/>
        </w:rPr>
        <w:t xml:space="preserve"> two (11%) reported Black/African-American</w:t>
      </w:r>
      <w:r w:rsidR="00511220">
        <w:rPr>
          <w:rFonts w:ascii="Tahoma" w:hAnsi="Tahoma"/>
          <w:sz w:val="24"/>
          <w:szCs w:val="24"/>
        </w:rPr>
        <w:t>, one (5%) reported Chinese,</w:t>
      </w:r>
      <w:r w:rsidRPr="008942AF">
        <w:rPr>
          <w:rFonts w:ascii="Tahoma" w:hAnsi="Tahoma"/>
          <w:sz w:val="24"/>
          <w:szCs w:val="24"/>
        </w:rPr>
        <w:t xml:space="preserve"> and one (5%) reported Indian.</w:t>
      </w:r>
    </w:p>
    <w:p w14:paraId="39D3B1A7" w14:textId="77777777" w:rsidR="00766E0A" w:rsidRPr="008942AF" w:rsidRDefault="00766E0A" w:rsidP="00984DA1">
      <w:pPr>
        <w:pStyle w:val="ListParagraph"/>
        <w:widowControl/>
        <w:numPr>
          <w:ilvl w:val="0"/>
          <w:numId w:val="174"/>
        </w:numPr>
        <w:adjustRightInd/>
        <w:spacing w:after="0" w:line="240" w:lineRule="auto"/>
        <w:jc w:val="left"/>
        <w:textAlignment w:val="auto"/>
        <w:rPr>
          <w:rFonts w:ascii="Tahoma" w:hAnsi="Tahoma"/>
          <w:sz w:val="24"/>
          <w:szCs w:val="24"/>
        </w:rPr>
      </w:pPr>
      <w:r w:rsidRPr="008942AF">
        <w:rPr>
          <w:rFonts w:ascii="Tahoma" w:hAnsi="Tahoma"/>
          <w:sz w:val="24"/>
          <w:szCs w:val="24"/>
        </w:rPr>
        <w:t xml:space="preserve">Academic levels ranged from </w:t>
      </w:r>
      <w:r>
        <w:rPr>
          <w:rFonts w:ascii="Tahoma" w:hAnsi="Tahoma"/>
          <w:sz w:val="24"/>
          <w:szCs w:val="24"/>
        </w:rPr>
        <w:t>pre-K through 11, with the most frequently reported grade</w:t>
      </w:r>
      <w:r w:rsidRPr="008942AF">
        <w:rPr>
          <w:rFonts w:ascii="Tahoma" w:hAnsi="Tahoma"/>
          <w:sz w:val="24"/>
          <w:szCs w:val="24"/>
        </w:rPr>
        <w:t xml:space="preserve"> being 1 (three students).</w:t>
      </w:r>
    </w:p>
    <w:p w14:paraId="09532DCF" w14:textId="77777777" w:rsidR="00766E0A" w:rsidRPr="008942AF" w:rsidRDefault="00766E0A" w:rsidP="00984DA1">
      <w:pPr>
        <w:pStyle w:val="ListParagraph"/>
        <w:widowControl/>
        <w:numPr>
          <w:ilvl w:val="0"/>
          <w:numId w:val="174"/>
        </w:numPr>
        <w:adjustRightInd/>
        <w:spacing w:after="0" w:line="240" w:lineRule="auto"/>
        <w:jc w:val="left"/>
        <w:textAlignment w:val="auto"/>
        <w:rPr>
          <w:rFonts w:ascii="Tahoma" w:hAnsi="Tahoma"/>
          <w:sz w:val="24"/>
          <w:szCs w:val="24"/>
        </w:rPr>
      </w:pPr>
      <w:r w:rsidRPr="008942AF">
        <w:rPr>
          <w:rFonts w:ascii="Tahoma" w:hAnsi="Tahoma"/>
          <w:sz w:val="24"/>
          <w:szCs w:val="24"/>
        </w:rPr>
        <w:lastRenderedPageBreak/>
        <w:t>Ten students (56%) had disabilities in addition to their visual impairments, such as speech disorder, autism, and cognitive disability.</w:t>
      </w:r>
    </w:p>
    <w:p w14:paraId="57112561" w14:textId="77777777" w:rsidR="00766E0A" w:rsidRPr="008942AF" w:rsidRDefault="00766E0A" w:rsidP="00766E0A">
      <w:pPr>
        <w:spacing w:after="0" w:line="240" w:lineRule="auto"/>
        <w:rPr>
          <w:rFonts w:ascii="Tahoma" w:hAnsi="Tahoma" w:cs="Tahoma"/>
          <w:sz w:val="24"/>
          <w:szCs w:val="24"/>
        </w:rPr>
      </w:pPr>
    </w:p>
    <w:p w14:paraId="47D3E982" w14:textId="77777777" w:rsidR="00766E0A" w:rsidRPr="008942AF" w:rsidRDefault="00766E0A" w:rsidP="00511220">
      <w:pPr>
        <w:spacing w:after="0" w:line="240" w:lineRule="auto"/>
        <w:jc w:val="left"/>
        <w:rPr>
          <w:rFonts w:ascii="Tahoma" w:hAnsi="Tahoma" w:cs="Tahoma"/>
          <w:sz w:val="24"/>
          <w:szCs w:val="24"/>
        </w:rPr>
      </w:pPr>
      <w:r w:rsidRPr="008942AF">
        <w:rPr>
          <w:rFonts w:ascii="Tahoma" w:hAnsi="Tahoma" w:cs="Tahoma"/>
          <w:sz w:val="24"/>
          <w:szCs w:val="24"/>
        </w:rPr>
        <w:t>Field testers gave several comments and suggestions. Based on their feedback, the following changes were made to the app:</w:t>
      </w:r>
    </w:p>
    <w:p w14:paraId="27B1EFF4" w14:textId="329D373E" w:rsidR="00766E0A" w:rsidRPr="008942AF" w:rsidRDefault="00766E0A" w:rsidP="00984DA1">
      <w:pPr>
        <w:pStyle w:val="ListParagraph"/>
        <w:widowControl/>
        <w:numPr>
          <w:ilvl w:val="0"/>
          <w:numId w:val="175"/>
        </w:numPr>
        <w:adjustRightInd/>
        <w:spacing w:after="0" w:line="240" w:lineRule="auto"/>
        <w:jc w:val="left"/>
        <w:textAlignment w:val="auto"/>
        <w:rPr>
          <w:rFonts w:ascii="Tahoma" w:hAnsi="Tahoma"/>
          <w:sz w:val="24"/>
          <w:szCs w:val="24"/>
        </w:rPr>
      </w:pPr>
      <w:r w:rsidRPr="008942AF">
        <w:rPr>
          <w:rFonts w:ascii="Tahoma" w:hAnsi="Tahoma"/>
          <w:sz w:val="24"/>
          <w:szCs w:val="24"/>
        </w:rPr>
        <w:t xml:space="preserve">The app was </w:t>
      </w:r>
      <w:r>
        <w:rPr>
          <w:rFonts w:ascii="Tahoma" w:hAnsi="Tahoma"/>
          <w:sz w:val="24"/>
          <w:szCs w:val="24"/>
        </w:rPr>
        <w:t xml:space="preserve">made to run on the </w:t>
      </w:r>
      <w:r w:rsidRPr="008942AF">
        <w:rPr>
          <w:rFonts w:ascii="Tahoma" w:hAnsi="Tahoma"/>
          <w:sz w:val="24"/>
          <w:szCs w:val="24"/>
        </w:rPr>
        <w:t>iPhone</w:t>
      </w:r>
      <w:r w:rsidR="00511220">
        <w:rPr>
          <w:rFonts w:ascii="Tahoma" w:hAnsi="Tahoma"/>
          <w:sz w:val="24"/>
          <w:szCs w:val="24"/>
        </w:rPr>
        <w:t>®</w:t>
      </w:r>
      <w:r w:rsidRPr="008942AF">
        <w:rPr>
          <w:rFonts w:ascii="Tahoma" w:hAnsi="Tahoma"/>
          <w:sz w:val="24"/>
          <w:szCs w:val="24"/>
        </w:rPr>
        <w:t xml:space="preserve"> and iPod</w:t>
      </w:r>
      <w:r w:rsidR="00827658">
        <w:rPr>
          <w:rFonts w:ascii="Tahoma" w:hAnsi="Tahoma"/>
          <w:sz w:val="24"/>
          <w:szCs w:val="24"/>
        </w:rPr>
        <w:t xml:space="preserve"> </w:t>
      </w:r>
      <w:r w:rsidR="00827658" w:rsidRPr="00827658">
        <w:rPr>
          <w:rFonts w:ascii="Tahoma" w:hAnsi="Tahoma"/>
          <w:sz w:val="24"/>
          <w:szCs w:val="24"/>
        </w:rPr>
        <w:t>t</w:t>
      </w:r>
      <w:r w:rsidRPr="00827658">
        <w:rPr>
          <w:rFonts w:ascii="Tahoma" w:hAnsi="Tahoma"/>
          <w:sz w:val="24"/>
          <w:szCs w:val="24"/>
        </w:rPr>
        <w:t>ouch</w:t>
      </w:r>
      <w:r w:rsidR="00827658">
        <w:rPr>
          <w:rFonts w:ascii="Tahoma" w:hAnsi="Tahoma"/>
          <w:sz w:val="24"/>
          <w:szCs w:val="24"/>
        </w:rPr>
        <w:t>®</w:t>
      </w:r>
      <w:r>
        <w:rPr>
          <w:rFonts w:ascii="Tahoma" w:hAnsi="Tahoma"/>
          <w:sz w:val="24"/>
          <w:szCs w:val="24"/>
        </w:rPr>
        <w:t xml:space="preserve"> in addition to the iPad</w:t>
      </w:r>
      <w:r w:rsidR="00511220">
        <w:rPr>
          <w:rFonts w:ascii="Tahoma" w:hAnsi="Tahoma"/>
          <w:sz w:val="24"/>
          <w:szCs w:val="24"/>
        </w:rPr>
        <w:t>®</w:t>
      </w:r>
      <w:r w:rsidRPr="008942AF">
        <w:rPr>
          <w:rFonts w:ascii="Tahoma" w:hAnsi="Tahoma"/>
          <w:sz w:val="24"/>
          <w:szCs w:val="24"/>
        </w:rPr>
        <w:t>.</w:t>
      </w:r>
    </w:p>
    <w:p w14:paraId="704F214E" w14:textId="77777777" w:rsidR="00766E0A" w:rsidRPr="008942AF" w:rsidRDefault="00766E0A" w:rsidP="00984DA1">
      <w:pPr>
        <w:pStyle w:val="ListParagraph"/>
        <w:widowControl/>
        <w:numPr>
          <w:ilvl w:val="0"/>
          <w:numId w:val="175"/>
        </w:numPr>
        <w:adjustRightInd/>
        <w:spacing w:after="0" w:line="240" w:lineRule="auto"/>
        <w:jc w:val="left"/>
        <w:textAlignment w:val="auto"/>
        <w:rPr>
          <w:rFonts w:ascii="Tahoma" w:hAnsi="Tahoma"/>
          <w:sz w:val="24"/>
          <w:szCs w:val="24"/>
        </w:rPr>
      </w:pPr>
      <w:r w:rsidRPr="008942AF">
        <w:rPr>
          <w:rFonts w:ascii="Tahoma" w:hAnsi="Tahoma"/>
          <w:sz w:val="24"/>
          <w:szCs w:val="24"/>
        </w:rPr>
        <w:t>Some user interface features such as size of player areas and location of buttons were revised to make the app easier to use by users who are blind.</w:t>
      </w:r>
    </w:p>
    <w:p w14:paraId="26BD99FC" w14:textId="77777777" w:rsidR="00766E0A" w:rsidRPr="008942AF" w:rsidRDefault="00766E0A" w:rsidP="00984DA1">
      <w:pPr>
        <w:pStyle w:val="ListParagraph"/>
        <w:widowControl/>
        <w:numPr>
          <w:ilvl w:val="0"/>
          <w:numId w:val="175"/>
        </w:numPr>
        <w:adjustRightInd/>
        <w:spacing w:after="0" w:line="240" w:lineRule="auto"/>
        <w:jc w:val="left"/>
        <w:textAlignment w:val="auto"/>
        <w:rPr>
          <w:rFonts w:ascii="Tahoma" w:hAnsi="Tahoma"/>
          <w:sz w:val="24"/>
          <w:szCs w:val="24"/>
        </w:rPr>
      </w:pPr>
      <w:r w:rsidRPr="008942AF">
        <w:rPr>
          <w:rFonts w:ascii="Tahoma" w:hAnsi="Tahoma"/>
          <w:sz w:val="24"/>
          <w:szCs w:val="24"/>
        </w:rPr>
        <w:t xml:space="preserve">Two sound effects that might </w:t>
      </w:r>
      <w:r>
        <w:rPr>
          <w:rFonts w:ascii="Tahoma" w:hAnsi="Tahoma"/>
          <w:sz w:val="24"/>
          <w:szCs w:val="24"/>
        </w:rPr>
        <w:t>annoy</w:t>
      </w:r>
      <w:r w:rsidRPr="008942AF">
        <w:rPr>
          <w:rFonts w:ascii="Tahoma" w:hAnsi="Tahoma"/>
          <w:sz w:val="24"/>
          <w:szCs w:val="24"/>
        </w:rPr>
        <w:t xml:space="preserve"> some users were removed.</w:t>
      </w:r>
    </w:p>
    <w:p w14:paraId="52C91AB5" w14:textId="77777777" w:rsidR="00766E0A" w:rsidRPr="008942AF" w:rsidRDefault="00766E0A" w:rsidP="00984DA1">
      <w:pPr>
        <w:pStyle w:val="ListParagraph"/>
        <w:widowControl/>
        <w:numPr>
          <w:ilvl w:val="0"/>
          <w:numId w:val="175"/>
        </w:numPr>
        <w:adjustRightInd/>
        <w:spacing w:after="0" w:line="240" w:lineRule="auto"/>
        <w:jc w:val="left"/>
        <w:textAlignment w:val="auto"/>
        <w:rPr>
          <w:rFonts w:ascii="Tahoma" w:hAnsi="Tahoma"/>
          <w:sz w:val="24"/>
          <w:szCs w:val="24"/>
        </w:rPr>
      </w:pPr>
      <w:r w:rsidRPr="008942AF">
        <w:rPr>
          <w:rFonts w:ascii="Tahoma" w:hAnsi="Tahoma"/>
          <w:sz w:val="24"/>
          <w:szCs w:val="24"/>
        </w:rPr>
        <w:t>Instruction</w:t>
      </w:r>
      <w:r>
        <w:rPr>
          <w:rFonts w:ascii="Tahoma" w:hAnsi="Tahoma"/>
          <w:sz w:val="24"/>
          <w:szCs w:val="24"/>
        </w:rPr>
        <w:t>s</w:t>
      </w:r>
      <w:r w:rsidRPr="008942AF">
        <w:rPr>
          <w:rFonts w:ascii="Tahoma" w:hAnsi="Tahoma"/>
          <w:sz w:val="24"/>
          <w:szCs w:val="24"/>
        </w:rPr>
        <w:t xml:space="preserve"> on play</w:t>
      </w:r>
      <w:r>
        <w:rPr>
          <w:rFonts w:ascii="Tahoma" w:hAnsi="Tahoma"/>
          <w:sz w:val="24"/>
          <w:szCs w:val="24"/>
        </w:rPr>
        <w:t>ing</w:t>
      </w:r>
      <w:r w:rsidRPr="008942AF">
        <w:rPr>
          <w:rFonts w:ascii="Tahoma" w:hAnsi="Tahoma"/>
          <w:sz w:val="24"/>
          <w:szCs w:val="24"/>
        </w:rPr>
        <w:t xml:space="preserve"> the game </w:t>
      </w:r>
      <w:r>
        <w:rPr>
          <w:rFonts w:ascii="Tahoma" w:hAnsi="Tahoma"/>
          <w:sz w:val="24"/>
          <w:szCs w:val="24"/>
        </w:rPr>
        <w:t xml:space="preserve">were </w:t>
      </w:r>
      <w:r w:rsidRPr="008942AF">
        <w:rPr>
          <w:rFonts w:ascii="Tahoma" w:hAnsi="Tahoma"/>
          <w:sz w:val="24"/>
          <w:szCs w:val="24"/>
        </w:rPr>
        <w:t xml:space="preserve">revised to make </w:t>
      </w:r>
      <w:r>
        <w:rPr>
          <w:rFonts w:ascii="Tahoma" w:hAnsi="Tahoma"/>
          <w:sz w:val="24"/>
          <w:szCs w:val="24"/>
        </w:rPr>
        <w:t xml:space="preserve">them </w:t>
      </w:r>
      <w:r w:rsidRPr="008942AF">
        <w:rPr>
          <w:rFonts w:ascii="Tahoma" w:hAnsi="Tahoma"/>
          <w:sz w:val="24"/>
          <w:szCs w:val="24"/>
        </w:rPr>
        <w:t xml:space="preserve">more </w:t>
      </w:r>
      <w:r>
        <w:rPr>
          <w:rFonts w:ascii="Tahoma" w:hAnsi="Tahoma"/>
          <w:sz w:val="24"/>
          <w:szCs w:val="24"/>
        </w:rPr>
        <w:t xml:space="preserve">direct and </w:t>
      </w:r>
      <w:r w:rsidRPr="008942AF">
        <w:rPr>
          <w:rFonts w:ascii="Tahoma" w:hAnsi="Tahoma"/>
          <w:sz w:val="24"/>
          <w:szCs w:val="24"/>
        </w:rPr>
        <w:t>user friendly.</w:t>
      </w:r>
    </w:p>
    <w:p w14:paraId="08127A82" w14:textId="77777777" w:rsidR="00766E0A" w:rsidRDefault="00766E0A" w:rsidP="00766E0A">
      <w:pPr>
        <w:spacing w:after="0" w:line="240" w:lineRule="auto"/>
        <w:rPr>
          <w:rFonts w:ascii="Tahoma" w:hAnsi="Tahoma" w:cs="Tahoma"/>
          <w:sz w:val="24"/>
          <w:szCs w:val="24"/>
        </w:rPr>
      </w:pPr>
    </w:p>
    <w:p w14:paraId="47F27E28" w14:textId="0548ACDF" w:rsidR="00766E0A" w:rsidRPr="007527A6" w:rsidRDefault="00766E0A" w:rsidP="00766E0A">
      <w:pPr>
        <w:pStyle w:val="ListParagraph"/>
        <w:widowControl/>
        <w:adjustRightInd/>
        <w:spacing w:after="0" w:line="240" w:lineRule="auto"/>
        <w:ind w:left="0"/>
        <w:jc w:val="left"/>
        <w:rPr>
          <w:rFonts w:ascii="Tahoma" w:hAnsi="Tahoma"/>
          <w:sz w:val="24"/>
          <w:szCs w:val="24"/>
        </w:rPr>
      </w:pPr>
      <w:r>
        <w:rPr>
          <w:rFonts w:ascii="Tahoma" w:hAnsi="Tahoma"/>
          <w:sz w:val="24"/>
          <w:szCs w:val="24"/>
        </w:rPr>
        <w:t>After the revisions, t</w:t>
      </w:r>
      <w:r w:rsidRPr="007527A6">
        <w:rPr>
          <w:rFonts w:ascii="Tahoma" w:hAnsi="Tahoma"/>
          <w:sz w:val="24"/>
          <w:szCs w:val="24"/>
        </w:rPr>
        <w:t>he demonstration video was redone to re</w:t>
      </w:r>
      <w:r>
        <w:rPr>
          <w:rFonts w:ascii="Tahoma" w:hAnsi="Tahoma"/>
          <w:sz w:val="24"/>
          <w:szCs w:val="24"/>
        </w:rPr>
        <w:t>flect final design of the app and to show the game being played by students. APH’s Quality Assurance staff then gave the app a thorough review, and minor fixes were made. The finished app was then posted to the App Store</w:t>
      </w:r>
      <w:r w:rsidR="00511220">
        <w:rPr>
          <w:rFonts w:ascii="Tahoma" w:hAnsi="Tahoma"/>
          <w:sz w:val="24"/>
          <w:szCs w:val="24"/>
        </w:rPr>
        <w:t>®</w:t>
      </w:r>
      <w:r>
        <w:rPr>
          <w:rFonts w:ascii="Tahoma" w:hAnsi="Tahoma"/>
          <w:sz w:val="24"/>
          <w:szCs w:val="24"/>
        </w:rPr>
        <w:t>, where it is available for free download.</w:t>
      </w:r>
    </w:p>
    <w:p w14:paraId="3CDE8F76" w14:textId="77777777" w:rsidR="00766E0A" w:rsidRPr="008942AF" w:rsidRDefault="00766E0A" w:rsidP="00766E0A">
      <w:pPr>
        <w:spacing w:after="0" w:line="240" w:lineRule="auto"/>
        <w:rPr>
          <w:rFonts w:ascii="Tahoma" w:hAnsi="Tahoma" w:cs="Tahoma"/>
          <w:sz w:val="24"/>
          <w:szCs w:val="24"/>
        </w:rPr>
      </w:pPr>
    </w:p>
    <w:p w14:paraId="41326DEB" w14:textId="77777777" w:rsidR="00766E0A" w:rsidRPr="00137952" w:rsidRDefault="00766E0A" w:rsidP="00766E0A">
      <w:pPr>
        <w:spacing w:after="0" w:line="240" w:lineRule="auto"/>
        <w:jc w:val="left"/>
        <w:rPr>
          <w:rFonts w:ascii="Tahoma" w:hAnsi="Tahoma" w:cs="Tahoma"/>
          <w:sz w:val="24"/>
          <w:szCs w:val="24"/>
          <w:u w:val="single"/>
        </w:rPr>
      </w:pPr>
      <w:r>
        <w:rPr>
          <w:rFonts w:ascii="Tahoma" w:hAnsi="Tahoma" w:cs="Tahoma"/>
          <w:sz w:val="24"/>
          <w:szCs w:val="24"/>
          <w:u w:val="single"/>
        </w:rPr>
        <w:t>Work planned for FY 2018</w:t>
      </w:r>
    </w:p>
    <w:p w14:paraId="5B1AF68C" w14:textId="18631081" w:rsidR="00766E0A" w:rsidRPr="00D81141" w:rsidRDefault="00766E0A" w:rsidP="00766E0A">
      <w:pPr>
        <w:widowControl/>
        <w:adjustRightInd/>
        <w:spacing w:after="0" w:line="240" w:lineRule="auto"/>
        <w:jc w:val="left"/>
        <w:textAlignment w:val="auto"/>
        <w:rPr>
          <w:rFonts w:ascii="Tahoma" w:eastAsia="Calibri" w:hAnsi="Tahoma" w:cs="Tahoma"/>
          <w:sz w:val="24"/>
          <w:highlight w:val="yellow"/>
        </w:rPr>
      </w:pPr>
      <w:r>
        <w:rPr>
          <w:rFonts w:ascii="Tahoma" w:hAnsi="Tahoma" w:cs="Tahoma"/>
          <w:sz w:val="24"/>
          <w:szCs w:val="24"/>
        </w:rPr>
        <w:t>Routine maintenance is the only future work anticipated for this project.</w:t>
      </w:r>
    </w:p>
    <w:p w14:paraId="33F200AE" w14:textId="77777777" w:rsidR="006C217C" w:rsidRPr="00D81141" w:rsidRDefault="006C217C" w:rsidP="00F964BE">
      <w:pPr>
        <w:widowControl/>
        <w:adjustRightInd/>
        <w:spacing w:after="0" w:line="240" w:lineRule="auto"/>
        <w:jc w:val="left"/>
        <w:textAlignment w:val="auto"/>
        <w:rPr>
          <w:rFonts w:ascii="Tahoma" w:eastAsiaTheme="minorHAnsi" w:hAnsi="Tahoma" w:cs="Tahoma"/>
          <w:sz w:val="24"/>
          <w:szCs w:val="24"/>
          <w:highlight w:val="yellow"/>
        </w:rPr>
      </w:pPr>
    </w:p>
    <w:p w14:paraId="6610CFD3" w14:textId="77777777" w:rsidR="003437E8" w:rsidRPr="000E4EF5" w:rsidRDefault="003437E8" w:rsidP="00F964BE">
      <w:pPr>
        <w:pStyle w:val="Heading4"/>
      </w:pPr>
      <w:bookmarkStart w:id="51" w:name="_Toc494998382"/>
      <w:r w:rsidRPr="000E4EF5">
        <w:t>Tactile Algebra Tiles</w:t>
      </w:r>
      <w:bookmarkEnd w:id="51"/>
    </w:p>
    <w:p w14:paraId="2E01CFD5" w14:textId="77777777" w:rsidR="004B27EB" w:rsidRPr="000E4EF5" w:rsidRDefault="004B27EB" w:rsidP="00F964BE">
      <w:pPr>
        <w:widowControl/>
        <w:adjustRightInd/>
        <w:spacing w:after="0" w:line="240" w:lineRule="auto"/>
        <w:jc w:val="center"/>
        <w:textAlignment w:val="auto"/>
        <w:rPr>
          <w:rFonts w:ascii="Tahoma" w:eastAsiaTheme="minorHAnsi" w:hAnsi="Tahoma" w:cs="Tahoma"/>
          <w:sz w:val="24"/>
          <w:szCs w:val="24"/>
        </w:rPr>
      </w:pPr>
      <w:r w:rsidRPr="000E4EF5">
        <w:rPr>
          <w:rFonts w:ascii="Tahoma" w:eastAsiaTheme="minorHAnsi" w:hAnsi="Tahoma" w:cs="Tahoma"/>
          <w:sz w:val="24"/>
          <w:szCs w:val="24"/>
        </w:rPr>
        <w:t>(Continued)</w:t>
      </w:r>
    </w:p>
    <w:p w14:paraId="168EF3BA" w14:textId="77777777" w:rsidR="004B27EB" w:rsidRPr="00D81141" w:rsidRDefault="004B27EB" w:rsidP="00F964BE">
      <w:pPr>
        <w:widowControl/>
        <w:adjustRightInd/>
        <w:spacing w:after="0" w:line="240" w:lineRule="auto"/>
        <w:jc w:val="center"/>
        <w:textAlignment w:val="auto"/>
        <w:rPr>
          <w:rFonts w:ascii="Tahoma" w:eastAsiaTheme="minorHAnsi" w:hAnsi="Tahoma" w:cs="Tahoma"/>
          <w:sz w:val="24"/>
          <w:szCs w:val="24"/>
          <w:highlight w:val="yellow"/>
        </w:rPr>
      </w:pPr>
    </w:p>
    <w:p w14:paraId="3401E7E6" w14:textId="77777777" w:rsidR="000E4EF5" w:rsidRPr="005E52D5" w:rsidRDefault="000E4EF5" w:rsidP="000E4EF5">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Purpose</w:t>
      </w:r>
    </w:p>
    <w:p w14:paraId="482A2BC2" w14:textId="77777777" w:rsidR="000E4EF5" w:rsidRPr="005E52D5" w:rsidRDefault="000E4EF5" w:rsidP="000E4EF5">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To provide math students who are visually impaired with an accessible version of algebra tiles, a math manipulative used in elementary, middle, and high school algebra study</w:t>
      </w:r>
    </w:p>
    <w:p w14:paraId="14DD9D14" w14:textId="77777777" w:rsidR="000E4EF5" w:rsidRPr="005E52D5" w:rsidRDefault="000E4EF5" w:rsidP="000E4EF5">
      <w:pPr>
        <w:widowControl/>
        <w:adjustRightInd/>
        <w:spacing w:after="0" w:line="240" w:lineRule="auto"/>
        <w:jc w:val="left"/>
        <w:rPr>
          <w:rFonts w:ascii="Tahoma" w:eastAsiaTheme="minorHAnsi" w:hAnsi="Tahoma" w:cs="Tahoma"/>
          <w:sz w:val="24"/>
          <w:szCs w:val="24"/>
        </w:rPr>
      </w:pPr>
    </w:p>
    <w:p w14:paraId="14DFB573" w14:textId="77777777" w:rsidR="000E4EF5" w:rsidRPr="005E52D5" w:rsidRDefault="000E4EF5" w:rsidP="000E4EF5">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Project Staff</w:t>
      </w:r>
    </w:p>
    <w:p w14:paraId="6540C48F" w14:textId="77777777" w:rsidR="000E4EF5" w:rsidRPr="005E52D5" w:rsidRDefault="000E4EF5" w:rsidP="000E4EF5">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Li Zhou, Core Curriculum Project Leader</w:t>
      </w:r>
    </w:p>
    <w:p w14:paraId="00C17C3E" w14:textId="77777777" w:rsidR="000E4EF5" w:rsidRPr="005E52D5" w:rsidRDefault="000E4EF5" w:rsidP="000E4EF5">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Katherine Corcoran, Model/Pattern Maker</w:t>
      </w:r>
    </w:p>
    <w:p w14:paraId="19C80548" w14:textId="77777777" w:rsidR="000E4EF5" w:rsidRPr="005E52D5" w:rsidRDefault="000E4EF5" w:rsidP="000E4EF5">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Rod Dixon, Manufacturing Specialist</w:t>
      </w:r>
    </w:p>
    <w:p w14:paraId="297F5BD2" w14:textId="77777777" w:rsidR="000E4EF5" w:rsidRPr="005E52D5" w:rsidRDefault="000E4EF5" w:rsidP="000E4EF5">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Rachel White, Research Assistant</w:t>
      </w:r>
    </w:p>
    <w:p w14:paraId="15F26344" w14:textId="77777777" w:rsidR="000E4EF5" w:rsidRPr="005E52D5" w:rsidRDefault="000E4EF5" w:rsidP="000E4EF5">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 xml:space="preserve">Matthew Poppe, </w:t>
      </w:r>
      <w:r>
        <w:rPr>
          <w:rFonts w:ascii="Tahoma" w:eastAsiaTheme="minorHAnsi" w:hAnsi="Tahoma" w:cs="Tahoma"/>
          <w:sz w:val="24"/>
          <w:szCs w:val="24"/>
        </w:rPr>
        <w:t>Graphic</w:t>
      </w:r>
      <w:r w:rsidRPr="005E52D5">
        <w:rPr>
          <w:rFonts w:ascii="Tahoma" w:eastAsiaTheme="minorHAnsi" w:hAnsi="Tahoma" w:cs="Tahoma"/>
          <w:sz w:val="24"/>
          <w:szCs w:val="24"/>
        </w:rPr>
        <w:t xml:space="preserve"> Designer</w:t>
      </w:r>
    </w:p>
    <w:p w14:paraId="0ED6ECFA" w14:textId="77777777" w:rsidR="000E4EF5" w:rsidRPr="005E52D5" w:rsidRDefault="000E4EF5" w:rsidP="000E4EF5">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Frank Hayden, Director of Technical &amp; Manufacturing Research</w:t>
      </w:r>
    </w:p>
    <w:p w14:paraId="664DF6AA" w14:textId="77777777" w:rsidR="000E4EF5" w:rsidRPr="005E52D5" w:rsidRDefault="000E4EF5" w:rsidP="000E4EF5">
      <w:pPr>
        <w:widowControl/>
        <w:adjustRightInd/>
        <w:spacing w:after="0" w:line="240" w:lineRule="auto"/>
        <w:jc w:val="left"/>
        <w:rPr>
          <w:rFonts w:ascii="Tahoma" w:hAnsi="Tahoma" w:cs="Tahoma"/>
          <w:sz w:val="24"/>
          <w:szCs w:val="24"/>
        </w:rPr>
      </w:pPr>
      <w:r w:rsidRPr="005E52D5">
        <w:rPr>
          <w:rFonts w:ascii="Tahoma" w:eastAsiaTheme="minorHAnsi" w:hAnsi="Tahoma" w:cs="Tahoma"/>
          <w:sz w:val="24"/>
          <w:szCs w:val="24"/>
        </w:rPr>
        <w:t xml:space="preserve">Andrew Moulton, </w:t>
      </w:r>
      <w:r w:rsidRPr="005E52D5">
        <w:rPr>
          <w:rFonts w:ascii="Tahoma" w:hAnsi="Tahoma" w:cs="Tahoma"/>
          <w:sz w:val="24"/>
          <w:szCs w:val="24"/>
        </w:rPr>
        <w:t>Manager of Technical &amp; Manufacturing Research</w:t>
      </w:r>
    </w:p>
    <w:p w14:paraId="57FCD706" w14:textId="77777777" w:rsidR="000E4EF5" w:rsidRPr="005E52D5" w:rsidRDefault="000E4EF5" w:rsidP="000E4EF5">
      <w:pPr>
        <w:widowControl/>
        <w:adjustRightInd/>
        <w:spacing w:after="0" w:line="240" w:lineRule="auto"/>
        <w:jc w:val="left"/>
        <w:rPr>
          <w:rFonts w:ascii="Tahoma" w:eastAsia="Calibri" w:hAnsi="Tahoma" w:cs="Tahoma"/>
          <w:sz w:val="24"/>
          <w:szCs w:val="24"/>
        </w:rPr>
      </w:pPr>
      <w:r w:rsidRPr="005E52D5">
        <w:rPr>
          <w:rFonts w:ascii="Tahoma" w:eastAsia="Calibri" w:hAnsi="Tahoma" w:cs="Tahoma"/>
          <w:sz w:val="24"/>
          <w:szCs w:val="24"/>
        </w:rPr>
        <w:t>Anthony D. Jones, Art Production/Design Manager</w:t>
      </w:r>
    </w:p>
    <w:p w14:paraId="19D1DBB2" w14:textId="77777777" w:rsidR="000E4EF5" w:rsidRPr="005E52D5" w:rsidRDefault="000E4EF5" w:rsidP="000E4EF5">
      <w:pPr>
        <w:widowControl/>
        <w:adjustRightInd/>
        <w:spacing w:after="0" w:line="240" w:lineRule="auto"/>
        <w:jc w:val="left"/>
        <w:rPr>
          <w:rFonts w:ascii="Tahoma" w:eastAsiaTheme="minorHAnsi" w:hAnsi="Tahoma" w:cs="Tahoma"/>
          <w:sz w:val="24"/>
          <w:szCs w:val="24"/>
        </w:rPr>
      </w:pPr>
    </w:p>
    <w:p w14:paraId="22E5FF54" w14:textId="77777777" w:rsidR="000E4EF5" w:rsidRPr="005E52D5" w:rsidRDefault="000E4EF5" w:rsidP="000E4EF5">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Background</w:t>
      </w:r>
    </w:p>
    <w:p w14:paraId="6C80EDD0" w14:textId="77777777" w:rsidR="000E4EF5" w:rsidRPr="005E52D5" w:rsidRDefault="000E4EF5" w:rsidP="000E4EF5">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 xml:space="preserve">Algebra tiles are mathematical manipulatives that provide students with concrete models for understanding abstract algebraic concepts and procedures. With tiles representing variables and constants, algebra tiles can be used by students from elementary to high school for adding, subtracting, and multiplying integers; simplifying </w:t>
      </w:r>
      <w:r w:rsidRPr="005E52D5">
        <w:rPr>
          <w:rFonts w:ascii="Tahoma" w:eastAsiaTheme="minorHAnsi" w:hAnsi="Tahoma" w:cs="Tahoma"/>
          <w:sz w:val="24"/>
          <w:szCs w:val="24"/>
        </w:rPr>
        <w:lastRenderedPageBreak/>
        <w:t>expressions; solving linear and quadratic equations; and multiplying and factoring polynomials. By providing students with a graphical way to solve algebraic problems in addition to abstract manipulation, algebra tiles are seen as helpful tools that meet students' diverse needs in algebra study.</w:t>
      </w:r>
    </w:p>
    <w:p w14:paraId="29303C86" w14:textId="77777777" w:rsidR="000E4EF5" w:rsidRPr="005E52D5" w:rsidRDefault="000E4EF5" w:rsidP="000E4EF5">
      <w:pPr>
        <w:widowControl/>
        <w:adjustRightInd/>
        <w:spacing w:after="0" w:line="240" w:lineRule="auto"/>
        <w:jc w:val="left"/>
        <w:rPr>
          <w:rFonts w:ascii="Tahoma" w:eastAsiaTheme="minorHAnsi" w:hAnsi="Tahoma" w:cs="Tahoma"/>
          <w:sz w:val="24"/>
          <w:szCs w:val="24"/>
        </w:rPr>
      </w:pPr>
    </w:p>
    <w:p w14:paraId="3A8EB32D"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Preliminary research has found that algebra tiles are commercially available through many vendors of educational manipulatives. However, these tiles are not readily accessible for students who are visually impaired. For example, the tiles come in different colors, but students who are blind cannot distinguish colors; the tiles are often small, which makes it difficult for students with visual impairments to manipulate them; and physically touching tiles, which might be helpful for visually impaired students, interferes with laying the them out into graphical patterns because they are not fixed on a desktop. The National Council of Teachers of Mathematics (NCTM) has developed a free online illumination of algebra tiles, but it is not accessible for students with severe vision loss.</w:t>
      </w:r>
    </w:p>
    <w:p w14:paraId="0F7C9EAA"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3ADFA704"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In the summer of 2011, APH Core Curriculum Project Consultant, Jeanette Wicker, and Core Curriculum Project Leader, Sandi Baker, surveyed about 70 math teachers and teachers of students with visual impairments about potential math products. Algebra tiles were found to be one of the top three products that these teachers wanted the most for their students.</w:t>
      </w:r>
    </w:p>
    <w:p w14:paraId="31171454"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5D73A61E"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Therefore, the project leader submitted the product idea of adapting algebra tiles for students with visual impairments.</w:t>
      </w:r>
    </w:p>
    <w:p w14:paraId="38B8B14E"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2076C019"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In 2014, the project leader presented the new product to the Product Evaluation Team and Product Advisory and Review Committee. Approval was received, and project staff began designing the product.</w:t>
      </w:r>
    </w:p>
    <w:p w14:paraId="06B452DB"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4EDB51E2"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In 2015, design of the prototype for use in field testing was completed, and the Model Shop and Technical Research made prototypes for the field test. The project leader prepared field test documentations including a user's guide and evaluation forms.</w:t>
      </w:r>
    </w:p>
    <w:p w14:paraId="4EE11907"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2C89F7C9"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Field testing of Tactile Algebra Tiles was conducted during January and April 2016. Eight teachers completed the field test. They were from seven states including Indiana, Kentucky, Missouri (2), New Jersey, Tennessee, Texas, and Wisconsin. Participants were selected based on number of available students, diversity of setting, and geography.</w:t>
      </w:r>
    </w:p>
    <w:p w14:paraId="43F3B67B"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77AC6C10"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All participating teachers are teachers of students with visual impairments. Their years of experience teaching students with visual impairments ranged from 3 to 25 years, with the average being 7.6 years. Half of the teachers (4, 50%) worked in itinerant positions, and the other half (4, 50%) worked at residential schools for students with visual impairments.</w:t>
      </w:r>
    </w:p>
    <w:p w14:paraId="2CBAAAC8"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103695FF"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In all, the participating teachers worked with 28 students in this field test. Below is a breakdown of the students' demographics:</w:t>
      </w:r>
    </w:p>
    <w:p w14:paraId="19251B3A" w14:textId="77777777" w:rsidR="000E4EF5" w:rsidRPr="00EE50D6" w:rsidRDefault="000E4EF5" w:rsidP="000E4EF5">
      <w:pPr>
        <w:pStyle w:val="ListParagraph"/>
        <w:widowControl/>
        <w:numPr>
          <w:ilvl w:val="0"/>
          <w:numId w:val="60"/>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Thirteen students (46.43%) were female, and 15 students (53.57%) were male.</w:t>
      </w:r>
    </w:p>
    <w:p w14:paraId="3F922D67" w14:textId="77777777" w:rsidR="000E4EF5" w:rsidRPr="00EE50D6" w:rsidRDefault="000E4EF5" w:rsidP="000E4EF5">
      <w:pPr>
        <w:pStyle w:val="ListParagraph"/>
        <w:widowControl/>
        <w:numPr>
          <w:ilvl w:val="0"/>
          <w:numId w:val="60"/>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Thirteen students (46.43%) reported their ethnicity as White, eight (28.57%) reported Black/African-American, six (21.43%) reported Hispanic, and one (3.57%) reported Asian.</w:t>
      </w:r>
    </w:p>
    <w:p w14:paraId="65E49E22" w14:textId="77777777" w:rsidR="000E4EF5" w:rsidRPr="00EE50D6" w:rsidRDefault="000E4EF5" w:rsidP="000E4EF5">
      <w:pPr>
        <w:pStyle w:val="ListParagraph"/>
        <w:widowControl/>
        <w:numPr>
          <w:ilvl w:val="0"/>
          <w:numId w:val="60"/>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Students' ages ranged from 6 to 18 years, with the average being 14.36 and the modes (most frequently reported ages) being 14 and 16 (six students each).</w:t>
      </w:r>
    </w:p>
    <w:p w14:paraId="0E9376C4" w14:textId="77777777" w:rsidR="000E4EF5" w:rsidRPr="00EE50D6" w:rsidRDefault="000E4EF5" w:rsidP="000E4EF5">
      <w:pPr>
        <w:pStyle w:val="ListParagraph"/>
        <w:widowControl/>
        <w:numPr>
          <w:ilvl w:val="0"/>
          <w:numId w:val="60"/>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Academic levels ranged from K through 12, with the modes (most frequently reported grades) being 8 (seven students).</w:t>
      </w:r>
    </w:p>
    <w:p w14:paraId="4A3FECB5" w14:textId="77777777" w:rsidR="000E4EF5" w:rsidRPr="00EE50D6" w:rsidRDefault="000E4EF5" w:rsidP="000E4EF5">
      <w:pPr>
        <w:pStyle w:val="ListParagraph"/>
        <w:widowControl/>
        <w:numPr>
          <w:ilvl w:val="0"/>
          <w:numId w:val="60"/>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Fifteen students (53.57%) had low vision, and 13 students (46.43%) had blindness.</w:t>
      </w:r>
    </w:p>
    <w:p w14:paraId="1168BBBD" w14:textId="77777777" w:rsidR="000E4EF5" w:rsidRPr="00EE50D6" w:rsidRDefault="000E4EF5" w:rsidP="000E4EF5">
      <w:pPr>
        <w:pStyle w:val="ListParagraph"/>
        <w:widowControl/>
        <w:numPr>
          <w:ilvl w:val="0"/>
          <w:numId w:val="60"/>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For primary reading medium, 17 students (60.71%) used braille, four students (14.29%) used large print material, six (21.43%) reported electronic, and one (3.57%) reported regular print.</w:t>
      </w:r>
    </w:p>
    <w:p w14:paraId="79F70F48" w14:textId="77777777" w:rsidR="000E4EF5" w:rsidRPr="00EE50D6" w:rsidRDefault="000E4EF5" w:rsidP="000E4EF5">
      <w:pPr>
        <w:pStyle w:val="ListParagraph"/>
        <w:widowControl/>
        <w:numPr>
          <w:ilvl w:val="0"/>
          <w:numId w:val="60"/>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Seven students (25%) had disabilities in addition to their visual impairments. Their conditions included hearing impairment, ADHD, learning disabilities, and cerebral palsy.</w:t>
      </w:r>
    </w:p>
    <w:p w14:paraId="16124441"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55D13845"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After testing the product with each of their students, teachers were asked to what extent they agreed or disagreed that the product was helpful to that particular student for achieving his/her learning objectives. The scale ranged from 1 (strongly disagree) to 6 (strongly agree). Of the 28 students, teachers answered 2 (disagree) for one student (3.57%), 4 (somewhat agree) for three students (10.71%), 5 (agree) for seven students (25%), and 6 (strongly agree) for 17 students (60.71%). The average was 5.4.</w:t>
      </w:r>
    </w:p>
    <w:p w14:paraId="566893EB"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04FF8AF2"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Based on teachers' observations, most students (21 of 28 students, 75%) were very interested in using the product. Five students (17.86%) were somewhat interested, and two (7.14%) were uninterested.</w:t>
      </w:r>
    </w:p>
    <w:p w14:paraId="5A8220F5"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4D3735F0"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After working with all students, teachers were asked about their overall opinion of the product. Four teachers (50%) strongly agreed and two teachers (25%) agreed that the product could help students with visual impairments in algebraic study. One teacher (12.5%) somewhat agreed with this statement, and one teacher (12.5%) disagreed. One quote from each teacher is listed below that represents his or her opinion of the product:</w:t>
      </w:r>
    </w:p>
    <w:p w14:paraId="5A1D1758" w14:textId="77777777" w:rsidR="000E4EF5" w:rsidRPr="00EE50D6" w:rsidRDefault="000E4EF5" w:rsidP="000E4EF5">
      <w:pPr>
        <w:pStyle w:val="ListParagraph"/>
        <w:widowControl/>
        <w:numPr>
          <w:ilvl w:val="0"/>
          <w:numId w:val="59"/>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"This is an excellent tool for teaching a number of algebraic skills."</w:t>
      </w:r>
    </w:p>
    <w:p w14:paraId="29157F09" w14:textId="77777777" w:rsidR="000E4EF5" w:rsidRPr="00EE50D6" w:rsidRDefault="000E4EF5" w:rsidP="000E4EF5">
      <w:pPr>
        <w:pStyle w:val="ListParagraph"/>
        <w:widowControl/>
        <w:numPr>
          <w:ilvl w:val="0"/>
          <w:numId w:val="59"/>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"The Tactile Algebra Tiles provided a fully accessible model of several algebraic concepts for students with visual impairments. The use of the tiles increased the acquisition and mastery of the concepts. The color contrast and tactile qualities were of the highest qualities, which enabled all of my students who practiced with the tiles the ability to model the polynomial problems independently!"</w:t>
      </w:r>
    </w:p>
    <w:p w14:paraId="38B73D9C" w14:textId="77777777" w:rsidR="000E4EF5" w:rsidRPr="00EE50D6" w:rsidRDefault="000E4EF5" w:rsidP="000E4EF5">
      <w:pPr>
        <w:pStyle w:val="ListParagraph"/>
        <w:widowControl/>
        <w:numPr>
          <w:ilvl w:val="0"/>
          <w:numId w:val="59"/>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lastRenderedPageBreak/>
        <w:t>"Very good tactile representation. Could use more tiles."</w:t>
      </w:r>
    </w:p>
    <w:p w14:paraId="68C34C22" w14:textId="77777777" w:rsidR="000E4EF5" w:rsidRPr="00EE50D6" w:rsidRDefault="000E4EF5" w:rsidP="000E4EF5">
      <w:pPr>
        <w:pStyle w:val="ListParagraph"/>
        <w:widowControl/>
        <w:numPr>
          <w:ilvl w:val="0"/>
          <w:numId w:val="59"/>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"In each instance I used the tiles they were helpful and easy for the students and facilitators to understand. Each student was asked to use the tiles in their classroom math class for a week and then tell me how they worked or didn’t work. In each case the student and facilitator reported positive responses."</w:t>
      </w:r>
    </w:p>
    <w:p w14:paraId="274C929D" w14:textId="77777777" w:rsidR="000E4EF5" w:rsidRPr="00EE50D6" w:rsidRDefault="000E4EF5" w:rsidP="000E4EF5">
      <w:pPr>
        <w:pStyle w:val="ListParagraph"/>
        <w:widowControl/>
        <w:numPr>
          <w:ilvl w:val="0"/>
          <w:numId w:val="59"/>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"THE STUDENT FELT THE TILES COULD HAVE MANY USES AND BE VERY HELPFUL FOR THE VISUALLY IMPAIRED AND EVEN HELP THOSE WHO ARE NOT VISUALLY IMPAIRED DUE TO THEIR USES AND ABLE TO EXPLAIN THE ‘BALANCING OF EQUATIONS.’"</w:t>
      </w:r>
    </w:p>
    <w:p w14:paraId="3FA157D8" w14:textId="77777777" w:rsidR="000E4EF5" w:rsidRPr="00EE50D6" w:rsidRDefault="000E4EF5" w:rsidP="000E4EF5">
      <w:pPr>
        <w:pStyle w:val="ListParagraph"/>
        <w:widowControl/>
        <w:numPr>
          <w:ilvl w:val="0"/>
          <w:numId w:val="59"/>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"These tiles are so helpful that I hate to send them back (but will!). I'll make some temporary tactile tiles to hold us over until APH makes them available (soon I hope!?)."</w:t>
      </w:r>
    </w:p>
    <w:p w14:paraId="2BB3C5E6" w14:textId="77777777" w:rsidR="000E4EF5" w:rsidRPr="00EE50D6" w:rsidRDefault="000E4EF5" w:rsidP="000E4EF5">
      <w:pPr>
        <w:pStyle w:val="ListParagraph"/>
        <w:widowControl/>
        <w:numPr>
          <w:ilvl w:val="0"/>
          <w:numId w:val="59"/>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"I feel that this tool can be useful to teach the initial concept such as solving a two-step algebra problem. Ultimately, the student’s answer must be recorded (I.E.) pencil/paper, electronic device, braille writer. Once the student learns the concept then they should try solving the problem without the tactile tiles."</w:t>
      </w:r>
    </w:p>
    <w:p w14:paraId="2ABBC686" w14:textId="77777777" w:rsidR="000E4EF5" w:rsidRPr="00EE50D6" w:rsidRDefault="000E4EF5" w:rsidP="000E4EF5">
      <w:pPr>
        <w:pStyle w:val="ListParagraph"/>
        <w:widowControl/>
        <w:numPr>
          <w:ilvl w:val="0"/>
          <w:numId w:val="59"/>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"I like the idea, but it is just too confusing for tactile users; at least, it was for mine."</w:t>
      </w:r>
    </w:p>
    <w:p w14:paraId="00BBBE7A"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3D86FFD9"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Teachers and students suggested few changes. The development team discussed field test findings and decided to add one more steel board to the kit to provide more room for tile storage.</w:t>
      </w:r>
    </w:p>
    <w:p w14:paraId="7F120424"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7135DC5A" w14:textId="77777777" w:rsidR="000E4EF5" w:rsidRPr="00EE50D6" w:rsidRDefault="000E4EF5" w:rsidP="000E4EF5">
      <w:pPr>
        <w:widowControl/>
        <w:adjustRightInd/>
        <w:spacing w:after="0" w:line="240" w:lineRule="auto"/>
        <w:jc w:val="left"/>
        <w:rPr>
          <w:rFonts w:ascii="Tahoma" w:eastAsiaTheme="minorHAnsi" w:hAnsi="Tahoma" w:cs="Tahoma"/>
          <w:sz w:val="24"/>
          <w:szCs w:val="24"/>
          <w:u w:val="single"/>
        </w:rPr>
      </w:pPr>
      <w:r w:rsidRPr="00EE50D6">
        <w:rPr>
          <w:rFonts w:ascii="Tahoma" w:eastAsiaTheme="minorHAnsi" w:hAnsi="Tahoma" w:cs="Tahoma"/>
          <w:sz w:val="24"/>
          <w:szCs w:val="24"/>
          <w:u w:val="single"/>
        </w:rPr>
        <w:t>Work during FY 2017</w:t>
      </w:r>
    </w:p>
    <w:p w14:paraId="3A534B87"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Product tooling and specifications have been completed. The pro</w:t>
      </w:r>
      <w:r>
        <w:rPr>
          <w:rFonts w:ascii="Tahoma" w:eastAsiaTheme="minorHAnsi" w:hAnsi="Tahoma" w:cs="Tahoma"/>
          <w:sz w:val="24"/>
          <w:szCs w:val="24"/>
        </w:rPr>
        <w:t>duct has been submitted to the P</w:t>
      </w:r>
      <w:r w:rsidRPr="00EE50D6">
        <w:rPr>
          <w:rFonts w:ascii="Tahoma" w:eastAsiaTheme="minorHAnsi" w:hAnsi="Tahoma" w:cs="Tahoma"/>
          <w:sz w:val="24"/>
          <w:szCs w:val="24"/>
        </w:rPr>
        <w:t>roduction.</w:t>
      </w:r>
    </w:p>
    <w:p w14:paraId="28854400" w14:textId="77777777" w:rsidR="000E4EF5" w:rsidRPr="00EE50D6" w:rsidRDefault="000E4EF5" w:rsidP="000E4EF5">
      <w:pPr>
        <w:widowControl/>
        <w:adjustRightInd/>
        <w:spacing w:after="0" w:line="240" w:lineRule="auto"/>
        <w:jc w:val="left"/>
        <w:rPr>
          <w:rFonts w:ascii="Tahoma" w:eastAsiaTheme="minorHAnsi" w:hAnsi="Tahoma" w:cs="Tahoma"/>
          <w:sz w:val="24"/>
          <w:szCs w:val="24"/>
        </w:rPr>
      </w:pPr>
    </w:p>
    <w:p w14:paraId="1B8E7231" w14:textId="77777777" w:rsidR="000E4EF5" w:rsidRPr="00EE50D6" w:rsidRDefault="000E4EF5" w:rsidP="000E4EF5">
      <w:pPr>
        <w:widowControl/>
        <w:adjustRightInd/>
        <w:spacing w:after="0" w:line="240" w:lineRule="auto"/>
        <w:jc w:val="left"/>
        <w:rPr>
          <w:rFonts w:ascii="Tahoma" w:eastAsiaTheme="minorHAnsi" w:hAnsi="Tahoma" w:cs="Tahoma"/>
          <w:sz w:val="24"/>
          <w:szCs w:val="24"/>
          <w:u w:val="single"/>
        </w:rPr>
      </w:pPr>
      <w:r w:rsidRPr="00EE50D6">
        <w:rPr>
          <w:rFonts w:ascii="Tahoma" w:eastAsiaTheme="minorHAnsi" w:hAnsi="Tahoma" w:cs="Tahoma"/>
          <w:sz w:val="24"/>
          <w:szCs w:val="24"/>
          <w:u w:val="single"/>
        </w:rPr>
        <w:t>Work planned for FY 2018</w:t>
      </w:r>
    </w:p>
    <w:p w14:paraId="42BF9280" w14:textId="77777777" w:rsidR="000E4EF5" w:rsidRPr="00EE50D6" w:rsidRDefault="000E4EF5" w:rsidP="000E4EF5">
      <w:pPr>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The project staff will monitor the quality of samples during the pilot and initial production run. Production will be completed, and the product will become available for purchase.</w:t>
      </w:r>
    </w:p>
    <w:p w14:paraId="73A0B552" w14:textId="77777777" w:rsidR="005C2A5B" w:rsidRPr="00D81141" w:rsidRDefault="005C2A5B" w:rsidP="00F964BE">
      <w:pPr>
        <w:widowControl/>
        <w:adjustRightInd/>
        <w:spacing w:after="0" w:line="240" w:lineRule="auto"/>
        <w:jc w:val="left"/>
        <w:textAlignment w:val="auto"/>
        <w:rPr>
          <w:rFonts w:ascii="Tahoma" w:eastAsiaTheme="minorHAnsi" w:hAnsi="Tahoma" w:cs="Tahoma"/>
          <w:sz w:val="24"/>
          <w:szCs w:val="24"/>
          <w:highlight w:val="yellow"/>
        </w:rPr>
      </w:pPr>
    </w:p>
    <w:p w14:paraId="57DDD9C9" w14:textId="77777777" w:rsidR="00B8393F" w:rsidRPr="00804507" w:rsidRDefault="00B8393F" w:rsidP="00F964BE">
      <w:pPr>
        <w:pStyle w:val="Heading4"/>
        <w:rPr>
          <w:rFonts w:eastAsia="Calibri"/>
        </w:rPr>
      </w:pPr>
      <w:bookmarkStart w:id="52" w:name="_Toc494998383"/>
      <w:r w:rsidRPr="00804507">
        <w:rPr>
          <w:rFonts w:eastAsia="Calibri"/>
        </w:rPr>
        <w:t>Tactile Five and Ten Frames</w:t>
      </w:r>
      <w:bookmarkEnd w:id="52"/>
    </w:p>
    <w:p w14:paraId="74F8EA07" w14:textId="61419EE6" w:rsidR="00B8393F" w:rsidRPr="00804507" w:rsidRDefault="00B8393F" w:rsidP="00F964BE">
      <w:pPr>
        <w:widowControl/>
        <w:adjustRightInd/>
        <w:spacing w:after="0" w:line="240" w:lineRule="auto"/>
        <w:jc w:val="center"/>
        <w:textAlignment w:val="auto"/>
        <w:rPr>
          <w:rFonts w:ascii="Tahoma" w:eastAsia="Calibri" w:hAnsi="Tahoma" w:cs="Tahoma"/>
          <w:sz w:val="24"/>
        </w:rPr>
      </w:pPr>
      <w:r w:rsidRPr="00804507">
        <w:rPr>
          <w:rFonts w:ascii="Tahoma" w:eastAsia="Calibri" w:hAnsi="Tahoma" w:cs="Tahoma"/>
          <w:sz w:val="24"/>
        </w:rPr>
        <w:t>(</w:t>
      </w:r>
      <w:r w:rsidR="00804507" w:rsidRPr="00804507">
        <w:rPr>
          <w:rFonts w:ascii="Tahoma" w:eastAsia="Calibri" w:hAnsi="Tahoma" w:cs="Tahoma"/>
          <w:sz w:val="24"/>
        </w:rPr>
        <w:t>Continued</w:t>
      </w:r>
      <w:r w:rsidRPr="00804507">
        <w:rPr>
          <w:rFonts w:ascii="Tahoma" w:eastAsia="Calibri" w:hAnsi="Tahoma" w:cs="Tahoma"/>
          <w:sz w:val="24"/>
        </w:rPr>
        <w:t>)</w:t>
      </w:r>
    </w:p>
    <w:p w14:paraId="0C3711F8" w14:textId="77777777" w:rsidR="00B8393F" w:rsidRPr="00D81141" w:rsidRDefault="00B8393F" w:rsidP="00F964BE">
      <w:pPr>
        <w:widowControl/>
        <w:adjustRightInd/>
        <w:spacing w:after="0" w:line="240" w:lineRule="auto"/>
        <w:jc w:val="left"/>
        <w:textAlignment w:val="auto"/>
        <w:rPr>
          <w:rFonts w:ascii="Tahoma" w:eastAsia="Calibri" w:hAnsi="Tahoma" w:cs="Tahoma"/>
          <w:b/>
          <w:sz w:val="24"/>
          <w:highlight w:val="yellow"/>
        </w:rPr>
      </w:pPr>
    </w:p>
    <w:p w14:paraId="6C6A44D2" w14:textId="77777777" w:rsidR="00804507" w:rsidRPr="00804507" w:rsidRDefault="00804507" w:rsidP="00804507">
      <w:pPr>
        <w:widowControl/>
        <w:adjustRightInd/>
        <w:spacing w:after="0" w:line="240" w:lineRule="auto"/>
        <w:jc w:val="center"/>
        <w:textAlignment w:val="auto"/>
        <w:rPr>
          <w:rFonts w:ascii="Tahoma" w:eastAsia="Calibri" w:hAnsi="Tahoma" w:cs="Tahoma"/>
          <w:sz w:val="24"/>
          <w:u w:val="single"/>
        </w:rPr>
      </w:pPr>
      <w:r w:rsidRPr="00804507">
        <w:rPr>
          <w:rFonts w:ascii="Tahoma" w:eastAsia="Calibri" w:hAnsi="Tahoma" w:cs="Tahoma"/>
          <w:noProof/>
          <w:sz w:val="24"/>
        </w:rPr>
        <w:lastRenderedPageBreak/>
        <w:drawing>
          <wp:inline distT="0" distB="0" distL="0" distR="0" wp14:anchorId="3EE12C5B" wp14:editId="1A605E85">
            <wp:extent cx="1622066" cy="2138043"/>
            <wp:effectExtent l="0" t="0" r="0" b="0"/>
            <wp:docPr id="26" name="Picture 26" descr="Cover of Teacher Handbook of Tactile Five and Ten Fr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43170" cy="2165860"/>
                    </a:xfrm>
                    <a:prstGeom prst="rect">
                      <a:avLst/>
                    </a:prstGeom>
                    <a:noFill/>
                    <a:ln>
                      <a:noFill/>
                    </a:ln>
                  </pic:spPr>
                </pic:pic>
              </a:graphicData>
            </a:graphic>
          </wp:inline>
        </w:drawing>
      </w:r>
    </w:p>
    <w:p w14:paraId="5F1A64CD" w14:textId="77777777" w:rsidR="00804507" w:rsidRPr="00804507" w:rsidRDefault="00804507" w:rsidP="00804507">
      <w:pPr>
        <w:widowControl/>
        <w:adjustRightInd/>
        <w:spacing w:after="0" w:line="240" w:lineRule="auto"/>
        <w:jc w:val="center"/>
        <w:textAlignment w:val="auto"/>
        <w:rPr>
          <w:rFonts w:ascii="Tahoma" w:eastAsia="Calibri" w:hAnsi="Tahoma" w:cs="Tahoma"/>
          <w:sz w:val="24"/>
          <w:u w:val="single"/>
        </w:rPr>
      </w:pPr>
    </w:p>
    <w:p w14:paraId="37B921A6" w14:textId="43DF0D9F" w:rsidR="00B8393F" w:rsidRPr="00804507" w:rsidRDefault="00B8393F" w:rsidP="00804507">
      <w:pPr>
        <w:widowControl/>
        <w:adjustRightInd/>
        <w:spacing w:after="0" w:line="240" w:lineRule="auto"/>
        <w:jc w:val="left"/>
        <w:textAlignment w:val="auto"/>
        <w:rPr>
          <w:rFonts w:ascii="Tahoma" w:eastAsia="Calibri" w:hAnsi="Tahoma" w:cs="Tahoma"/>
          <w:sz w:val="24"/>
          <w:u w:val="single"/>
        </w:rPr>
      </w:pPr>
      <w:r w:rsidRPr="00804507">
        <w:rPr>
          <w:rFonts w:ascii="Tahoma" w:eastAsia="Calibri" w:hAnsi="Tahoma" w:cs="Tahoma"/>
          <w:sz w:val="24"/>
          <w:u w:val="single"/>
        </w:rPr>
        <w:t>Purpose</w:t>
      </w:r>
    </w:p>
    <w:p w14:paraId="544CACE1" w14:textId="77777777" w:rsidR="00B8393F" w:rsidRPr="00804507" w:rsidRDefault="00B8393F" w:rsidP="00F964BE">
      <w:pPr>
        <w:widowControl/>
        <w:adjustRightInd/>
        <w:spacing w:after="0" w:line="240" w:lineRule="auto"/>
        <w:jc w:val="left"/>
        <w:textAlignment w:val="auto"/>
        <w:rPr>
          <w:rFonts w:ascii="Tahoma" w:eastAsia="Calibri" w:hAnsi="Tahoma" w:cs="Tahoma"/>
          <w:sz w:val="24"/>
        </w:rPr>
      </w:pPr>
      <w:r w:rsidRPr="00804507">
        <w:rPr>
          <w:rFonts w:ascii="Tahoma" w:eastAsia="Calibri" w:hAnsi="Tahoma" w:cs="Tahoma"/>
          <w:sz w:val="24"/>
        </w:rPr>
        <w:t xml:space="preserve">To provide students who are blind and visually impaired a math manipulative comparable to that used in the elementary classroom by sighted peers </w:t>
      </w:r>
    </w:p>
    <w:p w14:paraId="1C9109D5" w14:textId="77777777" w:rsidR="00B8393F" w:rsidRPr="00804507" w:rsidRDefault="00B8393F" w:rsidP="00F964BE">
      <w:pPr>
        <w:widowControl/>
        <w:adjustRightInd/>
        <w:spacing w:after="0" w:line="240" w:lineRule="auto"/>
        <w:jc w:val="left"/>
        <w:textAlignment w:val="auto"/>
        <w:rPr>
          <w:rFonts w:ascii="Tahoma" w:eastAsia="Calibri" w:hAnsi="Tahoma" w:cs="Tahoma"/>
          <w:sz w:val="24"/>
        </w:rPr>
      </w:pPr>
    </w:p>
    <w:p w14:paraId="0332FEE8" w14:textId="77777777" w:rsidR="00B8393F" w:rsidRPr="00804507" w:rsidRDefault="00B8393F" w:rsidP="00F964BE">
      <w:pPr>
        <w:widowControl/>
        <w:adjustRightInd/>
        <w:spacing w:after="0" w:line="240" w:lineRule="auto"/>
        <w:jc w:val="left"/>
        <w:textAlignment w:val="auto"/>
        <w:rPr>
          <w:rFonts w:ascii="Tahoma" w:eastAsia="Calibri" w:hAnsi="Tahoma" w:cs="Tahoma"/>
          <w:sz w:val="24"/>
          <w:u w:val="single"/>
        </w:rPr>
      </w:pPr>
      <w:r w:rsidRPr="00804507">
        <w:rPr>
          <w:rFonts w:ascii="Tahoma" w:eastAsia="Calibri" w:hAnsi="Tahoma" w:cs="Tahoma"/>
          <w:sz w:val="24"/>
          <w:u w:val="single"/>
        </w:rPr>
        <w:t>Project Staff</w:t>
      </w:r>
    </w:p>
    <w:p w14:paraId="5669CB8B" w14:textId="77777777" w:rsidR="00B8393F" w:rsidRPr="00804507" w:rsidRDefault="00B8393F" w:rsidP="00F964BE">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t>Jeanette Wicker, Project Leader (Core Curriculum Consultant)</w:t>
      </w:r>
    </w:p>
    <w:p w14:paraId="33B2755B" w14:textId="77777777" w:rsidR="00B8393F" w:rsidRPr="00804507" w:rsidRDefault="00B8393F" w:rsidP="00F964BE">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t>Laura Greenwell, Graphic Designer</w:t>
      </w:r>
    </w:p>
    <w:p w14:paraId="604CF714" w14:textId="77777777" w:rsidR="00B8393F" w:rsidRPr="00804507" w:rsidRDefault="00B8393F" w:rsidP="00F964BE">
      <w:pPr>
        <w:widowControl/>
        <w:adjustRightInd/>
        <w:spacing w:after="0" w:line="240" w:lineRule="auto"/>
        <w:jc w:val="left"/>
        <w:textAlignment w:val="auto"/>
        <w:rPr>
          <w:rFonts w:ascii="Tahoma" w:eastAsia="Calibri" w:hAnsi="Tahoma" w:cs="Tahoma"/>
          <w:sz w:val="24"/>
          <w:szCs w:val="20"/>
        </w:rPr>
      </w:pPr>
      <w:r w:rsidRPr="00804507">
        <w:rPr>
          <w:rFonts w:ascii="Tahoma" w:eastAsia="Calibri" w:hAnsi="Tahoma" w:cs="Tahoma"/>
          <w:sz w:val="24"/>
          <w:szCs w:val="24"/>
        </w:rPr>
        <w:t xml:space="preserve">Frank Hayden, </w:t>
      </w:r>
      <w:r w:rsidRPr="00804507">
        <w:rPr>
          <w:rFonts w:ascii="Tahoma" w:eastAsia="Calibri" w:hAnsi="Tahoma" w:cs="Tahoma"/>
          <w:sz w:val="24"/>
          <w:szCs w:val="20"/>
        </w:rPr>
        <w:t>Director of Technical &amp; Manufacturing Research</w:t>
      </w:r>
    </w:p>
    <w:p w14:paraId="03AF9E00" w14:textId="77777777" w:rsidR="00B8393F" w:rsidRPr="00804507" w:rsidRDefault="00B8393F" w:rsidP="00F964BE">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t>Anthony D. Jones, Art Production/Design Manager</w:t>
      </w:r>
    </w:p>
    <w:p w14:paraId="034D106A" w14:textId="77777777" w:rsidR="00B8393F" w:rsidRPr="00804507" w:rsidRDefault="00B8393F" w:rsidP="00F964BE">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t>Andrew Moulton, Manager of Technical &amp; Manufacturing Research</w:t>
      </w:r>
    </w:p>
    <w:p w14:paraId="3E7B5EA4" w14:textId="77777777" w:rsidR="00B8393F" w:rsidRPr="00804507" w:rsidRDefault="00B8393F" w:rsidP="00F964BE">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t>Patrick White, Model/Pattern Maker</w:t>
      </w:r>
    </w:p>
    <w:p w14:paraId="1DEA92E6" w14:textId="77777777" w:rsidR="00B8393F" w:rsidRPr="00804507" w:rsidRDefault="00B8393F" w:rsidP="00F964BE">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t>Rachel White, Research Assistant</w:t>
      </w:r>
    </w:p>
    <w:p w14:paraId="4B123973" w14:textId="77777777" w:rsidR="00B8393F" w:rsidRPr="00804507" w:rsidRDefault="00B8393F" w:rsidP="00F964BE">
      <w:pPr>
        <w:widowControl/>
        <w:adjustRightInd/>
        <w:spacing w:after="0" w:line="240" w:lineRule="auto"/>
        <w:jc w:val="left"/>
        <w:textAlignment w:val="auto"/>
        <w:rPr>
          <w:rFonts w:ascii="Tahoma" w:eastAsia="Calibri" w:hAnsi="Tahoma" w:cs="Tahoma"/>
          <w:sz w:val="24"/>
        </w:rPr>
      </w:pPr>
    </w:p>
    <w:p w14:paraId="1532DDF3" w14:textId="77777777" w:rsidR="00B8393F" w:rsidRPr="00804507" w:rsidRDefault="00B8393F" w:rsidP="00F964BE">
      <w:pPr>
        <w:widowControl/>
        <w:adjustRightInd/>
        <w:spacing w:after="0" w:line="240" w:lineRule="auto"/>
        <w:jc w:val="left"/>
        <w:textAlignment w:val="auto"/>
        <w:rPr>
          <w:rFonts w:ascii="Tahoma" w:eastAsia="Calibri" w:hAnsi="Tahoma" w:cs="Tahoma"/>
          <w:sz w:val="24"/>
          <w:u w:val="single"/>
        </w:rPr>
      </w:pPr>
      <w:r w:rsidRPr="00804507">
        <w:rPr>
          <w:rFonts w:ascii="Tahoma" w:eastAsia="Calibri" w:hAnsi="Tahoma" w:cs="Tahoma"/>
          <w:sz w:val="24"/>
          <w:u w:val="single"/>
        </w:rPr>
        <w:t>Background</w:t>
      </w:r>
    </w:p>
    <w:p w14:paraId="5B797FB4" w14:textId="77777777" w:rsidR="00B8393F" w:rsidRPr="00804507" w:rsidRDefault="00B8393F" w:rsidP="00F964BE">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t xml:space="preserve">Five and ten frames are graphic organizers designed to help young children visualize sets of five and ten. These frames can help students develop subitizing skills, the ability to instantly see “how many.” When a student instantly “sees 5” on a domino or die, she is using her subitizing skills. </w:t>
      </w:r>
    </w:p>
    <w:p w14:paraId="5F2500B8" w14:textId="77777777" w:rsidR="00B8393F" w:rsidRPr="00804507" w:rsidRDefault="00B8393F" w:rsidP="00F964BE">
      <w:pPr>
        <w:widowControl/>
        <w:adjustRightInd/>
        <w:spacing w:after="0" w:line="240" w:lineRule="auto"/>
        <w:jc w:val="left"/>
        <w:textAlignment w:val="auto"/>
        <w:rPr>
          <w:rFonts w:ascii="Tahoma" w:eastAsia="Calibri" w:hAnsi="Tahoma" w:cs="Tahoma"/>
          <w:sz w:val="24"/>
          <w:szCs w:val="24"/>
        </w:rPr>
      </w:pPr>
    </w:p>
    <w:p w14:paraId="29997500" w14:textId="77777777" w:rsidR="00B8393F" w:rsidRPr="00804507" w:rsidRDefault="00B8393F" w:rsidP="00F964BE">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t xml:space="preserve">The understanding that numbers are composed of tens and ones is an important foundational concept. A strong sense of 10 is a prerequisite for number sense, composing and decomposing numbers, place value understanding, and mental calculations. </w:t>
      </w:r>
    </w:p>
    <w:p w14:paraId="7F2A58E3" w14:textId="77777777" w:rsidR="00B8393F" w:rsidRPr="00804507" w:rsidRDefault="00B8393F" w:rsidP="00F964BE">
      <w:pPr>
        <w:widowControl/>
        <w:adjustRightInd/>
        <w:spacing w:after="0" w:line="240" w:lineRule="auto"/>
        <w:jc w:val="left"/>
        <w:textAlignment w:val="auto"/>
        <w:rPr>
          <w:rFonts w:ascii="Tahoma" w:eastAsia="Calibri" w:hAnsi="Tahoma" w:cs="Tahoma"/>
          <w:sz w:val="24"/>
          <w:szCs w:val="24"/>
        </w:rPr>
      </w:pPr>
    </w:p>
    <w:p w14:paraId="16A0FF25" w14:textId="77777777" w:rsidR="00B8393F" w:rsidRPr="00804507" w:rsidRDefault="00B8393F" w:rsidP="00F964BE">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t xml:space="preserve">Many mainstream math textbooks incorporate the use of five and ten frames into math activities. In order for students with visual impairments to be included in the mainstream math class, it is important that they have similar tools. </w:t>
      </w:r>
    </w:p>
    <w:p w14:paraId="3968D987" w14:textId="77777777" w:rsidR="00B8393F" w:rsidRPr="00804507" w:rsidRDefault="00B8393F" w:rsidP="00F964BE">
      <w:pPr>
        <w:widowControl/>
        <w:adjustRightInd/>
        <w:spacing w:after="0" w:line="240" w:lineRule="auto"/>
        <w:jc w:val="left"/>
        <w:textAlignment w:val="auto"/>
        <w:rPr>
          <w:rFonts w:ascii="Tahoma" w:eastAsia="Calibri" w:hAnsi="Tahoma" w:cs="Tahoma"/>
          <w:sz w:val="24"/>
          <w:szCs w:val="24"/>
        </w:rPr>
      </w:pPr>
    </w:p>
    <w:p w14:paraId="066DD488" w14:textId="77777777" w:rsidR="00B8393F" w:rsidRPr="00804507" w:rsidRDefault="00B8393F" w:rsidP="00804507">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t>Tactile Five and Ten Frames were planned for inclusion in MathBuilders Units 2 and 4. The design and development of the molds had previously been completed for these units. A product submission was received from a teacher of the visually impaired in Kentucky requesting the frames as a separate project.</w:t>
      </w:r>
    </w:p>
    <w:p w14:paraId="3E7F19A2" w14:textId="77777777" w:rsidR="00B8393F" w:rsidRPr="00804507" w:rsidRDefault="00B8393F" w:rsidP="00804507">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lastRenderedPageBreak/>
        <w:t xml:space="preserve"> </w:t>
      </w:r>
    </w:p>
    <w:p w14:paraId="2D07267B" w14:textId="77777777" w:rsidR="00B8393F" w:rsidRPr="00804507" w:rsidRDefault="00B8393F" w:rsidP="00804507">
      <w:pPr>
        <w:widowControl/>
        <w:adjustRightInd/>
        <w:spacing w:after="0" w:line="240" w:lineRule="auto"/>
        <w:jc w:val="left"/>
        <w:textAlignment w:val="auto"/>
        <w:rPr>
          <w:rFonts w:ascii="Tahoma" w:eastAsia="Calibri" w:hAnsi="Tahoma" w:cs="Tahoma"/>
          <w:sz w:val="24"/>
          <w:szCs w:val="24"/>
        </w:rPr>
      </w:pPr>
      <w:r w:rsidRPr="00804507">
        <w:rPr>
          <w:rFonts w:ascii="Tahoma" w:eastAsia="Calibri" w:hAnsi="Tahoma" w:cs="Tahoma"/>
          <w:sz w:val="24"/>
          <w:szCs w:val="24"/>
        </w:rPr>
        <w:t>The product submission was reviewed and received approval from the Product Evaluation Team in June 2015 and the Product Advisory and Review Committee in August 2015.</w:t>
      </w:r>
    </w:p>
    <w:p w14:paraId="065C133B" w14:textId="77777777" w:rsidR="00B8393F" w:rsidRPr="00D81141" w:rsidRDefault="00B8393F" w:rsidP="00804507">
      <w:pPr>
        <w:widowControl/>
        <w:adjustRightInd/>
        <w:spacing w:after="0" w:line="240" w:lineRule="auto"/>
        <w:jc w:val="left"/>
        <w:textAlignment w:val="auto"/>
        <w:rPr>
          <w:rFonts w:ascii="Tahoma" w:eastAsia="Calibri" w:hAnsi="Tahoma" w:cs="Tahoma"/>
          <w:sz w:val="24"/>
          <w:highlight w:val="yellow"/>
        </w:rPr>
      </w:pPr>
    </w:p>
    <w:p w14:paraId="5A1C31D1" w14:textId="50BA8355" w:rsidR="00804507" w:rsidRPr="00601184" w:rsidRDefault="00804507" w:rsidP="00804507">
      <w:pPr>
        <w:spacing w:after="0" w:line="240" w:lineRule="auto"/>
        <w:jc w:val="left"/>
        <w:rPr>
          <w:rFonts w:ascii="Tahoma" w:eastAsia="Calibri" w:hAnsi="Tahoma" w:cs="Tahoma"/>
          <w:sz w:val="24"/>
          <w:szCs w:val="24"/>
        </w:rPr>
      </w:pPr>
      <w:r w:rsidRPr="00601184">
        <w:rPr>
          <w:rFonts w:ascii="Tahoma" w:eastAsia="Calibri" w:hAnsi="Tahoma" w:cs="Tahoma"/>
          <w:sz w:val="24"/>
          <w:szCs w:val="24"/>
        </w:rPr>
        <w:t>The Model Shop and Technical Research prepared additional frames for field evaluation, a manual to accompany the frames was completed, and graphic design prepared labels for the carrying case.</w:t>
      </w:r>
    </w:p>
    <w:p w14:paraId="06B0104C" w14:textId="77777777" w:rsidR="00804507" w:rsidRPr="006F64B7" w:rsidRDefault="00804507" w:rsidP="00804507">
      <w:pPr>
        <w:spacing w:after="0" w:line="240" w:lineRule="auto"/>
        <w:jc w:val="left"/>
        <w:rPr>
          <w:rFonts w:ascii="Tahoma" w:eastAsia="Calibri" w:hAnsi="Tahoma" w:cs="Tahoma"/>
          <w:sz w:val="24"/>
          <w:highlight w:val="yellow"/>
        </w:rPr>
      </w:pPr>
    </w:p>
    <w:p w14:paraId="2B6DE045" w14:textId="77777777" w:rsidR="00804507" w:rsidRPr="00601184" w:rsidRDefault="00804507" w:rsidP="00804507">
      <w:pPr>
        <w:spacing w:after="0" w:line="240" w:lineRule="auto"/>
        <w:jc w:val="left"/>
        <w:rPr>
          <w:rFonts w:ascii="Tahoma" w:eastAsia="Calibri" w:hAnsi="Tahoma" w:cs="Tahoma"/>
          <w:sz w:val="24"/>
          <w:u w:val="single"/>
        </w:rPr>
      </w:pPr>
      <w:r w:rsidRPr="00601184">
        <w:rPr>
          <w:rFonts w:ascii="Tahoma" w:eastAsia="Calibri" w:hAnsi="Tahoma" w:cs="Tahoma"/>
          <w:sz w:val="24"/>
          <w:u w:val="single"/>
        </w:rPr>
        <w:t>Work during FY 2017</w:t>
      </w:r>
    </w:p>
    <w:p w14:paraId="3141746F" w14:textId="1583139E" w:rsidR="00804507" w:rsidRPr="00601184" w:rsidRDefault="00804507" w:rsidP="00804507">
      <w:pPr>
        <w:spacing w:after="0" w:line="240" w:lineRule="auto"/>
        <w:jc w:val="left"/>
        <w:rPr>
          <w:rFonts w:ascii="Tahoma" w:eastAsia="Calibri" w:hAnsi="Tahoma" w:cs="Tahoma"/>
          <w:sz w:val="24"/>
        </w:rPr>
      </w:pPr>
      <w:r w:rsidRPr="00601184">
        <w:rPr>
          <w:rFonts w:ascii="Tahoma" w:eastAsia="Calibri" w:hAnsi="Tahoma" w:cs="Tahoma"/>
          <w:sz w:val="24"/>
        </w:rPr>
        <w:t xml:space="preserve">The announcement for the field testing of the Tactile Five and Ten Frames was included in the September </w:t>
      </w:r>
      <w:r w:rsidRPr="00804507">
        <w:rPr>
          <w:rFonts w:ascii="Tahoma" w:eastAsia="Calibri" w:hAnsi="Tahoma" w:cs="Tahoma"/>
          <w:i/>
          <w:sz w:val="24"/>
        </w:rPr>
        <w:t>APH News</w:t>
      </w:r>
      <w:r w:rsidRPr="00601184">
        <w:rPr>
          <w:rFonts w:ascii="Tahoma" w:eastAsia="Calibri" w:hAnsi="Tahoma" w:cs="Tahoma"/>
          <w:sz w:val="24"/>
        </w:rPr>
        <w:t>. Thirty-one teachers responded to the announcement. Eighteen sites were selected to field test the prototypes from October 2016 through February 2017.</w:t>
      </w:r>
    </w:p>
    <w:p w14:paraId="371C9719" w14:textId="77777777" w:rsidR="00804507" w:rsidRPr="00601184" w:rsidRDefault="00804507" w:rsidP="00804507">
      <w:pPr>
        <w:spacing w:after="0" w:line="240" w:lineRule="auto"/>
        <w:jc w:val="left"/>
        <w:rPr>
          <w:rFonts w:ascii="Tahoma" w:eastAsia="Calibri" w:hAnsi="Tahoma" w:cs="Tahoma"/>
          <w:sz w:val="24"/>
        </w:rPr>
      </w:pPr>
    </w:p>
    <w:p w14:paraId="5EDD6C94" w14:textId="77777777" w:rsidR="00804507" w:rsidRPr="00601184" w:rsidRDefault="00804507" w:rsidP="00804507">
      <w:pPr>
        <w:tabs>
          <w:tab w:val="left" w:pos="8640"/>
        </w:tabs>
        <w:spacing w:after="0" w:line="240" w:lineRule="auto"/>
        <w:jc w:val="left"/>
        <w:rPr>
          <w:rFonts w:ascii="Tahoma" w:hAnsi="Tahoma" w:cs="Tahoma"/>
          <w:sz w:val="24"/>
          <w:szCs w:val="24"/>
        </w:rPr>
      </w:pPr>
      <w:r w:rsidRPr="00601184">
        <w:rPr>
          <w:rFonts w:ascii="Tahoma" w:hAnsi="Tahoma" w:cs="Tahoma"/>
          <w:sz w:val="24"/>
          <w:szCs w:val="24"/>
        </w:rPr>
        <w:t>Field Evaluator Test Sites: The Tactile Five and Ten Frames were sent to 18</w:t>
      </w:r>
      <w:r>
        <w:rPr>
          <w:rFonts w:ascii="Tahoma" w:hAnsi="Tahoma" w:cs="Tahoma"/>
          <w:sz w:val="24"/>
          <w:szCs w:val="24"/>
        </w:rPr>
        <w:t xml:space="preserve"> field evaluators in 12 states.</w:t>
      </w:r>
    </w:p>
    <w:p w14:paraId="6F9B4314" w14:textId="77777777" w:rsidR="00804507" w:rsidRPr="00601184" w:rsidRDefault="00804507" w:rsidP="00984DA1">
      <w:pPr>
        <w:widowControl/>
        <w:numPr>
          <w:ilvl w:val="0"/>
          <w:numId w:val="245"/>
        </w:numPr>
        <w:tabs>
          <w:tab w:val="left" w:pos="720"/>
          <w:tab w:val="left" w:pos="810"/>
        </w:tabs>
        <w:adjustRightInd/>
        <w:spacing w:after="0" w:line="240" w:lineRule="auto"/>
        <w:jc w:val="left"/>
        <w:textAlignment w:val="auto"/>
        <w:rPr>
          <w:rFonts w:ascii="Tahoma" w:hAnsi="Tahoma" w:cs="Tahoma"/>
          <w:sz w:val="24"/>
          <w:szCs w:val="24"/>
        </w:rPr>
      </w:pPr>
      <w:r w:rsidRPr="00601184">
        <w:rPr>
          <w:rFonts w:ascii="Tahoma" w:hAnsi="Tahoma" w:cs="Tahoma"/>
          <w:sz w:val="24"/>
          <w:szCs w:val="24"/>
        </w:rPr>
        <w:t>States represented in the evaluation were California, Colorado, Indiana (2), Kentucky, Louisiana, Michigan (2), Missouri (3), New Mexico, New York (2), Ohio, V</w:t>
      </w:r>
      <w:r>
        <w:rPr>
          <w:rFonts w:ascii="Tahoma" w:hAnsi="Tahoma" w:cs="Tahoma"/>
          <w:sz w:val="24"/>
          <w:szCs w:val="24"/>
        </w:rPr>
        <w:t>ermont, and Wisconsin (2).</w:t>
      </w:r>
    </w:p>
    <w:p w14:paraId="326943E3" w14:textId="77777777" w:rsidR="00804507" w:rsidRPr="00601184" w:rsidRDefault="00804507" w:rsidP="00804507">
      <w:pPr>
        <w:tabs>
          <w:tab w:val="left" w:pos="8640"/>
        </w:tabs>
        <w:spacing w:after="0" w:line="240" w:lineRule="auto"/>
        <w:jc w:val="left"/>
        <w:rPr>
          <w:rFonts w:ascii="Tahoma" w:hAnsi="Tahoma" w:cs="Tahoma"/>
          <w:sz w:val="24"/>
          <w:szCs w:val="24"/>
        </w:rPr>
      </w:pPr>
    </w:p>
    <w:p w14:paraId="0B5E2B6B" w14:textId="77777777" w:rsidR="00804507" w:rsidRPr="00601184" w:rsidRDefault="00804507" w:rsidP="00804507">
      <w:pPr>
        <w:tabs>
          <w:tab w:val="left" w:pos="8640"/>
        </w:tabs>
        <w:spacing w:after="0" w:line="240" w:lineRule="auto"/>
        <w:jc w:val="left"/>
        <w:rPr>
          <w:rFonts w:ascii="Tahoma" w:hAnsi="Tahoma" w:cs="Tahoma"/>
          <w:sz w:val="24"/>
          <w:szCs w:val="24"/>
        </w:rPr>
      </w:pPr>
      <w:r w:rsidRPr="00601184">
        <w:rPr>
          <w:rFonts w:ascii="Tahoma" w:hAnsi="Tahoma" w:cs="Tahoma"/>
          <w:sz w:val="24"/>
          <w:szCs w:val="24"/>
        </w:rPr>
        <w:t>Field Evaluators: The Tactile Five and Ten Frames w</w:t>
      </w:r>
      <w:r>
        <w:rPr>
          <w:rFonts w:ascii="Tahoma" w:hAnsi="Tahoma" w:cs="Tahoma"/>
          <w:sz w:val="24"/>
          <w:szCs w:val="24"/>
        </w:rPr>
        <w:t>ere</w:t>
      </w:r>
      <w:r w:rsidRPr="00601184">
        <w:rPr>
          <w:rFonts w:ascii="Tahoma" w:hAnsi="Tahoma" w:cs="Tahoma"/>
          <w:sz w:val="24"/>
          <w:szCs w:val="24"/>
        </w:rPr>
        <w:t xml:space="preserve"> sent to 18 sites for review by teachers with students who are blind and visually impaired.</w:t>
      </w:r>
    </w:p>
    <w:p w14:paraId="36B45414" w14:textId="60944EEA" w:rsidR="00804507" w:rsidRPr="00601184" w:rsidRDefault="00804507" w:rsidP="00984DA1">
      <w:pPr>
        <w:pStyle w:val="ListParagraph"/>
        <w:widowControl/>
        <w:numPr>
          <w:ilvl w:val="0"/>
          <w:numId w:val="245"/>
        </w:numPr>
        <w:tabs>
          <w:tab w:val="left" w:pos="8640"/>
        </w:tabs>
        <w:adjustRightInd/>
        <w:spacing w:after="0" w:line="240" w:lineRule="auto"/>
        <w:jc w:val="left"/>
        <w:textAlignment w:val="auto"/>
        <w:rPr>
          <w:rFonts w:ascii="Tahoma" w:hAnsi="Tahoma"/>
          <w:sz w:val="24"/>
          <w:szCs w:val="24"/>
        </w:rPr>
      </w:pPr>
      <w:r w:rsidRPr="00601184">
        <w:rPr>
          <w:rFonts w:ascii="Tahoma" w:hAnsi="Tahoma"/>
          <w:sz w:val="24"/>
          <w:szCs w:val="24"/>
        </w:rPr>
        <w:t>Four evaluators reported 0-5</w:t>
      </w:r>
      <w:r>
        <w:rPr>
          <w:rFonts w:ascii="Tahoma" w:hAnsi="Tahoma"/>
          <w:sz w:val="24"/>
          <w:szCs w:val="24"/>
        </w:rPr>
        <w:t xml:space="preserve"> </w:t>
      </w:r>
      <w:r w:rsidRPr="00601184">
        <w:rPr>
          <w:rFonts w:ascii="Tahoma" w:hAnsi="Tahoma"/>
          <w:sz w:val="24"/>
          <w:szCs w:val="24"/>
        </w:rPr>
        <w:t>years of experience (22%), six reported 6-10 years of experience (33%), three reported 11-15 years of experience (17%), and five reported 16-20 years of experience (28%).</w:t>
      </w:r>
    </w:p>
    <w:p w14:paraId="3F0A638D" w14:textId="77777777" w:rsidR="00804507" w:rsidRPr="00601184" w:rsidRDefault="00804507" w:rsidP="00984DA1">
      <w:pPr>
        <w:widowControl/>
        <w:numPr>
          <w:ilvl w:val="0"/>
          <w:numId w:val="245"/>
        </w:numPr>
        <w:tabs>
          <w:tab w:val="left" w:pos="720"/>
          <w:tab w:val="left" w:pos="8640"/>
        </w:tabs>
        <w:adjustRightInd/>
        <w:spacing w:after="0" w:line="240" w:lineRule="auto"/>
        <w:jc w:val="left"/>
        <w:textAlignment w:val="auto"/>
        <w:rPr>
          <w:rFonts w:ascii="Tahoma" w:hAnsi="Tahoma" w:cs="Tahoma"/>
          <w:sz w:val="24"/>
          <w:szCs w:val="24"/>
        </w:rPr>
      </w:pPr>
      <w:r w:rsidRPr="00601184">
        <w:rPr>
          <w:rFonts w:ascii="Tahoma" w:hAnsi="Tahoma" w:cs="Tahoma"/>
          <w:sz w:val="24"/>
          <w:szCs w:val="24"/>
        </w:rPr>
        <w:t>One evaluator is Hispanic (6%), and 17 evaluators are White (94%).</w:t>
      </w:r>
    </w:p>
    <w:p w14:paraId="0C99DB5D" w14:textId="6131BFC9" w:rsidR="0023216E" w:rsidRDefault="00804507" w:rsidP="0023216E">
      <w:pPr>
        <w:widowControl/>
        <w:numPr>
          <w:ilvl w:val="0"/>
          <w:numId w:val="245"/>
        </w:numPr>
        <w:tabs>
          <w:tab w:val="left" w:pos="720"/>
          <w:tab w:val="left" w:pos="8640"/>
        </w:tabs>
        <w:adjustRightInd/>
        <w:spacing w:after="0" w:line="240" w:lineRule="auto"/>
        <w:jc w:val="left"/>
        <w:textAlignment w:val="auto"/>
      </w:pPr>
      <w:r w:rsidRPr="00601184">
        <w:rPr>
          <w:rFonts w:ascii="Tahoma" w:hAnsi="Tahoma" w:cs="Tahoma"/>
          <w:sz w:val="24"/>
          <w:szCs w:val="24"/>
        </w:rPr>
        <w:t>Sixteen of the evaluators listed their preferred reading medium as print (89%)</w:t>
      </w:r>
      <w:r>
        <w:rPr>
          <w:rFonts w:ascii="Tahoma" w:hAnsi="Tahoma" w:cs="Tahoma"/>
          <w:sz w:val="24"/>
          <w:szCs w:val="24"/>
        </w:rPr>
        <w:t>;</w:t>
      </w:r>
      <w:r w:rsidRPr="00601184">
        <w:rPr>
          <w:rFonts w:ascii="Tahoma" w:hAnsi="Tahoma" w:cs="Tahoma"/>
          <w:sz w:val="24"/>
          <w:szCs w:val="24"/>
        </w:rPr>
        <w:t xml:space="preserve"> two listed Large Print as the preferred reading medium (11%).</w:t>
      </w:r>
    </w:p>
    <w:p w14:paraId="1DB29BA4" w14:textId="0B884355" w:rsidR="00804507" w:rsidRDefault="00804507" w:rsidP="00804507">
      <w:pPr>
        <w:tabs>
          <w:tab w:val="left" w:pos="720"/>
          <w:tab w:val="left" w:pos="8640"/>
        </w:tabs>
        <w:spacing w:after="0" w:line="240" w:lineRule="auto"/>
        <w:jc w:val="left"/>
        <w:rPr>
          <w:rFonts w:ascii="Tahoma" w:eastAsia="Calibri" w:hAnsi="Tahoma" w:cs="Tahoma"/>
          <w:color w:val="C00000"/>
          <w:sz w:val="24"/>
        </w:rPr>
      </w:pPr>
      <w:r>
        <w:rPr>
          <w:noProof/>
        </w:rPr>
        <w:drawing>
          <wp:inline distT="0" distB="0" distL="0" distR="0" wp14:anchorId="58629908" wp14:editId="5EF69269">
            <wp:extent cx="4017196" cy="2457099"/>
            <wp:effectExtent l="0" t="0" r="2540" b="635"/>
            <wp:docPr id="233" name="Picture 233" descr="Bar graph showing years of teaching experience" title="Years of Teaching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021560" cy="2459768"/>
                    </a:xfrm>
                    <a:prstGeom prst="rect">
                      <a:avLst/>
                    </a:prstGeom>
                  </pic:spPr>
                </pic:pic>
              </a:graphicData>
            </a:graphic>
          </wp:inline>
        </w:drawing>
      </w:r>
    </w:p>
    <w:p w14:paraId="35523D2F" w14:textId="77777777" w:rsidR="00804507" w:rsidRDefault="00804507" w:rsidP="00804507">
      <w:pPr>
        <w:spacing w:after="0"/>
        <w:jc w:val="left"/>
        <w:rPr>
          <w:rFonts w:ascii="Tahoma" w:eastAsia="Calibri" w:hAnsi="Tahoma" w:cs="Tahoma"/>
          <w:color w:val="C00000"/>
          <w:sz w:val="24"/>
        </w:rPr>
      </w:pPr>
    </w:p>
    <w:p w14:paraId="7B7B9D2A" w14:textId="77777777" w:rsidR="00804507" w:rsidRPr="00601184" w:rsidRDefault="00804507" w:rsidP="00804507">
      <w:pPr>
        <w:tabs>
          <w:tab w:val="left" w:pos="720"/>
          <w:tab w:val="left" w:pos="8640"/>
        </w:tabs>
        <w:spacing w:after="0" w:line="240" w:lineRule="auto"/>
        <w:jc w:val="left"/>
        <w:rPr>
          <w:rFonts w:ascii="Tahoma" w:hAnsi="Tahoma" w:cs="Tahoma"/>
          <w:sz w:val="24"/>
          <w:szCs w:val="24"/>
        </w:rPr>
      </w:pPr>
    </w:p>
    <w:p w14:paraId="50493D02" w14:textId="77777777" w:rsidR="00804507" w:rsidRPr="00601184" w:rsidRDefault="00804507" w:rsidP="00804507">
      <w:pPr>
        <w:tabs>
          <w:tab w:val="left" w:pos="8640"/>
        </w:tabs>
        <w:spacing w:after="0" w:line="240" w:lineRule="auto"/>
        <w:jc w:val="left"/>
        <w:rPr>
          <w:rFonts w:ascii="Tahoma" w:hAnsi="Tahoma" w:cs="Tahoma"/>
          <w:sz w:val="24"/>
          <w:szCs w:val="24"/>
        </w:rPr>
      </w:pPr>
      <w:r w:rsidRPr="00601184">
        <w:rPr>
          <w:rFonts w:ascii="Tahoma" w:hAnsi="Tahoma" w:cs="Tahoma"/>
          <w:sz w:val="24"/>
          <w:szCs w:val="24"/>
        </w:rPr>
        <w:lastRenderedPageBreak/>
        <w:t>Students: Thirty-seven students used the Tactile Five and Ten Frames in the field test.</w:t>
      </w:r>
    </w:p>
    <w:p w14:paraId="24B64D2B" w14:textId="2F021449" w:rsidR="00804507" w:rsidRPr="00601184" w:rsidRDefault="00804507" w:rsidP="00984DA1">
      <w:pPr>
        <w:widowControl/>
        <w:numPr>
          <w:ilvl w:val="0"/>
          <w:numId w:val="246"/>
        </w:numPr>
        <w:tabs>
          <w:tab w:val="left" w:pos="720"/>
        </w:tabs>
        <w:adjustRightInd/>
        <w:spacing w:after="0" w:line="240" w:lineRule="auto"/>
        <w:jc w:val="left"/>
        <w:textAlignment w:val="auto"/>
        <w:rPr>
          <w:rFonts w:ascii="Tahoma" w:hAnsi="Tahoma" w:cs="Tahoma"/>
          <w:sz w:val="24"/>
          <w:szCs w:val="24"/>
        </w:rPr>
      </w:pPr>
      <w:r w:rsidRPr="00601184">
        <w:rPr>
          <w:rFonts w:ascii="Tahoma" w:hAnsi="Tahoma" w:cs="Tahoma"/>
          <w:sz w:val="24"/>
          <w:szCs w:val="24"/>
        </w:rPr>
        <w:t>Twenty-one of the participants are female (57%)</w:t>
      </w:r>
      <w:r>
        <w:rPr>
          <w:rFonts w:ascii="Tahoma" w:hAnsi="Tahoma" w:cs="Tahoma"/>
          <w:sz w:val="24"/>
          <w:szCs w:val="24"/>
        </w:rPr>
        <w:t>,</w:t>
      </w:r>
      <w:r w:rsidRPr="00601184">
        <w:rPr>
          <w:rFonts w:ascii="Tahoma" w:hAnsi="Tahoma" w:cs="Tahoma"/>
          <w:sz w:val="24"/>
          <w:szCs w:val="24"/>
        </w:rPr>
        <w:t xml:space="preserve"> and 16 are male (43%).</w:t>
      </w:r>
    </w:p>
    <w:p w14:paraId="00BB437E" w14:textId="53AE644E" w:rsidR="00804507" w:rsidRPr="00601184" w:rsidRDefault="00804507" w:rsidP="00984DA1">
      <w:pPr>
        <w:widowControl/>
        <w:numPr>
          <w:ilvl w:val="0"/>
          <w:numId w:val="246"/>
        </w:numPr>
        <w:tabs>
          <w:tab w:val="left" w:pos="720"/>
        </w:tabs>
        <w:adjustRightInd/>
        <w:spacing w:after="0" w:line="240" w:lineRule="auto"/>
        <w:jc w:val="left"/>
        <w:textAlignment w:val="auto"/>
        <w:rPr>
          <w:rFonts w:ascii="Tahoma" w:hAnsi="Tahoma" w:cs="Tahoma"/>
          <w:sz w:val="24"/>
          <w:szCs w:val="24"/>
        </w:rPr>
      </w:pPr>
      <w:r w:rsidRPr="00601184">
        <w:rPr>
          <w:rFonts w:ascii="Tahoma" w:hAnsi="Tahoma" w:cs="Tahoma"/>
          <w:sz w:val="24"/>
          <w:szCs w:val="24"/>
        </w:rPr>
        <w:t xml:space="preserve">Of the 37 students, </w:t>
      </w:r>
      <w:r>
        <w:rPr>
          <w:rFonts w:ascii="Tahoma" w:hAnsi="Tahoma" w:cs="Tahoma"/>
          <w:sz w:val="24"/>
          <w:szCs w:val="24"/>
        </w:rPr>
        <w:t>21</w:t>
      </w:r>
      <w:r w:rsidRPr="00601184">
        <w:rPr>
          <w:rFonts w:ascii="Tahoma" w:hAnsi="Tahoma" w:cs="Tahoma"/>
          <w:sz w:val="24"/>
          <w:szCs w:val="24"/>
        </w:rPr>
        <w:t xml:space="preserve"> are White (56%), six are Black/African American (16%), five were reported as two or more races (14%), four are Hispanic (11%), and one is Middle Eastern (3%).</w:t>
      </w:r>
    </w:p>
    <w:p w14:paraId="2B18D639" w14:textId="77777777" w:rsidR="00804507" w:rsidRPr="00601184" w:rsidRDefault="00804507" w:rsidP="00984DA1">
      <w:pPr>
        <w:widowControl/>
        <w:numPr>
          <w:ilvl w:val="0"/>
          <w:numId w:val="246"/>
        </w:numPr>
        <w:tabs>
          <w:tab w:val="left" w:pos="720"/>
        </w:tabs>
        <w:adjustRightInd/>
        <w:spacing w:after="0" w:line="240" w:lineRule="auto"/>
        <w:jc w:val="left"/>
        <w:textAlignment w:val="auto"/>
        <w:rPr>
          <w:rFonts w:ascii="Tahoma" w:hAnsi="Tahoma" w:cs="Tahoma"/>
          <w:sz w:val="24"/>
          <w:szCs w:val="24"/>
        </w:rPr>
      </w:pPr>
      <w:r w:rsidRPr="00601184">
        <w:rPr>
          <w:rFonts w:ascii="Tahoma" w:hAnsi="Tahoma" w:cs="Tahoma"/>
          <w:sz w:val="24"/>
          <w:szCs w:val="24"/>
        </w:rPr>
        <w:t>Seventeen of the students receive</w:t>
      </w:r>
      <w:r>
        <w:rPr>
          <w:rFonts w:ascii="Tahoma" w:hAnsi="Tahoma" w:cs="Tahoma"/>
          <w:sz w:val="24"/>
          <w:szCs w:val="24"/>
        </w:rPr>
        <w:t>d</w:t>
      </w:r>
      <w:r w:rsidRPr="00601184">
        <w:rPr>
          <w:rFonts w:ascii="Tahoma" w:hAnsi="Tahoma" w:cs="Tahoma"/>
          <w:sz w:val="24"/>
          <w:szCs w:val="24"/>
        </w:rPr>
        <w:t xml:space="preserve"> services in an itinerant setting (46%), 13 receive</w:t>
      </w:r>
      <w:r>
        <w:rPr>
          <w:rFonts w:ascii="Tahoma" w:hAnsi="Tahoma" w:cs="Tahoma"/>
          <w:sz w:val="24"/>
          <w:szCs w:val="24"/>
        </w:rPr>
        <w:t>d</w:t>
      </w:r>
      <w:r w:rsidRPr="00601184">
        <w:rPr>
          <w:rFonts w:ascii="Tahoma" w:hAnsi="Tahoma" w:cs="Tahoma"/>
          <w:sz w:val="24"/>
          <w:szCs w:val="24"/>
        </w:rPr>
        <w:t xml:space="preserve"> services in a residential setting (35%), five receive</w:t>
      </w:r>
      <w:r>
        <w:rPr>
          <w:rFonts w:ascii="Tahoma" w:hAnsi="Tahoma" w:cs="Tahoma"/>
          <w:sz w:val="24"/>
          <w:szCs w:val="24"/>
        </w:rPr>
        <w:t>d</w:t>
      </w:r>
      <w:r w:rsidRPr="00601184">
        <w:rPr>
          <w:rFonts w:ascii="Tahoma" w:hAnsi="Tahoma" w:cs="Tahoma"/>
          <w:sz w:val="24"/>
          <w:szCs w:val="24"/>
        </w:rPr>
        <w:t xml:space="preserve"> services in a resource room (13%), one student </w:t>
      </w:r>
      <w:r>
        <w:rPr>
          <w:rFonts w:ascii="Tahoma" w:hAnsi="Tahoma" w:cs="Tahoma"/>
          <w:sz w:val="24"/>
          <w:szCs w:val="24"/>
        </w:rPr>
        <w:t>was</w:t>
      </w:r>
      <w:r w:rsidRPr="00601184">
        <w:rPr>
          <w:rFonts w:ascii="Tahoma" w:hAnsi="Tahoma" w:cs="Tahoma"/>
          <w:sz w:val="24"/>
          <w:szCs w:val="24"/>
        </w:rPr>
        <w:t xml:space="preserve"> in a self-contained setting (3%), and </w:t>
      </w:r>
      <w:r>
        <w:rPr>
          <w:rFonts w:ascii="Tahoma" w:hAnsi="Tahoma" w:cs="Tahoma"/>
          <w:sz w:val="24"/>
          <w:szCs w:val="24"/>
        </w:rPr>
        <w:t>one s</w:t>
      </w:r>
      <w:r w:rsidRPr="00601184">
        <w:rPr>
          <w:rFonts w:ascii="Tahoma" w:hAnsi="Tahoma" w:cs="Tahoma"/>
          <w:sz w:val="24"/>
          <w:szCs w:val="24"/>
        </w:rPr>
        <w:t xml:space="preserve">tudent </w:t>
      </w:r>
      <w:r>
        <w:rPr>
          <w:rFonts w:ascii="Tahoma" w:hAnsi="Tahoma" w:cs="Tahoma"/>
          <w:sz w:val="24"/>
          <w:szCs w:val="24"/>
        </w:rPr>
        <w:t>was</w:t>
      </w:r>
      <w:r w:rsidRPr="00601184">
        <w:rPr>
          <w:rFonts w:ascii="Tahoma" w:hAnsi="Tahoma" w:cs="Tahoma"/>
          <w:sz w:val="24"/>
          <w:szCs w:val="24"/>
        </w:rPr>
        <w:t xml:space="preserve"> home schooled with services provided by a TVI (3%).</w:t>
      </w:r>
    </w:p>
    <w:p w14:paraId="72DF0AF1" w14:textId="02577503" w:rsidR="00804507" w:rsidRPr="00601184" w:rsidRDefault="00804507" w:rsidP="00984DA1">
      <w:pPr>
        <w:widowControl/>
        <w:numPr>
          <w:ilvl w:val="0"/>
          <w:numId w:val="246"/>
        </w:numPr>
        <w:tabs>
          <w:tab w:val="left" w:pos="720"/>
        </w:tabs>
        <w:adjustRightInd/>
        <w:spacing w:after="0" w:line="240" w:lineRule="auto"/>
        <w:jc w:val="left"/>
        <w:textAlignment w:val="auto"/>
        <w:rPr>
          <w:rFonts w:ascii="Tahoma" w:hAnsi="Tahoma" w:cs="Tahoma"/>
          <w:sz w:val="24"/>
          <w:szCs w:val="24"/>
        </w:rPr>
      </w:pPr>
      <w:r w:rsidRPr="00601184">
        <w:rPr>
          <w:rFonts w:ascii="Tahoma" w:hAnsi="Tahoma" w:cs="Tahoma"/>
          <w:sz w:val="24"/>
          <w:szCs w:val="24"/>
        </w:rPr>
        <w:t xml:space="preserve">Twenty of the students </w:t>
      </w:r>
      <w:r>
        <w:rPr>
          <w:rFonts w:ascii="Tahoma" w:hAnsi="Tahoma" w:cs="Tahoma"/>
          <w:sz w:val="24"/>
          <w:szCs w:val="24"/>
        </w:rPr>
        <w:t>were</w:t>
      </w:r>
      <w:r w:rsidRPr="00601184">
        <w:rPr>
          <w:rFonts w:ascii="Tahoma" w:hAnsi="Tahoma" w:cs="Tahoma"/>
          <w:sz w:val="24"/>
          <w:szCs w:val="24"/>
        </w:rPr>
        <w:t xml:space="preserve"> braille readers (54%), </w:t>
      </w:r>
      <w:r>
        <w:rPr>
          <w:rFonts w:ascii="Tahoma" w:hAnsi="Tahoma" w:cs="Tahoma"/>
          <w:sz w:val="24"/>
          <w:szCs w:val="24"/>
        </w:rPr>
        <w:t>nine</w:t>
      </w:r>
      <w:r w:rsidRPr="00601184">
        <w:rPr>
          <w:rFonts w:ascii="Tahoma" w:hAnsi="Tahoma" w:cs="Tahoma"/>
          <w:sz w:val="24"/>
          <w:szCs w:val="24"/>
        </w:rPr>
        <w:t xml:space="preserve"> students </w:t>
      </w:r>
      <w:r>
        <w:rPr>
          <w:rFonts w:ascii="Tahoma" w:hAnsi="Tahoma" w:cs="Tahoma"/>
          <w:sz w:val="24"/>
          <w:szCs w:val="24"/>
        </w:rPr>
        <w:t>were</w:t>
      </w:r>
      <w:r w:rsidRPr="00601184">
        <w:rPr>
          <w:rFonts w:ascii="Tahoma" w:hAnsi="Tahoma" w:cs="Tahoma"/>
          <w:sz w:val="24"/>
          <w:szCs w:val="24"/>
        </w:rPr>
        <w:t xml:space="preserve"> print reader (24%), five use</w:t>
      </w:r>
      <w:r>
        <w:rPr>
          <w:rFonts w:ascii="Tahoma" w:hAnsi="Tahoma" w:cs="Tahoma"/>
          <w:sz w:val="24"/>
          <w:szCs w:val="24"/>
        </w:rPr>
        <w:t>d</w:t>
      </w:r>
      <w:r w:rsidRPr="00601184">
        <w:rPr>
          <w:rFonts w:ascii="Tahoma" w:hAnsi="Tahoma" w:cs="Tahoma"/>
          <w:sz w:val="24"/>
          <w:szCs w:val="24"/>
        </w:rPr>
        <w:t xml:space="preserve"> a combination of print and braille (14%), and teachers reported for </w:t>
      </w:r>
      <w:r>
        <w:rPr>
          <w:rFonts w:ascii="Tahoma" w:hAnsi="Tahoma" w:cs="Tahoma"/>
          <w:sz w:val="24"/>
          <w:szCs w:val="24"/>
        </w:rPr>
        <w:t>three</w:t>
      </w:r>
      <w:r w:rsidRPr="00601184">
        <w:rPr>
          <w:rFonts w:ascii="Tahoma" w:hAnsi="Tahoma" w:cs="Tahoma"/>
          <w:sz w:val="24"/>
          <w:szCs w:val="24"/>
        </w:rPr>
        <w:t xml:space="preserve"> students</w:t>
      </w:r>
      <w:r>
        <w:rPr>
          <w:rFonts w:ascii="Tahoma" w:hAnsi="Tahoma" w:cs="Tahoma"/>
          <w:sz w:val="24"/>
          <w:szCs w:val="24"/>
        </w:rPr>
        <w:t xml:space="preserve"> that</w:t>
      </w:r>
      <w:r w:rsidRPr="00601184">
        <w:rPr>
          <w:rFonts w:ascii="Tahoma" w:hAnsi="Tahoma" w:cs="Tahoma"/>
          <w:sz w:val="24"/>
          <w:szCs w:val="24"/>
        </w:rPr>
        <w:t xml:space="preserve"> they are “not certain at this time” as to the reading medium (8%).</w:t>
      </w:r>
    </w:p>
    <w:p w14:paraId="71B3BAC5" w14:textId="3FEF9FBC" w:rsidR="00804507" w:rsidRPr="00601184" w:rsidRDefault="00804507" w:rsidP="00984DA1">
      <w:pPr>
        <w:widowControl/>
        <w:numPr>
          <w:ilvl w:val="0"/>
          <w:numId w:val="246"/>
        </w:numPr>
        <w:tabs>
          <w:tab w:val="left" w:pos="720"/>
        </w:tabs>
        <w:adjustRightInd/>
        <w:spacing w:after="0" w:line="240" w:lineRule="auto"/>
        <w:jc w:val="left"/>
        <w:textAlignment w:val="auto"/>
        <w:rPr>
          <w:rFonts w:ascii="Tahoma" w:hAnsi="Tahoma" w:cs="Tahoma"/>
          <w:sz w:val="24"/>
          <w:szCs w:val="24"/>
        </w:rPr>
      </w:pPr>
      <w:r w:rsidRPr="00601184">
        <w:rPr>
          <w:rFonts w:ascii="Tahoma" w:hAnsi="Tahoma" w:cs="Tahoma"/>
          <w:sz w:val="24"/>
          <w:szCs w:val="24"/>
        </w:rPr>
        <w:t xml:space="preserve">Teachers reported that </w:t>
      </w:r>
      <w:r>
        <w:rPr>
          <w:rFonts w:ascii="Tahoma" w:hAnsi="Tahoma" w:cs="Tahoma"/>
          <w:sz w:val="24"/>
          <w:szCs w:val="24"/>
        </w:rPr>
        <w:t>21</w:t>
      </w:r>
      <w:r w:rsidRPr="00601184">
        <w:rPr>
          <w:rFonts w:ascii="Tahoma" w:hAnsi="Tahoma" w:cs="Tahoma"/>
          <w:sz w:val="24"/>
          <w:szCs w:val="24"/>
        </w:rPr>
        <w:t xml:space="preserve"> students (57%) had other disabilities/conditions that might impact math skills while 16 (43%) students had no additional disability that might impact their math skills.</w:t>
      </w:r>
    </w:p>
    <w:p w14:paraId="1710F980" w14:textId="77777777" w:rsidR="00804507" w:rsidRPr="00601184" w:rsidRDefault="00804507" w:rsidP="00984DA1">
      <w:pPr>
        <w:widowControl/>
        <w:numPr>
          <w:ilvl w:val="0"/>
          <w:numId w:val="246"/>
        </w:numPr>
        <w:tabs>
          <w:tab w:val="left" w:pos="720"/>
        </w:tabs>
        <w:adjustRightInd/>
        <w:spacing w:after="0" w:line="240" w:lineRule="auto"/>
        <w:jc w:val="left"/>
        <w:textAlignment w:val="auto"/>
        <w:rPr>
          <w:rFonts w:ascii="Tahoma" w:hAnsi="Tahoma" w:cs="Tahoma"/>
          <w:sz w:val="24"/>
          <w:szCs w:val="24"/>
        </w:rPr>
      </w:pPr>
      <w:r w:rsidRPr="00601184">
        <w:rPr>
          <w:rFonts w:ascii="Tahoma" w:hAnsi="Tahoma" w:cs="Tahoma"/>
          <w:sz w:val="24"/>
          <w:szCs w:val="24"/>
        </w:rPr>
        <w:t>Students ranged in ages from 5 to 13 at the time of the evaluation. Seven students were 5 years old (19%), six were 6 years old (16%), 12 were 7 years old (32%), six were 8 years old (16%), three were 9 years old (8%), two were 10 years old (6%), and one student was 13 years old (3%).</w:t>
      </w:r>
    </w:p>
    <w:p w14:paraId="01406691" w14:textId="77777777" w:rsidR="00804507" w:rsidRPr="00601184" w:rsidRDefault="00804507" w:rsidP="00984DA1">
      <w:pPr>
        <w:widowControl/>
        <w:numPr>
          <w:ilvl w:val="0"/>
          <w:numId w:val="246"/>
        </w:numPr>
        <w:tabs>
          <w:tab w:val="left" w:pos="720"/>
        </w:tabs>
        <w:adjustRightInd/>
        <w:spacing w:after="0" w:line="240" w:lineRule="auto"/>
        <w:jc w:val="left"/>
        <w:textAlignment w:val="auto"/>
        <w:rPr>
          <w:rFonts w:ascii="Tahoma" w:hAnsi="Tahoma" w:cs="Tahoma"/>
          <w:sz w:val="24"/>
          <w:szCs w:val="24"/>
        </w:rPr>
      </w:pPr>
      <w:r w:rsidRPr="00601184">
        <w:rPr>
          <w:rFonts w:ascii="Tahoma" w:hAnsi="Tahoma" w:cs="Tahoma"/>
          <w:sz w:val="24"/>
          <w:szCs w:val="24"/>
        </w:rPr>
        <w:t>Three of the students were enrolled in a Pre-K class (8%), nine were enrolled in a Kindergarten class (24%), 12 were enrolled in first grade (32%), eight were enrolled in second grade (22%), four were enrolled in third grade (11%), and one student was enrolled</w:t>
      </w:r>
      <w:r>
        <w:rPr>
          <w:rFonts w:ascii="Tahoma" w:hAnsi="Tahoma" w:cs="Tahoma"/>
          <w:sz w:val="24"/>
          <w:szCs w:val="24"/>
        </w:rPr>
        <w:t xml:space="preserve"> in an ungraded classroom (3%).</w:t>
      </w:r>
    </w:p>
    <w:p w14:paraId="1EAB6B98" w14:textId="77777777" w:rsidR="00804507" w:rsidRPr="00601184" w:rsidRDefault="00804507" w:rsidP="00984DA1">
      <w:pPr>
        <w:widowControl/>
        <w:numPr>
          <w:ilvl w:val="0"/>
          <w:numId w:val="246"/>
        </w:numPr>
        <w:tabs>
          <w:tab w:val="left" w:pos="720"/>
        </w:tabs>
        <w:adjustRightInd/>
        <w:spacing w:after="0" w:line="240" w:lineRule="auto"/>
        <w:jc w:val="left"/>
        <w:textAlignment w:val="auto"/>
        <w:rPr>
          <w:rFonts w:ascii="Tahoma" w:hAnsi="Tahoma" w:cs="Tahoma"/>
          <w:sz w:val="24"/>
          <w:szCs w:val="24"/>
        </w:rPr>
      </w:pPr>
      <w:r w:rsidRPr="00601184">
        <w:rPr>
          <w:rFonts w:ascii="Tahoma" w:hAnsi="Tahoma" w:cs="Tahoma"/>
          <w:sz w:val="24"/>
          <w:szCs w:val="24"/>
        </w:rPr>
        <w:t>Teachers were also asked to report the level of math skills of the students. Six students were functioning at a Pre-K level (16%), 12 were functioning at a Kindergarten level (32%), 13 were functioning at a first grade level (35%), five were functioning at a second grade level (14%), and one student was functioning at a third grade level (3%).</w:t>
      </w:r>
    </w:p>
    <w:p w14:paraId="5DD3FA84" w14:textId="032085FF" w:rsidR="00804507" w:rsidRDefault="00804507" w:rsidP="00804507">
      <w:pPr>
        <w:spacing w:after="0" w:line="240" w:lineRule="auto"/>
        <w:jc w:val="left"/>
        <w:rPr>
          <w:rFonts w:ascii="Tahoma" w:hAnsi="Tahoma" w:cs="Tahoma"/>
          <w:sz w:val="24"/>
          <w:szCs w:val="24"/>
        </w:rPr>
      </w:pPr>
      <w:r w:rsidRPr="00601184">
        <w:rPr>
          <w:rFonts w:ascii="Tahoma" w:hAnsi="Tahoma" w:cs="Tahoma"/>
          <w:sz w:val="24"/>
          <w:szCs w:val="24"/>
        </w:rPr>
        <w:t xml:space="preserve">  </w:t>
      </w:r>
      <w:r>
        <w:rPr>
          <w:noProof/>
        </w:rPr>
        <w:drawing>
          <wp:inline distT="0" distB="0" distL="0" distR="0" wp14:anchorId="6431FF4E" wp14:editId="6AF525BB">
            <wp:extent cx="4694662" cy="2840371"/>
            <wp:effectExtent l="0" t="0" r="0" b="0"/>
            <wp:docPr id="234" name="Picture 234" descr="Pie graph showing math level of students" title="Math Level of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695796" cy="2841057"/>
                    </a:xfrm>
                    <a:prstGeom prst="rect">
                      <a:avLst/>
                    </a:prstGeom>
                  </pic:spPr>
                </pic:pic>
              </a:graphicData>
            </a:graphic>
          </wp:inline>
        </w:drawing>
      </w:r>
    </w:p>
    <w:p w14:paraId="035F4E02" w14:textId="77777777" w:rsidR="00804507" w:rsidRPr="00804507" w:rsidRDefault="00804507" w:rsidP="00804507">
      <w:pPr>
        <w:spacing w:after="0" w:line="240" w:lineRule="auto"/>
        <w:jc w:val="left"/>
        <w:rPr>
          <w:rFonts w:ascii="Tahoma" w:hAnsi="Tahoma" w:cs="Tahoma"/>
          <w:sz w:val="24"/>
          <w:szCs w:val="24"/>
        </w:rPr>
      </w:pPr>
      <w:r w:rsidRPr="00601184">
        <w:rPr>
          <w:rFonts w:ascii="Tahoma" w:hAnsi="Tahoma" w:cs="Tahoma"/>
          <w:b/>
          <w:sz w:val="24"/>
          <w:szCs w:val="24"/>
        </w:rPr>
        <w:lastRenderedPageBreak/>
        <w:t>Evaluation</w:t>
      </w:r>
      <w:r w:rsidRPr="00601184">
        <w:rPr>
          <w:rFonts w:ascii="Tahoma" w:hAnsi="Tahoma" w:cs="Tahoma"/>
          <w:sz w:val="24"/>
          <w:szCs w:val="24"/>
        </w:rPr>
        <w:t xml:space="preserve">: All students were asked to complete four types of tasks using the Tactile Five </w:t>
      </w:r>
      <w:r w:rsidRPr="00804507">
        <w:rPr>
          <w:rFonts w:ascii="Tahoma" w:hAnsi="Tahoma" w:cs="Tahoma"/>
          <w:sz w:val="24"/>
          <w:szCs w:val="24"/>
        </w:rPr>
        <w:t>and Ten Frames. The field evaluator determined the student’s success in completing the task and reported the results.</w:t>
      </w:r>
    </w:p>
    <w:p w14:paraId="7A4063D6" w14:textId="77777777" w:rsidR="00804507" w:rsidRPr="00804507" w:rsidRDefault="00804507" w:rsidP="00804507">
      <w:pPr>
        <w:spacing w:after="0" w:line="240" w:lineRule="auto"/>
        <w:jc w:val="left"/>
        <w:rPr>
          <w:rFonts w:ascii="Tahoma" w:hAnsi="Tahoma" w:cs="Tahoma"/>
          <w:sz w:val="24"/>
          <w:szCs w:val="24"/>
        </w:rPr>
      </w:pPr>
    </w:p>
    <w:tbl>
      <w:tblPr>
        <w:tblStyle w:val="TableGrid"/>
        <w:tblW w:w="9445" w:type="dxa"/>
        <w:tblLook w:val="04A0" w:firstRow="1" w:lastRow="0" w:firstColumn="1" w:lastColumn="0" w:noHBand="0" w:noVBand="1"/>
        <w:tblCaption w:val="Four types of tasks using the Tactile Five and Ten Frames"/>
      </w:tblPr>
      <w:tblGrid>
        <w:gridCol w:w="5485"/>
        <w:gridCol w:w="1080"/>
        <w:gridCol w:w="990"/>
        <w:gridCol w:w="1890"/>
      </w:tblGrid>
      <w:tr w:rsidR="00804507" w:rsidRPr="00804507" w14:paraId="0E45841F" w14:textId="77777777" w:rsidTr="00804507">
        <w:tc>
          <w:tcPr>
            <w:tcW w:w="5485" w:type="dxa"/>
            <w:shd w:val="clear" w:color="auto" w:fill="92D050"/>
          </w:tcPr>
          <w:p w14:paraId="13430307" w14:textId="77777777" w:rsidR="00804507" w:rsidRPr="00804507" w:rsidRDefault="00804507" w:rsidP="00804507">
            <w:pPr>
              <w:jc w:val="left"/>
              <w:rPr>
                <w:rFonts w:ascii="Tahoma" w:hAnsi="Tahoma" w:cs="Tahoma"/>
                <w:sz w:val="24"/>
                <w:szCs w:val="24"/>
              </w:rPr>
            </w:pPr>
            <w:r w:rsidRPr="00804507">
              <w:rPr>
                <w:rFonts w:ascii="Tahoma" w:hAnsi="Tahoma" w:cs="Tahoma"/>
                <w:sz w:val="24"/>
                <w:szCs w:val="24"/>
              </w:rPr>
              <w:t>Task</w:t>
            </w:r>
          </w:p>
        </w:tc>
        <w:tc>
          <w:tcPr>
            <w:tcW w:w="1080" w:type="dxa"/>
            <w:shd w:val="clear" w:color="auto" w:fill="92D050"/>
          </w:tcPr>
          <w:p w14:paraId="0CD7E7CE" w14:textId="77777777" w:rsidR="00804507" w:rsidRPr="00804507" w:rsidRDefault="00804507" w:rsidP="00804507">
            <w:pPr>
              <w:jc w:val="left"/>
              <w:rPr>
                <w:rFonts w:ascii="Tahoma" w:hAnsi="Tahoma" w:cs="Tahoma"/>
                <w:sz w:val="24"/>
                <w:szCs w:val="24"/>
              </w:rPr>
            </w:pPr>
            <w:r w:rsidRPr="00804507">
              <w:rPr>
                <w:rFonts w:ascii="Tahoma" w:hAnsi="Tahoma" w:cs="Tahoma"/>
                <w:sz w:val="24"/>
                <w:szCs w:val="24"/>
              </w:rPr>
              <w:t>Yes</w:t>
            </w:r>
          </w:p>
        </w:tc>
        <w:tc>
          <w:tcPr>
            <w:tcW w:w="990" w:type="dxa"/>
            <w:shd w:val="clear" w:color="auto" w:fill="92D050"/>
          </w:tcPr>
          <w:p w14:paraId="51E48F85" w14:textId="77777777" w:rsidR="00804507" w:rsidRPr="00804507" w:rsidRDefault="00804507" w:rsidP="00804507">
            <w:pPr>
              <w:jc w:val="left"/>
              <w:rPr>
                <w:rFonts w:ascii="Tahoma" w:hAnsi="Tahoma" w:cs="Tahoma"/>
                <w:sz w:val="24"/>
                <w:szCs w:val="24"/>
              </w:rPr>
            </w:pPr>
            <w:r w:rsidRPr="00804507">
              <w:rPr>
                <w:rFonts w:ascii="Tahoma" w:hAnsi="Tahoma" w:cs="Tahoma"/>
                <w:sz w:val="24"/>
                <w:szCs w:val="24"/>
              </w:rPr>
              <w:t>No</w:t>
            </w:r>
          </w:p>
        </w:tc>
        <w:tc>
          <w:tcPr>
            <w:tcW w:w="1890" w:type="dxa"/>
            <w:shd w:val="clear" w:color="auto" w:fill="92D050"/>
          </w:tcPr>
          <w:p w14:paraId="4862B84F" w14:textId="77777777" w:rsidR="00804507" w:rsidRPr="00804507" w:rsidRDefault="00804507" w:rsidP="00804507">
            <w:pPr>
              <w:jc w:val="left"/>
              <w:rPr>
                <w:rFonts w:ascii="Tahoma" w:hAnsi="Tahoma" w:cs="Tahoma"/>
                <w:sz w:val="24"/>
                <w:szCs w:val="24"/>
              </w:rPr>
            </w:pPr>
            <w:r w:rsidRPr="00804507">
              <w:rPr>
                <w:rFonts w:ascii="Tahoma" w:hAnsi="Tahoma" w:cs="Tahoma"/>
                <w:sz w:val="24"/>
                <w:szCs w:val="24"/>
              </w:rPr>
              <w:t>Sometimes</w:t>
            </w:r>
          </w:p>
        </w:tc>
      </w:tr>
      <w:tr w:rsidR="00804507" w:rsidRPr="00804507" w14:paraId="25B30450" w14:textId="77777777" w:rsidTr="00804507">
        <w:tc>
          <w:tcPr>
            <w:tcW w:w="5485" w:type="dxa"/>
          </w:tcPr>
          <w:p w14:paraId="1BEA4F70" w14:textId="77777777" w:rsidR="00804507" w:rsidRPr="00804507" w:rsidRDefault="00804507" w:rsidP="00804507">
            <w:pPr>
              <w:jc w:val="left"/>
              <w:rPr>
                <w:rFonts w:ascii="Tahoma" w:hAnsi="Tahoma" w:cs="Tahoma"/>
                <w:sz w:val="24"/>
                <w:szCs w:val="24"/>
              </w:rPr>
            </w:pPr>
            <w:r w:rsidRPr="00804507">
              <w:rPr>
                <w:rFonts w:ascii="Tahoma" w:hAnsi="Tahoma" w:cs="Tahoma"/>
                <w:bCs/>
                <w:sz w:val="24"/>
                <w:szCs w:val="24"/>
              </w:rPr>
              <w:t>Is the student able to recognize a grade/age appropriate number of tiles in the frame(s)?</w:t>
            </w:r>
          </w:p>
        </w:tc>
        <w:tc>
          <w:tcPr>
            <w:tcW w:w="1080" w:type="dxa"/>
          </w:tcPr>
          <w:p w14:paraId="06F63BAE" w14:textId="77777777" w:rsidR="00804507" w:rsidRPr="00804507" w:rsidRDefault="00804507" w:rsidP="00804507">
            <w:pPr>
              <w:jc w:val="left"/>
              <w:rPr>
                <w:rFonts w:ascii="Tahoma" w:hAnsi="Tahoma" w:cs="Tahoma"/>
                <w:sz w:val="24"/>
                <w:szCs w:val="24"/>
              </w:rPr>
            </w:pPr>
            <w:r w:rsidRPr="00804507">
              <w:rPr>
                <w:rFonts w:ascii="Tahoma" w:hAnsi="Tahoma" w:cs="Tahoma"/>
                <w:sz w:val="24"/>
                <w:szCs w:val="24"/>
              </w:rPr>
              <w:t>30</w:t>
            </w:r>
          </w:p>
          <w:p w14:paraId="2F5C3A55" w14:textId="77777777" w:rsidR="00804507" w:rsidRPr="00804507" w:rsidRDefault="00804507" w:rsidP="00804507">
            <w:pPr>
              <w:jc w:val="left"/>
              <w:rPr>
                <w:rFonts w:ascii="Tahoma" w:hAnsi="Tahoma" w:cs="Tahoma"/>
                <w:sz w:val="24"/>
                <w:szCs w:val="24"/>
              </w:rPr>
            </w:pPr>
            <w:r w:rsidRPr="00804507">
              <w:rPr>
                <w:rFonts w:ascii="Tahoma" w:hAnsi="Tahoma" w:cs="Tahoma"/>
                <w:sz w:val="24"/>
                <w:szCs w:val="24"/>
              </w:rPr>
              <w:t>(81%</w:t>
            </w:r>
          </w:p>
        </w:tc>
        <w:tc>
          <w:tcPr>
            <w:tcW w:w="990" w:type="dxa"/>
          </w:tcPr>
          <w:p w14:paraId="0036AA98" w14:textId="77777777" w:rsidR="00804507" w:rsidRPr="00804507" w:rsidRDefault="00804507" w:rsidP="00804507">
            <w:pPr>
              <w:jc w:val="left"/>
              <w:rPr>
                <w:rFonts w:ascii="Tahoma" w:hAnsi="Tahoma" w:cs="Tahoma"/>
                <w:sz w:val="24"/>
                <w:szCs w:val="24"/>
              </w:rPr>
            </w:pPr>
            <w:r w:rsidRPr="00804507">
              <w:rPr>
                <w:rFonts w:ascii="Tahoma" w:hAnsi="Tahoma" w:cs="Tahoma"/>
                <w:sz w:val="24"/>
                <w:szCs w:val="24"/>
              </w:rPr>
              <w:t>3</w:t>
            </w:r>
          </w:p>
          <w:p w14:paraId="4C3B4948" w14:textId="77777777" w:rsidR="00804507" w:rsidRPr="00804507" w:rsidRDefault="00804507" w:rsidP="00804507">
            <w:pPr>
              <w:jc w:val="left"/>
              <w:rPr>
                <w:rFonts w:ascii="Tahoma" w:hAnsi="Tahoma" w:cs="Tahoma"/>
                <w:sz w:val="24"/>
                <w:szCs w:val="24"/>
              </w:rPr>
            </w:pPr>
            <w:r w:rsidRPr="00804507">
              <w:rPr>
                <w:rFonts w:ascii="Tahoma" w:hAnsi="Tahoma" w:cs="Tahoma"/>
                <w:sz w:val="24"/>
                <w:szCs w:val="24"/>
              </w:rPr>
              <w:t>(8%)</w:t>
            </w:r>
          </w:p>
        </w:tc>
        <w:tc>
          <w:tcPr>
            <w:tcW w:w="1890" w:type="dxa"/>
          </w:tcPr>
          <w:p w14:paraId="1977349D" w14:textId="77777777" w:rsidR="00804507" w:rsidRPr="00804507" w:rsidRDefault="00804507" w:rsidP="00804507">
            <w:pPr>
              <w:jc w:val="left"/>
              <w:rPr>
                <w:rFonts w:ascii="Tahoma" w:hAnsi="Tahoma" w:cs="Tahoma"/>
                <w:sz w:val="24"/>
                <w:szCs w:val="24"/>
              </w:rPr>
            </w:pPr>
            <w:r w:rsidRPr="00804507">
              <w:rPr>
                <w:rFonts w:ascii="Tahoma" w:hAnsi="Tahoma" w:cs="Tahoma"/>
                <w:sz w:val="24"/>
                <w:szCs w:val="24"/>
              </w:rPr>
              <w:t xml:space="preserve"> 4</w:t>
            </w:r>
          </w:p>
          <w:p w14:paraId="0D2A2AA7" w14:textId="77777777" w:rsidR="00804507" w:rsidRPr="00804507" w:rsidRDefault="00804507" w:rsidP="00804507">
            <w:pPr>
              <w:jc w:val="left"/>
              <w:rPr>
                <w:rFonts w:ascii="Tahoma" w:hAnsi="Tahoma" w:cs="Tahoma"/>
                <w:sz w:val="24"/>
                <w:szCs w:val="24"/>
              </w:rPr>
            </w:pPr>
            <w:r w:rsidRPr="00804507">
              <w:rPr>
                <w:rFonts w:ascii="Tahoma" w:hAnsi="Tahoma" w:cs="Tahoma"/>
                <w:sz w:val="24"/>
                <w:szCs w:val="24"/>
              </w:rPr>
              <w:t>(11%)</w:t>
            </w:r>
          </w:p>
        </w:tc>
      </w:tr>
      <w:tr w:rsidR="00804507" w:rsidRPr="00804507" w14:paraId="2BC567A9" w14:textId="77777777" w:rsidTr="00804507">
        <w:tc>
          <w:tcPr>
            <w:tcW w:w="5485" w:type="dxa"/>
          </w:tcPr>
          <w:p w14:paraId="5FB93B04" w14:textId="77777777" w:rsidR="00804507" w:rsidRPr="00804507" w:rsidRDefault="00804507" w:rsidP="00804507">
            <w:pPr>
              <w:jc w:val="left"/>
              <w:rPr>
                <w:rFonts w:ascii="Tahoma" w:hAnsi="Tahoma" w:cs="Tahoma"/>
                <w:bCs/>
                <w:sz w:val="24"/>
                <w:szCs w:val="24"/>
              </w:rPr>
            </w:pPr>
            <w:r w:rsidRPr="00804507">
              <w:rPr>
                <w:rFonts w:ascii="Tahoma" w:hAnsi="Tahoma" w:cs="Tahoma"/>
                <w:bCs/>
                <w:sz w:val="24"/>
                <w:szCs w:val="24"/>
              </w:rPr>
              <w:t>Is the student able to recognize the benchmark numbers of 5 and/or 10 using the frames and tokens?</w:t>
            </w:r>
          </w:p>
        </w:tc>
        <w:tc>
          <w:tcPr>
            <w:tcW w:w="1080" w:type="dxa"/>
          </w:tcPr>
          <w:p w14:paraId="6019ED01" w14:textId="77777777" w:rsidR="00804507" w:rsidRPr="00804507" w:rsidRDefault="00804507" w:rsidP="00804507">
            <w:pPr>
              <w:jc w:val="left"/>
              <w:rPr>
                <w:rFonts w:ascii="Tahoma" w:hAnsi="Tahoma" w:cs="Tahoma"/>
                <w:sz w:val="24"/>
                <w:szCs w:val="24"/>
              </w:rPr>
            </w:pPr>
            <w:r w:rsidRPr="00804507">
              <w:rPr>
                <w:rFonts w:ascii="Tahoma" w:hAnsi="Tahoma" w:cs="Tahoma"/>
                <w:sz w:val="24"/>
                <w:szCs w:val="24"/>
              </w:rPr>
              <w:t>27</w:t>
            </w:r>
          </w:p>
          <w:p w14:paraId="5DA6366C" w14:textId="77777777" w:rsidR="00804507" w:rsidRPr="00804507" w:rsidRDefault="00804507" w:rsidP="00804507">
            <w:pPr>
              <w:jc w:val="left"/>
              <w:rPr>
                <w:rFonts w:ascii="Tahoma" w:hAnsi="Tahoma" w:cs="Tahoma"/>
                <w:sz w:val="24"/>
                <w:szCs w:val="24"/>
              </w:rPr>
            </w:pPr>
            <w:r w:rsidRPr="00804507">
              <w:rPr>
                <w:rFonts w:ascii="Tahoma" w:hAnsi="Tahoma" w:cs="Tahoma"/>
                <w:sz w:val="24"/>
                <w:szCs w:val="24"/>
              </w:rPr>
              <w:t>(73%)</w:t>
            </w:r>
          </w:p>
        </w:tc>
        <w:tc>
          <w:tcPr>
            <w:tcW w:w="990" w:type="dxa"/>
          </w:tcPr>
          <w:p w14:paraId="4C82BF20" w14:textId="77777777" w:rsidR="00804507" w:rsidRPr="00804507" w:rsidRDefault="00804507" w:rsidP="00804507">
            <w:pPr>
              <w:jc w:val="left"/>
              <w:rPr>
                <w:rFonts w:ascii="Tahoma" w:hAnsi="Tahoma" w:cs="Tahoma"/>
                <w:sz w:val="24"/>
                <w:szCs w:val="24"/>
              </w:rPr>
            </w:pPr>
            <w:r w:rsidRPr="00804507">
              <w:rPr>
                <w:rFonts w:ascii="Tahoma" w:hAnsi="Tahoma" w:cs="Tahoma"/>
                <w:sz w:val="24"/>
                <w:szCs w:val="24"/>
              </w:rPr>
              <w:t>6</w:t>
            </w:r>
          </w:p>
          <w:p w14:paraId="4EEB0C0F" w14:textId="77777777" w:rsidR="00804507" w:rsidRPr="00804507" w:rsidRDefault="00804507" w:rsidP="00804507">
            <w:pPr>
              <w:jc w:val="left"/>
              <w:rPr>
                <w:rFonts w:ascii="Tahoma" w:hAnsi="Tahoma" w:cs="Tahoma"/>
                <w:sz w:val="24"/>
                <w:szCs w:val="24"/>
              </w:rPr>
            </w:pPr>
            <w:r w:rsidRPr="00804507">
              <w:rPr>
                <w:rFonts w:ascii="Tahoma" w:hAnsi="Tahoma" w:cs="Tahoma"/>
                <w:sz w:val="24"/>
                <w:szCs w:val="24"/>
              </w:rPr>
              <w:t>(16%)</w:t>
            </w:r>
          </w:p>
        </w:tc>
        <w:tc>
          <w:tcPr>
            <w:tcW w:w="1890" w:type="dxa"/>
          </w:tcPr>
          <w:p w14:paraId="2A3A88B2" w14:textId="77777777" w:rsidR="00804507" w:rsidRPr="00804507" w:rsidRDefault="00804507" w:rsidP="00804507">
            <w:pPr>
              <w:jc w:val="left"/>
              <w:rPr>
                <w:rFonts w:ascii="Tahoma" w:hAnsi="Tahoma" w:cs="Tahoma"/>
                <w:sz w:val="24"/>
                <w:szCs w:val="24"/>
              </w:rPr>
            </w:pPr>
            <w:r w:rsidRPr="00804507">
              <w:rPr>
                <w:rFonts w:ascii="Tahoma" w:hAnsi="Tahoma" w:cs="Tahoma"/>
                <w:sz w:val="24"/>
                <w:szCs w:val="24"/>
              </w:rPr>
              <w:t>4</w:t>
            </w:r>
          </w:p>
          <w:p w14:paraId="229AE810" w14:textId="77777777" w:rsidR="00804507" w:rsidRPr="00804507" w:rsidRDefault="00804507" w:rsidP="00804507">
            <w:pPr>
              <w:jc w:val="left"/>
              <w:rPr>
                <w:rFonts w:ascii="Tahoma" w:hAnsi="Tahoma" w:cs="Tahoma"/>
                <w:sz w:val="24"/>
                <w:szCs w:val="24"/>
              </w:rPr>
            </w:pPr>
            <w:r w:rsidRPr="00804507">
              <w:rPr>
                <w:rFonts w:ascii="Tahoma" w:hAnsi="Tahoma" w:cs="Tahoma"/>
                <w:sz w:val="24"/>
                <w:szCs w:val="24"/>
              </w:rPr>
              <w:t>(11%)</w:t>
            </w:r>
          </w:p>
        </w:tc>
      </w:tr>
      <w:tr w:rsidR="00804507" w:rsidRPr="00804507" w14:paraId="46EBAA38" w14:textId="77777777" w:rsidTr="00804507">
        <w:tc>
          <w:tcPr>
            <w:tcW w:w="5485" w:type="dxa"/>
          </w:tcPr>
          <w:p w14:paraId="4F267A90" w14:textId="77777777" w:rsidR="00804507" w:rsidRPr="00804507" w:rsidRDefault="00804507" w:rsidP="00804507">
            <w:pPr>
              <w:jc w:val="left"/>
              <w:rPr>
                <w:rFonts w:ascii="Tahoma" w:hAnsi="Tahoma" w:cs="Tahoma"/>
                <w:bCs/>
                <w:sz w:val="24"/>
                <w:szCs w:val="24"/>
              </w:rPr>
            </w:pPr>
            <w:r w:rsidRPr="00804507">
              <w:rPr>
                <w:rFonts w:ascii="Tahoma" w:hAnsi="Tahoma" w:cs="Tahoma"/>
                <w:bCs/>
                <w:sz w:val="24"/>
                <w:szCs w:val="24"/>
              </w:rPr>
              <w:t>Is the student able to perform grade/age appropriate addition problems using the frames and tokens?</w:t>
            </w:r>
          </w:p>
        </w:tc>
        <w:tc>
          <w:tcPr>
            <w:tcW w:w="1080" w:type="dxa"/>
          </w:tcPr>
          <w:p w14:paraId="1238BAAF"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21</w:t>
            </w:r>
          </w:p>
          <w:p w14:paraId="255E9348" w14:textId="77777777" w:rsidR="00804507" w:rsidRPr="00804507" w:rsidRDefault="00804507" w:rsidP="00804507">
            <w:pPr>
              <w:jc w:val="left"/>
              <w:rPr>
                <w:rFonts w:ascii="Tahoma" w:hAnsi="Tahoma" w:cs="Tahoma"/>
                <w:sz w:val="24"/>
                <w:szCs w:val="24"/>
              </w:rPr>
            </w:pPr>
            <w:r w:rsidRPr="00804507">
              <w:rPr>
                <w:rFonts w:ascii="Tahoma" w:hAnsi="Tahoma"/>
                <w:sz w:val="24"/>
                <w:szCs w:val="24"/>
              </w:rPr>
              <w:t>(57%)</w:t>
            </w:r>
          </w:p>
        </w:tc>
        <w:tc>
          <w:tcPr>
            <w:tcW w:w="990" w:type="dxa"/>
          </w:tcPr>
          <w:p w14:paraId="3845047A"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10</w:t>
            </w:r>
          </w:p>
          <w:p w14:paraId="4AC9958F" w14:textId="77777777" w:rsidR="00804507" w:rsidRPr="00804507" w:rsidRDefault="00804507" w:rsidP="00804507">
            <w:pPr>
              <w:jc w:val="left"/>
              <w:rPr>
                <w:rFonts w:ascii="Tahoma" w:hAnsi="Tahoma" w:cs="Tahoma"/>
                <w:sz w:val="24"/>
                <w:szCs w:val="24"/>
              </w:rPr>
            </w:pPr>
            <w:r w:rsidRPr="00804507">
              <w:rPr>
                <w:rFonts w:ascii="Tahoma" w:hAnsi="Tahoma"/>
                <w:sz w:val="24"/>
                <w:szCs w:val="24"/>
              </w:rPr>
              <w:t>(27%)</w:t>
            </w:r>
          </w:p>
        </w:tc>
        <w:tc>
          <w:tcPr>
            <w:tcW w:w="1890" w:type="dxa"/>
          </w:tcPr>
          <w:p w14:paraId="327B759A"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6</w:t>
            </w:r>
          </w:p>
          <w:p w14:paraId="455B68F1"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(16%)</w:t>
            </w:r>
          </w:p>
          <w:p w14:paraId="5ED5B0C7" w14:textId="77777777" w:rsidR="00804507" w:rsidRPr="00804507" w:rsidRDefault="00804507" w:rsidP="00804507">
            <w:pPr>
              <w:jc w:val="left"/>
              <w:rPr>
                <w:rFonts w:ascii="Tahoma" w:hAnsi="Tahoma" w:cs="Tahoma"/>
                <w:sz w:val="24"/>
                <w:szCs w:val="24"/>
              </w:rPr>
            </w:pPr>
          </w:p>
        </w:tc>
      </w:tr>
      <w:tr w:rsidR="00804507" w:rsidRPr="00804507" w14:paraId="7760301F" w14:textId="77777777" w:rsidTr="00804507">
        <w:tc>
          <w:tcPr>
            <w:tcW w:w="5485" w:type="dxa"/>
          </w:tcPr>
          <w:p w14:paraId="59EDFDB5" w14:textId="77777777" w:rsidR="00804507" w:rsidRPr="00804507" w:rsidRDefault="00804507" w:rsidP="00804507">
            <w:pPr>
              <w:jc w:val="left"/>
              <w:rPr>
                <w:rFonts w:ascii="Tahoma" w:hAnsi="Tahoma" w:cs="Tahoma"/>
                <w:bCs/>
                <w:sz w:val="24"/>
                <w:szCs w:val="24"/>
              </w:rPr>
            </w:pPr>
            <w:r w:rsidRPr="00804507">
              <w:rPr>
                <w:rFonts w:ascii="Tahoma" w:hAnsi="Tahoma" w:cs="Tahoma"/>
                <w:bCs/>
                <w:sz w:val="24"/>
                <w:szCs w:val="24"/>
              </w:rPr>
              <w:t>Is the student able to use the frame with sighted peers?</w:t>
            </w:r>
          </w:p>
          <w:p w14:paraId="1A2B0104" w14:textId="77777777" w:rsidR="00804507" w:rsidRPr="00804507" w:rsidRDefault="00804507" w:rsidP="00804507">
            <w:pPr>
              <w:jc w:val="left"/>
              <w:rPr>
                <w:rFonts w:ascii="Tahoma" w:hAnsi="Tahoma" w:cs="Tahoma"/>
                <w:bCs/>
                <w:sz w:val="24"/>
                <w:szCs w:val="24"/>
              </w:rPr>
            </w:pPr>
          </w:p>
        </w:tc>
        <w:tc>
          <w:tcPr>
            <w:tcW w:w="1080" w:type="dxa"/>
          </w:tcPr>
          <w:p w14:paraId="7ED2BE61"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20</w:t>
            </w:r>
          </w:p>
          <w:p w14:paraId="75DE9DD3"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(54%)</w:t>
            </w:r>
          </w:p>
        </w:tc>
        <w:tc>
          <w:tcPr>
            <w:tcW w:w="990" w:type="dxa"/>
          </w:tcPr>
          <w:p w14:paraId="78599AF7"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w:t>
            </w:r>
          </w:p>
          <w:p w14:paraId="209AE48D"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(3%)</w:t>
            </w:r>
          </w:p>
        </w:tc>
        <w:tc>
          <w:tcPr>
            <w:tcW w:w="1890" w:type="dxa"/>
          </w:tcPr>
          <w:p w14:paraId="713EC192"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 xml:space="preserve">Sometimes – 1 </w:t>
            </w:r>
          </w:p>
          <w:p w14:paraId="0F9501C4"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(3%)</w:t>
            </w:r>
          </w:p>
          <w:p w14:paraId="62717C44"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N/A – 15</w:t>
            </w:r>
          </w:p>
          <w:p w14:paraId="36B92228"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(40%)</w:t>
            </w:r>
          </w:p>
        </w:tc>
      </w:tr>
    </w:tbl>
    <w:p w14:paraId="4022FC10" w14:textId="77777777" w:rsidR="00804507" w:rsidRPr="00804507" w:rsidRDefault="00804507" w:rsidP="00804507">
      <w:pPr>
        <w:spacing w:after="0" w:line="240" w:lineRule="auto"/>
        <w:jc w:val="left"/>
        <w:rPr>
          <w:rFonts w:ascii="Tahoma" w:hAnsi="Tahoma" w:cs="Tahoma"/>
          <w:sz w:val="24"/>
          <w:szCs w:val="24"/>
        </w:rPr>
      </w:pPr>
    </w:p>
    <w:p w14:paraId="192CD3BF" w14:textId="11C13E43" w:rsidR="00804507" w:rsidRPr="00804507" w:rsidRDefault="00804507" w:rsidP="00804507">
      <w:pPr>
        <w:tabs>
          <w:tab w:val="left" w:pos="8640"/>
        </w:tabs>
        <w:spacing w:after="0" w:line="240" w:lineRule="auto"/>
        <w:jc w:val="left"/>
        <w:rPr>
          <w:rFonts w:ascii="Tahoma" w:hAnsi="Tahoma" w:cs="Tahoma"/>
          <w:sz w:val="24"/>
          <w:szCs w:val="24"/>
        </w:rPr>
      </w:pPr>
      <w:r w:rsidRPr="00804507">
        <w:rPr>
          <w:rFonts w:ascii="Tahoma" w:hAnsi="Tahoma" w:cs="Tahoma"/>
          <w:sz w:val="24"/>
          <w:szCs w:val="24"/>
        </w:rPr>
        <w:t>There were 20 “No” responses recorded by teachers. Of the 20 student “No” responses, 19 of those responses were from students who had other disabilities/conditions that might impact math skills.</w:t>
      </w:r>
    </w:p>
    <w:p w14:paraId="67C4095F" w14:textId="77777777" w:rsidR="00804507" w:rsidRPr="00804507" w:rsidRDefault="00804507" w:rsidP="00804507">
      <w:pPr>
        <w:tabs>
          <w:tab w:val="left" w:pos="8640"/>
        </w:tabs>
        <w:spacing w:after="0" w:line="240" w:lineRule="auto"/>
        <w:jc w:val="left"/>
        <w:rPr>
          <w:rFonts w:ascii="Tahoma" w:hAnsi="Tahoma" w:cs="Tahoma"/>
          <w:sz w:val="24"/>
          <w:szCs w:val="24"/>
        </w:rPr>
      </w:pPr>
    </w:p>
    <w:p w14:paraId="66A86A2F" w14:textId="3260D60E" w:rsidR="00804507" w:rsidRPr="00804507" w:rsidRDefault="00804507" w:rsidP="00804507">
      <w:pPr>
        <w:tabs>
          <w:tab w:val="left" w:pos="8640"/>
        </w:tabs>
        <w:spacing w:after="0" w:line="240" w:lineRule="auto"/>
        <w:jc w:val="left"/>
        <w:rPr>
          <w:rFonts w:ascii="Tahoma" w:hAnsi="Tahoma" w:cs="Tahoma"/>
          <w:sz w:val="24"/>
          <w:szCs w:val="24"/>
        </w:rPr>
      </w:pPr>
      <w:r w:rsidRPr="00804507">
        <w:rPr>
          <w:rFonts w:ascii="Tahoma" w:hAnsi="Tahoma" w:cs="Tahoma"/>
          <w:sz w:val="24"/>
          <w:szCs w:val="24"/>
        </w:rPr>
        <w:t>There were 15 “Sometimes” responses recorded by teachers. Of the 15 student “Sometimes” responses, nine of those responses were from students who had other disabilities/conditions that might impact math skills.</w:t>
      </w:r>
    </w:p>
    <w:p w14:paraId="65FE83C2" w14:textId="77777777" w:rsidR="00804507" w:rsidRPr="00804507" w:rsidRDefault="00804507" w:rsidP="00804507">
      <w:pPr>
        <w:tabs>
          <w:tab w:val="left" w:pos="8640"/>
        </w:tabs>
        <w:spacing w:after="0" w:line="240" w:lineRule="auto"/>
        <w:jc w:val="left"/>
        <w:rPr>
          <w:rFonts w:ascii="Tahoma" w:hAnsi="Tahoma" w:cs="Tahoma"/>
          <w:sz w:val="24"/>
          <w:szCs w:val="24"/>
        </w:rPr>
      </w:pPr>
    </w:p>
    <w:p w14:paraId="70119EE3" w14:textId="77777777" w:rsidR="00804507" w:rsidRPr="00804507" w:rsidRDefault="00804507" w:rsidP="00804507">
      <w:pPr>
        <w:tabs>
          <w:tab w:val="left" w:pos="8640"/>
        </w:tabs>
        <w:spacing w:after="0" w:line="240" w:lineRule="auto"/>
        <w:jc w:val="left"/>
        <w:rPr>
          <w:rFonts w:ascii="Tahoma" w:hAnsi="Tahoma" w:cs="Tahoma"/>
          <w:sz w:val="24"/>
          <w:szCs w:val="24"/>
        </w:rPr>
      </w:pPr>
      <w:r w:rsidRPr="00804507">
        <w:rPr>
          <w:rFonts w:ascii="Tahoma" w:hAnsi="Tahoma" w:cs="Tahoma"/>
          <w:b/>
          <w:sz w:val="24"/>
          <w:szCs w:val="24"/>
        </w:rPr>
        <w:t>Teacher Guidebook:</w:t>
      </w:r>
      <w:r w:rsidRPr="00804507">
        <w:rPr>
          <w:rFonts w:ascii="Tahoma" w:hAnsi="Tahoma" w:cs="Tahoma"/>
          <w:sz w:val="24"/>
          <w:szCs w:val="24"/>
        </w:rPr>
        <w:t xml:space="preserve"> Evaluators were asked to provide feedback on the guidebook included in the kit.</w:t>
      </w:r>
    </w:p>
    <w:p w14:paraId="6F095C81" w14:textId="77777777" w:rsidR="00804507" w:rsidRPr="00601184" w:rsidRDefault="00804507" w:rsidP="00804507">
      <w:pPr>
        <w:tabs>
          <w:tab w:val="left" w:pos="8640"/>
        </w:tabs>
        <w:spacing w:after="0" w:line="240" w:lineRule="auto"/>
        <w:jc w:val="left"/>
        <w:rPr>
          <w:rFonts w:ascii="Tahoma" w:hAnsi="Tahoma" w:cs="Tahoma"/>
          <w:color w:val="333333"/>
          <w:sz w:val="24"/>
          <w:szCs w:val="24"/>
        </w:rPr>
      </w:pPr>
    </w:p>
    <w:tbl>
      <w:tblPr>
        <w:tblStyle w:val="TableGrid"/>
        <w:tblW w:w="9515" w:type="dxa"/>
        <w:tblLayout w:type="fixed"/>
        <w:tblLook w:val="04A0" w:firstRow="1" w:lastRow="0" w:firstColumn="1" w:lastColumn="0" w:noHBand="0" w:noVBand="1"/>
        <w:tblCaption w:val="Evaluator feedback on the guidebook included in the kit"/>
      </w:tblPr>
      <w:tblGrid>
        <w:gridCol w:w="3037"/>
        <w:gridCol w:w="1295"/>
        <w:gridCol w:w="1243"/>
        <w:gridCol w:w="1348"/>
        <w:gridCol w:w="1296"/>
        <w:gridCol w:w="1296"/>
      </w:tblGrid>
      <w:tr w:rsidR="00804507" w:rsidRPr="00601184" w14:paraId="70B66B96" w14:textId="77777777" w:rsidTr="00804507">
        <w:trPr>
          <w:trHeight w:val="911"/>
        </w:trPr>
        <w:tc>
          <w:tcPr>
            <w:tcW w:w="3037" w:type="dxa"/>
            <w:shd w:val="clear" w:color="auto" w:fill="92D050"/>
          </w:tcPr>
          <w:p w14:paraId="552EAC62" w14:textId="77777777" w:rsidR="00804507" w:rsidRPr="00804507" w:rsidRDefault="00804507" w:rsidP="00804507">
            <w:pPr>
              <w:tabs>
                <w:tab w:val="left" w:pos="8640"/>
              </w:tabs>
              <w:jc w:val="left"/>
              <w:rPr>
                <w:rFonts w:ascii="Tahoma" w:hAnsi="Tahoma" w:cs="Tahoma"/>
                <w:color w:val="333333"/>
                <w:sz w:val="24"/>
                <w:szCs w:val="28"/>
              </w:rPr>
            </w:pPr>
            <w:r w:rsidRPr="00804507">
              <w:rPr>
                <w:rFonts w:ascii="Tahoma" w:hAnsi="Tahoma" w:cs="Tahoma"/>
                <w:color w:val="333333"/>
                <w:sz w:val="24"/>
                <w:szCs w:val="28"/>
              </w:rPr>
              <w:t>Guidebook</w:t>
            </w:r>
          </w:p>
        </w:tc>
        <w:tc>
          <w:tcPr>
            <w:tcW w:w="1295" w:type="dxa"/>
            <w:shd w:val="clear" w:color="auto" w:fill="92D050"/>
          </w:tcPr>
          <w:p w14:paraId="7A981E9D" w14:textId="77777777" w:rsidR="00804507" w:rsidRPr="00804507" w:rsidRDefault="00804507" w:rsidP="00804507">
            <w:pPr>
              <w:tabs>
                <w:tab w:val="left" w:pos="8640"/>
              </w:tabs>
              <w:jc w:val="left"/>
              <w:rPr>
                <w:rFonts w:ascii="Tahoma" w:hAnsi="Tahoma" w:cs="Tahoma"/>
                <w:color w:val="333333"/>
                <w:sz w:val="24"/>
                <w:szCs w:val="28"/>
              </w:rPr>
            </w:pPr>
            <w:r w:rsidRPr="00804507">
              <w:rPr>
                <w:rFonts w:ascii="Tahoma" w:hAnsi="Tahoma" w:cs="Tahoma"/>
                <w:color w:val="333333"/>
                <w:sz w:val="24"/>
                <w:szCs w:val="28"/>
              </w:rPr>
              <w:t>Strongly Agree</w:t>
            </w:r>
          </w:p>
        </w:tc>
        <w:tc>
          <w:tcPr>
            <w:tcW w:w="1243" w:type="dxa"/>
            <w:shd w:val="clear" w:color="auto" w:fill="92D050"/>
          </w:tcPr>
          <w:p w14:paraId="38DB6645" w14:textId="77777777" w:rsidR="00804507" w:rsidRPr="00804507" w:rsidRDefault="00804507" w:rsidP="00804507">
            <w:pPr>
              <w:tabs>
                <w:tab w:val="left" w:pos="8640"/>
              </w:tabs>
              <w:jc w:val="left"/>
              <w:rPr>
                <w:rFonts w:ascii="Tahoma" w:hAnsi="Tahoma" w:cs="Tahoma"/>
                <w:color w:val="333333"/>
                <w:sz w:val="24"/>
                <w:szCs w:val="28"/>
              </w:rPr>
            </w:pPr>
            <w:r w:rsidRPr="00804507">
              <w:rPr>
                <w:rFonts w:ascii="Tahoma" w:hAnsi="Tahoma" w:cs="Tahoma"/>
                <w:color w:val="333333"/>
                <w:sz w:val="24"/>
                <w:szCs w:val="28"/>
              </w:rPr>
              <w:t>Agree</w:t>
            </w:r>
          </w:p>
        </w:tc>
        <w:tc>
          <w:tcPr>
            <w:tcW w:w="1348" w:type="dxa"/>
            <w:shd w:val="clear" w:color="auto" w:fill="92D050"/>
          </w:tcPr>
          <w:p w14:paraId="53EF3B02" w14:textId="77777777" w:rsidR="00804507" w:rsidRPr="00804507" w:rsidRDefault="00804507" w:rsidP="00804507">
            <w:pPr>
              <w:tabs>
                <w:tab w:val="left" w:pos="8640"/>
              </w:tabs>
              <w:jc w:val="left"/>
              <w:rPr>
                <w:rFonts w:ascii="Tahoma" w:hAnsi="Tahoma" w:cs="Tahoma"/>
                <w:color w:val="333333"/>
                <w:sz w:val="24"/>
                <w:szCs w:val="28"/>
              </w:rPr>
            </w:pPr>
            <w:r w:rsidRPr="00804507">
              <w:rPr>
                <w:rFonts w:ascii="Tahoma" w:hAnsi="Tahoma" w:cs="Tahoma"/>
                <w:color w:val="333333"/>
                <w:sz w:val="24"/>
                <w:szCs w:val="28"/>
              </w:rPr>
              <w:t>Somewhat Agree</w:t>
            </w:r>
          </w:p>
        </w:tc>
        <w:tc>
          <w:tcPr>
            <w:tcW w:w="1296" w:type="dxa"/>
            <w:shd w:val="clear" w:color="auto" w:fill="92D050"/>
          </w:tcPr>
          <w:p w14:paraId="1BB7A2AE" w14:textId="77777777" w:rsidR="00804507" w:rsidRPr="00804507" w:rsidRDefault="00804507" w:rsidP="00804507">
            <w:pPr>
              <w:tabs>
                <w:tab w:val="left" w:pos="8640"/>
              </w:tabs>
              <w:jc w:val="left"/>
              <w:rPr>
                <w:rFonts w:ascii="Tahoma" w:hAnsi="Tahoma" w:cs="Tahoma"/>
                <w:color w:val="333333"/>
                <w:sz w:val="24"/>
                <w:szCs w:val="28"/>
              </w:rPr>
            </w:pPr>
            <w:r w:rsidRPr="00804507">
              <w:rPr>
                <w:rFonts w:ascii="Tahoma" w:hAnsi="Tahoma" w:cs="Tahoma"/>
                <w:color w:val="333333"/>
                <w:sz w:val="24"/>
                <w:szCs w:val="28"/>
              </w:rPr>
              <w:t>Disagree</w:t>
            </w:r>
          </w:p>
        </w:tc>
        <w:tc>
          <w:tcPr>
            <w:tcW w:w="1296" w:type="dxa"/>
            <w:shd w:val="clear" w:color="auto" w:fill="92D050"/>
          </w:tcPr>
          <w:p w14:paraId="6EE8B6B7" w14:textId="77777777" w:rsidR="00804507" w:rsidRPr="00804507" w:rsidRDefault="00804507" w:rsidP="00804507">
            <w:pPr>
              <w:tabs>
                <w:tab w:val="left" w:pos="8640"/>
              </w:tabs>
              <w:jc w:val="left"/>
              <w:rPr>
                <w:rFonts w:ascii="Tahoma" w:hAnsi="Tahoma" w:cs="Tahoma"/>
                <w:color w:val="333333"/>
                <w:sz w:val="24"/>
                <w:szCs w:val="28"/>
              </w:rPr>
            </w:pPr>
            <w:r w:rsidRPr="00804507">
              <w:rPr>
                <w:rFonts w:ascii="Tahoma" w:hAnsi="Tahoma" w:cs="Tahoma"/>
                <w:color w:val="333333"/>
                <w:sz w:val="24"/>
                <w:szCs w:val="28"/>
              </w:rPr>
              <w:t>Strongly Disagree</w:t>
            </w:r>
          </w:p>
        </w:tc>
      </w:tr>
      <w:tr w:rsidR="00804507" w:rsidRPr="00601184" w14:paraId="3321E77F" w14:textId="77777777" w:rsidTr="00804507">
        <w:trPr>
          <w:trHeight w:val="966"/>
        </w:trPr>
        <w:tc>
          <w:tcPr>
            <w:tcW w:w="3037" w:type="dxa"/>
          </w:tcPr>
          <w:p w14:paraId="214A42EB"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sz w:val="24"/>
                <w:szCs w:val="24"/>
              </w:rPr>
              <w:lastRenderedPageBreak/>
              <w:t>The guidebook was clear and concise.</w:t>
            </w:r>
          </w:p>
        </w:tc>
        <w:tc>
          <w:tcPr>
            <w:tcW w:w="1295" w:type="dxa"/>
          </w:tcPr>
          <w:p w14:paraId="38F5FABA"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8</w:t>
            </w:r>
          </w:p>
          <w:p w14:paraId="4FA084BD"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(45%)</w:t>
            </w:r>
          </w:p>
        </w:tc>
        <w:tc>
          <w:tcPr>
            <w:tcW w:w="1243" w:type="dxa"/>
          </w:tcPr>
          <w:p w14:paraId="5C113853"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10</w:t>
            </w:r>
          </w:p>
          <w:p w14:paraId="1BAAB70C"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(55%)</w:t>
            </w:r>
          </w:p>
        </w:tc>
        <w:tc>
          <w:tcPr>
            <w:tcW w:w="1348" w:type="dxa"/>
          </w:tcPr>
          <w:p w14:paraId="7F3D1A9A"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0</w:t>
            </w:r>
          </w:p>
        </w:tc>
        <w:tc>
          <w:tcPr>
            <w:tcW w:w="1296" w:type="dxa"/>
          </w:tcPr>
          <w:p w14:paraId="66327E94"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0</w:t>
            </w:r>
          </w:p>
        </w:tc>
        <w:tc>
          <w:tcPr>
            <w:tcW w:w="1296" w:type="dxa"/>
          </w:tcPr>
          <w:p w14:paraId="3A2EDEB0"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0</w:t>
            </w:r>
          </w:p>
        </w:tc>
      </w:tr>
      <w:tr w:rsidR="00804507" w:rsidRPr="00601184" w14:paraId="61C887D4" w14:textId="77777777" w:rsidTr="00804507">
        <w:trPr>
          <w:trHeight w:val="1117"/>
        </w:trPr>
        <w:tc>
          <w:tcPr>
            <w:tcW w:w="3037" w:type="dxa"/>
          </w:tcPr>
          <w:p w14:paraId="36BAB9A5" w14:textId="77777777" w:rsidR="00804507" w:rsidRPr="00804507" w:rsidRDefault="00804507" w:rsidP="00804507">
            <w:pPr>
              <w:tabs>
                <w:tab w:val="left" w:pos="8640"/>
              </w:tabs>
              <w:jc w:val="left"/>
              <w:rPr>
                <w:rFonts w:ascii="Tahoma" w:hAnsi="Tahoma" w:cs="Tahoma"/>
                <w:sz w:val="24"/>
                <w:szCs w:val="24"/>
              </w:rPr>
            </w:pPr>
            <w:r w:rsidRPr="00804507">
              <w:rPr>
                <w:rFonts w:ascii="Tahoma" w:hAnsi="Tahoma" w:cs="Tahoma"/>
                <w:sz w:val="24"/>
                <w:szCs w:val="24"/>
              </w:rPr>
              <w:t>The activities in the guidebook were helpful in using/learning to use the frames.</w:t>
            </w:r>
          </w:p>
        </w:tc>
        <w:tc>
          <w:tcPr>
            <w:tcW w:w="1295" w:type="dxa"/>
          </w:tcPr>
          <w:p w14:paraId="3470C5DC"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9</w:t>
            </w:r>
          </w:p>
          <w:p w14:paraId="6563575F"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(50%)</w:t>
            </w:r>
          </w:p>
        </w:tc>
        <w:tc>
          <w:tcPr>
            <w:tcW w:w="1243" w:type="dxa"/>
          </w:tcPr>
          <w:p w14:paraId="2F1BB82C"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6</w:t>
            </w:r>
          </w:p>
          <w:p w14:paraId="55752F99"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(33%)</w:t>
            </w:r>
          </w:p>
        </w:tc>
        <w:tc>
          <w:tcPr>
            <w:tcW w:w="1348" w:type="dxa"/>
          </w:tcPr>
          <w:p w14:paraId="0BAFE297"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3</w:t>
            </w:r>
          </w:p>
          <w:p w14:paraId="759484CF"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(17%)</w:t>
            </w:r>
          </w:p>
        </w:tc>
        <w:tc>
          <w:tcPr>
            <w:tcW w:w="1296" w:type="dxa"/>
          </w:tcPr>
          <w:p w14:paraId="5DB7DDC0"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0</w:t>
            </w:r>
          </w:p>
        </w:tc>
        <w:tc>
          <w:tcPr>
            <w:tcW w:w="1296" w:type="dxa"/>
          </w:tcPr>
          <w:p w14:paraId="71C305F5"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0</w:t>
            </w:r>
          </w:p>
        </w:tc>
      </w:tr>
      <w:tr w:rsidR="00804507" w:rsidRPr="00601184" w14:paraId="175C5380" w14:textId="77777777" w:rsidTr="00804507">
        <w:trPr>
          <w:trHeight w:val="1121"/>
        </w:trPr>
        <w:tc>
          <w:tcPr>
            <w:tcW w:w="3037" w:type="dxa"/>
          </w:tcPr>
          <w:p w14:paraId="650FCBB8" w14:textId="77777777" w:rsidR="00804507" w:rsidRPr="00804507" w:rsidRDefault="00804507" w:rsidP="00804507">
            <w:pPr>
              <w:tabs>
                <w:tab w:val="left" w:pos="8640"/>
              </w:tabs>
              <w:jc w:val="left"/>
              <w:rPr>
                <w:rFonts w:ascii="Tahoma" w:hAnsi="Tahoma" w:cs="Tahoma"/>
                <w:sz w:val="24"/>
                <w:szCs w:val="24"/>
              </w:rPr>
            </w:pPr>
            <w:r w:rsidRPr="00804507">
              <w:rPr>
                <w:rFonts w:ascii="Tahoma" w:hAnsi="Tahoma" w:cs="Tahoma"/>
                <w:sz w:val="24"/>
                <w:szCs w:val="24"/>
              </w:rPr>
              <w:t>The pictures of the frames were helpful in understanding how to use the frames.</w:t>
            </w:r>
          </w:p>
        </w:tc>
        <w:tc>
          <w:tcPr>
            <w:tcW w:w="1295" w:type="dxa"/>
          </w:tcPr>
          <w:p w14:paraId="2A074DC7"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11</w:t>
            </w:r>
          </w:p>
          <w:p w14:paraId="753F8F66"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(61%)</w:t>
            </w:r>
          </w:p>
        </w:tc>
        <w:tc>
          <w:tcPr>
            <w:tcW w:w="1243" w:type="dxa"/>
          </w:tcPr>
          <w:p w14:paraId="226D4088"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6</w:t>
            </w:r>
          </w:p>
          <w:p w14:paraId="54515A47"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(33%)</w:t>
            </w:r>
          </w:p>
        </w:tc>
        <w:tc>
          <w:tcPr>
            <w:tcW w:w="1348" w:type="dxa"/>
          </w:tcPr>
          <w:p w14:paraId="50012A76"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w:t>
            </w:r>
          </w:p>
          <w:p w14:paraId="57C6D472"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(6%)</w:t>
            </w:r>
          </w:p>
        </w:tc>
        <w:tc>
          <w:tcPr>
            <w:tcW w:w="1296" w:type="dxa"/>
          </w:tcPr>
          <w:p w14:paraId="01D1029E"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0</w:t>
            </w:r>
          </w:p>
        </w:tc>
        <w:tc>
          <w:tcPr>
            <w:tcW w:w="1296" w:type="dxa"/>
          </w:tcPr>
          <w:p w14:paraId="4A5E1BC6"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0</w:t>
            </w:r>
          </w:p>
        </w:tc>
      </w:tr>
    </w:tbl>
    <w:p w14:paraId="4BFC1470" w14:textId="77777777" w:rsidR="00804507" w:rsidRPr="00601184" w:rsidRDefault="00804507" w:rsidP="00804507">
      <w:pPr>
        <w:tabs>
          <w:tab w:val="left" w:pos="8640"/>
        </w:tabs>
        <w:spacing w:after="0" w:line="240" w:lineRule="auto"/>
        <w:jc w:val="left"/>
        <w:rPr>
          <w:rFonts w:ascii="Tahoma" w:hAnsi="Tahoma" w:cs="Tahoma"/>
          <w:color w:val="333333"/>
          <w:sz w:val="24"/>
          <w:szCs w:val="24"/>
        </w:rPr>
      </w:pPr>
    </w:p>
    <w:p w14:paraId="20A8FCB5" w14:textId="77777777" w:rsidR="00804507" w:rsidRPr="00804507" w:rsidRDefault="00804507" w:rsidP="00804507">
      <w:pPr>
        <w:tabs>
          <w:tab w:val="left" w:pos="8640"/>
        </w:tabs>
        <w:spacing w:after="0" w:line="240" w:lineRule="auto"/>
        <w:jc w:val="left"/>
        <w:rPr>
          <w:rFonts w:ascii="Tahoma" w:hAnsi="Tahoma" w:cs="Tahoma"/>
          <w:sz w:val="24"/>
          <w:szCs w:val="24"/>
        </w:rPr>
      </w:pPr>
      <w:r w:rsidRPr="00804507">
        <w:rPr>
          <w:rFonts w:ascii="Tahoma" w:hAnsi="Tahoma" w:cs="Tahoma"/>
          <w:sz w:val="24"/>
          <w:szCs w:val="24"/>
        </w:rPr>
        <w:t>Teacher Comments:</w:t>
      </w:r>
    </w:p>
    <w:p w14:paraId="0DF37470" w14:textId="77777777" w:rsidR="00804507" w:rsidRPr="00804507" w:rsidRDefault="00804507" w:rsidP="00984DA1">
      <w:pPr>
        <w:pStyle w:val="ListParagraph"/>
        <w:widowControl/>
        <w:numPr>
          <w:ilvl w:val="0"/>
          <w:numId w:val="247"/>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“I felt the Guidebook did a nice job explaining activities and how to use the frames.”</w:t>
      </w:r>
    </w:p>
    <w:p w14:paraId="4FC6A781" w14:textId="77777777" w:rsidR="00804507" w:rsidRPr="00804507" w:rsidRDefault="00804507" w:rsidP="00984DA1">
      <w:pPr>
        <w:pStyle w:val="ListParagraph"/>
        <w:widowControl/>
        <w:numPr>
          <w:ilvl w:val="0"/>
          <w:numId w:val="247"/>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“Would like to see more materials for students with multiple disabilities.”</w:t>
      </w:r>
    </w:p>
    <w:p w14:paraId="1314F042" w14:textId="77777777" w:rsidR="00804507" w:rsidRPr="00804507" w:rsidRDefault="00804507" w:rsidP="00804507">
      <w:pPr>
        <w:tabs>
          <w:tab w:val="left" w:pos="8640"/>
        </w:tabs>
        <w:spacing w:after="0" w:line="240" w:lineRule="auto"/>
        <w:jc w:val="left"/>
        <w:rPr>
          <w:rFonts w:ascii="Tahoma" w:hAnsi="Tahoma" w:cs="Tahoma"/>
          <w:sz w:val="24"/>
          <w:szCs w:val="24"/>
        </w:rPr>
      </w:pPr>
    </w:p>
    <w:p w14:paraId="2551D923" w14:textId="77777777" w:rsidR="00804507" w:rsidRPr="00804507" w:rsidRDefault="00804507" w:rsidP="00804507">
      <w:pPr>
        <w:tabs>
          <w:tab w:val="left" w:pos="8640"/>
        </w:tabs>
        <w:spacing w:after="0" w:line="240" w:lineRule="auto"/>
        <w:jc w:val="left"/>
        <w:rPr>
          <w:rFonts w:ascii="Tahoma" w:hAnsi="Tahoma" w:cs="Tahoma"/>
          <w:sz w:val="24"/>
          <w:szCs w:val="24"/>
        </w:rPr>
      </w:pPr>
      <w:r w:rsidRPr="00804507">
        <w:rPr>
          <w:rFonts w:ascii="Tahoma" w:hAnsi="Tahoma" w:cs="Tahoma"/>
          <w:b/>
          <w:sz w:val="24"/>
          <w:szCs w:val="24"/>
        </w:rPr>
        <w:t>Tactile Five and Ten Frames:</w:t>
      </w:r>
      <w:r w:rsidRPr="00804507">
        <w:rPr>
          <w:rFonts w:ascii="Tahoma" w:hAnsi="Tahoma" w:cs="Tahoma"/>
          <w:sz w:val="24"/>
          <w:szCs w:val="24"/>
        </w:rPr>
        <w:t xml:space="preserve"> Evaluators were asked to provide feedback on the Tactile Five and Ten Frames.</w:t>
      </w:r>
    </w:p>
    <w:p w14:paraId="5003E04A" w14:textId="77777777" w:rsidR="00804507" w:rsidRPr="00804507" w:rsidRDefault="00804507" w:rsidP="00804507">
      <w:pPr>
        <w:tabs>
          <w:tab w:val="left" w:pos="8640"/>
        </w:tabs>
        <w:spacing w:after="0" w:line="240" w:lineRule="auto"/>
        <w:jc w:val="left"/>
        <w:rPr>
          <w:rFonts w:ascii="Tahoma" w:hAnsi="Tahoma" w:cs="Tahoma"/>
          <w:color w:val="333333"/>
          <w:sz w:val="24"/>
          <w:szCs w:val="24"/>
        </w:rPr>
      </w:pPr>
    </w:p>
    <w:tbl>
      <w:tblPr>
        <w:tblStyle w:val="TableGrid"/>
        <w:tblW w:w="9124" w:type="dxa"/>
        <w:tblLayout w:type="fixed"/>
        <w:tblLook w:val="04A0" w:firstRow="1" w:lastRow="0" w:firstColumn="1" w:lastColumn="0" w:noHBand="0" w:noVBand="1"/>
        <w:tblCaption w:val="Evaluators feedback on the Tactile Five and Ten Frames"/>
      </w:tblPr>
      <w:tblGrid>
        <w:gridCol w:w="3325"/>
        <w:gridCol w:w="1170"/>
        <w:gridCol w:w="900"/>
        <w:gridCol w:w="1374"/>
        <w:gridCol w:w="1187"/>
        <w:gridCol w:w="1168"/>
      </w:tblGrid>
      <w:tr w:rsidR="00804507" w:rsidRPr="00804507" w14:paraId="3FBAECAA" w14:textId="77777777" w:rsidTr="00D21B49">
        <w:trPr>
          <w:trHeight w:val="863"/>
        </w:trPr>
        <w:tc>
          <w:tcPr>
            <w:tcW w:w="3325" w:type="dxa"/>
            <w:shd w:val="clear" w:color="auto" w:fill="92D050"/>
          </w:tcPr>
          <w:p w14:paraId="3FC06926"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Tactile Five and Ten Frames</w:t>
            </w:r>
          </w:p>
        </w:tc>
        <w:tc>
          <w:tcPr>
            <w:tcW w:w="1170" w:type="dxa"/>
            <w:shd w:val="clear" w:color="auto" w:fill="92D050"/>
          </w:tcPr>
          <w:p w14:paraId="538EB0B8"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Strongly Agree</w:t>
            </w:r>
          </w:p>
        </w:tc>
        <w:tc>
          <w:tcPr>
            <w:tcW w:w="900" w:type="dxa"/>
            <w:shd w:val="clear" w:color="auto" w:fill="92D050"/>
          </w:tcPr>
          <w:p w14:paraId="241E5B7C"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Agree</w:t>
            </w:r>
          </w:p>
        </w:tc>
        <w:tc>
          <w:tcPr>
            <w:tcW w:w="1374" w:type="dxa"/>
            <w:shd w:val="clear" w:color="auto" w:fill="92D050"/>
          </w:tcPr>
          <w:p w14:paraId="3BA87951"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Somewhat Agree</w:t>
            </w:r>
          </w:p>
        </w:tc>
        <w:tc>
          <w:tcPr>
            <w:tcW w:w="1187" w:type="dxa"/>
            <w:shd w:val="clear" w:color="auto" w:fill="92D050"/>
          </w:tcPr>
          <w:p w14:paraId="4942E706"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Disagree</w:t>
            </w:r>
          </w:p>
        </w:tc>
        <w:tc>
          <w:tcPr>
            <w:tcW w:w="1168" w:type="dxa"/>
            <w:shd w:val="clear" w:color="auto" w:fill="92D050"/>
          </w:tcPr>
          <w:p w14:paraId="26A5BFC7"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Strongly Disagree</w:t>
            </w:r>
          </w:p>
        </w:tc>
      </w:tr>
      <w:tr w:rsidR="00804507" w:rsidRPr="00804507" w14:paraId="790CAE96" w14:textId="77777777" w:rsidTr="00D21B49">
        <w:trPr>
          <w:trHeight w:val="1023"/>
        </w:trPr>
        <w:tc>
          <w:tcPr>
            <w:tcW w:w="3325" w:type="dxa"/>
            <w:shd w:val="clear" w:color="auto" w:fill="FFFFFF" w:themeFill="background1"/>
          </w:tcPr>
          <w:p w14:paraId="01161884"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sz w:val="24"/>
                <w:szCs w:val="24"/>
              </w:rPr>
              <w:t>The frames were sturdy and of good quality.</w:t>
            </w:r>
          </w:p>
        </w:tc>
        <w:tc>
          <w:tcPr>
            <w:tcW w:w="1170" w:type="dxa"/>
            <w:shd w:val="clear" w:color="auto" w:fill="FFFFFF" w:themeFill="background1"/>
          </w:tcPr>
          <w:p w14:paraId="47B742DD"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12</w:t>
            </w:r>
          </w:p>
          <w:p w14:paraId="5C8CF9FE"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(66%)</w:t>
            </w:r>
          </w:p>
        </w:tc>
        <w:tc>
          <w:tcPr>
            <w:tcW w:w="900" w:type="dxa"/>
            <w:shd w:val="clear" w:color="auto" w:fill="FFFFFF" w:themeFill="background1"/>
          </w:tcPr>
          <w:p w14:paraId="275F652F"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3</w:t>
            </w:r>
          </w:p>
          <w:p w14:paraId="11B982BC"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(17%)</w:t>
            </w:r>
          </w:p>
        </w:tc>
        <w:tc>
          <w:tcPr>
            <w:tcW w:w="1374" w:type="dxa"/>
            <w:shd w:val="clear" w:color="auto" w:fill="FFFFFF" w:themeFill="background1"/>
          </w:tcPr>
          <w:p w14:paraId="14D924CA"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3</w:t>
            </w:r>
          </w:p>
          <w:p w14:paraId="69651F97"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(17%)</w:t>
            </w:r>
          </w:p>
        </w:tc>
        <w:tc>
          <w:tcPr>
            <w:tcW w:w="1187" w:type="dxa"/>
            <w:shd w:val="clear" w:color="auto" w:fill="FFFFFF" w:themeFill="background1"/>
          </w:tcPr>
          <w:p w14:paraId="6779C543"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0</w:t>
            </w:r>
          </w:p>
        </w:tc>
        <w:tc>
          <w:tcPr>
            <w:tcW w:w="1168" w:type="dxa"/>
            <w:shd w:val="clear" w:color="auto" w:fill="FFFFFF" w:themeFill="background1"/>
          </w:tcPr>
          <w:p w14:paraId="45917A46"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0</w:t>
            </w:r>
          </w:p>
        </w:tc>
      </w:tr>
      <w:tr w:rsidR="00804507" w:rsidRPr="00804507" w14:paraId="41BA88F6" w14:textId="77777777" w:rsidTr="00D21B49">
        <w:trPr>
          <w:trHeight w:val="1183"/>
        </w:trPr>
        <w:tc>
          <w:tcPr>
            <w:tcW w:w="3325" w:type="dxa"/>
            <w:shd w:val="clear" w:color="auto" w:fill="FFFFFF" w:themeFill="background1"/>
          </w:tcPr>
          <w:p w14:paraId="7692A48E" w14:textId="77777777" w:rsidR="00804507" w:rsidRPr="00804507" w:rsidRDefault="00804507" w:rsidP="00804507">
            <w:pPr>
              <w:tabs>
                <w:tab w:val="left" w:pos="8640"/>
              </w:tabs>
              <w:jc w:val="left"/>
              <w:rPr>
                <w:rFonts w:ascii="Tahoma" w:hAnsi="Tahoma" w:cs="Tahoma"/>
                <w:sz w:val="24"/>
                <w:szCs w:val="24"/>
              </w:rPr>
            </w:pPr>
            <w:r w:rsidRPr="00804507">
              <w:rPr>
                <w:rFonts w:ascii="Tahoma" w:hAnsi="Tahoma" w:cs="Tahoma"/>
                <w:sz w:val="24"/>
                <w:szCs w:val="24"/>
              </w:rPr>
              <w:t>The frames were an appropriate size and depth to accommodate the tokens.</w:t>
            </w:r>
          </w:p>
        </w:tc>
        <w:tc>
          <w:tcPr>
            <w:tcW w:w="1170" w:type="dxa"/>
            <w:shd w:val="clear" w:color="auto" w:fill="FFFFFF" w:themeFill="background1"/>
          </w:tcPr>
          <w:p w14:paraId="72BFC35C"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11</w:t>
            </w:r>
          </w:p>
          <w:p w14:paraId="41B6904A"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(61%)</w:t>
            </w:r>
          </w:p>
        </w:tc>
        <w:tc>
          <w:tcPr>
            <w:tcW w:w="900" w:type="dxa"/>
            <w:shd w:val="clear" w:color="auto" w:fill="FFFFFF" w:themeFill="background1"/>
          </w:tcPr>
          <w:p w14:paraId="13CA4811"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4</w:t>
            </w:r>
          </w:p>
          <w:p w14:paraId="523B7E34"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(21%)</w:t>
            </w:r>
          </w:p>
        </w:tc>
        <w:tc>
          <w:tcPr>
            <w:tcW w:w="1374" w:type="dxa"/>
            <w:shd w:val="clear" w:color="auto" w:fill="FFFFFF" w:themeFill="background1"/>
          </w:tcPr>
          <w:p w14:paraId="4F657C69"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w:t>
            </w:r>
          </w:p>
          <w:p w14:paraId="0362BB17"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(6%)</w:t>
            </w:r>
          </w:p>
        </w:tc>
        <w:tc>
          <w:tcPr>
            <w:tcW w:w="1187" w:type="dxa"/>
            <w:shd w:val="clear" w:color="auto" w:fill="FFFFFF" w:themeFill="background1"/>
          </w:tcPr>
          <w:p w14:paraId="7DB006E4"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w:t>
            </w:r>
          </w:p>
          <w:p w14:paraId="6505591A"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(6%)</w:t>
            </w:r>
          </w:p>
        </w:tc>
        <w:tc>
          <w:tcPr>
            <w:tcW w:w="1168" w:type="dxa"/>
            <w:shd w:val="clear" w:color="auto" w:fill="FFFFFF" w:themeFill="background1"/>
          </w:tcPr>
          <w:p w14:paraId="19383974"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w:t>
            </w:r>
          </w:p>
          <w:p w14:paraId="1D00C60C"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(6%)</w:t>
            </w:r>
          </w:p>
        </w:tc>
      </w:tr>
      <w:tr w:rsidR="00804507" w:rsidRPr="00804507" w14:paraId="1DE6724A" w14:textId="77777777" w:rsidTr="00D21B49">
        <w:trPr>
          <w:trHeight w:val="1186"/>
        </w:trPr>
        <w:tc>
          <w:tcPr>
            <w:tcW w:w="3325" w:type="dxa"/>
            <w:shd w:val="clear" w:color="auto" w:fill="FFFFFF" w:themeFill="background1"/>
          </w:tcPr>
          <w:p w14:paraId="2C250D99" w14:textId="77777777" w:rsidR="00804507" w:rsidRPr="00804507" w:rsidRDefault="00804507" w:rsidP="00804507">
            <w:pPr>
              <w:tabs>
                <w:tab w:val="left" w:pos="8640"/>
              </w:tabs>
              <w:jc w:val="left"/>
              <w:rPr>
                <w:rFonts w:ascii="Tahoma" w:hAnsi="Tahoma" w:cs="Tahoma"/>
                <w:sz w:val="24"/>
                <w:szCs w:val="24"/>
              </w:rPr>
            </w:pPr>
            <w:r w:rsidRPr="00804507">
              <w:rPr>
                <w:rFonts w:ascii="Tahoma" w:hAnsi="Tahoma" w:cs="Tahoma"/>
                <w:sz w:val="24"/>
                <w:szCs w:val="24"/>
              </w:rPr>
              <w:t>There were an appropriate number of frames in the kit for classroom activities.</w:t>
            </w:r>
          </w:p>
        </w:tc>
        <w:tc>
          <w:tcPr>
            <w:tcW w:w="1170" w:type="dxa"/>
            <w:shd w:val="clear" w:color="auto" w:fill="FFFFFF" w:themeFill="background1"/>
          </w:tcPr>
          <w:p w14:paraId="24878452"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6</w:t>
            </w:r>
          </w:p>
          <w:p w14:paraId="7DEBFA2E"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(33%)</w:t>
            </w:r>
          </w:p>
        </w:tc>
        <w:tc>
          <w:tcPr>
            <w:tcW w:w="900" w:type="dxa"/>
            <w:shd w:val="clear" w:color="auto" w:fill="FFFFFF" w:themeFill="background1"/>
          </w:tcPr>
          <w:p w14:paraId="60E99FFC"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8</w:t>
            </w:r>
          </w:p>
          <w:p w14:paraId="7DAB6853"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(44%)</w:t>
            </w:r>
          </w:p>
        </w:tc>
        <w:tc>
          <w:tcPr>
            <w:tcW w:w="1374" w:type="dxa"/>
            <w:shd w:val="clear" w:color="auto" w:fill="FFFFFF" w:themeFill="background1"/>
          </w:tcPr>
          <w:p w14:paraId="33CE39EE"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3</w:t>
            </w:r>
          </w:p>
          <w:p w14:paraId="09912A05"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(17%)</w:t>
            </w:r>
          </w:p>
        </w:tc>
        <w:tc>
          <w:tcPr>
            <w:tcW w:w="1187" w:type="dxa"/>
            <w:shd w:val="clear" w:color="auto" w:fill="FFFFFF" w:themeFill="background1"/>
          </w:tcPr>
          <w:p w14:paraId="2105AB07"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w:t>
            </w:r>
          </w:p>
          <w:p w14:paraId="717F01A2"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(6%)</w:t>
            </w:r>
          </w:p>
        </w:tc>
        <w:tc>
          <w:tcPr>
            <w:tcW w:w="1168" w:type="dxa"/>
            <w:shd w:val="clear" w:color="auto" w:fill="FFFFFF" w:themeFill="background1"/>
          </w:tcPr>
          <w:p w14:paraId="306E98BE"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0</w:t>
            </w:r>
          </w:p>
        </w:tc>
      </w:tr>
      <w:tr w:rsidR="00804507" w:rsidRPr="00804507" w14:paraId="25354C3B" w14:textId="77777777" w:rsidTr="00D21B49">
        <w:trPr>
          <w:trHeight w:val="1552"/>
        </w:trPr>
        <w:tc>
          <w:tcPr>
            <w:tcW w:w="3325" w:type="dxa"/>
            <w:shd w:val="clear" w:color="auto" w:fill="FFFFFF" w:themeFill="background1"/>
          </w:tcPr>
          <w:p w14:paraId="2CBB3C61" w14:textId="77777777" w:rsidR="00804507" w:rsidRPr="00804507" w:rsidRDefault="00804507" w:rsidP="00804507">
            <w:pPr>
              <w:tabs>
                <w:tab w:val="left" w:pos="8640"/>
              </w:tabs>
              <w:jc w:val="left"/>
              <w:rPr>
                <w:rFonts w:ascii="Tahoma" w:hAnsi="Tahoma" w:cs="Tahoma"/>
                <w:sz w:val="24"/>
                <w:szCs w:val="24"/>
              </w:rPr>
            </w:pPr>
            <w:r w:rsidRPr="00804507">
              <w:rPr>
                <w:rFonts w:ascii="Tahoma" w:hAnsi="Tahoma" w:cs="Tahoma"/>
                <w:sz w:val="24"/>
                <w:szCs w:val="24"/>
              </w:rPr>
              <w:t>The frames were appropriate to share with sighted peers in a classroom setting.</w:t>
            </w:r>
          </w:p>
        </w:tc>
        <w:tc>
          <w:tcPr>
            <w:tcW w:w="1170" w:type="dxa"/>
            <w:shd w:val="clear" w:color="auto" w:fill="FFFFFF" w:themeFill="background1"/>
          </w:tcPr>
          <w:p w14:paraId="26081142"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10</w:t>
            </w:r>
          </w:p>
          <w:p w14:paraId="1E8AD769"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(56%)</w:t>
            </w:r>
          </w:p>
        </w:tc>
        <w:tc>
          <w:tcPr>
            <w:tcW w:w="900" w:type="dxa"/>
            <w:shd w:val="clear" w:color="auto" w:fill="FFFFFF" w:themeFill="background1"/>
          </w:tcPr>
          <w:p w14:paraId="4F76A718"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7</w:t>
            </w:r>
          </w:p>
          <w:p w14:paraId="15F5164B"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(39%)</w:t>
            </w:r>
          </w:p>
        </w:tc>
        <w:tc>
          <w:tcPr>
            <w:tcW w:w="1374" w:type="dxa"/>
            <w:shd w:val="clear" w:color="auto" w:fill="FFFFFF" w:themeFill="background1"/>
          </w:tcPr>
          <w:p w14:paraId="7664F52A"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0</w:t>
            </w:r>
          </w:p>
        </w:tc>
        <w:tc>
          <w:tcPr>
            <w:tcW w:w="1187" w:type="dxa"/>
            <w:shd w:val="clear" w:color="auto" w:fill="FFFFFF" w:themeFill="background1"/>
          </w:tcPr>
          <w:p w14:paraId="1A1E35C2"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0</w:t>
            </w:r>
          </w:p>
        </w:tc>
        <w:tc>
          <w:tcPr>
            <w:tcW w:w="1168" w:type="dxa"/>
            <w:shd w:val="clear" w:color="auto" w:fill="FFFFFF" w:themeFill="background1"/>
          </w:tcPr>
          <w:p w14:paraId="140123BA"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0</w:t>
            </w:r>
          </w:p>
          <w:p w14:paraId="0AC45EA8"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N/A – 1</w:t>
            </w:r>
          </w:p>
          <w:p w14:paraId="2A6FFC78"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(6%)</w:t>
            </w:r>
          </w:p>
        </w:tc>
      </w:tr>
    </w:tbl>
    <w:p w14:paraId="08BA3599" w14:textId="77777777" w:rsidR="00804507" w:rsidRPr="00601184" w:rsidRDefault="00804507" w:rsidP="00804507">
      <w:pPr>
        <w:tabs>
          <w:tab w:val="left" w:pos="8640"/>
        </w:tabs>
        <w:spacing w:after="0" w:line="240" w:lineRule="auto"/>
        <w:jc w:val="left"/>
        <w:rPr>
          <w:rFonts w:ascii="Tahoma" w:hAnsi="Tahoma" w:cs="Tahoma"/>
          <w:color w:val="333333"/>
          <w:sz w:val="24"/>
          <w:szCs w:val="24"/>
        </w:rPr>
      </w:pPr>
    </w:p>
    <w:p w14:paraId="6AA6F0F7" w14:textId="77777777" w:rsidR="00804507" w:rsidRPr="00804507" w:rsidRDefault="00804507" w:rsidP="00804507">
      <w:pPr>
        <w:tabs>
          <w:tab w:val="left" w:pos="8640"/>
        </w:tabs>
        <w:spacing w:after="0" w:line="240" w:lineRule="auto"/>
        <w:jc w:val="left"/>
        <w:rPr>
          <w:rFonts w:ascii="Tahoma" w:hAnsi="Tahoma" w:cs="Tahoma"/>
          <w:sz w:val="24"/>
          <w:szCs w:val="24"/>
        </w:rPr>
      </w:pPr>
      <w:r w:rsidRPr="00804507">
        <w:rPr>
          <w:rFonts w:ascii="Tahoma" w:hAnsi="Tahoma" w:cs="Tahoma"/>
          <w:sz w:val="24"/>
          <w:szCs w:val="24"/>
        </w:rPr>
        <w:t>Teacher Comments:</w:t>
      </w:r>
    </w:p>
    <w:p w14:paraId="21773163" w14:textId="77777777" w:rsidR="00804507" w:rsidRPr="00804507" w:rsidRDefault="00804507" w:rsidP="00984DA1">
      <w:pPr>
        <w:pStyle w:val="ListParagraph"/>
        <w:widowControl/>
        <w:numPr>
          <w:ilvl w:val="0"/>
          <w:numId w:val="248"/>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“Maybe just a hair more height on the dividing of the columns/rows (grid).”</w:t>
      </w:r>
    </w:p>
    <w:p w14:paraId="74AE6DE4" w14:textId="77777777" w:rsidR="00804507" w:rsidRPr="00804507" w:rsidRDefault="00804507" w:rsidP="00984DA1">
      <w:pPr>
        <w:pStyle w:val="ListParagraph"/>
        <w:widowControl/>
        <w:numPr>
          <w:ilvl w:val="0"/>
          <w:numId w:val="248"/>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“Yes, the tokens fit perfectly into each frame. Tactually it was easy to place tokens into different frame boxes.”</w:t>
      </w:r>
    </w:p>
    <w:p w14:paraId="62BAB63E" w14:textId="77777777" w:rsidR="00804507" w:rsidRPr="00804507" w:rsidRDefault="00804507" w:rsidP="00984DA1">
      <w:pPr>
        <w:pStyle w:val="ListParagraph"/>
        <w:widowControl/>
        <w:numPr>
          <w:ilvl w:val="0"/>
          <w:numId w:val="248"/>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“The frame is not very deep, so both of my student had difficulty when they would place a piece in the frame as they moved to the next box the piece would slide out. I believe the depth is what kept my students from being able to use the frames more accurately. It would have been nice to have four frames so my student could have participated in more of a small group setting with their peers.”</w:t>
      </w:r>
    </w:p>
    <w:p w14:paraId="2FEE5073" w14:textId="77777777" w:rsidR="00804507" w:rsidRPr="00804507" w:rsidRDefault="00804507" w:rsidP="00984DA1">
      <w:pPr>
        <w:pStyle w:val="ListParagraph"/>
        <w:widowControl/>
        <w:numPr>
          <w:ilvl w:val="0"/>
          <w:numId w:val="248"/>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“Somewhat Agree – Stored inside student’s desk with other books so it took a beating.”</w:t>
      </w:r>
    </w:p>
    <w:p w14:paraId="64912324" w14:textId="77777777" w:rsidR="00804507" w:rsidRPr="00804507" w:rsidRDefault="00804507" w:rsidP="00984DA1">
      <w:pPr>
        <w:pStyle w:val="ListParagraph"/>
        <w:widowControl/>
        <w:numPr>
          <w:ilvl w:val="0"/>
          <w:numId w:val="248"/>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“Somewhat Agree – There were only three available.”</w:t>
      </w:r>
    </w:p>
    <w:p w14:paraId="2EFE1457" w14:textId="77777777" w:rsidR="00804507" w:rsidRPr="00804507" w:rsidRDefault="00804507" w:rsidP="00984DA1">
      <w:pPr>
        <w:pStyle w:val="ListParagraph"/>
        <w:widowControl/>
        <w:numPr>
          <w:ilvl w:val="0"/>
          <w:numId w:val="248"/>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“The frames accommodated the tokens and any other token utilized by the student and her peers within the classroom setting very easily – very adaptable. Her peers loved using the frames when working with my student and she loved being fully included without the needing as much adult assistance.”</w:t>
      </w:r>
    </w:p>
    <w:p w14:paraId="645F1589" w14:textId="77777777" w:rsidR="00804507" w:rsidRPr="00804507" w:rsidRDefault="00804507" w:rsidP="00984DA1">
      <w:pPr>
        <w:pStyle w:val="ListParagraph"/>
        <w:widowControl/>
        <w:numPr>
          <w:ilvl w:val="0"/>
          <w:numId w:val="248"/>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“The tokens did not stay in the spaces well enough. This made them unusable. A magnetic set works much better.”</w:t>
      </w:r>
    </w:p>
    <w:p w14:paraId="2ECA10FF" w14:textId="77777777" w:rsidR="00804507" w:rsidRPr="00804507" w:rsidRDefault="00804507" w:rsidP="00804507">
      <w:pPr>
        <w:tabs>
          <w:tab w:val="left" w:pos="8640"/>
        </w:tabs>
        <w:spacing w:after="0" w:line="240" w:lineRule="auto"/>
        <w:jc w:val="left"/>
        <w:rPr>
          <w:rFonts w:ascii="Tahoma" w:hAnsi="Tahoma" w:cs="Tahoma"/>
          <w:sz w:val="24"/>
          <w:szCs w:val="24"/>
        </w:rPr>
      </w:pPr>
    </w:p>
    <w:p w14:paraId="18FAD384" w14:textId="77777777" w:rsidR="00804507" w:rsidRPr="00804507" w:rsidRDefault="00804507" w:rsidP="00804507">
      <w:pPr>
        <w:tabs>
          <w:tab w:val="left" w:pos="8640"/>
        </w:tabs>
        <w:spacing w:after="0" w:line="240" w:lineRule="auto"/>
        <w:jc w:val="left"/>
        <w:rPr>
          <w:rFonts w:ascii="Tahoma" w:hAnsi="Tahoma" w:cs="Tahoma"/>
          <w:sz w:val="24"/>
          <w:szCs w:val="24"/>
        </w:rPr>
      </w:pPr>
      <w:r w:rsidRPr="00804507">
        <w:rPr>
          <w:rFonts w:ascii="Tahoma" w:hAnsi="Tahoma" w:cs="Tahoma"/>
          <w:b/>
          <w:sz w:val="24"/>
          <w:szCs w:val="24"/>
        </w:rPr>
        <w:t>Tactile Tokens:</w:t>
      </w:r>
      <w:r w:rsidRPr="00804507">
        <w:rPr>
          <w:rFonts w:ascii="Tahoma" w:hAnsi="Tahoma" w:cs="Tahoma"/>
          <w:sz w:val="24"/>
          <w:szCs w:val="24"/>
        </w:rPr>
        <w:t xml:space="preserve"> Evaluators were asked to provide feedback on the Tactile Tokens.</w:t>
      </w:r>
    </w:p>
    <w:p w14:paraId="6991305D" w14:textId="77777777" w:rsidR="00804507" w:rsidRPr="00601184" w:rsidRDefault="00804507" w:rsidP="00804507">
      <w:pPr>
        <w:tabs>
          <w:tab w:val="left" w:pos="8640"/>
        </w:tabs>
        <w:spacing w:after="0" w:line="240" w:lineRule="auto"/>
        <w:jc w:val="left"/>
        <w:rPr>
          <w:rFonts w:ascii="Tahoma" w:hAnsi="Tahoma" w:cs="Tahoma"/>
          <w:color w:val="333333"/>
          <w:sz w:val="24"/>
          <w:szCs w:val="24"/>
        </w:rPr>
      </w:pPr>
    </w:p>
    <w:tbl>
      <w:tblPr>
        <w:tblStyle w:val="TableGrid"/>
        <w:tblW w:w="9048" w:type="dxa"/>
        <w:tblLayout w:type="fixed"/>
        <w:tblLook w:val="04A0" w:firstRow="1" w:lastRow="0" w:firstColumn="1" w:lastColumn="0" w:noHBand="0" w:noVBand="1"/>
        <w:tblCaption w:val="Evaluators feedback on the Tactile Tokens"/>
      </w:tblPr>
      <w:tblGrid>
        <w:gridCol w:w="3145"/>
        <w:gridCol w:w="1180"/>
        <w:gridCol w:w="980"/>
        <w:gridCol w:w="1381"/>
        <w:gridCol w:w="1181"/>
        <w:gridCol w:w="1181"/>
      </w:tblGrid>
      <w:tr w:rsidR="00804507" w:rsidRPr="00804507" w14:paraId="1F5FC461" w14:textId="77777777" w:rsidTr="00804507">
        <w:trPr>
          <w:trHeight w:val="857"/>
        </w:trPr>
        <w:tc>
          <w:tcPr>
            <w:tcW w:w="3145" w:type="dxa"/>
            <w:shd w:val="clear" w:color="auto" w:fill="92D050"/>
          </w:tcPr>
          <w:p w14:paraId="01F94F95" w14:textId="77777777" w:rsidR="00804507" w:rsidRPr="00804507" w:rsidRDefault="00804507" w:rsidP="00804507">
            <w:pPr>
              <w:tabs>
                <w:tab w:val="left" w:pos="8640"/>
              </w:tabs>
              <w:ind w:left="-23"/>
              <w:jc w:val="left"/>
              <w:rPr>
                <w:rFonts w:ascii="Tahoma" w:hAnsi="Tahoma" w:cs="Tahoma"/>
                <w:color w:val="333333"/>
                <w:sz w:val="24"/>
                <w:szCs w:val="24"/>
              </w:rPr>
            </w:pPr>
            <w:r w:rsidRPr="00804507">
              <w:rPr>
                <w:rFonts w:ascii="Tahoma" w:hAnsi="Tahoma" w:cs="Tahoma"/>
                <w:color w:val="333333"/>
                <w:sz w:val="24"/>
                <w:szCs w:val="24"/>
              </w:rPr>
              <w:t>Tactile Tokens</w:t>
            </w:r>
          </w:p>
        </w:tc>
        <w:tc>
          <w:tcPr>
            <w:tcW w:w="1180" w:type="dxa"/>
            <w:shd w:val="clear" w:color="auto" w:fill="92D050"/>
          </w:tcPr>
          <w:p w14:paraId="546EBAE7"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Strongly Agree</w:t>
            </w:r>
          </w:p>
        </w:tc>
        <w:tc>
          <w:tcPr>
            <w:tcW w:w="980" w:type="dxa"/>
            <w:shd w:val="clear" w:color="auto" w:fill="92D050"/>
          </w:tcPr>
          <w:p w14:paraId="37051D77"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Agree</w:t>
            </w:r>
          </w:p>
        </w:tc>
        <w:tc>
          <w:tcPr>
            <w:tcW w:w="1381" w:type="dxa"/>
            <w:shd w:val="clear" w:color="auto" w:fill="92D050"/>
          </w:tcPr>
          <w:p w14:paraId="5A483E23"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Somewhat Agree</w:t>
            </w:r>
          </w:p>
        </w:tc>
        <w:tc>
          <w:tcPr>
            <w:tcW w:w="1181" w:type="dxa"/>
            <w:shd w:val="clear" w:color="auto" w:fill="92D050"/>
          </w:tcPr>
          <w:p w14:paraId="2084B1BD"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Disagree</w:t>
            </w:r>
          </w:p>
        </w:tc>
        <w:tc>
          <w:tcPr>
            <w:tcW w:w="1181" w:type="dxa"/>
            <w:shd w:val="clear" w:color="auto" w:fill="92D050"/>
          </w:tcPr>
          <w:p w14:paraId="1DA35E27"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Strongly Disagree</w:t>
            </w:r>
          </w:p>
        </w:tc>
      </w:tr>
      <w:tr w:rsidR="00804507" w:rsidRPr="00601184" w14:paraId="222C915F" w14:textId="77777777" w:rsidTr="00804507">
        <w:trPr>
          <w:trHeight w:val="1016"/>
        </w:trPr>
        <w:tc>
          <w:tcPr>
            <w:tcW w:w="3145" w:type="dxa"/>
            <w:shd w:val="clear" w:color="auto" w:fill="FFFFFF" w:themeFill="background1"/>
          </w:tcPr>
          <w:p w14:paraId="37FD7848" w14:textId="77777777" w:rsidR="00804507" w:rsidRPr="00601184" w:rsidRDefault="00804507" w:rsidP="00804507">
            <w:pPr>
              <w:tabs>
                <w:tab w:val="left" w:pos="8640"/>
              </w:tabs>
              <w:jc w:val="left"/>
              <w:rPr>
                <w:rFonts w:ascii="Tahoma" w:hAnsi="Tahoma" w:cs="Tahoma"/>
                <w:color w:val="333333"/>
                <w:sz w:val="28"/>
                <w:szCs w:val="28"/>
              </w:rPr>
            </w:pPr>
            <w:r w:rsidRPr="00601184">
              <w:rPr>
                <w:rFonts w:ascii="Tahoma" w:hAnsi="Tahoma" w:cs="Tahoma"/>
                <w:sz w:val="24"/>
                <w:szCs w:val="24"/>
              </w:rPr>
              <w:t>The Tactile Tokens were sturdy and of good quality.</w:t>
            </w:r>
          </w:p>
        </w:tc>
        <w:tc>
          <w:tcPr>
            <w:tcW w:w="1180" w:type="dxa"/>
            <w:shd w:val="clear" w:color="auto" w:fill="FFFFFF" w:themeFill="background1"/>
          </w:tcPr>
          <w:p w14:paraId="11FC4118"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12</w:t>
            </w:r>
          </w:p>
          <w:p w14:paraId="1559EE84"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(66%)</w:t>
            </w:r>
          </w:p>
        </w:tc>
        <w:tc>
          <w:tcPr>
            <w:tcW w:w="980" w:type="dxa"/>
            <w:shd w:val="clear" w:color="auto" w:fill="FFFFFF" w:themeFill="background1"/>
          </w:tcPr>
          <w:p w14:paraId="36200BA8"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4</w:t>
            </w:r>
          </w:p>
          <w:p w14:paraId="066BED5F"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(22%)</w:t>
            </w:r>
          </w:p>
        </w:tc>
        <w:tc>
          <w:tcPr>
            <w:tcW w:w="1381" w:type="dxa"/>
            <w:shd w:val="clear" w:color="auto" w:fill="FFFFFF" w:themeFill="background1"/>
          </w:tcPr>
          <w:p w14:paraId="757E17F8"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2</w:t>
            </w:r>
          </w:p>
          <w:p w14:paraId="016A89B9"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(11%)</w:t>
            </w:r>
          </w:p>
        </w:tc>
        <w:tc>
          <w:tcPr>
            <w:tcW w:w="1181" w:type="dxa"/>
            <w:shd w:val="clear" w:color="auto" w:fill="FFFFFF" w:themeFill="background1"/>
          </w:tcPr>
          <w:p w14:paraId="6F321ECC"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0</w:t>
            </w:r>
          </w:p>
        </w:tc>
        <w:tc>
          <w:tcPr>
            <w:tcW w:w="1181" w:type="dxa"/>
            <w:shd w:val="clear" w:color="auto" w:fill="FFFFFF" w:themeFill="background1"/>
          </w:tcPr>
          <w:p w14:paraId="70D478D6"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0</w:t>
            </w:r>
          </w:p>
        </w:tc>
      </w:tr>
      <w:tr w:rsidR="00804507" w:rsidRPr="00601184" w14:paraId="31C639FB" w14:textId="77777777" w:rsidTr="00804507">
        <w:trPr>
          <w:trHeight w:val="1175"/>
        </w:trPr>
        <w:tc>
          <w:tcPr>
            <w:tcW w:w="3145" w:type="dxa"/>
            <w:shd w:val="clear" w:color="auto" w:fill="FFFFFF" w:themeFill="background1"/>
          </w:tcPr>
          <w:p w14:paraId="22D1A515" w14:textId="77777777" w:rsidR="00804507" w:rsidRPr="00601184" w:rsidRDefault="00804507" w:rsidP="00804507">
            <w:pPr>
              <w:tabs>
                <w:tab w:val="left" w:pos="8640"/>
              </w:tabs>
              <w:jc w:val="left"/>
              <w:rPr>
                <w:rFonts w:ascii="Tahoma" w:hAnsi="Tahoma" w:cs="Tahoma"/>
                <w:sz w:val="24"/>
                <w:szCs w:val="24"/>
              </w:rPr>
            </w:pPr>
            <w:r w:rsidRPr="00601184">
              <w:rPr>
                <w:rFonts w:ascii="Tahoma" w:hAnsi="Tahoma" w:cs="Tahoma"/>
                <w:sz w:val="24"/>
                <w:szCs w:val="24"/>
              </w:rPr>
              <w:t>The Tactile Tokens were an appropriate size for elementary students.</w:t>
            </w:r>
          </w:p>
        </w:tc>
        <w:tc>
          <w:tcPr>
            <w:tcW w:w="1180" w:type="dxa"/>
            <w:shd w:val="clear" w:color="auto" w:fill="FFFFFF" w:themeFill="background1"/>
          </w:tcPr>
          <w:p w14:paraId="5FB6D99D"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12</w:t>
            </w:r>
          </w:p>
          <w:p w14:paraId="04C744B7"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(67%)</w:t>
            </w:r>
          </w:p>
        </w:tc>
        <w:tc>
          <w:tcPr>
            <w:tcW w:w="980" w:type="dxa"/>
            <w:shd w:val="clear" w:color="auto" w:fill="FFFFFF" w:themeFill="background1"/>
          </w:tcPr>
          <w:p w14:paraId="6BA3CA70"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6</w:t>
            </w:r>
          </w:p>
          <w:p w14:paraId="059A201B"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(33%)</w:t>
            </w:r>
          </w:p>
        </w:tc>
        <w:tc>
          <w:tcPr>
            <w:tcW w:w="1381" w:type="dxa"/>
            <w:shd w:val="clear" w:color="auto" w:fill="FFFFFF" w:themeFill="background1"/>
          </w:tcPr>
          <w:p w14:paraId="04CE5134"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0</w:t>
            </w:r>
          </w:p>
        </w:tc>
        <w:tc>
          <w:tcPr>
            <w:tcW w:w="1181" w:type="dxa"/>
            <w:shd w:val="clear" w:color="auto" w:fill="FFFFFF" w:themeFill="background1"/>
          </w:tcPr>
          <w:p w14:paraId="7A0DDD80"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0</w:t>
            </w:r>
          </w:p>
        </w:tc>
        <w:tc>
          <w:tcPr>
            <w:tcW w:w="1181" w:type="dxa"/>
            <w:shd w:val="clear" w:color="auto" w:fill="FFFFFF" w:themeFill="background1"/>
          </w:tcPr>
          <w:p w14:paraId="00F77EC0"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0</w:t>
            </w:r>
          </w:p>
        </w:tc>
      </w:tr>
      <w:tr w:rsidR="00804507" w:rsidRPr="00601184" w14:paraId="5770D9F6" w14:textId="77777777" w:rsidTr="00804507">
        <w:trPr>
          <w:trHeight w:val="1020"/>
        </w:trPr>
        <w:tc>
          <w:tcPr>
            <w:tcW w:w="3145" w:type="dxa"/>
            <w:shd w:val="clear" w:color="auto" w:fill="FFFFFF" w:themeFill="background1"/>
          </w:tcPr>
          <w:p w14:paraId="1CAB2ECC" w14:textId="77777777" w:rsidR="00804507" w:rsidRPr="00601184" w:rsidRDefault="00804507" w:rsidP="00804507">
            <w:pPr>
              <w:tabs>
                <w:tab w:val="left" w:pos="8640"/>
              </w:tabs>
              <w:jc w:val="left"/>
              <w:rPr>
                <w:rFonts w:ascii="Tahoma" w:hAnsi="Tahoma" w:cs="Tahoma"/>
                <w:sz w:val="24"/>
                <w:szCs w:val="24"/>
              </w:rPr>
            </w:pPr>
            <w:r w:rsidRPr="00601184">
              <w:rPr>
                <w:rFonts w:ascii="Tahoma" w:hAnsi="Tahoma" w:cs="Tahoma"/>
                <w:sz w:val="24"/>
                <w:szCs w:val="24"/>
              </w:rPr>
              <w:t>The opposite sides of the Tactile Tokens were tactually discernable.</w:t>
            </w:r>
          </w:p>
        </w:tc>
        <w:tc>
          <w:tcPr>
            <w:tcW w:w="1180" w:type="dxa"/>
            <w:shd w:val="clear" w:color="auto" w:fill="FFFFFF" w:themeFill="background1"/>
          </w:tcPr>
          <w:p w14:paraId="6E2F1A91"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12</w:t>
            </w:r>
          </w:p>
          <w:p w14:paraId="201B15B1"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(67%)</w:t>
            </w:r>
          </w:p>
        </w:tc>
        <w:tc>
          <w:tcPr>
            <w:tcW w:w="980" w:type="dxa"/>
            <w:shd w:val="clear" w:color="auto" w:fill="FFFFFF" w:themeFill="background1"/>
          </w:tcPr>
          <w:p w14:paraId="4A1BDD79"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4</w:t>
            </w:r>
          </w:p>
          <w:p w14:paraId="2A0C5150"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(22%)</w:t>
            </w:r>
          </w:p>
        </w:tc>
        <w:tc>
          <w:tcPr>
            <w:tcW w:w="1381" w:type="dxa"/>
            <w:shd w:val="clear" w:color="auto" w:fill="FFFFFF" w:themeFill="background1"/>
          </w:tcPr>
          <w:p w14:paraId="3598222F"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w:t>
            </w:r>
          </w:p>
          <w:p w14:paraId="286440CA"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(6%)</w:t>
            </w:r>
          </w:p>
        </w:tc>
        <w:tc>
          <w:tcPr>
            <w:tcW w:w="1181" w:type="dxa"/>
            <w:shd w:val="clear" w:color="auto" w:fill="FFFFFF" w:themeFill="background1"/>
          </w:tcPr>
          <w:p w14:paraId="29164573"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w:t>
            </w:r>
          </w:p>
          <w:p w14:paraId="56730BDE"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(6%)</w:t>
            </w:r>
          </w:p>
        </w:tc>
        <w:tc>
          <w:tcPr>
            <w:tcW w:w="1181" w:type="dxa"/>
            <w:shd w:val="clear" w:color="auto" w:fill="FFFFFF" w:themeFill="background1"/>
          </w:tcPr>
          <w:p w14:paraId="169B1B3E"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0</w:t>
            </w:r>
          </w:p>
        </w:tc>
      </w:tr>
      <w:tr w:rsidR="00804507" w:rsidRPr="00804507" w14:paraId="370B5FB2" w14:textId="77777777" w:rsidTr="00804507">
        <w:trPr>
          <w:trHeight w:val="1175"/>
        </w:trPr>
        <w:tc>
          <w:tcPr>
            <w:tcW w:w="3145" w:type="dxa"/>
            <w:shd w:val="clear" w:color="auto" w:fill="FFFFFF" w:themeFill="background1"/>
          </w:tcPr>
          <w:p w14:paraId="1F66944D" w14:textId="77777777" w:rsidR="00804507" w:rsidRPr="00804507" w:rsidRDefault="00804507" w:rsidP="00804507">
            <w:pPr>
              <w:tabs>
                <w:tab w:val="left" w:pos="8640"/>
              </w:tabs>
              <w:jc w:val="left"/>
              <w:rPr>
                <w:rFonts w:ascii="Tahoma" w:hAnsi="Tahoma" w:cs="Tahoma"/>
                <w:sz w:val="24"/>
                <w:szCs w:val="24"/>
              </w:rPr>
            </w:pPr>
            <w:r w:rsidRPr="00804507">
              <w:rPr>
                <w:rFonts w:ascii="Tahoma" w:hAnsi="Tahoma" w:cs="Tahoma"/>
                <w:sz w:val="24"/>
                <w:szCs w:val="24"/>
              </w:rPr>
              <w:t>There were an appropriate number of tokens in the kit for classroom activities.</w:t>
            </w:r>
          </w:p>
        </w:tc>
        <w:tc>
          <w:tcPr>
            <w:tcW w:w="1180" w:type="dxa"/>
            <w:shd w:val="clear" w:color="auto" w:fill="FFFFFF" w:themeFill="background1"/>
          </w:tcPr>
          <w:p w14:paraId="3D5410F6"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8</w:t>
            </w:r>
          </w:p>
          <w:p w14:paraId="5D1B6FAD" w14:textId="77777777" w:rsidR="00804507" w:rsidRPr="00804507" w:rsidRDefault="00804507" w:rsidP="00804507">
            <w:pPr>
              <w:tabs>
                <w:tab w:val="left" w:pos="8640"/>
              </w:tabs>
              <w:jc w:val="left"/>
              <w:rPr>
                <w:rFonts w:ascii="Tahoma" w:hAnsi="Tahoma" w:cs="Tahoma"/>
                <w:sz w:val="24"/>
                <w:szCs w:val="24"/>
              </w:rPr>
            </w:pPr>
            <w:r w:rsidRPr="00804507">
              <w:rPr>
                <w:rFonts w:ascii="Tahoma" w:hAnsi="Tahoma"/>
                <w:sz w:val="24"/>
                <w:szCs w:val="24"/>
              </w:rPr>
              <w:t>(44%)</w:t>
            </w:r>
          </w:p>
        </w:tc>
        <w:tc>
          <w:tcPr>
            <w:tcW w:w="980" w:type="dxa"/>
            <w:shd w:val="clear" w:color="auto" w:fill="FFFFFF" w:themeFill="background1"/>
          </w:tcPr>
          <w:p w14:paraId="0098368A"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7</w:t>
            </w:r>
          </w:p>
          <w:p w14:paraId="6A70F4D1" w14:textId="77777777" w:rsidR="00804507" w:rsidRPr="00804507" w:rsidRDefault="00804507" w:rsidP="00804507">
            <w:pPr>
              <w:tabs>
                <w:tab w:val="left" w:pos="8640"/>
              </w:tabs>
              <w:jc w:val="left"/>
              <w:rPr>
                <w:rFonts w:ascii="Tahoma" w:hAnsi="Tahoma" w:cs="Tahoma"/>
                <w:sz w:val="24"/>
                <w:szCs w:val="24"/>
              </w:rPr>
            </w:pPr>
            <w:r w:rsidRPr="00804507">
              <w:rPr>
                <w:rFonts w:ascii="Tahoma" w:hAnsi="Tahoma"/>
                <w:sz w:val="24"/>
                <w:szCs w:val="24"/>
              </w:rPr>
              <w:t>(39%)</w:t>
            </w:r>
          </w:p>
        </w:tc>
        <w:tc>
          <w:tcPr>
            <w:tcW w:w="1381" w:type="dxa"/>
            <w:shd w:val="clear" w:color="auto" w:fill="FFFFFF" w:themeFill="background1"/>
          </w:tcPr>
          <w:p w14:paraId="0A6CE7F9"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2</w:t>
            </w:r>
          </w:p>
          <w:p w14:paraId="0F0BE592" w14:textId="77777777" w:rsidR="00804507" w:rsidRPr="00804507" w:rsidRDefault="00804507" w:rsidP="00804507">
            <w:pPr>
              <w:tabs>
                <w:tab w:val="left" w:pos="8640"/>
              </w:tabs>
              <w:jc w:val="left"/>
              <w:rPr>
                <w:rFonts w:ascii="Tahoma" w:hAnsi="Tahoma" w:cs="Tahoma"/>
                <w:sz w:val="24"/>
                <w:szCs w:val="24"/>
              </w:rPr>
            </w:pPr>
            <w:r w:rsidRPr="00804507">
              <w:rPr>
                <w:rFonts w:ascii="Tahoma" w:hAnsi="Tahoma"/>
                <w:sz w:val="24"/>
                <w:szCs w:val="24"/>
              </w:rPr>
              <w:t>(11%)</w:t>
            </w:r>
          </w:p>
        </w:tc>
        <w:tc>
          <w:tcPr>
            <w:tcW w:w="1181" w:type="dxa"/>
            <w:shd w:val="clear" w:color="auto" w:fill="FFFFFF" w:themeFill="background1"/>
          </w:tcPr>
          <w:p w14:paraId="5672C8A9"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w:t>
            </w:r>
          </w:p>
          <w:p w14:paraId="0C88E532" w14:textId="77777777" w:rsidR="00804507" w:rsidRPr="00804507" w:rsidRDefault="00804507" w:rsidP="00804507">
            <w:pPr>
              <w:tabs>
                <w:tab w:val="left" w:pos="8640"/>
              </w:tabs>
              <w:jc w:val="left"/>
              <w:rPr>
                <w:rFonts w:ascii="Tahoma" w:hAnsi="Tahoma" w:cs="Tahoma"/>
                <w:sz w:val="24"/>
                <w:szCs w:val="24"/>
              </w:rPr>
            </w:pPr>
            <w:r w:rsidRPr="00804507">
              <w:rPr>
                <w:rFonts w:ascii="Tahoma" w:hAnsi="Tahoma"/>
                <w:sz w:val="24"/>
                <w:szCs w:val="24"/>
              </w:rPr>
              <w:t>(6%)</w:t>
            </w:r>
          </w:p>
        </w:tc>
        <w:tc>
          <w:tcPr>
            <w:tcW w:w="1181" w:type="dxa"/>
            <w:shd w:val="clear" w:color="auto" w:fill="FFFFFF" w:themeFill="background1"/>
          </w:tcPr>
          <w:p w14:paraId="7ACD74EB" w14:textId="77777777" w:rsidR="00804507" w:rsidRPr="00804507" w:rsidRDefault="00804507" w:rsidP="00804507">
            <w:pPr>
              <w:tabs>
                <w:tab w:val="left" w:pos="8640"/>
              </w:tabs>
              <w:jc w:val="left"/>
              <w:rPr>
                <w:rFonts w:ascii="Tahoma" w:hAnsi="Tahoma" w:cs="Tahoma"/>
                <w:sz w:val="24"/>
                <w:szCs w:val="24"/>
              </w:rPr>
            </w:pPr>
            <w:r w:rsidRPr="00804507">
              <w:rPr>
                <w:rFonts w:ascii="Tahoma" w:hAnsi="Tahoma" w:cs="Tahoma"/>
                <w:sz w:val="24"/>
                <w:szCs w:val="24"/>
              </w:rPr>
              <w:t>0</w:t>
            </w:r>
          </w:p>
        </w:tc>
      </w:tr>
      <w:tr w:rsidR="00804507" w:rsidRPr="00804507" w14:paraId="504AF9D4" w14:textId="77777777" w:rsidTr="00804507">
        <w:trPr>
          <w:trHeight w:val="1545"/>
        </w:trPr>
        <w:tc>
          <w:tcPr>
            <w:tcW w:w="3145" w:type="dxa"/>
            <w:shd w:val="clear" w:color="auto" w:fill="FFFFFF" w:themeFill="background1"/>
          </w:tcPr>
          <w:p w14:paraId="4A63011C" w14:textId="77777777" w:rsidR="00804507" w:rsidRPr="00804507" w:rsidRDefault="00804507" w:rsidP="00804507">
            <w:pPr>
              <w:tabs>
                <w:tab w:val="left" w:pos="8640"/>
              </w:tabs>
              <w:jc w:val="left"/>
              <w:rPr>
                <w:rFonts w:ascii="Tahoma" w:hAnsi="Tahoma" w:cs="Tahoma"/>
                <w:sz w:val="24"/>
                <w:szCs w:val="24"/>
              </w:rPr>
            </w:pPr>
            <w:r w:rsidRPr="00804507">
              <w:rPr>
                <w:rFonts w:ascii="Tahoma" w:hAnsi="Tahoma" w:cs="Tahoma"/>
                <w:sz w:val="24"/>
                <w:szCs w:val="24"/>
              </w:rPr>
              <w:lastRenderedPageBreak/>
              <w:t>The Tactile Tokens were appropriate to share with sighted peers in the classroom.</w:t>
            </w:r>
          </w:p>
        </w:tc>
        <w:tc>
          <w:tcPr>
            <w:tcW w:w="1180" w:type="dxa"/>
            <w:shd w:val="clear" w:color="auto" w:fill="FFFFFF" w:themeFill="background1"/>
          </w:tcPr>
          <w:p w14:paraId="532E7A05"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10</w:t>
            </w:r>
          </w:p>
          <w:p w14:paraId="390BEC68" w14:textId="77777777" w:rsidR="00804507" w:rsidRPr="00804507" w:rsidRDefault="00804507" w:rsidP="00804507">
            <w:pPr>
              <w:tabs>
                <w:tab w:val="left" w:pos="8640"/>
              </w:tabs>
              <w:jc w:val="left"/>
              <w:rPr>
                <w:rFonts w:ascii="Tahoma" w:hAnsi="Tahoma" w:cs="Tahoma"/>
                <w:sz w:val="24"/>
                <w:szCs w:val="24"/>
              </w:rPr>
            </w:pPr>
            <w:r w:rsidRPr="00804507">
              <w:rPr>
                <w:rFonts w:ascii="Tahoma" w:hAnsi="Tahoma"/>
                <w:sz w:val="24"/>
                <w:szCs w:val="24"/>
              </w:rPr>
              <w:t>(56%)</w:t>
            </w:r>
          </w:p>
        </w:tc>
        <w:tc>
          <w:tcPr>
            <w:tcW w:w="980" w:type="dxa"/>
            <w:shd w:val="clear" w:color="auto" w:fill="FFFFFF" w:themeFill="background1"/>
          </w:tcPr>
          <w:p w14:paraId="19791C6A"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6</w:t>
            </w:r>
          </w:p>
          <w:p w14:paraId="5643BEB0" w14:textId="77777777" w:rsidR="00804507" w:rsidRPr="00804507" w:rsidRDefault="00804507" w:rsidP="00804507">
            <w:pPr>
              <w:tabs>
                <w:tab w:val="left" w:pos="8640"/>
              </w:tabs>
              <w:jc w:val="left"/>
              <w:rPr>
                <w:rFonts w:ascii="Tahoma" w:hAnsi="Tahoma" w:cs="Tahoma"/>
                <w:sz w:val="24"/>
                <w:szCs w:val="24"/>
              </w:rPr>
            </w:pPr>
            <w:r w:rsidRPr="00804507">
              <w:rPr>
                <w:rFonts w:ascii="Tahoma" w:hAnsi="Tahoma"/>
                <w:sz w:val="24"/>
                <w:szCs w:val="24"/>
              </w:rPr>
              <w:t>(32%)</w:t>
            </w:r>
          </w:p>
        </w:tc>
        <w:tc>
          <w:tcPr>
            <w:tcW w:w="1381" w:type="dxa"/>
            <w:shd w:val="clear" w:color="auto" w:fill="FFFFFF" w:themeFill="background1"/>
          </w:tcPr>
          <w:p w14:paraId="7FF737E8"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w:t>
            </w:r>
          </w:p>
          <w:p w14:paraId="4A28B48B" w14:textId="77777777" w:rsidR="00804507" w:rsidRPr="00804507" w:rsidRDefault="00804507" w:rsidP="00804507">
            <w:pPr>
              <w:tabs>
                <w:tab w:val="left" w:pos="8640"/>
              </w:tabs>
              <w:jc w:val="left"/>
              <w:rPr>
                <w:rFonts w:ascii="Tahoma" w:hAnsi="Tahoma" w:cs="Tahoma"/>
                <w:sz w:val="24"/>
                <w:szCs w:val="24"/>
              </w:rPr>
            </w:pPr>
            <w:r w:rsidRPr="00804507">
              <w:rPr>
                <w:rFonts w:ascii="Tahoma" w:hAnsi="Tahoma"/>
                <w:sz w:val="24"/>
                <w:szCs w:val="24"/>
              </w:rPr>
              <w:t>(6%)</w:t>
            </w:r>
          </w:p>
        </w:tc>
        <w:tc>
          <w:tcPr>
            <w:tcW w:w="1181" w:type="dxa"/>
            <w:shd w:val="clear" w:color="auto" w:fill="FFFFFF" w:themeFill="background1"/>
          </w:tcPr>
          <w:p w14:paraId="16A31CAE" w14:textId="77777777" w:rsidR="00804507" w:rsidRPr="00804507" w:rsidRDefault="00804507" w:rsidP="00804507">
            <w:pPr>
              <w:tabs>
                <w:tab w:val="left" w:pos="8640"/>
              </w:tabs>
              <w:jc w:val="left"/>
              <w:rPr>
                <w:rFonts w:ascii="Tahoma" w:hAnsi="Tahoma" w:cs="Tahoma"/>
                <w:sz w:val="24"/>
                <w:szCs w:val="24"/>
              </w:rPr>
            </w:pPr>
            <w:r w:rsidRPr="00804507">
              <w:rPr>
                <w:rFonts w:ascii="Tahoma" w:hAnsi="Tahoma" w:cs="Tahoma"/>
                <w:sz w:val="24"/>
                <w:szCs w:val="24"/>
              </w:rPr>
              <w:t>0</w:t>
            </w:r>
          </w:p>
        </w:tc>
        <w:tc>
          <w:tcPr>
            <w:tcW w:w="1181" w:type="dxa"/>
            <w:shd w:val="clear" w:color="auto" w:fill="FFFFFF" w:themeFill="background1"/>
          </w:tcPr>
          <w:p w14:paraId="0A8FED12"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0</w:t>
            </w:r>
          </w:p>
          <w:p w14:paraId="4E86854F"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N/A – 1</w:t>
            </w:r>
          </w:p>
          <w:p w14:paraId="19B50344" w14:textId="77777777" w:rsidR="00804507" w:rsidRPr="00804507" w:rsidRDefault="00804507" w:rsidP="00804507">
            <w:pPr>
              <w:tabs>
                <w:tab w:val="left" w:pos="8640"/>
              </w:tabs>
              <w:jc w:val="left"/>
              <w:rPr>
                <w:rFonts w:ascii="Tahoma" w:hAnsi="Tahoma" w:cs="Tahoma"/>
                <w:sz w:val="24"/>
                <w:szCs w:val="24"/>
              </w:rPr>
            </w:pPr>
            <w:r w:rsidRPr="00804507">
              <w:rPr>
                <w:rFonts w:ascii="Tahoma" w:hAnsi="Tahoma"/>
                <w:sz w:val="24"/>
                <w:szCs w:val="24"/>
              </w:rPr>
              <w:t>(6%)</w:t>
            </w:r>
          </w:p>
        </w:tc>
      </w:tr>
    </w:tbl>
    <w:p w14:paraId="675F27B5" w14:textId="77777777" w:rsidR="00804507" w:rsidRPr="00804507" w:rsidRDefault="00804507" w:rsidP="00804507">
      <w:pPr>
        <w:tabs>
          <w:tab w:val="left" w:pos="8640"/>
        </w:tabs>
        <w:spacing w:after="0" w:line="240" w:lineRule="auto"/>
        <w:jc w:val="left"/>
        <w:rPr>
          <w:rFonts w:ascii="Tahoma" w:hAnsi="Tahoma" w:cs="Tahoma"/>
          <w:sz w:val="24"/>
          <w:szCs w:val="24"/>
        </w:rPr>
      </w:pPr>
    </w:p>
    <w:p w14:paraId="488347F5" w14:textId="77777777" w:rsidR="00804507" w:rsidRPr="00804507" w:rsidRDefault="00804507" w:rsidP="00804507">
      <w:pPr>
        <w:tabs>
          <w:tab w:val="left" w:pos="8640"/>
        </w:tabs>
        <w:spacing w:after="0" w:line="240" w:lineRule="auto"/>
        <w:jc w:val="left"/>
        <w:rPr>
          <w:rFonts w:ascii="Tahoma" w:hAnsi="Tahoma" w:cs="Tahoma"/>
          <w:sz w:val="24"/>
          <w:szCs w:val="24"/>
        </w:rPr>
      </w:pPr>
      <w:r w:rsidRPr="00804507">
        <w:rPr>
          <w:rFonts w:ascii="Tahoma" w:hAnsi="Tahoma" w:cs="Tahoma"/>
          <w:sz w:val="24"/>
          <w:szCs w:val="24"/>
        </w:rPr>
        <w:t>Teacher Comments:</w:t>
      </w:r>
    </w:p>
    <w:p w14:paraId="6F6C6FD9" w14:textId="77777777" w:rsidR="00804507" w:rsidRPr="00804507" w:rsidRDefault="00804507" w:rsidP="00984DA1">
      <w:pPr>
        <w:pStyle w:val="ListParagraph"/>
        <w:widowControl/>
        <w:numPr>
          <w:ilvl w:val="0"/>
          <w:numId w:val="249"/>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“Students had no difficulty discriminating. It was helpful with counting one-to-one correspondence. There were more than enough tokens provided.”</w:t>
      </w:r>
    </w:p>
    <w:p w14:paraId="2E0BBC9D" w14:textId="77777777" w:rsidR="00804507" w:rsidRPr="00804507" w:rsidRDefault="00804507" w:rsidP="00984DA1">
      <w:pPr>
        <w:pStyle w:val="ListParagraph"/>
        <w:widowControl/>
        <w:numPr>
          <w:ilvl w:val="0"/>
          <w:numId w:val="249"/>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“The tokens were very light. Easily got misplaced. The tokens are not very heavy. They easily get knocked out of the tray.”</w:t>
      </w:r>
    </w:p>
    <w:p w14:paraId="134F925A" w14:textId="77777777" w:rsidR="00804507" w:rsidRPr="00804507" w:rsidRDefault="00804507" w:rsidP="00984DA1">
      <w:pPr>
        <w:pStyle w:val="ListParagraph"/>
        <w:widowControl/>
        <w:numPr>
          <w:ilvl w:val="0"/>
          <w:numId w:val="249"/>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“Both of my students have CP. It would have been nice if the pieces were thicker or more weighted so they stayed in the frame a little easier as well.”</w:t>
      </w:r>
    </w:p>
    <w:p w14:paraId="6EAE4CD3" w14:textId="77777777" w:rsidR="00804507" w:rsidRPr="00804507" w:rsidRDefault="00804507" w:rsidP="00984DA1">
      <w:pPr>
        <w:pStyle w:val="ListParagraph"/>
        <w:widowControl/>
        <w:numPr>
          <w:ilvl w:val="0"/>
          <w:numId w:val="249"/>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“They need Velcro.”</w:t>
      </w:r>
    </w:p>
    <w:p w14:paraId="2FC63B75" w14:textId="77777777" w:rsidR="00804507" w:rsidRPr="00804507" w:rsidRDefault="00804507" w:rsidP="00984DA1">
      <w:pPr>
        <w:pStyle w:val="ListParagraph"/>
        <w:widowControl/>
        <w:numPr>
          <w:ilvl w:val="0"/>
          <w:numId w:val="249"/>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“Enough to fill three frames.”</w:t>
      </w:r>
    </w:p>
    <w:p w14:paraId="62E3B445" w14:textId="77777777" w:rsidR="00804507" w:rsidRPr="00804507" w:rsidRDefault="00804507" w:rsidP="00984DA1">
      <w:pPr>
        <w:pStyle w:val="ListParagraph"/>
        <w:widowControl/>
        <w:numPr>
          <w:ilvl w:val="0"/>
          <w:numId w:val="249"/>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“I wish there were a way to adhere the tokens in their spot. There were times she would check her tokens and they’d move on her. I was trying to think of Velcro or something similar but without it interfering with the textured sides.”</w:t>
      </w:r>
    </w:p>
    <w:p w14:paraId="5487A0D1" w14:textId="77777777" w:rsidR="00804507" w:rsidRPr="00804507" w:rsidRDefault="00804507" w:rsidP="00984DA1">
      <w:pPr>
        <w:pStyle w:val="ListParagraph"/>
        <w:widowControl/>
        <w:numPr>
          <w:ilvl w:val="0"/>
          <w:numId w:val="249"/>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“Very helpful and versatile.”</w:t>
      </w:r>
    </w:p>
    <w:p w14:paraId="72316563" w14:textId="77777777" w:rsidR="00804507" w:rsidRPr="00804507" w:rsidRDefault="00804507" w:rsidP="00984DA1">
      <w:pPr>
        <w:pStyle w:val="ListParagraph"/>
        <w:widowControl/>
        <w:numPr>
          <w:ilvl w:val="0"/>
          <w:numId w:val="249"/>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“Excellent quality! These were also the perfect size for preschoolers!”</w:t>
      </w:r>
    </w:p>
    <w:p w14:paraId="6C0B83A5" w14:textId="77777777" w:rsidR="00804507" w:rsidRPr="00804507" w:rsidRDefault="00804507" w:rsidP="00984DA1">
      <w:pPr>
        <w:pStyle w:val="ListParagraph"/>
        <w:widowControl/>
        <w:numPr>
          <w:ilvl w:val="0"/>
          <w:numId w:val="249"/>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“The students I work with were able to handle/manage the Tactile Tokens easily and were able to tactually distinguish the different textures, even some of the students who have some limited fine motor/tactile discrimination skills at this time. For a classroom of many students who all have visual impairments, I would need to order multiple sets, but I think an itinerant teacher working with only 1-2 students with visual impairments in a particular classroom there would be enough. I think they would be appropriate to share. I work in a residential setting where all the students have a visual impairments and I know they all had a good time with the frames and tokens. I would imagine they would be appropriate in a public school setting.”</w:t>
      </w:r>
    </w:p>
    <w:p w14:paraId="10C63460" w14:textId="77777777" w:rsidR="00804507" w:rsidRPr="00804507" w:rsidRDefault="00804507" w:rsidP="00804507">
      <w:pPr>
        <w:tabs>
          <w:tab w:val="left" w:pos="8640"/>
        </w:tabs>
        <w:spacing w:after="0" w:line="240" w:lineRule="auto"/>
        <w:ind w:left="360"/>
        <w:jc w:val="left"/>
        <w:rPr>
          <w:rFonts w:ascii="Tahoma" w:hAnsi="Tahoma" w:cs="Tahoma"/>
          <w:sz w:val="24"/>
          <w:szCs w:val="24"/>
        </w:rPr>
      </w:pPr>
    </w:p>
    <w:p w14:paraId="1ED3FBDA" w14:textId="77777777" w:rsidR="00804507" w:rsidRPr="00804507" w:rsidRDefault="00804507" w:rsidP="00804507">
      <w:pPr>
        <w:tabs>
          <w:tab w:val="left" w:pos="8640"/>
        </w:tabs>
        <w:spacing w:after="0" w:line="240" w:lineRule="auto"/>
        <w:ind w:left="360"/>
        <w:jc w:val="left"/>
        <w:rPr>
          <w:rFonts w:ascii="Tahoma" w:hAnsi="Tahoma" w:cs="Tahoma"/>
          <w:sz w:val="24"/>
          <w:szCs w:val="24"/>
        </w:rPr>
      </w:pPr>
      <w:r w:rsidRPr="00804507">
        <w:rPr>
          <w:rFonts w:ascii="Tahoma" w:hAnsi="Tahoma" w:cs="Tahoma"/>
          <w:sz w:val="24"/>
          <w:szCs w:val="24"/>
        </w:rPr>
        <w:t>Teachers were asked to respond to several general questions about the Tactile Five and Ten Frames.</w:t>
      </w:r>
    </w:p>
    <w:p w14:paraId="45719DC8" w14:textId="77777777" w:rsidR="00804507" w:rsidRPr="00601184" w:rsidRDefault="00804507" w:rsidP="00804507">
      <w:pPr>
        <w:tabs>
          <w:tab w:val="left" w:pos="8640"/>
        </w:tabs>
        <w:spacing w:after="0" w:line="240" w:lineRule="auto"/>
        <w:ind w:left="360"/>
        <w:jc w:val="left"/>
        <w:rPr>
          <w:rFonts w:ascii="Tahoma" w:hAnsi="Tahoma" w:cs="Tahoma"/>
          <w:color w:val="333333"/>
          <w:sz w:val="24"/>
          <w:szCs w:val="24"/>
        </w:rPr>
      </w:pPr>
    </w:p>
    <w:tbl>
      <w:tblPr>
        <w:tblStyle w:val="TableGrid"/>
        <w:tblW w:w="8639" w:type="dxa"/>
        <w:tblInd w:w="360" w:type="dxa"/>
        <w:tblLook w:val="04A0" w:firstRow="1" w:lastRow="0" w:firstColumn="1" w:lastColumn="0" w:noHBand="0" w:noVBand="1"/>
        <w:tblCaption w:val="Teachers were asked to response general questions about the Tactile Five and Ten Frames"/>
      </w:tblPr>
      <w:tblGrid>
        <w:gridCol w:w="5974"/>
        <w:gridCol w:w="1292"/>
        <w:gridCol w:w="1373"/>
      </w:tblGrid>
      <w:tr w:rsidR="00804507" w:rsidRPr="00804507" w14:paraId="3E9E0C74" w14:textId="77777777" w:rsidTr="00804507">
        <w:trPr>
          <w:trHeight w:val="494"/>
        </w:trPr>
        <w:tc>
          <w:tcPr>
            <w:tcW w:w="5974" w:type="dxa"/>
            <w:shd w:val="clear" w:color="auto" w:fill="92D050"/>
          </w:tcPr>
          <w:p w14:paraId="32BED55A"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Tactile Five and Ten Frame Kit</w:t>
            </w:r>
          </w:p>
        </w:tc>
        <w:tc>
          <w:tcPr>
            <w:tcW w:w="1292" w:type="dxa"/>
            <w:shd w:val="clear" w:color="auto" w:fill="92D050"/>
          </w:tcPr>
          <w:p w14:paraId="5E0BB369"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Yes</w:t>
            </w:r>
          </w:p>
        </w:tc>
        <w:tc>
          <w:tcPr>
            <w:tcW w:w="1373" w:type="dxa"/>
            <w:shd w:val="clear" w:color="auto" w:fill="92D050"/>
          </w:tcPr>
          <w:p w14:paraId="01EEBB8F"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cs="Tahoma"/>
                <w:color w:val="333333"/>
                <w:sz w:val="24"/>
                <w:szCs w:val="24"/>
              </w:rPr>
              <w:t>No</w:t>
            </w:r>
          </w:p>
        </w:tc>
      </w:tr>
      <w:tr w:rsidR="00804507" w:rsidRPr="00804507" w14:paraId="12D2B0FD" w14:textId="77777777" w:rsidTr="00804507">
        <w:trPr>
          <w:trHeight w:val="999"/>
        </w:trPr>
        <w:tc>
          <w:tcPr>
            <w:tcW w:w="5974" w:type="dxa"/>
          </w:tcPr>
          <w:p w14:paraId="50509E20"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Did your student experience and particular difficulties with the Tactile Five and Ten Frames?</w:t>
            </w:r>
          </w:p>
        </w:tc>
        <w:tc>
          <w:tcPr>
            <w:tcW w:w="1292" w:type="dxa"/>
          </w:tcPr>
          <w:p w14:paraId="3FCF1641"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5</w:t>
            </w:r>
          </w:p>
          <w:p w14:paraId="06959349"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(28%)</w:t>
            </w:r>
          </w:p>
        </w:tc>
        <w:tc>
          <w:tcPr>
            <w:tcW w:w="1373" w:type="dxa"/>
          </w:tcPr>
          <w:p w14:paraId="333FF890"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13</w:t>
            </w:r>
          </w:p>
          <w:p w14:paraId="382F8A20"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(72%)</w:t>
            </w:r>
          </w:p>
        </w:tc>
      </w:tr>
      <w:tr w:rsidR="00804507" w:rsidRPr="00804507" w14:paraId="7CFDE466" w14:textId="77777777" w:rsidTr="00804507">
        <w:trPr>
          <w:trHeight w:val="995"/>
        </w:trPr>
        <w:tc>
          <w:tcPr>
            <w:tcW w:w="5974" w:type="dxa"/>
          </w:tcPr>
          <w:p w14:paraId="37DC98B3" w14:textId="77777777" w:rsidR="00804507" w:rsidRPr="00804507" w:rsidRDefault="00804507" w:rsidP="00804507">
            <w:pPr>
              <w:tabs>
                <w:tab w:val="left" w:pos="8640"/>
              </w:tabs>
              <w:jc w:val="left"/>
              <w:rPr>
                <w:rFonts w:ascii="Tahoma" w:hAnsi="Tahoma"/>
                <w:sz w:val="24"/>
                <w:szCs w:val="24"/>
              </w:rPr>
            </w:pPr>
            <w:r w:rsidRPr="00804507">
              <w:rPr>
                <w:rFonts w:ascii="Tahoma" w:hAnsi="Tahoma"/>
                <w:sz w:val="24"/>
                <w:szCs w:val="24"/>
              </w:rPr>
              <w:t>Did your students have any notable comments about the Tactile Five and Ten Frames?</w:t>
            </w:r>
          </w:p>
        </w:tc>
        <w:tc>
          <w:tcPr>
            <w:tcW w:w="1292" w:type="dxa"/>
          </w:tcPr>
          <w:p w14:paraId="24DAED1C"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5</w:t>
            </w:r>
          </w:p>
          <w:p w14:paraId="7DC71C17"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(28%)</w:t>
            </w:r>
          </w:p>
        </w:tc>
        <w:tc>
          <w:tcPr>
            <w:tcW w:w="1373" w:type="dxa"/>
          </w:tcPr>
          <w:p w14:paraId="5A8DA526"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13</w:t>
            </w:r>
          </w:p>
          <w:p w14:paraId="07059A52"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(72%)</w:t>
            </w:r>
          </w:p>
        </w:tc>
      </w:tr>
      <w:tr w:rsidR="00804507" w:rsidRPr="00804507" w14:paraId="013AA703" w14:textId="77777777" w:rsidTr="00804507">
        <w:trPr>
          <w:trHeight w:val="995"/>
        </w:trPr>
        <w:tc>
          <w:tcPr>
            <w:tcW w:w="5974" w:type="dxa"/>
          </w:tcPr>
          <w:p w14:paraId="33300821" w14:textId="77777777" w:rsidR="00804507" w:rsidRPr="00804507" w:rsidRDefault="00804507" w:rsidP="00804507">
            <w:pPr>
              <w:tabs>
                <w:tab w:val="left" w:pos="8640"/>
              </w:tabs>
              <w:jc w:val="left"/>
              <w:rPr>
                <w:rFonts w:ascii="Tahoma" w:hAnsi="Tahoma"/>
                <w:sz w:val="24"/>
                <w:szCs w:val="24"/>
              </w:rPr>
            </w:pPr>
            <w:r w:rsidRPr="00804507">
              <w:rPr>
                <w:rFonts w:ascii="Tahoma" w:hAnsi="Tahoma"/>
                <w:sz w:val="24"/>
                <w:szCs w:val="24"/>
              </w:rPr>
              <w:lastRenderedPageBreak/>
              <w:t>Do you feel your students benefited from using the Tactile Five and Ten Frames?</w:t>
            </w:r>
          </w:p>
        </w:tc>
        <w:tc>
          <w:tcPr>
            <w:tcW w:w="1292" w:type="dxa"/>
          </w:tcPr>
          <w:p w14:paraId="54B4A331"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17</w:t>
            </w:r>
          </w:p>
          <w:p w14:paraId="30E57A66"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(94%)</w:t>
            </w:r>
          </w:p>
        </w:tc>
        <w:tc>
          <w:tcPr>
            <w:tcW w:w="1373" w:type="dxa"/>
          </w:tcPr>
          <w:p w14:paraId="6E956E99"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w:t>
            </w:r>
          </w:p>
          <w:p w14:paraId="75C0D1B9"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(6%)</w:t>
            </w:r>
          </w:p>
        </w:tc>
      </w:tr>
      <w:tr w:rsidR="00804507" w:rsidRPr="00804507" w14:paraId="14EBDC74" w14:textId="77777777" w:rsidTr="00804507">
        <w:trPr>
          <w:trHeight w:val="1999"/>
        </w:trPr>
        <w:tc>
          <w:tcPr>
            <w:tcW w:w="5974" w:type="dxa"/>
          </w:tcPr>
          <w:p w14:paraId="4225DADB" w14:textId="77777777" w:rsidR="00804507" w:rsidRPr="00804507" w:rsidRDefault="00804507" w:rsidP="00804507">
            <w:pPr>
              <w:tabs>
                <w:tab w:val="left" w:pos="8640"/>
              </w:tabs>
              <w:jc w:val="left"/>
              <w:rPr>
                <w:rFonts w:ascii="Tahoma" w:hAnsi="Tahoma"/>
                <w:sz w:val="24"/>
                <w:szCs w:val="24"/>
              </w:rPr>
            </w:pPr>
            <w:r w:rsidRPr="00804507">
              <w:rPr>
                <w:rFonts w:ascii="Tahoma" w:hAnsi="Tahoma"/>
                <w:sz w:val="24"/>
                <w:szCs w:val="24"/>
              </w:rPr>
              <w:t>Were the Tactile Five and Ten Frames a good solution for incorporating your students in math class activities whey the class was using Five and Ten Frames?</w:t>
            </w:r>
          </w:p>
        </w:tc>
        <w:tc>
          <w:tcPr>
            <w:tcW w:w="1292" w:type="dxa"/>
          </w:tcPr>
          <w:p w14:paraId="4149E950"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16</w:t>
            </w:r>
          </w:p>
          <w:p w14:paraId="4B887AA1"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(88%)</w:t>
            </w:r>
          </w:p>
        </w:tc>
        <w:tc>
          <w:tcPr>
            <w:tcW w:w="1373" w:type="dxa"/>
          </w:tcPr>
          <w:p w14:paraId="4DD540CA"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w:t>
            </w:r>
          </w:p>
          <w:p w14:paraId="0923581B" w14:textId="77777777" w:rsidR="00804507" w:rsidRPr="00804507" w:rsidRDefault="00804507" w:rsidP="00804507">
            <w:pPr>
              <w:tabs>
                <w:tab w:val="left" w:pos="8640"/>
              </w:tabs>
              <w:jc w:val="left"/>
              <w:rPr>
                <w:rFonts w:ascii="Tahoma" w:hAnsi="Tahoma"/>
                <w:sz w:val="24"/>
                <w:szCs w:val="24"/>
              </w:rPr>
            </w:pPr>
            <w:r w:rsidRPr="00804507">
              <w:rPr>
                <w:rFonts w:ascii="Tahoma" w:hAnsi="Tahoma"/>
                <w:sz w:val="24"/>
                <w:szCs w:val="24"/>
              </w:rPr>
              <w:t>(6%)</w:t>
            </w:r>
          </w:p>
          <w:p w14:paraId="2BF7CBAB"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NA -1</w:t>
            </w:r>
          </w:p>
          <w:p w14:paraId="5C4D1A03"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(6%)</w:t>
            </w:r>
          </w:p>
        </w:tc>
      </w:tr>
      <w:tr w:rsidR="00804507" w:rsidRPr="00804507" w14:paraId="098FCA59" w14:textId="77777777" w:rsidTr="00804507">
        <w:trPr>
          <w:trHeight w:val="999"/>
        </w:trPr>
        <w:tc>
          <w:tcPr>
            <w:tcW w:w="5974" w:type="dxa"/>
          </w:tcPr>
          <w:p w14:paraId="37750F2E" w14:textId="77777777" w:rsidR="00804507" w:rsidRPr="00804507" w:rsidRDefault="00804507" w:rsidP="00804507">
            <w:pPr>
              <w:tabs>
                <w:tab w:val="left" w:pos="8640"/>
              </w:tabs>
              <w:jc w:val="left"/>
              <w:rPr>
                <w:rFonts w:ascii="Tahoma" w:hAnsi="Tahoma"/>
                <w:sz w:val="24"/>
                <w:szCs w:val="24"/>
              </w:rPr>
            </w:pPr>
            <w:r w:rsidRPr="00804507">
              <w:rPr>
                <w:rFonts w:ascii="Tahoma" w:hAnsi="Tahoma"/>
                <w:sz w:val="24"/>
                <w:szCs w:val="24"/>
              </w:rPr>
              <w:t>Do you recommend that APH produce the Tactile Five and Ten Frame Kits?</w:t>
            </w:r>
          </w:p>
        </w:tc>
        <w:tc>
          <w:tcPr>
            <w:tcW w:w="1292" w:type="dxa"/>
          </w:tcPr>
          <w:p w14:paraId="20D424AA"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17</w:t>
            </w:r>
          </w:p>
          <w:p w14:paraId="058F5624"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(94%)</w:t>
            </w:r>
          </w:p>
        </w:tc>
        <w:tc>
          <w:tcPr>
            <w:tcW w:w="1373" w:type="dxa"/>
          </w:tcPr>
          <w:p w14:paraId="66E86862" w14:textId="77777777" w:rsidR="00804507" w:rsidRPr="00804507"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804507">
              <w:rPr>
                <w:rFonts w:ascii="Tahoma" w:hAnsi="Tahoma"/>
                <w:sz w:val="24"/>
                <w:szCs w:val="24"/>
              </w:rPr>
              <w:t>1</w:t>
            </w:r>
          </w:p>
          <w:p w14:paraId="7CF9787A" w14:textId="77777777" w:rsidR="00804507" w:rsidRPr="00804507" w:rsidRDefault="00804507" w:rsidP="00804507">
            <w:pPr>
              <w:tabs>
                <w:tab w:val="left" w:pos="8640"/>
              </w:tabs>
              <w:jc w:val="left"/>
              <w:rPr>
                <w:rFonts w:ascii="Tahoma" w:hAnsi="Tahoma" w:cs="Tahoma"/>
                <w:color w:val="333333"/>
                <w:sz w:val="24"/>
                <w:szCs w:val="24"/>
              </w:rPr>
            </w:pPr>
            <w:r w:rsidRPr="00804507">
              <w:rPr>
                <w:rFonts w:ascii="Tahoma" w:hAnsi="Tahoma"/>
                <w:sz w:val="24"/>
                <w:szCs w:val="24"/>
              </w:rPr>
              <w:t>(6%)</w:t>
            </w:r>
          </w:p>
        </w:tc>
      </w:tr>
    </w:tbl>
    <w:p w14:paraId="6C526CB4" w14:textId="77777777" w:rsidR="00804507" w:rsidRPr="00804507" w:rsidRDefault="00804507" w:rsidP="00804507">
      <w:pPr>
        <w:tabs>
          <w:tab w:val="left" w:pos="8640"/>
        </w:tabs>
        <w:spacing w:after="0" w:line="240" w:lineRule="auto"/>
        <w:jc w:val="left"/>
        <w:rPr>
          <w:rFonts w:ascii="Tahoma" w:hAnsi="Tahoma" w:cs="Tahoma"/>
          <w:sz w:val="24"/>
          <w:szCs w:val="24"/>
        </w:rPr>
      </w:pPr>
    </w:p>
    <w:p w14:paraId="31213452" w14:textId="77777777" w:rsidR="00804507" w:rsidRPr="00804507" w:rsidRDefault="00804507" w:rsidP="00804507">
      <w:pPr>
        <w:tabs>
          <w:tab w:val="left" w:pos="8640"/>
        </w:tabs>
        <w:spacing w:after="0" w:line="240" w:lineRule="auto"/>
        <w:jc w:val="left"/>
        <w:rPr>
          <w:rFonts w:ascii="Tahoma" w:hAnsi="Tahoma" w:cs="Tahoma"/>
          <w:sz w:val="24"/>
          <w:szCs w:val="24"/>
        </w:rPr>
      </w:pPr>
      <w:r w:rsidRPr="00804507">
        <w:rPr>
          <w:rFonts w:ascii="Tahoma" w:hAnsi="Tahoma" w:cs="Tahoma"/>
          <w:sz w:val="24"/>
          <w:szCs w:val="24"/>
        </w:rPr>
        <w:t>Teacher Comments:</w:t>
      </w:r>
    </w:p>
    <w:p w14:paraId="61E0FC3D" w14:textId="77777777" w:rsidR="00804507" w:rsidRPr="00804507" w:rsidRDefault="00804507" w:rsidP="00984DA1">
      <w:pPr>
        <w:pStyle w:val="ListParagraph"/>
        <w:widowControl/>
        <w:numPr>
          <w:ilvl w:val="0"/>
          <w:numId w:val="250"/>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“Easy to use for solving math problems and bar graphs – tokens stay in place so no slipping around or losing pieces. Easy to explore hands on. This was very helpful when discussing the presidential election. Print math books uses five and ten frames as part of the common core standards. It is wonderful to have a tactile version for students who are blind and visually impaired to use hands-on so they can solve problems such as recognizing more or less. This is a wonderful kit to help a child who is blind learn hands-on tactilely the concepts in math books. The child does not get frustrated about pieces moving around since each token has its own square. Very well done.”</w:t>
      </w:r>
    </w:p>
    <w:p w14:paraId="0F3990D2" w14:textId="77777777" w:rsidR="00804507" w:rsidRPr="00804507" w:rsidRDefault="00804507" w:rsidP="00984DA1">
      <w:pPr>
        <w:pStyle w:val="ListParagraph"/>
        <w:widowControl/>
        <w:numPr>
          <w:ilvl w:val="0"/>
          <w:numId w:val="250"/>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“She likes ‘playing with’ or moving her ‘math’ and setting up problems for me to solve.”</w:t>
      </w:r>
    </w:p>
    <w:p w14:paraId="2E7587E8" w14:textId="77777777" w:rsidR="00804507" w:rsidRPr="00804507" w:rsidRDefault="00804507" w:rsidP="00984DA1">
      <w:pPr>
        <w:pStyle w:val="ListParagraph"/>
        <w:widowControl/>
        <w:numPr>
          <w:ilvl w:val="0"/>
          <w:numId w:val="250"/>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“Yes, it is something I will continue to use. It has been great for concept development, one to one correspondence, introducing new skills and practicing old. This was a great supplemental material to use alongside the curriculum. It can be incorporated in many different ways in the classroom (independent work, group work, direct instruction, etc.) Overall, it was a good kit to help reinforce those important basic math skills.”</w:t>
      </w:r>
    </w:p>
    <w:p w14:paraId="6DEB8AEC" w14:textId="77777777" w:rsidR="00804507" w:rsidRPr="00804507" w:rsidRDefault="00804507" w:rsidP="00984DA1">
      <w:pPr>
        <w:pStyle w:val="ListParagraph"/>
        <w:widowControl/>
        <w:numPr>
          <w:ilvl w:val="0"/>
          <w:numId w:val="250"/>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“I enjoyed using the materials with my student.”</w:t>
      </w:r>
    </w:p>
    <w:p w14:paraId="003D700E" w14:textId="77777777" w:rsidR="00804507" w:rsidRPr="00804507" w:rsidRDefault="00804507" w:rsidP="00984DA1">
      <w:pPr>
        <w:pStyle w:val="ListParagraph"/>
        <w:widowControl/>
        <w:numPr>
          <w:ilvl w:val="0"/>
          <w:numId w:val="250"/>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“Making the tokens heavier and magnetic would help them stay put. Change the token issue.”</w:t>
      </w:r>
    </w:p>
    <w:p w14:paraId="5000875A" w14:textId="77777777" w:rsidR="00804507" w:rsidRPr="00804507" w:rsidRDefault="00804507" w:rsidP="00984DA1">
      <w:pPr>
        <w:pStyle w:val="ListParagraph"/>
        <w:widowControl/>
        <w:numPr>
          <w:ilvl w:val="0"/>
          <w:numId w:val="250"/>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 xml:space="preserve"> “My students had difficulties with the frames. The pieces would come out as they were counting and moving to the next space in the frame. Even though they had difficulties, I felt it was beneficial for my students. Their sighted peers enjoyed the frames and it helped them feel more like a part of the class setting. I hope it can be revised to add more depth to the frame.”</w:t>
      </w:r>
    </w:p>
    <w:p w14:paraId="3F555F5D" w14:textId="77777777" w:rsidR="00804507" w:rsidRPr="00804507" w:rsidRDefault="00804507" w:rsidP="00984DA1">
      <w:pPr>
        <w:pStyle w:val="ListParagraph"/>
        <w:widowControl/>
        <w:numPr>
          <w:ilvl w:val="0"/>
          <w:numId w:val="250"/>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“The Tactile Frames seemed to make this visual activity much more beneficial for my students to be independent during classroom activities.”</w:t>
      </w:r>
    </w:p>
    <w:p w14:paraId="49384894" w14:textId="77777777" w:rsidR="00804507" w:rsidRPr="00804507" w:rsidRDefault="00804507" w:rsidP="00984DA1">
      <w:pPr>
        <w:pStyle w:val="ListParagraph"/>
        <w:widowControl/>
        <w:numPr>
          <w:ilvl w:val="0"/>
          <w:numId w:val="250"/>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lastRenderedPageBreak/>
        <w:t>“This is a wonderful tool in many ways for our students.”</w:t>
      </w:r>
    </w:p>
    <w:p w14:paraId="0F452EC9" w14:textId="77777777" w:rsidR="00804507" w:rsidRPr="00804507" w:rsidRDefault="00804507" w:rsidP="00984DA1">
      <w:pPr>
        <w:pStyle w:val="ListParagraph"/>
        <w:widowControl/>
        <w:numPr>
          <w:ilvl w:val="0"/>
          <w:numId w:val="250"/>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“The product is very helpful and keeps items organized for the students to be able count and move things without double counting or losing the items on the desk.”</w:t>
      </w:r>
    </w:p>
    <w:p w14:paraId="6C208067" w14:textId="77777777" w:rsidR="00804507" w:rsidRPr="00804507" w:rsidRDefault="00804507" w:rsidP="00984DA1">
      <w:pPr>
        <w:pStyle w:val="ListParagraph"/>
        <w:widowControl/>
        <w:numPr>
          <w:ilvl w:val="0"/>
          <w:numId w:val="250"/>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“The five and ten frames were nicely designed to suit the needs of students with visual impairments. The frame gives the students an opportunity to be physically engaged and active during math. The frames allow students to associate the number with a visual/tactile image.”</w:t>
      </w:r>
    </w:p>
    <w:p w14:paraId="35EACFC7" w14:textId="77777777" w:rsidR="00804507" w:rsidRPr="00804507" w:rsidRDefault="00804507" w:rsidP="00984DA1">
      <w:pPr>
        <w:pStyle w:val="ListParagraph"/>
        <w:widowControl/>
        <w:numPr>
          <w:ilvl w:val="0"/>
          <w:numId w:val="250"/>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“This is a huge part of the common core math, so having a ready-made, durable accommodation in place is extremely helpful.”</w:t>
      </w:r>
    </w:p>
    <w:p w14:paraId="0C31CF8D" w14:textId="77777777" w:rsidR="00804507" w:rsidRPr="00804507" w:rsidRDefault="00804507" w:rsidP="00984DA1">
      <w:pPr>
        <w:pStyle w:val="ListParagraph"/>
        <w:widowControl/>
        <w:numPr>
          <w:ilvl w:val="0"/>
          <w:numId w:val="250"/>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“Tokens do not stay in place will enough.”</w:t>
      </w:r>
    </w:p>
    <w:p w14:paraId="6DF407EC" w14:textId="77777777" w:rsidR="00804507" w:rsidRPr="00804507" w:rsidRDefault="00804507" w:rsidP="00984DA1">
      <w:pPr>
        <w:pStyle w:val="ListParagraph"/>
        <w:widowControl/>
        <w:numPr>
          <w:ilvl w:val="0"/>
          <w:numId w:val="250"/>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“Occupational Therapist also used them.”</w:t>
      </w:r>
    </w:p>
    <w:p w14:paraId="45E0CF50" w14:textId="77777777" w:rsidR="00804507" w:rsidRPr="00804507" w:rsidRDefault="00804507" w:rsidP="00984DA1">
      <w:pPr>
        <w:pStyle w:val="ListParagraph"/>
        <w:widowControl/>
        <w:numPr>
          <w:ilvl w:val="0"/>
          <w:numId w:val="250"/>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“The students I worked with really enjoyed these materials and had more success using/understanding them than from the pictures/tactile graphics from their textbooks. They really helped the students with their subtraction skill.”</w:t>
      </w:r>
    </w:p>
    <w:p w14:paraId="5C7DFD2A" w14:textId="77777777" w:rsidR="00804507" w:rsidRPr="00804507" w:rsidRDefault="00804507" w:rsidP="00804507">
      <w:pPr>
        <w:tabs>
          <w:tab w:val="left" w:pos="8640"/>
        </w:tabs>
        <w:spacing w:after="0" w:line="240" w:lineRule="auto"/>
        <w:jc w:val="left"/>
        <w:rPr>
          <w:rFonts w:ascii="Tahoma" w:hAnsi="Tahoma" w:cs="Tahoma"/>
          <w:sz w:val="24"/>
          <w:szCs w:val="24"/>
        </w:rPr>
      </w:pPr>
    </w:p>
    <w:p w14:paraId="68660A93" w14:textId="77777777" w:rsidR="00804507" w:rsidRPr="00804507" w:rsidRDefault="00804507" w:rsidP="00804507">
      <w:pPr>
        <w:tabs>
          <w:tab w:val="left" w:pos="8640"/>
        </w:tabs>
        <w:spacing w:after="0" w:line="240" w:lineRule="auto"/>
        <w:jc w:val="left"/>
        <w:rPr>
          <w:rFonts w:ascii="Tahoma" w:hAnsi="Tahoma" w:cs="Tahoma"/>
          <w:sz w:val="24"/>
          <w:szCs w:val="24"/>
        </w:rPr>
      </w:pPr>
      <w:r w:rsidRPr="00804507">
        <w:rPr>
          <w:rFonts w:ascii="Tahoma" w:hAnsi="Tahoma" w:cs="Tahoma"/>
          <w:sz w:val="24"/>
          <w:szCs w:val="24"/>
        </w:rPr>
        <w:t>Changes to Kit based on Teacher Feedback</w:t>
      </w:r>
    </w:p>
    <w:p w14:paraId="2DB08CD5" w14:textId="77777777" w:rsidR="00804507" w:rsidRPr="00804507" w:rsidRDefault="00804507" w:rsidP="00984DA1">
      <w:pPr>
        <w:pStyle w:val="ListParagraph"/>
        <w:widowControl/>
        <w:numPr>
          <w:ilvl w:val="0"/>
          <w:numId w:val="251"/>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Addition of a second 5 frame</w:t>
      </w:r>
    </w:p>
    <w:p w14:paraId="6917A2A4" w14:textId="77777777" w:rsidR="00804507" w:rsidRPr="00804507" w:rsidRDefault="00804507" w:rsidP="00984DA1">
      <w:pPr>
        <w:pStyle w:val="ListParagraph"/>
        <w:widowControl/>
        <w:numPr>
          <w:ilvl w:val="0"/>
          <w:numId w:val="251"/>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Addition of a second bag of tokens</w:t>
      </w:r>
    </w:p>
    <w:p w14:paraId="4AC7508F" w14:textId="77777777" w:rsidR="00804507" w:rsidRPr="00804507" w:rsidRDefault="00804507" w:rsidP="00984DA1">
      <w:pPr>
        <w:pStyle w:val="ListParagraph"/>
        <w:widowControl/>
        <w:numPr>
          <w:ilvl w:val="0"/>
          <w:numId w:val="251"/>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Changed the depth of the frames to 1/4 inch to resolve issue of slipping tokens</w:t>
      </w:r>
    </w:p>
    <w:p w14:paraId="5B6A55C4" w14:textId="77777777" w:rsidR="00804507" w:rsidRPr="00804507" w:rsidRDefault="00804507" w:rsidP="00984DA1">
      <w:pPr>
        <w:pStyle w:val="ListParagraph"/>
        <w:widowControl/>
        <w:numPr>
          <w:ilvl w:val="0"/>
          <w:numId w:val="251"/>
        </w:numPr>
        <w:tabs>
          <w:tab w:val="left" w:pos="8640"/>
        </w:tabs>
        <w:adjustRightInd/>
        <w:spacing w:after="0" w:line="240" w:lineRule="auto"/>
        <w:jc w:val="left"/>
        <w:textAlignment w:val="auto"/>
        <w:rPr>
          <w:rFonts w:ascii="Tahoma" w:hAnsi="Tahoma"/>
          <w:sz w:val="24"/>
          <w:szCs w:val="24"/>
        </w:rPr>
      </w:pPr>
      <w:r w:rsidRPr="00804507">
        <w:rPr>
          <w:rFonts w:ascii="Tahoma" w:hAnsi="Tahoma"/>
          <w:sz w:val="24"/>
          <w:szCs w:val="24"/>
        </w:rPr>
        <w:t>Changes to the teacher’s guide to reflect the changes mentioned above</w:t>
      </w:r>
    </w:p>
    <w:p w14:paraId="1969158D" w14:textId="77777777" w:rsidR="00804507" w:rsidRPr="00804507" w:rsidRDefault="00804507" w:rsidP="00804507">
      <w:pPr>
        <w:spacing w:after="0" w:line="240" w:lineRule="auto"/>
        <w:jc w:val="left"/>
        <w:rPr>
          <w:rFonts w:ascii="Tahoma" w:eastAsia="Calibri" w:hAnsi="Tahoma" w:cs="Tahoma"/>
          <w:sz w:val="24"/>
        </w:rPr>
      </w:pPr>
    </w:p>
    <w:p w14:paraId="6F6C716D" w14:textId="77777777" w:rsidR="00804507" w:rsidRPr="00804507" w:rsidRDefault="00804507" w:rsidP="00804507">
      <w:pPr>
        <w:spacing w:after="0" w:line="240" w:lineRule="auto"/>
        <w:jc w:val="left"/>
        <w:rPr>
          <w:rFonts w:ascii="Tahoma" w:eastAsia="Calibri" w:hAnsi="Tahoma" w:cs="Tahoma"/>
          <w:sz w:val="24"/>
          <w:u w:val="single"/>
        </w:rPr>
      </w:pPr>
      <w:r w:rsidRPr="00804507">
        <w:rPr>
          <w:rFonts w:ascii="Tahoma" w:eastAsia="Calibri" w:hAnsi="Tahoma" w:cs="Tahoma"/>
          <w:sz w:val="24"/>
          <w:u w:val="single"/>
        </w:rPr>
        <w:t>Work planned for FY 2018</w:t>
      </w:r>
    </w:p>
    <w:p w14:paraId="2E484D12" w14:textId="0C8EEFE5" w:rsidR="00804507" w:rsidRPr="00804507" w:rsidRDefault="00804507" w:rsidP="00804507">
      <w:pPr>
        <w:spacing w:after="0" w:line="240" w:lineRule="auto"/>
        <w:jc w:val="left"/>
        <w:rPr>
          <w:rFonts w:ascii="Tahoma" w:eastAsia="Calibri" w:hAnsi="Tahoma" w:cs="Tahoma"/>
          <w:sz w:val="24"/>
        </w:rPr>
      </w:pPr>
      <w:r w:rsidRPr="00804507">
        <w:rPr>
          <w:rFonts w:ascii="Tahoma" w:eastAsia="Calibri" w:hAnsi="Tahoma" w:cs="Tahoma"/>
          <w:sz w:val="24"/>
        </w:rPr>
        <w:t>The project leader will finalize all components, a specification meeting will be held, and the project will be released to production.</w:t>
      </w:r>
    </w:p>
    <w:p w14:paraId="60B1E1DD" w14:textId="77777777" w:rsidR="00E8310E" w:rsidRPr="00804507" w:rsidRDefault="00E8310E" w:rsidP="00F964BE">
      <w:pPr>
        <w:spacing w:after="0" w:line="240" w:lineRule="auto"/>
        <w:rPr>
          <w:rFonts w:ascii="Tahoma" w:hAnsi="Tahoma" w:cs="Tahoma"/>
          <w:b/>
          <w:snapToGrid w:val="0"/>
          <w:sz w:val="32"/>
          <w:szCs w:val="24"/>
          <w:highlight w:val="yellow"/>
        </w:rPr>
      </w:pPr>
    </w:p>
    <w:p w14:paraId="2332D2A6" w14:textId="77777777" w:rsidR="00957150" w:rsidRPr="008A3311" w:rsidRDefault="008D43AE" w:rsidP="00F964BE">
      <w:pPr>
        <w:pStyle w:val="Heading2"/>
      </w:pPr>
      <w:bookmarkStart w:id="53" w:name="_Toc494998384"/>
      <w:r w:rsidRPr="008A3311">
        <w:t>PHYSICAL EDUCATION / HEALTH</w:t>
      </w:r>
      <w:bookmarkEnd w:id="53"/>
    </w:p>
    <w:p w14:paraId="6FC7EB57" w14:textId="77777777" w:rsidR="00957150" w:rsidRPr="008A3311" w:rsidRDefault="00957150" w:rsidP="00F964BE">
      <w:pPr>
        <w:keepNext/>
        <w:keepLines/>
        <w:tabs>
          <w:tab w:val="left" w:pos="-720"/>
        </w:tabs>
        <w:suppressAutoHyphens/>
        <w:spacing w:after="0" w:line="240" w:lineRule="auto"/>
        <w:jc w:val="center"/>
        <w:outlineLvl w:val="1"/>
        <w:rPr>
          <w:rFonts w:ascii="Tahoma" w:hAnsi="Tahoma" w:cs="Tahoma"/>
          <w:b/>
          <w:snapToGrid w:val="0"/>
          <w:color w:val="000000"/>
          <w:sz w:val="24"/>
          <w:szCs w:val="24"/>
          <w:u w:val="single"/>
        </w:rPr>
      </w:pPr>
      <w:bookmarkStart w:id="54" w:name="_Toc303163696"/>
    </w:p>
    <w:p w14:paraId="639C5BEB" w14:textId="77777777" w:rsidR="003F38E3" w:rsidRPr="008A3311" w:rsidRDefault="003F38E3" w:rsidP="00F964BE">
      <w:pPr>
        <w:pStyle w:val="Heading4"/>
        <w:rPr>
          <w:snapToGrid w:val="0"/>
        </w:rPr>
      </w:pPr>
    </w:p>
    <w:p w14:paraId="007F3532" w14:textId="77777777" w:rsidR="002C4DCA" w:rsidRPr="008A3311" w:rsidRDefault="002C4DCA" w:rsidP="00F964BE">
      <w:pPr>
        <w:pStyle w:val="Heading4"/>
        <w:rPr>
          <w:snapToGrid w:val="0"/>
        </w:rPr>
      </w:pPr>
      <w:bookmarkStart w:id="55" w:name="_Toc368315828"/>
      <w:bookmarkStart w:id="56" w:name="_Toc494998385"/>
      <w:r w:rsidRPr="008A3311">
        <w:rPr>
          <w:snapToGrid w:val="0"/>
        </w:rPr>
        <w:t>Count Me In: Motor Development in a Box</w:t>
      </w:r>
      <w:bookmarkEnd w:id="55"/>
      <w:bookmarkEnd w:id="56"/>
    </w:p>
    <w:p w14:paraId="2B286514" w14:textId="77777777" w:rsidR="002C4DCA" w:rsidRPr="008A3311" w:rsidRDefault="002C4DCA" w:rsidP="00F964BE">
      <w:pPr>
        <w:suppressAutoHyphens/>
        <w:spacing w:after="0" w:line="240" w:lineRule="auto"/>
        <w:jc w:val="center"/>
        <w:rPr>
          <w:rFonts w:ascii="Tahoma" w:hAnsi="Tahoma" w:cs="Tahoma"/>
          <w:color w:val="000000"/>
          <w:sz w:val="24"/>
          <w:szCs w:val="24"/>
        </w:rPr>
      </w:pPr>
      <w:r w:rsidRPr="008A3311">
        <w:rPr>
          <w:rFonts w:ascii="Tahoma" w:hAnsi="Tahoma" w:cs="Tahoma"/>
          <w:color w:val="000000"/>
          <w:sz w:val="24"/>
          <w:szCs w:val="24"/>
        </w:rPr>
        <w:t>(Continued)</w:t>
      </w:r>
    </w:p>
    <w:p w14:paraId="47BA86A9" w14:textId="77777777" w:rsidR="002C4DCA" w:rsidRPr="00D81141" w:rsidRDefault="002C4DCA" w:rsidP="00F964BE">
      <w:pPr>
        <w:suppressAutoHyphens/>
        <w:spacing w:after="0" w:line="240" w:lineRule="auto"/>
        <w:jc w:val="left"/>
        <w:rPr>
          <w:rFonts w:ascii="Tahoma" w:hAnsi="Tahoma" w:cs="Tahoma"/>
          <w:color w:val="000000"/>
          <w:sz w:val="24"/>
          <w:szCs w:val="24"/>
          <w:highlight w:val="yellow"/>
        </w:rPr>
      </w:pPr>
    </w:p>
    <w:p w14:paraId="59CCD0EE" w14:textId="77777777" w:rsidR="002C4DCA" w:rsidRPr="008A3311" w:rsidRDefault="002C4DCA" w:rsidP="00F964BE">
      <w:pPr>
        <w:suppressAutoHyphens/>
        <w:spacing w:after="0" w:line="240" w:lineRule="auto"/>
        <w:jc w:val="left"/>
        <w:rPr>
          <w:rFonts w:ascii="Tahoma" w:hAnsi="Tahoma" w:cs="Tahoma"/>
          <w:color w:val="000000"/>
          <w:sz w:val="24"/>
          <w:szCs w:val="24"/>
        </w:rPr>
      </w:pPr>
      <w:r w:rsidRPr="008A3311">
        <w:rPr>
          <w:rFonts w:ascii="Tahoma" w:hAnsi="Tahoma" w:cs="Tahoma"/>
          <w:color w:val="000000"/>
          <w:sz w:val="24"/>
          <w:szCs w:val="24"/>
          <w:u w:val="single"/>
        </w:rPr>
        <w:t>Purpose</w:t>
      </w:r>
    </w:p>
    <w:p w14:paraId="1878AB16" w14:textId="5512960C" w:rsidR="003F38E3" w:rsidRPr="008A3311" w:rsidRDefault="008A3311" w:rsidP="00F964BE">
      <w:pPr>
        <w:spacing w:after="0" w:line="240" w:lineRule="auto"/>
        <w:jc w:val="left"/>
        <w:rPr>
          <w:rFonts w:ascii="Tahoma" w:hAnsi="Tahoma" w:cs="Tahoma"/>
          <w:color w:val="000000"/>
          <w:sz w:val="24"/>
          <w:szCs w:val="24"/>
        </w:rPr>
      </w:pPr>
      <w:r w:rsidRPr="008A3311">
        <w:rPr>
          <w:rFonts w:ascii="Tahoma" w:hAnsi="Tahoma" w:cs="Tahoma"/>
          <w:color w:val="000000"/>
          <w:sz w:val="24"/>
          <w:szCs w:val="24"/>
        </w:rPr>
        <w:t>To provide a product to help early childhood professionals and parents teach and encourage locomotor skills and object control skills prior to young learners entering school</w:t>
      </w:r>
    </w:p>
    <w:p w14:paraId="4513344F" w14:textId="77777777" w:rsidR="008A3311" w:rsidRPr="008A3311" w:rsidRDefault="008A3311" w:rsidP="00F964BE">
      <w:pPr>
        <w:spacing w:after="0" w:line="240" w:lineRule="auto"/>
        <w:jc w:val="left"/>
        <w:rPr>
          <w:rFonts w:ascii="Tahoma" w:hAnsi="Tahoma" w:cs="Tahoma"/>
          <w:color w:val="000000"/>
          <w:sz w:val="24"/>
          <w:szCs w:val="24"/>
        </w:rPr>
      </w:pPr>
    </w:p>
    <w:p w14:paraId="68481AF2" w14:textId="77777777" w:rsidR="002C4DCA" w:rsidRPr="008A3311" w:rsidRDefault="002C4DCA" w:rsidP="00F964BE">
      <w:pPr>
        <w:spacing w:after="0" w:line="240" w:lineRule="auto"/>
        <w:jc w:val="left"/>
        <w:rPr>
          <w:rFonts w:ascii="Tahoma" w:hAnsi="Tahoma" w:cs="Tahoma"/>
          <w:color w:val="000000"/>
          <w:sz w:val="24"/>
          <w:szCs w:val="24"/>
          <w:u w:val="single"/>
        </w:rPr>
      </w:pPr>
      <w:r w:rsidRPr="008A3311">
        <w:rPr>
          <w:rFonts w:ascii="Tahoma" w:hAnsi="Tahoma" w:cs="Tahoma"/>
          <w:color w:val="000000"/>
          <w:sz w:val="24"/>
          <w:szCs w:val="24"/>
          <w:u w:val="single"/>
        </w:rPr>
        <w:t>Project Staff</w:t>
      </w:r>
    </w:p>
    <w:p w14:paraId="313E9958" w14:textId="77777777" w:rsidR="002C4DCA" w:rsidRPr="008A3311" w:rsidRDefault="002C4DCA" w:rsidP="00F964BE">
      <w:pPr>
        <w:spacing w:after="0" w:line="240" w:lineRule="auto"/>
        <w:jc w:val="left"/>
        <w:rPr>
          <w:rFonts w:ascii="Tahoma" w:hAnsi="Tahoma" w:cs="Tahoma"/>
          <w:color w:val="000000"/>
          <w:sz w:val="24"/>
          <w:szCs w:val="24"/>
        </w:rPr>
      </w:pPr>
      <w:r w:rsidRPr="008A3311">
        <w:rPr>
          <w:rFonts w:ascii="Tahoma" w:hAnsi="Tahoma" w:cs="Tahoma"/>
          <w:color w:val="000000"/>
          <w:sz w:val="24"/>
          <w:szCs w:val="24"/>
        </w:rPr>
        <w:t>Tristan Pierce, Physical Education Project Leader</w:t>
      </w:r>
    </w:p>
    <w:p w14:paraId="498DA03B" w14:textId="77777777" w:rsidR="002C4DCA" w:rsidRPr="008A3311" w:rsidRDefault="002C4DCA" w:rsidP="00F964BE">
      <w:pPr>
        <w:spacing w:after="0" w:line="240" w:lineRule="auto"/>
        <w:jc w:val="left"/>
        <w:rPr>
          <w:rFonts w:ascii="Tahoma" w:hAnsi="Tahoma" w:cs="Tahoma"/>
          <w:color w:val="000000"/>
          <w:sz w:val="24"/>
          <w:szCs w:val="24"/>
        </w:rPr>
      </w:pPr>
      <w:r w:rsidRPr="008A3311">
        <w:rPr>
          <w:rFonts w:ascii="Tahoma" w:hAnsi="Tahoma" w:cs="Tahoma"/>
          <w:color w:val="000000"/>
          <w:sz w:val="24"/>
          <w:szCs w:val="24"/>
        </w:rPr>
        <w:t>Lauren Lieberman, Consultant</w:t>
      </w:r>
    </w:p>
    <w:p w14:paraId="5948DA6A" w14:textId="77777777" w:rsidR="002C4DCA" w:rsidRPr="008A3311" w:rsidRDefault="002C4DCA" w:rsidP="00F964BE">
      <w:pPr>
        <w:spacing w:after="0" w:line="240" w:lineRule="auto"/>
        <w:jc w:val="left"/>
        <w:rPr>
          <w:rFonts w:ascii="Tahoma" w:hAnsi="Tahoma" w:cs="Tahoma"/>
          <w:color w:val="000000"/>
          <w:sz w:val="24"/>
          <w:szCs w:val="24"/>
        </w:rPr>
      </w:pPr>
      <w:r w:rsidRPr="008A3311">
        <w:rPr>
          <w:rFonts w:ascii="Tahoma" w:hAnsi="Tahoma" w:cs="Tahoma"/>
          <w:color w:val="000000"/>
          <w:sz w:val="24"/>
          <w:szCs w:val="24"/>
        </w:rPr>
        <w:t>Pamela Haibach, Consultant</w:t>
      </w:r>
    </w:p>
    <w:p w14:paraId="5AEFEC53" w14:textId="77777777" w:rsidR="002C4DCA" w:rsidRPr="008A3311" w:rsidRDefault="002C4DCA" w:rsidP="00F964BE">
      <w:pPr>
        <w:spacing w:after="0" w:line="240" w:lineRule="auto"/>
        <w:jc w:val="left"/>
        <w:rPr>
          <w:rFonts w:ascii="Tahoma" w:hAnsi="Tahoma" w:cs="Tahoma"/>
          <w:color w:val="000000"/>
          <w:sz w:val="24"/>
          <w:szCs w:val="24"/>
        </w:rPr>
      </w:pPr>
      <w:r w:rsidRPr="008A3311">
        <w:rPr>
          <w:rFonts w:ascii="Tahoma" w:hAnsi="Tahoma" w:cs="Tahoma"/>
          <w:color w:val="000000"/>
          <w:sz w:val="24"/>
          <w:szCs w:val="24"/>
        </w:rPr>
        <w:t xml:space="preserve">Monica Vaught-Compton, Project Assistant </w:t>
      </w:r>
    </w:p>
    <w:p w14:paraId="414A017F" w14:textId="77777777" w:rsidR="002C4DCA" w:rsidRPr="008A3311" w:rsidRDefault="002C4DCA" w:rsidP="00F964BE">
      <w:pPr>
        <w:spacing w:after="0" w:line="240" w:lineRule="auto"/>
        <w:jc w:val="left"/>
        <w:rPr>
          <w:rFonts w:ascii="Tahoma" w:hAnsi="Tahoma" w:cs="Tahoma"/>
          <w:color w:val="000000"/>
          <w:sz w:val="24"/>
          <w:szCs w:val="24"/>
        </w:rPr>
      </w:pPr>
      <w:r w:rsidRPr="008A3311">
        <w:rPr>
          <w:rFonts w:ascii="Tahoma" w:hAnsi="Tahoma" w:cs="Tahoma"/>
          <w:color w:val="000000"/>
          <w:sz w:val="24"/>
          <w:szCs w:val="24"/>
        </w:rPr>
        <w:t xml:space="preserve">Frank Hayden, </w:t>
      </w:r>
      <w:r w:rsidR="00F56E66" w:rsidRPr="008A3311">
        <w:rPr>
          <w:rFonts w:ascii="Tahoma" w:hAnsi="Tahoma" w:cs="Tahoma"/>
          <w:sz w:val="24"/>
          <w:szCs w:val="20"/>
        </w:rPr>
        <w:t>Director of Technical &amp; Manufacturing Research</w:t>
      </w:r>
    </w:p>
    <w:p w14:paraId="4F283AB4" w14:textId="77777777" w:rsidR="002C4DCA" w:rsidRPr="008A3311" w:rsidRDefault="002C4DCA" w:rsidP="00F964BE">
      <w:pPr>
        <w:spacing w:after="0" w:line="240" w:lineRule="auto"/>
        <w:jc w:val="left"/>
        <w:rPr>
          <w:rFonts w:ascii="Tahoma" w:hAnsi="Tahoma" w:cs="Tahoma"/>
          <w:color w:val="000000"/>
          <w:sz w:val="24"/>
          <w:szCs w:val="24"/>
        </w:rPr>
      </w:pPr>
      <w:r w:rsidRPr="008A3311">
        <w:rPr>
          <w:rFonts w:ascii="Tahoma" w:hAnsi="Tahoma" w:cs="Tahoma"/>
          <w:color w:val="000000"/>
          <w:sz w:val="24"/>
          <w:szCs w:val="24"/>
        </w:rPr>
        <w:t>James Robinson, Electronics Specialist</w:t>
      </w:r>
    </w:p>
    <w:p w14:paraId="03C4FD66" w14:textId="77777777" w:rsidR="002C4DCA" w:rsidRPr="008A3311" w:rsidRDefault="002C4DCA" w:rsidP="00F964BE">
      <w:pPr>
        <w:spacing w:after="0" w:line="240" w:lineRule="auto"/>
        <w:jc w:val="left"/>
        <w:rPr>
          <w:rFonts w:ascii="Tahoma" w:hAnsi="Tahoma" w:cs="Tahoma"/>
          <w:color w:val="000000"/>
          <w:sz w:val="24"/>
          <w:szCs w:val="24"/>
        </w:rPr>
      </w:pPr>
      <w:r w:rsidRPr="008A3311">
        <w:rPr>
          <w:rFonts w:ascii="Tahoma" w:hAnsi="Tahoma" w:cs="Tahoma"/>
          <w:color w:val="000000"/>
          <w:sz w:val="24"/>
          <w:szCs w:val="24"/>
        </w:rPr>
        <w:lastRenderedPageBreak/>
        <w:t>Andrew Dakin, Model Maker</w:t>
      </w:r>
    </w:p>
    <w:p w14:paraId="3739EAED" w14:textId="77777777" w:rsidR="003F38E3" w:rsidRPr="008A3311" w:rsidRDefault="003F38E3" w:rsidP="00F964BE">
      <w:pPr>
        <w:spacing w:after="0" w:line="240" w:lineRule="auto"/>
        <w:jc w:val="left"/>
        <w:rPr>
          <w:rFonts w:ascii="Tahoma" w:hAnsi="Tahoma" w:cs="Tahoma"/>
          <w:color w:val="000000"/>
          <w:sz w:val="24"/>
          <w:szCs w:val="24"/>
        </w:rPr>
      </w:pPr>
    </w:p>
    <w:p w14:paraId="43F65AC4" w14:textId="77777777" w:rsidR="002C4DCA" w:rsidRPr="008A3311" w:rsidRDefault="002C4DCA" w:rsidP="00F964BE">
      <w:pPr>
        <w:suppressAutoHyphens/>
        <w:spacing w:after="0" w:line="240" w:lineRule="auto"/>
        <w:jc w:val="left"/>
        <w:rPr>
          <w:rFonts w:ascii="Tahoma" w:hAnsi="Tahoma" w:cs="Tahoma"/>
          <w:color w:val="000000"/>
          <w:sz w:val="24"/>
          <w:szCs w:val="24"/>
          <w:u w:val="single"/>
        </w:rPr>
      </w:pPr>
      <w:r w:rsidRPr="008A3311">
        <w:rPr>
          <w:rFonts w:ascii="Tahoma" w:hAnsi="Tahoma" w:cs="Tahoma"/>
          <w:color w:val="000000"/>
          <w:sz w:val="24"/>
          <w:szCs w:val="24"/>
          <w:u w:val="single"/>
        </w:rPr>
        <w:t>Product Description</w:t>
      </w:r>
    </w:p>
    <w:p w14:paraId="5D04F4C8" w14:textId="77777777" w:rsidR="002C4DCA" w:rsidRPr="008A3311" w:rsidRDefault="002C4DCA" w:rsidP="00F964BE">
      <w:pPr>
        <w:suppressAutoHyphens/>
        <w:spacing w:after="0" w:line="240" w:lineRule="auto"/>
        <w:jc w:val="left"/>
        <w:rPr>
          <w:rFonts w:ascii="Tahoma" w:hAnsi="Tahoma" w:cs="Tahoma"/>
          <w:color w:val="000000"/>
          <w:sz w:val="24"/>
          <w:szCs w:val="24"/>
        </w:rPr>
      </w:pPr>
      <w:r w:rsidRPr="008A3311">
        <w:rPr>
          <w:rFonts w:ascii="Tahoma" w:hAnsi="Tahoma" w:cs="Tahoma"/>
          <w:color w:val="000000"/>
          <w:sz w:val="24"/>
          <w:szCs w:val="24"/>
        </w:rPr>
        <w:t>Count Me In is a box of adapted sports equipment with quick-step instructions.</w:t>
      </w:r>
    </w:p>
    <w:p w14:paraId="222F85DC" w14:textId="77777777" w:rsidR="002C4DCA" w:rsidRPr="008A3311" w:rsidRDefault="002C4DCA" w:rsidP="00F964BE">
      <w:pPr>
        <w:spacing w:after="0" w:line="240" w:lineRule="auto"/>
        <w:jc w:val="left"/>
        <w:rPr>
          <w:rFonts w:ascii="Tahoma" w:hAnsi="Tahoma" w:cs="Tahoma"/>
          <w:color w:val="000000"/>
          <w:sz w:val="24"/>
          <w:szCs w:val="24"/>
        </w:rPr>
      </w:pPr>
    </w:p>
    <w:p w14:paraId="142EFD4D" w14:textId="77777777" w:rsidR="009C32EC" w:rsidRPr="008A3311" w:rsidRDefault="009C32EC" w:rsidP="00F964BE">
      <w:pPr>
        <w:spacing w:after="0" w:line="240" w:lineRule="auto"/>
        <w:jc w:val="left"/>
        <w:rPr>
          <w:rFonts w:ascii="Tahoma" w:hAnsi="Tahoma" w:cs="Tahoma"/>
          <w:color w:val="000000"/>
          <w:sz w:val="24"/>
          <w:szCs w:val="24"/>
          <w:u w:val="single"/>
        </w:rPr>
      </w:pPr>
      <w:r w:rsidRPr="008A3311">
        <w:rPr>
          <w:rFonts w:ascii="Tahoma" w:hAnsi="Tahoma" w:cs="Tahoma"/>
          <w:color w:val="000000"/>
          <w:sz w:val="24"/>
          <w:szCs w:val="24"/>
          <w:u w:val="single"/>
        </w:rPr>
        <w:t>Background</w:t>
      </w:r>
    </w:p>
    <w:p w14:paraId="69B8252C" w14:textId="77777777" w:rsidR="008E3524" w:rsidRPr="008A3311" w:rsidRDefault="008E3524" w:rsidP="00F964BE">
      <w:pPr>
        <w:spacing w:after="0" w:line="240" w:lineRule="auto"/>
        <w:jc w:val="left"/>
        <w:rPr>
          <w:rFonts w:ascii="Tahoma" w:hAnsi="Tahoma" w:cs="Tahoma"/>
          <w:color w:val="000000"/>
          <w:sz w:val="24"/>
          <w:szCs w:val="24"/>
        </w:rPr>
      </w:pPr>
      <w:r w:rsidRPr="008A3311">
        <w:rPr>
          <w:rFonts w:ascii="Tahoma" w:hAnsi="Tahoma" w:cs="Tahoma"/>
          <w:color w:val="000000"/>
          <w:sz w:val="24"/>
          <w:szCs w:val="24"/>
        </w:rPr>
        <w:t xml:space="preserve">APH considered creating Count Me In: Motor Development in a Box after Lauren Lieberman, The Brockport College at SUNY, presented to a standing-room-only crowd at the 2011 APH Annual Meeting of the Ex Officio Trustees in Louisville, KY. Attendees and APH’s Early Childhood Project Leader requested that the Gross Motor Development Curriculum include preschoolers. Because children who are 3 years old require physical and motivational supports that older children may not, the Physical Education Project Leader and the consultants decided to create Count Me In to meet the specific needs of very young children who are just learning to move independently in their environment. The product “box” will include adapted equipment for children 3-years-old and up to learn locomotor and object control skills. </w:t>
      </w:r>
    </w:p>
    <w:p w14:paraId="5876FDA6" w14:textId="77777777" w:rsidR="003F38E3" w:rsidRPr="008A3311" w:rsidRDefault="003F38E3" w:rsidP="00F964BE">
      <w:pPr>
        <w:spacing w:after="0" w:line="240" w:lineRule="auto"/>
        <w:jc w:val="left"/>
        <w:rPr>
          <w:rFonts w:ascii="Tahoma" w:hAnsi="Tahoma" w:cs="Tahoma"/>
          <w:sz w:val="24"/>
          <w:szCs w:val="24"/>
        </w:rPr>
      </w:pPr>
    </w:p>
    <w:p w14:paraId="67ED9C06" w14:textId="77777777" w:rsidR="009C32EC" w:rsidRPr="008A3311" w:rsidRDefault="009C32EC" w:rsidP="00F964BE">
      <w:pPr>
        <w:spacing w:after="0" w:line="240" w:lineRule="auto"/>
        <w:jc w:val="left"/>
        <w:rPr>
          <w:rFonts w:ascii="Tahoma" w:hAnsi="Tahoma" w:cs="Tahoma"/>
          <w:sz w:val="24"/>
          <w:szCs w:val="24"/>
          <w:u w:val="single"/>
        </w:rPr>
      </w:pPr>
      <w:r w:rsidRPr="008A3311">
        <w:rPr>
          <w:rFonts w:ascii="Tahoma" w:hAnsi="Tahoma" w:cs="Tahoma"/>
          <w:sz w:val="24"/>
          <w:szCs w:val="24"/>
          <w:u w:val="single"/>
        </w:rPr>
        <w:t>Relevance</w:t>
      </w:r>
    </w:p>
    <w:p w14:paraId="21878067" w14:textId="77777777" w:rsidR="008E3524" w:rsidRPr="008A3311" w:rsidRDefault="003F38E3" w:rsidP="00F964BE">
      <w:pPr>
        <w:autoSpaceDE w:val="0"/>
        <w:autoSpaceDN w:val="0"/>
        <w:spacing w:after="0" w:line="240" w:lineRule="auto"/>
        <w:jc w:val="left"/>
        <w:rPr>
          <w:rFonts w:ascii="Tahoma" w:hAnsi="Tahoma" w:cs="Tahoma"/>
          <w:color w:val="000000"/>
          <w:sz w:val="24"/>
          <w:szCs w:val="24"/>
        </w:rPr>
      </w:pPr>
      <w:r w:rsidRPr="008A3311">
        <w:rPr>
          <w:rFonts w:ascii="Tahoma" w:hAnsi="Tahoma" w:cs="Tahoma"/>
          <w:color w:val="000000"/>
          <w:sz w:val="24"/>
          <w:szCs w:val="24"/>
        </w:rPr>
        <w:t xml:space="preserve">APH made the decision to produce this product based on a standardized process of product selection. Lieberman and Pamela Haibach (also a professor at The Brockport College at SUNY) submitted the project idea on October 17, 2011. The project leader presented the product submission to </w:t>
      </w:r>
      <w:r w:rsidR="0018751A" w:rsidRPr="008A3311">
        <w:rPr>
          <w:rFonts w:ascii="Tahoma" w:hAnsi="Tahoma" w:cs="Tahoma"/>
          <w:color w:val="000000"/>
          <w:sz w:val="24"/>
          <w:szCs w:val="24"/>
        </w:rPr>
        <w:t>the Product Evaluation Team</w:t>
      </w:r>
      <w:r w:rsidRPr="008A3311">
        <w:rPr>
          <w:rFonts w:ascii="Tahoma" w:hAnsi="Tahoma" w:cs="Tahoma"/>
          <w:color w:val="000000"/>
          <w:sz w:val="24"/>
          <w:szCs w:val="24"/>
        </w:rPr>
        <w:t xml:space="preserve"> </w:t>
      </w:r>
      <w:r w:rsidR="008E3524" w:rsidRPr="008A3311">
        <w:rPr>
          <w:rFonts w:ascii="Tahoma" w:hAnsi="Tahoma" w:cs="Tahoma"/>
          <w:color w:val="000000"/>
          <w:sz w:val="24"/>
          <w:szCs w:val="24"/>
        </w:rPr>
        <w:t xml:space="preserve">(PET) </w:t>
      </w:r>
      <w:r w:rsidRPr="008A3311">
        <w:rPr>
          <w:rFonts w:ascii="Tahoma" w:hAnsi="Tahoma" w:cs="Tahoma"/>
          <w:color w:val="000000"/>
          <w:sz w:val="24"/>
          <w:szCs w:val="24"/>
        </w:rPr>
        <w:t xml:space="preserve">on November 3, 2011. </w:t>
      </w:r>
      <w:r w:rsidR="008E3524" w:rsidRPr="008A3311">
        <w:rPr>
          <w:rFonts w:ascii="Tahoma" w:hAnsi="Tahoma" w:cs="Tahoma"/>
          <w:color w:val="000000"/>
          <w:sz w:val="24"/>
          <w:szCs w:val="24"/>
        </w:rPr>
        <w:t>PET</w:t>
      </w:r>
      <w:r w:rsidRPr="008A3311">
        <w:rPr>
          <w:rFonts w:ascii="Tahoma" w:hAnsi="Tahoma" w:cs="Tahoma"/>
          <w:color w:val="000000"/>
          <w:sz w:val="24"/>
          <w:szCs w:val="24"/>
        </w:rPr>
        <w:t xml:space="preserve"> voted to move the project fo</w:t>
      </w:r>
      <w:r w:rsidR="0096094E" w:rsidRPr="008A3311">
        <w:rPr>
          <w:rFonts w:ascii="Tahoma" w:hAnsi="Tahoma" w:cs="Tahoma"/>
          <w:color w:val="000000"/>
          <w:sz w:val="24"/>
          <w:szCs w:val="24"/>
        </w:rPr>
        <w:t xml:space="preserve">rward. On November 9, 2011, </w:t>
      </w:r>
      <w:r w:rsidR="0018751A" w:rsidRPr="008A3311">
        <w:rPr>
          <w:rFonts w:ascii="Tahoma" w:hAnsi="Tahoma" w:cs="Tahoma"/>
          <w:color w:val="000000"/>
          <w:sz w:val="24"/>
          <w:szCs w:val="24"/>
        </w:rPr>
        <w:t>the Product Advisory and Review Committee</w:t>
      </w:r>
      <w:r w:rsidRPr="008A3311">
        <w:rPr>
          <w:rFonts w:ascii="Tahoma" w:hAnsi="Tahoma" w:cs="Tahoma"/>
          <w:color w:val="000000"/>
          <w:sz w:val="24"/>
          <w:szCs w:val="24"/>
        </w:rPr>
        <w:t xml:space="preserve"> approved the project, </w:t>
      </w:r>
      <w:r w:rsidR="008E3524" w:rsidRPr="008A3311">
        <w:rPr>
          <w:rFonts w:ascii="Tahoma" w:hAnsi="Tahoma" w:cs="Tahoma"/>
          <w:color w:val="000000"/>
          <w:sz w:val="24"/>
          <w:szCs w:val="24"/>
        </w:rPr>
        <w:t>and assigned it grant #507.</w:t>
      </w:r>
    </w:p>
    <w:p w14:paraId="6655AA4F" w14:textId="77777777" w:rsidR="003F38E3" w:rsidRPr="008A3311" w:rsidRDefault="003F38E3" w:rsidP="00F964BE">
      <w:pPr>
        <w:autoSpaceDE w:val="0"/>
        <w:autoSpaceDN w:val="0"/>
        <w:spacing w:after="0" w:line="240" w:lineRule="auto"/>
        <w:jc w:val="left"/>
        <w:rPr>
          <w:rFonts w:ascii="Tahoma" w:hAnsi="Tahoma" w:cs="Tahoma"/>
          <w:color w:val="000000"/>
          <w:sz w:val="24"/>
          <w:szCs w:val="24"/>
        </w:rPr>
      </w:pPr>
    </w:p>
    <w:p w14:paraId="7F73900E" w14:textId="77777777" w:rsidR="008E3524" w:rsidRPr="008A3311" w:rsidRDefault="003F38E3" w:rsidP="00F964BE">
      <w:pPr>
        <w:autoSpaceDE w:val="0"/>
        <w:autoSpaceDN w:val="0"/>
        <w:spacing w:after="0" w:line="240" w:lineRule="auto"/>
        <w:jc w:val="left"/>
        <w:rPr>
          <w:rFonts w:ascii="Tahoma" w:hAnsi="Tahoma" w:cs="Tahoma"/>
          <w:color w:val="000000"/>
          <w:sz w:val="24"/>
          <w:szCs w:val="24"/>
        </w:rPr>
      </w:pPr>
      <w:r w:rsidRPr="008A3311">
        <w:rPr>
          <w:rFonts w:ascii="Tahoma" w:hAnsi="Tahoma" w:cs="Tahoma"/>
          <w:color w:val="000000"/>
          <w:sz w:val="24"/>
          <w:szCs w:val="24"/>
        </w:rPr>
        <w:t>This product will be fully accessible to the population who will use it. The Count Me In</w:t>
      </w:r>
      <w:r w:rsidRPr="008A3311">
        <w:rPr>
          <w:rFonts w:ascii="Tahoma" w:hAnsi="Tahoma" w:cs="Tahoma"/>
          <w:i/>
          <w:color w:val="000000"/>
          <w:sz w:val="24"/>
          <w:szCs w:val="24"/>
        </w:rPr>
        <w:t xml:space="preserve"> </w:t>
      </w:r>
      <w:r w:rsidRPr="008A3311">
        <w:rPr>
          <w:rFonts w:ascii="Tahoma" w:hAnsi="Tahoma" w:cs="Tahoma"/>
          <w:color w:val="000000"/>
          <w:sz w:val="24"/>
          <w:szCs w:val="24"/>
        </w:rPr>
        <w:t xml:space="preserve">instruction cards will be available in print, BRF, </w:t>
      </w:r>
      <w:r w:rsidR="008E4928" w:rsidRPr="008A3311">
        <w:rPr>
          <w:rFonts w:ascii="Tahoma" w:hAnsi="Tahoma" w:cs="Tahoma"/>
          <w:color w:val="000000"/>
          <w:sz w:val="24"/>
          <w:szCs w:val="24"/>
        </w:rPr>
        <w:t>text file</w:t>
      </w:r>
      <w:r w:rsidRPr="008A3311">
        <w:rPr>
          <w:rFonts w:ascii="Tahoma" w:hAnsi="Tahoma" w:cs="Tahoma"/>
          <w:color w:val="000000"/>
          <w:sz w:val="24"/>
          <w:szCs w:val="24"/>
        </w:rPr>
        <w:t xml:space="preserve">, </w:t>
      </w:r>
      <w:r w:rsidR="008E3524" w:rsidRPr="008A3311">
        <w:rPr>
          <w:rFonts w:ascii="Tahoma" w:hAnsi="Tahoma" w:cs="Tahoma"/>
          <w:color w:val="000000"/>
          <w:sz w:val="24"/>
          <w:szCs w:val="24"/>
        </w:rPr>
        <w:t>and HTML</w:t>
      </w:r>
      <w:r w:rsidRPr="008A3311">
        <w:rPr>
          <w:rFonts w:ascii="Tahoma" w:hAnsi="Tahoma" w:cs="Tahoma"/>
          <w:color w:val="000000"/>
          <w:sz w:val="24"/>
          <w:szCs w:val="24"/>
        </w:rPr>
        <w:t xml:space="preserve"> to meet APH requirements for accessibility. </w:t>
      </w:r>
      <w:r w:rsidR="008E3524" w:rsidRPr="008A3311">
        <w:rPr>
          <w:rFonts w:ascii="Tahoma" w:hAnsi="Tahoma" w:cs="Tahoma"/>
          <w:color w:val="000000"/>
          <w:sz w:val="24"/>
          <w:szCs w:val="24"/>
        </w:rPr>
        <w:t>APH has the online link to access the Motor Development videos. (See report on Gross Motor Development Curriculum.)</w:t>
      </w:r>
    </w:p>
    <w:p w14:paraId="0F6A76DB" w14:textId="77777777" w:rsidR="003F38E3" w:rsidRPr="008A3311" w:rsidRDefault="003F38E3" w:rsidP="00F964BE">
      <w:pPr>
        <w:autoSpaceDE w:val="0"/>
        <w:autoSpaceDN w:val="0"/>
        <w:spacing w:after="0" w:line="240" w:lineRule="auto"/>
        <w:jc w:val="left"/>
        <w:rPr>
          <w:rFonts w:ascii="Tahoma" w:hAnsi="Tahoma" w:cs="Tahoma"/>
          <w:color w:val="000000"/>
          <w:sz w:val="24"/>
          <w:szCs w:val="24"/>
        </w:rPr>
      </w:pPr>
    </w:p>
    <w:p w14:paraId="025E5627" w14:textId="77777777" w:rsidR="003F38E3" w:rsidRPr="008A3311" w:rsidRDefault="003F38E3" w:rsidP="00F964BE">
      <w:pPr>
        <w:autoSpaceDE w:val="0"/>
        <w:autoSpaceDN w:val="0"/>
        <w:spacing w:after="0" w:line="240" w:lineRule="auto"/>
        <w:jc w:val="left"/>
        <w:rPr>
          <w:rFonts w:ascii="Tahoma" w:hAnsi="Tahoma" w:cs="Tahoma"/>
          <w:color w:val="000000"/>
          <w:sz w:val="24"/>
          <w:szCs w:val="24"/>
        </w:rPr>
      </w:pPr>
      <w:r w:rsidRPr="008A3311">
        <w:rPr>
          <w:rFonts w:ascii="Tahoma" w:hAnsi="Tahoma" w:cs="Tahoma"/>
          <w:color w:val="000000"/>
          <w:sz w:val="24"/>
          <w:szCs w:val="24"/>
        </w:rPr>
        <w:t xml:space="preserve">This product follows APH guidelines for determining relevance of a product. The consultants conducted research with over 90 children with visual impairments throughout the United States. (See </w:t>
      </w:r>
      <w:r w:rsidR="00C673C3" w:rsidRPr="008A3311">
        <w:rPr>
          <w:rFonts w:ascii="Tahoma" w:hAnsi="Tahoma" w:cs="Tahoma"/>
          <w:color w:val="000000"/>
          <w:sz w:val="24"/>
          <w:szCs w:val="24"/>
        </w:rPr>
        <w:t xml:space="preserve">report on </w:t>
      </w:r>
      <w:r w:rsidR="00522474" w:rsidRPr="008A3311">
        <w:rPr>
          <w:rFonts w:ascii="Tahoma" w:hAnsi="Tahoma" w:cs="Tahoma"/>
          <w:color w:val="000000"/>
          <w:sz w:val="24"/>
          <w:szCs w:val="24"/>
        </w:rPr>
        <w:t xml:space="preserve">Gross </w:t>
      </w:r>
      <w:r w:rsidRPr="008A3311">
        <w:rPr>
          <w:rFonts w:ascii="Tahoma" w:hAnsi="Tahoma" w:cs="Tahoma"/>
          <w:color w:val="000000"/>
          <w:sz w:val="24"/>
          <w:szCs w:val="24"/>
        </w:rPr>
        <w:t xml:space="preserve">Motor Development Curriculum.) Motor skill activities help to improve agility, balance, motor coordination, manipulation skills, and eye-hand and eye-foot coordination (Lieberman &amp; Pecorella, </w:t>
      </w:r>
      <w:r w:rsidR="000A45AF" w:rsidRPr="008A3311">
        <w:rPr>
          <w:rFonts w:ascii="Tahoma" w:hAnsi="Tahoma" w:cs="Tahoma"/>
          <w:color w:val="000000"/>
          <w:sz w:val="24"/>
          <w:szCs w:val="24"/>
        </w:rPr>
        <w:t>2006</w:t>
      </w:r>
      <w:r w:rsidRPr="008A3311">
        <w:rPr>
          <w:rFonts w:ascii="Tahoma" w:hAnsi="Tahoma" w:cs="Tahoma"/>
          <w:color w:val="000000"/>
          <w:sz w:val="24"/>
          <w:szCs w:val="24"/>
        </w:rPr>
        <w:t>)</w:t>
      </w:r>
      <w:r w:rsidR="000A45AF" w:rsidRPr="008A3311">
        <w:rPr>
          <w:rFonts w:ascii="Tahoma" w:hAnsi="Tahoma" w:cs="Tahoma"/>
          <w:color w:val="000000"/>
          <w:sz w:val="24"/>
          <w:szCs w:val="24"/>
        </w:rPr>
        <w:t>.</w:t>
      </w:r>
      <w:r w:rsidRPr="008A3311">
        <w:rPr>
          <w:rFonts w:ascii="Tahoma" w:hAnsi="Tahoma" w:cs="Tahoma"/>
          <w:color w:val="000000"/>
          <w:sz w:val="24"/>
          <w:szCs w:val="24"/>
        </w:rPr>
        <w:t xml:space="preserve"> These skills promote independence, self-esteem, and a feeling of competence. </w:t>
      </w:r>
    </w:p>
    <w:p w14:paraId="781BB82F" w14:textId="77777777" w:rsidR="003F38E3" w:rsidRPr="008A3311" w:rsidRDefault="003F38E3" w:rsidP="00F964BE">
      <w:pPr>
        <w:autoSpaceDE w:val="0"/>
        <w:autoSpaceDN w:val="0"/>
        <w:spacing w:after="0" w:line="240" w:lineRule="auto"/>
        <w:jc w:val="left"/>
        <w:rPr>
          <w:rFonts w:ascii="Tahoma" w:hAnsi="Tahoma" w:cs="Tahoma"/>
          <w:color w:val="000000"/>
          <w:sz w:val="24"/>
          <w:szCs w:val="24"/>
        </w:rPr>
      </w:pPr>
    </w:p>
    <w:p w14:paraId="5A75CEBF" w14:textId="77777777" w:rsidR="003F38E3" w:rsidRPr="008A3311" w:rsidRDefault="003F38E3" w:rsidP="00F964BE">
      <w:pPr>
        <w:autoSpaceDE w:val="0"/>
        <w:autoSpaceDN w:val="0"/>
        <w:spacing w:after="0" w:line="240" w:lineRule="auto"/>
        <w:jc w:val="left"/>
        <w:rPr>
          <w:rFonts w:ascii="Tahoma" w:hAnsi="Tahoma" w:cs="Tahoma"/>
          <w:color w:val="000000"/>
          <w:sz w:val="24"/>
          <w:szCs w:val="24"/>
        </w:rPr>
      </w:pPr>
      <w:r w:rsidRPr="008A3311">
        <w:rPr>
          <w:rFonts w:ascii="Tahoma" w:hAnsi="Tahoma" w:cs="Tahoma"/>
          <w:color w:val="000000"/>
          <w:sz w:val="24"/>
          <w:szCs w:val="24"/>
        </w:rPr>
        <w:t>There is evidence of an examination of the need for this product. The most prevalent barriers for children with visual impairment to participate in general physical education are professional preparation, equipment, programming, and time (Lieberman, Houston-Wilson, &amp; Kozub, 2002). Count Me In will help address professional preparation and equipment so very young children will have an opportunity to develop gross motor skills prior to entering school.</w:t>
      </w:r>
    </w:p>
    <w:p w14:paraId="748966E6" w14:textId="77777777" w:rsidR="003F38E3" w:rsidRPr="008A3311" w:rsidRDefault="003F38E3" w:rsidP="00F964BE">
      <w:pPr>
        <w:autoSpaceDE w:val="0"/>
        <w:autoSpaceDN w:val="0"/>
        <w:spacing w:after="0" w:line="240" w:lineRule="auto"/>
        <w:jc w:val="left"/>
        <w:rPr>
          <w:rFonts w:ascii="Tahoma" w:hAnsi="Tahoma" w:cs="Tahoma"/>
          <w:color w:val="000000"/>
          <w:sz w:val="24"/>
          <w:szCs w:val="24"/>
        </w:rPr>
      </w:pPr>
    </w:p>
    <w:p w14:paraId="563D8CE0" w14:textId="77777777" w:rsidR="008E3524" w:rsidRPr="008A3311" w:rsidRDefault="003F38E3" w:rsidP="00F964BE">
      <w:pPr>
        <w:autoSpaceDE w:val="0"/>
        <w:autoSpaceDN w:val="0"/>
        <w:spacing w:after="0" w:line="240" w:lineRule="auto"/>
        <w:jc w:val="left"/>
        <w:rPr>
          <w:rFonts w:ascii="Tahoma" w:hAnsi="Tahoma" w:cs="Tahoma"/>
          <w:color w:val="000000"/>
          <w:sz w:val="24"/>
          <w:szCs w:val="24"/>
        </w:rPr>
      </w:pPr>
      <w:r w:rsidRPr="008A3311">
        <w:rPr>
          <w:rFonts w:ascii="Tahoma" w:hAnsi="Tahoma" w:cs="Tahoma"/>
          <w:color w:val="000000"/>
          <w:sz w:val="24"/>
          <w:szCs w:val="24"/>
        </w:rPr>
        <w:lastRenderedPageBreak/>
        <w:t xml:space="preserve">APH did not seek opinions of knowledgeable individuals to determine the need for this product because </w:t>
      </w:r>
      <w:r w:rsidR="008E3524" w:rsidRPr="008A3311">
        <w:rPr>
          <w:rFonts w:ascii="Tahoma" w:hAnsi="Tahoma" w:cs="Tahoma"/>
          <w:color w:val="000000"/>
          <w:sz w:val="24"/>
          <w:szCs w:val="24"/>
        </w:rPr>
        <w:t xml:space="preserve">attendees at the 2011 APH Annual Meeting of the Ex Officio Trustees voiced the need for the product. (See Background section of this project.) </w:t>
      </w:r>
    </w:p>
    <w:p w14:paraId="12524904" w14:textId="77777777" w:rsidR="008E3524" w:rsidRPr="008A3311" w:rsidRDefault="008E3524" w:rsidP="00F964BE">
      <w:pPr>
        <w:autoSpaceDE w:val="0"/>
        <w:autoSpaceDN w:val="0"/>
        <w:spacing w:after="0" w:line="240" w:lineRule="auto"/>
        <w:jc w:val="left"/>
        <w:rPr>
          <w:rFonts w:ascii="Tahoma" w:hAnsi="Tahoma" w:cs="Tahoma"/>
          <w:color w:val="000000"/>
          <w:sz w:val="24"/>
          <w:szCs w:val="24"/>
        </w:rPr>
      </w:pPr>
    </w:p>
    <w:p w14:paraId="79C7D78C" w14:textId="77777777" w:rsidR="008E3524" w:rsidRPr="008A3311" w:rsidRDefault="009C32EC" w:rsidP="00F964BE">
      <w:pPr>
        <w:autoSpaceDE w:val="0"/>
        <w:autoSpaceDN w:val="0"/>
        <w:spacing w:after="0" w:line="240" w:lineRule="auto"/>
        <w:jc w:val="left"/>
        <w:rPr>
          <w:rFonts w:ascii="Tahoma" w:hAnsi="Tahoma" w:cs="Tahoma"/>
          <w:color w:val="000000"/>
          <w:sz w:val="24"/>
          <w:szCs w:val="24"/>
        </w:rPr>
      </w:pPr>
      <w:r w:rsidRPr="008A3311">
        <w:rPr>
          <w:rFonts w:ascii="Tahoma" w:hAnsi="Tahoma" w:cs="Tahoma"/>
          <w:color w:val="000000"/>
          <w:sz w:val="24"/>
          <w:szCs w:val="24"/>
        </w:rPr>
        <w:t xml:space="preserve">This product addresses an identified need for a person who meets the definition of “visually impaired.” The adapted equipment in the “box” will include items that are not available on the commercial market. The custom-made items will help young children with visual impairment and blindness feel more comfortable and be motivated to move in their environment. </w:t>
      </w:r>
      <w:r w:rsidR="008E3524" w:rsidRPr="008A3311">
        <w:rPr>
          <w:rFonts w:ascii="Tahoma" w:hAnsi="Tahoma" w:cs="Tahoma"/>
          <w:color w:val="000000"/>
          <w:sz w:val="24"/>
          <w:szCs w:val="24"/>
        </w:rPr>
        <w:t>APH is exploring several items for possible inclusion in the kit, including a beep-t-stand, a tactile guidebar, and motivational switches.</w:t>
      </w:r>
    </w:p>
    <w:p w14:paraId="02A4FF70" w14:textId="77777777" w:rsidR="003F38E3" w:rsidRPr="008A3311" w:rsidRDefault="003F38E3" w:rsidP="00F964BE">
      <w:pPr>
        <w:autoSpaceDE w:val="0"/>
        <w:autoSpaceDN w:val="0"/>
        <w:spacing w:after="0" w:line="240" w:lineRule="auto"/>
        <w:jc w:val="left"/>
        <w:rPr>
          <w:rFonts w:ascii="Tahoma" w:hAnsi="Tahoma" w:cs="Tahoma"/>
          <w:color w:val="000000"/>
          <w:sz w:val="24"/>
          <w:szCs w:val="24"/>
        </w:rPr>
      </w:pPr>
    </w:p>
    <w:p w14:paraId="0EE81C9E" w14:textId="77777777" w:rsidR="009C32EC" w:rsidRPr="008A3311" w:rsidRDefault="009C32EC" w:rsidP="00F964BE">
      <w:pPr>
        <w:spacing w:after="0" w:line="240" w:lineRule="auto"/>
        <w:jc w:val="left"/>
        <w:rPr>
          <w:rFonts w:ascii="Tahoma" w:hAnsi="Tahoma" w:cs="Tahoma"/>
          <w:color w:val="000000"/>
          <w:sz w:val="24"/>
          <w:szCs w:val="24"/>
          <w:u w:val="single"/>
        </w:rPr>
      </w:pPr>
      <w:r w:rsidRPr="008A3311">
        <w:rPr>
          <w:rFonts w:ascii="Tahoma" w:hAnsi="Tahoma" w:cs="Tahoma"/>
          <w:color w:val="000000"/>
          <w:sz w:val="24"/>
          <w:szCs w:val="24"/>
          <w:u w:val="single"/>
        </w:rPr>
        <w:t>Research</w:t>
      </w:r>
    </w:p>
    <w:p w14:paraId="799EA453" w14:textId="77777777" w:rsidR="008E3524" w:rsidRPr="008A3311" w:rsidRDefault="008E3524" w:rsidP="00F964BE">
      <w:pPr>
        <w:spacing w:after="0" w:line="240" w:lineRule="auto"/>
        <w:jc w:val="left"/>
        <w:rPr>
          <w:rFonts w:ascii="Tahoma" w:hAnsi="Tahoma" w:cs="Tahoma"/>
          <w:color w:val="000000"/>
          <w:sz w:val="24"/>
          <w:szCs w:val="24"/>
        </w:rPr>
      </w:pPr>
      <w:r w:rsidRPr="008A3311">
        <w:rPr>
          <w:rFonts w:ascii="Tahoma" w:hAnsi="Tahoma" w:cs="Tahoma"/>
          <w:color w:val="000000"/>
          <w:sz w:val="24"/>
          <w:szCs w:val="24"/>
        </w:rPr>
        <w:t>Initial piloting of the guidebar at Visually Impaired Preschool Services in Louisville, KY, resulted in a new prototype with a tactile surface. An APH model maker and an electrical engineer created prototypes of a beep-t-ball, motivational switch, and tactile guidebar. The beep-t-ball was run through a battery of tests (hits with an aluminum bat), and multiple prototypes with housing and foam variations were tried. At the National Family Conference in Boston, MA, and at the Center for Courageous Kids in Scottsville, KY, young children used the beep-t-ball and running guidebar; the project leader took photographs at both venues. Students from the Kentucky School for the Blind and several adults with blindness played with the prototype beep-t-balls at Louisville Slugger Field in Louisville, KY. Manufacturing specialist Andrew Dakin researched a better fastener (than glue) for the tactile covering on the running guidebar.</w:t>
      </w:r>
    </w:p>
    <w:p w14:paraId="56130D92" w14:textId="77777777" w:rsidR="000A45AF" w:rsidRPr="008A3311" w:rsidRDefault="000A45AF" w:rsidP="00F964BE">
      <w:pPr>
        <w:autoSpaceDE w:val="0"/>
        <w:autoSpaceDN w:val="0"/>
        <w:spacing w:after="0" w:line="240" w:lineRule="auto"/>
        <w:jc w:val="left"/>
        <w:rPr>
          <w:rFonts w:ascii="Tahoma" w:hAnsi="Tahoma" w:cs="Tahoma"/>
          <w:color w:val="000000"/>
          <w:sz w:val="24"/>
          <w:szCs w:val="24"/>
        </w:rPr>
      </w:pPr>
    </w:p>
    <w:p w14:paraId="33FC78F9" w14:textId="77777777" w:rsidR="008E3524" w:rsidRPr="008A3311" w:rsidRDefault="000A45AF" w:rsidP="00F964BE">
      <w:pPr>
        <w:autoSpaceDE w:val="0"/>
        <w:autoSpaceDN w:val="0"/>
        <w:spacing w:after="0" w:line="240" w:lineRule="auto"/>
        <w:jc w:val="left"/>
        <w:rPr>
          <w:rFonts w:ascii="Tahoma" w:hAnsi="Tahoma" w:cs="Tahoma"/>
          <w:color w:val="000000"/>
          <w:sz w:val="24"/>
          <w:szCs w:val="24"/>
        </w:rPr>
      </w:pPr>
      <w:r w:rsidRPr="008A3311">
        <w:rPr>
          <w:rFonts w:ascii="Tahoma" w:hAnsi="Tahoma" w:cs="Tahoma"/>
          <w:color w:val="000000"/>
          <w:sz w:val="24"/>
          <w:szCs w:val="24"/>
        </w:rPr>
        <w:t xml:space="preserve">The project leader, manufacturing specialist, and model maker were not happy with the weight and performance of the prototype beep-t-ball. </w:t>
      </w:r>
      <w:r w:rsidR="008E3524" w:rsidRPr="008A3311">
        <w:rPr>
          <w:rFonts w:ascii="Tahoma" w:hAnsi="Tahoma" w:cs="Tahoma"/>
          <w:color w:val="000000"/>
          <w:sz w:val="24"/>
          <w:szCs w:val="24"/>
        </w:rPr>
        <w:t>They redirected to explore the possibility of a beep-t-stand. The project leader used the tactile running guidebar and the motivator switches in a simulation activity at the 2014 AER International Convention in San Antonio, TX.</w:t>
      </w:r>
    </w:p>
    <w:p w14:paraId="77B9C79D" w14:textId="77777777" w:rsidR="000A45AF" w:rsidRPr="008A3311" w:rsidRDefault="000A45AF" w:rsidP="00F964BE">
      <w:pPr>
        <w:autoSpaceDE w:val="0"/>
        <w:autoSpaceDN w:val="0"/>
        <w:spacing w:after="0" w:line="240" w:lineRule="auto"/>
        <w:jc w:val="left"/>
        <w:rPr>
          <w:rFonts w:ascii="Tahoma" w:hAnsi="Tahoma" w:cs="Tahoma"/>
          <w:color w:val="000000"/>
          <w:sz w:val="24"/>
          <w:szCs w:val="24"/>
        </w:rPr>
      </w:pPr>
    </w:p>
    <w:p w14:paraId="2D2BC61A" w14:textId="77777777" w:rsidR="00EB07B3" w:rsidRPr="008A3311" w:rsidRDefault="00EB07B3" w:rsidP="00F964BE">
      <w:pPr>
        <w:spacing w:after="0" w:line="240" w:lineRule="auto"/>
        <w:jc w:val="left"/>
        <w:rPr>
          <w:rFonts w:ascii="Tahoma" w:hAnsi="Tahoma" w:cs="Tahoma"/>
          <w:color w:val="000000"/>
          <w:sz w:val="24"/>
          <w:szCs w:val="24"/>
        </w:rPr>
      </w:pPr>
      <w:r w:rsidRPr="008A3311">
        <w:rPr>
          <w:rFonts w:ascii="Tahoma" w:hAnsi="Tahoma" w:cs="Tahoma"/>
          <w:color w:val="000000"/>
          <w:sz w:val="24"/>
          <w:szCs w:val="24"/>
        </w:rPr>
        <w:t>References</w:t>
      </w:r>
    </w:p>
    <w:p w14:paraId="035B94DD" w14:textId="77777777" w:rsidR="0052724A" w:rsidRPr="008A3311" w:rsidRDefault="0052724A" w:rsidP="008A3311">
      <w:pPr>
        <w:spacing w:after="0" w:line="240" w:lineRule="auto"/>
        <w:ind w:left="720" w:hanging="720"/>
        <w:jc w:val="left"/>
      </w:pPr>
      <w:r w:rsidRPr="008A3311">
        <w:rPr>
          <w:rFonts w:ascii="Tahoma" w:hAnsi="Tahoma" w:cs="Tahoma"/>
          <w:color w:val="000000"/>
          <w:sz w:val="24"/>
          <w:szCs w:val="24"/>
          <w:lang w:val="es-US"/>
        </w:rPr>
        <w:t xml:space="preserve">Lieberman, L. J., &amp; Pecorella, M. (n.d.) </w:t>
      </w:r>
      <w:r w:rsidRPr="008A3311">
        <w:rPr>
          <w:rFonts w:ascii="Tahoma" w:hAnsi="Tahoma" w:cs="Tahoma"/>
          <w:i/>
          <w:color w:val="000000"/>
          <w:sz w:val="24"/>
          <w:szCs w:val="24"/>
        </w:rPr>
        <w:t>Activity at home for children and youth who are deafblind</w:t>
      </w:r>
      <w:r w:rsidRPr="008A3311">
        <w:rPr>
          <w:rFonts w:ascii="Tahoma" w:hAnsi="Tahoma" w:cs="Tahoma"/>
          <w:color w:val="000000"/>
          <w:sz w:val="24"/>
          <w:szCs w:val="24"/>
        </w:rPr>
        <w:t xml:space="preserve">. Retrieved from </w:t>
      </w:r>
      <w:hyperlink r:id="rId36" w:history="1">
        <w:r w:rsidRPr="008A3311">
          <w:rPr>
            <w:rFonts w:ascii="Tahoma" w:hAnsi="Tahoma" w:cs="Tahoma"/>
            <w:color w:val="0000FF"/>
            <w:sz w:val="24"/>
            <w:u w:val="single"/>
          </w:rPr>
          <w:t>http://mtdeafblind.ruralinstitute.umt.edu/MainMenu/InformationalResources/ArticlesMonographs/Lieberman_Activity.pdf</w:t>
        </w:r>
      </w:hyperlink>
    </w:p>
    <w:p w14:paraId="6B6A8559" w14:textId="77777777" w:rsidR="00EB07B3" w:rsidRPr="008A3311" w:rsidRDefault="00EB07B3" w:rsidP="008A3311">
      <w:pPr>
        <w:spacing w:after="0" w:line="240" w:lineRule="auto"/>
        <w:ind w:left="720" w:hanging="720"/>
        <w:jc w:val="left"/>
        <w:rPr>
          <w:rFonts w:ascii="Tahoma" w:hAnsi="Tahoma" w:cs="Tahoma"/>
          <w:color w:val="000000"/>
          <w:sz w:val="24"/>
          <w:szCs w:val="24"/>
        </w:rPr>
      </w:pPr>
      <w:r w:rsidRPr="008A3311">
        <w:rPr>
          <w:rFonts w:ascii="Tahoma" w:hAnsi="Tahoma" w:cs="Tahoma"/>
          <w:color w:val="000000"/>
          <w:sz w:val="24"/>
          <w:szCs w:val="24"/>
        </w:rPr>
        <w:t xml:space="preserve">Lieberman, L. J., Houston-Wilson, C., &amp; Kozub, F. M. (2002) Perceived barriers to including students with visual impairments in general physical education. </w:t>
      </w:r>
      <w:r w:rsidRPr="008A3311">
        <w:rPr>
          <w:rFonts w:ascii="Tahoma" w:hAnsi="Tahoma" w:cs="Tahoma"/>
          <w:i/>
          <w:color w:val="000000"/>
          <w:sz w:val="24"/>
          <w:szCs w:val="24"/>
        </w:rPr>
        <w:t>Kinesiology, Sport Studies and Physical Education Faculty Publications</w:t>
      </w:r>
      <w:r w:rsidRPr="008A3311">
        <w:rPr>
          <w:rFonts w:ascii="Tahoma" w:hAnsi="Tahoma" w:cs="Tahoma"/>
          <w:color w:val="000000"/>
          <w:sz w:val="24"/>
          <w:szCs w:val="24"/>
        </w:rPr>
        <w:t xml:space="preserve">. Paper 21. Available from </w:t>
      </w:r>
      <w:hyperlink r:id="rId37" w:history="1">
        <w:r w:rsidRPr="008A3311">
          <w:rPr>
            <w:rFonts w:ascii="Tahoma" w:hAnsi="Tahoma" w:cs="Tahoma"/>
            <w:color w:val="0000FF"/>
            <w:sz w:val="24"/>
            <w:u w:val="single"/>
          </w:rPr>
          <w:t>http://digitalcommons.brockport.edu/pes_facpub/21</w:t>
        </w:r>
      </w:hyperlink>
    </w:p>
    <w:p w14:paraId="708AA7D5" w14:textId="77777777" w:rsidR="00500492" w:rsidRPr="00D81141" w:rsidRDefault="00500492" w:rsidP="00F964BE">
      <w:pPr>
        <w:autoSpaceDE w:val="0"/>
        <w:autoSpaceDN w:val="0"/>
        <w:spacing w:after="0" w:line="240" w:lineRule="auto"/>
        <w:jc w:val="left"/>
        <w:rPr>
          <w:rFonts w:ascii="Tahoma" w:hAnsi="Tahoma" w:cs="Tahoma"/>
          <w:color w:val="000000"/>
          <w:sz w:val="24"/>
          <w:szCs w:val="24"/>
          <w:highlight w:val="yellow"/>
        </w:rPr>
      </w:pPr>
    </w:p>
    <w:p w14:paraId="78968A72" w14:textId="77777777" w:rsidR="008A3311" w:rsidRPr="00FD5095" w:rsidRDefault="008A3311" w:rsidP="008A3311">
      <w:pPr>
        <w:spacing w:after="0" w:line="240" w:lineRule="auto"/>
        <w:jc w:val="left"/>
        <w:rPr>
          <w:rFonts w:ascii="Tahoma" w:hAnsi="Tahoma" w:cs="Tahoma"/>
          <w:sz w:val="24"/>
          <w:szCs w:val="24"/>
        </w:rPr>
      </w:pPr>
      <w:r>
        <w:rPr>
          <w:rFonts w:ascii="Tahoma" w:hAnsi="Tahoma" w:cs="Tahoma"/>
          <w:color w:val="000000"/>
          <w:sz w:val="24"/>
          <w:szCs w:val="24"/>
          <w:u w:val="single"/>
        </w:rPr>
        <w:t>Work during FY 2017</w:t>
      </w:r>
    </w:p>
    <w:p w14:paraId="424A33DF" w14:textId="520817F6" w:rsidR="008A3311" w:rsidRPr="00FD5095" w:rsidRDefault="008A3311" w:rsidP="008A3311">
      <w:pPr>
        <w:spacing w:after="0" w:line="240" w:lineRule="auto"/>
        <w:jc w:val="left"/>
        <w:rPr>
          <w:rFonts w:ascii="Tahoma" w:hAnsi="Tahoma" w:cs="Tahoma"/>
          <w:sz w:val="24"/>
          <w:szCs w:val="24"/>
        </w:rPr>
      </w:pPr>
      <w:r>
        <w:rPr>
          <w:rFonts w:ascii="Tahoma" w:hAnsi="Tahoma" w:cs="Tahoma"/>
          <w:sz w:val="24"/>
          <w:szCs w:val="24"/>
        </w:rPr>
        <w:t xml:space="preserve">The project leader held a session during the 2016 APH Annual Meeting to discuss several problematic design obstacles related to cost, </w:t>
      </w:r>
      <w:r>
        <w:rPr>
          <w:rFonts w:ascii="Tahoma" w:hAnsi="Tahoma" w:cs="Tahoma"/>
          <w:color w:val="000000"/>
          <w:sz w:val="24"/>
          <w:szCs w:val="24"/>
        </w:rPr>
        <w:t xml:space="preserve">weight, easy transportation, and </w:t>
      </w:r>
      <w:r>
        <w:rPr>
          <w:rFonts w:ascii="Tahoma" w:hAnsi="Tahoma" w:cs="Tahoma"/>
          <w:color w:val="000000"/>
          <w:sz w:val="24"/>
          <w:szCs w:val="24"/>
        </w:rPr>
        <w:lastRenderedPageBreak/>
        <w:t xml:space="preserve">an accurate figure model. The project leader and model maker researched and tested new options for the running guidebar stand and placed an advanced order for a posable figure model called Stickybones, which is still in </w:t>
      </w:r>
      <w:r w:rsidRPr="008A3311">
        <w:rPr>
          <w:rFonts w:ascii="Tahoma" w:hAnsi="Tahoma" w:cs="Tahoma"/>
          <w:sz w:val="24"/>
          <w:szCs w:val="24"/>
        </w:rPr>
        <w:t xml:space="preserve">development. The project leader showed the Stickybones website to a member from </w:t>
      </w:r>
      <w:r>
        <w:rPr>
          <w:rFonts w:ascii="Tahoma" w:hAnsi="Tahoma" w:cs="Tahoma"/>
          <w:sz w:val="24"/>
          <w:szCs w:val="24"/>
        </w:rPr>
        <w:t xml:space="preserve">the </w:t>
      </w:r>
      <w:r w:rsidRPr="008A3311">
        <w:rPr>
          <w:rFonts w:ascii="Tahoma" w:hAnsi="Tahoma" w:cs="Tahoma"/>
          <w:sz w:val="24"/>
          <w:szCs w:val="24"/>
        </w:rPr>
        <w:t xml:space="preserve">Educational Products Advisory Committee (EPAC) who had attended the product session </w:t>
      </w:r>
      <w:r>
        <w:rPr>
          <w:rFonts w:ascii="Tahoma" w:hAnsi="Tahoma" w:cs="Tahoma"/>
          <w:color w:val="000000"/>
          <w:sz w:val="24"/>
          <w:szCs w:val="24"/>
        </w:rPr>
        <w:t>at Annual Meeting and received positive feedback on the posable model from her as well as another EPAC member.</w:t>
      </w:r>
    </w:p>
    <w:p w14:paraId="33B4C09D" w14:textId="77777777" w:rsidR="008A3311" w:rsidRPr="00FD5095" w:rsidRDefault="008A3311" w:rsidP="008A3311">
      <w:pPr>
        <w:spacing w:after="0" w:line="240" w:lineRule="auto"/>
        <w:jc w:val="left"/>
        <w:rPr>
          <w:rFonts w:ascii="Tahoma" w:hAnsi="Tahoma" w:cs="Tahoma"/>
          <w:sz w:val="24"/>
          <w:szCs w:val="24"/>
        </w:rPr>
      </w:pPr>
    </w:p>
    <w:p w14:paraId="384E0F44" w14:textId="77777777" w:rsidR="008A3311" w:rsidRPr="00FD5095" w:rsidRDefault="008A3311" w:rsidP="008A3311">
      <w:pPr>
        <w:spacing w:after="0" w:line="240" w:lineRule="auto"/>
        <w:jc w:val="left"/>
        <w:rPr>
          <w:rFonts w:ascii="Tahoma" w:hAnsi="Tahoma" w:cs="Tahoma"/>
          <w:sz w:val="24"/>
          <w:szCs w:val="24"/>
        </w:rPr>
      </w:pPr>
      <w:r w:rsidRPr="00FD5095">
        <w:rPr>
          <w:rFonts w:ascii="Tahoma" w:hAnsi="Tahoma" w:cs="Tahoma"/>
          <w:color w:val="000000"/>
          <w:sz w:val="24"/>
          <w:szCs w:val="24"/>
          <w:u w:val="single"/>
        </w:rPr>
        <w:t>Work plann</w:t>
      </w:r>
      <w:r>
        <w:rPr>
          <w:rFonts w:ascii="Tahoma" w:hAnsi="Tahoma" w:cs="Tahoma"/>
          <w:color w:val="000000"/>
          <w:sz w:val="24"/>
          <w:szCs w:val="24"/>
          <w:u w:val="single"/>
        </w:rPr>
        <w:t>ed for FY 2018</w:t>
      </w:r>
    </w:p>
    <w:p w14:paraId="346B9DC7" w14:textId="65EE8871" w:rsidR="008E3524" w:rsidRPr="00D81141" w:rsidRDefault="008A3311" w:rsidP="008A3311">
      <w:pPr>
        <w:spacing w:after="0" w:line="240" w:lineRule="auto"/>
        <w:jc w:val="left"/>
        <w:rPr>
          <w:rFonts w:ascii="Tahoma" w:hAnsi="Tahoma" w:cs="Tahoma"/>
          <w:color w:val="000000"/>
          <w:sz w:val="24"/>
          <w:szCs w:val="24"/>
          <w:highlight w:val="yellow"/>
        </w:rPr>
      </w:pPr>
      <w:r w:rsidRPr="00FD5095">
        <w:rPr>
          <w:rFonts w:ascii="Tahoma" w:hAnsi="Tahoma" w:cs="Tahoma"/>
          <w:color w:val="000000"/>
          <w:sz w:val="24"/>
          <w:szCs w:val="24"/>
        </w:rPr>
        <w:t>The project leader will continue to test prototypes of adapted equipment and create the quick-step instructions from the completed Gross Motor Development Curriculum.</w:t>
      </w:r>
    </w:p>
    <w:p w14:paraId="1F90A34D" w14:textId="77777777" w:rsidR="00267C37" w:rsidRPr="00D81141" w:rsidRDefault="00267C37" w:rsidP="00F964BE">
      <w:pPr>
        <w:spacing w:after="0" w:line="240" w:lineRule="auto"/>
        <w:jc w:val="left"/>
        <w:rPr>
          <w:rFonts w:ascii="Tahoma" w:hAnsi="Tahoma" w:cs="Tahoma"/>
          <w:color w:val="000000"/>
          <w:sz w:val="24"/>
          <w:szCs w:val="24"/>
          <w:highlight w:val="yellow"/>
        </w:rPr>
      </w:pPr>
    </w:p>
    <w:p w14:paraId="0AD589CE" w14:textId="77777777" w:rsidR="000D73E0" w:rsidRPr="008A3311" w:rsidRDefault="000D73E0" w:rsidP="00F964BE">
      <w:pPr>
        <w:pStyle w:val="Heading4"/>
        <w:rPr>
          <w:snapToGrid w:val="0"/>
        </w:rPr>
      </w:pPr>
      <w:bookmarkStart w:id="57" w:name="_Toc303163699"/>
      <w:bookmarkStart w:id="58" w:name="_Toc494998386"/>
      <w:bookmarkEnd w:id="54"/>
      <w:r w:rsidRPr="008A3311">
        <w:rPr>
          <w:snapToGrid w:val="0"/>
        </w:rPr>
        <w:t>Gross Motor Development Study</w:t>
      </w:r>
      <w:bookmarkEnd w:id="57"/>
      <w:r w:rsidRPr="008A3311">
        <w:rPr>
          <w:snapToGrid w:val="0"/>
        </w:rPr>
        <w:t xml:space="preserve"> and Curriculum</w:t>
      </w:r>
      <w:bookmarkEnd w:id="58"/>
    </w:p>
    <w:p w14:paraId="3D146C98" w14:textId="66E87554" w:rsidR="000D73E0" w:rsidRPr="00CF40DB" w:rsidRDefault="000D73E0" w:rsidP="00F964BE">
      <w:pPr>
        <w:spacing w:after="0" w:line="240" w:lineRule="auto"/>
        <w:jc w:val="center"/>
        <w:rPr>
          <w:rFonts w:ascii="Tahoma" w:hAnsi="Tahoma" w:cs="Tahoma"/>
          <w:color w:val="000000"/>
          <w:sz w:val="24"/>
          <w:szCs w:val="20"/>
        </w:rPr>
      </w:pPr>
      <w:r w:rsidRPr="00CF40DB">
        <w:rPr>
          <w:rFonts w:ascii="Tahoma" w:hAnsi="Tahoma" w:cs="Tahoma"/>
          <w:color w:val="000000"/>
          <w:sz w:val="24"/>
          <w:szCs w:val="20"/>
        </w:rPr>
        <w:t>(</w:t>
      </w:r>
      <w:r w:rsidR="008A3311" w:rsidRPr="00CF40DB">
        <w:rPr>
          <w:rFonts w:ascii="Tahoma" w:hAnsi="Tahoma" w:cs="Tahoma"/>
          <w:color w:val="000000"/>
          <w:sz w:val="24"/>
          <w:szCs w:val="20"/>
        </w:rPr>
        <w:t>Completed</w:t>
      </w:r>
      <w:r w:rsidRPr="00CF40DB">
        <w:rPr>
          <w:rFonts w:ascii="Tahoma" w:hAnsi="Tahoma" w:cs="Tahoma"/>
          <w:color w:val="000000"/>
          <w:sz w:val="24"/>
          <w:szCs w:val="20"/>
        </w:rPr>
        <w:t>)</w:t>
      </w:r>
    </w:p>
    <w:p w14:paraId="5396C501" w14:textId="77777777" w:rsidR="000D73E0" w:rsidRPr="00CF40DB" w:rsidRDefault="000D73E0" w:rsidP="00F964BE">
      <w:pPr>
        <w:spacing w:after="0" w:line="240" w:lineRule="auto"/>
        <w:rPr>
          <w:rFonts w:ascii="Tahoma" w:hAnsi="Tahoma" w:cs="Tahoma"/>
          <w:color w:val="000000"/>
          <w:sz w:val="24"/>
          <w:szCs w:val="20"/>
        </w:rPr>
      </w:pPr>
    </w:p>
    <w:p w14:paraId="5A10A3A2" w14:textId="77777777" w:rsidR="000D73E0" w:rsidRPr="00CF40DB" w:rsidRDefault="000D73E0" w:rsidP="00F964BE">
      <w:pPr>
        <w:spacing w:after="0" w:line="240" w:lineRule="auto"/>
        <w:rPr>
          <w:rFonts w:ascii="Tahoma" w:hAnsi="Tahoma" w:cs="Tahoma"/>
          <w:color w:val="000000"/>
          <w:sz w:val="24"/>
          <w:szCs w:val="20"/>
        </w:rPr>
      </w:pPr>
    </w:p>
    <w:p w14:paraId="4B6269BF" w14:textId="77777777" w:rsidR="000D73E0" w:rsidRPr="00CF40DB" w:rsidRDefault="006B409E" w:rsidP="00F964BE">
      <w:pPr>
        <w:spacing w:after="0" w:line="240" w:lineRule="auto"/>
        <w:rPr>
          <w:rFonts w:ascii="Tahoma" w:hAnsi="Tahoma" w:cs="Tahoma"/>
          <w:color w:val="000000"/>
          <w:sz w:val="24"/>
          <w:szCs w:val="20"/>
        </w:rPr>
      </w:pPr>
      <w:r w:rsidRPr="00CF40DB">
        <w:rPr>
          <w:rFonts w:ascii="Tahoma" w:hAnsi="Tahoma" w:cs="Tahoma"/>
          <w:noProof/>
          <w:color w:val="000000"/>
          <w:sz w:val="24"/>
          <w:szCs w:val="20"/>
        </w:rPr>
        <w:drawing>
          <wp:inline distT="0" distB="0" distL="0" distR="0" wp14:anchorId="59D48D58" wp14:editId="3796FCA5">
            <wp:extent cx="2592070" cy="2384425"/>
            <wp:effectExtent l="0" t="0" r="0" b="0"/>
            <wp:docPr id="9" name="Picture 19" descr="A coach uses verbal instruction and physical guidance to teach a young runner proper arm movement for run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4129"/>
                    <pic:cNvPicPr>
                      <a:picLocks noChangeAspect="1" noChangeArrowheads="1"/>
                    </pic:cNvPicPr>
                  </pic:nvPicPr>
                  <pic:blipFill>
                    <a:blip r:embed="rId38" cstate="email"/>
                    <a:srcRect/>
                    <a:stretch>
                      <a:fillRect/>
                    </a:stretch>
                  </pic:blipFill>
                  <pic:spPr bwMode="auto">
                    <a:xfrm>
                      <a:off x="0" y="0"/>
                      <a:ext cx="2592070" cy="2384425"/>
                    </a:xfrm>
                    <a:prstGeom prst="rect">
                      <a:avLst/>
                    </a:prstGeom>
                    <a:noFill/>
                    <a:ln w="9525">
                      <a:noFill/>
                      <a:miter lim="800000"/>
                      <a:headEnd/>
                      <a:tailEnd/>
                    </a:ln>
                  </pic:spPr>
                </pic:pic>
              </a:graphicData>
            </a:graphic>
          </wp:inline>
        </w:drawing>
      </w:r>
      <w:r w:rsidR="00EE7C7D" w:rsidRPr="00CF40DB">
        <w:rPr>
          <w:rFonts w:ascii="Tahoma" w:hAnsi="Tahoma" w:cs="Tahoma"/>
          <w:noProof/>
          <w:color w:val="000000"/>
          <w:sz w:val="24"/>
          <w:szCs w:val="20"/>
        </w:rPr>
        <w:drawing>
          <wp:inline distT="0" distB="0" distL="0" distR="0" wp14:anchorId="7879F8A7" wp14:editId="62590EC9">
            <wp:extent cx="2314575" cy="2381250"/>
            <wp:effectExtent l="0" t="0" r="9525" b="0"/>
            <wp:docPr id="8" name="Picture 20" descr="A teacher instructs a child who practices the underhand roll using a rope attached to the top of two cones as a cue to release the ball when the wrist touches the 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4157"/>
                    <pic:cNvPicPr>
                      <a:picLocks noChangeAspect="1" noChangeArrowheads="1"/>
                    </pic:cNvPicPr>
                  </pic:nvPicPr>
                  <pic:blipFill>
                    <a:blip r:embed="rId39" cstate="email"/>
                    <a:srcRect/>
                    <a:stretch>
                      <a:fillRect/>
                    </a:stretch>
                  </pic:blipFill>
                  <pic:spPr bwMode="auto">
                    <a:xfrm>
                      <a:off x="0" y="0"/>
                      <a:ext cx="2314575" cy="2381250"/>
                    </a:xfrm>
                    <a:prstGeom prst="rect">
                      <a:avLst/>
                    </a:prstGeom>
                    <a:noFill/>
                    <a:ln w="9525">
                      <a:noFill/>
                      <a:miter lim="800000"/>
                      <a:headEnd/>
                      <a:tailEnd/>
                    </a:ln>
                  </pic:spPr>
                </pic:pic>
              </a:graphicData>
            </a:graphic>
          </wp:inline>
        </w:drawing>
      </w:r>
    </w:p>
    <w:p w14:paraId="197FB3CF" w14:textId="77777777" w:rsidR="000D73E0" w:rsidRPr="00CF40DB" w:rsidRDefault="000D73E0" w:rsidP="00F964BE">
      <w:pPr>
        <w:spacing w:after="0" w:line="240" w:lineRule="auto"/>
        <w:rPr>
          <w:rFonts w:ascii="Tahoma" w:hAnsi="Tahoma" w:cs="Tahoma"/>
          <w:color w:val="000000"/>
          <w:sz w:val="24"/>
          <w:szCs w:val="20"/>
        </w:rPr>
      </w:pPr>
    </w:p>
    <w:p w14:paraId="60F0DD21" w14:textId="77777777" w:rsidR="00E969F1" w:rsidRPr="00CF40DB" w:rsidRDefault="00E969F1"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u w:val="single"/>
        </w:rPr>
        <w:t>Purpose</w:t>
      </w:r>
    </w:p>
    <w:p w14:paraId="13601C53" w14:textId="3AC994D5" w:rsidR="008E3524" w:rsidRPr="00CF40DB" w:rsidRDefault="00E969F1"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xml:space="preserve">To determine major needs areas in motor development for children </w:t>
      </w:r>
      <w:r w:rsidR="008E3524" w:rsidRPr="00CF40DB">
        <w:rPr>
          <w:rFonts w:ascii="Tahoma" w:hAnsi="Tahoma" w:cs="Tahoma"/>
          <w:color w:val="000000"/>
          <w:sz w:val="24"/>
          <w:szCs w:val="20"/>
        </w:rPr>
        <w:t>who have visual impairment and</w:t>
      </w:r>
      <w:r w:rsidR="00864AA4" w:rsidRPr="00CF40DB">
        <w:rPr>
          <w:rFonts w:ascii="Tahoma" w:hAnsi="Tahoma" w:cs="Tahoma"/>
          <w:color w:val="000000"/>
          <w:sz w:val="24"/>
          <w:szCs w:val="20"/>
        </w:rPr>
        <w:t xml:space="preserve"> then</w:t>
      </w:r>
      <w:r w:rsidR="008E3524" w:rsidRPr="00CF40DB">
        <w:rPr>
          <w:rFonts w:ascii="Tahoma" w:hAnsi="Tahoma" w:cs="Tahoma"/>
          <w:color w:val="000000"/>
          <w:sz w:val="24"/>
          <w:szCs w:val="20"/>
        </w:rPr>
        <w:t xml:space="preserve"> to develop a comprehensive curriculum to teach locomotor skills and object control skills</w:t>
      </w:r>
    </w:p>
    <w:p w14:paraId="692B4DC1" w14:textId="77777777" w:rsidR="00E969F1" w:rsidRPr="00CF40DB" w:rsidRDefault="00E969F1" w:rsidP="00F964BE">
      <w:pPr>
        <w:spacing w:after="0" w:line="240" w:lineRule="auto"/>
        <w:jc w:val="left"/>
        <w:rPr>
          <w:rFonts w:ascii="Tahoma" w:hAnsi="Tahoma" w:cs="Tahoma"/>
          <w:color w:val="000000"/>
          <w:sz w:val="24"/>
          <w:szCs w:val="20"/>
        </w:rPr>
      </w:pPr>
    </w:p>
    <w:p w14:paraId="3D52C865" w14:textId="77777777" w:rsidR="00E969F1" w:rsidRPr="00CF40DB" w:rsidRDefault="00E969F1" w:rsidP="00F964BE">
      <w:pPr>
        <w:spacing w:after="0" w:line="240" w:lineRule="auto"/>
        <w:jc w:val="left"/>
        <w:rPr>
          <w:rFonts w:ascii="Tahoma" w:hAnsi="Tahoma" w:cs="Tahoma"/>
          <w:color w:val="000000"/>
          <w:sz w:val="24"/>
          <w:szCs w:val="20"/>
          <w:u w:val="single"/>
        </w:rPr>
      </w:pPr>
      <w:r w:rsidRPr="00CF40DB">
        <w:rPr>
          <w:rFonts w:ascii="Tahoma" w:hAnsi="Tahoma" w:cs="Tahoma"/>
          <w:color w:val="000000"/>
          <w:sz w:val="24"/>
          <w:szCs w:val="20"/>
          <w:u w:val="single"/>
        </w:rPr>
        <w:t>Project Staff</w:t>
      </w:r>
    </w:p>
    <w:p w14:paraId="2BDE9805" w14:textId="77777777" w:rsidR="00E969F1" w:rsidRPr="00CF40DB" w:rsidRDefault="00E969F1" w:rsidP="00F964BE">
      <w:pPr>
        <w:spacing w:after="0" w:line="240" w:lineRule="auto"/>
        <w:jc w:val="left"/>
        <w:rPr>
          <w:rFonts w:ascii="Tahoma" w:hAnsi="Tahoma" w:cs="Tahoma"/>
          <w:color w:val="000000"/>
          <w:sz w:val="24"/>
          <w:szCs w:val="24"/>
        </w:rPr>
      </w:pPr>
      <w:r w:rsidRPr="00CF40DB">
        <w:rPr>
          <w:rFonts w:ascii="Tahoma" w:hAnsi="Tahoma" w:cs="Tahoma"/>
          <w:color w:val="000000"/>
          <w:sz w:val="24"/>
          <w:szCs w:val="20"/>
        </w:rPr>
        <w:t xml:space="preserve">Tristan Pierce, </w:t>
      </w:r>
      <w:r w:rsidRPr="00CF40DB">
        <w:rPr>
          <w:rFonts w:ascii="Tahoma" w:hAnsi="Tahoma" w:cs="Tahoma"/>
          <w:color w:val="000000"/>
          <w:sz w:val="24"/>
          <w:szCs w:val="24"/>
        </w:rPr>
        <w:t>Physical Education Project Leader</w:t>
      </w:r>
    </w:p>
    <w:p w14:paraId="157ABCAE" w14:textId="77777777" w:rsidR="00E969F1" w:rsidRPr="00CF40DB" w:rsidRDefault="00E969F1"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Lauren Lieberman, Consultant, Principle Investigator, Co-author</w:t>
      </w:r>
    </w:p>
    <w:p w14:paraId="20A50FEB" w14:textId="77777777" w:rsidR="00E969F1" w:rsidRPr="00CF40DB" w:rsidRDefault="00E969F1"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Pamela Haibach, Investigator, Co-author</w:t>
      </w:r>
    </w:p>
    <w:p w14:paraId="77606064" w14:textId="77777777" w:rsidR="00E969F1" w:rsidRPr="00CF40DB" w:rsidRDefault="00E969F1"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xml:space="preserve">Monica Vaught-Compton, Project Assistant </w:t>
      </w:r>
    </w:p>
    <w:p w14:paraId="475EDB1B" w14:textId="77777777" w:rsidR="00E969F1" w:rsidRPr="00CF40DB" w:rsidRDefault="00E969F1" w:rsidP="00F964BE">
      <w:pPr>
        <w:spacing w:after="0" w:line="240" w:lineRule="auto"/>
        <w:jc w:val="left"/>
        <w:rPr>
          <w:rFonts w:ascii="Tahoma" w:hAnsi="Tahoma" w:cs="Tahoma"/>
          <w:color w:val="000000"/>
          <w:sz w:val="24"/>
          <w:szCs w:val="20"/>
        </w:rPr>
      </w:pPr>
    </w:p>
    <w:p w14:paraId="1D08818A" w14:textId="77777777" w:rsidR="00E969F1" w:rsidRPr="00CF40DB" w:rsidRDefault="00E969F1" w:rsidP="00F964BE">
      <w:pPr>
        <w:spacing w:after="0" w:line="240" w:lineRule="auto"/>
        <w:jc w:val="left"/>
        <w:rPr>
          <w:rFonts w:ascii="Tahoma" w:hAnsi="Tahoma" w:cs="Tahoma"/>
          <w:color w:val="000000"/>
          <w:sz w:val="24"/>
          <w:szCs w:val="20"/>
          <w:u w:val="single"/>
        </w:rPr>
      </w:pPr>
      <w:r w:rsidRPr="00CF40DB">
        <w:rPr>
          <w:rFonts w:ascii="Tahoma" w:hAnsi="Tahoma" w:cs="Tahoma"/>
          <w:color w:val="000000"/>
          <w:sz w:val="24"/>
          <w:szCs w:val="20"/>
          <w:u w:val="single"/>
        </w:rPr>
        <w:t>Advisory/Review Team</w:t>
      </w:r>
    </w:p>
    <w:p w14:paraId="6A5E3FBB" w14:textId="77777777" w:rsidR="00E969F1" w:rsidRPr="00CF40DB" w:rsidRDefault="00E969F1"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Karen Blankenship</w:t>
      </w:r>
    </w:p>
    <w:p w14:paraId="3CBFD668" w14:textId="77777777" w:rsidR="00E969F1" w:rsidRPr="00CF40DB" w:rsidRDefault="00E969F1"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Monica Lepore</w:t>
      </w:r>
    </w:p>
    <w:p w14:paraId="269115B8" w14:textId="77777777" w:rsidR="00E969F1" w:rsidRPr="00CF40DB" w:rsidRDefault="00E969F1"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lastRenderedPageBreak/>
        <w:t>Marla Runyan</w:t>
      </w:r>
    </w:p>
    <w:p w14:paraId="26FB07B1" w14:textId="77777777" w:rsidR="00E969F1" w:rsidRPr="00CF40DB" w:rsidRDefault="00E969F1"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Kari Smoker</w:t>
      </w:r>
    </w:p>
    <w:p w14:paraId="0762CE99" w14:textId="77777777" w:rsidR="00E969F1" w:rsidRPr="00CF40DB" w:rsidRDefault="00E969F1"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Erin Weaver</w:t>
      </w:r>
    </w:p>
    <w:p w14:paraId="749C6705" w14:textId="77777777" w:rsidR="000D73E0" w:rsidRPr="00CF40DB" w:rsidRDefault="000D73E0" w:rsidP="00F964BE">
      <w:pPr>
        <w:spacing w:after="0" w:line="240" w:lineRule="auto"/>
        <w:jc w:val="left"/>
        <w:rPr>
          <w:rFonts w:ascii="Tahoma" w:hAnsi="Tahoma" w:cs="Tahoma"/>
          <w:color w:val="000000"/>
          <w:sz w:val="24"/>
          <w:szCs w:val="20"/>
          <w:u w:val="single"/>
        </w:rPr>
      </w:pPr>
    </w:p>
    <w:p w14:paraId="2F2927CC" w14:textId="77777777" w:rsidR="00E969F1" w:rsidRPr="00CF40DB" w:rsidRDefault="00E969F1" w:rsidP="00864AA4">
      <w:pPr>
        <w:spacing w:after="0" w:line="240" w:lineRule="auto"/>
        <w:jc w:val="left"/>
        <w:rPr>
          <w:rFonts w:ascii="Tahoma" w:hAnsi="Tahoma" w:cs="Tahoma"/>
          <w:color w:val="000000"/>
          <w:sz w:val="24"/>
          <w:szCs w:val="20"/>
          <w:u w:val="single"/>
        </w:rPr>
      </w:pPr>
      <w:r w:rsidRPr="00CF40DB">
        <w:rPr>
          <w:rFonts w:ascii="Tahoma" w:hAnsi="Tahoma" w:cs="Tahoma"/>
          <w:color w:val="000000"/>
          <w:sz w:val="24"/>
          <w:szCs w:val="20"/>
          <w:u w:val="single"/>
        </w:rPr>
        <w:t>Product Description</w:t>
      </w:r>
    </w:p>
    <w:p w14:paraId="58E8960C" w14:textId="77777777" w:rsidR="008E3524" w:rsidRPr="00CF40DB" w:rsidRDefault="008E3524" w:rsidP="00864AA4">
      <w:pPr>
        <w:spacing w:after="0" w:line="240" w:lineRule="auto"/>
        <w:jc w:val="left"/>
        <w:rPr>
          <w:rFonts w:ascii="Tahoma" w:hAnsi="Tahoma" w:cs="Tahoma"/>
          <w:strike/>
          <w:color w:val="000000"/>
          <w:sz w:val="24"/>
          <w:szCs w:val="20"/>
        </w:rPr>
      </w:pPr>
      <w:r w:rsidRPr="00CF40DB">
        <w:rPr>
          <w:rFonts w:ascii="Tahoma" w:hAnsi="Tahoma" w:cs="Tahoma"/>
          <w:color w:val="000000"/>
          <w:sz w:val="24"/>
          <w:szCs w:val="20"/>
        </w:rPr>
        <w:t>Gross Motor Development Curriculum (GMDC) is a book with an accompanying online video.</w:t>
      </w:r>
    </w:p>
    <w:p w14:paraId="6DD13B80" w14:textId="77777777" w:rsidR="00E969F1" w:rsidRPr="00CF40DB" w:rsidRDefault="00E969F1" w:rsidP="00F964BE">
      <w:pPr>
        <w:spacing w:after="0" w:line="240" w:lineRule="auto"/>
        <w:jc w:val="left"/>
        <w:rPr>
          <w:rFonts w:ascii="Tahoma" w:hAnsi="Tahoma" w:cs="Tahoma"/>
          <w:color w:val="000000"/>
          <w:sz w:val="24"/>
          <w:szCs w:val="20"/>
          <w:u w:val="single"/>
        </w:rPr>
      </w:pPr>
    </w:p>
    <w:p w14:paraId="0EE481FB" w14:textId="77777777" w:rsidR="000D73E0" w:rsidRPr="00CF40DB" w:rsidRDefault="000D73E0" w:rsidP="00F964BE">
      <w:pPr>
        <w:spacing w:after="0" w:line="240" w:lineRule="auto"/>
        <w:jc w:val="left"/>
        <w:rPr>
          <w:rFonts w:ascii="Tahoma" w:hAnsi="Tahoma" w:cs="Tahoma"/>
          <w:color w:val="000000"/>
          <w:sz w:val="24"/>
          <w:szCs w:val="20"/>
          <w:u w:val="single"/>
        </w:rPr>
      </w:pPr>
      <w:r w:rsidRPr="00CF40DB">
        <w:rPr>
          <w:rFonts w:ascii="Tahoma" w:hAnsi="Tahoma" w:cs="Tahoma"/>
          <w:color w:val="000000"/>
          <w:sz w:val="24"/>
          <w:szCs w:val="20"/>
          <w:u w:val="single"/>
        </w:rPr>
        <w:t>Background</w:t>
      </w:r>
    </w:p>
    <w:p w14:paraId="6F5B43FC"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The GMDC is a book and video for physical education teachers, teachers of students with visual impairments, orientation specialists, recreation specialists, camp counselors, parents, and families. The authors recommend using it in professional preparation programs in all of these fields. The book provides a description, a list of needed materials, directions, a task analysis, teaching modifications and adaptations for one perceptual motor skill, seven locomotor skills, six object control skills and two physical fitness skills. The book includes practice records to track a student's progress, which are available online also. The instructional video is available on the Internet.</w:t>
      </w:r>
    </w:p>
    <w:p w14:paraId="1B4C1788" w14:textId="77777777" w:rsidR="008E3524" w:rsidRPr="00CF40DB" w:rsidRDefault="008E3524" w:rsidP="00F964BE">
      <w:pPr>
        <w:spacing w:after="0" w:line="240" w:lineRule="auto"/>
        <w:jc w:val="left"/>
        <w:rPr>
          <w:rFonts w:ascii="Tahoma" w:hAnsi="Tahoma" w:cs="Tahoma"/>
          <w:color w:val="000000"/>
          <w:sz w:val="24"/>
          <w:szCs w:val="20"/>
        </w:rPr>
      </w:pPr>
    </w:p>
    <w:p w14:paraId="512F6EFB"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In 2011, APH funded motor skill ability research of over 90 children who attended sports camps or residential schools for the blind summer programs. The authors and coaches filmed children while they performed 12 gross motor skills: Six demonstrated object control, and six demonstrated locomotor ability. They collected data from camps in Alaska, Arizona, California, Connecticut, Kentucky, Maryland, New York, and Pennsylvania. The research showed a large motor skill deficit in all levels of vision and a significant deficit in children who are blind at all ages. This was the foundation to create the GMDC.</w:t>
      </w:r>
    </w:p>
    <w:p w14:paraId="23C18454" w14:textId="77777777" w:rsidR="008E3524" w:rsidRPr="00CF40DB" w:rsidRDefault="008E3524" w:rsidP="00F964BE">
      <w:pPr>
        <w:spacing w:after="0" w:line="240" w:lineRule="auto"/>
        <w:jc w:val="left"/>
        <w:rPr>
          <w:rFonts w:ascii="Tahoma" w:hAnsi="Tahoma" w:cs="Tahoma"/>
          <w:color w:val="000000"/>
          <w:sz w:val="24"/>
          <w:szCs w:val="20"/>
        </w:rPr>
      </w:pPr>
    </w:p>
    <w:p w14:paraId="51FE48A1"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xml:space="preserve">In 2013, initial editing of the video was complete. Development of the project was on hold pending completion of other products. </w:t>
      </w:r>
      <w:r w:rsidRPr="00CF40DB">
        <w:rPr>
          <w:rFonts w:ascii="Tahoma" w:hAnsi="Tahoma" w:cs="Tahoma"/>
          <w:i/>
          <w:color w:val="000000"/>
          <w:sz w:val="24"/>
          <w:szCs w:val="20"/>
        </w:rPr>
        <w:t>Research in Developmental Disabilities</w:t>
      </w:r>
      <w:r w:rsidRPr="00CF40DB">
        <w:rPr>
          <w:rFonts w:ascii="Tahoma" w:hAnsi="Tahoma" w:cs="Tahoma"/>
          <w:color w:val="000000"/>
          <w:sz w:val="24"/>
          <w:szCs w:val="20"/>
        </w:rPr>
        <w:t xml:space="preserve"> published the following article, in which the authors acknowledged APH for financial support of this research project.</w:t>
      </w:r>
    </w:p>
    <w:p w14:paraId="23353895" w14:textId="77777777" w:rsidR="008E3524" w:rsidRPr="00CF40DB" w:rsidRDefault="008E3524" w:rsidP="00F964BE">
      <w:pPr>
        <w:spacing w:after="0" w:line="240" w:lineRule="auto"/>
        <w:rPr>
          <w:rFonts w:ascii="Tahoma" w:hAnsi="Tahoma" w:cs="Tahoma"/>
          <w:color w:val="000000"/>
          <w:sz w:val="24"/>
          <w:szCs w:val="20"/>
        </w:rPr>
      </w:pPr>
    </w:p>
    <w:p w14:paraId="4BC87BC7" w14:textId="77777777" w:rsidR="008E3524" w:rsidRPr="00CF40DB" w:rsidRDefault="008E3524" w:rsidP="00864AA4">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Wagner, M. O., Haibach, P. S., &amp; Lieberman, L. J. (2013). Gross motor skill performance in children with and without visual impairments—Research to practice. </w:t>
      </w:r>
      <w:r w:rsidRPr="00CF40DB">
        <w:rPr>
          <w:rFonts w:ascii="Tahoma" w:hAnsi="Tahoma" w:cs="Tahoma"/>
          <w:i/>
          <w:color w:val="000000"/>
          <w:sz w:val="24"/>
          <w:szCs w:val="20"/>
        </w:rPr>
        <w:t>Research in Developmental Disabilities, 34</w:t>
      </w:r>
      <w:r w:rsidRPr="00CF40DB">
        <w:rPr>
          <w:rFonts w:ascii="Tahoma" w:hAnsi="Tahoma" w:cs="Tahoma"/>
          <w:color w:val="000000"/>
          <w:sz w:val="24"/>
          <w:szCs w:val="20"/>
        </w:rPr>
        <w:t>, 3246-3252. doi:10.1016/j.ridd.2013.06.030</w:t>
      </w:r>
    </w:p>
    <w:p w14:paraId="65415E5A" w14:textId="77777777" w:rsidR="008E3524" w:rsidRPr="00CF40DB" w:rsidRDefault="008E3524" w:rsidP="00F964BE">
      <w:pPr>
        <w:spacing w:after="0" w:line="240" w:lineRule="auto"/>
        <w:rPr>
          <w:rFonts w:ascii="Tahoma" w:hAnsi="Tahoma" w:cs="Tahoma"/>
          <w:color w:val="000000"/>
          <w:sz w:val="24"/>
          <w:szCs w:val="20"/>
        </w:rPr>
      </w:pPr>
    </w:p>
    <w:p w14:paraId="17CD9377"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Before APH incurred the expense of adding captioning to the video, the project leader posted it on the APH Web site for volunteer feedback from the field. The authors showed the video at four conferences and to two graduate classes. Volunteer feedback on the video was minimal; thus in 2015, the project leader identified two adapted physical education professors, Dr. Patricia Hacker, South Dakota State University, and Dr. Rebecca Lytle, California State University at Chico to review the video. They provided feedback prior to field testing.</w:t>
      </w:r>
    </w:p>
    <w:p w14:paraId="449EFDDE" w14:textId="77777777" w:rsidR="008E3524" w:rsidRPr="00CF40DB" w:rsidRDefault="008E3524" w:rsidP="00F964BE">
      <w:pPr>
        <w:spacing w:after="0" w:line="240" w:lineRule="auto"/>
        <w:rPr>
          <w:rFonts w:ascii="Tahoma" w:hAnsi="Tahoma" w:cs="Tahoma"/>
          <w:color w:val="000000"/>
          <w:sz w:val="24"/>
          <w:szCs w:val="20"/>
        </w:rPr>
      </w:pPr>
    </w:p>
    <w:p w14:paraId="227E0BFC"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lastRenderedPageBreak/>
        <w:t>The authors had the following articles published from the research on this project:</w:t>
      </w:r>
    </w:p>
    <w:p w14:paraId="589E9052" w14:textId="77777777" w:rsidR="008E3524" w:rsidRPr="00CF40DB" w:rsidRDefault="008E3524" w:rsidP="00F964BE">
      <w:pPr>
        <w:spacing w:after="0" w:line="240" w:lineRule="auto"/>
        <w:jc w:val="left"/>
        <w:rPr>
          <w:rFonts w:ascii="Tahoma" w:hAnsi="Tahoma" w:cs="Tahoma"/>
          <w:color w:val="000000"/>
          <w:sz w:val="24"/>
          <w:szCs w:val="20"/>
        </w:rPr>
      </w:pPr>
    </w:p>
    <w:p w14:paraId="56138875" w14:textId="77777777" w:rsidR="008E3524" w:rsidRPr="00CF40DB" w:rsidRDefault="008E3524" w:rsidP="00864AA4">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Haibach, P. S., Wagner, M. O., &amp; Lieberman, L. J. (2014). Determinants of gross motor skill performance in children with visual impairments. </w:t>
      </w:r>
      <w:r w:rsidRPr="00CF40DB">
        <w:rPr>
          <w:rFonts w:ascii="Tahoma" w:hAnsi="Tahoma" w:cs="Tahoma"/>
          <w:i/>
          <w:color w:val="000000"/>
          <w:sz w:val="24"/>
          <w:szCs w:val="20"/>
        </w:rPr>
        <w:t>Research in Developmental Disabilities, 35</w:t>
      </w:r>
      <w:r w:rsidRPr="00CF40DB">
        <w:rPr>
          <w:rFonts w:ascii="Tahoma" w:hAnsi="Tahoma" w:cs="Tahoma"/>
          <w:color w:val="000000"/>
          <w:sz w:val="24"/>
          <w:szCs w:val="20"/>
        </w:rPr>
        <w:t>, 2577-2584. doi:10.1016/j.ridd.2014.05.030</w:t>
      </w:r>
    </w:p>
    <w:p w14:paraId="4666D535" w14:textId="77777777" w:rsidR="008E3524" w:rsidRPr="00CF40DB" w:rsidRDefault="008E3524" w:rsidP="00864AA4">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Lieberman, L. J., Haibach, P., &amp; Wagner, M. (2014). Let's play together: Sports equipment for children with and without visual impairments. </w:t>
      </w:r>
      <w:r w:rsidRPr="00CF40DB">
        <w:rPr>
          <w:rFonts w:ascii="Tahoma" w:hAnsi="Tahoma" w:cs="Tahoma"/>
          <w:i/>
          <w:color w:val="000000"/>
          <w:sz w:val="24"/>
          <w:szCs w:val="20"/>
        </w:rPr>
        <w:t>Palaestra, 28</w:t>
      </w:r>
      <w:r w:rsidRPr="00CF40DB">
        <w:rPr>
          <w:rFonts w:ascii="Tahoma" w:hAnsi="Tahoma" w:cs="Tahoma"/>
          <w:color w:val="000000"/>
          <w:sz w:val="24"/>
          <w:szCs w:val="20"/>
        </w:rPr>
        <w:t xml:space="preserve">, 13-15. </w:t>
      </w:r>
    </w:p>
    <w:p w14:paraId="720E30E3" w14:textId="77777777" w:rsidR="008E3524" w:rsidRPr="00CF40DB" w:rsidRDefault="008E3524" w:rsidP="00864AA4">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Samalot, A., Lieberman, L. J., &amp; Haibach, P. (2015). Teaching two critical locomotor skills to children who are blind or visually impaired. </w:t>
      </w:r>
      <w:r w:rsidRPr="00CF40DB">
        <w:rPr>
          <w:rFonts w:ascii="Tahoma" w:hAnsi="Tahoma" w:cs="Tahoma"/>
          <w:i/>
          <w:color w:val="000000"/>
          <w:sz w:val="24"/>
          <w:szCs w:val="20"/>
        </w:rPr>
        <w:t xml:space="preserve">Journal of Visual Impairment &amp; Blindness, 109, </w:t>
      </w:r>
      <w:r w:rsidRPr="00CF40DB">
        <w:rPr>
          <w:rFonts w:ascii="Tahoma" w:hAnsi="Tahoma" w:cs="Tahoma"/>
          <w:color w:val="000000"/>
          <w:sz w:val="24"/>
          <w:szCs w:val="20"/>
        </w:rPr>
        <w:t>148-153.</w:t>
      </w:r>
    </w:p>
    <w:p w14:paraId="25765E1E" w14:textId="77777777" w:rsidR="008E3524" w:rsidRPr="00CF40DB" w:rsidRDefault="008E3524" w:rsidP="00F964BE">
      <w:pPr>
        <w:spacing w:after="0" w:line="240" w:lineRule="auto"/>
        <w:ind w:hanging="720"/>
        <w:rPr>
          <w:rFonts w:ascii="Tahoma" w:hAnsi="Tahoma" w:cs="Tahoma"/>
          <w:color w:val="000000"/>
          <w:sz w:val="24"/>
          <w:szCs w:val="20"/>
        </w:rPr>
      </w:pPr>
    </w:p>
    <w:p w14:paraId="49055CDF" w14:textId="77777777" w:rsidR="008E3524" w:rsidRPr="00CF40DB" w:rsidRDefault="008E3524" w:rsidP="00F964BE">
      <w:pPr>
        <w:spacing w:after="0" w:line="240" w:lineRule="auto"/>
        <w:jc w:val="left"/>
        <w:rPr>
          <w:rFonts w:ascii="Tahoma" w:hAnsi="Tahoma" w:cs="Tahoma"/>
          <w:color w:val="000000"/>
          <w:sz w:val="24"/>
          <w:szCs w:val="20"/>
          <w:u w:val="single"/>
        </w:rPr>
      </w:pPr>
      <w:r w:rsidRPr="00CF40DB">
        <w:rPr>
          <w:rFonts w:ascii="Tahoma" w:hAnsi="Tahoma" w:cs="Tahoma"/>
          <w:color w:val="000000"/>
          <w:sz w:val="24"/>
          <w:szCs w:val="20"/>
          <w:u w:val="single"/>
        </w:rPr>
        <w:t>Relevance</w:t>
      </w:r>
    </w:p>
    <w:p w14:paraId="6DC8A4C9"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APH made the decision to produce the GMDC based on APH’s standardized process of product development. Lieberman, Ph.D., The College at Brockport, SUNY, submitted the New Product Idea Submission Form under the name of Comprehensive Motor Development Curriculum (Includes Playground Guidance) on March 15, 2011. The project leader presented the idea to the Product Evaluation Team (PET) on April 6, 2011. The committee approved it and forwarded the product submission to the Product Advisory and Review Committee (PARC). PARC members approved GMDC on April 13, 2011. After teachers and students field tested the prototype (book and video), the project leader compiled the data for the Field Test Report. The project leader included the report in the Quota Approval Form.</w:t>
      </w:r>
    </w:p>
    <w:p w14:paraId="4566A1B0" w14:textId="77777777" w:rsidR="008E3524" w:rsidRPr="00CF40DB" w:rsidRDefault="008E3524" w:rsidP="00F964BE">
      <w:pPr>
        <w:spacing w:after="0" w:line="240" w:lineRule="auto"/>
        <w:rPr>
          <w:rFonts w:ascii="Tahoma" w:hAnsi="Tahoma" w:cs="Tahoma"/>
          <w:color w:val="000000"/>
          <w:sz w:val="24"/>
          <w:szCs w:val="20"/>
        </w:rPr>
      </w:pPr>
    </w:p>
    <w:p w14:paraId="0D55C1B8"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This product is fully accessible to the population who will use it. In order to meet APH requirements for accessibility, the GMDC will be available in print and electronic formats for use with screen readers. The video includes closed-captioning and a script, which refreshable braille displays read.</w:t>
      </w:r>
    </w:p>
    <w:p w14:paraId="2DF56F16" w14:textId="77777777" w:rsidR="008E3524" w:rsidRPr="00CF40DB" w:rsidRDefault="008E3524" w:rsidP="00F964BE">
      <w:pPr>
        <w:spacing w:after="0" w:line="240" w:lineRule="auto"/>
        <w:rPr>
          <w:rFonts w:ascii="Tahoma" w:hAnsi="Tahoma" w:cs="Tahoma"/>
          <w:color w:val="000000"/>
          <w:sz w:val="24"/>
          <w:szCs w:val="20"/>
        </w:rPr>
      </w:pPr>
    </w:p>
    <w:p w14:paraId="3BB35E28"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xml:space="preserve">The GMDC follows APH guidelines to determine relevance of a product. According to The Society of Health and Physical Education (SHAPE America), the goal of physical education is to develop physically literate individuals who have the knowledge, skills, and confidence to enjoy a lifetime of healthful physical activity. SHAPE America outlines the national standards and grade level outcomes for K-12 physical education in their chart, </w:t>
      </w:r>
      <w:r w:rsidRPr="00CF40DB">
        <w:rPr>
          <w:rFonts w:ascii="Tahoma" w:hAnsi="Tahoma" w:cs="Tahoma"/>
          <w:i/>
          <w:color w:val="000000"/>
          <w:sz w:val="24"/>
          <w:szCs w:val="20"/>
        </w:rPr>
        <w:t>Scope &amp; Sequence for K-12 Physical Education</w:t>
      </w:r>
      <w:r w:rsidRPr="00CF40DB">
        <w:rPr>
          <w:rFonts w:ascii="Tahoma" w:hAnsi="Tahoma" w:cs="Tahoma"/>
          <w:color w:val="000000"/>
          <w:sz w:val="24"/>
          <w:szCs w:val="20"/>
        </w:rPr>
        <w:t xml:space="preserve">. The information is available online at </w:t>
      </w:r>
      <w:hyperlink r:id="rId40" w:history="1">
        <w:r w:rsidRPr="00CF40DB">
          <w:rPr>
            <w:rStyle w:val="Hyperlink"/>
            <w:rFonts w:ascii="Tahoma" w:hAnsi="Tahoma" w:cs="Tahoma"/>
            <w:sz w:val="24"/>
            <w:szCs w:val="20"/>
          </w:rPr>
          <w:t>National PE Standards</w:t>
        </w:r>
      </w:hyperlink>
      <w:r w:rsidRPr="00CF40DB">
        <w:rPr>
          <w:rFonts w:ascii="Tahoma" w:hAnsi="Tahoma" w:cs="Tahoma"/>
          <w:color w:val="000000"/>
          <w:sz w:val="24"/>
          <w:szCs w:val="20"/>
        </w:rPr>
        <w:t xml:space="preserve">. The chart represents the grade levels at which teachers should introduce and provide practice opportunities for physical skills and knowledge, as well as when competency and application should occur. The chart provides score options of emerging, maturing, and applying for each skill. Standard 1 reads that the physically literate individual demonstrates competency in a variety of motor skills and movement patterns. </w:t>
      </w:r>
      <w:r w:rsidRPr="00CF40DB">
        <w:rPr>
          <w:rFonts w:ascii="Tahoma" w:hAnsi="Tahoma" w:cs="Tahoma"/>
          <w:i/>
          <w:color w:val="000000"/>
          <w:sz w:val="24"/>
          <w:szCs w:val="20"/>
        </w:rPr>
        <w:t>The Adapted Physical Education National Standards</w:t>
      </w:r>
      <w:r w:rsidRPr="00CF40DB">
        <w:rPr>
          <w:rFonts w:ascii="Tahoma" w:hAnsi="Tahoma" w:cs="Tahoma"/>
          <w:color w:val="000000"/>
          <w:sz w:val="24"/>
          <w:szCs w:val="20"/>
        </w:rPr>
        <w:t xml:space="preserve"> (2nd Ed.), published by the National Consortium for Physical Education and Recreation for Individuals With Disabilities lists Standard 2 as motor behavior. Whether a student follows general physical education national standards or adapted physical </w:t>
      </w:r>
      <w:r w:rsidRPr="00CF40DB">
        <w:rPr>
          <w:rFonts w:ascii="Tahoma" w:hAnsi="Tahoma" w:cs="Tahoma"/>
          <w:color w:val="000000"/>
          <w:sz w:val="24"/>
          <w:szCs w:val="20"/>
        </w:rPr>
        <w:lastRenderedPageBreak/>
        <w:t>education national standards, motor skill development is required and relevant to education, resulting in student attainment of outcomes and producing physically literate individuals.</w:t>
      </w:r>
    </w:p>
    <w:p w14:paraId="6B300317" w14:textId="77777777" w:rsidR="008E3524" w:rsidRPr="00CF40DB" w:rsidRDefault="008E3524" w:rsidP="00F964BE">
      <w:pPr>
        <w:spacing w:after="0" w:line="240" w:lineRule="auto"/>
        <w:rPr>
          <w:rFonts w:ascii="Tahoma" w:hAnsi="Tahoma" w:cs="Tahoma"/>
          <w:color w:val="000000"/>
          <w:sz w:val="24"/>
          <w:szCs w:val="20"/>
        </w:rPr>
      </w:pPr>
    </w:p>
    <w:p w14:paraId="2BF36C0A"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Students can meet the nine components of the expanded core curriculum (ECC) through physical activity, sport, and recreation. Fundamental motor skills are the foundation of the components that drive the ECC. For example, recreation and leisure skills for students with visual impairment must be planned and deliberately taught, and should focus on the development of life-long skills. Individuals with blindness do not learn social interaction skills casually and incidentally as do persons with sight; it is necessary to teach these skills carefully, consciously, and sequentially. Before a student can play goalball, he or she must learn the motor skills of a three-step approach: the lunge, the underhand throw, and the slide. Social interaction skills are practiced during instruction, training, and when playing on a team.</w:t>
      </w:r>
    </w:p>
    <w:p w14:paraId="348477A7" w14:textId="77777777" w:rsidR="008E3524" w:rsidRPr="00CF40DB" w:rsidRDefault="008E3524" w:rsidP="00F964BE">
      <w:pPr>
        <w:spacing w:after="0" w:line="240" w:lineRule="auto"/>
        <w:rPr>
          <w:rFonts w:ascii="Tahoma" w:hAnsi="Tahoma" w:cs="Tahoma"/>
          <w:color w:val="000000"/>
          <w:sz w:val="24"/>
          <w:szCs w:val="20"/>
        </w:rPr>
      </w:pPr>
    </w:p>
    <w:p w14:paraId="58EF0819"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xml:space="preserve">There is evidence of an examination of the need for this product. Fundamental motor skills are the foundation of the nine expanded core curriculum (ECC) components, one of which is recreation and leisure skills. Lubans, Morgan, Cliff, Barnett, and Okely (2010) reviewed 21 studies that identified strong positive relationships between motor skill competence (MSC) and health-related fitness (HRF) variables, such as cardio respiratory fitness, muscular strength and endurance, composite fitness scores, body composition, and physical activity. Stodden, True, Langendorfer, and Gao (2013) studied the relationship between MSC and HRF. They learned that students who test poor in MSC are unlikely to demonstrate high HRF levels, and students who test high in MSC are unlikely to demonstrate poor fitness. Children with visual impairment consistently show that they lag behind their sighted peers in motor development and fundamental motor skills (Houwen, Visscher, Lemmink, &amp; Hartman, 2008; Lieberman &amp; McHugh, 2001; Skaggs &amp; Hopper, 1996; Winnick &amp; Short, 1985, 1999). At the time Lieberman submitted this New Product Idea Submission Form to APH, she and colleagues Matthias O. Wagner and Haibach submitted study results to </w:t>
      </w:r>
      <w:r w:rsidRPr="00CF40DB">
        <w:rPr>
          <w:rFonts w:ascii="Tahoma" w:hAnsi="Tahoma" w:cs="Tahoma"/>
          <w:i/>
          <w:color w:val="000000"/>
          <w:sz w:val="24"/>
          <w:szCs w:val="20"/>
        </w:rPr>
        <w:t>Research in Developmental Disabilities</w:t>
      </w:r>
      <w:r w:rsidRPr="00CF40DB">
        <w:rPr>
          <w:rFonts w:ascii="Tahoma" w:hAnsi="Tahoma" w:cs="Tahoma"/>
          <w:color w:val="000000"/>
          <w:sz w:val="24"/>
          <w:szCs w:val="20"/>
        </w:rPr>
        <w:t xml:space="preserve"> (</w:t>
      </w:r>
      <w:r w:rsidRPr="00CF40DB">
        <w:rPr>
          <w:rFonts w:ascii="Tahoma" w:hAnsi="Tahoma" w:cs="Tahoma"/>
          <w:i/>
          <w:color w:val="000000"/>
          <w:sz w:val="24"/>
          <w:szCs w:val="20"/>
        </w:rPr>
        <w:t>RDD</w:t>
      </w:r>
      <w:r w:rsidRPr="00CF40DB">
        <w:rPr>
          <w:rFonts w:ascii="Tahoma" w:hAnsi="Tahoma" w:cs="Tahoma"/>
          <w:color w:val="000000"/>
          <w:sz w:val="24"/>
          <w:szCs w:val="20"/>
        </w:rPr>
        <w:t xml:space="preserve">) that showed children who are blind perform significantly worse in all assessed locomotor and object control skills. </w:t>
      </w:r>
      <w:r w:rsidRPr="00CF40DB">
        <w:rPr>
          <w:rFonts w:ascii="Tahoma" w:hAnsi="Tahoma" w:cs="Tahoma"/>
          <w:i/>
          <w:color w:val="000000"/>
          <w:sz w:val="24"/>
          <w:szCs w:val="20"/>
        </w:rPr>
        <w:t>RDD</w:t>
      </w:r>
      <w:r w:rsidRPr="00CF40DB">
        <w:rPr>
          <w:rFonts w:ascii="Tahoma" w:hAnsi="Tahoma" w:cs="Tahoma"/>
          <w:color w:val="000000"/>
          <w:sz w:val="24"/>
          <w:szCs w:val="20"/>
        </w:rPr>
        <w:t xml:space="preserve"> published the article in 2013. In addition, adults and peers leave children with visual impairment out of basic games and activities during recess or on playgrounds (Lieberman &amp; Robinson, 2004; Huurre et al., 1999). Peers generally chose last a child who is less skilled to participate in games during recess or after-school activities. This directly affects socialization and self-esteem (Ulrich, 2000). The better children (with visual impairment) feel about moving, the more they will move, which results in them being more fit. Lieberman explained that various motor skill assessments that are available on the commercial market are not validated for students with visual impairments. The TGMD-2 (Pro Ed) is validated for students with visual impairments; but when teachers use it, they do not have the adaptations and modifications to pre-teach students with visual impairment. Without the opportunity to learn a skill before testing, students with visual impairment are at a disadvantage. APH constructed Table 1: Motor Skill Identifier </w:t>
      </w:r>
      <w:r w:rsidRPr="00CF40DB">
        <w:rPr>
          <w:rFonts w:ascii="Tahoma" w:hAnsi="Tahoma" w:cs="Tahoma"/>
          <w:color w:val="000000"/>
          <w:sz w:val="24"/>
          <w:szCs w:val="20"/>
        </w:rPr>
        <w:lastRenderedPageBreak/>
        <w:t>to identify specific skills within a particular assessment available to teachers. The assessments do not provide accommodations and modifications for students with visual impairment. APH's GMDC does.</w:t>
      </w:r>
    </w:p>
    <w:p w14:paraId="65169D64" w14:textId="77777777" w:rsidR="008E3524" w:rsidRPr="00CF40DB" w:rsidRDefault="008E3524" w:rsidP="00F964BE">
      <w:pPr>
        <w:spacing w:after="0" w:line="240" w:lineRule="auto"/>
        <w:rPr>
          <w:rFonts w:ascii="Tahoma" w:hAnsi="Tahoma" w:cs="Tahoma"/>
          <w:color w:val="000000"/>
          <w:sz w:val="24"/>
          <w:szCs w:val="20"/>
        </w:rPr>
      </w:pPr>
    </w:p>
    <w:p w14:paraId="2FA0FE44"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Table 1: Motor Skill Identifier</w:t>
      </w:r>
    </w:p>
    <w:tbl>
      <w:tblPr>
        <w:tblW w:w="9416" w:type="dxa"/>
        <w:tblInd w:w="93" w:type="dxa"/>
        <w:tblLook w:val="04A0" w:firstRow="1" w:lastRow="0" w:firstColumn="1" w:lastColumn="0" w:noHBand="0" w:noVBand="1"/>
      </w:tblPr>
      <w:tblGrid>
        <w:gridCol w:w="1536"/>
        <w:gridCol w:w="1449"/>
        <w:gridCol w:w="812"/>
        <w:gridCol w:w="1103"/>
        <w:gridCol w:w="1218"/>
        <w:gridCol w:w="2087"/>
        <w:gridCol w:w="1211"/>
      </w:tblGrid>
      <w:tr w:rsidR="008E3524" w:rsidRPr="00CF40DB" w14:paraId="3FD23397" w14:textId="77777777" w:rsidTr="007620C6">
        <w:trPr>
          <w:trHeight w:val="300"/>
        </w:trPr>
        <w:tc>
          <w:tcPr>
            <w:tcW w:w="1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47309F" w14:textId="77777777" w:rsidR="008E3524" w:rsidRPr="00CF40DB" w:rsidRDefault="008E3524" w:rsidP="00F964BE">
            <w:pPr>
              <w:spacing w:after="0" w:line="240" w:lineRule="auto"/>
              <w:jc w:val="left"/>
              <w:rPr>
                <w:rFonts w:ascii="Tahoma" w:hAnsi="Tahoma" w:cs="Tahoma"/>
                <w:b/>
                <w:bCs/>
                <w:color w:val="000000"/>
                <w:sz w:val="24"/>
                <w:szCs w:val="20"/>
              </w:rPr>
            </w:pPr>
            <w:r w:rsidRPr="00CF40DB">
              <w:rPr>
                <w:rFonts w:ascii="Tahoma" w:hAnsi="Tahoma" w:cs="Tahoma"/>
                <w:b/>
                <w:bCs/>
                <w:color w:val="000000"/>
                <w:sz w:val="24"/>
                <w:szCs w:val="20"/>
              </w:rPr>
              <w:t>Skill</w:t>
            </w:r>
          </w:p>
        </w:tc>
        <w:tc>
          <w:tcPr>
            <w:tcW w:w="7880" w:type="dxa"/>
            <w:gridSpan w:val="6"/>
            <w:tcBorders>
              <w:top w:val="single" w:sz="4" w:space="0" w:color="auto"/>
              <w:left w:val="nil"/>
              <w:bottom w:val="single" w:sz="4" w:space="0" w:color="auto"/>
              <w:right w:val="single" w:sz="4" w:space="0" w:color="auto"/>
            </w:tcBorders>
            <w:shd w:val="clear" w:color="auto" w:fill="auto"/>
            <w:noWrap/>
            <w:vAlign w:val="bottom"/>
            <w:hideMark/>
          </w:tcPr>
          <w:p w14:paraId="1C212D43" w14:textId="77777777" w:rsidR="008E3524" w:rsidRPr="00CF40DB" w:rsidRDefault="008E3524" w:rsidP="00F964BE">
            <w:pPr>
              <w:spacing w:after="0" w:line="240" w:lineRule="auto"/>
              <w:jc w:val="left"/>
              <w:rPr>
                <w:rFonts w:ascii="Tahoma" w:hAnsi="Tahoma" w:cs="Tahoma"/>
                <w:b/>
                <w:bCs/>
                <w:color w:val="000000"/>
                <w:sz w:val="24"/>
                <w:szCs w:val="20"/>
              </w:rPr>
            </w:pPr>
            <w:r w:rsidRPr="00CF40DB">
              <w:rPr>
                <w:rFonts w:ascii="Tahoma" w:hAnsi="Tahoma" w:cs="Tahoma"/>
                <w:b/>
                <w:bCs/>
                <w:color w:val="000000"/>
                <w:sz w:val="24"/>
                <w:szCs w:val="20"/>
              </w:rPr>
              <w:t>Assessments*</w:t>
            </w:r>
          </w:p>
        </w:tc>
      </w:tr>
      <w:tr w:rsidR="008E3524" w:rsidRPr="00CF40DB" w14:paraId="65D36B23"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7E11EFEF"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Balance</w:t>
            </w:r>
          </w:p>
        </w:tc>
        <w:tc>
          <w:tcPr>
            <w:tcW w:w="1449" w:type="dxa"/>
            <w:tcBorders>
              <w:top w:val="nil"/>
              <w:left w:val="nil"/>
              <w:bottom w:val="single" w:sz="4" w:space="0" w:color="auto"/>
              <w:right w:val="single" w:sz="4" w:space="0" w:color="auto"/>
            </w:tcBorders>
            <w:shd w:val="clear" w:color="auto" w:fill="auto"/>
            <w:noWrap/>
            <w:vAlign w:val="bottom"/>
            <w:hideMark/>
          </w:tcPr>
          <w:p w14:paraId="112E99FD"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43D6439F" w14:textId="77777777" w:rsidR="008E3524" w:rsidRPr="00CF40DB" w:rsidRDefault="008E3524" w:rsidP="00F964BE">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0DECF3E5"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BOT™-2</w:t>
            </w:r>
          </w:p>
        </w:tc>
        <w:tc>
          <w:tcPr>
            <w:tcW w:w="1218" w:type="dxa"/>
            <w:tcBorders>
              <w:top w:val="nil"/>
              <w:left w:val="nil"/>
              <w:bottom w:val="single" w:sz="4" w:space="0" w:color="auto"/>
              <w:right w:val="single" w:sz="4" w:space="0" w:color="auto"/>
            </w:tcBorders>
            <w:shd w:val="clear" w:color="auto" w:fill="auto"/>
            <w:noWrap/>
            <w:vAlign w:val="bottom"/>
            <w:hideMark/>
          </w:tcPr>
          <w:p w14:paraId="56555675"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22E29E2C" w14:textId="77777777" w:rsidR="008E3524" w:rsidRPr="00CF40DB" w:rsidRDefault="008E3524" w:rsidP="00F964BE">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6ADAC564" w14:textId="77777777" w:rsidR="008E3524" w:rsidRPr="00CF40DB" w:rsidRDefault="008E3524" w:rsidP="00F964BE">
            <w:pPr>
              <w:spacing w:after="0" w:line="240" w:lineRule="auto"/>
              <w:jc w:val="left"/>
              <w:rPr>
                <w:rFonts w:ascii="Tahoma" w:hAnsi="Tahoma" w:cs="Tahoma"/>
                <w:color w:val="000000"/>
                <w:sz w:val="24"/>
                <w:szCs w:val="20"/>
              </w:rPr>
            </w:pPr>
          </w:p>
        </w:tc>
      </w:tr>
      <w:tr w:rsidR="008E3524" w:rsidRPr="00CF40DB" w14:paraId="7EA1F696"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7AC2076F"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Run</w:t>
            </w:r>
          </w:p>
        </w:tc>
        <w:tc>
          <w:tcPr>
            <w:tcW w:w="1449" w:type="dxa"/>
            <w:tcBorders>
              <w:top w:val="nil"/>
              <w:left w:val="nil"/>
              <w:bottom w:val="single" w:sz="4" w:space="0" w:color="auto"/>
              <w:right w:val="single" w:sz="4" w:space="0" w:color="auto"/>
            </w:tcBorders>
            <w:shd w:val="clear" w:color="auto" w:fill="auto"/>
            <w:noWrap/>
            <w:vAlign w:val="bottom"/>
            <w:hideMark/>
          </w:tcPr>
          <w:p w14:paraId="00A438D8"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37257256"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BPFT</w:t>
            </w:r>
          </w:p>
        </w:tc>
        <w:tc>
          <w:tcPr>
            <w:tcW w:w="1103" w:type="dxa"/>
            <w:tcBorders>
              <w:top w:val="nil"/>
              <w:left w:val="nil"/>
              <w:bottom w:val="single" w:sz="4" w:space="0" w:color="auto"/>
              <w:right w:val="single" w:sz="4" w:space="0" w:color="auto"/>
            </w:tcBorders>
            <w:shd w:val="clear" w:color="auto" w:fill="auto"/>
            <w:noWrap/>
            <w:vAlign w:val="bottom"/>
            <w:hideMark/>
          </w:tcPr>
          <w:p w14:paraId="32A02C1B"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BOT™-2</w:t>
            </w:r>
          </w:p>
        </w:tc>
        <w:tc>
          <w:tcPr>
            <w:tcW w:w="1218" w:type="dxa"/>
            <w:tcBorders>
              <w:top w:val="nil"/>
              <w:left w:val="nil"/>
              <w:bottom w:val="single" w:sz="4" w:space="0" w:color="auto"/>
              <w:right w:val="single" w:sz="4" w:space="0" w:color="auto"/>
            </w:tcBorders>
            <w:shd w:val="clear" w:color="auto" w:fill="auto"/>
            <w:noWrap/>
            <w:vAlign w:val="bottom"/>
            <w:hideMark/>
          </w:tcPr>
          <w:p w14:paraId="45C8C51A"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423E4040" w14:textId="77777777" w:rsidR="008E3524" w:rsidRPr="00CF40DB" w:rsidRDefault="008E3524" w:rsidP="00F964BE">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6933ADDD"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TGMD-2</w:t>
            </w:r>
          </w:p>
        </w:tc>
      </w:tr>
      <w:tr w:rsidR="008E3524" w:rsidRPr="00CF40DB" w14:paraId="39FC9CC6"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267DC9A3"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Gallop</w:t>
            </w:r>
          </w:p>
        </w:tc>
        <w:tc>
          <w:tcPr>
            <w:tcW w:w="1449" w:type="dxa"/>
            <w:tcBorders>
              <w:top w:val="nil"/>
              <w:left w:val="nil"/>
              <w:bottom w:val="single" w:sz="4" w:space="0" w:color="auto"/>
              <w:right w:val="single" w:sz="4" w:space="0" w:color="auto"/>
            </w:tcBorders>
            <w:shd w:val="clear" w:color="auto" w:fill="auto"/>
            <w:noWrap/>
            <w:vAlign w:val="bottom"/>
            <w:hideMark/>
          </w:tcPr>
          <w:p w14:paraId="42AD307B"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0929B65A" w14:textId="77777777" w:rsidR="008E3524" w:rsidRPr="00CF40DB" w:rsidRDefault="008E3524" w:rsidP="00F964BE">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2045621B"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w:t>
            </w:r>
          </w:p>
        </w:tc>
        <w:tc>
          <w:tcPr>
            <w:tcW w:w="1218" w:type="dxa"/>
            <w:tcBorders>
              <w:top w:val="nil"/>
              <w:left w:val="nil"/>
              <w:bottom w:val="single" w:sz="4" w:space="0" w:color="auto"/>
              <w:right w:val="single" w:sz="4" w:space="0" w:color="auto"/>
            </w:tcBorders>
            <w:shd w:val="clear" w:color="auto" w:fill="auto"/>
            <w:noWrap/>
            <w:vAlign w:val="bottom"/>
            <w:hideMark/>
          </w:tcPr>
          <w:p w14:paraId="20D15D42"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1AF37057" w14:textId="77777777" w:rsidR="008E3524" w:rsidRPr="00CF40DB" w:rsidRDefault="008E3524" w:rsidP="00F964BE">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08297866"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TGMD-2</w:t>
            </w:r>
          </w:p>
        </w:tc>
      </w:tr>
      <w:tr w:rsidR="008E3524" w:rsidRPr="00CF40DB" w14:paraId="471236EF"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2B1728DB"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Hop</w:t>
            </w:r>
          </w:p>
        </w:tc>
        <w:tc>
          <w:tcPr>
            <w:tcW w:w="1449" w:type="dxa"/>
            <w:tcBorders>
              <w:top w:val="nil"/>
              <w:left w:val="nil"/>
              <w:bottom w:val="single" w:sz="4" w:space="0" w:color="auto"/>
              <w:right w:val="single" w:sz="4" w:space="0" w:color="auto"/>
            </w:tcBorders>
            <w:shd w:val="clear" w:color="auto" w:fill="auto"/>
            <w:noWrap/>
            <w:vAlign w:val="bottom"/>
            <w:hideMark/>
          </w:tcPr>
          <w:p w14:paraId="328713A1"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0308D891" w14:textId="77777777" w:rsidR="008E3524" w:rsidRPr="00CF40DB" w:rsidRDefault="008E3524" w:rsidP="00F964BE">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0568D453"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BOT™-2</w:t>
            </w:r>
          </w:p>
        </w:tc>
        <w:tc>
          <w:tcPr>
            <w:tcW w:w="1218" w:type="dxa"/>
            <w:tcBorders>
              <w:top w:val="nil"/>
              <w:left w:val="nil"/>
              <w:bottom w:val="single" w:sz="4" w:space="0" w:color="auto"/>
              <w:right w:val="single" w:sz="4" w:space="0" w:color="auto"/>
            </w:tcBorders>
            <w:shd w:val="clear" w:color="auto" w:fill="auto"/>
            <w:noWrap/>
            <w:vAlign w:val="bottom"/>
            <w:hideMark/>
          </w:tcPr>
          <w:p w14:paraId="21A616A0"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7BBEB182" w14:textId="77777777" w:rsidR="008E3524" w:rsidRPr="00CF40DB" w:rsidRDefault="008E3524" w:rsidP="00F964BE">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5DACBE6D"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TGMD-2</w:t>
            </w:r>
          </w:p>
        </w:tc>
      </w:tr>
      <w:tr w:rsidR="008E3524" w:rsidRPr="00CF40DB" w14:paraId="70E1DCD4"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20D258C6"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Leap</w:t>
            </w:r>
          </w:p>
        </w:tc>
        <w:tc>
          <w:tcPr>
            <w:tcW w:w="1449" w:type="dxa"/>
            <w:tcBorders>
              <w:top w:val="nil"/>
              <w:left w:val="nil"/>
              <w:bottom w:val="single" w:sz="4" w:space="0" w:color="auto"/>
              <w:right w:val="single" w:sz="4" w:space="0" w:color="auto"/>
            </w:tcBorders>
            <w:shd w:val="clear" w:color="auto" w:fill="auto"/>
            <w:noWrap/>
            <w:vAlign w:val="bottom"/>
            <w:hideMark/>
          </w:tcPr>
          <w:p w14:paraId="40A477A0"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w:t>
            </w:r>
          </w:p>
        </w:tc>
        <w:tc>
          <w:tcPr>
            <w:tcW w:w="812" w:type="dxa"/>
            <w:tcBorders>
              <w:top w:val="nil"/>
              <w:left w:val="nil"/>
              <w:bottom w:val="single" w:sz="4" w:space="0" w:color="auto"/>
              <w:right w:val="single" w:sz="4" w:space="0" w:color="auto"/>
            </w:tcBorders>
            <w:shd w:val="clear" w:color="auto" w:fill="auto"/>
            <w:noWrap/>
            <w:vAlign w:val="bottom"/>
            <w:hideMark/>
          </w:tcPr>
          <w:p w14:paraId="008E0AD9" w14:textId="77777777" w:rsidR="008E3524" w:rsidRPr="00CF40DB" w:rsidRDefault="008E3524" w:rsidP="00F964BE">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6442D283"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w:t>
            </w:r>
          </w:p>
        </w:tc>
        <w:tc>
          <w:tcPr>
            <w:tcW w:w="1218" w:type="dxa"/>
            <w:tcBorders>
              <w:top w:val="nil"/>
              <w:left w:val="nil"/>
              <w:bottom w:val="single" w:sz="4" w:space="0" w:color="auto"/>
              <w:right w:val="single" w:sz="4" w:space="0" w:color="auto"/>
            </w:tcBorders>
            <w:shd w:val="clear" w:color="auto" w:fill="auto"/>
            <w:noWrap/>
            <w:vAlign w:val="bottom"/>
            <w:hideMark/>
          </w:tcPr>
          <w:p w14:paraId="7292E7D2"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w:t>
            </w:r>
          </w:p>
        </w:tc>
        <w:tc>
          <w:tcPr>
            <w:tcW w:w="2087" w:type="dxa"/>
            <w:tcBorders>
              <w:top w:val="nil"/>
              <w:left w:val="nil"/>
              <w:bottom w:val="single" w:sz="4" w:space="0" w:color="auto"/>
              <w:right w:val="single" w:sz="4" w:space="0" w:color="auto"/>
            </w:tcBorders>
            <w:shd w:val="clear" w:color="auto" w:fill="auto"/>
            <w:noWrap/>
            <w:vAlign w:val="bottom"/>
            <w:hideMark/>
          </w:tcPr>
          <w:p w14:paraId="08D44EBD" w14:textId="77777777" w:rsidR="008E3524" w:rsidRPr="00CF40DB" w:rsidRDefault="008E3524" w:rsidP="00F964BE">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53DD6E6B"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TGMD-2</w:t>
            </w:r>
          </w:p>
        </w:tc>
      </w:tr>
      <w:tr w:rsidR="008E3524" w:rsidRPr="00CF40DB" w14:paraId="133DBDEC"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23E1A8AE"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Hor. Jump</w:t>
            </w:r>
          </w:p>
        </w:tc>
        <w:tc>
          <w:tcPr>
            <w:tcW w:w="1449" w:type="dxa"/>
            <w:tcBorders>
              <w:top w:val="nil"/>
              <w:left w:val="nil"/>
              <w:bottom w:val="single" w:sz="4" w:space="0" w:color="auto"/>
              <w:right w:val="single" w:sz="4" w:space="0" w:color="auto"/>
            </w:tcBorders>
            <w:shd w:val="clear" w:color="auto" w:fill="auto"/>
            <w:noWrap/>
            <w:vAlign w:val="bottom"/>
            <w:hideMark/>
          </w:tcPr>
          <w:p w14:paraId="2310D1D6"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574EC22D" w14:textId="77777777" w:rsidR="008E3524" w:rsidRPr="00CF40DB" w:rsidRDefault="008E3524" w:rsidP="00F964BE">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037C2479"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BOT™-2</w:t>
            </w:r>
          </w:p>
        </w:tc>
        <w:tc>
          <w:tcPr>
            <w:tcW w:w="1218" w:type="dxa"/>
            <w:tcBorders>
              <w:top w:val="nil"/>
              <w:left w:val="nil"/>
              <w:bottom w:val="single" w:sz="4" w:space="0" w:color="auto"/>
              <w:right w:val="single" w:sz="4" w:space="0" w:color="auto"/>
            </w:tcBorders>
            <w:shd w:val="clear" w:color="auto" w:fill="auto"/>
            <w:noWrap/>
            <w:vAlign w:val="bottom"/>
            <w:hideMark/>
          </w:tcPr>
          <w:p w14:paraId="4C8FED8E"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489931E2" w14:textId="77777777" w:rsidR="008E3524" w:rsidRPr="00CF40DB" w:rsidRDefault="008E3524" w:rsidP="00F964BE">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381B8803"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TGMD-2</w:t>
            </w:r>
          </w:p>
        </w:tc>
      </w:tr>
      <w:tr w:rsidR="008E3524" w:rsidRPr="00CF40DB" w14:paraId="3CCC15D8"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42ABD09D"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Slide</w:t>
            </w:r>
          </w:p>
        </w:tc>
        <w:tc>
          <w:tcPr>
            <w:tcW w:w="1449" w:type="dxa"/>
            <w:tcBorders>
              <w:top w:val="nil"/>
              <w:left w:val="nil"/>
              <w:bottom w:val="single" w:sz="4" w:space="0" w:color="auto"/>
              <w:right w:val="single" w:sz="4" w:space="0" w:color="auto"/>
            </w:tcBorders>
            <w:shd w:val="clear" w:color="auto" w:fill="auto"/>
            <w:noWrap/>
            <w:vAlign w:val="bottom"/>
            <w:hideMark/>
          </w:tcPr>
          <w:p w14:paraId="546EF49F"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w:t>
            </w:r>
          </w:p>
        </w:tc>
        <w:tc>
          <w:tcPr>
            <w:tcW w:w="812" w:type="dxa"/>
            <w:tcBorders>
              <w:top w:val="nil"/>
              <w:left w:val="nil"/>
              <w:bottom w:val="single" w:sz="4" w:space="0" w:color="auto"/>
              <w:right w:val="single" w:sz="4" w:space="0" w:color="auto"/>
            </w:tcBorders>
            <w:shd w:val="clear" w:color="auto" w:fill="auto"/>
            <w:noWrap/>
            <w:vAlign w:val="bottom"/>
            <w:hideMark/>
          </w:tcPr>
          <w:p w14:paraId="3FAB4C95" w14:textId="77777777" w:rsidR="008E3524" w:rsidRPr="00CF40DB" w:rsidRDefault="008E3524" w:rsidP="00F964BE">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29A5BB49"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w:t>
            </w:r>
          </w:p>
        </w:tc>
        <w:tc>
          <w:tcPr>
            <w:tcW w:w="1218" w:type="dxa"/>
            <w:tcBorders>
              <w:top w:val="nil"/>
              <w:left w:val="nil"/>
              <w:bottom w:val="single" w:sz="4" w:space="0" w:color="auto"/>
              <w:right w:val="single" w:sz="4" w:space="0" w:color="auto"/>
            </w:tcBorders>
            <w:shd w:val="clear" w:color="auto" w:fill="auto"/>
            <w:noWrap/>
            <w:vAlign w:val="bottom"/>
            <w:hideMark/>
          </w:tcPr>
          <w:p w14:paraId="560E9A1D"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093B2607" w14:textId="77777777" w:rsidR="008E3524" w:rsidRPr="00CF40DB" w:rsidRDefault="008E3524" w:rsidP="00F964BE">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3D2E85B4"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TGMD-2</w:t>
            </w:r>
          </w:p>
        </w:tc>
      </w:tr>
      <w:tr w:rsidR="008E3524" w:rsidRPr="00CF40DB" w14:paraId="293C3F41"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7C6ED5EF"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2-Hand Strike</w:t>
            </w:r>
          </w:p>
        </w:tc>
        <w:tc>
          <w:tcPr>
            <w:tcW w:w="1449" w:type="dxa"/>
            <w:tcBorders>
              <w:top w:val="nil"/>
              <w:left w:val="nil"/>
              <w:bottom w:val="single" w:sz="4" w:space="0" w:color="auto"/>
              <w:right w:val="single" w:sz="4" w:space="0" w:color="auto"/>
            </w:tcBorders>
            <w:shd w:val="clear" w:color="auto" w:fill="auto"/>
            <w:noWrap/>
            <w:vAlign w:val="bottom"/>
            <w:hideMark/>
          </w:tcPr>
          <w:p w14:paraId="43122331"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w:t>
            </w:r>
          </w:p>
        </w:tc>
        <w:tc>
          <w:tcPr>
            <w:tcW w:w="812" w:type="dxa"/>
            <w:tcBorders>
              <w:top w:val="nil"/>
              <w:left w:val="nil"/>
              <w:bottom w:val="single" w:sz="4" w:space="0" w:color="auto"/>
              <w:right w:val="single" w:sz="4" w:space="0" w:color="auto"/>
            </w:tcBorders>
            <w:shd w:val="clear" w:color="auto" w:fill="auto"/>
            <w:noWrap/>
            <w:vAlign w:val="bottom"/>
            <w:hideMark/>
          </w:tcPr>
          <w:p w14:paraId="29DCE1E6" w14:textId="77777777" w:rsidR="008E3524" w:rsidRPr="00CF40DB" w:rsidRDefault="008E3524" w:rsidP="00F964BE">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19D2F8E4"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w:t>
            </w:r>
          </w:p>
        </w:tc>
        <w:tc>
          <w:tcPr>
            <w:tcW w:w="1218" w:type="dxa"/>
            <w:tcBorders>
              <w:top w:val="nil"/>
              <w:left w:val="nil"/>
              <w:bottom w:val="single" w:sz="4" w:space="0" w:color="auto"/>
              <w:right w:val="single" w:sz="4" w:space="0" w:color="auto"/>
            </w:tcBorders>
            <w:shd w:val="clear" w:color="auto" w:fill="auto"/>
            <w:noWrap/>
            <w:vAlign w:val="bottom"/>
            <w:hideMark/>
          </w:tcPr>
          <w:p w14:paraId="4DA30F7B"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0395B48F" w14:textId="77777777" w:rsidR="008E3524" w:rsidRPr="00CF40DB" w:rsidRDefault="008E3524" w:rsidP="00F964BE">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213C8162"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TGMD-2</w:t>
            </w:r>
          </w:p>
        </w:tc>
      </w:tr>
      <w:tr w:rsidR="008E3524" w:rsidRPr="00CF40DB" w14:paraId="59F6113A"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0753725D"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1-Hand Forehand Strike</w:t>
            </w:r>
          </w:p>
        </w:tc>
        <w:tc>
          <w:tcPr>
            <w:tcW w:w="1449" w:type="dxa"/>
            <w:tcBorders>
              <w:top w:val="nil"/>
              <w:left w:val="nil"/>
              <w:bottom w:val="single" w:sz="4" w:space="0" w:color="auto"/>
              <w:right w:val="single" w:sz="4" w:space="0" w:color="auto"/>
            </w:tcBorders>
            <w:shd w:val="clear" w:color="auto" w:fill="auto"/>
            <w:noWrap/>
            <w:vAlign w:val="bottom"/>
            <w:hideMark/>
          </w:tcPr>
          <w:p w14:paraId="275713C8" w14:textId="77777777" w:rsidR="008E3524" w:rsidRPr="00CF40DB" w:rsidRDefault="008E3524" w:rsidP="00F964BE">
            <w:pPr>
              <w:spacing w:after="0" w:line="240" w:lineRule="auto"/>
              <w:jc w:val="left"/>
              <w:rPr>
                <w:rFonts w:ascii="Tahoma" w:hAnsi="Tahoma" w:cs="Tahoma"/>
                <w:color w:val="000000"/>
                <w:sz w:val="24"/>
                <w:szCs w:val="20"/>
              </w:rPr>
            </w:pPr>
          </w:p>
        </w:tc>
        <w:tc>
          <w:tcPr>
            <w:tcW w:w="812" w:type="dxa"/>
            <w:tcBorders>
              <w:top w:val="nil"/>
              <w:left w:val="nil"/>
              <w:bottom w:val="single" w:sz="4" w:space="0" w:color="auto"/>
              <w:right w:val="single" w:sz="4" w:space="0" w:color="auto"/>
            </w:tcBorders>
            <w:shd w:val="clear" w:color="auto" w:fill="auto"/>
            <w:noWrap/>
            <w:vAlign w:val="bottom"/>
            <w:hideMark/>
          </w:tcPr>
          <w:p w14:paraId="529EA9C2" w14:textId="77777777" w:rsidR="008E3524" w:rsidRPr="00CF40DB" w:rsidRDefault="008E3524" w:rsidP="00F964BE">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2BE369F8" w14:textId="77777777" w:rsidR="008E3524" w:rsidRPr="00CF40DB" w:rsidRDefault="008E3524" w:rsidP="00F964BE">
            <w:pPr>
              <w:spacing w:after="0" w:line="240" w:lineRule="auto"/>
              <w:jc w:val="left"/>
              <w:rPr>
                <w:rFonts w:ascii="Tahoma" w:hAnsi="Tahoma" w:cs="Tahoma"/>
                <w:color w:val="000000"/>
                <w:sz w:val="24"/>
                <w:szCs w:val="20"/>
              </w:rPr>
            </w:pPr>
          </w:p>
        </w:tc>
        <w:tc>
          <w:tcPr>
            <w:tcW w:w="1218" w:type="dxa"/>
            <w:tcBorders>
              <w:top w:val="nil"/>
              <w:left w:val="nil"/>
              <w:bottom w:val="single" w:sz="4" w:space="0" w:color="auto"/>
              <w:right w:val="single" w:sz="4" w:space="0" w:color="auto"/>
            </w:tcBorders>
            <w:shd w:val="clear" w:color="auto" w:fill="auto"/>
            <w:noWrap/>
            <w:vAlign w:val="bottom"/>
            <w:hideMark/>
          </w:tcPr>
          <w:p w14:paraId="4E65178D" w14:textId="77777777" w:rsidR="008E3524" w:rsidRPr="00CF40DB" w:rsidRDefault="008E3524" w:rsidP="00F964BE">
            <w:pPr>
              <w:spacing w:after="0" w:line="240" w:lineRule="auto"/>
              <w:jc w:val="left"/>
              <w:rPr>
                <w:rFonts w:ascii="Tahoma" w:hAnsi="Tahoma" w:cs="Tahoma"/>
                <w:color w:val="000000"/>
                <w:sz w:val="24"/>
                <w:szCs w:val="20"/>
              </w:rPr>
            </w:pPr>
          </w:p>
        </w:tc>
        <w:tc>
          <w:tcPr>
            <w:tcW w:w="2087" w:type="dxa"/>
            <w:tcBorders>
              <w:top w:val="nil"/>
              <w:left w:val="nil"/>
              <w:bottom w:val="single" w:sz="4" w:space="0" w:color="auto"/>
              <w:right w:val="single" w:sz="4" w:space="0" w:color="auto"/>
            </w:tcBorders>
            <w:shd w:val="clear" w:color="auto" w:fill="auto"/>
            <w:noWrap/>
            <w:vAlign w:val="bottom"/>
            <w:hideMark/>
          </w:tcPr>
          <w:p w14:paraId="17454881" w14:textId="77777777" w:rsidR="008E3524" w:rsidRPr="00CF40DB" w:rsidRDefault="008E3524" w:rsidP="00F964BE">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57FB2CE4"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TGMD-3**</w:t>
            </w:r>
          </w:p>
        </w:tc>
      </w:tr>
      <w:tr w:rsidR="008E3524" w:rsidRPr="00CF40DB" w14:paraId="0AF6D94A"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4FFFB536"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Dribble</w:t>
            </w:r>
          </w:p>
        </w:tc>
        <w:tc>
          <w:tcPr>
            <w:tcW w:w="1449" w:type="dxa"/>
            <w:tcBorders>
              <w:top w:val="nil"/>
              <w:left w:val="nil"/>
              <w:bottom w:val="single" w:sz="4" w:space="0" w:color="auto"/>
              <w:right w:val="single" w:sz="4" w:space="0" w:color="auto"/>
            </w:tcBorders>
            <w:shd w:val="clear" w:color="auto" w:fill="auto"/>
            <w:noWrap/>
            <w:vAlign w:val="bottom"/>
            <w:hideMark/>
          </w:tcPr>
          <w:p w14:paraId="1FD7BBF9"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w:t>
            </w:r>
          </w:p>
        </w:tc>
        <w:tc>
          <w:tcPr>
            <w:tcW w:w="812" w:type="dxa"/>
            <w:tcBorders>
              <w:top w:val="nil"/>
              <w:left w:val="nil"/>
              <w:bottom w:val="single" w:sz="4" w:space="0" w:color="auto"/>
              <w:right w:val="single" w:sz="4" w:space="0" w:color="auto"/>
            </w:tcBorders>
            <w:shd w:val="clear" w:color="auto" w:fill="auto"/>
            <w:noWrap/>
            <w:vAlign w:val="bottom"/>
            <w:hideMark/>
          </w:tcPr>
          <w:p w14:paraId="325313C1" w14:textId="77777777" w:rsidR="008E3524" w:rsidRPr="00CF40DB" w:rsidRDefault="008E3524" w:rsidP="00F964BE">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382993DA"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BOT™-2</w:t>
            </w:r>
          </w:p>
        </w:tc>
        <w:tc>
          <w:tcPr>
            <w:tcW w:w="1218" w:type="dxa"/>
            <w:tcBorders>
              <w:top w:val="nil"/>
              <w:left w:val="nil"/>
              <w:bottom w:val="single" w:sz="4" w:space="0" w:color="auto"/>
              <w:right w:val="single" w:sz="4" w:space="0" w:color="auto"/>
            </w:tcBorders>
            <w:shd w:val="clear" w:color="auto" w:fill="auto"/>
            <w:noWrap/>
            <w:vAlign w:val="bottom"/>
            <w:hideMark/>
          </w:tcPr>
          <w:p w14:paraId="2E19E9A3"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3324EB15" w14:textId="77777777" w:rsidR="008E3524" w:rsidRPr="00CF40DB" w:rsidRDefault="008E3524" w:rsidP="00F964BE">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2A5B4871"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TGMD-2</w:t>
            </w:r>
          </w:p>
        </w:tc>
      </w:tr>
      <w:tr w:rsidR="008E3524" w:rsidRPr="00CF40DB" w14:paraId="0F8DE181"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3AFAB53D"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Catch</w:t>
            </w:r>
          </w:p>
        </w:tc>
        <w:tc>
          <w:tcPr>
            <w:tcW w:w="1449" w:type="dxa"/>
            <w:tcBorders>
              <w:top w:val="nil"/>
              <w:left w:val="nil"/>
              <w:bottom w:val="single" w:sz="4" w:space="0" w:color="auto"/>
              <w:right w:val="single" w:sz="4" w:space="0" w:color="auto"/>
            </w:tcBorders>
            <w:shd w:val="clear" w:color="auto" w:fill="auto"/>
            <w:noWrap/>
            <w:vAlign w:val="bottom"/>
            <w:hideMark/>
          </w:tcPr>
          <w:p w14:paraId="3F07B855"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2637602F" w14:textId="77777777" w:rsidR="008E3524" w:rsidRPr="00CF40DB" w:rsidRDefault="008E3524" w:rsidP="00F964BE">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3571B39B"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BOT™-2</w:t>
            </w:r>
          </w:p>
        </w:tc>
        <w:tc>
          <w:tcPr>
            <w:tcW w:w="1218" w:type="dxa"/>
            <w:tcBorders>
              <w:top w:val="nil"/>
              <w:left w:val="nil"/>
              <w:bottom w:val="single" w:sz="4" w:space="0" w:color="auto"/>
              <w:right w:val="single" w:sz="4" w:space="0" w:color="auto"/>
            </w:tcBorders>
            <w:shd w:val="clear" w:color="auto" w:fill="auto"/>
            <w:noWrap/>
            <w:vAlign w:val="bottom"/>
            <w:hideMark/>
          </w:tcPr>
          <w:p w14:paraId="6604148D"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45955DDB" w14:textId="77777777" w:rsidR="008E3524" w:rsidRPr="00CF40DB" w:rsidRDefault="008E3524" w:rsidP="00F964BE">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0E3E8556"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TGMD-2</w:t>
            </w:r>
          </w:p>
        </w:tc>
      </w:tr>
      <w:tr w:rsidR="008E3524" w:rsidRPr="00CF40DB" w14:paraId="62A63DEC"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5110BA40"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Kick</w:t>
            </w:r>
          </w:p>
        </w:tc>
        <w:tc>
          <w:tcPr>
            <w:tcW w:w="1449" w:type="dxa"/>
            <w:tcBorders>
              <w:top w:val="nil"/>
              <w:left w:val="nil"/>
              <w:bottom w:val="single" w:sz="4" w:space="0" w:color="auto"/>
              <w:right w:val="single" w:sz="4" w:space="0" w:color="auto"/>
            </w:tcBorders>
            <w:shd w:val="clear" w:color="auto" w:fill="auto"/>
            <w:noWrap/>
            <w:vAlign w:val="bottom"/>
            <w:hideMark/>
          </w:tcPr>
          <w:p w14:paraId="09C5FF6C"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0BE4815E" w14:textId="77777777" w:rsidR="008E3524" w:rsidRPr="00CF40DB" w:rsidRDefault="008E3524" w:rsidP="00F964BE">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5843B04A"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w:t>
            </w:r>
          </w:p>
        </w:tc>
        <w:tc>
          <w:tcPr>
            <w:tcW w:w="1218" w:type="dxa"/>
            <w:tcBorders>
              <w:top w:val="nil"/>
              <w:left w:val="nil"/>
              <w:bottom w:val="single" w:sz="4" w:space="0" w:color="auto"/>
              <w:right w:val="single" w:sz="4" w:space="0" w:color="auto"/>
            </w:tcBorders>
            <w:shd w:val="clear" w:color="auto" w:fill="auto"/>
            <w:noWrap/>
            <w:vAlign w:val="bottom"/>
            <w:hideMark/>
          </w:tcPr>
          <w:p w14:paraId="37CEE91D"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17D1DC66" w14:textId="77777777" w:rsidR="008E3524" w:rsidRPr="00CF40DB" w:rsidRDefault="008E3524" w:rsidP="00F964BE">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6900E6E1"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TGMD-2</w:t>
            </w:r>
          </w:p>
        </w:tc>
      </w:tr>
      <w:tr w:rsidR="008E3524" w:rsidRPr="00CF40DB" w14:paraId="14950CA0"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1EA26E10"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Overhand Throw</w:t>
            </w:r>
          </w:p>
        </w:tc>
        <w:tc>
          <w:tcPr>
            <w:tcW w:w="1449" w:type="dxa"/>
            <w:tcBorders>
              <w:top w:val="nil"/>
              <w:left w:val="nil"/>
              <w:bottom w:val="single" w:sz="4" w:space="0" w:color="auto"/>
              <w:right w:val="single" w:sz="4" w:space="0" w:color="auto"/>
            </w:tcBorders>
            <w:shd w:val="clear" w:color="auto" w:fill="auto"/>
            <w:noWrap/>
            <w:vAlign w:val="bottom"/>
            <w:hideMark/>
          </w:tcPr>
          <w:p w14:paraId="586521CB"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3ACE5B9D" w14:textId="77777777" w:rsidR="008E3524" w:rsidRPr="00CF40DB" w:rsidRDefault="008E3524" w:rsidP="00F964BE">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199D5AF9"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BOT™-2</w:t>
            </w:r>
          </w:p>
        </w:tc>
        <w:tc>
          <w:tcPr>
            <w:tcW w:w="1218" w:type="dxa"/>
            <w:tcBorders>
              <w:top w:val="nil"/>
              <w:left w:val="nil"/>
              <w:bottom w:val="single" w:sz="4" w:space="0" w:color="auto"/>
              <w:right w:val="single" w:sz="4" w:space="0" w:color="auto"/>
            </w:tcBorders>
            <w:shd w:val="clear" w:color="auto" w:fill="auto"/>
            <w:noWrap/>
            <w:vAlign w:val="bottom"/>
            <w:hideMark/>
          </w:tcPr>
          <w:p w14:paraId="44B7BA21"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576C5C41" w14:textId="77777777" w:rsidR="008E3524" w:rsidRPr="00CF40DB" w:rsidRDefault="008E3524" w:rsidP="00F964BE">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731C0267"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TGMD-2</w:t>
            </w:r>
          </w:p>
        </w:tc>
      </w:tr>
      <w:tr w:rsidR="008E3524" w:rsidRPr="00CF40DB" w14:paraId="1FCFB5AA"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35121C7C"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Underhand Roll</w:t>
            </w:r>
          </w:p>
        </w:tc>
        <w:tc>
          <w:tcPr>
            <w:tcW w:w="1449" w:type="dxa"/>
            <w:tcBorders>
              <w:top w:val="nil"/>
              <w:left w:val="nil"/>
              <w:bottom w:val="single" w:sz="4" w:space="0" w:color="auto"/>
              <w:right w:val="single" w:sz="4" w:space="0" w:color="auto"/>
            </w:tcBorders>
            <w:shd w:val="clear" w:color="auto" w:fill="auto"/>
            <w:noWrap/>
            <w:vAlign w:val="bottom"/>
            <w:hideMark/>
          </w:tcPr>
          <w:p w14:paraId="12DB8A08"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w:t>
            </w:r>
          </w:p>
        </w:tc>
        <w:tc>
          <w:tcPr>
            <w:tcW w:w="812" w:type="dxa"/>
            <w:tcBorders>
              <w:top w:val="nil"/>
              <w:left w:val="nil"/>
              <w:bottom w:val="single" w:sz="4" w:space="0" w:color="auto"/>
              <w:right w:val="single" w:sz="4" w:space="0" w:color="auto"/>
            </w:tcBorders>
            <w:shd w:val="clear" w:color="auto" w:fill="auto"/>
            <w:noWrap/>
            <w:vAlign w:val="bottom"/>
            <w:hideMark/>
          </w:tcPr>
          <w:p w14:paraId="0B4B053D" w14:textId="77777777" w:rsidR="008E3524" w:rsidRPr="00CF40DB" w:rsidRDefault="008E3524" w:rsidP="00F964BE">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5814AEB4"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w:t>
            </w:r>
          </w:p>
        </w:tc>
        <w:tc>
          <w:tcPr>
            <w:tcW w:w="1218" w:type="dxa"/>
            <w:tcBorders>
              <w:top w:val="nil"/>
              <w:left w:val="nil"/>
              <w:bottom w:val="single" w:sz="4" w:space="0" w:color="auto"/>
              <w:right w:val="single" w:sz="4" w:space="0" w:color="auto"/>
            </w:tcBorders>
            <w:shd w:val="clear" w:color="auto" w:fill="auto"/>
            <w:noWrap/>
            <w:vAlign w:val="bottom"/>
            <w:hideMark/>
          </w:tcPr>
          <w:p w14:paraId="2C7F1C6A"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w:t>
            </w:r>
          </w:p>
        </w:tc>
        <w:tc>
          <w:tcPr>
            <w:tcW w:w="2087" w:type="dxa"/>
            <w:tcBorders>
              <w:top w:val="nil"/>
              <w:left w:val="nil"/>
              <w:bottom w:val="single" w:sz="4" w:space="0" w:color="auto"/>
              <w:right w:val="single" w:sz="4" w:space="0" w:color="auto"/>
            </w:tcBorders>
            <w:shd w:val="clear" w:color="auto" w:fill="auto"/>
            <w:noWrap/>
            <w:vAlign w:val="bottom"/>
            <w:hideMark/>
          </w:tcPr>
          <w:p w14:paraId="2371CD00" w14:textId="77777777" w:rsidR="008E3524" w:rsidRPr="00CF40DB" w:rsidRDefault="008E3524" w:rsidP="00F964BE">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5FD23F35"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TGMD-2</w:t>
            </w:r>
          </w:p>
        </w:tc>
      </w:tr>
      <w:tr w:rsidR="008E3524" w:rsidRPr="00CF40DB" w14:paraId="37BBFCFC"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7E78F353"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Skip</w:t>
            </w:r>
          </w:p>
        </w:tc>
        <w:tc>
          <w:tcPr>
            <w:tcW w:w="1449" w:type="dxa"/>
            <w:tcBorders>
              <w:top w:val="nil"/>
              <w:left w:val="nil"/>
              <w:bottom w:val="single" w:sz="4" w:space="0" w:color="auto"/>
              <w:right w:val="single" w:sz="4" w:space="0" w:color="auto"/>
            </w:tcBorders>
            <w:shd w:val="clear" w:color="auto" w:fill="auto"/>
            <w:noWrap/>
            <w:vAlign w:val="bottom"/>
            <w:hideMark/>
          </w:tcPr>
          <w:p w14:paraId="011BBCAE"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202206B3" w14:textId="77777777" w:rsidR="008E3524" w:rsidRPr="00CF40DB" w:rsidRDefault="008E3524" w:rsidP="00F964BE">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5467D04D"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w:t>
            </w:r>
          </w:p>
        </w:tc>
        <w:tc>
          <w:tcPr>
            <w:tcW w:w="1218" w:type="dxa"/>
            <w:tcBorders>
              <w:top w:val="nil"/>
              <w:left w:val="nil"/>
              <w:bottom w:val="single" w:sz="4" w:space="0" w:color="auto"/>
              <w:right w:val="single" w:sz="4" w:space="0" w:color="auto"/>
            </w:tcBorders>
            <w:shd w:val="clear" w:color="auto" w:fill="auto"/>
            <w:noWrap/>
            <w:vAlign w:val="bottom"/>
            <w:hideMark/>
          </w:tcPr>
          <w:p w14:paraId="2DAF060F"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2E8834C8" w14:textId="77777777" w:rsidR="008E3524" w:rsidRPr="00CF40DB" w:rsidRDefault="008E3524" w:rsidP="00F964BE">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3A5DB380"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TGMD-3**</w:t>
            </w:r>
          </w:p>
        </w:tc>
      </w:tr>
      <w:tr w:rsidR="008E3524" w:rsidRPr="00CF40DB" w14:paraId="3598E5BF"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41E50DF6"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Curl-ups/Sit-ups</w:t>
            </w:r>
          </w:p>
        </w:tc>
        <w:tc>
          <w:tcPr>
            <w:tcW w:w="1449" w:type="dxa"/>
            <w:tcBorders>
              <w:top w:val="nil"/>
              <w:left w:val="nil"/>
              <w:bottom w:val="single" w:sz="4" w:space="0" w:color="auto"/>
              <w:right w:val="single" w:sz="4" w:space="0" w:color="auto"/>
            </w:tcBorders>
            <w:shd w:val="clear" w:color="auto" w:fill="auto"/>
            <w:noWrap/>
            <w:vAlign w:val="bottom"/>
            <w:hideMark/>
          </w:tcPr>
          <w:p w14:paraId="0B557BF9"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6981BE9F"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BPFT</w:t>
            </w:r>
          </w:p>
        </w:tc>
        <w:tc>
          <w:tcPr>
            <w:tcW w:w="1103" w:type="dxa"/>
            <w:tcBorders>
              <w:top w:val="nil"/>
              <w:left w:val="nil"/>
              <w:bottom w:val="single" w:sz="4" w:space="0" w:color="auto"/>
              <w:right w:val="single" w:sz="4" w:space="0" w:color="auto"/>
            </w:tcBorders>
            <w:shd w:val="clear" w:color="auto" w:fill="auto"/>
            <w:noWrap/>
            <w:vAlign w:val="bottom"/>
            <w:hideMark/>
          </w:tcPr>
          <w:p w14:paraId="317AB853"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BOT™-2</w:t>
            </w:r>
          </w:p>
        </w:tc>
        <w:tc>
          <w:tcPr>
            <w:tcW w:w="1218" w:type="dxa"/>
            <w:tcBorders>
              <w:top w:val="nil"/>
              <w:left w:val="nil"/>
              <w:bottom w:val="single" w:sz="4" w:space="0" w:color="auto"/>
              <w:right w:val="single" w:sz="4" w:space="0" w:color="auto"/>
            </w:tcBorders>
            <w:shd w:val="clear" w:color="auto" w:fill="auto"/>
            <w:noWrap/>
            <w:vAlign w:val="bottom"/>
            <w:hideMark/>
          </w:tcPr>
          <w:p w14:paraId="4BFE0478"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w:t>
            </w:r>
          </w:p>
        </w:tc>
        <w:tc>
          <w:tcPr>
            <w:tcW w:w="2087" w:type="dxa"/>
            <w:tcBorders>
              <w:top w:val="nil"/>
              <w:left w:val="nil"/>
              <w:bottom w:val="single" w:sz="4" w:space="0" w:color="auto"/>
              <w:right w:val="single" w:sz="4" w:space="0" w:color="auto"/>
            </w:tcBorders>
            <w:shd w:val="clear" w:color="auto" w:fill="auto"/>
            <w:noWrap/>
            <w:vAlign w:val="bottom"/>
            <w:hideMark/>
          </w:tcPr>
          <w:p w14:paraId="6AFE51E6"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FITNESSGRAM®</w:t>
            </w:r>
          </w:p>
        </w:tc>
        <w:tc>
          <w:tcPr>
            <w:tcW w:w="1211" w:type="dxa"/>
            <w:tcBorders>
              <w:top w:val="nil"/>
              <w:left w:val="nil"/>
              <w:bottom w:val="single" w:sz="4" w:space="0" w:color="auto"/>
              <w:right w:val="single" w:sz="4" w:space="0" w:color="auto"/>
            </w:tcBorders>
            <w:shd w:val="clear" w:color="auto" w:fill="auto"/>
            <w:noWrap/>
            <w:vAlign w:val="bottom"/>
            <w:hideMark/>
          </w:tcPr>
          <w:p w14:paraId="3998CA62" w14:textId="77777777" w:rsidR="008E3524" w:rsidRPr="00CF40DB" w:rsidRDefault="008E3524" w:rsidP="00F964BE">
            <w:pPr>
              <w:spacing w:after="0" w:line="240" w:lineRule="auto"/>
              <w:jc w:val="left"/>
              <w:rPr>
                <w:rFonts w:ascii="Tahoma" w:hAnsi="Tahoma" w:cs="Tahoma"/>
                <w:color w:val="000000"/>
                <w:sz w:val="24"/>
                <w:szCs w:val="20"/>
              </w:rPr>
            </w:pPr>
          </w:p>
        </w:tc>
      </w:tr>
      <w:tr w:rsidR="008E3524" w:rsidRPr="00CF40DB" w14:paraId="77930CEE"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45B2A98D"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Push-ups</w:t>
            </w:r>
          </w:p>
        </w:tc>
        <w:tc>
          <w:tcPr>
            <w:tcW w:w="1449" w:type="dxa"/>
            <w:tcBorders>
              <w:top w:val="nil"/>
              <w:left w:val="nil"/>
              <w:bottom w:val="single" w:sz="4" w:space="0" w:color="auto"/>
              <w:right w:val="single" w:sz="4" w:space="0" w:color="auto"/>
            </w:tcBorders>
            <w:shd w:val="clear" w:color="auto" w:fill="auto"/>
            <w:noWrap/>
            <w:vAlign w:val="bottom"/>
            <w:hideMark/>
          </w:tcPr>
          <w:p w14:paraId="721F65E7"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39954D66"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BPFT</w:t>
            </w:r>
          </w:p>
        </w:tc>
        <w:tc>
          <w:tcPr>
            <w:tcW w:w="1103" w:type="dxa"/>
            <w:tcBorders>
              <w:top w:val="nil"/>
              <w:left w:val="nil"/>
              <w:bottom w:val="single" w:sz="4" w:space="0" w:color="auto"/>
              <w:right w:val="single" w:sz="4" w:space="0" w:color="auto"/>
            </w:tcBorders>
            <w:shd w:val="clear" w:color="auto" w:fill="auto"/>
            <w:noWrap/>
            <w:vAlign w:val="bottom"/>
            <w:hideMark/>
          </w:tcPr>
          <w:p w14:paraId="2FC70CE9"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BOT™-2</w:t>
            </w:r>
          </w:p>
        </w:tc>
        <w:tc>
          <w:tcPr>
            <w:tcW w:w="1218" w:type="dxa"/>
            <w:tcBorders>
              <w:top w:val="nil"/>
              <w:left w:val="nil"/>
              <w:bottom w:val="single" w:sz="4" w:space="0" w:color="auto"/>
              <w:right w:val="single" w:sz="4" w:space="0" w:color="auto"/>
            </w:tcBorders>
            <w:shd w:val="clear" w:color="auto" w:fill="auto"/>
            <w:noWrap/>
            <w:vAlign w:val="bottom"/>
            <w:hideMark/>
          </w:tcPr>
          <w:p w14:paraId="02470BBC"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w:t>
            </w:r>
          </w:p>
        </w:tc>
        <w:tc>
          <w:tcPr>
            <w:tcW w:w="2087" w:type="dxa"/>
            <w:tcBorders>
              <w:top w:val="nil"/>
              <w:left w:val="nil"/>
              <w:bottom w:val="single" w:sz="4" w:space="0" w:color="auto"/>
              <w:right w:val="single" w:sz="4" w:space="0" w:color="auto"/>
            </w:tcBorders>
            <w:shd w:val="clear" w:color="auto" w:fill="auto"/>
            <w:noWrap/>
            <w:vAlign w:val="bottom"/>
            <w:hideMark/>
          </w:tcPr>
          <w:p w14:paraId="7A99CA8A"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FITNESSGRAM®</w:t>
            </w:r>
          </w:p>
        </w:tc>
        <w:tc>
          <w:tcPr>
            <w:tcW w:w="1211" w:type="dxa"/>
            <w:tcBorders>
              <w:top w:val="nil"/>
              <w:left w:val="nil"/>
              <w:bottom w:val="single" w:sz="4" w:space="0" w:color="auto"/>
              <w:right w:val="single" w:sz="4" w:space="0" w:color="auto"/>
            </w:tcBorders>
            <w:shd w:val="clear" w:color="auto" w:fill="auto"/>
            <w:noWrap/>
            <w:vAlign w:val="bottom"/>
            <w:hideMark/>
          </w:tcPr>
          <w:p w14:paraId="78FC0685" w14:textId="77777777" w:rsidR="008E3524" w:rsidRPr="00CF40DB" w:rsidRDefault="008E3524" w:rsidP="00F964BE">
            <w:pPr>
              <w:spacing w:after="0" w:line="240" w:lineRule="auto"/>
              <w:jc w:val="left"/>
              <w:rPr>
                <w:rFonts w:ascii="Tahoma" w:hAnsi="Tahoma" w:cs="Tahoma"/>
                <w:color w:val="000000"/>
                <w:sz w:val="24"/>
                <w:szCs w:val="20"/>
              </w:rPr>
            </w:pPr>
          </w:p>
        </w:tc>
      </w:tr>
    </w:tbl>
    <w:p w14:paraId="5F6406F6"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*Adapted Physical Education Assessment Scale II (APEAS II); Brockport Physical Fitness Test (BPFT); Bruininks-Oseretsky Test of Motor Proficiency, Second Edition (BOT™-2); DEVelopmental PROgramming Motor Skills Assessments (DEVPRO); FITNESSGRAM®; Test of Gross Motor Development, Second Edition (TGMD-2) and **TGMD-3 (in development)</w:t>
      </w:r>
    </w:p>
    <w:p w14:paraId="1B6BF8FD" w14:textId="77777777" w:rsidR="008E3524" w:rsidRPr="00CF40DB" w:rsidRDefault="008E3524" w:rsidP="00F964BE">
      <w:pPr>
        <w:spacing w:after="0" w:line="240" w:lineRule="auto"/>
        <w:rPr>
          <w:rFonts w:ascii="Tahoma" w:hAnsi="Tahoma" w:cs="Tahoma"/>
          <w:color w:val="000000"/>
          <w:sz w:val="24"/>
          <w:szCs w:val="20"/>
        </w:rPr>
      </w:pPr>
    </w:p>
    <w:p w14:paraId="7C49CC35" w14:textId="77777777" w:rsidR="0023216E" w:rsidRDefault="008E3524" w:rsidP="0023216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The need for a curriculum was reinforced when the TGMD-2, 2</w:t>
      </w:r>
      <w:r w:rsidRPr="00CF40DB">
        <w:rPr>
          <w:rFonts w:ascii="Tahoma" w:hAnsi="Tahoma" w:cs="Tahoma"/>
          <w:color w:val="000000"/>
          <w:sz w:val="24"/>
          <w:szCs w:val="20"/>
          <w:vertAlign w:val="superscript"/>
        </w:rPr>
        <w:t>nd</w:t>
      </w:r>
      <w:r w:rsidRPr="00CF40DB">
        <w:rPr>
          <w:rFonts w:ascii="Tahoma" w:hAnsi="Tahoma" w:cs="Tahoma"/>
          <w:color w:val="000000"/>
          <w:sz w:val="24"/>
          <w:szCs w:val="20"/>
        </w:rPr>
        <w:t xml:space="preserve"> ed. (Pro-Ed), dropped the balance skill from its assessment tool. Balance—a fundamental skill—is required for most other motor skills. The authors and project leader conducted a literature review.</w:t>
      </w:r>
    </w:p>
    <w:p w14:paraId="49EBD79F" w14:textId="1E27EA07" w:rsidR="008E3524" w:rsidRPr="00CF40DB" w:rsidRDefault="008E3524" w:rsidP="0023216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xml:space="preserve"> </w:t>
      </w:r>
    </w:p>
    <w:p w14:paraId="77BBD32A" w14:textId="77777777" w:rsidR="008E3524" w:rsidRPr="00CF40DB" w:rsidRDefault="008E3524" w:rsidP="00864AA4">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Houwen, S., Hartman, E., &amp; Visscher, C. (2009). Physical activity and motor skills in children with and without visual impairments. </w:t>
      </w:r>
      <w:r w:rsidRPr="00CF40DB">
        <w:rPr>
          <w:rFonts w:ascii="Tahoma" w:hAnsi="Tahoma" w:cs="Tahoma"/>
          <w:i/>
          <w:color w:val="000000"/>
          <w:sz w:val="24"/>
          <w:szCs w:val="20"/>
        </w:rPr>
        <w:t>Medicine &amp; Science in Sports &amp; Exercise</w:t>
      </w:r>
      <w:r w:rsidRPr="00CF40DB">
        <w:rPr>
          <w:rFonts w:ascii="Tahoma" w:hAnsi="Tahoma" w:cs="Tahoma"/>
          <w:color w:val="000000"/>
          <w:sz w:val="24"/>
          <w:szCs w:val="20"/>
        </w:rPr>
        <w:t>,</w:t>
      </w:r>
      <w:r w:rsidRPr="00CF40DB">
        <w:rPr>
          <w:rFonts w:ascii="Tahoma" w:hAnsi="Tahoma" w:cs="Tahoma"/>
          <w:i/>
          <w:color w:val="000000"/>
          <w:sz w:val="24"/>
          <w:szCs w:val="20"/>
        </w:rPr>
        <w:t xml:space="preserve"> 41</w:t>
      </w:r>
      <w:r w:rsidRPr="00CF40DB">
        <w:rPr>
          <w:rFonts w:ascii="Tahoma" w:hAnsi="Tahoma" w:cs="Tahoma"/>
          <w:color w:val="000000"/>
          <w:sz w:val="24"/>
          <w:szCs w:val="20"/>
        </w:rPr>
        <w:t xml:space="preserve">, 103-109. </w:t>
      </w:r>
    </w:p>
    <w:p w14:paraId="7BA0DB61" w14:textId="77777777" w:rsidR="008E3524" w:rsidRPr="00CF40DB" w:rsidRDefault="008E3524" w:rsidP="00864AA4">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lastRenderedPageBreak/>
        <w:t xml:space="preserve">Houwen, S., Hartman, E., Jonker, L., &amp; Visscher, C. (2010). Reliability and validity of the TGMD-2 in primary-school-age children with visual impairments. </w:t>
      </w:r>
      <w:r w:rsidRPr="00CF40DB">
        <w:rPr>
          <w:rFonts w:ascii="Tahoma" w:hAnsi="Tahoma" w:cs="Tahoma"/>
          <w:i/>
          <w:color w:val="000000"/>
          <w:sz w:val="24"/>
          <w:szCs w:val="20"/>
        </w:rPr>
        <w:t>Adapted Physical Activity Quarterly, 27</w:t>
      </w:r>
      <w:r w:rsidRPr="00CF40DB">
        <w:rPr>
          <w:rFonts w:ascii="Tahoma" w:hAnsi="Tahoma" w:cs="Tahoma"/>
          <w:color w:val="000000"/>
          <w:sz w:val="24"/>
          <w:szCs w:val="20"/>
        </w:rPr>
        <w:t>, 143-159.</w:t>
      </w:r>
    </w:p>
    <w:p w14:paraId="650D1272" w14:textId="77777777" w:rsidR="008E3524" w:rsidRPr="00CF40DB" w:rsidRDefault="008E3524" w:rsidP="00864AA4">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Houwen, S., Visscher, C., Lemmink, K. A. P. M., &amp; Hartman, E. (2008). Motor skill performance of school-age children with visual impairments. </w:t>
      </w:r>
      <w:r w:rsidRPr="00CF40DB">
        <w:rPr>
          <w:rFonts w:ascii="Tahoma" w:hAnsi="Tahoma" w:cs="Tahoma"/>
          <w:i/>
          <w:color w:val="000000"/>
          <w:sz w:val="24"/>
          <w:szCs w:val="20"/>
        </w:rPr>
        <w:t>Developmental Medicine &amp; Child Neurology</w:t>
      </w:r>
      <w:r w:rsidRPr="00CF40DB">
        <w:rPr>
          <w:rFonts w:ascii="Tahoma" w:hAnsi="Tahoma" w:cs="Tahoma"/>
          <w:color w:val="000000"/>
          <w:sz w:val="24"/>
          <w:szCs w:val="20"/>
        </w:rPr>
        <w:t xml:space="preserve">, </w:t>
      </w:r>
      <w:r w:rsidRPr="00CF40DB">
        <w:rPr>
          <w:rFonts w:ascii="Tahoma" w:hAnsi="Tahoma" w:cs="Tahoma"/>
          <w:i/>
          <w:color w:val="000000"/>
          <w:sz w:val="24"/>
          <w:szCs w:val="20"/>
        </w:rPr>
        <w:t>50</w:t>
      </w:r>
      <w:r w:rsidRPr="00CF40DB">
        <w:rPr>
          <w:rFonts w:ascii="Tahoma" w:hAnsi="Tahoma" w:cs="Tahoma"/>
          <w:color w:val="000000"/>
          <w:sz w:val="24"/>
          <w:szCs w:val="20"/>
        </w:rPr>
        <w:t>, 139-145. doi:10.1111/j.1469-8749.2007.02016.x</w:t>
      </w:r>
    </w:p>
    <w:p w14:paraId="41898325" w14:textId="77777777" w:rsidR="008E3524" w:rsidRPr="00CF40DB" w:rsidRDefault="008E3524" w:rsidP="00F964BE">
      <w:pPr>
        <w:spacing w:after="0" w:line="240" w:lineRule="auto"/>
        <w:jc w:val="left"/>
        <w:rPr>
          <w:rFonts w:ascii="Tahoma" w:hAnsi="Tahoma" w:cs="Tahoma"/>
          <w:color w:val="000000"/>
          <w:sz w:val="24"/>
          <w:szCs w:val="20"/>
        </w:rPr>
      </w:pPr>
    </w:p>
    <w:p w14:paraId="5378F337"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xml:space="preserve">The project leader then conducted another literature review on perceptual motor skills. </w:t>
      </w:r>
    </w:p>
    <w:p w14:paraId="6217577A" w14:textId="77777777" w:rsidR="008E3524" w:rsidRPr="00CF40DB" w:rsidRDefault="008E3524" w:rsidP="00F964BE">
      <w:pPr>
        <w:spacing w:after="0" w:line="240" w:lineRule="auto"/>
        <w:jc w:val="left"/>
        <w:rPr>
          <w:rFonts w:ascii="Tahoma" w:hAnsi="Tahoma" w:cs="Tahoma"/>
          <w:color w:val="000000"/>
          <w:sz w:val="24"/>
          <w:szCs w:val="20"/>
        </w:rPr>
      </w:pPr>
    </w:p>
    <w:p w14:paraId="3483BCA3" w14:textId="77777777" w:rsidR="008E3524" w:rsidRPr="00CF40DB" w:rsidRDefault="008E3524" w:rsidP="00864AA4">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Jazi, S. D., Purrajabi, F., Movahedi, A., &amp; Jalali, S. (2012). Effect of selected balance exercises on the dynamic balance of children with visual impairments. </w:t>
      </w:r>
      <w:r w:rsidRPr="00CF40DB">
        <w:rPr>
          <w:rFonts w:ascii="Tahoma" w:hAnsi="Tahoma" w:cs="Tahoma"/>
          <w:i/>
          <w:color w:val="000000"/>
          <w:sz w:val="24"/>
          <w:szCs w:val="20"/>
        </w:rPr>
        <w:t>Journal of Visual Impairment &amp; Blindness</w:t>
      </w:r>
      <w:r w:rsidRPr="00CF40DB">
        <w:rPr>
          <w:rFonts w:ascii="Tahoma" w:hAnsi="Tahoma" w:cs="Tahoma"/>
          <w:color w:val="000000"/>
          <w:sz w:val="24"/>
          <w:szCs w:val="20"/>
        </w:rPr>
        <w:t xml:space="preserve">, </w:t>
      </w:r>
      <w:r w:rsidRPr="00CF40DB">
        <w:rPr>
          <w:rFonts w:ascii="Tahoma" w:hAnsi="Tahoma" w:cs="Tahoma"/>
          <w:i/>
          <w:color w:val="000000"/>
          <w:sz w:val="24"/>
          <w:szCs w:val="20"/>
        </w:rPr>
        <w:t>106</w:t>
      </w:r>
      <w:r w:rsidRPr="00CF40DB">
        <w:rPr>
          <w:rFonts w:ascii="Tahoma" w:hAnsi="Tahoma" w:cs="Tahoma"/>
          <w:color w:val="000000"/>
          <w:sz w:val="24"/>
          <w:szCs w:val="20"/>
        </w:rPr>
        <w:t>, 466-474.</w:t>
      </w:r>
    </w:p>
    <w:p w14:paraId="3CE88079" w14:textId="77777777" w:rsidR="008E3524" w:rsidRPr="00CF40DB" w:rsidRDefault="008E3524" w:rsidP="00864AA4">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Winnick, J. P., &amp; Lavay, B. W. (2005). Perceptual—Motor development. In J. P. Winnick (Ed.), </w:t>
      </w:r>
      <w:r w:rsidRPr="00CF40DB">
        <w:rPr>
          <w:rFonts w:ascii="Tahoma" w:hAnsi="Tahoma" w:cs="Tahoma"/>
          <w:i/>
          <w:color w:val="000000"/>
          <w:sz w:val="24"/>
          <w:szCs w:val="20"/>
        </w:rPr>
        <w:t xml:space="preserve">Adapted physical education and sport </w:t>
      </w:r>
      <w:r w:rsidRPr="00CF40DB">
        <w:rPr>
          <w:rFonts w:ascii="Tahoma" w:hAnsi="Tahoma" w:cs="Tahoma"/>
          <w:color w:val="000000"/>
          <w:sz w:val="24"/>
          <w:szCs w:val="20"/>
        </w:rPr>
        <w:t>(pp. 359-372). Champaign, IL: Human Kinetics.</w:t>
      </w:r>
    </w:p>
    <w:p w14:paraId="3E9571D5" w14:textId="77777777" w:rsidR="008E3524" w:rsidRPr="00CF40DB" w:rsidRDefault="008E3524" w:rsidP="00F964BE">
      <w:pPr>
        <w:spacing w:after="0" w:line="240" w:lineRule="auto"/>
        <w:rPr>
          <w:rFonts w:ascii="Tahoma" w:hAnsi="Tahoma" w:cs="Tahoma"/>
          <w:color w:val="000000"/>
          <w:sz w:val="24"/>
          <w:szCs w:val="20"/>
        </w:rPr>
      </w:pPr>
    </w:p>
    <w:p w14:paraId="063CC3FC"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xml:space="preserve">There is evidence that APH sought opinions of knowledgeable individuals to determine the need for this product. APH and the authors sought a panel of professionals and one parent to review and provide feedback to complete the written documentation and to provide guidance during instructional photo shoots. One member of the panel is legally blind and a 2X Olympian; she wrote the preface of the book. The panel's commitment to the project validates each member's belief in the need for the product. They agreed to participate as curriculum reviewers. </w:t>
      </w:r>
    </w:p>
    <w:p w14:paraId="64375896" w14:textId="77777777" w:rsidR="008E3524" w:rsidRPr="00CF40DB" w:rsidRDefault="008E3524" w:rsidP="00F964BE">
      <w:pPr>
        <w:spacing w:after="0" w:line="240" w:lineRule="auto"/>
        <w:rPr>
          <w:rFonts w:ascii="Tahoma" w:hAnsi="Tahoma" w:cs="Tahoma"/>
          <w:color w:val="000000"/>
          <w:sz w:val="24"/>
          <w:szCs w:val="20"/>
        </w:rPr>
      </w:pPr>
    </w:p>
    <w:p w14:paraId="3A4E5B9E"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xml:space="preserve">This product addresses an identified need for a person who meets the definition of “visually impaired.” Individuals with visual impairment cannot learn incidentally; teachers and peers must purposefully teach gross motor skills. The curriculum provides step-by-step approaches to teaching strategies specific to persons with visual impairments for each locomotor skill and object control skill. These instructional strategies are pre-teaching, whole-part-whole instruction, verbal instruction, task analysis, and tactile teaching (tactile modeling, coactive movement, and physical guidance). The book also addresses the need for alternative communication methods and systems for students with dual sensory impairments. The research conducted by the authors in 2011 (see Background of this product report) confirms the need for students with visual impairment to be pre-taught motor skills prior to assessment. In 2012, the authors completed the manuscript, and the advisory panel reviewed it. The project leader, co-author Lieberman, and advisor Dr. Monica Lepore drafted the video manuscript. The project leader took the majority of the curriculum photography at Camp Abilities (NY), the National Family Conference (MA), and Center for Courageous Kids (KY). SUNY videographer students filmed the video at Camp Abilities. </w:t>
      </w:r>
    </w:p>
    <w:p w14:paraId="6B1D902A" w14:textId="77777777" w:rsidR="008E3524" w:rsidRPr="00CF40DB" w:rsidRDefault="008E3524" w:rsidP="00F964BE">
      <w:pPr>
        <w:spacing w:after="0" w:line="240" w:lineRule="auto"/>
        <w:rPr>
          <w:rFonts w:ascii="Tahoma" w:hAnsi="Tahoma" w:cs="Tahoma"/>
          <w:color w:val="000000"/>
          <w:sz w:val="24"/>
          <w:szCs w:val="20"/>
        </w:rPr>
      </w:pPr>
    </w:p>
    <w:p w14:paraId="68309E4E" w14:textId="77777777" w:rsidR="008E3524" w:rsidRPr="00CF40DB" w:rsidRDefault="008E3524" w:rsidP="00F964BE">
      <w:pPr>
        <w:spacing w:after="0" w:line="240" w:lineRule="auto"/>
        <w:jc w:val="left"/>
        <w:rPr>
          <w:rFonts w:ascii="Tahoma" w:hAnsi="Tahoma" w:cs="Tahoma"/>
          <w:color w:val="000000"/>
          <w:sz w:val="24"/>
          <w:szCs w:val="20"/>
          <w:u w:val="single"/>
        </w:rPr>
      </w:pPr>
      <w:r w:rsidRPr="00CF40DB">
        <w:rPr>
          <w:rFonts w:ascii="Tahoma" w:hAnsi="Tahoma" w:cs="Tahoma"/>
          <w:color w:val="000000"/>
          <w:sz w:val="24"/>
          <w:szCs w:val="20"/>
          <w:u w:val="single"/>
        </w:rPr>
        <w:t>Research</w:t>
      </w:r>
    </w:p>
    <w:p w14:paraId="2C360AB3"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xml:space="preserve">APH gathered field test data using several appropriate methods: </w:t>
      </w:r>
    </w:p>
    <w:p w14:paraId="3045523D" w14:textId="77777777" w:rsidR="008E3524" w:rsidRPr="00CF40DB" w:rsidRDefault="008E3524" w:rsidP="009B145A">
      <w:pPr>
        <w:widowControl/>
        <w:numPr>
          <w:ilvl w:val="0"/>
          <w:numId w:val="56"/>
        </w:numPr>
        <w:adjustRightInd/>
        <w:spacing w:after="0" w:line="240" w:lineRule="auto"/>
        <w:ind w:left="360"/>
        <w:jc w:val="left"/>
        <w:textAlignment w:val="auto"/>
        <w:rPr>
          <w:rFonts w:ascii="Tahoma" w:hAnsi="Tahoma" w:cs="Tahoma"/>
          <w:color w:val="000000"/>
          <w:sz w:val="24"/>
          <w:szCs w:val="20"/>
        </w:rPr>
      </w:pPr>
      <w:r w:rsidRPr="00CF40DB">
        <w:rPr>
          <w:rFonts w:ascii="Tahoma" w:hAnsi="Tahoma" w:cs="Tahoma"/>
          <w:color w:val="000000"/>
          <w:sz w:val="24"/>
          <w:szCs w:val="20"/>
        </w:rPr>
        <w:lastRenderedPageBreak/>
        <w:t>APH used the online program SurveyMonkey® to collect teacher demographics, video to book cohesiveness, curriculum content, and product summary.</w:t>
      </w:r>
    </w:p>
    <w:p w14:paraId="6E70C680" w14:textId="77777777" w:rsidR="008E3524" w:rsidRPr="00CF40DB" w:rsidRDefault="008E3524" w:rsidP="009B145A">
      <w:pPr>
        <w:widowControl/>
        <w:numPr>
          <w:ilvl w:val="0"/>
          <w:numId w:val="56"/>
        </w:numPr>
        <w:adjustRightInd/>
        <w:spacing w:after="0" w:line="240" w:lineRule="auto"/>
        <w:ind w:left="360"/>
        <w:jc w:val="left"/>
        <w:textAlignment w:val="auto"/>
        <w:rPr>
          <w:rFonts w:ascii="Tahoma" w:hAnsi="Tahoma" w:cs="Tahoma"/>
          <w:color w:val="000000"/>
          <w:sz w:val="24"/>
          <w:szCs w:val="20"/>
        </w:rPr>
      </w:pPr>
      <w:r w:rsidRPr="00CF40DB">
        <w:rPr>
          <w:rFonts w:ascii="Tahoma" w:hAnsi="Tahoma" w:cs="Tahoma"/>
          <w:color w:val="000000"/>
          <w:sz w:val="24"/>
          <w:szCs w:val="20"/>
        </w:rPr>
        <w:t>APH used an Excel® spreadsheet to collect student information and identify instructional strategies used with students.</w:t>
      </w:r>
    </w:p>
    <w:p w14:paraId="777BFC41" w14:textId="77777777" w:rsidR="008E3524" w:rsidRPr="00CF40DB" w:rsidRDefault="008E3524" w:rsidP="009B145A">
      <w:pPr>
        <w:widowControl/>
        <w:numPr>
          <w:ilvl w:val="0"/>
          <w:numId w:val="56"/>
        </w:numPr>
        <w:adjustRightInd/>
        <w:spacing w:after="0" w:line="240" w:lineRule="auto"/>
        <w:ind w:left="360"/>
        <w:jc w:val="left"/>
        <w:textAlignment w:val="auto"/>
        <w:rPr>
          <w:rFonts w:ascii="Tahoma" w:hAnsi="Tahoma" w:cs="Tahoma"/>
          <w:color w:val="000000"/>
          <w:sz w:val="24"/>
          <w:szCs w:val="20"/>
        </w:rPr>
      </w:pPr>
      <w:r w:rsidRPr="00CF40DB">
        <w:rPr>
          <w:rFonts w:ascii="Tahoma" w:hAnsi="Tahoma" w:cs="Tahoma"/>
          <w:color w:val="000000"/>
          <w:sz w:val="24"/>
          <w:szCs w:val="20"/>
        </w:rPr>
        <w:t>APH used pre and post practice records (included with the curriculum) to identify students' base level of motor skill competencies and to measure student outcomes. Some teachers submitted the forms via e-mail and others printed out the forms, completed them by hand, and mailed them via USPS.</w:t>
      </w:r>
    </w:p>
    <w:p w14:paraId="6A894F35" w14:textId="77777777" w:rsidR="008E3524" w:rsidRPr="00CF40DB" w:rsidRDefault="008E3524" w:rsidP="009B145A">
      <w:pPr>
        <w:widowControl/>
        <w:numPr>
          <w:ilvl w:val="0"/>
          <w:numId w:val="56"/>
        </w:numPr>
        <w:adjustRightInd/>
        <w:spacing w:after="0" w:line="240" w:lineRule="auto"/>
        <w:ind w:left="360"/>
        <w:jc w:val="left"/>
        <w:textAlignment w:val="auto"/>
        <w:rPr>
          <w:rFonts w:ascii="Tahoma" w:hAnsi="Tahoma" w:cs="Tahoma"/>
          <w:color w:val="000000"/>
          <w:sz w:val="24"/>
          <w:szCs w:val="20"/>
        </w:rPr>
      </w:pPr>
      <w:r w:rsidRPr="00CF40DB">
        <w:rPr>
          <w:rFonts w:ascii="Tahoma" w:hAnsi="Tahoma" w:cs="Tahoma"/>
          <w:color w:val="000000"/>
          <w:sz w:val="24"/>
          <w:szCs w:val="20"/>
        </w:rPr>
        <w:t>APH used a video time code grid to gather information on the curriculum video.</w:t>
      </w:r>
    </w:p>
    <w:p w14:paraId="30B09F5D" w14:textId="77777777" w:rsidR="008E3524" w:rsidRPr="00CF40DB" w:rsidRDefault="008E3524" w:rsidP="009B145A">
      <w:pPr>
        <w:widowControl/>
        <w:numPr>
          <w:ilvl w:val="0"/>
          <w:numId w:val="56"/>
        </w:numPr>
        <w:adjustRightInd/>
        <w:spacing w:after="0" w:line="240" w:lineRule="auto"/>
        <w:ind w:left="360"/>
        <w:jc w:val="left"/>
        <w:textAlignment w:val="auto"/>
        <w:rPr>
          <w:rFonts w:ascii="Tahoma" w:hAnsi="Tahoma" w:cs="Tahoma"/>
          <w:color w:val="000000"/>
          <w:sz w:val="24"/>
          <w:szCs w:val="20"/>
        </w:rPr>
      </w:pPr>
      <w:r w:rsidRPr="00CF40DB">
        <w:rPr>
          <w:rFonts w:ascii="Tahoma" w:hAnsi="Tahoma" w:cs="Tahoma"/>
          <w:color w:val="000000"/>
          <w:sz w:val="24"/>
          <w:szCs w:val="20"/>
        </w:rPr>
        <w:t>APH used follow up phone calls to some field testers to acquire missing information on various documents.</w:t>
      </w:r>
    </w:p>
    <w:p w14:paraId="67A8F27F" w14:textId="77777777" w:rsidR="00864AA4" w:rsidRPr="00CF40DB" w:rsidRDefault="00864AA4" w:rsidP="00864AA4">
      <w:pPr>
        <w:widowControl/>
        <w:adjustRightInd/>
        <w:spacing w:after="0" w:line="240" w:lineRule="auto"/>
        <w:ind w:left="360"/>
        <w:jc w:val="left"/>
        <w:textAlignment w:val="auto"/>
        <w:rPr>
          <w:rFonts w:ascii="Tahoma" w:hAnsi="Tahoma" w:cs="Tahoma"/>
          <w:color w:val="000000"/>
          <w:sz w:val="24"/>
          <w:szCs w:val="20"/>
        </w:rPr>
      </w:pPr>
    </w:p>
    <w:p w14:paraId="02DE76F9" w14:textId="77777777" w:rsidR="008E3524" w:rsidRPr="00CF40DB" w:rsidRDefault="008E3524" w:rsidP="00864AA4">
      <w:pPr>
        <w:spacing w:after="0" w:line="240" w:lineRule="auto"/>
        <w:jc w:val="left"/>
        <w:rPr>
          <w:rFonts w:ascii="Tahoma" w:hAnsi="Tahoma" w:cs="Tahoma"/>
          <w:color w:val="000000"/>
          <w:sz w:val="24"/>
          <w:szCs w:val="20"/>
        </w:rPr>
      </w:pPr>
      <w:r w:rsidRPr="00CF40DB">
        <w:rPr>
          <w:rFonts w:ascii="Tahoma" w:hAnsi="Tahoma" w:cs="Tahoma"/>
          <w:color w:val="000000"/>
          <w:sz w:val="24"/>
          <w:szCs w:val="20"/>
        </w:rPr>
        <w:t xml:space="preserve">There is evidence that APH considered research data as part of decision-making in product completion. </w:t>
      </w:r>
    </w:p>
    <w:p w14:paraId="2B86ED2C" w14:textId="77777777" w:rsidR="008E3524" w:rsidRPr="00CF40DB" w:rsidRDefault="008E3524" w:rsidP="009B145A">
      <w:pPr>
        <w:widowControl/>
        <w:numPr>
          <w:ilvl w:val="0"/>
          <w:numId w:val="58"/>
        </w:numPr>
        <w:adjustRightInd/>
        <w:spacing w:after="0" w:line="240" w:lineRule="auto"/>
        <w:ind w:left="360"/>
        <w:jc w:val="left"/>
        <w:textAlignment w:val="auto"/>
        <w:rPr>
          <w:rFonts w:ascii="Tahoma" w:hAnsi="Tahoma" w:cs="Tahoma"/>
          <w:bCs/>
          <w:color w:val="000000"/>
          <w:sz w:val="24"/>
          <w:szCs w:val="20"/>
        </w:rPr>
      </w:pPr>
      <w:r w:rsidRPr="00CF40DB">
        <w:rPr>
          <w:rFonts w:ascii="Tahoma" w:hAnsi="Tahoma" w:cs="Tahoma"/>
          <w:color w:val="000000"/>
          <w:sz w:val="24"/>
          <w:szCs w:val="20"/>
        </w:rPr>
        <w:t xml:space="preserve">APH made video edits (deletions and additions) in response to feedback on the video time code grid. </w:t>
      </w:r>
    </w:p>
    <w:p w14:paraId="72458C19" w14:textId="77777777" w:rsidR="008E3524" w:rsidRPr="00CF40DB" w:rsidRDefault="008E3524" w:rsidP="009B145A">
      <w:pPr>
        <w:widowControl/>
        <w:numPr>
          <w:ilvl w:val="0"/>
          <w:numId w:val="58"/>
        </w:numPr>
        <w:adjustRightInd/>
        <w:spacing w:after="0" w:line="240" w:lineRule="auto"/>
        <w:ind w:left="360"/>
        <w:jc w:val="left"/>
        <w:textAlignment w:val="auto"/>
        <w:rPr>
          <w:rFonts w:ascii="Tahoma" w:hAnsi="Tahoma" w:cs="Tahoma"/>
          <w:bCs/>
          <w:color w:val="000000"/>
          <w:sz w:val="24"/>
          <w:szCs w:val="20"/>
        </w:rPr>
      </w:pPr>
      <w:r w:rsidRPr="00CF40DB">
        <w:rPr>
          <w:rFonts w:ascii="Tahoma" w:hAnsi="Tahoma" w:cs="Tahoma"/>
          <w:bCs/>
          <w:color w:val="000000"/>
          <w:sz w:val="24"/>
          <w:szCs w:val="20"/>
        </w:rPr>
        <w:t>The Motor Skill Identifier (page 5 of the curriculum) showed that only two of the six motor skill assessments, DEVelopmental PROgramming Motor Skills Assessments (DEVPRO) and the Test of Gross Motor Development 2 (TGMD-2) assess the skill of striking. The TGMD-3 (in development by Pro-Ed) divides the skill of striking into two skills: two-hand strike of a stationary ball and one-hand forearm strike of a self-bounced ball. APH asked the evaluators if the GMDC should align with the DEVPRO or the TGMD3. Four (80%) chose the TGMD-3 while one (20%) selected the DEVPRO. APH and the authors updated the Motor Skill Identifier chart and the curriculum to include the one-hand forearm strike of a self-bounced ball.</w:t>
      </w:r>
    </w:p>
    <w:p w14:paraId="711C8720" w14:textId="77777777" w:rsidR="008E3524" w:rsidRPr="00CF40DB" w:rsidRDefault="008E3524" w:rsidP="009B145A">
      <w:pPr>
        <w:widowControl/>
        <w:numPr>
          <w:ilvl w:val="0"/>
          <w:numId w:val="58"/>
        </w:numPr>
        <w:adjustRightInd/>
        <w:spacing w:after="0" w:line="240" w:lineRule="auto"/>
        <w:ind w:left="360"/>
        <w:jc w:val="left"/>
        <w:textAlignment w:val="auto"/>
        <w:rPr>
          <w:rFonts w:ascii="Tahoma" w:hAnsi="Tahoma" w:cs="Tahoma"/>
          <w:bCs/>
          <w:color w:val="000000"/>
          <w:sz w:val="24"/>
          <w:szCs w:val="20"/>
        </w:rPr>
      </w:pPr>
      <w:r w:rsidRPr="00CF40DB">
        <w:rPr>
          <w:rFonts w:ascii="Tahoma" w:hAnsi="Tahoma" w:cs="Tahoma"/>
          <w:bCs/>
          <w:color w:val="000000"/>
          <w:sz w:val="24"/>
          <w:szCs w:val="20"/>
        </w:rPr>
        <w:t xml:space="preserve">One evaluator requested a replacement coactive movement example for push-up. Proper form of the push-up is very difficult to learn, and coactive movements require touching of the learner and partner. APH and the authors provided partner alternatives on how to accomplish this coactive example. </w:t>
      </w:r>
    </w:p>
    <w:p w14:paraId="6D87E02B" w14:textId="77777777" w:rsidR="00864AA4" w:rsidRPr="00CF40DB" w:rsidRDefault="008E3524" w:rsidP="009B145A">
      <w:pPr>
        <w:widowControl/>
        <w:numPr>
          <w:ilvl w:val="0"/>
          <w:numId w:val="58"/>
        </w:numPr>
        <w:adjustRightInd/>
        <w:spacing w:after="0" w:line="240" w:lineRule="auto"/>
        <w:ind w:left="360"/>
        <w:jc w:val="left"/>
        <w:textAlignment w:val="auto"/>
        <w:rPr>
          <w:rFonts w:ascii="Tahoma" w:hAnsi="Tahoma" w:cs="Tahoma"/>
          <w:bCs/>
          <w:color w:val="000000"/>
          <w:sz w:val="24"/>
          <w:szCs w:val="20"/>
        </w:rPr>
      </w:pPr>
      <w:r w:rsidRPr="00CF40DB">
        <w:rPr>
          <w:rFonts w:ascii="Tahoma" w:hAnsi="Tahoma" w:cs="Tahoma"/>
          <w:bCs/>
          <w:color w:val="000000"/>
          <w:sz w:val="24"/>
          <w:szCs w:val="20"/>
        </w:rPr>
        <w:t>Video and book comments resulted in rewriting the task analysis/practice for the locomotor skill Run in the book.</w:t>
      </w:r>
    </w:p>
    <w:p w14:paraId="42457217" w14:textId="77777777" w:rsidR="00864AA4" w:rsidRPr="00CF40DB" w:rsidRDefault="00864AA4" w:rsidP="00864AA4">
      <w:pPr>
        <w:widowControl/>
        <w:adjustRightInd/>
        <w:spacing w:after="0" w:line="240" w:lineRule="auto"/>
        <w:ind w:left="360"/>
        <w:jc w:val="left"/>
        <w:textAlignment w:val="auto"/>
        <w:rPr>
          <w:rFonts w:ascii="Tahoma" w:hAnsi="Tahoma" w:cs="Tahoma"/>
          <w:bCs/>
          <w:color w:val="000000"/>
          <w:sz w:val="24"/>
          <w:szCs w:val="20"/>
        </w:rPr>
      </w:pPr>
    </w:p>
    <w:p w14:paraId="3397B936" w14:textId="10AFC5D7" w:rsidR="008E3524" w:rsidRPr="00CF40DB" w:rsidRDefault="008E3524" w:rsidP="00864AA4">
      <w:pPr>
        <w:widowControl/>
        <w:adjustRightInd/>
        <w:spacing w:after="0" w:line="240" w:lineRule="auto"/>
        <w:jc w:val="left"/>
        <w:textAlignment w:val="auto"/>
        <w:rPr>
          <w:rFonts w:ascii="Tahoma" w:hAnsi="Tahoma" w:cs="Tahoma"/>
          <w:bCs/>
          <w:color w:val="000000"/>
          <w:sz w:val="24"/>
          <w:szCs w:val="20"/>
        </w:rPr>
      </w:pPr>
      <w:r w:rsidRPr="00CF40DB">
        <w:rPr>
          <w:rFonts w:ascii="Tahoma" w:hAnsi="Tahoma" w:cs="Tahoma"/>
          <w:color w:val="000000"/>
          <w:sz w:val="24"/>
          <w:szCs w:val="20"/>
        </w:rPr>
        <w:t>The development of the GMDC followed APH Research Guidelines.</w:t>
      </w:r>
    </w:p>
    <w:p w14:paraId="5EA91033" w14:textId="77777777" w:rsidR="008E3524" w:rsidRPr="00CF40DB" w:rsidRDefault="008E3524" w:rsidP="009B145A">
      <w:pPr>
        <w:widowControl/>
        <w:numPr>
          <w:ilvl w:val="0"/>
          <w:numId w:val="57"/>
        </w:numPr>
        <w:adjustRightInd/>
        <w:spacing w:after="0" w:line="240" w:lineRule="auto"/>
        <w:ind w:left="360"/>
        <w:jc w:val="left"/>
        <w:textAlignment w:val="auto"/>
        <w:rPr>
          <w:rFonts w:ascii="Tahoma" w:hAnsi="Tahoma" w:cs="Tahoma"/>
          <w:color w:val="000000"/>
          <w:sz w:val="24"/>
          <w:szCs w:val="20"/>
        </w:rPr>
      </w:pPr>
      <w:r w:rsidRPr="00CF40DB">
        <w:rPr>
          <w:rFonts w:ascii="Tahoma" w:hAnsi="Tahoma" w:cs="Tahoma"/>
          <w:color w:val="000000"/>
          <w:sz w:val="24"/>
          <w:szCs w:val="20"/>
        </w:rPr>
        <w:t xml:space="preserve">Input from the field—At the onset of project, coauthor Lieberman, and Lou Tutt, Executive Director of the Association for Education and Rehabilitation of the Blind and Visually Impaired, conducted an input session at the 143rd Annual Meeting of APH Ex Officio Trustees. The subject of motor skill development was in such demand that the room, full to capacity, had standing room only. Throughout the development of the GMDC, APH received input from the advisory panel on the curriculum. Authors Lieberman and Haibach, and project leader Tristan Pierce presented the curriculum and solicited feedback at the 2014 AER International Conference in San Antonio. APH received professional reviews from two college professors on the video: Dr. Lytle, Dean of Professional and Graduate Studies at Keene State College (NH) and Dr. Hacker, Professor Physical Education Teacher </w:t>
      </w:r>
      <w:r w:rsidRPr="00CF40DB">
        <w:rPr>
          <w:rFonts w:ascii="Tahoma" w:hAnsi="Tahoma" w:cs="Tahoma"/>
          <w:color w:val="000000"/>
          <w:sz w:val="24"/>
          <w:szCs w:val="20"/>
        </w:rPr>
        <w:lastRenderedPageBreak/>
        <w:t xml:space="preserve">Education at South Dakota State University. The feedback from these multiple sources helped APH create the prototype for field testing. APH also received additional feedback from field evaluators. </w:t>
      </w:r>
    </w:p>
    <w:p w14:paraId="16DF6E97" w14:textId="77777777" w:rsidR="008E3524" w:rsidRPr="00CF40DB" w:rsidRDefault="008E3524" w:rsidP="009B145A">
      <w:pPr>
        <w:widowControl/>
        <w:numPr>
          <w:ilvl w:val="0"/>
          <w:numId w:val="57"/>
        </w:numPr>
        <w:adjustRightInd/>
        <w:spacing w:after="0" w:line="240" w:lineRule="auto"/>
        <w:ind w:left="360"/>
        <w:jc w:val="left"/>
        <w:textAlignment w:val="auto"/>
        <w:rPr>
          <w:rFonts w:ascii="Tahoma" w:hAnsi="Tahoma" w:cs="Tahoma"/>
          <w:color w:val="000000"/>
          <w:sz w:val="24"/>
          <w:szCs w:val="20"/>
        </w:rPr>
      </w:pPr>
      <w:r w:rsidRPr="00CF40DB">
        <w:rPr>
          <w:rFonts w:ascii="Tahoma" w:hAnsi="Tahoma" w:cs="Tahoma"/>
          <w:color w:val="000000"/>
          <w:sz w:val="24"/>
          <w:szCs w:val="20"/>
        </w:rPr>
        <w:t>Safety Report/Technical Review—not applicable to this product</w:t>
      </w:r>
    </w:p>
    <w:p w14:paraId="14A24637" w14:textId="77777777" w:rsidR="008E3524" w:rsidRPr="00CF40DB" w:rsidRDefault="008E3524" w:rsidP="009B145A">
      <w:pPr>
        <w:widowControl/>
        <w:numPr>
          <w:ilvl w:val="0"/>
          <w:numId w:val="57"/>
        </w:numPr>
        <w:adjustRightInd/>
        <w:spacing w:after="0" w:line="240" w:lineRule="auto"/>
        <w:ind w:left="360"/>
        <w:jc w:val="left"/>
        <w:textAlignment w:val="auto"/>
        <w:rPr>
          <w:rFonts w:ascii="Tahoma" w:hAnsi="Tahoma" w:cs="Tahoma"/>
          <w:color w:val="000000"/>
          <w:sz w:val="24"/>
          <w:szCs w:val="20"/>
        </w:rPr>
      </w:pPr>
      <w:r w:rsidRPr="00CF40DB">
        <w:rPr>
          <w:rFonts w:ascii="Tahoma" w:hAnsi="Tahoma" w:cs="Tahoma"/>
          <w:color w:val="000000"/>
          <w:sz w:val="24"/>
          <w:szCs w:val="20"/>
        </w:rPr>
        <w:t>Representative product prototype—Visually the prototype curriculum replicated final product minus final credits and catalog. The video was complete minus captioning.</w:t>
      </w:r>
    </w:p>
    <w:p w14:paraId="306C57AA" w14:textId="77777777" w:rsidR="008E3524" w:rsidRPr="00CF40DB" w:rsidRDefault="008E3524" w:rsidP="009B145A">
      <w:pPr>
        <w:widowControl/>
        <w:numPr>
          <w:ilvl w:val="0"/>
          <w:numId w:val="57"/>
        </w:numPr>
        <w:adjustRightInd/>
        <w:spacing w:after="0" w:line="240" w:lineRule="auto"/>
        <w:ind w:left="360"/>
        <w:jc w:val="left"/>
        <w:textAlignment w:val="auto"/>
        <w:rPr>
          <w:rFonts w:ascii="Tahoma" w:hAnsi="Tahoma" w:cs="Tahoma"/>
          <w:color w:val="000000"/>
          <w:sz w:val="24"/>
          <w:szCs w:val="20"/>
        </w:rPr>
      </w:pPr>
      <w:r w:rsidRPr="00CF40DB">
        <w:rPr>
          <w:rFonts w:ascii="Tahoma" w:hAnsi="Tahoma" w:cs="Tahoma"/>
          <w:color w:val="000000"/>
          <w:sz w:val="24"/>
          <w:szCs w:val="20"/>
        </w:rPr>
        <w:t xml:space="preserve">Outside evaluators—APH selected field test sites by location, educational setting, student/client size, and evaluator qualifications. </w:t>
      </w:r>
    </w:p>
    <w:p w14:paraId="476BEAA0" w14:textId="77777777" w:rsidR="008E3524" w:rsidRPr="00CF40DB" w:rsidRDefault="008E3524" w:rsidP="009B145A">
      <w:pPr>
        <w:widowControl/>
        <w:numPr>
          <w:ilvl w:val="0"/>
          <w:numId w:val="57"/>
        </w:numPr>
        <w:adjustRightInd/>
        <w:spacing w:after="0" w:line="240" w:lineRule="auto"/>
        <w:ind w:left="360"/>
        <w:jc w:val="left"/>
        <w:textAlignment w:val="auto"/>
        <w:rPr>
          <w:rFonts w:ascii="Tahoma" w:hAnsi="Tahoma" w:cs="Tahoma"/>
          <w:color w:val="000000"/>
          <w:sz w:val="24"/>
          <w:szCs w:val="20"/>
        </w:rPr>
      </w:pPr>
      <w:r w:rsidRPr="00CF40DB">
        <w:rPr>
          <w:rFonts w:ascii="Tahoma" w:hAnsi="Tahoma" w:cs="Tahoma"/>
          <w:color w:val="000000"/>
          <w:sz w:val="24"/>
          <w:szCs w:val="20"/>
        </w:rPr>
        <w:t>Evaluation tool and collection—The project leader, a consultant, a research assistant, and the two authors developed the evaluation materials and surveys.  APH mailed the books via USPS and sent forms electronically. Evaluators returned materials by the same means.</w:t>
      </w:r>
    </w:p>
    <w:p w14:paraId="1214DC1C" w14:textId="77777777" w:rsidR="008E3524" w:rsidRPr="00CF40DB" w:rsidRDefault="008E3524" w:rsidP="009B145A">
      <w:pPr>
        <w:widowControl/>
        <w:numPr>
          <w:ilvl w:val="0"/>
          <w:numId w:val="57"/>
        </w:numPr>
        <w:adjustRightInd/>
        <w:spacing w:after="0" w:line="240" w:lineRule="auto"/>
        <w:ind w:left="360"/>
        <w:jc w:val="left"/>
        <w:textAlignment w:val="auto"/>
        <w:rPr>
          <w:rFonts w:ascii="Tahoma" w:hAnsi="Tahoma" w:cs="Tahoma"/>
          <w:color w:val="000000"/>
          <w:sz w:val="24"/>
          <w:szCs w:val="20"/>
        </w:rPr>
      </w:pPr>
      <w:r w:rsidRPr="00CF40DB">
        <w:rPr>
          <w:rFonts w:ascii="Tahoma" w:hAnsi="Tahoma" w:cs="Tahoma"/>
          <w:color w:val="000000"/>
          <w:sz w:val="24"/>
          <w:szCs w:val="20"/>
        </w:rPr>
        <w:t>Sufficient time—APH began sending materials to confirmed evaluators in August and continued to send materials though September 2015. All but one evaluator returned all materials by December 31, 2015. That one evaluator sent partial information (electronic forms) by the due date, and APH received the remaining hard copy materials on February 1, 2016.</w:t>
      </w:r>
    </w:p>
    <w:p w14:paraId="454CEBCC" w14:textId="77777777" w:rsidR="008E3524" w:rsidRPr="00CF40DB" w:rsidRDefault="008E3524" w:rsidP="009B145A">
      <w:pPr>
        <w:widowControl/>
        <w:numPr>
          <w:ilvl w:val="0"/>
          <w:numId w:val="57"/>
        </w:numPr>
        <w:adjustRightInd/>
        <w:spacing w:after="0" w:line="240" w:lineRule="auto"/>
        <w:ind w:left="360"/>
        <w:jc w:val="left"/>
        <w:textAlignment w:val="auto"/>
        <w:rPr>
          <w:rFonts w:ascii="Tahoma" w:hAnsi="Tahoma" w:cs="Tahoma"/>
          <w:color w:val="000000"/>
          <w:sz w:val="24"/>
          <w:szCs w:val="20"/>
        </w:rPr>
      </w:pPr>
      <w:r w:rsidRPr="00CF40DB">
        <w:rPr>
          <w:rFonts w:ascii="Tahoma" w:hAnsi="Tahoma" w:cs="Tahoma"/>
          <w:color w:val="000000"/>
          <w:sz w:val="24"/>
          <w:szCs w:val="20"/>
        </w:rPr>
        <w:t>Reporting—The project leader presented the field test results to the Product Development Committee, and then the group met to determine future steps. Throughout the development of the product, the project leader reported updates at the monthly New Products Meeting and in the APH Annual Research Report.</w:t>
      </w:r>
    </w:p>
    <w:p w14:paraId="32FED1D8" w14:textId="77777777" w:rsidR="008E3524" w:rsidRPr="00CF40DB" w:rsidRDefault="008E3524" w:rsidP="009B145A">
      <w:pPr>
        <w:widowControl/>
        <w:numPr>
          <w:ilvl w:val="0"/>
          <w:numId w:val="23"/>
        </w:numPr>
        <w:adjustRightInd/>
        <w:spacing w:after="0" w:line="240" w:lineRule="auto"/>
        <w:ind w:left="360"/>
        <w:jc w:val="left"/>
        <w:textAlignment w:val="auto"/>
        <w:rPr>
          <w:rFonts w:ascii="Tahoma" w:hAnsi="Tahoma" w:cs="Tahoma"/>
          <w:color w:val="000000"/>
          <w:sz w:val="24"/>
          <w:szCs w:val="20"/>
        </w:rPr>
      </w:pPr>
      <w:r w:rsidRPr="00CF40DB">
        <w:rPr>
          <w:rFonts w:ascii="Tahoma" w:hAnsi="Tahoma" w:cs="Tahoma"/>
          <w:color w:val="000000"/>
          <w:sz w:val="24"/>
          <w:szCs w:val="20"/>
        </w:rPr>
        <w:t>Modifications—APH completed the changes to the video and book in March 2016.</w:t>
      </w:r>
    </w:p>
    <w:p w14:paraId="74C5120C" w14:textId="77777777" w:rsidR="008E3524" w:rsidRPr="00CF40DB" w:rsidRDefault="008E3524" w:rsidP="009B145A">
      <w:pPr>
        <w:widowControl/>
        <w:numPr>
          <w:ilvl w:val="0"/>
          <w:numId w:val="23"/>
        </w:numPr>
        <w:adjustRightInd/>
        <w:spacing w:after="0" w:line="240" w:lineRule="auto"/>
        <w:ind w:left="360"/>
        <w:jc w:val="left"/>
        <w:textAlignment w:val="auto"/>
        <w:rPr>
          <w:rFonts w:ascii="Tahoma" w:hAnsi="Tahoma" w:cs="Tahoma"/>
          <w:color w:val="000000"/>
          <w:sz w:val="24"/>
          <w:szCs w:val="20"/>
        </w:rPr>
      </w:pPr>
      <w:r w:rsidRPr="00CF40DB">
        <w:rPr>
          <w:rFonts w:ascii="Tahoma" w:hAnsi="Tahoma" w:cs="Tahoma"/>
          <w:color w:val="000000"/>
          <w:sz w:val="24"/>
          <w:szCs w:val="20"/>
        </w:rPr>
        <w:t xml:space="preserve">Quota Approval—The project leader submitted the product for Quota approval in April 2016. </w:t>
      </w:r>
    </w:p>
    <w:p w14:paraId="47525A9C" w14:textId="77777777" w:rsidR="008E3524" w:rsidRPr="00CF40DB" w:rsidRDefault="008E3524" w:rsidP="009B145A">
      <w:pPr>
        <w:widowControl/>
        <w:numPr>
          <w:ilvl w:val="0"/>
          <w:numId w:val="23"/>
        </w:numPr>
        <w:adjustRightInd/>
        <w:spacing w:after="0" w:line="240" w:lineRule="auto"/>
        <w:ind w:left="360"/>
        <w:jc w:val="left"/>
        <w:textAlignment w:val="auto"/>
        <w:rPr>
          <w:rFonts w:ascii="Tahoma" w:hAnsi="Tahoma" w:cs="Tahoma"/>
          <w:color w:val="000000"/>
          <w:sz w:val="24"/>
          <w:szCs w:val="20"/>
        </w:rPr>
      </w:pPr>
      <w:r w:rsidRPr="00CF40DB">
        <w:rPr>
          <w:rFonts w:ascii="Tahoma" w:hAnsi="Tahoma" w:cs="Tahoma"/>
          <w:color w:val="000000"/>
          <w:sz w:val="24"/>
          <w:szCs w:val="20"/>
        </w:rPr>
        <w:t>Specifications—completed July 2016</w:t>
      </w:r>
    </w:p>
    <w:p w14:paraId="3D6ADD13" w14:textId="3906762C" w:rsidR="008E3524" w:rsidRPr="00CF40DB" w:rsidRDefault="008E3524" w:rsidP="009B145A">
      <w:pPr>
        <w:widowControl/>
        <w:numPr>
          <w:ilvl w:val="0"/>
          <w:numId w:val="23"/>
        </w:numPr>
        <w:adjustRightInd/>
        <w:spacing w:after="0" w:line="240" w:lineRule="auto"/>
        <w:ind w:left="360"/>
        <w:jc w:val="left"/>
        <w:textAlignment w:val="auto"/>
        <w:rPr>
          <w:rFonts w:ascii="Tahoma" w:hAnsi="Tahoma" w:cs="Tahoma"/>
          <w:color w:val="000000"/>
          <w:sz w:val="24"/>
          <w:szCs w:val="20"/>
        </w:rPr>
      </w:pPr>
      <w:r w:rsidRPr="00CF40DB">
        <w:rPr>
          <w:rFonts w:ascii="Tahoma" w:hAnsi="Tahoma" w:cs="Tahoma"/>
          <w:color w:val="000000"/>
          <w:sz w:val="24"/>
          <w:szCs w:val="20"/>
        </w:rPr>
        <w:t>Marketing—</w:t>
      </w:r>
      <w:r w:rsidR="00864AA4" w:rsidRPr="00CF40DB">
        <w:rPr>
          <w:rFonts w:ascii="Tahoma" w:hAnsi="Tahoma" w:cs="Tahoma"/>
          <w:color w:val="000000"/>
          <w:sz w:val="24"/>
          <w:szCs w:val="20"/>
        </w:rPr>
        <w:t>March</w:t>
      </w:r>
      <w:r w:rsidRPr="00CF40DB">
        <w:rPr>
          <w:rFonts w:ascii="Tahoma" w:hAnsi="Tahoma" w:cs="Tahoma"/>
          <w:color w:val="000000"/>
          <w:sz w:val="24"/>
          <w:szCs w:val="20"/>
        </w:rPr>
        <w:t xml:space="preserve"> 2017</w:t>
      </w:r>
    </w:p>
    <w:p w14:paraId="47B009E7" w14:textId="77777777" w:rsidR="008E3524" w:rsidRPr="00CF40DB" w:rsidRDefault="008E3524" w:rsidP="00F964BE">
      <w:pPr>
        <w:spacing w:after="0" w:line="240" w:lineRule="auto"/>
        <w:rPr>
          <w:rFonts w:ascii="Tahoma" w:hAnsi="Tahoma" w:cs="Tahoma"/>
          <w:color w:val="000000"/>
          <w:sz w:val="24"/>
          <w:szCs w:val="20"/>
        </w:rPr>
      </w:pPr>
    </w:p>
    <w:p w14:paraId="4778C141"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The research method used collected sufficient information. APH asked the evaluators to rate how parallel the content of the online video was to the content of the book. Four (80%) evaluators responded the two were very parallel, one (20%) said somewhat parallel, and no one selected the three remaining responses (neither parallel nor unparallel, somewhat parallel, or not at all parallel). Three evaluators provided the following comments.</w:t>
      </w:r>
    </w:p>
    <w:p w14:paraId="7E9AA863"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 xml:space="preserve">It is very helpful to see the instructions in action to make sure I'm interpreting and applying the curriculum the way it was meant to be used. </w:t>
      </w:r>
    </w:p>
    <w:p w14:paraId="0E3ACCA3" w14:textId="77777777" w:rsidR="008E3524" w:rsidRPr="00CF40DB" w:rsidRDefault="008E3524" w:rsidP="00072A00">
      <w:pPr>
        <w:spacing w:after="0" w:line="240" w:lineRule="auto"/>
        <w:ind w:left="720"/>
        <w:jc w:val="left"/>
        <w:rPr>
          <w:rFonts w:ascii="Tahoma" w:hAnsi="Tahoma" w:cs="Tahoma"/>
          <w:i/>
          <w:color w:val="000000"/>
          <w:sz w:val="24"/>
          <w:szCs w:val="20"/>
        </w:rPr>
      </w:pPr>
    </w:p>
    <w:p w14:paraId="00C947A2"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As someone without a lot of experience teaching students with visual impairments, I found the combination of the video and the book very helpful.</w:t>
      </w:r>
    </w:p>
    <w:p w14:paraId="44CDD117" w14:textId="77777777" w:rsidR="008E3524" w:rsidRPr="00CF40DB" w:rsidRDefault="008E3524" w:rsidP="00072A00">
      <w:pPr>
        <w:spacing w:after="0" w:line="240" w:lineRule="auto"/>
        <w:ind w:left="720"/>
        <w:jc w:val="left"/>
        <w:rPr>
          <w:rFonts w:ascii="Tahoma" w:hAnsi="Tahoma" w:cs="Tahoma"/>
          <w:i/>
          <w:color w:val="000000"/>
          <w:sz w:val="24"/>
          <w:szCs w:val="20"/>
        </w:rPr>
      </w:pPr>
    </w:p>
    <w:p w14:paraId="26DB44E3"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Some terminology used in the video was not in the book. All the skills were in the same order.</w:t>
      </w:r>
    </w:p>
    <w:p w14:paraId="44EE7C20" w14:textId="77777777" w:rsidR="008E3524" w:rsidRPr="00CF40DB" w:rsidRDefault="008E3524" w:rsidP="00F964BE">
      <w:pPr>
        <w:spacing w:after="0" w:line="240" w:lineRule="auto"/>
        <w:jc w:val="left"/>
        <w:rPr>
          <w:rFonts w:ascii="Tahoma" w:hAnsi="Tahoma" w:cs="Tahoma"/>
          <w:i/>
          <w:color w:val="000000"/>
          <w:sz w:val="24"/>
          <w:szCs w:val="20"/>
        </w:rPr>
      </w:pPr>
    </w:p>
    <w:p w14:paraId="0C1CB24B"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The two professional reviewers and the several evaluators provided general comments on the video.</w:t>
      </w:r>
    </w:p>
    <w:p w14:paraId="43F0927B"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lastRenderedPageBreak/>
        <w:t>This is a great instructional video and shows many wonderful modifications for VI.  I like the part of guiding and instructional strategies!  This is great.  As for the cues for the skills, I think this will be helpful in that there are a few modifications illustrated here as well.  Also helpful for a teacher who may not know the basic motor skills. Wonderful project.</w:t>
      </w:r>
    </w:p>
    <w:p w14:paraId="7F304B1A" w14:textId="77777777" w:rsidR="008E3524" w:rsidRPr="00CF40DB" w:rsidRDefault="008E3524" w:rsidP="00072A00">
      <w:pPr>
        <w:spacing w:after="0" w:line="240" w:lineRule="auto"/>
        <w:ind w:left="720"/>
        <w:jc w:val="left"/>
        <w:rPr>
          <w:rFonts w:ascii="Tahoma" w:hAnsi="Tahoma" w:cs="Tahoma"/>
          <w:i/>
          <w:color w:val="000000"/>
          <w:sz w:val="24"/>
          <w:szCs w:val="20"/>
        </w:rPr>
      </w:pPr>
    </w:p>
    <w:p w14:paraId="7ABE1D27"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This will be a very helpful video if some of these comments about the errors are corrected. The information will be really good for those who do teach students with visual and auditory impairments, but it will also be good for those who are teachers of the general classes, and also for those who teach college/university introductory adapted physical education class. It has good suggestions and basic information that will give introductory students a good start in working with students who have these impairments.</w:t>
      </w:r>
    </w:p>
    <w:p w14:paraId="6A7152FB" w14:textId="77777777" w:rsidR="008E3524" w:rsidRPr="00CF40DB" w:rsidRDefault="008E3524" w:rsidP="00072A00">
      <w:pPr>
        <w:spacing w:after="0" w:line="240" w:lineRule="auto"/>
        <w:ind w:left="720"/>
        <w:jc w:val="left"/>
        <w:rPr>
          <w:rFonts w:ascii="Tahoma" w:hAnsi="Tahoma" w:cs="Tahoma"/>
          <w:i/>
          <w:color w:val="000000"/>
          <w:sz w:val="24"/>
          <w:szCs w:val="20"/>
        </w:rPr>
      </w:pPr>
    </w:p>
    <w:p w14:paraId="18896417"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I found the video to be very helpful and I don’t have any specific suggestions for any of the skills or techniques demonstrated. I was so grateful to be given the opportunity to review this curriculum and use it as a resource – my student and I both found it SO HELPFUL.  My suggestion</w:t>
      </w:r>
      <w:r w:rsidRPr="00CF40DB">
        <w:rPr>
          <w:rFonts w:ascii="Tahoma" w:hAnsi="Tahoma" w:cs="Tahoma"/>
          <w:b/>
          <w:i/>
          <w:color w:val="000000"/>
          <w:sz w:val="24"/>
          <w:szCs w:val="20"/>
        </w:rPr>
        <w:t xml:space="preserve"> </w:t>
      </w:r>
      <w:r w:rsidRPr="00CF40DB">
        <w:rPr>
          <w:rFonts w:ascii="Tahoma" w:hAnsi="Tahoma" w:cs="Tahoma"/>
          <w:i/>
          <w:color w:val="000000"/>
          <w:sz w:val="24"/>
          <w:szCs w:val="20"/>
        </w:rPr>
        <w:t>is that at the end of part one, you provide a brief summary of what you covered – like a quick recap with bullet points – to help those of us for whom this is all really new information.  I think it would help us to absorb what we just viewed to have a quick recap.</w:t>
      </w:r>
    </w:p>
    <w:p w14:paraId="69D19853" w14:textId="77777777" w:rsidR="008E3524" w:rsidRPr="00CF40DB" w:rsidRDefault="008E3524" w:rsidP="00F964BE">
      <w:pPr>
        <w:spacing w:after="0" w:line="240" w:lineRule="auto"/>
        <w:jc w:val="left"/>
        <w:rPr>
          <w:rFonts w:ascii="Tahoma" w:hAnsi="Tahoma" w:cs="Tahoma"/>
          <w:i/>
          <w:color w:val="000000"/>
          <w:sz w:val="24"/>
          <w:szCs w:val="20"/>
        </w:rPr>
      </w:pPr>
    </w:p>
    <w:p w14:paraId="28CD9D6B"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I liked the video a lot. I think it is an excellent addition to the curriculum book. Hearing and seeing the skills, techniques and strategies in action was extremely helpful. It clarified sections, which in the written form in the book were less clear, such as the explanation of “whole-part-whole.”</w:t>
      </w:r>
    </w:p>
    <w:p w14:paraId="731CCF9C" w14:textId="77777777" w:rsidR="008E3524" w:rsidRPr="00CF40DB" w:rsidRDefault="008E3524" w:rsidP="00072A00">
      <w:pPr>
        <w:spacing w:after="0" w:line="240" w:lineRule="auto"/>
        <w:ind w:left="720"/>
        <w:rPr>
          <w:rFonts w:ascii="Tahoma" w:hAnsi="Tahoma" w:cs="Tahoma"/>
          <w:color w:val="000000"/>
          <w:sz w:val="24"/>
          <w:szCs w:val="20"/>
        </w:rPr>
      </w:pPr>
    </w:p>
    <w:p w14:paraId="3355874A" w14:textId="77777777" w:rsidR="008E3524" w:rsidRPr="00CF40DB" w:rsidRDefault="008E3524" w:rsidP="00CF40DB">
      <w:pPr>
        <w:spacing w:after="0" w:line="240" w:lineRule="auto"/>
        <w:jc w:val="left"/>
        <w:rPr>
          <w:rFonts w:ascii="Tahoma" w:hAnsi="Tahoma" w:cs="Tahoma"/>
          <w:color w:val="000000"/>
          <w:sz w:val="24"/>
          <w:szCs w:val="20"/>
        </w:rPr>
      </w:pPr>
      <w:r w:rsidRPr="00CF40DB">
        <w:rPr>
          <w:rFonts w:ascii="Tahoma" w:hAnsi="Tahoma" w:cs="Tahoma"/>
          <w:color w:val="000000"/>
          <w:sz w:val="24"/>
          <w:szCs w:val="20"/>
        </w:rPr>
        <w:t>All evaluators (100%) said that APH should release the video to complement the book.</w:t>
      </w:r>
    </w:p>
    <w:p w14:paraId="7333DFD9"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YES! Very helpful for those that may not quite understand the written instructions right way.</w:t>
      </w:r>
    </w:p>
    <w:p w14:paraId="281F69FD" w14:textId="77777777" w:rsidR="008E3524" w:rsidRPr="00CF40DB" w:rsidRDefault="008E3524" w:rsidP="00072A00">
      <w:pPr>
        <w:spacing w:after="0" w:line="240" w:lineRule="auto"/>
        <w:ind w:left="720"/>
        <w:jc w:val="left"/>
        <w:rPr>
          <w:rFonts w:ascii="Tahoma" w:hAnsi="Tahoma" w:cs="Tahoma"/>
          <w:i/>
          <w:color w:val="000000"/>
          <w:sz w:val="24"/>
          <w:szCs w:val="20"/>
        </w:rPr>
      </w:pPr>
    </w:p>
    <w:p w14:paraId="5831E6F3"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I think the video does a really good job of showing general PE teachers like myself what students with visual impairments are capable of. After working with my student on this curriculum, I want to invite her to be part of our Unified Sports team. Our team of coaches had not previously asked her because we weren't sure how to include her in many of the ball sports and now we have some concrete strategies to use.</w:t>
      </w:r>
    </w:p>
    <w:p w14:paraId="0D75E287" w14:textId="77777777" w:rsidR="008E3524" w:rsidRPr="00CF40DB" w:rsidRDefault="008E3524" w:rsidP="00072A00">
      <w:pPr>
        <w:spacing w:after="0" w:line="240" w:lineRule="auto"/>
        <w:ind w:left="720"/>
        <w:jc w:val="left"/>
        <w:rPr>
          <w:rFonts w:ascii="Tahoma" w:hAnsi="Tahoma" w:cs="Tahoma"/>
          <w:i/>
          <w:color w:val="000000"/>
          <w:sz w:val="24"/>
          <w:szCs w:val="20"/>
        </w:rPr>
      </w:pPr>
    </w:p>
    <w:p w14:paraId="7E801E3F"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 xml:space="preserve">It would be nice to break the video into chapters to navigate to more quickly as needed. </w:t>
      </w:r>
    </w:p>
    <w:p w14:paraId="1415427D" w14:textId="77777777" w:rsidR="008E3524" w:rsidRPr="00CF40DB" w:rsidRDefault="008E3524" w:rsidP="00072A00">
      <w:pPr>
        <w:spacing w:after="0" w:line="240" w:lineRule="auto"/>
        <w:ind w:left="720"/>
        <w:jc w:val="left"/>
        <w:rPr>
          <w:rFonts w:ascii="Tahoma" w:hAnsi="Tahoma" w:cs="Tahoma"/>
          <w:i/>
          <w:color w:val="000000"/>
          <w:sz w:val="24"/>
          <w:szCs w:val="20"/>
        </w:rPr>
      </w:pPr>
    </w:p>
    <w:p w14:paraId="0EA46298"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Getting the information in a variety of formats is helpful. Seeing the video reinforces the book.</w:t>
      </w:r>
    </w:p>
    <w:p w14:paraId="53672900" w14:textId="77777777" w:rsidR="008E3524" w:rsidRPr="00CF40DB" w:rsidRDefault="008E3524" w:rsidP="00F964BE">
      <w:pPr>
        <w:spacing w:after="0" w:line="240" w:lineRule="auto"/>
        <w:jc w:val="left"/>
        <w:rPr>
          <w:rFonts w:ascii="Tahoma" w:hAnsi="Tahoma" w:cs="Tahoma"/>
          <w:i/>
          <w:color w:val="000000"/>
          <w:sz w:val="24"/>
          <w:szCs w:val="20"/>
        </w:rPr>
      </w:pPr>
    </w:p>
    <w:p w14:paraId="379CBF4A" w14:textId="77777777" w:rsidR="008E3524" w:rsidRPr="00CF40DB" w:rsidRDefault="008E3524" w:rsidP="00F964BE">
      <w:pPr>
        <w:spacing w:after="0" w:line="240" w:lineRule="auto"/>
        <w:jc w:val="left"/>
        <w:rPr>
          <w:rFonts w:ascii="Tahoma" w:hAnsi="Tahoma" w:cs="Tahoma"/>
          <w:bCs/>
          <w:color w:val="000000"/>
          <w:sz w:val="24"/>
          <w:szCs w:val="20"/>
        </w:rPr>
      </w:pPr>
      <w:r w:rsidRPr="00CF40DB">
        <w:rPr>
          <w:rFonts w:ascii="Tahoma" w:hAnsi="Tahoma" w:cs="Tahoma"/>
          <w:bCs/>
          <w:color w:val="000000"/>
          <w:sz w:val="24"/>
          <w:szCs w:val="20"/>
        </w:rPr>
        <w:lastRenderedPageBreak/>
        <w:t xml:space="preserve">The GMDC lists 23 tips for teaching children who have visual impairment. APH encouraged evaluators to submit tips that are successful in their classrooms.  </w:t>
      </w:r>
    </w:p>
    <w:p w14:paraId="13634F01" w14:textId="77777777" w:rsidR="008E3524" w:rsidRPr="00CF40DB" w:rsidRDefault="008E3524" w:rsidP="00072A00">
      <w:pPr>
        <w:spacing w:after="0" w:line="240" w:lineRule="auto"/>
        <w:ind w:left="720"/>
        <w:jc w:val="left"/>
        <w:rPr>
          <w:rFonts w:ascii="Tahoma" w:hAnsi="Tahoma" w:cs="Tahoma"/>
          <w:bCs/>
          <w:i/>
          <w:color w:val="000000"/>
          <w:sz w:val="24"/>
          <w:szCs w:val="20"/>
        </w:rPr>
      </w:pPr>
      <w:r w:rsidRPr="00CF40DB">
        <w:rPr>
          <w:rFonts w:ascii="Tahoma" w:hAnsi="Tahoma" w:cs="Tahoma"/>
          <w:bCs/>
          <w:i/>
          <w:color w:val="000000"/>
          <w:sz w:val="24"/>
          <w:szCs w:val="20"/>
        </w:rPr>
        <w:t>Many general PE teachers use music in class, for many purposes. I use music to signal activity time–we play when the music is playing, we stop when the music stops. If we are doing station activities, students know that when the music stops and a new song starts, it is time to rotate clockwise to the next station. If you have any specific suggestions about the use of music that would be helpful, please include them.</w:t>
      </w:r>
    </w:p>
    <w:p w14:paraId="63DA9A06" w14:textId="77777777" w:rsidR="008E3524" w:rsidRPr="00CF40DB" w:rsidRDefault="008E3524" w:rsidP="00072A00">
      <w:pPr>
        <w:spacing w:after="0" w:line="240" w:lineRule="auto"/>
        <w:ind w:left="720"/>
        <w:rPr>
          <w:rFonts w:ascii="Tahoma" w:hAnsi="Tahoma" w:cs="Tahoma"/>
          <w:bCs/>
          <w:color w:val="000000"/>
          <w:sz w:val="24"/>
          <w:szCs w:val="20"/>
        </w:rPr>
      </w:pPr>
    </w:p>
    <w:p w14:paraId="5453CF04" w14:textId="77777777" w:rsidR="008E3524" w:rsidRPr="00CF40DB" w:rsidRDefault="008E3524" w:rsidP="00F964BE">
      <w:pPr>
        <w:spacing w:after="0" w:line="240" w:lineRule="auto"/>
        <w:jc w:val="left"/>
        <w:rPr>
          <w:rFonts w:ascii="Tahoma" w:hAnsi="Tahoma" w:cs="Tahoma"/>
          <w:bCs/>
          <w:color w:val="000000"/>
          <w:sz w:val="24"/>
          <w:szCs w:val="20"/>
        </w:rPr>
      </w:pPr>
      <w:r w:rsidRPr="00CF40DB">
        <w:rPr>
          <w:rFonts w:ascii="Tahoma" w:hAnsi="Tahoma" w:cs="Tahoma"/>
          <w:bCs/>
          <w:color w:val="000000"/>
          <w:sz w:val="24"/>
          <w:szCs w:val="20"/>
        </w:rPr>
        <w:t>The authors included three examples of coactive movement (slide, push-up, and weight shift for throwing or batting) in the curriculum. The majority (60%) of the evaluators said no additional examples are necessary. One teacher requested that APH replace the coactive example for push-up. Comments included:</w:t>
      </w:r>
    </w:p>
    <w:p w14:paraId="2E39A971" w14:textId="77777777" w:rsidR="008E3524" w:rsidRPr="00CF40DB" w:rsidRDefault="008E3524" w:rsidP="00072A00">
      <w:pPr>
        <w:spacing w:after="0" w:line="240" w:lineRule="auto"/>
        <w:ind w:left="720"/>
        <w:jc w:val="left"/>
        <w:rPr>
          <w:rFonts w:ascii="Tahoma" w:hAnsi="Tahoma" w:cs="Tahoma"/>
          <w:bCs/>
          <w:i/>
          <w:color w:val="000000"/>
          <w:sz w:val="24"/>
          <w:szCs w:val="20"/>
        </w:rPr>
      </w:pPr>
      <w:r w:rsidRPr="00CF40DB">
        <w:rPr>
          <w:rFonts w:ascii="Tahoma" w:hAnsi="Tahoma" w:cs="Tahoma"/>
          <w:bCs/>
          <w:i/>
          <w:color w:val="000000"/>
          <w:sz w:val="24"/>
          <w:szCs w:val="20"/>
        </w:rPr>
        <w:t>Examples of modeling some of the other skills are available under other headings such as task analysis and tactile teaching.</w:t>
      </w:r>
    </w:p>
    <w:p w14:paraId="7526177C" w14:textId="77777777" w:rsidR="008E3524" w:rsidRPr="00CF40DB" w:rsidRDefault="008E3524" w:rsidP="00072A00">
      <w:pPr>
        <w:spacing w:after="0" w:line="240" w:lineRule="auto"/>
        <w:ind w:left="720"/>
        <w:jc w:val="left"/>
        <w:rPr>
          <w:rFonts w:ascii="Tahoma" w:hAnsi="Tahoma" w:cs="Tahoma"/>
          <w:bCs/>
          <w:i/>
          <w:color w:val="000000"/>
          <w:sz w:val="24"/>
          <w:szCs w:val="20"/>
        </w:rPr>
      </w:pPr>
    </w:p>
    <w:p w14:paraId="515FDC2B" w14:textId="77777777" w:rsidR="008E3524" w:rsidRPr="00CF40DB" w:rsidRDefault="008E3524" w:rsidP="00072A00">
      <w:pPr>
        <w:spacing w:after="0" w:line="240" w:lineRule="auto"/>
        <w:ind w:left="720"/>
        <w:jc w:val="left"/>
        <w:rPr>
          <w:rFonts w:ascii="Tahoma" w:hAnsi="Tahoma" w:cs="Tahoma"/>
          <w:bCs/>
          <w:i/>
          <w:color w:val="000000"/>
          <w:sz w:val="24"/>
          <w:szCs w:val="20"/>
        </w:rPr>
      </w:pPr>
      <w:r w:rsidRPr="00CF40DB">
        <w:rPr>
          <w:rFonts w:ascii="Tahoma" w:hAnsi="Tahoma" w:cs="Tahoma"/>
          <w:bCs/>
          <w:i/>
          <w:color w:val="000000"/>
          <w:sz w:val="24"/>
          <w:szCs w:val="20"/>
        </w:rPr>
        <w:t>I feel as though it gives an overview of what to do with the other movements.</w:t>
      </w:r>
    </w:p>
    <w:p w14:paraId="658E3BA7" w14:textId="77777777" w:rsidR="008E3524" w:rsidRPr="00CF40DB" w:rsidRDefault="008E3524" w:rsidP="00072A00">
      <w:pPr>
        <w:spacing w:after="0" w:line="240" w:lineRule="auto"/>
        <w:ind w:left="720"/>
        <w:jc w:val="left"/>
        <w:rPr>
          <w:rFonts w:ascii="Tahoma" w:hAnsi="Tahoma" w:cs="Tahoma"/>
          <w:bCs/>
          <w:i/>
          <w:color w:val="000000"/>
          <w:sz w:val="24"/>
          <w:szCs w:val="20"/>
        </w:rPr>
      </w:pPr>
    </w:p>
    <w:p w14:paraId="1C93744D" w14:textId="77777777" w:rsidR="008E3524" w:rsidRPr="00CF40DB" w:rsidRDefault="008E3524" w:rsidP="00072A00">
      <w:pPr>
        <w:spacing w:after="0" w:line="240" w:lineRule="auto"/>
        <w:ind w:left="720"/>
        <w:jc w:val="left"/>
        <w:rPr>
          <w:rFonts w:ascii="Tahoma" w:hAnsi="Tahoma" w:cs="Tahoma"/>
          <w:bCs/>
          <w:i/>
          <w:color w:val="000000"/>
          <w:sz w:val="24"/>
          <w:szCs w:val="20"/>
        </w:rPr>
      </w:pPr>
      <w:r w:rsidRPr="00CF40DB">
        <w:rPr>
          <w:rFonts w:ascii="Tahoma" w:hAnsi="Tahoma" w:cs="Tahoma"/>
          <w:bCs/>
          <w:i/>
          <w:color w:val="000000"/>
          <w:sz w:val="24"/>
          <w:szCs w:val="20"/>
        </w:rPr>
        <w:t xml:space="preserve">I feel one from each domain was selected (locomotor, fitness, object control), and I also feel the ones selected are the more complex skills to teach. </w:t>
      </w:r>
    </w:p>
    <w:p w14:paraId="5FE16066" w14:textId="77777777" w:rsidR="008E3524" w:rsidRPr="00CF40DB" w:rsidRDefault="008E3524" w:rsidP="00F964BE">
      <w:pPr>
        <w:spacing w:after="0" w:line="240" w:lineRule="auto"/>
        <w:rPr>
          <w:rFonts w:ascii="Tahoma" w:hAnsi="Tahoma" w:cs="Tahoma"/>
          <w:bCs/>
          <w:color w:val="000000"/>
          <w:sz w:val="24"/>
          <w:szCs w:val="20"/>
        </w:rPr>
      </w:pPr>
    </w:p>
    <w:p w14:paraId="643C0C42" w14:textId="77777777" w:rsidR="008E3524" w:rsidRPr="00CF40DB" w:rsidRDefault="008E3524" w:rsidP="00F964BE">
      <w:pPr>
        <w:spacing w:after="0" w:line="240" w:lineRule="auto"/>
        <w:jc w:val="left"/>
        <w:rPr>
          <w:rFonts w:ascii="Tahoma" w:hAnsi="Tahoma" w:cs="Tahoma"/>
          <w:bCs/>
          <w:color w:val="000000"/>
          <w:sz w:val="24"/>
          <w:szCs w:val="20"/>
        </w:rPr>
      </w:pPr>
      <w:r w:rsidRPr="00CF40DB">
        <w:rPr>
          <w:rFonts w:ascii="Tahoma" w:hAnsi="Tahoma" w:cs="Tahoma"/>
          <w:bCs/>
          <w:color w:val="000000"/>
          <w:sz w:val="24"/>
          <w:szCs w:val="20"/>
        </w:rPr>
        <w:t>APH asked evaluators to rate how complete or incomplete the book's list of task analysis/practice is for each motor skill. The majority (80%) responded very complete, and 20% responded somewhat complete. No one selected the three remaining response options: neither complete nor incomplete, somewhat incomplete, and very incomplete. Comments:</w:t>
      </w:r>
    </w:p>
    <w:p w14:paraId="6EAF2CB2" w14:textId="77777777" w:rsidR="008E3524" w:rsidRPr="00CF40DB" w:rsidRDefault="008E3524" w:rsidP="00072A00">
      <w:pPr>
        <w:spacing w:after="0" w:line="240" w:lineRule="auto"/>
        <w:ind w:left="720"/>
        <w:jc w:val="left"/>
        <w:rPr>
          <w:rFonts w:ascii="Tahoma" w:hAnsi="Tahoma" w:cs="Tahoma"/>
          <w:bCs/>
          <w:i/>
          <w:color w:val="000000"/>
          <w:sz w:val="24"/>
          <w:szCs w:val="20"/>
        </w:rPr>
      </w:pPr>
      <w:r w:rsidRPr="00CF40DB">
        <w:rPr>
          <w:rFonts w:ascii="Tahoma" w:hAnsi="Tahoma" w:cs="Tahoma"/>
          <w:bCs/>
          <w:i/>
          <w:color w:val="000000"/>
          <w:sz w:val="24"/>
          <w:szCs w:val="20"/>
        </w:rPr>
        <w:t>I think that the Run skill could be reworded and even made a bit more detailed.</w:t>
      </w:r>
    </w:p>
    <w:p w14:paraId="51529802" w14:textId="77777777" w:rsidR="008E3524" w:rsidRPr="00CF40DB" w:rsidRDefault="008E3524" w:rsidP="00072A00">
      <w:pPr>
        <w:spacing w:after="0" w:line="240" w:lineRule="auto"/>
        <w:ind w:left="720"/>
        <w:jc w:val="left"/>
        <w:rPr>
          <w:rFonts w:ascii="Tahoma" w:hAnsi="Tahoma" w:cs="Tahoma"/>
          <w:bCs/>
          <w:i/>
          <w:color w:val="000000"/>
          <w:sz w:val="24"/>
          <w:szCs w:val="20"/>
        </w:rPr>
      </w:pPr>
      <w:r w:rsidRPr="00CF40DB">
        <w:rPr>
          <w:rFonts w:ascii="Tahoma" w:hAnsi="Tahoma" w:cs="Tahoma"/>
          <w:bCs/>
          <w:i/>
          <w:color w:val="000000"/>
          <w:sz w:val="24"/>
          <w:szCs w:val="20"/>
        </w:rPr>
        <w:t>Leap: I was challenged to teach the concept of "pushing off the back foot" to one of my students. Thankfully, he was small enough for me to physically lift him off the ground during the execution phase, but that's not going to happen with my older and bigger students!</w:t>
      </w:r>
    </w:p>
    <w:p w14:paraId="689E5B91" w14:textId="77777777" w:rsidR="008E3524" w:rsidRPr="00CF40DB" w:rsidRDefault="008E3524" w:rsidP="00072A00">
      <w:pPr>
        <w:spacing w:after="0" w:line="240" w:lineRule="auto"/>
        <w:ind w:left="720"/>
        <w:jc w:val="left"/>
        <w:rPr>
          <w:rFonts w:ascii="Tahoma" w:hAnsi="Tahoma" w:cs="Tahoma"/>
          <w:bCs/>
          <w:i/>
          <w:color w:val="000000"/>
          <w:sz w:val="24"/>
          <w:szCs w:val="20"/>
        </w:rPr>
      </w:pPr>
    </w:p>
    <w:p w14:paraId="1E2BB786" w14:textId="77777777" w:rsidR="008E3524" w:rsidRPr="00CF40DB" w:rsidRDefault="008E3524" w:rsidP="00072A00">
      <w:pPr>
        <w:spacing w:after="0" w:line="240" w:lineRule="auto"/>
        <w:ind w:left="720"/>
        <w:jc w:val="left"/>
        <w:rPr>
          <w:rFonts w:ascii="Tahoma" w:hAnsi="Tahoma" w:cs="Tahoma"/>
          <w:bCs/>
          <w:i/>
          <w:color w:val="000000"/>
          <w:sz w:val="24"/>
          <w:szCs w:val="20"/>
        </w:rPr>
      </w:pPr>
      <w:r w:rsidRPr="00CF40DB">
        <w:rPr>
          <w:rFonts w:ascii="Tahoma" w:hAnsi="Tahoma" w:cs="Tahoma"/>
          <w:bCs/>
          <w:i/>
          <w:color w:val="000000"/>
          <w:sz w:val="24"/>
          <w:szCs w:val="20"/>
        </w:rPr>
        <w:t>My student was especially excited by the horizontal jump. She did not understand how to jump prior to this instruction. Using the task analysis and giving her the instructions step by step, she was able to execute it on her very first attempt! It was such an Aha moment and she was so excited!</w:t>
      </w:r>
    </w:p>
    <w:p w14:paraId="0E2C4E19" w14:textId="77777777" w:rsidR="008E3524" w:rsidRPr="00CF40DB" w:rsidRDefault="008E3524" w:rsidP="00072A00">
      <w:pPr>
        <w:spacing w:after="0" w:line="240" w:lineRule="auto"/>
        <w:ind w:left="720"/>
        <w:jc w:val="left"/>
        <w:rPr>
          <w:rFonts w:ascii="Tahoma" w:hAnsi="Tahoma" w:cs="Tahoma"/>
          <w:bCs/>
          <w:i/>
          <w:color w:val="000000"/>
          <w:sz w:val="24"/>
          <w:szCs w:val="20"/>
        </w:rPr>
      </w:pPr>
    </w:p>
    <w:p w14:paraId="54BCD452" w14:textId="77777777" w:rsidR="008E3524" w:rsidRPr="00CF40DB" w:rsidRDefault="008E3524" w:rsidP="00072A00">
      <w:pPr>
        <w:spacing w:after="0" w:line="240" w:lineRule="auto"/>
        <w:ind w:left="720"/>
        <w:jc w:val="left"/>
        <w:rPr>
          <w:rFonts w:ascii="Tahoma" w:hAnsi="Tahoma" w:cs="Tahoma"/>
          <w:bCs/>
          <w:i/>
          <w:color w:val="000000"/>
          <w:sz w:val="24"/>
          <w:szCs w:val="20"/>
        </w:rPr>
      </w:pPr>
      <w:r w:rsidRPr="00CF40DB">
        <w:rPr>
          <w:rFonts w:ascii="Tahoma" w:hAnsi="Tahoma" w:cs="Tahoma"/>
          <w:bCs/>
          <w:i/>
          <w:color w:val="000000"/>
          <w:sz w:val="24"/>
          <w:szCs w:val="20"/>
        </w:rPr>
        <w:t xml:space="preserve">I think specific terminology used in teaching needs to be included. This is mentioned in the beginning chapters but not in instruction. </w:t>
      </w:r>
    </w:p>
    <w:p w14:paraId="6B2A3351" w14:textId="77777777" w:rsidR="008E3524" w:rsidRPr="00CF40DB" w:rsidRDefault="008E3524" w:rsidP="00072A00">
      <w:pPr>
        <w:spacing w:after="0" w:line="240" w:lineRule="auto"/>
        <w:ind w:left="720"/>
        <w:jc w:val="left"/>
        <w:rPr>
          <w:rFonts w:ascii="Tahoma" w:hAnsi="Tahoma" w:cs="Tahoma"/>
          <w:bCs/>
          <w:i/>
          <w:color w:val="000000"/>
          <w:sz w:val="24"/>
          <w:szCs w:val="20"/>
        </w:rPr>
      </w:pPr>
    </w:p>
    <w:p w14:paraId="4CFF88FC" w14:textId="77777777" w:rsidR="008E3524" w:rsidRPr="00CF40DB" w:rsidRDefault="008E3524" w:rsidP="00072A00">
      <w:pPr>
        <w:spacing w:after="0" w:line="240" w:lineRule="auto"/>
        <w:ind w:left="720"/>
        <w:jc w:val="left"/>
        <w:rPr>
          <w:rFonts w:ascii="Tahoma" w:hAnsi="Tahoma" w:cs="Tahoma"/>
          <w:bCs/>
          <w:i/>
          <w:color w:val="000000"/>
          <w:sz w:val="24"/>
          <w:szCs w:val="20"/>
        </w:rPr>
      </w:pPr>
      <w:r w:rsidRPr="00CF40DB">
        <w:rPr>
          <w:rFonts w:ascii="Tahoma" w:hAnsi="Tahoma" w:cs="Tahoma"/>
          <w:bCs/>
          <w:i/>
          <w:color w:val="000000"/>
          <w:sz w:val="24"/>
          <w:szCs w:val="20"/>
        </w:rPr>
        <w:t>When working together with the student's P.E. teacher on the skill of overhand throw, the teacher had a slightly different way of instructing and breaking it down. The student felt inclined</w:t>
      </w:r>
      <w:r w:rsidRPr="00CF40DB">
        <w:rPr>
          <w:rFonts w:ascii="Tahoma" w:hAnsi="Tahoma" w:cs="Tahoma"/>
          <w:bCs/>
          <w:color w:val="000000"/>
          <w:sz w:val="24"/>
          <w:szCs w:val="20"/>
        </w:rPr>
        <w:t xml:space="preserve"> </w:t>
      </w:r>
      <w:r w:rsidRPr="00CF40DB">
        <w:rPr>
          <w:rFonts w:ascii="Tahoma" w:hAnsi="Tahoma" w:cs="Tahoma"/>
          <w:bCs/>
          <w:i/>
          <w:color w:val="000000"/>
          <w:sz w:val="24"/>
          <w:szCs w:val="20"/>
        </w:rPr>
        <w:t>to follow his P.E. teacher's method.</w:t>
      </w:r>
    </w:p>
    <w:p w14:paraId="02370E62" w14:textId="77777777" w:rsidR="008E3524" w:rsidRPr="00CF40DB" w:rsidRDefault="008E3524" w:rsidP="00072A00">
      <w:pPr>
        <w:spacing w:after="0" w:line="240" w:lineRule="auto"/>
        <w:ind w:left="720"/>
        <w:rPr>
          <w:rFonts w:ascii="Tahoma" w:hAnsi="Tahoma" w:cs="Tahoma"/>
          <w:color w:val="000000"/>
          <w:sz w:val="24"/>
          <w:szCs w:val="20"/>
        </w:rPr>
      </w:pPr>
    </w:p>
    <w:p w14:paraId="152F691F" w14:textId="77777777" w:rsidR="008E3524" w:rsidRPr="00CF40DB" w:rsidRDefault="008E3524" w:rsidP="00A5544E">
      <w:pPr>
        <w:spacing w:after="0" w:line="240" w:lineRule="auto"/>
        <w:jc w:val="left"/>
        <w:rPr>
          <w:rFonts w:ascii="Tahoma" w:hAnsi="Tahoma" w:cs="Tahoma"/>
          <w:color w:val="000000"/>
          <w:sz w:val="24"/>
          <w:szCs w:val="20"/>
        </w:rPr>
      </w:pPr>
      <w:r w:rsidRPr="00CF40DB">
        <w:rPr>
          <w:rFonts w:ascii="Tahoma" w:hAnsi="Tahoma" w:cs="Tahoma"/>
          <w:color w:val="000000"/>
          <w:sz w:val="24"/>
          <w:szCs w:val="20"/>
        </w:rPr>
        <w:lastRenderedPageBreak/>
        <w:t>APH asked the evaluators how satisfied they were with the book's explanation of the strategy of pre-teaching. Most (60%) responded very satisfied, 20% replied somewhat satisfied, and 20% said neither satisfied nor dissatisfied. No evaluators selected somewhat dissatisfied or very dissatisfied.</w:t>
      </w:r>
    </w:p>
    <w:p w14:paraId="56E0817C"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I think the explanation of pre-teaching can help many APE teachers stay aware of the importance of collaborating with the GPE teacher if the student with VI is able to participate in the GPE setting.</w:t>
      </w:r>
    </w:p>
    <w:p w14:paraId="7DD45DDE" w14:textId="77777777" w:rsidR="008E3524" w:rsidRPr="00CF40DB" w:rsidRDefault="008E3524" w:rsidP="00072A00">
      <w:pPr>
        <w:spacing w:after="0" w:line="240" w:lineRule="auto"/>
        <w:ind w:left="720"/>
        <w:jc w:val="left"/>
        <w:rPr>
          <w:rFonts w:ascii="Tahoma" w:hAnsi="Tahoma" w:cs="Tahoma"/>
          <w:i/>
          <w:color w:val="000000"/>
          <w:sz w:val="24"/>
          <w:szCs w:val="20"/>
        </w:rPr>
      </w:pPr>
    </w:p>
    <w:p w14:paraId="5721F619"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It makes so much sense that because students with visual impairments can't use visual imitation to learn new skills, that they will need to spend some extra time beforehand in order to keep up with their sighted peers. This is both very helpful for me to understand and at the same time very frustrating because my time with all of my students is so limited (I see my students once per week and I split my time between two schools. But I will continue to carve out 30 minutes in the week prior to pre-teach the most crucial skills to my student.)</w:t>
      </w:r>
    </w:p>
    <w:p w14:paraId="4CEAFF03" w14:textId="77777777" w:rsidR="008E3524" w:rsidRPr="00CF40DB" w:rsidRDefault="008E3524" w:rsidP="00072A00">
      <w:pPr>
        <w:spacing w:after="0" w:line="240" w:lineRule="auto"/>
        <w:ind w:left="720"/>
        <w:jc w:val="left"/>
        <w:rPr>
          <w:rFonts w:ascii="Tahoma" w:hAnsi="Tahoma" w:cs="Tahoma"/>
          <w:i/>
          <w:color w:val="000000"/>
          <w:sz w:val="24"/>
          <w:szCs w:val="20"/>
        </w:rPr>
      </w:pPr>
    </w:p>
    <w:p w14:paraId="7A6EA8EB" w14:textId="77777777" w:rsidR="0023216E" w:rsidRDefault="008E3524" w:rsidP="0023216E">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They could have elaborated more.</w:t>
      </w:r>
    </w:p>
    <w:p w14:paraId="0E65545E" w14:textId="1A1C54CA" w:rsidR="008E3524" w:rsidRPr="00CF40DB" w:rsidRDefault="008E3524" w:rsidP="0023216E">
      <w:pPr>
        <w:spacing w:after="0" w:line="240" w:lineRule="auto"/>
        <w:ind w:left="720"/>
        <w:jc w:val="left"/>
        <w:rPr>
          <w:rFonts w:ascii="Tahoma" w:hAnsi="Tahoma" w:cs="Tahoma"/>
          <w:color w:val="000000"/>
          <w:sz w:val="24"/>
          <w:szCs w:val="20"/>
        </w:rPr>
      </w:pPr>
    </w:p>
    <w:p w14:paraId="6062442E"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xml:space="preserve">Most evaluators (60%) responded that they are very satisfied with the authors' explanation of whole-part-whole instruction, and 40% responded somewhat satisfied. </w:t>
      </w:r>
    </w:p>
    <w:p w14:paraId="34DE9518"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I appreciated the incorporation of research articles cited in this section, as far back as 1988. I feel it justifies the effectiveness of this method.</w:t>
      </w:r>
    </w:p>
    <w:p w14:paraId="5A0A8146" w14:textId="77777777" w:rsidR="008E3524" w:rsidRPr="00CF40DB" w:rsidRDefault="008E3524" w:rsidP="00072A00">
      <w:pPr>
        <w:spacing w:after="0" w:line="240" w:lineRule="auto"/>
        <w:ind w:left="720"/>
        <w:jc w:val="left"/>
        <w:rPr>
          <w:rFonts w:ascii="Tahoma" w:hAnsi="Tahoma" w:cs="Tahoma"/>
          <w:i/>
          <w:color w:val="000000"/>
          <w:sz w:val="24"/>
          <w:szCs w:val="20"/>
        </w:rPr>
      </w:pPr>
    </w:p>
    <w:p w14:paraId="600E462D"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Again, it makes sense that a person would need to get the whole idea of a skill to understand how the parts are important, but will then need to work on each part individually before putting them together.</w:t>
      </w:r>
    </w:p>
    <w:p w14:paraId="1EA70DD5" w14:textId="77777777" w:rsidR="008E3524" w:rsidRPr="00CF40DB" w:rsidRDefault="008E3524" w:rsidP="00072A00">
      <w:pPr>
        <w:spacing w:after="0" w:line="240" w:lineRule="auto"/>
        <w:ind w:left="720"/>
        <w:jc w:val="left"/>
        <w:rPr>
          <w:rFonts w:ascii="Tahoma" w:hAnsi="Tahoma" w:cs="Tahoma"/>
          <w:i/>
          <w:color w:val="000000"/>
          <w:sz w:val="24"/>
          <w:szCs w:val="20"/>
        </w:rPr>
      </w:pPr>
    </w:p>
    <w:p w14:paraId="09CA63EC"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This is generally how a lecture with new material is presented: 1) this is what we will be covering (to prepare audience) 2) Cover all points 3) Summarize what was covered. This was my suggestion for part one of the video - nice intro, good job covering points, please add summary.</w:t>
      </w:r>
    </w:p>
    <w:p w14:paraId="34680969" w14:textId="77777777" w:rsidR="008E3524" w:rsidRPr="00CF40DB" w:rsidRDefault="008E3524" w:rsidP="00072A00">
      <w:pPr>
        <w:spacing w:after="0" w:line="240" w:lineRule="auto"/>
        <w:ind w:left="720"/>
        <w:jc w:val="left"/>
        <w:rPr>
          <w:rFonts w:ascii="Tahoma" w:hAnsi="Tahoma" w:cs="Tahoma"/>
          <w:i/>
          <w:color w:val="000000"/>
          <w:sz w:val="24"/>
          <w:szCs w:val="20"/>
        </w:rPr>
      </w:pPr>
    </w:p>
    <w:p w14:paraId="163DCF39"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I found all the citation credits (which I know are necessary to include) distracting when reading this material. Even though it sounds simple, I found it a little confusing. It would be helpful to have more graphic examples available of this method.</w:t>
      </w:r>
    </w:p>
    <w:p w14:paraId="5C437B85" w14:textId="77777777" w:rsidR="008E3524" w:rsidRPr="00CF40DB" w:rsidRDefault="008E3524" w:rsidP="00072A00">
      <w:pPr>
        <w:spacing w:after="0" w:line="240" w:lineRule="auto"/>
        <w:ind w:left="720"/>
        <w:rPr>
          <w:rFonts w:ascii="Tahoma" w:hAnsi="Tahoma" w:cs="Tahoma"/>
          <w:i/>
          <w:color w:val="000000"/>
          <w:sz w:val="24"/>
          <w:szCs w:val="20"/>
        </w:rPr>
      </w:pPr>
    </w:p>
    <w:p w14:paraId="23E697E7" w14:textId="77777777" w:rsidR="008E3524" w:rsidRPr="00CF40DB" w:rsidRDefault="008E3524" w:rsidP="00072A00">
      <w:pPr>
        <w:spacing w:after="0" w:line="240" w:lineRule="auto"/>
        <w:jc w:val="left"/>
        <w:rPr>
          <w:rFonts w:ascii="Tahoma" w:hAnsi="Tahoma" w:cs="Tahoma"/>
          <w:color w:val="000000"/>
          <w:sz w:val="24"/>
          <w:szCs w:val="20"/>
        </w:rPr>
      </w:pPr>
      <w:r w:rsidRPr="00CF40DB">
        <w:rPr>
          <w:rFonts w:ascii="Tahoma" w:hAnsi="Tahoma" w:cs="Tahoma"/>
          <w:color w:val="000000"/>
          <w:sz w:val="24"/>
          <w:szCs w:val="20"/>
        </w:rPr>
        <w:t xml:space="preserve">The majority of evaluators (60%) responded very satisfied with the explanation of task analysis. One (20%) responded replied somewhat satisfied, and one (20%) responded very dissatisfied. </w:t>
      </w:r>
    </w:p>
    <w:p w14:paraId="605E32B0"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Some are too simple to read.</w:t>
      </w:r>
    </w:p>
    <w:p w14:paraId="18CB6581" w14:textId="77777777" w:rsidR="008E3524" w:rsidRPr="00CF40DB" w:rsidRDefault="008E3524" w:rsidP="00072A00">
      <w:pPr>
        <w:spacing w:after="0" w:line="240" w:lineRule="auto"/>
        <w:ind w:left="720"/>
        <w:jc w:val="left"/>
        <w:rPr>
          <w:rFonts w:ascii="Tahoma" w:hAnsi="Tahoma" w:cs="Tahoma"/>
          <w:i/>
          <w:color w:val="000000"/>
          <w:sz w:val="24"/>
          <w:szCs w:val="20"/>
        </w:rPr>
      </w:pPr>
    </w:p>
    <w:p w14:paraId="4E01B7FD"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 xml:space="preserve">I feel task analysis is not only a teaching strategy, but also a reminder for us educators that teaching a skill takes time and several steps are involved for the </w:t>
      </w:r>
      <w:r w:rsidRPr="00CF40DB">
        <w:rPr>
          <w:rFonts w:ascii="Tahoma" w:hAnsi="Tahoma" w:cs="Tahoma"/>
          <w:i/>
          <w:color w:val="000000"/>
          <w:sz w:val="24"/>
          <w:szCs w:val="20"/>
        </w:rPr>
        <w:lastRenderedPageBreak/>
        <w:t xml:space="preserve">whole movement to come together. Task analysis helps me to be patient and stay focused on teaching at the pace that's appropriate for the student. </w:t>
      </w:r>
    </w:p>
    <w:p w14:paraId="32FC529B" w14:textId="77777777" w:rsidR="008E3524" w:rsidRPr="00CF40DB" w:rsidRDefault="008E3524" w:rsidP="00072A00">
      <w:pPr>
        <w:spacing w:after="0" w:line="240" w:lineRule="auto"/>
        <w:ind w:left="720"/>
        <w:rPr>
          <w:rFonts w:ascii="Tahoma" w:hAnsi="Tahoma" w:cs="Tahoma"/>
          <w:i/>
          <w:color w:val="000000"/>
          <w:sz w:val="24"/>
          <w:szCs w:val="20"/>
        </w:rPr>
      </w:pPr>
    </w:p>
    <w:p w14:paraId="14F9DB27" w14:textId="77777777" w:rsidR="008E3524" w:rsidRPr="00CF40DB" w:rsidRDefault="008E3524" w:rsidP="00072A00">
      <w:pPr>
        <w:spacing w:after="0" w:line="240" w:lineRule="auto"/>
        <w:ind w:left="720"/>
        <w:rPr>
          <w:rFonts w:ascii="Tahoma" w:hAnsi="Tahoma" w:cs="Tahoma"/>
          <w:i/>
          <w:color w:val="000000"/>
          <w:sz w:val="24"/>
          <w:szCs w:val="20"/>
        </w:rPr>
      </w:pPr>
      <w:r w:rsidRPr="00CF40DB">
        <w:rPr>
          <w:rFonts w:ascii="Tahoma" w:hAnsi="Tahoma" w:cs="Tahoma"/>
          <w:i/>
          <w:color w:val="000000"/>
          <w:sz w:val="24"/>
          <w:szCs w:val="20"/>
        </w:rPr>
        <w:t>I found the task analysis to be probably the most helpful strategy. The cues were almost always clear to my student and she frequently found success pretty quickly by following them.</w:t>
      </w:r>
    </w:p>
    <w:p w14:paraId="50592EA6" w14:textId="77777777" w:rsidR="008E3524" w:rsidRPr="00CF40DB" w:rsidRDefault="008E3524" w:rsidP="00072A00">
      <w:pPr>
        <w:spacing w:after="0" w:line="240" w:lineRule="auto"/>
        <w:ind w:left="720"/>
        <w:rPr>
          <w:rFonts w:ascii="Tahoma" w:hAnsi="Tahoma" w:cs="Tahoma"/>
          <w:i/>
          <w:color w:val="000000"/>
          <w:sz w:val="24"/>
          <w:szCs w:val="20"/>
        </w:rPr>
      </w:pPr>
    </w:p>
    <w:p w14:paraId="085F7B16" w14:textId="77777777" w:rsidR="008E3524" w:rsidRPr="00CF40DB" w:rsidRDefault="008E3524" w:rsidP="00072A00">
      <w:pPr>
        <w:spacing w:after="0" w:line="240" w:lineRule="auto"/>
        <w:ind w:left="720"/>
        <w:rPr>
          <w:rFonts w:ascii="Tahoma" w:hAnsi="Tahoma" w:cs="Tahoma"/>
          <w:i/>
          <w:color w:val="000000"/>
          <w:sz w:val="24"/>
          <w:szCs w:val="20"/>
        </w:rPr>
      </w:pPr>
      <w:r w:rsidRPr="00CF40DB">
        <w:rPr>
          <w:rFonts w:ascii="Tahoma" w:hAnsi="Tahoma" w:cs="Tahoma"/>
          <w:i/>
          <w:color w:val="000000"/>
          <w:sz w:val="24"/>
          <w:szCs w:val="20"/>
        </w:rPr>
        <w:t>More graphic examples are always welcome.</w:t>
      </w:r>
    </w:p>
    <w:p w14:paraId="5201BA3B" w14:textId="77777777" w:rsidR="008E3524" w:rsidRPr="00CF40DB" w:rsidRDefault="008E3524" w:rsidP="00F964BE">
      <w:pPr>
        <w:spacing w:after="0" w:line="240" w:lineRule="auto"/>
        <w:rPr>
          <w:rFonts w:ascii="Tahoma" w:hAnsi="Tahoma" w:cs="Tahoma"/>
          <w:color w:val="000000"/>
          <w:sz w:val="24"/>
          <w:szCs w:val="20"/>
        </w:rPr>
      </w:pPr>
    </w:p>
    <w:p w14:paraId="27524EF7"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Four evaluators chose equally between very satisfied (40%) and somewhat satisfied (40%) in regards to the explanation of tactile teaching. One (20%) responded neither satisfied or dissatisfied with the explanation.</w:t>
      </w:r>
    </w:p>
    <w:p w14:paraId="1BAC11EE"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Tactile teaching has been helpful to communicate the correct/incorrect form of the movements to my students. If I'm not able to explain effectively the movement verbally, tactile teaching is the next step for me, and in many cases, my students were able to understand the movement better. If that wasn't as effective, we moved on to physical guidance.</w:t>
      </w:r>
    </w:p>
    <w:p w14:paraId="333893C8" w14:textId="77777777" w:rsidR="008E3524" w:rsidRPr="00CF40DB" w:rsidRDefault="008E3524" w:rsidP="00072A00">
      <w:pPr>
        <w:spacing w:after="0" w:line="240" w:lineRule="auto"/>
        <w:ind w:left="720"/>
        <w:jc w:val="left"/>
        <w:rPr>
          <w:rFonts w:ascii="Tahoma" w:hAnsi="Tahoma" w:cs="Tahoma"/>
          <w:i/>
          <w:color w:val="000000"/>
          <w:sz w:val="24"/>
          <w:szCs w:val="20"/>
        </w:rPr>
      </w:pPr>
    </w:p>
    <w:p w14:paraId="1C8A1B9A"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The book's explanation of this strategy was clear and made sense.  The examples provided were good ones. I think the reason that this strategy is so foreign to general PE teachers (and we may need some extra help with it) is because the idea of being very careful with our boundaries with students is stressed to us so often. For example, when teaching my student proper form for a push up, it was necessary to employ this strategy to help her understand proper form. For her to understand how to keep her back, hips and legs straight, I had to let her feel what that looked like when I performed the skill. But generally speaking, we would not allow our students to touch us like this and we are coached to be very careful in how we touch our students, which is why this strategy was not something that came as naturally and intuitively to me as some of the others.</w:t>
      </w:r>
    </w:p>
    <w:p w14:paraId="7951A268" w14:textId="77777777" w:rsidR="008E3524" w:rsidRPr="00CF40DB" w:rsidRDefault="008E3524" w:rsidP="00072A00">
      <w:pPr>
        <w:spacing w:after="0" w:line="240" w:lineRule="auto"/>
        <w:ind w:left="720"/>
        <w:jc w:val="left"/>
        <w:rPr>
          <w:rFonts w:ascii="Tahoma" w:hAnsi="Tahoma" w:cs="Tahoma"/>
          <w:i/>
          <w:color w:val="000000"/>
          <w:sz w:val="24"/>
          <w:szCs w:val="20"/>
        </w:rPr>
      </w:pPr>
    </w:p>
    <w:p w14:paraId="4BD06A37" w14:textId="77777777" w:rsidR="008E3524" w:rsidRPr="00CF40DB" w:rsidRDefault="008E3524" w:rsidP="00072A00">
      <w:pPr>
        <w:spacing w:after="0" w:line="240" w:lineRule="auto"/>
        <w:ind w:left="720"/>
        <w:jc w:val="left"/>
        <w:rPr>
          <w:rFonts w:ascii="Tahoma" w:hAnsi="Tahoma" w:cs="Tahoma"/>
          <w:color w:val="000000"/>
          <w:sz w:val="24"/>
          <w:szCs w:val="20"/>
        </w:rPr>
      </w:pPr>
      <w:r w:rsidRPr="00CF40DB">
        <w:rPr>
          <w:rFonts w:ascii="Tahoma" w:hAnsi="Tahoma" w:cs="Tahoma"/>
          <w:i/>
          <w:color w:val="000000"/>
          <w:sz w:val="24"/>
          <w:szCs w:val="20"/>
        </w:rPr>
        <w:t>As an itinerate instructor I did not have access to a gym, or equipment. It would be good to provide an example of tactile modeling for a skill that did not require equipment such as a trampoline or balance beam</w:t>
      </w:r>
      <w:r w:rsidRPr="00CF40DB">
        <w:rPr>
          <w:rFonts w:ascii="Tahoma" w:hAnsi="Tahoma" w:cs="Tahoma"/>
          <w:color w:val="000000"/>
          <w:sz w:val="24"/>
          <w:szCs w:val="20"/>
        </w:rPr>
        <w:t>.</w:t>
      </w:r>
    </w:p>
    <w:p w14:paraId="15879254" w14:textId="77777777" w:rsidR="008E3524" w:rsidRPr="00CF40DB" w:rsidRDefault="008E3524" w:rsidP="00F964BE">
      <w:pPr>
        <w:spacing w:after="0" w:line="240" w:lineRule="auto"/>
        <w:rPr>
          <w:rFonts w:ascii="Tahoma" w:hAnsi="Tahoma" w:cs="Tahoma"/>
          <w:color w:val="000000"/>
          <w:sz w:val="24"/>
          <w:szCs w:val="20"/>
        </w:rPr>
      </w:pPr>
    </w:p>
    <w:p w14:paraId="0D056BE6"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APH asked the evaluators to explain why they chose the teaching methods from the book that they used with their student(s). All agreed that it was student dependent (ability and pre-knowledge of a skill), and all used verbal instruction and tactile teaching. Two evaluators replied that they used "tactile teaching, physical guidance, and coactive movement." This may demonstrate a lack of understanding because physical guidance and coactive movement, along with tactile modeling are forms of tactile teaching. Perhaps both evaluators mistakenly typed "tactile teaching" instead of "tactile modeling." One evaluator describes using whole-part-whole first and then verbal instruction with task analysis, and then only if necessary, tactile teaching.</w:t>
      </w:r>
    </w:p>
    <w:p w14:paraId="2408FFB1" w14:textId="77777777" w:rsidR="008E3524" w:rsidRPr="00CF40DB" w:rsidRDefault="008E3524" w:rsidP="00F964BE">
      <w:pPr>
        <w:spacing w:after="0" w:line="240" w:lineRule="auto"/>
        <w:jc w:val="left"/>
        <w:rPr>
          <w:rFonts w:ascii="Tahoma" w:hAnsi="Tahoma" w:cs="Tahoma"/>
          <w:color w:val="000000"/>
          <w:sz w:val="24"/>
          <w:szCs w:val="20"/>
        </w:rPr>
      </w:pPr>
    </w:p>
    <w:p w14:paraId="0845F86E"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Three evaluators (60%) said they knew the teaching strategy terms physical guidance and tactile modeling before reading the book.</w:t>
      </w:r>
    </w:p>
    <w:p w14:paraId="7F58403D" w14:textId="77777777" w:rsidR="008E3524" w:rsidRPr="00CF40DB" w:rsidRDefault="008E3524" w:rsidP="00F964BE">
      <w:pPr>
        <w:spacing w:after="0" w:line="240" w:lineRule="auto"/>
        <w:jc w:val="left"/>
        <w:rPr>
          <w:rFonts w:ascii="Tahoma" w:hAnsi="Tahoma" w:cs="Tahoma"/>
          <w:color w:val="000000"/>
          <w:sz w:val="24"/>
          <w:szCs w:val="20"/>
        </w:rPr>
      </w:pPr>
    </w:p>
    <w:p w14:paraId="77A571C6"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No evaluator used the section titled, "Teaching children who have deafblindness."</w:t>
      </w:r>
    </w:p>
    <w:p w14:paraId="210A9E76" w14:textId="77777777" w:rsidR="008E3524" w:rsidRPr="00CF40DB" w:rsidRDefault="008E3524" w:rsidP="00F964BE">
      <w:pPr>
        <w:spacing w:after="0" w:line="240" w:lineRule="auto"/>
        <w:jc w:val="left"/>
        <w:rPr>
          <w:rFonts w:ascii="Tahoma" w:hAnsi="Tahoma" w:cs="Tahoma"/>
          <w:color w:val="000000"/>
          <w:sz w:val="24"/>
          <w:szCs w:val="20"/>
        </w:rPr>
      </w:pPr>
    </w:p>
    <w:p w14:paraId="2F6DCD24"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APH asked the evaluators to rate the value of Appendix A: Protocol for Children who Have Visual Impairment. This question sought their professional opinions whether they used or did not use Appendix A with students. The evaluators selected answer options "very high value" (40%) and "somewhat high value" (60%). No one selected neither high value nor low value, somewhat low value, or very low value.</w:t>
      </w:r>
    </w:p>
    <w:p w14:paraId="2263A15E" w14:textId="77777777" w:rsidR="008E3524" w:rsidRPr="00CF40DB" w:rsidRDefault="008E3524" w:rsidP="00F964BE">
      <w:pPr>
        <w:spacing w:after="0" w:line="240" w:lineRule="auto"/>
        <w:rPr>
          <w:rFonts w:ascii="Tahoma" w:hAnsi="Tahoma" w:cs="Tahoma"/>
          <w:color w:val="000000"/>
          <w:sz w:val="24"/>
          <w:szCs w:val="20"/>
        </w:rPr>
      </w:pPr>
    </w:p>
    <w:p w14:paraId="63324AF8"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APH asked the evaluators to rate the value of Appendix B: Lead-up Activities. Again, this question sought their professional opinions whether they used or did not use Appendix B with students. Like the previous appendix, the evaluators selected answer options "very high value" (40%) and "somewhat high value" (60%). No one selected neither high value nor low value, somewhat low value, or very low value.</w:t>
      </w:r>
    </w:p>
    <w:p w14:paraId="1B72F24C" w14:textId="77777777" w:rsidR="008E3524" w:rsidRPr="00CF40DB" w:rsidRDefault="008E3524" w:rsidP="00F964BE">
      <w:pPr>
        <w:spacing w:after="0" w:line="240" w:lineRule="auto"/>
        <w:jc w:val="left"/>
        <w:rPr>
          <w:rFonts w:ascii="Tahoma" w:hAnsi="Tahoma" w:cs="Tahoma"/>
          <w:color w:val="000000"/>
          <w:sz w:val="24"/>
          <w:szCs w:val="20"/>
        </w:rPr>
      </w:pPr>
    </w:p>
    <w:p w14:paraId="23C61E29"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APH provided the evaluators with the opportunity to submit any additional comments about the prototype product. Four evaluators submitted comments.</w:t>
      </w:r>
    </w:p>
    <w:p w14:paraId="027FC87D"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This is a wonderful resource, and I look forward to it being produced and available to the general public. I have actually used several of the modifications/adaptations for my students with vision, and it was effective for them as well.</w:t>
      </w:r>
    </w:p>
    <w:p w14:paraId="7B3B22B9" w14:textId="77777777" w:rsidR="008E3524" w:rsidRPr="00CF40DB" w:rsidRDefault="008E3524" w:rsidP="00072A00">
      <w:pPr>
        <w:spacing w:after="0" w:line="240" w:lineRule="auto"/>
        <w:ind w:left="720"/>
        <w:jc w:val="left"/>
        <w:rPr>
          <w:rFonts w:ascii="Tahoma" w:hAnsi="Tahoma" w:cs="Tahoma"/>
          <w:i/>
          <w:color w:val="000000"/>
          <w:sz w:val="24"/>
          <w:szCs w:val="20"/>
        </w:rPr>
      </w:pPr>
    </w:p>
    <w:p w14:paraId="26AFFFB5"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As a general PE teacher who works in an inclusion model, I found this to be a tremendously helpful resource! Because everything is generally so visual in the PE environment and because severe visual impairments are a low incidence disability, working with students who are blind is very challenging. Having a resource like this will be so very helpful for teachers like me.</w:t>
      </w:r>
    </w:p>
    <w:p w14:paraId="48F18DE8" w14:textId="77777777" w:rsidR="008E3524" w:rsidRPr="00CF40DB" w:rsidRDefault="008E3524" w:rsidP="00072A00">
      <w:pPr>
        <w:spacing w:after="0" w:line="240" w:lineRule="auto"/>
        <w:ind w:left="720"/>
        <w:jc w:val="left"/>
        <w:rPr>
          <w:rFonts w:ascii="Tahoma" w:hAnsi="Tahoma" w:cs="Tahoma"/>
          <w:i/>
          <w:color w:val="000000"/>
          <w:sz w:val="24"/>
          <w:szCs w:val="20"/>
        </w:rPr>
      </w:pPr>
    </w:p>
    <w:p w14:paraId="75DDDE3C"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I think the teaching strategies in the appendix should be included in the section with the skills rather than an appendix.</w:t>
      </w:r>
    </w:p>
    <w:p w14:paraId="5BA3A5A5" w14:textId="77777777" w:rsidR="008E3524" w:rsidRPr="00CF40DB" w:rsidRDefault="008E3524" w:rsidP="00072A00">
      <w:pPr>
        <w:spacing w:after="0" w:line="240" w:lineRule="auto"/>
        <w:ind w:left="720"/>
        <w:jc w:val="left"/>
        <w:rPr>
          <w:rFonts w:ascii="Tahoma" w:hAnsi="Tahoma" w:cs="Tahoma"/>
          <w:i/>
          <w:color w:val="000000"/>
          <w:sz w:val="24"/>
          <w:szCs w:val="20"/>
        </w:rPr>
      </w:pPr>
    </w:p>
    <w:p w14:paraId="3016A2E7"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I really liked the curriculum. It broke down the skills in a way that is easy to explain to students. It was printed in a larger font size that was comfortable to read and the many photographs were very helpful. The only area where I thought the explanation was not so clear was the section on "whole-part-whole."</w:t>
      </w:r>
    </w:p>
    <w:p w14:paraId="6F744A56" w14:textId="77777777" w:rsidR="008E3524" w:rsidRPr="00CF40DB" w:rsidRDefault="008E3524" w:rsidP="00072A00">
      <w:pPr>
        <w:spacing w:after="0" w:line="240" w:lineRule="auto"/>
        <w:ind w:left="720"/>
        <w:jc w:val="left"/>
        <w:rPr>
          <w:rFonts w:ascii="Tahoma" w:hAnsi="Tahoma" w:cs="Tahoma"/>
          <w:i/>
          <w:color w:val="000000"/>
          <w:sz w:val="24"/>
          <w:szCs w:val="20"/>
        </w:rPr>
      </w:pPr>
    </w:p>
    <w:p w14:paraId="5B54BDF3" w14:textId="77777777" w:rsidR="008E3524" w:rsidRPr="00CF40DB" w:rsidRDefault="008E3524" w:rsidP="00072A00">
      <w:pPr>
        <w:spacing w:after="0" w:line="240" w:lineRule="auto"/>
        <w:ind w:left="720"/>
        <w:jc w:val="left"/>
        <w:rPr>
          <w:rFonts w:ascii="Tahoma" w:hAnsi="Tahoma" w:cs="Tahoma"/>
          <w:i/>
          <w:color w:val="000000"/>
          <w:sz w:val="24"/>
          <w:szCs w:val="20"/>
        </w:rPr>
      </w:pPr>
      <w:r w:rsidRPr="00CF40DB">
        <w:rPr>
          <w:rFonts w:ascii="Tahoma" w:hAnsi="Tahoma" w:cs="Tahoma"/>
          <w:i/>
          <w:color w:val="000000"/>
          <w:sz w:val="24"/>
          <w:szCs w:val="20"/>
        </w:rPr>
        <w:t>The numerous citations interfered with the flow of the passage. The video provided a clearer explanation.  I think the video is an important component. I found seeing the movements in action and hearing the explanation very helpful.</w:t>
      </w:r>
    </w:p>
    <w:p w14:paraId="5D080518" w14:textId="77777777" w:rsidR="008E3524" w:rsidRPr="00CF40DB" w:rsidRDefault="008E3524" w:rsidP="00F964BE">
      <w:pPr>
        <w:spacing w:after="0" w:line="240" w:lineRule="auto"/>
        <w:rPr>
          <w:rFonts w:ascii="Tahoma" w:hAnsi="Tahoma" w:cs="Tahoma"/>
          <w:color w:val="000000"/>
          <w:sz w:val="24"/>
          <w:szCs w:val="20"/>
        </w:rPr>
      </w:pPr>
    </w:p>
    <w:p w14:paraId="17B84030"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xml:space="preserve">All evaluators (100%) said APH should publish GMDC (with video) and that they would </w:t>
      </w:r>
      <w:r w:rsidRPr="00CF40DB">
        <w:rPr>
          <w:rFonts w:ascii="Tahoma" w:hAnsi="Tahoma" w:cs="Tahoma"/>
          <w:color w:val="000000"/>
          <w:sz w:val="24"/>
          <w:szCs w:val="20"/>
        </w:rPr>
        <w:lastRenderedPageBreak/>
        <w:t>recommend that their school purchase it.</w:t>
      </w:r>
    </w:p>
    <w:p w14:paraId="12833C72" w14:textId="77777777" w:rsidR="008E3524" w:rsidRPr="00CF40DB" w:rsidRDefault="008E3524" w:rsidP="00F964BE">
      <w:pPr>
        <w:spacing w:after="0" w:line="240" w:lineRule="auto"/>
        <w:jc w:val="left"/>
        <w:rPr>
          <w:rFonts w:ascii="Tahoma" w:hAnsi="Tahoma" w:cs="Tahoma"/>
          <w:color w:val="000000"/>
          <w:sz w:val="24"/>
          <w:szCs w:val="20"/>
        </w:rPr>
      </w:pPr>
    </w:p>
    <w:p w14:paraId="4FB28E12" w14:textId="565671C4"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The field test gathered data on 11 students, seven males (64%) and four girls (36%). The average age was 9 years old. One student was 6 years, five students were 8 years, three students were 11 years, and two students were 12 years. One student has retinopathy of prematurity, and two students have no light perception (Lebers). Evaluators said three students have visual impairment but gave no specific eye diagnosis. Evaluators stated the eye diagnosis for five students is unknown, but one of them sees shadows and some light. The TVIs and COMS knew the eye diagnosis for their students; the physical education teachers and adapted physical education teacher did not. Seven (64%) of the students have a disability accompanying their visual impairment. The data included seven locomotor skills, six object control skills, and two physical fitness skil</w:t>
      </w:r>
      <w:r w:rsidR="00072A00" w:rsidRPr="00CF40DB">
        <w:rPr>
          <w:rFonts w:ascii="Tahoma" w:hAnsi="Tahoma" w:cs="Tahoma"/>
          <w:color w:val="000000"/>
          <w:sz w:val="24"/>
          <w:szCs w:val="20"/>
        </w:rPr>
        <w:t>ls on each student.</w:t>
      </w:r>
    </w:p>
    <w:p w14:paraId="10012C46" w14:textId="77777777" w:rsidR="008E3524" w:rsidRPr="00CF40DB" w:rsidRDefault="008E3524" w:rsidP="00F964BE">
      <w:pPr>
        <w:spacing w:after="0" w:line="240" w:lineRule="auto"/>
        <w:rPr>
          <w:rFonts w:ascii="Tahoma" w:hAnsi="Tahoma" w:cs="Tahoma"/>
          <w:color w:val="000000"/>
          <w:sz w:val="24"/>
          <w:szCs w:val="20"/>
        </w:rPr>
      </w:pPr>
    </w:p>
    <w:p w14:paraId="180C23D8"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APH gathered data from a geographically diverse U.S. population. The evaluation sites are located in five states: California, Colorado, Connecticut, Missouri, and Maine. The sites included one residential school for the blind, one state agency for the blind, and three public schools. APH sent out 11 field test packets, but six dropped out for various reasons, including the student left the school, student was out sick during the majority of the field test time, teacher felt his students (multiply disabled) were not a good match, teacher could not find the shipped book, and teacher's workload became too heavy. APH documents in the Research Department's field tester database teachers who do not complete the field testing with comments and reasons for dropping out.</w:t>
      </w:r>
    </w:p>
    <w:p w14:paraId="24C7C19A" w14:textId="77777777" w:rsidR="008E3524" w:rsidRPr="00CF40DB" w:rsidRDefault="008E3524" w:rsidP="00F964BE">
      <w:pPr>
        <w:spacing w:after="0" w:line="240" w:lineRule="auto"/>
        <w:rPr>
          <w:rFonts w:ascii="Tahoma" w:hAnsi="Tahoma" w:cs="Tahoma"/>
          <w:color w:val="000000"/>
          <w:sz w:val="24"/>
          <w:szCs w:val="20"/>
        </w:rPr>
      </w:pPr>
    </w:p>
    <w:p w14:paraId="1E5B0A43"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APH gathered data from appropriately qualified individuals. The evaluators are a physical education teacher, a physical education and health teacher, an adapted physical education specialist, an orientation and mobility instructor, and a teacher with dual certification (i.e., teacher of students with visual impairments and orientation and mobility). The evaluators had an average of 15.3 years teaching experience and an average of 10.5 years of experience teaching students who have visual impairments. Table 2: Teaching Experience shows each evaluator's total years teaching and the number of years of experience in the vision field.</w:t>
      </w:r>
    </w:p>
    <w:p w14:paraId="25A57399" w14:textId="77777777" w:rsidR="008E3524" w:rsidRPr="00CF40DB" w:rsidRDefault="008E3524" w:rsidP="00F964BE">
      <w:pPr>
        <w:spacing w:after="0" w:line="240" w:lineRule="auto"/>
        <w:rPr>
          <w:rFonts w:ascii="Tahoma" w:hAnsi="Tahoma" w:cs="Tahoma"/>
          <w:color w:val="000000"/>
          <w:sz w:val="24"/>
          <w:szCs w:val="20"/>
        </w:rPr>
      </w:pPr>
    </w:p>
    <w:p w14:paraId="57508474"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xml:space="preserve">Table 2: Years of Teaching Experience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6"/>
        <w:gridCol w:w="3112"/>
        <w:gridCol w:w="3112"/>
      </w:tblGrid>
      <w:tr w:rsidR="008E3524" w:rsidRPr="00CF40DB" w14:paraId="045624DF" w14:textId="77777777" w:rsidTr="007620C6">
        <w:tc>
          <w:tcPr>
            <w:tcW w:w="3192" w:type="dxa"/>
          </w:tcPr>
          <w:p w14:paraId="46F6481B"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Respondent title</w:t>
            </w:r>
          </w:p>
        </w:tc>
        <w:tc>
          <w:tcPr>
            <w:tcW w:w="3192" w:type="dxa"/>
          </w:tcPr>
          <w:p w14:paraId="71391836"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Number of years teaching</w:t>
            </w:r>
          </w:p>
        </w:tc>
        <w:tc>
          <w:tcPr>
            <w:tcW w:w="3192" w:type="dxa"/>
          </w:tcPr>
          <w:p w14:paraId="3662B8BE"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Number of years teaching students with VI</w:t>
            </w:r>
          </w:p>
        </w:tc>
      </w:tr>
      <w:tr w:rsidR="008E3524" w:rsidRPr="00CF40DB" w14:paraId="45CBCA79" w14:textId="77777777" w:rsidTr="007620C6">
        <w:tc>
          <w:tcPr>
            <w:tcW w:w="3192" w:type="dxa"/>
          </w:tcPr>
          <w:p w14:paraId="77D13C4D"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1. PE &amp; Health Teacher</w:t>
            </w:r>
          </w:p>
        </w:tc>
        <w:tc>
          <w:tcPr>
            <w:tcW w:w="3192" w:type="dxa"/>
          </w:tcPr>
          <w:p w14:paraId="31034624"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1.0</w:t>
            </w:r>
          </w:p>
        </w:tc>
        <w:tc>
          <w:tcPr>
            <w:tcW w:w="3192" w:type="dxa"/>
          </w:tcPr>
          <w:p w14:paraId="65A6A9C5"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1.0</w:t>
            </w:r>
          </w:p>
        </w:tc>
      </w:tr>
      <w:tr w:rsidR="008E3524" w:rsidRPr="00CF40DB" w14:paraId="3199A47E" w14:textId="77777777" w:rsidTr="007620C6">
        <w:tc>
          <w:tcPr>
            <w:tcW w:w="3192" w:type="dxa"/>
          </w:tcPr>
          <w:p w14:paraId="362370FB"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2. APE Specialist</w:t>
            </w:r>
          </w:p>
        </w:tc>
        <w:tc>
          <w:tcPr>
            <w:tcW w:w="3192" w:type="dxa"/>
          </w:tcPr>
          <w:p w14:paraId="08B20BAD"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4.5</w:t>
            </w:r>
          </w:p>
        </w:tc>
        <w:tc>
          <w:tcPr>
            <w:tcW w:w="3192" w:type="dxa"/>
          </w:tcPr>
          <w:p w14:paraId="3176B20F"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1.5</w:t>
            </w:r>
          </w:p>
        </w:tc>
      </w:tr>
      <w:tr w:rsidR="008E3524" w:rsidRPr="00CF40DB" w14:paraId="567B7F32" w14:textId="77777777" w:rsidTr="007620C6">
        <w:tc>
          <w:tcPr>
            <w:tcW w:w="3192" w:type="dxa"/>
          </w:tcPr>
          <w:p w14:paraId="6E4854B5"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3. PE Teacher</w:t>
            </w:r>
          </w:p>
        </w:tc>
        <w:tc>
          <w:tcPr>
            <w:tcW w:w="3192" w:type="dxa"/>
          </w:tcPr>
          <w:p w14:paraId="67E682E9"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20.0</w:t>
            </w:r>
          </w:p>
        </w:tc>
        <w:tc>
          <w:tcPr>
            <w:tcW w:w="3192" w:type="dxa"/>
          </w:tcPr>
          <w:p w14:paraId="113918DD"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8.0</w:t>
            </w:r>
          </w:p>
        </w:tc>
      </w:tr>
      <w:tr w:rsidR="008E3524" w:rsidRPr="00CF40DB" w14:paraId="2AE69CDF" w14:textId="77777777" w:rsidTr="008E3524">
        <w:trPr>
          <w:trHeight w:val="305"/>
        </w:trPr>
        <w:tc>
          <w:tcPr>
            <w:tcW w:w="3192" w:type="dxa"/>
          </w:tcPr>
          <w:p w14:paraId="5ACB81BF"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4. TVI &amp; COMS</w:t>
            </w:r>
          </w:p>
        </w:tc>
        <w:tc>
          <w:tcPr>
            <w:tcW w:w="3192" w:type="dxa"/>
          </w:tcPr>
          <w:p w14:paraId="4C3D5B65"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10.0</w:t>
            </w:r>
          </w:p>
        </w:tc>
        <w:tc>
          <w:tcPr>
            <w:tcW w:w="3192" w:type="dxa"/>
          </w:tcPr>
          <w:p w14:paraId="68E817D1"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10.0</w:t>
            </w:r>
          </w:p>
        </w:tc>
      </w:tr>
      <w:tr w:rsidR="008E3524" w:rsidRPr="00CF40DB" w14:paraId="24995E92" w14:textId="77777777" w:rsidTr="007620C6">
        <w:tc>
          <w:tcPr>
            <w:tcW w:w="3192" w:type="dxa"/>
          </w:tcPr>
          <w:p w14:paraId="6C1CD8B9"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5. O&amp;M Instructor</w:t>
            </w:r>
          </w:p>
        </w:tc>
        <w:tc>
          <w:tcPr>
            <w:tcW w:w="3192" w:type="dxa"/>
          </w:tcPr>
          <w:p w14:paraId="29B31683"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42.0</w:t>
            </w:r>
          </w:p>
        </w:tc>
        <w:tc>
          <w:tcPr>
            <w:tcW w:w="3192" w:type="dxa"/>
          </w:tcPr>
          <w:p w14:paraId="5673693E"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40.0</w:t>
            </w:r>
          </w:p>
        </w:tc>
      </w:tr>
    </w:tbl>
    <w:p w14:paraId="2ACDC1DC" w14:textId="77777777" w:rsidR="008E3524" w:rsidRPr="00CF40DB" w:rsidRDefault="008E3524" w:rsidP="00F964BE">
      <w:pPr>
        <w:spacing w:after="0" w:line="240" w:lineRule="auto"/>
        <w:jc w:val="left"/>
        <w:rPr>
          <w:rFonts w:ascii="Tahoma" w:hAnsi="Tahoma" w:cs="Tahoma"/>
          <w:color w:val="000000"/>
          <w:sz w:val="24"/>
          <w:szCs w:val="20"/>
        </w:rPr>
      </w:pPr>
    </w:p>
    <w:p w14:paraId="3292DEF4"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 xml:space="preserve">APH collected information on student outcomes through the student evaluation form and the pre and post practice records (Table 3), the latter of which are part of the </w:t>
      </w:r>
      <w:r w:rsidRPr="00CF40DB">
        <w:rPr>
          <w:rFonts w:ascii="Tahoma" w:hAnsi="Tahoma" w:cs="Tahoma"/>
          <w:color w:val="000000"/>
          <w:sz w:val="24"/>
          <w:szCs w:val="20"/>
        </w:rPr>
        <w:lastRenderedPageBreak/>
        <w:t xml:space="preserve">GMDC. </w:t>
      </w:r>
    </w:p>
    <w:p w14:paraId="69CE4D03" w14:textId="77777777" w:rsidR="00072A00" w:rsidRPr="00CF40DB" w:rsidRDefault="00072A00" w:rsidP="00F964BE">
      <w:pPr>
        <w:spacing w:after="0" w:line="240" w:lineRule="auto"/>
        <w:rPr>
          <w:rFonts w:ascii="Tahoma" w:hAnsi="Tahoma" w:cs="Tahoma"/>
          <w:color w:val="000000"/>
          <w:sz w:val="24"/>
          <w:szCs w:val="20"/>
        </w:rPr>
      </w:pPr>
    </w:p>
    <w:p w14:paraId="2A6D6BFE" w14:textId="77777777" w:rsidR="00072A00" w:rsidRPr="00CF40DB" w:rsidRDefault="00072A00" w:rsidP="00072A00">
      <w:pPr>
        <w:spacing w:after="0" w:line="240" w:lineRule="auto"/>
        <w:rPr>
          <w:rFonts w:ascii="Tahoma" w:hAnsi="Tahoma" w:cs="Tahoma"/>
          <w:sz w:val="24"/>
          <w:szCs w:val="24"/>
        </w:rPr>
      </w:pPr>
      <w:r w:rsidRPr="00CF40DB">
        <w:rPr>
          <w:rFonts w:ascii="Tahoma" w:hAnsi="Tahoma" w:cs="Tahoma"/>
          <w:color w:val="000000"/>
          <w:sz w:val="24"/>
          <w:szCs w:val="24"/>
        </w:rPr>
        <w:t>Table 3: Gross Motor Development Curriculum – Practice Records</w:t>
      </w:r>
    </w:p>
    <w:tbl>
      <w:tblPr>
        <w:tblW w:w="9350" w:type="dxa"/>
        <w:tblCellMar>
          <w:top w:w="15" w:type="dxa"/>
          <w:left w:w="15" w:type="dxa"/>
          <w:bottom w:w="15" w:type="dxa"/>
          <w:right w:w="15" w:type="dxa"/>
        </w:tblCellMar>
        <w:tblLook w:val="04A0" w:firstRow="1" w:lastRow="0" w:firstColumn="1" w:lastColumn="0" w:noHBand="0" w:noVBand="1"/>
      </w:tblPr>
      <w:tblGrid>
        <w:gridCol w:w="9350"/>
      </w:tblGrid>
      <w:tr w:rsidR="00072A00" w:rsidRPr="00CF40DB" w14:paraId="04913ED1" w14:textId="77777777" w:rsidTr="00392B5D">
        <w:tc>
          <w:tcPr>
            <w:tcW w:w="0" w:type="auto"/>
            <w:tcBorders>
              <w:top w:val="single" w:sz="8" w:space="0" w:color="000000"/>
              <w:left w:val="single" w:sz="8" w:space="0" w:color="000000"/>
              <w:bottom w:val="single" w:sz="8" w:space="0" w:color="000000"/>
              <w:right w:val="single" w:sz="8" w:space="0" w:color="000000"/>
            </w:tcBorders>
            <w:hideMark/>
          </w:tcPr>
          <w:p w14:paraId="42D4CB6F"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color w:val="000000"/>
                <w:sz w:val="24"/>
                <w:szCs w:val="24"/>
              </w:rPr>
              <w:t>Notes: </w:t>
            </w:r>
          </w:p>
          <w:p w14:paraId="788D4B32"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For teachers who did not truly complete all the Pre/Post records, APH recorded information so that Trial 1 was Pre trial and subsequent trials were Post trials. In this case, a successful completion of the Pre trial with only one trial date was equal to 1/3 of the score of a successful completion on a Pre Trial that included all three trial dates. </w:t>
            </w:r>
          </w:p>
          <w:p w14:paraId="5F8AB041"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APH recorded students who completed the Pre trial successfully as an N/A on improvement.</w:t>
            </w:r>
          </w:p>
          <w:p w14:paraId="66988773"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APH recorded students who did not show improvement from Pre to Post (which includes those who actually scored lower on Post trials </w:t>
            </w:r>
            <w:r w:rsidRPr="00CF40DB">
              <w:rPr>
                <w:rFonts w:ascii="Tahoma" w:hAnsi="Tahoma" w:cs="Tahoma"/>
                <w:i/>
                <w:iCs/>
                <w:color w:val="000000"/>
                <w:sz w:val="24"/>
                <w:szCs w:val="24"/>
              </w:rPr>
              <w:t>and</w:t>
            </w:r>
            <w:r w:rsidRPr="00CF40DB">
              <w:rPr>
                <w:rFonts w:ascii="Tahoma" w:hAnsi="Tahoma" w:cs="Tahoma"/>
                <w:b/>
                <w:bCs/>
                <w:i/>
                <w:iCs/>
                <w:color w:val="000000"/>
                <w:sz w:val="24"/>
                <w:szCs w:val="24"/>
              </w:rPr>
              <w:t xml:space="preserve"> </w:t>
            </w:r>
            <w:r w:rsidRPr="00CF40DB">
              <w:rPr>
                <w:rFonts w:ascii="Tahoma" w:hAnsi="Tahoma" w:cs="Tahoma"/>
                <w:color w:val="000000"/>
                <w:sz w:val="24"/>
                <w:szCs w:val="24"/>
              </w:rPr>
              <w:t>those who failed to complete a successful Pre trial and did not complete a Post trial at all) as a No on improvement.</w:t>
            </w:r>
          </w:p>
        </w:tc>
      </w:tr>
      <w:tr w:rsidR="00072A00" w:rsidRPr="00CF40DB" w14:paraId="4995D461" w14:textId="77777777" w:rsidTr="00392B5D">
        <w:tc>
          <w:tcPr>
            <w:tcW w:w="0" w:type="auto"/>
            <w:tcBorders>
              <w:left w:val="single" w:sz="8" w:space="0" w:color="000000"/>
              <w:bottom w:val="single" w:sz="8" w:space="0" w:color="000000"/>
              <w:right w:val="single" w:sz="8" w:space="0" w:color="000000"/>
            </w:tcBorders>
            <w:shd w:val="clear" w:color="auto" w:fill="FDE9D9"/>
            <w:hideMark/>
          </w:tcPr>
          <w:p w14:paraId="53238AF3"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b/>
                <w:bCs/>
                <w:i/>
                <w:iCs/>
                <w:color w:val="000000"/>
                <w:sz w:val="24"/>
                <w:szCs w:val="24"/>
              </w:rPr>
              <w:t>Skill: Balance</w:t>
            </w:r>
          </w:p>
          <w:p w14:paraId="159680DE"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color w:val="000000"/>
                <w:sz w:val="24"/>
                <w:szCs w:val="24"/>
              </w:rPr>
              <w:t xml:space="preserve">11 students completed Pre trial(s), and 11 completed Post trial(s). </w:t>
            </w:r>
          </w:p>
          <w:p w14:paraId="49DA9067"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18.2% (2/11) of students did not show an improvement from Pre to Post trials. </w:t>
            </w:r>
          </w:p>
          <w:p w14:paraId="60E28B65"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18.2% (2/11) of students showed an improvement from Pre to Post trials.</w:t>
            </w:r>
          </w:p>
          <w:p w14:paraId="6E0A8292"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63.9% (7/11) of students completed the skill successfully on Pre trial.</w:t>
            </w:r>
          </w:p>
          <w:p w14:paraId="244015EC"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82.1% (9/11) of students either showed improvement from Pre to Post trials, or completed the skill successfully on Pre trial.</w:t>
            </w:r>
          </w:p>
        </w:tc>
      </w:tr>
      <w:tr w:rsidR="00072A00" w:rsidRPr="00CF40DB" w14:paraId="0A227AC6" w14:textId="77777777" w:rsidTr="00392B5D">
        <w:trPr>
          <w:trHeight w:val="1591"/>
        </w:trPr>
        <w:tc>
          <w:tcPr>
            <w:tcW w:w="0" w:type="auto"/>
            <w:tcBorders>
              <w:left w:val="single" w:sz="8" w:space="0" w:color="000000"/>
              <w:bottom w:val="single" w:sz="8" w:space="0" w:color="000000"/>
              <w:right w:val="single" w:sz="8" w:space="0" w:color="000000"/>
            </w:tcBorders>
            <w:shd w:val="clear" w:color="auto" w:fill="DAEEF3"/>
            <w:hideMark/>
          </w:tcPr>
          <w:p w14:paraId="14015852"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b/>
                <w:bCs/>
                <w:i/>
                <w:iCs/>
                <w:color w:val="000000"/>
                <w:sz w:val="24"/>
                <w:szCs w:val="24"/>
              </w:rPr>
              <w:t>Skill: Run</w:t>
            </w:r>
          </w:p>
          <w:p w14:paraId="12A5F56B"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color w:val="000000"/>
                <w:sz w:val="24"/>
                <w:szCs w:val="24"/>
              </w:rPr>
              <w:t xml:space="preserve">11 students completed Pre trial(s), and 11 completed Post trial(s). </w:t>
            </w:r>
          </w:p>
          <w:p w14:paraId="03C4C31F" w14:textId="77777777" w:rsidR="00072A00" w:rsidRPr="00CF40DB" w:rsidRDefault="00072A00" w:rsidP="00392B5D">
            <w:pPr>
              <w:spacing w:after="0" w:line="240" w:lineRule="auto"/>
              <w:ind w:left="720"/>
              <w:rPr>
                <w:rFonts w:ascii="Tahoma" w:hAnsi="Tahoma" w:cs="Tahoma"/>
                <w:color w:val="000000"/>
                <w:sz w:val="24"/>
                <w:szCs w:val="24"/>
              </w:rPr>
            </w:pPr>
            <w:r w:rsidRPr="00CF40DB">
              <w:rPr>
                <w:rFonts w:ascii="Tahoma" w:hAnsi="Tahoma" w:cs="Tahoma"/>
                <w:color w:val="000000"/>
                <w:sz w:val="24"/>
                <w:szCs w:val="24"/>
              </w:rPr>
              <w:t xml:space="preserve">9.1% (1/11) of students did not show an improvement from Pre to Post trials. </w:t>
            </w:r>
          </w:p>
          <w:p w14:paraId="2E7E270C"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54.5% (6/11) of students showed an improvement from Pre to Post trials.</w:t>
            </w:r>
          </w:p>
          <w:p w14:paraId="38ACC656"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36.4% (4/11) of students completed the skill successfully on Pre trial.</w:t>
            </w:r>
          </w:p>
          <w:p w14:paraId="574195F3"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90.9% of students either showed improvement from Pre to Post trials, or completed the skill successfully on Pre trial.</w:t>
            </w:r>
          </w:p>
        </w:tc>
      </w:tr>
    </w:tbl>
    <w:p w14:paraId="67CCBC31" w14:textId="77777777" w:rsidR="00072A00" w:rsidRPr="00CF40DB" w:rsidRDefault="00072A00" w:rsidP="00072A00">
      <w:pPr>
        <w:spacing w:after="0" w:line="240" w:lineRule="auto"/>
        <w:rPr>
          <w:rFonts w:ascii="Tahoma" w:hAnsi="Tahoma" w:cs="Tahoma"/>
          <w:vanish/>
          <w:sz w:val="24"/>
          <w:szCs w:val="24"/>
        </w:rPr>
      </w:pPr>
    </w:p>
    <w:tbl>
      <w:tblPr>
        <w:tblW w:w="9350" w:type="dxa"/>
        <w:tblCellMar>
          <w:top w:w="15" w:type="dxa"/>
          <w:left w:w="15" w:type="dxa"/>
          <w:bottom w:w="15" w:type="dxa"/>
          <w:right w:w="15" w:type="dxa"/>
        </w:tblCellMar>
        <w:tblLook w:val="04A0" w:firstRow="1" w:lastRow="0" w:firstColumn="1" w:lastColumn="0" w:noHBand="0" w:noVBand="1"/>
      </w:tblPr>
      <w:tblGrid>
        <w:gridCol w:w="9350"/>
      </w:tblGrid>
      <w:tr w:rsidR="00072A00" w:rsidRPr="00CF40DB" w14:paraId="1D4B17F1" w14:textId="77777777" w:rsidTr="00392B5D">
        <w:tc>
          <w:tcPr>
            <w:tcW w:w="0" w:type="auto"/>
            <w:tcBorders>
              <w:top w:val="single" w:sz="8" w:space="0" w:color="000000"/>
              <w:left w:val="single" w:sz="8" w:space="0" w:color="000000"/>
              <w:bottom w:val="single" w:sz="8" w:space="0" w:color="000000"/>
              <w:right w:val="single" w:sz="8" w:space="0" w:color="000000"/>
            </w:tcBorders>
            <w:shd w:val="clear" w:color="auto" w:fill="FDE9D9"/>
            <w:hideMark/>
          </w:tcPr>
          <w:p w14:paraId="345CA1D5"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b/>
                <w:bCs/>
                <w:i/>
                <w:iCs/>
                <w:color w:val="000000"/>
                <w:sz w:val="24"/>
                <w:szCs w:val="24"/>
              </w:rPr>
              <w:t>Skill: Hop</w:t>
            </w:r>
          </w:p>
          <w:p w14:paraId="60B92FC9"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color w:val="000000"/>
                <w:sz w:val="24"/>
                <w:szCs w:val="24"/>
              </w:rPr>
              <w:t xml:space="preserve">11 students completed Pre trial(s), and 9 completed Post trial(s). For the 2 students who did not complete Post trial, there is no reason given – they simply did not complete Post trials, but were not successful in Pre trial either—thus No improvement was shown. </w:t>
            </w:r>
          </w:p>
          <w:p w14:paraId="3B6B0FD5"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18.2% (2/11) of students did not show an improvement from Pre to Post trials. </w:t>
            </w:r>
          </w:p>
          <w:p w14:paraId="154B21BE"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45.5% (5/11) of students showed an improvement from Pre to Post trials.</w:t>
            </w:r>
          </w:p>
          <w:p w14:paraId="7E5A34CF"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36.4% (4/11) of students completed the skill successfully on Pre trial.</w:t>
            </w:r>
          </w:p>
          <w:p w14:paraId="65A8F1A4"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81.9% (9/11) of students either showed improvement from Pre to Post trials, or completed the skill successfully on Pre trial.</w:t>
            </w:r>
          </w:p>
        </w:tc>
      </w:tr>
      <w:tr w:rsidR="00072A00" w:rsidRPr="00CF40DB" w14:paraId="31472AA6" w14:textId="77777777" w:rsidTr="00392B5D">
        <w:tc>
          <w:tcPr>
            <w:tcW w:w="0" w:type="auto"/>
            <w:tcBorders>
              <w:top w:val="single" w:sz="8" w:space="0" w:color="000000"/>
              <w:left w:val="single" w:sz="8" w:space="0" w:color="000000"/>
              <w:bottom w:val="single" w:sz="8" w:space="0" w:color="000000"/>
              <w:right w:val="single" w:sz="8" w:space="0" w:color="000000"/>
            </w:tcBorders>
            <w:shd w:val="clear" w:color="auto" w:fill="DAEEF3"/>
            <w:hideMark/>
          </w:tcPr>
          <w:p w14:paraId="64E23996"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b/>
                <w:bCs/>
                <w:i/>
                <w:iCs/>
                <w:color w:val="000000"/>
                <w:sz w:val="24"/>
                <w:szCs w:val="24"/>
              </w:rPr>
              <w:t>Skill: Horizontal jump</w:t>
            </w:r>
          </w:p>
          <w:p w14:paraId="55C822CE"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color w:val="000000"/>
                <w:sz w:val="24"/>
                <w:szCs w:val="24"/>
              </w:rPr>
              <w:t xml:space="preserve">11 students completed Pre trial(s), and 11 completed Post trial(s). </w:t>
            </w:r>
          </w:p>
          <w:p w14:paraId="79EC2794" w14:textId="77777777" w:rsidR="00072A00" w:rsidRPr="00CF40DB" w:rsidRDefault="00072A00" w:rsidP="00392B5D">
            <w:pPr>
              <w:spacing w:after="0" w:line="240" w:lineRule="auto"/>
              <w:ind w:left="696"/>
              <w:rPr>
                <w:rFonts w:ascii="Tahoma" w:hAnsi="Tahoma" w:cs="Tahoma"/>
                <w:sz w:val="24"/>
                <w:szCs w:val="24"/>
              </w:rPr>
            </w:pPr>
            <w:r w:rsidRPr="00CF40DB">
              <w:rPr>
                <w:rFonts w:ascii="Tahoma" w:hAnsi="Tahoma" w:cs="Tahoma"/>
                <w:color w:val="000000"/>
                <w:sz w:val="24"/>
                <w:szCs w:val="24"/>
              </w:rPr>
              <w:t xml:space="preserve">9.1% (1/11) of students did not show an improvement from Pre to Post trials. </w:t>
            </w:r>
          </w:p>
          <w:p w14:paraId="73B7446F" w14:textId="77777777" w:rsidR="00072A00" w:rsidRPr="00CF40DB" w:rsidRDefault="00072A00" w:rsidP="00392B5D">
            <w:pPr>
              <w:spacing w:after="0" w:line="240" w:lineRule="auto"/>
              <w:ind w:left="696"/>
              <w:rPr>
                <w:rFonts w:ascii="Tahoma" w:hAnsi="Tahoma" w:cs="Tahoma"/>
                <w:sz w:val="24"/>
                <w:szCs w:val="24"/>
              </w:rPr>
            </w:pPr>
            <w:r w:rsidRPr="00CF40DB">
              <w:rPr>
                <w:rFonts w:ascii="Tahoma" w:hAnsi="Tahoma" w:cs="Tahoma"/>
                <w:color w:val="000000"/>
                <w:sz w:val="24"/>
                <w:szCs w:val="24"/>
              </w:rPr>
              <w:t>72.7% (8/11) of students showed an improvement from Pre to Post trials.</w:t>
            </w:r>
          </w:p>
          <w:p w14:paraId="58C95746" w14:textId="77777777" w:rsidR="00072A00" w:rsidRPr="00CF40DB" w:rsidRDefault="00072A00" w:rsidP="00392B5D">
            <w:pPr>
              <w:spacing w:after="0" w:line="240" w:lineRule="auto"/>
              <w:ind w:left="696"/>
              <w:rPr>
                <w:rFonts w:ascii="Tahoma" w:hAnsi="Tahoma" w:cs="Tahoma"/>
                <w:sz w:val="24"/>
                <w:szCs w:val="24"/>
              </w:rPr>
            </w:pPr>
            <w:r w:rsidRPr="00CF40DB">
              <w:rPr>
                <w:rFonts w:ascii="Tahoma" w:hAnsi="Tahoma" w:cs="Tahoma"/>
                <w:color w:val="000000"/>
                <w:sz w:val="24"/>
                <w:szCs w:val="24"/>
              </w:rPr>
              <w:t>18.2% (2/11) of students completed the skill successfully on Pre trial.</w:t>
            </w:r>
          </w:p>
          <w:p w14:paraId="3F26097F" w14:textId="77777777" w:rsidR="00072A00" w:rsidRPr="00CF40DB" w:rsidRDefault="00072A00" w:rsidP="00392B5D">
            <w:pPr>
              <w:spacing w:after="0" w:line="240" w:lineRule="auto"/>
              <w:ind w:left="696"/>
              <w:rPr>
                <w:rFonts w:ascii="Tahoma" w:hAnsi="Tahoma" w:cs="Tahoma"/>
                <w:sz w:val="24"/>
                <w:szCs w:val="24"/>
              </w:rPr>
            </w:pPr>
            <w:r w:rsidRPr="00CF40DB">
              <w:rPr>
                <w:rFonts w:ascii="Tahoma" w:hAnsi="Tahoma" w:cs="Tahoma"/>
                <w:color w:val="000000"/>
                <w:sz w:val="24"/>
                <w:szCs w:val="24"/>
              </w:rPr>
              <w:lastRenderedPageBreak/>
              <w:t xml:space="preserve">90.9% (10/11) of students either showed improvement from Pre to Post trials, or completed the skill successfully on Pre trial. </w:t>
            </w:r>
          </w:p>
        </w:tc>
      </w:tr>
    </w:tbl>
    <w:p w14:paraId="123BF029" w14:textId="77777777" w:rsidR="00072A00" w:rsidRPr="00CF40DB" w:rsidRDefault="00072A00" w:rsidP="00072A00">
      <w:pPr>
        <w:spacing w:after="0" w:line="240" w:lineRule="auto"/>
        <w:rPr>
          <w:rFonts w:ascii="Tahoma" w:hAnsi="Tahoma" w:cs="Tahoma"/>
          <w:vanish/>
          <w:sz w:val="24"/>
          <w:szCs w:val="24"/>
        </w:rPr>
      </w:pPr>
    </w:p>
    <w:tbl>
      <w:tblPr>
        <w:tblW w:w="9350" w:type="dxa"/>
        <w:tblCellMar>
          <w:top w:w="15" w:type="dxa"/>
          <w:left w:w="15" w:type="dxa"/>
          <w:bottom w:w="15" w:type="dxa"/>
          <w:right w:w="15" w:type="dxa"/>
        </w:tblCellMar>
        <w:tblLook w:val="04A0" w:firstRow="1" w:lastRow="0" w:firstColumn="1" w:lastColumn="0" w:noHBand="0" w:noVBand="1"/>
      </w:tblPr>
      <w:tblGrid>
        <w:gridCol w:w="9350"/>
      </w:tblGrid>
      <w:tr w:rsidR="00072A00" w:rsidRPr="00CF40DB" w14:paraId="3ECD9F25" w14:textId="77777777" w:rsidTr="00392B5D">
        <w:tc>
          <w:tcPr>
            <w:tcW w:w="0" w:type="auto"/>
            <w:tcBorders>
              <w:top w:val="single" w:sz="8" w:space="0" w:color="000000"/>
              <w:left w:val="single" w:sz="8" w:space="0" w:color="000000"/>
              <w:bottom w:val="single" w:sz="8" w:space="0" w:color="000000"/>
              <w:right w:val="single" w:sz="8" w:space="0" w:color="000000"/>
            </w:tcBorders>
            <w:shd w:val="clear" w:color="auto" w:fill="FDE9D9"/>
            <w:hideMark/>
          </w:tcPr>
          <w:p w14:paraId="2078FDCF"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b/>
                <w:bCs/>
                <w:i/>
                <w:iCs/>
                <w:color w:val="000000"/>
                <w:sz w:val="24"/>
                <w:szCs w:val="24"/>
              </w:rPr>
              <w:t>Skill: Skip</w:t>
            </w:r>
          </w:p>
          <w:p w14:paraId="5CADA86B"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color w:val="000000"/>
                <w:sz w:val="24"/>
                <w:szCs w:val="24"/>
              </w:rPr>
              <w:t xml:space="preserve">9 students completed Pre trial(s), and 9 completed Post trial(s). </w:t>
            </w:r>
          </w:p>
          <w:p w14:paraId="0D22EFE2"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22.2% (2/9) of students did not show an improvement from Pre to Post trials. </w:t>
            </w:r>
          </w:p>
          <w:p w14:paraId="105970DE"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77.8% (7/9) of students showed an improvement from Pre to Post trials.</w:t>
            </w:r>
          </w:p>
          <w:p w14:paraId="524BBE3A"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0% (0/9) of students completed the skill successfully on Pre trial. </w:t>
            </w:r>
          </w:p>
        </w:tc>
      </w:tr>
      <w:tr w:rsidR="00072A00" w:rsidRPr="00CF40DB" w14:paraId="63DDC03D" w14:textId="77777777" w:rsidTr="00392B5D">
        <w:tc>
          <w:tcPr>
            <w:tcW w:w="0" w:type="auto"/>
            <w:tcBorders>
              <w:top w:val="single" w:sz="8" w:space="0" w:color="000000"/>
              <w:left w:val="single" w:sz="8" w:space="0" w:color="000000"/>
              <w:bottom w:val="single" w:sz="8" w:space="0" w:color="000000"/>
              <w:right w:val="single" w:sz="8" w:space="0" w:color="000000"/>
            </w:tcBorders>
            <w:shd w:val="clear" w:color="auto" w:fill="DAEEF3"/>
            <w:hideMark/>
          </w:tcPr>
          <w:p w14:paraId="715F33BE"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b/>
                <w:bCs/>
                <w:i/>
                <w:iCs/>
                <w:color w:val="000000"/>
                <w:sz w:val="24"/>
                <w:szCs w:val="24"/>
              </w:rPr>
              <w:t>Skill: Gallop</w:t>
            </w:r>
          </w:p>
          <w:p w14:paraId="6C50F00A"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color w:val="000000"/>
                <w:sz w:val="24"/>
                <w:szCs w:val="24"/>
              </w:rPr>
              <w:t xml:space="preserve">9 students completed Pre trial(s), and 9 completed Post trial(s). </w:t>
            </w:r>
          </w:p>
          <w:p w14:paraId="78159EC0"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0% (0/9) of students did not show an improvement from Pre to Post trials. </w:t>
            </w:r>
          </w:p>
          <w:p w14:paraId="707813F9"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55.6% (5/9) of students showed an improvement from Pre to Post trials.</w:t>
            </w:r>
          </w:p>
          <w:p w14:paraId="49A32AC5"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44.4% (4/9) of students completed the skill successfully on Pre trial.</w:t>
            </w:r>
          </w:p>
          <w:p w14:paraId="13ACB663"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100% (9/9) of students either showed improvement from Pre to Post trials, or completed the skill successfully on Pre trial.</w:t>
            </w:r>
          </w:p>
        </w:tc>
      </w:tr>
    </w:tbl>
    <w:p w14:paraId="4D24E0EA" w14:textId="77777777" w:rsidR="00072A00" w:rsidRPr="00CF40DB" w:rsidRDefault="00072A00" w:rsidP="00072A00">
      <w:pPr>
        <w:spacing w:after="0" w:line="240" w:lineRule="auto"/>
        <w:rPr>
          <w:rFonts w:ascii="Tahoma" w:hAnsi="Tahoma" w:cs="Tahoma"/>
          <w:vanish/>
          <w:sz w:val="24"/>
          <w:szCs w:val="24"/>
        </w:rPr>
      </w:pPr>
    </w:p>
    <w:tbl>
      <w:tblPr>
        <w:tblW w:w="9350" w:type="dxa"/>
        <w:tblCellMar>
          <w:top w:w="15" w:type="dxa"/>
          <w:left w:w="15" w:type="dxa"/>
          <w:bottom w:w="15" w:type="dxa"/>
          <w:right w:w="15" w:type="dxa"/>
        </w:tblCellMar>
        <w:tblLook w:val="04A0" w:firstRow="1" w:lastRow="0" w:firstColumn="1" w:lastColumn="0" w:noHBand="0" w:noVBand="1"/>
      </w:tblPr>
      <w:tblGrid>
        <w:gridCol w:w="9350"/>
      </w:tblGrid>
      <w:tr w:rsidR="00072A00" w:rsidRPr="00CF40DB" w14:paraId="271E8993" w14:textId="77777777" w:rsidTr="00392B5D">
        <w:tc>
          <w:tcPr>
            <w:tcW w:w="0" w:type="auto"/>
            <w:tcBorders>
              <w:top w:val="single" w:sz="8" w:space="0" w:color="000000"/>
              <w:left w:val="single" w:sz="8" w:space="0" w:color="000000"/>
              <w:bottom w:val="single" w:sz="8" w:space="0" w:color="000000"/>
              <w:right w:val="single" w:sz="8" w:space="0" w:color="000000"/>
            </w:tcBorders>
            <w:shd w:val="clear" w:color="auto" w:fill="FDE9D9"/>
            <w:hideMark/>
          </w:tcPr>
          <w:p w14:paraId="1AD55B69"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b/>
                <w:bCs/>
                <w:i/>
                <w:iCs/>
                <w:color w:val="000000"/>
                <w:sz w:val="24"/>
                <w:szCs w:val="24"/>
              </w:rPr>
              <w:t>Skill: Slide</w:t>
            </w:r>
          </w:p>
          <w:p w14:paraId="06207BED"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color w:val="000000"/>
                <w:sz w:val="24"/>
                <w:szCs w:val="24"/>
              </w:rPr>
              <w:t>10 students completed Pre trial(s), and 9 completed Post trial(s). The 1 who did not complete Post trial completed the Pre trial successfully.</w:t>
            </w:r>
          </w:p>
          <w:p w14:paraId="273EF017"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10% (1/10) of students did not show an improvement from Pre to Post trials. </w:t>
            </w:r>
          </w:p>
          <w:p w14:paraId="348D76A7"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30% (3/10) of students showed an improvement from Pre to Post trials.</w:t>
            </w:r>
          </w:p>
          <w:p w14:paraId="320DA568"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60% (6/10) of students completed the skill successfully on Pre trial.</w:t>
            </w:r>
          </w:p>
          <w:p w14:paraId="508F5E39"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90% (9/10) of students either showed improvement from Pre to Post trials, or completed the skill successfully on Pre trial. </w:t>
            </w:r>
          </w:p>
        </w:tc>
      </w:tr>
      <w:tr w:rsidR="00072A00" w:rsidRPr="00CF40DB" w14:paraId="190E8DEA" w14:textId="77777777" w:rsidTr="00392B5D">
        <w:tc>
          <w:tcPr>
            <w:tcW w:w="0" w:type="auto"/>
            <w:tcBorders>
              <w:top w:val="single" w:sz="8" w:space="0" w:color="000000"/>
              <w:left w:val="single" w:sz="8" w:space="0" w:color="000000"/>
              <w:bottom w:val="single" w:sz="8" w:space="0" w:color="000000"/>
              <w:right w:val="single" w:sz="8" w:space="0" w:color="000000"/>
            </w:tcBorders>
            <w:shd w:val="clear" w:color="auto" w:fill="DAEEF3"/>
            <w:hideMark/>
          </w:tcPr>
          <w:p w14:paraId="59909036"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b/>
                <w:bCs/>
                <w:i/>
                <w:iCs/>
                <w:color w:val="000000"/>
                <w:sz w:val="24"/>
                <w:szCs w:val="24"/>
              </w:rPr>
              <w:t>Skill: Leap</w:t>
            </w:r>
          </w:p>
          <w:p w14:paraId="19F95038"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color w:val="000000"/>
                <w:sz w:val="24"/>
                <w:szCs w:val="24"/>
              </w:rPr>
              <w:t xml:space="preserve">9 students completed Pre trial(s), and 9 completed Post trial(s). </w:t>
            </w:r>
          </w:p>
          <w:p w14:paraId="0C873DB4"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33.3% (3/9) of students did not show an improvement from Pre to Post trials. </w:t>
            </w:r>
          </w:p>
          <w:p w14:paraId="3B56CF33"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66.7% (6/9) of students showed an improvement from Pre to Post trials.</w:t>
            </w:r>
          </w:p>
          <w:p w14:paraId="0C57A2D5"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0% (0/9) of students completed the skill successfully on Pre trial. </w:t>
            </w:r>
          </w:p>
        </w:tc>
      </w:tr>
    </w:tbl>
    <w:p w14:paraId="5E66F6E3" w14:textId="77777777" w:rsidR="00072A00" w:rsidRPr="00CF40DB" w:rsidRDefault="00072A00" w:rsidP="00072A00">
      <w:pPr>
        <w:spacing w:after="0" w:line="240" w:lineRule="auto"/>
        <w:rPr>
          <w:rFonts w:ascii="Tahoma" w:hAnsi="Tahoma" w:cs="Tahoma"/>
          <w:vanish/>
          <w:sz w:val="24"/>
          <w:szCs w:val="24"/>
        </w:rPr>
      </w:pPr>
    </w:p>
    <w:tbl>
      <w:tblPr>
        <w:tblW w:w="9350" w:type="dxa"/>
        <w:tblCellMar>
          <w:top w:w="15" w:type="dxa"/>
          <w:left w:w="15" w:type="dxa"/>
          <w:bottom w:w="15" w:type="dxa"/>
          <w:right w:w="15" w:type="dxa"/>
        </w:tblCellMar>
        <w:tblLook w:val="04A0" w:firstRow="1" w:lastRow="0" w:firstColumn="1" w:lastColumn="0" w:noHBand="0" w:noVBand="1"/>
      </w:tblPr>
      <w:tblGrid>
        <w:gridCol w:w="9350"/>
      </w:tblGrid>
      <w:tr w:rsidR="00072A00" w:rsidRPr="00CF40DB" w14:paraId="44207BC3" w14:textId="77777777" w:rsidTr="00392B5D">
        <w:tc>
          <w:tcPr>
            <w:tcW w:w="0" w:type="auto"/>
            <w:tcBorders>
              <w:top w:val="single" w:sz="8" w:space="0" w:color="000000"/>
              <w:left w:val="single" w:sz="8" w:space="0" w:color="000000"/>
              <w:bottom w:val="single" w:sz="8" w:space="0" w:color="000000"/>
              <w:right w:val="single" w:sz="8" w:space="0" w:color="000000"/>
            </w:tcBorders>
            <w:shd w:val="clear" w:color="auto" w:fill="FDE9D9"/>
            <w:hideMark/>
          </w:tcPr>
          <w:p w14:paraId="2F1A5B1A"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b/>
                <w:bCs/>
                <w:i/>
                <w:iCs/>
                <w:color w:val="000000"/>
                <w:sz w:val="24"/>
                <w:szCs w:val="24"/>
              </w:rPr>
              <w:t>Skill: Bat</w:t>
            </w:r>
          </w:p>
          <w:p w14:paraId="2125B8DB"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color w:val="000000"/>
                <w:sz w:val="24"/>
                <w:szCs w:val="24"/>
              </w:rPr>
              <w:t>9 students completed Pre trial(s), and 9 completed Post trial(s).</w:t>
            </w:r>
          </w:p>
          <w:p w14:paraId="3F317D2E"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44.4% (4/9) of students did not show an improvement from Pre to Post trials. </w:t>
            </w:r>
          </w:p>
          <w:p w14:paraId="689C1C75"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55.6% (5/9) of students showed an improvement from Pre to Post trials.</w:t>
            </w:r>
          </w:p>
          <w:p w14:paraId="47FCB109"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0% (0/9) of students completed the skill successfully on Pre trial. </w:t>
            </w:r>
          </w:p>
        </w:tc>
      </w:tr>
      <w:tr w:rsidR="00072A00" w:rsidRPr="00CF40DB" w14:paraId="072EC692" w14:textId="77777777" w:rsidTr="00392B5D">
        <w:tc>
          <w:tcPr>
            <w:tcW w:w="0" w:type="auto"/>
            <w:tcBorders>
              <w:top w:val="single" w:sz="8" w:space="0" w:color="000000"/>
              <w:left w:val="single" w:sz="8" w:space="0" w:color="000000"/>
              <w:bottom w:val="single" w:sz="8" w:space="0" w:color="000000"/>
              <w:right w:val="single" w:sz="8" w:space="0" w:color="000000"/>
            </w:tcBorders>
            <w:shd w:val="clear" w:color="auto" w:fill="DAEEF3"/>
            <w:hideMark/>
          </w:tcPr>
          <w:p w14:paraId="2D38CB59"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b/>
                <w:bCs/>
                <w:i/>
                <w:iCs/>
                <w:color w:val="000000"/>
                <w:sz w:val="24"/>
                <w:szCs w:val="24"/>
              </w:rPr>
              <w:t>Skill: Stationary dribble</w:t>
            </w:r>
          </w:p>
          <w:p w14:paraId="76DDD132"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color w:val="000000"/>
                <w:sz w:val="24"/>
                <w:szCs w:val="24"/>
              </w:rPr>
              <w:t xml:space="preserve">11 students completed Pre trial(s), and 10 completed Post trial(s). For the 1 student who did not complete Post trial, there is no reason given – student simply did not complete Post trial, but was not successful in Pre trial either—thus No improvement was shown. </w:t>
            </w:r>
          </w:p>
          <w:p w14:paraId="36AF7063"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36.4% (4/11) of students did not show an improvement from Pre to Post trials. </w:t>
            </w:r>
          </w:p>
          <w:p w14:paraId="03775E4F"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45.5% (5/11) of students showed an improvement from Pre to Post trials.</w:t>
            </w:r>
          </w:p>
          <w:p w14:paraId="1569B619"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18.2% (2/11) of students completed the skill successfully on Pre trial.</w:t>
            </w:r>
          </w:p>
          <w:p w14:paraId="137B95CE"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63.7% (7/11) of students either showed improvement from Pre to Post trials, or completed the skill successfully on Pre trial. </w:t>
            </w:r>
          </w:p>
        </w:tc>
      </w:tr>
    </w:tbl>
    <w:p w14:paraId="28849480" w14:textId="77777777" w:rsidR="00072A00" w:rsidRPr="00CF40DB" w:rsidRDefault="00072A00" w:rsidP="00072A00">
      <w:pPr>
        <w:spacing w:after="0" w:line="240" w:lineRule="auto"/>
        <w:rPr>
          <w:rFonts w:ascii="Tahoma" w:hAnsi="Tahoma" w:cs="Tahoma"/>
          <w:vanish/>
          <w:sz w:val="24"/>
          <w:szCs w:val="24"/>
        </w:rPr>
      </w:pPr>
    </w:p>
    <w:tbl>
      <w:tblPr>
        <w:tblW w:w="9350" w:type="dxa"/>
        <w:tblCellMar>
          <w:top w:w="15" w:type="dxa"/>
          <w:left w:w="15" w:type="dxa"/>
          <w:bottom w:w="15" w:type="dxa"/>
          <w:right w:w="15" w:type="dxa"/>
        </w:tblCellMar>
        <w:tblLook w:val="04A0" w:firstRow="1" w:lastRow="0" w:firstColumn="1" w:lastColumn="0" w:noHBand="0" w:noVBand="1"/>
      </w:tblPr>
      <w:tblGrid>
        <w:gridCol w:w="9350"/>
      </w:tblGrid>
      <w:tr w:rsidR="00072A00" w:rsidRPr="00CF40DB" w14:paraId="501CE6EA" w14:textId="77777777" w:rsidTr="00392B5D">
        <w:tc>
          <w:tcPr>
            <w:tcW w:w="0" w:type="auto"/>
            <w:tcBorders>
              <w:top w:val="single" w:sz="8" w:space="0" w:color="000000"/>
              <w:left w:val="single" w:sz="8" w:space="0" w:color="000000"/>
              <w:bottom w:val="single" w:sz="8" w:space="0" w:color="000000"/>
              <w:right w:val="single" w:sz="8" w:space="0" w:color="000000"/>
            </w:tcBorders>
            <w:shd w:val="clear" w:color="auto" w:fill="FDE9D9"/>
            <w:hideMark/>
          </w:tcPr>
          <w:p w14:paraId="0141B497"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b/>
                <w:bCs/>
                <w:i/>
                <w:iCs/>
                <w:color w:val="000000"/>
                <w:sz w:val="24"/>
                <w:szCs w:val="24"/>
              </w:rPr>
              <w:t>Skill: Catch</w:t>
            </w:r>
          </w:p>
          <w:p w14:paraId="50B9C046"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color w:val="000000"/>
                <w:sz w:val="24"/>
                <w:szCs w:val="24"/>
              </w:rPr>
              <w:t xml:space="preserve">9 students completed Pre trial(s), and 9 completed Post trial(s). </w:t>
            </w:r>
          </w:p>
          <w:p w14:paraId="011218D9"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lastRenderedPageBreak/>
              <w:t xml:space="preserve">0% (0/9) of students did not show an improvement from Pre to Post trials. </w:t>
            </w:r>
          </w:p>
          <w:p w14:paraId="2E4FEC7D"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55.6% (5/9) of students showed an improvement from Pre to Post trials.</w:t>
            </w:r>
          </w:p>
          <w:p w14:paraId="4B303EF8"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44.4% (4/9) of students completed the skill successfully on Pre trial.</w:t>
            </w:r>
          </w:p>
          <w:p w14:paraId="14EC80FB"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100% (9/9) of students either showed improvement from Pre to Post trials, or completed the skill successfully on Pre trial. </w:t>
            </w:r>
          </w:p>
        </w:tc>
      </w:tr>
      <w:tr w:rsidR="00072A00" w:rsidRPr="00CF40DB" w14:paraId="5BEF0F5F" w14:textId="77777777" w:rsidTr="00392B5D">
        <w:tc>
          <w:tcPr>
            <w:tcW w:w="0" w:type="auto"/>
            <w:tcBorders>
              <w:top w:val="single" w:sz="8" w:space="0" w:color="000000"/>
              <w:left w:val="single" w:sz="8" w:space="0" w:color="000000"/>
              <w:bottom w:val="single" w:sz="8" w:space="0" w:color="000000"/>
              <w:right w:val="single" w:sz="8" w:space="0" w:color="000000"/>
            </w:tcBorders>
            <w:shd w:val="clear" w:color="auto" w:fill="DAEEF3"/>
            <w:hideMark/>
          </w:tcPr>
          <w:p w14:paraId="7FD36EA7"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b/>
                <w:bCs/>
                <w:i/>
                <w:iCs/>
                <w:color w:val="000000"/>
                <w:sz w:val="24"/>
                <w:szCs w:val="24"/>
              </w:rPr>
              <w:lastRenderedPageBreak/>
              <w:t>Skill: Kick</w:t>
            </w:r>
          </w:p>
          <w:p w14:paraId="6D490017"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color w:val="000000"/>
                <w:sz w:val="24"/>
                <w:szCs w:val="24"/>
              </w:rPr>
              <w:t>9 students completed Pre trial(s), and 9 completed Post trial(s).</w:t>
            </w:r>
          </w:p>
          <w:p w14:paraId="24956346"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0% (0/9) of students did not show an improvement from Pre to Post trials.</w:t>
            </w:r>
          </w:p>
          <w:p w14:paraId="120E4415"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55.6% (5/9) of students showed an improvement from Pre to Post trials.</w:t>
            </w:r>
          </w:p>
          <w:p w14:paraId="48569054"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44.4% (4/9) of students completed the skill successfully on Pre trial.</w:t>
            </w:r>
          </w:p>
          <w:p w14:paraId="3BEBB0EC"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100% (9/9) of students either showed improvement from Pre to Post trials, or completed the skill successfully on Pre trial. </w:t>
            </w:r>
          </w:p>
        </w:tc>
      </w:tr>
    </w:tbl>
    <w:p w14:paraId="7D2D8DD8" w14:textId="77777777" w:rsidR="00072A00" w:rsidRPr="00CF40DB" w:rsidRDefault="00072A00" w:rsidP="00072A00">
      <w:pPr>
        <w:spacing w:after="0" w:line="240" w:lineRule="auto"/>
        <w:rPr>
          <w:rFonts w:ascii="Tahoma" w:hAnsi="Tahoma" w:cs="Tahoma"/>
          <w:vanish/>
          <w:sz w:val="24"/>
          <w:szCs w:val="24"/>
        </w:rPr>
      </w:pPr>
    </w:p>
    <w:tbl>
      <w:tblPr>
        <w:tblW w:w="9350" w:type="dxa"/>
        <w:tblCellMar>
          <w:top w:w="15" w:type="dxa"/>
          <w:left w:w="15" w:type="dxa"/>
          <w:bottom w:w="15" w:type="dxa"/>
          <w:right w:w="15" w:type="dxa"/>
        </w:tblCellMar>
        <w:tblLook w:val="04A0" w:firstRow="1" w:lastRow="0" w:firstColumn="1" w:lastColumn="0" w:noHBand="0" w:noVBand="1"/>
      </w:tblPr>
      <w:tblGrid>
        <w:gridCol w:w="9350"/>
      </w:tblGrid>
      <w:tr w:rsidR="00072A00" w:rsidRPr="00CF40DB" w14:paraId="6B8844FC" w14:textId="77777777" w:rsidTr="00392B5D">
        <w:tc>
          <w:tcPr>
            <w:tcW w:w="0" w:type="auto"/>
            <w:tcBorders>
              <w:top w:val="single" w:sz="8" w:space="0" w:color="000000"/>
              <w:left w:val="single" w:sz="8" w:space="0" w:color="000000"/>
              <w:bottom w:val="single" w:sz="8" w:space="0" w:color="000000"/>
              <w:right w:val="single" w:sz="8" w:space="0" w:color="000000"/>
            </w:tcBorders>
            <w:shd w:val="clear" w:color="auto" w:fill="FDE9D9"/>
            <w:hideMark/>
          </w:tcPr>
          <w:p w14:paraId="57A78B9B"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b/>
                <w:bCs/>
                <w:i/>
                <w:iCs/>
                <w:color w:val="000000"/>
                <w:sz w:val="24"/>
                <w:szCs w:val="24"/>
              </w:rPr>
              <w:t>Skill: Overhand throw</w:t>
            </w:r>
          </w:p>
          <w:p w14:paraId="51A3A820"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color w:val="000000"/>
                <w:sz w:val="24"/>
                <w:szCs w:val="24"/>
              </w:rPr>
              <w:t xml:space="preserve">11 students completed Pre trial(s), and 11 completed Post trial(s). </w:t>
            </w:r>
          </w:p>
          <w:p w14:paraId="0E75C645"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9.1% (1/11) of students did not show an improvement from Pre to Post trials. </w:t>
            </w:r>
          </w:p>
          <w:p w14:paraId="5743F518"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54.5% (6/11) of students showed an improvement from Pre to Post trials.</w:t>
            </w:r>
          </w:p>
          <w:p w14:paraId="651E841D"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36.4% (4/11) of students completed the skill successfully on Pre trial.</w:t>
            </w:r>
          </w:p>
          <w:p w14:paraId="5EBF4A0A"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90.9% (10/11) of students either showed improvement from Pre to Post trials, or completed the skill successfully on Pre trial.</w:t>
            </w:r>
          </w:p>
        </w:tc>
      </w:tr>
      <w:tr w:rsidR="00072A00" w:rsidRPr="00CF40DB" w14:paraId="592A3136" w14:textId="77777777" w:rsidTr="00392B5D">
        <w:tc>
          <w:tcPr>
            <w:tcW w:w="0" w:type="auto"/>
            <w:tcBorders>
              <w:top w:val="single" w:sz="8" w:space="0" w:color="000000"/>
              <w:left w:val="single" w:sz="8" w:space="0" w:color="000000"/>
              <w:bottom w:val="single" w:sz="8" w:space="0" w:color="000000"/>
              <w:right w:val="single" w:sz="8" w:space="0" w:color="000000"/>
            </w:tcBorders>
            <w:shd w:val="clear" w:color="auto" w:fill="DAEEF3"/>
            <w:hideMark/>
          </w:tcPr>
          <w:p w14:paraId="65CB7234"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b/>
                <w:bCs/>
                <w:i/>
                <w:iCs/>
                <w:color w:val="000000"/>
                <w:sz w:val="24"/>
                <w:szCs w:val="24"/>
              </w:rPr>
              <w:t>Skill: Underhand roll</w:t>
            </w:r>
          </w:p>
          <w:p w14:paraId="48E91C11"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color w:val="000000"/>
                <w:sz w:val="24"/>
                <w:szCs w:val="24"/>
              </w:rPr>
              <w:t xml:space="preserve">10 students completed Pre trial(s), and 10 completed Post trial(s). </w:t>
            </w:r>
          </w:p>
          <w:p w14:paraId="31E69696"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0% (0/10) of students did not show an improvement from Pre to Post trials. </w:t>
            </w:r>
          </w:p>
          <w:p w14:paraId="762BCD3C"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50% (5/10) of students showed an improvement from Pre to Post trials.</w:t>
            </w:r>
          </w:p>
          <w:p w14:paraId="096D6159"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50% (5/10) of students completed the skill successfully on Pre trial.</w:t>
            </w:r>
          </w:p>
          <w:p w14:paraId="443C5232"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100% (10/10) of students either showed improvement from Pre to Post trials, or completed the skill successfully on Pre trial.</w:t>
            </w:r>
          </w:p>
        </w:tc>
      </w:tr>
    </w:tbl>
    <w:p w14:paraId="42AED7C8" w14:textId="77777777" w:rsidR="00072A00" w:rsidRPr="00CF40DB" w:rsidRDefault="00072A00" w:rsidP="00072A00">
      <w:pPr>
        <w:spacing w:after="0" w:line="240" w:lineRule="auto"/>
        <w:rPr>
          <w:rFonts w:ascii="Tahoma" w:hAnsi="Tahoma" w:cs="Tahoma"/>
          <w:vanish/>
          <w:sz w:val="24"/>
          <w:szCs w:val="24"/>
        </w:rPr>
      </w:pPr>
    </w:p>
    <w:tbl>
      <w:tblPr>
        <w:tblW w:w="9350" w:type="dxa"/>
        <w:tblCellMar>
          <w:top w:w="15" w:type="dxa"/>
          <w:left w:w="15" w:type="dxa"/>
          <w:bottom w:w="15" w:type="dxa"/>
          <w:right w:w="15" w:type="dxa"/>
        </w:tblCellMar>
        <w:tblLook w:val="04A0" w:firstRow="1" w:lastRow="0" w:firstColumn="1" w:lastColumn="0" w:noHBand="0" w:noVBand="1"/>
      </w:tblPr>
      <w:tblGrid>
        <w:gridCol w:w="9350"/>
      </w:tblGrid>
      <w:tr w:rsidR="00072A00" w:rsidRPr="00CF40DB" w14:paraId="3F84A1E7" w14:textId="77777777" w:rsidTr="00392B5D">
        <w:tc>
          <w:tcPr>
            <w:tcW w:w="0" w:type="auto"/>
            <w:tcBorders>
              <w:top w:val="single" w:sz="8" w:space="0" w:color="000000"/>
              <w:left w:val="single" w:sz="8" w:space="0" w:color="000000"/>
              <w:bottom w:val="single" w:sz="8" w:space="0" w:color="000000"/>
              <w:right w:val="single" w:sz="8" w:space="0" w:color="000000"/>
            </w:tcBorders>
            <w:shd w:val="clear" w:color="auto" w:fill="FDE9D9"/>
            <w:hideMark/>
          </w:tcPr>
          <w:p w14:paraId="4898F477"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b/>
                <w:bCs/>
                <w:i/>
                <w:iCs/>
                <w:color w:val="000000"/>
                <w:sz w:val="24"/>
                <w:szCs w:val="24"/>
              </w:rPr>
              <w:t>Skill: Curl-ups</w:t>
            </w:r>
          </w:p>
          <w:p w14:paraId="2EE746C8"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color w:val="000000"/>
                <w:sz w:val="24"/>
                <w:szCs w:val="24"/>
              </w:rPr>
              <w:t>9 students completed Pre trial(s), and 8 completed Post trial(s). The 1 who did not complete Post trial completed the Pre trial successfully.</w:t>
            </w:r>
          </w:p>
          <w:p w14:paraId="7993406B"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55.6% (5/9) of students did not show an improvement from Pre to Post trials. </w:t>
            </w:r>
          </w:p>
          <w:p w14:paraId="211B39F1"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11.1% (1/9) of students showed an improvement from Pre to Post trials.</w:t>
            </w:r>
          </w:p>
          <w:p w14:paraId="2C8A89C6"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33.3% (3/9) of students completed the skill successfully on Pre trial.</w:t>
            </w:r>
          </w:p>
          <w:p w14:paraId="59D445BF"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44.4% (4/9) of students either showed improvement from Pre to Post trials, or completed the skill successfully on Pre trial.</w:t>
            </w:r>
          </w:p>
        </w:tc>
      </w:tr>
      <w:tr w:rsidR="00072A00" w:rsidRPr="00CF40DB" w14:paraId="05D2D8B9" w14:textId="77777777" w:rsidTr="00392B5D">
        <w:tc>
          <w:tcPr>
            <w:tcW w:w="0" w:type="auto"/>
            <w:tcBorders>
              <w:top w:val="single" w:sz="8" w:space="0" w:color="000000"/>
              <w:left w:val="single" w:sz="8" w:space="0" w:color="000000"/>
              <w:bottom w:val="single" w:sz="8" w:space="0" w:color="000000"/>
              <w:right w:val="single" w:sz="8" w:space="0" w:color="000000"/>
            </w:tcBorders>
            <w:shd w:val="clear" w:color="auto" w:fill="DAEEF3"/>
            <w:hideMark/>
          </w:tcPr>
          <w:p w14:paraId="5E43FBE0"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b/>
                <w:bCs/>
                <w:i/>
                <w:iCs/>
                <w:color w:val="000000"/>
                <w:sz w:val="24"/>
                <w:szCs w:val="24"/>
              </w:rPr>
              <w:t>Skill: Push-ups</w:t>
            </w:r>
          </w:p>
          <w:p w14:paraId="71229BDC" w14:textId="77777777" w:rsidR="00072A00" w:rsidRPr="00CF40DB" w:rsidRDefault="00072A00" w:rsidP="00392B5D">
            <w:pPr>
              <w:spacing w:after="0" w:line="240" w:lineRule="auto"/>
              <w:rPr>
                <w:rFonts w:ascii="Tahoma" w:hAnsi="Tahoma" w:cs="Tahoma"/>
                <w:sz w:val="24"/>
                <w:szCs w:val="24"/>
              </w:rPr>
            </w:pPr>
            <w:r w:rsidRPr="00CF40DB">
              <w:rPr>
                <w:rFonts w:ascii="Tahoma" w:hAnsi="Tahoma" w:cs="Tahoma"/>
                <w:color w:val="000000"/>
                <w:sz w:val="24"/>
                <w:szCs w:val="24"/>
              </w:rPr>
              <w:t>11 students completed Pre trial(s), and 9 completed Post trial(s). For the 2 students who did not complete Post trial, there is no reason given – students simply did not complete Post trial, but were not successful in Pre trial either—thus No improvement was shown.</w:t>
            </w:r>
          </w:p>
          <w:p w14:paraId="57C23ECE"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 xml:space="preserve">54.5% (6/11) of students did not show an improvement from Pre to Post trials. </w:t>
            </w:r>
          </w:p>
          <w:p w14:paraId="51F056A7"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45.5% (5/11) of students showed an improvement from Pre to Post trials.</w:t>
            </w:r>
          </w:p>
          <w:p w14:paraId="0C391B24" w14:textId="77777777" w:rsidR="00072A00" w:rsidRPr="00CF40DB" w:rsidRDefault="00072A00" w:rsidP="00392B5D">
            <w:pPr>
              <w:spacing w:after="0" w:line="240" w:lineRule="auto"/>
              <w:ind w:left="720"/>
              <w:rPr>
                <w:rFonts w:ascii="Tahoma" w:hAnsi="Tahoma" w:cs="Tahoma"/>
                <w:sz w:val="24"/>
                <w:szCs w:val="24"/>
              </w:rPr>
            </w:pPr>
            <w:r w:rsidRPr="00CF40DB">
              <w:rPr>
                <w:rFonts w:ascii="Tahoma" w:hAnsi="Tahoma" w:cs="Tahoma"/>
                <w:color w:val="000000"/>
                <w:sz w:val="24"/>
                <w:szCs w:val="24"/>
              </w:rPr>
              <w:t>0% (0/11) of students completed the skill successfully on Pre trial.</w:t>
            </w:r>
          </w:p>
        </w:tc>
      </w:tr>
    </w:tbl>
    <w:p w14:paraId="421DAB11" w14:textId="4DA11425" w:rsidR="008E3524" w:rsidRPr="00CF40DB" w:rsidRDefault="00072A00" w:rsidP="00072A00">
      <w:pPr>
        <w:shd w:val="clear" w:color="auto" w:fill="FFFFFF" w:themeFill="background1"/>
        <w:spacing w:after="0" w:line="240" w:lineRule="auto"/>
        <w:rPr>
          <w:rFonts w:ascii="Tahoma" w:hAnsi="Tahoma" w:cs="Tahoma"/>
          <w:color w:val="000000"/>
          <w:sz w:val="24"/>
          <w:szCs w:val="20"/>
        </w:rPr>
      </w:pPr>
      <w:r w:rsidRPr="00CF40DB">
        <w:rPr>
          <w:rFonts w:ascii="Tahoma" w:hAnsi="Tahoma" w:cs="Tahoma"/>
          <w:color w:val="000000"/>
          <w:sz w:val="24"/>
          <w:szCs w:val="24"/>
        </w:rPr>
        <w:br/>
      </w:r>
      <w:r w:rsidRPr="00CF40DB">
        <w:rPr>
          <w:rFonts w:ascii="Tahoma" w:hAnsi="Tahoma" w:cs="Tahoma"/>
          <w:color w:val="000000"/>
          <w:sz w:val="24"/>
          <w:szCs w:val="20"/>
        </w:rPr>
        <w:t>AP</w:t>
      </w:r>
      <w:r w:rsidR="008E3524" w:rsidRPr="00CF40DB">
        <w:rPr>
          <w:rFonts w:ascii="Tahoma" w:hAnsi="Tahoma" w:cs="Tahoma"/>
          <w:color w:val="000000"/>
          <w:sz w:val="24"/>
          <w:szCs w:val="20"/>
        </w:rPr>
        <w:t xml:space="preserve">H asked the evaluators three questions that align to the national standards for physical </w:t>
      </w:r>
      <w:r w:rsidR="008E3524" w:rsidRPr="00CF40DB">
        <w:rPr>
          <w:rFonts w:ascii="Tahoma" w:hAnsi="Tahoma" w:cs="Tahoma"/>
          <w:color w:val="000000"/>
          <w:sz w:val="24"/>
          <w:szCs w:val="20"/>
        </w:rPr>
        <w:lastRenderedPageBreak/>
        <w:t xml:space="preserve">education (Table 4). </w:t>
      </w:r>
    </w:p>
    <w:p w14:paraId="07388DC9" w14:textId="77777777" w:rsidR="008E3524" w:rsidRPr="00CF40DB" w:rsidRDefault="008E3524" w:rsidP="00072A00">
      <w:pPr>
        <w:shd w:val="clear" w:color="auto" w:fill="FFFFFF" w:themeFill="background1"/>
        <w:spacing w:after="0" w:line="240" w:lineRule="auto"/>
        <w:jc w:val="left"/>
        <w:rPr>
          <w:rFonts w:ascii="Tahoma" w:hAnsi="Tahoma" w:cs="Tahoma"/>
          <w:color w:val="000000"/>
          <w:sz w:val="24"/>
          <w:szCs w:val="20"/>
        </w:rPr>
      </w:pPr>
    </w:p>
    <w:p w14:paraId="1FA40CFF" w14:textId="77777777" w:rsidR="008E3524" w:rsidRPr="00CF40DB" w:rsidRDefault="008E3524" w:rsidP="00072A00">
      <w:pPr>
        <w:shd w:val="clear" w:color="auto" w:fill="FFFFFF" w:themeFill="background1"/>
        <w:spacing w:after="0" w:line="240" w:lineRule="auto"/>
        <w:jc w:val="left"/>
        <w:rPr>
          <w:rFonts w:ascii="Tahoma" w:hAnsi="Tahoma" w:cs="Tahoma"/>
          <w:color w:val="000000"/>
          <w:sz w:val="24"/>
          <w:szCs w:val="20"/>
        </w:rPr>
      </w:pPr>
      <w:r w:rsidRPr="00CF40DB">
        <w:rPr>
          <w:rFonts w:ascii="Tahoma" w:hAnsi="Tahoma" w:cs="Tahoma"/>
          <w:color w:val="000000"/>
          <w:sz w:val="24"/>
          <w:szCs w:val="20"/>
        </w:rPr>
        <w:t>Table 4: Responses to questions related to National Standards</w:t>
      </w:r>
    </w:p>
    <w:p w14:paraId="14E91AB8" w14:textId="77777777" w:rsidR="008E3524" w:rsidRPr="00CF40DB" w:rsidRDefault="008E3524" w:rsidP="00F964BE">
      <w:pPr>
        <w:spacing w:after="0" w:line="240" w:lineRule="auto"/>
        <w:jc w:val="left"/>
        <w:rPr>
          <w:rFonts w:ascii="Tahoma" w:hAnsi="Tahoma" w:cs="Tahoma"/>
          <w:color w:val="000000"/>
          <w:sz w:val="24"/>
          <w:szCs w:val="20"/>
        </w:rPr>
      </w:pPr>
    </w:p>
    <w:tbl>
      <w:tblPr>
        <w:tblW w:w="9281" w:type="dxa"/>
        <w:tblCellMar>
          <w:top w:w="15" w:type="dxa"/>
          <w:left w:w="15" w:type="dxa"/>
          <w:bottom w:w="15" w:type="dxa"/>
          <w:right w:w="15" w:type="dxa"/>
        </w:tblCellMar>
        <w:tblLook w:val="04A0" w:firstRow="1" w:lastRow="0" w:firstColumn="1" w:lastColumn="0" w:noHBand="0" w:noVBand="1"/>
      </w:tblPr>
      <w:tblGrid>
        <w:gridCol w:w="6919"/>
        <w:gridCol w:w="1181"/>
        <w:gridCol w:w="1181"/>
      </w:tblGrid>
      <w:tr w:rsidR="00072A00" w:rsidRPr="00CF40DB" w14:paraId="78D99F9A" w14:textId="77777777" w:rsidTr="00CF40DB">
        <w:trPr>
          <w:trHeight w:val="296"/>
        </w:trPr>
        <w:tc>
          <w:tcPr>
            <w:tcW w:w="0" w:type="auto"/>
            <w:tcBorders>
              <w:top w:val="single" w:sz="8" w:space="0" w:color="000000"/>
              <w:left w:val="single" w:sz="8" w:space="0" w:color="000000"/>
              <w:bottom w:val="single" w:sz="8" w:space="0" w:color="000000"/>
              <w:right w:val="single" w:sz="8" w:space="0" w:color="000000"/>
            </w:tcBorders>
            <w:hideMark/>
          </w:tcPr>
          <w:p w14:paraId="57CC73A8" w14:textId="77777777" w:rsidR="00072A00" w:rsidRPr="00CF40DB" w:rsidRDefault="00072A00" w:rsidP="00072A00">
            <w:pPr>
              <w:spacing w:after="0" w:line="240" w:lineRule="auto"/>
              <w:jc w:val="left"/>
              <w:rPr>
                <w:rFonts w:ascii="Tahoma" w:hAnsi="Tahoma" w:cs="Tahoma"/>
                <w:sz w:val="24"/>
                <w:szCs w:val="24"/>
              </w:rPr>
            </w:pPr>
            <w:r w:rsidRPr="00CF40DB">
              <w:rPr>
                <w:rFonts w:ascii="Tahoma" w:hAnsi="Tahoma" w:cs="Tahoma"/>
                <w:b/>
                <w:bCs/>
                <w:color w:val="000000"/>
                <w:sz w:val="24"/>
                <w:szCs w:val="24"/>
              </w:rPr>
              <w:t>Question</w:t>
            </w:r>
          </w:p>
        </w:tc>
        <w:tc>
          <w:tcPr>
            <w:tcW w:w="0" w:type="auto"/>
            <w:tcBorders>
              <w:top w:val="single" w:sz="8" w:space="0" w:color="000000"/>
              <w:bottom w:val="single" w:sz="8" w:space="0" w:color="000000"/>
              <w:right w:val="single" w:sz="8" w:space="0" w:color="000000"/>
            </w:tcBorders>
            <w:hideMark/>
          </w:tcPr>
          <w:p w14:paraId="597DCCBF" w14:textId="77777777" w:rsidR="00072A00" w:rsidRPr="00CF40DB" w:rsidRDefault="00072A00" w:rsidP="00072A00">
            <w:pPr>
              <w:spacing w:after="0" w:line="240" w:lineRule="auto"/>
              <w:jc w:val="left"/>
              <w:rPr>
                <w:rFonts w:ascii="Tahoma" w:hAnsi="Tahoma" w:cs="Tahoma"/>
                <w:sz w:val="24"/>
                <w:szCs w:val="24"/>
              </w:rPr>
            </w:pPr>
            <w:r w:rsidRPr="00CF40DB">
              <w:rPr>
                <w:rFonts w:ascii="Tahoma" w:hAnsi="Tahoma" w:cs="Tahoma"/>
                <w:b/>
                <w:bCs/>
                <w:color w:val="000000"/>
                <w:sz w:val="24"/>
                <w:szCs w:val="24"/>
              </w:rPr>
              <w:t>Yes</w:t>
            </w:r>
          </w:p>
        </w:tc>
        <w:tc>
          <w:tcPr>
            <w:tcW w:w="0" w:type="auto"/>
            <w:tcBorders>
              <w:top w:val="single" w:sz="8" w:space="0" w:color="000000"/>
              <w:bottom w:val="single" w:sz="8" w:space="0" w:color="000000"/>
              <w:right w:val="single" w:sz="8" w:space="0" w:color="000000"/>
            </w:tcBorders>
            <w:hideMark/>
          </w:tcPr>
          <w:p w14:paraId="4A2497A0" w14:textId="77777777" w:rsidR="00072A00" w:rsidRPr="00CF40DB" w:rsidRDefault="00072A00" w:rsidP="00072A00">
            <w:pPr>
              <w:spacing w:after="0" w:line="240" w:lineRule="auto"/>
              <w:jc w:val="left"/>
              <w:rPr>
                <w:rFonts w:ascii="Tahoma" w:hAnsi="Tahoma" w:cs="Tahoma"/>
                <w:sz w:val="24"/>
                <w:szCs w:val="24"/>
              </w:rPr>
            </w:pPr>
            <w:r w:rsidRPr="00CF40DB">
              <w:rPr>
                <w:rFonts w:ascii="Tahoma" w:hAnsi="Tahoma" w:cs="Tahoma"/>
                <w:b/>
                <w:bCs/>
                <w:color w:val="000000"/>
                <w:sz w:val="24"/>
                <w:szCs w:val="24"/>
              </w:rPr>
              <w:t>No</w:t>
            </w:r>
          </w:p>
        </w:tc>
      </w:tr>
      <w:tr w:rsidR="00072A00" w:rsidRPr="00CF40DB" w14:paraId="0893C614" w14:textId="77777777" w:rsidTr="00CF40DB">
        <w:trPr>
          <w:trHeight w:val="888"/>
        </w:trPr>
        <w:tc>
          <w:tcPr>
            <w:tcW w:w="0" w:type="auto"/>
            <w:tcBorders>
              <w:left w:val="single" w:sz="8" w:space="0" w:color="000000"/>
              <w:bottom w:val="single" w:sz="8" w:space="0" w:color="000000"/>
              <w:right w:val="single" w:sz="8" w:space="0" w:color="000000"/>
            </w:tcBorders>
            <w:hideMark/>
          </w:tcPr>
          <w:p w14:paraId="4FCCC5EA" w14:textId="77777777" w:rsidR="00072A00" w:rsidRPr="00CF40DB" w:rsidRDefault="00072A00" w:rsidP="00072A00">
            <w:pPr>
              <w:spacing w:after="0" w:line="240" w:lineRule="auto"/>
              <w:jc w:val="left"/>
              <w:rPr>
                <w:rFonts w:ascii="Tahoma" w:hAnsi="Tahoma" w:cs="Tahoma"/>
                <w:sz w:val="24"/>
                <w:szCs w:val="24"/>
              </w:rPr>
            </w:pPr>
            <w:r w:rsidRPr="00CF40DB">
              <w:rPr>
                <w:rFonts w:ascii="Tahoma" w:hAnsi="Tahoma" w:cs="Tahoma"/>
                <w:color w:val="000000"/>
                <w:sz w:val="24"/>
                <w:szCs w:val="24"/>
              </w:rPr>
              <w:t>Could the student, during field testing, explain, "What are we learning?"</w:t>
            </w:r>
          </w:p>
        </w:tc>
        <w:tc>
          <w:tcPr>
            <w:tcW w:w="0" w:type="auto"/>
            <w:tcBorders>
              <w:bottom w:val="single" w:sz="8" w:space="0" w:color="000000"/>
              <w:right w:val="single" w:sz="8" w:space="0" w:color="000000"/>
            </w:tcBorders>
            <w:hideMark/>
          </w:tcPr>
          <w:p w14:paraId="7DD17C4B" w14:textId="77777777" w:rsidR="00072A00" w:rsidRPr="00CF40DB" w:rsidRDefault="00072A00" w:rsidP="00072A00">
            <w:pPr>
              <w:spacing w:after="0" w:line="240" w:lineRule="auto"/>
              <w:jc w:val="left"/>
              <w:rPr>
                <w:rFonts w:ascii="Tahoma" w:hAnsi="Tahoma" w:cs="Tahoma"/>
                <w:sz w:val="24"/>
                <w:szCs w:val="24"/>
              </w:rPr>
            </w:pPr>
            <w:r w:rsidRPr="00CF40DB">
              <w:rPr>
                <w:rFonts w:ascii="Tahoma" w:hAnsi="Tahoma" w:cs="Tahoma"/>
                <w:color w:val="000000"/>
                <w:sz w:val="24"/>
                <w:szCs w:val="24"/>
              </w:rPr>
              <w:t>82%</w:t>
            </w:r>
          </w:p>
          <w:p w14:paraId="689A44BA" w14:textId="77777777" w:rsidR="00072A00" w:rsidRPr="00CF40DB" w:rsidRDefault="00072A00" w:rsidP="00072A00">
            <w:pPr>
              <w:spacing w:after="0" w:line="240" w:lineRule="auto"/>
              <w:jc w:val="left"/>
              <w:rPr>
                <w:rFonts w:ascii="Tahoma" w:hAnsi="Tahoma" w:cs="Tahoma"/>
                <w:sz w:val="24"/>
                <w:szCs w:val="24"/>
              </w:rPr>
            </w:pPr>
            <w:r w:rsidRPr="00CF40DB">
              <w:rPr>
                <w:rFonts w:ascii="Tahoma" w:hAnsi="Tahoma" w:cs="Tahoma"/>
                <w:color w:val="000000"/>
                <w:sz w:val="24"/>
                <w:szCs w:val="24"/>
              </w:rPr>
              <w:t>(9 students)</w:t>
            </w:r>
          </w:p>
        </w:tc>
        <w:tc>
          <w:tcPr>
            <w:tcW w:w="0" w:type="auto"/>
            <w:tcBorders>
              <w:bottom w:val="single" w:sz="8" w:space="0" w:color="000000"/>
              <w:right w:val="single" w:sz="8" w:space="0" w:color="000000"/>
            </w:tcBorders>
            <w:hideMark/>
          </w:tcPr>
          <w:p w14:paraId="014B7A9A" w14:textId="77777777" w:rsidR="00072A00" w:rsidRPr="00CF40DB" w:rsidRDefault="00072A00" w:rsidP="00072A00">
            <w:pPr>
              <w:spacing w:after="0" w:line="240" w:lineRule="auto"/>
              <w:jc w:val="left"/>
              <w:rPr>
                <w:rFonts w:ascii="Tahoma" w:hAnsi="Tahoma" w:cs="Tahoma"/>
                <w:sz w:val="24"/>
                <w:szCs w:val="24"/>
              </w:rPr>
            </w:pPr>
            <w:r w:rsidRPr="00CF40DB">
              <w:rPr>
                <w:rFonts w:ascii="Tahoma" w:hAnsi="Tahoma" w:cs="Tahoma"/>
                <w:color w:val="000000"/>
                <w:sz w:val="24"/>
                <w:szCs w:val="24"/>
              </w:rPr>
              <w:t>18%</w:t>
            </w:r>
          </w:p>
          <w:p w14:paraId="47AB100E" w14:textId="77777777" w:rsidR="00072A00" w:rsidRPr="00CF40DB" w:rsidRDefault="00072A00" w:rsidP="00072A00">
            <w:pPr>
              <w:spacing w:after="0" w:line="240" w:lineRule="auto"/>
              <w:jc w:val="left"/>
              <w:rPr>
                <w:rFonts w:ascii="Tahoma" w:hAnsi="Tahoma" w:cs="Tahoma"/>
                <w:sz w:val="24"/>
                <w:szCs w:val="24"/>
              </w:rPr>
            </w:pPr>
            <w:r w:rsidRPr="00CF40DB">
              <w:rPr>
                <w:rFonts w:ascii="Tahoma" w:hAnsi="Tahoma" w:cs="Tahoma"/>
                <w:color w:val="000000"/>
                <w:sz w:val="24"/>
                <w:szCs w:val="24"/>
              </w:rPr>
              <w:t>(2 students)</w:t>
            </w:r>
          </w:p>
        </w:tc>
      </w:tr>
      <w:tr w:rsidR="00072A00" w:rsidRPr="00CF40DB" w14:paraId="28482491" w14:textId="77777777" w:rsidTr="00CF40DB">
        <w:trPr>
          <w:trHeight w:val="888"/>
        </w:trPr>
        <w:tc>
          <w:tcPr>
            <w:tcW w:w="0" w:type="auto"/>
            <w:tcBorders>
              <w:left w:val="single" w:sz="8" w:space="0" w:color="000000"/>
              <w:bottom w:val="single" w:sz="8" w:space="0" w:color="000000"/>
              <w:right w:val="single" w:sz="8" w:space="0" w:color="000000"/>
            </w:tcBorders>
            <w:hideMark/>
          </w:tcPr>
          <w:p w14:paraId="282295CE" w14:textId="77777777" w:rsidR="00072A00" w:rsidRPr="00CF40DB" w:rsidRDefault="00072A00" w:rsidP="00072A00">
            <w:pPr>
              <w:spacing w:after="0" w:line="240" w:lineRule="auto"/>
              <w:jc w:val="left"/>
              <w:rPr>
                <w:rFonts w:ascii="Tahoma" w:hAnsi="Tahoma" w:cs="Tahoma"/>
                <w:sz w:val="24"/>
                <w:szCs w:val="24"/>
              </w:rPr>
            </w:pPr>
            <w:r w:rsidRPr="00CF40DB">
              <w:rPr>
                <w:rFonts w:ascii="Tahoma" w:hAnsi="Tahoma" w:cs="Tahoma"/>
                <w:color w:val="000000"/>
                <w:sz w:val="24"/>
                <w:szCs w:val="24"/>
              </w:rPr>
              <w:t>Could the student, during or after participating in field testing, explain, "Why are we learning it?"</w:t>
            </w:r>
          </w:p>
        </w:tc>
        <w:tc>
          <w:tcPr>
            <w:tcW w:w="0" w:type="auto"/>
            <w:tcBorders>
              <w:bottom w:val="single" w:sz="8" w:space="0" w:color="000000"/>
              <w:right w:val="single" w:sz="8" w:space="0" w:color="000000"/>
            </w:tcBorders>
            <w:hideMark/>
          </w:tcPr>
          <w:p w14:paraId="51D9BD93" w14:textId="77777777" w:rsidR="00072A00" w:rsidRPr="00CF40DB" w:rsidRDefault="00072A00" w:rsidP="00072A00">
            <w:pPr>
              <w:spacing w:after="0" w:line="240" w:lineRule="auto"/>
              <w:jc w:val="left"/>
              <w:rPr>
                <w:rFonts w:ascii="Tahoma" w:hAnsi="Tahoma" w:cs="Tahoma"/>
                <w:sz w:val="24"/>
                <w:szCs w:val="24"/>
              </w:rPr>
            </w:pPr>
            <w:r w:rsidRPr="00CF40DB">
              <w:rPr>
                <w:rFonts w:ascii="Tahoma" w:hAnsi="Tahoma" w:cs="Tahoma"/>
                <w:color w:val="000000"/>
                <w:sz w:val="24"/>
                <w:szCs w:val="24"/>
              </w:rPr>
              <w:t>73%</w:t>
            </w:r>
          </w:p>
          <w:p w14:paraId="294AA405" w14:textId="77777777" w:rsidR="00072A00" w:rsidRPr="00CF40DB" w:rsidRDefault="00072A00" w:rsidP="00072A00">
            <w:pPr>
              <w:spacing w:after="0" w:line="240" w:lineRule="auto"/>
              <w:jc w:val="left"/>
              <w:rPr>
                <w:rFonts w:ascii="Tahoma" w:hAnsi="Tahoma" w:cs="Tahoma"/>
                <w:sz w:val="24"/>
                <w:szCs w:val="24"/>
              </w:rPr>
            </w:pPr>
            <w:r w:rsidRPr="00CF40DB">
              <w:rPr>
                <w:rFonts w:ascii="Tahoma" w:hAnsi="Tahoma" w:cs="Tahoma"/>
                <w:color w:val="000000"/>
                <w:sz w:val="24"/>
                <w:szCs w:val="24"/>
              </w:rPr>
              <w:t>(8 students)</w:t>
            </w:r>
          </w:p>
        </w:tc>
        <w:tc>
          <w:tcPr>
            <w:tcW w:w="0" w:type="auto"/>
            <w:tcBorders>
              <w:bottom w:val="single" w:sz="8" w:space="0" w:color="000000"/>
              <w:right w:val="single" w:sz="8" w:space="0" w:color="000000"/>
            </w:tcBorders>
            <w:hideMark/>
          </w:tcPr>
          <w:p w14:paraId="2F8311B5" w14:textId="77777777" w:rsidR="00072A00" w:rsidRPr="00CF40DB" w:rsidRDefault="00072A00" w:rsidP="00072A00">
            <w:pPr>
              <w:spacing w:after="0" w:line="240" w:lineRule="auto"/>
              <w:jc w:val="left"/>
              <w:rPr>
                <w:rFonts w:ascii="Tahoma" w:hAnsi="Tahoma" w:cs="Tahoma"/>
                <w:sz w:val="24"/>
                <w:szCs w:val="24"/>
              </w:rPr>
            </w:pPr>
            <w:r w:rsidRPr="00CF40DB">
              <w:rPr>
                <w:rFonts w:ascii="Tahoma" w:hAnsi="Tahoma" w:cs="Tahoma"/>
                <w:color w:val="000000"/>
                <w:sz w:val="24"/>
                <w:szCs w:val="24"/>
              </w:rPr>
              <w:t>27%</w:t>
            </w:r>
          </w:p>
          <w:p w14:paraId="524B27F1" w14:textId="77777777" w:rsidR="00072A00" w:rsidRPr="00CF40DB" w:rsidRDefault="00072A00" w:rsidP="00072A00">
            <w:pPr>
              <w:spacing w:after="0" w:line="240" w:lineRule="auto"/>
              <w:jc w:val="left"/>
              <w:rPr>
                <w:rFonts w:ascii="Tahoma" w:hAnsi="Tahoma" w:cs="Tahoma"/>
                <w:sz w:val="24"/>
                <w:szCs w:val="24"/>
              </w:rPr>
            </w:pPr>
            <w:r w:rsidRPr="00CF40DB">
              <w:rPr>
                <w:rFonts w:ascii="Tahoma" w:hAnsi="Tahoma" w:cs="Tahoma"/>
                <w:color w:val="000000"/>
                <w:sz w:val="24"/>
                <w:szCs w:val="24"/>
              </w:rPr>
              <w:t>(3 students)</w:t>
            </w:r>
          </w:p>
        </w:tc>
      </w:tr>
      <w:tr w:rsidR="00072A00" w:rsidRPr="00CF40DB" w14:paraId="3CB608E6" w14:textId="77777777" w:rsidTr="00CF40DB">
        <w:trPr>
          <w:trHeight w:val="883"/>
        </w:trPr>
        <w:tc>
          <w:tcPr>
            <w:tcW w:w="0" w:type="auto"/>
            <w:tcBorders>
              <w:left w:val="single" w:sz="8" w:space="0" w:color="000000"/>
              <w:bottom w:val="single" w:sz="8" w:space="0" w:color="000000"/>
              <w:right w:val="single" w:sz="8" w:space="0" w:color="000000"/>
            </w:tcBorders>
            <w:hideMark/>
          </w:tcPr>
          <w:p w14:paraId="72AF843F" w14:textId="77777777" w:rsidR="00072A00" w:rsidRPr="00CF40DB" w:rsidRDefault="00072A00" w:rsidP="00072A00">
            <w:pPr>
              <w:spacing w:after="0" w:line="240" w:lineRule="auto"/>
              <w:jc w:val="left"/>
              <w:rPr>
                <w:rFonts w:ascii="Tahoma" w:hAnsi="Tahoma" w:cs="Tahoma"/>
                <w:sz w:val="24"/>
                <w:szCs w:val="24"/>
              </w:rPr>
            </w:pPr>
            <w:r w:rsidRPr="00CF40DB">
              <w:rPr>
                <w:rFonts w:ascii="Tahoma" w:hAnsi="Tahoma" w:cs="Tahoma"/>
                <w:color w:val="000000"/>
                <w:sz w:val="24"/>
                <w:szCs w:val="24"/>
              </w:rPr>
              <w:t>Could the student, during or after participating in field testing, explain, "How will we know if we are successful?"</w:t>
            </w:r>
          </w:p>
        </w:tc>
        <w:tc>
          <w:tcPr>
            <w:tcW w:w="0" w:type="auto"/>
            <w:tcBorders>
              <w:bottom w:val="single" w:sz="8" w:space="0" w:color="000000"/>
              <w:right w:val="single" w:sz="8" w:space="0" w:color="000000"/>
            </w:tcBorders>
            <w:hideMark/>
          </w:tcPr>
          <w:p w14:paraId="52716038" w14:textId="77777777" w:rsidR="00072A00" w:rsidRPr="00CF40DB" w:rsidRDefault="00072A00" w:rsidP="00072A00">
            <w:pPr>
              <w:spacing w:after="0" w:line="240" w:lineRule="auto"/>
              <w:jc w:val="left"/>
              <w:rPr>
                <w:rFonts w:ascii="Tahoma" w:hAnsi="Tahoma" w:cs="Tahoma"/>
                <w:sz w:val="24"/>
                <w:szCs w:val="24"/>
              </w:rPr>
            </w:pPr>
            <w:r w:rsidRPr="00CF40DB">
              <w:rPr>
                <w:rFonts w:ascii="Tahoma" w:hAnsi="Tahoma" w:cs="Tahoma"/>
                <w:color w:val="000000"/>
                <w:sz w:val="24"/>
                <w:szCs w:val="24"/>
              </w:rPr>
              <w:t>64%</w:t>
            </w:r>
          </w:p>
          <w:p w14:paraId="62851D95" w14:textId="77777777" w:rsidR="00072A00" w:rsidRPr="00CF40DB" w:rsidRDefault="00072A00" w:rsidP="00072A00">
            <w:pPr>
              <w:spacing w:after="0" w:line="240" w:lineRule="auto"/>
              <w:jc w:val="left"/>
              <w:rPr>
                <w:rFonts w:ascii="Tahoma" w:hAnsi="Tahoma" w:cs="Tahoma"/>
                <w:sz w:val="24"/>
                <w:szCs w:val="24"/>
              </w:rPr>
            </w:pPr>
            <w:r w:rsidRPr="00CF40DB">
              <w:rPr>
                <w:rFonts w:ascii="Tahoma" w:hAnsi="Tahoma" w:cs="Tahoma"/>
                <w:color w:val="000000"/>
                <w:sz w:val="24"/>
                <w:szCs w:val="24"/>
              </w:rPr>
              <w:t>(7 students)</w:t>
            </w:r>
          </w:p>
        </w:tc>
        <w:tc>
          <w:tcPr>
            <w:tcW w:w="0" w:type="auto"/>
            <w:tcBorders>
              <w:bottom w:val="single" w:sz="8" w:space="0" w:color="000000"/>
              <w:right w:val="single" w:sz="8" w:space="0" w:color="000000"/>
            </w:tcBorders>
            <w:hideMark/>
          </w:tcPr>
          <w:p w14:paraId="27CCC3C8" w14:textId="77777777" w:rsidR="00072A00" w:rsidRPr="00CF40DB" w:rsidRDefault="00072A00" w:rsidP="00072A00">
            <w:pPr>
              <w:spacing w:after="0" w:line="240" w:lineRule="auto"/>
              <w:jc w:val="left"/>
              <w:rPr>
                <w:rFonts w:ascii="Tahoma" w:hAnsi="Tahoma" w:cs="Tahoma"/>
                <w:sz w:val="24"/>
                <w:szCs w:val="24"/>
              </w:rPr>
            </w:pPr>
            <w:r w:rsidRPr="00CF40DB">
              <w:rPr>
                <w:rFonts w:ascii="Tahoma" w:hAnsi="Tahoma" w:cs="Tahoma"/>
                <w:color w:val="000000"/>
                <w:sz w:val="24"/>
                <w:szCs w:val="24"/>
              </w:rPr>
              <w:t>36%</w:t>
            </w:r>
          </w:p>
          <w:p w14:paraId="757FA3A6" w14:textId="77777777" w:rsidR="00072A00" w:rsidRPr="00CF40DB" w:rsidRDefault="00072A00" w:rsidP="00072A00">
            <w:pPr>
              <w:spacing w:after="0" w:line="240" w:lineRule="auto"/>
              <w:jc w:val="left"/>
              <w:rPr>
                <w:rFonts w:ascii="Tahoma" w:hAnsi="Tahoma" w:cs="Tahoma"/>
                <w:sz w:val="24"/>
                <w:szCs w:val="24"/>
              </w:rPr>
            </w:pPr>
            <w:r w:rsidRPr="00CF40DB">
              <w:rPr>
                <w:rFonts w:ascii="Tahoma" w:hAnsi="Tahoma" w:cs="Tahoma"/>
                <w:color w:val="000000"/>
                <w:sz w:val="24"/>
                <w:szCs w:val="24"/>
              </w:rPr>
              <w:t>(4 students)</w:t>
            </w:r>
          </w:p>
        </w:tc>
      </w:tr>
    </w:tbl>
    <w:p w14:paraId="683F19C4" w14:textId="77777777" w:rsidR="00072A00" w:rsidRPr="00CF40DB" w:rsidRDefault="00072A00" w:rsidP="00F964BE">
      <w:pPr>
        <w:spacing w:after="0" w:line="240" w:lineRule="auto"/>
        <w:jc w:val="left"/>
        <w:rPr>
          <w:rFonts w:ascii="Tahoma" w:hAnsi="Tahoma" w:cs="Tahoma"/>
          <w:color w:val="000000"/>
          <w:sz w:val="24"/>
          <w:szCs w:val="20"/>
        </w:rPr>
      </w:pPr>
    </w:p>
    <w:p w14:paraId="4DB2C1E9"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The evaluators listed all instructional strategies that they used with each student. The evaluators used pre-teaching with four (36%) students, whole-part-whole instruction with 11 (100%) students, verbal instruction with 10 (90%) students, task analysis with 11 (100%) students, and tactile teaching with seven (64%) students.</w:t>
      </w:r>
    </w:p>
    <w:p w14:paraId="5DC5E2E8" w14:textId="77777777" w:rsidR="008E3524" w:rsidRPr="00CF40DB" w:rsidRDefault="008E3524" w:rsidP="00F964BE">
      <w:pPr>
        <w:spacing w:after="0" w:line="240" w:lineRule="auto"/>
        <w:jc w:val="left"/>
        <w:rPr>
          <w:rFonts w:ascii="Tahoma" w:hAnsi="Tahoma" w:cs="Tahoma"/>
          <w:color w:val="000000"/>
          <w:sz w:val="24"/>
          <w:szCs w:val="20"/>
        </w:rPr>
      </w:pPr>
    </w:p>
    <w:p w14:paraId="0B9EC144"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The student evaluation showed that prior to using the GMDC, seven (64%) students did not know that they had a choice between tactile modeling, co-active movement, and physical guidance when verbal instruction was not enough.</w:t>
      </w:r>
    </w:p>
    <w:p w14:paraId="6468FF27" w14:textId="77777777" w:rsidR="008E3524" w:rsidRPr="00CF40DB" w:rsidRDefault="008E3524" w:rsidP="00F964BE">
      <w:pPr>
        <w:spacing w:after="0" w:line="240" w:lineRule="auto"/>
        <w:rPr>
          <w:rFonts w:ascii="Tahoma" w:hAnsi="Tahoma" w:cs="Tahoma"/>
          <w:color w:val="000000"/>
          <w:sz w:val="24"/>
          <w:szCs w:val="20"/>
        </w:rPr>
      </w:pPr>
    </w:p>
    <w:p w14:paraId="2B1176E0"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If a student required more than verbal instruction, which all students participating in the field tested did, physical guidance was preferred by most (64%) followed equally by tactile modeling (18%) and co-active movement (18%).</w:t>
      </w:r>
    </w:p>
    <w:p w14:paraId="580A44F1" w14:textId="77777777" w:rsidR="008E3524" w:rsidRPr="00CF40DB" w:rsidRDefault="008E3524" w:rsidP="00F964BE">
      <w:pPr>
        <w:spacing w:after="0" w:line="240" w:lineRule="auto"/>
        <w:jc w:val="left"/>
        <w:rPr>
          <w:rFonts w:ascii="Tahoma" w:hAnsi="Tahoma" w:cs="Tahoma"/>
          <w:color w:val="000000"/>
          <w:sz w:val="24"/>
          <w:szCs w:val="20"/>
        </w:rPr>
      </w:pPr>
    </w:p>
    <w:p w14:paraId="1D03BC07"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The evaluators said that all 11 students benefited from the whole-part-whole instruction.</w:t>
      </w:r>
    </w:p>
    <w:p w14:paraId="3351104A" w14:textId="77777777" w:rsidR="008E3524" w:rsidRPr="00CF40DB" w:rsidRDefault="008E3524" w:rsidP="00F964BE">
      <w:pPr>
        <w:spacing w:after="0" w:line="240" w:lineRule="auto"/>
        <w:rPr>
          <w:rFonts w:ascii="Tahoma" w:hAnsi="Tahoma" w:cs="Tahoma"/>
          <w:color w:val="000000"/>
          <w:sz w:val="24"/>
          <w:szCs w:val="20"/>
        </w:rPr>
      </w:pPr>
    </w:p>
    <w:p w14:paraId="47EAC61E"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If a student required additional materials, task analysis, or modifications and adaptations than what the book provided to learn and perform a skill, APH ask evaluators to list them.</w:t>
      </w:r>
    </w:p>
    <w:p w14:paraId="14BF4192" w14:textId="77777777" w:rsidR="008E3524" w:rsidRPr="00CF40DB" w:rsidRDefault="008E3524" w:rsidP="00984DA1">
      <w:pPr>
        <w:pStyle w:val="ListParagraph"/>
        <w:widowControl/>
        <w:numPr>
          <w:ilvl w:val="0"/>
          <w:numId w:val="112"/>
        </w:numPr>
        <w:adjustRightInd/>
        <w:spacing w:after="0" w:line="240" w:lineRule="auto"/>
        <w:jc w:val="left"/>
        <w:textAlignment w:val="auto"/>
        <w:rPr>
          <w:rFonts w:ascii="Tahoma" w:hAnsi="Tahoma"/>
          <w:color w:val="000000"/>
          <w:sz w:val="24"/>
          <w:szCs w:val="20"/>
        </w:rPr>
      </w:pPr>
      <w:r w:rsidRPr="00CF40DB">
        <w:rPr>
          <w:rFonts w:ascii="Tahoma" w:hAnsi="Tahoma"/>
          <w:color w:val="000000"/>
          <w:sz w:val="24"/>
          <w:szCs w:val="20"/>
        </w:rPr>
        <w:t>Balance: One evaluator instructed the student to lift foot slowly, focus weight to foot on the ground, try to curl to use and grip floor for balance.</w:t>
      </w:r>
    </w:p>
    <w:p w14:paraId="08433B42" w14:textId="77777777" w:rsidR="008E3524" w:rsidRPr="00CF40DB" w:rsidRDefault="008E3524" w:rsidP="00984DA1">
      <w:pPr>
        <w:pStyle w:val="ListParagraph"/>
        <w:widowControl/>
        <w:numPr>
          <w:ilvl w:val="0"/>
          <w:numId w:val="112"/>
        </w:numPr>
        <w:adjustRightInd/>
        <w:spacing w:after="0" w:line="240" w:lineRule="auto"/>
        <w:jc w:val="left"/>
        <w:textAlignment w:val="auto"/>
        <w:rPr>
          <w:rFonts w:ascii="Tahoma" w:hAnsi="Tahoma"/>
          <w:color w:val="000000"/>
          <w:sz w:val="24"/>
          <w:szCs w:val="20"/>
        </w:rPr>
      </w:pPr>
      <w:r w:rsidRPr="00CF40DB">
        <w:rPr>
          <w:rFonts w:ascii="Tahoma" w:hAnsi="Tahoma"/>
          <w:color w:val="000000"/>
          <w:sz w:val="24"/>
          <w:szCs w:val="20"/>
        </w:rPr>
        <w:t>Slide: One evaluator instructed the student to slide the feet along a rope taped to the floor.</w:t>
      </w:r>
    </w:p>
    <w:p w14:paraId="164515D1" w14:textId="77777777" w:rsidR="008E3524" w:rsidRPr="00CF40DB" w:rsidRDefault="008E3524" w:rsidP="00984DA1">
      <w:pPr>
        <w:pStyle w:val="ListParagraph"/>
        <w:widowControl/>
        <w:numPr>
          <w:ilvl w:val="0"/>
          <w:numId w:val="112"/>
        </w:numPr>
        <w:adjustRightInd/>
        <w:spacing w:after="0" w:line="240" w:lineRule="auto"/>
        <w:jc w:val="left"/>
        <w:textAlignment w:val="auto"/>
        <w:rPr>
          <w:rFonts w:ascii="Tahoma" w:hAnsi="Tahoma"/>
          <w:color w:val="000000"/>
          <w:sz w:val="24"/>
          <w:szCs w:val="20"/>
        </w:rPr>
      </w:pPr>
      <w:r w:rsidRPr="00CF40DB">
        <w:rPr>
          <w:rFonts w:ascii="Tahoma" w:hAnsi="Tahoma"/>
          <w:color w:val="000000"/>
          <w:sz w:val="24"/>
          <w:szCs w:val="20"/>
        </w:rPr>
        <w:t>Strike/Bat: One evaluator used a Wiffle® ball bat.</w:t>
      </w:r>
    </w:p>
    <w:p w14:paraId="7362A74C" w14:textId="77777777" w:rsidR="008E3524" w:rsidRPr="00CF40DB" w:rsidRDefault="008E3524" w:rsidP="00984DA1">
      <w:pPr>
        <w:pStyle w:val="ListParagraph"/>
        <w:widowControl/>
        <w:numPr>
          <w:ilvl w:val="0"/>
          <w:numId w:val="112"/>
        </w:numPr>
        <w:adjustRightInd/>
        <w:spacing w:after="0" w:line="240" w:lineRule="auto"/>
        <w:jc w:val="left"/>
        <w:textAlignment w:val="auto"/>
        <w:rPr>
          <w:rFonts w:ascii="Tahoma" w:hAnsi="Tahoma"/>
          <w:color w:val="000000"/>
          <w:sz w:val="24"/>
          <w:szCs w:val="20"/>
        </w:rPr>
      </w:pPr>
      <w:r w:rsidRPr="00CF40DB">
        <w:rPr>
          <w:rFonts w:ascii="Tahoma" w:hAnsi="Tahoma"/>
          <w:color w:val="000000"/>
          <w:sz w:val="24"/>
          <w:szCs w:val="20"/>
        </w:rPr>
        <w:t>Push-up: One evaluator used the student's long cane pivoting up and down at an angle to the floor to demonstrate how the body maintains a straight position.</w:t>
      </w:r>
    </w:p>
    <w:p w14:paraId="2AB90D8A" w14:textId="77777777" w:rsidR="008E3524" w:rsidRPr="00CF40DB" w:rsidRDefault="008E3524" w:rsidP="00984DA1">
      <w:pPr>
        <w:pStyle w:val="ListParagraph"/>
        <w:widowControl/>
        <w:numPr>
          <w:ilvl w:val="0"/>
          <w:numId w:val="112"/>
        </w:numPr>
        <w:adjustRightInd/>
        <w:spacing w:after="0" w:line="240" w:lineRule="auto"/>
        <w:jc w:val="left"/>
        <w:textAlignment w:val="auto"/>
        <w:rPr>
          <w:rFonts w:ascii="Tahoma" w:hAnsi="Tahoma"/>
          <w:color w:val="000000"/>
          <w:sz w:val="24"/>
          <w:szCs w:val="20"/>
        </w:rPr>
      </w:pPr>
      <w:r w:rsidRPr="00CF40DB">
        <w:rPr>
          <w:rFonts w:ascii="Tahoma" w:hAnsi="Tahoma"/>
          <w:color w:val="000000"/>
          <w:sz w:val="24"/>
          <w:szCs w:val="20"/>
        </w:rPr>
        <w:t xml:space="preserve">Underhand roll: One evaluator used a 2x4 piece of lumber to keep feet facing forward and to help separate the feet on the step forward. </w:t>
      </w:r>
    </w:p>
    <w:p w14:paraId="18493596" w14:textId="77777777" w:rsidR="008E3524" w:rsidRPr="00CF40DB" w:rsidRDefault="008E3524" w:rsidP="00F964BE">
      <w:pPr>
        <w:spacing w:after="0" w:line="240" w:lineRule="auto"/>
        <w:jc w:val="left"/>
        <w:rPr>
          <w:rFonts w:ascii="Tahoma" w:hAnsi="Tahoma" w:cs="Tahoma"/>
          <w:color w:val="000000"/>
          <w:sz w:val="24"/>
          <w:szCs w:val="20"/>
        </w:rPr>
      </w:pPr>
    </w:p>
    <w:p w14:paraId="4B9975C9"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Ten (91%) students required the use of verbal and tactile cues described in Appendix A: Protocol for Children who Have Visual Impairment. The protocols that teachers used most frequently and proved to be successful were for catch (cited four times); stationary dribble (cited three times); overhand throw, horizontal jump, and hopping (each cited twice).</w:t>
      </w:r>
    </w:p>
    <w:p w14:paraId="594885FF" w14:textId="77777777" w:rsidR="008E3524" w:rsidRPr="00CF40DB" w:rsidRDefault="008E3524" w:rsidP="00F964BE">
      <w:pPr>
        <w:spacing w:after="0" w:line="240" w:lineRule="auto"/>
        <w:jc w:val="left"/>
        <w:rPr>
          <w:rFonts w:ascii="Tahoma" w:hAnsi="Tahoma" w:cs="Tahoma"/>
          <w:color w:val="000000"/>
          <w:sz w:val="24"/>
          <w:szCs w:val="20"/>
        </w:rPr>
      </w:pPr>
    </w:p>
    <w:p w14:paraId="4E4969A4"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Only four (36%) students required lead-up activities as described in Appendix B: Lead-up Activities. The activities that teachers cited as successful were slide and jump. One teacher cited that using a suspended beach ball on a string was not successful. However, the activity suggested a balloon suspended on a string; a beach ball is too heavy for that activity.</w:t>
      </w:r>
    </w:p>
    <w:p w14:paraId="7166A8E5" w14:textId="77777777" w:rsidR="008E3524" w:rsidRPr="00CF40DB" w:rsidRDefault="008E3524" w:rsidP="00F964BE">
      <w:pPr>
        <w:spacing w:after="0" w:line="240" w:lineRule="auto"/>
        <w:rPr>
          <w:rFonts w:ascii="Tahoma" w:hAnsi="Tahoma" w:cs="Tahoma"/>
          <w:color w:val="000000"/>
          <w:sz w:val="24"/>
          <w:szCs w:val="20"/>
        </w:rPr>
      </w:pPr>
    </w:p>
    <w:p w14:paraId="0A6A3DC0"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Evaluators stated that all 11 children benefited from using the GMDC. One evaluator commented that her students benefited, but there is a long way to go and that they will continue to work on these skills all year as part of O&amp;M lessons because they wrote these skills into the IEP.</w:t>
      </w:r>
    </w:p>
    <w:p w14:paraId="28CF993C" w14:textId="77777777" w:rsidR="008E3524" w:rsidRPr="00CF40DB" w:rsidRDefault="008E3524" w:rsidP="00F964BE">
      <w:pPr>
        <w:spacing w:after="0" w:line="240" w:lineRule="auto"/>
        <w:rPr>
          <w:rFonts w:ascii="Tahoma" w:hAnsi="Tahoma" w:cs="Tahoma"/>
          <w:b/>
          <w:color w:val="000000"/>
          <w:sz w:val="24"/>
          <w:szCs w:val="20"/>
        </w:rPr>
      </w:pPr>
    </w:p>
    <w:p w14:paraId="3F366C43" w14:textId="77777777" w:rsidR="008E3524" w:rsidRPr="00CF40DB" w:rsidRDefault="008E3524" w:rsidP="00F964BE">
      <w:pPr>
        <w:spacing w:after="0" w:line="240" w:lineRule="auto"/>
        <w:jc w:val="left"/>
        <w:rPr>
          <w:rFonts w:ascii="Tahoma" w:hAnsi="Tahoma" w:cs="Tahoma"/>
          <w:color w:val="000000"/>
          <w:sz w:val="24"/>
          <w:szCs w:val="20"/>
        </w:rPr>
      </w:pPr>
      <w:r w:rsidRPr="00CF40DB">
        <w:rPr>
          <w:rFonts w:ascii="Tahoma" w:hAnsi="Tahoma" w:cs="Tahoma"/>
          <w:color w:val="000000"/>
          <w:sz w:val="24"/>
          <w:szCs w:val="20"/>
        </w:rPr>
        <w:t>References</w:t>
      </w:r>
    </w:p>
    <w:p w14:paraId="25E41B89" w14:textId="77777777" w:rsidR="008E3524" w:rsidRPr="00CF40DB" w:rsidRDefault="008E3524" w:rsidP="008148BD">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Houwen, S., Visscher, C., Lemmink, K. A. P. M., &amp; Hartman, E. (2008). Motor skill performance of school-age children with visual impairments. </w:t>
      </w:r>
      <w:r w:rsidRPr="00CF40DB">
        <w:rPr>
          <w:rFonts w:ascii="Tahoma" w:hAnsi="Tahoma" w:cs="Tahoma"/>
          <w:i/>
          <w:color w:val="000000"/>
          <w:sz w:val="24"/>
          <w:szCs w:val="20"/>
        </w:rPr>
        <w:t>Developmental Medicine &amp; Child Neurology, 29,</w:t>
      </w:r>
      <w:r w:rsidRPr="00CF40DB">
        <w:rPr>
          <w:rFonts w:ascii="Tahoma" w:hAnsi="Tahoma" w:cs="Tahoma"/>
          <w:color w:val="000000"/>
          <w:sz w:val="24"/>
          <w:szCs w:val="20"/>
        </w:rPr>
        <w:t xml:space="preserve"> 650-658.</w:t>
      </w:r>
    </w:p>
    <w:p w14:paraId="3B011E67" w14:textId="77777777" w:rsidR="008E3524" w:rsidRPr="00CF40DB" w:rsidRDefault="008E3524" w:rsidP="008148BD">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Huurre, T. M., Komulainen, E. J., &amp; Aro, H. M. (1999). Social support and self-esteem among adolescents with visual impairment. </w:t>
      </w:r>
      <w:r w:rsidRPr="00CF40DB">
        <w:rPr>
          <w:rFonts w:ascii="Tahoma" w:hAnsi="Tahoma" w:cs="Tahoma"/>
          <w:i/>
          <w:color w:val="000000"/>
          <w:sz w:val="24"/>
          <w:szCs w:val="20"/>
        </w:rPr>
        <w:t>Journal of Visual Impairment &amp; Blindness</w:t>
      </w:r>
      <w:r w:rsidRPr="00CF40DB">
        <w:rPr>
          <w:rFonts w:ascii="Tahoma" w:hAnsi="Tahoma" w:cs="Tahoma"/>
          <w:color w:val="000000"/>
          <w:sz w:val="24"/>
          <w:szCs w:val="20"/>
        </w:rPr>
        <w:t xml:space="preserve">, </w:t>
      </w:r>
      <w:r w:rsidRPr="00CF40DB">
        <w:rPr>
          <w:rFonts w:ascii="Tahoma" w:hAnsi="Tahoma" w:cs="Tahoma"/>
          <w:i/>
          <w:color w:val="000000"/>
          <w:sz w:val="24"/>
          <w:szCs w:val="20"/>
        </w:rPr>
        <w:t>93</w:t>
      </w:r>
      <w:r w:rsidRPr="00CF40DB">
        <w:rPr>
          <w:rFonts w:ascii="Tahoma" w:hAnsi="Tahoma" w:cs="Tahoma"/>
          <w:color w:val="000000"/>
          <w:sz w:val="24"/>
          <w:szCs w:val="20"/>
        </w:rPr>
        <w:t>, 26–37.</w:t>
      </w:r>
    </w:p>
    <w:p w14:paraId="34F821C5" w14:textId="77777777" w:rsidR="008E3524" w:rsidRPr="00CF40DB" w:rsidRDefault="008E3524" w:rsidP="008148BD">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Lieberman, L. J., &amp; Haibach, P. S. (in press). </w:t>
      </w:r>
      <w:r w:rsidRPr="00CF40DB">
        <w:rPr>
          <w:rFonts w:ascii="Tahoma" w:hAnsi="Tahoma" w:cs="Tahoma"/>
          <w:i/>
          <w:color w:val="000000"/>
          <w:sz w:val="24"/>
          <w:szCs w:val="20"/>
        </w:rPr>
        <w:t>Gross motor development curriculum</w:t>
      </w:r>
      <w:r w:rsidRPr="00CF40DB">
        <w:rPr>
          <w:rFonts w:ascii="Tahoma" w:hAnsi="Tahoma" w:cs="Tahoma"/>
          <w:color w:val="000000"/>
          <w:sz w:val="24"/>
          <w:szCs w:val="20"/>
        </w:rPr>
        <w:t>. Louisville, KY: American Printing House for the Blind.</w:t>
      </w:r>
    </w:p>
    <w:p w14:paraId="2E345FEE" w14:textId="77777777" w:rsidR="008E3524" w:rsidRPr="00CF40DB" w:rsidRDefault="008E3524" w:rsidP="008148BD">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Lieberman, L. J., &amp; McHugh, B. E. (2001). Health related fitness of children with visual impairments and blindness. </w:t>
      </w:r>
      <w:r w:rsidRPr="00CF40DB">
        <w:rPr>
          <w:rFonts w:ascii="Tahoma" w:hAnsi="Tahoma" w:cs="Tahoma"/>
          <w:i/>
          <w:color w:val="000000"/>
          <w:sz w:val="24"/>
          <w:szCs w:val="20"/>
        </w:rPr>
        <w:t>Journal of Visual Impairment &amp; Blindness</w:t>
      </w:r>
      <w:r w:rsidRPr="00CF40DB">
        <w:rPr>
          <w:rFonts w:ascii="Tahoma" w:hAnsi="Tahoma" w:cs="Tahoma"/>
          <w:color w:val="000000"/>
          <w:sz w:val="24"/>
          <w:szCs w:val="20"/>
        </w:rPr>
        <w:t xml:space="preserve">, </w:t>
      </w:r>
      <w:r w:rsidRPr="00CF40DB">
        <w:rPr>
          <w:rFonts w:ascii="Tahoma" w:hAnsi="Tahoma" w:cs="Tahoma"/>
          <w:i/>
          <w:color w:val="000000"/>
          <w:sz w:val="24"/>
          <w:szCs w:val="20"/>
        </w:rPr>
        <w:t>95</w:t>
      </w:r>
      <w:r w:rsidRPr="00CF40DB">
        <w:rPr>
          <w:rFonts w:ascii="Tahoma" w:hAnsi="Tahoma" w:cs="Tahoma"/>
          <w:color w:val="000000"/>
          <w:sz w:val="24"/>
          <w:szCs w:val="20"/>
        </w:rPr>
        <w:t>, 272-286.</w:t>
      </w:r>
    </w:p>
    <w:p w14:paraId="2A50ED60" w14:textId="77777777" w:rsidR="008E3524" w:rsidRPr="00CF40DB" w:rsidRDefault="008E3524" w:rsidP="008148BD">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Lubans, D., Morgan, P., Cliff, D., Barnett, L., &amp; Okely, A. (2010) Fundamental movement skills in children and adolescents: Review of associated health benefits. </w:t>
      </w:r>
      <w:r w:rsidRPr="00CF40DB">
        <w:rPr>
          <w:rFonts w:ascii="Tahoma" w:hAnsi="Tahoma" w:cs="Tahoma"/>
          <w:i/>
          <w:color w:val="000000"/>
          <w:sz w:val="24"/>
          <w:szCs w:val="20"/>
        </w:rPr>
        <w:t>Sports Medicine</w:t>
      </w:r>
      <w:r w:rsidRPr="00CF40DB">
        <w:rPr>
          <w:rFonts w:ascii="Tahoma" w:hAnsi="Tahoma" w:cs="Tahoma"/>
          <w:color w:val="000000"/>
          <w:sz w:val="24"/>
          <w:szCs w:val="20"/>
        </w:rPr>
        <w:t xml:space="preserve">, </w:t>
      </w:r>
      <w:r w:rsidRPr="00CF40DB">
        <w:rPr>
          <w:rFonts w:ascii="Tahoma" w:hAnsi="Tahoma" w:cs="Tahoma"/>
          <w:i/>
          <w:color w:val="000000"/>
          <w:sz w:val="24"/>
          <w:szCs w:val="20"/>
        </w:rPr>
        <w:t>40</w:t>
      </w:r>
      <w:r w:rsidRPr="00CF40DB">
        <w:rPr>
          <w:rFonts w:ascii="Tahoma" w:hAnsi="Tahoma" w:cs="Tahoma"/>
          <w:color w:val="000000"/>
          <w:sz w:val="24"/>
          <w:szCs w:val="20"/>
        </w:rPr>
        <w:t>, 1019-1035.</w:t>
      </w:r>
    </w:p>
    <w:p w14:paraId="7DAF5363" w14:textId="77777777" w:rsidR="008E3524" w:rsidRPr="00CF40DB" w:rsidRDefault="008E3524" w:rsidP="008148BD">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National Consortium for Physical Education and Recreation for Individuals With Disabilities. (2006). Kelly, L. E. (Ed.). </w:t>
      </w:r>
      <w:r w:rsidRPr="00CF40DB">
        <w:rPr>
          <w:rFonts w:ascii="Tahoma" w:hAnsi="Tahoma" w:cs="Tahoma"/>
          <w:i/>
          <w:color w:val="000000"/>
          <w:sz w:val="24"/>
          <w:szCs w:val="20"/>
        </w:rPr>
        <w:t>The adapted physical education national standards</w:t>
      </w:r>
      <w:r w:rsidRPr="00CF40DB">
        <w:rPr>
          <w:rFonts w:ascii="Tahoma" w:hAnsi="Tahoma" w:cs="Tahoma"/>
          <w:color w:val="000000"/>
          <w:sz w:val="24"/>
          <w:szCs w:val="20"/>
        </w:rPr>
        <w:t xml:space="preserve"> (2nd ed.). Champaign, IL: Human Kinetics.</w:t>
      </w:r>
    </w:p>
    <w:p w14:paraId="4A1F0329" w14:textId="77777777" w:rsidR="008E3524" w:rsidRPr="00CF40DB" w:rsidRDefault="008E3524" w:rsidP="008148BD">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Robinson, B. L., &amp; Lieberman, L. J. (2004). Effects of visual impairment, gender, and age on self-determination. </w:t>
      </w:r>
      <w:r w:rsidRPr="00CF40DB">
        <w:rPr>
          <w:rFonts w:ascii="Tahoma" w:hAnsi="Tahoma" w:cs="Tahoma"/>
          <w:i/>
          <w:color w:val="000000"/>
          <w:sz w:val="24"/>
          <w:szCs w:val="20"/>
        </w:rPr>
        <w:t>Journal of Visual Impairment &amp; Blindness, 98</w:t>
      </w:r>
      <w:r w:rsidRPr="00CF40DB">
        <w:rPr>
          <w:rFonts w:ascii="Tahoma" w:hAnsi="Tahoma" w:cs="Tahoma"/>
          <w:color w:val="000000"/>
          <w:sz w:val="24"/>
          <w:szCs w:val="20"/>
        </w:rPr>
        <w:t>, 351-366.</w:t>
      </w:r>
    </w:p>
    <w:p w14:paraId="22C92206" w14:textId="77777777" w:rsidR="008E3524" w:rsidRPr="00CF40DB" w:rsidRDefault="008E3524" w:rsidP="008148BD">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Samalot, A., Lieberman, L. J., &amp; Haibach, P. (2015). Teaching two critical locomotor skills to children who are blind or visually impaired. </w:t>
      </w:r>
      <w:r w:rsidRPr="00CF40DB">
        <w:rPr>
          <w:rFonts w:ascii="Tahoma" w:hAnsi="Tahoma" w:cs="Tahoma"/>
          <w:i/>
          <w:color w:val="000000"/>
          <w:sz w:val="24"/>
          <w:szCs w:val="20"/>
        </w:rPr>
        <w:t xml:space="preserve">Journal of Visual Impairment and Blindness, 109, </w:t>
      </w:r>
      <w:r w:rsidRPr="00CF40DB">
        <w:rPr>
          <w:rFonts w:ascii="Tahoma" w:hAnsi="Tahoma" w:cs="Tahoma"/>
          <w:color w:val="000000"/>
          <w:sz w:val="24"/>
          <w:szCs w:val="20"/>
        </w:rPr>
        <w:t>148-153.</w:t>
      </w:r>
    </w:p>
    <w:p w14:paraId="192B09C3" w14:textId="77777777" w:rsidR="008E3524" w:rsidRPr="00CF40DB" w:rsidRDefault="008E3524" w:rsidP="008148BD">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SHAPE America. (2013). </w:t>
      </w:r>
      <w:r w:rsidRPr="00CF40DB">
        <w:rPr>
          <w:rFonts w:ascii="Tahoma" w:hAnsi="Tahoma" w:cs="Tahoma"/>
          <w:i/>
          <w:color w:val="000000"/>
          <w:sz w:val="24"/>
          <w:szCs w:val="20"/>
        </w:rPr>
        <w:t>Scope &amp; sequence for K-12 physical education</w:t>
      </w:r>
      <w:r w:rsidRPr="00CF40DB">
        <w:rPr>
          <w:rFonts w:ascii="Tahoma" w:hAnsi="Tahoma" w:cs="Tahoma"/>
          <w:color w:val="000000"/>
          <w:sz w:val="24"/>
          <w:szCs w:val="20"/>
        </w:rPr>
        <w:t>. Reston, VA: SHAPE America.</w:t>
      </w:r>
    </w:p>
    <w:p w14:paraId="23223F8E" w14:textId="77777777" w:rsidR="008E3524" w:rsidRPr="00CF40DB" w:rsidRDefault="008E3524" w:rsidP="008148BD">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lastRenderedPageBreak/>
        <w:t xml:space="preserve">Skaggs, S., &amp; Hopper, C. (1996). Individuals with visual impairments: A review of psychomotor behavior. </w:t>
      </w:r>
      <w:r w:rsidRPr="00CF40DB">
        <w:rPr>
          <w:rFonts w:ascii="Tahoma" w:hAnsi="Tahoma" w:cs="Tahoma"/>
          <w:i/>
          <w:color w:val="000000"/>
          <w:sz w:val="24"/>
          <w:szCs w:val="20"/>
        </w:rPr>
        <w:t>Adapted Physical Activity Quarterly</w:t>
      </w:r>
      <w:r w:rsidRPr="00CF40DB">
        <w:rPr>
          <w:rFonts w:ascii="Tahoma" w:hAnsi="Tahoma" w:cs="Tahoma"/>
          <w:color w:val="000000"/>
          <w:sz w:val="24"/>
          <w:szCs w:val="20"/>
        </w:rPr>
        <w:t xml:space="preserve">, </w:t>
      </w:r>
      <w:r w:rsidRPr="00CF40DB">
        <w:rPr>
          <w:rFonts w:ascii="Tahoma" w:hAnsi="Tahoma" w:cs="Tahoma"/>
          <w:i/>
          <w:color w:val="000000"/>
          <w:sz w:val="24"/>
          <w:szCs w:val="20"/>
        </w:rPr>
        <w:t>13</w:t>
      </w:r>
      <w:r w:rsidRPr="00CF40DB">
        <w:rPr>
          <w:rFonts w:ascii="Tahoma" w:hAnsi="Tahoma" w:cs="Tahoma"/>
          <w:color w:val="000000"/>
          <w:sz w:val="24"/>
          <w:szCs w:val="20"/>
        </w:rPr>
        <w:t>(1), 16-26.</w:t>
      </w:r>
    </w:p>
    <w:p w14:paraId="73ECE986" w14:textId="77777777" w:rsidR="008E3524" w:rsidRPr="00CF40DB" w:rsidRDefault="008E3524" w:rsidP="008148BD">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Stodden, D., True, L., Langendorfer, S., &amp; Gao, Z. (2013). Associations among selected motor skills and health related fitness: Indirect evidence for Seefeldt's proficiency barrier in young adults? </w:t>
      </w:r>
      <w:r w:rsidRPr="00CF40DB">
        <w:rPr>
          <w:rFonts w:ascii="Tahoma" w:hAnsi="Tahoma" w:cs="Tahoma"/>
          <w:i/>
          <w:color w:val="000000"/>
          <w:sz w:val="24"/>
          <w:szCs w:val="20"/>
        </w:rPr>
        <w:t>Research Quarterly for Exercise and Sport</w:t>
      </w:r>
      <w:r w:rsidRPr="00CF40DB">
        <w:rPr>
          <w:rFonts w:ascii="Tahoma" w:hAnsi="Tahoma" w:cs="Tahoma"/>
          <w:color w:val="000000"/>
          <w:sz w:val="24"/>
          <w:szCs w:val="20"/>
        </w:rPr>
        <w:t xml:space="preserve">, </w:t>
      </w:r>
      <w:r w:rsidRPr="00CF40DB">
        <w:rPr>
          <w:rFonts w:ascii="Tahoma" w:hAnsi="Tahoma" w:cs="Tahoma"/>
          <w:i/>
          <w:color w:val="000000"/>
          <w:sz w:val="24"/>
          <w:szCs w:val="20"/>
        </w:rPr>
        <w:t>84</w:t>
      </w:r>
      <w:r w:rsidRPr="00CF40DB">
        <w:rPr>
          <w:rFonts w:ascii="Tahoma" w:hAnsi="Tahoma" w:cs="Tahoma"/>
          <w:color w:val="000000"/>
          <w:sz w:val="24"/>
          <w:szCs w:val="20"/>
        </w:rPr>
        <w:t>, 397-403.</w:t>
      </w:r>
    </w:p>
    <w:p w14:paraId="62C7A9B2" w14:textId="77777777" w:rsidR="008E3524" w:rsidRPr="00CF40DB" w:rsidRDefault="008E3524" w:rsidP="008148BD">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Ulrich, D. A. (2000). </w:t>
      </w:r>
      <w:r w:rsidRPr="00CF40DB">
        <w:rPr>
          <w:rFonts w:ascii="Tahoma" w:hAnsi="Tahoma" w:cs="Tahoma"/>
          <w:i/>
          <w:color w:val="000000"/>
          <w:sz w:val="24"/>
          <w:szCs w:val="20"/>
        </w:rPr>
        <w:t>Test of gross motor development</w:t>
      </w:r>
      <w:r w:rsidRPr="00CF40DB">
        <w:rPr>
          <w:rFonts w:ascii="Tahoma" w:hAnsi="Tahoma" w:cs="Tahoma"/>
          <w:color w:val="000000"/>
          <w:sz w:val="24"/>
          <w:szCs w:val="20"/>
        </w:rPr>
        <w:t xml:space="preserve"> (2nd ed.). Austin, TX: PRO-ED.</w:t>
      </w:r>
    </w:p>
    <w:p w14:paraId="20C600C9" w14:textId="77777777" w:rsidR="008E3524" w:rsidRPr="00CF40DB" w:rsidRDefault="008E3524" w:rsidP="008148BD">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Winnick, J. P., &amp; Short F. X. (1985). </w:t>
      </w:r>
      <w:r w:rsidRPr="00CF40DB">
        <w:rPr>
          <w:rFonts w:ascii="Tahoma" w:hAnsi="Tahoma" w:cs="Tahoma"/>
          <w:i/>
          <w:color w:val="000000"/>
          <w:sz w:val="24"/>
          <w:szCs w:val="20"/>
        </w:rPr>
        <w:t>Physical fitness testing of the disabled</w:t>
      </w:r>
      <w:r w:rsidRPr="00CF40DB">
        <w:rPr>
          <w:rFonts w:ascii="Tahoma" w:hAnsi="Tahoma" w:cs="Tahoma"/>
          <w:color w:val="000000"/>
          <w:sz w:val="24"/>
          <w:szCs w:val="20"/>
        </w:rPr>
        <w:t>. Champaign, IL: Human Kinetics.</w:t>
      </w:r>
    </w:p>
    <w:p w14:paraId="6718E0CE" w14:textId="77777777" w:rsidR="008E3524" w:rsidRPr="00CF40DB" w:rsidRDefault="008E3524" w:rsidP="008148BD">
      <w:pPr>
        <w:spacing w:after="0" w:line="240" w:lineRule="auto"/>
        <w:ind w:left="720" w:hanging="720"/>
        <w:jc w:val="left"/>
        <w:rPr>
          <w:rFonts w:ascii="Tahoma" w:hAnsi="Tahoma" w:cs="Tahoma"/>
          <w:color w:val="000000"/>
          <w:sz w:val="24"/>
          <w:szCs w:val="20"/>
        </w:rPr>
      </w:pPr>
      <w:r w:rsidRPr="00CF40DB">
        <w:rPr>
          <w:rFonts w:ascii="Tahoma" w:hAnsi="Tahoma" w:cs="Tahoma"/>
          <w:color w:val="000000"/>
          <w:sz w:val="24"/>
          <w:szCs w:val="20"/>
        </w:rPr>
        <w:t xml:space="preserve">Winnick, J. P., &amp; Short, F. X. (1999). </w:t>
      </w:r>
      <w:r w:rsidRPr="00CF40DB">
        <w:rPr>
          <w:rFonts w:ascii="Tahoma" w:hAnsi="Tahoma" w:cs="Tahoma"/>
          <w:i/>
          <w:color w:val="000000"/>
          <w:sz w:val="24"/>
          <w:szCs w:val="20"/>
        </w:rPr>
        <w:t>The Brockport physical fitness test</w:t>
      </w:r>
      <w:r w:rsidRPr="00CF40DB">
        <w:rPr>
          <w:rFonts w:ascii="Tahoma" w:hAnsi="Tahoma" w:cs="Tahoma"/>
          <w:color w:val="000000"/>
          <w:sz w:val="24"/>
          <w:szCs w:val="20"/>
        </w:rPr>
        <w:t>. Champaign, IL: Human Kinetics.</w:t>
      </w:r>
    </w:p>
    <w:p w14:paraId="40752B1C" w14:textId="77777777" w:rsidR="008E3524" w:rsidRPr="00D81141" w:rsidRDefault="008E3524" w:rsidP="00F964BE">
      <w:pPr>
        <w:spacing w:after="0" w:line="240" w:lineRule="auto"/>
        <w:jc w:val="left"/>
        <w:rPr>
          <w:rFonts w:ascii="Tahoma" w:hAnsi="Tahoma" w:cs="Tahoma"/>
          <w:color w:val="000000"/>
          <w:sz w:val="24"/>
          <w:szCs w:val="20"/>
          <w:highlight w:val="yellow"/>
          <w:u w:val="single"/>
        </w:rPr>
      </w:pPr>
    </w:p>
    <w:p w14:paraId="272C6C7F" w14:textId="6BCDB5B4" w:rsidR="00CF40DB" w:rsidRPr="00CF40DB" w:rsidRDefault="00CF40DB" w:rsidP="00CF40DB">
      <w:pPr>
        <w:widowControl/>
        <w:adjustRightInd/>
        <w:spacing w:after="0" w:line="240" w:lineRule="auto"/>
        <w:textAlignment w:val="auto"/>
        <w:rPr>
          <w:rFonts w:ascii="Tahoma" w:hAnsi="Tahoma" w:cs="Tahoma"/>
          <w:sz w:val="24"/>
          <w:szCs w:val="24"/>
        </w:rPr>
      </w:pPr>
      <w:r w:rsidRPr="00CF40DB">
        <w:rPr>
          <w:rFonts w:ascii="Tahoma" w:hAnsi="Tahoma" w:cs="Tahoma"/>
          <w:color w:val="000000"/>
          <w:sz w:val="24"/>
          <w:szCs w:val="24"/>
          <w:u w:val="single"/>
        </w:rPr>
        <w:t xml:space="preserve">Work </w:t>
      </w:r>
      <w:r w:rsidR="00AC7DA7">
        <w:rPr>
          <w:rFonts w:ascii="Tahoma" w:hAnsi="Tahoma" w:cs="Tahoma"/>
          <w:color w:val="000000"/>
          <w:sz w:val="24"/>
          <w:szCs w:val="24"/>
          <w:u w:val="single"/>
        </w:rPr>
        <w:t>during</w:t>
      </w:r>
      <w:r w:rsidRPr="00CF40DB">
        <w:rPr>
          <w:rFonts w:ascii="Tahoma" w:hAnsi="Tahoma" w:cs="Tahoma"/>
          <w:color w:val="000000"/>
          <w:sz w:val="24"/>
          <w:szCs w:val="24"/>
          <w:u w:val="single"/>
        </w:rPr>
        <w:t xml:space="preserve"> FY 2017</w:t>
      </w:r>
    </w:p>
    <w:p w14:paraId="5242B792" w14:textId="1B1DF720" w:rsidR="00CF40DB" w:rsidRPr="00CF40DB" w:rsidRDefault="00CF40DB" w:rsidP="00CF40DB">
      <w:pPr>
        <w:widowControl/>
        <w:adjustRightInd/>
        <w:spacing w:after="0" w:line="240" w:lineRule="auto"/>
        <w:jc w:val="left"/>
        <w:textAlignment w:val="auto"/>
        <w:rPr>
          <w:rFonts w:ascii="Tahoma" w:hAnsi="Tahoma" w:cs="Tahoma"/>
          <w:color w:val="000000"/>
          <w:sz w:val="24"/>
          <w:szCs w:val="24"/>
        </w:rPr>
      </w:pPr>
      <w:r w:rsidRPr="00CF40DB">
        <w:rPr>
          <w:rFonts w:ascii="Tahoma" w:hAnsi="Tahoma" w:cs="Tahoma"/>
          <w:color w:val="000000"/>
          <w:sz w:val="24"/>
          <w:szCs w:val="24"/>
        </w:rPr>
        <w:t>Th</w:t>
      </w:r>
      <w:r w:rsidR="00AC7DA7">
        <w:rPr>
          <w:rFonts w:ascii="Tahoma" w:hAnsi="Tahoma" w:cs="Tahoma"/>
          <w:color w:val="000000"/>
          <w:sz w:val="24"/>
          <w:szCs w:val="24"/>
        </w:rPr>
        <w:t>e book became available for sale;</w:t>
      </w:r>
      <w:r w:rsidRPr="00CF40DB">
        <w:rPr>
          <w:rFonts w:ascii="Tahoma" w:hAnsi="Tahoma" w:cs="Tahoma"/>
          <w:color w:val="000000"/>
          <w:sz w:val="24"/>
          <w:szCs w:val="24"/>
        </w:rPr>
        <w:t xml:space="preserve"> the HTML, BRF, and Practice Records are available as free downloads. Th</w:t>
      </w:r>
      <w:r>
        <w:rPr>
          <w:rFonts w:ascii="Tahoma" w:hAnsi="Tahoma" w:cs="Tahoma"/>
          <w:color w:val="000000"/>
          <w:sz w:val="24"/>
          <w:szCs w:val="24"/>
        </w:rPr>
        <w:t>e instructional video is online:</w:t>
      </w:r>
      <w:hyperlink w:history="1">
        <w:r w:rsidRPr="008B705F">
          <w:rPr>
            <w:rStyle w:val="Hyperlink"/>
            <w:rFonts w:ascii="Tahoma" w:hAnsi="Tahoma" w:cs="Tahoma"/>
            <w:sz w:val="24"/>
            <w:szCs w:val="24"/>
          </w:rPr>
          <w:t xml:space="preserve"> www.youtube.com/watch?v=AaBZYEGINKs&amp;feature=youtu.be</w:t>
        </w:r>
      </w:hyperlink>
      <w:r w:rsidRPr="00CF40DB">
        <w:rPr>
          <w:rFonts w:ascii="Tahoma" w:hAnsi="Tahoma" w:cs="Tahoma"/>
          <w:color w:val="000000"/>
          <w:sz w:val="24"/>
          <w:szCs w:val="24"/>
        </w:rPr>
        <w:t xml:space="preserve">. </w:t>
      </w:r>
      <w:r>
        <w:rPr>
          <w:rFonts w:ascii="Tahoma" w:hAnsi="Tahoma" w:cs="Tahoma"/>
          <w:color w:val="000000"/>
          <w:sz w:val="24"/>
          <w:szCs w:val="24"/>
        </w:rPr>
        <w:t>An APH Qui</w:t>
      </w:r>
      <w:r w:rsidRPr="00CF40DB">
        <w:rPr>
          <w:rFonts w:ascii="Tahoma" w:hAnsi="Tahoma" w:cs="Tahoma"/>
          <w:color w:val="000000"/>
          <w:sz w:val="24"/>
          <w:szCs w:val="24"/>
        </w:rPr>
        <w:t xml:space="preserve">ck </w:t>
      </w:r>
      <w:r>
        <w:rPr>
          <w:rFonts w:ascii="Tahoma" w:hAnsi="Tahoma" w:cs="Tahoma"/>
          <w:color w:val="000000"/>
          <w:sz w:val="24"/>
          <w:szCs w:val="24"/>
        </w:rPr>
        <w:t>T</w:t>
      </w:r>
      <w:r w:rsidRPr="00CF40DB">
        <w:rPr>
          <w:rFonts w:ascii="Tahoma" w:hAnsi="Tahoma" w:cs="Tahoma"/>
          <w:color w:val="000000"/>
          <w:sz w:val="24"/>
          <w:szCs w:val="24"/>
        </w:rPr>
        <w:t xml:space="preserve">ip video is available at </w:t>
      </w:r>
      <w:hyperlink r:id="rId41" w:history="1">
        <w:r w:rsidRPr="008B705F">
          <w:rPr>
            <w:rStyle w:val="Hyperlink"/>
            <w:rFonts w:ascii="Tahoma" w:hAnsi="Tahoma" w:cs="Tahoma"/>
            <w:sz w:val="24"/>
            <w:szCs w:val="24"/>
          </w:rPr>
          <w:t>www.youtube.com/watch?v=uFE0YU6fRNI</w:t>
        </w:r>
      </w:hyperlink>
      <w:r w:rsidRPr="00CF40DB">
        <w:rPr>
          <w:rFonts w:ascii="Tahoma" w:hAnsi="Tahoma" w:cs="Tahoma"/>
          <w:color w:val="000000"/>
          <w:sz w:val="24"/>
          <w:szCs w:val="24"/>
        </w:rPr>
        <w:t xml:space="preserve">. The project leader defended </w:t>
      </w:r>
      <w:r w:rsidR="00AC7DA7">
        <w:rPr>
          <w:rFonts w:ascii="Tahoma" w:hAnsi="Tahoma" w:cs="Tahoma"/>
          <w:color w:val="000000"/>
          <w:sz w:val="24"/>
          <w:szCs w:val="24"/>
        </w:rPr>
        <w:t>the product</w:t>
      </w:r>
      <w:r w:rsidRPr="00CF40DB">
        <w:rPr>
          <w:rFonts w:ascii="Tahoma" w:hAnsi="Tahoma" w:cs="Tahoma"/>
          <w:color w:val="000000"/>
          <w:sz w:val="24"/>
          <w:szCs w:val="24"/>
        </w:rPr>
        <w:t xml:space="preserve"> to the U.S. Department of Education Expert Panel Review in March 2017.</w:t>
      </w:r>
    </w:p>
    <w:p w14:paraId="31A9F0DC" w14:textId="77777777" w:rsidR="00474198" w:rsidRPr="00C8674E" w:rsidRDefault="00474198" w:rsidP="00F964BE">
      <w:pPr>
        <w:spacing w:after="0" w:line="240" w:lineRule="auto"/>
        <w:jc w:val="left"/>
        <w:rPr>
          <w:rFonts w:ascii="Tahoma" w:hAnsi="Tahoma" w:cs="Tahoma"/>
          <w:color w:val="000000"/>
          <w:sz w:val="24"/>
          <w:szCs w:val="20"/>
        </w:rPr>
      </w:pPr>
    </w:p>
    <w:p w14:paraId="5722FBD2" w14:textId="77777777" w:rsidR="00C8674E" w:rsidRPr="00C8674E" w:rsidRDefault="00474198" w:rsidP="00F964BE">
      <w:pPr>
        <w:pStyle w:val="Heading4"/>
      </w:pPr>
      <w:bookmarkStart w:id="59" w:name="_Toc494998387"/>
      <w:r w:rsidRPr="00C8674E">
        <w:t>Health Education for Students With Visual Impairments</w:t>
      </w:r>
      <w:r w:rsidR="00C8674E" w:rsidRPr="00C8674E">
        <w:t>: A Guidebook for Teachers</w:t>
      </w:r>
      <w:bookmarkEnd w:id="59"/>
    </w:p>
    <w:p w14:paraId="5F8A03B5" w14:textId="24BA664E" w:rsidR="00474198" w:rsidRPr="00C8674E" w:rsidRDefault="00C8674E" w:rsidP="00C8674E">
      <w:pPr>
        <w:spacing w:after="0" w:line="240" w:lineRule="auto"/>
        <w:jc w:val="center"/>
        <w:rPr>
          <w:rFonts w:ascii="Tahoma" w:hAnsi="Tahoma" w:cs="Tahoma"/>
          <w:sz w:val="24"/>
        </w:rPr>
      </w:pPr>
      <w:r w:rsidRPr="00C8674E">
        <w:rPr>
          <w:rFonts w:ascii="Tahoma" w:hAnsi="Tahoma" w:cs="Tahoma"/>
          <w:sz w:val="24"/>
        </w:rPr>
        <w:t>Formerly Health Education for Students With Visual Impairments Teacher</w:t>
      </w:r>
      <w:r>
        <w:rPr>
          <w:rFonts w:ascii="Tahoma" w:hAnsi="Tahoma" w:cs="Tahoma"/>
          <w:sz w:val="24"/>
        </w:rPr>
        <w:t>’</w:t>
      </w:r>
      <w:r w:rsidRPr="00C8674E">
        <w:rPr>
          <w:rFonts w:ascii="Tahoma" w:hAnsi="Tahoma" w:cs="Tahoma"/>
          <w:sz w:val="24"/>
        </w:rPr>
        <w:t>s Manual</w:t>
      </w:r>
    </w:p>
    <w:p w14:paraId="4CBD2426" w14:textId="77777777" w:rsidR="00474198" w:rsidRPr="00CF40DB" w:rsidRDefault="00474198" w:rsidP="00F964BE">
      <w:pPr>
        <w:widowControl/>
        <w:adjustRightInd/>
        <w:spacing w:after="0" w:line="240" w:lineRule="auto"/>
        <w:jc w:val="center"/>
        <w:textAlignment w:val="auto"/>
        <w:rPr>
          <w:rFonts w:ascii="Tahoma" w:eastAsia="Calibri" w:hAnsi="Tahoma" w:cs="Tahoma"/>
          <w:sz w:val="24"/>
        </w:rPr>
      </w:pPr>
      <w:r w:rsidRPr="00C8674E">
        <w:rPr>
          <w:rFonts w:ascii="Tahoma" w:eastAsia="Calibri" w:hAnsi="Tahoma" w:cs="Tahoma"/>
          <w:sz w:val="24"/>
        </w:rPr>
        <w:t>(</w:t>
      </w:r>
      <w:r w:rsidR="00EF7749" w:rsidRPr="00C8674E">
        <w:rPr>
          <w:rFonts w:ascii="Tahoma" w:eastAsia="Calibri" w:hAnsi="Tahoma" w:cs="Tahoma"/>
          <w:sz w:val="24"/>
        </w:rPr>
        <w:t>Continued</w:t>
      </w:r>
      <w:r w:rsidRPr="00C8674E">
        <w:rPr>
          <w:rFonts w:ascii="Tahoma" w:eastAsia="Calibri" w:hAnsi="Tahoma" w:cs="Tahoma"/>
          <w:sz w:val="24"/>
        </w:rPr>
        <w:t>)</w:t>
      </w:r>
    </w:p>
    <w:p w14:paraId="0F20A724" w14:textId="77777777" w:rsidR="00474198" w:rsidRPr="00D81141" w:rsidRDefault="00474198" w:rsidP="00F964BE">
      <w:pPr>
        <w:widowControl/>
        <w:adjustRightInd/>
        <w:spacing w:after="0" w:line="240" w:lineRule="auto"/>
        <w:jc w:val="left"/>
        <w:textAlignment w:val="auto"/>
        <w:rPr>
          <w:rFonts w:ascii="Tahoma" w:eastAsia="Calibri" w:hAnsi="Tahoma" w:cs="Tahoma"/>
          <w:sz w:val="24"/>
          <w:highlight w:val="yellow"/>
        </w:rPr>
      </w:pPr>
    </w:p>
    <w:p w14:paraId="72B8C1AE" w14:textId="77777777" w:rsidR="00474198" w:rsidRPr="00CF40DB" w:rsidRDefault="00474198" w:rsidP="00F964BE">
      <w:pPr>
        <w:widowControl/>
        <w:adjustRightInd/>
        <w:spacing w:after="0" w:line="240" w:lineRule="auto"/>
        <w:jc w:val="left"/>
        <w:textAlignment w:val="auto"/>
        <w:rPr>
          <w:rFonts w:ascii="Tahoma" w:eastAsia="Calibri" w:hAnsi="Tahoma" w:cs="Tahoma"/>
          <w:sz w:val="24"/>
        </w:rPr>
      </w:pPr>
      <w:r w:rsidRPr="00CF40DB">
        <w:rPr>
          <w:rFonts w:ascii="Tahoma" w:eastAsia="Calibri" w:hAnsi="Tahoma" w:cs="Tahoma"/>
          <w:sz w:val="24"/>
          <w:u w:val="single"/>
        </w:rPr>
        <w:t>Purpose</w:t>
      </w:r>
    </w:p>
    <w:p w14:paraId="6FDC1B99" w14:textId="77777777" w:rsidR="00C8674E" w:rsidRPr="00D2430D" w:rsidRDefault="00474198" w:rsidP="00C8674E">
      <w:pPr>
        <w:widowControl/>
        <w:adjustRightInd/>
        <w:spacing w:after="0" w:line="240" w:lineRule="auto"/>
        <w:jc w:val="left"/>
        <w:textAlignment w:val="auto"/>
        <w:rPr>
          <w:rFonts w:ascii="Tahoma" w:eastAsia="Calibri" w:hAnsi="Tahoma" w:cs="Tahoma"/>
          <w:sz w:val="24"/>
        </w:rPr>
      </w:pPr>
      <w:r w:rsidRPr="00D2430D">
        <w:rPr>
          <w:rFonts w:ascii="Tahoma" w:eastAsia="Calibri" w:hAnsi="Tahoma" w:cs="Tahoma"/>
          <w:sz w:val="24"/>
        </w:rPr>
        <w:t xml:space="preserve">To provide teachers of the visually impaired (TVIs) and classroom teachers with a </w:t>
      </w:r>
      <w:r w:rsidR="00C8674E" w:rsidRPr="00D2430D">
        <w:rPr>
          <w:rFonts w:ascii="Tahoma" w:eastAsia="Calibri" w:hAnsi="Tahoma" w:cs="Tahoma"/>
          <w:sz w:val="24"/>
        </w:rPr>
        <w:t>guidebook</w:t>
      </w:r>
      <w:r w:rsidRPr="00D2430D">
        <w:rPr>
          <w:rFonts w:ascii="Tahoma" w:eastAsia="Calibri" w:hAnsi="Tahoma" w:cs="Tahoma"/>
          <w:sz w:val="24"/>
        </w:rPr>
        <w:t xml:space="preserve"> that assists in </w:t>
      </w:r>
      <w:r w:rsidR="00C8674E" w:rsidRPr="00D2430D">
        <w:rPr>
          <w:rFonts w:ascii="Tahoma" w:eastAsia="Calibri" w:hAnsi="Tahoma" w:cs="Tahoma"/>
          <w:sz w:val="24"/>
        </w:rPr>
        <w:t>teaching health education curricula to students with visual impairments</w:t>
      </w:r>
    </w:p>
    <w:p w14:paraId="3957962D" w14:textId="77777777" w:rsidR="00474198" w:rsidRPr="00D2430D" w:rsidRDefault="00474198" w:rsidP="00F964BE">
      <w:pPr>
        <w:widowControl/>
        <w:adjustRightInd/>
        <w:spacing w:after="0" w:line="240" w:lineRule="auto"/>
        <w:jc w:val="left"/>
        <w:textAlignment w:val="auto"/>
        <w:rPr>
          <w:rFonts w:ascii="Tahoma" w:eastAsia="Calibri" w:hAnsi="Tahoma" w:cs="Tahoma"/>
          <w:sz w:val="24"/>
        </w:rPr>
      </w:pPr>
    </w:p>
    <w:p w14:paraId="7029082C" w14:textId="77777777" w:rsidR="00474198" w:rsidRPr="00D2430D" w:rsidRDefault="00474198" w:rsidP="00F964BE">
      <w:pPr>
        <w:widowControl/>
        <w:adjustRightInd/>
        <w:spacing w:after="0" w:line="240" w:lineRule="auto"/>
        <w:jc w:val="left"/>
        <w:textAlignment w:val="auto"/>
        <w:rPr>
          <w:rFonts w:ascii="Tahoma" w:eastAsia="Calibri" w:hAnsi="Tahoma" w:cs="Tahoma"/>
          <w:sz w:val="24"/>
          <w:u w:val="single"/>
        </w:rPr>
      </w:pPr>
      <w:r w:rsidRPr="00D2430D">
        <w:rPr>
          <w:rFonts w:ascii="Tahoma" w:eastAsia="Calibri" w:hAnsi="Tahoma" w:cs="Tahoma"/>
          <w:sz w:val="24"/>
          <w:u w:val="single"/>
        </w:rPr>
        <w:t>Project Staff</w:t>
      </w:r>
    </w:p>
    <w:p w14:paraId="091483DB" w14:textId="77777777" w:rsidR="00C8674E" w:rsidRDefault="00C8674E" w:rsidP="00C8674E">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Rosanne Hoffmann, STEM Project Leader</w:t>
      </w:r>
    </w:p>
    <w:p w14:paraId="73132FBD" w14:textId="77777777" w:rsidR="00C8674E" w:rsidRPr="00474198" w:rsidRDefault="00C8674E" w:rsidP="00C8674E">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Fred Otto, Tactile Learning Project Leader</w:t>
      </w:r>
    </w:p>
    <w:p w14:paraId="421B54EE" w14:textId="77777777" w:rsidR="00C8674E" w:rsidRPr="00474198" w:rsidRDefault="00C8674E" w:rsidP="00C8674E">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Monica Vaught-Compton, Consultant</w:t>
      </w:r>
    </w:p>
    <w:p w14:paraId="2D95FE43" w14:textId="77777777" w:rsidR="00C8674E" w:rsidRPr="00474198" w:rsidRDefault="00C8674E" w:rsidP="00C8674E">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Tiffany Wild, Consultant</w:t>
      </w:r>
    </w:p>
    <w:p w14:paraId="6E4814F9" w14:textId="77777777" w:rsidR="00C8674E" w:rsidRPr="00474198" w:rsidRDefault="00C8674E" w:rsidP="00C8674E">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Gaylen Kapperman, Consultant</w:t>
      </w:r>
    </w:p>
    <w:p w14:paraId="5E597CFB" w14:textId="77777777" w:rsidR="00C8674E" w:rsidRPr="00474198" w:rsidRDefault="00C8674E" w:rsidP="00C8674E">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Stacy Kelly, Consultant</w:t>
      </w:r>
    </w:p>
    <w:p w14:paraId="2A1C9203" w14:textId="77777777" w:rsidR="00C8674E" w:rsidRDefault="00C8674E" w:rsidP="00C8674E">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Alison Brewer, Consultant</w:t>
      </w:r>
    </w:p>
    <w:p w14:paraId="251A34FD" w14:textId="4832A2B5" w:rsidR="00C8674E" w:rsidRPr="00474198" w:rsidRDefault="00C8674E" w:rsidP="00C8674E">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Sanja Ilic, Consultant</w:t>
      </w:r>
    </w:p>
    <w:p w14:paraId="796F94B7" w14:textId="77777777" w:rsidR="00C8674E" w:rsidRDefault="00C8674E" w:rsidP="00C8674E">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Kimberly Dotseth, Consultant</w:t>
      </w:r>
    </w:p>
    <w:p w14:paraId="6DF1EED8" w14:textId="77777777" w:rsidR="00C8674E" w:rsidRDefault="00C8674E" w:rsidP="00C8674E">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James Barker, Multimedia Producer</w:t>
      </w:r>
    </w:p>
    <w:p w14:paraId="7564D2B8" w14:textId="31A44D00" w:rsidR="00C8674E" w:rsidRDefault="00C8674E" w:rsidP="00C8674E">
      <w:pPr>
        <w:widowControl/>
        <w:adjustRightInd/>
        <w:spacing w:after="0" w:line="240" w:lineRule="auto"/>
        <w:jc w:val="left"/>
        <w:textAlignment w:val="auto"/>
        <w:rPr>
          <w:rFonts w:ascii="Tahoma" w:eastAsia="Calibri" w:hAnsi="Tahoma" w:cs="Tahoma"/>
          <w:color w:val="FF0000"/>
          <w:sz w:val="24"/>
        </w:rPr>
      </w:pPr>
      <w:r w:rsidRPr="00D2430D">
        <w:rPr>
          <w:rFonts w:ascii="Tahoma" w:eastAsia="Calibri" w:hAnsi="Tahoma" w:cs="Tahoma"/>
          <w:sz w:val="24"/>
        </w:rPr>
        <w:t xml:space="preserve">Anthony D. Jones, </w:t>
      </w:r>
      <w:r w:rsidR="00D2430D" w:rsidRPr="00D2430D">
        <w:rPr>
          <w:rFonts w:ascii="Tahoma" w:eastAsia="Calibri" w:hAnsi="Tahoma" w:cs="Tahoma"/>
          <w:sz w:val="24"/>
          <w:szCs w:val="24"/>
        </w:rPr>
        <w:t>Art Production/Design Manager</w:t>
      </w:r>
    </w:p>
    <w:p w14:paraId="0A7CF7CA" w14:textId="46F84DCA" w:rsidR="00D2430D" w:rsidRPr="00D2430D" w:rsidRDefault="00D2430D" w:rsidP="00C8674E">
      <w:pPr>
        <w:widowControl/>
        <w:adjustRightInd/>
        <w:spacing w:after="0" w:line="240" w:lineRule="auto"/>
        <w:jc w:val="left"/>
        <w:textAlignment w:val="auto"/>
        <w:rPr>
          <w:rFonts w:ascii="Tahoma" w:eastAsia="Calibri" w:hAnsi="Tahoma" w:cs="Tahoma"/>
          <w:sz w:val="24"/>
        </w:rPr>
      </w:pPr>
      <w:r w:rsidRPr="00D2430D">
        <w:rPr>
          <w:rFonts w:ascii="Tahoma" w:eastAsia="Calibri" w:hAnsi="Tahoma" w:cs="Tahoma"/>
          <w:sz w:val="24"/>
        </w:rPr>
        <w:t>Laura Greenwell, Graphic Design</w:t>
      </w:r>
    </w:p>
    <w:p w14:paraId="00F9F805" w14:textId="77777777" w:rsidR="00474198" w:rsidRPr="00D81141" w:rsidRDefault="00474198" w:rsidP="00F964BE">
      <w:pPr>
        <w:widowControl/>
        <w:adjustRightInd/>
        <w:spacing w:after="0" w:line="240" w:lineRule="auto"/>
        <w:jc w:val="left"/>
        <w:textAlignment w:val="auto"/>
        <w:rPr>
          <w:rFonts w:ascii="Tahoma" w:eastAsia="Calibri" w:hAnsi="Tahoma" w:cs="Tahoma"/>
          <w:sz w:val="24"/>
          <w:highlight w:val="yellow"/>
        </w:rPr>
      </w:pPr>
    </w:p>
    <w:p w14:paraId="10AC76FD" w14:textId="77777777" w:rsidR="00474198" w:rsidRPr="00D2430D" w:rsidRDefault="00474198" w:rsidP="00F964BE">
      <w:pPr>
        <w:widowControl/>
        <w:adjustRightInd/>
        <w:spacing w:after="0" w:line="240" w:lineRule="auto"/>
        <w:jc w:val="left"/>
        <w:textAlignment w:val="auto"/>
        <w:rPr>
          <w:rFonts w:ascii="Tahoma" w:eastAsia="Calibri" w:hAnsi="Tahoma" w:cs="Tahoma"/>
          <w:sz w:val="24"/>
          <w:u w:val="single"/>
        </w:rPr>
      </w:pPr>
      <w:r w:rsidRPr="00D2430D">
        <w:rPr>
          <w:rFonts w:ascii="Tahoma" w:eastAsia="Calibri" w:hAnsi="Tahoma" w:cs="Tahoma"/>
          <w:sz w:val="24"/>
          <w:u w:val="single"/>
        </w:rPr>
        <w:t>Background</w:t>
      </w:r>
    </w:p>
    <w:p w14:paraId="6F4E61CE" w14:textId="7D480770" w:rsidR="00C8674E" w:rsidRDefault="00C8674E" w:rsidP="00C8674E">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lastRenderedPageBreak/>
        <w:t>Gatherings of professionals over the past 5 years (</w:t>
      </w:r>
      <w:r>
        <w:rPr>
          <w:rFonts w:ascii="Tahoma" w:eastAsia="Calibri" w:hAnsi="Tahoma" w:cs="Tahoma"/>
          <w:sz w:val="24"/>
        </w:rPr>
        <w:t xml:space="preserve">e.g., </w:t>
      </w:r>
      <w:r w:rsidRPr="00474198">
        <w:rPr>
          <w:rFonts w:ascii="Tahoma" w:eastAsia="Calibri" w:hAnsi="Tahoma" w:cs="Tahoma"/>
          <w:sz w:val="24"/>
        </w:rPr>
        <w:t>Meeting of t</w:t>
      </w:r>
      <w:r>
        <w:rPr>
          <w:rFonts w:ascii="Tahoma" w:eastAsia="Calibri" w:hAnsi="Tahoma" w:cs="Tahoma"/>
          <w:sz w:val="24"/>
        </w:rPr>
        <w:t>he Minds, 2011 &amp; 2014) verifi</w:t>
      </w:r>
      <w:r w:rsidRPr="00474198">
        <w:rPr>
          <w:rFonts w:ascii="Tahoma" w:eastAsia="Calibri" w:hAnsi="Tahoma" w:cs="Tahoma"/>
          <w:sz w:val="24"/>
        </w:rPr>
        <w:t>ed</w:t>
      </w:r>
      <w:r>
        <w:rPr>
          <w:rFonts w:ascii="Tahoma" w:eastAsia="Calibri" w:hAnsi="Tahoma" w:cs="Tahoma"/>
          <w:sz w:val="24"/>
        </w:rPr>
        <w:t xml:space="preserve"> a need for </w:t>
      </w:r>
      <w:r w:rsidRPr="00474198">
        <w:rPr>
          <w:rFonts w:ascii="Tahoma" w:eastAsia="Calibri" w:hAnsi="Tahoma" w:cs="Tahoma"/>
          <w:sz w:val="24"/>
        </w:rPr>
        <w:t>assistance when teaching the various aspects of health education to students with visual impairments. Recent published research and input from educators at res</w:t>
      </w:r>
      <w:r>
        <w:rPr>
          <w:rFonts w:ascii="Tahoma" w:eastAsia="Calibri" w:hAnsi="Tahoma" w:cs="Tahoma"/>
          <w:sz w:val="24"/>
        </w:rPr>
        <w:t xml:space="preserve">idential and public schools confirmed this need. </w:t>
      </w:r>
      <w:r w:rsidR="00624934">
        <w:rPr>
          <w:rFonts w:ascii="Tahoma" w:eastAsia="Calibri" w:hAnsi="Tahoma" w:cs="Tahoma"/>
          <w:i/>
          <w:sz w:val="24"/>
        </w:rPr>
        <w:t>Health Education for Students W</w:t>
      </w:r>
      <w:r w:rsidRPr="00A72877">
        <w:rPr>
          <w:rFonts w:ascii="Tahoma" w:eastAsia="Calibri" w:hAnsi="Tahoma" w:cs="Tahoma"/>
          <w:i/>
          <w:sz w:val="24"/>
        </w:rPr>
        <w:t>ith Visual Impairments: A Guidebook for Teachers</w:t>
      </w:r>
      <w:r w:rsidRPr="00474198">
        <w:rPr>
          <w:rFonts w:ascii="Tahoma" w:eastAsia="Calibri" w:hAnsi="Tahoma" w:cs="Tahoma"/>
          <w:sz w:val="24"/>
        </w:rPr>
        <w:t xml:space="preserve"> is </w:t>
      </w:r>
      <w:r>
        <w:rPr>
          <w:rFonts w:ascii="Tahoma" w:eastAsia="Calibri" w:hAnsi="Tahoma" w:cs="Tahoma"/>
          <w:sz w:val="24"/>
        </w:rPr>
        <w:t>designed to assist K-12 classroom teachers, TVIs</w:t>
      </w:r>
      <w:r w:rsidR="00624934">
        <w:rPr>
          <w:rFonts w:ascii="Tahoma" w:eastAsia="Calibri" w:hAnsi="Tahoma" w:cs="Tahoma"/>
          <w:sz w:val="24"/>
        </w:rPr>
        <w:t>,</w:t>
      </w:r>
      <w:r>
        <w:rPr>
          <w:rFonts w:ascii="Tahoma" w:eastAsia="Calibri" w:hAnsi="Tahoma" w:cs="Tahoma"/>
          <w:sz w:val="24"/>
        </w:rPr>
        <w:t xml:space="preserve"> and Health Education teachers</w:t>
      </w:r>
      <w:r w:rsidRPr="00474198">
        <w:rPr>
          <w:rFonts w:ascii="Tahoma" w:eastAsia="Calibri" w:hAnsi="Tahoma" w:cs="Tahoma"/>
          <w:sz w:val="24"/>
        </w:rPr>
        <w:t xml:space="preserve"> </w:t>
      </w:r>
      <w:r w:rsidR="00624934">
        <w:rPr>
          <w:rFonts w:ascii="Tahoma" w:eastAsia="Calibri" w:hAnsi="Tahoma" w:cs="Tahoma"/>
          <w:sz w:val="24"/>
        </w:rPr>
        <w:t xml:space="preserve">to </w:t>
      </w:r>
      <w:r>
        <w:rPr>
          <w:rFonts w:ascii="Tahoma" w:eastAsia="Calibri" w:hAnsi="Tahoma" w:cs="Tahoma"/>
          <w:sz w:val="24"/>
        </w:rPr>
        <w:t>adapt</w:t>
      </w:r>
      <w:r w:rsidRPr="00474198">
        <w:rPr>
          <w:rFonts w:ascii="Tahoma" w:eastAsia="Calibri" w:hAnsi="Tahoma" w:cs="Tahoma"/>
          <w:sz w:val="24"/>
        </w:rPr>
        <w:t xml:space="preserve"> existing health education curricula for students with visual impairments. Because of the sensitive nature of the curriculum content (e.g., human anatomy, reproduction, etc.) and the teaching challenges presented by visual impairment, health education curricula require special adaptations in order to</w:t>
      </w:r>
      <w:r>
        <w:rPr>
          <w:rFonts w:ascii="Tahoma" w:eastAsia="Calibri" w:hAnsi="Tahoma" w:cs="Tahoma"/>
          <w:sz w:val="24"/>
        </w:rPr>
        <w:t xml:space="preserve"> make this content accessible and </w:t>
      </w:r>
      <w:r w:rsidRPr="00474198">
        <w:rPr>
          <w:rFonts w:ascii="Tahoma" w:eastAsia="Calibri" w:hAnsi="Tahoma" w:cs="Tahoma"/>
          <w:sz w:val="24"/>
        </w:rPr>
        <w:t xml:space="preserve">appropriate for the audience of visually impaired students. While not </w:t>
      </w:r>
      <w:r>
        <w:rPr>
          <w:rFonts w:ascii="Tahoma" w:eastAsia="Calibri" w:hAnsi="Tahoma" w:cs="Tahoma"/>
          <w:sz w:val="24"/>
        </w:rPr>
        <w:t>a curriculum itself, the guidebook</w:t>
      </w:r>
      <w:r w:rsidRPr="00474198">
        <w:rPr>
          <w:rFonts w:ascii="Tahoma" w:eastAsia="Calibri" w:hAnsi="Tahoma" w:cs="Tahoma"/>
          <w:sz w:val="24"/>
        </w:rPr>
        <w:t xml:space="preserve"> is organized to i</w:t>
      </w:r>
      <w:r>
        <w:rPr>
          <w:rFonts w:ascii="Tahoma" w:eastAsia="Calibri" w:hAnsi="Tahoma" w:cs="Tahoma"/>
          <w:sz w:val="24"/>
        </w:rPr>
        <w:t>nclude pre-teaching guidance</w:t>
      </w:r>
      <w:r w:rsidRPr="00474198">
        <w:rPr>
          <w:rFonts w:ascii="Tahoma" w:eastAsia="Calibri" w:hAnsi="Tahoma" w:cs="Tahoma"/>
          <w:sz w:val="24"/>
        </w:rPr>
        <w:t xml:space="preserve">, </w:t>
      </w:r>
      <w:r>
        <w:rPr>
          <w:rFonts w:ascii="Tahoma" w:eastAsia="Calibri" w:hAnsi="Tahoma" w:cs="Tahoma"/>
          <w:sz w:val="24"/>
        </w:rPr>
        <w:t xml:space="preserve">links to videos that cover important concepts such as hand-washing and accessible science experiments, </w:t>
      </w:r>
      <w:r w:rsidRPr="00474198">
        <w:rPr>
          <w:rFonts w:ascii="Tahoma" w:eastAsia="Calibri" w:hAnsi="Tahoma" w:cs="Tahoma"/>
          <w:sz w:val="24"/>
        </w:rPr>
        <w:t>a resource guide for appropriate anatomical models and reliable information sources</w:t>
      </w:r>
      <w:r>
        <w:rPr>
          <w:rFonts w:ascii="Tahoma" w:eastAsia="Calibri" w:hAnsi="Tahoma" w:cs="Tahoma"/>
          <w:sz w:val="24"/>
        </w:rPr>
        <w:t>, and a flash drive containing short videos on specific aspects of sex education, in addition to accessible versions of the guidebook (HTML and BRF)</w:t>
      </w:r>
      <w:r w:rsidRPr="00474198">
        <w:rPr>
          <w:rFonts w:ascii="Tahoma" w:eastAsia="Calibri" w:hAnsi="Tahoma" w:cs="Tahoma"/>
          <w:sz w:val="24"/>
        </w:rPr>
        <w:t>. The curriculum areas for adaptation</w:t>
      </w:r>
      <w:r>
        <w:rPr>
          <w:rFonts w:ascii="Tahoma" w:eastAsia="Calibri" w:hAnsi="Tahoma" w:cs="Tahoma"/>
          <w:sz w:val="24"/>
        </w:rPr>
        <w:t>, that also correspond to the five chapters,</w:t>
      </w:r>
      <w:r w:rsidRPr="00474198">
        <w:rPr>
          <w:rFonts w:ascii="Tahoma" w:eastAsia="Calibri" w:hAnsi="Tahoma" w:cs="Tahoma"/>
          <w:sz w:val="24"/>
        </w:rPr>
        <w:t xml:space="preserve"> in</w:t>
      </w:r>
      <w:r>
        <w:rPr>
          <w:rFonts w:ascii="Tahoma" w:eastAsia="Calibri" w:hAnsi="Tahoma" w:cs="Tahoma"/>
          <w:sz w:val="24"/>
        </w:rPr>
        <w:t>clude diet and nutrition, personal health,</w:t>
      </w:r>
      <w:r w:rsidRPr="00474198">
        <w:rPr>
          <w:rFonts w:ascii="Tahoma" w:eastAsia="Calibri" w:hAnsi="Tahoma" w:cs="Tahoma"/>
          <w:sz w:val="24"/>
        </w:rPr>
        <w:t xml:space="preserve"> </w:t>
      </w:r>
      <w:r>
        <w:rPr>
          <w:rFonts w:ascii="Tahoma" w:eastAsia="Calibri" w:hAnsi="Tahoma" w:cs="Tahoma"/>
          <w:sz w:val="24"/>
        </w:rPr>
        <w:t xml:space="preserve">sex education, communicable and noncommunicable diseases and disease prevention, and injury prevention and safety. </w:t>
      </w:r>
    </w:p>
    <w:p w14:paraId="2D0B1F30" w14:textId="77777777" w:rsidR="00C8674E" w:rsidRDefault="00C8674E" w:rsidP="00C8674E">
      <w:pPr>
        <w:widowControl/>
        <w:adjustRightInd/>
        <w:spacing w:after="0" w:line="240" w:lineRule="auto"/>
        <w:jc w:val="left"/>
        <w:textAlignment w:val="auto"/>
        <w:rPr>
          <w:rFonts w:ascii="Tahoma" w:eastAsia="Calibri" w:hAnsi="Tahoma" w:cs="Tahoma"/>
          <w:sz w:val="24"/>
        </w:rPr>
      </w:pPr>
    </w:p>
    <w:p w14:paraId="1EB837F3" w14:textId="08ACAFD6" w:rsidR="00C8674E" w:rsidRPr="00474198" w:rsidRDefault="00C8674E" w:rsidP="00C8674E">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Work began on this pr</w:t>
      </w:r>
      <w:r>
        <w:rPr>
          <w:rFonts w:ascii="Tahoma" w:eastAsia="Calibri" w:hAnsi="Tahoma" w:cs="Tahoma"/>
          <w:sz w:val="24"/>
        </w:rPr>
        <w:t xml:space="preserve">oject in February 2015. </w:t>
      </w:r>
      <w:r w:rsidRPr="00474198">
        <w:rPr>
          <w:rFonts w:ascii="Tahoma" w:eastAsia="Calibri" w:hAnsi="Tahoma" w:cs="Tahoma"/>
          <w:sz w:val="24"/>
        </w:rPr>
        <w:t xml:space="preserve">Wild, </w:t>
      </w:r>
      <w:r>
        <w:rPr>
          <w:rFonts w:ascii="Tahoma" w:eastAsia="Calibri" w:hAnsi="Tahoma" w:cs="Tahoma"/>
          <w:sz w:val="24"/>
        </w:rPr>
        <w:t xml:space="preserve">Kapperman, Kelly, Ilic, and Brewer completed the first draft of the five chapters described above in August 2015. A resource guide including sources for products and models as well as informational links was compiled and placed at the end of each chapter. Video scripts highlighting hand washing and </w:t>
      </w:r>
      <w:r w:rsidRPr="00474198">
        <w:rPr>
          <w:rFonts w:ascii="Tahoma" w:eastAsia="Calibri" w:hAnsi="Tahoma" w:cs="Tahoma"/>
          <w:sz w:val="24"/>
        </w:rPr>
        <w:t xml:space="preserve">food safety, </w:t>
      </w:r>
      <w:r>
        <w:rPr>
          <w:rFonts w:ascii="Tahoma" w:eastAsia="Calibri" w:hAnsi="Tahoma" w:cs="Tahoma"/>
          <w:sz w:val="24"/>
        </w:rPr>
        <w:t>preparation</w:t>
      </w:r>
      <w:r w:rsidRPr="00474198">
        <w:rPr>
          <w:rFonts w:ascii="Tahoma" w:eastAsia="Calibri" w:hAnsi="Tahoma" w:cs="Tahoma"/>
          <w:sz w:val="24"/>
        </w:rPr>
        <w:t xml:space="preserve"> and shopping</w:t>
      </w:r>
      <w:r>
        <w:rPr>
          <w:rFonts w:ascii="Tahoma" w:eastAsia="Calibri" w:hAnsi="Tahoma" w:cs="Tahoma"/>
          <w:sz w:val="24"/>
        </w:rPr>
        <w:t xml:space="preserve"> were composed but not pursued because appropriate videos with the same content exist and are readily available on YouTube</w:t>
      </w:r>
      <w:r w:rsidR="00624934">
        <w:rPr>
          <w:rFonts w:ascii="Tahoma" w:eastAsia="Calibri" w:hAnsi="Tahoma" w:cs="Tahoma"/>
          <w:sz w:val="24"/>
        </w:rPr>
        <w:t>™</w:t>
      </w:r>
      <w:r>
        <w:rPr>
          <w:rFonts w:ascii="Tahoma" w:eastAsia="Calibri" w:hAnsi="Tahoma" w:cs="Tahoma"/>
          <w:sz w:val="24"/>
        </w:rPr>
        <w:t xml:space="preserve">. </w:t>
      </w:r>
    </w:p>
    <w:p w14:paraId="1C473202" w14:textId="77777777" w:rsidR="00C8674E" w:rsidRPr="00474198" w:rsidRDefault="00C8674E" w:rsidP="00C8674E">
      <w:pPr>
        <w:widowControl/>
        <w:adjustRightInd/>
        <w:spacing w:after="0" w:line="240" w:lineRule="auto"/>
        <w:jc w:val="left"/>
        <w:textAlignment w:val="auto"/>
        <w:rPr>
          <w:rFonts w:ascii="Tahoma" w:eastAsia="Calibri" w:hAnsi="Tahoma" w:cs="Tahoma"/>
          <w:sz w:val="24"/>
          <w:u w:val="single"/>
        </w:rPr>
      </w:pPr>
    </w:p>
    <w:p w14:paraId="72562A33" w14:textId="77777777" w:rsidR="00C8674E" w:rsidRDefault="00C8674E" w:rsidP="00C8674E">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During the fall of 201</w:t>
      </w:r>
      <w:r>
        <w:rPr>
          <w:rFonts w:ascii="Tahoma" w:eastAsia="Calibri" w:hAnsi="Tahoma" w:cs="Tahoma"/>
          <w:sz w:val="24"/>
        </w:rPr>
        <w:t xml:space="preserve">5, Hoffmann and Vaught-Compton edited all chapters of the guidebook and prepared prototypes of print copies in three-ring binders for </w:t>
      </w:r>
      <w:r w:rsidRPr="00474198">
        <w:rPr>
          <w:rFonts w:ascii="Tahoma" w:eastAsia="Calibri" w:hAnsi="Tahoma" w:cs="Tahoma"/>
          <w:sz w:val="24"/>
        </w:rPr>
        <w:t xml:space="preserve">field testing. </w:t>
      </w:r>
    </w:p>
    <w:p w14:paraId="6E9DDE8F" w14:textId="63E255AB" w:rsidR="00C8674E" w:rsidRDefault="00C8674E" w:rsidP="00C8674E">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 xml:space="preserve">Kelly and Kapperman investigated the possibility of 3-D printing models needed for the chapter on sex education, but this was abandoned due to the high cost of the design process. Instead, Kelly and Kapperman worked with Dotseth to prepare teacher-made models of male and female genitalia and internal anatomy using simple and easily obtainable materials from hardware and discount stores. Detailed instructions with labeled photographs for building the models were included in the sex education chapter. Twenty-five videos demonstrating the construction and appropriate uses of the teacher-made and commercial models were prepared by Barker, Kelly, Kapperman, and Dotseth. All 25 videos were loaded onto flash drives along with an electronic version of the guidebook and BRF files of four age-appropriate sex education books. </w:t>
      </w:r>
    </w:p>
    <w:p w14:paraId="397013DA" w14:textId="77777777" w:rsidR="00C8674E" w:rsidRDefault="00C8674E" w:rsidP="00C8674E">
      <w:pPr>
        <w:widowControl/>
        <w:adjustRightInd/>
        <w:spacing w:after="0" w:line="240" w:lineRule="auto"/>
        <w:jc w:val="left"/>
        <w:textAlignment w:val="auto"/>
        <w:rPr>
          <w:rFonts w:ascii="Tahoma" w:eastAsia="Calibri" w:hAnsi="Tahoma" w:cs="Tahoma"/>
          <w:sz w:val="24"/>
        </w:rPr>
      </w:pPr>
    </w:p>
    <w:p w14:paraId="1BB66E6F" w14:textId="3F4321BE" w:rsidR="00C8674E" w:rsidRDefault="00C8674E" w:rsidP="00C8674E">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 xml:space="preserve">Field testers and expert reviewers were solicited via the November 2015 </w:t>
      </w:r>
      <w:r w:rsidRPr="00624934">
        <w:rPr>
          <w:rFonts w:ascii="Tahoma" w:eastAsia="Calibri" w:hAnsi="Tahoma" w:cs="Tahoma"/>
          <w:i/>
          <w:sz w:val="24"/>
        </w:rPr>
        <w:t>APH News</w:t>
      </w:r>
      <w:r>
        <w:rPr>
          <w:rFonts w:ascii="Tahoma" w:eastAsia="Calibri" w:hAnsi="Tahoma" w:cs="Tahoma"/>
          <w:sz w:val="24"/>
        </w:rPr>
        <w:t xml:space="preserve"> and materials sent to </w:t>
      </w:r>
      <w:r w:rsidR="00624934">
        <w:rPr>
          <w:rFonts w:ascii="Tahoma" w:eastAsia="Calibri" w:hAnsi="Tahoma" w:cs="Tahoma"/>
          <w:sz w:val="24"/>
        </w:rPr>
        <w:t>11</w:t>
      </w:r>
      <w:r>
        <w:rPr>
          <w:rFonts w:ascii="Tahoma" w:eastAsia="Calibri" w:hAnsi="Tahoma" w:cs="Tahoma"/>
          <w:sz w:val="24"/>
        </w:rPr>
        <w:t xml:space="preserve"> field testers and four expert reviewers in January 2016. In addition to the print guidebook and flash drive, field testers received all materials needed to </w:t>
      </w:r>
      <w:r>
        <w:rPr>
          <w:rFonts w:ascii="Tahoma" w:eastAsia="Calibri" w:hAnsi="Tahoma" w:cs="Tahoma"/>
          <w:sz w:val="24"/>
        </w:rPr>
        <w:lastRenderedPageBreak/>
        <w:t>construct the teacher-made models using the instructions provided by the guidebook and videos. Expert reviewers received the same materials except the teacher-made models were premade for them. Both the field testers and expert reviewers also received a total of nine different commercially available models/kits that are recommended</w:t>
      </w:r>
      <w:r w:rsidR="00624934">
        <w:rPr>
          <w:rFonts w:ascii="Tahoma" w:eastAsia="Calibri" w:hAnsi="Tahoma" w:cs="Tahoma"/>
          <w:sz w:val="24"/>
        </w:rPr>
        <w:t xml:space="preserve"> resources</w:t>
      </w:r>
      <w:r>
        <w:rPr>
          <w:rFonts w:ascii="Tahoma" w:eastAsia="Calibri" w:hAnsi="Tahoma" w:cs="Tahoma"/>
          <w:sz w:val="24"/>
        </w:rPr>
        <w:t xml:space="preserve"> in the sex education chapter of the guidebook for their review. The models covered topics including male and female anatomy, self-exam health (e.g., breast and testicle), birth control, and general sex education appropriate for a wide range of student ages. Evaluations of the guidebook, videos, models, and braille books were received from nine field testers and all four expert reviewers by June 2016. </w:t>
      </w:r>
    </w:p>
    <w:p w14:paraId="40B762CE" w14:textId="77777777" w:rsidR="00C8674E" w:rsidRDefault="00C8674E" w:rsidP="00C8674E">
      <w:pPr>
        <w:widowControl/>
        <w:adjustRightInd/>
        <w:spacing w:after="0" w:line="240" w:lineRule="auto"/>
        <w:jc w:val="left"/>
        <w:textAlignment w:val="auto"/>
        <w:rPr>
          <w:rFonts w:ascii="Tahoma" w:eastAsia="Calibri" w:hAnsi="Tahoma" w:cs="Tahoma"/>
          <w:sz w:val="24"/>
        </w:rPr>
      </w:pPr>
    </w:p>
    <w:p w14:paraId="56564171" w14:textId="77777777" w:rsidR="00C8674E" w:rsidRDefault="00C8674E" w:rsidP="00C8674E">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Hoffmann and Vaught-Compton reviewed the comments provided by the field testers and expert reviewers and incorporated editorial revisions into a second draft of the guidebook in the summer and fall of 2016.</w:t>
      </w:r>
    </w:p>
    <w:p w14:paraId="46196644" w14:textId="77777777" w:rsidR="00C8674E" w:rsidRDefault="00C8674E" w:rsidP="00C8674E">
      <w:pPr>
        <w:widowControl/>
        <w:adjustRightInd/>
        <w:spacing w:after="0" w:line="240" w:lineRule="auto"/>
        <w:jc w:val="left"/>
        <w:textAlignment w:val="auto"/>
        <w:rPr>
          <w:rFonts w:ascii="Tahoma" w:eastAsia="Calibri" w:hAnsi="Tahoma" w:cs="Tahoma"/>
          <w:sz w:val="24"/>
        </w:rPr>
      </w:pPr>
    </w:p>
    <w:p w14:paraId="57750CDA" w14:textId="77777777" w:rsidR="00C8674E" w:rsidRPr="00B70593" w:rsidRDefault="00C8674E" w:rsidP="00C8674E">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u w:val="single"/>
        </w:rPr>
        <w:t>Work during FY 2017</w:t>
      </w:r>
    </w:p>
    <w:p w14:paraId="407AF258" w14:textId="4CF7F18D" w:rsidR="00C8674E" w:rsidRDefault="00C8674E" w:rsidP="00C8674E">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Field and expert review revealed that information including accessible demonstrations</w:t>
      </w:r>
      <w:r w:rsidR="00624934">
        <w:rPr>
          <w:rFonts w:ascii="Tahoma" w:eastAsia="Calibri" w:hAnsi="Tahoma" w:cs="Tahoma"/>
          <w:sz w:val="24"/>
        </w:rPr>
        <w:t xml:space="preserve"> and mode</w:t>
      </w:r>
      <w:r>
        <w:rPr>
          <w:rFonts w:ascii="Tahoma" w:eastAsia="Calibri" w:hAnsi="Tahoma" w:cs="Tahoma"/>
          <w:sz w:val="24"/>
        </w:rPr>
        <w:t xml:space="preserve">ling of human anatomy and physiology (in addition to what was already presented for the reproductive system) was needed in the Personal Health chapter (Chapter 2). In late fall 2016, Wild and Brewer were tasked with writing an additional section that addressed the digestive, cardiovascular, muscular, nervous, respiratory, skeletal, lymphatic, endocrine, and excretory systems; this was received in January 2017. Readers are referred to the </w:t>
      </w:r>
      <w:r w:rsidR="00624934">
        <w:rPr>
          <w:rFonts w:ascii="Tahoma" w:eastAsia="Calibri" w:hAnsi="Tahoma" w:cs="Tahoma"/>
          <w:sz w:val="24"/>
        </w:rPr>
        <w:t>S</w:t>
      </w:r>
      <w:r>
        <w:rPr>
          <w:rFonts w:ascii="Tahoma" w:eastAsia="Calibri" w:hAnsi="Tahoma" w:cs="Tahoma"/>
          <w:sz w:val="24"/>
        </w:rPr>
        <w:t xml:space="preserve">ex </w:t>
      </w:r>
      <w:r w:rsidR="00624934">
        <w:rPr>
          <w:rFonts w:ascii="Tahoma" w:eastAsia="Calibri" w:hAnsi="Tahoma" w:cs="Tahoma"/>
          <w:sz w:val="24"/>
        </w:rPr>
        <w:t>E</w:t>
      </w:r>
      <w:r>
        <w:rPr>
          <w:rFonts w:ascii="Tahoma" w:eastAsia="Calibri" w:hAnsi="Tahoma" w:cs="Tahoma"/>
          <w:sz w:val="24"/>
        </w:rPr>
        <w:t xml:space="preserve">ducation chapter (Chapter 3) for details on the anatomy and physiology of the reproductive system. </w:t>
      </w:r>
    </w:p>
    <w:p w14:paraId="47AFEA11" w14:textId="77777777" w:rsidR="00C8674E" w:rsidRDefault="00C8674E" w:rsidP="00C8674E">
      <w:pPr>
        <w:widowControl/>
        <w:adjustRightInd/>
        <w:spacing w:after="0" w:line="240" w:lineRule="auto"/>
        <w:jc w:val="left"/>
        <w:textAlignment w:val="auto"/>
        <w:rPr>
          <w:rFonts w:ascii="Tahoma" w:eastAsia="Calibri" w:hAnsi="Tahoma" w:cs="Tahoma"/>
          <w:sz w:val="24"/>
        </w:rPr>
      </w:pPr>
    </w:p>
    <w:p w14:paraId="42B36EAF" w14:textId="077F7912" w:rsidR="00C8674E" w:rsidRDefault="00C8674E" w:rsidP="00C8674E">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 xml:space="preserve">Field and expert review also revealed that students with visual impairments would benefit from a set of tactile graphics to augment the anatomy and physiology sections of Chapters 2 and 3 (Personal Health and Sex Education chapters, respectively). The project leader found several sources of tactile graphics that addressed some of these systems, but it was ultimately decided that APH would design and </w:t>
      </w:r>
      <w:r w:rsidR="00F548ED">
        <w:rPr>
          <w:rFonts w:ascii="Tahoma" w:eastAsia="Calibri" w:hAnsi="Tahoma" w:cs="Tahoma"/>
          <w:sz w:val="24"/>
        </w:rPr>
        <w:t>produce a complete set of high-</w:t>
      </w:r>
      <w:r>
        <w:rPr>
          <w:rFonts w:ascii="Tahoma" w:eastAsia="Calibri" w:hAnsi="Tahoma" w:cs="Tahoma"/>
          <w:sz w:val="24"/>
        </w:rPr>
        <w:t xml:space="preserve">quality tactile images for a product separate from but applicable to the health education guidebook. Hoffmann and Otto began work on image design in June 2017 and plan to submit 20 images to the </w:t>
      </w:r>
      <w:r w:rsidR="00F548ED">
        <w:rPr>
          <w:rFonts w:ascii="Tahoma" w:eastAsia="Calibri" w:hAnsi="Tahoma" w:cs="Tahoma"/>
          <w:sz w:val="24"/>
        </w:rPr>
        <w:t>M</w:t>
      </w:r>
      <w:r>
        <w:rPr>
          <w:rFonts w:ascii="Tahoma" w:eastAsia="Calibri" w:hAnsi="Tahoma" w:cs="Tahoma"/>
          <w:sz w:val="24"/>
        </w:rPr>
        <w:t xml:space="preserve">odel </w:t>
      </w:r>
      <w:r w:rsidR="00F548ED">
        <w:rPr>
          <w:rFonts w:ascii="Tahoma" w:eastAsia="Calibri" w:hAnsi="Tahoma" w:cs="Tahoma"/>
          <w:sz w:val="24"/>
        </w:rPr>
        <w:t>S</w:t>
      </w:r>
      <w:r>
        <w:rPr>
          <w:rFonts w:ascii="Tahoma" w:eastAsia="Calibri" w:hAnsi="Tahoma" w:cs="Tahoma"/>
          <w:sz w:val="24"/>
        </w:rPr>
        <w:t>hop for pattern making in the fall. Tactile graphics will be full</w:t>
      </w:r>
      <w:r w:rsidR="00F548ED">
        <w:rPr>
          <w:rFonts w:ascii="Tahoma" w:eastAsia="Calibri" w:hAnsi="Tahoma" w:cs="Tahoma"/>
          <w:sz w:val="24"/>
        </w:rPr>
        <w:t>-</w:t>
      </w:r>
      <w:r>
        <w:rPr>
          <w:rFonts w:ascii="Tahoma" w:eastAsia="Calibri" w:hAnsi="Tahoma" w:cs="Tahoma"/>
          <w:sz w:val="24"/>
        </w:rPr>
        <w:t xml:space="preserve">color thermoformed plastic with print and braille labels, and illustrate aspects of the male and female human reproductive systems, as well as the human skeletal, muscular, digestive, circulatory, respiratory, excretory, endocrine, nervous, and lymphatic systems. </w:t>
      </w:r>
    </w:p>
    <w:p w14:paraId="78AA079D" w14:textId="77777777" w:rsidR="00C8674E" w:rsidRDefault="00C8674E" w:rsidP="00C8674E">
      <w:pPr>
        <w:widowControl/>
        <w:adjustRightInd/>
        <w:spacing w:after="0" w:line="240" w:lineRule="auto"/>
        <w:jc w:val="left"/>
        <w:textAlignment w:val="auto"/>
        <w:rPr>
          <w:rFonts w:ascii="Tahoma" w:eastAsia="Calibri" w:hAnsi="Tahoma" w:cs="Tahoma"/>
          <w:sz w:val="24"/>
        </w:rPr>
      </w:pPr>
    </w:p>
    <w:p w14:paraId="2DF2FC49" w14:textId="29787625" w:rsidR="00C8674E" w:rsidRDefault="00C8674E" w:rsidP="00C8674E">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 xml:space="preserve">The project leader was given the opportunity to get feedback on the </w:t>
      </w:r>
      <w:r w:rsidR="00F548ED">
        <w:rPr>
          <w:rFonts w:ascii="Tahoma" w:eastAsia="Calibri" w:hAnsi="Tahoma" w:cs="Tahoma"/>
          <w:sz w:val="24"/>
        </w:rPr>
        <w:t>S</w:t>
      </w:r>
      <w:r>
        <w:rPr>
          <w:rFonts w:ascii="Tahoma" w:eastAsia="Calibri" w:hAnsi="Tahoma" w:cs="Tahoma"/>
          <w:sz w:val="24"/>
        </w:rPr>
        <w:t xml:space="preserve">ex </w:t>
      </w:r>
      <w:r w:rsidR="00F548ED">
        <w:rPr>
          <w:rFonts w:ascii="Tahoma" w:eastAsia="Calibri" w:hAnsi="Tahoma" w:cs="Tahoma"/>
          <w:sz w:val="24"/>
        </w:rPr>
        <w:t>E</w:t>
      </w:r>
      <w:r>
        <w:rPr>
          <w:rFonts w:ascii="Tahoma" w:eastAsia="Calibri" w:hAnsi="Tahoma" w:cs="Tahoma"/>
          <w:sz w:val="24"/>
        </w:rPr>
        <w:t xml:space="preserve">ducation chapter from two external reviewers: Laura Millar (Sexual Health Services Program Coordinator - LightHouse for the Blind and Visually Impaired) and Maurice Belote (Project Coordinator - California Deafblind Services), both located in San Francisco, </w:t>
      </w:r>
      <w:r w:rsidR="00F548ED">
        <w:rPr>
          <w:rFonts w:ascii="Tahoma" w:eastAsia="Calibri" w:hAnsi="Tahoma" w:cs="Tahoma"/>
          <w:sz w:val="24"/>
        </w:rPr>
        <w:t>CA</w:t>
      </w:r>
      <w:r>
        <w:rPr>
          <w:rFonts w:ascii="Tahoma" w:eastAsia="Calibri" w:hAnsi="Tahoma" w:cs="Tahoma"/>
          <w:sz w:val="24"/>
        </w:rPr>
        <w:t>. Their comments were reviewed by Kelly and Kapperman, and some ne</w:t>
      </w:r>
      <w:r w:rsidR="00F548ED">
        <w:rPr>
          <w:rFonts w:ascii="Tahoma" w:eastAsia="Calibri" w:hAnsi="Tahoma" w:cs="Tahoma"/>
          <w:sz w:val="24"/>
        </w:rPr>
        <w:t>w information was added to the S</w:t>
      </w:r>
      <w:r>
        <w:rPr>
          <w:rFonts w:ascii="Tahoma" w:eastAsia="Calibri" w:hAnsi="Tahoma" w:cs="Tahoma"/>
          <w:sz w:val="24"/>
        </w:rPr>
        <w:t xml:space="preserve">ex </w:t>
      </w:r>
      <w:r w:rsidR="00F548ED">
        <w:rPr>
          <w:rFonts w:ascii="Tahoma" w:eastAsia="Calibri" w:hAnsi="Tahoma" w:cs="Tahoma"/>
          <w:sz w:val="24"/>
        </w:rPr>
        <w:t>E</w:t>
      </w:r>
      <w:r>
        <w:rPr>
          <w:rFonts w:ascii="Tahoma" w:eastAsia="Calibri" w:hAnsi="Tahoma" w:cs="Tahoma"/>
          <w:sz w:val="24"/>
        </w:rPr>
        <w:t xml:space="preserve">ducation chapter. For example, an effective demonstration on the proper (and improper) use of lubricants with condoms is now included. </w:t>
      </w:r>
    </w:p>
    <w:p w14:paraId="5DC545DF" w14:textId="77777777" w:rsidR="00C8674E" w:rsidRDefault="00C8674E" w:rsidP="00C8674E">
      <w:pPr>
        <w:widowControl/>
        <w:adjustRightInd/>
        <w:spacing w:after="0" w:line="240" w:lineRule="auto"/>
        <w:jc w:val="left"/>
        <w:textAlignment w:val="auto"/>
        <w:rPr>
          <w:rFonts w:ascii="Tahoma" w:eastAsia="Calibri" w:hAnsi="Tahoma" w:cs="Tahoma"/>
          <w:sz w:val="24"/>
        </w:rPr>
      </w:pPr>
    </w:p>
    <w:p w14:paraId="7416758B" w14:textId="30945F93" w:rsidR="00C8674E" w:rsidRDefault="00C8674E" w:rsidP="00C8674E">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After editing and acquiring publisher permissions, Hoffmann and Vaught-Compton added the “Systems of the Body” section to Chapter 2 in the spring of 2017. Kelly and Kapperman added a two-page introduction to the guidebook, specifying the purpose and goals of the publication. Finally, each author was asked to provide a short bio</w:t>
      </w:r>
      <w:r w:rsidR="00F548ED">
        <w:rPr>
          <w:rFonts w:ascii="Tahoma" w:eastAsia="Calibri" w:hAnsi="Tahoma" w:cs="Tahoma"/>
          <w:sz w:val="24"/>
        </w:rPr>
        <w:t>graphy</w:t>
      </w:r>
      <w:r>
        <w:rPr>
          <w:rFonts w:ascii="Tahoma" w:eastAsia="Calibri" w:hAnsi="Tahoma" w:cs="Tahoma"/>
          <w:sz w:val="24"/>
        </w:rPr>
        <w:t xml:space="preserve"> to include in the front matter. </w:t>
      </w:r>
    </w:p>
    <w:p w14:paraId="1CA8472A" w14:textId="77777777" w:rsidR="00C8674E" w:rsidRDefault="00C8674E" w:rsidP="00C8674E">
      <w:pPr>
        <w:widowControl/>
        <w:adjustRightInd/>
        <w:spacing w:after="0" w:line="240" w:lineRule="auto"/>
        <w:jc w:val="left"/>
        <w:textAlignment w:val="auto"/>
        <w:rPr>
          <w:rFonts w:ascii="Tahoma" w:eastAsia="Calibri" w:hAnsi="Tahoma" w:cs="Tahoma"/>
          <w:sz w:val="24"/>
        </w:rPr>
      </w:pPr>
    </w:p>
    <w:p w14:paraId="7EBEDEDC" w14:textId="77777777" w:rsidR="00C8674E" w:rsidRDefault="00C8674E" w:rsidP="00C8674E">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 xml:space="preserve">The completed second draft of the guidebook was given to the APH President, the APH Vice President of Advisory Services and Product Development, and the Director of Educational Product Research for review in June 2017. </w:t>
      </w:r>
    </w:p>
    <w:p w14:paraId="7B789E7F" w14:textId="77777777" w:rsidR="00C8674E" w:rsidRDefault="00C8674E" w:rsidP="00C8674E">
      <w:pPr>
        <w:widowControl/>
        <w:adjustRightInd/>
        <w:spacing w:after="0" w:line="240" w:lineRule="auto"/>
        <w:jc w:val="left"/>
        <w:textAlignment w:val="auto"/>
        <w:rPr>
          <w:rFonts w:ascii="Tahoma" w:eastAsia="Calibri" w:hAnsi="Tahoma" w:cs="Tahoma"/>
          <w:sz w:val="24"/>
        </w:rPr>
      </w:pPr>
    </w:p>
    <w:p w14:paraId="5D6562A6" w14:textId="77777777" w:rsidR="00C8674E" w:rsidRPr="00EA57A5" w:rsidRDefault="00C8674E" w:rsidP="00C8674E">
      <w:pPr>
        <w:widowControl/>
        <w:adjustRightInd/>
        <w:spacing w:after="0" w:line="240" w:lineRule="auto"/>
        <w:jc w:val="left"/>
        <w:textAlignment w:val="auto"/>
        <w:rPr>
          <w:rFonts w:ascii="Tahoma" w:eastAsia="Calibri" w:hAnsi="Tahoma" w:cs="Tahoma"/>
          <w:sz w:val="24"/>
          <w:u w:val="single"/>
        </w:rPr>
      </w:pPr>
      <w:r w:rsidRPr="00EA57A5">
        <w:rPr>
          <w:rFonts w:ascii="Tahoma" w:eastAsia="Calibri" w:hAnsi="Tahoma" w:cs="Tahoma"/>
          <w:sz w:val="24"/>
          <w:u w:val="single"/>
        </w:rPr>
        <w:t>Work planned for FY 2018</w:t>
      </w:r>
    </w:p>
    <w:p w14:paraId="15866588" w14:textId="36D632FF" w:rsidR="00C8674E" w:rsidRDefault="00C8674E" w:rsidP="00C8674E">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 xml:space="preserve">Working with Kapperman and Kelly, </w:t>
      </w:r>
      <w:r w:rsidR="00F548ED">
        <w:rPr>
          <w:rFonts w:ascii="Tahoma" w:eastAsia="Calibri" w:hAnsi="Tahoma" w:cs="Tahoma"/>
          <w:sz w:val="24"/>
        </w:rPr>
        <w:t xml:space="preserve">James </w:t>
      </w:r>
      <w:r>
        <w:rPr>
          <w:rFonts w:ascii="Tahoma" w:eastAsia="Calibri" w:hAnsi="Tahoma" w:cs="Tahoma"/>
          <w:sz w:val="24"/>
        </w:rPr>
        <w:t>Barker will provide professional still photographs of t</w:t>
      </w:r>
      <w:r w:rsidR="00F548ED">
        <w:rPr>
          <w:rFonts w:ascii="Tahoma" w:eastAsia="Calibri" w:hAnsi="Tahoma" w:cs="Tahoma"/>
          <w:sz w:val="24"/>
        </w:rPr>
        <w:t>he teacher-made models for the Sex Ed</w:t>
      </w:r>
      <w:r>
        <w:rPr>
          <w:rFonts w:ascii="Tahoma" w:eastAsia="Calibri" w:hAnsi="Tahoma" w:cs="Tahoma"/>
          <w:sz w:val="24"/>
        </w:rPr>
        <w:t xml:space="preserve">ucation chapter. These consultants will also work together to modify the videos for the sex education chapter according to suggestions made by the field/expert reviewers and approved by the project leader. </w:t>
      </w:r>
      <w:r w:rsidRPr="00474198">
        <w:rPr>
          <w:rFonts w:ascii="Tahoma" w:eastAsia="Calibri" w:hAnsi="Tahoma" w:cs="Tahoma"/>
          <w:sz w:val="24"/>
        </w:rPr>
        <w:t>Layout of</w:t>
      </w:r>
      <w:r>
        <w:rPr>
          <w:rFonts w:ascii="Tahoma" w:eastAsia="Calibri" w:hAnsi="Tahoma" w:cs="Tahoma"/>
          <w:sz w:val="24"/>
        </w:rPr>
        <w:t xml:space="preserve"> the guidebook by the </w:t>
      </w:r>
      <w:r w:rsidRPr="00474198">
        <w:rPr>
          <w:rFonts w:ascii="Tahoma" w:eastAsia="Calibri" w:hAnsi="Tahoma" w:cs="Tahoma"/>
          <w:sz w:val="24"/>
        </w:rPr>
        <w:t>graphic designer</w:t>
      </w:r>
      <w:r>
        <w:rPr>
          <w:rFonts w:ascii="Tahoma" w:eastAsia="Calibri" w:hAnsi="Tahoma" w:cs="Tahoma"/>
          <w:sz w:val="24"/>
        </w:rPr>
        <w:t>s will begin in the fall of 2017</w:t>
      </w:r>
      <w:r w:rsidRPr="00474198">
        <w:rPr>
          <w:rFonts w:ascii="Tahoma" w:eastAsia="Calibri" w:hAnsi="Tahoma" w:cs="Tahoma"/>
          <w:sz w:val="24"/>
        </w:rPr>
        <w:t>.</w:t>
      </w:r>
      <w:r>
        <w:rPr>
          <w:rFonts w:ascii="Tahoma" w:eastAsia="Calibri" w:hAnsi="Tahoma" w:cs="Tahoma"/>
          <w:sz w:val="24"/>
        </w:rPr>
        <w:t xml:space="preserve"> Braille translation and conversion to HTML will take place after guidebook layout to provide accessible formats on flash drive and via free download with purchase of the product. </w:t>
      </w:r>
    </w:p>
    <w:p w14:paraId="5FF1C31C" w14:textId="77777777" w:rsidR="00C8674E" w:rsidRDefault="00C8674E" w:rsidP="00C8674E">
      <w:pPr>
        <w:widowControl/>
        <w:adjustRightInd/>
        <w:spacing w:after="0" w:line="240" w:lineRule="auto"/>
        <w:jc w:val="left"/>
        <w:textAlignment w:val="auto"/>
        <w:rPr>
          <w:rFonts w:ascii="Tahoma" w:eastAsia="Calibri" w:hAnsi="Tahoma" w:cs="Tahoma"/>
          <w:sz w:val="24"/>
        </w:rPr>
      </w:pPr>
    </w:p>
    <w:p w14:paraId="58D6E58F" w14:textId="763312A2" w:rsidR="00C8674E" w:rsidRDefault="00C8674E" w:rsidP="00C8674E">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Katherine Corcoran will prepare the patterns needed for thermoform molds for the production of 20 tactile graphics that illustrate the human anatomy systems listed above. This will be the basis of a new and separate product called Health Education Tactile Graphics. Hoffmann and Otto will write a Teacher’s Guide to accompany the set of images</w:t>
      </w:r>
      <w:r w:rsidR="00302564">
        <w:rPr>
          <w:rFonts w:ascii="Tahoma" w:eastAsia="Calibri" w:hAnsi="Tahoma" w:cs="Tahoma"/>
          <w:sz w:val="24"/>
        </w:rPr>
        <w:t>, and</w:t>
      </w:r>
      <w:r>
        <w:rPr>
          <w:rFonts w:ascii="Tahoma" w:eastAsia="Calibri" w:hAnsi="Tahoma" w:cs="Tahoma"/>
          <w:sz w:val="24"/>
        </w:rPr>
        <w:t xml:space="preserve"> all components will be presented in a three-ring binder.</w:t>
      </w:r>
    </w:p>
    <w:p w14:paraId="4731775D" w14:textId="77777777" w:rsidR="00C8674E" w:rsidRDefault="00C8674E" w:rsidP="00C8674E">
      <w:pPr>
        <w:widowControl/>
        <w:adjustRightInd/>
        <w:spacing w:after="0" w:line="240" w:lineRule="auto"/>
        <w:jc w:val="left"/>
        <w:textAlignment w:val="auto"/>
        <w:rPr>
          <w:rFonts w:ascii="Tahoma" w:eastAsia="Calibri" w:hAnsi="Tahoma" w:cs="Tahoma"/>
          <w:sz w:val="24"/>
        </w:rPr>
      </w:pPr>
    </w:p>
    <w:p w14:paraId="4FBD1183" w14:textId="77777777" w:rsidR="00C8674E" w:rsidRDefault="00C8674E" w:rsidP="00C8674E">
      <w:pPr>
        <w:widowControl/>
        <w:adjustRightInd/>
        <w:spacing w:after="0" w:line="240" w:lineRule="auto"/>
        <w:jc w:val="left"/>
        <w:textAlignment w:val="auto"/>
        <w:rPr>
          <w:rFonts w:ascii="Tahoma" w:eastAsia="Calibri" w:hAnsi="Tahoma" w:cs="Tahoma"/>
          <w:sz w:val="24"/>
        </w:rPr>
      </w:pPr>
      <w:r w:rsidRPr="00733E6E">
        <w:rPr>
          <w:rFonts w:ascii="Tahoma" w:eastAsia="Calibri" w:hAnsi="Tahoma" w:cs="Tahoma"/>
          <w:i/>
          <w:sz w:val="24"/>
        </w:rPr>
        <w:t>Health Education for Students With Visual Impairments: A Guidebook for Teachers</w:t>
      </w:r>
      <w:r>
        <w:rPr>
          <w:rFonts w:ascii="Tahoma" w:eastAsia="Calibri" w:hAnsi="Tahoma" w:cs="Tahoma"/>
          <w:sz w:val="24"/>
        </w:rPr>
        <w:t xml:space="preserve"> will be presented for Quota approval at the APH Annual Meeting for Ex Officio Trustees in October 2017. </w:t>
      </w:r>
    </w:p>
    <w:p w14:paraId="27275AFA" w14:textId="77777777" w:rsidR="00B12C95" w:rsidRPr="00D81141" w:rsidRDefault="00B12C95" w:rsidP="00F964BE">
      <w:pPr>
        <w:spacing w:after="0" w:line="240" w:lineRule="auto"/>
        <w:jc w:val="left"/>
        <w:rPr>
          <w:rFonts w:ascii="Tahoma" w:hAnsi="Tahoma" w:cs="Tahoma"/>
          <w:color w:val="000000"/>
          <w:sz w:val="24"/>
          <w:szCs w:val="20"/>
          <w:highlight w:val="yellow"/>
        </w:rPr>
      </w:pPr>
    </w:p>
    <w:p w14:paraId="2BD9E789" w14:textId="77777777" w:rsidR="00B12C95" w:rsidRPr="00997048" w:rsidRDefault="00B12C95" w:rsidP="00F964BE">
      <w:pPr>
        <w:pStyle w:val="Heading4"/>
      </w:pPr>
      <w:bookmarkStart w:id="60" w:name="_Toc494998388"/>
      <w:r w:rsidRPr="00997048">
        <w:t>Hop-A-Dot Mat</w:t>
      </w:r>
      <w:bookmarkEnd w:id="60"/>
    </w:p>
    <w:p w14:paraId="61944DE1" w14:textId="77777777" w:rsidR="00B12C95" w:rsidRPr="00997048" w:rsidRDefault="00B12C95" w:rsidP="00F964BE">
      <w:pPr>
        <w:spacing w:after="0" w:line="240" w:lineRule="auto"/>
        <w:jc w:val="center"/>
        <w:rPr>
          <w:rFonts w:ascii="Tahoma" w:hAnsi="Tahoma" w:cs="Tahoma"/>
          <w:sz w:val="24"/>
          <w:szCs w:val="24"/>
        </w:rPr>
      </w:pPr>
      <w:r w:rsidRPr="00997048">
        <w:rPr>
          <w:rFonts w:ascii="Tahoma" w:hAnsi="Tahoma" w:cs="Tahoma"/>
          <w:sz w:val="24"/>
          <w:szCs w:val="24"/>
        </w:rPr>
        <w:t>(</w:t>
      </w:r>
      <w:r w:rsidR="00833ED1" w:rsidRPr="00997048">
        <w:rPr>
          <w:rFonts w:ascii="Tahoma" w:hAnsi="Tahoma" w:cs="Tahoma"/>
          <w:sz w:val="24"/>
          <w:szCs w:val="24"/>
        </w:rPr>
        <w:t>Continued</w:t>
      </w:r>
      <w:r w:rsidRPr="00997048">
        <w:rPr>
          <w:rFonts w:ascii="Tahoma" w:hAnsi="Tahoma" w:cs="Tahoma"/>
          <w:sz w:val="24"/>
          <w:szCs w:val="24"/>
        </w:rPr>
        <w:t>)</w:t>
      </w:r>
    </w:p>
    <w:p w14:paraId="0E01E315" w14:textId="77777777" w:rsidR="00997048" w:rsidRDefault="00997048" w:rsidP="00997048">
      <w:pPr>
        <w:spacing w:after="0" w:line="240" w:lineRule="auto"/>
        <w:jc w:val="left"/>
        <w:rPr>
          <w:rFonts w:ascii="Tahoma" w:hAnsi="Tahoma" w:cs="Tahoma"/>
          <w:sz w:val="24"/>
          <w:szCs w:val="24"/>
          <w:u w:val="single"/>
        </w:rPr>
      </w:pPr>
    </w:p>
    <w:p w14:paraId="40C4D710" w14:textId="77777777" w:rsidR="00997048" w:rsidRDefault="00997048" w:rsidP="00997048">
      <w:pPr>
        <w:spacing w:after="0" w:line="240" w:lineRule="auto"/>
        <w:jc w:val="left"/>
        <w:rPr>
          <w:rFonts w:ascii="Tahoma" w:hAnsi="Tahoma" w:cs="Tahoma"/>
          <w:sz w:val="24"/>
          <w:szCs w:val="24"/>
        </w:rPr>
      </w:pPr>
      <w:r>
        <w:rPr>
          <w:rFonts w:ascii="Tahoma" w:hAnsi="Tahoma" w:cs="Tahoma"/>
          <w:sz w:val="24"/>
          <w:szCs w:val="24"/>
          <w:u w:val="single"/>
        </w:rPr>
        <w:t>Purpose</w:t>
      </w:r>
    </w:p>
    <w:p w14:paraId="5A7B51BC" w14:textId="77777777" w:rsidR="00997048" w:rsidRDefault="00997048" w:rsidP="00997048">
      <w:pPr>
        <w:tabs>
          <w:tab w:val="left" w:pos="2250"/>
        </w:tabs>
        <w:spacing w:after="0" w:line="240" w:lineRule="auto"/>
        <w:jc w:val="left"/>
        <w:rPr>
          <w:rFonts w:ascii="Verdana" w:hAnsi="Verdana"/>
          <w:sz w:val="24"/>
          <w:szCs w:val="24"/>
        </w:rPr>
      </w:pPr>
      <w:r>
        <w:rPr>
          <w:rFonts w:ascii="Tahoma" w:hAnsi="Tahoma" w:cs="Tahoma"/>
          <w:sz w:val="24"/>
          <w:szCs w:val="24"/>
        </w:rPr>
        <w:t>To provide a durable foam floor mat in the shape of a braille cell that encourages young students to learn the braille cell and dot configurations for each alphabet letter (or single-cell contractions) through movement and activity, especially in recreational contexts with peers</w:t>
      </w:r>
    </w:p>
    <w:p w14:paraId="47FB79BB" w14:textId="77777777" w:rsidR="00997048" w:rsidRDefault="00997048" w:rsidP="00997048">
      <w:pPr>
        <w:spacing w:after="0" w:line="240" w:lineRule="auto"/>
        <w:jc w:val="left"/>
        <w:rPr>
          <w:rFonts w:ascii="Tahoma" w:hAnsi="Tahoma" w:cs="Tahoma"/>
          <w:sz w:val="24"/>
          <w:szCs w:val="24"/>
          <w:u w:val="single"/>
        </w:rPr>
      </w:pPr>
    </w:p>
    <w:p w14:paraId="1579CC02" w14:textId="77777777" w:rsidR="00997048" w:rsidRDefault="00997048" w:rsidP="00997048">
      <w:pPr>
        <w:spacing w:after="0" w:line="240" w:lineRule="auto"/>
        <w:jc w:val="left"/>
        <w:rPr>
          <w:rFonts w:ascii="Tahoma" w:hAnsi="Tahoma" w:cs="Tahoma"/>
          <w:sz w:val="24"/>
          <w:szCs w:val="24"/>
          <w:u w:val="single"/>
        </w:rPr>
      </w:pPr>
      <w:r>
        <w:rPr>
          <w:rFonts w:ascii="Tahoma" w:hAnsi="Tahoma" w:cs="Tahoma"/>
          <w:sz w:val="24"/>
          <w:szCs w:val="24"/>
          <w:u w:val="single"/>
        </w:rPr>
        <w:t>Project Staff</w:t>
      </w:r>
    </w:p>
    <w:p w14:paraId="7C9430BB" w14:textId="77777777" w:rsidR="00997048" w:rsidRDefault="00997048" w:rsidP="00997048">
      <w:pPr>
        <w:spacing w:after="0" w:line="240" w:lineRule="auto"/>
        <w:ind w:left="360" w:hanging="360"/>
        <w:jc w:val="left"/>
        <w:rPr>
          <w:rFonts w:ascii="Tahoma" w:hAnsi="Tahoma" w:cs="Tahoma"/>
          <w:sz w:val="24"/>
          <w:szCs w:val="24"/>
        </w:rPr>
      </w:pPr>
      <w:r>
        <w:rPr>
          <w:rFonts w:ascii="Tahoma" w:hAnsi="Tahoma" w:cs="Tahoma"/>
          <w:sz w:val="24"/>
          <w:szCs w:val="24"/>
        </w:rPr>
        <w:t>Karen J. Poppe, Tactile Literacy Project Leader</w:t>
      </w:r>
    </w:p>
    <w:p w14:paraId="5C1E6520" w14:textId="77777777" w:rsidR="00997048" w:rsidRDefault="00997048" w:rsidP="00997048">
      <w:pPr>
        <w:spacing w:after="0" w:line="240" w:lineRule="auto"/>
        <w:ind w:left="360" w:hanging="360"/>
        <w:jc w:val="left"/>
        <w:rPr>
          <w:rFonts w:ascii="Tahoma" w:hAnsi="Tahoma" w:cs="Tahoma"/>
          <w:sz w:val="24"/>
          <w:szCs w:val="24"/>
        </w:rPr>
      </w:pPr>
      <w:r>
        <w:rPr>
          <w:rFonts w:ascii="Tahoma" w:hAnsi="Tahoma" w:cs="Tahoma"/>
          <w:sz w:val="24"/>
          <w:szCs w:val="24"/>
        </w:rPr>
        <w:t>Rachel White, Research Assistant</w:t>
      </w:r>
    </w:p>
    <w:p w14:paraId="151A6BBF" w14:textId="77777777" w:rsidR="00997048" w:rsidRDefault="00997048" w:rsidP="00997048">
      <w:pPr>
        <w:spacing w:after="0" w:line="240" w:lineRule="auto"/>
        <w:ind w:left="360" w:hanging="360"/>
        <w:jc w:val="left"/>
        <w:rPr>
          <w:rFonts w:ascii="Tahoma" w:hAnsi="Tahoma" w:cs="Tahoma"/>
          <w:sz w:val="24"/>
          <w:szCs w:val="24"/>
        </w:rPr>
      </w:pPr>
      <w:r>
        <w:rPr>
          <w:rFonts w:ascii="Tahoma" w:hAnsi="Tahoma" w:cs="Tahoma"/>
          <w:sz w:val="24"/>
          <w:szCs w:val="24"/>
        </w:rPr>
        <w:t>Tom Poppe, Model/Pattern Maker</w:t>
      </w:r>
    </w:p>
    <w:p w14:paraId="31A4402D" w14:textId="77777777" w:rsidR="00997048" w:rsidRDefault="00997048" w:rsidP="00997048">
      <w:pPr>
        <w:spacing w:after="0" w:line="240" w:lineRule="auto"/>
        <w:ind w:left="360" w:hanging="360"/>
        <w:jc w:val="left"/>
        <w:rPr>
          <w:rFonts w:ascii="Tahoma" w:hAnsi="Tahoma" w:cs="Tahoma"/>
          <w:sz w:val="24"/>
          <w:szCs w:val="24"/>
        </w:rPr>
      </w:pPr>
      <w:r>
        <w:rPr>
          <w:rFonts w:ascii="Tahoma" w:hAnsi="Tahoma" w:cs="Tahoma"/>
          <w:sz w:val="24"/>
          <w:szCs w:val="24"/>
        </w:rPr>
        <w:lastRenderedPageBreak/>
        <w:t>Andrew Moulton, Manufacturing Specialist</w:t>
      </w:r>
    </w:p>
    <w:p w14:paraId="053EC442" w14:textId="77777777" w:rsidR="00997048" w:rsidRDefault="00997048" w:rsidP="00997048">
      <w:pPr>
        <w:spacing w:after="0" w:line="240" w:lineRule="auto"/>
        <w:ind w:left="360" w:hanging="360"/>
        <w:jc w:val="left"/>
        <w:rPr>
          <w:rFonts w:ascii="Tahoma" w:hAnsi="Tahoma" w:cs="Tahoma"/>
          <w:sz w:val="24"/>
          <w:szCs w:val="24"/>
        </w:rPr>
      </w:pPr>
      <w:r>
        <w:rPr>
          <w:rFonts w:ascii="Tahoma" w:hAnsi="Tahoma" w:cs="Tahoma"/>
          <w:sz w:val="24"/>
          <w:szCs w:val="24"/>
        </w:rPr>
        <w:t>Adam Clark, Manufacturing Specialist</w:t>
      </w:r>
    </w:p>
    <w:p w14:paraId="53FBDD82" w14:textId="77777777" w:rsidR="00997048" w:rsidRDefault="00997048" w:rsidP="00997048">
      <w:pPr>
        <w:spacing w:after="0" w:line="240" w:lineRule="auto"/>
        <w:ind w:left="360" w:hanging="360"/>
        <w:jc w:val="left"/>
        <w:rPr>
          <w:rFonts w:ascii="Tahoma" w:hAnsi="Tahoma" w:cs="Tahoma"/>
          <w:sz w:val="24"/>
          <w:szCs w:val="24"/>
        </w:rPr>
      </w:pPr>
      <w:r>
        <w:rPr>
          <w:rFonts w:ascii="Tahoma" w:hAnsi="Tahoma" w:cs="Tahoma"/>
          <w:sz w:val="24"/>
          <w:szCs w:val="24"/>
        </w:rPr>
        <w:t>Matthew Poppe, Graphic Designer</w:t>
      </w:r>
    </w:p>
    <w:p w14:paraId="006DB3A6" w14:textId="77777777" w:rsidR="00997048" w:rsidRDefault="00997048" w:rsidP="00997048">
      <w:pPr>
        <w:spacing w:after="0" w:line="240" w:lineRule="auto"/>
        <w:jc w:val="left"/>
        <w:rPr>
          <w:rFonts w:ascii="Tahoma" w:hAnsi="Tahoma" w:cs="Tahoma"/>
          <w:color w:val="FF0000"/>
          <w:sz w:val="24"/>
          <w:szCs w:val="20"/>
        </w:rPr>
      </w:pPr>
    </w:p>
    <w:p w14:paraId="0B919E9B" w14:textId="77777777" w:rsidR="00997048" w:rsidRDefault="00997048" w:rsidP="00997048">
      <w:pPr>
        <w:spacing w:after="0" w:line="240" w:lineRule="auto"/>
        <w:jc w:val="left"/>
        <w:rPr>
          <w:rFonts w:ascii="Tahoma" w:hAnsi="Tahoma" w:cs="Tahoma"/>
          <w:color w:val="FF0000"/>
          <w:sz w:val="24"/>
          <w:szCs w:val="20"/>
        </w:rPr>
      </w:pPr>
      <w:r>
        <w:rPr>
          <w:rFonts w:ascii="Tahoma" w:hAnsi="Tahoma" w:cs="Tahoma"/>
          <w:noProof/>
          <w:sz w:val="24"/>
          <w:szCs w:val="24"/>
        </w:rPr>
        <w:drawing>
          <wp:inline distT="0" distB="0" distL="0" distR="0" wp14:anchorId="019C0C00" wp14:editId="204D1A33">
            <wp:extent cx="3538855" cy="2766695"/>
            <wp:effectExtent l="57150" t="57150" r="61595" b="52705"/>
            <wp:docPr id="285" name="Picture 285" descr="The field test prototype of the Hop-A-Dot Ma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FieldTestPhoto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38855" cy="2766695"/>
                    </a:xfrm>
                    <a:prstGeom prst="rect">
                      <a:avLst/>
                    </a:prstGeom>
                    <a:noFill/>
                    <a:ln w="57150" cmpd="sng">
                      <a:solidFill>
                        <a:srgbClr val="365F91"/>
                      </a:solidFill>
                      <a:miter lim="800000"/>
                      <a:headEnd/>
                      <a:tailEnd/>
                    </a:ln>
                    <a:effectLst/>
                  </pic:spPr>
                </pic:pic>
              </a:graphicData>
            </a:graphic>
          </wp:inline>
        </w:drawing>
      </w:r>
    </w:p>
    <w:p w14:paraId="45ABDFD5" w14:textId="48F2DE75" w:rsidR="00997048" w:rsidRDefault="00997048" w:rsidP="00997048">
      <w:pPr>
        <w:spacing w:after="0" w:line="240" w:lineRule="auto"/>
        <w:jc w:val="left"/>
        <w:rPr>
          <w:rFonts w:ascii="Tahoma" w:hAnsi="Tahoma" w:cs="Tahoma"/>
          <w:sz w:val="24"/>
          <w:szCs w:val="20"/>
        </w:rPr>
      </w:pPr>
    </w:p>
    <w:p w14:paraId="6DB6B808" w14:textId="77777777" w:rsidR="00997048" w:rsidRDefault="00997048" w:rsidP="00997048">
      <w:pPr>
        <w:spacing w:after="0" w:line="240" w:lineRule="auto"/>
        <w:jc w:val="left"/>
        <w:rPr>
          <w:rFonts w:ascii="Tahoma" w:hAnsi="Tahoma" w:cs="Tahoma"/>
          <w:sz w:val="24"/>
          <w:szCs w:val="24"/>
        </w:rPr>
      </w:pPr>
      <w:r>
        <w:rPr>
          <w:rFonts w:ascii="Tahoma" w:hAnsi="Tahoma" w:cs="Tahoma"/>
          <w:sz w:val="24"/>
          <w:szCs w:val="24"/>
          <w:u w:val="single"/>
        </w:rPr>
        <w:t>Background</w:t>
      </w:r>
    </w:p>
    <w:p w14:paraId="15BEF9F4" w14:textId="77777777" w:rsidR="00997048" w:rsidRDefault="00997048" w:rsidP="00997048">
      <w:pPr>
        <w:tabs>
          <w:tab w:val="left" w:pos="2250"/>
        </w:tabs>
        <w:spacing w:after="0" w:line="240" w:lineRule="auto"/>
        <w:jc w:val="left"/>
        <w:rPr>
          <w:rFonts w:ascii="Tahoma" w:hAnsi="Tahoma" w:cs="Tahoma"/>
          <w:sz w:val="24"/>
          <w:szCs w:val="24"/>
        </w:rPr>
      </w:pPr>
      <w:r>
        <w:rPr>
          <w:rFonts w:ascii="Tahoma" w:hAnsi="Tahoma" w:cs="Tahoma"/>
          <w:sz w:val="24"/>
          <w:szCs w:val="24"/>
        </w:rPr>
        <w:t xml:space="preserve">The idea for Hop-A Dot Mat occurred to the project leader while attending a presentation by Dr. Penny Rosenblum at the 2014 Ohio AER Conference; the presentation outlined ways to provide a braille-rich environment for tactile readers. The project leader shared the idea of the Hop-A-Dot Mat with a teacher of the visually impaired who was attending the conference and who regularly works with young students. The teacher encouraged the project leader to submit and pursue the idea after citing the many benefits of the braille mat for her young braille students, adding that her “little ones love taking their shoes off and touching textures with their feet.” This casual conversation sparked a variety of ideas for possible games and activities to enhance the use of the mat, including braille-learning sing-alongs. </w:t>
      </w:r>
    </w:p>
    <w:p w14:paraId="5A87C09C" w14:textId="77777777" w:rsidR="00997048" w:rsidRDefault="00997048" w:rsidP="00997048">
      <w:pPr>
        <w:spacing w:after="0" w:line="240" w:lineRule="auto"/>
        <w:jc w:val="left"/>
        <w:rPr>
          <w:rFonts w:ascii="Verdana" w:hAnsi="Verdana"/>
        </w:rPr>
      </w:pPr>
    </w:p>
    <w:p w14:paraId="24F4F8A4" w14:textId="77777777" w:rsidR="00997048" w:rsidRDefault="00997048" w:rsidP="00997048">
      <w:pPr>
        <w:spacing w:after="0" w:line="240" w:lineRule="auto"/>
        <w:jc w:val="left"/>
        <w:rPr>
          <w:rFonts w:ascii="Tahoma" w:hAnsi="Tahoma" w:cs="Tahoma"/>
          <w:sz w:val="24"/>
          <w:szCs w:val="24"/>
        </w:rPr>
      </w:pPr>
      <w:r>
        <w:rPr>
          <w:rFonts w:ascii="Tahoma" w:hAnsi="Tahoma" w:cs="Tahoma"/>
          <w:sz w:val="24"/>
          <w:szCs w:val="24"/>
        </w:rPr>
        <w:t xml:space="preserve">The primary objective of the Hop-A-Dot Mat is to encourage young children to learn the braille cell and dot configurations for each alphabet letter (or single-cell contractions) through movement and physical activity with peers. As described in the product submission form, the product will consist of six interlocking EVA (ethylene vinyl acetate) foam floor mats that can be displayed in the configuration of a large braille cell. Each interlocking square will have six removable foam circles. The circles, when removed, will provide large openings in the mat into which the child can place a foot/hand when locating dot numbers/positions. The removable circular pieces will be printed with the dot numbers and constructed so they are elevated slightly above the rest of the mat, forming short “steps.” The students can then tactually locate these steps with their feet or hands when identifying dot positions. Fun, “Twister® game-like” contortions would be accommodated (e.g., letter “c” can be formed by placing left foot on Dot 1 and right </w:t>
      </w:r>
      <w:r>
        <w:rPr>
          <w:rFonts w:ascii="Tahoma" w:hAnsi="Tahoma" w:cs="Tahoma"/>
          <w:sz w:val="24"/>
          <w:szCs w:val="24"/>
        </w:rPr>
        <w:lastRenderedPageBreak/>
        <w:t>foot on Dot 4 simultaneously). As a variation, the student can hop or step on the elevated circles to build a braille letter/single-letter contraction. As another option, the student can insert the foam circles into openings of the mat to build a chosen letter. Note: EVA foam is a nontoxic material that is safe (does not contain plasticizers), waterproof, and washable, thus suitable for use with young children.</w:t>
      </w:r>
    </w:p>
    <w:p w14:paraId="64F3687E" w14:textId="77777777" w:rsidR="00997048" w:rsidRDefault="00997048" w:rsidP="00997048">
      <w:pPr>
        <w:tabs>
          <w:tab w:val="left" w:pos="0"/>
        </w:tabs>
        <w:spacing w:after="0" w:line="240" w:lineRule="auto"/>
        <w:jc w:val="left"/>
        <w:rPr>
          <w:rFonts w:ascii="Tahoma" w:hAnsi="Tahoma" w:cs="Tahoma"/>
          <w:sz w:val="24"/>
          <w:szCs w:val="24"/>
        </w:rPr>
      </w:pPr>
    </w:p>
    <w:p w14:paraId="68FC9D76" w14:textId="77777777" w:rsidR="00997048" w:rsidRDefault="00997048" w:rsidP="00997048">
      <w:pPr>
        <w:tabs>
          <w:tab w:val="left" w:pos="2250"/>
        </w:tabs>
        <w:spacing w:after="0" w:line="240" w:lineRule="auto"/>
        <w:jc w:val="left"/>
        <w:rPr>
          <w:rFonts w:ascii="Tahoma" w:hAnsi="Tahoma" w:cs="Tahoma"/>
          <w:sz w:val="24"/>
          <w:szCs w:val="24"/>
        </w:rPr>
      </w:pPr>
      <w:r>
        <w:rPr>
          <w:rFonts w:ascii="Tahoma" w:hAnsi="Tahoma" w:cs="Tahoma"/>
          <w:sz w:val="24"/>
          <w:szCs w:val="24"/>
        </w:rPr>
        <w:t>The Hop-A-Dot Mat will allow young children to become enthused about learning braille in an active way. Many braille learning tools currently offered by APH present braille learning through sedentary activities, and routine tools and materials. Learning through movement and kinesthetic reinforcement appeals to young children who learn experientially through play, experimentation, exploration, and discovery. Young students with visual impairments and blindness especially need opportunities to be physically active to reinforce important skills related to body awareness and spatial concepts (e.g., top, bottom, left, right, next to, between). The following image from an online slide presentation posted by the New Mexico School for the Blind in 2010 illustrates the importance of movement specific to learning braille and is accompanied by the following quote: “The Arts are not meant to replace the traditional methods of teaching braille. Instead, they should be used along with teaching the contractions to increase motivation and learning. You will find the Arts make teaching and learning more enjoyable and meaningful.” Movement stimulates the brain and strengthens memory.</w:t>
      </w:r>
    </w:p>
    <w:p w14:paraId="3E31A317" w14:textId="77777777" w:rsidR="00997048" w:rsidRDefault="00997048" w:rsidP="00997048">
      <w:pPr>
        <w:tabs>
          <w:tab w:val="left" w:pos="2250"/>
        </w:tabs>
        <w:spacing w:after="0" w:line="240" w:lineRule="auto"/>
        <w:jc w:val="left"/>
        <w:rPr>
          <w:rFonts w:ascii="Tahoma" w:hAnsi="Tahoma" w:cs="Tahoma"/>
          <w:color w:val="0000FF"/>
          <w:sz w:val="24"/>
          <w:szCs w:val="24"/>
        </w:rPr>
      </w:pPr>
      <w:r>
        <w:rPr>
          <w:rFonts w:ascii="Tahoma" w:hAnsi="Tahoma" w:cs="Tahoma"/>
          <w:color w:val="0000FF"/>
          <w:sz w:val="24"/>
          <w:szCs w:val="24"/>
        </w:rPr>
        <w:t xml:space="preserve"> </w:t>
      </w:r>
    </w:p>
    <w:p w14:paraId="634F4413" w14:textId="0153C74B" w:rsidR="00997048" w:rsidRDefault="00997048" w:rsidP="00E8125F">
      <w:pPr>
        <w:tabs>
          <w:tab w:val="left" w:pos="2250"/>
        </w:tabs>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3BF7C0C8" wp14:editId="061126D2">
            <wp:extent cx="2089785" cy="1840865"/>
            <wp:effectExtent l="0" t="0" r="5715" b="6985"/>
            <wp:docPr id="286" name="Picture 286" descr="Image from New Mexico School for the Blind’s slide presentation. “The Arts” (the central hub) is surrounded by four areas including (clockwise) Visual, Drama, Movement, and Musical.&#10;www.nmsbvi.k12.nm.us/WEB/NEWS_HandoutDownloads/NMVisionBee_TeachingBrailleThroughTheArts_20Sept2010.pd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89785" cy="1840865"/>
                    </a:xfrm>
                    <a:prstGeom prst="rect">
                      <a:avLst/>
                    </a:prstGeom>
                    <a:noFill/>
                    <a:ln>
                      <a:noFill/>
                    </a:ln>
                  </pic:spPr>
                </pic:pic>
              </a:graphicData>
            </a:graphic>
          </wp:inline>
        </w:drawing>
      </w:r>
    </w:p>
    <w:p w14:paraId="72F367DD" w14:textId="77777777" w:rsidR="00997048" w:rsidRDefault="00997048" w:rsidP="00997048">
      <w:pPr>
        <w:tabs>
          <w:tab w:val="left" w:pos="0"/>
        </w:tabs>
        <w:spacing w:after="0" w:line="240" w:lineRule="auto"/>
        <w:jc w:val="left"/>
        <w:rPr>
          <w:rFonts w:ascii="Tahoma" w:hAnsi="Tahoma" w:cs="Tahoma"/>
          <w:sz w:val="24"/>
          <w:szCs w:val="24"/>
        </w:rPr>
      </w:pPr>
      <w:r>
        <w:rPr>
          <w:rFonts w:ascii="Tahoma" w:hAnsi="Tahoma" w:cs="Tahoma"/>
          <w:sz w:val="24"/>
          <w:szCs w:val="24"/>
        </w:rPr>
        <w:t>The product submission form was shared with outside expert reviewers. Their ratings, according to specific criteria (e.g., overall need, appropriate target populations, originality), were collected prior to presentation of the product idea to in-house product review committees. Many of the reviewers’ comments alluded to anticipated benefits of the Hop-A-Dot Mat including the following:</w:t>
      </w:r>
    </w:p>
    <w:p w14:paraId="7EE476C0" w14:textId="77777777" w:rsidR="00997048" w:rsidRDefault="00997048" w:rsidP="00997048">
      <w:pPr>
        <w:numPr>
          <w:ilvl w:val="0"/>
          <w:numId w:val="25"/>
        </w:numPr>
        <w:tabs>
          <w:tab w:val="left" w:pos="0"/>
        </w:tabs>
        <w:spacing w:after="0" w:line="240" w:lineRule="auto"/>
        <w:ind w:left="810"/>
        <w:contextualSpacing/>
        <w:jc w:val="left"/>
        <w:textAlignment w:val="auto"/>
        <w:rPr>
          <w:rFonts w:ascii="Tahoma" w:hAnsi="Tahoma" w:cs="Tahoma"/>
          <w:sz w:val="24"/>
          <w:szCs w:val="24"/>
        </w:rPr>
      </w:pPr>
      <w:r>
        <w:rPr>
          <w:rFonts w:ascii="Tahoma" w:hAnsi="Tahoma" w:cs="Tahoma"/>
          <w:sz w:val="24"/>
          <w:szCs w:val="24"/>
        </w:rPr>
        <w:t>“This is a great product! It embeds so many necessary core areas in one activity.” – Lauren Lieberman, Ph.D., Professor, The College at Brockport, Brockport, NY</w:t>
      </w:r>
    </w:p>
    <w:p w14:paraId="1DACB27E" w14:textId="77777777" w:rsidR="00997048" w:rsidRDefault="00997048" w:rsidP="00997048">
      <w:pPr>
        <w:numPr>
          <w:ilvl w:val="0"/>
          <w:numId w:val="25"/>
        </w:numPr>
        <w:tabs>
          <w:tab w:val="left" w:pos="0"/>
        </w:tabs>
        <w:spacing w:after="0" w:line="240" w:lineRule="auto"/>
        <w:ind w:left="810"/>
        <w:contextualSpacing/>
        <w:jc w:val="left"/>
        <w:textAlignment w:val="auto"/>
        <w:rPr>
          <w:rFonts w:ascii="Tahoma" w:hAnsi="Tahoma" w:cs="Tahoma"/>
          <w:sz w:val="24"/>
          <w:szCs w:val="24"/>
        </w:rPr>
      </w:pPr>
      <w:r>
        <w:rPr>
          <w:rFonts w:ascii="Tahoma" w:hAnsi="Tahoma" w:cs="Tahoma"/>
          <w:sz w:val="24"/>
          <w:szCs w:val="24"/>
        </w:rPr>
        <w:t xml:space="preserve">“I think this will be a fun product for children to use and one that sighted children can also use as a way for them to learn braille with classmates and positional concepts. I love the tie in to movement as well as literacy. I can see a lot of games that can be created to use with this mat.” – Penny Rosenblum, </w:t>
      </w:r>
      <w:r>
        <w:rPr>
          <w:rFonts w:ascii="Tahoma" w:hAnsi="Tahoma" w:cs="Tahoma"/>
          <w:sz w:val="24"/>
          <w:szCs w:val="24"/>
        </w:rPr>
        <w:lastRenderedPageBreak/>
        <w:t>Ph.D., Adjunct Associate Professor, Department of Special Education, Rehabilitation, and School Psychology, University of Arizona, Tucson, AZ</w:t>
      </w:r>
    </w:p>
    <w:p w14:paraId="0548404D" w14:textId="77777777" w:rsidR="00997048" w:rsidRDefault="00997048" w:rsidP="00997048">
      <w:pPr>
        <w:numPr>
          <w:ilvl w:val="0"/>
          <w:numId w:val="25"/>
        </w:numPr>
        <w:shd w:val="clear" w:color="auto" w:fill="FFFFFF"/>
        <w:spacing w:after="0" w:line="318" w:lineRule="atLeast"/>
        <w:ind w:left="810"/>
        <w:jc w:val="left"/>
        <w:textAlignment w:val="auto"/>
        <w:rPr>
          <w:rFonts w:ascii="Tahoma" w:hAnsi="Tahoma" w:cs="Tahoma"/>
          <w:sz w:val="24"/>
          <w:szCs w:val="24"/>
        </w:rPr>
      </w:pPr>
      <w:r>
        <w:rPr>
          <w:rFonts w:ascii="Tahoma" w:hAnsi="Tahoma" w:cs="Tahoma"/>
          <w:sz w:val="24"/>
          <w:szCs w:val="24"/>
        </w:rPr>
        <w:t>“Benefits: active learning; encourage physical movement (so important for our kids especially); good way to break up a lesson and get little ones up so they are not sitting forever; reinforces braille dot positions; has the potential for many games that can be played with the mat.” – Frances Mary D’Andrea, Ph.D., Independent Educational Consultant in Visual Impairments, Pittsburgh, PA</w:t>
      </w:r>
    </w:p>
    <w:p w14:paraId="3FD78A1D" w14:textId="77777777" w:rsidR="00997048" w:rsidRDefault="00997048" w:rsidP="00997048">
      <w:pPr>
        <w:tabs>
          <w:tab w:val="left" w:pos="0"/>
        </w:tabs>
        <w:spacing w:after="0" w:line="240" w:lineRule="auto"/>
        <w:jc w:val="left"/>
        <w:rPr>
          <w:rFonts w:ascii="Tahoma" w:hAnsi="Tahoma" w:cs="Tahoma"/>
          <w:sz w:val="24"/>
          <w:szCs w:val="24"/>
        </w:rPr>
      </w:pPr>
    </w:p>
    <w:p w14:paraId="4ADA4098" w14:textId="77777777" w:rsidR="00997048" w:rsidRDefault="00997048" w:rsidP="00997048">
      <w:pPr>
        <w:tabs>
          <w:tab w:val="left" w:pos="0"/>
        </w:tabs>
        <w:spacing w:after="0" w:line="240" w:lineRule="auto"/>
        <w:jc w:val="left"/>
        <w:rPr>
          <w:rFonts w:ascii="Tahoma" w:hAnsi="Tahoma" w:cs="Tahoma"/>
          <w:color w:val="0070C0"/>
          <w:sz w:val="24"/>
          <w:szCs w:val="24"/>
        </w:rPr>
      </w:pPr>
      <w:r>
        <w:rPr>
          <w:rFonts w:ascii="Tahoma" w:hAnsi="Tahoma" w:cs="Tahoma"/>
          <w:sz w:val="24"/>
          <w:szCs w:val="24"/>
        </w:rPr>
        <w:t>On March 24, 2015, the product idea of the Hop-A-Dot Mat was considered and approved by the Product Evaluation Team who assessed its product development difficulty as “medium” and production difficulty as “high.” The estimated yearly volume for the first 3 years is 800 units. On April 3, 2015, the Product Advisory and Review Committee reviewed and approved the development of the product. The product transitioned immediately to the active timeline and was assigned the grant number 583.</w:t>
      </w:r>
    </w:p>
    <w:p w14:paraId="31ECDAB1" w14:textId="77777777" w:rsidR="00997048" w:rsidRDefault="00997048" w:rsidP="00997048">
      <w:pPr>
        <w:tabs>
          <w:tab w:val="left" w:pos="0"/>
        </w:tabs>
        <w:spacing w:after="0" w:line="240" w:lineRule="auto"/>
        <w:jc w:val="left"/>
        <w:rPr>
          <w:rFonts w:ascii="Tahoma" w:hAnsi="Tahoma" w:cs="Tahoma"/>
          <w:sz w:val="24"/>
          <w:szCs w:val="24"/>
        </w:rPr>
      </w:pPr>
    </w:p>
    <w:p w14:paraId="668E791D" w14:textId="77777777" w:rsidR="00997048" w:rsidRDefault="00997048" w:rsidP="00997048">
      <w:pPr>
        <w:tabs>
          <w:tab w:val="left" w:pos="0"/>
        </w:tabs>
        <w:spacing w:after="0" w:line="240" w:lineRule="auto"/>
        <w:jc w:val="left"/>
        <w:rPr>
          <w:rFonts w:ascii="Tahoma" w:hAnsi="Tahoma" w:cs="Tahoma"/>
          <w:sz w:val="24"/>
          <w:szCs w:val="24"/>
        </w:rPr>
      </w:pPr>
      <w:r>
        <w:rPr>
          <w:rFonts w:ascii="Tahoma" w:hAnsi="Tahoma" w:cs="Tahoma"/>
          <w:sz w:val="24"/>
          <w:szCs w:val="24"/>
        </w:rPr>
        <w:t xml:space="preserve">Throughout May and June 2015, rapid progress was made by the project staff with regard to prototype development. Specifically, the project leader located and acquired EVA foam in a variety of colors and worked with the model/pattern maker to create the first prototype options of the Hop-A-Dot Mat. </w:t>
      </w:r>
      <w:r>
        <w:rPr>
          <w:rFonts w:ascii="Tahoma" w:hAnsi="Tahoma"/>
          <w:sz w:val="24"/>
          <w:szCs w:val="24"/>
        </w:rPr>
        <w:t>Attention was given to making the removable braille dots sit higher than the mat itself to make locating the foam braille dots within the entire mat easier by hand or foot. The best foam colors and sizes for the interlocking frames and circles were chosen</w:t>
      </w:r>
      <w:r>
        <w:rPr>
          <w:rFonts w:ascii="Tahoma" w:hAnsi="Tahoma" w:cs="Tahoma"/>
          <w:sz w:val="24"/>
          <w:szCs w:val="24"/>
        </w:rPr>
        <w:t>.</w:t>
      </w:r>
    </w:p>
    <w:p w14:paraId="02C92BF3" w14:textId="77777777" w:rsidR="00997048" w:rsidRDefault="00997048" w:rsidP="00997048">
      <w:pPr>
        <w:tabs>
          <w:tab w:val="left" w:pos="0"/>
        </w:tabs>
        <w:spacing w:after="0" w:line="240" w:lineRule="auto"/>
        <w:jc w:val="left"/>
        <w:rPr>
          <w:rFonts w:ascii="Tahoma" w:hAnsi="Tahoma" w:cs="Tahoma"/>
          <w:sz w:val="24"/>
          <w:szCs w:val="24"/>
        </w:rPr>
      </w:pPr>
    </w:p>
    <w:p w14:paraId="7AA7B7A8" w14:textId="77777777" w:rsidR="00997048" w:rsidRDefault="00997048" w:rsidP="00997048">
      <w:pPr>
        <w:tabs>
          <w:tab w:val="left" w:pos="0"/>
        </w:tabs>
        <w:spacing w:after="0" w:line="240" w:lineRule="auto"/>
        <w:jc w:val="left"/>
        <w:rPr>
          <w:rFonts w:ascii="Tahoma" w:hAnsi="Tahoma" w:cs="Tahoma"/>
          <w:sz w:val="24"/>
          <w:szCs w:val="24"/>
        </w:rPr>
      </w:pPr>
      <w:r>
        <w:rPr>
          <w:rFonts w:ascii="Tahoma" w:hAnsi="Tahoma" w:cs="Tahoma"/>
          <w:sz w:val="24"/>
          <w:szCs w:val="24"/>
        </w:rPr>
        <w:t>The remainder of FY 2015 was focused on the creation of suggested activities for the Hop-A-Dot Mat, as well as the development of accessory items (e.g., print/braille alphabet spinner) as suggested by the expert reviewers. Structural options for linking multiple Hop-A-Dot Mats were explored and tested as well.</w:t>
      </w:r>
    </w:p>
    <w:p w14:paraId="0F3D9296" w14:textId="77777777" w:rsidR="00997048" w:rsidRDefault="00997048" w:rsidP="00997048">
      <w:pPr>
        <w:tabs>
          <w:tab w:val="left" w:pos="0"/>
        </w:tabs>
        <w:spacing w:after="0" w:line="240" w:lineRule="auto"/>
        <w:jc w:val="left"/>
        <w:rPr>
          <w:rFonts w:ascii="Tahoma" w:hAnsi="Tahoma" w:cs="Tahoma"/>
          <w:sz w:val="24"/>
          <w:szCs w:val="24"/>
          <w:highlight w:val="yellow"/>
        </w:rPr>
      </w:pPr>
    </w:p>
    <w:p w14:paraId="7BBAFC54" w14:textId="77777777" w:rsidR="0023216E" w:rsidRDefault="00997048" w:rsidP="00997048">
      <w:pPr>
        <w:tabs>
          <w:tab w:val="left" w:pos="0"/>
        </w:tabs>
        <w:spacing w:after="0" w:line="240" w:lineRule="auto"/>
        <w:jc w:val="left"/>
        <w:rPr>
          <w:rFonts w:ascii="Tahoma" w:hAnsi="Tahoma" w:cs="Tahoma"/>
          <w:sz w:val="24"/>
          <w:szCs w:val="24"/>
        </w:rPr>
      </w:pPr>
      <w:r>
        <w:rPr>
          <w:rFonts w:ascii="Tahoma" w:hAnsi="Tahoma" w:cs="Tahoma"/>
          <w:sz w:val="24"/>
          <w:szCs w:val="24"/>
        </w:rPr>
        <w:t>Prototype design and construction characterized the first and second quarters of FY 2016. A decision was made to include two Hop-A-Dot Mats in each kit—one with a blue frame with yellow numbered circles and one with a red frame with yellow numbered circles. As anticipated, the numbered circles where constructed by laminating two layers of EVA foam disks together; this extra thickness ensured a height difference between the circles and surrounding frame. Large adhesive-backed print numbers (output on the Roland® UV printer) were applied to the foam circles.</w:t>
      </w:r>
    </w:p>
    <w:p w14:paraId="092DBDC1" w14:textId="60A6D80B" w:rsidR="00997048" w:rsidRDefault="0023216E" w:rsidP="00997048">
      <w:pPr>
        <w:tabs>
          <w:tab w:val="left" w:pos="0"/>
        </w:tabs>
        <w:spacing w:after="0" w:line="240" w:lineRule="auto"/>
        <w:jc w:val="left"/>
        <w:rPr>
          <w:rFonts w:ascii="Tahoma" w:hAnsi="Tahoma" w:cs="Tahoma"/>
          <w:sz w:val="24"/>
          <w:szCs w:val="24"/>
        </w:rPr>
      </w:pPr>
      <w:r>
        <w:rPr>
          <w:rFonts w:ascii="Tahoma" w:hAnsi="Tahoma" w:cs="Tahoma"/>
          <w:sz w:val="24"/>
          <w:szCs w:val="24"/>
        </w:rPr>
        <w:t xml:space="preserve"> </w:t>
      </w:r>
    </w:p>
    <w:p w14:paraId="3AD5407F" w14:textId="77777777" w:rsidR="00997048" w:rsidRDefault="00997048" w:rsidP="00997048">
      <w:pPr>
        <w:tabs>
          <w:tab w:val="left" w:pos="0"/>
        </w:tabs>
        <w:spacing w:after="0" w:line="240" w:lineRule="auto"/>
        <w:jc w:val="left"/>
        <w:rPr>
          <w:rFonts w:ascii="Tahoma" w:hAnsi="Tahoma" w:cs="Tahoma"/>
          <w:sz w:val="24"/>
          <w:szCs w:val="24"/>
        </w:rPr>
      </w:pPr>
      <w:r>
        <w:rPr>
          <w:rFonts w:ascii="Tahoma" w:hAnsi="Tahoma" w:cs="Tahoma"/>
          <w:sz w:val="24"/>
          <w:szCs w:val="24"/>
        </w:rPr>
        <w:t>As the multiple Hop-A-Dot Mats were constructed, the project leader and model/pattern maker focused on the original design of the accompanying Print/Braille Alphabet Spinner. They made decisions regarding color, tactile arrow style, and braille/print letter placement. The spinner was designed with a flexible plastic “tongue” that clicks along a grooved vacuum-formed disk, providing auditory reinforcement. Additionally, the grooves of the disks assist in aligning the pointer with each alphabet letter.</w:t>
      </w:r>
    </w:p>
    <w:p w14:paraId="2218287F" w14:textId="77777777" w:rsidR="00997048" w:rsidRDefault="00997048" w:rsidP="00997048">
      <w:pPr>
        <w:tabs>
          <w:tab w:val="left" w:pos="0"/>
        </w:tabs>
        <w:spacing w:after="0" w:line="240" w:lineRule="auto"/>
        <w:jc w:val="left"/>
        <w:rPr>
          <w:rFonts w:ascii="Tahoma" w:hAnsi="Tahoma" w:cs="Tahoma"/>
          <w:sz w:val="24"/>
          <w:szCs w:val="24"/>
        </w:rPr>
      </w:pPr>
    </w:p>
    <w:p w14:paraId="13D65A3E" w14:textId="77777777" w:rsidR="00997048" w:rsidRDefault="00997048" w:rsidP="00997048">
      <w:pPr>
        <w:tabs>
          <w:tab w:val="left" w:pos="0"/>
        </w:tabs>
        <w:spacing w:after="0" w:line="240" w:lineRule="auto"/>
        <w:jc w:val="left"/>
        <w:rPr>
          <w:rFonts w:ascii="Tahoma" w:hAnsi="Tahoma" w:cs="Tahoma"/>
          <w:sz w:val="24"/>
          <w:szCs w:val="24"/>
        </w:rPr>
      </w:pPr>
      <w:r>
        <w:rPr>
          <w:rFonts w:ascii="Tahoma" w:hAnsi="Tahoma" w:cs="Tahoma"/>
          <w:sz w:val="24"/>
          <w:szCs w:val="24"/>
        </w:rPr>
        <w:t xml:space="preserve">The project leader located and gathered accessory materials (commercial and existing </w:t>
      </w:r>
      <w:r>
        <w:rPr>
          <w:rFonts w:ascii="Tahoma" w:hAnsi="Tahoma" w:cs="Tahoma"/>
          <w:sz w:val="24"/>
          <w:szCs w:val="24"/>
        </w:rPr>
        <w:lastRenderedPageBreak/>
        <w:t>APH items) to accommodate a variety of braille activities that could be used with the Hop-A-Dot Mat. These materials included four Pop-A-Cells, a pair of tactile dice, and six bean bags in assorted colors. The project leader authored and graphically prepared an Activity Booklet for field test purposes. Activities included the following:</w:t>
      </w:r>
    </w:p>
    <w:p w14:paraId="2150C8A7" w14:textId="77777777" w:rsidR="00997048" w:rsidRDefault="00997048" w:rsidP="00997048">
      <w:pPr>
        <w:widowControl/>
        <w:adjustRightInd/>
        <w:spacing w:after="0" w:line="240" w:lineRule="auto"/>
        <w:jc w:val="left"/>
        <w:rPr>
          <w:rFonts w:ascii="Tahoma" w:hAnsi="Tahoma"/>
          <w:sz w:val="24"/>
          <w:szCs w:val="24"/>
        </w:rPr>
        <w:sectPr w:rsidR="00997048" w:rsidSect="00997048">
          <w:type w:val="continuous"/>
          <w:pgSz w:w="12240" w:h="15840"/>
          <w:pgMar w:top="1440" w:right="1440" w:bottom="1440" w:left="1440" w:header="720" w:footer="720" w:gutter="0"/>
          <w:cols w:space="720"/>
        </w:sectPr>
      </w:pPr>
    </w:p>
    <w:p w14:paraId="332E7720" w14:textId="77777777" w:rsidR="00997048" w:rsidRDefault="00997048" w:rsidP="00997048">
      <w:pPr>
        <w:pStyle w:val="ListParagraph"/>
        <w:widowControl/>
        <w:numPr>
          <w:ilvl w:val="0"/>
          <w:numId w:val="73"/>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Build-A-Cell</w:t>
      </w:r>
    </w:p>
    <w:p w14:paraId="189CD2E8" w14:textId="77777777" w:rsidR="00997048" w:rsidRDefault="00997048" w:rsidP="00997048">
      <w:pPr>
        <w:pStyle w:val="ListParagraph"/>
        <w:widowControl/>
        <w:numPr>
          <w:ilvl w:val="0"/>
          <w:numId w:val="73"/>
        </w:numPr>
        <w:tabs>
          <w:tab w:val="left" w:pos="0"/>
        </w:tabs>
        <w:adjustRightInd/>
        <w:spacing w:after="0" w:line="240" w:lineRule="auto"/>
        <w:jc w:val="left"/>
        <w:textAlignment w:val="auto"/>
        <w:rPr>
          <w:rFonts w:ascii="Tahoma" w:hAnsi="Tahoma"/>
          <w:sz w:val="24"/>
          <w:szCs w:val="24"/>
        </w:rPr>
      </w:pPr>
      <w:r>
        <w:rPr>
          <w:rFonts w:ascii="Tahoma" w:hAnsi="Tahoma"/>
          <w:sz w:val="24"/>
          <w:szCs w:val="24"/>
        </w:rPr>
        <w:t>Roll-A-Dot</w:t>
      </w:r>
    </w:p>
    <w:p w14:paraId="5353BE4F" w14:textId="77777777" w:rsidR="00997048" w:rsidRDefault="00997048" w:rsidP="00997048">
      <w:pPr>
        <w:pStyle w:val="ListParagraph"/>
        <w:widowControl/>
        <w:numPr>
          <w:ilvl w:val="0"/>
          <w:numId w:val="73"/>
        </w:numPr>
        <w:tabs>
          <w:tab w:val="left" w:pos="0"/>
        </w:tabs>
        <w:adjustRightInd/>
        <w:spacing w:after="0" w:line="240" w:lineRule="auto"/>
        <w:jc w:val="left"/>
        <w:textAlignment w:val="auto"/>
        <w:rPr>
          <w:rFonts w:ascii="Tahoma" w:hAnsi="Tahoma"/>
          <w:sz w:val="24"/>
          <w:szCs w:val="24"/>
        </w:rPr>
      </w:pPr>
      <w:r>
        <w:rPr>
          <w:rFonts w:ascii="Tahoma" w:hAnsi="Tahoma"/>
          <w:sz w:val="24"/>
          <w:szCs w:val="24"/>
        </w:rPr>
        <w:t>Letter Twist</w:t>
      </w:r>
    </w:p>
    <w:p w14:paraId="4EB8C719" w14:textId="77777777" w:rsidR="00997048" w:rsidRDefault="00997048" w:rsidP="00997048">
      <w:pPr>
        <w:pStyle w:val="ListParagraph"/>
        <w:widowControl/>
        <w:numPr>
          <w:ilvl w:val="0"/>
          <w:numId w:val="73"/>
        </w:numPr>
        <w:tabs>
          <w:tab w:val="left" w:pos="0"/>
        </w:tabs>
        <w:adjustRightInd/>
        <w:spacing w:after="0" w:line="240" w:lineRule="auto"/>
        <w:jc w:val="left"/>
        <w:textAlignment w:val="auto"/>
        <w:rPr>
          <w:rFonts w:ascii="Tahoma" w:hAnsi="Tahoma"/>
          <w:sz w:val="24"/>
          <w:szCs w:val="24"/>
        </w:rPr>
      </w:pPr>
      <w:r>
        <w:rPr>
          <w:rFonts w:ascii="Tahoma" w:hAnsi="Tahoma"/>
          <w:sz w:val="24"/>
          <w:szCs w:val="24"/>
        </w:rPr>
        <w:t>Roll-A-Letter</w:t>
      </w:r>
    </w:p>
    <w:p w14:paraId="21BAE13A" w14:textId="77777777" w:rsidR="00997048" w:rsidRDefault="00997048" w:rsidP="00997048">
      <w:pPr>
        <w:pStyle w:val="ListParagraph"/>
        <w:widowControl/>
        <w:numPr>
          <w:ilvl w:val="0"/>
          <w:numId w:val="73"/>
        </w:numPr>
        <w:tabs>
          <w:tab w:val="left" w:pos="0"/>
        </w:tabs>
        <w:adjustRightInd/>
        <w:spacing w:after="0" w:line="240" w:lineRule="auto"/>
        <w:jc w:val="left"/>
        <w:textAlignment w:val="auto"/>
        <w:rPr>
          <w:rFonts w:ascii="Tahoma" w:hAnsi="Tahoma"/>
          <w:sz w:val="24"/>
          <w:szCs w:val="24"/>
        </w:rPr>
      </w:pPr>
      <w:r>
        <w:rPr>
          <w:rFonts w:ascii="Tahoma" w:hAnsi="Tahoma"/>
          <w:sz w:val="24"/>
          <w:szCs w:val="24"/>
        </w:rPr>
        <w:t>Spin-A-Letter</w:t>
      </w:r>
    </w:p>
    <w:p w14:paraId="195F2B11" w14:textId="77777777" w:rsidR="00997048" w:rsidRDefault="00997048" w:rsidP="00997048">
      <w:pPr>
        <w:pStyle w:val="ListParagraph"/>
        <w:widowControl/>
        <w:numPr>
          <w:ilvl w:val="0"/>
          <w:numId w:val="73"/>
        </w:numPr>
        <w:tabs>
          <w:tab w:val="left" w:pos="0"/>
        </w:tabs>
        <w:adjustRightInd/>
        <w:spacing w:after="0" w:line="240" w:lineRule="auto"/>
        <w:jc w:val="left"/>
        <w:textAlignment w:val="auto"/>
        <w:rPr>
          <w:rFonts w:ascii="Tahoma" w:hAnsi="Tahoma"/>
          <w:sz w:val="24"/>
          <w:szCs w:val="24"/>
        </w:rPr>
      </w:pPr>
      <w:r>
        <w:rPr>
          <w:rFonts w:ascii="Tahoma" w:hAnsi="Tahoma"/>
          <w:sz w:val="24"/>
          <w:szCs w:val="24"/>
        </w:rPr>
        <w:t>Pop-A-Cell to Hop-A-Dot</w:t>
      </w:r>
    </w:p>
    <w:p w14:paraId="7303D91B" w14:textId="77777777" w:rsidR="00997048" w:rsidRDefault="00997048" w:rsidP="00997048">
      <w:pPr>
        <w:pStyle w:val="ListParagraph"/>
        <w:widowControl/>
        <w:numPr>
          <w:ilvl w:val="0"/>
          <w:numId w:val="73"/>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Bean Bag Braille</w:t>
      </w:r>
    </w:p>
    <w:p w14:paraId="75ACC7E8" w14:textId="77777777" w:rsidR="00997048" w:rsidRDefault="00997048" w:rsidP="00997048">
      <w:pPr>
        <w:pStyle w:val="ListParagraph"/>
        <w:widowControl/>
        <w:numPr>
          <w:ilvl w:val="0"/>
          <w:numId w:val="73"/>
        </w:numPr>
        <w:tabs>
          <w:tab w:val="left" w:pos="0"/>
        </w:tabs>
        <w:adjustRightInd/>
        <w:spacing w:after="0" w:line="240" w:lineRule="auto"/>
        <w:jc w:val="left"/>
        <w:textAlignment w:val="auto"/>
        <w:rPr>
          <w:rFonts w:ascii="Tahoma" w:hAnsi="Tahoma"/>
          <w:sz w:val="24"/>
          <w:szCs w:val="24"/>
        </w:rPr>
      </w:pPr>
      <w:r>
        <w:rPr>
          <w:rFonts w:ascii="Tahoma" w:hAnsi="Tahoma"/>
          <w:sz w:val="24"/>
          <w:szCs w:val="24"/>
        </w:rPr>
        <w:t>Two-Cell Rock</w:t>
      </w:r>
    </w:p>
    <w:p w14:paraId="007E0D17" w14:textId="77777777" w:rsidR="00997048" w:rsidRDefault="00997048" w:rsidP="00997048">
      <w:pPr>
        <w:pStyle w:val="ListParagraph"/>
        <w:widowControl/>
        <w:numPr>
          <w:ilvl w:val="0"/>
          <w:numId w:val="73"/>
        </w:numPr>
        <w:tabs>
          <w:tab w:val="left" w:pos="0"/>
        </w:tabs>
        <w:adjustRightInd/>
        <w:spacing w:after="0" w:line="240" w:lineRule="auto"/>
        <w:jc w:val="left"/>
        <w:textAlignment w:val="auto"/>
        <w:rPr>
          <w:rFonts w:ascii="Tahoma" w:hAnsi="Tahoma"/>
          <w:sz w:val="24"/>
          <w:szCs w:val="24"/>
        </w:rPr>
      </w:pPr>
      <w:r>
        <w:rPr>
          <w:rFonts w:ascii="Tahoma" w:hAnsi="Tahoma"/>
          <w:sz w:val="24"/>
          <w:szCs w:val="24"/>
        </w:rPr>
        <w:t>All Feet on Deck</w:t>
      </w:r>
    </w:p>
    <w:p w14:paraId="7EC8DDEE" w14:textId="77777777" w:rsidR="00997048" w:rsidRDefault="00997048" w:rsidP="00997048">
      <w:pPr>
        <w:pStyle w:val="ListParagraph"/>
        <w:widowControl/>
        <w:numPr>
          <w:ilvl w:val="0"/>
          <w:numId w:val="73"/>
        </w:numPr>
        <w:tabs>
          <w:tab w:val="left" w:pos="0"/>
        </w:tabs>
        <w:adjustRightInd/>
        <w:spacing w:after="0" w:line="240" w:lineRule="auto"/>
        <w:jc w:val="left"/>
        <w:textAlignment w:val="auto"/>
        <w:rPr>
          <w:rFonts w:ascii="Tahoma" w:hAnsi="Tahoma"/>
          <w:sz w:val="24"/>
          <w:szCs w:val="24"/>
        </w:rPr>
      </w:pPr>
      <w:r>
        <w:rPr>
          <w:rFonts w:ascii="Tahoma" w:hAnsi="Tahoma"/>
          <w:sz w:val="24"/>
          <w:szCs w:val="24"/>
        </w:rPr>
        <w:t>Spell Your Name</w:t>
      </w:r>
    </w:p>
    <w:p w14:paraId="7AF6E49A" w14:textId="77777777" w:rsidR="00997048" w:rsidRDefault="00997048" w:rsidP="00997048">
      <w:pPr>
        <w:pStyle w:val="ListParagraph"/>
        <w:widowControl/>
        <w:numPr>
          <w:ilvl w:val="0"/>
          <w:numId w:val="73"/>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Braille Cha Cha Cha</w:t>
      </w:r>
    </w:p>
    <w:p w14:paraId="6CACD7F6" w14:textId="77777777" w:rsidR="00997048" w:rsidRDefault="00997048" w:rsidP="00997048">
      <w:pPr>
        <w:pStyle w:val="ListParagraph"/>
        <w:widowControl/>
        <w:numPr>
          <w:ilvl w:val="0"/>
          <w:numId w:val="73"/>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Braille Punch</w:t>
      </w:r>
    </w:p>
    <w:p w14:paraId="3DE5E77C" w14:textId="77777777" w:rsidR="00997048" w:rsidRDefault="00997048" w:rsidP="00997048">
      <w:pPr>
        <w:pStyle w:val="ListParagraph"/>
        <w:widowControl/>
        <w:numPr>
          <w:ilvl w:val="0"/>
          <w:numId w:val="73"/>
        </w:numPr>
        <w:tabs>
          <w:tab w:val="left" w:pos="0"/>
        </w:tabs>
        <w:adjustRightInd/>
        <w:spacing w:after="0" w:line="240" w:lineRule="auto"/>
        <w:jc w:val="left"/>
        <w:textAlignment w:val="auto"/>
        <w:rPr>
          <w:rFonts w:ascii="Tahoma" w:hAnsi="Tahoma"/>
          <w:sz w:val="24"/>
          <w:szCs w:val="24"/>
        </w:rPr>
      </w:pPr>
      <w:r>
        <w:rPr>
          <w:rFonts w:ascii="Tahoma" w:hAnsi="Tahoma"/>
          <w:sz w:val="24"/>
          <w:szCs w:val="24"/>
        </w:rPr>
        <w:t>Puddle Dots</w:t>
      </w:r>
    </w:p>
    <w:p w14:paraId="37EE6846" w14:textId="77777777" w:rsidR="00997048" w:rsidRDefault="00997048" w:rsidP="00997048">
      <w:pPr>
        <w:pStyle w:val="ListParagraph"/>
        <w:widowControl/>
        <w:numPr>
          <w:ilvl w:val="0"/>
          <w:numId w:val="73"/>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Build-A-Number</w:t>
      </w:r>
    </w:p>
    <w:p w14:paraId="5023124E" w14:textId="77777777" w:rsidR="00997048" w:rsidRDefault="00997048" w:rsidP="00997048">
      <w:pPr>
        <w:pStyle w:val="ListParagraph"/>
        <w:widowControl/>
        <w:numPr>
          <w:ilvl w:val="0"/>
          <w:numId w:val="73"/>
        </w:numPr>
        <w:tabs>
          <w:tab w:val="left" w:pos="0"/>
        </w:tabs>
        <w:adjustRightInd/>
        <w:spacing w:after="0" w:line="240" w:lineRule="auto"/>
        <w:jc w:val="left"/>
        <w:textAlignment w:val="auto"/>
        <w:rPr>
          <w:rFonts w:ascii="Tahoma" w:hAnsi="Tahoma"/>
          <w:sz w:val="24"/>
          <w:szCs w:val="24"/>
        </w:rPr>
      </w:pPr>
      <w:r>
        <w:rPr>
          <w:rFonts w:ascii="Tahoma" w:hAnsi="Tahoma"/>
          <w:sz w:val="24"/>
          <w:szCs w:val="24"/>
        </w:rPr>
        <w:t>Color-A-Cell</w:t>
      </w:r>
    </w:p>
    <w:p w14:paraId="6C82221C" w14:textId="77777777" w:rsidR="00997048" w:rsidRDefault="00997048" w:rsidP="00997048">
      <w:pPr>
        <w:widowControl/>
        <w:adjustRightInd/>
        <w:spacing w:after="0" w:line="240" w:lineRule="auto"/>
        <w:jc w:val="left"/>
        <w:rPr>
          <w:rFonts w:ascii="Tahoma" w:hAnsi="Tahoma" w:cs="Tahoma"/>
          <w:sz w:val="24"/>
          <w:szCs w:val="24"/>
        </w:rPr>
        <w:sectPr w:rsidR="00997048">
          <w:type w:val="continuous"/>
          <w:pgSz w:w="12240" w:h="15840"/>
          <w:pgMar w:top="1440" w:right="1440" w:bottom="1440" w:left="1440" w:header="720" w:footer="720" w:gutter="0"/>
          <w:cols w:num="2" w:space="720"/>
        </w:sectPr>
      </w:pPr>
    </w:p>
    <w:p w14:paraId="57637BF7" w14:textId="77777777" w:rsidR="00997048" w:rsidRDefault="00997048" w:rsidP="00997048">
      <w:pPr>
        <w:tabs>
          <w:tab w:val="left" w:pos="0"/>
        </w:tabs>
        <w:spacing w:after="0" w:line="240" w:lineRule="auto"/>
        <w:jc w:val="left"/>
        <w:rPr>
          <w:rFonts w:ascii="Tahoma" w:hAnsi="Tahoma" w:cs="Tahoma"/>
          <w:sz w:val="24"/>
          <w:szCs w:val="24"/>
        </w:rPr>
      </w:pPr>
    </w:p>
    <w:p w14:paraId="1E978CDF" w14:textId="77777777" w:rsidR="00997048" w:rsidRDefault="00997048" w:rsidP="00997048">
      <w:pPr>
        <w:tabs>
          <w:tab w:val="left" w:pos="0"/>
        </w:tabs>
        <w:spacing w:after="0" w:line="240" w:lineRule="auto"/>
        <w:jc w:val="left"/>
        <w:rPr>
          <w:rFonts w:ascii="Tahoma" w:hAnsi="Tahoma" w:cs="Tahoma"/>
          <w:sz w:val="24"/>
          <w:szCs w:val="24"/>
        </w:rPr>
      </w:pPr>
      <w:r>
        <w:rPr>
          <w:rFonts w:ascii="Tahoma" w:hAnsi="Tahoma" w:cs="Tahoma"/>
          <w:sz w:val="24"/>
          <w:szCs w:val="24"/>
        </w:rPr>
        <w:t>The Activity Booklet also offered “Body Building Braille Tips,” which suggests ways to form braille letters with your body on the Hop-A-Dot Mat, as well as care and safety instructions when using the mat. The addition of a durable color-coded carrying/storage bag for each Hop-A-Dot Mat was the finishing touch to the prototype.</w:t>
      </w:r>
    </w:p>
    <w:p w14:paraId="37040E32" w14:textId="77777777" w:rsidR="00997048" w:rsidRPr="00997048" w:rsidRDefault="00997048" w:rsidP="00997048">
      <w:pPr>
        <w:tabs>
          <w:tab w:val="left" w:pos="0"/>
        </w:tabs>
        <w:spacing w:after="0" w:line="240" w:lineRule="auto"/>
        <w:jc w:val="left"/>
        <w:rPr>
          <w:rFonts w:ascii="Tahoma" w:hAnsi="Tahoma" w:cs="Tahoma"/>
          <w:sz w:val="24"/>
          <w:szCs w:val="24"/>
        </w:rPr>
      </w:pPr>
    </w:p>
    <w:p w14:paraId="31A15D12" w14:textId="77777777" w:rsidR="00997048" w:rsidRDefault="00997048" w:rsidP="00997048">
      <w:pPr>
        <w:pStyle w:val="PlainText"/>
        <w:tabs>
          <w:tab w:val="left" w:pos="0"/>
        </w:tabs>
        <w:jc w:val="left"/>
        <w:rPr>
          <w:rFonts w:ascii="Tahoma" w:hAnsi="Tahoma"/>
          <w:sz w:val="24"/>
          <w:szCs w:val="24"/>
        </w:rPr>
      </w:pPr>
      <w:r w:rsidRPr="00997048">
        <w:rPr>
          <w:rFonts w:ascii="Tahoma" w:hAnsi="Tahoma"/>
          <w:sz w:val="24"/>
          <w:szCs w:val="24"/>
        </w:rPr>
        <w:t xml:space="preserve">A field test announcement was posted in the March 2016 issue of the </w:t>
      </w:r>
      <w:r w:rsidRPr="00997048">
        <w:rPr>
          <w:rFonts w:ascii="Tahoma" w:hAnsi="Tahoma"/>
          <w:i/>
          <w:sz w:val="24"/>
          <w:szCs w:val="24"/>
        </w:rPr>
        <w:t xml:space="preserve">APH News </w:t>
      </w:r>
      <w:hyperlink r:id="rId44" w:history="1">
        <w:r w:rsidRPr="00997048">
          <w:rPr>
            <w:rStyle w:val="Hyperlink"/>
            <w:rFonts w:ascii="Tahoma" w:hAnsi="Tahoma"/>
            <w:sz w:val="24"/>
          </w:rPr>
          <w:t>(www.aph.org/news/march-2016/</w:t>
        </w:r>
      </w:hyperlink>
      <w:r w:rsidRPr="00997048">
        <w:rPr>
          <w:rFonts w:ascii="Tahoma" w:hAnsi="Tahoma"/>
          <w:sz w:val="24"/>
          <w:szCs w:val="24"/>
        </w:rPr>
        <w:t>). Approximately 25 teachers expressed interest in participating in the evaluation of</w:t>
      </w:r>
      <w:r w:rsidRPr="006C6481">
        <w:rPr>
          <w:rFonts w:ascii="Tahoma" w:hAnsi="Tahoma"/>
          <w:sz w:val="24"/>
          <w:szCs w:val="24"/>
        </w:rPr>
        <w:t xml:space="preserve"> the Hop</w:t>
      </w:r>
      <w:r>
        <w:rPr>
          <w:rFonts w:ascii="Tahoma" w:hAnsi="Tahoma"/>
          <w:sz w:val="24"/>
          <w:szCs w:val="24"/>
        </w:rPr>
        <w:t xml:space="preserve">-A-Dot Mat. From this sample, 11 field evaluation sites were selected based </w:t>
      </w:r>
      <w:r>
        <w:rPr>
          <w:rFonts w:ascii="Tahoma" w:hAnsi="Tahoma"/>
          <w:color w:val="000000"/>
          <w:sz w:val="24"/>
          <w:szCs w:val="24"/>
        </w:rPr>
        <w:t>upon geographic location, number of available students, and type of instructional setting; preference was given to those who had not recently field tested an APH product.</w:t>
      </w:r>
      <w:r>
        <w:rPr>
          <w:rFonts w:ascii="Tahoma" w:hAnsi="Tahoma"/>
          <w:sz w:val="24"/>
          <w:szCs w:val="24"/>
        </w:rPr>
        <w:t xml:space="preserve"> Some selected sites allowed multiple teachers to share and evaluate the prototype.</w:t>
      </w:r>
    </w:p>
    <w:p w14:paraId="167C4B44" w14:textId="77777777" w:rsidR="00997048" w:rsidRDefault="00997048" w:rsidP="00997048">
      <w:pPr>
        <w:pStyle w:val="PlainText"/>
        <w:tabs>
          <w:tab w:val="left" w:pos="0"/>
        </w:tabs>
        <w:jc w:val="left"/>
        <w:rPr>
          <w:rFonts w:ascii="Tahoma" w:hAnsi="Tahoma"/>
          <w:sz w:val="24"/>
          <w:szCs w:val="24"/>
        </w:rPr>
      </w:pPr>
    </w:p>
    <w:p w14:paraId="39602D5F"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Potential evaluators gave reasons for wishing to field test with their students with visual impairments and blindness; reasons hinted at the product’s usefulness even before formal field test. Their shared explanations included the following:</w:t>
      </w:r>
    </w:p>
    <w:p w14:paraId="39B95BCC" w14:textId="77777777" w:rsidR="00997048" w:rsidRDefault="00997048" w:rsidP="00997048">
      <w:pPr>
        <w:pStyle w:val="PlainText"/>
        <w:widowControl/>
        <w:numPr>
          <w:ilvl w:val="0"/>
          <w:numId w:val="74"/>
        </w:numPr>
        <w:tabs>
          <w:tab w:val="left" w:pos="0"/>
        </w:tabs>
        <w:adjustRightInd/>
        <w:jc w:val="left"/>
        <w:textAlignment w:val="auto"/>
        <w:rPr>
          <w:rFonts w:ascii="Tahoma" w:hAnsi="Tahoma"/>
          <w:sz w:val="24"/>
          <w:szCs w:val="24"/>
        </w:rPr>
      </w:pPr>
      <w:r>
        <w:rPr>
          <w:rFonts w:ascii="Tahoma" w:hAnsi="Tahoma"/>
          <w:sz w:val="24"/>
          <w:szCs w:val="24"/>
        </w:rPr>
        <w:t>“This looks like a great opportunity for my kindergartners and fourth grader who are learning Braille to get out of their desks and become more aware of their bodies while learning and practicing the Braille cell.”</w:t>
      </w:r>
    </w:p>
    <w:p w14:paraId="17036320" w14:textId="77777777" w:rsidR="00997048" w:rsidRDefault="00997048" w:rsidP="00997048">
      <w:pPr>
        <w:pStyle w:val="PlainText"/>
        <w:widowControl/>
        <w:numPr>
          <w:ilvl w:val="0"/>
          <w:numId w:val="74"/>
        </w:numPr>
        <w:tabs>
          <w:tab w:val="left" w:pos="0"/>
        </w:tabs>
        <w:adjustRightInd/>
        <w:jc w:val="left"/>
        <w:textAlignment w:val="auto"/>
        <w:rPr>
          <w:rFonts w:ascii="Tahoma" w:hAnsi="Tahoma"/>
          <w:sz w:val="24"/>
          <w:szCs w:val="24"/>
        </w:rPr>
      </w:pPr>
      <w:r>
        <w:rPr>
          <w:rFonts w:ascii="Tahoma" w:hAnsi="Tahoma"/>
          <w:sz w:val="24"/>
          <w:szCs w:val="24"/>
        </w:rPr>
        <w:t>“My students are new Braille learners who may benefit from the large motor movements involved in playing this game.”</w:t>
      </w:r>
    </w:p>
    <w:p w14:paraId="77FE7712" w14:textId="77777777" w:rsidR="00997048" w:rsidRDefault="00997048" w:rsidP="00997048">
      <w:pPr>
        <w:pStyle w:val="PlainText"/>
        <w:widowControl/>
        <w:numPr>
          <w:ilvl w:val="0"/>
          <w:numId w:val="74"/>
        </w:numPr>
        <w:tabs>
          <w:tab w:val="left" w:pos="0"/>
        </w:tabs>
        <w:adjustRightInd/>
        <w:jc w:val="left"/>
        <w:textAlignment w:val="auto"/>
        <w:rPr>
          <w:rFonts w:ascii="Tahoma" w:hAnsi="Tahoma"/>
          <w:sz w:val="24"/>
          <w:szCs w:val="24"/>
        </w:rPr>
      </w:pPr>
      <w:r>
        <w:rPr>
          <w:rFonts w:ascii="Tahoma" w:hAnsi="Tahoma"/>
          <w:sz w:val="24"/>
          <w:szCs w:val="24"/>
        </w:rPr>
        <w:t>“It looks like great fun for Braille introduction, as well as a way to engage our sighted peers in the process.”</w:t>
      </w:r>
    </w:p>
    <w:p w14:paraId="782AF36F" w14:textId="77777777" w:rsidR="00997048" w:rsidRDefault="00997048" w:rsidP="00997048">
      <w:pPr>
        <w:pStyle w:val="PlainText"/>
        <w:widowControl/>
        <w:numPr>
          <w:ilvl w:val="0"/>
          <w:numId w:val="74"/>
        </w:numPr>
        <w:tabs>
          <w:tab w:val="left" w:pos="0"/>
        </w:tabs>
        <w:adjustRightInd/>
        <w:jc w:val="left"/>
        <w:textAlignment w:val="auto"/>
        <w:rPr>
          <w:rFonts w:ascii="Tahoma" w:hAnsi="Tahoma"/>
          <w:sz w:val="24"/>
          <w:szCs w:val="24"/>
        </w:rPr>
      </w:pPr>
      <w:r>
        <w:rPr>
          <w:rFonts w:ascii="Tahoma" w:hAnsi="Tahoma"/>
          <w:sz w:val="24"/>
          <w:szCs w:val="24"/>
        </w:rPr>
        <w:t xml:space="preserve">“My second grade student has some vision (ONH, roughly 20/200) and really is struggling to learn braille. He is at a kinder/first grade level in braille; just started the first grade </w:t>
      </w:r>
      <w:r>
        <w:rPr>
          <w:rFonts w:ascii="Tahoma" w:hAnsi="Tahoma"/>
          <w:i/>
          <w:sz w:val="24"/>
          <w:szCs w:val="24"/>
        </w:rPr>
        <w:t>Patterns</w:t>
      </w:r>
      <w:r>
        <w:rPr>
          <w:rFonts w:ascii="Tahoma" w:hAnsi="Tahoma"/>
          <w:sz w:val="24"/>
          <w:szCs w:val="24"/>
        </w:rPr>
        <w:t xml:space="preserve"> series with him. Having a physical way to learn and understand the braille cell and how the dots are arranged would be hugely beneficial to him. He is very overweight but loves dance, games, and moving, and this type of learning activity would really engage all of his senses to learn in a visceral way. This might be the breakthrough we’ve been waiting for!”</w:t>
      </w:r>
    </w:p>
    <w:p w14:paraId="22C9D9F2" w14:textId="77777777" w:rsidR="00997048" w:rsidRDefault="00997048" w:rsidP="00997048">
      <w:pPr>
        <w:pStyle w:val="PlainText"/>
        <w:widowControl/>
        <w:numPr>
          <w:ilvl w:val="0"/>
          <w:numId w:val="74"/>
        </w:numPr>
        <w:tabs>
          <w:tab w:val="left" w:pos="0"/>
        </w:tabs>
        <w:adjustRightInd/>
        <w:jc w:val="left"/>
        <w:textAlignment w:val="auto"/>
        <w:rPr>
          <w:rFonts w:ascii="Tahoma" w:hAnsi="Tahoma"/>
          <w:sz w:val="24"/>
          <w:szCs w:val="24"/>
        </w:rPr>
      </w:pPr>
      <w:r>
        <w:rPr>
          <w:rFonts w:ascii="Tahoma" w:hAnsi="Tahoma"/>
          <w:sz w:val="24"/>
          <w:szCs w:val="24"/>
        </w:rPr>
        <w:lastRenderedPageBreak/>
        <w:t>“I am always looking for ways to insert fun into Braille lessons. Having physical movement is always a plus when learning a new skill.”</w:t>
      </w:r>
    </w:p>
    <w:p w14:paraId="34BACCB1" w14:textId="77777777" w:rsidR="00997048" w:rsidRDefault="00997048" w:rsidP="00997048">
      <w:pPr>
        <w:pStyle w:val="PlainText"/>
        <w:widowControl/>
        <w:numPr>
          <w:ilvl w:val="0"/>
          <w:numId w:val="74"/>
        </w:numPr>
        <w:tabs>
          <w:tab w:val="left" w:pos="0"/>
        </w:tabs>
        <w:adjustRightInd/>
        <w:jc w:val="left"/>
        <w:textAlignment w:val="auto"/>
        <w:rPr>
          <w:rFonts w:ascii="Tahoma" w:hAnsi="Tahoma"/>
          <w:sz w:val="24"/>
          <w:szCs w:val="24"/>
        </w:rPr>
      </w:pPr>
      <w:r>
        <w:rPr>
          <w:rFonts w:ascii="Tahoma" w:hAnsi="Tahoma"/>
          <w:sz w:val="24"/>
          <w:szCs w:val="24"/>
        </w:rPr>
        <w:t>“I currently work with three students who are beginning to learn how to read. Two of these students need to be moving in order to stay engaged in learning; the third student has emerging gross motor and fine motor skills and so I am continually looking for ways to integrate meaningful movement into Braille lessons.”</w:t>
      </w:r>
    </w:p>
    <w:p w14:paraId="7D4B697B" w14:textId="77777777" w:rsidR="00997048" w:rsidRDefault="00997048" w:rsidP="00997048">
      <w:pPr>
        <w:pStyle w:val="PlainText"/>
        <w:tabs>
          <w:tab w:val="left" w:pos="0"/>
        </w:tabs>
        <w:jc w:val="left"/>
        <w:rPr>
          <w:rFonts w:ascii="Tahoma" w:hAnsi="Tahoma"/>
          <w:sz w:val="24"/>
          <w:szCs w:val="24"/>
        </w:rPr>
      </w:pPr>
    </w:p>
    <w:p w14:paraId="511A82F4"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 xml:space="preserve">Prototypes of the Hop-A-Dot Mat and related materials were mailed on March 17, 2016. </w:t>
      </w:r>
    </w:p>
    <w:p w14:paraId="011E9A72"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 xml:space="preserve">Evaluators were asked to return their completed evaluation forms and student outcome forms by May 15, 2016. </w:t>
      </w:r>
    </w:p>
    <w:p w14:paraId="0E17A5B0" w14:textId="77777777" w:rsidR="00997048" w:rsidRDefault="00997048" w:rsidP="00997048">
      <w:pPr>
        <w:pStyle w:val="PlainText"/>
        <w:tabs>
          <w:tab w:val="left" w:pos="0"/>
        </w:tabs>
        <w:jc w:val="left"/>
        <w:rPr>
          <w:rFonts w:ascii="Tahoma" w:hAnsi="Tahoma"/>
          <w:sz w:val="24"/>
          <w:szCs w:val="24"/>
        </w:rPr>
      </w:pPr>
    </w:p>
    <w:p w14:paraId="3C3C131A"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While the field test stage was underway, the project leader conducted a Product Development Committee (PDC) to acquaint members with the anticipated contents of the kit and to start investigating and acquiring material samples (e.g., EVA foam) from multiple vendors. Early experimentation of Roland®</w:t>
      </w:r>
      <w:r>
        <w:rPr>
          <w:rFonts w:ascii="Tahoma" w:hAnsi="Tahoma"/>
          <w:sz w:val="24"/>
          <w:szCs w:val="24"/>
          <w:vertAlign w:val="superscript"/>
        </w:rPr>
        <w:t xml:space="preserve"> </w:t>
      </w:r>
      <w:r>
        <w:rPr>
          <w:rFonts w:ascii="Tahoma" w:hAnsi="Tahoma"/>
          <w:sz w:val="24"/>
          <w:szCs w:val="24"/>
        </w:rPr>
        <w:t>printed numbers on the thick EVA substrate was tested with successful outcomes. The tactile residue of the Roland® printed numbers proved a welcomed feature for the product and helpful to the end user.</w:t>
      </w:r>
    </w:p>
    <w:p w14:paraId="67B59A55" w14:textId="77777777" w:rsidR="00997048" w:rsidRDefault="00997048" w:rsidP="00997048">
      <w:pPr>
        <w:pStyle w:val="PlainText"/>
        <w:tabs>
          <w:tab w:val="left" w:pos="0"/>
        </w:tabs>
        <w:jc w:val="left"/>
        <w:rPr>
          <w:rFonts w:ascii="Tahoma" w:hAnsi="Tahoma"/>
          <w:sz w:val="24"/>
          <w:szCs w:val="24"/>
        </w:rPr>
      </w:pPr>
    </w:p>
    <w:p w14:paraId="3CEE94C8"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In June 2016, the project leader compiled a final field test report. Field test evaluation forms were completed by 12 teachers of the visually impaired and blind. (One selected evaluator from Louisiana did not complete and return her evaluation form.) The field evaluators represented the states of Alabama, California, Florida, Georgia, Kentucky (2), Missouri (2), Ohio, South Dakota, and Virginia (2). The largest percentage (66%) of sites represented itinerant or itinerant/resource settings. Table 1 and Figure 1 show the distribution of field test sites according to type of educational setting and geographical location.</w:t>
      </w:r>
    </w:p>
    <w:p w14:paraId="27CE97B2" w14:textId="77777777" w:rsidR="00997048" w:rsidRDefault="00997048" w:rsidP="00997048">
      <w:pPr>
        <w:pStyle w:val="PlainText"/>
        <w:tabs>
          <w:tab w:val="left" w:pos="0"/>
        </w:tabs>
        <w:jc w:val="left"/>
        <w:rPr>
          <w:rFonts w:ascii="Tahoma" w:hAnsi="Tahoma"/>
          <w:sz w:val="24"/>
          <w:szCs w:val="24"/>
        </w:rPr>
      </w:pPr>
    </w:p>
    <w:tbl>
      <w:tblPr>
        <w:tblStyle w:val="LightList-Accent11"/>
        <w:tblW w:w="0" w:type="auto"/>
        <w:tblLook w:val="04A0" w:firstRow="1" w:lastRow="0" w:firstColumn="1" w:lastColumn="0" w:noHBand="0" w:noVBand="1"/>
        <w:tblCaption w:val="Table 1: Type of Educational Setting"/>
      </w:tblPr>
      <w:tblGrid>
        <w:gridCol w:w="2190"/>
        <w:gridCol w:w="3714"/>
        <w:gridCol w:w="2952"/>
      </w:tblGrid>
      <w:tr w:rsidR="00997048" w14:paraId="363B6753" w14:textId="77777777" w:rsidTr="00525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4F81BD" w:themeColor="accent1"/>
              <w:left w:val="single" w:sz="8" w:space="0" w:color="4F81BD" w:themeColor="accent1"/>
              <w:bottom w:val="nil"/>
              <w:right w:val="single" w:sz="8" w:space="0" w:color="4F81BD" w:themeColor="accent1"/>
            </w:tcBorders>
            <w:hideMark/>
          </w:tcPr>
          <w:p w14:paraId="3B9E55BD" w14:textId="77777777" w:rsidR="00997048" w:rsidRDefault="00997048" w:rsidP="005259BC">
            <w:pPr>
              <w:spacing w:after="0" w:line="240" w:lineRule="auto"/>
              <w:jc w:val="left"/>
              <w:rPr>
                <w:rFonts w:ascii="Tahoma" w:hAnsi="Tahoma" w:cs="Tahoma"/>
                <w:sz w:val="24"/>
                <w:szCs w:val="24"/>
              </w:rPr>
            </w:pPr>
            <w:r>
              <w:rPr>
                <w:rFonts w:ascii="Tahoma" w:hAnsi="Tahoma" w:cs="Tahoma"/>
                <w:sz w:val="24"/>
                <w:szCs w:val="24"/>
              </w:rPr>
              <w:t>Table 1</w:t>
            </w:r>
          </w:p>
          <w:p w14:paraId="444C17D7" w14:textId="77777777" w:rsidR="00997048" w:rsidRDefault="00997048" w:rsidP="005259BC">
            <w:pPr>
              <w:spacing w:after="0" w:line="240" w:lineRule="auto"/>
              <w:jc w:val="left"/>
              <w:rPr>
                <w:rFonts w:ascii="Tahoma" w:hAnsi="Tahoma" w:cs="Tahoma"/>
                <w:i/>
                <w:sz w:val="24"/>
                <w:szCs w:val="24"/>
              </w:rPr>
            </w:pPr>
            <w:r>
              <w:rPr>
                <w:rFonts w:ascii="Tahoma" w:hAnsi="Tahoma" w:cs="Tahoma"/>
                <w:i/>
                <w:sz w:val="24"/>
                <w:szCs w:val="24"/>
              </w:rPr>
              <w:t>Type of Educational Setting</w:t>
            </w:r>
          </w:p>
        </w:tc>
      </w:tr>
      <w:tr w:rsidR="00997048" w14:paraId="25CE85AC"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1FF7BB4A" w14:textId="77777777" w:rsidR="00997048" w:rsidRDefault="00997048" w:rsidP="005259BC">
            <w:pPr>
              <w:spacing w:after="0" w:line="240" w:lineRule="auto"/>
              <w:jc w:val="left"/>
              <w:rPr>
                <w:rFonts w:ascii="Tahoma" w:hAnsi="Tahoma" w:cs="Tahoma"/>
                <w:sz w:val="24"/>
                <w:szCs w:val="24"/>
              </w:rPr>
            </w:pPr>
            <w:r>
              <w:rPr>
                <w:rFonts w:ascii="Tahoma" w:hAnsi="Tahoma" w:cs="Tahoma"/>
                <w:sz w:val="24"/>
                <w:szCs w:val="24"/>
              </w:rPr>
              <w:t>Type of Educational Setting</w:t>
            </w:r>
          </w:p>
        </w:tc>
        <w:tc>
          <w:tcPr>
            <w:tcW w:w="3714" w:type="dxa"/>
            <w:tcBorders>
              <w:left w:val="nil"/>
              <w:right w:val="nil"/>
            </w:tcBorders>
            <w:hideMark/>
          </w:tcPr>
          <w:p w14:paraId="7DD8BB14"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State Location of Field Test Sites</w:t>
            </w:r>
          </w:p>
        </w:tc>
        <w:tc>
          <w:tcPr>
            <w:tcW w:w="2952" w:type="dxa"/>
            <w:tcBorders>
              <w:left w:val="nil"/>
            </w:tcBorders>
            <w:hideMark/>
          </w:tcPr>
          <w:p w14:paraId="7E8DED1E"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Percentage</w:t>
            </w:r>
          </w:p>
        </w:tc>
      </w:tr>
      <w:tr w:rsidR="00997048" w14:paraId="422E4D5B" w14:textId="77777777" w:rsidTr="005259BC">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4F81BD" w:themeColor="accent1"/>
              <w:bottom w:val="nil"/>
              <w:right w:val="nil"/>
            </w:tcBorders>
            <w:hideMark/>
          </w:tcPr>
          <w:p w14:paraId="7EEACF01"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Residential</w:t>
            </w:r>
          </w:p>
        </w:tc>
        <w:tc>
          <w:tcPr>
            <w:tcW w:w="3714" w:type="dxa"/>
            <w:tcBorders>
              <w:top w:val="nil"/>
              <w:left w:val="nil"/>
              <w:bottom w:val="nil"/>
              <w:right w:val="nil"/>
            </w:tcBorders>
            <w:hideMark/>
          </w:tcPr>
          <w:p w14:paraId="11144A0F"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MO, SD</w:t>
            </w:r>
          </w:p>
        </w:tc>
        <w:tc>
          <w:tcPr>
            <w:tcW w:w="2952" w:type="dxa"/>
            <w:tcBorders>
              <w:top w:val="nil"/>
              <w:left w:val="nil"/>
              <w:bottom w:val="nil"/>
              <w:right w:val="single" w:sz="8" w:space="0" w:color="4F81BD" w:themeColor="accent1"/>
            </w:tcBorders>
            <w:hideMark/>
          </w:tcPr>
          <w:p w14:paraId="5269DC1E"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997048" w14:paraId="6E233781"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055A6977"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Itinerant</w:t>
            </w:r>
          </w:p>
        </w:tc>
        <w:tc>
          <w:tcPr>
            <w:tcW w:w="3714" w:type="dxa"/>
            <w:tcBorders>
              <w:left w:val="nil"/>
              <w:right w:val="nil"/>
            </w:tcBorders>
            <w:hideMark/>
          </w:tcPr>
          <w:p w14:paraId="788C9FB1"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VA (2), FL, CA, GA, OH, MO</w:t>
            </w:r>
          </w:p>
        </w:tc>
        <w:tc>
          <w:tcPr>
            <w:tcW w:w="2952" w:type="dxa"/>
            <w:tcBorders>
              <w:left w:val="nil"/>
            </w:tcBorders>
            <w:hideMark/>
          </w:tcPr>
          <w:p w14:paraId="45D7429C"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58%</w:t>
            </w:r>
          </w:p>
        </w:tc>
      </w:tr>
      <w:tr w:rsidR="00997048" w14:paraId="34C15D30" w14:textId="77777777" w:rsidTr="005259BC">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4F81BD" w:themeColor="accent1"/>
              <w:bottom w:val="nil"/>
              <w:right w:val="nil"/>
            </w:tcBorders>
            <w:hideMark/>
          </w:tcPr>
          <w:p w14:paraId="58155216"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Itinerant/Resource</w:t>
            </w:r>
          </w:p>
        </w:tc>
        <w:tc>
          <w:tcPr>
            <w:tcW w:w="3714" w:type="dxa"/>
            <w:tcBorders>
              <w:top w:val="nil"/>
              <w:left w:val="nil"/>
              <w:bottom w:val="nil"/>
              <w:right w:val="nil"/>
            </w:tcBorders>
            <w:hideMark/>
          </w:tcPr>
          <w:p w14:paraId="44FB0A81"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AL</w:t>
            </w:r>
          </w:p>
        </w:tc>
        <w:tc>
          <w:tcPr>
            <w:tcW w:w="2952" w:type="dxa"/>
            <w:tcBorders>
              <w:top w:val="nil"/>
              <w:left w:val="nil"/>
              <w:bottom w:val="nil"/>
              <w:right w:val="single" w:sz="8" w:space="0" w:color="4F81BD" w:themeColor="accent1"/>
            </w:tcBorders>
            <w:hideMark/>
          </w:tcPr>
          <w:p w14:paraId="6DCEE202"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997048" w14:paraId="4D020B4F" w14:textId="77777777" w:rsidTr="005259BC">
        <w:trPr>
          <w:cnfStyle w:val="000000100000" w:firstRow="0" w:lastRow="0" w:firstColumn="0" w:lastColumn="0" w:oddVBand="0" w:evenVBand="0" w:oddHBand="1" w:evenHBand="0" w:firstRowFirstColumn="0" w:firstRowLastColumn="0" w:lastRowFirstColumn="0" w:lastRowLastColumn="0"/>
          <w:trHeight w:val="1052"/>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7920DB04"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Center-based/onsite Preschool/reverse inclusion</w:t>
            </w:r>
          </w:p>
        </w:tc>
        <w:tc>
          <w:tcPr>
            <w:tcW w:w="3714" w:type="dxa"/>
            <w:tcBorders>
              <w:left w:val="nil"/>
              <w:right w:val="nil"/>
            </w:tcBorders>
            <w:hideMark/>
          </w:tcPr>
          <w:p w14:paraId="7C7F2DD2"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KY (2)</w:t>
            </w:r>
          </w:p>
        </w:tc>
        <w:tc>
          <w:tcPr>
            <w:tcW w:w="2952" w:type="dxa"/>
            <w:tcBorders>
              <w:left w:val="nil"/>
            </w:tcBorders>
            <w:hideMark/>
          </w:tcPr>
          <w:p w14:paraId="360DDDC8"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997048" w14:paraId="51FC5148" w14:textId="77777777" w:rsidTr="005259BC">
        <w:tc>
          <w:tcPr>
            <w:cnfStyle w:val="001000000000" w:firstRow="0" w:lastRow="0" w:firstColumn="1" w:lastColumn="0" w:oddVBand="0" w:evenVBand="0" w:oddHBand="0" w:evenHBand="0" w:firstRowFirstColumn="0" w:firstRowLastColumn="0" w:lastRowFirstColumn="0" w:lastRowLastColumn="0"/>
            <w:tcW w:w="5904" w:type="dxa"/>
            <w:gridSpan w:val="2"/>
            <w:tcBorders>
              <w:top w:val="nil"/>
              <w:left w:val="single" w:sz="8" w:space="0" w:color="4F81BD" w:themeColor="accent1"/>
              <w:bottom w:val="single" w:sz="8" w:space="0" w:color="4F81BD" w:themeColor="accent1"/>
              <w:right w:val="nil"/>
            </w:tcBorders>
            <w:hideMark/>
          </w:tcPr>
          <w:p w14:paraId="6278C4BE"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N = 12</w:t>
            </w:r>
          </w:p>
        </w:tc>
        <w:tc>
          <w:tcPr>
            <w:tcW w:w="2952" w:type="dxa"/>
            <w:tcBorders>
              <w:top w:val="nil"/>
              <w:left w:val="nil"/>
              <w:bottom w:val="single" w:sz="8" w:space="0" w:color="4F81BD" w:themeColor="accent1"/>
              <w:right w:val="single" w:sz="8" w:space="0" w:color="4F81BD" w:themeColor="accent1"/>
            </w:tcBorders>
            <w:hideMark/>
          </w:tcPr>
          <w:p w14:paraId="4E208E34"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r>
    </w:tbl>
    <w:p w14:paraId="57C722AD" w14:textId="77777777" w:rsidR="00997048" w:rsidRDefault="00997048" w:rsidP="00997048">
      <w:pPr>
        <w:pStyle w:val="PlainText"/>
        <w:tabs>
          <w:tab w:val="left" w:pos="0"/>
        </w:tabs>
        <w:jc w:val="left"/>
        <w:rPr>
          <w:rFonts w:ascii="Tahoma" w:hAnsi="Tahoma"/>
          <w:sz w:val="24"/>
          <w:szCs w:val="24"/>
        </w:rPr>
      </w:pPr>
      <w:r>
        <w:rPr>
          <w:rFonts w:ascii="Tahoma" w:hAnsi="Tahoma"/>
          <w:noProof/>
          <w:sz w:val="24"/>
          <w:szCs w:val="24"/>
        </w:rPr>
        <w:lastRenderedPageBreak/>
        <w:drawing>
          <wp:inline distT="0" distB="0" distL="0" distR="0" wp14:anchorId="1187B62D" wp14:editId="6B27C4A7">
            <wp:extent cx="4643120" cy="4643120"/>
            <wp:effectExtent l="0" t="0" r="5080" b="0"/>
            <wp:docPr id="287" name="Picture 287" descr="Figure 1. Geographical Distribution and Educational Setting of Field Test Sit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3"/>
                    <pic:cNvPicPr>
                      <a:picLocks noChangeArrowheads="1"/>
                    </pic:cNvPicPr>
                  </pic:nvPicPr>
                  <pic:blipFill>
                    <a:blip r:embed="rId45">
                      <a:extLst>
                        <a:ext uri="{28A0092B-C50C-407E-A947-70E740481C1C}">
                          <a14:useLocalDpi xmlns:a14="http://schemas.microsoft.com/office/drawing/2010/main" val="0"/>
                        </a:ext>
                      </a:extLst>
                    </a:blip>
                    <a:srcRect t="-150" b="-10010"/>
                    <a:stretch>
                      <a:fillRect/>
                    </a:stretch>
                  </pic:blipFill>
                  <pic:spPr bwMode="auto">
                    <a:xfrm>
                      <a:off x="0" y="0"/>
                      <a:ext cx="4643120" cy="4643120"/>
                    </a:xfrm>
                    <a:prstGeom prst="rect">
                      <a:avLst/>
                    </a:prstGeom>
                    <a:noFill/>
                    <a:ln>
                      <a:noFill/>
                    </a:ln>
                  </pic:spPr>
                </pic:pic>
              </a:graphicData>
            </a:graphic>
          </wp:inline>
        </w:drawing>
      </w:r>
    </w:p>
    <w:p w14:paraId="0D8A39CB" w14:textId="77777777" w:rsidR="00997048" w:rsidRPr="005259BC" w:rsidRDefault="00997048" w:rsidP="00997048">
      <w:pPr>
        <w:pStyle w:val="Caption"/>
        <w:rPr>
          <w:rFonts w:ascii="Tahoma" w:eastAsia="Times New Roman" w:hAnsi="Tahoma" w:cs="Tahoma"/>
          <w:noProof/>
          <w:color w:val="auto"/>
          <w:sz w:val="24"/>
          <w:szCs w:val="24"/>
        </w:rPr>
      </w:pPr>
      <w:r w:rsidRPr="005259BC">
        <w:rPr>
          <w:rFonts w:ascii="Tahoma" w:hAnsi="Tahoma" w:cs="Tahoma"/>
          <w:i/>
          <w:color w:val="auto"/>
          <w:sz w:val="24"/>
          <w:szCs w:val="24"/>
        </w:rPr>
        <w:t>Figure 1</w:t>
      </w:r>
      <w:r w:rsidRPr="005259BC">
        <w:rPr>
          <w:rFonts w:ascii="Tahoma" w:hAnsi="Tahoma" w:cs="Tahoma"/>
          <w:color w:val="auto"/>
          <w:sz w:val="24"/>
          <w:szCs w:val="24"/>
        </w:rPr>
        <w:t>. Geographical Distribution and Educational Setting of Field Test Sites.</w:t>
      </w:r>
    </w:p>
    <w:p w14:paraId="12DEB870"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 xml:space="preserve">Participating field evaluators represented a young generation of teachers of the visually impaired; 75% had 5 or less years of teaching experience and the remaining 25% had 6-10 years of teaching experience. A large percentage (83%) of the evaluators reported teaching braille reading “frequently” to their students with visual impairments and blindness. Prior to field testing, two of the teachers reported having created a floor-size representation of the braille cell; one did so using hula hoops, each labeled with a braille dot. </w:t>
      </w:r>
    </w:p>
    <w:p w14:paraId="055652F8" w14:textId="77777777" w:rsidR="00997048" w:rsidRDefault="00997048" w:rsidP="00997048">
      <w:pPr>
        <w:pStyle w:val="PlainText"/>
        <w:tabs>
          <w:tab w:val="left" w:pos="0"/>
        </w:tabs>
        <w:jc w:val="left"/>
        <w:rPr>
          <w:rFonts w:ascii="Tahoma" w:hAnsi="Tahoma"/>
          <w:sz w:val="24"/>
          <w:szCs w:val="24"/>
        </w:rPr>
      </w:pPr>
    </w:p>
    <w:p w14:paraId="5BB9A2FF"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The field evaluators used the Hop-A-Dot Mat and related accessories with a total of 32 students who represented slightly more males (59%) than females (41%). The sample population represented cultural diversity: 72% White, 13% Black, 6% Asian, 3% Hispanic, 3% American Indian, and 3% two or more races. Half of the students had other disabilities such as autism, cognitive disabilities, developmental disabilities, and orthopedic impairments.</w:t>
      </w:r>
    </w:p>
    <w:p w14:paraId="7BAF0599" w14:textId="77777777" w:rsidR="00997048" w:rsidRDefault="00997048" w:rsidP="00997048">
      <w:pPr>
        <w:pStyle w:val="PlainText"/>
        <w:tabs>
          <w:tab w:val="left" w:pos="0"/>
        </w:tabs>
        <w:jc w:val="left"/>
        <w:rPr>
          <w:rFonts w:ascii="Tahoma" w:hAnsi="Tahoma"/>
          <w:sz w:val="24"/>
          <w:szCs w:val="24"/>
        </w:rPr>
      </w:pPr>
    </w:p>
    <w:p w14:paraId="0476AD2E"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 xml:space="preserve">Students ranged in age from 3 to 16 years of age. Equal percentages were either 3 to 5 </w:t>
      </w:r>
      <w:r>
        <w:rPr>
          <w:rFonts w:ascii="Tahoma" w:hAnsi="Tahoma"/>
          <w:sz w:val="24"/>
          <w:szCs w:val="24"/>
        </w:rPr>
        <w:lastRenderedPageBreak/>
        <w:t xml:space="preserve">years old (25%) or 6 to 8 years old (25%). Another noticeable percentage (38%) were 9 to 11 years old. Only 12% were teenagers. (See Figure 2.) </w:t>
      </w:r>
    </w:p>
    <w:p w14:paraId="57DE7515" w14:textId="77777777" w:rsidR="00997048" w:rsidRDefault="00997048" w:rsidP="00997048">
      <w:pPr>
        <w:pStyle w:val="PlainText"/>
        <w:tabs>
          <w:tab w:val="left" w:pos="0"/>
        </w:tabs>
        <w:jc w:val="left"/>
        <w:rPr>
          <w:rFonts w:ascii="Tahoma" w:hAnsi="Tahoma"/>
          <w:sz w:val="24"/>
          <w:szCs w:val="24"/>
        </w:rPr>
      </w:pPr>
      <w:r>
        <w:rPr>
          <w:noProof/>
        </w:rPr>
        <w:drawing>
          <wp:inline distT="0" distB="0" distL="0" distR="0" wp14:anchorId="1452D34A" wp14:editId="554E2016">
            <wp:extent cx="2600960" cy="2446020"/>
            <wp:effectExtent l="0" t="0" r="8890" b="0"/>
            <wp:docPr id="32" name="Picture 32" descr="Figure 2. Students’ Age Ran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6"/>
                    <pic:cNvPicPr>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00960" cy="2446020"/>
                    </a:xfrm>
                    <a:prstGeom prst="rect">
                      <a:avLst/>
                    </a:prstGeom>
                    <a:noFill/>
                    <a:ln>
                      <a:noFill/>
                    </a:ln>
                  </pic:spPr>
                </pic:pic>
              </a:graphicData>
            </a:graphic>
          </wp:inline>
        </w:drawing>
      </w:r>
    </w:p>
    <w:p w14:paraId="0C3E8963" w14:textId="77777777" w:rsidR="00997048" w:rsidRPr="005259BC" w:rsidRDefault="00997048" w:rsidP="00997048">
      <w:pPr>
        <w:pStyle w:val="PlainText"/>
        <w:tabs>
          <w:tab w:val="left" w:pos="0"/>
        </w:tabs>
        <w:jc w:val="left"/>
        <w:rPr>
          <w:rFonts w:ascii="Tahoma" w:hAnsi="Tahoma"/>
          <w:b/>
          <w:sz w:val="24"/>
          <w:szCs w:val="24"/>
        </w:rPr>
      </w:pPr>
      <w:r w:rsidRPr="005259BC">
        <w:rPr>
          <w:rFonts w:ascii="Tahoma" w:hAnsi="Tahoma"/>
          <w:b/>
          <w:i/>
          <w:sz w:val="24"/>
          <w:szCs w:val="24"/>
        </w:rPr>
        <w:t>Figure 2</w:t>
      </w:r>
      <w:r w:rsidRPr="005259BC">
        <w:rPr>
          <w:rFonts w:ascii="Tahoma" w:hAnsi="Tahoma"/>
          <w:b/>
          <w:sz w:val="24"/>
          <w:szCs w:val="24"/>
        </w:rPr>
        <w:t>. Students’ Age Range</w:t>
      </w:r>
    </w:p>
    <w:p w14:paraId="56295DE0" w14:textId="77777777" w:rsidR="00997048" w:rsidRDefault="00997048" w:rsidP="00997048">
      <w:pPr>
        <w:pStyle w:val="PlainText"/>
        <w:tabs>
          <w:tab w:val="left" w:pos="0"/>
        </w:tabs>
        <w:jc w:val="left"/>
        <w:rPr>
          <w:rFonts w:ascii="Tahoma" w:hAnsi="Tahoma"/>
          <w:sz w:val="24"/>
          <w:szCs w:val="24"/>
        </w:rPr>
      </w:pPr>
    </w:p>
    <w:p w14:paraId="0C033C16"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With regard to grade level representations, equal percentages of students were classified as either preschoolers (19%) or kindergarteners (19%); 28% were in Grades 1 to 3, 25% were in Grades 4 to 6, and 9% were in Grades 7 to 9. (See Figure 3.)</w:t>
      </w:r>
    </w:p>
    <w:p w14:paraId="7324C612" w14:textId="77777777" w:rsidR="00997048" w:rsidRDefault="00997048" w:rsidP="00997048">
      <w:pPr>
        <w:pStyle w:val="PlainText"/>
        <w:tabs>
          <w:tab w:val="left" w:pos="0"/>
        </w:tabs>
        <w:jc w:val="left"/>
        <w:rPr>
          <w:rFonts w:ascii="Tahoma" w:hAnsi="Tahoma"/>
          <w:sz w:val="24"/>
          <w:szCs w:val="24"/>
        </w:rPr>
      </w:pPr>
    </w:p>
    <w:p w14:paraId="64CF9593" w14:textId="77777777" w:rsidR="00997048" w:rsidRDefault="00997048" w:rsidP="00997048">
      <w:pPr>
        <w:pStyle w:val="PlainText"/>
        <w:tabs>
          <w:tab w:val="left" w:pos="0"/>
        </w:tabs>
        <w:jc w:val="left"/>
        <w:rPr>
          <w:rFonts w:ascii="Tahoma" w:hAnsi="Tahoma"/>
          <w:sz w:val="24"/>
          <w:szCs w:val="24"/>
        </w:rPr>
      </w:pPr>
      <w:r>
        <w:rPr>
          <w:rFonts w:ascii="Tahoma" w:hAnsi="Tahoma"/>
          <w:noProof/>
          <w:sz w:val="24"/>
          <w:szCs w:val="24"/>
        </w:rPr>
        <w:drawing>
          <wp:inline distT="0" distB="0" distL="0" distR="0" wp14:anchorId="0660BBDE" wp14:editId="75B65B8F">
            <wp:extent cx="3253740" cy="2042795"/>
            <wp:effectExtent l="0" t="0" r="3810" b="0"/>
            <wp:docPr id="33" name="Picture 33" descr="Figure 3. Students’ Grade Leve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3"/>
                    <pic:cNvPicPr>
                      <a:picLocks noChangeArrowheads="1"/>
                    </pic:cNvPicPr>
                  </pic:nvPicPr>
                  <pic:blipFill>
                    <a:blip r:embed="rId47" cstate="print">
                      <a:extLst>
                        <a:ext uri="{28A0092B-C50C-407E-A947-70E740481C1C}">
                          <a14:useLocalDpi xmlns:a14="http://schemas.microsoft.com/office/drawing/2010/main" val="0"/>
                        </a:ext>
                      </a:extLst>
                    </a:blip>
                    <a:srcRect b="21381"/>
                    <a:stretch>
                      <a:fillRect/>
                    </a:stretch>
                  </pic:blipFill>
                  <pic:spPr bwMode="auto">
                    <a:xfrm>
                      <a:off x="0" y="0"/>
                      <a:ext cx="3253740" cy="2042795"/>
                    </a:xfrm>
                    <a:prstGeom prst="rect">
                      <a:avLst/>
                    </a:prstGeom>
                    <a:noFill/>
                    <a:ln>
                      <a:noFill/>
                    </a:ln>
                  </pic:spPr>
                </pic:pic>
              </a:graphicData>
            </a:graphic>
          </wp:inline>
        </w:drawing>
      </w:r>
    </w:p>
    <w:p w14:paraId="0AAA1E1E" w14:textId="77777777" w:rsidR="00997048" w:rsidRPr="005259BC" w:rsidRDefault="00997048" w:rsidP="00997048">
      <w:pPr>
        <w:pStyle w:val="Caption"/>
        <w:rPr>
          <w:rFonts w:ascii="Tahoma" w:eastAsia="Times New Roman" w:hAnsi="Tahoma" w:cs="Tahoma"/>
          <w:noProof/>
          <w:color w:val="auto"/>
          <w:sz w:val="24"/>
          <w:szCs w:val="24"/>
        </w:rPr>
      </w:pPr>
      <w:r w:rsidRPr="005259BC">
        <w:rPr>
          <w:rFonts w:ascii="Tahoma" w:hAnsi="Tahoma" w:cs="Tahoma"/>
          <w:i/>
          <w:color w:val="auto"/>
          <w:sz w:val="24"/>
          <w:szCs w:val="24"/>
        </w:rPr>
        <w:t>Figure 3</w:t>
      </w:r>
      <w:r w:rsidRPr="005259BC">
        <w:rPr>
          <w:rFonts w:ascii="Tahoma" w:hAnsi="Tahoma" w:cs="Tahoma"/>
          <w:color w:val="auto"/>
          <w:sz w:val="24"/>
          <w:szCs w:val="24"/>
        </w:rPr>
        <w:t>. Students’ Grade Level</w:t>
      </w:r>
    </w:p>
    <w:p w14:paraId="3B522616"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Nearly equal percentages of the student sample were reported as primarily braille readers (31%) or large print readers (28%); 22% were dual readers (e.g., auditory/braille or braille/large type), 9% read print with magnification, 6% were prereaders, and 3% were primarily auditory readers. (See Figure 4.)</w:t>
      </w:r>
    </w:p>
    <w:p w14:paraId="598BF4E1" w14:textId="77777777" w:rsidR="00997048" w:rsidRDefault="00997048" w:rsidP="00997048">
      <w:pPr>
        <w:pStyle w:val="PlainText"/>
        <w:tabs>
          <w:tab w:val="left" w:pos="0"/>
        </w:tabs>
        <w:jc w:val="left"/>
        <w:rPr>
          <w:rFonts w:ascii="Tahoma" w:hAnsi="Tahoma"/>
          <w:sz w:val="24"/>
          <w:szCs w:val="24"/>
        </w:rPr>
      </w:pPr>
    </w:p>
    <w:p w14:paraId="693E423D" w14:textId="77777777" w:rsidR="00997048" w:rsidRDefault="00997048" w:rsidP="00997048">
      <w:pPr>
        <w:pStyle w:val="PlainText"/>
        <w:tabs>
          <w:tab w:val="left" w:pos="0"/>
        </w:tabs>
        <w:jc w:val="left"/>
        <w:rPr>
          <w:rFonts w:ascii="Tahoma" w:hAnsi="Tahoma"/>
          <w:sz w:val="24"/>
          <w:szCs w:val="24"/>
        </w:rPr>
      </w:pPr>
      <w:r>
        <w:rPr>
          <w:rFonts w:ascii="Tahoma" w:hAnsi="Tahoma"/>
          <w:noProof/>
          <w:sz w:val="24"/>
          <w:szCs w:val="24"/>
        </w:rPr>
        <w:lastRenderedPageBreak/>
        <w:drawing>
          <wp:inline distT="0" distB="0" distL="0" distR="0" wp14:anchorId="400677BE" wp14:editId="60C0E88B">
            <wp:extent cx="4607560" cy="3206115"/>
            <wp:effectExtent l="0" t="0" r="0" b="0"/>
            <wp:docPr id="34" name="Picture 34" descr="Figure 4. Students' Primary Reading Med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
                    <pic:cNvPicPr>
                      <a:picLocks noChangeArrowheads="1"/>
                    </pic:cNvPicPr>
                  </pic:nvPicPr>
                  <pic:blipFill>
                    <a:blip r:embed="rId48">
                      <a:extLst>
                        <a:ext uri="{28A0092B-C50C-407E-A947-70E740481C1C}">
                          <a14:useLocalDpi xmlns:a14="http://schemas.microsoft.com/office/drawing/2010/main" val="0"/>
                        </a:ext>
                      </a:extLst>
                    </a:blip>
                    <a:srcRect l="-1645" t="-4713" r="-2557" b="-3882"/>
                    <a:stretch>
                      <a:fillRect/>
                    </a:stretch>
                  </pic:blipFill>
                  <pic:spPr bwMode="auto">
                    <a:xfrm>
                      <a:off x="0" y="0"/>
                      <a:ext cx="4607560" cy="3206115"/>
                    </a:xfrm>
                    <a:prstGeom prst="rect">
                      <a:avLst/>
                    </a:prstGeom>
                    <a:noFill/>
                    <a:ln>
                      <a:noFill/>
                    </a:ln>
                  </pic:spPr>
                </pic:pic>
              </a:graphicData>
            </a:graphic>
          </wp:inline>
        </w:drawing>
      </w:r>
    </w:p>
    <w:p w14:paraId="0F22C99A" w14:textId="77777777" w:rsidR="00997048" w:rsidRPr="005259BC" w:rsidRDefault="00997048" w:rsidP="00997048">
      <w:pPr>
        <w:pStyle w:val="Caption"/>
        <w:rPr>
          <w:rFonts w:ascii="Tahoma" w:eastAsia="Times New Roman" w:hAnsi="Tahoma" w:cs="Tahoma"/>
          <w:noProof/>
          <w:color w:val="auto"/>
          <w:sz w:val="24"/>
          <w:szCs w:val="24"/>
        </w:rPr>
      </w:pPr>
      <w:r w:rsidRPr="005259BC">
        <w:rPr>
          <w:rFonts w:ascii="Tahoma" w:hAnsi="Tahoma" w:cs="Tahoma"/>
          <w:i/>
          <w:color w:val="auto"/>
          <w:sz w:val="24"/>
          <w:szCs w:val="24"/>
        </w:rPr>
        <w:t>Figure 4</w:t>
      </w:r>
      <w:r w:rsidRPr="005259BC">
        <w:rPr>
          <w:rFonts w:ascii="Tahoma" w:hAnsi="Tahoma" w:cs="Tahoma"/>
          <w:color w:val="auto"/>
          <w:sz w:val="24"/>
          <w:szCs w:val="24"/>
        </w:rPr>
        <w:t>. Students' Primary Reading Medium</w:t>
      </w:r>
    </w:p>
    <w:p w14:paraId="449CD9C2"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The students’ level of braille knowledge varied with 25% unfamiliar with braille; 38% were familiar with the braille configuration and dot numbers, 28% knew the braille alphabet letters, 19% read uncontracted (letter-for-letter) braille, and 25% read contracted braille.</w:t>
      </w:r>
    </w:p>
    <w:p w14:paraId="505AC5E3" w14:textId="77777777" w:rsidR="00997048" w:rsidRDefault="00997048" w:rsidP="00997048">
      <w:pPr>
        <w:pStyle w:val="PlainText"/>
        <w:tabs>
          <w:tab w:val="left" w:pos="0"/>
        </w:tabs>
        <w:jc w:val="left"/>
        <w:rPr>
          <w:rFonts w:ascii="Tahoma" w:hAnsi="Tahoma"/>
          <w:sz w:val="24"/>
          <w:szCs w:val="24"/>
        </w:rPr>
      </w:pPr>
    </w:p>
    <w:p w14:paraId="45666A35"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 xml:space="preserve">The field evaluation form allowed teachers to rate each feature of the Hop-A-Dot Mat. [Note: Two Hop-A-Dot Mats were provided to each evaluator in two different color schemes—blue frame with yellow braille dots and red frame with yellow braille dots.] Table 2 provides the average rating for each feature of the mat. </w:t>
      </w:r>
    </w:p>
    <w:p w14:paraId="05055DCE" w14:textId="77777777" w:rsidR="00997048" w:rsidRDefault="00997048" w:rsidP="00997048">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Caption w:val="Table 2: Overall Design of Hop-A-Dot Mat"/>
      </w:tblPr>
      <w:tblGrid>
        <w:gridCol w:w="2448"/>
        <w:gridCol w:w="1440"/>
        <w:gridCol w:w="1170"/>
        <w:gridCol w:w="990"/>
        <w:gridCol w:w="720"/>
        <w:gridCol w:w="720"/>
        <w:gridCol w:w="810"/>
        <w:gridCol w:w="680"/>
        <w:gridCol w:w="598"/>
      </w:tblGrid>
      <w:tr w:rsidR="00997048" w14:paraId="1DC45A4A" w14:textId="77777777" w:rsidTr="005259BC">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9576" w:type="dxa"/>
            <w:gridSpan w:val="9"/>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39EC668D" w14:textId="77777777" w:rsidR="00997048" w:rsidRDefault="00997048" w:rsidP="005259BC">
            <w:pPr>
              <w:spacing w:after="0" w:line="240" w:lineRule="auto"/>
              <w:jc w:val="left"/>
              <w:rPr>
                <w:rFonts w:ascii="Tahoma" w:hAnsi="Tahoma" w:cs="Tahoma"/>
                <w:sz w:val="24"/>
                <w:szCs w:val="24"/>
              </w:rPr>
            </w:pPr>
            <w:r>
              <w:rPr>
                <w:rFonts w:ascii="Tahoma" w:hAnsi="Tahoma" w:cs="Tahoma"/>
                <w:sz w:val="24"/>
                <w:szCs w:val="24"/>
              </w:rPr>
              <w:t xml:space="preserve">Table 2 </w:t>
            </w:r>
          </w:p>
          <w:p w14:paraId="3D270A56" w14:textId="77777777" w:rsidR="00997048" w:rsidRDefault="00997048" w:rsidP="005259BC">
            <w:pPr>
              <w:spacing w:after="0" w:line="240" w:lineRule="auto"/>
              <w:jc w:val="left"/>
              <w:rPr>
                <w:rFonts w:ascii="Tahoma" w:hAnsi="Tahoma" w:cs="Tahoma"/>
                <w:b w:val="0"/>
                <w:i/>
                <w:sz w:val="24"/>
                <w:szCs w:val="24"/>
              </w:rPr>
            </w:pPr>
            <w:r>
              <w:rPr>
                <w:rFonts w:ascii="Tahoma" w:hAnsi="Tahoma" w:cs="Tahoma"/>
                <w:i/>
                <w:sz w:val="24"/>
                <w:szCs w:val="24"/>
              </w:rPr>
              <w:t>Overall Design of Hop-A-Dot Mat</w:t>
            </w:r>
          </w:p>
        </w:tc>
      </w:tr>
      <w:tr w:rsidR="00997048" w14:paraId="77463C5B"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9"/>
            <w:hideMark/>
          </w:tcPr>
          <w:p w14:paraId="10C88295" w14:textId="77777777" w:rsidR="00997048" w:rsidRDefault="00997048" w:rsidP="005259BC">
            <w:pPr>
              <w:spacing w:after="0" w:line="240" w:lineRule="auto"/>
              <w:jc w:val="left"/>
              <w:rPr>
                <w:rFonts w:ascii="Tahoma" w:hAnsi="Tahoma" w:cs="Tahoma"/>
              </w:rPr>
            </w:pPr>
            <w:r>
              <w:rPr>
                <w:rFonts w:ascii="Tahoma" w:hAnsi="Tahoma" w:cs="Tahoma"/>
                <w:b w:val="0"/>
              </w:rPr>
              <w:t>Rating Scale: 5 = Excellent to 1 = Poor (or Unneeded)</w:t>
            </w:r>
          </w:p>
        </w:tc>
      </w:tr>
      <w:tr w:rsidR="00997048" w14:paraId="50BF1841" w14:textId="77777777" w:rsidTr="005259B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5C867208" w14:textId="77777777" w:rsidR="00997048" w:rsidRDefault="00997048" w:rsidP="005259BC">
            <w:pPr>
              <w:spacing w:after="0" w:line="240" w:lineRule="auto"/>
              <w:jc w:val="left"/>
              <w:rPr>
                <w:rFonts w:ascii="Tahoma" w:hAnsi="Tahoma" w:cs="Tahoma"/>
                <w:b w:val="0"/>
              </w:rPr>
            </w:pPr>
            <w:r>
              <w:rPr>
                <w:rFonts w:ascii="Tahoma" w:hAnsi="Tahoma" w:cs="Tahoma"/>
                <w:b w:val="0"/>
              </w:rPr>
              <w:t>Product Feature</w:t>
            </w:r>
          </w:p>
        </w:tc>
        <w:tc>
          <w:tcPr>
            <w:tcW w:w="1440" w:type="dxa"/>
            <w:tcBorders>
              <w:top w:val="nil"/>
              <w:left w:val="nil"/>
              <w:bottom w:val="nil"/>
              <w:right w:val="nil"/>
            </w:tcBorders>
            <w:hideMark/>
          </w:tcPr>
          <w:p w14:paraId="2CD18A3A"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7DB0AD6E"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7DFA5768"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07F83A21"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4.5</w:t>
            </w:r>
          </w:p>
        </w:tc>
        <w:tc>
          <w:tcPr>
            <w:tcW w:w="720" w:type="dxa"/>
            <w:tcBorders>
              <w:top w:val="nil"/>
              <w:left w:val="nil"/>
              <w:bottom w:val="nil"/>
              <w:right w:val="nil"/>
            </w:tcBorders>
            <w:hideMark/>
          </w:tcPr>
          <w:p w14:paraId="58DAB584"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59726543"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80" w:type="dxa"/>
            <w:tcBorders>
              <w:top w:val="nil"/>
              <w:left w:val="nil"/>
              <w:bottom w:val="nil"/>
              <w:right w:val="nil"/>
            </w:tcBorders>
            <w:hideMark/>
          </w:tcPr>
          <w:p w14:paraId="14A3B327"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598" w:type="dxa"/>
            <w:tcBorders>
              <w:top w:val="nil"/>
              <w:left w:val="nil"/>
              <w:bottom w:val="nil"/>
              <w:right w:val="single" w:sz="8" w:space="0" w:color="4F81BD" w:themeColor="accent1"/>
            </w:tcBorders>
            <w:hideMark/>
          </w:tcPr>
          <w:p w14:paraId="671CA3A6"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997048" w14:paraId="261582DF"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E12669B"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Overall size of Hop-A-Dot Mat</w:t>
            </w:r>
          </w:p>
        </w:tc>
        <w:tc>
          <w:tcPr>
            <w:tcW w:w="1440" w:type="dxa"/>
            <w:tcBorders>
              <w:left w:val="nil"/>
              <w:right w:val="nil"/>
            </w:tcBorders>
            <w:hideMark/>
          </w:tcPr>
          <w:p w14:paraId="32F71EDA"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left w:val="nil"/>
              <w:right w:val="nil"/>
            </w:tcBorders>
            <w:shd w:val="clear" w:color="auto" w:fill="FFFFCC"/>
            <w:hideMark/>
          </w:tcPr>
          <w:p w14:paraId="4D67632B"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990" w:type="dxa"/>
            <w:tcBorders>
              <w:left w:val="nil"/>
              <w:right w:val="nil"/>
            </w:tcBorders>
            <w:hideMark/>
          </w:tcPr>
          <w:p w14:paraId="12543786"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720" w:type="dxa"/>
            <w:tcBorders>
              <w:left w:val="nil"/>
              <w:right w:val="nil"/>
            </w:tcBorders>
            <w:hideMark/>
          </w:tcPr>
          <w:p w14:paraId="43E2CD6C"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720" w:type="dxa"/>
            <w:tcBorders>
              <w:left w:val="nil"/>
              <w:right w:val="nil"/>
            </w:tcBorders>
            <w:hideMark/>
          </w:tcPr>
          <w:p w14:paraId="6EEF757C"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810" w:type="dxa"/>
            <w:tcBorders>
              <w:left w:val="nil"/>
              <w:right w:val="nil"/>
            </w:tcBorders>
          </w:tcPr>
          <w:p w14:paraId="737AFA4C"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4FE1374F"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0E13BBBA"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997048" w14:paraId="603BD8D3" w14:textId="77777777" w:rsidTr="005259B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24A769C"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Quantity of provided Hop-A-Dot Mats (2 total)</w:t>
            </w:r>
          </w:p>
        </w:tc>
        <w:tc>
          <w:tcPr>
            <w:tcW w:w="1440" w:type="dxa"/>
            <w:tcBorders>
              <w:top w:val="nil"/>
              <w:left w:val="nil"/>
              <w:bottom w:val="nil"/>
              <w:right w:val="nil"/>
            </w:tcBorders>
            <w:hideMark/>
          </w:tcPr>
          <w:p w14:paraId="1DB51118"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top w:val="nil"/>
              <w:left w:val="nil"/>
              <w:bottom w:val="nil"/>
              <w:right w:val="nil"/>
            </w:tcBorders>
            <w:shd w:val="clear" w:color="auto" w:fill="FFFFCC"/>
            <w:hideMark/>
          </w:tcPr>
          <w:p w14:paraId="465D9811"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990" w:type="dxa"/>
            <w:tcBorders>
              <w:top w:val="nil"/>
              <w:left w:val="nil"/>
              <w:bottom w:val="nil"/>
              <w:right w:val="nil"/>
            </w:tcBorders>
            <w:hideMark/>
          </w:tcPr>
          <w:p w14:paraId="0F9F8F8F"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top w:val="nil"/>
              <w:left w:val="nil"/>
              <w:bottom w:val="nil"/>
              <w:right w:val="nil"/>
            </w:tcBorders>
          </w:tcPr>
          <w:p w14:paraId="77530A15"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tcPr>
          <w:p w14:paraId="47B6BD1E"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Borders>
              <w:top w:val="nil"/>
              <w:left w:val="nil"/>
              <w:bottom w:val="nil"/>
              <w:right w:val="nil"/>
            </w:tcBorders>
          </w:tcPr>
          <w:p w14:paraId="4881FA8B"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3D758DBF"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61CBBDC3"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997048" w14:paraId="7F202FCC"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2FA0192"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Visual contrast of blue Hop-A-Dot Mat with yellow foam dots</w:t>
            </w:r>
          </w:p>
        </w:tc>
        <w:tc>
          <w:tcPr>
            <w:tcW w:w="1440" w:type="dxa"/>
            <w:tcBorders>
              <w:left w:val="nil"/>
              <w:right w:val="nil"/>
            </w:tcBorders>
            <w:hideMark/>
          </w:tcPr>
          <w:p w14:paraId="7C1B45F5"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left w:val="nil"/>
              <w:right w:val="nil"/>
            </w:tcBorders>
            <w:shd w:val="clear" w:color="auto" w:fill="FFFFCC"/>
            <w:hideMark/>
          </w:tcPr>
          <w:p w14:paraId="3D57B506"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990" w:type="dxa"/>
            <w:tcBorders>
              <w:left w:val="nil"/>
              <w:right w:val="nil"/>
            </w:tcBorders>
            <w:hideMark/>
          </w:tcPr>
          <w:p w14:paraId="68C88C1B"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left w:val="nil"/>
              <w:right w:val="nil"/>
            </w:tcBorders>
          </w:tcPr>
          <w:p w14:paraId="70B3DB58"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3EF2C29E"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022106C9"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480E0943"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5D862AAE"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997048" w14:paraId="189FAB37" w14:textId="77777777" w:rsidTr="005259B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0D6961B"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 xml:space="preserve">Visual contrast of </w:t>
            </w:r>
            <w:r>
              <w:rPr>
                <w:rFonts w:ascii="Tahoma" w:hAnsi="Tahoma" w:cs="Tahoma"/>
                <w:b w:val="0"/>
                <w:sz w:val="24"/>
                <w:szCs w:val="24"/>
              </w:rPr>
              <w:lastRenderedPageBreak/>
              <w:t>red Hop-A-Dot Mat with yellow foam dots</w:t>
            </w:r>
          </w:p>
        </w:tc>
        <w:tc>
          <w:tcPr>
            <w:tcW w:w="1440" w:type="dxa"/>
            <w:tcBorders>
              <w:top w:val="nil"/>
              <w:left w:val="nil"/>
              <w:bottom w:val="nil"/>
              <w:right w:val="nil"/>
            </w:tcBorders>
            <w:hideMark/>
          </w:tcPr>
          <w:p w14:paraId="134939FE"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lastRenderedPageBreak/>
              <w:t>N = 12</w:t>
            </w:r>
          </w:p>
        </w:tc>
        <w:tc>
          <w:tcPr>
            <w:tcW w:w="1170" w:type="dxa"/>
            <w:tcBorders>
              <w:top w:val="nil"/>
              <w:left w:val="nil"/>
              <w:bottom w:val="nil"/>
              <w:right w:val="nil"/>
            </w:tcBorders>
            <w:shd w:val="clear" w:color="auto" w:fill="FFFFCC"/>
            <w:hideMark/>
          </w:tcPr>
          <w:p w14:paraId="7B4270E1"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4.92</w:t>
            </w:r>
          </w:p>
        </w:tc>
        <w:tc>
          <w:tcPr>
            <w:tcW w:w="990" w:type="dxa"/>
            <w:tcBorders>
              <w:top w:val="nil"/>
              <w:left w:val="nil"/>
              <w:bottom w:val="nil"/>
              <w:right w:val="nil"/>
            </w:tcBorders>
            <w:hideMark/>
          </w:tcPr>
          <w:p w14:paraId="3EF15D00"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92%</w:t>
            </w:r>
          </w:p>
        </w:tc>
        <w:tc>
          <w:tcPr>
            <w:tcW w:w="720" w:type="dxa"/>
            <w:tcBorders>
              <w:top w:val="nil"/>
              <w:left w:val="nil"/>
              <w:bottom w:val="nil"/>
              <w:right w:val="nil"/>
            </w:tcBorders>
          </w:tcPr>
          <w:p w14:paraId="4C89AD2E"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58C591EE"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810" w:type="dxa"/>
            <w:tcBorders>
              <w:top w:val="nil"/>
              <w:left w:val="nil"/>
              <w:bottom w:val="nil"/>
              <w:right w:val="nil"/>
            </w:tcBorders>
          </w:tcPr>
          <w:p w14:paraId="2E7C3798"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6E6D9DC7"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7E4ADA25"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997048" w14:paraId="2D747D4B"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0781481"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Size of numbers on foam dots</w:t>
            </w:r>
          </w:p>
        </w:tc>
        <w:tc>
          <w:tcPr>
            <w:tcW w:w="1440" w:type="dxa"/>
            <w:tcBorders>
              <w:left w:val="nil"/>
              <w:right w:val="nil"/>
            </w:tcBorders>
            <w:hideMark/>
          </w:tcPr>
          <w:p w14:paraId="59B76331"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left w:val="nil"/>
              <w:right w:val="nil"/>
            </w:tcBorders>
            <w:shd w:val="clear" w:color="auto" w:fill="FFFFCC"/>
            <w:hideMark/>
          </w:tcPr>
          <w:p w14:paraId="6B652FD5"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4.92</w:t>
            </w:r>
          </w:p>
        </w:tc>
        <w:tc>
          <w:tcPr>
            <w:tcW w:w="990" w:type="dxa"/>
            <w:tcBorders>
              <w:left w:val="nil"/>
              <w:right w:val="nil"/>
            </w:tcBorders>
            <w:hideMark/>
          </w:tcPr>
          <w:p w14:paraId="23E8E0D6"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92%</w:t>
            </w:r>
          </w:p>
        </w:tc>
        <w:tc>
          <w:tcPr>
            <w:tcW w:w="720" w:type="dxa"/>
            <w:tcBorders>
              <w:left w:val="nil"/>
              <w:right w:val="nil"/>
            </w:tcBorders>
          </w:tcPr>
          <w:p w14:paraId="38063F4B"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62B6FA02"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810" w:type="dxa"/>
            <w:tcBorders>
              <w:left w:val="nil"/>
              <w:right w:val="nil"/>
            </w:tcBorders>
          </w:tcPr>
          <w:p w14:paraId="20A20FCC"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0444BC43"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5BF6FDD3"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997048" w14:paraId="39389EF3" w14:textId="77777777" w:rsidTr="005259B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8F76077"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 xml:space="preserve">Ease of assembly/setup (i.e., linking squares and inserting foam dots). </w:t>
            </w:r>
          </w:p>
        </w:tc>
        <w:tc>
          <w:tcPr>
            <w:tcW w:w="1440" w:type="dxa"/>
            <w:tcBorders>
              <w:top w:val="nil"/>
              <w:left w:val="nil"/>
              <w:bottom w:val="nil"/>
              <w:right w:val="nil"/>
            </w:tcBorders>
            <w:hideMark/>
          </w:tcPr>
          <w:p w14:paraId="753C943D"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top w:val="nil"/>
              <w:left w:val="nil"/>
              <w:bottom w:val="nil"/>
              <w:right w:val="nil"/>
            </w:tcBorders>
            <w:shd w:val="clear" w:color="auto" w:fill="FFFFCC"/>
            <w:hideMark/>
          </w:tcPr>
          <w:p w14:paraId="300FCE4A"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4.92</w:t>
            </w:r>
          </w:p>
        </w:tc>
        <w:tc>
          <w:tcPr>
            <w:tcW w:w="990" w:type="dxa"/>
            <w:tcBorders>
              <w:top w:val="nil"/>
              <w:left w:val="nil"/>
              <w:bottom w:val="nil"/>
              <w:right w:val="nil"/>
            </w:tcBorders>
            <w:hideMark/>
          </w:tcPr>
          <w:p w14:paraId="6969B689"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92%</w:t>
            </w:r>
          </w:p>
        </w:tc>
        <w:tc>
          <w:tcPr>
            <w:tcW w:w="720" w:type="dxa"/>
            <w:tcBorders>
              <w:top w:val="nil"/>
              <w:left w:val="nil"/>
              <w:bottom w:val="nil"/>
              <w:right w:val="nil"/>
            </w:tcBorders>
          </w:tcPr>
          <w:p w14:paraId="178C94D1"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0735D0C0"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810" w:type="dxa"/>
            <w:tcBorders>
              <w:top w:val="nil"/>
              <w:left w:val="nil"/>
              <w:bottom w:val="nil"/>
              <w:right w:val="nil"/>
            </w:tcBorders>
          </w:tcPr>
          <w:p w14:paraId="3695F96B"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328E4308"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16AE567C"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997048" w14:paraId="791452FC"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C36AA31"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Storage style (i.e., each Hop-A-Dot Mat stored in its own individual carrying bag)</w:t>
            </w:r>
          </w:p>
        </w:tc>
        <w:tc>
          <w:tcPr>
            <w:tcW w:w="1440" w:type="dxa"/>
            <w:tcBorders>
              <w:left w:val="nil"/>
              <w:right w:val="nil"/>
            </w:tcBorders>
            <w:hideMark/>
          </w:tcPr>
          <w:p w14:paraId="682BF270"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left w:val="nil"/>
              <w:right w:val="nil"/>
            </w:tcBorders>
            <w:shd w:val="clear" w:color="auto" w:fill="FFFFCC"/>
            <w:hideMark/>
          </w:tcPr>
          <w:p w14:paraId="7900AE51"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990" w:type="dxa"/>
            <w:tcBorders>
              <w:left w:val="nil"/>
              <w:right w:val="nil"/>
            </w:tcBorders>
            <w:hideMark/>
          </w:tcPr>
          <w:p w14:paraId="2A2C4E64"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left w:val="nil"/>
              <w:right w:val="nil"/>
            </w:tcBorders>
          </w:tcPr>
          <w:p w14:paraId="00C81AA3"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17B29D8F"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3A532F39"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24476C7F"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631A0A91"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997048" w14:paraId="43E12343" w14:textId="77777777" w:rsidTr="005259B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BC0867C"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Durability of Hop-A-Dot Mat</w:t>
            </w:r>
          </w:p>
        </w:tc>
        <w:tc>
          <w:tcPr>
            <w:tcW w:w="1440" w:type="dxa"/>
            <w:tcBorders>
              <w:top w:val="nil"/>
              <w:left w:val="nil"/>
              <w:bottom w:val="nil"/>
              <w:right w:val="nil"/>
            </w:tcBorders>
            <w:hideMark/>
          </w:tcPr>
          <w:p w14:paraId="43F3FD1E"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top w:val="nil"/>
              <w:left w:val="nil"/>
              <w:bottom w:val="nil"/>
              <w:right w:val="nil"/>
            </w:tcBorders>
            <w:shd w:val="clear" w:color="auto" w:fill="FFFFCC"/>
            <w:hideMark/>
          </w:tcPr>
          <w:p w14:paraId="024238FA"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4.75</w:t>
            </w:r>
          </w:p>
        </w:tc>
        <w:tc>
          <w:tcPr>
            <w:tcW w:w="990" w:type="dxa"/>
            <w:tcBorders>
              <w:top w:val="nil"/>
              <w:left w:val="nil"/>
              <w:bottom w:val="nil"/>
              <w:right w:val="nil"/>
            </w:tcBorders>
            <w:hideMark/>
          </w:tcPr>
          <w:p w14:paraId="41907077"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75%</w:t>
            </w:r>
          </w:p>
        </w:tc>
        <w:tc>
          <w:tcPr>
            <w:tcW w:w="720" w:type="dxa"/>
            <w:tcBorders>
              <w:top w:val="nil"/>
              <w:left w:val="nil"/>
              <w:bottom w:val="nil"/>
              <w:right w:val="nil"/>
            </w:tcBorders>
          </w:tcPr>
          <w:p w14:paraId="5D374E10"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2DBA9B93"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810" w:type="dxa"/>
            <w:tcBorders>
              <w:top w:val="nil"/>
              <w:left w:val="nil"/>
              <w:bottom w:val="nil"/>
              <w:right w:val="nil"/>
            </w:tcBorders>
          </w:tcPr>
          <w:p w14:paraId="6AEF0F1F"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7024055B"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30EE5FE2"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997048" w14:paraId="30AC400F"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F12AA17"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Portability of Hop-A-Dot Mat</w:t>
            </w:r>
          </w:p>
        </w:tc>
        <w:tc>
          <w:tcPr>
            <w:tcW w:w="1440" w:type="dxa"/>
            <w:tcBorders>
              <w:left w:val="nil"/>
              <w:right w:val="nil"/>
            </w:tcBorders>
            <w:hideMark/>
          </w:tcPr>
          <w:p w14:paraId="7A140BA5"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left w:val="nil"/>
              <w:right w:val="nil"/>
            </w:tcBorders>
            <w:shd w:val="clear" w:color="auto" w:fill="FFFFCC"/>
            <w:hideMark/>
          </w:tcPr>
          <w:p w14:paraId="6E0FAA3B"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990" w:type="dxa"/>
            <w:tcBorders>
              <w:left w:val="nil"/>
              <w:right w:val="nil"/>
            </w:tcBorders>
            <w:hideMark/>
          </w:tcPr>
          <w:p w14:paraId="6A028BD9"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left w:val="nil"/>
              <w:right w:val="nil"/>
            </w:tcBorders>
          </w:tcPr>
          <w:p w14:paraId="7EBBEBC1"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0A5048D9"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45075884"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45DB95D2"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140F7946"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5B2239D1" w14:textId="77777777" w:rsidR="00997048" w:rsidRDefault="00997048" w:rsidP="00997048">
      <w:pPr>
        <w:pStyle w:val="PlainText"/>
        <w:tabs>
          <w:tab w:val="left" w:pos="0"/>
        </w:tabs>
        <w:jc w:val="left"/>
        <w:rPr>
          <w:rFonts w:ascii="Tahoma" w:hAnsi="Tahoma"/>
          <w:sz w:val="24"/>
          <w:szCs w:val="24"/>
        </w:rPr>
      </w:pPr>
    </w:p>
    <w:p w14:paraId="4B10F3DF"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Specific evaluators’ comments related to the features of the Hop-A-Dot Mat supported its overall strong ratings; comments included the following:</w:t>
      </w:r>
    </w:p>
    <w:p w14:paraId="64688FE5" w14:textId="77777777" w:rsidR="00997048" w:rsidRDefault="00997048" w:rsidP="001529B4">
      <w:pPr>
        <w:pStyle w:val="PlainText"/>
        <w:widowControl/>
        <w:numPr>
          <w:ilvl w:val="0"/>
          <w:numId w:val="75"/>
        </w:numPr>
        <w:tabs>
          <w:tab w:val="left" w:pos="0"/>
        </w:tabs>
        <w:adjustRightInd/>
        <w:jc w:val="left"/>
        <w:textAlignment w:val="auto"/>
        <w:rPr>
          <w:rFonts w:ascii="Tahoma" w:hAnsi="Tahoma"/>
          <w:sz w:val="24"/>
          <w:szCs w:val="24"/>
        </w:rPr>
      </w:pPr>
      <w:r>
        <w:rPr>
          <w:rFonts w:ascii="Tahoma" w:hAnsi="Tahoma"/>
          <w:sz w:val="24"/>
          <w:szCs w:val="24"/>
        </w:rPr>
        <w:t>“I liked how big it was [when] put together, but I especially like the fact that it could be taken apart, which made it so much more portable.”</w:t>
      </w:r>
    </w:p>
    <w:p w14:paraId="1A6534E3" w14:textId="77777777" w:rsidR="00997048" w:rsidRDefault="00997048" w:rsidP="001529B4">
      <w:pPr>
        <w:pStyle w:val="PlainText"/>
        <w:widowControl/>
        <w:numPr>
          <w:ilvl w:val="0"/>
          <w:numId w:val="75"/>
        </w:numPr>
        <w:tabs>
          <w:tab w:val="left" w:pos="0"/>
        </w:tabs>
        <w:adjustRightInd/>
        <w:jc w:val="left"/>
        <w:textAlignment w:val="auto"/>
        <w:rPr>
          <w:rFonts w:ascii="Tahoma" w:hAnsi="Tahoma"/>
          <w:sz w:val="24"/>
          <w:szCs w:val="24"/>
        </w:rPr>
      </w:pPr>
      <w:r>
        <w:rPr>
          <w:rFonts w:ascii="Tahoma" w:hAnsi="Tahoma"/>
          <w:sz w:val="24"/>
          <w:szCs w:val="24"/>
        </w:rPr>
        <w:t>“Held up well under some active, occasionally rough play.”</w:t>
      </w:r>
    </w:p>
    <w:p w14:paraId="37AAA322" w14:textId="77777777" w:rsidR="00997048" w:rsidRDefault="00997048" w:rsidP="001529B4">
      <w:pPr>
        <w:pStyle w:val="PlainText"/>
        <w:widowControl/>
        <w:numPr>
          <w:ilvl w:val="0"/>
          <w:numId w:val="75"/>
        </w:numPr>
        <w:tabs>
          <w:tab w:val="left" w:pos="0"/>
        </w:tabs>
        <w:adjustRightInd/>
        <w:jc w:val="left"/>
        <w:textAlignment w:val="auto"/>
        <w:rPr>
          <w:rFonts w:ascii="Tahoma" w:hAnsi="Tahoma"/>
          <w:sz w:val="24"/>
          <w:szCs w:val="24"/>
        </w:rPr>
      </w:pPr>
      <w:r>
        <w:rPr>
          <w:rFonts w:ascii="Tahoma" w:hAnsi="Tahoma"/>
          <w:sz w:val="24"/>
          <w:szCs w:val="24"/>
        </w:rPr>
        <w:t>“Students could do this [assemble the mat] themselves with just a little verbal guidance.”</w:t>
      </w:r>
    </w:p>
    <w:p w14:paraId="284131CF" w14:textId="77777777" w:rsidR="00997048" w:rsidRDefault="00997048" w:rsidP="001529B4">
      <w:pPr>
        <w:pStyle w:val="PlainText"/>
        <w:widowControl/>
        <w:numPr>
          <w:ilvl w:val="0"/>
          <w:numId w:val="75"/>
        </w:numPr>
        <w:tabs>
          <w:tab w:val="left" w:pos="0"/>
        </w:tabs>
        <w:adjustRightInd/>
        <w:jc w:val="left"/>
        <w:textAlignment w:val="auto"/>
        <w:rPr>
          <w:rFonts w:ascii="Tahoma" w:hAnsi="Tahoma"/>
          <w:sz w:val="24"/>
          <w:szCs w:val="24"/>
        </w:rPr>
      </w:pPr>
      <w:r>
        <w:rPr>
          <w:rFonts w:ascii="Tahoma" w:hAnsi="Tahoma"/>
          <w:sz w:val="24"/>
          <w:szCs w:val="24"/>
        </w:rPr>
        <w:t>“I thought the storage was very convenient.”</w:t>
      </w:r>
    </w:p>
    <w:p w14:paraId="68209F99" w14:textId="77777777" w:rsidR="00997048" w:rsidRDefault="00997048" w:rsidP="00997048">
      <w:pPr>
        <w:pStyle w:val="PlainText"/>
        <w:tabs>
          <w:tab w:val="left" w:pos="0"/>
        </w:tabs>
        <w:jc w:val="left"/>
        <w:rPr>
          <w:rFonts w:ascii="Tahoma" w:hAnsi="Tahoma"/>
          <w:sz w:val="24"/>
          <w:szCs w:val="24"/>
        </w:rPr>
      </w:pPr>
    </w:p>
    <w:p w14:paraId="4697A2C6"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Planned improvements to the final product were decided based on ratings and comments. One such improvement will be the provision of braille number stickers to label the foam circles. This adaptation was used by one of the field evaluators using APH’s number stickers.</w:t>
      </w:r>
    </w:p>
    <w:p w14:paraId="424C58E0" w14:textId="77777777" w:rsidR="00997048" w:rsidRDefault="00997048" w:rsidP="00997048">
      <w:pPr>
        <w:pStyle w:val="PlainText"/>
        <w:tabs>
          <w:tab w:val="left" w:pos="0"/>
        </w:tabs>
        <w:jc w:val="left"/>
        <w:rPr>
          <w:rFonts w:ascii="Tahoma" w:hAnsi="Tahoma"/>
          <w:sz w:val="24"/>
          <w:szCs w:val="24"/>
        </w:rPr>
      </w:pPr>
    </w:p>
    <w:p w14:paraId="05FA6624"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The field evaluation form allowed teachers to rate each and every feature of the Braille/Print Alphabet Spinner. Table 3 provides the average rating for each feature of the spinner.</w:t>
      </w:r>
    </w:p>
    <w:p w14:paraId="722D219B" w14:textId="77777777" w:rsidR="00997048" w:rsidRDefault="00997048" w:rsidP="00997048">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Caption w:val="Table 3: Overall Design of Braille/Print Alphabet Spinner"/>
      </w:tblPr>
      <w:tblGrid>
        <w:gridCol w:w="2448"/>
        <w:gridCol w:w="1440"/>
        <w:gridCol w:w="1170"/>
        <w:gridCol w:w="990"/>
        <w:gridCol w:w="720"/>
        <w:gridCol w:w="810"/>
        <w:gridCol w:w="680"/>
        <w:gridCol w:w="598"/>
      </w:tblGrid>
      <w:tr w:rsidR="00997048" w14:paraId="6C8B3EFD" w14:textId="77777777" w:rsidTr="00525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486F2FCB" w14:textId="77777777" w:rsidR="00997048" w:rsidRDefault="00997048" w:rsidP="005259BC">
            <w:pPr>
              <w:spacing w:after="0" w:line="240" w:lineRule="auto"/>
              <w:jc w:val="left"/>
              <w:rPr>
                <w:rFonts w:ascii="Tahoma" w:hAnsi="Tahoma" w:cs="Tahoma"/>
                <w:sz w:val="24"/>
                <w:szCs w:val="24"/>
              </w:rPr>
            </w:pPr>
            <w:r>
              <w:rPr>
                <w:rFonts w:ascii="Tahoma" w:hAnsi="Tahoma" w:cs="Tahoma"/>
                <w:sz w:val="24"/>
                <w:szCs w:val="24"/>
              </w:rPr>
              <w:t>Table 3</w:t>
            </w:r>
          </w:p>
          <w:p w14:paraId="6C895B94" w14:textId="77777777" w:rsidR="00997048" w:rsidRDefault="00997048" w:rsidP="005259BC">
            <w:pPr>
              <w:spacing w:after="0" w:line="240" w:lineRule="auto"/>
              <w:jc w:val="left"/>
              <w:rPr>
                <w:rFonts w:ascii="Tahoma" w:hAnsi="Tahoma" w:cs="Tahoma"/>
                <w:b w:val="0"/>
                <w:i/>
              </w:rPr>
            </w:pPr>
            <w:r>
              <w:rPr>
                <w:rFonts w:ascii="Tahoma" w:hAnsi="Tahoma" w:cs="Tahoma"/>
                <w:i/>
                <w:sz w:val="24"/>
                <w:szCs w:val="24"/>
              </w:rPr>
              <w:t>Overall Design of Braille/Print Alphabet Spinner</w:t>
            </w:r>
          </w:p>
        </w:tc>
      </w:tr>
      <w:tr w:rsidR="00997048" w14:paraId="51A56E75"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8"/>
            <w:hideMark/>
          </w:tcPr>
          <w:p w14:paraId="34FC646D" w14:textId="77777777" w:rsidR="00997048" w:rsidRDefault="00997048" w:rsidP="005259BC">
            <w:pPr>
              <w:spacing w:after="0" w:line="240" w:lineRule="auto"/>
              <w:jc w:val="left"/>
              <w:rPr>
                <w:rFonts w:ascii="Tahoma" w:hAnsi="Tahoma" w:cs="Tahoma"/>
                <w:b w:val="0"/>
              </w:rPr>
            </w:pPr>
            <w:r>
              <w:rPr>
                <w:rFonts w:ascii="Tahoma" w:hAnsi="Tahoma" w:cs="Tahoma"/>
                <w:b w:val="0"/>
              </w:rPr>
              <w:t>Rating Scale: 5 = Excellent to 1 = Poor (or Unneeded)</w:t>
            </w:r>
          </w:p>
        </w:tc>
      </w:tr>
      <w:tr w:rsidR="00997048" w14:paraId="43625D40" w14:textId="77777777" w:rsidTr="005259B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528B5592" w14:textId="77777777" w:rsidR="00997048" w:rsidRDefault="00997048" w:rsidP="005259BC">
            <w:pPr>
              <w:spacing w:after="0" w:line="240" w:lineRule="auto"/>
              <w:jc w:val="left"/>
              <w:rPr>
                <w:rFonts w:ascii="Tahoma" w:hAnsi="Tahoma" w:cs="Tahoma"/>
                <w:b w:val="0"/>
              </w:rPr>
            </w:pPr>
            <w:r>
              <w:rPr>
                <w:rFonts w:ascii="Tahoma" w:hAnsi="Tahoma" w:cs="Tahoma"/>
                <w:b w:val="0"/>
              </w:rPr>
              <w:t>Product Feature</w:t>
            </w:r>
          </w:p>
        </w:tc>
        <w:tc>
          <w:tcPr>
            <w:tcW w:w="1440" w:type="dxa"/>
            <w:tcBorders>
              <w:top w:val="nil"/>
              <w:left w:val="nil"/>
              <w:bottom w:val="nil"/>
              <w:right w:val="nil"/>
            </w:tcBorders>
            <w:hideMark/>
          </w:tcPr>
          <w:p w14:paraId="465E9E6D"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36F09404"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466B1DD1"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1663B5E4"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0A45B2F0"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80" w:type="dxa"/>
            <w:tcBorders>
              <w:top w:val="nil"/>
              <w:left w:val="nil"/>
              <w:bottom w:val="nil"/>
              <w:right w:val="nil"/>
            </w:tcBorders>
            <w:hideMark/>
          </w:tcPr>
          <w:p w14:paraId="2EEE6320"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598" w:type="dxa"/>
            <w:tcBorders>
              <w:top w:val="nil"/>
              <w:left w:val="nil"/>
              <w:bottom w:val="nil"/>
              <w:right w:val="single" w:sz="8" w:space="0" w:color="4F81BD" w:themeColor="accent1"/>
            </w:tcBorders>
            <w:hideMark/>
          </w:tcPr>
          <w:p w14:paraId="0A5D9679"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997048" w14:paraId="302C7C07"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FA02A0E"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 xml:space="preserve">Overall visual presentation/color </w:t>
            </w:r>
            <w:r>
              <w:rPr>
                <w:rFonts w:ascii="Tahoma" w:hAnsi="Tahoma" w:cs="Tahoma"/>
                <w:b w:val="0"/>
                <w:sz w:val="24"/>
                <w:szCs w:val="24"/>
              </w:rPr>
              <w:lastRenderedPageBreak/>
              <w:t>contrast</w:t>
            </w:r>
          </w:p>
        </w:tc>
        <w:tc>
          <w:tcPr>
            <w:tcW w:w="1440" w:type="dxa"/>
            <w:tcBorders>
              <w:left w:val="nil"/>
              <w:right w:val="nil"/>
            </w:tcBorders>
            <w:hideMark/>
          </w:tcPr>
          <w:p w14:paraId="2E7A31B4"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lastRenderedPageBreak/>
              <w:t>N = 11</w:t>
            </w:r>
          </w:p>
        </w:tc>
        <w:tc>
          <w:tcPr>
            <w:tcW w:w="1170" w:type="dxa"/>
            <w:tcBorders>
              <w:left w:val="nil"/>
              <w:right w:val="nil"/>
            </w:tcBorders>
            <w:shd w:val="clear" w:color="auto" w:fill="FFFFCC"/>
            <w:hideMark/>
          </w:tcPr>
          <w:p w14:paraId="20D19F55"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4.91</w:t>
            </w:r>
          </w:p>
        </w:tc>
        <w:tc>
          <w:tcPr>
            <w:tcW w:w="990" w:type="dxa"/>
            <w:tcBorders>
              <w:left w:val="nil"/>
              <w:right w:val="nil"/>
            </w:tcBorders>
            <w:hideMark/>
          </w:tcPr>
          <w:p w14:paraId="24DA4AA9"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Borders>
              <w:left w:val="nil"/>
              <w:right w:val="nil"/>
            </w:tcBorders>
            <w:hideMark/>
          </w:tcPr>
          <w:p w14:paraId="656EF382"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left w:val="nil"/>
              <w:right w:val="nil"/>
            </w:tcBorders>
          </w:tcPr>
          <w:p w14:paraId="6C80B251"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2045C371"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2F677CD3"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997048" w14:paraId="3E155CB7" w14:textId="77777777" w:rsidTr="005259B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359ED60F"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Overall size</w:t>
            </w:r>
          </w:p>
        </w:tc>
        <w:tc>
          <w:tcPr>
            <w:tcW w:w="1440" w:type="dxa"/>
            <w:tcBorders>
              <w:top w:val="nil"/>
              <w:left w:val="nil"/>
              <w:bottom w:val="nil"/>
              <w:right w:val="nil"/>
            </w:tcBorders>
          </w:tcPr>
          <w:p w14:paraId="2986DC29"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p w14:paraId="35B8DB26"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Borders>
              <w:top w:val="nil"/>
              <w:left w:val="nil"/>
              <w:bottom w:val="nil"/>
              <w:right w:val="nil"/>
            </w:tcBorders>
            <w:shd w:val="clear" w:color="auto" w:fill="FFFFCC"/>
            <w:hideMark/>
          </w:tcPr>
          <w:p w14:paraId="0FBC1ADF"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4.72</w:t>
            </w:r>
          </w:p>
        </w:tc>
        <w:tc>
          <w:tcPr>
            <w:tcW w:w="990" w:type="dxa"/>
            <w:tcBorders>
              <w:top w:val="nil"/>
              <w:left w:val="nil"/>
              <w:bottom w:val="nil"/>
              <w:right w:val="nil"/>
            </w:tcBorders>
            <w:hideMark/>
          </w:tcPr>
          <w:p w14:paraId="3E5F9D3A"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Borders>
              <w:top w:val="nil"/>
              <w:left w:val="nil"/>
              <w:bottom w:val="nil"/>
              <w:right w:val="nil"/>
            </w:tcBorders>
          </w:tcPr>
          <w:p w14:paraId="751F8718"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Borders>
              <w:top w:val="nil"/>
              <w:left w:val="nil"/>
              <w:bottom w:val="nil"/>
              <w:right w:val="nil"/>
            </w:tcBorders>
          </w:tcPr>
          <w:p w14:paraId="558E996E"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hideMark/>
          </w:tcPr>
          <w:p w14:paraId="5AA0F896"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598" w:type="dxa"/>
            <w:tcBorders>
              <w:top w:val="nil"/>
              <w:left w:val="nil"/>
              <w:bottom w:val="nil"/>
              <w:right w:val="single" w:sz="8" w:space="0" w:color="4F81BD" w:themeColor="accent1"/>
            </w:tcBorders>
          </w:tcPr>
          <w:p w14:paraId="6C6D7459"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997048" w14:paraId="43A76207"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4929EFD"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Arrow position and style</w:t>
            </w:r>
          </w:p>
        </w:tc>
        <w:tc>
          <w:tcPr>
            <w:tcW w:w="1440" w:type="dxa"/>
            <w:tcBorders>
              <w:left w:val="nil"/>
              <w:right w:val="nil"/>
            </w:tcBorders>
            <w:hideMark/>
          </w:tcPr>
          <w:p w14:paraId="17EA26D4"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0CE06178"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4.18</w:t>
            </w:r>
          </w:p>
        </w:tc>
        <w:tc>
          <w:tcPr>
            <w:tcW w:w="990" w:type="dxa"/>
            <w:tcBorders>
              <w:left w:val="nil"/>
              <w:right w:val="nil"/>
            </w:tcBorders>
            <w:hideMark/>
          </w:tcPr>
          <w:p w14:paraId="1707F2E4"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720" w:type="dxa"/>
            <w:tcBorders>
              <w:left w:val="nil"/>
              <w:right w:val="nil"/>
            </w:tcBorders>
            <w:hideMark/>
          </w:tcPr>
          <w:p w14:paraId="26FDD472"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hideMark/>
          </w:tcPr>
          <w:p w14:paraId="72CBD50E"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80" w:type="dxa"/>
            <w:tcBorders>
              <w:left w:val="nil"/>
              <w:right w:val="nil"/>
            </w:tcBorders>
            <w:hideMark/>
          </w:tcPr>
          <w:p w14:paraId="10B96A68"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598" w:type="dxa"/>
            <w:tcBorders>
              <w:left w:val="nil"/>
            </w:tcBorders>
          </w:tcPr>
          <w:p w14:paraId="3433D60C"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997048" w14:paraId="59E35FCA" w14:textId="77777777" w:rsidTr="005259B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7686DF4"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Alternating color bands</w:t>
            </w:r>
          </w:p>
        </w:tc>
        <w:tc>
          <w:tcPr>
            <w:tcW w:w="1440" w:type="dxa"/>
            <w:tcBorders>
              <w:top w:val="nil"/>
              <w:left w:val="nil"/>
              <w:bottom w:val="nil"/>
              <w:right w:val="nil"/>
            </w:tcBorders>
            <w:hideMark/>
          </w:tcPr>
          <w:p w14:paraId="4C4EE116"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091DF2B8"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4.91</w:t>
            </w:r>
          </w:p>
        </w:tc>
        <w:tc>
          <w:tcPr>
            <w:tcW w:w="990" w:type="dxa"/>
            <w:tcBorders>
              <w:top w:val="nil"/>
              <w:left w:val="nil"/>
              <w:bottom w:val="nil"/>
              <w:right w:val="nil"/>
            </w:tcBorders>
            <w:hideMark/>
          </w:tcPr>
          <w:p w14:paraId="5CF53BA2"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Borders>
              <w:top w:val="nil"/>
              <w:left w:val="nil"/>
              <w:bottom w:val="nil"/>
              <w:right w:val="nil"/>
            </w:tcBorders>
            <w:hideMark/>
          </w:tcPr>
          <w:p w14:paraId="46FD97EF"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top w:val="nil"/>
              <w:left w:val="nil"/>
              <w:bottom w:val="nil"/>
              <w:right w:val="nil"/>
            </w:tcBorders>
          </w:tcPr>
          <w:p w14:paraId="09BA7CC0"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52508BD2"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7710C85C"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997048" w14:paraId="6C2AD8BA"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2DEB7A8"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Readability of print letters</w:t>
            </w:r>
          </w:p>
        </w:tc>
        <w:tc>
          <w:tcPr>
            <w:tcW w:w="1440" w:type="dxa"/>
            <w:tcBorders>
              <w:left w:val="nil"/>
              <w:right w:val="nil"/>
            </w:tcBorders>
            <w:hideMark/>
          </w:tcPr>
          <w:p w14:paraId="35385165"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4C974D5C"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4.36</w:t>
            </w:r>
          </w:p>
        </w:tc>
        <w:tc>
          <w:tcPr>
            <w:tcW w:w="990" w:type="dxa"/>
            <w:tcBorders>
              <w:left w:val="nil"/>
              <w:right w:val="nil"/>
            </w:tcBorders>
            <w:hideMark/>
          </w:tcPr>
          <w:p w14:paraId="637F9FB5"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hideMark/>
          </w:tcPr>
          <w:p w14:paraId="321EC210"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hideMark/>
          </w:tcPr>
          <w:p w14:paraId="6107BB73"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80" w:type="dxa"/>
            <w:tcBorders>
              <w:left w:val="nil"/>
              <w:right w:val="nil"/>
            </w:tcBorders>
            <w:hideMark/>
          </w:tcPr>
          <w:p w14:paraId="00AF0A3D"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598" w:type="dxa"/>
            <w:tcBorders>
              <w:left w:val="nil"/>
            </w:tcBorders>
          </w:tcPr>
          <w:p w14:paraId="5628895F"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997048" w14:paraId="0265ABF2" w14:textId="77777777" w:rsidTr="005259B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42C94D5C"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Readability of braille letters</w:t>
            </w:r>
          </w:p>
        </w:tc>
        <w:tc>
          <w:tcPr>
            <w:tcW w:w="1440" w:type="dxa"/>
            <w:tcBorders>
              <w:top w:val="nil"/>
              <w:left w:val="nil"/>
              <w:bottom w:val="nil"/>
              <w:right w:val="nil"/>
            </w:tcBorders>
            <w:hideMark/>
          </w:tcPr>
          <w:p w14:paraId="3FA98A94"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66362688"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4.91</w:t>
            </w:r>
          </w:p>
        </w:tc>
        <w:tc>
          <w:tcPr>
            <w:tcW w:w="990" w:type="dxa"/>
            <w:tcBorders>
              <w:top w:val="nil"/>
              <w:left w:val="nil"/>
              <w:bottom w:val="nil"/>
              <w:right w:val="nil"/>
            </w:tcBorders>
            <w:hideMark/>
          </w:tcPr>
          <w:p w14:paraId="46711648"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Borders>
              <w:top w:val="nil"/>
              <w:left w:val="nil"/>
              <w:bottom w:val="nil"/>
              <w:right w:val="nil"/>
            </w:tcBorders>
            <w:hideMark/>
          </w:tcPr>
          <w:p w14:paraId="7B70B10D"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top w:val="nil"/>
              <w:left w:val="nil"/>
              <w:bottom w:val="nil"/>
              <w:right w:val="nil"/>
            </w:tcBorders>
          </w:tcPr>
          <w:p w14:paraId="2D454B51"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56672530"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4E0A7635"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997048" w14:paraId="10B2EEE2"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1820A7B"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Random order of alphabet letters on spinner</w:t>
            </w:r>
          </w:p>
        </w:tc>
        <w:tc>
          <w:tcPr>
            <w:tcW w:w="1440" w:type="dxa"/>
            <w:tcBorders>
              <w:left w:val="nil"/>
              <w:right w:val="nil"/>
            </w:tcBorders>
            <w:hideMark/>
          </w:tcPr>
          <w:p w14:paraId="44D8C091"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4A6047C7"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4.55</w:t>
            </w:r>
          </w:p>
        </w:tc>
        <w:tc>
          <w:tcPr>
            <w:tcW w:w="990" w:type="dxa"/>
            <w:tcBorders>
              <w:left w:val="nil"/>
              <w:right w:val="nil"/>
            </w:tcBorders>
            <w:hideMark/>
          </w:tcPr>
          <w:p w14:paraId="6AAE739C"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hideMark/>
          </w:tcPr>
          <w:p w14:paraId="41960B1A"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left w:val="nil"/>
              <w:right w:val="nil"/>
            </w:tcBorders>
            <w:hideMark/>
          </w:tcPr>
          <w:p w14:paraId="3434BFB6"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680" w:type="dxa"/>
            <w:tcBorders>
              <w:left w:val="nil"/>
              <w:right w:val="nil"/>
            </w:tcBorders>
          </w:tcPr>
          <w:p w14:paraId="66AB65BB"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586AB51D"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997048" w14:paraId="0B9C3E08" w14:textId="77777777" w:rsidTr="005259B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3B83034F"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Auditory sound made my spinner</w:t>
            </w:r>
          </w:p>
        </w:tc>
        <w:tc>
          <w:tcPr>
            <w:tcW w:w="1440" w:type="dxa"/>
            <w:tcBorders>
              <w:top w:val="nil"/>
              <w:left w:val="nil"/>
              <w:bottom w:val="nil"/>
              <w:right w:val="nil"/>
            </w:tcBorders>
            <w:hideMark/>
          </w:tcPr>
          <w:p w14:paraId="2C22B1D0"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4A0C304F"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5.00</w:t>
            </w:r>
          </w:p>
        </w:tc>
        <w:tc>
          <w:tcPr>
            <w:tcW w:w="990" w:type="dxa"/>
            <w:tcBorders>
              <w:top w:val="nil"/>
              <w:left w:val="nil"/>
              <w:bottom w:val="nil"/>
              <w:right w:val="nil"/>
            </w:tcBorders>
            <w:hideMark/>
          </w:tcPr>
          <w:p w14:paraId="50A625EF"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top w:val="nil"/>
              <w:left w:val="nil"/>
              <w:bottom w:val="nil"/>
              <w:right w:val="nil"/>
            </w:tcBorders>
          </w:tcPr>
          <w:p w14:paraId="110A167F"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Borders>
              <w:top w:val="nil"/>
              <w:left w:val="nil"/>
              <w:bottom w:val="nil"/>
              <w:right w:val="nil"/>
            </w:tcBorders>
          </w:tcPr>
          <w:p w14:paraId="4B0DC35A"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6A0C3CE4"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7288F7ED"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997048" w14:paraId="452F2CCA"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40460FF"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Stability of spinner on flat surface</w:t>
            </w:r>
          </w:p>
        </w:tc>
        <w:tc>
          <w:tcPr>
            <w:tcW w:w="1440" w:type="dxa"/>
            <w:tcBorders>
              <w:left w:val="nil"/>
              <w:right w:val="nil"/>
            </w:tcBorders>
            <w:hideMark/>
          </w:tcPr>
          <w:p w14:paraId="3709D0EF"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0EA12071"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5.00</w:t>
            </w:r>
          </w:p>
        </w:tc>
        <w:tc>
          <w:tcPr>
            <w:tcW w:w="990" w:type="dxa"/>
            <w:tcBorders>
              <w:left w:val="nil"/>
              <w:right w:val="nil"/>
            </w:tcBorders>
            <w:hideMark/>
          </w:tcPr>
          <w:p w14:paraId="56664AB1"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left w:val="nil"/>
              <w:right w:val="nil"/>
            </w:tcBorders>
          </w:tcPr>
          <w:p w14:paraId="2D4C589F"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64F089F3"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7AE92656"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5D70A322"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997048" w14:paraId="42ABE06C" w14:textId="77777777" w:rsidTr="005259B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single" w:sz="8" w:space="0" w:color="4F81BD" w:themeColor="accent1"/>
              <w:right w:val="nil"/>
            </w:tcBorders>
            <w:hideMark/>
          </w:tcPr>
          <w:p w14:paraId="3DD60844"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Knob in center of spinner for grasping/turning</w:t>
            </w:r>
          </w:p>
        </w:tc>
        <w:tc>
          <w:tcPr>
            <w:tcW w:w="1440" w:type="dxa"/>
            <w:tcBorders>
              <w:top w:val="nil"/>
              <w:left w:val="nil"/>
              <w:bottom w:val="single" w:sz="8" w:space="0" w:color="4F81BD" w:themeColor="accent1"/>
              <w:right w:val="nil"/>
            </w:tcBorders>
            <w:hideMark/>
          </w:tcPr>
          <w:p w14:paraId="5707EC19"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single" w:sz="8" w:space="0" w:color="4F81BD" w:themeColor="accent1"/>
              <w:right w:val="nil"/>
            </w:tcBorders>
            <w:shd w:val="clear" w:color="auto" w:fill="FFFFCC"/>
            <w:hideMark/>
          </w:tcPr>
          <w:p w14:paraId="65F95B4A"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5.00</w:t>
            </w:r>
          </w:p>
        </w:tc>
        <w:tc>
          <w:tcPr>
            <w:tcW w:w="990" w:type="dxa"/>
            <w:tcBorders>
              <w:top w:val="nil"/>
              <w:left w:val="nil"/>
              <w:bottom w:val="single" w:sz="8" w:space="0" w:color="4F81BD" w:themeColor="accent1"/>
              <w:right w:val="nil"/>
            </w:tcBorders>
            <w:hideMark/>
          </w:tcPr>
          <w:p w14:paraId="2A30086A"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top w:val="nil"/>
              <w:left w:val="nil"/>
              <w:bottom w:val="single" w:sz="8" w:space="0" w:color="4F81BD" w:themeColor="accent1"/>
              <w:right w:val="nil"/>
            </w:tcBorders>
          </w:tcPr>
          <w:p w14:paraId="0FBF9EE1"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Borders>
              <w:top w:val="nil"/>
              <w:left w:val="nil"/>
              <w:bottom w:val="single" w:sz="8" w:space="0" w:color="4F81BD" w:themeColor="accent1"/>
              <w:right w:val="nil"/>
            </w:tcBorders>
          </w:tcPr>
          <w:p w14:paraId="453EE572"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single" w:sz="8" w:space="0" w:color="4F81BD" w:themeColor="accent1"/>
              <w:right w:val="nil"/>
            </w:tcBorders>
          </w:tcPr>
          <w:p w14:paraId="18F519BD"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single" w:sz="8" w:space="0" w:color="4F81BD" w:themeColor="accent1"/>
              <w:right w:val="single" w:sz="8" w:space="0" w:color="4F81BD" w:themeColor="accent1"/>
            </w:tcBorders>
          </w:tcPr>
          <w:p w14:paraId="0DE91A8A"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56CD633A" w14:textId="428ADFF0" w:rsidR="00997048" w:rsidRDefault="00997048" w:rsidP="00997048">
      <w:pPr>
        <w:pStyle w:val="PlainText"/>
        <w:tabs>
          <w:tab w:val="left" w:pos="0"/>
        </w:tabs>
        <w:jc w:val="left"/>
        <w:rPr>
          <w:rFonts w:ascii="Tahoma" w:hAnsi="Tahoma"/>
          <w:sz w:val="24"/>
          <w:szCs w:val="24"/>
        </w:rPr>
      </w:pPr>
      <w:r>
        <w:rPr>
          <w:rFonts w:ascii="Tahoma" w:hAnsi="Tahoma"/>
          <w:sz w:val="24"/>
          <w:szCs w:val="24"/>
        </w:rPr>
        <w:t>Note: One of the 12 evaluators who shared the prototype with another colleague did not receive the spinner for review; therefore, only 11 evaluators reported ratings for this component.</w:t>
      </w:r>
    </w:p>
    <w:p w14:paraId="206499AA" w14:textId="77777777" w:rsidR="00997048" w:rsidRDefault="00997048" w:rsidP="00997048">
      <w:pPr>
        <w:pStyle w:val="PlainText"/>
        <w:tabs>
          <w:tab w:val="left" w:pos="0"/>
        </w:tabs>
        <w:jc w:val="left"/>
        <w:rPr>
          <w:rFonts w:ascii="Tahoma" w:hAnsi="Tahoma"/>
          <w:sz w:val="24"/>
          <w:szCs w:val="24"/>
        </w:rPr>
      </w:pPr>
    </w:p>
    <w:p w14:paraId="4E67D052"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Specific evaluators’ comments related to the features of the Braille/Print Alphabet Spinner supported its overall strong ratings, including the following:</w:t>
      </w:r>
    </w:p>
    <w:p w14:paraId="7FAFB127" w14:textId="77777777" w:rsidR="00997048" w:rsidRDefault="00997048" w:rsidP="001529B4">
      <w:pPr>
        <w:pStyle w:val="PlainText"/>
        <w:widowControl/>
        <w:numPr>
          <w:ilvl w:val="0"/>
          <w:numId w:val="75"/>
        </w:numPr>
        <w:tabs>
          <w:tab w:val="left" w:pos="0"/>
        </w:tabs>
        <w:adjustRightInd/>
        <w:jc w:val="left"/>
        <w:textAlignment w:val="auto"/>
        <w:rPr>
          <w:rFonts w:ascii="Tahoma" w:hAnsi="Tahoma"/>
          <w:sz w:val="24"/>
          <w:szCs w:val="24"/>
        </w:rPr>
      </w:pPr>
      <w:r>
        <w:rPr>
          <w:rFonts w:ascii="Tahoma" w:hAnsi="Tahoma"/>
          <w:sz w:val="24"/>
          <w:szCs w:val="24"/>
        </w:rPr>
        <w:t>“Good size for students’ hands.”</w:t>
      </w:r>
    </w:p>
    <w:p w14:paraId="122C1D6E" w14:textId="77777777" w:rsidR="00997048" w:rsidRDefault="00997048" w:rsidP="001529B4">
      <w:pPr>
        <w:pStyle w:val="PlainText"/>
        <w:widowControl/>
        <w:numPr>
          <w:ilvl w:val="0"/>
          <w:numId w:val="75"/>
        </w:numPr>
        <w:tabs>
          <w:tab w:val="left" w:pos="0"/>
        </w:tabs>
        <w:adjustRightInd/>
        <w:jc w:val="left"/>
        <w:textAlignment w:val="auto"/>
        <w:rPr>
          <w:rFonts w:ascii="Tahoma" w:hAnsi="Tahoma"/>
          <w:sz w:val="24"/>
          <w:szCs w:val="24"/>
        </w:rPr>
      </w:pPr>
      <w:r>
        <w:rPr>
          <w:rFonts w:ascii="Tahoma" w:hAnsi="Tahoma"/>
          <w:sz w:val="24"/>
          <w:szCs w:val="24"/>
        </w:rPr>
        <w:t>“My blind student was able to read the braille letters very well.”</w:t>
      </w:r>
    </w:p>
    <w:p w14:paraId="4171CCF8" w14:textId="77777777" w:rsidR="00997048" w:rsidRDefault="00997048" w:rsidP="001529B4">
      <w:pPr>
        <w:pStyle w:val="PlainText"/>
        <w:widowControl/>
        <w:numPr>
          <w:ilvl w:val="0"/>
          <w:numId w:val="75"/>
        </w:numPr>
        <w:tabs>
          <w:tab w:val="left" w:pos="0"/>
        </w:tabs>
        <w:adjustRightInd/>
        <w:jc w:val="left"/>
        <w:textAlignment w:val="auto"/>
        <w:rPr>
          <w:rFonts w:ascii="Tahoma" w:hAnsi="Tahoma"/>
          <w:sz w:val="24"/>
          <w:szCs w:val="24"/>
        </w:rPr>
      </w:pPr>
      <w:r>
        <w:rPr>
          <w:rFonts w:ascii="Tahoma" w:hAnsi="Tahoma"/>
          <w:sz w:val="24"/>
          <w:szCs w:val="24"/>
        </w:rPr>
        <w:t>“Students were really attracted to this feature [auditory sound].”</w:t>
      </w:r>
    </w:p>
    <w:p w14:paraId="45D10EED" w14:textId="77777777" w:rsidR="00997048" w:rsidRDefault="00997048" w:rsidP="001529B4">
      <w:pPr>
        <w:pStyle w:val="PlainText"/>
        <w:widowControl/>
        <w:numPr>
          <w:ilvl w:val="0"/>
          <w:numId w:val="75"/>
        </w:numPr>
        <w:tabs>
          <w:tab w:val="left" w:pos="0"/>
        </w:tabs>
        <w:adjustRightInd/>
        <w:jc w:val="left"/>
        <w:textAlignment w:val="auto"/>
        <w:rPr>
          <w:rFonts w:ascii="Tahoma" w:hAnsi="Tahoma"/>
          <w:sz w:val="24"/>
          <w:szCs w:val="24"/>
        </w:rPr>
      </w:pPr>
      <w:r>
        <w:rPr>
          <w:rFonts w:ascii="Tahoma" w:hAnsi="Tahoma"/>
          <w:sz w:val="24"/>
          <w:szCs w:val="24"/>
        </w:rPr>
        <w:t>“All students could grasp [the knob].”</w:t>
      </w:r>
    </w:p>
    <w:p w14:paraId="003662DB" w14:textId="77777777" w:rsidR="00997048" w:rsidRDefault="00997048" w:rsidP="00997048">
      <w:pPr>
        <w:pStyle w:val="PlainText"/>
        <w:tabs>
          <w:tab w:val="left" w:pos="0"/>
        </w:tabs>
        <w:ind w:left="720"/>
        <w:jc w:val="left"/>
        <w:rPr>
          <w:rFonts w:ascii="Tahoma" w:hAnsi="Tahoma"/>
          <w:sz w:val="24"/>
          <w:szCs w:val="24"/>
        </w:rPr>
      </w:pPr>
    </w:p>
    <w:p w14:paraId="417B2D59"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Planned improvements to the spinner were decided based on these ratings and comments (e.g., to enlarge print letters some). The majority of the evaluators (83%) recommended that APH offer the Braille/Print Alphabet Spinner as a separate product as well, apart from the Hop-A-Dot Mat. They also encouraged the development and production of a similar number spinner. Teachers suggested that the Braille/Print Alphabet Spinner could be used for a variety of word games and activities. One teacher stated, “This spinner is simply fantastic! I will be using it for many different things.”</w:t>
      </w:r>
    </w:p>
    <w:p w14:paraId="2D87753E" w14:textId="77777777" w:rsidR="00997048" w:rsidRDefault="00997048" w:rsidP="00997048">
      <w:pPr>
        <w:pStyle w:val="PlainText"/>
        <w:tabs>
          <w:tab w:val="left" w:pos="0"/>
        </w:tabs>
        <w:jc w:val="left"/>
        <w:rPr>
          <w:rFonts w:ascii="Tahoma" w:hAnsi="Tahoma"/>
          <w:sz w:val="24"/>
          <w:szCs w:val="24"/>
        </w:rPr>
      </w:pPr>
    </w:p>
    <w:p w14:paraId="40A99F72"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 xml:space="preserve">One hundred percent of the field evaluators thought the accompanying Activity Guide sufficiently described the purpose and the use of the Hop-A-Dot Mat; they unanimously liked the layout and design of the booklet as well. Related comments included the </w:t>
      </w:r>
      <w:r>
        <w:rPr>
          <w:rFonts w:ascii="Tahoma" w:hAnsi="Tahoma"/>
          <w:sz w:val="24"/>
          <w:szCs w:val="24"/>
        </w:rPr>
        <w:lastRenderedPageBreak/>
        <w:t>following:</w:t>
      </w:r>
    </w:p>
    <w:p w14:paraId="46569CAC" w14:textId="77777777" w:rsidR="00997048" w:rsidRDefault="00997048" w:rsidP="001529B4">
      <w:pPr>
        <w:pStyle w:val="PlainText"/>
        <w:widowControl/>
        <w:numPr>
          <w:ilvl w:val="0"/>
          <w:numId w:val="76"/>
        </w:numPr>
        <w:tabs>
          <w:tab w:val="left" w:pos="0"/>
        </w:tabs>
        <w:adjustRightInd/>
        <w:jc w:val="left"/>
        <w:textAlignment w:val="auto"/>
        <w:rPr>
          <w:rFonts w:ascii="Tahoma" w:hAnsi="Tahoma"/>
          <w:sz w:val="24"/>
          <w:szCs w:val="24"/>
        </w:rPr>
      </w:pPr>
      <w:r>
        <w:rPr>
          <w:rFonts w:ascii="Tahoma" w:hAnsi="Tahoma"/>
          <w:sz w:val="24"/>
          <w:szCs w:val="24"/>
        </w:rPr>
        <w:t>“The activity guide gave more ideas than I have thought of on how to use the product.”</w:t>
      </w:r>
    </w:p>
    <w:p w14:paraId="03C55E89" w14:textId="77777777" w:rsidR="00997048" w:rsidRDefault="00997048" w:rsidP="001529B4">
      <w:pPr>
        <w:pStyle w:val="PlainText"/>
        <w:widowControl/>
        <w:numPr>
          <w:ilvl w:val="0"/>
          <w:numId w:val="76"/>
        </w:numPr>
        <w:tabs>
          <w:tab w:val="left" w:pos="0"/>
        </w:tabs>
        <w:adjustRightInd/>
        <w:jc w:val="left"/>
        <w:textAlignment w:val="auto"/>
        <w:rPr>
          <w:rFonts w:ascii="Tahoma" w:hAnsi="Tahoma"/>
          <w:sz w:val="24"/>
          <w:szCs w:val="24"/>
        </w:rPr>
      </w:pPr>
      <w:r>
        <w:rPr>
          <w:rFonts w:ascii="Tahoma" w:hAnsi="Tahoma"/>
          <w:sz w:val="24"/>
          <w:szCs w:val="24"/>
        </w:rPr>
        <w:t>“Brief and to the point. Just enough detail.”</w:t>
      </w:r>
    </w:p>
    <w:p w14:paraId="45C85E66" w14:textId="77777777" w:rsidR="00997048" w:rsidRDefault="00997048" w:rsidP="001529B4">
      <w:pPr>
        <w:pStyle w:val="PlainText"/>
        <w:widowControl/>
        <w:numPr>
          <w:ilvl w:val="0"/>
          <w:numId w:val="76"/>
        </w:numPr>
        <w:tabs>
          <w:tab w:val="left" w:pos="0"/>
        </w:tabs>
        <w:adjustRightInd/>
        <w:jc w:val="left"/>
        <w:textAlignment w:val="auto"/>
        <w:rPr>
          <w:rFonts w:ascii="Tahoma" w:hAnsi="Tahoma"/>
          <w:sz w:val="24"/>
          <w:szCs w:val="24"/>
        </w:rPr>
      </w:pPr>
      <w:r>
        <w:rPr>
          <w:rFonts w:ascii="Tahoma" w:hAnsi="Tahoma"/>
          <w:sz w:val="24"/>
          <w:szCs w:val="24"/>
        </w:rPr>
        <w:t>“The description of the game rules and body movements were very well understood.”</w:t>
      </w:r>
    </w:p>
    <w:p w14:paraId="32DA4479" w14:textId="77777777" w:rsidR="00997048" w:rsidRDefault="00997048" w:rsidP="001529B4">
      <w:pPr>
        <w:pStyle w:val="PlainText"/>
        <w:widowControl/>
        <w:numPr>
          <w:ilvl w:val="0"/>
          <w:numId w:val="76"/>
        </w:numPr>
        <w:tabs>
          <w:tab w:val="left" w:pos="0"/>
        </w:tabs>
        <w:adjustRightInd/>
        <w:jc w:val="left"/>
        <w:textAlignment w:val="auto"/>
        <w:rPr>
          <w:rFonts w:ascii="Tahoma" w:hAnsi="Tahoma"/>
          <w:sz w:val="24"/>
          <w:szCs w:val="24"/>
        </w:rPr>
      </w:pPr>
      <w:r>
        <w:rPr>
          <w:rFonts w:ascii="Tahoma" w:hAnsi="Tahoma"/>
          <w:sz w:val="24"/>
          <w:szCs w:val="24"/>
        </w:rPr>
        <w:t>“Attention grabbing, easy to read and understand.”</w:t>
      </w:r>
    </w:p>
    <w:p w14:paraId="7A81B27D" w14:textId="77777777" w:rsidR="00997048" w:rsidRDefault="00997048" w:rsidP="001529B4">
      <w:pPr>
        <w:pStyle w:val="PlainText"/>
        <w:widowControl/>
        <w:numPr>
          <w:ilvl w:val="0"/>
          <w:numId w:val="76"/>
        </w:numPr>
        <w:tabs>
          <w:tab w:val="left" w:pos="0"/>
        </w:tabs>
        <w:adjustRightInd/>
        <w:jc w:val="left"/>
        <w:textAlignment w:val="auto"/>
        <w:rPr>
          <w:rFonts w:ascii="Tahoma" w:hAnsi="Tahoma"/>
          <w:sz w:val="24"/>
          <w:szCs w:val="24"/>
        </w:rPr>
      </w:pPr>
      <w:r>
        <w:rPr>
          <w:rFonts w:ascii="Tahoma" w:hAnsi="Tahoma"/>
          <w:sz w:val="24"/>
          <w:szCs w:val="24"/>
        </w:rPr>
        <w:t>“Visually appealing and handy to refer to all activities possible.”</w:t>
      </w:r>
    </w:p>
    <w:p w14:paraId="5CA97220" w14:textId="77777777" w:rsidR="00997048" w:rsidRDefault="00997048" w:rsidP="001529B4">
      <w:pPr>
        <w:pStyle w:val="PlainText"/>
        <w:widowControl/>
        <w:numPr>
          <w:ilvl w:val="0"/>
          <w:numId w:val="76"/>
        </w:numPr>
        <w:tabs>
          <w:tab w:val="left" w:pos="0"/>
        </w:tabs>
        <w:adjustRightInd/>
        <w:jc w:val="left"/>
        <w:textAlignment w:val="auto"/>
        <w:rPr>
          <w:rFonts w:ascii="Tahoma" w:hAnsi="Tahoma"/>
          <w:sz w:val="24"/>
          <w:szCs w:val="24"/>
        </w:rPr>
      </w:pPr>
      <w:r>
        <w:rPr>
          <w:rFonts w:ascii="Tahoma" w:hAnsi="Tahoma"/>
          <w:sz w:val="24"/>
          <w:szCs w:val="24"/>
        </w:rPr>
        <w:t>“Helped the classroom teacher to understand; full knowledge of braille not needed.”</w:t>
      </w:r>
    </w:p>
    <w:p w14:paraId="6B8C1442" w14:textId="77777777" w:rsidR="00997048" w:rsidRDefault="00997048" w:rsidP="001529B4">
      <w:pPr>
        <w:pStyle w:val="PlainText"/>
        <w:widowControl/>
        <w:numPr>
          <w:ilvl w:val="0"/>
          <w:numId w:val="76"/>
        </w:numPr>
        <w:tabs>
          <w:tab w:val="left" w:pos="0"/>
        </w:tabs>
        <w:adjustRightInd/>
        <w:jc w:val="left"/>
        <w:textAlignment w:val="auto"/>
        <w:rPr>
          <w:rFonts w:ascii="Tahoma" w:hAnsi="Tahoma"/>
          <w:sz w:val="24"/>
          <w:szCs w:val="24"/>
        </w:rPr>
      </w:pPr>
      <w:r>
        <w:rPr>
          <w:rFonts w:ascii="Tahoma" w:hAnsi="Tahoma"/>
          <w:sz w:val="24"/>
          <w:szCs w:val="24"/>
        </w:rPr>
        <w:t>“It has enough variety for most TVIs and leaves room for them to design their own activities.”</w:t>
      </w:r>
    </w:p>
    <w:p w14:paraId="77F2119F" w14:textId="77777777" w:rsidR="00997048" w:rsidRDefault="00997048" w:rsidP="00997048">
      <w:pPr>
        <w:pStyle w:val="PlainText"/>
        <w:tabs>
          <w:tab w:val="left" w:pos="0"/>
        </w:tabs>
        <w:jc w:val="left"/>
        <w:rPr>
          <w:rFonts w:ascii="Tahoma" w:hAnsi="Tahoma"/>
          <w:sz w:val="24"/>
          <w:szCs w:val="24"/>
        </w:rPr>
      </w:pPr>
    </w:p>
    <w:p w14:paraId="1C9B0576"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 xml:space="preserve">The Activity Booklet presented an assortment of activities and games that could be played using the Hop-A-Dot Mat and related accessories. With the exception of one, all of the games and activities were performed with students during the field test period. The games “Build-A-Cell,” “Spin-A-Letter,” and “Bean Bag Braille” were among the most frequently used. These three activities/games were also reported as the students’ favorites. Table 4 indicates the frequency of use for each game/activity. </w:t>
      </w:r>
    </w:p>
    <w:p w14:paraId="022D4DB9" w14:textId="77777777" w:rsidR="00997048" w:rsidRDefault="00997048" w:rsidP="00997048">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Caption w:val="Table 4: Frequency of Game/Activity Use"/>
      </w:tblPr>
      <w:tblGrid>
        <w:gridCol w:w="2700"/>
        <w:gridCol w:w="1530"/>
        <w:gridCol w:w="1530"/>
        <w:gridCol w:w="1710"/>
        <w:gridCol w:w="1170"/>
      </w:tblGrid>
      <w:tr w:rsidR="00997048" w14:paraId="2BA25AB2" w14:textId="77777777" w:rsidTr="00525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0" w:type="dxa"/>
            <w:gridSpan w:val="5"/>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1F0B5B1F" w14:textId="77777777" w:rsidR="00997048" w:rsidRDefault="00997048" w:rsidP="005259BC">
            <w:pPr>
              <w:spacing w:after="0" w:line="240" w:lineRule="auto"/>
              <w:jc w:val="left"/>
              <w:rPr>
                <w:rFonts w:ascii="Tahoma" w:hAnsi="Tahoma" w:cs="Tahoma"/>
                <w:sz w:val="24"/>
                <w:szCs w:val="24"/>
              </w:rPr>
            </w:pPr>
            <w:r>
              <w:rPr>
                <w:rFonts w:ascii="Tahoma" w:hAnsi="Tahoma" w:cs="Tahoma"/>
                <w:sz w:val="24"/>
                <w:szCs w:val="24"/>
              </w:rPr>
              <w:t>Table 4</w:t>
            </w:r>
          </w:p>
          <w:p w14:paraId="11B36E7D" w14:textId="77777777" w:rsidR="00997048" w:rsidRDefault="00997048" w:rsidP="005259BC">
            <w:pPr>
              <w:spacing w:after="0" w:line="240" w:lineRule="auto"/>
              <w:jc w:val="left"/>
              <w:rPr>
                <w:rFonts w:ascii="Tahoma" w:hAnsi="Tahoma" w:cs="Tahoma"/>
                <w:b w:val="0"/>
                <w:i/>
                <w:sz w:val="24"/>
                <w:szCs w:val="24"/>
              </w:rPr>
            </w:pPr>
            <w:r>
              <w:rPr>
                <w:rFonts w:ascii="Tahoma" w:hAnsi="Tahoma" w:cs="Tahoma"/>
                <w:i/>
                <w:sz w:val="24"/>
                <w:szCs w:val="24"/>
              </w:rPr>
              <w:t>Frequency of Game/Activity Use</w:t>
            </w:r>
          </w:p>
        </w:tc>
      </w:tr>
      <w:tr w:rsidR="00997048" w14:paraId="4B903D68"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0E7E3BBA" w14:textId="77777777" w:rsidR="00997048" w:rsidRDefault="00997048" w:rsidP="005259BC">
            <w:pPr>
              <w:spacing w:after="0" w:line="240" w:lineRule="auto"/>
              <w:jc w:val="left"/>
              <w:rPr>
                <w:rFonts w:ascii="Tahoma" w:hAnsi="Tahoma" w:cs="Tahoma"/>
              </w:rPr>
            </w:pPr>
            <w:r>
              <w:rPr>
                <w:rFonts w:ascii="Tahoma" w:hAnsi="Tahoma" w:cs="Tahoma"/>
              </w:rPr>
              <w:t>Activity/Game</w:t>
            </w:r>
          </w:p>
        </w:tc>
        <w:tc>
          <w:tcPr>
            <w:tcW w:w="1530" w:type="dxa"/>
            <w:tcBorders>
              <w:left w:val="nil"/>
              <w:right w:val="nil"/>
            </w:tcBorders>
            <w:hideMark/>
          </w:tcPr>
          <w:p w14:paraId="1BC618FA"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Number of Evaluators</w:t>
            </w:r>
          </w:p>
        </w:tc>
        <w:tc>
          <w:tcPr>
            <w:tcW w:w="1530" w:type="dxa"/>
            <w:tcBorders>
              <w:left w:val="nil"/>
              <w:right w:val="nil"/>
            </w:tcBorders>
            <w:hideMark/>
          </w:tcPr>
          <w:p w14:paraId="19B8F076"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Frequently</w:t>
            </w:r>
          </w:p>
        </w:tc>
        <w:tc>
          <w:tcPr>
            <w:tcW w:w="1710" w:type="dxa"/>
            <w:tcBorders>
              <w:left w:val="nil"/>
              <w:right w:val="nil"/>
            </w:tcBorders>
            <w:hideMark/>
          </w:tcPr>
          <w:p w14:paraId="66ED96D6"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Occasionally</w:t>
            </w:r>
          </w:p>
        </w:tc>
        <w:tc>
          <w:tcPr>
            <w:tcW w:w="1170" w:type="dxa"/>
            <w:tcBorders>
              <w:left w:val="nil"/>
            </w:tcBorders>
            <w:hideMark/>
          </w:tcPr>
          <w:p w14:paraId="43C083E2"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Never</w:t>
            </w:r>
          </w:p>
        </w:tc>
      </w:tr>
      <w:tr w:rsidR="00997048" w14:paraId="620AB223" w14:textId="77777777" w:rsidTr="005259BC">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7790A37B"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Build-A-Cell</w:t>
            </w:r>
          </w:p>
        </w:tc>
        <w:tc>
          <w:tcPr>
            <w:tcW w:w="1530" w:type="dxa"/>
            <w:tcBorders>
              <w:top w:val="nil"/>
              <w:left w:val="nil"/>
              <w:bottom w:val="nil"/>
              <w:right w:val="nil"/>
            </w:tcBorders>
            <w:hideMark/>
          </w:tcPr>
          <w:p w14:paraId="02DCAAAF"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668CBEEF"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1710" w:type="dxa"/>
            <w:tcBorders>
              <w:top w:val="nil"/>
              <w:left w:val="nil"/>
              <w:bottom w:val="nil"/>
              <w:right w:val="nil"/>
            </w:tcBorders>
            <w:hideMark/>
          </w:tcPr>
          <w:p w14:paraId="4085BBFB"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170" w:type="dxa"/>
            <w:tcBorders>
              <w:top w:val="nil"/>
              <w:left w:val="nil"/>
              <w:bottom w:val="nil"/>
              <w:right w:val="single" w:sz="8" w:space="0" w:color="4F81BD" w:themeColor="accent1"/>
            </w:tcBorders>
          </w:tcPr>
          <w:p w14:paraId="65895EE7"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997048" w14:paraId="32E03A34"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4F60C9F9"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Roll-A-Dot</w:t>
            </w:r>
          </w:p>
        </w:tc>
        <w:tc>
          <w:tcPr>
            <w:tcW w:w="1530" w:type="dxa"/>
            <w:tcBorders>
              <w:left w:val="nil"/>
              <w:right w:val="nil"/>
            </w:tcBorders>
            <w:hideMark/>
          </w:tcPr>
          <w:p w14:paraId="4F312674"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2B9D178B"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1710" w:type="dxa"/>
            <w:tcBorders>
              <w:left w:val="nil"/>
              <w:right w:val="nil"/>
            </w:tcBorders>
            <w:hideMark/>
          </w:tcPr>
          <w:p w14:paraId="449CFC73"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170" w:type="dxa"/>
            <w:tcBorders>
              <w:left w:val="nil"/>
            </w:tcBorders>
            <w:hideMark/>
          </w:tcPr>
          <w:p w14:paraId="558D9028"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997048" w14:paraId="5F29CE48" w14:textId="77777777" w:rsidTr="005259BC">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5F25B767"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Letter Twist</w:t>
            </w:r>
          </w:p>
        </w:tc>
        <w:tc>
          <w:tcPr>
            <w:tcW w:w="1530" w:type="dxa"/>
            <w:tcBorders>
              <w:top w:val="nil"/>
              <w:left w:val="nil"/>
              <w:bottom w:val="nil"/>
              <w:right w:val="nil"/>
            </w:tcBorders>
            <w:hideMark/>
          </w:tcPr>
          <w:p w14:paraId="44F9D471"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3F57CDB7"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1710" w:type="dxa"/>
            <w:tcBorders>
              <w:top w:val="nil"/>
              <w:left w:val="nil"/>
              <w:bottom w:val="nil"/>
              <w:right w:val="nil"/>
            </w:tcBorders>
            <w:hideMark/>
          </w:tcPr>
          <w:p w14:paraId="267BB714"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1170" w:type="dxa"/>
            <w:tcBorders>
              <w:top w:val="nil"/>
              <w:left w:val="nil"/>
              <w:bottom w:val="nil"/>
              <w:right w:val="single" w:sz="8" w:space="0" w:color="4F81BD" w:themeColor="accent1"/>
            </w:tcBorders>
            <w:hideMark/>
          </w:tcPr>
          <w:p w14:paraId="732B4CAF"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r>
      <w:tr w:rsidR="00997048" w14:paraId="4D48CC24"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61DB91F8"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Roll-A-Letter</w:t>
            </w:r>
          </w:p>
        </w:tc>
        <w:tc>
          <w:tcPr>
            <w:tcW w:w="1530" w:type="dxa"/>
            <w:tcBorders>
              <w:left w:val="nil"/>
              <w:right w:val="nil"/>
            </w:tcBorders>
            <w:hideMark/>
          </w:tcPr>
          <w:p w14:paraId="3F7BD3ED"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0C7DF61B"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1710" w:type="dxa"/>
            <w:tcBorders>
              <w:left w:val="nil"/>
              <w:right w:val="nil"/>
            </w:tcBorders>
            <w:hideMark/>
          </w:tcPr>
          <w:p w14:paraId="57571677"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42%</w:t>
            </w:r>
          </w:p>
        </w:tc>
        <w:tc>
          <w:tcPr>
            <w:tcW w:w="1170" w:type="dxa"/>
            <w:tcBorders>
              <w:left w:val="nil"/>
            </w:tcBorders>
            <w:hideMark/>
          </w:tcPr>
          <w:p w14:paraId="4305B6F6"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997048" w14:paraId="38E517BC" w14:textId="77777777" w:rsidTr="005259BC">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7CCC5392"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Spin-A-Letter</w:t>
            </w:r>
          </w:p>
        </w:tc>
        <w:tc>
          <w:tcPr>
            <w:tcW w:w="1530" w:type="dxa"/>
            <w:tcBorders>
              <w:top w:val="nil"/>
              <w:left w:val="nil"/>
              <w:bottom w:val="nil"/>
              <w:right w:val="nil"/>
            </w:tcBorders>
            <w:hideMark/>
          </w:tcPr>
          <w:p w14:paraId="45AF07B8"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66C7E519"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75%</w:t>
            </w:r>
          </w:p>
        </w:tc>
        <w:tc>
          <w:tcPr>
            <w:tcW w:w="1710" w:type="dxa"/>
            <w:tcBorders>
              <w:top w:val="nil"/>
              <w:left w:val="nil"/>
              <w:bottom w:val="nil"/>
              <w:right w:val="nil"/>
            </w:tcBorders>
            <w:hideMark/>
          </w:tcPr>
          <w:p w14:paraId="1DACE652"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170" w:type="dxa"/>
            <w:tcBorders>
              <w:top w:val="nil"/>
              <w:left w:val="nil"/>
              <w:bottom w:val="nil"/>
              <w:right w:val="single" w:sz="8" w:space="0" w:color="4F81BD" w:themeColor="accent1"/>
            </w:tcBorders>
            <w:hideMark/>
          </w:tcPr>
          <w:p w14:paraId="0D0CA365"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997048" w14:paraId="3E1B8F85"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47CC4A0F"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Pop-A-Cell to Hop-A-Dot</w:t>
            </w:r>
          </w:p>
        </w:tc>
        <w:tc>
          <w:tcPr>
            <w:tcW w:w="1530" w:type="dxa"/>
            <w:tcBorders>
              <w:left w:val="nil"/>
              <w:right w:val="nil"/>
            </w:tcBorders>
            <w:hideMark/>
          </w:tcPr>
          <w:p w14:paraId="0341F539"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14694208"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1710" w:type="dxa"/>
            <w:tcBorders>
              <w:left w:val="nil"/>
              <w:right w:val="nil"/>
            </w:tcBorders>
            <w:hideMark/>
          </w:tcPr>
          <w:p w14:paraId="2516FAD6"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170" w:type="dxa"/>
            <w:tcBorders>
              <w:left w:val="nil"/>
            </w:tcBorders>
            <w:hideMark/>
          </w:tcPr>
          <w:p w14:paraId="7DA1AA9F"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42%</w:t>
            </w:r>
          </w:p>
        </w:tc>
      </w:tr>
      <w:tr w:rsidR="00997048" w14:paraId="531E12FD" w14:textId="77777777" w:rsidTr="005259BC">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425DC199"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Bean Bag Braille</w:t>
            </w:r>
          </w:p>
        </w:tc>
        <w:tc>
          <w:tcPr>
            <w:tcW w:w="1530" w:type="dxa"/>
            <w:tcBorders>
              <w:top w:val="nil"/>
              <w:left w:val="nil"/>
              <w:bottom w:val="nil"/>
              <w:right w:val="nil"/>
            </w:tcBorders>
            <w:hideMark/>
          </w:tcPr>
          <w:p w14:paraId="21D8F415"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1B1899E1"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58%</w:t>
            </w:r>
          </w:p>
        </w:tc>
        <w:tc>
          <w:tcPr>
            <w:tcW w:w="1710" w:type="dxa"/>
            <w:tcBorders>
              <w:top w:val="nil"/>
              <w:left w:val="nil"/>
              <w:bottom w:val="nil"/>
              <w:right w:val="nil"/>
            </w:tcBorders>
            <w:hideMark/>
          </w:tcPr>
          <w:p w14:paraId="19D414D2"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170" w:type="dxa"/>
            <w:tcBorders>
              <w:top w:val="nil"/>
              <w:left w:val="nil"/>
              <w:bottom w:val="nil"/>
              <w:right w:val="single" w:sz="8" w:space="0" w:color="4F81BD" w:themeColor="accent1"/>
            </w:tcBorders>
            <w:hideMark/>
          </w:tcPr>
          <w:p w14:paraId="782F8C16"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997048" w14:paraId="62BD934E"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43CB5C6F"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Two-Cell Rock</w:t>
            </w:r>
          </w:p>
        </w:tc>
        <w:tc>
          <w:tcPr>
            <w:tcW w:w="1530" w:type="dxa"/>
            <w:tcBorders>
              <w:left w:val="nil"/>
              <w:right w:val="nil"/>
            </w:tcBorders>
            <w:hideMark/>
          </w:tcPr>
          <w:p w14:paraId="6BA5F712"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59046B31"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710" w:type="dxa"/>
            <w:tcBorders>
              <w:left w:val="nil"/>
              <w:right w:val="nil"/>
            </w:tcBorders>
            <w:hideMark/>
          </w:tcPr>
          <w:p w14:paraId="1991282C"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170" w:type="dxa"/>
            <w:tcBorders>
              <w:left w:val="nil"/>
            </w:tcBorders>
            <w:hideMark/>
          </w:tcPr>
          <w:p w14:paraId="70BECCA4"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r>
      <w:tr w:rsidR="00997048" w14:paraId="37ACBAFE" w14:textId="77777777" w:rsidTr="005259BC">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1DC90E8D"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All Feet on Deck</w:t>
            </w:r>
          </w:p>
        </w:tc>
        <w:tc>
          <w:tcPr>
            <w:tcW w:w="1530" w:type="dxa"/>
            <w:tcBorders>
              <w:top w:val="nil"/>
              <w:left w:val="nil"/>
              <w:bottom w:val="nil"/>
              <w:right w:val="nil"/>
            </w:tcBorders>
            <w:hideMark/>
          </w:tcPr>
          <w:p w14:paraId="453FEA53"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400D4759"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710" w:type="dxa"/>
            <w:tcBorders>
              <w:top w:val="nil"/>
              <w:left w:val="nil"/>
              <w:bottom w:val="nil"/>
              <w:right w:val="nil"/>
            </w:tcBorders>
            <w:hideMark/>
          </w:tcPr>
          <w:p w14:paraId="5876E8F6"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170" w:type="dxa"/>
            <w:tcBorders>
              <w:top w:val="nil"/>
              <w:left w:val="nil"/>
              <w:bottom w:val="nil"/>
              <w:right w:val="single" w:sz="8" w:space="0" w:color="4F81BD" w:themeColor="accent1"/>
            </w:tcBorders>
            <w:hideMark/>
          </w:tcPr>
          <w:p w14:paraId="64D41815"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75%</w:t>
            </w:r>
          </w:p>
        </w:tc>
      </w:tr>
      <w:tr w:rsidR="00997048" w14:paraId="7AE9BA38"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788E622F"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Spell Your Name</w:t>
            </w:r>
          </w:p>
        </w:tc>
        <w:tc>
          <w:tcPr>
            <w:tcW w:w="1530" w:type="dxa"/>
            <w:tcBorders>
              <w:left w:val="nil"/>
              <w:right w:val="nil"/>
            </w:tcBorders>
            <w:hideMark/>
          </w:tcPr>
          <w:p w14:paraId="0959A2F5"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4ECD4A79"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710" w:type="dxa"/>
            <w:tcBorders>
              <w:left w:val="nil"/>
              <w:right w:val="nil"/>
            </w:tcBorders>
            <w:hideMark/>
          </w:tcPr>
          <w:p w14:paraId="34AEEA03"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42%</w:t>
            </w:r>
          </w:p>
        </w:tc>
        <w:tc>
          <w:tcPr>
            <w:tcW w:w="1170" w:type="dxa"/>
            <w:tcBorders>
              <w:left w:val="nil"/>
            </w:tcBorders>
            <w:hideMark/>
          </w:tcPr>
          <w:p w14:paraId="355437B4"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42%</w:t>
            </w:r>
          </w:p>
        </w:tc>
      </w:tr>
      <w:tr w:rsidR="00997048" w14:paraId="666E4461" w14:textId="77777777" w:rsidTr="005259BC">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739A01A2"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Braille Cha Cha Cha</w:t>
            </w:r>
          </w:p>
        </w:tc>
        <w:tc>
          <w:tcPr>
            <w:tcW w:w="1530" w:type="dxa"/>
            <w:tcBorders>
              <w:top w:val="nil"/>
              <w:left w:val="nil"/>
              <w:bottom w:val="nil"/>
              <w:right w:val="nil"/>
            </w:tcBorders>
            <w:hideMark/>
          </w:tcPr>
          <w:p w14:paraId="763D9777"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33E8948F"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710" w:type="dxa"/>
            <w:tcBorders>
              <w:top w:val="nil"/>
              <w:left w:val="nil"/>
              <w:bottom w:val="nil"/>
              <w:right w:val="nil"/>
            </w:tcBorders>
            <w:hideMark/>
          </w:tcPr>
          <w:p w14:paraId="7C98142D"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1170" w:type="dxa"/>
            <w:tcBorders>
              <w:top w:val="nil"/>
              <w:left w:val="nil"/>
              <w:bottom w:val="nil"/>
              <w:right w:val="single" w:sz="8" w:space="0" w:color="4F81BD" w:themeColor="accent1"/>
            </w:tcBorders>
            <w:hideMark/>
          </w:tcPr>
          <w:p w14:paraId="714B0791"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58%</w:t>
            </w:r>
          </w:p>
        </w:tc>
      </w:tr>
      <w:tr w:rsidR="00997048" w14:paraId="0A0AEB0A"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2F421D13"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Braille Punch</w:t>
            </w:r>
          </w:p>
        </w:tc>
        <w:tc>
          <w:tcPr>
            <w:tcW w:w="1530" w:type="dxa"/>
            <w:tcBorders>
              <w:left w:val="nil"/>
              <w:right w:val="nil"/>
            </w:tcBorders>
            <w:hideMark/>
          </w:tcPr>
          <w:p w14:paraId="16622198"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4DAF86D4"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710" w:type="dxa"/>
            <w:tcBorders>
              <w:left w:val="nil"/>
              <w:right w:val="nil"/>
            </w:tcBorders>
            <w:hideMark/>
          </w:tcPr>
          <w:p w14:paraId="61D45F36"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170" w:type="dxa"/>
            <w:tcBorders>
              <w:left w:val="nil"/>
            </w:tcBorders>
            <w:hideMark/>
          </w:tcPr>
          <w:p w14:paraId="2B557F8C"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75%</w:t>
            </w:r>
          </w:p>
        </w:tc>
      </w:tr>
      <w:tr w:rsidR="00997048" w14:paraId="23788E71" w14:textId="77777777" w:rsidTr="005259BC">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5FE7958E"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Puddle Dots</w:t>
            </w:r>
          </w:p>
        </w:tc>
        <w:tc>
          <w:tcPr>
            <w:tcW w:w="1530" w:type="dxa"/>
            <w:tcBorders>
              <w:top w:val="nil"/>
              <w:left w:val="nil"/>
              <w:bottom w:val="nil"/>
              <w:right w:val="nil"/>
            </w:tcBorders>
            <w:hideMark/>
          </w:tcPr>
          <w:p w14:paraId="526147E5"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530" w:type="dxa"/>
            <w:tcBorders>
              <w:top w:val="nil"/>
              <w:left w:val="nil"/>
              <w:bottom w:val="nil"/>
              <w:right w:val="nil"/>
            </w:tcBorders>
            <w:hideMark/>
          </w:tcPr>
          <w:p w14:paraId="790FF7D3"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710" w:type="dxa"/>
            <w:tcBorders>
              <w:top w:val="nil"/>
              <w:left w:val="nil"/>
              <w:bottom w:val="nil"/>
              <w:right w:val="nil"/>
            </w:tcBorders>
            <w:hideMark/>
          </w:tcPr>
          <w:p w14:paraId="74A35F79"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1170" w:type="dxa"/>
            <w:tcBorders>
              <w:top w:val="nil"/>
              <w:left w:val="nil"/>
              <w:bottom w:val="nil"/>
              <w:right w:val="single" w:sz="8" w:space="0" w:color="4F81BD" w:themeColor="accent1"/>
            </w:tcBorders>
            <w:hideMark/>
          </w:tcPr>
          <w:p w14:paraId="3A928EAE"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r>
      <w:tr w:rsidR="00997048" w14:paraId="13257BFF"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62FD47BC"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Build-A-Number</w:t>
            </w:r>
          </w:p>
        </w:tc>
        <w:tc>
          <w:tcPr>
            <w:tcW w:w="1530" w:type="dxa"/>
            <w:tcBorders>
              <w:left w:val="nil"/>
              <w:right w:val="nil"/>
            </w:tcBorders>
            <w:hideMark/>
          </w:tcPr>
          <w:p w14:paraId="29B5EA77"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42F091AD"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710" w:type="dxa"/>
            <w:tcBorders>
              <w:left w:val="nil"/>
              <w:right w:val="nil"/>
            </w:tcBorders>
            <w:hideMark/>
          </w:tcPr>
          <w:p w14:paraId="22116767"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170" w:type="dxa"/>
            <w:tcBorders>
              <w:left w:val="nil"/>
            </w:tcBorders>
            <w:hideMark/>
          </w:tcPr>
          <w:p w14:paraId="10B88DD2"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58%</w:t>
            </w:r>
          </w:p>
        </w:tc>
      </w:tr>
      <w:tr w:rsidR="00997048" w14:paraId="014DCF46" w14:textId="77777777" w:rsidTr="005259BC">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single" w:sz="8" w:space="0" w:color="4F81BD" w:themeColor="accent1"/>
              <w:right w:val="nil"/>
            </w:tcBorders>
            <w:hideMark/>
          </w:tcPr>
          <w:p w14:paraId="20129CC9"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Color-A-Cell</w:t>
            </w:r>
          </w:p>
        </w:tc>
        <w:tc>
          <w:tcPr>
            <w:tcW w:w="1530" w:type="dxa"/>
            <w:tcBorders>
              <w:top w:val="nil"/>
              <w:left w:val="nil"/>
              <w:bottom w:val="single" w:sz="8" w:space="0" w:color="4F81BD" w:themeColor="accent1"/>
              <w:right w:val="nil"/>
            </w:tcBorders>
            <w:hideMark/>
          </w:tcPr>
          <w:p w14:paraId="051598E0"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single" w:sz="8" w:space="0" w:color="4F81BD" w:themeColor="accent1"/>
              <w:right w:val="nil"/>
            </w:tcBorders>
            <w:hideMark/>
          </w:tcPr>
          <w:p w14:paraId="2896724A"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710" w:type="dxa"/>
            <w:tcBorders>
              <w:top w:val="nil"/>
              <w:left w:val="nil"/>
              <w:bottom w:val="single" w:sz="8" w:space="0" w:color="4F81BD" w:themeColor="accent1"/>
              <w:right w:val="nil"/>
            </w:tcBorders>
            <w:hideMark/>
          </w:tcPr>
          <w:p w14:paraId="2EAB3B1A"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170" w:type="dxa"/>
            <w:tcBorders>
              <w:top w:val="nil"/>
              <w:left w:val="nil"/>
              <w:bottom w:val="single" w:sz="8" w:space="0" w:color="4F81BD" w:themeColor="accent1"/>
              <w:right w:val="single" w:sz="8" w:space="0" w:color="4F81BD" w:themeColor="accent1"/>
            </w:tcBorders>
            <w:hideMark/>
          </w:tcPr>
          <w:p w14:paraId="7A073373"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r>
    </w:tbl>
    <w:p w14:paraId="211553B9" w14:textId="77777777" w:rsidR="00997048" w:rsidRDefault="00997048" w:rsidP="00997048">
      <w:pPr>
        <w:pStyle w:val="PlainText"/>
        <w:tabs>
          <w:tab w:val="left" w:pos="0"/>
        </w:tabs>
        <w:jc w:val="left"/>
        <w:rPr>
          <w:rFonts w:ascii="Tahoma" w:hAnsi="Tahoma"/>
          <w:sz w:val="24"/>
          <w:szCs w:val="24"/>
        </w:rPr>
      </w:pPr>
    </w:p>
    <w:p w14:paraId="4A39A8E3"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 xml:space="preserve">As expected and encouraged, the teachers and students created games of their own using the Hop-A-Dot Mat such as “Alphabet Relay” and “Which One is Missing?” The </w:t>
      </w:r>
      <w:r>
        <w:rPr>
          <w:rFonts w:ascii="Tahoma" w:hAnsi="Tahoma"/>
          <w:sz w:val="24"/>
          <w:szCs w:val="24"/>
        </w:rPr>
        <w:lastRenderedPageBreak/>
        <w:t>project leader intends to incorporate these additional activity ideas into the final Activity Booklet. One of the evaluators suggested creating a blog with additional ideas.</w:t>
      </w:r>
    </w:p>
    <w:p w14:paraId="2110F927" w14:textId="77777777" w:rsidR="00997048" w:rsidRDefault="00997048" w:rsidP="00997048">
      <w:pPr>
        <w:pStyle w:val="PlainText"/>
        <w:tabs>
          <w:tab w:val="left" w:pos="0"/>
        </w:tabs>
        <w:jc w:val="left"/>
        <w:rPr>
          <w:rFonts w:ascii="Tahoma" w:hAnsi="Tahoma"/>
          <w:sz w:val="24"/>
          <w:szCs w:val="24"/>
        </w:rPr>
      </w:pPr>
    </w:p>
    <w:p w14:paraId="2332FF86"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Along with the Braille/Print Alphabet Spinner, additional game accessories were included with the prototype of the Hop-A-Dot Mat including a pair of tactile dice, four APH Pop-A-Cells, and six bean bags. The evaluators were asked if each accessory should remain a part of the kit, and if so, to indicate the ideal quantity. Table 5 shows the results of their feedback.</w:t>
      </w:r>
    </w:p>
    <w:p w14:paraId="76816D8D" w14:textId="77777777" w:rsidR="00997048" w:rsidRDefault="00997048" w:rsidP="00997048">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Caption w:val="Table 5: Need for Accessories"/>
      </w:tblPr>
      <w:tblGrid>
        <w:gridCol w:w="2520"/>
        <w:gridCol w:w="1530"/>
        <w:gridCol w:w="1530"/>
        <w:gridCol w:w="1530"/>
      </w:tblGrid>
      <w:tr w:rsidR="00997048" w14:paraId="5DF3599C" w14:textId="77777777" w:rsidTr="00525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10" w:type="dxa"/>
            <w:gridSpan w:val="4"/>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5E54AB10" w14:textId="77777777" w:rsidR="00997048" w:rsidRDefault="00997048" w:rsidP="005259BC">
            <w:pPr>
              <w:spacing w:after="0" w:line="240" w:lineRule="auto"/>
              <w:jc w:val="left"/>
              <w:rPr>
                <w:rFonts w:ascii="Tahoma" w:hAnsi="Tahoma" w:cs="Tahoma"/>
                <w:sz w:val="24"/>
                <w:szCs w:val="24"/>
              </w:rPr>
            </w:pPr>
            <w:r>
              <w:rPr>
                <w:rFonts w:ascii="Tahoma" w:hAnsi="Tahoma" w:cs="Tahoma"/>
                <w:sz w:val="24"/>
                <w:szCs w:val="24"/>
              </w:rPr>
              <w:t>Table 5</w:t>
            </w:r>
          </w:p>
          <w:p w14:paraId="713373EE" w14:textId="77777777" w:rsidR="00997048" w:rsidRDefault="00997048" w:rsidP="005259BC">
            <w:pPr>
              <w:spacing w:after="0" w:line="240" w:lineRule="auto"/>
              <w:jc w:val="left"/>
              <w:rPr>
                <w:rFonts w:ascii="Tahoma" w:hAnsi="Tahoma" w:cs="Tahoma"/>
                <w:b w:val="0"/>
                <w:i/>
              </w:rPr>
            </w:pPr>
            <w:r>
              <w:rPr>
                <w:rFonts w:ascii="Tahoma" w:hAnsi="Tahoma" w:cs="Tahoma"/>
                <w:i/>
                <w:sz w:val="24"/>
                <w:szCs w:val="24"/>
              </w:rPr>
              <w:t>Need for Accessories</w:t>
            </w:r>
          </w:p>
        </w:tc>
      </w:tr>
      <w:tr w:rsidR="00997048" w14:paraId="4FC8D128"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Borders>
              <w:right w:val="nil"/>
            </w:tcBorders>
            <w:hideMark/>
          </w:tcPr>
          <w:p w14:paraId="5BC1A217" w14:textId="77777777" w:rsidR="00997048" w:rsidRDefault="00997048" w:rsidP="005259BC">
            <w:pPr>
              <w:spacing w:after="0" w:line="240" w:lineRule="auto"/>
              <w:jc w:val="left"/>
              <w:rPr>
                <w:rFonts w:ascii="Tahoma" w:hAnsi="Tahoma" w:cs="Tahoma"/>
              </w:rPr>
            </w:pPr>
            <w:r>
              <w:rPr>
                <w:rFonts w:ascii="Tahoma" w:hAnsi="Tahoma" w:cs="Tahoma"/>
              </w:rPr>
              <w:t>Accessory</w:t>
            </w:r>
          </w:p>
        </w:tc>
        <w:tc>
          <w:tcPr>
            <w:tcW w:w="1530" w:type="dxa"/>
            <w:tcBorders>
              <w:left w:val="nil"/>
              <w:right w:val="nil"/>
            </w:tcBorders>
            <w:hideMark/>
          </w:tcPr>
          <w:p w14:paraId="2E744631"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Number of Evaluators</w:t>
            </w:r>
          </w:p>
        </w:tc>
        <w:tc>
          <w:tcPr>
            <w:tcW w:w="1530" w:type="dxa"/>
            <w:tcBorders>
              <w:left w:val="nil"/>
              <w:right w:val="nil"/>
            </w:tcBorders>
            <w:hideMark/>
          </w:tcPr>
          <w:p w14:paraId="3DB5869D"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YES, include with Hop-A-Dot Mat</w:t>
            </w:r>
          </w:p>
        </w:tc>
        <w:tc>
          <w:tcPr>
            <w:tcW w:w="1530" w:type="dxa"/>
            <w:tcBorders>
              <w:left w:val="nil"/>
            </w:tcBorders>
            <w:hideMark/>
          </w:tcPr>
          <w:p w14:paraId="77FA1371"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NO, omit from Hop-A-Dot Mat</w:t>
            </w:r>
          </w:p>
        </w:tc>
      </w:tr>
      <w:tr w:rsidR="00997048" w14:paraId="24471CEA" w14:textId="77777777" w:rsidTr="005259BC">
        <w:tc>
          <w:tcPr>
            <w:cnfStyle w:val="001000000000" w:firstRow="0" w:lastRow="0" w:firstColumn="1" w:lastColumn="0" w:oddVBand="0" w:evenVBand="0" w:oddHBand="0" w:evenHBand="0" w:firstRowFirstColumn="0" w:firstRowLastColumn="0" w:lastRowFirstColumn="0" w:lastRowLastColumn="0"/>
            <w:tcW w:w="2520" w:type="dxa"/>
            <w:tcBorders>
              <w:top w:val="nil"/>
              <w:left w:val="single" w:sz="8" w:space="0" w:color="4F81BD" w:themeColor="accent1"/>
              <w:bottom w:val="nil"/>
              <w:right w:val="nil"/>
            </w:tcBorders>
            <w:hideMark/>
          </w:tcPr>
          <w:p w14:paraId="660CD627"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Pair of tactile dice</w:t>
            </w:r>
          </w:p>
        </w:tc>
        <w:tc>
          <w:tcPr>
            <w:tcW w:w="1530" w:type="dxa"/>
            <w:tcBorders>
              <w:top w:val="nil"/>
              <w:left w:val="nil"/>
              <w:bottom w:val="nil"/>
              <w:right w:val="nil"/>
            </w:tcBorders>
            <w:hideMark/>
          </w:tcPr>
          <w:p w14:paraId="15808238"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7E104EF8"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c>
          <w:tcPr>
            <w:tcW w:w="1530" w:type="dxa"/>
            <w:tcBorders>
              <w:top w:val="nil"/>
              <w:left w:val="nil"/>
              <w:bottom w:val="nil"/>
              <w:right w:val="single" w:sz="8" w:space="0" w:color="4F81BD" w:themeColor="accent1"/>
            </w:tcBorders>
            <w:hideMark/>
          </w:tcPr>
          <w:p w14:paraId="52B27BE0"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997048" w14:paraId="2133068F"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Borders>
              <w:right w:val="nil"/>
            </w:tcBorders>
            <w:hideMark/>
          </w:tcPr>
          <w:p w14:paraId="572CFCFF"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Pop-A-Cells</w:t>
            </w:r>
          </w:p>
        </w:tc>
        <w:tc>
          <w:tcPr>
            <w:tcW w:w="1530" w:type="dxa"/>
            <w:tcBorders>
              <w:left w:val="nil"/>
              <w:right w:val="nil"/>
            </w:tcBorders>
            <w:hideMark/>
          </w:tcPr>
          <w:p w14:paraId="73F2A11E"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3E1BFDF9"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1530" w:type="dxa"/>
            <w:tcBorders>
              <w:left w:val="nil"/>
            </w:tcBorders>
            <w:hideMark/>
          </w:tcPr>
          <w:p w14:paraId="52EB1FE2"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997048" w14:paraId="208FC4C5" w14:textId="77777777" w:rsidTr="005259BC">
        <w:tc>
          <w:tcPr>
            <w:cnfStyle w:val="001000000000" w:firstRow="0" w:lastRow="0" w:firstColumn="1" w:lastColumn="0" w:oddVBand="0" w:evenVBand="0" w:oddHBand="0" w:evenHBand="0" w:firstRowFirstColumn="0" w:firstRowLastColumn="0" w:lastRowFirstColumn="0" w:lastRowLastColumn="0"/>
            <w:tcW w:w="2520" w:type="dxa"/>
            <w:tcBorders>
              <w:top w:val="nil"/>
              <w:left w:val="single" w:sz="8" w:space="0" w:color="4F81BD" w:themeColor="accent1"/>
              <w:bottom w:val="nil"/>
              <w:right w:val="nil"/>
            </w:tcBorders>
            <w:hideMark/>
          </w:tcPr>
          <w:p w14:paraId="3D8F4D2D"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Print/Braille Alphabet Spinner</w:t>
            </w:r>
          </w:p>
        </w:tc>
        <w:tc>
          <w:tcPr>
            <w:tcW w:w="1530" w:type="dxa"/>
            <w:tcBorders>
              <w:top w:val="nil"/>
              <w:left w:val="nil"/>
              <w:bottom w:val="nil"/>
              <w:right w:val="nil"/>
            </w:tcBorders>
            <w:hideMark/>
          </w:tcPr>
          <w:p w14:paraId="3D909E26"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530" w:type="dxa"/>
            <w:tcBorders>
              <w:top w:val="nil"/>
              <w:left w:val="nil"/>
              <w:bottom w:val="nil"/>
              <w:right w:val="nil"/>
            </w:tcBorders>
            <w:hideMark/>
          </w:tcPr>
          <w:p w14:paraId="700FF9BC"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1530" w:type="dxa"/>
            <w:tcBorders>
              <w:top w:val="nil"/>
              <w:left w:val="nil"/>
              <w:bottom w:val="nil"/>
              <w:right w:val="single" w:sz="8" w:space="0" w:color="4F81BD" w:themeColor="accent1"/>
            </w:tcBorders>
          </w:tcPr>
          <w:p w14:paraId="2FEC8AA6"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997048" w14:paraId="71BA6472"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Borders>
              <w:right w:val="nil"/>
            </w:tcBorders>
            <w:hideMark/>
          </w:tcPr>
          <w:p w14:paraId="467C7176"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Bean Bags</w:t>
            </w:r>
          </w:p>
        </w:tc>
        <w:tc>
          <w:tcPr>
            <w:tcW w:w="1530" w:type="dxa"/>
            <w:tcBorders>
              <w:left w:val="nil"/>
              <w:right w:val="nil"/>
            </w:tcBorders>
            <w:hideMark/>
          </w:tcPr>
          <w:p w14:paraId="2F19A90A"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0676B110"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c>
          <w:tcPr>
            <w:tcW w:w="1530" w:type="dxa"/>
            <w:tcBorders>
              <w:left w:val="nil"/>
            </w:tcBorders>
            <w:hideMark/>
          </w:tcPr>
          <w:p w14:paraId="127370C8"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bl>
    <w:p w14:paraId="16AC67AC" w14:textId="77777777" w:rsidR="00997048" w:rsidRDefault="00997048" w:rsidP="00997048">
      <w:pPr>
        <w:pStyle w:val="PlainText"/>
        <w:tabs>
          <w:tab w:val="left" w:pos="0"/>
        </w:tabs>
        <w:jc w:val="left"/>
        <w:rPr>
          <w:rFonts w:ascii="Tahoma" w:hAnsi="Tahoma"/>
          <w:sz w:val="24"/>
          <w:szCs w:val="24"/>
        </w:rPr>
      </w:pPr>
    </w:p>
    <w:p w14:paraId="6F11E781"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Evaluation of the tactile dice (purchased from an outside vendor, but used in many of APH’s game kits) illuminated the need for less “prickly” dots. The project leader will pursue the product idea of a more tactually pleasant pair of dice for immediate or eventual inclusion with the Hop-A-Dot Mat.</w:t>
      </w:r>
    </w:p>
    <w:p w14:paraId="1CEB3EA5" w14:textId="77777777" w:rsidR="00997048" w:rsidRDefault="00997048" w:rsidP="00997048">
      <w:pPr>
        <w:pStyle w:val="PlainText"/>
        <w:tabs>
          <w:tab w:val="left" w:pos="0"/>
        </w:tabs>
        <w:jc w:val="left"/>
        <w:rPr>
          <w:rFonts w:ascii="Tahoma" w:hAnsi="Tahoma"/>
          <w:sz w:val="24"/>
          <w:szCs w:val="24"/>
        </w:rPr>
      </w:pPr>
    </w:p>
    <w:p w14:paraId="07CF004F"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 xml:space="preserve">The Hop-A-Dot Mat was favorably received by the students themselves. Evaluators indicated that 100% of the students enjoyed using the mat. Comments ranged from a short, enthusiastic “Loved it!” to lengthier explanations for its positive reception: “Greatly improved overall class interest in braille in general,” “This was a great rewards for completing work!” and “My students asked to play Hop-A-Dot at the beginning of each class period.” According to 92% of the evaluators, the mat enhanced students’ interest in braille. Some of the comments captured on the Student Outcome Forms included the following: </w:t>
      </w:r>
    </w:p>
    <w:p w14:paraId="2B4B8B4D" w14:textId="77777777" w:rsidR="00997048" w:rsidRDefault="00997048" w:rsidP="001529B4">
      <w:pPr>
        <w:pStyle w:val="PlainText"/>
        <w:widowControl/>
        <w:numPr>
          <w:ilvl w:val="0"/>
          <w:numId w:val="78"/>
        </w:numPr>
        <w:tabs>
          <w:tab w:val="left" w:pos="0"/>
        </w:tabs>
        <w:adjustRightInd/>
        <w:jc w:val="left"/>
        <w:textAlignment w:val="auto"/>
        <w:rPr>
          <w:rFonts w:ascii="Tahoma" w:hAnsi="Tahoma"/>
          <w:sz w:val="24"/>
          <w:szCs w:val="24"/>
        </w:rPr>
      </w:pPr>
      <w:r>
        <w:rPr>
          <w:rFonts w:ascii="Tahoma" w:hAnsi="Tahoma"/>
          <w:sz w:val="24"/>
          <w:szCs w:val="24"/>
        </w:rPr>
        <w:t>“He loved it—extremely motivating and engaging.”</w:t>
      </w:r>
    </w:p>
    <w:p w14:paraId="0C2BD015" w14:textId="77777777" w:rsidR="00997048" w:rsidRDefault="00997048" w:rsidP="001529B4">
      <w:pPr>
        <w:pStyle w:val="PlainText"/>
        <w:widowControl/>
        <w:numPr>
          <w:ilvl w:val="0"/>
          <w:numId w:val="78"/>
        </w:numPr>
        <w:tabs>
          <w:tab w:val="left" w:pos="0"/>
        </w:tabs>
        <w:adjustRightInd/>
        <w:jc w:val="left"/>
        <w:textAlignment w:val="auto"/>
        <w:rPr>
          <w:rFonts w:ascii="Tahoma" w:hAnsi="Tahoma"/>
          <w:sz w:val="24"/>
          <w:szCs w:val="24"/>
        </w:rPr>
      </w:pPr>
      <w:r>
        <w:rPr>
          <w:rFonts w:ascii="Tahoma" w:hAnsi="Tahoma"/>
          <w:sz w:val="24"/>
          <w:szCs w:val="24"/>
        </w:rPr>
        <w:t>“Student is naturally very active. He seemed to enjoy using it. It was likely more fun than tactually reading braille.”</w:t>
      </w:r>
    </w:p>
    <w:p w14:paraId="07DA7792" w14:textId="77777777" w:rsidR="00997048" w:rsidRDefault="00997048" w:rsidP="001529B4">
      <w:pPr>
        <w:pStyle w:val="PlainText"/>
        <w:widowControl/>
        <w:numPr>
          <w:ilvl w:val="0"/>
          <w:numId w:val="78"/>
        </w:numPr>
        <w:tabs>
          <w:tab w:val="left" w:pos="0"/>
        </w:tabs>
        <w:adjustRightInd/>
        <w:jc w:val="left"/>
        <w:textAlignment w:val="auto"/>
        <w:rPr>
          <w:rFonts w:ascii="Tahoma" w:hAnsi="Tahoma"/>
          <w:sz w:val="24"/>
          <w:szCs w:val="24"/>
        </w:rPr>
      </w:pPr>
      <w:r>
        <w:rPr>
          <w:rFonts w:ascii="Tahoma" w:hAnsi="Tahoma"/>
          <w:sz w:val="24"/>
          <w:szCs w:val="24"/>
        </w:rPr>
        <w:t>“This student enjoys playing games. She is very tactile and enjoyed a different approach to braille.”</w:t>
      </w:r>
    </w:p>
    <w:p w14:paraId="6329C985" w14:textId="77777777" w:rsidR="00997048" w:rsidRDefault="00997048" w:rsidP="001529B4">
      <w:pPr>
        <w:pStyle w:val="PlainText"/>
        <w:widowControl/>
        <w:numPr>
          <w:ilvl w:val="0"/>
          <w:numId w:val="78"/>
        </w:numPr>
        <w:tabs>
          <w:tab w:val="left" w:pos="0"/>
        </w:tabs>
        <w:adjustRightInd/>
        <w:jc w:val="left"/>
        <w:textAlignment w:val="auto"/>
        <w:rPr>
          <w:rFonts w:ascii="Tahoma" w:hAnsi="Tahoma"/>
          <w:sz w:val="24"/>
          <w:szCs w:val="24"/>
        </w:rPr>
      </w:pPr>
      <w:r>
        <w:rPr>
          <w:rFonts w:ascii="Tahoma" w:hAnsi="Tahoma"/>
          <w:sz w:val="24"/>
          <w:szCs w:val="24"/>
        </w:rPr>
        <w:t>“Since braille is usually 1-on-1 with a teacher or working with one other student, it increased his excitement to have everyone in the class exploring braille. He also liked the active aspect of the product.”</w:t>
      </w:r>
    </w:p>
    <w:p w14:paraId="5524D6F8" w14:textId="77777777" w:rsidR="00997048" w:rsidRDefault="00997048" w:rsidP="001529B4">
      <w:pPr>
        <w:pStyle w:val="PlainText"/>
        <w:widowControl/>
        <w:numPr>
          <w:ilvl w:val="0"/>
          <w:numId w:val="78"/>
        </w:numPr>
        <w:tabs>
          <w:tab w:val="left" w:pos="0"/>
        </w:tabs>
        <w:adjustRightInd/>
        <w:jc w:val="left"/>
        <w:textAlignment w:val="auto"/>
        <w:rPr>
          <w:rFonts w:ascii="Tahoma" w:hAnsi="Tahoma"/>
          <w:sz w:val="24"/>
          <w:szCs w:val="24"/>
        </w:rPr>
      </w:pPr>
      <w:r>
        <w:rPr>
          <w:rFonts w:ascii="Tahoma" w:hAnsi="Tahoma"/>
          <w:sz w:val="24"/>
          <w:szCs w:val="24"/>
        </w:rPr>
        <w:t>“She liked that it was a game she could play better than others because she knows braille and they don’t.”</w:t>
      </w:r>
    </w:p>
    <w:p w14:paraId="0157D844" w14:textId="77777777" w:rsidR="00997048" w:rsidRDefault="00997048" w:rsidP="00997048">
      <w:pPr>
        <w:pStyle w:val="PlainText"/>
        <w:tabs>
          <w:tab w:val="left" w:pos="0"/>
        </w:tabs>
        <w:jc w:val="left"/>
        <w:rPr>
          <w:rFonts w:ascii="Tahoma" w:hAnsi="Tahoma"/>
          <w:sz w:val="24"/>
          <w:szCs w:val="24"/>
        </w:rPr>
      </w:pPr>
    </w:p>
    <w:p w14:paraId="221058F6"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 xml:space="preserve">In some cases, the transition between the large presentation of the braille cell and standard braille size posed difficulties for students, yet 58% reported no observed hindrance. Usually this type of challenge was experienced by students with intellectual disabilities. </w:t>
      </w:r>
    </w:p>
    <w:p w14:paraId="683187F1" w14:textId="77777777" w:rsidR="00997048" w:rsidRDefault="00997048" w:rsidP="00997048">
      <w:pPr>
        <w:pStyle w:val="PlainText"/>
        <w:tabs>
          <w:tab w:val="left" w:pos="0"/>
        </w:tabs>
        <w:jc w:val="left"/>
        <w:rPr>
          <w:rFonts w:ascii="Tahoma" w:hAnsi="Tahoma"/>
          <w:sz w:val="24"/>
          <w:szCs w:val="24"/>
        </w:rPr>
      </w:pPr>
    </w:p>
    <w:p w14:paraId="4F392532"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Half of the field evaluators indicated that sighted peers participated in the use of the Hop-A-Dot Mat with their students. Specific comments highlighted how the mat provided social interaction opportunities:</w:t>
      </w:r>
    </w:p>
    <w:p w14:paraId="5E54BBE4" w14:textId="77777777" w:rsidR="00997048" w:rsidRDefault="00997048" w:rsidP="001529B4">
      <w:pPr>
        <w:pStyle w:val="PlainText"/>
        <w:widowControl/>
        <w:numPr>
          <w:ilvl w:val="0"/>
          <w:numId w:val="77"/>
        </w:numPr>
        <w:tabs>
          <w:tab w:val="left" w:pos="0"/>
        </w:tabs>
        <w:adjustRightInd/>
        <w:jc w:val="left"/>
        <w:textAlignment w:val="auto"/>
        <w:rPr>
          <w:rFonts w:ascii="Tahoma" w:hAnsi="Tahoma"/>
          <w:sz w:val="24"/>
          <w:szCs w:val="24"/>
        </w:rPr>
      </w:pPr>
      <w:r>
        <w:rPr>
          <w:rFonts w:ascii="Tahoma" w:hAnsi="Tahoma"/>
          <w:sz w:val="24"/>
          <w:szCs w:val="24"/>
        </w:rPr>
        <w:t>“It started lots of conversations about braille, about sharing with peers, how to explain braille, and how to explain visual impairment, etc.”</w:t>
      </w:r>
    </w:p>
    <w:p w14:paraId="73B8F3AA" w14:textId="77777777" w:rsidR="00997048" w:rsidRDefault="00997048" w:rsidP="001529B4">
      <w:pPr>
        <w:pStyle w:val="PlainText"/>
        <w:widowControl/>
        <w:numPr>
          <w:ilvl w:val="0"/>
          <w:numId w:val="77"/>
        </w:numPr>
        <w:tabs>
          <w:tab w:val="left" w:pos="0"/>
        </w:tabs>
        <w:adjustRightInd/>
        <w:jc w:val="left"/>
        <w:textAlignment w:val="auto"/>
        <w:rPr>
          <w:rFonts w:ascii="Tahoma" w:hAnsi="Tahoma"/>
          <w:sz w:val="24"/>
          <w:szCs w:val="24"/>
        </w:rPr>
      </w:pPr>
      <w:r>
        <w:rPr>
          <w:rFonts w:ascii="Tahoma" w:hAnsi="Tahoma"/>
          <w:sz w:val="24"/>
          <w:szCs w:val="24"/>
        </w:rPr>
        <w:t>“They used the mats as much as their visually impaired friends, playing right alongside them. They were very interested in this active way to learn braille.”</w:t>
      </w:r>
    </w:p>
    <w:p w14:paraId="1968B8CC" w14:textId="77777777" w:rsidR="00997048" w:rsidRDefault="00997048" w:rsidP="001529B4">
      <w:pPr>
        <w:pStyle w:val="PlainText"/>
        <w:widowControl/>
        <w:numPr>
          <w:ilvl w:val="0"/>
          <w:numId w:val="77"/>
        </w:numPr>
        <w:tabs>
          <w:tab w:val="left" w:pos="0"/>
        </w:tabs>
        <w:adjustRightInd/>
        <w:jc w:val="left"/>
        <w:textAlignment w:val="auto"/>
        <w:rPr>
          <w:rFonts w:ascii="Tahoma" w:hAnsi="Tahoma"/>
          <w:sz w:val="24"/>
          <w:szCs w:val="24"/>
        </w:rPr>
      </w:pPr>
      <w:r>
        <w:rPr>
          <w:rFonts w:ascii="Tahoma" w:hAnsi="Tahoma"/>
          <w:sz w:val="24"/>
          <w:szCs w:val="24"/>
        </w:rPr>
        <w:t>“We put the Hop-A-Dot in the kindergarten classroom as a center. The sighted kids spun the spinner, the braille student read the letter tactually, then made it with the bean bags. The sighted children were able to use the braille configuration on the spinner to tell if she had done it correctly or not.”</w:t>
      </w:r>
    </w:p>
    <w:p w14:paraId="61861D49" w14:textId="77777777" w:rsidR="00997048" w:rsidRDefault="00997048" w:rsidP="00997048">
      <w:pPr>
        <w:pStyle w:val="PlainText"/>
        <w:tabs>
          <w:tab w:val="left" w:pos="0"/>
        </w:tabs>
        <w:jc w:val="left"/>
        <w:rPr>
          <w:rFonts w:ascii="Tahoma" w:hAnsi="Tahoma"/>
          <w:sz w:val="24"/>
          <w:szCs w:val="24"/>
        </w:rPr>
      </w:pPr>
    </w:p>
    <w:p w14:paraId="711E55AE" w14:textId="77777777" w:rsidR="00997048" w:rsidRDefault="00997048" w:rsidP="00997048">
      <w:pPr>
        <w:pStyle w:val="PlainText"/>
        <w:jc w:val="left"/>
        <w:rPr>
          <w:rFonts w:ascii="Tahoma" w:hAnsi="Tahoma"/>
          <w:sz w:val="24"/>
          <w:szCs w:val="24"/>
        </w:rPr>
      </w:pPr>
      <w:r>
        <w:rPr>
          <w:rFonts w:ascii="Tahoma" w:hAnsi="Tahoma"/>
          <w:sz w:val="24"/>
          <w:szCs w:val="24"/>
        </w:rPr>
        <w:t xml:space="preserve">The majority (75%) of the evaluators indicated that the Hop-A-Dot Mat offered specific advantages over other braille awareness/instruction products including “ease of use,” “getting kids up and moving enhances learning,” “the physical aspect of it,” “very engaging,” and “a way for regular ed staff to better understand the braille cell.”  Ninety-two percent of the evaluators indicated being more impressed and pleased by the Hop-A-Dot’s usefulness for students with visual impairments and blindness compared to their original expectations prior to field testing. Using a rating scale of 7 = Strongly Agree to 1 = Strongly Disagree, the evaluators gave a combined score of </w:t>
      </w:r>
      <w:r>
        <w:rPr>
          <w:rFonts w:ascii="Tahoma" w:hAnsi="Tahoma"/>
          <w:b/>
          <w:sz w:val="24"/>
          <w:szCs w:val="24"/>
        </w:rPr>
        <w:t xml:space="preserve">6.67 </w:t>
      </w:r>
      <w:r>
        <w:rPr>
          <w:rFonts w:ascii="Tahoma" w:hAnsi="Tahoma"/>
          <w:sz w:val="24"/>
          <w:szCs w:val="24"/>
        </w:rPr>
        <w:t>when asked to indicate how well the Hop-A-Dot met its original goal and objective of increasing braille awareness and knowledge within a recreational context. As shown in Table 6, data collected on each of the 32 returned Students Outcome Forms reiterated this positive impact.</w:t>
      </w:r>
    </w:p>
    <w:p w14:paraId="33C9DE16" w14:textId="77777777" w:rsidR="00997048" w:rsidRDefault="00997048" w:rsidP="00997048">
      <w:pPr>
        <w:pStyle w:val="PlainText"/>
        <w:jc w:val="left"/>
        <w:rPr>
          <w:rFonts w:ascii="Tahoma" w:hAnsi="Tahoma"/>
          <w:sz w:val="24"/>
          <w:szCs w:val="24"/>
        </w:rPr>
      </w:pPr>
    </w:p>
    <w:tbl>
      <w:tblPr>
        <w:tblStyle w:val="LightList-Accent11"/>
        <w:tblW w:w="9465" w:type="dxa"/>
        <w:tblLayout w:type="fixed"/>
        <w:tblLook w:val="04A0" w:firstRow="1" w:lastRow="0" w:firstColumn="1" w:lastColumn="0" w:noHBand="0" w:noVBand="1"/>
        <w:tblCaption w:val="Table 6: Impact on Student's Braille Awareness and Knowledge"/>
      </w:tblPr>
      <w:tblGrid>
        <w:gridCol w:w="1189"/>
        <w:gridCol w:w="1080"/>
        <w:gridCol w:w="1799"/>
        <w:gridCol w:w="1619"/>
        <w:gridCol w:w="1619"/>
        <w:gridCol w:w="2159"/>
      </w:tblGrid>
      <w:tr w:rsidR="00997048" w14:paraId="22E0DF24" w14:textId="77777777" w:rsidTr="00525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8" w:type="dxa"/>
            <w:gridSpan w:val="6"/>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6259BECB" w14:textId="77777777" w:rsidR="00997048" w:rsidRDefault="00997048" w:rsidP="005259BC">
            <w:pPr>
              <w:tabs>
                <w:tab w:val="left" w:pos="1311"/>
              </w:tabs>
              <w:spacing w:after="0" w:line="240" w:lineRule="auto"/>
              <w:jc w:val="left"/>
              <w:rPr>
                <w:rFonts w:ascii="Tahoma" w:hAnsi="Tahoma" w:cs="Tahoma"/>
                <w:sz w:val="24"/>
                <w:szCs w:val="24"/>
              </w:rPr>
            </w:pPr>
            <w:r>
              <w:rPr>
                <w:rFonts w:ascii="Tahoma" w:hAnsi="Tahoma" w:cs="Tahoma"/>
                <w:sz w:val="24"/>
                <w:szCs w:val="24"/>
              </w:rPr>
              <w:t>Table 6</w:t>
            </w:r>
          </w:p>
          <w:p w14:paraId="27F9528E" w14:textId="77777777" w:rsidR="00997048" w:rsidRDefault="00997048" w:rsidP="005259BC">
            <w:pPr>
              <w:tabs>
                <w:tab w:val="left" w:pos="1311"/>
              </w:tabs>
              <w:spacing w:after="0" w:line="240" w:lineRule="auto"/>
              <w:jc w:val="left"/>
              <w:rPr>
                <w:rFonts w:ascii="Tahoma" w:hAnsi="Tahoma" w:cs="Tahoma"/>
                <w:i/>
              </w:rPr>
            </w:pPr>
            <w:r>
              <w:rPr>
                <w:rFonts w:ascii="Tahoma" w:hAnsi="Tahoma" w:cs="Tahoma"/>
                <w:i/>
                <w:sz w:val="24"/>
                <w:szCs w:val="24"/>
              </w:rPr>
              <w:t xml:space="preserve">Impact on Student’s Braille Awareness and Knowledge </w:t>
            </w:r>
          </w:p>
        </w:tc>
      </w:tr>
      <w:tr w:rsidR="00997048" w14:paraId="46729B7A"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8" w:type="dxa"/>
            <w:gridSpan w:val="6"/>
            <w:hideMark/>
          </w:tcPr>
          <w:p w14:paraId="27DD1B7B" w14:textId="77777777" w:rsidR="00997048" w:rsidRDefault="00997048" w:rsidP="005259BC">
            <w:pPr>
              <w:spacing w:after="0" w:line="240" w:lineRule="auto"/>
              <w:jc w:val="left"/>
              <w:rPr>
                <w:rFonts w:ascii="Tahoma" w:hAnsi="Tahoma" w:cs="Tahoma"/>
                <w:b w:val="0"/>
              </w:rPr>
            </w:pPr>
            <w:r>
              <w:rPr>
                <w:rFonts w:ascii="Tahoma" w:hAnsi="Tahoma" w:cs="Tahoma"/>
                <w:b w:val="0"/>
              </w:rPr>
              <w:t>Did the Hop-A-Dot Increase Student’s Braille Awareness and Knowledge?</w:t>
            </w:r>
          </w:p>
          <w:p w14:paraId="68740863" w14:textId="77777777" w:rsidR="00997048" w:rsidRDefault="00997048" w:rsidP="005259BC">
            <w:pPr>
              <w:spacing w:after="0" w:line="240" w:lineRule="auto"/>
              <w:jc w:val="left"/>
              <w:rPr>
                <w:rFonts w:ascii="Tahoma" w:hAnsi="Tahoma" w:cs="Tahoma"/>
                <w:b w:val="0"/>
              </w:rPr>
            </w:pPr>
            <w:r>
              <w:rPr>
                <w:rFonts w:ascii="Tahoma" w:hAnsi="Tahoma" w:cs="Tahoma"/>
                <w:b w:val="0"/>
              </w:rPr>
              <w:t>N = 32</w:t>
            </w:r>
          </w:p>
        </w:tc>
      </w:tr>
      <w:tr w:rsidR="00997048" w14:paraId="39A0E78F" w14:textId="77777777" w:rsidTr="005259BC">
        <w:tc>
          <w:tcPr>
            <w:cnfStyle w:val="001000000000" w:firstRow="0" w:lastRow="0" w:firstColumn="1" w:lastColumn="0" w:oddVBand="0" w:evenVBand="0" w:oddHBand="0" w:evenHBand="0" w:firstRowFirstColumn="0" w:firstRowLastColumn="0" w:lastRowFirstColumn="0" w:lastRowLastColumn="0"/>
            <w:tcW w:w="1188" w:type="dxa"/>
            <w:tcBorders>
              <w:top w:val="nil"/>
              <w:left w:val="single" w:sz="8" w:space="0" w:color="4F81BD" w:themeColor="accent1"/>
              <w:bottom w:val="nil"/>
              <w:right w:val="nil"/>
            </w:tcBorders>
            <w:hideMark/>
          </w:tcPr>
          <w:p w14:paraId="35C3652C" w14:textId="77777777" w:rsidR="00997048" w:rsidRDefault="00997048" w:rsidP="005259BC">
            <w:pPr>
              <w:spacing w:after="0" w:line="240" w:lineRule="auto"/>
              <w:jc w:val="left"/>
              <w:rPr>
                <w:rFonts w:ascii="Tahoma" w:hAnsi="Tahoma" w:cs="Tahoma"/>
              </w:rPr>
            </w:pPr>
            <w:r>
              <w:rPr>
                <w:rFonts w:ascii="Tahoma" w:hAnsi="Tahoma" w:cs="Tahoma"/>
              </w:rPr>
              <w:t>Strongly Agree</w:t>
            </w:r>
          </w:p>
        </w:tc>
        <w:tc>
          <w:tcPr>
            <w:tcW w:w="1080" w:type="dxa"/>
            <w:tcBorders>
              <w:top w:val="nil"/>
              <w:left w:val="nil"/>
              <w:bottom w:val="nil"/>
              <w:right w:val="nil"/>
            </w:tcBorders>
            <w:hideMark/>
          </w:tcPr>
          <w:p w14:paraId="240D1843"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Agree</w:t>
            </w:r>
          </w:p>
        </w:tc>
        <w:tc>
          <w:tcPr>
            <w:tcW w:w="1800" w:type="dxa"/>
            <w:tcBorders>
              <w:top w:val="nil"/>
              <w:left w:val="nil"/>
              <w:bottom w:val="nil"/>
              <w:right w:val="nil"/>
            </w:tcBorders>
            <w:hideMark/>
          </w:tcPr>
          <w:p w14:paraId="25687C90"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Somewhat Agree</w:t>
            </w:r>
          </w:p>
        </w:tc>
        <w:tc>
          <w:tcPr>
            <w:tcW w:w="1620" w:type="dxa"/>
            <w:tcBorders>
              <w:top w:val="nil"/>
              <w:left w:val="nil"/>
              <w:bottom w:val="nil"/>
              <w:right w:val="nil"/>
            </w:tcBorders>
            <w:hideMark/>
          </w:tcPr>
          <w:p w14:paraId="347F58F6"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Somewhat</w:t>
            </w:r>
          </w:p>
          <w:p w14:paraId="14849522"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Disagree</w:t>
            </w:r>
          </w:p>
        </w:tc>
        <w:tc>
          <w:tcPr>
            <w:tcW w:w="1620" w:type="dxa"/>
            <w:tcBorders>
              <w:top w:val="nil"/>
              <w:left w:val="nil"/>
              <w:bottom w:val="nil"/>
              <w:right w:val="nil"/>
            </w:tcBorders>
            <w:hideMark/>
          </w:tcPr>
          <w:p w14:paraId="3D5A02EE"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Disagree</w:t>
            </w:r>
          </w:p>
        </w:tc>
        <w:tc>
          <w:tcPr>
            <w:tcW w:w="2160" w:type="dxa"/>
            <w:tcBorders>
              <w:top w:val="nil"/>
              <w:left w:val="nil"/>
              <w:bottom w:val="nil"/>
              <w:right w:val="single" w:sz="8" w:space="0" w:color="4F81BD" w:themeColor="accent1"/>
            </w:tcBorders>
            <w:hideMark/>
          </w:tcPr>
          <w:p w14:paraId="412F4C89"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Strongly</w:t>
            </w:r>
          </w:p>
          <w:p w14:paraId="4E980912"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Disagree</w:t>
            </w:r>
          </w:p>
        </w:tc>
      </w:tr>
      <w:tr w:rsidR="00997048" w14:paraId="424B622C"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tcBorders>
              <w:right w:val="nil"/>
            </w:tcBorders>
            <w:hideMark/>
          </w:tcPr>
          <w:p w14:paraId="6CE021A1"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38%</w:t>
            </w:r>
          </w:p>
        </w:tc>
        <w:tc>
          <w:tcPr>
            <w:tcW w:w="1080" w:type="dxa"/>
            <w:tcBorders>
              <w:left w:val="nil"/>
              <w:right w:val="nil"/>
            </w:tcBorders>
            <w:hideMark/>
          </w:tcPr>
          <w:p w14:paraId="6D76FEAB"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34%</w:t>
            </w:r>
          </w:p>
        </w:tc>
        <w:tc>
          <w:tcPr>
            <w:tcW w:w="1800" w:type="dxa"/>
            <w:tcBorders>
              <w:left w:val="nil"/>
              <w:right w:val="nil"/>
            </w:tcBorders>
            <w:hideMark/>
          </w:tcPr>
          <w:p w14:paraId="0914D698"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620" w:type="dxa"/>
            <w:tcBorders>
              <w:left w:val="nil"/>
              <w:right w:val="nil"/>
            </w:tcBorders>
          </w:tcPr>
          <w:p w14:paraId="7F792B0E"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620" w:type="dxa"/>
            <w:tcBorders>
              <w:left w:val="nil"/>
              <w:right w:val="nil"/>
            </w:tcBorders>
            <w:hideMark/>
          </w:tcPr>
          <w:p w14:paraId="6675ADDF"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c>
          <w:tcPr>
            <w:tcW w:w="2160" w:type="dxa"/>
            <w:tcBorders>
              <w:left w:val="nil"/>
            </w:tcBorders>
          </w:tcPr>
          <w:p w14:paraId="4B9C3288"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p>
        </w:tc>
      </w:tr>
    </w:tbl>
    <w:p w14:paraId="610218DC" w14:textId="77777777" w:rsidR="00997048" w:rsidRDefault="00997048" w:rsidP="00997048">
      <w:pPr>
        <w:pStyle w:val="PlainText"/>
        <w:jc w:val="left"/>
        <w:rPr>
          <w:rFonts w:ascii="Tahoma" w:hAnsi="Tahoma"/>
          <w:sz w:val="24"/>
          <w:szCs w:val="24"/>
        </w:rPr>
      </w:pPr>
    </w:p>
    <w:p w14:paraId="288098D3" w14:textId="77777777" w:rsidR="00997048" w:rsidRDefault="00997048" w:rsidP="00997048">
      <w:pPr>
        <w:pStyle w:val="PlainText"/>
        <w:jc w:val="left"/>
        <w:rPr>
          <w:rFonts w:ascii="Tahoma" w:hAnsi="Tahoma"/>
          <w:sz w:val="24"/>
          <w:szCs w:val="24"/>
        </w:rPr>
      </w:pPr>
      <w:r>
        <w:rPr>
          <w:rFonts w:ascii="Tahoma" w:hAnsi="Tahoma"/>
          <w:sz w:val="24"/>
          <w:szCs w:val="24"/>
        </w:rPr>
        <w:t>Teachers described the impact of Hop-A-Dot Mat on their students’ braille knowledge and awareness:</w:t>
      </w:r>
    </w:p>
    <w:p w14:paraId="68739584" w14:textId="77777777" w:rsidR="00997048" w:rsidRDefault="00997048" w:rsidP="001529B4">
      <w:pPr>
        <w:pStyle w:val="PlainText"/>
        <w:widowControl/>
        <w:numPr>
          <w:ilvl w:val="0"/>
          <w:numId w:val="79"/>
        </w:numPr>
        <w:adjustRightInd/>
        <w:jc w:val="left"/>
        <w:textAlignment w:val="auto"/>
        <w:rPr>
          <w:rFonts w:ascii="Tahoma" w:hAnsi="Tahoma"/>
          <w:sz w:val="24"/>
          <w:szCs w:val="24"/>
        </w:rPr>
      </w:pPr>
      <w:r>
        <w:rPr>
          <w:rFonts w:ascii="Tahoma" w:hAnsi="Tahoma"/>
          <w:sz w:val="24"/>
          <w:szCs w:val="24"/>
        </w:rPr>
        <w:t>“She loved it and I saw faster progress with spatial awareness and recognition of dot numbers than I have ever seen with her before.”</w:t>
      </w:r>
    </w:p>
    <w:p w14:paraId="353BD201" w14:textId="77777777" w:rsidR="00997048" w:rsidRDefault="00997048" w:rsidP="001529B4">
      <w:pPr>
        <w:pStyle w:val="PlainText"/>
        <w:widowControl/>
        <w:numPr>
          <w:ilvl w:val="0"/>
          <w:numId w:val="79"/>
        </w:numPr>
        <w:adjustRightInd/>
        <w:jc w:val="left"/>
        <w:textAlignment w:val="auto"/>
        <w:rPr>
          <w:rFonts w:ascii="Tahoma" w:hAnsi="Tahoma"/>
          <w:sz w:val="24"/>
          <w:szCs w:val="24"/>
        </w:rPr>
      </w:pPr>
      <w:r>
        <w:rPr>
          <w:rFonts w:ascii="Tahoma" w:hAnsi="Tahoma"/>
          <w:sz w:val="24"/>
          <w:szCs w:val="24"/>
        </w:rPr>
        <w:t>“This was helping her form more concrete knowledge of Braille.”</w:t>
      </w:r>
    </w:p>
    <w:p w14:paraId="52F43D2A" w14:textId="77777777" w:rsidR="00997048" w:rsidRDefault="00997048" w:rsidP="001529B4">
      <w:pPr>
        <w:pStyle w:val="PlainText"/>
        <w:widowControl/>
        <w:numPr>
          <w:ilvl w:val="0"/>
          <w:numId w:val="79"/>
        </w:numPr>
        <w:adjustRightInd/>
        <w:jc w:val="left"/>
        <w:textAlignment w:val="auto"/>
        <w:rPr>
          <w:rFonts w:ascii="Tahoma" w:hAnsi="Tahoma"/>
          <w:sz w:val="24"/>
          <w:szCs w:val="24"/>
        </w:rPr>
      </w:pPr>
      <w:r>
        <w:rPr>
          <w:rFonts w:ascii="Tahoma" w:hAnsi="Tahoma"/>
          <w:sz w:val="24"/>
          <w:szCs w:val="24"/>
        </w:rPr>
        <w:lastRenderedPageBreak/>
        <w:t xml:space="preserve">“This activity feeds into this particular child’s intellect. He really enjoys Braille and telling others about it.” </w:t>
      </w:r>
    </w:p>
    <w:p w14:paraId="7EDB5510" w14:textId="77777777" w:rsidR="00997048" w:rsidRDefault="00997048" w:rsidP="00997048">
      <w:pPr>
        <w:pStyle w:val="PlainText"/>
        <w:jc w:val="left"/>
        <w:rPr>
          <w:rFonts w:ascii="Tahoma" w:hAnsi="Tahoma"/>
          <w:sz w:val="24"/>
          <w:szCs w:val="24"/>
        </w:rPr>
      </w:pPr>
    </w:p>
    <w:p w14:paraId="3F5B3ABA" w14:textId="77777777" w:rsidR="00997048" w:rsidRDefault="00997048" w:rsidP="00997048">
      <w:pPr>
        <w:pStyle w:val="PlainText"/>
        <w:jc w:val="left"/>
        <w:rPr>
          <w:rFonts w:ascii="Tahoma" w:hAnsi="Tahoma"/>
          <w:sz w:val="24"/>
          <w:szCs w:val="24"/>
        </w:rPr>
      </w:pPr>
      <w:r>
        <w:rPr>
          <w:rFonts w:ascii="Tahoma" w:hAnsi="Tahoma"/>
          <w:sz w:val="24"/>
          <w:szCs w:val="24"/>
        </w:rPr>
        <w:t>Table 7 indicates the evaluator ratings for the product usefulness for promoting other skills and concepts beyond braille knowledge and awareness.</w:t>
      </w:r>
    </w:p>
    <w:p w14:paraId="29E8CB69" w14:textId="77777777" w:rsidR="00997048" w:rsidRDefault="00997048" w:rsidP="00997048">
      <w:pPr>
        <w:pStyle w:val="PlainText"/>
        <w:jc w:val="left"/>
        <w:rPr>
          <w:rFonts w:ascii="Tahoma" w:hAnsi="Tahoma"/>
          <w:sz w:val="24"/>
          <w:szCs w:val="24"/>
        </w:rPr>
      </w:pPr>
    </w:p>
    <w:tbl>
      <w:tblPr>
        <w:tblStyle w:val="LightList-Accent11"/>
        <w:tblW w:w="9645" w:type="dxa"/>
        <w:tblLayout w:type="fixed"/>
        <w:tblLook w:val="04A0" w:firstRow="1" w:lastRow="0" w:firstColumn="1" w:lastColumn="0" w:noHBand="0" w:noVBand="1"/>
        <w:tblCaption w:val="Table 7: Other Skills/Concepts Promoted with Use of the Hop-A-Dot Mat"/>
      </w:tblPr>
      <w:tblGrid>
        <w:gridCol w:w="2086"/>
        <w:gridCol w:w="1439"/>
        <w:gridCol w:w="1260"/>
        <w:gridCol w:w="720"/>
        <w:gridCol w:w="900"/>
        <w:gridCol w:w="720"/>
        <w:gridCol w:w="720"/>
        <w:gridCol w:w="720"/>
        <w:gridCol w:w="540"/>
        <w:gridCol w:w="540"/>
      </w:tblGrid>
      <w:tr w:rsidR="00997048" w14:paraId="1A2E3CA7" w14:textId="77777777" w:rsidTr="00525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10"/>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62D04CD1" w14:textId="77777777" w:rsidR="00997048" w:rsidRDefault="00997048" w:rsidP="005259BC">
            <w:pPr>
              <w:tabs>
                <w:tab w:val="left" w:pos="1311"/>
              </w:tabs>
              <w:spacing w:after="0" w:line="240" w:lineRule="auto"/>
              <w:jc w:val="left"/>
              <w:rPr>
                <w:rFonts w:ascii="Tahoma" w:hAnsi="Tahoma" w:cs="Tahoma"/>
                <w:sz w:val="24"/>
                <w:szCs w:val="24"/>
              </w:rPr>
            </w:pPr>
            <w:r>
              <w:rPr>
                <w:rFonts w:ascii="Tahoma" w:hAnsi="Tahoma" w:cs="Tahoma"/>
                <w:sz w:val="24"/>
                <w:szCs w:val="24"/>
              </w:rPr>
              <w:t>Table 7</w:t>
            </w:r>
          </w:p>
          <w:p w14:paraId="6C1FC750" w14:textId="77777777" w:rsidR="00997048" w:rsidRDefault="00997048" w:rsidP="005259BC">
            <w:pPr>
              <w:tabs>
                <w:tab w:val="left" w:pos="1311"/>
              </w:tabs>
              <w:spacing w:after="0" w:line="240" w:lineRule="auto"/>
              <w:jc w:val="left"/>
              <w:rPr>
                <w:rFonts w:ascii="Tahoma" w:hAnsi="Tahoma" w:cs="Tahoma"/>
                <w:i/>
              </w:rPr>
            </w:pPr>
            <w:r>
              <w:rPr>
                <w:rFonts w:ascii="Tahoma" w:hAnsi="Tahoma" w:cs="Tahoma"/>
                <w:i/>
                <w:sz w:val="24"/>
                <w:szCs w:val="24"/>
              </w:rPr>
              <w:t>Other Skills/Concepts Promoted with Use of the Hop-A-Dot Mat</w:t>
            </w:r>
          </w:p>
        </w:tc>
      </w:tr>
      <w:tr w:rsidR="00997048" w14:paraId="099F6137"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10"/>
          </w:tcPr>
          <w:p w14:paraId="7AD99E6B" w14:textId="77777777" w:rsidR="00997048" w:rsidRDefault="00997048" w:rsidP="005259BC">
            <w:pPr>
              <w:spacing w:after="0" w:line="240" w:lineRule="auto"/>
              <w:jc w:val="left"/>
              <w:rPr>
                <w:rFonts w:ascii="Tahoma" w:hAnsi="Tahoma" w:cs="Tahoma"/>
                <w:b w:val="0"/>
              </w:rPr>
            </w:pPr>
          </w:p>
        </w:tc>
      </w:tr>
      <w:tr w:rsidR="00997048" w14:paraId="7D929B90" w14:textId="77777777" w:rsidTr="005259BC">
        <w:tc>
          <w:tcPr>
            <w:cnfStyle w:val="001000000000" w:firstRow="0" w:lastRow="0" w:firstColumn="1" w:lastColumn="0" w:oddVBand="0" w:evenVBand="0" w:oddHBand="0" w:evenHBand="0" w:firstRowFirstColumn="0" w:firstRowLastColumn="0" w:lastRowFirstColumn="0" w:lastRowLastColumn="0"/>
            <w:tcW w:w="2088" w:type="dxa"/>
            <w:tcBorders>
              <w:top w:val="nil"/>
              <w:left w:val="single" w:sz="8" w:space="0" w:color="4F81BD" w:themeColor="accent1"/>
              <w:bottom w:val="nil"/>
              <w:right w:val="nil"/>
            </w:tcBorders>
            <w:hideMark/>
          </w:tcPr>
          <w:p w14:paraId="426135A6" w14:textId="77777777" w:rsidR="00997048" w:rsidRDefault="00997048" w:rsidP="005259BC">
            <w:pPr>
              <w:spacing w:after="0" w:line="240" w:lineRule="auto"/>
              <w:jc w:val="left"/>
              <w:rPr>
                <w:rFonts w:ascii="Tahoma" w:hAnsi="Tahoma" w:cs="Tahoma"/>
              </w:rPr>
            </w:pPr>
            <w:r>
              <w:rPr>
                <w:rFonts w:ascii="Tahoma" w:hAnsi="Tahoma" w:cs="Tahoma"/>
              </w:rPr>
              <w:t>Skill/Concept</w:t>
            </w:r>
          </w:p>
        </w:tc>
        <w:tc>
          <w:tcPr>
            <w:tcW w:w="1440" w:type="dxa"/>
            <w:tcBorders>
              <w:top w:val="nil"/>
              <w:left w:val="nil"/>
              <w:bottom w:val="nil"/>
              <w:right w:val="nil"/>
            </w:tcBorders>
            <w:hideMark/>
          </w:tcPr>
          <w:p w14:paraId="265403C3"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260" w:type="dxa"/>
            <w:tcBorders>
              <w:top w:val="nil"/>
              <w:left w:val="nil"/>
              <w:bottom w:val="nil"/>
              <w:right w:val="nil"/>
            </w:tcBorders>
            <w:shd w:val="clear" w:color="auto" w:fill="FFFFCC"/>
            <w:hideMark/>
          </w:tcPr>
          <w:p w14:paraId="00211D3F"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720" w:type="dxa"/>
            <w:tcBorders>
              <w:top w:val="nil"/>
              <w:left w:val="nil"/>
              <w:bottom w:val="nil"/>
              <w:right w:val="nil"/>
            </w:tcBorders>
            <w:hideMark/>
          </w:tcPr>
          <w:p w14:paraId="116B9F5B"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7</w:t>
            </w:r>
          </w:p>
        </w:tc>
        <w:tc>
          <w:tcPr>
            <w:tcW w:w="900" w:type="dxa"/>
            <w:tcBorders>
              <w:top w:val="nil"/>
              <w:left w:val="nil"/>
              <w:bottom w:val="nil"/>
              <w:right w:val="nil"/>
            </w:tcBorders>
            <w:hideMark/>
          </w:tcPr>
          <w:p w14:paraId="68CD12A4"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6</w:t>
            </w:r>
          </w:p>
        </w:tc>
        <w:tc>
          <w:tcPr>
            <w:tcW w:w="720" w:type="dxa"/>
            <w:tcBorders>
              <w:top w:val="nil"/>
              <w:left w:val="nil"/>
              <w:bottom w:val="nil"/>
              <w:right w:val="nil"/>
            </w:tcBorders>
            <w:hideMark/>
          </w:tcPr>
          <w:p w14:paraId="1E5108B6"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25C7DFB9"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720" w:type="dxa"/>
            <w:tcBorders>
              <w:top w:val="nil"/>
              <w:left w:val="nil"/>
              <w:bottom w:val="nil"/>
              <w:right w:val="nil"/>
            </w:tcBorders>
            <w:hideMark/>
          </w:tcPr>
          <w:p w14:paraId="7FDE791F"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540" w:type="dxa"/>
            <w:tcBorders>
              <w:top w:val="nil"/>
              <w:left w:val="nil"/>
              <w:bottom w:val="nil"/>
              <w:right w:val="nil"/>
            </w:tcBorders>
            <w:hideMark/>
          </w:tcPr>
          <w:p w14:paraId="14D98DF4"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540" w:type="dxa"/>
            <w:tcBorders>
              <w:top w:val="nil"/>
              <w:left w:val="nil"/>
              <w:bottom w:val="nil"/>
              <w:right w:val="single" w:sz="8" w:space="0" w:color="4F81BD" w:themeColor="accent1"/>
            </w:tcBorders>
            <w:hideMark/>
          </w:tcPr>
          <w:p w14:paraId="79278E7F"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997048" w14:paraId="5CF0FDE7"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Borders>
              <w:right w:val="nil"/>
            </w:tcBorders>
            <w:hideMark/>
          </w:tcPr>
          <w:p w14:paraId="7C66E635"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Social Interaction</w:t>
            </w:r>
          </w:p>
        </w:tc>
        <w:tc>
          <w:tcPr>
            <w:tcW w:w="1440" w:type="dxa"/>
            <w:tcBorders>
              <w:left w:val="nil"/>
              <w:right w:val="nil"/>
            </w:tcBorders>
            <w:hideMark/>
          </w:tcPr>
          <w:p w14:paraId="129A8C0C"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left w:val="nil"/>
              <w:right w:val="nil"/>
            </w:tcBorders>
            <w:shd w:val="clear" w:color="auto" w:fill="FFFFCC"/>
            <w:hideMark/>
          </w:tcPr>
          <w:p w14:paraId="4DFB6786"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5.65</w:t>
            </w:r>
          </w:p>
        </w:tc>
        <w:tc>
          <w:tcPr>
            <w:tcW w:w="720" w:type="dxa"/>
            <w:tcBorders>
              <w:left w:val="nil"/>
              <w:right w:val="nil"/>
            </w:tcBorders>
            <w:hideMark/>
          </w:tcPr>
          <w:p w14:paraId="40BF5E3D"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900" w:type="dxa"/>
            <w:tcBorders>
              <w:left w:val="nil"/>
              <w:right w:val="nil"/>
            </w:tcBorders>
          </w:tcPr>
          <w:p w14:paraId="088F2CD8"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77B81669"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720" w:type="dxa"/>
            <w:tcBorders>
              <w:left w:val="nil"/>
              <w:right w:val="nil"/>
            </w:tcBorders>
            <w:hideMark/>
          </w:tcPr>
          <w:p w14:paraId="6C409FF8"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720" w:type="dxa"/>
            <w:tcBorders>
              <w:left w:val="nil"/>
              <w:right w:val="nil"/>
            </w:tcBorders>
            <w:hideMark/>
          </w:tcPr>
          <w:p w14:paraId="0645E79B"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540" w:type="dxa"/>
            <w:tcBorders>
              <w:left w:val="nil"/>
              <w:right w:val="nil"/>
            </w:tcBorders>
          </w:tcPr>
          <w:p w14:paraId="42D2D82F"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tcBorders>
          </w:tcPr>
          <w:p w14:paraId="2DBC69BA"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p w14:paraId="3030D891"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997048" w14:paraId="5FD2CD09" w14:textId="77777777" w:rsidTr="005259BC">
        <w:tc>
          <w:tcPr>
            <w:cnfStyle w:val="001000000000" w:firstRow="0" w:lastRow="0" w:firstColumn="1" w:lastColumn="0" w:oddVBand="0" w:evenVBand="0" w:oddHBand="0" w:evenHBand="0" w:firstRowFirstColumn="0" w:firstRowLastColumn="0" w:lastRowFirstColumn="0" w:lastRowLastColumn="0"/>
            <w:tcW w:w="2088" w:type="dxa"/>
            <w:tcBorders>
              <w:top w:val="nil"/>
              <w:left w:val="single" w:sz="8" w:space="0" w:color="4F81BD" w:themeColor="accent1"/>
              <w:bottom w:val="nil"/>
              <w:right w:val="nil"/>
            </w:tcBorders>
            <w:hideMark/>
          </w:tcPr>
          <w:p w14:paraId="24496ED8"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Self-Expression</w:t>
            </w:r>
          </w:p>
        </w:tc>
        <w:tc>
          <w:tcPr>
            <w:tcW w:w="1440" w:type="dxa"/>
            <w:tcBorders>
              <w:top w:val="nil"/>
              <w:left w:val="nil"/>
              <w:bottom w:val="nil"/>
              <w:right w:val="nil"/>
            </w:tcBorders>
          </w:tcPr>
          <w:p w14:paraId="302E2BD6"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p w14:paraId="765482A3"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260" w:type="dxa"/>
            <w:tcBorders>
              <w:top w:val="nil"/>
              <w:left w:val="nil"/>
              <w:bottom w:val="nil"/>
              <w:right w:val="nil"/>
            </w:tcBorders>
            <w:shd w:val="clear" w:color="auto" w:fill="FFFFCC"/>
            <w:hideMark/>
          </w:tcPr>
          <w:p w14:paraId="23249583"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5.08</w:t>
            </w:r>
          </w:p>
        </w:tc>
        <w:tc>
          <w:tcPr>
            <w:tcW w:w="720" w:type="dxa"/>
            <w:tcBorders>
              <w:top w:val="nil"/>
              <w:left w:val="nil"/>
              <w:bottom w:val="nil"/>
              <w:right w:val="nil"/>
            </w:tcBorders>
            <w:hideMark/>
          </w:tcPr>
          <w:p w14:paraId="4D888474"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900" w:type="dxa"/>
            <w:tcBorders>
              <w:top w:val="nil"/>
              <w:left w:val="nil"/>
              <w:bottom w:val="nil"/>
              <w:right w:val="nil"/>
            </w:tcBorders>
            <w:hideMark/>
          </w:tcPr>
          <w:p w14:paraId="094E2305"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720" w:type="dxa"/>
            <w:tcBorders>
              <w:top w:val="nil"/>
              <w:left w:val="nil"/>
              <w:bottom w:val="nil"/>
              <w:right w:val="nil"/>
            </w:tcBorders>
            <w:hideMark/>
          </w:tcPr>
          <w:p w14:paraId="15A2383B"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720" w:type="dxa"/>
            <w:tcBorders>
              <w:top w:val="nil"/>
              <w:left w:val="nil"/>
              <w:bottom w:val="nil"/>
              <w:right w:val="nil"/>
            </w:tcBorders>
          </w:tcPr>
          <w:p w14:paraId="0B53F8DE"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2F7F106D"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540" w:type="dxa"/>
            <w:tcBorders>
              <w:top w:val="nil"/>
              <w:left w:val="nil"/>
              <w:bottom w:val="nil"/>
              <w:right w:val="nil"/>
            </w:tcBorders>
          </w:tcPr>
          <w:p w14:paraId="38A5ECC8"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single" w:sz="8" w:space="0" w:color="4F81BD" w:themeColor="accent1"/>
            </w:tcBorders>
          </w:tcPr>
          <w:p w14:paraId="50797D90"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997048" w14:paraId="7BBFBF27"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Borders>
              <w:right w:val="nil"/>
            </w:tcBorders>
            <w:hideMark/>
          </w:tcPr>
          <w:p w14:paraId="3510B64D"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Physical Activity/Exercise</w:t>
            </w:r>
          </w:p>
        </w:tc>
        <w:tc>
          <w:tcPr>
            <w:tcW w:w="1440" w:type="dxa"/>
            <w:tcBorders>
              <w:left w:val="nil"/>
              <w:right w:val="nil"/>
            </w:tcBorders>
            <w:hideMark/>
          </w:tcPr>
          <w:p w14:paraId="5D2E6E41"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260" w:type="dxa"/>
            <w:tcBorders>
              <w:left w:val="nil"/>
              <w:right w:val="nil"/>
            </w:tcBorders>
            <w:shd w:val="clear" w:color="auto" w:fill="FFFFCC"/>
            <w:hideMark/>
          </w:tcPr>
          <w:p w14:paraId="59489BFD"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6.50</w:t>
            </w:r>
          </w:p>
        </w:tc>
        <w:tc>
          <w:tcPr>
            <w:tcW w:w="720" w:type="dxa"/>
            <w:tcBorders>
              <w:left w:val="nil"/>
              <w:right w:val="nil"/>
            </w:tcBorders>
            <w:hideMark/>
          </w:tcPr>
          <w:p w14:paraId="519513B9"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900" w:type="dxa"/>
            <w:tcBorders>
              <w:left w:val="nil"/>
              <w:right w:val="nil"/>
            </w:tcBorders>
            <w:hideMark/>
          </w:tcPr>
          <w:p w14:paraId="5F227FBD"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left w:val="nil"/>
              <w:right w:val="nil"/>
            </w:tcBorders>
            <w:hideMark/>
          </w:tcPr>
          <w:p w14:paraId="498B6634"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left w:val="nil"/>
              <w:right w:val="nil"/>
            </w:tcBorders>
          </w:tcPr>
          <w:p w14:paraId="03DCABFD"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43BECD3F"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right w:val="nil"/>
            </w:tcBorders>
          </w:tcPr>
          <w:p w14:paraId="09D4B68B"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tcBorders>
          </w:tcPr>
          <w:p w14:paraId="406B9F01"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997048" w14:paraId="13065895" w14:textId="77777777" w:rsidTr="005259BC">
        <w:tc>
          <w:tcPr>
            <w:cnfStyle w:val="001000000000" w:firstRow="0" w:lastRow="0" w:firstColumn="1" w:lastColumn="0" w:oddVBand="0" w:evenVBand="0" w:oddHBand="0" w:evenHBand="0" w:firstRowFirstColumn="0" w:firstRowLastColumn="0" w:lastRowFirstColumn="0" w:lastRowLastColumn="0"/>
            <w:tcW w:w="2088" w:type="dxa"/>
            <w:tcBorders>
              <w:top w:val="nil"/>
              <w:left w:val="single" w:sz="8" w:space="0" w:color="4F81BD" w:themeColor="accent1"/>
              <w:bottom w:val="nil"/>
              <w:right w:val="nil"/>
            </w:tcBorders>
            <w:hideMark/>
          </w:tcPr>
          <w:p w14:paraId="06153A8D"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Body Awareness and Coordination</w:t>
            </w:r>
          </w:p>
        </w:tc>
        <w:tc>
          <w:tcPr>
            <w:tcW w:w="1440" w:type="dxa"/>
            <w:tcBorders>
              <w:top w:val="nil"/>
              <w:left w:val="nil"/>
              <w:bottom w:val="nil"/>
              <w:right w:val="nil"/>
            </w:tcBorders>
            <w:hideMark/>
          </w:tcPr>
          <w:p w14:paraId="7773DE9A"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260" w:type="dxa"/>
            <w:tcBorders>
              <w:top w:val="nil"/>
              <w:left w:val="nil"/>
              <w:bottom w:val="nil"/>
              <w:right w:val="nil"/>
            </w:tcBorders>
            <w:shd w:val="clear" w:color="auto" w:fill="FFFFCC"/>
            <w:hideMark/>
          </w:tcPr>
          <w:p w14:paraId="332FC0AB"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6.08</w:t>
            </w:r>
          </w:p>
        </w:tc>
        <w:tc>
          <w:tcPr>
            <w:tcW w:w="720" w:type="dxa"/>
            <w:tcBorders>
              <w:top w:val="nil"/>
              <w:left w:val="nil"/>
              <w:bottom w:val="nil"/>
              <w:right w:val="nil"/>
            </w:tcBorders>
            <w:hideMark/>
          </w:tcPr>
          <w:p w14:paraId="49FF2A60"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900" w:type="dxa"/>
            <w:tcBorders>
              <w:top w:val="nil"/>
              <w:left w:val="nil"/>
              <w:bottom w:val="nil"/>
              <w:right w:val="nil"/>
            </w:tcBorders>
            <w:hideMark/>
          </w:tcPr>
          <w:p w14:paraId="5D097EF0"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720" w:type="dxa"/>
            <w:tcBorders>
              <w:top w:val="nil"/>
              <w:left w:val="nil"/>
              <w:bottom w:val="nil"/>
              <w:right w:val="nil"/>
            </w:tcBorders>
            <w:hideMark/>
          </w:tcPr>
          <w:p w14:paraId="5057A3C3"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720" w:type="dxa"/>
            <w:tcBorders>
              <w:top w:val="nil"/>
              <w:left w:val="nil"/>
              <w:bottom w:val="nil"/>
              <w:right w:val="nil"/>
            </w:tcBorders>
            <w:hideMark/>
          </w:tcPr>
          <w:p w14:paraId="4D32633B"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top w:val="nil"/>
              <w:left w:val="nil"/>
              <w:bottom w:val="nil"/>
              <w:right w:val="nil"/>
            </w:tcBorders>
          </w:tcPr>
          <w:p w14:paraId="21159DC9"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nil"/>
            </w:tcBorders>
          </w:tcPr>
          <w:p w14:paraId="5552E935"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single" w:sz="8" w:space="0" w:color="4F81BD" w:themeColor="accent1"/>
            </w:tcBorders>
          </w:tcPr>
          <w:p w14:paraId="68C97124"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997048" w14:paraId="07BBF475"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Borders>
              <w:right w:val="nil"/>
            </w:tcBorders>
            <w:hideMark/>
          </w:tcPr>
          <w:p w14:paraId="7581122F"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Tactile Discrimination</w:t>
            </w:r>
          </w:p>
        </w:tc>
        <w:tc>
          <w:tcPr>
            <w:tcW w:w="1440" w:type="dxa"/>
            <w:tcBorders>
              <w:left w:val="nil"/>
              <w:right w:val="nil"/>
            </w:tcBorders>
            <w:hideMark/>
          </w:tcPr>
          <w:p w14:paraId="73A38EE8"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260" w:type="dxa"/>
            <w:tcBorders>
              <w:left w:val="nil"/>
              <w:right w:val="nil"/>
            </w:tcBorders>
            <w:shd w:val="clear" w:color="auto" w:fill="FFFFCC"/>
            <w:hideMark/>
          </w:tcPr>
          <w:p w14:paraId="64AE419B"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4.80</w:t>
            </w:r>
          </w:p>
        </w:tc>
        <w:tc>
          <w:tcPr>
            <w:tcW w:w="720" w:type="dxa"/>
            <w:tcBorders>
              <w:left w:val="nil"/>
              <w:right w:val="nil"/>
            </w:tcBorders>
            <w:hideMark/>
          </w:tcPr>
          <w:p w14:paraId="0C17C3BC"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900" w:type="dxa"/>
            <w:tcBorders>
              <w:left w:val="nil"/>
              <w:right w:val="nil"/>
            </w:tcBorders>
            <w:hideMark/>
          </w:tcPr>
          <w:p w14:paraId="06BCB068"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left w:val="nil"/>
              <w:right w:val="nil"/>
            </w:tcBorders>
            <w:hideMark/>
          </w:tcPr>
          <w:p w14:paraId="0FC84699"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720" w:type="dxa"/>
            <w:tcBorders>
              <w:left w:val="nil"/>
              <w:right w:val="nil"/>
            </w:tcBorders>
            <w:hideMark/>
          </w:tcPr>
          <w:p w14:paraId="114913A2"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left w:val="nil"/>
              <w:right w:val="nil"/>
            </w:tcBorders>
          </w:tcPr>
          <w:p w14:paraId="3B82DC3C"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right w:val="nil"/>
            </w:tcBorders>
            <w:hideMark/>
          </w:tcPr>
          <w:p w14:paraId="2647ADFC"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540" w:type="dxa"/>
            <w:tcBorders>
              <w:left w:val="nil"/>
            </w:tcBorders>
          </w:tcPr>
          <w:p w14:paraId="26EA5B44"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997048" w14:paraId="66312965" w14:textId="77777777" w:rsidTr="005259BC">
        <w:tc>
          <w:tcPr>
            <w:cnfStyle w:val="001000000000" w:firstRow="0" w:lastRow="0" w:firstColumn="1" w:lastColumn="0" w:oddVBand="0" w:evenVBand="0" w:oddHBand="0" w:evenHBand="0" w:firstRowFirstColumn="0" w:firstRowLastColumn="0" w:lastRowFirstColumn="0" w:lastRowLastColumn="0"/>
            <w:tcW w:w="2088" w:type="dxa"/>
            <w:tcBorders>
              <w:top w:val="nil"/>
              <w:left w:val="single" w:sz="8" w:space="0" w:color="4F81BD" w:themeColor="accent1"/>
              <w:bottom w:val="single" w:sz="8" w:space="0" w:color="4F81BD" w:themeColor="accent1"/>
              <w:right w:val="nil"/>
            </w:tcBorders>
            <w:hideMark/>
          </w:tcPr>
          <w:p w14:paraId="509DDB2F"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Understanding Spatial Concepts</w:t>
            </w:r>
          </w:p>
        </w:tc>
        <w:tc>
          <w:tcPr>
            <w:tcW w:w="1440" w:type="dxa"/>
            <w:tcBorders>
              <w:top w:val="nil"/>
              <w:left w:val="nil"/>
              <w:bottom w:val="single" w:sz="8" w:space="0" w:color="4F81BD" w:themeColor="accent1"/>
              <w:right w:val="nil"/>
            </w:tcBorders>
            <w:hideMark/>
          </w:tcPr>
          <w:p w14:paraId="52EE7A22"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260" w:type="dxa"/>
            <w:tcBorders>
              <w:top w:val="nil"/>
              <w:left w:val="nil"/>
              <w:bottom w:val="single" w:sz="8" w:space="0" w:color="4F81BD" w:themeColor="accent1"/>
              <w:right w:val="nil"/>
            </w:tcBorders>
            <w:shd w:val="clear" w:color="auto" w:fill="FFFFCC"/>
            <w:hideMark/>
          </w:tcPr>
          <w:p w14:paraId="21D03EF3"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5.50</w:t>
            </w:r>
          </w:p>
        </w:tc>
        <w:tc>
          <w:tcPr>
            <w:tcW w:w="720" w:type="dxa"/>
            <w:tcBorders>
              <w:top w:val="nil"/>
              <w:left w:val="nil"/>
              <w:bottom w:val="single" w:sz="8" w:space="0" w:color="4F81BD" w:themeColor="accent1"/>
              <w:right w:val="nil"/>
            </w:tcBorders>
            <w:hideMark/>
          </w:tcPr>
          <w:p w14:paraId="4D0BA686"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900" w:type="dxa"/>
            <w:tcBorders>
              <w:top w:val="nil"/>
              <w:left w:val="nil"/>
              <w:bottom w:val="single" w:sz="8" w:space="0" w:color="4F81BD" w:themeColor="accent1"/>
              <w:right w:val="nil"/>
            </w:tcBorders>
            <w:hideMark/>
          </w:tcPr>
          <w:p w14:paraId="53005000"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720" w:type="dxa"/>
            <w:tcBorders>
              <w:top w:val="nil"/>
              <w:left w:val="nil"/>
              <w:bottom w:val="single" w:sz="8" w:space="0" w:color="4F81BD" w:themeColor="accent1"/>
              <w:right w:val="nil"/>
            </w:tcBorders>
            <w:hideMark/>
          </w:tcPr>
          <w:p w14:paraId="4E09EA5D"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top w:val="nil"/>
              <w:left w:val="nil"/>
              <w:bottom w:val="single" w:sz="8" w:space="0" w:color="4F81BD" w:themeColor="accent1"/>
              <w:right w:val="nil"/>
            </w:tcBorders>
            <w:hideMark/>
          </w:tcPr>
          <w:p w14:paraId="6D70CDDF"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top w:val="nil"/>
              <w:left w:val="nil"/>
              <w:bottom w:val="single" w:sz="8" w:space="0" w:color="4F81BD" w:themeColor="accent1"/>
              <w:right w:val="nil"/>
            </w:tcBorders>
            <w:hideMark/>
          </w:tcPr>
          <w:p w14:paraId="1B96C6EB"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540" w:type="dxa"/>
            <w:tcBorders>
              <w:top w:val="nil"/>
              <w:left w:val="nil"/>
              <w:bottom w:val="single" w:sz="8" w:space="0" w:color="4F81BD" w:themeColor="accent1"/>
              <w:right w:val="nil"/>
            </w:tcBorders>
          </w:tcPr>
          <w:p w14:paraId="0259F639"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single" w:sz="8" w:space="0" w:color="4F81BD" w:themeColor="accent1"/>
              <w:right w:val="single" w:sz="8" w:space="0" w:color="4F81BD" w:themeColor="accent1"/>
            </w:tcBorders>
          </w:tcPr>
          <w:p w14:paraId="50479BCF"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070DE654" w14:textId="77777777" w:rsidR="00997048" w:rsidRDefault="00997048" w:rsidP="00997048">
      <w:pPr>
        <w:pStyle w:val="PlainText"/>
        <w:jc w:val="left"/>
        <w:rPr>
          <w:rFonts w:ascii="Tahoma" w:hAnsi="Tahoma"/>
          <w:sz w:val="24"/>
          <w:szCs w:val="24"/>
        </w:rPr>
      </w:pPr>
    </w:p>
    <w:p w14:paraId="3B49E7CD"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Data collected via 32 Student Outcome Forms also illuminated strides made by individual students (see Table 8). Many of the students improved in multiple skill areas: 31% in two skill areas, 16% in three skill areas, 9% in four skill areas, and 9% in five skill areas.</w:t>
      </w:r>
    </w:p>
    <w:p w14:paraId="1D4E81A9" w14:textId="77777777" w:rsidR="00997048" w:rsidRDefault="00997048" w:rsidP="00997048">
      <w:pPr>
        <w:pStyle w:val="PlainText"/>
        <w:tabs>
          <w:tab w:val="left" w:pos="0"/>
        </w:tabs>
        <w:jc w:val="left"/>
        <w:rPr>
          <w:rFonts w:ascii="Tahoma" w:hAnsi="Tahoma"/>
          <w:sz w:val="24"/>
          <w:szCs w:val="24"/>
        </w:rPr>
      </w:pPr>
    </w:p>
    <w:tbl>
      <w:tblPr>
        <w:tblStyle w:val="LightList-Accent11"/>
        <w:tblW w:w="9645" w:type="dxa"/>
        <w:tblLayout w:type="fixed"/>
        <w:tblLook w:val="04A0" w:firstRow="1" w:lastRow="0" w:firstColumn="1" w:lastColumn="0" w:noHBand="0" w:noVBand="1"/>
        <w:tblCaption w:val="Table 8: Individual Student Improvements in Skill Area(s)"/>
      </w:tblPr>
      <w:tblGrid>
        <w:gridCol w:w="1277"/>
        <w:gridCol w:w="1349"/>
        <w:gridCol w:w="1260"/>
        <w:gridCol w:w="1619"/>
        <w:gridCol w:w="1260"/>
        <w:gridCol w:w="1440"/>
        <w:gridCol w:w="1440"/>
      </w:tblGrid>
      <w:tr w:rsidR="00997048" w14:paraId="02D659ED" w14:textId="77777777" w:rsidTr="00525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7"/>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67D0F03B" w14:textId="77777777" w:rsidR="00997048" w:rsidRDefault="00997048" w:rsidP="005259BC">
            <w:pPr>
              <w:tabs>
                <w:tab w:val="left" w:pos="1311"/>
              </w:tabs>
              <w:spacing w:after="0" w:line="240" w:lineRule="auto"/>
              <w:jc w:val="left"/>
              <w:rPr>
                <w:rFonts w:ascii="Tahoma" w:hAnsi="Tahoma" w:cs="Tahoma"/>
                <w:sz w:val="24"/>
                <w:szCs w:val="24"/>
              </w:rPr>
            </w:pPr>
            <w:r>
              <w:rPr>
                <w:rFonts w:ascii="Tahoma" w:hAnsi="Tahoma" w:cs="Tahoma"/>
                <w:sz w:val="24"/>
                <w:szCs w:val="24"/>
              </w:rPr>
              <w:t>Table 8</w:t>
            </w:r>
          </w:p>
          <w:p w14:paraId="559CFE58" w14:textId="77777777" w:rsidR="00997048" w:rsidRDefault="00997048" w:rsidP="005259BC">
            <w:pPr>
              <w:tabs>
                <w:tab w:val="left" w:pos="1311"/>
              </w:tabs>
              <w:spacing w:after="0" w:line="240" w:lineRule="auto"/>
              <w:jc w:val="left"/>
              <w:rPr>
                <w:rFonts w:ascii="Tahoma" w:hAnsi="Tahoma" w:cs="Tahoma"/>
                <w:i/>
              </w:rPr>
            </w:pPr>
            <w:r>
              <w:rPr>
                <w:rFonts w:ascii="Tahoma" w:hAnsi="Tahoma" w:cs="Tahoma"/>
                <w:i/>
                <w:sz w:val="24"/>
                <w:szCs w:val="24"/>
              </w:rPr>
              <w:t>Individual Student Improvements in Skill Area(s)</w:t>
            </w:r>
          </w:p>
        </w:tc>
      </w:tr>
      <w:tr w:rsidR="00997048" w14:paraId="0697E0A6"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7"/>
            <w:hideMark/>
          </w:tcPr>
          <w:p w14:paraId="74449869" w14:textId="77777777" w:rsidR="00997048" w:rsidRDefault="00997048" w:rsidP="005259BC">
            <w:pPr>
              <w:spacing w:after="0" w:line="240" w:lineRule="auto"/>
              <w:jc w:val="left"/>
              <w:rPr>
                <w:rFonts w:ascii="Tahoma" w:hAnsi="Tahoma" w:cs="Tahoma"/>
                <w:b w:val="0"/>
              </w:rPr>
            </w:pPr>
            <w:r>
              <w:rPr>
                <w:rFonts w:ascii="Tahoma" w:hAnsi="Tahoma" w:cs="Tahoma"/>
                <w:b w:val="0"/>
              </w:rPr>
              <w:t>Did you observe the student improve in any of the following areas after using the Hop-A-Dot Mat [check all that apply]?   N = 32</w:t>
            </w:r>
          </w:p>
        </w:tc>
      </w:tr>
      <w:tr w:rsidR="00997048" w14:paraId="3560CAFA" w14:textId="77777777" w:rsidTr="005259BC">
        <w:tc>
          <w:tcPr>
            <w:cnfStyle w:val="001000000000" w:firstRow="0" w:lastRow="0" w:firstColumn="1" w:lastColumn="0" w:oddVBand="0" w:evenVBand="0" w:oddHBand="0" w:evenHBand="0" w:firstRowFirstColumn="0" w:firstRowLastColumn="0" w:lastRowFirstColumn="0" w:lastRowLastColumn="0"/>
            <w:tcW w:w="1278" w:type="dxa"/>
            <w:tcBorders>
              <w:top w:val="nil"/>
              <w:left w:val="single" w:sz="8" w:space="0" w:color="4F81BD" w:themeColor="accent1"/>
              <w:bottom w:val="nil"/>
              <w:right w:val="nil"/>
            </w:tcBorders>
          </w:tcPr>
          <w:p w14:paraId="0B91E519" w14:textId="77777777" w:rsidR="00997048" w:rsidRDefault="00997048" w:rsidP="005259BC">
            <w:pPr>
              <w:spacing w:after="0" w:line="240" w:lineRule="auto"/>
              <w:jc w:val="left"/>
              <w:rPr>
                <w:rFonts w:ascii="Tahoma" w:hAnsi="Tahoma" w:cs="Tahoma"/>
              </w:rPr>
            </w:pPr>
            <w:r>
              <w:rPr>
                <w:rFonts w:ascii="Tahoma" w:hAnsi="Tahoma" w:cs="Tahoma"/>
              </w:rPr>
              <w:t xml:space="preserve">Social Inter-action </w:t>
            </w:r>
          </w:p>
          <w:p w14:paraId="770EAAAC" w14:textId="77777777" w:rsidR="00997048" w:rsidRDefault="00997048" w:rsidP="005259BC">
            <w:pPr>
              <w:spacing w:after="0" w:line="240" w:lineRule="auto"/>
              <w:jc w:val="left"/>
              <w:rPr>
                <w:rFonts w:ascii="Tahoma" w:hAnsi="Tahoma" w:cs="Tahoma"/>
                <w:b w:val="0"/>
              </w:rPr>
            </w:pPr>
          </w:p>
        </w:tc>
        <w:tc>
          <w:tcPr>
            <w:tcW w:w="1350" w:type="dxa"/>
            <w:tcBorders>
              <w:top w:val="nil"/>
              <w:left w:val="nil"/>
              <w:bottom w:val="nil"/>
              <w:right w:val="nil"/>
            </w:tcBorders>
            <w:hideMark/>
          </w:tcPr>
          <w:p w14:paraId="08B68A57"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Self-</w:t>
            </w:r>
          </w:p>
          <w:p w14:paraId="5DE5D6D6"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Ex-pression and Creativity</w:t>
            </w:r>
          </w:p>
        </w:tc>
        <w:tc>
          <w:tcPr>
            <w:tcW w:w="1260" w:type="dxa"/>
            <w:tcBorders>
              <w:top w:val="nil"/>
              <w:left w:val="nil"/>
              <w:bottom w:val="nil"/>
              <w:right w:val="nil"/>
            </w:tcBorders>
            <w:hideMark/>
          </w:tcPr>
          <w:p w14:paraId="556FC887"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 xml:space="preserve">Physical </w:t>
            </w:r>
          </w:p>
          <w:p w14:paraId="3C6CB564"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Activity/Exercise</w:t>
            </w:r>
          </w:p>
        </w:tc>
        <w:tc>
          <w:tcPr>
            <w:tcW w:w="1620" w:type="dxa"/>
            <w:tcBorders>
              <w:top w:val="nil"/>
              <w:left w:val="nil"/>
              <w:bottom w:val="nil"/>
              <w:right w:val="nil"/>
            </w:tcBorders>
            <w:hideMark/>
          </w:tcPr>
          <w:p w14:paraId="317788B5"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Body Awareness and Coor-dination</w:t>
            </w:r>
          </w:p>
        </w:tc>
        <w:tc>
          <w:tcPr>
            <w:tcW w:w="1260" w:type="dxa"/>
            <w:tcBorders>
              <w:top w:val="nil"/>
              <w:left w:val="nil"/>
              <w:bottom w:val="nil"/>
              <w:right w:val="nil"/>
            </w:tcBorders>
            <w:hideMark/>
          </w:tcPr>
          <w:p w14:paraId="51C45741"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 xml:space="preserve">Tactile </w:t>
            </w:r>
          </w:p>
          <w:p w14:paraId="745427BC"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Discrim-ination</w:t>
            </w:r>
          </w:p>
        </w:tc>
        <w:tc>
          <w:tcPr>
            <w:tcW w:w="1440" w:type="dxa"/>
            <w:tcBorders>
              <w:top w:val="nil"/>
              <w:left w:val="nil"/>
              <w:bottom w:val="nil"/>
              <w:right w:val="nil"/>
            </w:tcBorders>
            <w:hideMark/>
          </w:tcPr>
          <w:p w14:paraId="5B85504E"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Under-</w:t>
            </w:r>
          </w:p>
          <w:p w14:paraId="2466A7AA"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 xml:space="preserve">standing of Spatial </w:t>
            </w:r>
          </w:p>
          <w:p w14:paraId="113AEABE"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Concepts</w:t>
            </w:r>
          </w:p>
        </w:tc>
        <w:tc>
          <w:tcPr>
            <w:tcW w:w="1440" w:type="dxa"/>
            <w:tcBorders>
              <w:top w:val="nil"/>
              <w:left w:val="nil"/>
              <w:bottom w:val="nil"/>
              <w:right w:val="single" w:sz="8" w:space="0" w:color="4F81BD" w:themeColor="accent1"/>
            </w:tcBorders>
            <w:hideMark/>
          </w:tcPr>
          <w:p w14:paraId="1C4C4787" w14:textId="77777777" w:rsidR="00997048" w:rsidRDefault="00997048" w:rsidP="005259B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Other skill/con-cept (indicate)</w:t>
            </w:r>
          </w:p>
        </w:tc>
      </w:tr>
      <w:tr w:rsidR="00997048" w14:paraId="6331CFF6" w14:textId="77777777" w:rsidTr="005259BC">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278" w:type="dxa"/>
            <w:tcBorders>
              <w:right w:val="nil"/>
            </w:tcBorders>
            <w:hideMark/>
          </w:tcPr>
          <w:p w14:paraId="5D57B6DB"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47%</w:t>
            </w:r>
          </w:p>
        </w:tc>
        <w:tc>
          <w:tcPr>
            <w:tcW w:w="1350" w:type="dxa"/>
            <w:tcBorders>
              <w:left w:val="nil"/>
              <w:right w:val="nil"/>
            </w:tcBorders>
            <w:hideMark/>
          </w:tcPr>
          <w:p w14:paraId="090EC7D4"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260" w:type="dxa"/>
            <w:tcBorders>
              <w:left w:val="nil"/>
              <w:right w:val="nil"/>
            </w:tcBorders>
            <w:hideMark/>
          </w:tcPr>
          <w:p w14:paraId="1714C272"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1620" w:type="dxa"/>
            <w:tcBorders>
              <w:left w:val="nil"/>
              <w:right w:val="nil"/>
            </w:tcBorders>
            <w:hideMark/>
          </w:tcPr>
          <w:p w14:paraId="12744C42"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38%</w:t>
            </w:r>
          </w:p>
        </w:tc>
        <w:tc>
          <w:tcPr>
            <w:tcW w:w="1260" w:type="dxa"/>
            <w:tcBorders>
              <w:left w:val="nil"/>
              <w:right w:val="nil"/>
            </w:tcBorders>
            <w:hideMark/>
          </w:tcPr>
          <w:p w14:paraId="129E4656"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w:t>
            </w:r>
          </w:p>
        </w:tc>
        <w:tc>
          <w:tcPr>
            <w:tcW w:w="1440" w:type="dxa"/>
            <w:tcBorders>
              <w:left w:val="nil"/>
              <w:right w:val="nil"/>
            </w:tcBorders>
            <w:hideMark/>
          </w:tcPr>
          <w:p w14:paraId="5CFD1A39"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14%</w:t>
            </w:r>
          </w:p>
        </w:tc>
        <w:tc>
          <w:tcPr>
            <w:tcW w:w="1440" w:type="dxa"/>
            <w:tcBorders>
              <w:left w:val="nil"/>
            </w:tcBorders>
            <w:hideMark/>
          </w:tcPr>
          <w:p w14:paraId="74E3D365"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 (Team Work)</w:t>
            </w:r>
          </w:p>
        </w:tc>
      </w:tr>
    </w:tbl>
    <w:p w14:paraId="0903FD64" w14:textId="77777777" w:rsidR="00997048" w:rsidRDefault="00997048" w:rsidP="00997048">
      <w:pPr>
        <w:pStyle w:val="PlainText"/>
        <w:tabs>
          <w:tab w:val="left" w:pos="0"/>
        </w:tabs>
        <w:jc w:val="left"/>
        <w:rPr>
          <w:rFonts w:ascii="Tahoma" w:hAnsi="Tahoma"/>
          <w:sz w:val="24"/>
          <w:szCs w:val="24"/>
        </w:rPr>
      </w:pPr>
    </w:p>
    <w:p w14:paraId="791CA3D1"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One hundred percent of the field evaluators recommended that APH produce Hop-A-Dot Mat. Supportive comments regarding its strengths included the following:</w:t>
      </w:r>
    </w:p>
    <w:p w14:paraId="5AC5757F" w14:textId="77777777" w:rsidR="00997048" w:rsidRDefault="00997048" w:rsidP="001529B4">
      <w:pPr>
        <w:pStyle w:val="PlainText"/>
        <w:widowControl/>
        <w:numPr>
          <w:ilvl w:val="0"/>
          <w:numId w:val="80"/>
        </w:numPr>
        <w:tabs>
          <w:tab w:val="left" w:pos="0"/>
        </w:tabs>
        <w:adjustRightInd/>
        <w:jc w:val="left"/>
        <w:textAlignment w:val="auto"/>
        <w:rPr>
          <w:rFonts w:ascii="Tahoma" w:hAnsi="Tahoma"/>
          <w:sz w:val="24"/>
          <w:szCs w:val="24"/>
        </w:rPr>
      </w:pPr>
      <w:r>
        <w:rPr>
          <w:rFonts w:ascii="Tahoma" w:hAnsi="Tahoma"/>
          <w:sz w:val="24"/>
          <w:szCs w:val="24"/>
        </w:rPr>
        <w:t>“Makes braille fun and a social activity.”</w:t>
      </w:r>
    </w:p>
    <w:p w14:paraId="64396A9E" w14:textId="77777777" w:rsidR="00997048" w:rsidRDefault="00997048" w:rsidP="001529B4">
      <w:pPr>
        <w:pStyle w:val="PlainText"/>
        <w:widowControl/>
        <w:numPr>
          <w:ilvl w:val="0"/>
          <w:numId w:val="80"/>
        </w:numPr>
        <w:tabs>
          <w:tab w:val="left" w:pos="0"/>
        </w:tabs>
        <w:adjustRightInd/>
        <w:jc w:val="left"/>
        <w:textAlignment w:val="auto"/>
        <w:rPr>
          <w:rFonts w:ascii="Tahoma" w:hAnsi="Tahoma"/>
          <w:sz w:val="24"/>
          <w:szCs w:val="24"/>
        </w:rPr>
      </w:pPr>
      <w:r>
        <w:rPr>
          <w:rFonts w:ascii="Tahoma" w:hAnsi="Tahoma"/>
          <w:sz w:val="24"/>
          <w:szCs w:val="24"/>
        </w:rPr>
        <w:lastRenderedPageBreak/>
        <w:t>“It helps the child develop associative thought between the large circles and the Braille cell.”</w:t>
      </w:r>
    </w:p>
    <w:p w14:paraId="09BC154E" w14:textId="77777777" w:rsidR="00997048" w:rsidRDefault="00997048" w:rsidP="001529B4">
      <w:pPr>
        <w:pStyle w:val="PlainText"/>
        <w:widowControl/>
        <w:numPr>
          <w:ilvl w:val="0"/>
          <w:numId w:val="80"/>
        </w:numPr>
        <w:tabs>
          <w:tab w:val="left" w:pos="0"/>
        </w:tabs>
        <w:adjustRightInd/>
        <w:jc w:val="left"/>
        <w:textAlignment w:val="auto"/>
        <w:rPr>
          <w:rFonts w:ascii="Tahoma" w:hAnsi="Tahoma"/>
          <w:sz w:val="24"/>
          <w:szCs w:val="24"/>
        </w:rPr>
      </w:pPr>
      <w:r>
        <w:rPr>
          <w:rFonts w:ascii="Tahoma" w:hAnsi="Tahoma"/>
          <w:sz w:val="24"/>
          <w:szCs w:val="24"/>
        </w:rPr>
        <w:t>The mat “adds another dimension to braille instruction that we haven’t had before.”</w:t>
      </w:r>
    </w:p>
    <w:p w14:paraId="0F8A0604" w14:textId="77777777" w:rsidR="00997048" w:rsidRDefault="00997048" w:rsidP="001529B4">
      <w:pPr>
        <w:pStyle w:val="PlainText"/>
        <w:widowControl/>
        <w:numPr>
          <w:ilvl w:val="0"/>
          <w:numId w:val="80"/>
        </w:numPr>
        <w:tabs>
          <w:tab w:val="left" w:pos="0"/>
        </w:tabs>
        <w:adjustRightInd/>
        <w:jc w:val="left"/>
        <w:textAlignment w:val="auto"/>
        <w:rPr>
          <w:rFonts w:ascii="Tahoma" w:hAnsi="Tahoma"/>
          <w:sz w:val="24"/>
          <w:szCs w:val="24"/>
        </w:rPr>
      </w:pPr>
      <w:r>
        <w:rPr>
          <w:rFonts w:ascii="Tahoma" w:hAnsi="Tahoma"/>
          <w:sz w:val="24"/>
          <w:szCs w:val="24"/>
        </w:rPr>
        <w:t>“It makes learning the braille cell fun. Student doesn’t have to stay seated at a desk.”</w:t>
      </w:r>
    </w:p>
    <w:p w14:paraId="3D156F2A" w14:textId="77777777" w:rsidR="00997048" w:rsidRDefault="00997048" w:rsidP="001529B4">
      <w:pPr>
        <w:pStyle w:val="PlainText"/>
        <w:widowControl/>
        <w:numPr>
          <w:ilvl w:val="0"/>
          <w:numId w:val="80"/>
        </w:numPr>
        <w:tabs>
          <w:tab w:val="left" w:pos="0"/>
        </w:tabs>
        <w:adjustRightInd/>
        <w:jc w:val="left"/>
        <w:textAlignment w:val="auto"/>
        <w:rPr>
          <w:rFonts w:ascii="Tahoma" w:hAnsi="Tahoma"/>
          <w:sz w:val="24"/>
          <w:szCs w:val="24"/>
        </w:rPr>
      </w:pPr>
      <w:r>
        <w:rPr>
          <w:rFonts w:ascii="Tahoma" w:hAnsi="Tahoma"/>
          <w:sz w:val="24"/>
          <w:szCs w:val="24"/>
        </w:rPr>
        <w:t>“Great reward/motivator.”</w:t>
      </w:r>
    </w:p>
    <w:p w14:paraId="7A56826F" w14:textId="77777777" w:rsidR="00997048" w:rsidRDefault="00997048" w:rsidP="001529B4">
      <w:pPr>
        <w:pStyle w:val="PlainText"/>
        <w:widowControl/>
        <w:numPr>
          <w:ilvl w:val="0"/>
          <w:numId w:val="80"/>
        </w:numPr>
        <w:tabs>
          <w:tab w:val="left" w:pos="0"/>
        </w:tabs>
        <w:adjustRightInd/>
        <w:jc w:val="left"/>
        <w:textAlignment w:val="auto"/>
        <w:rPr>
          <w:rFonts w:ascii="Tahoma" w:hAnsi="Tahoma"/>
          <w:sz w:val="24"/>
          <w:szCs w:val="24"/>
        </w:rPr>
      </w:pPr>
      <w:r>
        <w:rPr>
          <w:rFonts w:ascii="Tahoma" w:hAnsi="Tahoma"/>
          <w:sz w:val="24"/>
          <w:szCs w:val="24"/>
        </w:rPr>
        <w:t>“Supported learning of new braille letters and contractions.”</w:t>
      </w:r>
    </w:p>
    <w:p w14:paraId="63D6D6E8" w14:textId="77777777" w:rsidR="00997048" w:rsidRDefault="00997048" w:rsidP="001529B4">
      <w:pPr>
        <w:pStyle w:val="PlainText"/>
        <w:widowControl/>
        <w:numPr>
          <w:ilvl w:val="0"/>
          <w:numId w:val="80"/>
        </w:numPr>
        <w:tabs>
          <w:tab w:val="left" w:pos="0"/>
        </w:tabs>
        <w:adjustRightInd/>
        <w:jc w:val="left"/>
        <w:textAlignment w:val="auto"/>
        <w:rPr>
          <w:rFonts w:ascii="Tahoma" w:hAnsi="Tahoma"/>
          <w:sz w:val="24"/>
          <w:szCs w:val="24"/>
        </w:rPr>
      </w:pPr>
      <w:r>
        <w:rPr>
          <w:rFonts w:ascii="Tahoma" w:hAnsi="Tahoma"/>
          <w:sz w:val="24"/>
          <w:szCs w:val="24"/>
        </w:rPr>
        <w:t>“Works on cognitive and motor skills simultaneously.”</w:t>
      </w:r>
    </w:p>
    <w:p w14:paraId="43FF626A" w14:textId="77777777" w:rsidR="00997048" w:rsidRDefault="00997048" w:rsidP="001529B4">
      <w:pPr>
        <w:pStyle w:val="PlainText"/>
        <w:widowControl/>
        <w:numPr>
          <w:ilvl w:val="0"/>
          <w:numId w:val="80"/>
        </w:numPr>
        <w:tabs>
          <w:tab w:val="left" w:pos="0"/>
        </w:tabs>
        <w:adjustRightInd/>
        <w:jc w:val="left"/>
        <w:textAlignment w:val="auto"/>
        <w:rPr>
          <w:rFonts w:ascii="Tahoma" w:hAnsi="Tahoma"/>
          <w:sz w:val="24"/>
          <w:szCs w:val="24"/>
        </w:rPr>
      </w:pPr>
      <w:r>
        <w:rPr>
          <w:rFonts w:ascii="Tahoma" w:hAnsi="Tahoma"/>
          <w:sz w:val="24"/>
          <w:szCs w:val="24"/>
        </w:rPr>
        <w:t>“Good proprioceptive practice” and “good spatial awareness practice.”</w:t>
      </w:r>
    </w:p>
    <w:p w14:paraId="376F5812" w14:textId="77777777" w:rsidR="00997048" w:rsidRDefault="00997048" w:rsidP="001529B4">
      <w:pPr>
        <w:pStyle w:val="PlainText"/>
        <w:widowControl/>
        <w:numPr>
          <w:ilvl w:val="0"/>
          <w:numId w:val="80"/>
        </w:numPr>
        <w:tabs>
          <w:tab w:val="left" w:pos="0"/>
        </w:tabs>
        <w:adjustRightInd/>
        <w:jc w:val="left"/>
        <w:textAlignment w:val="auto"/>
        <w:rPr>
          <w:rFonts w:ascii="Tahoma" w:hAnsi="Tahoma"/>
          <w:sz w:val="24"/>
          <w:szCs w:val="24"/>
        </w:rPr>
      </w:pPr>
      <w:r>
        <w:rPr>
          <w:rFonts w:ascii="Tahoma" w:hAnsi="Tahoma"/>
          <w:sz w:val="24"/>
          <w:szCs w:val="24"/>
        </w:rPr>
        <w:t>“It is fun and the kids thought of it as a game.”</w:t>
      </w:r>
    </w:p>
    <w:p w14:paraId="45928308" w14:textId="77777777" w:rsidR="00997048" w:rsidRDefault="00997048" w:rsidP="001529B4">
      <w:pPr>
        <w:pStyle w:val="PlainText"/>
        <w:widowControl/>
        <w:numPr>
          <w:ilvl w:val="0"/>
          <w:numId w:val="80"/>
        </w:numPr>
        <w:tabs>
          <w:tab w:val="left" w:pos="0"/>
        </w:tabs>
        <w:adjustRightInd/>
        <w:jc w:val="left"/>
        <w:textAlignment w:val="auto"/>
        <w:rPr>
          <w:rFonts w:ascii="Tahoma" w:hAnsi="Tahoma"/>
          <w:sz w:val="24"/>
          <w:szCs w:val="24"/>
        </w:rPr>
      </w:pPr>
      <w:r>
        <w:rPr>
          <w:rFonts w:ascii="Tahoma" w:hAnsi="Tahoma"/>
          <w:sz w:val="24"/>
          <w:szCs w:val="24"/>
        </w:rPr>
        <w:t>“It included many pieces that can be used for a variety of activities.”</w:t>
      </w:r>
    </w:p>
    <w:p w14:paraId="20B9913D" w14:textId="77777777" w:rsidR="00997048" w:rsidRDefault="00997048" w:rsidP="001529B4">
      <w:pPr>
        <w:pStyle w:val="PlainText"/>
        <w:widowControl/>
        <w:numPr>
          <w:ilvl w:val="0"/>
          <w:numId w:val="80"/>
        </w:numPr>
        <w:tabs>
          <w:tab w:val="left" w:pos="0"/>
        </w:tabs>
        <w:adjustRightInd/>
        <w:jc w:val="left"/>
        <w:textAlignment w:val="auto"/>
        <w:rPr>
          <w:rFonts w:ascii="Tahoma" w:hAnsi="Tahoma"/>
          <w:sz w:val="24"/>
          <w:szCs w:val="24"/>
        </w:rPr>
      </w:pPr>
      <w:r>
        <w:rPr>
          <w:rFonts w:ascii="Tahoma" w:hAnsi="Tahoma"/>
          <w:sz w:val="24"/>
          <w:szCs w:val="24"/>
        </w:rPr>
        <w:t>“It encourages turn-taking skills when others must shake dice, jump on the mat, etc.”</w:t>
      </w:r>
    </w:p>
    <w:p w14:paraId="0A05A801" w14:textId="77777777" w:rsidR="00997048" w:rsidRDefault="00997048" w:rsidP="001529B4">
      <w:pPr>
        <w:pStyle w:val="PlainText"/>
        <w:widowControl/>
        <w:numPr>
          <w:ilvl w:val="0"/>
          <w:numId w:val="80"/>
        </w:numPr>
        <w:tabs>
          <w:tab w:val="left" w:pos="0"/>
        </w:tabs>
        <w:adjustRightInd/>
        <w:jc w:val="left"/>
        <w:textAlignment w:val="auto"/>
        <w:rPr>
          <w:rFonts w:ascii="Tahoma" w:hAnsi="Tahoma"/>
          <w:sz w:val="24"/>
          <w:szCs w:val="24"/>
        </w:rPr>
      </w:pPr>
      <w:r>
        <w:rPr>
          <w:rFonts w:ascii="Tahoma" w:hAnsi="Tahoma"/>
          <w:sz w:val="24"/>
          <w:szCs w:val="24"/>
        </w:rPr>
        <w:t>“Class discussion of Braille was the strength of Hop-A-Dot.”</w:t>
      </w:r>
    </w:p>
    <w:p w14:paraId="160AF5D9" w14:textId="77777777" w:rsidR="00997048" w:rsidRDefault="00997048" w:rsidP="001529B4">
      <w:pPr>
        <w:pStyle w:val="PlainText"/>
        <w:widowControl/>
        <w:numPr>
          <w:ilvl w:val="0"/>
          <w:numId w:val="80"/>
        </w:numPr>
        <w:tabs>
          <w:tab w:val="left" w:pos="0"/>
        </w:tabs>
        <w:adjustRightInd/>
        <w:jc w:val="left"/>
        <w:textAlignment w:val="auto"/>
        <w:rPr>
          <w:rFonts w:ascii="Tahoma" w:hAnsi="Tahoma"/>
          <w:sz w:val="24"/>
          <w:szCs w:val="24"/>
        </w:rPr>
      </w:pPr>
      <w:r>
        <w:rPr>
          <w:rFonts w:ascii="Tahoma" w:hAnsi="Tahoma"/>
          <w:sz w:val="24"/>
          <w:szCs w:val="24"/>
        </w:rPr>
        <w:t>“Portable, something different, moving the entire body, games that can involve sighted peers.”</w:t>
      </w:r>
    </w:p>
    <w:p w14:paraId="3D86443F" w14:textId="77777777" w:rsidR="00997048" w:rsidRDefault="00997048" w:rsidP="00997048">
      <w:pPr>
        <w:pStyle w:val="PlainText"/>
        <w:tabs>
          <w:tab w:val="left" w:pos="0"/>
        </w:tabs>
        <w:jc w:val="left"/>
        <w:rPr>
          <w:rFonts w:ascii="Tahoma" w:hAnsi="Tahoma"/>
          <w:sz w:val="24"/>
          <w:szCs w:val="24"/>
        </w:rPr>
      </w:pPr>
    </w:p>
    <w:p w14:paraId="62F50A7D"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 xml:space="preserve">As Table 9 reveals, the most appropriate target populations for the Hop-A-Dot as assessed by the 12 field evaluators were tactile and low vision preschoolers, kindergarteners, and students in early elementary grades. However, use with older students was possible as well. </w:t>
      </w:r>
    </w:p>
    <w:p w14:paraId="6DA042EF" w14:textId="77777777" w:rsidR="00997048" w:rsidRDefault="00997048" w:rsidP="00997048">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Caption w:val="Table 9: Appropriate Target Populations"/>
      </w:tblPr>
      <w:tblGrid>
        <w:gridCol w:w="5310"/>
        <w:gridCol w:w="3330"/>
      </w:tblGrid>
      <w:tr w:rsidR="00997048" w14:paraId="31BEEF39" w14:textId="77777777" w:rsidTr="00525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0" w:type="dxa"/>
            <w:gridSpan w:val="2"/>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3834CFBF" w14:textId="77777777" w:rsidR="00997048" w:rsidRDefault="00997048" w:rsidP="005259BC">
            <w:pPr>
              <w:spacing w:after="0" w:line="240" w:lineRule="auto"/>
              <w:jc w:val="left"/>
              <w:rPr>
                <w:rFonts w:ascii="Tahoma" w:hAnsi="Tahoma" w:cs="Tahoma"/>
                <w:sz w:val="24"/>
                <w:szCs w:val="24"/>
              </w:rPr>
            </w:pPr>
            <w:r>
              <w:rPr>
                <w:rFonts w:ascii="Tahoma" w:hAnsi="Tahoma" w:cs="Tahoma"/>
                <w:sz w:val="24"/>
                <w:szCs w:val="24"/>
              </w:rPr>
              <w:t>Table 9</w:t>
            </w:r>
          </w:p>
          <w:p w14:paraId="5D12B537" w14:textId="77777777" w:rsidR="00997048" w:rsidRDefault="00997048" w:rsidP="005259BC">
            <w:pPr>
              <w:spacing w:after="0" w:line="240" w:lineRule="auto"/>
              <w:jc w:val="left"/>
              <w:rPr>
                <w:i/>
              </w:rPr>
            </w:pPr>
            <w:r>
              <w:rPr>
                <w:rFonts w:ascii="Tahoma" w:hAnsi="Tahoma" w:cs="Tahoma"/>
                <w:i/>
                <w:sz w:val="24"/>
                <w:szCs w:val="24"/>
              </w:rPr>
              <w:t>Appropriate Target Populations</w:t>
            </w:r>
          </w:p>
        </w:tc>
      </w:tr>
      <w:tr w:rsidR="00997048" w14:paraId="5273EC50"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tcPr>
          <w:p w14:paraId="04EC3B4C" w14:textId="77777777" w:rsidR="00997048" w:rsidRDefault="00997048" w:rsidP="005259BC">
            <w:pPr>
              <w:spacing w:after="0" w:line="240" w:lineRule="auto"/>
              <w:jc w:val="left"/>
              <w:rPr>
                <w:rFonts w:ascii="Tahoma" w:hAnsi="Tahoma" w:cs="Tahoma"/>
              </w:rPr>
            </w:pPr>
            <w:r>
              <w:rPr>
                <w:rFonts w:ascii="Tahoma" w:hAnsi="Tahoma" w:cs="Tahoma"/>
              </w:rPr>
              <w:t>Target Population</w:t>
            </w:r>
          </w:p>
          <w:p w14:paraId="75AB8110" w14:textId="77777777" w:rsidR="00997048" w:rsidRDefault="00997048" w:rsidP="005259BC">
            <w:pPr>
              <w:spacing w:after="0" w:line="240" w:lineRule="auto"/>
              <w:jc w:val="left"/>
              <w:rPr>
                <w:rFonts w:ascii="Tahoma" w:hAnsi="Tahoma" w:cs="Tahoma"/>
                <w:b w:val="0"/>
              </w:rPr>
            </w:pPr>
          </w:p>
        </w:tc>
        <w:tc>
          <w:tcPr>
            <w:tcW w:w="3330" w:type="dxa"/>
            <w:tcBorders>
              <w:left w:val="nil"/>
            </w:tcBorders>
            <w:hideMark/>
          </w:tcPr>
          <w:p w14:paraId="4F833454"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Percentage of evaluators</w:t>
            </w:r>
          </w:p>
          <w:p w14:paraId="777B5B8B" w14:textId="77777777" w:rsidR="00997048" w:rsidRDefault="00997048" w:rsidP="005259B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 xml:space="preserve"> (N =12) indicating appropriateness of product for target population</w:t>
            </w:r>
          </w:p>
        </w:tc>
      </w:tr>
      <w:tr w:rsidR="00997048" w14:paraId="64B26132" w14:textId="77777777" w:rsidTr="005259B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443DACFA"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Preschoolers who are blind</w:t>
            </w:r>
          </w:p>
        </w:tc>
        <w:tc>
          <w:tcPr>
            <w:tcW w:w="3330" w:type="dxa"/>
            <w:tcBorders>
              <w:top w:val="nil"/>
              <w:left w:val="nil"/>
              <w:bottom w:val="nil"/>
              <w:right w:val="single" w:sz="8" w:space="0" w:color="4F81BD" w:themeColor="accent1"/>
            </w:tcBorders>
            <w:hideMark/>
          </w:tcPr>
          <w:p w14:paraId="0D21CC96"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r>
      <w:tr w:rsidR="00997048" w14:paraId="2D438C4E"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2A4798AD"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Preschoolers who are low vision</w:t>
            </w:r>
          </w:p>
        </w:tc>
        <w:tc>
          <w:tcPr>
            <w:tcW w:w="3330" w:type="dxa"/>
            <w:tcBorders>
              <w:left w:val="nil"/>
            </w:tcBorders>
            <w:hideMark/>
          </w:tcPr>
          <w:p w14:paraId="17B8F2B3"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r>
      <w:tr w:rsidR="00997048" w14:paraId="764E7158" w14:textId="77777777" w:rsidTr="005259B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136A468F"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Low vision students in Grades K-2</w:t>
            </w:r>
          </w:p>
        </w:tc>
        <w:tc>
          <w:tcPr>
            <w:tcW w:w="3330" w:type="dxa"/>
            <w:tcBorders>
              <w:top w:val="nil"/>
              <w:left w:val="nil"/>
              <w:bottom w:val="nil"/>
              <w:right w:val="single" w:sz="8" w:space="0" w:color="4F81BD" w:themeColor="accent1"/>
            </w:tcBorders>
            <w:hideMark/>
          </w:tcPr>
          <w:p w14:paraId="6F219498"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r>
      <w:tr w:rsidR="00997048" w14:paraId="6F3297E8"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3A5F2CFD"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Tactile readers in Grades K-2</w:t>
            </w:r>
          </w:p>
        </w:tc>
        <w:tc>
          <w:tcPr>
            <w:tcW w:w="3330" w:type="dxa"/>
            <w:tcBorders>
              <w:left w:val="nil"/>
            </w:tcBorders>
            <w:hideMark/>
          </w:tcPr>
          <w:p w14:paraId="704DAEAA"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r>
      <w:tr w:rsidR="00997048" w14:paraId="6543FDF8" w14:textId="77777777" w:rsidTr="005259B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02FA8BB5"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Low vision students in Grades 3-5</w:t>
            </w:r>
          </w:p>
        </w:tc>
        <w:tc>
          <w:tcPr>
            <w:tcW w:w="3330" w:type="dxa"/>
            <w:tcBorders>
              <w:top w:val="nil"/>
              <w:left w:val="nil"/>
              <w:bottom w:val="nil"/>
              <w:right w:val="single" w:sz="8" w:space="0" w:color="4F81BD" w:themeColor="accent1"/>
            </w:tcBorders>
            <w:hideMark/>
          </w:tcPr>
          <w:p w14:paraId="60CE4BEF"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r>
      <w:tr w:rsidR="00997048" w14:paraId="2A657F61"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7C730462"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Tactile readers in Grades 3-5</w:t>
            </w:r>
          </w:p>
        </w:tc>
        <w:tc>
          <w:tcPr>
            <w:tcW w:w="3330" w:type="dxa"/>
            <w:tcBorders>
              <w:left w:val="nil"/>
            </w:tcBorders>
            <w:hideMark/>
          </w:tcPr>
          <w:p w14:paraId="637C1604"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75%</w:t>
            </w:r>
          </w:p>
        </w:tc>
      </w:tr>
      <w:tr w:rsidR="00997048" w14:paraId="3B86F030" w14:textId="77777777" w:rsidTr="005259B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12D4839C"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Low vision students in Grades 6-8</w:t>
            </w:r>
          </w:p>
        </w:tc>
        <w:tc>
          <w:tcPr>
            <w:tcW w:w="3330" w:type="dxa"/>
            <w:tcBorders>
              <w:top w:val="nil"/>
              <w:left w:val="nil"/>
              <w:bottom w:val="nil"/>
              <w:right w:val="single" w:sz="8" w:space="0" w:color="4F81BD" w:themeColor="accent1"/>
            </w:tcBorders>
            <w:hideMark/>
          </w:tcPr>
          <w:p w14:paraId="7DC9A334"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997048" w14:paraId="3EFC259C"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42B9234D"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Tactile readers in Grades 6-8</w:t>
            </w:r>
          </w:p>
        </w:tc>
        <w:tc>
          <w:tcPr>
            <w:tcW w:w="3330" w:type="dxa"/>
            <w:tcBorders>
              <w:left w:val="nil"/>
            </w:tcBorders>
            <w:hideMark/>
          </w:tcPr>
          <w:p w14:paraId="538C0DD9"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r>
      <w:tr w:rsidR="00997048" w14:paraId="7BCE57AC" w14:textId="77777777" w:rsidTr="005259B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6A3B9B19"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High school students with low vision/blindness</w:t>
            </w:r>
          </w:p>
        </w:tc>
        <w:tc>
          <w:tcPr>
            <w:tcW w:w="3330" w:type="dxa"/>
            <w:tcBorders>
              <w:top w:val="nil"/>
              <w:left w:val="nil"/>
              <w:bottom w:val="nil"/>
              <w:right w:val="single" w:sz="8" w:space="0" w:color="4F81BD" w:themeColor="accent1"/>
            </w:tcBorders>
            <w:hideMark/>
          </w:tcPr>
          <w:p w14:paraId="0BBA0E96"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997048" w14:paraId="6F1F94A4"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360650C1"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Students with additional physical disabilities</w:t>
            </w:r>
          </w:p>
        </w:tc>
        <w:tc>
          <w:tcPr>
            <w:tcW w:w="3330" w:type="dxa"/>
            <w:tcBorders>
              <w:left w:val="nil"/>
            </w:tcBorders>
            <w:hideMark/>
          </w:tcPr>
          <w:p w14:paraId="2B54CBEA"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997048" w14:paraId="42FE4B54" w14:textId="77777777" w:rsidTr="005259B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2996401B"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Students with deafblindness</w:t>
            </w:r>
          </w:p>
        </w:tc>
        <w:tc>
          <w:tcPr>
            <w:tcW w:w="3330" w:type="dxa"/>
            <w:tcBorders>
              <w:top w:val="nil"/>
              <w:left w:val="nil"/>
              <w:bottom w:val="nil"/>
              <w:right w:val="single" w:sz="8" w:space="0" w:color="4F81BD" w:themeColor="accent1"/>
            </w:tcBorders>
            <w:hideMark/>
          </w:tcPr>
          <w:p w14:paraId="04260E46"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997048" w14:paraId="60585A18"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309C9C53"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Sighted peers</w:t>
            </w:r>
          </w:p>
        </w:tc>
        <w:tc>
          <w:tcPr>
            <w:tcW w:w="3330" w:type="dxa"/>
            <w:tcBorders>
              <w:left w:val="nil"/>
            </w:tcBorders>
            <w:hideMark/>
          </w:tcPr>
          <w:p w14:paraId="0325E895"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r>
      <w:tr w:rsidR="00997048" w14:paraId="6807364F" w14:textId="77777777" w:rsidTr="005259B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38852CE1"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Adults who are beginning braille readers</w:t>
            </w:r>
          </w:p>
        </w:tc>
        <w:tc>
          <w:tcPr>
            <w:tcW w:w="3330" w:type="dxa"/>
            <w:tcBorders>
              <w:top w:val="nil"/>
              <w:left w:val="nil"/>
              <w:bottom w:val="nil"/>
              <w:right w:val="single" w:sz="8" w:space="0" w:color="4F81BD" w:themeColor="accent1"/>
            </w:tcBorders>
            <w:hideMark/>
          </w:tcPr>
          <w:p w14:paraId="68177C44"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997048" w14:paraId="76E31A5C"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77BB6D55"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Low vision adults</w:t>
            </w:r>
          </w:p>
        </w:tc>
        <w:tc>
          <w:tcPr>
            <w:tcW w:w="3330" w:type="dxa"/>
            <w:tcBorders>
              <w:left w:val="nil"/>
            </w:tcBorders>
            <w:hideMark/>
          </w:tcPr>
          <w:p w14:paraId="6C5E40A6" w14:textId="77777777" w:rsidR="00997048" w:rsidRDefault="00997048" w:rsidP="005259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997048" w14:paraId="5D000746" w14:textId="77777777" w:rsidTr="005259B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01773795"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lastRenderedPageBreak/>
              <w:t>Sighted adults</w:t>
            </w:r>
          </w:p>
        </w:tc>
        <w:tc>
          <w:tcPr>
            <w:tcW w:w="3330" w:type="dxa"/>
            <w:tcBorders>
              <w:top w:val="nil"/>
              <w:left w:val="nil"/>
              <w:bottom w:val="nil"/>
              <w:right w:val="single" w:sz="8" w:space="0" w:color="4F81BD" w:themeColor="accent1"/>
            </w:tcBorders>
            <w:hideMark/>
          </w:tcPr>
          <w:p w14:paraId="559C01DB" w14:textId="77777777" w:rsidR="00997048" w:rsidRDefault="00997048" w:rsidP="005259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r>
      <w:tr w:rsidR="00997048" w14:paraId="75AB8475" w14:textId="77777777" w:rsidTr="00525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6523F021" w14:textId="77777777" w:rsidR="00997048" w:rsidRDefault="00997048" w:rsidP="005259BC">
            <w:pPr>
              <w:spacing w:after="0" w:line="240" w:lineRule="auto"/>
              <w:jc w:val="left"/>
              <w:rPr>
                <w:rFonts w:ascii="Tahoma" w:hAnsi="Tahoma" w:cs="Tahoma"/>
                <w:b w:val="0"/>
                <w:sz w:val="24"/>
                <w:szCs w:val="24"/>
              </w:rPr>
            </w:pPr>
            <w:r>
              <w:rPr>
                <w:rFonts w:ascii="Tahoma" w:hAnsi="Tahoma" w:cs="Tahoma"/>
                <w:b w:val="0"/>
                <w:sz w:val="24"/>
                <w:szCs w:val="24"/>
              </w:rPr>
              <w:t>Other (indicate):</w:t>
            </w:r>
          </w:p>
        </w:tc>
        <w:tc>
          <w:tcPr>
            <w:tcW w:w="3330" w:type="dxa"/>
            <w:tcBorders>
              <w:left w:val="nil"/>
            </w:tcBorders>
            <w:hideMark/>
          </w:tcPr>
          <w:p w14:paraId="2EC00AD0" w14:textId="64BDC51D" w:rsidR="00997048" w:rsidRDefault="00997048" w:rsidP="001529B4">
            <w:pPr>
              <w:pStyle w:val="ListParagraph"/>
              <w:widowControl/>
              <w:numPr>
                <w:ilvl w:val="0"/>
                <w:numId w:val="81"/>
              </w:numPr>
              <w:adjustRightInd/>
              <w:spacing w:after="0" w:line="240" w:lineRule="auto"/>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sz w:val="24"/>
                <w:szCs w:val="24"/>
              </w:rPr>
            </w:pPr>
            <w:r>
              <w:rPr>
                <w:rFonts w:ascii="Tahoma" w:hAnsi="Tahoma"/>
                <w:sz w:val="24"/>
                <w:szCs w:val="24"/>
              </w:rPr>
              <w:t>Sighted adults when playing with a visually impaired child</w:t>
            </w:r>
          </w:p>
          <w:p w14:paraId="186BABD3" w14:textId="2FE5E121" w:rsidR="00997048" w:rsidRDefault="00997048" w:rsidP="001529B4">
            <w:pPr>
              <w:pStyle w:val="ListParagraph"/>
              <w:widowControl/>
              <w:numPr>
                <w:ilvl w:val="0"/>
                <w:numId w:val="81"/>
              </w:numPr>
              <w:adjustRightInd/>
              <w:spacing w:after="0" w:line="240" w:lineRule="auto"/>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sz w:val="24"/>
                <w:szCs w:val="24"/>
              </w:rPr>
            </w:pPr>
            <w:r>
              <w:rPr>
                <w:rFonts w:ascii="Tahoma" w:hAnsi="Tahoma"/>
                <w:sz w:val="24"/>
                <w:szCs w:val="24"/>
              </w:rPr>
              <w:t>Any NEW braille reader</w:t>
            </w:r>
          </w:p>
        </w:tc>
      </w:tr>
    </w:tbl>
    <w:p w14:paraId="50056F4B" w14:textId="77777777" w:rsidR="00997048" w:rsidRDefault="00997048" w:rsidP="00997048">
      <w:pPr>
        <w:pStyle w:val="PlainText"/>
        <w:tabs>
          <w:tab w:val="left" w:pos="0"/>
        </w:tabs>
        <w:jc w:val="left"/>
        <w:rPr>
          <w:rFonts w:ascii="Tahoma" w:hAnsi="Tahoma"/>
          <w:sz w:val="24"/>
          <w:szCs w:val="24"/>
        </w:rPr>
      </w:pPr>
    </w:p>
    <w:p w14:paraId="7B8B7492"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 xml:space="preserve">Formal field test feedback was complemented by supportive and enthusiastic comments from the writers of Building on Patterns who got a sneak preview of the Hop-A-Dot Mat and the Braille/Print Alphabet Spinner during their onsite work meeting at APH in June 2016. They wanted to see the product available as soon as possible. </w:t>
      </w:r>
    </w:p>
    <w:p w14:paraId="30040D8F" w14:textId="77777777" w:rsidR="00997048" w:rsidRDefault="00997048" w:rsidP="00997048">
      <w:pPr>
        <w:pStyle w:val="PlainText"/>
        <w:tabs>
          <w:tab w:val="left" w:pos="0"/>
        </w:tabs>
        <w:jc w:val="left"/>
        <w:rPr>
          <w:rFonts w:ascii="Tahoma" w:hAnsi="Tahoma"/>
          <w:sz w:val="24"/>
          <w:szCs w:val="24"/>
        </w:rPr>
      </w:pPr>
    </w:p>
    <w:p w14:paraId="2688FEFE"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In late July, the graphic designer initiated work on the layout of the Activity Booklet using final content authored by the project leader and edited by the research assistant. The guidebook incorporated new games and activities proposed by the field evaluators, such as “Braille Relay” and “Braille Bingo.” The graphic designer enhanced the “Body Building Braille Tips” section by including pictorial icons of hands, feet, and knees to illustrate suggested ways to form the braille alphabet letters.</w:t>
      </w:r>
    </w:p>
    <w:p w14:paraId="70AB1A28" w14:textId="77777777" w:rsidR="00997048" w:rsidRDefault="00997048" w:rsidP="00997048">
      <w:pPr>
        <w:pStyle w:val="PlainText"/>
        <w:tabs>
          <w:tab w:val="left" w:pos="0"/>
        </w:tabs>
        <w:jc w:val="left"/>
        <w:rPr>
          <w:rFonts w:ascii="Tahoma" w:hAnsi="Tahoma"/>
          <w:sz w:val="24"/>
          <w:szCs w:val="24"/>
        </w:rPr>
      </w:pPr>
    </w:p>
    <w:p w14:paraId="6F176019" w14:textId="77777777" w:rsidR="00997048" w:rsidRDefault="00997048" w:rsidP="00997048">
      <w:pPr>
        <w:pStyle w:val="PlainText"/>
        <w:tabs>
          <w:tab w:val="left" w:pos="0"/>
        </w:tabs>
        <w:jc w:val="left"/>
        <w:rPr>
          <w:rFonts w:ascii="Tahoma" w:hAnsi="Tahoma"/>
          <w:sz w:val="24"/>
          <w:szCs w:val="24"/>
        </w:rPr>
      </w:pPr>
    </w:p>
    <w:p w14:paraId="6ECE8AC0" w14:textId="77777777" w:rsidR="00997048" w:rsidRDefault="00997048" w:rsidP="00997048">
      <w:pPr>
        <w:pStyle w:val="PlainText"/>
        <w:tabs>
          <w:tab w:val="left" w:pos="0"/>
        </w:tabs>
        <w:jc w:val="left"/>
        <w:rPr>
          <w:rFonts w:ascii="Tahoma" w:hAnsi="Tahoma"/>
          <w:sz w:val="24"/>
          <w:szCs w:val="24"/>
        </w:rPr>
      </w:pPr>
      <w:r w:rsidRPr="00D17562">
        <w:rPr>
          <w:rFonts w:ascii="Tahoma" w:hAnsi="Tahoma"/>
          <w:strike/>
          <w:noProof/>
          <w:color w:val="FF0000"/>
          <w:sz w:val="24"/>
          <w:szCs w:val="24"/>
        </w:rPr>
        <w:drawing>
          <wp:inline distT="0" distB="0" distL="0" distR="0" wp14:anchorId="70A9D92D" wp14:editId="5B99F6C8">
            <wp:extent cx="1883453" cy="2413797"/>
            <wp:effectExtent l="0" t="0" r="2540" b="5715"/>
            <wp:docPr id="35" name="Picture 35" descr="Front cover of final Hop-A-Dot Mat Activity Book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83453" cy="2413797"/>
                    </a:xfrm>
                    <a:prstGeom prst="rect">
                      <a:avLst/>
                    </a:prstGeom>
                    <a:noFill/>
                    <a:ln>
                      <a:noFill/>
                    </a:ln>
                  </pic:spPr>
                </pic:pic>
              </a:graphicData>
            </a:graphic>
          </wp:inline>
        </w:drawing>
      </w:r>
    </w:p>
    <w:p w14:paraId="086DD23C" w14:textId="77777777" w:rsidR="00997048" w:rsidRDefault="00997048" w:rsidP="00997048">
      <w:pPr>
        <w:pStyle w:val="PlainText"/>
        <w:tabs>
          <w:tab w:val="left" w:pos="0"/>
        </w:tabs>
        <w:jc w:val="left"/>
        <w:rPr>
          <w:rFonts w:ascii="Tahoma" w:hAnsi="Tahoma"/>
          <w:sz w:val="24"/>
          <w:szCs w:val="24"/>
        </w:rPr>
      </w:pPr>
    </w:p>
    <w:p w14:paraId="7826EF48"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 xml:space="preserve">In mid-August, the following catalog numbers were assigned to the final product and associated spinners. </w:t>
      </w:r>
    </w:p>
    <w:p w14:paraId="08B692CC" w14:textId="77777777" w:rsidR="00997048" w:rsidRDefault="00997048" w:rsidP="00984DA1">
      <w:pPr>
        <w:pStyle w:val="PlainText"/>
        <w:numPr>
          <w:ilvl w:val="0"/>
          <w:numId w:val="264"/>
        </w:numPr>
        <w:tabs>
          <w:tab w:val="left" w:pos="0"/>
        </w:tabs>
        <w:jc w:val="left"/>
        <w:textAlignment w:val="auto"/>
        <w:rPr>
          <w:rFonts w:ascii="Tahoma" w:hAnsi="Tahoma"/>
          <w:sz w:val="24"/>
          <w:szCs w:val="24"/>
        </w:rPr>
      </w:pPr>
      <w:r>
        <w:rPr>
          <w:rFonts w:ascii="Tahoma" w:hAnsi="Tahoma"/>
          <w:sz w:val="24"/>
          <w:szCs w:val="24"/>
        </w:rPr>
        <w:t>Hop-A-Dot Mat (1-08819-00)</w:t>
      </w:r>
    </w:p>
    <w:p w14:paraId="5F2A567A" w14:textId="77777777" w:rsidR="00997048" w:rsidRDefault="00997048" w:rsidP="00984DA1">
      <w:pPr>
        <w:pStyle w:val="PlainText"/>
        <w:numPr>
          <w:ilvl w:val="0"/>
          <w:numId w:val="264"/>
        </w:numPr>
        <w:tabs>
          <w:tab w:val="left" w:pos="0"/>
        </w:tabs>
        <w:jc w:val="left"/>
        <w:textAlignment w:val="auto"/>
        <w:rPr>
          <w:rFonts w:ascii="Tahoma" w:hAnsi="Tahoma"/>
          <w:sz w:val="24"/>
          <w:szCs w:val="24"/>
        </w:rPr>
      </w:pPr>
      <w:r>
        <w:rPr>
          <w:rFonts w:ascii="Tahoma" w:hAnsi="Tahoma"/>
          <w:sz w:val="24"/>
          <w:szCs w:val="24"/>
        </w:rPr>
        <w:t>Braille/Print Alphabet Spinner (1-08817-00)</w:t>
      </w:r>
    </w:p>
    <w:p w14:paraId="76447343" w14:textId="77777777" w:rsidR="00997048" w:rsidRDefault="00997048" w:rsidP="00984DA1">
      <w:pPr>
        <w:pStyle w:val="PlainText"/>
        <w:numPr>
          <w:ilvl w:val="0"/>
          <w:numId w:val="264"/>
        </w:numPr>
        <w:tabs>
          <w:tab w:val="left" w:pos="0"/>
        </w:tabs>
        <w:jc w:val="left"/>
        <w:textAlignment w:val="auto"/>
        <w:rPr>
          <w:rFonts w:ascii="Tahoma" w:hAnsi="Tahoma"/>
          <w:sz w:val="24"/>
          <w:szCs w:val="24"/>
        </w:rPr>
      </w:pPr>
      <w:r>
        <w:rPr>
          <w:rFonts w:ascii="Tahoma" w:hAnsi="Tahoma"/>
          <w:sz w:val="24"/>
          <w:szCs w:val="24"/>
        </w:rPr>
        <w:t>Braille/Print Number Spinner (1-08818-00)</w:t>
      </w:r>
    </w:p>
    <w:p w14:paraId="3B06D597"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In late August, the project leader prepared the Braille Order Detail Form to request in-house braille translation of the Activity Booklet. Braille translation was completed in early September. Page counts of both the print and braille booklets were furnished to the manufacturing specialist to incorporate into the final product specifications.</w:t>
      </w:r>
    </w:p>
    <w:p w14:paraId="103CCC43" w14:textId="77777777" w:rsidR="00997048" w:rsidRDefault="00997048" w:rsidP="00997048">
      <w:pPr>
        <w:pStyle w:val="PlainText"/>
        <w:tabs>
          <w:tab w:val="left" w:pos="0"/>
        </w:tabs>
        <w:jc w:val="left"/>
        <w:rPr>
          <w:rFonts w:ascii="Tahoma" w:hAnsi="Tahoma"/>
          <w:sz w:val="24"/>
          <w:szCs w:val="24"/>
          <w:u w:val="single"/>
        </w:rPr>
      </w:pPr>
    </w:p>
    <w:p w14:paraId="0774E7FB"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lastRenderedPageBreak/>
        <w:t>In mid-September, the project leader regrouped the PDC members to transition the product to the “tooling stage” and review needed updates based upon feedback and suggestions from field evaluators. The following notable improvements and provisions were anticipated:</w:t>
      </w:r>
    </w:p>
    <w:p w14:paraId="2AF44028" w14:textId="77777777" w:rsidR="00997048" w:rsidRPr="00D164C2" w:rsidRDefault="00997048" w:rsidP="00984DA1">
      <w:pPr>
        <w:pStyle w:val="PlainText"/>
        <w:numPr>
          <w:ilvl w:val="0"/>
          <w:numId w:val="265"/>
        </w:numPr>
        <w:tabs>
          <w:tab w:val="left" w:pos="0"/>
        </w:tabs>
        <w:jc w:val="left"/>
        <w:textAlignment w:val="auto"/>
        <w:rPr>
          <w:rFonts w:ascii="Tahoma" w:hAnsi="Tahoma"/>
          <w:sz w:val="24"/>
          <w:szCs w:val="24"/>
        </w:rPr>
      </w:pPr>
      <w:r>
        <w:rPr>
          <w:rFonts w:ascii="Tahoma" w:hAnsi="Tahoma"/>
          <w:sz w:val="24"/>
          <w:szCs w:val="24"/>
        </w:rPr>
        <w:t>Slightly larger print letters on the Braille/Print Alphabet Spinner</w:t>
      </w:r>
    </w:p>
    <w:p w14:paraId="774E0C4E" w14:textId="77777777" w:rsidR="00997048" w:rsidRDefault="00997048" w:rsidP="00984DA1">
      <w:pPr>
        <w:pStyle w:val="PlainText"/>
        <w:numPr>
          <w:ilvl w:val="0"/>
          <w:numId w:val="265"/>
        </w:numPr>
        <w:tabs>
          <w:tab w:val="left" w:pos="0"/>
        </w:tabs>
        <w:jc w:val="left"/>
        <w:textAlignment w:val="auto"/>
        <w:rPr>
          <w:rFonts w:ascii="Tahoma" w:hAnsi="Tahoma"/>
          <w:sz w:val="24"/>
          <w:szCs w:val="24"/>
        </w:rPr>
      </w:pPr>
      <w:r>
        <w:rPr>
          <w:rFonts w:ascii="Tahoma" w:hAnsi="Tahoma"/>
          <w:sz w:val="24"/>
          <w:szCs w:val="24"/>
        </w:rPr>
        <w:t>Addition of a Braille/Print Number Spinner</w:t>
      </w:r>
    </w:p>
    <w:p w14:paraId="083AFB02" w14:textId="77777777" w:rsidR="00997048" w:rsidRDefault="00997048" w:rsidP="00984DA1">
      <w:pPr>
        <w:pStyle w:val="PlainText"/>
        <w:numPr>
          <w:ilvl w:val="0"/>
          <w:numId w:val="265"/>
        </w:numPr>
        <w:tabs>
          <w:tab w:val="left" w:pos="0"/>
        </w:tabs>
        <w:jc w:val="left"/>
        <w:textAlignment w:val="auto"/>
        <w:rPr>
          <w:rFonts w:ascii="Tahoma" w:hAnsi="Tahoma"/>
          <w:sz w:val="24"/>
          <w:szCs w:val="24"/>
        </w:rPr>
      </w:pPr>
      <w:r>
        <w:rPr>
          <w:rFonts w:ascii="Tahoma" w:hAnsi="Tahoma"/>
          <w:sz w:val="24"/>
          <w:szCs w:val="24"/>
        </w:rPr>
        <w:t>Addition of braille number stickers to label the foam dots</w:t>
      </w:r>
    </w:p>
    <w:p w14:paraId="59BC3A24" w14:textId="7B414F47" w:rsidR="00997048" w:rsidRPr="00CB7A27" w:rsidRDefault="00997048" w:rsidP="00984DA1">
      <w:pPr>
        <w:pStyle w:val="PlainText"/>
        <w:numPr>
          <w:ilvl w:val="0"/>
          <w:numId w:val="265"/>
        </w:numPr>
        <w:tabs>
          <w:tab w:val="left" w:pos="0"/>
        </w:tabs>
        <w:jc w:val="left"/>
        <w:textAlignment w:val="auto"/>
        <w:rPr>
          <w:rFonts w:ascii="Tahoma" w:hAnsi="Tahoma"/>
          <w:sz w:val="24"/>
          <w:szCs w:val="24"/>
        </w:rPr>
      </w:pPr>
      <w:r>
        <w:rPr>
          <w:rFonts w:ascii="Tahoma" w:hAnsi="Tahoma"/>
          <w:sz w:val="24"/>
          <w:szCs w:val="24"/>
        </w:rPr>
        <w:t>Creation and assignment of separate replacement part numbers for blue and red Hop-A-Dot Mats to allow separate purchase apart from the full kit, if desired</w:t>
      </w:r>
    </w:p>
    <w:p w14:paraId="250F5CAF" w14:textId="77777777" w:rsidR="00997048" w:rsidRDefault="00997048" w:rsidP="00997048">
      <w:pPr>
        <w:pStyle w:val="PlainText"/>
        <w:tabs>
          <w:tab w:val="left" w:pos="0"/>
        </w:tabs>
        <w:jc w:val="left"/>
        <w:rPr>
          <w:rFonts w:ascii="Tahoma" w:hAnsi="Tahoma"/>
          <w:sz w:val="24"/>
          <w:szCs w:val="24"/>
          <w:u w:val="single"/>
        </w:rPr>
      </w:pPr>
    </w:p>
    <w:p w14:paraId="596364BD" w14:textId="77777777" w:rsidR="00997048" w:rsidRPr="00C355D9" w:rsidRDefault="00997048" w:rsidP="00997048">
      <w:pPr>
        <w:pStyle w:val="PlainText"/>
        <w:tabs>
          <w:tab w:val="left" w:pos="0"/>
        </w:tabs>
        <w:jc w:val="left"/>
        <w:rPr>
          <w:rFonts w:ascii="Tahoma" w:hAnsi="Tahoma"/>
          <w:sz w:val="24"/>
          <w:szCs w:val="24"/>
          <w:u w:val="single"/>
        </w:rPr>
      </w:pPr>
      <w:r w:rsidRPr="00C355D9">
        <w:rPr>
          <w:rFonts w:ascii="Tahoma" w:hAnsi="Tahoma"/>
          <w:sz w:val="24"/>
          <w:szCs w:val="24"/>
          <w:u w:val="single"/>
        </w:rPr>
        <w:t>Work during FY 2017</w:t>
      </w:r>
    </w:p>
    <w:p w14:paraId="551C8538" w14:textId="138B6310" w:rsidR="00997048" w:rsidRDefault="00997048" w:rsidP="00997048">
      <w:pPr>
        <w:pStyle w:val="PlainText"/>
        <w:tabs>
          <w:tab w:val="left" w:pos="0"/>
        </w:tabs>
        <w:jc w:val="left"/>
        <w:rPr>
          <w:rFonts w:ascii="Tahoma" w:hAnsi="Tahoma"/>
          <w:sz w:val="24"/>
          <w:szCs w:val="24"/>
        </w:rPr>
      </w:pPr>
      <w:r>
        <w:rPr>
          <w:rFonts w:ascii="Tahoma" w:hAnsi="Tahoma"/>
          <w:sz w:val="24"/>
          <w:szCs w:val="24"/>
        </w:rPr>
        <w:t xml:space="preserve">In October, Quota approval for the Hop-A-Dot Mat and related spinners was requested and received from the Educational Products Advisory Committee (EPAC) during Annual Meeting. </w:t>
      </w:r>
    </w:p>
    <w:p w14:paraId="422F9806" w14:textId="77777777" w:rsidR="00997048" w:rsidRDefault="00997048" w:rsidP="00997048">
      <w:pPr>
        <w:pStyle w:val="PlainText"/>
        <w:tabs>
          <w:tab w:val="left" w:pos="0"/>
        </w:tabs>
        <w:jc w:val="left"/>
        <w:rPr>
          <w:rFonts w:ascii="Tahoma" w:hAnsi="Tahoma"/>
          <w:sz w:val="24"/>
          <w:szCs w:val="24"/>
        </w:rPr>
      </w:pPr>
    </w:p>
    <w:p w14:paraId="36E8007D"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Prior to his retirement, Tom Poppe finalized the majority of the production tooling needed to produce the two spinners, which included the vacuum-form master for the upper disc with braille numbers (or letters), a multi-up vacuum-form master for the spinner’s arrow/pointer, the cutting die design for the spinner’s sound-generating “tongue,” and a cutting die for the spinner’s rigid foam base. A vendor was identified for the rubber cap to apply to the spinner hub.</w:t>
      </w:r>
    </w:p>
    <w:p w14:paraId="7D677ADF" w14:textId="77777777" w:rsidR="00997048" w:rsidRDefault="00997048" w:rsidP="00997048">
      <w:pPr>
        <w:pStyle w:val="PlainText"/>
        <w:tabs>
          <w:tab w:val="left" w:pos="0"/>
        </w:tabs>
        <w:jc w:val="left"/>
        <w:rPr>
          <w:rFonts w:ascii="Tahoma" w:hAnsi="Tahoma"/>
          <w:sz w:val="24"/>
          <w:szCs w:val="24"/>
        </w:rPr>
      </w:pPr>
    </w:p>
    <w:p w14:paraId="05E1B773" w14:textId="77777777" w:rsidR="00997048" w:rsidRDefault="00997048" w:rsidP="00997048">
      <w:pPr>
        <w:pStyle w:val="PlainText"/>
        <w:tabs>
          <w:tab w:val="left" w:pos="0"/>
        </w:tabs>
        <w:jc w:val="left"/>
        <w:rPr>
          <w:rFonts w:ascii="Tahoma" w:hAnsi="Tahoma"/>
          <w:sz w:val="24"/>
          <w:szCs w:val="24"/>
        </w:rPr>
      </w:pPr>
      <w:r>
        <w:rPr>
          <w:rFonts w:ascii="Tahoma" w:hAnsi="Tahoma"/>
          <w:sz w:val="24"/>
          <w:szCs w:val="24"/>
        </w:rPr>
        <w:t>In late October, PDC members reviewed remaining tooling tasks and material selections. Although progress was sporadic in the coming months because of other higher product priorities, notable strides included the following:</w:t>
      </w:r>
    </w:p>
    <w:p w14:paraId="3F4762C3" w14:textId="77777777" w:rsidR="00997048" w:rsidRDefault="00997048" w:rsidP="00984DA1">
      <w:pPr>
        <w:pStyle w:val="PlainText"/>
        <w:numPr>
          <w:ilvl w:val="0"/>
          <w:numId w:val="266"/>
        </w:numPr>
        <w:tabs>
          <w:tab w:val="left" w:pos="0"/>
        </w:tabs>
        <w:jc w:val="left"/>
        <w:textAlignment w:val="auto"/>
        <w:rPr>
          <w:rFonts w:ascii="Tahoma" w:hAnsi="Tahoma"/>
          <w:sz w:val="24"/>
          <w:szCs w:val="24"/>
        </w:rPr>
      </w:pPr>
      <w:r>
        <w:rPr>
          <w:rFonts w:ascii="Tahoma" w:hAnsi="Tahoma"/>
          <w:sz w:val="24"/>
          <w:szCs w:val="24"/>
        </w:rPr>
        <w:t>Purchasing staff secured cost for the clear vinyl carrying/tote bags. The graphic designer prepared related art for the bag insert.</w:t>
      </w:r>
    </w:p>
    <w:p w14:paraId="30A49E38" w14:textId="77777777" w:rsidR="00997048" w:rsidRDefault="00997048" w:rsidP="00984DA1">
      <w:pPr>
        <w:pStyle w:val="PlainText"/>
        <w:numPr>
          <w:ilvl w:val="0"/>
          <w:numId w:val="266"/>
        </w:numPr>
        <w:tabs>
          <w:tab w:val="left" w:pos="0"/>
        </w:tabs>
        <w:jc w:val="left"/>
        <w:textAlignment w:val="auto"/>
        <w:rPr>
          <w:rFonts w:ascii="Tahoma" w:hAnsi="Tahoma"/>
          <w:sz w:val="24"/>
          <w:szCs w:val="24"/>
        </w:rPr>
      </w:pPr>
      <w:r>
        <w:rPr>
          <w:rFonts w:ascii="Tahoma" w:hAnsi="Tahoma"/>
          <w:sz w:val="24"/>
          <w:szCs w:val="24"/>
        </w:rPr>
        <w:t>Samples of numbers printed onto EVA foam via the Roland® UV printer were generated so the project leader could select the ideal number of print layers to achieve a discernible tactile “footprint.”</w:t>
      </w:r>
    </w:p>
    <w:p w14:paraId="365699D8" w14:textId="77777777" w:rsidR="00997048" w:rsidRDefault="00997048" w:rsidP="00984DA1">
      <w:pPr>
        <w:pStyle w:val="PlainText"/>
        <w:numPr>
          <w:ilvl w:val="0"/>
          <w:numId w:val="266"/>
        </w:numPr>
        <w:tabs>
          <w:tab w:val="left" w:pos="0"/>
        </w:tabs>
        <w:jc w:val="left"/>
        <w:textAlignment w:val="auto"/>
        <w:rPr>
          <w:rFonts w:ascii="Tahoma" w:hAnsi="Tahoma"/>
          <w:sz w:val="24"/>
          <w:szCs w:val="24"/>
        </w:rPr>
      </w:pPr>
      <w:r>
        <w:rPr>
          <w:rFonts w:ascii="Tahoma" w:hAnsi="Tahoma"/>
          <w:sz w:val="24"/>
          <w:szCs w:val="24"/>
        </w:rPr>
        <w:t>The project leader acquired interlocked EVA foam frames from the expected supplier for safety testing purposes and for cutting die layout.</w:t>
      </w:r>
    </w:p>
    <w:p w14:paraId="3358C298" w14:textId="77777777" w:rsidR="00997048" w:rsidRDefault="00997048" w:rsidP="00984DA1">
      <w:pPr>
        <w:pStyle w:val="PlainText"/>
        <w:numPr>
          <w:ilvl w:val="0"/>
          <w:numId w:val="266"/>
        </w:numPr>
        <w:tabs>
          <w:tab w:val="left" w:pos="0"/>
        </w:tabs>
        <w:jc w:val="left"/>
        <w:textAlignment w:val="auto"/>
        <w:rPr>
          <w:rFonts w:ascii="Tahoma" w:hAnsi="Tahoma"/>
          <w:sz w:val="24"/>
          <w:szCs w:val="24"/>
        </w:rPr>
      </w:pPr>
      <w:r>
        <w:rPr>
          <w:rFonts w:ascii="Tahoma" w:hAnsi="Tahoma"/>
          <w:sz w:val="24"/>
          <w:szCs w:val="24"/>
        </w:rPr>
        <w:t>The graphic designer prepared the print design of the new Braille/Print Number Spinner and provided this to the manufacturing specialist to drop into a template for eventual printing and die cutting operations.</w:t>
      </w:r>
    </w:p>
    <w:p w14:paraId="6F2E13DD" w14:textId="77777777" w:rsidR="00997048" w:rsidRDefault="00997048" w:rsidP="00997048">
      <w:pPr>
        <w:pStyle w:val="PlainText"/>
        <w:tabs>
          <w:tab w:val="left" w:pos="0"/>
        </w:tabs>
        <w:ind w:left="720"/>
        <w:jc w:val="left"/>
        <w:rPr>
          <w:rFonts w:ascii="Tahoma" w:hAnsi="Tahoma"/>
          <w:sz w:val="24"/>
          <w:szCs w:val="24"/>
        </w:rPr>
      </w:pPr>
      <w:r>
        <w:rPr>
          <w:rFonts w:ascii="Times New Roman" w:hAnsi="Times New Roman" w:cs="Times New Roman"/>
          <w:noProof/>
          <w:sz w:val="24"/>
          <w:szCs w:val="24"/>
        </w:rPr>
        <w:drawing>
          <wp:inline distT="0" distB="0" distL="0" distR="0" wp14:anchorId="2065E1BB" wp14:editId="1D4CEF37">
            <wp:extent cx="2353340" cy="1765005"/>
            <wp:effectExtent l="0" t="0" r="8890" b="6985"/>
            <wp:docPr id="36" name="Picture 36" descr="Image of Braille/Print Number Spi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6A0BF7-2BE4-4183-8328-E4892CAB2155" descr="EF4784DE-3AD8-419F-A811-161F894D7A91@aph"/>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60161" cy="1770121"/>
                    </a:xfrm>
                    <a:prstGeom prst="rect">
                      <a:avLst/>
                    </a:prstGeom>
                    <a:noFill/>
                  </pic:spPr>
                </pic:pic>
              </a:graphicData>
            </a:graphic>
          </wp:inline>
        </w:drawing>
      </w:r>
    </w:p>
    <w:p w14:paraId="4BFC272B" w14:textId="77777777" w:rsidR="00997048" w:rsidRPr="009F5EFB" w:rsidRDefault="00997048" w:rsidP="00984DA1">
      <w:pPr>
        <w:pStyle w:val="PlainText"/>
        <w:numPr>
          <w:ilvl w:val="0"/>
          <w:numId w:val="266"/>
        </w:numPr>
        <w:tabs>
          <w:tab w:val="left" w:pos="0"/>
        </w:tabs>
        <w:jc w:val="left"/>
        <w:textAlignment w:val="auto"/>
        <w:rPr>
          <w:rFonts w:ascii="Tahoma" w:hAnsi="Tahoma"/>
          <w:sz w:val="24"/>
          <w:szCs w:val="24"/>
        </w:rPr>
      </w:pPr>
      <w:r>
        <w:rPr>
          <w:rFonts w:ascii="Tahoma" w:hAnsi="Tahoma"/>
          <w:sz w:val="24"/>
          <w:szCs w:val="24"/>
        </w:rPr>
        <w:lastRenderedPageBreak/>
        <w:t xml:space="preserve">Final packaging styles, including needed braille/print labels for the spinners and mats, were determined for warehousing and shipping purposes. </w:t>
      </w:r>
    </w:p>
    <w:p w14:paraId="23777F4E" w14:textId="77777777" w:rsidR="00997048" w:rsidRDefault="00997048" w:rsidP="00997048">
      <w:pPr>
        <w:pStyle w:val="PlainText"/>
        <w:tabs>
          <w:tab w:val="left" w:pos="0"/>
        </w:tabs>
        <w:jc w:val="left"/>
        <w:rPr>
          <w:rFonts w:ascii="Tahoma" w:hAnsi="Tahoma"/>
          <w:sz w:val="24"/>
          <w:szCs w:val="24"/>
        </w:rPr>
      </w:pPr>
    </w:p>
    <w:p w14:paraId="3A5B8F47" w14:textId="453FCFBB" w:rsidR="00997048" w:rsidRDefault="00997048" w:rsidP="00997048">
      <w:pPr>
        <w:pStyle w:val="PlainText"/>
        <w:tabs>
          <w:tab w:val="left" w:pos="0"/>
        </w:tabs>
        <w:jc w:val="left"/>
        <w:rPr>
          <w:rFonts w:ascii="Tahoma" w:hAnsi="Tahoma"/>
          <w:sz w:val="24"/>
          <w:szCs w:val="24"/>
        </w:rPr>
      </w:pPr>
      <w:r>
        <w:rPr>
          <w:rFonts w:ascii="Tahoma" w:hAnsi="Tahoma"/>
          <w:sz w:val="24"/>
          <w:szCs w:val="24"/>
        </w:rPr>
        <w:t xml:space="preserve">In April, the project leader conducted another PDC meeting; however, progress continued to stall due to higher product priorities assigned to Technical Research staff. Frank Hayden received safety-testing results that confirmed the safety of the EVA foam according to Consumer Product Safety Improvement Act (CPSIA) guidelines. </w:t>
      </w:r>
    </w:p>
    <w:p w14:paraId="65947C9E" w14:textId="77777777" w:rsidR="00997048" w:rsidRPr="00B0737D" w:rsidRDefault="00997048" w:rsidP="00997048">
      <w:pPr>
        <w:pStyle w:val="PlainText"/>
        <w:tabs>
          <w:tab w:val="left" w:pos="0"/>
        </w:tabs>
        <w:jc w:val="left"/>
        <w:rPr>
          <w:rFonts w:ascii="Tahoma" w:hAnsi="Tahoma"/>
          <w:color w:val="000000" w:themeColor="text1"/>
          <w:sz w:val="24"/>
          <w:szCs w:val="24"/>
        </w:rPr>
      </w:pPr>
    </w:p>
    <w:p w14:paraId="0C7DB3D6" w14:textId="77777777" w:rsidR="00997048" w:rsidRPr="00B0737D" w:rsidRDefault="00997048" w:rsidP="00997048">
      <w:pPr>
        <w:pStyle w:val="PlainText"/>
        <w:tabs>
          <w:tab w:val="left" w:pos="0"/>
        </w:tabs>
        <w:jc w:val="left"/>
        <w:rPr>
          <w:rFonts w:ascii="Tahoma" w:hAnsi="Tahoma"/>
          <w:color w:val="000000" w:themeColor="text1"/>
          <w:sz w:val="24"/>
          <w:szCs w:val="24"/>
          <w:u w:val="single"/>
        </w:rPr>
      </w:pPr>
      <w:r w:rsidRPr="00B0737D">
        <w:rPr>
          <w:rFonts w:ascii="Tahoma" w:hAnsi="Tahoma"/>
          <w:color w:val="000000" w:themeColor="text1"/>
          <w:sz w:val="24"/>
          <w:szCs w:val="24"/>
          <w:u w:val="single"/>
        </w:rPr>
        <w:t>Work planned for FY 2018</w:t>
      </w:r>
    </w:p>
    <w:p w14:paraId="4D68C493" w14:textId="77777777" w:rsidR="00997048" w:rsidRPr="00B0737D" w:rsidRDefault="00997048" w:rsidP="00997048">
      <w:pPr>
        <w:spacing w:after="0" w:line="240" w:lineRule="auto"/>
        <w:jc w:val="left"/>
        <w:rPr>
          <w:rFonts w:ascii="Tahoma" w:hAnsi="Tahoma"/>
          <w:color w:val="000000" w:themeColor="text1"/>
          <w:sz w:val="24"/>
          <w:szCs w:val="24"/>
        </w:rPr>
      </w:pPr>
      <w:r w:rsidRPr="00B0737D">
        <w:rPr>
          <w:rFonts w:ascii="Tahoma" w:hAnsi="Tahoma"/>
          <w:color w:val="000000" w:themeColor="text1"/>
          <w:sz w:val="24"/>
          <w:szCs w:val="24"/>
        </w:rPr>
        <w:t>The project leader will continue to conduct PDC meeting</w:t>
      </w:r>
      <w:r>
        <w:rPr>
          <w:rFonts w:ascii="Tahoma" w:hAnsi="Tahoma"/>
          <w:color w:val="000000" w:themeColor="text1"/>
          <w:sz w:val="24"/>
          <w:szCs w:val="24"/>
        </w:rPr>
        <w:t>s to maintain</w:t>
      </w:r>
      <w:r w:rsidRPr="00B0737D">
        <w:rPr>
          <w:rFonts w:ascii="Tahoma" w:hAnsi="Tahoma"/>
          <w:color w:val="000000" w:themeColor="text1"/>
          <w:sz w:val="24"/>
          <w:szCs w:val="24"/>
        </w:rPr>
        <w:t xml:space="preserve"> momentum on the product</w:t>
      </w:r>
      <w:r>
        <w:rPr>
          <w:rFonts w:ascii="Tahoma" w:hAnsi="Tahoma"/>
          <w:color w:val="000000" w:themeColor="text1"/>
          <w:sz w:val="24"/>
          <w:szCs w:val="24"/>
        </w:rPr>
        <w:t>, monitor progress, and provide approvals of generated production samples. Final fabrication of all needed production tooling</w:t>
      </w:r>
      <w:r w:rsidRPr="00B0737D">
        <w:rPr>
          <w:rFonts w:ascii="Tahoma" w:hAnsi="Tahoma"/>
          <w:color w:val="000000" w:themeColor="text1"/>
          <w:sz w:val="24"/>
          <w:szCs w:val="24"/>
        </w:rPr>
        <w:t>, as well as finalization of the product specifications</w:t>
      </w:r>
      <w:r>
        <w:rPr>
          <w:rFonts w:ascii="Tahoma" w:hAnsi="Tahoma"/>
          <w:color w:val="000000" w:themeColor="text1"/>
          <w:sz w:val="24"/>
          <w:szCs w:val="24"/>
        </w:rPr>
        <w:t>, will be completed</w:t>
      </w:r>
      <w:r w:rsidRPr="00745CBB">
        <w:rPr>
          <w:rFonts w:ascii="Tahoma" w:hAnsi="Tahoma"/>
          <w:color w:val="000000" w:themeColor="text1"/>
          <w:sz w:val="24"/>
          <w:szCs w:val="24"/>
        </w:rPr>
        <w:t>. Actual production of the final</w:t>
      </w:r>
      <w:r>
        <w:rPr>
          <w:rFonts w:ascii="Tahoma" w:hAnsi="Tahoma"/>
          <w:color w:val="000000" w:themeColor="text1"/>
          <w:sz w:val="24"/>
          <w:szCs w:val="24"/>
        </w:rPr>
        <w:t xml:space="preserve"> kit will likely occur before the beginning of</w:t>
      </w:r>
      <w:r w:rsidRPr="00745CBB">
        <w:rPr>
          <w:rFonts w:ascii="Tahoma" w:hAnsi="Tahoma"/>
          <w:color w:val="000000" w:themeColor="text1"/>
          <w:sz w:val="24"/>
          <w:szCs w:val="24"/>
        </w:rPr>
        <w:t xml:space="preserve"> the next school year.</w:t>
      </w:r>
      <w:r>
        <w:rPr>
          <w:rFonts w:ascii="Tahoma" w:hAnsi="Tahoma"/>
          <w:color w:val="000000" w:themeColor="text1"/>
          <w:sz w:val="24"/>
          <w:szCs w:val="24"/>
        </w:rPr>
        <w:t xml:space="preserve"> The project staff will closely monitor the quality of the initial pilot and production runs of the Hop-A-Dot Mat and related spinners.</w:t>
      </w:r>
    </w:p>
    <w:p w14:paraId="6F65C5B3" w14:textId="77777777" w:rsidR="00833ED1" w:rsidRPr="00D81141" w:rsidRDefault="00833ED1" w:rsidP="00F964BE">
      <w:pPr>
        <w:spacing w:after="0" w:line="240" w:lineRule="auto"/>
        <w:rPr>
          <w:rFonts w:ascii="Tahoma" w:hAnsi="Tahoma" w:cs="Tahoma"/>
          <w:sz w:val="24"/>
          <w:szCs w:val="24"/>
          <w:highlight w:val="yellow"/>
        </w:rPr>
      </w:pPr>
    </w:p>
    <w:p w14:paraId="2E5E51CC" w14:textId="342CBB61" w:rsidR="00304656" w:rsidRPr="00C32798" w:rsidRDefault="00304656" w:rsidP="00F964BE">
      <w:pPr>
        <w:pStyle w:val="Heading4"/>
        <w:rPr>
          <w:snapToGrid w:val="0"/>
        </w:rPr>
      </w:pPr>
      <w:bookmarkStart w:id="61" w:name="_Toc303163700"/>
      <w:bookmarkStart w:id="62" w:name="_Toc494998389"/>
      <w:r w:rsidRPr="00C32798">
        <w:rPr>
          <w:snapToGrid w:val="0"/>
        </w:rPr>
        <w:t>P</w:t>
      </w:r>
      <w:r w:rsidR="00C32798" w:rsidRPr="00C32798">
        <w:rPr>
          <w:snapToGrid w:val="0"/>
        </w:rPr>
        <w:t>hysical Education, Recreation, and Health</w:t>
      </w:r>
      <w:r w:rsidRPr="00C32798">
        <w:rPr>
          <w:snapToGrid w:val="0"/>
        </w:rPr>
        <w:t xml:space="preserve"> Web Site</w:t>
      </w:r>
      <w:bookmarkEnd w:id="61"/>
      <w:bookmarkEnd w:id="62"/>
    </w:p>
    <w:p w14:paraId="7374DCFE" w14:textId="77777777" w:rsidR="00304656" w:rsidRPr="00C32798" w:rsidRDefault="00304656" w:rsidP="00F964BE">
      <w:pPr>
        <w:spacing w:after="0" w:line="240" w:lineRule="auto"/>
        <w:jc w:val="center"/>
        <w:rPr>
          <w:rFonts w:ascii="Tahoma" w:hAnsi="Tahoma" w:cs="Tahoma"/>
          <w:color w:val="000000"/>
          <w:sz w:val="24"/>
          <w:szCs w:val="20"/>
        </w:rPr>
      </w:pPr>
      <w:r w:rsidRPr="00C32798">
        <w:rPr>
          <w:rFonts w:ascii="Tahoma" w:hAnsi="Tahoma" w:cs="Tahoma"/>
          <w:color w:val="000000"/>
          <w:sz w:val="24"/>
          <w:szCs w:val="20"/>
        </w:rPr>
        <w:t>(Ongoing)</w:t>
      </w:r>
    </w:p>
    <w:p w14:paraId="654EECF7" w14:textId="77777777" w:rsidR="00304656" w:rsidRPr="00D81141" w:rsidRDefault="00304656" w:rsidP="00F964BE">
      <w:pPr>
        <w:spacing w:after="0" w:line="240" w:lineRule="auto"/>
        <w:rPr>
          <w:rFonts w:ascii="Tahoma" w:hAnsi="Tahoma" w:cs="Tahoma"/>
          <w:color w:val="000000"/>
          <w:sz w:val="24"/>
          <w:szCs w:val="20"/>
          <w:highlight w:val="yellow"/>
          <w:u w:val="single"/>
        </w:rPr>
      </w:pPr>
    </w:p>
    <w:p w14:paraId="1FE5A0C4" w14:textId="77777777" w:rsidR="00784219" w:rsidRPr="00840521" w:rsidRDefault="00784219" w:rsidP="00F964BE">
      <w:pPr>
        <w:spacing w:after="0" w:line="240" w:lineRule="auto"/>
        <w:rPr>
          <w:rFonts w:ascii="Tahoma" w:hAnsi="Tahoma" w:cs="Tahoma"/>
          <w:color w:val="000000"/>
          <w:sz w:val="24"/>
          <w:szCs w:val="20"/>
        </w:rPr>
      </w:pPr>
      <w:r w:rsidRPr="00840521">
        <w:rPr>
          <w:rFonts w:ascii="Tahoma" w:hAnsi="Tahoma" w:cs="Tahoma"/>
          <w:color w:val="000000"/>
          <w:sz w:val="24"/>
          <w:szCs w:val="20"/>
          <w:u w:val="single"/>
        </w:rPr>
        <w:t>Purpose</w:t>
      </w:r>
    </w:p>
    <w:p w14:paraId="47553B4C" w14:textId="77777777" w:rsidR="00784219" w:rsidRPr="00840521" w:rsidRDefault="00784219" w:rsidP="00F964BE">
      <w:pPr>
        <w:spacing w:after="0" w:line="240" w:lineRule="auto"/>
        <w:jc w:val="left"/>
        <w:rPr>
          <w:rFonts w:ascii="Tahoma" w:hAnsi="Tahoma" w:cs="Tahoma"/>
          <w:color w:val="000000"/>
          <w:sz w:val="24"/>
          <w:szCs w:val="20"/>
        </w:rPr>
      </w:pPr>
      <w:r w:rsidRPr="00840521">
        <w:rPr>
          <w:rFonts w:ascii="Tahoma" w:hAnsi="Tahoma" w:cs="Tahoma"/>
          <w:color w:val="000000"/>
          <w:sz w:val="24"/>
          <w:szCs w:val="20"/>
        </w:rPr>
        <w:t>To provide individuals with visual impairments and blindness, parents, and teachers with a resource list that promotes health, physical education, and recreation</w:t>
      </w:r>
    </w:p>
    <w:p w14:paraId="2BD0A003" w14:textId="77777777" w:rsidR="00784219" w:rsidRPr="00840521" w:rsidRDefault="00784219" w:rsidP="00F964BE">
      <w:pPr>
        <w:spacing w:after="0" w:line="240" w:lineRule="auto"/>
        <w:jc w:val="left"/>
        <w:rPr>
          <w:rFonts w:ascii="Tahoma" w:hAnsi="Tahoma" w:cs="Tahoma"/>
          <w:color w:val="000000"/>
          <w:sz w:val="24"/>
          <w:szCs w:val="20"/>
        </w:rPr>
      </w:pPr>
    </w:p>
    <w:p w14:paraId="7D975EEA" w14:textId="77777777" w:rsidR="00784219" w:rsidRPr="00840521" w:rsidRDefault="00784219" w:rsidP="00F964BE">
      <w:pPr>
        <w:spacing w:after="0" w:line="240" w:lineRule="auto"/>
        <w:jc w:val="left"/>
        <w:rPr>
          <w:rFonts w:ascii="Tahoma" w:hAnsi="Tahoma" w:cs="Tahoma"/>
          <w:color w:val="000000"/>
          <w:sz w:val="24"/>
          <w:szCs w:val="20"/>
          <w:u w:val="single"/>
        </w:rPr>
      </w:pPr>
      <w:r w:rsidRPr="00840521">
        <w:rPr>
          <w:rFonts w:ascii="Tahoma" w:hAnsi="Tahoma" w:cs="Tahoma"/>
          <w:color w:val="000000"/>
          <w:sz w:val="24"/>
          <w:szCs w:val="20"/>
          <w:u w:val="single"/>
        </w:rPr>
        <w:t>Project Staff</w:t>
      </w:r>
    </w:p>
    <w:p w14:paraId="4A2538BB" w14:textId="77777777" w:rsidR="00C32798" w:rsidRPr="00840521" w:rsidRDefault="00C32798" w:rsidP="00C32798">
      <w:pPr>
        <w:spacing w:after="0" w:line="240" w:lineRule="auto"/>
        <w:rPr>
          <w:rFonts w:ascii="Tahoma" w:hAnsi="Tahoma" w:cs="Tahoma"/>
          <w:color w:val="000000"/>
          <w:sz w:val="24"/>
          <w:szCs w:val="20"/>
        </w:rPr>
      </w:pPr>
      <w:r w:rsidRPr="00840521">
        <w:rPr>
          <w:rFonts w:ascii="Tahoma" w:hAnsi="Tahoma" w:cs="Tahoma"/>
          <w:color w:val="000000"/>
          <w:sz w:val="24"/>
          <w:szCs w:val="20"/>
        </w:rPr>
        <w:t>Tristan Pierce, Physical Education Project Leader</w:t>
      </w:r>
    </w:p>
    <w:p w14:paraId="10FE341B" w14:textId="77777777" w:rsidR="00C32798" w:rsidRPr="00840521" w:rsidRDefault="00C32798" w:rsidP="00C32798">
      <w:pPr>
        <w:spacing w:after="0" w:line="240" w:lineRule="auto"/>
        <w:rPr>
          <w:rFonts w:ascii="Tahoma" w:hAnsi="Tahoma" w:cs="Tahoma"/>
          <w:color w:val="000000"/>
          <w:sz w:val="24"/>
          <w:szCs w:val="20"/>
        </w:rPr>
      </w:pPr>
      <w:r w:rsidRPr="00840521">
        <w:rPr>
          <w:rFonts w:ascii="Tahoma" w:hAnsi="Tahoma" w:cs="Tahoma"/>
          <w:color w:val="000000"/>
          <w:sz w:val="24"/>
          <w:szCs w:val="20"/>
        </w:rPr>
        <w:t>Kelly Kennedy Mimms, Research Assistant</w:t>
      </w:r>
    </w:p>
    <w:p w14:paraId="03219EF1" w14:textId="77777777" w:rsidR="00C32798" w:rsidRPr="00840521" w:rsidRDefault="00C32798" w:rsidP="00C32798">
      <w:pPr>
        <w:spacing w:after="0" w:line="240" w:lineRule="auto"/>
        <w:rPr>
          <w:rFonts w:ascii="Tahoma" w:hAnsi="Tahoma" w:cs="Tahoma"/>
          <w:color w:val="000000"/>
          <w:sz w:val="24"/>
          <w:szCs w:val="20"/>
        </w:rPr>
      </w:pPr>
      <w:r w:rsidRPr="00840521">
        <w:rPr>
          <w:rFonts w:ascii="Tahoma" w:hAnsi="Tahoma" w:cs="Tahoma"/>
          <w:color w:val="000000"/>
          <w:sz w:val="24"/>
          <w:szCs w:val="20"/>
        </w:rPr>
        <w:t xml:space="preserve">Monica Vaught-Compton, Project Assistant </w:t>
      </w:r>
    </w:p>
    <w:p w14:paraId="3BDB40B1" w14:textId="77777777" w:rsidR="00C32798" w:rsidRPr="00840521" w:rsidRDefault="00C32798" w:rsidP="00C32798">
      <w:pPr>
        <w:spacing w:after="0" w:line="240" w:lineRule="auto"/>
        <w:rPr>
          <w:rFonts w:ascii="Tahoma" w:hAnsi="Tahoma" w:cs="Tahoma"/>
          <w:color w:val="000000"/>
          <w:sz w:val="24"/>
          <w:szCs w:val="20"/>
        </w:rPr>
      </w:pPr>
      <w:r w:rsidRPr="00840521">
        <w:rPr>
          <w:rFonts w:ascii="Tahoma" w:hAnsi="Tahoma" w:cs="Tahoma"/>
          <w:color w:val="000000"/>
          <w:sz w:val="24"/>
          <w:szCs w:val="20"/>
        </w:rPr>
        <w:t>Malcolm Turner, Database and Website Coordinator</w:t>
      </w:r>
    </w:p>
    <w:p w14:paraId="654DA888" w14:textId="77777777" w:rsidR="00C32798" w:rsidRPr="00840521" w:rsidRDefault="00C32798" w:rsidP="00C32798">
      <w:pPr>
        <w:spacing w:after="0" w:line="240" w:lineRule="auto"/>
        <w:rPr>
          <w:rFonts w:ascii="Tahoma" w:hAnsi="Tahoma" w:cs="Tahoma"/>
          <w:color w:val="000000"/>
          <w:sz w:val="24"/>
          <w:szCs w:val="20"/>
        </w:rPr>
      </w:pPr>
      <w:r w:rsidRPr="00840521">
        <w:rPr>
          <w:rFonts w:ascii="Tahoma" w:hAnsi="Tahoma" w:cs="Tahoma"/>
          <w:color w:val="000000"/>
          <w:sz w:val="24"/>
          <w:szCs w:val="20"/>
        </w:rPr>
        <w:t>Ricky Irvine, Website and Video Designer</w:t>
      </w:r>
    </w:p>
    <w:p w14:paraId="6EE80609" w14:textId="77777777" w:rsidR="00D82B1F" w:rsidRPr="00840521" w:rsidRDefault="00D82B1F" w:rsidP="00F964BE">
      <w:pPr>
        <w:spacing w:after="0" w:line="240" w:lineRule="auto"/>
        <w:jc w:val="left"/>
        <w:rPr>
          <w:rFonts w:ascii="Tahoma" w:hAnsi="Tahoma" w:cs="Tahoma"/>
          <w:color w:val="000000"/>
          <w:sz w:val="24"/>
          <w:szCs w:val="20"/>
        </w:rPr>
      </w:pPr>
    </w:p>
    <w:p w14:paraId="563C85F9" w14:textId="77777777" w:rsidR="00BD4279" w:rsidRPr="00840521" w:rsidRDefault="00BD4279" w:rsidP="00F964BE">
      <w:pPr>
        <w:spacing w:after="0" w:line="240" w:lineRule="auto"/>
        <w:jc w:val="left"/>
        <w:rPr>
          <w:rFonts w:ascii="Tahoma" w:hAnsi="Tahoma" w:cs="Tahoma"/>
          <w:color w:val="000000"/>
          <w:sz w:val="24"/>
          <w:szCs w:val="20"/>
          <w:u w:val="single"/>
        </w:rPr>
      </w:pPr>
      <w:r w:rsidRPr="00840521">
        <w:rPr>
          <w:rFonts w:ascii="Tahoma" w:hAnsi="Tahoma" w:cs="Tahoma"/>
          <w:color w:val="000000"/>
          <w:sz w:val="24"/>
          <w:szCs w:val="20"/>
          <w:u w:val="single"/>
        </w:rPr>
        <w:t>Background</w:t>
      </w:r>
    </w:p>
    <w:p w14:paraId="6AEC814A" w14:textId="64723210" w:rsidR="004300D3" w:rsidRPr="00840521" w:rsidRDefault="00BD4279" w:rsidP="00F964BE">
      <w:pPr>
        <w:spacing w:after="0" w:line="240" w:lineRule="auto"/>
        <w:jc w:val="left"/>
        <w:rPr>
          <w:rFonts w:ascii="Tahoma" w:hAnsi="Tahoma" w:cs="Tahoma"/>
          <w:color w:val="000000"/>
          <w:sz w:val="24"/>
          <w:szCs w:val="24"/>
        </w:rPr>
      </w:pPr>
      <w:r w:rsidRPr="00840521">
        <w:rPr>
          <w:rFonts w:ascii="Tahoma" w:hAnsi="Tahoma" w:cs="Tahoma"/>
          <w:color w:val="000000"/>
          <w:sz w:val="24"/>
          <w:szCs w:val="20"/>
        </w:rPr>
        <w:t xml:space="preserve">APH funded a 3-year study on parent-child physical activity intervention among families of children with visual impairments. The investigators who conducted the study were Moira Stuart, Ph.D., Northern Illinois University; Lauren Lieberman, The College at Brockport; and Nicole Riscica, The College at Brockport. During year three of the study, APH produced a resource manual for the participating families. Upon completion of the study, </w:t>
      </w:r>
      <w:r w:rsidR="004300D3" w:rsidRPr="00840521">
        <w:rPr>
          <w:rFonts w:ascii="Tahoma" w:hAnsi="Tahoma" w:cs="Tahoma"/>
          <w:color w:val="000000"/>
          <w:sz w:val="24"/>
          <w:szCs w:val="20"/>
        </w:rPr>
        <w:t>A</w:t>
      </w:r>
      <w:r w:rsidRPr="00840521">
        <w:rPr>
          <w:rFonts w:ascii="Tahoma" w:hAnsi="Tahoma" w:cs="Tahoma"/>
          <w:color w:val="000000"/>
          <w:sz w:val="24"/>
          <w:szCs w:val="20"/>
        </w:rPr>
        <w:t xml:space="preserve">PH </w:t>
      </w:r>
      <w:r w:rsidR="004300D3" w:rsidRPr="00840521">
        <w:rPr>
          <w:rFonts w:ascii="Tahoma" w:hAnsi="Tahoma" w:cs="Tahoma"/>
          <w:color w:val="000000"/>
          <w:sz w:val="24"/>
          <w:szCs w:val="20"/>
        </w:rPr>
        <w:t xml:space="preserve">decided to make the information available on its website. Staff updated the original resource manual and launched it on the APH Web site. Viewers can navigate between PE programs, nutrition, organizations, articles, books, equipment, events, magazines, mailing lists, national services, regional and state services, sport camps, stories, toys and games, videos, and websites. This is a live </w:t>
      </w:r>
      <w:r w:rsidR="004300D3" w:rsidRPr="00840521">
        <w:rPr>
          <w:rFonts w:ascii="Tahoma" w:hAnsi="Tahoma" w:cs="Tahoma"/>
          <w:color w:val="000000"/>
          <w:sz w:val="24"/>
          <w:szCs w:val="24"/>
        </w:rPr>
        <w:t>document; viewers can submit items for review and possibl</w:t>
      </w:r>
      <w:r w:rsidR="00BA2338">
        <w:rPr>
          <w:rFonts w:ascii="Tahoma" w:hAnsi="Tahoma" w:cs="Tahoma"/>
          <w:color w:val="000000"/>
          <w:sz w:val="24"/>
          <w:szCs w:val="24"/>
        </w:rPr>
        <w:t xml:space="preserve">e placement on the </w:t>
      </w:r>
      <w:hyperlink r:id="rId51" w:history="1">
        <w:r w:rsidR="00BA2338" w:rsidRPr="00BA2338">
          <w:rPr>
            <w:rStyle w:val="Hyperlink"/>
            <w:rFonts w:ascii="Tahoma" w:hAnsi="Tahoma" w:cs="Tahoma"/>
            <w:sz w:val="24"/>
            <w:szCs w:val="24"/>
          </w:rPr>
          <w:t>APH PE Web site</w:t>
        </w:r>
      </w:hyperlink>
      <w:r w:rsidR="00BA2338">
        <w:rPr>
          <w:rFonts w:ascii="Tahoma" w:hAnsi="Tahoma" w:cs="Tahoma"/>
          <w:color w:val="000000"/>
          <w:sz w:val="24"/>
          <w:szCs w:val="24"/>
        </w:rPr>
        <w:t>.</w:t>
      </w:r>
    </w:p>
    <w:p w14:paraId="0E28D9F0" w14:textId="77777777" w:rsidR="004300D3" w:rsidRPr="00840521" w:rsidRDefault="004300D3" w:rsidP="00F964BE">
      <w:pPr>
        <w:spacing w:after="0" w:line="240" w:lineRule="auto"/>
        <w:jc w:val="left"/>
        <w:rPr>
          <w:rFonts w:ascii="Tahoma" w:hAnsi="Tahoma" w:cs="Tahoma"/>
          <w:color w:val="000000"/>
          <w:sz w:val="24"/>
          <w:szCs w:val="24"/>
        </w:rPr>
      </w:pPr>
    </w:p>
    <w:p w14:paraId="6477832A" w14:textId="77777777" w:rsidR="00C32798" w:rsidRPr="00BB2F33" w:rsidRDefault="004300D3" w:rsidP="00C32798">
      <w:pPr>
        <w:spacing w:after="0" w:line="240" w:lineRule="auto"/>
        <w:jc w:val="left"/>
        <w:rPr>
          <w:rFonts w:ascii="Tahoma" w:hAnsi="Tahoma" w:cs="Tahoma"/>
          <w:color w:val="000000"/>
          <w:sz w:val="24"/>
          <w:szCs w:val="20"/>
          <w:u w:val="single"/>
        </w:rPr>
      </w:pPr>
      <w:r w:rsidRPr="00840521">
        <w:rPr>
          <w:rFonts w:ascii="Tahoma" w:hAnsi="Tahoma" w:cs="Tahoma"/>
          <w:color w:val="000000"/>
          <w:sz w:val="24"/>
          <w:szCs w:val="20"/>
          <w:u w:val="single"/>
        </w:rPr>
        <w:lastRenderedPageBreak/>
        <w:t xml:space="preserve">Work during </w:t>
      </w:r>
      <w:r w:rsidR="00C32798" w:rsidRPr="00840521">
        <w:rPr>
          <w:rFonts w:ascii="Tahoma" w:hAnsi="Tahoma" w:cs="Tahoma"/>
          <w:color w:val="000000"/>
          <w:sz w:val="24"/>
          <w:szCs w:val="20"/>
          <w:u w:val="single"/>
        </w:rPr>
        <w:t>FY 2017</w:t>
      </w:r>
    </w:p>
    <w:p w14:paraId="57EFC3D0" w14:textId="5825BB40" w:rsidR="00C32798" w:rsidRDefault="00C32798" w:rsidP="00C32798">
      <w:pPr>
        <w:spacing w:after="0" w:line="240" w:lineRule="auto"/>
        <w:jc w:val="left"/>
        <w:rPr>
          <w:rFonts w:ascii="Tahoma" w:hAnsi="Tahoma" w:cs="Tahoma"/>
          <w:color w:val="000000"/>
          <w:sz w:val="24"/>
          <w:szCs w:val="20"/>
        </w:rPr>
      </w:pPr>
      <w:r w:rsidRPr="00BB2F33">
        <w:rPr>
          <w:rFonts w:ascii="Tahoma" w:hAnsi="Tahoma" w:cs="Tahoma"/>
          <w:color w:val="000000"/>
          <w:sz w:val="24"/>
          <w:szCs w:val="20"/>
        </w:rPr>
        <w:t>Staff posted the 201</w:t>
      </w:r>
      <w:r>
        <w:rPr>
          <w:rFonts w:ascii="Tahoma" w:hAnsi="Tahoma" w:cs="Tahoma"/>
          <w:color w:val="000000"/>
          <w:sz w:val="24"/>
          <w:szCs w:val="20"/>
        </w:rPr>
        <w:t>7</w:t>
      </w:r>
      <w:r w:rsidRPr="00BB2F33">
        <w:rPr>
          <w:rFonts w:ascii="Tahoma" w:hAnsi="Tahoma" w:cs="Tahoma"/>
          <w:color w:val="000000"/>
          <w:sz w:val="24"/>
          <w:szCs w:val="20"/>
        </w:rPr>
        <w:t xml:space="preserve"> winter an</w:t>
      </w:r>
      <w:r>
        <w:rPr>
          <w:rFonts w:ascii="Tahoma" w:hAnsi="Tahoma" w:cs="Tahoma"/>
          <w:color w:val="000000"/>
          <w:sz w:val="24"/>
          <w:szCs w:val="20"/>
        </w:rPr>
        <w:t>d summer sports camps</w:t>
      </w:r>
      <w:r w:rsidRPr="00BB2F33">
        <w:rPr>
          <w:rFonts w:ascii="Tahoma" w:hAnsi="Tahoma" w:cs="Tahoma"/>
          <w:color w:val="000000"/>
          <w:sz w:val="24"/>
          <w:szCs w:val="20"/>
        </w:rPr>
        <w:t xml:space="preserve">. </w:t>
      </w:r>
      <w:r>
        <w:rPr>
          <w:rFonts w:ascii="Tahoma" w:hAnsi="Tahoma" w:cs="Tahoma"/>
          <w:color w:val="000000"/>
          <w:sz w:val="24"/>
          <w:szCs w:val="20"/>
        </w:rPr>
        <w:t>Once posted, as</w:t>
      </w:r>
      <w:r w:rsidRPr="00BB2F33">
        <w:rPr>
          <w:rFonts w:ascii="Tahoma" w:hAnsi="Tahoma" w:cs="Tahoma"/>
          <w:color w:val="000000"/>
          <w:sz w:val="24"/>
          <w:szCs w:val="20"/>
        </w:rPr>
        <w:t xml:space="preserve"> camp directors submitted updates, APH e</w:t>
      </w:r>
      <w:r>
        <w:rPr>
          <w:rFonts w:ascii="Tahoma" w:hAnsi="Tahoma" w:cs="Tahoma"/>
          <w:color w:val="000000"/>
          <w:sz w:val="24"/>
          <w:szCs w:val="20"/>
        </w:rPr>
        <w:t>dited the camp listing</w:t>
      </w:r>
      <w:r w:rsidRPr="00BB2F33">
        <w:rPr>
          <w:rFonts w:ascii="Tahoma" w:hAnsi="Tahoma" w:cs="Tahoma"/>
          <w:color w:val="000000"/>
          <w:sz w:val="24"/>
          <w:szCs w:val="20"/>
        </w:rPr>
        <w:t xml:space="preserve"> as needed. Staff updated the Events page to include 2016 events, such as the</w:t>
      </w:r>
      <w:r>
        <w:rPr>
          <w:rFonts w:ascii="Tahoma" w:hAnsi="Tahoma" w:cs="Tahoma"/>
          <w:color w:val="000000"/>
          <w:sz w:val="24"/>
          <w:szCs w:val="20"/>
        </w:rPr>
        <w:t xml:space="preserve"> 360 Invitational Goalball Tournament, the</w:t>
      </w:r>
      <w:r w:rsidRPr="00BB2F33">
        <w:rPr>
          <w:rFonts w:ascii="Tahoma" w:hAnsi="Tahoma" w:cs="Tahoma"/>
          <w:color w:val="000000"/>
          <w:sz w:val="24"/>
          <w:szCs w:val="20"/>
        </w:rPr>
        <w:t xml:space="preserve"> 201</w:t>
      </w:r>
      <w:r>
        <w:rPr>
          <w:rFonts w:ascii="Tahoma" w:hAnsi="Tahoma" w:cs="Tahoma"/>
          <w:color w:val="000000"/>
          <w:sz w:val="24"/>
          <w:szCs w:val="20"/>
        </w:rPr>
        <w:t>7</w:t>
      </w:r>
      <w:r w:rsidRPr="00BB2F33">
        <w:rPr>
          <w:rFonts w:ascii="Tahoma" w:hAnsi="Tahoma" w:cs="Tahoma"/>
          <w:color w:val="000000"/>
          <w:sz w:val="24"/>
          <w:szCs w:val="20"/>
        </w:rPr>
        <w:t xml:space="preserve"> National Goalball Championships</w:t>
      </w:r>
      <w:r>
        <w:rPr>
          <w:rFonts w:ascii="Tahoma" w:hAnsi="Tahoma" w:cs="Tahoma"/>
          <w:color w:val="000000"/>
          <w:sz w:val="24"/>
          <w:szCs w:val="20"/>
        </w:rPr>
        <w:t>, and the 2017 Beep Baseball World Series</w:t>
      </w:r>
      <w:r w:rsidRPr="00BB2F33">
        <w:rPr>
          <w:rFonts w:ascii="Tahoma" w:hAnsi="Tahoma" w:cs="Tahoma"/>
          <w:color w:val="000000"/>
          <w:sz w:val="24"/>
          <w:szCs w:val="20"/>
        </w:rPr>
        <w:t xml:space="preserve">. </w:t>
      </w:r>
      <w:r>
        <w:rPr>
          <w:rFonts w:ascii="Tahoma" w:hAnsi="Tahoma" w:cs="Tahoma"/>
          <w:color w:val="000000"/>
          <w:sz w:val="24"/>
          <w:szCs w:val="20"/>
        </w:rPr>
        <w:t>Staff created new features that included the, “I Am” Challenge: Olympics/Paralympics and Equipment Modifications: Hurdles. Throughout the year, staff added new online videos to the video library.</w:t>
      </w:r>
    </w:p>
    <w:p w14:paraId="2437EF6F" w14:textId="77777777" w:rsidR="00C32798" w:rsidRPr="00BB2F33" w:rsidRDefault="00C32798" w:rsidP="00C32798">
      <w:pPr>
        <w:spacing w:after="0" w:line="240" w:lineRule="auto"/>
        <w:jc w:val="left"/>
        <w:rPr>
          <w:rFonts w:ascii="Tahoma" w:hAnsi="Tahoma" w:cs="Tahoma"/>
          <w:color w:val="000000"/>
          <w:sz w:val="24"/>
          <w:szCs w:val="20"/>
        </w:rPr>
      </w:pPr>
    </w:p>
    <w:p w14:paraId="10E94C3F" w14:textId="77777777" w:rsidR="00C32798" w:rsidRPr="00BB2F33" w:rsidRDefault="00C32798" w:rsidP="00C32798">
      <w:pPr>
        <w:spacing w:after="0" w:line="240" w:lineRule="auto"/>
        <w:jc w:val="left"/>
        <w:rPr>
          <w:rFonts w:ascii="Tahoma" w:hAnsi="Tahoma" w:cs="Tahoma"/>
          <w:color w:val="000000"/>
          <w:sz w:val="24"/>
          <w:szCs w:val="20"/>
          <w:u w:val="single"/>
        </w:rPr>
      </w:pPr>
      <w:r>
        <w:rPr>
          <w:rFonts w:ascii="Tahoma" w:hAnsi="Tahoma" w:cs="Tahoma"/>
          <w:color w:val="000000"/>
          <w:sz w:val="24"/>
          <w:szCs w:val="20"/>
          <w:u w:val="single"/>
        </w:rPr>
        <w:t>Work planned for FY 2018</w:t>
      </w:r>
    </w:p>
    <w:p w14:paraId="611EB4F9" w14:textId="7D63AEF9" w:rsidR="00C32798" w:rsidRDefault="00C32798" w:rsidP="00C32798">
      <w:pPr>
        <w:spacing w:after="0" w:line="240" w:lineRule="auto"/>
        <w:jc w:val="left"/>
        <w:rPr>
          <w:rFonts w:ascii="Tahoma" w:hAnsi="Tahoma" w:cs="Tahoma"/>
          <w:color w:val="000000"/>
          <w:sz w:val="24"/>
          <w:szCs w:val="20"/>
        </w:rPr>
      </w:pPr>
      <w:r>
        <w:rPr>
          <w:rFonts w:ascii="Tahoma" w:hAnsi="Tahoma" w:cs="Tahoma"/>
          <w:color w:val="000000"/>
          <w:sz w:val="24"/>
          <w:szCs w:val="20"/>
        </w:rPr>
        <w:t>Staff</w:t>
      </w:r>
      <w:r w:rsidRPr="00BB2F33">
        <w:rPr>
          <w:rFonts w:ascii="Tahoma" w:hAnsi="Tahoma" w:cs="Tahoma"/>
          <w:color w:val="000000"/>
          <w:sz w:val="24"/>
          <w:szCs w:val="20"/>
        </w:rPr>
        <w:t xml:space="preserve"> will continue to launch new mate</w:t>
      </w:r>
      <w:r>
        <w:rPr>
          <w:rFonts w:ascii="Tahoma" w:hAnsi="Tahoma" w:cs="Tahoma"/>
          <w:color w:val="000000"/>
          <w:sz w:val="24"/>
          <w:szCs w:val="20"/>
        </w:rPr>
        <w:t xml:space="preserve">rial and to </w:t>
      </w:r>
      <w:r w:rsidR="00845CBF">
        <w:rPr>
          <w:rFonts w:ascii="Tahoma" w:hAnsi="Tahoma" w:cs="Tahoma"/>
          <w:color w:val="000000"/>
          <w:sz w:val="24"/>
          <w:szCs w:val="20"/>
        </w:rPr>
        <w:t>udpate website</w:t>
      </w:r>
      <w:r w:rsidRPr="00BB2F33">
        <w:rPr>
          <w:rFonts w:ascii="Tahoma" w:hAnsi="Tahoma" w:cs="Tahoma"/>
          <w:color w:val="000000"/>
          <w:sz w:val="24"/>
          <w:szCs w:val="20"/>
        </w:rPr>
        <w:t>.</w:t>
      </w:r>
    </w:p>
    <w:p w14:paraId="71154E4C" w14:textId="77777777" w:rsidR="00304656" w:rsidRPr="00D81141" w:rsidRDefault="00304656" w:rsidP="00C32798">
      <w:pPr>
        <w:spacing w:after="0" w:line="240" w:lineRule="auto"/>
        <w:jc w:val="left"/>
        <w:rPr>
          <w:rFonts w:ascii="Tahoma" w:hAnsi="Tahoma" w:cs="Tahoma"/>
          <w:color w:val="000000"/>
          <w:sz w:val="24"/>
          <w:szCs w:val="20"/>
          <w:highlight w:val="yellow"/>
        </w:rPr>
      </w:pPr>
    </w:p>
    <w:p w14:paraId="5969BF5B" w14:textId="77777777" w:rsidR="00957150" w:rsidRPr="00C32798" w:rsidRDefault="00957150" w:rsidP="00F964BE">
      <w:pPr>
        <w:pStyle w:val="Heading4"/>
        <w:rPr>
          <w:snapToGrid w:val="0"/>
        </w:rPr>
      </w:pPr>
      <w:bookmarkStart w:id="63" w:name="_Toc303163698"/>
      <w:bookmarkStart w:id="64" w:name="_Toc494998390"/>
      <w:r w:rsidRPr="00C32798">
        <w:rPr>
          <w:snapToGrid w:val="0"/>
        </w:rPr>
        <w:t>Physical Education and Health Special Projects and Needs</w:t>
      </w:r>
      <w:bookmarkEnd w:id="63"/>
      <w:bookmarkEnd w:id="64"/>
    </w:p>
    <w:p w14:paraId="48DEE8BD" w14:textId="77777777" w:rsidR="00957150" w:rsidRPr="00C32798" w:rsidRDefault="00425939" w:rsidP="00F964BE">
      <w:pPr>
        <w:suppressAutoHyphens/>
        <w:spacing w:after="0" w:line="240" w:lineRule="auto"/>
        <w:jc w:val="center"/>
        <w:rPr>
          <w:rFonts w:ascii="Tahoma" w:hAnsi="Tahoma" w:cs="Tahoma"/>
          <w:color w:val="000000"/>
          <w:sz w:val="24"/>
          <w:szCs w:val="20"/>
        </w:rPr>
      </w:pPr>
      <w:r w:rsidRPr="00C32798">
        <w:rPr>
          <w:rFonts w:ascii="Tahoma" w:hAnsi="Tahoma" w:cs="Tahoma"/>
          <w:color w:val="000000"/>
          <w:sz w:val="24"/>
          <w:szCs w:val="20"/>
        </w:rPr>
        <w:t>(Ongoing)</w:t>
      </w:r>
    </w:p>
    <w:p w14:paraId="2A937CF8" w14:textId="77777777" w:rsidR="00425939" w:rsidRPr="00D81141" w:rsidRDefault="00425939" w:rsidP="00F964BE">
      <w:pPr>
        <w:suppressAutoHyphens/>
        <w:spacing w:after="0" w:line="240" w:lineRule="auto"/>
        <w:rPr>
          <w:rFonts w:ascii="Tahoma" w:hAnsi="Tahoma" w:cs="Tahoma"/>
          <w:color w:val="000000"/>
          <w:sz w:val="24"/>
          <w:szCs w:val="20"/>
          <w:highlight w:val="yellow"/>
          <w:u w:val="single"/>
        </w:rPr>
      </w:pPr>
    </w:p>
    <w:p w14:paraId="772DF58E" w14:textId="77777777" w:rsidR="006E7B62" w:rsidRPr="00810084" w:rsidRDefault="006E7B62" w:rsidP="00F964BE">
      <w:pPr>
        <w:suppressAutoHyphens/>
        <w:spacing w:after="0" w:line="240" w:lineRule="auto"/>
        <w:rPr>
          <w:rFonts w:ascii="Tahoma" w:hAnsi="Tahoma" w:cs="Tahoma"/>
          <w:color w:val="000000"/>
          <w:sz w:val="24"/>
          <w:szCs w:val="20"/>
        </w:rPr>
      </w:pPr>
      <w:r w:rsidRPr="00810084">
        <w:rPr>
          <w:rFonts w:ascii="Tahoma" w:hAnsi="Tahoma" w:cs="Tahoma"/>
          <w:color w:val="000000"/>
          <w:sz w:val="24"/>
          <w:szCs w:val="20"/>
          <w:u w:val="single"/>
        </w:rPr>
        <w:t>Purpose</w:t>
      </w:r>
    </w:p>
    <w:p w14:paraId="39324305" w14:textId="77777777" w:rsidR="006E7B62" w:rsidRPr="00810084" w:rsidRDefault="006E7B62" w:rsidP="00F964BE">
      <w:pPr>
        <w:spacing w:after="0" w:line="240" w:lineRule="auto"/>
        <w:jc w:val="left"/>
        <w:rPr>
          <w:rFonts w:ascii="Tahoma" w:hAnsi="Tahoma" w:cs="Tahoma"/>
          <w:color w:val="000000"/>
          <w:sz w:val="24"/>
          <w:szCs w:val="20"/>
        </w:rPr>
      </w:pPr>
      <w:r w:rsidRPr="00810084">
        <w:rPr>
          <w:rFonts w:ascii="Tahoma" w:hAnsi="Tahoma" w:cs="Tahoma"/>
          <w:color w:val="000000"/>
          <w:sz w:val="24"/>
          <w:szCs w:val="20"/>
        </w:rPr>
        <w:t>To research, identify, and develop products that promote physical activities, good health practices, social interactions, and self-advocacy</w:t>
      </w:r>
    </w:p>
    <w:p w14:paraId="5841E929" w14:textId="77777777" w:rsidR="006E7B62" w:rsidRPr="00810084" w:rsidRDefault="006E7B62" w:rsidP="00F964BE">
      <w:pPr>
        <w:spacing w:after="0" w:line="240" w:lineRule="auto"/>
        <w:jc w:val="left"/>
        <w:rPr>
          <w:rFonts w:ascii="Tahoma" w:hAnsi="Tahoma" w:cs="Tahoma"/>
          <w:color w:val="000000"/>
          <w:sz w:val="24"/>
          <w:szCs w:val="20"/>
        </w:rPr>
      </w:pPr>
    </w:p>
    <w:p w14:paraId="739ABBA2" w14:textId="77777777" w:rsidR="006E7B62" w:rsidRPr="00810084" w:rsidRDefault="006E7B62" w:rsidP="00F964BE">
      <w:pPr>
        <w:spacing w:after="0" w:line="240" w:lineRule="auto"/>
        <w:jc w:val="left"/>
        <w:rPr>
          <w:rFonts w:ascii="Tahoma" w:hAnsi="Tahoma" w:cs="Tahoma"/>
          <w:color w:val="000000"/>
          <w:sz w:val="24"/>
          <w:szCs w:val="20"/>
          <w:u w:val="single"/>
        </w:rPr>
      </w:pPr>
      <w:r w:rsidRPr="00810084">
        <w:rPr>
          <w:rFonts w:ascii="Tahoma" w:hAnsi="Tahoma" w:cs="Tahoma"/>
          <w:color w:val="000000"/>
          <w:sz w:val="24"/>
          <w:szCs w:val="20"/>
          <w:u w:val="single"/>
        </w:rPr>
        <w:t>Project Staff</w:t>
      </w:r>
    </w:p>
    <w:p w14:paraId="121D2BB8" w14:textId="77777777" w:rsidR="006E7B62" w:rsidRPr="00810084" w:rsidRDefault="006E7B62" w:rsidP="00F964BE">
      <w:pPr>
        <w:spacing w:after="0" w:line="240" w:lineRule="auto"/>
        <w:jc w:val="left"/>
        <w:rPr>
          <w:rFonts w:ascii="Tahoma" w:hAnsi="Tahoma" w:cs="Tahoma"/>
          <w:color w:val="000000"/>
          <w:sz w:val="24"/>
          <w:szCs w:val="24"/>
        </w:rPr>
      </w:pPr>
      <w:r w:rsidRPr="00810084">
        <w:rPr>
          <w:rFonts w:ascii="Tahoma" w:hAnsi="Tahoma" w:cs="Tahoma"/>
          <w:color w:val="000000"/>
          <w:sz w:val="24"/>
          <w:szCs w:val="20"/>
        </w:rPr>
        <w:t xml:space="preserve">Tristan Pierce, </w:t>
      </w:r>
      <w:r w:rsidRPr="00810084">
        <w:rPr>
          <w:rFonts w:ascii="Tahoma" w:hAnsi="Tahoma" w:cs="Tahoma"/>
          <w:color w:val="000000"/>
          <w:sz w:val="24"/>
          <w:szCs w:val="24"/>
        </w:rPr>
        <w:t>Physical Education Project Leader</w:t>
      </w:r>
    </w:p>
    <w:p w14:paraId="0422DAAF" w14:textId="77777777" w:rsidR="00776B1F" w:rsidRPr="00810084" w:rsidRDefault="00776B1F" w:rsidP="00F964BE">
      <w:pPr>
        <w:spacing w:after="0" w:line="240" w:lineRule="auto"/>
        <w:jc w:val="left"/>
        <w:rPr>
          <w:rFonts w:ascii="Tahoma" w:hAnsi="Tahoma" w:cs="Tahoma"/>
          <w:color w:val="000000"/>
          <w:sz w:val="24"/>
          <w:szCs w:val="20"/>
        </w:rPr>
      </w:pPr>
      <w:r w:rsidRPr="00810084">
        <w:rPr>
          <w:rFonts w:ascii="Tahoma" w:hAnsi="Tahoma" w:cs="Tahoma"/>
          <w:color w:val="000000"/>
          <w:sz w:val="24"/>
          <w:szCs w:val="20"/>
        </w:rPr>
        <w:t xml:space="preserve">Kelly </w:t>
      </w:r>
      <w:r w:rsidR="00C81734" w:rsidRPr="00810084">
        <w:rPr>
          <w:rFonts w:ascii="Tahoma" w:hAnsi="Tahoma" w:cs="Tahoma"/>
          <w:color w:val="000000"/>
          <w:sz w:val="24"/>
          <w:szCs w:val="20"/>
        </w:rPr>
        <w:t xml:space="preserve">Kennedy </w:t>
      </w:r>
      <w:r w:rsidRPr="00810084">
        <w:rPr>
          <w:rFonts w:ascii="Tahoma" w:hAnsi="Tahoma" w:cs="Tahoma"/>
          <w:color w:val="000000"/>
          <w:sz w:val="24"/>
          <w:szCs w:val="20"/>
        </w:rPr>
        <w:t>Mimms, Research Assistant</w:t>
      </w:r>
    </w:p>
    <w:p w14:paraId="482C1ED3" w14:textId="77777777" w:rsidR="006E7B62" w:rsidRPr="00810084" w:rsidRDefault="006E7B62" w:rsidP="00F964BE">
      <w:pPr>
        <w:spacing w:after="0" w:line="240" w:lineRule="auto"/>
        <w:jc w:val="left"/>
        <w:rPr>
          <w:rFonts w:ascii="Tahoma" w:hAnsi="Tahoma" w:cs="Tahoma"/>
          <w:color w:val="000000"/>
          <w:sz w:val="24"/>
          <w:szCs w:val="20"/>
        </w:rPr>
      </w:pPr>
      <w:r w:rsidRPr="00810084">
        <w:rPr>
          <w:rFonts w:ascii="Tahoma" w:hAnsi="Tahoma" w:cs="Tahoma"/>
          <w:color w:val="000000"/>
          <w:sz w:val="24"/>
          <w:szCs w:val="20"/>
        </w:rPr>
        <w:t xml:space="preserve">Monica Vaught-Compton, Project Assistant </w:t>
      </w:r>
    </w:p>
    <w:p w14:paraId="5FA767C8" w14:textId="77777777" w:rsidR="006E7B62" w:rsidRPr="00810084" w:rsidRDefault="006E7B62" w:rsidP="00F964BE">
      <w:pPr>
        <w:spacing w:after="0" w:line="240" w:lineRule="auto"/>
        <w:jc w:val="left"/>
        <w:rPr>
          <w:rFonts w:ascii="Tahoma" w:hAnsi="Tahoma" w:cs="Tahoma"/>
          <w:color w:val="000000"/>
          <w:sz w:val="24"/>
          <w:szCs w:val="20"/>
        </w:rPr>
      </w:pPr>
    </w:p>
    <w:p w14:paraId="34454969" w14:textId="77777777" w:rsidR="006E7B62" w:rsidRPr="00810084" w:rsidRDefault="006E7B62" w:rsidP="00F964BE">
      <w:pPr>
        <w:spacing w:after="0" w:line="240" w:lineRule="auto"/>
        <w:jc w:val="left"/>
        <w:rPr>
          <w:rFonts w:ascii="Tahoma" w:hAnsi="Tahoma" w:cs="Tahoma"/>
          <w:color w:val="000000"/>
          <w:sz w:val="24"/>
          <w:szCs w:val="20"/>
          <w:u w:val="single"/>
        </w:rPr>
      </w:pPr>
      <w:r w:rsidRPr="00810084">
        <w:rPr>
          <w:rFonts w:ascii="Tahoma" w:hAnsi="Tahoma" w:cs="Tahoma"/>
          <w:color w:val="000000"/>
          <w:sz w:val="24"/>
          <w:szCs w:val="20"/>
          <w:u w:val="single"/>
        </w:rPr>
        <w:t>Background</w:t>
      </w:r>
    </w:p>
    <w:p w14:paraId="611E0E3E" w14:textId="77777777" w:rsidR="004300D3" w:rsidRPr="00810084" w:rsidRDefault="00776B1F" w:rsidP="00F964BE">
      <w:pPr>
        <w:spacing w:after="0" w:line="240" w:lineRule="auto"/>
        <w:jc w:val="left"/>
        <w:rPr>
          <w:rFonts w:ascii="Tahoma" w:hAnsi="Tahoma" w:cs="Tahoma"/>
          <w:color w:val="000000"/>
          <w:sz w:val="24"/>
          <w:szCs w:val="20"/>
        </w:rPr>
      </w:pPr>
      <w:r w:rsidRPr="00810084">
        <w:rPr>
          <w:rFonts w:ascii="Tahoma" w:hAnsi="Tahoma" w:cs="Tahoma"/>
          <w:color w:val="000000"/>
          <w:sz w:val="24"/>
          <w:szCs w:val="20"/>
        </w:rPr>
        <w:t xml:space="preserve">APH recognized the need and began to develop products and fund university research in the area of physical activity in relation to students and adults who have visual impairment, blindness, and deafblindness. The positive feedback from the field prompted a new designation in the budget for Health and Physical Education. </w:t>
      </w:r>
    </w:p>
    <w:p w14:paraId="59155D34" w14:textId="77777777" w:rsidR="004300D3" w:rsidRPr="00810084" w:rsidRDefault="004300D3" w:rsidP="00F964BE">
      <w:pPr>
        <w:spacing w:after="0" w:line="240" w:lineRule="auto"/>
        <w:jc w:val="left"/>
        <w:rPr>
          <w:rFonts w:ascii="Tahoma" w:hAnsi="Tahoma" w:cs="Tahoma"/>
          <w:color w:val="000000"/>
          <w:sz w:val="24"/>
          <w:szCs w:val="20"/>
        </w:rPr>
      </w:pPr>
    </w:p>
    <w:p w14:paraId="23A57753" w14:textId="77777777" w:rsidR="004300D3" w:rsidRPr="00810084" w:rsidRDefault="004300D3" w:rsidP="00F964BE">
      <w:pPr>
        <w:spacing w:after="0" w:line="240" w:lineRule="auto"/>
        <w:jc w:val="left"/>
        <w:rPr>
          <w:rFonts w:ascii="Tahoma" w:hAnsi="Tahoma" w:cs="Tahoma"/>
          <w:color w:val="000000"/>
          <w:sz w:val="24"/>
          <w:szCs w:val="20"/>
        </w:rPr>
      </w:pPr>
      <w:r w:rsidRPr="00810084">
        <w:rPr>
          <w:rFonts w:ascii="Tahoma" w:hAnsi="Tahoma" w:cs="Tahoma"/>
          <w:color w:val="000000"/>
          <w:sz w:val="24"/>
          <w:szCs w:val="20"/>
        </w:rPr>
        <w:t xml:space="preserve">Staff created the APH Physical Education, Recreation, and Health website. APH has since produced two books for teachers, one book for middle school students through adulthood, one storybook at 4th grade reading level, and one electronic book featuring stories by adults with deafblindness; three kits to teach and promote walking/running, jumping rope, and playing tennis; a variety of sound emitting balls; and a portable source. </w:t>
      </w:r>
    </w:p>
    <w:p w14:paraId="1DDF600E" w14:textId="77777777" w:rsidR="004300D3" w:rsidRPr="00810084" w:rsidRDefault="004300D3" w:rsidP="00F964BE">
      <w:pPr>
        <w:spacing w:after="0" w:line="240" w:lineRule="auto"/>
        <w:jc w:val="left"/>
        <w:rPr>
          <w:rFonts w:ascii="Tahoma" w:hAnsi="Tahoma" w:cs="Tahoma"/>
          <w:color w:val="000000"/>
          <w:sz w:val="24"/>
          <w:szCs w:val="20"/>
        </w:rPr>
      </w:pPr>
    </w:p>
    <w:p w14:paraId="5ED43272" w14:textId="77777777" w:rsidR="00810084" w:rsidRPr="00810084" w:rsidRDefault="00810084" w:rsidP="00810084">
      <w:pPr>
        <w:spacing w:after="0" w:line="240" w:lineRule="auto"/>
        <w:jc w:val="left"/>
        <w:rPr>
          <w:rFonts w:ascii="Tahoma" w:hAnsi="Tahoma" w:cs="Tahoma"/>
          <w:color w:val="000000"/>
          <w:sz w:val="24"/>
          <w:szCs w:val="20"/>
          <w:u w:val="single"/>
        </w:rPr>
      </w:pPr>
      <w:r w:rsidRPr="00810084">
        <w:rPr>
          <w:rFonts w:ascii="Tahoma" w:hAnsi="Tahoma" w:cs="Tahoma"/>
          <w:color w:val="000000"/>
          <w:sz w:val="24"/>
          <w:szCs w:val="20"/>
          <w:u w:val="single"/>
        </w:rPr>
        <w:t>Work during FY 2017</w:t>
      </w:r>
    </w:p>
    <w:p w14:paraId="0DA022C6" w14:textId="77777777" w:rsidR="00810084" w:rsidRPr="00810084" w:rsidRDefault="00810084" w:rsidP="00810084">
      <w:pPr>
        <w:spacing w:after="0" w:line="240" w:lineRule="auto"/>
        <w:jc w:val="left"/>
        <w:rPr>
          <w:rFonts w:ascii="Tahoma" w:hAnsi="Tahoma" w:cs="Tahoma"/>
          <w:color w:val="000000"/>
          <w:sz w:val="24"/>
          <w:szCs w:val="20"/>
        </w:rPr>
      </w:pPr>
      <w:r w:rsidRPr="00810084">
        <w:rPr>
          <w:rFonts w:ascii="Tahoma" w:hAnsi="Tahoma" w:cs="Tahoma"/>
          <w:color w:val="000000"/>
          <w:sz w:val="24"/>
          <w:szCs w:val="20"/>
        </w:rPr>
        <w:t xml:space="preserve">The project leader continued to maintain the Physical Education, Recreation, and Health Web site. APH launched </w:t>
      </w:r>
      <w:r w:rsidRPr="00810084">
        <w:rPr>
          <w:rFonts w:ascii="Tahoma" w:hAnsi="Tahoma" w:cs="Tahoma"/>
          <w:i/>
          <w:color w:val="000000"/>
          <w:sz w:val="24"/>
          <w:szCs w:val="20"/>
        </w:rPr>
        <w:t xml:space="preserve">Gross Motor Development Curriculum </w:t>
      </w:r>
      <w:r w:rsidRPr="00810084">
        <w:rPr>
          <w:rFonts w:ascii="Tahoma" w:hAnsi="Tahoma" w:cs="Tahoma"/>
          <w:color w:val="000000"/>
          <w:sz w:val="24"/>
          <w:szCs w:val="20"/>
        </w:rPr>
        <w:t xml:space="preserve">(GMDC) and work continued on Count Me In: Motor Development in a Box. </w:t>
      </w:r>
    </w:p>
    <w:p w14:paraId="5362BF53" w14:textId="77777777" w:rsidR="00810084" w:rsidRPr="00810084" w:rsidRDefault="00810084" w:rsidP="00810084">
      <w:pPr>
        <w:spacing w:after="0" w:line="240" w:lineRule="auto"/>
        <w:jc w:val="left"/>
        <w:rPr>
          <w:rFonts w:ascii="Tahoma" w:hAnsi="Tahoma" w:cs="Tahoma"/>
          <w:color w:val="000000"/>
          <w:sz w:val="24"/>
          <w:szCs w:val="20"/>
          <w:u w:val="single"/>
        </w:rPr>
      </w:pPr>
    </w:p>
    <w:p w14:paraId="0E52B23D" w14:textId="379BAF72" w:rsidR="00810084" w:rsidRPr="00810084" w:rsidRDefault="00810084" w:rsidP="00810084">
      <w:pPr>
        <w:spacing w:after="0" w:line="240" w:lineRule="auto"/>
        <w:jc w:val="left"/>
        <w:rPr>
          <w:rFonts w:ascii="Tahoma" w:hAnsi="Tahoma" w:cs="Tahoma"/>
          <w:color w:val="000000"/>
          <w:sz w:val="24"/>
          <w:szCs w:val="20"/>
          <w:u w:val="single"/>
        </w:rPr>
      </w:pPr>
      <w:r>
        <w:rPr>
          <w:rFonts w:ascii="Tahoma" w:hAnsi="Tahoma" w:cs="Tahoma"/>
          <w:color w:val="000000"/>
          <w:sz w:val="24"/>
          <w:szCs w:val="20"/>
          <w:u w:val="single"/>
        </w:rPr>
        <w:t>Work planned for FY 2018</w:t>
      </w:r>
    </w:p>
    <w:p w14:paraId="67207526" w14:textId="158C94E5" w:rsidR="006E7B62" w:rsidRPr="00810084" w:rsidRDefault="00810084" w:rsidP="00810084">
      <w:pPr>
        <w:spacing w:after="0" w:line="240" w:lineRule="auto"/>
        <w:jc w:val="left"/>
        <w:rPr>
          <w:rFonts w:ascii="Tahoma" w:hAnsi="Tahoma" w:cs="Tahoma"/>
          <w:color w:val="000000"/>
          <w:sz w:val="24"/>
          <w:szCs w:val="20"/>
        </w:rPr>
      </w:pPr>
      <w:r w:rsidRPr="00810084">
        <w:rPr>
          <w:rFonts w:ascii="Tahoma" w:hAnsi="Tahoma" w:cs="Tahoma"/>
          <w:color w:val="000000"/>
          <w:sz w:val="24"/>
          <w:szCs w:val="20"/>
        </w:rPr>
        <w:t xml:space="preserve">Work will continue on Count Me In: Motor Development in a Box. Work will continue on </w:t>
      </w:r>
      <w:r w:rsidRPr="00810084">
        <w:rPr>
          <w:rFonts w:ascii="Tahoma" w:hAnsi="Tahoma" w:cs="Tahoma"/>
          <w:color w:val="000000"/>
          <w:sz w:val="24"/>
          <w:szCs w:val="20"/>
        </w:rPr>
        <w:lastRenderedPageBreak/>
        <w:t>the PE Web site</w:t>
      </w:r>
      <w:r w:rsidR="004300D3" w:rsidRPr="00810084">
        <w:rPr>
          <w:rFonts w:ascii="Tahoma" w:hAnsi="Tahoma" w:cs="Tahoma"/>
          <w:color w:val="000000"/>
          <w:sz w:val="24"/>
          <w:szCs w:val="20"/>
        </w:rPr>
        <w:t>.</w:t>
      </w:r>
    </w:p>
    <w:p w14:paraId="633B2DD6" w14:textId="77777777" w:rsidR="00981C3F" w:rsidRPr="00F03669" w:rsidRDefault="00981C3F" w:rsidP="00F964BE">
      <w:pPr>
        <w:spacing w:after="0" w:line="240" w:lineRule="auto"/>
        <w:jc w:val="left"/>
        <w:rPr>
          <w:rFonts w:ascii="Tahoma" w:hAnsi="Tahoma"/>
          <w:b/>
          <w:sz w:val="24"/>
          <w:szCs w:val="20"/>
          <w:u w:val="single"/>
        </w:rPr>
      </w:pPr>
    </w:p>
    <w:p w14:paraId="705A4E52" w14:textId="1ED85B8A" w:rsidR="00981C3F" w:rsidRPr="00F03669" w:rsidRDefault="00981C3F" w:rsidP="00F964BE">
      <w:pPr>
        <w:pStyle w:val="Heading4"/>
      </w:pPr>
      <w:bookmarkStart w:id="65" w:name="_Toc494998391"/>
      <w:r w:rsidRPr="00F03669">
        <w:t>SPORTS COURTS</w:t>
      </w:r>
      <w:bookmarkEnd w:id="65"/>
    </w:p>
    <w:p w14:paraId="4585E6F4" w14:textId="77777777" w:rsidR="00F03669" w:rsidRDefault="00F03669" w:rsidP="00F964BE">
      <w:pPr>
        <w:widowControl/>
        <w:adjustRightInd/>
        <w:spacing w:after="0" w:line="240" w:lineRule="auto"/>
        <w:jc w:val="center"/>
        <w:textAlignment w:val="auto"/>
        <w:rPr>
          <w:rFonts w:ascii="Tahoma" w:hAnsi="Tahoma"/>
          <w:sz w:val="24"/>
          <w:szCs w:val="20"/>
        </w:rPr>
      </w:pPr>
      <w:r>
        <w:rPr>
          <w:rFonts w:ascii="Tahoma" w:hAnsi="Tahoma"/>
          <w:sz w:val="24"/>
          <w:szCs w:val="20"/>
        </w:rPr>
        <w:t>Formerly SPORTS COURTS: Touch and Play</w:t>
      </w:r>
    </w:p>
    <w:p w14:paraId="537B88FD" w14:textId="3CF9F482" w:rsidR="00C23E2D" w:rsidRPr="00F03669" w:rsidRDefault="00C23E2D" w:rsidP="00F964BE">
      <w:pPr>
        <w:widowControl/>
        <w:adjustRightInd/>
        <w:spacing w:after="0" w:line="240" w:lineRule="auto"/>
        <w:jc w:val="center"/>
        <w:textAlignment w:val="auto"/>
        <w:rPr>
          <w:rFonts w:ascii="Tahoma" w:hAnsi="Tahoma"/>
          <w:sz w:val="24"/>
          <w:szCs w:val="20"/>
        </w:rPr>
      </w:pPr>
      <w:r w:rsidRPr="00F03669">
        <w:rPr>
          <w:rFonts w:ascii="Tahoma" w:hAnsi="Tahoma"/>
          <w:sz w:val="24"/>
          <w:szCs w:val="20"/>
        </w:rPr>
        <w:t>(Continued)</w:t>
      </w:r>
    </w:p>
    <w:p w14:paraId="45432CA6" w14:textId="77777777" w:rsidR="00C23E2D" w:rsidRPr="00D81141" w:rsidRDefault="00C23E2D" w:rsidP="00F964BE">
      <w:pPr>
        <w:widowControl/>
        <w:adjustRightInd/>
        <w:spacing w:after="0" w:line="240" w:lineRule="auto"/>
        <w:jc w:val="left"/>
        <w:textAlignment w:val="auto"/>
        <w:rPr>
          <w:rFonts w:ascii="Tahoma" w:hAnsi="Tahoma"/>
          <w:sz w:val="24"/>
          <w:szCs w:val="20"/>
          <w:highlight w:val="yellow"/>
        </w:rPr>
      </w:pPr>
    </w:p>
    <w:p w14:paraId="67964F32" w14:textId="77777777" w:rsidR="00F03669" w:rsidRDefault="00F03669" w:rsidP="00F03669">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u w:val="single"/>
        </w:rPr>
        <w:t>Purpose</w:t>
      </w:r>
    </w:p>
    <w:p w14:paraId="0C691A5E" w14:textId="77777777" w:rsidR="00F03669" w:rsidRDefault="00F03669" w:rsidP="00F03669">
      <w:pPr>
        <w:widowControl/>
        <w:tabs>
          <w:tab w:val="left" w:pos="2250"/>
        </w:tabs>
        <w:adjustRightInd/>
        <w:spacing w:after="0" w:line="240" w:lineRule="auto"/>
        <w:jc w:val="left"/>
        <w:rPr>
          <w:rFonts w:ascii="Tahoma" w:eastAsia="Calibri" w:hAnsi="Tahoma" w:cs="Tahoma"/>
          <w:sz w:val="24"/>
          <w:szCs w:val="24"/>
        </w:rPr>
      </w:pPr>
      <w:r>
        <w:rPr>
          <w:rFonts w:ascii="Tahoma" w:eastAsia="Calibri" w:hAnsi="Tahoma" w:cs="Tahoma"/>
          <w:sz w:val="24"/>
          <w:szCs w:val="24"/>
        </w:rPr>
        <w:t>To provide a variety of interactive sports courts and fields (e.g., basketball, tennis, football, bowling) with interactive pieces to demonstrate player positions and game rules. The tactile displays will be accompanied by reference booklets coauthored by a team of experts who regularly provide instruction in this content area to students with visual impairments and blindness.</w:t>
      </w:r>
    </w:p>
    <w:p w14:paraId="37253C86" w14:textId="77777777" w:rsidR="00F03669" w:rsidRDefault="00F03669" w:rsidP="00F03669">
      <w:pPr>
        <w:widowControl/>
        <w:adjustRightInd/>
        <w:spacing w:after="0" w:line="240" w:lineRule="auto"/>
        <w:jc w:val="left"/>
        <w:rPr>
          <w:rFonts w:ascii="Tahoma" w:eastAsia="Calibri" w:hAnsi="Tahoma" w:cs="Tahoma"/>
          <w:sz w:val="24"/>
          <w:szCs w:val="24"/>
        </w:rPr>
      </w:pPr>
      <w:r>
        <w:rPr>
          <w:rFonts w:ascii="Tahoma" w:eastAsia="Calibri" w:hAnsi="Tahoma" w:cs="Tahoma"/>
          <w:noProof/>
          <w:sz w:val="24"/>
          <w:szCs w:val="24"/>
        </w:rPr>
        <w:drawing>
          <wp:inline distT="0" distB="0" distL="0" distR="0" wp14:anchorId="1064C474" wp14:editId="36B42F1F">
            <wp:extent cx="1995170" cy="1995170"/>
            <wp:effectExtent l="0" t="0" r="5080" b="5080"/>
            <wp:docPr id="29704" name="Picture 29704" descr="Image of binder art used for prototype of SPORTS COURTS: Touch and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95170" cy="1995170"/>
                    </a:xfrm>
                    <a:prstGeom prst="rect">
                      <a:avLst/>
                    </a:prstGeom>
                    <a:noFill/>
                    <a:ln>
                      <a:noFill/>
                    </a:ln>
                  </pic:spPr>
                </pic:pic>
              </a:graphicData>
            </a:graphic>
          </wp:inline>
        </w:drawing>
      </w:r>
    </w:p>
    <w:p w14:paraId="66C2742F" w14:textId="77777777" w:rsidR="00F03669" w:rsidRDefault="00F03669" w:rsidP="00F03669">
      <w:pPr>
        <w:widowControl/>
        <w:adjustRightInd/>
        <w:spacing w:after="0" w:line="240" w:lineRule="auto"/>
        <w:jc w:val="left"/>
        <w:rPr>
          <w:rFonts w:ascii="Tahoma" w:eastAsia="Calibri" w:hAnsi="Tahoma" w:cs="Tahoma"/>
          <w:sz w:val="24"/>
          <w:szCs w:val="24"/>
        </w:rPr>
      </w:pPr>
    </w:p>
    <w:p w14:paraId="4CF02828" w14:textId="77777777" w:rsidR="00F03669" w:rsidRDefault="00F03669" w:rsidP="00F03669">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u w:val="single"/>
        </w:rPr>
        <w:t>Project Staff</w:t>
      </w:r>
      <w:r>
        <w:rPr>
          <w:rFonts w:ascii="Tahoma" w:eastAsia="Calibri" w:hAnsi="Tahoma" w:cs="Tahoma"/>
          <w:sz w:val="24"/>
          <w:szCs w:val="24"/>
        </w:rPr>
        <w:tab/>
      </w:r>
    </w:p>
    <w:p w14:paraId="344174C0" w14:textId="77777777" w:rsidR="00F03669" w:rsidRDefault="00F03669" w:rsidP="00F03669">
      <w:pPr>
        <w:spacing w:after="0" w:line="240" w:lineRule="auto"/>
        <w:jc w:val="left"/>
        <w:rPr>
          <w:rFonts w:ascii="Tahoma" w:hAnsi="Tahoma" w:cs="Tahoma"/>
          <w:sz w:val="24"/>
          <w:szCs w:val="24"/>
        </w:rPr>
      </w:pPr>
      <w:r>
        <w:rPr>
          <w:rFonts w:ascii="Tahoma" w:hAnsi="Tahoma" w:cs="Tahoma"/>
          <w:sz w:val="24"/>
          <w:szCs w:val="24"/>
        </w:rPr>
        <w:t>Karen J. Poppe, Tactile Literacy Project Leader/Coauthor</w:t>
      </w:r>
    </w:p>
    <w:p w14:paraId="4E28CB02" w14:textId="77777777" w:rsidR="00F03669" w:rsidRDefault="00F03669" w:rsidP="00F03669">
      <w:pPr>
        <w:spacing w:after="0" w:line="240" w:lineRule="auto"/>
        <w:jc w:val="left"/>
        <w:rPr>
          <w:rFonts w:ascii="Tahoma" w:hAnsi="Tahoma" w:cs="Tahoma"/>
          <w:sz w:val="24"/>
          <w:szCs w:val="24"/>
        </w:rPr>
      </w:pPr>
      <w:r>
        <w:rPr>
          <w:rFonts w:ascii="Tahoma" w:hAnsi="Tahoma" w:cs="Tahoma"/>
          <w:sz w:val="24"/>
          <w:szCs w:val="24"/>
        </w:rPr>
        <w:t>Rachel White, Research Assistant/Primary Editor</w:t>
      </w:r>
    </w:p>
    <w:p w14:paraId="0E00DCBA" w14:textId="77777777" w:rsidR="00F03669" w:rsidRDefault="00F03669" w:rsidP="00F03669">
      <w:pPr>
        <w:spacing w:after="0" w:line="240" w:lineRule="auto"/>
        <w:jc w:val="left"/>
        <w:rPr>
          <w:rFonts w:ascii="Tahoma" w:hAnsi="Tahoma" w:cs="Tahoma"/>
          <w:sz w:val="24"/>
          <w:szCs w:val="24"/>
        </w:rPr>
      </w:pPr>
      <w:r>
        <w:rPr>
          <w:rFonts w:ascii="Tahoma" w:hAnsi="Tahoma" w:cs="Tahoma"/>
          <w:sz w:val="24"/>
          <w:szCs w:val="24"/>
        </w:rPr>
        <w:t>Lauren Lieberman, Contributing Author</w:t>
      </w:r>
    </w:p>
    <w:p w14:paraId="52208C9B" w14:textId="77777777" w:rsidR="00F03669" w:rsidRDefault="00F03669" w:rsidP="00F03669">
      <w:pPr>
        <w:spacing w:after="0" w:line="240" w:lineRule="auto"/>
        <w:jc w:val="left"/>
        <w:rPr>
          <w:rFonts w:ascii="Tahoma" w:hAnsi="Tahoma"/>
          <w:sz w:val="24"/>
          <w:szCs w:val="24"/>
        </w:rPr>
      </w:pPr>
      <w:r>
        <w:rPr>
          <w:rFonts w:ascii="Tahoma" w:hAnsi="Tahoma"/>
          <w:sz w:val="24"/>
          <w:szCs w:val="24"/>
        </w:rPr>
        <w:t>Justin A. Haegele, Contributing Author</w:t>
      </w:r>
    </w:p>
    <w:p w14:paraId="45BF09A0" w14:textId="77777777" w:rsidR="00F03669" w:rsidRDefault="00F03669" w:rsidP="00F03669">
      <w:pPr>
        <w:spacing w:after="0" w:line="240" w:lineRule="auto"/>
        <w:jc w:val="left"/>
        <w:rPr>
          <w:rFonts w:ascii="Tahoma" w:hAnsi="Tahoma" w:cs="Tahoma"/>
          <w:sz w:val="24"/>
          <w:szCs w:val="24"/>
        </w:rPr>
      </w:pPr>
      <w:r>
        <w:rPr>
          <w:rFonts w:ascii="Tahoma" w:hAnsi="Tahoma" w:cs="Tahoma"/>
          <w:sz w:val="24"/>
          <w:szCs w:val="24"/>
        </w:rPr>
        <w:t>Monica Lepore, Contributing Author</w:t>
      </w:r>
    </w:p>
    <w:p w14:paraId="4CE10781" w14:textId="77777777" w:rsidR="00F03669" w:rsidRDefault="00F03669" w:rsidP="00F03669">
      <w:pPr>
        <w:spacing w:after="0" w:line="240" w:lineRule="auto"/>
        <w:jc w:val="left"/>
        <w:rPr>
          <w:rFonts w:ascii="Tahoma" w:hAnsi="Tahoma" w:cs="Tahoma"/>
          <w:sz w:val="24"/>
          <w:szCs w:val="24"/>
        </w:rPr>
      </w:pPr>
      <w:r>
        <w:rPr>
          <w:rFonts w:ascii="Tahoma" w:hAnsi="Tahoma" w:cs="Tahoma"/>
          <w:sz w:val="24"/>
          <w:szCs w:val="24"/>
        </w:rPr>
        <w:t>Maria Lepore-Stevens, Contributing Author</w:t>
      </w:r>
    </w:p>
    <w:p w14:paraId="6FE9CB88" w14:textId="77777777" w:rsidR="00F03669" w:rsidRDefault="00F03669" w:rsidP="00F03669">
      <w:pPr>
        <w:spacing w:after="0" w:line="240" w:lineRule="auto"/>
        <w:jc w:val="left"/>
        <w:rPr>
          <w:rFonts w:ascii="Tahoma" w:hAnsi="Tahoma"/>
          <w:sz w:val="24"/>
          <w:szCs w:val="24"/>
        </w:rPr>
      </w:pPr>
      <w:r>
        <w:rPr>
          <w:rFonts w:ascii="Tahoma" w:hAnsi="Tahoma"/>
          <w:sz w:val="24"/>
          <w:szCs w:val="24"/>
        </w:rPr>
        <w:t>Jenna Sticken, Contributing Author</w:t>
      </w:r>
    </w:p>
    <w:p w14:paraId="77322148" w14:textId="77777777" w:rsidR="00F03669" w:rsidRDefault="00F03669" w:rsidP="00F03669">
      <w:pPr>
        <w:spacing w:after="0" w:line="240" w:lineRule="auto"/>
        <w:jc w:val="left"/>
        <w:rPr>
          <w:rFonts w:ascii="Tahoma" w:hAnsi="Tahoma" w:cs="Tahoma"/>
          <w:sz w:val="24"/>
          <w:szCs w:val="24"/>
        </w:rPr>
      </w:pPr>
      <w:r>
        <w:rPr>
          <w:rFonts w:ascii="Tahoma" w:hAnsi="Tahoma" w:cs="Tahoma"/>
          <w:sz w:val="24"/>
          <w:szCs w:val="24"/>
        </w:rPr>
        <w:t>Tom Poppe, Pattern/Model Maker</w:t>
      </w:r>
    </w:p>
    <w:p w14:paraId="5933B12E" w14:textId="77777777" w:rsidR="00F03669" w:rsidRDefault="00F03669" w:rsidP="00F03669">
      <w:pPr>
        <w:spacing w:after="0" w:line="240" w:lineRule="auto"/>
        <w:jc w:val="left"/>
        <w:rPr>
          <w:rFonts w:ascii="Tahoma" w:hAnsi="Tahoma" w:cs="Tahoma"/>
          <w:sz w:val="24"/>
          <w:szCs w:val="24"/>
        </w:rPr>
      </w:pPr>
      <w:r>
        <w:rPr>
          <w:rFonts w:ascii="Tahoma" w:hAnsi="Tahoma" w:cs="Tahoma"/>
          <w:sz w:val="24"/>
          <w:szCs w:val="24"/>
        </w:rPr>
        <w:t>Andrew Dakin, Pattern/Model Maker</w:t>
      </w:r>
    </w:p>
    <w:p w14:paraId="2F210C73" w14:textId="77777777" w:rsidR="00F03669" w:rsidRDefault="00F03669" w:rsidP="00F03669">
      <w:pPr>
        <w:spacing w:after="0" w:line="240" w:lineRule="auto"/>
        <w:jc w:val="left"/>
        <w:rPr>
          <w:rFonts w:ascii="Tahoma" w:hAnsi="Tahoma" w:cs="Tahoma"/>
          <w:sz w:val="24"/>
          <w:szCs w:val="24"/>
        </w:rPr>
      </w:pPr>
      <w:r>
        <w:rPr>
          <w:rFonts w:ascii="Tahoma" w:hAnsi="Tahoma" w:cs="Tahoma"/>
          <w:sz w:val="24"/>
          <w:szCs w:val="24"/>
        </w:rPr>
        <w:t>Patrick White, Pattern/Model Maker</w:t>
      </w:r>
    </w:p>
    <w:p w14:paraId="21E77058" w14:textId="77777777" w:rsidR="00F03669" w:rsidRDefault="00F03669" w:rsidP="00F03669">
      <w:pPr>
        <w:spacing w:after="0" w:line="240" w:lineRule="auto"/>
        <w:jc w:val="left"/>
        <w:rPr>
          <w:rFonts w:ascii="Tahoma" w:hAnsi="Tahoma" w:cs="Tahoma"/>
          <w:sz w:val="24"/>
          <w:szCs w:val="24"/>
        </w:rPr>
      </w:pPr>
      <w:r>
        <w:rPr>
          <w:rFonts w:ascii="Tahoma" w:hAnsi="Tahoma" w:cs="Tahoma"/>
          <w:sz w:val="24"/>
          <w:szCs w:val="24"/>
        </w:rPr>
        <w:t>Andrew Moulton, Manufacturing Specialist</w:t>
      </w:r>
    </w:p>
    <w:p w14:paraId="46CDAE45" w14:textId="77777777" w:rsidR="00F03669" w:rsidRDefault="00F03669" w:rsidP="00F03669">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Anthony D. Jones, Art Production/Design Manager</w:t>
      </w:r>
    </w:p>
    <w:p w14:paraId="5BA35FC9" w14:textId="77777777" w:rsidR="00F03669" w:rsidRDefault="00F03669" w:rsidP="00F03669">
      <w:pPr>
        <w:spacing w:after="0" w:line="240" w:lineRule="auto"/>
        <w:jc w:val="left"/>
        <w:rPr>
          <w:rFonts w:ascii="Tahoma" w:hAnsi="Tahoma" w:cs="Tahoma"/>
          <w:sz w:val="24"/>
          <w:szCs w:val="24"/>
        </w:rPr>
      </w:pPr>
      <w:r>
        <w:rPr>
          <w:rFonts w:ascii="Tahoma" w:hAnsi="Tahoma" w:cs="Tahoma"/>
          <w:sz w:val="24"/>
          <w:szCs w:val="24"/>
        </w:rPr>
        <w:t>Matthew Poppe, Graphic Designer</w:t>
      </w:r>
    </w:p>
    <w:p w14:paraId="259E903E" w14:textId="77777777" w:rsidR="00F03669" w:rsidRDefault="00F03669" w:rsidP="00F03669">
      <w:pPr>
        <w:spacing w:after="0" w:line="240" w:lineRule="auto"/>
        <w:jc w:val="left"/>
        <w:rPr>
          <w:rFonts w:ascii="Tahoma" w:hAnsi="Tahoma" w:cs="Tahoma"/>
          <w:sz w:val="24"/>
          <w:szCs w:val="24"/>
        </w:rPr>
      </w:pPr>
      <w:r>
        <w:rPr>
          <w:rFonts w:ascii="Tahoma" w:hAnsi="Tahoma" w:cs="Tahoma"/>
          <w:sz w:val="24"/>
          <w:szCs w:val="24"/>
        </w:rPr>
        <w:t>Joon Lee, Copyright and Cataloging Librarian</w:t>
      </w:r>
    </w:p>
    <w:p w14:paraId="4F10556B" w14:textId="77777777" w:rsidR="00F03669" w:rsidRDefault="00F03669" w:rsidP="00F03669">
      <w:pPr>
        <w:spacing w:after="0" w:line="240" w:lineRule="auto"/>
        <w:jc w:val="left"/>
        <w:rPr>
          <w:rFonts w:ascii="Tahoma" w:hAnsi="Tahoma" w:cs="Tahoma"/>
          <w:sz w:val="24"/>
          <w:szCs w:val="24"/>
        </w:rPr>
      </w:pPr>
    </w:p>
    <w:p w14:paraId="40A9BADE" w14:textId="77777777" w:rsidR="00F03669" w:rsidRDefault="00F03669" w:rsidP="00F03669">
      <w:pPr>
        <w:spacing w:after="0" w:line="240" w:lineRule="auto"/>
        <w:jc w:val="left"/>
        <w:rPr>
          <w:rFonts w:ascii="Tahoma" w:hAnsi="Tahoma" w:cs="Tahoma"/>
          <w:b/>
          <w:sz w:val="24"/>
          <w:szCs w:val="24"/>
          <w:u w:val="single"/>
        </w:rPr>
      </w:pPr>
      <w:r>
        <w:rPr>
          <w:rFonts w:ascii="Tahoma" w:hAnsi="Tahoma" w:cs="Tahoma"/>
          <w:sz w:val="24"/>
          <w:szCs w:val="24"/>
          <w:u w:val="single"/>
        </w:rPr>
        <w:t>Background</w:t>
      </w:r>
    </w:p>
    <w:p w14:paraId="4A72BE0D" w14:textId="77777777" w:rsidR="00F03669" w:rsidRDefault="00F03669" w:rsidP="00F03669">
      <w:pPr>
        <w:tabs>
          <w:tab w:val="left" w:pos="2250"/>
        </w:tabs>
        <w:spacing w:after="0" w:line="240" w:lineRule="auto"/>
        <w:jc w:val="left"/>
        <w:rPr>
          <w:rFonts w:ascii="Tahoma" w:hAnsi="Tahoma" w:cs="Tahoma"/>
          <w:sz w:val="24"/>
          <w:szCs w:val="24"/>
        </w:rPr>
      </w:pPr>
      <w:r>
        <w:rPr>
          <w:rFonts w:ascii="Tahoma" w:hAnsi="Tahoma" w:cs="Tahoma"/>
          <w:sz w:val="24"/>
          <w:szCs w:val="24"/>
        </w:rPr>
        <w:t xml:space="preserve">The prospect of developing an interactive set of tactile sports courts and fields was originally explored by the Tactile Graphics Brainstorming Committee in August 2002. Over the years, the project leader consistently incorporated the development of such a </w:t>
      </w:r>
      <w:r>
        <w:rPr>
          <w:rFonts w:ascii="Tahoma" w:hAnsi="Tahoma" w:cs="Tahoma"/>
          <w:sz w:val="24"/>
          <w:szCs w:val="24"/>
        </w:rPr>
        <w:lastRenderedPageBreak/>
        <w:t>product into her annual budget reports. However, the project was repeatedly sidelined due to higher priority research projects. The product idea gained some careful consideration after repeated product submissions were received from teachers in the field, especially from those who routinely teach physical education to students with visual impairments and blindness.</w:t>
      </w:r>
    </w:p>
    <w:p w14:paraId="2EF1C5AD" w14:textId="77777777" w:rsidR="00F03669" w:rsidRDefault="00F03669" w:rsidP="00F03669">
      <w:pPr>
        <w:tabs>
          <w:tab w:val="left" w:pos="2250"/>
        </w:tabs>
        <w:spacing w:after="0" w:line="240" w:lineRule="auto"/>
        <w:jc w:val="left"/>
        <w:rPr>
          <w:sz w:val="20"/>
          <w:szCs w:val="20"/>
        </w:rPr>
      </w:pPr>
    </w:p>
    <w:p w14:paraId="0C39463B" w14:textId="77777777" w:rsidR="00F03669" w:rsidRDefault="00F03669" w:rsidP="00F03669">
      <w:pPr>
        <w:tabs>
          <w:tab w:val="left" w:pos="2250"/>
        </w:tabs>
        <w:spacing w:after="0" w:line="240" w:lineRule="auto"/>
        <w:jc w:val="left"/>
        <w:rPr>
          <w:rFonts w:ascii="Tahoma" w:hAnsi="Tahoma" w:cs="Tahoma"/>
          <w:sz w:val="24"/>
          <w:szCs w:val="24"/>
        </w:rPr>
      </w:pPr>
      <w:r>
        <w:rPr>
          <w:rFonts w:ascii="Tahoma" w:hAnsi="Tahoma" w:cs="Tahoma"/>
          <w:sz w:val="24"/>
          <w:szCs w:val="24"/>
        </w:rPr>
        <w:t>SPORTS COURTS is expected to address the following needs and requests from the field:</w:t>
      </w:r>
    </w:p>
    <w:p w14:paraId="0C480ABF" w14:textId="77777777" w:rsidR="00F03669" w:rsidRDefault="00F03669" w:rsidP="00F03669">
      <w:pPr>
        <w:numPr>
          <w:ilvl w:val="0"/>
          <w:numId w:val="3"/>
        </w:numPr>
        <w:spacing w:after="0" w:line="240" w:lineRule="auto"/>
        <w:ind w:left="720"/>
        <w:jc w:val="left"/>
        <w:textAlignment w:val="auto"/>
        <w:rPr>
          <w:rFonts w:ascii="Tahoma" w:hAnsi="Tahoma" w:cs="Tahoma"/>
          <w:sz w:val="24"/>
          <w:szCs w:val="24"/>
        </w:rPr>
      </w:pPr>
      <w:r>
        <w:rPr>
          <w:rFonts w:ascii="Tahoma" w:hAnsi="Tahoma" w:cs="Tahoma"/>
          <w:sz w:val="24"/>
          <w:szCs w:val="24"/>
        </w:rPr>
        <w:t>To provide interactive tactile materials to assist students’ understanding and participation in a variety of sports and physical activities</w:t>
      </w:r>
    </w:p>
    <w:p w14:paraId="42D0F589" w14:textId="77777777" w:rsidR="00F03669" w:rsidRDefault="00F03669" w:rsidP="00F03669">
      <w:pPr>
        <w:numPr>
          <w:ilvl w:val="0"/>
          <w:numId w:val="3"/>
        </w:numPr>
        <w:spacing w:after="0" w:line="240" w:lineRule="auto"/>
        <w:ind w:left="720"/>
        <w:jc w:val="left"/>
        <w:textAlignment w:val="auto"/>
        <w:rPr>
          <w:rFonts w:ascii="Tahoma" w:hAnsi="Tahoma" w:cs="Tahoma"/>
          <w:sz w:val="24"/>
          <w:szCs w:val="24"/>
        </w:rPr>
      </w:pPr>
      <w:r>
        <w:rPr>
          <w:rFonts w:ascii="Tahoma" w:hAnsi="Tahoma" w:cs="Tahoma"/>
          <w:sz w:val="24"/>
          <w:szCs w:val="24"/>
        </w:rPr>
        <w:t>To alleviate the burden of teachers having to create and build their own tactile displays for introducing sports-related concepts to their students</w:t>
      </w:r>
    </w:p>
    <w:p w14:paraId="656872CB" w14:textId="77777777" w:rsidR="00F03669" w:rsidRDefault="00F03669" w:rsidP="00F03669">
      <w:pPr>
        <w:spacing w:after="0" w:line="240" w:lineRule="auto"/>
        <w:ind w:left="1080"/>
        <w:jc w:val="left"/>
        <w:rPr>
          <w:rFonts w:ascii="Tahoma" w:hAnsi="Tahoma" w:cs="Tahoma"/>
          <w:b/>
          <w:sz w:val="24"/>
          <w:szCs w:val="24"/>
        </w:rPr>
      </w:pPr>
      <w:r>
        <w:rPr>
          <w:rFonts w:ascii="Tahoma" w:hAnsi="Tahoma" w:cs="Tahoma"/>
          <w:sz w:val="24"/>
          <w:szCs w:val="24"/>
        </w:rPr>
        <w:t xml:space="preserve">Example: “I make tactile boards for my students. If there were commercially-available diagrams, I would buy them! It would be a time saver for me!” – </w:t>
      </w:r>
      <w:r>
        <w:rPr>
          <w:rFonts w:ascii="Tahoma" w:hAnsi="Tahoma" w:cs="Tahoma"/>
          <w:b/>
          <w:sz w:val="24"/>
          <w:szCs w:val="24"/>
        </w:rPr>
        <w:t xml:space="preserve"> </w:t>
      </w:r>
      <w:r>
        <w:rPr>
          <w:rFonts w:ascii="Tahoma" w:hAnsi="Tahoma" w:cs="Tahoma"/>
          <w:sz w:val="24"/>
          <w:szCs w:val="24"/>
        </w:rPr>
        <w:t>Megan O’Connell,</w:t>
      </w:r>
      <w:r>
        <w:rPr>
          <w:rFonts w:ascii="Tahoma" w:hAnsi="Tahoma" w:cs="Tahoma"/>
          <w:b/>
          <w:sz w:val="24"/>
          <w:szCs w:val="24"/>
        </w:rPr>
        <w:t xml:space="preserve"> </w:t>
      </w:r>
      <w:r>
        <w:rPr>
          <w:rFonts w:ascii="Tahoma" w:hAnsi="Tahoma" w:cs="Tahoma"/>
          <w:sz w:val="24"/>
          <w:szCs w:val="24"/>
        </w:rPr>
        <w:t>Teacher–Adapted Physical Education, Perkins School for the Blind (survey respondent)</w:t>
      </w:r>
    </w:p>
    <w:p w14:paraId="7308B068" w14:textId="77777777" w:rsidR="00F03669" w:rsidRDefault="00F03669" w:rsidP="00F03669">
      <w:pPr>
        <w:numPr>
          <w:ilvl w:val="0"/>
          <w:numId w:val="3"/>
        </w:numPr>
        <w:spacing w:after="0" w:line="240" w:lineRule="auto"/>
        <w:ind w:left="720"/>
        <w:jc w:val="left"/>
        <w:textAlignment w:val="auto"/>
        <w:rPr>
          <w:rFonts w:ascii="Tahoma" w:hAnsi="Tahoma" w:cs="Tahoma"/>
          <w:sz w:val="24"/>
          <w:szCs w:val="24"/>
        </w:rPr>
      </w:pPr>
      <w:r>
        <w:rPr>
          <w:rFonts w:ascii="Tahoma" w:hAnsi="Tahoma" w:cs="Tahoma"/>
          <w:sz w:val="24"/>
          <w:szCs w:val="24"/>
        </w:rPr>
        <w:t>To address expanded core curriculum skills such as social skills and self-determination</w:t>
      </w:r>
    </w:p>
    <w:p w14:paraId="2F647DBE" w14:textId="77777777" w:rsidR="00F03669" w:rsidRDefault="00F03669" w:rsidP="00F03669">
      <w:pPr>
        <w:numPr>
          <w:ilvl w:val="0"/>
          <w:numId w:val="3"/>
        </w:numPr>
        <w:spacing w:after="0" w:line="240" w:lineRule="auto"/>
        <w:ind w:left="720"/>
        <w:jc w:val="left"/>
        <w:textAlignment w:val="auto"/>
        <w:rPr>
          <w:rFonts w:ascii="Tahoma" w:hAnsi="Tahoma" w:cs="Tahoma"/>
          <w:sz w:val="24"/>
          <w:szCs w:val="24"/>
        </w:rPr>
      </w:pPr>
      <w:r>
        <w:rPr>
          <w:rFonts w:ascii="Tahoma" w:hAnsi="Tahoma" w:cs="Tahoma"/>
          <w:sz w:val="24"/>
          <w:szCs w:val="24"/>
        </w:rPr>
        <w:t>To broaden APH’s inventory of physical education products and tactile learning materials</w:t>
      </w:r>
    </w:p>
    <w:p w14:paraId="3D38B485" w14:textId="77777777" w:rsidR="00F03669" w:rsidRDefault="00F03669" w:rsidP="00F03669">
      <w:pPr>
        <w:tabs>
          <w:tab w:val="left" w:pos="2250"/>
        </w:tabs>
        <w:spacing w:after="0" w:line="240" w:lineRule="auto"/>
        <w:jc w:val="left"/>
        <w:rPr>
          <w:rFonts w:ascii="Tahoma" w:hAnsi="Tahoma" w:cs="Tahoma"/>
          <w:sz w:val="24"/>
          <w:szCs w:val="24"/>
        </w:rPr>
      </w:pPr>
    </w:p>
    <w:p w14:paraId="43722BA2" w14:textId="77777777" w:rsidR="00F03669" w:rsidRDefault="00F03669" w:rsidP="00F03669">
      <w:pPr>
        <w:tabs>
          <w:tab w:val="left" w:pos="2250"/>
        </w:tabs>
        <w:spacing w:after="0" w:line="240" w:lineRule="auto"/>
        <w:jc w:val="left"/>
        <w:rPr>
          <w:rFonts w:ascii="Tahoma" w:hAnsi="Tahoma" w:cs="Tahoma"/>
          <w:sz w:val="24"/>
          <w:szCs w:val="24"/>
        </w:rPr>
      </w:pPr>
      <w:r>
        <w:rPr>
          <w:rFonts w:ascii="Tahoma" w:hAnsi="Tahoma" w:cs="Tahoma"/>
          <w:sz w:val="24"/>
          <w:szCs w:val="24"/>
        </w:rPr>
        <w:t xml:space="preserve">Feedback regarding the need for SPORTS COURTS was most directly indicated by 32 respondents to a product-specific survey conducted by the project leader in February 2012. The following are the results of that study. </w:t>
      </w:r>
    </w:p>
    <w:p w14:paraId="0E00AD1D" w14:textId="77777777" w:rsidR="00F03669" w:rsidRDefault="00F03669" w:rsidP="00F03669">
      <w:pPr>
        <w:tabs>
          <w:tab w:val="left" w:pos="2250"/>
        </w:tabs>
        <w:spacing w:after="0" w:line="240" w:lineRule="auto"/>
        <w:jc w:val="left"/>
        <w:rPr>
          <w:rFonts w:ascii="Tahoma" w:hAnsi="Tahoma" w:cs="Tahoma"/>
          <w:sz w:val="24"/>
          <w:szCs w:val="24"/>
        </w:rPr>
      </w:pPr>
    </w:p>
    <w:p w14:paraId="4AFDDB0C" w14:textId="77777777" w:rsidR="00F03669" w:rsidRDefault="00F03669" w:rsidP="00F03669">
      <w:pPr>
        <w:tabs>
          <w:tab w:val="left" w:pos="2250"/>
        </w:tabs>
        <w:spacing w:after="0" w:line="240" w:lineRule="auto"/>
        <w:jc w:val="left"/>
        <w:rPr>
          <w:rFonts w:ascii="Tahoma" w:hAnsi="Tahoma" w:cs="Tahoma"/>
          <w:sz w:val="24"/>
          <w:szCs w:val="24"/>
        </w:rPr>
      </w:pPr>
      <w:r>
        <w:rPr>
          <w:rFonts w:ascii="Tahoma" w:hAnsi="Tahoma" w:cs="Tahoma"/>
          <w:sz w:val="24"/>
          <w:szCs w:val="24"/>
        </w:rPr>
        <w:t>Survey respondents represented the following states, as well as one Canadian province: Washington (2), California, North Dakota, Colorado, New Mexico (2), Minnesota (2), Iowa (2), Missouri (4), Illinois, Indiana, Alabama (2), Florida (4), Pennsylvania (2), New York (2), Massachusetts (2), Alaska (2), and Calgary, Alberta (1). (Refer to Figure 1.)</w:t>
      </w:r>
    </w:p>
    <w:p w14:paraId="07C926F7" w14:textId="77777777" w:rsidR="00F03669" w:rsidRDefault="00F03669" w:rsidP="00F03669">
      <w:pPr>
        <w:tabs>
          <w:tab w:val="left" w:pos="2250"/>
        </w:tabs>
        <w:spacing w:after="0" w:line="240" w:lineRule="auto"/>
        <w:jc w:val="left"/>
        <w:rPr>
          <w:rFonts w:ascii="Tahoma" w:hAnsi="Tahoma" w:cs="Tahoma"/>
          <w:sz w:val="24"/>
          <w:szCs w:val="24"/>
        </w:rPr>
      </w:pPr>
    </w:p>
    <w:p w14:paraId="56E061B1" w14:textId="4BED900A" w:rsidR="00F03669" w:rsidRDefault="00F03669" w:rsidP="0023216E">
      <w:pPr>
        <w:tabs>
          <w:tab w:val="left" w:pos="2250"/>
        </w:tabs>
        <w:spacing w:after="0" w:line="240" w:lineRule="auto"/>
        <w:rPr>
          <w:rFonts w:ascii="Tahoma" w:hAnsi="Tahoma" w:cs="Tahoma"/>
          <w:sz w:val="24"/>
          <w:szCs w:val="24"/>
        </w:rPr>
      </w:pPr>
      <w:r>
        <w:rPr>
          <w:rFonts w:ascii="Tahoma" w:hAnsi="Tahoma" w:cs="Tahoma"/>
          <w:noProof/>
          <w:color w:val="0000FF"/>
          <w:sz w:val="24"/>
          <w:szCs w:val="24"/>
        </w:rPr>
        <w:lastRenderedPageBreak/>
        <w:drawing>
          <wp:inline distT="0" distB="0" distL="0" distR="0" wp14:anchorId="6E6368A7" wp14:editId="2E230599">
            <wp:extent cx="4845050" cy="2957195"/>
            <wp:effectExtent l="0" t="0" r="0" b="0"/>
            <wp:docPr id="29705" name="Picture 29705" descr="Figure 1. Distribution of Survey Respondents by Geographical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45050" cy="2957195"/>
                    </a:xfrm>
                    <a:prstGeom prst="rect">
                      <a:avLst/>
                    </a:prstGeom>
                    <a:noFill/>
                    <a:ln>
                      <a:noFill/>
                    </a:ln>
                  </pic:spPr>
                </pic:pic>
              </a:graphicData>
            </a:graphic>
          </wp:inline>
        </w:drawing>
      </w:r>
      <w:r>
        <w:rPr>
          <w:rFonts w:ascii="Tahoma" w:hAnsi="Tahoma" w:cs="Tahoma"/>
          <w:noProof/>
          <w:color w:val="0000FF"/>
          <w:sz w:val="24"/>
          <w:szCs w:val="24"/>
        </w:rPr>
        <w:t xml:space="preserve"> </w:t>
      </w:r>
    </w:p>
    <w:p w14:paraId="79109711" w14:textId="77777777" w:rsidR="00F03669" w:rsidRDefault="00F03669" w:rsidP="00F03669">
      <w:pPr>
        <w:tabs>
          <w:tab w:val="left" w:pos="2250"/>
        </w:tabs>
        <w:spacing w:after="0" w:line="240" w:lineRule="auto"/>
        <w:jc w:val="left"/>
        <w:rPr>
          <w:rFonts w:ascii="Tahoma" w:hAnsi="Tahoma" w:cs="Tahoma"/>
          <w:b/>
          <w:sz w:val="24"/>
          <w:szCs w:val="24"/>
        </w:rPr>
      </w:pPr>
      <w:r>
        <w:rPr>
          <w:rFonts w:ascii="Tahoma" w:hAnsi="Tahoma" w:cs="Tahoma"/>
          <w:b/>
          <w:i/>
          <w:sz w:val="24"/>
          <w:szCs w:val="24"/>
        </w:rPr>
        <w:t>Figure 1</w:t>
      </w:r>
      <w:r>
        <w:rPr>
          <w:rFonts w:ascii="Tahoma" w:hAnsi="Tahoma" w:cs="Tahoma"/>
          <w:b/>
          <w:sz w:val="24"/>
          <w:szCs w:val="24"/>
        </w:rPr>
        <w:t>. Distribution of Survey Respondents by Geographical Location</w:t>
      </w:r>
    </w:p>
    <w:p w14:paraId="0C806A3B" w14:textId="77777777" w:rsidR="00F03669" w:rsidRDefault="00F03669" w:rsidP="00F03669">
      <w:pPr>
        <w:tabs>
          <w:tab w:val="left" w:pos="2250"/>
        </w:tabs>
        <w:spacing w:after="0" w:line="240" w:lineRule="auto"/>
        <w:jc w:val="left"/>
        <w:rPr>
          <w:rFonts w:ascii="Tahoma" w:hAnsi="Tahoma" w:cs="Tahoma"/>
          <w:sz w:val="24"/>
          <w:szCs w:val="24"/>
        </w:rPr>
      </w:pPr>
    </w:p>
    <w:p w14:paraId="35780112" w14:textId="77777777" w:rsidR="00F03669" w:rsidRDefault="00F03669" w:rsidP="00F03669">
      <w:pPr>
        <w:tabs>
          <w:tab w:val="left" w:pos="2250"/>
        </w:tabs>
        <w:spacing w:after="0" w:line="240" w:lineRule="auto"/>
        <w:jc w:val="left"/>
        <w:rPr>
          <w:rFonts w:ascii="Tahoma" w:hAnsi="Tahoma" w:cs="Tahoma"/>
          <w:sz w:val="24"/>
          <w:szCs w:val="24"/>
        </w:rPr>
      </w:pPr>
      <w:r>
        <w:rPr>
          <w:rFonts w:ascii="Tahoma" w:hAnsi="Tahoma" w:cs="Tahoma"/>
          <w:sz w:val="24"/>
          <w:szCs w:val="24"/>
        </w:rPr>
        <w:t>As Figure 2 illustrates, the respondents reflected a dynamic group with a variety of titles including Teacher of the Visually Impaired, Certified Orientation and Mobility Specialist, Rehabilitation Teacher, Braille Specialist, Vision Specialist, and Physical Education/Recreation Specialist.</w:t>
      </w:r>
    </w:p>
    <w:p w14:paraId="57CDECC0" w14:textId="77777777" w:rsidR="00F03669" w:rsidRDefault="00F03669" w:rsidP="00F03669">
      <w:pPr>
        <w:tabs>
          <w:tab w:val="left" w:pos="2250"/>
        </w:tabs>
        <w:spacing w:after="0" w:line="240" w:lineRule="auto"/>
        <w:jc w:val="left"/>
        <w:rPr>
          <w:rFonts w:ascii="Tahoma" w:hAnsi="Tahoma" w:cs="Tahoma"/>
          <w:color w:val="0000FF"/>
          <w:sz w:val="24"/>
          <w:szCs w:val="24"/>
        </w:rPr>
      </w:pPr>
    </w:p>
    <w:p w14:paraId="473BB97E" w14:textId="77777777" w:rsidR="00F03669" w:rsidRDefault="00F03669" w:rsidP="00F03669">
      <w:pPr>
        <w:tabs>
          <w:tab w:val="left" w:pos="2250"/>
        </w:tabs>
        <w:spacing w:after="0" w:line="240" w:lineRule="auto"/>
        <w:rPr>
          <w:rFonts w:ascii="Tahoma" w:hAnsi="Tahoma" w:cs="Tahoma"/>
          <w:color w:val="0000FF"/>
          <w:sz w:val="24"/>
          <w:szCs w:val="24"/>
          <w:highlight w:val="yellow"/>
        </w:rPr>
      </w:pPr>
      <w:r>
        <w:rPr>
          <w:rFonts w:ascii="Tahoma" w:hAnsi="Tahoma" w:cs="Tahoma"/>
          <w:noProof/>
          <w:color w:val="0000FF"/>
          <w:sz w:val="24"/>
          <w:szCs w:val="24"/>
        </w:rPr>
        <w:drawing>
          <wp:inline distT="0" distB="0" distL="0" distR="0" wp14:anchorId="403386BF" wp14:editId="15941BE2">
            <wp:extent cx="4643120" cy="2482215"/>
            <wp:effectExtent l="0" t="0" r="5080" b="0"/>
            <wp:docPr id="29713" name="Picture 29713" descr="Figure 2. Survey Respondents’ Professional Ti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43120" cy="2482215"/>
                    </a:xfrm>
                    <a:prstGeom prst="rect">
                      <a:avLst/>
                    </a:prstGeom>
                    <a:noFill/>
                    <a:ln>
                      <a:noFill/>
                    </a:ln>
                  </pic:spPr>
                </pic:pic>
              </a:graphicData>
            </a:graphic>
          </wp:inline>
        </w:drawing>
      </w:r>
    </w:p>
    <w:p w14:paraId="59480298" w14:textId="77777777" w:rsidR="00F03669" w:rsidRDefault="00F03669" w:rsidP="00F03669">
      <w:pPr>
        <w:tabs>
          <w:tab w:val="left" w:pos="2250"/>
        </w:tabs>
        <w:spacing w:after="0" w:line="240" w:lineRule="auto"/>
        <w:rPr>
          <w:rFonts w:ascii="Tahoma" w:hAnsi="Tahoma" w:cs="Tahoma"/>
          <w:color w:val="0000FF"/>
          <w:sz w:val="24"/>
          <w:szCs w:val="24"/>
          <w:highlight w:val="yellow"/>
        </w:rPr>
      </w:pPr>
    </w:p>
    <w:p w14:paraId="3A9869AB" w14:textId="77777777" w:rsidR="00F03669" w:rsidRDefault="00F03669" w:rsidP="00F03669">
      <w:pPr>
        <w:tabs>
          <w:tab w:val="left" w:pos="2250"/>
        </w:tabs>
        <w:spacing w:after="0" w:line="240" w:lineRule="auto"/>
        <w:rPr>
          <w:rFonts w:ascii="Tahoma" w:hAnsi="Tahoma" w:cs="Tahoma"/>
          <w:b/>
          <w:sz w:val="24"/>
          <w:szCs w:val="24"/>
        </w:rPr>
      </w:pPr>
      <w:r>
        <w:rPr>
          <w:rFonts w:ascii="Tahoma" w:hAnsi="Tahoma" w:cs="Tahoma"/>
          <w:b/>
          <w:i/>
          <w:sz w:val="24"/>
          <w:szCs w:val="24"/>
        </w:rPr>
        <w:t>Figure 2</w:t>
      </w:r>
      <w:r>
        <w:rPr>
          <w:rFonts w:ascii="Tahoma" w:hAnsi="Tahoma" w:cs="Tahoma"/>
          <w:b/>
          <w:sz w:val="24"/>
          <w:szCs w:val="24"/>
        </w:rPr>
        <w:t>. Survey Respondents’ Professional Titles</w:t>
      </w:r>
    </w:p>
    <w:p w14:paraId="041AA6E8" w14:textId="77777777" w:rsidR="00F03669" w:rsidRDefault="00F03669" w:rsidP="00F03669">
      <w:pPr>
        <w:tabs>
          <w:tab w:val="left" w:pos="2250"/>
        </w:tabs>
        <w:spacing w:after="0" w:line="240" w:lineRule="auto"/>
        <w:jc w:val="left"/>
        <w:rPr>
          <w:rFonts w:ascii="Tahoma" w:hAnsi="Tahoma" w:cs="Tahoma"/>
          <w:sz w:val="24"/>
          <w:szCs w:val="24"/>
          <w:highlight w:val="yellow"/>
        </w:rPr>
      </w:pPr>
    </w:p>
    <w:p w14:paraId="0D81C755" w14:textId="77777777" w:rsidR="00F03669" w:rsidRDefault="00F03669" w:rsidP="00F03669">
      <w:pPr>
        <w:tabs>
          <w:tab w:val="left" w:pos="2250"/>
        </w:tabs>
        <w:spacing w:after="0" w:line="240" w:lineRule="auto"/>
        <w:jc w:val="left"/>
        <w:rPr>
          <w:rFonts w:ascii="Tahoma" w:hAnsi="Tahoma" w:cs="Tahoma"/>
          <w:sz w:val="24"/>
          <w:szCs w:val="24"/>
        </w:rPr>
      </w:pPr>
      <w:r>
        <w:rPr>
          <w:rFonts w:ascii="Tahoma" w:hAnsi="Tahoma" w:cs="Tahoma"/>
          <w:sz w:val="24"/>
          <w:szCs w:val="24"/>
        </w:rPr>
        <w:t xml:space="preserve">Survey respondents indicated a multitude of barriers to a student’s involvement and understanding of sports if he or she is visually impaired or blind. The top three barriers related to 1) adequate instruction time, 2) others’ attitudes regarding the student’s ability/interest, and 3) available time for instruction. Instructor’s knowledge/background and availability of sports equipment were additional obstacles. The student’s own </w:t>
      </w:r>
      <w:r>
        <w:rPr>
          <w:rFonts w:ascii="Tahoma" w:hAnsi="Tahoma" w:cs="Tahoma"/>
          <w:sz w:val="24"/>
          <w:szCs w:val="24"/>
        </w:rPr>
        <w:lastRenderedPageBreak/>
        <w:t>attitude toward sports and scheduling conflicts seemed to have the least negative impact. (Refer to Figure 3.)</w:t>
      </w:r>
    </w:p>
    <w:p w14:paraId="46C8D26F" w14:textId="77777777" w:rsidR="00F03669" w:rsidRDefault="00F03669" w:rsidP="00F03669">
      <w:pPr>
        <w:tabs>
          <w:tab w:val="left" w:pos="2250"/>
        </w:tabs>
        <w:spacing w:after="0" w:line="240" w:lineRule="auto"/>
        <w:jc w:val="left"/>
        <w:rPr>
          <w:rFonts w:ascii="Tahoma" w:hAnsi="Tahoma" w:cs="Tahoma"/>
          <w:sz w:val="24"/>
          <w:szCs w:val="24"/>
          <w:highlight w:val="yellow"/>
        </w:rPr>
      </w:pPr>
    </w:p>
    <w:p w14:paraId="213DBBE6" w14:textId="77777777" w:rsidR="00F03669" w:rsidRDefault="00F03669" w:rsidP="00F03669">
      <w:pPr>
        <w:tabs>
          <w:tab w:val="left" w:pos="2250"/>
        </w:tabs>
        <w:spacing w:after="0" w:line="240" w:lineRule="auto"/>
        <w:jc w:val="left"/>
        <w:rPr>
          <w:rFonts w:ascii="Tahoma" w:hAnsi="Tahoma" w:cs="Tahoma"/>
          <w:sz w:val="24"/>
          <w:szCs w:val="24"/>
          <w:highlight w:val="yellow"/>
        </w:rPr>
      </w:pPr>
      <w:r>
        <w:rPr>
          <w:rFonts w:ascii="Tahoma" w:hAnsi="Tahoma" w:cs="Tahoma"/>
          <w:noProof/>
          <w:sz w:val="24"/>
          <w:szCs w:val="24"/>
        </w:rPr>
        <w:drawing>
          <wp:inline distT="0" distB="0" distL="0" distR="0" wp14:anchorId="0F89D635" wp14:editId="556F610B">
            <wp:extent cx="4892675" cy="2672080"/>
            <wp:effectExtent l="0" t="0" r="3175" b="0"/>
            <wp:docPr id="29714" name="Picture 29714" descr="Figure 3. Barriers to Student’s Involvement and Understanding of 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92675" cy="2672080"/>
                    </a:xfrm>
                    <a:prstGeom prst="rect">
                      <a:avLst/>
                    </a:prstGeom>
                    <a:noFill/>
                    <a:ln>
                      <a:noFill/>
                    </a:ln>
                  </pic:spPr>
                </pic:pic>
              </a:graphicData>
            </a:graphic>
          </wp:inline>
        </w:drawing>
      </w:r>
    </w:p>
    <w:p w14:paraId="585E3CA5" w14:textId="77777777" w:rsidR="00F03669" w:rsidRDefault="00F03669" w:rsidP="00F03669">
      <w:pPr>
        <w:tabs>
          <w:tab w:val="left" w:pos="2250"/>
        </w:tabs>
        <w:spacing w:after="0" w:line="240" w:lineRule="auto"/>
        <w:jc w:val="left"/>
        <w:rPr>
          <w:rFonts w:ascii="Tahoma" w:hAnsi="Tahoma" w:cs="Tahoma"/>
          <w:sz w:val="24"/>
          <w:szCs w:val="24"/>
          <w:highlight w:val="yellow"/>
        </w:rPr>
      </w:pPr>
    </w:p>
    <w:p w14:paraId="32497AD5" w14:textId="77777777" w:rsidR="00F03669" w:rsidRDefault="00F03669" w:rsidP="00F03669">
      <w:pPr>
        <w:tabs>
          <w:tab w:val="left" w:pos="2250"/>
        </w:tabs>
        <w:spacing w:after="0" w:line="240" w:lineRule="auto"/>
        <w:jc w:val="left"/>
        <w:rPr>
          <w:rFonts w:ascii="Tahoma" w:hAnsi="Tahoma" w:cs="Tahoma"/>
          <w:b/>
          <w:sz w:val="24"/>
          <w:szCs w:val="24"/>
        </w:rPr>
      </w:pPr>
      <w:r>
        <w:rPr>
          <w:rFonts w:ascii="Tahoma" w:hAnsi="Tahoma" w:cs="Tahoma"/>
          <w:b/>
          <w:i/>
          <w:sz w:val="24"/>
          <w:szCs w:val="24"/>
        </w:rPr>
        <w:t>Figure 3</w:t>
      </w:r>
      <w:r>
        <w:rPr>
          <w:rFonts w:ascii="Tahoma" w:hAnsi="Tahoma" w:cs="Tahoma"/>
          <w:b/>
          <w:sz w:val="24"/>
          <w:szCs w:val="24"/>
        </w:rPr>
        <w:t>. Barriers to Student’s Involvement and Understanding of Sports</w:t>
      </w:r>
    </w:p>
    <w:p w14:paraId="47F9FEA4" w14:textId="77777777" w:rsidR="00F03669" w:rsidRDefault="00F03669" w:rsidP="00F03669">
      <w:pPr>
        <w:tabs>
          <w:tab w:val="left" w:pos="2250"/>
        </w:tabs>
        <w:spacing w:after="0" w:line="240" w:lineRule="auto"/>
        <w:jc w:val="left"/>
        <w:rPr>
          <w:rFonts w:ascii="Tahoma" w:hAnsi="Tahoma" w:cs="Tahoma"/>
          <w:sz w:val="24"/>
          <w:szCs w:val="24"/>
          <w:highlight w:val="yellow"/>
        </w:rPr>
      </w:pPr>
    </w:p>
    <w:p w14:paraId="5CAABB6F" w14:textId="77777777" w:rsidR="00F03669" w:rsidRDefault="00F03669" w:rsidP="00F03669">
      <w:pPr>
        <w:tabs>
          <w:tab w:val="left" w:pos="2250"/>
        </w:tabs>
        <w:spacing w:after="0" w:line="240" w:lineRule="auto"/>
        <w:jc w:val="left"/>
        <w:rPr>
          <w:noProof/>
          <w:sz w:val="20"/>
          <w:szCs w:val="20"/>
        </w:rPr>
      </w:pPr>
      <w:r>
        <w:rPr>
          <w:rFonts w:ascii="Tahoma" w:hAnsi="Tahoma" w:cs="Tahoma"/>
          <w:sz w:val="24"/>
          <w:szCs w:val="24"/>
        </w:rPr>
        <w:t>The frequency of teaching concepts related to sports courts and fields to students with visual impairments and blindness was nearly equally distributed across the continuum of “frequently (two times a week or more)” to “occasionally (once a month)” to “seldom (two or three times a year)”—31%, 28%, and 34%, respectively. The remaining percentage of respondents reported “never,” “depends on grade level,” “one time a week,” or no response was given. (Refer to Figure 4.)</w:t>
      </w:r>
      <w:r>
        <w:rPr>
          <w:noProof/>
          <w:sz w:val="20"/>
          <w:szCs w:val="20"/>
        </w:rPr>
        <w:t xml:space="preserve"> </w:t>
      </w:r>
    </w:p>
    <w:p w14:paraId="1CE573B5" w14:textId="77777777" w:rsidR="00F03669" w:rsidRDefault="00F03669" w:rsidP="00F03669">
      <w:pPr>
        <w:tabs>
          <w:tab w:val="left" w:pos="2250"/>
        </w:tabs>
        <w:spacing w:after="0" w:line="240" w:lineRule="auto"/>
        <w:rPr>
          <w:noProof/>
          <w:sz w:val="20"/>
          <w:szCs w:val="20"/>
        </w:rPr>
      </w:pPr>
      <w:r>
        <w:rPr>
          <w:noProof/>
          <w:sz w:val="20"/>
          <w:szCs w:val="20"/>
        </w:rPr>
        <w:drawing>
          <wp:inline distT="0" distB="0" distL="0" distR="0" wp14:anchorId="24BB54A3" wp14:editId="48A53E03">
            <wp:extent cx="4999355" cy="2434590"/>
            <wp:effectExtent l="0" t="0" r="0" b="3810"/>
            <wp:docPr id="29715" name="Picture 29715" descr="Figure 4. Frequency of Teaching Concepts Related to 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99355" cy="2434590"/>
                    </a:xfrm>
                    <a:prstGeom prst="rect">
                      <a:avLst/>
                    </a:prstGeom>
                    <a:noFill/>
                    <a:ln>
                      <a:noFill/>
                    </a:ln>
                  </pic:spPr>
                </pic:pic>
              </a:graphicData>
            </a:graphic>
          </wp:inline>
        </w:drawing>
      </w:r>
    </w:p>
    <w:p w14:paraId="47C4DA63" w14:textId="77777777" w:rsidR="00F03669" w:rsidRDefault="00F03669" w:rsidP="00F03669">
      <w:pPr>
        <w:tabs>
          <w:tab w:val="left" w:pos="2250"/>
        </w:tabs>
        <w:spacing w:after="0" w:line="240" w:lineRule="auto"/>
        <w:jc w:val="left"/>
        <w:rPr>
          <w:rFonts w:ascii="Tahoma" w:hAnsi="Tahoma" w:cs="Tahoma"/>
          <w:b/>
          <w:sz w:val="24"/>
          <w:szCs w:val="24"/>
        </w:rPr>
      </w:pPr>
      <w:r>
        <w:rPr>
          <w:rFonts w:ascii="Tahoma" w:hAnsi="Tahoma" w:cs="Tahoma"/>
          <w:b/>
          <w:i/>
          <w:sz w:val="24"/>
          <w:szCs w:val="24"/>
        </w:rPr>
        <w:t>Figure 4</w:t>
      </w:r>
      <w:r>
        <w:rPr>
          <w:rFonts w:ascii="Tahoma" w:hAnsi="Tahoma" w:cs="Tahoma"/>
          <w:b/>
          <w:sz w:val="24"/>
          <w:szCs w:val="24"/>
        </w:rPr>
        <w:t>. Frequency of Teaching Concepts Related to Sports</w:t>
      </w:r>
    </w:p>
    <w:p w14:paraId="65FADA89" w14:textId="77777777" w:rsidR="00F03669" w:rsidRDefault="00F03669" w:rsidP="00F03669">
      <w:pPr>
        <w:tabs>
          <w:tab w:val="left" w:pos="2250"/>
        </w:tabs>
        <w:spacing w:after="0" w:line="240" w:lineRule="auto"/>
        <w:jc w:val="left"/>
        <w:rPr>
          <w:rFonts w:ascii="Tahoma" w:hAnsi="Tahoma" w:cs="Tahoma"/>
          <w:sz w:val="24"/>
          <w:szCs w:val="24"/>
        </w:rPr>
      </w:pPr>
    </w:p>
    <w:p w14:paraId="639E9A0D" w14:textId="77777777" w:rsidR="00F03669" w:rsidRDefault="00F03669" w:rsidP="00F03669">
      <w:pPr>
        <w:tabs>
          <w:tab w:val="left" w:pos="2250"/>
        </w:tabs>
        <w:spacing w:after="0" w:line="240" w:lineRule="auto"/>
        <w:jc w:val="left"/>
        <w:rPr>
          <w:rFonts w:ascii="Tahoma" w:hAnsi="Tahoma" w:cs="Tahoma"/>
          <w:sz w:val="24"/>
          <w:szCs w:val="24"/>
        </w:rPr>
      </w:pPr>
      <w:r>
        <w:rPr>
          <w:rFonts w:ascii="Tahoma" w:hAnsi="Tahoma" w:cs="Tahoma"/>
          <w:sz w:val="24"/>
          <w:szCs w:val="24"/>
        </w:rPr>
        <w:t xml:space="preserve">The following graph reflects the “Top 10” most needed sports courts/fields based upon the respondents’ rankings. The “Top 10” included (from most to least) soccer, </w:t>
      </w:r>
      <w:r>
        <w:rPr>
          <w:rFonts w:ascii="Tahoma" w:hAnsi="Tahoma" w:cs="Tahoma"/>
          <w:sz w:val="24"/>
          <w:szCs w:val="24"/>
        </w:rPr>
        <w:lastRenderedPageBreak/>
        <w:t>basketball, baseball/softball, bowling, beep baseball, goalball, track and field, football, volleyball, and tennis. Diminishing in demand were swimming, bocce, hockey, golf, badminton, speedball, lacrosse, and rugby. (Refer to Figure 5.)</w:t>
      </w:r>
    </w:p>
    <w:p w14:paraId="595C30F4" w14:textId="77777777" w:rsidR="00F03669" w:rsidRDefault="00F03669" w:rsidP="00F03669">
      <w:pPr>
        <w:widowControl/>
        <w:tabs>
          <w:tab w:val="left" w:pos="2250"/>
        </w:tabs>
        <w:adjustRightInd/>
        <w:spacing w:after="0" w:line="240" w:lineRule="auto"/>
        <w:jc w:val="left"/>
        <w:rPr>
          <w:rFonts w:ascii="Tahoma" w:hAnsi="Tahoma" w:cs="Tahoma"/>
          <w:sz w:val="24"/>
          <w:szCs w:val="24"/>
        </w:rPr>
      </w:pPr>
    </w:p>
    <w:p w14:paraId="40CEEF16" w14:textId="77777777" w:rsidR="00F03669" w:rsidRDefault="00F03669" w:rsidP="00F03669">
      <w:pPr>
        <w:widowControl/>
        <w:tabs>
          <w:tab w:val="left" w:pos="2250"/>
        </w:tabs>
        <w:adjustRightInd/>
        <w:spacing w:after="0" w:line="240" w:lineRule="auto"/>
        <w:jc w:val="left"/>
        <w:rPr>
          <w:rFonts w:ascii="Tahoma" w:hAnsi="Tahoma" w:cs="Tahoma"/>
          <w:sz w:val="24"/>
          <w:szCs w:val="24"/>
          <w:highlight w:val="yellow"/>
        </w:rPr>
      </w:pPr>
      <w:r>
        <w:rPr>
          <w:rFonts w:ascii="Tahoma" w:hAnsi="Tahoma" w:cs="Tahoma"/>
          <w:noProof/>
          <w:sz w:val="24"/>
          <w:szCs w:val="24"/>
        </w:rPr>
        <w:drawing>
          <wp:inline distT="0" distB="0" distL="0" distR="0" wp14:anchorId="4FCF6EAC" wp14:editId="328BC93D">
            <wp:extent cx="4346575" cy="2327275"/>
            <wp:effectExtent l="0" t="0" r="0" b="0"/>
            <wp:docPr id="29716" name="Picture 29716" descr="Figure 5. Top 10 Requested Sports Courts and Field Lay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46575" cy="2327275"/>
                    </a:xfrm>
                    <a:prstGeom prst="rect">
                      <a:avLst/>
                    </a:prstGeom>
                    <a:noFill/>
                    <a:ln>
                      <a:noFill/>
                    </a:ln>
                  </pic:spPr>
                </pic:pic>
              </a:graphicData>
            </a:graphic>
          </wp:inline>
        </w:drawing>
      </w:r>
    </w:p>
    <w:p w14:paraId="5DB6EECA" w14:textId="77777777" w:rsidR="00F03669" w:rsidRDefault="00F03669" w:rsidP="00F03669">
      <w:pPr>
        <w:widowControl/>
        <w:tabs>
          <w:tab w:val="left" w:pos="2250"/>
        </w:tabs>
        <w:adjustRightInd/>
        <w:spacing w:after="0" w:line="240" w:lineRule="auto"/>
        <w:jc w:val="left"/>
        <w:rPr>
          <w:rFonts w:ascii="Tahoma" w:hAnsi="Tahoma" w:cs="Tahoma"/>
          <w:b/>
          <w:sz w:val="24"/>
          <w:szCs w:val="24"/>
        </w:rPr>
      </w:pPr>
      <w:r>
        <w:rPr>
          <w:rFonts w:ascii="Tahoma" w:hAnsi="Tahoma" w:cs="Tahoma"/>
          <w:b/>
          <w:i/>
          <w:sz w:val="24"/>
          <w:szCs w:val="24"/>
        </w:rPr>
        <w:t>Figure 5</w:t>
      </w:r>
      <w:r>
        <w:rPr>
          <w:rFonts w:ascii="Tahoma" w:hAnsi="Tahoma" w:cs="Tahoma"/>
          <w:b/>
          <w:sz w:val="24"/>
          <w:szCs w:val="24"/>
        </w:rPr>
        <w:t>. Top 10 Requested Sports Courts and Field Layouts</w:t>
      </w:r>
    </w:p>
    <w:p w14:paraId="4DF3A661" w14:textId="77777777" w:rsidR="00F03669" w:rsidRDefault="00F03669" w:rsidP="00F03669">
      <w:pPr>
        <w:widowControl/>
        <w:tabs>
          <w:tab w:val="left" w:pos="6165"/>
        </w:tabs>
        <w:adjustRightInd/>
        <w:spacing w:after="0" w:line="240" w:lineRule="auto"/>
        <w:jc w:val="left"/>
        <w:rPr>
          <w:rFonts w:ascii="Tahoma" w:hAnsi="Tahoma" w:cs="Tahoma"/>
          <w:sz w:val="24"/>
          <w:szCs w:val="24"/>
        </w:rPr>
      </w:pPr>
      <w:r>
        <w:rPr>
          <w:rFonts w:ascii="Tahoma" w:hAnsi="Tahoma" w:cs="Tahoma"/>
          <w:sz w:val="24"/>
          <w:szCs w:val="24"/>
        </w:rPr>
        <w:tab/>
      </w:r>
    </w:p>
    <w:p w14:paraId="1742BFC4" w14:textId="77777777" w:rsidR="00F03669" w:rsidRDefault="00F03669" w:rsidP="00F03669">
      <w:pPr>
        <w:widowControl/>
        <w:tabs>
          <w:tab w:val="left" w:pos="2250"/>
        </w:tabs>
        <w:adjustRightInd/>
        <w:spacing w:after="0" w:line="240" w:lineRule="auto"/>
        <w:jc w:val="left"/>
        <w:rPr>
          <w:rFonts w:ascii="Tahoma" w:hAnsi="Tahoma" w:cs="Tahoma"/>
          <w:sz w:val="24"/>
          <w:szCs w:val="24"/>
        </w:rPr>
      </w:pPr>
      <w:r>
        <w:rPr>
          <w:rFonts w:ascii="Tahoma" w:hAnsi="Tahoma" w:cs="Tahoma"/>
          <w:sz w:val="24"/>
          <w:szCs w:val="24"/>
        </w:rPr>
        <w:t>Respondents were asked to indicate the overall need for SPORTS COURTS on a scale from 5 = extremely needed to 0 = not needed. Nearly half (47%) of respondents thought the product was extremely needed, and 31% gave it a “4” rating. (Refer to Figure 6.)</w:t>
      </w:r>
    </w:p>
    <w:p w14:paraId="76C38496" w14:textId="77777777" w:rsidR="00F03669" w:rsidRDefault="00F03669" w:rsidP="00F03669">
      <w:pPr>
        <w:widowControl/>
        <w:tabs>
          <w:tab w:val="left" w:pos="2250"/>
        </w:tabs>
        <w:adjustRightInd/>
        <w:spacing w:after="0" w:line="240" w:lineRule="auto"/>
        <w:jc w:val="left"/>
        <w:rPr>
          <w:rFonts w:ascii="Tahoma" w:hAnsi="Tahoma" w:cs="Tahoma"/>
          <w:sz w:val="24"/>
          <w:szCs w:val="24"/>
          <w:highlight w:val="yellow"/>
        </w:rPr>
      </w:pPr>
    </w:p>
    <w:p w14:paraId="45C26C26" w14:textId="77777777" w:rsidR="00F03669" w:rsidRDefault="00F03669" w:rsidP="00F03669">
      <w:pPr>
        <w:widowControl/>
        <w:tabs>
          <w:tab w:val="left" w:pos="2250"/>
        </w:tabs>
        <w:adjustRightInd/>
        <w:spacing w:after="0" w:line="240" w:lineRule="auto"/>
        <w:jc w:val="left"/>
        <w:rPr>
          <w:rFonts w:ascii="Tahoma" w:hAnsi="Tahoma" w:cs="Tahoma"/>
          <w:sz w:val="24"/>
          <w:szCs w:val="24"/>
          <w:highlight w:val="yellow"/>
          <w:u w:val="single"/>
        </w:rPr>
      </w:pPr>
      <w:r>
        <w:rPr>
          <w:noProof/>
          <w:sz w:val="20"/>
          <w:szCs w:val="20"/>
        </w:rPr>
        <w:drawing>
          <wp:inline distT="0" distB="0" distL="0" distR="0" wp14:anchorId="145C3B2C" wp14:editId="0D65C563">
            <wp:extent cx="4643120" cy="2874010"/>
            <wp:effectExtent l="0" t="0" r="5080" b="2540"/>
            <wp:docPr id="29717" name="Picture 29717" descr="Figure 6. Overall Need for SPORTS COU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43120" cy="2874010"/>
                    </a:xfrm>
                    <a:prstGeom prst="rect">
                      <a:avLst/>
                    </a:prstGeom>
                    <a:noFill/>
                    <a:ln>
                      <a:noFill/>
                    </a:ln>
                  </pic:spPr>
                </pic:pic>
              </a:graphicData>
            </a:graphic>
          </wp:inline>
        </w:drawing>
      </w:r>
    </w:p>
    <w:p w14:paraId="4EBBB8CF" w14:textId="77777777" w:rsidR="00F03669" w:rsidRDefault="00F03669" w:rsidP="00F03669">
      <w:pPr>
        <w:widowControl/>
        <w:tabs>
          <w:tab w:val="left" w:pos="720"/>
        </w:tabs>
        <w:adjustRightInd/>
        <w:spacing w:after="0" w:line="240" w:lineRule="auto"/>
        <w:jc w:val="left"/>
        <w:rPr>
          <w:rFonts w:ascii="Tahoma" w:hAnsi="Tahoma" w:cs="Tahoma"/>
          <w:b/>
          <w:sz w:val="24"/>
          <w:szCs w:val="24"/>
        </w:rPr>
      </w:pPr>
      <w:r>
        <w:rPr>
          <w:rFonts w:ascii="Tahoma" w:hAnsi="Tahoma" w:cs="Tahoma"/>
          <w:b/>
          <w:i/>
          <w:sz w:val="24"/>
          <w:szCs w:val="24"/>
        </w:rPr>
        <w:t>Figure 6</w:t>
      </w:r>
      <w:r>
        <w:rPr>
          <w:rFonts w:ascii="Tahoma" w:hAnsi="Tahoma" w:cs="Tahoma"/>
          <w:b/>
          <w:sz w:val="24"/>
          <w:szCs w:val="24"/>
        </w:rPr>
        <w:t>. Overall Need for SPORTS COURTS</w:t>
      </w:r>
    </w:p>
    <w:p w14:paraId="12ADB039" w14:textId="77777777" w:rsidR="00F03669" w:rsidRDefault="00F03669" w:rsidP="00F03669">
      <w:pPr>
        <w:widowControl/>
        <w:tabs>
          <w:tab w:val="left" w:pos="720"/>
        </w:tabs>
        <w:adjustRightInd/>
        <w:spacing w:after="0" w:line="240" w:lineRule="auto"/>
        <w:jc w:val="left"/>
        <w:rPr>
          <w:rFonts w:ascii="Tahoma" w:hAnsi="Tahoma" w:cs="Tahoma"/>
          <w:sz w:val="24"/>
          <w:szCs w:val="24"/>
        </w:rPr>
      </w:pPr>
    </w:p>
    <w:p w14:paraId="2C4E3813" w14:textId="77777777" w:rsidR="00F03669" w:rsidRDefault="00F03669" w:rsidP="00F03669">
      <w:pPr>
        <w:widowControl/>
        <w:tabs>
          <w:tab w:val="left" w:pos="720"/>
        </w:tabs>
        <w:adjustRightInd/>
        <w:spacing w:after="0" w:line="240" w:lineRule="auto"/>
        <w:jc w:val="left"/>
        <w:rPr>
          <w:rFonts w:ascii="Tahoma" w:hAnsi="Tahoma" w:cs="Tahoma"/>
          <w:sz w:val="24"/>
          <w:szCs w:val="24"/>
        </w:rPr>
      </w:pPr>
      <w:r>
        <w:rPr>
          <w:rFonts w:ascii="Tahoma" w:hAnsi="Tahoma" w:cs="Tahoma"/>
          <w:sz w:val="24"/>
          <w:szCs w:val="24"/>
        </w:rPr>
        <w:t>The results of the SPORTS COURTS survey were presented at APH’s 144</w:t>
      </w:r>
      <w:r>
        <w:rPr>
          <w:rFonts w:ascii="Tahoma" w:hAnsi="Tahoma" w:cs="Tahoma"/>
          <w:sz w:val="24"/>
          <w:szCs w:val="24"/>
          <w:vertAlign w:val="superscript"/>
        </w:rPr>
        <w:t>th</w:t>
      </w:r>
      <w:r>
        <w:rPr>
          <w:rFonts w:ascii="Tahoma" w:hAnsi="Tahoma" w:cs="Tahoma"/>
          <w:sz w:val="24"/>
          <w:szCs w:val="24"/>
        </w:rPr>
        <w:t xml:space="preserve"> Annual Meeting during a product input session. Although the session was attended by a small audience, a lively discussion addressed possible structural formats from magnetic to </w:t>
      </w:r>
      <w:r>
        <w:rPr>
          <w:rFonts w:ascii="Tahoma" w:hAnsi="Tahoma" w:cs="Tahoma"/>
          <w:sz w:val="24"/>
          <w:szCs w:val="24"/>
        </w:rPr>
        <w:lastRenderedPageBreak/>
        <w:t xml:space="preserve">VELCRO® brand compatible platforms and from mostly ready-made (static tactile presentations) to very interactive 3D models. To spark conversation, the project leader presented an interactive tennis court she fabricated with moveable players, tactile court lines/boundaries, braille labels, and a 3D net. </w:t>
      </w:r>
    </w:p>
    <w:p w14:paraId="4FCA01AD" w14:textId="77777777" w:rsidR="00F03669" w:rsidRDefault="00F03669" w:rsidP="00F03669">
      <w:pPr>
        <w:widowControl/>
        <w:tabs>
          <w:tab w:val="left" w:pos="720"/>
        </w:tabs>
        <w:adjustRightInd/>
        <w:spacing w:after="0" w:line="240" w:lineRule="auto"/>
        <w:jc w:val="left"/>
        <w:rPr>
          <w:rFonts w:ascii="Tahoma" w:hAnsi="Tahoma" w:cs="Tahoma"/>
          <w:sz w:val="24"/>
          <w:szCs w:val="24"/>
        </w:rPr>
      </w:pPr>
    </w:p>
    <w:p w14:paraId="13AF1C59" w14:textId="77777777" w:rsidR="00F03669" w:rsidRDefault="00F03669" w:rsidP="00F03669">
      <w:pPr>
        <w:widowControl/>
        <w:tabs>
          <w:tab w:val="left" w:pos="720"/>
        </w:tabs>
        <w:adjustRightInd/>
        <w:spacing w:after="0" w:line="240" w:lineRule="auto"/>
        <w:jc w:val="left"/>
        <w:rPr>
          <w:rFonts w:ascii="Tahoma" w:hAnsi="Tahoma" w:cs="Tahoma"/>
          <w:sz w:val="24"/>
          <w:szCs w:val="24"/>
        </w:rPr>
      </w:pPr>
      <w:r>
        <w:rPr>
          <w:rFonts w:ascii="Tahoma" w:hAnsi="Tahoma" w:cs="Tahoma"/>
          <w:sz w:val="24"/>
          <w:szCs w:val="24"/>
        </w:rPr>
        <w:t>On May 8, 2013, the project leader submitted a formal product submission form describing and recommending the development and production of SPORT COURTS. The product idea was approved by the Product Evaluation Team on May 29, 2013, and by the Product Advisory and Review Committee (PARC) on June 13, 2013. The product development difficulty was rated as “high,” as well as the production difficulty. An estimated development time (PARCing Lot to stock) of 2.5 years was forecasted.</w:t>
      </w:r>
    </w:p>
    <w:p w14:paraId="3FDF3549" w14:textId="77777777" w:rsidR="00F03669" w:rsidRDefault="00F03669" w:rsidP="00F03669">
      <w:pPr>
        <w:widowControl/>
        <w:tabs>
          <w:tab w:val="left" w:pos="720"/>
        </w:tabs>
        <w:adjustRightInd/>
        <w:spacing w:after="0" w:line="240" w:lineRule="auto"/>
        <w:jc w:val="left"/>
        <w:rPr>
          <w:rFonts w:ascii="Tahoma" w:hAnsi="Tahoma" w:cs="Tahoma"/>
          <w:sz w:val="24"/>
          <w:szCs w:val="24"/>
        </w:rPr>
      </w:pPr>
    </w:p>
    <w:p w14:paraId="710BF8C6" w14:textId="77777777" w:rsidR="00F03669" w:rsidRPr="004A56B8" w:rsidRDefault="00F03669" w:rsidP="00F03669">
      <w:pPr>
        <w:widowControl/>
        <w:tabs>
          <w:tab w:val="left" w:pos="720"/>
        </w:tabs>
        <w:adjustRightInd/>
        <w:spacing w:after="0" w:line="240" w:lineRule="auto"/>
        <w:jc w:val="left"/>
        <w:rPr>
          <w:rFonts w:ascii="Tahoma" w:hAnsi="Tahoma" w:cs="Tahoma"/>
          <w:sz w:val="24"/>
          <w:szCs w:val="24"/>
        </w:rPr>
      </w:pPr>
      <w:r w:rsidRPr="004A56B8">
        <w:rPr>
          <w:rFonts w:ascii="Tahoma" w:hAnsi="Tahoma" w:cs="Tahoma"/>
          <w:sz w:val="24"/>
          <w:szCs w:val="24"/>
        </w:rPr>
        <w:t>Appropriate target populations for SPORTS COURTS will encompass the following:</w:t>
      </w:r>
    </w:p>
    <w:p w14:paraId="7353BA2A" w14:textId="77777777" w:rsidR="00F03669" w:rsidRPr="004A56B8"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sidRPr="004A56B8">
        <w:rPr>
          <w:rFonts w:ascii="Tahoma" w:hAnsi="Tahoma" w:cs="Tahoma"/>
          <w:sz w:val="24"/>
          <w:szCs w:val="24"/>
        </w:rPr>
        <w:t>Students/adults with visual impairments and blindness who need and want to participate in sports activities</w:t>
      </w:r>
    </w:p>
    <w:p w14:paraId="6E19CF5F" w14:textId="77777777" w:rsidR="00F03669" w:rsidRPr="004A56B8"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sidRPr="004A56B8">
        <w:rPr>
          <w:rFonts w:ascii="Tahoma" w:hAnsi="Tahoma" w:cs="Tahoma"/>
          <w:sz w:val="24"/>
          <w:szCs w:val="24"/>
        </w:rPr>
        <w:t>Adapted physical education teachers</w:t>
      </w:r>
    </w:p>
    <w:p w14:paraId="6F3561ED" w14:textId="77777777" w:rsidR="00F03669" w:rsidRPr="004A56B8"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sidRPr="004A56B8">
        <w:rPr>
          <w:rFonts w:ascii="Tahoma" w:hAnsi="Tahoma" w:cs="Tahoma"/>
          <w:sz w:val="24"/>
          <w:szCs w:val="24"/>
        </w:rPr>
        <w:t>General physical education teachers</w:t>
      </w:r>
    </w:p>
    <w:p w14:paraId="6DFAA905" w14:textId="77777777" w:rsidR="00F03669" w:rsidRPr="004A56B8"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sidRPr="004A56B8">
        <w:rPr>
          <w:rFonts w:ascii="Tahoma" w:hAnsi="Tahoma" w:cs="Tahoma"/>
          <w:sz w:val="24"/>
          <w:szCs w:val="24"/>
        </w:rPr>
        <w:t>Orientation and mobility instructors</w:t>
      </w:r>
    </w:p>
    <w:p w14:paraId="4433229F" w14:textId="77777777" w:rsidR="00F03669" w:rsidRPr="004A56B8"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sidRPr="004A56B8">
        <w:rPr>
          <w:rFonts w:ascii="Tahoma" w:hAnsi="Tahoma" w:cs="Tahoma"/>
          <w:sz w:val="24"/>
          <w:szCs w:val="24"/>
        </w:rPr>
        <w:t>Teachers of the visually impaired</w:t>
      </w:r>
    </w:p>
    <w:p w14:paraId="78C406B3" w14:textId="77777777" w:rsidR="00F03669" w:rsidRPr="004A56B8" w:rsidRDefault="00F03669" w:rsidP="00F03669">
      <w:pPr>
        <w:widowControl/>
        <w:tabs>
          <w:tab w:val="left" w:pos="720"/>
        </w:tabs>
        <w:adjustRightInd/>
        <w:spacing w:after="0" w:line="240" w:lineRule="auto"/>
        <w:jc w:val="left"/>
        <w:rPr>
          <w:rFonts w:ascii="Tahoma" w:hAnsi="Tahoma" w:cs="Tahoma"/>
          <w:sz w:val="24"/>
          <w:szCs w:val="24"/>
        </w:rPr>
      </w:pPr>
    </w:p>
    <w:p w14:paraId="1341F22C" w14:textId="77777777" w:rsidR="00F03669" w:rsidRPr="004A56B8" w:rsidRDefault="00F03669" w:rsidP="00F03669">
      <w:pPr>
        <w:widowControl/>
        <w:tabs>
          <w:tab w:val="left" w:pos="720"/>
        </w:tabs>
        <w:adjustRightInd/>
        <w:spacing w:after="0" w:line="240" w:lineRule="auto"/>
        <w:jc w:val="left"/>
        <w:rPr>
          <w:rFonts w:ascii="Tahoma" w:hAnsi="Tahoma" w:cs="Tahoma"/>
          <w:sz w:val="24"/>
          <w:szCs w:val="24"/>
        </w:rPr>
      </w:pPr>
      <w:r w:rsidRPr="004A56B8">
        <w:rPr>
          <w:rFonts w:ascii="Tahoma" w:hAnsi="Tahoma" w:cs="Tahoma"/>
          <w:sz w:val="24"/>
          <w:szCs w:val="24"/>
        </w:rPr>
        <w:t>Components proposed by the project leader for inclusion in the kit include the following:</w:t>
      </w:r>
    </w:p>
    <w:p w14:paraId="63F4403F" w14:textId="77777777" w:rsidR="00F03669" w:rsidRPr="004A56B8" w:rsidRDefault="00F03669" w:rsidP="00F03669">
      <w:pPr>
        <w:widowControl/>
        <w:numPr>
          <w:ilvl w:val="0"/>
          <w:numId w:val="7"/>
        </w:numPr>
        <w:tabs>
          <w:tab w:val="left" w:pos="720"/>
        </w:tabs>
        <w:adjustRightInd/>
        <w:spacing w:after="0" w:line="240" w:lineRule="auto"/>
        <w:jc w:val="left"/>
        <w:textAlignment w:val="auto"/>
        <w:rPr>
          <w:rFonts w:ascii="Tahoma" w:hAnsi="Tahoma" w:cs="Tahoma"/>
          <w:sz w:val="24"/>
          <w:szCs w:val="24"/>
        </w:rPr>
      </w:pPr>
      <w:r w:rsidRPr="004A56B8">
        <w:rPr>
          <w:rFonts w:ascii="Tahoma" w:hAnsi="Tahoma" w:cs="Tahoma"/>
          <w:sz w:val="24"/>
          <w:szCs w:val="24"/>
        </w:rPr>
        <w:t>Various multi-color screen printed/vacuum-form sports courts that can be mounted to a metal surface</w:t>
      </w:r>
    </w:p>
    <w:p w14:paraId="2C51AEEB" w14:textId="77777777" w:rsidR="00F03669" w:rsidRDefault="00F03669" w:rsidP="00F03669">
      <w:pPr>
        <w:widowControl/>
        <w:numPr>
          <w:ilvl w:val="0"/>
          <w:numId w:val="7"/>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Moveable players (e.g., perhaps using Tactile Town’s pedestrian pieces with two colors and two textures) to differentiate between teams or individual players and to demonstrate player positions and movement on the field/court</w:t>
      </w:r>
    </w:p>
    <w:p w14:paraId="54B034C7" w14:textId="77777777" w:rsidR="00F03669" w:rsidRDefault="00F03669" w:rsidP="00F03669">
      <w:pPr>
        <w:widowControl/>
        <w:numPr>
          <w:ilvl w:val="0"/>
          <w:numId w:val="7"/>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Accompanying guidebook highlighting the background/history, adaptations/modifications, and basic rules of various sports. This guidebook will be written and prepared by experts in the field, some of whom submitted similar product submissions to APH in recent years.</w:t>
      </w:r>
    </w:p>
    <w:p w14:paraId="06E5941B" w14:textId="77777777" w:rsidR="00F03669" w:rsidRDefault="00F03669" w:rsidP="00F03669">
      <w:pPr>
        <w:widowControl/>
        <w:numPr>
          <w:ilvl w:val="0"/>
          <w:numId w:val="7"/>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A housing binder with built-in compartments for players and other game pieces</w:t>
      </w:r>
    </w:p>
    <w:p w14:paraId="306F932C" w14:textId="77777777" w:rsidR="00F03669" w:rsidRDefault="00F03669" w:rsidP="00F03669">
      <w:pPr>
        <w:widowControl/>
        <w:tabs>
          <w:tab w:val="left" w:pos="720"/>
        </w:tabs>
        <w:adjustRightInd/>
        <w:spacing w:after="0" w:line="240" w:lineRule="auto"/>
        <w:jc w:val="left"/>
        <w:rPr>
          <w:rFonts w:ascii="Tahoma" w:hAnsi="Tahoma" w:cs="Tahoma"/>
          <w:sz w:val="24"/>
          <w:szCs w:val="24"/>
        </w:rPr>
      </w:pPr>
    </w:p>
    <w:p w14:paraId="436DBDC6" w14:textId="77777777" w:rsidR="00F03669" w:rsidRDefault="00F03669" w:rsidP="00F03669">
      <w:pPr>
        <w:widowControl/>
        <w:tabs>
          <w:tab w:val="left" w:pos="720"/>
        </w:tabs>
        <w:adjustRightInd/>
        <w:spacing w:after="0" w:line="240" w:lineRule="auto"/>
        <w:jc w:val="left"/>
        <w:rPr>
          <w:rFonts w:ascii="Tahoma" w:hAnsi="Tahoma" w:cs="Tahoma"/>
          <w:sz w:val="24"/>
          <w:szCs w:val="24"/>
        </w:rPr>
      </w:pPr>
      <w:r>
        <w:rPr>
          <w:rFonts w:ascii="Tahoma" w:hAnsi="Tahoma" w:cs="Tahoma"/>
          <w:sz w:val="24"/>
          <w:szCs w:val="24"/>
        </w:rPr>
        <w:t xml:space="preserve">Toward the end of FY 2013, the project leader and </w:t>
      </w:r>
      <w:r>
        <w:rPr>
          <w:rFonts w:ascii="Tahoma" w:eastAsia="Calibri" w:hAnsi="Tahoma" w:cs="Tahoma"/>
          <w:sz w:val="24"/>
          <w:szCs w:val="24"/>
        </w:rPr>
        <w:t xml:space="preserve">Tom Poppe </w:t>
      </w:r>
      <w:r>
        <w:rPr>
          <w:rFonts w:ascii="Tahoma" w:hAnsi="Tahoma" w:cs="Tahoma"/>
          <w:sz w:val="24"/>
          <w:szCs w:val="24"/>
        </w:rPr>
        <w:t>fabricated some possible 3D pieces (e.g., bowling pins, two sizes of goal posts, basketball goals) for consideration, as well as a thermoform pattern of a tactile tennis court.</w:t>
      </w:r>
    </w:p>
    <w:p w14:paraId="64163702"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p>
    <w:p w14:paraId="43493F03"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Significant updates on SPORTS COURTS occurred throughout FY 2014, characterized by the continued development, design, and generation of the first court layout—Tennis. Multiple copies were produced using a prepared vacuum-form pattern and silkscreen art. The project leader devised a way to produce the 3D net with a commonplace needlepoint canvas material. Strong magnetic tabs were located and tested for secure placement of the 3D parts on a metal surface (i.e., APH’s ALL-IN-ONE Board). The colors of the pedestrian pieces from Tactile Town were updated to include a red player. </w:t>
      </w:r>
    </w:p>
    <w:p w14:paraId="6C033685"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p>
    <w:p w14:paraId="524F83C0"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r>
        <w:rPr>
          <w:rFonts w:ascii="Calibri" w:eastAsia="Calibri" w:hAnsi="Calibri"/>
          <w:noProof/>
        </w:rPr>
        <w:drawing>
          <wp:inline distT="0" distB="0" distL="0" distR="0" wp14:anchorId="67EE4A85" wp14:editId="2804FDC8">
            <wp:extent cx="3289300" cy="2458085"/>
            <wp:effectExtent l="0" t="0" r="6350" b="0"/>
            <wp:docPr id="29718" name="Picture 29718" descr="Prototype of tactile tennis court layout prepared for SPORTS COU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89300" cy="2458085"/>
                    </a:xfrm>
                    <a:prstGeom prst="rect">
                      <a:avLst/>
                    </a:prstGeom>
                    <a:noFill/>
                    <a:ln>
                      <a:noFill/>
                    </a:ln>
                  </pic:spPr>
                </pic:pic>
              </a:graphicData>
            </a:graphic>
          </wp:inline>
        </w:drawing>
      </w:r>
    </w:p>
    <w:p w14:paraId="3B1A6CD6"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p>
    <w:p w14:paraId="7FCE0E40"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In early January 2014, a team of consultants, some who had previously submitted similar product submissions for tactile court and field layouts, joined the project. The lead consultant, Dr. Lauren Lieberman, worked directly with the project leader to decide on planned courts and fields and related components, based upon earlier survey results. A magnetic platform, based on the initial tennis court layout, was deemed the right direction for the courts versus a VELCRO® brand style surface. The foldable feature was also advantageous for convenient storage in a binder.</w:t>
      </w:r>
    </w:p>
    <w:p w14:paraId="1F05BC84"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p>
    <w:p w14:paraId="3A1DD2D2"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The project leader and consultant outlined the purpose, target populations, and expected product components of the kit for the Product Development Committee (PDC). It was decided that the following 11 x 17</w:t>
      </w:r>
      <w:r>
        <w:rPr>
          <w:rFonts w:ascii="Arial" w:eastAsia="Calibri" w:hAnsi="Arial" w:cs="Arial"/>
          <w:sz w:val="24"/>
          <w:szCs w:val="24"/>
        </w:rPr>
        <w:t>-in.</w:t>
      </w:r>
      <w:r>
        <w:rPr>
          <w:rFonts w:ascii="Tahoma" w:eastAsia="Calibri" w:hAnsi="Tahoma" w:cs="Tahoma"/>
          <w:sz w:val="24"/>
          <w:szCs w:val="24"/>
        </w:rPr>
        <w:t xml:space="preserve"> tactile/print layouts would be readied for field test purposes:</w:t>
      </w:r>
    </w:p>
    <w:p w14:paraId="252D84FA" w14:textId="77777777" w:rsidR="00F03669"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Badminton</w:t>
      </w:r>
    </w:p>
    <w:p w14:paraId="5E53379F" w14:textId="77777777" w:rsidR="00F03669"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Baseball</w:t>
      </w:r>
    </w:p>
    <w:p w14:paraId="3989AF92" w14:textId="77777777" w:rsidR="00F03669"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Basketball</w:t>
      </w:r>
    </w:p>
    <w:p w14:paraId="72214196" w14:textId="77777777" w:rsidR="00F03669"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Beep Baseball</w:t>
      </w:r>
    </w:p>
    <w:p w14:paraId="00DE17A0" w14:textId="77777777" w:rsidR="00F03669"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Bowling</w:t>
      </w:r>
    </w:p>
    <w:p w14:paraId="633CF99D" w14:textId="77777777" w:rsidR="00F03669"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Floor Hockey</w:t>
      </w:r>
    </w:p>
    <w:p w14:paraId="3540E77C" w14:textId="77777777" w:rsidR="00F03669"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Football</w:t>
      </w:r>
    </w:p>
    <w:p w14:paraId="15FD511F" w14:textId="77777777" w:rsidR="00F03669"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Goalball</w:t>
      </w:r>
    </w:p>
    <w:p w14:paraId="321DDA45" w14:textId="77777777" w:rsidR="00F03669"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Golf</w:t>
      </w:r>
    </w:p>
    <w:p w14:paraId="3E4B51E6" w14:textId="77777777" w:rsidR="00F03669"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Lacrosse</w:t>
      </w:r>
    </w:p>
    <w:p w14:paraId="6A91AD4F" w14:textId="77777777" w:rsidR="00F03669"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Soccer</w:t>
      </w:r>
    </w:p>
    <w:p w14:paraId="71B297D9" w14:textId="77777777" w:rsidR="00F03669"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Swimming</w:t>
      </w:r>
    </w:p>
    <w:p w14:paraId="6B784C1A" w14:textId="77777777" w:rsidR="00F03669"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Tennis</w:t>
      </w:r>
    </w:p>
    <w:p w14:paraId="010C6D6C" w14:textId="77777777" w:rsidR="00F03669"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Track and Field</w:t>
      </w:r>
    </w:p>
    <w:p w14:paraId="54CE71F8" w14:textId="77777777" w:rsidR="00F03669" w:rsidRDefault="00F03669" w:rsidP="00F03669">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Volleyball</w:t>
      </w:r>
    </w:p>
    <w:p w14:paraId="0EF7179B"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p>
    <w:p w14:paraId="38515273"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lastRenderedPageBreak/>
        <w:t>Additional sports chapters, minus tactile/print layouts, would be provided for Softball (reviewed in combination with the Baseball layout), Ultimate (played on a flat grass field), and Speedball (usually played on a soccer field or basketball court).</w:t>
      </w:r>
    </w:p>
    <w:p w14:paraId="22D4E803" w14:textId="77777777" w:rsidR="00F03669" w:rsidRDefault="00F03669" w:rsidP="00F03669">
      <w:pPr>
        <w:widowControl/>
        <w:tabs>
          <w:tab w:val="left" w:pos="720"/>
        </w:tabs>
        <w:adjustRightInd/>
        <w:spacing w:after="0" w:line="240" w:lineRule="auto"/>
        <w:ind w:left="360"/>
        <w:jc w:val="left"/>
        <w:rPr>
          <w:rFonts w:ascii="Tahoma" w:eastAsia="Calibri" w:hAnsi="Tahoma" w:cs="Tahoma"/>
          <w:color w:val="FF0000"/>
          <w:sz w:val="24"/>
          <w:szCs w:val="24"/>
        </w:rPr>
      </w:pPr>
    </w:p>
    <w:p w14:paraId="5CD57396"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Ideal field test times were discussed and tentatively planned, as well as probable field test sites—five summer camps and 15 academic settings. The co-authors/consultants were contacted, contract agreements were signed, and delineation of authoring tasks was determined via a teleconference call. Per the consultants’ request, the project leader developed an initial design of the Tennis chapter that could serve as a starting point for later refinements; a complementary tennis logo was designed to match the basketball motif. Eventually, final content headings were determined by the authoring team and shared in a Google Docs™ template; regular updates were made to each sport chapter throughout April and May. </w:t>
      </w:r>
    </w:p>
    <w:p w14:paraId="03C019B0"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p>
    <w:p w14:paraId="7BA62065"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Concurrent with the aforementioned project-related activities, the project leader assisted APH Development Staff in pulling together product information and budget estimates for grant submission purposes. Several positive outcomes resulted from this mutual effort. Initially, </w:t>
      </w:r>
      <w:r>
        <w:rPr>
          <w:rFonts w:ascii="Tahoma" w:eastAsia="Calibri" w:hAnsi="Tahoma" w:cs="Tahoma"/>
          <w:color w:val="000000"/>
          <w:sz w:val="24"/>
          <w:szCs w:val="24"/>
        </w:rPr>
        <w:t xml:space="preserve">after reviewing a grant application and taking a tour at APH’s research and manufacturing plant, the </w:t>
      </w:r>
      <w:r>
        <w:rPr>
          <w:rFonts w:ascii="Tahoma" w:eastAsia="Calibri" w:hAnsi="Tahoma" w:cs="Tahoma"/>
          <w:bCs/>
          <w:color w:val="000000"/>
          <w:sz w:val="24"/>
          <w:szCs w:val="24"/>
        </w:rPr>
        <w:t>United States Tennis Association (USTA) Southern</w:t>
      </w:r>
      <w:r>
        <w:rPr>
          <w:rFonts w:ascii="Tahoma" w:eastAsia="Calibri" w:hAnsi="Tahoma" w:cs="Tahoma"/>
          <w:color w:val="000000"/>
          <w:sz w:val="24"/>
          <w:szCs w:val="24"/>
        </w:rPr>
        <w:t xml:space="preserve"> granted $1,</w:t>
      </w:r>
      <w:r w:rsidRPr="004A56B8">
        <w:rPr>
          <w:rFonts w:ascii="Tahoma" w:eastAsia="Calibri" w:hAnsi="Tahoma" w:cs="Tahoma"/>
          <w:color w:val="000000"/>
          <w:sz w:val="24"/>
          <w:szCs w:val="24"/>
        </w:rPr>
        <w:t xml:space="preserve">000 to APH for the development of the SPORTS COURTS kit consisting of 15 different interactive, tactile sports models and guidebook </w:t>
      </w:r>
      <w:hyperlink r:id="rId60" w:history="1">
        <w:r w:rsidRPr="004A56B8">
          <w:rPr>
            <w:rStyle w:val="Hyperlink"/>
            <w:rFonts w:ascii="Tahoma" w:eastAsia="Calibri" w:hAnsi="Tahoma" w:cs="Tahoma"/>
            <w:sz w:val="24"/>
          </w:rPr>
          <w:t>www.aph.org/development/thanks/</w:t>
        </w:r>
      </w:hyperlink>
      <w:r w:rsidRPr="004A56B8">
        <w:rPr>
          <w:rFonts w:ascii="Tahoma" w:eastAsia="Calibri" w:hAnsi="Tahoma" w:cs="Tahoma"/>
          <w:sz w:val="24"/>
          <w:szCs w:val="24"/>
        </w:rPr>
        <w:t>. Secondly, APH was notified that the development of SPORTS COURTS will be featured in the</w:t>
      </w:r>
      <w:r>
        <w:rPr>
          <w:rFonts w:ascii="Tahoma" w:eastAsia="Calibri" w:hAnsi="Tahoma" w:cs="Tahoma"/>
          <w:sz w:val="24"/>
          <w:szCs w:val="24"/>
        </w:rPr>
        <w:t xml:space="preserve"> September 2014 issue of </w:t>
      </w:r>
      <w:r>
        <w:rPr>
          <w:rFonts w:ascii="Tahoma" w:eastAsia="Calibri" w:hAnsi="Tahoma" w:cs="Tahoma"/>
          <w:i/>
          <w:sz w:val="24"/>
          <w:szCs w:val="24"/>
        </w:rPr>
        <w:t xml:space="preserve">TENNIS </w:t>
      </w:r>
      <w:r>
        <w:rPr>
          <w:rFonts w:ascii="Tahoma" w:eastAsia="Calibri" w:hAnsi="Tahoma" w:cs="Tahoma"/>
          <w:sz w:val="24"/>
          <w:szCs w:val="24"/>
        </w:rPr>
        <w:t xml:space="preserve">magazine, a national magazine that goes to every USTA member in the United States; complementary photo(s) of students with visual impairments and blindness exploring the tactile court layout will be included. The project leader assisted with the photo shoot taken at the Kentucky School for the Blind. </w:t>
      </w:r>
    </w:p>
    <w:p w14:paraId="2F35AA05"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p>
    <w:p w14:paraId="38C847E0"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noProof/>
          <w:sz w:val="24"/>
          <w:szCs w:val="24"/>
        </w:rPr>
        <w:drawing>
          <wp:inline distT="0" distB="0" distL="0" distR="0" wp14:anchorId="12487C7B" wp14:editId="4339604E">
            <wp:extent cx="2624455" cy="1924050"/>
            <wp:effectExtent l="0" t="0" r="4445" b="0"/>
            <wp:docPr id="29719" name="Picture 29719" descr="Photo of two middle-school students with visual impairments tactually exploring the prototype of the tennis court included in SPORTS COURTS (prototype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aph.org/images/development/Sports-Courts-Tennis-girl-boy.jpg"/>
                    <pic:cNvPicPr>
                      <a:picLocks noChangeAspect="1" noChangeArrowheads="1"/>
                    </pic:cNvPicPr>
                  </pic:nvPicPr>
                  <pic:blipFill>
                    <a:blip r:embed="rId61" r:link="rId62">
                      <a:extLst>
                        <a:ext uri="{28A0092B-C50C-407E-A947-70E740481C1C}">
                          <a14:useLocalDpi xmlns:a14="http://schemas.microsoft.com/office/drawing/2010/main" val="0"/>
                        </a:ext>
                      </a:extLst>
                    </a:blip>
                    <a:srcRect/>
                    <a:stretch>
                      <a:fillRect/>
                    </a:stretch>
                  </pic:blipFill>
                  <pic:spPr bwMode="auto">
                    <a:xfrm>
                      <a:off x="0" y="0"/>
                      <a:ext cx="2624455" cy="1924050"/>
                    </a:xfrm>
                    <a:prstGeom prst="rect">
                      <a:avLst/>
                    </a:prstGeom>
                    <a:noFill/>
                    <a:ln>
                      <a:noFill/>
                    </a:ln>
                  </pic:spPr>
                </pic:pic>
              </a:graphicData>
            </a:graphic>
          </wp:inline>
        </w:drawing>
      </w:r>
    </w:p>
    <w:p w14:paraId="488A58A5"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p>
    <w:p w14:paraId="7E77906C"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Throughout June and July 2014, the project leader and Tom Poppe concentrated on design of the actual court and field layouts. Because of higher project priorities in Technical Research, the project leader personally assumed the complex task of creating a matrix to accommodate and ensure minimal silkscreen setups using a limited number of ink colors; she also outlined the vacuum-form master setups with a total of eight 2-</w:t>
      </w:r>
      <w:r>
        <w:rPr>
          <w:rFonts w:ascii="Tahoma" w:eastAsia="Calibri" w:hAnsi="Tahoma" w:cs="Tahoma"/>
          <w:sz w:val="24"/>
          <w:szCs w:val="24"/>
        </w:rPr>
        <w:lastRenderedPageBreak/>
        <w:t>up patterns needed. This matrix served as a roadmap for all subsequent work on the prototype versions of the courts/fields. Each court/field design was planned taking into account proper dimensions, typical court/field features, visual contrast, texture application, and print and braille label placement. A unified look and feel for the overall presentation of all of the courts and fields was maintained throughout the design process.</w:t>
      </w:r>
    </w:p>
    <w:p w14:paraId="4BEC814F"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p>
    <w:p w14:paraId="4B299A20" w14:textId="39BE8004" w:rsidR="00F03669" w:rsidRDefault="00F03669" w:rsidP="00F03669">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Prototype development also encompassed the original molding </w:t>
      </w:r>
      <w:r w:rsidR="004A56B8">
        <w:rPr>
          <w:rFonts w:ascii="Tahoma" w:eastAsia="Calibri" w:hAnsi="Tahoma" w:cs="Tahoma"/>
          <w:sz w:val="24"/>
          <w:szCs w:val="24"/>
        </w:rPr>
        <w:t>and fabrication of related 3D</w:t>
      </w:r>
      <w:r>
        <w:rPr>
          <w:rFonts w:ascii="Tahoma" w:eastAsia="Calibri" w:hAnsi="Tahoma" w:cs="Tahoma"/>
          <w:sz w:val="24"/>
          <w:szCs w:val="24"/>
        </w:rPr>
        <w:t xml:space="preserve"> manipulatives such as goal posts, bowling pins, basketball nets, and players. Separate thermoform patterns were built to produce magnetic X and O pieces to demonstrate defensive and offensive player positions of team sports (e.g., football, volleyball, soccer). Andrew Dakin and Andrew Moulton generated the basketball backboards via a 3D printer; Tom Poppe fabricated the remaining 3D parts and embellishments.</w:t>
      </w:r>
    </w:p>
    <w:p w14:paraId="160AA315"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p>
    <w:p w14:paraId="311F0DDC" w14:textId="4FFD8581" w:rsidR="00F03669" w:rsidRDefault="00F03669" w:rsidP="00F03669">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In August 2014, the project leader took the opportunity to gather additional names and contact information from those attending the 2014 International AER Conference in San Antonio, TX, who might be interested </w:t>
      </w:r>
      <w:r w:rsidR="004A56B8">
        <w:rPr>
          <w:rFonts w:ascii="Tahoma" w:eastAsia="Calibri" w:hAnsi="Tahoma" w:cs="Tahoma"/>
          <w:sz w:val="24"/>
          <w:szCs w:val="24"/>
        </w:rPr>
        <w:t>to serve</w:t>
      </w:r>
      <w:r>
        <w:rPr>
          <w:rFonts w:ascii="Tahoma" w:eastAsia="Calibri" w:hAnsi="Tahoma" w:cs="Tahoma"/>
          <w:sz w:val="24"/>
          <w:szCs w:val="24"/>
        </w:rPr>
        <w:t xml:space="preserve"> as field evaluators. The field test opportunity was announced at a general session presented by Dr. Lieberman. A total of 20 teachers completed and submitted forms that also captured their ideas for product components. Many of the requested design features echoed the planned blueprint for the product with emphasis on appropriateness for both students with low vision and blindness, portability, simple-but-functional presentation, durability for indoor/outdoor use and by multiple users, easy to share, proper dimensions/ratios of courts, foldable, and different shapes for offensive and defensive players.</w:t>
      </w:r>
    </w:p>
    <w:p w14:paraId="0F63715D" w14:textId="77777777" w:rsidR="00F03669" w:rsidRDefault="00F03669" w:rsidP="00F03669">
      <w:pPr>
        <w:widowControl/>
        <w:tabs>
          <w:tab w:val="left" w:pos="720"/>
        </w:tabs>
        <w:adjustRightInd/>
        <w:spacing w:after="0" w:line="240" w:lineRule="auto"/>
        <w:jc w:val="left"/>
        <w:rPr>
          <w:rFonts w:ascii="Tahoma" w:eastAsia="Calibri" w:hAnsi="Tahoma" w:cs="Tahoma"/>
          <w:sz w:val="24"/>
          <w:szCs w:val="24"/>
        </w:rPr>
      </w:pPr>
    </w:p>
    <w:p w14:paraId="7500B85A" w14:textId="77777777" w:rsidR="00F03669" w:rsidRDefault="00F03669" w:rsidP="00F03669">
      <w:pPr>
        <w:widowControl/>
        <w:adjustRightInd/>
        <w:spacing w:after="0" w:line="240" w:lineRule="auto"/>
        <w:jc w:val="left"/>
        <w:rPr>
          <w:rFonts w:ascii="Tahoma" w:hAnsi="Tahoma" w:cs="Tahoma"/>
          <w:sz w:val="24"/>
          <w:szCs w:val="24"/>
        </w:rPr>
      </w:pPr>
      <w:r>
        <w:rPr>
          <w:rFonts w:ascii="Tahoma" w:hAnsi="Tahoma" w:cs="Tahoma"/>
          <w:sz w:val="24"/>
          <w:szCs w:val="24"/>
        </w:rPr>
        <w:t>Although originally optimistic that the field test stage might begin during FY 2014, it became apparent that the complexity and scope of prototype development, as well as the project staff’s involvement in other project endeavors, would dictate a lengthier timeline.</w:t>
      </w:r>
    </w:p>
    <w:p w14:paraId="37AD3E0C" w14:textId="77777777" w:rsidR="00F03669" w:rsidRDefault="00F03669" w:rsidP="00F03669">
      <w:pPr>
        <w:widowControl/>
        <w:tabs>
          <w:tab w:val="left" w:pos="720"/>
        </w:tabs>
        <w:adjustRightInd/>
        <w:spacing w:after="0" w:line="240" w:lineRule="auto"/>
        <w:jc w:val="left"/>
        <w:rPr>
          <w:rFonts w:ascii="Tahoma" w:hAnsi="Tahoma" w:cs="Tahoma"/>
          <w:sz w:val="24"/>
          <w:szCs w:val="24"/>
          <w:highlight w:val="yellow"/>
        </w:rPr>
      </w:pPr>
    </w:p>
    <w:p w14:paraId="0C3214D3" w14:textId="77777777" w:rsidR="00F03669" w:rsidRDefault="00F03669" w:rsidP="00F03669">
      <w:pPr>
        <w:widowControl/>
        <w:adjustRightInd/>
        <w:spacing w:after="0" w:line="240" w:lineRule="auto"/>
        <w:jc w:val="left"/>
        <w:rPr>
          <w:rFonts w:ascii="Tahoma" w:hAnsi="Tahoma" w:cs="Tahoma"/>
          <w:sz w:val="24"/>
          <w:szCs w:val="24"/>
        </w:rPr>
      </w:pPr>
      <w:r>
        <w:rPr>
          <w:rFonts w:ascii="Tahoma" w:hAnsi="Tahoma" w:cs="Tahoma"/>
          <w:sz w:val="24"/>
          <w:szCs w:val="24"/>
        </w:rPr>
        <w:t xml:space="preserve">A steady pace of activities and tasks by the project staff characterized the first two quarters of the FY 2015. Significant strides were made in the preparation and design of the dual tactile/visual layout of each sport court or field layout. First, the dimensions and important features of each field/court were researched; the most tactually meaningful way to show each layout was then determined. Effort was made to incorporate interesting textures and varying elevations of graphic elements into all of the sports layouts (e.g., water texture in Swimming layout, rough sandy bunkers in the Golf layout). </w:t>
      </w:r>
    </w:p>
    <w:p w14:paraId="78559A8C" w14:textId="77777777" w:rsidR="00F03669" w:rsidRDefault="00F03669" w:rsidP="00F03669">
      <w:pPr>
        <w:widowControl/>
        <w:adjustRightInd/>
        <w:spacing w:after="0" w:line="240" w:lineRule="auto"/>
        <w:jc w:val="left"/>
        <w:rPr>
          <w:rFonts w:ascii="Tahoma" w:hAnsi="Tahoma" w:cs="Tahoma"/>
          <w:sz w:val="24"/>
          <w:szCs w:val="24"/>
        </w:rPr>
      </w:pPr>
    </w:p>
    <w:p w14:paraId="0716DA09" w14:textId="77777777" w:rsidR="00F03669" w:rsidRDefault="00F03669" w:rsidP="00F03669">
      <w:pPr>
        <w:widowControl/>
        <w:adjustRightInd/>
        <w:spacing w:after="0" w:line="240" w:lineRule="auto"/>
        <w:jc w:val="left"/>
        <w:rPr>
          <w:rFonts w:ascii="Tahoma" w:hAnsi="Tahoma" w:cs="Tahoma"/>
          <w:sz w:val="24"/>
          <w:szCs w:val="24"/>
        </w:rPr>
      </w:pPr>
      <w:r>
        <w:rPr>
          <w:rFonts w:ascii="Tahoma" w:hAnsi="Tahoma" w:cs="Tahoma"/>
          <w:sz w:val="24"/>
          <w:szCs w:val="24"/>
        </w:rPr>
        <w:t xml:space="preserve">After the tactile layouts were established, complementary silkscreen art was created to generate the print counterparts. Attention was given to utilizing and juxtaposing high-contrast colors within a given field or court layout, always with the low vision reader in mind; large print text was incorporated as well. </w:t>
      </w:r>
    </w:p>
    <w:p w14:paraId="12B73169" w14:textId="77777777" w:rsidR="00F03669" w:rsidRDefault="00F03669" w:rsidP="00F03669">
      <w:pPr>
        <w:widowControl/>
        <w:adjustRightInd/>
        <w:spacing w:after="0" w:line="240" w:lineRule="auto"/>
        <w:jc w:val="left"/>
        <w:rPr>
          <w:rFonts w:ascii="Tahoma" w:hAnsi="Tahoma" w:cs="Tahoma"/>
          <w:sz w:val="24"/>
          <w:szCs w:val="24"/>
        </w:rPr>
      </w:pPr>
    </w:p>
    <w:p w14:paraId="18EF4E15" w14:textId="77777777" w:rsidR="00F03669" w:rsidRDefault="00F03669" w:rsidP="00F03669">
      <w:pPr>
        <w:widowControl/>
        <w:adjustRightInd/>
        <w:spacing w:after="0" w:line="240" w:lineRule="auto"/>
        <w:jc w:val="left"/>
        <w:rPr>
          <w:rFonts w:ascii="Tahoma" w:hAnsi="Tahoma" w:cs="Tahoma"/>
          <w:sz w:val="24"/>
          <w:szCs w:val="24"/>
        </w:rPr>
      </w:pPr>
      <w:r>
        <w:rPr>
          <w:rFonts w:ascii="Tahoma" w:hAnsi="Tahoma" w:cs="Tahoma"/>
          <w:sz w:val="24"/>
          <w:szCs w:val="24"/>
        </w:rPr>
        <w:t>To generate multiple copies of each layout for field testing purposes, 2-up images of the sports layouts were screen printed in-house. The printed sheets were then vacuum-formed to create the final combined tactile/color layouts and were trimmed to finished size. Each layout was captured on a single 11 x 17-in. sheet and hinged slightly off center and three-hole punched for inclusion in a binder.</w:t>
      </w:r>
    </w:p>
    <w:p w14:paraId="2F93334D" w14:textId="77777777" w:rsidR="00F03669" w:rsidRDefault="00F03669" w:rsidP="00F03669">
      <w:pPr>
        <w:widowControl/>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768D7071" wp14:editId="3EA831AB">
            <wp:extent cx="2303780" cy="2838450"/>
            <wp:effectExtent l="171450" t="114300" r="115570" b="228600"/>
            <wp:docPr id="324" name="Picture 324" descr="Photo shows model/pattern maker vacuum-forming a printed Swimming pool layout."/>
            <wp:cNvGraphicFramePr/>
            <a:graphic xmlns:a="http://schemas.openxmlformats.org/drawingml/2006/main">
              <a:graphicData uri="http://schemas.openxmlformats.org/drawingml/2006/picture">
                <pic:pic xmlns:pic="http://schemas.openxmlformats.org/drawingml/2006/picture">
                  <pic:nvPicPr>
                    <pic:cNvPr id="324" name="Picture 324" descr="C:\Users\kpoppe\AppData\Local\Microsoft\Windows\Temporary Internet Files\Content.Word\IMG_3667.jpg"/>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18030" cy="2540635"/>
                    </a:xfrm>
                    <a:prstGeom prst="rect">
                      <a:avLst/>
                    </a:prstGeom>
                    <a:noFill/>
                    <a:ln w="9525">
                      <a:noFill/>
                      <a:miter lim="800000"/>
                      <a:headEnd/>
                      <a:tailEnd/>
                    </a:ln>
                    <a:effectLst>
                      <a:outerShdw blurRad="165100" dist="50800" dir="5400000" algn="ctr" rotWithShape="0">
                        <a:srgbClr val="4F81BD">
                          <a:lumMod val="75000"/>
                        </a:srgbClr>
                      </a:outerShdw>
                    </a:effectLst>
                  </pic:spPr>
                </pic:pic>
              </a:graphicData>
            </a:graphic>
          </wp:inline>
        </w:drawing>
      </w:r>
    </w:p>
    <w:p w14:paraId="10CCCA7C" w14:textId="359ADD60" w:rsidR="00F03669" w:rsidRDefault="00F03669" w:rsidP="00F03669">
      <w:pPr>
        <w:widowControl/>
        <w:adjustRightInd/>
        <w:spacing w:after="0" w:line="240" w:lineRule="auto"/>
        <w:jc w:val="left"/>
        <w:rPr>
          <w:rFonts w:ascii="Tahoma" w:hAnsi="Tahoma" w:cs="Tahoma"/>
          <w:sz w:val="24"/>
          <w:szCs w:val="24"/>
        </w:rPr>
      </w:pPr>
      <w:r>
        <w:rPr>
          <w:rFonts w:ascii="Tahoma" w:hAnsi="Tahoma" w:cs="Tahoma"/>
          <w:sz w:val="24"/>
          <w:szCs w:val="24"/>
        </w:rPr>
        <w:t xml:space="preserve">The design of the accompanying 3D features (e.g., players, nets of various lengths, goal posts, bowling pins, basketball nets) was concurrent with the development of the tactile/print sports layouts. The 3D parts were created using a variety of mold-making techniques (e.g., liquid resin process or 3D printer). Hook material and/or magnetic attachments were added to each manipulative for eventual positioning on the corresponding sport field or court. Careful attention was given to the incorporation of high-contrast colors, textures, and recognizable features. For example, the </w:t>
      </w:r>
      <w:r w:rsidR="004A56B8">
        <w:rPr>
          <w:rFonts w:ascii="Tahoma" w:hAnsi="Tahoma" w:cs="Tahoma"/>
          <w:sz w:val="24"/>
          <w:szCs w:val="24"/>
        </w:rPr>
        <w:t>3D</w:t>
      </w:r>
      <w:r>
        <w:rPr>
          <w:rFonts w:ascii="Tahoma" w:hAnsi="Tahoma" w:cs="Tahoma"/>
          <w:sz w:val="24"/>
          <w:szCs w:val="24"/>
        </w:rPr>
        <w:t xml:space="preserve"> players contrast in both color (red versus yellow) and texture (smooth versus</w:t>
      </w:r>
      <w:r w:rsidR="004A56B8">
        <w:rPr>
          <w:rFonts w:ascii="Tahoma" w:hAnsi="Tahoma" w:cs="Tahoma"/>
          <w:sz w:val="24"/>
          <w:szCs w:val="24"/>
        </w:rPr>
        <w:t xml:space="preserve"> rough). Additionally, the 3D</w:t>
      </w:r>
      <w:r>
        <w:rPr>
          <w:rFonts w:ascii="Tahoma" w:hAnsi="Tahoma" w:cs="Tahoma"/>
          <w:sz w:val="24"/>
          <w:szCs w:val="24"/>
        </w:rPr>
        <w:t xml:space="preserve"> pieces accommodate multiple uses across all of the court and field layouts. For example, the two sizes of goal posts can be used as supports for nets (as in Tennis and Volleyball), goal posts (as in Football), hoops (as in Basketball), or flags (as in Soccer and Golf).</w:t>
      </w:r>
    </w:p>
    <w:p w14:paraId="1B80BD68" w14:textId="77777777" w:rsidR="00F03669" w:rsidRDefault="00F03669" w:rsidP="00F03669">
      <w:pPr>
        <w:widowControl/>
        <w:adjustRightInd/>
        <w:spacing w:after="0" w:line="240" w:lineRule="auto"/>
        <w:jc w:val="left"/>
        <w:rPr>
          <w:rFonts w:ascii="Tahoma" w:hAnsi="Tahoma" w:cs="Tahoma"/>
          <w:sz w:val="24"/>
          <w:szCs w:val="24"/>
        </w:rPr>
      </w:pPr>
    </w:p>
    <w:p w14:paraId="34EF07C3" w14:textId="3854957B" w:rsidR="00F03669" w:rsidRDefault="00F03669" w:rsidP="00F03669">
      <w:pPr>
        <w:widowControl/>
        <w:adjustRightInd/>
        <w:spacing w:after="0" w:line="240" w:lineRule="auto"/>
        <w:jc w:val="left"/>
        <w:rPr>
          <w:rFonts w:ascii="Tahoma" w:hAnsi="Tahoma" w:cs="Tahoma"/>
          <w:sz w:val="24"/>
          <w:szCs w:val="24"/>
        </w:rPr>
      </w:pPr>
      <w:r>
        <w:rPr>
          <w:rFonts w:ascii="Tahoma" w:hAnsi="Tahoma" w:cs="Tahoma"/>
          <w:sz w:val="24"/>
          <w:szCs w:val="24"/>
        </w:rPr>
        <w:t xml:space="preserve">Under the corners of each sports layout are four corner magnetic tabs </w:t>
      </w:r>
      <w:r w:rsidR="004A56B8">
        <w:rPr>
          <w:rFonts w:ascii="Tahoma" w:hAnsi="Tahoma" w:cs="Tahoma"/>
          <w:sz w:val="24"/>
          <w:szCs w:val="24"/>
        </w:rPr>
        <w:t>that</w:t>
      </w:r>
      <w:r>
        <w:rPr>
          <w:rFonts w:ascii="Tahoma" w:hAnsi="Tahoma" w:cs="Tahoma"/>
          <w:sz w:val="24"/>
          <w:szCs w:val="24"/>
        </w:rPr>
        <w:t xml:space="preserve"> secure the layout to a metal surface such as APH’s ALL-IN-ONE Board (as shown in the photo) or to a cookie sheet. The </w:t>
      </w:r>
      <w:r w:rsidR="004A56B8">
        <w:rPr>
          <w:rFonts w:ascii="Tahoma" w:hAnsi="Tahoma" w:cs="Tahoma"/>
          <w:sz w:val="24"/>
          <w:szCs w:val="24"/>
        </w:rPr>
        <w:t>3D</w:t>
      </w:r>
      <w:r>
        <w:rPr>
          <w:rFonts w:ascii="Tahoma" w:hAnsi="Tahoma" w:cs="Tahoma"/>
          <w:sz w:val="24"/>
          <w:szCs w:val="24"/>
        </w:rPr>
        <w:t xml:space="preserve"> pieces have magnetic bases that can be used in combination with the sports layouts. The layouts can also be used as stand-alone displays on a flat desk or table surface. </w:t>
      </w:r>
    </w:p>
    <w:p w14:paraId="51099A88" w14:textId="77777777" w:rsidR="00F03669" w:rsidRDefault="00F03669" w:rsidP="00F03669">
      <w:pPr>
        <w:widowControl/>
        <w:adjustRightInd/>
        <w:spacing w:after="0" w:line="240" w:lineRule="auto"/>
        <w:jc w:val="left"/>
        <w:rPr>
          <w:rFonts w:ascii="Tahoma" w:hAnsi="Tahoma" w:cs="Tahoma"/>
          <w:color w:val="FF0000"/>
          <w:sz w:val="24"/>
          <w:szCs w:val="24"/>
        </w:rPr>
      </w:pPr>
      <w:r>
        <w:rPr>
          <w:rFonts w:ascii="Tahoma" w:hAnsi="Tahoma" w:cs="Tahoma"/>
          <w:noProof/>
          <w:sz w:val="24"/>
          <w:szCs w:val="24"/>
        </w:rPr>
        <w:lastRenderedPageBreak/>
        <w:drawing>
          <wp:inline distT="0" distB="0" distL="0" distR="0" wp14:anchorId="7863DB51" wp14:editId="6FBB8946">
            <wp:extent cx="3016250" cy="2137410"/>
            <wp:effectExtent l="19050" t="19050" r="12700" b="15240"/>
            <wp:docPr id="29720" name="Picture 29720" descr="Basketball layout is on APH’s ALL-IN-ONE Board with 3D players and basketball goals positioned on the 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389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16250" cy="2137410"/>
                    </a:xfrm>
                    <a:prstGeom prst="rect">
                      <a:avLst/>
                    </a:prstGeom>
                    <a:noFill/>
                    <a:ln w="9525" cmpd="sng">
                      <a:solidFill>
                        <a:srgbClr val="0070C0"/>
                      </a:solidFill>
                      <a:miter lim="800000"/>
                      <a:headEnd/>
                      <a:tailEnd/>
                    </a:ln>
                    <a:effectLst/>
                  </pic:spPr>
                </pic:pic>
              </a:graphicData>
            </a:graphic>
          </wp:inline>
        </w:drawing>
      </w:r>
    </w:p>
    <w:p w14:paraId="088E3F1D" w14:textId="77777777" w:rsidR="0052365B" w:rsidRDefault="0052365B" w:rsidP="00F03669">
      <w:pPr>
        <w:widowControl/>
        <w:adjustRightInd/>
        <w:spacing w:after="0" w:line="240" w:lineRule="auto"/>
        <w:jc w:val="left"/>
        <w:rPr>
          <w:rFonts w:ascii="Tahoma" w:hAnsi="Tahoma" w:cs="Tahoma"/>
          <w:sz w:val="24"/>
          <w:szCs w:val="24"/>
        </w:rPr>
      </w:pPr>
    </w:p>
    <w:p w14:paraId="02721790" w14:textId="77777777" w:rsidR="00F03669" w:rsidRDefault="00F03669" w:rsidP="00F03669">
      <w:pPr>
        <w:widowControl/>
        <w:adjustRightInd/>
        <w:spacing w:after="0" w:line="240" w:lineRule="auto"/>
        <w:jc w:val="left"/>
        <w:rPr>
          <w:rFonts w:ascii="Tahoma" w:hAnsi="Tahoma" w:cs="Tahoma"/>
          <w:sz w:val="24"/>
          <w:szCs w:val="24"/>
        </w:rPr>
      </w:pPr>
      <w:r>
        <w:rPr>
          <w:rFonts w:ascii="Tahoma" w:hAnsi="Tahoma" w:cs="Tahoma"/>
          <w:sz w:val="24"/>
          <w:szCs w:val="24"/>
        </w:rPr>
        <w:t>Following the construction of the tangible parts (court/field layouts and 3D items), the project staff’s attention shifted to the editing and layout design of the accompanying sport chapter booklets. Using the chapter content previously submitted by the consultants/contributing authors, the project leader performed the following tasks:</w:t>
      </w:r>
    </w:p>
    <w:p w14:paraId="6DFE9620" w14:textId="77777777" w:rsidR="00F03669" w:rsidRDefault="00F03669" w:rsidP="00F03669">
      <w:pPr>
        <w:widowControl/>
        <w:numPr>
          <w:ilvl w:val="0"/>
          <w:numId w:val="26"/>
        </w:numPr>
        <w:adjustRightInd/>
        <w:spacing w:after="0" w:line="240" w:lineRule="auto"/>
        <w:jc w:val="left"/>
        <w:textAlignment w:val="auto"/>
        <w:rPr>
          <w:rFonts w:ascii="Tahoma" w:hAnsi="Tahoma" w:cs="Tahoma"/>
          <w:sz w:val="24"/>
          <w:szCs w:val="24"/>
        </w:rPr>
      </w:pPr>
      <w:r>
        <w:rPr>
          <w:rFonts w:ascii="Tahoma" w:hAnsi="Tahoma" w:cs="Tahoma"/>
          <w:sz w:val="24"/>
          <w:szCs w:val="24"/>
        </w:rPr>
        <w:t xml:space="preserve">edited and expanded chapter content </w:t>
      </w:r>
    </w:p>
    <w:p w14:paraId="5AD23DE8" w14:textId="77777777" w:rsidR="00F03669" w:rsidRDefault="00F03669" w:rsidP="00F03669">
      <w:pPr>
        <w:widowControl/>
        <w:numPr>
          <w:ilvl w:val="0"/>
          <w:numId w:val="26"/>
        </w:numPr>
        <w:adjustRightInd/>
        <w:spacing w:after="0" w:line="240" w:lineRule="auto"/>
        <w:jc w:val="left"/>
        <w:textAlignment w:val="auto"/>
        <w:rPr>
          <w:rFonts w:ascii="Tahoma" w:hAnsi="Tahoma" w:cs="Tahoma"/>
          <w:sz w:val="24"/>
          <w:szCs w:val="24"/>
        </w:rPr>
      </w:pPr>
      <w:r>
        <w:rPr>
          <w:rFonts w:ascii="Tahoma" w:hAnsi="Tahoma" w:cs="Tahoma"/>
          <w:sz w:val="24"/>
          <w:szCs w:val="24"/>
        </w:rPr>
        <w:t>incorporated new chapter sections (e.g., resources such as videos, adaptive materials/products, and online research/articles)</w:t>
      </w:r>
    </w:p>
    <w:p w14:paraId="4E9DE265" w14:textId="77777777" w:rsidR="00F03669" w:rsidRDefault="00F03669" w:rsidP="00F03669">
      <w:pPr>
        <w:widowControl/>
        <w:numPr>
          <w:ilvl w:val="0"/>
          <w:numId w:val="26"/>
        </w:numPr>
        <w:adjustRightInd/>
        <w:spacing w:after="0" w:line="240" w:lineRule="auto"/>
        <w:jc w:val="left"/>
        <w:textAlignment w:val="auto"/>
        <w:rPr>
          <w:rFonts w:ascii="Tahoma" w:hAnsi="Tahoma" w:cs="Tahoma"/>
          <w:sz w:val="24"/>
          <w:szCs w:val="24"/>
        </w:rPr>
      </w:pPr>
      <w:r>
        <w:rPr>
          <w:rFonts w:ascii="Tahoma" w:hAnsi="Tahoma" w:cs="Tahoma"/>
          <w:sz w:val="24"/>
          <w:szCs w:val="24"/>
        </w:rPr>
        <w:t>guided the general layout and design of the sports chapter, each visually identified by a unique banner/logo created by Anthony Jones</w:t>
      </w:r>
    </w:p>
    <w:p w14:paraId="1A0312DD" w14:textId="77777777" w:rsidR="00F03669" w:rsidRDefault="00F03669" w:rsidP="00F03669">
      <w:pPr>
        <w:widowControl/>
        <w:numPr>
          <w:ilvl w:val="0"/>
          <w:numId w:val="26"/>
        </w:numPr>
        <w:adjustRightInd/>
        <w:spacing w:after="0" w:line="240" w:lineRule="auto"/>
        <w:jc w:val="left"/>
        <w:textAlignment w:val="auto"/>
        <w:rPr>
          <w:rFonts w:ascii="Tahoma" w:hAnsi="Tahoma" w:cs="Tahoma"/>
          <w:sz w:val="24"/>
          <w:szCs w:val="24"/>
        </w:rPr>
      </w:pPr>
      <w:r>
        <w:rPr>
          <w:rFonts w:ascii="Tahoma" w:hAnsi="Tahoma" w:cs="Tahoma"/>
          <w:sz w:val="24"/>
          <w:szCs w:val="24"/>
        </w:rPr>
        <w:t>established a look for the binder cover art</w:t>
      </w:r>
    </w:p>
    <w:p w14:paraId="02F7576B" w14:textId="77777777" w:rsidR="00F03669" w:rsidRDefault="00F03669" w:rsidP="00F03669">
      <w:pPr>
        <w:widowControl/>
        <w:numPr>
          <w:ilvl w:val="0"/>
          <w:numId w:val="26"/>
        </w:numPr>
        <w:adjustRightInd/>
        <w:spacing w:after="0" w:line="240" w:lineRule="auto"/>
        <w:jc w:val="left"/>
        <w:textAlignment w:val="auto"/>
        <w:rPr>
          <w:rFonts w:ascii="Tahoma" w:hAnsi="Tahoma" w:cs="Tahoma"/>
          <w:sz w:val="24"/>
          <w:szCs w:val="24"/>
        </w:rPr>
      </w:pPr>
      <w:r>
        <w:rPr>
          <w:rFonts w:ascii="Tahoma" w:hAnsi="Tahoma" w:cs="Tahoma"/>
          <w:sz w:val="24"/>
          <w:szCs w:val="24"/>
        </w:rPr>
        <w:t>incorporated final grammatical and typographical corrections throughout all chapter booklets based on needed edits identified by Rachel White</w:t>
      </w:r>
    </w:p>
    <w:p w14:paraId="65E16103" w14:textId="77777777" w:rsidR="00F03669" w:rsidRDefault="00F03669" w:rsidP="00F03669">
      <w:pPr>
        <w:widowControl/>
        <w:numPr>
          <w:ilvl w:val="0"/>
          <w:numId w:val="26"/>
        </w:numPr>
        <w:adjustRightInd/>
        <w:spacing w:after="0" w:line="240" w:lineRule="auto"/>
        <w:jc w:val="left"/>
        <w:textAlignment w:val="auto"/>
        <w:rPr>
          <w:rFonts w:ascii="Tahoma" w:hAnsi="Tahoma" w:cs="Tahoma"/>
          <w:sz w:val="24"/>
          <w:szCs w:val="24"/>
        </w:rPr>
      </w:pPr>
      <w:r>
        <w:rPr>
          <w:rFonts w:ascii="Tahoma" w:hAnsi="Tahoma" w:cs="Tahoma"/>
          <w:sz w:val="24"/>
          <w:szCs w:val="24"/>
        </w:rPr>
        <w:t>finalized the layout of each sport chapter booklet and inserted photos of the corresponding field/court layout</w:t>
      </w:r>
    </w:p>
    <w:p w14:paraId="12539254" w14:textId="77777777" w:rsidR="00F03669" w:rsidRDefault="00F03669" w:rsidP="00F03669">
      <w:pPr>
        <w:widowControl/>
        <w:numPr>
          <w:ilvl w:val="0"/>
          <w:numId w:val="26"/>
        </w:numPr>
        <w:adjustRightInd/>
        <w:spacing w:after="0" w:line="240" w:lineRule="auto"/>
        <w:jc w:val="left"/>
        <w:textAlignment w:val="auto"/>
        <w:rPr>
          <w:rFonts w:ascii="Tahoma" w:hAnsi="Tahoma" w:cs="Tahoma"/>
          <w:sz w:val="24"/>
          <w:szCs w:val="24"/>
        </w:rPr>
      </w:pPr>
      <w:r>
        <w:rPr>
          <w:rFonts w:ascii="Tahoma" w:hAnsi="Tahoma" w:cs="Tahoma"/>
          <w:sz w:val="24"/>
          <w:szCs w:val="24"/>
        </w:rPr>
        <w:t>prepared an “Overview” chapter that describes the product’s purpose and target population, the type and quantity of each 3D component, and possible application and recommended setups of the sports fields and courts.</w:t>
      </w:r>
    </w:p>
    <w:p w14:paraId="2B2149A7" w14:textId="77777777" w:rsidR="00F03669" w:rsidRDefault="00F03669" w:rsidP="00F03669">
      <w:pPr>
        <w:widowControl/>
        <w:tabs>
          <w:tab w:val="left" w:pos="0"/>
        </w:tabs>
        <w:adjustRightInd/>
        <w:spacing w:after="0" w:line="240" w:lineRule="auto"/>
        <w:jc w:val="left"/>
        <w:rPr>
          <w:rFonts w:ascii="Tahoma" w:hAnsi="Tahoma" w:cs="Tahoma"/>
          <w:sz w:val="24"/>
          <w:szCs w:val="24"/>
        </w:rPr>
      </w:pPr>
    </w:p>
    <w:p w14:paraId="37135ACB" w14:textId="77777777" w:rsidR="00F03669" w:rsidRDefault="00F03669" w:rsidP="00F03669">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Each sports chapter was printed separately as a saddle-stitch booklet and 3-hole punched for inclusion in the binder with its corresponding tactile/print sports layout. </w:t>
      </w:r>
    </w:p>
    <w:p w14:paraId="7C8EF063" w14:textId="77777777" w:rsidR="00F03669" w:rsidRDefault="00F03669" w:rsidP="00F03669">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Chapter subheadings include the following:</w:t>
      </w:r>
    </w:p>
    <w:p w14:paraId="12A91395" w14:textId="77777777" w:rsidR="00F03669" w:rsidRDefault="00F03669" w:rsidP="00F03669">
      <w:pPr>
        <w:widowControl/>
        <w:numPr>
          <w:ilvl w:val="0"/>
          <w:numId w:val="33"/>
        </w:numPr>
        <w:adjustRightInd/>
        <w:spacing w:after="0" w:line="240" w:lineRule="auto"/>
        <w:jc w:val="left"/>
        <w:textAlignment w:val="auto"/>
        <w:rPr>
          <w:rFonts w:ascii="Tahoma" w:hAnsi="Tahoma" w:cs="Tahoma"/>
          <w:sz w:val="24"/>
          <w:szCs w:val="24"/>
        </w:rPr>
      </w:pPr>
      <w:r>
        <w:rPr>
          <w:rFonts w:ascii="Tahoma" w:hAnsi="Tahoma" w:cs="Tahoma"/>
          <w:sz w:val="24"/>
          <w:szCs w:val="24"/>
        </w:rPr>
        <w:t>History</w:t>
      </w:r>
    </w:p>
    <w:p w14:paraId="7B60FA4A" w14:textId="77777777" w:rsidR="00F03669" w:rsidRDefault="00F03669" w:rsidP="00F03669">
      <w:pPr>
        <w:widowControl/>
        <w:numPr>
          <w:ilvl w:val="0"/>
          <w:numId w:val="31"/>
        </w:numPr>
        <w:adjustRightInd/>
        <w:spacing w:after="100" w:afterAutospacing="1" w:line="240" w:lineRule="auto"/>
        <w:jc w:val="left"/>
        <w:textAlignment w:val="auto"/>
        <w:rPr>
          <w:rFonts w:ascii="Tahoma" w:hAnsi="Tahoma" w:cs="Tahoma"/>
          <w:sz w:val="24"/>
          <w:szCs w:val="24"/>
        </w:rPr>
      </w:pPr>
      <w:r>
        <w:rPr>
          <w:rFonts w:ascii="Tahoma" w:hAnsi="Tahoma" w:cs="Tahoma"/>
          <w:sz w:val="24"/>
          <w:szCs w:val="24"/>
        </w:rPr>
        <w:t>Objective of Game</w:t>
      </w:r>
    </w:p>
    <w:p w14:paraId="526EEDCE" w14:textId="77777777" w:rsidR="00F03669" w:rsidRDefault="00F03669" w:rsidP="00F03669">
      <w:pPr>
        <w:widowControl/>
        <w:numPr>
          <w:ilvl w:val="0"/>
          <w:numId w:val="31"/>
        </w:numPr>
        <w:adjustRightInd/>
        <w:spacing w:after="100" w:afterAutospacing="1" w:line="240" w:lineRule="auto"/>
        <w:jc w:val="left"/>
        <w:textAlignment w:val="auto"/>
        <w:rPr>
          <w:rFonts w:ascii="Tahoma" w:hAnsi="Tahoma" w:cs="Tahoma"/>
          <w:sz w:val="24"/>
          <w:szCs w:val="24"/>
        </w:rPr>
      </w:pPr>
      <w:r>
        <w:rPr>
          <w:rFonts w:ascii="Tahoma" w:hAnsi="Tahoma" w:cs="Tahoma"/>
          <w:sz w:val="24"/>
          <w:szCs w:val="24"/>
        </w:rPr>
        <w:t>Court Dimensions and Layout</w:t>
      </w:r>
    </w:p>
    <w:p w14:paraId="04A5DAAC" w14:textId="77777777" w:rsidR="00F03669" w:rsidRDefault="00F03669" w:rsidP="00F03669">
      <w:pPr>
        <w:widowControl/>
        <w:numPr>
          <w:ilvl w:val="0"/>
          <w:numId w:val="31"/>
        </w:numPr>
        <w:adjustRightInd/>
        <w:spacing w:after="0" w:line="240" w:lineRule="auto"/>
        <w:jc w:val="left"/>
        <w:textAlignment w:val="auto"/>
        <w:rPr>
          <w:rFonts w:ascii="Tahoma" w:hAnsi="Tahoma" w:cs="Tahoma"/>
          <w:sz w:val="24"/>
          <w:szCs w:val="24"/>
        </w:rPr>
      </w:pPr>
      <w:r>
        <w:rPr>
          <w:rFonts w:ascii="Tahoma" w:hAnsi="Tahoma" w:cs="Tahoma"/>
          <w:sz w:val="24"/>
          <w:szCs w:val="24"/>
        </w:rPr>
        <w:t>Equipment</w:t>
      </w:r>
    </w:p>
    <w:p w14:paraId="69C29C00" w14:textId="77777777" w:rsidR="00F03669" w:rsidRDefault="00F03669" w:rsidP="00F03669">
      <w:pPr>
        <w:widowControl/>
        <w:numPr>
          <w:ilvl w:val="0"/>
          <w:numId w:val="31"/>
        </w:numPr>
        <w:adjustRightInd/>
        <w:spacing w:after="0" w:line="240" w:lineRule="auto"/>
        <w:jc w:val="left"/>
        <w:textAlignment w:val="auto"/>
        <w:rPr>
          <w:rFonts w:ascii="Tahoma" w:hAnsi="Tahoma" w:cs="Tahoma"/>
          <w:sz w:val="24"/>
          <w:szCs w:val="24"/>
        </w:rPr>
      </w:pPr>
      <w:r>
        <w:rPr>
          <w:rFonts w:ascii="Tahoma" w:hAnsi="Tahoma" w:cs="Tahoma"/>
          <w:sz w:val="24"/>
          <w:szCs w:val="24"/>
        </w:rPr>
        <w:t>Attire/Uniforms</w:t>
      </w:r>
    </w:p>
    <w:p w14:paraId="69E78995" w14:textId="77777777" w:rsidR="00F03669" w:rsidRDefault="00F03669" w:rsidP="00F03669">
      <w:pPr>
        <w:widowControl/>
        <w:numPr>
          <w:ilvl w:val="0"/>
          <w:numId w:val="31"/>
        </w:numPr>
        <w:adjustRightInd/>
        <w:spacing w:after="0" w:line="240" w:lineRule="auto"/>
        <w:jc w:val="left"/>
        <w:textAlignment w:val="auto"/>
        <w:rPr>
          <w:rFonts w:ascii="Tahoma" w:hAnsi="Tahoma" w:cs="Tahoma"/>
          <w:sz w:val="24"/>
          <w:szCs w:val="24"/>
        </w:rPr>
      </w:pPr>
      <w:r>
        <w:rPr>
          <w:rFonts w:ascii="Tahoma" w:hAnsi="Tahoma" w:cs="Tahoma"/>
          <w:sz w:val="24"/>
          <w:szCs w:val="24"/>
        </w:rPr>
        <w:t>Player Positions and Roles</w:t>
      </w:r>
    </w:p>
    <w:p w14:paraId="7296144F" w14:textId="77777777" w:rsidR="00F03669" w:rsidRDefault="00F03669" w:rsidP="00F03669">
      <w:pPr>
        <w:widowControl/>
        <w:numPr>
          <w:ilvl w:val="0"/>
          <w:numId w:val="31"/>
        </w:numPr>
        <w:adjustRightInd/>
        <w:spacing w:after="0" w:line="240" w:lineRule="auto"/>
        <w:jc w:val="left"/>
        <w:textAlignment w:val="auto"/>
        <w:rPr>
          <w:rFonts w:ascii="Tahoma" w:hAnsi="Tahoma" w:cs="Tahoma"/>
          <w:sz w:val="24"/>
          <w:szCs w:val="24"/>
        </w:rPr>
      </w:pPr>
      <w:r>
        <w:rPr>
          <w:rFonts w:ascii="Tahoma" w:hAnsi="Tahoma" w:cs="Tahoma"/>
          <w:sz w:val="24"/>
          <w:szCs w:val="24"/>
        </w:rPr>
        <w:t>Game Rules</w:t>
      </w:r>
    </w:p>
    <w:p w14:paraId="02960C38" w14:textId="77777777" w:rsidR="00F03669" w:rsidRDefault="00F03669" w:rsidP="00F03669">
      <w:pPr>
        <w:widowControl/>
        <w:numPr>
          <w:ilvl w:val="0"/>
          <w:numId w:val="31"/>
        </w:numPr>
        <w:adjustRightInd/>
        <w:spacing w:after="0" w:line="240" w:lineRule="auto"/>
        <w:jc w:val="left"/>
        <w:textAlignment w:val="auto"/>
        <w:rPr>
          <w:rFonts w:ascii="Tahoma" w:hAnsi="Tahoma" w:cs="Tahoma"/>
          <w:sz w:val="24"/>
          <w:szCs w:val="24"/>
        </w:rPr>
      </w:pPr>
      <w:r>
        <w:rPr>
          <w:rFonts w:ascii="Tahoma" w:hAnsi="Tahoma" w:cs="Tahoma"/>
          <w:sz w:val="24"/>
          <w:szCs w:val="24"/>
        </w:rPr>
        <w:t>Scoring Methods</w:t>
      </w:r>
    </w:p>
    <w:p w14:paraId="515F7B03" w14:textId="77777777" w:rsidR="00F03669" w:rsidRDefault="00F03669" w:rsidP="00F03669">
      <w:pPr>
        <w:widowControl/>
        <w:numPr>
          <w:ilvl w:val="0"/>
          <w:numId w:val="31"/>
        </w:numPr>
        <w:adjustRightInd/>
        <w:spacing w:after="0" w:line="240" w:lineRule="auto"/>
        <w:jc w:val="left"/>
        <w:textAlignment w:val="auto"/>
        <w:rPr>
          <w:rFonts w:ascii="Tahoma" w:hAnsi="Tahoma" w:cs="Tahoma"/>
          <w:sz w:val="24"/>
          <w:szCs w:val="24"/>
        </w:rPr>
      </w:pPr>
      <w:r>
        <w:rPr>
          <w:rFonts w:ascii="Tahoma" w:hAnsi="Tahoma" w:cs="Tahoma"/>
          <w:sz w:val="24"/>
          <w:szCs w:val="24"/>
        </w:rPr>
        <w:t>Basic Strategies</w:t>
      </w:r>
    </w:p>
    <w:p w14:paraId="56FF048C" w14:textId="77777777" w:rsidR="00F03669" w:rsidRDefault="00F03669" w:rsidP="00F03669">
      <w:pPr>
        <w:widowControl/>
        <w:numPr>
          <w:ilvl w:val="0"/>
          <w:numId w:val="31"/>
        </w:numPr>
        <w:adjustRightInd/>
        <w:spacing w:after="0" w:line="240" w:lineRule="auto"/>
        <w:jc w:val="left"/>
        <w:textAlignment w:val="auto"/>
        <w:rPr>
          <w:rFonts w:ascii="Tahoma" w:hAnsi="Tahoma" w:cs="Tahoma"/>
          <w:sz w:val="24"/>
          <w:szCs w:val="24"/>
        </w:rPr>
      </w:pPr>
      <w:r>
        <w:rPr>
          <w:rFonts w:ascii="Tahoma" w:hAnsi="Tahoma" w:cs="Tahoma"/>
          <w:sz w:val="24"/>
          <w:szCs w:val="24"/>
        </w:rPr>
        <w:t>Adaptations for Blind and Visually Impaired Students</w:t>
      </w:r>
    </w:p>
    <w:p w14:paraId="105E5344" w14:textId="77777777" w:rsidR="00F03669" w:rsidRDefault="00F03669" w:rsidP="00F03669">
      <w:pPr>
        <w:widowControl/>
        <w:numPr>
          <w:ilvl w:val="0"/>
          <w:numId w:val="31"/>
        </w:numPr>
        <w:adjustRightInd/>
        <w:spacing w:after="0" w:line="240" w:lineRule="auto"/>
        <w:jc w:val="left"/>
        <w:textAlignment w:val="auto"/>
        <w:rPr>
          <w:rFonts w:ascii="Tahoma" w:hAnsi="Tahoma" w:cs="Tahoma"/>
          <w:sz w:val="24"/>
          <w:szCs w:val="24"/>
        </w:rPr>
      </w:pPr>
      <w:r>
        <w:rPr>
          <w:rFonts w:ascii="Tahoma" w:hAnsi="Tahoma" w:cs="Tahoma"/>
          <w:sz w:val="24"/>
          <w:szCs w:val="24"/>
        </w:rPr>
        <w:lastRenderedPageBreak/>
        <w:t>Assessment Strategies</w:t>
      </w:r>
    </w:p>
    <w:p w14:paraId="0DAD1A78" w14:textId="77777777" w:rsidR="00F03669" w:rsidRDefault="00F03669" w:rsidP="00F03669">
      <w:pPr>
        <w:widowControl/>
        <w:numPr>
          <w:ilvl w:val="0"/>
          <w:numId w:val="31"/>
        </w:numPr>
        <w:adjustRightInd/>
        <w:spacing w:after="0" w:line="240" w:lineRule="auto"/>
        <w:jc w:val="left"/>
        <w:textAlignment w:val="auto"/>
        <w:rPr>
          <w:rFonts w:ascii="Tahoma" w:hAnsi="Tahoma" w:cs="Tahoma"/>
          <w:sz w:val="24"/>
          <w:szCs w:val="24"/>
        </w:rPr>
      </w:pPr>
      <w:r>
        <w:rPr>
          <w:rFonts w:ascii="Tahoma" w:hAnsi="Tahoma" w:cs="Tahoma"/>
          <w:sz w:val="24"/>
          <w:szCs w:val="24"/>
        </w:rPr>
        <w:t>Deafblind Strategies</w:t>
      </w:r>
    </w:p>
    <w:p w14:paraId="44DD1B00" w14:textId="77777777" w:rsidR="00F03669" w:rsidRDefault="00F03669" w:rsidP="00F03669">
      <w:pPr>
        <w:widowControl/>
        <w:numPr>
          <w:ilvl w:val="0"/>
          <w:numId w:val="31"/>
        </w:numPr>
        <w:adjustRightInd/>
        <w:spacing w:after="0" w:line="240" w:lineRule="auto"/>
        <w:jc w:val="left"/>
        <w:textAlignment w:val="auto"/>
        <w:rPr>
          <w:rFonts w:ascii="Tahoma" w:hAnsi="Tahoma" w:cs="Tahoma"/>
          <w:sz w:val="24"/>
          <w:szCs w:val="24"/>
        </w:rPr>
      </w:pPr>
      <w:r>
        <w:rPr>
          <w:rFonts w:ascii="Tahoma" w:hAnsi="Tahoma" w:cs="Tahoma"/>
          <w:sz w:val="24"/>
          <w:szCs w:val="24"/>
        </w:rPr>
        <w:t>Terminology</w:t>
      </w:r>
    </w:p>
    <w:p w14:paraId="7161ABAF" w14:textId="77777777" w:rsidR="00F03669" w:rsidRDefault="00F03669" w:rsidP="00F03669">
      <w:pPr>
        <w:widowControl/>
        <w:numPr>
          <w:ilvl w:val="0"/>
          <w:numId w:val="31"/>
        </w:numPr>
        <w:adjustRightInd/>
        <w:spacing w:after="0" w:line="240" w:lineRule="auto"/>
        <w:jc w:val="left"/>
        <w:textAlignment w:val="auto"/>
        <w:rPr>
          <w:rFonts w:ascii="Tahoma" w:hAnsi="Tahoma" w:cs="Tahoma"/>
          <w:sz w:val="24"/>
          <w:szCs w:val="24"/>
        </w:rPr>
      </w:pPr>
      <w:r>
        <w:rPr>
          <w:rFonts w:ascii="Tahoma" w:hAnsi="Tahoma" w:cs="Tahoma"/>
          <w:sz w:val="24"/>
          <w:szCs w:val="24"/>
        </w:rPr>
        <w:t>Major Sports Events</w:t>
      </w:r>
    </w:p>
    <w:p w14:paraId="4B044CDD" w14:textId="77777777" w:rsidR="00F03669" w:rsidRDefault="00F03669" w:rsidP="00F03669">
      <w:pPr>
        <w:widowControl/>
        <w:numPr>
          <w:ilvl w:val="0"/>
          <w:numId w:val="31"/>
        </w:numPr>
        <w:adjustRightInd/>
        <w:spacing w:after="0" w:line="240" w:lineRule="auto"/>
        <w:jc w:val="left"/>
        <w:textAlignment w:val="auto"/>
        <w:rPr>
          <w:rFonts w:ascii="Tahoma" w:hAnsi="Tahoma" w:cs="Tahoma"/>
          <w:sz w:val="24"/>
          <w:szCs w:val="24"/>
        </w:rPr>
      </w:pPr>
      <w:r>
        <w:rPr>
          <w:rFonts w:ascii="Tahoma" w:hAnsi="Tahoma" w:cs="Tahoma"/>
          <w:sz w:val="24"/>
          <w:szCs w:val="24"/>
        </w:rPr>
        <w:t>Famous Players</w:t>
      </w:r>
    </w:p>
    <w:p w14:paraId="7F059086" w14:textId="77777777" w:rsidR="00F03669" w:rsidRDefault="00F03669" w:rsidP="00F03669">
      <w:pPr>
        <w:widowControl/>
        <w:numPr>
          <w:ilvl w:val="0"/>
          <w:numId w:val="31"/>
        </w:numPr>
        <w:adjustRightInd/>
        <w:spacing w:after="0" w:line="240" w:lineRule="auto"/>
        <w:jc w:val="left"/>
        <w:textAlignment w:val="auto"/>
        <w:rPr>
          <w:rFonts w:ascii="Tahoma" w:hAnsi="Tahoma" w:cs="Tahoma"/>
          <w:sz w:val="24"/>
          <w:szCs w:val="24"/>
        </w:rPr>
      </w:pPr>
      <w:r>
        <w:rPr>
          <w:rFonts w:ascii="Tahoma" w:hAnsi="Tahoma" w:cs="Tahoma"/>
          <w:sz w:val="24"/>
          <w:szCs w:val="24"/>
        </w:rPr>
        <w:t>Trivia</w:t>
      </w:r>
    </w:p>
    <w:p w14:paraId="13866782" w14:textId="77777777" w:rsidR="00F03669" w:rsidRDefault="00F03669" w:rsidP="00F03669">
      <w:pPr>
        <w:widowControl/>
        <w:numPr>
          <w:ilvl w:val="0"/>
          <w:numId w:val="31"/>
        </w:numPr>
        <w:adjustRightInd/>
        <w:spacing w:after="0" w:line="240" w:lineRule="auto"/>
        <w:jc w:val="left"/>
        <w:textAlignment w:val="auto"/>
        <w:rPr>
          <w:rFonts w:ascii="Tahoma" w:hAnsi="Tahoma" w:cs="Tahoma"/>
          <w:sz w:val="24"/>
          <w:szCs w:val="24"/>
        </w:rPr>
      </w:pPr>
      <w:r>
        <w:rPr>
          <w:rFonts w:ascii="Tahoma" w:hAnsi="Tahoma" w:cs="Tahoma"/>
          <w:sz w:val="24"/>
          <w:szCs w:val="24"/>
        </w:rPr>
        <w:t>Additional Resources:</w:t>
      </w:r>
    </w:p>
    <w:p w14:paraId="263D9F66" w14:textId="77777777" w:rsidR="00F03669" w:rsidRDefault="00F03669" w:rsidP="00F03669">
      <w:pPr>
        <w:widowControl/>
        <w:numPr>
          <w:ilvl w:val="0"/>
          <w:numId w:val="32"/>
        </w:numPr>
        <w:adjustRightInd/>
        <w:spacing w:after="0" w:line="240" w:lineRule="auto"/>
        <w:jc w:val="left"/>
        <w:textAlignment w:val="auto"/>
        <w:rPr>
          <w:rFonts w:ascii="Tahoma" w:hAnsi="Tahoma" w:cs="Tahoma"/>
          <w:sz w:val="24"/>
          <w:szCs w:val="24"/>
        </w:rPr>
      </w:pPr>
      <w:r>
        <w:rPr>
          <w:rFonts w:ascii="Tahoma" w:hAnsi="Tahoma" w:cs="Tahoma"/>
          <w:sz w:val="24"/>
          <w:szCs w:val="24"/>
        </w:rPr>
        <w:t>Adaptive Materials/Products</w:t>
      </w:r>
    </w:p>
    <w:p w14:paraId="2518D63C" w14:textId="77777777" w:rsidR="00F03669" w:rsidRDefault="00F03669" w:rsidP="00F03669">
      <w:pPr>
        <w:widowControl/>
        <w:numPr>
          <w:ilvl w:val="0"/>
          <w:numId w:val="32"/>
        </w:numPr>
        <w:adjustRightInd/>
        <w:spacing w:after="0" w:line="240" w:lineRule="auto"/>
        <w:jc w:val="left"/>
        <w:textAlignment w:val="auto"/>
        <w:rPr>
          <w:rFonts w:ascii="Tahoma" w:hAnsi="Tahoma" w:cs="Tahoma"/>
          <w:sz w:val="24"/>
          <w:szCs w:val="24"/>
        </w:rPr>
      </w:pPr>
      <w:r>
        <w:rPr>
          <w:rFonts w:ascii="Tahoma" w:hAnsi="Tahoma" w:cs="Tahoma"/>
          <w:sz w:val="24"/>
          <w:szCs w:val="24"/>
        </w:rPr>
        <w:t>Online Information, Articles, and Research</w:t>
      </w:r>
    </w:p>
    <w:p w14:paraId="44DF8EE4" w14:textId="77777777" w:rsidR="00F03669" w:rsidRPr="004A56B8" w:rsidRDefault="00F03669" w:rsidP="00F03669">
      <w:pPr>
        <w:widowControl/>
        <w:numPr>
          <w:ilvl w:val="0"/>
          <w:numId w:val="32"/>
        </w:numPr>
        <w:adjustRightInd/>
        <w:spacing w:after="0" w:line="240" w:lineRule="auto"/>
        <w:jc w:val="left"/>
        <w:textAlignment w:val="auto"/>
        <w:rPr>
          <w:rFonts w:ascii="Tahoma" w:hAnsi="Tahoma" w:cs="Tahoma"/>
          <w:sz w:val="24"/>
          <w:szCs w:val="24"/>
        </w:rPr>
      </w:pPr>
      <w:r w:rsidRPr="004A56B8">
        <w:rPr>
          <w:rFonts w:ascii="Tahoma" w:hAnsi="Tahoma" w:cs="Tahoma"/>
          <w:sz w:val="24"/>
          <w:szCs w:val="24"/>
        </w:rPr>
        <w:t>Videos</w:t>
      </w:r>
    </w:p>
    <w:p w14:paraId="4F79AB87" w14:textId="77777777" w:rsidR="00F03669" w:rsidRPr="004A56B8" w:rsidRDefault="00F03669" w:rsidP="00F03669">
      <w:pPr>
        <w:widowControl/>
        <w:tabs>
          <w:tab w:val="left" w:pos="0"/>
        </w:tabs>
        <w:adjustRightInd/>
        <w:spacing w:after="0" w:line="240" w:lineRule="auto"/>
        <w:jc w:val="left"/>
        <w:rPr>
          <w:rFonts w:ascii="Tahoma" w:hAnsi="Tahoma" w:cs="Tahoma"/>
          <w:sz w:val="24"/>
          <w:szCs w:val="24"/>
        </w:rPr>
      </w:pPr>
    </w:p>
    <w:p w14:paraId="09B626B3" w14:textId="23F9B7C1" w:rsidR="00F03669" w:rsidRDefault="00F03669" w:rsidP="00F03669">
      <w:pPr>
        <w:widowControl/>
        <w:tabs>
          <w:tab w:val="left" w:pos="0"/>
        </w:tabs>
        <w:adjustRightInd/>
        <w:spacing w:after="0" w:line="240" w:lineRule="auto"/>
        <w:jc w:val="left"/>
        <w:rPr>
          <w:rFonts w:ascii="Tahoma" w:hAnsi="Tahoma" w:cs="Tahoma"/>
          <w:sz w:val="24"/>
          <w:szCs w:val="24"/>
        </w:rPr>
      </w:pPr>
      <w:r w:rsidRPr="004A56B8">
        <w:rPr>
          <w:rFonts w:ascii="Tahoma" w:hAnsi="Tahoma" w:cs="Tahoma"/>
          <w:sz w:val="24"/>
          <w:szCs w:val="24"/>
        </w:rPr>
        <w:t xml:space="preserve">A field test announcement was posted in the </w:t>
      </w:r>
      <w:hyperlink r:id="rId65" w:history="1">
        <w:r w:rsidRPr="00BA2338">
          <w:rPr>
            <w:rStyle w:val="Hyperlink"/>
            <w:rFonts w:ascii="Tahoma" w:hAnsi="Tahoma" w:cs="Tahoma"/>
            <w:sz w:val="24"/>
            <w:szCs w:val="24"/>
          </w:rPr>
          <w:t xml:space="preserve">April 2015 </w:t>
        </w:r>
        <w:r w:rsidRPr="00BA2338">
          <w:rPr>
            <w:rStyle w:val="Hyperlink"/>
            <w:rFonts w:ascii="Tahoma" w:hAnsi="Tahoma" w:cs="Tahoma"/>
            <w:i/>
            <w:sz w:val="24"/>
            <w:szCs w:val="24"/>
          </w:rPr>
          <w:t>APH News</w:t>
        </w:r>
      </w:hyperlink>
      <w:r w:rsidRPr="004A56B8">
        <w:rPr>
          <w:rFonts w:ascii="Tahoma" w:hAnsi="Tahoma" w:cs="Tahoma"/>
          <w:sz w:val="24"/>
          <w:szCs w:val="24"/>
        </w:rPr>
        <w:t>; it included a link to a short Google Docs</w:t>
      </w:r>
      <w:r w:rsidRPr="004A56B8">
        <w:rPr>
          <w:rFonts w:ascii="Tahoma" w:hAnsi="Tahoma" w:cs="Tahoma"/>
          <w:sz w:val="24"/>
          <w:szCs w:val="24"/>
          <w:vertAlign w:val="superscript"/>
        </w:rPr>
        <w:t>TM</w:t>
      </w:r>
      <w:r w:rsidRPr="004A56B8">
        <w:rPr>
          <w:rFonts w:ascii="Tahoma" w:hAnsi="Tahoma" w:cs="Tahoma"/>
          <w:sz w:val="24"/>
          <w:szCs w:val="24"/>
        </w:rPr>
        <w:t xml:space="preserve"> survey (</w:t>
      </w:r>
      <w:hyperlink r:id="rId66" w:history="1">
        <w:r w:rsidRPr="004A56B8">
          <w:rPr>
            <w:rStyle w:val="Hyperlink"/>
            <w:rFonts w:ascii="Tahoma" w:hAnsi="Tahoma" w:cs="Tahoma"/>
            <w:sz w:val="24"/>
          </w:rPr>
          <w:t>goo.gl/forms/1gu7j9MUpZ</w:t>
        </w:r>
      </w:hyperlink>
      <w:r w:rsidRPr="004A56B8">
        <w:rPr>
          <w:rFonts w:ascii="Tahoma" w:hAnsi="Tahoma" w:cs="Tahoma"/>
          <w:sz w:val="24"/>
          <w:szCs w:val="24"/>
        </w:rPr>
        <w:t>) that each interested field test evaluator was required to complete to be considered for selection. Besides basic contact information, the survey gathered feedback regarding each</w:t>
      </w:r>
      <w:r w:rsidRPr="002F7D77">
        <w:rPr>
          <w:rFonts w:ascii="Tahoma" w:hAnsi="Tahoma" w:cs="Tahoma"/>
          <w:sz w:val="24"/>
          <w:szCs w:val="24"/>
        </w:rPr>
        <w:t xml:space="preserve"> respondent’s student population (number and grade level), preferred testing session (summer or fall), types of</w:t>
      </w:r>
      <w:r>
        <w:rPr>
          <w:rFonts w:ascii="Tahoma" w:hAnsi="Tahoma" w:cs="Tahoma"/>
          <w:sz w:val="24"/>
          <w:szCs w:val="24"/>
        </w:rPr>
        <w:t xml:space="preserve"> fields and courts most likely needed, and reason(s) for desiring to field test. Responses to the latter question illuminated the obvious need for the product as demonstrated by the following statements:</w:t>
      </w:r>
    </w:p>
    <w:p w14:paraId="2BF74D89" w14:textId="77777777" w:rsidR="00F03669" w:rsidRDefault="00F03669" w:rsidP="00F03669">
      <w:pPr>
        <w:widowControl/>
        <w:numPr>
          <w:ilvl w:val="0"/>
          <w:numId w:val="27"/>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 xml:space="preserve">“I am always trying to enhance my teaching strategies when working with my visually impaired students! I find it most difficult to find the resources I need to introduce, implement, and evaluate my work with my VI students. I would love to have the tools to give them knowledge and opportunity to successfully participate in as many sports/activities as possible. I want my students to experience every possible enjoyment that can come from our curriculum.”—Adapted PE Teacher </w:t>
      </w:r>
    </w:p>
    <w:p w14:paraId="49665690" w14:textId="77777777" w:rsidR="00F03669" w:rsidRDefault="00F03669" w:rsidP="00F03669">
      <w:pPr>
        <w:widowControl/>
        <w:numPr>
          <w:ilvl w:val="0"/>
          <w:numId w:val="27"/>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have made up some of my own sports tactile graphics in the past; they were very helpful, but limited. I like for my students to know about sports as it is such a huge past time in our society. This gives the VI students the ability to talk intelligently about subjects that sighted individuals consistently talk about. It will be a big help for the APE teachers in our district.”—Teacher of the Visually Impaired/O&amp;M Instructor</w:t>
      </w:r>
    </w:p>
    <w:p w14:paraId="7613AB53" w14:textId="77777777" w:rsidR="00F03669" w:rsidRDefault="00F03669" w:rsidP="00F03669">
      <w:pPr>
        <w:widowControl/>
        <w:numPr>
          <w:ilvl w:val="0"/>
          <w:numId w:val="27"/>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have students who have expressed a desire during their IEPs to be more physically active during the new school year. I have spoken to them about the importance of playing team sports and have also encouraged them to apply with local agencies, clubs, and centers to get more involved with social activities to foster friendships within their community. As an O&amp;M Specialist, I like to use tactile graphics as often as possible to foster greater problem solving skills and to reinforce map skills and object-to-object spatial relationships.”—O&amp;M Specialist</w:t>
      </w:r>
    </w:p>
    <w:p w14:paraId="6BA08743" w14:textId="77777777" w:rsidR="00F03669" w:rsidRDefault="00F03669" w:rsidP="00F03669">
      <w:pPr>
        <w:widowControl/>
        <w:numPr>
          <w:ilvl w:val="0"/>
          <w:numId w:val="27"/>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work with a group of students who have expressed interest in learning more about the sports their siblings are playing. I believe that SPORTS COURTS would complement the research and reading my students have done and would provide them with a better understanding of sports they have chosen to study.”—Teacher of the Visually Impaired</w:t>
      </w:r>
    </w:p>
    <w:p w14:paraId="0871F5C7" w14:textId="77777777" w:rsidR="00F03669" w:rsidRDefault="00F03669" w:rsidP="00F03669">
      <w:pPr>
        <w:widowControl/>
        <w:numPr>
          <w:ilvl w:val="0"/>
          <w:numId w:val="27"/>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lastRenderedPageBreak/>
        <w:t>“I would like a quality standard tactile graphic that I am able to manipulate for instruction. Many home-made graphics I have made in the past are not easily manipulative or not durable to withstand use over multiple years.”—Goalball Specialist</w:t>
      </w:r>
    </w:p>
    <w:p w14:paraId="16EE7E14" w14:textId="77777777" w:rsidR="00F03669" w:rsidRDefault="00F03669" w:rsidP="00F03669">
      <w:pPr>
        <w:widowControl/>
        <w:numPr>
          <w:ilvl w:val="0"/>
          <w:numId w:val="27"/>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want to encourage greater participation and understanding of sports for students with visual impairments and blindness. While describing the sport and using Draftsman or Picture Maker is my normal go to, it is not the best practice and I want a product to help get the main concepts to my students.”—Teacher of the Visually Impaired/O&amp;M Specialist</w:t>
      </w:r>
    </w:p>
    <w:p w14:paraId="5667943D" w14:textId="77777777" w:rsidR="00F03669" w:rsidRDefault="00F03669" w:rsidP="00F03669">
      <w:pPr>
        <w:widowControl/>
        <w:numPr>
          <w:ilvl w:val="0"/>
          <w:numId w:val="27"/>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 xml:space="preserve">“Some of my students have siblings who participate in sports and are drug along to the games and have no idea about how the game is played.”—Teacher of the Visually Impaired </w:t>
      </w:r>
    </w:p>
    <w:p w14:paraId="5EAED33B" w14:textId="77777777" w:rsidR="00F03669" w:rsidRDefault="00F03669" w:rsidP="00F03669">
      <w:pPr>
        <w:widowControl/>
        <w:tabs>
          <w:tab w:val="left" w:pos="0"/>
        </w:tabs>
        <w:adjustRightInd/>
        <w:spacing w:after="0" w:line="240" w:lineRule="auto"/>
        <w:ind w:left="720"/>
        <w:jc w:val="left"/>
        <w:rPr>
          <w:rFonts w:ascii="Tahoma" w:hAnsi="Tahoma" w:cs="Tahoma"/>
          <w:sz w:val="24"/>
          <w:szCs w:val="24"/>
        </w:rPr>
      </w:pPr>
    </w:p>
    <w:p w14:paraId="73EA6DED" w14:textId="77777777" w:rsidR="00F03669" w:rsidRDefault="00F03669" w:rsidP="00F03669">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Survey respondents’ indication of which sport court and field layouts they would likely use during field testing reinforced the need for particular layouts. As illustrated in Figure 7, basketball, track and field, and soccer were among the most needed; conversely, badminton, lacrosse, and golf were among the least in demand.</w:t>
      </w:r>
    </w:p>
    <w:p w14:paraId="038801BB" w14:textId="77777777" w:rsidR="00F03669" w:rsidRDefault="00F03669" w:rsidP="00F03669">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536BF233" wp14:editId="0776D78B">
            <wp:extent cx="3681095" cy="2707640"/>
            <wp:effectExtent l="0" t="0" r="0" b="0"/>
            <wp:docPr id="29721" name="Picture 29721" descr="Figure 7. Need for Sports Layouts by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81095" cy="2707640"/>
                    </a:xfrm>
                    <a:prstGeom prst="rect">
                      <a:avLst/>
                    </a:prstGeom>
                    <a:noFill/>
                    <a:ln>
                      <a:noFill/>
                    </a:ln>
                  </pic:spPr>
                </pic:pic>
              </a:graphicData>
            </a:graphic>
          </wp:inline>
        </w:drawing>
      </w:r>
    </w:p>
    <w:p w14:paraId="13B71450" w14:textId="77777777" w:rsidR="00F03669" w:rsidRDefault="00F03669" w:rsidP="00F03669">
      <w:pPr>
        <w:widowControl/>
        <w:tabs>
          <w:tab w:val="left" w:pos="0"/>
        </w:tabs>
        <w:adjustRightInd/>
        <w:spacing w:after="0" w:line="240" w:lineRule="auto"/>
        <w:jc w:val="left"/>
        <w:rPr>
          <w:rFonts w:ascii="Tahoma" w:hAnsi="Tahoma" w:cs="Tahoma"/>
          <w:sz w:val="24"/>
          <w:szCs w:val="24"/>
        </w:rPr>
      </w:pPr>
    </w:p>
    <w:p w14:paraId="71930F6F" w14:textId="77777777" w:rsidR="00F03669" w:rsidRDefault="00F03669" w:rsidP="00F03669">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7</w:t>
      </w:r>
      <w:r>
        <w:rPr>
          <w:rFonts w:ascii="Tahoma" w:hAnsi="Tahoma" w:cs="Tahoma"/>
          <w:b/>
          <w:sz w:val="24"/>
          <w:szCs w:val="24"/>
        </w:rPr>
        <w:t>. Need for Sports Layouts by Type</w:t>
      </w:r>
    </w:p>
    <w:p w14:paraId="31C41561" w14:textId="77777777" w:rsidR="00F03669" w:rsidRDefault="00F03669" w:rsidP="00F03669">
      <w:pPr>
        <w:widowControl/>
        <w:tabs>
          <w:tab w:val="left" w:pos="0"/>
        </w:tabs>
        <w:adjustRightInd/>
        <w:spacing w:after="0" w:line="240" w:lineRule="auto"/>
        <w:jc w:val="left"/>
        <w:rPr>
          <w:rFonts w:ascii="Tahoma" w:hAnsi="Tahoma" w:cs="Tahoma"/>
          <w:sz w:val="24"/>
          <w:szCs w:val="24"/>
        </w:rPr>
      </w:pPr>
    </w:p>
    <w:p w14:paraId="74CE00A4" w14:textId="77777777" w:rsidR="0023216E" w:rsidRDefault="00F03669" w:rsidP="00F03669">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A total of 40 teachers and parents expressed interest in participating in the evaluation of SPORTS COURTS: Touch and Play by completing the initial survey. A spreadsheet of possible field test sites was generated. The titles of survey respondents included teachers of the visually impaired, orientation and mobility instructors, adapted physical education teachers, a goalball specialist, a braille specialist, and program directors, a vision rehabilitation therapist, and one parent. From this sample, five summer camp sites and 12 fall session field test sites were selected. Participants were selected based upon geographic location, number of available students, and type of instructional setting; preference was given to those who had not recently field tested an APH product.</w:t>
      </w:r>
    </w:p>
    <w:p w14:paraId="02DD2AF7" w14:textId="6100BFE1" w:rsidR="00F03669" w:rsidRDefault="0023216E" w:rsidP="00F03669">
      <w:pPr>
        <w:widowControl/>
        <w:tabs>
          <w:tab w:val="left" w:pos="0"/>
        </w:tabs>
        <w:adjustRightInd/>
        <w:spacing w:after="0" w:line="240" w:lineRule="auto"/>
        <w:jc w:val="left"/>
        <w:rPr>
          <w:rFonts w:ascii="Tahoma" w:hAnsi="Tahoma" w:cs="Tahoma"/>
          <w:color w:val="0070C0"/>
          <w:sz w:val="24"/>
          <w:szCs w:val="24"/>
        </w:rPr>
      </w:pPr>
      <w:r>
        <w:rPr>
          <w:rFonts w:ascii="Tahoma" w:hAnsi="Tahoma" w:cs="Tahoma"/>
          <w:color w:val="0070C0"/>
          <w:sz w:val="24"/>
          <w:szCs w:val="24"/>
        </w:rPr>
        <w:lastRenderedPageBreak/>
        <w:t xml:space="preserve"> </w:t>
      </w:r>
    </w:p>
    <w:p w14:paraId="79C5E8B8" w14:textId="77777777" w:rsidR="00F03669" w:rsidRDefault="00F03669" w:rsidP="00F03669">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A total of 20 complete prototypes were built and available for field testing by mid-June 2015. On June 17, five prototypes were mailed to five summer camp evaluators who represented the states of Louisiana, New York, Florida, Ohio, and Alaska. On September 1, 12 prototypes were mailed to the fall-session evaluators who represented the states of Arizona, Florida, Indiana, Nebraska, Pennsylvania, Washington, Maine, Minnesota, North Dakota, Texas, and Missouri, as well as Canada. Two prototypes remained at APH for tooling and in-house reference, Quota approval, and product display purposes. The remaining prototype circulated among the co-authors for their review.</w:t>
      </w:r>
    </w:p>
    <w:p w14:paraId="387DD461" w14:textId="77777777" w:rsidR="00F03669" w:rsidRDefault="00F03669" w:rsidP="00F03669">
      <w:pPr>
        <w:widowControl/>
        <w:tabs>
          <w:tab w:val="left" w:pos="0"/>
        </w:tabs>
        <w:adjustRightInd/>
        <w:spacing w:after="0" w:line="240" w:lineRule="auto"/>
        <w:jc w:val="left"/>
        <w:rPr>
          <w:rFonts w:ascii="Tahoma" w:hAnsi="Tahoma" w:cs="Tahoma"/>
          <w:sz w:val="24"/>
          <w:szCs w:val="24"/>
        </w:rPr>
      </w:pPr>
    </w:p>
    <w:p w14:paraId="4E496F9E" w14:textId="77777777" w:rsidR="00F03669" w:rsidRDefault="00F03669" w:rsidP="00F03669">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Each prototype of SPORTS COURTS: Touch and Play included the following components:</w:t>
      </w:r>
    </w:p>
    <w:p w14:paraId="724BED31" w14:textId="77777777" w:rsidR="00F03669" w:rsidRDefault="00F03669" w:rsidP="00F03669">
      <w:pPr>
        <w:widowControl/>
        <w:numPr>
          <w:ilvl w:val="0"/>
          <w:numId w:val="28"/>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1 three-ring binder with all sports courts tactile/print layout and related chapters</w:t>
      </w:r>
    </w:p>
    <w:p w14:paraId="65D7671C" w14:textId="77777777" w:rsidR="00F03669" w:rsidRDefault="00F03669" w:rsidP="00F03669">
      <w:pPr>
        <w:widowControl/>
        <w:numPr>
          <w:ilvl w:val="0"/>
          <w:numId w:val="28"/>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3D manipulatives including the following:</w:t>
      </w:r>
    </w:p>
    <w:p w14:paraId="139B962F" w14:textId="77777777" w:rsidR="00F03669" w:rsidRDefault="00F03669" w:rsidP="00F03669">
      <w:pPr>
        <w:widowControl/>
        <w:numPr>
          <w:ilvl w:val="0"/>
          <w:numId w:val="29"/>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10 bowling pins</w:t>
      </w:r>
    </w:p>
    <w:p w14:paraId="52DD49F6" w14:textId="77777777" w:rsidR="00F03669" w:rsidRDefault="00F03669" w:rsidP="00F03669">
      <w:pPr>
        <w:widowControl/>
        <w:numPr>
          <w:ilvl w:val="0"/>
          <w:numId w:val="29"/>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basketball nets</w:t>
      </w:r>
    </w:p>
    <w:p w14:paraId="0E6B47C0" w14:textId="77777777" w:rsidR="00F03669" w:rsidRDefault="00F03669" w:rsidP="00F03669">
      <w:pPr>
        <w:widowControl/>
        <w:numPr>
          <w:ilvl w:val="0"/>
          <w:numId w:val="29"/>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football U-shaped goals</w:t>
      </w:r>
    </w:p>
    <w:p w14:paraId="44AC3B02" w14:textId="77777777" w:rsidR="00F03669" w:rsidRDefault="00F03669" w:rsidP="00F03669">
      <w:pPr>
        <w:widowControl/>
        <w:numPr>
          <w:ilvl w:val="0"/>
          <w:numId w:val="29"/>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4 tall white goal posts</w:t>
      </w:r>
    </w:p>
    <w:p w14:paraId="1E60A6A7" w14:textId="77777777" w:rsidR="00F03669" w:rsidRDefault="00F03669" w:rsidP="00F03669">
      <w:pPr>
        <w:widowControl/>
        <w:numPr>
          <w:ilvl w:val="0"/>
          <w:numId w:val="29"/>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short white goal posts</w:t>
      </w:r>
    </w:p>
    <w:p w14:paraId="7CE60FDC" w14:textId="77777777" w:rsidR="00F03669" w:rsidRDefault="00F03669" w:rsidP="00F03669">
      <w:pPr>
        <w:widowControl/>
        <w:numPr>
          <w:ilvl w:val="0"/>
          <w:numId w:val="29"/>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6 red players</w:t>
      </w:r>
    </w:p>
    <w:p w14:paraId="20FB57CB" w14:textId="77777777" w:rsidR="00F03669" w:rsidRDefault="00F03669" w:rsidP="00F03669">
      <w:pPr>
        <w:widowControl/>
        <w:numPr>
          <w:ilvl w:val="0"/>
          <w:numId w:val="29"/>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6 yellow players</w:t>
      </w:r>
    </w:p>
    <w:p w14:paraId="6563DDBC" w14:textId="77777777" w:rsidR="00F03669" w:rsidRDefault="00F03669" w:rsidP="00F03669">
      <w:pPr>
        <w:widowControl/>
        <w:numPr>
          <w:ilvl w:val="0"/>
          <w:numId w:val="29"/>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12 “X” players</w:t>
      </w:r>
    </w:p>
    <w:p w14:paraId="433E7114" w14:textId="77777777" w:rsidR="00F03669" w:rsidRDefault="00F03669" w:rsidP="00F03669">
      <w:pPr>
        <w:widowControl/>
        <w:numPr>
          <w:ilvl w:val="0"/>
          <w:numId w:val="29"/>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12 “O” players</w:t>
      </w:r>
    </w:p>
    <w:p w14:paraId="4D84E8CD" w14:textId="77777777" w:rsidR="00F03669" w:rsidRDefault="00F03669" w:rsidP="00F03669">
      <w:pPr>
        <w:widowControl/>
        <w:numPr>
          <w:ilvl w:val="0"/>
          <w:numId w:val="29"/>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4 red flags</w:t>
      </w:r>
    </w:p>
    <w:p w14:paraId="7EE3E6D2" w14:textId="77777777" w:rsidR="00F03669" w:rsidRDefault="00F03669" w:rsidP="00F03669">
      <w:pPr>
        <w:widowControl/>
        <w:numPr>
          <w:ilvl w:val="0"/>
          <w:numId w:val="29"/>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1 long yellow net</w:t>
      </w:r>
    </w:p>
    <w:p w14:paraId="081B0B24" w14:textId="77777777" w:rsidR="00F03669" w:rsidRDefault="00F03669" w:rsidP="00F03669">
      <w:pPr>
        <w:widowControl/>
        <w:numPr>
          <w:ilvl w:val="0"/>
          <w:numId w:val="29"/>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long white nets</w:t>
      </w:r>
    </w:p>
    <w:p w14:paraId="10871981" w14:textId="77777777" w:rsidR="00F03669" w:rsidRDefault="00F03669" w:rsidP="00F03669">
      <w:pPr>
        <w:widowControl/>
        <w:numPr>
          <w:ilvl w:val="0"/>
          <w:numId w:val="29"/>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medium-sized white nets</w:t>
      </w:r>
    </w:p>
    <w:p w14:paraId="29EA30E6" w14:textId="77777777" w:rsidR="00F03669" w:rsidRDefault="00F03669" w:rsidP="00F03669">
      <w:pPr>
        <w:widowControl/>
        <w:numPr>
          <w:ilvl w:val="0"/>
          <w:numId w:val="29"/>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short white nets</w:t>
      </w:r>
    </w:p>
    <w:p w14:paraId="1862A287" w14:textId="77777777" w:rsidR="00F03669" w:rsidRDefault="00F03669" w:rsidP="00F03669">
      <w:pPr>
        <w:widowControl/>
        <w:numPr>
          <w:ilvl w:val="0"/>
          <w:numId w:val="30"/>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CD-ROM with chapter content for each sport</w:t>
      </w:r>
    </w:p>
    <w:p w14:paraId="1B01C6A6" w14:textId="77777777" w:rsidR="00F03669" w:rsidRDefault="00F03669" w:rsidP="00F03669">
      <w:pPr>
        <w:widowControl/>
        <w:tabs>
          <w:tab w:val="left" w:pos="0"/>
        </w:tabs>
        <w:adjustRightInd/>
        <w:spacing w:after="0" w:line="240" w:lineRule="auto"/>
        <w:jc w:val="left"/>
        <w:rPr>
          <w:rFonts w:ascii="Tahoma" w:hAnsi="Tahoma" w:cs="Tahoma"/>
          <w:sz w:val="24"/>
          <w:szCs w:val="24"/>
        </w:rPr>
      </w:pPr>
      <w:r>
        <w:rPr>
          <w:noProof/>
        </w:rPr>
        <w:drawing>
          <wp:inline distT="0" distB="0" distL="0" distR="0" wp14:anchorId="3FCAA05C" wp14:editId="705D05E9">
            <wp:extent cx="2007235" cy="2660015"/>
            <wp:effectExtent l="0" t="0" r="0" b="6985"/>
            <wp:docPr id="29722" name="Picture 29722" descr="Photos show an assortment of 3D manipulatives in combination with the sports layouts—flag on golf green, football goal, and bowling pins at end of a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07235" cy="2660015"/>
                    </a:xfrm>
                    <a:prstGeom prst="rect">
                      <a:avLst/>
                    </a:prstGeom>
                    <a:noFill/>
                    <a:ln>
                      <a:noFill/>
                    </a:ln>
                  </pic:spPr>
                </pic:pic>
              </a:graphicData>
            </a:graphic>
          </wp:inline>
        </w:drawing>
      </w:r>
    </w:p>
    <w:p w14:paraId="4A9FD708" w14:textId="77777777" w:rsidR="00F03669" w:rsidRDefault="00F03669" w:rsidP="00F03669">
      <w:pPr>
        <w:widowControl/>
        <w:adjustRightInd/>
        <w:spacing w:after="0" w:line="240" w:lineRule="auto"/>
        <w:jc w:val="left"/>
        <w:rPr>
          <w:rFonts w:ascii="Tahoma" w:hAnsi="Tahoma" w:cs="Tahoma"/>
          <w:sz w:val="24"/>
          <w:szCs w:val="24"/>
        </w:rPr>
      </w:pPr>
    </w:p>
    <w:p w14:paraId="71093920" w14:textId="77777777" w:rsidR="00F03669" w:rsidRDefault="00F03669" w:rsidP="00F03669">
      <w:pPr>
        <w:widowControl/>
        <w:adjustRightInd/>
        <w:spacing w:after="0" w:line="240" w:lineRule="auto"/>
        <w:jc w:val="left"/>
        <w:rPr>
          <w:rFonts w:ascii="Tahoma" w:hAnsi="Tahoma" w:cs="Tahoma"/>
          <w:sz w:val="24"/>
          <w:szCs w:val="24"/>
        </w:rPr>
      </w:pPr>
      <w:r>
        <w:rPr>
          <w:rFonts w:ascii="Tahoma" w:hAnsi="Tahoma" w:cs="Tahoma"/>
          <w:sz w:val="24"/>
          <w:szCs w:val="24"/>
        </w:rPr>
        <w:lastRenderedPageBreak/>
        <w:t xml:space="preserve">Each prototype was accompanied by an extensive Product Design Evaluation Form, as well as a Student Outcome Form (to be completed for each student involved in the field test activity). Summer camps were asked to return their completed forms by September 1, 2015, and fall-session evaluators were asked to return completed forms by November 20, 2015. </w:t>
      </w:r>
    </w:p>
    <w:p w14:paraId="09E17E0F" w14:textId="77777777" w:rsidR="00F03669" w:rsidRDefault="00F03669" w:rsidP="00F03669">
      <w:pPr>
        <w:widowControl/>
        <w:adjustRightInd/>
        <w:spacing w:after="0" w:line="240" w:lineRule="auto"/>
        <w:jc w:val="left"/>
        <w:rPr>
          <w:rFonts w:ascii="Tahoma" w:eastAsia="Calibri" w:hAnsi="Tahoma" w:cs="Tahoma"/>
          <w:color w:val="0070C0"/>
          <w:sz w:val="24"/>
          <w:szCs w:val="24"/>
          <w:u w:val="single"/>
        </w:rPr>
      </w:pPr>
    </w:p>
    <w:p w14:paraId="2AADBBA0" w14:textId="77777777" w:rsidR="00F03669" w:rsidRDefault="00F03669" w:rsidP="00F03669">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Field test evaluation forms were returned by 18 reviewers representing a variety of professional titles including teacher of the visually impaired, certified orientation and mobility specialist, adaptive physical education teacher, goalball specialist, learning media specialist, youth and family service director, and research assistant/graduate student. Some of the field evaluators requested more time to field test the prototype; extra review time was granted. Multiple evaluation forms were returned from coaches and other specialists using the prototype at Camp Abilities Brockport in New York, but some of their forms were incomplete. As a result, this site was not included in the final evaluator sample (N = 18) for determining average ratings; however, the reviewers’ collective suggestions/comments were recorded throughout the final field test report and taken into consideration. One selected evaluator from Indiana submitted a 2-page summary of her review of the prototype in lieu of a formal evaluation form. Three of the originally selected field test sites from Canada, Minnesota, and Ohio did not return evaluation forms. A final field test report was prepared in April 2016.</w:t>
      </w:r>
    </w:p>
    <w:p w14:paraId="6603A91D" w14:textId="77777777" w:rsidR="00F03669" w:rsidRDefault="00F03669" w:rsidP="00F03669">
      <w:pPr>
        <w:widowControl/>
        <w:tabs>
          <w:tab w:val="left" w:pos="0"/>
        </w:tabs>
        <w:adjustRightInd/>
        <w:spacing w:after="0" w:line="240" w:lineRule="auto"/>
        <w:jc w:val="left"/>
        <w:rPr>
          <w:rFonts w:ascii="Tahoma" w:hAnsi="Tahoma" w:cs="Tahoma"/>
          <w:sz w:val="24"/>
          <w:szCs w:val="24"/>
        </w:rPr>
      </w:pPr>
    </w:p>
    <w:p w14:paraId="357B9C05" w14:textId="77777777" w:rsidR="00F03669" w:rsidRDefault="00F03669" w:rsidP="00F03669">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The field evaluators (N = 18) represented the states of Alaska, Arizona (2), California, Florida, Georgia, Louisiana, Maine, Massachusetts, Missouri, Nebraska, North Dakota, New York (2), Pennsylvania (2), Texas, and Washington. Table 1 shows the distribution of field test sites according to type of educational setting and geographical location. </w:t>
      </w:r>
    </w:p>
    <w:p w14:paraId="621D4787" w14:textId="77777777" w:rsidR="00F03669" w:rsidRDefault="00F03669" w:rsidP="00F03669">
      <w:pPr>
        <w:widowControl/>
        <w:adjustRightInd/>
        <w:spacing w:after="0" w:line="240" w:lineRule="auto"/>
        <w:jc w:val="left"/>
        <w:rPr>
          <w:rFonts w:ascii="Tahoma" w:eastAsia="Calibri" w:hAnsi="Tahoma" w:cs="Tahoma"/>
          <w:sz w:val="24"/>
          <w:szCs w:val="24"/>
          <w:u w:val="single"/>
        </w:rPr>
      </w:pPr>
    </w:p>
    <w:tbl>
      <w:tblPr>
        <w:tblStyle w:val="LightList-Accent120"/>
        <w:tblW w:w="0" w:type="auto"/>
        <w:tblLook w:val="04A0" w:firstRow="1" w:lastRow="0" w:firstColumn="1" w:lastColumn="0" w:noHBand="0" w:noVBand="1"/>
        <w:tblCaption w:val="Table 1: Type of Educational Setting"/>
      </w:tblPr>
      <w:tblGrid>
        <w:gridCol w:w="2448"/>
        <w:gridCol w:w="3456"/>
        <w:gridCol w:w="2952"/>
      </w:tblGrid>
      <w:tr w:rsidR="00F03669" w14:paraId="3B16ACF4" w14:textId="77777777" w:rsidTr="00A512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4F81BD" w:themeColor="accent1"/>
              <w:left w:val="single" w:sz="8" w:space="0" w:color="4F81BD" w:themeColor="accent1"/>
              <w:bottom w:val="nil"/>
              <w:right w:val="single" w:sz="8" w:space="0" w:color="4F81BD" w:themeColor="accent1"/>
            </w:tcBorders>
            <w:shd w:val="clear" w:color="auto" w:fill="002060"/>
            <w:hideMark/>
          </w:tcPr>
          <w:p w14:paraId="184DEC79" w14:textId="77777777" w:rsidR="00F03669" w:rsidRDefault="00F03669" w:rsidP="00A5122A">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Table 1</w:t>
            </w:r>
          </w:p>
          <w:p w14:paraId="00759D0D" w14:textId="77777777" w:rsidR="00F03669" w:rsidRDefault="00F03669" w:rsidP="00A5122A">
            <w:pPr>
              <w:widowControl/>
              <w:adjustRightInd/>
              <w:spacing w:after="0" w:line="240" w:lineRule="auto"/>
              <w:jc w:val="left"/>
              <w:rPr>
                <w:rFonts w:ascii="Tahoma" w:eastAsia="Calibri" w:hAnsi="Tahoma" w:cs="Tahoma"/>
                <w:i/>
                <w:sz w:val="24"/>
                <w:szCs w:val="24"/>
              </w:rPr>
            </w:pPr>
            <w:r>
              <w:rPr>
                <w:rFonts w:ascii="Tahoma" w:eastAsia="Calibri" w:hAnsi="Tahoma" w:cs="Tahoma"/>
                <w:i/>
                <w:sz w:val="24"/>
                <w:szCs w:val="24"/>
              </w:rPr>
              <w:t>Type of Educational Setting</w:t>
            </w:r>
          </w:p>
        </w:tc>
      </w:tr>
      <w:tr w:rsidR="00F03669" w14:paraId="6772E889" w14:textId="77777777" w:rsidTr="00A512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6FF5CD14" w14:textId="77777777" w:rsidR="00F03669" w:rsidRDefault="00F03669"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Type of Educational Setting</w:t>
            </w:r>
          </w:p>
        </w:tc>
        <w:tc>
          <w:tcPr>
            <w:tcW w:w="3456" w:type="dxa"/>
            <w:tcBorders>
              <w:left w:val="nil"/>
              <w:right w:val="nil"/>
            </w:tcBorders>
            <w:hideMark/>
          </w:tcPr>
          <w:p w14:paraId="43C965A9"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Pr>
                <w:rFonts w:ascii="Tahoma" w:eastAsia="Calibri" w:hAnsi="Tahoma" w:cs="Tahoma"/>
                <w:b/>
                <w:sz w:val="24"/>
                <w:szCs w:val="24"/>
              </w:rPr>
              <w:t>State Location of Field Test Sites</w:t>
            </w:r>
          </w:p>
        </w:tc>
        <w:tc>
          <w:tcPr>
            <w:tcW w:w="2952" w:type="dxa"/>
            <w:tcBorders>
              <w:left w:val="nil"/>
            </w:tcBorders>
            <w:hideMark/>
          </w:tcPr>
          <w:p w14:paraId="204DE5BB"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Pr>
                <w:rFonts w:ascii="Tahoma" w:eastAsia="Calibri" w:hAnsi="Tahoma" w:cs="Tahoma"/>
                <w:b/>
                <w:sz w:val="24"/>
                <w:szCs w:val="24"/>
              </w:rPr>
              <w:t>Percentage</w:t>
            </w:r>
          </w:p>
        </w:tc>
      </w:tr>
      <w:tr w:rsidR="00F03669" w14:paraId="0560E533" w14:textId="77777777" w:rsidTr="00A5122A">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3E4FB30D"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Summer/Sports Camp</w:t>
            </w:r>
          </w:p>
        </w:tc>
        <w:tc>
          <w:tcPr>
            <w:tcW w:w="3456" w:type="dxa"/>
            <w:tcBorders>
              <w:top w:val="nil"/>
              <w:left w:val="nil"/>
              <w:bottom w:val="nil"/>
              <w:right w:val="nil"/>
            </w:tcBorders>
            <w:hideMark/>
          </w:tcPr>
          <w:p w14:paraId="1294C70D" w14:textId="77777777" w:rsidR="00F03669" w:rsidRDefault="00F03669" w:rsidP="00A5122A">
            <w:pPr>
              <w:widowControl/>
              <w:adjustRightInd/>
              <w:spacing w:after="0" w:line="240" w:lineRule="auto"/>
              <w:ind w:left="252"/>
              <w:jc w:val="left"/>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AK, AZ, NY (2)</w:t>
            </w:r>
          </w:p>
        </w:tc>
        <w:tc>
          <w:tcPr>
            <w:tcW w:w="2952" w:type="dxa"/>
            <w:tcBorders>
              <w:top w:val="nil"/>
              <w:left w:val="nil"/>
              <w:bottom w:val="nil"/>
              <w:right w:val="single" w:sz="8" w:space="0" w:color="4F81BD" w:themeColor="accent1"/>
            </w:tcBorders>
            <w:hideMark/>
          </w:tcPr>
          <w:p w14:paraId="70A50294"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22%</w:t>
            </w:r>
          </w:p>
        </w:tc>
      </w:tr>
      <w:tr w:rsidR="00F03669" w14:paraId="4E25B7A9" w14:textId="77777777" w:rsidTr="00A512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1458BB3"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Residential</w:t>
            </w:r>
          </w:p>
        </w:tc>
        <w:tc>
          <w:tcPr>
            <w:tcW w:w="3456" w:type="dxa"/>
            <w:tcBorders>
              <w:left w:val="nil"/>
              <w:right w:val="nil"/>
            </w:tcBorders>
            <w:hideMark/>
          </w:tcPr>
          <w:p w14:paraId="140D3862" w14:textId="77777777" w:rsidR="00F03669" w:rsidRDefault="00F03669" w:rsidP="00A5122A">
            <w:pPr>
              <w:widowControl/>
              <w:adjustRightInd/>
              <w:spacing w:after="0" w:line="240" w:lineRule="auto"/>
              <w:ind w:left="252"/>
              <w:jc w:val="left"/>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CA, MA, TX</w:t>
            </w:r>
          </w:p>
        </w:tc>
        <w:tc>
          <w:tcPr>
            <w:tcW w:w="2952" w:type="dxa"/>
            <w:tcBorders>
              <w:left w:val="nil"/>
            </w:tcBorders>
            <w:hideMark/>
          </w:tcPr>
          <w:p w14:paraId="5A38BFDF"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17%</w:t>
            </w:r>
          </w:p>
        </w:tc>
      </w:tr>
      <w:tr w:rsidR="00F03669" w14:paraId="79F19715" w14:textId="77777777" w:rsidTr="00A5122A">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803AC95"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Itinerant</w:t>
            </w:r>
          </w:p>
        </w:tc>
        <w:tc>
          <w:tcPr>
            <w:tcW w:w="3456" w:type="dxa"/>
            <w:tcBorders>
              <w:top w:val="nil"/>
              <w:left w:val="nil"/>
              <w:bottom w:val="nil"/>
              <w:right w:val="nil"/>
            </w:tcBorders>
            <w:hideMark/>
          </w:tcPr>
          <w:p w14:paraId="60008FF7" w14:textId="77777777" w:rsidR="00F03669" w:rsidRDefault="00F03669" w:rsidP="00A5122A">
            <w:pPr>
              <w:widowControl/>
              <w:adjustRightInd/>
              <w:spacing w:after="0" w:line="240" w:lineRule="auto"/>
              <w:ind w:left="252"/>
              <w:jc w:val="left"/>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FL, GA, ME, MO, ND, NE,</w:t>
            </w:r>
          </w:p>
          <w:p w14:paraId="109FEDA5" w14:textId="77777777" w:rsidR="00F03669" w:rsidRDefault="00F03669" w:rsidP="00A5122A">
            <w:pPr>
              <w:widowControl/>
              <w:adjustRightInd/>
              <w:spacing w:after="0" w:line="240" w:lineRule="auto"/>
              <w:ind w:left="252"/>
              <w:jc w:val="left"/>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PA (2), WA</w:t>
            </w:r>
          </w:p>
        </w:tc>
        <w:tc>
          <w:tcPr>
            <w:tcW w:w="2952" w:type="dxa"/>
            <w:tcBorders>
              <w:top w:val="nil"/>
              <w:left w:val="nil"/>
              <w:bottom w:val="nil"/>
              <w:right w:val="single" w:sz="8" w:space="0" w:color="4F81BD" w:themeColor="accent1"/>
            </w:tcBorders>
            <w:hideMark/>
          </w:tcPr>
          <w:p w14:paraId="626C9088"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50%</w:t>
            </w:r>
          </w:p>
        </w:tc>
      </w:tr>
      <w:tr w:rsidR="00F03669" w14:paraId="6432426E" w14:textId="77777777" w:rsidTr="00A512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43DED20"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School Based Day School</w:t>
            </w:r>
          </w:p>
        </w:tc>
        <w:tc>
          <w:tcPr>
            <w:tcW w:w="3456" w:type="dxa"/>
            <w:tcBorders>
              <w:left w:val="nil"/>
              <w:right w:val="nil"/>
            </w:tcBorders>
            <w:hideMark/>
          </w:tcPr>
          <w:p w14:paraId="16BEBF11" w14:textId="77777777" w:rsidR="00F03669" w:rsidRDefault="00F03669" w:rsidP="00A5122A">
            <w:pPr>
              <w:widowControl/>
              <w:adjustRightInd/>
              <w:spacing w:after="0" w:line="240" w:lineRule="auto"/>
              <w:ind w:left="252"/>
              <w:jc w:val="left"/>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AZ</w:t>
            </w:r>
          </w:p>
        </w:tc>
        <w:tc>
          <w:tcPr>
            <w:tcW w:w="2952" w:type="dxa"/>
            <w:tcBorders>
              <w:left w:val="nil"/>
            </w:tcBorders>
            <w:hideMark/>
          </w:tcPr>
          <w:p w14:paraId="2EB4ABDE"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5%</w:t>
            </w:r>
          </w:p>
        </w:tc>
      </w:tr>
      <w:tr w:rsidR="00F03669" w14:paraId="7FB032F8" w14:textId="77777777" w:rsidTr="00A5122A">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single" w:sz="8" w:space="0" w:color="4F81BD" w:themeColor="accent1"/>
              <w:right w:val="nil"/>
            </w:tcBorders>
            <w:hideMark/>
          </w:tcPr>
          <w:p w14:paraId="772B6D8B"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Summer Camp (summer session)/Itinerant (fall session)</w:t>
            </w:r>
          </w:p>
        </w:tc>
        <w:tc>
          <w:tcPr>
            <w:tcW w:w="3456" w:type="dxa"/>
            <w:tcBorders>
              <w:top w:val="nil"/>
              <w:left w:val="nil"/>
              <w:bottom w:val="single" w:sz="8" w:space="0" w:color="4F81BD" w:themeColor="accent1"/>
              <w:right w:val="nil"/>
            </w:tcBorders>
            <w:hideMark/>
          </w:tcPr>
          <w:p w14:paraId="581669CD" w14:textId="77777777" w:rsidR="00F03669" w:rsidRDefault="00F03669" w:rsidP="00A5122A">
            <w:pPr>
              <w:widowControl/>
              <w:adjustRightInd/>
              <w:spacing w:after="0" w:line="240" w:lineRule="auto"/>
              <w:ind w:left="252"/>
              <w:jc w:val="left"/>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LA</w:t>
            </w:r>
          </w:p>
        </w:tc>
        <w:tc>
          <w:tcPr>
            <w:tcW w:w="2952" w:type="dxa"/>
            <w:tcBorders>
              <w:top w:val="nil"/>
              <w:left w:val="nil"/>
              <w:bottom w:val="single" w:sz="8" w:space="0" w:color="4F81BD" w:themeColor="accent1"/>
              <w:right w:val="single" w:sz="8" w:space="0" w:color="4F81BD" w:themeColor="accent1"/>
            </w:tcBorders>
            <w:hideMark/>
          </w:tcPr>
          <w:p w14:paraId="6EE5C47F"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5%</w:t>
            </w:r>
          </w:p>
        </w:tc>
      </w:tr>
    </w:tbl>
    <w:p w14:paraId="25A05798" w14:textId="77777777" w:rsidR="00F03669" w:rsidRDefault="00F03669" w:rsidP="00F03669">
      <w:pPr>
        <w:widowControl/>
        <w:tabs>
          <w:tab w:val="left" w:pos="0"/>
        </w:tabs>
        <w:adjustRightInd/>
        <w:spacing w:after="0" w:line="240" w:lineRule="auto"/>
        <w:jc w:val="left"/>
        <w:rPr>
          <w:rFonts w:ascii="Tahoma" w:hAnsi="Tahoma" w:cs="Tahoma"/>
          <w:sz w:val="24"/>
          <w:szCs w:val="24"/>
        </w:rPr>
      </w:pPr>
    </w:p>
    <w:p w14:paraId="134D33AB" w14:textId="2D005407" w:rsidR="00F03669" w:rsidRDefault="00F03669" w:rsidP="00F03669">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lastRenderedPageBreak/>
        <w:t xml:space="preserve">Participating field evaluators varied in their teaching experience with students with visual impairments and blindness. The largest percentage (33%) reported 6-10 years teaching experience, 17% reported 16-20 years teaching experience, and 6% reported 11-15 years teaching experience. The percentage of teachers with </w:t>
      </w:r>
      <w:r w:rsidR="007B344D">
        <w:rPr>
          <w:rFonts w:ascii="Tahoma" w:hAnsi="Tahoma" w:cs="Tahoma"/>
          <w:sz w:val="24"/>
          <w:szCs w:val="24"/>
        </w:rPr>
        <w:t>fewer</w:t>
      </w:r>
      <w:r>
        <w:rPr>
          <w:rFonts w:ascii="Tahoma" w:hAnsi="Tahoma" w:cs="Tahoma"/>
          <w:sz w:val="24"/>
          <w:szCs w:val="24"/>
        </w:rPr>
        <w:t xml:space="preserve"> than 5 years of teaching experience mirrored the percentage of teachers with more than 21 years of teaching experience—22% within each category.</w:t>
      </w:r>
    </w:p>
    <w:p w14:paraId="13C3EB9C" w14:textId="77777777" w:rsidR="00F03669" w:rsidRDefault="00F03669" w:rsidP="00F03669">
      <w:pPr>
        <w:widowControl/>
        <w:tabs>
          <w:tab w:val="left" w:pos="0"/>
        </w:tabs>
        <w:adjustRightInd/>
        <w:spacing w:after="0" w:line="240" w:lineRule="auto"/>
        <w:jc w:val="left"/>
        <w:rPr>
          <w:rFonts w:ascii="Tahoma" w:hAnsi="Tahoma" w:cs="Tahoma"/>
          <w:sz w:val="24"/>
          <w:szCs w:val="24"/>
        </w:rPr>
      </w:pPr>
    </w:p>
    <w:p w14:paraId="5E3273E5" w14:textId="77777777" w:rsidR="00F03669" w:rsidRDefault="00F03669" w:rsidP="00F03669">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The majority (72%) of field evaluators indicated that the lack of available instruction time was the most common barrier to students’ involvement and understanding of sports. Other barriers included lack of instructional materials and others’ attitudes regarding the students’ ability and interest. </w:t>
      </w:r>
    </w:p>
    <w:p w14:paraId="5095092F" w14:textId="77777777" w:rsidR="00F03669" w:rsidRDefault="00F03669" w:rsidP="00F03669">
      <w:pPr>
        <w:widowControl/>
        <w:tabs>
          <w:tab w:val="left" w:pos="0"/>
        </w:tabs>
        <w:adjustRightInd/>
        <w:spacing w:after="0" w:line="240" w:lineRule="auto"/>
        <w:jc w:val="left"/>
        <w:rPr>
          <w:rFonts w:ascii="Tahoma" w:hAnsi="Tahoma" w:cs="Tahoma"/>
          <w:sz w:val="24"/>
          <w:szCs w:val="24"/>
        </w:rPr>
      </w:pPr>
    </w:p>
    <w:p w14:paraId="008E269F" w14:textId="77777777" w:rsidR="00F03669" w:rsidRDefault="00F03669" w:rsidP="00F03669">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The evaluators varied in their frequency of teaching sports-related concepts to students with visual impairments and blindness prior to field testing: 39% addressed these concepts “occasionally (once a month),” 33% reported “seldom (2 or 3 times a year),” 11% reported “frequently (2 times a week or more),” 11% reported “never,” and 6% reported “once a week.” They utilized a variety of materials to encourage the students’ participation in sports including beep balls and sound sources, APH products (e.g., 30-Love Tennis, </w:t>
      </w:r>
      <w:r>
        <w:rPr>
          <w:rFonts w:ascii="Tahoma" w:hAnsi="Tahoma" w:cs="Tahoma"/>
          <w:i/>
          <w:sz w:val="24"/>
          <w:szCs w:val="24"/>
        </w:rPr>
        <w:t>Everybody Plays! How Kids with Visual Impairments Play Sports</w:t>
      </w:r>
      <w:r>
        <w:rPr>
          <w:rFonts w:ascii="Tahoma" w:hAnsi="Tahoma" w:cs="Tahoma"/>
          <w:sz w:val="24"/>
          <w:szCs w:val="24"/>
        </w:rPr>
        <w:t>), and teacher-made tactile boards and models. The majority (72%) of field evaluators indicated having to create teaching tools on their own such as tactile diagrams of baseball fields, tennis courts, and bowling alleys using craft materials (e.g., yarn, glue, tape, puff paint, Wikki Stix®, etc.).</w:t>
      </w:r>
    </w:p>
    <w:p w14:paraId="686C4D5E" w14:textId="77777777" w:rsidR="00F03669" w:rsidRDefault="00F03669" w:rsidP="00F03669">
      <w:pPr>
        <w:widowControl/>
        <w:tabs>
          <w:tab w:val="left" w:pos="0"/>
        </w:tabs>
        <w:adjustRightInd/>
        <w:spacing w:after="0" w:line="240" w:lineRule="auto"/>
        <w:jc w:val="left"/>
        <w:rPr>
          <w:rFonts w:ascii="Tahoma" w:hAnsi="Tahoma" w:cs="Tahoma"/>
          <w:sz w:val="24"/>
          <w:szCs w:val="24"/>
        </w:rPr>
      </w:pPr>
    </w:p>
    <w:p w14:paraId="1DE1046A" w14:textId="77777777" w:rsidR="00F03669" w:rsidRDefault="00F03669" w:rsidP="00F03669">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field evaluators used SPORTS COURTS with a total of 89 students who represented slightly more males (53%) than females (45%); the gender of two students was unreported. The distribution of the student sample across the various types of instructional settings is shown in Figure 8.</w:t>
      </w:r>
    </w:p>
    <w:p w14:paraId="5C731FB6" w14:textId="77777777" w:rsidR="00F03669" w:rsidRDefault="00F03669" w:rsidP="00F03669">
      <w:pPr>
        <w:widowControl/>
        <w:tabs>
          <w:tab w:val="left" w:pos="0"/>
        </w:tabs>
        <w:adjustRightInd/>
        <w:spacing w:after="0" w:line="240" w:lineRule="auto"/>
        <w:jc w:val="left"/>
        <w:rPr>
          <w:rFonts w:ascii="Tahoma" w:hAnsi="Tahoma" w:cs="Tahoma"/>
          <w:sz w:val="24"/>
          <w:szCs w:val="24"/>
        </w:rPr>
      </w:pPr>
    </w:p>
    <w:p w14:paraId="479474B7" w14:textId="77777777" w:rsidR="00F03669" w:rsidRDefault="00F03669" w:rsidP="00F03669">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73AF8FB8" wp14:editId="345F7B61">
            <wp:extent cx="3277870" cy="2493645"/>
            <wp:effectExtent l="0" t="0" r="0" b="0"/>
            <wp:docPr id="29723" name="Picture 29723" descr="Figure 8. Distribution of Student Sample by Educational Sett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
                    <pic:cNvPicPr>
                      <a:picLocks noChangeArrowheads="1"/>
                    </pic:cNvPicPr>
                  </pic:nvPicPr>
                  <pic:blipFill>
                    <a:blip r:embed="rId69">
                      <a:extLst>
                        <a:ext uri="{28A0092B-C50C-407E-A947-70E740481C1C}">
                          <a14:useLocalDpi xmlns:a14="http://schemas.microsoft.com/office/drawing/2010/main" val="0"/>
                        </a:ext>
                      </a:extLst>
                    </a:blip>
                    <a:srcRect l="-8031" t="-4990" r="-2611" b="-9686"/>
                    <a:stretch>
                      <a:fillRect/>
                    </a:stretch>
                  </pic:blipFill>
                  <pic:spPr bwMode="auto">
                    <a:xfrm>
                      <a:off x="0" y="0"/>
                      <a:ext cx="3277870" cy="2493645"/>
                    </a:xfrm>
                    <a:prstGeom prst="rect">
                      <a:avLst/>
                    </a:prstGeom>
                    <a:noFill/>
                    <a:ln>
                      <a:noFill/>
                    </a:ln>
                  </pic:spPr>
                </pic:pic>
              </a:graphicData>
            </a:graphic>
          </wp:inline>
        </w:drawing>
      </w:r>
    </w:p>
    <w:p w14:paraId="254E6407" w14:textId="77777777" w:rsidR="00F03669" w:rsidRDefault="00F03669" w:rsidP="00F03669">
      <w:pPr>
        <w:widowControl/>
        <w:adjustRightInd/>
        <w:spacing w:after="0" w:line="240" w:lineRule="auto"/>
        <w:jc w:val="left"/>
        <w:rPr>
          <w:rFonts w:ascii="Tahoma" w:eastAsia="Calibri" w:hAnsi="Tahoma" w:cs="Tahoma"/>
          <w:b/>
          <w:sz w:val="24"/>
          <w:szCs w:val="24"/>
        </w:rPr>
      </w:pPr>
      <w:r>
        <w:rPr>
          <w:rFonts w:ascii="Tahoma" w:eastAsia="Calibri" w:hAnsi="Tahoma" w:cs="Tahoma"/>
          <w:b/>
          <w:i/>
          <w:sz w:val="24"/>
          <w:szCs w:val="24"/>
        </w:rPr>
        <w:t>Figure 8</w:t>
      </w:r>
      <w:r>
        <w:rPr>
          <w:rFonts w:ascii="Tahoma" w:eastAsia="Calibri" w:hAnsi="Tahoma" w:cs="Tahoma"/>
          <w:b/>
          <w:sz w:val="24"/>
          <w:szCs w:val="24"/>
        </w:rPr>
        <w:t>. Distribution of Student Sample by Educational Setting</w:t>
      </w:r>
    </w:p>
    <w:p w14:paraId="4B602853" w14:textId="77777777" w:rsidR="00F03669" w:rsidRDefault="00F03669" w:rsidP="00F03669">
      <w:pPr>
        <w:widowControl/>
        <w:adjustRightInd/>
        <w:spacing w:after="0" w:line="240" w:lineRule="auto"/>
        <w:jc w:val="left"/>
        <w:rPr>
          <w:rFonts w:ascii="Tahoma" w:eastAsia="Calibri" w:hAnsi="Tahoma" w:cs="Tahoma"/>
          <w:sz w:val="24"/>
          <w:szCs w:val="24"/>
          <w:u w:val="single"/>
        </w:rPr>
      </w:pPr>
    </w:p>
    <w:p w14:paraId="42F7D271" w14:textId="77777777" w:rsidR="00F03669" w:rsidRDefault="00F03669" w:rsidP="00F03669">
      <w:pPr>
        <w:widowControl/>
        <w:tabs>
          <w:tab w:val="left" w:pos="0"/>
        </w:tabs>
        <w:adjustRightInd/>
        <w:spacing w:after="0" w:line="240" w:lineRule="auto"/>
        <w:jc w:val="left"/>
        <w:rPr>
          <w:rFonts w:ascii="Tahoma" w:hAnsi="Tahoma" w:cs="Tahoma"/>
          <w:color w:val="000000" w:themeColor="text1"/>
          <w:sz w:val="24"/>
          <w:szCs w:val="24"/>
        </w:rPr>
      </w:pPr>
      <w:r>
        <w:rPr>
          <w:rFonts w:ascii="Tahoma" w:hAnsi="Tahoma" w:cs="Tahoma"/>
          <w:color w:val="000000" w:themeColor="text1"/>
          <w:sz w:val="24"/>
          <w:szCs w:val="24"/>
        </w:rPr>
        <w:lastRenderedPageBreak/>
        <w:t xml:space="preserve">As evident in Figure 9, the student population represented cultural diversity: 39% White, 17% Hispanic, 15% Black, 4% Asian, 3% American Indian, and 4% Two or more races; the ethnicity of 18% of the students was unreported. One-fourth of the students had other disabilities such cerebral palsy, severe or moderate cognitive disabilities, ADHD, autism, and hearing impairment. </w:t>
      </w:r>
    </w:p>
    <w:p w14:paraId="70893AA2" w14:textId="77777777" w:rsidR="007B344D" w:rsidRDefault="007B344D" w:rsidP="00F03669">
      <w:pPr>
        <w:widowControl/>
        <w:adjustRightInd/>
        <w:spacing w:after="0" w:line="240" w:lineRule="auto"/>
        <w:jc w:val="left"/>
        <w:rPr>
          <w:rFonts w:ascii="Tahoma" w:eastAsia="Calibri" w:hAnsi="Tahoma" w:cs="Tahoma"/>
          <w:noProof/>
          <w:sz w:val="24"/>
          <w:szCs w:val="24"/>
        </w:rPr>
      </w:pPr>
    </w:p>
    <w:p w14:paraId="38510E2C" w14:textId="77777777" w:rsidR="00F03669" w:rsidRDefault="00F03669" w:rsidP="00F03669">
      <w:pPr>
        <w:widowControl/>
        <w:adjustRightInd/>
        <w:spacing w:after="0" w:line="240" w:lineRule="auto"/>
        <w:jc w:val="left"/>
        <w:rPr>
          <w:rFonts w:ascii="Tahoma" w:eastAsia="Calibri" w:hAnsi="Tahoma" w:cs="Tahoma"/>
          <w:sz w:val="24"/>
          <w:szCs w:val="24"/>
        </w:rPr>
      </w:pPr>
      <w:r>
        <w:rPr>
          <w:rFonts w:ascii="Tahoma" w:eastAsia="Calibri" w:hAnsi="Tahoma" w:cs="Tahoma"/>
          <w:noProof/>
          <w:sz w:val="24"/>
          <w:szCs w:val="24"/>
        </w:rPr>
        <w:drawing>
          <wp:inline distT="0" distB="0" distL="0" distR="0" wp14:anchorId="2016D6F9" wp14:editId="63E8B316">
            <wp:extent cx="4192621" cy="2960370"/>
            <wp:effectExtent l="0" t="0" r="0" b="0"/>
            <wp:docPr id="29724" name="Picture 29724" descr="Figure 9. Students’ Ethnic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rotWithShape="1">
                    <a:blip r:embed="rId70">
                      <a:extLst>
                        <a:ext uri="{28A0092B-C50C-407E-A947-70E740481C1C}">
                          <a14:useLocalDpi xmlns:a14="http://schemas.microsoft.com/office/drawing/2010/main" val="0"/>
                        </a:ext>
                      </a:extLst>
                    </a:blip>
                    <a:srcRect r="10617" b="4575"/>
                    <a:stretch/>
                  </pic:blipFill>
                  <pic:spPr bwMode="auto">
                    <a:xfrm>
                      <a:off x="0" y="0"/>
                      <a:ext cx="4192736" cy="2960451"/>
                    </a:xfrm>
                    <a:prstGeom prst="rect">
                      <a:avLst/>
                    </a:prstGeom>
                    <a:noFill/>
                    <a:ln>
                      <a:noFill/>
                    </a:ln>
                    <a:extLst>
                      <a:ext uri="{53640926-AAD7-44D8-BBD7-CCE9431645EC}">
                        <a14:shadowObscured xmlns:a14="http://schemas.microsoft.com/office/drawing/2010/main"/>
                      </a:ext>
                    </a:extLst>
                  </pic:spPr>
                </pic:pic>
              </a:graphicData>
            </a:graphic>
          </wp:inline>
        </w:drawing>
      </w:r>
    </w:p>
    <w:p w14:paraId="18996EA6" w14:textId="77777777" w:rsidR="00F03669" w:rsidRDefault="00F03669" w:rsidP="00F03669">
      <w:pPr>
        <w:widowControl/>
        <w:adjustRightInd/>
        <w:spacing w:after="0" w:line="240" w:lineRule="auto"/>
        <w:jc w:val="left"/>
        <w:rPr>
          <w:rFonts w:ascii="Tahoma" w:eastAsia="Calibri" w:hAnsi="Tahoma" w:cs="Tahoma"/>
          <w:b/>
          <w:sz w:val="24"/>
          <w:szCs w:val="24"/>
        </w:rPr>
      </w:pPr>
      <w:r>
        <w:rPr>
          <w:rFonts w:ascii="Tahoma" w:eastAsia="Calibri" w:hAnsi="Tahoma" w:cs="Tahoma"/>
          <w:b/>
          <w:i/>
          <w:sz w:val="24"/>
          <w:szCs w:val="24"/>
        </w:rPr>
        <w:t>Figure 9</w:t>
      </w:r>
      <w:r>
        <w:rPr>
          <w:rFonts w:ascii="Tahoma" w:eastAsia="Calibri" w:hAnsi="Tahoma" w:cs="Tahoma"/>
          <w:b/>
          <w:sz w:val="24"/>
          <w:szCs w:val="24"/>
        </w:rPr>
        <w:t>. Students’ Ethnicity</w:t>
      </w:r>
    </w:p>
    <w:p w14:paraId="5136A6C7" w14:textId="77777777" w:rsidR="00F03669" w:rsidRDefault="00F03669" w:rsidP="00F03669">
      <w:pPr>
        <w:widowControl/>
        <w:adjustRightInd/>
        <w:spacing w:after="0" w:line="240" w:lineRule="auto"/>
        <w:jc w:val="left"/>
        <w:rPr>
          <w:rFonts w:ascii="Tahoma" w:eastAsia="Calibri" w:hAnsi="Tahoma" w:cs="Tahoma"/>
          <w:sz w:val="24"/>
          <w:szCs w:val="24"/>
        </w:rPr>
      </w:pPr>
    </w:p>
    <w:p w14:paraId="38A8FD48" w14:textId="5B9B3DEE" w:rsidR="00F03669" w:rsidRDefault="00F03669" w:rsidP="00F03669">
      <w:pPr>
        <w:widowControl/>
        <w:tabs>
          <w:tab w:val="left" w:pos="0"/>
        </w:tabs>
        <w:adjustRightInd/>
        <w:spacing w:after="0" w:line="240" w:lineRule="auto"/>
        <w:jc w:val="left"/>
        <w:rPr>
          <w:rFonts w:ascii="Tahoma" w:hAnsi="Tahoma" w:cs="Tahoma"/>
          <w:color w:val="FF0000"/>
          <w:sz w:val="24"/>
          <w:szCs w:val="24"/>
        </w:rPr>
      </w:pPr>
      <w:r>
        <w:rPr>
          <w:rFonts w:ascii="Tahoma" w:hAnsi="Tahoma" w:cs="Tahoma"/>
          <w:sz w:val="24"/>
          <w:szCs w:val="24"/>
        </w:rPr>
        <w:t>Students ranged in age from 6-48 years old.</w:t>
      </w:r>
      <w:r>
        <w:rPr>
          <w:rFonts w:ascii="Tahoma" w:hAnsi="Tahoma" w:cs="Tahoma"/>
          <w:color w:val="FF0000"/>
          <w:sz w:val="24"/>
          <w:szCs w:val="24"/>
        </w:rPr>
        <w:t xml:space="preserve"> </w:t>
      </w:r>
      <w:r>
        <w:rPr>
          <w:rFonts w:ascii="Tahoma" w:hAnsi="Tahoma" w:cs="Tahoma"/>
          <w:sz w:val="24"/>
          <w:szCs w:val="24"/>
        </w:rPr>
        <w:t>Nearly half (49%) were 14-18 years old</w:t>
      </w:r>
      <w:r w:rsidR="007B344D">
        <w:rPr>
          <w:rFonts w:ascii="Tahoma" w:hAnsi="Tahoma" w:cs="Tahoma"/>
          <w:sz w:val="24"/>
          <w:szCs w:val="24"/>
        </w:rPr>
        <w:t>,</w:t>
      </w:r>
      <w:r>
        <w:rPr>
          <w:rFonts w:ascii="Tahoma" w:hAnsi="Tahoma" w:cs="Tahoma"/>
          <w:sz w:val="24"/>
          <w:szCs w:val="24"/>
        </w:rPr>
        <w:t xml:space="preserve"> and 34% were 10-13 years old. Identical percentages were either 6-9 years old (8%) or 19-48 years old (8%). The largest percentage (40%) of students were in Grades 9-12, 33% were in Grades 6-8, 8% were in Grades 4-5, 6% were in Grades K-3, and 7% were high school graduates. Grade level was unreported for 6% of students; one adult did not graduate from high school.</w:t>
      </w:r>
    </w:p>
    <w:p w14:paraId="46097697" w14:textId="77777777" w:rsidR="00F03669" w:rsidRDefault="00F03669" w:rsidP="00F03669">
      <w:pPr>
        <w:widowControl/>
        <w:adjustRightInd/>
        <w:spacing w:after="0" w:line="240" w:lineRule="auto"/>
        <w:jc w:val="left"/>
        <w:rPr>
          <w:rFonts w:ascii="Tahoma" w:eastAsia="Calibri" w:hAnsi="Tahoma" w:cs="Tahoma"/>
          <w:sz w:val="24"/>
          <w:szCs w:val="24"/>
        </w:rPr>
      </w:pPr>
    </w:p>
    <w:p w14:paraId="74176AF9" w14:textId="77777777" w:rsidR="00F03669" w:rsidRDefault="00F03669" w:rsidP="00F03669">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As shown in Figure 10, the majority (72%, n = 64) of the students were braille readers. Each remaining classification of primary reading medium was represented by 13% or less of the student sample that included large print readers, auditory readers, dual readers, and regular print readers. </w:t>
      </w:r>
    </w:p>
    <w:p w14:paraId="416FD6C8" w14:textId="77777777" w:rsidR="00F03669" w:rsidRDefault="00F03669" w:rsidP="00F03669">
      <w:pPr>
        <w:widowControl/>
        <w:adjustRightInd/>
        <w:spacing w:after="0" w:line="240" w:lineRule="auto"/>
        <w:jc w:val="left"/>
        <w:rPr>
          <w:rFonts w:ascii="Tahoma" w:eastAsia="Calibri" w:hAnsi="Tahoma" w:cs="Tahoma"/>
          <w:sz w:val="24"/>
          <w:szCs w:val="24"/>
        </w:rPr>
      </w:pPr>
    </w:p>
    <w:p w14:paraId="7A8F881A" w14:textId="77777777" w:rsidR="00F03669" w:rsidRDefault="00F03669" w:rsidP="00F03669">
      <w:pPr>
        <w:widowControl/>
        <w:adjustRightInd/>
        <w:spacing w:after="0" w:line="240" w:lineRule="auto"/>
        <w:jc w:val="left"/>
        <w:rPr>
          <w:rFonts w:ascii="Tahoma" w:eastAsia="Calibri" w:hAnsi="Tahoma" w:cs="Tahoma"/>
          <w:sz w:val="24"/>
          <w:szCs w:val="24"/>
        </w:rPr>
      </w:pPr>
      <w:r>
        <w:rPr>
          <w:rFonts w:ascii="Tahoma" w:eastAsia="Calibri" w:hAnsi="Tahoma" w:cs="Tahoma"/>
          <w:noProof/>
          <w:sz w:val="24"/>
          <w:szCs w:val="24"/>
        </w:rPr>
        <w:lastRenderedPageBreak/>
        <w:drawing>
          <wp:inline distT="0" distB="0" distL="0" distR="0" wp14:anchorId="21D652B2" wp14:editId="755B5309">
            <wp:extent cx="5637320" cy="4080769"/>
            <wp:effectExtent l="0" t="0" r="0" b="0"/>
            <wp:docPr id="29725" name="Picture 29725" descr="Figure 10. Students’ Primary Reading Med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0"/>
                    <pic:cNvPicPr>
                      <a:picLocks noChangeArrowheads="1"/>
                    </pic:cNvPicPr>
                  </pic:nvPicPr>
                  <pic:blipFill>
                    <a:blip r:embed="rId71">
                      <a:extLst>
                        <a:ext uri="{28A0092B-C50C-407E-A947-70E740481C1C}">
                          <a14:useLocalDpi xmlns:a14="http://schemas.microsoft.com/office/drawing/2010/main" val="0"/>
                        </a:ext>
                      </a:extLst>
                    </a:blip>
                    <a:srcRect l="-3250" t="-3864" r="-5986" b="-3409"/>
                    <a:stretch>
                      <a:fillRect/>
                    </a:stretch>
                  </pic:blipFill>
                  <pic:spPr bwMode="auto">
                    <a:xfrm>
                      <a:off x="0" y="0"/>
                      <a:ext cx="5640858" cy="4083330"/>
                    </a:xfrm>
                    <a:prstGeom prst="rect">
                      <a:avLst/>
                    </a:prstGeom>
                    <a:noFill/>
                    <a:ln>
                      <a:noFill/>
                    </a:ln>
                  </pic:spPr>
                </pic:pic>
              </a:graphicData>
            </a:graphic>
          </wp:inline>
        </w:drawing>
      </w:r>
    </w:p>
    <w:p w14:paraId="6F65384A" w14:textId="77777777" w:rsidR="00F03669" w:rsidRDefault="00F03669" w:rsidP="00F03669">
      <w:pPr>
        <w:widowControl/>
        <w:adjustRightInd/>
        <w:spacing w:after="0" w:line="240" w:lineRule="auto"/>
        <w:jc w:val="left"/>
        <w:rPr>
          <w:rFonts w:ascii="Tahoma" w:eastAsia="Calibri" w:hAnsi="Tahoma" w:cs="Tahoma"/>
          <w:b/>
          <w:sz w:val="24"/>
          <w:szCs w:val="24"/>
        </w:rPr>
      </w:pPr>
      <w:r>
        <w:rPr>
          <w:rFonts w:ascii="Tahoma" w:eastAsia="Calibri" w:hAnsi="Tahoma" w:cs="Tahoma"/>
          <w:b/>
          <w:i/>
          <w:sz w:val="24"/>
          <w:szCs w:val="24"/>
        </w:rPr>
        <w:t>Figure 10</w:t>
      </w:r>
      <w:r>
        <w:rPr>
          <w:rFonts w:ascii="Tahoma" w:eastAsia="Calibri" w:hAnsi="Tahoma" w:cs="Tahoma"/>
          <w:b/>
          <w:sz w:val="24"/>
          <w:szCs w:val="24"/>
        </w:rPr>
        <w:t>. Students’ Primary Reading Medium</w:t>
      </w:r>
    </w:p>
    <w:p w14:paraId="192D6FFD" w14:textId="77777777" w:rsidR="00F03669" w:rsidRDefault="00F03669" w:rsidP="00F03669">
      <w:pPr>
        <w:widowControl/>
        <w:adjustRightInd/>
        <w:spacing w:after="0" w:line="240" w:lineRule="auto"/>
        <w:jc w:val="left"/>
        <w:rPr>
          <w:rFonts w:ascii="Tahoma" w:eastAsia="Calibri" w:hAnsi="Tahoma" w:cs="Tahoma"/>
          <w:sz w:val="24"/>
          <w:szCs w:val="24"/>
          <w:u w:val="single"/>
        </w:rPr>
      </w:pPr>
    </w:p>
    <w:p w14:paraId="7F2DEF2F" w14:textId="77777777" w:rsidR="00F03669" w:rsidRDefault="00F03669" w:rsidP="00F03669">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field evaluation form allowed teachers to rate each feature of SPORTS COURTS.</w:t>
      </w:r>
      <w:r>
        <w:rPr>
          <w:rFonts w:ascii="Tahoma" w:hAnsi="Tahoma" w:cs="Tahoma"/>
          <w:color w:val="FF0000"/>
          <w:sz w:val="24"/>
          <w:szCs w:val="24"/>
        </w:rPr>
        <w:t xml:space="preserve"> </w:t>
      </w:r>
      <w:r>
        <w:rPr>
          <w:rFonts w:ascii="Tahoma" w:hAnsi="Tahoma" w:cs="Tahoma"/>
          <w:sz w:val="24"/>
          <w:szCs w:val="24"/>
        </w:rPr>
        <w:t>Table 2</w:t>
      </w:r>
      <w:r>
        <w:rPr>
          <w:rFonts w:ascii="Tahoma" w:hAnsi="Tahoma" w:cs="Tahoma"/>
          <w:color w:val="FF0000"/>
          <w:sz w:val="24"/>
          <w:szCs w:val="24"/>
        </w:rPr>
        <w:t xml:space="preserve"> </w:t>
      </w:r>
      <w:r>
        <w:rPr>
          <w:rFonts w:ascii="Tahoma" w:hAnsi="Tahoma" w:cs="Tahoma"/>
          <w:sz w:val="24"/>
          <w:szCs w:val="24"/>
        </w:rPr>
        <w:t>provides the average rating for each product feature.</w:t>
      </w:r>
    </w:p>
    <w:p w14:paraId="203DD9B5" w14:textId="77777777" w:rsidR="00F03669" w:rsidRDefault="00F03669" w:rsidP="00F03669">
      <w:pPr>
        <w:widowControl/>
        <w:tabs>
          <w:tab w:val="left" w:pos="0"/>
        </w:tabs>
        <w:adjustRightInd/>
        <w:spacing w:after="0" w:line="240" w:lineRule="auto"/>
        <w:jc w:val="left"/>
        <w:rPr>
          <w:rFonts w:ascii="Tahoma" w:hAnsi="Tahoma" w:cs="Tahoma"/>
          <w:color w:val="FF0000"/>
          <w:sz w:val="24"/>
          <w:szCs w:val="24"/>
        </w:rPr>
      </w:pPr>
    </w:p>
    <w:tbl>
      <w:tblPr>
        <w:tblStyle w:val="LightList-Accent111"/>
        <w:tblW w:w="0" w:type="auto"/>
        <w:tblLayout w:type="fixed"/>
        <w:tblLook w:val="04A0" w:firstRow="1" w:lastRow="0" w:firstColumn="1" w:lastColumn="0" w:noHBand="0" w:noVBand="1"/>
        <w:tblCaption w:val="Table 2: Overall Design of SPORTS COURTS"/>
      </w:tblPr>
      <w:tblGrid>
        <w:gridCol w:w="2448"/>
        <w:gridCol w:w="1440"/>
        <w:gridCol w:w="1170"/>
        <w:gridCol w:w="990"/>
        <w:gridCol w:w="720"/>
        <w:gridCol w:w="810"/>
        <w:gridCol w:w="720"/>
        <w:gridCol w:w="782"/>
      </w:tblGrid>
      <w:tr w:rsidR="00F03669" w14:paraId="68ECC28C" w14:textId="77777777" w:rsidTr="007B34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0099"/>
            <w:hideMark/>
          </w:tcPr>
          <w:p w14:paraId="7FD5C380" w14:textId="77777777" w:rsidR="00F03669" w:rsidRDefault="00F03669" w:rsidP="00A5122A">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Table 2 </w:t>
            </w:r>
          </w:p>
          <w:p w14:paraId="46BA0208" w14:textId="77777777" w:rsidR="00F03669" w:rsidRDefault="00F03669" w:rsidP="00A5122A">
            <w:pPr>
              <w:widowControl/>
              <w:adjustRightInd/>
              <w:spacing w:after="0" w:line="240" w:lineRule="auto"/>
              <w:jc w:val="left"/>
              <w:rPr>
                <w:rFonts w:ascii="Tahoma" w:hAnsi="Tahoma" w:cs="Tahoma"/>
              </w:rPr>
            </w:pPr>
            <w:r>
              <w:rPr>
                <w:rFonts w:ascii="Tahoma" w:eastAsia="Calibri" w:hAnsi="Tahoma" w:cs="Tahoma"/>
                <w:i/>
                <w:sz w:val="24"/>
                <w:szCs w:val="24"/>
              </w:rPr>
              <w:t>Overall Design of SPORTS COURTS</w:t>
            </w:r>
          </w:p>
        </w:tc>
      </w:tr>
      <w:tr w:rsidR="00F03669" w14:paraId="39CA4CF8" w14:textId="77777777" w:rsidTr="007B3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78" w:type="dxa"/>
            <w:gridSpan w:val="6"/>
            <w:tcBorders>
              <w:right w:val="nil"/>
            </w:tcBorders>
            <w:hideMark/>
          </w:tcPr>
          <w:p w14:paraId="5DF0664D" w14:textId="77777777" w:rsidR="00F03669" w:rsidRDefault="00F03669" w:rsidP="00A5122A">
            <w:pPr>
              <w:widowControl/>
              <w:adjustRightInd/>
              <w:spacing w:after="0" w:line="240" w:lineRule="auto"/>
              <w:jc w:val="center"/>
              <w:rPr>
                <w:rFonts w:ascii="Tahoma" w:hAnsi="Tahoma" w:cs="Tahoma"/>
              </w:rPr>
            </w:pPr>
            <w:r>
              <w:rPr>
                <w:rFonts w:ascii="Tahoma" w:hAnsi="Tahoma" w:cs="Tahoma"/>
              </w:rPr>
              <w:t>Rating Scale: 5 = Excellent to 1 = Poor (or Unneeded)</w:t>
            </w:r>
          </w:p>
        </w:tc>
        <w:tc>
          <w:tcPr>
            <w:tcW w:w="720" w:type="dxa"/>
            <w:tcBorders>
              <w:left w:val="nil"/>
              <w:right w:val="nil"/>
            </w:tcBorders>
          </w:tcPr>
          <w:p w14:paraId="6A9171F6"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p>
        </w:tc>
        <w:tc>
          <w:tcPr>
            <w:tcW w:w="782" w:type="dxa"/>
            <w:tcBorders>
              <w:left w:val="nil"/>
            </w:tcBorders>
          </w:tcPr>
          <w:p w14:paraId="68CDC9F9"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p>
        </w:tc>
      </w:tr>
      <w:tr w:rsidR="00F03669" w14:paraId="5730D90C" w14:textId="77777777" w:rsidTr="007B344D">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0F79512" w14:textId="77777777" w:rsidR="00F03669" w:rsidRPr="005236ED" w:rsidRDefault="00F03669" w:rsidP="00A5122A">
            <w:pPr>
              <w:widowControl/>
              <w:adjustRightInd/>
              <w:spacing w:after="0" w:line="240" w:lineRule="auto"/>
              <w:jc w:val="left"/>
              <w:rPr>
                <w:rFonts w:ascii="Tahoma" w:hAnsi="Tahoma" w:cs="Tahoma"/>
              </w:rPr>
            </w:pPr>
            <w:r w:rsidRPr="005236ED">
              <w:rPr>
                <w:rFonts w:ascii="Tahoma" w:hAnsi="Tahoma" w:cs="Tahoma"/>
              </w:rPr>
              <w:t>Product Feature</w:t>
            </w:r>
          </w:p>
        </w:tc>
        <w:tc>
          <w:tcPr>
            <w:tcW w:w="1440" w:type="dxa"/>
            <w:tcBorders>
              <w:top w:val="nil"/>
              <w:left w:val="nil"/>
              <w:bottom w:val="nil"/>
              <w:right w:val="nil"/>
            </w:tcBorders>
            <w:hideMark/>
          </w:tcPr>
          <w:p w14:paraId="551E983F"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11C39862"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17B9A5DF"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481D0D50"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1D94A3D6"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720" w:type="dxa"/>
            <w:tcBorders>
              <w:top w:val="nil"/>
              <w:left w:val="nil"/>
              <w:bottom w:val="nil"/>
              <w:right w:val="nil"/>
            </w:tcBorders>
            <w:hideMark/>
          </w:tcPr>
          <w:p w14:paraId="6A5E0030"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782" w:type="dxa"/>
            <w:tcBorders>
              <w:top w:val="nil"/>
              <w:left w:val="nil"/>
              <w:bottom w:val="nil"/>
              <w:right w:val="single" w:sz="8" w:space="0" w:color="4F81BD" w:themeColor="accent1"/>
            </w:tcBorders>
            <w:hideMark/>
          </w:tcPr>
          <w:p w14:paraId="333A1B2A"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F03669" w14:paraId="6F15B3FF" w14:textId="77777777" w:rsidTr="007B3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8038372"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 xml:space="preserve">Overall design/presentation </w:t>
            </w:r>
          </w:p>
        </w:tc>
        <w:tc>
          <w:tcPr>
            <w:tcW w:w="1440" w:type="dxa"/>
            <w:tcBorders>
              <w:left w:val="nil"/>
              <w:right w:val="nil"/>
            </w:tcBorders>
            <w:hideMark/>
          </w:tcPr>
          <w:p w14:paraId="09D656FA"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18</w:t>
            </w:r>
          </w:p>
        </w:tc>
        <w:tc>
          <w:tcPr>
            <w:tcW w:w="1170" w:type="dxa"/>
            <w:tcBorders>
              <w:left w:val="nil"/>
              <w:right w:val="nil"/>
            </w:tcBorders>
            <w:shd w:val="clear" w:color="auto" w:fill="FFFFCC"/>
            <w:hideMark/>
          </w:tcPr>
          <w:p w14:paraId="7ED36EE3"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4.39</w:t>
            </w:r>
          </w:p>
        </w:tc>
        <w:tc>
          <w:tcPr>
            <w:tcW w:w="990" w:type="dxa"/>
            <w:tcBorders>
              <w:left w:val="nil"/>
              <w:right w:val="nil"/>
            </w:tcBorders>
            <w:hideMark/>
          </w:tcPr>
          <w:p w14:paraId="1051F1E7"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50%</w:t>
            </w:r>
          </w:p>
        </w:tc>
        <w:tc>
          <w:tcPr>
            <w:tcW w:w="720" w:type="dxa"/>
            <w:tcBorders>
              <w:left w:val="nil"/>
              <w:right w:val="nil"/>
            </w:tcBorders>
            <w:hideMark/>
          </w:tcPr>
          <w:p w14:paraId="32B9F313"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39%</w:t>
            </w:r>
          </w:p>
        </w:tc>
        <w:tc>
          <w:tcPr>
            <w:tcW w:w="810" w:type="dxa"/>
            <w:tcBorders>
              <w:left w:val="nil"/>
              <w:right w:val="nil"/>
            </w:tcBorders>
            <w:hideMark/>
          </w:tcPr>
          <w:p w14:paraId="22AEF6AC"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11%</w:t>
            </w:r>
          </w:p>
        </w:tc>
        <w:tc>
          <w:tcPr>
            <w:tcW w:w="720" w:type="dxa"/>
            <w:tcBorders>
              <w:left w:val="nil"/>
              <w:right w:val="nil"/>
            </w:tcBorders>
          </w:tcPr>
          <w:p w14:paraId="2D39E500"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2112F38A"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F03669" w14:paraId="18230AF6" w14:textId="77777777" w:rsidTr="007B344D">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EA726B0"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Overall visual presentation of individual court/field layouts</w:t>
            </w:r>
          </w:p>
        </w:tc>
        <w:tc>
          <w:tcPr>
            <w:tcW w:w="1440" w:type="dxa"/>
            <w:tcBorders>
              <w:top w:val="nil"/>
              <w:left w:val="nil"/>
              <w:bottom w:val="nil"/>
              <w:right w:val="nil"/>
            </w:tcBorders>
            <w:hideMark/>
          </w:tcPr>
          <w:p w14:paraId="5D83FAE3"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18</w:t>
            </w:r>
          </w:p>
        </w:tc>
        <w:tc>
          <w:tcPr>
            <w:tcW w:w="1170" w:type="dxa"/>
            <w:tcBorders>
              <w:top w:val="nil"/>
              <w:left w:val="nil"/>
              <w:bottom w:val="nil"/>
              <w:right w:val="nil"/>
            </w:tcBorders>
            <w:shd w:val="clear" w:color="auto" w:fill="FFFFCC"/>
            <w:hideMark/>
          </w:tcPr>
          <w:p w14:paraId="2B3CC536"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4.83</w:t>
            </w:r>
          </w:p>
        </w:tc>
        <w:tc>
          <w:tcPr>
            <w:tcW w:w="990" w:type="dxa"/>
            <w:tcBorders>
              <w:top w:val="nil"/>
              <w:left w:val="nil"/>
              <w:bottom w:val="nil"/>
              <w:right w:val="nil"/>
            </w:tcBorders>
            <w:hideMark/>
          </w:tcPr>
          <w:p w14:paraId="55666DED"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89%</w:t>
            </w:r>
          </w:p>
        </w:tc>
        <w:tc>
          <w:tcPr>
            <w:tcW w:w="720" w:type="dxa"/>
            <w:tcBorders>
              <w:top w:val="nil"/>
              <w:left w:val="nil"/>
              <w:bottom w:val="nil"/>
              <w:right w:val="nil"/>
            </w:tcBorders>
            <w:hideMark/>
          </w:tcPr>
          <w:p w14:paraId="5593F79C"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c>
          <w:tcPr>
            <w:tcW w:w="810" w:type="dxa"/>
            <w:tcBorders>
              <w:top w:val="nil"/>
              <w:left w:val="nil"/>
              <w:bottom w:val="nil"/>
              <w:right w:val="nil"/>
            </w:tcBorders>
            <w:hideMark/>
          </w:tcPr>
          <w:p w14:paraId="288F05B2" w14:textId="77777777" w:rsidR="00F03669" w:rsidRDefault="00F03669" w:rsidP="00A5122A">
            <w:pPr>
              <w:widowControl/>
              <w:adjustRightInd/>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 xml:space="preserve"> 6%</w:t>
            </w:r>
          </w:p>
        </w:tc>
        <w:tc>
          <w:tcPr>
            <w:tcW w:w="720" w:type="dxa"/>
            <w:tcBorders>
              <w:top w:val="nil"/>
              <w:left w:val="nil"/>
              <w:bottom w:val="nil"/>
              <w:right w:val="nil"/>
            </w:tcBorders>
          </w:tcPr>
          <w:p w14:paraId="11DA5855"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82" w:type="dxa"/>
            <w:tcBorders>
              <w:top w:val="nil"/>
              <w:left w:val="nil"/>
              <w:bottom w:val="nil"/>
              <w:right w:val="single" w:sz="8" w:space="0" w:color="4F81BD" w:themeColor="accent1"/>
            </w:tcBorders>
          </w:tcPr>
          <w:p w14:paraId="007B601E"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F03669" w14:paraId="651FE27C" w14:textId="77777777" w:rsidTr="007B3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3682B5B"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Overall tactile presentation of individual court/field layouts</w:t>
            </w:r>
          </w:p>
        </w:tc>
        <w:tc>
          <w:tcPr>
            <w:tcW w:w="1440" w:type="dxa"/>
            <w:tcBorders>
              <w:left w:val="nil"/>
              <w:right w:val="nil"/>
            </w:tcBorders>
            <w:hideMark/>
          </w:tcPr>
          <w:p w14:paraId="1E53F294"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18</w:t>
            </w:r>
          </w:p>
        </w:tc>
        <w:tc>
          <w:tcPr>
            <w:tcW w:w="1170" w:type="dxa"/>
            <w:tcBorders>
              <w:left w:val="nil"/>
              <w:right w:val="nil"/>
            </w:tcBorders>
            <w:shd w:val="clear" w:color="auto" w:fill="FFFFCC"/>
            <w:hideMark/>
          </w:tcPr>
          <w:p w14:paraId="158DCF8D"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4.78</w:t>
            </w:r>
          </w:p>
        </w:tc>
        <w:tc>
          <w:tcPr>
            <w:tcW w:w="990" w:type="dxa"/>
            <w:tcBorders>
              <w:left w:val="nil"/>
              <w:right w:val="nil"/>
            </w:tcBorders>
            <w:hideMark/>
          </w:tcPr>
          <w:p w14:paraId="7C6023C1"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83%</w:t>
            </w:r>
          </w:p>
        </w:tc>
        <w:tc>
          <w:tcPr>
            <w:tcW w:w="720" w:type="dxa"/>
            <w:tcBorders>
              <w:left w:val="nil"/>
              <w:right w:val="nil"/>
            </w:tcBorders>
            <w:hideMark/>
          </w:tcPr>
          <w:p w14:paraId="0F48AF45"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11%</w:t>
            </w:r>
          </w:p>
        </w:tc>
        <w:tc>
          <w:tcPr>
            <w:tcW w:w="810" w:type="dxa"/>
            <w:tcBorders>
              <w:left w:val="nil"/>
              <w:right w:val="nil"/>
            </w:tcBorders>
            <w:hideMark/>
          </w:tcPr>
          <w:p w14:paraId="7278A794"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c>
          <w:tcPr>
            <w:tcW w:w="720" w:type="dxa"/>
            <w:tcBorders>
              <w:left w:val="nil"/>
              <w:right w:val="nil"/>
            </w:tcBorders>
          </w:tcPr>
          <w:p w14:paraId="19C1DDD7"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3D684B5C"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F03669" w14:paraId="3EBBFCD1" w14:textId="77777777" w:rsidTr="007B344D">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34095A0"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Variety/assortment of provided court/field layouts</w:t>
            </w:r>
          </w:p>
        </w:tc>
        <w:tc>
          <w:tcPr>
            <w:tcW w:w="1440" w:type="dxa"/>
            <w:tcBorders>
              <w:top w:val="nil"/>
              <w:left w:val="nil"/>
              <w:bottom w:val="nil"/>
              <w:right w:val="nil"/>
            </w:tcBorders>
            <w:hideMark/>
          </w:tcPr>
          <w:p w14:paraId="2FB8E827"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=16</w:t>
            </w:r>
          </w:p>
        </w:tc>
        <w:tc>
          <w:tcPr>
            <w:tcW w:w="1170" w:type="dxa"/>
            <w:tcBorders>
              <w:top w:val="nil"/>
              <w:left w:val="nil"/>
              <w:bottom w:val="nil"/>
              <w:right w:val="nil"/>
            </w:tcBorders>
            <w:shd w:val="clear" w:color="auto" w:fill="FFFFCC"/>
            <w:hideMark/>
          </w:tcPr>
          <w:p w14:paraId="63AEEF84"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4.75</w:t>
            </w:r>
          </w:p>
        </w:tc>
        <w:tc>
          <w:tcPr>
            <w:tcW w:w="990" w:type="dxa"/>
            <w:tcBorders>
              <w:top w:val="nil"/>
              <w:left w:val="nil"/>
              <w:bottom w:val="nil"/>
              <w:right w:val="nil"/>
            </w:tcBorders>
            <w:hideMark/>
          </w:tcPr>
          <w:p w14:paraId="49278281"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81%</w:t>
            </w:r>
          </w:p>
        </w:tc>
        <w:tc>
          <w:tcPr>
            <w:tcW w:w="720" w:type="dxa"/>
            <w:tcBorders>
              <w:top w:val="nil"/>
              <w:left w:val="nil"/>
              <w:bottom w:val="nil"/>
              <w:right w:val="nil"/>
            </w:tcBorders>
            <w:hideMark/>
          </w:tcPr>
          <w:p w14:paraId="0BC669C1"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13%</w:t>
            </w:r>
          </w:p>
        </w:tc>
        <w:tc>
          <w:tcPr>
            <w:tcW w:w="810" w:type="dxa"/>
            <w:tcBorders>
              <w:top w:val="nil"/>
              <w:left w:val="nil"/>
              <w:bottom w:val="nil"/>
              <w:right w:val="nil"/>
            </w:tcBorders>
            <w:hideMark/>
          </w:tcPr>
          <w:p w14:paraId="55D3D140"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c>
          <w:tcPr>
            <w:tcW w:w="720" w:type="dxa"/>
            <w:tcBorders>
              <w:top w:val="nil"/>
              <w:left w:val="nil"/>
              <w:bottom w:val="nil"/>
              <w:right w:val="nil"/>
            </w:tcBorders>
          </w:tcPr>
          <w:p w14:paraId="3A0F70AC"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82" w:type="dxa"/>
            <w:tcBorders>
              <w:top w:val="nil"/>
              <w:left w:val="nil"/>
              <w:bottom w:val="nil"/>
              <w:right w:val="single" w:sz="8" w:space="0" w:color="4F81BD" w:themeColor="accent1"/>
            </w:tcBorders>
          </w:tcPr>
          <w:p w14:paraId="7D6249F3"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F03669" w14:paraId="36CD5E28" w14:textId="77777777" w:rsidTr="007B3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CDEBC69"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lastRenderedPageBreak/>
              <w:t>Size of foldable 11 x 17-in. court/field layouts</w:t>
            </w:r>
          </w:p>
        </w:tc>
        <w:tc>
          <w:tcPr>
            <w:tcW w:w="1440" w:type="dxa"/>
            <w:tcBorders>
              <w:left w:val="nil"/>
              <w:right w:val="nil"/>
            </w:tcBorders>
            <w:hideMark/>
          </w:tcPr>
          <w:p w14:paraId="17EEE3DC"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18</w:t>
            </w:r>
          </w:p>
        </w:tc>
        <w:tc>
          <w:tcPr>
            <w:tcW w:w="1170" w:type="dxa"/>
            <w:tcBorders>
              <w:left w:val="nil"/>
              <w:right w:val="nil"/>
            </w:tcBorders>
            <w:shd w:val="clear" w:color="auto" w:fill="FFFFCC"/>
            <w:hideMark/>
          </w:tcPr>
          <w:p w14:paraId="42A82EFC"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4.72</w:t>
            </w:r>
          </w:p>
        </w:tc>
        <w:tc>
          <w:tcPr>
            <w:tcW w:w="990" w:type="dxa"/>
            <w:tcBorders>
              <w:left w:val="nil"/>
              <w:right w:val="nil"/>
            </w:tcBorders>
            <w:hideMark/>
          </w:tcPr>
          <w:p w14:paraId="491F5F00"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78%</w:t>
            </w:r>
          </w:p>
        </w:tc>
        <w:tc>
          <w:tcPr>
            <w:tcW w:w="720" w:type="dxa"/>
            <w:tcBorders>
              <w:left w:val="nil"/>
              <w:right w:val="nil"/>
            </w:tcBorders>
            <w:hideMark/>
          </w:tcPr>
          <w:p w14:paraId="538C5A97"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17%</w:t>
            </w:r>
          </w:p>
        </w:tc>
        <w:tc>
          <w:tcPr>
            <w:tcW w:w="810" w:type="dxa"/>
            <w:tcBorders>
              <w:left w:val="nil"/>
              <w:right w:val="nil"/>
            </w:tcBorders>
            <w:hideMark/>
          </w:tcPr>
          <w:p w14:paraId="4A7C39A8"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c>
          <w:tcPr>
            <w:tcW w:w="720" w:type="dxa"/>
            <w:tcBorders>
              <w:left w:val="nil"/>
              <w:right w:val="nil"/>
            </w:tcBorders>
          </w:tcPr>
          <w:p w14:paraId="1ABCC3F7"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56B69DB7"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F03669" w14:paraId="2973EC49" w14:textId="77777777" w:rsidTr="007B344D">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FA1F4DA"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Use of court/field layout in combination with 3D manipulatives</w:t>
            </w:r>
          </w:p>
        </w:tc>
        <w:tc>
          <w:tcPr>
            <w:tcW w:w="1440" w:type="dxa"/>
            <w:tcBorders>
              <w:top w:val="nil"/>
              <w:left w:val="nil"/>
              <w:bottom w:val="nil"/>
              <w:right w:val="nil"/>
            </w:tcBorders>
            <w:hideMark/>
          </w:tcPr>
          <w:p w14:paraId="033B449D"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17</w:t>
            </w:r>
          </w:p>
        </w:tc>
        <w:tc>
          <w:tcPr>
            <w:tcW w:w="1170" w:type="dxa"/>
            <w:tcBorders>
              <w:top w:val="nil"/>
              <w:left w:val="nil"/>
              <w:bottom w:val="nil"/>
              <w:right w:val="nil"/>
            </w:tcBorders>
            <w:shd w:val="clear" w:color="auto" w:fill="FFFFCC"/>
            <w:hideMark/>
          </w:tcPr>
          <w:p w14:paraId="13C3E06D"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4.12</w:t>
            </w:r>
          </w:p>
        </w:tc>
        <w:tc>
          <w:tcPr>
            <w:tcW w:w="990" w:type="dxa"/>
            <w:tcBorders>
              <w:top w:val="nil"/>
              <w:left w:val="nil"/>
              <w:bottom w:val="nil"/>
              <w:right w:val="nil"/>
            </w:tcBorders>
            <w:hideMark/>
          </w:tcPr>
          <w:p w14:paraId="5C858193"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47%</w:t>
            </w:r>
          </w:p>
        </w:tc>
        <w:tc>
          <w:tcPr>
            <w:tcW w:w="720" w:type="dxa"/>
            <w:tcBorders>
              <w:top w:val="nil"/>
              <w:left w:val="nil"/>
              <w:bottom w:val="nil"/>
              <w:right w:val="nil"/>
            </w:tcBorders>
            <w:hideMark/>
          </w:tcPr>
          <w:p w14:paraId="08C8DC4B"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35%</w:t>
            </w:r>
          </w:p>
        </w:tc>
        <w:tc>
          <w:tcPr>
            <w:tcW w:w="810" w:type="dxa"/>
            <w:tcBorders>
              <w:top w:val="nil"/>
              <w:left w:val="nil"/>
              <w:bottom w:val="nil"/>
              <w:right w:val="nil"/>
            </w:tcBorders>
            <w:hideMark/>
          </w:tcPr>
          <w:p w14:paraId="1CB7CE57"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c>
          <w:tcPr>
            <w:tcW w:w="720" w:type="dxa"/>
            <w:tcBorders>
              <w:top w:val="nil"/>
              <w:left w:val="nil"/>
              <w:bottom w:val="nil"/>
              <w:right w:val="nil"/>
            </w:tcBorders>
            <w:hideMark/>
          </w:tcPr>
          <w:p w14:paraId="52738FB5"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c>
          <w:tcPr>
            <w:tcW w:w="782" w:type="dxa"/>
            <w:tcBorders>
              <w:top w:val="nil"/>
              <w:left w:val="nil"/>
              <w:bottom w:val="nil"/>
              <w:right w:val="single" w:sz="8" w:space="0" w:color="4F81BD" w:themeColor="accent1"/>
            </w:tcBorders>
            <w:hideMark/>
          </w:tcPr>
          <w:p w14:paraId="365D041F"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r>
      <w:tr w:rsidR="00F03669" w14:paraId="711C9CE3" w14:textId="77777777" w:rsidTr="007B3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F3C69E2"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Durability of court/field layouts</w:t>
            </w:r>
          </w:p>
        </w:tc>
        <w:tc>
          <w:tcPr>
            <w:tcW w:w="1440" w:type="dxa"/>
            <w:tcBorders>
              <w:left w:val="nil"/>
              <w:right w:val="nil"/>
            </w:tcBorders>
            <w:hideMark/>
          </w:tcPr>
          <w:p w14:paraId="2BB6FA3D"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18</w:t>
            </w:r>
          </w:p>
        </w:tc>
        <w:tc>
          <w:tcPr>
            <w:tcW w:w="1170" w:type="dxa"/>
            <w:tcBorders>
              <w:left w:val="nil"/>
              <w:right w:val="nil"/>
            </w:tcBorders>
            <w:shd w:val="clear" w:color="auto" w:fill="FFFFCC"/>
            <w:hideMark/>
          </w:tcPr>
          <w:p w14:paraId="25AAC8A8"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4.44</w:t>
            </w:r>
          </w:p>
        </w:tc>
        <w:tc>
          <w:tcPr>
            <w:tcW w:w="990" w:type="dxa"/>
            <w:tcBorders>
              <w:left w:val="nil"/>
              <w:right w:val="nil"/>
            </w:tcBorders>
            <w:hideMark/>
          </w:tcPr>
          <w:p w14:paraId="23E0AE59"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50%</w:t>
            </w:r>
          </w:p>
        </w:tc>
        <w:tc>
          <w:tcPr>
            <w:tcW w:w="720" w:type="dxa"/>
            <w:tcBorders>
              <w:left w:val="nil"/>
              <w:right w:val="nil"/>
            </w:tcBorders>
            <w:hideMark/>
          </w:tcPr>
          <w:p w14:paraId="7D8D5396"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44%</w:t>
            </w:r>
          </w:p>
        </w:tc>
        <w:tc>
          <w:tcPr>
            <w:tcW w:w="810" w:type="dxa"/>
            <w:tcBorders>
              <w:left w:val="nil"/>
              <w:right w:val="nil"/>
            </w:tcBorders>
            <w:hideMark/>
          </w:tcPr>
          <w:p w14:paraId="31CC97BB"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c>
          <w:tcPr>
            <w:tcW w:w="720" w:type="dxa"/>
            <w:tcBorders>
              <w:left w:val="nil"/>
              <w:right w:val="nil"/>
            </w:tcBorders>
          </w:tcPr>
          <w:p w14:paraId="10E5ACB0"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561EA7EA"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F03669" w14:paraId="2BEC0C59" w14:textId="77777777" w:rsidTr="007B344D">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1BBAB58"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Portability/storage style of court/field layouts (i.e., hole-punched and included in binder</w:t>
            </w:r>
          </w:p>
        </w:tc>
        <w:tc>
          <w:tcPr>
            <w:tcW w:w="1440" w:type="dxa"/>
            <w:tcBorders>
              <w:top w:val="nil"/>
              <w:left w:val="nil"/>
              <w:bottom w:val="nil"/>
              <w:right w:val="nil"/>
            </w:tcBorders>
            <w:hideMark/>
          </w:tcPr>
          <w:p w14:paraId="47A94AFA"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18</w:t>
            </w:r>
          </w:p>
        </w:tc>
        <w:tc>
          <w:tcPr>
            <w:tcW w:w="1170" w:type="dxa"/>
            <w:tcBorders>
              <w:top w:val="nil"/>
              <w:left w:val="nil"/>
              <w:bottom w:val="nil"/>
              <w:right w:val="nil"/>
            </w:tcBorders>
            <w:shd w:val="clear" w:color="auto" w:fill="FFFFCC"/>
            <w:hideMark/>
          </w:tcPr>
          <w:p w14:paraId="44AE23F9"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4.67</w:t>
            </w:r>
          </w:p>
        </w:tc>
        <w:tc>
          <w:tcPr>
            <w:tcW w:w="990" w:type="dxa"/>
            <w:tcBorders>
              <w:top w:val="nil"/>
              <w:left w:val="nil"/>
              <w:bottom w:val="nil"/>
              <w:right w:val="nil"/>
            </w:tcBorders>
            <w:hideMark/>
          </w:tcPr>
          <w:p w14:paraId="67A6E86A"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67%</w:t>
            </w:r>
          </w:p>
        </w:tc>
        <w:tc>
          <w:tcPr>
            <w:tcW w:w="720" w:type="dxa"/>
            <w:tcBorders>
              <w:top w:val="nil"/>
              <w:left w:val="nil"/>
              <w:bottom w:val="nil"/>
              <w:right w:val="nil"/>
            </w:tcBorders>
            <w:hideMark/>
          </w:tcPr>
          <w:p w14:paraId="092F0600"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33%</w:t>
            </w:r>
          </w:p>
        </w:tc>
        <w:tc>
          <w:tcPr>
            <w:tcW w:w="810" w:type="dxa"/>
            <w:tcBorders>
              <w:top w:val="nil"/>
              <w:left w:val="nil"/>
              <w:bottom w:val="nil"/>
              <w:right w:val="nil"/>
            </w:tcBorders>
          </w:tcPr>
          <w:p w14:paraId="6C05D928"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20" w:type="dxa"/>
            <w:tcBorders>
              <w:top w:val="nil"/>
              <w:left w:val="nil"/>
              <w:bottom w:val="nil"/>
              <w:right w:val="nil"/>
            </w:tcBorders>
          </w:tcPr>
          <w:p w14:paraId="3768C559"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82" w:type="dxa"/>
            <w:tcBorders>
              <w:top w:val="nil"/>
              <w:left w:val="nil"/>
              <w:bottom w:val="nil"/>
              <w:right w:val="single" w:sz="8" w:space="0" w:color="4F81BD" w:themeColor="accent1"/>
            </w:tcBorders>
          </w:tcPr>
          <w:p w14:paraId="4967BDE0"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F03669" w14:paraId="5AC37DA3" w14:textId="77777777" w:rsidTr="007B3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9A2813C"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Separate booklet style of each sport chapter</w:t>
            </w:r>
          </w:p>
        </w:tc>
        <w:tc>
          <w:tcPr>
            <w:tcW w:w="1440" w:type="dxa"/>
            <w:tcBorders>
              <w:left w:val="nil"/>
              <w:right w:val="nil"/>
            </w:tcBorders>
            <w:hideMark/>
          </w:tcPr>
          <w:p w14:paraId="0A44988B"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15</w:t>
            </w:r>
          </w:p>
        </w:tc>
        <w:tc>
          <w:tcPr>
            <w:tcW w:w="1170" w:type="dxa"/>
            <w:tcBorders>
              <w:left w:val="nil"/>
              <w:right w:val="nil"/>
            </w:tcBorders>
            <w:shd w:val="clear" w:color="auto" w:fill="FFFFCC"/>
            <w:hideMark/>
          </w:tcPr>
          <w:p w14:paraId="049CB363"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4.90</w:t>
            </w:r>
          </w:p>
        </w:tc>
        <w:tc>
          <w:tcPr>
            <w:tcW w:w="990" w:type="dxa"/>
            <w:tcBorders>
              <w:left w:val="nil"/>
              <w:right w:val="nil"/>
            </w:tcBorders>
            <w:hideMark/>
          </w:tcPr>
          <w:p w14:paraId="0A9A9ADC"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87%</w:t>
            </w:r>
          </w:p>
        </w:tc>
        <w:tc>
          <w:tcPr>
            <w:tcW w:w="720" w:type="dxa"/>
            <w:tcBorders>
              <w:left w:val="nil"/>
              <w:right w:val="nil"/>
            </w:tcBorders>
            <w:hideMark/>
          </w:tcPr>
          <w:p w14:paraId="68339EBF"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 (4)</w:t>
            </w:r>
          </w:p>
          <w:p w14:paraId="1F5DE167"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p w14:paraId="6F9CE1FD"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(4.5)</w:t>
            </w:r>
          </w:p>
        </w:tc>
        <w:tc>
          <w:tcPr>
            <w:tcW w:w="810" w:type="dxa"/>
            <w:tcBorders>
              <w:left w:val="nil"/>
              <w:right w:val="nil"/>
            </w:tcBorders>
          </w:tcPr>
          <w:p w14:paraId="7096A23D"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20" w:type="dxa"/>
            <w:tcBorders>
              <w:left w:val="nil"/>
              <w:right w:val="nil"/>
            </w:tcBorders>
          </w:tcPr>
          <w:p w14:paraId="5DDAFDC3"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35460891"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F03669" w14:paraId="4F59CC8A" w14:textId="77777777" w:rsidTr="007B344D">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8B7C3B0"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Content sections for each sports chapter</w:t>
            </w:r>
          </w:p>
        </w:tc>
        <w:tc>
          <w:tcPr>
            <w:tcW w:w="1440" w:type="dxa"/>
            <w:tcBorders>
              <w:top w:val="nil"/>
              <w:left w:val="nil"/>
              <w:bottom w:val="nil"/>
              <w:right w:val="nil"/>
            </w:tcBorders>
            <w:hideMark/>
          </w:tcPr>
          <w:p w14:paraId="5CDAF8DF"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18</w:t>
            </w:r>
          </w:p>
        </w:tc>
        <w:tc>
          <w:tcPr>
            <w:tcW w:w="1170" w:type="dxa"/>
            <w:tcBorders>
              <w:top w:val="nil"/>
              <w:left w:val="nil"/>
              <w:bottom w:val="nil"/>
              <w:right w:val="nil"/>
            </w:tcBorders>
            <w:shd w:val="clear" w:color="auto" w:fill="FFFFCC"/>
            <w:hideMark/>
          </w:tcPr>
          <w:p w14:paraId="578A7D38"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4.61</w:t>
            </w:r>
          </w:p>
        </w:tc>
        <w:tc>
          <w:tcPr>
            <w:tcW w:w="990" w:type="dxa"/>
            <w:tcBorders>
              <w:top w:val="nil"/>
              <w:left w:val="nil"/>
              <w:bottom w:val="nil"/>
              <w:right w:val="nil"/>
            </w:tcBorders>
            <w:hideMark/>
          </w:tcPr>
          <w:p w14:paraId="76F2B0FF"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78%</w:t>
            </w:r>
          </w:p>
        </w:tc>
        <w:tc>
          <w:tcPr>
            <w:tcW w:w="720" w:type="dxa"/>
            <w:tcBorders>
              <w:top w:val="nil"/>
              <w:left w:val="nil"/>
              <w:bottom w:val="nil"/>
              <w:right w:val="nil"/>
            </w:tcBorders>
            <w:hideMark/>
          </w:tcPr>
          <w:p w14:paraId="577D16CE"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11%</w:t>
            </w:r>
          </w:p>
        </w:tc>
        <w:tc>
          <w:tcPr>
            <w:tcW w:w="810" w:type="dxa"/>
            <w:tcBorders>
              <w:top w:val="nil"/>
              <w:left w:val="nil"/>
              <w:bottom w:val="nil"/>
              <w:right w:val="nil"/>
            </w:tcBorders>
            <w:hideMark/>
          </w:tcPr>
          <w:p w14:paraId="74E0B386"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c>
          <w:tcPr>
            <w:tcW w:w="720" w:type="dxa"/>
            <w:tcBorders>
              <w:top w:val="nil"/>
              <w:left w:val="nil"/>
              <w:bottom w:val="nil"/>
              <w:right w:val="nil"/>
            </w:tcBorders>
            <w:hideMark/>
          </w:tcPr>
          <w:p w14:paraId="6B5421F3"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c>
          <w:tcPr>
            <w:tcW w:w="782" w:type="dxa"/>
            <w:tcBorders>
              <w:top w:val="nil"/>
              <w:left w:val="nil"/>
              <w:bottom w:val="nil"/>
              <w:right w:val="single" w:sz="8" w:space="0" w:color="4F81BD" w:themeColor="accent1"/>
            </w:tcBorders>
          </w:tcPr>
          <w:p w14:paraId="15A7544D"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F03669" w14:paraId="74114830" w14:textId="77777777" w:rsidTr="007B3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308974F"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Binder cover design and sports logos</w:t>
            </w:r>
          </w:p>
        </w:tc>
        <w:tc>
          <w:tcPr>
            <w:tcW w:w="1440" w:type="dxa"/>
            <w:tcBorders>
              <w:left w:val="nil"/>
              <w:right w:val="nil"/>
            </w:tcBorders>
            <w:hideMark/>
          </w:tcPr>
          <w:p w14:paraId="3BA18EFC"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18</w:t>
            </w:r>
          </w:p>
        </w:tc>
        <w:tc>
          <w:tcPr>
            <w:tcW w:w="1170" w:type="dxa"/>
            <w:tcBorders>
              <w:left w:val="nil"/>
              <w:right w:val="nil"/>
            </w:tcBorders>
            <w:shd w:val="clear" w:color="auto" w:fill="FFFFCC"/>
            <w:hideMark/>
          </w:tcPr>
          <w:p w14:paraId="3FF738DB"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4.83</w:t>
            </w:r>
          </w:p>
        </w:tc>
        <w:tc>
          <w:tcPr>
            <w:tcW w:w="990" w:type="dxa"/>
            <w:tcBorders>
              <w:left w:val="nil"/>
              <w:right w:val="nil"/>
            </w:tcBorders>
            <w:hideMark/>
          </w:tcPr>
          <w:p w14:paraId="0A4D0533"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89%</w:t>
            </w:r>
          </w:p>
        </w:tc>
        <w:tc>
          <w:tcPr>
            <w:tcW w:w="720" w:type="dxa"/>
            <w:tcBorders>
              <w:left w:val="nil"/>
              <w:right w:val="nil"/>
            </w:tcBorders>
            <w:hideMark/>
          </w:tcPr>
          <w:p w14:paraId="47CD2E9F"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c>
          <w:tcPr>
            <w:tcW w:w="810" w:type="dxa"/>
            <w:tcBorders>
              <w:left w:val="nil"/>
              <w:right w:val="nil"/>
            </w:tcBorders>
            <w:hideMark/>
          </w:tcPr>
          <w:p w14:paraId="25827356"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c>
          <w:tcPr>
            <w:tcW w:w="720" w:type="dxa"/>
            <w:tcBorders>
              <w:left w:val="nil"/>
              <w:right w:val="nil"/>
            </w:tcBorders>
          </w:tcPr>
          <w:p w14:paraId="188F8176"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54664FD4"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bl>
    <w:p w14:paraId="560B40EA" w14:textId="77777777" w:rsidR="00F03669" w:rsidRDefault="00F03669" w:rsidP="00F03669">
      <w:pPr>
        <w:widowControl/>
        <w:adjustRightInd/>
        <w:spacing w:after="0" w:line="240" w:lineRule="auto"/>
        <w:jc w:val="left"/>
        <w:rPr>
          <w:rFonts w:ascii="Tahoma" w:hAnsi="Tahoma" w:cs="Tahoma"/>
          <w:sz w:val="24"/>
          <w:szCs w:val="24"/>
        </w:rPr>
      </w:pPr>
    </w:p>
    <w:p w14:paraId="08C62502" w14:textId="77777777" w:rsidR="00F03669" w:rsidRDefault="00F03669" w:rsidP="00F03669">
      <w:pPr>
        <w:widowControl/>
        <w:adjustRightInd/>
        <w:spacing w:after="0" w:line="240" w:lineRule="auto"/>
        <w:jc w:val="left"/>
        <w:rPr>
          <w:rFonts w:ascii="Tahoma" w:eastAsia="Calibri" w:hAnsi="Tahoma" w:cs="Tahoma"/>
          <w:sz w:val="24"/>
          <w:szCs w:val="24"/>
          <w:u w:val="single"/>
        </w:rPr>
      </w:pPr>
      <w:r>
        <w:rPr>
          <w:rFonts w:ascii="Tahoma" w:hAnsi="Tahoma" w:cs="Tahoma"/>
          <w:sz w:val="24"/>
          <w:szCs w:val="24"/>
        </w:rPr>
        <w:t>The field evaluation form also invited the instructors to assess each 3D manipulative. Table 3 provides the average rating for each of these pieces. Evaluators who did not have access to a magnetic board chose not to rate the 3D pieces due to nonuse or gave the 3D part the lowest possible rating.</w:t>
      </w:r>
    </w:p>
    <w:p w14:paraId="34866298" w14:textId="77777777" w:rsidR="00F03669" w:rsidRDefault="00F03669" w:rsidP="00F03669">
      <w:pPr>
        <w:widowControl/>
        <w:adjustRightInd/>
        <w:spacing w:after="0" w:line="240" w:lineRule="auto"/>
        <w:jc w:val="left"/>
        <w:rPr>
          <w:rFonts w:ascii="Tahoma" w:eastAsia="Calibri" w:hAnsi="Tahoma" w:cs="Tahoma"/>
          <w:sz w:val="24"/>
          <w:szCs w:val="24"/>
          <w:u w:val="single"/>
        </w:rPr>
      </w:pPr>
    </w:p>
    <w:tbl>
      <w:tblPr>
        <w:tblStyle w:val="LightList-Accent111"/>
        <w:tblW w:w="0" w:type="auto"/>
        <w:tblLayout w:type="fixed"/>
        <w:tblLook w:val="04A0" w:firstRow="1" w:lastRow="0" w:firstColumn="1" w:lastColumn="0" w:noHBand="0" w:noVBand="1"/>
        <w:tblCaption w:val="Table 3: Overall Design of 3D Manipulatives"/>
      </w:tblPr>
      <w:tblGrid>
        <w:gridCol w:w="2448"/>
        <w:gridCol w:w="1440"/>
        <w:gridCol w:w="1170"/>
        <w:gridCol w:w="990"/>
        <w:gridCol w:w="720"/>
        <w:gridCol w:w="810"/>
        <w:gridCol w:w="720"/>
        <w:gridCol w:w="872"/>
      </w:tblGrid>
      <w:tr w:rsidR="00F03669" w14:paraId="1FF8FA14" w14:textId="77777777" w:rsidTr="007B34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0099"/>
            <w:hideMark/>
          </w:tcPr>
          <w:p w14:paraId="228122C8" w14:textId="77777777" w:rsidR="00F03669" w:rsidRDefault="00F03669" w:rsidP="00A5122A">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Table 3 </w:t>
            </w:r>
          </w:p>
          <w:p w14:paraId="4F202A06" w14:textId="77777777" w:rsidR="00F03669" w:rsidRDefault="00F03669" w:rsidP="00A5122A">
            <w:pPr>
              <w:widowControl/>
              <w:adjustRightInd/>
              <w:spacing w:after="0" w:line="240" w:lineRule="auto"/>
              <w:jc w:val="left"/>
              <w:rPr>
                <w:rFonts w:ascii="Tahoma" w:hAnsi="Tahoma" w:cs="Tahoma"/>
              </w:rPr>
            </w:pPr>
            <w:r>
              <w:rPr>
                <w:rFonts w:ascii="Tahoma" w:eastAsia="Calibri" w:hAnsi="Tahoma" w:cs="Tahoma"/>
                <w:i/>
                <w:sz w:val="24"/>
                <w:szCs w:val="24"/>
              </w:rPr>
              <w:t>Overall Design of 3D Manipulatives</w:t>
            </w:r>
          </w:p>
        </w:tc>
      </w:tr>
      <w:tr w:rsidR="00F03669" w14:paraId="66F5CAAA" w14:textId="77777777" w:rsidTr="007B3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78" w:type="dxa"/>
            <w:gridSpan w:val="6"/>
            <w:tcBorders>
              <w:right w:val="nil"/>
            </w:tcBorders>
            <w:hideMark/>
          </w:tcPr>
          <w:p w14:paraId="2D9E9933" w14:textId="77777777" w:rsidR="00F03669" w:rsidRDefault="00F03669" w:rsidP="00A5122A">
            <w:pPr>
              <w:widowControl/>
              <w:adjustRightInd/>
              <w:spacing w:after="0" w:line="240" w:lineRule="auto"/>
              <w:jc w:val="center"/>
              <w:rPr>
                <w:rFonts w:ascii="Tahoma" w:hAnsi="Tahoma" w:cs="Tahoma"/>
              </w:rPr>
            </w:pPr>
            <w:r>
              <w:rPr>
                <w:rFonts w:ascii="Tahoma" w:hAnsi="Tahoma" w:cs="Tahoma"/>
              </w:rPr>
              <w:t>Rating Scale: 5 = Excellent to 1 = Poor (or Unneeded)</w:t>
            </w:r>
          </w:p>
        </w:tc>
        <w:tc>
          <w:tcPr>
            <w:tcW w:w="720" w:type="dxa"/>
            <w:tcBorders>
              <w:left w:val="nil"/>
              <w:right w:val="nil"/>
            </w:tcBorders>
          </w:tcPr>
          <w:p w14:paraId="3867FB64"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p>
        </w:tc>
        <w:tc>
          <w:tcPr>
            <w:tcW w:w="872" w:type="dxa"/>
            <w:tcBorders>
              <w:left w:val="nil"/>
            </w:tcBorders>
          </w:tcPr>
          <w:p w14:paraId="0823F835"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p>
        </w:tc>
      </w:tr>
      <w:tr w:rsidR="00F03669" w14:paraId="303AD492" w14:textId="77777777" w:rsidTr="007B344D">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E6CCB8C"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3D Manipulative</w:t>
            </w:r>
          </w:p>
        </w:tc>
        <w:tc>
          <w:tcPr>
            <w:tcW w:w="1440" w:type="dxa"/>
            <w:tcBorders>
              <w:top w:val="nil"/>
              <w:left w:val="nil"/>
              <w:bottom w:val="nil"/>
              <w:right w:val="nil"/>
            </w:tcBorders>
            <w:hideMark/>
          </w:tcPr>
          <w:p w14:paraId="2EC9BA5D"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0BFF490C"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5BA1FADE"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7022089D"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64B15370"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720" w:type="dxa"/>
            <w:tcBorders>
              <w:top w:val="nil"/>
              <w:left w:val="nil"/>
              <w:bottom w:val="nil"/>
              <w:right w:val="nil"/>
            </w:tcBorders>
            <w:hideMark/>
          </w:tcPr>
          <w:p w14:paraId="01DAD8D1"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872" w:type="dxa"/>
            <w:tcBorders>
              <w:top w:val="nil"/>
              <w:left w:val="nil"/>
              <w:bottom w:val="nil"/>
              <w:right w:val="single" w:sz="8" w:space="0" w:color="4F81BD" w:themeColor="accent1"/>
            </w:tcBorders>
            <w:hideMark/>
          </w:tcPr>
          <w:p w14:paraId="43BC7755"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F03669" w14:paraId="799839B8" w14:textId="77777777" w:rsidTr="007B3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BF9A39A"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Bowling pins</w:t>
            </w:r>
          </w:p>
        </w:tc>
        <w:tc>
          <w:tcPr>
            <w:tcW w:w="1440" w:type="dxa"/>
            <w:tcBorders>
              <w:left w:val="nil"/>
              <w:right w:val="nil"/>
            </w:tcBorders>
            <w:hideMark/>
          </w:tcPr>
          <w:p w14:paraId="13063E7D"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15</w:t>
            </w:r>
          </w:p>
        </w:tc>
        <w:tc>
          <w:tcPr>
            <w:tcW w:w="1170" w:type="dxa"/>
            <w:tcBorders>
              <w:left w:val="nil"/>
              <w:right w:val="nil"/>
            </w:tcBorders>
            <w:shd w:val="clear" w:color="auto" w:fill="FFFFCC"/>
            <w:hideMark/>
          </w:tcPr>
          <w:p w14:paraId="7197F854"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4.33</w:t>
            </w:r>
          </w:p>
        </w:tc>
        <w:tc>
          <w:tcPr>
            <w:tcW w:w="990" w:type="dxa"/>
            <w:tcBorders>
              <w:left w:val="nil"/>
              <w:right w:val="nil"/>
            </w:tcBorders>
            <w:hideMark/>
          </w:tcPr>
          <w:p w14:paraId="6E1EB42F"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60%</w:t>
            </w:r>
          </w:p>
        </w:tc>
        <w:tc>
          <w:tcPr>
            <w:tcW w:w="720" w:type="dxa"/>
            <w:tcBorders>
              <w:left w:val="nil"/>
              <w:right w:val="nil"/>
            </w:tcBorders>
            <w:hideMark/>
          </w:tcPr>
          <w:p w14:paraId="2AF37114"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27%</w:t>
            </w:r>
          </w:p>
        </w:tc>
        <w:tc>
          <w:tcPr>
            <w:tcW w:w="810" w:type="dxa"/>
            <w:tcBorders>
              <w:left w:val="nil"/>
              <w:right w:val="nil"/>
            </w:tcBorders>
            <w:hideMark/>
          </w:tcPr>
          <w:p w14:paraId="5845C56F"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c>
          <w:tcPr>
            <w:tcW w:w="720" w:type="dxa"/>
            <w:tcBorders>
              <w:left w:val="nil"/>
              <w:right w:val="nil"/>
            </w:tcBorders>
          </w:tcPr>
          <w:p w14:paraId="07B423DF"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24D0CEBF"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r>
      <w:tr w:rsidR="00F03669" w14:paraId="512AE47A" w14:textId="77777777" w:rsidTr="007B344D">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5FEB3ADB"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Red basketball nets</w:t>
            </w:r>
          </w:p>
        </w:tc>
        <w:tc>
          <w:tcPr>
            <w:tcW w:w="1440" w:type="dxa"/>
            <w:tcBorders>
              <w:top w:val="nil"/>
              <w:left w:val="nil"/>
              <w:bottom w:val="nil"/>
              <w:right w:val="nil"/>
            </w:tcBorders>
            <w:hideMark/>
          </w:tcPr>
          <w:p w14:paraId="5E3DDCDE"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14</w:t>
            </w:r>
          </w:p>
        </w:tc>
        <w:tc>
          <w:tcPr>
            <w:tcW w:w="1170" w:type="dxa"/>
            <w:tcBorders>
              <w:top w:val="nil"/>
              <w:left w:val="nil"/>
              <w:bottom w:val="nil"/>
              <w:right w:val="nil"/>
            </w:tcBorders>
            <w:shd w:val="clear" w:color="auto" w:fill="FFFFCC"/>
            <w:hideMark/>
          </w:tcPr>
          <w:p w14:paraId="064F0D6A"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4.14</w:t>
            </w:r>
          </w:p>
        </w:tc>
        <w:tc>
          <w:tcPr>
            <w:tcW w:w="990" w:type="dxa"/>
            <w:tcBorders>
              <w:top w:val="nil"/>
              <w:left w:val="nil"/>
              <w:bottom w:val="nil"/>
              <w:right w:val="nil"/>
            </w:tcBorders>
            <w:hideMark/>
          </w:tcPr>
          <w:p w14:paraId="21C24A0A"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50%</w:t>
            </w:r>
          </w:p>
        </w:tc>
        <w:tc>
          <w:tcPr>
            <w:tcW w:w="720" w:type="dxa"/>
            <w:tcBorders>
              <w:top w:val="nil"/>
              <w:left w:val="nil"/>
              <w:bottom w:val="nil"/>
              <w:right w:val="nil"/>
            </w:tcBorders>
            <w:hideMark/>
          </w:tcPr>
          <w:p w14:paraId="359F33C1"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29%</w:t>
            </w:r>
          </w:p>
        </w:tc>
        <w:tc>
          <w:tcPr>
            <w:tcW w:w="810" w:type="dxa"/>
            <w:tcBorders>
              <w:top w:val="nil"/>
              <w:left w:val="nil"/>
              <w:bottom w:val="nil"/>
              <w:right w:val="nil"/>
            </w:tcBorders>
            <w:hideMark/>
          </w:tcPr>
          <w:p w14:paraId="37914FF3"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14%</w:t>
            </w:r>
          </w:p>
        </w:tc>
        <w:tc>
          <w:tcPr>
            <w:tcW w:w="720" w:type="dxa"/>
            <w:tcBorders>
              <w:top w:val="nil"/>
              <w:left w:val="nil"/>
              <w:bottom w:val="nil"/>
              <w:right w:val="nil"/>
            </w:tcBorders>
          </w:tcPr>
          <w:p w14:paraId="5CB4F923"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72" w:type="dxa"/>
            <w:tcBorders>
              <w:top w:val="nil"/>
              <w:left w:val="nil"/>
              <w:bottom w:val="nil"/>
              <w:right w:val="single" w:sz="8" w:space="0" w:color="4F81BD" w:themeColor="accent1"/>
            </w:tcBorders>
            <w:hideMark/>
          </w:tcPr>
          <w:p w14:paraId="25C6A815"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r>
      <w:tr w:rsidR="00F03669" w14:paraId="0CEBB891" w14:textId="77777777" w:rsidTr="007B3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58BF4A8"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Football U-shaped goals</w:t>
            </w:r>
          </w:p>
        </w:tc>
        <w:tc>
          <w:tcPr>
            <w:tcW w:w="1440" w:type="dxa"/>
            <w:tcBorders>
              <w:left w:val="nil"/>
              <w:right w:val="nil"/>
            </w:tcBorders>
            <w:hideMark/>
          </w:tcPr>
          <w:p w14:paraId="1535D728"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14</w:t>
            </w:r>
          </w:p>
        </w:tc>
        <w:tc>
          <w:tcPr>
            <w:tcW w:w="1170" w:type="dxa"/>
            <w:tcBorders>
              <w:left w:val="nil"/>
              <w:right w:val="nil"/>
            </w:tcBorders>
            <w:shd w:val="clear" w:color="auto" w:fill="FFFFCC"/>
            <w:hideMark/>
          </w:tcPr>
          <w:p w14:paraId="4D8BD267"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4.43</w:t>
            </w:r>
          </w:p>
        </w:tc>
        <w:tc>
          <w:tcPr>
            <w:tcW w:w="990" w:type="dxa"/>
            <w:tcBorders>
              <w:left w:val="nil"/>
              <w:right w:val="nil"/>
            </w:tcBorders>
            <w:hideMark/>
          </w:tcPr>
          <w:p w14:paraId="08138E17"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71%</w:t>
            </w:r>
          </w:p>
        </w:tc>
        <w:tc>
          <w:tcPr>
            <w:tcW w:w="720" w:type="dxa"/>
            <w:tcBorders>
              <w:left w:val="nil"/>
              <w:right w:val="nil"/>
            </w:tcBorders>
            <w:hideMark/>
          </w:tcPr>
          <w:p w14:paraId="713EC592"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15%</w:t>
            </w:r>
          </w:p>
        </w:tc>
        <w:tc>
          <w:tcPr>
            <w:tcW w:w="810" w:type="dxa"/>
            <w:tcBorders>
              <w:left w:val="nil"/>
              <w:right w:val="nil"/>
            </w:tcBorders>
            <w:hideMark/>
          </w:tcPr>
          <w:p w14:paraId="102E5B3E"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c>
          <w:tcPr>
            <w:tcW w:w="720" w:type="dxa"/>
            <w:tcBorders>
              <w:left w:val="nil"/>
              <w:right w:val="nil"/>
            </w:tcBorders>
          </w:tcPr>
          <w:p w14:paraId="5D6F0DE6"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08750920"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r>
      <w:tr w:rsidR="00F03669" w14:paraId="32118429" w14:textId="77777777" w:rsidTr="007B344D">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4A143F08"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Tall white goal posts</w:t>
            </w:r>
          </w:p>
        </w:tc>
        <w:tc>
          <w:tcPr>
            <w:tcW w:w="1440" w:type="dxa"/>
            <w:tcBorders>
              <w:top w:val="nil"/>
              <w:left w:val="nil"/>
              <w:bottom w:val="nil"/>
              <w:right w:val="nil"/>
            </w:tcBorders>
            <w:hideMark/>
          </w:tcPr>
          <w:p w14:paraId="05C30421"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15</w:t>
            </w:r>
          </w:p>
        </w:tc>
        <w:tc>
          <w:tcPr>
            <w:tcW w:w="1170" w:type="dxa"/>
            <w:tcBorders>
              <w:top w:val="nil"/>
              <w:left w:val="nil"/>
              <w:bottom w:val="nil"/>
              <w:right w:val="nil"/>
            </w:tcBorders>
            <w:shd w:val="clear" w:color="auto" w:fill="FFFFCC"/>
            <w:hideMark/>
          </w:tcPr>
          <w:p w14:paraId="258220E2"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4.40</w:t>
            </w:r>
          </w:p>
        </w:tc>
        <w:tc>
          <w:tcPr>
            <w:tcW w:w="990" w:type="dxa"/>
            <w:tcBorders>
              <w:top w:val="nil"/>
              <w:left w:val="nil"/>
              <w:bottom w:val="nil"/>
              <w:right w:val="nil"/>
            </w:tcBorders>
            <w:hideMark/>
          </w:tcPr>
          <w:p w14:paraId="0C344F1A"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67%</w:t>
            </w:r>
          </w:p>
        </w:tc>
        <w:tc>
          <w:tcPr>
            <w:tcW w:w="720" w:type="dxa"/>
            <w:tcBorders>
              <w:top w:val="nil"/>
              <w:left w:val="nil"/>
              <w:bottom w:val="nil"/>
              <w:right w:val="nil"/>
            </w:tcBorders>
            <w:hideMark/>
          </w:tcPr>
          <w:p w14:paraId="4DCB597C"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20%</w:t>
            </w:r>
          </w:p>
        </w:tc>
        <w:tc>
          <w:tcPr>
            <w:tcW w:w="810" w:type="dxa"/>
            <w:tcBorders>
              <w:top w:val="nil"/>
              <w:left w:val="nil"/>
              <w:bottom w:val="nil"/>
              <w:right w:val="nil"/>
            </w:tcBorders>
            <w:hideMark/>
          </w:tcPr>
          <w:p w14:paraId="0D34B700"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c>
          <w:tcPr>
            <w:tcW w:w="720" w:type="dxa"/>
            <w:tcBorders>
              <w:top w:val="nil"/>
              <w:left w:val="nil"/>
              <w:bottom w:val="nil"/>
              <w:right w:val="nil"/>
            </w:tcBorders>
          </w:tcPr>
          <w:p w14:paraId="3A5D4362"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72" w:type="dxa"/>
            <w:tcBorders>
              <w:top w:val="nil"/>
              <w:left w:val="nil"/>
              <w:bottom w:val="nil"/>
              <w:right w:val="single" w:sz="8" w:space="0" w:color="4F81BD" w:themeColor="accent1"/>
            </w:tcBorders>
            <w:hideMark/>
          </w:tcPr>
          <w:p w14:paraId="26EECBE9"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r>
      <w:tr w:rsidR="00F03669" w14:paraId="5F78054C" w14:textId="77777777" w:rsidTr="007B3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6507DC8E"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Short white goal posts</w:t>
            </w:r>
          </w:p>
        </w:tc>
        <w:tc>
          <w:tcPr>
            <w:tcW w:w="1440" w:type="dxa"/>
            <w:tcBorders>
              <w:left w:val="nil"/>
              <w:right w:val="nil"/>
            </w:tcBorders>
            <w:hideMark/>
          </w:tcPr>
          <w:p w14:paraId="79A50E3F"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15</w:t>
            </w:r>
          </w:p>
        </w:tc>
        <w:tc>
          <w:tcPr>
            <w:tcW w:w="1170" w:type="dxa"/>
            <w:tcBorders>
              <w:left w:val="nil"/>
              <w:right w:val="nil"/>
            </w:tcBorders>
            <w:shd w:val="clear" w:color="auto" w:fill="FFFFCC"/>
            <w:hideMark/>
          </w:tcPr>
          <w:p w14:paraId="4C207ED9"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4.47</w:t>
            </w:r>
          </w:p>
        </w:tc>
        <w:tc>
          <w:tcPr>
            <w:tcW w:w="990" w:type="dxa"/>
            <w:tcBorders>
              <w:left w:val="nil"/>
              <w:right w:val="nil"/>
            </w:tcBorders>
            <w:hideMark/>
          </w:tcPr>
          <w:p w14:paraId="15AF1D55"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73%</w:t>
            </w:r>
          </w:p>
        </w:tc>
        <w:tc>
          <w:tcPr>
            <w:tcW w:w="720" w:type="dxa"/>
            <w:tcBorders>
              <w:left w:val="nil"/>
              <w:right w:val="nil"/>
            </w:tcBorders>
            <w:hideMark/>
          </w:tcPr>
          <w:p w14:paraId="7A04F8D4"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13%</w:t>
            </w:r>
          </w:p>
        </w:tc>
        <w:tc>
          <w:tcPr>
            <w:tcW w:w="810" w:type="dxa"/>
            <w:tcBorders>
              <w:left w:val="nil"/>
              <w:right w:val="nil"/>
            </w:tcBorders>
            <w:hideMark/>
          </w:tcPr>
          <w:p w14:paraId="2BCACAA3"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c>
          <w:tcPr>
            <w:tcW w:w="720" w:type="dxa"/>
            <w:tcBorders>
              <w:left w:val="nil"/>
              <w:right w:val="nil"/>
            </w:tcBorders>
          </w:tcPr>
          <w:p w14:paraId="1DCC9F2A"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4E02E0D4"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r>
      <w:tr w:rsidR="00F03669" w14:paraId="71877E91" w14:textId="77777777" w:rsidTr="007B344D">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A701E1C"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Red 3D players</w:t>
            </w:r>
          </w:p>
        </w:tc>
        <w:tc>
          <w:tcPr>
            <w:tcW w:w="1440" w:type="dxa"/>
            <w:tcBorders>
              <w:top w:val="nil"/>
              <w:left w:val="nil"/>
              <w:bottom w:val="nil"/>
              <w:right w:val="nil"/>
            </w:tcBorders>
            <w:hideMark/>
          </w:tcPr>
          <w:p w14:paraId="5A3FE86B"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15</w:t>
            </w:r>
          </w:p>
        </w:tc>
        <w:tc>
          <w:tcPr>
            <w:tcW w:w="1170" w:type="dxa"/>
            <w:tcBorders>
              <w:top w:val="nil"/>
              <w:left w:val="nil"/>
              <w:bottom w:val="nil"/>
              <w:right w:val="nil"/>
            </w:tcBorders>
            <w:shd w:val="clear" w:color="auto" w:fill="FFFFCC"/>
            <w:hideMark/>
          </w:tcPr>
          <w:p w14:paraId="60C43F50"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4.27</w:t>
            </w:r>
          </w:p>
        </w:tc>
        <w:tc>
          <w:tcPr>
            <w:tcW w:w="990" w:type="dxa"/>
            <w:tcBorders>
              <w:top w:val="nil"/>
              <w:left w:val="nil"/>
              <w:bottom w:val="nil"/>
              <w:right w:val="nil"/>
            </w:tcBorders>
            <w:hideMark/>
          </w:tcPr>
          <w:p w14:paraId="63BDD639"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67%</w:t>
            </w:r>
          </w:p>
        </w:tc>
        <w:tc>
          <w:tcPr>
            <w:tcW w:w="720" w:type="dxa"/>
            <w:tcBorders>
              <w:top w:val="nil"/>
              <w:left w:val="nil"/>
              <w:bottom w:val="nil"/>
              <w:right w:val="nil"/>
            </w:tcBorders>
            <w:hideMark/>
          </w:tcPr>
          <w:p w14:paraId="04D033B5"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13%</w:t>
            </w:r>
          </w:p>
        </w:tc>
        <w:tc>
          <w:tcPr>
            <w:tcW w:w="810" w:type="dxa"/>
            <w:tcBorders>
              <w:top w:val="nil"/>
              <w:left w:val="nil"/>
              <w:bottom w:val="nil"/>
              <w:right w:val="nil"/>
            </w:tcBorders>
            <w:hideMark/>
          </w:tcPr>
          <w:p w14:paraId="425C68EA"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c>
          <w:tcPr>
            <w:tcW w:w="720" w:type="dxa"/>
            <w:tcBorders>
              <w:top w:val="nil"/>
              <w:left w:val="nil"/>
              <w:bottom w:val="nil"/>
              <w:right w:val="nil"/>
            </w:tcBorders>
            <w:hideMark/>
          </w:tcPr>
          <w:p w14:paraId="6E31C1C1"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c>
          <w:tcPr>
            <w:tcW w:w="872" w:type="dxa"/>
            <w:tcBorders>
              <w:top w:val="nil"/>
              <w:left w:val="nil"/>
              <w:bottom w:val="nil"/>
              <w:right w:val="single" w:sz="8" w:space="0" w:color="4F81BD" w:themeColor="accent1"/>
            </w:tcBorders>
            <w:hideMark/>
          </w:tcPr>
          <w:p w14:paraId="05E306C6"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r>
      <w:tr w:rsidR="00F03669" w14:paraId="21D0BA7B" w14:textId="77777777" w:rsidTr="007B3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60F7A0E"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Yellow 3D players</w:t>
            </w:r>
          </w:p>
        </w:tc>
        <w:tc>
          <w:tcPr>
            <w:tcW w:w="1440" w:type="dxa"/>
            <w:tcBorders>
              <w:left w:val="nil"/>
              <w:right w:val="nil"/>
            </w:tcBorders>
            <w:hideMark/>
          </w:tcPr>
          <w:p w14:paraId="4ACA752E"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15</w:t>
            </w:r>
          </w:p>
        </w:tc>
        <w:tc>
          <w:tcPr>
            <w:tcW w:w="1170" w:type="dxa"/>
            <w:tcBorders>
              <w:left w:val="nil"/>
              <w:right w:val="nil"/>
            </w:tcBorders>
            <w:shd w:val="clear" w:color="auto" w:fill="FFFFCC"/>
            <w:hideMark/>
          </w:tcPr>
          <w:p w14:paraId="53FE368F"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4.33</w:t>
            </w:r>
          </w:p>
        </w:tc>
        <w:tc>
          <w:tcPr>
            <w:tcW w:w="990" w:type="dxa"/>
            <w:tcBorders>
              <w:left w:val="nil"/>
              <w:right w:val="nil"/>
            </w:tcBorders>
            <w:hideMark/>
          </w:tcPr>
          <w:p w14:paraId="5A7FE56A"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73%</w:t>
            </w:r>
          </w:p>
        </w:tc>
        <w:tc>
          <w:tcPr>
            <w:tcW w:w="720" w:type="dxa"/>
            <w:tcBorders>
              <w:left w:val="nil"/>
              <w:right w:val="nil"/>
            </w:tcBorders>
            <w:hideMark/>
          </w:tcPr>
          <w:p w14:paraId="7790E8B3"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c>
          <w:tcPr>
            <w:tcW w:w="810" w:type="dxa"/>
            <w:tcBorders>
              <w:left w:val="nil"/>
              <w:right w:val="nil"/>
            </w:tcBorders>
            <w:hideMark/>
          </w:tcPr>
          <w:p w14:paraId="0D3C0907"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c>
          <w:tcPr>
            <w:tcW w:w="720" w:type="dxa"/>
            <w:tcBorders>
              <w:left w:val="nil"/>
              <w:right w:val="nil"/>
            </w:tcBorders>
            <w:hideMark/>
          </w:tcPr>
          <w:p w14:paraId="5332F788"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c>
          <w:tcPr>
            <w:tcW w:w="872" w:type="dxa"/>
            <w:tcBorders>
              <w:left w:val="nil"/>
            </w:tcBorders>
            <w:hideMark/>
          </w:tcPr>
          <w:p w14:paraId="654EF9C4"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r>
      <w:tr w:rsidR="00F03669" w14:paraId="3CDFD902" w14:textId="77777777" w:rsidTr="007B344D">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5F8ED833"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X players</w:t>
            </w:r>
          </w:p>
        </w:tc>
        <w:tc>
          <w:tcPr>
            <w:tcW w:w="1440" w:type="dxa"/>
            <w:tcBorders>
              <w:top w:val="nil"/>
              <w:left w:val="nil"/>
              <w:bottom w:val="nil"/>
              <w:right w:val="nil"/>
            </w:tcBorders>
            <w:hideMark/>
          </w:tcPr>
          <w:p w14:paraId="0608FC5D"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14</w:t>
            </w:r>
          </w:p>
        </w:tc>
        <w:tc>
          <w:tcPr>
            <w:tcW w:w="1170" w:type="dxa"/>
            <w:tcBorders>
              <w:top w:val="nil"/>
              <w:left w:val="nil"/>
              <w:bottom w:val="nil"/>
              <w:right w:val="nil"/>
            </w:tcBorders>
            <w:shd w:val="clear" w:color="auto" w:fill="FFFFCC"/>
            <w:hideMark/>
          </w:tcPr>
          <w:p w14:paraId="21C63B7A"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4.57</w:t>
            </w:r>
          </w:p>
        </w:tc>
        <w:tc>
          <w:tcPr>
            <w:tcW w:w="990" w:type="dxa"/>
            <w:tcBorders>
              <w:top w:val="nil"/>
              <w:left w:val="nil"/>
              <w:bottom w:val="nil"/>
              <w:right w:val="nil"/>
            </w:tcBorders>
            <w:hideMark/>
          </w:tcPr>
          <w:p w14:paraId="4CE479EE"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79%</w:t>
            </w:r>
          </w:p>
        </w:tc>
        <w:tc>
          <w:tcPr>
            <w:tcW w:w="720" w:type="dxa"/>
            <w:tcBorders>
              <w:top w:val="nil"/>
              <w:left w:val="nil"/>
              <w:bottom w:val="nil"/>
              <w:right w:val="nil"/>
            </w:tcBorders>
            <w:hideMark/>
          </w:tcPr>
          <w:p w14:paraId="74268BA8"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14%</w:t>
            </w:r>
          </w:p>
        </w:tc>
        <w:tc>
          <w:tcPr>
            <w:tcW w:w="810" w:type="dxa"/>
            <w:tcBorders>
              <w:top w:val="nil"/>
              <w:left w:val="nil"/>
              <w:bottom w:val="nil"/>
              <w:right w:val="nil"/>
            </w:tcBorders>
          </w:tcPr>
          <w:p w14:paraId="05C890F7"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20" w:type="dxa"/>
            <w:tcBorders>
              <w:top w:val="nil"/>
              <w:left w:val="nil"/>
              <w:bottom w:val="nil"/>
              <w:right w:val="nil"/>
            </w:tcBorders>
          </w:tcPr>
          <w:p w14:paraId="7A6DFA9D"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72" w:type="dxa"/>
            <w:tcBorders>
              <w:top w:val="nil"/>
              <w:left w:val="nil"/>
              <w:bottom w:val="nil"/>
              <w:right w:val="single" w:sz="8" w:space="0" w:color="4F81BD" w:themeColor="accent1"/>
            </w:tcBorders>
            <w:hideMark/>
          </w:tcPr>
          <w:p w14:paraId="683463A6"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r>
      <w:tr w:rsidR="00F03669" w14:paraId="6DB678D0" w14:textId="77777777" w:rsidTr="007B3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294E54F"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O players</w:t>
            </w:r>
          </w:p>
        </w:tc>
        <w:tc>
          <w:tcPr>
            <w:tcW w:w="1440" w:type="dxa"/>
            <w:tcBorders>
              <w:left w:val="nil"/>
              <w:right w:val="nil"/>
            </w:tcBorders>
            <w:hideMark/>
          </w:tcPr>
          <w:p w14:paraId="552E01C2"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14</w:t>
            </w:r>
          </w:p>
        </w:tc>
        <w:tc>
          <w:tcPr>
            <w:tcW w:w="1170" w:type="dxa"/>
            <w:tcBorders>
              <w:left w:val="nil"/>
              <w:right w:val="nil"/>
            </w:tcBorders>
            <w:shd w:val="clear" w:color="auto" w:fill="FFFFCC"/>
            <w:hideMark/>
          </w:tcPr>
          <w:p w14:paraId="61064545"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4.57</w:t>
            </w:r>
          </w:p>
        </w:tc>
        <w:tc>
          <w:tcPr>
            <w:tcW w:w="990" w:type="dxa"/>
            <w:tcBorders>
              <w:left w:val="nil"/>
              <w:right w:val="nil"/>
            </w:tcBorders>
            <w:hideMark/>
          </w:tcPr>
          <w:p w14:paraId="489C4115"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79%</w:t>
            </w:r>
          </w:p>
        </w:tc>
        <w:tc>
          <w:tcPr>
            <w:tcW w:w="720" w:type="dxa"/>
            <w:tcBorders>
              <w:left w:val="nil"/>
              <w:right w:val="nil"/>
            </w:tcBorders>
            <w:hideMark/>
          </w:tcPr>
          <w:p w14:paraId="2D799461"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14%</w:t>
            </w:r>
          </w:p>
        </w:tc>
        <w:tc>
          <w:tcPr>
            <w:tcW w:w="810" w:type="dxa"/>
            <w:tcBorders>
              <w:left w:val="nil"/>
              <w:right w:val="nil"/>
            </w:tcBorders>
          </w:tcPr>
          <w:p w14:paraId="2C3E073C"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20" w:type="dxa"/>
            <w:tcBorders>
              <w:left w:val="nil"/>
              <w:right w:val="nil"/>
            </w:tcBorders>
          </w:tcPr>
          <w:p w14:paraId="62A852E6"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6E81340B"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r>
      <w:tr w:rsidR="00F03669" w14:paraId="77FA5C00" w14:textId="77777777" w:rsidTr="007B344D">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C45B648"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Red flags</w:t>
            </w:r>
          </w:p>
        </w:tc>
        <w:tc>
          <w:tcPr>
            <w:tcW w:w="1440" w:type="dxa"/>
            <w:tcBorders>
              <w:top w:val="nil"/>
              <w:left w:val="nil"/>
              <w:bottom w:val="nil"/>
              <w:right w:val="nil"/>
            </w:tcBorders>
            <w:hideMark/>
          </w:tcPr>
          <w:p w14:paraId="696E9F3A"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14</w:t>
            </w:r>
          </w:p>
        </w:tc>
        <w:tc>
          <w:tcPr>
            <w:tcW w:w="1170" w:type="dxa"/>
            <w:tcBorders>
              <w:top w:val="nil"/>
              <w:left w:val="nil"/>
              <w:bottom w:val="nil"/>
              <w:right w:val="nil"/>
            </w:tcBorders>
            <w:shd w:val="clear" w:color="auto" w:fill="FFFFCC"/>
            <w:hideMark/>
          </w:tcPr>
          <w:p w14:paraId="53DF6151"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4.64</w:t>
            </w:r>
          </w:p>
        </w:tc>
        <w:tc>
          <w:tcPr>
            <w:tcW w:w="990" w:type="dxa"/>
            <w:tcBorders>
              <w:top w:val="nil"/>
              <w:left w:val="nil"/>
              <w:bottom w:val="nil"/>
              <w:right w:val="nil"/>
            </w:tcBorders>
            <w:hideMark/>
          </w:tcPr>
          <w:p w14:paraId="3BA533D2"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93%</w:t>
            </w:r>
          </w:p>
        </w:tc>
        <w:tc>
          <w:tcPr>
            <w:tcW w:w="720" w:type="dxa"/>
            <w:tcBorders>
              <w:top w:val="nil"/>
              <w:left w:val="nil"/>
              <w:bottom w:val="nil"/>
              <w:right w:val="nil"/>
            </w:tcBorders>
          </w:tcPr>
          <w:p w14:paraId="4BC1DF7F"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10" w:type="dxa"/>
            <w:tcBorders>
              <w:top w:val="nil"/>
              <w:left w:val="nil"/>
              <w:bottom w:val="nil"/>
              <w:right w:val="nil"/>
            </w:tcBorders>
          </w:tcPr>
          <w:p w14:paraId="67A7EDAA"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20" w:type="dxa"/>
            <w:tcBorders>
              <w:top w:val="nil"/>
              <w:left w:val="nil"/>
              <w:bottom w:val="nil"/>
              <w:right w:val="nil"/>
            </w:tcBorders>
          </w:tcPr>
          <w:p w14:paraId="30558D7E"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72" w:type="dxa"/>
            <w:tcBorders>
              <w:top w:val="nil"/>
              <w:left w:val="nil"/>
              <w:bottom w:val="nil"/>
              <w:right w:val="single" w:sz="8" w:space="0" w:color="4F81BD" w:themeColor="accent1"/>
            </w:tcBorders>
            <w:hideMark/>
          </w:tcPr>
          <w:p w14:paraId="5D21E27A"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r>
      <w:tr w:rsidR="00F03669" w14:paraId="7F84EF7B" w14:textId="77777777" w:rsidTr="007B3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AA86B9A" w14:textId="77777777" w:rsidR="00F03669" w:rsidRPr="005236ED" w:rsidRDefault="00F03669" w:rsidP="00A5122A">
            <w:pPr>
              <w:widowControl/>
              <w:adjustRightInd/>
              <w:spacing w:after="0" w:line="240" w:lineRule="auto"/>
              <w:jc w:val="left"/>
              <w:rPr>
                <w:rFonts w:ascii="Tahoma" w:hAnsi="Tahoma" w:cs="Tahoma"/>
                <w:b w:val="0"/>
              </w:rPr>
            </w:pPr>
            <w:r w:rsidRPr="005236ED">
              <w:rPr>
                <w:rFonts w:ascii="Tahoma" w:hAnsi="Tahoma" w:cs="Tahoma"/>
                <w:b w:val="0"/>
              </w:rPr>
              <w:t>Nets in various lengths</w:t>
            </w:r>
          </w:p>
        </w:tc>
        <w:tc>
          <w:tcPr>
            <w:tcW w:w="1440" w:type="dxa"/>
            <w:tcBorders>
              <w:left w:val="nil"/>
              <w:right w:val="nil"/>
            </w:tcBorders>
            <w:hideMark/>
          </w:tcPr>
          <w:p w14:paraId="0A34D9AD"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15</w:t>
            </w:r>
          </w:p>
        </w:tc>
        <w:tc>
          <w:tcPr>
            <w:tcW w:w="1170" w:type="dxa"/>
            <w:tcBorders>
              <w:left w:val="nil"/>
              <w:right w:val="nil"/>
            </w:tcBorders>
            <w:shd w:val="clear" w:color="auto" w:fill="FFFFCC"/>
            <w:hideMark/>
          </w:tcPr>
          <w:p w14:paraId="288F7673"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4.60</w:t>
            </w:r>
          </w:p>
        </w:tc>
        <w:tc>
          <w:tcPr>
            <w:tcW w:w="990" w:type="dxa"/>
            <w:tcBorders>
              <w:left w:val="nil"/>
              <w:right w:val="nil"/>
            </w:tcBorders>
            <w:hideMark/>
          </w:tcPr>
          <w:p w14:paraId="22BFE0E3"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80%</w:t>
            </w:r>
          </w:p>
        </w:tc>
        <w:tc>
          <w:tcPr>
            <w:tcW w:w="720" w:type="dxa"/>
            <w:tcBorders>
              <w:left w:val="nil"/>
              <w:right w:val="nil"/>
            </w:tcBorders>
            <w:hideMark/>
          </w:tcPr>
          <w:p w14:paraId="36232667"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13%</w:t>
            </w:r>
          </w:p>
        </w:tc>
        <w:tc>
          <w:tcPr>
            <w:tcW w:w="810" w:type="dxa"/>
            <w:tcBorders>
              <w:left w:val="nil"/>
              <w:right w:val="nil"/>
            </w:tcBorders>
          </w:tcPr>
          <w:p w14:paraId="7D851142" w14:textId="77777777" w:rsidR="00F03669" w:rsidRDefault="00F03669" w:rsidP="00A5122A">
            <w:pPr>
              <w:widowControl/>
              <w:adjustRightInd/>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20" w:type="dxa"/>
            <w:tcBorders>
              <w:left w:val="nil"/>
              <w:right w:val="nil"/>
            </w:tcBorders>
          </w:tcPr>
          <w:p w14:paraId="74F41AFE"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53BC7297"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r>
    </w:tbl>
    <w:p w14:paraId="29E43FB7" w14:textId="77777777" w:rsidR="00F03669" w:rsidRDefault="00F03669" w:rsidP="00F03669">
      <w:pPr>
        <w:widowControl/>
        <w:adjustRightInd/>
        <w:spacing w:after="0" w:line="240" w:lineRule="auto"/>
        <w:jc w:val="left"/>
        <w:rPr>
          <w:rFonts w:ascii="Tahoma" w:eastAsia="Calibri" w:hAnsi="Tahoma" w:cs="Tahoma"/>
          <w:sz w:val="24"/>
          <w:szCs w:val="24"/>
          <w:u w:val="single"/>
        </w:rPr>
      </w:pPr>
    </w:p>
    <w:p w14:paraId="346D170A" w14:textId="77777777" w:rsidR="00F03669" w:rsidRDefault="00F03669" w:rsidP="00F03669">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lastRenderedPageBreak/>
        <w:t>The majority (83%) of evaluators indicated that SPORTS COURTS offered specific advantages over other similar products, homemade or commercially available including the following: “the quality was great,” “much more colorful (for LV students),” “better, more durable Braille than most graphics,” “it was made of a very nice, durable material,” “saved so much time from trying to create diagrams for students,” “consistent and clear lines,” “creative color combinations,” “made the whole court/field accessible,” and “durable—ready to use!” As indicated in Table 4, SPORTS COURTS was assessed by field evaluators as appropriate for a broad range of students and instructors.</w:t>
      </w:r>
    </w:p>
    <w:p w14:paraId="5819A004" w14:textId="77777777" w:rsidR="00F03669" w:rsidRDefault="00F03669" w:rsidP="00F03669">
      <w:pPr>
        <w:widowControl/>
        <w:adjustRightInd/>
        <w:spacing w:after="0" w:line="240" w:lineRule="auto"/>
        <w:jc w:val="left"/>
        <w:rPr>
          <w:rFonts w:ascii="Tahoma" w:eastAsia="Calibri" w:hAnsi="Tahoma" w:cs="Tahoma"/>
          <w:sz w:val="24"/>
          <w:szCs w:val="24"/>
        </w:rPr>
      </w:pPr>
    </w:p>
    <w:tbl>
      <w:tblPr>
        <w:tblStyle w:val="GridTable4-Accent11"/>
        <w:tblW w:w="0" w:type="auto"/>
        <w:tblLook w:val="04A0" w:firstRow="1" w:lastRow="0" w:firstColumn="1" w:lastColumn="0" w:noHBand="0" w:noVBand="1"/>
        <w:tblCaption w:val="Table 4: Appropriate Target Populations"/>
      </w:tblPr>
      <w:tblGrid>
        <w:gridCol w:w="4495"/>
        <w:gridCol w:w="4495"/>
      </w:tblGrid>
      <w:tr w:rsidR="00F03669" w14:paraId="0B05C29D" w14:textId="77777777" w:rsidTr="00A5122A">
        <w:trPr>
          <w:cnfStyle w:val="100000000000" w:firstRow="1" w:lastRow="0" w:firstColumn="0" w:lastColumn="0" w:oddVBand="0" w:evenVBand="0" w:oddHBand="0" w:evenHBand="0"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002060"/>
            <w:hideMark/>
          </w:tcPr>
          <w:p w14:paraId="6A1C9AEF" w14:textId="77777777" w:rsidR="00F03669" w:rsidRDefault="00F03669" w:rsidP="00A5122A">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Table 4</w:t>
            </w:r>
          </w:p>
          <w:p w14:paraId="6670A8BA" w14:textId="77777777" w:rsidR="00F03669" w:rsidRDefault="00F03669" w:rsidP="00A5122A">
            <w:pPr>
              <w:widowControl/>
              <w:adjustRightInd/>
              <w:spacing w:after="0" w:line="240" w:lineRule="auto"/>
              <w:jc w:val="left"/>
              <w:rPr>
                <w:rFonts w:ascii="Tahoma" w:eastAsia="Calibri" w:hAnsi="Tahoma" w:cs="Tahoma"/>
                <w:i/>
                <w:sz w:val="24"/>
                <w:szCs w:val="24"/>
              </w:rPr>
            </w:pPr>
            <w:r>
              <w:rPr>
                <w:rFonts w:ascii="Tahoma" w:eastAsia="Calibri" w:hAnsi="Tahoma" w:cs="Tahoma"/>
                <w:i/>
                <w:sz w:val="24"/>
                <w:szCs w:val="24"/>
              </w:rPr>
              <w:t>Appropriate Target Populations</w:t>
            </w:r>
          </w:p>
        </w:tc>
      </w:tr>
      <w:tr w:rsidR="00F03669" w14:paraId="16B40DF9" w14:textId="77777777" w:rsidTr="00A512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6E3BC" w:themeFill="accent3" w:themeFillTint="66"/>
            <w:hideMark/>
          </w:tcPr>
          <w:p w14:paraId="7707A8BE" w14:textId="77777777" w:rsidR="00F03669" w:rsidRDefault="00F03669" w:rsidP="00A5122A">
            <w:pPr>
              <w:jc w:val="center"/>
              <w:rPr>
                <w:rFonts w:ascii="Tahoma" w:hAnsi="Tahoma" w:cs="Tahoma"/>
                <w:sz w:val="24"/>
                <w:szCs w:val="24"/>
              </w:rPr>
            </w:pPr>
            <w:r>
              <w:rPr>
                <w:rFonts w:ascii="Tahoma" w:hAnsi="Tahoma" w:cs="Tahoma"/>
                <w:sz w:val="24"/>
                <w:szCs w:val="24"/>
              </w:rPr>
              <w:t>Target Population</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6E3BC" w:themeFill="accent3" w:themeFillTint="66"/>
            <w:hideMark/>
          </w:tcPr>
          <w:p w14:paraId="7BE18B90" w14:textId="77777777" w:rsidR="00F03669" w:rsidRDefault="00F03669" w:rsidP="00A5122A">
            <w:pPr>
              <w:widowControl/>
              <w:adjustRightInd/>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Pr>
                <w:rFonts w:ascii="Tahoma" w:eastAsia="Calibri" w:hAnsi="Tahoma" w:cs="Tahoma"/>
                <w:b/>
                <w:sz w:val="24"/>
                <w:szCs w:val="24"/>
              </w:rPr>
              <w:t>Percentage of evaluators (N = 17) indicating appropriateness of product for target population</w:t>
            </w:r>
          </w:p>
        </w:tc>
      </w:tr>
      <w:tr w:rsidR="00F03669" w14:paraId="36F3F811" w14:textId="77777777" w:rsidTr="00A5122A">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1488CA46"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Tactile readers in Grades 4-6</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5EC49779"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88%</w:t>
            </w:r>
          </w:p>
        </w:tc>
      </w:tr>
      <w:tr w:rsidR="00F03669" w14:paraId="3B3EE79D" w14:textId="77777777" w:rsidTr="00A512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880685C"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Low vision students in Grades 4-6</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01307681"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88%</w:t>
            </w:r>
          </w:p>
        </w:tc>
      </w:tr>
      <w:tr w:rsidR="00F03669" w14:paraId="49D9D309" w14:textId="77777777" w:rsidTr="00A5122A">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77484714"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Tactile readers in Grades 7-8</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2ADBB5CA"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94%</w:t>
            </w:r>
          </w:p>
        </w:tc>
      </w:tr>
      <w:tr w:rsidR="00F03669" w14:paraId="351F0107" w14:textId="77777777" w:rsidTr="00A512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481D324"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Low vision students in Grades 7-8</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38DE1DF"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88%</w:t>
            </w:r>
          </w:p>
        </w:tc>
      </w:tr>
      <w:tr w:rsidR="00F03669" w14:paraId="33A122A1" w14:textId="77777777" w:rsidTr="00A5122A">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01773B4B"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Tactile readers in high school</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562A663D"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88%</w:t>
            </w:r>
          </w:p>
        </w:tc>
      </w:tr>
      <w:tr w:rsidR="00F03669" w14:paraId="59CE5E1B" w14:textId="77777777" w:rsidTr="00A512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7BA5214"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Low vision students in high school</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51EBB011"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88%</w:t>
            </w:r>
          </w:p>
        </w:tc>
      </w:tr>
      <w:tr w:rsidR="00F03669" w14:paraId="43E5DF94" w14:textId="77777777" w:rsidTr="00A5122A">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5CFD1B28"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Adult tactile readers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7507B634"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76%</w:t>
            </w:r>
          </w:p>
        </w:tc>
      </w:tr>
      <w:tr w:rsidR="00F03669" w14:paraId="63B1BF51" w14:textId="77777777" w:rsidTr="00A512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64BEFFD0"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Adults with low vision</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0E68C09B"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76%</w:t>
            </w:r>
          </w:p>
        </w:tc>
      </w:tr>
      <w:tr w:rsidR="00F03669" w14:paraId="44D6F7F9" w14:textId="77777777" w:rsidTr="00A5122A">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5056B6E"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Students with additional physical disabilities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2BF72F1B"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59%</w:t>
            </w:r>
          </w:p>
        </w:tc>
      </w:tr>
      <w:tr w:rsidR="00F03669" w14:paraId="3BC4F505" w14:textId="77777777" w:rsidTr="00A512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05F3EB25"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Students with cognitive disabilities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79909C31"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64%</w:t>
            </w:r>
          </w:p>
        </w:tc>
      </w:tr>
      <w:tr w:rsidR="00F03669" w14:paraId="1FA1D8F6" w14:textId="77777777" w:rsidTr="00A5122A">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0DF885FB"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Students with deafblindness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12389466"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76%</w:t>
            </w:r>
          </w:p>
        </w:tc>
      </w:tr>
      <w:tr w:rsidR="00F03669" w14:paraId="1606605C" w14:textId="77777777" w:rsidTr="00A512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1F0D08EC"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Sighted peers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521BF803"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82%</w:t>
            </w:r>
          </w:p>
        </w:tc>
      </w:tr>
      <w:tr w:rsidR="00F03669" w14:paraId="522207E1" w14:textId="77777777" w:rsidTr="00A5122A">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0DAB7806"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Teachers of the Visually Impaired</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0628466A"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88%</w:t>
            </w:r>
          </w:p>
        </w:tc>
      </w:tr>
      <w:tr w:rsidR="00F03669" w14:paraId="48287A24" w14:textId="77777777" w:rsidTr="00A512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7E95257E"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Orientation and Mobility Specialists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ACC3C0C"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94%</w:t>
            </w:r>
          </w:p>
        </w:tc>
      </w:tr>
      <w:tr w:rsidR="00F03669" w14:paraId="39D18417" w14:textId="77777777" w:rsidTr="00A5122A">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53E2927D"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Adaptive Physical Education Teachers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61AB654" w14:textId="77777777" w:rsidR="00F03669" w:rsidRDefault="00F03669" w:rsidP="00A5122A">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94%</w:t>
            </w:r>
          </w:p>
        </w:tc>
      </w:tr>
      <w:tr w:rsidR="00F03669" w14:paraId="03A62F9A" w14:textId="77777777" w:rsidTr="00A512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5C53C73" w14:textId="77777777" w:rsidR="00F03669" w:rsidRPr="005236ED" w:rsidRDefault="00F03669" w:rsidP="00A5122A">
            <w:pPr>
              <w:widowControl/>
              <w:adjustRightInd/>
              <w:spacing w:after="0" w:line="240" w:lineRule="auto"/>
              <w:jc w:val="left"/>
              <w:rPr>
                <w:rFonts w:ascii="Tahoma" w:eastAsia="Calibri" w:hAnsi="Tahoma" w:cs="Tahoma"/>
                <w:b w:val="0"/>
                <w:sz w:val="24"/>
                <w:szCs w:val="24"/>
              </w:rPr>
            </w:pPr>
            <w:r w:rsidRPr="005236ED">
              <w:rPr>
                <w:rFonts w:ascii="Tahoma" w:eastAsia="Calibri" w:hAnsi="Tahoma" w:cs="Tahoma"/>
                <w:b w:val="0"/>
                <w:sz w:val="24"/>
                <w:szCs w:val="24"/>
              </w:rPr>
              <w:t>Parents of students with visual impairments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6AACD64D" w14:textId="77777777" w:rsidR="00F03669" w:rsidRDefault="00F03669" w:rsidP="00A5122A">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82%</w:t>
            </w:r>
          </w:p>
        </w:tc>
      </w:tr>
    </w:tbl>
    <w:p w14:paraId="197CE271" w14:textId="77777777" w:rsidR="00F03669" w:rsidRDefault="00F03669" w:rsidP="00F03669">
      <w:pPr>
        <w:widowControl/>
        <w:adjustRightInd/>
        <w:spacing w:after="0" w:line="240" w:lineRule="auto"/>
        <w:jc w:val="left"/>
        <w:rPr>
          <w:rFonts w:ascii="Tahoma" w:eastAsia="Calibri" w:hAnsi="Tahoma" w:cs="Tahoma"/>
          <w:sz w:val="24"/>
          <w:szCs w:val="24"/>
        </w:rPr>
      </w:pPr>
    </w:p>
    <w:p w14:paraId="6707C511" w14:textId="77777777" w:rsidR="00F03669" w:rsidRDefault="00F03669" w:rsidP="00F03669">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On April 26, 2016, the project leader conducted a meeting with the PDC team. Anticipated revisions to product were reviewed, as well as expected production processes. Notable structural improvements to the product based on field test results were the following:</w:t>
      </w:r>
    </w:p>
    <w:p w14:paraId="302009F9" w14:textId="77777777" w:rsidR="00F03669" w:rsidRDefault="00F03669" w:rsidP="00F03669">
      <w:pPr>
        <w:widowControl/>
        <w:numPr>
          <w:ilvl w:val="0"/>
          <w:numId w:val="30"/>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Inclusion of a ready-to-use magnetic board</w:t>
      </w:r>
    </w:p>
    <w:p w14:paraId="582B6568" w14:textId="77777777" w:rsidR="00F03669" w:rsidRDefault="00F03669" w:rsidP="00F03669">
      <w:pPr>
        <w:widowControl/>
        <w:numPr>
          <w:ilvl w:val="0"/>
          <w:numId w:val="30"/>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Provision of extra 3D parts (e.g., bowling pins) in case pieces are lost</w:t>
      </w:r>
    </w:p>
    <w:p w14:paraId="13DE195B" w14:textId="77777777" w:rsidR="00F03669" w:rsidRDefault="00F03669" w:rsidP="00F03669">
      <w:pPr>
        <w:widowControl/>
        <w:numPr>
          <w:ilvl w:val="0"/>
          <w:numId w:val="30"/>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Design of more realistic sports figurines (instead of the gingerbread man version)</w:t>
      </w:r>
    </w:p>
    <w:p w14:paraId="4A7F71FA" w14:textId="77777777" w:rsidR="00F03669" w:rsidRDefault="00F03669" w:rsidP="00F03669">
      <w:pPr>
        <w:widowControl/>
        <w:numPr>
          <w:ilvl w:val="0"/>
          <w:numId w:val="30"/>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lastRenderedPageBreak/>
        <w:t>Updates to the tactile courts and fields as related to label placement, additional labels, color assignments, and tactile enhancements. The number of changes varied from layout to layout and were, for the most part, minimal.</w:t>
      </w:r>
    </w:p>
    <w:p w14:paraId="16446D52" w14:textId="77777777" w:rsidR="00F03669" w:rsidRDefault="00F03669" w:rsidP="00F03669">
      <w:pPr>
        <w:widowControl/>
        <w:numPr>
          <w:ilvl w:val="0"/>
          <w:numId w:val="30"/>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Elimination of folding of sports layouts to address concern about long-term durability of hinge material</w:t>
      </w:r>
    </w:p>
    <w:p w14:paraId="5A22B309" w14:textId="77777777" w:rsidR="00F03669" w:rsidRDefault="00F03669" w:rsidP="00F03669">
      <w:pPr>
        <w:widowControl/>
        <w:numPr>
          <w:ilvl w:val="0"/>
          <w:numId w:val="30"/>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Strengthening of 3D parts (e.g., basketball goals) prone to breaking</w:t>
      </w:r>
    </w:p>
    <w:p w14:paraId="003B4EB8" w14:textId="77777777" w:rsidR="00F03669" w:rsidRDefault="00F03669" w:rsidP="00F03669">
      <w:pPr>
        <w:widowControl/>
        <w:numPr>
          <w:ilvl w:val="0"/>
          <w:numId w:val="30"/>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Revision of product name—omission of subtitle “Touch and Play”</w:t>
      </w:r>
    </w:p>
    <w:p w14:paraId="7E479247" w14:textId="77777777" w:rsidR="00F03669" w:rsidRDefault="00F03669" w:rsidP="00F03669">
      <w:pPr>
        <w:widowControl/>
        <w:numPr>
          <w:ilvl w:val="0"/>
          <w:numId w:val="30"/>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Added court layout: Ice Hockey</w:t>
      </w:r>
    </w:p>
    <w:p w14:paraId="1AC398CB" w14:textId="77777777" w:rsidR="00F03669" w:rsidRDefault="00F03669" w:rsidP="00F03669">
      <w:pPr>
        <w:widowControl/>
        <w:numPr>
          <w:ilvl w:val="0"/>
          <w:numId w:val="30"/>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Tabs for sports chapters housed in binder</w:t>
      </w:r>
    </w:p>
    <w:p w14:paraId="5CC9744B" w14:textId="77777777" w:rsidR="00F03669" w:rsidRDefault="00F03669" w:rsidP="00F03669">
      <w:pPr>
        <w:widowControl/>
        <w:adjustRightInd/>
        <w:spacing w:after="0" w:line="240" w:lineRule="auto"/>
        <w:jc w:val="left"/>
        <w:rPr>
          <w:rFonts w:ascii="Tahoma" w:eastAsia="Calibri" w:hAnsi="Tahoma" w:cs="Tahoma"/>
          <w:sz w:val="24"/>
          <w:szCs w:val="24"/>
          <w:u w:val="single"/>
        </w:rPr>
      </w:pPr>
    </w:p>
    <w:p w14:paraId="377F4534" w14:textId="21024E98" w:rsidR="00F03669" w:rsidRDefault="00F03669" w:rsidP="00F03669">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On May 31, 2016, the project leader conducted a follow-up meeting to address continuing concerns about amount of product assembly expected of the customer. A compromise was reached to have in-house production staff apply all magnetic backing to needed parts and the customer apply VELCRO® brand strips or tabs to the remaining parts. </w:t>
      </w:r>
    </w:p>
    <w:p w14:paraId="288E9B35" w14:textId="77777777" w:rsidR="00F03669" w:rsidRDefault="00F03669" w:rsidP="00F03669">
      <w:pPr>
        <w:widowControl/>
        <w:adjustRightInd/>
        <w:spacing w:after="0" w:line="240" w:lineRule="auto"/>
        <w:jc w:val="left"/>
        <w:rPr>
          <w:rFonts w:ascii="Tahoma" w:eastAsia="Calibri" w:hAnsi="Tahoma" w:cs="Tahoma"/>
          <w:sz w:val="24"/>
          <w:szCs w:val="24"/>
        </w:rPr>
      </w:pPr>
    </w:p>
    <w:p w14:paraId="01E50664" w14:textId="77777777" w:rsidR="00F03669" w:rsidRDefault="00F03669" w:rsidP="00F03669">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In July 2016, the project leader and Tom Poppe reviewed needed revisions to each sport layout. Tooling of the 2-up vacuum-form pattern for Basketball and Track and Field was undertaken first. The transition from silkscreen art (as used for the prototype) to the Roland® printing process (as expected for final production) required testing and reselection of colors based on the UV printer’s ink palette. Registration of the print and tactile artwork is critical.</w:t>
      </w:r>
    </w:p>
    <w:p w14:paraId="4A32DE67" w14:textId="77777777" w:rsidR="00F03669" w:rsidRDefault="00F03669" w:rsidP="00F03669">
      <w:pPr>
        <w:widowControl/>
        <w:adjustRightInd/>
        <w:spacing w:after="0" w:line="240" w:lineRule="auto"/>
        <w:jc w:val="left"/>
        <w:rPr>
          <w:rFonts w:ascii="Tahoma" w:eastAsia="Calibri" w:hAnsi="Tahoma" w:cs="Tahoma"/>
          <w:sz w:val="24"/>
          <w:szCs w:val="24"/>
        </w:rPr>
      </w:pPr>
    </w:p>
    <w:p w14:paraId="1C8AF87A" w14:textId="77777777" w:rsidR="00F03669" w:rsidRDefault="00F03669" w:rsidP="00F03669">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Field evaluators’ location of some inconsistencies and errors in the sports chapters regarding game rules, strategies, and so forth led the project leader to request additional review by APH staff who coached, played, or were avid fans of a sport(s). Approximately 20 APH staff representing various in-house departments “stepped up to the plate” to offer their expertise on many of the chapters. Their feedback proved invaluable to the accuracy of the content. By the end of summer, the graphic designer initiated work on the layout design of the sports chapters.</w:t>
      </w:r>
    </w:p>
    <w:p w14:paraId="1A6B2FBF" w14:textId="77777777" w:rsidR="00F03669" w:rsidRDefault="00F03669" w:rsidP="00F03669">
      <w:pPr>
        <w:widowControl/>
        <w:adjustRightInd/>
        <w:spacing w:after="0" w:line="240" w:lineRule="auto"/>
        <w:jc w:val="left"/>
        <w:rPr>
          <w:rFonts w:ascii="Tahoma" w:eastAsia="Calibri" w:hAnsi="Tahoma" w:cs="Tahoma"/>
          <w:sz w:val="24"/>
          <w:szCs w:val="24"/>
          <w:u w:val="single"/>
        </w:rPr>
      </w:pPr>
    </w:p>
    <w:p w14:paraId="1D137A8C" w14:textId="77777777" w:rsidR="00F03669" w:rsidRDefault="00F03669" w:rsidP="00F03669">
      <w:pPr>
        <w:widowControl/>
        <w:tabs>
          <w:tab w:val="left" w:pos="2250"/>
        </w:tabs>
        <w:adjustRightInd/>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during FY 2017</w:t>
      </w:r>
    </w:p>
    <w:p w14:paraId="0F50FD44" w14:textId="77777777" w:rsidR="00F03669" w:rsidRDefault="00F03669" w:rsidP="00F03669">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Although work on SPORTS COURTS continued at a steady pace throughout the fiscal year, the loss of critical staff and the reassignment of priority to other research projects significantly impacted momentum. Conversion of scanned silkscreen art to digitized files also contributed to a lengthened project timeline. Project milestones and notable tasks accomplished throughout the fiscal year encompassed the following:</w:t>
      </w:r>
    </w:p>
    <w:p w14:paraId="3110DA38" w14:textId="77777777" w:rsidR="00F03669" w:rsidRDefault="00F03669" w:rsidP="00F03669">
      <w:pPr>
        <w:widowControl/>
        <w:adjustRightInd/>
        <w:spacing w:after="0" w:line="240" w:lineRule="auto"/>
        <w:jc w:val="left"/>
        <w:rPr>
          <w:rFonts w:ascii="Tahoma" w:eastAsia="Calibri" w:hAnsi="Tahoma" w:cs="Tahoma"/>
          <w:sz w:val="24"/>
          <w:szCs w:val="24"/>
        </w:rPr>
      </w:pPr>
    </w:p>
    <w:p w14:paraId="6E9058E1" w14:textId="77777777" w:rsidR="00F03669" w:rsidRPr="00C86606" w:rsidRDefault="00F03669" w:rsidP="00F03669">
      <w:pPr>
        <w:widowControl/>
        <w:adjustRightInd/>
        <w:spacing w:after="0" w:line="240" w:lineRule="auto"/>
        <w:ind w:left="360"/>
        <w:jc w:val="left"/>
        <w:rPr>
          <w:rFonts w:ascii="Tahoma" w:eastAsia="Calibri" w:hAnsi="Tahoma" w:cs="Tahoma"/>
          <w:sz w:val="24"/>
          <w:szCs w:val="24"/>
        </w:rPr>
      </w:pPr>
      <w:r w:rsidRPr="00C86606">
        <w:rPr>
          <w:rFonts w:ascii="Tahoma" w:eastAsia="Calibri" w:hAnsi="Tahoma" w:cs="Tahoma"/>
          <w:sz w:val="24"/>
          <w:szCs w:val="24"/>
        </w:rPr>
        <w:t>October 2016</w:t>
      </w:r>
    </w:p>
    <w:p w14:paraId="32AE94F8" w14:textId="77777777" w:rsidR="00F03669" w:rsidRPr="00CE766A" w:rsidRDefault="00F03669" w:rsidP="00984DA1">
      <w:pPr>
        <w:pStyle w:val="ListParagraph"/>
        <w:widowControl/>
        <w:numPr>
          <w:ilvl w:val="0"/>
          <w:numId w:val="269"/>
        </w:numPr>
        <w:adjustRightInd/>
        <w:spacing w:after="0" w:line="240" w:lineRule="auto"/>
        <w:jc w:val="left"/>
        <w:textAlignment w:val="auto"/>
        <w:rPr>
          <w:rFonts w:ascii="Tahoma" w:eastAsia="Calibri" w:hAnsi="Tahoma"/>
          <w:sz w:val="24"/>
          <w:szCs w:val="24"/>
        </w:rPr>
      </w:pPr>
      <w:r>
        <w:rPr>
          <w:rFonts w:ascii="Tahoma" w:hAnsi="Tahoma"/>
          <w:sz w:val="24"/>
          <w:szCs w:val="24"/>
        </w:rPr>
        <w:t>SPORTS COURTS was presented to the Educational Products and Advisory Committee at the Annual Meeting; Quota approval was received.</w:t>
      </w:r>
    </w:p>
    <w:p w14:paraId="6E95B0DA" w14:textId="77777777" w:rsidR="00F03669" w:rsidRPr="002F38C6" w:rsidRDefault="00F03669" w:rsidP="00984DA1">
      <w:pPr>
        <w:pStyle w:val="ListParagraph"/>
        <w:widowControl/>
        <w:numPr>
          <w:ilvl w:val="0"/>
          <w:numId w:val="269"/>
        </w:numPr>
        <w:adjustRightInd/>
        <w:spacing w:after="0" w:line="240" w:lineRule="auto"/>
        <w:jc w:val="left"/>
        <w:textAlignment w:val="auto"/>
        <w:rPr>
          <w:rFonts w:ascii="Tahoma" w:eastAsia="Calibri" w:hAnsi="Tahoma"/>
          <w:sz w:val="24"/>
          <w:szCs w:val="24"/>
        </w:rPr>
      </w:pPr>
      <w:r>
        <w:rPr>
          <w:rFonts w:ascii="Tahoma" w:hAnsi="Tahoma"/>
          <w:sz w:val="24"/>
          <w:szCs w:val="24"/>
        </w:rPr>
        <w:t xml:space="preserve">Prior to his retirement from APH in mid-October, Tom Poppe acquainted Technical Research and Model Shop staff with the existing production tooling for generating the print/tactile sports layouts and related parts (e.g., bowling </w:t>
      </w:r>
      <w:r>
        <w:rPr>
          <w:rFonts w:ascii="Tahoma" w:hAnsi="Tahoma"/>
          <w:sz w:val="24"/>
          <w:szCs w:val="24"/>
        </w:rPr>
        <w:lastRenderedPageBreak/>
        <w:t>pins, goal posts). Andrew Dakin was assigned as the primary model/pattern maker.</w:t>
      </w:r>
    </w:p>
    <w:p w14:paraId="7FAE9553" w14:textId="77777777" w:rsidR="00F03669" w:rsidRDefault="00F03669" w:rsidP="00F03669">
      <w:pPr>
        <w:widowControl/>
        <w:adjustRightInd/>
        <w:spacing w:after="0" w:line="240" w:lineRule="auto"/>
        <w:jc w:val="left"/>
        <w:rPr>
          <w:rFonts w:ascii="Tahoma" w:eastAsia="Calibri" w:hAnsi="Tahoma" w:cs="Tahoma"/>
          <w:sz w:val="24"/>
          <w:szCs w:val="24"/>
        </w:rPr>
      </w:pPr>
    </w:p>
    <w:p w14:paraId="67A3945A" w14:textId="77777777" w:rsidR="00F03669" w:rsidRPr="00C86606" w:rsidRDefault="00F03669" w:rsidP="00F03669">
      <w:pPr>
        <w:widowControl/>
        <w:adjustRightInd/>
        <w:spacing w:after="0" w:line="240" w:lineRule="auto"/>
        <w:ind w:left="360"/>
        <w:jc w:val="left"/>
        <w:rPr>
          <w:rFonts w:ascii="Tahoma" w:eastAsia="Calibri" w:hAnsi="Tahoma" w:cs="Tahoma"/>
          <w:sz w:val="24"/>
          <w:szCs w:val="24"/>
        </w:rPr>
      </w:pPr>
      <w:r w:rsidRPr="00C86606">
        <w:rPr>
          <w:rFonts w:ascii="Tahoma" w:eastAsia="Calibri" w:hAnsi="Tahoma" w:cs="Tahoma"/>
          <w:sz w:val="24"/>
          <w:szCs w:val="24"/>
        </w:rPr>
        <w:t>November 2016</w:t>
      </w:r>
    </w:p>
    <w:p w14:paraId="097F1CA3" w14:textId="77777777" w:rsidR="00F03669" w:rsidRPr="00342BD9" w:rsidRDefault="00F03669" w:rsidP="00984DA1">
      <w:pPr>
        <w:pStyle w:val="ListParagraph"/>
        <w:widowControl/>
        <w:numPr>
          <w:ilvl w:val="0"/>
          <w:numId w:val="27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Andrew Moulton scanned images of the 2-up silkscreen art of the BASKETBALL and TRACK AND FIELD layouts used for field testing. Matthew Poppe then prepared a digital file, which will be used to print the full-color layouts on vinyl via the Roland® UV printer. He also </w:t>
      </w:r>
      <w:r w:rsidRPr="00342BD9">
        <w:rPr>
          <w:rFonts w:ascii="Tahoma" w:eastAsia="Calibri" w:hAnsi="Tahoma"/>
          <w:sz w:val="24"/>
          <w:szCs w:val="24"/>
        </w:rPr>
        <w:t xml:space="preserve">prepared the digital file layout for the Bowling Pin Setup and </w:t>
      </w:r>
      <w:r>
        <w:rPr>
          <w:rFonts w:ascii="Tahoma" w:eastAsia="Calibri" w:hAnsi="Tahoma"/>
          <w:sz w:val="24"/>
          <w:szCs w:val="24"/>
        </w:rPr>
        <w:t xml:space="preserve">the </w:t>
      </w:r>
      <w:r w:rsidRPr="00342BD9">
        <w:rPr>
          <w:rFonts w:ascii="Tahoma" w:eastAsia="Calibri" w:hAnsi="Tahoma"/>
          <w:sz w:val="24"/>
          <w:szCs w:val="24"/>
        </w:rPr>
        <w:t>braille transparency for reference during the fabrication of the vacuum-form pattern.</w:t>
      </w:r>
    </w:p>
    <w:p w14:paraId="6C7A47D1" w14:textId="77777777" w:rsidR="00F03669" w:rsidRDefault="00F03669" w:rsidP="00F03669">
      <w:pPr>
        <w:widowControl/>
        <w:adjustRightInd/>
        <w:spacing w:after="0" w:line="240" w:lineRule="auto"/>
        <w:ind w:left="360"/>
        <w:jc w:val="left"/>
        <w:rPr>
          <w:rFonts w:ascii="Tahoma" w:eastAsia="Calibri" w:hAnsi="Tahoma" w:cs="Tahoma"/>
          <w:sz w:val="24"/>
          <w:szCs w:val="24"/>
        </w:rPr>
      </w:pPr>
    </w:p>
    <w:p w14:paraId="2A221C61" w14:textId="77777777" w:rsidR="00F03669" w:rsidRDefault="00F03669" w:rsidP="00F03669">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December 2016</w:t>
      </w:r>
    </w:p>
    <w:p w14:paraId="79A78E06" w14:textId="77777777" w:rsidR="00F03669" w:rsidRPr="005B0C40" w:rsidRDefault="00F03669" w:rsidP="00984DA1">
      <w:pPr>
        <w:pStyle w:val="ListParagraph"/>
        <w:widowControl/>
        <w:numPr>
          <w:ilvl w:val="0"/>
          <w:numId w:val="27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project leader scheduled biweekly Working Meetings with staff from all departments—Research, Model Shop, Technical Research, Graphic Design, and Production—in an attempt to keep steady progress on the product and allow team members to share updates and plan next steps.</w:t>
      </w:r>
    </w:p>
    <w:p w14:paraId="2C0085C0" w14:textId="77777777" w:rsidR="00F03669" w:rsidRDefault="00F03669" w:rsidP="00F03669">
      <w:pPr>
        <w:widowControl/>
        <w:adjustRightInd/>
        <w:spacing w:after="0" w:line="240" w:lineRule="auto"/>
        <w:ind w:left="360"/>
        <w:jc w:val="left"/>
        <w:rPr>
          <w:rFonts w:ascii="Tahoma" w:eastAsia="Calibri" w:hAnsi="Tahoma" w:cs="Tahoma"/>
          <w:sz w:val="24"/>
          <w:szCs w:val="24"/>
        </w:rPr>
      </w:pPr>
    </w:p>
    <w:p w14:paraId="2B17DD1C" w14:textId="77777777" w:rsidR="00F03669" w:rsidRDefault="00F03669" w:rsidP="00F03669">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January 2017</w:t>
      </w:r>
    </w:p>
    <w:p w14:paraId="4D8A4427" w14:textId="2419B544" w:rsidR="00F03669" w:rsidRDefault="00F03669" w:rsidP="00984DA1">
      <w:pPr>
        <w:pStyle w:val="ListParagraph"/>
        <w:widowControl/>
        <w:numPr>
          <w:ilvl w:val="0"/>
          <w:numId w:val="27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Working Meetings were conducted on January </w:t>
      </w:r>
      <w:r w:rsidR="007B344D">
        <w:rPr>
          <w:rFonts w:ascii="Tahoma" w:eastAsia="Calibri" w:hAnsi="Tahoma"/>
          <w:sz w:val="24"/>
          <w:szCs w:val="24"/>
        </w:rPr>
        <w:t>5 and 19</w:t>
      </w:r>
      <w:r>
        <w:rPr>
          <w:rFonts w:ascii="Tahoma" w:eastAsia="Calibri" w:hAnsi="Tahoma"/>
          <w:sz w:val="24"/>
          <w:szCs w:val="24"/>
        </w:rPr>
        <w:t>.</w:t>
      </w:r>
    </w:p>
    <w:p w14:paraId="4C6562DC" w14:textId="77777777" w:rsidR="00F03669" w:rsidRPr="005B0C40" w:rsidRDefault="00F03669" w:rsidP="00984DA1">
      <w:pPr>
        <w:pStyle w:val="ListParagraph"/>
        <w:widowControl/>
        <w:numPr>
          <w:ilvl w:val="0"/>
          <w:numId w:val="27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Rachel White and the project leader incorporated final edits into the BASKETBALL chapter based on field-test feedback and in-house staff reviews.</w:t>
      </w:r>
    </w:p>
    <w:p w14:paraId="688E71D4" w14:textId="77777777" w:rsidR="00F03669" w:rsidRDefault="00F03669" w:rsidP="00F03669">
      <w:pPr>
        <w:widowControl/>
        <w:adjustRightInd/>
        <w:spacing w:after="0" w:line="240" w:lineRule="auto"/>
        <w:ind w:left="360"/>
        <w:jc w:val="left"/>
        <w:rPr>
          <w:rFonts w:ascii="Tahoma" w:eastAsia="Calibri" w:hAnsi="Tahoma" w:cs="Tahoma"/>
          <w:sz w:val="24"/>
          <w:szCs w:val="24"/>
        </w:rPr>
      </w:pPr>
    </w:p>
    <w:p w14:paraId="3BB1BF09" w14:textId="77777777" w:rsidR="00F03669" w:rsidRDefault="00F03669" w:rsidP="00F03669">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February 2017</w:t>
      </w:r>
    </w:p>
    <w:p w14:paraId="2CFAA120" w14:textId="77777777" w:rsidR="00F03669" w:rsidRDefault="00F03669" w:rsidP="00984DA1">
      <w:pPr>
        <w:pStyle w:val="ListParagraph"/>
        <w:widowControl/>
        <w:numPr>
          <w:ilvl w:val="0"/>
          <w:numId w:val="27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Joon Lee verified copyright clearance for the use of the final product title, SPORTS COURTS. The subtitle, Touch and Play, was omitted.</w:t>
      </w:r>
    </w:p>
    <w:p w14:paraId="26040ED6" w14:textId="05E9E59D" w:rsidR="00F03669" w:rsidRDefault="00F03669" w:rsidP="00984DA1">
      <w:pPr>
        <w:pStyle w:val="ListParagraph"/>
        <w:widowControl/>
        <w:numPr>
          <w:ilvl w:val="0"/>
          <w:numId w:val="27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Working Meetings were conducted on February </w:t>
      </w:r>
      <w:r w:rsidR="007B344D">
        <w:rPr>
          <w:rFonts w:ascii="Tahoma" w:eastAsia="Calibri" w:hAnsi="Tahoma"/>
          <w:sz w:val="24"/>
          <w:szCs w:val="24"/>
        </w:rPr>
        <w:t>2 and 23</w:t>
      </w:r>
      <w:r w:rsidRPr="00294B77">
        <w:rPr>
          <w:rFonts w:ascii="Tahoma" w:eastAsia="Calibri" w:hAnsi="Tahoma"/>
          <w:sz w:val="24"/>
          <w:szCs w:val="24"/>
        </w:rPr>
        <w:t>.</w:t>
      </w:r>
    </w:p>
    <w:p w14:paraId="04B9E2CA" w14:textId="77777777" w:rsidR="00F03669" w:rsidRDefault="00F03669" w:rsidP="00984DA1">
      <w:pPr>
        <w:pStyle w:val="ListParagraph"/>
        <w:widowControl/>
        <w:numPr>
          <w:ilvl w:val="0"/>
          <w:numId w:val="27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Patrick White joined the project team and initiated work on the fiberglass vacuum-form pattern for the Bowling Pin Setup using a Roland® UV printer master.</w:t>
      </w:r>
    </w:p>
    <w:p w14:paraId="6A3E17F4" w14:textId="77777777" w:rsidR="00F03669" w:rsidRDefault="00F03669" w:rsidP="00984DA1">
      <w:pPr>
        <w:pStyle w:val="ListParagraph"/>
        <w:widowControl/>
        <w:numPr>
          <w:ilvl w:val="0"/>
          <w:numId w:val="27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 catalog number was assigned to the Large Magnetic Dry-Erase Board (1-03557-00) that will be included with SPORTS COURTS, as well as sold as a separate product.</w:t>
      </w:r>
    </w:p>
    <w:p w14:paraId="6B29CACC" w14:textId="77777777" w:rsidR="00F03669" w:rsidRDefault="00F03669" w:rsidP="00984DA1">
      <w:pPr>
        <w:pStyle w:val="ListParagraph"/>
        <w:widowControl/>
        <w:numPr>
          <w:ilvl w:val="0"/>
          <w:numId w:val="27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final content</w:t>
      </w:r>
      <w:r w:rsidRPr="00F431D2">
        <w:rPr>
          <w:rFonts w:ascii="Tahoma" w:eastAsia="Calibri" w:hAnsi="Tahoma"/>
          <w:sz w:val="24"/>
          <w:szCs w:val="24"/>
        </w:rPr>
        <w:t xml:space="preserve"> was reviewed and approved by the project consultants.</w:t>
      </w:r>
    </w:p>
    <w:p w14:paraId="3D55E82C" w14:textId="77777777" w:rsidR="00F03669" w:rsidRDefault="00F03669" w:rsidP="00984DA1">
      <w:pPr>
        <w:pStyle w:val="ListParagraph"/>
        <w:widowControl/>
        <w:numPr>
          <w:ilvl w:val="0"/>
          <w:numId w:val="27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graphic designer prepared the final layout and design of the print version of the BASKETBALL chapter and incorporated silhouette images of players.</w:t>
      </w:r>
    </w:p>
    <w:p w14:paraId="23B8C7C3" w14:textId="77777777" w:rsidR="00F03669" w:rsidRDefault="00F03669" w:rsidP="00984DA1">
      <w:pPr>
        <w:pStyle w:val="ListParagraph"/>
        <w:widowControl/>
        <w:numPr>
          <w:ilvl w:val="0"/>
          <w:numId w:val="27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Joon Lee furnished proper trademark attributions for this chapter, as well as for all sports chapters addressed throughout the year.</w:t>
      </w:r>
    </w:p>
    <w:p w14:paraId="02D44D46" w14:textId="77777777" w:rsidR="00F03669" w:rsidRPr="00492DC2" w:rsidRDefault="00F03669" w:rsidP="00984DA1">
      <w:pPr>
        <w:pStyle w:val="ListParagraph"/>
        <w:widowControl/>
        <w:numPr>
          <w:ilvl w:val="0"/>
          <w:numId w:val="27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project leader prepared the clean file of the BASKETBALL chapter for eventual braille translation and HTML conversion.</w:t>
      </w:r>
      <w:r w:rsidRPr="00492DC2">
        <w:rPr>
          <w:noProof/>
        </w:rPr>
        <w:t xml:space="preserve"> </w:t>
      </w:r>
    </w:p>
    <w:p w14:paraId="25A52A35" w14:textId="77777777" w:rsidR="00F03669" w:rsidRDefault="00F03669" w:rsidP="00F03669">
      <w:pPr>
        <w:widowControl/>
        <w:adjustRightInd/>
        <w:spacing w:after="0" w:line="240" w:lineRule="auto"/>
        <w:jc w:val="left"/>
        <w:rPr>
          <w:rFonts w:ascii="Tahoma" w:eastAsia="Calibri" w:hAnsi="Tahoma" w:cs="Tahoma"/>
          <w:sz w:val="24"/>
          <w:szCs w:val="24"/>
        </w:rPr>
      </w:pPr>
    </w:p>
    <w:p w14:paraId="4C50FA70" w14:textId="77777777" w:rsidR="00F03669" w:rsidRPr="00492DC2" w:rsidRDefault="00F03669" w:rsidP="00F03669">
      <w:pPr>
        <w:widowControl/>
        <w:adjustRightInd/>
        <w:spacing w:after="0" w:line="240" w:lineRule="auto"/>
        <w:ind w:left="990"/>
        <w:jc w:val="left"/>
        <w:rPr>
          <w:rFonts w:ascii="Tahoma" w:eastAsia="Calibri" w:hAnsi="Tahoma" w:cs="Tahoma"/>
          <w:sz w:val="24"/>
          <w:szCs w:val="24"/>
        </w:rPr>
      </w:pPr>
      <w:r>
        <w:rPr>
          <w:noProof/>
        </w:rPr>
        <w:lastRenderedPageBreak/>
        <w:drawing>
          <wp:inline distT="0" distB="0" distL="0" distR="0" wp14:anchorId="4C78C157" wp14:editId="25B6E546">
            <wp:extent cx="1922834" cy="2626433"/>
            <wp:effectExtent l="0" t="0" r="1270" b="2540"/>
            <wp:docPr id="29726" name="Picture 29726" descr="Front cover of the BASKETBALL chapter with logo and described “History” of the 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938790" cy="2648228"/>
                    </a:xfrm>
                    <a:prstGeom prst="rect">
                      <a:avLst/>
                    </a:prstGeom>
                  </pic:spPr>
                </pic:pic>
              </a:graphicData>
            </a:graphic>
          </wp:inline>
        </w:drawing>
      </w:r>
    </w:p>
    <w:p w14:paraId="19FC3704" w14:textId="77777777" w:rsidR="00F03669" w:rsidRDefault="00F03669" w:rsidP="00F03669">
      <w:pPr>
        <w:widowControl/>
        <w:adjustRightInd/>
        <w:spacing w:after="0" w:line="240" w:lineRule="auto"/>
        <w:ind w:left="360"/>
        <w:jc w:val="left"/>
        <w:rPr>
          <w:rFonts w:ascii="Tahoma" w:eastAsia="Calibri" w:hAnsi="Tahoma" w:cs="Tahoma"/>
          <w:sz w:val="24"/>
          <w:szCs w:val="24"/>
        </w:rPr>
      </w:pPr>
    </w:p>
    <w:p w14:paraId="7BD75AA8" w14:textId="77777777" w:rsidR="00F03669" w:rsidRDefault="00F03669" w:rsidP="00F03669">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March 2017</w:t>
      </w:r>
    </w:p>
    <w:p w14:paraId="0FBDE6CE" w14:textId="544F00C7" w:rsidR="00F03669" w:rsidRDefault="00F03669" w:rsidP="00984DA1">
      <w:pPr>
        <w:pStyle w:val="ListParagraph"/>
        <w:widowControl/>
        <w:numPr>
          <w:ilvl w:val="0"/>
          <w:numId w:val="273"/>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Working Meetings were conducted on March </w:t>
      </w:r>
      <w:r w:rsidR="007B344D">
        <w:rPr>
          <w:rFonts w:ascii="Tahoma" w:eastAsia="Calibri" w:hAnsi="Tahoma"/>
          <w:sz w:val="24"/>
          <w:szCs w:val="24"/>
        </w:rPr>
        <w:t>9 and March 27</w:t>
      </w:r>
      <w:r w:rsidRPr="00294B77">
        <w:rPr>
          <w:rFonts w:ascii="Tahoma" w:eastAsia="Calibri" w:hAnsi="Tahoma"/>
          <w:sz w:val="24"/>
          <w:szCs w:val="24"/>
        </w:rPr>
        <w:t>.</w:t>
      </w:r>
    </w:p>
    <w:p w14:paraId="034C2569" w14:textId="77777777" w:rsidR="00F03669" w:rsidRPr="0062617D" w:rsidRDefault="00F03669" w:rsidP="00984DA1">
      <w:pPr>
        <w:pStyle w:val="ListParagraph"/>
        <w:widowControl/>
        <w:numPr>
          <w:ilvl w:val="0"/>
          <w:numId w:val="273"/>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Rachel White and the project leader incorporated final edits to the TRACK AND FIELD chapter. Consultants reviewed and approved the final chapter content.</w:t>
      </w:r>
    </w:p>
    <w:p w14:paraId="1B43E5F1" w14:textId="77777777" w:rsidR="00F03669" w:rsidRDefault="00F03669" w:rsidP="00984DA1">
      <w:pPr>
        <w:pStyle w:val="ListParagraph"/>
        <w:widowControl/>
        <w:numPr>
          <w:ilvl w:val="0"/>
          <w:numId w:val="273"/>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graphic designer prepared the print layout and design of TRACK and FIELD.</w:t>
      </w:r>
    </w:p>
    <w:p w14:paraId="16D91C42" w14:textId="77777777" w:rsidR="00F03669" w:rsidRDefault="00F03669" w:rsidP="00984DA1">
      <w:pPr>
        <w:pStyle w:val="ListParagraph"/>
        <w:widowControl/>
        <w:numPr>
          <w:ilvl w:val="0"/>
          <w:numId w:val="273"/>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Andrew Moulton provided scanned images of the 2-up silkscreen art of the FOOTBALL and LACROSSE layouts for digital file conversion.</w:t>
      </w:r>
    </w:p>
    <w:p w14:paraId="221DC1F5" w14:textId="77777777" w:rsidR="00F03669" w:rsidRDefault="00F03669" w:rsidP="00F03669">
      <w:pPr>
        <w:widowControl/>
        <w:adjustRightInd/>
        <w:spacing w:after="0" w:line="240" w:lineRule="auto"/>
        <w:jc w:val="left"/>
        <w:rPr>
          <w:rFonts w:ascii="Tahoma" w:eastAsia="Calibri" w:hAnsi="Tahoma" w:cs="Tahoma"/>
          <w:sz w:val="24"/>
          <w:szCs w:val="24"/>
        </w:rPr>
      </w:pPr>
    </w:p>
    <w:p w14:paraId="6AA68D66" w14:textId="77777777" w:rsidR="00F03669" w:rsidRDefault="00F03669" w:rsidP="00F03669">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April 2017</w:t>
      </w:r>
    </w:p>
    <w:p w14:paraId="128B6124" w14:textId="4D187830" w:rsidR="00F03669" w:rsidRDefault="00F03669" w:rsidP="00984DA1">
      <w:pPr>
        <w:pStyle w:val="ListParagraph"/>
        <w:widowControl/>
        <w:numPr>
          <w:ilvl w:val="0"/>
          <w:numId w:val="274"/>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Working Meetings were conducted on </w:t>
      </w:r>
      <w:r w:rsidR="007B344D">
        <w:rPr>
          <w:rFonts w:ascii="Tahoma" w:eastAsia="Calibri" w:hAnsi="Tahoma"/>
          <w:sz w:val="24"/>
          <w:szCs w:val="24"/>
        </w:rPr>
        <w:t>April 5 and April 24.</w:t>
      </w:r>
    </w:p>
    <w:p w14:paraId="081A68D0" w14:textId="77777777" w:rsidR="00F03669" w:rsidRDefault="00F03669" w:rsidP="00984DA1">
      <w:pPr>
        <w:pStyle w:val="ListParagraph"/>
        <w:widowControl/>
        <w:numPr>
          <w:ilvl w:val="0"/>
          <w:numId w:val="274"/>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Rachel White and the project leader made final edits to the FOOTBALL chapter; final content was approved by the consultants prior to layout and design.</w:t>
      </w:r>
    </w:p>
    <w:p w14:paraId="7833B905" w14:textId="77777777" w:rsidR="00F03669" w:rsidRDefault="00F03669" w:rsidP="00984DA1">
      <w:pPr>
        <w:pStyle w:val="ListParagraph"/>
        <w:widowControl/>
        <w:numPr>
          <w:ilvl w:val="0"/>
          <w:numId w:val="274"/>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Patrick White enhanced the design of 3D figurines to be tactually discriminated by base shape, arm position, shirt texture, and/or color. The same figurine styles will be used in Room with a View (see separate annual report).</w:t>
      </w:r>
    </w:p>
    <w:p w14:paraId="734DDD43" w14:textId="77777777" w:rsidR="00F03669" w:rsidRPr="00154A57" w:rsidRDefault="00F03669" w:rsidP="00984DA1">
      <w:pPr>
        <w:pStyle w:val="ListParagraph"/>
        <w:widowControl/>
        <w:numPr>
          <w:ilvl w:val="0"/>
          <w:numId w:val="274"/>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Andrew Moulton worked on the product specifications for the Large Magnetic Dry-Erase Board.</w:t>
      </w:r>
      <w:r w:rsidRPr="00492DC2">
        <w:rPr>
          <w:noProof/>
        </w:rPr>
        <w:t xml:space="preserve"> </w:t>
      </w:r>
    </w:p>
    <w:p w14:paraId="0D2E5BA3" w14:textId="77777777" w:rsidR="00F03669" w:rsidRPr="00154A57" w:rsidRDefault="00F03669" w:rsidP="00984DA1">
      <w:pPr>
        <w:pStyle w:val="ListParagraph"/>
        <w:widowControl/>
        <w:numPr>
          <w:ilvl w:val="0"/>
          <w:numId w:val="274"/>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Matthew Poppe prepared the digital file for the FOOTBALL and LACROSSE layouts, as well as the transparency layer for the braille/tactile counterpart.</w:t>
      </w:r>
    </w:p>
    <w:p w14:paraId="467E3F47" w14:textId="1547F7C9" w:rsidR="00F03669" w:rsidRPr="0024176C" w:rsidRDefault="007B344D" w:rsidP="00F03669">
      <w:pPr>
        <w:widowControl/>
        <w:adjustRightInd/>
        <w:spacing w:after="0" w:line="240" w:lineRule="auto"/>
        <w:ind w:left="900"/>
        <w:jc w:val="left"/>
        <w:rPr>
          <w:rFonts w:ascii="Tahoma" w:eastAsia="Calibri" w:hAnsi="Tahoma" w:cs="Tahoma"/>
          <w:sz w:val="24"/>
          <w:szCs w:val="24"/>
        </w:rPr>
      </w:pPr>
      <w:r>
        <w:rPr>
          <w:noProof/>
        </w:rPr>
        <w:lastRenderedPageBreak/>
        <w:drawing>
          <wp:inline distT="0" distB="0" distL="0" distR="0" wp14:anchorId="04F98AF4" wp14:editId="3CECD481">
            <wp:extent cx="5943600" cy="3599180"/>
            <wp:effectExtent l="0" t="0" r="0" b="1270"/>
            <wp:docPr id="41" name="Picture 41" descr="Juxtaposed images of the print layout of the FOOTBALL and LACROSSE fields and the corresponding outline/transparency image that indicates the location of tactile lines and braille labels within both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3599180"/>
                    </a:xfrm>
                    <a:prstGeom prst="rect">
                      <a:avLst/>
                    </a:prstGeom>
                  </pic:spPr>
                </pic:pic>
              </a:graphicData>
            </a:graphic>
          </wp:inline>
        </w:drawing>
      </w:r>
    </w:p>
    <w:p w14:paraId="744E5012" w14:textId="77777777" w:rsidR="00F03669" w:rsidRDefault="00F03669" w:rsidP="00F03669">
      <w:pPr>
        <w:widowControl/>
        <w:adjustRightInd/>
        <w:spacing w:after="0" w:line="240" w:lineRule="auto"/>
        <w:ind w:left="360"/>
        <w:jc w:val="left"/>
        <w:rPr>
          <w:rFonts w:ascii="Tahoma" w:eastAsia="Calibri" w:hAnsi="Tahoma" w:cs="Tahoma"/>
          <w:color w:val="FF0000"/>
          <w:sz w:val="24"/>
          <w:szCs w:val="24"/>
        </w:rPr>
      </w:pPr>
    </w:p>
    <w:p w14:paraId="3BDB51E6" w14:textId="77777777" w:rsidR="00F03669" w:rsidRDefault="00F03669" w:rsidP="00F03669">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May 2017</w:t>
      </w:r>
    </w:p>
    <w:p w14:paraId="67E1BE2B" w14:textId="4CAED499" w:rsidR="00F03669" w:rsidRDefault="00F03669" w:rsidP="00984DA1">
      <w:pPr>
        <w:pStyle w:val="ListParagraph"/>
        <w:widowControl/>
        <w:numPr>
          <w:ilvl w:val="0"/>
          <w:numId w:val="27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A Working Meeting was conducted on May </w:t>
      </w:r>
      <w:r w:rsidR="007B344D">
        <w:rPr>
          <w:rFonts w:ascii="Tahoma" w:eastAsia="Calibri" w:hAnsi="Tahoma"/>
          <w:sz w:val="24"/>
          <w:szCs w:val="24"/>
        </w:rPr>
        <w:t>19</w:t>
      </w:r>
      <w:r w:rsidRPr="00294B77">
        <w:rPr>
          <w:rFonts w:ascii="Tahoma" w:eastAsia="Calibri" w:hAnsi="Tahoma"/>
          <w:sz w:val="24"/>
          <w:szCs w:val="24"/>
        </w:rPr>
        <w:t>.</w:t>
      </w:r>
    </w:p>
    <w:p w14:paraId="5A495AC0" w14:textId="77777777" w:rsidR="00F03669" w:rsidRDefault="00F03669" w:rsidP="00984DA1">
      <w:pPr>
        <w:pStyle w:val="ListParagraph"/>
        <w:widowControl/>
        <w:numPr>
          <w:ilvl w:val="0"/>
          <w:numId w:val="27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layout and design of the FOOTBALL chapter was initiated.</w:t>
      </w:r>
    </w:p>
    <w:p w14:paraId="4B2B5D81" w14:textId="77777777" w:rsidR="00F03669" w:rsidRDefault="00F03669" w:rsidP="00984DA1">
      <w:pPr>
        <w:pStyle w:val="ListParagraph"/>
        <w:widowControl/>
        <w:numPr>
          <w:ilvl w:val="0"/>
          <w:numId w:val="27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project leader created the clean file for the TRACK AND FIELD chapter.</w:t>
      </w:r>
    </w:p>
    <w:p w14:paraId="59AEEAF7" w14:textId="77777777" w:rsidR="00F03669" w:rsidRPr="00C17CD8" w:rsidRDefault="00F03669" w:rsidP="00984DA1">
      <w:pPr>
        <w:pStyle w:val="ListParagraph"/>
        <w:widowControl/>
        <w:numPr>
          <w:ilvl w:val="0"/>
          <w:numId w:val="27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Rachel White initiated edits to the LACROSSE chapter.</w:t>
      </w:r>
      <w:r>
        <w:rPr>
          <w:rFonts w:ascii="Tahoma" w:eastAsia="Calibri" w:hAnsi="Tahoma"/>
          <w:sz w:val="24"/>
          <w:szCs w:val="24"/>
        </w:rPr>
        <w:br/>
      </w:r>
    </w:p>
    <w:p w14:paraId="2678DC0D" w14:textId="77777777" w:rsidR="00F03669" w:rsidRDefault="00F03669" w:rsidP="00F03669">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June 2017</w:t>
      </w:r>
    </w:p>
    <w:p w14:paraId="059E9BCB" w14:textId="77777777" w:rsidR="00F03669" w:rsidRDefault="00F03669" w:rsidP="00984DA1">
      <w:pPr>
        <w:pStyle w:val="ListParagraph"/>
        <w:widowControl/>
        <w:numPr>
          <w:ilvl w:val="0"/>
          <w:numId w:val="276"/>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Layout and design of the FOOTBALL chapter was finalized.</w:t>
      </w:r>
    </w:p>
    <w:p w14:paraId="30CB6FA6" w14:textId="77777777" w:rsidR="00F03669" w:rsidRDefault="00F03669" w:rsidP="00984DA1">
      <w:pPr>
        <w:pStyle w:val="ListParagraph"/>
        <w:widowControl/>
        <w:numPr>
          <w:ilvl w:val="0"/>
          <w:numId w:val="276"/>
        </w:numPr>
        <w:adjustRightInd/>
        <w:spacing w:after="0" w:line="240" w:lineRule="auto"/>
        <w:jc w:val="left"/>
        <w:textAlignment w:val="auto"/>
        <w:rPr>
          <w:rFonts w:ascii="Tahoma" w:eastAsia="Calibri" w:hAnsi="Tahoma"/>
          <w:sz w:val="24"/>
          <w:szCs w:val="24"/>
        </w:rPr>
      </w:pPr>
      <w:r w:rsidRPr="00AC58C0">
        <w:rPr>
          <w:rFonts w:ascii="Tahoma" w:eastAsia="Calibri" w:hAnsi="Tahoma"/>
          <w:sz w:val="24"/>
          <w:szCs w:val="24"/>
        </w:rPr>
        <w:t>Edits</w:t>
      </w:r>
      <w:r>
        <w:rPr>
          <w:rFonts w:ascii="Tahoma" w:eastAsia="Calibri" w:hAnsi="Tahoma"/>
          <w:sz w:val="24"/>
          <w:szCs w:val="24"/>
        </w:rPr>
        <w:t xml:space="preserve"> were made to the BOWLING chapter.</w:t>
      </w:r>
    </w:p>
    <w:p w14:paraId="0786EFED" w14:textId="77777777" w:rsidR="00F03669" w:rsidRDefault="00F03669" w:rsidP="00984DA1">
      <w:pPr>
        <w:pStyle w:val="ListParagraph"/>
        <w:widowControl/>
        <w:numPr>
          <w:ilvl w:val="0"/>
          <w:numId w:val="276"/>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The layout/design of the BOWLING chapter was initiated. </w:t>
      </w:r>
    </w:p>
    <w:p w14:paraId="5EAF088C" w14:textId="77777777" w:rsidR="00F03669" w:rsidRDefault="00F03669" w:rsidP="00984DA1">
      <w:pPr>
        <w:pStyle w:val="ListParagraph"/>
        <w:widowControl/>
        <w:numPr>
          <w:ilvl w:val="0"/>
          <w:numId w:val="276"/>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ideal binder size was chosen for the final product.</w:t>
      </w:r>
    </w:p>
    <w:p w14:paraId="7BE7DE90" w14:textId="77777777" w:rsidR="00F03669" w:rsidRDefault="00F03669" w:rsidP="00984DA1">
      <w:pPr>
        <w:pStyle w:val="ListParagraph"/>
        <w:widowControl/>
        <w:numPr>
          <w:ilvl w:val="0"/>
          <w:numId w:val="276"/>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The product specifications meeting was conducted for the Large Magnetic Dry-Erase Board. </w:t>
      </w:r>
    </w:p>
    <w:p w14:paraId="0952363F" w14:textId="77777777" w:rsidR="00F03669" w:rsidRDefault="00F03669" w:rsidP="00F03669">
      <w:pPr>
        <w:widowControl/>
        <w:adjustRightInd/>
        <w:spacing w:after="0" w:line="240" w:lineRule="auto"/>
        <w:jc w:val="left"/>
        <w:rPr>
          <w:rFonts w:ascii="Tahoma" w:eastAsia="Calibri" w:hAnsi="Tahoma" w:cs="Tahoma"/>
          <w:sz w:val="24"/>
          <w:szCs w:val="24"/>
        </w:rPr>
      </w:pPr>
    </w:p>
    <w:p w14:paraId="31F7D326" w14:textId="77777777" w:rsidR="00F03669" w:rsidRDefault="00F03669" w:rsidP="00F03669">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July 2017</w:t>
      </w:r>
    </w:p>
    <w:p w14:paraId="0B6C1E7E" w14:textId="77777777" w:rsidR="00F03669" w:rsidRDefault="00F03669" w:rsidP="00984DA1">
      <w:pPr>
        <w:pStyle w:val="ListParagraph"/>
        <w:widowControl/>
        <w:numPr>
          <w:ilvl w:val="0"/>
          <w:numId w:val="27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layout/design of the BOWLING chapter was completed.</w:t>
      </w:r>
    </w:p>
    <w:p w14:paraId="4DDA7867" w14:textId="77777777" w:rsidR="00F03669" w:rsidRDefault="00F03669" w:rsidP="00984DA1">
      <w:pPr>
        <w:pStyle w:val="ListParagraph"/>
        <w:widowControl/>
        <w:numPr>
          <w:ilvl w:val="0"/>
          <w:numId w:val="27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Edits were made to the SWIMMING chapter and shared with consultants for approval.</w:t>
      </w:r>
    </w:p>
    <w:p w14:paraId="5149DCD6" w14:textId="77777777" w:rsidR="00F03669" w:rsidRPr="00126216" w:rsidRDefault="00F03669" w:rsidP="00984DA1">
      <w:pPr>
        <w:pStyle w:val="ListParagraph"/>
        <w:widowControl/>
        <w:numPr>
          <w:ilvl w:val="0"/>
          <w:numId w:val="27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layout/design of the SWIMMING chapter was initiated.</w:t>
      </w:r>
    </w:p>
    <w:p w14:paraId="19A9DA48" w14:textId="77777777" w:rsidR="00F03669" w:rsidRDefault="00F03669" w:rsidP="00984DA1">
      <w:pPr>
        <w:pStyle w:val="ListParagraph"/>
        <w:widowControl/>
        <w:numPr>
          <w:ilvl w:val="0"/>
          <w:numId w:val="27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Rachel White edited the TENNIS chapter.</w:t>
      </w:r>
    </w:p>
    <w:p w14:paraId="2427BC26" w14:textId="6A1ED9CE" w:rsidR="00F03669" w:rsidRPr="00126216" w:rsidRDefault="00F03669" w:rsidP="00984DA1">
      <w:pPr>
        <w:pStyle w:val="ListParagraph"/>
        <w:widowControl/>
        <w:numPr>
          <w:ilvl w:val="0"/>
          <w:numId w:val="27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Andrew Dakin initiated final construction of the FOOTBALL and LACROSSE vacuum-form master</w:t>
      </w:r>
      <w:r w:rsidR="007B344D">
        <w:rPr>
          <w:rFonts w:ascii="Tahoma" w:eastAsia="Calibri" w:hAnsi="Tahoma"/>
          <w:sz w:val="24"/>
          <w:szCs w:val="24"/>
        </w:rPr>
        <w:t>.</w:t>
      </w:r>
    </w:p>
    <w:p w14:paraId="2369B5EE" w14:textId="77777777" w:rsidR="00F03669" w:rsidRDefault="00F03669" w:rsidP="00F03669">
      <w:pPr>
        <w:widowControl/>
        <w:adjustRightInd/>
        <w:spacing w:after="0" w:line="240" w:lineRule="auto"/>
        <w:jc w:val="left"/>
        <w:rPr>
          <w:rFonts w:ascii="Tahoma" w:eastAsia="Calibri" w:hAnsi="Tahoma" w:cs="Tahoma"/>
          <w:sz w:val="24"/>
          <w:szCs w:val="24"/>
        </w:rPr>
      </w:pPr>
    </w:p>
    <w:p w14:paraId="297520D0" w14:textId="77777777" w:rsidR="00F03669" w:rsidRPr="00126216" w:rsidRDefault="00F03669" w:rsidP="00F03669">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August 2017</w:t>
      </w:r>
    </w:p>
    <w:p w14:paraId="0D788BA1" w14:textId="355BC607" w:rsidR="00F03669" w:rsidRDefault="00F03669" w:rsidP="00984DA1">
      <w:pPr>
        <w:pStyle w:val="ListParagraph"/>
        <w:widowControl/>
        <w:numPr>
          <w:ilvl w:val="0"/>
          <w:numId w:val="27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lastRenderedPageBreak/>
        <w:t xml:space="preserve">Working Meetings were conducted </w:t>
      </w:r>
      <w:r w:rsidR="007B344D">
        <w:rPr>
          <w:rFonts w:ascii="Tahoma" w:eastAsia="Calibri" w:hAnsi="Tahoma"/>
          <w:sz w:val="24"/>
          <w:szCs w:val="24"/>
        </w:rPr>
        <w:t>August 4</w:t>
      </w:r>
      <w:r w:rsidRPr="00294B77">
        <w:rPr>
          <w:rFonts w:ascii="Tahoma" w:eastAsia="Calibri" w:hAnsi="Tahoma"/>
          <w:sz w:val="24"/>
          <w:szCs w:val="24"/>
        </w:rPr>
        <w:t xml:space="preserve"> and 18</w:t>
      </w:r>
      <w:r>
        <w:rPr>
          <w:rFonts w:ascii="Tahoma" w:eastAsia="Calibri" w:hAnsi="Tahoma"/>
          <w:sz w:val="24"/>
          <w:szCs w:val="24"/>
        </w:rPr>
        <w:t>.</w:t>
      </w:r>
    </w:p>
    <w:p w14:paraId="64915E93" w14:textId="77777777" w:rsidR="00F03669" w:rsidRDefault="00F03669" w:rsidP="00984DA1">
      <w:pPr>
        <w:pStyle w:val="ListParagraph"/>
        <w:widowControl/>
        <w:numPr>
          <w:ilvl w:val="0"/>
          <w:numId w:val="27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layout/design of the SWIMMING chapter was completed.</w:t>
      </w:r>
    </w:p>
    <w:p w14:paraId="37E62B5C" w14:textId="77777777" w:rsidR="00F03669" w:rsidRDefault="00F03669" w:rsidP="00984DA1">
      <w:pPr>
        <w:pStyle w:val="ListParagraph"/>
        <w:widowControl/>
        <w:numPr>
          <w:ilvl w:val="0"/>
          <w:numId w:val="277"/>
        </w:numPr>
        <w:adjustRightInd/>
        <w:spacing w:after="0" w:line="240" w:lineRule="auto"/>
        <w:jc w:val="left"/>
        <w:textAlignment w:val="auto"/>
        <w:rPr>
          <w:rFonts w:ascii="Tahoma" w:eastAsia="Calibri" w:hAnsi="Tahoma"/>
          <w:sz w:val="24"/>
          <w:szCs w:val="24"/>
        </w:rPr>
      </w:pPr>
      <w:r w:rsidRPr="00472A68">
        <w:rPr>
          <w:rFonts w:ascii="Tahoma" w:eastAsia="Calibri" w:hAnsi="Tahoma"/>
          <w:sz w:val="24"/>
          <w:szCs w:val="24"/>
        </w:rPr>
        <w:t xml:space="preserve">The TENNIS chapter </w:t>
      </w:r>
      <w:r>
        <w:rPr>
          <w:rFonts w:ascii="Tahoma" w:eastAsia="Calibri" w:hAnsi="Tahoma"/>
          <w:sz w:val="24"/>
          <w:szCs w:val="24"/>
        </w:rPr>
        <w:t>was approved by the consultants.</w:t>
      </w:r>
    </w:p>
    <w:p w14:paraId="141A28DD" w14:textId="77777777" w:rsidR="00F03669" w:rsidRPr="00472A68" w:rsidRDefault="00F03669" w:rsidP="00984DA1">
      <w:pPr>
        <w:pStyle w:val="ListParagraph"/>
        <w:widowControl/>
        <w:numPr>
          <w:ilvl w:val="0"/>
          <w:numId w:val="277"/>
        </w:numPr>
        <w:adjustRightInd/>
        <w:spacing w:after="0" w:line="240" w:lineRule="auto"/>
        <w:jc w:val="left"/>
        <w:textAlignment w:val="auto"/>
        <w:rPr>
          <w:rFonts w:ascii="Tahoma" w:eastAsia="Calibri" w:hAnsi="Tahoma"/>
          <w:sz w:val="24"/>
          <w:szCs w:val="24"/>
        </w:rPr>
      </w:pPr>
      <w:r w:rsidRPr="00472A68">
        <w:rPr>
          <w:rFonts w:ascii="Tahoma" w:eastAsia="Calibri" w:hAnsi="Tahoma"/>
          <w:sz w:val="24"/>
          <w:szCs w:val="24"/>
        </w:rPr>
        <w:t>The layout/design of the TENNIS chapter was initiated and completed.</w:t>
      </w:r>
    </w:p>
    <w:p w14:paraId="4A9E61DA" w14:textId="77777777" w:rsidR="00F03669" w:rsidRPr="00126216" w:rsidRDefault="00F03669" w:rsidP="00984DA1">
      <w:pPr>
        <w:pStyle w:val="ListParagraph"/>
        <w:widowControl/>
        <w:numPr>
          <w:ilvl w:val="0"/>
          <w:numId w:val="27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Andrew Dakin completed final tooling of the FOOTBALL and LACROSSE layouts.</w:t>
      </w:r>
    </w:p>
    <w:p w14:paraId="391CD18C" w14:textId="77777777" w:rsidR="00F03669" w:rsidRPr="003E4783" w:rsidRDefault="00F03669" w:rsidP="00984DA1">
      <w:pPr>
        <w:pStyle w:val="ListParagraph"/>
        <w:widowControl/>
        <w:numPr>
          <w:ilvl w:val="0"/>
          <w:numId w:val="27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Rachel White and the project leader made edits to the BADMINTON chapter.</w:t>
      </w:r>
    </w:p>
    <w:p w14:paraId="219FAA2C" w14:textId="77777777" w:rsidR="00F03669" w:rsidRPr="00DC33E8" w:rsidRDefault="00F03669" w:rsidP="00984DA1">
      <w:pPr>
        <w:pStyle w:val="ListParagraph"/>
        <w:widowControl/>
        <w:numPr>
          <w:ilvl w:val="0"/>
          <w:numId w:val="27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final layout/design of the BADMINTON chapter was completed.</w:t>
      </w:r>
    </w:p>
    <w:p w14:paraId="05502A50" w14:textId="77777777" w:rsidR="00F03669" w:rsidRDefault="00F03669" w:rsidP="00F03669">
      <w:pPr>
        <w:widowControl/>
        <w:adjustRightInd/>
        <w:spacing w:after="0" w:line="240" w:lineRule="auto"/>
        <w:jc w:val="left"/>
        <w:rPr>
          <w:rFonts w:ascii="Tahoma" w:eastAsia="Calibri" w:hAnsi="Tahoma" w:cs="Tahoma"/>
          <w:sz w:val="24"/>
          <w:szCs w:val="24"/>
        </w:rPr>
      </w:pPr>
    </w:p>
    <w:p w14:paraId="6F73E7BF" w14:textId="77777777" w:rsidR="00F03669" w:rsidRDefault="00F03669" w:rsidP="00F03669">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September 2017</w:t>
      </w:r>
    </w:p>
    <w:p w14:paraId="4C8E7C6D" w14:textId="66434722" w:rsidR="00F03669" w:rsidRDefault="00F03669" w:rsidP="00984DA1">
      <w:pPr>
        <w:pStyle w:val="ListParagraph"/>
        <w:widowControl/>
        <w:numPr>
          <w:ilvl w:val="0"/>
          <w:numId w:val="27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Working </w:t>
      </w:r>
      <w:r w:rsidRPr="00294B77">
        <w:rPr>
          <w:rFonts w:ascii="Tahoma" w:eastAsia="Calibri" w:hAnsi="Tahoma"/>
          <w:sz w:val="24"/>
          <w:szCs w:val="24"/>
        </w:rPr>
        <w:t>Meetings were conducted September 1, 15, and 29.</w:t>
      </w:r>
    </w:p>
    <w:p w14:paraId="11484D1F" w14:textId="77777777" w:rsidR="00F03669" w:rsidRDefault="00F03669" w:rsidP="00984DA1">
      <w:pPr>
        <w:pStyle w:val="ListParagraph"/>
        <w:widowControl/>
        <w:numPr>
          <w:ilvl w:val="0"/>
          <w:numId w:val="27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Andrew Dakin completed final tooling preparation of the FOOTBALL and LACROSSE layouts and tested registration of the printed and vacuum-formed parts.</w:t>
      </w:r>
    </w:p>
    <w:p w14:paraId="1DC36AD7" w14:textId="77777777" w:rsidR="00F03669" w:rsidRDefault="00F03669" w:rsidP="00984DA1">
      <w:pPr>
        <w:pStyle w:val="ListParagraph"/>
        <w:widowControl/>
        <w:numPr>
          <w:ilvl w:val="0"/>
          <w:numId w:val="27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Scans were made of all remaining sports layouts for digital file preparation.</w:t>
      </w:r>
    </w:p>
    <w:p w14:paraId="6CE68601" w14:textId="77777777" w:rsidR="00F03669" w:rsidRDefault="00F03669" w:rsidP="00984DA1">
      <w:pPr>
        <w:pStyle w:val="ListParagraph"/>
        <w:widowControl/>
        <w:numPr>
          <w:ilvl w:val="0"/>
          <w:numId w:val="277"/>
        </w:numPr>
        <w:adjustRightInd/>
        <w:spacing w:after="0" w:line="240" w:lineRule="auto"/>
        <w:jc w:val="left"/>
        <w:textAlignment w:val="auto"/>
        <w:rPr>
          <w:rFonts w:ascii="Tahoma" w:eastAsia="Calibri" w:hAnsi="Tahoma"/>
          <w:sz w:val="24"/>
          <w:szCs w:val="24"/>
        </w:rPr>
      </w:pPr>
      <w:r w:rsidRPr="00F11B80">
        <w:rPr>
          <w:rFonts w:ascii="Tahoma" w:eastAsia="Calibri" w:hAnsi="Tahoma"/>
          <w:sz w:val="24"/>
          <w:szCs w:val="24"/>
        </w:rPr>
        <w:t>Edits were made to t</w:t>
      </w:r>
      <w:r>
        <w:rPr>
          <w:rFonts w:ascii="Tahoma" w:eastAsia="Calibri" w:hAnsi="Tahoma"/>
          <w:sz w:val="24"/>
          <w:szCs w:val="24"/>
        </w:rPr>
        <w:t>he VOLLEYBALL chapter.</w:t>
      </w:r>
    </w:p>
    <w:p w14:paraId="62AFD4A4" w14:textId="77777777" w:rsidR="00F03669" w:rsidRPr="00F11B80" w:rsidRDefault="00F03669" w:rsidP="00F03669">
      <w:pPr>
        <w:pStyle w:val="ListParagraph"/>
        <w:widowControl/>
        <w:adjustRightInd/>
        <w:spacing w:after="0" w:line="240" w:lineRule="auto"/>
        <w:ind w:left="1080"/>
        <w:jc w:val="left"/>
        <w:rPr>
          <w:rFonts w:ascii="Tahoma" w:eastAsia="Calibri" w:hAnsi="Tahoma"/>
          <w:sz w:val="24"/>
          <w:szCs w:val="24"/>
        </w:rPr>
      </w:pPr>
    </w:p>
    <w:p w14:paraId="0E7D7039" w14:textId="77777777" w:rsidR="00F03669" w:rsidRPr="00B85597" w:rsidRDefault="00F03669" w:rsidP="00F03669">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Despite monthly progress throughout the fiscal year, significant tooling was still needed for actual production of SPORTS COURTS.</w:t>
      </w:r>
    </w:p>
    <w:p w14:paraId="7D46E99C" w14:textId="77777777" w:rsidR="00F03669" w:rsidRDefault="00F03669" w:rsidP="00F03669">
      <w:pPr>
        <w:widowControl/>
        <w:adjustRightInd/>
        <w:spacing w:after="0" w:line="240" w:lineRule="auto"/>
        <w:jc w:val="left"/>
        <w:rPr>
          <w:rFonts w:ascii="Tahoma" w:eastAsia="Calibri" w:hAnsi="Tahoma" w:cs="Tahoma"/>
          <w:sz w:val="24"/>
          <w:szCs w:val="24"/>
          <w:u w:val="single"/>
        </w:rPr>
      </w:pPr>
    </w:p>
    <w:p w14:paraId="247CFAA3" w14:textId="77777777" w:rsidR="00F03669" w:rsidRDefault="00F03669" w:rsidP="00F03669">
      <w:pPr>
        <w:widowControl/>
        <w:adjustRightInd/>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planned for FY 2018</w:t>
      </w:r>
    </w:p>
    <w:p w14:paraId="69A80785" w14:textId="77777777" w:rsidR="00F03669" w:rsidRDefault="00F03669" w:rsidP="00F03669">
      <w:pPr>
        <w:widowControl/>
        <w:adjustRightInd/>
        <w:spacing w:after="0" w:line="240" w:lineRule="auto"/>
        <w:jc w:val="left"/>
        <w:rPr>
          <w:rFonts w:ascii="Calibri" w:eastAsia="Calibri" w:hAnsi="Calibri"/>
        </w:rPr>
      </w:pPr>
      <w:r>
        <w:rPr>
          <w:rFonts w:ascii="Tahoma" w:eastAsia="Calibri" w:hAnsi="Tahoma"/>
          <w:sz w:val="24"/>
          <w:szCs w:val="24"/>
        </w:rPr>
        <w:t>Project staff will usher the project through the remaining goals of documentation completion, tooling construction, and specifications for eventual production. Due to the complexity of the product’s design and number of related components, as well as reassigned priority on other research projects/products, final product availability of SPORTS COURTS is unlikely to occur until FY 2019.</w:t>
      </w:r>
      <w:r>
        <w:rPr>
          <w:rFonts w:ascii="Calibri" w:eastAsia="Calibri" w:hAnsi="Calibri"/>
        </w:rPr>
        <w:t xml:space="preserve"> </w:t>
      </w:r>
    </w:p>
    <w:p w14:paraId="3C9EBD58" w14:textId="77777777" w:rsidR="00340C77" w:rsidRPr="00D81141" w:rsidRDefault="00340C77" w:rsidP="00F964BE">
      <w:pPr>
        <w:tabs>
          <w:tab w:val="left" w:pos="2250"/>
        </w:tabs>
        <w:spacing w:after="0" w:line="240" w:lineRule="auto"/>
        <w:jc w:val="left"/>
        <w:rPr>
          <w:rFonts w:ascii="Tahoma" w:hAnsi="Tahoma" w:cs="Tahoma"/>
          <w:sz w:val="24"/>
          <w:szCs w:val="24"/>
          <w:highlight w:val="yellow"/>
        </w:rPr>
      </w:pPr>
    </w:p>
    <w:p w14:paraId="30D2AD1D" w14:textId="77777777" w:rsidR="000007C4" w:rsidRPr="00753431" w:rsidRDefault="008D43AE" w:rsidP="00F964BE">
      <w:pPr>
        <w:pStyle w:val="Heading2"/>
      </w:pPr>
      <w:bookmarkStart w:id="66" w:name="_Toc494998392"/>
      <w:r w:rsidRPr="00753431">
        <w:t>READING AND LANGUAGE ARTS</w:t>
      </w:r>
      <w:bookmarkEnd w:id="66"/>
    </w:p>
    <w:p w14:paraId="1D480AB4" w14:textId="77777777" w:rsidR="00005652" w:rsidRPr="00D81141" w:rsidRDefault="00005652" w:rsidP="00F964BE">
      <w:pPr>
        <w:rPr>
          <w:highlight w:val="yellow"/>
        </w:rPr>
      </w:pPr>
    </w:p>
    <w:p w14:paraId="40C1A2B7" w14:textId="77777777" w:rsidR="00753431" w:rsidRPr="009A4C8A" w:rsidRDefault="00753431" w:rsidP="00753431">
      <w:pPr>
        <w:pStyle w:val="Heading4"/>
        <w:rPr>
          <w:rFonts w:eastAsia="Calibri"/>
          <w:b w:val="0"/>
          <w:i/>
          <w:snapToGrid w:val="0"/>
          <w:color w:val="000000" w:themeColor="text1"/>
          <w:szCs w:val="24"/>
        </w:rPr>
      </w:pPr>
      <w:bookmarkStart w:id="67" w:name="_Toc303163652"/>
      <w:bookmarkStart w:id="68" w:name="_Toc463288187"/>
      <w:bookmarkStart w:id="69" w:name="_Toc494998393"/>
      <w:r w:rsidRPr="009A4C8A">
        <w:rPr>
          <w:rFonts w:eastAsia="Calibri"/>
          <w:snapToGrid w:val="0"/>
          <w:color w:val="000000" w:themeColor="text1"/>
          <w:szCs w:val="24"/>
        </w:rPr>
        <w:t>Early Braille Trade Books</w:t>
      </w:r>
      <w:bookmarkEnd w:id="67"/>
      <w:bookmarkEnd w:id="68"/>
      <w:bookmarkEnd w:id="69"/>
    </w:p>
    <w:p w14:paraId="5F8C2078" w14:textId="77777777" w:rsidR="00753431" w:rsidRPr="009A4C8A" w:rsidRDefault="00753431" w:rsidP="00753431">
      <w:pPr>
        <w:spacing w:after="0" w:line="240" w:lineRule="auto"/>
        <w:jc w:val="center"/>
        <w:rPr>
          <w:rFonts w:ascii="Tahoma" w:hAnsi="Tahoma" w:cs="Tahoma"/>
          <w:color w:val="000000" w:themeColor="text1"/>
          <w:sz w:val="24"/>
          <w:szCs w:val="24"/>
        </w:rPr>
      </w:pPr>
      <w:r w:rsidRPr="009A4C8A">
        <w:rPr>
          <w:rFonts w:ascii="Tahoma" w:hAnsi="Tahoma" w:cs="Tahoma"/>
          <w:color w:val="000000" w:themeColor="text1"/>
          <w:sz w:val="24"/>
          <w:szCs w:val="24"/>
        </w:rPr>
        <w:t>(Continued)</w:t>
      </w:r>
    </w:p>
    <w:p w14:paraId="1DC67B34" w14:textId="77777777" w:rsidR="00753431" w:rsidRPr="009A4C8A" w:rsidRDefault="00753431" w:rsidP="00753431">
      <w:pPr>
        <w:spacing w:after="0" w:line="240" w:lineRule="auto"/>
        <w:rPr>
          <w:rFonts w:ascii="Tahoma" w:hAnsi="Tahoma" w:cs="Tahoma"/>
          <w:color w:val="000000" w:themeColor="text1"/>
          <w:sz w:val="24"/>
          <w:szCs w:val="24"/>
        </w:rPr>
      </w:pPr>
    </w:p>
    <w:p w14:paraId="62714B09" w14:textId="77777777" w:rsidR="00753431" w:rsidRPr="009A4C8A" w:rsidRDefault="00753431" w:rsidP="00753431">
      <w:pPr>
        <w:spacing w:after="0" w:line="240" w:lineRule="auto"/>
        <w:jc w:val="left"/>
        <w:rPr>
          <w:rFonts w:ascii="Tahoma" w:hAnsi="Tahoma" w:cs="Tahoma"/>
          <w:color w:val="000000" w:themeColor="text1"/>
          <w:sz w:val="24"/>
          <w:szCs w:val="24"/>
          <w:u w:val="single"/>
        </w:rPr>
      </w:pPr>
      <w:r w:rsidRPr="009A4C8A">
        <w:rPr>
          <w:rFonts w:ascii="Tahoma" w:hAnsi="Tahoma" w:cs="Tahoma"/>
          <w:color w:val="000000" w:themeColor="text1"/>
          <w:sz w:val="24"/>
          <w:szCs w:val="24"/>
          <w:u w:val="single"/>
        </w:rPr>
        <w:t>Purpose</w:t>
      </w:r>
    </w:p>
    <w:p w14:paraId="2F588D9C" w14:textId="77777777" w:rsidR="00753431" w:rsidRPr="00BF3C1E" w:rsidRDefault="00753431" w:rsidP="00753431">
      <w:pPr>
        <w:spacing w:after="0" w:line="240" w:lineRule="auto"/>
        <w:jc w:val="left"/>
        <w:rPr>
          <w:rFonts w:ascii="Tahoma" w:hAnsi="Tahoma" w:cs="Tahoma"/>
          <w:b/>
          <w:snapToGrid w:val="0"/>
          <w:sz w:val="36"/>
        </w:rPr>
      </w:pPr>
      <w:r w:rsidRPr="00BF3C1E">
        <w:rPr>
          <w:rFonts w:ascii="Tahoma" w:hAnsi="Tahoma" w:cs="Tahoma"/>
          <w:snapToGrid w:val="0"/>
          <w:sz w:val="24"/>
        </w:rPr>
        <w:t>To provide emergent and beginning braille readers with a wide selection of small books that provide practice and reinforcement of early reading skills and aid in the development of reading fluency</w:t>
      </w:r>
    </w:p>
    <w:p w14:paraId="733D5E61" w14:textId="77777777" w:rsidR="00753431" w:rsidRPr="006F64B7" w:rsidRDefault="00753431" w:rsidP="00753431">
      <w:pPr>
        <w:spacing w:after="0" w:line="240" w:lineRule="auto"/>
        <w:jc w:val="left"/>
        <w:rPr>
          <w:rFonts w:ascii="Tahoma" w:hAnsi="Tahoma"/>
          <w:sz w:val="24"/>
          <w:szCs w:val="20"/>
          <w:highlight w:val="yellow"/>
        </w:rPr>
      </w:pPr>
    </w:p>
    <w:p w14:paraId="145A9EBC" w14:textId="77777777" w:rsidR="00753431" w:rsidRPr="00BF3C1E" w:rsidRDefault="00753431" w:rsidP="00753431">
      <w:pPr>
        <w:spacing w:after="0" w:line="240" w:lineRule="auto"/>
        <w:jc w:val="left"/>
        <w:rPr>
          <w:rFonts w:ascii="Tahoma" w:hAnsi="Tahoma" w:cs="Tahoma"/>
          <w:snapToGrid w:val="0"/>
          <w:sz w:val="24"/>
          <w:szCs w:val="24"/>
          <w:u w:val="single"/>
        </w:rPr>
      </w:pPr>
      <w:r w:rsidRPr="00BF3C1E">
        <w:rPr>
          <w:rFonts w:ascii="Tahoma" w:hAnsi="Tahoma" w:cs="Tahoma"/>
          <w:snapToGrid w:val="0"/>
          <w:sz w:val="24"/>
          <w:szCs w:val="24"/>
          <w:u w:val="single"/>
        </w:rPr>
        <w:t>Project Staff</w:t>
      </w:r>
    </w:p>
    <w:p w14:paraId="7388508F" w14:textId="77777777" w:rsidR="00753431" w:rsidRPr="00BF3C1E" w:rsidRDefault="00753431" w:rsidP="00753431">
      <w:pPr>
        <w:spacing w:after="0" w:line="240" w:lineRule="auto"/>
        <w:jc w:val="left"/>
        <w:rPr>
          <w:rFonts w:ascii="Tahoma" w:hAnsi="Tahoma" w:cs="Tahoma"/>
          <w:sz w:val="24"/>
          <w:szCs w:val="24"/>
        </w:rPr>
      </w:pPr>
      <w:r w:rsidRPr="00BF3C1E">
        <w:rPr>
          <w:rFonts w:ascii="Tahoma" w:hAnsi="Tahoma" w:cs="Tahoma"/>
          <w:sz w:val="24"/>
          <w:szCs w:val="24"/>
        </w:rPr>
        <w:t>Jeanette Wicker, Project Leader (Core Curriculum Consultant)</w:t>
      </w:r>
    </w:p>
    <w:p w14:paraId="4F877BFA" w14:textId="77777777" w:rsidR="00753431" w:rsidRPr="00BF3C1E" w:rsidRDefault="00753431" w:rsidP="00753431">
      <w:pPr>
        <w:spacing w:after="0" w:line="240" w:lineRule="auto"/>
        <w:jc w:val="left"/>
        <w:rPr>
          <w:rFonts w:ascii="Tahoma" w:hAnsi="Tahoma" w:cs="Tahoma"/>
          <w:sz w:val="24"/>
          <w:szCs w:val="24"/>
        </w:rPr>
      </w:pPr>
      <w:r w:rsidRPr="00BF3C1E">
        <w:rPr>
          <w:rFonts w:ascii="Tahoma" w:hAnsi="Tahoma" w:cs="Tahoma"/>
          <w:sz w:val="24"/>
          <w:szCs w:val="24"/>
        </w:rPr>
        <w:t>Cay Holbrook, Project Consultant</w:t>
      </w:r>
    </w:p>
    <w:p w14:paraId="1BAC13BE" w14:textId="77777777" w:rsidR="00753431" w:rsidRPr="00BF3C1E" w:rsidRDefault="00753431" w:rsidP="00753431">
      <w:pPr>
        <w:spacing w:after="0" w:line="240" w:lineRule="auto"/>
        <w:jc w:val="left"/>
        <w:rPr>
          <w:rFonts w:ascii="Tahoma" w:hAnsi="Tahoma" w:cs="Tahoma"/>
          <w:sz w:val="24"/>
          <w:szCs w:val="24"/>
        </w:rPr>
      </w:pPr>
      <w:r w:rsidRPr="00BF3C1E">
        <w:rPr>
          <w:rFonts w:ascii="Tahoma" w:hAnsi="Tahoma" w:cs="Tahoma"/>
          <w:sz w:val="24"/>
          <w:szCs w:val="24"/>
        </w:rPr>
        <w:t>Anna Swenson, Project Consultant</w:t>
      </w:r>
    </w:p>
    <w:p w14:paraId="337E2568" w14:textId="77777777" w:rsidR="00753431" w:rsidRPr="00BF3C1E" w:rsidRDefault="00753431" w:rsidP="00753431">
      <w:pPr>
        <w:spacing w:after="0" w:line="240" w:lineRule="auto"/>
        <w:jc w:val="left"/>
        <w:rPr>
          <w:rFonts w:ascii="Tahoma" w:hAnsi="Tahoma" w:cs="Tahoma"/>
          <w:sz w:val="24"/>
          <w:szCs w:val="24"/>
        </w:rPr>
      </w:pPr>
      <w:r w:rsidRPr="00BF3C1E">
        <w:rPr>
          <w:rFonts w:ascii="Tahoma" w:hAnsi="Tahoma" w:cs="Tahoma"/>
          <w:sz w:val="24"/>
          <w:szCs w:val="24"/>
        </w:rPr>
        <w:t>Frank Hayden, Director of Technical &amp; Manufacturing Research</w:t>
      </w:r>
    </w:p>
    <w:p w14:paraId="096DE844" w14:textId="77777777" w:rsidR="00753431" w:rsidRPr="00BF3C1E" w:rsidRDefault="00753431" w:rsidP="00753431">
      <w:pPr>
        <w:spacing w:after="0" w:line="240" w:lineRule="auto"/>
        <w:jc w:val="left"/>
        <w:rPr>
          <w:rFonts w:ascii="Tahoma" w:hAnsi="Tahoma" w:cs="Tahoma"/>
          <w:sz w:val="24"/>
          <w:szCs w:val="24"/>
        </w:rPr>
      </w:pPr>
      <w:r w:rsidRPr="00BF3C1E">
        <w:rPr>
          <w:rFonts w:ascii="Tahoma" w:hAnsi="Tahoma" w:cs="Tahoma"/>
          <w:sz w:val="24"/>
          <w:szCs w:val="24"/>
        </w:rPr>
        <w:t>Anthony D. Jones, Art Production/Design Manager</w:t>
      </w:r>
    </w:p>
    <w:p w14:paraId="5874383E" w14:textId="77777777" w:rsidR="00753431" w:rsidRPr="00BF3C1E" w:rsidRDefault="00753431" w:rsidP="00753431">
      <w:pPr>
        <w:spacing w:after="0" w:line="240" w:lineRule="auto"/>
        <w:jc w:val="left"/>
        <w:rPr>
          <w:rFonts w:ascii="Tahoma" w:hAnsi="Tahoma" w:cs="Tahoma"/>
          <w:sz w:val="24"/>
          <w:szCs w:val="24"/>
        </w:rPr>
      </w:pPr>
      <w:r w:rsidRPr="00BF3C1E">
        <w:rPr>
          <w:rFonts w:ascii="Tahoma" w:hAnsi="Tahoma" w:cs="Tahoma"/>
          <w:sz w:val="24"/>
          <w:szCs w:val="24"/>
        </w:rPr>
        <w:lastRenderedPageBreak/>
        <w:t>Michael McDonald, Programmer</w:t>
      </w:r>
    </w:p>
    <w:p w14:paraId="7D9E7D8F" w14:textId="77777777" w:rsidR="00753431" w:rsidRPr="00BF3C1E" w:rsidRDefault="00753431" w:rsidP="00753431">
      <w:pPr>
        <w:spacing w:after="0" w:line="240" w:lineRule="auto"/>
        <w:jc w:val="left"/>
        <w:rPr>
          <w:rFonts w:ascii="Tahoma" w:hAnsi="Tahoma" w:cs="Tahoma"/>
          <w:sz w:val="24"/>
          <w:szCs w:val="24"/>
        </w:rPr>
      </w:pPr>
      <w:r w:rsidRPr="00BF3C1E">
        <w:rPr>
          <w:rFonts w:ascii="Tahoma" w:hAnsi="Tahoma" w:cs="Tahoma"/>
          <w:sz w:val="24"/>
          <w:szCs w:val="24"/>
        </w:rPr>
        <w:t>Andrew Moulton, Manager of Technical &amp; Manufacturing Research</w:t>
      </w:r>
    </w:p>
    <w:p w14:paraId="4443CB63" w14:textId="77777777" w:rsidR="00753431" w:rsidRPr="00BF3C1E" w:rsidRDefault="00753431" w:rsidP="00753431">
      <w:pPr>
        <w:spacing w:after="0" w:line="240" w:lineRule="auto"/>
        <w:jc w:val="left"/>
        <w:rPr>
          <w:rFonts w:ascii="Tahoma" w:hAnsi="Tahoma" w:cs="Tahoma"/>
          <w:sz w:val="24"/>
          <w:szCs w:val="24"/>
        </w:rPr>
      </w:pPr>
      <w:r w:rsidRPr="00BF3C1E">
        <w:rPr>
          <w:rFonts w:ascii="Tahoma" w:hAnsi="Tahoma" w:cs="Tahoma"/>
          <w:sz w:val="24"/>
          <w:szCs w:val="24"/>
        </w:rPr>
        <w:t>Rachel White, Research Assistant</w:t>
      </w:r>
    </w:p>
    <w:p w14:paraId="77DE794A" w14:textId="77777777" w:rsidR="00753431" w:rsidRPr="006F64B7" w:rsidRDefault="00753431" w:rsidP="00753431">
      <w:pPr>
        <w:spacing w:after="0" w:line="240" w:lineRule="auto"/>
        <w:jc w:val="left"/>
        <w:rPr>
          <w:rFonts w:ascii="Tahoma" w:hAnsi="Tahoma"/>
          <w:color w:val="000000"/>
          <w:sz w:val="24"/>
          <w:szCs w:val="20"/>
          <w:highlight w:val="yellow"/>
        </w:rPr>
      </w:pPr>
    </w:p>
    <w:p w14:paraId="2CE01467" w14:textId="77777777" w:rsidR="00753431" w:rsidRPr="00BF3C1E" w:rsidRDefault="00753431" w:rsidP="00753431">
      <w:pPr>
        <w:spacing w:after="0" w:line="240" w:lineRule="auto"/>
        <w:jc w:val="left"/>
        <w:rPr>
          <w:rFonts w:ascii="Tahoma" w:hAnsi="Tahoma" w:cs="Tahoma"/>
          <w:snapToGrid w:val="0"/>
          <w:sz w:val="24"/>
          <w:u w:val="single"/>
        </w:rPr>
      </w:pPr>
      <w:r w:rsidRPr="00BF3C1E">
        <w:rPr>
          <w:rFonts w:ascii="Tahoma" w:hAnsi="Tahoma" w:cs="Tahoma"/>
          <w:snapToGrid w:val="0"/>
          <w:sz w:val="24"/>
          <w:u w:val="single"/>
        </w:rPr>
        <w:t>Background</w:t>
      </w:r>
    </w:p>
    <w:p w14:paraId="2B7B8B76" w14:textId="77777777" w:rsidR="00753431" w:rsidRPr="00BF3C1E" w:rsidRDefault="00753431" w:rsidP="00753431">
      <w:pPr>
        <w:spacing w:after="0" w:line="240" w:lineRule="auto"/>
        <w:jc w:val="left"/>
        <w:rPr>
          <w:rFonts w:ascii="Tahoma" w:hAnsi="Tahoma"/>
          <w:sz w:val="24"/>
          <w:szCs w:val="20"/>
        </w:rPr>
      </w:pPr>
      <w:r w:rsidRPr="00BF3C1E">
        <w:rPr>
          <w:rFonts w:ascii="Tahoma" w:hAnsi="Tahoma"/>
          <w:sz w:val="24"/>
          <w:szCs w:val="20"/>
        </w:rPr>
        <w:t>The need for</w:t>
      </w:r>
      <w:r w:rsidRPr="00BF3C1E">
        <w:rPr>
          <w:rFonts w:ascii="Tahoma" w:hAnsi="Tahoma"/>
          <w:b/>
          <w:sz w:val="24"/>
          <w:szCs w:val="20"/>
        </w:rPr>
        <w:t xml:space="preserve"> </w:t>
      </w:r>
      <w:r w:rsidRPr="00BF3C1E">
        <w:rPr>
          <w:rFonts w:ascii="Tahoma" w:hAnsi="Tahoma"/>
          <w:sz w:val="24"/>
          <w:szCs w:val="20"/>
        </w:rPr>
        <w:t>Early Braille Trade Books</w:t>
      </w:r>
      <w:r w:rsidRPr="00BF3C1E">
        <w:rPr>
          <w:rFonts w:ascii="Tahoma" w:hAnsi="Tahoma"/>
          <w:b/>
          <w:sz w:val="24"/>
          <w:szCs w:val="20"/>
        </w:rPr>
        <w:t xml:space="preserve"> </w:t>
      </w:r>
      <w:r w:rsidRPr="00BF3C1E">
        <w:rPr>
          <w:rFonts w:ascii="Tahoma" w:hAnsi="Tahoma"/>
          <w:sz w:val="24"/>
          <w:szCs w:val="20"/>
        </w:rPr>
        <w:t>(EBT)</w:t>
      </w:r>
      <w:r w:rsidRPr="00BF3C1E">
        <w:rPr>
          <w:rFonts w:ascii="Tahoma" w:hAnsi="Tahoma"/>
          <w:b/>
          <w:sz w:val="24"/>
          <w:szCs w:val="20"/>
        </w:rPr>
        <w:t xml:space="preserve"> </w:t>
      </w:r>
      <w:r w:rsidRPr="00BF3C1E">
        <w:rPr>
          <w:rFonts w:ascii="Tahoma" w:hAnsi="Tahoma"/>
          <w:sz w:val="24"/>
          <w:szCs w:val="20"/>
        </w:rPr>
        <w:t>was identified by the</w:t>
      </w:r>
      <w:r w:rsidRPr="00BF3C1E">
        <w:rPr>
          <w:rFonts w:ascii="Tahoma" w:hAnsi="Tahoma"/>
          <w:b/>
          <w:sz w:val="24"/>
          <w:szCs w:val="20"/>
        </w:rPr>
        <w:t xml:space="preserve"> </w:t>
      </w:r>
      <w:r w:rsidRPr="00BF3C1E">
        <w:rPr>
          <w:rFonts w:ascii="Tahoma" w:hAnsi="Tahoma"/>
          <w:sz w:val="24"/>
          <w:szCs w:val="20"/>
        </w:rPr>
        <w:t>Early Literacy Focus Group conducted by Suzette Wright in the summer of 2005. These small books for emergent readers are used in classrooms to support the reading curriculum and are available from several publishers. In the winter of 2006, APH conducted a reading survey to determine the types and series of leveled reading materials used by teachers of the blind and visually impaired.</w:t>
      </w:r>
    </w:p>
    <w:p w14:paraId="3DA1F1C1" w14:textId="77777777" w:rsidR="00753431" w:rsidRPr="00BF3C1E" w:rsidRDefault="00753431" w:rsidP="00753431">
      <w:pPr>
        <w:tabs>
          <w:tab w:val="left" w:pos="-720"/>
        </w:tabs>
        <w:suppressAutoHyphens/>
        <w:spacing w:after="0" w:line="240" w:lineRule="auto"/>
        <w:jc w:val="left"/>
        <w:rPr>
          <w:rFonts w:ascii="Tahoma" w:hAnsi="Tahoma"/>
          <w:snapToGrid w:val="0"/>
          <w:color w:val="000000"/>
          <w:spacing w:val="-3"/>
          <w:sz w:val="24"/>
          <w:szCs w:val="20"/>
        </w:rPr>
      </w:pPr>
    </w:p>
    <w:p w14:paraId="08C44252" w14:textId="77777777" w:rsidR="00753431" w:rsidRPr="00BF3C1E" w:rsidRDefault="00753431" w:rsidP="00753431">
      <w:pPr>
        <w:spacing w:after="0" w:line="240" w:lineRule="auto"/>
        <w:jc w:val="left"/>
        <w:rPr>
          <w:rFonts w:ascii="Tahoma" w:hAnsi="Tahoma"/>
          <w:sz w:val="24"/>
          <w:szCs w:val="20"/>
        </w:rPr>
      </w:pPr>
      <w:r w:rsidRPr="00BF3C1E">
        <w:rPr>
          <w:rFonts w:ascii="Tahoma" w:hAnsi="Tahoma"/>
          <w:sz w:val="24"/>
          <w:szCs w:val="20"/>
        </w:rPr>
        <w:t>Using information gained from the 2005 Early Literacy Focus Group and the customer surveys, the Wright Group Books were chosen for the first project. Cay Holbrook, Associate Professor at the University of British Columbia, agreed to serve as the consultant for this project. In July 2007, Holbrook along with five of the original members from the Early Literacy Focus Group of 2005 met in Louisville, KY, to review and select books to be included in the kits.</w:t>
      </w:r>
    </w:p>
    <w:p w14:paraId="6C310905" w14:textId="77777777" w:rsidR="00753431" w:rsidRPr="006F64B7" w:rsidRDefault="00753431" w:rsidP="00753431">
      <w:pPr>
        <w:spacing w:after="0" w:line="240" w:lineRule="auto"/>
        <w:jc w:val="left"/>
        <w:rPr>
          <w:rFonts w:ascii="Tahoma" w:hAnsi="Tahoma"/>
          <w:sz w:val="24"/>
          <w:szCs w:val="20"/>
          <w:highlight w:val="yellow"/>
        </w:rPr>
      </w:pPr>
    </w:p>
    <w:p w14:paraId="3033FEBA" w14:textId="77777777" w:rsidR="00753431" w:rsidRPr="00BF3C1E" w:rsidRDefault="00753431" w:rsidP="00753431">
      <w:pPr>
        <w:spacing w:after="0" w:line="240" w:lineRule="auto"/>
        <w:jc w:val="left"/>
        <w:rPr>
          <w:rFonts w:ascii="Tahoma" w:hAnsi="Tahoma"/>
          <w:sz w:val="24"/>
          <w:szCs w:val="20"/>
        </w:rPr>
      </w:pPr>
      <w:r w:rsidRPr="00BF3C1E">
        <w:rPr>
          <w:rFonts w:ascii="Tahoma" w:hAnsi="Tahoma"/>
          <w:sz w:val="24"/>
          <w:szCs w:val="20"/>
        </w:rPr>
        <w:t>Members of the work group included the following:</w:t>
      </w:r>
    </w:p>
    <w:p w14:paraId="55BFED6D" w14:textId="77777777" w:rsidR="00753431" w:rsidRPr="009A4C8A" w:rsidRDefault="00753431" w:rsidP="00984DA1">
      <w:pPr>
        <w:pStyle w:val="ListParagraph"/>
        <w:numPr>
          <w:ilvl w:val="0"/>
          <w:numId w:val="253"/>
        </w:numPr>
        <w:spacing w:after="0" w:line="240" w:lineRule="auto"/>
        <w:jc w:val="left"/>
        <w:rPr>
          <w:rFonts w:ascii="Tahoma" w:hAnsi="Tahoma"/>
          <w:sz w:val="24"/>
          <w:szCs w:val="20"/>
        </w:rPr>
      </w:pPr>
      <w:r w:rsidRPr="009A4C8A">
        <w:rPr>
          <w:rFonts w:ascii="Tahoma" w:hAnsi="Tahoma"/>
          <w:sz w:val="24"/>
          <w:szCs w:val="20"/>
        </w:rPr>
        <w:t>Anthony, Tanni, State Consultant on Visual Impairment, Colorado Department of Education, Denver, CO</w:t>
      </w:r>
    </w:p>
    <w:p w14:paraId="3F044FDB" w14:textId="77777777" w:rsidR="00753431" w:rsidRPr="009A4C8A" w:rsidRDefault="00753431" w:rsidP="00984DA1">
      <w:pPr>
        <w:pStyle w:val="ListParagraph"/>
        <w:numPr>
          <w:ilvl w:val="0"/>
          <w:numId w:val="253"/>
        </w:numPr>
        <w:spacing w:after="0" w:line="240" w:lineRule="auto"/>
        <w:jc w:val="left"/>
        <w:rPr>
          <w:rFonts w:ascii="Tahoma" w:hAnsi="Tahoma"/>
          <w:sz w:val="24"/>
          <w:szCs w:val="20"/>
        </w:rPr>
      </w:pPr>
      <w:r w:rsidRPr="009A4C8A">
        <w:rPr>
          <w:rFonts w:ascii="Tahoma" w:hAnsi="Tahoma"/>
          <w:sz w:val="24"/>
          <w:szCs w:val="20"/>
        </w:rPr>
        <w:t>Brasher, Jeanie, Teacher, Kentucky School for the Blind, Louisville, KY</w:t>
      </w:r>
    </w:p>
    <w:p w14:paraId="2378558F" w14:textId="77777777" w:rsidR="00753431" w:rsidRPr="009A4C8A" w:rsidRDefault="00753431" w:rsidP="00984DA1">
      <w:pPr>
        <w:pStyle w:val="ListParagraph"/>
        <w:numPr>
          <w:ilvl w:val="0"/>
          <w:numId w:val="253"/>
        </w:numPr>
        <w:spacing w:after="0" w:line="240" w:lineRule="auto"/>
        <w:jc w:val="left"/>
        <w:rPr>
          <w:rFonts w:ascii="Tahoma" w:hAnsi="Tahoma"/>
          <w:sz w:val="24"/>
          <w:szCs w:val="20"/>
        </w:rPr>
      </w:pPr>
      <w:r w:rsidRPr="009A4C8A">
        <w:rPr>
          <w:rFonts w:ascii="Tahoma" w:hAnsi="Tahoma"/>
          <w:sz w:val="24"/>
          <w:szCs w:val="20"/>
        </w:rPr>
        <w:t>D’Andrea, Frances Mary, Doctoral Student at the University of Pittsburgh, Pittsburgh, PA</w:t>
      </w:r>
    </w:p>
    <w:p w14:paraId="5A770FFC" w14:textId="77777777" w:rsidR="00753431" w:rsidRPr="009A4C8A" w:rsidRDefault="00753431" w:rsidP="00984DA1">
      <w:pPr>
        <w:pStyle w:val="ListParagraph"/>
        <w:numPr>
          <w:ilvl w:val="0"/>
          <w:numId w:val="253"/>
        </w:numPr>
        <w:spacing w:after="0" w:line="240" w:lineRule="auto"/>
        <w:jc w:val="left"/>
        <w:rPr>
          <w:rFonts w:ascii="Tahoma" w:hAnsi="Tahoma"/>
          <w:sz w:val="24"/>
          <w:szCs w:val="20"/>
        </w:rPr>
      </w:pPr>
      <w:r w:rsidRPr="009A4C8A">
        <w:rPr>
          <w:rFonts w:ascii="Tahoma" w:hAnsi="Tahoma"/>
          <w:sz w:val="24"/>
          <w:szCs w:val="20"/>
        </w:rPr>
        <w:t xml:space="preserve">Hassman, Dotta, Retired, Instructional Materials Center, Iowa Braille School, Vinton, </w:t>
      </w:r>
      <w:r>
        <w:rPr>
          <w:rFonts w:ascii="Tahoma" w:hAnsi="Tahoma"/>
          <w:sz w:val="24"/>
          <w:szCs w:val="20"/>
        </w:rPr>
        <w:t>IA</w:t>
      </w:r>
    </w:p>
    <w:p w14:paraId="24AD29DD" w14:textId="77777777" w:rsidR="00753431" w:rsidRPr="009A4C8A" w:rsidRDefault="00753431" w:rsidP="00984DA1">
      <w:pPr>
        <w:pStyle w:val="ListParagraph"/>
        <w:numPr>
          <w:ilvl w:val="0"/>
          <w:numId w:val="253"/>
        </w:numPr>
        <w:spacing w:after="0" w:line="240" w:lineRule="auto"/>
        <w:jc w:val="left"/>
        <w:rPr>
          <w:rFonts w:ascii="Tahoma" w:hAnsi="Tahoma"/>
          <w:sz w:val="24"/>
          <w:szCs w:val="20"/>
        </w:rPr>
      </w:pPr>
      <w:r w:rsidRPr="009A4C8A">
        <w:rPr>
          <w:rFonts w:ascii="Tahoma" w:hAnsi="Tahoma"/>
          <w:sz w:val="24"/>
          <w:szCs w:val="20"/>
        </w:rPr>
        <w:t>Swenson, Anna, Teacher of Students with Visual Impairments, Fairfax Co. Public Schools, Dunn Loring, VA</w:t>
      </w:r>
    </w:p>
    <w:p w14:paraId="222BCBAB" w14:textId="77777777" w:rsidR="00753431" w:rsidRPr="006F64B7" w:rsidRDefault="00753431" w:rsidP="00753431">
      <w:pPr>
        <w:spacing w:after="0" w:line="240" w:lineRule="auto"/>
        <w:jc w:val="left"/>
        <w:rPr>
          <w:rFonts w:ascii="Tahoma" w:hAnsi="Tahoma"/>
          <w:sz w:val="24"/>
          <w:szCs w:val="20"/>
          <w:highlight w:val="yellow"/>
        </w:rPr>
      </w:pPr>
    </w:p>
    <w:p w14:paraId="0531246F" w14:textId="77777777" w:rsidR="00753431" w:rsidRPr="00BF3C1E" w:rsidRDefault="00753431" w:rsidP="00753431">
      <w:pPr>
        <w:spacing w:after="0" w:line="240" w:lineRule="auto"/>
        <w:jc w:val="left"/>
        <w:rPr>
          <w:rFonts w:ascii="Tahoma" w:hAnsi="Tahoma"/>
          <w:sz w:val="24"/>
          <w:szCs w:val="20"/>
        </w:rPr>
      </w:pPr>
      <w:r w:rsidRPr="00BF3C1E">
        <w:rPr>
          <w:rFonts w:ascii="Tahoma" w:hAnsi="Tahoma"/>
          <w:sz w:val="24"/>
          <w:szCs w:val="20"/>
        </w:rPr>
        <w:t>The group developed a rubric based on the work of Holbrook for selection of the books. They also reviewed 90 books from the Wright Group Sunshine Kits and determined the type of information about the book to include for the teacher. Hassman agreed to serve as a consultant to complete a text analysis of each book. One set of 13 books was selected for the development of an initial prototype to be used in field testing and review.</w:t>
      </w:r>
    </w:p>
    <w:p w14:paraId="494F6A79" w14:textId="77777777" w:rsidR="00753431" w:rsidRPr="00BF3C1E" w:rsidRDefault="00753431" w:rsidP="00753431">
      <w:pPr>
        <w:spacing w:after="0" w:line="240" w:lineRule="auto"/>
        <w:jc w:val="left"/>
        <w:rPr>
          <w:rFonts w:ascii="Tahoma" w:hAnsi="Tahoma"/>
          <w:color w:val="000000"/>
          <w:sz w:val="24"/>
          <w:szCs w:val="20"/>
          <w:u w:val="single"/>
        </w:rPr>
      </w:pPr>
    </w:p>
    <w:p w14:paraId="06B48DFC" w14:textId="77777777" w:rsidR="00753431" w:rsidRPr="00BF3C1E" w:rsidRDefault="00753431" w:rsidP="00753431">
      <w:pPr>
        <w:spacing w:after="0" w:line="240" w:lineRule="auto"/>
        <w:jc w:val="left"/>
        <w:rPr>
          <w:rFonts w:ascii="Tahoma" w:hAnsi="Tahoma"/>
          <w:sz w:val="24"/>
          <w:szCs w:val="20"/>
        </w:rPr>
      </w:pPr>
      <w:r w:rsidRPr="00BF3C1E">
        <w:rPr>
          <w:rFonts w:ascii="Tahoma" w:hAnsi="Tahoma"/>
          <w:sz w:val="24"/>
          <w:szCs w:val="20"/>
        </w:rPr>
        <w:t>In FY 2008, the prototype of a kit of commercially-available leveled books adapted for braille readers was completed. The initial design of the prototype included a commercially-available book with braille overlays and a guide for the teacher. The teacher’s guide would include the number and frequency of the braille contractions in the book, punctuation marks, and composition signs, as well as the theme of the book with connections to the core curriculum and expanded core curriculum.</w:t>
      </w:r>
    </w:p>
    <w:p w14:paraId="57B7B0D9" w14:textId="77777777" w:rsidR="00753431" w:rsidRPr="00BF3C1E" w:rsidRDefault="00753431" w:rsidP="00753431">
      <w:pPr>
        <w:spacing w:after="0" w:line="240" w:lineRule="auto"/>
        <w:jc w:val="left"/>
        <w:rPr>
          <w:rFonts w:ascii="Tahoma" w:hAnsi="Tahoma"/>
          <w:sz w:val="24"/>
          <w:szCs w:val="20"/>
        </w:rPr>
      </w:pPr>
    </w:p>
    <w:p w14:paraId="3D08466E" w14:textId="77777777" w:rsidR="00753431" w:rsidRPr="00BF3C1E" w:rsidRDefault="00753431" w:rsidP="00753431">
      <w:pPr>
        <w:spacing w:after="0" w:line="240" w:lineRule="auto"/>
        <w:jc w:val="left"/>
        <w:rPr>
          <w:rFonts w:ascii="Tahoma" w:hAnsi="Tahoma"/>
          <w:sz w:val="24"/>
          <w:szCs w:val="20"/>
        </w:rPr>
      </w:pPr>
      <w:r w:rsidRPr="00BF3C1E">
        <w:rPr>
          <w:rFonts w:ascii="Tahoma" w:hAnsi="Tahoma"/>
          <w:sz w:val="24"/>
          <w:szCs w:val="20"/>
        </w:rPr>
        <w:lastRenderedPageBreak/>
        <w:t>In the development of the prototype for field evaluation, the format for the teacher’s guide changed from a print document to a website hosted by APH. The EBT Web site allows the teacher to continually update the student record and access records of books. Anna Swenson became a consultant for the project and wrote the follow-up activities for each book.</w:t>
      </w:r>
    </w:p>
    <w:p w14:paraId="0182BC63" w14:textId="77777777" w:rsidR="00753431" w:rsidRPr="00BF3C1E" w:rsidRDefault="00753431" w:rsidP="00753431">
      <w:pPr>
        <w:spacing w:after="0" w:line="240" w:lineRule="auto"/>
        <w:jc w:val="left"/>
        <w:rPr>
          <w:rFonts w:ascii="Tahoma" w:hAnsi="Tahoma"/>
          <w:sz w:val="24"/>
          <w:szCs w:val="20"/>
        </w:rPr>
      </w:pPr>
    </w:p>
    <w:p w14:paraId="0F81CDF3" w14:textId="77777777" w:rsidR="00753431" w:rsidRPr="00BF3C1E" w:rsidRDefault="00753431" w:rsidP="00753431">
      <w:pPr>
        <w:spacing w:after="0" w:line="240" w:lineRule="auto"/>
        <w:jc w:val="left"/>
        <w:rPr>
          <w:rFonts w:ascii="Tahoma" w:hAnsi="Tahoma"/>
          <w:sz w:val="24"/>
          <w:szCs w:val="20"/>
        </w:rPr>
      </w:pPr>
      <w:r w:rsidRPr="00BF3C1E">
        <w:rPr>
          <w:rFonts w:ascii="Tahoma" w:hAnsi="Tahoma"/>
          <w:sz w:val="24"/>
          <w:szCs w:val="20"/>
        </w:rPr>
        <w:t>The prototypes, including the website, were field tested from September 2008 to March 2009 at 15 sites with 22 different students. The evaluations were positive, and teachers unanimously recommended that APH produce the book with braille label sets and make the website available to customers. Changes and modifications were made to the materials and the websit</w:t>
      </w:r>
      <w:r>
        <w:rPr>
          <w:rFonts w:ascii="Tahoma" w:hAnsi="Tahoma"/>
          <w:sz w:val="24"/>
          <w:szCs w:val="20"/>
        </w:rPr>
        <w:t>e based on reviewers’ feedback.</w:t>
      </w:r>
    </w:p>
    <w:p w14:paraId="01C6AEA9" w14:textId="77777777" w:rsidR="00753431" w:rsidRPr="00BF3C1E" w:rsidRDefault="00753431" w:rsidP="00753431">
      <w:pPr>
        <w:spacing w:after="0" w:line="240" w:lineRule="auto"/>
        <w:jc w:val="left"/>
        <w:rPr>
          <w:rFonts w:ascii="Tahoma" w:hAnsi="Tahoma"/>
          <w:sz w:val="24"/>
          <w:szCs w:val="20"/>
        </w:rPr>
      </w:pPr>
    </w:p>
    <w:p w14:paraId="3E273E08" w14:textId="77777777" w:rsidR="00753431" w:rsidRPr="00BF3C1E" w:rsidRDefault="00753431" w:rsidP="00753431">
      <w:pPr>
        <w:spacing w:after="0" w:line="240" w:lineRule="auto"/>
        <w:jc w:val="left"/>
        <w:rPr>
          <w:rFonts w:ascii="Tahoma" w:hAnsi="Tahoma"/>
          <w:sz w:val="24"/>
          <w:szCs w:val="20"/>
        </w:rPr>
      </w:pPr>
      <w:r w:rsidRPr="00BF3C1E">
        <w:rPr>
          <w:rFonts w:ascii="Tahoma" w:hAnsi="Tahoma"/>
          <w:sz w:val="24"/>
          <w:szCs w:val="20"/>
        </w:rPr>
        <w:t>A work session with the original six members was held in the spring of 2009. Additional books were reviewed, and three new sets were chosen to add to the series. The first set of Books, Sunshine Kit 2, became available for sale in 2009.</w:t>
      </w:r>
    </w:p>
    <w:p w14:paraId="028396AF" w14:textId="77777777" w:rsidR="00753431" w:rsidRPr="00BF3C1E" w:rsidRDefault="00753431" w:rsidP="00753431">
      <w:pPr>
        <w:spacing w:after="0" w:line="240" w:lineRule="auto"/>
        <w:jc w:val="left"/>
        <w:rPr>
          <w:rFonts w:ascii="Tahoma" w:hAnsi="Tahoma"/>
          <w:sz w:val="24"/>
          <w:szCs w:val="20"/>
        </w:rPr>
      </w:pPr>
    </w:p>
    <w:p w14:paraId="0D387B3D" w14:textId="77777777" w:rsidR="00753431" w:rsidRPr="00BF3C1E" w:rsidRDefault="00753431" w:rsidP="00753431">
      <w:pPr>
        <w:spacing w:after="0" w:line="240" w:lineRule="auto"/>
        <w:jc w:val="left"/>
        <w:rPr>
          <w:rFonts w:ascii="Tahoma" w:hAnsi="Tahoma"/>
          <w:sz w:val="24"/>
          <w:szCs w:val="20"/>
          <w:u w:val="single"/>
        </w:rPr>
      </w:pPr>
      <w:r w:rsidRPr="00BF3C1E">
        <w:rPr>
          <w:rFonts w:ascii="Tahoma" w:hAnsi="Tahoma"/>
          <w:sz w:val="24"/>
          <w:szCs w:val="20"/>
        </w:rPr>
        <w:t>In FY 2010, the second set of books, Sunshine Kit 1, became available for sale in November. A total of 26 books were now available to teachers and emerging braille readers. Work began on two sets of nonfiction books at the first grade level. Books were analyzed for contraction type and count. Information on each book as well as activities to use with each of the books was added to the EBT Web site. A specification meeting for the two sets of nonfiction books, TWiG 1 and TWiG 2, was held in September 2010. The EBT Web site was updated to include a connection to the Patterns Reading Series from APH. As a teacher prepares for a lesson in Patterns, he/she may search the EBT Web site for commercially-available books in braill</w:t>
      </w:r>
      <w:r>
        <w:rPr>
          <w:rFonts w:ascii="Tahoma" w:hAnsi="Tahoma"/>
          <w:sz w:val="24"/>
          <w:szCs w:val="20"/>
        </w:rPr>
        <w:t>e to supplement the new lesson.</w:t>
      </w:r>
    </w:p>
    <w:p w14:paraId="4ADC8776" w14:textId="77777777" w:rsidR="00753431" w:rsidRPr="00BF3C1E" w:rsidRDefault="00753431" w:rsidP="00753431">
      <w:pPr>
        <w:spacing w:after="0" w:line="240" w:lineRule="auto"/>
        <w:jc w:val="left"/>
        <w:rPr>
          <w:rFonts w:ascii="Tahoma" w:hAnsi="Tahoma"/>
          <w:sz w:val="24"/>
          <w:szCs w:val="20"/>
        </w:rPr>
      </w:pPr>
    </w:p>
    <w:p w14:paraId="0945A276" w14:textId="77777777" w:rsidR="00753431" w:rsidRPr="00BF3C1E" w:rsidRDefault="00753431" w:rsidP="00753431">
      <w:pPr>
        <w:spacing w:after="0" w:line="240" w:lineRule="auto"/>
        <w:jc w:val="left"/>
        <w:rPr>
          <w:rFonts w:ascii="Tahoma" w:hAnsi="Tahoma"/>
          <w:sz w:val="24"/>
          <w:szCs w:val="20"/>
        </w:rPr>
      </w:pPr>
      <w:r w:rsidRPr="00BF3C1E">
        <w:rPr>
          <w:rFonts w:ascii="Tahoma" w:hAnsi="Tahoma"/>
          <w:sz w:val="24"/>
          <w:szCs w:val="20"/>
        </w:rPr>
        <w:t>In FY 2011, the first set of nonfiction books from Wright Group, TWiG 1, became available for sale in January and TWiG 2 became available for sale in February 2011. With the addition of the two new sets, a total of 46 books became available to emerging braille readers.</w:t>
      </w:r>
    </w:p>
    <w:p w14:paraId="4F7642F0" w14:textId="77777777" w:rsidR="00753431" w:rsidRPr="006F64B7" w:rsidRDefault="00753431" w:rsidP="00753431">
      <w:pPr>
        <w:spacing w:after="0" w:line="240" w:lineRule="auto"/>
        <w:jc w:val="left"/>
        <w:rPr>
          <w:rFonts w:ascii="Tahoma" w:hAnsi="Tahoma"/>
          <w:sz w:val="24"/>
          <w:szCs w:val="20"/>
          <w:highlight w:val="yellow"/>
        </w:rPr>
      </w:pPr>
    </w:p>
    <w:p w14:paraId="06F2C244" w14:textId="77777777" w:rsidR="00753431" w:rsidRPr="00BF3C1E" w:rsidRDefault="00753431" w:rsidP="00753431">
      <w:pPr>
        <w:spacing w:after="0" w:line="240" w:lineRule="auto"/>
        <w:jc w:val="left"/>
        <w:rPr>
          <w:rFonts w:ascii="Tahoma" w:hAnsi="Tahoma" w:cs="Tahoma"/>
          <w:sz w:val="24"/>
          <w:szCs w:val="20"/>
        </w:rPr>
      </w:pPr>
      <w:r w:rsidRPr="00BF3C1E">
        <w:rPr>
          <w:rFonts w:ascii="Tahoma" w:hAnsi="Tahoma" w:cs="Tahoma"/>
          <w:sz w:val="24"/>
          <w:szCs w:val="20"/>
        </w:rPr>
        <w:t>The committee selected Rigby Publishing for the next two sets of books. The committee met in June 2011 and reviewed books; they selected 15 fiction books and 14 nonfiction books to add to the EBT collection. Books were analyzed for contraction type and count. Titles were added to the website and the books prepared for braille translation.</w:t>
      </w:r>
    </w:p>
    <w:p w14:paraId="2A134C59" w14:textId="77777777" w:rsidR="00753431" w:rsidRPr="00BF3C1E" w:rsidRDefault="00753431" w:rsidP="00753431">
      <w:pPr>
        <w:spacing w:after="0" w:line="240" w:lineRule="auto"/>
        <w:jc w:val="left"/>
        <w:rPr>
          <w:rFonts w:ascii="Tahoma" w:hAnsi="Tahoma" w:cs="Tahoma"/>
          <w:sz w:val="24"/>
          <w:szCs w:val="20"/>
        </w:rPr>
      </w:pPr>
    </w:p>
    <w:p w14:paraId="4164BB2A" w14:textId="77777777" w:rsidR="00753431" w:rsidRPr="00BF3C1E" w:rsidRDefault="00753431" w:rsidP="00753431">
      <w:pPr>
        <w:spacing w:after="0" w:line="240" w:lineRule="auto"/>
        <w:jc w:val="left"/>
        <w:rPr>
          <w:rFonts w:ascii="Tahoma" w:hAnsi="Tahoma" w:cs="Tahoma"/>
          <w:sz w:val="24"/>
          <w:szCs w:val="20"/>
        </w:rPr>
      </w:pPr>
      <w:r w:rsidRPr="00BF3C1E">
        <w:rPr>
          <w:rFonts w:ascii="Tahoma" w:hAnsi="Tahoma" w:cs="Tahoma"/>
          <w:sz w:val="24"/>
          <w:szCs w:val="20"/>
        </w:rPr>
        <w:t>Two new sets of books from Rigby were made available for sale in May 2012 adding 29 new titles to the collection. The website was updated to include the two new sets of books including a link to Books to Use with Building on Patterns. Seventy-five books at the first grade level are now available for TVIs to use with emerging braill</w:t>
      </w:r>
      <w:r>
        <w:rPr>
          <w:rFonts w:ascii="Tahoma" w:hAnsi="Tahoma" w:cs="Tahoma"/>
          <w:sz w:val="24"/>
          <w:szCs w:val="20"/>
        </w:rPr>
        <w:t>e readers.</w:t>
      </w:r>
    </w:p>
    <w:p w14:paraId="506D0303" w14:textId="77777777" w:rsidR="00753431" w:rsidRPr="00BF3C1E" w:rsidRDefault="00753431" w:rsidP="00753431">
      <w:pPr>
        <w:spacing w:after="0" w:line="240" w:lineRule="auto"/>
        <w:jc w:val="left"/>
        <w:rPr>
          <w:rFonts w:ascii="Tahoma" w:hAnsi="Tahoma" w:cs="Tahoma"/>
          <w:sz w:val="24"/>
          <w:szCs w:val="20"/>
        </w:rPr>
      </w:pPr>
    </w:p>
    <w:p w14:paraId="0119723F" w14:textId="77777777" w:rsidR="00753431" w:rsidRPr="00BF3C1E" w:rsidRDefault="00753431" w:rsidP="00753431">
      <w:pPr>
        <w:spacing w:after="0" w:line="240" w:lineRule="auto"/>
        <w:jc w:val="left"/>
        <w:rPr>
          <w:rFonts w:ascii="Tahoma" w:hAnsi="Tahoma" w:cs="Tahoma"/>
          <w:sz w:val="24"/>
          <w:szCs w:val="24"/>
        </w:rPr>
      </w:pPr>
      <w:r w:rsidRPr="00BF3C1E">
        <w:rPr>
          <w:rFonts w:ascii="Tahoma" w:hAnsi="Tahoma" w:cs="Tahoma"/>
          <w:sz w:val="24"/>
          <w:szCs w:val="24"/>
        </w:rPr>
        <w:t xml:space="preserve">In FY 2013, three books from the various collections went out of print. Project staff reviewed other books from various publishers to replace these books. Books were </w:t>
      </w:r>
      <w:r w:rsidRPr="00BF3C1E">
        <w:rPr>
          <w:rFonts w:ascii="Tahoma" w:hAnsi="Tahoma" w:cs="Tahoma"/>
          <w:sz w:val="24"/>
          <w:szCs w:val="24"/>
        </w:rPr>
        <w:lastRenderedPageBreak/>
        <w:t>selected, and modifications to the kits and the website were completed.</w:t>
      </w:r>
    </w:p>
    <w:p w14:paraId="48407A6E" w14:textId="77777777" w:rsidR="00753431" w:rsidRPr="00BF3C1E" w:rsidRDefault="00753431" w:rsidP="00753431">
      <w:pPr>
        <w:spacing w:after="0" w:line="240" w:lineRule="auto"/>
        <w:jc w:val="left"/>
        <w:rPr>
          <w:rFonts w:ascii="Tahoma" w:hAnsi="Tahoma" w:cs="Tahoma"/>
          <w:sz w:val="24"/>
          <w:szCs w:val="24"/>
        </w:rPr>
      </w:pPr>
    </w:p>
    <w:p w14:paraId="6CA5B9DB" w14:textId="1DAEAD38" w:rsidR="00753431" w:rsidRPr="00BF3C1E" w:rsidRDefault="00753431" w:rsidP="00753431">
      <w:pPr>
        <w:spacing w:after="0" w:line="240" w:lineRule="auto"/>
        <w:jc w:val="left"/>
        <w:rPr>
          <w:rFonts w:ascii="Tahoma" w:hAnsi="Tahoma" w:cs="Tahoma"/>
          <w:sz w:val="24"/>
          <w:szCs w:val="24"/>
        </w:rPr>
      </w:pPr>
      <w:r w:rsidRPr="00BF3C1E">
        <w:rPr>
          <w:rFonts w:ascii="Tahoma" w:hAnsi="Tahoma" w:cs="Tahoma"/>
          <w:sz w:val="24"/>
          <w:szCs w:val="24"/>
        </w:rPr>
        <w:t>In FY 2014, project staff continued to monitor the existing kits for books going out of print. The website was updated to include the Developmental Reading Assessment</w:t>
      </w:r>
      <w:r w:rsidR="0094375E">
        <w:rPr>
          <w:rFonts w:ascii="Tahoma" w:hAnsi="Tahoma" w:cs="Tahoma"/>
          <w:sz w:val="24"/>
          <w:szCs w:val="24"/>
        </w:rPr>
        <w:t>®</w:t>
      </w:r>
      <w:r w:rsidRPr="00BF3C1E">
        <w:rPr>
          <w:rFonts w:ascii="Tahoma" w:hAnsi="Tahoma" w:cs="Tahoma"/>
          <w:sz w:val="24"/>
          <w:szCs w:val="24"/>
        </w:rPr>
        <w:t xml:space="preserve"> (DRA) level of each existing book. The Wright Group, the publisher of four sets of books, was purchased by another publisher; a decision was made by the new publisher to eliminat</w:t>
      </w:r>
      <w:r>
        <w:rPr>
          <w:rFonts w:ascii="Tahoma" w:hAnsi="Tahoma" w:cs="Tahoma"/>
          <w:sz w:val="24"/>
          <w:szCs w:val="24"/>
        </w:rPr>
        <w:t>e the Sunshine and TWiG series.</w:t>
      </w:r>
    </w:p>
    <w:p w14:paraId="2CD80171" w14:textId="77777777" w:rsidR="00753431" w:rsidRPr="00BF3C1E" w:rsidRDefault="00753431" w:rsidP="00753431">
      <w:pPr>
        <w:spacing w:after="0" w:line="240" w:lineRule="auto"/>
        <w:jc w:val="left"/>
        <w:rPr>
          <w:rFonts w:ascii="Tahoma" w:hAnsi="Tahoma" w:cs="Tahoma"/>
          <w:sz w:val="24"/>
          <w:szCs w:val="24"/>
          <w:u w:val="single"/>
        </w:rPr>
      </w:pPr>
    </w:p>
    <w:p w14:paraId="75BC21B1" w14:textId="77777777" w:rsidR="00753431" w:rsidRPr="00BF3C1E" w:rsidRDefault="00753431" w:rsidP="00753431">
      <w:pPr>
        <w:spacing w:after="0" w:line="240" w:lineRule="auto"/>
        <w:jc w:val="left"/>
        <w:rPr>
          <w:rFonts w:ascii="Tahoma" w:hAnsi="Tahoma" w:cs="Tahoma"/>
          <w:sz w:val="24"/>
          <w:szCs w:val="24"/>
        </w:rPr>
      </w:pPr>
      <w:r w:rsidRPr="00BF3C1E">
        <w:rPr>
          <w:rFonts w:ascii="Tahoma" w:hAnsi="Tahoma" w:cs="Tahoma"/>
          <w:sz w:val="24"/>
          <w:szCs w:val="24"/>
        </w:rPr>
        <w:t>With the implementation of UEB and with the loss of the Wright Group Books, a new grouping system of the existing books was developed. Each set would now contain five or six books based on the leveling system used by Fountas &amp; Pinnell and DRA. All existing Rigby books will be retranslated into UEB. The existing website will be retained to support books already in the field. A new link will be established for the books translated into UEB.</w:t>
      </w:r>
    </w:p>
    <w:p w14:paraId="4D6574BE" w14:textId="77777777" w:rsidR="00753431" w:rsidRPr="006F64B7" w:rsidRDefault="00753431" w:rsidP="00753431">
      <w:pPr>
        <w:spacing w:after="0" w:line="240" w:lineRule="auto"/>
        <w:jc w:val="left"/>
        <w:rPr>
          <w:rFonts w:ascii="Tahoma" w:hAnsi="Tahoma" w:cs="Tahoma"/>
          <w:sz w:val="24"/>
          <w:szCs w:val="24"/>
          <w:highlight w:val="yellow"/>
        </w:rPr>
      </w:pPr>
    </w:p>
    <w:p w14:paraId="483C7729" w14:textId="77777777" w:rsidR="00753431" w:rsidRPr="00BF3C1E" w:rsidRDefault="00753431" w:rsidP="00753431">
      <w:pPr>
        <w:spacing w:after="0" w:line="240" w:lineRule="auto"/>
        <w:jc w:val="left"/>
        <w:rPr>
          <w:rFonts w:ascii="Tahoma" w:hAnsi="Tahoma" w:cs="Tahoma"/>
          <w:sz w:val="24"/>
          <w:szCs w:val="24"/>
        </w:rPr>
      </w:pPr>
      <w:r w:rsidRPr="00BF3C1E">
        <w:rPr>
          <w:rFonts w:ascii="Tahoma" w:hAnsi="Tahoma" w:cs="Tahoma"/>
          <w:sz w:val="24"/>
          <w:szCs w:val="24"/>
        </w:rPr>
        <w:t>New sets of Rigby books were ordered for review. In May 2015, Swenson, Brasher, Susan Spicknall, and Dawn Wilkinson met with the project leader to review a selection of books. Thirty-three new books were selected to add to the existing 30 books for a total of 63 books. There will seven fiction sets and six nonfiction sets for braille readers in late kindergarten through first grade.</w:t>
      </w:r>
    </w:p>
    <w:p w14:paraId="52B44D70" w14:textId="77777777" w:rsidR="00753431" w:rsidRPr="00BF3C1E" w:rsidRDefault="00753431" w:rsidP="00753431">
      <w:pPr>
        <w:spacing w:after="0" w:line="240" w:lineRule="auto"/>
        <w:jc w:val="left"/>
        <w:rPr>
          <w:rFonts w:ascii="Tahoma" w:hAnsi="Tahoma" w:cs="Tahoma"/>
          <w:sz w:val="24"/>
          <w:szCs w:val="24"/>
        </w:rPr>
      </w:pPr>
    </w:p>
    <w:p w14:paraId="6A0BB0F4" w14:textId="77777777" w:rsidR="00753431" w:rsidRPr="00BF3C1E" w:rsidRDefault="00753431" w:rsidP="00753431">
      <w:pPr>
        <w:spacing w:after="0" w:line="240" w:lineRule="auto"/>
        <w:jc w:val="left"/>
        <w:rPr>
          <w:rFonts w:ascii="Tahoma" w:hAnsi="Tahoma" w:cs="Tahoma"/>
          <w:sz w:val="24"/>
          <w:szCs w:val="24"/>
        </w:rPr>
      </w:pPr>
      <w:r w:rsidRPr="00BF3C1E">
        <w:rPr>
          <w:rFonts w:ascii="Tahoma" w:hAnsi="Tahoma" w:cs="Tahoma"/>
          <w:sz w:val="24"/>
          <w:szCs w:val="24"/>
        </w:rPr>
        <w:t>In FY 2016, revisions to the EBT Web site began. The website will still support the older books in EBAE but will also introduce the new books in UEB. A conversion software was developed for the website that will allow a teacher to move the contractions learned in EBAE to UEB without the laborious task of reentering all of the contractions by hand.</w:t>
      </w:r>
    </w:p>
    <w:p w14:paraId="5D9076BA" w14:textId="77777777" w:rsidR="00753431" w:rsidRPr="006F64B7" w:rsidRDefault="00753431" w:rsidP="00753431">
      <w:pPr>
        <w:spacing w:after="0" w:line="240" w:lineRule="auto"/>
        <w:jc w:val="left"/>
        <w:rPr>
          <w:rFonts w:ascii="Tahoma" w:hAnsi="Tahoma" w:cs="Tahoma"/>
          <w:sz w:val="24"/>
          <w:szCs w:val="24"/>
          <w:highlight w:val="yellow"/>
        </w:rPr>
      </w:pPr>
    </w:p>
    <w:p w14:paraId="0A27A19A" w14:textId="77777777" w:rsidR="00753431" w:rsidRPr="00BF3C1E" w:rsidRDefault="00753431" w:rsidP="00753431">
      <w:pPr>
        <w:spacing w:after="0" w:line="240" w:lineRule="auto"/>
        <w:jc w:val="left"/>
        <w:rPr>
          <w:rFonts w:ascii="Tahoma" w:hAnsi="Tahoma" w:cs="Tahoma"/>
          <w:sz w:val="24"/>
          <w:szCs w:val="24"/>
          <w:u w:val="single"/>
        </w:rPr>
      </w:pPr>
      <w:r w:rsidRPr="00BF3C1E">
        <w:rPr>
          <w:rFonts w:ascii="Tahoma" w:hAnsi="Tahoma" w:cs="Tahoma"/>
          <w:sz w:val="24"/>
          <w:szCs w:val="24"/>
          <w:u w:val="single"/>
        </w:rPr>
        <w:t>Work during FY 2017</w:t>
      </w:r>
    </w:p>
    <w:p w14:paraId="2D6F573B" w14:textId="77777777" w:rsidR="00753431" w:rsidRPr="00BF3C1E" w:rsidRDefault="00753431" w:rsidP="00753431">
      <w:pPr>
        <w:spacing w:after="0" w:line="240" w:lineRule="auto"/>
        <w:jc w:val="left"/>
        <w:rPr>
          <w:rFonts w:ascii="Tahoma" w:hAnsi="Tahoma" w:cs="Tahoma"/>
          <w:sz w:val="24"/>
          <w:szCs w:val="24"/>
        </w:rPr>
      </w:pPr>
      <w:r w:rsidRPr="00BF3C1E">
        <w:rPr>
          <w:rFonts w:ascii="Tahoma" w:hAnsi="Tahoma" w:cs="Tahoma"/>
          <w:sz w:val="24"/>
          <w:szCs w:val="24"/>
        </w:rPr>
        <w:t xml:space="preserve">The first three sets of books were transcribed and files placed on the production server. Graphic </w:t>
      </w:r>
      <w:r>
        <w:rPr>
          <w:rFonts w:ascii="Tahoma" w:hAnsi="Tahoma" w:cs="Tahoma"/>
          <w:sz w:val="24"/>
          <w:szCs w:val="24"/>
        </w:rPr>
        <w:t>d</w:t>
      </w:r>
      <w:r w:rsidRPr="00BF3C1E">
        <w:rPr>
          <w:rFonts w:ascii="Tahoma" w:hAnsi="Tahoma" w:cs="Tahoma"/>
          <w:sz w:val="24"/>
          <w:szCs w:val="24"/>
        </w:rPr>
        <w:t xml:space="preserve">esign developed new box labels for the first three sets of books. A specification </w:t>
      </w:r>
      <w:r>
        <w:rPr>
          <w:rFonts w:ascii="Tahoma" w:hAnsi="Tahoma" w:cs="Tahoma"/>
          <w:sz w:val="24"/>
          <w:szCs w:val="24"/>
        </w:rPr>
        <w:t>meeting was held, and production was</w:t>
      </w:r>
      <w:r w:rsidRPr="00BF3C1E">
        <w:rPr>
          <w:rFonts w:ascii="Tahoma" w:hAnsi="Tahoma" w:cs="Tahoma"/>
          <w:sz w:val="24"/>
          <w:szCs w:val="24"/>
        </w:rPr>
        <w:t xml:space="preserve"> scheduled for June 2017.</w:t>
      </w:r>
    </w:p>
    <w:p w14:paraId="23723473" w14:textId="77777777" w:rsidR="00753431" w:rsidRPr="00BF3C1E" w:rsidRDefault="00753431" w:rsidP="00753431">
      <w:pPr>
        <w:spacing w:after="0" w:line="240" w:lineRule="auto"/>
        <w:jc w:val="left"/>
        <w:rPr>
          <w:rFonts w:ascii="Tahoma" w:hAnsi="Tahoma" w:cs="Tahoma"/>
          <w:sz w:val="24"/>
          <w:szCs w:val="24"/>
          <w:u w:val="single"/>
        </w:rPr>
      </w:pPr>
    </w:p>
    <w:p w14:paraId="6F52D439" w14:textId="77777777" w:rsidR="00753431" w:rsidRPr="00BF3C1E" w:rsidRDefault="00753431" w:rsidP="00753431">
      <w:pPr>
        <w:spacing w:after="0" w:line="240" w:lineRule="auto"/>
        <w:jc w:val="left"/>
        <w:rPr>
          <w:rFonts w:ascii="Tahoma" w:hAnsi="Tahoma" w:cs="Tahoma"/>
          <w:sz w:val="24"/>
          <w:szCs w:val="24"/>
          <w:u w:val="single"/>
        </w:rPr>
      </w:pPr>
      <w:r w:rsidRPr="00BF3C1E">
        <w:rPr>
          <w:rFonts w:ascii="Tahoma" w:hAnsi="Tahoma" w:cs="Tahoma"/>
          <w:sz w:val="24"/>
          <w:szCs w:val="24"/>
          <w:u w:val="single"/>
        </w:rPr>
        <w:t>Work planned for FY 2018</w:t>
      </w:r>
    </w:p>
    <w:p w14:paraId="57A4949A" w14:textId="77777777" w:rsidR="00753431" w:rsidRPr="00BF3C1E" w:rsidRDefault="00753431" w:rsidP="00753431">
      <w:pPr>
        <w:spacing w:after="0" w:line="240" w:lineRule="auto"/>
        <w:jc w:val="left"/>
        <w:rPr>
          <w:rFonts w:ascii="Tahoma" w:hAnsi="Tahoma" w:cs="Tahoma"/>
          <w:sz w:val="24"/>
          <w:szCs w:val="24"/>
        </w:rPr>
      </w:pPr>
      <w:r w:rsidRPr="00BF3C1E">
        <w:rPr>
          <w:rFonts w:ascii="Tahoma" w:hAnsi="Tahoma" w:cs="Tahoma"/>
          <w:sz w:val="24"/>
          <w:szCs w:val="24"/>
        </w:rPr>
        <w:t>Work will begin on the first three sets of nonfiction books.</w:t>
      </w:r>
    </w:p>
    <w:p w14:paraId="5FE5C890" w14:textId="77777777" w:rsidR="00753431" w:rsidRDefault="00753431" w:rsidP="00F964BE">
      <w:pPr>
        <w:pStyle w:val="Heading4"/>
      </w:pPr>
    </w:p>
    <w:p w14:paraId="7E0E1DBF" w14:textId="77777777" w:rsidR="00026DA6" w:rsidRPr="00A53A4E" w:rsidRDefault="00026DA6" w:rsidP="00F964BE">
      <w:pPr>
        <w:pStyle w:val="Heading4"/>
      </w:pPr>
      <w:bookmarkStart w:id="70" w:name="_Toc494998394"/>
      <w:r w:rsidRPr="00A53A4E">
        <w:t>Expanded Dolch Word Cards [Modernization]</w:t>
      </w:r>
      <w:bookmarkEnd w:id="70"/>
    </w:p>
    <w:p w14:paraId="7E983134" w14:textId="04C806CA" w:rsidR="00026DA6" w:rsidRPr="00A53A4E" w:rsidRDefault="00026DA6" w:rsidP="00F964BE">
      <w:pPr>
        <w:spacing w:after="0" w:line="240" w:lineRule="auto"/>
        <w:jc w:val="center"/>
        <w:rPr>
          <w:rFonts w:ascii="Tahoma" w:hAnsi="Tahoma" w:cs="Tahoma"/>
          <w:sz w:val="24"/>
          <w:szCs w:val="24"/>
        </w:rPr>
      </w:pPr>
      <w:r w:rsidRPr="00A53A4E">
        <w:rPr>
          <w:rFonts w:ascii="Tahoma" w:hAnsi="Tahoma" w:cs="Tahoma"/>
          <w:sz w:val="24"/>
          <w:szCs w:val="24"/>
        </w:rPr>
        <w:t>(</w:t>
      </w:r>
      <w:r w:rsidR="00A53A4E" w:rsidRPr="00A53A4E">
        <w:rPr>
          <w:rFonts w:ascii="Tahoma" w:hAnsi="Tahoma" w:cs="Tahoma"/>
          <w:sz w:val="24"/>
          <w:szCs w:val="24"/>
        </w:rPr>
        <w:t>Continued</w:t>
      </w:r>
      <w:r w:rsidRPr="00A53A4E">
        <w:rPr>
          <w:rFonts w:ascii="Tahoma" w:hAnsi="Tahoma" w:cs="Tahoma"/>
          <w:sz w:val="24"/>
          <w:szCs w:val="24"/>
        </w:rPr>
        <w:t>)</w:t>
      </w:r>
    </w:p>
    <w:p w14:paraId="2FA48BCE" w14:textId="77777777" w:rsidR="00026DA6" w:rsidRPr="00D81141" w:rsidRDefault="00026DA6" w:rsidP="00F964BE">
      <w:pPr>
        <w:spacing w:after="0" w:line="240" w:lineRule="auto"/>
        <w:jc w:val="left"/>
        <w:rPr>
          <w:rFonts w:ascii="Tahoma" w:hAnsi="Tahoma" w:cs="Tahoma"/>
          <w:sz w:val="24"/>
          <w:szCs w:val="24"/>
          <w:highlight w:val="yellow"/>
        </w:rPr>
      </w:pPr>
    </w:p>
    <w:p w14:paraId="569437AD" w14:textId="77777777" w:rsidR="00026DA6" w:rsidRPr="00A53A4E" w:rsidRDefault="00026DA6" w:rsidP="00F964BE">
      <w:pPr>
        <w:spacing w:after="0" w:line="240" w:lineRule="auto"/>
        <w:jc w:val="left"/>
        <w:rPr>
          <w:rFonts w:ascii="Tahoma" w:hAnsi="Tahoma" w:cs="Tahoma"/>
          <w:sz w:val="24"/>
          <w:szCs w:val="24"/>
        </w:rPr>
      </w:pPr>
      <w:r w:rsidRPr="00A53A4E">
        <w:rPr>
          <w:rFonts w:ascii="Tahoma" w:hAnsi="Tahoma" w:cs="Tahoma"/>
          <w:sz w:val="24"/>
          <w:szCs w:val="24"/>
          <w:u w:val="single"/>
        </w:rPr>
        <w:t>Purpose</w:t>
      </w:r>
    </w:p>
    <w:p w14:paraId="0F28B986" w14:textId="77777777" w:rsidR="00026DA6" w:rsidRPr="00A53A4E" w:rsidRDefault="00026DA6" w:rsidP="00F964BE">
      <w:pPr>
        <w:spacing w:after="0" w:line="240" w:lineRule="auto"/>
        <w:jc w:val="left"/>
        <w:rPr>
          <w:rFonts w:ascii="Tahoma" w:hAnsi="Tahoma" w:cs="Tahoma"/>
          <w:sz w:val="24"/>
          <w:szCs w:val="24"/>
        </w:rPr>
      </w:pPr>
      <w:r w:rsidRPr="00A53A4E">
        <w:rPr>
          <w:rFonts w:ascii="Tahoma" w:hAnsi="Tahoma" w:cs="Tahoma"/>
          <w:sz w:val="24"/>
          <w:szCs w:val="24"/>
        </w:rPr>
        <w:t>To modernize an existing product to reflect the change in the braille code from English Braille American Edition to Unified English Braille (UEB)</w:t>
      </w:r>
    </w:p>
    <w:p w14:paraId="2861FCB5" w14:textId="77777777" w:rsidR="00026DA6" w:rsidRPr="00A53A4E" w:rsidRDefault="00026DA6" w:rsidP="00F964BE">
      <w:pPr>
        <w:spacing w:after="0" w:line="240" w:lineRule="auto"/>
        <w:jc w:val="left"/>
        <w:rPr>
          <w:rFonts w:ascii="Tahoma" w:hAnsi="Tahoma" w:cs="Tahoma"/>
          <w:sz w:val="24"/>
          <w:szCs w:val="24"/>
        </w:rPr>
      </w:pPr>
    </w:p>
    <w:p w14:paraId="522879FA" w14:textId="77777777" w:rsidR="00026DA6" w:rsidRPr="00A53A4E" w:rsidRDefault="00026DA6" w:rsidP="00F964BE">
      <w:pPr>
        <w:spacing w:after="0" w:line="240" w:lineRule="auto"/>
        <w:jc w:val="left"/>
        <w:rPr>
          <w:rFonts w:ascii="Tahoma" w:hAnsi="Tahoma" w:cs="Tahoma"/>
          <w:sz w:val="24"/>
          <w:szCs w:val="24"/>
        </w:rPr>
      </w:pPr>
      <w:r w:rsidRPr="00A53A4E">
        <w:rPr>
          <w:rFonts w:ascii="Tahoma" w:hAnsi="Tahoma" w:cs="Tahoma"/>
          <w:sz w:val="24"/>
          <w:szCs w:val="24"/>
          <w:u w:val="single"/>
        </w:rPr>
        <w:t>Project Staff</w:t>
      </w:r>
    </w:p>
    <w:p w14:paraId="75DC5DEF" w14:textId="77777777" w:rsidR="00026DA6" w:rsidRPr="00A53A4E" w:rsidRDefault="00026DA6" w:rsidP="00F964BE">
      <w:pPr>
        <w:spacing w:after="0" w:line="240" w:lineRule="auto"/>
        <w:jc w:val="left"/>
        <w:rPr>
          <w:rFonts w:ascii="Tahoma" w:hAnsi="Tahoma" w:cs="Tahoma"/>
          <w:sz w:val="24"/>
          <w:szCs w:val="24"/>
        </w:rPr>
      </w:pPr>
      <w:r w:rsidRPr="00A53A4E">
        <w:rPr>
          <w:rFonts w:ascii="Tahoma" w:hAnsi="Tahoma" w:cs="Tahoma"/>
          <w:sz w:val="24"/>
          <w:szCs w:val="24"/>
        </w:rPr>
        <w:t>Martin Monson, Project Leader</w:t>
      </w:r>
    </w:p>
    <w:p w14:paraId="566A084A" w14:textId="77777777" w:rsidR="00026DA6" w:rsidRPr="00A53A4E" w:rsidRDefault="00026DA6" w:rsidP="00F964BE">
      <w:pPr>
        <w:spacing w:after="0" w:line="240" w:lineRule="auto"/>
        <w:jc w:val="left"/>
        <w:rPr>
          <w:rFonts w:ascii="Tahoma" w:hAnsi="Tahoma" w:cs="Tahoma"/>
          <w:sz w:val="24"/>
          <w:szCs w:val="24"/>
        </w:rPr>
      </w:pPr>
      <w:r w:rsidRPr="00A53A4E">
        <w:rPr>
          <w:rFonts w:ascii="Tahoma" w:hAnsi="Tahoma" w:cs="Tahoma"/>
          <w:sz w:val="24"/>
          <w:szCs w:val="24"/>
        </w:rPr>
        <w:t>Frank Hayden, Director of Technical &amp; Manufacturing Research</w:t>
      </w:r>
    </w:p>
    <w:p w14:paraId="3CCCE157" w14:textId="77777777" w:rsidR="00026DA6" w:rsidRPr="00A53A4E" w:rsidRDefault="00026DA6" w:rsidP="00F964BE">
      <w:pPr>
        <w:spacing w:after="0" w:line="240" w:lineRule="auto"/>
        <w:jc w:val="left"/>
        <w:rPr>
          <w:rFonts w:ascii="Tahoma" w:hAnsi="Tahoma" w:cs="Tahoma"/>
          <w:sz w:val="24"/>
          <w:szCs w:val="24"/>
        </w:rPr>
      </w:pPr>
      <w:r w:rsidRPr="00A53A4E">
        <w:rPr>
          <w:rFonts w:ascii="Tahoma" w:hAnsi="Tahoma" w:cs="Tahoma"/>
          <w:sz w:val="24"/>
          <w:szCs w:val="24"/>
        </w:rPr>
        <w:lastRenderedPageBreak/>
        <w:t>Andrew Moulton, Manager of Technical &amp; Manufacturing Research</w:t>
      </w:r>
    </w:p>
    <w:p w14:paraId="1AED9402" w14:textId="77777777" w:rsidR="0049368B" w:rsidRPr="00A53A4E" w:rsidRDefault="0049368B" w:rsidP="00F964BE">
      <w:pPr>
        <w:widowControl/>
        <w:adjustRightInd/>
        <w:spacing w:after="0" w:line="240" w:lineRule="auto"/>
        <w:jc w:val="left"/>
        <w:textAlignment w:val="auto"/>
        <w:rPr>
          <w:rFonts w:ascii="Tahoma" w:eastAsia="Calibri" w:hAnsi="Tahoma" w:cs="Tahoma"/>
          <w:sz w:val="24"/>
          <w:szCs w:val="24"/>
        </w:rPr>
      </w:pPr>
      <w:r w:rsidRPr="00A53A4E">
        <w:rPr>
          <w:rFonts w:ascii="Tahoma" w:eastAsia="Calibri" w:hAnsi="Tahoma" w:cs="Tahoma"/>
          <w:sz w:val="24"/>
          <w:szCs w:val="24"/>
        </w:rPr>
        <w:t>Anthony D. Jones, Art Production/Design Manager</w:t>
      </w:r>
    </w:p>
    <w:p w14:paraId="2753DC8E" w14:textId="77777777" w:rsidR="00026DA6" w:rsidRPr="00A53A4E" w:rsidRDefault="00026DA6" w:rsidP="00F964BE">
      <w:pPr>
        <w:spacing w:after="0" w:line="240" w:lineRule="auto"/>
        <w:jc w:val="left"/>
        <w:rPr>
          <w:rFonts w:ascii="Tahoma" w:hAnsi="Tahoma" w:cs="Tahoma"/>
          <w:sz w:val="24"/>
          <w:szCs w:val="24"/>
        </w:rPr>
      </w:pPr>
      <w:r w:rsidRPr="00A53A4E">
        <w:rPr>
          <w:rFonts w:ascii="Tahoma" w:hAnsi="Tahoma" w:cs="Tahoma"/>
          <w:sz w:val="24"/>
          <w:szCs w:val="24"/>
        </w:rPr>
        <w:t>Mathew Poppe, Tactile Graphics Designer</w:t>
      </w:r>
    </w:p>
    <w:p w14:paraId="57410688" w14:textId="77777777" w:rsidR="00026DA6" w:rsidRPr="00A53A4E" w:rsidRDefault="00026DA6" w:rsidP="00F964BE">
      <w:pPr>
        <w:spacing w:after="0" w:line="240" w:lineRule="auto"/>
        <w:jc w:val="left"/>
        <w:rPr>
          <w:rFonts w:ascii="Tahoma" w:hAnsi="Tahoma" w:cs="Tahoma"/>
          <w:sz w:val="24"/>
          <w:szCs w:val="24"/>
        </w:rPr>
      </w:pPr>
      <w:r w:rsidRPr="00A53A4E">
        <w:rPr>
          <w:rFonts w:ascii="Tahoma" w:hAnsi="Tahoma" w:cs="Tahoma"/>
          <w:sz w:val="24"/>
          <w:szCs w:val="24"/>
        </w:rPr>
        <w:t>Jeremiah Rose, Research Assistant</w:t>
      </w:r>
    </w:p>
    <w:p w14:paraId="74A46C2A" w14:textId="77777777" w:rsidR="00026DA6" w:rsidRPr="00A53A4E" w:rsidRDefault="00026DA6" w:rsidP="00F964BE">
      <w:pPr>
        <w:spacing w:after="0" w:line="240" w:lineRule="auto"/>
        <w:jc w:val="left"/>
        <w:rPr>
          <w:rFonts w:ascii="Tahoma" w:hAnsi="Tahoma" w:cs="Tahoma"/>
          <w:sz w:val="24"/>
          <w:szCs w:val="24"/>
        </w:rPr>
      </w:pPr>
      <w:r w:rsidRPr="00A53A4E">
        <w:rPr>
          <w:rFonts w:ascii="Tahoma" w:hAnsi="Tahoma" w:cs="Tahoma"/>
          <w:sz w:val="24"/>
          <w:szCs w:val="24"/>
        </w:rPr>
        <w:t>Jonathan Carson, Braille Transcriptionist</w:t>
      </w:r>
    </w:p>
    <w:p w14:paraId="62D68283" w14:textId="77777777" w:rsidR="00026DA6" w:rsidRPr="00A53A4E" w:rsidRDefault="00026DA6" w:rsidP="00F964BE">
      <w:pPr>
        <w:spacing w:after="0" w:line="240" w:lineRule="auto"/>
        <w:jc w:val="left"/>
        <w:rPr>
          <w:rFonts w:ascii="Tahoma" w:hAnsi="Tahoma" w:cs="Tahoma"/>
          <w:sz w:val="24"/>
          <w:szCs w:val="24"/>
        </w:rPr>
      </w:pPr>
    </w:p>
    <w:p w14:paraId="5A59D426" w14:textId="77777777" w:rsidR="00026DA6" w:rsidRPr="00A53A4E" w:rsidRDefault="00026DA6" w:rsidP="00F964BE">
      <w:pPr>
        <w:spacing w:after="0" w:line="240" w:lineRule="auto"/>
        <w:jc w:val="left"/>
        <w:rPr>
          <w:rFonts w:ascii="Tahoma" w:hAnsi="Tahoma" w:cs="Tahoma"/>
          <w:sz w:val="24"/>
          <w:szCs w:val="24"/>
        </w:rPr>
      </w:pPr>
      <w:r w:rsidRPr="00A53A4E">
        <w:rPr>
          <w:rFonts w:ascii="Tahoma" w:hAnsi="Tahoma" w:cs="Tahoma"/>
          <w:sz w:val="24"/>
          <w:szCs w:val="24"/>
          <w:u w:val="single"/>
        </w:rPr>
        <w:t>Background</w:t>
      </w:r>
    </w:p>
    <w:p w14:paraId="46DF62E5" w14:textId="77777777" w:rsidR="00A53A4E" w:rsidRPr="00A53A4E" w:rsidRDefault="00A53A4E" w:rsidP="00F964BE">
      <w:pPr>
        <w:spacing w:after="0" w:line="240" w:lineRule="auto"/>
        <w:jc w:val="left"/>
        <w:rPr>
          <w:rFonts w:ascii="Tahoma" w:hAnsi="Tahoma" w:cs="Tahoma"/>
          <w:sz w:val="24"/>
          <w:szCs w:val="24"/>
        </w:rPr>
      </w:pPr>
      <w:r w:rsidRPr="00A53A4E">
        <w:rPr>
          <w:rFonts w:ascii="Tahoma" w:hAnsi="Tahoma" w:cs="Tahoma"/>
          <w:sz w:val="24"/>
          <w:szCs w:val="24"/>
        </w:rPr>
        <w:t>The original flashcards, consisting of 220 sight vocabulary words and 95 words with pictures, can be used for reading practice or an informal assessment of a student's ability to read words in contracted braille and to spell words in uncontracted braille.</w:t>
      </w:r>
    </w:p>
    <w:p w14:paraId="210DCD6A" w14:textId="02E1C961" w:rsidR="00026DA6" w:rsidRPr="00A53A4E" w:rsidRDefault="00026DA6" w:rsidP="00F964BE">
      <w:pPr>
        <w:spacing w:after="0" w:line="240" w:lineRule="auto"/>
        <w:jc w:val="left"/>
        <w:rPr>
          <w:rFonts w:ascii="Tahoma" w:hAnsi="Tahoma" w:cs="Tahoma"/>
          <w:sz w:val="24"/>
          <w:szCs w:val="24"/>
        </w:rPr>
      </w:pPr>
      <w:r w:rsidRPr="00A53A4E">
        <w:rPr>
          <w:rFonts w:ascii="Tahoma" w:hAnsi="Tahoma" w:cs="Tahoma"/>
          <w:sz w:val="24"/>
          <w:szCs w:val="24"/>
        </w:rPr>
        <w:t xml:space="preserve"> </w:t>
      </w:r>
    </w:p>
    <w:p w14:paraId="298E29E2" w14:textId="77777777" w:rsidR="00026DA6" w:rsidRPr="00A53A4E" w:rsidRDefault="00026DA6" w:rsidP="00F964BE">
      <w:pPr>
        <w:spacing w:after="0" w:line="240" w:lineRule="auto"/>
        <w:jc w:val="left"/>
        <w:rPr>
          <w:rFonts w:ascii="Tahoma" w:hAnsi="Tahoma" w:cs="Tahoma"/>
          <w:sz w:val="24"/>
          <w:szCs w:val="24"/>
        </w:rPr>
      </w:pPr>
      <w:r w:rsidRPr="00A53A4E">
        <w:rPr>
          <w:rFonts w:ascii="Tahoma" w:hAnsi="Tahoma" w:cs="Tahoma"/>
          <w:sz w:val="24"/>
          <w:szCs w:val="24"/>
        </w:rPr>
        <w:t>Cards measure 3 1/2 x 2 inches with an orientation corner cut and an orientation braille line. Words are shown in contracted braille on one side and uncontracted braille on the other, with large print on both sides. Words on the contracted braille side will be converted to use contractions consistent with UEB. Also included will be blank cards for adding words, tabbed indexing cards, and a box for storage.</w:t>
      </w:r>
    </w:p>
    <w:p w14:paraId="4DE99CCA" w14:textId="77777777" w:rsidR="00026DA6" w:rsidRPr="00A53A4E" w:rsidRDefault="00026DA6" w:rsidP="00F964BE">
      <w:pPr>
        <w:spacing w:after="0" w:line="240" w:lineRule="auto"/>
        <w:jc w:val="left"/>
        <w:rPr>
          <w:rFonts w:ascii="Tahoma" w:hAnsi="Tahoma" w:cs="Tahoma"/>
          <w:sz w:val="24"/>
          <w:szCs w:val="24"/>
        </w:rPr>
      </w:pPr>
    </w:p>
    <w:p w14:paraId="05FE932A" w14:textId="77777777" w:rsidR="00A53A4E" w:rsidRPr="00A53A4E" w:rsidRDefault="00026DA6" w:rsidP="00A53A4E">
      <w:pPr>
        <w:spacing w:after="0" w:line="240" w:lineRule="auto"/>
        <w:jc w:val="left"/>
        <w:rPr>
          <w:rFonts w:ascii="Tahoma" w:hAnsi="Tahoma" w:cs="Tahoma"/>
          <w:sz w:val="24"/>
          <w:szCs w:val="24"/>
        </w:rPr>
      </w:pPr>
      <w:r w:rsidRPr="00A53A4E">
        <w:rPr>
          <w:rFonts w:ascii="Tahoma" w:hAnsi="Tahoma" w:cs="Tahoma"/>
          <w:sz w:val="24"/>
          <w:szCs w:val="24"/>
          <w:u w:val="single"/>
        </w:rPr>
        <w:t xml:space="preserve">Work during FY </w:t>
      </w:r>
      <w:r w:rsidR="00A53A4E" w:rsidRPr="00A53A4E">
        <w:rPr>
          <w:rFonts w:ascii="Tahoma" w:hAnsi="Tahoma" w:cs="Tahoma"/>
          <w:sz w:val="24"/>
          <w:szCs w:val="24"/>
          <w:u w:val="single"/>
        </w:rPr>
        <w:t>2017</w:t>
      </w:r>
    </w:p>
    <w:p w14:paraId="12607240" w14:textId="536B7E7D" w:rsidR="00A53A4E" w:rsidRPr="00A53A4E" w:rsidRDefault="00A53A4E" w:rsidP="00A53A4E">
      <w:pPr>
        <w:spacing w:after="0" w:line="240" w:lineRule="auto"/>
        <w:jc w:val="left"/>
        <w:rPr>
          <w:rFonts w:ascii="Tahoma" w:hAnsi="Tahoma" w:cs="Tahoma"/>
          <w:sz w:val="24"/>
          <w:szCs w:val="24"/>
        </w:rPr>
      </w:pPr>
      <w:r w:rsidRPr="00A53A4E">
        <w:rPr>
          <w:rFonts w:ascii="Tahoma" w:hAnsi="Tahoma" w:cs="Tahoma"/>
          <w:sz w:val="24"/>
          <w:szCs w:val="24"/>
        </w:rPr>
        <w:t>Input from the Building On Patterns consultant group was gathered in relation to the black-line pictures on 95 of the cards. The pictures were an attempt to represent the braille word on the card. The group consensus was to discontinue the use of the black-line pictures. Braille and print files were made of the cards. Braille plates were made, and a pilot sample was run. Because of how the cards are imprinted and cut, some of the dots in the orientation line were being crushed. The orientation line was reconfigured in the software files</w:t>
      </w:r>
      <w:r>
        <w:rPr>
          <w:rFonts w:ascii="Tahoma" w:hAnsi="Tahoma" w:cs="Tahoma"/>
          <w:sz w:val="24"/>
          <w:szCs w:val="24"/>
        </w:rPr>
        <w:t>. A</w:t>
      </w:r>
      <w:r w:rsidRPr="00A53A4E">
        <w:rPr>
          <w:rFonts w:ascii="Tahoma" w:hAnsi="Tahoma" w:cs="Tahoma"/>
          <w:sz w:val="24"/>
          <w:szCs w:val="24"/>
        </w:rPr>
        <w:t>t the writing of this report, new plates are being made.</w:t>
      </w:r>
    </w:p>
    <w:p w14:paraId="190BB960" w14:textId="77777777" w:rsidR="00A53A4E" w:rsidRPr="00A53A4E" w:rsidRDefault="00A53A4E" w:rsidP="00A53A4E">
      <w:pPr>
        <w:spacing w:after="0" w:line="240" w:lineRule="auto"/>
        <w:rPr>
          <w:rFonts w:ascii="Tahoma" w:hAnsi="Tahoma" w:cs="Tahoma"/>
          <w:sz w:val="24"/>
          <w:szCs w:val="24"/>
        </w:rPr>
      </w:pPr>
    </w:p>
    <w:p w14:paraId="71D34D39" w14:textId="77777777" w:rsidR="00A53A4E" w:rsidRPr="00A53A4E" w:rsidRDefault="00A53A4E" w:rsidP="00A53A4E">
      <w:pPr>
        <w:spacing w:after="0" w:line="240" w:lineRule="auto"/>
        <w:jc w:val="left"/>
        <w:rPr>
          <w:rFonts w:ascii="Tahoma" w:hAnsi="Tahoma" w:cs="Tahoma"/>
          <w:sz w:val="24"/>
          <w:szCs w:val="24"/>
          <w:u w:val="single"/>
        </w:rPr>
      </w:pPr>
      <w:r w:rsidRPr="00A53A4E">
        <w:rPr>
          <w:rFonts w:ascii="Tahoma" w:hAnsi="Tahoma" w:cs="Tahoma"/>
          <w:sz w:val="24"/>
          <w:szCs w:val="24"/>
          <w:u w:val="single"/>
        </w:rPr>
        <w:t>Work planned for FY 2018</w:t>
      </w:r>
    </w:p>
    <w:p w14:paraId="59EA761F" w14:textId="47D85AE5" w:rsidR="00026DA6" w:rsidRPr="00A53A4E" w:rsidRDefault="00A53A4E" w:rsidP="00A53A4E">
      <w:pPr>
        <w:spacing w:after="0" w:line="240" w:lineRule="auto"/>
        <w:jc w:val="left"/>
        <w:rPr>
          <w:rFonts w:ascii="Tahoma" w:hAnsi="Tahoma" w:cs="Tahoma"/>
          <w:sz w:val="24"/>
          <w:szCs w:val="24"/>
          <w:highlight w:val="yellow"/>
        </w:rPr>
      </w:pPr>
      <w:r w:rsidRPr="00A53A4E">
        <w:rPr>
          <w:rFonts w:ascii="Tahoma" w:hAnsi="Tahoma" w:cs="Tahoma"/>
          <w:sz w:val="24"/>
          <w:szCs w:val="24"/>
        </w:rPr>
        <w:t>Once the new plates are constructed, a pilot run of the cards will be conducted by Production. The cards will be examined for errors by the project leader</w:t>
      </w:r>
      <w:r>
        <w:rPr>
          <w:rFonts w:ascii="Tahoma" w:hAnsi="Tahoma" w:cs="Tahoma"/>
          <w:sz w:val="24"/>
          <w:szCs w:val="24"/>
        </w:rPr>
        <w:t>. The cards</w:t>
      </w:r>
      <w:r w:rsidRPr="00A53A4E">
        <w:rPr>
          <w:rFonts w:ascii="Tahoma" w:hAnsi="Tahoma" w:cs="Tahoma"/>
          <w:sz w:val="24"/>
          <w:szCs w:val="24"/>
        </w:rPr>
        <w:t xml:space="preserve"> should be available for purchase in FY 2018</w:t>
      </w:r>
      <w:r>
        <w:rPr>
          <w:rFonts w:ascii="Tahoma" w:hAnsi="Tahoma" w:cs="Tahoma"/>
          <w:sz w:val="24"/>
          <w:szCs w:val="24"/>
        </w:rPr>
        <w:t>.</w:t>
      </w:r>
    </w:p>
    <w:p w14:paraId="3245D5B1" w14:textId="77777777" w:rsidR="000D2888" w:rsidRPr="00D81141" w:rsidRDefault="000D2888" w:rsidP="00F964BE">
      <w:pPr>
        <w:spacing w:after="0" w:line="240" w:lineRule="auto"/>
        <w:rPr>
          <w:rFonts w:ascii="Tahoma" w:hAnsi="Tahoma" w:cs="Tahoma"/>
          <w:sz w:val="24"/>
          <w:szCs w:val="20"/>
          <w:highlight w:val="yellow"/>
        </w:rPr>
      </w:pPr>
    </w:p>
    <w:p w14:paraId="3C23B65A" w14:textId="77777777" w:rsidR="000D2888" w:rsidRPr="00753431" w:rsidRDefault="000D2888" w:rsidP="00F964BE">
      <w:pPr>
        <w:pStyle w:val="Heading4"/>
        <w:rPr>
          <w:rFonts w:eastAsia="Calibri"/>
          <w:snapToGrid w:val="0"/>
        </w:rPr>
      </w:pPr>
      <w:bookmarkStart w:id="71" w:name="_Toc303163662"/>
      <w:bookmarkStart w:id="72" w:name="_Toc494998395"/>
      <w:r w:rsidRPr="00753431">
        <w:rPr>
          <w:rFonts w:eastAsia="Calibri"/>
          <w:snapToGrid w:val="0"/>
        </w:rPr>
        <w:t>Wilson Reading System</w:t>
      </w:r>
      <w:bookmarkEnd w:id="71"/>
      <w:bookmarkEnd w:id="72"/>
    </w:p>
    <w:p w14:paraId="41176660" w14:textId="77777777" w:rsidR="000D2888" w:rsidRPr="00753431" w:rsidRDefault="000D2888" w:rsidP="00F964BE">
      <w:pPr>
        <w:spacing w:after="0" w:line="240" w:lineRule="auto"/>
        <w:jc w:val="center"/>
        <w:rPr>
          <w:rFonts w:ascii="Tahoma" w:hAnsi="Tahoma" w:cs="Tahoma"/>
          <w:sz w:val="24"/>
          <w:szCs w:val="24"/>
        </w:rPr>
      </w:pPr>
      <w:r w:rsidRPr="00753431">
        <w:rPr>
          <w:rFonts w:ascii="Tahoma" w:hAnsi="Tahoma" w:cs="Tahoma"/>
          <w:sz w:val="24"/>
          <w:szCs w:val="24"/>
        </w:rPr>
        <w:t>(Continued)</w:t>
      </w:r>
    </w:p>
    <w:p w14:paraId="39BF35E2" w14:textId="77777777" w:rsidR="000D2888" w:rsidRPr="00753431" w:rsidRDefault="000D2888" w:rsidP="00F964BE">
      <w:pPr>
        <w:spacing w:after="0" w:line="240" w:lineRule="auto"/>
        <w:rPr>
          <w:rFonts w:ascii="Tahoma" w:hAnsi="Tahoma" w:cs="Tahoma"/>
          <w:sz w:val="24"/>
          <w:szCs w:val="24"/>
          <w:u w:val="single"/>
        </w:rPr>
      </w:pPr>
    </w:p>
    <w:p w14:paraId="7783041A" w14:textId="77777777" w:rsidR="000D2888" w:rsidRPr="00753431" w:rsidRDefault="000D2888" w:rsidP="00F964BE">
      <w:pPr>
        <w:spacing w:after="0" w:line="240" w:lineRule="auto"/>
        <w:jc w:val="left"/>
        <w:rPr>
          <w:rFonts w:ascii="Tahoma" w:hAnsi="Tahoma" w:cs="Tahoma"/>
          <w:sz w:val="24"/>
          <w:szCs w:val="24"/>
          <w:u w:val="single"/>
        </w:rPr>
      </w:pPr>
      <w:r w:rsidRPr="00753431">
        <w:rPr>
          <w:rFonts w:ascii="Tahoma" w:hAnsi="Tahoma" w:cs="Tahoma"/>
          <w:sz w:val="24"/>
          <w:szCs w:val="24"/>
          <w:u w:val="single"/>
        </w:rPr>
        <w:t>Purpose</w:t>
      </w:r>
    </w:p>
    <w:p w14:paraId="784153F3" w14:textId="77777777" w:rsidR="006C561F" w:rsidRPr="00753431" w:rsidRDefault="006C561F" w:rsidP="00F964BE">
      <w:pPr>
        <w:spacing w:after="0" w:line="240" w:lineRule="auto"/>
        <w:jc w:val="left"/>
        <w:rPr>
          <w:rFonts w:ascii="Tahoma" w:hAnsi="Tahoma"/>
          <w:sz w:val="24"/>
          <w:szCs w:val="20"/>
        </w:rPr>
      </w:pPr>
      <w:r w:rsidRPr="00753431">
        <w:rPr>
          <w:rFonts w:ascii="Tahoma" w:hAnsi="Tahoma"/>
          <w:sz w:val="24"/>
          <w:szCs w:val="20"/>
        </w:rPr>
        <w:t>To provide a remedial reading program for students with visual impairments</w:t>
      </w:r>
    </w:p>
    <w:p w14:paraId="7D3E90E0" w14:textId="77777777" w:rsidR="006C561F" w:rsidRPr="00753431" w:rsidRDefault="006C561F" w:rsidP="00F964BE">
      <w:pPr>
        <w:spacing w:after="0" w:line="240" w:lineRule="auto"/>
        <w:jc w:val="left"/>
        <w:rPr>
          <w:rFonts w:ascii="Tahoma" w:hAnsi="Tahoma"/>
          <w:sz w:val="24"/>
          <w:szCs w:val="20"/>
          <w:u w:val="single"/>
        </w:rPr>
      </w:pPr>
    </w:p>
    <w:p w14:paraId="6448EE77" w14:textId="77777777" w:rsidR="0042044D" w:rsidRPr="00753431" w:rsidRDefault="0042044D" w:rsidP="00F964BE">
      <w:pPr>
        <w:spacing w:after="0" w:line="240" w:lineRule="auto"/>
        <w:jc w:val="left"/>
        <w:rPr>
          <w:rFonts w:ascii="Tahoma" w:hAnsi="Tahoma" w:cs="Tahoma"/>
          <w:sz w:val="24"/>
          <w:szCs w:val="24"/>
          <w:u w:val="single"/>
        </w:rPr>
      </w:pPr>
      <w:r w:rsidRPr="00753431">
        <w:rPr>
          <w:rFonts w:ascii="Tahoma" w:hAnsi="Tahoma" w:cs="Tahoma"/>
          <w:sz w:val="24"/>
          <w:szCs w:val="24"/>
          <w:u w:val="single"/>
        </w:rPr>
        <w:t>Project Staff</w:t>
      </w:r>
    </w:p>
    <w:p w14:paraId="5CF12644" w14:textId="77777777" w:rsidR="00FD0D74" w:rsidRPr="00753431" w:rsidRDefault="00FD0D74" w:rsidP="00F964BE">
      <w:pPr>
        <w:spacing w:after="0" w:line="240" w:lineRule="auto"/>
        <w:jc w:val="left"/>
        <w:rPr>
          <w:rFonts w:ascii="Tahoma" w:hAnsi="Tahoma" w:cs="Tahoma"/>
          <w:sz w:val="24"/>
          <w:szCs w:val="24"/>
        </w:rPr>
      </w:pPr>
      <w:r w:rsidRPr="00753431">
        <w:rPr>
          <w:rFonts w:ascii="Tahoma" w:hAnsi="Tahoma" w:cs="Tahoma"/>
          <w:sz w:val="24"/>
          <w:szCs w:val="24"/>
        </w:rPr>
        <w:t>Jeanette Wicker, Project Leader (Core Curriculum Consultant)</w:t>
      </w:r>
    </w:p>
    <w:p w14:paraId="2A55F325" w14:textId="77777777" w:rsidR="00FD0D74" w:rsidRPr="00753431" w:rsidRDefault="00FD0D74" w:rsidP="00F964BE">
      <w:pPr>
        <w:spacing w:after="0" w:line="240" w:lineRule="auto"/>
        <w:jc w:val="left"/>
        <w:rPr>
          <w:rFonts w:ascii="Tahoma" w:hAnsi="Tahoma" w:cs="Tahoma"/>
          <w:sz w:val="24"/>
          <w:szCs w:val="24"/>
        </w:rPr>
      </w:pPr>
      <w:r w:rsidRPr="00753431">
        <w:rPr>
          <w:rFonts w:ascii="Tahoma" w:hAnsi="Tahoma" w:cs="Tahoma"/>
          <w:sz w:val="24"/>
          <w:szCs w:val="24"/>
        </w:rPr>
        <w:t>Cheryl Kamei Hannan, Project Consultant</w:t>
      </w:r>
    </w:p>
    <w:p w14:paraId="3E5D9042" w14:textId="77777777" w:rsidR="00FD0D74" w:rsidRPr="00753431" w:rsidRDefault="00FD0D74" w:rsidP="00F964BE">
      <w:pPr>
        <w:spacing w:after="0" w:line="240" w:lineRule="auto"/>
        <w:jc w:val="left"/>
        <w:rPr>
          <w:rFonts w:ascii="Tahoma" w:hAnsi="Tahoma" w:cs="Tahoma"/>
          <w:sz w:val="24"/>
          <w:szCs w:val="24"/>
        </w:rPr>
      </w:pPr>
      <w:r w:rsidRPr="00753431">
        <w:rPr>
          <w:rFonts w:ascii="Tahoma" w:hAnsi="Tahoma" w:cs="Tahoma"/>
          <w:sz w:val="24"/>
          <w:szCs w:val="24"/>
        </w:rPr>
        <w:t>Mary McCarthy, Project Consultant</w:t>
      </w:r>
    </w:p>
    <w:p w14:paraId="26740833" w14:textId="77777777" w:rsidR="00FD0D74" w:rsidRPr="00753431" w:rsidRDefault="00FD0D74" w:rsidP="00F964BE">
      <w:pPr>
        <w:spacing w:after="0" w:line="240" w:lineRule="auto"/>
        <w:jc w:val="left"/>
        <w:rPr>
          <w:rFonts w:ascii="Tahoma" w:hAnsi="Tahoma" w:cs="Tahoma"/>
          <w:sz w:val="24"/>
          <w:szCs w:val="24"/>
        </w:rPr>
      </w:pPr>
      <w:r w:rsidRPr="00753431">
        <w:rPr>
          <w:rFonts w:ascii="Tahoma" w:hAnsi="Tahoma" w:cs="Tahoma"/>
          <w:sz w:val="24"/>
          <w:szCs w:val="24"/>
        </w:rPr>
        <w:t>Justine Carlone Rines, Project Consultant</w:t>
      </w:r>
    </w:p>
    <w:p w14:paraId="4C6B464C" w14:textId="77777777" w:rsidR="00FD0D74" w:rsidRPr="00753431" w:rsidRDefault="00FD0D74" w:rsidP="00F964BE">
      <w:pPr>
        <w:spacing w:after="0" w:line="240" w:lineRule="auto"/>
        <w:jc w:val="left"/>
        <w:rPr>
          <w:rFonts w:ascii="Tahoma" w:hAnsi="Tahoma" w:cs="Tahoma"/>
          <w:sz w:val="24"/>
          <w:szCs w:val="24"/>
        </w:rPr>
      </w:pPr>
      <w:r w:rsidRPr="00753431">
        <w:rPr>
          <w:rFonts w:ascii="Tahoma" w:hAnsi="Tahoma" w:cs="Tahoma"/>
          <w:sz w:val="24"/>
          <w:szCs w:val="24"/>
        </w:rPr>
        <w:t>Rosalind Rowley, Project Consultant</w:t>
      </w:r>
    </w:p>
    <w:p w14:paraId="4A74AD2C" w14:textId="77777777" w:rsidR="00FD0D74" w:rsidRPr="00753431" w:rsidRDefault="00FD0D74" w:rsidP="00F964BE">
      <w:pPr>
        <w:spacing w:after="0" w:line="240" w:lineRule="auto"/>
        <w:jc w:val="left"/>
        <w:rPr>
          <w:rFonts w:ascii="Tahoma" w:hAnsi="Tahoma" w:cs="Tahoma"/>
          <w:sz w:val="24"/>
          <w:szCs w:val="24"/>
        </w:rPr>
      </w:pPr>
      <w:r w:rsidRPr="00753431">
        <w:rPr>
          <w:rFonts w:ascii="Tahoma" w:hAnsi="Tahoma" w:cs="Tahoma"/>
          <w:sz w:val="24"/>
          <w:szCs w:val="24"/>
        </w:rPr>
        <w:lastRenderedPageBreak/>
        <w:t>Rod Dixon, Manufacturing Specialist</w:t>
      </w:r>
    </w:p>
    <w:p w14:paraId="79244979" w14:textId="77777777" w:rsidR="00FD0D74" w:rsidRPr="00753431" w:rsidRDefault="00FD0D74" w:rsidP="00F964BE">
      <w:pPr>
        <w:spacing w:after="0" w:line="240" w:lineRule="auto"/>
        <w:jc w:val="left"/>
        <w:rPr>
          <w:rFonts w:ascii="Tahoma" w:hAnsi="Tahoma" w:cs="Tahoma"/>
          <w:sz w:val="24"/>
          <w:szCs w:val="24"/>
        </w:rPr>
      </w:pPr>
      <w:r w:rsidRPr="00753431">
        <w:rPr>
          <w:rFonts w:ascii="Tahoma" w:hAnsi="Tahoma" w:cs="Tahoma"/>
          <w:sz w:val="24"/>
          <w:szCs w:val="24"/>
        </w:rPr>
        <w:t xml:space="preserve">Frank Hayden, </w:t>
      </w:r>
      <w:r w:rsidR="00F56E66" w:rsidRPr="00753431">
        <w:rPr>
          <w:rFonts w:ascii="Tahoma" w:hAnsi="Tahoma" w:cs="Tahoma"/>
          <w:sz w:val="24"/>
          <w:szCs w:val="20"/>
        </w:rPr>
        <w:t>Director of Technical &amp; Manufacturing Research</w:t>
      </w:r>
    </w:p>
    <w:p w14:paraId="002394A8" w14:textId="77777777" w:rsidR="00834DFA" w:rsidRPr="00753431" w:rsidRDefault="00834DFA" w:rsidP="00F964BE">
      <w:pPr>
        <w:spacing w:after="0" w:line="240" w:lineRule="auto"/>
        <w:jc w:val="left"/>
        <w:rPr>
          <w:rFonts w:ascii="Tahoma" w:hAnsi="Tahoma" w:cs="Tahoma"/>
          <w:sz w:val="24"/>
          <w:szCs w:val="24"/>
        </w:rPr>
      </w:pPr>
      <w:r w:rsidRPr="00753431">
        <w:rPr>
          <w:rFonts w:ascii="Tahoma" w:hAnsi="Tahoma" w:cs="Tahoma"/>
          <w:sz w:val="24"/>
          <w:szCs w:val="24"/>
        </w:rPr>
        <w:t>Anthony D. Jones, Art Production/Design Manager</w:t>
      </w:r>
    </w:p>
    <w:p w14:paraId="700AA182" w14:textId="77777777" w:rsidR="00FD0D74" w:rsidRPr="00753431" w:rsidRDefault="00FD0D74" w:rsidP="00F964BE">
      <w:pPr>
        <w:spacing w:after="0" w:line="240" w:lineRule="auto"/>
        <w:jc w:val="left"/>
        <w:rPr>
          <w:rFonts w:ascii="Tahoma" w:hAnsi="Tahoma" w:cs="Tahoma"/>
          <w:sz w:val="24"/>
          <w:szCs w:val="24"/>
        </w:rPr>
      </w:pPr>
      <w:r w:rsidRPr="00753431">
        <w:rPr>
          <w:rFonts w:ascii="Tahoma" w:hAnsi="Tahoma" w:cs="Tahoma"/>
          <w:sz w:val="24"/>
          <w:szCs w:val="24"/>
        </w:rPr>
        <w:t xml:space="preserve">Andrew Moulton, </w:t>
      </w:r>
      <w:r w:rsidR="00F56E66" w:rsidRPr="00753431">
        <w:rPr>
          <w:rFonts w:ascii="Tahoma" w:hAnsi="Tahoma" w:cs="Tahoma"/>
          <w:sz w:val="24"/>
          <w:szCs w:val="24"/>
        </w:rPr>
        <w:t>Manager of Technical &amp; Manufacturing Research</w:t>
      </w:r>
    </w:p>
    <w:p w14:paraId="62E2E612" w14:textId="77777777" w:rsidR="00834DFA" w:rsidRPr="00753431" w:rsidRDefault="00834DFA" w:rsidP="00F964BE">
      <w:pPr>
        <w:spacing w:after="0" w:line="240" w:lineRule="auto"/>
        <w:jc w:val="left"/>
        <w:rPr>
          <w:rFonts w:ascii="Tahoma" w:hAnsi="Tahoma" w:cs="Tahoma"/>
          <w:sz w:val="24"/>
          <w:szCs w:val="24"/>
        </w:rPr>
      </w:pPr>
    </w:p>
    <w:p w14:paraId="35A133B4" w14:textId="77777777" w:rsidR="006C561F" w:rsidRPr="00753431" w:rsidRDefault="006C561F" w:rsidP="00F964BE">
      <w:pPr>
        <w:spacing w:after="0" w:line="240" w:lineRule="auto"/>
        <w:jc w:val="left"/>
        <w:rPr>
          <w:rFonts w:ascii="Tahoma" w:hAnsi="Tahoma"/>
          <w:sz w:val="24"/>
          <w:szCs w:val="20"/>
          <w:u w:val="single"/>
        </w:rPr>
      </w:pPr>
      <w:r w:rsidRPr="00753431">
        <w:rPr>
          <w:rFonts w:ascii="Tahoma" w:hAnsi="Tahoma"/>
          <w:sz w:val="24"/>
          <w:szCs w:val="20"/>
          <w:u w:val="single"/>
        </w:rPr>
        <w:t>Background</w:t>
      </w:r>
    </w:p>
    <w:p w14:paraId="04496134" w14:textId="77777777" w:rsidR="006C561F" w:rsidRPr="00753431" w:rsidRDefault="006C561F" w:rsidP="00F964BE">
      <w:pPr>
        <w:spacing w:after="0" w:line="240" w:lineRule="auto"/>
        <w:jc w:val="left"/>
        <w:rPr>
          <w:rFonts w:ascii="Tahoma" w:hAnsi="Tahoma"/>
          <w:sz w:val="24"/>
          <w:szCs w:val="20"/>
        </w:rPr>
      </w:pPr>
      <w:r w:rsidRPr="00753431">
        <w:rPr>
          <w:rFonts w:ascii="Tahoma" w:hAnsi="Tahoma"/>
          <w:sz w:val="24"/>
          <w:szCs w:val="20"/>
        </w:rPr>
        <w:t xml:space="preserve">The Wilson Reading Program, with its </w:t>
      </w:r>
      <w:r w:rsidR="003B4CD1" w:rsidRPr="00753431">
        <w:rPr>
          <w:rFonts w:ascii="Tahoma" w:hAnsi="Tahoma"/>
          <w:sz w:val="24"/>
          <w:szCs w:val="20"/>
        </w:rPr>
        <w:t>well-developed</w:t>
      </w:r>
      <w:r w:rsidRPr="00753431">
        <w:rPr>
          <w:rFonts w:ascii="Tahoma" w:hAnsi="Tahoma"/>
          <w:sz w:val="24"/>
          <w:szCs w:val="20"/>
        </w:rPr>
        <w:t xml:space="preserve"> multi-sensory approach, is one of the most respected programs used to teach reading in the United States. This program has been used to teach reading to students with visual impairments who experience reading difficulties, but the program is not available for sale in large print or braille. Teachers working with students at </w:t>
      </w:r>
      <w:r w:rsidR="00F5406C" w:rsidRPr="00753431">
        <w:rPr>
          <w:rFonts w:ascii="Tahoma" w:hAnsi="Tahoma"/>
          <w:sz w:val="24"/>
          <w:szCs w:val="20"/>
        </w:rPr>
        <w:t>Perkins School for the Blind</w:t>
      </w:r>
      <w:r w:rsidRPr="00753431">
        <w:rPr>
          <w:rFonts w:ascii="Tahoma" w:hAnsi="Tahoma"/>
          <w:sz w:val="24"/>
          <w:szCs w:val="20"/>
        </w:rPr>
        <w:t>, Arizona</w:t>
      </w:r>
      <w:r w:rsidR="004A5213" w:rsidRPr="00753431">
        <w:rPr>
          <w:rFonts w:ascii="Tahoma" w:hAnsi="Tahoma"/>
          <w:sz w:val="24"/>
          <w:szCs w:val="20"/>
        </w:rPr>
        <w:t xml:space="preserve"> School for the Blind</w:t>
      </w:r>
      <w:r w:rsidRPr="00753431">
        <w:rPr>
          <w:rFonts w:ascii="Tahoma" w:hAnsi="Tahoma"/>
          <w:sz w:val="24"/>
          <w:szCs w:val="20"/>
        </w:rPr>
        <w:t>, and North Carolina Schools for the Blind have reported good results</w:t>
      </w:r>
      <w:r w:rsidR="00282E79" w:rsidRPr="00753431">
        <w:rPr>
          <w:rFonts w:ascii="Tahoma" w:hAnsi="Tahoma"/>
          <w:sz w:val="24"/>
          <w:szCs w:val="20"/>
        </w:rPr>
        <w:t xml:space="preserve">. </w:t>
      </w:r>
    </w:p>
    <w:p w14:paraId="0E22AF15" w14:textId="77777777" w:rsidR="006C561F" w:rsidRPr="00753431" w:rsidRDefault="006C561F" w:rsidP="00F964BE">
      <w:pPr>
        <w:spacing w:after="0" w:line="240" w:lineRule="auto"/>
        <w:jc w:val="left"/>
        <w:rPr>
          <w:rFonts w:ascii="Tahoma" w:hAnsi="Tahoma"/>
          <w:sz w:val="24"/>
          <w:szCs w:val="20"/>
        </w:rPr>
      </w:pPr>
    </w:p>
    <w:p w14:paraId="63A36C07" w14:textId="77777777" w:rsidR="006C561F" w:rsidRPr="00753431" w:rsidRDefault="006C561F" w:rsidP="00F964BE">
      <w:pPr>
        <w:spacing w:after="0" w:line="240" w:lineRule="auto"/>
        <w:jc w:val="left"/>
        <w:rPr>
          <w:rFonts w:ascii="Tahoma" w:hAnsi="Tahoma"/>
          <w:sz w:val="24"/>
          <w:szCs w:val="20"/>
        </w:rPr>
      </w:pPr>
      <w:r w:rsidRPr="00753431">
        <w:rPr>
          <w:rFonts w:ascii="Tahoma" w:hAnsi="Tahoma"/>
          <w:sz w:val="24"/>
          <w:szCs w:val="20"/>
        </w:rPr>
        <w:t xml:space="preserve">The project was approved by </w:t>
      </w:r>
      <w:r w:rsidR="0018751A" w:rsidRPr="00753431">
        <w:rPr>
          <w:rFonts w:ascii="Tahoma" w:hAnsi="Tahoma"/>
          <w:sz w:val="24"/>
          <w:szCs w:val="20"/>
        </w:rPr>
        <w:t>the Product Evaluation Team</w:t>
      </w:r>
      <w:r w:rsidRPr="00753431">
        <w:rPr>
          <w:rFonts w:ascii="Tahoma" w:hAnsi="Tahoma"/>
          <w:sz w:val="24"/>
          <w:szCs w:val="20"/>
        </w:rPr>
        <w:t xml:space="preserve"> and </w:t>
      </w:r>
      <w:r w:rsidR="0018751A" w:rsidRPr="00753431">
        <w:rPr>
          <w:rFonts w:ascii="Tahoma" w:hAnsi="Tahoma"/>
          <w:sz w:val="24"/>
          <w:szCs w:val="20"/>
        </w:rPr>
        <w:t xml:space="preserve">the Product Advisory and Review Committee </w:t>
      </w:r>
      <w:r w:rsidRPr="00753431">
        <w:rPr>
          <w:rFonts w:ascii="Tahoma" w:hAnsi="Tahoma"/>
          <w:sz w:val="24"/>
          <w:szCs w:val="20"/>
        </w:rPr>
        <w:t>in July 2006. Three teachers from Perkins School for the Blind, Justine Rines, Mary McCart</w:t>
      </w:r>
      <w:r w:rsidR="00BE6799" w:rsidRPr="00753431">
        <w:rPr>
          <w:rFonts w:ascii="Tahoma" w:hAnsi="Tahoma"/>
          <w:sz w:val="24"/>
          <w:szCs w:val="20"/>
        </w:rPr>
        <w:t>h</w:t>
      </w:r>
      <w:r w:rsidRPr="00753431">
        <w:rPr>
          <w:rFonts w:ascii="Tahoma" w:hAnsi="Tahoma"/>
          <w:sz w:val="24"/>
          <w:szCs w:val="20"/>
        </w:rPr>
        <w:t>y, and Roz Rowley, were contracted as consultants for the project. A contractual agreement was reached with the Wilson Reading Systems to produce the materials in braille and large print.</w:t>
      </w:r>
    </w:p>
    <w:p w14:paraId="0F74399D" w14:textId="77777777" w:rsidR="006C561F" w:rsidRPr="00753431" w:rsidRDefault="006C561F" w:rsidP="00F964BE">
      <w:pPr>
        <w:spacing w:after="0" w:line="240" w:lineRule="auto"/>
        <w:jc w:val="left"/>
        <w:rPr>
          <w:rFonts w:ascii="Tahoma" w:hAnsi="Tahoma"/>
          <w:sz w:val="24"/>
          <w:szCs w:val="20"/>
        </w:rPr>
      </w:pPr>
    </w:p>
    <w:p w14:paraId="78D2F32E" w14:textId="77777777" w:rsidR="006C561F" w:rsidRPr="00753431" w:rsidRDefault="006C561F" w:rsidP="00F964BE">
      <w:pPr>
        <w:spacing w:after="0" w:line="240" w:lineRule="auto"/>
        <w:jc w:val="left"/>
        <w:rPr>
          <w:rFonts w:ascii="Tahoma" w:hAnsi="Tahoma"/>
          <w:sz w:val="24"/>
          <w:szCs w:val="20"/>
        </w:rPr>
      </w:pPr>
      <w:r w:rsidRPr="00753431">
        <w:rPr>
          <w:rFonts w:ascii="Tahoma" w:hAnsi="Tahoma"/>
          <w:sz w:val="24"/>
          <w:szCs w:val="20"/>
        </w:rPr>
        <w:t xml:space="preserve">As there are many components to the system, it was decided to produce the Readers Levels 1, 2, </w:t>
      </w:r>
      <w:r w:rsidR="00F5406C" w:rsidRPr="00753431">
        <w:rPr>
          <w:rFonts w:ascii="Tahoma" w:hAnsi="Tahoma"/>
          <w:sz w:val="24"/>
          <w:szCs w:val="20"/>
        </w:rPr>
        <w:t>and</w:t>
      </w:r>
      <w:r w:rsidRPr="00753431">
        <w:rPr>
          <w:rFonts w:ascii="Tahoma" w:hAnsi="Tahoma"/>
          <w:sz w:val="24"/>
          <w:szCs w:val="20"/>
        </w:rPr>
        <w:t xml:space="preserve"> 3 in braille as quickly as possible since the readers required no modification.</w:t>
      </w:r>
    </w:p>
    <w:p w14:paraId="4FC81FED" w14:textId="77777777" w:rsidR="006C561F" w:rsidRPr="00753431" w:rsidRDefault="006C561F" w:rsidP="00F964BE">
      <w:pPr>
        <w:spacing w:after="0" w:line="240" w:lineRule="auto"/>
        <w:jc w:val="left"/>
        <w:rPr>
          <w:rFonts w:ascii="Tahoma" w:hAnsi="Tahoma"/>
          <w:sz w:val="24"/>
          <w:szCs w:val="20"/>
          <w:u w:val="single"/>
        </w:rPr>
      </w:pPr>
    </w:p>
    <w:p w14:paraId="4B7D9672" w14:textId="77777777" w:rsidR="006C561F" w:rsidRPr="00753431" w:rsidRDefault="006C561F" w:rsidP="00F964BE">
      <w:pPr>
        <w:spacing w:after="0" w:line="240" w:lineRule="auto"/>
        <w:jc w:val="left"/>
        <w:rPr>
          <w:rFonts w:ascii="Tahoma" w:hAnsi="Tahoma"/>
          <w:sz w:val="24"/>
          <w:szCs w:val="20"/>
        </w:rPr>
      </w:pPr>
      <w:r w:rsidRPr="00753431">
        <w:rPr>
          <w:rFonts w:ascii="Tahoma" w:hAnsi="Tahoma"/>
          <w:sz w:val="24"/>
          <w:szCs w:val="20"/>
        </w:rPr>
        <w:t>The Student Readers 1, 2, and 3 became available for sale in braille in February 2008. The consultant from Perkins developed supplemental worksheets that reinforce braille skills and knowledge of braille contractions.</w:t>
      </w:r>
    </w:p>
    <w:p w14:paraId="2C017AF7" w14:textId="77777777" w:rsidR="006C561F" w:rsidRPr="00753431" w:rsidRDefault="006C561F" w:rsidP="00F964BE">
      <w:pPr>
        <w:spacing w:after="0" w:line="240" w:lineRule="auto"/>
        <w:jc w:val="left"/>
        <w:rPr>
          <w:rFonts w:ascii="Tahoma" w:hAnsi="Tahoma"/>
          <w:sz w:val="24"/>
          <w:szCs w:val="20"/>
          <w:u w:val="single"/>
        </w:rPr>
      </w:pPr>
    </w:p>
    <w:p w14:paraId="4FD7309E" w14:textId="77777777" w:rsidR="006C561F" w:rsidRPr="00753431" w:rsidRDefault="006C561F" w:rsidP="00F964BE">
      <w:pPr>
        <w:spacing w:after="0" w:line="240" w:lineRule="auto"/>
        <w:jc w:val="left"/>
        <w:rPr>
          <w:rFonts w:ascii="Tahoma" w:hAnsi="Tahoma"/>
          <w:sz w:val="24"/>
          <w:szCs w:val="20"/>
        </w:rPr>
      </w:pPr>
      <w:r w:rsidRPr="00753431">
        <w:rPr>
          <w:rFonts w:ascii="Tahoma" w:hAnsi="Tahoma"/>
          <w:sz w:val="24"/>
          <w:szCs w:val="20"/>
        </w:rPr>
        <w:t xml:space="preserve">The first three </w:t>
      </w:r>
      <w:r w:rsidR="000B099D" w:rsidRPr="00753431">
        <w:rPr>
          <w:rFonts w:ascii="Tahoma" w:hAnsi="Tahoma"/>
          <w:sz w:val="24"/>
          <w:szCs w:val="20"/>
        </w:rPr>
        <w:t xml:space="preserve">readers </w:t>
      </w:r>
      <w:r w:rsidRPr="00753431">
        <w:rPr>
          <w:rFonts w:ascii="Tahoma" w:hAnsi="Tahoma"/>
          <w:sz w:val="24"/>
          <w:szCs w:val="20"/>
        </w:rPr>
        <w:t>and the first six workbooks were reformatted for large type editions. The Readers and Workbooks became available in October 2009.</w:t>
      </w:r>
    </w:p>
    <w:p w14:paraId="0D7103E7" w14:textId="77777777" w:rsidR="006C561F" w:rsidRPr="00753431" w:rsidRDefault="006C561F" w:rsidP="00F964BE">
      <w:pPr>
        <w:spacing w:after="0" w:line="240" w:lineRule="auto"/>
        <w:jc w:val="left"/>
        <w:rPr>
          <w:rFonts w:ascii="Tahoma" w:hAnsi="Tahoma"/>
          <w:sz w:val="24"/>
          <w:szCs w:val="20"/>
        </w:rPr>
      </w:pPr>
      <w:r w:rsidRPr="00753431">
        <w:rPr>
          <w:rFonts w:ascii="Tahoma" w:hAnsi="Tahoma"/>
          <w:sz w:val="24"/>
          <w:szCs w:val="20"/>
        </w:rPr>
        <w:t xml:space="preserve"> </w:t>
      </w:r>
    </w:p>
    <w:p w14:paraId="43AF7AFA" w14:textId="77777777" w:rsidR="006C561F" w:rsidRPr="00753431" w:rsidRDefault="006C561F" w:rsidP="00F964BE">
      <w:pPr>
        <w:spacing w:after="0" w:line="240" w:lineRule="auto"/>
        <w:jc w:val="left"/>
        <w:rPr>
          <w:rFonts w:ascii="Tahoma" w:hAnsi="Tahoma"/>
          <w:sz w:val="24"/>
          <w:szCs w:val="20"/>
        </w:rPr>
      </w:pPr>
      <w:r w:rsidRPr="00753431">
        <w:rPr>
          <w:rFonts w:ascii="Tahoma" w:hAnsi="Tahoma"/>
          <w:sz w:val="24"/>
          <w:szCs w:val="20"/>
        </w:rPr>
        <w:t xml:space="preserve">In FY 2009, prototypes of the first six workbooks were translated and the supplemental worksheets were revised and translated for use in field testing. A set of six modified workbooks </w:t>
      </w:r>
      <w:r w:rsidR="0055285E" w:rsidRPr="00753431">
        <w:rPr>
          <w:rFonts w:ascii="Tahoma" w:hAnsi="Tahoma"/>
          <w:sz w:val="24"/>
          <w:szCs w:val="20"/>
        </w:rPr>
        <w:t>was</w:t>
      </w:r>
      <w:r w:rsidRPr="00753431">
        <w:rPr>
          <w:rFonts w:ascii="Tahoma" w:hAnsi="Tahoma"/>
          <w:sz w:val="24"/>
          <w:szCs w:val="20"/>
        </w:rPr>
        <w:t xml:space="preserve"> developed and translated for field evaluation. Work </w:t>
      </w:r>
      <w:r w:rsidR="00F5406C" w:rsidRPr="00753431">
        <w:rPr>
          <w:rFonts w:ascii="Tahoma" w:hAnsi="Tahoma"/>
          <w:sz w:val="24"/>
          <w:szCs w:val="20"/>
        </w:rPr>
        <w:t>started</w:t>
      </w:r>
      <w:r w:rsidRPr="00753431">
        <w:rPr>
          <w:rFonts w:ascii="Tahoma" w:hAnsi="Tahoma"/>
          <w:sz w:val="24"/>
          <w:szCs w:val="20"/>
        </w:rPr>
        <w:t xml:space="preserve"> on the prototypes of the Print/Braille Word Cards, Syllable Cards, Sound Cards, and Magnetic Tiles to be used in field testing.</w:t>
      </w:r>
    </w:p>
    <w:p w14:paraId="3E0D9C4A" w14:textId="77777777" w:rsidR="006C561F" w:rsidRPr="00753431" w:rsidRDefault="006C561F" w:rsidP="00F964BE">
      <w:pPr>
        <w:spacing w:after="0" w:line="240" w:lineRule="auto"/>
        <w:jc w:val="left"/>
        <w:rPr>
          <w:rFonts w:ascii="Tahoma" w:hAnsi="Tahoma"/>
          <w:sz w:val="24"/>
          <w:szCs w:val="20"/>
        </w:rPr>
      </w:pPr>
    </w:p>
    <w:p w14:paraId="2B31AA10" w14:textId="77777777" w:rsidR="006C561F" w:rsidRPr="00753431" w:rsidRDefault="006C561F" w:rsidP="00F964BE">
      <w:pPr>
        <w:spacing w:after="0" w:line="240" w:lineRule="auto"/>
        <w:jc w:val="left"/>
        <w:rPr>
          <w:rFonts w:ascii="Tahoma" w:hAnsi="Tahoma"/>
          <w:sz w:val="24"/>
          <w:szCs w:val="20"/>
        </w:rPr>
      </w:pPr>
      <w:r w:rsidRPr="00753431">
        <w:rPr>
          <w:rFonts w:ascii="Tahoma" w:hAnsi="Tahoma"/>
          <w:sz w:val="24"/>
          <w:szCs w:val="20"/>
        </w:rPr>
        <w:t xml:space="preserve">In FY 2010, prototypes of the remaining components of the Wilson Reading System were completed. A call for field evaluators was sent </w:t>
      </w:r>
      <w:r w:rsidR="0055285E" w:rsidRPr="00753431">
        <w:rPr>
          <w:rFonts w:ascii="Tahoma" w:hAnsi="Tahoma"/>
          <w:sz w:val="24"/>
          <w:szCs w:val="20"/>
        </w:rPr>
        <w:t>to Ex O</w:t>
      </w:r>
      <w:r w:rsidRPr="00753431">
        <w:rPr>
          <w:rFonts w:ascii="Tahoma" w:hAnsi="Tahoma"/>
          <w:sz w:val="24"/>
          <w:szCs w:val="20"/>
        </w:rPr>
        <w:t xml:space="preserve">fficio Trustees in May 2010 and also appeared in the June and July </w:t>
      </w:r>
      <w:r w:rsidRPr="00753431">
        <w:rPr>
          <w:rFonts w:ascii="Tahoma" w:hAnsi="Tahoma"/>
          <w:i/>
          <w:sz w:val="24"/>
          <w:szCs w:val="20"/>
        </w:rPr>
        <w:t>APH News</w:t>
      </w:r>
      <w:r w:rsidRPr="00753431">
        <w:rPr>
          <w:rFonts w:ascii="Tahoma" w:hAnsi="Tahoma"/>
          <w:sz w:val="24"/>
          <w:szCs w:val="20"/>
        </w:rPr>
        <w:t>. A 3-day Web Training was held on August 30, 31, and September 1. The three consultants from Perkins (Rowley, Mc</w:t>
      </w:r>
      <w:r w:rsidR="00BE6799" w:rsidRPr="00753431">
        <w:rPr>
          <w:rFonts w:ascii="Tahoma" w:hAnsi="Tahoma"/>
          <w:sz w:val="24"/>
          <w:szCs w:val="20"/>
        </w:rPr>
        <w:t>C</w:t>
      </w:r>
      <w:r w:rsidRPr="00753431">
        <w:rPr>
          <w:rFonts w:ascii="Tahoma" w:hAnsi="Tahoma"/>
          <w:sz w:val="24"/>
          <w:szCs w:val="20"/>
        </w:rPr>
        <w:t>art</w:t>
      </w:r>
      <w:r w:rsidR="00BE6799" w:rsidRPr="00753431">
        <w:rPr>
          <w:rFonts w:ascii="Tahoma" w:hAnsi="Tahoma"/>
          <w:sz w:val="24"/>
          <w:szCs w:val="20"/>
        </w:rPr>
        <w:t>h</w:t>
      </w:r>
      <w:r w:rsidRPr="00753431">
        <w:rPr>
          <w:rFonts w:ascii="Tahoma" w:hAnsi="Tahoma"/>
          <w:sz w:val="24"/>
          <w:szCs w:val="20"/>
        </w:rPr>
        <w:t xml:space="preserve">y, and Rines) with the trainer from Wilson provided training to 30 participants on the use of the Wilson Reading System and the modified and adapted braille materials. Dr. </w:t>
      </w:r>
      <w:r w:rsidR="00834DFA" w:rsidRPr="00753431">
        <w:rPr>
          <w:rFonts w:ascii="Tahoma" w:hAnsi="Tahoma"/>
          <w:sz w:val="24"/>
          <w:szCs w:val="20"/>
        </w:rPr>
        <w:t xml:space="preserve">Cheryl </w:t>
      </w:r>
      <w:r w:rsidRPr="00753431">
        <w:rPr>
          <w:rFonts w:ascii="Tahoma" w:hAnsi="Tahoma"/>
          <w:sz w:val="24"/>
          <w:szCs w:val="20"/>
        </w:rPr>
        <w:t xml:space="preserve">Hannan trained teachers in the use of data collection tools that </w:t>
      </w:r>
      <w:r w:rsidR="00BE6799" w:rsidRPr="00753431">
        <w:rPr>
          <w:rFonts w:ascii="Tahoma" w:hAnsi="Tahoma"/>
          <w:sz w:val="24"/>
          <w:szCs w:val="20"/>
        </w:rPr>
        <w:t>would</w:t>
      </w:r>
      <w:r w:rsidRPr="00753431">
        <w:rPr>
          <w:rFonts w:ascii="Tahoma" w:hAnsi="Tahoma"/>
          <w:sz w:val="24"/>
          <w:szCs w:val="20"/>
        </w:rPr>
        <w:t xml:space="preserve"> be used to evaluate the effectiveness of these braille materials.</w:t>
      </w:r>
    </w:p>
    <w:p w14:paraId="2B55DFDC" w14:textId="77777777" w:rsidR="006C561F" w:rsidRPr="00753431" w:rsidRDefault="006C561F" w:rsidP="00F964BE">
      <w:pPr>
        <w:spacing w:after="0" w:line="240" w:lineRule="auto"/>
        <w:jc w:val="left"/>
        <w:rPr>
          <w:rFonts w:ascii="Tahoma" w:hAnsi="Tahoma"/>
          <w:sz w:val="24"/>
          <w:szCs w:val="20"/>
        </w:rPr>
      </w:pPr>
    </w:p>
    <w:p w14:paraId="1879CFAB" w14:textId="77777777" w:rsidR="006C561F" w:rsidRPr="00753431" w:rsidRDefault="006C561F" w:rsidP="00F964BE">
      <w:pPr>
        <w:spacing w:after="0" w:line="240" w:lineRule="auto"/>
        <w:jc w:val="left"/>
        <w:rPr>
          <w:rFonts w:ascii="Tahoma" w:hAnsi="Tahoma"/>
          <w:sz w:val="24"/>
          <w:szCs w:val="20"/>
        </w:rPr>
      </w:pPr>
      <w:r w:rsidRPr="00753431">
        <w:rPr>
          <w:rFonts w:ascii="Tahoma" w:hAnsi="Tahoma"/>
          <w:sz w:val="24"/>
          <w:szCs w:val="20"/>
        </w:rPr>
        <w:t xml:space="preserve">In 2011, field evaluators were recruited from the 30 participants in the Web-based training. Participants were to use the materials daily with their students to determine the effectiveness of the modified/adapted Wilson Reading System. Students were given a pretest, a posttest, and completed weekly DIBLES assessments. The yearlong evaluation of the modified/adapted Wilson Reading materials was completed in May 2011. </w:t>
      </w:r>
    </w:p>
    <w:p w14:paraId="1420974F" w14:textId="77777777" w:rsidR="006C561F" w:rsidRPr="00753431" w:rsidRDefault="006C561F" w:rsidP="00F964BE">
      <w:pPr>
        <w:spacing w:after="0" w:line="240" w:lineRule="auto"/>
        <w:jc w:val="left"/>
        <w:rPr>
          <w:rFonts w:ascii="Tahoma" w:hAnsi="Tahoma"/>
          <w:sz w:val="24"/>
          <w:szCs w:val="20"/>
        </w:rPr>
      </w:pPr>
    </w:p>
    <w:p w14:paraId="4159706A" w14:textId="77777777" w:rsidR="00E4481E" w:rsidRPr="00753431" w:rsidRDefault="00834DFA" w:rsidP="00F964BE">
      <w:pPr>
        <w:spacing w:after="0" w:line="240" w:lineRule="auto"/>
        <w:jc w:val="left"/>
        <w:rPr>
          <w:rFonts w:ascii="Tahoma" w:hAnsi="Tahoma" w:cs="Tahoma"/>
          <w:sz w:val="24"/>
          <w:szCs w:val="20"/>
        </w:rPr>
      </w:pPr>
      <w:r w:rsidRPr="00753431">
        <w:rPr>
          <w:rFonts w:ascii="Tahoma" w:hAnsi="Tahoma" w:cs="Tahoma"/>
          <w:sz w:val="24"/>
          <w:szCs w:val="20"/>
        </w:rPr>
        <w:t xml:space="preserve">In FY 2012, </w:t>
      </w:r>
      <w:r w:rsidR="00E4481E" w:rsidRPr="00753431">
        <w:rPr>
          <w:rFonts w:ascii="Tahoma" w:hAnsi="Tahoma" w:cs="Tahoma"/>
          <w:sz w:val="24"/>
          <w:szCs w:val="20"/>
        </w:rPr>
        <w:t xml:space="preserve">Hannan, Dr. Jane Erin, and two graduate assistants completed the disaggregation of the data from the field evaluation and presented the results at the Getting in Touch with Literacy Conference in Louisville and the National </w:t>
      </w:r>
      <w:r w:rsidR="004A5213" w:rsidRPr="00753431">
        <w:rPr>
          <w:rFonts w:ascii="Tahoma" w:hAnsi="Tahoma" w:cs="Tahoma"/>
          <w:sz w:val="24"/>
          <w:szCs w:val="20"/>
        </w:rPr>
        <w:t>Council for Exceptional Children</w:t>
      </w:r>
      <w:r w:rsidR="00E4481E" w:rsidRPr="00753431">
        <w:rPr>
          <w:rFonts w:ascii="Tahoma" w:hAnsi="Tahoma" w:cs="Tahoma"/>
          <w:sz w:val="24"/>
          <w:szCs w:val="20"/>
        </w:rPr>
        <w:t xml:space="preserve"> Conference in Colorado. The data showed positive results and reading gains for braille readers using the Wilson Reading System. </w:t>
      </w:r>
    </w:p>
    <w:p w14:paraId="1F3A6D9F" w14:textId="77777777" w:rsidR="00E4481E" w:rsidRPr="00753431" w:rsidRDefault="00E4481E" w:rsidP="00F964BE">
      <w:pPr>
        <w:spacing w:after="0" w:line="240" w:lineRule="auto"/>
        <w:jc w:val="left"/>
        <w:rPr>
          <w:rFonts w:ascii="Tahoma" w:hAnsi="Tahoma" w:cs="Tahoma"/>
          <w:sz w:val="24"/>
          <w:szCs w:val="20"/>
        </w:rPr>
      </w:pPr>
    </w:p>
    <w:p w14:paraId="1F8C41CF" w14:textId="77777777" w:rsidR="00E4481E" w:rsidRPr="00753431" w:rsidRDefault="00E4481E" w:rsidP="00F964BE">
      <w:pPr>
        <w:spacing w:after="0" w:line="240" w:lineRule="auto"/>
        <w:jc w:val="left"/>
        <w:rPr>
          <w:rFonts w:ascii="Tahoma" w:hAnsi="Tahoma" w:cs="Tahoma"/>
          <w:sz w:val="24"/>
          <w:szCs w:val="20"/>
        </w:rPr>
      </w:pPr>
      <w:r w:rsidRPr="00753431">
        <w:rPr>
          <w:rFonts w:ascii="Tahoma" w:hAnsi="Tahoma" w:cs="Tahoma"/>
          <w:sz w:val="24"/>
          <w:szCs w:val="20"/>
        </w:rPr>
        <w:t>Information from the field evaluation and the expert review were used to begin the revisions and modifications to the many prototypes of the components of the Wilson Reading System. In December 2011, the project leader and the three consultants from Perkins traveled to meet with Ed Wilson and staff at the Massachusetts office. The prototypes as well as the planned changes and information from the field testing were shared with Wilson Staff. Representatives from Wilson reviewed the materials and in March made suggested changes and approved the work. The project leader, the Perkins</w:t>
      </w:r>
      <w:r w:rsidR="00F5406C" w:rsidRPr="00753431">
        <w:rPr>
          <w:rFonts w:ascii="Tahoma" w:hAnsi="Tahoma" w:cs="Tahoma"/>
          <w:sz w:val="24"/>
          <w:szCs w:val="20"/>
        </w:rPr>
        <w:t xml:space="preserve"> staff, and APH staff began revisions of </w:t>
      </w:r>
      <w:r w:rsidRPr="00753431">
        <w:rPr>
          <w:rFonts w:ascii="Tahoma" w:hAnsi="Tahoma" w:cs="Tahoma"/>
          <w:sz w:val="24"/>
          <w:szCs w:val="20"/>
        </w:rPr>
        <w:t>prototypes.</w:t>
      </w:r>
    </w:p>
    <w:p w14:paraId="62C55BE4" w14:textId="77777777" w:rsidR="00E4481E" w:rsidRPr="00753431" w:rsidRDefault="00E4481E" w:rsidP="00F964BE">
      <w:pPr>
        <w:spacing w:after="0" w:line="240" w:lineRule="auto"/>
        <w:jc w:val="left"/>
        <w:rPr>
          <w:rFonts w:ascii="Tahoma" w:hAnsi="Tahoma" w:cs="Tahoma"/>
          <w:sz w:val="24"/>
          <w:szCs w:val="20"/>
        </w:rPr>
      </w:pPr>
    </w:p>
    <w:p w14:paraId="486334C9" w14:textId="77777777" w:rsidR="0042044D" w:rsidRPr="00753431" w:rsidRDefault="0042044D" w:rsidP="00F964BE">
      <w:pPr>
        <w:spacing w:after="0" w:line="240" w:lineRule="auto"/>
        <w:jc w:val="left"/>
        <w:rPr>
          <w:rFonts w:ascii="Tahoma" w:hAnsi="Tahoma" w:cs="Tahoma"/>
          <w:sz w:val="24"/>
          <w:szCs w:val="24"/>
        </w:rPr>
      </w:pPr>
      <w:r w:rsidRPr="00753431">
        <w:rPr>
          <w:rFonts w:ascii="Tahoma" w:hAnsi="Tahoma" w:cs="Tahoma"/>
          <w:sz w:val="24"/>
          <w:szCs w:val="24"/>
        </w:rPr>
        <w:t>In FY 2013</w:t>
      </w:r>
      <w:r w:rsidR="00FD0D74" w:rsidRPr="00753431">
        <w:rPr>
          <w:rFonts w:ascii="Tahoma" w:hAnsi="Tahoma" w:cs="Tahoma"/>
          <w:sz w:val="24"/>
          <w:szCs w:val="24"/>
        </w:rPr>
        <w:t>,</w:t>
      </w:r>
      <w:r w:rsidRPr="00753431">
        <w:rPr>
          <w:rFonts w:ascii="Tahoma" w:hAnsi="Tahoma" w:cs="Tahoma"/>
          <w:sz w:val="24"/>
          <w:szCs w:val="24"/>
        </w:rPr>
        <w:t xml:space="preserve"> project staff completed the revisions to the readers, workbooks, modified workbooks, supplemental worksheets, letter tiles, and word cards. Revisions were sent to Wilson Reading for approval in November 2012. A final request for revisions and approvals was received from Wilson Reading in March 2013. Project staff implemented these revisions to all print and braille files. Specifications for production were partially completed.</w:t>
      </w:r>
    </w:p>
    <w:p w14:paraId="20ECDFA2" w14:textId="77777777" w:rsidR="0042044D" w:rsidRPr="00753431" w:rsidRDefault="0042044D" w:rsidP="00F964BE">
      <w:pPr>
        <w:spacing w:after="0" w:line="240" w:lineRule="auto"/>
        <w:jc w:val="left"/>
        <w:rPr>
          <w:rFonts w:ascii="Tahoma" w:hAnsi="Tahoma" w:cs="Tahoma"/>
          <w:sz w:val="24"/>
          <w:szCs w:val="24"/>
        </w:rPr>
      </w:pPr>
    </w:p>
    <w:p w14:paraId="3A4C10CF" w14:textId="77777777" w:rsidR="00FD0D74" w:rsidRPr="00753431" w:rsidRDefault="00FD0D74" w:rsidP="00F964BE">
      <w:pPr>
        <w:widowControl/>
        <w:adjustRightInd/>
        <w:spacing w:after="0" w:line="240" w:lineRule="auto"/>
        <w:jc w:val="left"/>
        <w:textAlignment w:val="auto"/>
        <w:rPr>
          <w:rFonts w:ascii="Tahoma" w:hAnsi="Tahoma" w:cs="Tahoma"/>
          <w:sz w:val="24"/>
          <w:szCs w:val="24"/>
        </w:rPr>
      </w:pPr>
      <w:r w:rsidRPr="00753431">
        <w:rPr>
          <w:rFonts w:ascii="Tahoma" w:hAnsi="Tahoma" w:cs="Tahoma"/>
          <w:sz w:val="24"/>
          <w:szCs w:val="24"/>
        </w:rPr>
        <w:t xml:space="preserve">In FY 2014, project staff completed the written specifications and a product specification meeting was held in February. A production schedule was developed for the remaining pieces. The Wilson Card Sets and the Wilson Letter Tiles with Magnetic Journal became available in July 2014. </w:t>
      </w:r>
      <w:r w:rsidR="00744642" w:rsidRPr="00753431">
        <w:rPr>
          <w:rFonts w:ascii="Tahoma" w:hAnsi="Tahoma" w:cs="Tahoma"/>
          <w:sz w:val="24"/>
          <w:szCs w:val="24"/>
        </w:rPr>
        <w:t>The p</w:t>
      </w:r>
      <w:r w:rsidRPr="00753431">
        <w:rPr>
          <w:rFonts w:ascii="Tahoma" w:hAnsi="Tahoma" w:cs="Tahoma"/>
          <w:sz w:val="24"/>
          <w:szCs w:val="24"/>
        </w:rPr>
        <w:t>roduction</w:t>
      </w:r>
      <w:r w:rsidR="00744642" w:rsidRPr="00753431">
        <w:rPr>
          <w:rFonts w:ascii="Tahoma" w:hAnsi="Tahoma" w:cs="Tahoma"/>
          <w:sz w:val="24"/>
          <w:szCs w:val="24"/>
        </w:rPr>
        <w:t xml:space="preserve"> schedule</w:t>
      </w:r>
      <w:r w:rsidRPr="00753431">
        <w:rPr>
          <w:rFonts w:ascii="Tahoma" w:hAnsi="Tahoma" w:cs="Tahoma"/>
          <w:sz w:val="24"/>
          <w:szCs w:val="24"/>
        </w:rPr>
        <w:t xml:space="preserve"> of the Wilson Student Braille Kits </w:t>
      </w:r>
      <w:r w:rsidR="00744642" w:rsidRPr="00753431">
        <w:rPr>
          <w:rFonts w:ascii="Tahoma" w:hAnsi="Tahoma" w:cs="Tahoma"/>
          <w:sz w:val="24"/>
          <w:szCs w:val="24"/>
        </w:rPr>
        <w:t>was</w:t>
      </w:r>
      <w:r w:rsidRPr="00753431">
        <w:rPr>
          <w:rFonts w:ascii="Tahoma" w:hAnsi="Tahoma" w:cs="Tahoma"/>
          <w:sz w:val="24"/>
          <w:szCs w:val="24"/>
        </w:rPr>
        <w:t xml:space="preserve"> staggered. Braille Student Kit Step 1 </w:t>
      </w:r>
      <w:r w:rsidR="00744642" w:rsidRPr="00753431">
        <w:rPr>
          <w:rFonts w:ascii="Tahoma" w:hAnsi="Tahoma" w:cs="Tahoma"/>
          <w:sz w:val="24"/>
          <w:szCs w:val="24"/>
        </w:rPr>
        <w:t>was</w:t>
      </w:r>
      <w:r w:rsidRPr="00753431">
        <w:rPr>
          <w:rFonts w:ascii="Tahoma" w:hAnsi="Tahoma" w:cs="Tahoma"/>
          <w:sz w:val="24"/>
          <w:szCs w:val="24"/>
        </w:rPr>
        <w:t xml:space="preserve"> scheduled for August 2014, Braille Student Kit Step 2 </w:t>
      </w:r>
      <w:r w:rsidR="00744642" w:rsidRPr="00753431">
        <w:rPr>
          <w:rFonts w:ascii="Tahoma" w:hAnsi="Tahoma" w:cs="Tahoma"/>
          <w:sz w:val="24"/>
          <w:szCs w:val="24"/>
        </w:rPr>
        <w:t>was</w:t>
      </w:r>
      <w:r w:rsidRPr="00753431">
        <w:rPr>
          <w:rFonts w:ascii="Tahoma" w:hAnsi="Tahoma" w:cs="Tahoma"/>
          <w:sz w:val="24"/>
          <w:szCs w:val="24"/>
        </w:rPr>
        <w:t xml:space="preserve"> scheduled for September 2014, and Braille Student Kit Step 3 </w:t>
      </w:r>
      <w:r w:rsidR="00744642" w:rsidRPr="00753431">
        <w:rPr>
          <w:rFonts w:ascii="Tahoma" w:hAnsi="Tahoma" w:cs="Tahoma"/>
          <w:sz w:val="24"/>
          <w:szCs w:val="24"/>
        </w:rPr>
        <w:t>was</w:t>
      </w:r>
      <w:r w:rsidRPr="00753431">
        <w:rPr>
          <w:rFonts w:ascii="Tahoma" w:hAnsi="Tahoma" w:cs="Tahoma"/>
          <w:sz w:val="24"/>
          <w:szCs w:val="24"/>
        </w:rPr>
        <w:t xml:space="preserve"> scheduled for October 2013. All items will be available on Quota.</w:t>
      </w:r>
    </w:p>
    <w:p w14:paraId="132DAF91" w14:textId="77777777" w:rsidR="00FD0D74" w:rsidRPr="00753431" w:rsidRDefault="00FD0D74" w:rsidP="00F964BE">
      <w:pPr>
        <w:widowControl/>
        <w:adjustRightInd/>
        <w:spacing w:after="0" w:line="240" w:lineRule="auto"/>
        <w:jc w:val="left"/>
        <w:textAlignment w:val="auto"/>
        <w:rPr>
          <w:rFonts w:ascii="Tahoma" w:hAnsi="Tahoma" w:cs="Tahoma"/>
          <w:sz w:val="24"/>
          <w:szCs w:val="24"/>
        </w:rPr>
      </w:pPr>
    </w:p>
    <w:p w14:paraId="5AB50366" w14:textId="77777777" w:rsidR="00834DFA" w:rsidRPr="00753431" w:rsidRDefault="00834DFA" w:rsidP="00F964BE">
      <w:pPr>
        <w:widowControl/>
        <w:adjustRightInd/>
        <w:spacing w:after="0" w:line="240" w:lineRule="auto"/>
        <w:jc w:val="left"/>
        <w:textAlignment w:val="auto"/>
        <w:rPr>
          <w:rFonts w:ascii="Tahoma" w:eastAsia="Calibri" w:hAnsi="Tahoma" w:cs="Tahoma"/>
          <w:sz w:val="24"/>
          <w:szCs w:val="24"/>
        </w:rPr>
      </w:pPr>
      <w:r w:rsidRPr="00753431">
        <w:rPr>
          <w:rFonts w:ascii="Tahoma" w:eastAsia="Calibri" w:hAnsi="Tahoma" w:cs="Tahoma"/>
          <w:sz w:val="24"/>
          <w:szCs w:val="24"/>
        </w:rPr>
        <w:t>In October 2015, both the Wilson Reading System Braille Student Kit 2 and Wilson Reading System Braille Student Kit 3 became available for sale. Project staff continued to update files of existing products as changes, and revisions were made by Wilson Reading System.</w:t>
      </w:r>
    </w:p>
    <w:p w14:paraId="6D5042F5" w14:textId="77777777" w:rsidR="00834DFA" w:rsidRPr="00D81141" w:rsidRDefault="00834DFA" w:rsidP="00F964BE">
      <w:pPr>
        <w:widowControl/>
        <w:adjustRightInd/>
        <w:spacing w:after="0" w:line="240" w:lineRule="auto"/>
        <w:jc w:val="left"/>
        <w:textAlignment w:val="auto"/>
        <w:rPr>
          <w:rFonts w:ascii="Tahoma" w:eastAsia="Calibri" w:hAnsi="Tahoma" w:cs="Tahoma"/>
          <w:b/>
          <w:sz w:val="24"/>
          <w:highlight w:val="yellow"/>
        </w:rPr>
      </w:pPr>
    </w:p>
    <w:p w14:paraId="1FB30E60" w14:textId="4F01FF10" w:rsidR="00753431" w:rsidRPr="001D21F1" w:rsidRDefault="00753431" w:rsidP="00753431">
      <w:pPr>
        <w:tabs>
          <w:tab w:val="left" w:pos="360"/>
        </w:tabs>
        <w:spacing w:after="0" w:line="240" w:lineRule="auto"/>
        <w:jc w:val="left"/>
        <w:rPr>
          <w:rFonts w:ascii="Tahoma" w:eastAsia="Calibri" w:hAnsi="Tahoma" w:cs="Tahoma"/>
          <w:sz w:val="24"/>
        </w:rPr>
      </w:pPr>
      <w:r w:rsidRPr="001D21F1">
        <w:rPr>
          <w:rFonts w:ascii="Tahoma" w:eastAsia="Calibri" w:hAnsi="Tahoma" w:cs="Tahoma"/>
          <w:sz w:val="24"/>
        </w:rPr>
        <w:t xml:space="preserve">In FY 2016, the conversion to UEB for the braille readers, workbooks, cards, and the </w:t>
      </w:r>
      <w:r w:rsidRPr="001D21F1">
        <w:rPr>
          <w:rFonts w:ascii="Tahoma" w:eastAsia="Calibri" w:hAnsi="Tahoma" w:cs="Tahoma"/>
          <w:sz w:val="24"/>
        </w:rPr>
        <w:lastRenderedPageBreak/>
        <w:t>WADE began. The Wilson Card Sets were reviewed, and cards were identified for revision. The cards are produced on sheets</w:t>
      </w:r>
      <w:r>
        <w:rPr>
          <w:rFonts w:ascii="Tahoma" w:eastAsia="Calibri" w:hAnsi="Tahoma" w:cs="Tahoma"/>
          <w:sz w:val="24"/>
        </w:rPr>
        <w:t>,</w:t>
      </w:r>
      <w:r w:rsidRPr="001D21F1">
        <w:rPr>
          <w:rFonts w:ascii="Tahoma" w:eastAsia="Calibri" w:hAnsi="Tahoma" w:cs="Tahoma"/>
          <w:sz w:val="24"/>
        </w:rPr>
        <w:t xml:space="preserve"> and thus several sheets were identified for revision. Production files were requested and received for revision of the Braille Kits 1, 2, &amp; 3.</w:t>
      </w:r>
    </w:p>
    <w:p w14:paraId="333B4C59" w14:textId="77777777" w:rsidR="00753431" w:rsidRPr="001D21F1" w:rsidRDefault="00753431" w:rsidP="00753431">
      <w:pPr>
        <w:tabs>
          <w:tab w:val="left" w:pos="360"/>
        </w:tabs>
        <w:spacing w:after="0" w:line="240" w:lineRule="auto"/>
        <w:jc w:val="left"/>
        <w:rPr>
          <w:rFonts w:ascii="Tahoma" w:eastAsia="Calibri" w:hAnsi="Tahoma" w:cs="Tahoma"/>
          <w:sz w:val="24"/>
        </w:rPr>
      </w:pPr>
    </w:p>
    <w:p w14:paraId="04ECB326" w14:textId="77777777" w:rsidR="00753431" w:rsidRPr="001D21F1" w:rsidRDefault="00753431" w:rsidP="00753431">
      <w:pPr>
        <w:tabs>
          <w:tab w:val="left" w:pos="360"/>
        </w:tabs>
        <w:spacing w:after="0" w:line="240" w:lineRule="auto"/>
        <w:jc w:val="left"/>
        <w:rPr>
          <w:rFonts w:ascii="Tahoma" w:eastAsia="Calibri" w:hAnsi="Tahoma" w:cs="Tahoma"/>
          <w:sz w:val="24"/>
          <w:szCs w:val="24"/>
          <w:u w:val="single"/>
        </w:rPr>
      </w:pPr>
      <w:r w:rsidRPr="001D21F1">
        <w:rPr>
          <w:rFonts w:ascii="Tahoma" w:eastAsia="Calibri" w:hAnsi="Tahoma" w:cs="Tahoma"/>
          <w:sz w:val="24"/>
          <w:szCs w:val="24"/>
          <w:u w:val="single"/>
        </w:rPr>
        <w:t>Work during FY 2017</w:t>
      </w:r>
    </w:p>
    <w:p w14:paraId="07A170DB" w14:textId="76315A0D" w:rsidR="00753431" w:rsidRPr="001D21F1" w:rsidRDefault="00753431" w:rsidP="00753431">
      <w:pPr>
        <w:tabs>
          <w:tab w:val="left" w:pos="360"/>
        </w:tabs>
        <w:spacing w:after="0" w:line="240" w:lineRule="auto"/>
        <w:jc w:val="left"/>
        <w:rPr>
          <w:rFonts w:ascii="Tahoma" w:eastAsia="Calibri" w:hAnsi="Tahoma" w:cs="Tahoma"/>
          <w:sz w:val="24"/>
          <w:szCs w:val="24"/>
        </w:rPr>
      </w:pPr>
      <w:r w:rsidRPr="001D21F1">
        <w:rPr>
          <w:rFonts w:ascii="Tahoma" w:eastAsia="Calibri" w:hAnsi="Tahoma" w:cs="Tahoma"/>
          <w:sz w:val="24"/>
          <w:szCs w:val="24"/>
        </w:rPr>
        <w:t xml:space="preserve">Plans for the conversion to UEB were placed on hold </w:t>
      </w:r>
      <w:r>
        <w:rPr>
          <w:rFonts w:ascii="Tahoma" w:eastAsia="Calibri" w:hAnsi="Tahoma" w:cs="Tahoma"/>
          <w:sz w:val="24"/>
          <w:szCs w:val="24"/>
        </w:rPr>
        <w:t>when</w:t>
      </w:r>
      <w:r w:rsidRPr="001D21F1">
        <w:rPr>
          <w:rFonts w:ascii="Tahoma" w:eastAsia="Calibri" w:hAnsi="Tahoma" w:cs="Tahoma"/>
          <w:sz w:val="24"/>
          <w:szCs w:val="24"/>
        </w:rPr>
        <w:t xml:space="preserve"> the contract with Wilson Reading to produce the materials in Large Print and Braille expired. A contract was signed with Wils</w:t>
      </w:r>
      <w:r>
        <w:rPr>
          <w:rFonts w:ascii="Tahoma" w:eastAsia="Calibri" w:hAnsi="Tahoma" w:cs="Tahoma"/>
          <w:sz w:val="24"/>
          <w:szCs w:val="24"/>
        </w:rPr>
        <w:t>on Reading System in July 2017.</w:t>
      </w:r>
    </w:p>
    <w:p w14:paraId="57732FF0" w14:textId="77777777" w:rsidR="00753431" w:rsidRPr="001D21F1" w:rsidRDefault="00753431" w:rsidP="00753431">
      <w:pPr>
        <w:tabs>
          <w:tab w:val="left" w:pos="360"/>
        </w:tabs>
        <w:spacing w:after="0" w:line="240" w:lineRule="auto"/>
        <w:jc w:val="left"/>
        <w:rPr>
          <w:rFonts w:ascii="Tahoma" w:eastAsia="Calibri" w:hAnsi="Tahoma" w:cs="Tahoma"/>
          <w:b/>
          <w:sz w:val="24"/>
        </w:rPr>
      </w:pPr>
    </w:p>
    <w:p w14:paraId="7902F4BB" w14:textId="77777777" w:rsidR="00753431" w:rsidRPr="001D21F1" w:rsidRDefault="00753431" w:rsidP="00753431">
      <w:pPr>
        <w:tabs>
          <w:tab w:val="left" w:pos="360"/>
          <w:tab w:val="left" w:pos="8640"/>
        </w:tabs>
        <w:spacing w:after="0" w:line="240" w:lineRule="auto"/>
        <w:jc w:val="left"/>
        <w:rPr>
          <w:rFonts w:ascii="Tahoma" w:eastAsia="Calibri" w:hAnsi="Tahoma" w:cs="Tahoma"/>
          <w:sz w:val="24"/>
          <w:szCs w:val="24"/>
          <w:u w:val="single"/>
        </w:rPr>
      </w:pPr>
      <w:r w:rsidRPr="001D21F1">
        <w:rPr>
          <w:rFonts w:ascii="Tahoma" w:eastAsia="Calibri" w:hAnsi="Tahoma" w:cs="Tahoma"/>
          <w:sz w:val="24"/>
          <w:szCs w:val="24"/>
          <w:u w:val="single"/>
        </w:rPr>
        <w:t>Work planned for FY 2018</w:t>
      </w:r>
    </w:p>
    <w:p w14:paraId="4B1B69AB" w14:textId="5E589809" w:rsidR="00A56A7B" w:rsidRPr="00D81141" w:rsidRDefault="00753431" w:rsidP="00753431">
      <w:pPr>
        <w:tabs>
          <w:tab w:val="left" w:pos="360"/>
          <w:tab w:val="left" w:pos="8640"/>
        </w:tabs>
        <w:spacing w:after="0" w:line="240" w:lineRule="auto"/>
        <w:jc w:val="left"/>
        <w:rPr>
          <w:rFonts w:ascii="Tahoma" w:eastAsia="Calibri" w:hAnsi="Tahoma" w:cs="Tahoma"/>
          <w:sz w:val="24"/>
          <w:szCs w:val="24"/>
          <w:highlight w:val="yellow"/>
        </w:rPr>
      </w:pPr>
      <w:r w:rsidRPr="001D21F1">
        <w:rPr>
          <w:rFonts w:ascii="Tahoma" w:eastAsia="Calibri" w:hAnsi="Tahoma" w:cs="Tahoma"/>
          <w:sz w:val="24"/>
          <w:szCs w:val="24"/>
        </w:rPr>
        <w:t>Work will resume on the conversion of the Wilson materials into UEB.</w:t>
      </w:r>
    </w:p>
    <w:p w14:paraId="75B196CA" w14:textId="77777777" w:rsidR="00E8310E" w:rsidRPr="00D81141" w:rsidRDefault="00E8310E" w:rsidP="00F964BE">
      <w:pPr>
        <w:spacing w:after="0" w:line="240" w:lineRule="auto"/>
        <w:rPr>
          <w:rFonts w:ascii="Tahoma" w:hAnsi="Tahoma" w:cs="Tahoma"/>
          <w:b/>
          <w:snapToGrid w:val="0"/>
          <w:color w:val="000000"/>
          <w:sz w:val="32"/>
          <w:szCs w:val="24"/>
          <w:highlight w:val="yellow"/>
        </w:rPr>
      </w:pPr>
    </w:p>
    <w:p w14:paraId="38F2C323" w14:textId="77777777" w:rsidR="00005652" w:rsidRPr="00765E44" w:rsidRDefault="008D43AE" w:rsidP="00F964BE">
      <w:pPr>
        <w:pStyle w:val="Heading2"/>
      </w:pPr>
      <w:bookmarkStart w:id="73" w:name="_Toc494998396"/>
      <w:r w:rsidRPr="00765E44">
        <w:t>SCIENCE</w:t>
      </w:r>
      <w:bookmarkEnd w:id="73"/>
    </w:p>
    <w:p w14:paraId="5434E404" w14:textId="77777777" w:rsidR="00B575A9" w:rsidRDefault="00B575A9" w:rsidP="00F964BE">
      <w:pPr>
        <w:rPr>
          <w:highlight w:val="yellow"/>
        </w:rPr>
      </w:pPr>
    </w:p>
    <w:p w14:paraId="22085E93" w14:textId="77777777" w:rsidR="00C8674E" w:rsidRPr="00C8674E" w:rsidRDefault="00C8674E" w:rsidP="00C8674E">
      <w:pPr>
        <w:pStyle w:val="Heading4"/>
        <w:rPr>
          <w:rFonts w:eastAsia="Calibri"/>
          <w:snapToGrid w:val="0"/>
        </w:rPr>
      </w:pPr>
      <w:bookmarkStart w:id="74" w:name="_Toc494998397"/>
      <w:r w:rsidRPr="00C8674E">
        <w:rPr>
          <w:rFonts w:eastAsia="Calibri"/>
          <w:snapToGrid w:val="0"/>
        </w:rPr>
        <w:t>Adapted Biology Lab Manual (ABLM)</w:t>
      </w:r>
      <w:bookmarkEnd w:id="74"/>
    </w:p>
    <w:p w14:paraId="3620F2A3" w14:textId="77777777" w:rsidR="00C8674E" w:rsidRPr="00C8674E" w:rsidRDefault="00C8674E" w:rsidP="00C8674E">
      <w:pPr>
        <w:jc w:val="center"/>
        <w:rPr>
          <w:rFonts w:ascii="Tahoma" w:eastAsia="Calibri" w:hAnsi="Tahoma" w:cs="Tahoma"/>
          <w:sz w:val="24"/>
        </w:rPr>
      </w:pPr>
      <w:r w:rsidRPr="00C8674E">
        <w:rPr>
          <w:rFonts w:ascii="Tahoma" w:eastAsia="Calibri" w:hAnsi="Tahoma" w:cs="Tahoma"/>
          <w:sz w:val="24"/>
        </w:rPr>
        <w:t>(New)</w:t>
      </w:r>
    </w:p>
    <w:p w14:paraId="29092AC3" w14:textId="77777777" w:rsidR="00C8674E" w:rsidRPr="00C8674E" w:rsidRDefault="00C8674E" w:rsidP="00C8674E">
      <w:pPr>
        <w:spacing w:after="0" w:line="240" w:lineRule="auto"/>
        <w:jc w:val="left"/>
        <w:rPr>
          <w:rFonts w:ascii="Tahoma" w:eastAsia="Calibri" w:hAnsi="Tahoma" w:cs="Tahoma"/>
          <w:sz w:val="24"/>
          <w:u w:val="single"/>
        </w:rPr>
      </w:pPr>
      <w:r w:rsidRPr="00C8674E">
        <w:rPr>
          <w:rFonts w:ascii="Tahoma" w:eastAsia="Calibri" w:hAnsi="Tahoma" w:cs="Tahoma"/>
          <w:sz w:val="24"/>
          <w:u w:val="single"/>
        </w:rPr>
        <w:t>Purpose</w:t>
      </w:r>
    </w:p>
    <w:p w14:paraId="5FBA429F" w14:textId="77777777" w:rsidR="00C8674E" w:rsidRPr="00C8674E" w:rsidRDefault="00C8674E" w:rsidP="00C8674E">
      <w:pPr>
        <w:spacing w:after="0" w:line="240" w:lineRule="auto"/>
        <w:jc w:val="left"/>
        <w:rPr>
          <w:rFonts w:ascii="Tahoma" w:eastAsia="Calibri" w:hAnsi="Tahoma" w:cs="Tahoma"/>
          <w:sz w:val="24"/>
        </w:rPr>
      </w:pPr>
      <w:r w:rsidRPr="00C8674E">
        <w:rPr>
          <w:rFonts w:ascii="Tahoma" w:eastAsia="Calibri" w:hAnsi="Tahoma" w:cs="Tahoma"/>
          <w:sz w:val="24"/>
        </w:rPr>
        <w:t>To provide high school and college instructors with 12 biology laboratory protocols adapted for students with vision impairments including blindness</w:t>
      </w:r>
    </w:p>
    <w:p w14:paraId="079AA80E" w14:textId="77777777" w:rsidR="00C8674E" w:rsidRPr="00C8674E" w:rsidRDefault="00C8674E" w:rsidP="00C8674E">
      <w:pPr>
        <w:spacing w:after="0" w:line="240" w:lineRule="auto"/>
        <w:jc w:val="left"/>
        <w:rPr>
          <w:rFonts w:ascii="Tahoma" w:eastAsia="Calibri" w:hAnsi="Tahoma" w:cs="Tahoma"/>
          <w:sz w:val="24"/>
        </w:rPr>
      </w:pPr>
    </w:p>
    <w:p w14:paraId="532DCFD7" w14:textId="77777777" w:rsidR="00C8674E" w:rsidRPr="00C8674E" w:rsidRDefault="00C8674E" w:rsidP="00C8674E">
      <w:pPr>
        <w:spacing w:after="0" w:line="240" w:lineRule="auto"/>
        <w:jc w:val="left"/>
        <w:rPr>
          <w:rFonts w:ascii="Tahoma" w:eastAsia="Calibri" w:hAnsi="Tahoma" w:cs="Tahoma"/>
          <w:sz w:val="24"/>
          <w:u w:val="single"/>
        </w:rPr>
      </w:pPr>
      <w:r w:rsidRPr="00C8674E">
        <w:rPr>
          <w:rFonts w:ascii="Tahoma" w:eastAsia="Calibri" w:hAnsi="Tahoma" w:cs="Tahoma"/>
          <w:sz w:val="24"/>
          <w:u w:val="single"/>
        </w:rPr>
        <w:t>Project Staff</w:t>
      </w:r>
    </w:p>
    <w:p w14:paraId="1F8B5222" w14:textId="77777777" w:rsidR="00C8674E" w:rsidRPr="00C8674E" w:rsidRDefault="00C8674E" w:rsidP="00C8674E">
      <w:pPr>
        <w:spacing w:after="0" w:line="240" w:lineRule="auto"/>
        <w:jc w:val="left"/>
        <w:rPr>
          <w:rFonts w:ascii="Tahoma" w:eastAsia="Calibri" w:hAnsi="Tahoma" w:cs="Tahoma"/>
          <w:sz w:val="24"/>
        </w:rPr>
      </w:pPr>
      <w:r w:rsidRPr="00C8674E">
        <w:rPr>
          <w:rFonts w:ascii="Tahoma" w:eastAsia="Calibri" w:hAnsi="Tahoma" w:cs="Tahoma"/>
          <w:sz w:val="24"/>
        </w:rPr>
        <w:t>Rosanne Hoffmann, STEM Project Leader</w:t>
      </w:r>
    </w:p>
    <w:p w14:paraId="3EDAB2D3" w14:textId="77777777" w:rsidR="00C8674E" w:rsidRPr="00C8674E" w:rsidRDefault="00C8674E" w:rsidP="00C8674E">
      <w:pPr>
        <w:spacing w:after="0" w:line="240" w:lineRule="auto"/>
        <w:jc w:val="left"/>
        <w:rPr>
          <w:rFonts w:ascii="Tahoma" w:eastAsia="Calibri" w:hAnsi="Tahoma" w:cs="Tahoma"/>
          <w:sz w:val="24"/>
        </w:rPr>
      </w:pPr>
      <w:r w:rsidRPr="00C8674E">
        <w:rPr>
          <w:rFonts w:ascii="Tahoma" w:eastAsia="Calibri" w:hAnsi="Tahoma" w:cs="Tahoma"/>
          <w:sz w:val="24"/>
        </w:rPr>
        <w:t>Frank Hayden, Director of Technical &amp; Manufacturing Research</w:t>
      </w:r>
    </w:p>
    <w:p w14:paraId="670B25A3" w14:textId="77777777" w:rsidR="00C8674E" w:rsidRPr="00C8674E" w:rsidRDefault="00C8674E" w:rsidP="00C8674E">
      <w:pPr>
        <w:spacing w:after="0" w:line="240" w:lineRule="auto"/>
        <w:jc w:val="left"/>
        <w:rPr>
          <w:rFonts w:ascii="Tahoma" w:eastAsia="Calibri" w:hAnsi="Tahoma" w:cs="Tahoma"/>
          <w:sz w:val="24"/>
        </w:rPr>
      </w:pPr>
      <w:r w:rsidRPr="00C8674E">
        <w:rPr>
          <w:rFonts w:ascii="Tahoma" w:eastAsia="Calibri" w:hAnsi="Tahoma" w:cs="Tahoma"/>
          <w:sz w:val="24"/>
        </w:rPr>
        <w:t>Erica Martin, Consultant</w:t>
      </w:r>
    </w:p>
    <w:p w14:paraId="31AFC804" w14:textId="77777777" w:rsidR="00C8674E" w:rsidRPr="00C8674E" w:rsidRDefault="00C8674E" w:rsidP="00C8674E">
      <w:pPr>
        <w:spacing w:after="0" w:line="240" w:lineRule="auto"/>
        <w:jc w:val="left"/>
        <w:rPr>
          <w:rFonts w:ascii="Tahoma" w:eastAsia="Calibri" w:hAnsi="Tahoma" w:cs="Tahoma"/>
          <w:sz w:val="24"/>
        </w:rPr>
      </w:pPr>
      <w:r w:rsidRPr="00C8674E">
        <w:rPr>
          <w:rFonts w:ascii="Tahoma" w:eastAsia="Calibri" w:hAnsi="Tahoma" w:cs="Tahoma"/>
          <w:sz w:val="24"/>
        </w:rPr>
        <w:t>Whitney Davidson, Consultant</w:t>
      </w:r>
    </w:p>
    <w:p w14:paraId="3F990736" w14:textId="77777777" w:rsidR="00C8674E" w:rsidRPr="00C8674E" w:rsidRDefault="00C8674E" w:rsidP="00C8674E">
      <w:pPr>
        <w:spacing w:after="0" w:line="240" w:lineRule="auto"/>
        <w:jc w:val="left"/>
        <w:rPr>
          <w:rFonts w:ascii="Tahoma" w:eastAsia="Calibri" w:hAnsi="Tahoma" w:cs="Tahoma"/>
          <w:sz w:val="24"/>
        </w:rPr>
      </w:pPr>
    </w:p>
    <w:p w14:paraId="6CB68093" w14:textId="77777777" w:rsidR="00C8674E" w:rsidRPr="00C8674E" w:rsidRDefault="00C8674E" w:rsidP="00C8674E">
      <w:pPr>
        <w:spacing w:after="0" w:line="240" w:lineRule="auto"/>
        <w:jc w:val="left"/>
        <w:rPr>
          <w:rFonts w:ascii="Tahoma" w:eastAsia="Calibri" w:hAnsi="Tahoma" w:cs="Tahoma"/>
          <w:sz w:val="24"/>
          <w:u w:val="single"/>
        </w:rPr>
      </w:pPr>
      <w:r w:rsidRPr="00C8674E">
        <w:rPr>
          <w:rFonts w:ascii="Tahoma" w:eastAsia="Calibri" w:hAnsi="Tahoma" w:cs="Tahoma"/>
          <w:sz w:val="24"/>
          <w:u w:val="single"/>
        </w:rPr>
        <w:t>Background</w:t>
      </w:r>
    </w:p>
    <w:p w14:paraId="306F7F10" w14:textId="77777777" w:rsidR="00C8674E" w:rsidRPr="00C8674E" w:rsidRDefault="00C8674E" w:rsidP="00C8674E">
      <w:pPr>
        <w:spacing w:after="0" w:line="240" w:lineRule="auto"/>
        <w:jc w:val="left"/>
        <w:rPr>
          <w:rFonts w:ascii="Tahoma" w:eastAsia="Calibri" w:hAnsi="Tahoma" w:cs="Tahoma"/>
          <w:sz w:val="24"/>
        </w:rPr>
      </w:pPr>
      <w:r w:rsidRPr="00C8674E">
        <w:rPr>
          <w:rFonts w:ascii="Tahoma" w:eastAsia="Calibri" w:hAnsi="Tahoma" w:cs="Tahoma"/>
          <w:sz w:val="24"/>
        </w:rPr>
        <w:t xml:space="preserve">Dr. Erika Martin teaches biology laboratory courses at Emporia State University in Kansas. After making accommodations for several students with visual impairment, she was surprised to learn that there are no published introductory biology laboratory activities with adaptations for students with vision impairment available to instructors. This product aims to change this fact. Martin submitted a New Product Idea form to APH in August 2016. The Adapted Biology Lab Manual (ABLM) consists of 12 modules typical of and appropriate for high school and college introductory biology courses. Martin works in collaboration with Whitney Davidson, a disabilities specialist at the Lillie Jackson Early Childhood Center (Lewisville, TX). The laboratory activities are designed for students with low vision, complete blindness, or typical vision and include an introduction with vocabulary terms (also listed in a separate glossary), hands-on activities (what is actually “done” in the lab), and a teacher’s protocol that includes instructions on how to set up each activity for students who are sighted and non-sighted. Sections intended to be read by students with visual impairments will be made </w:t>
      </w:r>
      <w:r w:rsidRPr="00C8674E">
        <w:rPr>
          <w:rFonts w:ascii="Tahoma" w:eastAsia="Calibri" w:hAnsi="Tahoma" w:cs="Tahoma"/>
          <w:sz w:val="24"/>
        </w:rPr>
        <w:lastRenderedPageBreak/>
        <w:t xml:space="preserve">available in large print, embossed braille, and as a BRF file accessed via e-reader. Each module is expected to be approximately 25 print pages and 12 embossed pages, but the length will vary according to the topic and included activities. Some modules might also include established APH products, for example, the 4-box and 16-box Tactile Punnett Squares sheets and bold/tactile line graph paper. </w:t>
      </w:r>
    </w:p>
    <w:p w14:paraId="406A65CC" w14:textId="77777777" w:rsidR="00C8674E" w:rsidRPr="00C8674E" w:rsidRDefault="00C8674E" w:rsidP="00C8674E">
      <w:pPr>
        <w:spacing w:after="0" w:line="240" w:lineRule="auto"/>
        <w:jc w:val="left"/>
        <w:rPr>
          <w:rFonts w:ascii="Tahoma" w:eastAsia="Calibri" w:hAnsi="Tahoma" w:cs="Tahoma"/>
          <w:sz w:val="24"/>
        </w:rPr>
      </w:pPr>
    </w:p>
    <w:p w14:paraId="4CD02CE8" w14:textId="77777777" w:rsidR="00C8674E" w:rsidRPr="00C8674E" w:rsidRDefault="00C8674E" w:rsidP="00C8674E">
      <w:pPr>
        <w:spacing w:after="0" w:line="240" w:lineRule="auto"/>
        <w:jc w:val="left"/>
        <w:rPr>
          <w:rFonts w:ascii="Tahoma" w:eastAsia="Calibri" w:hAnsi="Tahoma" w:cs="Tahoma"/>
          <w:sz w:val="24"/>
        </w:rPr>
      </w:pPr>
      <w:r w:rsidRPr="00C8674E">
        <w:rPr>
          <w:rFonts w:ascii="Tahoma" w:eastAsia="Calibri" w:hAnsi="Tahoma" w:cs="Tahoma"/>
          <w:sz w:val="24"/>
        </w:rPr>
        <w:t xml:space="preserve">ABLM was reviewed by the project leader in September 2016, presented to the Product Evaluation Team in January 2017, and to the Product Advisory and Review Committee in February 2017. A Product Development Committee meeting was held at the end of January 2017 in order to discuss future production elements. After the details of consultant contracts were worked out, ABLM entered the formal product development pipeline in March 2017. </w:t>
      </w:r>
    </w:p>
    <w:p w14:paraId="6957AC67" w14:textId="77777777" w:rsidR="00C8674E" w:rsidRPr="00C8674E" w:rsidRDefault="00C8674E" w:rsidP="00C8674E">
      <w:pPr>
        <w:spacing w:after="0" w:line="240" w:lineRule="auto"/>
        <w:jc w:val="left"/>
        <w:rPr>
          <w:rFonts w:ascii="Tahoma" w:eastAsia="Calibri" w:hAnsi="Tahoma" w:cs="Tahoma"/>
          <w:sz w:val="24"/>
        </w:rPr>
      </w:pPr>
    </w:p>
    <w:p w14:paraId="637DC960" w14:textId="77777777" w:rsidR="00C8674E" w:rsidRPr="00C8674E" w:rsidRDefault="00C8674E" w:rsidP="00C8674E">
      <w:pPr>
        <w:spacing w:after="0" w:line="240" w:lineRule="auto"/>
        <w:jc w:val="left"/>
        <w:rPr>
          <w:rFonts w:ascii="Tahoma" w:eastAsia="Calibri" w:hAnsi="Tahoma" w:cs="Tahoma"/>
          <w:sz w:val="24"/>
          <w:u w:val="single"/>
        </w:rPr>
      </w:pPr>
      <w:r w:rsidRPr="00C8674E">
        <w:rPr>
          <w:rFonts w:ascii="Tahoma" w:eastAsia="Calibri" w:hAnsi="Tahoma" w:cs="Tahoma"/>
          <w:sz w:val="24"/>
          <w:u w:val="single"/>
        </w:rPr>
        <w:t>Work during FY 2017</w:t>
      </w:r>
    </w:p>
    <w:p w14:paraId="6BA35F88" w14:textId="77777777" w:rsidR="00C8674E" w:rsidRPr="00C8674E" w:rsidRDefault="00C8674E" w:rsidP="00C8674E">
      <w:pPr>
        <w:spacing w:after="0" w:line="240" w:lineRule="auto"/>
        <w:jc w:val="left"/>
        <w:rPr>
          <w:rFonts w:ascii="Tahoma" w:eastAsia="Calibri" w:hAnsi="Tahoma" w:cs="Tahoma"/>
          <w:sz w:val="24"/>
        </w:rPr>
      </w:pPr>
      <w:r w:rsidRPr="00C8674E">
        <w:rPr>
          <w:rFonts w:ascii="Tahoma" w:eastAsia="Calibri" w:hAnsi="Tahoma" w:cs="Tahoma"/>
          <w:sz w:val="24"/>
        </w:rPr>
        <w:t xml:space="preserve">The project leader received the first two modules of adapted biology laboratory exercises in April 2017 and provided the consultants with comments and suggestions in May. The consultants completed all 12 modules by September 2017, and the project leader began the review and editing process. Throughout the fall, the project leader worked on preparing the 12 adapted laboratory modules for field testing. </w:t>
      </w:r>
    </w:p>
    <w:p w14:paraId="7594E7AD" w14:textId="77777777" w:rsidR="00C8674E" w:rsidRPr="00C8674E" w:rsidRDefault="00C8674E" w:rsidP="00C8674E">
      <w:pPr>
        <w:spacing w:after="0" w:line="240" w:lineRule="auto"/>
        <w:jc w:val="left"/>
        <w:rPr>
          <w:rFonts w:ascii="Tahoma" w:eastAsia="Calibri" w:hAnsi="Tahoma" w:cs="Tahoma"/>
          <w:sz w:val="24"/>
        </w:rPr>
      </w:pPr>
    </w:p>
    <w:p w14:paraId="6C88E10A" w14:textId="77777777" w:rsidR="00C8674E" w:rsidRPr="00C8674E" w:rsidRDefault="00C8674E" w:rsidP="00C8674E">
      <w:pPr>
        <w:spacing w:after="0" w:line="240" w:lineRule="auto"/>
        <w:jc w:val="left"/>
        <w:rPr>
          <w:rFonts w:ascii="Tahoma" w:eastAsia="Calibri" w:hAnsi="Tahoma" w:cs="Tahoma"/>
          <w:sz w:val="24"/>
          <w:u w:val="single"/>
        </w:rPr>
      </w:pPr>
      <w:r w:rsidRPr="00C8674E">
        <w:rPr>
          <w:rFonts w:ascii="Tahoma" w:eastAsia="Calibri" w:hAnsi="Tahoma" w:cs="Tahoma"/>
          <w:sz w:val="24"/>
          <w:u w:val="single"/>
        </w:rPr>
        <w:t>Work planned for FY 2018</w:t>
      </w:r>
    </w:p>
    <w:p w14:paraId="5A2E2CF3" w14:textId="77777777" w:rsidR="00C8674E" w:rsidRPr="00C8674E" w:rsidRDefault="00C8674E" w:rsidP="00C8674E">
      <w:pPr>
        <w:spacing w:after="0" w:line="240" w:lineRule="auto"/>
        <w:jc w:val="left"/>
        <w:rPr>
          <w:rFonts w:ascii="Tahoma" w:eastAsia="Calibri" w:hAnsi="Tahoma" w:cs="Tahoma"/>
          <w:sz w:val="24"/>
        </w:rPr>
      </w:pPr>
      <w:r w:rsidRPr="00C8674E">
        <w:rPr>
          <w:rFonts w:ascii="Tahoma" w:eastAsia="Calibri" w:hAnsi="Tahoma" w:cs="Tahoma"/>
          <w:sz w:val="24"/>
        </w:rPr>
        <w:t xml:space="preserve">In the fall of 2017, a geographically diverse set of field testers will be solicited via call out in the </w:t>
      </w:r>
      <w:r w:rsidRPr="00C8674E">
        <w:rPr>
          <w:rFonts w:ascii="Tahoma" w:eastAsia="Calibri" w:hAnsi="Tahoma" w:cs="Tahoma"/>
          <w:i/>
          <w:sz w:val="24"/>
        </w:rPr>
        <w:t>APH News</w:t>
      </w:r>
      <w:r w:rsidRPr="00C8674E">
        <w:rPr>
          <w:rFonts w:ascii="Tahoma" w:eastAsia="Calibri" w:hAnsi="Tahoma" w:cs="Tahoma"/>
          <w:sz w:val="24"/>
        </w:rPr>
        <w:t xml:space="preserve">. The project leader will write evaluation instruments to collect demographic information and prototype evaluations using Google Drive™ forms. Field testing of the 12 modules will take place from January through May 2018. Suggested changes to the modules will be considered when editing the modules for final publication. Each module will be prepared by the graphic artists at APH. Appropriate sections of each module will be transcribed to braille at APH and prepared as accessible BRF and e-reader files. </w:t>
      </w:r>
    </w:p>
    <w:p w14:paraId="0BE1388E" w14:textId="77777777" w:rsidR="00C8674E" w:rsidRPr="00C8674E" w:rsidRDefault="00C8674E" w:rsidP="00F964BE">
      <w:pPr>
        <w:pStyle w:val="Heading4"/>
        <w:rPr>
          <w:rFonts w:eastAsia="Calibri"/>
          <w:snapToGrid w:val="0"/>
        </w:rPr>
      </w:pPr>
      <w:bookmarkStart w:id="75" w:name="_Toc303163648"/>
    </w:p>
    <w:p w14:paraId="0C1C402D" w14:textId="77777777" w:rsidR="00005652" w:rsidRPr="00C8674E" w:rsidRDefault="00B575A9" w:rsidP="00F964BE">
      <w:pPr>
        <w:pStyle w:val="Heading4"/>
        <w:rPr>
          <w:rFonts w:eastAsia="Calibri"/>
          <w:snapToGrid w:val="0"/>
        </w:rPr>
      </w:pPr>
      <w:bookmarkStart w:id="76" w:name="_Toc494998398"/>
      <w:r w:rsidRPr="00C8674E">
        <w:rPr>
          <w:rFonts w:eastAsia="Calibri"/>
          <w:snapToGrid w:val="0"/>
        </w:rPr>
        <w:t>A</w:t>
      </w:r>
      <w:r w:rsidR="00005652" w:rsidRPr="00C8674E">
        <w:rPr>
          <w:rFonts w:eastAsia="Calibri"/>
          <w:snapToGrid w:val="0"/>
        </w:rPr>
        <w:t>dapted Science Materials Kit (ASMK)</w:t>
      </w:r>
      <w:bookmarkEnd w:id="75"/>
      <w:bookmarkEnd w:id="76"/>
    </w:p>
    <w:p w14:paraId="32D6C634" w14:textId="77777777" w:rsidR="00005652" w:rsidRPr="00C8674E" w:rsidRDefault="00005652" w:rsidP="00F964BE">
      <w:pPr>
        <w:spacing w:after="0" w:line="240" w:lineRule="auto"/>
        <w:jc w:val="center"/>
        <w:rPr>
          <w:rFonts w:ascii="Tahoma" w:hAnsi="Tahoma" w:cs="Tahoma"/>
          <w:sz w:val="24"/>
          <w:szCs w:val="24"/>
        </w:rPr>
      </w:pPr>
      <w:r w:rsidRPr="00C8674E">
        <w:rPr>
          <w:rFonts w:ascii="Tahoma" w:hAnsi="Tahoma" w:cs="Tahoma"/>
          <w:sz w:val="24"/>
          <w:szCs w:val="24"/>
        </w:rPr>
        <w:t>(</w:t>
      </w:r>
      <w:r w:rsidR="00F444B4" w:rsidRPr="00C8674E">
        <w:rPr>
          <w:rFonts w:ascii="Tahoma" w:hAnsi="Tahoma" w:cs="Tahoma"/>
          <w:sz w:val="24"/>
          <w:szCs w:val="24"/>
        </w:rPr>
        <w:t>Continued</w:t>
      </w:r>
      <w:r w:rsidRPr="00C8674E">
        <w:rPr>
          <w:rFonts w:ascii="Tahoma" w:hAnsi="Tahoma" w:cs="Tahoma"/>
          <w:sz w:val="24"/>
          <w:szCs w:val="24"/>
        </w:rPr>
        <w:t>)</w:t>
      </w:r>
    </w:p>
    <w:p w14:paraId="747E9A25" w14:textId="77777777" w:rsidR="00005652" w:rsidRPr="00D81141" w:rsidRDefault="00005652" w:rsidP="00F964BE">
      <w:pPr>
        <w:spacing w:after="0" w:line="240" w:lineRule="auto"/>
        <w:rPr>
          <w:rFonts w:ascii="Tahoma" w:hAnsi="Tahoma" w:cs="Tahoma"/>
          <w:sz w:val="24"/>
          <w:szCs w:val="24"/>
          <w:highlight w:val="yellow"/>
        </w:rPr>
      </w:pPr>
    </w:p>
    <w:p w14:paraId="37EC74CE" w14:textId="77777777" w:rsidR="006224B6" w:rsidRPr="00C8674E" w:rsidRDefault="006224B6" w:rsidP="00F964BE">
      <w:pPr>
        <w:spacing w:after="0" w:line="240" w:lineRule="auto"/>
        <w:jc w:val="left"/>
        <w:rPr>
          <w:rFonts w:ascii="Tahoma" w:hAnsi="Tahoma" w:cs="Tahoma"/>
          <w:sz w:val="24"/>
          <w:u w:val="single"/>
        </w:rPr>
      </w:pPr>
      <w:r w:rsidRPr="00C8674E">
        <w:rPr>
          <w:rFonts w:ascii="Tahoma" w:hAnsi="Tahoma" w:cs="Tahoma"/>
          <w:sz w:val="24"/>
          <w:u w:val="single"/>
        </w:rPr>
        <w:t>Purpose</w:t>
      </w:r>
    </w:p>
    <w:p w14:paraId="0549C3F4" w14:textId="77777777" w:rsidR="006224B6" w:rsidRPr="00C8674E" w:rsidRDefault="006224B6" w:rsidP="00F964BE">
      <w:pPr>
        <w:spacing w:after="0" w:line="240" w:lineRule="auto"/>
        <w:jc w:val="left"/>
        <w:rPr>
          <w:rFonts w:ascii="Tahoma" w:hAnsi="Tahoma" w:cs="Tahoma"/>
          <w:sz w:val="24"/>
        </w:rPr>
      </w:pPr>
      <w:r w:rsidRPr="00C8674E">
        <w:rPr>
          <w:rFonts w:ascii="Tahoma" w:hAnsi="Tahoma" w:cs="Tahoma"/>
          <w:sz w:val="24"/>
        </w:rPr>
        <w:t>To provide a set of science tools adapted for use by K-12 students who are blind or visually impaired, allowing them to participate in science activities alongside their sighted peers</w:t>
      </w:r>
    </w:p>
    <w:p w14:paraId="79EF1532" w14:textId="77777777" w:rsidR="006224B6" w:rsidRPr="00C8674E" w:rsidRDefault="006224B6" w:rsidP="00F964BE">
      <w:pPr>
        <w:spacing w:after="0" w:line="240" w:lineRule="auto"/>
        <w:jc w:val="left"/>
        <w:rPr>
          <w:rFonts w:ascii="Tahoma" w:hAnsi="Tahoma" w:cs="Tahoma"/>
          <w:sz w:val="24"/>
        </w:rPr>
      </w:pPr>
    </w:p>
    <w:p w14:paraId="640D09C9" w14:textId="77777777" w:rsidR="006224B6" w:rsidRPr="00C8674E" w:rsidRDefault="006224B6" w:rsidP="00F964BE">
      <w:pPr>
        <w:spacing w:after="0" w:line="240" w:lineRule="auto"/>
        <w:jc w:val="left"/>
        <w:rPr>
          <w:rFonts w:ascii="Tahoma" w:hAnsi="Tahoma" w:cs="Tahoma"/>
          <w:sz w:val="24"/>
          <w:u w:val="single"/>
        </w:rPr>
      </w:pPr>
      <w:r w:rsidRPr="00C8674E">
        <w:rPr>
          <w:rFonts w:ascii="Tahoma" w:hAnsi="Tahoma" w:cs="Tahoma"/>
          <w:sz w:val="24"/>
          <w:u w:val="single"/>
        </w:rPr>
        <w:t>Project Staff</w:t>
      </w:r>
    </w:p>
    <w:p w14:paraId="6834CF65" w14:textId="77777777" w:rsidR="00C8674E" w:rsidRPr="002337CD" w:rsidRDefault="00C8674E" w:rsidP="00C8674E">
      <w:pPr>
        <w:spacing w:after="0" w:line="240" w:lineRule="auto"/>
        <w:jc w:val="left"/>
        <w:rPr>
          <w:rFonts w:ascii="Tahoma" w:hAnsi="Tahoma" w:cs="Tahoma"/>
          <w:sz w:val="24"/>
        </w:rPr>
      </w:pPr>
      <w:r w:rsidRPr="002337CD">
        <w:rPr>
          <w:rFonts w:ascii="Tahoma" w:hAnsi="Tahoma" w:cs="Tahoma"/>
          <w:sz w:val="24"/>
        </w:rPr>
        <w:t>Rosanne Hoffmann, STEM Project Leader</w:t>
      </w:r>
    </w:p>
    <w:p w14:paraId="4D055572" w14:textId="77777777" w:rsidR="00C8674E" w:rsidRPr="002337CD" w:rsidRDefault="00C8674E" w:rsidP="00C8674E">
      <w:pPr>
        <w:spacing w:after="0" w:line="240" w:lineRule="auto"/>
        <w:jc w:val="left"/>
        <w:rPr>
          <w:rFonts w:ascii="Tahoma" w:hAnsi="Tahoma" w:cs="Tahoma"/>
          <w:sz w:val="24"/>
        </w:rPr>
      </w:pPr>
      <w:r w:rsidRPr="002337CD">
        <w:rPr>
          <w:rFonts w:ascii="Tahoma" w:hAnsi="Tahoma" w:cs="Tahoma"/>
          <w:sz w:val="24"/>
        </w:rPr>
        <w:t xml:space="preserve">Frank Hayden, </w:t>
      </w:r>
      <w:r w:rsidRPr="00225278">
        <w:rPr>
          <w:rFonts w:ascii="Tahoma" w:hAnsi="Tahoma" w:cs="Tahoma"/>
          <w:sz w:val="24"/>
          <w:szCs w:val="20"/>
        </w:rPr>
        <w:t>Director of Technical &amp; Manufacturing Research</w:t>
      </w:r>
    </w:p>
    <w:p w14:paraId="60ABC4A3" w14:textId="77777777" w:rsidR="00C8674E" w:rsidRDefault="00C8674E" w:rsidP="00C8674E">
      <w:pPr>
        <w:spacing w:after="0" w:line="240" w:lineRule="auto"/>
        <w:jc w:val="left"/>
        <w:rPr>
          <w:rFonts w:ascii="Tahoma" w:hAnsi="Tahoma" w:cs="Tahoma"/>
          <w:sz w:val="24"/>
        </w:rPr>
      </w:pPr>
      <w:r w:rsidRPr="002337CD">
        <w:rPr>
          <w:rFonts w:ascii="Tahoma" w:hAnsi="Tahoma" w:cs="Tahoma"/>
          <w:sz w:val="24"/>
        </w:rPr>
        <w:t>Katherine Corcoran, Model Maker</w:t>
      </w:r>
    </w:p>
    <w:p w14:paraId="38A39355" w14:textId="77777777" w:rsidR="00C8674E" w:rsidRDefault="00C8674E" w:rsidP="00C8674E">
      <w:pPr>
        <w:spacing w:after="0" w:line="240" w:lineRule="auto"/>
        <w:jc w:val="left"/>
        <w:rPr>
          <w:rFonts w:ascii="Tahoma" w:hAnsi="Tahoma" w:cs="Tahoma"/>
          <w:sz w:val="24"/>
        </w:rPr>
      </w:pPr>
      <w:r>
        <w:rPr>
          <w:rFonts w:ascii="Tahoma" w:hAnsi="Tahoma" w:cs="Tahoma"/>
          <w:sz w:val="24"/>
        </w:rPr>
        <w:t>Patrick White, Model Maker</w:t>
      </w:r>
    </w:p>
    <w:p w14:paraId="7657EFDA" w14:textId="77777777" w:rsidR="00C8674E" w:rsidRDefault="00C8674E" w:rsidP="00C8674E">
      <w:pPr>
        <w:spacing w:after="0" w:line="240" w:lineRule="auto"/>
        <w:jc w:val="left"/>
        <w:rPr>
          <w:rFonts w:ascii="Tahoma" w:hAnsi="Tahoma" w:cs="Tahoma"/>
          <w:sz w:val="24"/>
        </w:rPr>
      </w:pPr>
      <w:r>
        <w:rPr>
          <w:rFonts w:ascii="Tahoma" w:hAnsi="Tahoma" w:cs="Tahoma"/>
          <w:sz w:val="24"/>
        </w:rPr>
        <w:t>Laura Greenwell, Graphic Design</w:t>
      </w:r>
    </w:p>
    <w:p w14:paraId="26998571" w14:textId="77777777" w:rsidR="00C8674E" w:rsidRPr="002337CD" w:rsidRDefault="00C8674E" w:rsidP="00C8674E">
      <w:pPr>
        <w:spacing w:after="0" w:line="240" w:lineRule="auto"/>
        <w:jc w:val="left"/>
        <w:rPr>
          <w:rFonts w:ascii="Tahoma" w:hAnsi="Tahoma" w:cs="Tahoma"/>
          <w:sz w:val="24"/>
        </w:rPr>
      </w:pPr>
      <w:r>
        <w:rPr>
          <w:rFonts w:ascii="Tahoma" w:hAnsi="Tahoma" w:cs="Tahoma"/>
          <w:sz w:val="24"/>
        </w:rPr>
        <w:lastRenderedPageBreak/>
        <w:t>Rod Dixon, Manufacturing Specialist</w:t>
      </w:r>
    </w:p>
    <w:p w14:paraId="6AA114A4" w14:textId="77777777" w:rsidR="00C8674E" w:rsidRPr="002337CD" w:rsidRDefault="00C8674E" w:rsidP="00C8674E">
      <w:pPr>
        <w:spacing w:after="0" w:line="240" w:lineRule="auto"/>
        <w:jc w:val="left"/>
        <w:rPr>
          <w:rFonts w:ascii="Tahoma" w:hAnsi="Tahoma" w:cs="Tahoma"/>
          <w:sz w:val="24"/>
        </w:rPr>
      </w:pPr>
      <w:r w:rsidRPr="002337CD">
        <w:rPr>
          <w:rFonts w:ascii="Tahoma" w:hAnsi="Tahoma" w:cs="Tahoma"/>
          <w:sz w:val="24"/>
        </w:rPr>
        <w:t>Marshall Montgomery, Consultant</w:t>
      </w:r>
    </w:p>
    <w:p w14:paraId="40A1DA8E" w14:textId="7700589C" w:rsidR="00C8674E" w:rsidRPr="002337CD" w:rsidRDefault="00C8674E" w:rsidP="00C8674E">
      <w:pPr>
        <w:spacing w:after="0" w:line="240" w:lineRule="auto"/>
        <w:jc w:val="left"/>
        <w:rPr>
          <w:rFonts w:ascii="Tahoma" w:hAnsi="Tahoma" w:cs="Tahoma"/>
          <w:sz w:val="24"/>
        </w:rPr>
      </w:pPr>
      <w:r w:rsidRPr="002337CD">
        <w:rPr>
          <w:rFonts w:ascii="Tahoma" w:hAnsi="Tahoma" w:cs="Tahoma"/>
          <w:sz w:val="24"/>
        </w:rPr>
        <w:t xml:space="preserve">Linda De Lucchi, </w:t>
      </w:r>
      <w:r w:rsidR="0052365B">
        <w:rPr>
          <w:rFonts w:ascii="Tahoma" w:hAnsi="Tahoma" w:cs="Tahoma"/>
          <w:sz w:val="24"/>
        </w:rPr>
        <w:t>Consultant</w:t>
      </w:r>
    </w:p>
    <w:p w14:paraId="18FDF5B1" w14:textId="77777777" w:rsidR="006224B6" w:rsidRPr="00D81141" w:rsidRDefault="006224B6" w:rsidP="00F964BE">
      <w:pPr>
        <w:spacing w:after="0" w:line="240" w:lineRule="auto"/>
        <w:jc w:val="left"/>
        <w:rPr>
          <w:rFonts w:ascii="Tahoma" w:hAnsi="Tahoma" w:cs="Tahoma"/>
          <w:sz w:val="24"/>
          <w:highlight w:val="yellow"/>
        </w:rPr>
      </w:pPr>
    </w:p>
    <w:p w14:paraId="61C75274" w14:textId="77777777" w:rsidR="006224B6" w:rsidRPr="00C8674E" w:rsidRDefault="006224B6" w:rsidP="00F964BE">
      <w:pPr>
        <w:spacing w:after="0" w:line="240" w:lineRule="auto"/>
        <w:jc w:val="left"/>
        <w:rPr>
          <w:rFonts w:ascii="Tahoma" w:hAnsi="Tahoma" w:cs="Tahoma"/>
          <w:sz w:val="24"/>
          <w:u w:val="single"/>
        </w:rPr>
      </w:pPr>
      <w:r w:rsidRPr="00C8674E">
        <w:rPr>
          <w:rFonts w:ascii="Tahoma" w:hAnsi="Tahoma" w:cs="Tahoma"/>
          <w:sz w:val="24"/>
          <w:u w:val="single"/>
        </w:rPr>
        <w:t>Background</w:t>
      </w:r>
    </w:p>
    <w:p w14:paraId="36B30D19" w14:textId="5E11971E" w:rsidR="007A7F76" w:rsidRPr="00D81141" w:rsidRDefault="006224B6" w:rsidP="00F964BE">
      <w:pPr>
        <w:spacing w:after="0" w:line="240" w:lineRule="auto"/>
        <w:jc w:val="left"/>
        <w:rPr>
          <w:rFonts w:ascii="Tahoma" w:hAnsi="Tahoma" w:cs="Tahoma"/>
          <w:color w:val="000000"/>
          <w:sz w:val="24"/>
          <w:szCs w:val="24"/>
          <w:highlight w:val="yellow"/>
        </w:rPr>
      </w:pPr>
      <w:r w:rsidRPr="00C8674E">
        <w:rPr>
          <w:rFonts w:ascii="Tahoma" w:hAnsi="Tahoma" w:cs="Tahoma"/>
          <w:color w:val="000000"/>
          <w:sz w:val="24"/>
          <w:szCs w:val="24"/>
        </w:rPr>
        <w:t xml:space="preserve">The Adapted Science Materials Kit (ASMK) consists, in part, of science measurement tools originally devised by educators at </w:t>
      </w:r>
      <w:r w:rsidR="00C8674E" w:rsidRPr="00C8674E">
        <w:rPr>
          <w:rFonts w:ascii="Tahoma" w:hAnsi="Tahoma" w:cs="Tahoma"/>
          <w:color w:val="000000"/>
          <w:sz w:val="24"/>
          <w:szCs w:val="24"/>
        </w:rPr>
        <w:t>the Lawrence Hall of Science (LHS in Berkeley, CA) and Delta Education® (Nashua, NH) in the mid-1970s</w:t>
      </w:r>
      <w:r w:rsidRPr="00C8674E">
        <w:rPr>
          <w:rFonts w:ascii="Tahoma" w:hAnsi="Tahoma" w:cs="Tahoma"/>
          <w:color w:val="000000"/>
          <w:sz w:val="24"/>
          <w:szCs w:val="24"/>
        </w:rPr>
        <w:t xml:space="preserve">. Funded by the U.S. Department of Education, these tools and a set of corresponding curriculum modules constitute the SAVI (Science Activities for the Visually Impaired) program that was field tested by LHS from 1976-1979. </w:t>
      </w:r>
      <w:r w:rsidR="007A7F76" w:rsidRPr="00C8674E">
        <w:rPr>
          <w:rFonts w:ascii="Tahoma" w:hAnsi="Tahoma" w:cs="Tahoma"/>
          <w:color w:val="000000"/>
          <w:sz w:val="24"/>
          <w:szCs w:val="24"/>
        </w:rPr>
        <w:t xml:space="preserve">These educational materials have been available from LHS and used with the SAVI, SELPH (Science Enrichment for Learners with Physical Handicaps), and FOSS (Full Option Science System) programs until recently. LHS stopped producing these measurement tools, which was brought to the attention of APH by TVIs. </w:t>
      </w:r>
      <w:r w:rsidR="00C8674E" w:rsidRPr="00C8674E">
        <w:rPr>
          <w:rFonts w:ascii="Tahoma" w:hAnsi="Tahoma" w:cs="Tahoma"/>
          <w:color w:val="000000"/>
          <w:sz w:val="24"/>
          <w:szCs w:val="24"/>
        </w:rPr>
        <w:t>APH intends</w:t>
      </w:r>
      <w:r w:rsidR="00C8674E">
        <w:rPr>
          <w:rFonts w:ascii="Tahoma" w:hAnsi="Tahoma" w:cs="Tahoma"/>
          <w:color w:val="000000"/>
          <w:sz w:val="24"/>
          <w:szCs w:val="24"/>
        </w:rPr>
        <w:t xml:space="preserve"> to kit many</w:t>
      </w:r>
      <w:r w:rsidR="00C8674E" w:rsidRPr="002337CD">
        <w:rPr>
          <w:rFonts w:ascii="Tahoma" w:hAnsi="Tahoma" w:cs="Tahoma"/>
          <w:color w:val="000000"/>
          <w:sz w:val="24"/>
          <w:szCs w:val="24"/>
        </w:rPr>
        <w:t xml:space="preserve"> of these time-tested science measurement tools into one product along with other </w:t>
      </w:r>
      <w:r w:rsidR="00C8674E">
        <w:rPr>
          <w:rFonts w:ascii="Tahoma" w:hAnsi="Tahoma" w:cs="Tahoma"/>
          <w:color w:val="000000"/>
          <w:sz w:val="24"/>
          <w:szCs w:val="24"/>
        </w:rPr>
        <w:t xml:space="preserve">adaptive </w:t>
      </w:r>
      <w:r w:rsidR="00C8674E" w:rsidRPr="002337CD">
        <w:rPr>
          <w:rFonts w:ascii="Tahoma" w:hAnsi="Tahoma" w:cs="Tahoma"/>
          <w:color w:val="000000"/>
          <w:sz w:val="24"/>
          <w:szCs w:val="24"/>
        </w:rPr>
        <w:t>measurement aids</w:t>
      </w:r>
      <w:r w:rsidR="00C8674E">
        <w:rPr>
          <w:rFonts w:ascii="Tahoma" w:hAnsi="Tahoma" w:cs="Tahoma"/>
          <w:color w:val="000000"/>
          <w:sz w:val="24"/>
          <w:szCs w:val="24"/>
        </w:rPr>
        <w:t>, thus making them available again to the community of students with visual impairments and TVIs</w:t>
      </w:r>
      <w:r w:rsidR="007A7F76" w:rsidRPr="00250DDF">
        <w:rPr>
          <w:rFonts w:ascii="Tahoma" w:hAnsi="Tahoma" w:cs="Tahoma"/>
          <w:color w:val="000000"/>
          <w:sz w:val="24"/>
          <w:szCs w:val="24"/>
        </w:rPr>
        <w:t>.</w:t>
      </w:r>
    </w:p>
    <w:p w14:paraId="0E0A5393" w14:textId="77777777" w:rsidR="007A7F76" w:rsidRPr="00D81141" w:rsidRDefault="007A7F76" w:rsidP="00F964BE">
      <w:pPr>
        <w:spacing w:after="0" w:line="240" w:lineRule="auto"/>
        <w:jc w:val="left"/>
        <w:rPr>
          <w:rFonts w:ascii="Tahoma" w:hAnsi="Tahoma" w:cs="Tahoma"/>
          <w:highlight w:val="yellow"/>
        </w:rPr>
      </w:pPr>
    </w:p>
    <w:p w14:paraId="3D34D990" w14:textId="4FA4FF55" w:rsidR="002337CD" w:rsidRPr="00C8674E" w:rsidRDefault="007A7F76" w:rsidP="00F964BE">
      <w:pPr>
        <w:widowControl/>
        <w:adjustRightInd/>
        <w:spacing w:after="0" w:line="240" w:lineRule="auto"/>
        <w:jc w:val="left"/>
        <w:textAlignment w:val="auto"/>
        <w:rPr>
          <w:rFonts w:ascii="Tahoma" w:hAnsi="Tahoma" w:cs="Tahoma"/>
          <w:color w:val="000000"/>
          <w:sz w:val="24"/>
          <w:szCs w:val="24"/>
        </w:rPr>
      </w:pPr>
      <w:r w:rsidRPr="00C8674E">
        <w:rPr>
          <w:rFonts w:ascii="Tahoma" w:hAnsi="Tahoma" w:cs="Tahoma"/>
          <w:color w:val="000000"/>
          <w:sz w:val="24"/>
          <w:szCs w:val="24"/>
        </w:rPr>
        <w:t>ASMK consist</w:t>
      </w:r>
      <w:r w:rsidR="00C8674E" w:rsidRPr="00C8674E">
        <w:rPr>
          <w:rFonts w:ascii="Tahoma" w:hAnsi="Tahoma" w:cs="Tahoma"/>
          <w:color w:val="000000"/>
          <w:sz w:val="24"/>
          <w:szCs w:val="24"/>
        </w:rPr>
        <w:t>s</w:t>
      </w:r>
      <w:r w:rsidRPr="00C8674E">
        <w:rPr>
          <w:rFonts w:ascii="Tahoma" w:hAnsi="Tahoma" w:cs="Tahoma"/>
          <w:color w:val="000000"/>
          <w:sz w:val="24"/>
          <w:szCs w:val="24"/>
        </w:rPr>
        <w:t xml:space="preserve"> of the following items: </w:t>
      </w:r>
      <w:r w:rsidR="00C8674E" w:rsidRPr="00C8674E">
        <w:rPr>
          <w:rFonts w:ascii="Tahoma" w:hAnsi="Tahoma" w:cs="Tahoma"/>
          <w:color w:val="000000"/>
          <w:sz w:val="24"/>
          <w:szCs w:val="24"/>
        </w:rPr>
        <w:t>1) Balance; 2) set of 100 one-gram pieces; 3) set of 35 mass pieces (5, 10, and 20 grams); 4) 100-milliliter (ml) modified Tri-Pour® beaker; 5) 1000-ml modified Tri-Pour® beaker; 6) two 50-ml graduated cylinders with braille float scales; 7) two 100-ml graduated cylinders with braille float scales; 8) large print braille tactile meter tape; 9) 50-ml syringe with stop; 10) large print tactile histogram board with round stickers; 11) funnel stand; 12) two tray inserts of the APH Multi-Section Tray (with adhesive backed non-slip rubber pads); 13) talking Fahrenheit/Celsius thermometer; 14) laminated instruction card; and 15) a large bag to hold all items.</w:t>
      </w:r>
    </w:p>
    <w:p w14:paraId="2F8B34C4" w14:textId="77777777" w:rsidR="007A7F76" w:rsidRPr="00C8674E" w:rsidRDefault="007A7F76" w:rsidP="00F964BE">
      <w:pPr>
        <w:widowControl/>
        <w:adjustRightInd/>
        <w:spacing w:after="0" w:line="240" w:lineRule="auto"/>
        <w:jc w:val="left"/>
        <w:textAlignment w:val="auto"/>
        <w:rPr>
          <w:rFonts w:ascii="Tahoma" w:hAnsi="Tahoma" w:cs="Tahoma"/>
          <w:color w:val="000000"/>
          <w:sz w:val="24"/>
          <w:szCs w:val="24"/>
        </w:rPr>
      </w:pPr>
    </w:p>
    <w:p w14:paraId="0A7419AD" w14:textId="6B09F586" w:rsidR="002337CD" w:rsidRPr="00D81141" w:rsidRDefault="007A7F76" w:rsidP="00F964BE">
      <w:pPr>
        <w:widowControl/>
        <w:adjustRightInd/>
        <w:spacing w:after="0" w:line="240" w:lineRule="auto"/>
        <w:jc w:val="left"/>
        <w:textAlignment w:val="auto"/>
        <w:rPr>
          <w:rFonts w:ascii="Tahoma" w:hAnsi="Tahoma" w:cs="Tahoma"/>
          <w:color w:val="000000"/>
          <w:sz w:val="24"/>
          <w:szCs w:val="24"/>
          <w:highlight w:val="yellow"/>
        </w:rPr>
      </w:pPr>
      <w:r w:rsidRPr="00C8674E">
        <w:rPr>
          <w:rFonts w:ascii="Tahoma" w:hAnsi="Tahoma" w:cs="Tahoma"/>
          <w:color w:val="000000"/>
          <w:sz w:val="24"/>
          <w:szCs w:val="24"/>
        </w:rPr>
        <w:t>Most of the items in ASMK are available from Delta Education</w:t>
      </w:r>
      <w:r w:rsidRPr="00C8674E">
        <w:rPr>
          <w:rFonts w:ascii="Tahoma" w:eastAsia="Calibri" w:hAnsi="Tahoma" w:cs="Tahoma"/>
          <w:sz w:val="24"/>
        </w:rPr>
        <w:t>®</w:t>
      </w:r>
      <w:r w:rsidRPr="00C8674E">
        <w:rPr>
          <w:rFonts w:ascii="Tahoma" w:hAnsi="Tahoma" w:cs="Tahoma"/>
          <w:color w:val="000000"/>
          <w:sz w:val="24"/>
          <w:szCs w:val="24"/>
        </w:rPr>
        <w:t xml:space="preserve"> and have been field tested and used successfully by students with visual impairments and TVIs for more than three decades. </w:t>
      </w:r>
      <w:r w:rsidR="00C8674E" w:rsidRPr="00C8674E">
        <w:rPr>
          <w:rFonts w:ascii="Tahoma" w:hAnsi="Tahoma" w:cs="Tahoma"/>
          <w:color w:val="000000"/>
          <w:sz w:val="24"/>
          <w:szCs w:val="24"/>
        </w:rPr>
        <w:t>These include the balance, set of 100 one-gram pieces (a small parts caution statement in print and braille</w:t>
      </w:r>
      <w:r w:rsidR="00C8674E">
        <w:rPr>
          <w:rFonts w:ascii="Tahoma" w:hAnsi="Tahoma" w:cs="Tahoma"/>
          <w:color w:val="000000"/>
          <w:sz w:val="24"/>
          <w:szCs w:val="24"/>
        </w:rPr>
        <w:t xml:space="preserve"> will be adhered to the bag holding this set), </w:t>
      </w:r>
      <w:r w:rsidR="00C8674E" w:rsidRPr="002337CD">
        <w:rPr>
          <w:rFonts w:ascii="Tahoma" w:hAnsi="Tahoma" w:cs="Tahoma"/>
          <w:color w:val="000000"/>
          <w:sz w:val="24"/>
          <w:szCs w:val="24"/>
        </w:rPr>
        <w:t>set of 35 mass pieces</w:t>
      </w:r>
      <w:r w:rsidR="00C8674E">
        <w:rPr>
          <w:rFonts w:ascii="Tahoma" w:hAnsi="Tahoma" w:cs="Tahoma"/>
          <w:color w:val="000000"/>
          <w:sz w:val="24"/>
          <w:szCs w:val="24"/>
        </w:rPr>
        <w:t xml:space="preserve"> (including 5, 10, and 20-gram masses)</w:t>
      </w:r>
      <w:r w:rsidR="00C8674E" w:rsidRPr="002337CD">
        <w:rPr>
          <w:rFonts w:ascii="Tahoma" w:hAnsi="Tahoma" w:cs="Tahoma"/>
          <w:color w:val="000000"/>
          <w:sz w:val="24"/>
          <w:szCs w:val="24"/>
        </w:rPr>
        <w:t xml:space="preserve">, 100-ml </w:t>
      </w:r>
      <w:r w:rsidR="00C8674E">
        <w:rPr>
          <w:rFonts w:ascii="Tahoma" w:hAnsi="Tahoma" w:cs="Tahoma"/>
          <w:color w:val="000000"/>
          <w:sz w:val="24"/>
          <w:szCs w:val="24"/>
        </w:rPr>
        <w:t>Tri-P</w:t>
      </w:r>
      <w:r w:rsidR="00C8674E" w:rsidRPr="002337CD">
        <w:rPr>
          <w:rFonts w:ascii="Tahoma" w:hAnsi="Tahoma" w:cs="Tahoma"/>
          <w:color w:val="000000"/>
          <w:sz w:val="24"/>
          <w:szCs w:val="24"/>
        </w:rPr>
        <w:t>our</w:t>
      </w:r>
      <w:r w:rsidR="00C8674E">
        <w:rPr>
          <w:rFonts w:ascii="Tahoma" w:hAnsi="Tahoma" w:cs="Tahoma"/>
          <w:color w:val="000000"/>
          <w:sz w:val="24"/>
          <w:szCs w:val="24"/>
        </w:rPr>
        <w:t>®</w:t>
      </w:r>
      <w:r w:rsidR="00C8674E" w:rsidRPr="002337CD">
        <w:rPr>
          <w:rFonts w:ascii="Tahoma" w:hAnsi="Tahoma" w:cs="Tahoma"/>
          <w:color w:val="000000"/>
          <w:sz w:val="24"/>
          <w:szCs w:val="24"/>
        </w:rPr>
        <w:t xml:space="preserve"> beaker, 1000-ml </w:t>
      </w:r>
      <w:r w:rsidR="00C8674E">
        <w:rPr>
          <w:rFonts w:ascii="Tahoma" w:hAnsi="Tahoma" w:cs="Tahoma"/>
          <w:color w:val="000000"/>
          <w:sz w:val="24"/>
          <w:szCs w:val="24"/>
        </w:rPr>
        <w:t>Tri-P</w:t>
      </w:r>
      <w:r w:rsidR="00C8674E" w:rsidRPr="002337CD">
        <w:rPr>
          <w:rFonts w:ascii="Tahoma" w:hAnsi="Tahoma" w:cs="Tahoma"/>
          <w:color w:val="000000"/>
          <w:sz w:val="24"/>
          <w:szCs w:val="24"/>
        </w:rPr>
        <w:t>our</w:t>
      </w:r>
      <w:r w:rsidR="00C8674E">
        <w:rPr>
          <w:rFonts w:ascii="Tahoma" w:hAnsi="Tahoma" w:cs="Tahoma"/>
          <w:color w:val="000000"/>
          <w:sz w:val="24"/>
          <w:szCs w:val="24"/>
        </w:rPr>
        <w:t>®</w:t>
      </w:r>
      <w:r w:rsidR="00C8674E" w:rsidRPr="002337CD">
        <w:rPr>
          <w:rFonts w:ascii="Tahoma" w:hAnsi="Tahoma" w:cs="Tahoma"/>
          <w:color w:val="000000"/>
          <w:sz w:val="24"/>
          <w:szCs w:val="24"/>
        </w:rPr>
        <w:t xml:space="preserve"> b</w:t>
      </w:r>
      <w:r w:rsidR="00C8674E">
        <w:rPr>
          <w:rFonts w:ascii="Tahoma" w:hAnsi="Tahoma" w:cs="Tahoma"/>
          <w:color w:val="000000"/>
          <w:sz w:val="24"/>
          <w:szCs w:val="24"/>
        </w:rPr>
        <w:t>eaker, 50-ml graduated cylinder, 100-ml graduated cylinder</w:t>
      </w:r>
      <w:r w:rsidR="00C8674E" w:rsidRPr="002337CD">
        <w:rPr>
          <w:rFonts w:ascii="Tahoma" w:hAnsi="Tahoma" w:cs="Tahoma"/>
          <w:color w:val="000000"/>
          <w:sz w:val="24"/>
          <w:szCs w:val="24"/>
        </w:rPr>
        <w:t xml:space="preserve">, 50-ml syringe with </w:t>
      </w:r>
      <w:r w:rsidR="00C8674E">
        <w:rPr>
          <w:rFonts w:ascii="Tahoma" w:hAnsi="Tahoma" w:cs="Tahoma"/>
          <w:color w:val="000000"/>
          <w:sz w:val="24"/>
          <w:szCs w:val="24"/>
        </w:rPr>
        <w:t>stop</w:t>
      </w:r>
      <w:r w:rsidR="00C8674E" w:rsidRPr="002337CD">
        <w:rPr>
          <w:rFonts w:ascii="Tahoma" w:hAnsi="Tahoma" w:cs="Tahoma"/>
          <w:color w:val="000000"/>
          <w:sz w:val="24"/>
          <w:szCs w:val="24"/>
        </w:rPr>
        <w:t>, and the funnel stand. The original 35</w:t>
      </w:r>
      <w:r w:rsidR="00C8674E">
        <w:rPr>
          <w:rFonts w:ascii="Tahoma" w:hAnsi="Tahoma" w:cs="Tahoma"/>
          <w:color w:val="000000"/>
          <w:sz w:val="24"/>
          <w:szCs w:val="24"/>
        </w:rPr>
        <w:t>-</w:t>
      </w:r>
      <w:r w:rsidR="00C8674E" w:rsidRPr="002337CD">
        <w:rPr>
          <w:rFonts w:ascii="Tahoma" w:hAnsi="Tahoma" w:cs="Tahoma"/>
          <w:color w:val="000000"/>
          <w:sz w:val="24"/>
          <w:szCs w:val="24"/>
        </w:rPr>
        <w:t>piece mass set from Delta Education</w:t>
      </w:r>
      <w:r w:rsidR="00C8674E" w:rsidRPr="00CE2D92">
        <w:rPr>
          <w:rFonts w:ascii="Tahoma" w:hAnsi="Tahoma" w:cs="Tahoma"/>
          <w:color w:val="000000"/>
          <w:sz w:val="24"/>
          <w:szCs w:val="24"/>
        </w:rPr>
        <w:t>®</w:t>
      </w:r>
      <w:r w:rsidR="00C8674E" w:rsidRPr="002337CD">
        <w:rPr>
          <w:rFonts w:ascii="Tahoma" w:hAnsi="Tahoma" w:cs="Tahoma"/>
          <w:color w:val="000000"/>
          <w:sz w:val="24"/>
          <w:szCs w:val="24"/>
        </w:rPr>
        <w:t xml:space="preserve"> was discontinued and replaced by a set imported by Delta Education</w:t>
      </w:r>
      <w:r w:rsidR="00C8674E">
        <w:rPr>
          <w:rFonts w:ascii="Tahoma" w:hAnsi="Tahoma" w:cs="Tahoma"/>
          <w:color w:val="000000"/>
          <w:sz w:val="24"/>
          <w:szCs w:val="24"/>
        </w:rPr>
        <w:t>®</w:t>
      </w:r>
      <w:r w:rsidR="00C8674E" w:rsidRPr="002337CD">
        <w:rPr>
          <w:rFonts w:ascii="Tahoma" w:hAnsi="Tahoma" w:cs="Tahoma"/>
          <w:color w:val="000000"/>
          <w:sz w:val="24"/>
          <w:szCs w:val="24"/>
        </w:rPr>
        <w:t>, LLC</w:t>
      </w:r>
      <w:r w:rsidR="00C8674E">
        <w:rPr>
          <w:rFonts w:ascii="Tahoma" w:hAnsi="Tahoma" w:cs="Tahoma"/>
          <w:color w:val="000000"/>
          <w:sz w:val="24"/>
          <w:szCs w:val="24"/>
        </w:rPr>
        <w:t>,</w:t>
      </w:r>
      <w:r w:rsidR="00C8674E" w:rsidRPr="002337CD">
        <w:rPr>
          <w:rFonts w:ascii="Tahoma" w:hAnsi="Tahoma" w:cs="Tahoma"/>
          <w:color w:val="000000"/>
          <w:sz w:val="24"/>
          <w:szCs w:val="24"/>
        </w:rPr>
        <w:t xml:space="preserve"> from another vendor. The replacement item complies with CPSIA (Consumer Product Safety Improvement Act) standards for lead. All other items obtained from Delta </w:t>
      </w:r>
      <w:r w:rsidR="00C8674E" w:rsidRPr="00CE2D92">
        <w:rPr>
          <w:rFonts w:ascii="Tahoma" w:hAnsi="Tahoma" w:cs="Tahoma"/>
          <w:color w:val="000000"/>
          <w:sz w:val="24"/>
          <w:szCs w:val="24"/>
        </w:rPr>
        <w:t>Education® are made in the USA</w:t>
      </w:r>
      <w:r w:rsidR="00C8674E">
        <w:rPr>
          <w:rFonts w:ascii="Tahoma" w:hAnsi="Tahoma" w:cs="Tahoma"/>
          <w:color w:val="000000"/>
          <w:sz w:val="24"/>
          <w:szCs w:val="24"/>
        </w:rPr>
        <w:t>.</w:t>
      </w:r>
    </w:p>
    <w:p w14:paraId="2309A67D" w14:textId="77777777" w:rsidR="002337CD" w:rsidRPr="00D81141" w:rsidRDefault="002337CD" w:rsidP="00F964BE">
      <w:pPr>
        <w:widowControl/>
        <w:adjustRightInd/>
        <w:spacing w:after="0" w:line="240" w:lineRule="auto"/>
        <w:jc w:val="left"/>
        <w:textAlignment w:val="auto"/>
        <w:rPr>
          <w:rFonts w:ascii="Tahoma" w:hAnsi="Tahoma" w:cs="Tahoma"/>
          <w:color w:val="000000"/>
          <w:sz w:val="24"/>
          <w:szCs w:val="24"/>
          <w:highlight w:val="yellow"/>
        </w:rPr>
      </w:pPr>
    </w:p>
    <w:p w14:paraId="4444DC6E" w14:textId="2B4857D0" w:rsidR="002337CD" w:rsidRPr="00C8674E" w:rsidRDefault="002337CD" w:rsidP="00F964BE">
      <w:pPr>
        <w:widowControl/>
        <w:adjustRightInd/>
        <w:spacing w:after="0" w:line="240" w:lineRule="auto"/>
        <w:jc w:val="left"/>
        <w:textAlignment w:val="auto"/>
        <w:rPr>
          <w:rFonts w:ascii="Tahoma" w:hAnsi="Tahoma" w:cs="Tahoma"/>
          <w:color w:val="000000"/>
          <w:sz w:val="24"/>
          <w:szCs w:val="24"/>
        </w:rPr>
      </w:pPr>
      <w:r w:rsidRPr="00C8674E">
        <w:rPr>
          <w:rFonts w:ascii="Tahoma" w:hAnsi="Tahoma" w:cs="Tahoma"/>
          <w:color w:val="000000"/>
          <w:sz w:val="24"/>
          <w:szCs w:val="24"/>
        </w:rPr>
        <w:t xml:space="preserve">Other </w:t>
      </w:r>
      <w:r w:rsidR="00C8674E" w:rsidRPr="00C8674E">
        <w:rPr>
          <w:rFonts w:ascii="Tahoma" w:hAnsi="Tahoma" w:cs="Tahoma"/>
          <w:color w:val="000000"/>
          <w:sz w:val="24"/>
          <w:szCs w:val="24"/>
        </w:rPr>
        <w:t>items included in the kit are established APH products: The talking Fahrenheit and Celsius thermometer from ThermoWorks, Inc., is available for separate purchase in the APH catalog. Two inserts of the APH Multi-Section Tray replace the sorting tray originally made for LHS by Montgomery.</w:t>
      </w:r>
      <w:r w:rsidRPr="00C8674E">
        <w:rPr>
          <w:rFonts w:ascii="Tahoma" w:hAnsi="Tahoma" w:cs="Tahoma"/>
          <w:color w:val="000000"/>
          <w:sz w:val="24"/>
          <w:szCs w:val="24"/>
        </w:rPr>
        <w:t xml:space="preserve"> </w:t>
      </w:r>
    </w:p>
    <w:p w14:paraId="20C94BB1" w14:textId="77777777" w:rsidR="002337CD" w:rsidRPr="00C8674E" w:rsidRDefault="002337CD" w:rsidP="00F964BE">
      <w:pPr>
        <w:widowControl/>
        <w:adjustRightInd/>
        <w:spacing w:after="0" w:line="240" w:lineRule="auto"/>
        <w:jc w:val="left"/>
        <w:textAlignment w:val="auto"/>
        <w:rPr>
          <w:rFonts w:ascii="Tahoma" w:hAnsi="Tahoma" w:cs="Tahoma"/>
          <w:color w:val="000000"/>
          <w:sz w:val="24"/>
          <w:szCs w:val="24"/>
        </w:rPr>
      </w:pPr>
    </w:p>
    <w:p w14:paraId="65699612" w14:textId="4683AF7C" w:rsidR="002337CD" w:rsidRPr="00D81141" w:rsidRDefault="002337CD" w:rsidP="00F964BE">
      <w:pPr>
        <w:widowControl/>
        <w:adjustRightInd/>
        <w:spacing w:after="0" w:line="240" w:lineRule="auto"/>
        <w:jc w:val="left"/>
        <w:textAlignment w:val="auto"/>
        <w:rPr>
          <w:rFonts w:ascii="Tahoma" w:hAnsi="Tahoma" w:cs="Tahoma"/>
          <w:color w:val="000000"/>
          <w:sz w:val="24"/>
          <w:szCs w:val="24"/>
          <w:highlight w:val="yellow"/>
        </w:rPr>
      </w:pPr>
      <w:r w:rsidRPr="00C8674E">
        <w:rPr>
          <w:rFonts w:ascii="Tahoma" w:hAnsi="Tahoma" w:cs="Tahoma"/>
          <w:color w:val="000000"/>
          <w:sz w:val="24"/>
          <w:szCs w:val="24"/>
        </w:rPr>
        <w:t xml:space="preserve">The large print </w:t>
      </w:r>
      <w:r w:rsidR="007A7F76" w:rsidRPr="00C8674E">
        <w:rPr>
          <w:rFonts w:ascii="Tahoma" w:hAnsi="Tahoma" w:cs="Tahoma"/>
          <w:color w:val="000000"/>
          <w:sz w:val="24"/>
          <w:szCs w:val="24"/>
        </w:rPr>
        <w:t xml:space="preserve">tactile histogram board will be custom made at APH. The 100-ml and 1000-ml </w:t>
      </w:r>
      <w:r w:rsidR="00C8674E" w:rsidRPr="00C8674E">
        <w:rPr>
          <w:rFonts w:ascii="Tahoma" w:hAnsi="Tahoma" w:cs="Tahoma"/>
          <w:color w:val="000000"/>
          <w:sz w:val="24"/>
          <w:szCs w:val="24"/>
        </w:rPr>
        <w:t xml:space="preserve">Tri-Pour® </w:t>
      </w:r>
      <w:r w:rsidR="007A7F76" w:rsidRPr="00C8674E">
        <w:rPr>
          <w:rFonts w:ascii="Tahoma" w:hAnsi="Tahoma" w:cs="Tahoma"/>
          <w:color w:val="000000"/>
          <w:sz w:val="24"/>
          <w:szCs w:val="24"/>
        </w:rPr>
        <w:t xml:space="preserve">beakers will be modified at APH by punching a hole at the 100-ml measurement line and the 1000-ml measurement line, respectively. </w:t>
      </w:r>
      <w:r w:rsidR="00C8674E">
        <w:rPr>
          <w:rFonts w:ascii="Tahoma" w:hAnsi="Tahoma" w:cs="Tahoma"/>
          <w:color w:val="000000"/>
          <w:sz w:val="24"/>
          <w:szCs w:val="24"/>
        </w:rPr>
        <w:t>These items</w:t>
      </w:r>
      <w:r w:rsidR="00C8674E" w:rsidRPr="002337CD">
        <w:rPr>
          <w:rFonts w:ascii="Tahoma" w:hAnsi="Tahoma" w:cs="Tahoma"/>
          <w:color w:val="000000"/>
          <w:sz w:val="24"/>
          <w:szCs w:val="24"/>
        </w:rPr>
        <w:t xml:space="preserve"> will replicate the same items from the</w:t>
      </w:r>
      <w:r w:rsidR="00C8674E">
        <w:rPr>
          <w:rFonts w:ascii="Tahoma" w:hAnsi="Tahoma" w:cs="Tahoma"/>
          <w:color w:val="000000"/>
          <w:sz w:val="24"/>
          <w:szCs w:val="24"/>
        </w:rPr>
        <w:t xml:space="preserve"> original SAVI program kits sold by</w:t>
      </w:r>
      <w:r w:rsidR="00C8674E" w:rsidRPr="002337CD">
        <w:rPr>
          <w:rFonts w:ascii="Tahoma" w:hAnsi="Tahoma" w:cs="Tahoma"/>
          <w:color w:val="000000"/>
          <w:sz w:val="24"/>
          <w:szCs w:val="24"/>
        </w:rPr>
        <w:t xml:space="preserve"> LHS</w:t>
      </w:r>
      <w:r w:rsidR="00C8674E">
        <w:rPr>
          <w:rFonts w:ascii="Tahoma" w:hAnsi="Tahoma" w:cs="Tahoma"/>
          <w:color w:val="000000"/>
          <w:sz w:val="24"/>
          <w:szCs w:val="24"/>
        </w:rPr>
        <w:t>.</w:t>
      </w:r>
      <w:r w:rsidR="00C8674E">
        <w:rPr>
          <w:rFonts w:ascii="Tahoma" w:hAnsi="Tahoma" w:cs="Tahoma"/>
          <w:color w:val="000000"/>
          <w:sz w:val="24"/>
          <w:szCs w:val="24"/>
        </w:rPr>
        <w:tab/>
      </w:r>
      <w:r w:rsidRPr="00D81141">
        <w:rPr>
          <w:rFonts w:ascii="Tahoma" w:hAnsi="Tahoma" w:cs="Tahoma"/>
          <w:color w:val="000000"/>
          <w:sz w:val="24"/>
          <w:szCs w:val="24"/>
          <w:highlight w:val="yellow"/>
        </w:rPr>
        <w:t xml:space="preserve"> </w:t>
      </w:r>
    </w:p>
    <w:p w14:paraId="4BC84605" w14:textId="305AE4F1" w:rsidR="00C8674E" w:rsidRPr="002337CD" w:rsidRDefault="00C8674E" w:rsidP="00C8674E">
      <w:pPr>
        <w:widowControl/>
        <w:adjustRightInd/>
        <w:spacing w:after="0" w:line="240" w:lineRule="auto"/>
        <w:jc w:val="left"/>
        <w:textAlignment w:val="auto"/>
        <w:rPr>
          <w:rFonts w:ascii="Tahoma" w:eastAsia="Calibri" w:hAnsi="Tahoma" w:cs="Tahoma"/>
          <w:sz w:val="24"/>
          <w:u w:val="single"/>
        </w:rPr>
      </w:pPr>
      <w:r>
        <w:rPr>
          <w:rFonts w:ascii="Tahoma" w:hAnsi="Tahoma" w:cs="Tahoma"/>
          <w:color w:val="000000"/>
          <w:sz w:val="24"/>
          <w:szCs w:val="24"/>
        </w:rPr>
        <w:t>Although Montgomery produced acceptable samples of 50-ml and 100-ml braille floats, due to equipment, pattern, and materials problems he was unable to make an acceptable sample of the large print braille tactile meter tape. It was also brought to our attention that Montgomery was unable to fill orders for APH due to obligations to other institutions. Consequently, APH is responsible for producing the large print braille tactile meter tape and tactile braille floats for the 50- and 100-ml cylinders in addition to the other items already mentioned. Acceptable samples of the meter tape and tactile and braille scales for the floats were produced in-house on the Roland</w:t>
      </w:r>
      <w:r w:rsidR="009A734C">
        <w:rPr>
          <w:rFonts w:ascii="Tahoma" w:hAnsi="Tahoma" w:cs="Tahoma"/>
          <w:color w:val="000000"/>
          <w:sz w:val="24"/>
          <w:szCs w:val="24"/>
        </w:rPr>
        <w:t>®</w:t>
      </w:r>
      <w:r>
        <w:rPr>
          <w:rFonts w:ascii="Tahoma" w:hAnsi="Tahoma" w:cs="Tahoma"/>
          <w:color w:val="000000"/>
          <w:sz w:val="24"/>
          <w:szCs w:val="24"/>
        </w:rPr>
        <w:t xml:space="preserve"> Large Format Printer, finalizing the method for their full scale production. These items will replicate the same items from the original SAVI program kits sold by LHS. </w:t>
      </w:r>
    </w:p>
    <w:p w14:paraId="5D330448" w14:textId="77777777" w:rsidR="00C8674E" w:rsidRDefault="00C8674E" w:rsidP="00C8674E">
      <w:pPr>
        <w:widowControl/>
        <w:adjustRightInd/>
        <w:spacing w:before="100" w:beforeAutospacing="1" w:after="100" w:afterAutospacing="1" w:line="240" w:lineRule="auto"/>
        <w:jc w:val="left"/>
        <w:textAlignment w:val="auto"/>
        <w:rPr>
          <w:rFonts w:ascii="Tahoma" w:hAnsi="Tahoma" w:cs="Tahoma"/>
          <w:color w:val="000000"/>
          <w:sz w:val="24"/>
          <w:szCs w:val="24"/>
        </w:rPr>
      </w:pPr>
      <w:r w:rsidRPr="002337CD">
        <w:rPr>
          <w:rFonts w:ascii="Tahoma" w:hAnsi="Tahoma" w:cs="Tahoma"/>
          <w:color w:val="000000"/>
          <w:sz w:val="24"/>
          <w:szCs w:val="24"/>
        </w:rPr>
        <w:t>The 50-ml and 100-ml graduated cylinder braille float scales w</w:t>
      </w:r>
      <w:r>
        <w:rPr>
          <w:rFonts w:ascii="Tahoma" w:hAnsi="Tahoma" w:cs="Tahoma"/>
          <w:color w:val="000000"/>
          <w:sz w:val="24"/>
          <w:szCs w:val="24"/>
        </w:rPr>
        <w:t xml:space="preserve">ill be custom made at APH. Before the end of FY 2016, it was assumed APH could produce the large print braille meter tape. Appropriate </w:t>
      </w:r>
      <w:r w:rsidRPr="002337CD">
        <w:rPr>
          <w:rFonts w:ascii="Tahoma" w:hAnsi="Tahoma" w:cs="Tahoma"/>
          <w:color w:val="000000"/>
          <w:sz w:val="24"/>
          <w:szCs w:val="24"/>
        </w:rPr>
        <w:t>material</w:t>
      </w:r>
      <w:r>
        <w:rPr>
          <w:rFonts w:ascii="Tahoma" w:hAnsi="Tahoma" w:cs="Tahoma"/>
          <w:color w:val="000000"/>
          <w:sz w:val="24"/>
          <w:szCs w:val="24"/>
        </w:rPr>
        <w:t>s</w:t>
      </w:r>
      <w:r w:rsidRPr="002337CD">
        <w:rPr>
          <w:rFonts w:ascii="Tahoma" w:hAnsi="Tahoma" w:cs="Tahoma"/>
          <w:color w:val="000000"/>
          <w:sz w:val="24"/>
          <w:szCs w:val="24"/>
        </w:rPr>
        <w:t xml:space="preserve"> for manufacture of the </w:t>
      </w:r>
      <w:r>
        <w:rPr>
          <w:rFonts w:ascii="Tahoma" w:hAnsi="Tahoma" w:cs="Tahoma"/>
          <w:color w:val="000000"/>
          <w:sz w:val="24"/>
          <w:szCs w:val="24"/>
        </w:rPr>
        <w:t xml:space="preserve">large print braille meter tape and the </w:t>
      </w:r>
      <w:r w:rsidRPr="002337CD">
        <w:rPr>
          <w:rFonts w:ascii="Tahoma" w:hAnsi="Tahoma" w:cs="Tahoma"/>
          <w:color w:val="000000"/>
          <w:sz w:val="24"/>
          <w:szCs w:val="24"/>
        </w:rPr>
        <w:t>50-ml and 100-ml c</w:t>
      </w:r>
      <w:r>
        <w:rPr>
          <w:rFonts w:ascii="Tahoma" w:hAnsi="Tahoma" w:cs="Tahoma"/>
          <w:color w:val="000000"/>
          <w:sz w:val="24"/>
          <w:szCs w:val="24"/>
        </w:rPr>
        <w:t>ylinder braille float scales were</w:t>
      </w:r>
      <w:r w:rsidRPr="002337CD">
        <w:rPr>
          <w:rFonts w:ascii="Tahoma" w:hAnsi="Tahoma" w:cs="Tahoma"/>
          <w:color w:val="000000"/>
          <w:sz w:val="24"/>
          <w:szCs w:val="24"/>
        </w:rPr>
        <w:t xml:space="preserve"> identified. </w:t>
      </w:r>
    </w:p>
    <w:p w14:paraId="09382F87" w14:textId="77777777" w:rsidR="00C8674E" w:rsidRPr="00060C1A" w:rsidRDefault="00C8674E" w:rsidP="00C8674E">
      <w:pPr>
        <w:widowControl/>
        <w:adjustRightInd/>
        <w:spacing w:before="100" w:beforeAutospacing="1" w:after="100" w:afterAutospacing="1" w:line="240" w:lineRule="auto"/>
        <w:jc w:val="left"/>
        <w:textAlignment w:val="auto"/>
        <w:rPr>
          <w:rFonts w:ascii="Tahoma" w:hAnsi="Tahoma" w:cs="Tahoma"/>
          <w:color w:val="000000"/>
          <w:sz w:val="24"/>
          <w:szCs w:val="24"/>
        </w:rPr>
      </w:pPr>
      <w:r w:rsidRPr="002337CD">
        <w:rPr>
          <w:rFonts w:ascii="Tahoma" w:hAnsi="Tahoma" w:cs="Tahoma"/>
          <w:color w:val="000000"/>
          <w:sz w:val="24"/>
          <w:szCs w:val="24"/>
        </w:rPr>
        <w:t>ASMK will be produced without additional field testing.</w:t>
      </w:r>
    </w:p>
    <w:p w14:paraId="4B83FAB3" w14:textId="77777777" w:rsidR="00C8674E" w:rsidRPr="002337CD" w:rsidRDefault="00C8674E" w:rsidP="00C8674E">
      <w:pPr>
        <w:widowControl/>
        <w:adjustRightInd/>
        <w:spacing w:after="0" w:line="240" w:lineRule="auto"/>
        <w:jc w:val="left"/>
        <w:textAlignment w:val="auto"/>
        <w:rPr>
          <w:rFonts w:ascii="Tahoma" w:eastAsia="Calibri" w:hAnsi="Tahoma" w:cs="Tahoma"/>
          <w:sz w:val="24"/>
          <w:u w:val="single"/>
        </w:rPr>
      </w:pPr>
      <w:r>
        <w:rPr>
          <w:rFonts w:ascii="Tahoma" w:eastAsia="Calibri" w:hAnsi="Tahoma" w:cs="Tahoma"/>
          <w:sz w:val="24"/>
          <w:u w:val="single"/>
        </w:rPr>
        <w:t>Work during FY 2017</w:t>
      </w:r>
    </w:p>
    <w:p w14:paraId="213588C2" w14:textId="2E05E5B6" w:rsidR="00C8674E" w:rsidRDefault="00C8674E" w:rsidP="00C8674E">
      <w:pPr>
        <w:widowControl/>
        <w:adjustRightInd/>
        <w:spacing w:after="0" w:line="240" w:lineRule="auto"/>
        <w:jc w:val="left"/>
        <w:textAlignment w:val="auto"/>
        <w:rPr>
          <w:rFonts w:ascii="Tahoma" w:hAnsi="Tahoma" w:cs="Tahoma"/>
          <w:color w:val="000000"/>
          <w:sz w:val="24"/>
          <w:szCs w:val="24"/>
        </w:rPr>
      </w:pPr>
      <w:r>
        <w:rPr>
          <w:rFonts w:ascii="Tahoma" w:hAnsi="Tahoma" w:cs="Tahoma"/>
          <w:color w:val="000000"/>
          <w:sz w:val="24"/>
          <w:szCs w:val="24"/>
        </w:rPr>
        <w:t>Tooling for all APH-modified or produced elements of this product was completed. Due to production limitations at APH, the large print braille tactile meter tape will be printed in-house on the Roland® Large Format Printer and sub-contracted out-of-house for die cutting. Katherine Corcoran built a device to modify the plastic Tri-P</w:t>
      </w:r>
      <w:r w:rsidRPr="002337CD">
        <w:rPr>
          <w:rFonts w:ascii="Tahoma" w:hAnsi="Tahoma" w:cs="Tahoma"/>
          <w:color w:val="000000"/>
          <w:sz w:val="24"/>
          <w:szCs w:val="24"/>
        </w:rPr>
        <w:t>our</w:t>
      </w:r>
      <w:r>
        <w:rPr>
          <w:rFonts w:ascii="Tahoma" w:hAnsi="Tahoma" w:cs="Tahoma"/>
          <w:color w:val="000000"/>
          <w:sz w:val="24"/>
          <w:szCs w:val="24"/>
        </w:rPr>
        <w:t xml:space="preserve">® beakers in-house, and created the pattern and mold needed to thermoform the histogram board. Patrick White built a device to assemble the floats for the graduated cylinder braille float scales. The project leader worked with Laura Greenwell to create an information card with text and photographs describing all elements of the product. The information card will be printed in-house and laminated out-of-house. The APH Innovations Tote bag was selected as a carry case to contain all items included with the product. </w:t>
      </w:r>
    </w:p>
    <w:p w14:paraId="1DCC4B40" w14:textId="77777777" w:rsidR="00C8674E" w:rsidRDefault="00C8674E" w:rsidP="00C8674E">
      <w:pPr>
        <w:widowControl/>
        <w:adjustRightInd/>
        <w:spacing w:after="0" w:line="240" w:lineRule="auto"/>
        <w:jc w:val="left"/>
        <w:textAlignment w:val="auto"/>
        <w:rPr>
          <w:rFonts w:ascii="Tahoma" w:hAnsi="Tahoma" w:cs="Tahoma"/>
          <w:color w:val="000000"/>
          <w:sz w:val="24"/>
          <w:szCs w:val="24"/>
        </w:rPr>
      </w:pPr>
    </w:p>
    <w:p w14:paraId="416FA8BF" w14:textId="334A438C" w:rsidR="00C8674E" w:rsidRDefault="00C8674E" w:rsidP="00C8674E">
      <w:pPr>
        <w:widowControl/>
        <w:adjustRightInd/>
        <w:spacing w:after="0" w:line="240" w:lineRule="auto"/>
        <w:jc w:val="left"/>
        <w:textAlignment w:val="auto"/>
        <w:rPr>
          <w:rFonts w:ascii="Tahoma" w:hAnsi="Tahoma" w:cs="Tahoma"/>
          <w:color w:val="000000"/>
          <w:sz w:val="24"/>
          <w:szCs w:val="24"/>
        </w:rPr>
      </w:pPr>
      <w:r>
        <w:rPr>
          <w:rFonts w:ascii="Tahoma" w:hAnsi="Tahoma" w:cs="Tahoma"/>
          <w:color w:val="000000"/>
          <w:sz w:val="24"/>
          <w:szCs w:val="24"/>
        </w:rPr>
        <w:t xml:space="preserve">A specifications meeting was held on July 12, 2017, during which production details were discussed and planned. </w:t>
      </w:r>
    </w:p>
    <w:p w14:paraId="73A980B3" w14:textId="77777777" w:rsidR="00C8674E" w:rsidRDefault="00C8674E" w:rsidP="00C8674E">
      <w:pPr>
        <w:widowControl/>
        <w:adjustRightInd/>
        <w:spacing w:after="0" w:line="240" w:lineRule="auto"/>
        <w:jc w:val="left"/>
        <w:textAlignment w:val="auto"/>
        <w:rPr>
          <w:rFonts w:ascii="Tahoma" w:eastAsia="Calibri" w:hAnsi="Tahoma" w:cs="Tahoma"/>
          <w:sz w:val="24"/>
          <w:u w:val="single"/>
        </w:rPr>
      </w:pPr>
    </w:p>
    <w:p w14:paraId="48BB40A6" w14:textId="77777777" w:rsidR="00C8674E" w:rsidRPr="002337CD" w:rsidRDefault="00C8674E" w:rsidP="00C8674E">
      <w:pPr>
        <w:widowControl/>
        <w:adjustRightInd/>
        <w:spacing w:after="0" w:line="240" w:lineRule="auto"/>
        <w:jc w:val="left"/>
        <w:textAlignment w:val="auto"/>
        <w:rPr>
          <w:rFonts w:ascii="Tahoma" w:eastAsia="Calibri" w:hAnsi="Tahoma" w:cs="Tahoma"/>
          <w:sz w:val="24"/>
          <w:u w:val="single"/>
        </w:rPr>
      </w:pPr>
      <w:r>
        <w:rPr>
          <w:rFonts w:ascii="Tahoma" w:eastAsia="Calibri" w:hAnsi="Tahoma" w:cs="Tahoma"/>
          <w:sz w:val="24"/>
          <w:u w:val="single"/>
        </w:rPr>
        <w:t>Work planned for FY 2018</w:t>
      </w:r>
    </w:p>
    <w:p w14:paraId="52ABF041" w14:textId="77777777" w:rsidR="00C8674E" w:rsidRDefault="00C8674E" w:rsidP="00C8674E">
      <w:pPr>
        <w:widowControl/>
        <w:adjustRightInd/>
        <w:spacing w:after="0" w:line="240" w:lineRule="auto"/>
        <w:jc w:val="left"/>
        <w:textAlignment w:val="auto"/>
        <w:rPr>
          <w:rFonts w:ascii="Tahoma" w:hAnsi="Tahoma" w:cs="Tahoma"/>
          <w:color w:val="000000"/>
          <w:sz w:val="24"/>
          <w:szCs w:val="24"/>
        </w:rPr>
      </w:pPr>
      <w:r>
        <w:rPr>
          <w:rFonts w:ascii="Tahoma" w:hAnsi="Tahoma" w:cs="Tahoma"/>
          <w:color w:val="000000"/>
          <w:sz w:val="24"/>
          <w:szCs w:val="24"/>
        </w:rPr>
        <w:t xml:space="preserve">The product is ready for production. A pilot run of 60 units is scheduled for January 2018 and release of the product for sale is scheduled for April 2018. </w:t>
      </w:r>
    </w:p>
    <w:p w14:paraId="292CC030" w14:textId="77777777" w:rsidR="00C8674E" w:rsidRDefault="00C8674E" w:rsidP="00C8674E">
      <w:pPr>
        <w:widowControl/>
        <w:adjustRightInd/>
        <w:spacing w:after="0" w:line="240" w:lineRule="auto"/>
        <w:jc w:val="left"/>
        <w:textAlignment w:val="auto"/>
        <w:rPr>
          <w:rFonts w:ascii="Tahoma" w:hAnsi="Tahoma" w:cs="Tahoma"/>
          <w:color w:val="000000"/>
          <w:sz w:val="24"/>
          <w:szCs w:val="24"/>
        </w:rPr>
      </w:pPr>
    </w:p>
    <w:p w14:paraId="691FAAEF" w14:textId="06105B36" w:rsidR="007A7F76" w:rsidRPr="00C8674E" w:rsidRDefault="00C8674E" w:rsidP="00C8674E">
      <w:pPr>
        <w:widowControl/>
        <w:adjustRightInd/>
        <w:spacing w:after="0" w:line="240" w:lineRule="auto"/>
        <w:jc w:val="left"/>
        <w:textAlignment w:val="auto"/>
        <w:rPr>
          <w:rFonts w:ascii="Tahoma" w:hAnsi="Tahoma" w:cs="Tahoma"/>
          <w:color w:val="000000"/>
          <w:sz w:val="24"/>
          <w:szCs w:val="24"/>
        </w:rPr>
      </w:pPr>
      <w:r>
        <w:rPr>
          <w:rFonts w:ascii="Tahoma" w:hAnsi="Tahoma" w:cs="Tahoma"/>
          <w:color w:val="000000"/>
          <w:sz w:val="24"/>
          <w:szCs w:val="24"/>
        </w:rPr>
        <w:lastRenderedPageBreak/>
        <w:t xml:space="preserve">The project leader will prepare short video describing the use of each item included in the kit; these videos will be posted on the APH YouTube™ channel when the product is released </w:t>
      </w:r>
      <w:r w:rsidRPr="00C8674E">
        <w:rPr>
          <w:rFonts w:ascii="Tahoma" w:hAnsi="Tahoma" w:cs="Tahoma"/>
          <w:color w:val="000000"/>
          <w:sz w:val="24"/>
          <w:szCs w:val="24"/>
        </w:rPr>
        <w:t>for sale.</w:t>
      </w:r>
      <w:r w:rsidR="007A7F76" w:rsidRPr="00C8674E">
        <w:rPr>
          <w:rFonts w:ascii="Tahoma" w:hAnsi="Tahoma" w:cs="Tahoma"/>
          <w:color w:val="000000"/>
          <w:sz w:val="24"/>
          <w:szCs w:val="24"/>
        </w:rPr>
        <w:t xml:space="preserve"> </w:t>
      </w:r>
    </w:p>
    <w:p w14:paraId="7EED7008" w14:textId="77777777" w:rsidR="007A7F76" w:rsidRDefault="007A7F76" w:rsidP="00F964BE">
      <w:pPr>
        <w:widowControl/>
        <w:adjustRightInd/>
        <w:spacing w:after="0" w:line="240" w:lineRule="auto"/>
        <w:jc w:val="left"/>
        <w:textAlignment w:val="auto"/>
        <w:rPr>
          <w:rFonts w:ascii="Tahoma" w:hAnsi="Tahoma" w:cs="Tahoma"/>
          <w:color w:val="000000"/>
          <w:sz w:val="24"/>
          <w:szCs w:val="24"/>
        </w:rPr>
      </w:pPr>
    </w:p>
    <w:p w14:paraId="442434C3" w14:textId="77777777" w:rsidR="00765E44" w:rsidRPr="00F20989" w:rsidRDefault="00765E44" w:rsidP="00765E44">
      <w:pPr>
        <w:pStyle w:val="Heading4"/>
      </w:pPr>
      <w:bookmarkStart w:id="77" w:name="_Toc494998399"/>
      <w:r w:rsidRPr="00F20989">
        <w:t>Azer’s Interactive Periodic Table Study Set</w:t>
      </w:r>
      <w:bookmarkEnd w:id="77"/>
    </w:p>
    <w:p w14:paraId="3C08F4BB" w14:textId="77777777" w:rsidR="00765E44" w:rsidRPr="00F20989" w:rsidRDefault="00765E44" w:rsidP="00765E44">
      <w:pPr>
        <w:spacing w:after="0" w:line="240" w:lineRule="auto"/>
        <w:jc w:val="center"/>
        <w:rPr>
          <w:rFonts w:ascii="Tahoma" w:hAnsi="Tahoma" w:cs="Tahoma"/>
          <w:sz w:val="24"/>
          <w:szCs w:val="24"/>
        </w:rPr>
      </w:pPr>
      <w:r w:rsidRPr="00F20989">
        <w:rPr>
          <w:rFonts w:ascii="Tahoma" w:hAnsi="Tahoma" w:cs="Tahoma"/>
          <w:sz w:val="24"/>
          <w:szCs w:val="24"/>
        </w:rPr>
        <w:t>(Modernization)</w:t>
      </w:r>
    </w:p>
    <w:p w14:paraId="3EA1863F" w14:textId="77777777" w:rsidR="00765E44" w:rsidRPr="00D0450C" w:rsidRDefault="00765E44" w:rsidP="00765E44">
      <w:pPr>
        <w:spacing w:after="0" w:line="240" w:lineRule="auto"/>
        <w:ind w:right="-720"/>
        <w:rPr>
          <w:rFonts w:ascii="Tahoma" w:hAnsi="Tahoma" w:cs="Tahoma"/>
          <w:sz w:val="24"/>
          <w:szCs w:val="24"/>
          <w:u w:val="single"/>
        </w:rPr>
      </w:pPr>
    </w:p>
    <w:p w14:paraId="5CB7CF4F" w14:textId="12070CA6" w:rsidR="0023216E" w:rsidRPr="0023216E" w:rsidRDefault="00765E44" w:rsidP="00765E44">
      <w:pPr>
        <w:spacing w:after="0" w:line="240" w:lineRule="auto"/>
        <w:jc w:val="left"/>
        <w:rPr>
          <w:rFonts w:ascii="Tahoma" w:hAnsi="Tahoma" w:cs="Tahoma"/>
          <w:sz w:val="24"/>
          <w:szCs w:val="24"/>
          <w:u w:val="single"/>
        </w:rPr>
      </w:pPr>
      <w:r w:rsidRPr="00F20989">
        <w:rPr>
          <w:rFonts w:ascii="Tahoma" w:hAnsi="Tahoma" w:cs="Tahoma"/>
          <w:sz w:val="24"/>
          <w:szCs w:val="24"/>
          <w:u w:val="single"/>
        </w:rPr>
        <w:t>Purpose</w:t>
      </w:r>
    </w:p>
    <w:p w14:paraId="26BBD7BB" w14:textId="77777777" w:rsidR="00765E44" w:rsidRPr="00F20989" w:rsidRDefault="00765E44" w:rsidP="00765E44">
      <w:pPr>
        <w:spacing w:after="0" w:line="240" w:lineRule="auto"/>
        <w:jc w:val="left"/>
        <w:rPr>
          <w:rFonts w:ascii="Tahoma" w:hAnsi="Tahoma" w:cs="Tahoma"/>
          <w:sz w:val="24"/>
          <w:szCs w:val="24"/>
        </w:rPr>
      </w:pPr>
      <w:r w:rsidRPr="00F20989">
        <w:rPr>
          <w:rFonts w:ascii="Tahoma" w:hAnsi="Tahoma" w:cs="Tahoma"/>
          <w:sz w:val="24"/>
          <w:szCs w:val="24"/>
        </w:rPr>
        <w:t xml:space="preserve">To modernize Azer’s Interactive Periodic Table Study Set (APH Catalog No. 1-08856-00) with the incorporation of </w:t>
      </w:r>
      <w:r>
        <w:rPr>
          <w:rFonts w:ascii="Tahoma" w:hAnsi="Tahoma" w:cs="Tahoma"/>
          <w:sz w:val="24"/>
          <w:szCs w:val="24"/>
        </w:rPr>
        <w:t>recently-</w:t>
      </w:r>
      <w:r w:rsidRPr="00F20989">
        <w:rPr>
          <w:rFonts w:ascii="Tahoma" w:hAnsi="Tahoma" w:cs="Tahoma"/>
          <w:sz w:val="24"/>
          <w:szCs w:val="24"/>
        </w:rPr>
        <w:t>discovered elements according to the International Union of Pur</w:t>
      </w:r>
      <w:r>
        <w:rPr>
          <w:rFonts w:ascii="Tahoma" w:hAnsi="Tahoma" w:cs="Tahoma"/>
          <w:sz w:val="24"/>
          <w:szCs w:val="24"/>
        </w:rPr>
        <w:t>e and Applied Chemistry (IUPAC)</w:t>
      </w:r>
      <w:r w:rsidRPr="00F20989">
        <w:rPr>
          <w:rFonts w:ascii="Tahoma" w:hAnsi="Tahoma" w:cs="Tahoma"/>
          <w:sz w:val="24"/>
          <w:szCs w:val="24"/>
        </w:rPr>
        <w:t xml:space="preserve"> as well as</w:t>
      </w:r>
      <w:r>
        <w:rPr>
          <w:rFonts w:ascii="Tahoma" w:hAnsi="Tahoma" w:cs="Tahoma"/>
          <w:sz w:val="24"/>
          <w:szCs w:val="24"/>
        </w:rPr>
        <w:t xml:space="preserve"> </w:t>
      </w:r>
      <w:r w:rsidRPr="00F20989">
        <w:rPr>
          <w:rFonts w:ascii="Tahoma" w:hAnsi="Tahoma" w:cs="Tahoma"/>
          <w:sz w:val="24"/>
          <w:szCs w:val="24"/>
        </w:rPr>
        <w:t>offer both Nemeth and Unified English Braille (UEB) versions of the kit</w:t>
      </w:r>
    </w:p>
    <w:p w14:paraId="0F4FD529" w14:textId="77777777" w:rsidR="00765E44" w:rsidRDefault="00765E44" w:rsidP="00765E44">
      <w:pPr>
        <w:spacing w:after="0" w:line="240" w:lineRule="auto"/>
        <w:jc w:val="left"/>
        <w:rPr>
          <w:rFonts w:ascii="Tahoma" w:hAnsi="Tahoma" w:cs="Tahoma"/>
          <w:sz w:val="24"/>
          <w:szCs w:val="24"/>
        </w:rPr>
      </w:pPr>
    </w:p>
    <w:p w14:paraId="04B15087" w14:textId="77777777" w:rsidR="00765E44" w:rsidRPr="00D0450C" w:rsidRDefault="00765E44" w:rsidP="00765E44">
      <w:pPr>
        <w:spacing w:after="0" w:line="240" w:lineRule="auto"/>
        <w:jc w:val="left"/>
        <w:rPr>
          <w:rFonts w:ascii="Tahoma" w:hAnsi="Tahoma" w:cs="Tahoma"/>
          <w:sz w:val="24"/>
          <w:szCs w:val="24"/>
          <w:u w:val="single"/>
        </w:rPr>
      </w:pPr>
      <w:r>
        <w:rPr>
          <w:rFonts w:ascii="Tahoma" w:hAnsi="Tahoma" w:cs="Tahoma"/>
          <w:noProof/>
          <w:sz w:val="24"/>
          <w:szCs w:val="24"/>
          <w:u w:val="single"/>
        </w:rPr>
        <w:drawing>
          <wp:inline distT="0" distB="0" distL="0" distR="0" wp14:anchorId="24C81149" wp14:editId="477F8066">
            <wp:extent cx="3195955" cy="1761490"/>
            <wp:effectExtent l="0" t="0" r="4445" b="0"/>
            <wp:docPr id="232" name="Picture 232" descr="Photo shows the many components included in the current design of the Azer’s Interactive Periodic Table Stud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95955" cy="1761490"/>
                    </a:xfrm>
                    <a:prstGeom prst="rect">
                      <a:avLst/>
                    </a:prstGeom>
                    <a:noFill/>
                    <a:ln>
                      <a:noFill/>
                    </a:ln>
                  </pic:spPr>
                </pic:pic>
              </a:graphicData>
            </a:graphic>
          </wp:inline>
        </w:drawing>
      </w:r>
    </w:p>
    <w:p w14:paraId="20348BAE" w14:textId="77777777" w:rsidR="00765E44" w:rsidRDefault="00765E44" w:rsidP="00765E44">
      <w:pPr>
        <w:spacing w:after="0" w:line="240" w:lineRule="auto"/>
        <w:jc w:val="left"/>
        <w:rPr>
          <w:rFonts w:ascii="Tahoma" w:hAnsi="Tahoma" w:cs="Tahoma"/>
          <w:sz w:val="24"/>
          <w:szCs w:val="24"/>
          <w:u w:val="single"/>
        </w:rPr>
      </w:pPr>
    </w:p>
    <w:p w14:paraId="1ADF611D" w14:textId="77777777" w:rsidR="00765E44" w:rsidRPr="00F20989" w:rsidRDefault="00765E44" w:rsidP="00765E44">
      <w:pPr>
        <w:spacing w:after="0" w:line="240" w:lineRule="auto"/>
        <w:jc w:val="left"/>
        <w:rPr>
          <w:rFonts w:ascii="Tahoma" w:hAnsi="Tahoma" w:cs="Tahoma"/>
          <w:sz w:val="24"/>
          <w:szCs w:val="24"/>
        </w:rPr>
      </w:pPr>
      <w:r w:rsidRPr="00F20989">
        <w:rPr>
          <w:rFonts w:ascii="Tahoma" w:hAnsi="Tahoma" w:cs="Tahoma"/>
          <w:sz w:val="24"/>
          <w:szCs w:val="24"/>
          <w:u w:val="single"/>
        </w:rPr>
        <w:t>Project Staff</w:t>
      </w:r>
      <w:r w:rsidRPr="00F20989">
        <w:rPr>
          <w:rFonts w:ascii="Tahoma" w:hAnsi="Tahoma" w:cs="Tahoma"/>
          <w:sz w:val="24"/>
          <w:szCs w:val="24"/>
        </w:rPr>
        <w:tab/>
      </w:r>
    </w:p>
    <w:p w14:paraId="069D5348" w14:textId="77777777" w:rsidR="00765E44" w:rsidRPr="00F20989" w:rsidRDefault="00765E44" w:rsidP="00765E44">
      <w:pPr>
        <w:spacing w:after="0" w:line="240" w:lineRule="auto"/>
        <w:jc w:val="left"/>
        <w:rPr>
          <w:rFonts w:ascii="Tahoma" w:hAnsi="Tahoma" w:cs="Tahoma"/>
          <w:sz w:val="24"/>
          <w:szCs w:val="24"/>
        </w:rPr>
      </w:pPr>
      <w:r w:rsidRPr="00F20989">
        <w:rPr>
          <w:rFonts w:ascii="Tahoma" w:hAnsi="Tahoma" w:cs="Tahoma"/>
          <w:sz w:val="24"/>
          <w:szCs w:val="24"/>
        </w:rPr>
        <w:t>Karen J. Poppe, Tactile Literacy Project Leader</w:t>
      </w:r>
    </w:p>
    <w:p w14:paraId="5C90980B" w14:textId="77777777" w:rsidR="00765E44" w:rsidRPr="00F20989" w:rsidRDefault="00765E44" w:rsidP="00765E44">
      <w:pPr>
        <w:spacing w:after="0" w:line="240" w:lineRule="auto"/>
        <w:jc w:val="left"/>
        <w:rPr>
          <w:rFonts w:ascii="Tahoma" w:hAnsi="Tahoma" w:cs="Tahoma"/>
          <w:sz w:val="24"/>
          <w:szCs w:val="24"/>
        </w:rPr>
      </w:pPr>
    </w:p>
    <w:p w14:paraId="3225C240" w14:textId="77777777" w:rsidR="00765E44" w:rsidRPr="00F20989" w:rsidRDefault="00765E44" w:rsidP="00765E44">
      <w:pPr>
        <w:spacing w:after="0" w:line="240" w:lineRule="auto"/>
        <w:jc w:val="left"/>
        <w:rPr>
          <w:rFonts w:ascii="Tahoma" w:hAnsi="Tahoma" w:cs="Tahoma"/>
          <w:sz w:val="24"/>
          <w:szCs w:val="24"/>
          <w:u w:val="single"/>
        </w:rPr>
      </w:pPr>
      <w:r w:rsidRPr="00F20989">
        <w:rPr>
          <w:rFonts w:ascii="Tahoma" w:hAnsi="Tahoma" w:cs="Tahoma"/>
          <w:sz w:val="24"/>
          <w:szCs w:val="24"/>
          <w:u w:val="single"/>
        </w:rPr>
        <w:t>Background</w:t>
      </w:r>
    </w:p>
    <w:p w14:paraId="6D99EC6F" w14:textId="25A75C31" w:rsidR="00765E44" w:rsidRPr="00F20989" w:rsidRDefault="00765E44" w:rsidP="00765E44">
      <w:pPr>
        <w:tabs>
          <w:tab w:val="left" w:pos="2250"/>
        </w:tabs>
        <w:spacing w:after="0" w:line="240" w:lineRule="auto"/>
        <w:jc w:val="left"/>
        <w:rPr>
          <w:rFonts w:ascii="Tahoma" w:hAnsi="Tahoma" w:cs="Tahoma"/>
          <w:sz w:val="24"/>
          <w:szCs w:val="24"/>
        </w:rPr>
      </w:pPr>
      <w:r w:rsidRPr="00F20989">
        <w:rPr>
          <w:rFonts w:ascii="Tahoma" w:hAnsi="Tahoma" w:cs="Tahoma"/>
          <w:sz w:val="24"/>
          <w:szCs w:val="24"/>
        </w:rPr>
        <w:t xml:space="preserve">In 2009, APH introduced the Azer’s Interactive Periodic </w:t>
      </w:r>
      <w:r>
        <w:rPr>
          <w:rFonts w:ascii="Tahoma" w:hAnsi="Tahoma" w:cs="Tahoma"/>
          <w:sz w:val="24"/>
          <w:szCs w:val="24"/>
        </w:rPr>
        <w:t xml:space="preserve">Table </w:t>
      </w:r>
      <w:r w:rsidRPr="00F20989">
        <w:rPr>
          <w:rFonts w:ascii="Tahoma" w:hAnsi="Tahoma" w:cs="Tahoma"/>
          <w:sz w:val="24"/>
          <w:szCs w:val="24"/>
        </w:rPr>
        <w:t xml:space="preserve">Study Set that was co-designed by Samir Azer (originator of product idea) and Karen Poppe, APH’s Tactile </w:t>
      </w:r>
      <w:r>
        <w:rPr>
          <w:rFonts w:ascii="Tahoma" w:hAnsi="Tahoma" w:cs="Tahoma"/>
          <w:sz w:val="24"/>
          <w:szCs w:val="24"/>
        </w:rPr>
        <w:t xml:space="preserve">Literacy </w:t>
      </w:r>
      <w:r w:rsidRPr="00F20989">
        <w:rPr>
          <w:rFonts w:ascii="Tahoma" w:hAnsi="Tahoma" w:cs="Tahoma"/>
          <w:sz w:val="24"/>
          <w:szCs w:val="24"/>
        </w:rPr>
        <w:t xml:space="preserve">Project Leader. The tangible materials included with this study set complement APH’s Periodic Table of Elements Reference Chart (see separate annual report) and allow students to enhance their understanding of concepts </w:t>
      </w:r>
      <w:r>
        <w:rPr>
          <w:rFonts w:ascii="Tahoma" w:hAnsi="Tahoma" w:cs="Tahoma"/>
          <w:sz w:val="24"/>
          <w:szCs w:val="24"/>
        </w:rPr>
        <w:t xml:space="preserve">aligned </w:t>
      </w:r>
      <w:r w:rsidRPr="00F20989">
        <w:rPr>
          <w:rFonts w:ascii="Tahoma" w:hAnsi="Tahoma" w:cs="Tahoma"/>
          <w:sz w:val="24"/>
          <w:szCs w:val="24"/>
        </w:rPr>
        <w:t>with the Next Generation Science Standard</w:t>
      </w:r>
      <w:r>
        <w:rPr>
          <w:rFonts w:ascii="Tahoma" w:hAnsi="Tahoma" w:cs="Tahoma"/>
          <w:sz w:val="24"/>
          <w:szCs w:val="24"/>
        </w:rPr>
        <w:t>s (NGSS). This product assis</w:t>
      </w:r>
      <w:r w:rsidRPr="00F20989">
        <w:rPr>
          <w:rFonts w:ascii="Tahoma" w:hAnsi="Tahoma" w:cs="Tahoma"/>
          <w:sz w:val="24"/>
          <w:szCs w:val="24"/>
        </w:rPr>
        <w:t>t</w:t>
      </w:r>
      <w:r>
        <w:rPr>
          <w:rFonts w:ascii="Tahoma" w:hAnsi="Tahoma" w:cs="Tahoma"/>
          <w:sz w:val="24"/>
          <w:szCs w:val="24"/>
        </w:rPr>
        <w:t>s</w:t>
      </w:r>
      <w:r w:rsidRPr="00F20989">
        <w:rPr>
          <w:rFonts w:ascii="Tahoma" w:hAnsi="Tahoma" w:cs="Tahoma"/>
          <w:sz w:val="24"/>
          <w:szCs w:val="24"/>
        </w:rPr>
        <w:t xml:space="preserve"> in the instruction and demonstration of concepts related to the arrangement of the periodic table, atomic structure, ionic and covalent bonding, and balancing of chemical equations to students who benefit from hands-on interactive models. </w:t>
      </w:r>
      <w:r>
        <w:rPr>
          <w:rFonts w:ascii="Tahoma" w:hAnsi="Tahoma" w:cs="Tahoma"/>
          <w:sz w:val="24"/>
          <w:szCs w:val="24"/>
        </w:rPr>
        <w:t xml:space="preserve">The product was carefully designed to ensure tactual </w:t>
      </w:r>
      <w:r w:rsidRPr="008C4921">
        <w:rPr>
          <w:rFonts w:ascii="Tahoma" w:hAnsi="Tahoma" w:cs="Tahoma"/>
          <w:sz w:val="24"/>
          <w:szCs w:val="24"/>
        </w:rPr>
        <w:t>discrimin</w:t>
      </w:r>
      <w:r>
        <w:rPr>
          <w:rFonts w:ascii="Tahoma" w:hAnsi="Tahoma" w:cs="Tahoma"/>
          <w:sz w:val="24"/>
          <w:szCs w:val="24"/>
        </w:rPr>
        <w:t xml:space="preserve">ability and visual appeal/contrast for </w:t>
      </w:r>
      <w:r w:rsidRPr="008C4921">
        <w:rPr>
          <w:rFonts w:ascii="Tahoma" w:hAnsi="Tahoma" w:cs="Tahoma"/>
          <w:sz w:val="24"/>
          <w:szCs w:val="24"/>
        </w:rPr>
        <w:t>the</w:t>
      </w:r>
      <w:r>
        <w:rPr>
          <w:rFonts w:ascii="Tahoma" w:hAnsi="Tahoma" w:cs="Tahoma"/>
          <w:sz w:val="24"/>
          <w:szCs w:val="24"/>
        </w:rPr>
        <w:t xml:space="preserve"> intended</w:t>
      </w:r>
      <w:r w:rsidRPr="008C4921">
        <w:rPr>
          <w:rFonts w:ascii="Tahoma" w:hAnsi="Tahoma" w:cs="Tahoma"/>
          <w:sz w:val="24"/>
          <w:szCs w:val="24"/>
        </w:rPr>
        <w:t xml:space="preserve"> target population, yet </w:t>
      </w:r>
      <w:r>
        <w:rPr>
          <w:rFonts w:ascii="Tahoma" w:hAnsi="Tahoma" w:cs="Tahoma"/>
          <w:sz w:val="24"/>
          <w:szCs w:val="24"/>
        </w:rPr>
        <w:t>it is useful for</w:t>
      </w:r>
      <w:r w:rsidRPr="008C4921">
        <w:rPr>
          <w:rFonts w:ascii="Tahoma" w:hAnsi="Tahoma" w:cs="Tahoma"/>
          <w:sz w:val="24"/>
          <w:szCs w:val="24"/>
        </w:rPr>
        <w:t xml:space="preserve"> </w:t>
      </w:r>
      <w:r>
        <w:rPr>
          <w:rFonts w:ascii="Tahoma" w:hAnsi="Tahoma" w:cs="Tahoma"/>
          <w:sz w:val="24"/>
          <w:szCs w:val="24"/>
        </w:rPr>
        <w:t xml:space="preserve">all students in </w:t>
      </w:r>
      <w:r w:rsidRPr="008C4921">
        <w:rPr>
          <w:rFonts w:ascii="Tahoma" w:hAnsi="Tahoma" w:cs="Tahoma"/>
          <w:sz w:val="24"/>
          <w:szCs w:val="24"/>
        </w:rPr>
        <w:t>inclusive educational setting</w:t>
      </w:r>
      <w:r>
        <w:rPr>
          <w:rFonts w:ascii="Tahoma" w:hAnsi="Tahoma" w:cs="Tahoma"/>
          <w:sz w:val="24"/>
          <w:szCs w:val="24"/>
        </w:rPr>
        <w:t>s</w:t>
      </w:r>
      <w:r w:rsidRPr="008C4921">
        <w:rPr>
          <w:rFonts w:ascii="Tahoma" w:hAnsi="Tahoma" w:cs="Tahoma"/>
          <w:sz w:val="24"/>
          <w:szCs w:val="24"/>
        </w:rPr>
        <w:t xml:space="preserve">. </w:t>
      </w:r>
      <w:r w:rsidR="00CE6C6D">
        <w:rPr>
          <w:rFonts w:ascii="Tahoma" w:hAnsi="Tahoma" w:cs="Tahoma"/>
          <w:sz w:val="24"/>
          <w:szCs w:val="24"/>
        </w:rPr>
        <w:t xml:space="preserve">Based on original field </w:t>
      </w:r>
      <w:r w:rsidRPr="00F20989">
        <w:rPr>
          <w:rFonts w:ascii="Tahoma" w:hAnsi="Tahoma" w:cs="Tahoma"/>
          <w:sz w:val="24"/>
          <w:szCs w:val="24"/>
        </w:rPr>
        <w:t xml:space="preserve">test results, the ideal target populations </w:t>
      </w:r>
      <w:r>
        <w:rPr>
          <w:rFonts w:ascii="Tahoma" w:hAnsi="Tahoma" w:cs="Tahoma"/>
          <w:sz w:val="24"/>
          <w:szCs w:val="24"/>
        </w:rPr>
        <w:t xml:space="preserve">for this product </w:t>
      </w:r>
      <w:r w:rsidRPr="00F20989">
        <w:rPr>
          <w:rFonts w:ascii="Tahoma" w:hAnsi="Tahoma" w:cs="Tahoma"/>
          <w:sz w:val="24"/>
          <w:szCs w:val="24"/>
        </w:rPr>
        <w:t>are tactile and low vision readers in secondary grades; 75% of the field evaluators extended suitability to those in Grades 6-8, and 88% rated the product as appropriate for sighted peers as well.</w:t>
      </w:r>
    </w:p>
    <w:p w14:paraId="451060B3" w14:textId="77777777" w:rsidR="00765E44" w:rsidRPr="00F20989" w:rsidRDefault="00765E44" w:rsidP="00765E44">
      <w:pPr>
        <w:tabs>
          <w:tab w:val="left" w:pos="2250"/>
        </w:tabs>
        <w:spacing w:after="0" w:line="240" w:lineRule="auto"/>
        <w:jc w:val="left"/>
        <w:rPr>
          <w:rFonts w:ascii="Tahoma" w:hAnsi="Tahoma" w:cs="Tahoma"/>
          <w:sz w:val="24"/>
          <w:szCs w:val="24"/>
        </w:rPr>
      </w:pPr>
    </w:p>
    <w:p w14:paraId="205A8EF7" w14:textId="77777777" w:rsidR="00765E44" w:rsidRPr="00F20989" w:rsidRDefault="00765E44" w:rsidP="00765E44">
      <w:pPr>
        <w:tabs>
          <w:tab w:val="left" w:pos="2250"/>
        </w:tabs>
        <w:spacing w:after="0" w:line="240" w:lineRule="auto"/>
        <w:jc w:val="left"/>
        <w:rPr>
          <w:rFonts w:ascii="Tahoma" w:hAnsi="Tahoma"/>
          <w:b/>
          <w:sz w:val="24"/>
          <w:szCs w:val="24"/>
          <w:u w:val="single"/>
        </w:rPr>
      </w:pPr>
      <w:r w:rsidRPr="00F20989">
        <w:rPr>
          <w:rFonts w:ascii="Tahoma" w:hAnsi="Tahoma" w:cs="Tahoma"/>
          <w:sz w:val="24"/>
          <w:szCs w:val="24"/>
        </w:rPr>
        <w:lastRenderedPageBreak/>
        <w:t>The sales history</w:t>
      </w:r>
      <w:r>
        <w:rPr>
          <w:rFonts w:ascii="Tahoma" w:hAnsi="Tahoma" w:cs="Tahoma"/>
          <w:sz w:val="24"/>
          <w:szCs w:val="24"/>
        </w:rPr>
        <w:t xml:space="preserve"> of</w:t>
      </w:r>
      <w:r w:rsidRPr="00F20989">
        <w:rPr>
          <w:rFonts w:ascii="Tahoma" w:hAnsi="Tahoma" w:cs="Tahoma"/>
          <w:sz w:val="24"/>
          <w:szCs w:val="24"/>
        </w:rPr>
        <w:t xml:space="preserve"> the Azer’s Interactive Periodic Table Study Set </w:t>
      </w:r>
      <w:r>
        <w:rPr>
          <w:rFonts w:ascii="Tahoma" w:hAnsi="Tahoma" w:cs="Tahoma"/>
          <w:sz w:val="24"/>
          <w:szCs w:val="24"/>
        </w:rPr>
        <w:t>over the past 3</w:t>
      </w:r>
      <w:r w:rsidRPr="00F20989">
        <w:rPr>
          <w:rFonts w:ascii="Tahoma" w:hAnsi="Tahoma" w:cs="Tahoma"/>
          <w:sz w:val="24"/>
          <w:szCs w:val="24"/>
        </w:rPr>
        <w:t xml:space="preserve"> fiscal years </w:t>
      </w:r>
      <w:r>
        <w:rPr>
          <w:rFonts w:ascii="Tahoma" w:hAnsi="Tahoma" w:cs="Tahoma"/>
          <w:sz w:val="24"/>
          <w:szCs w:val="24"/>
        </w:rPr>
        <w:t xml:space="preserve">has revealed fluctuating demand; </w:t>
      </w:r>
      <w:r w:rsidRPr="00F20989">
        <w:rPr>
          <w:rFonts w:ascii="Tahoma" w:hAnsi="Tahoma" w:cs="Tahoma"/>
          <w:sz w:val="24"/>
          <w:szCs w:val="24"/>
        </w:rPr>
        <w:t>114 kits purchased in FY 2014, 58 kits purchased in FY 2015, and 89</w:t>
      </w:r>
      <w:r>
        <w:rPr>
          <w:rFonts w:ascii="Tahoma" w:hAnsi="Tahoma" w:cs="Tahoma"/>
          <w:sz w:val="24"/>
          <w:szCs w:val="24"/>
        </w:rPr>
        <w:t xml:space="preserve"> kits purchased in FY 2016. A</w:t>
      </w:r>
      <w:r w:rsidRPr="00F20989">
        <w:rPr>
          <w:rFonts w:ascii="Tahoma" w:hAnsi="Tahoma" w:cs="Tahoma"/>
          <w:sz w:val="24"/>
          <w:szCs w:val="24"/>
        </w:rPr>
        <w:t>s of J</w:t>
      </w:r>
      <w:r>
        <w:rPr>
          <w:rFonts w:ascii="Tahoma" w:hAnsi="Tahoma" w:cs="Tahoma"/>
          <w:sz w:val="24"/>
          <w:szCs w:val="24"/>
        </w:rPr>
        <w:t>uly 2017, 35 kits have been sold.</w:t>
      </w:r>
    </w:p>
    <w:p w14:paraId="4D2B6EB3" w14:textId="77777777" w:rsidR="00765E44" w:rsidRPr="00F20989" w:rsidRDefault="00765E44" w:rsidP="00765E44">
      <w:pPr>
        <w:pStyle w:val="BodyText2"/>
        <w:tabs>
          <w:tab w:val="left" w:pos="-270"/>
        </w:tabs>
        <w:jc w:val="left"/>
        <w:rPr>
          <w:rFonts w:ascii="Tahoma" w:hAnsi="Tahoma"/>
          <w:b w:val="0"/>
          <w:sz w:val="24"/>
          <w:szCs w:val="24"/>
          <w:u w:val="single"/>
        </w:rPr>
      </w:pPr>
    </w:p>
    <w:p w14:paraId="1642A21F" w14:textId="77777777" w:rsidR="00765E44" w:rsidRPr="00F20989" w:rsidRDefault="00765E44" w:rsidP="00765E44">
      <w:pPr>
        <w:pStyle w:val="BodyText2"/>
        <w:tabs>
          <w:tab w:val="left" w:pos="-270"/>
        </w:tabs>
        <w:jc w:val="left"/>
        <w:rPr>
          <w:rFonts w:ascii="Tahoma" w:hAnsi="Tahoma"/>
          <w:b w:val="0"/>
          <w:sz w:val="24"/>
          <w:szCs w:val="24"/>
          <w:u w:val="single"/>
        </w:rPr>
      </w:pPr>
      <w:r w:rsidRPr="00F20989">
        <w:rPr>
          <w:rFonts w:ascii="Tahoma" w:hAnsi="Tahoma"/>
          <w:b w:val="0"/>
          <w:sz w:val="24"/>
          <w:szCs w:val="24"/>
          <w:u w:val="single"/>
        </w:rPr>
        <w:t>Work during FY 2017</w:t>
      </w:r>
    </w:p>
    <w:p w14:paraId="1552319E" w14:textId="77777777" w:rsidR="00765E44" w:rsidRPr="00F20989" w:rsidRDefault="00765E44" w:rsidP="00765E44">
      <w:pPr>
        <w:tabs>
          <w:tab w:val="left" w:pos="1980"/>
        </w:tabs>
        <w:spacing w:after="0" w:line="240" w:lineRule="auto"/>
        <w:jc w:val="left"/>
        <w:rPr>
          <w:rFonts w:ascii="Tahoma" w:hAnsi="Tahoma" w:cs="Tahoma"/>
          <w:sz w:val="24"/>
          <w:szCs w:val="24"/>
        </w:rPr>
      </w:pPr>
      <w:r w:rsidRPr="00F20989">
        <w:rPr>
          <w:rFonts w:ascii="Tahoma" w:hAnsi="Tahoma" w:cs="Tahoma"/>
          <w:sz w:val="24"/>
          <w:szCs w:val="24"/>
        </w:rPr>
        <w:t>The modernization of Azer’s Interactive Periodic Table Study Set is critical so that students with visual impairments and blindness have access to the same STEM-learning experiences and information as their sight</w:t>
      </w:r>
      <w:r>
        <w:rPr>
          <w:rFonts w:ascii="Tahoma" w:hAnsi="Tahoma" w:cs="Tahoma"/>
          <w:sz w:val="24"/>
          <w:szCs w:val="24"/>
        </w:rPr>
        <w:t>ed peers. The updates planned for</w:t>
      </w:r>
      <w:r w:rsidRPr="00F20989">
        <w:rPr>
          <w:rFonts w:ascii="Tahoma" w:hAnsi="Tahoma" w:cs="Tahoma"/>
          <w:sz w:val="24"/>
          <w:szCs w:val="24"/>
        </w:rPr>
        <w:t xml:space="preserve"> this kit will </w:t>
      </w:r>
      <w:r w:rsidRPr="00CE6C6D">
        <w:rPr>
          <w:rFonts w:ascii="Tahoma" w:hAnsi="Tahoma" w:cs="Tahoma"/>
          <w:sz w:val="24"/>
          <w:szCs w:val="24"/>
        </w:rPr>
        <w:t xml:space="preserve">ensure incorporation of formally-named elements reported by the IUPAC (refer to </w:t>
      </w:r>
      <w:hyperlink r:id="rId75" w:history="1">
        <w:r w:rsidRPr="00CE6C6D">
          <w:rPr>
            <w:rStyle w:val="Hyperlink"/>
            <w:rFonts w:ascii="Tahoma" w:hAnsi="Tahoma" w:cs="Tahoma"/>
            <w:color w:val="0070C0"/>
            <w:sz w:val="24"/>
            <w:szCs w:val="24"/>
          </w:rPr>
          <w:t>https://iupac.org/iupac-announces-the-names-of-the-elements-113-115-117-and-118/</w:t>
        </w:r>
      </w:hyperlink>
      <w:r w:rsidRPr="00CE6C6D">
        <w:rPr>
          <w:rFonts w:ascii="Tahoma" w:hAnsi="Tahoma" w:cs="Tahoma"/>
          <w:sz w:val="24"/>
          <w:szCs w:val="24"/>
        </w:rPr>
        <w:t>).</w:t>
      </w:r>
    </w:p>
    <w:p w14:paraId="0D463046" w14:textId="77777777" w:rsidR="00765E44" w:rsidRPr="00F20989" w:rsidRDefault="00765E44" w:rsidP="00765E44">
      <w:pPr>
        <w:tabs>
          <w:tab w:val="left" w:pos="1980"/>
        </w:tabs>
        <w:spacing w:after="0" w:line="240" w:lineRule="auto"/>
        <w:jc w:val="left"/>
        <w:rPr>
          <w:rFonts w:ascii="Tahoma" w:hAnsi="Tahoma" w:cs="Tahoma"/>
          <w:sz w:val="24"/>
          <w:szCs w:val="24"/>
        </w:rPr>
      </w:pPr>
      <w:r>
        <w:rPr>
          <w:rFonts w:ascii="Tahoma" w:hAnsi="Tahoma" w:cs="Tahoma"/>
          <w:sz w:val="24"/>
          <w:szCs w:val="24"/>
        </w:rPr>
        <w:t xml:space="preserve">Within APH’s current kit, elements </w:t>
      </w:r>
      <w:r w:rsidRPr="00F20989">
        <w:rPr>
          <w:rFonts w:ascii="Tahoma" w:hAnsi="Tahoma" w:cs="Tahoma"/>
          <w:sz w:val="24"/>
          <w:szCs w:val="24"/>
        </w:rPr>
        <w:t>112-118 are named with previously-assigned</w:t>
      </w:r>
      <w:r>
        <w:rPr>
          <w:rFonts w:ascii="Tahoma" w:hAnsi="Tahoma" w:cs="Tahoma"/>
          <w:sz w:val="24"/>
          <w:szCs w:val="24"/>
        </w:rPr>
        <w:t xml:space="preserve"> atomic symbols</w:t>
      </w:r>
      <w:r w:rsidRPr="00F20989">
        <w:rPr>
          <w:rFonts w:ascii="Tahoma" w:hAnsi="Tahoma" w:cs="Tahoma"/>
          <w:sz w:val="24"/>
          <w:szCs w:val="24"/>
        </w:rPr>
        <w:t xml:space="preserve"> Uub, Uut, Uuq, UUp, Uuh, Uus, and Uuo; these elements are officially identified by IUPAC as copernicium (Cn), nihonium (Nh), flerovium (Fl), moscovium (Mc), livermorium (Lv), tennes</w:t>
      </w:r>
      <w:r>
        <w:rPr>
          <w:rFonts w:ascii="Tahoma" w:hAnsi="Tahoma" w:cs="Tahoma"/>
          <w:sz w:val="24"/>
          <w:szCs w:val="24"/>
        </w:rPr>
        <w:t>sine (Ts), and ogan</w:t>
      </w:r>
      <w:r w:rsidRPr="00F20989">
        <w:rPr>
          <w:rFonts w:ascii="Tahoma" w:hAnsi="Tahoma" w:cs="Tahoma"/>
          <w:sz w:val="24"/>
          <w:szCs w:val="24"/>
        </w:rPr>
        <w:t>es</w:t>
      </w:r>
      <w:r>
        <w:rPr>
          <w:rFonts w:ascii="Tahoma" w:hAnsi="Tahoma" w:cs="Tahoma"/>
          <w:sz w:val="24"/>
          <w:szCs w:val="24"/>
        </w:rPr>
        <w:t>s</w:t>
      </w:r>
      <w:r w:rsidRPr="00F20989">
        <w:rPr>
          <w:rFonts w:ascii="Tahoma" w:hAnsi="Tahoma" w:cs="Tahoma"/>
          <w:sz w:val="24"/>
          <w:szCs w:val="24"/>
        </w:rPr>
        <w:t xml:space="preserve">on (Og). Refer to </w:t>
      </w:r>
      <w:hyperlink r:id="rId76" w:history="1">
        <w:r w:rsidRPr="00765E44">
          <w:rPr>
            <w:rStyle w:val="Hyperlink"/>
            <w:rFonts w:ascii="Tahoma" w:hAnsi="Tahoma" w:cs="Tahoma"/>
            <w:color w:val="0070C0"/>
            <w:sz w:val="24"/>
            <w:szCs w:val="24"/>
          </w:rPr>
          <w:t>https://www.iupac.org/cms/wp-content/uploads/2015/07/IUPAC_Periodic_Table-28Nov16.jpg</w:t>
        </w:r>
      </w:hyperlink>
      <w:r w:rsidRPr="00765E44">
        <w:rPr>
          <w:rFonts w:ascii="Tahoma" w:hAnsi="Tahoma" w:cs="Tahoma"/>
          <w:sz w:val="24"/>
          <w:szCs w:val="24"/>
        </w:rPr>
        <w:t xml:space="preserve"> for the 2016 IUPAC version of the table.</w:t>
      </w:r>
      <w:r w:rsidRPr="00F20989">
        <w:rPr>
          <w:rFonts w:ascii="Tahoma" w:hAnsi="Tahoma" w:cs="Tahoma"/>
          <w:sz w:val="24"/>
          <w:szCs w:val="24"/>
        </w:rPr>
        <w:t xml:space="preserve"> </w:t>
      </w:r>
    </w:p>
    <w:p w14:paraId="58B6B7E8" w14:textId="77777777" w:rsidR="00765E44" w:rsidRPr="00F20989" w:rsidRDefault="00765E44" w:rsidP="00765E44">
      <w:pPr>
        <w:pStyle w:val="BodyTextIndent"/>
        <w:tabs>
          <w:tab w:val="clear" w:pos="720"/>
          <w:tab w:val="left" w:pos="-270"/>
        </w:tabs>
        <w:spacing w:line="240" w:lineRule="auto"/>
        <w:ind w:left="0" w:firstLine="0"/>
        <w:jc w:val="left"/>
        <w:rPr>
          <w:rFonts w:ascii="Tahoma" w:hAnsi="Tahoma"/>
          <w:sz w:val="24"/>
          <w:szCs w:val="24"/>
        </w:rPr>
      </w:pPr>
    </w:p>
    <w:p w14:paraId="74BA2E3F" w14:textId="119ADD05" w:rsidR="00765E44" w:rsidRPr="00F20989" w:rsidRDefault="00765E44" w:rsidP="00765E44">
      <w:pPr>
        <w:pStyle w:val="BodyTextIndent"/>
        <w:tabs>
          <w:tab w:val="clear" w:pos="720"/>
          <w:tab w:val="left" w:pos="-270"/>
        </w:tabs>
        <w:spacing w:line="240" w:lineRule="auto"/>
        <w:ind w:left="0" w:firstLine="0"/>
        <w:jc w:val="left"/>
        <w:rPr>
          <w:rFonts w:ascii="Tahoma" w:hAnsi="Tahoma"/>
          <w:sz w:val="24"/>
          <w:szCs w:val="24"/>
        </w:rPr>
      </w:pPr>
      <w:r w:rsidRPr="00F20989">
        <w:rPr>
          <w:rFonts w:ascii="Tahoma" w:hAnsi="Tahoma"/>
          <w:sz w:val="24"/>
          <w:szCs w:val="24"/>
        </w:rPr>
        <w:t>In February 2017, the project leader prepared a formal Product Modernization Form that detailed the expected updates to the Azer’s Interactive Periodic Table Study Set, including the provision of both Nemeth and UEB versions to comply with recent shifts and adoptions of the UEB code by some states and/or state districts. In April 2017, the modernization proposal was presented to t</w:t>
      </w:r>
      <w:r w:rsidR="00CE6C6D">
        <w:rPr>
          <w:rFonts w:ascii="Tahoma" w:hAnsi="Tahoma"/>
          <w:sz w:val="24"/>
          <w:szCs w:val="24"/>
        </w:rPr>
        <w:t>he Product Evaluation Team</w:t>
      </w:r>
      <w:r w:rsidRPr="00F20989">
        <w:rPr>
          <w:rFonts w:ascii="Tahoma" w:hAnsi="Tahoma"/>
          <w:sz w:val="24"/>
          <w:szCs w:val="24"/>
        </w:rPr>
        <w:t xml:space="preserve">, and in May 2017, </w:t>
      </w:r>
      <w:r>
        <w:rPr>
          <w:rFonts w:ascii="Tahoma" w:hAnsi="Tahoma"/>
          <w:sz w:val="24"/>
          <w:szCs w:val="24"/>
        </w:rPr>
        <w:t xml:space="preserve">it was presented </w:t>
      </w:r>
      <w:r w:rsidRPr="00F20989">
        <w:rPr>
          <w:rFonts w:ascii="Tahoma" w:hAnsi="Tahoma"/>
          <w:sz w:val="24"/>
          <w:szCs w:val="24"/>
        </w:rPr>
        <w:t>to the Product Advisory and Review Committee.</w:t>
      </w:r>
      <w:r>
        <w:rPr>
          <w:rFonts w:ascii="Tahoma" w:hAnsi="Tahoma"/>
          <w:sz w:val="24"/>
          <w:szCs w:val="24"/>
        </w:rPr>
        <w:t xml:space="preserve"> Both committees supported the product</w:t>
      </w:r>
      <w:r w:rsidRPr="00F20989">
        <w:rPr>
          <w:rFonts w:ascii="Tahoma" w:hAnsi="Tahoma"/>
          <w:sz w:val="24"/>
          <w:szCs w:val="24"/>
        </w:rPr>
        <w:t xml:space="preserve"> endeavor. The project was assigned Grant #682. </w:t>
      </w:r>
    </w:p>
    <w:p w14:paraId="258D2777" w14:textId="77777777" w:rsidR="00765E44" w:rsidRPr="00F20989" w:rsidRDefault="00765E44" w:rsidP="00765E44">
      <w:pPr>
        <w:pStyle w:val="BodyTextIndent"/>
        <w:tabs>
          <w:tab w:val="clear" w:pos="720"/>
          <w:tab w:val="left" w:pos="-270"/>
        </w:tabs>
        <w:spacing w:line="240" w:lineRule="auto"/>
        <w:ind w:left="0" w:firstLine="0"/>
        <w:jc w:val="left"/>
        <w:rPr>
          <w:rFonts w:ascii="Tahoma" w:hAnsi="Tahoma"/>
          <w:sz w:val="24"/>
          <w:szCs w:val="24"/>
        </w:rPr>
      </w:pPr>
    </w:p>
    <w:p w14:paraId="332FCE62" w14:textId="77777777" w:rsidR="00765E44" w:rsidRPr="00F20989" w:rsidRDefault="00765E44" w:rsidP="00765E44">
      <w:pPr>
        <w:pStyle w:val="BodyTextIndent"/>
        <w:tabs>
          <w:tab w:val="clear" w:pos="720"/>
          <w:tab w:val="left" w:pos="-270"/>
        </w:tabs>
        <w:spacing w:line="240" w:lineRule="auto"/>
        <w:ind w:left="0" w:firstLine="0"/>
        <w:jc w:val="left"/>
        <w:rPr>
          <w:rFonts w:ascii="Tahoma" w:hAnsi="Tahoma"/>
          <w:sz w:val="24"/>
          <w:szCs w:val="24"/>
        </w:rPr>
      </w:pPr>
      <w:r w:rsidRPr="00F20989">
        <w:rPr>
          <w:rFonts w:ascii="Tahoma" w:hAnsi="Tahoma"/>
          <w:sz w:val="24"/>
          <w:szCs w:val="24"/>
        </w:rPr>
        <w:t xml:space="preserve">Work </w:t>
      </w:r>
      <w:r>
        <w:rPr>
          <w:rFonts w:ascii="Tahoma" w:hAnsi="Tahoma"/>
          <w:sz w:val="24"/>
          <w:szCs w:val="24"/>
        </w:rPr>
        <w:t xml:space="preserve">tasks </w:t>
      </w:r>
      <w:r w:rsidRPr="00F20989">
        <w:rPr>
          <w:rFonts w:ascii="Tahoma" w:hAnsi="Tahoma"/>
          <w:sz w:val="24"/>
          <w:szCs w:val="24"/>
        </w:rPr>
        <w:t>undertaken by the project leader during the latter part of the fiscal year included the following:</w:t>
      </w:r>
    </w:p>
    <w:p w14:paraId="4C0D4A63" w14:textId="77777777" w:rsidR="00765E44" w:rsidRPr="00F20989" w:rsidRDefault="00765E44" w:rsidP="00984DA1">
      <w:pPr>
        <w:pStyle w:val="BodyTextIndent"/>
        <w:widowControl/>
        <w:numPr>
          <w:ilvl w:val="0"/>
          <w:numId w:val="252"/>
        </w:numPr>
        <w:tabs>
          <w:tab w:val="clear" w:pos="720"/>
          <w:tab w:val="left" w:pos="-270"/>
        </w:tabs>
        <w:adjustRightInd/>
        <w:spacing w:line="240" w:lineRule="auto"/>
        <w:jc w:val="left"/>
        <w:textAlignment w:val="auto"/>
        <w:rPr>
          <w:rFonts w:ascii="Tahoma" w:hAnsi="Tahoma"/>
          <w:sz w:val="24"/>
          <w:szCs w:val="24"/>
        </w:rPr>
      </w:pPr>
      <w:r w:rsidRPr="00F20989">
        <w:rPr>
          <w:rFonts w:ascii="Tahoma" w:hAnsi="Tahoma"/>
          <w:sz w:val="24"/>
          <w:szCs w:val="24"/>
        </w:rPr>
        <w:t xml:space="preserve">Ordered and reviewed </w:t>
      </w:r>
      <w:r>
        <w:rPr>
          <w:rFonts w:ascii="Tahoma" w:hAnsi="Tahoma"/>
          <w:sz w:val="24"/>
          <w:szCs w:val="24"/>
        </w:rPr>
        <w:t xml:space="preserve">the </w:t>
      </w:r>
      <w:r w:rsidRPr="00F20989">
        <w:rPr>
          <w:rFonts w:ascii="Tahoma" w:hAnsi="Tahoma"/>
          <w:sz w:val="24"/>
          <w:szCs w:val="24"/>
        </w:rPr>
        <w:t xml:space="preserve">current product </w:t>
      </w:r>
      <w:r>
        <w:rPr>
          <w:rFonts w:ascii="Tahoma" w:hAnsi="Tahoma"/>
          <w:sz w:val="24"/>
          <w:szCs w:val="24"/>
        </w:rPr>
        <w:t>to specify</w:t>
      </w:r>
      <w:r w:rsidRPr="00F20989">
        <w:rPr>
          <w:rFonts w:ascii="Tahoma" w:hAnsi="Tahoma"/>
          <w:sz w:val="24"/>
          <w:szCs w:val="24"/>
        </w:rPr>
        <w:t xml:space="preserve"> needed updates</w:t>
      </w:r>
    </w:p>
    <w:p w14:paraId="34EB8810" w14:textId="77777777" w:rsidR="00765E44" w:rsidRPr="00F20989" w:rsidRDefault="00765E44" w:rsidP="00984DA1">
      <w:pPr>
        <w:pStyle w:val="BodyTextIndent"/>
        <w:widowControl/>
        <w:numPr>
          <w:ilvl w:val="0"/>
          <w:numId w:val="252"/>
        </w:numPr>
        <w:tabs>
          <w:tab w:val="clear" w:pos="720"/>
          <w:tab w:val="left" w:pos="-270"/>
        </w:tabs>
        <w:adjustRightInd/>
        <w:spacing w:line="240" w:lineRule="auto"/>
        <w:jc w:val="left"/>
        <w:textAlignment w:val="auto"/>
        <w:rPr>
          <w:rFonts w:ascii="Tahoma" w:hAnsi="Tahoma"/>
          <w:sz w:val="24"/>
          <w:szCs w:val="24"/>
        </w:rPr>
      </w:pPr>
      <w:r w:rsidRPr="00F20989">
        <w:rPr>
          <w:rFonts w:ascii="Tahoma" w:hAnsi="Tahoma"/>
          <w:sz w:val="24"/>
          <w:szCs w:val="24"/>
        </w:rPr>
        <w:t xml:space="preserve">Determined priority of the redesign to the current </w:t>
      </w:r>
      <w:r>
        <w:rPr>
          <w:rFonts w:ascii="Tahoma" w:hAnsi="Tahoma"/>
          <w:sz w:val="24"/>
          <w:szCs w:val="24"/>
        </w:rPr>
        <w:t>kit and the new</w:t>
      </w:r>
      <w:r w:rsidRPr="00F20989">
        <w:rPr>
          <w:rFonts w:ascii="Tahoma" w:hAnsi="Tahoma"/>
          <w:sz w:val="24"/>
          <w:szCs w:val="24"/>
        </w:rPr>
        <w:t xml:space="preserve"> UEB version based on consequential impact on other APH departments and </w:t>
      </w:r>
      <w:r>
        <w:rPr>
          <w:rFonts w:ascii="Tahoma" w:hAnsi="Tahoma"/>
          <w:sz w:val="24"/>
          <w:szCs w:val="24"/>
        </w:rPr>
        <w:t xml:space="preserve">existing </w:t>
      </w:r>
      <w:r w:rsidRPr="00F20989">
        <w:rPr>
          <w:rFonts w:ascii="Tahoma" w:hAnsi="Tahoma"/>
          <w:sz w:val="24"/>
          <w:szCs w:val="24"/>
        </w:rPr>
        <w:t>production tooling</w:t>
      </w:r>
      <w:r>
        <w:rPr>
          <w:rFonts w:ascii="Tahoma" w:hAnsi="Tahoma"/>
          <w:sz w:val="24"/>
          <w:szCs w:val="24"/>
        </w:rPr>
        <w:t>. In-house staff supported t</w:t>
      </w:r>
      <w:r w:rsidRPr="00F20989">
        <w:rPr>
          <w:rFonts w:ascii="Tahoma" w:hAnsi="Tahoma"/>
          <w:sz w:val="24"/>
          <w:szCs w:val="24"/>
        </w:rPr>
        <w:t xml:space="preserve">he decision to focus </w:t>
      </w:r>
      <w:r>
        <w:rPr>
          <w:rFonts w:ascii="Tahoma" w:hAnsi="Tahoma"/>
          <w:sz w:val="24"/>
          <w:szCs w:val="24"/>
        </w:rPr>
        <w:t xml:space="preserve">initially </w:t>
      </w:r>
      <w:r w:rsidRPr="00F20989">
        <w:rPr>
          <w:rFonts w:ascii="Tahoma" w:hAnsi="Tahoma"/>
          <w:sz w:val="24"/>
          <w:szCs w:val="24"/>
        </w:rPr>
        <w:t xml:space="preserve">on </w:t>
      </w:r>
      <w:r>
        <w:rPr>
          <w:rFonts w:ascii="Tahoma" w:hAnsi="Tahoma"/>
          <w:sz w:val="24"/>
          <w:szCs w:val="24"/>
        </w:rPr>
        <w:t>the updates to the original kit.</w:t>
      </w:r>
    </w:p>
    <w:p w14:paraId="4ACFAE52" w14:textId="295C7BE8" w:rsidR="00765E44" w:rsidRPr="00F20989" w:rsidRDefault="00765E44" w:rsidP="00984DA1">
      <w:pPr>
        <w:pStyle w:val="BodyTextIndent"/>
        <w:widowControl/>
        <w:numPr>
          <w:ilvl w:val="0"/>
          <w:numId w:val="252"/>
        </w:numPr>
        <w:tabs>
          <w:tab w:val="clear" w:pos="720"/>
          <w:tab w:val="left" w:pos="-270"/>
        </w:tabs>
        <w:adjustRightInd/>
        <w:spacing w:line="240" w:lineRule="auto"/>
        <w:jc w:val="left"/>
        <w:textAlignment w:val="auto"/>
        <w:rPr>
          <w:rFonts w:ascii="Tahoma" w:hAnsi="Tahoma"/>
          <w:sz w:val="24"/>
          <w:szCs w:val="24"/>
        </w:rPr>
      </w:pPr>
      <w:r w:rsidRPr="00F20989">
        <w:rPr>
          <w:rFonts w:ascii="Tahoma" w:hAnsi="Tahoma"/>
          <w:sz w:val="24"/>
          <w:szCs w:val="24"/>
        </w:rPr>
        <w:t xml:space="preserve">Conducted </w:t>
      </w:r>
      <w:r>
        <w:rPr>
          <w:rFonts w:ascii="Tahoma" w:hAnsi="Tahoma"/>
          <w:sz w:val="24"/>
          <w:szCs w:val="24"/>
        </w:rPr>
        <w:t xml:space="preserve">the </w:t>
      </w:r>
      <w:r w:rsidRPr="00F20989">
        <w:rPr>
          <w:rFonts w:ascii="Tahoma" w:hAnsi="Tahoma"/>
          <w:sz w:val="24"/>
          <w:szCs w:val="24"/>
        </w:rPr>
        <w:t xml:space="preserve">first Product Development Committee meeting to review the purpose and expected redesign of the product </w:t>
      </w:r>
    </w:p>
    <w:p w14:paraId="1C5F57D5" w14:textId="77777777" w:rsidR="00765E44" w:rsidRPr="00F20989" w:rsidRDefault="00765E44" w:rsidP="00984DA1">
      <w:pPr>
        <w:pStyle w:val="BodyTextIndent"/>
        <w:widowControl/>
        <w:numPr>
          <w:ilvl w:val="0"/>
          <w:numId w:val="252"/>
        </w:numPr>
        <w:tabs>
          <w:tab w:val="clear" w:pos="720"/>
          <w:tab w:val="left" w:pos="-270"/>
        </w:tabs>
        <w:adjustRightInd/>
        <w:spacing w:line="240" w:lineRule="auto"/>
        <w:jc w:val="left"/>
        <w:textAlignment w:val="auto"/>
        <w:rPr>
          <w:rFonts w:ascii="Tahoma" w:hAnsi="Tahoma"/>
          <w:sz w:val="24"/>
          <w:szCs w:val="24"/>
        </w:rPr>
      </w:pPr>
      <w:r w:rsidRPr="00F20989">
        <w:rPr>
          <w:rFonts w:ascii="Tahoma" w:hAnsi="Tahoma"/>
          <w:sz w:val="24"/>
          <w:szCs w:val="24"/>
        </w:rPr>
        <w:t>Initiated edits to content to the accompanying Instruction Booklet</w:t>
      </w:r>
    </w:p>
    <w:p w14:paraId="10B94A44" w14:textId="77777777" w:rsidR="00765E44" w:rsidRPr="00F20989" w:rsidRDefault="00765E44" w:rsidP="00765E44">
      <w:pPr>
        <w:pStyle w:val="BodyText2"/>
        <w:jc w:val="left"/>
        <w:rPr>
          <w:rFonts w:ascii="Tahoma" w:hAnsi="Tahoma"/>
          <w:b w:val="0"/>
          <w:sz w:val="24"/>
          <w:szCs w:val="24"/>
        </w:rPr>
      </w:pPr>
    </w:p>
    <w:p w14:paraId="2F62DBE9" w14:textId="77777777" w:rsidR="00765E44" w:rsidRPr="00F20989" w:rsidRDefault="00765E44" w:rsidP="00765E44">
      <w:pPr>
        <w:pStyle w:val="BodyText2"/>
        <w:jc w:val="left"/>
        <w:rPr>
          <w:rFonts w:ascii="Tahoma" w:hAnsi="Tahoma"/>
          <w:b w:val="0"/>
          <w:sz w:val="24"/>
          <w:szCs w:val="24"/>
          <w:u w:val="single"/>
        </w:rPr>
      </w:pPr>
      <w:r w:rsidRPr="00F20989">
        <w:rPr>
          <w:rFonts w:ascii="Tahoma" w:hAnsi="Tahoma"/>
          <w:b w:val="0"/>
          <w:sz w:val="24"/>
          <w:szCs w:val="24"/>
          <w:u w:val="single"/>
        </w:rPr>
        <w:t>Work planned for FY 2018</w:t>
      </w:r>
    </w:p>
    <w:p w14:paraId="7E9B3EE0" w14:textId="0CD6CE25" w:rsidR="00765E44" w:rsidRPr="00F20989" w:rsidRDefault="00765E44" w:rsidP="00765E44">
      <w:pPr>
        <w:pStyle w:val="BodyText2"/>
        <w:ind w:right="-720"/>
        <w:jc w:val="left"/>
        <w:rPr>
          <w:rFonts w:ascii="Tahoma" w:hAnsi="Tahoma"/>
          <w:b w:val="0"/>
          <w:sz w:val="24"/>
          <w:szCs w:val="24"/>
        </w:rPr>
      </w:pPr>
      <w:r w:rsidRPr="00F20989">
        <w:rPr>
          <w:rFonts w:ascii="Tahoma" w:hAnsi="Tahoma"/>
          <w:b w:val="0"/>
          <w:sz w:val="24"/>
          <w:szCs w:val="24"/>
        </w:rPr>
        <w:t>The project leader will work</w:t>
      </w:r>
      <w:r>
        <w:rPr>
          <w:rFonts w:ascii="Tahoma" w:hAnsi="Tahoma"/>
          <w:b w:val="0"/>
          <w:sz w:val="24"/>
          <w:szCs w:val="24"/>
        </w:rPr>
        <w:t xml:space="preserve"> with the assigned graphic designer</w:t>
      </w:r>
      <w:r w:rsidRPr="00F20989">
        <w:rPr>
          <w:rFonts w:ascii="Tahoma" w:hAnsi="Tahoma"/>
          <w:b w:val="0"/>
          <w:sz w:val="24"/>
          <w:szCs w:val="24"/>
        </w:rPr>
        <w:t xml:space="preserve">, manufacturing specialist, </w:t>
      </w:r>
      <w:r>
        <w:rPr>
          <w:rFonts w:ascii="Tahoma" w:hAnsi="Tahoma"/>
          <w:b w:val="0"/>
          <w:sz w:val="24"/>
          <w:szCs w:val="24"/>
        </w:rPr>
        <w:t xml:space="preserve">model maker, </w:t>
      </w:r>
      <w:r w:rsidR="00CE6C6D">
        <w:rPr>
          <w:rFonts w:ascii="Tahoma" w:hAnsi="Tahoma"/>
          <w:b w:val="0"/>
          <w:sz w:val="24"/>
          <w:szCs w:val="24"/>
        </w:rPr>
        <w:t>and P</w:t>
      </w:r>
      <w:r w:rsidRPr="00F20989">
        <w:rPr>
          <w:rFonts w:ascii="Tahoma" w:hAnsi="Tahoma"/>
          <w:b w:val="0"/>
          <w:sz w:val="24"/>
          <w:szCs w:val="24"/>
        </w:rPr>
        <w:t xml:space="preserve">roduction staff to incorporate needed updates to the Azer’s Interactive Periodic Table Study Set in the most expedient fashion and </w:t>
      </w:r>
      <w:r>
        <w:rPr>
          <w:rFonts w:ascii="Tahoma" w:hAnsi="Tahoma"/>
          <w:b w:val="0"/>
          <w:sz w:val="24"/>
          <w:szCs w:val="24"/>
        </w:rPr>
        <w:t xml:space="preserve">will </w:t>
      </w:r>
      <w:r w:rsidRPr="00F20989">
        <w:rPr>
          <w:rFonts w:ascii="Tahoma" w:hAnsi="Tahoma"/>
          <w:b w:val="0"/>
          <w:sz w:val="24"/>
          <w:szCs w:val="24"/>
        </w:rPr>
        <w:t>initiate work on the UEB counterpart as soon as possible.</w:t>
      </w:r>
    </w:p>
    <w:p w14:paraId="50DCDD57" w14:textId="77777777" w:rsidR="00765E44" w:rsidRPr="00C8674E" w:rsidRDefault="00765E44" w:rsidP="00F964BE">
      <w:pPr>
        <w:widowControl/>
        <w:adjustRightInd/>
        <w:spacing w:after="0" w:line="240" w:lineRule="auto"/>
        <w:jc w:val="left"/>
        <w:textAlignment w:val="auto"/>
        <w:rPr>
          <w:rFonts w:ascii="Tahoma" w:hAnsi="Tahoma" w:cs="Tahoma"/>
          <w:color w:val="000000"/>
          <w:sz w:val="24"/>
          <w:szCs w:val="24"/>
        </w:rPr>
      </w:pPr>
    </w:p>
    <w:p w14:paraId="75EFE19B" w14:textId="77777777" w:rsidR="007A7F76" w:rsidRPr="00C8674E" w:rsidRDefault="007A7F76" w:rsidP="00F964BE">
      <w:pPr>
        <w:pStyle w:val="Heading4"/>
      </w:pPr>
      <w:bookmarkStart w:id="78" w:name="_Toc494998400"/>
      <w:r w:rsidRPr="00C8674E">
        <w:lastRenderedPageBreak/>
        <w:t>Build-A-Cell</w:t>
      </w:r>
      <w:bookmarkEnd w:id="78"/>
    </w:p>
    <w:p w14:paraId="0EAEFD82" w14:textId="4198C9F8" w:rsidR="007A7F76" w:rsidRPr="00C8674E" w:rsidRDefault="007A7F76" w:rsidP="00F964BE">
      <w:pPr>
        <w:widowControl/>
        <w:adjustRightInd/>
        <w:spacing w:after="0" w:line="240" w:lineRule="auto"/>
        <w:jc w:val="center"/>
        <w:textAlignment w:val="auto"/>
        <w:rPr>
          <w:rFonts w:ascii="Tahoma" w:hAnsi="Tahoma" w:cs="Tahoma"/>
          <w:color w:val="000000"/>
          <w:sz w:val="24"/>
          <w:szCs w:val="24"/>
        </w:rPr>
      </w:pPr>
      <w:r w:rsidRPr="00C8674E">
        <w:rPr>
          <w:rFonts w:ascii="Tahoma" w:hAnsi="Tahoma" w:cs="Tahoma"/>
          <w:color w:val="000000"/>
          <w:sz w:val="24"/>
          <w:szCs w:val="24"/>
        </w:rPr>
        <w:t>(</w:t>
      </w:r>
      <w:r w:rsidR="00C8674E" w:rsidRPr="00C8674E">
        <w:rPr>
          <w:rFonts w:ascii="Tahoma" w:hAnsi="Tahoma" w:cs="Tahoma"/>
          <w:color w:val="000000"/>
          <w:sz w:val="24"/>
          <w:szCs w:val="24"/>
        </w:rPr>
        <w:t>Continued</w:t>
      </w:r>
      <w:r w:rsidRPr="00C8674E">
        <w:rPr>
          <w:rFonts w:ascii="Tahoma" w:hAnsi="Tahoma" w:cs="Tahoma"/>
          <w:color w:val="000000"/>
          <w:sz w:val="24"/>
          <w:szCs w:val="24"/>
        </w:rPr>
        <w:t>)</w:t>
      </w:r>
    </w:p>
    <w:p w14:paraId="6A4023FD" w14:textId="77777777" w:rsidR="007A7F76" w:rsidRPr="00C8674E" w:rsidRDefault="007A7F76" w:rsidP="00F964BE">
      <w:pPr>
        <w:widowControl/>
        <w:adjustRightInd/>
        <w:spacing w:after="0" w:line="240" w:lineRule="auto"/>
        <w:jc w:val="left"/>
        <w:textAlignment w:val="auto"/>
        <w:rPr>
          <w:rFonts w:ascii="Tahoma" w:hAnsi="Tahoma" w:cs="Tahoma"/>
          <w:color w:val="000000"/>
          <w:sz w:val="24"/>
          <w:szCs w:val="24"/>
        </w:rPr>
      </w:pPr>
    </w:p>
    <w:p w14:paraId="39B190DB" w14:textId="77777777" w:rsidR="007A7F76" w:rsidRPr="00C8674E" w:rsidRDefault="007A7F76" w:rsidP="00F964BE">
      <w:pPr>
        <w:widowControl/>
        <w:adjustRightInd/>
        <w:spacing w:after="0" w:line="240" w:lineRule="auto"/>
        <w:jc w:val="left"/>
        <w:textAlignment w:val="auto"/>
        <w:rPr>
          <w:rFonts w:ascii="Tahoma" w:hAnsi="Tahoma" w:cs="Tahoma"/>
          <w:color w:val="000000"/>
          <w:sz w:val="24"/>
          <w:szCs w:val="24"/>
          <w:u w:val="single"/>
        </w:rPr>
      </w:pPr>
      <w:r w:rsidRPr="00C8674E">
        <w:rPr>
          <w:rFonts w:ascii="Tahoma" w:hAnsi="Tahoma" w:cs="Tahoma"/>
          <w:color w:val="000000"/>
          <w:sz w:val="24"/>
          <w:szCs w:val="24"/>
          <w:u w:val="single"/>
        </w:rPr>
        <w:t>Purpose</w:t>
      </w:r>
    </w:p>
    <w:p w14:paraId="6C0EE345" w14:textId="77777777" w:rsidR="007A7F76" w:rsidRPr="00C8674E" w:rsidRDefault="007A7F76" w:rsidP="00F964BE">
      <w:pPr>
        <w:widowControl/>
        <w:adjustRightInd/>
        <w:spacing w:after="0" w:line="240" w:lineRule="auto"/>
        <w:jc w:val="left"/>
        <w:textAlignment w:val="auto"/>
        <w:rPr>
          <w:rFonts w:ascii="Tahoma" w:hAnsi="Tahoma" w:cs="Tahoma"/>
          <w:color w:val="000000"/>
          <w:sz w:val="24"/>
          <w:szCs w:val="24"/>
        </w:rPr>
      </w:pPr>
      <w:r w:rsidRPr="00C8674E">
        <w:rPr>
          <w:rFonts w:ascii="Tahoma" w:hAnsi="Tahoma" w:cs="Tahoma"/>
          <w:color w:val="000000"/>
          <w:sz w:val="24"/>
          <w:szCs w:val="24"/>
        </w:rPr>
        <w:t>To provide an interactive set of biology manipulatives, accessible to students who are blind and with low vision, that allows them to construct models of plant, animal, and bacterial cells</w:t>
      </w:r>
    </w:p>
    <w:p w14:paraId="1231B35F" w14:textId="77777777" w:rsidR="007A7F76" w:rsidRPr="00C8674E" w:rsidRDefault="007A7F76" w:rsidP="00F964BE">
      <w:pPr>
        <w:widowControl/>
        <w:adjustRightInd/>
        <w:spacing w:after="0" w:line="240" w:lineRule="auto"/>
        <w:jc w:val="left"/>
        <w:textAlignment w:val="auto"/>
        <w:rPr>
          <w:rFonts w:ascii="Tahoma" w:hAnsi="Tahoma" w:cs="Tahoma"/>
          <w:color w:val="000000"/>
          <w:sz w:val="24"/>
          <w:szCs w:val="24"/>
        </w:rPr>
      </w:pPr>
    </w:p>
    <w:p w14:paraId="17BB0D2B" w14:textId="77777777" w:rsidR="007A7F76" w:rsidRPr="00C8674E" w:rsidRDefault="007A7F76" w:rsidP="00F964BE">
      <w:pPr>
        <w:widowControl/>
        <w:adjustRightInd/>
        <w:spacing w:after="0" w:line="240" w:lineRule="auto"/>
        <w:jc w:val="left"/>
        <w:textAlignment w:val="auto"/>
        <w:rPr>
          <w:rFonts w:ascii="Tahoma" w:hAnsi="Tahoma" w:cs="Tahoma"/>
          <w:color w:val="000000"/>
          <w:sz w:val="24"/>
          <w:szCs w:val="24"/>
          <w:u w:val="single"/>
        </w:rPr>
      </w:pPr>
      <w:r w:rsidRPr="00C8674E">
        <w:rPr>
          <w:rFonts w:ascii="Tahoma" w:hAnsi="Tahoma" w:cs="Tahoma"/>
          <w:color w:val="000000"/>
          <w:sz w:val="24"/>
          <w:szCs w:val="24"/>
          <w:u w:val="single"/>
        </w:rPr>
        <w:t>Project Staff</w:t>
      </w:r>
    </w:p>
    <w:p w14:paraId="7DF4F34C" w14:textId="77777777" w:rsidR="007A7F76" w:rsidRPr="00C8674E" w:rsidRDefault="007A7F76" w:rsidP="00F964BE">
      <w:pPr>
        <w:widowControl/>
        <w:adjustRightInd/>
        <w:spacing w:after="0" w:line="240" w:lineRule="auto"/>
        <w:jc w:val="left"/>
        <w:textAlignment w:val="auto"/>
        <w:rPr>
          <w:rFonts w:ascii="Tahoma" w:hAnsi="Tahoma" w:cs="Tahoma"/>
          <w:color w:val="000000"/>
          <w:sz w:val="24"/>
          <w:szCs w:val="24"/>
        </w:rPr>
      </w:pPr>
      <w:r w:rsidRPr="00C8674E">
        <w:rPr>
          <w:rFonts w:ascii="Tahoma" w:hAnsi="Tahoma" w:cs="Tahoma"/>
          <w:color w:val="000000"/>
          <w:sz w:val="24"/>
          <w:szCs w:val="24"/>
        </w:rPr>
        <w:t>Rosanne Hoffmann, STEM Project Leader</w:t>
      </w:r>
    </w:p>
    <w:p w14:paraId="3926B228" w14:textId="77777777" w:rsidR="007A7F76" w:rsidRPr="00C8674E" w:rsidRDefault="007A7F76" w:rsidP="00F964BE">
      <w:pPr>
        <w:widowControl/>
        <w:adjustRightInd/>
        <w:spacing w:after="0" w:line="240" w:lineRule="auto"/>
        <w:jc w:val="left"/>
        <w:textAlignment w:val="auto"/>
        <w:rPr>
          <w:rFonts w:ascii="Tahoma" w:hAnsi="Tahoma" w:cs="Tahoma"/>
          <w:color w:val="000000"/>
          <w:sz w:val="24"/>
          <w:szCs w:val="24"/>
        </w:rPr>
      </w:pPr>
      <w:r w:rsidRPr="00C8674E">
        <w:rPr>
          <w:rFonts w:ascii="Tahoma" w:hAnsi="Tahoma" w:cs="Tahoma"/>
          <w:color w:val="000000"/>
          <w:sz w:val="24"/>
          <w:szCs w:val="24"/>
        </w:rPr>
        <w:t>Frank Hayden Director of Technical &amp; Manufacturing Research</w:t>
      </w:r>
    </w:p>
    <w:p w14:paraId="1C8D72A3" w14:textId="77777777" w:rsidR="007A7F76" w:rsidRPr="00C8674E" w:rsidRDefault="007A7F76" w:rsidP="00F964BE">
      <w:pPr>
        <w:widowControl/>
        <w:adjustRightInd/>
        <w:spacing w:after="0" w:line="240" w:lineRule="auto"/>
        <w:jc w:val="left"/>
        <w:textAlignment w:val="auto"/>
        <w:rPr>
          <w:rFonts w:ascii="Tahoma" w:hAnsi="Tahoma" w:cs="Tahoma"/>
          <w:color w:val="000000"/>
          <w:sz w:val="24"/>
          <w:szCs w:val="24"/>
        </w:rPr>
      </w:pPr>
      <w:r w:rsidRPr="00C8674E">
        <w:rPr>
          <w:rFonts w:ascii="Tahoma" w:hAnsi="Tahoma" w:cs="Tahoma"/>
          <w:color w:val="000000"/>
          <w:sz w:val="24"/>
          <w:szCs w:val="24"/>
        </w:rPr>
        <w:t>Andrew Dakin, Model Maker</w:t>
      </w:r>
    </w:p>
    <w:p w14:paraId="7973A357" w14:textId="77777777" w:rsidR="007A7F76" w:rsidRPr="00C8674E" w:rsidRDefault="007A7F76" w:rsidP="00F964BE">
      <w:pPr>
        <w:widowControl/>
        <w:adjustRightInd/>
        <w:spacing w:after="0" w:line="240" w:lineRule="auto"/>
        <w:jc w:val="left"/>
        <w:textAlignment w:val="auto"/>
        <w:rPr>
          <w:rFonts w:ascii="Tahoma" w:hAnsi="Tahoma" w:cs="Tahoma"/>
          <w:color w:val="000000"/>
          <w:sz w:val="24"/>
          <w:szCs w:val="24"/>
        </w:rPr>
      </w:pPr>
      <w:r w:rsidRPr="00C8674E">
        <w:rPr>
          <w:rFonts w:ascii="Tahoma" w:hAnsi="Tahoma" w:cs="Tahoma"/>
          <w:color w:val="000000"/>
          <w:sz w:val="24"/>
          <w:szCs w:val="24"/>
        </w:rPr>
        <w:t>Andrew Moulton, Manager of Technical &amp; Manufacturing Research</w:t>
      </w:r>
    </w:p>
    <w:p w14:paraId="644E2F6C" w14:textId="77777777" w:rsidR="007A7F76" w:rsidRPr="00C8674E" w:rsidRDefault="007A7F76" w:rsidP="00F964BE">
      <w:pPr>
        <w:widowControl/>
        <w:adjustRightInd/>
        <w:spacing w:after="0" w:line="240" w:lineRule="auto"/>
        <w:jc w:val="left"/>
        <w:textAlignment w:val="auto"/>
        <w:rPr>
          <w:rFonts w:ascii="Tahoma" w:hAnsi="Tahoma" w:cs="Tahoma"/>
          <w:color w:val="000000"/>
          <w:sz w:val="24"/>
          <w:szCs w:val="24"/>
        </w:rPr>
      </w:pPr>
      <w:r w:rsidRPr="00C8674E">
        <w:rPr>
          <w:rFonts w:ascii="Tahoma" w:hAnsi="Tahoma" w:cs="Tahoma"/>
          <w:color w:val="000000"/>
          <w:sz w:val="24"/>
          <w:szCs w:val="24"/>
        </w:rPr>
        <w:t>Rachel White, Research Assistant</w:t>
      </w:r>
    </w:p>
    <w:p w14:paraId="267E34F4" w14:textId="77777777" w:rsidR="007A7F76" w:rsidRPr="00C8674E" w:rsidRDefault="007A7F76" w:rsidP="00F964BE">
      <w:pPr>
        <w:widowControl/>
        <w:adjustRightInd/>
        <w:spacing w:after="0" w:line="240" w:lineRule="auto"/>
        <w:jc w:val="left"/>
        <w:textAlignment w:val="auto"/>
        <w:rPr>
          <w:rFonts w:ascii="Tahoma" w:hAnsi="Tahoma" w:cs="Tahoma"/>
          <w:color w:val="000000"/>
          <w:sz w:val="24"/>
          <w:szCs w:val="24"/>
        </w:rPr>
      </w:pPr>
    </w:p>
    <w:p w14:paraId="52C22BA3" w14:textId="77777777" w:rsidR="007A7F76" w:rsidRPr="00C8674E" w:rsidRDefault="007A7F76" w:rsidP="00F964BE">
      <w:pPr>
        <w:widowControl/>
        <w:adjustRightInd/>
        <w:spacing w:after="0" w:line="240" w:lineRule="auto"/>
        <w:jc w:val="left"/>
        <w:textAlignment w:val="auto"/>
        <w:rPr>
          <w:rFonts w:ascii="Tahoma" w:hAnsi="Tahoma" w:cs="Tahoma"/>
          <w:color w:val="000000"/>
          <w:sz w:val="24"/>
          <w:szCs w:val="24"/>
          <w:u w:val="single"/>
        </w:rPr>
      </w:pPr>
      <w:r w:rsidRPr="00C8674E">
        <w:rPr>
          <w:rFonts w:ascii="Tahoma" w:hAnsi="Tahoma" w:cs="Tahoma"/>
          <w:color w:val="000000"/>
          <w:sz w:val="24"/>
          <w:szCs w:val="24"/>
          <w:u w:val="single"/>
        </w:rPr>
        <w:t>Background</w:t>
      </w:r>
    </w:p>
    <w:p w14:paraId="3437DFA2" w14:textId="77777777" w:rsidR="00C8674E" w:rsidRPr="00C8674E" w:rsidRDefault="007A7F76" w:rsidP="00C8674E">
      <w:pPr>
        <w:pStyle w:val="NoSpacing"/>
        <w:spacing w:line="240" w:lineRule="auto"/>
        <w:ind w:left="0" w:right="0" w:firstLine="0"/>
        <w:jc w:val="left"/>
        <w:rPr>
          <w:rFonts w:ascii="Tahoma" w:hAnsi="Tahoma" w:cs="Tahoma"/>
          <w:sz w:val="24"/>
        </w:rPr>
      </w:pPr>
      <w:r w:rsidRPr="00C8674E">
        <w:rPr>
          <w:rFonts w:ascii="Tahoma" w:hAnsi="Tahoma" w:cs="Tahoma"/>
          <w:color w:val="000000"/>
          <w:sz w:val="24"/>
          <w:szCs w:val="24"/>
        </w:rPr>
        <w:t xml:space="preserve">Requests for a product similar in design to the DNA-RNA Kit for cell structure have been noted at gatherings of TVIs and other professionals, </w:t>
      </w:r>
      <w:r w:rsidR="00C8674E" w:rsidRPr="00C8674E">
        <w:rPr>
          <w:rFonts w:ascii="Tahoma" w:hAnsi="Tahoma" w:cs="Tahoma"/>
          <w:sz w:val="24"/>
        </w:rPr>
        <w:t xml:space="preserve">such as the Meeting of the Minds at APH in 2014 and the Unity Conference at the Tennessee School for the Blind (2013). </w:t>
      </w:r>
      <w:r w:rsidRPr="00C8674E">
        <w:rPr>
          <w:rFonts w:ascii="Tahoma" w:hAnsi="Tahoma" w:cs="Tahoma"/>
          <w:color w:val="000000"/>
          <w:sz w:val="24"/>
          <w:szCs w:val="24"/>
        </w:rPr>
        <w:t xml:space="preserve">This product will fulfill these requests and align with the Next Generation Science Standards. The product will consist of full color, tactile outlines or templates of three types of cells (plant, animal, and bacterial) printed and thermoformed on separate 8.5 by 11-inch plastic sheets. </w:t>
      </w:r>
      <w:r w:rsidR="00C8674E" w:rsidRPr="00C8674E">
        <w:rPr>
          <w:rFonts w:ascii="Tahoma" w:hAnsi="Tahoma" w:cs="Tahoma"/>
          <w:sz w:val="24"/>
        </w:rPr>
        <w:t>These sheets will be three-hole punched to fit in a binder. The center part of the cell outlines will be covered with headliner material that sticks to hook material. The product will also include at least three each of full color, tactile organelles including mitochondria, chloroplasts, nuclei, smooth endoplasmic reticulum, rough endoplasmic reticulum, lysosomes, peroxisomes, vacuoles, cytoskeletal fibers, centrosomes, polysomes, ribosomes, and Golgi bodies. The organelles will be identifiable by their color and shape as well as a single braille letter that will refer to a key. The details of the organelles will be printed in color and thermoformed on plastic, mounted on 1/8-inch thick foam, and then die-cut into appropriate shapes. Hook adhesive dots will be attached to the underside of each organelle. Students can demonstrate their knowledge of plant, animal, and bacterial cell structure by selecting the appropriate organelles for a particular cell template and adhering them to the headliner material background of each cell type. A guidebook with instructions for use will be included in the kit.</w:t>
      </w:r>
    </w:p>
    <w:p w14:paraId="5E8B0A10" w14:textId="77777777" w:rsidR="00C8674E" w:rsidRPr="00C8674E" w:rsidRDefault="00C8674E" w:rsidP="00C8674E">
      <w:pPr>
        <w:spacing w:after="0" w:line="240" w:lineRule="auto"/>
        <w:jc w:val="left"/>
        <w:rPr>
          <w:rFonts w:ascii="Tahoma" w:hAnsi="Tahoma" w:cs="Tahoma"/>
          <w:sz w:val="24"/>
        </w:rPr>
      </w:pPr>
    </w:p>
    <w:p w14:paraId="170DFB34" w14:textId="1DE5226B" w:rsidR="00C8674E" w:rsidRPr="00C8674E" w:rsidRDefault="00C8674E" w:rsidP="00C8674E">
      <w:pPr>
        <w:spacing w:after="0" w:line="240" w:lineRule="auto"/>
        <w:jc w:val="left"/>
        <w:rPr>
          <w:rFonts w:ascii="Tahoma" w:hAnsi="Tahoma" w:cs="Tahoma"/>
          <w:sz w:val="24"/>
        </w:rPr>
      </w:pPr>
      <w:r w:rsidRPr="00C8674E">
        <w:rPr>
          <w:rFonts w:ascii="Tahoma" w:hAnsi="Tahoma" w:cs="Tahoma"/>
          <w:sz w:val="24"/>
        </w:rPr>
        <w:t>The project leader met with Andrew Dakin in early spring 2015 to brainstorm on the original design of the product and prepare preliminary drawings to present to the APH product review committees. A New Product Idea Submission Form was submitted by the project leader on June 18, 2015. The Product Evaluation Team accepted the product idea on October 30, 2015. The Product Advisory and Review Commi</w:t>
      </w:r>
      <w:r>
        <w:rPr>
          <w:rFonts w:ascii="Tahoma" w:hAnsi="Tahoma" w:cs="Tahoma"/>
          <w:sz w:val="24"/>
        </w:rPr>
        <w:t>ttee</w:t>
      </w:r>
      <w:r w:rsidRPr="00C8674E">
        <w:rPr>
          <w:rFonts w:ascii="Tahoma" w:hAnsi="Tahoma" w:cs="Tahoma"/>
          <w:sz w:val="24"/>
        </w:rPr>
        <w:t xml:space="preserve"> recommended that Build-A-Cell enter the product development cycle on January 6, 2016.</w:t>
      </w:r>
    </w:p>
    <w:p w14:paraId="0E6AC93E" w14:textId="77777777" w:rsidR="00C8674E" w:rsidRPr="00C8674E" w:rsidRDefault="00C8674E" w:rsidP="00C8674E">
      <w:pPr>
        <w:spacing w:after="0" w:line="240" w:lineRule="auto"/>
        <w:jc w:val="left"/>
        <w:rPr>
          <w:rFonts w:ascii="Tahoma" w:hAnsi="Tahoma" w:cs="Tahoma"/>
          <w:sz w:val="24"/>
        </w:rPr>
      </w:pPr>
    </w:p>
    <w:p w14:paraId="31B710B6" w14:textId="3A2EFD99" w:rsidR="00C8674E" w:rsidRPr="00C8674E" w:rsidRDefault="00C8674E" w:rsidP="00C8674E">
      <w:pPr>
        <w:spacing w:after="0" w:line="240" w:lineRule="auto"/>
        <w:jc w:val="left"/>
        <w:rPr>
          <w:rFonts w:ascii="Tahoma" w:hAnsi="Tahoma" w:cs="Tahoma"/>
          <w:sz w:val="24"/>
        </w:rPr>
      </w:pPr>
      <w:r w:rsidRPr="00C8674E">
        <w:rPr>
          <w:rFonts w:ascii="Tahoma" w:hAnsi="Tahoma" w:cs="Tahoma"/>
          <w:sz w:val="24"/>
        </w:rPr>
        <w:t xml:space="preserve">Preliminary drawings of all components of the product were completed in June 2016, and Dakin began the production of 10 sets of prototypes for field testing. A call-out for field testers was published in the August 2016 issue of the online </w:t>
      </w:r>
      <w:r w:rsidRPr="00C8674E">
        <w:rPr>
          <w:rFonts w:ascii="Tahoma" w:hAnsi="Tahoma" w:cs="Tahoma"/>
          <w:i/>
          <w:sz w:val="24"/>
        </w:rPr>
        <w:t>APH News</w:t>
      </w:r>
      <w:r w:rsidRPr="00C8674E">
        <w:rPr>
          <w:rFonts w:ascii="Tahoma" w:hAnsi="Tahoma" w:cs="Tahoma"/>
          <w:sz w:val="24"/>
        </w:rPr>
        <w:t xml:space="preserve"> and a geographically diverse set of field testers across the U</w:t>
      </w:r>
      <w:r>
        <w:rPr>
          <w:rFonts w:ascii="Tahoma" w:hAnsi="Tahoma" w:cs="Tahoma"/>
          <w:sz w:val="24"/>
        </w:rPr>
        <w:t>.</w:t>
      </w:r>
      <w:r w:rsidRPr="00C8674E">
        <w:rPr>
          <w:rFonts w:ascii="Tahoma" w:hAnsi="Tahoma" w:cs="Tahoma"/>
          <w:sz w:val="24"/>
        </w:rPr>
        <w:t>S</w:t>
      </w:r>
      <w:r>
        <w:rPr>
          <w:rFonts w:ascii="Tahoma" w:hAnsi="Tahoma" w:cs="Tahoma"/>
          <w:sz w:val="24"/>
        </w:rPr>
        <w:t>.</w:t>
      </w:r>
      <w:r w:rsidRPr="00C8674E">
        <w:rPr>
          <w:rFonts w:ascii="Tahoma" w:hAnsi="Tahoma" w:cs="Tahoma"/>
          <w:sz w:val="24"/>
        </w:rPr>
        <w:t xml:space="preserve"> was identified. </w:t>
      </w:r>
    </w:p>
    <w:p w14:paraId="5708F101" w14:textId="77777777" w:rsidR="00C8674E" w:rsidRPr="00C8674E" w:rsidRDefault="00C8674E" w:rsidP="00C8674E">
      <w:pPr>
        <w:spacing w:after="0" w:line="240" w:lineRule="auto"/>
        <w:jc w:val="left"/>
        <w:rPr>
          <w:rFonts w:ascii="Tahoma" w:hAnsi="Tahoma" w:cs="Tahoma"/>
          <w:sz w:val="24"/>
        </w:rPr>
      </w:pPr>
    </w:p>
    <w:p w14:paraId="0D1299DE" w14:textId="695F7063" w:rsidR="00C8674E" w:rsidRPr="00C8674E" w:rsidRDefault="00C8674E" w:rsidP="00C8674E">
      <w:pPr>
        <w:spacing w:after="0" w:line="240" w:lineRule="auto"/>
        <w:jc w:val="left"/>
        <w:rPr>
          <w:rFonts w:ascii="Tahoma" w:hAnsi="Tahoma" w:cs="Tahoma"/>
          <w:sz w:val="24"/>
          <w:u w:val="single"/>
        </w:rPr>
      </w:pPr>
      <w:r w:rsidRPr="00C8674E">
        <w:rPr>
          <w:rFonts w:ascii="Tahoma" w:hAnsi="Tahoma" w:cs="Tahoma"/>
          <w:sz w:val="24"/>
          <w:u w:val="single"/>
        </w:rPr>
        <w:t xml:space="preserve">Work </w:t>
      </w:r>
      <w:r>
        <w:rPr>
          <w:rFonts w:ascii="Tahoma" w:hAnsi="Tahoma" w:cs="Tahoma"/>
          <w:sz w:val="24"/>
          <w:u w:val="single"/>
        </w:rPr>
        <w:t>during</w:t>
      </w:r>
      <w:r w:rsidRPr="00C8674E">
        <w:rPr>
          <w:rFonts w:ascii="Tahoma" w:hAnsi="Tahoma" w:cs="Tahoma"/>
          <w:sz w:val="24"/>
          <w:u w:val="single"/>
        </w:rPr>
        <w:t xml:space="preserve"> FY 2017</w:t>
      </w:r>
    </w:p>
    <w:p w14:paraId="1DA59FB5" w14:textId="6EF3E049" w:rsidR="00C8674E" w:rsidRPr="00C8674E" w:rsidRDefault="00C8674E" w:rsidP="00C8674E">
      <w:pPr>
        <w:spacing w:after="0" w:line="240" w:lineRule="auto"/>
        <w:jc w:val="left"/>
        <w:rPr>
          <w:rFonts w:ascii="Tahoma" w:hAnsi="Tahoma" w:cs="Tahoma"/>
          <w:sz w:val="24"/>
        </w:rPr>
      </w:pPr>
      <w:r w:rsidRPr="00C8674E">
        <w:rPr>
          <w:rFonts w:ascii="Tahoma" w:hAnsi="Tahoma" w:cs="Tahoma"/>
          <w:sz w:val="24"/>
        </w:rPr>
        <w:t>Andrew Dakin completed the 10 sets of Build-A-Cell prototypes in April 2017. The project leader prepared a prototype guidebook including descriptive text and photographs of all of the components of the product. The project leader</w:t>
      </w:r>
      <w:r>
        <w:rPr>
          <w:rFonts w:ascii="Tahoma" w:hAnsi="Tahoma" w:cs="Tahoma"/>
          <w:sz w:val="24"/>
        </w:rPr>
        <w:t xml:space="preserve"> also prepared the on</w:t>
      </w:r>
      <w:r w:rsidRPr="00C8674E">
        <w:rPr>
          <w:rFonts w:ascii="Tahoma" w:hAnsi="Tahoma" w:cs="Tahoma"/>
          <w:sz w:val="24"/>
        </w:rPr>
        <w:t>line evaluation instrument and demographic information forms using Google Drive</w:t>
      </w:r>
      <w:r>
        <w:rPr>
          <w:rFonts w:ascii="Tahoma" w:hAnsi="Tahoma" w:cs="Tahoma"/>
          <w:sz w:val="24"/>
        </w:rPr>
        <w:t>™</w:t>
      </w:r>
      <w:r w:rsidRPr="00C8674E">
        <w:rPr>
          <w:rFonts w:ascii="Tahoma" w:hAnsi="Tahoma" w:cs="Tahoma"/>
          <w:sz w:val="24"/>
        </w:rPr>
        <w:t>. Prototypes were mailed to 10 field testers in May 2017</w:t>
      </w:r>
      <w:r>
        <w:rPr>
          <w:rFonts w:ascii="Tahoma" w:hAnsi="Tahoma" w:cs="Tahoma"/>
          <w:sz w:val="24"/>
        </w:rPr>
        <w:t>;</w:t>
      </w:r>
      <w:r w:rsidRPr="00C8674E">
        <w:rPr>
          <w:rFonts w:ascii="Tahoma" w:hAnsi="Tahoma" w:cs="Tahoma"/>
          <w:sz w:val="24"/>
        </w:rPr>
        <w:t xml:space="preserve"> nine evaluations were returned by the end of June. </w:t>
      </w:r>
    </w:p>
    <w:p w14:paraId="75ECB639" w14:textId="77777777" w:rsidR="00C8674E" w:rsidRPr="00C8674E" w:rsidRDefault="00C8674E" w:rsidP="00C8674E">
      <w:pPr>
        <w:spacing w:after="0" w:line="240" w:lineRule="auto"/>
        <w:jc w:val="left"/>
        <w:rPr>
          <w:rFonts w:ascii="Tahoma" w:hAnsi="Tahoma" w:cs="Tahoma"/>
          <w:sz w:val="24"/>
        </w:rPr>
      </w:pPr>
    </w:p>
    <w:p w14:paraId="15178FE3" w14:textId="77777777" w:rsidR="00C8674E" w:rsidRPr="00C8674E" w:rsidRDefault="00C8674E" w:rsidP="00C8674E">
      <w:pPr>
        <w:spacing w:after="0" w:line="240" w:lineRule="auto"/>
        <w:jc w:val="left"/>
        <w:rPr>
          <w:rFonts w:ascii="Tahoma" w:hAnsi="Tahoma" w:cs="Tahoma"/>
          <w:sz w:val="24"/>
        </w:rPr>
      </w:pPr>
      <w:r w:rsidRPr="00C8674E">
        <w:rPr>
          <w:rFonts w:ascii="Tahoma" w:hAnsi="Tahoma" w:cs="Tahoma"/>
          <w:sz w:val="24"/>
        </w:rPr>
        <w:t>On the whole, field testers were satisfied with the prototype but some suggestions for simplification were given. For example, omitting fimbriae from the bacterial model and the flagella from the animal cell model. Field testers also suggested having a choice of dark or light background headliner material to which the organelles are adhered in order to increase the contrast for students with low vision. Some field testers suggested making a greater distinction between the cell membrane, cell wall (of the bacterial and plant cells), and capsule (of the bacterial cell) using layer thickness and texture, if possible.</w:t>
      </w:r>
    </w:p>
    <w:p w14:paraId="43F7AF96" w14:textId="77777777" w:rsidR="00C8674E" w:rsidRPr="00C8674E" w:rsidRDefault="00C8674E" w:rsidP="00C8674E">
      <w:pPr>
        <w:spacing w:after="0" w:line="240" w:lineRule="auto"/>
        <w:jc w:val="left"/>
        <w:rPr>
          <w:rFonts w:ascii="Tahoma" w:hAnsi="Tahoma" w:cs="Tahoma"/>
          <w:sz w:val="24"/>
        </w:rPr>
      </w:pPr>
    </w:p>
    <w:p w14:paraId="1017E935" w14:textId="77777777" w:rsidR="00C8674E" w:rsidRPr="00C8674E" w:rsidRDefault="00C8674E" w:rsidP="00C8674E">
      <w:pPr>
        <w:spacing w:after="0" w:line="240" w:lineRule="auto"/>
        <w:jc w:val="left"/>
        <w:rPr>
          <w:rFonts w:ascii="Tahoma" w:hAnsi="Tahoma" w:cs="Tahoma"/>
          <w:sz w:val="24"/>
        </w:rPr>
      </w:pPr>
      <w:r w:rsidRPr="00C8674E">
        <w:rPr>
          <w:rFonts w:ascii="Tahoma" w:hAnsi="Tahoma" w:cs="Tahoma"/>
          <w:sz w:val="24"/>
        </w:rPr>
        <w:t>The project leader discussed suggested changes and modifications to the Build-A-Cell prototype in September 2017 with Andrew Dakin. Tooling for the product in its final form continued with the production of modified thermoform patterns, molds, and dies.</w:t>
      </w:r>
    </w:p>
    <w:p w14:paraId="005A5652" w14:textId="77777777" w:rsidR="00C8674E" w:rsidRPr="00C8674E" w:rsidRDefault="00C8674E" w:rsidP="00C8674E">
      <w:pPr>
        <w:spacing w:after="0" w:line="240" w:lineRule="auto"/>
        <w:jc w:val="left"/>
        <w:rPr>
          <w:rFonts w:ascii="Tahoma" w:hAnsi="Tahoma" w:cs="Tahoma"/>
          <w:sz w:val="24"/>
        </w:rPr>
      </w:pPr>
    </w:p>
    <w:p w14:paraId="24AE46E1" w14:textId="77777777" w:rsidR="00C8674E" w:rsidRPr="00C8674E" w:rsidRDefault="00C8674E" w:rsidP="00C8674E">
      <w:pPr>
        <w:spacing w:after="0" w:line="240" w:lineRule="auto"/>
        <w:jc w:val="left"/>
        <w:rPr>
          <w:rFonts w:ascii="Tahoma" w:hAnsi="Tahoma" w:cs="Tahoma"/>
          <w:sz w:val="24"/>
          <w:u w:val="single"/>
        </w:rPr>
      </w:pPr>
      <w:r w:rsidRPr="00C8674E">
        <w:rPr>
          <w:rFonts w:ascii="Tahoma" w:hAnsi="Tahoma" w:cs="Tahoma"/>
          <w:sz w:val="24"/>
          <w:u w:val="single"/>
        </w:rPr>
        <w:t>Work planned for FY 2018</w:t>
      </w:r>
    </w:p>
    <w:p w14:paraId="4CE1FD55" w14:textId="77777777" w:rsidR="00C8674E" w:rsidRPr="00C8674E" w:rsidRDefault="00C8674E" w:rsidP="00C8674E">
      <w:pPr>
        <w:spacing w:after="0" w:line="240" w:lineRule="auto"/>
        <w:jc w:val="left"/>
        <w:rPr>
          <w:rFonts w:ascii="Tahoma" w:hAnsi="Tahoma" w:cs="Tahoma"/>
          <w:sz w:val="24"/>
        </w:rPr>
      </w:pPr>
      <w:r w:rsidRPr="00C8674E">
        <w:rPr>
          <w:rFonts w:ascii="Tahoma" w:hAnsi="Tahoma" w:cs="Tahoma"/>
          <w:sz w:val="24"/>
        </w:rPr>
        <w:t xml:space="preserve">The project leader will edit the guidebook as needed and work with Andrew Dakin regarding changes in the final form of the product. Tooling, including final layout of the instruction manual and design of dies and thermoform molds, will take place in the coming fiscal year. </w:t>
      </w:r>
    </w:p>
    <w:p w14:paraId="44635DD7" w14:textId="216B80C6" w:rsidR="006224B6" w:rsidRPr="00D81141" w:rsidRDefault="006224B6" w:rsidP="00C8674E">
      <w:pPr>
        <w:widowControl/>
        <w:adjustRightInd/>
        <w:spacing w:after="0" w:line="240" w:lineRule="auto"/>
        <w:jc w:val="left"/>
        <w:textAlignment w:val="auto"/>
        <w:rPr>
          <w:rFonts w:ascii="Tahoma" w:hAnsi="Tahoma" w:cs="Tahoma"/>
          <w:sz w:val="24"/>
          <w:szCs w:val="24"/>
          <w:highlight w:val="yellow"/>
        </w:rPr>
      </w:pPr>
    </w:p>
    <w:p w14:paraId="3313CDC2" w14:textId="77777777" w:rsidR="006224B6" w:rsidRPr="007265AC" w:rsidRDefault="006224B6" w:rsidP="00F964BE">
      <w:pPr>
        <w:pStyle w:val="Heading4"/>
      </w:pPr>
      <w:bookmarkStart w:id="79" w:name="_Toc494998401"/>
      <w:r w:rsidRPr="007265AC">
        <w:t>Earth Science Tactile Graphics (ESTG)</w:t>
      </w:r>
      <w:bookmarkEnd w:id="79"/>
    </w:p>
    <w:p w14:paraId="19C95E5A" w14:textId="77777777" w:rsidR="006224B6" w:rsidRPr="007265AC" w:rsidRDefault="006224B6" w:rsidP="00F964BE">
      <w:pPr>
        <w:spacing w:after="0" w:line="240" w:lineRule="auto"/>
        <w:jc w:val="center"/>
        <w:rPr>
          <w:rFonts w:ascii="Tahoma" w:hAnsi="Tahoma" w:cs="Tahoma"/>
          <w:sz w:val="24"/>
          <w:szCs w:val="24"/>
        </w:rPr>
      </w:pPr>
      <w:r w:rsidRPr="007265AC">
        <w:rPr>
          <w:rFonts w:ascii="Tahoma" w:hAnsi="Tahoma" w:cs="Tahoma"/>
          <w:sz w:val="24"/>
          <w:szCs w:val="24"/>
        </w:rPr>
        <w:t>(</w:t>
      </w:r>
      <w:r w:rsidR="001674A0" w:rsidRPr="007265AC">
        <w:rPr>
          <w:rFonts w:ascii="Tahoma" w:hAnsi="Tahoma" w:cs="Tahoma"/>
          <w:sz w:val="24"/>
          <w:szCs w:val="24"/>
        </w:rPr>
        <w:t>Continued</w:t>
      </w:r>
      <w:r w:rsidRPr="007265AC">
        <w:rPr>
          <w:rFonts w:ascii="Tahoma" w:hAnsi="Tahoma" w:cs="Tahoma"/>
          <w:sz w:val="24"/>
          <w:szCs w:val="24"/>
        </w:rPr>
        <w:t>)</w:t>
      </w:r>
    </w:p>
    <w:p w14:paraId="5D355220" w14:textId="77777777" w:rsidR="006224B6" w:rsidRPr="007265AC" w:rsidRDefault="006224B6" w:rsidP="00F964BE">
      <w:pPr>
        <w:spacing w:after="0" w:line="240" w:lineRule="auto"/>
        <w:jc w:val="left"/>
        <w:rPr>
          <w:rFonts w:ascii="Tahoma" w:hAnsi="Tahoma" w:cs="Tahoma"/>
          <w:sz w:val="24"/>
          <w:szCs w:val="24"/>
        </w:rPr>
      </w:pPr>
    </w:p>
    <w:p w14:paraId="619C6EA3" w14:textId="77777777" w:rsidR="006224B6" w:rsidRPr="007265AC" w:rsidRDefault="006224B6" w:rsidP="00F964BE">
      <w:pPr>
        <w:spacing w:after="0" w:line="240" w:lineRule="auto"/>
        <w:jc w:val="left"/>
        <w:rPr>
          <w:rFonts w:ascii="Tahoma" w:hAnsi="Tahoma" w:cs="Tahoma"/>
          <w:sz w:val="24"/>
          <w:szCs w:val="24"/>
          <w:u w:val="single"/>
        </w:rPr>
      </w:pPr>
      <w:r w:rsidRPr="007265AC">
        <w:rPr>
          <w:rFonts w:ascii="Tahoma" w:hAnsi="Tahoma" w:cs="Tahoma"/>
          <w:sz w:val="24"/>
          <w:szCs w:val="24"/>
          <w:u w:val="single"/>
        </w:rPr>
        <w:t>Purpose</w:t>
      </w:r>
    </w:p>
    <w:p w14:paraId="494D5B53" w14:textId="77777777" w:rsidR="001674A0" w:rsidRPr="007265AC" w:rsidRDefault="001674A0" w:rsidP="00F964BE">
      <w:pPr>
        <w:spacing w:after="0" w:line="240" w:lineRule="auto"/>
        <w:jc w:val="left"/>
        <w:rPr>
          <w:rFonts w:ascii="Tahoma" w:hAnsi="Tahoma" w:cs="Tahoma"/>
          <w:sz w:val="24"/>
          <w:szCs w:val="24"/>
        </w:rPr>
      </w:pPr>
      <w:r w:rsidRPr="007265AC">
        <w:rPr>
          <w:rFonts w:ascii="Tahoma" w:hAnsi="Tahoma" w:cs="Tahoma"/>
          <w:sz w:val="24"/>
          <w:szCs w:val="24"/>
        </w:rPr>
        <w:t>To provide a set of color tactile graphics of diagrams and illustrations found in current high school Earth Science textbooks. The intention is to assist the classroom teacher or TVI in providing ready-made tactile representations of typical Earth Science visuals for their students who are visually impaired.</w:t>
      </w:r>
    </w:p>
    <w:p w14:paraId="37B55F83" w14:textId="77777777" w:rsidR="006224B6" w:rsidRPr="007265AC" w:rsidRDefault="006224B6" w:rsidP="00F964BE">
      <w:pPr>
        <w:spacing w:after="0" w:line="240" w:lineRule="auto"/>
        <w:jc w:val="left"/>
        <w:rPr>
          <w:rFonts w:ascii="Tahoma" w:hAnsi="Tahoma" w:cs="Tahoma"/>
          <w:sz w:val="24"/>
          <w:szCs w:val="24"/>
        </w:rPr>
      </w:pPr>
    </w:p>
    <w:p w14:paraId="441DEEB2" w14:textId="77777777" w:rsidR="006224B6" w:rsidRPr="007265AC" w:rsidRDefault="006224B6" w:rsidP="00F964BE">
      <w:pPr>
        <w:spacing w:after="0" w:line="240" w:lineRule="auto"/>
        <w:jc w:val="left"/>
        <w:rPr>
          <w:rFonts w:ascii="Tahoma" w:hAnsi="Tahoma" w:cs="Tahoma"/>
          <w:sz w:val="24"/>
          <w:szCs w:val="24"/>
          <w:u w:val="single"/>
        </w:rPr>
      </w:pPr>
      <w:r w:rsidRPr="007265AC">
        <w:rPr>
          <w:rFonts w:ascii="Tahoma" w:hAnsi="Tahoma" w:cs="Tahoma"/>
          <w:sz w:val="24"/>
          <w:szCs w:val="24"/>
          <w:u w:val="single"/>
        </w:rPr>
        <w:t>Project Staff</w:t>
      </w:r>
    </w:p>
    <w:p w14:paraId="4B5AEECA" w14:textId="77777777" w:rsidR="002337CD" w:rsidRPr="007265AC" w:rsidRDefault="002337CD" w:rsidP="00F964BE">
      <w:pPr>
        <w:spacing w:after="0" w:line="240" w:lineRule="auto"/>
        <w:rPr>
          <w:rFonts w:ascii="Tahoma" w:hAnsi="Tahoma" w:cs="Tahoma"/>
          <w:sz w:val="24"/>
          <w:szCs w:val="24"/>
        </w:rPr>
      </w:pPr>
      <w:r w:rsidRPr="007265AC">
        <w:rPr>
          <w:rFonts w:ascii="Tahoma" w:hAnsi="Tahoma" w:cs="Tahoma"/>
          <w:sz w:val="24"/>
          <w:szCs w:val="24"/>
        </w:rPr>
        <w:t>Rosanne Hoffmann, STEM Project Leader</w:t>
      </w:r>
    </w:p>
    <w:p w14:paraId="7A87AA33" w14:textId="77777777" w:rsidR="002337CD" w:rsidRPr="007265AC" w:rsidRDefault="002337CD" w:rsidP="00F964BE">
      <w:pPr>
        <w:spacing w:after="0" w:line="240" w:lineRule="auto"/>
        <w:rPr>
          <w:rFonts w:ascii="Tahoma" w:hAnsi="Tahoma" w:cs="Tahoma"/>
          <w:sz w:val="24"/>
          <w:szCs w:val="24"/>
        </w:rPr>
      </w:pPr>
      <w:r w:rsidRPr="007265AC">
        <w:rPr>
          <w:rFonts w:ascii="Tahoma" w:hAnsi="Tahoma" w:cs="Tahoma"/>
          <w:sz w:val="24"/>
          <w:szCs w:val="24"/>
        </w:rPr>
        <w:lastRenderedPageBreak/>
        <w:t>Fred Otto, Tactile Learning Project Leader</w:t>
      </w:r>
    </w:p>
    <w:p w14:paraId="4199592B" w14:textId="77777777" w:rsidR="002337CD" w:rsidRPr="007265AC" w:rsidRDefault="002337CD" w:rsidP="00F964BE">
      <w:pPr>
        <w:spacing w:after="0" w:line="240" w:lineRule="auto"/>
        <w:rPr>
          <w:rFonts w:ascii="Tahoma" w:hAnsi="Tahoma" w:cs="Tahoma"/>
          <w:sz w:val="24"/>
          <w:szCs w:val="24"/>
        </w:rPr>
      </w:pPr>
      <w:r w:rsidRPr="007265AC">
        <w:rPr>
          <w:rFonts w:ascii="Tahoma" w:hAnsi="Tahoma" w:cs="Tahoma"/>
          <w:sz w:val="24"/>
          <w:szCs w:val="24"/>
        </w:rPr>
        <w:t>Frank Hayden, Director of Technical &amp; Manufacturing Research</w:t>
      </w:r>
    </w:p>
    <w:p w14:paraId="32FE9D2A" w14:textId="77777777" w:rsidR="002337CD" w:rsidRPr="007265AC" w:rsidRDefault="002337CD" w:rsidP="00F964BE">
      <w:pPr>
        <w:spacing w:after="0" w:line="240" w:lineRule="auto"/>
        <w:rPr>
          <w:rFonts w:ascii="Tahoma" w:hAnsi="Tahoma" w:cs="Tahoma"/>
          <w:sz w:val="24"/>
          <w:szCs w:val="24"/>
        </w:rPr>
      </w:pPr>
      <w:r w:rsidRPr="007265AC">
        <w:rPr>
          <w:rFonts w:ascii="Tahoma" w:hAnsi="Tahoma" w:cs="Tahoma"/>
          <w:sz w:val="24"/>
          <w:szCs w:val="24"/>
        </w:rPr>
        <w:t xml:space="preserve">Andrew Moulton, Manager of Technical &amp; Manufacturing Research </w:t>
      </w:r>
    </w:p>
    <w:p w14:paraId="6CE0263A" w14:textId="77777777" w:rsidR="002337CD" w:rsidRPr="007265AC" w:rsidRDefault="002337CD" w:rsidP="00F964BE">
      <w:pPr>
        <w:spacing w:after="0" w:line="240" w:lineRule="auto"/>
        <w:rPr>
          <w:rFonts w:ascii="Tahoma" w:hAnsi="Tahoma" w:cs="Tahoma"/>
          <w:sz w:val="24"/>
          <w:szCs w:val="24"/>
        </w:rPr>
      </w:pPr>
      <w:r w:rsidRPr="007265AC">
        <w:rPr>
          <w:rFonts w:ascii="Tahoma" w:hAnsi="Tahoma" w:cs="Tahoma"/>
          <w:sz w:val="24"/>
          <w:szCs w:val="24"/>
        </w:rPr>
        <w:t>Rod Dixon, Manufacturing Specialist</w:t>
      </w:r>
    </w:p>
    <w:p w14:paraId="6E277455" w14:textId="77777777" w:rsidR="002337CD" w:rsidRPr="007265AC" w:rsidRDefault="002337CD" w:rsidP="00F964BE">
      <w:pPr>
        <w:spacing w:after="0" w:line="240" w:lineRule="auto"/>
        <w:rPr>
          <w:rFonts w:ascii="Tahoma" w:hAnsi="Tahoma" w:cs="Tahoma"/>
          <w:sz w:val="24"/>
          <w:szCs w:val="24"/>
        </w:rPr>
      </w:pPr>
      <w:r w:rsidRPr="007265AC">
        <w:rPr>
          <w:rFonts w:ascii="Tahoma" w:hAnsi="Tahoma" w:cs="Tahoma"/>
          <w:sz w:val="24"/>
          <w:szCs w:val="24"/>
        </w:rPr>
        <w:t>Katherine Corcoran, Model Maker</w:t>
      </w:r>
    </w:p>
    <w:p w14:paraId="7AA6C50E" w14:textId="77777777" w:rsidR="0049368B" w:rsidRPr="007265AC" w:rsidRDefault="0049368B" w:rsidP="00F964BE">
      <w:pPr>
        <w:widowControl/>
        <w:adjustRightInd/>
        <w:spacing w:after="0" w:line="240" w:lineRule="auto"/>
        <w:jc w:val="left"/>
        <w:textAlignment w:val="auto"/>
        <w:rPr>
          <w:rFonts w:ascii="Tahoma" w:eastAsia="Calibri" w:hAnsi="Tahoma" w:cs="Tahoma"/>
          <w:sz w:val="24"/>
          <w:szCs w:val="24"/>
        </w:rPr>
      </w:pPr>
      <w:r w:rsidRPr="007265AC">
        <w:rPr>
          <w:rFonts w:ascii="Tahoma" w:eastAsia="Calibri" w:hAnsi="Tahoma" w:cs="Tahoma"/>
          <w:sz w:val="24"/>
          <w:szCs w:val="24"/>
        </w:rPr>
        <w:t>Anthony D. Jones, Art Production/Design Manager</w:t>
      </w:r>
    </w:p>
    <w:p w14:paraId="02A47A4F" w14:textId="77777777" w:rsidR="00C8674E" w:rsidRPr="007265AC" w:rsidRDefault="00C8674E" w:rsidP="00C8674E">
      <w:pPr>
        <w:spacing w:after="0" w:line="240" w:lineRule="auto"/>
        <w:rPr>
          <w:rFonts w:ascii="Tahoma" w:hAnsi="Tahoma" w:cs="Tahoma"/>
          <w:sz w:val="24"/>
          <w:szCs w:val="24"/>
        </w:rPr>
      </w:pPr>
      <w:r w:rsidRPr="007265AC">
        <w:rPr>
          <w:rFonts w:ascii="Tahoma" w:hAnsi="Tahoma" w:cs="Tahoma"/>
          <w:sz w:val="24"/>
          <w:szCs w:val="24"/>
        </w:rPr>
        <w:t>Laura Greenwell, Graphic Design</w:t>
      </w:r>
    </w:p>
    <w:p w14:paraId="6AE2A4BE" w14:textId="77777777" w:rsidR="002337CD" w:rsidRPr="007265AC" w:rsidRDefault="002337CD" w:rsidP="00F964BE">
      <w:pPr>
        <w:spacing w:after="0" w:line="240" w:lineRule="auto"/>
        <w:rPr>
          <w:rFonts w:ascii="Tahoma" w:hAnsi="Tahoma" w:cs="Tahoma"/>
          <w:sz w:val="24"/>
          <w:szCs w:val="24"/>
        </w:rPr>
      </w:pPr>
      <w:r w:rsidRPr="007265AC">
        <w:rPr>
          <w:rFonts w:ascii="Tahoma" w:hAnsi="Tahoma" w:cs="Tahoma"/>
          <w:sz w:val="24"/>
          <w:szCs w:val="24"/>
        </w:rPr>
        <w:t>Denise Snow Wilson, Research Assistant</w:t>
      </w:r>
    </w:p>
    <w:p w14:paraId="13D6F434" w14:textId="77777777" w:rsidR="006224B6" w:rsidRPr="007265AC" w:rsidRDefault="002337CD" w:rsidP="00F964BE">
      <w:pPr>
        <w:spacing w:after="0" w:line="240" w:lineRule="auto"/>
        <w:jc w:val="left"/>
        <w:rPr>
          <w:rFonts w:ascii="Tahoma" w:hAnsi="Tahoma" w:cs="Tahoma"/>
          <w:sz w:val="24"/>
          <w:szCs w:val="24"/>
        </w:rPr>
      </w:pPr>
      <w:r w:rsidRPr="007265AC">
        <w:rPr>
          <w:rFonts w:ascii="Tahoma" w:hAnsi="Tahoma" w:cs="Tahoma"/>
          <w:sz w:val="24"/>
          <w:szCs w:val="24"/>
        </w:rPr>
        <w:t>Rachel White, Research Assistant</w:t>
      </w:r>
    </w:p>
    <w:p w14:paraId="38632703" w14:textId="77777777" w:rsidR="002337CD" w:rsidRPr="007265AC" w:rsidRDefault="002337CD" w:rsidP="00F964BE">
      <w:pPr>
        <w:spacing w:after="0" w:line="240" w:lineRule="auto"/>
        <w:jc w:val="left"/>
        <w:rPr>
          <w:rFonts w:ascii="Tahoma" w:hAnsi="Tahoma" w:cs="Tahoma"/>
          <w:sz w:val="24"/>
          <w:szCs w:val="24"/>
        </w:rPr>
      </w:pPr>
    </w:p>
    <w:p w14:paraId="4EDC79CD" w14:textId="77777777" w:rsidR="006224B6" w:rsidRPr="007265AC" w:rsidRDefault="006224B6" w:rsidP="00F964BE">
      <w:pPr>
        <w:spacing w:after="0" w:line="240" w:lineRule="auto"/>
        <w:jc w:val="left"/>
        <w:rPr>
          <w:rFonts w:ascii="Tahoma" w:hAnsi="Tahoma" w:cs="Tahoma"/>
          <w:sz w:val="24"/>
          <w:szCs w:val="24"/>
          <w:u w:val="single"/>
        </w:rPr>
      </w:pPr>
      <w:r w:rsidRPr="007265AC">
        <w:rPr>
          <w:rFonts w:ascii="Tahoma" w:hAnsi="Tahoma" w:cs="Tahoma"/>
          <w:sz w:val="24"/>
          <w:szCs w:val="24"/>
          <w:u w:val="single"/>
        </w:rPr>
        <w:t>Background</w:t>
      </w:r>
    </w:p>
    <w:p w14:paraId="7B3993E5" w14:textId="77777777" w:rsidR="006224B6" w:rsidRPr="007265AC" w:rsidRDefault="006224B6" w:rsidP="00F964BE">
      <w:pPr>
        <w:spacing w:after="0" w:line="240" w:lineRule="auto"/>
        <w:jc w:val="left"/>
        <w:rPr>
          <w:rFonts w:ascii="Tahoma" w:hAnsi="Tahoma" w:cs="Tahoma"/>
          <w:sz w:val="24"/>
          <w:szCs w:val="24"/>
        </w:rPr>
      </w:pPr>
      <w:r w:rsidRPr="007265AC">
        <w:rPr>
          <w:rFonts w:ascii="Tahoma" w:hAnsi="Tahoma" w:cs="Tahoma"/>
          <w:sz w:val="24"/>
          <w:szCs w:val="24"/>
        </w:rPr>
        <w:t>Since the release of APH’s Life Science Tactile Graphics in 2010, the project leader received requests from TVIs in the field for an Earth Science product rendered in a similar way. Science textbooks are filled with visual images of all types</w:t>
      </w:r>
      <w:r w:rsidR="00851C95" w:rsidRPr="007265AC">
        <w:rPr>
          <w:rFonts w:ascii="Tahoma" w:hAnsi="Tahoma" w:cs="Tahoma"/>
          <w:sz w:val="24"/>
          <w:szCs w:val="24"/>
        </w:rPr>
        <w:t xml:space="preserve"> (</w:t>
      </w:r>
      <w:r w:rsidRPr="007265AC">
        <w:rPr>
          <w:rFonts w:ascii="Tahoma" w:hAnsi="Tahoma" w:cs="Tahoma"/>
          <w:sz w:val="24"/>
          <w:szCs w:val="24"/>
        </w:rPr>
        <w:t>graphs, diagrams, illustrations, and photographs</w:t>
      </w:r>
      <w:r w:rsidR="00851C95" w:rsidRPr="007265AC">
        <w:rPr>
          <w:rFonts w:ascii="Tahoma" w:hAnsi="Tahoma" w:cs="Tahoma"/>
          <w:sz w:val="24"/>
          <w:szCs w:val="24"/>
        </w:rPr>
        <w:t>)</w:t>
      </w:r>
      <w:r w:rsidRPr="007265AC">
        <w:rPr>
          <w:rFonts w:ascii="Tahoma" w:hAnsi="Tahoma" w:cs="Tahoma"/>
          <w:sz w:val="24"/>
          <w:szCs w:val="24"/>
        </w:rPr>
        <w:t>, many of which are not accessible to students with visual impairments, particularly those who are blind. Current technology now permits renderings of well-designed thermoformed images with v</w:t>
      </w:r>
      <w:r w:rsidR="00851C95" w:rsidRPr="007265AC">
        <w:rPr>
          <w:rFonts w:ascii="Tahoma" w:hAnsi="Tahoma" w:cs="Tahoma"/>
          <w:sz w:val="24"/>
          <w:szCs w:val="24"/>
        </w:rPr>
        <w:t>arying tactile heights and high-</w:t>
      </w:r>
      <w:r w:rsidRPr="007265AC">
        <w:rPr>
          <w:rFonts w:ascii="Tahoma" w:hAnsi="Tahoma" w:cs="Tahoma"/>
          <w:sz w:val="24"/>
          <w:szCs w:val="24"/>
        </w:rPr>
        <w:t>contrast colors. This process inspired the concept behind Life Science Tactile Graphics and ensured its success; the project leader intends to replicate this for Earth Science</w:t>
      </w:r>
      <w:r w:rsidR="00851C95" w:rsidRPr="007265AC">
        <w:rPr>
          <w:rFonts w:ascii="Tahoma" w:hAnsi="Tahoma" w:cs="Tahoma"/>
          <w:sz w:val="24"/>
          <w:szCs w:val="24"/>
        </w:rPr>
        <w:t xml:space="preserve"> Tactile Graphics</w:t>
      </w:r>
      <w:r w:rsidRPr="007265AC">
        <w:rPr>
          <w:rFonts w:ascii="Tahoma" w:hAnsi="Tahoma" w:cs="Tahoma"/>
          <w:sz w:val="24"/>
          <w:szCs w:val="24"/>
        </w:rPr>
        <w:t xml:space="preserve">. </w:t>
      </w:r>
    </w:p>
    <w:p w14:paraId="6AEBC401" w14:textId="77777777" w:rsidR="006224B6" w:rsidRPr="007265AC" w:rsidRDefault="006224B6" w:rsidP="00F964BE">
      <w:pPr>
        <w:spacing w:after="0" w:line="240" w:lineRule="auto"/>
        <w:jc w:val="left"/>
        <w:rPr>
          <w:rFonts w:ascii="Tahoma" w:hAnsi="Tahoma" w:cs="Tahoma"/>
          <w:sz w:val="24"/>
          <w:szCs w:val="24"/>
        </w:rPr>
      </w:pPr>
    </w:p>
    <w:p w14:paraId="71CB5877" w14:textId="77777777" w:rsidR="00E1275F" w:rsidRPr="007265AC" w:rsidRDefault="00E1275F" w:rsidP="00F964BE">
      <w:pPr>
        <w:spacing w:after="0" w:line="240" w:lineRule="auto"/>
        <w:jc w:val="left"/>
        <w:rPr>
          <w:rFonts w:ascii="Tahoma" w:hAnsi="Tahoma" w:cs="Tahoma"/>
          <w:sz w:val="24"/>
          <w:szCs w:val="24"/>
        </w:rPr>
      </w:pPr>
      <w:r w:rsidRPr="007265AC">
        <w:rPr>
          <w:rFonts w:ascii="Tahoma" w:hAnsi="Tahoma" w:cs="Tahoma"/>
          <w:sz w:val="24"/>
          <w:szCs w:val="24"/>
        </w:rPr>
        <w:t xml:space="preserve">A product input session during Annual Meeting 2012 provided a platform to gather ideas and interest levels for color and tactile presentation of Earth Science diagrams. Responses from attendees indicated a clear need for such a product and provided direction. </w:t>
      </w:r>
    </w:p>
    <w:p w14:paraId="210DC20C" w14:textId="77777777" w:rsidR="00E1275F" w:rsidRPr="007265AC" w:rsidRDefault="00E1275F" w:rsidP="00F964BE">
      <w:pPr>
        <w:spacing w:after="0" w:line="240" w:lineRule="auto"/>
        <w:jc w:val="left"/>
        <w:rPr>
          <w:rFonts w:ascii="Tahoma" w:hAnsi="Tahoma" w:cs="Tahoma"/>
          <w:sz w:val="24"/>
          <w:szCs w:val="24"/>
          <w:u w:val="single"/>
        </w:rPr>
      </w:pPr>
    </w:p>
    <w:p w14:paraId="27DA00BB" w14:textId="77777777" w:rsidR="007A7F76" w:rsidRPr="007265AC" w:rsidRDefault="007A7F76" w:rsidP="00F964BE">
      <w:pPr>
        <w:spacing w:after="0" w:line="240" w:lineRule="auto"/>
        <w:jc w:val="left"/>
        <w:rPr>
          <w:rFonts w:ascii="Tahoma" w:hAnsi="Tahoma" w:cs="Tahoma"/>
          <w:sz w:val="24"/>
          <w:szCs w:val="24"/>
          <w:u w:val="single"/>
        </w:rPr>
      </w:pPr>
      <w:r w:rsidRPr="007265AC">
        <w:rPr>
          <w:rFonts w:ascii="Tahoma" w:hAnsi="Tahoma" w:cs="Tahoma"/>
          <w:sz w:val="24"/>
          <w:szCs w:val="24"/>
        </w:rPr>
        <w:t>The project leaders selected 40 images for tactile rendering using Earth Science textbooks, the Next Generation Science Standards, and online educational resources. Fred Otto prepared each image in CorelDRAW®, modifying the original two-dimensional images as appropriate for tactile rendering yet still conveying the intended Earth Science concept.</w:t>
      </w:r>
    </w:p>
    <w:p w14:paraId="715ACC83" w14:textId="77777777" w:rsidR="007A7F76" w:rsidRPr="00D81141" w:rsidRDefault="007A7F76" w:rsidP="00F964BE">
      <w:pPr>
        <w:spacing w:after="0" w:line="240" w:lineRule="auto"/>
        <w:jc w:val="left"/>
        <w:rPr>
          <w:rFonts w:ascii="Tahoma" w:hAnsi="Tahoma" w:cs="Tahoma"/>
          <w:sz w:val="24"/>
          <w:szCs w:val="24"/>
          <w:highlight w:val="yellow"/>
          <w:u w:val="single"/>
        </w:rPr>
      </w:pPr>
    </w:p>
    <w:p w14:paraId="48C9B940" w14:textId="125BBE97" w:rsidR="00C8674E" w:rsidRDefault="00C8674E" w:rsidP="00C8674E">
      <w:pPr>
        <w:spacing w:after="0" w:line="240" w:lineRule="auto"/>
        <w:jc w:val="left"/>
        <w:rPr>
          <w:rFonts w:ascii="Tahoma" w:hAnsi="Tahoma" w:cs="Tahoma"/>
          <w:sz w:val="24"/>
          <w:szCs w:val="24"/>
        </w:rPr>
      </w:pPr>
      <w:r>
        <w:rPr>
          <w:rFonts w:ascii="Tahoma" w:hAnsi="Tahoma" w:cs="Tahoma"/>
          <w:sz w:val="24"/>
          <w:szCs w:val="24"/>
        </w:rPr>
        <w:t>The project leaders prepared for field testing in the fall of 2015. Four graphics of varying complexity were selected for tactile rendering for the field test process. Patterns for the four graphics were prepared initially with the Roland</w:t>
      </w:r>
      <w:r w:rsidRPr="00CE2D92">
        <w:rPr>
          <w:rFonts w:ascii="Tahoma" w:hAnsi="Tahoma" w:cs="Tahoma"/>
          <w:sz w:val="24"/>
          <w:szCs w:val="24"/>
        </w:rPr>
        <w:t>®</w:t>
      </w:r>
      <w:r>
        <w:rPr>
          <w:rFonts w:ascii="Tahoma" w:hAnsi="Tahoma" w:cs="Tahoma"/>
          <w:sz w:val="24"/>
          <w:szCs w:val="24"/>
        </w:rPr>
        <w:t xml:space="preserve"> Large Format Printer and completed by Katherine Corcoran in order to make the final thermoform molds. Appropriate numbers of the four tactile graphics were printed and thermoformed, and the same number of the remaining 36 two-dimensional images were printed. All graphics were subsequently collated into binders. Fred Otto wrote the Teacher’s Guide to accompany the set of 40 graphics. Rosanne Hoffmann prepared the online field test demographics and evaluation instruments. Field testers were solicited via the November 2015 issue of the </w:t>
      </w:r>
      <w:r w:rsidRPr="00C8674E">
        <w:rPr>
          <w:rFonts w:ascii="Tahoma" w:hAnsi="Tahoma" w:cs="Tahoma"/>
          <w:i/>
          <w:sz w:val="24"/>
          <w:szCs w:val="24"/>
        </w:rPr>
        <w:t>APH News</w:t>
      </w:r>
      <w:r>
        <w:rPr>
          <w:rFonts w:ascii="Tahoma" w:hAnsi="Tahoma" w:cs="Tahoma"/>
          <w:sz w:val="24"/>
          <w:szCs w:val="24"/>
        </w:rPr>
        <w:t xml:space="preserve">, and prototypes were sent to 12 field test sites in 10 different states over a wide U.S. geographic distribution in December. Eleven field test evaluations were received by the end of April 2016. The project leaders made changes </w:t>
      </w:r>
      <w:r>
        <w:rPr>
          <w:rFonts w:ascii="Tahoma" w:hAnsi="Tahoma" w:cs="Tahoma"/>
          <w:sz w:val="24"/>
          <w:szCs w:val="24"/>
        </w:rPr>
        <w:lastRenderedPageBreak/>
        <w:t>to the Teacher’s Guide and graphics according to the suggestions made by the field testers. For example, colors were modified to enhance image contrast; arrows showing processes were modified to enhance clarity; and the design of a few of the graphics was changed almost entirely to better ensure comprehension. The Teacher’s Guide was edited to reflect these changes. The revised graphics were turned over to Katherine Corcoran who began preparing the patterns for the thermoform molds, and the Teacher’s Guide text was turned over to the Graphic Design Department in summer 2016 for layout.</w:t>
      </w:r>
    </w:p>
    <w:p w14:paraId="7DD4A928" w14:textId="77777777" w:rsidR="00C8674E" w:rsidRDefault="00C8674E" w:rsidP="00C8674E">
      <w:pPr>
        <w:spacing w:after="0" w:line="240" w:lineRule="auto"/>
        <w:jc w:val="left"/>
        <w:rPr>
          <w:rFonts w:ascii="Tahoma" w:hAnsi="Tahoma" w:cs="Tahoma"/>
          <w:sz w:val="24"/>
          <w:szCs w:val="24"/>
        </w:rPr>
      </w:pPr>
    </w:p>
    <w:p w14:paraId="626A6CB9" w14:textId="77777777" w:rsidR="00C8674E" w:rsidRPr="00E43FB7" w:rsidRDefault="00C8674E" w:rsidP="00C8674E">
      <w:pPr>
        <w:spacing w:after="0" w:line="240" w:lineRule="auto"/>
        <w:jc w:val="left"/>
        <w:rPr>
          <w:rFonts w:ascii="Tahoma" w:hAnsi="Tahoma" w:cs="Tahoma"/>
          <w:sz w:val="24"/>
          <w:szCs w:val="24"/>
          <w:u w:val="single"/>
        </w:rPr>
      </w:pPr>
      <w:r>
        <w:rPr>
          <w:rFonts w:ascii="Tahoma" w:hAnsi="Tahoma" w:cs="Tahoma"/>
          <w:sz w:val="24"/>
          <w:szCs w:val="24"/>
          <w:u w:val="single"/>
        </w:rPr>
        <w:t>Work during FY 2017</w:t>
      </w:r>
    </w:p>
    <w:p w14:paraId="27D9E587" w14:textId="77777777" w:rsidR="00C8674E" w:rsidRDefault="00C8674E" w:rsidP="00C8674E">
      <w:pPr>
        <w:spacing w:after="0" w:line="240" w:lineRule="auto"/>
        <w:jc w:val="left"/>
        <w:rPr>
          <w:rFonts w:ascii="Tahoma" w:hAnsi="Tahoma" w:cs="Tahoma"/>
          <w:sz w:val="24"/>
          <w:szCs w:val="24"/>
        </w:rPr>
      </w:pPr>
      <w:r>
        <w:rPr>
          <w:rFonts w:ascii="Tahoma" w:hAnsi="Tahoma" w:cs="Tahoma"/>
          <w:sz w:val="24"/>
          <w:szCs w:val="24"/>
        </w:rPr>
        <w:t xml:space="preserve">Tooling for this product was completed by the summer of 2017: Laura Greenwell completed the layout and design of the Teacher’s Guide and binder front and spine inserts; a three-ring binder was selected by the project leaders to hold the tactile graphics and Teacher’s Guide; transcription of the Teacher’s Guide to braille and conversion of the text to HTML were completed in order to provide accessible free downloads of this part of the product when it is available for sale; and Katherine Corcoran completed all 40 of the patterns and molds needed for thermoforming the tactile graphics. A specifications meeting was held in September 2017. </w:t>
      </w:r>
    </w:p>
    <w:p w14:paraId="6D472A3B" w14:textId="77777777" w:rsidR="00C8674E" w:rsidRPr="006224B6" w:rsidRDefault="00C8674E" w:rsidP="00C8674E">
      <w:pPr>
        <w:spacing w:after="0" w:line="240" w:lineRule="auto"/>
        <w:jc w:val="left"/>
        <w:rPr>
          <w:rFonts w:ascii="Tahoma" w:hAnsi="Tahoma" w:cs="Tahoma"/>
          <w:sz w:val="24"/>
          <w:szCs w:val="24"/>
        </w:rPr>
      </w:pPr>
    </w:p>
    <w:p w14:paraId="5E2C107E" w14:textId="77777777" w:rsidR="00C8674E" w:rsidRPr="006224B6" w:rsidRDefault="00C8674E" w:rsidP="00C8674E">
      <w:pPr>
        <w:spacing w:after="0" w:line="240" w:lineRule="auto"/>
        <w:jc w:val="left"/>
        <w:rPr>
          <w:rFonts w:ascii="Tahoma" w:hAnsi="Tahoma" w:cs="Tahoma"/>
          <w:sz w:val="24"/>
          <w:szCs w:val="24"/>
          <w:u w:val="single"/>
        </w:rPr>
      </w:pPr>
      <w:r>
        <w:rPr>
          <w:rFonts w:ascii="Tahoma" w:hAnsi="Tahoma" w:cs="Tahoma"/>
          <w:sz w:val="24"/>
          <w:szCs w:val="24"/>
          <w:u w:val="single"/>
        </w:rPr>
        <w:t>Work planned for FY 2018</w:t>
      </w:r>
    </w:p>
    <w:p w14:paraId="5B81A3BD" w14:textId="77777777" w:rsidR="00C8674E" w:rsidRDefault="00C8674E" w:rsidP="00C8674E">
      <w:pPr>
        <w:spacing w:after="0" w:line="240" w:lineRule="auto"/>
        <w:jc w:val="left"/>
        <w:rPr>
          <w:rFonts w:ascii="Tahoma" w:hAnsi="Tahoma" w:cs="Tahoma"/>
          <w:sz w:val="24"/>
          <w:szCs w:val="24"/>
        </w:rPr>
      </w:pPr>
      <w:r>
        <w:rPr>
          <w:rFonts w:ascii="Tahoma" w:hAnsi="Tahoma" w:cs="Tahoma"/>
          <w:sz w:val="24"/>
          <w:szCs w:val="24"/>
        </w:rPr>
        <w:t xml:space="preserve">Earth Science Tactile Graphics will be presented for Quota Approval at the APH Annual Meeting for Ex Officio Trustees in October 2017. The project leader expects this product to be available for sale in the first half of 2018. </w:t>
      </w:r>
    </w:p>
    <w:p w14:paraId="14309234" w14:textId="77777777" w:rsidR="00357513" w:rsidRPr="00272322" w:rsidRDefault="00357513" w:rsidP="00F964BE">
      <w:pPr>
        <w:spacing w:after="0"/>
      </w:pPr>
    </w:p>
    <w:p w14:paraId="26659615" w14:textId="77777777" w:rsidR="00D90892" w:rsidRPr="00272322" w:rsidRDefault="00D90892" w:rsidP="00F964BE">
      <w:pPr>
        <w:pStyle w:val="Heading4"/>
        <w:rPr>
          <w:rFonts w:eastAsiaTheme="minorHAnsi"/>
        </w:rPr>
      </w:pPr>
      <w:bookmarkStart w:id="80" w:name="_Toc494998402"/>
      <w:bookmarkStart w:id="81" w:name="_Toc303163659"/>
      <w:r w:rsidRPr="00272322">
        <w:rPr>
          <w:rFonts w:eastAsiaTheme="minorHAnsi"/>
        </w:rPr>
        <w:t>Light In-Sight: Reflection &amp; Refraction Kit</w:t>
      </w:r>
      <w:bookmarkEnd w:id="80"/>
    </w:p>
    <w:p w14:paraId="223B5828" w14:textId="77777777" w:rsidR="00D90892" w:rsidRPr="00272322" w:rsidRDefault="00D90892" w:rsidP="00F964BE">
      <w:pPr>
        <w:widowControl/>
        <w:adjustRightInd/>
        <w:spacing w:after="0" w:line="240" w:lineRule="auto"/>
        <w:jc w:val="center"/>
        <w:textAlignment w:val="auto"/>
        <w:rPr>
          <w:rFonts w:ascii="Tahoma" w:eastAsiaTheme="minorHAnsi" w:hAnsi="Tahoma" w:cs="Tahoma"/>
          <w:sz w:val="24"/>
          <w:szCs w:val="24"/>
        </w:rPr>
      </w:pPr>
      <w:r w:rsidRPr="00272322">
        <w:rPr>
          <w:rFonts w:ascii="Tahoma" w:eastAsiaTheme="minorHAnsi" w:hAnsi="Tahoma" w:cs="Tahoma"/>
          <w:sz w:val="24"/>
          <w:szCs w:val="24"/>
        </w:rPr>
        <w:t>Formerly Light Reflection &amp; Refraction</w:t>
      </w:r>
    </w:p>
    <w:p w14:paraId="59B1B6AB" w14:textId="0C70ECD9" w:rsidR="00D90892" w:rsidRPr="00272322" w:rsidRDefault="00D90892" w:rsidP="00F964BE">
      <w:pPr>
        <w:widowControl/>
        <w:adjustRightInd/>
        <w:spacing w:after="0" w:line="240" w:lineRule="auto"/>
        <w:jc w:val="center"/>
        <w:textAlignment w:val="auto"/>
        <w:rPr>
          <w:rFonts w:ascii="Tahoma" w:eastAsiaTheme="minorHAnsi" w:hAnsi="Tahoma" w:cs="Tahoma"/>
          <w:sz w:val="24"/>
          <w:szCs w:val="24"/>
        </w:rPr>
      </w:pPr>
      <w:r w:rsidRPr="00272322">
        <w:rPr>
          <w:rFonts w:ascii="Tahoma" w:eastAsiaTheme="minorHAnsi" w:hAnsi="Tahoma" w:cs="Tahoma"/>
          <w:sz w:val="24"/>
          <w:szCs w:val="24"/>
        </w:rPr>
        <w:t>(</w:t>
      </w:r>
      <w:r w:rsidR="00272322">
        <w:rPr>
          <w:rFonts w:ascii="Tahoma" w:eastAsiaTheme="minorHAnsi" w:hAnsi="Tahoma" w:cs="Tahoma"/>
          <w:sz w:val="24"/>
          <w:szCs w:val="24"/>
        </w:rPr>
        <w:t>Completed</w:t>
      </w:r>
      <w:r w:rsidRPr="00272322">
        <w:rPr>
          <w:rFonts w:ascii="Tahoma" w:eastAsiaTheme="minorHAnsi" w:hAnsi="Tahoma" w:cs="Tahoma"/>
          <w:sz w:val="24"/>
          <w:szCs w:val="24"/>
        </w:rPr>
        <w:t>)</w:t>
      </w:r>
    </w:p>
    <w:p w14:paraId="11B9AA8C" w14:textId="77777777" w:rsidR="00D90892" w:rsidRPr="00D81141" w:rsidRDefault="00D90892" w:rsidP="00F964BE">
      <w:pPr>
        <w:widowControl/>
        <w:adjustRightInd/>
        <w:spacing w:after="0" w:line="240" w:lineRule="auto"/>
        <w:jc w:val="left"/>
        <w:textAlignment w:val="auto"/>
        <w:rPr>
          <w:rFonts w:ascii="Tahoma" w:eastAsiaTheme="minorHAnsi" w:hAnsi="Tahoma" w:cs="Tahoma"/>
          <w:sz w:val="24"/>
          <w:szCs w:val="24"/>
          <w:highlight w:val="yellow"/>
        </w:rPr>
      </w:pPr>
    </w:p>
    <w:p w14:paraId="1AD069F8" w14:textId="77777777" w:rsidR="004B27EB" w:rsidRPr="0052365B" w:rsidRDefault="004B27EB" w:rsidP="00F964BE">
      <w:pPr>
        <w:widowControl/>
        <w:adjustRightInd/>
        <w:spacing w:after="0" w:line="240" w:lineRule="auto"/>
        <w:jc w:val="left"/>
        <w:textAlignment w:val="auto"/>
        <w:rPr>
          <w:rFonts w:ascii="Tahoma" w:eastAsiaTheme="minorHAnsi" w:hAnsi="Tahoma" w:cs="Tahoma"/>
          <w:sz w:val="24"/>
          <w:szCs w:val="24"/>
          <w:u w:val="single"/>
        </w:rPr>
      </w:pPr>
      <w:r w:rsidRPr="0052365B">
        <w:rPr>
          <w:rFonts w:ascii="Tahoma" w:eastAsiaTheme="minorHAnsi" w:hAnsi="Tahoma" w:cs="Tahoma"/>
          <w:sz w:val="24"/>
          <w:szCs w:val="24"/>
          <w:u w:val="single"/>
        </w:rPr>
        <w:t>Purpose</w:t>
      </w:r>
    </w:p>
    <w:p w14:paraId="488F3A1A"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To give middle and high school science students who are visually impaired a tool to construct ray diagrams and to gain a better understanding of light reflection and refraction</w:t>
      </w:r>
    </w:p>
    <w:p w14:paraId="39B4D196" w14:textId="77777777" w:rsidR="00272322" w:rsidRPr="00EE50D6" w:rsidRDefault="00272322" w:rsidP="00272322">
      <w:pPr>
        <w:spacing w:after="0" w:line="240" w:lineRule="auto"/>
        <w:jc w:val="left"/>
        <w:rPr>
          <w:rFonts w:ascii="Tahoma" w:hAnsi="Tahoma" w:cs="Tahoma"/>
          <w:sz w:val="24"/>
          <w:szCs w:val="24"/>
        </w:rPr>
      </w:pPr>
    </w:p>
    <w:p w14:paraId="68D92EAC" w14:textId="77777777" w:rsidR="00272322" w:rsidRPr="00EE50D6" w:rsidRDefault="00272322" w:rsidP="00272322">
      <w:pPr>
        <w:spacing w:after="0" w:line="240" w:lineRule="auto"/>
        <w:jc w:val="left"/>
        <w:rPr>
          <w:rFonts w:ascii="Tahoma" w:hAnsi="Tahoma" w:cs="Tahoma"/>
          <w:sz w:val="24"/>
          <w:szCs w:val="24"/>
          <w:u w:val="single"/>
        </w:rPr>
      </w:pPr>
      <w:r w:rsidRPr="00EE50D6">
        <w:rPr>
          <w:rFonts w:ascii="Tahoma" w:hAnsi="Tahoma" w:cs="Tahoma"/>
          <w:sz w:val="24"/>
          <w:szCs w:val="24"/>
          <w:u w:val="single"/>
        </w:rPr>
        <w:t>Project Staff</w:t>
      </w:r>
    </w:p>
    <w:p w14:paraId="6EE06BC0"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Li Zhou, Core Curriculum Project Leader</w:t>
      </w:r>
    </w:p>
    <w:p w14:paraId="32929AD7"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Katherine Corcoran, Model/Pattern Maker</w:t>
      </w:r>
    </w:p>
    <w:p w14:paraId="3D4AE7C6"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Rod Dixon, Manufacturing Specialist</w:t>
      </w:r>
    </w:p>
    <w:p w14:paraId="7DAA5D36"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Rachel White, Research Assistant</w:t>
      </w:r>
    </w:p>
    <w:p w14:paraId="0BC6C8FF"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Denise Snow Wilson, Research Assistant</w:t>
      </w:r>
    </w:p>
    <w:p w14:paraId="64199329" w14:textId="77777777" w:rsidR="00272322" w:rsidRPr="00EE50D6" w:rsidRDefault="00272322" w:rsidP="00272322">
      <w:pPr>
        <w:spacing w:after="0" w:line="240" w:lineRule="auto"/>
        <w:jc w:val="left"/>
        <w:rPr>
          <w:rFonts w:ascii="Tahoma" w:eastAsia="Calibri" w:hAnsi="Tahoma" w:cs="Tahoma"/>
          <w:sz w:val="24"/>
          <w:szCs w:val="24"/>
        </w:rPr>
      </w:pPr>
      <w:r w:rsidRPr="00EE50D6">
        <w:rPr>
          <w:rFonts w:ascii="Tahoma" w:eastAsia="Calibri" w:hAnsi="Tahoma" w:cs="Tahoma"/>
          <w:sz w:val="24"/>
          <w:szCs w:val="24"/>
        </w:rPr>
        <w:t>Anthony D. Jones, Art Production/Design Manager</w:t>
      </w:r>
    </w:p>
    <w:p w14:paraId="442F7266"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Frank Hayden, Director of Technical &amp; Manufacturing Research</w:t>
      </w:r>
    </w:p>
    <w:p w14:paraId="6B44791C"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Andrew Moulton, Manager of Technical &amp; Manufacturing Research</w:t>
      </w:r>
    </w:p>
    <w:p w14:paraId="3CE72101" w14:textId="77777777" w:rsidR="00272322" w:rsidRPr="00EE50D6" w:rsidRDefault="00272322" w:rsidP="00272322">
      <w:pPr>
        <w:spacing w:after="0" w:line="240" w:lineRule="auto"/>
        <w:jc w:val="left"/>
        <w:rPr>
          <w:rFonts w:ascii="Tahoma" w:hAnsi="Tahoma" w:cs="Tahoma"/>
          <w:sz w:val="24"/>
          <w:szCs w:val="24"/>
        </w:rPr>
      </w:pPr>
    </w:p>
    <w:p w14:paraId="09EA0AB1" w14:textId="77777777" w:rsidR="00272322" w:rsidRPr="00EE50D6" w:rsidRDefault="00272322" w:rsidP="00272322">
      <w:pPr>
        <w:spacing w:after="0" w:line="240" w:lineRule="auto"/>
        <w:jc w:val="left"/>
        <w:rPr>
          <w:rFonts w:ascii="Tahoma" w:hAnsi="Tahoma" w:cs="Tahoma"/>
          <w:sz w:val="24"/>
          <w:szCs w:val="24"/>
          <w:u w:val="single"/>
        </w:rPr>
      </w:pPr>
      <w:r w:rsidRPr="00EE50D6">
        <w:rPr>
          <w:rFonts w:ascii="Tahoma" w:hAnsi="Tahoma" w:cs="Tahoma"/>
          <w:sz w:val="24"/>
          <w:szCs w:val="24"/>
          <w:u w:val="single"/>
        </w:rPr>
        <w:t>Background</w:t>
      </w:r>
    </w:p>
    <w:p w14:paraId="72A8EE48"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lastRenderedPageBreak/>
        <w:t>As important properties of light waves, reflection and refraction knowledge is required for middle and high school science students. For example, the Next Generation Science Standards require students to develop and use models to describe that light is reflected, absorbed, or transmitted through various materials. Although lacking visual input, students with blindness can learn about light through their sense of touch, such as using tactile graphics. However, since pre-made tactile graphics are static and difficult to manipulate, their use makes it hard to teach and learn in an interactive and dynamic way.</w:t>
      </w:r>
    </w:p>
    <w:p w14:paraId="55CA3305" w14:textId="77777777" w:rsidR="00272322" w:rsidRPr="00EE50D6" w:rsidRDefault="00272322" w:rsidP="00272322">
      <w:pPr>
        <w:spacing w:after="0" w:line="240" w:lineRule="auto"/>
        <w:jc w:val="left"/>
        <w:rPr>
          <w:rFonts w:ascii="Tahoma" w:hAnsi="Tahoma" w:cs="Tahoma"/>
          <w:sz w:val="24"/>
          <w:szCs w:val="24"/>
        </w:rPr>
      </w:pPr>
    </w:p>
    <w:p w14:paraId="49143230"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Recognizing the limitation of using tactile graphics, the project leader submitted this product idea to give students a new tool. This tool can be used in teaching and learning a variety of reflection and refraction related topics in science and physics classes (e.g., law of reflection, Snell's law of refraction, total internal reflection, formation of images in plain mirrors, apparent and real depth phenomenon, reflection by concave and convex mirrors, transmission through concave and convex lens, and index of refraction). Different from pre-made tactile graphics, it allows teachers and students to construct their own graphics from scratch and therefore leaves more room for exploration, discussion, and collaboration. It helps teaching and learning to occur in interactive and dynamic ways.</w:t>
      </w:r>
    </w:p>
    <w:p w14:paraId="26D64071" w14:textId="77777777" w:rsidR="00272322" w:rsidRPr="00EE50D6" w:rsidRDefault="00272322" w:rsidP="00272322">
      <w:pPr>
        <w:spacing w:after="0" w:line="240" w:lineRule="auto"/>
        <w:jc w:val="left"/>
        <w:rPr>
          <w:rFonts w:ascii="Tahoma" w:hAnsi="Tahoma" w:cs="Tahoma"/>
          <w:sz w:val="24"/>
          <w:szCs w:val="24"/>
        </w:rPr>
      </w:pPr>
    </w:p>
    <w:p w14:paraId="04730333"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In 2014, the project leader presented this new product to the Product Evaluation Team and Product Advisory and Review Committee. Approval was received. A model maker and a manufacturing specialist were assigned. Design of prototype for use in field test was completed. During the design phase, the project leader consulted a science teacher of students with visual impairments; some of his suggestions were incorporated into the design.</w:t>
      </w:r>
    </w:p>
    <w:p w14:paraId="4B4E6E54" w14:textId="77777777" w:rsidR="00272322" w:rsidRPr="00EE50D6" w:rsidRDefault="00272322" w:rsidP="00272322">
      <w:pPr>
        <w:spacing w:after="0" w:line="240" w:lineRule="auto"/>
        <w:jc w:val="left"/>
        <w:rPr>
          <w:rFonts w:ascii="Tahoma" w:hAnsi="Tahoma" w:cs="Tahoma"/>
          <w:sz w:val="24"/>
          <w:szCs w:val="24"/>
        </w:rPr>
      </w:pPr>
    </w:p>
    <w:p w14:paraId="1AEB6C34"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Field test of this product was conducted during September and November 2014. Seven teachers completed the field test. They were from California, Michigan, New York (2), Oklahoma, Virginia, and Calgary (Canada). Participants were selected based on the number of available students, with preference for braille-reading students, progress of students' science curricula, and diversity of setting and geography.</w:t>
      </w:r>
    </w:p>
    <w:p w14:paraId="54A2B8A4" w14:textId="77777777" w:rsidR="00272322" w:rsidRPr="00EE50D6" w:rsidRDefault="00272322" w:rsidP="00272322">
      <w:pPr>
        <w:spacing w:after="0" w:line="240" w:lineRule="auto"/>
        <w:jc w:val="left"/>
        <w:rPr>
          <w:rFonts w:ascii="Tahoma" w:hAnsi="Tahoma" w:cs="Tahoma"/>
          <w:sz w:val="24"/>
          <w:szCs w:val="24"/>
        </w:rPr>
      </w:pPr>
    </w:p>
    <w:p w14:paraId="01925CCD"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Of the seven teachers, six were certified teachers of students with visual impairments, and one was a teacher consultant for students with visual impairments. Their years of teaching students with visual impairments ranged from 5 to 38, with the average number of years being 14. Five teachers worked in inclusive settings, one at residential schools, and one in a resource classroom.</w:t>
      </w:r>
    </w:p>
    <w:p w14:paraId="66FEC331" w14:textId="77777777" w:rsidR="00272322" w:rsidRPr="00EE50D6" w:rsidRDefault="00272322" w:rsidP="00272322">
      <w:pPr>
        <w:spacing w:after="0" w:line="240" w:lineRule="auto"/>
        <w:jc w:val="left"/>
        <w:rPr>
          <w:rFonts w:ascii="Tahoma" w:hAnsi="Tahoma" w:cs="Tahoma"/>
          <w:sz w:val="24"/>
          <w:szCs w:val="24"/>
        </w:rPr>
      </w:pPr>
    </w:p>
    <w:p w14:paraId="56931AC6"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In all, teachers worked with 10 students in the field test. Here is a breakdown of the students' demographics:</w:t>
      </w:r>
    </w:p>
    <w:p w14:paraId="6476F96A" w14:textId="77777777" w:rsidR="00272322" w:rsidRPr="00EE50D6" w:rsidRDefault="00272322" w:rsidP="00272322">
      <w:pPr>
        <w:widowControl/>
        <w:numPr>
          <w:ilvl w:val="0"/>
          <w:numId w:val="44"/>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t>Six students (60%) were female, three (30%) were male, and one student did not answer this question.</w:t>
      </w:r>
    </w:p>
    <w:p w14:paraId="434B4F65" w14:textId="77777777" w:rsidR="00272322" w:rsidRPr="00EE50D6" w:rsidRDefault="00272322" w:rsidP="00272322">
      <w:pPr>
        <w:widowControl/>
        <w:numPr>
          <w:ilvl w:val="0"/>
          <w:numId w:val="44"/>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lastRenderedPageBreak/>
        <w:t>Four students (40%) reported their ethnicity as White/Caucasian, two (20%) reported Black/African-American, two (20%) reported Hispanic, one (10%) reported Asian, and one did not answer this question.</w:t>
      </w:r>
    </w:p>
    <w:p w14:paraId="3B31A125" w14:textId="77777777" w:rsidR="00272322" w:rsidRPr="00EE50D6" w:rsidRDefault="00272322" w:rsidP="00272322">
      <w:pPr>
        <w:widowControl/>
        <w:numPr>
          <w:ilvl w:val="0"/>
          <w:numId w:val="44"/>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t>Students' ages ranged from 11 to 17 years, with the mean being 14.4 and median being 14.5.</w:t>
      </w:r>
    </w:p>
    <w:p w14:paraId="79FFDEE8" w14:textId="77777777" w:rsidR="00272322" w:rsidRPr="00EE50D6" w:rsidRDefault="00272322" w:rsidP="00272322">
      <w:pPr>
        <w:widowControl/>
        <w:numPr>
          <w:ilvl w:val="0"/>
          <w:numId w:val="44"/>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t>Academic levels ranged from grades 6 through 12, with the modes (most frequently reported grades) being 6, 9, and 11 (two students in each grade).</w:t>
      </w:r>
    </w:p>
    <w:p w14:paraId="68175BA5" w14:textId="77777777" w:rsidR="00272322" w:rsidRPr="00EE50D6" w:rsidRDefault="00272322" w:rsidP="00272322">
      <w:pPr>
        <w:widowControl/>
        <w:numPr>
          <w:ilvl w:val="0"/>
          <w:numId w:val="44"/>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t>Seven students (70%) had blindness, two (20%) had low vision, and one could not be determined.</w:t>
      </w:r>
    </w:p>
    <w:p w14:paraId="6323C266" w14:textId="77777777" w:rsidR="00272322" w:rsidRPr="00EE50D6" w:rsidRDefault="00272322" w:rsidP="00272322">
      <w:pPr>
        <w:widowControl/>
        <w:numPr>
          <w:ilvl w:val="0"/>
          <w:numId w:val="44"/>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t>For primary reading medium, seven students (70%) listed braille, and three (30%) listed large print.</w:t>
      </w:r>
    </w:p>
    <w:p w14:paraId="6DE5ADC0" w14:textId="77777777" w:rsidR="00272322" w:rsidRPr="00EE50D6" w:rsidRDefault="00272322" w:rsidP="00272322">
      <w:pPr>
        <w:widowControl/>
        <w:numPr>
          <w:ilvl w:val="0"/>
          <w:numId w:val="44"/>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t>Six students (60%) did not have disabilities in addition to their visual impairments. Two students had cerebral palsy. One student had hearing loss. One student did not answer this question.</w:t>
      </w:r>
    </w:p>
    <w:p w14:paraId="1F4791C4" w14:textId="77777777" w:rsidR="00272322" w:rsidRPr="00EE50D6" w:rsidRDefault="00272322" w:rsidP="00272322">
      <w:pPr>
        <w:spacing w:after="0" w:line="240" w:lineRule="auto"/>
        <w:rPr>
          <w:rFonts w:ascii="Tahoma" w:hAnsi="Tahoma" w:cs="Tahoma"/>
          <w:sz w:val="24"/>
          <w:szCs w:val="24"/>
        </w:rPr>
      </w:pPr>
    </w:p>
    <w:p w14:paraId="17AFDF27"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During the field test, teachers were given a list of light reflection and refraction topics that this product covered. They were asked to select the topics that were appropriate for their students' science curricula and then use this product to teach those topics. Sample teaching objectives addressed and activities performed by the teachers and students during the field test were reported as the following:</w:t>
      </w:r>
    </w:p>
    <w:p w14:paraId="51109191" w14:textId="77777777" w:rsidR="00272322" w:rsidRPr="00EE50D6" w:rsidRDefault="00272322" w:rsidP="00272322">
      <w:pPr>
        <w:widowControl/>
        <w:numPr>
          <w:ilvl w:val="0"/>
          <w:numId w:val="45"/>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t>"Explore how light is reflected off an object and understand that the angle of the outgoing light is equal to the angle of the incoming light (the law of reflection)."</w:t>
      </w:r>
    </w:p>
    <w:p w14:paraId="03AD3C93" w14:textId="77777777" w:rsidR="00272322" w:rsidRPr="00EE50D6" w:rsidRDefault="00272322" w:rsidP="00272322">
      <w:pPr>
        <w:widowControl/>
        <w:numPr>
          <w:ilvl w:val="0"/>
          <w:numId w:val="45"/>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t>"Determine how light interacts with concave and convex mirrors and lenses."</w:t>
      </w:r>
    </w:p>
    <w:p w14:paraId="27F97F2A" w14:textId="77777777" w:rsidR="00272322" w:rsidRPr="00EE50D6" w:rsidRDefault="00272322" w:rsidP="00272322">
      <w:pPr>
        <w:widowControl/>
        <w:numPr>
          <w:ilvl w:val="0"/>
          <w:numId w:val="45"/>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t>"We reviewed the ideas of convex and concave lenses. We then used the prototype to demonstrate how the light rays change direction when passing through the lenses. We also discussed the use of these lenses to help visual impairments."</w:t>
      </w:r>
    </w:p>
    <w:p w14:paraId="299024BB" w14:textId="77777777" w:rsidR="00272322" w:rsidRPr="00EE50D6" w:rsidRDefault="00272322" w:rsidP="00272322">
      <w:pPr>
        <w:spacing w:after="0" w:line="240" w:lineRule="auto"/>
        <w:rPr>
          <w:rFonts w:ascii="Tahoma" w:hAnsi="Tahoma" w:cs="Tahoma"/>
          <w:sz w:val="24"/>
          <w:szCs w:val="24"/>
        </w:rPr>
      </w:pPr>
    </w:p>
    <w:p w14:paraId="19DDF5CC"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Then, for each of their participating students, teachers were asked to what extent they agreed or disagreed that this product was helpful to that particular student for achieving his/her learning objectives. The scale ranged from 1 (strongly disagree) to 6 (strongly agree). Out of 10 students, teachers answered "5, agree" for five students and "6, strongly agree" for five students. The average was 5.5.</w:t>
      </w:r>
    </w:p>
    <w:p w14:paraId="732B611B" w14:textId="77777777" w:rsidR="00272322" w:rsidRPr="00EE50D6" w:rsidRDefault="00272322" w:rsidP="00272322">
      <w:pPr>
        <w:spacing w:after="0" w:line="240" w:lineRule="auto"/>
        <w:jc w:val="left"/>
        <w:rPr>
          <w:rFonts w:ascii="Tahoma" w:hAnsi="Tahoma" w:cs="Tahoma"/>
          <w:sz w:val="24"/>
          <w:szCs w:val="24"/>
        </w:rPr>
      </w:pPr>
    </w:p>
    <w:p w14:paraId="62394C62"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Responding to a question on the overall usefulness of the kit, all seven teachers either said that the kit would be highly useful in their classroom exactly as presented in the evaluation prototypes (n = 1) or would be highly useful if their suggested revisions were incorporated (n = 3). The remaining three teachers chose both.</w:t>
      </w:r>
    </w:p>
    <w:p w14:paraId="4B3423F1" w14:textId="77777777" w:rsidR="00272322" w:rsidRPr="00EE50D6" w:rsidRDefault="00272322" w:rsidP="00272322">
      <w:pPr>
        <w:spacing w:after="0" w:line="240" w:lineRule="auto"/>
        <w:jc w:val="left"/>
        <w:rPr>
          <w:rFonts w:ascii="Tahoma" w:hAnsi="Tahoma" w:cs="Tahoma"/>
          <w:sz w:val="24"/>
          <w:szCs w:val="24"/>
        </w:rPr>
      </w:pPr>
    </w:p>
    <w:p w14:paraId="2A53B450"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 xml:space="preserve">Some sample comments made by teachers were the following: </w:t>
      </w:r>
    </w:p>
    <w:p w14:paraId="683919C8" w14:textId="77777777" w:rsidR="00272322" w:rsidRPr="00EE50D6" w:rsidRDefault="00272322" w:rsidP="00272322">
      <w:pPr>
        <w:widowControl/>
        <w:numPr>
          <w:ilvl w:val="0"/>
          <w:numId w:val="46"/>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t>"Very interactive, good when working with peers, fun to do sighted or blind and explained the concept better than just a thermoform, by being movable."</w:t>
      </w:r>
    </w:p>
    <w:p w14:paraId="719EFAC0" w14:textId="77777777" w:rsidR="00272322" w:rsidRPr="00EE50D6" w:rsidRDefault="00272322" w:rsidP="00272322">
      <w:pPr>
        <w:widowControl/>
        <w:numPr>
          <w:ilvl w:val="0"/>
          <w:numId w:val="46"/>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t>"It provided a large visual for the student to manipulate which allowed for a better understanding for the concept."</w:t>
      </w:r>
    </w:p>
    <w:p w14:paraId="7B068392" w14:textId="77777777" w:rsidR="00272322" w:rsidRPr="00EE50D6" w:rsidRDefault="00272322" w:rsidP="00272322">
      <w:pPr>
        <w:widowControl/>
        <w:numPr>
          <w:ilvl w:val="0"/>
          <w:numId w:val="46"/>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lastRenderedPageBreak/>
        <w:t>"Quick way to do a demonstration to class + blind student @ same time."</w:t>
      </w:r>
    </w:p>
    <w:p w14:paraId="43F26090" w14:textId="77777777" w:rsidR="00272322" w:rsidRPr="00EE50D6" w:rsidRDefault="00272322" w:rsidP="00272322">
      <w:pPr>
        <w:widowControl/>
        <w:numPr>
          <w:ilvl w:val="0"/>
          <w:numId w:val="46"/>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t>"It is very difficult for students to understand how light rays behave. This is even more difficult for those without sight. The board makes an easy and fun way for the students to grasp the concepts of what is being taught."</w:t>
      </w:r>
    </w:p>
    <w:p w14:paraId="446F5D23" w14:textId="77777777" w:rsidR="00272322" w:rsidRPr="00EE50D6" w:rsidRDefault="00272322" w:rsidP="00272322">
      <w:pPr>
        <w:spacing w:after="0" w:line="240" w:lineRule="auto"/>
        <w:rPr>
          <w:rFonts w:ascii="Tahoma" w:hAnsi="Tahoma" w:cs="Tahoma"/>
          <w:sz w:val="24"/>
          <w:szCs w:val="24"/>
        </w:rPr>
      </w:pPr>
    </w:p>
    <w:p w14:paraId="7F54E5F9"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A few revisions were suggested by the teachers and students; of the suggestions, these are the most significant:</w:t>
      </w:r>
    </w:p>
    <w:p w14:paraId="77076EA0" w14:textId="77777777" w:rsidR="00272322" w:rsidRPr="00EE50D6" w:rsidRDefault="00272322" w:rsidP="00272322">
      <w:pPr>
        <w:widowControl/>
        <w:numPr>
          <w:ilvl w:val="0"/>
          <w:numId w:val="47"/>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t>Offer two storage boards rather than one to give users more space to store drawing pieces.</w:t>
      </w:r>
    </w:p>
    <w:p w14:paraId="732BE2FD" w14:textId="77777777" w:rsidR="00272322" w:rsidRPr="00EE50D6" w:rsidRDefault="00272322" w:rsidP="00272322">
      <w:pPr>
        <w:widowControl/>
        <w:numPr>
          <w:ilvl w:val="0"/>
          <w:numId w:val="47"/>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t>Offer more pieces of the longer arrows, such as the 5 in. and 7 in. arrow pieces.</w:t>
      </w:r>
    </w:p>
    <w:p w14:paraId="75AFEF48" w14:textId="77777777" w:rsidR="00272322" w:rsidRPr="00EE50D6" w:rsidRDefault="00272322" w:rsidP="00272322">
      <w:pPr>
        <w:widowControl/>
        <w:numPr>
          <w:ilvl w:val="0"/>
          <w:numId w:val="47"/>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t>Offer more dashed-line pieces.</w:t>
      </w:r>
    </w:p>
    <w:p w14:paraId="797B823B" w14:textId="77777777" w:rsidR="00272322" w:rsidRPr="00EE50D6" w:rsidRDefault="00272322" w:rsidP="00272322">
      <w:pPr>
        <w:widowControl/>
        <w:numPr>
          <w:ilvl w:val="0"/>
          <w:numId w:val="47"/>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t>Include drawing pieces of some other shapes to represent objects such as cars and buildings.</w:t>
      </w:r>
    </w:p>
    <w:p w14:paraId="124012FD" w14:textId="77777777" w:rsidR="00272322" w:rsidRPr="00EE50D6" w:rsidRDefault="00272322" w:rsidP="00272322">
      <w:pPr>
        <w:widowControl/>
        <w:numPr>
          <w:ilvl w:val="0"/>
          <w:numId w:val="47"/>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t>Include a braille copy of the teachers' guide in addition to a large-print copy.</w:t>
      </w:r>
    </w:p>
    <w:p w14:paraId="3F2529A2" w14:textId="77777777" w:rsidR="00272322" w:rsidRPr="00EE50D6" w:rsidRDefault="00272322" w:rsidP="00272322">
      <w:pPr>
        <w:widowControl/>
        <w:numPr>
          <w:ilvl w:val="0"/>
          <w:numId w:val="47"/>
        </w:numPr>
        <w:adjustRightInd/>
        <w:spacing w:after="0" w:line="240" w:lineRule="auto"/>
        <w:contextualSpacing/>
        <w:jc w:val="left"/>
        <w:textAlignment w:val="auto"/>
        <w:rPr>
          <w:rFonts w:ascii="Tahoma" w:hAnsi="Tahoma" w:cs="Tahoma"/>
          <w:sz w:val="24"/>
          <w:szCs w:val="24"/>
        </w:rPr>
      </w:pPr>
      <w:r w:rsidRPr="00EE50D6">
        <w:rPr>
          <w:rFonts w:ascii="Tahoma" w:hAnsi="Tahoma" w:cs="Tahoma"/>
          <w:sz w:val="24"/>
          <w:szCs w:val="24"/>
        </w:rPr>
        <w:t>List, in the users' guide, some online resources where teachers can get information about light reflection and refraction.</w:t>
      </w:r>
    </w:p>
    <w:p w14:paraId="0FBB0EC3" w14:textId="77777777" w:rsidR="00272322" w:rsidRPr="00EE50D6" w:rsidRDefault="00272322" w:rsidP="00272322">
      <w:pPr>
        <w:spacing w:after="0" w:line="240" w:lineRule="auto"/>
        <w:rPr>
          <w:rFonts w:ascii="Tahoma" w:hAnsi="Tahoma" w:cs="Tahoma"/>
          <w:sz w:val="24"/>
          <w:szCs w:val="24"/>
        </w:rPr>
      </w:pPr>
    </w:p>
    <w:p w14:paraId="1631F954" w14:textId="6433DC89"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Revisions as suggested in items 1, 2, 3, and 5 were incorporated into the final design of this product. In addition, the title of this product has been changed to Light In-Sight: Reflection &amp; Refraction Kit. Tooling of this product was completed</w:t>
      </w:r>
      <w:r>
        <w:rPr>
          <w:rFonts w:ascii="Tahoma" w:hAnsi="Tahoma" w:cs="Tahoma"/>
          <w:sz w:val="24"/>
          <w:szCs w:val="24"/>
        </w:rPr>
        <w:t>, and</w:t>
      </w:r>
      <w:r w:rsidRPr="00EE50D6">
        <w:rPr>
          <w:rFonts w:ascii="Tahoma" w:hAnsi="Tahoma" w:cs="Tahoma"/>
          <w:sz w:val="24"/>
          <w:szCs w:val="24"/>
        </w:rPr>
        <w:t xml:space="preserve"> product specifications were finished.</w:t>
      </w:r>
    </w:p>
    <w:p w14:paraId="1636BE9F" w14:textId="77777777" w:rsidR="00272322" w:rsidRPr="00EE50D6" w:rsidRDefault="00272322" w:rsidP="00272322">
      <w:pPr>
        <w:spacing w:after="0" w:line="240" w:lineRule="auto"/>
        <w:jc w:val="left"/>
        <w:rPr>
          <w:rFonts w:ascii="Tahoma" w:hAnsi="Tahoma" w:cs="Tahoma"/>
          <w:sz w:val="24"/>
          <w:szCs w:val="24"/>
          <w:highlight w:val="yellow"/>
        </w:rPr>
      </w:pPr>
    </w:p>
    <w:p w14:paraId="4D3B8897" w14:textId="77777777" w:rsidR="00272322" w:rsidRPr="00EE50D6" w:rsidRDefault="00272322" w:rsidP="00272322">
      <w:pPr>
        <w:spacing w:after="0" w:line="240" w:lineRule="auto"/>
        <w:jc w:val="left"/>
        <w:rPr>
          <w:rFonts w:ascii="Tahoma" w:hAnsi="Tahoma" w:cs="Tahoma"/>
          <w:sz w:val="24"/>
          <w:szCs w:val="24"/>
          <w:u w:val="single"/>
        </w:rPr>
      </w:pPr>
      <w:r w:rsidRPr="00EE50D6">
        <w:rPr>
          <w:rFonts w:ascii="Tahoma" w:hAnsi="Tahoma" w:cs="Tahoma"/>
          <w:sz w:val="24"/>
          <w:szCs w:val="24"/>
          <w:u w:val="single"/>
        </w:rPr>
        <w:t>Work during FY 2017</w:t>
      </w:r>
    </w:p>
    <w:p w14:paraId="7FF3F6D9" w14:textId="77777777" w:rsidR="00272322" w:rsidRPr="00EE50D6" w:rsidRDefault="00272322" w:rsidP="00272322">
      <w:pPr>
        <w:spacing w:after="0" w:line="240" w:lineRule="auto"/>
        <w:jc w:val="left"/>
        <w:rPr>
          <w:rFonts w:ascii="Tahoma" w:hAnsi="Tahoma" w:cs="Tahoma"/>
          <w:sz w:val="24"/>
          <w:szCs w:val="24"/>
        </w:rPr>
      </w:pPr>
      <w:r w:rsidRPr="00EE50D6">
        <w:rPr>
          <w:rFonts w:ascii="Tahoma" w:hAnsi="Tahoma" w:cs="Tahoma"/>
          <w:sz w:val="24"/>
          <w:szCs w:val="24"/>
        </w:rPr>
        <w:t>First production run was completed. The product became available for purchase.</w:t>
      </w:r>
    </w:p>
    <w:p w14:paraId="4D51D58C" w14:textId="77777777" w:rsidR="00272322" w:rsidRPr="00EE50D6" w:rsidRDefault="00272322" w:rsidP="00272322">
      <w:pPr>
        <w:spacing w:after="0" w:line="240" w:lineRule="auto"/>
        <w:jc w:val="left"/>
        <w:rPr>
          <w:rFonts w:ascii="Tahoma" w:hAnsi="Tahoma" w:cs="Tahoma"/>
          <w:sz w:val="24"/>
          <w:szCs w:val="24"/>
        </w:rPr>
      </w:pPr>
    </w:p>
    <w:p w14:paraId="577A394B" w14:textId="77777777" w:rsidR="00272322" w:rsidRPr="00EE50D6" w:rsidRDefault="00272322" w:rsidP="00272322">
      <w:pPr>
        <w:spacing w:after="0" w:line="240" w:lineRule="auto"/>
        <w:jc w:val="left"/>
        <w:rPr>
          <w:rFonts w:ascii="Tahoma" w:hAnsi="Tahoma" w:cs="Tahoma"/>
          <w:sz w:val="24"/>
          <w:szCs w:val="24"/>
          <w:u w:val="single"/>
        </w:rPr>
      </w:pPr>
      <w:r w:rsidRPr="00EE50D6">
        <w:rPr>
          <w:rFonts w:ascii="Tahoma" w:hAnsi="Tahoma" w:cs="Tahoma"/>
          <w:sz w:val="24"/>
          <w:szCs w:val="24"/>
          <w:u w:val="single"/>
        </w:rPr>
        <w:t>Work planned for FY 2018</w:t>
      </w:r>
    </w:p>
    <w:p w14:paraId="5E8FFDF5" w14:textId="1CA29D79" w:rsidR="007A621A" w:rsidRDefault="00272322" w:rsidP="00272322">
      <w:pPr>
        <w:jc w:val="left"/>
        <w:rPr>
          <w:rFonts w:ascii="Tahoma" w:eastAsiaTheme="minorHAnsi" w:hAnsi="Tahoma" w:cs="Tahoma"/>
          <w:sz w:val="24"/>
          <w:szCs w:val="24"/>
        </w:rPr>
      </w:pPr>
      <w:r w:rsidRPr="00EE50D6">
        <w:rPr>
          <w:rFonts w:ascii="Tahoma" w:hAnsi="Tahoma" w:cs="Tahoma"/>
          <w:sz w:val="24"/>
          <w:szCs w:val="24"/>
        </w:rPr>
        <w:t>This project is completed. No work is planned for FY 2018.</w:t>
      </w:r>
    </w:p>
    <w:p w14:paraId="62D8A427" w14:textId="77777777" w:rsidR="006041D3" w:rsidRPr="008C4921" w:rsidRDefault="006041D3" w:rsidP="006041D3">
      <w:pPr>
        <w:pStyle w:val="Heading4"/>
      </w:pPr>
      <w:bookmarkStart w:id="82" w:name="_Toc494998403"/>
      <w:r w:rsidRPr="008C4921">
        <w:t>Periodic Table of the Elements Reference Chart</w:t>
      </w:r>
      <w:r>
        <w:t xml:space="preserve"> and Booklet</w:t>
      </w:r>
      <w:bookmarkEnd w:id="82"/>
    </w:p>
    <w:p w14:paraId="2C1E481B" w14:textId="77777777" w:rsidR="006041D3" w:rsidRPr="008C4921" w:rsidRDefault="006041D3" w:rsidP="006041D3">
      <w:pPr>
        <w:spacing w:after="0" w:line="240" w:lineRule="auto"/>
        <w:jc w:val="center"/>
        <w:rPr>
          <w:rFonts w:ascii="Tahoma" w:hAnsi="Tahoma" w:cs="Tahoma"/>
          <w:sz w:val="24"/>
          <w:szCs w:val="24"/>
        </w:rPr>
      </w:pPr>
      <w:r w:rsidRPr="008C4921">
        <w:rPr>
          <w:rFonts w:ascii="Tahoma" w:hAnsi="Tahoma" w:cs="Tahoma"/>
          <w:sz w:val="24"/>
          <w:szCs w:val="24"/>
        </w:rPr>
        <w:t>(Modernization)</w:t>
      </w:r>
    </w:p>
    <w:p w14:paraId="20C108C8" w14:textId="77777777" w:rsidR="006041D3" w:rsidRPr="008C4921" w:rsidRDefault="006041D3" w:rsidP="006041D3">
      <w:pPr>
        <w:spacing w:after="0" w:line="240" w:lineRule="auto"/>
        <w:rPr>
          <w:rFonts w:ascii="Tahoma" w:hAnsi="Tahoma" w:cs="Tahoma"/>
          <w:sz w:val="24"/>
          <w:szCs w:val="24"/>
          <w:u w:val="single"/>
        </w:rPr>
      </w:pPr>
    </w:p>
    <w:p w14:paraId="287A9362" w14:textId="3D8AF246" w:rsidR="006041D3" w:rsidRPr="008C4921" w:rsidRDefault="006041D3" w:rsidP="006041D3">
      <w:pPr>
        <w:spacing w:after="0" w:line="240" w:lineRule="auto"/>
        <w:jc w:val="left"/>
        <w:rPr>
          <w:rFonts w:ascii="Tahoma" w:hAnsi="Tahoma" w:cs="Tahoma"/>
          <w:sz w:val="24"/>
          <w:szCs w:val="24"/>
        </w:rPr>
      </w:pPr>
      <w:r w:rsidRPr="008C4921">
        <w:rPr>
          <w:rFonts w:ascii="Tahoma" w:hAnsi="Tahoma" w:cs="Tahoma"/>
          <w:sz w:val="24"/>
          <w:szCs w:val="24"/>
          <w:u w:val="single"/>
        </w:rPr>
        <w:t>Purpose</w:t>
      </w:r>
    </w:p>
    <w:p w14:paraId="0174EF52" w14:textId="57ECBD95" w:rsidR="006041D3" w:rsidRPr="008C4921" w:rsidRDefault="006041D3" w:rsidP="006041D3">
      <w:pPr>
        <w:spacing w:after="0" w:line="240" w:lineRule="auto"/>
        <w:jc w:val="left"/>
        <w:rPr>
          <w:rFonts w:ascii="Tahoma" w:hAnsi="Tahoma" w:cs="Tahoma"/>
          <w:sz w:val="24"/>
          <w:szCs w:val="24"/>
        </w:rPr>
      </w:pPr>
      <w:r w:rsidRPr="008C4921">
        <w:rPr>
          <w:rFonts w:ascii="Tahoma" w:hAnsi="Tahoma" w:cs="Tahoma"/>
          <w:sz w:val="24"/>
          <w:szCs w:val="24"/>
        </w:rPr>
        <w:t xml:space="preserve">To modernize the Periodic Table of the Elements Reference Chart with Print Booklet (7-08855-00) and Braille Booklet (5-08855-00) with the incorporation of </w:t>
      </w:r>
      <w:r>
        <w:rPr>
          <w:rFonts w:ascii="Tahoma" w:hAnsi="Tahoma" w:cs="Tahoma"/>
          <w:sz w:val="24"/>
          <w:szCs w:val="24"/>
        </w:rPr>
        <w:t>recently-</w:t>
      </w:r>
      <w:r w:rsidRPr="008C4921">
        <w:rPr>
          <w:rFonts w:ascii="Tahoma" w:hAnsi="Tahoma" w:cs="Tahoma"/>
          <w:sz w:val="24"/>
          <w:szCs w:val="24"/>
        </w:rPr>
        <w:t>discovered elements according to the International Union of Pu</w:t>
      </w:r>
      <w:r>
        <w:rPr>
          <w:rFonts w:ascii="Tahoma" w:hAnsi="Tahoma" w:cs="Tahoma"/>
          <w:sz w:val="24"/>
          <w:szCs w:val="24"/>
        </w:rPr>
        <w:t>re and Applied Chemistry (IUPAC)</w:t>
      </w:r>
      <w:r w:rsidRPr="008C4921">
        <w:rPr>
          <w:rFonts w:ascii="Tahoma" w:hAnsi="Tahoma" w:cs="Tahoma"/>
          <w:sz w:val="24"/>
          <w:szCs w:val="24"/>
        </w:rPr>
        <w:t xml:space="preserve"> as well as offer both Nemeth and Unified English Braille (UEB)</w:t>
      </w:r>
      <w:r>
        <w:rPr>
          <w:rFonts w:ascii="Tahoma" w:hAnsi="Tahoma" w:cs="Tahoma"/>
          <w:sz w:val="24"/>
          <w:szCs w:val="24"/>
        </w:rPr>
        <w:t xml:space="preserve"> versions of the product</w:t>
      </w:r>
    </w:p>
    <w:p w14:paraId="7E0DD2A9" w14:textId="77777777" w:rsidR="006041D3" w:rsidRDefault="006041D3" w:rsidP="006041D3">
      <w:pPr>
        <w:spacing w:after="0" w:line="240" w:lineRule="auto"/>
        <w:jc w:val="left"/>
        <w:rPr>
          <w:rFonts w:ascii="Tahoma" w:hAnsi="Tahoma" w:cs="Tahoma"/>
          <w:sz w:val="24"/>
          <w:szCs w:val="24"/>
        </w:rPr>
      </w:pPr>
      <w:r>
        <w:rPr>
          <w:noProof/>
        </w:rPr>
        <w:lastRenderedPageBreak/>
        <w:drawing>
          <wp:inline distT="0" distB="0" distL="0" distR="0" wp14:anchorId="1DAF9AEE" wp14:editId="298CD3B6">
            <wp:extent cx="2612390" cy="2281555"/>
            <wp:effectExtent l="0" t="0" r="0" b="4445"/>
            <wp:docPr id="38" name="Picture 38" descr="Photo shows the many components included in the current design of the Periodic Table of the Elements Reference Chart with related print and braille book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uct Image - click to enlarg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12390" cy="2281555"/>
                    </a:xfrm>
                    <a:prstGeom prst="rect">
                      <a:avLst/>
                    </a:prstGeom>
                    <a:noFill/>
                    <a:ln>
                      <a:noFill/>
                    </a:ln>
                  </pic:spPr>
                </pic:pic>
              </a:graphicData>
            </a:graphic>
          </wp:inline>
        </w:drawing>
      </w:r>
    </w:p>
    <w:p w14:paraId="17D0543F" w14:textId="77777777" w:rsidR="006041D3" w:rsidRDefault="006041D3" w:rsidP="006041D3">
      <w:pPr>
        <w:spacing w:after="0" w:line="240" w:lineRule="auto"/>
        <w:jc w:val="left"/>
        <w:rPr>
          <w:rFonts w:ascii="Tahoma" w:hAnsi="Tahoma" w:cs="Tahoma"/>
          <w:sz w:val="24"/>
          <w:szCs w:val="24"/>
          <w:u w:val="single"/>
        </w:rPr>
      </w:pPr>
    </w:p>
    <w:p w14:paraId="2E3CAE82" w14:textId="77777777" w:rsidR="006041D3" w:rsidRPr="008C4921" w:rsidRDefault="006041D3" w:rsidP="006041D3">
      <w:pPr>
        <w:spacing w:after="0" w:line="240" w:lineRule="auto"/>
        <w:jc w:val="left"/>
        <w:rPr>
          <w:rFonts w:ascii="Tahoma" w:hAnsi="Tahoma" w:cs="Tahoma"/>
          <w:sz w:val="24"/>
          <w:szCs w:val="24"/>
        </w:rPr>
      </w:pPr>
      <w:r w:rsidRPr="008C4921">
        <w:rPr>
          <w:rFonts w:ascii="Tahoma" w:hAnsi="Tahoma" w:cs="Tahoma"/>
          <w:sz w:val="24"/>
          <w:szCs w:val="24"/>
          <w:u w:val="single"/>
        </w:rPr>
        <w:t>Project Staff</w:t>
      </w:r>
      <w:r w:rsidRPr="008C4921">
        <w:rPr>
          <w:rFonts w:ascii="Tahoma" w:hAnsi="Tahoma" w:cs="Tahoma"/>
          <w:sz w:val="24"/>
          <w:szCs w:val="24"/>
        </w:rPr>
        <w:tab/>
      </w:r>
    </w:p>
    <w:p w14:paraId="68FF7EDA" w14:textId="77777777" w:rsidR="006041D3" w:rsidRPr="008C4921" w:rsidRDefault="006041D3" w:rsidP="006041D3">
      <w:pPr>
        <w:spacing w:after="0" w:line="240" w:lineRule="auto"/>
        <w:jc w:val="left"/>
        <w:rPr>
          <w:rFonts w:ascii="Tahoma" w:hAnsi="Tahoma" w:cs="Tahoma"/>
          <w:sz w:val="24"/>
          <w:szCs w:val="24"/>
        </w:rPr>
      </w:pPr>
      <w:r w:rsidRPr="008C4921">
        <w:rPr>
          <w:rFonts w:ascii="Tahoma" w:hAnsi="Tahoma" w:cs="Tahoma"/>
          <w:sz w:val="24"/>
          <w:szCs w:val="24"/>
        </w:rPr>
        <w:t>Karen J. Poppe, Tactile Literacy Project Leader</w:t>
      </w:r>
    </w:p>
    <w:p w14:paraId="2CB251EE" w14:textId="77777777" w:rsidR="006041D3" w:rsidRPr="008C4921" w:rsidRDefault="006041D3" w:rsidP="006041D3">
      <w:pPr>
        <w:spacing w:after="0" w:line="240" w:lineRule="auto"/>
        <w:jc w:val="left"/>
        <w:rPr>
          <w:rFonts w:ascii="Tahoma" w:hAnsi="Tahoma" w:cs="Tahoma"/>
          <w:sz w:val="24"/>
          <w:szCs w:val="24"/>
        </w:rPr>
      </w:pPr>
    </w:p>
    <w:p w14:paraId="4FFDDE0B" w14:textId="77777777" w:rsidR="006041D3" w:rsidRPr="008C4921" w:rsidRDefault="006041D3" w:rsidP="006041D3">
      <w:pPr>
        <w:spacing w:after="0" w:line="240" w:lineRule="auto"/>
        <w:jc w:val="left"/>
        <w:rPr>
          <w:rFonts w:ascii="Tahoma" w:hAnsi="Tahoma" w:cs="Tahoma"/>
          <w:sz w:val="24"/>
          <w:szCs w:val="24"/>
          <w:u w:val="single"/>
        </w:rPr>
      </w:pPr>
      <w:r w:rsidRPr="008C4921">
        <w:rPr>
          <w:rFonts w:ascii="Tahoma" w:hAnsi="Tahoma" w:cs="Tahoma"/>
          <w:sz w:val="24"/>
          <w:szCs w:val="24"/>
          <w:u w:val="single"/>
        </w:rPr>
        <w:t>Background</w:t>
      </w:r>
    </w:p>
    <w:p w14:paraId="593C29E1" w14:textId="1D6D7DEB" w:rsidR="006041D3" w:rsidRPr="008C4921" w:rsidRDefault="006041D3" w:rsidP="006041D3">
      <w:pPr>
        <w:tabs>
          <w:tab w:val="left" w:pos="2250"/>
        </w:tabs>
        <w:spacing w:after="0" w:line="240" w:lineRule="auto"/>
        <w:jc w:val="left"/>
        <w:rPr>
          <w:rFonts w:ascii="Tahoma" w:hAnsi="Tahoma" w:cs="Tahoma"/>
          <w:sz w:val="24"/>
          <w:szCs w:val="24"/>
        </w:rPr>
      </w:pPr>
      <w:r w:rsidRPr="008C4921">
        <w:rPr>
          <w:rFonts w:ascii="Tahoma" w:hAnsi="Tahoma" w:cs="Tahoma"/>
          <w:sz w:val="24"/>
          <w:szCs w:val="24"/>
        </w:rPr>
        <w:t>In 2007, APH introduced the Periodic Table of the Elements Reference Chart with Print Booklet (7-08855-00) and Braille Booklet (5-08855-0</w:t>
      </w:r>
      <w:r>
        <w:rPr>
          <w:rFonts w:ascii="Tahoma" w:hAnsi="Tahoma" w:cs="Tahoma"/>
          <w:sz w:val="24"/>
          <w:szCs w:val="24"/>
        </w:rPr>
        <w:t xml:space="preserve">0); this product was </w:t>
      </w:r>
      <w:r w:rsidRPr="008C4921">
        <w:rPr>
          <w:rFonts w:ascii="Tahoma" w:hAnsi="Tahoma" w:cs="Tahoma"/>
          <w:sz w:val="24"/>
          <w:szCs w:val="24"/>
        </w:rPr>
        <w:t xml:space="preserve">designed by Karen Poppe, Tactile Literacy Project Leader. The tactile/print chart is complemented by a reference booklet containing information about each element—atomic name, atomic weight, electron configuration, </w:t>
      </w:r>
      <w:r>
        <w:rPr>
          <w:rFonts w:ascii="Tahoma" w:hAnsi="Tahoma" w:cs="Tahoma"/>
          <w:sz w:val="24"/>
          <w:szCs w:val="24"/>
        </w:rPr>
        <w:t>and so forth</w:t>
      </w:r>
      <w:r w:rsidRPr="008C4921">
        <w:rPr>
          <w:rFonts w:ascii="Tahoma" w:hAnsi="Tahoma" w:cs="Tahoma"/>
          <w:sz w:val="24"/>
          <w:szCs w:val="24"/>
        </w:rPr>
        <w:t xml:space="preserve">. The product allows students to enhance </w:t>
      </w:r>
      <w:r>
        <w:rPr>
          <w:rFonts w:ascii="Tahoma" w:hAnsi="Tahoma" w:cs="Tahoma"/>
          <w:sz w:val="24"/>
          <w:szCs w:val="24"/>
        </w:rPr>
        <w:t xml:space="preserve">their understanding of concepts </w:t>
      </w:r>
      <w:r w:rsidRPr="008C4921">
        <w:rPr>
          <w:rFonts w:ascii="Tahoma" w:hAnsi="Tahoma" w:cs="Tahoma"/>
          <w:sz w:val="24"/>
          <w:szCs w:val="24"/>
        </w:rPr>
        <w:t xml:space="preserve">aligned with the Next Generation Science Standards (NGSS). </w:t>
      </w:r>
      <w:r>
        <w:rPr>
          <w:rFonts w:ascii="Tahoma" w:hAnsi="Tahoma" w:cs="Tahoma"/>
          <w:sz w:val="24"/>
          <w:szCs w:val="24"/>
        </w:rPr>
        <w:t xml:space="preserve">The </w:t>
      </w:r>
      <w:r w:rsidRPr="008C4921">
        <w:rPr>
          <w:rFonts w:ascii="Tahoma" w:hAnsi="Tahoma" w:cs="Tahoma"/>
          <w:sz w:val="24"/>
          <w:szCs w:val="24"/>
        </w:rPr>
        <w:t xml:space="preserve">tactile/print chart </w:t>
      </w:r>
      <w:r>
        <w:rPr>
          <w:rFonts w:ascii="Tahoma" w:hAnsi="Tahoma" w:cs="Tahoma"/>
          <w:sz w:val="24"/>
          <w:szCs w:val="24"/>
        </w:rPr>
        <w:t>was carefully designed to ensure tactual</w:t>
      </w:r>
      <w:r w:rsidRPr="008C4921">
        <w:rPr>
          <w:rFonts w:ascii="Tahoma" w:hAnsi="Tahoma" w:cs="Tahoma"/>
          <w:sz w:val="24"/>
          <w:szCs w:val="24"/>
        </w:rPr>
        <w:t xml:space="preserve"> discrimin</w:t>
      </w:r>
      <w:r>
        <w:rPr>
          <w:rFonts w:ascii="Tahoma" w:hAnsi="Tahoma" w:cs="Tahoma"/>
          <w:sz w:val="24"/>
          <w:szCs w:val="24"/>
        </w:rPr>
        <w:t xml:space="preserve">ability and visual appeal/contrast for </w:t>
      </w:r>
      <w:r w:rsidRPr="008C4921">
        <w:rPr>
          <w:rFonts w:ascii="Tahoma" w:hAnsi="Tahoma" w:cs="Tahoma"/>
          <w:sz w:val="24"/>
          <w:szCs w:val="24"/>
        </w:rPr>
        <w:t xml:space="preserve">the </w:t>
      </w:r>
      <w:r>
        <w:rPr>
          <w:rFonts w:ascii="Tahoma" w:hAnsi="Tahoma" w:cs="Tahoma"/>
          <w:sz w:val="24"/>
          <w:szCs w:val="24"/>
        </w:rPr>
        <w:t xml:space="preserve">intended </w:t>
      </w:r>
      <w:r w:rsidRPr="008C4921">
        <w:rPr>
          <w:rFonts w:ascii="Tahoma" w:hAnsi="Tahoma" w:cs="Tahoma"/>
          <w:sz w:val="24"/>
          <w:szCs w:val="24"/>
        </w:rPr>
        <w:t xml:space="preserve">target population, yet </w:t>
      </w:r>
      <w:r>
        <w:rPr>
          <w:rFonts w:ascii="Tahoma" w:hAnsi="Tahoma" w:cs="Tahoma"/>
          <w:sz w:val="24"/>
          <w:szCs w:val="24"/>
        </w:rPr>
        <w:t>it is useful for</w:t>
      </w:r>
      <w:r w:rsidRPr="008C4921">
        <w:rPr>
          <w:rFonts w:ascii="Tahoma" w:hAnsi="Tahoma" w:cs="Tahoma"/>
          <w:sz w:val="24"/>
          <w:szCs w:val="24"/>
        </w:rPr>
        <w:t xml:space="preserve"> </w:t>
      </w:r>
      <w:r>
        <w:rPr>
          <w:rFonts w:ascii="Tahoma" w:hAnsi="Tahoma" w:cs="Tahoma"/>
          <w:sz w:val="24"/>
          <w:szCs w:val="24"/>
        </w:rPr>
        <w:t xml:space="preserve">all students in </w:t>
      </w:r>
      <w:r w:rsidRPr="008C4921">
        <w:rPr>
          <w:rFonts w:ascii="Tahoma" w:hAnsi="Tahoma" w:cs="Tahoma"/>
          <w:sz w:val="24"/>
          <w:szCs w:val="24"/>
        </w:rPr>
        <w:t>inclusive educational setting</w:t>
      </w:r>
      <w:r>
        <w:rPr>
          <w:rFonts w:ascii="Tahoma" w:hAnsi="Tahoma" w:cs="Tahoma"/>
          <w:sz w:val="24"/>
          <w:szCs w:val="24"/>
        </w:rPr>
        <w:t>s</w:t>
      </w:r>
      <w:r w:rsidRPr="008C4921">
        <w:rPr>
          <w:rFonts w:ascii="Tahoma" w:hAnsi="Tahoma" w:cs="Tahoma"/>
          <w:sz w:val="24"/>
          <w:szCs w:val="24"/>
        </w:rPr>
        <w:t xml:space="preserve">. The product is </w:t>
      </w:r>
      <w:r>
        <w:rPr>
          <w:rFonts w:ascii="Tahoma" w:hAnsi="Tahoma" w:cs="Tahoma"/>
          <w:sz w:val="24"/>
          <w:szCs w:val="24"/>
        </w:rPr>
        <w:t xml:space="preserve">ideal for </w:t>
      </w:r>
      <w:r w:rsidRPr="008C4921">
        <w:rPr>
          <w:rFonts w:ascii="Tahoma" w:hAnsi="Tahoma" w:cs="Tahoma"/>
          <w:sz w:val="24"/>
          <w:szCs w:val="24"/>
        </w:rPr>
        <w:t xml:space="preserve">students in middle school, high school, and college. </w:t>
      </w:r>
    </w:p>
    <w:p w14:paraId="741F8D6D" w14:textId="77777777" w:rsidR="006041D3" w:rsidRPr="008C4921" w:rsidRDefault="006041D3" w:rsidP="006041D3">
      <w:pPr>
        <w:tabs>
          <w:tab w:val="left" w:pos="2250"/>
        </w:tabs>
        <w:spacing w:after="0" w:line="240" w:lineRule="auto"/>
        <w:jc w:val="left"/>
        <w:rPr>
          <w:rFonts w:ascii="Tahoma" w:hAnsi="Tahoma" w:cs="Tahoma"/>
          <w:sz w:val="24"/>
          <w:szCs w:val="24"/>
        </w:rPr>
      </w:pPr>
    </w:p>
    <w:p w14:paraId="798195FD" w14:textId="77777777" w:rsidR="006041D3" w:rsidRPr="008C4921" w:rsidRDefault="006041D3" w:rsidP="006041D3">
      <w:pPr>
        <w:tabs>
          <w:tab w:val="left" w:pos="2250"/>
        </w:tabs>
        <w:spacing w:after="0" w:line="240" w:lineRule="auto"/>
        <w:jc w:val="left"/>
        <w:rPr>
          <w:rFonts w:ascii="Tahoma" w:hAnsi="Tahoma"/>
          <w:b/>
          <w:sz w:val="24"/>
          <w:szCs w:val="24"/>
          <w:u w:val="single"/>
        </w:rPr>
      </w:pPr>
      <w:r w:rsidRPr="008C4921">
        <w:rPr>
          <w:rFonts w:ascii="Tahoma" w:hAnsi="Tahoma" w:cs="Tahoma"/>
          <w:sz w:val="24"/>
          <w:szCs w:val="24"/>
        </w:rPr>
        <w:t>The sales history</w:t>
      </w:r>
      <w:r>
        <w:rPr>
          <w:rFonts w:ascii="Tahoma" w:hAnsi="Tahoma" w:cs="Tahoma"/>
          <w:sz w:val="24"/>
          <w:szCs w:val="24"/>
        </w:rPr>
        <w:t xml:space="preserve"> of</w:t>
      </w:r>
      <w:r w:rsidRPr="008C4921">
        <w:rPr>
          <w:rFonts w:ascii="Tahoma" w:hAnsi="Tahoma" w:cs="Tahoma"/>
          <w:sz w:val="24"/>
          <w:szCs w:val="24"/>
        </w:rPr>
        <w:t xml:space="preserve"> the product ove</w:t>
      </w:r>
      <w:r>
        <w:rPr>
          <w:rFonts w:ascii="Tahoma" w:hAnsi="Tahoma" w:cs="Tahoma"/>
          <w:sz w:val="24"/>
          <w:szCs w:val="24"/>
        </w:rPr>
        <w:t>r the past 3</w:t>
      </w:r>
      <w:r w:rsidRPr="008C4921">
        <w:rPr>
          <w:rFonts w:ascii="Tahoma" w:hAnsi="Tahoma" w:cs="Tahoma"/>
          <w:sz w:val="24"/>
          <w:szCs w:val="24"/>
        </w:rPr>
        <w:t xml:space="preserve"> years revealed </w:t>
      </w:r>
      <w:r>
        <w:rPr>
          <w:rFonts w:ascii="Tahoma" w:hAnsi="Tahoma" w:cs="Tahoma"/>
          <w:sz w:val="24"/>
          <w:szCs w:val="24"/>
        </w:rPr>
        <w:t>fluctuating</w:t>
      </w:r>
      <w:r w:rsidRPr="008C4921">
        <w:rPr>
          <w:rFonts w:ascii="Tahoma" w:hAnsi="Tahoma" w:cs="Tahoma"/>
          <w:sz w:val="24"/>
          <w:szCs w:val="24"/>
        </w:rPr>
        <w:t xml:space="preserve"> demand for each version. The braille version (5-08855-00) sold 116 in FY 2014, 95 in FY 2015, and 207 in FY 2016; likewise, the print version (7-08855-00)</w:t>
      </w:r>
      <w:r>
        <w:rPr>
          <w:rFonts w:ascii="Tahoma" w:hAnsi="Tahoma" w:cs="Tahoma"/>
          <w:sz w:val="24"/>
          <w:szCs w:val="24"/>
        </w:rPr>
        <w:t xml:space="preserve"> </w:t>
      </w:r>
      <w:r w:rsidRPr="008C4921">
        <w:rPr>
          <w:rFonts w:ascii="Tahoma" w:hAnsi="Tahoma" w:cs="Tahoma"/>
          <w:sz w:val="24"/>
          <w:szCs w:val="24"/>
        </w:rPr>
        <w:t>sold 130 in FY 2014, 116 in FY 2015, and 118 in FY 2016.</w:t>
      </w:r>
    </w:p>
    <w:p w14:paraId="7B6413CD" w14:textId="77777777" w:rsidR="006041D3" w:rsidRPr="00F20989" w:rsidRDefault="006041D3" w:rsidP="006041D3">
      <w:pPr>
        <w:pStyle w:val="BodyText2"/>
        <w:tabs>
          <w:tab w:val="left" w:pos="-270"/>
        </w:tabs>
        <w:jc w:val="left"/>
        <w:rPr>
          <w:rFonts w:ascii="Tahoma" w:hAnsi="Tahoma"/>
          <w:b w:val="0"/>
          <w:sz w:val="24"/>
          <w:szCs w:val="24"/>
          <w:u w:val="single"/>
        </w:rPr>
      </w:pPr>
    </w:p>
    <w:p w14:paraId="49589A48" w14:textId="77777777" w:rsidR="006041D3" w:rsidRPr="008C4921" w:rsidRDefault="006041D3" w:rsidP="006041D3">
      <w:pPr>
        <w:pStyle w:val="BodyText2"/>
        <w:tabs>
          <w:tab w:val="left" w:pos="-270"/>
        </w:tabs>
        <w:jc w:val="left"/>
        <w:rPr>
          <w:rFonts w:ascii="Tahoma" w:hAnsi="Tahoma"/>
          <w:b w:val="0"/>
          <w:sz w:val="24"/>
          <w:szCs w:val="24"/>
          <w:u w:val="single"/>
        </w:rPr>
      </w:pPr>
      <w:r w:rsidRPr="008C4921">
        <w:rPr>
          <w:rFonts w:ascii="Tahoma" w:hAnsi="Tahoma"/>
          <w:b w:val="0"/>
          <w:sz w:val="24"/>
          <w:szCs w:val="24"/>
          <w:u w:val="single"/>
        </w:rPr>
        <w:t>Work during FY 2017</w:t>
      </w:r>
    </w:p>
    <w:p w14:paraId="67238AE7" w14:textId="6438164E" w:rsidR="006041D3" w:rsidRPr="007C5D26" w:rsidRDefault="006041D3" w:rsidP="006041D3">
      <w:pPr>
        <w:tabs>
          <w:tab w:val="left" w:pos="1980"/>
        </w:tabs>
        <w:spacing w:after="0" w:line="240" w:lineRule="auto"/>
        <w:jc w:val="left"/>
        <w:rPr>
          <w:rFonts w:ascii="Tahoma" w:hAnsi="Tahoma" w:cs="Tahoma"/>
          <w:color w:val="00B050"/>
          <w:sz w:val="24"/>
          <w:szCs w:val="24"/>
        </w:rPr>
      </w:pPr>
      <w:r w:rsidRPr="008C4921">
        <w:rPr>
          <w:rFonts w:ascii="Tahoma" w:hAnsi="Tahoma" w:cs="Tahoma"/>
          <w:sz w:val="24"/>
          <w:szCs w:val="24"/>
        </w:rPr>
        <w:t>The modernization of the Periodic Table of the Elements Reference Chart and Booklet is critical so that students with visual impairments and blindness have access to the same STEM</w:t>
      </w:r>
      <w:r>
        <w:rPr>
          <w:rFonts w:ascii="Tahoma" w:hAnsi="Tahoma" w:cs="Tahoma"/>
          <w:sz w:val="24"/>
          <w:szCs w:val="24"/>
        </w:rPr>
        <w:t xml:space="preserve"> </w:t>
      </w:r>
      <w:r w:rsidRPr="008C4921">
        <w:rPr>
          <w:rFonts w:ascii="Tahoma" w:hAnsi="Tahoma" w:cs="Tahoma"/>
          <w:sz w:val="24"/>
          <w:szCs w:val="24"/>
        </w:rPr>
        <w:t xml:space="preserve">learning experiences and </w:t>
      </w:r>
      <w:r w:rsidRPr="006041D3">
        <w:rPr>
          <w:rFonts w:ascii="Tahoma" w:hAnsi="Tahoma" w:cs="Tahoma"/>
          <w:sz w:val="24"/>
          <w:szCs w:val="24"/>
        </w:rPr>
        <w:t xml:space="preserve">information as their sighted peers. The updates planned for this product will ensure incorporation of formally-named elements reported by the IUPAC (refer to </w:t>
      </w:r>
      <w:hyperlink r:id="rId78" w:history="1">
        <w:r w:rsidRPr="006041D3">
          <w:rPr>
            <w:rStyle w:val="Hyperlink"/>
            <w:rFonts w:ascii="Tahoma" w:hAnsi="Tahoma" w:cs="Tahoma"/>
            <w:color w:val="0070C0"/>
            <w:sz w:val="24"/>
            <w:szCs w:val="24"/>
          </w:rPr>
          <w:t>https://iupac.org/iupac-announces-the-names-of-the-elements-113-115-117-and-118</w:t>
        </w:r>
        <w:r w:rsidRPr="006041D3">
          <w:rPr>
            <w:rStyle w:val="Hyperlink"/>
            <w:rFonts w:ascii="Tahoma" w:hAnsi="Tahoma" w:cs="Tahoma"/>
            <w:color w:val="auto"/>
            <w:sz w:val="24"/>
            <w:szCs w:val="24"/>
          </w:rPr>
          <w:t>/</w:t>
        </w:r>
      </w:hyperlink>
      <w:r w:rsidRPr="006041D3">
        <w:rPr>
          <w:rFonts w:ascii="Tahoma" w:hAnsi="Tahoma" w:cs="Tahoma"/>
          <w:sz w:val="24"/>
          <w:szCs w:val="24"/>
        </w:rPr>
        <w:t xml:space="preserve">). Within APH’s current kit, elements 112-118 are named with previously-assigned atomic symbols Uub, Uut, Uuq, UUp, Uuh, Uus, and Uuo; these elements are officially identified by IUPAC as copernicium (Cn), nihonium (Nh), flerovium (Fl), moscovium (Mc), livermorium (Lv), tennessine (Ts), and oganesson (Og). Refer to </w:t>
      </w:r>
      <w:hyperlink r:id="rId79" w:history="1">
        <w:r w:rsidRPr="006041D3">
          <w:rPr>
            <w:rStyle w:val="Hyperlink"/>
            <w:rFonts w:ascii="Tahoma" w:hAnsi="Tahoma" w:cs="Tahoma"/>
            <w:color w:val="0070C0"/>
            <w:sz w:val="24"/>
            <w:szCs w:val="24"/>
          </w:rPr>
          <w:t>https://www.iupac.org/cms/wp-</w:t>
        </w:r>
        <w:r w:rsidRPr="006041D3">
          <w:rPr>
            <w:rStyle w:val="Hyperlink"/>
            <w:rFonts w:ascii="Tahoma" w:hAnsi="Tahoma" w:cs="Tahoma"/>
            <w:color w:val="0070C0"/>
            <w:sz w:val="24"/>
            <w:szCs w:val="24"/>
          </w:rPr>
          <w:lastRenderedPageBreak/>
          <w:t>content/uploads/2015/07/IUPAC_Periodic_Table-28Nov16.jpg</w:t>
        </w:r>
      </w:hyperlink>
      <w:r w:rsidRPr="00F20989">
        <w:rPr>
          <w:rFonts w:ascii="Tahoma" w:hAnsi="Tahoma" w:cs="Tahoma"/>
          <w:sz w:val="24"/>
          <w:szCs w:val="24"/>
        </w:rPr>
        <w:t xml:space="preserve"> </w:t>
      </w:r>
      <w:r w:rsidRPr="008C4921">
        <w:rPr>
          <w:rFonts w:ascii="Tahoma" w:hAnsi="Tahoma" w:cs="Tahoma"/>
          <w:sz w:val="24"/>
          <w:szCs w:val="24"/>
        </w:rPr>
        <w:t xml:space="preserve">for the 2016 IUPAC version of the table. </w:t>
      </w:r>
    </w:p>
    <w:p w14:paraId="5994BC73" w14:textId="77777777" w:rsidR="006041D3" w:rsidRPr="00F20989" w:rsidRDefault="006041D3" w:rsidP="006041D3">
      <w:pPr>
        <w:pStyle w:val="BodyTextIndent"/>
        <w:tabs>
          <w:tab w:val="clear" w:pos="720"/>
          <w:tab w:val="left" w:pos="-270"/>
        </w:tabs>
        <w:spacing w:line="240" w:lineRule="auto"/>
        <w:ind w:left="0" w:firstLine="0"/>
        <w:jc w:val="left"/>
        <w:rPr>
          <w:rFonts w:ascii="Tahoma" w:hAnsi="Tahoma"/>
          <w:sz w:val="24"/>
          <w:szCs w:val="24"/>
        </w:rPr>
      </w:pPr>
    </w:p>
    <w:p w14:paraId="3A0E5D45" w14:textId="2859315E" w:rsidR="006041D3" w:rsidRPr="008C4921" w:rsidRDefault="006041D3" w:rsidP="006041D3">
      <w:pPr>
        <w:pStyle w:val="BodyTextIndent"/>
        <w:tabs>
          <w:tab w:val="clear" w:pos="720"/>
          <w:tab w:val="left" w:pos="-270"/>
        </w:tabs>
        <w:spacing w:line="240" w:lineRule="auto"/>
        <w:ind w:left="0" w:firstLine="0"/>
        <w:jc w:val="left"/>
        <w:rPr>
          <w:rFonts w:ascii="Tahoma" w:hAnsi="Tahoma"/>
          <w:sz w:val="24"/>
          <w:szCs w:val="24"/>
        </w:rPr>
      </w:pPr>
      <w:r w:rsidRPr="008C4921">
        <w:rPr>
          <w:rFonts w:ascii="Tahoma" w:hAnsi="Tahoma"/>
          <w:sz w:val="24"/>
          <w:szCs w:val="24"/>
        </w:rPr>
        <w:t>In February 2017, the project leader prepared a formal Product Modernization Form that detailed the expected updates to the Periodic Table of the Elements Reference Chart</w:t>
      </w:r>
      <w:r>
        <w:rPr>
          <w:rFonts w:ascii="Tahoma" w:hAnsi="Tahoma"/>
          <w:sz w:val="24"/>
          <w:szCs w:val="24"/>
        </w:rPr>
        <w:t xml:space="preserve"> and Booklet</w:t>
      </w:r>
      <w:r w:rsidRPr="008C4921">
        <w:rPr>
          <w:rFonts w:ascii="Tahoma" w:hAnsi="Tahoma"/>
          <w:sz w:val="24"/>
          <w:szCs w:val="24"/>
        </w:rPr>
        <w:t xml:space="preserve">, including the provision of both Nemeth and UEB versions to comply with recent shifts and adoptions of the UEB code by some states and/or state districts. In April 2017, the modernization proposal was presented to </w:t>
      </w:r>
      <w:r>
        <w:rPr>
          <w:rFonts w:ascii="Tahoma" w:hAnsi="Tahoma"/>
          <w:sz w:val="24"/>
          <w:szCs w:val="24"/>
        </w:rPr>
        <w:t>the Product Evaluation Team;</w:t>
      </w:r>
      <w:r w:rsidRPr="008C4921">
        <w:rPr>
          <w:rFonts w:ascii="Tahoma" w:hAnsi="Tahoma"/>
          <w:sz w:val="24"/>
          <w:szCs w:val="24"/>
        </w:rPr>
        <w:t xml:space="preserve"> and in May 2017, </w:t>
      </w:r>
      <w:r>
        <w:rPr>
          <w:rFonts w:ascii="Tahoma" w:hAnsi="Tahoma"/>
          <w:sz w:val="24"/>
          <w:szCs w:val="24"/>
        </w:rPr>
        <w:t xml:space="preserve">it was presented </w:t>
      </w:r>
      <w:r w:rsidRPr="008C4921">
        <w:rPr>
          <w:rFonts w:ascii="Tahoma" w:hAnsi="Tahoma"/>
          <w:sz w:val="24"/>
          <w:szCs w:val="24"/>
        </w:rPr>
        <w:t xml:space="preserve">to the Product Advisory and Review Committee. Both committees supported the product endeavor. The project was </w:t>
      </w:r>
      <w:r>
        <w:rPr>
          <w:rFonts w:ascii="Tahoma" w:hAnsi="Tahoma"/>
          <w:sz w:val="24"/>
          <w:szCs w:val="24"/>
        </w:rPr>
        <w:t>assigned g</w:t>
      </w:r>
      <w:r w:rsidRPr="008C4921">
        <w:rPr>
          <w:rFonts w:ascii="Tahoma" w:hAnsi="Tahoma"/>
          <w:sz w:val="24"/>
          <w:szCs w:val="24"/>
        </w:rPr>
        <w:t xml:space="preserve">rant #683. </w:t>
      </w:r>
    </w:p>
    <w:p w14:paraId="541D0392" w14:textId="77777777" w:rsidR="006041D3" w:rsidRPr="00F20989" w:rsidRDefault="006041D3" w:rsidP="006041D3">
      <w:pPr>
        <w:pStyle w:val="BodyTextIndent"/>
        <w:tabs>
          <w:tab w:val="clear" w:pos="720"/>
          <w:tab w:val="left" w:pos="-270"/>
        </w:tabs>
        <w:spacing w:line="240" w:lineRule="auto"/>
        <w:ind w:left="0" w:firstLine="0"/>
        <w:jc w:val="left"/>
        <w:rPr>
          <w:rFonts w:ascii="Tahoma" w:hAnsi="Tahoma"/>
          <w:sz w:val="24"/>
          <w:szCs w:val="24"/>
        </w:rPr>
      </w:pPr>
    </w:p>
    <w:p w14:paraId="781EDA44" w14:textId="77777777" w:rsidR="006041D3" w:rsidRPr="008C4921" w:rsidRDefault="006041D3" w:rsidP="006041D3">
      <w:pPr>
        <w:pStyle w:val="BodyTextIndent"/>
        <w:tabs>
          <w:tab w:val="clear" w:pos="720"/>
          <w:tab w:val="left" w:pos="-270"/>
        </w:tabs>
        <w:spacing w:line="240" w:lineRule="auto"/>
        <w:ind w:left="0" w:firstLine="0"/>
        <w:jc w:val="left"/>
        <w:rPr>
          <w:rFonts w:ascii="Tahoma" w:hAnsi="Tahoma"/>
          <w:sz w:val="24"/>
          <w:szCs w:val="24"/>
        </w:rPr>
      </w:pPr>
      <w:r w:rsidRPr="008C4921">
        <w:rPr>
          <w:rFonts w:ascii="Tahoma" w:hAnsi="Tahoma"/>
          <w:sz w:val="24"/>
          <w:szCs w:val="24"/>
        </w:rPr>
        <w:t>Work tasks undertaken by the project leader during the latter part of the fiscal year included the following:</w:t>
      </w:r>
    </w:p>
    <w:p w14:paraId="52A867ED" w14:textId="77777777" w:rsidR="006041D3" w:rsidRPr="008C4921" w:rsidRDefault="006041D3" w:rsidP="00984DA1">
      <w:pPr>
        <w:pStyle w:val="BodyTextIndent"/>
        <w:widowControl/>
        <w:numPr>
          <w:ilvl w:val="0"/>
          <w:numId w:val="252"/>
        </w:numPr>
        <w:tabs>
          <w:tab w:val="clear" w:pos="720"/>
          <w:tab w:val="left" w:pos="-270"/>
        </w:tabs>
        <w:adjustRightInd/>
        <w:spacing w:line="240" w:lineRule="auto"/>
        <w:jc w:val="left"/>
        <w:textAlignment w:val="auto"/>
        <w:rPr>
          <w:rFonts w:ascii="Tahoma" w:hAnsi="Tahoma"/>
          <w:sz w:val="24"/>
          <w:szCs w:val="24"/>
        </w:rPr>
      </w:pPr>
      <w:r w:rsidRPr="008C4921">
        <w:rPr>
          <w:rFonts w:ascii="Tahoma" w:hAnsi="Tahoma"/>
          <w:sz w:val="24"/>
          <w:szCs w:val="24"/>
        </w:rPr>
        <w:t>Ordered and reviewed the current product to specify needed updates</w:t>
      </w:r>
    </w:p>
    <w:p w14:paraId="21A7C771" w14:textId="77777777" w:rsidR="006041D3" w:rsidRPr="008C4921" w:rsidRDefault="006041D3" w:rsidP="00984DA1">
      <w:pPr>
        <w:pStyle w:val="BodyTextIndent"/>
        <w:widowControl/>
        <w:numPr>
          <w:ilvl w:val="0"/>
          <w:numId w:val="252"/>
        </w:numPr>
        <w:tabs>
          <w:tab w:val="clear" w:pos="720"/>
          <w:tab w:val="left" w:pos="-270"/>
        </w:tabs>
        <w:adjustRightInd/>
        <w:spacing w:line="240" w:lineRule="auto"/>
        <w:jc w:val="left"/>
        <w:textAlignment w:val="auto"/>
        <w:rPr>
          <w:rFonts w:ascii="Tahoma" w:hAnsi="Tahoma"/>
          <w:sz w:val="24"/>
          <w:szCs w:val="24"/>
        </w:rPr>
      </w:pPr>
      <w:r w:rsidRPr="008C4921">
        <w:rPr>
          <w:rFonts w:ascii="Tahoma" w:hAnsi="Tahoma"/>
          <w:sz w:val="24"/>
          <w:szCs w:val="24"/>
        </w:rPr>
        <w:t>Determ</w:t>
      </w:r>
      <w:r>
        <w:rPr>
          <w:rFonts w:ascii="Tahoma" w:hAnsi="Tahoma"/>
          <w:sz w:val="24"/>
          <w:szCs w:val="24"/>
        </w:rPr>
        <w:t>ined priority of the redesign of</w:t>
      </w:r>
      <w:r w:rsidRPr="008C4921">
        <w:rPr>
          <w:rFonts w:ascii="Tahoma" w:hAnsi="Tahoma"/>
          <w:sz w:val="24"/>
          <w:szCs w:val="24"/>
        </w:rPr>
        <w:t xml:space="preserve"> the current kit and the new UEB version based on consequential impact on other APH departments and existing production tooling. In-house staff supported the decision to focus initially on the updates to the original</w:t>
      </w:r>
      <w:r>
        <w:rPr>
          <w:rFonts w:ascii="Tahoma" w:hAnsi="Tahoma"/>
          <w:sz w:val="24"/>
          <w:szCs w:val="24"/>
        </w:rPr>
        <w:t xml:space="preserve"> kit (Nemeth version)</w:t>
      </w:r>
      <w:r w:rsidRPr="008C4921">
        <w:rPr>
          <w:rFonts w:ascii="Tahoma" w:hAnsi="Tahoma"/>
          <w:sz w:val="24"/>
          <w:szCs w:val="24"/>
        </w:rPr>
        <w:t>, but place</w:t>
      </w:r>
      <w:r>
        <w:rPr>
          <w:rFonts w:ascii="Tahoma" w:hAnsi="Tahoma"/>
          <w:sz w:val="24"/>
          <w:szCs w:val="24"/>
        </w:rPr>
        <w:t>d it as</w:t>
      </w:r>
      <w:r w:rsidRPr="008C4921">
        <w:rPr>
          <w:rFonts w:ascii="Tahoma" w:hAnsi="Tahoma"/>
          <w:sz w:val="24"/>
          <w:szCs w:val="24"/>
        </w:rPr>
        <w:t xml:space="preserve"> second priority after the modernization of the Nemeth version of the Azer’s In</w:t>
      </w:r>
      <w:r>
        <w:rPr>
          <w:rFonts w:ascii="Tahoma" w:hAnsi="Tahoma"/>
          <w:sz w:val="24"/>
          <w:szCs w:val="24"/>
        </w:rPr>
        <w:t>teractive Periodic Table Study</w:t>
      </w:r>
      <w:r w:rsidRPr="008C4921">
        <w:rPr>
          <w:rFonts w:ascii="Tahoma" w:hAnsi="Tahoma"/>
          <w:sz w:val="24"/>
          <w:szCs w:val="24"/>
        </w:rPr>
        <w:t xml:space="preserve"> Set (see separate annual report).</w:t>
      </w:r>
    </w:p>
    <w:p w14:paraId="3C9AF372" w14:textId="475D747F" w:rsidR="006041D3" w:rsidRPr="008C4921" w:rsidRDefault="006041D3" w:rsidP="00984DA1">
      <w:pPr>
        <w:pStyle w:val="BodyTextIndent"/>
        <w:widowControl/>
        <w:numPr>
          <w:ilvl w:val="0"/>
          <w:numId w:val="252"/>
        </w:numPr>
        <w:tabs>
          <w:tab w:val="clear" w:pos="720"/>
          <w:tab w:val="left" w:pos="-270"/>
        </w:tabs>
        <w:adjustRightInd/>
        <w:spacing w:line="240" w:lineRule="auto"/>
        <w:jc w:val="left"/>
        <w:textAlignment w:val="auto"/>
        <w:rPr>
          <w:rFonts w:ascii="Tahoma" w:hAnsi="Tahoma"/>
          <w:sz w:val="24"/>
          <w:szCs w:val="24"/>
        </w:rPr>
      </w:pPr>
      <w:r w:rsidRPr="008C4921">
        <w:rPr>
          <w:rFonts w:ascii="Tahoma" w:hAnsi="Tahoma"/>
          <w:sz w:val="24"/>
          <w:szCs w:val="24"/>
        </w:rPr>
        <w:t xml:space="preserve">Conducted the first Product Development Committee meeting to review the purpose and expected redesign of the product </w:t>
      </w:r>
    </w:p>
    <w:p w14:paraId="1F7A3B80" w14:textId="77777777" w:rsidR="006041D3" w:rsidRPr="008C4921" w:rsidRDefault="006041D3" w:rsidP="00984DA1">
      <w:pPr>
        <w:pStyle w:val="BodyTextIndent"/>
        <w:widowControl/>
        <w:numPr>
          <w:ilvl w:val="0"/>
          <w:numId w:val="252"/>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Initiated edits to content of</w:t>
      </w:r>
      <w:r w:rsidRPr="008C4921">
        <w:rPr>
          <w:rFonts w:ascii="Tahoma" w:hAnsi="Tahoma"/>
          <w:sz w:val="24"/>
          <w:szCs w:val="24"/>
        </w:rPr>
        <w:t xml:space="preserve"> the accompanying Instruction Booklet</w:t>
      </w:r>
    </w:p>
    <w:p w14:paraId="2F49643C" w14:textId="77777777" w:rsidR="006041D3" w:rsidRPr="008C4921" w:rsidRDefault="006041D3" w:rsidP="00984DA1">
      <w:pPr>
        <w:pStyle w:val="BodyTextIndent"/>
        <w:widowControl/>
        <w:numPr>
          <w:ilvl w:val="0"/>
          <w:numId w:val="252"/>
        </w:numPr>
        <w:tabs>
          <w:tab w:val="clear" w:pos="720"/>
          <w:tab w:val="left" w:pos="-270"/>
        </w:tabs>
        <w:adjustRightInd/>
        <w:spacing w:line="240" w:lineRule="auto"/>
        <w:jc w:val="left"/>
        <w:textAlignment w:val="auto"/>
        <w:rPr>
          <w:rFonts w:ascii="Tahoma" w:hAnsi="Tahoma"/>
          <w:sz w:val="24"/>
          <w:szCs w:val="24"/>
        </w:rPr>
      </w:pPr>
      <w:r w:rsidRPr="008C4921">
        <w:rPr>
          <w:rFonts w:ascii="Tahoma" w:hAnsi="Tahoma"/>
          <w:sz w:val="24"/>
          <w:szCs w:val="24"/>
        </w:rPr>
        <w:t xml:space="preserve">Planned </w:t>
      </w:r>
      <w:r>
        <w:rPr>
          <w:rFonts w:ascii="Tahoma" w:hAnsi="Tahoma"/>
          <w:sz w:val="24"/>
          <w:szCs w:val="24"/>
        </w:rPr>
        <w:t xml:space="preserve">the </w:t>
      </w:r>
      <w:r w:rsidRPr="008C4921">
        <w:rPr>
          <w:rFonts w:ascii="Tahoma" w:hAnsi="Tahoma"/>
          <w:sz w:val="24"/>
          <w:szCs w:val="24"/>
        </w:rPr>
        <w:t>graphical conversion from offset printing of the chart</w:t>
      </w:r>
      <w:r>
        <w:rPr>
          <w:rFonts w:ascii="Tahoma" w:hAnsi="Tahoma"/>
          <w:sz w:val="24"/>
          <w:szCs w:val="24"/>
        </w:rPr>
        <w:t>,</w:t>
      </w:r>
      <w:r w:rsidRPr="008C4921">
        <w:rPr>
          <w:rFonts w:ascii="Tahoma" w:hAnsi="Tahoma"/>
          <w:sz w:val="24"/>
          <w:szCs w:val="24"/>
        </w:rPr>
        <w:t xml:space="preserve"> by an outside vendor</w:t>
      </w:r>
      <w:r>
        <w:rPr>
          <w:rFonts w:ascii="Tahoma" w:hAnsi="Tahoma"/>
          <w:sz w:val="24"/>
          <w:szCs w:val="24"/>
        </w:rPr>
        <w:t>,</w:t>
      </w:r>
      <w:r w:rsidRPr="008C4921">
        <w:rPr>
          <w:rFonts w:ascii="Tahoma" w:hAnsi="Tahoma"/>
          <w:sz w:val="24"/>
          <w:szCs w:val="24"/>
        </w:rPr>
        <w:t xml:space="preserve"> to the in-house generation of the chart via the Roland® UV printer. The UV printer will also generate the vacuum-form master </w:t>
      </w:r>
      <w:r>
        <w:rPr>
          <w:rFonts w:ascii="Tahoma" w:hAnsi="Tahoma"/>
          <w:sz w:val="24"/>
          <w:szCs w:val="24"/>
        </w:rPr>
        <w:t xml:space="preserve">to emboss the chart; this process will replace the existing zinc plate for die-press operation. Ultimately, the product’s tactile and print quality will be greatly enhanced because of this conversion. </w:t>
      </w:r>
    </w:p>
    <w:p w14:paraId="2D971742" w14:textId="77777777" w:rsidR="006041D3" w:rsidRPr="008C4921" w:rsidRDefault="006041D3" w:rsidP="006041D3">
      <w:pPr>
        <w:pStyle w:val="BodyText2"/>
        <w:jc w:val="left"/>
        <w:rPr>
          <w:rFonts w:ascii="Tahoma" w:hAnsi="Tahoma"/>
          <w:b w:val="0"/>
          <w:sz w:val="24"/>
          <w:szCs w:val="24"/>
        </w:rPr>
      </w:pPr>
    </w:p>
    <w:p w14:paraId="18640111" w14:textId="77777777" w:rsidR="006041D3" w:rsidRPr="008C4921" w:rsidRDefault="006041D3" w:rsidP="006041D3">
      <w:pPr>
        <w:pStyle w:val="BodyText2"/>
        <w:jc w:val="left"/>
        <w:rPr>
          <w:rFonts w:ascii="Tahoma" w:hAnsi="Tahoma"/>
          <w:b w:val="0"/>
          <w:sz w:val="24"/>
          <w:szCs w:val="24"/>
          <w:u w:val="single"/>
        </w:rPr>
      </w:pPr>
      <w:r w:rsidRPr="008C4921">
        <w:rPr>
          <w:rFonts w:ascii="Tahoma" w:hAnsi="Tahoma"/>
          <w:b w:val="0"/>
          <w:sz w:val="24"/>
          <w:szCs w:val="24"/>
          <w:u w:val="single"/>
        </w:rPr>
        <w:t>Work planned for FY 2018</w:t>
      </w:r>
    </w:p>
    <w:p w14:paraId="4F89A498" w14:textId="4211D1EF" w:rsidR="006041D3" w:rsidRPr="00F20989" w:rsidRDefault="006041D3" w:rsidP="006041D3">
      <w:pPr>
        <w:pStyle w:val="BodyText2"/>
        <w:jc w:val="left"/>
        <w:rPr>
          <w:rFonts w:ascii="Tahoma" w:hAnsi="Tahoma"/>
          <w:b w:val="0"/>
          <w:sz w:val="24"/>
          <w:szCs w:val="24"/>
        </w:rPr>
      </w:pPr>
      <w:r w:rsidRPr="00F20989">
        <w:rPr>
          <w:rFonts w:ascii="Tahoma" w:hAnsi="Tahoma"/>
          <w:b w:val="0"/>
          <w:sz w:val="24"/>
          <w:szCs w:val="24"/>
        </w:rPr>
        <w:t>The project leader will work</w:t>
      </w:r>
      <w:r>
        <w:rPr>
          <w:rFonts w:ascii="Tahoma" w:hAnsi="Tahoma"/>
          <w:b w:val="0"/>
          <w:sz w:val="24"/>
          <w:szCs w:val="24"/>
        </w:rPr>
        <w:t xml:space="preserve"> with the assigned graphic designer</w:t>
      </w:r>
      <w:r w:rsidRPr="00F20989">
        <w:rPr>
          <w:rFonts w:ascii="Tahoma" w:hAnsi="Tahoma"/>
          <w:b w:val="0"/>
          <w:sz w:val="24"/>
          <w:szCs w:val="24"/>
        </w:rPr>
        <w:t xml:space="preserve">, manufacturing specialist, </w:t>
      </w:r>
      <w:r>
        <w:rPr>
          <w:rFonts w:ascii="Tahoma" w:hAnsi="Tahoma"/>
          <w:b w:val="0"/>
          <w:sz w:val="24"/>
          <w:szCs w:val="24"/>
        </w:rPr>
        <w:t>model maker, and P</w:t>
      </w:r>
      <w:r w:rsidRPr="00F20989">
        <w:rPr>
          <w:rFonts w:ascii="Tahoma" w:hAnsi="Tahoma"/>
          <w:b w:val="0"/>
          <w:sz w:val="24"/>
          <w:szCs w:val="24"/>
        </w:rPr>
        <w:t>roduction staff to inc</w:t>
      </w:r>
      <w:r>
        <w:rPr>
          <w:rFonts w:ascii="Tahoma" w:hAnsi="Tahoma"/>
          <w:b w:val="0"/>
          <w:sz w:val="24"/>
          <w:szCs w:val="24"/>
        </w:rPr>
        <w:t xml:space="preserve">orporate needed updates to the Periodic Table of the Elements Reference Chart (with related booklets) </w:t>
      </w:r>
      <w:r w:rsidRPr="00F20989">
        <w:rPr>
          <w:rFonts w:ascii="Tahoma" w:hAnsi="Tahoma"/>
          <w:b w:val="0"/>
          <w:sz w:val="24"/>
          <w:szCs w:val="24"/>
        </w:rPr>
        <w:t>in the most expedient fashion</w:t>
      </w:r>
      <w:r>
        <w:rPr>
          <w:rFonts w:ascii="Tahoma" w:hAnsi="Tahoma"/>
          <w:b w:val="0"/>
          <w:sz w:val="24"/>
          <w:szCs w:val="24"/>
        </w:rPr>
        <w:t>,</w:t>
      </w:r>
      <w:r w:rsidRPr="00F20989">
        <w:rPr>
          <w:rFonts w:ascii="Tahoma" w:hAnsi="Tahoma"/>
          <w:b w:val="0"/>
          <w:sz w:val="24"/>
          <w:szCs w:val="24"/>
        </w:rPr>
        <w:t xml:space="preserve"> and </w:t>
      </w:r>
      <w:r>
        <w:rPr>
          <w:rFonts w:ascii="Tahoma" w:hAnsi="Tahoma"/>
          <w:b w:val="0"/>
          <w:sz w:val="24"/>
          <w:szCs w:val="24"/>
        </w:rPr>
        <w:t xml:space="preserve">will </w:t>
      </w:r>
      <w:r w:rsidRPr="00F20989">
        <w:rPr>
          <w:rFonts w:ascii="Tahoma" w:hAnsi="Tahoma"/>
          <w:b w:val="0"/>
          <w:sz w:val="24"/>
          <w:szCs w:val="24"/>
        </w:rPr>
        <w:t>initiate work on the UEB counterpart as soon as possible.</w:t>
      </w:r>
    </w:p>
    <w:p w14:paraId="6E7C36A1" w14:textId="77777777" w:rsidR="006041D3" w:rsidRPr="004A50F7" w:rsidRDefault="006041D3" w:rsidP="006041D3">
      <w:pPr>
        <w:pStyle w:val="BodyText2"/>
        <w:rPr>
          <w:rFonts w:ascii="Tahoma" w:hAnsi="Tahoma"/>
          <w:b w:val="0"/>
          <w:sz w:val="24"/>
          <w:szCs w:val="24"/>
        </w:rPr>
      </w:pPr>
    </w:p>
    <w:p w14:paraId="550E9B2F" w14:textId="77777777" w:rsidR="006F5549" w:rsidRPr="00F6055B" w:rsidRDefault="006F5549" w:rsidP="00F964BE">
      <w:pPr>
        <w:pStyle w:val="Heading4"/>
      </w:pPr>
      <w:bookmarkStart w:id="83" w:name="_Toc494998404"/>
      <w:r w:rsidRPr="00F6055B">
        <w:t>Protein Synthesis Kit (PSK)</w:t>
      </w:r>
      <w:bookmarkEnd w:id="83"/>
    </w:p>
    <w:p w14:paraId="2C644B98" w14:textId="22332078" w:rsidR="006F5549" w:rsidRPr="00F6055B" w:rsidRDefault="006F5549" w:rsidP="00F964BE">
      <w:pPr>
        <w:spacing w:after="0" w:line="240" w:lineRule="auto"/>
        <w:jc w:val="center"/>
        <w:rPr>
          <w:rFonts w:ascii="Tahoma" w:hAnsi="Tahoma" w:cs="Tahoma"/>
          <w:sz w:val="24"/>
        </w:rPr>
      </w:pPr>
      <w:r w:rsidRPr="00F6055B">
        <w:rPr>
          <w:rFonts w:ascii="Tahoma" w:hAnsi="Tahoma" w:cs="Tahoma"/>
          <w:sz w:val="24"/>
        </w:rPr>
        <w:t>(</w:t>
      </w:r>
      <w:r w:rsidR="00F6055B">
        <w:rPr>
          <w:rFonts w:ascii="Tahoma" w:hAnsi="Tahoma" w:cs="Tahoma"/>
          <w:sz w:val="24"/>
        </w:rPr>
        <w:t>Completed</w:t>
      </w:r>
      <w:r w:rsidRPr="00F6055B">
        <w:rPr>
          <w:rFonts w:ascii="Tahoma" w:hAnsi="Tahoma" w:cs="Tahoma"/>
          <w:sz w:val="24"/>
        </w:rPr>
        <w:t>)</w:t>
      </w:r>
    </w:p>
    <w:p w14:paraId="1EB4C0D1" w14:textId="77777777" w:rsidR="006F5549" w:rsidRPr="00D81141" w:rsidRDefault="006F5549" w:rsidP="00F964BE">
      <w:pPr>
        <w:spacing w:after="0" w:line="240" w:lineRule="auto"/>
        <w:jc w:val="left"/>
        <w:rPr>
          <w:rFonts w:ascii="Tahoma" w:hAnsi="Tahoma" w:cs="Tahoma"/>
          <w:sz w:val="24"/>
          <w:highlight w:val="yellow"/>
        </w:rPr>
      </w:pPr>
    </w:p>
    <w:p w14:paraId="1755C70E" w14:textId="77777777" w:rsidR="006F5549" w:rsidRPr="00F6055B" w:rsidRDefault="006F5549" w:rsidP="00F964BE">
      <w:pPr>
        <w:spacing w:after="0" w:line="240" w:lineRule="auto"/>
        <w:jc w:val="left"/>
        <w:rPr>
          <w:rFonts w:ascii="Tahoma" w:hAnsi="Tahoma" w:cs="Tahoma"/>
          <w:sz w:val="24"/>
          <w:u w:val="single"/>
        </w:rPr>
      </w:pPr>
      <w:r w:rsidRPr="00F6055B">
        <w:rPr>
          <w:rFonts w:ascii="Tahoma" w:hAnsi="Tahoma" w:cs="Tahoma"/>
          <w:sz w:val="24"/>
          <w:u w:val="single"/>
        </w:rPr>
        <w:t>Purpose</w:t>
      </w:r>
    </w:p>
    <w:p w14:paraId="50C20F3E" w14:textId="77777777" w:rsidR="00EF7749" w:rsidRPr="00F6055B" w:rsidRDefault="00EF7749" w:rsidP="00F964BE">
      <w:pPr>
        <w:spacing w:after="0" w:line="240" w:lineRule="auto"/>
        <w:jc w:val="left"/>
        <w:rPr>
          <w:rFonts w:ascii="Tahoma" w:hAnsi="Tahoma" w:cs="Tahoma"/>
          <w:sz w:val="24"/>
        </w:rPr>
      </w:pPr>
      <w:r w:rsidRPr="00F6055B">
        <w:rPr>
          <w:rFonts w:ascii="Tahoma" w:hAnsi="Tahoma" w:cs="Tahoma"/>
          <w:sz w:val="24"/>
        </w:rPr>
        <w:t>To provide students who are visually impaired with an interactive model of translation, or the process of protein synthesis, or decoding a sequence of messenger Ribonucleic Acid (mRNA) to a sequence of amino acids</w:t>
      </w:r>
    </w:p>
    <w:p w14:paraId="3FCFAF57" w14:textId="77777777" w:rsidR="00EF7749" w:rsidRPr="00F6055B" w:rsidRDefault="00EF7749" w:rsidP="00F964BE">
      <w:pPr>
        <w:spacing w:after="0" w:line="240" w:lineRule="auto"/>
        <w:jc w:val="left"/>
        <w:rPr>
          <w:rFonts w:ascii="Tahoma" w:hAnsi="Tahoma" w:cs="Tahoma"/>
          <w:sz w:val="24"/>
        </w:rPr>
      </w:pPr>
    </w:p>
    <w:p w14:paraId="1D867313" w14:textId="77777777" w:rsidR="006F5549" w:rsidRPr="00F6055B" w:rsidRDefault="006F5549" w:rsidP="00F964BE">
      <w:pPr>
        <w:spacing w:after="0" w:line="240" w:lineRule="auto"/>
        <w:jc w:val="left"/>
        <w:rPr>
          <w:rFonts w:ascii="Tahoma" w:hAnsi="Tahoma" w:cs="Tahoma"/>
          <w:sz w:val="24"/>
          <w:u w:val="single"/>
        </w:rPr>
      </w:pPr>
      <w:r w:rsidRPr="00F6055B">
        <w:rPr>
          <w:rFonts w:ascii="Tahoma" w:hAnsi="Tahoma" w:cs="Tahoma"/>
          <w:sz w:val="24"/>
          <w:u w:val="single"/>
        </w:rPr>
        <w:t>Project Staff</w:t>
      </w:r>
    </w:p>
    <w:p w14:paraId="49F96AE8" w14:textId="77777777" w:rsidR="00474198" w:rsidRPr="00F6055B" w:rsidRDefault="00474198" w:rsidP="00F964BE">
      <w:pPr>
        <w:spacing w:after="0" w:line="240" w:lineRule="auto"/>
        <w:rPr>
          <w:rFonts w:ascii="Tahoma" w:hAnsi="Tahoma" w:cs="Tahoma"/>
          <w:sz w:val="24"/>
        </w:rPr>
      </w:pPr>
      <w:r w:rsidRPr="00F6055B">
        <w:rPr>
          <w:rFonts w:ascii="Tahoma" w:hAnsi="Tahoma" w:cs="Tahoma"/>
          <w:sz w:val="24"/>
        </w:rPr>
        <w:t>Rosanne Hoffmann, STEM Project Leader</w:t>
      </w:r>
    </w:p>
    <w:p w14:paraId="0087194E" w14:textId="77777777" w:rsidR="00474198" w:rsidRPr="00F6055B" w:rsidRDefault="00474198" w:rsidP="00F964BE">
      <w:pPr>
        <w:spacing w:after="0" w:line="240" w:lineRule="auto"/>
        <w:rPr>
          <w:rFonts w:ascii="Tahoma" w:hAnsi="Tahoma" w:cs="Tahoma"/>
          <w:sz w:val="24"/>
        </w:rPr>
      </w:pPr>
      <w:r w:rsidRPr="00F6055B">
        <w:rPr>
          <w:rFonts w:ascii="Tahoma" w:hAnsi="Tahoma" w:cs="Tahoma"/>
          <w:sz w:val="24"/>
        </w:rPr>
        <w:t>Frank Hayden, Director of Technical &amp; Manufacturing Research</w:t>
      </w:r>
    </w:p>
    <w:p w14:paraId="59E282B3" w14:textId="77777777" w:rsidR="00474198" w:rsidRPr="00F6055B" w:rsidRDefault="00474198" w:rsidP="00F964BE">
      <w:pPr>
        <w:spacing w:after="0" w:line="240" w:lineRule="auto"/>
        <w:rPr>
          <w:rFonts w:ascii="Tahoma" w:hAnsi="Tahoma" w:cs="Tahoma"/>
          <w:sz w:val="24"/>
        </w:rPr>
      </w:pPr>
      <w:r w:rsidRPr="00F6055B">
        <w:rPr>
          <w:rFonts w:ascii="Tahoma" w:hAnsi="Tahoma" w:cs="Tahoma"/>
          <w:sz w:val="24"/>
        </w:rPr>
        <w:t>Andrew Dakin, Model Maker</w:t>
      </w:r>
    </w:p>
    <w:p w14:paraId="61BD042A" w14:textId="77777777" w:rsidR="00474198" w:rsidRPr="00F6055B" w:rsidRDefault="00474198" w:rsidP="00F964BE">
      <w:pPr>
        <w:spacing w:after="0" w:line="240" w:lineRule="auto"/>
        <w:rPr>
          <w:rFonts w:ascii="Tahoma" w:hAnsi="Tahoma" w:cs="Tahoma"/>
          <w:sz w:val="24"/>
        </w:rPr>
      </w:pPr>
      <w:r w:rsidRPr="00F6055B">
        <w:rPr>
          <w:rFonts w:ascii="Tahoma" w:hAnsi="Tahoma" w:cs="Tahoma"/>
          <w:sz w:val="24"/>
        </w:rPr>
        <w:t>Andrew Moulton, Manager of Technical &amp; Manufacturing Research</w:t>
      </w:r>
    </w:p>
    <w:p w14:paraId="2B559D38" w14:textId="77777777" w:rsidR="00474198" w:rsidRPr="00F6055B" w:rsidRDefault="00474198" w:rsidP="00F964BE">
      <w:pPr>
        <w:spacing w:after="0" w:line="240" w:lineRule="auto"/>
        <w:rPr>
          <w:rFonts w:ascii="Tahoma" w:hAnsi="Tahoma" w:cs="Tahoma"/>
          <w:sz w:val="24"/>
        </w:rPr>
      </w:pPr>
      <w:r w:rsidRPr="00F6055B">
        <w:rPr>
          <w:rFonts w:ascii="Tahoma" w:hAnsi="Tahoma" w:cs="Tahoma"/>
          <w:sz w:val="24"/>
        </w:rPr>
        <w:t>Denise Snow Wilson, Research Assistant</w:t>
      </w:r>
    </w:p>
    <w:p w14:paraId="0E7D3EA5" w14:textId="77777777" w:rsidR="006F5549" w:rsidRPr="00F6055B" w:rsidRDefault="006F5549" w:rsidP="00F964BE">
      <w:pPr>
        <w:spacing w:after="0" w:line="240" w:lineRule="auto"/>
        <w:jc w:val="left"/>
        <w:rPr>
          <w:rFonts w:ascii="Tahoma" w:hAnsi="Tahoma" w:cs="Tahoma"/>
          <w:sz w:val="24"/>
        </w:rPr>
      </w:pPr>
    </w:p>
    <w:p w14:paraId="75D8F67C" w14:textId="77777777" w:rsidR="006F5549" w:rsidRPr="00F6055B" w:rsidRDefault="006F5549" w:rsidP="00F964BE">
      <w:pPr>
        <w:spacing w:after="0" w:line="240" w:lineRule="auto"/>
        <w:jc w:val="left"/>
        <w:rPr>
          <w:rFonts w:ascii="Tahoma" w:hAnsi="Tahoma" w:cs="Tahoma"/>
          <w:sz w:val="24"/>
          <w:u w:val="single"/>
        </w:rPr>
      </w:pPr>
      <w:r w:rsidRPr="00F6055B">
        <w:rPr>
          <w:rFonts w:ascii="Tahoma" w:hAnsi="Tahoma" w:cs="Tahoma"/>
          <w:sz w:val="24"/>
          <w:u w:val="single"/>
        </w:rPr>
        <w:t>Background</w:t>
      </w:r>
    </w:p>
    <w:p w14:paraId="1F74FC3E" w14:textId="77777777" w:rsidR="006F5549" w:rsidRPr="00F6055B" w:rsidRDefault="006F5549" w:rsidP="00F964BE">
      <w:pPr>
        <w:spacing w:after="0" w:line="240" w:lineRule="auto"/>
        <w:jc w:val="left"/>
        <w:rPr>
          <w:rFonts w:ascii="Tahoma" w:hAnsi="Tahoma" w:cs="Tahoma"/>
          <w:sz w:val="24"/>
        </w:rPr>
      </w:pPr>
      <w:r w:rsidRPr="00F6055B">
        <w:rPr>
          <w:rFonts w:ascii="Tahoma" w:hAnsi="Tahoma" w:cs="Tahoma"/>
          <w:sz w:val="24"/>
        </w:rPr>
        <w:t xml:space="preserve">The general educational materials market lacks suitable interactive models of molecular biology processes for students with visual impairments. These models are often made with inappropriate colors, are difficult to assemble, fall apart with tactile exploration, and are not tactually accessible to students who are blind. The PSK is designed to continue the concepts introduced by the DNA-RNA Kit, which demonstrates DNA structure and replication, and transcription of a single strand of DNA to mRNA. Both the DNA-RNA Kit and the PSK are interactive models that reflect the principles of universal design; when used together, they demonstrate the fundamentals of protein synthesis. The first part of the process, or transcription of a segment of DNA to mRNA, is demonstrated by the DNA-RNA Kit. The PSK demonstrates the second part of the process, or how mRNA is translated to a sequence of amino acids. Each product is </w:t>
      </w:r>
      <w:r w:rsidR="00474198" w:rsidRPr="00F6055B">
        <w:rPr>
          <w:rFonts w:ascii="Tahoma" w:hAnsi="Tahoma" w:cs="Tahoma"/>
          <w:sz w:val="24"/>
        </w:rPr>
        <w:t>indispensable</w:t>
      </w:r>
      <w:r w:rsidRPr="00F6055B">
        <w:rPr>
          <w:rFonts w:ascii="Tahoma" w:hAnsi="Tahoma" w:cs="Tahoma"/>
          <w:sz w:val="24"/>
        </w:rPr>
        <w:t xml:space="preserve"> to the other; the use of both products together enables all students (not only those with VI) to demonstrate the formation of single and double strands of DNA, replication of double-stranded DNA, transcription of a single strand of DNA to mRNA, and translation of mRNA to a strand of amino acids (protein). </w:t>
      </w:r>
    </w:p>
    <w:p w14:paraId="65FDA07A" w14:textId="77777777" w:rsidR="006F5549" w:rsidRPr="00F6055B" w:rsidRDefault="006F5549" w:rsidP="00F964BE">
      <w:pPr>
        <w:spacing w:after="0" w:line="240" w:lineRule="auto"/>
        <w:jc w:val="left"/>
        <w:rPr>
          <w:rFonts w:ascii="Tahoma" w:hAnsi="Tahoma" w:cs="Tahoma"/>
          <w:sz w:val="24"/>
        </w:rPr>
      </w:pPr>
    </w:p>
    <w:p w14:paraId="4E024CE0" w14:textId="77777777" w:rsidR="006F5549" w:rsidRPr="00F6055B" w:rsidRDefault="006F5549" w:rsidP="00F964BE">
      <w:pPr>
        <w:spacing w:after="0" w:line="240" w:lineRule="auto"/>
        <w:jc w:val="left"/>
        <w:rPr>
          <w:rFonts w:ascii="Tahoma" w:hAnsi="Tahoma" w:cs="Tahoma"/>
          <w:sz w:val="24"/>
        </w:rPr>
      </w:pPr>
      <w:r w:rsidRPr="00F6055B">
        <w:rPr>
          <w:rFonts w:ascii="Tahoma" w:hAnsi="Tahoma" w:cs="Tahoma"/>
          <w:sz w:val="24"/>
        </w:rPr>
        <w:t>The project leader and model maker designed an interactive model consisting of jigsaw puzzle-like pieces that represent individual subunits, or nucleotides, of transfer RNA (tRNA), start and stop subunits, and amino acids. Ten prototype sets were prepared for field testing that began in the summer of 2013 and was completed in the fall of 2013. Like the DNA-RNA Kit, the PSK subunits are made of die-cut, 1/4-inch thick foam pieces covered with thermoformed laminate of different colors and textures. A draft guidebook explaining how to use the PSK was included in the field test materials.</w:t>
      </w:r>
    </w:p>
    <w:p w14:paraId="494BFE13" w14:textId="77777777" w:rsidR="006F5549" w:rsidRPr="00F6055B" w:rsidRDefault="006F5549" w:rsidP="00F964BE">
      <w:pPr>
        <w:spacing w:after="0" w:line="240" w:lineRule="auto"/>
        <w:jc w:val="left"/>
        <w:rPr>
          <w:rFonts w:ascii="Tahoma" w:hAnsi="Tahoma" w:cs="Tahoma"/>
          <w:sz w:val="24"/>
        </w:rPr>
      </w:pPr>
    </w:p>
    <w:p w14:paraId="012ABAF7" w14:textId="77777777" w:rsidR="00F6055B" w:rsidRPr="006224B6" w:rsidRDefault="00474198" w:rsidP="00F6055B">
      <w:pPr>
        <w:spacing w:after="0" w:line="240" w:lineRule="auto"/>
        <w:jc w:val="left"/>
        <w:rPr>
          <w:rFonts w:ascii="Tahoma" w:hAnsi="Tahoma" w:cs="Tahoma"/>
          <w:sz w:val="24"/>
          <w:highlight w:val="yellow"/>
        </w:rPr>
      </w:pPr>
      <w:r w:rsidRPr="00F6055B">
        <w:rPr>
          <w:rFonts w:ascii="Tahoma" w:hAnsi="Tahoma" w:cs="Tahoma"/>
          <w:sz w:val="24"/>
        </w:rPr>
        <w:t xml:space="preserve">Field test results helped the project leader decide how many of each type of subunit (tRNA, Start, Stop, Amino acids) to include with the product and the numbers of replacement parts (subunits) to make available for purchase separately. Field testers made several suggestions for improvement of the model itself. Start subunits were redesigned to have a thermoformed raised line around the perimeter in addition to a triangle symbol preceding the word “Start” in print and braille. These features enhance the distinction between the similarly shaped Start and Amino Acid subunits and allow a student without vision to know she is handling a Start subunit immediately upon picking it up. Likewise, redesign of the thermoformed laminate of the Stop subunits includes a rough texture across the entire surface, except in the center where a square symbol is followed by the word “Stop” in print and braille. When a student without vision handles </w:t>
      </w:r>
      <w:r w:rsidRPr="00F6055B">
        <w:rPr>
          <w:rFonts w:ascii="Tahoma" w:hAnsi="Tahoma" w:cs="Tahoma"/>
          <w:sz w:val="24"/>
        </w:rPr>
        <w:lastRenderedPageBreak/>
        <w:t xml:space="preserve">a Stop subunit, it will be immediately apparent by the rough texture. </w:t>
      </w:r>
      <w:r w:rsidR="00F6055B" w:rsidRPr="00F6055B">
        <w:rPr>
          <w:rFonts w:ascii="Tahoma" w:hAnsi="Tahoma" w:cs="Tahoma"/>
          <w:sz w:val="24"/>
        </w:rPr>
        <w:t>In response to field test comments, the project leader designed a full-color tactile graphic illustrating the final phase of mRNA translation, which will be included in every</w:t>
      </w:r>
      <w:r w:rsidR="00F6055B">
        <w:rPr>
          <w:rFonts w:ascii="Tahoma" w:hAnsi="Tahoma" w:cs="Tahoma"/>
          <w:sz w:val="24"/>
        </w:rPr>
        <w:t xml:space="preserve"> kit. This product received Quota approval in October 2013.</w:t>
      </w:r>
    </w:p>
    <w:p w14:paraId="6B545B65" w14:textId="5CA6AC3E" w:rsidR="00474198" w:rsidRPr="00D81141" w:rsidRDefault="00474198" w:rsidP="00F964BE">
      <w:pPr>
        <w:spacing w:after="0" w:line="240" w:lineRule="auto"/>
        <w:jc w:val="left"/>
        <w:rPr>
          <w:rFonts w:ascii="Tahoma" w:hAnsi="Tahoma" w:cs="Tahoma"/>
          <w:sz w:val="24"/>
          <w:highlight w:val="yellow"/>
          <w:u w:val="single"/>
        </w:rPr>
      </w:pPr>
    </w:p>
    <w:p w14:paraId="0734EFC1" w14:textId="0C5E20BF" w:rsidR="00F6055B" w:rsidRDefault="00F6055B" w:rsidP="00F6055B">
      <w:pPr>
        <w:spacing w:after="0" w:line="240" w:lineRule="auto"/>
        <w:jc w:val="left"/>
        <w:rPr>
          <w:rFonts w:ascii="Tahoma" w:hAnsi="Tahoma" w:cs="Tahoma"/>
          <w:sz w:val="24"/>
          <w:u w:val="single"/>
        </w:rPr>
      </w:pPr>
      <w:r>
        <w:rPr>
          <w:rFonts w:ascii="Tahoma" w:hAnsi="Tahoma" w:cs="Tahoma"/>
          <w:sz w:val="24"/>
        </w:rPr>
        <w:t xml:space="preserve">The artwork and tooling required for the color mRNA translation tactile graphic was completed in 2015. </w:t>
      </w:r>
      <w:r w:rsidRPr="006224B6">
        <w:rPr>
          <w:rFonts w:ascii="Tahoma" w:hAnsi="Tahoma" w:cs="Tahoma"/>
          <w:sz w:val="24"/>
        </w:rPr>
        <w:t xml:space="preserve">Cutting dies and thermoform molds </w:t>
      </w:r>
      <w:r>
        <w:rPr>
          <w:rFonts w:ascii="Tahoma" w:hAnsi="Tahoma" w:cs="Tahoma"/>
          <w:sz w:val="24"/>
        </w:rPr>
        <w:t>that reflect suggested changes from field testing were designed, ordered,</w:t>
      </w:r>
      <w:r w:rsidRPr="006224B6">
        <w:rPr>
          <w:rFonts w:ascii="Tahoma" w:hAnsi="Tahoma" w:cs="Tahoma"/>
          <w:sz w:val="24"/>
        </w:rPr>
        <w:t xml:space="preserve"> and made</w:t>
      </w:r>
      <w:r>
        <w:rPr>
          <w:rFonts w:ascii="Tahoma" w:hAnsi="Tahoma" w:cs="Tahoma"/>
          <w:sz w:val="24"/>
        </w:rPr>
        <w:t xml:space="preserve">. Layout of the accompanying guidebook including photos of the actual product was also completed. The guidebook was converted to accessible BRF and HTML formats, both of which will be made available for free download with purchase of the product. A specifications meeting took place in July 2016. </w:t>
      </w:r>
    </w:p>
    <w:p w14:paraId="14DE63C2" w14:textId="77777777" w:rsidR="00F6055B" w:rsidRDefault="00F6055B" w:rsidP="00F6055B">
      <w:pPr>
        <w:spacing w:after="0" w:line="240" w:lineRule="auto"/>
        <w:jc w:val="left"/>
        <w:rPr>
          <w:rFonts w:ascii="Tahoma" w:hAnsi="Tahoma" w:cs="Tahoma"/>
          <w:sz w:val="24"/>
          <w:u w:val="single"/>
        </w:rPr>
      </w:pPr>
    </w:p>
    <w:p w14:paraId="32A5B623" w14:textId="77777777" w:rsidR="00F6055B" w:rsidRDefault="00F6055B" w:rsidP="00F6055B">
      <w:pPr>
        <w:spacing w:after="0" w:line="240" w:lineRule="auto"/>
        <w:jc w:val="left"/>
        <w:rPr>
          <w:rFonts w:ascii="Tahoma" w:hAnsi="Tahoma" w:cs="Tahoma"/>
          <w:sz w:val="24"/>
        </w:rPr>
      </w:pPr>
      <w:r w:rsidRPr="00494AC4">
        <w:rPr>
          <w:rFonts w:ascii="Tahoma" w:hAnsi="Tahoma" w:cs="Tahoma"/>
          <w:sz w:val="24"/>
          <w:u w:val="single"/>
        </w:rPr>
        <w:t>Work during FY 201</w:t>
      </w:r>
      <w:r>
        <w:rPr>
          <w:rFonts w:ascii="Tahoma" w:hAnsi="Tahoma" w:cs="Tahoma"/>
          <w:sz w:val="24"/>
          <w:u w:val="single"/>
        </w:rPr>
        <w:t>7</w:t>
      </w:r>
    </w:p>
    <w:p w14:paraId="1A491A15" w14:textId="2E3A4197" w:rsidR="00F6055B" w:rsidRPr="002C7CA4" w:rsidRDefault="00F6055B" w:rsidP="00F6055B">
      <w:pPr>
        <w:spacing w:after="0" w:line="240" w:lineRule="auto"/>
        <w:jc w:val="left"/>
        <w:rPr>
          <w:rFonts w:ascii="Tahoma" w:hAnsi="Tahoma" w:cs="Tahoma"/>
          <w:sz w:val="24"/>
          <w:highlight w:val="yellow"/>
        </w:rPr>
      </w:pPr>
      <w:r>
        <w:rPr>
          <w:rFonts w:ascii="Tahoma" w:hAnsi="Tahoma" w:cs="Tahoma"/>
          <w:sz w:val="24"/>
        </w:rPr>
        <w:t xml:space="preserve">A pilot run of 50 units of the Protein Synthesis Kit took place in April 2017. The remainder of the first run of 500 units proceeded in the following months, and the Protein Synthesis Kit was made available for sale on June 15, 2017. On the same day, accessible HTML and BRF versions of the guidebook were uploaded to the APH Web Site. A video explaining the use of the Protein Synthesis Kit with the DNA-RNA Kit was prepared by the project leader and uploaded to the APH YouTube™ channel in August 2017. </w:t>
      </w:r>
    </w:p>
    <w:p w14:paraId="017A6868" w14:textId="77777777" w:rsidR="00F6055B" w:rsidRDefault="00F6055B" w:rsidP="00F6055B">
      <w:pPr>
        <w:spacing w:after="0" w:line="240" w:lineRule="auto"/>
        <w:jc w:val="left"/>
        <w:rPr>
          <w:rFonts w:ascii="Tahoma" w:hAnsi="Tahoma" w:cs="Tahoma"/>
          <w:sz w:val="24"/>
          <w:u w:val="single"/>
        </w:rPr>
      </w:pPr>
    </w:p>
    <w:p w14:paraId="500409EA" w14:textId="77777777" w:rsidR="00F6055B" w:rsidRDefault="00F6055B" w:rsidP="00F6055B">
      <w:pPr>
        <w:spacing w:after="0" w:line="240" w:lineRule="auto"/>
        <w:jc w:val="left"/>
        <w:rPr>
          <w:rFonts w:ascii="Tahoma" w:hAnsi="Tahoma" w:cs="Tahoma"/>
          <w:sz w:val="24"/>
          <w:u w:val="single"/>
        </w:rPr>
      </w:pPr>
      <w:r>
        <w:rPr>
          <w:rFonts w:ascii="Tahoma" w:hAnsi="Tahoma" w:cs="Tahoma"/>
          <w:sz w:val="24"/>
          <w:u w:val="single"/>
        </w:rPr>
        <w:t>Work planned for FY 2018</w:t>
      </w:r>
    </w:p>
    <w:p w14:paraId="45FD2F53" w14:textId="77777777" w:rsidR="00F6055B" w:rsidRPr="002E48EB" w:rsidRDefault="00F6055B" w:rsidP="00F6055B">
      <w:pPr>
        <w:spacing w:after="0" w:line="240" w:lineRule="auto"/>
        <w:jc w:val="left"/>
        <w:rPr>
          <w:rFonts w:ascii="Tahoma" w:hAnsi="Tahoma" w:cs="Tahoma"/>
          <w:sz w:val="24"/>
        </w:rPr>
      </w:pPr>
      <w:r>
        <w:rPr>
          <w:rFonts w:ascii="Tahoma" w:hAnsi="Tahoma" w:cs="Tahoma"/>
          <w:sz w:val="24"/>
        </w:rPr>
        <w:t>No further work on this product is planned.</w:t>
      </w:r>
    </w:p>
    <w:p w14:paraId="490FC14A" w14:textId="77777777" w:rsidR="007F2FA1" w:rsidRPr="00D81141" w:rsidRDefault="007F2FA1" w:rsidP="00F964BE">
      <w:pPr>
        <w:pStyle w:val="Heading4"/>
        <w:jc w:val="left"/>
        <w:rPr>
          <w:rFonts w:eastAsia="Calibri"/>
          <w:snapToGrid w:val="0"/>
          <w:highlight w:val="yellow"/>
        </w:rPr>
      </w:pPr>
    </w:p>
    <w:p w14:paraId="7C77003B" w14:textId="77777777" w:rsidR="000743CA" w:rsidRPr="00CA6EE5" w:rsidRDefault="000743CA" w:rsidP="00F964BE">
      <w:pPr>
        <w:pStyle w:val="Heading4"/>
      </w:pPr>
      <w:bookmarkStart w:id="84" w:name="_Toc494998405"/>
      <w:r w:rsidRPr="00CA6EE5">
        <w:rPr>
          <w:szCs w:val="24"/>
        </w:rPr>
        <w:t>Snap Circuits Jr.</w:t>
      </w:r>
      <w:r w:rsidR="0035666B" w:rsidRPr="00CA6EE5">
        <w:rPr>
          <w:b w:val="0"/>
          <w:bCs/>
          <w:szCs w:val="24"/>
        </w:rPr>
        <w:t>®</w:t>
      </w:r>
      <w:r w:rsidRPr="00CA6EE5">
        <w:t xml:space="preserve"> Access Kit</w:t>
      </w:r>
      <w:bookmarkEnd w:id="84"/>
      <w:r w:rsidRPr="00CA6EE5">
        <w:t xml:space="preserve"> </w:t>
      </w:r>
    </w:p>
    <w:p w14:paraId="7C50DB27" w14:textId="2403B7E9" w:rsidR="000743CA" w:rsidRPr="00CA6EE5" w:rsidRDefault="000743CA" w:rsidP="00F964BE">
      <w:pPr>
        <w:spacing w:after="0" w:line="240" w:lineRule="auto"/>
        <w:jc w:val="center"/>
        <w:rPr>
          <w:rFonts w:ascii="Tahoma" w:hAnsi="Tahoma"/>
          <w:sz w:val="24"/>
        </w:rPr>
      </w:pPr>
      <w:r w:rsidRPr="00CA6EE5">
        <w:rPr>
          <w:rFonts w:ascii="Tahoma" w:hAnsi="Tahoma"/>
          <w:sz w:val="24"/>
        </w:rPr>
        <w:t xml:space="preserve"> (</w:t>
      </w:r>
      <w:r w:rsidR="00CA6EE5" w:rsidRPr="00CA6EE5">
        <w:rPr>
          <w:rFonts w:ascii="Tahoma" w:hAnsi="Tahoma"/>
          <w:sz w:val="24"/>
        </w:rPr>
        <w:t>Continued</w:t>
      </w:r>
      <w:r w:rsidRPr="00CA6EE5">
        <w:rPr>
          <w:rFonts w:ascii="Tahoma" w:hAnsi="Tahoma"/>
          <w:sz w:val="24"/>
        </w:rPr>
        <w:t>)</w:t>
      </w:r>
    </w:p>
    <w:p w14:paraId="44F473F5" w14:textId="77777777" w:rsidR="000743CA" w:rsidRPr="00D81141" w:rsidRDefault="000743CA" w:rsidP="00F964BE">
      <w:pPr>
        <w:spacing w:after="0" w:line="240" w:lineRule="auto"/>
        <w:jc w:val="left"/>
        <w:rPr>
          <w:rFonts w:ascii="Tahoma" w:hAnsi="Tahoma"/>
          <w:sz w:val="24"/>
          <w:highlight w:val="yellow"/>
        </w:rPr>
      </w:pPr>
    </w:p>
    <w:p w14:paraId="71116387" w14:textId="77777777" w:rsidR="000743CA" w:rsidRPr="00CA6EE5" w:rsidRDefault="000743CA" w:rsidP="00F964BE">
      <w:pPr>
        <w:spacing w:after="0" w:line="240" w:lineRule="auto"/>
        <w:jc w:val="left"/>
        <w:rPr>
          <w:rFonts w:ascii="Tahoma" w:hAnsi="Tahoma"/>
          <w:sz w:val="24"/>
        </w:rPr>
      </w:pPr>
      <w:r w:rsidRPr="00CA6EE5">
        <w:rPr>
          <w:rFonts w:ascii="Tahoma" w:hAnsi="Tahoma"/>
          <w:sz w:val="24"/>
          <w:u w:val="single"/>
        </w:rPr>
        <w:t>Purpose</w:t>
      </w:r>
    </w:p>
    <w:p w14:paraId="432436F7" w14:textId="77777777" w:rsidR="000743CA" w:rsidRPr="00CA6EE5" w:rsidRDefault="000743CA" w:rsidP="00F964BE">
      <w:pPr>
        <w:spacing w:after="0" w:line="240" w:lineRule="auto"/>
        <w:jc w:val="left"/>
        <w:rPr>
          <w:rFonts w:ascii="Tahoma" w:hAnsi="Tahoma"/>
          <w:sz w:val="24"/>
        </w:rPr>
      </w:pPr>
      <w:r w:rsidRPr="00CA6EE5">
        <w:rPr>
          <w:rFonts w:ascii="Tahoma" w:hAnsi="Tahoma"/>
          <w:sz w:val="24"/>
        </w:rPr>
        <w:t>To give blind and visually impaired students access to the popular Snap Circuits Jr.</w:t>
      </w:r>
      <w:r w:rsidRPr="00CA6EE5">
        <w:rPr>
          <w:b/>
          <w:bCs/>
          <w:szCs w:val="24"/>
          <w:vertAlign w:val="superscript"/>
        </w:rPr>
        <w:t xml:space="preserve"> </w:t>
      </w:r>
      <w:r w:rsidR="0035666B" w:rsidRPr="00CA6EE5">
        <w:rPr>
          <w:rFonts w:ascii="Tahoma" w:hAnsi="Tahoma" w:cs="Tahoma"/>
          <w:sz w:val="24"/>
        </w:rPr>
        <w:t>®</w:t>
      </w:r>
      <w:r w:rsidRPr="00CA6EE5">
        <w:rPr>
          <w:rFonts w:ascii="Tahoma" w:hAnsi="Tahoma"/>
          <w:sz w:val="24"/>
        </w:rPr>
        <w:t xml:space="preserve"> kit, an entry-level electronics kit used for instruction and recreation</w:t>
      </w:r>
    </w:p>
    <w:p w14:paraId="5F5D848F" w14:textId="77777777" w:rsidR="000743CA" w:rsidRPr="00CA6EE5" w:rsidRDefault="000743CA" w:rsidP="00F964BE">
      <w:pPr>
        <w:spacing w:after="0" w:line="240" w:lineRule="auto"/>
        <w:jc w:val="left"/>
        <w:rPr>
          <w:rFonts w:ascii="Tahoma" w:hAnsi="Tahoma"/>
          <w:sz w:val="24"/>
        </w:rPr>
      </w:pPr>
    </w:p>
    <w:p w14:paraId="21B35232" w14:textId="77777777" w:rsidR="000743CA" w:rsidRPr="00CA6EE5" w:rsidRDefault="000743CA" w:rsidP="00F964BE">
      <w:pPr>
        <w:spacing w:after="0" w:line="240" w:lineRule="auto"/>
        <w:jc w:val="left"/>
        <w:rPr>
          <w:rFonts w:ascii="Tahoma" w:hAnsi="Tahoma"/>
          <w:sz w:val="24"/>
        </w:rPr>
      </w:pPr>
      <w:r w:rsidRPr="00CA6EE5">
        <w:rPr>
          <w:rFonts w:ascii="Tahoma" w:hAnsi="Tahoma"/>
          <w:sz w:val="24"/>
          <w:u w:val="single"/>
        </w:rPr>
        <w:t>Project Staff</w:t>
      </w:r>
    </w:p>
    <w:p w14:paraId="7764FF62" w14:textId="77777777" w:rsidR="000743CA" w:rsidRPr="00CA6EE5" w:rsidRDefault="000743CA" w:rsidP="00F964BE">
      <w:pPr>
        <w:spacing w:after="0" w:line="240" w:lineRule="auto"/>
        <w:rPr>
          <w:rFonts w:ascii="Tahoma" w:hAnsi="Tahoma"/>
          <w:sz w:val="24"/>
        </w:rPr>
      </w:pPr>
      <w:r w:rsidRPr="00CA6EE5">
        <w:rPr>
          <w:rFonts w:ascii="Tahoma" w:hAnsi="Tahoma"/>
          <w:sz w:val="24"/>
        </w:rPr>
        <w:t>Fred Otto, Tactile Literacy Project Leader</w:t>
      </w:r>
    </w:p>
    <w:p w14:paraId="78A64DC8" w14:textId="77777777" w:rsidR="000743CA" w:rsidRPr="00CA6EE5" w:rsidRDefault="000743CA" w:rsidP="00F964BE">
      <w:pPr>
        <w:spacing w:after="0" w:line="240" w:lineRule="auto"/>
        <w:rPr>
          <w:rFonts w:ascii="Tahoma" w:hAnsi="Tahoma"/>
          <w:sz w:val="24"/>
        </w:rPr>
      </w:pPr>
      <w:r w:rsidRPr="00CA6EE5">
        <w:rPr>
          <w:rFonts w:ascii="Tahoma" w:hAnsi="Tahoma"/>
          <w:sz w:val="24"/>
        </w:rPr>
        <w:t>Ken Perry, Programmer III</w:t>
      </w:r>
    </w:p>
    <w:p w14:paraId="1F02E32D" w14:textId="77777777" w:rsidR="000743CA" w:rsidRPr="00CA6EE5" w:rsidRDefault="000743CA" w:rsidP="00F964BE">
      <w:pPr>
        <w:spacing w:after="0" w:line="240" w:lineRule="auto"/>
        <w:rPr>
          <w:rFonts w:ascii="Tahoma" w:hAnsi="Tahoma"/>
          <w:sz w:val="24"/>
        </w:rPr>
      </w:pPr>
      <w:r w:rsidRPr="00CA6EE5">
        <w:rPr>
          <w:rFonts w:ascii="Tahoma" w:hAnsi="Tahoma"/>
          <w:sz w:val="24"/>
        </w:rPr>
        <w:t>Heather Kennedy-MacKenzie, Technology Program Manager</w:t>
      </w:r>
    </w:p>
    <w:p w14:paraId="4CD1F004" w14:textId="77777777" w:rsidR="000743CA" w:rsidRPr="00CA6EE5" w:rsidRDefault="000743CA" w:rsidP="00F964BE">
      <w:pPr>
        <w:spacing w:after="0" w:line="240" w:lineRule="auto"/>
        <w:rPr>
          <w:rFonts w:ascii="Tahoma" w:hAnsi="Tahoma"/>
          <w:sz w:val="24"/>
        </w:rPr>
      </w:pPr>
      <w:r w:rsidRPr="00CA6EE5">
        <w:rPr>
          <w:rFonts w:ascii="Tahoma" w:hAnsi="Tahoma"/>
          <w:sz w:val="24"/>
        </w:rPr>
        <w:t>Frank Hayden, Director of Technical and Manufacturing Research</w:t>
      </w:r>
    </w:p>
    <w:p w14:paraId="2CF1ABE9" w14:textId="77777777" w:rsidR="000743CA" w:rsidRPr="00CA6EE5" w:rsidRDefault="000743CA" w:rsidP="00F964BE">
      <w:pPr>
        <w:spacing w:after="0" w:line="240" w:lineRule="auto"/>
        <w:rPr>
          <w:rFonts w:ascii="Tahoma" w:hAnsi="Tahoma"/>
          <w:sz w:val="24"/>
        </w:rPr>
      </w:pPr>
      <w:r w:rsidRPr="00CA6EE5">
        <w:rPr>
          <w:rFonts w:ascii="Tahoma" w:hAnsi="Tahoma"/>
          <w:sz w:val="24"/>
        </w:rPr>
        <w:t>Rod Dixon, Manufacturing Specialist</w:t>
      </w:r>
    </w:p>
    <w:p w14:paraId="09E8A0FD" w14:textId="77777777" w:rsidR="00CA6EE5" w:rsidRPr="00CA6EE5" w:rsidRDefault="00CA6EE5" w:rsidP="00CA6EE5">
      <w:pPr>
        <w:spacing w:after="0" w:line="240" w:lineRule="auto"/>
        <w:rPr>
          <w:rFonts w:ascii="Tahoma" w:hAnsi="Tahoma" w:cs="Tahoma"/>
          <w:sz w:val="24"/>
          <w:szCs w:val="24"/>
        </w:rPr>
      </w:pPr>
      <w:r w:rsidRPr="00CA6EE5">
        <w:rPr>
          <w:rFonts w:ascii="Tahoma" w:hAnsi="Tahoma" w:cs="Tahoma"/>
          <w:sz w:val="24"/>
          <w:szCs w:val="24"/>
        </w:rPr>
        <w:t>Matt Poppe, Graphic Design</w:t>
      </w:r>
    </w:p>
    <w:p w14:paraId="3C74BF69" w14:textId="77777777" w:rsidR="00CA6EE5" w:rsidRPr="00CA6EE5" w:rsidRDefault="00CA6EE5" w:rsidP="00CA6EE5">
      <w:pPr>
        <w:spacing w:after="0" w:line="240" w:lineRule="auto"/>
        <w:rPr>
          <w:rFonts w:ascii="Tahoma" w:hAnsi="Tahoma" w:cs="Tahoma"/>
          <w:sz w:val="24"/>
          <w:szCs w:val="24"/>
        </w:rPr>
      </w:pPr>
      <w:r w:rsidRPr="00CA6EE5">
        <w:rPr>
          <w:rFonts w:ascii="Tahoma" w:hAnsi="Tahoma" w:cs="Tahoma"/>
          <w:sz w:val="24"/>
          <w:szCs w:val="24"/>
        </w:rPr>
        <w:t>Rachel White, Research Assistant</w:t>
      </w:r>
    </w:p>
    <w:p w14:paraId="65DFED25" w14:textId="77777777" w:rsidR="00CA6EE5" w:rsidRPr="00CA6EE5" w:rsidRDefault="00CA6EE5" w:rsidP="00CA6EE5">
      <w:pPr>
        <w:spacing w:after="0" w:line="240" w:lineRule="auto"/>
        <w:rPr>
          <w:rFonts w:ascii="Tahoma" w:hAnsi="Tahoma" w:cs="Tahoma"/>
          <w:sz w:val="24"/>
          <w:szCs w:val="24"/>
        </w:rPr>
      </w:pPr>
      <w:r w:rsidRPr="00CA6EE5">
        <w:rPr>
          <w:rFonts w:ascii="Tahoma" w:hAnsi="Tahoma" w:cs="Tahoma"/>
          <w:sz w:val="24"/>
          <w:szCs w:val="24"/>
        </w:rPr>
        <w:t>Leasha Twyman, Research Assistant</w:t>
      </w:r>
    </w:p>
    <w:p w14:paraId="4E5CD70B" w14:textId="77777777" w:rsidR="000743CA" w:rsidRPr="00CA6EE5" w:rsidRDefault="000743CA" w:rsidP="00F964BE">
      <w:pPr>
        <w:spacing w:after="0" w:line="240" w:lineRule="auto"/>
        <w:rPr>
          <w:rFonts w:ascii="Tahoma" w:hAnsi="Tahoma"/>
          <w:sz w:val="24"/>
        </w:rPr>
      </w:pPr>
    </w:p>
    <w:p w14:paraId="5AB2B32F" w14:textId="77777777" w:rsidR="000743CA" w:rsidRPr="00CA6EE5" w:rsidRDefault="000743CA" w:rsidP="00F964BE">
      <w:pPr>
        <w:spacing w:after="0" w:line="240" w:lineRule="auto"/>
        <w:jc w:val="left"/>
        <w:rPr>
          <w:rFonts w:ascii="Tahoma" w:hAnsi="Tahoma"/>
          <w:sz w:val="24"/>
          <w:u w:val="single"/>
        </w:rPr>
      </w:pPr>
      <w:r w:rsidRPr="00CA6EE5">
        <w:rPr>
          <w:rFonts w:ascii="Tahoma" w:hAnsi="Tahoma"/>
          <w:sz w:val="24"/>
          <w:u w:val="single"/>
        </w:rPr>
        <w:t>Background</w:t>
      </w:r>
    </w:p>
    <w:p w14:paraId="1B6E8B5E" w14:textId="5342C7D5" w:rsidR="000743CA" w:rsidRPr="00CA6EE5" w:rsidRDefault="000743CA" w:rsidP="0023216E">
      <w:pPr>
        <w:spacing w:after="0" w:line="240" w:lineRule="auto"/>
        <w:jc w:val="left"/>
        <w:rPr>
          <w:rFonts w:ascii="Tahoma" w:hAnsi="Tahoma"/>
          <w:sz w:val="24"/>
        </w:rPr>
      </w:pPr>
      <w:r w:rsidRPr="00CA6EE5">
        <w:rPr>
          <w:rFonts w:ascii="Tahoma" w:hAnsi="Tahoma"/>
          <w:sz w:val="24"/>
        </w:rPr>
        <w:t>Technology staff became interested in the Snap Circuits</w:t>
      </w:r>
      <w:r w:rsidRPr="00CA6EE5">
        <w:rPr>
          <w:rFonts w:ascii="Tahoma" w:hAnsi="Tahoma" w:cs="Tahoma"/>
          <w:sz w:val="24"/>
        </w:rPr>
        <w:t>®</w:t>
      </w:r>
      <w:r w:rsidRPr="00CA6EE5">
        <w:rPr>
          <w:rFonts w:ascii="Tahoma" w:hAnsi="Tahoma"/>
          <w:sz w:val="24"/>
        </w:rPr>
        <w:t xml:space="preserve"> line of products after </w:t>
      </w:r>
      <w:r w:rsidRPr="00CA6EE5">
        <w:rPr>
          <w:rFonts w:ascii="Tahoma" w:hAnsi="Tahoma"/>
          <w:sz w:val="24"/>
        </w:rPr>
        <w:lastRenderedPageBreak/>
        <w:t>realizing how easily they could be made accessible to blind or visually impaired users. The products, particularly the Snap Circuits Jr.</w:t>
      </w:r>
      <w:r w:rsidR="0035666B" w:rsidRPr="00CA6EE5">
        <w:rPr>
          <w:rFonts w:ascii="Tahoma" w:hAnsi="Tahoma" w:cs="Tahoma"/>
          <w:sz w:val="24"/>
        </w:rPr>
        <w:t>®</w:t>
      </w:r>
      <w:r w:rsidRPr="00CA6EE5">
        <w:rPr>
          <w:rFonts w:ascii="Tahoma" w:hAnsi="Tahoma"/>
          <w:sz w:val="24"/>
        </w:rPr>
        <w:t xml:space="preserve"> kit, are already in widespread use in schools, and so making accessible adaptations of them can further the goals of STEM learning and inclusion.</w:t>
      </w:r>
      <w:r w:rsidRPr="00CA6EE5">
        <w:t xml:space="preserve"> </w:t>
      </w:r>
      <w:r w:rsidR="0077339D" w:rsidRPr="00CA6EE5">
        <w:rPr>
          <w:noProof/>
        </w:rPr>
        <w:drawing>
          <wp:inline distT="0" distB="0" distL="0" distR="0" wp14:anchorId="30CC6565" wp14:editId="21335E86">
            <wp:extent cx="4514213" cy="1748293"/>
            <wp:effectExtent l="0" t="0" r="1270" b="4445"/>
            <wp:docPr id="243" name="Picture 243" descr="Snap Circuits Jr.® kit and sample completed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4530532" cy="1754613"/>
                    </a:xfrm>
                    <a:prstGeom prst="rect">
                      <a:avLst/>
                    </a:prstGeom>
                  </pic:spPr>
                </pic:pic>
              </a:graphicData>
            </a:graphic>
          </wp:inline>
        </w:drawing>
      </w:r>
    </w:p>
    <w:p w14:paraId="7AE543AD" w14:textId="77777777" w:rsidR="0077339D" w:rsidRPr="00CA6EE5" w:rsidRDefault="0077339D" w:rsidP="00F964BE">
      <w:pPr>
        <w:spacing w:after="0" w:line="240" w:lineRule="auto"/>
        <w:jc w:val="left"/>
        <w:rPr>
          <w:rFonts w:ascii="Tahoma" w:hAnsi="Tahoma" w:cs="Tahoma"/>
          <w:color w:val="FF0000"/>
          <w:sz w:val="24"/>
          <w:szCs w:val="24"/>
        </w:rPr>
      </w:pPr>
    </w:p>
    <w:p w14:paraId="7BB165B6" w14:textId="77777777" w:rsidR="000743CA" w:rsidRPr="00CA6EE5" w:rsidRDefault="000743CA" w:rsidP="00F964BE">
      <w:pPr>
        <w:spacing w:after="0" w:line="240" w:lineRule="auto"/>
        <w:jc w:val="left"/>
        <w:rPr>
          <w:rFonts w:ascii="Tahoma" w:hAnsi="Tahoma"/>
          <w:sz w:val="24"/>
        </w:rPr>
      </w:pPr>
    </w:p>
    <w:p w14:paraId="5F97F957" w14:textId="77777777" w:rsidR="000743CA" w:rsidRPr="00CA6EE5" w:rsidRDefault="000743CA" w:rsidP="00F964BE">
      <w:pPr>
        <w:spacing w:after="0" w:line="240" w:lineRule="auto"/>
        <w:jc w:val="left"/>
        <w:rPr>
          <w:rFonts w:ascii="Tahoma" w:hAnsi="Tahoma"/>
          <w:sz w:val="24"/>
        </w:rPr>
      </w:pPr>
      <w:r w:rsidRPr="00CA6EE5">
        <w:rPr>
          <w:rFonts w:ascii="Tahoma" w:hAnsi="Tahoma"/>
          <w:sz w:val="24"/>
        </w:rPr>
        <w:t>The kit has parts and plans for building over 100 basic electronics projects. Most of the projects produce an effect that can be experienced by a blind student, such as running a fan or making music or sound effects; thus, there is a “payoff” at the end of a completed project. In the kit there is a grid board with fixed pegs, to which all of the various electronic components can be snapped. By snapping components and connectors to the proper coordinates, users can complete a circuit and then close a switch to experience the result.</w:t>
      </w:r>
    </w:p>
    <w:p w14:paraId="6445731E" w14:textId="77777777" w:rsidR="000743CA" w:rsidRPr="00CA6EE5" w:rsidRDefault="000743CA" w:rsidP="00F964BE">
      <w:pPr>
        <w:spacing w:after="0" w:line="240" w:lineRule="auto"/>
        <w:jc w:val="left"/>
        <w:rPr>
          <w:rFonts w:ascii="Tahoma" w:hAnsi="Tahoma"/>
          <w:sz w:val="24"/>
        </w:rPr>
      </w:pPr>
    </w:p>
    <w:p w14:paraId="575E310B" w14:textId="77777777" w:rsidR="000743CA" w:rsidRPr="00CA6EE5" w:rsidRDefault="000743CA" w:rsidP="00F964BE">
      <w:pPr>
        <w:spacing w:after="0" w:line="240" w:lineRule="auto"/>
        <w:jc w:val="left"/>
        <w:rPr>
          <w:rFonts w:ascii="Tahoma" w:hAnsi="Tahoma"/>
          <w:sz w:val="24"/>
        </w:rPr>
      </w:pPr>
      <w:r w:rsidRPr="00CA6EE5">
        <w:rPr>
          <w:rFonts w:ascii="Tahoma" w:hAnsi="Tahoma"/>
          <w:sz w:val="24"/>
        </w:rPr>
        <w:t xml:space="preserve">The instructions are given in a booklet in pictorial form; that is, students are required to duplicate images of the completed circuits. This presents the only major barrier to access because the other needed accessibility modification (labeling the components with braille) is relatively easy to accomplish. </w:t>
      </w:r>
    </w:p>
    <w:p w14:paraId="538C6975" w14:textId="77777777" w:rsidR="000743CA" w:rsidRPr="00CA6EE5" w:rsidRDefault="000743CA" w:rsidP="00F964BE">
      <w:pPr>
        <w:spacing w:after="0" w:line="240" w:lineRule="auto"/>
        <w:jc w:val="left"/>
        <w:rPr>
          <w:rFonts w:ascii="Tahoma" w:hAnsi="Tahoma"/>
          <w:sz w:val="24"/>
        </w:rPr>
      </w:pPr>
    </w:p>
    <w:p w14:paraId="4CB68E03" w14:textId="77777777" w:rsidR="000743CA" w:rsidRPr="00CA6EE5" w:rsidRDefault="000743CA" w:rsidP="00F964BE">
      <w:pPr>
        <w:spacing w:after="0" w:line="240" w:lineRule="auto"/>
        <w:jc w:val="left"/>
        <w:rPr>
          <w:rFonts w:ascii="Tahoma" w:hAnsi="Tahoma"/>
          <w:sz w:val="24"/>
        </w:rPr>
      </w:pPr>
      <w:r w:rsidRPr="00CA6EE5">
        <w:rPr>
          <w:rFonts w:ascii="Tahoma" w:hAnsi="Tahoma"/>
          <w:sz w:val="24"/>
        </w:rPr>
        <w:t>The development of this project began with in-house trials and conversations, with several different options for adaptation discussed. It was decided that written instructions in step-by-step lists were preferable to tactile graphics, both for ease of use and ease of production.</w:t>
      </w:r>
    </w:p>
    <w:p w14:paraId="1272E122" w14:textId="77777777" w:rsidR="000743CA" w:rsidRPr="00CA6EE5" w:rsidRDefault="000743CA" w:rsidP="00F964BE">
      <w:pPr>
        <w:spacing w:after="0" w:line="240" w:lineRule="auto"/>
        <w:jc w:val="left"/>
        <w:rPr>
          <w:rFonts w:ascii="Tahoma" w:hAnsi="Tahoma"/>
          <w:sz w:val="24"/>
        </w:rPr>
      </w:pPr>
    </w:p>
    <w:p w14:paraId="5C33993C" w14:textId="77777777" w:rsidR="000743CA" w:rsidRPr="00CA6EE5" w:rsidRDefault="000743CA" w:rsidP="00F964BE">
      <w:pPr>
        <w:spacing w:after="0" w:line="240" w:lineRule="auto"/>
        <w:jc w:val="left"/>
        <w:rPr>
          <w:rFonts w:ascii="Tahoma" w:hAnsi="Tahoma"/>
          <w:sz w:val="24"/>
        </w:rPr>
      </w:pPr>
      <w:r w:rsidRPr="00CA6EE5">
        <w:rPr>
          <w:rFonts w:ascii="Tahoma" w:hAnsi="Tahoma"/>
          <w:sz w:val="24"/>
        </w:rPr>
        <w:t>The great interest expressed for the project led to contacts with Elenco</w:t>
      </w:r>
      <w:r w:rsidR="00422658" w:rsidRPr="00CA6EE5">
        <w:rPr>
          <w:rFonts w:ascii="Tahoma" w:hAnsi="Tahoma"/>
          <w:sz w:val="24"/>
        </w:rPr>
        <w:t>®</w:t>
      </w:r>
      <w:r w:rsidRPr="00CA6EE5">
        <w:rPr>
          <w:rFonts w:ascii="Tahoma" w:hAnsi="Tahoma"/>
          <w:sz w:val="24"/>
        </w:rPr>
        <w:t>, the manufacturer, arranged through APH’s Vice-President of Development. Representatives from Elenco</w:t>
      </w:r>
      <w:r w:rsidR="00422658" w:rsidRPr="00CA6EE5">
        <w:rPr>
          <w:rFonts w:ascii="Tahoma" w:hAnsi="Tahoma"/>
          <w:sz w:val="24"/>
        </w:rPr>
        <w:t>®</w:t>
      </w:r>
      <w:r w:rsidRPr="00CA6EE5">
        <w:rPr>
          <w:rFonts w:ascii="Tahoma" w:hAnsi="Tahoma"/>
          <w:sz w:val="24"/>
        </w:rPr>
        <w:t xml:space="preserve"> visited APH in August 2015 and agreed to assist in the adaptation of the Jr. kit.</w:t>
      </w:r>
    </w:p>
    <w:p w14:paraId="428A825E" w14:textId="77777777" w:rsidR="000743CA" w:rsidRPr="00D81141" w:rsidRDefault="000743CA" w:rsidP="00F964BE">
      <w:pPr>
        <w:spacing w:after="0" w:line="240" w:lineRule="auto"/>
        <w:jc w:val="left"/>
        <w:rPr>
          <w:rFonts w:ascii="Tahoma" w:hAnsi="Tahoma"/>
          <w:sz w:val="24"/>
          <w:highlight w:val="yellow"/>
        </w:rPr>
      </w:pPr>
    </w:p>
    <w:p w14:paraId="69BC6CA0" w14:textId="77777777" w:rsidR="00CA6EE5" w:rsidRPr="00137952" w:rsidRDefault="00CA6EE5" w:rsidP="00CA6EE5">
      <w:pPr>
        <w:spacing w:after="0" w:line="240" w:lineRule="auto"/>
        <w:jc w:val="left"/>
        <w:rPr>
          <w:rFonts w:ascii="Tahoma" w:hAnsi="Tahoma" w:cs="Tahoma"/>
          <w:sz w:val="24"/>
          <w:szCs w:val="24"/>
        </w:rPr>
      </w:pPr>
      <w:r w:rsidRPr="00137952">
        <w:rPr>
          <w:rFonts w:ascii="Tahoma" w:hAnsi="Tahoma" w:cs="Tahoma"/>
          <w:sz w:val="24"/>
          <w:szCs w:val="24"/>
        </w:rPr>
        <w:t xml:space="preserve">The project idea was submitted and approved, and a project leader was assigned. Technology staff had previously made project notes and a timeline to guide the process. The timeline specified preparatory work, braille labels, and written instructions being done in the first half of 2016, along with presentations and discussions at conferences to gauge interest. All of these steps were completed, with Technical and Manufacturing staff overseeing the braille labels and the project leader writing </w:t>
      </w:r>
      <w:r w:rsidRPr="00137952">
        <w:rPr>
          <w:rFonts w:ascii="Tahoma" w:hAnsi="Tahoma" w:cs="Tahoma"/>
          <w:sz w:val="24"/>
          <w:szCs w:val="24"/>
        </w:rPr>
        <w:lastRenderedPageBreak/>
        <w:t xml:space="preserve">instructions for 20 projects, sufficient for field evaluation. </w:t>
      </w:r>
    </w:p>
    <w:p w14:paraId="7CA0168E" w14:textId="77777777" w:rsidR="00CA6EE5" w:rsidRPr="00137952" w:rsidRDefault="00CA6EE5" w:rsidP="00CA6EE5">
      <w:pPr>
        <w:spacing w:after="0" w:line="240" w:lineRule="auto"/>
        <w:jc w:val="left"/>
        <w:rPr>
          <w:rFonts w:ascii="Tahoma" w:hAnsi="Tahoma" w:cs="Tahoma"/>
          <w:sz w:val="24"/>
          <w:szCs w:val="24"/>
        </w:rPr>
      </w:pPr>
    </w:p>
    <w:p w14:paraId="248E3D06" w14:textId="77777777" w:rsidR="00CA6EE5" w:rsidRPr="00137952" w:rsidRDefault="00CA6EE5" w:rsidP="00CA6EE5">
      <w:pPr>
        <w:spacing w:after="0" w:line="240" w:lineRule="auto"/>
        <w:jc w:val="left"/>
        <w:rPr>
          <w:rFonts w:ascii="Tahoma" w:hAnsi="Tahoma" w:cs="Tahoma"/>
          <w:sz w:val="24"/>
          <w:szCs w:val="24"/>
        </w:rPr>
      </w:pPr>
      <w:r w:rsidRPr="00137952">
        <w:rPr>
          <w:rFonts w:ascii="Tahoma" w:hAnsi="Tahoma" w:cs="Tahoma"/>
          <w:sz w:val="24"/>
          <w:szCs w:val="24"/>
        </w:rPr>
        <w:t>APH was able to purchase 105 Snap Circuits Jr.® sets at cost from Elenco®. Research staff worked with Development to explore funding sources to support and promote the project further.</w:t>
      </w:r>
    </w:p>
    <w:p w14:paraId="7FC7D755" w14:textId="77777777" w:rsidR="00CA6EE5" w:rsidRPr="00137952" w:rsidRDefault="00CA6EE5" w:rsidP="00CA6EE5">
      <w:pPr>
        <w:spacing w:after="0" w:line="240" w:lineRule="auto"/>
        <w:jc w:val="left"/>
        <w:rPr>
          <w:rFonts w:ascii="Tahoma" w:hAnsi="Tahoma" w:cs="Tahoma"/>
          <w:sz w:val="24"/>
          <w:szCs w:val="24"/>
        </w:rPr>
      </w:pPr>
    </w:p>
    <w:p w14:paraId="309CD503" w14:textId="77777777" w:rsidR="00CA6EE5" w:rsidRPr="00137952" w:rsidRDefault="00CA6EE5" w:rsidP="00CA6EE5">
      <w:pPr>
        <w:spacing w:after="0" w:line="240" w:lineRule="auto"/>
        <w:jc w:val="left"/>
        <w:rPr>
          <w:rFonts w:ascii="Tahoma" w:hAnsi="Tahoma" w:cs="Tahoma"/>
          <w:sz w:val="24"/>
          <w:szCs w:val="24"/>
        </w:rPr>
      </w:pPr>
      <w:r w:rsidRPr="00137952">
        <w:rPr>
          <w:rFonts w:ascii="Tahoma" w:hAnsi="Tahoma" w:cs="Tahoma"/>
          <w:sz w:val="24"/>
          <w:szCs w:val="24"/>
          <w:u w:val="single"/>
        </w:rPr>
        <w:t>Work during FY 2017</w:t>
      </w:r>
    </w:p>
    <w:p w14:paraId="0BA494C2" w14:textId="77777777" w:rsidR="00CA6EE5" w:rsidRPr="00137952" w:rsidRDefault="00CA6EE5" w:rsidP="00CA6EE5">
      <w:pPr>
        <w:spacing w:after="0" w:line="240" w:lineRule="auto"/>
        <w:jc w:val="left"/>
        <w:rPr>
          <w:rFonts w:ascii="Tahoma" w:hAnsi="Tahoma" w:cs="Tahoma"/>
          <w:sz w:val="24"/>
          <w:szCs w:val="24"/>
        </w:rPr>
      </w:pPr>
      <w:r w:rsidRPr="00137952">
        <w:rPr>
          <w:rFonts w:ascii="Tahoma" w:hAnsi="Tahoma" w:cs="Tahoma"/>
          <w:sz w:val="24"/>
          <w:szCs w:val="24"/>
        </w:rPr>
        <w:t xml:space="preserve">Field testing in schools and other locations was conducted in fall 2016. A call for evaluators was put out through </w:t>
      </w:r>
      <w:r w:rsidRPr="00CA6EE5">
        <w:rPr>
          <w:rFonts w:ascii="Tahoma" w:hAnsi="Tahoma" w:cs="Tahoma"/>
          <w:i/>
          <w:sz w:val="24"/>
          <w:szCs w:val="24"/>
        </w:rPr>
        <w:t>APH News</w:t>
      </w:r>
      <w:r w:rsidRPr="00137952">
        <w:rPr>
          <w:rFonts w:ascii="Tahoma" w:hAnsi="Tahoma" w:cs="Tahoma"/>
          <w:sz w:val="24"/>
          <w:szCs w:val="24"/>
        </w:rPr>
        <w:t xml:space="preserve">, trustees and other personal contacts, and e-mail discussion lists. Because all kinds of input and data were welcome, and because there was an abundance of purchased sets available, nearly everyone who responded to the call was given a kit to evaluate. Thirty-six kits were sent out to 32 sites in early September 2016 for evaluation. </w:t>
      </w:r>
    </w:p>
    <w:p w14:paraId="43EB8096" w14:textId="77777777" w:rsidR="00CA6EE5" w:rsidRPr="00137952" w:rsidRDefault="00CA6EE5" w:rsidP="00CA6EE5">
      <w:pPr>
        <w:spacing w:after="0" w:line="240" w:lineRule="auto"/>
        <w:jc w:val="left"/>
        <w:rPr>
          <w:rFonts w:ascii="Tahoma" w:hAnsi="Tahoma" w:cs="Tahoma"/>
          <w:sz w:val="24"/>
          <w:szCs w:val="24"/>
        </w:rPr>
      </w:pPr>
    </w:p>
    <w:p w14:paraId="3CB0D77B" w14:textId="77777777" w:rsidR="00CA6EE5" w:rsidRPr="00137952" w:rsidRDefault="00CA6EE5" w:rsidP="00CA6EE5">
      <w:pPr>
        <w:spacing w:after="0" w:line="240" w:lineRule="auto"/>
        <w:jc w:val="left"/>
        <w:rPr>
          <w:rFonts w:ascii="Tahoma" w:hAnsi="Tahoma" w:cs="Tahoma"/>
          <w:sz w:val="24"/>
          <w:szCs w:val="24"/>
        </w:rPr>
      </w:pPr>
      <w:r w:rsidRPr="00137952">
        <w:rPr>
          <w:rFonts w:ascii="Tahoma" w:hAnsi="Tahoma" w:cs="Tahoma"/>
          <w:sz w:val="24"/>
          <w:szCs w:val="24"/>
        </w:rPr>
        <w:t>The following is a summary of the field evaluation demographics</w:t>
      </w:r>
      <w:r>
        <w:rPr>
          <w:rFonts w:ascii="Tahoma" w:hAnsi="Tahoma" w:cs="Tahoma"/>
          <w:sz w:val="24"/>
          <w:szCs w:val="24"/>
        </w:rPr>
        <w:t>, settings, and representative comments</w:t>
      </w:r>
      <w:r w:rsidRPr="00137952">
        <w:rPr>
          <w:rFonts w:ascii="Tahoma" w:hAnsi="Tahoma" w:cs="Tahoma"/>
          <w:sz w:val="24"/>
          <w:szCs w:val="24"/>
        </w:rPr>
        <w:t>:</w:t>
      </w:r>
    </w:p>
    <w:p w14:paraId="67474D1E" w14:textId="77777777" w:rsidR="00CA6EE5" w:rsidRPr="00137952" w:rsidRDefault="00CA6EE5" w:rsidP="00CA6EE5">
      <w:pPr>
        <w:spacing w:after="0" w:line="240" w:lineRule="auto"/>
        <w:jc w:val="left"/>
        <w:rPr>
          <w:rFonts w:ascii="Tahoma" w:hAnsi="Tahoma" w:cs="Tahoma"/>
          <w:sz w:val="24"/>
          <w:szCs w:val="24"/>
        </w:rPr>
      </w:pPr>
    </w:p>
    <w:p w14:paraId="35666405" w14:textId="77777777" w:rsidR="00CA6EE5" w:rsidRPr="00137952" w:rsidRDefault="00CA6EE5" w:rsidP="00CA6EE5">
      <w:pPr>
        <w:rPr>
          <w:rFonts w:ascii="Tahoma" w:hAnsi="Tahoma" w:cs="Tahoma"/>
          <w:sz w:val="24"/>
          <w:szCs w:val="24"/>
        </w:rPr>
      </w:pPr>
      <w:r w:rsidRPr="00137952">
        <w:rPr>
          <w:rFonts w:ascii="Tahoma" w:hAnsi="Tahoma" w:cs="Tahoma"/>
          <w:sz w:val="24"/>
          <w:szCs w:val="24"/>
        </w:rPr>
        <w:t>Teacher Data:</w:t>
      </w:r>
    </w:p>
    <w:p w14:paraId="3417F1C7" w14:textId="77777777" w:rsidR="00CA6EE5" w:rsidRPr="00137952" w:rsidRDefault="00CA6EE5" w:rsidP="00984DA1">
      <w:pPr>
        <w:pStyle w:val="ListParagraph"/>
        <w:widowControl/>
        <w:numPr>
          <w:ilvl w:val="0"/>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Title</w:t>
      </w:r>
    </w:p>
    <w:p w14:paraId="15A33098" w14:textId="77777777" w:rsidR="00CA6EE5" w:rsidRPr="00137952"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46% (15 of 32) Teachers of the Visually Impaired</w:t>
      </w:r>
    </w:p>
    <w:p w14:paraId="308BEDC5" w14:textId="77777777" w:rsidR="00CA6EE5" w:rsidRPr="00137952"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25% (8 of 32) Math and/or Science Teachers</w:t>
      </w:r>
    </w:p>
    <w:p w14:paraId="032D5B0A" w14:textId="77777777" w:rsidR="00CA6EE5" w:rsidRPr="00137952"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15% Media, Technology or Software specialists, teachers, coordinators or engineers.</w:t>
      </w:r>
    </w:p>
    <w:p w14:paraId="7E0A3225" w14:textId="77777777" w:rsidR="00CA6EE5" w:rsidRPr="00137952"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6% Unspecified Teachers</w:t>
      </w:r>
    </w:p>
    <w:p w14:paraId="6832B964" w14:textId="77777777" w:rsidR="00CA6EE5" w:rsidRPr="00137952"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3% Orientation and Mobility Specialists</w:t>
      </w:r>
    </w:p>
    <w:p w14:paraId="6D7D2FA8" w14:textId="6378CD8E" w:rsidR="00CA6EE5" w:rsidRPr="00CA6EE5"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CA6EE5">
        <w:rPr>
          <w:rFonts w:ascii="Tahoma" w:hAnsi="Tahoma"/>
          <w:sz w:val="24"/>
          <w:szCs w:val="24"/>
        </w:rPr>
        <w:t xml:space="preserve">3% “N/A” </w:t>
      </w:r>
    </w:p>
    <w:p w14:paraId="536B568B" w14:textId="5273E3C9" w:rsidR="00CA6EE5" w:rsidRPr="00CA6EE5" w:rsidRDefault="00CA6EE5" w:rsidP="00984DA1">
      <w:pPr>
        <w:pStyle w:val="ListParagraph"/>
        <w:widowControl/>
        <w:numPr>
          <w:ilvl w:val="0"/>
          <w:numId w:val="173"/>
        </w:numPr>
        <w:adjustRightInd/>
        <w:spacing w:after="160" w:line="259" w:lineRule="auto"/>
        <w:jc w:val="left"/>
        <w:textAlignment w:val="auto"/>
        <w:rPr>
          <w:rFonts w:ascii="Tahoma" w:hAnsi="Tahoma"/>
          <w:sz w:val="24"/>
          <w:szCs w:val="24"/>
        </w:rPr>
        <w:sectPr w:rsidR="00CA6EE5" w:rsidRPr="00CA6EE5" w:rsidSect="00CA6EE5">
          <w:type w:val="continuous"/>
          <w:pgSz w:w="12240" w:h="15840"/>
          <w:pgMar w:top="1440" w:right="1440" w:bottom="1440" w:left="1440" w:header="720" w:footer="720" w:gutter="0"/>
          <w:cols w:space="720"/>
          <w:docGrid w:linePitch="360"/>
        </w:sectPr>
      </w:pPr>
      <w:r w:rsidRPr="00CA6EE5">
        <w:rPr>
          <w:rFonts w:ascii="Tahoma" w:hAnsi="Tahoma"/>
          <w:sz w:val="24"/>
          <w:szCs w:val="24"/>
        </w:rPr>
        <w:t>States Represented: 20</w:t>
      </w:r>
    </w:p>
    <w:p w14:paraId="57E3FBD8" w14:textId="77777777" w:rsidR="00CA6EE5" w:rsidRPr="00137952" w:rsidRDefault="00CA6EE5" w:rsidP="00984DA1">
      <w:pPr>
        <w:pStyle w:val="ListParagraph"/>
        <w:widowControl/>
        <w:numPr>
          <w:ilvl w:val="0"/>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Program Type</w:t>
      </w:r>
    </w:p>
    <w:p w14:paraId="60417624" w14:textId="77777777" w:rsidR="00CA6EE5" w:rsidRPr="00137952"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50% Residential (16)</w:t>
      </w:r>
    </w:p>
    <w:p w14:paraId="4A5E39C4" w14:textId="77777777" w:rsidR="00CA6EE5" w:rsidRPr="00137952"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12.5% Full Inclusion (4)</w:t>
      </w:r>
    </w:p>
    <w:p w14:paraId="1BDAE341" w14:textId="77777777" w:rsidR="00CA6EE5" w:rsidRPr="00137952"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9.38% Resource (3)</w:t>
      </w:r>
    </w:p>
    <w:p w14:paraId="374D004B" w14:textId="77777777" w:rsidR="00CA6EE5"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28.13% Other (9)</w:t>
      </w:r>
    </w:p>
    <w:p w14:paraId="20110242" w14:textId="77777777" w:rsidR="00CA6EE5" w:rsidRPr="00137952" w:rsidRDefault="00CA6EE5" w:rsidP="00984DA1">
      <w:pPr>
        <w:pStyle w:val="ListParagraph"/>
        <w:widowControl/>
        <w:numPr>
          <w:ilvl w:val="0"/>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Years’ Experience</w:t>
      </w:r>
    </w:p>
    <w:p w14:paraId="47905C9E" w14:textId="77777777" w:rsidR="00CA6EE5" w:rsidRPr="00137952"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 xml:space="preserve">Out of the 32 evaluators, 20 reported more than 10 years of experience teaching Blind/VI students. </w:t>
      </w:r>
    </w:p>
    <w:p w14:paraId="083DED8C" w14:textId="77777777" w:rsidR="00CA6EE5" w:rsidRPr="00137952" w:rsidRDefault="00CA6EE5" w:rsidP="00CA6EE5">
      <w:pPr>
        <w:rPr>
          <w:rFonts w:ascii="Tahoma" w:hAnsi="Tahoma" w:cs="Tahoma"/>
          <w:sz w:val="24"/>
          <w:szCs w:val="24"/>
        </w:rPr>
      </w:pPr>
      <w:r w:rsidRPr="00137952">
        <w:rPr>
          <w:rFonts w:ascii="Tahoma" w:hAnsi="Tahoma" w:cs="Tahoma"/>
          <w:sz w:val="24"/>
          <w:szCs w:val="24"/>
        </w:rPr>
        <w:t>Student Data:</w:t>
      </w:r>
    </w:p>
    <w:p w14:paraId="4ACEC6A9" w14:textId="77777777" w:rsidR="00CA6EE5" w:rsidRPr="00137952"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131 Total Students</w:t>
      </w:r>
    </w:p>
    <w:p w14:paraId="79A82113" w14:textId="77777777" w:rsidR="00CA6EE5" w:rsidRPr="00137952"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Average age: 13 yrs. old</w:t>
      </w:r>
    </w:p>
    <w:p w14:paraId="4209D462" w14:textId="77777777" w:rsidR="00CA6EE5"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Mode: 15 yrs. Old</w:t>
      </w:r>
    </w:p>
    <w:p w14:paraId="0E257E75" w14:textId="77777777" w:rsidR="00CA6EE5" w:rsidRPr="00DC0B7F"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59.5% Male, 40.4% Female</w:t>
      </w:r>
    </w:p>
    <w:p w14:paraId="4F711396" w14:textId="77777777" w:rsidR="00CA6EE5" w:rsidRPr="00137952" w:rsidRDefault="00CA6EE5" w:rsidP="00984DA1">
      <w:pPr>
        <w:pStyle w:val="ListParagraph"/>
        <w:widowControl/>
        <w:numPr>
          <w:ilvl w:val="0"/>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lastRenderedPageBreak/>
        <w:t>Grade Level</w:t>
      </w:r>
      <w:r w:rsidRPr="00137952">
        <w:rPr>
          <w:rFonts w:ascii="Tahoma" w:hAnsi="Tahoma"/>
          <w:sz w:val="24"/>
          <w:szCs w:val="24"/>
        </w:rPr>
        <w:tab/>
      </w:r>
    </w:p>
    <w:p w14:paraId="40094D77" w14:textId="77777777" w:rsidR="00CA6EE5" w:rsidRPr="00137952"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Average grade: 7</w:t>
      </w:r>
      <w:r w:rsidRPr="00137952">
        <w:rPr>
          <w:rFonts w:ascii="Tahoma" w:hAnsi="Tahoma"/>
          <w:sz w:val="24"/>
          <w:szCs w:val="24"/>
          <w:vertAlign w:val="superscript"/>
        </w:rPr>
        <w:t>th</w:t>
      </w:r>
    </w:p>
    <w:p w14:paraId="3FED9E41" w14:textId="77777777" w:rsidR="00CA6EE5" w:rsidRPr="00137952"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Mode: 10</w:t>
      </w:r>
      <w:r w:rsidRPr="00137952">
        <w:rPr>
          <w:rFonts w:ascii="Tahoma" w:hAnsi="Tahoma"/>
          <w:sz w:val="24"/>
          <w:szCs w:val="24"/>
          <w:vertAlign w:val="superscript"/>
        </w:rPr>
        <w:t>th</w:t>
      </w:r>
    </w:p>
    <w:p w14:paraId="19DCFD28" w14:textId="77777777" w:rsidR="00CA6EE5" w:rsidRPr="00422B10" w:rsidRDefault="00CA6EE5" w:rsidP="00984DA1">
      <w:pPr>
        <w:pStyle w:val="ListParagraph"/>
        <w:widowControl/>
        <w:numPr>
          <w:ilvl w:val="0"/>
          <w:numId w:val="173"/>
        </w:numPr>
        <w:adjustRightInd/>
        <w:spacing w:after="160" w:line="259" w:lineRule="auto"/>
        <w:jc w:val="left"/>
        <w:textAlignment w:val="auto"/>
        <w:rPr>
          <w:rFonts w:ascii="Tahoma" w:hAnsi="Tahoma"/>
          <w:sz w:val="24"/>
          <w:szCs w:val="24"/>
        </w:rPr>
      </w:pPr>
      <w:r w:rsidRPr="00137952">
        <w:rPr>
          <w:rFonts w:ascii="Tahoma" w:hAnsi="Tahoma"/>
          <w:sz w:val="24"/>
          <w:szCs w:val="24"/>
        </w:rPr>
        <w:t>Prim</w:t>
      </w:r>
      <w:r w:rsidRPr="00422B10">
        <w:rPr>
          <w:rFonts w:ascii="Tahoma" w:hAnsi="Tahoma"/>
          <w:sz w:val="24"/>
          <w:szCs w:val="24"/>
        </w:rPr>
        <w:t>ary Reading Medium</w:t>
      </w:r>
    </w:p>
    <w:p w14:paraId="4DE89D54" w14:textId="7777777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43.4% Braille readers</w:t>
      </w:r>
    </w:p>
    <w:p w14:paraId="6FE88963" w14:textId="7777777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38.7% Large Print readers</w:t>
      </w:r>
    </w:p>
    <w:p w14:paraId="46EB8E0E" w14:textId="7777777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14.7% Print readers</w:t>
      </w:r>
    </w:p>
    <w:p w14:paraId="55B588ED" w14:textId="7777777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3.1% Auditory listeners</w:t>
      </w:r>
    </w:p>
    <w:p w14:paraId="3052BDC5" w14:textId="77777777" w:rsidR="00CA6EE5" w:rsidRPr="00422B10" w:rsidRDefault="00CA6EE5" w:rsidP="00984DA1">
      <w:pPr>
        <w:pStyle w:val="ListParagraph"/>
        <w:widowControl/>
        <w:numPr>
          <w:ilvl w:val="0"/>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29.7% (39 of 131) identified having a disability other than VI</w:t>
      </w:r>
    </w:p>
    <w:p w14:paraId="714707F4" w14:textId="77777777" w:rsidR="00CA6EE5" w:rsidRPr="00422B10" w:rsidRDefault="00CA6EE5" w:rsidP="00CA6EE5">
      <w:pPr>
        <w:spacing w:after="0" w:line="240" w:lineRule="auto"/>
        <w:jc w:val="left"/>
        <w:rPr>
          <w:rFonts w:ascii="Tahoma" w:hAnsi="Tahoma" w:cs="Tahoma"/>
          <w:sz w:val="24"/>
          <w:szCs w:val="24"/>
        </w:rPr>
      </w:pPr>
    </w:p>
    <w:p w14:paraId="4D09103B" w14:textId="77777777" w:rsidR="00CA6EE5" w:rsidRPr="00422B10" w:rsidRDefault="00CA6EE5" w:rsidP="00CA6EE5">
      <w:pPr>
        <w:rPr>
          <w:rFonts w:ascii="Tahoma" w:hAnsi="Tahoma" w:cs="Tahoma"/>
          <w:sz w:val="24"/>
          <w:szCs w:val="24"/>
        </w:rPr>
      </w:pPr>
      <w:r w:rsidRPr="00422B10">
        <w:rPr>
          <w:rFonts w:ascii="Tahoma" w:hAnsi="Tahoma" w:cs="Tahoma"/>
          <w:sz w:val="24"/>
          <w:szCs w:val="24"/>
        </w:rPr>
        <w:t xml:space="preserve">Classroom Data: </w:t>
      </w:r>
    </w:p>
    <w:p w14:paraId="6FC0732F" w14:textId="7777777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34% science class/classroom</w:t>
      </w:r>
    </w:p>
    <w:p w14:paraId="450FC46A" w14:textId="7777777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17% resource room</w:t>
      </w:r>
    </w:p>
    <w:p w14:paraId="08EEF78B" w14:textId="7777777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10% applied academics or technology classroom</w:t>
      </w:r>
    </w:p>
    <w:p w14:paraId="529B4B96" w14:textId="7777777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 xml:space="preserve">  7% residential home/non-classroom</w:t>
      </w:r>
    </w:p>
    <w:p w14:paraId="2AAFAD42" w14:textId="7777777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 xml:space="preserve">  7% “pull out” setting”</w:t>
      </w:r>
    </w:p>
    <w:p w14:paraId="309688CE" w14:textId="05DFFD8F"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&lt;4% for each—general classroom, braille class, fabric</w:t>
      </w:r>
      <w:r>
        <w:rPr>
          <w:rFonts w:ascii="Tahoma" w:hAnsi="Tahoma"/>
          <w:sz w:val="24"/>
          <w:szCs w:val="24"/>
        </w:rPr>
        <w:t>ation class, TVI office, or N/A</w:t>
      </w:r>
      <w:r w:rsidRPr="00422B10">
        <w:rPr>
          <w:rFonts w:ascii="Tahoma" w:hAnsi="Tahoma"/>
          <w:sz w:val="24"/>
          <w:szCs w:val="24"/>
        </w:rPr>
        <w:t xml:space="preserve">  </w:t>
      </w:r>
    </w:p>
    <w:p w14:paraId="1A0B19C9" w14:textId="77777777" w:rsidR="00CA6EE5" w:rsidRPr="00422B10" w:rsidRDefault="00CA6EE5" w:rsidP="00984DA1">
      <w:pPr>
        <w:pStyle w:val="ListParagraph"/>
        <w:widowControl/>
        <w:numPr>
          <w:ilvl w:val="0"/>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Is basic electronics regularly included in your students' curriculum?</w:t>
      </w:r>
    </w:p>
    <w:p w14:paraId="36E8EA6B" w14:textId="7777777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62.07% Yes</w:t>
      </w:r>
    </w:p>
    <w:p w14:paraId="2075DFC4" w14:textId="7777777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37.93% No</w:t>
      </w:r>
    </w:p>
    <w:p w14:paraId="65163453" w14:textId="482939A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89% said the adapted Snap Circuits Jr</w:t>
      </w:r>
      <w:r w:rsidR="009A734C">
        <w:rPr>
          <w:rFonts w:ascii="Tahoma" w:hAnsi="Tahoma"/>
          <w:sz w:val="24"/>
          <w:szCs w:val="24"/>
        </w:rPr>
        <w:t>.®</w:t>
      </w:r>
      <w:r w:rsidRPr="00422B10">
        <w:rPr>
          <w:rFonts w:ascii="Tahoma" w:hAnsi="Tahoma"/>
          <w:sz w:val="24"/>
          <w:szCs w:val="24"/>
        </w:rPr>
        <w:t xml:space="preserve"> would fit into a study of electronics in general.</w:t>
      </w:r>
    </w:p>
    <w:p w14:paraId="1FE230FE" w14:textId="7777777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The majority of responders (79.31%) said that this product could be used for both educational and recreational purposes.</w:t>
      </w:r>
    </w:p>
    <w:p w14:paraId="437E35C6" w14:textId="77777777" w:rsidR="00CA6EE5" w:rsidRPr="00422B10" w:rsidRDefault="00CA6EE5" w:rsidP="00CA6EE5">
      <w:pPr>
        <w:pStyle w:val="ListParagraph"/>
        <w:widowControl/>
        <w:adjustRightInd/>
        <w:spacing w:after="160" w:line="259" w:lineRule="auto"/>
        <w:ind w:left="1440"/>
        <w:jc w:val="left"/>
        <w:rPr>
          <w:rFonts w:ascii="Tahoma" w:hAnsi="Tahoma"/>
          <w:sz w:val="24"/>
          <w:szCs w:val="24"/>
        </w:rPr>
      </w:pPr>
    </w:p>
    <w:p w14:paraId="5BE1BAEE" w14:textId="77777777" w:rsidR="00CA6EE5" w:rsidRPr="00422B10" w:rsidRDefault="00CA6EE5" w:rsidP="00984DA1">
      <w:pPr>
        <w:pStyle w:val="ListParagraph"/>
        <w:widowControl/>
        <w:numPr>
          <w:ilvl w:val="0"/>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Please indicate how each student preferred to access the project instructions (i.e., through hard copy braille, speech access, large print, or hearing them read aloud).</w:t>
      </w:r>
    </w:p>
    <w:p w14:paraId="7DCD19AB" w14:textId="7777777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Roughly 40% Braille</w:t>
      </w:r>
    </w:p>
    <w:p w14:paraId="405EB3D3" w14:textId="7777777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Roughly 30% Large Print</w:t>
      </w:r>
    </w:p>
    <w:p w14:paraId="0C25857D" w14:textId="7777777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Roughly 15% Auditory</w:t>
      </w:r>
    </w:p>
    <w:p w14:paraId="167ECC1A" w14:textId="77777777" w:rsidR="00CA6EE5" w:rsidRDefault="00CA6EE5" w:rsidP="00984DA1">
      <w:pPr>
        <w:pStyle w:val="ListParagraph"/>
        <w:widowControl/>
        <w:numPr>
          <w:ilvl w:val="1"/>
          <w:numId w:val="173"/>
        </w:numPr>
        <w:adjustRightInd/>
        <w:spacing w:after="0" w:line="259" w:lineRule="auto"/>
        <w:jc w:val="left"/>
        <w:textAlignment w:val="auto"/>
        <w:rPr>
          <w:rFonts w:ascii="Tahoma" w:hAnsi="Tahoma"/>
          <w:sz w:val="24"/>
          <w:szCs w:val="24"/>
        </w:rPr>
      </w:pPr>
      <w:r w:rsidRPr="00422B10">
        <w:rPr>
          <w:rFonts w:ascii="Tahoma" w:hAnsi="Tahoma"/>
          <w:sz w:val="24"/>
          <w:szCs w:val="24"/>
        </w:rPr>
        <w:t>Roughly 10% Print</w:t>
      </w:r>
    </w:p>
    <w:p w14:paraId="4186D9CD" w14:textId="77777777" w:rsidR="00CA6EE5" w:rsidRPr="00422B10" w:rsidRDefault="00CA6EE5" w:rsidP="00CA6EE5">
      <w:pPr>
        <w:pStyle w:val="ListParagraph"/>
        <w:widowControl/>
        <w:adjustRightInd/>
        <w:spacing w:after="0" w:line="259" w:lineRule="auto"/>
        <w:ind w:left="1440"/>
        <w:jc w:val="left"/>
        <w:textAlignment w:val="auto"/>
        <w:rPr>
          <w:rFonts w:ascii="Tahoma" w:hAnsi="Tahoma"/>
          <w:sz w:val="24"/>
          <w:szCs w:val="24"/>
        </w:rPr>
      </w:pPr>
    </w:p>
    <w:p w14:paraId="63363948" w14:textId="77777777" w:rsidR="00CA6EE5" w:rsidRPr="00422B10" w:rsidRDefault="00CA6EE5" w:rsidP="00CA6EE5">
      <w:pPr>
        <w:spacing w:after="0" w:line="240" w:lineRule="auto"/>
        <w:jc w:val="left"/>
        <w:rPr>
          <w:rFonts w:ascii="Tahoma" w:hAnsi="Tahoma" w:cs="Tahoma"/>
          <w:sz w:val="24"/>
          <w:szCs w:val="24"/>
        </w:rPr>
      </w:pPr>
      <w:r w:rsidRPr="00422B10">
        <w:rPr>
          <w:rFonts w:ascii="Tahoma" w:hAnsi="Tahoma" w:cs="Tahoma"/>
          <w:sz w:val="24"/>
          <w:szCs w:val="24"/>
        </w:rPr>
        <w:t>Teacher comments/observations:</w:t>
      </w:r>
    </w:p>
    <w:p w14:paraId="32406416" w14:textId="7777777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Many students showed interest in building the projects they were assigned. Several responders said their students were interested in making their own circuits after doing the projects. A few responses are as follows:</w:t>
      </w:r>
    </w:p>
    <w:p w14:paraId="6B4C6D2A" w14:textId="77777777" w:rsidR="00CA6EE5" w:rsidRPr="00422B10" w:rsidRDefault="00CA6EE5" w:rsidP="00984DA1">
      <w:pPr>
        <w:pStyle w:val="ListParagraph"/>
        <w:widowControl/>
        <w:numPr>
          <w:ilvl w:val="2"/>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5th grader wanted to build the whole book!</w:t>
      </w:r>
    </w:p>
    <w:p w14:paraId="6E04E7E8" w14:textId="77777777" w:rsidR="00CA6EE5" w:rsidRPr="00422B10" w:rsidRDefault="00CA6EE5" w:rsidP="00984DA1">
      <w:pPr>
        <w:pStyle w:val="ListParagraph"/>
        <w:widowControl/>
        <w:numPr>
          <w:ilvl w:val="2"/>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lastRenderedPageBreak/>
        <w:t>Yes, many of them wanted to just start making their own circuits without following a plan.</w:t>
      </w:r>
    </w:p>
    <w:p w14:paraId="4D418EAA" w14:textId="77777777" w:rsidR="00CA6EE5" w:rsidRPr="00422B10" w:rsidRDefault="00CA6EE5" w:rsidP="00984DA1">
      <w:pPr>
        <w:pStyle w:val="ListParagraph"/>
        <w:widowControl/>
        <w:numPr>
          <w:ilvl w:val="2"/>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They all agree that if they are allowed to "play" with the kits - they would all like trying to put things together randomly to "see what would happen..."</w:t>
      </w:r>
    </w:p>
    <w:p w14:paraId="670AF270" w14:textId="77777777" w:rsidR="00CA6EE5" w:rsidRPr="00422B10" w:rsidRDefault="00CA6EE5" w:rsidP="00984DA1">
      <w:pPr>
        <w:pStyle w:val="ListParagraph"/>
        <w:widowControl/>
        <w:numPr>
          <w:ilvl w:val="2"/>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Students did interchange parts to see effects of sounds and lighting.</w:t>
      </w:r>
    </w:p>
    <w:p w14:paraId="2A0394FF" w14:textId="7777777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They wanted to know if they were available at stores so they could ask their parents for them. Many students have asked to use them at other times besides their science class when we explored them.</w:t>
      </w:r>
    </w:p>
    <w:p w14:paraId="6677BA19" w14:textId="7777777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Students were thrilled to succeed in putting projects together and they work. They would trace parts with hands to understand why they worked.</w:t>
      </w:r>
    </w:p>
    <w:p w14:paraId="1A2B4B84" w14:textId="77777777" w:rsidR="00CA6EE5" w:rsidRPr="00422B10"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They liked that the Braille and large print listed the parts needed and then the 1st, 2nd layer, etc. They liked that the pieces snapped together and didn't need to work with all the wires.</w:t>
      </w:r>
    </w:p>
    <w:p w14:paraId="09FCD927" w14:textId="77777777" w:rsidR="00CA6EE5" w:rsidRPr="00EB3045"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422B10">
        <w:rPr>
          <w:rFonts w:ascii="Tahoma" w:hAnsi="Tahoma"/>
          <w:sz w:val="24"/>
          <w:szCs w:val="24"/>
        </w:rPr>
        <w:t xml:space="preserve">Students were pleased to learn that they could independently create working circuits. They were all proud of themselves. Student 1 (totally </w:t>
      </w:r>
      <w:r w:rsidRPr="00EB3045">
        <w:rPr>
          <w:rFonts w:ascii="Tahoma" w:hAnsi="Tahoma"/>
          <w:sz w:val="24"/>
          <w:szCs w:val="24"/>
        </w:rPr>
        <w:t>blind) would have spent hours making all the projects if we had the time.</w:t>
      </w:r>
    </w:p>
    <w:p w14:paraId="44236A9C" w14:textId="77777777" w:rsidR="00CA6EE5"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EB3045">
        <w:rPr>
          <w:rFonts w:ascii="Tahoma" w:hAnsi="Tahoma"/>
          <w:sz w:val="24"/>
          <w:szCs w:val="24"/>
        </w:rPr>
        <w:t>They were very excited when they created circuits that played a noise. They liked having the grid labeled in braille.</w:t>
      </w:r>
      <w:r w:rsidRPr="00AC05DC">
        <w:rPr>
          <w:rFonts w:ascii="Tahoma" w:hAnsi="Tahoma"/>
          <w:sz w:val="24"/>
          <w:szCs w:val="24"/>
        </w:rPr>
        <w:t xml:space="preserve"> </w:t>
      </w:r>
    </w:p>
    <w:p w14:paraId="1DBDBA6A" w14:textId="77777777" w:rsidR="00CA6EE5" w:rsidRPr="00AC05DC" w:rsidRDefault="00CA6EE5" w:rsidP="00984DA1">
      <w:pPr>
        <w:pStyle w:val="ListParagraph"/>
        <w:widowControl/>
        <w:numPr>
          <w:ilvl w:val="1"/>
          <w:numId w:val="173"/>
        </w:numPr>
        <w:adjustRightInd/>
        <w:spacing w:after="160" w:line="259" w:lineRule="auto"/>
        <w:jc w:val="left"/>
        <w:textAlignment w:val="auto"/>
        <w:rPr>
          <w:rFonts w:ascii="Tahoma" w:hAnsi="Tahoma"/>
          <w:sz w:val="24"/>
          <w:szCs w:val="24"/>
        </w:rPr>
      </w:pPr>
      <w:r w:rsidRPr="00EB3045">
        <w:rPr>
          <w:rFonts w:ascii="Tahoma" w:hAnsi="Tahoma"/>
          <w:sz w:val="24"/>
          <w:szCs w:val="24"/>
        </w:rPr>
        <w:t>Blind students or students who used braille were a bit slower than sighted students, but were still able to do a good job.</w:t>
      </w:r>
    </w:p>
    <w:p w14:paraId="4DC87C7B" w14:textId="321BD595" w:rsidR="00CA6EE5" w:rsidRDefault="00CA6EE5" w:rsidP="00984DA1">
      <w:pPr>
        <w:pStyle w:val="ListParagraph"/>
        <w:widowControl/>
        <w:numPr>
          <w:ilvl w:val="1"/>
          <w:numId w:val="173"/>
        </w:numPr>
        <w:adjustRightInd/>
        <w:spacing w:after="0" w:line="240" w:lineRule="auto"/>
        <w:jc w:val="left"/>
        <w:textAlignment w:val="auto"/>
        <w:rPr>
          <w:rFonts w:ascii="Tahoma" w:hAnsi="Tahoma"/>
          <w:sz w:val="24"/>
          <w:szCs w:val="24"/>
        </w:rPr>
      </w:pPr>
      <w:r w:rsidRPr="00CA6EE5">
        <w:rPr>
          <w:rFonts w:ascii="Tahoma" w:hAnsi="Tahoma"/>
          <w:sz w:val="24"/>
          <w:szCs w:val="24"/>
        </w:rPr>
        <w:t>Overwhelmingly, most respondents said their students increased speed and accuracy as they continued to complete projects. One mentioned students needing some assistance for the first few projects, but after that they worked mostly independently.</w:t>
      </w:r>
    </w:p>
    <w:p w14:paraId="70DD87B3" w14:textId="77777777" w:rsidR="00CA6EE5" w:rsidRPr="00CA6EE5" w:rsidRDefault="00CA6EE5" w:rsidP="00CA6EE5">
      <w:pPr>
        <w:pStyle w:val="ListParagraph"/>
        <w:widowControl/>
        <w:adjustRightInd/>
        <w:spacing w:after="0" w:line="240" w:lineRule="auto"/>
        <w:ind w:left="1440"/>
        <w:jc w:val="left"/>
        <w:textAlignment w:val="auto"/>
        <w:rPr>
          <w:rFonts w:ascii="Tahoma" w:hAnsi="Tahoma"/>
          <w:sz w:val="24"/>
          <w:szCs w:val="24"/>
        </w:rPr>
      </w:pPr>
    </w:p>
    <w:p w14:paraId="1F5C5C51" w14:textId="77777777" w:rsidR="00CA6EE5" w:rsidRDefault="00CA6EE5" w:rsidP="00CA6EE5">
      <w:pPr>
        <w:spacing w:after="0" w:line="240" w:lineRule="auto"/>
        <w:jc w:val="left"/>
        <w:rPr>
          <w:rFonts w:ascii="Tahoma" w:hAnsi="Tahoma" w:cs="Tahoma"/>
          <w:sz w:val="24"/>
          <w:szCs w:val="24"/>
        </w:rPr>
      </w:pPr>
      <w:r>
        <w:rPr>
          <w:rFonts w:ascii="Tahoma" w:hAnsi="Tahoma" w:cs="Tahoma"/>
          <w:sz w:val="24"/>
          <w:szCs w:val="24"/>
        </w:rPr>
        <w:t>F</w:t>
      </w:r>
      <w:r w:rsidRPr="00422B10">
        <w:rPr>
          <w:rFonts w:ascii="Tahoma" w:hAnsi="Tahoma" w:cs="Tahoma"/>
          <w:sz w:val="24"/>
          <w:szCs w:val="24"/>
        </w:rPr>
        <w:t>inal decisions about the product were made based on the evaluators’ responses. There was great overall enthusiasm for the</w:t>
      </w:r>
      <w:r w:rsidRPr="00137952">
        <w:rPr>
          <w:rFonts w:ascii="Tahoma" w:hAnsi="Tahoma" w:cs="Tahoma"/>
          <w:sz w:val="24"/>
          <w:szCs w:val="24"/>
        </w:rPr>
        <w:t xml:space="preserve"> adapted kit</w:t>
      </w:r>
      <w:r>
        <w:rPr>
          <w:rFonts w:ascii="Tahoma" w:hAnsi="Tahoma" w:cs="Tahoma"/>
          <w:sz w:val="24"/>
          <w:szCs w:val="24"/>
        </w:rPr>
        <w:t>; the only negative responses or suggested improvements centered on the placement of braille labels, transcription errors in the instructions, and other details that will be corrected in final production</w:t>
      </w:r>
      <w:r w:rsidRPr="00137952">
        <w:rPr>
          <w:rFonts w:ascii="Tahoma" w:hAnsi="Tahoma" w:cs="Tahoma"/>
          <w:sz w:val="24"/>
          <w:szCs w:val="24"/>
        </w:rPr>
        <w:t xml:space="preserve">. </w:t>
      </w:r>
    </w:p>
    <w:p w14:paraId="354E5CE7" w14:textId="77777777" w:rsidR="00CA6EE5" w:rsidRDefault="00CA6EE5" w:rsidP="00CA6EE5">
      <w:pPr>
        <w:spacing w:after="0" w:line="240" w:lineRule="auto"/>
        <w:jc w:val="left"/>
        <w:rPr>
          <w:rFonts w:ascii="Tahoma" w:hAnsi="Tahoma" w:cs="Tahoma"/>
          <w:sz w:val="24"/>
          <w:szCs w:val="24"/>
        </w:rPr>
      </w:pPr>
    </w:p>
    <w:p w14:paraId="1A4EDCB7" w14:textId="77777777" w:rsidR="00CA6EE5" w:rsidRDefault="00CA6EE5" w:rsidP="00CA6EE5">
      <w:pPr>
        <w:spacing w:after="0" w:line="240" w:lineRule="auto"/>
        <w:jc w:val="left"/>
        <w:rPr>
          <w:rFonts w:ascii="Tahoma" w:hAnsi="Tahoma" w:cs="Tahoma"/>
          <w:sz w:val="24"/>
          <w:szCs w:val="24"/>
        </w:rPr>
      </w:pPr>
      <w:r w:rsidRPr="00137952">
        <w:rPr>
          <w:rFonts w:ascii="Tahoma" w:hAnsi="Tahoma" w:cs="Tahoma"/>
          <w:sz w:val="24"/>
          <w:szCs w:val="24"/>
        </w:rPr>
        <w:t xml:space="preserve">Of particular interest were questions about whether the kit should be sold with the braille labels already applied (at higher cost) or with labels for the user to apply. Support was given for both options, but the majority preferred to have the parts pre-labeled and ready to use out of the box. </w:t>
      </w:r>
      <w:r>
        <w:rPr>
          <w:rFonts w:ascii="Tahoma" w:hAnsi="Tahoma" w:cs="Tahoma"/>
          <w:sz w:val="24"/>
          <w:szCs w:val="24"/>
        </w:rPr>
        <w:t xml:space="preserve">For the convenience of users who already own the commercial kit, a second product called the </w:t>
      </w:r>
      <w:r w:rsidRPr="00137952">
        <w:rPr>
          <w:rFonts w:ascii="Tahoma" w:hAnsi="Tahoma" w:cs="Tahoma"/>
          <w:sz w:val="24"/>
          <w:szCs w:val="24"/>
        </w:rPr>
        <w:t>Snap Circuits Jr.®</w:t>
      </w:r>
      <w:r>
        <w:rPr>
          <w:rFonts w:ascii="Tahoma" w:hAnsi="Tahoma" w:cs="Tahoma"/>
          <w:sz w:val="24"/>
          <w:szCs w:val="24"/>
        </w:rPr>
        <w:t xml:space="preserve"> Access Pack was created; this will include the same labels and instruction booklets as the Access Kit but not the actual </w:t>
      </w:r>
      <w:r w:rsidRPr="00137952">
        <w:rPr>
          <w:rFonts w:ascii="Tahoma" w:hAnsi="Tahoma" w:cs="Tahoma"/>
          <w:sz w:val="24"/>
          <w:szCs w:val="24"/>
        </w:rPr>
        <w:t>Snap Circuits Jr.®</w:t>
      </w:r>
      <w:r>
        <w:rPr>
          <w:rFonts w:ascii="Tahoma" w:hAnsi="Tahoma" w:cs="Tahoma"/>
          <w:sz w:val="24"/>
          <w:szCs w:val="24"/>
        </w:rPr>
        <w:t xml:space="preserve"> materials.</w:t>
      </w:r>
    </w:p>
    <w:p w14:paraId="5E76274E" w14:textId="77777777" w:rsidR="00CA6EE5" w:rsidRPr="00137952" w:rsidRDefault="00CA6EE5" w:rsidP="00CA6EE5">
      <w:pPr>
        <w:spacing w:after="0" w:line="240" w:lineRule="auto"/>
        <w:jc w:val="left"/>
        <w:rPr>
          <w:rFonts w:ascii="Tahoma" w:hAnsi="Tahoma" w:cs="Tahoma"/>
          <w:sz w:val="24"/>
          <w:szCs w:val="24"/>
        </w:rPr>
      </w:pPr>
    </w:p>
    <w:p w14:paraId="75CEB878" w14:textId="44233E7F" w:rsidR="00CA6EE5" w:rsidRPr="00137952" w:rsidRDefault="00CA6EE5" w:rsidP="00CA6EE5">
      <w:pPr>
        <w:spacing w:after="0" w:line="240" w:lineRule="auto"/>
        <w:jc w:val="left"/>
        <w:rPr>
          <w:rFonts w:ascii="Tahoma" w:hAnsi="Tahoma" w:cs="Tahoma"/>
          <w:sz w:val="24"/>
          <w:szCs w:val="24"/>
        </w:rPr>
      </w:pPr>
      <w:r w:rsidRPr="00137952">
        <w:rPr>
          <w:rFonts w:ascii="Tahoma" w:hAnsi="Tahoma" w:cs="Tahoma"/>
          <w:sz w:val="24"/>
          <w:szCs w:val="24"/>
        </w:rPr>
        <w:t xml:space="preserve">Production staff studied the </w:t>
      </w:r>
      <w:r>
        <w:rPr>
          <w:rFonts w:ascii="Tahoma" w:hAnsi="Tahoma" w:cs="Tahoma"/>
          <w:sz w:val="24"/>
          <w:szCs w:val="24"/>
        </w:rPr>
        <w:t xml:space="preserve">labeling </w:t>
      </w:r>
      <w:r w:rsidRPr="00137952">
        <w:rPr>
          <w:rFonts w:ascii="Tahoma" w:hAnsi="Tahoma" w:cs="Tahoma"/>
          <w:sz w:val="24"/>
          <w:szCs w:val="24"/>
        </w:rPr>
        <w:t xml:space="preserve">requirements and determined that they could </w:t>
      </w:r>
      <w:r>
        <w:rPr>
          <w:rFonts w:ascii="Tahoma" w:hAnsi="Tahoma" w:cs="Tahoma"/>
          <w:sz w:val="24"/>
          <w:szCs w:val="24"/>
        </w:rPr>
        <w:t xml:space="preserve">apply </w:t>
      </w:r>
      <w:r w:rsidRPr="00137952">
        <w:rPr>
          <w:rFonts w:ascii="Tahoma" w:hAnsi="Tahoma" w:cs="Tahoma"/>
          <w:sz w:val="24"/>
          <w:szCs w:val="24"/>
        </w:rPr>
        <w:t xml:space="preserve">the </w:t>
      </w:r>
      <w:r>
        <w:rPr>
          <w:rFonts w:ascii="Tahoma" w:hAnsi="Tahoma" w:cs="Tahoma"/>
          <w:sz w:val="24"/>
          <w:szCs w:val="24"/>
        </w:rPr>
        <w:t xml:space="preserve">labels </w:t>
      </w:r>
      <w:r w:rsidRPr="00137952">
        <w:rPr>
          <w:rFonts w:ascii="Tahoma" w:hAnsi="Tahoma" w:cs="Tahoma"/>
          <w:sz w:val="24"/>
          <w:szCs w:val="24"/>
        </w:rPr>
        <w:t>at a reasonable cost if some changes were made to the</w:t>
      </w:r>
      <w:r>
        <w:rPr>
          <w:rFonts w:ascii="Tahoma" w:hAnsi="Tahoma" w:cs="Tahoma"/>
          <w:sz w:val="24"/>
          <w:szCs w:val="24"/>
        </w:rPr>
        <w:t>ir</w:t>
      </w:r>
      <w:r w:rsidRPr="00137952">
        <w:rPr>
          <w:rFonts w:ascii="Tahoma" w:hAnsi="Tahoma" w:cs="Tahoma"/>
          <w:sz w:val="24"/>
          <w:szCs w:val="24"/>
        </w:rPr>
        <w:t xml:space="preserve"> number and </w:t>
      </w:r>
      <w:r w:rsidRPr="00137952">
        <w:rPr>
          <w:rFonts w:ascii="Tahoma" w:hAnsi="Tahoma" w:cs="Tahoma"/>
          <w:sz w:val="24"/>
          <w:szCs w:val="24"/>
        </w:rPr>
        <w:lastRenderedPageBreak/>
        <w:t xml:space="preserve">configuration. To this end, Technical Research and the project leader collaborated on revising the labels and producing a pictorial guide to assist workers </w:t>
      </w:r>
      <w:r>
        <w:rPr>
          <w:rFonts w:ascii="Tahoma" w:hAnsi="Tahoma" w:cs="Tahoma"/>
          <w:sz w:val="24"/>
          <w:szCs w:val="24"/>
        </w:rPr>
        <w:t>to apply</w:t>
      </w:r>
      <w:r w:rsidRPr="00137952">
        <w:rPr>
          <w:rFonts w:ascii="Tahoma" w:hAnsi="Tahoma" w:cs="Tahoma"/>
          <w:sz w:val="24"/>
          <w:szCs w:val="24"/>
        </w:rPr>
        <w:t xml:space="preserve"> the labels correctly.</w:t>
      </w:r>
    </w:p>
    <w:p w14:paraId="1687CB55" w14:textId="77777777" w:rsidR="00CA6EE5" w:rsidRPr="00137952" w:rsidRDefault="00CA6EE5" w:rsidP="00CA6EE5">
      <w:pPr>
        <w:spacing w:after="0" w:line="240" w:lineRule="auto"/>
        <w:jc w:val="left"/>
        <w:rPr>
          <w:rFonts w:ascii="Tahoma" w:hAnsi="Tahoma" w:cs="Tahoma"/>
          <w:sz w:val="24"/>
          <w:szCs w:val="24"/>
        </w:rPr>
      </w:pPr>
    </w:p>
    <w:p w14:paraId="7290398B" w14:textId="17215F49" w:rsidR="00CA6EE5" w:rsidRPr="00137952" w:rsidRDefault="00CA6EE5" w:rsidP="00CA6EE5">
      <w:pPr>
        <w:spacing w:after="0" w:line="240" w:lineRule="auto"/>
        <w:jc w:val="left"/>
        <w:rPr>
          <w:rFonts w:ascii="Tahoma" w:hAnsi="Tahoma" w:cs="Tahoma"/>
          <w:sz w:val="24"/>
          <w:szCs w:val="24"/>
        </w:rPr>
      </w:pPr>
      <w:r>
        <w:rPr>
          <w:rFonts w:ascii="Tahoma" w:hAnsi="Tahoma" w:cs="Tahoma"/>
          <w:sz w:val="24"/>
          <w:szCs w:val="24"/>
        </w:rPr>
        <w:t xml:space="preserve">The project leader and assistants completed writing instructions for all 101 projects in the commercial kit. Layouts for the adapted instruction booklets in print and braille were completed, and graphic art for the print materials was created. </w:t>
      </w:r>
      <w:r w:rsidRPr="00137952">
        <w:rPr>
          <w:rFonts w:ascii="Tahoma" w:hAnsi="Tahoma" w:cs="Tahoma"/>
          <w:sz w:val="24"/>
          <w:szCs w:val="24"/>
        </w:rPr>
        <w:t xml:space="preserve">Tooling for the braille labels </w:t>
      </w:r>
      <w:r>
        <w:rPr>
          <w:rFonts w:ascii="Tahoma" w:hAnsi="Tahoma" w:cs="Tahoma"/>
          <w:sz w:val="24"/>
          <w:szCs w:val="24"/>
        </w:rPr>
        <w:t xml:space="preserve">was </w:t>
      </w:r>
      <w:r w:rsidRPr="00137952">
        <w:rPr>
          <w:rFonts w:ascii="Tahoma" w:hAnsi="Tahoma" w:cs="Tahoma"/>
          <w:sz w:val="24"/>
          <w:szCs w:val="24"/>
        </w:rPr>
        <w:t xml:space="preserve">revised. Production specifications </w:t>
      </w:r>
      <w:r>
        <w:rPr>
          <w:rFonts w:ascii="Tahoma" w:hAnsi="Tahoma" w:cs="Tahoma"/>
          <w:sz w:val="24"/>
          <w:szCs w:val="24"/>
        </w:rPr>
        <w:t xml:space="preserve">were </w:t>
      </w:r>
      <w:r w:rsidRPr="00137952">
        <w:rPr>
          <w:rFonts w:ascii="Tahoma" w:hAnsi="Tahoma" w:cs="Tahoma"/>
          <w:sz w:val="24"/>
          <w:szCs w:val="24"/>
        </w:rPr>
        <w:t>written</w:t>
      </w:r>
      <w:r>
        <w:rPr>
          <w:rFonts w:ascii="Tahoma" w:hAnsi="Tahoma" w:cs="Tahoma"/>
          <w:sz w:val="24"/>
          <w:szCs w:val="24"/>
        </w:rPr>
        <w:t>,</w:t>
      </w:r>
      <w:r w:rsidRPr="00137952">
        <w:rPr>
          <w:rFonts w:ascii="Tahoma" w:hAnsi="Tahoma" w:cs="Tahoma"/>
          <w:sz w:val="24"/>
          <w:szCs w:val="24"/>
        </w:rPr>
        <w:t xml:space="preserve"> and</w:t>
      </w:r>
      <w:r>
        <w:rPr>
          <w:rFonts w:ascii="Tahoma" w:hAnsi="Tahoma" w:cs="Tahoma"/>
          <w:sz w:val="24"/>
          <w:szCs w:val="24"/>
        </w:rPr>
        <w:t xml:space="preserve"> a meeting was held to prepare for production</w:t>
      </w:r>
      <w:r w:rsidRPr="00137952">
        <w:rPr>
          <w:rFonts w:ascii="Tahoma" w:hAnsi="Tahoma" w:cs="Tahoma"/>
          <w:sz w:val="24"/>
          <w:szCs w:val="24"/>
        </w:rPr>
        <w:t>.</w:t>
      </w:r>
    </w:p>
    <w:p w14:paraId="21FC7625" w14:textId="77777777" w:rsidR="00CA6EE5" w:rsidRPr="00137952" w:rsidRDefault="00CA6EE5" w:rsidP="00CA6EE5">
      <w:pPr>
        <w:spacing w:after="0" w:line="240" w:lineRule="auto"/>
        <w:jc w:val="left"/>
        <w:rPr>
          <w:rFonts w:ascii="Tahoma" w:hAnsi="Tahoma" w:cs="Tahoma"/>
          <w:sz w:val="24"/>
          <w:szCs w:val="24"/>
        </w:rPr>
      </w:pPr>
    </w:p>
    <w:p w14:paraId="6D4D2B9A" w14:textId="77777777" w:rsidR="00CA6EE5" w:rsidRPr="00137952" w:rsidRDefault="00CA6EE5" w:rsidP="00CA6EE5">
      <w:pPr>
        <w:spacing w:after="0" w:line="240" w:lineRule="auto"/>
        <w:jc w:val="left"/>
        <w:rPr>
          <w:rFonts w:ascii="Tahoma" w:hAnsi="Tahoma" w:cs="Tahoma"/>
          <w:sz w:val="24"/>
          <w:szCs w:val="24"/>
        </w:rPr>
      </w:pPr>
      <w:r w:rsidRPr="00137952">
        <w:rPr>
          <w:rFonts w:ascii="Tahoma" w:hAnsi="Tahoma" w:cs="Tahoma"/>
          <w:sz w:val="24"/>
          <w:szCs w:val="24"/>
          <w:u w:val="single"/>
        </w:rPr>
        <w:t>Work planned for FY 2018</w:t>
      </w:r>
    </w:p>
    <w:p w14:paraId="25BA411B" w14:textId="5ED110DD" w:rsidR="000743CA" w:rsidRPr="00D81141" w:rsidRDefault="00CA6EE5" w:rsidP="00CA6EE5">
      <w:pPr>
        <w:spacing w:after="0" w:line="240" w:lineRule="auto"/>
        <w:jc w:val="left"/>
        <w:rPr>
          <w:rFonts w:ascii="Tahoma" w:hAnsi="Tahoma"/>
          <w:sz w:val="24"/>
          <w:highlight w:val="yellow"/>
        </w:rPr>
      </w:pPr>
      <w:r>
        <w:rPr>
          <w:rFonts w:ascii="Tahoma" w:hAnsi="Tahoma" w:cs="Tahoma"/>
          <w:sz w:val="24"/>
          <w:szCs w:val="24"/>
        </w:rPr>
        <w:t xml:space="preserve">Approval for Quota sale will be sought. The completed Access Kit and the Access Pack will be offered for sale. Project staff will support the product through demonstrations and marketing. The possibility of creating a webpage or forum for visually impaired users of </w:t>
      </w:r>
      <w:r w:rsidRPr="00137952">
        <w:rPr>
          <w:rFonts w:ascii="Tahoma" w:hAnsi="Tahoma" w:cs="Tahoma"/>
          <w:sz w:val="24"/>
          <w:szCs w:val="24"/>
        </w:rPr>
        <w:t>Snap Circuits</w:t>
      </w:r>
      <w:r w:rsidRPr="00CA6EE5">
        <w:rPr>
          <w:rFonts w:ascii="Tahoma" w:hAnsi="Tahoma" w:cs="Tahoma"/>
          <w:sz w:val="24"/>
        </w:rPr>
        <w:t>®</w:t>
      </w:r>
      <w:r>
        <w:rPr>
          <w:rFonts w:ascii="Tahoma" w:hAnsi="Tahoma" w:cs="Tahoma"/>
          <w:sz w:val="24"/>
          <w:szCs w:val="24"/>
        </w:rPr>
        <w:t xml:space="preserve"> to share projects and ideas will be explored.</w:t>
      </w:r>
    </w:p>
    <w:p w14:paraId="756069EB" w14:textId="77777777" w:rsidR="00EF7749" w:rsidRPr="00D81141" w:rsidRDefault="00EF7749" w:rsidP="00F964BE">
      <w:pPr>
        <w:pStyle w:val="Heading4"/>
        <w:rPr>
          <w:rFonts w:eastAsia="Calibri"/>
          <w:snapToGrid w:val="0"/>
          <w:highlight w:val="yellow"/>
        </w:rPr>
      </w:pPr>
    </w:p>
    <w:p w14:paraId="0ECC56A8" w14:textId="77777777" w:rsidR="00005652" w:rsidRPr="003B0CC2" w:rsidRDefault="00005652" w:rsidP="00F964BE">
      <w:pPr>
        <w:pStyle w:val="Heading4"/>
        <w:rPr>
          <w:rFonts w:eastAsia="Calibri"/>
          <w:snapToGrid w:val="0"/>
        </w:rPr>
      </w:pPr>
      <w:bookmarkStart w:id="85" w:name="_Toc494998406"/>
      <w:r w:rsidRPr="003B0CC2">
        <w:rPr>
          <w:rFonts w:eastAsia="Calibri"/>
          <w:snapToGrid w:val="0"/>
        </w:rPr>
        <w:t>Submersible Audio Light Sensor (SALS)</w:t>
      </w:r>
      <w:bookmarkEnd w:id="81"/>
      <w:bookmarkEnd w:id="85"/>
    </w:p>
    <w:p w14:paraId="50252F4A" w14:textId="77777777" w:rsidR="00005652" w:rsidRPr="003B0CC2" w:rsidRDefault="00005652" w:rsidP="00F964BE">
      <w:pPr>
        <w:spacing w:after="0" w:line="240" w:lineRule="auto"/>
        <w:jc w:val="center"/>
        <w:rPr>
          <w:rFonts w:ascii="Tahoma" w:hAnsi="Tahoma" w:cs="Tahoma"/>
          <w:sz w:val="24"/>
          <w:szCs w:val="24"/>
        </w:rPr>
      </w:pPr>
      <w:r w:rsidRPr="003B0CC2">
        <w:rPr>
          <w:rFonts w:ascii="Tahoma" w:hAnsi="Tahoma" w:cs="Tahoma"/>
          <w:sz w:val="24"/>
          <w:szCs w:val="24"/>
        </w:rPr>
        <w:t>(</w:t>
      </w:r>
      <w:r w:rsidR="00F444B4" w:rsidRPr="003B0CC2">
        <w:rPr>
          <w:rFonts w:ascii="Tahoma" w:hAnsi="Tahoma" w:cs="Tahoma"/>
          <w:sz w:val="24"/>
          <w:szCs w:val="24"/>
        </w:rPr>
        <w:t>Continued</w:t>
      </w:r>
      <w:r w:rsidRPr="003B0CC2">
        <w:rPr>
          <w:rFonts w:ascii="Tahoma" w:hAnsi="Tahoma" w:cs="Tahoma"/>
          <w:sz w:val="24"/>
          <w:szCs w:val="24"/>
        </w:rPr>
        <w:t>)</w:t>
      </w:r>
    </w:p>
    <w:p w14:paraId="3D9415EE" w14:textId="77777777" w:rsidR="00005652" w:rsidRPr="00D81141" w:rsidRDefault="00005652" w:rsidP="00F964BE">
      <w:pPr>
        <w:spacing w:after="0" w:line="240" w:lineRule="auto"/>
        <w:rPr>
          <w:rFonts w:ascii="Tahoma" w:hAnsi="Tahoma" w:cs="Tahoma"/>
          <w:sz w:val="24"/>
          <w:szCs w:val="24"/>
          <w:highlight w:val="yellow"/>
        </w:rPr>
      </w:pPr>
    </w:p>
    <w:p w14:paraId="751A2273" w14:textId="77777777" w:rsidR="006224B6" w:rsidRPr="00AD740C" w:rsidRDefault="006224B6" w:rsidP="00F964BE">
      <w:pPr>
        <w:spacing w:after="0" w:line="240" w:lineRule="auto"/>
        <w:jc w:val="left"/>
        <w:rPr>
          <w:rFonts w:ascii="Tahoma" w:hAnsi="Tahoma" w:cs="Tahoma"/>
          <w:sz w:val="24"/>
          <w:szCs w:val="24"/>
          <w:u w:val="single"/>
        </w:rPr>
      </w:pPr>
      <w:r w:rsidRPr="00AD740C">
        <w:rPr>
          <w:rFonts w:ascii="Tahoma" w:hAnsi="Tahoma" w:cs="Tahoma"/>
          <w:sz w:val="24"/>
          <w:szCs w:val="24"/>
          <w:u w:val="single"/>
        </w:rPr>
        <w:t>Purpose</w:t>
      </w:r>
    </w:p>
    <w:p w14:paraId="06A89190" w14:textId="77777777" w:rsidR="006224B6" w:rsidRPr="00AD740C" w:rsidRDefault="006224B6" w:rsidP="00F964BE">
      <w:pPr>
        <w:spacing w:after="0" w:line="240" w:lineRule="auto"/>
        <w:jc w:val="left"/>
        <w:rPr>
          <w:rFonts w:ascii="Tahoma" w:hAnsi="Tahoma" w:cs="Tahoma"/>
          <w:sz w:val="24"/>
          <w:szCs w:val="24"/>
        </w:rPr>
      </w:pPr>
      <w:r w:rsidRPr="00AD740C">
        <w:rPr>
          <w:rFonts w:ascii="Tahoma" w:hAnsi="Tahoma" w:cs="Tahoma"/>
          <w:sz w:val="24"/>
          <w:szCs w:val="24"/>
        </w:rPr>
        <w:t>To provide a device that allows K-12 students who are visually impaired to participate more fully in scientific experiments and promote their interest in STEM (science, technology, engineering, and mathematics) related fields of study</w:t>
      </w:r>
    </w:p>
    <w:p w14:paraId="0BE4F77D" w14:textId="77777777" w:rsidR="006224B6" w:rsidRPr="00AD740C" w:rsidRDefault="006224B6" w:rsidP="00F964BE">
      <w:pPr>
        <w:spacing w:after="0" w:line="240" w:lineRule="auto"/>
        <w:jc w:val="left"/>
        <w:rPr>
          <w:rFonts w:ascii="Tahoma" w:hAnsi="Tahoma" w:cs="Tahoma"/>
          <w:sz w:val="24"/>
          <w:szCs w:val="24"/>
        </w:rPr>
      </w:pPr>
    </w:p>
    <w:p w14:paraId="69F73666" w14:textId="77777777" w:rsidR="006224B6" w:rsidRPr="00AD740C" w:rsidRDefault="006224B6" w:rsidP="00F964BE">
      <w:pPr>
        <w:spacing w:after="0" w:line="240" w:lineRule="auto"/>
        <w:jc w:val="left"/>
        <w:rPr>
          <w:rFonts w:ascii="Tahoma" w:hAnsi="Tahoma" w:cs="Tahoma"/>
          <w:sz w:val="24"/>
          <w:szCs w:val="24"/>
          <w:u w:val="single"/>
        </w:rPr>
      </w:pPr>
      <w:r w:rsidRPr="00AD740C">
        <w:rPr>
          <w:rFonts w:ascii="Tahoma" w:hAnsi="Tahoma" w:cs="Tahoma"/>
          <w:sz w:val="24"/>
          <w:szCs w:val="24"/>
          <w:u w:val="single"/>
        </w:rPr>
        <w:t>Project Staff</w:t>
      </w:r>
    </w:p>
    <w:p w14:paraId="4BEEC58A" w14:textId="77777777" w:rsidR="006224B6" w:rsidRPr="00AD740C" w:rsidRDefault="006224B6" w:rsidP="00F964BE">
      <w:pPr>
        <w:spacing w:after="0" w:line="240" w:lineRule="auto"/>
        <w:jc w:val="left"/>
        <w:rPr>
          <w:rFonts w:ascii="Tahoma" w:hAnsi="Tahoma" w:cs="Tahoma"/>
          <w:sz w:val="24"/>
          <w:szCs w:val="24"/>
        </w:rPr>
      </w:pPr>
      <w:r w:rsidRPr="00AD740C">
        <w:rPr>
          <w:rFonts w:ascii="Tahoma" w:hAnsi="Tahoma" w:cs="Tahoma"/>
          <w:sz w:val="24"/>
          <w:szCs w:val="24"/>
        </w:rPr>
        <w:t>Rosanne Hoffmann, STEM Project Leader</w:t>
      </w:r>
    </w:p>
    <w:p w14:paraId="150FCB4C" w14:textId="77777777" w:rsidR="003B0CC2" w:rsidRPr="00AD740C" w:rsidRDefault="003B0CC2" w:rsidP="003B0CC2">
      <w:pPr>
        <w:spacing w:after="0" w:line="240" w:lineRule="auto"/>
        <w:jc w:val="left"/>
        <w:rPr>
          <w:rFonts w:ascii="Tahoma" w:hAnsi="Tahoma" w:cs="Tahoma"/>
          <w:sz w:val="24"/>
          <w:szCs w:val="24"/>
        </w:rPr>
      </w:pPr>
      <w:r w:rsidRPr="00AD740C">
        <w:rPr>
          <w:rFonts w:ascii="Tahoma" w:hAnsi="Tahoma" w:cs="Tahoma"/>
          <w:sz w:val="24"/>
          <w:szCs w:val="24"/>
        </w:rPr>
        <w:t xml:space="preserve">Frank Hayden, </w:t>
      </w:r>
      <w:r w:rsidRPr="00AD740C">
        <w:rPr>
          <w:rFonts w:ascii="Tahoma" w:hAnsi="Tahoma" w:cs="Tahoma"/>
          <w:sz w:val="24"/>
          <w:szCs w:val="20"/>
        </w:rPr>
        <w:t>Director of Technical &amp; Manufacturing Research</w:t>
      </w:r>
      <w:r w:rsidRPr="00AD740C">
        <w:rPr>
          <w:rFonts w:ascii="Tahoma" w:hAnsi="Tahoma" w:cs="Tahoma"/>
          <w:sz w:val="24"/>
          <w:szCs w:val="24"/>
        </w:rPr>
        <w:t xml:space="preserve"> </w:t>
      </w:r>
    </w:p>
    <w:p w14:paraId="19F6DB68" w14:textId="23B1ACE6" w:rsidR="003B0CC2" w:rsidRPr="00AD740C" w:rsidRDefault="003B0CC2" w:rsidP="003B0CC2">
      <w:pPr>
        <w:spacing w:after="0" w:line="240" w:lineRule="auto"/>
        <w:jc w:val="left"/>
        <w:rPr>
          <w:rFonts w:ascii="Tahoma" w:hAnsi="Tahoma" w:cs="Tahoma"/>
          <w:sz w:val="24"/>
          <w:szCs w:val="24"/>
        </w:rPr>
      </w:pPr>
      <w:r w:rsidRPr="00AD740C">
        <w:rPr>
          <w:rFonts w:ascii="Tahoma" w:hAnsi="Tahoma" w:cs="Tahoma"/>
          <w:sz w:val="24"/>
          <w:szCs w:val="24"/>
        </w:rPr>
        <w:t>Lawrence Lovelace, iOS</w:t>
      </w:r>
      <w:r w:rsidR="009A734C">
        <w:rPr>
          <w:rFonts w:ascii="Tahoma" w:hAnsi="Tahoma" w:cs="Tahoma"/>
          <w:sz w:val="24"/>
          <w:szCs w:val="24"/>
        </w:rPr>
        <w:t>®</w:t>
      </w:r>
      <w:r w:rsidRPr="00AD740C">
        <w:rPr>
          <w:rFonts w:ascii="Tahoma" w:hAnsi="Tahoma" w:cs="Tahoma"/>
          <w:sz w:val="24"/>
          <w:szCs w:val="24"/>
        </w:rPr>
        <w:t xml:space="preserve"> Programmer</w:t>
      </w:r>
    </w:p>
    <w:p w14:paraId="2E4BF27C" w14:textId="77777777" w:rsidR="003B0CC2" w:rsidRPr="00AD740C" w:rsidRDefault="003B0CC2" w:rsidP="003B0CC2">
      <w:pPr>
        <w:spacing w:after="0" w:line="240" w:lineRule="auto"/>
        <w:jc w:val="left"/>
        <w:rPr>
          <w:rFonts w:ascii="Tahoma" w:hAnsi="Tahoma" w:cs="Tahoma"/>
          <w:sz w:val="24"/>
          <w:szCs w:val="24"/>
        </w:rPr>
      </w:pPr>
      <w:r w:rsidRPr="00AD740C">
        <w:rPr>
          <w:rFonts w:ascii="Tahoma" w:hAnsi="Tahoma" w:cs="Tahoma"/>
          <w:sz w:val="24"/>
          <w:szCs w:val="24"/>
        </w:rPr>
        <w:t>Ken Perry, Programmer</w:t>
      </w:r>
    </w:p>
    <w:p w14:paraId="32A24063" w14:textId="77777777" w:rsidR="003B0CC2" w:rsidRPr="00AD740C" w:rsidRDefault="003B0CC2" w:rsidP="003B0CC2">
      <w:pPr>
        <w:spacing w:after="0" w:line="240" w:lineRule="auto"/>
        <w:jc w:val="left"/>
        <w:rPr>
          <w:rFonts w:ascii="Tahoma" w:hAnsi="Tahoma" w:cs="Tahoma"/>
          <w:sz w:val="24"/>
          <w:szCs w:val="24"/>
        </w:rPr>
      </w:pPr>
      <w:r w:rsidRPr="00AD740C">
        <w:rPr>
          <w:rFonts w:ascii="Tahoma" w:hAnsi="Tahoma" w:cs="Tahoma"/>
          <w:sz w:val="24"/>
          <w:szCs w:val="24"/>
        </w:rPr>
        <w:t>James Robinson, Manufacturing Specialist</w:t>
      </w:r>
    </w:p>
    <w:p w14:paraId="158CD86E" w14:textId="77777777" w:rsidR="003B0CC2" w:rsidRPr="00AD740C" w:rsidRDefault="003B0CC2" w:rsidP="003B0CC2">
      <w:pPr>
        <w:spacing w:after="0" w:line="240" w:lineRule="auto"/>
        <w:jc w:val="left"/>
        <w:rPr>
          <w:rFonts w:ascii="Tahoma" w:hAnsi="Tahoma" w:cs="Tahoma"/>
          <w:sz w:val="24"/>
          <w:szCs w:val="24"/>
        </w:rPr>
      </w:pPr>
      <w:r w:rsidRPr="00AD740C">
        <w:rPr>
          <w:rFonts w:ascii="Tahoma" w:hAnsi="Tahoma" w:cs="Tahoma"/>
          <w:sz w:val="24"/>
          <w:szCs w:val="24"/>
        </w:rPr>
        <w:t>Joseph Hodge, Software Quality Assurance Analyst</w:t>
      </w:r>
    </w:p>
    <w:p w14:paraId="5757ABDB" w14:textId="77777777" w:rsidR="003B0CC2" w:rsidRPr="00AD740C" w:rsidRDefault="003B0CC2" w:rsidP="003B0CC2">
      <w:pPr>
        <w:spacing w:after="0" w:line="240" w:lineRule="auto"/>
        <w:jc w:val="left"/>
        <w:rPr>
          <w:rFonts w:ascii="Tahoma" w:hAnsi="Tahoma" w:cs="Tahoma"/>
          <w:sz w:val="24"/>
          <w:szCs w:val="24"/>
        </w:rPr>
      </w:pPr>
      <w:r w:rsidRPr="00AD740C">
        <w:rPr>
          <w:rFonts w:ascii="Tahoma" w:hAnsi="Tahoma" w:cs="Tahoma"/>
          <w:sz w:val="24"/>
          <w:szCs w:val="24"/>
        </w:rPr>
        <w:t xml:space="preserve">Larry Skutchan, Director of </w:t>
      </w:r>
      <w:r w:rsidRPr="00AD740C">
        <w:rPr>
          <w:rFonts w:ascii="Tahoma" w:hAnsi="Tahoma" w:cs="Tahoma"/>
          <w:sz w:val="24"/>
          <w:szCs w:val="20"/>
        </w:rPr>
        <w:t>Technology Product Research</w:t>
      </w:r>
    </w:p>
    <w:p w14:paraId="5968DDBA" w14:textId="77777777" w:rsidR="003B0CC2" w:rsidRPr="00AD740C" w:rsidRDefault="003B0CC2" w:rsidP="003B0CC2">
      <w:pPr>
        <w:spacing w:after="0" w:line="240" w:lineRule="auto"/>
        <w:jc w:val="left"/>
        <w:rPr>
          <w:rFonts w:ascii="Tahoma" w:hAnsi="Tahoma" w:cs="Tahoma"/>
          <w:sz w:val="24"/>
          <w:szCs w:val="24"/>
        </w:rPr>
      </w:pPr>
      <w:r w:rsidRPr="00AD740C">
        <w:rPr>
          <w:rFonts w:ascii="Tahoma" w:hAnsi="Tahoma" w:cs="Tahoma"/>
          <w:sz w:val="24"/>
          <w:szCs w:val="24"/>
        </w:rPr>
        <w:t>Cary Supalo, President; Independence Science, LLC</w:t>
      </w:r>
    </w:p>
    <w:p w14:paraId="270F1B5D" w14:textId="77777777" w:rsidR="003B0CC2" w:rsidRPr="00AD740C" w:rsidRDefault="003B0CC2" w:rsidP="003B0CC2">
      <w:pPr>
        <w:spacing w:after="0" w:line="240" w:lineRule="auto"/>
        <w:jc w:val="left"/>
        <w:rPr>
          <w:rFonts w:ascii="Tahoma" w:hAnsi="Tahoma" w:cs="Tahoma"/>
          <w:sz w:val="24"/>
          <w:szCs w:val="24"/>
        </w:rPr>
      </w:pPr>
      <w:r w:rsidRPr="00AD740C">
        <w:rPr>
          <w:rFonts w:ascii="Tahoma" w:hAnsi="Tahoma" w:cs="Tahoma"/>
          <w:sz w:val="24"/>
          <w:szCs w:val="24"/>
        </w:rPr>
        <w:t>Mark Swain, Electrical Engineer; Precision Circuit, LLC</w:t>
      </w:r>
    </w:p>
    <w:p w14:paraId="09997CC1" w14:textId="77777777" w:rsidR="003B0CC2" w:rsidRPr="00AD740C" w:rsidRDefault="003B0CC2" w:rsidP="003B0CC2">
      <w:pPr>
        <w:spacing w:after="0" w:line="240" w:lineRule="auto"/>
        <w:jc w:val="left"/>
        <w:rPr>
          <w:rFonts w:ascii="Tahoma" w:hAnsi="Tahoma" w:cs="Tahoma"/>
          <w:sz w:val="24"/>
          <w:szCs w:val="24"/>
        </w:rPr>
      </w:pPr>
      <w:r w:rsidRPr="00AD740C">
        <w:rPr>
          <w:rFonts w:ascii="Tahoma" w:hAnsi="Tahoma" w:cs="Tahoma"/>
          <w:sz w:val="24"/>
          <w:szCs w:val="24"/>
        </w:rPr>
        <w:t>Ron Supalo, Project Manager; Independence Science, LLC</w:t>
      </w:r>
    </w:p>
    <w:p w14:paraId="6053B3E8" w14:textId="77777777" w:rsidR="003B0CC2" w:rsidRPr="00AD740C" w:rsidRDefault="003B0CC2" w:rsidP="003B0CC2">
      <w:pPr>
        <w:spacing w:after="0" w:line="240" w:lineRule="auto"/>
        <w:rPr>
          <w:rFonts w:ascii="Tahoma" w:hAnsi="Tahoma" w:cs="Tahoma"/>
          <w:sz w:val="24"/>
          <w:szCs w:val="24"/>
        </w:rPr>
      </w:pPr>
      <w:r w:rsidRPr="00AD740C">
        <w:rPr>
          <w:rFonts w:ascii="Tahoma" w:hAnsi="Tahoma" w:cs="Tahoma"/>
          <w:sz w:val="24"/>
          <w:szCs w:val="24"/>
        </w:rPr>
        <w:t>Greg Williams, Director of Products and Training; Independence Science, LLC</w:t>
      </w:r>
    </w:p>
    <w:p w14:paraId="5C115624" w14:textId="0629A32D" w:rsidR="006224B6" w:rsidRPr="00AD740C" w:rsidRDefault="003B0CC2" w:rsidP="003B0CC2">
      <w:pPr>
        <w:spacing w:after="0" w:line="240" w:lineRule="auto"/>
        <w:jc w:val="left"/>
        <w:rPr>
          <w:rFonts w:ascii="Tahoma" w:hAnsi="Tahoma" w:cs="Tahoma"/>
          <w:sz w:val="24"/>
          <w:szCs w:val="24"/>
        </w:rPr>
      </w:pPr>
      <w:r w:rsidRPr="00AD740C">
        <w:rPr>
          <w:rFonts w:ascii="Tahoma" w:hAnsi="Tahoma" w:cs="Tahoma"/>
          <w:sz w:val="24"/>
          <w:szCs w:val="24"/>
        </w:rPr>
        <w:t>Ashley Neybert, Chemist</w:t>
      </w:r>
    </w:p>
    <w:p w14:paraId="0665AB4D" w14:textId="77777777" w:rsidR="003B0CC2" w:rsidRPr="00AD740C" w:rsidRDefault="003B0CC2" w:rsidP="003B0CC2">
      <w:pPr>
        <w:spacing w:after="0" w:line="240" w:lineRule="auto"/>
        <w:jc w:val="left"/>
        <w:rPr>
          <w:rFonts w:ascii="Tahoma" w:hAnsi="Tahoma" w:cs="Tahoma"/>
          <w:sz w:val="24"/>
          <w:szCs w:val="24"/>
        </w:rPr>
      </w:pPr>
    </w:p>
    <w:p w14:paraId="2022951F" w14:textId="77777777" w:rsidR="006224B6" w:rsidRPr="00AD740C" w:rsidRDefault="006224B6" w:rsidP="00F964BE">
      <w:pPr>
        <w:spacing w:after="0" w:line="240" w:lineRule="auto"/>
        <w:jc w:val="left"/>
        <w:rPr>
          <w:rFonts w:ascii="Tahoma" w:hAnsi="Tahoma" w:cs="Tahoma"/>
          <w:sz w:val="24"/>
          <w:szCs w:val="24"/>
          <w:u w:val="single"/>
        </w:rPr>
      </w:pPr>
      <w:r w:rsidRPr="00AD740C">
        <w:rPr>
          <w:rFonts w:ascii="Tahoma" w:hAnsi="Tahoma" w:cs="Tahoma"/>
          <w:sz w:val="24"/>
          <w:szCs w:val="24"/>
          <w:u w:val="single"/>
        </w:rPr>
        <w:t>Background</w:t>
      </w:r>
    </w:p>
    <w:p w14:paraId="69BF8B45" w14:textId="190CD442" w:rsidR="00EF7749" w:rsidRPr="00AD740C" w:rsidRDefault="006224B6" w:rsidP="00F964BE">
      <w:pPr>
        <w:spacing w:after="0" w:line="240" w:lineRule="auto"/>
        <w:jc w:val="left"/>
        <w:rPr>
          <w:rFonts w:ascii="Tahoma" w:hAnsi="Tahoma" w:cs="Tahoma"/>
          <w:sz w:val="24"/>
          <w:szCs w:val="24"/>
        </w:rPr>
      </w:pPr>
      <w:r w:rsidRPr="00AD740C">
        <w:rPr>
          <w:rFonts w:ascii="Tahoma" w:hAnsi="Tahoma" w:cs="Tahoma"/>
          <w:sz w:val="24"/>
          <w:szCs w:val="24"/>
        </w:rPr>
        <w:t>The SALS device detects</w:t>
      </w:r>
      <w:r w:rsidR="003B0CC2" w:rsidRPr="00AD740C">
        <w:rPr>
          <w:rFonts w:ascii="Tahoma" w:hAnsi="Tahoma" w:cs="Tahoma"/>
          <w:sz w:val="24"/>
          <w:szCs w:val="24"/>
        </w:rPr>
        <w:t xml:space="preserve"> changes</w:t>
      </w:r>
      <w:r w:rsidRPr="00AD740C">
        <w:rPr>
          <w:rFonts w:ascii="Tahoma" w:hAnsi="Tahoma" w:cs="Tahoma"/>
          <w:sz w:val="24"/>
          <w:szCs w:val="24"/>
        </w:rPr>
        <w:t xml:space="preserve"> </w:t>
      </w:r>
      <w:r w:rsidR="003B0CC2" w:rsidRPr="00AD740C">
        <w:rPr>
          <w:rFonts w:ascii="Tahoma" w:hAnsi="Tahoma" w:cs="Tahoma"/>
          <w:sz w:val="24"/>
          <w:szCs w:val="24"/>
        </w:rPr>
        <w:t xml:space="preserve">in light during various applications in air (e.g., placement over dark or light objects) or aqueous solution (e.g., chemical reactions that form precipitates) and converts this signal to equivalent changes in sound. This instantaneous feedback allows students who are visually impaired to observe the same information as students with typical vision in real time, allowing them to be active </w:t>
      </w:r>
      <w:r w:rsidR="003B0CC2" w:rsidRPr="00AD740C">
        <w:rPr>
          <w:rFonts w:ascii="Tahoma" w:hAnsi="Tahoma" w:cs="Tahoma"/>
          <w:sz w:val="24"/>
          <w:szCs w:val="24"/>
        </w:rPr>
        <w:lastRenderedPageBreak/>
        <w:t>participants in science experiments. SALS is unique in that the probe detects light while immersed in liquids in addition to detecting light in air</w:t>
      </w:r>
      <w:r w:rsidR="00EF7749" w:rsidRPr="00AD740C">
        <w:rPr>
          <w:rFonts w:ascii="Tahoma" w:hAnsi="Tahoma" w:cs="Tahoma"/>
          <w:sz w:val="24"/>
          <w:szCs w:val="24"/>
        </w:rPr>
        <w:t xml:space="preserve">. </w:t>
      </w:r>
    </w:p>
    <w:p w14:paraId="744EBB11" w14:textId="77777777" w:rsidR="00BD7C82" w:rsidRPr="00AD740C" w:rsidRDefault="00BD7C82" w:rsidP="00F964BE">
      <w:pPr>
        <w:spacing w:after="0" w:line="240" w:lineRule="auto"/>
        <w:jc w:val="left"/>
        <w:rPr>
          <w:rFonts w:ascii="Tahoma" w:hAnsi="Tahoma" w:cs="Tahoma"/>
          <w:sz w:val="24"/>
          <w:szCs w:val="24"/>
        </w:rPr>
      </w:pPr>
    </w:p>
    <w:p w14:paraId="0B6B75B0" w14:textId="1B7C4B96" w:rsidR="00EF7749" w:rsidRPr="00AD740C" w:rsidRDefault="00BD7C82" w:rsidP="00F964BE">
      <w:pPr>
        <w:spacing w:after="0" w:line="240" w:lineRule="auto"/>
        <w:jc w:val="left"/>
        <w:rPr>
          <w:rFonts w:ascii="Tahoma" w:hAnsi="Tahoma" w:cs="Tahoma"/>
          <w:sz w:val="24"/>
          <w:szCs w:val="24"/>
        </w:rPr>
      </w:pPr>
      <w:r w:rsidRPr="00AD740C">
        <w:rPr>
          <w:rFonts w:ascii="Tahoma" w:hAnsi="Tahoma" w:cs="Tahoma"/>
          <w:sz w:val="24"/>
          <w:szCs w:val="24"/>
        </w:rPr>
        <w:t xml:space="preserve">The </w:t>
      </w:r>
      <w:r w:rsidR="003B0CC2" w:rsidRPr="00AD740C">
        <w:rPr>
          <w:rFonts w:ascii="Tahoma" w:hAnsi="Tahoma" w:cs="Tahoma"/>
          <w:sz w:val="24"/>
          <w:szCs w:val="24"/>
        </w:rPr>
        <w:t>first prototype of SALS was developed in 2005 by a team led by Cary Supalo, a scientist who is blind, as part of the Independent Laboratory Access for the Blind (ILAB) project at The Pennsylvania State University, which was funded by a 3-year grant from the National Science Foundation (NSF). Supalo was inspired to design the device after years of experience in the laboratory as an undergraduate and graduate student during which he was dependent upon others to conduct chemistry experiments. The SALS device was field tested with students who participated in the ILAB project over a 3-year period. During this time, suggested modifications from student field testers were incorporated into five subsequent generations of SALS, each one with design improvements. A second NSF grant beginning in 2007 provided funding for continued development and refinement of SALS</w:t>
      </w:r>
      <w:r w:rsidR="00EF7749" w:rsidRPr="00AD740C">
        <w:rPr>
          <w:rFonts w:ascii="Tahoma" w:hAnsi="Tahoma" w:cs="Tahoma"/>
          <w:sz w:val="24"/>
          <w:szCs w:val="24"/>
        </w:rPr>
        <w:t xml:space="preserve">. </w:t>
      </w:r>
    </w:p>
    <w:p w14:paraId="348E93D1" w14:textId="77777777" w:rsidR="006224B6" w:rsidRPr="00AD740C" w:rsidRDefault="006224B6" w:rsidP="00F964BE">
      <w:pPr>
        <w:spacing w:after="0" w:line="240" w:lineRule="auto"/>
        <w:jc w:val="left"/>
        <w:rPr>
          <w:rFonts w:ascii="Tahoma" w:hAnsi="Tahoma" w:cs="Tahoma"/>
          <w:sz w:val="24"/>
          <w:szCs w:val="24"/>
        </w:rPr>
      </w:pPr>
    </w:p>
    <w:p w14:paraId="5CC97936" w14:textId="6B32C02B" w:rsidR="00EF7749" w:rsidRPr="00AD740C" w:rsidRDefault="00EF7749" w:rsidP="00F964BE">
      <w:pPr>
        <w:spacing w:after="0" w:line="240" w:lineRule="auto"/>
        <w:jc w:val="left"/>
        <w:rPr>
          <w:rFonts w:ascii="Tahoma" w:hAnsi="Tahoma" w:cs="Tahoma"/>
          <w:sz w:val="24"/>
          <w:szCs w:val="24"/>
        </w:rPr>
      </w:pPr>
      <w:r w:rsidRPr="00AD740C">
        <w:rPr>
          <w:rFonts w:ascii="Tahoma" w:hAnsi="Tahoma" w:cs="Tahoma"/>
          <w:sz w:val="24"/>
          <w:szCs w:val="24"/>
        </w:rPr>
        <w:t>All prototypes of the SALS</w:t>
      </w:r>
      <w:r w:rsidRPr="00AD740C">
        <w:rPr>
          <w:rFonts w:ascii="Tahoma" w:hAnsi="Tahoma" w:cs="Tahoma"/>
          <w:color w:val="FF0000"/>
          <w:sz w:val="24"/>
          <w:szCs w:val="24"/>
        </w:rPr>
        <w:t xml:space="preserve"> </w:t>
      </w:r>
      <w:r w:rsidRPr="00AD740C">
        <w:rPr>
          <w:rFonts w:ascii="Tahoma" w:hAnsi="Tahoma" w:cs="Tahoma"/>
          <w:sz w:val="24"/>
          <w:szCs w:val="24"/>
        </w:rPr>
        <w:t xml:space="preserve">device at this point in its history consisted of a light-detecting probe (photocell contained within a glass and plastic wand) connected to a standalone output or control box. </w:t>
      </w:r>
      <w:r w:rsidR="003B0CC2" w:rsidRPr="00AD740C">
        <w:rPr>
          <w:rFonts w:ascii="Tahoma" w:hAnsi="Tahoma" w:cs="Tahoma"/>
          <w:sz w:val="24"/>
          <w:szCs w:val="24"/>
        </w:rPr>
        <w:t>Detected changes in light intensity due to chemical reactions taking place in a beaker or test tube, such as precipitate formation or pH indicator color change, were immediately converted to pitch changes of sound output over a range of several octaves. For example, as a solid precipitates within a solution, less and less light is detected by the probe. Within the tone output/control box, this response is converted to lower and lower frequencies of sound waves and the device emits sound of decreasing pitch. Data collection was in real time, allowing the student with visual impairment to make the same scientific observations as sighted peers. The control box of the prototype device allowed the user to listen to and store pitch data and compare a current pitch to a reference pitch. Voice output capability further enhanced data retrieval and manipulation</w:t>
      </w:r>
      <w:r w:rsidRPr="00AD740C">
        <w:rPr>
          <w:rFonts w:ascii="Tahoma" w:hAnsi="Tahoma" w:cs="Tahoma"/>
          <w:sz w:val="24"/>
          <w:szCs w:val="24"/>
        </w:rPr>
        <w:t>.</w:t>
      </w:r>
    </w:p>
    <w:p w14:paraId="383C06FA" w14:textId="77777777" w:rsidR="00EF7749" w:rsidRPr="00AD740C" w:rsidRDefault="00EF7749" w:rsidP="00F964BE">
      <w:pPr>
        <w:spacing w:after="0" w:line="240" w:lineRule="auto"/>
        <w:jc w:val="left"/>
        <w:rPr>
          <w:rFonts w:ascii="Tahoma" w:hAnsi="Tahoma" w:cs="Tahoma"/>
          <w:sz w:val="24"/>
          <w:szCs w:val="24"/>
        </w:rPr>
      </w:pPr>
    </w:p>
    <w:p w14:paraId="4D7FE7A7" w14:textId="77777777" w:rsidR="00FF3DC4" w:rsidRPr="00AD740C" w:rsidRDefault="00FF3DC4" w:rsidP="00FF3DC4">
      <w:pPr>
        <w:spacing w:after="0" w:line="240" w:lineRule="auto"/>
        <w:jc w:val="left"/>
        <w:rPr>
          <w:rFonts w:ascii="Tahoma" w:hAnsi="Tahoma" w:cs="Tahoma"/>
          <w:sz w:val="24"/>
          <w:szCs w:val="24"/>
        </w:rPr>
      </w:pPr>
      <w:r w:rsidRPr="00AD740C">
        <w:rPr>
          <w:rFonts w:ascii="Tahoma" w:hAnsi="Tahoma" w:cs="Tahoma"/>
          <w:sz w:val="24"/>
          <w:szCs w:val="24"/>
        </w:rPr>
        <w:t>SALS was never intended to provide precise quantitative data; rather, it indicates whether a reaction is taking place, or whether the light detecting probe is near a dark or light object. Preliminary field test results showed that when used by students who are visually impaired, SALS both increased independence and promoted interest in STEM related fields. In spite of many improvements over several years, the need for a more versatile and state-of-the-art device was clear, prompting a redesign effort.</w:t>
      </w:r>
    </w:p>
    <w:p w14:paraId="3EE6BE18" w14:textId="77777777" w:rsidR="00FF3DC4" w:rsidRPr="00AD740C" w:rsidRDefault="00FF3DC4" w:rsidP="00FF3DC4">
      <w:pPr>
        <w:spacing w:after="0" w:line="240" w:lineRule="auto"/>
        <w:jc w:val="left"/>
        <w:rPr>
          <w:rFonts w:ascii="Tahoma" w:hAnsi="Tahoma" w:cs="Tahoma"/>
          <w:sz w:val="24"/>
          <w:szCs w:val="24"/>
        </w:rPr>
      </w:pPr>
    </w:p>
    <w:p w14:paraId="3517830C" w14:textId="77777777" w:rsidR="00FF3DC4" w:rsidRPr="00AD740C" w:rsidRDefault="00FF3DC4" w:rsidP="00FF3DC4">
      <w:pPr>
        <w:spacing w:after="0" w:line="240" w:lineRule="auto"/>
        <w:jc w:val="left"/>
        <w:rPr>
          <w:rFonts w:ascii="Tahoma" w:hAnsi="Tahoma" w:cs="Tahoma"/>
          <w:sz w:val="24"/>
          <w:szCs w:val="24"/>
        </w:rPr>
      </w:pPr>
      <w:r w:rsidRPr="00AD740C">
        <w:rPr>
          <w:rFonts w:ascii="Tahoma" w:hAnsi="Tahoma" w:cs="Tahoma"/>
          <w:sz w:val="24"/>
          <w:szCs w:val="24"/>
        </w:rPr>
        <w:t xml:space="preserve">Mark Swain submitted a SALS Redesign Proposal to APH and Independence Science (IS) in April 2011. APH and IS supported the following engineering changes in the SALS control box: improved audio, a simplified user interface, improved manufacturability to facilitate mass production, improved battery longevity, and interface capability for future applications using the same audio output technology (using sensors other than a light-detecting probe, such as pressure, temperature, acceleration, etc.). A July 2011 update to the proposal added modification of the SALS control box for Universal Serial Bus (USB) capability, thus permitting the use of an external flash/thumb drive. This </w:t>
      </w:r>
      <w:r w:rsidRPr="00AD740C">
        <w:rPr>
          <w:rFonts w:ascii="Tahoma" w:hAnsi="Tahoma" w:cs="Tahoma"/>
          <w:sz w:val="24"/>
          <w:szCs w:val="24"/>
        </w:rPr>
        <w:lastRenderedPageBreak/>
        <w:t>feature would facilitate speech data programming, mass data storage during an experiment and exportability to Microsoft® Excel®, software upgrades (eliminating the need to return units to APH for reprogramming), and access to USB communication from SALS to a personal computer (a future capability not included in this project). Although this engineering change impacted both the development time and final prototype cost ($14.00 per unit), it was deemed appropriate given the benefits.</w:t>
      </w:r>
    </w:p>
    <w:p w14:paraId="620B4584" w14:textId="77777777" w:rsidR="00FF3DC4" w:rsidRPr="00AD740C" w:rsidRDefault="00FF3DC4" w:rsidP="00FF3DC4">
      <w:pPr>
        <w:spacing w:after="0" w:line="240" w:lineRule="auto"/>
        <w:jc w:val="left"/>
        <w:rPr>
          <w:rFonts w:ascii="Tahoma" w:hAnsi="Tahoma" w:cs="Tahoma"/>
          <w:sz w:val="24"/>
          <w:szCs w:val="24"/>
        </w:rPr>
      </w:pPr>
    </w:p>
    <w:p w14:paraId="6576B0D8" w14:textId="77777777" w:rsidR="00FF3DC4" w:rsidRPr="00AD740C" w:rsidRDefault="00FF3DC4" w:rsidP="00FF3DC4">
      <w:pPr>
        <w:spacing w:after="0" w:line="240" w:lineRule="auto"/>
        <w:jc w:val="left"/>
        <w:rPr>
          <w:rFonts w:ascii="Tahoma" w:hAnsi="Tahoma" w:cs="Tahoma"/>
          <w:sz w:val="24"/>
          <w:szCs w:val="24"/>
        </w:rPr>
      </w:pPr>
      <w:r w:rsidRPr="00AD740C">
        <w:rPr>
          <w:rFonts w:ascii="Tahoma" w:hAnsi="Tahoma" w:cs="Tahoma"/>
          <w:sz w:val="24"/>
          <w:szCs w:val="24"/>
        </w:rPr>
        <w:t xml:space="preserve">Contract negotiations between IS and APH were complete in November 2011, allowing Swain to begin work on a redesigned prototype. Mechanical, electrical, and software requirements were defined in December 2011. Most of the mechanical and electrical designs, including CADD (computer-assisted design and drafting) renderings of the control box housing, were completed between January and May 2012. Preliminary software development, including USB, speech, and tone generation, were completed by August 2012. Using code from hardware verification, the software for basic functionality of the light conversion to sound application was completed and speech capability perfected. A tool and die shop was identified for custom-machining of the prototype control box housing. After some of the circuit boards were reworked and the housing was delivered, a first new prototype of the SALS control box was constructed. The light-detecting probe was assembled and housed in a clear plastic test tube. The project leader received a video demonstrating basic functionality of the first prototype of the redesigned SALS device and light-detecting probe in June 2014. The internal parts needed to build five light sensors were ordered by Swain. Difficulties finding an appropriate light probe housing as well as software and hardware issues set back completion and delivery of the five prototypes needed for field testing. </w:t>
      </w:r>
    </w:p>
    <w:p w14:paraId="156B2AC9" w14:textId="77777777" w:rsidR="00FF3DC4" w:rsidRPr="00AD740C" w:rsidRDefault="00FF3DC4" w:rsidP="00FF3DC4">
      <w:pPr>
        <w:spacing w:after="0" w:line="240" w:lineRule="auto"/>
        <w:jc w:val="left"/>
        <w:rPr>
          <w:rFonts w:ascii="Tahoma" w:hAnsi="Tahoma" w:cs="Tahoma"/>
          <w:sz w:val="24"/>
          <w:szCs w:val="24"/>
        </w:rPr>
      </w:pPr>
    </w:p>
    <w:p w14:paraId="4B550C1A" w14:textId="45FA0FFB" w:rsidR="00FF3DC4" w:rsidRPr="00AD740C" w:rsidRDefault="00FF3DC4" w:rsidP="00FF3DC4">
      <w:pPr>
        <w:spacing w:after="0" w:line="240" w:lineRule="auto"/>
        <w:jc w:val="left"/>
        <w:rPr>
          <w:rFonts w:ascii="Tahoma" w:hAnsi="Tahoma" w:cs="Tahoma"/>
          <w:sz w:val="24"/>
          <w:szCs w:val="24"/>
        </w:rPr>
      </w:pPr>
      <w:r w:rsidRPr="00AD740C">
        <w:rPr>
          <w:rFonts w:ascii="Tahoma" w:hAnsi="Tahoma" w:cs="Tahoma"/>
          <w:sz w:val="24"/>
          <w:szCs w:val="24"/>
        </w:rPr>
        <w:t>It was not possible to find over-the-counter glass tubes of the correct size (rather than plastic, which floats and thus interferes with device functioning) to house the light probes. This problem was solved in January 2015 when custom</w:t>
      </w:r>
      <w:r w:rsidR="00AD740C" w:rsidRPr="00AD740C">
        <w:rPr>
          <w:rFonts w:ascii="Tahoma" w:hAnsi="Tahoma" w:cs="Tahoma"/>
          <w:sz w:val="24"/>
          <w:szCs w:val="24"/>
        </w:rPr>
        <w:t>-</w:t>
      </w:r>
      <w:r w:rsidRPr="00AD740C">
        <w:rPr>
          <w:rFonts w:ascii="Tahoma" w:hAnsi="Tahoma" w:cs="Tahoma"/>
          <w:sz w:val="24"/>
          <w:szCs w:val="24"/>
        </w:rPr>
        <w:t xml:space="preserve">made glass tubes of the correct size were ordered and received. Five light-detecting probes were constructed at APH with the internal parts </w:t>
      </w:r>
      <w:r w:rsidR="00AD740C" w:rsidRPr="00AD740C">
        <w:rPr>
          <w:rFonts w:ascii="Tahoma" w:hAnsi="Tahoma" w:cs="Tahoma"/>
          <w:sz w:val="24"/>
          <w:szCs w:val="24"/>
        </w:rPr>
        <w:t>ordered by Swain and the custom-</w:t>
      </w:r>
      <w:r w:rsidRPr="00AD740C">
        <w:rPr>
          <w:rFonts w:ascii="Tahoma" w:hAnsi="Tahoma" w:cs="Tahoma"/>
          <w:sz w:val="24"/>
          <w:szCs w:val="24"/>
        </w:rPr>
        <w:t xml:space="preserve">made glass housings. Five prototypes of the SALS control box built by Swain were delivered to APH in April 2015. The project leader collaborated with Supalo in writing an Instruction Manual and Activity Guide for field evaluation with the SALS units and light probes. Continued software development and update processing duties were transferred from Swain to Williams. </w:t>
      </w:r>
    </w:p>
    <w:p w14:paraId="18BE2C4C" w14:textId="77777777" w:rsidR="00FF3DC4" w:rsidRPr="00AD740C" w:rsidRDefault="00FF3DC4" w:rsidP="00FF3DC4">
      <w:pPr>
        <w:spacing w:after="0" w:line="240" w:lineRule="auto"/>
        <w:jc w:val="left"/>
        <w:rPr>
          <w:rFonts w:ascii="Tahoma" w:hAnsi="Tahoma" w:cs="Tahoma"/>
          <w:sz w:val="24"/>
          <w:szCs w:val="24"/>
        </w:rPr>
      </w:pPr>
    </w:p>
    <w:p w14:paraId="52B613D5" w14:textId="77777777" w:rsidR="00FF3DC4" w:rsidRPr="00AD740C" w:rsidRDefault="00FF3DC4" w:rsidP="00FF3DC4">
      <w:pPr>
        <w:spacing w:after="0" w:line="240" w:lineRule="auto"/>
        <w:jc w:val="left"/>
        <w:rPr>
          <w:rFonts w:ascii="Tahoma" w:hAnsi="Tahoma" w:cs="Tahoma"/>
          <w:sz w:val="24"/>
          <w:szCs w:val="24"/>
        </w:rPr>
      </w:pPr>
      <w:r w:rsidRPr="00AD740C">
        <w:rPr>
          <w:rFonts w:ascii="Tahoma" w:hAnsi="Tahoma" w:cs="Tahoma"/>
          <w:sz w:val="24"/>
          <w:szCs w:val="24"/>
        </w:rPr>
        <w:t xml:space="preserve">The project leader identified nine field testers over a wide geographic distribution via call-out in the April 2015 </w:t>
      </w:r>
      <w:r w:rsidRPr="00AD740C">
        <w:rPr>
          <w:rFonts w:ascii="Tahoma" w:hAnsi="Tahoma" w:cs="Tahoma"/>
          <w:i/>
          <w:sz w:val="24"/>
          <w:szCs w:val="24"/>
        </w:rPr>
        <w:t>APH News</w:t>
      </w:r>
      <w:r w:rsidRPr="00AD740C">
        <w:rPr>
          <w:rFonts w:ascii="Tahoma" w:hAnsi="Tahoma" w:cs="Tahoma"/>
          <w:sz w:val="24"/>
          <w:szCs w:val="24"/>
        </w:rPr>
        <w:t xml:space="preserve">. Evaluations were received from the nine field testers who worked with a total of 25 students in May, June, and July of 2015. Changes to the control box suggested by the field testers included improving connections from the device to the ear bud and AC charger jacks and applying non-slip bumpers on the bottom of the output box. Field testers also suggested changes in the Instruction Manual including better identification of control box buttons, tips on how to hold the light probe for the most consistent data acquisition, ways to prevent damage to the </w:t>
      </w:r>
      <w:r w:rsidRPr="00AD740C">
        <w:rPr>
          <w:rFonts w:ascii="Tahoma" w:hAnsi="Tahoma" w:cs="Tahoma"/>
          <w:sz w:val="24"/>
          <w:szCs w:val="24"/>
        </w:rPr>
        <w:lastRenderedPageBreak/>
        <w:t xml:space="preserve">light sensor glass housing, and more suggested activities appropriate to the scientific use of SALS. </w:t>
      </w:r>
    </w:p>
    <w:p w14:paraId="2E23C35F" w14:textId="77777777" w:rsidR="00FF3DC4" w:rsidRPr="00AD740C" w:rsidRDefault="00FF3DC4" w:rsidP="00FF3DC4">
      <w:pPr>
        <w:spacing w:after="0" w:line="240" w:lineRule="auto"/>
        <w:jc w:val="left"/>
        <w:rPr>
          <w:rFonts w:ascii="Tahoma" w:hAnsi="Tahoma" w:cs="Tahoma"/>
          <w:sz w:val="24"/>
          <w:szCs w:val="24"/>
          <w:u w:val="single"/>
        </w:rPr>
      </w:pPr>
    </w:p>
    <w:p w14:paraId="2D0AEA0E" w14:textId="77777777" w:rsidR="00FF3DC4" w:rsidRPr="00AD740C" w:rsidRDefault="00FF3DC4" w:rsidP="00FF3DC4">
      <w:pPr>
        <w:spacing w:after="0" w:line="240" w:lineRule="auto"/>
        <w:jc w:val="left"/>
        <w:rPr>
          <w:rFonts w:ascii="Tahoma" w:hAnsi="Tahoma" w:cs="Tahoma"/>
          <w:sz w:val="24"/>
          <w:szCs w:val="24"/>
        </w:rPr>
      </w:pPr>
      <w:r w:rsidRPr="00AD740C">
        <w:rPr>
          <w:rFonts w:ascii="Tahoma" w:hAnsi="Tahoma" w:cs="Tahoma"/>
          <w:sz w:val="24"/>
          <w:szCs w:val="24"/>
        </w:rPr>
        <w:t xml:space="preserve">Another outcome of the initial spring and summer 2015 SALS field test was that SALS benefitted students with blindness, but </w:t>
      </w:r>
      <w:r w:rsidRPr="00AD740C">
        <w:rPr>
          <w:rFonts w:ascii="Tahoma" w:hAnsi="Tahoma" w:cs="Tahoma"/>
          <w:i/>
          <w:sz w:val="24"/>
          <w:szCs w:val="24"/>
        </w:rPr>
        <w:t>not</w:t>
      </w:r>
      <w:r w:rsidRPr="00AD740C">
        <w:rPr>
          <w:rFonts w:ascii="Tahoma" w:hAnsi="Tahoma" w:cs="Tahoma"/>
          <w:sz w:val="24"/>
          <w:szCs w:val="24"/>
        </w:rPr>
        <w:t xml:space="preserve"> the students with low vision (because they were generally able to use their vision for the suggested experiments). Consequently, the project leader extended the field test by soliciting evaluations from three more TVIs and 17 more students in the fall of 2015. The evaluations and comments received by the second set of field reviewers in February 2016 reiterated those from the first round, thus confirming the value of SALS for students with blindness. During this second field test, Williams updated the SALS control box voicing using recorded files generated in the APH studio.</w:t>
      </w:r>
    </w:p>
    <w:p w14:paraId="16C1ED0F" w14:textId="77777777" w:rsidR="00FF3DC4" w:rsidRPr="00AD740C" w:rsidRDefault="00FF3DC4" w:rsidP="00FF3DC4">
      <w:pPr>
        <w:spacing w:after="0" w:line="240" w:lineRule="auto"/>
        <w:jc w:val="left"/>
        <w:rPr>
          <w:rFonts w:ascii="Tahoma" w:hAnsi="Tahoma" w:cs="Tahoma"/>
          <w:sz w:val="24"/>
          <w:szCs w:val="24"/>
        </w:rPr>
      </w:pPr>
    </w:p>
    <w:p w14:paraId="67D63398" w14:textId="77777777" w:rsidR="0023216E" w:rsidRDefault="00FF3DC4" w:rsidP="0023216E">
      <w:pPr>
        <w:spacing w:after="0" w:line="240" w:lineRule="auto"/>
        <w:jc w:val="left"/>
        <w:rPr>
          <w:rFonts w:ascii="Tahoma" w:hAnsi="Tahoma" w:cs="Tahoma"/>
          <w:sz w:val="24"/>
          <w:szCs w:val="24"/>
        </w:rPr>
      </w:pPr>
      <w:r w:rsidRPr="00AD740C">
        <w:rPr>
          <w:rFonts w:ascii="Tahoma" w:hAnsi="Tahoma" w:cs="Tahoma"/>
          <w:sz w:val="24"/>
          <w:szCs w:val="24"/>
        </w:rPr>
        <w:t xml:space="preserve">SALS received Quota </w:t>
      </w:r>
      <w:r w:rsidR="00AD740C" w:rsidRPr="00AD740C">
        <w:rPr>
          <w:rFonts w:ascii="Tahoma" w:hAnsi="Tahoma" w:cs="Tahoma"/>
          <w:sz w:val="24"/>
          <w:szCs w:val="24"/>
        </w:rPr>
        <w:t>a</w:t>
      </w:r>
      <w:r w:rsidRPr="00AD740C">
        <w:rPr>
          <w:rFonts w:ascii="Tahoma" w:hAnsi="Tahoma" w:cs="Tahoma"/>
          <w:sz w:val="24"/>
          <w:szCs w:val="24"/>
        </w:rPr>
        <w:t>pproval in October 2015 during the 147</w:t>
      </w:r>
      <w:r w:rsidRPr="00AD740C">
        <w:rPr>
          <w:rFonts w:ascii="Tahoma" w:hAnsi="Tahoma" w:cs="Tahoma"/>
          <w:sz w:val="24"/>
          <w:szCs w:val="24"/>
          <w:vertAlign w:val="superscript"/>
        </w:rPr>
        <w:t>th</w:t>
      </w:r>
      <w:r w:rsidR="00AD740C" w:rsidRPr="00AD740C">
        <w:rPr>
          <w:rFonts w:ascii="Tahoma" w:hAnsi="Tahoma" w:cs="Tahoma"/>
          <w:sz w:val="24"/>
          <w:szCs w:val="24"/>
        </w:rPr>
        <w:t xml:space="preserve"> Annual Meeting of Ex </w:t>
      </w:r>
      <w:r w:rsidRPr="00AD740C">
        <w:rPr>
          <w:rFonts w:ascii="Tahoma" w:hAnsi="Tahoma" w:cs="Tahoma"/>
          <w:sz w:val="24"/>
          <w:szCs w:val="24"/>
        </w:rPr>
        <w:t>Officio Trustees.</w:t>
      </w:r>
    </w:p>
    <w:p w14:paraId="08E26571" w14:textId="649FF711" w:rsidR="00FF3DC4" w:rsidRPr="00AD740C" w:rsidRDefault="00FF3DC4" w:rsidP="0023216E">
      <w:pPr>
        <w:spacing w:after="0" w:line="240" w:lineRule="auto"/>
        <w:jc w:val="left"/>
        <w:rPr>
          <w:rFonts w:ascii="Tahoma" w:hAnsi="Tahoma" w:cs="Tahoma"/>
          <w:sz w:val="24"/>
          <w:szCs w:val="24"/>
        </w:rPr>
      </w:pPr>
      <w:r w:rsidRPr="00AD740C">
        <w:rPr>
          <w:rFonts w:ascii="Tahoma" w:hAnsi="Tahoma" w:cs="Tahoma"/>
          <w:sz w:val="24"/>
          <w:szCs w:val="24"/>
        </w:rPr>
        <w:t xml:space="preserve"> </w:t>
      </w:r>
    </w:p>
    <w:p w14:paraId="705A46F0" w14:textId="754CF92B" w:rsidR="00FF3DC4" w:rsidRPr="00AD740C" w:rsidRDefault="00FF3DC4" w:rsidP="00FF3DC4">
      <w:pPr>
        <w:spacing w:after="0" w:line="240" w:lineRule="auto"/>
        <w:jc w:val="left"/>
        <w:rPr>
          <w:rFonts w:ascii="Tahoma" w:hAnsi="Tahoma" w:cs="Tahoma"/>
          <w:sz w:val="24"/>
          <w:szCs w:val="24"/>
        </w:rPr>
      </w:pPr>
      <w:r w:rsidRPr="00AD740C">
        <w:rPr>
          <w:rFonts w:ascii="Tahoma" w:hAnsi="Tahoma" w:cs="Tahoma"/>
          <w:sz w:val="24"/>
          <w:szCs w:val="24"/>
        </w:rPr>
        <w:t xml:space="preserve">During </w:t>
      </w:r>
      <w:r w:rsidR="00AD740C" w:rsidRPr="00AD740C">
        <w:rPr>
          <w:rFonts w:ascii="Tahoma" w:hAnsi="Tahoma" w:cs="Tahoma"/>
          <w:sz w:val="24"/>
          <w:szCs w:val="24"/>
        </w:rPr>
        <w:t>FY</w:t>
      </w:r>
      <w:r w:rsidRPr="00AD740C">
        <w:rPr>
          <w:rFonts w:ascii="Tahoma" w:hAnsi="Tahoma" w:cs="Tahoma"/>
          <w:sz w:val="24"/>
          <w:szCs w:val="24"/>
        </w:rPr>
        <w:t xml:space="preserve"> 2016, the project leader learned that APH would be responsible for finding manufacturers for all components of the SALS device (probe and control box) rather than Supalo, contrary to the original agreement between AP</w:t>
      </w:r>
      <w:r w:rsidR="00AD740C" w:rsidRPr="00AD740C">
        <w:rPr>
          <w:rFonts w:ascii="Tahoma" w:hAnsi="Tahoma" w:cs="Tahoma"/>
          <w:sz w:val="24"/>
          <w:szCs w:val="24"/>
        </w:rPr>
        <w:t>H and IS. Furthermore, in the 5-</w:t>
      </w:r>
      <w:r w:rsidRPr="00AD740C">
        <w:rPr>
          <w:rFonts w:ascii="Tahoma" w:hAnsi="Tahoma" w:cs="Tahoma"/>
          <w:sz w:val="24"/>
          <w:szCs w:val="24"/>
        </w:rPr>
        <w:t>year period since APH’s involvement in the redesign of SALS, many changes with regard to electronic devices and educational institutions had taken place: cell phones and tablets are more accepted in schools, most students own or have access to cell phones and tablets, and scientific companies are developing applications, or apps, compatible with iPhone</w:t>
      </w:r>
      <w:r w:rsidR="00AD740C" w:rsidRPr="00AD740C">
        <w:rPr>
          <w:rFonts w:ascii="Tahoma" w:hAnsi="Tahoma" w:cs="Tahoma"/>
          <w:sz w:val="24"/>
          <w:szCs w:val="24"/>
        </w:rPr>
        <w:t>®</w:t>
      </w:r>
      <w:r w:rsidRPr="00AD740C">
        <w:rPr>
          <w:rFonts w:ascii="Tahoma" w:hAnsi="Tahoma" w:cs="Tahoma"/>
          <w:sz w:val="24"/>
          <w:szCs w:val="24"/>
        </w:rPr>
        <w:t xml:space="preserve"> and Android</w:t>
      </w:r>
      <w:r w:rsidR="00AD740C" w:rsidRPr="00AD740C">
        <w:rPr>
          <w:rFonts w:ascii="Tahoma" w:hAnsi="Tahoma" w:cs="Tahoma"/>
          <w:sz w:val="24"/>
          <w:szCs w:val="24"/>
        </w:rPr>
        <w:t>™</w:t>
      </w:r>
      <w:r w:rsidRPr="00AD740C">
        <w:rPr>
          <w:rFonts w:ascii="Tahoma" w:hAnsi="Tahoma" w:cs="Tahoma"/>
          <w:sz w:val="24"/>
          <w:szCs w:val="24"/>
        </w:rPr>
        <w:t xml:space="preserve"> devices. Specific apps that exploit the use of these small and now commonplace devices connect with scientific probes directly or wirelessly via Bluetooth</w:t>
      </w:r>
      <w:r w:rsidR="00C1261D">
        <w:rPr>
          <w:rFonts w:ascii="Tahoma" w:hAnsi="Tahoma" w:cs="Tahoma"/>
          <w:sz w:val="24"/>
          <w:szCs w:val="24"/>
        </w:rPr>
        <w:t>®</w:t>
      </w:r>
      <w:r w:rsidRPr="00AD740C">
        <w:rPr>
          <w:rFonts w:ascii="Tahoma" w:hAnsi="Tahoma" w:cs="Tahoma"/>
          <w:sz w:val="24"/>
          <w:szCs w:val="24"/>
        </w:rPr>
        <w:t>. For example, temperature can be measured with a probe connected wirelessly via Bluetooth</w:t>
      </w:r>
      <w:r w:rsidR="00C1261D">
        <w:rPr>
          <w:rFonts w:ascii="Tahoma" w:hAnsi="Tahoma" w:cs="Tahoma"/>
          <w:sz w:val="24"/>
          <w:szCs w:val="24"/>
        </w:rPr>
        <w:t>®</w:t>
      </w:r>
      <w:r w:rsidRPr="00AD740C">
        <w:rPr>
          <w:rFonts w:ascii="Tahoma" w:hAnsi="Tahoma" w:cs="Tahoma"/>
          <w:sz w:val="24"/>
          <w:szCs w:val="24"/>
        </w:rPr>
        <w:t xml:space="preserve"> and reported on a cell phone after downloading the appropriate app from Vernier Software &amp; Technology, LLC. </w:t>
      </w:r>
    </w:p>
    <w:p w14:paraId="52604971" w14:textId="77777777" w:rsidR="00FF3DC4" w:rsidRPr="00AD740C" w:rsidRDefault="00FF3DC4" w:rsidP="00FF3DC4">
      <w:pPr>
        <w:spacing w:after="0" w:line="240" w:lineRule="auto"/>
        <w:jc w:val="left"/>
        <w:rPr>
          <w:rFonts w:ascii="Tahoma" w:hAnsi="Tahoma" w:cs="Tahoma"/>
          <w:sz w:val="24"/>
          <w:szCs w:val="24"/>
        </w:rPr>
      </w:pPr>
    </w:p>
    <w:p w14:paraId="52EE4F63" w14:textId="337C9CE1" w:rsidR="00FF3DC4" w:rsidRPr="00AD740C" w:rsidRDefault="00FF3DC4" w:rsidP="00FF3DC4">
      <w:pPr>
        <w:spacing w:after="0" w:line="240" w:lineRule="auto"/>
        <w:jc w:val="left"/>
        <w:rPr>
          <w:rFonts w:ascii="Tahoma" w:hAnsi="Tahoma" w:cs="Tahoma"/>
          <w:sz w:val="24"/>
          <w:szCs w:val="24"/>
        </w:rPr>
      </w:pPr>
      <w:r w:rsidRPr="00AD740C">
        <w:rPr>
          <w:rFonts w:ascii="Tahoma" w:hAnsi="Tahoma" w:cs="Tahoma"/>
          <w:sz w:val="24"/>
          <w:szCs w:val="24"/>
        </w:rPr>
        <w:t>The feasibility of using the SALS light detecting probe with off the shelf mobile devices (instead of a standalone single purpose control box) was tested by Ken Perry, programmer at APH. A sample software app was created on Android</w:t>
      </w:r>
      <w:r w:rsidR="002C0AC5">
        <w:rPr>
          <w:rFonts w:ascii="Tahoma" w:hAnsi="Tahoma" w:cs="Tahoma"/>
          <w:sz w:val="24"/>
          <w:szCs w:val="24"/>
        </w:rPr>
        <w:t>™</w:t>
      </w:r>
      <w:r w:rsidRPr="00AD740C">
        <w:rPr>
          <w:rFonts w:ascii="Tahoma" w:hAnsi="Tahoma" w:cs="Tahoma"/>
          <w:sz w:val="24"/>
          <w:szCs w:val="24"/>
        </w:rPr>
        <w:t xml:space="preserve"> using a library appropriate for any of the three main OS platforms. The app, which connected to the IOIO-OTG d</w:t>
      </w:r>
      <w:r w:rsidR="00BA2338">
        <w:rPr>
          <w:rFonts w:ascii="Tahoma" w:hAnsi="Tahoma" w:cs="Tahoma"/>
          <w:sz w:val="24"/>
          <w:szCs w:val="24"/>
        </w:rPr>
        <w:t xml:space="preserve">evelopment board from </w:t>
      </w:r>
      <w:hyperlink r:id="rId81" w:history="1">
        <w:r w:rsidR="00BA2338" w:rsidRPr="00BA2338">
          <w:rPr>
            <w:rStyle w:val="Hyperlink"/>
            <w:rFonts w:ascii="Tahoma" w:hAnsi="Tahoma" w:cs="Tahoma"/>
            <w:sz w:val="24"/>
            <w:szCs w:val="24"/>
          </w:rPr>
          <w:t>Sparkfun</w:t>
        </w:r>
      </w:hyperlink>
      <w:r w:rsidRPr="00AD740C">
        <w:rPr>
          <w:rFonts w:ascii="Tahoma" w:hAnsi="Tahoma" w:cs="Tahoma"/>
          <w:sz w:val="24"/>
          <w:szCs w:val="24"/>
        </w:rPr>
        <w:t xml:space="preserve"> via USB or Bluetooth</w:t>
      </w:r>
      <w:r w:rsidRPr="00AD740C">
        <w:rPr>
          <w:rFonts w:ascii="Tahoma" w:hAnsi="Tahoma" w:cs="Tahoma"/>
          <w:sz w:val="24"/>
          <w:szCs w:val="24"/>
        </w:rPr>
        <w:sym w:font="Symbol" w:char="F0E2"/>
      </w:r>
      <w:r w:rsidRPr="00AD740C">
        <w:rPr>
          <w:rFonts w:ascii="Tahoma" w:hAnsi="Tahoma" w:cs="Tahoma"/>
          <w:sz w:val="24"/>
          <w:szCs w:val="24"/>
        </w:rPr>
        <w:t>, was able to read the same light values that the APH light probe normally sends to the standalone SALS control box and produce a corresponding tone. Work commenced to create a prototype Bluetooth</w:t>
      </w:r>
      <w:r w:rsidRPr="00AD740C">
        <w:rPr>
          <w:rFonts w:ascii="Tahoma" w:hAnsi="Tahoma" w:cs="Tahoma"/>
          <w:sz w:val="24"/>
          <w:szCs w:val="24"/>
        </w:rPr>
        <w:sym w:font="Symbol" w:char="F0E2"/>
      </w:r>
      <w:r w:rsidRPr="00AD740C">
        <w:rPr>
          <w:rFonts w:ascii="Tahoma" w:hAnsi="Tahoma" w:cs="Tahoma"/>
          <w:sz w:val="24"/>
          <w:szCs w:val="24"/>
        </w:rPr>
        <w:t xml:space="preserve"> connected probe and iOS</w:t>
      </w:r>
      <w:r w:rsidR="00AD740C" w:rsidRPr="00AD740C">
        <w:rPr>
          <w:rFonts w:ascii="Tahoma" w:hAnsi="Tahoma" w:cs="Tahoma"/>
          <w:sz w:val="24"/>
          <w:szCs w:val="24"/>
        </w:rPr>
        <w:t xml:space="preserve">® and Android™ </w:t>
      </w:r>
      <w:r w:rsidRPr="00AD740C">
        <w:rPr>
          <w:rFonts w:ascii="Tahoma" w:hAnsi="Tahoma" w:cs="Tahoma"/>
          <w:sz w:val="24"/>
          <w:szCs w:val="24"/>
        </w:rPr>
        <w:t xml:space="preserve">apps that will essentially replace the standalone SALS control box. This will result in lower production costs and decreased production time and ultimately translate to a lower cost to the consumer. The app software is less expensive and can be easily upgraded to include more features than what would be possible with the standalone SALS control box. </w:t>
      </w:r>
    </w:p>
    <w:p w14:paraId="1B6872EA" w14:textId="77777777" w:rsidR="00FF3DC4" w:rsidRPr="00AD740C" w:rsidRDefault="00FF3DC4" w:rsidP="00FF3DC4">
      <w:pPr>
        <w:spacing w:after="0" w:line="240" w:lineRule="auto"/>
        <w:jc w:val="left"/>
        <w:rPr>
          <w:rFonts w:ascii="Tahoma" w:hAnsi="Tahoma" w:cs="Tahoma"/>
          <w:sz w:val="24"/>
          <w:szCs w:val="24"/>
        </w:rPr>
      </w:pPr>
    </w:p>
    <w:p w14:paraId="110D4EB5" w14:textId="77777777" w:rsidR="00FF3DC4" w:rsidRPr="00AD740C" w:rsidRDefault="00FF3DC4" w:rsidP="00FF3DC4">
      <w:pPr>
        <w:spacing w:after="0" w:line="240" w:lineRule="auto"/>
        <w:jc w:val="left"/>
        <w:rPr>
          <w:rFonts w:ascii="Tahoma" w:hAnsi="Tahoma" w:cs="Tahoma"/>
          <w:sz w:val="24"/>
          <w:szCs w:val="24"/>
        </w:rPr>
      </w:pPr>
      <w:r w:rsidRPr="00AD740C">
        <w:rPr>
          <w:rFonts w:ascii="Tahoma" w:hAnsi="Tahoma" w:cs="Tahoma"/>
          <w:sz w:val="24"/>
          <w:szCs w:val="24"/>
        </w:rPr>
        <w:t xml:space="preserve">Feedback solicited from five of the original SALS field testers was positive regarding the development of a cell phone or tablet app that receives signals from the APH light </w:t>
      </w:r>
      <w:r w:rsidRPr="00AD740C">
        <w:rPr>
          <w:rFonts w:ascii="Tahoma" w:hAnsi="Tahoma" w:cs="Tahoma"/>
          <w:sz w:val="24"/>
          <w:szCs w:val="24"/>
        </w:rPr>
        <w:lastRenderedPageBreak/>
        <w:t xml:space="preserve">detecting probe and reports them as corresponding changes in emitted tone, instead of a standalone device. </w:t>
      </w:r>
    </w:p>
    <w:p w14:paraId="4691251C" w14:textId="77777777" w:rsidR="00FF3DC4" w:rsidRPr="00AD740C" w:rsidRDefault="00FF3DC4" w:rsidP="00FF3DC4">
      <w:pPr>
        <w:spacing w:after="0" w:line="240" w:lineRule="auto"/>
        <w:jc w:val="left"/>
        <w:rPr>
          <w:rFonts w:ascii="Tahoma" w:hAnsi="Tahoma" w:cs="Tahoma"/>
          <w:sz w:val="24"/>
          <w:szCs w:val="24"/>
        </w:rPr>
      </w:pPr>
    </w:p>
    <w:p w14:paraId="49497538" w14:textId="77777777" w:rsidR="00FF3DC4" w:rsidRPr="00AD740C" w:rsidRDefault="00FF3DC4" w:rsidP="00FF3DC4">
      <w:pPr>
        <w:spacing w:after="0" w:line="240" w:lineRule="auto"/>
        <w:jc w:val="left"/>
        <w:rPr>
          <w:rFonts w:ascii="Tahoma" w:hAnsi="Tahoma" w:cs="Tahoma"/>
          <w:sz w:val="24"/>
          <w:szCs w:val="24"/>
        </w:rPr>
      </w:pPr>
      <w:r w:rsidRPr="00AD740C">
        <w:rPr>
          <w:rFonts w:ascii="Tahoma" w:hAnsi="Tahoma" w:cs="Tahoma"/>
          <w:sz w:val="24"/>
          <w:szCs w:val="24"/>
        </w:rPr>
        <w:t xml:space="preserve">In March 2016, Supalo hired Ashley Neybert, a chemist who is visually impaired, to design and test more suggested SALS activities to incorporate into the Instruction Manual. </w:t>
      </w:r>
    </w:p>
    <w:p w14:paraId="2222BB37" w14:textId="77777777" w:rsidR="00FF3DC4" w:rsidRPr="00AD740C" w:rsidRDefault="00FF3DC4" w:rsidP="00FF3DC4">
      <w:pPr>
        <w:spacing w:after="0" w:line="240" w:lineRule="auto"/>
        <w:jc w:val="left"/>
        <w:rPr>
          <w:rFonts w:ascii="Tahoma" w:hAnsi="Tahoma" w:cs="Tahoma"/>
          <w:sz w:val="24"/>
          <w:szCs w:val="24"/>
        </w:rPr>
      </w:pPr>
    </w:p>
    <w:p w14:paraId="2974E69A" w14:textId="77777777" w:rsidR="00FF3DC4" w:rsidRPr="00AD740C" w:rsidRDefault="00FF3DC4" w:rsidP="00FF3DC4">
      <w:pPr>
        <w:spacing w:after="0" w:line="240" w:lineRule="auto"/>
        <w:jc w:val="left"/>
        <w:rPr>
          <w:rFonts w:ascii="Tahoma" w:hAnsi="Tahoma" w:cs="Tahoma"/>
          <w:sz w:val="24"/>
          <w:szCs w:val="24"/>
          <w:u w:val="single"/>
        </w:rPr>
      </w:pPr>
      <w:r w:rsidRPr="00AD740C">
        <w:rPr>
          <w:rFonts w:ascii="Tahoma" w:hAnsi="Tahoma" w:cs="Tahoma"/>
          <w:sz w:val="24"/>
          <w:szCs w:val="24"/>
          <w:u w:val="single"/>
        </w:rPr>
        <w:t>Work during FY 2017</w:t>
      </w:r>
    </w:p>
    <w:p w14:paraId="04BF6F93" w14:textId="1FD7D7EE" w:rsidR="00FF3DC4" w:rsidRPr="00AD740C" w:rsidRDefault="00FF3DC4" w:rsidP="00FF3DC4">
      <w:pPr>
        <w:spacing w:after="0" w:line="240" w:lineRule="auto"/>
        <w:jc w:val="left"/>
        <w:rPr>
          <w:rFonts w:ascii="Tahoma" w:hAnsi="Tahoma" w:cs="Tahoma"/>
          <w:sz w:val="24"/>
          <w:szCs w:val="24"/>
        </w:rPr>
      </w:pPr>
      <w:r w:rsidRPr="00AD740C">
        <w:rPr>
          <w:rFonts w:ascii="Tahoma" w:hAnsi="Tahoma" w:cs="Tahoma"/>
          <w:sz w:val="24"/>
          <w:szCs w:val="24"/>
        </w:rPr>
        <w:t>Hardware development of the Bluetooth</w:t>
      </w:r>
      <w:r w:rsidR="00AD740C" w:rsidRPr="00AD740C">
        <w:rPr>
          <w:rFonts w:ascii="Tahoma" w:hAnsi="Tahoma" w:cs="Tahoma"/>
          <w:sz w:val="24"/>
          <w:szCs w:val="24"/>
        </w:rPr>
        <w:t>®</w:t>
      </w:r>
      <w:r w:rsidRPr="00AD740C">
        <w:rPr>
          <w:rFonts w:ascii="Tahoma" w:hAnsi="Tahoma" w:cs="Tahoma"/>
          <w:sz w:val="24"/>
          <w:szCs w:val="24"/>
        </w:rPr>
        <w:t xml:space="preserve"> light detecting probe and firmware and software for the Android</w:t>
      </w:r>
      <w:r w:rsidR="00AD740C" w:rsidRPr="00AD740C">
        <w:rPr>
          <w:rFonts w:ascii="Tahoma" w:hAnsi="Tahoma" w:cs="Tahoma"/>
          <w:sz w:val="24"/>
          <w:szCs w:val="24"/>
        </w:rPr>
        <w:t>™</w:t>
      </w:r>
      <w:r w:rsidRPr="00AD740C">
        <w:rPr>
          <w:rFonts w:ascii="Tahoma" w:hAnsi="Tahoma" w:cs="Tahoma"/>
          <w:sz w:val="24"/>
          <w:szCs w:val="24"/>
        </w:rPr>
        <w:t xml:space="preserve"> and iOS</w:t>
      </w:r>
      <w:r w:rsidR="00AD740C" w:rsidRPr="00AD740C">
        <w:rPr>
          <w:rFonts w:ascii="Tahoma" w:hAnsi="Tahoma" w:cs="Tahoma"/>
          <w:sz w:val="24"/>
          <w:szCs w:val="24"/>
        </w:rPr>
        <w:t>®</w:t>
      </w:r>
      <w:r w:rsidRPr="00AD740C">
        <w:rPr>
          <w:rFonts w:ascii="Tahoma" w:hAnsi="Tahoma" w:cs="Tahoma"/>
          <w:sz w:val="24"/>
          <w:szCs w:val="24"/>
        </w:rPr>
        <w:t xml:space="preserve"> apps began in the fall of 2016. By December 2016, sample Android</w:t>
      </w:r>
      <w:r w:rsidR="00AD740C" w:rsidRPr="00AD740C">
        <w:rPr>
          <w:rFonts w:ascii="Tahoma" w:hAnsi="Tahoma" w:cs="Tahoma"/>
          <w:sz w:val="24"/>
          <w:szCs w:val="24"/>
        </w:rPr>
        <w:t>™</w:t>
      </w:r>
      <w:r w:rsidRPr="00AD740C">
        <w:rPr>
          <w:rFonts w:ascii="Tahoma" w:hAnsi="Tahoma" w:cs="Tahoma"/>
          <w:sz w:val="24"/>
          <w:szCs w:val="24"/>
        </w:rPr>
        <w:t xml:space="preserve"> and iOS</w:t>
      </w:r>
      <w:r w:rsidR="00AD740C" w:rsidRPr="00AD740C">
        <w:rPr>
          <w:rFonts w:ascii="Tahoma" w:hAnsi="Tahoma" w:cs="Tahoma"/>
          <w:sz w:val="24"/>
          <w:szCs w:val="24"/>
        </w:rPr>
        <w:t>®</w:t>
      </w:r>
      <w:r w:rsidRPr="00AD740C">
        <w:rPr>
          <w:rFonts w:ascii="Tahoma" w:hAnsi="Tahoma" w:cs="Tahoma"/>
          <w:sz w:val="24"/>
          <w:szCs w:val="24"/>
        </w:rPr>
        <w:t xml:space="preserve"> SALS apps created by Perry and Lovelace were working, and </w:t>
      </w:r>
      <w:r w:rsidR="00AD740C" w:rsidRPr="00AD740C">
        <w:rPr>
          <w:rFonts w:ascii="Tahoma" w:hAnsi="Tahoma" w:cs="Tahoma"/>
          <w:sz w:val="24"/>
          <w:szCs w:val="24"/>
        </w:rPr>
        <w:t>10</w:t>
      </w:r>
      <w:r w:rsidRPr="00AD740C">
        <w:rPr>
          <w:rFonts w:ascii="Tahoma" w:hAnsi="Tahoma" w:cs="Tahoma"/>
          <w:sz w:val="24"/>
          <w:szCs w:val="24"/>
        </w:rPr>
        <w:t xml:space="preserve"> SALS lab activities were received from Neybert to include in the revised Instruction Manual. By April 2017, the iOS</w:t>
      </w:r>
      <w:r w:rsidR="00AD740C" w:rsidRPr="00AD740C">
        <w:rPr>
          <w:rFonts w:ascii="Tahoma" w:hAnsi="Tahoma" w:cs="Tahoma"/>
          <w:sz w:val="24"/>
          <w:szCs w:val="24"/>
        </w:rPr>
        <w:t>®</w:t>
      </w:r>
      <w:r w:rsidRPr="00AD740C">
        <w:rPr>
          <w:rFonts w:ascii="Tahoma" w:hAnsi="Tahoma" w:cs="Tahoma"/>
          <w:sz w:val="24"/>
          <w:szCs w:val="24"/>
        </w:rPr>
        <w:t xml:space="preserve"> beta version of the SALS app could simulate tones and was uploaded. In July, a first model of the light probe with hardware connecting it to the iOS</w:t>
      </w:r>
      <w:r w:rsidR="00AD740C" w:rsidRPr="00AD740C">
        <w:rPr>
          <w:rFonts w:ascii="Tahoma" w:hAnsi="Tahoma" w:cs="Tahoma"/>
          <w:sz w:val="24"/>
          <w:szCs w:val="24"/>
        </w:rPr>
        <w:t>®</w:t>
      </w:r>
      <w:r w:rsidRPr="00AD740C">
        <w:rPr>
          <w:rFonts w:ascii="Tahoma" w:hAnsi="Tahoma" w:cs="Tahoma"/>
          <w:sz w:val="24"/>
          <w:szCs w:val="24"/>
        </w:rPr>
        <w:t xml:space="preserve"> app on a phone or iPad</w:t>
      </w:r>
      <w:r w:rsidR="00AD740C" w:rsidRPr="00AD740C">
        <w:rPr>
          <w:rFonts w:ascii="Tahoma" w:hAnsi="Tahoma" w:cs="Tahoma"/>
          <w:sz w:val="24"/>
          <w:szCs w:val="24"/>
        </w:rPr>
        <w:t>®</w:t>
      </w:r>
      <w:r w:rsidRPr="00AD740C">
        <w:rPr>
          <w:rFonts w:ascii="Tahoma" w:hAnsi="Tahoma" w:cs="Tahoma"/>
          <w:sz w:val="24"/>
          <w:szCs w:val="24"/>
        </w:rPr>
        <w:t xml:space="preserve"> via Bluetooth</w:t>
      </w:r>
      <w:r w:rsidR="00AD740C" w:rsidRPr="00AD740C">
        <w:rPr>
          <w:rFonts w:ascii="Tahoma" w:hAnsi="Tahoma" w:cs="Tahoma"/>
          <w:sz w:val="24"/>
          <w:szCs w:val="24"/>
        </w:rPr>
        <w:t>®</w:t>
      </w:r>
      <w:r w:rsidRPr="00AD740C">
        <w:rPr>
          <w:rFonts w:ascii="Tahoma" w:hAnsi="Tahoma" w:cs="Tahoma"/>
          <w:sz w:val="24"/>
          <w:szCs w:val="24"/>
        </w:rPr>
        <w:t xml:space="preserve"> showed functionality. Nine more light detecting probes with Bluetooth</w:t>
      </w:r>
      <w:r w:rsidR="00AD740C" w:rsidRPr="00AD740C">
        <w:rPr>
          <w:rFonts w:ascii="Tahoma" w:hAnsi="Tahoma" w:cs="Tahoma"/>
          <w:sz w:val="24"/>
          <w:szCs w:val="24"/>
        </w:rPr>
        <w:t>®</w:t>
      </w:r>
      <w:r w:rsidRPr="00AD740C">
        <w:rPr>
          <w:rFonts w:ascii="Tahoma" w:hAnsi="Tahoma" w:cs="Tahoma"/>
          <w:sz w:val="24"/>
          <w:szCs w:val="24"/>
        </w:rPr>
        <w:t xml:space="preserve"> connection were built for field testing. The SALS Instruction Manual was edited by the project leader to include the new activities from Neybert and reflect SALS design changes. Joseph Hodge added a section to the Instruction Manual about using the voiceover feature of iOS</w:t>
      </w:r>
      <w:r w:rsidR="00AD740C" w:rsidRPr="00AD740C">
        <w:rPr>
          <w:rFonts w:ascii="Tahoma" w:hAnsi="Tahoma" w:cs="Tahoma"/>
          <w:sz w:val="24"/>
          <w:szCs w:val="24"/>
        </w:rPr>
        <w:t>®</w:t>
      </w:r>
      <w:r w:rsidRPr="00AD740C">
        <w:rPr>
          <w:rFonts w:ascii="Tahoma" w:hAnsi="Tahoma" w:cs="Tahoma"/>
          <w:sz w:val="24"/>
          <w:szCs w:val="24"/>
        </w:rPr>
        <w:t xml:space="preserve"> devices with the app. Seven probes and the revised Instruction Manual were sent to field testers (including those with and without previous experience with earlier versions of SALS) in early fall of 2017 for evaluation. </w:t>
      </w:r>
    </w:p>
    <w:p w14:paraId="3F2814C6" w14:textId="77777777" w:rsidR="00FF3DC4" w:rsidRPr="00AD740C" w:rsidRDefault="00FF3DC4" w:rsidP="00FF3DC4">
      <w:pPr>
        <w:spacing w:after="0" w:line="240" w:lineRule="auto"/>
        <w:jc w:val="left"/>
        <w:rPr>
          <w:rFonts w:ascii="Tahoma" w:hAnsi="Tahoma" w:cs="Tahoma"/>
          <w:sz w:val="24"/>
          <w:szCs w:val="24"/>
        </w:rPr>
      </w:pPr>
    </w:p>
    <w:p w14:paraId="7FB1B682" w14:textId="77777777" w:rsidR="00FF3DC4" w:rsidRPr="00AD740C" w:rsidRDefault="00FF3DC4" w:rsidP="00FF3DC4">
      <w:pPr>
        <w:spacing w:after="0" w:line="240" w:lineRule="auto"/>
        <w:jc w:val="left"/>
        <w:rPr>
          <w:rFonts w:ascii="Tahoma" w:hAnsi="Tahoma" w:cs="Tahoma"/>
          <w:sz w:val="24"/>
          <w:szCs w:val="24"/>
          <w:u w:val="single"/>
        </w:rPr>
      </w:pPr>
      <w:r w:rsidRPr="00AD740C">
        <w:rPr>
          <w:rFonts w:ascii="Tahoma" w:hAnsi="Tahoma" w:cs="Tahoma"/>
          <w:sz w:val="24"/>
          <w:szCs w:val="24"/>
          <w:u w:val="single"/>
        </w:rPr>
        <w:t>Work planned for FY 2018</w:t>
      </w:r>
    </w:p>
    <w:p w14:paraId="536CD290" w14:textId="791304FD" w:rsidR="00474198" w:rsidRPr="00AD740C" w:rsidRDefault="00FF3DC4" w:rsidP="00FF3DC4">
      <w:pPr>
        <w:spacing w:after="0" w:line="240" w:lineRule="auto"/>
        <w:jc w:val="left"/>
        <w:rPr>
          <w:rFonts w:ascii="Tahoma" w:hAnsi="Tahoma" w:cs="Tahoma"/>
          <w:sz w:val="24"/>
          <w:szCs w:val="24"/>
        </w:rPr>
      </w:pPr>
      <w:r w:rsidRPr="00AD740C">
        <w:rPr>
          <w:rFonts w:ascii="Tahoma" w:hAnsi="Tahoma" w:cs="Tahoma"/>
          <w:sz w:val="24"/>
          <w:szCs w:val="24"/>
        </w:rPr>
        <w:t>Field test results will be compiled in late fall 2017</w:t>
      </w:r>
      <w:r w:rsidR="00AD740C" w:rsidRPr="00AD740C">
        <w:rPr>
          <w:rFonts w:ascii="Tahoma" w:hAnsi="Tahoma" w:cs="Tahoma"/>
          <w:sz w:val="24"/>
          <w:szCs w:val="24"/>
        </w:rPr>
        <w:t>,</w:t>
      </w:r>
      <w:r w:rsidRPr="00AD740C">
        <w:rPr>
          <w:rFonts w:ascii="Tahoma" w:hAnsi="Tahoma" w:cs="Tahoma"/>
          <w:sz w:val="24"/>
          <w:szCs w:val="24"/>
        </w:rPr>
        <w:t xml:space="preserve"> and suggested changes in the SALS app and Bluetooth</w:t>
      </w:r>
      <w:r w:rsidR="00AD740C" w:rsidRPr="00AD740C">
        <w:rPr>
          <w:rFonts w:ascii="Tahoma" w:hAnsi="Tahoma" w:cs="Tahoma"/>
          <w:sz w:val="24"/>
          <w:szCs w:val="24"/>
        </w:rPr>
        <w:t>®</w:t>
      </w:r>
      <w:r w:rsidRPr="00AD740C">
        <w:rPr>
          <w:rFonts w:ascii="Tahoma" w:hAnsi="Tahoma" w:cs="Tahoma"/>
          <w:sz w:val="24"/>
          <w:szCs w:val="24"/>
        </w:rPr>
        <w:t xml:space="preserve"> light detecting probe will be considered and implemented. After finalization of hardware design, the best site for building the light detecting probes will be determined (in-house or out-of-house). The Instruction Manual will be edited to reflect changes suggested by the field testers including tips regarding the best use of the light detecting probe. </w:t>
      </w:r>
      <w:r w:rsidR="00AD740C" w:rsidRPr="00AD740C">
        <w:rPr>
          <w:rFonts w:ascii="Tahoma" w:hAnsi="Tahoma" w:cs="Tahoma"/>
          <w:sz w:val="24"/>
          <w:szCs w:val="24"/>
        </w:rPr>
        <w:t>When complete, the Instruction M</w:t>
      </w:r>
      <w:r w:rsidRPr="00AD740C">
        <w:rPr>
          <w:rFonts w:ascii="Tahoma" w:hAnsi="Tahoma" w:cs="Tahoma"/>
          <w:sz w:val="24"/>
          <w:szCs w:val="24"/>
        </w:rPr>
        <w:t xml:space="preserve">anual will be translated to braille. The Instruction Manual will be made accessible as downloadable BRF, HTML, and </w:t>
      </w:r>
      <w:r w:rsidRPr="00AD740C">
        <w:rPr>
          <w:rFonts w:ascii="Tahoma" w:eastAsia="Calibri" w:hAnsi="Tahoma" w:cs="Tahoma"/>
          <w:sz w:val="24"/>
          <w:szCs w:val="24"/>
        </w:rPr>
        <w:t xml:space="preserve">EPUB® </w:t>
      </w:r>
      <w:r w:rsidRPr="00AD740C">
        <w:rPr>
          <w:rFonts w:ascii="Tahoma" w:hAnsi="Tahoma" w:cs="Tahoma"/>
          <w:sz w:val="24"/>
          <w:szCs w:val="24"/>
        </w:rPr>
        <w:t>files available with the purchase of the SALS app and Bluetooth</w:t>
      </w:r>
      <w:r w:rsidR="00AD740C" w:rsidRPr="00AD740C">
        <w:rPr>
          <w:rFonts w:ascii="Tahoma" w:hAnsi="Tahoma" w:cs="Tahoma"/>
          <w:sz w:val="24"/>
          <w:szCs w:val="24"/>
        </w:rPr>
        <w:t>®</w:t>
      </w:r>
      <w:r w:rsidRPr="00AD740C">
        <w:rPr>
          <w:rFonts w:ascii="Tahoma" w:hAnsi="Tahoma" w:cs="Tahoma"/>
          <w:sz w:val="24"/>
          <w:szCs w:val="24"/>
        </w:rPr>
        <w:t xml:space="preserve"> light detecting probe</w:t>
      </w:r>
      <w:r w:rsidR="00EF7749" w:rsidRPr="00AD740C">
        <w:rPr>
          <w:rFonts w:ascii="Tahoma" w:hAnsi="Tahoma" w:cs="Tahoma"/>
          <w:sz w:val="24"/>
          <w:szCs w:val="24"/>
        </w:rPr>
        <w:t>.</w:t>
      </w:r>
    </w:p>
    <w:p w14:paraId="10D6CC16" w14:textId="77777777" w:rsidR="00EF7749" w:rsidRPr="00D81141" w:rsidRDefault="00EF7749" w:rsidP="00F964BE">
      <w:pPr>
        <w:spacing w:after="0" w:line="240" w:lineRule="auto"/>
        <w:jc w:val="left"/>
        <w:rPr>
          <w:rFonts w:ascii="Tahoma" w:hAnsi="Tahoma" w:cs="Tahoma"/>
          <w:sz w:val="24"/>
          <w:szCs w:val="24"/>
          <w:highlight w:val="yellow"/>
        </w:rPr>
      </w:pPr>
    </w:p>
    <w:p w14:paraId="1B601F71" w14:textId="77777777" w:rsidR="00EF7749" w:rsidRPr="00AD740C" w:rsidRDefault="00EF7749" w:rsidP="00F964BE">
      <w:pPr>
        <w:pStyle w:val="Heading4"/>
      </w:pPr>
      <w:bookmarkStart w:id="86" w:name="_Toc494998407"/>
      <w:r w:rsidRPr="00AD740C">
        <w:t>Talking Scientific Balance</w:t>
      </w:r>
      <w:bookmarkEnd w:id="86"/>
    </w:p>
    <w:p w14:paraId="51A2F569" w14:textId="20FBCCCE" w:rsidR="00EF7749" w:rsidRPr="00AD740C" w:rsidRDefault="00EF7749" w:rsidP="00F964BE">
      <w:pPr>
        <w:spacing w:after="0" w:line="240" w:lineRule="auto"/>
        <w:jc w:val="center"/>
        <w:rPr>
          <w:rFonts w:ascii="Tahoma" w:hAnsi="Tahoma" w:cs="Tahoma"/>
          <w:sz w:val="24"/>
          <w:szCs w:val="24"/>
        </w:rPr>
      </w:pPr>
      <w:r w:rsidRPr="00AD740C">
        <w:rPr>
          <w:rFonts w:ascii="Tahoma" w:hAnsi="Tahoma" w:cs="Tahoma"/>
          <w:sz w:val="24"/>
          <w:szCs w:val="24"/>
        </w:rPr>
        <w:t>(</w:t>
      </w:r>
      <w:r w:rsidR="00AD740C" w:rsidRPr="00AD740C">
        <w:rPr>
          <w:rFonts w:ascii="Tahoma" w:hAnsi="Tahoma" w:cs="Tahoma"/>
          <w:sz w:val="24"/>
          <w:szCs w:val="24"/>
        </w:rPr>
        <w:t>Continued</w:t>
      </w:r>
      <w:r w:rsidRPr="00AD740C">
        <w:rPr>
          <w:rFonts w:ascii="Tahoma" w:hAnsi="Tahoma" w:cs="Tahoma"/>
          <w:sz w:val="24"/>
          <w:szCs w:val="24"/>
        </w:rPr>
        <w:t>)</w:t>
      </w:r>
    </w:p>
    <w:p w14:paraId="73ADA24B" w14:textId="77777777" w:rsidR="00EF7749" w:rsidRPr="00D81141" w:rsidRDefault="00EF7749" w:rsidP="00F964BE">
      <w:pPr>
        <w:spacing w:after="0" w:line="240" w:lineRule="auto"/>
        <w:jc w:val="left"/>
        <w:rPr>
          <w:rFonts w:ascii="Tahoma" w:hAnsi="Tahoma" w:cs="Tahoma"/>
          <w:sz w:val="24"/>
          <w:szCs w:val="24"/>
          <w:highlight w:val="yellow"/>
        </w:rPr>
      </w:pPr>
    </w:p>
    <w:p w14:paraId="67381FB0" w14:textId="77777777" w:rsidR="00EF7749" w:rsidRPr="00AD740C" w:rsidRDefault="00EF7749" w:rsidP="00F964BE">
      <w:pPr>
        <w:spacing w:after="0" w:line="240" w:lineRule="auto"/>
        <w:jc w:val="left"/>
        <w:rPr>
          <w:rFonts w:ascii="Tahoma" w:hAnsi="Tahoma" w:cs="Tahoma"/>
          <w:sz w:val="24"/>
          <w:szCs w:val="24"/>
          <w:u w:val="single"/>
        </w:rPr>
      </w:pPr>
      <w:r w:rsidRPr="00AD740C">
        <w:rPr>
          <w:rFonts w:ascii="Tahoma" w:hAnsi="Tahoma" w:cs="Tahoma"/>
          <w:sz w:val="24"/>
          <w:szCs w:val="24"/>
          <w:u w:val="single"/>
        </w:rPr>
        <w:t>Purpose</w:t>
      </w:r>
    </w:p>
    <w:p w14:paraId="6A403D02" w14:textId="354408E9" w:rsidR="00EF7749" w:rsidRPr="00AD740C" w:rsidRDefault="00EF7749" w:rsidP="00F964BE">
      <w:pPr>
        <w:spacing w:after="0" w:line="240" w:lineRule="auto"/>
        <w:jc w:val="left"/>
        <w:rPr>
          <w:rFonts w:ascii="Tahoma" w:hAnsi="Tahoma" w:cs="Tahoma"/>
          <w:sz w:val="24"/>
          <w:szCs w:val="24"/>
        </w:rPr>
      </w:pPr>
      <w:r w:rsidRPr="00AD740C">
        <w:rPr>
          <w:rFonts w:ascii="Tahoma" w:hAnsi="Tahoma" w:cs="Tahoma"/>
          <w:sz w:val="24"/>
          <w:szCs w:val="24"/>
        </w:rPr>
        <w:t>To provide students with visual impairments with a</w:t>
      </w:r>
      <w:r w:rsidR="0058758B" w:rsidRPr="00AD740C">
        <w:rPr>
          <w:rFonts w:ascii="Tahoma" w:hAnsi="Tahoma" w:cs="Tahoma"/>
          <w:sz w:val="24"/>
          <w:szCs w:val="24"/>
        </w:rPr>
        <w:t>n</w:t>
      </w:r>
      <w:r w:rsidRPr="00AD740C">
        <w:rPr>
          <w:rFonts w:ascii="Tahoma" w:hAnsi="Tahoma" w:cs="Tahoma"/>
          <w:sz w:val="24"/>
          <w:szCs w:val="24"/>
        </w:rPr>
        <w:t xml:space="preserve"> economically priced balance suitable for use in science laboratory activities </w:t>
      </w:r>
      <w:r w:rsidR="00AD740C" w:rsidRPr="00AD740C">
        <w:rPr>
          <w:rFonts w:ascii="Tahoma" w:hAnsi="Tahoma" w:cs="Tahoma"/>
          <w:sz w:val="24"/>
          <w:szCs w:val="24"/>
        </w:rPr>
        <w:t>with a mass readability to the hundredth gram (0.01 gram)</w:t>
      </w:r>
    </w:p>
    <w:p w14:paraId="0E16A631" w14:textId="77777777" w:rsidR="00AD740C" w:rsidRPr="00AD740C" w:rsidRDefault="00AD740C" w:rsidP="00F964BE">
      <w:pPr>
        <w:spacing w:after="0" w:line="240" w:lineRule="auto"/>
        <w:jc w:val="left"/>
        <w:rPr>
          <w:rFonts w:ascii="Tahoma" w:hAnsi="Tahoma" w:cs="Tahoma"/>
          <w:sz w:val="24"/>
          <w:szCs w:val="24"/>
        </w:rPr>
      </w:pPr>
    </w:p>
    <w:p w14:paraId="3D71690B" w14:textId="77777777" w:rsidR="00EF7749" w:rsidRPr="00AD740C" w:rsidRDefault="00EF7749" w:rsidP="00F964BE">
      <w:pPr>
        <w:spacing w:after="0" w:line="240" w:lineRule="auto"/>
        <w:jc w:val="left"/>
        <w:rPr>
          <w:rFonts w:ascii="Tahoma" w:hAnsi="Tahoma" w:cs="Tahoma"/>
          <w:sz w:val="24"/>
          <w:szCs w:val="24"/>
          <w:u w:val="single"/>
        </w:rPr>
      </w:pPr>
      <w:r w:rsidRPr="00AD740C">
        <w:rPr>
          <w:rFonts w:ascii="Tahoma" w:hAnsi="Tahoma" w:cs="Tahoma"/>
          <w:sz w:val="24"/>
          <w:szCs w:val="24"/>
          <w:u w:val="single"/>
        </w:rPr>
        <w:t>Project Staff</w:t>
      </w:r>
    </w:p>
    <w:p w14:paraId="42D79361" w14:textId="77777777" w:rsidR="00EF7749" w:rsidRPr="00AD740C" w:rsidRDefault="00EF7749" w:rsidP="00F964BE">
      <w:pPr>
        <w:spacing w:after="0" w:line="240" w:lineRule="auto"/>
        <w:jc w:val="left"/>
        <w:rPr>
          <w:rFonts w:ascii="Tahoma" w:hAnsi="Tahoma" w:cs="Tahoma"/>
          <w:sz w:val="24"/>
          <w:szCs w:val="24"/>
        </w:rPr>
      </w:pPr>
      <w:r w:rsidRPr="00AD740C">
        <w:rPr>
          <w:rFonts w:ascii="Tahoma" w:hAnsi="Tahoma" w:cs="Tahoma"/>
          <w:sz w:val="24"/>
          <w:szCs w:val="24"/>
        </w:rPr>
        <w:t>Rosanne Hoffmann, STEM Project Leader</w:t>
      </w:r>
    </w:p>
    <w:p w14:paraId="633DB58C" w14:textId="2DA0E5EC" w:rsidR="00EF7749" w:rsidRPr="00AD740C" w:rsidRDefault="00EF7749" w:rsidP="00F964BE">
      <w:pPr>
        <w:spacing w:after="0" w:line="240" w:lineRule="auto"/>
        <w:jc w:val="left"/>
        <w:rPr>
          <w:rFonts w:ascii="Tahoma" w:hAnsi="Tahoma" w:cs="Tahoma"/>
          <w:sz w:val="24"/>
          <w:szCs w:val="24"/>
        </w:rPr>
      </w:pPr>
      <w:r w:rsidRPr="00AD740C">
        <w:rPr>
          <w:rFonts w:ascii="Tahoma" w:hAnsi="Tahoma" w:cs="Tahoma"/>
          <w:sz w:val="24"/>
          <w:szCs w:val="24"/>
        </w:rPr>
        <w:lastRenderedPageBreak/>
        <w:t>Ken Perry, Programmer</w:t>
      </w:r>
    </w:p>
    <w:p w14:paraId="2AE4FBE9" w14:textId="77777777" w:rsidR="00AD740C" w:rsidRPr="00AD740C" w:rsidRDefault="00AD740C" w:rsidP="00AD740C">
      <w:pPr>
        <w:spacing w:after="0" w:line="240" w:lineRule="auto"/>
        <w:rPr>
          <w:rFonts w:ascii="Tahoma" w:hAnsi="Tahoma" w:cs="Tahoma"/>
          <w:sz w:val="24"/>
          <w:szCs w:val="24"/>
        </w:rPr>
      </w:pPr>
      <w:r w:rsidRPr="00AD740C">
        <w:rPr>
          <w:rFonts w:ascii="Tahoma" w:hAnsi="Tahoma" w:cs="Tahoma"/>
          <w:sz w:val="24"/>
          <w:szCs w:val="24"/>
        </w:rPr>
        <w:t>James Robinson, Manufacturing Specialist</w:t>
      </w:r>
    </w:p>
    <w:p w14:paraId="516A965F" w14:textId="77777777" w:rsidR="00EF7749" w:rsidRPr="00AD740C" w:rsidRDefault="00EF7749" w:rsidP="00F964BE">
      <w:pPr>
        <w:spacing w:after="0" w:line="240" w:lineRule="auto"/>
        <w:jc w:val="left"/>
        <w:rPr>
          <w:rFonts w:ascii="Tahoma" w:hAnsi="Tahoma" w:cs="Tahoma"/>
          <w:sz w:val="24"/>
          <w:szCs w:val="24"/>
        </w:rPr>
      </w:pPr>
      <w:r w:rsidRPr="00AD740C">
        <w:rPr>
          <w:rFonts w:ascii="Tahoma" w:hAnsi="Tahoma" w:cs="Tahoma"/>
          <w:sz w:val="24"/>
          <w:szCs w:val="24"/>
        </w:rPr>
        <w:t xml:space="preserve">Frank Hayden, Director of Technical &amp; Manufacturing Research </w:t>
      </w:r>
    </w:p>
    <w:p w14:paraId="0117A48A" w14:textId="77777777" w:rsidR="00EF7749" w:rsidRPr="00AD740C" w:rsidRDefault="00EF7749" w:rsidP="00F964BE">
      <w:pPr>
        <w:spacing w:after="0" w:line="240" w:lineRule="auto"/>
        <w:jc w:val="left"/>
        <w:rPr>
          <w:rFonts w:ascii="Tahoma" w:hAnsi="Tahoma" w:cs="Tahoma"/>
          <w:sz w:val="24"/>
          <w:szCs w:val="24"/>
        </w:rPr>
      </w:pPr>
    </w:p>
    <w:p w14:paraId="030FF670" w14:textId="77777777" w:rsidR="00EF7749" w:rsidRPr="00AD740C" w:rsidRDefault="00EF7749" w:rsidP="00F964BE">
      <w:pPr>
        <w:spacing w:after="0" w:line="240" w:lineRule="auto"/>
        <w:jc w:val="left"/>
        <w:rPr>
          <w:rFonts w:ascii="Tahoma" w:hAnsi="Tahoma" w:cs="Tahoma"/>
          <w:sz w:val="24"/>
          <w:szCs w:val="24"/>
          <w:u w:val="single"/>
        </w:rPr>
      </w:pPr>
      <w:r w:rsidRPr="00AD740C">
        <w:rPr>
          <w:rFonts w:ascii="Tahoma" w:hAnsi="Tahoma" w:cs="Tahoma"/>
          <w:sz w:val="24"/>
          <w:szCs w:val="24"/>
          <w:u w:val="single"/>
        </w:rPr>
        <w:t>Background</w:t>
      </w:r>
    </w:p>
    <w:p w14:paraId="42F37F06" w14:textId="070FBB27" w:rsidR="00EF7749" w:rsidRPr="00D81141" w:rsidRDefault="00EF7749" w:rsidP="00AD740C">
      <w:pPr>
        <w:spacing w:after="0" w:line="240" w:lineRule="auto"/>
        <w:jc w:val="left"/>
        <w:rPr>
          <w:rFonts w:ascii="Tahoma" w:hAnsi="Tahoma" w:cs="Tahoma"/>
          <w:sz w:val="24"/>
          <w:szCs w:val="24"/>
          <w:highlight w:val="yellow"/>
        </w:rPr>
      </w:pPr>
      <w:r w:rsidRPr="00AD740C">
        <w:rPr>
          <w:rFonts w:ascii="Tahoma" w:hAnsi="Tahoma" w:cs="Tahoma"/>
          <w:sz w:val="24"/>
          <w:szCs w:val="24"/>
        </w:rPr>
        <w:t xml:space="preserve">This product idea was submitted in August 2015 by a </w:t>
      </w:r>
      <w:r w:rsidR="0058758B" w:rsidRPr="00AD740C">
        <w:rPr>
          <w:rFonts w:ascii="Tahoma" w:hAnsi="Tahoma" w:cs="Tahoma"/>
          <w:sz w:val="24"/>
          <w:szCs w:val="24"/>
        </w:rPr>
        <w:t xml:space="preserve">college student with </w:t>
      </w:r>
      <w:r w:rsidR="00AD740C" w:rsidRPr="00AD740C">
        <w:rPr>
          <w:rFonts w:ascii="Tahoma" w:hAnsi="Tahoma" w:cs="Tahoma"/>
          <w:sz w:val="24"/>
          <w:szCs w:val="24"/>
        </w:rPr>
        <w:t>vision impairment</w:t>
      </w:r>
      <w:r w:rsidR="0058758B" w:rsidRPr="00AD740C">
        <w:rPr>
          <w:rFonts w:ascii="Tahoma" w:hAnsi="Tahoma" w:cs="Tahoma"/>
          <w:sz w:val="24"/>
          <w:szCs w:val="24"/>
        </w:rPr>
        <w:t xml:space="preserve"> </w:t>
      </w:r>
      <w:r w:rsidR="00AD740C" w:rsidRPr="00AD740C">
        <w:rPr>
          <w:rFonts w:ascii="Tahoma" w:hAnsi="Tahoma" w:cs="Tahoma"/>
          <w:sz w:val="24"/>
          <w:szCs w:val="24"/>
        </w:rPr>
        <w:t>who identified a need, from his personal educational experience, for a talking scientific balance with a mass readability of a hundredth gram (0.01gram) for laboratory experiments in high school and college level science classes. This would place students with visual impairments on the same playing field as students</w:t>
      </w:r>
      <w:r w:rsidR="00AD740C">
        <w:rPr>
          <w:rFonts w:ascii="Tahoma" w:hAnsi="Tahoma" w:cs="Tahoma"/>
          <w:sz w:val="24"/>
          <w:szCs w:val="24"/>
        </w:rPr>
        <w:t xml:space="preserve"> with ordinary vision with regard to participating in massing (weighing out) very small quantities of chemicals or detecting very small changes in mass of an object or organism. Talking balances and scales are available but most are associated with cooking and baking and measure in United States customary units (pounds, ounces, etc.) rather than the International System (SI) of units (grams, milligrams, etc.), which is the scientific standard. Some available talking balances do report mass using SI units, but only to the tenth of a gram, and a finer level of readability is called for. Feedback solicited by the project leader via the online </w:t>
      </w:r>
      <w:r w:rsidR="00AD740C" w:rsidRPr="00AD740C">
        <w:rPr>
          <w:rFonts w:ascii="Tahoma" w:hAnsi="Tahoma" w:cs="Tahoma"/>
          <w:i/>
          <w:sz w:val="24"/>
          <w:szCs w:val="24"/>
        </w:rPr>
        <w:t>APH News</w:t>
      </w:r>
      <w:r w:rsidR="00AD740C">
        <w:rPr>
          <w:rFonts w:ascii="Tahoma" w:hAnsi="Tahoma" w:cs="Tahoma"/>
          <w:sz w:val="24"/>
          <w:szCs w:val="24"/>
        </w:rPr>
        <w:t xml:space="preserve"> in the fall of 2015 from science teachers and TVIs verified the need for this type of balance.</w:t>
      </w:r>
    </w:p>
    <w:p w14:paraId="125CDE0A" w14:textId="77777777" w:rsidR="00EF7749" w:rsidRPr="00D81141" w:rsidRDefault="00EF7749" w:rsidP="00AD740C">
      <w:pPr>
        <w:spacing w:after="0" w:line="240" w:lineRule="auto"/>
        <w:jc w:val="left"/>
        <w:rPr>
          <w:rFonts w:ascii="Tahoma" w:hAnsi="Tahoma" w:cs="Tahoma"/>
          <w:sz w:val="24"/>
          <w:szCs w:val="24"/>
          <w:highlight w:val="yellow"/>
        </w:rPr>
      </w:pPr>
    </w:p>
    <w:p w14:paraId="23FA87C8" w14:textId="2D4C9A31" w:rsidR="00AD740C" w:rsidRPr="00AD740C" w:rsidRDefault="00AD740C" w:rsidP="00AD740C">
      <w:pPr>
        <w:spacing w:after="0" w:line="240" w:lineRule="auto"/>
        <w:jc w:val="left"/>
        <w:rPr>
          <w:rFonts w:ascii="Tahoma" w:hAnsi="Tahoma" w:cs="Tahoma"/>
          <w:sz w:val="24"/>
          <w:szCs w:val="24"/>
        </w:rPr>
      </w:pPr>
      <w:r w:rsidRPr="00AD740C">
        <w:rPr>
          <w:rFonts w:ascii="Tahoma" w:hAnsi="Tahoma" w:cs="Tahoma"/>
          <w:sz w:val="24"/>
          <w:szCs w:val="24"/>
        </w:rPr>
        <w:t>After progressing throu</w:t>
      </w:r>
      <w:r>
        <w:rPr>
          <w:rFonts w:ascii="Tahoma" w:hAnsi="Tahoma" w:cs="Tahoma"/>
          <w:sz w:val="24"/>
          <w:szCs w:val="24"/>
        </w:rPr>
        <w:t>gh the APH P</w:t>
      </w:r>
      <w:r w:rsidRPr="00AD740C">
        <w:rPr>
          <w:rFonts w:ascii="Tahoma" w:hAnsi="Tahoma" w:cs="Tahoma"/>
          <w:sz w:val="24"/>
          <w:szCs w:val="24"/>
        </w:rPr>
        <w:t>roduct Evaluation Team and Produc</w:t>
      </w:r>
      <w:r>
        <w:rPr>
          <w:rFonts w:ascii="Tahoma" w:hAnsi="Tahoma" w:cs="Tahoma"/>
          <w:sz w:val="24"/>
          <w:szCs w:val="24"/>
        </w:rPr>
        <w:t>t Advisory and Review Committee</w:t>
      </w:r>
      <w:r w:rsidRPr="00AD740C">
        <w:rPr>
          <w:rFonts w:ascii="Tahoma" w:hAnsi="Tahoma" w:cs="Tahoma"/>
          <w:sz w:val="24"/>
          <w:szCs w:val="24"/>
        </w:rPr>
        <w:t xml:space="preserve"> meetings, development of the Talking Scientific Balance commenced in June 2016. The project leader began research for scientific balances with 0.01 g readability and a measuring range from 0.01 to 600 g that can be interfaced with a speaking device. </w:t>
      </w:r>
    </w:p>
    <w:p w14:paraId="5D37C152" w14:textId="77777777" w:rsidR="00AD740C" w:rsidRPr="00AD740C" w:rsidRDefault="00AD740C" w:rsidP="00AD740C">
      <w:pPr>
        <w:spacing w:after="0" w:line="240" w:lineRule="auto"/>
        <w:jc w:val="left"/>
        <w:rPr>
          <w:rFonts w:ascii="Tahoma" w:hAnsi="Tahoma" w:cs="Tahoma"/>
          <w:sz w:val="24"/>
          <w:szCs w:val="24"/>
        </w:rPr>
      </w:pPr>
    </w:p>
    <w:p w14:paraId="3F00536F" w14:textId="72ACBDDF" w:rsidR="00AD740C" w:rsidRPr="00AD740C" w:rsidRDefault="00AD740C" w:rsidP="00AD740C">
      <w:pPr>
        <w:spacing w:after="0" w:line="240" w:lineRule="auto"/>
        <w:jc w:val="left"/>
        <w:rPr>
          <w:rFonts w:ascii="Tahoma" w:hAnsi="Tahoma" w:cs="Tahoma"/>
          <w:sz w:val="24"/>
          <w:szCs w:val="24"/>
          <w:u w:val="single"/>
        </w:rPr>
      </w:pPr>
      <w:r w:rsidRPr="00AD740C">
        <w:rPr>
          <w:rFonts w:ascii="Tahoma" w:hAnsi="Tahoma" w:cs="Tahoma"/>
          <w:sz w:val="24"/>
          <w:szCs w:val="24"/>
          <w:u w:val="single"/>
        </w:rPr>
        <w:t xml:space="preserve">Work </w:t>
      </w:r>
      <w:r>
        <w:rPr>
          <w:rFonts w:ascii="Tahoma" w:hAnsi="Tahoma" w:cs="Tahoma"/>
          <w:sz w:val="24"/>
          <w:szCs w:val="24"/>
          <w:u w:val="single"/>
        </w:rPr>
        <w:t xml:space="preserve">during </w:t>
      </w:r>
      <w:r w:rsidRPr="00AD740C">
        <w:rPr>
          <w:rFonts w:ascii="Tahoma" w:hAnsi="Tahoma" w:cs="Tahoma"/>
          <w:sz w:val="24"/>
          <w:szCs w:val="24"/>
          <w:u w:val="single"/>
        </w:rPr>
        <w:t>FY 2017</w:t>
      </w:r>
    </w:p>
    <w:p w14:paraId="0A8DB1B4" w14:textId="241E5C70" w:rsidR="00AD740C" w:rsidRPr="00AD740C" w:rsidRDefault="00AD740C" w:rsidP="00AD740C">
      <w:pPr>
        <w:spacing w:after="0" w:line="240" w:lineRule="auto"/>
        <w:jc w:val="left"/>
        <w:rPr>
          <w:rFonts w:ascii="Tahoma" w:hAnsi="Tahoma" w:cs="Tahoma"/>
          <w:sz w:val="24"/>
          <w:szCs w:val="24"/>
        </w:rPr>
      </w:pPr>
      <w:r w:rsidRPr="00AD740C">
        <w:rPr>
          <w:rFonts w:ascii="Tahoma" w:hAnsi="Tahoma" w:cs="Tahoma"/>
          <w:sz w:val="24"/>
          <w:szCs w:val="24"/>
        </w:rPr>
        <w:t>The project leader identified and purchased a balance with the specified mass measuring range; the unit came equipped with an RS-232 serial port that can be used to connect the balance with other external devices. James Robinson built a cable to fit the port so this possibility could be further explored. Discussions with Ken Perry indicated that three development paths could be pursued: 1) Create an Android</w:t>
      </w:r>
      <w:r>
        <w:rPr>
          <w:rFonts w:ascii="Tahoma" w:hAnsi="Tahoma" w:cs="Tahoma"/>
          <w:sz w:val="24"/>
          <w:szCs w:val="24"/>
        </w:rPr>
        <w:t xml:space="preserve">™ or/and iOS® </w:t>
      </w:r>
      <w:r w:rsidRPr="00AD740C">
        <w:rPr>
          <w:rFonts w:ascii="Tahoma" w:hAnsi="Tahoma" w:cs="Tahoma"/>
          <w:sz w:val="24"/>
          <w:szCs w:val="24"/>
        </w:rPr>
        <w:t xml:space="preserve">app that connects wirelessly to a dongle connected to the balance so the voiceover function of the phone/tablet devices can be used to </w:t>
      </w:r>
      <w:r>
        <w:rPr>
          <w:rFonts w:ascii="Tahoma" w:hAnsi="Tahoma" w:cs="Tahoma"/>
          <w:sz w:val="24"/>
          <w:szCs w:val="24"/>
        </w:rPr>
        <w:t>speak the mass measurement; 2) B</w:t>
      </w:r>
      <w:r w:rsidRPr="00AD740C">
        <w:rPr>
          <w:rFonts w:ascii="Tahoma" w:hAnsi="Tahoma" w:cs="Tahoma"/>
          <w:sz w:val="24"/>
          <w:szCs w:val="24"/>
        </w:rPr>
        <w:t>uild a small external device that physically connects to the balance via the RS-232 port and speaks the measured mass;</w:t>
      </w:r>
      <w:r>
        <w:rPr>
          <w:rFonts w:ascii="Tahoma" w:hAnsi="Tahoma" w:cs="Tahoma"/>
          <w:sz w:val="24"/>
          <w:szCs w:val="24"/>
        </w:rPr>
        <w:t xml:space="preserve"> and</w:t>
      </w:r>
      <w:r w:rsidRPr="00AD740C">
        <w:rPr>
          <w:rFonts w:ascii="Tahoma" w:hAnsi="Tahoma" w:cs="Tahoma"/>
          <w:sz w:val="24"/>
          <w:szCs w:val="24"/>
        </w:rPr>
        <w:t xml:space="preserve"> 3) Modify the balance internally such that the measurement is spoken. The first path is the most economically and developmentally feasible, the only caveat being that the balance would need to be near the device to which it is connected. It would require developing, building, and selling a dongle for Bluetooth</w:t>
      </w:r>
      <w:r>
        <w:rPr>
          <w:rFonts w:ascii="Tahoma" w:hAnsi="Tahoma" w:cs="Tahoma"/>
          <w:sz w:val="24"/>
          <w:szCs w:val="24"/>
        </w:rPr>
        <w:t>®</w:t>
      </w:r>
      <w:r w:rsidRPr="00AD740C">
        <w:rPr>
          <w:rFonts w:ascii="Tahoma" w:hAnsi="Tahoma" w:cs="Tahoma"/>
          <w:sz w:val="24"/>
          <w:szCs w:val="24"/>
        </w:rPr>
        <w:t xml:space="preserve"> connection. The second path could go in two directions: APH can build and sell a small wire-connected external device that speaks the measurement, or APH could supply instructions for teachers to build their own. The third path would require purchasing many balances and modifying them internally for resale by APH; this could not be done in-house at APH. Out-of-house work like this </w:t>
      </w:r>
      <w:r w:rsidRPr="00AD740C">
        <w:rPr>
          <w:rFonts w:ascii="Tahoma" w:hAnsi="Tahoma" w:cs="Tahoma"/>
          <w:sz w:val="24"/>
          <w:szCs w:val="24"/>
        </w:rPr>
        <w:lastRenderedPageBreak/>
        <w:t xml:space="preserve">would likely be prohibitively expensive. </w:t>
      </w:r>
    </w:p>
    <w:p w14:paraId="78E6FAD6" w14:textId="77777777" w:rsidR="00AD740C" w:rsidRPr="00AD740C" w:rsidRDefault="00AD740C" w:rsidP="00AD740C">
      <w:pPr>
        <w:spacing w:after="0" w:line="240" w:lineRule="auto"/>
        <w:jc w:val="left"/>
        <w:rPr>
          <w:rFonts w:ascii="Tahoma" w:hAnsi="Tahoma" w:cs="Tahoma"/>
          <w:sz w:val="24"/>
          <w:szCs w:val="24"/>
        </w:rPr>
      </w:pPr>
    </w:p>
    <w:p w14:paraId="5031E9A3" w14:textId="77777777" w:rsidR="00AD740C" w:rsidRPr="00AD740C" w:rsidRDefault="00AD740C" w:rsidP="00AD740C">
      <w:pPr>
        <w:spacing w:after="0" w:line="240" w:lineRule="auto"/>
        <w:jc w:val="left"/>
        <w:rPr>
          <w:rFonts w:ascii="Tahoma" w:hAnsi="Tahoma" w:cs="Tahoma"/>
          <w:sz w:val="24"/>
          <w:szCs w:val="24"/>
        </w:rPr>
      </w:pPr>
      <w:r w:rsidRPr="00AD740C">
        <w:rPr>
          <w:rFonts w:ascii="Tahoma" w:hAnsi="Tahoma" w:cs="Tahoma"/>
          <w:sz w:val="24"/>
          <w:szCs w:val="24"/>
        </w:rPr>
        <w:t xml:space="preserve">The project leader and Perry discovered that several companies that make scientific balances in the desired measurement range also make talking balances for cooking and baking for individuals with vision and/or print impairment. But, as discussed above, these particular devices do not have the desired 0.01 gram readability. The project leader and Perry contacted the technical staff at Ohaus (Vermont, US) and </w:t>
      </w:r>
      <w:r w:rsidRPr="0052365B">
        <w:rPr>
          <w:rFonts w:ascii="Tahoma" w:hAnsi="Tahoma" w:cs="Tahoma"/>
          <w:sz w:val="24"/>
          <w:szCs w:val="24"/>
        </w:rPr>
        <w:t>MyWeigh</w:t>
      </w:r>
      <w:r w:rsidRPr="00AD740C">
        <w:rPr>
          <w:rFonts w:ascii="Tahoma" w:hAnsi="Tahoma" w:cs="Tahoma"/>
          <w:sz w:val="24"/>
          <w:szCs w:val="24"/>
        </w:rPr>
        <w:t xml:space="preserve"> to find out whether they would be interested in collaborating with APH in the development of a talking balance with the desired measurement range and readability.</w:t>
      </w:r>
    </w:p>
    <w:p w14:paraId="25DD02D6" w14:textId="77777777" w:rsidR="00AD740C" w:rsidRPr="00AD740C" w:rsidRDefault="00AD740C" w:rsidP="00AD740C">
      <w:pPr>
        <w:spacing w:after="0" w:line="240" w:lineRule="auto"/>
        <w:jc w:val="left"/>
        <w:rPr>
          <w:rFonts w:ascii="Tahoma" w:hAnsi="Tahoma" w:cs="Tahoma"/>
          <w:sz w:val="24"/>
          <w:szCs w:val="24"/>
        </w:rPr>
      </w:pPr>
    </w:p>
    <w:p w14:paraId="2AC27F72" w14:textId="77777777" w:rsidR="00AD740C" w:rsidRPr="00AD740C" w:rsidRDefault="00AD740C" w:rsidP="00AD740C">
      <w:pPr>
        <w:spacing w:after="0" w:line="240" w:lineRule="auto"/>
        <w:jc w:val="left"/>
        <w:rPr>
          <w:rFonts w:ascii="Tahoma" w:hAnsi="Tahoma" w:cs="Tahoma"/>
          <w:sz w:val="24"/>
          <w:szCs w:val="24"/>
          <w:u w:val="single"/>
        </w:rPr>
      </w:pPr>
      <w:r w:rsidRPr="00AD740C">
        <w:rPr>
          <w:rFonts w:ascii="Tahoma" w:hAnsi="Tahoma" w:cs="Tahoma"/>
          <w:sz w:val="24"/>
          <w:szCs w:val="24"/>
          <w:u w:val="single"/>
        </w:rPr>
        <w:t>Work planned for FY 2018</w:t>
      </w:r>
    </w:p>
    <w:p w14:paraId="029FF8A2" w14:textId="1758F743" w:rsidR="00AD740C" w:rsidRPr="00AD740C" w:rsidRDefault="00AD740C" w:rsidP="00AD740C">
      <w:pPr>
        <w:spacing w:after="0" w:line="240" w:lineRule="auto"/>
        <w:jc w:val="left"/>
        <w:rPr>
          <w:rFonts w:ascii="Tahoma" w:hAnsi="Tahoma" w:cs="Tahoma"/>
          <w:sz w:val="24"/>
          <w:szCs w:val="24"/>
        </w:rPr>
      </w:pPr>
      <w:r w:rsidRPr="00AD740C">
        <w:rPr>
          <w:rFonts w:ascii="Tahoma" w:hAnsi="Tahoma" w:cs="Tahoma"/>
          <w:sz w:val="24"/>
          <w:szCs w:val="24"/>
        </w:rPr>
        <w:t xml:space="preserve">The project leader and Perry will discuss options with technical staff at Ohaus and MyWeigh to see if they are interested </w:t>
      </w:r>
      <w:r>
        <w:rPr>
          <w:rFonts w:ascii="Tahoma" w:hAnsi="Tahoma" w:cs="Tahoma"/>
          <w:sz w:val="24"/>
          <w:szCs w:val="24"/>
        </w:rPr>
        <w:t>to design</w:t>
      </w:r>
      <w:r w:rsidRPr="00AD740C">
        <w:rPr>
          <w:rFonts w:ascii="Tahoma" w:hAnsi="Tahoma" w:cs="Tahoma"/>
          <w:sz w:val="24"/>
          <w:szCs w:val="24"/>
        </w:rPr>
        <w:t xml:space="preserve"> a talking scientific balance from the ground up, rather than modifying an existing balance. If this tack does not work out, the project leader and Perry will pursue the first option described above: designing a dongle to wirelessly connect an appropriate balance with an app that uses device voiceover to speak the mass measurement. </w:t>
      </w:r>
    </w:p>
    <w:p w14:paraId="08417AEB" w14:textId="77777777" w:rsidR="00EF7749" w:rsidRPr="00D81141" w:rsidRDefault="00EF7749" w:rsidP="00F964BE">
      <w:pPr>
        <w:spacing w:after="0" w:line="240" w:lineRule="auto"/>
        <w:jc w:val="left"/>
        <w:rPr>
          <w:rFonts w:ascii="Tahoma" w:hAnsi="Tahoma" w:cs="Tahoma"/>
          <w:sz w:val="24"/>
          <w:szCs w:val="24"/>
          <w:highlight w:val="yellow"/>
        </w:rPr>
      </w:pPr>
    </w:p>
    <w:p w14:paraId="53154C82" w14:textId="77777777" w:rsidR="00EF7749" w:rsidRPr="00AD740C" w:rsidRDefault="00EF7749" w:rsidP="00F964BE">
      <w:pPr>
        <w:pStyle w:val="Heading4"/>
      </w:pPr>
      <w:bookmarkStart w:id="87" w:name="_Toc494998408"/>
      <w:r w:rsidRPr="00AD740C">
        <w:t>Talking Scientific Thermometer</w:t>
      </w:r>
      <w:bookmarkEnd w:id="87"/>
    </w:p>
    <w:p w14:paraId="7324E779" w14:textId="4822D1F0" w:rsidR="00EF7749" w:rsidRPr="00AD740C" w:rsidRDefault="00EF7749" w:rsidP="00F964BE">
      <w:pPr>
        <w:spacing w:after="0" w:line="240" w:lineRule="auto"/>
        <w:jc w:val="center"/>
        <w:rPr>
          <w:rFonts w:ascii="Tahoma" w:hAnsi="Tahoma" w:cs="Tahoma"/>
          <w:sz w:val="24"/>
          <w:szCs w:val="24"/>
        </w:rPr>
      </w:pPr>
      <w:r w:rsidRPr="00AD740C">
        <w:rPr>
          <w:rFonts w:ascii="Tahoma" w:hAnsi="Tahoma" w:cs="Tahoma"/>
          <w:sz w:val="24"/>
          <w:szCs w:val="24"/>
        </w:rPr>
        <w:t>(</w:t>
      </w:r>
      <w:r w:rsidR="00AD740C" w:rsidRPr="00AD740C">
        <w:rPr>
          <w:rFonts w:ascii="Tahoma" w:hAnsi="Tahoma" w:cs="Tahoma"/>
          <w:sz w:val="24"/>
        </w:rPr>
        <w:t>Discontinued</w:t>
      </w:r>
      <w:r w:rsidRPr="00AD740C">
        <w:rPr>
          <w:rFonts w:ascii="Tahoma" w:hAnsi="Tahoma" w:cs="Tahoma"/>
          <w:sz w:val="24"/>
          <w:szCs w:val="24"/>
        </w:rPr>
        <w:t>)</w:t>
      </w:r>
    </w:p>
    <w:p w14:paraId="69D0FB66" w14:textId="77777777" w:rsidR="00EF7749" w:rsidRPr="00AD740C" w:rsidRDefault="00EF7749" w:rsidP="00F964BE">
      <w:pPr>
        <w:spacing w:after="0" w:line="240" w:lineRule="auto"/>
        <w:jc w:val="left"/>
        <w:rPr>
          <w:rFonts w:ascii="Tahoma" w:hAnsi="Tahoma" w:cs="Tahoma"/>
          <w:sz w:val="24"/>
          <w:szCs w:val="24"/>
        </w:rPr>
      </w:pPr>
    </w:p>
    <w:p w14:paraId="11496E5F" w14:textId="77777777" w:rsidR="00EF7749" w:rsidRPr="00AD740C" w:rsidRDefault="00EF7749" w:rsidP="00F964BE">
      <w:pPr>
        <w:spacing w:after="0" w:line="240" w:lineRule="auto"/>
        <w:jc w:val="left"/>
        <w:rPr>
          <w:rFonts w:ascii="Tahoma" w:hAnsi="Tahoma" w:cs="Tahoma"/>
          <w:sz w:val="24"/>
          <w:szCs w:val="24"/>
          <w:u w:val="single"/>
        </w:rPr>
      </w:pPr>
      <w:r w:rsidRPr="00AD740C">
        <w:rPr>
          <w:rFonts w:ascii="Tahoma" w:hAnsi="Tahoma" w:cs="Tahoma"/>
          <w:sz w:val="24"/>
          <w:szCs w:val="24"/>
          <w:u w:val="single"/>
        </w:rPr>
        <w:t>Purpose</w:t>
      </w:r>
    </w:p>
    <w:p w14:paraId="491BDEB8" w14:textId="77777777" w:rsidR="00EF7749" w:rsidRPr="00AD740C" w:rsidRDefault="00EF7749" w:rsidP="00F964BE">
      <w:pPr>
        <w:spacing w:after="0" w:line="240" w:lineRule="auto"/>
        <w:jc w:val="left"/>
        <w:rPr>
          <w:rFonts w:ascii="Tahoma" w:hAnsi="Tahoma" w:cs="Tahoma"/>
          <w:sz w:val="24"/>
          <w:szCs w:val="24"/>
        </w:rPr>
      </w:pPr>
      <w:r w:rsidRPr="00AD740C">
        <w:rPr>
          <w:rFonts w:ascii="Tahoma" w:hAnsi="Tahoma" w:cs="Tahoma"/>
          <w:sz w:val="24"/>
          <w:szCs w:val="24"/>
        </w:rPr>
        <w:t>To provide students with visual impairments with an economical scientific thermometer suitable for use in science laboratory activities that accurately measures temperature to the hundredth degree Celsius (0.01</w:t>
      </w:r>
      <w:r w:rsidR="0058758B" w:rsidRPr="00AD740C">
        <w:rPr>
          <w:rFonts w:ascii="Tahoma" w:hAnsi="Tahoma" w:cs="Tahoma"/>
          <w:sz w:val="24"/>
          <w:szCs w:val="24"/>
        </w:rPr>
        <w:sym w:font="Symbol" w:char="F0B0"/>
      </w:r>
      <w:r w:rsidRPr="00AD740C">
        <w:rPr>
          <w:rFonts w:ascii="Tahoma" w:hAnsi="Tahoma" w:cs="Tahoma"/>
          <w:sz w:val="24"/>
          <w:szCs w:val="24"/>
        </w:rPr>
        <w:t>C)</w:t>
      </w:r>
    </w:p>
    <w:p w14:paraId="4D3C1920" w14:textId="77777777" w:rsidR="00EF7749" w:rsidRPr="00AD740C" w:rsidRDefault="00EF7749" w:rsidP="00F964BE">
      <w:pPr>
        <w:spacing w:after="0" w:line="240" w:lineRule="auto"/>
        <w:jc w:val="left"/>
        <w:rPr>
          <w:rFonts w:ascii="Tahoma" w:hAnsi="Tahoma" w:cs="Tahoma"/>
          <w:sz w:val="24"/>
          <w:szCs w:val="24"/>
        </w:rPr>
      </w:pPr>
    </w:p>
    <w:p w14:paraId="159CCA20" w14:textId="77777777" w:rsidR="00EF7749" w:rsidRPr="00AD740C" w:rsidRDefault="00EF7749" w:rsidP="00F964BE">
      <w:pPr>
        <w:spacing w:after="0" w:line="240" w:lineRule="auto"/>
        <w:jc w:val="left"/>
        <w:rPr>
          <w:rFonts w:ascii="Tahoma" w:hAnsi="Tahoma" w:cs="Tahoma"/>
          <w:sz w:val="24"/>
          <w:szCs w:val="24"/>
          <w:u w:val="single"/>
        </w:rPr>
      </w:pPr>
      <w:r w:rsidRPr="00AD740C">
        <w:rPr>
          <w:rFonts w:ascii="Tahoma" w:hAnsi="Tahoma" w:cs="Tahoma"/>
          <w:sz w:val="24"/>
          <w:szCs w:val="24"/>
          <w:u w:val="single"/>
        </w:rPr>
        <w:t>Project Staff</w:t>
      </w:r>
    </w:p>
    <w:p w14:paraId="3B02FDE0" w14:textId="77777777" w:rsidR="00EF7749" w:rsidRPr="00AD740C" w:rsidRDefault="00EF7749" w:rsidP="00F964BE">
      <w:pPr>
        <w:spacing w:after="0" w:line="240" w:lineRule="auto"/>
        <w:jc w:val="left"/>
        <w:rPr>
          <w:rFonts w:ascii="Tahoma" w:hAnsi="Tahoma" w:cs="Tahoma"/>
          <w:sz w:val="24"/>
          <w:szCs w:val="24"/>
        </w:rPr>
      </w:pPr>
      <w:r w:rsidRPr="00AD740C">
        <w:rPr>
          <w:rFonts w:ascii="Tahoma" w:hAnsi="Tahoma" w:cs="Tahoma"/>
          <w:sz w:val="24"/>
          <w:szCs w:val="24"/>
        </w:rPr>
        <w:t>Rosanne Hoffmann, STEM Project Leader</w:t>
      </w:r>
    </w:p>
    <w:p w14:paraId="7CD24274" w14:textId="77777777" w:rsidR="00EF7749" w:rsidRPr="00AD740C" w:rsidRDefault="00EF7749" w:rsidP="00F964BE">
      <w:pPr>
        <w:spacing w:after="0" w:line="240" w:lineRule="auto"/>
        <w:jc w:val="left"/>
        <w:rPr>
          <w:rFonts w:ascii="Tahoma" w:hAnsi="Tahoma" w:cs="Tahoma"/>
          <w:sz w:val="24"/>
          <w:szCs w:val="24"/>
        </w:rPr>
      </w:pPr>
      <w:r w:rsidRPr="00AD740C">
        <w:rPr>
          <w:rFonts w:ascii="Tahoma" w:hAnsi="Tahoma" w:cs="Tahoma"/>
          <w:sz w:val="24"/>
          <w:szCs w:val="24"/>
        </w:rPr>
        <w:t>Ken Perry, Programmer</w:t>
      </w:r>
    </w:p>
    <w:p w14:paraId="294C524E" w14:textId="77777777" w:rsidR="00EF7749" w:rsidRPr="00AD740C" w:rsidRDefault="00EF7749" w:rsidP="00F964BE">
      <w:pPr>
        <w:spacing w:after="0" w:line="240" w:lineRule="auto"/>
        <w:jc w:val="left"/>
        <w:rPr>
          <w:rFonts w:ascii="Tahoma" w:hAnsi="Tahoma" w:cs="Tahoma"/>
          <w:sz w:val="24"/>
          <w:szCs w:val="24"/>
        </w:rPr>
      </w:pPr>
      <w:r w:rsidRPr="00AD740C">
        <w:rPr>
          <w:rFonts w:ascii="Tahoma" w:hAnsi="Tahoma" w:cs="Tahoma"/>
          <w:sz w:val="24"/>
          <w:szCs w:val="24"/>
        </w:rPr>
        <w:t xml:space="preserve">Frank Hayden, Director of Technical &amp; Manufacturing Research </w:t>
      </w:r>
    </w:p>
    <w:p w14:paraId="6FFE3F0B" w14:textId="77777777" w:rsidR="00EF7749" w:rsidRPr="00AD740C" w:rsidRDefault="00EF7749" w:rsidP="00F964BE">
      <w:pPr>
        <w:spacing w:after="0" w:line="240" w:lineRule="auto"/>
        <w:jc w:val="left"/>
        <w:rPr>
          <w:rFonts w:ascii="Tahoma" w:hAnsi="Tahoma" w:cs="Tahoma"/>
          <w:sz w:val="24"/>
          <w:szCs w:val="24"/>
        </w:rPr>
      </w:pPr>
    </w:p>
    <w:p w14:paraId="07C5787E" w14:textId="77777777" w:rsidR="00EF7749" w:rsidRPr="00AD740C" w:rsidRDefault="00EF7749" w:rsidP="00F964BE">
      <w:pPr>
        <w:spacing w:after="0" w:line="240" w:lineRule="auto"/>
        <w:jc w:val="left"/>
        <w:rPr>
          <w:rFonts w:ascii="Tahoma" w:hAnsi="Tahoma" w:cs="Tahoma"/>
          <w:sz w:val="24"/>
          <w:szCs w:val="24"/>
          <w:u w:val="single"/>
        </w:rPr>
      </w:pPr>
      <w:r w:rsidRPr="00AD740C">
        <w:rPr>
          <w:rFonts w:ascii="Tahoma" w:hAnsi="Tahoma" w:cs="Tahoma"/>
          <w:sz w:val="24"/>
          <w:szCs w:val="24"/>
          <w:u w:val="single"/>
        </w:rPr>
        <w:t>Background</w:t>
      </w:r>
    </w:p>
    <w:p w14:paraId="12634D65" w14:textId="77777777" w:rsidR="00AD740C" w:rsidRPr="00AD740C" w:rsidRDefault="00AD740C" w:rsidP="00AD740C">
      <w:pPr>
        <w:spacing w:after="0" w:line="240" w:lineRule="auto"/>
        <w:jc w:val="left"/>
        <w:rPr>
          <w:rFonts w:ascii="Tahoma" w:hAnsi="Tahoma" w:cs="Tahoma"/>
          <w:sz w:val="24"/>
          <w:szCs w:val="24"/>
        </w:rPr>
      </w:pPr>
      <w:r w:rsidRPr="00AD740C">
        <w:rPr>
          <w:rFonts w:ascii="Tahoma" w:hAnsi="Tahoma" w:cs="Tahoma"/>
          <w:sz w:val="24"/>
          <w:szCs w:val="24"/>
        </w:rPr>
        <w:t>This product idea was submitted in August 2015 by a college age student with vision impairment who identified a need, from his personal educational experience, for a talking scientific thermometer capable of measuring temperature to the hundredth degree Celsius (0.01</w:t>
      </w:r>
      <w:r w:rsidRPr="00AD740C">
        <w:rPr>
          <w:rFonts w:ascii="Tahoma" w:hAnsi="Tahoma" w:cs="Tahoma"/>
          <w:sz w:val="24"/>
          <w:szCs w:val="24"/>
        </w:rPr>
        <w:sym w:font="Symbol" w:char="F0B0"/>
      </w:r>
      <w:r w:rsidRPr="00AD740C">
        <w:rPr>
          <w:rFonts w:ascii="Tahoma" w:hAnsi="Tahoma" w:cs="Tahoma"/>
          <w:sz w:val="24"/>
          <w:szCs w:val="24"/>
        </w:rPr>
        <w:t xml:space="preserve">C) for laboratory experiments in high school and college level science classes. This would place students with visual impairments on the same playing field as students with ordinary vision with regard to measuring the temperature of various substances over a wide range. Feedback solicited by the project leader via the online </w:t>
      </w:r>
      <w:r w:rsidRPr="00AD740C">
        <w:rPr>
          <w:rFonts w:ascii="Tahoma" w:hAnsi="Tahoma" w:cs="Tahoma"/>
          <w:i/>
          <w:sz w:val="24"/>
          <w:szCs w:val="24"/>
        </w:rPr>
        <w:t>APH News</w:t>
      </w:r>
      <w:r w:rsidRPr="00AD740C">
        <w:rPr>
          <w:rFonts w:ascii="Tahoma" w:hAnsi="Tahoma" w:cs="Tahoma"/>
          <w:sz w:val="24"/>
          <w:szCs w:val="24"/>
        </w:rPr>
        <w:t xml:space="preserve"> in the fall of 2015 from science teachers and TVIs verified the need for the development of such a product by APH.</w:t>
      </w:r>
    </w:p>
    <w:p w14:paraId="069CE473" w14:textId="77777777" w:rsidR="00AD740C" w:rsidRPr="00AD740C" w:rsidRDefault="00AD740C" w:rsidP="00AD740C">
      <w:pPr>
        <w:spacing w:after="0" w:line="240" w:lineRule="auto"/>
        <w:rPr>
          <w:rFonts w:ascii="Tahoma" w:hAnsi="Tahoma" w:cs="Tahoma"/>
          <w:sz w:val="24"/>
          <w:szCs w:val="24"/>
        </w:rPr>
      </w:pPr>
    </w:p>
    <w:p w14:paraId="4BF4D190" w14:textId="67B4F0D0" w:rsidR="00AD740C" w:rsidRPr="00AD740C" w:rsidRDefault="00AD740C" w:rsidP="00AD740C">
      <w:pPr>
        <w:spacing w:after="0" w:line="240" w:lineRule="auto"/>
        <w:jc w:val="left"/>
        <w:rPr>
          <w:rFonts w:ascii="Tahoma" w:hAnsi="Tahoma" w:cs="Tahoma"/>
          <w:sz w:val="24"/>
          <w:szCs w:val="24"/>
        </w:rPr>
      </w:pPr>
      <w:r w:rsidRPr="00AD740C">
        <w:rPr>
          <w:rFonts w:ascii="Tahoma" w:hAnsi="Tahoma" w:cs="Tahoma"/>
          <w:sz w:val="24"/>
          <w:szCs w:val="24"/>
        </w:rPr>
        <w:t>Talking thermometers are available, but many are associated with cooking and baking and measure in degrees Fahrenheit (</w:t>
      </w:r>
      <w:r w:rsidRPr="00AD740C">
        <w:rPr>
          <w:rFonts w:ascii="Tahoma" w:hAnsi="Tahoma" w:cs="Tahoma"/>
          <w:sz w:val="24"/>
          <w:szCs w:val="24"/>
        </w:rPr>
        <w:sym w:font="Symbol" w:char="F0B0"/>
      </w:r>
      <w:r w:rsidRPr="00AD740C">
        <w:rPr>
          <w:rFonts w:ascii="Tahoma" w:hAnsi="Tahoma" w:cs="Tahoma"/>
          <w:sz w:val="24"/>
          <w:szCs w:val="24"/>
        </w:rPr>
        <w:t xml:space="preserve">F) rather than the International System (SI) of </w:t>
      </w:r>
      <w:r w:rsidRPr="00AD740C">
        <w:rPr>
          <w:rFonts w:ascii="Tahoma" w:hAnsi="Tahoma" w:cs="Tahoma"/>
          <w:sz w:val="24"/>
          <w:szCs w:val="24"/>
        </w:rPr>
        <w:lastRenderedPageBreak/>
        <w:t>units (</w:t>
      </w:r>
      <w:r w:rsidRPr="00AD740C">
        <w:rPr>
          <w:rFonts w:ascii="Tahoma" w:hAnsi="Tahoma" w:cs="Tahoma"/>
          <w:sz w:val="24"/>
          <w:szCs w:val="24"/>
        </w:rPr>
        <w:sym w:font="Symbol" w:char="F0B0"/>
      </w:r>
      <w:r w:rsidRPr="00AD740C">
        <w:rPr>
          <w:rFonts w:ascii="Tahoma" w:hAnsi="Tahoma" w:cs="Tahoma"/>
          <w:sz w:val="24"/>
          <w:szCs w:val="24"/>
        </w:rPr>
        <w:t>C)</w:t>
      </w:r>
      <w:r>
        <w:rPr>
          <w:rFonts w:ascii="Tahoma" w:hAnsi="Tahoma" w:cs="Tahoma"/>
          <w:sz w:val="24"/>
          <w:szCs w:val="24"/>
        </w:rPr>
        <w:t>,</w:t>
      </w:r>
      <w:r w:rsidRPr="00AD740C">
        <w:rPr>
          <w:rFonts w:ascii="Tahoma" w:hAnsi="Tahoma" w:cs="Tahoma"/>
          <w:sz w:val="24"/>
          <w:szCs w:val="24"/>
        </w:rPr>
        <w:t xml:space="preserve"> which is the scientific standard. Some available thermometers do report temperature in degrees Celsius, but usually to the tenth of a degree. Vernier Software &amp; Technology sells the </w:t>
      </w:r>
      <w:r w:rsidRPr="006C3F9A">
        <w:rPr>
          <w:rFonts w:ascii="Tahoma" w:hAnsi="Tahoma" w:cs="Tahoma"/>
          <w:sz w:val="24"/>
          <w:szCs w:val="24"/>
        </w:rPr>
        <w:t>Talking LabQuest</w:t>
      </w:r>
      <w:r w:rsidR="006C3F9A">
        <w:rPr>
          <w:rFonts w:ascii="Tahoma" w:hAnsi="Tahoma" w:cs="Tahoma"/>
          <w:sz w:val="24"/>
          <w:szCs w:val="24"/>
        </w:rPr>
        <w:t>®</w:t>
      </w:r>
      <w:r w:rsidRPr="00AD740C">
        <w:rPr>
          <w:rFonts w:ascii="Tahoma" w:hAnsi="Tahoma" w:cs="Tahoma"/>
          <w:sz w:val="24"/>
          <w:szCs w:val="24"/>
        </w:rPr>
        <w:t xml:space="preserve"> 2 </w:t>
      </w:r>
      <w:r>
        <w:rPr>
          <w:rFonts w:ascii="Tahoma" w:hAnsi="Tahoma" w:cs="Tahoma"/>
          <w:sz w:val="24"/>
          <w:szCs w:val="24"/>
        </w:rPr>
        <w:t>that</w:t>
      </w:r>
      <w:r w:rsidRPr="00AD740C">
        <w:rPr>
          <w:rFonts w:ascii="Tahoma" w:hAnsi="Tahoma" w:cs="Tahoma"/>
          <w:sz w:val="24"/>
          <w:szCs w:val="24"/>
        </w:rPr>
        <w:t xml:space="preserve"> reports measurements made with a wide range of detection probes including temperature, also to the 0.10 degree C. An accessible version of the </w:t>
      </w:r>
      <w:r w:rsidR="006C3F9A">
        <w:rPr>
          <w:rFonts w:ascii="Tahoma" w:hAnsi="Tahoma" w:cs="Tahoma"/>
          <w:sz w:val="24"/>
          <w:szCs w:val="24"/>
        </w:rPr>
        <w:t xml:space="preserve">Talking </w:t>
      </w:r>
      <w:r w:rsidRPr="00AD740C">
        <w:rPr>
          <w:rFonts w:ascii="Tahoma" w:hAnsi="Tahoma" w:cs="Tahoma"/>
          <w:sz w:val="24"/>
          <w:szCs w:val="24"/>
        </w:rPr>
        <w:t>LabQuest</w:t>
      </w:r>
      <w:r w:rsidR="006C3F9A">
        <w:rPr>
          <w:rFonts w:ascii="Tahoma" w:hAnsi="Tahoma" w:cs="Tahoma"/>
          <w:sz w:val="24"/>
          <w:szCs w:val="24"/>
        </w:rPr>
        <w:t>®</w:t>
      </w:r>
      <w:r w:rsidRPr="00AD740C">
        <w:rPr>
          <w:rFonts w:ascii="Tahoma" w:hAnsi="Tahoma" w:cs="Tahoma"/>
          <w:sz w:val="24"/>
          <w:szCs w:val="24"/>
        </w:rPr>
        <w:t xml:space="preserve"> 2 is available from Independence Science, but it is very expensive and requires the purchase of a computer software program (Logger </w:t>
      </w:r>
      <w:r w:rsidRPr="00AD740C">
        <w:rPr>
          <w:rFonts w:ascii="Tahoma" w:hAnsi="Tahoma" w:cs="Tahoma"/>
          <w:i/>
          <w:sz w:val="24"/>
          <w:szCs w:val="24"/>
        </w:rPr>
        <w:t>Pro</w:t>
      </w:r>
      <w:r w:rsidRPr="00AD740C">
        <w:rPr>
          <w:rFonts w:ascii="Tahoma" w:hAnsi="Tahoma" w:cs="Tahoma"/>
          <w:sz w:val="24"/>
          <w:szCs w:val="24"/>
        </w:rPr>
        <w:t xml:space="preserve">) at an additional cost. </w:t>
      </w:r>
    </w:p>
    <w:p w14:paraId="0A186D96" w14:textId="77777777" w:rsidR="00AD740C" w:rsidRPr="00AD740C" w:rsidRDefault="00AD740C" w:rsidP="00AD740C">
      <w:pPr>
        <w:spacing w:after="0" w:line="240" w:lineRule="auto"/>
        <w:rPr>
          <w:rFonts w:ascii="Tahoma" w:hAnsi="Tahoma" w:cs="Tahoma"/>
          <w:sz w:val="24"/>
          <w:szCs w:val="24"/>
        </w:rPr>
      </w:pPr>
    </w:p>
    <w:p w14:paraId="7D1BE556" w14:textId="77777777" w:rsidR="0023216E" w:rsidRDefault="00AD740C" w:rsidP="0023216E">
      <w:pPr>
        <w:spacing w:after="0" w:line="240" w:lineRule="auto"/>
        <w:jc w:val="left"/>
        <w:rPr>
          <w:rFonts w:ascii="Tahoma" w:hAnsi="Tahoma" w:cs="Tahoma"/>
          <w:sz w:val="24"/>
          <w:szCs w:val="24"/>
        </w:rPr>
      </w:pPr>
      <w:r w:rsidRPr="00AD740C">
        <w:rPr>
          <w:rFonts w:ascii="Tahoma" w:hAnsi="Tahoma" w:cs="Tahoma"/>
          <w:sz w:val="24"/>
          <w:szCs w:val="24"/>
        </w:rPr>
        <w:t xml:space="preserve">After progressing through the APH </w:t>
      </w:r>
      <w:r>
        <w:rPr>
          <w:rFonts w:ascii="Tahoma" w:hAnsi="Tahoma" w:cs="Tahoma"/>
          <w:sz w:val="24"/>
          <w:szCs w:val="24"/>
        </w:rPr>
        <w:t>Product Evaluation Team</w:t>
      </w:r>
      <w:r w:rsidRPr="00AD740C">
        <w:rPr>
          <w:rFonts w:ascii="Tahoma" w:hAnsi="Tahoma" w:cs="Tahoma"/>
          <w:sz w:val="24"/>
          <w:szCs w:val="24"/>
        </w:rPr>
        <w:t xml:space="preserve"> and Produc</w:t>
      </w:r>
      <w:r>
        <w:rPr>
          <w:rFonts w:ascii="Tahoma" w:hAnsi="Tahoma" w:cs="Tahoma"/>
          <w:sz w:val="24"/>
          <w:szCs w:val="24"/>
        </w:rPr>
        <w:t>t Advisory and Review Committee</w:t>
      </w:r>
      <w:r w:rsidRPr="00AD740C">
        <w:rPr>
          <w:rFonts w:ascii="Tahoma" w:hAnsi="Tahoma" w:cs="Tahoma"/>
          <w:sz w:val="24"/>
          <w:szCs w:val="24"/>
        </w:rPr>
        <w:t xml:space="preserve"> meetings, development of the Talking Scientific Thermometer commenced in June 2016. The project leader began research for scientific thermometers accurate to the hundredth degree Celsius that can be interfaced with a speaking device.</w:t>
      </w:r>
    </w:p>
    <w:p w14:paraId="7B02AA98" w14:textId="0CF0633D" w:rsidR="00AD740C" w:rsidRPr="00AD740C" w:rsidRDefault="0023216E" w:rsidP="0023216E">
      <w:pPr>
        <w:spacing w:after="0" w:line="240" w:lineRule="auto"/>
        <w:jc w:val="left"/>
        <w:rPr>
          <w:rFonts w:ascii="Tahoma" w:hAnsi="Tahoma" w:cs="Tahoma"/>
          <w:sz w:val="24"/>
        </w:rPr>
      </w:pPr>
      <w:r w:rsidRPr="00AD740C">
        <w:rPr>
          <w:rFonts w:ascii="Tahoma" w:hAnsi="Tahoma" w:cs="Tahoma"/>
          <w:sz w:val="24"/>
        </w:rPr>
        <w:t xml:space="preserve"> </w:t>
      </w:r>
    </w:p>
    <w:p w14:paraId="30578D3E" w14:textId="7C3872E1" w:rsidR="00AD740C" w:rsidRPr="00AD740C" w:rsidRDefault="00AD740C" w:rsidP="00AD740C">
      <w:pPr>
        <w:spacing w:after="0" w:line="240" w:lineRule="auto"/>
        <w:jc w:val="left"/>
        <w:rPr>
          <w:rFonts w:ascii="Tahoma" w:hAnsi="Tahoma" w:cs="Tahoma"/>
          <w:sz w:val="24"/>
          <w:u w:val="single"/>
        </w:rPr>
      </w:pPr>
      <w:r w:rsidRPr="00AD740C">
        <w:rPr>
          <w:rFonts w:ascii="Tahoma" w:hAnsi="Tahoma" w:cs="Tahoma"/>
          <w:sz w:val="24"/>
          <w:u w:val="single"/>
        </w:rPr>
        <w:t xml:space="preserve">Work </w:t>
      </w:r>
      <w:r>
        <w:rPr>
          <w:rFonts w:ascii="Tahoma" w:hAnsi="Tahoma" w:cs="Tahoma"/>
          <w:sz w:val="24"/>
          <w:u w:val="single"/>
        </w:rPr>
        <w:t xml:space="preserve">during </w:t>
      </w:r>
      <w:r w:rsidRPr="00AD740C">
        <w:rPr>
          <w:rFonts w:ascii="Tahoma" w:hAnsi="Tahoma" w:cs="Tahoma"/>
          <w:sz w:val="24"/>
          <w:u w:val="single"/>
        </w:rPr>
        <w:t>FY 2017</w:t>
      </w:r>
    </w:p>
    <w:p w14:paraId="29D25F76" w14:textId="0D5FC2C1" w:rsidR="00AD740C" w:rsidRPr="00AD740C" w:rsidRDefault="00AD740C" w:rsidP="00AD740C">
      <w:pPr>
        <w:spacing w:after="0" w:line="240" w:lineRule="auto"/>
        <w:jc w:val="left"/>
        <w:rPr>
          <w:rFonts w:ascii="Tahoma" w:hAnsi="Tahoma" w:cs="Tahoma"/>
          <w:sz w:val="24"/>
        </w:rPr>
      </w:pPr>
      <w:r w:rsidRPr="00AD740C">
        <w:rPr>
          <w:rFonts w:ascii="Tahoma" w:hAnsi="Tahoma" w:cs="Tahoma"/>
          <w:sz w:val="24"/>
        </w:rPr>
        <w:t>The project leader searched for existing thermometers that measured temperature to the hundredth degree Celsius for modification. Several devices were found, but all were in an unworkable price range. It was then discovered that thermometers used in high schools throughout the U</w:t>
      </w:r>
      <w:r>
        <w:rPr>
          <w:rFonts w:ascii="Tahoma" w:hAnsi="Tahoma" w:cs="Tahoma"/>
          <w:sz w:val="24"/>
        </w:rPr>
        <w:t>.</w:t>
      </w:r>
      <w:r w:rsidRPr="00AD740C">
        <w:rPr>
          <w:rFonts w:ascii="Tahoma" w:hAnsi="Tahoma" w:cs="Tahoma"/>
          <w:sz w:val="24"/>
        </w:rPr>
        <w:t>S</w:t>
      </w:r>
      <w:r>
        <w:rPr>
          <w:rFonts w:ascii="Tahoma" w:hAnsi="Tahoma" w:cs="Tahoma"/>
          <w:sz w:val="24"/>
        </w:rPr>
        <w:t>.</w:t>
      </w:r>
      <w:r w:rsidRPr="00AD740C">
        <w:rPr>
          <w:rFonts w:ascii="Tahoma" w:hAnsi="Tahoma" w:cs="Tahoma"/>
          <w:sz w:val="24"/>
        </w:rPr>
        <w:t xml:space="preserve"> (e.g., </w:t>
      </w:r>
      <w:r w:rsidRPr="006C3F9A">
        <w:rPr>
          <w:rFonts w:ascii="Tahoma" w:hAnsi="Tahoma" w:cs="Tahoma"/>
          <w:sz w:val="24"/>
        </w:rPr>
        <w:t>Vernier</w:t>
      </w:r>
      <w:r w:rsidRPr="00AD740C">
        <w:rPr>
          <w:rFonts w:ascii="Tahoma" w:hAnsi="Tahoma" w:cs="Tahoma"/>
          <w:sz w:val="24"/>
        </w:rPr>
        <w:t xml:space="preserve"> wired and wireless devices) are accurate to the tenth of a degree Celsius. It was further noted that APH sells an accurate and inexpensive talking thermometer that reports temperature to the tenth of a degree in Fahrenheit and Celsius (ThermoWorks model RT8400). The decision was made to promote the use of this particular talking thermometer for students with visual impairments across the country, rather than develop a talking thermometer that is not equivalent to standard devices used in high schools across the U.S. The project leader made this the lead announcement in the new STEM Corner feature of the </w:t>
      </w:r>
      <w:r w:rsidRPr="00AD740C">
        <w:rPr>
          <w:rFonts w:ascii="Tahoma" w:hAnsi="Tahoma" w:cs="Tahoma"/>
          <w:i/>
          <w:sz w:val="24"/>
        </w:rPr>
        <w:t>APH News</w:t>
      </w:r>
      <w:r w:rsidRPr="00AD740C">
        <w:rPr>
          <w:rFonts w:ascii="Tahoma" w:hAnsi="Tahoma" w:cs="Tahoma"/>
          <w:sz w:val="24"/>
        </w:rPr>
        <w:t xml:space="preserve"> in January 2018. </w:t>
      </w:r>
    </w:p>
    <w:p w14:paraId="06A506D7" w14:textId="77777777" w:rsidR="00AD740C" w:rsidRPr="00AD740C" w:rsidRDefault="00AD740C" w:rsidP="00AD740C">
      <w:pPr>
        <w:spacing w:after="0" w:line="240" w:lineRule="auto"/>
        <w:rPr>
          <w:rFonts w:ascii="Tahoma" w:hAnsi="Tahoma" w:cs="Tahoma"/>
          <w:sz w:val="24"/>
        </w:rPr>
      </w:pPr>
    </w:p>
    <w:p w14:paraId="040418D6" w14:textId="77777777" w:rsidR="00AD740C" w:rsidRPr="00AD740C" w:rsidRDefault="00AD740C" w:rsidP="00AD740C">
      <w:pPr>
        <w:spacing w:after="0" w:line="240" w:lineRule="auto"/>
        <w:rPr>
          <w:rFonts w:ascii="Tahoma" w:hAnsi="Tahoma" w:cs="Tahoma"/>
          <w:sz w:val="24"/>
          <w:u w:val="single"/>
        </w:rPr>
      </w:pPr>
      <w:r w:rsidRPr="00AD740C">
        <w:rPr>
          <w:rFonts w:ascii="Tahoma" w:hAnsi="Tahoma" w:cs="Tahoma"/>
          <w:sz w:val="24"/>
          <w:u w:val="single"/>
        </w:rPr>
        <w:t>Work planned for FY 2018</w:t>
      </w:r>
    </w:p>
    <w:p w14:paraId="2C397C18" w14:textId="2DBF249B" w:rsidR="00AD740C" w:rsidRPr="00AD740C" w:rsidRDefault="00AD740C" w:rsidP="00AD740C">
      <w:pPr>
        <w:spacing w:after="0" w:line="240" w:lineRule="auto"/>
        <w:jc w:val="left"/>
        <w:rPr>
          <w:rFonts w:ascii="Tahoma" w:hAnsi="Tahoma" w:cs="Tahoma"/>
          <w:sz w:val="24"/>
          <w:szCs w:val="24"/>
        </w:rPr>
      </w:pPr>
      <w:r w:rsidRPr="00AD740C">
        <w:rPr>
          <w:rFonts w:ascii="Tahoma" w:hAnsi="Tahoma" w:cs="Tahoma"/>
          <w:sz w:val="24"/>
          <w:szCs w:val="24"/>
        </w:rPr>
        <w:t>Development of this product is discontinued</w:t>
      </w:r>
      <w:r>
        <w:rPr>
          <w:rFonts w:ascii="Tahoma" w:hAnsi="Tahoma" w:cs="Tahoma"/>
          <w:sz w:val="24"/>
          <w:szCs w:val="24"/>
        </w:rPr>
        <w:t>,</w:t>
      </w:r>
      <w:r w:rsidRPr="00AD740C">
        <w:rPr>
          <w:rFonts w:ascii="Tahoma" w:hAnsi="Tahoma" w:cs="Tahoma"/>
          <w:sz w:val="24"/>
          <w:szCs w:val="24"/>
        </w:rPr>
        <w:t xml:space="preserve"> and no further work on it will take place.</w:t>
      </w:r>
    </w:p>
    <w:p w14:paraId="53717162" w14:textId="77777777" w:rsidR="00D63A55" w:rsidRPr="00D81141" w:rsidRDefault="00D63A55" w:rsidP="00F964BE">
      <w:pPr>
        <w:spacing w:after="0" w:line="240" w:lineRule="auto"/>
        <w:jc w:val="left"/>
        <w:rPr>
          <w:rFonts w:ascii="Tahoma" w:hAnsi="Tahoma" w:cs="Tahoma"/>
          <w:b/>
          <w:sz w:val="24"/>
          <w:szCs w:val="20"/>
          <w:highlight w:val="yellow"/>
        </w:rPr>
      </w:pPr>
    </w:p>
    <w:p w14:paraId="20261E45" w14:textId="77777777" w:rsidR="00D16E05" w:rsidRPr="00295793" w:rsidRDefault="008D43AE" w:rsidP="00F964BE">
      <w:pPr>
        <w:pStyle w:val="Heading2"/>
      </w:pPr>
      <w:bookmarkStart w:id="88" w:name="_Toc494998409"/>
      <w:r w:rsidRPr="00295793">
        <w:t>SOCIAL STUDIES</w:t>
      </w:r>
      <w:bookmarkEnd w:id="88"/>
    </w:p>
    <w:p w14:paraId="096D3334" w14:textId="77777777" w:rsidR="00D3672E" w:rsidRPr="00295793" w:rsidRDefault="00D3672E" w:rsidP="00F964BE">
      <w:pPr>
        <w:spacing w:after="0" w:line="240" w:lineRule="auto"/>
      </w:pPr>
    </w:p>
    <w:p w14:paraId="3D52055E" w14:textId="77777777" w:rsidR="00D3672E" w:rsidRPr="00295793" w:rsidRDefault="00D3672E" w:rsidP="00F964BE">
      <w:pPr>
        <w:pStyle w:val="Heading4"/>
      </w:pPr>
      <w:bookmarkStart w:id="89" w:name="_Toc494998410"/>
      <w:r w:rsidRPr="00295793">
        <w:t>Tactile World Globe</w:t>
      </w:r>
      <w:bookmarkEnd w:id="89"/>
    </w:p>
    <w:p w14:paraId="0EA4B8D3" w14:textId="77777777" w:rsidR="00D3672E" w:rsidRPr="00A5122A" w:rsidRDefault="00D3672E" w:rsidP="00F964BE">
      <w:pPr>
        <w:spacing w:after="0" w:line="240" w:lineRule="auto"/>
        <w:jc w:val="center"/>
        <w:rPr>
          <w:rFonts w:ascii="Tahoma" w:hAnsi="Tahoma" w:cs="Tahoma"/>
          <w:color w:val="000000"/>
          <w:sz w:val="24"/>
          <w:szCs w:val="20"/>
        </w:rPr>
      </w:pPr>
      <w:r w:rsidRPr="00A5122A">
        <w:rPr>
          <w:rFonts w:ascii="Tahoma" w:hAnsi="Tahoma" w:cs="Tahoma"/>
          <w:color w:val="000000"/>
          <w:sz w:val="24"/>
          <w:szCs w:val="20"/>
        </w:rPr>
        <w:t>(</w:t>
      </w:r>
      <w:r w:rsidR="004E12C8" w:rsidRPr="00A5122A">
        <w:rPr>
          <w:rFonts w:ascii="Tahoma" w:hAnsi="Tahoma" w:cs="Tahoma"/>
          <w:color w:val="000000"/>
          <w:sz w:val="24"/>
          <w:szCs w:val="20"/>
        </w:rPr>
        <w:t>Continued</w:t>
      </w:r>
      <w:r w:rsidRPr="00A5122A">
        <w:rPr>
          <w:rFonts w:ascii="Tahoma" w:hAnsi="Tahoma" w:cs="Tahoma"/>
          <w:color w:val="000000"/>
          <w:sz w:val="24"/>
          <w:szCs w:val="20"/>
        </w:rPr>
        <w:t>)</w:t>
      </w:r>
    </w:p>
    <w:p w14:paraId="605329AD" w14:textId="77777777" w:rsidR="00D3672E" w:rsidRPr="00D81141" w:rsidRDefault="00D3672E" w:rsidP="00F964BE">
      <w:pPr>
        <w:tabs>
          <w:tab w:val="left" w:pos="0"/>
        </w:tabs>
        <w:spacing w:after="0" w:line="240" w:lineRule="auto"/>
        <w:jc w:val="left"/>
        <w:rPr>
          <w:rFonts w:ascii="Tahoma" w:hAnsi="Tahoma" w:cs="Tahoma"/>
          <w:color w:val="000000"/>
          <w:sz w:val="24"/>
          <w:szCs w:val="24"/>
          <w:highlight w:val="yellow"/>
        </w:rPr>
      </w:pPr>
    </w:p>
    <w:p w14:paraId="64B2FD00" w14:textId="77777777" w:rsidR="00A5122A" w:rsidRDefault="00A5122A" w:rsidP="00A5122A">
      <w:pPr>
        <w:spacing w:after="0" w:line="240" w:lineRule="auto"/>
        <w:jc w:val="left"/>
        <w:rPr>
          <w:rFonts w:ascii="Tahoma" w:hAnsi="Tahoma" w:cs="Tahoma"/>
          <w:color w:val="000000"/>
          <w:sz w:val="24"/>
          <w:szCs w:val="20"/>
        </w:rPr>
      </w:pPr>
      <w:r>
        <w:rPr>
          <w:rFonts w:ascii="Tahoma" w:hAnsi="Tahoma" w:cs="Tahoma"/>
          <w:color w:val="000000"/>
          <w:sz w:val="24"/>
          <w:szCs w:val="20"/>
          <w:u w:val="single"/>
        </w:rPr>
        <w:t>Purpose</w:t>
      </w:r>
    </w:p>
    <w:p w14:paraId="41A0C503" w14:textId="77777777" w:rsidR="00A5122A" w:rsidRDefault="00A5122A" w:rsidP="00A5122A">
      <w:pPr>
        <w:spacing w:after="0" w:line="240" w:lineRule="auto"/>
        <w:jc w:val="left"/>
        <w:rPr>
          <w:rFonts w:ascii="Tahoma" w:hAnsi="Tahoma" w:cs="Tahoma"/>
          <w:color w:val="000000"/>
          <w:sz w:val="24"/>
          <w:szCs w:val="24"/>
        </w:rPr>
      </w:pPr>
      <w:r>
        <w:rPr>
          <w:rFonts w:ascii="Tahoma" w:hAnsi="Tahoma" w:cs="Tahoma"/>
          <w:color w:val="000000"/>
          <w:sz w:val="24"/>
          <w:szCs w:val="24"/>
        </w:rPr>
        <w:t>To update APH’s Globe: Tactile and Visual by applying a topographical relief and braille labels for continents, oceans, and latitude/longitude lines</w:t>
      </w:r>
    </w:p>
    <w:p w14:paraId="4FB2E007" w14:textId="77777777" w:rsidR="00A5122A" w:rsidRDefault="00A5122A" w:rsidP="00A5122A">
      <w:pPr>
        <w:spacing w:after="0" w:line="240" w:lineRule="auto"/>
        <w:jc w:val="left"/>
        <w:rPr>
          <w:rFonts w:ascii="Tahoma" w:hAnsi="Tahoma" w:cs="Tahoma"/>
          <w:color w:val="000000"/>
          <w:sz w:val="24"/>
          <w:szCs w:val="24"/>
        </w:rPr>
      </w:pPr>
    </w:p>
    <w:p w14:paraId="1C494184" w14:textId="77777777" w:rsidR="00A5122A" w:rsidRDefault="00A5122A" w:rsidP="00A5122A">
      <w:pPr>
        <w:spacing w:after="0" w:line="240" w:lineRule="auto"/>
        <w:jc w:val="left"/>
        <w:rPr>
          <w:rFonts w:ascii="Tahoma" w:hAnsi="Tahoma" w:cs="Tahoma"/>
          <w:color w:val="000000"/>
          <w:sz w:val="24"/>
          <w:szCs w:val="24"/>
          <w:u w:val="single"/>
        </w:rPr>
      </w:pPr>
      <w:r>
        <w:rPr>
          <w:rFonts w:ascii="Tahoma" w:hAnsi="Tahoma" w:cs="Tahoma"/>
          <w:color w:val="000000"/>
          <w:sz w:val="24"/>
          <w:szCs w:val="24"/>
          <w:u w:val="single"/>
        </w:rPr>
        <w:t>Project Staff</w:t>
      </w:r>
    </w:p>
    <w:p w14:paraId="416317AE" w14:textId="77777777" w:rsidR="00A5122A" w:rsidRDefault="00A5122A" w:rsidP="00A5122A">
      <w:pPr>
        <w:widowControl/>
        <w:adjustRightInd/>
        <w:spacing w:after="0" w:line="240" w:lineRule="auto"/>
        <w:jc w:val="left"/>
        <w:rPr>
          <w:rFonts w:ascii="Tahoma" w:hAnsi="Tahoma" w:cs="Tahoma"/>
          <w:color w:val="000000"/>
          <w:sz w:val="24"/>
          <w:szCs w:val="20"/>
        </w:rPr>
      </w:pPr>
      <w:r>
        <w:rPr>
          <w:rFonts w:ascii="Tahoma" w:hAnsi="Tahoma" w:cs="Tahoma"/>
          <w:color w:val="000000"/>
          <w:sz w:val="24"/>
          <w:szCs w:val="24"/>
        </w:rPr>
        <w:t>K</w:t>
      </w:r>
      <w:r>
        <w:rPr>
          <w:rFonts w:ascii="Tahoma" w:hAnsi="Tahoma" w:cs="Tahoma"/>
          <w:color w:val="000000"/>
          <w:sz w:val="24"/>
          <w:szCs w:val="20"/>
        </w:rPr>
        <w:t>aren J. Poppe, Tactile Literacy Project Leader</w:t>
      </w:r>
    </w:p>
    <w:p w14:paraId="119046EE" w14:textId="77777777" w:rsidR="00A5122A" w:rsidRDefault="00A5122A" w:rsidP="00A5122A">
      <w:pPr>
        <w:widowControl/>
        <w:adjustRightInd/>
        <w:spacing w:after="0" w:line="240" w:lineRule="auto"/>
        <w:ind w:left="360" w:hanging="360"/>
        <w:jc w:val="left"/>
        <w:rPr>
          <w:rFonts w:ascii="Tahoma" w:hAnsi="Tahoma" w:cs="Tahoma"/>
          <w:color w:val="000000"/>
          <w:sz w:val="24"/>
          <w:szCs w:val="20"/>
        </w:rPr>
      </w:pPr>
      <w:r>
        <w:rPr>
          <w:rFonts w:ascii="Tahoma" w:hAnsi="Tahoma" w:cs="Tahoma"/>
          <w:color w:val="000000"/>
          <w:sz w:val="24"/>
          <w:szCs w:val="20"/>
        </w:rPr>
        <w:t>Andrew Dakin, Model/Pattern Maker</w:t>
      </w:r>
    </w:p>
    <w:p w14:paraId="66FDCE55" w14:textId="77777777" w:rsidR="00A5122A" w:rsidRDefault="00A5122A" w:rsidP="00A5122A">
      <w:pPr>
        <w:widowControl/>
        <w:adjustRightInd/>
        <w:spacing w:after="0" w:line="240" w:lineRule="auto"/>
        <w:ind w:left="360" w:hanging="360"/>
        <w:jc w:val="left"/>
        <w:rPr>
          <w:rFonts w:ascii="Tahoma" w:hAnsi="Tahoma" w:cs="Tahoma"/>
          <w:color w:val="000000"/>
          <w:sz w:val="24"/>
          <w:szCs w:val="20"/>
        </w:rPr>
      </w:pPr>
      <w:r>
        <w:rPr>
          <w:rFonts w:ascii="Tahoma" w:hAnsi="Tahoma" w:cs="Tahoma"/>
          <w:color w:val="000000"/>
          <w:sz w:val="24"/>
          <w:szCs w:val="20"/>
        </w:rPr>
        <w:t xml:space="preserve">Tom Poppe, </w:t>
      </w:r>
      <w:r>
        <w:rPr>
          <w:rFonts w:ascii="Tahoma" w:hAnsi="Tahoma" w:cs="Tahoma"/>
          <w:sz w:val="24"/>
          <w:szCs w:val="20"/>
        </w:rPr>
        <w:t xml:space="preserve">Model/Pattern </w:t>
      </w:r>
      <w:r>
        <w:rPr>
          <w:rFonts w:ascii="Tahoma" w:hAnsi="Tahoma" w:cs="Tahoma"/>
          <w:color w:val="000000"/>
          <w:sz w:val="24"/>
          <w:szCs w:val="20"/>
        </w:rPr>
        <w:t>Maker</w:t>
      </w:r>
    </w:p>
    <w:p w14:paraId="31E183B9" w14:textId="77777777" w:rsidR="00A5122A" w:rsidRDefault="00A5122A" w:rsidP="00A5122A">
      <w:pPr>
        <w:widowControl/>
        <w:adjustRightInd/>
        <w:spacing w:after="0" w:line="240" w:lineRule="auto"/>
        <w:ind w:left="360" w:hanging="360"/>
        <w:jc w:val="left"/>
        <w:rPr>
          <w:rFonts w:ascii="Tahoma" w:hAnsi="Tahoma" w:cs="Tahoma"/>
          <w:color w:val="000000"/>
          <w:sz w:val="24"/>
          <w:szCs w:val="20"/>
        </w:rPr>
      </w:pPr>
      <w:r>
        <w:rPr>
          <w:rFonts w:ascii="Tahoma" w:hAnsi="Tahoma" w:cs="Tahoma"/>
          <w:color w:val="000000"/>
          <w:sz w:val="24"/>
          <w:szCs w:val="20"/>
        </w:rPr>
        <w:lastRenderedPageBreak/>
        <w:t>Patrick White, Model/Pattern Maker</w:t>
      </w:r>
    </w:p>
    <w:p w14:paraId="338718D0" w14:textId="77777777" w:rsidR="00A5122A" w:rsidRDefault="00A5122A" w:rsidP="00A5122A">
      <w:pPr>
        <w:widowControl/>
        <w:adjustRightInd/>
        <w:spacing w:after="0" w:line="240" w:lineRule="auto"/>
        <w:ind w:left="360" w:hanging="360"/>
        <w:jc w:val="left"/>
        <w:rPr>
          <w:rFonts w:ascii="Tahoma" w:hAnsi="Tahoma" w:cs="Tahoma"/>
          <w:color w:val="000000"/>
          <w:sz w:val="24"/>
          <w:szCs w:val="20"/>
        </w:rPr>
      </w:pPr>
      <w:r>
        <w:rPr>
          <w:rFonts w:ascii="Tahoma" w:hAnsi="Tahoma" w:cs="Tahoma"/>
          <w:color w:val="000000"/>
          <w:sz w:val="24"/>
          <w:szCs w:val="20"/>
        </w:rPr>
        <w:t>Carie Ernst, Cartographer</w:t>
      </w:r>
    </w:p>
    <w:p w14:paraId="60CFBDC6" w14:textId="77777777" w:rsidR="00A5122A" w:rsidRDefault="00A5122A" w:rsidP="00A5122A">
      <w:pPr>
        <w:widowControl/>
        <w:adjustRightInd/>
        <w:spacing w:after="0" w:line="240" w:lineRule="auto"/>
        <w:ind w:left="360" w:hanging="360"/>
        <w:jc w:val="left"/>
        <w:rPr>
          <w:rFonts w:ascii="Tahoma" w:hAnsi="Tahoma" w:cs="Tahoma"/>
          <w:color w:val="000000"/>
          <w:sz w:val="24"/>
          <w:szCs w:val="20"/>
        </w:rPr>
      </w:pPr>
      <w:r>
        <w:rPr>
          <w:rFonts w:ascii="Tahoma" w:hAnsi="Tahoma" w:cs="Tahoma"/>
          <w:color w:val="000000"/>
          <w:sz w:val="24"/>
          <w:szCs w:val="20"/>
        </w:rPr>
        <w:t>Laura Zierer, Research Assistant</w:t>
      </w:r>
    </w:p>
    <w:p w14:paraId="1CB04972" w14:textId="77777777" w:rsidR="00A5122A" w:rsidRDefault="00A5122A" w:rsidP="00A5122A">
      <w:pPr>
        <w:widowControl/>
        <w:adjustRightInd/>
        <w:spacing w:after="0" w:line="240" w:lineRule="auto"/>
        <w:ind w:left="360" w:hanging="360"/>
        <w:jc w:val="left"/>
        <w:rPr>
          <w:rFonts w:ascii="Tahoma" w:hAnsi="Tahoma" w:cs="Tahoma"/>
          <w:color w:val="000000"/>
          <w:sz w:val="24"/>
          <w:szCs w:val="20"/>
        </w:rPr>
      </w:pPr>
      <w:r>
        <w:rPr>
          <w:rFonts w:ascii="Tahoma" w:hAnsi="Tahoma" w:cs="Tahoma"/>
          <w:color w:val="000000"/>
          <w:sz w:val="24"/>
          <w:szCs w:val="20"/>
        </w:rPr>
        <w:t>Andrew Moulton, Manufacturing Specialist</w:t>
      </w:r>
    </w:p>
    <w:p w14:paraId="31FE5F33" w14:textId="77777777" w:rsidR="00A5122A" w:rsidRDefault="00A5122A" w:rsidP="00A5122A">
      <w:pPr>
        <w:widowControl/>
        <w:adjustRightInd/>
        <w:spacing w:after="0" w:line="240" w:lineRule="auto"/>
        <w:ind w:left="360" w:hanging="360"/>
        <w:jc w:val="left"/>
        <w:rPr>
          <w:rFonts w:ascii="Tahoma" w:hAnsi="Tahoma" w:cs="Tahoma"/>
          <w:color w:val="000000"/>
          <w:sz w:val="24"/>
          <w:szCs w:val="20"/>
        </w:rPr>
      </w:pPr>
      <w:r>
        <w:rPr>
          <w:rFonts w:ascii="Tahoma" w:hAnsi="Tahoma" w:cs="Tahoma"/>
          <w:color w:val="000000"/>
          <w:sz w:val="24"/>
          <w:szCs w:val="20"/>
        </w:rPr>
        <w:t>Matthew Poppe, Graphic Designer</w:t>
      </w:r>
    </w:p>
    <w:p w14:paraId="0696F7A1" w14:textId="77777777" w:rsidR="00A5122A" w:rsidRDefault="00A5122A" w:rsidP="00A5122A">
      <w:pPr>
        <w:spacing w:after="0" w:line="240" w:lineRule="auto"/>
        <w:ind w:left="360" w:hanging="360"/>
        <w:jc w:val="left"/>
        <w:rPr>
          <w:rFonts w:ascii="Tahoma" w:hAnsi="Tahoma" w:cs="Tahoma"/>
          <w:color w:val="000000"/>
          <w:sz w:val="24"/>
          <w:szCs w:val="20"/>
          <w:highlight w:val="yellow"/>
        </w:rPr>
      </w:pPr>
    </w:p>
    <w:p w14:paraId="68A695A1" w14:textId="77777777" w:rsidR="00A5122A" w:rsidRDefault="00A5122A" w:rsidP="00A5122A">
      <w:pPr>
        <w:spacing w:after="0" w:line="240" w:lineRule="auto"/>
        <w:ind w:left="360" w:hanging="360"/>
        <w:jc w:val="left"/>
        <w:rPr>
          <w:rFonts w:ascii="Tahoma" w:hAnsi="Tahoma" w:cs="Tahoma"/>
          <w:color w:val="000000"/>
          <w:sz w:val="24"/>
          <w:szCs w:val="20"/>
        </w:rPr>
      </w:pPr>
      <w:r>
        <w:rPr>
          <w:noProof/>
        </w:rPr>
        <w:drawing>
          <wp:inline distT="0" distB="0" distL="0" distR="0" wp14:anchorId="14854C6B" wp14:editId="230CB06D">
            <wp:extent cx="1895475" cy="2295525"/>
            <wp:effectExtent l="0" t="0" r="9525" b="9525"/>
            <wp:docPr id="81" name="Picture 81" descr="APH Globe: Tactile and 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95475" cy="2295525"/>
                    </a:xfrm>
                    <a:prstGeom prst="rect">
                      <a:avLst/>
                    </a:prstGeom>
                    <a:noFill/>
                    <a:ln>
                      <a:noFill/>
                    </a:ln>
                  </pic:spPr>
                </pic:pic>
              </a:graphicData>
            </a:graphic>
          </wp:inline>
        </w:drawing>
      </w:r>
    </w:p>
    <w:p w14:paraId="4BEAF813" w14:textId="77777777" w:rsidR="00A5122A" w:rsidRDefault="00A5122A" w:rsidP="00116C88">
      <w:pPr>
        <w:spacing w:after="0" w:line="240" w:lineRule="auto"/>
        <w:jc w:val="left"/>
        <w:rPr>
          <w:rFonts w:ascii="Tahoma" w:hAnsi="Tahoma" w:cs="Tahoma"/>
          <w:color w:val="000000"/>
          <w:sz w:val="24"/>
          <w:szCs w:val="20"/>
        </w:rPr>
      </w:pPr>
    </w:p>
    <w:p w14:paraId="103BE079" w14:textId="77777777" w:rsidR="00A5122A" w:rsidRDefault="00A5122A" w:rsidP="00A5122A">
      <w:pPr>
        <w:spacing w:after="0" w:line="240" w:lineRule="auto"/>
        <w:jc w:val="left"/>
        <w:rPr>
          <w:rFonts w:ascii="Tahoma" w:hAnsi="Tahoma" w:cs="Tahoma"/>
          <w:color w:val="000000"/>
          <w:sz w:val="24"/>
          <w:szCs w:val="20"/>
        </w:rPr>
      </w:pPr>
      <w:r>
        <w:rPr>
          <w:rFonts w:ascii="Tahoma" w:hAnsi="Tahoma" w:cs="Tahoma"/>
          <w:color w:val="000000"/>
          <w:sz w:val="24"/>
          <w:szCs w:val="20"/>
          <w:u w:val="single"/>
        </w:rPr>
        <w:t>Background</w:t>
      </w:r>
    </w:p>
    <w:p w14:paraId="641F4730" w14:textId="77777777" w:rsidR="00A5122A" w:rsidRDefault="00A5122A" w:rsidP="00A5122A">
      <w:pPr>
        <w:tabs>
          <w:tab w:val="left" w:pos="0"/>
        </w:tabs>
        <w:spacing w:after="0" w:line="240" w:lineRule="auto"/>
        <w:jc w:val="left"/>
        <w:rPr>
          <w:rFonts w:ascii="Tahoma" w:hAnsi="Tahoma" w:cs="Tahoma"/>
          <w:color w:val="000000"/>
          <w:sz w:val="24"/>
          <w:szCs w:val="24"/>
        </w:rPr>
      </w:pPr>
      <w:r>
        <w:rPr>
          <w:rFonts w:ascii="Tahoma" w:hAnsi="Tahoma" w:cs="Tahoma"/>
          <w:color w:val="000000"/>
          <w:sz w:val="24"/>
          <w:szCs w:val="24"/>
        </w:rPr>
        <w:t>APH has a long history of designing and producing excellent tactile world globes for use by students and adults with blindness and visual impairments. Past models are showcased in the APH Museum. Among the most fondly remembered of these tactile globes is the 30” Floor Pedestal Globe that was first introduced in 1955. According to APH’s Museum collection database, the globe is described in the 1956 edition of the APH product catalog like so:</w:t>
      </w:r>
    </w:p>
    <w:p w14:paraId="1EFAF659" w14:textId="77777777" w:rsidR="00A5122A" w:rsidRDefault="00A5122A" w:rsidP="00A5122A">
      <w:pPr>
        <w:tabs>
          <w:tab w:val="left" w:pos="720"/>
        </w:tabs>
        <w:spacing w:after="0" w:line="240" w:lineRule="auto"/>
        <w:ind w:left="720"/>
        <w:jc w:val="left"/>
        <w:rPr>
          <w:rFonts w:ascii="Tahoma" w:hAnsi="Tahoma" w:cs="Tahoma"/>
          <w:color w:val="000000"/>
          <w:sz w:val="24"/>
          <w:szCs w:val="24"/>
        </w:rPr>
      </w:pPr>
      <w:r>
        <w:rPr>
          <w:rFonts w:ascii="Tahoma" w:hAnsi="Tahoma" w:cs="Tahoma"/>
          <w:color w:val="000000"/>
          <w:sz w:val="24"/>
          <w:szCs w:val="24"/>
        </w:rPr>
        <w:t>30-inch diameter, overall height of 51 inches; hollow-plastic construction; painted in contrasting blue and yellow to highlight land and sea areas; with brown stippling for mountainous areas; raised latitude and longitude lines; sturdy metal base</w:t>
      </w:r>
    </w:p>
    <w:p w14:paraId="1CC97C1E" w14:textId="77777777" w:rsidR="00A5122A" w:rsidRDefault="00A5122A" w:rsidP="00A5122A">
      <w:pPr>
        <w:tabs>
          <w:tab w:val="left" w:pos="720"/>
        </w:tabs>
        <w:spacing w:after="0" w:line="240" w:lineRule="auto"/>
        <w:ind w:left="720"/>
        <w:jc w:val="left"/>
        <w:rPr>
          <w:rFonts w:ascii="Tahoma" w:hAnsi="Tahoma" w:cs="Tahoma"/>
          <w:color w:val="000000"/>
          <w:sz w:val="24"/>
          <w:szCs w:val="24"/>
        </w:rPr>
      </w:pPr>
      <w:r>
        <w:rPr>
          <w:rFonts w:ascii="Tahoma" w:hAnsi="Tahoma" w:cs="Tahoma"/>
          <w:color w:val="000000"/>
          <w:sz w:val="24"/>
          <w:szCs w:val="24"/>
        </w:rPr>
        <w:t>Cost: $225.00</w:t>
      </w:r>
    </w:p>
    <w:p w14:paraId="78AB3ED2" w14:textId="77777777" w:rsidR="00A5122A" w:rsidRDefault="00A5122A" w:rsidP="00A5122A">
      <w:pPr>
        <w:tabs>
          <w:tab w:val="left" w:pos="0"/>
        </w:tabs>
        <w:spacing w:after="0" w:line="240" w:lineRule="auto"/>
        <w:jc w:val="left"/>
        <w:rPr>
          <w:rFonts w:ascii="Tahoma" w:hAnsi="Tahoma" w:cs="Tahoma"/>
          <w:color w:val="000000"/>
          <w:sz w:val="24"/>
          <w:szCs w:val="24"/>
        </w:rPr>
      </w:pPr>
    </w:p>
    <w:p w14:paraId="5C95F9C5" w14:textId="77777777" w:rsidR="00A5122A" w:rsidRDefault="00A5122A" w:rsidP="00A5122A">
      <w:pPr>
        <w:tabs>
          <w:tab w:val="left" w:pos="0"/>
        </w:tabs>
        <w:spacing w:after="0" w:line="240" w:lineRule="auto"/>
        <w:jc w:val="left"/>
        <w:rPr>
          <w:rFonts w:ascii="Tahoma" w:hAnsi="Tahoma" w:cs="Tahoma"/>
          <w:color w:val="000000"/>
          <w:sz w:val="24"/>
          <w:szCs w:val="24"/>
        </w:rPr>
      </w:pPr>
      <w:r>
        <w:rPr>
          <w:rFonts w:ascii="Tahoma" w:hAnsi="Tahoma" w:cs="Tahoma"/>
          <w:color w:val="000000"/>
          <w:sz w:val="24"/>
          <w:szCs w:val="24"/>
        </w:rPr>
        <w:t xml:space="preserve">The February 13, 1955, issue of </w:t>
      </w:r>
      <w:r>
        <w:rPr>
          <w:rFonts w:ascii="Tahoma" w:hAnsi="Tahoma" w:cs="Tahoma"/>
          <w:i/>
          <w:color w:val="000000"/>
          <w:sz w:val="24"/>
          <w:szCs w:val="24"/>
        </w:rPr>
        <w:t>The Courier-Journal Magazine</w:t>
      </w:r>
      <w:r>
        <w:rPr>
          <w:rFonts w:ascii="Tahoma" w:hAnsi="Tahoma" w:cs="Tahoma"/>
          <w:color w:val="000000"/>
          <w:sz w:val="24"/>
          <w:szCs w:val="24"/>
        </w:rPr>
        <w:t>, commemorating APH’s 100</w:t>
      </w:r>
      <w:r>
        <w:rPr>
          <w:rFonts w:ascii="Tahoma" w:hAnsi="Tahoma" w:cs="Tahoma"/>
          <w:color w:val="000000"/>
          <w:sz w:val="24"/>
          <w:szCs w:val="24"/>
          <w:vertAlign w:val="superscript"/>
        </w:rPr>
        <w:t>th</w:t>
      </w:r>
      <w:r>
        <w:rPr>
          <w:rFonts w:ascii="Tahoma" w:hAnsi="Tahoma" w:cs="Tahoma"/>
          <w:color w:val="000000"/>
          <w:sz w:val="24"/>
          <w:szCs w:val="24"/>
        </w:rPr>
        <w:t xml:space="preserve"> anniversary, described this globe as “the first ‘accurately-exaggerated’ relief globe in the United States. The altitudes are exaggerated 30 times to the flat surface. With such a globe, the world will be at the fingertips of the blind student.”</w:t>
      </w:r>
    </w:p>
    <w:p w14:paraId="009BE199" w14:textId="77777777" w:rsidR="00A5122A" w:rsidRDefault="00A5122A" w:rsidP="00A5122A">
      <w:pPr>
        <w:tabs>
          <w:tab w:val="left" w:pos="0"/>
        </w:tabs>
        <w:spacing w:after="0" w:line="240" w:lineRule="auto"/>
        <w:jc w:val="left"/>
        <w:rPr>
          <w:rFonts w:ascii="Tahoma" w:hAnsi="Tahoma" w:cs="Tahoma"/>
          <w:color w:val="000000"/>
          <w:sz w:val="24"/>
          <w:szCs w:val="24"/>
        </w:rPr>
      </w:pPr>
    </w:p>
    <w:p w14:paraId="772A54B0" w14:textId="77777777" w:rsidR="00A5122A" w:rsidRDefault="00A5122A" w:rsidP="00A5122A">
      <w:pPr>
        <w:tabs>
          <w:tab w:val="left" w:pos="0"/>
        </w:tabs>
        <w:spacing w:after="0" w:line="240" w:lineRule="auto"/>
        <w:jc w:val="left"/>
        <w:rPr>
          <w:rFonts w:ascii="Tahoma" w:hAnsi="Tahoma" w:cs="Tahoma"/>
          <w:color w:val="000000"/>
          <w:sz w:val="24"/>
          <w:szCs w:val="24"/>
        </w:rPr>
      </w:pPr>
      <w:r>
        <w:rPr>
          <w:noProof/>
        </w:rPr>
        <w:lastRenderedPageBreak/>
        <w:drawing>
          <wp:inline distT="0" distB="0" distL="0" distR="0" wp14:anchorId="73BB2E8B" wp14:editId="0027113F">
            <wp:extent cx="1724025" cy="1838325"/>
            <wp:effectExtent l="0" t="0" r="9525" b="9525"/>
            <wp:docPr id="82" name="Picture 82" descr="APH 30-inch Relief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24025" cy="1838325"/>
                    </a:xfrm>
                    <a:prstGeom prst="rect">
                      <a:avLst/>
                    </a:prstGeom>
                    <a:noFill/>
                    <a:ln>
                      <a:noFill/>
                    </a:ln>
                  </pic:spPr>
                </pic:pic>
              </a:graphicData>
            </a:graphic>
          </wp:inline>
        </w:drawing>
      </w:r>
    </w:p>
    <w:p w14:paraId="4D58D0EF" w14:textId="70802C0E" w:rsidR="00A5122A" w:rsidRPr="00116C88" w:rsidRDefault="00A5122A" w:rsidP="00A5122A">
      <w:pPr>
        <w:tabs>
          <w:tab w:val="left" w:pos="0"/>
        </w:tabs>
        <w:spacing w:after="0" w:line="240" w:lineRule="auto"/>
        <w:jc w:val="left"/>
        <w:rPr>
          <w:rFonts w:ascii="Tahoma" w:hAnsi="Tahoma" w:cs="Tahoma"/>
          <w:color w:val="FF0000"/>
          <w:sz w:val="24"/>
          <w:szCs w:val="24"/>
        </w:rPr>
      </w:pPr>
    </w:p>
    <w:p w14:paraId="63542C80" w14:textId="77777777" w:rsidR="00A5122A" w:rsidRDefault="00A5122A" w:rsidP="00A5122A">
      <w:pPr>
        <w:tabs>
          <w:tab w:val="left" w:pos="0"/>
        </w:tabs>
        <w:spacing w:after="0" w:line="240" w:lineRule="auto"/>
        <w:jc w:val="left"/>
        <w:rPr>
          <w:rFonts w:ascii="Tahoma" w:hAnsi="Tahoma" w:cs="Tahoma"/>
          <w:color w:val="000000"/>
          <w:sz w:val="24"/>
          <w:szCs w:val="24"/>
        </w:rPr>
      </w:pPr>
      <w:r>
        <w:rPr>
          <w:rFonts w:ascii="Tahoma" w:hAnsi="Tahoma" w:cs="Tahoma"/>
          <w:color w:val="000000"/>
          <w:sz w:val="24"/>
          <w:szCs w:val="24"/>
        </w:rPr>
        <w:t xml:space="preserve">The 30-inch Floor Pedestal Globe, produced in conjunction with the Panoramic Studios of Philadelphia, was still available in the 1980 product catalog, although few were apparently sold. Production between 1975 and 1979 averaged 17 units per year. By 1984, the floor model had been removed from the APH catalog. Some of the original production copies of this globe are still displayed and used throughout the country in residential schools for the blind. </w:t>
      </w:r>
    </w:p>
    <w:p w14:paraId="2F3C15E0" w14:textId="77777777" w:rsidR="00A5122A" w:rsidRDefault="00A5122A" w:rsidP="00A5122A">
      <w:pPr>
        <w:tabs>
          <w:tab w:val="left" w:pos="0"/>
        </w:tabs>
        <w:spacing w:after="0" w:line="240" w:lineRule="auto"/>
        <w:jc w:val="left"/>
        <w:rPr>
          <w:rFonts w:ascii="Tahoma" w:hAnsi="Tahoma" w:cs="Tahoma"/>
          <w:color w:val="000000"/>
          <w:sz w:val="24"/>
          <w:szCs w:val="24"/>
        </w:rPr>
      </w:pPr>
    </w:p>
    <w:p w14:paraId="2F1FF104" w14:textId="77777777" w:rsidR="00A5122A" w:rsidRDefault="00A5122A" w:rsidP="00A5122A">
      <w:pPr>
        <w:tabs>
          <w:tab w:val="left" w:pos="0"/>
        </w:tabs>
        <w:spacing w:after="0" w:line="240" w:lineRule="auto"/>
        <w:jc w:val="left"/>
        <w:rPr>
          <w:rFonts w:ascii="Tahoma" w:hAnsi="Tahoma" w:cs="Tahoma"/>
          <w:color w:val="000000"/>
          <w:sz w:val="24"/>
          <w:szCs w:val="24"/>
        </w:rPr>
      </w:pPr>
      <w:r>
        <w:rPr>
          <w:noProof/>
        </w:rPr>
        <w:drawing>
          <wp:inline distT="0" distB="0" distL="0" distR="0" wp14:anchorId="59E2C8B6" wp14:editId="57943F8F">
            <wp:extent cx="2009775" cy="2181225"/>
            <wp:effectExtent l="0" t="0" r="9525" b="9525"/>
            <wp:docPr id="83" name="Picture 83" descr="APH Geophysical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09775" cy="2181225"/>
                    </a:xfrm>
                    <a:prstGeom prst="rect">
                      <a:avLst/>
                    </a:prstGeom>
                    <a:noFill/>
                    <a:ln>
                      <a:noFill/>
                    </a:ln>
                  </pic:spPr>
                </pic:pic>
              </a:graphicData>
            </a:graphic>
          </wp:inline>
        </w:drawing>
      </w:r>
    </w:p>
    <w:p w14:paraId="513398BF" w14:textId="77777777" w:rsidR="00A5122A" w:rsidRDefault="00A5122A" w:rsidP="00A5122A">
      <w:pPr>
        <w:tabs>
          <w:tab w:val="left" w:pos="0"/>
        </w:tabs>
        <w:spacing w:after="0" w:line="240" w:lineRule="auto"/>
        <w:jc w:val="left"/>
        <w:rPr>
          <w:rFonts w:ascii="Tahoma" w:hAnsi="Tahoma" w:cs="Tahoma"/>
          <w:color w:val="000000"/>
          <w:sz w:val="24"/>
          <w:szCs w:val="24"/>
        </w:rPr>
      </w:pPr>
    </w:p>
    <w:p w14:paraId="4377B738" w14:textId="77777777" w:rsidR="00A5122A" w:rsidRDefault="00A5122A" w:rsidP="00A5122A">
      <w:pPr>
        <w:tabs>
          <w:tab w:val="left" w:pos="0"/>
        </w:tabs>
        <w:spacing w:after="0" w:line="240" w:lineRule="auto"/>
        <w:jc w:val="left"/>
        <w:rPr>
          <w:rFonts w:ascii="Tahoma" w:hAnsi="Tahoma" w:cs="Tahoma"/>
          <w:sz w:val="24"/>
          <w:szCs w:val="24"/>
        </w:rPr>
      </w:pPr>
      <w:r>
        <w:rPr>
          <w:rFonts w:ascii="Tahoma" w:hAnsi="Tahoma" w:cs="Tahoma"/>
          <w:sz w:val="24"/>
          <w:szCs w:val="24"/>
        </w:rPr>
        <w:t xml:space="preserve">In 1959, APH introduced two 12-inch plastic relief globes—the Panoramic Model Globe and the Geo-Physical Model Globe. These globes were painstakingly hand-painted by APH production staff; they featured topographical detail, and their visual simplicity was ideal for low vision students. Only slight differences distinguished the two globes—type of base (cup-shaped versus tripod), equator design (indented versus a thin lip), and degree of elevation in comparison with horizontal distances (32 to 1 versus 50 to 1). In later years, only the Geophysical Globe was offered, and its base had been updated to a permanent metal stand (as shown in the photograph). </w:t>
      </w:r>
    </w:p>
    <w:p w14:paraId="62BCC565" w14:textId="77777777" w:rsidR="00A5122A" w:rsidRDefault="00A5122A" w:rsidP="00A5122A">
      <w:pPr>
        <w:tabs>
          <w:tab w:val="left" w:pos="0"/>
        </w:tabs>
        <w:spacing w:after="0" w:line="240" w:lineRule="auto"/>
        <w:jc w:val="left"/>
        <w:rPr>
          <w:rFonts w:ascii="Tahoma" w:hAnsi="Tahoma" w:cs="Tahoma"/>
          <w:sz w:val="24"/>
          <w:szCs w:val="24"/>
        </w:rPr>
      </w:pPr>
    </w:p>
    <w:p w14:paraId="7EED9CAA" w14:textId="77777777" w:rsidR="00A5122A" w:rsidRDefault="00A5122A" w:rsidP="00A5122A">
      <w:pPr>
        <w:tabs>
          <w:tab w:val="left" w:pos="0"/>
        </w:tabs>
        <w:spacing w:after="0" w:line="240" w:lineRule="auto"/>
        <w:jc w:val="left"/>
        <w:rPr>
          <w:rFonts w:ascii="Tahoma" w:hAnsi="Tahoma" w:cs="Tahoma"/>
          <w:sz w:val="24"/>
          <w:szCs w:val="24"/>
        </w:rPr>
      </w:pPr>
      <w:r>
        <w:rPr>
          <w:rFonts w:ascii="Tahoma" w:hAnsi="Tahoma" w:cs="Tahoma"/>
          <w:sz w:val="24"/>
          <w:szCs w:val="24"/>
        </w:rPr>
        <w:t xml:space="preserve">The painting effort required to produce the Geophysical Globe eventually proved too laborious and expensive in the midst of an ever-increasing number of new educational products manufactured in-house during the 1990s. At the sluggish production rate of two painted globes per day, and complicated by the extra step of epoxy reinforcement </w:t>
      </w:r>
      <w:r>
        <w:rPr>
          <w:rFonts w:ascii="Tahoma" w:hAnsi="Tahoma" w:cs="Tahoma"/>
          <w:sz w:val="24"/>
          <w:szCs w:val="24"/>
        </w:rPr>
        <w:lastRenderedPageBreak/>
        <w:t xml:space="preserve">and limited floor space for drying, an alternative manufacturing approach was needed. </w:t>
      </w:r>
    </w:p>
    <w:p w14:paraId="7CA011F3" w14:textId="77777777" w:rsidR="00A5122A" w:rsidRDefault="00A5122A" w:rsidP="00A5122A">
      <w:pPr>
        <w:tabs>
          <w:tab w:val="left" w:pos="0"/>
        </w:tabs>
        <w:spacing w:after="0" w:line="240" w:lineRule="auto"/>
        <w:jc w:val="left"/>
        <w:rPr>
          <w:rFonts w:ascii="Tahoma" w:hAnsi="Tahoma" w:cs="Tahoma"/>
          <w:sz w:val="24"/>
          <w:szCs w:val="24"/>
        </w:rPr>
      </w:pPr>
    </w:p>
    <w:p w14:paraId="23DDA292" w14:textId="77777777" w:rsidR="00A5122A" w:rsidRDefault="00A5122A" w:rsidP="00A5122A">
      <w:pPr>
        <w:tabs>
          <w:tab w:val="left" w:pos="0"/>
        </w:tabs>
        <w:spacing w:after="0" w:line="240" w:lineRule="auto"/>
        <w:jc w:val="left"/>
        <w:rPr>
          <w:rFonts w:ascii="Tahoma" w:hAnsi="Tahoma" w:cs="Tahoma"/>
          <w:sz w:val="24"/>
          <w:szCs w:val="24"/>
          <w:highlight w:val="yellow"/>
        </w:rPr>
      </w:pPr>
      <w:r>
        <w:rPr>
          <w:rFonts w:ascii="Tahoma" w:hAnsi="Tahoma" w:cs="Tahoma"/>
          <w:sz w:val="24"/>
          <w:szCs w:val="24"/>
        </w:rPr>
        <w:t>In 1993, the current project leader and T. Poppe addressed the challenge of creating a new tactile globe that imposed less production time and translated into a cost-savings for the customer. Using a production approach conceptualized by the project leader—specifically, the application of two clear vacuum-formed hemispheres onto a commercially-available globe—the model/pattern maker undertook the tooling of a new “world” mold. The new mold featured a pebbly, braille-like texture for continental land masses with higher elevations noted by a slightly different areal pattern; raised latitude and longitude lines were formed as well. The two-part mold was used for vacuum-forming the northern and southern hemispheres out of clear thin vinyl; the two halves were then registered onto a purchased 12-inch table-top political globe. This manufacturing process translated into a 67% cost reduction and the introduction of a new globe—Globe: Tactile and Visual—in 1994.</w:t>
      </w:r>
    </w:p>
    <w:p w14:paraId="08B2884B" w14:textId="77777777" w:rsidR="00A5122A" w:rsidRDefault="00A5122A" w:rsidP="00A5122A">
      <w:pPr>
        <w:tabs>
          <w:tab w:val="left" w:pos="0"/>
        </w:tabs>
        <w:spacing w:after="0" w:line="240" w:lineRule="auto"/>
        <w:jc w:val="left"/>
        <w:rPr>
          <w:rFonts w:ascii="Tahoma" w:hAnsi="Tahoma" w:cs="Tahoma"/>
          <w:sz w:val="24"/>
          <w:szCs w:val="24"/>
          <w:highlight w:val="yellow"/>
        </w:rPr>
      </w:pPr>
    </w:p>
    <w:p w14:paraId="44236323"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urgency to find a solution to the globe’s production difficulties, followed by immediate implementation of the new process, prevented the project staff from conducting a formal field test study of its design. Although the current globe design has served its purpose for two decades, the project staff have always desired to revisit the mold and make improvements to its tactile quality. Prompted by many compliments about the former Geophysical Globe, paired with the arrival of talking globes on the market, globe design discussions surfaced periodically throughout the years. Although tactile adaptations of commercial talking globes were considered in 2003 and proposed in a formal product submission to the Product Evaluation Team and the Product Advisory and Review Committee (PARC), the discontinuation of such globes alerted APH that creating extensive production tooling for a potentially scrapped commercial product was a risky undertaking. In addition, talking globes have the disadvantage of presenting too many sight-dependent tasks, such as asking questions about very specific locations/landmarks; the detail required to perform the tasks cannot be adequately captured in a tactile counterpart.</w:t>
      </w:r>
    </w:p>
    <w:p w14:paraId="1C9F10E8" w14:textId="77777777" w:rsidR="00A5122A" w:rsidRDefault="00A5122A" w:rsidP="00A5122A">
      <w:pPr>
        <w:widowControl/>
        <w:tabs>
          <w:tab w:val="left" w:pos="0"/>
        </w:tabs>
        <w:adjustRightInd/>
        <w:spacing w:after="0" w:line="240" w:lineRule="auto"/>
        <w:jc w:val="left"/>
        <w:rPr>
          <w:rFonts w:ascii="Tahoma" w:hAnsi="Tahoma" w:cs="Tahoma"/>
          <w:sz w:val="24"/>
          <w:szCs w:val="24"/>
        </w:rPr>
      </w:pPr>
    </w:p>
    <w:p w14:paraId="1D5849EF"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In June 2012, the project leader visited PARC and proposed active development on the tactile globe. Her idea involved re-introducing the popular topographical relief style encountered in the Geophysical Globe and marrying it with the current print globe; inclusion of braille labels for continents, oceans, and latitude/longitude lines was planned. T. Poppe created a small sample of the anticipated globe design and shared it with the Product Development Committee on August 1, 2012. All attending supported the intended improvements. Production staff were copacetic with the suggested manufacturing procedures.</w:t>
      </w:r>
    </w:p>
    <w:p w14:paraId="5F190B65" w14:textId="77777777" w:rsidR="00A5122A" w:rsidRDefault="00A5122A" w:rsidP="00A5122A">
      <w:pPr>
        <w:widowControl/>
        <w:tabs>
          <w:tab w:val="left" w:pos="0"/>
        </w:tabs>
        <w:adjustRightInd/>
        <w:spacing w:after="0" w:line="240" w:lineRule="auto"/>
        <w:jc w:val="left"/>
        <w:rPr>
          <w:rFonts w:ascii="Tahoma" w:hAnsi="Tahoma" w:cs="Tahoma"/>
          <w:sz w:val="24"/>
          <w:szCs w:val="24"/>
        </w:rPr>
      </w:pPr>
    </w:p>
    <w:p w14:paraId="5ED71D06"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Significant progress was made on the design and development of the new Tactile World Globe throughout FY 2013. Guided by early feedback garnered during a Product Input Session at APH’s Annual Meeting in October, the project leader and T. Poppe made numerous decisions about various globe features including the type of tactile latitude </w:t>
      </w:r>
      <w:r>
        <w:rPr>
          <w:rFonts w:ascii="Tahoma" w:hAnsi="Tahoma" w:cs="Tahoma"/>
          <w:sz w:val="24"/>
          <w:szCs w:val="24"/>
        </w:rPr>
        <w:lastRenderedPageBreak/>
        <w:t xml:space="preserve">and longitude lines, braille label positions for all continents and oceans, and topography enhancements to replace the less-desired “pebbled” texture of the existing globe. The staff also located a desirable non-glare vinyl to use for the prototype model. </w:t>
      </w:r>
    </w:p>
    <w:p w14:paraId="7D814844" w14:textId="77777777" w:rsidR="00A5122A" w:rsidRDefault="00A5122A" w:rsidP="00A5122A">
      <w:pPr>
        <w:widowControl/>
        <w:tabs>
          <w:tab w:val="left" w:pos="0"/>
        </w:tabs>
        <w:adjustRightInd/>
        <w:spacing w:after="0" w:line="240" w:lineRule="auto"/>
        <w:jc w:val="left"/>
        <w:rPr>
          <w:rFonts w:ascii="Tahoma" w:hAnsi="Tahoma" w:cs="Tahoma"/>
          <w:sz w:val="24"/>
          <w:szCs w:val="24"/>
        </w:rPr>
      </w:pPr>
    </w:p>
    <w:p w14:paraId="63BE57C8"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By the end of March 2013, T. Poppe had completed sculpting the Northern Hemisphere. The decision was made to field test only the Northern Hemisphere to verify that the presentation was ideal for student use before significant tooling effort was undertaken for the production of the entire globe. A fiberglass master for eventual vacuum-forming of the Northern Hemisphere was built and tested. The first attempt to form a part proved successful; the registration of the tactile part to the print globe was ideal, and proper fit was verified. By the end of April, 20 complete prototypes were assembled, each with the transparent, tactile hemisphere applied permanently to the commercial globe.</w:t>
      </w:r>
    </w:p>
    <w:p w14:paraId="183A6FE5" w14:textId="77777777" w:rsidR="00A5122A" w:rsidRDefault="00A5122A" w:rsidP="00A5122A">
      <w:pPr>
        <w:widowControl/>
        <w:tabs>
          <w:tab w:val="left" w:pos="0"/>
        </w:tabs>
        <w:adjustRightInd/>
        <w:spacing w:after="0" w:line="240" w:lineRule="auto"/>
        <w:jc w:val="left"/>
        <w:rPr>
          <w:rFonts w:ascii="Tahoma" w:hAnsi="Tahoma" w:cs="Tahoma"/>
          <w:sz w:val="24"/>
          <w:szCs w:val="24"/>
          <w:highlight w:val="yellow"/>
        </w:rPr>
      </w:pPr>
    </w:p>
    <w:p w14:paraId="14E36EAC"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Anticipating that sufficient time was still available to field test in the spring, the project leader posted a field test announcement in the April issue of </w:t>
      </w:r>
      <w:r>
        <w:rPr>
          <w:rFonts w:ascii="Tahoma" w:hAnsi="Tahoma" w:cs="Tahoma"/>
          <w:i/>
          <w:sz w:val="24"/>
          <w:szCs w:val="24"/>
        </w:rPr>
        <w:t>APH News</w:t>
      </w:r>
      <w:r>
        <w:rPr>
          <w:rFonts w:ascii="Tahoma" w:hAnsi="Tahoma" w:cs="Tahoma"/>
          <w:sz w:val="24"/>
          <w:szCs w:val="24"/>
        </w:rPr>
        <w:t>. The announcement was also e-mailed to those in Research’s field tester database who had expressed interest in evaluating social studies products. Although approximately a dozen teachers responded to the request, it was decided to postpone the field test activity until the beginning of the 2013-2014 school year to give teachers a lengthier and more convenient timeframe for evaluating the product. The same teachers who expressed interest in field testing agreed to the updated schedule.</w:t>
      </w:r>
    </w:p>
    <w:p w14:paraId="74198516" w14:textId="77777777" w:rsidR="00A5122A" w:rsidRDefault="00A5122A" w:rsidP="00A5122A">
      <w:pPr>
        <w:widowControl/>
        <w:tabs>
          <w:tab w:val="left" w:pos="0"/>
        </w:tabs>
        <w:adjustRightInd/>
        <w:spacing w:after="0" w:line="240" w:lineRule="auto"/>
        <w:jc w:val="left"/>
        <w:rPr>
          <w:rFonts w:ascii="Tahoma" w:hAnsi="Tahoma" w:cs="Tahoma"/>
          <w:sz w:val="24"/>
          <w:szCs w:val="24"/>
          <w:highlight w:val="yellow"/>
        </w:rPr>
      </w:pPr>
    </w:p>
    <w:p w14:paraId="12139D92"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Prior to field testing, the project leader constructed an extensive evaluation packet with multiple rating opportunities for each main design feature of the prototype. Beyond just a product evaluation form, a student outcome form was created to assess each student’s basic knowledge of a world globe prior to the use of the prototype. In addition, 25 assessment tasks were devised to test the readability of the new Northern Hemisphere. Carie Ernst reviewed the questions to check for clarity and accuracy from a cartographer’s expertise. </w:t>
      </w:r>
    </w:p>
    <w:p w14:paraId="1590B831" w14:textId="77777777" w:rsidR="00A5122A" w:rsidRDefault="00A5122A" w:rsidP="00A5122A">
      <w:pPr>
        <w:widowControl/>
        <w:tabs>
          <w:tab w:val="left" w:pos="0"/>
        </w:tabs>
        <w:adjustRightInd/>
        <w:spacing w:after="0" w:line="240" w:lineRule="auto"/>
        <w:jc w:val="left"/>
        <w:rPr>
          <w:rFonts w:ascii="Tahoma" w:hAnsi="Tahoma" w:cs="Tahoma"/>
          <w:sz w:val="24"/>
          <w:szCs w:val="24"/>
        </w:rPr>
      </w:pPr>
    </w:p>
    <w:p w14:paraId="6BF6F495"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On September 17, 2014, prototypes were mailed to a total of 18 teachers of the visually impaired representing the states of Missouri, Michigan, New York (2), Texas (2), California (2), Louisiana, Tennessee, Nebraska, North Carolina, Maryland, Utah, Ohio, Kentucky, Pennsylvania, and Montana. </w:t>
      </w:r>
    </w:p>
    <w:p w14:paraId="7C11EE96" w14:textId="77777777" w:rsidR="00A5122A" w:rsidRDefault="00A5122A" w:rsidP="00A5122A">
      <w:pPr>
        <w:widowControl/>
        <w:tabs>
          <w:tab w:val="left" w:pos="0"/>
        </w:tabs>
        <w:adjustRightInd/>
        <w:spacing w:after="0" w:line="240" w:lineRule="auto"/>
        <w:jc w:val="left"/>
        <w:rPr>
          <w:rFonts w:ascii="Tahoma" w:hAnsi="Tahoma" w:cs="Tahoma"/>
          <w:sz w:val="24"/>
          <w:szCs w:val="24"/>
        </w:rPr>
      </w:pPr>
    </w:p>
    <w:p w14:paraId="56FAF770"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A total of 14 completed evaluations and 37 student outcome forms were returned from participating field test sites by January 2015. Some evaluators were unable to complete the evaluation process. Nevertheless, sufficient data was collected to determine the effectiveness of the new bas relief design of the prototype globe. The project leader intermittently recorded data from these student outcome forms as time allowed. The research assistant created a Microsoft® Excel® spreadsheet to report the students’ performances on the pre-quiz and 25 related assessment tasks. </w:t>
      </w:r>
    </w:p>
    <w:p w14:paraId="74F362C5" w14:textId="77777777" w:rsidR="00A5122A" w:rsidRDefault="00A5122A" w:rsidP="00A5122A">
      <w:pPr>
        <w:widowControl/>
        <w:tabs>
          <w:tab w:val="left" w:pos="0"/>
        </w:tabs>
        <w:adjustRightInd/>
        <w:spacing w:after="0" w:line="240" w:lineRule="auto"/>
        <w:jc w:val="left"/>
        <w:rPr>
          <w:rFonts w:ascii="Tahoma" w:hAnsi="Tahoma" w:cs="Tahoma"/>
          <w:sz w:val="24"/>
          <w:szCs w:val="24"/>
        </w:rPr>
      </w:pPr>
    </w:p>
    <w:p w14:paraId="38210CAA"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lastRenderedPageBreak/>
        <w:t>The 14 field evaluators represented the states of California, Ohio, Louisiana, Maryland, Michigan (2), Montana, Nebraska, New York (2), North Carolina, Tennessee, Texas, and Utah.</w:t>
      </w:r>
    </w:p>
    <w:p w14:paraId="66EF9B37" w14:textId="77777777" w:rsidR="00A5122A" w:rsidRDefault="00A5122A" w:rsidP="00A5122A">
      <w:pPr>
        <w:widowControl/>
        <w:tabs>
          <w:tab w:val="left" w:pos="0"/>
        </w:tabs>
        <w:adjustRightInd/>
        <w:spacing w:after="0" w:line="240" w:lineRule="auto"/>
        <w:jc w:val="left"/>
        <w:rPr>
          <w:rFonts w:ascii="Tahoma" w:hAnsi="Tahoma" w:cs="Tahoma"/>
          <w:b/>
          <w:sz w:val="24"/>
          <w:szCs w:val="24"/>
          <w:u w:val="single"/>
        </w:rPr>
      </w:pP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0"/>
        <w:gridCol w:w="2340"/>
        <w:gridCol w:w="2880"/>
      </w:tblGrid>
      <w:tr w:rsidR="00A5122A" w14:paraId="71FFDEBD" w14:textId="77777777" w:rsidTr="00A5122A">
        <w:tc>
          <w:tcPr>
            <w:tcW w:w="8010" w:type="dxa"/>
            <w:gridSpan w:val="3"/>
            <w:tcBorders>
              <w:top w:val="single" w:sz="4" w:space="0" w:color="auto"/>
              <w:left w:val="single" w:sz="4" w:space="0" w:color="auto"/>
              <w:bottom w:val="single" w:sz="4" w:space="0" w:color="auto"/>
              <w:right w:val="single" w:sz="4" w:space="0" w:color="auto"/>
            </w:tcBorders>
            <w:shd w:val="clear" w:color="auto" w:fill="0070C0"/>
            <w:hideMark/>
          </w:tcPr>
          <w:p w14:paraId="1122756F" w14:textId="77777777" w:rsidR="00A5122A" w:rsidRDefault="00A5122A" w:rsidP="00A5122A">
            <w:pPr>
              <w:widowControl/>
              <w:adjustRightInd/>
              <w:spacing w:after="0" w:line="240" w:lineRule="auto"/>
              <w:jc w:val="center"/>
              <w:rPr>
                <w:rFonts w:ascii="Tahoma" w:eastAsia="Calibri" w:hAnsi="Tahoma" w:cs="Tahoma"/>
                <w:b/>
                <w:color w:val="FFFFFF"/>
                <w:szCs w:val="24"/>
              </w:rPr>
            </w:pPr>
            <w:r>
              <w:rPr>
                <w:rFonts w:ascii="Tahoma" w:eastAsia="Calibri" w:hAnsi="Tahoma" w:cs="Tahoma"/>
                <w:b/>
                <w:color w:val="FFFFFF"/>
                <w:szCs w:val="24"/>
              </w:rPr>
              <w:t>Type of Educational Setting (N =14)</w:t>
            </w:r>
          </w:p>
        </w:tc>
      </w:tr>
      <w:tr w:rsidR="00A5122A" w14:paraId="585861CF" w14:textId="77777777" w:rsidTr="00A5122A">
        <w:trPr>
          <w:trHeight w:val="341"/>
        </w:trPr>
        <w:tc>
          <w:tcPr>
            <w:tcW w:w="2790" w:type="dxa"/>
            <w:tcBorders>
              <w:top w:val="single" w:sz="4" w:space="0" w:color="auto"/>
              <w:left w:val="single" w:sz="4" w:space="0" w:color="auto"/>
              <w:bottom w:val="single" w:sz="4" w:space="0" w:color="auto"/>
              <w:right w:val="single" w:sz="4" w:space="0" w:color="auto"/>
            </w:tcBorders>
            <w:hideMark/>
          </w:tcPr>
          <w:p w14:paraId="0010FA71" w14:textId="77777777" w:rsidR="00A5122A" w:rsidRDefault="00A5122A" w:rsidP="00A5122A">
            <w:pPr>
              <w:widowControl/>
              <w:adjustRightInd/>
              <w:spacing w:after="0" w:line="240" w:lineRule="auto"/>
              <w:jc w:val="center"/>
              <w:rPr>
                <w:rFonts w:ascii="Tahoma" w:eastAsia="Calibri" w:hAnsi="Tahoma" w:cs="Tahoma"/>
                <w:b/>
                <w:szCs w:val="24"/>
              </w:rPr>
            </w:pPr>
            <w:r>
              <w:rPr>
                <w:rFonts w:ascii="Tahoma" w:eastAsia="Calibri" w:hAnsi="Tahoma" w:cs="Tahoma"/>
                <w:b/>
                <w:szCs w:val="24"/>
              </w:rPr>
              <w:t>Itinerant</w:t>
            </w:r>
          </w:p>
        </w:tc>
        <w:tc>
          <w:tcPr>
            <w:tcW w:w="2340" w:type="dxa"/>
            <w:tcBorders>
              <w:top w:val="single" w:sz="4" w:space="0" w:color="auto"/>
              <w:left w:val="single" w:sz="4" w:space="0" w:color="auto"/>
              <w:bottom w:val="single" w:sz="4" w:space="0" w:color="auto"/>
              <w:right w:val="single" w:sz="4" w:space="0" w:color="auto"/>
            </w:tcBorders>
            <w:hideMark/>
          </w:tcPr>
          <w:p w14:paraId="2664653E" w14:textId="77777777" w:rsidR="00A5122A" w:rsidRDefault="00A5122A" w:rsidP="00A5122A">
            <w:pPr>
              <w:widowControl/>
              <w:adjustRightInd/>
              <w:spacing w:after="0" w:line="240" w:lineRule="auto"/>
              <w:jc w:val="center"/>
              <w:rPr>
                <w:rFonts w:ascii="Tahoma" w:eastAsia="Calibri" w:hAnsi="Tahoma" w:cs="Tahoma"/>
                <w:b/>
                <w:szCs w:val="24"/>
              </w:rPr>
            </w:pPr>
            <w:r>
              <w:rPr>
                <w:rFonts w:ascii="Tahoma" w:eastAsia="Calibri" w:hAnsi="Tahoma" w:cs="Tahoma"/>
                <w:b/>
                <w:szCs w:val="24"/>
              </w:rPr>
              <w:t>Residential</w:t>
            </w:r>
          </w:p>
        </w:tc>
        <w:tc>
          <w:tcPr>
            <w:tcW w:w="2880" w:type="dxa"/>
            <w:tcBorders>
              <w:top w:val="single" w:sz="4" w:space="0" w:color="auto"/>
              <w:left w:val="single" w:sz="4" w:space="0" w:color="auto"/>
              <w:bottom w:val="single" w:sz="4" w:space="0" w:color="auto"/>
              <w:right w:val="single" w:sz="4" w:space="0" w:color="auto"/>
            </w:tcBorders>
            <w:hideMark/>
          </w:tcPr>
          <w:p w14:paraId="748CCB19" w14:textId="77777777" w:rsidR="00A5122A" w:rsidRDefault="00A5122A" w:rsidP="00A5122A">
            <w:pPr>
              <w:widowControl/>
              <w:adjustRightInd/>
              <w:spacing w:after="0" w:line="240" w:lineRule="auto"/>
              <w:jc w:val="center"/>
              <w:rPr>
                <w:rFonts w:ascii="Tahoma" w:eastAsia="Calibri" w:hAnsi="Tahoma" w:cs="Tahoma"/>
                <w:b/>
                <w:szCs w:val="24"/>
              </w:rPr>
            </w:pPr>
            <w:r>
              <w:rPr>
                <w:rFonts w:ascii="Tahoma" w:eastAsia="Calibri" w:hAnsi="Tahoma" w:cs="Tahoma"/>
                <w:b/>
                <w:szCs w:val="24"/>
              </w:rPr>
              <w:t>Resource</w:t>
            </w:r>
          </w:p>
        </w:tc>
      </w:tr>
      <w:tr w:rsidR="00A5122A" w14:paraId="50C771F9" w14:textId="77777777" w:rsidTr="00A5122A">
        <w:tc>
          <w:tcPr>
            <w:tcW w:w="2790" w:type="dxa"/>
            <w:tcBorders>
              <w:top w:val="single" w:sz="4" w:space="0" w:color="auto"/>
              <w:left w:val="single" w:sz="4" w:space="0" w:color="auto"/>
              <w:bottom w:val="single" w:sz="4" w:space="0" w:color="auto"/>
              <w:right w:val="single" w:sz="4" w:space="0" w:color="auto"/>
            </w:tcBorders>
            <w:hideMark/>
          </w:tcPr>
          <w:p w14:paraId="51AD3969" w14:textId="77777777" w:rsidR="00A5122A" w:rsidRDefault="00A5122A" w:rsidP="00A5122A">
            <w:pPr>
              <w:widowControl/>
              <w:adjustRightInd/>
              <w:spacing w:after="0" w:line="240" w:lineRule="auto"/>
              <w:jc w:val="center"/>
              <w:rPr>
                <w:rFonts w:ascii="Tahoma" w:eastAsia="Calibri" w:hAnsi="Tahoma" w:cs="Tahoma"/>
                <w:szCs w:val="24"/>
              </w:rPr>
            </w:pPr>
            <w:r>
              <w:rPr>
                <w:rFonts w:ascii="Tahoma" w:eastAsia="Calibri" w:hAnsi="Tahoma" w:cs="Tahoma"/>
                <w:szCs w:val="24"/>
              </w:rPr>
              <w:t>OH, MI (2), NC, NE, NY, TX, UT</w:t>
            </w:r>
          </w:p>
          <w:p w14:paraId="7D804A9B" w14:textId="77777777" w:rsidR="00A5122A" w:rsidRDefault="00A5122A" w:rsidP="00A5122A">
            <w:pPr>
              <w:widowControl/>
              <w:adjustRightInd/>
              <w:spacing w:after="0" w:line="240" w:lineRule="auto"/>
              <w:jc w:val="center"/>
              <w:rPr>
                <w:rFonts w:ascii="Tahoma" w:eastAsia="Calibri" w:hAnsi="Tahoma" w:cs="Tahoma"/>
                <w:b/>
                <w:szCs w:val="24"/>
              </w:rPr>
            </w:pPr>
            <w:r>
              <w:rPr>
                <w:rFonts w:ascii="Tahoma" w:eastAsia="Calibri" w:hAnsi="Tahoma" w:cs="Tahoma"/>
                <w:b/>
                <w:szCs w:val="24"/>
              </w:rPr>
              <w:t>57%</w:t>
            </w:r>
          </w:p>
        </w:tc>
        <w:tc>
          <w:tcPr>
            <w:tcW w:w="2340" w:type="dxa"/>
            <w:tcBorders>
              <w:top w:val="single" w:sz="4" w:space="0" w:color="auto"/>
              <w:left w:val="single" w:sz="4" w:space="0" w:color="auto"/>
              <w:bottom w:val="single" w:sz="4" w:space="0" w:color="auto"/>
              <w:right w:val="single" w:sz="4" w:space="0" w:color="auto"/>
            </w:tcBorders>
            <w:hideMark/>
          </w:tcPr>
          <w:p w14:paraId="3DBB17DE" w14:textId="77777777" w:rsidR="00A5122A" w:rsidRDefault="00A5122A" w:rsidP="00A5122A">
            <w:pPr>
              <w:widowControl/>
              <w:adjustRightInd/>
              <w:spacing w:after="0" w:line="240" w:lineRule="auto"/>
              <w:jc w:val="center"/>
              <w:rPr>
                <w:rFonts w:ascii="Tahoma" w:eastAsia="Calibri" w:hAnsi="Tahoma" w:cs="Tahoma"/>
                <w:szCs w:val="24"/>
              </w:rPr>
            </w:pPr>
            <w:r>
              <w:rPr>
                <w:rFonts w:ascii="Tahoma" w:eastAsia="Calibri" w:hAnsi="Tahoma" w:cs="Tahoma"/>
                <w:szCs w:val="24"/>
              </w:rPr>
              <w:t>LA, MD, NY, TN</w:t>
            </w:r>
          </w:p>
          <w:p w14:paraId="4D8F675B" w14:textId="77777777" w:rsidR="00A5122A" w:rsidRDefault="00A5122A" w:rsidP="00A5122A">
            <w:pPr>
              <w:widowControl/>
              <w:adjustRightInd/>
              <w:spacing w:after="0" w:line="240" w:lineRule="auto"/>
              <w:jc w:val="center"/>
              <w:rPr>
                <w:rFonts w:ascii="Tahoma" w:eastAsia="Calibri" w:hAnsi="Tahoma" w:cs="Tahoma"/>
                <w:b/>
                <w:szCs w:val="24"/>
              </w:rPr>
            </w:pPr>
            <w:r>
              <w:rPr>
                <w:rFonts w:ascii="Tahoma" w:eastAsia="Calibri" w:hAnsi="Tahoma" w:cs="Tahoma"/>
                <w:b/>
                <w:szCs w:val="24"/>
              </w:rPr>
              <w:t>29%</w:t>
            </w:r>
          </w:p>
        </w:tc>
        <w:tc>
          <w:tcPr>
            <w:tcW w:w="2880" w:type="dxa"/>
            <w:tcBorders>
              <w:top w:val="single" w:sz="4" w:space="0" w:color="auto"/>
              <w:left w:val="single" w:sz="4" w:space="0" w:color="auto"/>
              <w:bottom w:val="single" w:sz="4" w:space="0" w:color="auto"/>
              <w:right w:val="single" w:sz="4" w:space="0" w:color="auto"/>
            </w:tcBorders>
            <w:hideMark/>
          </w:tcPr>
          <w:p w14:paraId="117CE162" w14:textId="77777777" w:rsidR="00A5122A" w:rsidRDefault="00A5122A" w:rsidP="00A5122A">
            <w:pPr>
              <w:widowControl/>
              <w:adjustRightInd/>
              <w:spacing w:after="0" w:line="240" w:lineRule="auto"/>
              <w:jc w:val="center"/>
              <w:rPr>
                <w:rFonts w:ascii="Tahoma" w:eastAsia="Calibri" w:hAnsi="Tahoma" w:cs="Tahoma"/>
                <w:szCs w:val="24"/>
              </w:rPr>
            </w:pPr>
            <w:r>
              <w:rPr>
                <w:rFonts w:ascii="Tahoma" w:eastAsia="Calibri" w:hAnsi="Tahoma" w:cs="Tahoma"/>
                <w:szCs w:val="24"/>
              </w:rPr>
              <w:t>CA, MT</w:t>
            </w:r>
          </w:p>
          <w:p w14:paraId="7EDF1F79" w14:textId="77777777" w:rsidR="00A5122A" w:rsidRDefault="00A5122A" w:rsidP="00A5122A">
            <w:pPr>
              <w:widowControl/>
              <w:adjustRightInd/>
              <w:spacing w:after="0" w:line="240" w:lineRule="auto"/>
              <w:jc w:val="center"/>
              <w:rPr>
                <w:rFonts w:ascii="Tahoma" w:eastAsia="Calibri" w:hAnsi="Tahoma" w:cs="Tahoma"/>
                <w:b/>
                <w:szCs w:val="24"/>
              </w:rPr>
            </w:pPr>
            <w:r>
              <w:rPr>
                <w:rFonts w:ascii="Tahoma" w:eastAsia="Calibri" w:hAnsi="Tahoma" w:cs="Tahoma"/>
                <w:b/>
                <w:szCs w:val="24"/>
              </w:rPr>
              <w:t>14%</w:t>
            </w:r>
          </w:p>
        </w:tc>
      </w:tr>
    </w:tbl>
    <w:p w14:paraId="0E6C319B" w14:textId="77777777" w:rsidR="00A5122A" w:rsidRDefault="00A5122A" w:rsidP="00A5122A">
      <w:pPr>
        <w:widowControl/>
        <w:tabs>
          <w:tab w:val="left" w:pos="0"/>
        </w:tabs>
        <w:adjustRightInd/>
        <w:spacing w:after="0" w:line="240" w:lineRule="auto"/>
        <w:jc w:val="left"/>
        <w:rPr>
          <w:rFonts w:ascii="Tahoma" w:hAnsi="Tahoma" w:cs="Tahoma"/>
          <w:b/>
          <w:sz w:val="24"/>
          <w:szCs w:val="24"/>
        </w:rPr>
      </w:pPr>
    </w:p>
    <w:p w14:paraId="67B7BA1C"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Participating evaluators varied in their teaching experience with the largest percentage (33%) reporting 21 or more years teaching experience; 27% had 0-5 years teaching experience, 20% reported 6-10 years teaching experience, and another 20% reported 11-25 years teaching experience. Various titles and professions were represented in this teacher sample (e.g., teacher of the visually impaired, social studies teacher, teacher consultant for the visually impaired, orientation and mobility instructor, vision specialist, and paraprofessional). All of the evaluators were Caucasian/White.</w:t>
      </w:r>
    </w:p>
    <w:p w14:paraId="0E6BA3DC" w14:textId="77777777" w:rsidR="00A5122A" w:rsidRDefault="00A5122A" w:rsidP="00A5122A">
      <w:pPr>
        <w:widowControl/>
        <w:tabs>
          <w:tab w:val="left" w:pos="0"/>
        </w:tabs>
        <w:adjustRightInd/>
        <w:spacing w:after="0" w:line="240" w:lineRule="auto"/>
        <w:jc w:val="left"/>
        <w:rPr>
          <w:rFonts w:ascii="Tahoma" w:hAnsi="Tahoma" w:cs="Tahoma"/>
          <w:sz w:val="24"/>
          <w:szCs w:val="24"/>
        </w:rPr>
      </w:pPr>
    </w:p>
    <w:p w14:paraId="5279E0AC"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majority (93%) of the participating evaluators were familiar with APH’s existing globe and had used it with their student(s); 71% had the existing APH globe available for comparison purposes during the field test activity. All evaluators briefly described their current teaching strategies for teaching geography and map skills. Reported strategies included starting with handmade tactile maps of a familiar area (e.g., school, classroom) and then progressing to unfamiliar areas (e.g., globe, US map, world atlas), teaching cardinal directions, introducing concepts of keys and legends, presenting globes and maps in a systematic manner, and so forth. Over one-third (35%) indicated they teach geography/map skills to their students less than once a week. Equal percentages taught these skills/concepts either once a week (14%) or two or three times a week (14%). A smaller percentage (7%) indicated “more than five times a week.” Among the most challenging concepts for the students to grasp were latitude and longitude/imaginary lines and points, location of continents and land features, where objects on a globe/map are in relation to other objects, understanding how the globe relates to a flat tactile map, and “seeing the whole picture and understanding where one part is in relation to another.”</w:t>
      </w:r>
    </w:p>
    <w:p w14:paraId="28AD17B4" w14:textId="77777777" w:rsidR="00A5122A" w:rsidRDefault="00A5122A" w:rsidP="00A5122A">
      <w:pPr>
        <w:widowControl/>
        <w:tabs>
          <w:tab w:val="left" w:pos="0"/>
        </w:tabs>
        <w:adjustRightInd/>
        <w:spacing w:after="0" w:line="240" w:lineRule="auto"/>
        <w:jc w:val="left"/>
        <w:rPr>
          <w:rFonts w:ascii="Tahoma" w:hAnsi="Tahoma" w:cs="Tahoma"/>
          <w:sz w:val="24"/>
          <w:szCs w:val="24"/>
        </w:rPr>
      </w:pPr>
    </w:p>
    <w:p w14:paraId="1373197A"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Collectively, the field evaluators used the prototype of Tactile World Globe (the Northern Hemisphere only) with a total of 37 students. </w:t>
      </w:r>
    </w:p>
    <w:p w14:paraId="41A522EE"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[Note: The decision was made to field test only the Northern Hemisphere to verify that the presentation was ideal for student use before significant tooling effort was undertaken for the production of the entire globe.]</w:t>
      </w:r>
    </w:p>
    <w:p w14:paraId="7739D47B" w14:textId="77777777" w:rsidR="00A5122A" w:rsidRDefault="00A5122A" w:rsidP="00A5122A">
      <w:pPr>
        <w:widowControl/>
        <w:tabs>
          <w:tab w:val="left" w:pos="0"/>
        </w:tabs>
        <w:adjustRightInd/>
        <w:spacing w:after="0" w:line="240" w:lineRule="auto"/>
        <w:jc w:val="left"/>
        <w:rPr>
          <w:rFonts w:ascii="Tahoma" w:hAnsi="Tahoma" w:cs="Tahoma"/>
          <w:sz w:val="24"/>
          <w:szCs w:val="24"/>
        </w:rPr>
      </w:pPr>
    </w:p>
    <w:p w14:paraId="00997297"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As observed in Table 1, the 37 students varied in age, grade level, ethnicity, and preferred reading medium. A small percentage (16%) were reported as having additional disabilities besides visual impairments and blindness. </w:t>
      </w:r>
    </w:p>
    <w:p w14:paraId="19CDC0BB" w14:textId="77777777" w:rsidR="00A5122A" w:rsidRDefault="00A5122A" w:rsidP="00A5122A">
      <w:pPr>
        <w:widowControl/>
        <w:tabs>
          <w:tab w:val="left" w:pos="0"/>
        </w:tabs>
        <w:adjustRightInd/>
        <w:spacing w:after="0" w:line="240" w:lineRule="auto"/>
        <w:jc w:val="left"/>
        <w:rPr>
          <w:rFonts w:ascii="Tahoma" w:hAnsi="Tahoma" w:cs="Tahoma"/>
          <w:b/>
          <w:sz w:val="24"/>
          <w:szCs w:val="24"/>
        </w:rPr>
      </w:pPr>
    </w:p>
    <w:tbl>
      <w:tblPr>
        <w:tblW w:w="0" w:type="auto"/>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25"/>
        <w:gridCol w:w="1415"/>
        <w:gridCol w:w="90"/>
        <w:gridCol w:w="957"/>
        <w:gridCol w:w="663"/>
        <w:gridCol w:w="1530"/>
        <w:gridCol w:w="1530"/>
      </w:tblGrid>
      <w:tr w:rsidR="00A5122A" w14:paraId="5B369DE5" w14:textId="77777777" w:rsidTr="00A5122A">
        <w:trPr>
          <w:trHeight w:val="395"/>
        </w:trPr>
        <w:tc>
          <w:tcPr>
            <w:tcW w:w="8010" w:type="dxa"/>
            <w:gridSpan w:val="7"/>
            <w:tcBorders>
              <w:top w:val="single" w:sz="4" w:space="0" w:color="000000"/>
              <w:left w:val="single" w:sz="4" w:space="0" w:color="000000"/>
              <w:bottom w:val="single" w:sz="4" w:space="0" w:color="000000"/>
              <w:right w:val="single" w:sz="4" w:space="0" w:color="000000"/>
            </w:tcBorders>
            <w:hideMark/>
          </w:tcPr>
          <w:p w14:paraId="0567906B" w14:textId="77777777" w:rsidR="00A5122A" w:rsidRDefault="00A5122A" w:rsidP="00A5122A">
            <w:pPr>
              <w:widowControl/>
              <w:tabs>
                <w:tab w:val="left" w:pos="90"/>
                <w:tab w:val="left" w:pos="2600"/>
                <w:tab w:val="center" w:pos="3365"/>
              </w:tabs>
              <w:adjustRightInd/>
              <w:spacing w:after="0" w:line="240" w:lineRule="auto"/>
              <w:jc w:val="left"/>
              <w:rPr>
                <w:rFonts w:ascii="Tahoma" w:eastAsia="Calibri" w:hAnsi="Tahoma" w:cs="Tahoma"/>
                <w:b/>
                <w:sz w:val="24"/>
                <w:szCs w:val="24"/>
              </w:rPr>
            </w:pPr>
            <w:r>
              <w:rPr>
                <w:rFonts w:ascii="Tahoma" w:eastAsia="Calibri" w:hAnsi="Tahoma" w:cs="Tahoma"/>
                <w:b/>
                <w:sz w:val="24"/>
                <w:szCs w:val="24"/>
              </w:rPr>
              <w:t>Table 1</w:t>
            </w:r>
          </w:p>
          <w:p w14:paraId="711C069D" w14:textId="77777777" w:rsidR="00A5122A" w:rsidRDefault="00A5122A" w:rsidP="00A5122A">
            <w:pPr>
              <w:widowControl/>
              <w:tabs>
                <w:tab w:val="left" w:pos="90"/>
                <w:tab w:val="left" w:pos="2600"/>
                <w:tab w:val="center" w:pos="3365"/>
              </w:tabs>
              <w:adjustRightInd/>
              <w:spacing w:after="0" w:line="240" w:lineRule="auto"/>
              <w:jc w:val="left"/>
              <w:rPr>
                <w:rFonts w:ascii="Tahoma" w:eastAsia="Calibri" w:hAnsi="Tahoma" w:cs="Tahoma"/>
                <w:i/>
                <w:szCs w:val="24"/>
              </w:rPr>
            </w:pPr>
            <w:r>
              <w:rPr>
                <w:rFonts w:ascii="Tahoma" w:eastAsia="Calibri" w:hAnsi="Tahoma" w:cs="Tahoma"/>
                <w:i/>
                <w:sz w:val="24"/>
                <w:szCs w:val="24"/>
              </w:rPr>
              <w:t>Student Sample (Gender, Age, Grade Level, Ethnicity, Preferred Reading Medium, and Other Disabilities)</w:t>
            </w:r>
          </w:p>
        </w:tc>
      </w:tr>
      <w:tr w:rsidR="00A5122A" w14:paraId="126D79C4" w14:textId="77777777" w:rsidTr="00A5122A">
        <w:trPr>
          <w:trHeight w:val="395"/>
        </w:trPr>
        <w:tc>
          <w:tcPr>
            <w:tcW w:w="8010" w:type="dxa"/>
            <w:gridSpan w:val="7"/>
            <w:tcBorders>
              <w:top w:val="single" w:sz="4" w:space="0" w:color="000000"/>
              <w:left w:val="single" w:sz="4" w:space="0" w:color="000000"/>
              <w:bottom w:val="single" w:sz="4" w:space="0" w:color="000000"/>
              <w:right w:val="single" w:sz="4" w:space="0" w:color="000000"/>
            </w:tcBorders>
            <w:shd w:val="clear" w:color="auto" w:fill="0070C0"/>
            <w:hideMark/>
          </w:tcPr>
          <w:p w14:paraId="59544F27" w14:textId="77777777" w:rsidR="00A5122A" w:rsidRDefault="00A5122A" w:rsidP="00A5122A">
            <w:pPr>
              <w:widowControl/>
              <w:tabs>
                <w:tab w:val="left" w:pos="90"/>
                <w:tab w:val="left" w:pos="2600"/>
                <w:tab w:val="center" w:pos="3365"/>
              </w:tabs>
              <w:adjustRightInd/>
              <w:spacing w:after="0" w:line="240" w:lineRule="auto"/>
              <w:jc w:val="center"/>
              <w:rPr>
                <w:rFonts w:ascii="Tahoma" w:eastAsia="Calibri" w:hAnsi="Tahoma" w:cs="Tahoma"/>
                <w:b/>
                <w:color w:val="FFFF00"/>
                <w:szCs w:val="24"/>
              </w:rPr>
            </w:pPr>
            <w:r>
              <w:rPr>
                <w:rFonts w:ascii="Tahoma" w:eastAsia="Calibri" w:hAnsi="Tahoma" w:cs="Tahoma"/>
                <w:b/>
                <w:color w:val="FFFF00"/>
                <w:szCs w:val="24"/>
              </w:rPr>
              <w:t>GENDER</w:t>
            </w:r>
          </w:p>
        </w:tc>
      </w:tr>
      <w:tr w:rsidR="00A5122A" w14:paraId="2C909C8B"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0CE50B94"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Female</w:t>
            </w:r>
          </w:p>
        </w:tc>
        <w:tc>
          <w:tcPr>
            <w:tcW w:w="2462" w:type="dxa"/>
            <w:gridSpan w:val="3"/>
            <w:tcBorders>
              <w:top w:val="single" w:sz="4" w:space="0" w:color="000000"/>
              <w:left w:val="single" w:sz="4" w:space="0" w:color="000000"/>
              <w:bottom w:val="single" w:sz="4" w:space="0" w:color="000000"/>
              <w:right w:val="single" w:sz="4" w:space="0" w:color="000000"/>
            </w:tcBorders>
            <w:hideMark/>
          </w:tcPr>
          <w:p w14:paraId="49F9E928"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19</w:t>
            </w:r>
          </w:p>
        </w:tc>
        <w:tc>
          <w:tcPr>
            <w:tcW w:w="3723" w:type="dxa"/>
            <w:gridSpan w:val="3"/>
            <w:tcBorders>
              <w:top w:val="single" w:sz="4" w:space="0" w:color="000000"/>
              <w:left w:val="single" w:sz="4" w:space="0" w:color="000000"/>
              <w:bottom w:val="single" w:sz="4" w:space="0" w:color="000000"/>
              <w:right w:val="single" w:sz="4" w:space="0" w:color="000000"/>
            </w:tcBorders>
            <w:hideMark/>
          </w:tcPr>
          <w:p w14:paraId="13728CCF"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51%</w:t>
            </w:r>
          </w:p>
        </w:tc>
      </w:tr>
      <w:tr w:rsidR="00A5122A" w14:paraId="0A47A0AF"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42D254F1"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Male</w:t>
            </w:r>
          </w:p>
        </w:tc>
        <w:tc>
          <w:tcPr>
            <w:tcW w:w="2462" w:type="dxa"/>
            <w:gridSpan w:val="3"/>
            <w:tcBorders>
              <w:top w:val="single" w:sz="4" w:space="0" w:color="000000"/>
              <w:left w:val="single" w:sz="4" w:space="0" w:color="000000"/>
              <w:bottom w:val="single" w:sz="4" w:space="0" w:color="000000"/>
              <w:right w:val="single" w:sz="4" w:space="0" w:color="000000"/>
            </w:tcBorders>
            <w:hideMark/>
          </w:tcPr>
          <w:p w14:paraId="1A11703A"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18</w:t>
            </w:r>
          </w:p>
        </w:tc>
        <w:tc>
          <w:tcPr>
            <w:tcW w:w="3723" w:type="dxa"/>
            <w:gridSpan w:val="3"/>
            <w:tcBorders>
              <w:top w:val="single" w:sz="4" w:space="0" w:color="000000"/>
              <w:left w:val="single" w:sz="4" w:space="0" w:color="000000"/>
              <w:bottom w:val="single" w:sz="4" w:space="0" w:color="000000"/>
              <w:right w:val="single" w:sz="4" w:space="0" w:color="000000"/>
            </w:tcBorders>
            <w:hideMark/>
          </w:tcPr>
          <w:p w14:paraId="2A0B3045"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49%</w:t>
            </w:r>
          </w:p>
        </w:tc>
      </w:tr>
      <w:tr w:rsidR="00A5122A" w14:paraId="13AF3DBE" w14:textId="77777777" w:rsidTr="00A5122A">
        <w:tc>
          <w:tcPr>
            <w:tcW w:w="1825" w:type="dxa"/>
            <w:tcBorders>
              <w:top w:val="single" w:sz="4" w:space="0" w:color="000000"/>
              <w:left w:val="single" w:sz="4" w:space="0" w:color="000000"/>
              <w:bottom w:val="single" w:sz="4" w:space="0" w:color="000000"/>
              <w:right w:val="single" w:sz="4" w:space="0" w:color="000000"/>
            </w:tcBorders>
            <w:shd w:val="clear" w:color="auto" w:fill="FFFF99"/>
            <w:hideMark/>
          </w:tcPr>
          <w:p w14:paraId="78EC1657" w14:textId="77777777" w:rsidR="00A5122A" w:rsidRDefault="00A5122A" w:rsidP="00A5122A">
            <w:pPr>
              <w:widowControl/>
              <w:tabs>
                <w:tab w:val="left" w:pos="90"/>
              </w:tabs>
              <w:adjustRightInd/>
              <w:spacing w:after="0" w:line="240" w:lineRule="auto"/>
              <w:jc w:val="center"/>
              <w:rPr>
                <w:rFonts w:ascii="Tahoma" w:eastAsia="Calibri" w:hAnsi="Tahoma" w:cs="Tahoma"/>
                <w:b/>
                <w:sz w:val="24"/>
                <w:szCs w:val="24"/>
              </w:rPr>
            </w:pPr>
            <w:r>
              <w:rPr>
                <w:rFonts w:ascii="Tahoma" w:eastAsia="Calibri" w:hAnsi="Tahoma" w:cs="Tahoma"/>
                <w:b/>
                <w:sz w:val="24"/>
                <w:szCs w:val="24"/>
              </w:rPr>
              <w:t>N = 37</w:t>
            </w:r>
          </w:p>
        </w:tc>
        <w:tc>
          <w:tcPr>
            <w:tcW w:w="2462" w:type="dxa"/>
            <w:gridSpan w:val="3"/>
            <w:tcBorders>
              <w:top w:val="single" w:sz="4" w:space="0" w:color="000000"/>
              <w:left w:val="single" w:sz="4" w:space="0" w:color="000000"/>
              <w:bottom w:val="single" w:sz="4" w:space="0" w:color="000000"/>
              <w:right w:val="single" w:sz="4" w:space="0" w:color="000000"/>
            </w:tcBorders>
            <w:shd w:val="clear" w:color="auto" w:fill="FFFF99"/>
          </w:tcPr>
          <w:p w14:paraId="1421ED5C"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p>
        </w:tc>
        <w:tc>
          <w:tcPr>
            <w:tcW w:w="3723" w:type="dxa"/>
            <w:gridSpan w:val="3"/>
            <w:tcBorders>
              <w:top w:val="single" w:sz="4" w:space="0" w:color="000000"/>
              <w:left w:val="single" w:sz="4" w:space="0" w:color="000000"/>
              <w:bottom w:val="single" w:sz="4" w:space="0" w:color="000000"/>
              <w:right w:val="single" w:sz="4" w:space="0" w:color="000000"/>
            </w:tcBorders>
            <w:shd w:val="clear" w:color="auto" w:fill="FFFF99"/>
            <w:hideMark/>
          </w:tcPr>
          <w:p w14:paraId="749BAFAC"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100%</w:t>
            </w:r>
          </w:p>
        </w:tc>
      </w:tr>
      <w:tr w:rsidR="00A5122A" w14:paraId="6D765E95" w14:textId="77777777" w:rsidTr="00A5122A">
        <w:tc>
          <w:tcPr>
            <w:tcW w:w="8010" w:type="dxa"/>
            <w:gridSpan w:val="7"/>
            <w:tcBorders>
              <w:top w:val="single" w:sz="4" w:space="0" w:color="000000"/>
              <w:left w:val="single" w:sz="4" w:space="0" w:color="000000"/>
              <w:bottom w:val="single" w:sz="4" w:space="0" w:color="000000"/>
              <w:right w:val="single" w:sz="4" w:space="0" w:color="000000"/>
            </w:tcBorders>
            <w:shd w:val="clear" w:color="auto" w:fill="0070C0"/>
            <w:hideMark/>
          </w:tcPr>
          <w:p w14:paraId="44E056FF" w14:textId="77777777" w:rsidR="00A5122A" w:rsidRDefault="00A5122A" w:rsidP="00A5122A">
            <w:pPr>
              <w:widowControl/>
              <w:tabs>
                <w:tab w:val="left" w:pos="90"/>
                <w:tab w:val="left" w:pos="2600"/>
                <w:tab w:val="center" w:pos="3365"/>
              </w:tabs>
              <w:adjustRightInd/>
              <w:spacing w:after="0" w:line="240" w:lineRule="auto"/>
              <w:jc w:val="center"/>
              <w:rPr>
                <w:rFonts w:ascii="Tahoma" w:eastAsia="Calibri" w:hAnsi="Tahoma" w:cs="Tahoma"/>
                <w:b/>
                <w:color w:val="FFFF00"/>
                <w:szCs w:val="24"/>
              </w:rPr>
            </w:pPr>
            <w:r>
              <w:rPr>
                <w:rFonts w:ascii="Tahoma" w:eastAsia="Calibri" w:hAnsi="Tahoma" w:cs="Tahoma"/>
                <w:b/>
                <w:color w:val="FFFF00"/>
                <w:szCs w:val="24"/>
              </w:rPr>
              <w:t>AGE</w:t>
            </w:r>
          </w:p>
        </w:tc>
      </w:tr>
      <w:tr w:rsidR="00A5122A" w14:paraId="61E05AF0"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7117742F"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 xml:space="preserve">6 years </w:t>
            </w:r>
          </w:p>
        </w:tc>
        <w:tc>
          <w:tcPr>
            <w:tcW w:w="1415" w:type="dxa"/>
            <w:tcBorders>
              <w:top w:val="single" w:sz="4" w:space="0" w:color="000000"/>
              <w:left w:val="single" w:sz="4" w:space="0" w:color="000000"/>
              <w:bottom w:val="single" w:sz="4" w:space="0" w:color="000000"/>
              <w:right w:val="single" w:sz="4" w:space="0" w:color="000000"/>
            </w:tcBorders>
            <w:hideMark/>
          </w:tcPr>
          <w:p w14:paraId="2BD12B3B"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12744F87"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131BA066" w14:textId="77777777" w:rsidR="00A5122A" w:rsidRDefault="00A5122A" w:rsidP="00A5122A">
            <w:pPr>
              <w:widowControl/>
              <w:tabs>
                <w:tab w:val="left" w:pos="90"/>
              </w:tabs>
              <w:adjustRightInd/>
              <w:spacing w:after="0" w:line="240" w:lineRule="auto"/>
              <w:jc w:val="center"/>
              <w:rPr>
                <w:rFonts w:ascii="Tahoma" w:eastAsia="Calibri" w:hAnsi="Tahoma" w:cs="Tahoma"/>
                <w:color w:val="000000"/>
                <w:sz w:val="24"/>
                <w:szCs w:val="24"/>
              </w:rPr>
            </w:pPr>
            <w:r>
              <w:rPr>
                <w:rFonts w:ascii="Tahoma" w:eastAsia="Calibri" w:hAnsi="Tahoma" w:cs="Tahoma"/>
                <w:color w:val="000000"/>
                <w:sz w:val="24"/>
                <w:szCs w:val="24"/>
              </w:rPr>
              <w:t>12</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25E51EEE"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32%</w:t>
            </w:r>
          </w:p>
        </w:tc>
      </w:tr>
      <w:tr w:rsidR="00A5122A" w14:paraId="177F1A1B"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770D9827"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 xml:space="preserve">7 years </w:t>
            </w:r>
          </w:p>
        </w:tc>
        <w:tc>
          <w:tcPr>
            <w:tcW w:w="1415" w:type="dxa"/>
            <w:tcBorders>
              <w:top w:val="single" w:sz="4" w:space="0" w:color="000000"/>
              <w:left w:val="single" w:sz="4" w:space="0" w:color="000000"/>
              <w:bottom w:val="single" w:sz="4" w:space="0" w:color="000000"/>
              <w:right w:val="single" w:sz="4" w:space="0" w:color="000000"/>
            </w:tcBorders>
            <w:hideMark/>
          </w:tcPr>
          <w:p w14:paraId="5F9310BE"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27F63D8A"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CA39BEB" w14:textId="77777777" w:rsidR="00A5122A" w:rsidRDefault="00A5122A" w:rsidP="00A5122A">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BA15679" w14:textId="77777777" w:rsidR="00A5122A" w:rsidRDefault="00A5122A" w:rsidP="00A5122A">
            <w:pPr>
              <w:widowControl/>
              <w:adjustRightInd/>
              <w:spacing w:after="0" w:line="240" w:lineRule="auto"/>
              <w:jc w:val="left"/>
              <w:rPr>
                <w:rFonts w:ascii="Tahoma" w:eastAsia="Calibri" w:hAnsi="Tahoma" w:cs="Tahoma"/>
                <w:sz w:val="24"/>
                <w:szCs w:val="24"/>
              </w:rPr>
            </w:pPr>
          </w:p>
        </w:tc>
      </w:tr>
      <w:tr w:rsidR="00A5122A" w14:paraId="4C5BC823"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02192F7D"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 xml:space="preserve">8 years </w:t>
            </w:r>
          </w:p>
        </w:tc>
        <w:tc>
          <w:tcPr>
            <w:tcW w:w="1415" w:type="dxa"/>
            <w:tcBorders>
              <w:top w:val="single" w:sz="4" w:space="0" w:color="000000"/>
              <w:left w:val="single" w:sz="4" w:space="0" w:color="000000"/>
              <w:bottom w:val="single" w:sz="4" w:space="0" w:color="000000"/>
              <w:right w:val="single" w:sz="4" w:space="0" w:color="000000"/>
            </w:tcBorders>
            <w:hideMark/>
          </w:tcPr>
          <w:p w14:paraId="1B3F924C"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70DC36D0"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B2FCC2A" w14:textId="77777777" w:rsidR="00A5122A" w:rsidRDefault="00A5122A" w:rsidP="00A5122A">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3B831D1" w14:textId="77777777" w:rsidR="00A5122A" w:rsidRDefault="00A5122A" w:rsidP="00A5122A">
            <w:pPr>
              <w:widowControl/>
              <w:adjustRightInd/>
              <w:spacing w:after="0" w:line="240" w:lineRule="auto"/>
              <w:jc w:val="left"/>
              <w:rPr>
                <w:rFonts w:ascii="Tahoma" w:eastAsia="Calibri" w:hAnsi="Tahoma" w:cs="Tahoma"/>
                <w:sz w:val="24"/>
                <w:szCs w:val="24"/>
              </w:rPr>
            </w:pPr>
          </w:p>
        </w:tc>
      </w:tr>
      <w:tr w:rsidR="00A5122A" w14:paraId="41266F25"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7819BCCE"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 xml:space="preserve">9 years </w:t>
            </w:r>
          </w:p>
        </w:tc>
        <w:tc>
          <w:tcPr>
            <w:tcW w:w="1415" w:type="dxa"/>
            <w:tcBorders>
              <w:top w:val="single" w:sz="4" w:space="0" w:color="000000"/>
              <w:left w:val="single" w:sz="4" w:space="0" w:color="000000"/>
              <w:bottom w:val="single" w:sz="4" w:space="0" w:color="000000"/>
              <w:right w:val="single" w:sz="4" w:space="0" w:color="000000"/>
            </w:tcBorders>
            <w:hideMark/>
          </w:tcPr>
          <w:p w14:paraId="0E6D1FBA"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0B66E3D6"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53F443D" w14:textId="77777777" w:rsidR="00A5122A" w:rsidRDefault="00A5122A" w:rsidP="00A5122A">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729942D" w14:textId="77777777" w:rsidR="00A5122A" w:rsidRDefault="00A5122A" w:rsidP="00A5122A">
            <w:pPr>
              <w:widowControl/>
              <w:adjustRightInd/>
              <w:spacing w:after="0" w:line="240" w:lineRule="auto"/>
              <w:jc w:val="left"/>
              <w:rPr>
                <w:rFonts w:ascii="Tahoma" w:eastAsia="Calibri" w:hAnsi="Tahoma" w:cs="Tahoma"/>
                <w:sz w:val="24"/>
                <w:szCs w:val="24"/>
              </w:rPr>
            </w:pPr>
          </w:p>
        </w:tc>
      </w:tr>
      <w:tr w:rsidR="00A5122A" w14:paraId="05F608B8"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7A82AE63"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10 years</w:t>
            </w:r>
          </w:p>
        </w:tc>
        <w:tc>
          <w:tcPr>
            <w:tcW w:w="1415" w:type="dxa"/>
            <w:tcBorders>
              <w:top w:val="single" w:sz="4" w:space="0" w:color="000000"/>
              <w:left w:val="single" w:sz="4" w:space="0" w:color="000000"/>
              <w:bottom w:val="single" w:sz="4" w:space="0" w:color="000000"/>
              <w:right w:val="single" w:sz="4" w:space="0" w:color="000000"/>
            </w:tcBorders>
            <w:hideMark/>
          </w:tcPr>
          <w:p w14:paraId="026904E7"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4</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11EDCBFE"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11%</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AB779FC" w14:textId="77777777" w:rsidR="00A5122A" w:rsidRDefault="00A5122A" w:rsidP="00A5122A">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BCF978F" w14:textId="77777777" w:rsidR="00A5122A" w:rsidRDefault="00A5122A" w:rsidP="00A5122A">
            <w:pPr>
              <w:widowControl/>
              <w:adjustRightInd/>
              <w:spacing w:after="0" w:line="240" w:lineRule="auto"/>
              <w:jc w:val="left"/>
              <w:rPr>
                <w:rFonts w:ascii="Tahoma" w:eastAsia="Calibri" w:hAnsi="Tahoma" w:cs="Tahoma"/>
                <w:sz w:val="24"/>
                <w:szCs w:val="24"/>
              </w:rPr>
            </w:pPr>
          </w:p>
        </w:tc>
      </w:tr>
      <w:tr w:rsidR="00A5122A" w14:paraId="77DD5838"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4AB91E0F"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 xml:space="preserve">11 years </w:t>
            </w:r>
          </w:p>
        </w:tc>
        <w:tc>
          <w:tcPr>
            <w:tcW w:w="1415" w:type="dxa"/>
            <w:tcBorders>
              <w:top w:val="single" w:sz="4" w:space="0" w:color="000000"/>
              <w:left w:val="single" w:sz="4" w:space="0" w:color="000000"/>
              <w:bottom w:val="single" w:sz="4" w:space="0" w:color="000000"/>
              <w:right w:val="single" w:sz="4" w:space="0" w:color="000000"/>
            </w:tcBorders>
            <w:hideMark/>
          </w:tcPr>
          <w:p w14:paraId="3AC30D86"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67EAB2FB"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31E13734" w14:textId="77777777" w:rsidR="00A5122A" w:rsidRDefault="00A5122A" w:rsidP="00A5122A">
            <w:pPr>
              <w:widowControl/>
              <w:tabs>
                <w:tab w:val="left" w:pos="90"/>
              </w:tabs>
              <w:adjustRightInd/>
              <w:spacing w:after="0" w:line="240" w:lineRule="auto"/>
              <w:jc w:val="center"/>
              <w:rPr>
                <w:rFonts w:ascii="Tahoma" w:eastAsia="Calibri" w:hAnsi="Tahoma" w:cs="Tahoma"/>
                <w:color w:val="000000"/>
                <w:sz w:val="24"/>
                <w:szCs w:val="24"/>
              </w:rPr>
            </w:pPr>
            <w:r>
              <w:rPr>
                <w:rFonts w:ascii="Tahoma" w:eastAsia="Calibri" w:hAnsi="Tahoma" w:cs="Tahoma"/>
                <w:color w:val="000000"/>
                <w:sz w:val="24"/>
                <w:szCs w:val="24"/>
              </w:rPr>
              <w:t>6</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280F8E93"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16%</w:t>
            </w:r>
          </w:p>
        </w:tc>
      </w:tr>
      <w:tr w:rsidR="00A5122A" w14:paraId="091296A1"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018E4CBE"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 xml:space="preserve">12 years </w:t>
            </w:r>
          </w:p>
        </w:tc>
        <w:tc>
          <w:tcPr>
            <w:tcW w:w="1415" w:type="dxa"/>
            <w:tcBorders>
              <w:top w:val="single" w:sz="4" w:space="0" w:color="000000"/>
              <w:left w:val="single" w:sz="4" w:space="0" w:color="000000"/>
              <w:bottom w:val="single" w:sz="4" w:space="0" w:color="000000"/>
              <w:right w:val="single" w:sz="4" w:space="0" w:color="000000"/>
            </w:tcBorders>
            <w:hideMark/>
          </w:tcPr>
          <w:p w14:paraId="4B22B3D2"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0D594BDF"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5C05B04" w14:textId="77777777" w:rsidR="00A5122A" w:rsidRDefault="00A5122A" w:rsidP="00A5122A">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F707A5A" w14:textId="77777777" w:rsidR="00A5122A" w:rsidRDefault="00A5122A" w:rsidP="00A5122A">
            <w:pPr>
              <w:widowControl/>
              <w:adjustRightInd/>
              <w:spacing w:after="0" w:line="240" w:lineRule="auto"/>
              <w:jc w:val="left"/>
              <w:rPr>
                <w:rFonts w:ascii="Tahoma" w:eastAsia="Calibri" w:hAnsi="Tahoma" w:cs="Tahoma"/>
                <w:sz w:val="24"/>
                <w:szCs w:val="24"/>
              </w:rPr>
            </w:pPr>
          </w:p>
        </w:tc>
      </w:tr>
      <w:tr w:rsidR="00A5122A" w14:paraId="0A6268B6"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2929605A"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13 years</w:t>
            </w:r>
          </w:p>
        </w:tc>
        <w:tc>
          <w:tcPr>
            <w:tcW w:w="1415" w:type="dxa"/>
            <w:tcBorders>
              <w:top w:val="single" w:sz="4" w:space="0" w:color="000000"/>
              <w:left w:val="single" w:sz="4" w:space="0" w:color="000000"/>
              <w:bottom w:val="single" w:sz="4" w:space="0" w:color="000000"/>
              <w:right w:val="single" w:sz="4" w:space="0" w:color="000000"/>
            </w:tcBorders>
            <w:hideMark/>
          </w:tcPr>
          <w:p w14:paraId="33622993"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57E1ADD0"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7D5F45C" w14:textId="77777777" w:rsidR="00A5122A" w:rsidRDefault="00A5122A" w:rsidP="00A5122A">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60C2133" w14:textId="77777777" w:rsidR="00A5122A" w:rsidRDefault="00A5122A" w:rsidP="00A5122A">
            <w:pPr>
              <w:widowControl/>
              <w:adjustRightInd/>
              <w:spacing w:after="0" w:line="240" w:lineRule="auto"/>
              <w:jc w:val="left"/>
              <w:rPr>
                <w:rFonts w:ascii="Tahoma" w:eastAsia="Calibri" w:hAnsi="Tahoma" w:cs="Tahoma"/>
                <w:sz w:val="24"/>
                <w:szCs w:val="24"/>
              </w:rPr>
            </w:pPr>
          </w:p>
        </w:tc>
      </w:tr>
      <w:tr w:rsidR="00A5122A" w14:paraId="7C548DF6"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7C57D705"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 xml:space="preserve">14 years </w:t>
            </w:r>
          </w:p>
        </w:tc>
        <w:tc>
          <w:tcPr>
            <w:tcW w:w="1415" w:type="dxa"/>
            <w:tcBorders>
              <w:top w:val="single" w:sz="4" w:space="0" w:color="000000"/>
              <w:left w:val="single" w:sz="4" w:space="0" w:color="000000"/>
              <w:bottom w:val="single" w:sz="4" w:space="0" w:color="000000"/>
              <w:right w:val="single" w:sz="4" w:space="0" w:color="000000"/>
            </w:tcBorders>
            <w:hideMark/>
          </w:tcPr>
          <w:p w14:paraId="50E0D0E7"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6</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5BBB11F2"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16%</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32AC5D90" w14:textId="77777777" w:rsidR="00A5122A" w:rsidRDefault="00A5122A" w:rsidP="00A5122A">
            <w:pPr>
              <w:widowControl/>
              <w:tabs>
                <w:tab w:val="left" w:pos="90"/>
              </w:tabs>
              <w:adjustRightInd/>
              <w:spacing w:after="0" w:line="240" w:lineRule="auto"/>
              <w:jc w:val="center"/>
              <w:rPr>
                <w:rFonts w:ascii="Tahoma" w:eastAsia="Calibri" w:hAnsi="Tahoma" w:cs="Tahoma"/>
                <w:color w:val="000000"/>
                <w:sz w:val="24"/>
                <w:szCs w:val="24"/>
              </w:rPr>
            </w:pPr>
            <w:r>
              <w:rPr>
                <w:rFonts w:ascii="Tahoma" w:eastAsia="Calibri" w:hAnsi="Tahoma" w:cs="Tahoma"/>
                <w:color w:val="000000"/>
                <w:sz w:val="24"/>
                <w:szCs w:val="24"/>
              </w:rPr>
              <w:t>14</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198E1F54"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38%</w:t>
            </w:r>
          </w:p>
        </w:tc>
      </w:tr>
      <w:tr w:rsidR="00A5122A" w14:paraId="7147C66D"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52D71C43"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 xml:space="preserve">15 years </w:t>
            </w:r>
          </w:p>
        </w:tc>
        <w:tc>
          <w:tcPr>
            <w:tcW w:w="1415" w:type="dxa"/>
            <w:tcBorders>
              <w:top w:val="single" w:sz="4" w:space="0" w:color="000000"/>
              <w:left w:val="single" w:sz="4" w:space="0" w:color="000000"/>
              <w:bottom w:val="single" w:sz="4" w:space="0" w:color="000000"/>
              <w:right w:val="single" w:sz="4" w:space="0" w:color="000000"/>
            </w:tcBorders>
            <w:hideMark/>
          </w:tcPr>
          <w:p w14:paraId="216426F6"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1A375F12"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14%</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946F5C0" w14:textId="77777777" w:rsidR="00A5122A" w:rsidRDefault="00A5122A" w:rsidP="00A5122A">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24EBA25" w14:textId="77777777" w:rsidR="00A5122A" w:rsidRDefault="00A5122A" w:rsidP="00A5122A">
            <w:pPr>
              <w:widowControl/>
              <w:adjustRightInd/>
              <w:spacing w:after="0" w:line="240" w:lineRule="auto"/>
              <w:jc w:val="left"/>
              <w:rPr>
                <w:rFonts w:ascii="Tahoma" w:eastAsia="Calibri" w:hAnsi="Tahoma" w:cs="Tahoma"/>
                <w:sz w:val="24"/>
                <w:szCs w:val="24"/>
              </w:rPr>
            </w:pPr>
          </w:p>
        </w:tc>
      </w:tr>
      <w:tr w:rsidR="00A5122A" w14:paraId="7E21CC16"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69942B25"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16 years</w:t>
            </w:r>
          </w:p>
        </w:tc>
        <w:tc>
          <w:tcPr>
            <w:tcW w:w="1415" w:type="dxa"/>
            <w:tcBorders>
              <w:top w:val="single" w:sz="4" w:space="0" w:color="000000"/>
              <w:left w:val="single" w:sz="4" w:space="0" w:color="000000"/>
              <w:bottom w:val="single" w:sz="4" w:space="0" w:color="000000"/>
              <w:right w:val="single" w:sz="4" w:space="0" w:color="000000"/>
            </w:tcBorders>
            <w:hideMark/>
          </w:tcPr>
          <w:p w14:paraId="74482BD7"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0FC6CB8C"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87B77D3" w14:textId="77777777" w:rsidR="00A5122A" w:rsidRDefault="00A5122A" w:rsidP="00A5122A">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3B0BBD0" w14:textId="77777777" w:rsidR="00A5122A" w:rsidRDefault="00A5122A" w:rsidP="00A5122A">
            <w:pPr>
              <w:widowControl/>
              <w:adjustRightInd/>
              <w:spacing w:after="0" w:line="240" w:lineRule="auto"/>
              <w:jc w:val="left"/>
              <w:rPr>
                <w:rFonts w:ascii="Tahoma" w:eastAsia="Calibri" w:hAnsi="Tahoma" w:cs="Tahoma"/>
                <w:sz w:val="24"/>
                <w:szCs w:val="24"/>
              </w:rPr>
            </w:pPr>
          </w:p>
        </w:tc>
      </w:tr>
      <w:tr w:rsidR="00A5122A" w14:paraId="7AEB1368"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719F6AAA"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17 years</w:t>
            </w:r>
          </w:p>
        </w:tc>
        <w:tc>
          <w:tcPr>
            <w:tcW w:w="1415" w:type="dxa"/>
            <w:tcBorders>
              <w:top w:val="single" w:sz="4" w:space="0" w:color="000000"/>
              <w:left w:val="single" w:sz="4" w:space="0" w:color="000000"/>
              <w:bottom w:val="single" w:sz="4" w:space="0" w:color="000000"/>
              <w:right w:val="single" w:sz="4" w:space="0" w:color="000000"/>
            </w:tcBorders>
            <w:hideMark/>
          </w:tcPr>
          <w:p w14:paraId="0BCBF392"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2A4BEC9A"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3DC08B24" w14:textId="77777777" w:rsidR="00A5122A" w:rsidRDefault="00A5122A" w:rsidP="00A5122A">
            <w:pPr>
              <w:widowControl/>
              <w:tabs>
                <w:tab w:val="left" w:pos="90"/>
              </w:tabs>
              <w:adjustRightInd/>
              <w:spacing w:after="0" w:line="240" w:lineRule="auto"/>
              <w:jc w:val="center"/>
              <w:rPr>
                <w:rFonts w:ascii="Tahoma" w:eastAsia="Calibri" w:hAnsi="Tahoma" w:cs="Tahoma"/>
                <w:color w:val="000000"/>
                <w:sz w:val="24"/>
                <w:szCs w:val="24"/>
              </w:rPr>
            </w:pPr>
            <w:r>
              <w:rPr>
                <w:rFonts w:ascii="Tahoma" w:eastAsia="Calibri" w:hAnsi="Tahoma" w:cs="Tahoma"/>
                <w:color w:val="000000"/>
                <w:sz w:val="24"/>
                <w:szCs w:val="24"/>
              </w:rPr>
              <w:t>5</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1EA6AA97"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14%</w:t>
            </w:r>
          </w:p>
        </w:tc>
      </w:tr>
      <w:tr w:rsidR="00A5122A" w14:paraId="281AABAD" w14:textId="77777777" w:rsidTr="00A5122A">
        <w:trPr>
          <w:trHeight w:val="296"/>
        </w:trPr>
        <w:tc>
          <w:tcPr>
            <w:tcW w:w="1825" w:type="dxa"/>
            <w:tcBorders>
              <w:top w:val="single" w:sz="4" w:space="0" w:color="000000"/>
              <w:left w:val="single" w:sz="4" w:space="0" w:color="000000"/>
              <w:bottom w:val="single" w:sz="4" w:space="0" w:color="000000"/>
              <w:right w:val="single" w:sz="4" w:space="0" w:color="000000"/>
            </w:tcBorders>
            <w:hideMark/>
          </w:tcPr>
          <w:p w14:paraId="27547199" w14:textId="77777777" w:rsidR="00A5122A" w:rsidRDefault="00A5122A" w:rsidP="00A5122A">
            <w:pPr>
              <w:widowControl/>
              <w:tabs>
                <w:tab w:val="left" w:pos="90"/>
              </w:tabs>
              <w:adjustRightInd/>
              <w:spacing w:after="0" w:line="240" w:lineRule="auto"/>
              <w:jc w:val="center"/>
              <w:rPr>
                <w:rFonts w:ascii="Tahoma" w:eastAsia="Calibri" w:hAnsi="Tahoma" w:cs="Tahoma"/>
                <w:szCs w:val="24"/>
              </w:rPr>
            </w:pPr>
            <w:r>
              <w:rPr>
                <w:rFonts w:ascii="Tahoma" w:eastAsia="Calibri" w:hAnsi="Tahoma" w:cs="Tahoma"/>
                <w:szCs w:val="24"/>
              </w:rPr>
              <w:t>18</w:t>
            </w:r>
            <w:r>
              <w:rPr>
                <w:rFonts w:ascii="Tahoma" w:eastAsia="Calibri" w:hAnsi="Tahoma" w:cs="Tahoma"/>
                <w:sz w:val="24"/>
                <w:szCs w:val="24"/>
              </w:rPr>
              <w:t xml:space="preserve"> years </w:t>
            </w:r>
          </w:p>
        </w:tc>
        <w:tc>
          <w:tcPr>
            <w:tcW w:w="1415" w:type="dxa"/>
            <w:tcBorders>
              <w:top w:val="single" w:sz="4" w:space="0" w:color="000000"/>
              <w:left w:val="single" w:sz="4" w:space="0" w:color="000000"/>
              <w:bottom w:val="single" w:sz="4" w:space="0" w:color="000000"/>
              <w:right w:val="single" w:sz="4" w:space="0" w:color="000000"/>
            </w:tcBorders>
            <w:hideMark/>
          </w:tcPr>
          <w:p w14:paraId="6D96B4F3" w14:textId="77777777" w:rsidR="00A5122A" w:rsidRDefault="00A5122A" w:rsidP="00A5122A">
            <w:pPr>
              <w:widowControl/>
              <w:tabs>
                <w:tab w:val="left" w:pos="90"/>
              </w:tabs>
              <w:adjustRightInd/>
              <w:spacing w:after="0" w:line="240" w:lineRule="auto"/>
              <w:jc w:val="center"/>
              <w:rPr>
                <w:rFonts w:ascii="Tahoma" w:eastAsia="Calibri" w:hAnsi="Tahoma" w:cs="Tahoma"/>
                <w:szCs w:val="24"/>
              </w:rPr>
            </w:pPr>
            <w:r>
              <w:rPr>
                <w:rFonts w:ascii="Tahoma" w:eastAsia="Calibri" w:hAnsi="Tahoma" w:cs="Tahoma"/>
                <w:szCs w:val="24"/>
              </w:rPr>
              <w:t>2</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49A8BB39" w14:textId="77777777" w:rsidR="00A5122A" w:rsidRDefault="00A5122A" w:rsidP="00A5122A">
            <w:pPr>
              <w:widowControl/>
              <w:tabs>
                <w:tab w:val="left" w:pos="90"/>
              </w:tabs>
              <w:adjustRightInd/>
              <w:spacing w:after="0" w:line="240" w:lineRule="auto"/>
              <w:jc w:val="center"/>
              <w:rPr>
                <w:rFonts w:ascii="Tahoma" w:eastAsia="Calibri" w:hAnsi="Tahoma" w:cs="Tahoma"/>
                <w:szCs w:val="24"/>
              </w:rPr>
            </w:pPr>
            <w:r>
              <w:rPr>
                <w:rFonts w:ascii="Tahoma" w:eastAsia="Calibri" w:hAnsi="Tahoma" w:cs="Tahoma"/>
                <w:szCs w:val="24"/>
              </w:rPr>
              <w:t>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92357BD" w14:textId="77777777" w:rsidR="00A5122A" w:rsidRDefault="00A5122A" w:rsidP="00A5122A">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BE9EC4B" w14:textId="77777777" w:rsidR="00A5122A" w:rsidRDefault="00A5122A" w:rsidP="00A5122A">
            <w:pPr>
              <w:widowControl/>
              <w:adjustRightInd/>
              <w:spacing w:after="0" w:line="240" w:lineRule="auto"/>
              <w:jc w:val="left"/>
              <w:rPr>
                <w:rFonts w:ascii="Tahoma" w:eastAsia="Calibri" w:hAnsi="Tahoma" w:cs="Tahoma"/>
                <w:sz w:val="24"/>
                <w:szCs w:val="24"/>
              </w:rPr>
            </w:pPr>
          </w:p>
        </w:tc>
      </w:tr>
      <w:tr w:rsidR="00A5122A" w14:paraId="0C4B87EF"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2238C8B1" w14:textId="77777777" w:rsidR="00A5122A" w:rsidRDefault="00A5122A" w:rsidP="00A5122A">
            <w:pPr>
              <w:widowControl/>
              <w:tabs>
                <w:tab w:val="left" w:pos="90"/>
              </w:tabs>
              <w:adjustRightInd/>
              <w:spacing w:after="0" w:line="240" w:lineRule="auto"/>
              <w:jc w:val="center"/>
              <w:rPr>
                <w:rFonts w:ascii="Tahoma" w:eastAsia="Calibri" w:hAnsi="Tahoma" w:cs="Tahoma"/>
                <w:szCs w:val="24"/>
              </w:rPr>
            </w:pPr>
            <w:r>
              <w:rPr>
                <w:rFonts w:ascii="Tahoma" w:eastAsia="Calibri" w:hAnsi="Tahoma" w:cs="Tahoma"/>
                <w:szCs w:val="24"/>
              </w:rPr>
              <w:t>19</w:t>
            </w:r>
            <w:r>
              <w:rPr>
                <w:rFonts w:ascii="Tahoma" w:eastAsia="Calibri" w:hAnsi="Tahoma" w:cs="Tahoma"/>
                <w:sz w:val="24"/>
                <w:szCs w:val="24"/>
              </w:rPr>
              <w:t xml:space="preserve"> years</w:t>
            </w:r>
          </w:p>
        </w:tc>
        <w:tc>
          <w:tcPr>
            <w:tcW w:w="1415" w:type="dxa"/>
            <w:tcBorders>
              <w:top w:val="single" w:sz="4" w:space="0" w:color="000000"/>
              <w:left w:val="single" w:sz="4" w:space="0" w:color="000000"/>
              <w:bottom w:val="single" w:sz="4" w:space="0" w:color="000000"/>
              <w:right w:val="single" w:sz="4" w:space="0" w:color="000000"/>
            </w:tcBorders>
            <w:hideMark/>
          </w:tcPr>
          <w:p w14:paraId="7777F4A8" w14:textId="77777777" w:rsidR="00A5122A" w:rsidRDefault="00A5122A" w:rsidP="00A5122A">
            <w:pPr>
              <w:widowControl/>
              <w:tabs>
                <w:tab w:val="left" w:pos="90"/>
              </w:tabs>
              <w:adjustRightInd/>
              <w:spacing w:after="0" w:line="240" w:lineRule="auto"/>
              <w:jc w:val="center"/>
              <w:rPr>
                <w:rFonts w:ascii="Tahoma" w:eastAsia="Calibri" w:hAnsi="Tahoma" w:cs="Tahoma"/>
                <w:szCs w:val="24"/>
              </w:rPr>
            </w:pPr>
            <w:r>
              <w:rPr>
                <w:rFonts w:ascii="Tahoma" w:eastAsia="Calibri" w:hAnsi="Tahoma" w:cs="Tahoma"/>
                <w:szCs w:val="24"/>
              </w:rPr>
              <w:t>1</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4FF1C060" w14:textId="77777777" w:rsidR="00A5122A" w:rsidRDefault="00A5122A" w:rsidP="00A5122A">
            <w:pPr>
              <w:widowControl/>
              <w:tabs>
                <w:tab w:val="left" w:pos="90"/>
              </w:tabs>
              <w:adjustRightInd/>
              <w:spacing w:after="0" w:line="240" w:lineRule="auto"/>
              <w:jc w:val="center"/>
              <w:rPr>
                <w:rFonts w:ascii="Tahoma" w:eastAsia="Calibri" w:hAnsi="Tahoma" w:cs="Tahoma"/>
                <w:szCs w:val="24"/>
              </w:rPr>
            </w:pPr>
            <w:r>
              <w:rPr>
                <w:rFonts w:ascii="Tahoma" w:eastAsia="Calibri" w:hAnsi="Tahoma" w:cs="Tahoma"/>
                <w:szCs w:val="24"/>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86DF9B8" w14:textId="77777777" w:rsidR="00A5122A" w:rsidRDefault="00A5122A" w:rsidP="00A5122A">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E11CF52" w14:textId="77777777" w:rsidR="00A5122A" w:rsidRDefault="00A5122A" w:rsidP="00A5122A">
            <w:pPr>
              <w:widowControl/>
              <w:adjustRightInd/>
              <w:spacing w:after="0" w:line="240" w:lineRule="auto"/>
              <w:jc w:val="left"/>
              <w:rPr>
                <w:rFonts w:ascii="Tahoma" w:eastAsia="Calibri" w:hAnsi="Tahoma" w:cs="Tahoma"/>
                <w:sz w:val="24"/>
                <w:szCs w:val="24"/>
              </w:rPr>
            </w:pPr>
          </w:p>
        </w:tc>
      </w:tr>
      <w:tr w:rsidR="00A5122A" w14:paraId="06F27683" w14:textId="77777777" w:rsidTr="00A5122A">
        <w:tc>
          <w:tcPr>
            <w:tcW w:w="1825" w:type="dxa"/>
            <w:tcBorders>
              <w:top w:val="single" w:sz="4" w:space="0" w:color="000000"/>
              <w:left w:val="single" w:sz="4" w:space="0" w:color="000000"/>
              <w:bottom w:val="single" w:sz="4" w:space="0" w:color="000000"/>
              <w:right w:val="single" w:sz="4" w:space="0" w:color="000000"/>
            </w:tcBorders>
            <w:shd w:val="clear" w:color="auto" w:fill="FFFF99"/>
            <w:hideMark/>
          </w:tcPr>
          <w:p w14:paraId="48AA9B23" w14:textId="77777777" w:rsidR="00A5122A" w:rsidRDefault="00A5122A" w:rsidP="00A5122A">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N = 37</w:t>
            </w:r>
          </w:p>
        </w:tc>
        <w:tc>
          <w:tcPr>
            <w:tcW w:w="1415" w:type="dxa"/>
            <w:tcBorders>
              <w:top w:val="single" w:sz="4" w:space="0" w:color="000000"/>
              <w:left w:val="single" w:sz="4" w:space="0" w:color="000000"/>
              <w:bottom w:val="single" w:sz="4" w:space="0" w:color="000000"/>
              <w:right w:val="single" w:sz="4" w:space="0" w:color="000000"/>
            </w:tcBorders>
            <w:shd w:val="clear" w:color="auto" w:fill="FFFF99"/>
          </w:tcPr>
          <w:p w14:paraId="540E7A36" w14:textId="77777777" w:rsidR="00A5122A" w:rsidRDefault="00A5122A" w:rsidP="00A5122A">
            <w:pPr>
              <w:widowControl/>
              <w:tabs>
                <w:tab w:val="left" w:pos="90"/>
              </w:tabs>
              <w:adjustRightInd/>
              <w:spacing w:after="0" w:line="240" w:lineRule="auto"/>
              <w:jc w:val="center"/>
              <w:rPr>
                <w:rFonts w:ascii="Tahoma" w:eastAsia="Calibri" w:hAnsi="Tahoma" w:cs="Tahoma"/>
                <w:szCs w:val="24"/>
              </w:rPr>
            </w:pPr>
          </w:p>
        </w:tc>
        <w:tc>
          <w:tcPr>
            <w:tcW w:w="1710" w:type="dxa"/>
            <w:gridSpan w:val="3"/>
            <w:tcBorders>
              <w:top w:val="single" w:sz="4" w:space="0" w:color="000000"/>
              <w:left w:val="single" w:sz="4" w:space="0" w:color="000000"/>
              <w:bottom w:val="single" w:sz="4" w:space="0" w:color="000000"/>
              <w:right w:val="single" w:sz="4" w:space="0" w:color="000000"/>
            </w:tcBorders>
            <w:shd w:val="clear" w:color="auto" w:fill="FFFF99"/>
          </w:tcPr>
          <w:p w14:paraId="4A73440E" w14:textId="77777777" w:rsidR="00A5122A" w:rsidRDefault="00A5122A" w:rsidP="00A5122A">
            <w:pPr>
              <w:widowControl/>
              <w:tabs>
                <w:tab w:val="left" w:pos="90"/>
              </w:tabs>
              <w:adjustRightInd/>
              <w:spacing w:after="0" w:line="240" w:lineRule="auto"/>
              <w:jc w:val="center"/>
              <w:rPr>
                <w:rFonts w:ascii="Tahoma" w:eastAsia="Calibri" w:hAnsi="Tahoma" w:cs="Tahoma"/>
                <w:b/>
                <w:color w:val="0000FF"/>
                <w:szCs w:val="24"/>
              </w:rPr>
            </w:pPr>
          </w:p>
        </w:tc>
        <w:tc>
          <w:tcPr>
            <w:tcW w:w="1530" w:type="dxa"/>
            <w:tcBorders>
              <w:top w:val="single" w:sz="4" w:space="0" w:color="000000"/>
              <w:left w:val="single" w:sz="4" w:space="0" w:color="000000"/>
              <w:bottom w:val="single" w:sz="4" w:space="0" w:color="000000"/>
              <w:right w:val="single" w:sz="4" w:space="0" w:color="000000"/>
            </w:tcBorders>
            <w:shd w:val="clear" w:color="auto" w:fill="FFFF99"/>
          </w:tcPr>
          <w:p w14:paraId="4306B024" w14:textId="77777777" w:rsidR="00A5122A" w:rsidRDefault="00A5122A" w:rsidP="00A5122A">
            <w:pPr>
              <w:widowControl/>
              <w:tabs>
                <w:tab w:val="left" w:pos="90"/>
              </w:tabs>
              <w:adjustRightInd/>
              <w:spacing w:after="0" w:line="240" w:lineRule="auto"/>
              <w:jc w:val="center"/>
              <w:rPr>
                <w:rFonts w:ascii="Tahoma" w:eastAsia="Calibri" w:hAnsi="Tahoma" w:cs="Tahoma"/>
                <w:szCs w:val="24"/>
              </w:rPr>
            </w:pPr>
          </w:p>
        </w:tc>
        <w:tc>
          <w:tcPr>
            <w:tcW w:w="1530" w:type="dxa"/>
            <w:tcBorders>
              <w:top w:val="single" w:sz="4" w:space="0" w:color="000000"/>
              <w:left w:val="single" w:sz="4" w:space="0" w:color="000000"/>
              <w:bottom w:val="single" w:sz="4" w:space="0" w:color="000000"/>
              <w:right w:val="single" w:sz="4" w:space="0" w:color="000000"/>
            </w:tcBorders>
            <w:shd w:val="clear" w:color="auto" w:fill="FFFF99"/>
            <w:hideMark/>
          </w:tcPr>
          <w:p w14:paraId="72A033DC" w14:textId="77777777" w:rsidR="00A5122A" w:rsidRDefault="00A5122A" w:rsidP="00A5122A">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100%</w:t>
            </w:r>
          </w:p>
        </w:tc>
      </w:tr>
      <w:tr w:rsidR="00A5122A" w14:paraId="41536B93" w14:textId="77777777" w:rsidTr="00A5122A">
        <w:tc>
          <w:tcPr>
            <w:tcW w:w="8010" w:type="dxa"/>
            <w:gridSpan w:val="7"/>
            <w:tcBorders>
              <w:top w:val="single" w:sz="4" w:space="0" w:color="000000"/>
              <w:left w:val="single" w:sz="4" w:space="0" w:color="000000"/>
              <w:bottom w:val="single" w:sz="4" w:space="0" w:color="000000"/>
              <w:right w:val="single" w:sz="4" w:space="0" w:color="000000"/>
            </w:tcBorders>
            <w:shd w:val="clear" w:color="auto" w:fill="0070C0"/>
            <w:hideMark/>
          </w:tcPr>
          <w:p w14:paraId="1EB92F2C" w14:textId="77777777" w:rsidR="00A5122A" w:rsidRDefault="00A5122A" w:rsidP="00A5122A">
            <w:pPr>
              <w:widowControl/>
              <w:tabs>
                <w:tab w:val="left" w:pos="90"/>
                <w:tab w:val="left" w:pos="2600"/>
                <w:tab w:val="center" w:pos="3365"/>
              </w:tabs>
              <w:adjustRightInd/>
              <w:spacing w:after="0" w:line="240" w:lineRule="auto"/>
              <w:jc w:val="center"/>
              <w:rPr>
                <w:rFonts w:ascii="Tahoma" w:eastAsia="Calibri" w:hAnsi="Tahoma" w:cs="Tahoma"/>
                <w:b/>
                <w:color w:val="FFFF00"/>
                <w:szCs w:val="24"/>
              </w:rPr>
            </w:pPr>
            <w:r>
              <w:rPr>
                <w:rFonts w:ascii="Tahoma" w:eastAsia="Calibri" w:hAnsi="Tahoma" w:cs="Tahoma"/>
                <w:b/>
                <w:color w:val="FFFF00"/>
                <w:szCs w:val="24"/>
              </w:rPr>
              <w:t>GRADE</w:t>
            </w:r>
          </w:p>
        </w:tc>
      </w:tr>
      <w:tr w:rsidR="00A5122A" w14:paraId="08347CCD"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3852AFE8"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1</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57333863"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63071763"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2219209C"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6</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3904CCE0"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16%</w:t>
            </w:r>
          </w:p>
        </w:tc>
      </w:tr>
      <w:tr w:rsidR="00A5122A" w14:paraId="661F9725"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60A48CA0"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2</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23B3D342"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44BC4B7D"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6A8E350" w14:textId="77777777" w:rsidR="00A5122A" w:rsidRDefault="00A5122A" w:rsidP="00A5122A">
            <w:pPr>
              <w:widowControl/>
              <w:adjustRightInd/>
              <w:spacing w:after="0" w:line="240" w:lineRule="auto"/>
              <w:jc w:val="left"/>
              <w:rPr>
                <w:rFonts w:ascii="Tahoma" w:eastAsia="Calibri" w:hAnsi="Tahoma" w:cs="Tahoma"/>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82532EE" w14:textId="77777777" w:rsidR="00A5122A" w:rsidRDefault="00A5122A" w:rsidP="00A5122A">
            <w:pPr>
              <w:widowControl/>
              <w:adjustRightInd/>
              <w:spacing w:after="0" w:line="240" w:lineRule="auto"/>
              <w:jc w:val="left"/>
              <w:rPr>
                <w:rFonts w:ascii="Tahoma" w:eastAsia="Calibri" w:hAnsi="Tahoma" w:cs="Tahoma"/>
                <w:sz w:val="24"/>
                <w:szCs w:val="24"/>
              </w:rPr>
            </w:pPr>
          </w:p>
        </w:tc>
      </w:tr>
      <w:tr w:rsidR="00A5122A" w14:paraId="3C7EAE0A"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64F6599B"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3</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59D8701D"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5F51FC73"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74EA18A" w14:textId="77777777" w:rsidR="00A5122A" w:rsidRDefault="00A5122A" w:rsidP="00A5122A">
            <w:pPr>
              <w:widowControl/>
              <w:adjustRightInd/>
              <w:spacing w:after="0" w:line="240" w:lineRule="auto"/>
              <w:jc w:val="left"/>
              <w:rPr>
                <w:rFonts w:ascii="Tahoma" w:eastAsia="Calibri" w:hAnsi="Tahoma" w:cs="Tahoma"/>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E981C33" w14:textId="77777777" w:rsidR="00A5122A" w:rsidRDefault="00A5122A" w:rsidP="00A5122A">
            <w:pPr>
              <w:widowControl/>
              <w:adjustRightInd/>
              <w:spacing w:after="0" w:line="240" w:lineRule="auto"/>
              <w:jc w:val="left"/>
              <w:rPr>
                <w:rFonts w:ascii="Tahoma" w:eastAsia="Calibri" w:hAnsi="Tahoma" w:cs="Tahoma"/>
                <w:sz w:val="24"/>
                <w:szCs w:val="24"/>
              </w:rPr>
            </w:pPr>
          </w:p>
        </w:tc>
      </w:tr>
      <w:tr w:rsidR="00A5122A" w14:paraId="786CD2FE"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62E7837B"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4</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66ABFB52"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6ED5595E"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09D27086"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69338471"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22%</w:t>
            </w:r>
          </w:p>
        </w:tc>
      </w:tr>
      <w:tr w:rsidR="00A5122A" w14:paraId="3459FBE1"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01E7425A"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5</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1FE935B6"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50BE57BE"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14%</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138EF96" w14:textId="77777777" w:rsidR="00A5122A" w:rsidRDefault="00A5122A" w:rsidP="00A5122A">
            <w:pPr>
              <w:widowControl/>
              <w:adjustRightInd/>
              <w:spacing w:after="0" w:line="240" w:lineRule="auto"/>
              <w:jc w:val="left"/>
              <w:rPr>
                <w:rFonts w:ascii="Tahoma" w:eastAsia="Calibri" w:hAnsi="Tahoma" w:cs="Tahoma"/>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04C25FB" w14:textId="77777777" w:rsidR="00A5122A" w:rsidRDefault="00A5122A" w:rsidP="00A5122A">
            <w:pPr>
              <w:widowControl/>
              <w:adjustRightInd/>
              <w:spacing w:after="0" w:line="240" w:lineRule="auto"/>
              <w:jc w:val="left"/>
              <w:rPr>
                <w:rFonts w:ascii="Tahoma" w:eastAsia="Calibri" w:hAnsi="Tahoma" w:cs="Tahoma"/>
                <w:sz w:val="24"/>
                <w:szCs w:val="24"/>
              </w:rPr>
            </w:pPr>
          </w:p>
        </w:tc>
      </w:tr>
      <w:tr w:rsidR="00A5122A" w14:paraId="17511A3F"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7B20BD94"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6</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3215C49D"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0824799B"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7A59D61E"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6</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6378408C"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16%</w:t>
            </w:r>
          </w:p>
        </w:tc>
      </w:tr>
      <w:tr w:rsidR="00A5122A" w14:paraId="4C8E0928"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1D689F22"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7</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51AD9053"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4</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0A86AA1B"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11%</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B387B23" w14:textId="77777777" w:rsidR="00A5122A" w:rsidRDefault="00A5122A" w:rsidP="00A5122A">
            <w:pPr>
              <w:widowControl/>
              <w:adjustRightInd/>
              <w:spacing w:after="0" w:line="240" w:lineRule="auto"/>
              <w:jc w:val="left"/>
              <w:rPr>
                <w:rFonts w:ascii="Tahoma" w:eastAsia="Calibri" w:hAnsi="Tahoma" w:cs="Tahoma"/>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0D8E9CB" w14:textId="77777777" w:rsidR="00A5122A" w:rsidRDefault="00A5122A" w:rsidP="00A5122A">
            <w:pPr>
              <w:widowControl/>
              <w:adjustRightInd/>
              <w:spacing w:after="0" w:line="240" w:lineRule="auto"/>
              <w:jc w:val="left"/>
              <w:rPr>
                <w:rFonts w:ascii="Tahoma" w:eastAsia="Calibri" w:hAnsi="Tahoma" w:cs="Tahoma"/>
                <w:sz w:val="24"/>
                <w:szCs w:val="24"/>
              </w:rPr>
            </w:pPr>
          </w:p>
        </w:tc>
      </w:tr>
      <w:tr w:rsidR="00A5122A" w14:paraId="7E91D897"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0002197A"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8</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6B981DE8"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45C03D27"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AF6C9C5" w14:textId="77777777" w:rsidR="00A5122A" w:rsidRDefault="00A5122A" w:rsidP="00A5122A">
            <w:pPr>
              <w:widowControl/>
              <w:adjustRightInd/>
              <w:spacing w:after="0" w:line="240" w:lineRule="auto"/>
              <w:jc w:val="left"/>
              <w:rPr>
                <w:rFonts w:ascii="Tahoma" w:eastAsia="Calibri" w:hAnsi="Tahoma" w:cs="Tahoma"/>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8A78B24" w14:textId="77777777" w:rsidR="00A5122A" w:rsidRDefault="00A5122A" w:rsidP="00A5122A">
            <w:pPr>
              <w:widowControl/>
              <w:adjustRightInd/>
              <w:spacing w:after="0" w:line="240" w:lineRule="auto"/>
              <w:jc w:val="left"/>
              <w:rPr>
                <w:rFonts w:ascii="Tahoma" w:eastAsia="Calibri" w:hAnsi="Tahoma" w:cs="Tahoma"/>
                <w:sz w:val="24"/>
                <w:szCs w:val="24"/>
              </w:rPr>
            </w:pPr>
          </w:p>
        </w:tc>
      </w:tr>
      <w:tr w:rsidR="00A5122A" w14:paraId="4731E587"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3C2F0401"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9</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72B96A9C"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4E3BD11E"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21%</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67D23BD8"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17</w:t>
            </w:r>
          </w:p>
        </w:tc>
        <w:tc>
          <w:tcPr>
            <w:tcW w:w="1530" w:type="dxa"/>
            <w:vMerge w:val="restart"/>
            <w:tcBorders>
              <w:top w:val="single" w:sz="4" w:space="0" w:color="000000"/>
              <w:left w:val="single" w:sz="4" w:space="0" w:color="000000"/>
              <w:bottom w:val="single" w:sz="4" w:space="0" w:color="000000"/>
              <w:right w:val="single" w:sz="4" w:space="0" w:color="000000"/>
            </w:tcBorders>
          </w:tcPr>
          <w:p w14:paraId="074EC668"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46%</w:t>
            </w:r>
          </w:p>
          <w:p w14:paraId="741E3DB3" w14:textId="77777777" w:rsidR="00A5122A" w:rsidRDefault="00A5122A" w:rsidP="00A5122A">
            <w:pPr>
              <w:widowControl/>
              <w:adjustRightInd/>
              <w:spacing w:after="0" w:line="240" w:lineRule="auto"/>
              <w:jc w:val="center"/>
              <w:rPr>
                <w:rFonts w:ascii="Tahoma" w:eastAsia="Calibri" w:hAnsi="Tahoma" w:cs="Tahoma"/>
                <w:sz w:val="24"/>
                <w:szCs w:val="24"/>
              </w:rPr>
            </w:pPr>
          </w:p>
        </w:tc>
      </w:tr>
      <w:tr w:rsidR="00A5122A" w14:paraId="0C02951A"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603F3C4A"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10</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74F8D153"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0</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08835351"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1200F23" w14:textId="77777777" w:rsidR="00A5122A" w:rsidRDefault="00A5122A" w:rsidP="00A5122A">
            <w:pPr>
              <w:widowControl/>
              <w:adjustRightInd/>
              <w:spacing w:after="0" w:line="240" w:lineRule="auto"/>
              <w:jc w:val="left"/>
              <w:rPr>
                <w:rFonts w:ascii="Tahoma" w:eastAsia="Calibri" w:hAnsi="Tahoma" w:cs="Tahoma"/>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5F17AD9" w14:textId="77777777" w:rsidR="00A5122A" w:rsidRDefault="00A5122A" w:rsidP="00A5122A">
            <w:pPr>
              <w:widowControl/>
              <w:adjustRightInd/>
              <w:spacing w:after="0" w:line="240" w:lineRule="auto"/>
              <w:jc w:val="left"/>
              <w:rPr>
                <w:rFonts w:ascii="Tahoma" w:eastAsia="Calibri" w:hAnsi="Tahoma" w:cs="Tahoma"/>
                <w:sz w:val="24"/>
                <w:szCs w:val="24"/>
              </w:rPr>
            </w:pPr>
          </w:p>
        </w:tc>
      </w:tr>
      <w:tr w:rsidR="00A5122A" w14:paraId="7329D033"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5A1EB7BF"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11</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677C0828"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1C51C458"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19%</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7E62755" w14:textId="77777777" w:rsidR="00A5122A" w:rsidRDefault="00A5122A" w:rsidP="00A5122A">
            <w:pPr>
              <w:widowControl/>
              <w:adjustRightInd/>
              <w:spacing w:after="0" w:line="240" w:lineRule="auto"/>
              <w:jc w:val="left"/>
              <w:rPr>
                <w:rFonts w:ascii="Tahoma" w:eastAsia="Calibri" w:hAnsi="Tahoma" w:cs="Tahoma"/>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37FA6AC" w14:textId="77777777" w:rsidR="00A5122A" w:rsidRDefault="00A5122A" w:rsidP="00A5122A">
            <w:pPr>
              <w:widowControl/>
              <w:adjustRightInd/>
              <w:spacing w:after="0" w:line="240" w:lineRule="auto"/>
              <w:jc w:val="left"/>
              <w:rPr>
                <w:rFonts w:ascii="Tahoma" w:eastAsia="Calibri" w:hAnsi="Tahoma" w:cs="Tahoma"/>
                <w:sz w:val="24"/>
                <w:szCs w:val="24"/>
              </w:rPr>
            </w:pPr>
          </w:p>
        </w:tc>
      </w:tr>
      <w:tr w:rsidR="00A5122A" w14:paraId="07A7B3EA"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26252BD1"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12</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7B0EAAFE"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7CC2C9B5"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7C11346" w14:textId="77777777" w:rsidR="00A5122A" w:rsidRDefault="00A5122A" w:rsidP="00A5122A">
            <w:pPr>
              <w:widowControl/>
              <w:adjustRightInd/>
              <w:spacing w:after="0" w:line="240" w:lineRule="auto"/>
              <w:jc w:val="left"/>
              <w:rPr>
                <w:rFonts w:ascii="Tahoma" w:eastAsia="Calibri" w:hAnsi="Tahoma" w:cs="Tahoma"/>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50D3B46" w14:textId="77777777" w:rsidR="00A5122A" w:rsidRDefault="00A5122A" w:rsidP="00A5122A">
            <w:pPr>
              <w:widowControl/>
              <w:adjustRightInd/>
              <w:spacing w:after="0" w:line="240" w:lineRule="auto"/>
              <w:jc w:val="left"/>
              <w:rPr>
                <w:rFonts w:ascii="Tahoma" w:eastAsia="Calibri" w:hAnsi="Tahoma" w:cs="Tahoma"/>
                <w:sz w:val="24"/>
                <w:szCs w:val="24"/>
              </w:rPr>
            </w:pPr>
          </w:p>
        </w:tc>
      </w:tr>
      <w:tr w:rsidR="00A5122A" w14:paraId="5D90F92E" w14:textId="77777777" w:rsidTr="00A5122A">
        <w:tc>
          <w:tcPr>
            <w:tcW w:w="1825" w:type="dxa"/>
            <w:tcBorders>
              <w:top w:val="single" w:sz="4" w:space="0" w:color="000000"/>
              <w:left w:val="single" w:sz="4" w:space="0" w:color="000000"/>
              <w:bottom w:val="single" w:sz="4" w:space="0" w:color="000000"/>
              <w:right w:val="single" w:sz="4" w:space="0" w:color="000000"/>
            </w:tcBorders>
            <w:shd w:val="clear" w:color="auto" w:fill="FFFF99"/>
            <w:hideMark/>
          </w:tcPr>
          <w:p w14:paraId="47ADD66C" w14:textId="77777777" w:rsidR="00A5122A" w:rsidRDefault="00A5122A" w:rsidP="00A5122A">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N = 37</w:t>
            </w:r>
          </w:p>
        </w:tc>
        <w:tc>
          <w:tcPr>
            <w:tcW w:w="1505" w:type="dxa"/>
            <w:gridSpan w:val="2"/>
            <w:tcBorders>
              <w:top w:val="single" w:sz="4" w:space="0" w:color="000000"/>
              <w:left w:val="single" w:sz="4" w:space="0" w:color="000000"/>
              <w:bottom w:val="single" w:sz="4" w:space="0" w:color="000000"/>
              <w:right w:val="single" w:sz="4" w:space="0" w:color="000000"/>
            </w:tcBorders>
            <w:shd w:val="clear" w:color="auto" w:fill="FFFF99"/>
          </w:tcPr>
          <w:p w14:paraId="7307D2D6" w14:textId="77777777" w:rsidR="00A5122A" w:rsidRDefault="00A5122A" w:rsidP="00A5122A">
            <w:pPr>
              <w:widowControl/>
              <w:tabs>
                <w:tab w:val="left" w:pos="90"/>
              </w:tabs>
              <w:adjustRightInd/>
              <w:spacing w:after="0" w:line="240" w:lineRule="auto"/>
              <w:jc w:val="center"/>
              <w:rPr>
                <w:rFonts w:ascii="Tahoma" w:eastAsia="Calibri" w:hAnsi="Tahoma" w:cs="Tahoma"/>
                <w:szCs w:val="24"/>
              </w:rPr>
            </w:pPr>
          </w:p>
        </w:tc>
        <w:tc>
          <w:tcPr>
            <w:tcW w:w="1620" w:type="dxa"/>
            <w:gridSpan w:val="2"/>
            <w:tcBorders>
              <w:top w:val="single" w:sz="4" w:space="0" w:color="000000"/>
              <w:left w:val="single" w:sz="4" w:space="0" w:color="000000"/>
              <w:bottom w:val="single" w:sz="4" w:space="0" w:color="000000"/>
              <w:right w:val="single" w:sz="4" w:space="0" w:color="000000"/>
            </w:tcBorders>
            <w:shd w:val="clear" w:color="auto" w:fill="FFFF99"/>
            <w:hideMark/>
          </w:tcPr>
          <w:p w14:paraId="0E304146" w14:textId="77777777" w:rsidR="00A5122A" w:rsidRDefault="00A5122A" w:rsidP="00A5122A">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100%</w:t>
            </w:r>
          </w:p>
        </w:tc>
        <w:tc>
          <w:tcPr>
            <w:tcW w:w="1530" w:type="dxa"/>
            <w:tcBorders>
              <w:top w:val="single" w:sz="4" w:space="0" w:color="000000"/>
              <w:left w:val="single" w:sz="4" w:space="0" w:color="000000"/>
              <w:bottom w:val="single" w:sz="4" w:space="0" w:color="000000"/>
              <w:right w:val="single" w:sz="4" w:space="0" w:color="000000"/>
            </w:tcBorders>
            <w:shd w:val="clear" w:color="auto" w:fill="FFFF99"/>
          </w:tcPr>
          <w:p w14:paraId="6C44D2B3" w14:textId="77777777" w:rsidR="00A5122A" w:rsidRDefault="00A5122A" w:rsidP="00A5122A">
            <w:pPr>
              <w:widowControl/>
              <w:tabs>
                <w:tab w:val="left" w:pos="90"/>
              </w:tabs>
              <w:adjustRightInd/>
              <w:spacing w:after="0" w:line="240" w:lineRule="auto"/>
              <w:jc w:val="center"/>
              <w:rPr>
                <w:rFonts w:ascii="Tahoma" w:eastAsia="Calibri" w:hAnsi="Tahoma" w:cs="Tahoma"/>
                <w:szCs w:val="24"/>
              </w:rPr>
            </w:pPr>
          </w:p>
        </w:tc>
        <w:tc>
          <w:tcPr>
            <w:tcW w:w="1530" w:type="dxa"/>
            <w:tcBorders>
              <w:top w:val="single" w:sz="4" w:space="0" w:color="000000"/>
              <w:left w:val="single" w:sz="4" w:space="0" w:color="000000"/>
              <w:bottom w:val="single" w:sz="4" w:space="0" w:color="000000"/>
              <w:right w:val="single" w:sz="4" w:space="0" w:color="000000"/>
            </w:tcBorders>
            <w:shd w:val="clear" w:color="auto" w:fill="FFFF99"/>
            <w:hideMark/>
          </w:tcPr>
          <w:p w14:paraId="275406AE" w14:textId="77777777" w:rsidR="00A5122A" w:rsidRDefault="00A5122A" w:rsidP="00A5122A">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100%</w:t>
            </w:r>
          </w:p>
        </w:tc>
      </w:tr>
      <w:tr w:rsidR="00A5122A" w14:paraId="291B6C81" w14:textId="77777777" w:rsidTr="00A5122A">
        <w:tc>
          <w:tcPr>
            <w:tcW w:w="8010" w:type="dxa"/>
            <w:gridSpan w:val="7"/>
            <w:tcBorders>
              <w:top w:val="single" w:sz="4" w:space="0" w:color="000000"/>
              <w:left w:val="single" w:sz="4" w:space="0" w:color="000000"/>
              <w:bottom w:val="single" w:sz="4" w:space="0" w:color="000000"/>
              <w:right w:val="single" w:sz="4" w:space="0" w:color="000000"/>
            </w:tcBorders>
            <w:shd w:val="clear" w:color="auto" w:fill="0070C0"/>
            <w:hideMark/>
          </w:tcPr>
          <w:p w14:paraId="1DB44DDA" w14:textId="77777777" w:rsidR="00A5122A" w:rsidRDefault="00A5122A" w:rsidP="00A5122A">
            <w:pPr>
              <w:widowControl/>
              <w:tabs>
                <w:tab w:val="left" w:pos="90"/>
                <w:tab w:val="left" w:pos="2600"/>
                <w:tab w:val="center" w:pos="3365"/>
              </w:tabs>
              <w:adjustRightInd/>
              <w:spacing w:after="0" w:line="240" w:lineRule="auto"/>
              <w:jc w:val="center"/>
              <w:rPr>
                <w:rFonts w:ascii="Tahoma" w:eastAsia="Calibri" w:hAnsi="Tahoma" w:cs="Tahoma"/>
                <w:b/>
                <w:color w:val="FFFF00"/>
                <w:szCs w:val="24"/>
              </w:rPr>
            </w:pPr>
            <w:r>
              <w:rPr>
                <w:rFonts w:ascii="Tahoma" w:eastAsia="Calibri" w:hAnsi="Tahoma" w:cs="Tahoma"/>
                <w:noProof/>
                <w:szCs w:val="24"/>
              </w:rPr>
              <w:tab/>
            </w:r>
            <w:r>
              <w:rPr>
                <w:rFonts w:ascii="Tahoma" w:eastAsia="Calibri" w:hAnsi="Tahoma" w:cs="Tahoma"/>
                <w:b/>
                <w:color w:val="FFFF00"/>
                <w:szCs w:val="24"/>
              </w:rPr>
              <w:t>ETHNICITY</w:t>
            </w:r>
          </w:p>
        </w:tc>
      </w:tr>
      <w:tr w:rsidR="00A5122A" w14:paraId="4E16F6B3"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1C1E4F35"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White</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51D15C86"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16</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67D76A54"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42%</w:t>
            </w:r>
          </w:p>
        </w:tc>
      </w:tr>
      <w:tr w:rsidR="00A5122A" w14:paraId="1DE39365"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6203173A"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Black</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2B9F02FC"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0E423B24"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19%</w:t>
            </w:r>
          </w:p>
        </w:tc>
      </w:tr>
      <w:tr w:rsidR="00A5122A" w14:paraId="32A507EE" w14:textId="77777777" w:rsidTr="00A5122A">
        <w:trPr>
          <w:trHeight w:val="341"/>
        </w:trPr>
        <w:tc>
          <w:tcPr>
            <w:tcW w:w="1825" w:type="dxa"/>
            <w:tcBorders>
              <w:top w:val="single" w:sz="4" w:space="0" w:color="000000"/>
              <w:left w:val="single" w:sz="4" w:space="0" w:color="000000"/>
              <w:bottom w:val="single" w:sz="4" w:space="0" w:color="000000"/>
              <w:right w:val="single" w:sz="4" w:space="0" w:color="000000"/>
            </w:tcBorders>
            <w:hideMark/>
          </w:tcPr>
          <w:p w14:paraId="3E9A4FD3"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Hispanic</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40F52C17"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18A9516A"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19%</w:t>
            </w:r>
          </w:p>
        </w:tc>
      </w:tr>
      <w:tr w:rsidR="00A5122A" w14:paraId="1036B72A"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002E06B0"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lastRenderedPageBreak/>
              <w:t>Asian</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00C33D85"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4</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5D1BD7E8"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11%</w:t>
            </w:r>
          </w:p>
        </w:tc>
      </w:tr>
      <w:tr w:rsidR="00A5122A" w14:paraId="11563425"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1E1D70D2"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Two or More</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6A7DE25B"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7A61B47E"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r>
      <w:tr w:rsidR="00A5122A" w14:paraId="03EF1C2F"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331B3859"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Other: Moroccan</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364D7E0F"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55E9C31D"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r>
      <w:tr w:rsidR="00A5122A" w14:paraId="5EF3BFB0"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0718F917"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Unreported</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64189BCE"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1F1E0D5F"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r>
      <w:tr w:rsidR="00A5122A" w14:paraId="5CBDF90E" w14:textId="77777777" w:rsidTr="00A5122A">
        <w:tc>
          <w:tcPr>
            <w:tcW w:w="1825" w:type="dxa"/>
            <w:tcBorders>
              <w:top w:val="single" w:sz="4" w:space="0" w:color="000000"/>
              <w:left w:val="single" w:sz="4" w:space="0" w:color="000000"/>
              <w:bottom w:val="single" w:sz="4" w:space="0" w:color="000000"/>
              <w:right w:val="single" w:sz="4" w:space="0" w:color="000000"/>
            </w:tcBorders>
            <w:shd w:val="clear" w:color="auto" w:fill="FFFF99"/>
            <w:hideMark/>
          </w:tcPr>
          <w:p w14:paraId="480DBC65" w14:textId="77777777" w:rsidR="00A5122A" w:rsidRDefault="00A5122A" w:rsidP="00A5122A">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N = 37</w:t>
            </w:r>
          </w:p>
        </w:tc>
        <w:tc>
          <w:tcPr>
            <w:tcW w:w="1505" w:type="dxa"/>
            <w:gridSpan w:val="2"/>
            <w:tcBorders>
              <w:top w:val="single" w:sz="4" w:space="0" w:color="000000"/>
              <w:left w:val="single" w:sz="4" w:space="0" w:color="000000"/>
              <w:bottom w:val="single" w:sz="4" w:space="0" w:color="000000"/>
              <w:right w:val="single" w:sz="4" w:space="0" w:color="000000"/>
            </w:tcBorders>
            <w:shd w:val="clear" w:color="auto" w:fill="FFFF99"/>
          </w:tcPr>
          <w:p w14:paraId="52015963" w14:textId="77777777" w:rsidR="00A5122A" w:rsidRDefault="00A5122A" w:rsidP="00A5122A">
            <w:pPr>
              <w:widowControl/>
              <w:tabs>
                <w:tab w:val="left" w:pos="90"/>
              </w:tabs>
              <w:adjustRightInd/>
              <w:spacing w:after="0" w:line="240" w:lineRule="auto"/>
              <w:jc w:val="left"/>
              <w:rPr>
                <w:rFonts w:ascii="Tahoma" w:eastAsia="Calibri" w:hAnsi="Tahoma" w:cs="Tahoma"/>
                <w:szCs w:val="24"/>
              </w:rPr>
            </w:pPr>
          </w:p>
        </w:tc>
        <w:tc>
          <w:tcPr>
            <w:tcW w:w="4680" w:type="dxa"/>
            <w:gridSpan w:val="4"/>
            <w:tcBorders>
              <w:top w:val="single" w:sz="4" w:space="0" w:color="000000"/>
              <w:left w:val="single" w:sz="4" w:space="0" w:color="000000"/>
              <w:bottom w:val="single" w:sz="4" w:space="0" w:color="000000"/>
              <w:right w:val="single" w:sz="4" w:space="0" w:color="000000"/>
            </w:tcBorders>
            <w:shd w:val="clear" w:color="auto" w:fill="FFFF99"/>
            <w:hideMark/>
          </w:tcPr>
          <w:p w14:paraId="18CF1DFC" w14:textId="77777777" w:rsidR="00A5122A" w:rsidRDefault="00A5122A" w:rsidP="00A5122A">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100%</w:t>
            </w:r>
          </w:p>
        </w:tc>
      </w:tr>
      <w:tr w:rsidR="00A5122A" w14:paraId="7FEC87C0" w14:textId="77777777" w:rsidTr="00A5122A">
        <w:tc>
          <w:tcPr>
            <w:tcW w:w="8010" w:type="dxa"/>
            <w:gridSpan w:val="7"/>
            <w:tcBorders>
              <w:top w:val="single" w:sz="4" w:space="0" w:color="000000"/>
              <w:left w:val="single" w:sz="4" w:space="0" w:color="000000"/>
              <w:bottom w:val="single" w:sz="4" w:space="0" w:color="000000"/>
              <w:right w:val="single" w:sz="4" w:space="0" w:color="000000"/>
            </w:tcBorders>
            <w:shd w:val="clear" w:color="auto" w:fill="0070C0"/>
            <w:hideMark/>
          </w:tcPr>
          <w:p w14:paraId="7F0863E0" w14:textId="77777777" w:rsidR="00A5122A" w:rsidRDefault="00A5122A" w:rsidP="00A5122A">
            <w:pPr>
              <w:widowControl/>
              <w:tabs>
                <w:tab w:val="left" w:pos="90"/>
                <w:tab w:val="left" w:pos="2600"/>
                <w:tab w:val="center" w:pos="3365"/>
              </w:tabs>
              <w:adjustRightInd/>
              <w:spacing w:after="0" w:line="240" w:lineRule="auto"/>
              <w:jc w:val="center"/>
              <w:rPr>
                <w:rFonts w:ascii="Tahoma" w:eastAsia="Calibri" w:hAnsi="Tahoma" w:cs="Tahoma"/>
                <w:b/>
                <w:color w:val="FFFF00"/>
                <w:szCs w:val="24"/>
              </w:rPr>
            </w:pPr>
            <w:r>
              <w:rPr>
                <w:rFonts w:ascii="Tahoma" w:eastAsia="Calibri" w:hAnsi="Tahoma" w:cs="Tahoma"/>
                <w:b/>
                <w:color w:val="FFFF00"/>
                <w:szCs w:val="24"/>
              </w:rPr>
              <w:t>PREFERRED READING MEDIUM</w:t>
            </w:r>
          </w:p>
        </w:tc>
      </w:tr>
      <w:tr w:rsidR="00A5122A" w14:paraId="1D408483"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3020C8DD"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Braille</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74C6805A"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27</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7E36F421"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73%</w:t>
            </w:r>
          </w:p>
        </w:tc>
      </w:tr>
      <w:tr w:rsidR="00A5122A" w14:paraId="5C2268D2"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4F284611"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Large Print</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5714E805"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5815EC98"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r>
      <w:tr w:rsidR="00A5122A" w14:paraId="4DD765E0"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2F1C25D1"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LP/Braille</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65E3A17C"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68B6F4BA"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r>
      <w:tr w:rsidR="00A5122A" w14:paraId="7A5BE11D" w14:textId="77777777" w:rsidTr="00A5122A">
        <w:trPr>
          <w:trHeight w:val="96"/>
        </w:trPr>
        <w:tc>
          <w:tcPr>
            <w:tcW w:w="1825" w:type="dxa"/>
            <w:tcBorders>
              <w:top w:val="single" w:sz="4" w:space="0" w:color="000000"/>
              <w:left w:val="single" w:sz="4" w:space="0" w:color="000000"/>
              <w:bottom w:val="single" w:sz="4" w:space="0" w:color="000000"/>
              <w:right w:val="single" w:sz="4" w:space="0" w:color="000000"/>
            </w:tcBorders>
            <w:hideMark/>
          </w:tcPr>
          <w:p w14:paraId="5B6C2834"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Print</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5F4F26F5"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4</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7A967D8F"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11%</w:t>
            </w:r>
          </w:p>
        </w:tc>
      </w:tr>
      <w:tr w:rsidR="00A5122A" w14:paraId="7915F480" w14:textId="77777777" w:rsidTr="00A5122A">
        <w:tc>
          <w:tcPr>
            <w:tcW w:w="1825" w:type="dxa"/>
            <w:tcBorders>
              <w:top w:val="single" w:sz="4" w:space="0" w:color="000000"/>
              <w:left w:val="single" w:sz="4" w:space="0" w:color="000000"/>
              <w:bottom w:val="single" w:sz="4" w:space="0" w:color="000000"/>
              <w:right w:val="single" w:sz="4" w:space="0" w:color="000000"/>
            </w:tcBorders>
            <w:hideMark/>
          </w:tcPr>
          <w:p w14:paraId="31D813A4"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Print/Braille</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49764907"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59DC7233"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r>
      <w:tr w:rsidR="00A5122A" w14:paraId="083D1F39" w14:textId="77777777" w:rsidTr="00A5122A">
        <w:tc>
          <w:tcPr>
            <w:tcW w:w="1825" w:type="dxa"/>
            <w:tcBorders>
              <w:top w:val="single" w:sz="4" w:space="0" w:color="000000"/>
              <w:left w:val="single" w:sz="4" w:space="0" w:color="000000"/>
              <w:bottom w:val="single" w:sz="4" w:space="0" w:color="000000"/>
              <w:right w:val="single" w:sz="4" w:space="0" w:color="000000"/>
            </w:tcBorders>
            <w:shd w:val="clear" w:color="auto" w:fill="FFFF99"/>
            <w:hideMark/>
          </w:tcPr>
          <w:p w14:paraId="5A51DADE" w14:textId="77777777" w:rsidR="00A5122A" w:rsidRDefault="00A5122A" w:rsidP="00A5122A">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N = 37</w:t>
            </w:r>
          </w:p>
        </w:tc>
        <w:tc>
          <w:tcPr>
            <w:tcW w:w="1505" w:type="dxa"/>
            <w:gridSpan w:val="2"/>
            <w:tcBorders>
              <w:top w:val="single" w:sz="4" w:space="0" w:color="000000"/>
              <w:left w:val="single" w:sz="4" w:space="0" w:color="000000"/>
              <w:bottom w:val="single" w:sz="4" w:space="0" w:color="000000"/>
              <w:right w:val="single" w:sz="4" w:space="0" w:color="000000"/>
            </w:tcBorders>
            <w:shd w:val="clear" w:color="auto" w:fill="FFFF99"/>
          </w:tcPr>
          <w:p w14:paraId="114666F8" w14:textId="77777777" w:rsidR="00A5122A" w:rsidRDefault="00A5122A" w:rsidP="00A5122A">
            <w:pPr>
              <w:widowControl/>
              <w:tabs>
                <w:tab w:val="left" w:pos="90"/>
              </w:tabs>
              <w:adjustRightInd/>
              <w:spacing w:after="0" w:line="240" w:lineRule="auto"/>
              <w:jc w:val="center"/>
              <w:rPr>
                <w:rFonts w:ascii="Tahoma" w:eastAsia="Calibri" w:hAnsi="Tahoma" w:cs="Tahoma"/>
                <w:szCs w:val="24"/>
              </w:rPr>
            </w:pPr>
          </w:p>
        </w:tc>
        <w:tc>
          <w:tcPr>
            <w:tcW w:w="4680" w:type="dxa"/>
            <w:gridSpan w:val="4"/>
            <w:tcBorders>
              <w:top w:val="single" w:sz="4" w:space="0" w:color="000000"/>
              <w:left w:val="single" w:sz="4" w:space="0" w:color="000000"/>
              <w:bottom w:val="single" w:sz="4" w:space="0" w:color="000000"/>
              <w:right w:val="single" w:sz="4" w:space="0" w:color="000000"/>
            </w:tcBorders>
            <w:shd w:val="clear" w:color="auto" w:fill="FFFF99"/>
            <w:hideMark/>
          </w:tcPr>
          <w:p w14:paraId="54E8F649" w14:textId="77777777" w:rsidR="00A5122A" w:rsidRDefault="00A5122A" w:rsidP="00A5122A">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100%</w:t>
            </w:r>
          </w:p>
        </w:tc>
      </w:tr>
      <w:tr w:rsidR="00A5122A" w14:paraId="4FBAB272" w14:textId="77777777" w:rsidTr="00A5122A">
        <w:tc>
          <w:tcPr>
            <w:tcW w:w="8010" w:type="dxa"/>
            <w:gridSpan w:val="7"/>
            <w:tcBorders>
              <w:top w:val="single" w:sz="4" w:space="0" w:color="000000"/>
              <w:left w:val="single" w:sz="4" w:space="0" w:color="000000"/>
              <w:bottom w:val="single" w:sz="4" w:space="0" w:color="000000"/>
              <w:right w:val="single" w:sz="4" w:space="0" w:color="000000"/>
            </w:tcBorders>
            <w:shd w:val="clear" w:color="auto" w:fill="0070C0"/>
            <w:hideMark/>
          </w:tcPr>
          <w:p w14:paraId="2BE372DF" w14:textId="77777777" w:rsidR="00A5122A" w:rsidRDefault="00A5122A" w:rsidP="00A5122A">
            <w:pPr>
              <w:widowControl/>
              <w:tabs>
                <w:tab w:val="left" w:pos="90"/>
                <w:tab w:val="left" w:pos="2600"/>
                <w:tab w:val="center" w:pos="3365"/>
              </w:tabs>
              <w:adjustRightInd/>
              <w:spacing w:after="0" w:line="240" w:lineRule="auto"/>
              <w:jc w:val="center"/>
              <w:rPr>
                <w:rFonts w:ascii="Tahoma" w:eastAsia="Calibri" w:hAnsi="Tahoma" w:cs="Tahoma"/>
                <w:b/>
                <w:color w:val="FFFF00"/>
                <w:szCs w:val="24"/>
              </w:rPr>
            </w:pPr>
            <w:r>
              <w:rPr>
                <w:rFonts w:ascii="Tahoma" w:eastAsia="Calibri" w:hAnsi="Tahoma" w:cs="Tahoma"/>
                <w:b/>
                <w:color w:val="FFFF00"/>
                <w:szCs w:val="24"/>
              </w:rPr>
              <w:t>OTHER DISABILITIES</w:t>
            </w:r>
          </w:p>
        </w:tc>
      </w:tr>
      <w:tr w:rsidR="00A5122A" w14:paraId="4A7F2663" w14:textId="77777777" w:rsidTr="00A5122A">
        <w:tc>
          <w:tcPr>
            <w:tcW w:w="1825" w:type="dxa"/>
            <w:tcBorders>
              <w:top w:val="single" w:sz="4" w:space="0" w:color="000000"/>
              <w:left w:val="single" w:sz="4" w:space="0" w:color="000000"/>
              <w:bottom w:val="single" w:sz="4" w:space="0" w:color="000000"/>
              <w:right w:val="single" w:sz="4" w:space="0" w:color="000000"/>
            </w:tcBorders>
            <w:shd w:val="clear" w:color="auto" w:fill="FFFF99"/>
            <w:hideMark/>
          </w:tcPr>
          <w:p w14:paraId="485CACA9" w14:textId="77777777" w:rsidR="00A5122A" w:rsidRDefault="00A5122A" w:rsidP="00A5122A">
            <w:pPr>
              <w:widowControl/>
              <w:tabs>
                <w:tab w:val="left" w:pos="90"/>
              </w:tabs>
              <w:adjustRightInd/>
              <w:spacing w:after="0" w:line="240" w:lineRule="auto"/>
              <w:jc w:val="center"/>
              <w:rPr>
                <w:rFonts w:ascii="Tahoma" w:eastAsia="Calibri" w:hAnsi="Tahoma" w:cs="Tahoma"/>
                <w:b/>
                <w:sz w:val="24"/>
                <w:szCs w:val="24"/>
              </w:rPr>
            </w:pPr>
            <w:r>
              <w:rPr>
                <w:rFonts w:ascii="Tahoma" w:eastAsia="Calibri" w:hAnsi="Tahoma" w:cs="Tahoma"/>
                <w:b/>
                <w:sz w:val="24"/>
                <w:szCs w:val="24"/>
              </w:rPr>
              <w:t>N=37</w:t>
            </w:r>
          </w:p>
        </w:tc>
        <w:tc>
          <w:tcPr>
            <w:tcW w:w="1505" w:type="dxa"/>
            <w:gridSpan w:val="2"/>
            <w:tcBorders>
              <w:top w:val="single" w:sz="4" w:space="0" w:color="000000"/>
              <w:left w:val="single" w:sz="4" w:space="0" w:color="000000"/>
              <w:bottom w:val="single" w:sz="4" w:space="0" w:color="000000"/>
              <w:right w:val="single" w:sz="4" w:space="0" w:color="000000"/>
            </w:tcBorders>
            <w:shd w:val="clear" w:color="auto" w:fill="FFFF99"/>
            <w:hideMark/>
          </w:tcPr>
          <w:p w14:paraId="2658A2CB" w14:textId="77777777" w:rsidR="00A5122A" w:rsidRDefault="00A5122A" w:rsidP="00A5122A">
            <w:pPr>
              <w:widowControl/>
              <w:tabs>
                <w:tab w:val="left" w:pos="90"/>
              </w:tabs>
              <w:adjustRightInd/>
              <w:spacing w:after="0" w:line="240" w:lineRule="auto"/>
              <w:jc w:val="center"/>
              <w:rPr>
                <w:rFonts w:ascii="Tahoma" w:eastAsia="Calibri" w:hAnsi="Tahoma" w:cs="Tahoma"/>
                <w:szCs w:val="24"/>
              </w:rPr>
            </w:pPr>
            <w:r>
              <w:rPr>
                <w:rFonts w:ascii="Tahoma" w:eastAsia="Calibri" w:hAnsi="Tahoma" w:cs="Tahoma"/>
                <w:szCs w:val="24"/>
              </w:rPr>
              <w:t>6</w:t>
            </w:r>
          </w:p>
        </w:tc>
        <w:tc>
          <w:tcPr>
            <w:tcW w:w="4680" w:type="dxa"/>
            <w:gridSpan w:val="4"/>
            <w:tcBorders>
              <w:top w:val="single" w:sz="4" w:space="0" w:color="000000"/>
              <w:left w:val="single" w:sz="4" w:space="0" w:color="000000"/>
              <w:bottom w:val="single" w:sz="4" w:space="0" w:color="000000"/>
              <w:right w:val="single" w:sz="4" w:space="0" w:color="000000"/>
            </w:tcBorders>
            <w:shd w:val="clear" w:color="auto" w:fill="FFFF99"/>
            <w:hideMark/>
          </w:tcPr>
          <w:p w14:paraId="3169FF98" w14:textId="77777777" w:rsidR="00A5122A" w:rsidRDefault="00A5122A" w:rsidP="00A5122A">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16%</w:t>
            </w:r>
          </w:p>
        </w:tc>
      </w:tr>
      <w:tr w:rsidR="00A5122A" w14:paraId="464542F3" w14:textId="77777777" w:rsidTr="00A5122A">
        <w:tc>
          <w:tcPr>
            <w:tcW w:w="8010" w:type="dxa"/>
            <w:gridSpan w:val="7"/>
            <w:tcBorders>
              <w:top w:val="single" w:sz="4" w:space="0" w:color="000000"/>
              <w:left w:val="single" w:sz="4" w:space="0" w:color="000000"/>
              <w:bottom w:val="single" w:sz="4" w:space="0" w:color="000000"/>
              <w:right w:val="single" w:sz="4" w:space="0" w:color="000000"/>
            </w:tcBorders>
            <w:hideMark/>
          </w:tcPr>
          <w:p w14:paraId="0AF07856" w14:textId="77777777" w:rsidR="00A5122A" w:rsidRDefault="00A5122A" w:rsidP="00A5122A">
            <w:pPr>
              <w:widowControl/>
              <w:tabs>
                <w:tab w:val="left" w:pos="90"/>
              </w:tabs>
              <w:adjustRightInd/>
              <w:spacing w:after="0" w:line="240" w:lineRule="auto"/>
              <w:jc w:val="left"/>
              <w:rPr>
                <w:rFonts w:ascii="Tahoma" w:eastAsia="Calibri" w:hAnsi="Tahoma" w:cs="Tahoma"/>
                <w:color w:val="0000FF"/>
                <w:sz w:val="24"/>
                <w:szCs w:val="24"/>
              </w:rPr>
            </w:pPr>
            <w:r>
              <w:rPr>
                <w:rFonts w:ascii="Tahoma" w:eastAsia="Calibri" w:hAnsi="Tahoma" w:cs="Tahoma"/>
                <w:sz w:val="24"/>
                <w:szCs w:val="24"/>
              </w:rPr>
              <w:t>Other Disabilities:</w:t>
            </w:r>
            <w:r>
              <w:rPr>
                <w:rFonts w:ascii="Tahoma" w:eastAsia="Calibri" w:hAnsi="Tahoma" w:cs="Tahoma"/>
                <w:color w:val="0000FF"/>
                <w:sz w:val="24"/>
                <w:szCs w:val="24"/>
              </w:rPr>
              <w:t xml:space="preserve"> </w:t>
            </w:r>
            <w:r>
              <w:rPr>
                <w:rFonts w:ascii="Tahoma" w:eastAsia="Calibri" w:hAnsi="Tahoma" w:cs="Tahoma"/>
                <w:sz w:val="24"/>
                <w:szCs w:val="24"/>
              </w:rPr>
              <w:t>ADHD, Cognitive Disabilities, Hearing Impairment, and brain tumor</w:t>
            </w:r>
          </w:p>
        </w:tc>
      </w:tr>
    </w:tbl>
    <w:p w14:paraId="6A263798" w14:textId="77777777" w:rsidR="00A5122A" w:rsidRDefault="00A5122A" w:rsidP="00A5122A">
      <w:pPr>
        <w:widowControl/>
        <w:tabs>
          <w:tab w:val="left" w:pos="0"/>
        </w:tabs>
        <w:adjustRightInd/>
        <w:spacing w:after="0" w:line="240" w:lineRule="auto"/>
        <w:jc w:val="left"/>
        <w:rPr>
          <w:rFonts w:ascii="Tahoma" w:hAnsi="Tahoma" w:cs="Tahoma"/>
          <w:b/>
          <w:sz w:val="24"/>
          <w:szCs w:val="24"/>
        </w:rPr>
      </w:pPr>
    </w:p>
    <w:p w14:paraId="572FC1D2"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As highlighted in Table 2, the 37 participating students also differed in their familiarity with world globes prior to field testing, their previous use of tactile maps prior to field testing, and their interest in tactile maps and globes prior to field testing. </w:t>
      </w:r>
    </w:p>
    <w:p w14:paraId="5E2B7BF0" w14:textId="77777777" w:rsidR="00A5122A" w:rsidRDefault="00A5122A" w:rsidP="00A5122A">
      <w:pPr>
        <w:widowControl/>
        <w:tabs>
          <w:tab w:val="left" w:pos="0"/>
        </w:tabs>
        <w:adjustRightInd/>
        <w:spacing w:after="0" w:line="240" w:lineRule="auto"/>
        <w:jc w:val="left"/>
        <w:rPr>
          <w:rFonts w:ascii="Tahoma" w:hAnsi="Tahoma" w:cs="Tahoma"/>
          <w:b/>
          <w:sz w:val="24"/>
          <w:szCs w:val="24"/>
          <w:u w:val="single"/>
        </w:rPr>
      </w:pPr>
    </w:p>
    <w:tbl>
      <w:tblPr>
        <w:tblW w:w="0" w:type="auto"/>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6"/>
        <w:gridCol w:w="2337"/>
        <w:gridCol w:w="4167"/>
      </w:tblGrid>
      <w:tr w:rsidR="00A5122A" w14:paraId="7404C1EA" w14:textId="77777777" w:rsidTr="00A5122A">
        <w:tc>
          <w:tcPr>
            <w:tcW w:w="8460" w:type="dxa"/>
            <w:gridSpan w:val="3"/>
            <w:tcBorders>
              <w:top w:val="single" w:sz="4" w:space="0" w:color="000000"/>
              <w:left w:val="single" w:sz="4" w:space="0" w:color="000000"/>
              <w:bottom w:val="single" w:sz="4" w:space="0" w:color="000000"/>
              <w:right w:val="single" w:sz="4" w:space="0" w:color="000000"/>
            </w:tcBorders>
            <w:hideMark/>
          </w:tcPr>
          <w:p w14:paraId="453EA08C" w14:textId="77777777" w:rsidR="00A5122A" w:rsidRDefault="00A5122A" w:rsidP="00A5122A">
            <w:pPr>
              <w:widowControl/>
              <w:adjustRightInd/>
              <w:spacing w:after="0" w:line="240" w:lineRule="auto"/>
              <w:jc w:val="left"/>
              <w:rPr>
                <w:rFonts w:ascii="Tahoma" w:eastAsia="Calibri" w:hAnsi="Tahoma" w:cs="Tahoma"/>
                <w:b/>
                <w:sz w:val="24"/>
                <w:szCs w:val="24"/>
              </w:rPr>
            </w:pPr>
            <w:r>
              <w:rPr>
                <w:rFonts w:ascii="Tahoma" w:eastAsia="Calibri" w:hAnsi="Tahoma" w:cs="Tahoma"/>
                <w:b/>
                <w:sz w:val="24"/>
                <w:szCs w:val="24"/>
              </w:rPr>
              <w:t>Table 2</w:t>
            </w:r>
          </w:p>
          <w:p w14:paraId="0EA1E617" w14:textId="77777777" w:rsidR="00A5122A" w:rsidRDefault="00A5122A" w:rsidP="00A5122A">
            <w:pPr>
              <w:widowControl/>
              <w:tabs>
                <w:tab w:val="left" w:pos="90"/>
                <w:tab w:val="left" w:pos="2600"/>
                <w:tab w:val="center" w:pos="3365"/>
              </w:tabs>
              <w:adjustRightInd/>
              <w:spacing w:after="0" w:line="240" w:lineRule="auto"/>
              <w:jc w:val="left"/>
              <w:rPr>
                <w:rFonts w:ascii="Tahoma" w:eastAsia="Calibri" w:hAnsi="Tahoma" w:cs="Tahoma"/>
                <w:b/>
                <w:caps/>
                <w:szCs w:val="24"/>
              </w:rPr>
            </w:pPr>
            <w:r>
              <w:rPr>
                <w:rFonts w:ascii="Tahoma" w:eastAsia="Calibri" w:hAnsi="Tahoma" w:cs="Tahoma"/>
                <w:i/>
                <w:sz w:val="24"/>
                <w:szCs w:val="24"/>
              </w:rPr>
              <w:t>Students’ Familiarity with World Globes, Tactile Maps, and Interest in Both</w:t>
            </w:r>
          </w:p>
        </w:tc>
      </w:tr>
      <w:tr w:rsidR="00A5122A" w14:paraId="36EAC3B5" w14:textId="77777777" w:rsidTr="00A5122A">
        <w:tc>
          <w:tcPr>
            <w:tcW w:w="8460" w:type="dxa"/>
            <w:gridSpan w:val="3"/>
            <w:tcBorders>
              <w:top w:val="single" w:sz="4" w:space="0" w:color="000000"/>
              <w:left w:val="single" w:sz="4" w:space="0" w:color="000000"/>
              <w:bottom w:val="single" w:sz="4" w:space="0" w:color="000000"/>
              <w:right w:val="single" w:sz="4" w:space="0" w:color="000000"/>
            </w:tcBorders>
            <w:shd w:val="clear" w:color="auto" w:fill="0070C0"/>
            <w:hideMark/>
          </w:tcPr>
          <w:p w14:paraId="75902BBC" w14:textId="77777777" w:rsidR="00A5122A" w:rsidRDefault="00A5122A" w:rsidP="00A5122A">
            <w:pPr>
              <w:widowControl/>
              <w:tabs>
                <w:tab w:val="left" w:pos="90"/>
                <w:tab w:val="left" w:pos="2600"/>
                <w:tab w:val="center" w:pos="3365"/>
              </w:tabs>
              <w:adjustRightInd/>
              <w:spacing w:after="0" w:line="240" w:lineRule="auto"/>
              <w:jc w:val="center"/>
              <w:rPr>
                <w:rFonts w:ascii="Tahoma" w:eastAsia="Calibri" w:hAnsi="Tahoma" w:cs="Tahoma"/>
                <w:b/>
                <w:caps/>
                <w:color w:val="FFFF00"/>
                <w:szCs w:val="24"/>
              </w:rPr>
            </w:pPr>
            <w:r>
              <w:rPr>
                <w:rFonts w:ascii="Tahoma" w:eastAsia="Calibri" w:hAnsi="Tahoma" w:cs="Tahoma"/>
                <w:b/>
                <w:caps/>
                <w:color w:val="FFFF00"/>
                <w:szCs w:val="24"/>
              </w:rPr>
              <w:t>Familiarity With</w:t>
            </w:r>
            <w:r>
              <w:rPr>
                <w:rFonts w:ascii="Tahoma" w:eastAsia="Calibri" w:hAnsi="Tahoma" w:cs="Tahoma"/>
                <w:b/>
                <w:caps/>
                <w:color w:val="FFFF00"/>
                <w:szCs w:val="24"/>
              </w:rPr>
              <w:br/>
              <w:t>World Globes Prior to Field Testing</w:t>
            </w:r>
          </w:p>
        </w:tc>
      </w:tr>
      <w:tr w:rsidR="00A5122A" w14:paraId="6FD9C406" w14:textId="77777777" w:rsidTr="00A5122A">
        <w:tc>
          <w:tcPr>
            <w:tcW w:w="1956" w:type="dxa"/>
            <w:tcBorders>
              <w:top w:val="single" w:sz="4" w:space="0" w:color="000000"/>
              <w:left w:val="single" w:sz="4" w:space="0" w:color="000000"/>
              <w:bottom w:val="single" w:sz="4" w:space="0" w:color="000000"/>
              <w:right w:val="single" w:sz="4" w:space="0" w:color="000000"/>
            </w:tcBorders>
            <w:hideMark/>
          </w:tcPr>
          <w:p w14:paraId="6762CCB2"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Unfamiliar</w:t>
            </w:r>
          </w:p>
        </w:tc>
        <w:tc>
          <w:tcPr>
            <w:tcW w:w="2337" w:type="dxa"/>
            <w:tcBorders>
              <w:top w:val="single" w:sz="4" w:space="0" w:color="000000"/>
              <w:left w:val="single" w:sz="4" w:space="0" w:color="000000"/>
              <w:bottom w:val="single" w:sz="4" w:space="0" w:color="000000"/>
              <w:right w:val="single" w:sz="4" w:space="0" w:color="000000"/>
            </w:tcBorders>
            <w:hideMark/>
          </w:tcPr>
          <w:p w14:paraId="5453AF9D"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4167" w:type="dxa"/>
            <w:tcBorders>
              <w:top w:val="single" w:sz="4" w:space="0" w:color="000000"/>
              <w:left w:val="single" w:sz="4" w:space="0" w:color="000000"/>
              <w:bottom w:val="single" w:sz="4" w:space="0" w:color="000000"/>
              <w:right w:val="single" w:sz="4" w:space="0" w:color="000000"/>
            </w:tcBorders>
            <w:hideMark/>
          </w:tcPr>
          <w:p w14:paraId="298509E8"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19%</w:t>
            </w:r>
          </w:p>
        </w:tc>
      </w:tr>
      <w:tr w:rsidR="00A5122A" w14:paraId="26817BC4" w14:textId="77777777" w:rsidTr="00A5122A">
        <w:tc>
          <w:tcPr>
            <w:tcW w:w="1956" w:type="dxa"/>
            <w:tcBorders>
              <w:top w:val="single" w:sz="4" w:space="0" w:color="000000"/>
              <w:left w:val="single" w:sz="4" w:space="0" w:color="000000"/>
              <w:bottom w:val="single" w:sz="4" w:space="0" w:color="000000"/>
              <w:right w:val="single" w:sz="4" w:space="0" w:color="000000"/>
            </w:tcBorders>
            <w:hideMark/>
          </w:tcPr>
          <w:p w14:paraId="1042039B"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Somewhat familiar</w:t>
            </w:r>
          </w:p>
        </w:tc>
        <w:tc>
          <w:tcPr>
            <w:tcW w:w="2337" w:type="dxa"/>
            <w:tcBorders>
              <w:top w:val="single" w:sz="4" w:space="0" w:color="000000"/>
              <w:left w:val="single" w:sz="4" w:space="0" w:color="000000"/>
              <w:bottom w:val="single" w:sz="4" w:space="0" w:color="000000"/>
              <w:right w:val="single" w:sz="4" w:space="0" w:color="000000"/>
            </w:tcBorders>
            <w:hideMark/>
          </w:tcPr>
          <w:p w14:paraId="4F911AAA"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22</w:t>
            </w:r>
          </w:p>
        </w:tc>
        <w:tc>
          <w:tcPr>
            <w:tcW w:w="4167" w:type="dxa"/>
            <w:tcBorders>
              <w:top w:val="single" w:sz="4" w:space="0" w:color="000000"/>
              <w:left w:val="single" w:sz="4" w:space="0" w:color="000000"/>
              <w:bottom w:val="single" w:sz="4" w:space="0" w:color="000000"/>
              <w:right w:val="single" w:sz="4" w:space="0" w:color="000000"/>
            </w:tcBorders>
            <w:hideMark/>
          </w:tcPr>
          <w:p w14:paraId="0CB8BEEF"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59%</w:t>
            </w:r>
          </w:p>
        </w:tc>
      </w:tr>
      <w:tr w:rsidR="00A5122A" w14:paraId="50F7FCFA" w14:textId="77777777" w:rsidTr="00A5122A">
        <w:tc>
          <w:tcPr>
            <w:tcW w:w="1956" w:type="dxa"/>
            <w:tcBorders>
              <w:top w:val="single" w:sz="4" w:space="0" w:color="000000"/>
              <w:left w:val="single" w:sz="4" w:space="0" w:color="000000"/>
              <w:bottom w:val="single" w:sz="4" w:space="0" w:color="000000"/>
              <w:right w:val="single" w:sz="4" w:space="0" w:color="000000"/>
            </w:tcBorders>
            <w:hideMark/>
          </w:tcPr>
          <w:p w14:paraId="5075D6BC"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Very familiar</w:t>
            </w:r>
          </w:p>
        </w:tc>
        <w:tc>
          <w:tcPr>
            <w:tcW w:w="2337" w:type="dxa"/>
            <w:tcBorders>
              <w:top w:val="single" w:sz="4" w:space="0" w:color="000000"/>
              <w:left w:val="single" w:sz="4" w:space="0" w:color="000000"/>
              <w:bottom w:val="single" w:sz="4" w:space="0" w:color="000000"/>
              <w:right w:val="single" w:sz="4" w:space="0" w:color="000000"/>
            </w:tcBorders>
            <w:hideMark/>
          </w:tcPr>
          <w:p w14:paraId="53BBBD8B"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4167" w:type="dxa"/>
            <w:tcBorders>
              <w:top w:val="single" w:sz="4" w:space="0" w:color="000000"/>
              <w:left w:val="single" w:sz="4" w:space="0" w:color="000000"/>
              <w:bottom w:val="single" w:sz="4" w:space="0" w:color="000000"/>
              <w:right w:val="single" w:sz="4" w:space="0" w:color="000000"/>
            </w:tcBorders>
            <w:hideMark/>
          </w:tcPr>
          <w:p w14:paraId="64634FC4"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19%</w:t>
            </w:r>
          </w:p>
        </w:tc>
      </w:tr>
      <w:tr w:rsidR="00A5122A" w14:paraId="63929212" w14:textId="77777777" w:rsidTr="00A5122A">
        <w:trPr>
          <w:trHeight w:val="557"/>
        </w:trPr>
        <w:tc>
          <w:tcPr>
            <w:tcW w:w="1956" w:type="dxa"/>
            <w:tcBorders>
              <w:top w:val="single" w:sz="4" w:space="0" w:color="000000"/>
              <w:left w:val="single" w:sz="4" w:space="0" w:color="000000"/>
              <w:bottom w:val="single" w:sz="4" w:space="0" w:color="000000"/>
              <w:right w:val="single" w:sz="4" w:space="0" w:color="000000"/>
            </w:tcBorders>
            <w:hideMark/>
          </w:tcPr>
          <w:p w14:paraId="54B0D670"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Unknown</w:t>
            </w:r>
          </w:p>
        </w:tc>
        <w:tc>
          <w:tcPr>
            <w:tcW w:w="2337" w:type="dxa"/>
            <w:tcBorders>
              <w:top w:val="single" w:sz="4" w:space="0" w:color="000000"/>
              <w:left w:val="single" w:sz="4" w:space="0" w:color="000000"/>
              <w:bottom w:val="single" w:sz="4" w:space="0" w:color="000000"/>
              <w:right w:val="single" w:sz="4" w:space="0" w:color="000000"/>
            </w:tcBorders>
            <w:hideMark/>
          </w:tcPr>
          <w:p w14:paraId="1F1F7BCE"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w:t>
            </w:r>
          </w:p>
        </w:tc>
        <w:tc>
          <w:tcPr>
            <w:tcW w:w="4167" w:type="dxa"/>
            <w:tcBorders>
              <w:top w:val="single" w:sz="4" w:space="0" w:color="000000"/>
              <w:left w:val="single" w:sz="4" w:space="0" w:color="000000"/>
              <w:bottom w:val="single" w:sz="4" w:space="0" w:color="000000"/>
              <w:right w:val="single" w:sz="4" w:space="0" w:color="000000"/>
            </w:tcBorders>
            <w:hideMark/>
          </w:tcPr>
          <w:p w14:paraId="15DD3DA5"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r>
      <w:tr w:rsidR="00A5122A" w14:paraId="6FF55DA6" w14:textId="77777777" w:rsidTr="00A5122A">
        <w:tc>
          <w:tcPr>
            <w:tcW w:w="1956" w:type="dxa"/>
            <w:tcBorders>
              <w:top w:val="single" w:sz="4" w:space="0" w:color="000000"/>
              <w:left w:val="single" w:sz="4" w:space="0" w:color="000000"/>
              <w:bottom w:val="single" w:sz="4" w:space="0" w:color="000000"/>
              <w:right w:val="single" w:sz="4" w:space="0" w:color="000000"/>
            </w:tcBorders>
            <w:shd w:val="clear" w:color="auto" w:fill="FFFF99"/>
            <w:hideMark/>
          </w:tcPr>
          <w:p w14:paraId="08FAA00C" w14:textId="77777777" w:rsidR="00A5122A" w:rsidRDefault="00A5122A" w:rsidP="00A5122A">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N = 37</w:t>
            </w:r>
          </w:p>
        </w:tc>
        <w:tc>
          <w:tcPr>
            <w:tcW w:w="2337" w:type="dxa"/>
            <w:tcBorders>
              <w:top w:val="single" w:sz="4" w:space="0" w:color="000000"/>
              <w:left w:val="single" w:sz="4" w:space="0" w:color="000000"/>
              <w:bottom w:val="single" w:sz="4" w:space="0" w:color="000000"/>
              <w:right w:val="single" w:sz="4" w:space="0" w:color="000000"/>
            </w:tcBorders>
            <w:shd w:val="clear" w:color="auto" w:fill="FFFF99"/>
          </w:tcPr>
          <w:p w14:paraId="11DAA83B" w14:textId="77777777" w:rsidR="00A5122A" w:rsidRDefault="00A5122A" w:rsidP="00A5122A">
            <w:pPr>
              <w:widowControl/>
              <w:tabs>
                <w:tab w:val="left" w:pos="90"/>
              </w:tabs>
              <w:adjustRightInd/>
              <w:spacing w:after="0" w:line="240" w:lineRule="auto"/>
              <w:jc w:val="center"/>
              <w:rPr>
                <w:rFonts w:ascii="Tahoma" w:eastAsia="Calibri" w:hAnsi="Tahoma" w:cs="Tahoma"/>
                <w:szCs w:val="24"/>
              </w:rPr>
            </w:pPr>
          </w:p>
        </w:tc>
        <w:tc>
          <w:tcPr>
            <w:tcW w:w="4167" w:type="dxa"/>
            <w:tcBorders>
              <w:top w:val="single" w:sz="4" w:space="0" w:color="000000"/>
              <w:left w:val="single" w:sz="4" w:space="0" w:color="000000"/>
              <w:bottom w:val="single" w:sz="4" w:space="0" w:color="000000"/>
              <w:right w:val="single" w:sz="4" w:space="0" w:color="000000"/>
            </w:tcBorders>
            <w:shd w:val="clear" w:color="auto" w:fill="FFFF99"/>
            <w:hideMark/>
          </w:tcPr>
          <w:p w14:paraId="0C7497EF" w14:textId="77777777" w:rsidR="00A5122A" w:rsidRDefault="00A5122A" w:rsidP="00A5122A">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100%</w:t>
            </w:r>
          </w:p>
        </w:tc>
      </w:tr>
      <w:tr w:rsidR="00A5122A" w14:paraId="18545BA5" w14:textId="77777777" w:rsidTr="00A5122A">
        <w:tc>
          <w:tcPr>
            <w:tcW w:w="8460" w:type="dxa"/>
            <w:gridSpan w:val="3"/>
            <w:tcBorders>
              <w:top w:val="single" w:sz="4" w:space="0" w:color="000000"/>
              <w:left w:val="single" w:sz="4" w:space="0" w:color="000000"/>
              <w:bottom w:val="single" w:sz="4" w:space="0" w:color="000000"/>
              <w:right w:val="single" w:sz="4" w:space="0" w:color="000000"/>
            </w:tcBorders>
            <w:shd w:val="clear" w:color="auto" w:fill="0070C0"/>
            <w:hideMark/>
          </w:tcPr>
          <w:p w14:paraId="3316A17E" w14:textId="77777777" w:rsidR="00A5122A" w:rsidRDefault="00A5122A" w:rsidP="00A5122A">
            <w:pPr>
              <w:widowControl/>
              <w:tabs>
                <w:tab w:val="left" w:pos="90"/>
              </w:tabs>
              <w:adjustRightInd/>
              <w:spacing w:after="0" w:line="240" w:lineRule="auto"/>
              <w:jc w:val="center"/>
              <w:rPr>
                <w:rFonts w:ascii="Tahoma" w:eastAsia="Calibri" w:hAnsi="Tahoma" w:cs="Tahoma"/>
                <w:b/>
                <w:caps/>
                <w:color w:val="FFFF00"/>
                <w:szCs w:val="24"/>
              </w:rPr>
            </w:pPr>
            <w:r>
              <w:rPr>
                <w:rFonts w:ascii="Tahoma" w:eastAsia="Calibri" w:hAnsi="Tahoma" w:cs="Tahoma"/>
                <w:b/>
                <w:caps/>
                <w:color w:val="FFFF00"/>
                <w:szCs w:val="24"/>
              </w:rPr>
              <w:t xml:space="preserve">Previous Use of Tactile Maps </w:t>
            </w:r>
          </w:p>
          <w:p w14:paraId="063E1FBD" w14:textId="77777777" w:rsidR="00A5122A" w:rsidRDefault="00A5122A" w:rsidP="00A5122A">
            <w:pPr>
              <w:widowControl/>
              <w:tabs>
                <w:tab w:val="left" w:pos="90"/>
              </w:tabs>
              <w:adjustRightInd/>
              <w:spacing w:after="0" w:line="240" w:lineRule="auto"/>
              <w:jc w:val="center"/>
              <w:rPr>
                <w:rFonts w:ascii="Tahoma" w:eastAsia="Calibri" w:hAnsi="Tahoma" w:cs="Tahoma"/>
                <w:b/>
                <w:color w:val="FFFF00"/>
                <w:szCs w:val="24"/>
              </w:rPr>
            </w:pPr>
            <w:r>
              <w:rPr>
                <w:rFonts w:ascii="Tahoma" w:eastAsia="Calibri" w:hAnsi="Tahoma" w:cs="Tahoma"/>
                <w:b/>
                <w:caps/>
                <w:color w:val="FFFF00"/>
                <w:szCs w:val="24"/>
              </w:rPr>
              <w:t>Prior to Field Testing</w:t>
            </w:r>
          </w:p>
        </w:tc>
      </w:tr>
      <w:tr w:rsidR="00A5122A" w14:paraId="49A0E56A" w14:textId="77777777" w:rsidTr="00A5122A">
        <w:tc>
          <w:tcPr>
            <w:tcW w:w="1956" w:type="dxa"/>
            <w:tcBorders>
              <w:top w:val="single" w:sz="4" w:space="0" w:color="000000"/>
              <w:left w:val="single" w:sz="4" w:space="0" w:color="000000"/>
              <w:bottom w:val="single" w:sz="4" w:space="0" w:color="000000"/>
              <w:right w:val="single" w:sz="4" w:space="0" w:color="000000"/>
            </w:tcBorders>
            <w:hideMark/>
          </w:tcPr>
          <w:p w14:paraId="774C9571"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Frequently</w:t>
            </w:r>
          </w:p>
        </w:tc>
        <w:tc>
          <w:tcPr>
            <w:tcW w:w="2337" w:type="dxa"/>
            <w:tcBorders>
              <w:top w:val="single" w:sz="4" w:space="0" w:color="000000"/>
              <w:left w:val="single" w:sz="4" w:space="0" w:color="000000"/>
              <w:bottom w:val="single" w:sz="4" w:space="0" w:color="000000"/>
              <w:right w:val="single" w:sz="4" w:space="0" w:color="000000"/>
            </w:tcBorders>
            <w:hideMark/>
          </w:tcPr>
          <w:p w14:paraId="500DFB59"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4</w:t>
            </w:r>
          </w:p>
        </w:tc>
        <w:tc>
          <w:tcPr>
            <w:tcW w:w="4167" w:type="dxa"/>
            <w:tcBorders>
              <w:top w:val="single" w:sz="4" w:space="0" w:color="000000"/>
              <w:left w:val="single" w:sz="4" w:space="0" w:color="000000"/>
              <w:bottom w:val="single" w:sz="4" w:space="0" w:color="000000"/>
              <w:right w:val="single" w:sz="4" w:space="0" w:color="000000"/>
            </w:tcBorders>
            <w:hideMark/>
          </w:tcPr>
          <w:p w14:paraId="4370635E"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11%</w:t>
            </w:r>
          </w:p>
        </w:tc>
      </w:tr>
      <w:tr w:rsidR="00A5122A" w14:paraId="048F0381" w14:textId="77777777" w:rsidTr="00A5122A">
        <w:tc>
          <w:tcPr>
            <w:tcW w:w="1956" w:type="dxa"/>
            <w:tcBorders>
              <w:top w:val="single" w:sz="4" w:space="0" w:color="000000"/>
              <w:left w:val="single" w:sz="4" w:space="0" w:color="000000"/>
              <w:bottom w:val="single" w:sz="4" w:space="0" w:color="000000"/>
              <w:right w:val="single" w:sz="4" w:space="0" w:color="000000"/>
            </w:tcBorders>
            <w:hideMark/>
          </w:tcPr>
          <w:p w14:paraId="3C8DEC4C"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Occasionally</w:t>
            </w:r>
          </w:p>
        </w:tc>
        <w:tc>
          <w:tcPr>
            <w:tcW w:w="2337" w:type="dxa"/>
            <w:tcBorders>
              <w:top w:val="single" w:sz="4" w:space="0" w:color="000000"/>
              <w:left w:val="single" w:sz="4" w:space="0" w:color="000000"/>
              <w:bottom w:val="single" w:sz="4" w:space="0" w:color="000000"/>
              <w:right w:val="single" w:sz="4" w:space="0" w:color="000000"/>
            </w:tcBorders>
            <w:hideMark/>
          </w:tcPr>
          <w:p w14:paraId="2BAF02D1"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26</w:t>
            </w:r>
          </w:p>
        </w:tc>
        <w:tc>
          <w:tcPr>
            <w:tcW w:w="4167" w:type="dxa"/>
            <w:tcBorders>
              <w:top w:val="single" w:sz="4" w:space="0" w:color="000000"/>
              <w:left w:val="single" w:sz="4" w:space="0" w:color="000000"/>
              <w:bottom w:val="single" w:sz="4" w:space="0" w:color="000000"/>
              <w:right w:val="single" w:sz="4" w:space="0" w:color="000000"/>
            </w:tcBorders>
            <w:hideMark/>
          </w:tcPr>
          <w:p w14:paraId="740BD248"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70%</w:t>
            </w:r>
          </w:p>
        </w:tc>
      </w:tr>
      <w:tr w:rsidR="00A5122A" w14:paraId="771607ED" w14:textId="77777777" w:rsidTr="00A5122A">
        <w:tc>
          <w:tcPr>
            <w:tcW w:w="1956" w:type="dxa"/>
            <w:tcBorders>
              <w:top w:val="single" w:sz="4" w:space="0" w:color="000000"/>
              <w:left w:val="single" w:sz="4" w:space="0" w:color="000000"/>
              <w:bottom w:val="single" w:sz="4" w:space="0" w:color="000000"/>
              <w:right w:val="single" w:sz="4" w:space="0" w:color="000000"/>
            </w:tcBorders>
            <w:hideMark/>
          </w:tcPr>
          <w:p w14:paraId="7D861C57"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None</w:t>
            </w:r>
          </w:p>
        </w:tc>
        <w:tc>
          <w:tcPr>
            <w:tcW w:w="2337" w:type="dxa"/>
            <w:tcBorders>
              <w:top w:val="single" w:sz="4" w:space="0" w:color="000000"/>
              <w:left w:val="single" w:sz="4" w:space="0" w:color="000000"/>
              <w:bottom w:val="single" w:sz="4" w:space="0" w:color="000000"/>
              <w:right w:val="single" w:sz="4" w:space="0" w:color="000000"/>
            </w:tcBorders>
            <w:hideMark/>
          </w:tcPr>
          <w:p w14:paraId="1CFA2374"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4</w:t>
            </w:r>
          </w:p>
        </w:tc>
        <w:tc>
          <w:tcPr>
            <w:tcW w:w="4167" w:type="dxa"/>
            <w:tcBorders>
              <w:top w:val="single" w:sz="4" w:space="0" w:color="000000"/>
              <w:left w:val="single" w:sz="4" w:space="0" w:color="000000"/>
              <w:bottom w:val="single" w:sz="4" w:space="0" w:color="000000"/>
              <w:right w:val="single" w:sz="4" w:space="0" w:color="000000"/>
            </w:tcBorders>
            <w:hideMark/>
          </w:tcPr>
          <w:p w14:paraId="432ED7B5"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11%</w:t>
            </w:r>
          </w:p>
        </w:tc>
      </w:tr>
      <w:tr w:rsidR="00A5122A" w14:paraId="68BC8352" w14:textId="77777777" w:rsidTr="00A5122A">
        <w:trPr>
          <w:trHeight w:val="90"/>
        </w:trPr>
        <w:tc>
          <w:tcPr>
            <w:tcW w:w="1956" w:type="dxa"/>
            <w:tcBorders>
              <w:top w:val="single" w:sz="4" w:space="0" w:color="000000"/>
              <w:left w:val="single" w:sz="4" w:space="0" w:color="000000"/>
              <w:bottom w:val="single" w:sz="4" w:space="0" w:color="000000"/>
              <w:right w:val="single" w:sz="4" w:space="0" w:color="000000"/>
            </w:tcBorders>
            <w:hideMark/>
          </w:tcPr>
          <w:p w14:paraId="233B12C0"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Unknown</w:t>
            </w:r>
          </w:p>
        </w:tc>
        <w:tc>
          <w:tcPr>
            <w:tcW w:w="2337" w:type="dxa"/>
            <w:tcBorders>
              <w:top w:val="single" w:sz="4" w:space="0" w:color="000000"/>
              <w:left w:val="single" w:sz="4" w:space="0" w:color="000000"/>
              <w:bottom w:val="single" w:sz="4" w:space="0" w:color="000000"/>
              <w:right w:val="single" w:sz="4" w:space="0" w:color="000000"/>
            </w:tcBorders>
            <w:hideMark/>
          </w:tcPr>
          <w:p w14:paraId="2C4B08C6"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4167" w:type="dxa"/>
            <w:tcBorders>
              <w:top w:val="single" w:sz="4" w:space="0" w:color="000000"/>
              <w:left w:val="single" w:sz="4" w:space="0" w:color="000000"/>
              <w:bottom w:val="single" w:sz="4" w:space="0" w:color="000000"/>
              <w:right w:val="single" w:sz="4" w:space="0" w:color="000000"/>
            </w:tcBorders>
            <w:hideMark/>
          </w:tcPr>
          <w:p w14:paraId="559C502C"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r>
      <w:tr w:rsidR="00A5122A" w14:paraId="6AE70456" w14:textId="77777777" w:rsidTr="00A5122A">
        <w:tc>
          <w:tcPr>
            <w:tcW w:w="1956" w:type="dxa"/>
            <w:tcBorders>
              <w:top w:val="single" w:sz="4" w:space="0" w:color="000000"/>
              <w:left w:val="single" w:sz="4" w:space="0" w:color="000000"/>
              <w:bottom w:val="single" w:sz="4" w:space="0" w:color="000000"/>
              <w:right w:val="single" w:sz="4" w:space="0" w:color="000000"/>
            </w:tcBorders>
            <w:shd w:val="clear" w:color="auto" w:fill="FFFF99"/>
            <w:hideMark/>
          </w:tcPr>
          <w:p w14:paraId="2306CABD" w14:textId="77777777" w:rsidR="00A5122A" w:rsidRDefault="00A5122A" w:rsidP="00A5122A">
            <w:pPr>
              <w:widowControl/>
              <w:tabs>
                <w:tab w:val="left" w:pos="90"/>
              </w:tabs>
              <w:adjustRightInd/>
              <w:spacing w:after="0" w:line="240" w:lineRule="auto"/>
              <w:jc w:val="center"/>
              <w:rPr>
                <w:rFonts w:ascii="Tahoma" w:eastAsia="Calibri" w:hAnsi="Tahoma" w:cs="Tahoma"/>
                <w:b/>
                <w:sz w:val="24"/>
                <w:szCs w:val="24"/>
              </w:rPr>
            </w:pPr>
            <w:r>
              <w:rPr>
                <w:rFonts w:ascii="Tahoma" w:eastAsia="Calibri" w:hAnsi="Tahoma" w:cs="Tahoma"/>
                <w:b/>
                <w:sz w:val="24"/>
                <w:szCs w:val="24"/>
              </w:rPr>
              <w:t>N = 37</w:t>
            </w:r>
          </w:p>
        </w:tc>
        <w:tc>
          <w:tcPr>
            <w:tcW w:w="2337" w:type="dxa"/>
            <w:tcBorders>
              <w:top w:val="single" w:sz="4" w:space="0" w:color="000000"/>
              <w:left w:val="single" w:sz="4" w:space="0" w:color="000000"/>
              <w:bottom w:val="single" w:sz="4" w:space="0" w:color="000000"/>
              <w:right w:val="single" w:sz="4" w:space="0" w:color="000000"/>
            </w:tcBorders>
            <w:shd w:val="clear" w:color="auto" w:fill="FFFF99"/>
          </w:tcPr>
          <w:p w14:paraId="569C885B"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p>
        </w:tc>
        <w:tc>
          <w:tcPr>
            <w:tcW w:w="4167" w:type="dxa"/>
            <w:tcBorders>
              <w:top w:val="single" w:sz="4" w:space="0" w:color="000000"/>
              <w:left w:val="single" w:sz="4" w:space="0" w:color="000000"/>
              <w:bottom w:val="single" w:sz="4" w:space="0" w:color="000000"/>
              <w:right w:val="single" w:sz="4" w:space="0" w:color="000000"/>
            </w:tcBorders>
            <w:shd w:val="clear" w:color="auto" w:fill="FFFF99"/>
            <w:hideMark/>
          </w:tcPr>
          <w:p w14:paraId="4E27E0C7" w14:textId="77777777" w:rsidR="00A5122A" w:rsidRDefault="00A5122A" w:rsidP="00A5122A">
            <w:pPr>
              <w:widowControl/>
              <w:tabs>
                <w:tab w:val="left" w:pos="90"/>
              </w:tabs>
              <w:adjustRightInd/>
              <w:spacing w:after="0" w:line="240" w:lineRule="auto"/>
              <w:jc w:val="center"/>
              <w:rPr>
                <w:rFonts w:ascii="Tahoma" w:eastAsia="Calibri" w:hAnsi="Tahoma" w:cs="Tahoma"/>
                <w:b/>
                <w:sz w:val="24"/>
                <w:szCs w:val="24"/>
              </w:rPr>
            </w:pPr>
            <w:r>
              <w:rPr>
                <w:rFonts w:ascii="Tahoma" w:eastAsia="Calibri" w:hAnsi="Tahoma" w:cs="Tahoma"/>
                <w:b/>
                <w:sz w:val="24"/>
                <w:szCs w:val="24"/>
              </w:rPr>
              <w:t>100%</w:t>
            </w:r>
          </w:p>
        </w:tc>
      </w:tr>
      <w:tr w:rsidR="00A5122A" w14:paraId="2F3632EB" w14:textId="77777777" w:rsidTr="00A5122A">
        <w:tc>
          <w:tcPr>
            <w:tcW w:w="8460" w:type="dxa"/>
            <w:gridSpan w:val="3"/>
            <w:tcBorders>
              <w:top w:val="single" w:sz="4" w:space="0" w:color="000000"/>
              <w:left w:val="single" w:sz="4" w:space="0" w:color="000000"/>
              <w:bottom w:val="single" w:sz="4" w:space="0" w:color="000000"/>
              <w:right w:val="single" w:sz="4" w:space="0" w:color="000000"/>
            </w:tcBorders>
            <w:shd w:val="clear" w:color="auto" w:fill="0070C0"/>
            <w:hideMark/>
          </w:tcPr>
          <w:p w14:paraId="3B9E5379" w14:textId="77777777" w:rsidR="00A5122A" w:rsidRDefault="00A5122A" w:rsidP="00A5122A">
            <w:pPr>
              <w:widowControl/>
              <w:tabs>
                <w:tab w:val="left" w:pos="90"/>
              </w:tabs>
              <w:adjustRightInd/>
              <w:spacing w:after="0" w:line="240" w:lineRule="auto"/>
              <w:jc w:val="center"/>
              <w:rPr>
                <w:rFonts w:ascii="Tahoma" w:eastAsia="Calibri" w:hAnsi="Tahoma" w:cs="Tahoma"/>
                <w:b/>
                <w:caps/>
                <w:color w:val="FFFF00"/>
                <w:szCs w:val="24"/>
              </w:rPr>
            </w:pPr>
            <w:r>
              <w:rPr>
                <w:rFonts w:ascii="Tahoma" w:eastAsia="Calibri" w:hAnsi="Tahoma" w:cs="Tahoma"/>
                <w:b/>
                <w:caps/>
                <w:color w:val="FFFF00"/>
                <w:szCs w:val="24"/>
              </w:rPr>
              <w:t xml:space="preserve">Interest in Tactile Maps and Globes </w:t>
            </w:r>
          </w:p>
          <w:p w14:paraId="43F52917" w14:textId="77777777" w:rsidR="00A5122A" w:rsidRDefault="00A5122A" w:rsidP="00A5122A">
            <w:pPr>
              <w:widowControl/>
              <w:tabs>
                <w:tab w:val="left" w:pos="90"/>
              </w:tabs>
              <w:adjustRightInd/>
              <w:spacing w:after="0" w:line="240" w:lineRule="auto"/>
              <w:jc w:val="center"/>
              <w:rPr>
                <w:rFonts w:ascii="Tahoma" w:eastAsia="Calibri" w:hAnsi="Tahoma" w:cs="Tahoma"/>
                <w:b/>
                <w:color w:val="0000FF"/>
                <w:szCs w:val="24"/>
              </w:rPr>
            </w:pPr>
            <w:r>
              <w:rPr>
                <w:rFonts w:ascii="Tahoma" w:eastAsia="Calibri" w:hAnsi="Tahoma" w:cs="Tahoma"/>
                <w:b/>
                <w:caps/>
                <w:color w:val="FFFF00"/>
                <w:szCs w:val="24"/>
              </w:rPr>
              <w:t>Prior to Field Testing</w:t>
            </w:r>
          </w:p>
        </w:tc>
      </w:tr>
      <w:tr w:rsidR="00A5122A" w14:paraId="0110F003" w14:textId="77777777" w:rsidTr="00A5122A">
        <w:tc>
          <w:tcPr>
            <w:tcW w:w="1956" w:type="dxa"/>
            <w:tcBorders>
              <w:top w:val="single" w:sz="4" w:space="0" w:color="000000"/>
              <w:left w:val="single" w:sz="4" w:space="0" w:color="000000"/>
              <w:bottom w:val="single" w:sz="4" w:space="0" w:color="000000"/>
              <w:right w:val="single" w:sz="4" w:space="0" w:color="000000"/>
            </w:tcBorders>
            <w:hideMark/>
          </w:tcPr>
          <w:p w14:paraId="4D4C39DC"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Very Interested</w:t>
            </w:r>
          </w:p>
        </w:tc>
        <w:tc>
          <w:tcPr>
            <w:tcW w:w="2337" w:type="dxa"/>
            <w:tcBorders>
              <w:top w:val="single" w:sz="4" w:space="0" w:color="000000"/>
              <w:left w:val="single" w:sz="4" w:space="0" w:color="000000"/>
              <w:bottom w:val="single" w:sz="4" w:space="0" w:color="000000"/>
              <w:right w:val="single" w:sz="4" w:space="0" w:color="000000"/>
            </w:tcBorders>
            <w:hideMark/>
          </w:tcPr>
          <w:p w14:paraId="00549A9F"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12</w:t>
            </w:r>
          </w:p>
        </w:tc>
        <w:tc>
          <w:tcPr>
            <w:tcW w:w="4167" w:type="dxa"/>
            <w:tcBorders>
              <w:top w:val="single" w:sz="4" w:space="0" w:color="000000"/>
              <w:left w:val="single" w:sz="4" w:space="0" w:color="000000"/>
              <w:bottom w:val="single" w:sz="4" w:space="0" w:color="000000"/>
              <w:right w:val="single" w:sz="4" w:space="0" w:color="000000"/>
            </w:tcBorders>
            <w:hideMark/>
          </w:tcPr>
          <w:p w14:paraId="48BC763D"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32%</w:t>
            </w:r>
          </w:p>
        </w:tc>
      </w:tr>
      <w:tr w:rsidR="00A5122A" w14:paraId="2C51D656" w14:textId="77777777" w:rsidTr="00A5122A">
        <w:tc>
          <w:tcPr>
            <w:tcW w:w="1956" w:type="dxa"/>
            <w:tcBorders>
              <w:top w:val="single" w:sz="4" w:space="0" w:color="000000"/>
              <w:left w:val="single" w:sz="4" w:space="0" w:color="000000"/>
              <w:bottom w:val="single" w:sz="4" w:space="0" w:color="000000"/>
              <w:right w:val="single" w:sz="4" w:space="0" w:color="000000"/>
            </w:tcBorders>
            <w:hideMark/>
          </w:tcPr>
          <w:p w14:paraId="01D44988"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lastRenderedPageBreak/>
              <w:t>Somewhat Interested</w:t>
            </w:r>
          </w:p>
        </w:tc>
        <w:tc>
          <w:tcPr>
            <w:tcW w:w="2337" w:type="dxa"/>
            <w:tcBorders>
              <w:top w:val="single" w:sz="4" w:space="0" w:color="000000"/>
              <w:left w:val="single" w:sz="4" w:space="0" w:color="000000"/>
              <w:bottom w:val="single" w:sz="4" w:space="0" w:color="000000"/>
              <w:right w:val="single" w:sz="4" w:space="0" w:color="000000"/>
            </w:tcBorders>
            <w:hideMark/>
          </w:tcPr>
          <w:p w14:paraId="4815A0DA"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23</w:t>
            </w:r>
          </w:p>
        </w:tc>
        <w:tc>
          <w:tcPr>
            <w:tcW w:w="4167" w:type="dxa"/>
            <w:tcBorders>
              <w:top w:val="single" w:sz="4" w:space="0" w:color="000000"/>
              <w:left w:val="single" w:sz="4" w:space="0" w:color="000000"/>
              <w:bottom w:val="single" w:sz="4" w:space="0" w:color="000000"/>
              <w:right w:val="single" w:sz="4" w:space="0" w:color="000000"/>
            </w:tcBorders>
            <w:hideMark/>
          </w:tcPr>
          <w:p w14:paraId="00C8A440"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62%</w:t>
            </w:r>
          </w:p>
        </w:tc>
      </w:tr>
      <w:tr w:rsidR="00A5122A" w14:paraId="1CE3AF60" w14:textId="77777777" w:rsidTr="00A5122A">
        <w:tc>
          <w:tcPr>
            <w:tcW w:w="1956" w:type="dxa"/>
            <w:tcBorders>
              <w:top w:val="single" w:sz="4" w:space="0" w:color="000000"/>
              <w:left w:val="single" w:sz="4" w:space="0" w:color="000000"/>
              <w:bottom w:val="single" w:sz="4" w:space="0" w:color="000000"/>
              <w:right w:val="single" w:sz="4" w:space="0" w:color="000000"/>
            </w:tcBorders>
            <w:hideMark/>
          </w:tcPr>
          <w:p w14:paraId="5A9865BA"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Uninterested</w:t>
            </w:r>
          </w:p>
        </w:tc>
        <w:tc>
          <w:tcPr>
            <w:tcW w:w="2337" w:type="dxa"/>
            <w:tcBorders>
              <w:top w:val="single" w:sz="4" w:space="0" w:color="000000"/>
              <w:left w:val="single" w:sz="4" w:space="0" w:color="000000"/>
              <w:bottom w:val="single" w:sz="4" w:space="0" w:color="000000"/>
              <w:right w:val="single" w:sz="4" w:space="0" w:color="000000"/>
            </w:tcBorders>
            <w:hideMark/>
          </w:tcPr>
          <w:p w14:paraId="238376AA"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4167" w:type="dxa"/>
            <w:tcBorders>
              <w:top w:val="single" w:sz="4" w:space="0" w:color="000000"/>
              <w:left w:val="single" w:sz="4" w:space="0" w:color="000000"/>
              <w:bottom w:val="single" w:sz="4" w:space="0" w:color="000000"/>
              <w:right w:val="single" w:sz="4" w:space="0" w:color="000000"/>
            </w:tcBorders>
            <w:hideMark/>
          </w:tcPr>
          <w:p w14:paraId="056C0AB7"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r>
      <w:tr w:rsidR="00A5122A" w14:paraId="1E9E9735" w14:textId="77777777" w:rsidTr="00A5122A">
        <w:tc>
          <w:tcPr>
            <w:tcW w:w="1956" w:type="dxa"/>
            <w:tcBorders>
              <w:top w:val="single" w:sz="4" w:space="0" w:color="000000"/>
              <w:left w:val="single" w:sz="4" w:space="0" w:color="000000"/>
              <w:bottom w:val="single" w:sz="4" w:space="0" w:color="000000"/>
              <w:right w:val="single" w:sz="4" w:space="0" w:color="000000"/>
            </w:tcBorders>
            <w:shd w:val="clear" w:color="auto" w:fill="FFFF99"/>
            <w:hideMark/>
          </w:tcPr>
          <w:p w14:paraId="65CBC5BF" w14:textId="77777777" w:rsidR="00A5122A" w:rsidRDefault="00A5122A" w:rsidP="00A5122A">
            <w:pPr>
              <w:widowControl/>
              <w:tabs>
                <w:tab w:val="left" w:pos="90"/>
              </w:tabs>
              <w:adjustRightInd/>
              <w:spacing w:after="0" w:line="240" w:lineRule="auto"/>
              <w:jc w:val="center"/>
              <w:rPr>
                <w:rFonts w:ascii="Tahoma" w:eastAsia="Calibri" w:hAnsi="Tahoma" w:cs="Tahoma"/>
                <w:b/>
                <w:sz w:val="24"/>
                <w:szCs w:val="24"/>
              </w:rPr>
            </w:pPr>
            <w:r>
              <w:rPr>
                <w:rFonts w:ascii="Tahoma" w:eastAsia="Calibri" w:hAnsi="Tahoma" w:cs="Tahoma"/>
                <w:b/>
                <w:sz w:val="24"/>
                <w:szCs w:val="24"/>
              </w:rPr>
              <w:t>N = 37</w:t>
            </w:r>
          </w:p>
        </w:tc>
        <w:tc>
          <w:tcPr>
            <w:tcW w:w="2337" w:type="dxa"/>
            <w:tcBorders>
              <w:top w:val="single" w:sz="4" w:space="0" w:color="000000"/>
              <w:left w:val="single" w:sz="4" w:space="0" w:color="000000"/>
              <w:bottom w:val="single" w:sz="4" w:space="0" w:color="000000"/>
              <w:right w:val="single" w:sz="4" w:space="0" w:color="000000"/>
            </w:tcBorders>
            <w:shd w:val="clear" w:color="auto" w:fill="FFFF99"/>
          </w:tcPr>
          <w:p w14:paraId="556E225A" w14:textId="77777777" w:rsidR="00A5122A" w:rsidRDefault="00A5122A" w:rsidP="00A5122A">
            <w:pPr>
              <w:widowControl/>
              <w:tabs>
                <w:tab w:val="left" w:pos="90"/>
              </w:tabs>
              <w:adjustRightInd/>
              <w:spacing w:after="0" w:line="240" w:lineRule="auto"/>
              <w:jc w:val="center"/>
              <w:rPr>
                <w:rFonts w:ascii="Tahoma" w:eastAsia="Calibri" w:hAnsi="Tahoma" w:cs="Tahoma"/>
                <w:sz w:val="24"/>
                <w:szCs w:val="24"/>
              </w:rPr>
            </w:pPr>
          </w:p>
        </w:tc>
        <w:tc>
          <w:tcPr>
            <w:tcW w:w="4167" w:type="dxa"/>
            <w:tcBorders>
              <w:top w:val="single" w:sz="4" w:space="0" w:color="000000"/>
              <w:left w:val="single" w:sz="4" w:space="0" w:color="000000"/>
              <w:bottom w:val="single" w:sz="4" w:space="0" w:color="000000"/>
              <w:right w:val="single" w:sz="4" w:space="0" w:color="000000"/>
            </w:tcBorders>
            <w:shd w:val="clear" w:color="auto" w:fill="FFFF99"/>
            <w:hideMark/>
          </w:tcPr>
          <w:p w14:paraId="7D28BB19" w14:textId="77777777" w:rsidR="00A5122A" w:rsidRDefault="00A5122A" w:rsidP="00A5122A">
            <w:pPr>
              <w:widowControl/>
              <w:tabs>
                <w:tab w:val="left" w:pos="90"/>
              </w:tabs>
              <w:adjustRightInd/>
              <w:spacing w:after="0" w:line="240" w:lineRule="auto"/>
              <w:jc w:val="center"/>
              <w:rPr>
                <w:rFonts w:ascii="Tahoma" w:eastAsia="Calibri" w:hAnsi="Tahoma" w:cs="Tahoma"/>
                <w:b/>
                <w:sz w:val="24"/>
                <w:szCs w:val="24"/>
              </w:rPr>
            </w:pPr>
            <w:r>
              <w:rPr>
                <w:rFonts w:ascii="Tahoma" w:eastAsia="Calibri" w:hAnsi="Tahoma" w:cs="Tahoma"/>
                <w:b/>
                <w:sz w:val="24"/>
                <w:szCs w:val="24"/>
              </w:rPr>
              <w:t>99%</w:t>
            </w:r>
          </w:p>
        </w:tc>
      </w:tr>
    </w:tbl>
    <w:p w14:paraId="451BA019" w14:textId="77777777" w:rsidR="00A5122A" w:rsidRDefault="00A5122A" w:rsidP="00A5122A">
      <w:pPr>
        <w:widowControl/>
        <w:tabs>
          <w:tab w:val="left" w:pos="0"/>
        </w:tabs>
        <w:adjustRightInd/>
        <w:spacing w:after="0" w:line="240" w:lineRule="auto"/>
        <w:jc w:val="left"/>
        <w:rPr>
          <w:rFonts w:ascii="Tahoma" w:hAnsi="Tahoma" w:cs="Tahoma"/>
          <w:sz w:val="24"/>
          <w:szCs w:val="24"/>
          <w:u w:val="single"/>
        </w:rPr>
      </w:pPr>
    </w:p>
    <w:p w14:paraId="4FD9C2BC"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field evaluation form invited teachers to rate every feature of the prototype of the Tactile World Globe based on the mold of the Northern Hemisphere. Table 3 provides the average rating of each product feature. The ratings were complemented by specific comments and recommendations.</w:t>
      </w:r>
    </w:p>
    <w:p w14:paraId="70109676" w14:textId="77777777" w:rsidR="00A5122A" w:rsidRDefault="00A5122A" w:rsidP="00A5122A">
      <w:pPr>
        <w:widowControl/>
        <w:tabs>
          <w:tab w:val="left" w:pos="0"/>
        </w:tabs>
        <w:adjustRightInd/>
        <w:spacing w:after="0" w:line="240" w:lineRule="auto"/>
        <w:jc w:val="left"/>
        <w:rPr>
          <w:rFonts w:ascii="Tahoma" w:hAnsi="Tahoma" w:cs="Tahoma"/>
          <w:b/>
          <w:sz w:val="24"/>
          <w:szCs w:val="24"/>
        </w:rPr>
      </w:pPr>
    </w:p>
    <w:tbl>
      <w:tblPr>
        <w:tblW w:w="93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6"/>
        <w:gridCol w:w="989"/>
        <w:gridCol w:w="1170"/>
        <w:gridCol w:w="720"/>
        <w:gridCol w:w="720"/>
        <w:gridCol w:w="720"/>
        <w:gridCol w:w="720"/>
        <w:gridCol w:w="810"/>
        <w:gridCol w:w="630"/>
        <w:gridCol w:w="630"/>
      </w:tblGrid>
      <w:tr w:rsidR="00A5122A" w14:paraId="024970B6" w14:textId="77777777" w:rsidTr="00A5122A">
        <w:tc>
          <w:tcPr>
            <w:tcW w:w="9378" w:type="dxa"/>
            <w:gridSpan w:val="10"/>
            <w:tcBorders>
              <w:top w:val="single" w:sz="4" w:space="0" w:color="auto"/>
              <w:left w:val="single" w:sz="4" w:space="0" w:color="auto"/>
              <w:bottom w:val="single" w:sz="4" w:space="0" w:color="auto"/>
              <w:right w:val="single" w:sz="4" w:space="0" w:color="auto"/>
            </w:tcBorders>
            <w:hideMark/>
          </w:tcPr>
          <w:p w14:paraId="476929D9" w14:textId="77777777" w:rsidR="00A5122A" w:rsidRDefault="00A5122A" w:rsidP="00A5122A">
            <w:pPr>
              <w:widowControl/>
              <w:adjustRightInd/>
              <w:spacing w:after="0" w:line="240" w:lineRule="auto"/>
              <w:jc w:val="left"/>
              <w:rPr>
                <w:rFonts w:ascii="Tahoma" w:eastAsia="Calibri" w:hAnsi="Tahoma" w:cs="Tahoma"/>
                <w:b/>
                <w:sz w:val="24"/>
                <w:szCs w:val="24"/>
              </w:rPr>
            </w:pPr>
            <w:r>
              <w:rPr>
                <w:rFonts w:ascii="Tahoma" w:eastAsia="Calibri" w:hAnsi="Tahoma" w:cs="Tahoma"/>
                <w:b/>
                <w:sz w:val="24"/>
                <w:szCs w:val="24"/>
              </w:rPr>
              <w:t>Table 3</w:t>
            </w:r>
          </w:p>
          <w:p w14:paraId="287742C6" w14:textId="77777777" w:rsidR="00A5122A" w:rsidRDefault="00A5122A" w:rsidP="00A5122A">
            <w:pPr>
              <w:widowControl/>
              <w:adjustRightInd/>
              <w:spacing w:after="0" w:line="240" w:lineRule="auto"/>
              <w:jc w:val="left"/>
              <w:rPr>
                <w:rFonts w:ascii="Tahoma" w:eastAsia="Calibri" w:hAnsi="Tahoma" w:cs="Tahoma"/>
                <w:i/>
                <w:color w:val="FFFFFF"/>
                <w:szCs w:val="24"/>
              </w:rPr>
            </w:pPr>
            <w:r>
              <w:rPr>
                <w:rFonts w:ascii="Tahoma" w:eastAsia="Calibri" w:hAnsi="Tahoma" w:cs="Tahoma"/>
                <w:sz w:val="24"/>
                <w:szCs w:val="24"/>
              </w:rPr>
              <w:t xml:space="preserve"> </w:t>
            </w:r>
            <w:r>
              <w:rPr>
                <w:rFonts w:ascii="Tahoma" w:eastAsia="Calibri" w:hAnsi="Tahoma" w:cs="Tahoma"/>
                <w:i/>
                <w:sz w:val="24"/>
                <w:szCs w:val="24"/>
              </w:rPr>
              <w:t>Overall Design of Tactile World Globe</w:t>
            </w:r>
          </w:p>
        </w:tc>
      </w:tr>
      <w:tr w:rsidR="00A5122A" w14:paraId="27EFB578" w14:textId="77777777" w:rsidTr="00A5122A">
        <w:tc>
          <w:tcPr>
            <w:tcW w:w="2268" w:type="dxa"/>
            <w:vMerge w:val="restart"/>
            <w:tcBorders>
              <w:top w:val="single" w:sz="4" w:space="0" w:color="auto"/>
              <w:left w:val="single" w:sz="4" w:space="0" w:color="auto"/>
              <w:bottom w:val="single" w:sz="4" w:space="0" w:color="auto"/>
              <w:right w:val="single" w:sz="4" w:space="0" w:color="auto"/>
            </w:tcBorders>
            <w:shd w:val="clear" w:color="auto" w:fill="0070C0"/>
            <w:hideMark/>
          </w:tcPr>
          <w:p w14:paraId="5675B43B" w14:textId="77777777" w:rsidR="00A5122A" w:rsidRDefault="00A5122A" w:rsidP="00A5122A">
            <w:pPr>
              <w:widowControl/>
              <w:adjustRightInd/>
              <w:spacing w:after="0" w:line="240" w:lineRule="auto"/>
              <w:jc w:val="center"/>
              <w:rPr>
                <w:rFonts w:ascii="Tahoma" w:eastAsia="Calibri" w:hAnsi="Tahoma" w:cs="Tahoma"/>
                <w:b/>
                <w:color w:val="FFFFFF"/>
                <w:szCs w:val="24"/>
              </w:rPr>
            </w:pPr>
            <w:r>
              <w:rPr>
                <w:rFonts w:ascii="Tahoma" w:eastAsia="Calibri" w:hAnsi="Tahoma" w:cs="Tahoma"/>
                <w:b/>
                <w:color w:val="FFFFFF"/>
                <w:szCs w:val="24"/>
              </w:rPr>
              <w:t>Design Features</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0070C0"/>
            <w:hideMark/>
          </w:tcPr>
          <w:p w14:paraId="7C902B86" w14:textId="77777777" w:rsidR="00A5122A" w:rsidRDefault="00A5122A" w:rsidP="00A5122A">
            <w:pPr>
              <w:widowControl/>
              <w:adjustRightInd/>
              <w:spacing w:after="0" w:line="240" w:lineRule="auto"/>
              <w:jc w:val="center"/>
              <w:rPr>
                <w:rFonts w:ascii="Tahoma" w:eastAsia="Calibri" w:hAnsi="Tahoma" w:cs="Tahoma"/>
                <w:b/>
                <w:color w:val="FFFFFF"/>
                <w:szCs w:val="24"/>
              </w:rPr>
            </w:pPr>
            <w:r>
              <w:rPr>
                <w:rFonts w:ascii="Tahoma" w:eastAsia="Calibri" w:hAnsi="Tahoma" w:cs="Tahoma"/>
                <w:b/>
                <w:color w:val="FFFFFF"/>
                <w:szCs w:val="24"/>
              </w:rPr>
              <w:t>Number of Eval-uators</w:t>
            </w:r>
          </w:p>
        </w:tc>
        <w:tc>
          <w:tcPr>
            <w:tcW w:w="1170" w:type="dxa"/>
            <w:vMerge w:val="restart"/>
            <w:tcBorders>
              <w:top w:val="single" w:sz="4" w:space="0" w:color="auto"/>
              <w:left w:val="single" w:sz="4" w:space="0" w:color="auto"/>
              <w:bottom w:val="single" w:sz="4" w:space="0" w:color="auto"/>
              <w:right w:val="single" w:sz="4" w:space="0" w:color="auto"/>
            </w:tcBorders>
            <w:shd w:val="clear" w:color="auto" w:fill="0070C0"/>
            <w:hideMark/>
          </w:tcPr>
          <w:p w14:paraId="41E2C0B2" w14:textId="77777777" w:rsidR="00A5122A" w:rsidRDefault="00A5122A" w:rsidP="00A5122A">
            <w:pPr>
              <w:widowControl/>
              <w:adjustRightInd/>
              <w:spacing w:after="0" w:line="240" w:lineRule="auto"/>
              <w:jc w:val="center"/>
              <w:rPr>
                <w:rFonts w:ascii="Tahoma" w:eastAsia="Calibri" w:hAnsi="Tahoma" w:cs="Tahoma"/>
                <w:b/>
                <w:color w:val="FFFFFF"/>
                <w:szCs w:val="24"/>
              </w:rPr>
            </w:pPr>
            <w:r>
              <w:rPr>
                <w:rFonts w:ascii="Tahoma" w:eastAsia="Calibri" w:hAnsi="Tahoma" w:cs="Tahoma"/>
                <w:b/>
                <w:color w:val="FFFFFF"/>
                <w:szCs w:val="24"/>
              </w:rPr>
              <w:t>Average Rating</w:t>
            </w:r>
          </w:p>
        </w:tc>
        <w:tc>
          <w:tcPr>
            <w:tcW w:w="4950" w:type="dxa"/>
            <w:gridSpan w:val="7"/>
            <w:tcBorders>
              <w:top w:val="single" w:sz="4" w:space="0" w:color="auto"/>
              <w:left w:val="single" w:sz="4" w:space="0" w:color="auto"/>
              <w:bottom w:val="single" w:sz="4" w:space="0" w:color="auto"/>
              <w:right w:val="single" w:sz="4" w:space="0" w:color="auto"/>
            </w:tcBorders>
            <w:shd w:val="clear" w:color="auto" w:fill="0070C0"/>
            <w:hideMark/>
          </w:tcPr>
          <w:p w14:paraId="330740CF" w14:textId="77777777" w:rsidR="00A5122A" w:rsidRDefault="00A5122A" w:rsidP="00A5122A">
            <w:pPr>
              <w:widowControl/>
              <w:adjustRightInd/>
              <w:spacing w:after="0" w:line="240" w:lineRule="auto"/>
              <w:jc w:val="center"/>
              <w:rPr>
                <w:rFonts w:ascii="Tahoma" w:eastAsia="Calibri" w:hAnsi="Tahoma" w:cs="Tahoma"/>
                <w:b/>
                <w:color w:val="FFFFFF"/>
                <w:szCs w:val="24"/>
              </w:rPr>
            </w:pPr>
            <w:r>
              <w:rPr>
                <w:rFonts w:ascii="Tahoma" w:eastAsia="Calibri" w:hAnsi="Tahoma" w:cs="Tahoma"/>
                <w:b/>
                <w:color w:val="FFFFFF"/>
                <w:szCs w:val="24"/>
              </w:rPr>
              <w:t>% for each rating</w:t>
            </w:r>
          </w:p>
          <w:p w14:paraId="384E1E5D" w14:textId="77777777" w:rsidR="00A5122A" w:rsidRDefault="00A5122A" w:rsidP="00A5122A">
            <w:pPr>
              <w:widowControl/>
              <w:adjustRightInd/>
              <w:spacing w:after="0" w:line="240" w:lineRule="auto"/>
              <w:jc w:val="center"/>
              <w:rPr>
                <w:rFonts w:ascii="Tahoma" w:eastAsia="Calibri" w:hAnsi="Tahoma" w:cs="Tahoma"/>
                <w:b/>
                <w:color w:val="FFFFFF"/>
                <w:szCs w:val="24"/>
              </w:rPr>
            </w:pPr>
            <w:r>
              <w:rPr>
                <w:rFonts w:ascii="Tahoma" w:eastAsia="Calibri" w:hAnsi="Tahoma" w:cs="Tahoma"/>
                <w:b/>
                <w:color w:val="FFFFFF"/>
                <w:szCs w:val="24"/>
              </w:rPr>
              <w:t>5= Excellent to 1 = Poor or “unneeded”</w:t>
            </w:r>
          </w:p>
        </w:tc>
      </w:tr>
      <w:tr w:rsidR="00A5122A" w14:paraId="3CF05C39" w14:textId="77777777" w:rsidTr="00A5122A">
        <w:tc>
          <w:tcPr>
            <w:tcW w:w="9378" w:type="dxa"/>
            <w:vMerge/>
            <w:tcBorders>
              <w:top w:val="single" w:sz="4" w:space="0" w:color="auto"/>
              <w:left w:val="single" w:sz="4" w:space="0" w:color="auto"/>
              <w:bottom w:val="single" w:sz="4" w:space="0" w:color="auto"/>
              <w:right w:val="single" w:sz="4" w:space="0" w:color="auto"/>
            </w:tcBorders>
            <w:vAlign w:val="center"/>
            <w:hideMark/>
          </w:tcPr>
          <w:p w14:paraId="321194B6" w14:textId="77777777" w:rsidR="00A5122A" w:rsidRDefault="00A5122A" w:rsidP="00A5122A">
            <w:pPr>
              <w:widowControl/>
              <w:adjustRightInd/>
              <w:spacing w:after="0" w:line="240" w:lineRule="auto"/>
              <w:jc w:val="left"/>
              <w:rPr>
                <w:rFonts w:ascii="Tahoma" w:eastAsia="Calibri" w:hAnsi="Tahoma" w:cs="Tahoma"/>
                <w:b/>
                <w:color w:val="FFFFFF"/>
                <w:szCs w:val="24"/>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6782D4F8" w14:textId="77777777" w:rsidR="00A5122A" w:rsidRDefault="00A5122A" w:rsidP="00A5122A">
            <w:pPr>
              <w:widowControl/>
              <w:adjustRightInd/>
              <w:spacing w:after="0" w:line="240" w:lineRule="auto"/>
              <w:jc w:val="left"/>
              <w:rPr>
                <w:rFonts w:ascii="Tahoma" w:eastAsia="Calibri" w:hAnsi="Tahoma" w:cs="Tahoma"/>
                <w:b/>
                <w:color w:val="FFFFFF"/>
                <w:szCs w:val="24"/>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2131198B" w14:textId="77777777" w:rsidR="00A5122A" w:rsidRDefault="00A5122A" w:rsidP="00A5122A">
            <w:pPr>
              <w:widowControl/>
              <w:adjustRightInd/>
              <w:spacing w:after="0" w:line="240" w:lineRule="auto"/>
              <w:jc w:val="left"/>
              <w:rPr>
                <w:rFonts w:ascii="Tahoma" w:eastAsia="Calibri" w:hAnsi="Tahoma" w:cs="Tahoma"/>
                <w:b/>
                <w:color w:val="FFFFFF"/>
                <w:szCs w:val="24"/>
              </w:rPr>
            </w:pPr>
          </w:p>
        </w:tc>
        <w:tc>
          <w:tcPr>
            <w:tcW w:w="720" w:type="dxa"/>
            <w:tcBorders>
              <w:top w:val="single" w:sz="4" w:space="0" w:color="auto"/>
              <w:left w:val="single" w:sz="4" w:space="0" w:color="auto"/>
              <w:bottom w:val="single" w:sz="4" w:space="0" w:color="auto"/>
              <w:right w:val="single" w:sz="4" w:space="0" w:color="auto"/>
            </w:tcBorders>
            <w:shd w:val="clear" w:color="auto" w:fill="FFFFCC"/>
            <w:hideMark/>
          </w:tcPr>
          <w:p w14:paraId="73ADAF1A" w14:textId="77777777" w:rsidR="00A5122A" w:rsidRDefault="00A5122A" w:rsidP="00A5122A">
            <w:pPr>
              <w:widowControl/>
              <w:adjustRightInd/>
              <w:spacing w:after="0" w:line="240" w:lineRule="auto"/>
              <w:jc w:val="center"/>
              <w:rPr>
                <w:rFonts w:ascii="Tahoma" w:eastAsia="Calibri" w:hAnsi="Tahoma" w:cs="Tahoma"/>
                <w:b/>
                <w:szCs w:val="24"/>
              </w:rPr>
            </w:pPr>
            <w:r>
              <w:rPr>
                <w:rFonts w:ascii="Tahoma" w:eastAsia="Calibri" w:hAnsi="Tahoma" w:cs="Tahoma"/>
                <w:b/>
                <w:szCs w:val="24"/>
              </w:rPr>
              <w:t>5</w:t>
            </w:r>
          </w:p>
        </w:tc>
        <w:tc>
          <w:tcPr>
            <w:tcW w:w="720" w:type="dxa"/>
            <w:tcBorders>
              <w:top w:val="single" w:sz="4" w:space="0" w:color="auto"/>
              <w:left w:val="single" w:sz="4" w:space="0" w:color="auto"/>
              <w:bottom w:val="single" w:sz="4" w:space="0" w:color="auto"/>
              <w:right w:val="single" w:sz="4" w:space="0" w:color="auto"/>
            </w:tcBorders>
            <w:shd w:val="clear" w:color="auto" w:fill="FFFFCC"/>
            <w:hideMark/>
          </w:tcPr>
          <w:p w14:paraId="69236ED4" w14:textId="77777777" w:rsidR="00A5122A" w:rsidRDefault="00A5122A" w:rsidP="00A5122A">
            <w:pPr>
              <w:widowControl/>
              <w:adjustRightInd/>
              <w:spacing w:after="0" w:line="240" w:lineRule="auto"/>
              <w:jc w:val="center"/>
              <w:rPr>
                <w:rFonts w:ascii="Tahoma" w:eastAsia="Calibri" w:hAnsi="Tahoma" w:cs="Tahoma"/>
                <w:b/>
                <w:szCs w:val="24"/>
              </w:rPr>
            </w:pPr>
            <w:r>
              <w:rPr>
                <w:rFonts w:ascii="Tahoma" w:eastAsia="Calibri" w:hAnsi="Tahoma" w:cs="Tahoma"/>
                <w:b/>
                <w:szCs w:val="24"/>
              </w:rPr>
              <w:t>4.5</w:t>
            </w:r>
          </w:p>
        </w:tc>
        <w:tc>
          <w:tcPr>
            <w:tcW w:w="720" w:type="dxa"/>
            <w:tcBorders>
              <w:top w:val="single" w:sz="4" w:space="0" w:color="auto"/>
              <w:left w:val="single" w:sz="4" w:space="0" w:color="auto"/>
              <w:bottom w:val="single" w:sz="4" w:space="0" w:color="auto"/>
              <w:right w:val="single" w:sz="4" w:space="0" w:color="auto"/>
            </w:tcBorders>
            <w:shd w:val="clear" w:color="auto" w:fill="FFFFCC"/>
            <w:hideMark/>
          </w:tcPr>
          <w:p w14:paraId="0F5FBAEC" w14:textId="77777777" w:rsidR="00A5122A" w:rsidRDefault="00A5122A" w:rsidP="00A5122A">
            <w:pPr>
              <w:widowControl/>
              <w:adjustRightInd/>
              <w:spacing w:after="0" w:line="240" w:lineRule="auto"/>
              <w:jc w:val="center"/>
              <w:rPr>
                <w:rFonts w:ascii="Tahoma" w:eastAsia="Calibri" w:hAnsi="Tahoma" w:cs="Tahoma"/>
                <w:b/>
                <w:szCs w:val="24"/>
              </w:rPr>
            </w:pPr>
            <w:r>
              <w:rPr>
                <w:rFonts w:ascii="Tahoma" w:eastAsia="Calibri" w:hAnsi="Tahoma" w:cs="Tahoma"/>
                <w:b/>
                <w:szCs w:val="24"/>
              </w:rPr>
              <w:t>4</w:t>
            </w:r>
          </w:p>
        </w:tc>
        <w:tc>
          <w:tcPr>
            <w:tcW w:w="720" w:type="dxa"/>
            <w:tcBorders>
              <w:top w:val="single" w:sz="4" w:space="0" w:color="auto"/>
              <w:left w:val="single" w:sz="4" w:space="0" w:color="auto"/>
              <w:bottom w:val="single" w:sz="4" w:space="0" w:color="auto"/>
              <w:right w:val="single" w:sz="4" w:space="0" w:color="auto"/>
            </w:tcBorders>
            <w:shd w:val="clear" w:color="auto" w:fill="FFFFCC"/>
            <w:hideMark/>
          </w:tcPr>
          <w:p w14:paraId="6692A588" w14:textId="77777777" w:rsidR="00A5122A" w:rsidRDefault="00A5122A" w:rsidP="00A5122A">
            <w:pPr>
              <w:widowControl/>
              <w:adjustRightInd/>
              <w:spacing w:after="0" w:line="240" w:lineRule="auto"/>
              <w:jc w:val="center"/>
              <w:rPr>
                <w:rFonts w:ascii="Tahoma" w:eastAsia="Calibri" w:hAnsi="Tahoma" w:cs="Tahoma"/>
                <w:b/>
                <w:szCs w:val="24"/>
              </w:rPr>
            </w:pPr>
            <w:r>
              <w:rPr>
                <w:rFonts w:ascii="Tahoma" w:eastAsia="Calibri" w:hAnsi="Tahoma" w:cs="Tahoma"/>
                <w:b/>
                <w:szCs w:val="24"/>
              </w:rPr>
              <w:t>3</w:t>
            </w:r>
          </w:p>
        </w:tc>
        <w:tc>
          <w:tcPr>
            <w:tcW w:w="810" w:type="dxa"/>
            <w:tcBorders>
              <w:top w:val="single" w:sz="4" w:space="0" w:color="auto"/>
              <w:left w:val="single" w:sz="4" w:space="0" w:color="auto"/>
              <w:bottom w:val="single" w:sz="4" w:space="0" w:color="auto"/>
              <w:right w:val="single" w:sz="4" w:space="0" w:color="auto"/>
            </w:tcBorders>
            <w:shd w:val="clear" w:color="auto" w:fill="FFFFCC"/>
            <w:hideMark/>
          </w:tcPr>
          <w:p w14:paraId="22E53C48" w14:textId="77777777" w:rsidR="00A5122A" w:rsidRDefault="00A5122A" w:rsidP="00A5122A">
            <w:pPr>
              <w:widowControl/>
              <w:adjustRightInd/>
              <w:spacing w:after="0" w:line="240" w:lineRule="auto"/>
              <w:jc w:val="center"/>
              <w:rPr>
                <w:rFonts w:ascii="Tahoma" w:eastAsia="Calibri" w:hAnsi="Tahoma" w:cs="Tahoma"/>
                <w:b/>
                <w:szCs w:val="24"/>
              </w:rPr>
            </w:pPr>
            <w:r>
              <w:rPr>
                <w:rFonts w:ascii="Tahoma" w:eastAsia="Calibri" w:hAnsi="Tahoma" w:cs="Tahoma"/>
                <w:b/>
                <w:szCs w:val="24"/>
              </w:rPr>
              <w:t>3.5</w:t>
            </w:r>
          </w:p>
        </w:tc>
        <w:tc>
          <w:tcPr>
            <w:tcW w:w="630" w:type="dxa"/>
            <w:tcBorders>
              <w:top w:val="single" w:sz="4" w:space="0" w:color="auto"/>
              <w:left w:val="single" w:sz="4" w:space="0" w:color="auto"/>
              <w:bottom w:val="single" w:sz="4" w:space="0" w:color="auto"/>
              <w:right w:val="single" w:sz="4" w:space="0" w:color="auto"/>
            </w:tcBorders>
            <w:shd w:val="clear" w:color="auto" w:fill="FFFFCC"/>
            <w:hideMark/>
          </w:tcPr>
          <w:p w14:paraId="4F4662E2" w14:textId="77777777" w:rsidR="00A5122A" w:rsidRDefault="00A5122A" w:rsidP="00A5122A">
            <w:pPr>
              <w:widowControl/>
              <w:adjustRightInd/>
              <w:spacing w:after="0" w:line="240" w:lineRule="auto"/>
              <w:jc w:val="center"/>
              <w:rPr>
                <w:rFonts w:ascii="Tahoma" w:eastAsia="Calibri" w:hAnsi="Tahoma" w:cs="Tahoma"/>
                <w:b/>
                <w:szCs w:val="24"/>
              </w:rPr>
            </w:pPr>
            <w:r>
              <w:rPr>
                <w:rFonts w:ascii="Tahoma" w:eastAsia="Calibri" w:hAnsi="Tahoma" w:cs="Tahoma"/>
                <w:b/>
                <w:szCs w:val="24"/>
              </w:rPr>
              <w:t>2</w:t>
            </w:r>
          </w:p>
        </w:tc>
        <w:tc>
          <w:tcPr>
            <w:tcW w:w="630" w:type="dxa"/>
            <w:tcBorders>
              <w:top w:val="single" w:sz="4" w:space="0" w:color="auto"/>
              <w:left w:val="single" w:sz="4" w:space="0" w:color="auto"/>
              <w:bottom w:val="single" w:sz="4" w:space="0" w:color="auto"/>
              <w:right w:val="single" w:sz="4" w:space="0" w:color="auto"/>
            </w:tcBorders>
            <w:shd w:val="clear" w:color="auto" w:fill="FFFFCC"/>
            <w:hideMark/>
          </w:tcPr>
          <w:p w14:paraId="5A4C51F0" w14:textId="77777777" w:rsidR="00A5122A" w:rsidRDefault="00A5122A" w:rsidP="00A5122A">
            <w:pPr>
              <w:widowControl/>
              <w:adjustRightInd/>
              <w:spacing w:after="0" w:line="240" w:lineRule="auto"/>
              <w:jc w:val="center"/>
              <w:rPr>
                <w:rFonts w:ascii="Tahoma" w:eastAsia="Calibri" w:hAnsi="Tahoma" w:cs="Tahoma"/>
                <w:b/>
                <w:szCs w:val="24"/>
              </w:rPr>
            </w:pPr>
            <w:r>
              <w:rPr>
                <w:rFonts w:ascii="Tahoma" w:eastAsia="Calibri" w:hAnsi="Tahoma" w:cs="Tahoma"/>
                <w:b/>
                <w:szCs w:val="24"/>
              </w:rPr>
              <w:t>1</w:t>
            </w:r>
          </w:p>
        </w:tc>
      </w:tr>
      <w:tr w:rsidR="00A5122A" w14:paraId="3A97A239" w14:textId="77777777" w:rsidTr="00A5122A">
        <w:tc>
          <w:tcPr>
            <w:tcW w:w="2268" w:type="dxa"/>
            <w:tcBorders>
              <w:top w:val="single" w:sz="4" w:space="0" w:color="auto"/>
              <w:left w:val="single" w:sz="4" w:space="0" w:color="auto"/>
              <w:bottom w:val="single" w:sz="4" w:space="0" w:color="auto"/>
              <w:right w:val="single" w:sz="4" w:space="0" w:color="auto"/>
            </w:tcBorders>
            <w:hideMark/>
          </w:tcPr>
          <w:p w14:paraId="6C0ED018" w14:textId="77777777" w:rsidR="00A5122A" w:rsidRDefault="00A5122A" w:rsidP="00A5122A">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Overall design/presen-tation</w:t>
            </w:r>
          </w:p>
        </w:tc>
        <w:tc>
          <w:tcPr>
            <w:tcW w:w="990" w:type="dxa"/>
            <w:tcBorders>
              <w:top w:val="single" w:sz="4" w:space="0" w:color="auto"/>
              <w:left w:val="single" w:sz="4" w:space="0" w:color="auto"/>
              <w:bottom w:val="single" w:sz="4" w:space="0" w:color="auto"/>
              <w:right w:val="single" w:sz="4" w:space="0" w:color="auto"/>
            </w:tcBorders>
            <w:hideMark/>
          </w:tcPr>
          <w:p w14:paraId="0F521D4F"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N = 13</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5C3B2B73"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4.27</w:t>
            </w:r>
          </w:p>
        </w:tc>
        <w:tc>
          <w:tcPr>
            <w:tcW w:w="720" w:type="dxa"/>
            <w:tcBorders>
              <w:top w:val="single" w:sz="4" w:space="0" w:color="auto"/>
              <w:left w:val="single" w:sz="4" w:space="0" w:color="auto"/>
              <w:bottom w:val="single" w:sz="4" w:space="0" w:color="auto"/>
              <w:right w:val="single" w:sz="4" w:space="0" w:color="auto"/>
            </w:tcBorders>
            <w:hideMark/>
          </w:tcPr>
          <w:p w14:paraId="64FECD1E"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46%</w:t>
            </w:r>
          </w:p>
        </w:tc>
        <w:tc>
          <w:tcPr>
            <w:tcW w:w="720" w:type="dxa"/>
            <w:tcBorders>
              <w:top w:val="single" w:sz="4" w:space="0" w:color="auto"/>
              <w:left w:val="single" w:sz="4" w:space="0" w:color="auto"/>
              <w:bottom w:val="single" w:sz="4" w:space="0" w:color="auto"/>
              <w:right w:val="single" w:sz="4" w:space="0" w:color="auto"/>
            </w:tcBorders>
          </w:tcPr>
          <w:p w14:paraId="1E0FD8C8"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hideMark/>
          </w:tcPr>
          <w:p w14:paraId="60FC452C"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38%</w:t>
            </w:r>
          </w:p>
        </w:tc>
        <w:tc>
          <w:tcPr>
            <w:tcW w:w="720" w:type="dxa"/>
            <w:tcBorders>
              <w:top w:val="single" w:sz="4" w:space="0" w:color="auto"/>
              <w:left w:val="single" w:sz="4" w:space="0" w:color="auto"/>
              <w:bottom w:val="single" w:sz="4" w:space="0" w:color="auto"/>
              <w:right w:val="single" w:sz="4" w:space="0" w:color="auto"/>
            </w:tcBorders>
          </w:tcPr>
          <w:p w14:paraId="48F6A4FE"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810" w:type="dxa"/>
            <w:tcBorders>
              <w:top w:val="single" w:sz="4" w:space="0" w:color="auto"/>
              <w:left w:val="single" w:sz="4" w:space="0" w:color="auto"/>
              <w:bottom w:val="single" w:sz="4" w:space="0" w:color="auto"/>
              <w:right w:val="single" w:sz="4" w:space="0" w:color="auto"/>
            </w:tcBorders>
            <w:hideMark/>
          </w:tcPr>
          <w:p w14:paraId="39246F5A"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c>
          <w:tcPr>
            <w:tcW w:w="630" w:type="dxa"/>
            <w:tcBorders>
              <w:top w:val="single" w:sz="4" w:space="0" w:color="auto"/>
              <w:left w:val="single" w:sz="4" w:space="0" w:color="auto"/>
              <w:bottom w:val="single" w:sz="4" w:space="0" w:color="auto"/>
              <w:right w:val="single" w:sz="4" w:space="0" w:color="auto"/>
            </w:tcBorders>
            <w:hideMark/>
          </w:tcPr>
          <w:p w14:paraId="45D0A9AF"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c>
          <w:tcPr>
            <w:tcW w:w="630" w:type="dxa"/>
            <w:tcBorders>
              <w:top w:val="single" w:sz="4" w:space="0" w:color="auto"/>
              <w:left w:val="single" w:sz="4" w:space="0" w:color="auto"/>
              <w:bottom w:val="single" w:sz="4" w:space="0" w:color="auto"/>
              <w:right w:val="single" w:sz="4" w:space="0" w:color="auto"/>
            </w:tcBorders>
          </w:tcPr>
          <w:p w14:paraId="710A7E2E" w14:textId="77777777" w:rsidR="00A5122A" w:rsidRDefault="00A5122A" w:rsidP="00A5122A">
            <w:pPr>
              <w:widowControl/>
              <w:adjustRightInd/>
              <w:spacing w:after="0" w:line="240" w:lineRule="auto"/>
              <w:jc w:val="center"/>
              <w:rPr>
                <w:rFonts w:ascii="Tahoma" w:eastAsia="Calibri" w:hAnsi="Tahoma" w:cs="Tahoma"/>
                <w:b/>
                <w:sz w:val="24"/>
                <w:szCs w:val="24"/>
              </w:rPr>
            </w:pPr>
          </w:p>
        </w:tc>
      </w:tr>
      <w:tr w:rsidR="00A5122A" w14:paraId="2EF8724C" w14:textId="77777777" w:rsidTr="00A5122A">
        <w:tc>
          <w:tcPr>
            <w:tcW w:w="2268" w:type="dxa"/>
            <w:tcBorders>
              <w:top w:val="single" w:sz="4" w:space="0" w:color="auto"/>
              <w:left w:val="single" w:sz="4" w:space="0" w:color="auto"/>
              <w:bottom w:val="single" w:sz="4" w:space="0" w:color="auto"/>
              <w:right w:val="single" w:sz="4" w:space="0" w:color="auto"/>
            </w:tcBorders>
            <w:hideMark/>
          </w:tcPr>
          <w:p w14:paraId="663733C1" w14:textId="77777777" w:rsidR="00A5122A" w:rsidRDefault="00A5122A" w:rsidP="00A5122A">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Readability of braille</w:t>
            </w:r>
          </w:p>
        </w:tc>
        <w:tc>
          <w:tcPr>
            <w:tcW w:w="990" w:type="dxa"/>
            <w:tcBorders>
              <w:top w:val="single" w:sz="4" w:space="0" w:color="auto"/>
              <w:left w:val="single" w:sz="4" w:space="0" w:color="auto"/>
              <w:bottom w:val="single" w:sz="4" w:space="0" w:color="auto"/>
              <w:right w:val="single" w:sz="4" w:space="0" w:color="auto"/>
            </w:tcBorders>
            <w:hideMark/>
          </w:tcPr>
          <w:p w14:paraId="6EC96527"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 xml:space="preserve">N = 14 </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3F3A748A"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4.93</w:t>
            </w:r>
          </w:p>
        </w:tc>
        <w:tc>
          <w:tcPr>
            <w:tcW w:w="720" w:type="dxa"/>
            <w:tcBorders>
              <w:top w:val="single" w:sz="4" w:space="0" w:color="auto"/>
              <w:left w:val="single" w:sz="4" w:space="0" w:color="auto"/>
              <w:bottom w:val="single" w:sz="4" w:space="0" w:color="auto"/>
              <w:right w:val="single" w:sz="4" w:space="0" w:color="auto"/>
            </w:tcBorders>
            <w:hideMark/>
          </w:tcPr>
          <w:p w14:paraId="4095B736"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93%</w:t>
            </w:r>
          </w:p>
        </w:tc>
        <w:tc>
          <w:tcPr>
            <w:tcW w:w="720" w:type="dxa"/>
            <w:tcBorders>
              <w:top w:val="single" w:sz="4" w:space="0" w:color="auto"/>
              <w:left w:val="single" w:sz="4" w:space="0" w:color="auto"/>
              <w:bottom w:val="single" w:sz="4" w:space="0" w:color="auto"/>
              <w:right w:val="single" w:sz="4" w:space="0" w:color="auto"/>
            </w:tcBorders>
            <w:hideMark/>
          </w:tcPr>
          <w:p w14:paraId="4AA26DBB"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720" w:type="dxa"/>
            <w:tcBorders>
              <w:top w:val="single" w:sz="4" w:space="0" w:color="auto"/>
              <w:left w:val="single" w:sz="4" w:space="0" w:color="auto"/>
              <w:bottom w:val="single" w:sz="4" w:space="0" w:color="auto"/>
              <w:right w:val="single" w:sz="4" w:space="0" w:color="auto"/>
            </w:tcBorders>
          </w:tcPr>
          <w:p w14:paraId="545873FA"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tcPr>
          <w:p w14:paraId="60661DE0"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810" w:type="dxa"/>
            <w:tcBorders>
              <w:top w:val="single" w:sz="4" w:space="0" w:color="auto"/>
              <w:left w:val="single" w:sz="4" w:space="0" w:color="auto"/>
              <w:bottom w:val="single" w:sz="4" w:space="0" w:color="auto"/>
              <w:right w:val="single" w:sz="4" w:space="0" w:color="auto"/>
            </w:tcBorders>
          </w:tcPr>
          <w:p w14:paraId="48951555"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1A603A7E"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78B0BABA" w14:textId="77777777" w:rsidR="00A5122A" w:rsidRDefault="00A5122A" w:rsidP="00A5122A">
            <w:pPr>
              <w:widowControl/>
              <w:adjustRightInd/>
              <w:spacing w:after="0" w:line="240" w:lineRule="auto"/>
              <w:jc w:val="center"/>
              <w:rPr>
                <w:rFonts w:ascii="Tahoma" w:eastAsia="Calibri" w:hAnsi="Tahoma" w:cs="Tahoma"/>
                <w:sz w:val="24"/>
                <w:szCs w:val="24"/>
              </w:rPr>
            </w:pPr>
          </w:p>
        </w:tc>
      </w:tr>
      <w:tr w:rsidR="00A5122A" w14:paraId="09AEAB30" w14:textId="77777777" w:rsidTr="00A5122A">
        <w:tc>
          <w:tcPr>
            <w:tcW w:w="2268" w:type="dxa"/>
            <w:tcBorders>
              <w:top w:val="single" w:sz="4" w:space="0" w:color="auto"/>
              <w:left w:val="single" w:sz="4" w:space="0" w:color="auto"/>
              <w:bottom w:val="single" w:sz="4" w:space="0" w:color="auto"/>
              <w:right w:val="single" w:sz="4" w:space="0" w:color="auto"/>
            </w:tcBorders>
            <w:hideMark/>
          </w:tcPr>
          <w:p w14:paraId="0C45A9D9" w14:textId="77777777" w:rsidR="00A5122A" w:rsidRDefault="00A5122A" w:rsidP="00A5122A">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Content labeled in braille (e.g., continents, oceans, latitude/longitude lines)</w:t>
            </w:r>
          </w:p>
        </w:tc>
        <w:tc>
          <w:tcPr>
            <w:tcW w:w="990" w:type="dxa"/>
            <w:tcBorders>
              <w:top w:val="single" w:sz="4" w:space="0" w:color="auto"/>
              <w:left w:val="single" w:sz="4" w:space="0" w:color="auto"/>
              <w:bottom w:val="single" w:sz="4" w:space="0" w:color="auto"/>
              <w:right w:val="single" w:sz="4" w:space="0" w:color="auto"/>
            </w:tcBorders>
            <w:hideMark/>
          </w:tcPr>
          <w:p w14:paraId="6791B44F"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N = 14</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5BBF29AB"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4.43</w:t>
            </w:r>
          </w:p>
        </w:tc>
        <w:tc>
          <w:tcPr>
            <w:tcW w:w="720" w:type="dxa"/>
            <w:tcBorders>
              <w:top w:val="single" w:sz="4" w:space="0" w:color="auto"/>
              <w:left w:val="single" w:sz="4" w:space="0" w:color="auto"/>
              <w:bottom w:val="single" w:sz="4" w:space="0" w:color="auto"/>
              <w:right w:val="single" w:sz="4" w:space="0" w:color="auto"/>
            </w:tcBorders>
            <w:hideMark/>
          </w:tcPr>
          <w:p w14:paraId="4FAE5F56"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57%</w:t>
            </w:r>
          </w:p>
        </w:tc>
        <w:tc>
          <w:tcPr>
            <w:tcW w:w="720" w:type="dxa"/>
            <w:tcBorders>
              <w:top w:val="single" w:sz="4" w:space="0" w:color="auto"/>
              <w:left w:val="single" w:sz="4" w:space="0" w:color="auto"/>
              <w:bottom w:val="single" w:sz="4" w:space="0" w:color="auto"/>
              <w:right w:val="single" w:sz="4" w:space="0" w:color="auto"/>
            </w:tcBorders>
            <w:hideMark/>
          </w:tcPr>
          <w:p w14:paraId="6F8C3464"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36%</w:t>
            </w:r>
          </w:p>
        </w:tc>
        <w:tc>
          <w:tcPr>
            <w:tcW w:w="720" w:type="dxa"/>
            <w:tcBorders>
              <w:top w:val="single" w:sz="4" w:space="0" w:color="auto"/>
              <w:left w:val="single" w:sz="4" w:space="0" w:color="auto"/>
              <w:bottom w:val="single" w:sz="4" w:space="0" w:color="auto"/>
              <w:right w:val="single" w:sz="4" w:space="0" w:color="auto"/>
            </w:tcBorders>
          </w:tcPr>
          <w:p w14:paraId="70C2CB79"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tcPr>
          <w:p w14:paraId="7C04D791"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810" w:type="dxa"/>
            <w:tcBorders>
              <w:top w:val="single" w:sz="4" w:space="0" w:color="auto"/>
              <w:left w:val="single" w:sz="4" w:space="0" w:color="auto"/>
              <w:bottom w:val="single" w:sz="4" w:space="0" w:color="auto"/>
              <w:right w:val="single" w:sz="4" w:space="0" w:color="auto"/>
            </w:tcBorders>
          </w:tcPr>
          <w:p w14:paraId="60CEC431"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hideMark/>
          </w:tcPr>
          <w:p w14:paraId="77498901"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630" w:type="dxa"/>
            <w:tcBorders>
              <w:top w:val="single" w:sz="4" w:space="0" w:color="auto"/>
              <w:left w:val="single" w:sz="4" w:space="0" w:color="auto"/>
              <w:bottom w:val="single" w:sz="4" w:space="0" w:color="auto"/>
              <w:right w:val="single" w:sz="4" w:space="0" w:color="auto"/>
            </w:tcBorders>
          </w:tcPr>
          <w:p w14:paraId="5B19D935" w14:textId="77777777" w:rsidR="00A5122A" w:rsidRDefault="00A5122A" w:rsidP="00A5122A">
            <w:pPr>
              <w:widowControl/>
              <w:adjustRightInd/>
              <w:spacing w:after="0" w:line="240" w:lineRule="auto"/>
              <w:jc w:val="center"/>
              <w:rPr>
                <w:rFonts w:ascii="Tahoma" w:eastAsia="Calibri" w:hAnsi="Tahoma" w:cs="Tahoma"/>
                <w:sz w:val="24"/>
                <w:szCs w:val="24"/>
              </w:rPr>
            </w:pPr>
          </w:p>
        </w:tc>
      </w:tr>
      <w:tr w:rsidR="00A5122A" w14:paraId="4C79A4FC" w14:textId="77777777" w:rsidTr="00A5122A">
        <w:tc>
          <w:tcPr>
            <w:tcW w:w="2268" w:type="dxa"/>
            <w:tcBorders>
              <w:top w:val="single" w:sz="4" w:space="0" w:color="auto"/>
              <w:left w:val="single" w:sz="4" w:space="0" w:color="auto"/>
              <w:bottom w:val="single" w:sz="4" w:space="0" w:color="auto"/>
              <w:right w:val="single" w:sz="4" w:space="0" w:color="auto"/>
            </w:tcBorders>
            <w:hideMark/>
          </w:tcPr>
          <w:p w14:paraId="0CE9F741" w14:textId="77777777" w:rsidR="00A5122A" w:rsidRDefault="00A5122A" w:rsidP="00A5122A">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Quality of topography (e.g., elevated/contoured mountain ranges)</w:t>
            </w:r>
          </w:p>
        </w:tc>
        <w:tc>
          <w:tcPr>
            <w:tcW w:w="990" w:type="dxa"/>
            <w:tcBorders>
              <w:top w:val="single" w:sz="4" w:space="0" w:color="auto"/>
              <w:left w:val="single" w:sz="4" w:space="0" w:color="auto"/>
              <w:bottom w:val="single" w:sz="4" w:space="0" w:color="auto"/>
              <w:right w:val="single" w:sz="4" w:space="0" w:color="auto"/>
            </w:tcBorders>
            <w:hideMark/>
          </w:tcPr>
          <w:p w14:paraId="06BF2F8A"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N = 13</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6F8F7A13"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4.35</w:t>
            </w:r>
          </w:p>
        </w:tc>
        <w:tc>
          <w:tcPr>
            <w:tcW w:w="720" w:type="dxa"/>
            <w:tcBorders>
              <w:top w:val="single" w:sz="4" w:space="0" w:color="auto"/>
              <w:left w:val="single" w:sz="4" w:space="0" w:color="auto"/>
              <w:bottom w:val="single" w:sz="4" w:space="0" w:color="auto"/>
              <w:right w:val="single" w:sz="4" w:space="0" w:color="auto"/>
            </w:tcBorders>
            <w:hideMark/>
          </w:tcPr>
          <w:p w14:paraId="6E4B2CE7"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54%</w:t>
            </w:r>
          </w:p>
        </w:tc>
        <w:tc>
          <w:tcPr>
            <w:tcW w:w="720" w:type="dxa"/>
            <w:tcBorders>
              <w:top w:val="single" w:sz="4" w:space="0" w:color="auto"/>
              <w:left w:val="single" w:sz="4" w:space="0" w:color="auto"/>
              <w:bottom w:val="single" w:sz="4" w:space="0" w:color="auto"/>
              <w:right w:val="single" w:sz="4" w:space="0" w:color="auto"/>
            </w:tcBorders>
            <w:hideMark/>
          </w:tcPr>
          <w:p w14:paraId="55067973"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720" w:type="dxa"/>
            <w:tcBorders>
              <w:top w:val="single" w:sz="4" w:space="0" w:color="auto"/>
              <w:left w:val="single" w:sz="4" w:space="0" w:color="auto"/>
              <w:bottom w:val="single" w:sz="4" w:space="0" w:color="auto"/>
              <w:right w:val="single" w:sz="4" w:space="0" w:color="auto"/>
            </w:tcBorders>
            <w:hideMark/>
          </w:tcPr>
          <w:p w14:paraId="746E2164"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15%</w:t>
            </w:r>
          </w:p>
        </w:tc>
        <w:tc>
          <w:tcPr>
            <w:tcW w:w="720" w:type="dxa"/>
            <w:tcBorders>
              <w:top w:val="single" w:sz="4" w:space="0" w:color="auto"/>
              <w:left w:val="single" w:sz="4" w:space="0" w:color="auto"/>
              <w:bottom w:val="single" w:sz="4" w:space="0" w:color="auto"/>
              <w:right w:val="single" w:sz="4" w:space="0" w:color="auto"/>
            </w:tcBorders>
            <w:hideMark/>
          </w:tcPr>
          <w:p w14:paraId="4003F9C1"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23%</w:t>
            </w:r>
          </w:p>
        </w:tc>
        <w:tc>
          <w:tcPr>
            <w:tcW w:w="810" w:type="dxa"/>
            <w:tcBorders>
              <w:top w:val="single" w:sz="4" w:space="0" w:color="auto"/>
              <w:left w:val="single" w:sz="4" w:space="0" w:color="auto"/>
              <w:bottom w:val="single" w:sz="4" w:space="0" w:color="auto"/>
              <w:right w:val="single" w:sz="4" w:space="0" w:color="auto"/>
            </w:tcBorders>
          </w:tcPr>
          <w:p w14:paraId="739147D6"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277DDE12"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22BD1FCC" w14:textId="77777777" w:rsidR="00A5122A" w:rsidRDefault="00A5122A" w:rsidP="00A5122A">
            <w:pPr>
              <w:widowControl/>
              <w:adjustRightInd/>
              <w:spacing w:after="0" w:line="240" w:lineRule="auto"/>
              <w:jc w:val="center"/>
              <w:rPr>
                <w:rFonts w:ascii="Tahoma" w:eastAsia="Calibri" w:hAnsi="Tahoma" w:cs="Tahoma"/>
                <w:b/>
                <w:sz w:val="24"/>
                <w:szCs w:val="24"/>
              </w:rPr>
            </w:pPr>
          </w:p>
        </w:tc>
      </w:tr>
      <w:tr w:rsidR="00A5122A" w14:paraId="31F77647" w14:textId="77777777" w:rsidTr="00A5122A">
        <w:tc>
          <w:tcPr>
            <w:tcW w:w="2268" w:type="dxa"/>
            <w:tcBorders>
              <w:top w:val="single" w:sz="4" w:space="0" w:color="auto"/>
              <w:left w:val="single" w:sz="4" w:space="0" w:color="auto"/>
              <w:bottom w:val="single" w:sz="4" w:space="0" w:color="auto"/>
              <w:right w:val="single" w:sz="4" w:space="0" w:color="auto"/>
            </w:tcBorders>
            <w:hideMark/>
          </w:tcPr>
          <w:p w14:paraId="71BB2326" w14:textId="77777777" w:rsidR="00A5122A" w:rsidRDefault="00A5122A" w:rsidP="00A5122A">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Tactile contrast between International Date Line and latitude/longitude lines</w:t>
            </w:r>
          </w:p>
        </w:tc>
        <w:tc>
          <w:tcPr>
            <w:tcW w:w="990" w:type="dxa"/>
            <w:tcBorders>
              <w:top w:val="single" w:sz="4" w:space="0" w:color="auto"/>
              <w:left w:val="single" w:sz="4" w:space="0" w:color="auto"/>
              <w:bottom w:val="single" w:sz="4" w:space="0" w:color="auto"/>
              <w:right w:val="single" w:sz="4" w:space="0" w:color="auto"/>
            </w:tcBorders>
            <w:hideMark/>
          </w:tcPr>
          <w:p w14:paraId="33404D36"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N = 14</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44DED361"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4.71</w:t>
            </w:r>
          </w:p>
        </w:tc>
        <w:tc>
          <w:tcPr>
            <w:tcW w:w="720" w:type="dxa"/>
            <w:tcBorders>
              <w:top w:val="single" w:sz="4" w:space="0" w:color="auto"/>
              <w:left w:val="single" w:sz="4" w:space="0" w:color="auto"/>
              <w:bottom w:val="single" w:sz="4" w:space="0" w:color="auto"/>
              <w:right w:val="single" w:sz="4" w:space="0" w:color="auto"/>
            </w:tcBorders>
            <w:hideMark/>
          </w:tcPr>
          <w:p w14:paraId="33600402"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79%</w:t>
            </w:r>
          </w:p>
        </w:tc>
        <w:tc>
          <w:tcPr>
            <w:tcW w:w="720" w:type="dxa"/>
            <w:tcBorders>
              <w:top w:val="single" w:sz="4" w:space="0" w:color="auto"/>
              <w:left w:val="single" w:sz="4" w:space="0" w:color="auto"/>
              <w:bottom w:val="single" w:sz="4" w:space="0" w:color="auto"/>
              <w:right w:val="single" w:sz="4" w:space="0" w:color="auto"/>
            </w:tcBorders>
          </w:tcPr>
          <w:p w14:paraId="05869D6B"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hideMark/>
          </w:tcPr>
          <w:p w14:paraId="1851B970"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14%</w:t>
            </w:r>
          </w:p>
        </w:tc>
        <w:tc>
          <w:tcPr>
            <w:tcW w:w="720" w:type="dxa"/>
            <w:tcBorders>
              <w:top w:val="single" w:sz="4" w:space="0" w:color="auto"/>
              <w:left w:val="single" w:sz="4" w:space="0" w:color="auto"/>
              <w:bottom w:val="single" w:sz="4" w:space="0" w:color="auto"/>
              <w:right w:val="single" w:sz="4" w:space="0" w:color="auto"/>
            </w:tcBorders>
            <w:hideMark/>
          </w:tcPr>
          <w:p w14:paraId="1243AD92"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810" w:type="dxa"/>
            <w:tcBorders>
              <w:top w:val="single" w:sz="4" w:space="0" w:color="auto"/>
              <w:left w:val="single" w:sz="4" w:space="0" w:color="auto"/>
              <w:bottom w:val="single" w:sz="4" w:space="0" w:color="auto"/>
              <w:right w:val="single" w:sz="4" w:space="0" w:color="auto"/>
            </w:tcBorders>
          </w:tcPr>
          <w:p w14:paraId="49667023"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79E8CE18"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733777AF" w14:textId="77777777" w:rsidR="00A5122A" w:rsidRDefault="00A5122A" w:rsidP="00A5122A">
            <w:pPr>
              <w:widowControl/>
              <w:adjustRightInd/>
              <w:spacing w:after="0" w:line="240" w:lineRule="auto"/>
              <w:jc w:val="center"/>
              <w:rPr>
                <w:rFonts w:ascii="Tahoma" w:eastAsia="Calibri" w:hAnsi="Tahoma" w:cs="Tahoma"/>
                <w:sz w:val="24"/>
                <w:szCs w:val="24"/>
              </w:rPr>
            </w:pPr>
          </w:p>
        </w:tc>
      </w:tr>
      <w:tr w:rsidR="00A5122A" w14:paraId="10C45BD8" w14:textId="77777777" w:rsidTr="00A5122A">
        <w:tc>
          <w:tcPr>
            <w:tcW w:w="2268" w:type="dxa"/>
            <w:tcBorders>
              <w:top w:val="single" w:sz="4" w:space="0" w:color="auto"/>
              <w:left w:val="single" w:sz="4" w:space="0" w:color="auto"/>
              <w:bottom w:val="single" w:sz="4" w:space="0" w:color="auto"/>
              <w:right w:val="single" w:sz="4" w:space="0" w:color="auto"/>
            </w:tcBorders>
            <w:hideMark/>
          </w:tcPr>
          <w:p w14:paraId="7D814573" w14:textId="77777777" w:rsidR="00A5122A" w:rsidRDefault="00A5122A" w:rsidP="00A5122A">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Tactile contrast between International Date Line and Prime Meridian</w:t>
            </w:r>
          </w:p>
        </w:tc>
        <w:tc>
          <w:tcPr>
            <w:tcW w:w="990" w:type="dxa"/>
            <w:tcBorders>
              <w:top w:val="single" w:sz="4" w:space="0" w:color="auto"/>
              <w:left w:val="single" w:sz="4" w:space="0" w:color="auto"/>
              <w:bottom w:val="single" w:sz="4" w:space="0" w:color="auto"/>
              <w:right w:val="single" w:sz="4" w:space="0" w:color="auto"/>
            </w:tcBorders>
            <w:hideMark/>
          </w:tcPr>
          <w:p w14:paraId="63524DCD"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N = 14</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677FA995"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4.93</w:t>
            </w:r>
          </w:p>
        </w:tc>
        <w:tc>
          <w:tcPr>
            <w:tcW w:w="720" w:type="dxa"/>
            <w:tcBorders>
              <w:top w:val="single" w:sz="4" w:space="0" w:color="auto"/>
              <w:left w:val="single" w:sz="4" w:space="0" w:color="auto"/>
              <w:bottom w:val="single" w:sz="4" w:space="0" w:color="auto"/>
              <w:right w:val="single" w:sz="4" w:space="0" w:color="auto"/>
            </w:tcBorders>
            <w:hideMark/>
          </w:tcPr>
          <w:p w14:paraId="2799997D"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93%</w:t>
            </w:r>
          </w:p>
        </w:tc>
        <w:tc>
          <w:tcPr>
            <w:tcW w:w="720" w:type="dxa"/>
            <w:tcBorders>
              <w:top w:val="single" w:sz="4" w:space="0" w:color="auto"/>
              <w:left w:val="single" w:sz="4" w:space="0" w:color="auto"/>
              <w:bottom w:val="single" w:sz="4" w:space="0" w:color="auto"/>
              <w:right w:val="single" w:sz="4" w:space="0" w:color="auto"/>
            </w:tcBorders>
          </w:tcPr>
          <w:p w14:paraId="4AA21A84"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hideMark/>
          </w:tcPr>
          <w:p w14:paraId="47E00615"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720" w:type="dxa"/>
            <w:tcBorders>
              <w:top w:val="single" w:sz="4" w:space="0" w:color="auto"/>
              <w:left w:val="single" w:sz="4" w:space="0" w:color="auto"/>
              <w:bottom w:val="single" w:sz="4" w:space="0" w:color="auto"/>
              <w:right w:val="single" w:sz="4" w:space="0" w:color="auto"/>
            </w:tcBorders>
          </w:tcPr>
          <w:p w14:paraId="78561C15"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810" w:type="dxa"/>
            <w:tcBorders>
              <w:top w:val="single" w:sz="4" w:space="0" w:color="auto"/>
              <w:left w:val="single" w:sz="4" w:space="0" w:color="auto"/>
              <w:bottom w:val="single" w:sz="4" w:space="0" w:color="auto"/>
              <w:right w:val="single" w:sz="4" w:space="0" w:color="auto"/>
            </w:tcBorders>
          </w:tcPr>
          <w:p w14:paraId="1A804446"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45C7E19C"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2026EFA5" w14:textId="77777777" w:rsidR="00A5122A" w:rsidRDefault="00A5122A" w:rsidP="00A5122A">
            <w:pPr>
              <w:widowControl/>
              <w:adjustRightInd/>
              <w:spacing w:after="0" w:line="240" w:lineRule="auto"/>
              <w:jc w:val="center"/>
              <w:rPr>
                <w:rFonts w:ascii="Tahoma" w:eastAsia="Calibri" w:hAnsi="Tahoma" w:cs="Tahoma"/>
                <w:sz w:val="24"/>
                <w:szCs w:val="24"/>
              </w:rPr>
            </w:pPr>
          </w:p>
        </w:tc>
      </w:tr>
      <w:tr w:rsidR="00A5122A" w14:paraId="61F8B78C" w14:textId="77777777" w:rsidTr="00A5122A">
        <w:tc>
          <w:tcPr>
            <w:tcW w:w="2268" w:type="dxa"/>
            <w:tcBorders>
              <w:top w:val="single" w:sz="4" w:space="0" w:color="auto"/>
              <w:left w:val="single" w:sz="4" w:space="0" w:color="auto"/>
              <w:bottom w:val="single" w:sz="4" w:space="0" w:color="auto"/>
              <w:right w:val="single" w:sz="4" w:space="0" w:color="auto"/>
            </w:tcBorders>
            <w:hideMark/>
          </w:tcPr>
          <w:p w14:paraId="58042B35" w14:textId="77777777" w:rsidR="00A5122A" w:rsidRDefault="00A5122A" w:rsidP="00A5122A">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Tactile contrast of Tropic of Cancer </w:t>
            </w:r>
            <w:r>
              <w:rPr>
                <w:rFonts w:ascii="Tahoma" w:eastAsia="Calibri" w:hAnsi="Tahoma" w:cs="Tahoma"/>
                <w:sz w:val="24"/>
                <w:szCs w:val="24"/>
              </w:rPr>
              <w:lastRenderedPageBreak/>
              <w:t>and other latitude lines</w:t>
            </w:r>
          </w:p>
        </w:tc>
        <w:tc>
          <w:tcPr>
            <w:tcW w:w="990" w:type="dxa"/>
            <w:tcBorders>
              <w:top w:val="single" w:sz="4" w:space="0" w:color="auto"/>
              <w:left w:val="single" w:sz="4" w:space="0" w:color="auto"/>
              <w:bottom w:val="single" w:sz="4" w:space="0" w:color="auto"/>
              <w:right w:val="single" w:sz="4" w:space="0" w:color="auto"/>
            </w:tcBorders>
            <w:hideMark/>
          </w:tcPr>
          <w:p w14:paraId="32FA83DF"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lastRenderedPageBreak/>
              <w:t>N = 14</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4FA1BFE7"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4.71</w:t>
            </w:r>
          </w:p>
        </w:tc>
        <w:tc>
          <w:tcPr>
            <w:tcW w:w="720" w:type="dxa"/>
            <w:tcBorders>
              <w:top w:val="single" w:sz="4" w:space="0" w:color="auto"/>
              <w:left w:val="single" w:sz="4" w:space="0" w:color="auto"/>
              <w:bottom w:val="single" w:sz="4" w:space="0" w:color="auto"/>
              <w:right w:val="single" w:sz="4" w:space="0" w:color="auto"/>
            </w:tcBorders>
            <w:hideMark/>
          </w:tcPr>
          <w:p w14:paraId="0B4BDC1C"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93%</w:t>
            </w:r>
          </w:p>
        </w:tc>
        <w:tc>
          <w:tcPr>
            <w:tcW w:w="720" w:type="dxa"/>
            <w:tcBorders>
              <w:top w:val="single" w:sz="4" w:space="0" w:color="auto"/>
              <w:left w:val="single" w:sz="4" w:space="0" w:color="auto"/>
              <w:bottom w:val="single" w:sz="4" w:space="0" w:color="auto"/>
              <w:right w:val="single" w:sz="4" w:space="0" w:color="auto"/>
            </w:tcBorders>
          </w:tcPr>
          <w:p w14:paraId="7847D3D1"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tcPr>
          <w:p w14:paraId="7695FB39"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tcPr>
          <w:p w14:paraId="72D3B51C"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810" w:type="dxa"/>
            <w:tcBorders>
              <w:top w:val="single" w:sz="4" w:space="0" w:color="auto"/>
              <w:left w:val="single" w:sz="4" w:space="0" w:color="auto"/>
              <w:bottom w:val="single" w:sz="4" w:space="0" w:color="auto"/>
              <w:right w:val="single" w:sz="4" w:space="0" w:color="auto"/>
            </w:tcBorders>
          </w:tcPr>
          <w:p w14:paraId="3ED7F9AB"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7E91F0C1"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hideMark/>
          </w:tcPr>
          <w:p w14:paraId="3FCE21F0"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r>
      <w:tr w:rsidR="00A5122A" w14:paraId="4A12642E" w14:textId="77777777" w:rsidTr="00A5122A">
        <w:tc>
          <w:tcPr>
            <w:tcW w:w="2268" w:type="dxa"/>
            <w:tcBorders>
              <w:top w:val="single" w:sz="4" w:space="0" w:color="auto"/>
              <w:left w:val="single" w:sz="4" w:space="0" w:color="auto"/>
              <w:bottom w:val="single" w:sz="4" w:space="0" w:color="auto"/>
              <w:right w:val="single" w:sz="4" w:space="0" w:color="auto"/>
            </w:tcBorders>
            <w:hideMark/>
          </w:tcPr>
          <w:p w14:paraId="1DA65B04" w14:textId="77777777" w:rsidR="00A5122A" w:rsidRDefault="00A5122A" w:rsidP="00A5122A">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Number and location of latitude lines labeled in braille</w:t>
            </w:r>
          </w:p>
        </w:tc>
        <w:tc>
          <w:tcPr>
            <w:tcW w:w="990" w:type="dxa"/>
            <w:tcBorders>
              <w:top w:val="single" w:sz="4" w:space="0" w:color="auto"/>
              <w:left w:val="single" w:sz="4" w:space="0" w:color="auto"/>
              <w:bottom w:val="single" w:sz="4" w:space="0" w:color="auto"/>
              <w:right w:val="single" w:sz="4" w:space="0" w:color="auto"/>
            </w:tcBorders>
            <w:hideMark/>
          </w:tcPr>
          <w:p w14:paraId="11FE642D"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N = 14</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6755BCE8"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4.00</w:t>
            </w:r>
          </w:p>
        </w:tc>
        <w:tc>
          <w:tcPr>
            <w:tcW w:w="720" w:type="dxa"/>
            <w:tcBorders>
              <w:top w:val="single" w:sz="4" w:space="0" w:color="auto"/>
              <w:left w:val="single" w:sz="4" w:space="0" w:color="auto"/>
              <w:bottom w:val="single" w:sz="4" w:space="0" w:color="auto"/>
              <w:right w:val="single" w:sz="4" w:space="0" w:color="auto"/>
            </w:tcBorders>
            <w:hideMark/>
          </w:tcPr>
          <w:p w14:paraId="5F3CF0B6"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29%</w:t>
            </w:r>
          </w:p>
        </w:tc>
        <w:tc>
          <w:tcPr>
            <w:tcW w:w="720" w:type="dxa"/>
            <w:tcBorders>
              <w:top w:val="single" w:sz="4" w:space="0" w:color="auto"/>
              <w:left w:val="single" w:sz="4" w:space="0" w:color="auto"/>
              <w:bottom w:val="single" w:sz="4" w:space="0" w:color="auto"/>
              <w:right w:val="single" w:sz="4" w:space="0" w:color="auto"/>
            </w:tcBorders>
          </w:tcPr>
          <w:p w14:paraId="3FEB6D8E"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hideMark/>
          </w:tcPr>
          <w:p w14:paraId="45D6A898"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57%</w:t>
            </w:r>
          </w:p>
        </w:tc>
        <w:tc>
          <w:tcPr>
            <w:tcW w:w="720" w:type="dxa"/>
            <w:tcBorders>
              <w:top w:val="single" w:sz="4" w:space="0" w:color="auto"/>
              <w:left w:val="single" w:sz="4" w:space="0" w:color="auto"/>
              <w:bottom w:val="single" w:sz="4" w:space="0" w:color="auto"/>
              <w:right w:val="single" w:sz="4" w:space="0" w:color="auto"/>
            </w:tcBorders>
          </w:tcPr>
          <w:p w14:paraId="570E980C"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810" w:type="dxa"/>
            <w:tcBorders>
              <w:top w:val="single" w:sz="4" w:space="0" w:color="auto"/>
              <w:left w:val="single" w:sz="4" w:space="0" w:color="auto"/>
              <w:bottom w:val="single" w:sz="4" w:space="0" w:color="auto"/>
              <w:right w:val="single" w:sz="4" w:space="0" w:color="auto"/>
            </w:tcBorders>
          </w:tcPr>
          <w:p w14:paraId="65EBF37A"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hideMark/>
          </w:tcPr>
          <w:p w14:paraId="27E87779"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14%</w:t>
            </w:r>
          </w:p>
        </w:tc>
        <w:tc>
          <w:tcPr>
            <w:tcW w:w="630" w:type="dxa"/>
            <w:tcBorders>
              <w:top w:val="single" w:sz="4" w:space="0" w:color="auto"/>
              <w:left w:val="single" w:sz="4" w:space="0" w:color="auto"/>
              <w:bottom w:val="single" w:sz="4" w:space="0" w:color="auto"/>
              <w:right w:val="single" w:sz="4" w:space="0" w:color="auto"/>
            </w:tcBorders>
          </w:tcPr>
          <w:p w14:paraId="1C3C22DE" w14:textId="77777777" w:rsidR="00A5122A" w:rsidRDefault="00A5122A" w:rsidP="00A5122A">
            <w:pPr>
              <w:widowControl/>
              <w:adjustRightInd/>
              <w:spacing w:after="0" w:line="240" w:lineRule="auto"/>
              <w:jc w:val="center"/>
              <w:rPr>
                <w:rFonts w:ascii="Tahoma" w:eastAsia="Calibri" w:hAnsi="Tahoma" w:cs="Tahoma"/>
                <w:sz w:val="24"/>
                <w:szCs w:val="24"/>
              </w:rPr>
            </w:pPr>
          </w:p>
        </w:tc>
      </w:tr>
      <w:tr w:rsidR="00A5122A" w14:paraId="1BBB61F6" w14:textId="77777777" w:rsidTr="00A5122A">
        <w:tc>
          <w:tcPr>
            <w:tcW w:w="2268" w:type="dxa"/>
            <w:tcBorders>
              <w:top w:val="single" w:sz="4" w:space="0" w:color="auto"/>
              <w:left w:val="single" w:sz="4" w:space="0" w:color="auto"/>
              <w:bottom w:val="single" w:sz="4" w:space="0" w:color="auto"/>
              <w:right w:val="single" w:sz="4" w:space="0" w:color="auto"/>
            </w:tcBorders>
            <w:hideMark/>
          </w:tcPr>
          <w:p w14:paraId="3E9A2821" w14:textId="77777777" w:rsidR="00A5122A" w:rsidRDefault="00A5122A" w:rsidP="00A5122A">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Number and location of longitude lines labeled in braille</w:t>
            </w:r>
          </w:p>
        </w:tc>
        <w:tc>
          <w:tcPr>
            <w:tcW w:w="990" w:type="dxa"/>
            <w:tcBorders>
              <w:top w:val="single" w:sz="4" w:space="0" w:color="auto"/>
              <w:left w:val="single" w:sz="4" w:space="0" w:color="auto"/>
              <w:bottom w:val="single" w:sz="4" w:space="0" w:color="auto"/>
              <w:right w:val="single" w:sz="4" w:space="0" w:color="auto"/>
            </w:tcBorders>
            <w:hideMark/>
          </w:tcPr>
          <w:p w14:paraId="3B0257A6"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 xml:space="preserve">N =13 </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63E95717"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4.15</w:t>
            </w:r>
          </w:p>
        </w:tc>
        <w:tc>
          <w:tcPr>
            <w:tcW w:w="720" w:type="dxa"/>
            <w:tcBorders>
              <w:top w:val="single" w:sz="4" w:space="0" w:color="auto"/>
              <w:left w:val="single" w:sz="4" w:space="0" w:color="auto"/>
              <w:bottom w:val="single" w:sz="4" w:space="0" w:color="auto"/>
              <w:right w:val="single" w:sz="4" w:space="0" w:color="auto"/>
            </w:tcBorders>
            <w:hideMark/>
          </w:tcPr>
          <w:p w14:paraId="09BEFAC1"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31%</w:t>
            </w:r>
          </w:p>
        </w:tc>
        <w:tc>
          <w:tcPr>
            <w:tcW w:w="720" w:type="dxa"/>
            <w:tcBorders>
              <w:top w:val="single" w:sz="4" w:space="0" w:color="auto"/>
              <w:left w:val="single" w:sz="4" w:space="0" w:color="auto"/>
              <w:bottom w:val="single" w:sz="4" w:space="0" w:color="auto"/>
              <w:right w:val="single" w:sz="4" w:space="0" w:color="auto"/>
            </w:tcBorders>
          </w:tcPr>
          <w:p w14:paraId="7EA67914"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hideMark/>
          </w:tcPr>
          <w:p w14:paraId="537FF298"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61%</w:t>
            </w:r>
          </w:p>
        </w:tc>
        <w:tc>
          <w:tcPr>
            <w:tcW w:w="720" w:type="dxa"/>
            <w:tcBorders>
              <w:top w:val="single" w:sz="4" w:space="0" w:color="auto"/>
              <w:left w:val="single" w:sz="4" w:space="0" w:color="auto"/>
              <w:bottom w:val="single" w:sz="4" w:space="0" w:color="auto"/>
              <w:right w:val="single" w:sz="4" w:space="0" w:color="auto"/>
            </w:tcBorders>
          </w:tcPr>
          <w:p w14:paraId="6E8A94A5"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810" w:type="dxa"/>
            <w:tcBorders>
              <w:top w:val="single" w:sz="4" w:space="0" w:color="auto"/>
              <w:left w:val="single" w:sz="4" w:space="0" w:color="auto"/>
              <w:bottom w:val="single" w:sz="4" w:space="0" w:color="auto"/>
              <w:right w:val="single" w:sz="4" w:space="0" w:color="auto"/>
            </w:tcBorders>
          </w:tcPr>
          <w:p w14:paraId="55757F91" w14:textId="77777777" w:rsidR="00A5122A" w:rsidRDefault="00A5122A" w:rsidP="00A5122A">
            <w:pPr>
              <w:widowControl/>
              <w:adjustRightInd/>
              <w:spacing w:after="0" w:line="240" w:lineRule="auto"/>
              <w:jc w:val="center"/>
              <w:rPr>
                <w:rFonts w:ascii="Tahoma" w:eastAsia="Calibri" w:hAnsi="Tahoma" w:cs="Tahoma"/>
                <w:b/>
                <w:sz w:val="24"/>
                <w:szCs w:val="24"/>
              </w:rPr>
            </w:pPr>
          </w:p>
        </w:tc>
        <w:tc>
          <w:tcPr>
            <w:tcW w:w="630" w:type="dxa"/>
            <w:tcBorders>
              <w:top w:val="single" w:sz="4" w:space="0" w:color="auto"/>
              <w:left w:val="single" w:sz="4" w:space="0" w:color="auto"/>
              <w:bottom w:val="single" w:sz="4" w:space="0" w:color="auto"/>
              <w:right w:val="single" w:sz="4" w:space="0" w:color="auto"/>
            </w:tcBorders>
            <w:hideMark/>
          </w:tcPr>
          <w:p w14:paraId="17ABC0CF"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c>
          <w:tcPr>
            <w:tcW w:w="630" w:type="dxa"/>
            <w:tcBorders>
              <w:top w:val="single" w:sz="4" w:space="0" w:color="auto"/>
              <w:left w:val="single" w:sz="4" w:space="0" w:color="auto"/>
              <w:bottom w:val="single" w:sz="4" w:space="0" w:color="auto"/>
              <w:right w:val="single" w:sz="4" w:space="0" w:color="auto"/>
            </w:tcBorders>
          </w:tcPr>
          <w:p w14:paraId="33108497" w14:textId="77777777" w:rsidR="00A5122A" w:rsidRDefault="00A5122A" w:rsidP="00A5122A">
            <w:pPr>
              <w:widowControl/>
              <w:adjustRightInd/>
              <w:spacing w:after="0" w:line="240" w:lineRule="auto"/>
              <w:jc w:val="center"/>
              <w:rPr>
                <w:rFonts w:ascii="Tahoma" w:eastAsia="Calibri" w:hAnsi="Tahoma" w:cs="Tahoma"/>
                <w:b/>
                <w:sz w:val="24"/>
                <w:szCs w:val="24"/>
              </w:rPr>
            </w:pPr>
          </w:p>
        </w:tc>
      </w:tr>
      <w:tr w:rsidR="00A5122A" w14:paraId="3205B863" w14:textId="77777777" w:rsidTr="00A5122A">
        <w:tc>
          <w:tcPr>
            <w:tcW w:w="2268" w:type="dxa"/>
            <w:tcBorders>
              <w:top w:val="single" w:sz="4" w:space="0" w:color="auto"/>
              <w:left w:val="single" w:sz="4" w:space="0" w:color="auto"/>
              <w:bottom w:val="single" w:sz="4" w:space="0" w:color="auto"/>
              <w:right w:val="single" w:sz="4" w:space="0" w:color="auto"/>
            </w:tcBorders>
          </w:tcPr>
          <w:p w14:paraId="7EA9CA51" w14:textId="77777777" w:rsidR="00A5122A" w:rsidRDefault="00A5122A" w:rsidP="00A5122A">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Height of Equator</w:t>
            </w:r>
          </w:p>
          <w:p w14:paraId="52C38F38" w14:textId="77777777" w:rsidR="00A5122A" w:rsidRDefault="00A5122A" w:rsidP="00A5122A">
            <w:pPr>
              <w:widowControl/>
              <w:adjustRightInd/>
              <w:spacing w:after="0" w:line="240" w:lineRule="auto"/>
              <w:jc w:val="left"/>
              <w:rPr>
                <w:rFonts w:ascii="Tahoma" w:eastAsia="Calibri" w:hAnsi="Tahoma" w:cs="Tahoma"/>
                <w:sz w:val="24"/>
                <w:szCs w:val="24"/>
              </w:rPr>
            </w:pPr>
          </w:p>
        </w:tc>
        <w:tc>
          <w:tcPr>
            <w:tcW w:w="990" w:type="dxa"/>
            <w:tcBorders>
              <w:top w:val="single" w:sz="4" w:space="0" w:color="auto"/>
              <w:left w:val="single" w:sz="4" w:space="0" w:color="auto"/>
              <w:bottom w:val="single" w:sz="4" w:space="0" w:color="auto"/>
              <w:right w:val="single" w:sz="4" w:space="0" w:color="auto"/>
            </w:tcBorders>
            <w:hideMark/>
          </w:tcPr>
          <w:p w14:paraId="335A32AF"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N = 14</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26572729"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4.86</w:t>
            </w:r>
          </w:p>
        </w:tc>
        <w:tc>
          <w:tcPr>
            <w:tcW w:w="720" w:type="dxa"/>
            <w:tcBorders>
              <w:top w:val="single" w:sz="4" w:space="0" w:color="auto"/>
              <w:left w:val="single" w:sz="4" w:space="0" w:color="auto"/>
              <w:bottom w:val="single" w:sz="4" w:space="0" w:color="auto"/>
              <w:right w:val="single" w:sz="4" w:space="0" w:color="auto"/>
            </w:tcBorders>
            <w:hideMark/>
          </w:tcPr>
          <w:p w14:paraId="78862396"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86%</w:t>
            </w:r>
          </w:p>
        </w:tc>
        <w:tc>
          <w:tcPr>
            <w:tcW w:w="720" w:type="dxa"/>
            <w:tcBorders>
              <w:top w:val="single" w:sz="4" w:space="0" w:color="auto"/>
              <w:left w:val="single" w:sz="4" w:space="0" w:color="auto"/>
              <w:bottom w:val="single" w:sz="4" w:space="0" w:color="auto"/>
              <w:right w:val="single" w:sz="4" w:space="0" w:color="auto"/>
            </w:tcBorders>
          </w:tcPr>
          <w:p w14:paraId="4D102D93"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hideMark/>
          </w:tcPr>
          <w:p w14:paraId="00B13274"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14%</w:t>
            </w:r>
          </w:p>
        </w:tc>
        <w:tc>
          <w:tcPr>
            <w:tcW w:w="720" w:type="dxa"/>
            <w:tcBorders>
              <w:top w:val="single" w:sz="4" w:space="0" w:color="auto"/>
              <w:left w:val="single" w:sz="4" w:space="0" w:color="auto"/>
              <w:bottom w:val="single" w:sz="4" w:space="0" w:color="auto"/>
              <w:right w:val="single" w:sz="4" w:space="0" w:color="auto"/>
            </w:tcBorders>
          </w:tcPr>
          <w:p w14:paraId="28E93BA6"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810" w:type="dxa"/>
            <w:tcBorders>
              <w:top w:val="single" w:sz="4" w:space="0" w:color="auto"/>
              <w:left w:val="single" w:sz="4" w:space="0" w:color="auto"/>
              <w:bottom w:val="single" w:sz="4" w:space="0" w:color="auto"/>
              <w:right w:val="single" w:sz="4" w:space="0" w:color="auto"/>
            </w:tcBorders>
          </w:tcPr>
          <w:p w14:paraId="16A208EE"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613D4539" w14:textId="77777777" w:rsidR="00A5122A" w:rsidRDefault="00A5122A" w:rsidP="00A5122A">
            <w:pPr>
              <w:widowControl/>
              <w:adjustRightInd/>
              <w:spacing w:after="0" w:line="240" w:lineRule="auto"/>
              <w:jc w:val="center"/>
              <w:rPr>
                <w:rFonts w:ascii="Tahoma" w:eastAsia="Calibri" w:hAnsi="Tahoma" w:cs="Tahoma"/>
                <w:b/>
                <w:sz w:val="24"/>
                <w:szCs w:val="24"/>
              </w:rPr>
            </w:pPr>
          </w:p>
        </w:tc>
        <w:tc>
          <w:tcPr>
            <w:tcW w:w="630" w:type="dxa"/>
            <w:tcBorders>
              <w:top w:val="single" w:sz="4" w:space="0" w:color="auto"/>
              <w:left w:val="single" w:sz="4" w:space="0" w:color="auto"/>
              <w:bottom w:val="single" w:sz="4" w:space="0" w:color="auto"/>
              <w:right w:val="single" w:sz="4" w:space="0" w:color="auto"/>
            </w:tcBorders>
          </w:tcPr>
          <w:p w14:paraId="06958B17" w14:textId="77777777" w:rsidR="00A5122A" w:rsidRDefault="00A5122A" w:rsidP="00A5122A">
            <w:pPr>
              <w:widowControl/>
              <w:adjustRightInd/>
              <w:spacing w:after="0" w:line="240" w:lineRule="auto"/>
              <w:jc w:val="center"/>
              <w:rPr>
                <w:rFonts w:ascii="Tahoma" w:eastAsia="Calibri" w:hAnsi="Tahoma" w:cs="Tahoma"/>
                <w:b/>
                <w:sz w:val="24"/>
                <w:szCs w:val="24"/>
              </w:rPr>
            </w:pPr>
          </w:p>
        </w:tc>
      </w:tr>
      <w:tr w:rsidR="00A5122A" w14:paraId="42383041" w14:textId="77777777" w:rsidTr="00A5122A">
        <w:tc>
          <w:tcPr>
            <w:tcW w:w="2268" w:type="dxa"/>
            <w:tcBorders>
              <w:top w:val="single" w:sz="4" w:space="0" w:color="auto"/>
              <w:left w:val="single" w:sz="4" w:space="0" w:color="auto"/>
              <w:bottom w:val="single" w:sz="4" w:space="0" w:color="auto"/>
              <w:right w:val="single" w:sz="4" w:space="0" w:color="auto"/>
            </w:tcBorders>
            <w:hideMark/>
          </w:tcPr>
          <w:p w14:paraId="207F8F4D" w14:textId="77777777" w:rsidR="00A5122A" w:rsidRDefault="00A5122A" w:rsidP="00A5122A">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Coastline elevation above water</w:t>
            </w:r>
          </w:p>
        </w:tc>
        <w:tc>
          <w:tcPr>
            <w:tcW w:w="990" w:type="dxa"/>
            <w:tcBorders>
              <w:top w:val="single" w:sz="4" w:space="0" w:color="auto"/>
              <w:left w:val="single" w:sz="4" w:space="0" w:color="auto"/>
              <w:bottom w:val="single" w:sz="4" w:space="0" w:color="auto"/>
              <w:right w:val="single" w:sz="4" w:space="0" w:color="auto"/>
            </w:tcBorders>
            <w:hideMark/>
          </w:tcPr>
          <w:p w14:paraId="58A92E93"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N = 14</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6D6CA0AE"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4.36</w:t>
            </w:r>
          </w:p>
        </w:tc>
        <w:tc>
          <w:tcPr>
            <w:tcW w:w="720" w:type="dxa"/>
            <w:tcBorders>
              <w:top w:val="single" w:sz="4" w:space="0" w:color="auto"/>
              <w:left w:val="single" w:sz="4" w:space="0" w:color="auto"/>
              <w:bottom w:val="single" w:sz="4" w:space="0" w:color="auto"/>
              <w:right w:val="single" w:sz="4" w:space="0" w:color="auto"/>
            </w:tcBorders>
            <w:hideMark/>
          </w:tcPr>
          <w:p w14:paraId="7B5D26E6"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57%</w:t>
            </w:r>
          </w:p>
        </w:tc>
        <w:tc>
          <w:tcPr>
            <w:tcW w:w="720" w:type="dxa"/>
            <w:tcBorders>
              <w:top w:val="single" w:sz="4" w:space="0" w:color="auto"/>
              <w:left w:val="single" w:sz="4" w:space="0" w:color="auto"/>
              <w:bottom w:val="single" w:sz="4" w:space="0" w:color="auto"/>
              <w:right w:val="single" w:sz="4" w:space="0" w:color="auto"/>
            </w:tcBorders>
          </w:tcPr>
          <w:p w14:paraId="3FAA30C7"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hideMark/>
          </w:tcPr>
          <w:p w14:paraId="7F1E196E"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29%</w:t>
            </w:r>
          </w:p>
        </w:tc>
        <w:tc>
          <w:tcPr>
            <w:tcW w:w="720" w:type="dxa"/>
            <w:tcBorders>
              <w:top w:val="single" w:sz="4" w:space="0" w:color="auto"/>
              <w:left w:val="single" w:sz="4" w:space="0" w:color="auto"/>
              <w:bottom w:val="single" w:sz="4" w:space="0" w:color="auto"/>
              <w:right w:val="single" w:sz="4" w:space="0" w:color="auto"/>
            </w:tcBorders>
            <w:hideMark/>
          </w:tcPr>
          <w:p w14:paraId="40C29AAE"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810" w:type="dxa"/>
            <w:tcBorders>
              <w:top w:val="single" w:sz="4" w:space="0" w:color="auto"/>
              <w:left w:val="single" w:sz="4" w:space="0" w:color="auto"/>
              <w:bottom w:val="single" w:sz="4" w:space="0" w:color="auto"/>
              <w:right w:val="single" w:sz="4" w:space="0" w:color="auto"/>
            </w:tcBorders>
          </w:tcPr>
          <w:p w14:paraId="04B4D9A9"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hideMark/>
          </w:tcPr>
          <w:p w14:paraId="290ED0B5"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630" w:type="dxa"/>
            <w:tcBorders>
              <w:top w:val="single" w:sz="4" w:space="0" w:color="auto"/>
              <w:left w:val="single" w:sz="4" w:space="0" w:color="auto"/>
              <w:bottom w:val="single" w:sz="4" w:space="0" w:color="auto"/>
              <w:right w:val="single" w:sz="4" w:space="0" w:color="auto"/>
            </w:tcBorders>
          </w:tcPr>
          <w:p w14:paraId="38697EF4" w14:textId="77777777" w:rsidR="00A5122A" w:rsidRDefault="00A5122A" w:rsidP="00A5122A">
            <w:pPr>
              <w:widowControl/>
              <w:adjustRightInd/>
              <w:spacing w:after="0" w:line="240" w:lineRule="auto"/>
              <w:jc w:val="center"/>
              <w:rPr>
                <w:rFonts w:ascii="Tahoma" w:eastAsia="Calibri" w:hAnsi="Tahoma" w:cs="Tahoma"/>
                <w:sz w:val="24"/>
                <w:szCs w:val="24"/>
              </w:rPr>
            </w:pPr>
          </w:p>
        </w:tc>
      </w:tr>
      <w:tr w:rsidR="00A5122A" w14:paraId="5F7461CB" w14:textId="77777777" w:rsidTr="00A5122A">
        <w:tc>
          <w:tcPr>
            <w:tcW w:w="2268" w:type="dxa"/>
            <w:tcBorders>
              <w:top w:val="single" w:sz="4" w:space="0" w:color="auto"/>
              <w:left w:val="single" w:sz="4" w:space="0" w:color="auto"/>
              <w:bottom w:val="single" w:sz="4" w:space="0" w:color="auto"/>
              <w:right w:val="single" w:sz="4" w:space="0" w:color="auto"/>
            </w:tcBorders>
            <w:hideMark/>
          </w:tcPr>
          <w:p w14:paraId="00A010BF" w14:textId="77777777" w:rsidR="00A5122A" w:rsidRDefault="00A5122A" w:rsidP="00A5122A">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Visibility of printed content through clear overlay</w:t>
            </w:r>
          </w:p>
        </w:tc>
        <w:tc>
          <w:tcPr>
            <w:tcW w:w="990" w:type="dxa"/>
            <w:tcBorders>
              <w:top w:val="single" w:sz="4" w:space="0" w:color="auto"/>
              <w:left w:val="single" w:sz="4" w:space="0" w:color="auto"/>
              <w:bottom w:val="single" w:sz="4" w:space="0" w:color="auto"/>
              <w:right w:val="single" w:sz="4" w:space="0" w:color="auto"/>
            </w:tcBorders>
            <w:hideMark/>
          </w:tcPr>
          <w:p w14:paraId="17AF2EC7"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N = 14</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36A25565"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4.00</w:t>
            </w:r>
          </w:p>
        </w:tc>
        <w:tc>
          <w:tcPr>
            <w:tcW w:w="720" w:type="dxa"/>
            <w:tcBorders>
              <w:top w:val="single" w:sz="4" w:space="0" w:color="auto"/>
              <w:left w:val="single" w:sz="4" w:space="0" w:color="auto"/>
              <w:bottom w:val="single" w:sz="4" w:space="0" w:color="auto"/>
              <w:right w:val="single" w:sz="4" w:space="0" w:color="auto"/>
            </w:tcBorders>
            <w:hideMark/>
          </w:tcPr>
          <w:p w14:paraId="0CB2E584"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64%</w:t>
            </w:r>
          </w:p>
        </w:tc>
        <w:tc>
          <w:tcPr>
            <w:tcW w:w="720" w:type="dxa"/>
            <w:tcBorders>
              <w:top w:val="single" w:sz="4" w:space="0" w:color="auto"/>
              <w:left w:val="single" w:sz="4" w:space="0" w:color="auto"/>
              <w:bottom w:val="single" w:sz="4" w:space="0" w:color="auto"/>
              <w:right w:val="single" w:sz="4" w:space="0" w:color="auto"/>
            </w:tcBorders>
          </w:tcPr>
          <w:p w14:paraId="461B9E44"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tcPr>
          <w:p w14:paraId="2C938214"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hideMark/>
          </w:tcPr>
          <w:p w14:paraId="31F1F7E8"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14%</w:t>
            </w:r>
          </w:p>
        </w:tc>
        <w:tc>
          <w:tcPr>
            <w:tcW w:w="810" w:type="dxa"/>
            <w:tcBorders>
              <w:top w:val="single" w:sz="4" w:space="0" w:color="auto"/>
              <w:left w:val="single" w:sz="4" w:space="0" w:color="auto"/>
              <w:bottom w:val="single" w:sz="4" w:space="0" w:color="auto"/>
              <w:right w:val="single" w:sz="4" w:space="0" w:color="auto"/>
            </w:tcBorders>
          </w:tcPr>
          <w:p w14:paraId="2AC0536D"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hideMark/>
          </w:tcPr>
          <w:p w14:paraId="2F4D55C3"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14%</w:t>
            </w:r>
          </w:p>
        </w:tc>
        <w:tc>
          <w:tcPr>
            <w:tcW w:w="630" w:type="dxa"/>
            <w:tcBorders>
              <w:top w:val="single" w:sz="4" w:space="0" w:color="auto"/>
              <w:left w:val="single" w:sz="4" w:space="0" w:color="auto"/>
              <w:bottom w:val="single" w:sz="4" w:space="0" w:color="auto"/>
              <w:right w:val="single" w:sz="4" w:space="0" w:color="auto"/>
            </w:tcBorders>
            <w:hideMark/>
          </w:tcPr>
          <w:p w14:paraId="44DFF986"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r>
      <w:tr w:rsidR="00A5122A" w14:paraId="496FF92F" w14:textId="77777777" w:rsidTr="00A5122A">
        <w:tc>
          <w:tcPr>
            <w:tcW w:w="2268" w:type="dxa"/>
            <w:tcBorders>
              <w:top w:val="single" w:sz="4" w:space="0" w:color="auto"/>
              <w:left w:val="single" w:sz="4" w:space="0" w:color="auto"/>
              <w:bottom w:val="single" w:sz="4" w:space="0" w:color="auto"/>
              <w:right w:val="single" w:sz="4" w:space="0" w:color="auto"/>
            </w:tcBorders>
            <w:hideMark/>
          </w:tcPr>
          <w:p w14:paraId="0ED899F7" w14:textId="77777777" w:rsidR="00A5122A" w:rsidRDefault="00A5122A" w:rsidP="00A5122A">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Durability and rigidity of plastic overlay</w:t>
            </w:r>
          </w:p>
        </w:tc>
        <w:tc>
          <w:tcPr>
            <w:tcW w:w="990" w:type="dxa"/>
            <w:tcBorders>
              <w:top w:val="single" w:sz="4" w:space="0" w:color="auto"/>
              <w:left w:val="single" w:sz="4" w:space="0" w:color="auto"/>
              <w:bottom w:val="single" w:sz="4" w:space="0" w:color="auto"/>
              <w:right w:val="single" w:sz="4" w:space="0" w:color="auto"/>
            </w:tcBorders>
            <w:hideMark/>
          </w:tcPr>
          <w:p w14:paraId="26975DD1"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N = 14</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17F6E089" w14:textId="77777777" w:rsidR="00A5122A" w:rsidRDefault="00A5122A" w:rsidP="00A5122A">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4.43</w:t>
            </w:r>
          </w:p>
        </w:tc>
        <w:tc>
          <w:tcPr>
            <w:tcW w:w="720" w:type="dxa"/>
            <w:tcBorders>
              <w:top w:val="single" w:sz="4" w:space="0" w:color="auto"/>
              <w:left w:val="single" w:sz="4" w:space="0" w:color="auto"/>
              <w:bottom w:val="single" w:sz="4" w:space="0" w:color="auto"/>
              <w:right w:val="single" w:sz="4" w:space="0" w:color="auto"/>
            </w:tcBorders>
            <w:hideMark/>
          </w:tcPr>
          <w:p w14:paraId="7510B7CA"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64%</w:t>
            </w:r>
          </w:p>
        </w:tc>
        <w:tc>
          <w:tcPr>
            <w:tcW w:w="720" w:type="dxa"/>
            <w:tcBorders>
              <w:top w:val="single" w:sz="4" w:space="0" w:color="auto"/>
              <w:left w:val="single" w:sz="4" w:space="0" w:color="auto"/>
              <w:bottom w:val="single" w:sz="4" w:space="0" w:color="auto"/>
              <w:right w:val="single" w:sz="4" w:space="0" w:color="auto"/>
            </w:tcBorders>
          </w:tcPr>
          <w:p w14:paraId="1D67C04A"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hideMark/>
          </w:tcPr>
          <w:p w14:paraId="30488CC2"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21%</w:t>
            </w:r>
          </w:p>
        </w:tc>
        <w:tc>
          <w:tcPr>
            <w:tcW w:w="720" w:type="dxa"/>
            <w:tcBorders>
              <w:top w:val="single" w:sz="4" w:space="0" w:color="auto"/>
              <w:left w:val="single" w:sz="4" w:space="0" w:color="auto"/>
              <w:bottom w:val="single" w:sz="4" w:space="0" w:color="auto"/>
              <w:right w:val="single" w:sz="4" w:space="0" w:color="auto"/>
            </w:tcBorders>
            <w:hideMark/>
          </w:tcPr>
          <w:p w14:paraId="6A4CB8F4"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810" w:type="dxa"/>
            <w:tcBorders>
              <w:top w:val="single" w:sz="4" w:space="0" w:color="auto"/>
              <w:left w:val="single" w:sz="4" w:space="0" w:color="auto"/>
              <w:bottom w:val="single" w:sz="4" w:space="0" w:color="auto"/>
              <w:right w:val="single" w:sz="4" w:space="0" w:color="auto"/>
            </w:tcBorders>
          </w:tcPr>
          <w:p w14:paraId="1C60579D" w14:textId="77777777" w:rsidR="00A5122A" w:rsidRDefault="00A5122A" w:rsidP="00A5122A">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hideMark/>
          </w:tcPr>
          <w:p w14:paraId="370DD5E3" w14:textId="77777777" w:rsidR="00A5122A" w:rsidRDefault="00A5122A" w:rsidP="00A5122A">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630" w:type="dxa"/>
            <w:tcBorders>
              <w:top w:val="single" w:sz="4" w:space="0" w:color="auto"/>
              <w:left w:val="single" w:sz="4" w:space="0" w:color="auto"/>
              <w:bottom w:val="single" w:sz="4" w:space="0" w:color="auto"/>
              <w:right w:val="single" w:sz="4" w:space="0" w:color="auto"/>
            </w:tcBorders>
          </w:tcPr>
          <w:p w14:paraId="28D3339E" w14:textId="77777777" w:rsidR="00A5122A" w:rsidRDefault="00A5122A" w:rsidP="00A5122A">
            <w:pPr>
              <w:widowControl/>
              <w:adjustRightInd/>
              <w:spacing w:after="0" w:line="240" w:lineRule="auto"/>
              <w:jc w:val="center"/>
              <w:rPr>
                <w:rFonts w:ascii="Tahoma" w:eastAsia="Calibri" w:hAnsi="Tahoma" w:cs="Tahoma"/>
                <w:sz w:val="24"/>
                <w:szCs w:val="24"/>
              </w:rPr>
            </w:pPr>
          </w:p>
        </w:tc>
      </w:tr>
    </w:tbl>
    <w:p w14:paraId="1AD719EB" w14:textId="77777777" w:rsidR="005852BB" w:rsidRDefault="005852BB" w:rsidP="00A5122A">
      <w:pPr>
        <w:widowControl/>
        <w:tabs>
          <w:tab w:val="left" w:pos="0"/>
        </w:tabs>
        <w:adjustRightInd/>
        <w:spacing w:after="0" w:line="240" w:lineRule="auto"/>
        <w:jc w:val="left"/>
        <w:rPr>
          <w:rFonts w:ascii="Tahoma" w:hAnsi="Tahoma" w:cs="Tahoma"/>
          <w:sz w:val="24"/>
          <w:szCs w:val="24"/>
        </w:rPr>
      </w:pPr>
    </w:p>
    <w:p w14:paraId="67B7502C"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Nearly 80% of field evaluators indicated that the new tactile globe design had specific advantages over other globes used in the past, namely: “easier to locate areas,” topography (“gentle bumps to represent hills/land and more pronounced mountains”), addition of braille labels, latitude and longitude degrees, easily-discriminated tactile line types, and minimal glare for students with low vision. Several comments alluded specifically to the beneficial quality of the braille labels:</w:t>
      </w:r>
    </w:p>
    <w:p w14:paraId="7E8B887D" w14:textId="77777777" w:rsidR="00A5122A" w:rsidRDefault="00A5122A" w:rsidP="00A5122A">
      <w:pPr>
        <w:widowControl/>
        <w:numPr>
          <w:ilvl w:val="0"/>
          <w:numId w:val="36"/>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“Many students felt comfortable with the globe immediately as the braille students loved finding the names of areas in braille. This was a huge accomplishment for novice globe users.”</w:t>
      </w:r>
    </w:p>
    <w:p w14:paraId="4A0021D0" w14:textId="77777777" w:rsidR="00A5122A" w:rsidRDefault="00A5122A" w:rsidP="00A5122A">
      <w:pPr>
        <w:widowControl/>
        <w:numPr>
          <w:ilvl w:val="0"/>
          <w:numId w:val="36"/>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braille labels were great and having lines of latitude and longitude with coordinate labels was a great learning experience for the students.”</w:t>
      </w:r>
    </w:p>
    <w:p w14:paraId="021E12E4" w14:textId="77777777" w:rsidR="00A5122A" w:rsidRDefault="00A5122A" w:rsidP="00A5122A">
      <w:pPr>
        <w:widowControl/>
        <w:numPr>
          <w:ilvl w:val="0"/>
          <w:numId w:val="36"/>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addition of braille labels “make the globe much more accessible to my completely blind students. I like how the landforms like mountains are distinguished better.”</w:t>
      </w:r>
    </w:p>
    <w:p w14:paraId="56C75EA3" w14:textId="77777777" w:rsidR="00A5122A" w:rsidRDefault="00A5122A" w:rsidP="00A5122A">
      <w:pPr>
        <w:widowControl/>
        <w:tabs>
          <w:tab w:val="left" w:pos="0"/>
        </w:tabs>
        <w:adjustRightInd/>
        <w:spacing w:after="0" w:line="240" w:lineRule="auto"/>
        <w:jc w:val="left"/>
        <w:rPr>
          <w:rFonts w:ascii="Tahoma" w:hAnsi="Tahoma" w:cs="Tahoma"/>
          <w:sz w:val="24"/>
          <w:szCs w:val="24"/>
        </w:rPr>
      </w:pPr>
    </w:p>
    <w:p w14:paraId="39867AB2"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One hundred percent of the students reported that they enjoyed using the prototype globe with supportive, informal comments such as “Yeah, Braille words!” </w:t>
      </w:r>
      <w:r>
        <w:rPr>
          <w:rFonts w:ascii="Tahoma" w:hAnsi="Tahoma" w:cs="Tahoma"/>
          <w:sz w:val="24"/>
          <w:szCs w:val="24"/>
        </w:rPr>
        <w:br/>
        <w:t>“Wow, it has braille on it,” and “The bumpy land feels better than the prickly continents [in reference to APH’s existing world globe].”  The students’ performance on 25 outlined tasks using the prototype globe revealed specific successes with the globe, as well as highlighted more challenging concepts. (Refer to Figure 1.) Inability to perform a task was often attributed to a student’s unfamiliarity with the concept, or to the fact that the concept/task was too advanced for the student.</w:t>
      </w:r>
    </w:p>
    <w:p w14:paraId="16726E8A" w14:textId="77777777" w:rsidR="00377C1E" w:rsidRDefault="00377C1E" w:rsidP="00A5122A">
      <w:pPr>
        <w:widowControl/>
        <w:tabs>
          <w:tab w:val="left" w:pos="0"/>
        </w:tabs>
        <w:adjustRightInd/>
        <w:spacing w:after="0" w:line="240" w:lineRule="auto"/>
        <w:jc w:val="left"/>
        <w:rPr>
          <w:rFonts w:ascii="Tahoma" w:hAnsi="Tahoma" w:cs="Tahoma"/>
          <w:sz w:val="24"/>
          <w:szCs w:val="24"/>
        </w:rPr>
      </w:pPr>
    </w:p>
    <w:p w14:paraId="558F3572" w14:textId="77777777" w:rsidR="005852BB" w:rsidRDefault="00A5122A" w:rsidP="005852BB">
      <w:pPr>
        <w:widowControl/>
        <w:adjustRightInd/>
        <w:spacing w:after="100" w:afterAutospacing="1" w:line="240" w:lineRule="auto"/>
        <w:jc w:val="left"/>
        <w:rPr>
          <w:rFonts w:ascii="Tahoma" w:eastAsia="Calibri" w:hAnsi="Tahoma"/>
          <w:sz w:val="24"/>
          <w:szCs w:val="24"/>
        </w:rPr>
      </w:pPr>
      <w:r>
        <w:rPr>
          <w:noProof/>
        </w:rPr>
        <w:drawing>
          <wp:inline distT="0" distB="0" distL="0" distR="0" wp14:anchorId="69732DB5" wp14:editId="0A1E8FA2">
            <wp:extent cx="4457700" cy="3502660"/>
            <wp:effectExtent l="0" t="0" r="0" b="2540"/>
            <wp:docPr id="84" name="Picture 84" descr="Figure 1. Student Performance on Globe Task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
                    <pic:cNvPicPr>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57700" cy="3502660"/>
                    </a:xfrm>
                    <a:prstGeom prst="rect">
                      <a:avLst/>
                    </a:prstGeom>
                    <a:noFill/>
                  </pic:spPr>
                </pic:pic>
              </a:graphicData>
            </a:graphic>
          </wp:inline>
        </w:drawing>
      </w:r>
    </w:p>
    <w:p w14:paraId="03BE989A" w14:textId="72023618" w:rsidR="00A5122A" w:rsidRPr="005852BB" w:rsidRDefault="00A5122A" w:rsidP="005852BB">
      <w:pPr>
        <w:widowControl/>
        <w:adjustRightInd/>
        <w:spacing w:after="100" w:afterAutospacing="1" w:line="240" w:lineRule="auto"/>
        <w:jc w:val="left"/>
        <w:rPr>
          <w:rFonts w:ascii="Tahoma" w:eastAsia="Calibri" w:hAnsi="Tahoma"/>
          <w:sz w:val="24"/>
          <w:szCs w:val="24"/>
        </w:rPr>
      </w:pPr>
      <w:r>
        <w:rPr>
          <w:rFonts w:ascii="Tahoma" w:eastAsia="Calibri" w:hAnsi="Tahoma" w:cs="Tahoma"/>
          <w:b/>
          <w:bCs/>
          <w:i/>
          <w:sz w:val="24"/>
          <w:szCs w:val="24"/>
        </w:rPr>
        <w:t>Figure 1</w:t>
      </w:r>
      <w:r>
        <w:rPr>
          <w:rFonts w:ascii="Tahoma" w:eastAsia="Calibri" w:hAnsi="Tahoma" w:cs="Tahoma"/>
          <w:b/>
          <w:bCs/>
          <w:sz w:val="24"/>
          <w:szCs w:val="24"/>
        </w:rPr>
        <w:t>. Student Performance on Globe Tasks</w:t>
      </w:r>
    </w:p>
    <w:p w14:paraId="41F103D8" w14:textId="77777777" w:rsidR="00A5122A" w:rsidRDefault="00A5122A" w:rsidP="00A5122A">
      <w:pPr>
        <w:widowControl/>
        <w:adjustRightInd/>
        <w:spacing w:after="100" w:afterAutospacing="1" w:line="240" w:lineRule="auto"/>
        <w:jc w:val="left"/>
        <w:rPr>
          <w:rFonts w:ascii="Tahoma" w:eastAsia="Calibri" w:hAnsi="Tahoma"/>
          <w:sz w:val="24"/>
          <w:szCs w:val="24"/>
        </w:rPr>
      </w:pPr>
      <w:r>
        <w:rPr>
          <w:rFonts w:ascii="Tahoma" w:eastAsia="Calibri" w:hAnsi="Tahoma"/>
          <w:sz w:val="24"/>
          <w:szCs w:val="24"/>
        </w:rPr>
        <w:t xml:space="preserve">Ninety-three percent of field evaluators recommended that APH replace its existing tactile world globe with the prototype’s design, assuming that the Northern Hemisphere’s tactile presentation will be used as model for the construction of the Southern Hemisphere. </w:t>
      </w:r>
    </w:p>
    <w:p w14:paraId="562D3C46" w14:textId="77777777" w:rsidR="00A5122A" w:rsidRDefault="00A5122A" w:rsidP="00A5122A">
      <w:pPr>
        <w:widowControl/>
        <w:adjustRightInd/>
        <w:spacing w:after="0" w:line="240" w:lineRule="auto"/>
        <w:jc w:val="left"/>
        <w:rPr>
          <w:rFonts w:ascii="Tahoma" w:eastAsia="Calibri" w:hAnsi="Tahoma" w:cs="Tahoma"/>
          <w:sz w:val="24"/>
          <w:szCs w:val="24"/>
        </w:rPr>
      </w:pPr>
      <w:r>
        <w:rPr>
          <w:rFonts w:ascii="Tahoma" w:eastAsia="Calibri" w:hAnsi="Tahoma"/>
          <w:sz w:val="24"/>
          <w:szCs w:val="24"/>
        </w:rPr>
        <w:t xml:space="preserve">Based on field test feedback, </w:t>
      </w:r>
      <w:r>
        <w:rPr>
          <w:rFonts w:ascii="Tahoma" w:eastAsia="Calibri" w:hAnsi="Tahoma" w:cs="Tahoma"/>
          <w:sz w:val="24"/>
          <w:szCs w:val="24"/>
        </w:rPr>
        <w:t>anticipated improvements will include the following refinements:</w:t>
      </w:r>
    </w:p>
    <w:p w14:paraId="206E3C39" w14:textId="77777777" w:rsidR="00A5122A" w:rsidRDefault="00A5122A" w:rsidP="00984DA1">
      <w:pPr>
        <w:pStyle w:val="ListParagraph"/>
        <w:widowControl/>
        <w:numPr>
          <w:ilvl w:val="0"/>
          <w:numId w:val="9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Non-skid material added to base of globe</w:t>
      </w:r>
    </w:p>
    <w:p w14:paraId="400914AC" w14:textId="77777777" w:rsidR="00A5122A" w:rsidRDefault="00A5122A" w:rsidP="00984DA1">
      <w:pPr>
        <w:pStyle w:val="ListParagraph"/>
        <w:widowControl/>
        <w:numPr>
          <w:ilvl w:val="0"/>
          <w:numId w:val="97"/>
        </w:numPr>
        <w:adjustRightInd/>
        <w:spacing w:after="100" w:afterAutospacing="1" w:line="240" w:lineRule="auto"/>
        <w:jc w:val="left"/>
        <w:textAlignment w:val="auto"/>
        <w:rPr>
          <w:rFonts w:ascii="Tahoma" w:eastAsia="Calibri" w:hAnsi="Tahoma"/>
          <w:sz w:val="24"/>
          <w:szCs w:val="24"/>
        </w:rPr>
      </w:pPr>
      <w:r>
        <w:rPr>
          <w:rFonts w:ascii="Tahoma" w:eastAsia="Calibri" w:hAnsi="Tahoma"/>
          <w:sz w:val="24"/>
          <w:szCs w:val="24"/>
        </w:rPr>
        <w:t>Incorporation of as many braille labels as possible for latitude/longitude lines</w:t>
      </w:r>
    </w:p>
    <w:p w14:paraId="376AECA4" w14:textId="77777777" w:rsidR="00A5122A" w:rsidRDefault="00A5122A" w:rsidP="00984DA1">
      <w:pPr>
        <w:pStyle w:val="ListParagraph"/>
        <w:widowControl/>
        <w:numPr>
          <w:ilvl w:val="0"/>
          <w:numId w:val="97"/>
        </w:numPr>
        <w:adjustRightInd/>
        <w:spacing w:after="100" w:afterAutospacing="1" w:line="240" w:lineRule="auto"/>
        <w:jc w:val="left"/>
        <w:textAlignment w:val="auto"/>
        <w:rPr>
          <w:rFonts w:ascii="Tahoma" w:eastAsia="Calibri" w:hAnsi="Tahoma"/>
          <w:sz w:val="24"/>
          <w:szCs w:val="24"/>
        </w:rPr>
      </w:pPr>
      <w:r>
        <w:rPr>
          <w:rFonts w:ascii="Tahoma" w:eastAsia="Calibri" w:hAnsi="Tahoma"/>
          <w:sz w:val="24"/>
          <w:szCs w:val="24"/>
        </w:rPr>
        <w:t>Crisper/more defined edges between some coastlines and water areas</w:t>
      </w:r>
    </w:p>
    <w:p w14:paraId="1C052779" w14:textId="77777777" w:rsidR="00A5122A" w:rsidRDefault="00A5122A" w:rsidP="00984DA1">
      <w:pPr>
        <w:pStyle w:val="ListParagraph"/>
        <w:widowControl/>
        <w:numPr>
          <w:ilvl w:val="0"/>
          <w:numId w:val="97"/>
        </w:numPr>
        <w:adjustRightInd/>
        <w:spacing w:after="100" w:afterAutospacing="1" w:line="240" w:lineRule="auto"/>
        <w:jc w:val="left"/>
        <w:textAlignment w:val="auto"/>
        <w:rPr>
          <w:rFonts w:ascii="Tahoma" w:eastAsia="Calibri" w:hAnsi="Tahoma"/>
          <w:sz w:val="24"/>
          <w:szCs w:val="24"/>
        </w:rPr>
      </w:pPr>
      <w:r>
        <w:rPr>
          <w:rFonts w:ascii="Tahoma" w:eastAsia="Calibri" w:hAnsi="Tahoma"/>
          <w:sz w:val="24"/>
          <w:szCs w:val="24"/>
        </w:rPr>
        <w:t>Inclusion of an instruction booklet (as recommended by 57% of the evaluators) to explain line textures and labeled areas</w:t>
      </w:r>
    </w:p>
    <w:p w14:paraId="0CC802E9" w14:textId="59E23532"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By the end of FY 2014, the project leader prepared a comprehensive report of the field test results. Quota approval for the Tactile World Globe was requested and received from the Educational Product</w:t>
      </w:r>
      <w:r w:rsidR="005852BB">
        <w:rPr>
          <w:rFonts w:ascii="Tahoma" w:hAnsi="Tahoma" w:cs="Tahoma"/>
          <w:sz w:val="24"/>
          <w:szCs w:val="24"/>
        </w:rPr>
        <w:t>s</w:t>
      </w:r>
      <w:r>
        <w:rPr>
          <w:rFonts w:ascii="Tahoma" w:hAnsi="Tahoma" w:cs="Tahoma"/>
          <w:sz w:val="24"/>
          <w:szCs w:val="24"/>
        </w:rPr>
        <w:t xml:space="preserve"> Advisory Committee at the 146</w:t>
      </w:r>
      <w:r>
        <w:rPr>
          <w:rFonts w:ascii="Tahoma" w:hAnsi="Tahoma" w:cs="Tahoma"/>
          <w:sz w:val="24"/>
          <w:szCs w:val="24"/>
          <w:vertAlign w:val="superscript"/>
        </w:rPr>
        <w:t>th</w:t>
      </w:r>
      <w:r>
        <w:rPr>
          <w:rFonts w:ascii="Tahoma" w:hAnsi="Tahoma" w:cs="Tahoma"/>
          <w:sz w:val="24"/>
          <w:szCs w:val="24"/>
        </w:rPr>
        <w:t xml:space="preserve"> Annual Meeting in October. Due to the project leader’s and model/pattern maker’s involvement in the prototype development of SPORTS COURTS (see separate project report), active work on the project was curtailed until the second quarter of the fiscal year. </w:t>
      </w:r>
    </w:p>
    <w:p w14:paraId="70244FBA" w14:textId="77777777" w:rsidR="00A5122A" w:rsidRDefault="00A5122A" w:rsidP="00A5122A">
      <w:pPr>
        <w:widowControl/>
        <w:tabs>
          <w:tab w:val="left" w:pos="0"/>
        </w:tabs>
        <w:adjustRightInd/>
        <w:spacing w:after="0" w:line="240" w:lineRule="auto"/>
        <w:jc w:val="left"/>
        <w:rPr>
          <w:rFonts w:ascii="Tahoma" w:hAnsi="Tahoma" w:cs="Tahoma"/>
          <w:sz w:val="24"/>
          <w:szCs w:val="24"/>
        </w:rPr>
      </w:pPr>
    </w:p>
    <w:p w14:paraId="3C137D6B"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lastRenderedPageBreak/>
        <w:t>In early February 2015, the project leader regrouped with Technical Research and Model Shop staff to review expected tooling revisions and review intended production processes and assembly procedures of the new globe. Due to T. Poppe’s continued work on SPORTS COURTS, tooling of the globe shifted to A. Dakin. Several world globes were provided to the Model Shop for reference during topographical construction/molding. Tooling work on the Northern Hemisphere was intermittent between March and June. In July, the project leader reviewed the current mold of the Northern Hemisphere and made a short list of needed inclusions (e.g., additional islands), as well as refinements to mountain elevations and a dashed line representing the International Dateline. In September 2015, tooling tasks shifted to the construction of the Southern Hemisphere.</w:t>
      </w:r>
    </w:p>
    <w:p w14:paraId="52BF4C9C" w14:textId="77777777" w:rsidR="00A5122A" w:rsidRDefault="00A5122A" w:rsidP="00A5122A">
      <w:pPr>
        <w:widowControl/>
        <w:tabs>
          <w:tab w:val="left" w:pos="0"/>
        </w:tabs>
        <w:adjustRightInd/>
        <w:spacing w:after="0" w:line="240" w:lineRule="auto"/>
        <w:jc w:val="left"/>
        <w:rPr>
          <w:rFonts w:ascii="Tahoma" w:hAnsi="Tahoma" w:cs="Tahoma"/>
          <w:sz w:val="24"/>
          <w:szCs w:val="24"/>
        </w:rPr>
      </w:pPr>
    </w:p>
    <w:p w14:paraId="0FEAD53E" w14:textId="77777777" w:rsidR="00A5122A" w:rsidRDefault="00A5122A" w:rsidP="00A5122A">
      <w:pPr>
        <w:widowControl/>
        <w:tabs>
          <w:tab w:val="left" w:pos="0"/>
        </w:tabs>
        <w:adjustRightInd/>
        <w:spacing w:after="0" w:line="240" w:lineRule="auto"/>
        <w:jc w:val="left"/>
        <w:rPr>
          <w:rFonts w:ascii="Tahoma" w:hAnsi="Tahoma" w:cs="Tahoma"/>
          <w:sz w:val="24"/>
          <w:szCs w:val="24"/>
          <w:u w:val="single"/>
        </w:rPr>
      </w:pPr>
      <w:r>
        <w:rPr>
          <w:noProof/>
        </w:rPr>
        <w:drawing>
          <wp:inline distT="0" distB="0" distL="0" distR="0" wp14:anchorId="5B29798B" wp14:editId="3DFD20C1">
            <wp:extent cx="2616835" cy="1947545"/>
            <wp:effectExtent l="0" t="0" r="0" b="0"/>
            <wp:docPr id="85" name="Picture 85" descr="Photo of model/pattern maker working on tooling for the Tactile World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391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16835" cy="1947545"/>
                    </a:xfrm>
                    <a:prstGeom prst="rect">
                      <a:avLst/>
                    </a:prstGeom>
                    <a:noFill/>
                  </pic:spPr>
                </pic:pic>
              </a:graphicData>
            </a:graphic>
          </wp:inline>
        </w:drawing>
      </w:r>
    </w:p>
    <w:p w14:paraId="3F035376" w14:textId="77777777" w:rsidR="00A5122A" w:rsidRDefault="00A5122A" w:rsidP="00A5122A">
      <w:pPr>
        <w:widowControl/>
        <w:tabs>
          <w:tab w:val="left" w:pos="0"/>
        </w:tabs>
        <w:adjustRightInd/>
        <w:spacing w:after="0" w:line="240" w:lineRule="auto"/>
        <w:jc w:val="left"/>
        <w:rPr>
          <w:rFonts w:ascii="Tahoma" w:hAnsi="Tahoma" w:cs="Tahoma"/>
          <w:sz w:val="24"/>
          <w:szCs w:val="24"/>
          <w:u w:val="single"/>
        </w:rPr>
      </w:pPr>
    </w:p>
    <w:p w14:paraId="4AB4DD12" w14:textId="15F7B5FA" w:rsidR="00A5122A" w:rsidRDefault="00A5122A" w:rsidP="00A5122A">
      <w:pPr>
        <w:widowControl/>
        <w:tabs>
          <w:tab w:val="left" w:pos="0"/>
        </w:tabs>
        <w:adjustRightInd/>
        <w:spacing w:after="0" w:line="240" w:lineRule="auto"/>
        <w:jc w:val="left"/>
        <w:rPr>
          <w:rFonts w:ascii="Tahoma" w:hAnsi="Tahoma" w:cs="Tahoma"/>
          <w:sz w:val="24"/>
          <w:szCs w:val="24"/>
          <w:u w:val="single"/>
        </w:rPr>
      </w:pPr>
    </w:p>
    <w:p w14:paraId="1791D741"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Tooling for the Southern Hemisphere overlay characterized most of the work performed in FY 2016. Work on the project was intermittent as the model/pattern maker tended to the production tooling for other ongoing research products. However, by the third quarter of the fiscal year, a fully constructed globe, using vacuum-formed hemisphere attachments, was assembled. The project leader reviewed the globe and recommended minor refinements and improvements. </w:t>
      </w:r>
    </w:p>
    <w:p w14:paraId="50FB98AD" w14:textId="77777777" w:rsidR="00A5122A" w:rsidRDefault="00A5122A" w:rsidP="00A5122A">
      <w:pPr>
        <w:widowControl/>
        <w:tabs>
          <w:tab w:val="left" w:pos="0"/>
        </w:tabs>
        <w:adjustRightInd/>
        <w:spacing w:after="0" w:line="240" w:lineRule="auto"/>
        <w:jc w:val="left"/>
        <w:rPr>
          <w:rFonts w:ascii="Tahoma" w:hAnsi="Tahoma" w:cs="Tahoma"/>
          <w:sz w:val="24"/>
          <w:szCs w:val="24"/>
        </w:rPr>
      </w:pPr>
    </w:p>
    <w:p w14:paraId="5F1D0A4D"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In July 2016, momentum toward tooling completion for the Tactile World Globe was slowed by the following tasks:</w:t>
      </w:r>
    </w:p>
    <w:p w14:paraId="78210390" w14:textId="77777777" w:rsidR="00A5122A" w:rsidRDefault="00A5122A" w:rsidP="00984DA1">
      <w:pPr>
        <w:widowControl/>
        <w:numPr>
          <w:ilvl w:val="0"/>
          <w:numId w:val="96"/>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Identifying a way to make the base of the globe non-skid, a feature requested by field evaluators. Purchasing staff worked with the outside vendor to obtain non-skid bases to alleviate additional in-house modifications to the globe.</w:t>
      </w:r>
    </w:p>
    <w:p w14:paraId="2592921E" w14:textId="77777777" w:rsidR="00A5122A" w:rsidRDefault="00A5122A" w:rsidP="00984DA1">
      <w:pPr>
        <w:widowControl/>
        <w:numPr>
          <w:ilvl w:val="0"/>
          <w:numId w:val="96"/>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Problem solving seemingly minor, but impactful deviations in the size of the print globes received from the outside vendor. A slight, unexpected enlargement of the newer globes necessitated identification and application of a clear plastic tape to create the tactile equator (similar to the equator style used for APH’s existing globe) in lieu of a permanently-formed version that was part of the original plan and tooling.</w:t>
      </w:r>
    </w:p>
    <w:p w14:paraId="02FC4478" w14:textId="77777777" w:rsidR="00A5122A" w:rsidRDefault="00A5122A" w:rsidP="00A5122A">
      <w:pPr>
        <w:widowControl/>
        <w:tabs>
          <w:tab w:val="left" w:pos="0"/>
        </w:tabs>
        <w:adjustRightInd/>
        <w:spacing w:after="0" w:line="240" w:lineRule="auto"/>
        <w:jc w:val="left"/>
        <w:rPr>
          <w:rFonts w:ascii="Tahoma" w:hAnsi="Tahoma" w:cs="Tahoma"/>
          <w:sz w:val="24"/>
          <w:szCs w:val="24"/>
        </w:rPr>
      </w:pPr>
    </w:p>
    <w:p w14:paraId="22DB7295"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lastRenderedPageBreak/>
        <w:t xml:space="preserve">Concurrent tooling efforts included the design of an accompanying print and braille key, formatted at an 8.5 x 11 </w:t>
      </w:r>
      <w:r>
        <w:rPr>
          <w:rFonts w:ascii="Arial" w:hAnsi="Arial" w:cs="Arial"/>
          <w:sz w:val="24"/>
          <w:szCs w:val="24"/>
        </w:rPr>
        <w:t>in.</w:t>
      </w:r>
      <w:r>
        <w:rPr>
          <w:rFonts w:ascii="Tahoma" w:hAnsi="Tahoma" w:cs="Tahoma"/>
          <w:sz w:val="24"/>
          <w:szCs w:val="24"/>
        </w:rPr>
        <w:t xml:space="preserve"> size, to capture the various tactile line types represented on the globe. This added component was also a suggestion from field evaluators. M. Poppe designed the print and braille layouts of the key. </w:t>
      </w:r>
    </w:p>
    <w:p w14:paraId="57C78071" w14:textId="77777777" w:rsidR="00A5122A" w:rsidRDefault="00A5122A" w:rsidP="00A5122A">
      <w:pPr>
        <w:widowControl/>
        <w:tabs>
          <w:tab w:val="left" w:pos="0"/>
        </w:tabs>
        <w:adjustRightInd/>
        <w:spacing w:after="0" w:line="240" w:lineRule="auto"/>
        <w:jc w:val="left"/>
        <w:rPr>
          <w:rFonts w:ascii="Tahoma" w:hAnsi="Tahoma" w:cs="Tahoma"/>
          <w:sz w:val="24"/>
          <w:szCs w:val="24"/>
        </w:rPr>
      </w:pPr>
    </w:p>
    <w:p w14:paraId="1B975661" w14:textId="77777777" w:rsidR="00A5122A" w:rsidRPr="00207CB4"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u w:val="single"/>
        </w:rPr>
        <w:t>Work during FY 2017</w:t>
      </w:r>
    </w:p>
    <w:p w14:paraId="17D98D39"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Remaining tooling-related tasks for the new tactile globe continued into FY 2017. In October, the permanent Equator, previously incorporated into the final mold, was removed to accommodate an unexpected, very slight diameter increase (3/16 inches) evident in the manufacturer’s newest globe model; although slight, the size increase prevented the two clear vacuum-formed hemispheres from locking together correctly. Instead, the Equator will be applied in production using a strip of flexible vinyl (as used in the existing APH globe) to form the tactile band that holds the two formed hemispheres together. In November, Patrick White initiated the construction of the 4-up vacuum-form pattern of the tactile key using a Roland</w:t>
      </w:r>
      <w:r w:rsidRPr="003D3497">
        <w:rPr>
          <w:rFonts w:ascii="Tahoma" w:hAnsi="Tahoma" w:cs="Tahoma"/>
          <w:sz w:val="24"/>
          <w:szCs w:val="24"/>
        </w:rPr>
        <w:t>®</w:t>
      </w:r>
      <w:r>
        <w:rPr>
          <w:rFonts w:ascii="Tahoma" w:hAnsi="Tahoma" w:cs="Tahoma"/>
          <w:sz w:val="24"/>
          <w:szCs w:val="24"/>
        </w:rPr>
        <w:t>-printed master.</w:t>
      </w:r>
    </w:p>
    <w:p w14:paraId="100B9036" w14:textId="77777777" w:rsidR="00A5122A" w:rsidRDefault="00A5122A" w:rsidP="00A5122A">
      <w:pPr>
        <w:widowControl/>
        <w:tabs>
          <w:tab w:val="left" w:pos="0"/>
        </w:tabs>
        <w:adjustRightInd/>
        <w:spacing w:after="0" w:line="240" w:lineRule="auto"/>
        <w:jc w:val="left"/>
        <w:rPr>
          <w:rFonts w:ascii="Tahoma" w:hAnsi="Tahoma" w:cs="Tahoma"/>
          <w:sz w:val="24"/>
          <w:szCs w:val="24"/>
        </w:rPr>
      </w:pPr>
    </w:p>
    <w:p w14:paraId="26A82C8E"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In early January, a fully assembled globe, generated with the use of the new vacuum-form molds, was presented to the project leader for final review and approval. Only slight adjustments were necessary to straighten or nudge a few braille pins in one direction or another. A certified braille transcriber checked all of the braille labels for accuracy. After minor tweaks, the assembled globe was approved by the project leader. The approved globe will be used for reference during the initial pilot run. </w:t>
      </w:r>
    </w:p>
    <w:p w14:paraId="1CC1FB43" w14:textId="77777777" w:rsidR="00A5122A" w:rsidRDefault="00A5122A" w:rsidP="00A5122A">
      <w:pPr>
        <w:widowControl/>
        <w:tabs>
          <w:tab w:val="left" w:pos="0"/>
        </w:tabs>
        <w:adjustRightInd/>
        <w:spacing w:after="0" w:line="240" w:lineRule="auto"/>
        <w:jc w:val="left"/>
        <w:rPr>
          <w:rFonts w:ascii="Tahoma" w:hAnsi="Tahoma" w:cs="Tahoma"/>
          <w:sz w:val="24"/>
          <w:szCs w:val="24"/>
        </w:rPr>
      </w:pPr>
    </w:p>
    <w:p w14:paraId="58D0EB3E" w14:textId="77777777" w:rsidR="00A5122A"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Purchasing staff closely monitored the current stock of existing globes to assist in the transition to the new globe style. The vendor agreed to furnish nonskid tabs on the bottom of the globe’s flat, wood base. This feature was a welcome addition that saved the Production staff the laborious in-house steps of die-cutting and adding a foam insert to a concave metal base as originally planned.</w:t>
      </w:r>
    </w:p>
    <w:p w14:paraId="61DD8250" w14:textId="77777777" w:rsidR="00A5122A" w:rsidRDefault="00A5122A" w:rsidP="00A5122A">
      <w:pPr>
        <w:widowControl/>
        <w:tabs>
          <w:tab w:val="left" w:pos="0"/>
        </w:tabs>
        <w:adjustRightInd/>
        <w:spacing w:after="0" w:line="240" w:lineRule="auto"/>
        <w:jc w:val="left"/>
        <w:rPr>
          <w:rFonts w:ascii="Tahoma" w:hAnsi="Tahoma" w:cs="Tahoma"/>
          <w:sz w:val="24"/>
          <w:szCs w:val="24"/>
        </w:rPr>
      </w:pPr>
    </w:p>
    <w:p w14:paraId="09DD1A45" w14:textId="77777777" w:rsidR="00A5122A" w:rsidRPr="00EC32F1"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In February, White generated a single-up copy of the vacuum-formed part for the project leader’s review. Minor tweaks were needed. This part, too, was reviewed for braille accuracy by a certified braille transcriber. Part number assignment for the print/tactile key was the last step prior to finalizing the production specifications document. Andrew Moulton formally presented the product specifications to Production staff in the third quarter of the fiscal year.</w:t>
      </w:r>
    </w:p>
    <w:p w14:paraId="02458F6E" w14:textId="77777777" w:rsidR="00A5122A" w:rsidRDefault="00A5122A" w:rsidP="00A5122A">
      <w:pPr>
        <w:widowControl/>
        <w:tabs>
          <w:tab w:val="left" w:pos="0"/>
        </w:tabs>
        <w:adjustRightInd/>
        <w:spacing w:after="0" w:line="240" w:lineRule="auto"/>
        <w:jc w:val="left"/>
        <w:rPr>
          <w:rFonts w:ascii="Tahoma" w:hAnsi="Tahoma" w:cs="Tahoma"/>
          <w:sz w:val="24"/>
          <w:szCs w:val="24"/>
          <w:u w:val="single"/>
        </w:rPr>
      </w:pPr>
    </w:p>
    <w:p w14:paraId="419C1194" w14:textId="77777777" w:rsidR="00A5122A" w:rsidRDefault="00A5122A" w:rsidP="00A5122A">
      <w:pPr>
        <w:widowControl/>
        <w:tabs>
          <w:tab w:val="left" w:pos="0"/>
        </w:tabs>
        <w:adjustRightInd/>
        <w:spacing w:after="0" w:line="240" w:lineRule="auto"/>
        <w:jc w:val="left"/>
        <w:rPr>
          <w:rFonts w:ascii="Tahoma" w:hAnsi="Tahoma" w:cs="Tahoma"/>
          <w:sz w:val="24"/>
          <w:szCs w:val="24"/>
          <w:u w:val="single"/>
        </w:rPr>
      </w:pPr>
      <w:r>
        <w:rPr>
          <w:rFonts w:ascii="Tahoma" w:hAnsi="Tahoma" w:cs="Tahoma"/>
          <w:sz w:val="24"/>
          <w:szCs w:val="24"/>
          <w:u w:val="single"/>
        </w:rPr>
        <w:t>Work planned for FY 2018</w:t>
      </w:r>
    </w:p>
    <w:p w14:paraId="1B5B3176" w14:textId="2E01AE2A" w:rsidR="00A5122A" w:rsidRPr="0088123C" w:rsidRDefault="00A5122A" w:rsidP="00A5122A">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Feasible dates for the pilot run will be determined, and inventory of the older globe will be phased out. The project leader, model/pattern makers, and manufacturing specialist will monitor the quality of the first production run of the Tactile World Globe, which will likely occur in the second half of FY 2017. The project leader will assist with post-production tasks. Brochure content will be written</w:t>
      </w:r>
      <w:r w:rsidR="003D3497">
        <w:rPr>
          <w:rFonts w:ascii="Tahoma" w:hAnsi="Tahoma" w:cs="Tahoma"/>
          <w:sz w:val="24"/>
          <w:szCs w:val="24"/>
        </w:rPr>
        <w:t>;</w:t>
      </w:r>
      <w:r>
        <w:rPr>
          <w:rFonts w:ascii="Tahoma" w:hAnsi="Tahoma" w:cs="Tahoma"/>
          <w:sz w:val="24"/>
          <w:szCs w:val="24"/>
        </w:rPr>
        <w:t xml:space="preserve"> and the new, enhanced globe will be showcased at national conferences and workshops.</w:t>
      </w:r>
    </w:p>
    <w:p w14:paraId="41E14133" w14:textId="77777777" w:rsidR="00D94090" w:rsidRPr="00D81141" w:rsidRDefault="00D94090" w:rsidP="00F964BE">
      <w:pPr>
        <w:rPr>
          <w:highlight w:val="yellow"/>
        </w:rPr>
      </w:pPr>
    </w:p>
    <w:p w14:paraId="798F2375" w14:textId="77777777" w:rsidR="000007C4" w:rsidRPr="003D3497" w:rsidRDefault="008D43AE" w:rsidP="00F964BE">
      <w:pPr>
        <w:pStyle w:val="Heading2"/>
      </w:pPr>
      <w:bookmarkStart w:id="90" w:name="_Toc494998411"/>
      <w:r w:rsidRPr="003D3497">
        <w:lastRenderedPageBreak/>
        <w:t>TECHNOLOGY AND MEDIA</w:t>
      </w:r>
      <w:bookmarkEnd w:id="90"/>
    </w:p>
    <w:p w14:paraId="03503452" w14:textId="77777777" w:rsidR="00EF120D" w:rsidRPr="00D81141" w:rsidRDefault="00EF120D" w:rsidP="00F964BE">
      <w:pPr>
        <w:rPr>
          <w:highlight w:val="yellow"/>
        </w:rPr>
      </w:pPr>
    </w:p>
    <w:p w14:paraId="36F3E829" w14:textId="692239DB" w:rsidR="00554C2F" w:rsidRPr="007265AC" w:rsidRDefault="00EF120D" w:rsidP="00F964BE">
      <w:pPr>
        <w:spacing w:after="0" w:line="240" w:lineRule="auto"/>
        <w:jc w:val="left"/>
      </w:pPr>
      <w:r w:rsidRPr="007265AC">
        <w:rPr>
          <w:rFonts w:ascii="Tahoma" w:hAnsi="Tahoma" w:cs="Tahoma"/>
          <w:sz w:val="24"/>
        </w:rPr>
        <w:t xml:space="preserve">For FY </w:t>
      </w:r>
      <w:r w:rsidR="00196138" w:rsidRPr="007265AC">
        <w:rPr>
          <w:rFonts w:ascii="Tahoma" w:hAnsi="Tahoma" w:cs="Tahoma"/>
          <w:sz w:val="24"/>
        </w:rPr>
        <w:t>2017</w:t>
      </w:r>
      <w:r w:rsidRPr="007265AC">
        <w:rPr>
          <w:rFonts w:ascii="Tahoma" w:hAnsi="Tahoma" w:cs="Tahoma"/>
          <w:sz w:val="24"/>
        </w:rPr>
        <w:t xml:space="preserve">, there are no active Technology and Media products to report. </w:t>
      </w:r>
      <w:r w:rsidR="00AD2E85" w:rsidRPr="007265AC">
        <w:rPr>
          <w:rFonts w:ascii="Tahoma" w:hAnsi="Tahoma" w:cs="Tahoma"/>
          <w:sz w:val="24"/>
        </w:rPr>
        <w:t>For related products, see the Assistive Technology section</w:t>
      </w:r>
      <w:r w:rsidR="001F292A" w:rsidRPr="007265AC">
        <w:rPr>
          <w:rFonts w:ascii="Tahoma" w:hAnsi="Tahoma" w:cs="Tahoma"/>
          <w:sz w:val="24"/>
        </w:rPr>
        <w:t xml:space="preserve"> and the Technology Product Research section</w:t>
      </w:r>
      <w:r w:rsidR="00AD2E85" w:rsidRPr="007265AC">
        <w:rPr>
          <w:rFonts w:ascii="Tahoma" w:hAnsi="Tahoma" w:cs="Tahoma"/>
          <w:sz w:val="24"/>
        </w:rPr>
        <w:t xml:space="preserve">. </w:t>
      </w:r>
    </w:p>
    <w:p w14:paraId="461E337B" w14:textId="77777777" w:rsidR="00DC551E" w:rsidRPr="00D81141" w:rsidRDefault="00A04648" w:rsidP="00F964BE">
      <w:pPr>
        <w:pStyle w:val="Heading1"/>
        <w:rPr>
          <w:highlight w:val="yellow"/>
        </w:rPr>
      </w:pPr>
      <w:r w:rsidRPr="00D81141">
        <w:rPr>
          <w:highlight w:val="yellow"/>
        </w:rPr>
        <w:br w:type="page"/>
      </w:r>
    </w:p>
    <w:p w14:paraId="0FA9C436" w14:textId="77777777" w:rsidR="00DC551E" w:rsidRPr="00D81141" w:rsidRDefault="00DC551E" w:rsidP="00F964BE">
      <w:pPr>
        <w:pStyle w:val="Heading1"/>
        <w:rPr>
          <w:highlight w:val="yellow"/>
        </w:rPr>
      </w:pPr>
    </w:p>
    <w:p w14:paraId="7ED90CE0" w14:textId="77777777" w:rsidR="00DC551E" w:rsidRPr="00D81141" w:rsidRDefault="00DC551E" w:rsidP="00F964BE">
      <w:pPr>
        <w:pStyle w:val="Heading1"/>
        <w:rPr>
          <w:highlight w:val="yellow"/>
        </w:rPr>
      </w:pPr>
    </w:p>
    <w:p w14:paraId="67CFF598" w14:textId="77777777" w:rsidR="00A04648" w:rsidRPr="00810084" w:rsidRDefault="00006416" w:rsidP="00F964BE">
      <w:pPr>
        <w:pStyle w:val="Heading1"/>
      </w:pPr>
      <w:bookmarkStart w:id="91" w:name="_Toc494998412"/>
      <w:r w:rsidRPr="00810084">
        <w:t>EARLY CHILDHOOD</w:t>
      </w:r>
      <w:bookmarkEnd w:id="91"/>
    </w:p>
    <w:p w14:paraId="300DAAC0" w14:textId="77777777" w:rsidR="00A8503D" w:rsidRPr="00810084" w:rsidRDefault="00A04648" w:rsidP="00F964BE">
      <w:pPr>
        <w:pStyle w:val="Heading4"/>
      </w:pPr>
      <w:r w:rsidRPr="00810084">
        <w:br w:type="page"/>
      </w:r>
      <w:bookmarkStart w:id="92" w:name="_Toc303163670"/>
    </w:p>
    <w:p w14:paraId="2C09B26C" w14:textId="77777777" w:rsidR="00572386" w:rsidRDefault="00572386" w:rsidP="00572386">
      <w:pPr>
        <w:pStyle w:val="Heading4"/>
      </w:pPr>
      <w:bookmarkStart w:id="93" w:name="_Toc494998413"/>
      <w:r>
        <w:lastRenderedPageBreak/>
        <w:t>Animal Recipes</w:t>
      </w:r>
      <w:bookmarkEnd w:id="93"/>
    </w:p>
    <w:p w14:paraId="0B0EAAE9" w14:textId="77777777" w:rsidR="00572386" w:rsidRDefault="00572386" w:rsidP="00572386">
      <w:pPr>
        <w:spacing w:after="0" w:line="240" w:lineRule="auto"/>
        <w:jc w:val="center"/>
        <w:rPr>
          <w:rFonts w:ascii="Tahoma" w:hAnsi="Tahoma" w:cs="Tahoma"/>
          <w:sz w:val="24"/>
          <w:szCs w:val="24"/>
        </w:rPr>
      </w:pPr>
      <w:r>
        <w:rPr>
          <w:rFonts w:ascii="Tahoma" w:hAnsi="Tahoma" w:cs="Tahoma"/>
          <w:sz w:val="24"/>
          <w:szCs w:val="24"/>
        </w:rPr>
        <w:t>(New)</w:t>
      </w:r>
    </w:p>
    <w:p w14:paraId="38665D45" w14:textId="77777777" w:rsidR="00572386" w:rsidRDefault="00572386" w:rsidP="00572386">
      <w:pPr>
        <w:spacing w:after="0" w:line="240" w:lineRule="auto"/>
        <w:jc w:val="center"/>
        <w:rPr>
          <w:rFonts w:ascii="Tahoma" w:eastAsiaTheme="minorHAnsi" w:hAnsi="Tahoma" w:cs="Tahoma"/>
          <w:sz w:val="24"/>
          <w:szCs w:val="24"/>
        </w:rPr>
      </w:pPr>
    </w:p>
    <w:p w14:paraId="4CBF5FAC" w14:textId="77777777" w:rsidR="00572386" w:rsidRDefault="00572386" w:rsidP="00572386">
      <w:pPr>
        <w:spacing w:after="0" w:line="240" w:lineRule="auto"/>
        <w:jc w:val="left"/>
        <w:rPr>
          <w:rFonts w:ascii="Tahoma" w:hAnsi="Tahoma" w:cs="Tahoma"/>
          <w:sz w:val="24"/>
          <w:szCs w:val="24"/>
          <w:u w:val="single"/>
        </w:rPr>
      </w:pPr>
      <w:r>
        <w:rPr>
          <w:rFonts w:ascii="Tahoma" w:hAnsi="Tahoma" w:cs="Tahoma"/>
          <w:sz w:val="24"/>
          <w:szCs w:val="24"/>
          <w:u w:val="single"/>
        </w:rPr>
        <w:t>Purpose</w:t>
      </w:r>
    </w:p>
    <w:p w14:paraId="64C617B5" w14:textId="77777777" w:rsidR="00572386" w:rsidRDefault="00572386" w:rsidP="00572386">
      <w:pPr>
        <w:spacing w:after="0" w:line="240" w:lineRule="auto"/>
        <w:jc w:val="left"/>
        <w:rPr>
          <w:rFonts w:ascii="Tahoma" w:hAnsi="Tahoma" w:cs="Tahoma"/>
          <w:sz w:val="24"/>
          <w:szCs w:val="24"/>
        </w:rPr>
      </w:pPr>
      <w:r>
        <w:rPr>
          <w:rFonts w:ascii="Tahoma" w:hAnsi="Tahoma" w:cs="Tahoma"/>
          <w:sz w:val="24"/>
          <w:szCs w:val="24"/>
        </w:rPr>
        <w:t>To teach and reinforce a young child’s understanding of the salient features of animals. Animal recipes will be followed to add key “ingredients” that make each animal unique.</w:t>
      </w:r>
    </w:p>
    <w:p w14:paraId="1E886CDF" w14:textId="77777777" w:rsidR="00572386" w:rsidRDefault="00572386" w:rsidP="00572386">
      <w:pPr>
        <w:spacing w:after="0" w:line="240" w:lineRule="auto"/>
        <w:jc w:val="left"/>
        <w:rPr>
          <w:rFonts w:ascii="Tahoma" w:hAnsi="Tahoma" w:cs="Tahoma"/>
          <w:sz w:val="24"/>
          <w:szCs w:val="24"/>
          <w:u w:val="single"/>
        </w:rPr>
      </w:pPr>
    </w:p>
    <w:p w14:paraId="72C572FC" w14:textId="77777777" w:rsidR="00572386" w:rsidRDefault="00572386" w:rsidP="00572386">
      <w:pPr>
        <w:spacing w:after="0"/>
        <w:jc w:val="left"/>
        <w:rPr>
          <w:rFonts w:ascii="Tahoma" w:hAnsi="Tahoma" w:cs="Tahoma"/>
          <w:sz w:val="24"/>
          <w:szCs w:val="24"/>
          <w:u w:val="single"/>
        </w:rPr>
      </w:pPr>
      <w:r>
        <w:rPr>
          <w:rFonts w:ascii="Tahoma" w:hAnsi="Tahoma" w:cs="Tahoma"/>
          <w:sz w:val="24"/>
          <w:szCs w:val="24"/>
          <w:u w:val="single"/>
        </w:rPr>
        <w:t>Project Staff</w:t>
      </w:r>
    </w:p>
    <w:p w14:paraId="1BD934CC" w14:textId="77777777" w:rsidR="00572386" w:rsidRDefault="00572386" w:rsidP="00572386">
      <w:pPr>
        <w:shd w:val="clear" w:color="auto" w:fill="FFFFFF"/>
        <w:spacing w:after="0" w:line="240" w:lineRule="auto"/>
        <w:jc w:val="left"/>
        <w:rPr>
          <w:rFonts w:ascii="Tahoma" w:hAnsi="Tahoma" w:cs="Tahoma"/>
          <w:color w:val="000000"/>
          <w:sz w:val="24"/>
          <w:szCs w:val="24"/>
        </w:rPr>
      </w:pPr>
      <w:r>
        <w:rPr>
          <w:rFonts w:ascii="Tahoma" w:hAnsi="Tahoma" w:cs="Tahoma"/>
          <w:color w:val="000000"/>
          <w:sz w:val="24"/>
          <w:szCs w:val="24"/>
        </w:rPr>
        <w:t>Susan Sullivan, CVI Project Leader</w:t>
      </w:r>
    </w:p>
    <w:p w14:paraId="76CB2456" w14:textId="77777777" w:rsidR="00572386" w:rsidRDefault="00572386" w:rsidP="00572386">
      <w:pPr>
        <w:shd w:val="clear" w:color="auto" w:fill="FFFFFF"/>
        <w:spacing w:after="0" w:line="240" w:lineRule="auto"/>
        <w:jc w:val="left"/>
        <w:rPr>
          <w:rFonts w:ascii="Tahoma" w:hAnsi="Tahoma" w:cs="Tahoma"/>
          <w:color w:val="000000"/>
          <w:sz w:val="24"/>
          <w:szCs w:val="24"/>
        </w:rPr>
      </w:pPr>
      <w:r>
        <w:rPr>
          <w:rFonts w:ascii="Tahoma" w:hAnsi="Tahoma" w:cs="Tahoma"/>
          <w:color w:val="000000"/>
          <w:sz w:val="24"/>
          <w:szCs w:val="24"/>
        </w:rPr>
        <w:t>Dawn Wilkinson, Early Childhood Project Leader</w:t>
      </w:r>
    </w:p>
    <w:p w14:paraId="6A3DFA37" w14:textId="77777777" w:rsidR="00572386" w:rsidRDefault="00572386" w:rsidP="00572386">
      <w:pPr>
        <w:shd w:val="clear" w:color="auto" w:fill="FFFFFF"/>
        <w:spacing w:after="0" w:line="240" w:lineRule="auto"/>
        <w:jc w:val="left"/>
        <w:rPr>
          <w:rFonts w:ascii="Tahoma" w:hAnsi="Tahoma" w:cs="Tahoma"/>
          <w:color w:val="000000"/>
          <w:sz w:val="24"/>
          <w:szCs w:val="24"/>
        </w:rPr>
      </w:pPr>
      <w:r>
        <w:rPr>
          <w:rFonts w:ascii="Tahoma" w:hAnsi="Tahoma" w:cs="Tahoma"/>
          <w:color w:val="000000"/>
          <w:sz w:val="24"/>
          <w:szCs w:val="24"/>
        </w:rPr>
        <w:t>Kelly Kennedy Mimms, Research Assistant</w:t>
      </w:r>
    </w:p>
    <w:p w14:paraId="66B4FD4C" w14:textId="77777777" w:rsidR="00572386" w:rsidRDefault="00572386" w:rsidP="00572386">
      <w:pPr>
        <w:shd w:val="clear" w:color="auto" w:fill="FFFFFF"/>
        <w:spacing w:after="0" w:line="240" w:lineRule="auto"/>
        <w:jc w:val="left"/>
        <w:rPr>
          <w:rFonts w:ascii="Tahoma" w:hAnsi="Tahoma" w:cs="Tahoma"/>
          <w:color w:val="000000"/>
          <w:sz w:val="24"/>
          <w:szCs w:val="24"/>
        </w:rPr>
      </w:pPr>
      <w:r>
        <w:rPr>
          <w:rFonts w:ascii="Tahoma" w:hAnsi="Tahoma" w:cs="Tahoma"/>
          <w:color w:val="000000"/>
          <w:sz w:val="24"/>
          <w:szCs w:val="24"/>
        </w:rPr>
        <w:t>Leasha Twyman, Research Assistant</w:t>
      </w:r>
    </w:p>
    <w:p w14:paraId="48664D56" w14:textId="77777777" w:rsidR="00572386" w:rsidRDefault="00572386" w:rsidP="00572386">
      <w:pPr>
        <w:shd w:val="clear" w:color="auto" w:fill="FFFFFF"/>
        <w:spacing w:after="0" w:line="240" w:lineRule="auto"/>
        <w:jc w:val="left"/>
        <w:rPr>
          <w:rFonts w:ascii="Tahoma" w:hAnsi="Tahoma" w:cs="Tahoma"/>
          <w:sz w:val="24"/>
          <w:szCs w:val="24"/>
        </w:rPr>
      </w:pPr>
      <w:r>
        <w:rPr>
          <w:rFonts w:ascii="Tahoma" w:hAnsi="Tahoma" w:cs="Tahoma"/>
          <w:sz w:val="24"/>
          <w:szCs w:val="24"/>
        </w:rPr>
        <w:t>Frank Hayden, Director of Technical &amp; Manufacturing Research</w:t>
      </w:r>
    </w:p>
    <w:p w14:paraId="17B1B855" w14:textId="77777777" w:rsidR="00572386" w:rsidRDefault="00572386" w:rsidP="00572386">
      <w:pPr>
        <w:shd w:val="clear" w:color="auto" w:fill="FFFFFF"/>
        <w:spacing w:after="0" w:line="240" w:lineRule="auto"/>
        <w:jc w:val="left"/>
        <w:rPr>
          <w:rFonts w:ascii="Tahoma" w:hAnsi="Tahoma" w:cs="Tahoma"/>
          <w:sz w:val="24"/>
          <w:szCs w:val="24"/>
        </w:rPr>
      </w:pPr>
      <w:r>
        <w:rPr>
          <w:rFonts w:ascii="Tahoma" w:hAnsi="Tahoma" w:cs="Tahoma"/>
          <w:sz w:val="24"/>
          <w:szCs w:val="24"/>
        </w:rPr>
        <w:t>Andrew Moulton, Manager of Technical &amp; Manufacturing Research</w:t>
      </w:r>
    </w:p>
    <w:p w14:paraId="17F9516C" w14:textId="77777777" w:rsidR="00572386" w:rsidRDefault="00572386" w:rsidP="00572386">
      <w:pPr>
        <w:shd w:val="clear" w:color="auto" w:fill="FFFFFF"/>
        <w:spacing w:after="0" w:line="240" w:lineRule="auto"/>
        <w:jc w:val="left"/>
        <w:rPr>
          <w:rFonts w:ascii="Tahoma" w:hAnsi="Tahoma" w:cs="Tahoma"/>
          <w:sz w:val="24"/>
          <w:szCs w:val="24"/>
        </w:rPr>
      </w:pPr>
      <w:r>
        <w:rPr>
          <w:rFonts w:ascii="Tahoma" w:hAnsi="Tahoma" w:cs="Tahoma"/>
          <w:sz w:val="24"/>
          <w:szCs w:val="24"/>
        </w:rPr>
        <w:t>Adam Clark, Manufacturing Specialist</w:t>
      </w:r>
    </w:p>
    <w:p w14:paraId="52B56D15" w14:textId="77777777" w:rsidR="00572386" w:rsidRDefault="00572386" w:rsidP="00572386">
      <w:pPr>
        <w:spacing w:after="0" w:line="240" w:lineRule="auto"/>
        <w:jc w:val="left"/>
        <w:rPr>
          <w:rFonts w:ascii="Tahoma" w:hAnsi="Tahoma" w:cs="Tahoma"/>
          <w:sz w:val="24"/>
          <w:szCs w:val="24"/>
        </w:rPr>
      </w:pPr>
      <w:r>
        <w:rPr>
          <w:rFonts w:ascii="Tahoma" w:hAnsi="Tahoma" w:cs="Tahoma"/>
          <w:sz w:val="24"/>
          <w:szCs w:val="24"/>
        </w:rPr>
        <w:t>Anthony D. Jones, Art Production/Design Manager</w:t>
      </w:r>
    </w:p>
    <w:p w14:paraId="15269819" w14:textId="77777777" w:rsidR="00572386" w:rsidRDefault="00572386" w:rsidP="00572386">
      <w:pPr>
        <w:spacing w:after="0" w:line="240" w:lineRule="auto"/>
        <w:jc w:val="left"/>
        <w:rPr>
          <w:rFonts w:ascii="Tahoma" w:hAnsi="Tahoma" w:cs="Tahoma"/>
          <w:sz w:val="24"/>
          <w:szCs w:val="24"/>
        </w:rPr>
      </w:pPr>
      <w:r>
        <w:rPr>
          <w:rFonts w:ascii="Tahoma" w:hAnsi="Tahoma" w:cs="Tahoma"/>
          <w:sz w:val="24"/>
          <w:szCs w:val="24"/>
        </w:rPr>
        <w:t>Matt Poppe, Graphic Designer</w:t>
      </w:r>
    </w:p>
    <w:p w14:paraId="04A5A5EB" w14:textId="77777777" w:rsidR="00572386" w:rsidRDefault="00572386" w:rsidP="00572386">
      <w:pPr>
        <w:shd w:val="clear" w:color="auto" w:fill="FFFFFF"/>
        <w:spacing w:after="0" w:line="240" w:lineRule="auto"/>
        <w:jc w:val="left"/>
        <w:rPr>
          <w:rFonts w:ascii="Tahoma" w:hAnsi="Tahoma" w:cs="Tahoma"/>
          <w:color w:val="000000"/>
          <w:sz w:val="24"/>
          <w:szCs w:val="24"/>
        </w:rPr>
      </w:pPr>
      <w:r>
        <w:rPr>
          <w:rFonts w:ascii="Tahoma" w:hAnsi="Tahoma" w:cs="Tahoma"/>
          <w:color w:val="000000"/>
          <w:sz w:val="24"/>
          <w:szCs w:val="24"/>
        </w:rPr>
        <w:t>Katherine Corcoran, Model/Pattern Maker</w:t>
      </w:r>
    </w:p>
    <w:p w14:paraId="61DAC9A3" w14:textId="77777777" w:rsidR="00572386" w:rsidRDefault="00572386" w:rsidP="00572386">
      <w:pPr>
        <w:spacing w:after="0" w:line="240" w:lineRule="auto"/>
        <w:jc w:val="left"/>
        <w:rPr>
          <w:rFonts w:ascii="Tahoma" w:hAnsi="Tahoma" w:cs="Tahoma"/>
          <w:sz w:val="24"/>
          <w:szCs w:val="24"/>
        </w:rPr>
      </w:pPr>
    </w:p>
    <w:p w14:paraId="217664EF" w14:textId="77777777" w:rsidR="00572386" w:rsidRDefault="00572386" w:rsidP="00572386">
      <w:pPr>
        <w:spacing w:after="0"/>
        <w:jc w:val="left"/>
        <w:rPr>
          <w:rFonts w:ascii="Tahoma" w:hAnsi="Tahoma" w:cs="Tahoma"/>
          <w:sz w:val="24"/>
          <w:szCs w:val="24"/>
          <w:u w:val="single"/>
        </w:rPr>
      </w:pPr>
      <w:r>
        <w:rPr>
          <w:rFonts w:ascii="Tahoma" w:hAnsi="Tahoma" w:cs="Tahoma"/>
          <w:sz w:val="24"/>
          <w:szCs w:val="24"/>
          <w:u w:val="single"/>
        </w:rPr>
        <w:t>Background</w:t>
      </w:r>
    </w:p>
    <w:p w14:paraId="560ADBD2" w14:textId="77777777" w:rsidR="00572386" w:rsidRDefault="00572386" w:rsidP="00572386">
      <w:pPr>
        <w:spacing w:after="0" w:line="240" w:lineRule="auto"/>
        <w:jc w:val="left"/>
        <w:rPr>
          <w:rFonts w:ascii="Tahoma" w:hAnsi="Tahoma" w:cs="Tahoma"/>
          <w:sz w:val="24"/>
          <w:szCs w:val="24"/>
        </w:rPr>
      </w:pPr>
      <w:r>
        <w:rPr>
          <w:rFonts w:ascii="Tahoma" w:hAnsi="Tahoma" w:cs="Tahoma"/>
          <w:sz w:val="24"/>
          <w:szCs w:val="24"/>
        </w:rPr>
        <w:t>Early childhood learning standards in the area of science require that young children be able to observe, investigate, describe, and categorize living things, as well as identify, describe, and compare the physical properties of objects. Language arts benchmarks include describing familiar places, people, and things combined with the ability to provide additional detail. Young children with visual impairment, including cerebral/cortical visual impairment, may not be able to discriminate one animal from another without being specifically taught about what makes them similar, and what makes them different.</w:t>
      </w:r>
    </w:p>
    <w:p w14:paraId="799FED90" w14:textId="77777777" w:rsidR="00572386" w:rsidRDefault="00572386" w:rsidP="00572386">
      <w:pPr>
        <w:spacing w:after="0" w:line="240" w:lineRule="auto"/>
        <w:jc w:val="left"/>
        <w:rPr>
          <w:rFonts w:ascii="Tahoma" w:hAnsi="Tahoma" w:cs="Tahoma"/>
          <w:sz w:val="24"/>
          <w:szCs w:val="24"/>
        </w:rPr>
      </w:pPr>
    </w:p>
    <w:p w14:paraId="0769AB32" w14:textId="77777777" w:rsidR="00572386" w:rsidRDefault="00572386" w:rsidP="00572386">
      <w:pPr>
        <w:spacing w:after="0" w:line="240" w:lineRule="auto"/>
        <w:jc w:val="left"/>
        <w:rPr>
          <w:rFonts w:ascii="Tahoma" w:hAnsi="Tahoma" w:cs="Tahoma"/>
          <w:sz w:val="24"/>
          <w:szCs w:val="24"/>
        </w:rPr>
      </w:pPr>
      <w:r>
        <w:rPr>
          <w:rFonts w:ascii="Tahoma" w:hAnsi="Tahoma" w:cs="Tahoma"/>
          <w:sz w:val="24"/>
          <w:szCs w:val="24"/>
        </w:rPr>
        <w:t xml:space="preserve">Providing children with the ingredients to each animal, paired with the opportunity to create that animal will foster a “hands on” understanding. Three-dimensional models will promote the transfer of knowledge to tactile representations of the animals. </w:t>
      </w:r>
    </w:p>
    <w:p w14:paraId="7BD956A1" w14:textId="77777777" w:rsidR="00572386" w:rsidRDefault="00572386" w:rsidP="00572386">
      <w:pPr>
        <w:spacing w:after="0" w:line="240" w:lineRule="auto"/>
        <w:jc w:val="left"/>
        <w:rPr>
          <w:rFonts w:ascii="Tahoma" w:hAnsi="Tahoma" w:cs="Tahoma"/>
          <w:sz w:val="24"/>
          <w:szCs w:val="24"/>
          <w:u w:val="single"/>
        </w:rPr>
      </w:pPr>
    </w:p>
    <w:p w14:paraId="5BDD6AE7" w14:textId="77777777" w:rsidR="00572386" w:rsidRDefault="00572386" w:rsidP="00572386">
      <w:pPr>
        <w:spacing w:after="0" w:line="240" w:lineRule="auto"/>
        <w:jc w:val="left"/>
        <w:rPr>
          <w:rFonts w:ascii="Tahoma" w:hAnsi="Tahoma" w:cs="Tahoma"/>
          <w:sz w:val="24"/>
          <w:szCs w:val="24"/>
        </w:rPr>
      </w:pPr>
      <w:r>
        <w:rPr>
          <w:rFonts w:ascii="Tahoma" w:hAnsi="Tahoma" w:cs="Tahoma"/>
          <w:sz w:val="24"/>
          <w:szCs w:val="24"/>
        </w:rPr>
        <w:t xml:space="preserve">Animal Recipes was submitted by project leaders Susan Sullivan and Dawn Wilkinson in October 2016. It moved through the Product Evaluation Team in November 2016 and through Product Advisory and Review Committee in December 2016. A brainstorming Product Development Committee meeting was held in April 2017 establishing the team and projected dates for development. Depending on the success of this first set of animals, it was determined that more animal kits may be designed in the future. </w:t>
      </w:r>
    </w:p>
    <w:p w14:paraId="585B090B" w14:textId="77777777" w:rsidR="00572386" w:rsidRDefault="00572386" w:rsidP="00572386">
      <w:pPr>
        <w:spacing w:after="0" w:line="240" w:lineRule="auto"/>
        <w:jc w:val="left"/>
        <w:rPr>
          <w:rFonts w:ascii="Tahoma" w:hAnsi="Tahoma" w:cs="Tahoma"/>
          <w:sz w:val="24"/>
          <w:szCs w:val="24"/>
        </w:rPr>
      </w:pPr>
    </w:p>
    <w:p w14:paraId="3776BEC4" w14:textId="77777777" w:rsidR="00572386" w:rsidRDefault="00572386" w:rsidP="00572386">
      <w:pPr>
        <w:spacing w:after="0"/>
        <w:jc w:val="left"/>
        <w:rPr>
          <w:rFonts w:ascii="Tahoma" w:hAnsi="Tahoma" w:cs="Tahoma"/>
          <w:sz w:val="24"/>
          <w:szCs w:val="24"/>
          <w:u w:val="single"/>
        </w:rPr>
      </w:pPr>
      <w:r>
        <w:rPr>
          <w:rFonts w:ascii="Tahoma" w:hAnsi="Tahoma" w:cs="Tahoma"/>
          <w:sz w:val="24"/>
          <w:szCs w:val="24"/>
          <w:u w:val="single"/>
        </w:rPr>
        <w:t>Product Description</w:t>
      </w:r>
    </w:p>
    <w:p w14:paraId="618141E3" w14:textId="77777777" w:rsidR="00572386" w:rsidRDefault="00572386" w:rsidP="00572386">
      <w:pPr>
        <w:spacing w:after="0" w:line="240" w:lineRule="auto"/>
        <w:jc w:val="left"/>
        <w:rPr>
          <w:rFonts w:ascii="Tahoma" w:hAnsi="Tahoma" w:cs="Tahoma"/>
          <w:sz w:val="24"/>
          <w:szCs w:val="24"/>
        </w:rPr>
      </w:pPr>
      <w:r>
        <w:rPr>
          <w:rFonts w:ascii="Tahoma" w:hAnsi="Tahoma" w:cs="Tahoma"/>
          <w:sz w:val="24"/>
          <w:szCs w:val="24"/>
        </w:rPr>
        <w:t xml:space="preserve">The Animal Recipe farm set will include seven animals: horse, cow, goat, pig, sheep, rooster, and goose. One of the main objectives of this kit is to allow young children to make the connection between the 3D components and the visual/tactile </w:t>
      </w:r>
      <w:r>
        <w:rPr>
          <w:rFonts w:ascii="Tahoma" w:hAnsi="Tahoma" w:cs="Tahoma"/>
          <w:sz w:val="24"/>
          <w:szCs w:val="24"/>
        </w:rPr>
        <w:lastRenderedPageBreak/>
        <w:t xml:space="preserve">representations. In order to accomplish this concrete to abstract thinking, the foundational components of the kit begin with seven 3D jumbo farm animal figures. Each animal in the set will have a colored Mini-Lite Box underlay representing the animal’s side profile with a corresponding Mini-Lite Box clear tactile overlay side profile that can be associated with the toy figure. A set of clear puzzle pieces (eyes, ears, nose/snout) can then be used to create the image displayed on the colored Mini-Lite Box underlay and matching clear tactile overlay depicting the animal’s face. </w:t>
      </w:r>
    </w:p>
    <w:p w14:paraId="36C995C1" w14:textId="77777777" w:rsidR="00572386" w:rsidRDefault="00572386" w:rsidP="00572386">
      <w:pPr>
        <w:spacing w:after="0"/>
        <w:jc w:val="left"/>
        <w:rPr>
          <w:rFonts w:ascii="Tahoma" w:hAnsi="Tahoma" w:cs="Tahoma"/>
          <w:sz w:val="24"/>
          <w:szCs w:val="24"/>
          <w:u w:val="single"/>
        </w:rPr>
      </w:pPr>
    </w:p>
    <w:p w14:paraId="6E82E35A" w14:textId="77777777" w:rsidR="00572386" w:rsidRDefault="00572386" w:rsidP="00572386">
      <w:pPr>
        <w:spacing w:after="0"/>
        <w:jc w:val="left"/>
        <w:rPr>
          <w:rFonts w:ascii="Tahoma" w:hAnsi="Tahoma" w:cs="Tahoma"/>
          <w:sz w:val="24"/>
          <w:szCs w:val="24"/>
          <w:u w:val="single"/>
        </w:rPr>
      </w:pPr>
      <w:r>
        <w:rPr>
          <w:rFonts w:ascii="Tahoma" w:hAnsi="Tahoma" w:cs="Tahoma"/>
          <w:sz w:val="24"/>
          <w:szCs w:val="24"/>
          <w:u w:val="single"/>
        </w:rPr>
        <w:t>Work during FY 2017</w:t>
      </w:r>
    </w:p>
    <w:p w14:paraId="0DE76ECD" w14:textId="77777777" w:rsidR="0023216E" w:rsidRDefault="00572386" w:rsidP="00572386">
      <w:pPr>
        <w:spacing w:after="0" w:line="240" w:lineRule="auto"/>
        <w:jc w:val="left"/>
        <w:rPr>
          <w:rFonts w:ascii="Tahoma" w:hAnsi="Tahoma" w:cs="Tahoma"/>
          <w:sz w:val="24"/>
          <w:szCs w:val="24"/>
        </w:rPr>
      </w:pPr>
      <w:r>
        <w:rPr>
          <w:rFonts w:ascii="Tahoma" w:hAnsi="Tahoma" w:cs="Tahoma"/>
          <w:sz w:val="24"/>
          <w:szCs w:val="24"/>
        </w:rPr>
        <w:t>Illustrations of animal profiles and faces were created by Graphic Design. Molds were created and the thermoformed patterns of the side profiles made. The puzzle pieces for the face were 3D printed and used by the model maker to design the tactile representations of the face. The project leaders began writing materials for the kit.</w:t>
      </w:r>
    </w:p>
    <w:p w14:paraId="25F62BDA" w14:textId="769359C2" w:rsidR="00572386" w:rsidRDefault="0023216E" w:rsidP="00572386">
      <w:pPr>
        <w:spacing w:after="0" w:line="240" w:lineRule="auto"/>
        <w:jc w:val="left"/>
        <w:rPr>
          <w:rFonts w:ascii="Tahoma" w:hAnsi="Tahoma" w:cs="Tahoma"/>
          <w:sz w:val="24"/>
          <w:szCs w:val="24"/>
        </w:rPr>
      </w:pPr>
      <w:r>
        <w:rPr>
          <w:rFonts w:ascii="Tahoma" w:hAnsi="Tahoma" w:cs="Tahoma"/>
          <w:sz w:val="24"/>
          <w:szCs w:val="24"/>
        </w:rPr>
        <w:t xml:space="preserve"> </w:t>
      </w:r>
    </w:p>
    <w:p w14:paraId="6FFD145F" w14:textId="77777777" w:rsidR="00572386" w:rsidRDefault="00572386" w:rsidP="00572386">
      <w:pPr>
        <w:spacing w:after="0" w:line="240" w:lineRule="auto"/>
        <w:jc w:val="left"/>
        <w:rPr>
          <w:rFonts w:ascii="Tahoma" w:hAnsi="Tahoma" w:cs="Tahoma"/>
          <w:sz w:val="24"/>
          <w:szCs w:val="24"/>
          <w:u w:val="single"/>
        </w:rPr>
      </w:pPr>
      <w:r>
        <w:rPr>
          <w:rFonts w:ascii="Tahoma" w:hAnsi="Tahoma" w:cs="Tahoma"/>
          <w:sz w:val="24"/>
          <w:szCs w:val="24"/>
          <w:u w:val="single"/>
        </w:rPr>
        <w:t>Work planned for FY 2018</w:t>
      </w:r>
    </w:p>
    <w:p w14:paraId="5B0379F8" w14:textId="77777777" w:rsidR="00572386" w:rsidRDefault="00572386" w:rsidP="00572386">
      <w:pPr>
        <w:spacing w:after="0" w:line="240" w:lineRule="auto"/>
        <w:jc w:val="left"/>
      </w:pPr>
      <w:r>
        <w:rPr>
          <w:rFonts w:ascii="Tahoma" w:hAnsi="Tahoma" w:cs="Tahoma"/>
          <w:sz w:val="24"/>
          <w:szCs w:val="24"/>
        </w:rPr>
        <w:t>Ten sets of prototype materials will be sent out for field testing by TVIs and their students over a wide U.S. geographic distribution. Changes will be made to the prototype as recommended, and the product will move forward to production.</w:t>
      </w:r>
    </w:p>
    <w:p w14:paraId="2F6B09DE" w14:textId="77777777" w:rsidR="00572386" w:rsidRDefault="00572386" w:rsidP="00F964BE">
      <w:pPr>
        <w:pStyle w:val="Heading4"/>
      </w:pPr>
    </w:p>
    <w:p w14:paraId="2E734F34" w14:textId="720A6819" w:rsidR="00810084" w:rsidRPr="00810084" w:rsidRDefault="00810084" w:rsidP="00F964BE">
      <w:pPr>
        <w:pStyle w:val="Heading4"/>
      </w:pPr>
      <w:bookmarkStart w:id="94" w:name="_Toc494998414"/>
      <w:r w:rsidRPr="00810084">
        <w:t>Astro Adventure Balls: Swirl, Twirl, &amp; Whirl</w:t>
      </w:r>
      <w:bookmarkEnd w:id="94"/>
    </w:p>
    <w:p w14:paraId="30EF93EB" w14:textId="3D9A9F63" w:rsidR="00810084" w:rsidRDefault="00810084" w:rsidP="00810084">
      <w:pPr>
        <w:jc w:val="center"/>
        <w:rPr>
          <w:rFonts w:ascii="Tahoma" w:hAnsi="Tahoma" w:cs="Tahoma"/>
          <w:sz w:val="24"/>
        </w:rPr>
      </w:pPr>
      <w:r w:rsidRPr="00810084">
        <w:rPr>
          <w:rFonts w:ascii="Tahoma" w:hAnsi="Tahoma" w:cs="Tahoma"/>
          <w:sz w:val="24"/>
        </w:rPr>
        <w:t>(Ongoing)</w:t>
      </w:r>
    </w:p>
    <w:p w14:paraId="3F363679" w14:textId="1DD49574" w:rsidR="00810084" w:rsidRDefault="00810084" w:rsidP="00810084">
      <w:pPr>
        <w:jc w:val="left"/>
        <w:rPr>
          <w:rFonts w:ascii="Tahoma" w:hAnsi="Tahoma" w:cs="Tahoma"/>
          <w:sz w:val="24"/>
        </w:rPr>
      </w:pPr>
      <w:r>
        <w:rPr>
          <w:rFonts w:ascii="Tahoma" w:hAnsi="Tahoma" w:cs="Tahoma"/>
          <w:noProof/>
          <w:color w:val="000000"/>
          <w:u w:val="single"/>
        </w:rPr>
        <w:drawing>
          <wp:inline distT="0" distB="0" distL="0" distR="0" wp14:anchorId="7F764047" wp14:editId="768CEC62">
            <wp:extent cx="4978400" cy="2800350"/>
            <wp:effectExtent l="19050" t="19050" r="12700" b="19050"/>
            <wp:docPr id="228" name="Picture 228" descr="A graphic display of three balls in a row with the title: Astro Adventure Balls, Easy to find, Easy to hold. The first ball is red and yellow with the name, “Swirl” under it; the second ball is yellow and black with the name, “Twirl” under it; and the last ball is black and red with the name, “Whirl” under it. The text reads, “Sold as a kit of three balls, teaching partners can create one-color, two-color, or three-color balls. This will benefit learners with CVI, delayed visual maturation, and learners who need teaching strategies to overcome visual complexity." title="Astro Adventure B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stro Adventure Balls.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978400" cy="2800350"/>
                    </a:xfrm>
                    <a:prstGeom prst="rect">
                      <a:avLst/>
                    </a:prstGeom>
                    <a:ln>
                      <a:solidFill>
                        <a:schemeClr val="tx1"/>
                      </a:solidFill>
                    </a:ln>
                  </pic:spPr>
                </pic:pic>
              </a:graphicData>
            </a:graphic>
          </wp:inline>
        </w:drawing>
      </w:r>
    </w:p>
    <w:p w14:paraId="74EED565" w14:textId="77777777" w:rsidR="00810084" w:rsidRPr="00810084" w:rsidRDefault="00810084" w:rsidP="00810084">
      <w:pPr>
        <w:widowControl/>
        <w:adjustRightInd/>
        <w:spacing w:after="0" w:line="240" w:lineRule="auto"/>
        <w:textAlignment w:val="auto"/>
        <w:rPr>
          <w:rFonts w:ascii="Tahoma" w:hAnsi="Tahoma" w:cs="Tahoma"/>
          <w:sz w:val="24"/>
          <w:szCs w:val="24"/>
        </w:rPr>
      </w:pPr>
      <w:r w:rsidRPr="00810084">
        <w:rPr>
          <w:rFonts w:ascii="Tahoma" w:hAnsi="Tahoma" w:cs="Tahoma"/>
          <w:color w:val="000000"/>
          <w:sz w:val="24"/>
          <w:szCs w:val="24"/>
          <w:u w:val="single"/>
        </w:rPr>
        <w:t>Purpose</w:t>
      </w:r>
    </w:p>
    <w:p w14:paraId="097D84CC" w14:textId="77777777" w:rsidR="00810084" w:rsidRPr="00810084" w:rsidRDefault="00810084" w:rsidP="00810084">
      <w:pPr>
        <w:widowControl/>
        <w:adjustRightInd/>
        <w:spacing w:after="0" w:line="240" w:lineRule="auto"/>
        <w:jc w:val="left"/>
        <w:textAlignment w:val="auto"/>
        <w:rPr>
          <w:rFonts w:ascii="Tahoma" w:hAnsi="Tahoma" w:cs="Tahoma"/>
          <w:color w:val="000000"/>
          <w:sz w:val="24"/>
          <w:szCs w:val="24"/>
        </w:rPr>
      </w:pPr>
      <w:r w:rsidRPr="00810084">
        <w:rPr>
          <w:rFonts w:ascii="Tahoma" w:hAnsi="Tahoma" w:cs="Tahoma"/>
          <w:color w:val="000000"/>
          <w:sz w:val="24"/>
          <w:szCs w:val="24"/>
        </w:rPr>
        <w:t>Purpose 1: To bring back a discontinued ball that is in high demand by teachers, parents, and children. The commercial manufacturer discontinued it.</w:t>
      </w:r>
    </w:p>
    <w:p w14:paraId="2F5C3863" w14:textId="77777777" w:rsidR="00810084" w:rsidRPr="00810084" w:rsidRDefault="00810084" w:rsidP="00810084">
      <w:pPr>
        <w:widowControl/>
        <w:adjustRightInd/>
        <w:spacing w:after="0" w:line="240" w:lineRule="auto"/>
        <w:jc w:val="left"/>
        <w:textAlignment w:val="auto"/>
        <w:rPr>
          <w:rFonts w:ascii="Tahoma" w:hAnsi="Tahoma" w:cs="Tahoma"/>
          <w:color w:val="000000"/>
          <w:sz w:val="24"/>
          <w:szCs w:val="24"/>
        </w:rPr>
      </w:pPr>
      <w:r w:rsidRPr="00810084">
        <w:rPr>
          <w:rFonts w:ascii="Tahoma" w:hAnsi="Tahoma" w:cs="Tahoma"/>
          <w:color w:val="000000"/>
          <w:sz w:val="24"/>
          <w:szCs w:val="24"/>
        </w:rPr>
        <w:t xml:space="preserve"> </w:t>
      </w:r>
    </w:p>
    <w:p w14:paraId="7FEC033B" w14:textId="77777777" w:rsidR="00810084" w:rsidRPr="00810084" w:rsidRDefault="00810084" w:rsidP="00810084">
      <w:pPr>
        <w:widowControl/>
        <w:adjustRightInd/>
        <w:spacing w:after="0" w:line="240" w:lineRule="auto"/>
        <w:jc w:val="left"/>
        <w:textAlignment w:val="auto"/>
        <w:rPr>
          <w:rFonts w:ascii="Tahoma" w:hAnsi="Tahoma" w:cs="Tahoma"/>
          <w:color w:val="000000"/>
          <w:sz w:val="24"/>
          <w:szCs w:val="24"/>
        </w:rPr>
      </w:pPr>
      <w:r w:rsidRPr="00810084">
        <w:rPr>
          <w:rFonts w:ascii="Tahoma" w:hAnsi="Tahoma" w:cs="Tahoma"/>
          <w:color w:val="000000"/>
          <w:sz w:val="24"/>
          <w:szCs w:val="24"/>
        </w:rPr>
        <w:lastRenderedPageBreak/>
        <w:t>Purpose 2: To provide animated cartoons in an app that will help students develop visual complexity skills</w:t>
      </w:r>
    </w:p>
    <w:p w14:paraId="1C44E366" w14:textId="77777777" w:rsidR="00810084" w:rsidRPr="00810084" w:rsidRDefault="00810084" w:rsidP="00810084">
      <w:pPr>
        <w:widowControl/>
        <w:adjustRightInd/>
        <w:spacing w:after="0" w:line="240" w:lineRule="auto"/>
        <w:textAlignment w:val="auto"/>
        <w:rPr>
          <w:rFonts w:ascii="Tahoma" w:hAnsi="Tahoma" w:cs="Tahoma"/>
          <w:sz w:val="24"/>
          <w:szCs w:val="24"/>
        </w:rPr>
      </w:pPr>
      <w:r w:rsidRPr="00810084">
        <w:rPr>
          <w:rFonts w:ascii="Tahoma" w:hAnsi="Tahoma" w:cs="Tahoma"/>
          <w:color w:val="000000"/>
          <w:sz w:val="24"/>
          <w:szCs w:val="24"/>
        </w:rPr>
        <w:br/>
      </w:r>
      <w:r w:rsidRPr="00810084">
        <w:rPr>
          <w:rFonts w:ascii="Tahoma" w:hAnsi="Tahoma" w:cs="Tahoma"/>
          <w:color w:val="000000"/>
          <w:sz w:val="24"/>
          <w:szCs w:val="24"/>
          <w:u w:val="single"/>
        </w:rPr>
        <w:t>Project Staff</w:t>
      </w:r>
    </w:p>
    <w:p w14:paraId="19D4885D" w14:textId="77777777" w:rsidR="00810084" w:rsidRPr="00810084" w:rsidRDefault="00810084" w:rsidP="00810084">
      <w:pPr>
        <w:widowControl/>
        <w:adjustRightInd/>
        <w:spacing w:after="0" w:line="240" w:lineRule="auto"/>
        <w:jc w:val="left"/>
        <w:textAlignment w:val="auto"/>
        <w:rPr>
          <w:rFonts w:ascii="Tahoma" w:hAnsi="Tahoma" w:cs="Tahoma"/>
          <w:color w:val="000000"/>
          <w:sz w:val="24"/>
          <w:szCs w:val="24"/>
        </w:rPr>
      </w:pPr>
      <w:r w:rsidRPr="00810084">
        <w:rPr>
          <w:rFonts w:ascii="Tahoma" w:hAnsi="Tahoma" w:cs="Tahoma"/>
          <w:color w:val="000000"/>
          <w:sz w:val="24"/>
          <w:szCs w:val="24"/>
        </w:rPr>
        <w:t>Tristan Pierce, Multiple Disabilities Project Leader</w:t>
      </w:r>
    </w:p>
    <w:p w14:paraId="09801621" w14:textId="77777777" w:rsidR="00810084" w:rsidRPr="00810084" w:rsidRDefault="00810084" w:rsidP="00810084">
      <w:pPr>
        <w:widowControl/>
        <w:adjustRightInd/>
        <w:spacing w:after="0" w:line="240" w:lineRule="auto"/>
        <w:jc w:val="left"/>
        <w:textAlignment w:val="auto"/>
        <w:rPr>
          <w:rFonts w:ascii="Tahoma" w:hAnsi="Tahoma" w:cs="Tahoma"/>
          <w:color w:val="000000"/>
          <w:sz w:val="24"/>
          <w:szCs w:val="24"/>
        </w:rPr>
      </w:pPr>
      <w:r w:rsidRPr="00810084">
        <w:rPr>
          <w:rFonts w:ascii="Tahoma" w:hAnsi="Tahoma" w:cs="Tahoma"/>
          <w:color w:val="000000"/>
          <w:sz w:val="24"/>
          <w:szCs w:val="24"/>
        </w:rPr>
        <w:t>Susan Sullivan, CVI Project Leader</w:t>
      </w:r>
    </w:p>
    <w:p w14:paraId="11DDA843" w14:textId="77777777" w:rsidR="00810084" w:rsidRPr="00810084" w:rsidRDefault="00810084" w:rsidP="00810084">
      <w:pPr>
        <w:widowControl/>
        <w:adjustRightInd/>
        <w:spacing w:after="0" w:line="240" w:lineRule="auto"/>
        <w:jc w:val="left"/>
        <w:textAlignment w:val="auto"/>
        <w:rPr>
          <w:rFonts w:ascii="Tahoma" w:hAnsi="Tahoma" w:cs="Tahoma"/>
          <w:sz w:val="24"/>
          <w:szCs w:val="24"/>
        </w:rPr>
      </w:pPr>
      <w:r w:rsidRPr="00810084">
        <w:rPr>
          <w:rFonts w:ascii="Tahoma" w:hAnsi="Tahoma" w:cs="Tahoma"/>
          <w:color w:val="000000"/>
          <w:sz w:val="24"/>
          <w:szCs w:val="24"/>
        </w:rPr>
        <w:t>Rod Dixon, Manufacturing Specialist</w:t>
      </w:r>
      <w:r w:rsidRPr="00810084">
        <w:rPr>
          <w:rFonts w:ascii="Tahoma" w:hAnsi="Tahoma" w:cs="Tahoma"/>
          <w:color w:val="000000"/>
          <w:sz w:val="24"/>
          <w:szCs w:val="24"/>
          <w:u w:val="single"/>
          <w:shd w:val="clear" w:color="auto" w:fill="FFFF00"/>
        </w:rPr>
        <w:br/>
      </w:r>
    </w:p>
    <w:p w14:paraId="7F8CD59F" w14:textId="77777777" w:rsidR="00810084" w:rsidRPr="00810084" w:rsidRDefault="00810084" w:rsidP="00810084">
      <w:pPr>
        <w:widowControl/>
        <w:adjustRightInd/>
        <w:spacing w:after="0" w:line="240" w:lineRule="auto"/>
        <w:jc w:val="left"/>
        <w:textAlignment w:val="auto"/>
        <w:rPr>
          <w:rFonts w:ascii="Tahoma" w:hAnsi="Tahoma" w:cs="Tahoma"/>
          <w:sz w:val="24"/>
          <w:szCs w:val="24"/>
        </w:rPr>
      </w:pPr>
      <w:r w:rsidRPr="00810084">
        <w:rPr>
          <w:rFonts w:ascii="Tahoma" w:hAnsi="Tahoma" w:cs="Tahoma"/>
          <w:color w:val="000000"/>
          <w:sz w:val="24"/>
          <w:szCs w:val="24"/>
          <w:u w:val="single"/>
        </w:rPr>
        <w:t>Background</w:t>
      </w:r>
    </w:p>
    <w:p w14:paraId="58EC394F" w14:textId="530D4047" w:rsidR="00810084" w:rsidRPr="00810084" w:rsidRDefault="00810084" w:rsidP="00810084">
      <w:pPr>
        <w:widowControl/>
        <w:adjustRightInd/>
        <w:spacing w:after="0" w:line="240" w:lineRule="auto"/>
        <w:jc w:val="left"/>
        <w:textAlignment w:val="auto"/>
        <w:rPr>
          <w:rFonts w:ascii="Tahoma" w:eastAsia="Calibri" w:hAnsi="Tahoma" w:cs="Tahoma"/>
          <w:sz w:val="24"/>
          <w:szCs w:val="24"/>
        </w:rPr>
      </w:pPr>
      <w:r w:rsidRPr="00810084">
        <w:rPr>
          <w:rFonts w:ascii="Tahoma" w:eastAsia="Calibri" w:hAnsi="Tahoma" w:cs="Tahoma"/>
          <w:sz w:val="24"/>
          <w:szCs w:val="24"/>
        </w:rPr>
        <w:t xml:space="preserve">This lightweight plastic ball produces sound for 20 seconds after the ball stops rolling. The dense foam exoskeleton allows small hands to grasp and hold the ball; it is especially good for young learners who are learning hand movement and exploration. APH sold this ball in a variety of colors from 2004-2007. It was </w:t>
      </w:r>
      <w:r>
        <w:rPr>
          <w:rFonts w:ascii="Tahoma" w:eastAsia="Calibri" w:hAnsi="Tahoma" w:cs="Tahoma"/>
          <w:sz w:val="24"/>
          <w:szCs w:val="24"/>
        </w:rPr>
        <w:t>not available for purchase with Q</w:t>
      </w:r>
      <w:r w:rsidRPr="00810084">
        <w:rPr>
          <w:rFonts w:ascii="Tahoma" w:eastAsia="Calibri" w:hAnsi="Tahoma" w:cs="Tahoma"/>
          <w:sz w:val="24"/>
          <w:szCs w:val="24"/>
        </w:rPr>
        <w:t>uota funds; it was a product sold for cash. When the manufacturer discontinued it, APH purchased all balls they had in stock and offered to purchase the tooling so APH could continue to provide the ball too young learners with visual impairments. Unfortunately, the manufacturer decided to sell that division of their business to another toy manufacturer, who then sold it to another. That manufacturer agreed to work with APH</w:t>
      </w:r>
      <w:r>
        <w:rPr>
          <w:rFonts w:ascii="Tahoma" w:eastAsia="Calibri" w:hAnsi="Tahoma" w:cs="Tahoma"/>
          <w:sz w:val="24"/>
          <w:szCs w:val="24"/>
        </w:rPr>
        <w:t>,</w:t>
      </w:r>
      <w:r w:rsidRPr="00810084">
        <w:rPr>
          <w:rFonts w:ascii="Tahoma" w:eastAsia="Calibri" w:hAnsi="Tahoma" w:cs="Tahoma"/>
          <w:sz w:val="24"/>
          <w:szCs w:val="24"/>
        </w:rPr>
        <w:t xml:space="preserve"> but they could not find the ball among the purchased acquisitions. Also, the patent on the design of the ball did not belong to the original manufacturer; it belonged to an independent toy inventor, with whom APH was unable to open a line of communication. APH waited 10 years for the patent to expire. Over the years, APH has had requests for this ball from swim coaches, teachers who work in early ch</w:t>
      </w:r>
      <w:r>
        <w:rPr>
          <w:rFonts w:ascii="Tahoma" w:eastAsia="Calibri" w:hAnsi="Tahoma" w:cs="Tahoma"/>
          <w:sz w:val="24"/>
          <w:szCs w:val="24"/>
        </w:rPr>
        <w:t>ildhood programs, and from APH Ex Officio T</w:t>
      </w:r>
      <w:r w:rsidRPr="00810084">
        <w:rPr>
          <w:rFonts w:ascii="Tahoma" w:eastAsia="Calibri" w:hAnsi="Tahoma" w:cs="Tahoma"/>
          <w:sz w:val="24"/>
          <w:szCs w:val="24"/>
        </w:rPr>
        <w:t>rustees.</w:t>
      </w:r>
    </w:p>
    <w:p w14:paraId="795F71F9" w14:textId="77777777" w:rsidR="00810084" w:rsidRPr="00810084" w:rsidRDefault="00810084" w:rsidP="00810084">
      <w:pPr>
        <w:widowControl/>
        <w:adjustRightInd/>
        <w:spacing w:after="0" w:line="240" w:lineRule="auto"/>
        <w:jc w:val="left"/>
        <w:textAlignment w:val="auto"/>
        <w:rPr>
          <w:rFonts w:ascii="Tahoma" w:hAnsi="Tahoma" w:cs="Tahoma"/>
          <w:sz w:val="24"/>
          <w:szCs w:val="24"/>
        </w:rPr>
      </w:pPr>
      <w:r w:rsidRPr="00810084">
        <w:rPr>
          <w:rFonts w:ascii="Tahoma" w:hAnsi="Tahoma" w:cs="Tahoma"/>
          <w:color w:val="000000"/>
          <w:sz w:val="24"/>
          <w:szCs w:val="24"/>
          <w:shd w:val="clear" w:color="auto" w:fill="FFFF00"/>
        </w:rPr>
        <w:br/>
      </w:r>
      <w:r w:rsidRPr="00810084">
        <w:rPr>
          <w:rFonts w:ascii="Tahoma" w:hAnsi="Tahoma" w:cs="Tahoma"/>
          <w:color w:val="000000"/>
          <w:sz w:val="24"/>
          <w:szCs w:val="24"/>
          <w:u w:val="single"/>
        </w:rPr>
        <w:t>Work during FY 2017</w:t>
      </w:r>
    </w:p>
    <w:p w14:paraId="5DA45B56" w14:textId="38DD8745" w:rsidR="00810084" w:rsidRPr="00810084" w:rsidRDefault="00810084" w:rsidP="00810084">
      <w:pPr>
        <w:widowControl/>
        <w:adjustRightInd/>
        <w:spacing w:after="0" w:line="240" w:lineRule="auto"/>
        <w:jc w:val="left"/>
        <w:textAlignment w:val="auto"/>
        <w:rPr>
          <w:rFonts w:ascii="Tahoma" w:eastAsia="Calibri" w:hAnsi="Tahoma" w:cs="Tahoma"/>
          <w:sz w:val="24"/>
          <w:szCs w:val="24"/>
        </w:rPr>
      </w:pPr>
      <w:r w:rsidRPr="00810084">
        <w:rPr>
          <w:rFonts w:ascii="Tahoma" w:eastAsia="Calibri" w:hAnsi="Tahoma" w:cs="Tahoma"/>
          <w:sz w:val="24"/>
          <w:szCs w:val="24"/>
        </w:rPr>
        <w:t xml:space="preserve">The Multiple Disabilities Project Leader conducted a short online survey titled, “Where did that ball go?” to confirm that persons familiar with the original ball still wanted APH to provide it again and to see if there was interest from individuals </w:t>
      </w:r>
      <w:r>
        <w:rPr>
          <w:rFonts w:ascii="Tahoma" w:eastAsia="Calibri" w:hAnsi="Tahoma" w:cs="Tahoma"/>
          <w:sz w:val="24"/>
          <w:szCs w:val="24"/>
        </w:rPr>
        <w:t>un</w:t>
      </w:r>
      <w:r w:rsidRPr="00810084">
        <w:rPr>
          <w:rFonts w:ascii="Tahoma" w:eastAsia="Calibri" w:hAnsi="Tahoma" w:cs="Tahoma"/>
          <w:sz w:val="24"/>
          <w:szCs w:val="24"/>
        </w:rPr>
        <w:t>familiar with the original ball. APH received 50 responses during the 30 days of posting. When asked if they would like APH to sell this ball again, 49 individuals answered the question and 100% of them said, “Yes.” Of the original ball colors, the weighted average of each color option shows that respondents preferred the red and yellow ball. APH plans to sell the new ball in a set of three using the colors red, yellow, and black. These high-contrast colors are advantageous for young learners with cerebral/cortical visual impairment</w:t>
      </w:r>
      <w:r>
        <w:rPr>
          <w:rFonts w:ascii="Tahoma" w:eastAsia="Calibri" w:hAnsi="Tahoma" w:cs="Tahoma"/>
          <w:sz w:val="24"/>
          <w:szCs w:val="24"/>
        </w:rPr>
        <w:t>; also,</w:t>
      </w:r>
      <w:r w:rsidRPr="00810084">
        <w:rPr>
          <w:rFonts w:ascii="Tahoma" w:eastAsia="Calibri" w:hAnsi="Tahoma" w:cs="Tahoma"/>
          <w:sz w:val="24"/>
          <w:szCs w:val="24"/>
        </w:rPr>
        <w:t xml:space="preserve"> children with low vision and children who have no visual impairments enjoy these colors. The design of the ball allows the balls to be unassembled and reassembled to make a one-color ball, a two-color ball, and a three-color ball. </w:t>
      </w:r>
    </w:p>
    <w:p w14:paraId="0550D214" w14:textId="77777777" w:rsidR="00810084" w:rsidRPr="00810084" w:rsidRDefault="00810084" w:rsidP="00810084">
      <w:pPr>
        <w:widowControl/>
        <w:adjustRightInd/>
        <w:spacing w:after="0" w:line="240" w:lineRule="auto"/>
        <w:jc w:val="left"/>
        <w:textAlignment w:val="auto"/>
        <w:rPr>
          <w:rFonts w:ascii="Tahoma" w:eastAsia="Calibri" w:hAnsi="Tahoma" w:cs="Tahoma"/>
          <w:sz w:val="24"/>
          <w:szCs w:val="24"/>
        </w:rPr>
      </w:pPr>
    </w:p>
    <w:p w14:paraId="089808F5" w14:textId="4F812303" w:rsidR="00810084" w:rsidRDefault="00810084" w:rsidP="00810084">
      <w:pPr>
        <w:widowControl/>
        <w:adjustRightInd/>
        <w:spacing w:after="0" w:line="240" w:lineRule="auto"/>
        <w:jc w:val="left"/>
        <w:textAlignment w:val="auto"/>
        <w:rPr>
          <w:rFonts w:ascii="Tahoma" w:eastAsia="Calibri" w:hAnsi="Tahoma" w:cs="Tahoma"/>
          <w:sz w:val="24"/>
          <w:szCs w:val="24"/>
        </w:rPr>
      </w:pPr>
      <w:r w:rsidRPr="00810084">
        <w:rPr>
          <w:rFonts w:ascii="Tahoma" w:eastAsia="Calibri" w:hAnsi="Tahoma" w:cs="Tahoma"/>
          <w:sz w:val="24"/>
          <w:szCs w:val="24"/>
        </w:rPr>
        <w:t>Additionally, APH hopes to incorporate another change from the original ball, which is to have a different sized/type BB ball inside each ball so each ball will have its own sound. Likewise, ea</w:t>
      </w:r>
      <w:r>
        <w:rPr>
          <w:rFonts w:ascii="Tahoma" w:eastAsia="Calibri" w:hAnsi="Tahoma" w:cs="Tahoma"/>
          <w:sz w:val="24"/>
          <w:szCs w:val="24"/>
        </w:rPr>
        <w:t>ch ball will have its own name—</w:t>
      </w:r>
      <w:r w:rsidRPr="00810084">
        <w:rPr>
          <w:rFonts w:ascii="Tahoma" w:eastAsia="Calibri" w:hAnsi="Tahoma" w:cs="Tahoma"/>
          <w:sz w:val="24"/>
          <w:szCs w:val="24"/>
        </w:rPr>
        <w:t xml:space="preserve">Swirl, Twirl, and Whirl: The Astro Adventure Balls. The BB ball in the original ball measured 8mm. APH tried smaller and larger BB balls but they did not work. </w:t>
      </w:r>
    </w:p>
    <w:p w14:paraId="28291264" w14:textId="77777777" w:rsidR="00810084" w:rsidRPr="00810084" w:rsidRDefault="00810084" w:rsidP="00810084">
      <w:pPr>
        <w:widowControl/>
        <w:adjustRightInd/>
        <w:spacing w:after="0" w:line="240" w:lineRule="auto"/>
        <w:jc w:val="left"/>
        <w:textAlignment w:val="auto"/>
        <w:rPr>
          <w:rFonts w:ascii="Tahoma" w:eastAsia="Calibri" w:hAnsi="Tahoma" w:cs="Tahoma"/>
          <w:sz w:val="24"/>
          <w:szCs w:val="24"/>
        </w:rPr>
      </w:pPr>
    </w:p>
    <w:p w14:paraId="4B9C619D" w14:textId="48E9B7A4" w:rsidR="00810084" w:rsidRPr="00810084" w:rsidRDefault="00810084" w:rsidP="00810084">
      <w:pPr>
        <w:widowControl/>
        <w:adjustRightInd/>
        <w:spacing w:after="0" w:line="240" w:lineRule="auto"/>
        <w:jc w:val="left"/>
        <w:textAlignment w:val="auto"/>
        <w:rPr>
          <w:rFonts w:ascii="Tahoma" w:eastAsia="Calibri" w:hAnsi="Tahoma" w:cs="Tahoma"/>
          <w:sz w:val="24"/>
          <w:szCs w:val="24"/>
        </w:rPr>
      </w:pPr>
      <w:r w:rsidRPr="00810084">
        <w:rPr>
          <w:rFonts w:ascii="Tahoma" w:eastAsia="Calibri" w:hAnsi="Tahoma" w:cs="Tahoma"/>
          <w:sz w:val="24"/>
          <w:szCs w:val="24"/>
        </w:rPr>
        <w:t xml:space="preserve">The Multiple Disabilities Project Leader and the CVI Project Leader began </w:t>
      </w:r>
      <w:r>
        <w:rPr>
          <w:rFonts w:ascii="Tahoma" w:eastAsia="Calibri" w:hAnsi="Tahoma" w:cs="Tahoma"/>
          <w:sz w:val="24"/>
          <w:szCs w:val="24"/>
        </w:rPr>
        <w:t>to write</w:t>
      </w:r>
      <w:r w:rsidRPr="00810084">
        <w:rPr>
          <w:rFonts w:ascii="Tahoma" w:eastAsia="Calibri" w:hAnsi="Tahoma" w:cs="Tahoma"/>
          <w:sz w:val="24"/>
          <w:szCs w:val="24"/>
        </w:rPr>
        <w:t xml:space="preserve"> the cartoons for the development of the app.</w:t>
      </w:r>
    </w:p>
    <w:p w14:paraId="4959B03B" w14:textId="77777777" w:rsidR="00810084" w:rsidRPr="00810084" w:rsidRDefault="00810084" w:rsidP="00810084">
      <w:pPr>
        <w:widowControl/>
        <w:adjustRightInd/>
        <w:spacing w:after="0" w:line="240" w:lineRule="auto"/>
        <w:jc w:val="left"/>
        <w:textAlignment w:val="auto"/>
        <w:rPr>
          <w:rFonts w:ascii="Tahoma" w:eastAsia="Calibri" w:hAnsi="Tahoma" w:cs="Tahoma"/>
          <w:color w:val="000000"/>
        </w:rPr>
      </w:pPr>
    </w:p>
    <w:p w14:paraId="10CAAC5D" w14:textId="77777777" w:rsidR="00810084" w:rsidRPr="00810084" w:rsidRDefault="00810084" w:rsidP="00810084">
      <w:pPr>
        <w:widowControl/>
        <w:adjustRightInd/>
        <w:spacing w:after="0" w:line="240" w:lineRule="auto"/>
        <w:jc w:val="left"/>
        <w:textAlignment w:val="auto"/>
        <w:rPr>
          <w:rFonts w:ascii="Tahoma" w:hAnsi="Tahoma" w:cs="Tahoma"/>
          <w:sz w:val="24"/>
          <w:szCs w:val="24"/>
        </w:rPr>
      </w:pPr>
      <w:r w:rsidRPr="00810084">
        <w:rPr>
          <w:rFonts w:ascii="Tahoma" w:hAnsi="Tahoma" w:cs="Tahoma"/>
          <w:color w:val="000000"/>
          <w:sz w:val="24"/>
          <w:szCs w:val="24"/>
          <w:u w:val="single"/>
        </w:rPr>
        <w:t>Work planned for FY 2018</w:t>
      </w:r>
    </w:p>
    <w:p w14:paraId="4A4338F6" w14:textId="354118C0" w:rsidR="00810084" w:rsidRPr="00810084" w:rsidRDefault="00810084" w:rsidP="00810084">
      <w:pPr>
        <w:widowControl/>
        <w:adjustRightInd/>
        <w:spacing w:after="0" w:line="240" w:lineRule="auto"/>
        <w:jc w:val="left"/>
        <w:textAlignment w:val="auto"/>
        <w:rPr>
          <w:rFonts w:ascii="Tahoma" w:eastAsia="Calibri" w:hAnsi="Tahoma" w:cs="Tahoma"/>
          <w:sz w:val="24"/>
          <w:szCs w:val="24"/>
        </w:rPr>
      </w:pPr>
      <w:r w:rsidRPr="00810084">
        <w:rPr>
          <w:rFonts w:ascii="Tahoma" w:eastAsia="Calibri" w:hAnsi="Tahoma" w:cs="Tahoma"/>
          <w:color w:val="000000"/>
          <w:sz w:val="24"/>
          <w:szCs w:val="24"/>
        </w:rPr>
        <w:t>The project leader and manufacturing specialist will test BB b</w:t>
      </w:r>
      <w:r>
        <w:rPr>
          <w:rFonts w:ascii="Tahoma" w:eastAsia="Calibri" w:hAnsi="Tahoma" w:cs="Tahoma"/>
          <w:color w:val="000000"/>
          <w:sz w:val="24"/>
          <w:szCs w:val="24"/>
        </w:rPr>
        <w:t>alls that measure larger than 8</w:t>
      </w:r>
      <w:r w:rsidRPr="00810084">
        <w:rPr>
          <w:rFonts w:ascii="Tahoma" w:eastAsia="Calibri" w:hAnsi="Tahoma" w:cs="Tahoma"/>
          <w:color w:val="000000"/>
          <w:sz w:val="24"/>
          <w:szCs w:val="24"/>
        </w:rPr>
        <w:t xml:space="preserve">mm to see if </w:t>
      </w:r>
      <w:r>
        <w:rPr>
          <w:rFonts w:ascii="Tahoma" w:eastAsia="Calibri" w:hAnsi="Tahoma" w:cs="Tahoma"/>
          <w:color w:val="000000"/>
          <w:sz w:val="24"/>
          <w:szCs w:val="24"/>
        </w:rPr>
        <w:t xml:space="preserve">a difference sound can be produced </w:t>
      </w:r>
      <w:r w:rsidRPr="00810084">
        <w:rPr>
          <w:rFonts w:ascii="Tahoma" w:eastAsia="Calibri" w:hAnsi="Tahoma" w:cs="Tahoma"/>
          <w:color w:val="000000"/>
          <w:sz w:val="24"/>
          <w:szCs w:val="24"/>
        </w:rPr>
        <w:t xml:space="preserve">in each of the three balls. The project leaders will continue to write app scenarios for the animated balls: Swirl, Twirl, and Whirl. </w:t>
      </w:r>
    </w:p>
    <w:p w14:paraId="0A726E6A" w14:textId="77777777" w:rsidR="00810084" w:rsidRPr="007D096E" w:rsidRDefault="00810084" w:rsidP="00F964BE">
      <w:pPr>
        <w:pStyle w:val="Heading4"/>
      </w:pPr>
    </w:p>
    <w:p w14:paraId="175C5C1F" w14:textId="1F27B1F3" w:rsidR="00A04648" w:rsidRPr="007D096E" w:rsidRDefault="00A04648" w:rsidP="00F964BE">
      <w:pPr>
        <w:pStyle w:val="Heading4"/>
      </w:pPr>
      <w:bookmarkStart w:id="95" w:name="_Toc494998415"/>
      <w:r w:rsidRPr="007D096E">
        <w:t>Art Digitizing/Modernizing of On the Way to Literacy Storybooks</w:t>
      </w:r>
      <w:bookmarkEnd w:id="92"/>
      <w:bookmarkEnd w:id="95"/>
    </w:p>
    <w:p w14:paraId="4D46D8F8" w14:textId="77777777" w:rsidR="00A04648" w:rsidRPr="007D096E" w:rsidRDefault="00A04648" w:rsidP="00F964BE">
      <w:pPr>
        <w:spacing w:after="0" w:line="240" w:lineRule="auto"/>
        <w:jc w:val="center"/>
        <w:rPr>
          <w:rFonts w:ascii="Tahoma" w:hAnsi="Tahoma" w:cs="Tahoma"/>
          <w:sz w:val="24"/>
          <w:szCs w:val="20"/>
        </w:rPr>
      </w:pPr>
      <w:r w:rsidRPr="007D096E">
        <w:rPr>
          <w:rFonts w:ascii="Tahoma" w:hAnsi="Tahoma" w:cs="Tahoma"/>
          <w:sz w:val="24"/>
          <w:szCs w:val="20"/>
        </w:rPr>
        <w:t>(Continued)</w:t>
      </w:r>
    </w:p>
    <w:p w14:paraId="31FE756A" w14:textId="77777777" w:rsidR="00A04648" w:rsidRPr="00D81141" w:rsidRDefault="00A04648" w:rsidP="00F964BE">
      <w:pPr>
        <w:spacing w:after="0" w:line="240" w:lineRule="auto"/>
        <w:rPr>
          <w:rFonts w:ascii="Tahoma" w:hAnsi="Tahoma" w:cs="Tahoma"/>
          <w:sz w:val="24"/>
          <w:szCs w:val="20"/>
          <w:highlight w:val="yellow"/>
        </w:rPr>
      </w:pPr>
    </w:p>
    <w:p w14:paraId="09EB3CC0" w14:textId="77777777" w:rsidR="00A04648" w:rsidRPr="007D096E" w:rsidRDefault="00A04648" w:rsidP="00F964BE">
      <w:pPr>
        <w:spacing w:after="0" w:line="240" w:lineRule="auto"/>
        <w:jc w:val="left"/>
        <w:rPr>
          <w:rFonts w:ascii="Tahoma" w:hAnsi="Tahoma" w:cs="Tahoma"/>
          <w:sz w:val="24"/>
          <w:szCs w:val="20"/>
        </w:rPr>
      </w:pPr>
      <w:r w:rsidRPr="007D096E">
        <w:rPr>
          <w:rFonts w:ascii="Tahoma" w:hAnsi="Tahoma" w:cs="Tahoma"/>
          <w:sz w:val="24"/>
          <w:szCs w:val="20"/>
          <w:u w:val="single"/>
        </w:rPr>
        <w:t>Purpose</w:t>
      </w:r>
    </w:p>
    <w:p w14:paraId="053318B3" w14:textId="77777777" w:rsidR="007D096E" w:rsidRDefault="00835E08" w:rsidP="007D096E">
      <w:pPr>
        <w:spacing w:after="0" w:line="240" w:lineRule="auto"/>
        <w:jc w:val="left"/>
        <w:rPr>
          <w:rFonts w:ascii="Tahoma" w:hAnsi="Tahoma" w:cs="Tahoma"/>
          <w:sz w:val="24"/>
          <w:szCs w:val="20"/>
        </w:rPr>
      </w:pPr>
      <w:r w:rsidRPr="007D096E">
        <w:rPr>
          <w:rFonts w:ascii="Tahoma" w:hAnsi="Tahoma" w:cs="Tahoma"/>
          <w:sz w:val="24"/>
          <w:szCs w:val="20"/>
        </w:rPr>
        <w:t xml:space="preserve">To replace deteriorating film art with digital art, </w:t>
      </w:r>
      <w:r w:rsidR="007D096E" w:rsidRPr="007D096E">
        <w:rPr>
          <w:rFonts w:ascii="Tahoma" w:hAnsi="Tahoma" w:cs="Tahoma"/>
          <w:sz w:val="24"/>
          <w:szCs w:val="20"/>
        </w:rPr>
        <w:t>reduce</w:t>
      </w:r>
      <w:r w:rsidR="007D096E" w:rsidRPr="000F0B00">
        <w:rPr>
          <w:rFonts w:ascii="Tahoma" w:hAnsi="Tahoma" w:cs="Tahoma"/>
          <w:sz w:val="24"/>
          <w:szCs w:val="20"/>
        </w:rPr>
        <w:t xml:space="preserve"> page sizes to enable </w:t>
      </w:r>
      <w:r w:rsidR="007D096E">
        <w:rPr>
          <w:rFonts w:ascii="Tahoma" w:hAnsi="Tahoma" w:cs="Tahoma"/>
          <w:sz w:val="24"/>
          <w:szCs w:val="20"/>
        </w:rPr>
        <w:t xml:space="preserve">in-house </w:t>
      </w:r>
      <w:r w:rsidR="007D096E" w:rsidRPr="000F0B00">
        <w:rPr>
          <w:rFonts w:ascii="Tahoma" w:hAnsi="Tahoma" w:cs="Tahoma"/>
          <w:sz w:val="24"/>
          <w:szCs w:val="20"/>
        </w:rPr>
        <w:t xml:space="preserve">production of the books on </w:t>
      </w:r>
      <w:r w:rsidR="007D096E">
        <w:rPr>
          <w:rFonts w:ascii="Tahoma" w:hAnsi="Tahoma" w:cs="Tahoma"/>
          <w:sz w:val="24"/>
          <w:szCs w:val="20"/>
        </w:rPr>
        <w:t>IGEN®</w:t>
      </w:r>
      <w:r w:rsidR="007D096E" w:rsidRPr="000F0B00">
        <w:rPr>
          <w:rFonts w:ascii="Tahoma" w:hAnsi="Tahoma" w:cs="Tahoma"/>
          <w:sz w:val="24"/>
          <w:szCs w:val="20"/>
        </w:rPr>
        <w:t xml:space="preserve"> equipment, modify </w:t>
      </w:r>
      <w:r w:rsidR="007D096E">
        <w:rPr>
          <w:rFonts w:ascii="Tahoma" w:hAnsi="Tahoma" w:cs="Tahoma"/>
          <w:sz w:val="24"/>
          <w:szCs w:val="20"/>
        </w:rPr>
        <w:t xml:space="preserve">tactile and </w:t>
      </w:r>
      <w:r w:rsidR="007D096E" w:rsidRPr="000F0B00">
        <w:rPr>
          <w:rFonts w:ascii="Tahoma" w:hAnsi="Tahoma" w:cs="Tahoma"/>
          <w:sz w:val="24"/>
          <w:szCs w:val="20"/>
        </w:rPr>
        <w:t>visual illustrations</w:t>
      </w:r>
      <w:r w:rsidR="007D096E">
        <w:rPr>
          <w:rFonts w:ascii="Tahoma" w:hAnsi="Tahoma" w:cs="Tahoma"/>
          <w:sz w:val="24"/>
          <w:szCs w:val="20"/>
        </w:rPr>
        <w:t>, convert and produce in Unified English Braille (UEB)</w:t>
      </w:r>
    </w:p>
    <w:p w14:paraId="5C061DA0" w14:textId="77777777" w:rsidR="00463637" w:rsidRPr="007D096E" w:rsidRDefault="00463637" w:rsidP="00F964BE">
      <w:pPr>
        <w:spacing w:after="0" w:line="240" w:lineRule="auto"/>
        <w:jc w:val="left"/>
        <w:rPr>
          <w:rFonts w:ascii="Tahoma" w:hAnsi="Tahoma" w:cs="Tahoma"/>
          <w:sz w:val="24"/>
          <w:szCs w:val="20"/>
        </w:rPr>
      </w:pPr>
    </w:p>
    <w:p w14:paraId="71AB74B7" w14:textId="77777777" w:rsidR="00463637" w:rsidRPr="007D096E" w:rsidRDefault="00463637" w:rsidP="00F964BE">
      <w:pPr>
        <w:spacing w:after="0" w:line="240" w:lineRule="auto"/>
        <w:jc w:val="left"/>
        <w:rPr>
          <w:rFonts w:ascii="Tahoma" w:hAnsi="Tahoma" w:cs="Tahoma"/>
          <w:sz w:val="24"/>
          <w:szCs w:val="20"/>
          <w:u w:val="single"/>
        </w:rPr>
      </w:pPr>
      <w:r w:rsidRPr="007D096E">
        <w:rPr>
          <w:rFonts w:ascii="Tahoma" w:hAnsi="Tahoma" w:cs="Tahoma"/>
          <w:sz w:val="24"/>
          <w:szCs w:val="20"/>
          <w:u w:val="single"/>
        </w:rPr>
        <w:t>Project Staff</w:t>
      </w:r>
    </w:p>
    <w:p w14:paraId="59A97868" w14:textId="77777777" w:rsidR="005A330B" w:rsidRPr="007D096E" w:rsidRDefault="005A330B" w:rsidP="00F964BE">
      <w:pPr>
        <w:spacing w:after="0" w:line="240" w:lineRule="auto"/>
        <w:jc w:val="left"/>
        <w:rPr>
          <w:rFonts w:ascii="Tahoma" w:hAnsi="Tahoma" w:cs="Tahoma"/>
          <w:sz w:val="24"/>
          <w:szCs w:val="20"/>
        </w:rPr>
      </w:pPr>
      <w:r w:rsidRPr="007D096E">
        <w:rPr>
          <w:rFonts w:ascii="Tahoma" w:hAnsi="Tahoma" w:cs="Tahoma"/>
          <w:sz w:val="24"/>
          <w:szCs w:val="20"/>
        </w:rPr>
        <w:t>Suzette Wright, Emergent Literacy Project Leader</w:t>
      </w:r>
    </w:p>
    <w:p w14:paraId="557D0539" w14:textId="77777777" w:rsidR="0049368B" w:rsidRPr="007D096E" w:rsidRDefault="0049368B" w:rsidP="00F964BE">
      <w:pPr>
        <w:widowControl/>
        <w:adjustRightInd/>
        <w:spacing w:after="0" w:line="240" w:lineRule="auto"/>
        <w:jc w:val="left"/>
        <w:textAlignment w:val="auto"/>
        <w:rPr>
          <w:rFonts w:ascii="Tahoma" w:eastAsia="Calibri" w:hAnsi="Tahoma" w:cs="Tahoma"/>
          <w:sz w:val="24"/>
          <w:szCs w:val="24"/>
        </w:rPr>
      </w:pPr>
      <w:r w:rsidRPr="007D096E">
        <w:rPr>
          <w:rFonts w:ascii="Tahoma" w:eastAsia="Calibri" w:hAnsi="Tahoma" w:cs="Tahoma"/>
          <w:sz w:val="24"/>
          <w:szCs w:val="24"/>
        </w:rPr>
        <w:t>Anthony D. Jones, Art Production/Design Manager</w:t>
      </w:r>
    </w:p>
    <w:p w14:paraId="383E3493" w14:textId="77777777" w:rsidR="005A330B" w:rsidRPr="007D096E" w:rsidRDefault="005A330B" w:rsidP="00F964BE">
      <w:pPr>
        <w:spacing w:after="0" w:line="240" w:lineRule="auto"/>
        <w:jc w:val="left"/>
        <w:rPr>
          <w:rFonts w:ascii="Tahoma" w:hAnsi="Tahoma" w:cs="Tahoma"/>
          <w:sz w:val="24"/>
          <w:szCs w:val="20"/>
        </w:rPr>
      </w:pPr>
      <w:r w:rsidRPr="007D096E">
        <w:rPr>
          <w:rFonts w:ascii="Tahoma" w:hAnsi="Tahoma" w:cs="Tahoma"/>
          <w:sz w:val="24"/>
          <w:szCs w:val="20"/>
        </w:rPr>
        <w:t xml:space="preserve">Frank Hayden, </w:t>
      </w:r>
      <w:r w:rsidR="00F56E66" w:rsidRPr="007D096E">
        <w:rPr>
          <w:rFonts w:ascii="Tahoma" w:hAnsi="Tahoma" w:cs="Tahoma"/>
          <w:sz w:val="24"/>
          <w:szCs w:val="20"/>
        </w:rPr>
        <w:t>Director of Technical &amp; Manufacturing Research</w:t>
      </w:r>
    </w:p>
    <w:p w14:paraId="4573AF36" w14:textId="77777777" w:rsidR="005A330B" w:rsidRPr="007D096E" w:rsidRDefault="005A330B" w:rsidP="00F964BE">
      <w:pPr>
        <w:spacing w:after="0" w:line="240" w:lineRule="auto"/>
        <w:jc w:val="left"/>
        <w:rPr>
          <w:rFonts w:ascii="Tahoma" w:hAnsi="Tahoma" w:cs="Tahoma"/>
          <w:sz w:val="24"/>
          <w:szCs w:val="24"/>
        </w:rPr>
      </w:pPr>
      <w:r w:rsidRPr="007D096E">
        <w:rPr>
          <w:rFonts w:ascii="Tahoma" w:hAnsi="Tahoma" w:cs="Tahoma"/>
          <w:sz w:val="24"/>
          <w:szCs w:val="24"/>
        </w:rPr>
        <w:t>Monica Vaught-Compton, Project Assistant</w:t>
      </w:r>
    </w:p>
    <w:p w14:paraId="02159339" w14:textId="77777777" w:rsidR="00463637" w:rsidRPr="007D096E" w:rsidRDefault="00463637" w:rsidP="00F964BE">
      <w:pPr>
        <w:spacing w:after="0" w:line="240" w:lineRule="auto"/>
        <w:jc w:val="left"/>
        <w:rPr>
          <w:rFonts w:ascii="Tahoma" w:hAnsi="Tahoma" w:cs="Tahoma"/>
          <w:sz w:val="24"/>
          <w:szCs w:val="20"/>
        </w:rPr>
      </w:pPr>
    </w:p>
    <w:p w14:paraId="10BD94B4" w14:textId="77777777" w:rsidR="00463637" w:rsidRPr="007D096E" w:rsidRDefault="00463637" w:rsidP="00F964BE">
      <w:pPr>
        <w:spacing w:after="0" w:line="240" w:lineRule="auto"/>
        <w:jc w:val="left"/>
        <w:rPr>
          <w:rFonts w:ascii="Tahoma" w:hAnsi="Tahoma" w:cs="Tahoma"/>
          <w:sz w:val="24"/>
          <w:szCs w:val="20"/>
          <w:u w:val="single"/>
        </w:rPr>
      </w:pPr>
      <w:r w:rsidRPr="007D096E">
        <w:rPr>
          <w:rFonts w:ascii="Tahoma" w:hAnsi="Tahoma" w:cs="Tahoma"/>
          <w:sz w:val="24"/>
          <w:szCs w:val="20"/>
          <w:u w:val="single"/>
        </w:rPr>
        <w:t>Background</w:t>
      </w:r>
    </w:p>
    <w:p w14:paraId="0A5E41C0" w14:textId="77777777" w:rsidR="007D096E" w:rsidRDefault="007D096E" w:rsidP="007D096E">
      <w:pPr>
        <w:widowControl/>
        <w:adjustRightInd/>
        <w:spacing w:after="0" w:line="240" w:lineRule="auto"/>
        <w:jc w:val="left"/>
        <w:textAlignment w:val="auto"/>
        <w:rPr>
          <w:rFonts w:ascii="Tahoma" w:hAnsi="Tahoma" w:cs="Tahoma"/>
          <w:sz w:val="24"/>
          <w:szCs w:val="20"/>
        </w:rPr>
      </w:pPr>
      <w:r w:rsidRPr="007D096E">
        <w:rPr>
          <w:rFonts w:ascii="Tahoma" w:hAnsi="Tahoma" w:cs="Tahoma"/>
          <w:sz w:val="24"/>
          <w:szCs w:val="20"/>
        </w:rPr>
        <w:t>The 18 storybooks</w:t>
      </w:r>
      <w:r w:rsidRPr="005A330B">
        <w:rPr>
          <w:rFonts w:ascii="Tahoma" w:hAnsi="Tahoma" w:cs="Tahoma"/>
          <w:sz w:val="24"/>
          <w:szCs w:val="20"/>
        </w:rPr>
        <w:t xml:space="preserve"> in the On the Way to Literacy series were first produced in the early 1990s using film art, then standard in the printing industry. </w:t>
      </w:r>
      <w:r>
        <w:rPr>
          <w:rFonts w:ascii="Tahoma" w:hAnsi="Tahoma" w:cs="Tahoma"/>
          <w:sz w:val="24"/>
          <w:szCs w:val="20"/>
        </w:rPr>
        <w:t>T</w:t>
      </w:r>
      <w:r w:rsidRPr="005A330B">
        <w:rPr>
          <w:rFonts w:ascii="Tahoma" w:hAnsi="Tahoma" w:cs="Tahoma"/>
          <w:sz w:val="24"/>
          <w:szCs w:val="20"/>
        </w:rPr>
        <w:t>he orig</w:t>
      </w:r>
      <w:r>
        <w:rPr>
          <w:rFonts w:ascii="Tahoma" w:hAnsi="Tahoma" w:cs="Tahoma"/>
          <w:sz w:val="24"/>
          <w:szCs w:val="20"/>
        </w:rPr>
        <w:t xml:space="preserve">inal film art for the books had been deteriorating; some time ago, </w:t>
      </w:r>
      <w:r w:rsidRPr="005A330B">
        <w:rPr>
          <w:rFonts w:ascii="Tahoma" w:hAnsi="Tahoma" w:cs="Tahoma"/>
          <w:sz w:val="24"/>
          <w:szCs w:val="20"/>
        </w:rPr>
        <w:t xml:space="preserve">Production </w:t>
      </w:r>
      <w:r>
        <w:rPr>
          <w:rFonts w:ascii="Tahoma" w:hAnsi="Tahoma" w:cs="Tahoma"/>
          <w:sz w:val="24"/>
          <w:szCs w:val="20"/>
        </w:rPr>
        <w:t>began asking</w:t>
      </w:r>
      <w:r w:rsidRPr="005A330B">
        <w:rPr>
          <w:rFonts w:ascii="Tahoma" w:hAnsi="Tahoma" w:cs="Tahoma"/>
          <w:sz w:val="24"/>
          <w:szCs w:val="20"/>
        </w:rPr>
        <w:t xml:space="preserve"> that the print tooling for the books be recreated in digital file formats. </w:t>
      </w:r>
      <w:r>
        <w:rPr>
          <w:rFonts w:ascii="Tahoma" w:hAnsi="Tahoma" w:cs="Tahoma"/>
          <w:sz w:val="24"/>
          <w:szCs w:val="20"/>
        </w:rPr>
        <w:t>In addition, because</w:t>
      </w:r>
      <w:r w:rsidRPr="005A330B">
        <w:rPr>
          <w:rFonts w:ascii="Tahoma" w:hAnsi="Tahoma" w:cs="Tahoma"/>
          <w:sz w:val="24"/>
          <w:szCs w:val="20"/>
        </w:rPr>
        <w:t xml:space="preserve"> the cost of offset printing rises dramatically when fewer than 300 to 500 copies are printed, and books are not inventoried, Production staff recommended redesigning the books for</w:t>
      </w:r>
      <w:r>
        <w:rPr>
          <w:rFonts w:ascii="Tahoma" w:hAnsi="Tahoma" w:cs="Tahoma"/>
          <w:sz w:val="24"/>
          <w:szCs w:val="20"/>
        </w:rPr>
        <w:t xml:space="preserve"> IGEN®</w:t>
      </w:r>
      <w:r w:rsidRPr="005A330B">
        <w:rPr>
          <w:rFonts w:ascii="Tahoma" w:hAnsi="Tahoma" w:cs="Tahoma"/>
          <w:sz w:val="24"/>
          <w:szCs w:val="20"/>
        </w:rPr>
        <w:t xml:space="preserve"> production. This would make it possible to produce smaller runs in-house. To make this </w:t>
      </w:r>
      <w:r>
        <w:rPr>
          <w:rFonts w:ascii="Tahoma" w:hAnsi="Tahoma" w:cs="Tahoma"/>
          <w:sz w:val="24"/>
          <w:szCs w:val="20"/>
        </w:rPr>
        <w:t xml:space="preserve">change, however, required a reduction in page </w:t>
      </w:r>
      <w:r w:rsidRPr="005A330B">
        <w:rPr>
          <w:rFonts w:ascii="Tahoma" w:hAnsi="Tahoma" w:cs="Tahoma"/>
          <w:sz w:val="24"/>
          <w:szCs w:val="20"/>
        </w:rPr>
        <w:t xml:space="preserve">dimensions. </w:t>
      </w:r>
    </w:p>
    <w:p w14:paraId="623D08D5" w14:textId="77777777" w:rsidR="00835E08" w:rsidRPr="00D81141" w:rsidRDefault="00835E08" w:rsidP="00F964BE">
      <w:pPr>
        <w:widowControl/>
        <w:adjustRightInd/>
        <w:spacing w:after="0" w:line="240" w:lineRule="auto"/>
        <w:jc w:val="left"/>
        <w:textAlignment w:val="auto"/>
        <w:rPr>
          <w:rFonts w:ascii="Tahoma" w:hAnsi="Tahoma" w:cs="Tahoma"/>
          <w:sz w:val="24"/>
          <w:szCs w:val="20"/>
          <w:highlight w:val="yellow"/>
        </w:rPr>
      </w:pPr>
    </w:p>
    <w:p w14:paraId="57D5DADD" w14:textId="77777777" w:rsidR="007D096E" w:rsidRDefault="007D096E" w:rsidP="007D096E">
      <w:pPr>
        <w:widowControl/>
        <w:adjustRightInd/>
        <w:spacing w:after="0" w:line="240" w:lineRule="auto"/>
        <w:jc w:val="left"/>
        <w:textAlignment w:val="auto"/>
        <w:rPr>
          <w:rFonts w:ascii="Tahoma" w:hAnsi="Tahoma" w:cs="Tahoma"/>
          <w:sz w:val="24"/>
          <w:szCs w:val="20"/>
        </w:rPr>
      </w:pPr>
      <w:r w:rsidRPr="005A330B">
        <w:rPr>
          <w:rFonts w:ascii="Tahoma" w:hAnsi="Tahoma" w:cs="Tahoma"/>
          <w:sz w:val="24"/>
          <w:szCs w:val="20"/>
        </w:rPr>
        <w:t>Meetings with production staff defined additional objective</w:t>
      </w:r>
      <w:r>
        <w:rPr>
          <w:rFonts w:ascii="Tahoma" w:hAnsi="Tahoma" w:cs="Tahoma"/>
          <w:sz w:val="24"/>
          <w:szCs w:val="20"/>
        </w:rPr>
        <w:t xml:space="preserve">s for the modernization effort and the opportunity to update other aspects of the books. </w:t>
      </w:r>
      <w:r w:rsidRPr="005A330B">
        <w:rPr>
          <w:rFonts w:ascii="Tahoma" w:hAnsi="Tahoma" w:cs="Tahoma"/>
          <w:sz w:val="24"/>
          <w:szCs w:val="20"/>
        </w:rPr>
        <w:t xml:space="preserve">Consumers and focus group members have </w:t>
      </w:r>
      <w:r>
        <w:rPr>
          <w:rFonts w:ascii="Tahoma" w:hAnsi="Tahoma" w:cs="Tahoma"/>
          <w:sz w:val="24"/>
          <w:szCs w:val="20"/>
        </w:rPr>
        <w:t xml:space="preserve">repeatedly </w:t>
      </w:r>
      <w:r w:rsidRPr="005A330B">
        <w:rPr>
          <w:rFonts w:ascii="Tahoma" w:hAnsi="Tahoma" w:cs="Tahoma"/>
          <w:sz w:val="24"/>
          <w:szCs w:val="20"/>
        </w:rPr>
        <w:t xml:space="preserve">noted the importance of providing read-aloud books that will also interest sighted peers. For this reason, </w:t>
      </w:r>
      <w:r>
        <w:rPr>
          <w:rFonts w:ascii="Tahoma" w:hAnsi="Tahoma" w:cs="Tahoma"/>
          <w:sz w:val="24"/>
          <w:szCs w:val="20"/>
        </w:rPr>
        <w:t xml:space="preserve">it was proposed that </w:t>
      </w:r>
      <w:r w:rsidRPr="005A330B">
        <w:rPr>
          <w:rFonts w:ascii="Tahoma" w:hAnsi="Tahoma" w:cs="Tahoma"/>
          <w:sz w:val="24"/>
          <w:szCs w:val="20"/>
        </w:rPr>
        <w:t xml:space="preserve">print illustrations </w:t>
      </w:r>
      <w:r>
        <w:rPr>
          <w:rFonts w:ascii="Tahoma" w:hAnsi="Tahoma" w:cs="Tahoma"/>
          <w:sz w:val="24"/>
          <w:szCs w:val="20"/>
        </w:rPr>
        <w:t>be</w:t>
      </w:r>
      <w:r w:rsidRPr="005A330B">
        <w:rPr>
          <w:rFonts w:ascii="Tahoma" w:hAnsi="Tahoma" w:cs="Tahoma"/>
          <w:sz w:val="24"/>
          <w:szCs w:val="20"/>
        </w:rPr>
        <w:t xml:space="preserve"> modified to make the illustrations more visually attract</w:t>
      </w:r>
      <w:r>
        <w:rPr>
          <w:rFonts w:ascii="Tahoma" w:hAnsi="Tahoma" w:cs="Tahoma"/>
          <w:sz w:val="24"/>
          <w:szCs w:val="20"/>
        </w:rPr>
        <w:t>ive for sighted audiences without</w:t>
      </w:r>
      <w:r w:rsidRPr="005A330B">
        <w:rPr>
          <w:rFonts w:ascii="Tahoma" w:hAnsi="Tahoma" w:cs="Tahoma"/>
          <w:sz w:val="24"/>
          <w:szCs w:val="20"/>
        </w:rPr>
        <w:t xml:space="preserve"> </w:t>
      </w:r>
      <w:r>
        <w:rPr>
          <w:rFonts w:ascii="Tahoma" w:hAnsi="Tahoma" w:cs="Tahoma"/>
          <w:sz w:val="24"/>
          <w:szCs w:val="20"/>
        </w:rPr>
        <w:t>disadvantaging the tactual reader.</w:t>
      </w:r>
      <w:r w:rsidRPr="005A330B">
        <w:rPr>
          <w:rFonts w:ascii="Tahoma" w:hAnsi="Tahoma" w:cs="Tahoma"/>
          <w:sz w:val="24"/>
          <w:szCs w:val="20"/>
        </w:rPr>
        <w:t xml:space="preserve"> </w:t>
      </w:r>
      <w:r>
        <w:rPr>
          <w:rFonts w:ascii="Tahoma" w:hAnsi="Tahoma" w:cs="Tahoma"/>
          <w:sz w:val="24"/>
          <w:szCs w:val="20"/>
        </w:rPr>
        <w:t xml:space="preserve">The new print illustrations accomplish this by suggesting background images that duplicate information already in the tactile illustration or use decorative patterns (a colorful page border) intended only for the sighted reader. The project leader also requested that a </w:t>
      </w:r>
      <w:r w:rsidRPr="005A330B">
        <w:rPr>
          <w:rFonts w:ascii="Tahoma" w:hAnsi="Tahoma" w:cs="Tahoma"/>
          <w:sz w:val="24"/>
          <w:szCs w:val="20"/>
        </w:rPr>
        <w:t>more “book-like” bin</w:t>
      </w:r>
      <w:r>
        <w:rPr>
          <w:rFonts w:ascii="Tahoma" w:hAnsi="Tahoma" w:cs="Tahoma"/>
          <w:sz w:val="24"/>
          <w:szCs w:val="20"/>
        </w:rPr>
        <w:t xml:space="preserve">ding </w:t>
      </w:r>
      <w:r w:rsidRPr="005A330B">
        <w:rPr>
          <w:rFonts w:ascii="Tahoma" w:hAnsi="Tahoma" w:cs="Tahoma"/>
          <w:sz w:val="24"/>
          <w:szCs w:val="20"/>
        </w:rPr>
        <w:t xml:space="preserve">be </w:t>
      </w:r>
      <w:r w:rsidRPr="005A330B">
        <w:rPr>
          <w:rFonts w:ascii="Tahoma" w:hAnsi="Tahoma" w:cs="Tahoma"/>
          <w:sz w:val="24"/>
          <w:szCs w:val="20"/>
        </w:rPr>
        <w:lastRenderedPageBreak/>
        <w:t>considered for some books</w:t>
      </w:r>
      <w:r>
        <w:rPr>
          <w:rFonts w:ascii="Tahoma" w:hAnsi="Tahoma" w:cs="Tahoma"/>
          <w:sz w:val="24"/>
          <w:szCs w:val="20"/>
        </w:rPr>
        <w:t xml:space="preserve">, a request also voiced by teachers and parents, although this change was not approved at the time. </w:t>
      </w:r>
    </w:p>
    <w:p w14:paraId="4A35FA53" w14:textId="77777777" w:rsidR="00835E08" w:rsidRPr="00D81141" w:rsidRDefault="00835E08" w:rsidP="00F964BE">
      <w:pPr>
        <w:widowControl/>
        <w:adjustRightInd/>
        <w:spacing w:after="0" w:line="240" w:lineRule="auto"/>
        <w:jc w:val="left"/>
        <w:textAlignment w:val="auto"/>
        <w:rPr>
          <w:rFonts w:ascii="Tahoma" w:hAnsi="Tahoma" w:cs="Tahoma"/>
          <w:sz w:val="24"/>
          <w:szCs w:val="20"/>
          <w:highlight w:val="yellow"/>
        </w:rPr>
      </w:pPr>
    </w:p>
    <w:p w14:paraId="1EECF759" w14:textId="77777777" w:rsidR="007D096E" w:rsidRPr="005A330B" w:rsidRDefault="007D096E" w:rsidP="007D096E">
      <w:pPr>
        <w:widowControl/>
        <w:adjustRightInd/>
        <w:spacing w:after="0" w:line="240" w:lineRule="auto"/>
        <w:jc w:val="left"/>
        <w:textAlignment w:val="auto"/>
        <w:rPr>
          <w:rFonts w:ascii="Tahoma" w:hAnsi="Tahoma" w:cs="Tahoma"/>
          <w:sz w:val="24"/>
          <w:szCs w:val="20"/>
        </w:rPr>
      </w:pPr>
      <w:r>
        <w:rPr>
          <w:rFonts w:ascii="Tahoma" w:hAnsi="Tahoma" w:cs="Tahoma"/>
          <w:sz w:val="24"/>
          <w:szCs w:val="20"/>
        </w:rPr>
        <w:t>At the beginning of the effort</w:t>
      </w:r>
      <w:r w:rsidRPr="005A330B">
        <w:rPr>
          <w:rFonts w:ascii="Tahoma" w:hAnsi="Tahoma" w:cs="Tahoma"/>
          <w:sz w:val="24"/>
          <w:szCs w:val="20"/>
        </w:rPr>
        <w:t xml:space="preserve">, the project leader and Director of Technical Research analyzed the 18 books in the On the Way to Literacy series and grouped them according to type and nature of the modifications to be made. Colors were chosen based on </w:t>
      </w:r>
      <w:r>
        <w:rPr>
          <w:rFonts w:ascii="Tahoma" w:hAnsi="Tahoma" w:cs="Tahoma"/>
          <w:sz w:val="24"/>
          <w:szCs w:val="20"/>
        </w:rPr>
        <w:t>IGEN®</w:t>
      </w:r>
      <w:r w:rsidRPr="005A330B">
        <w:rPr>
          <w:rFonts w:ascii="Tahoma" w:hAnsi="Tahoma" w:cs="Tahoma"/>
          <w:sz w:val="24"/>
          <w:szCs w:val="20"/>
        </w:rPr>
        <w:t xml:space="preserve"> swatches, and the Low Vision Project Leader was consulted regarding visual art modifications. The project leader worked with the in-house graphic designer and outside graphic designers, under the in-house designer’s supervision, to begin the modernization of the first five books (</w:t>
      </w:r>
      <w:r w:rsidRPr="005A330B">
        <w:rPr>
          <w:rFonts w:ascii="Tahoma" w:hAnsi="Tahoma" w:cs="Tahoma"/>
          <w:i/>
          <w:sz w:val="24"/>
          <w:szCs w:val="20"/>
        </w:rPr>
        <w:t>Something Special</w:t>
      </w:r>
      <w:r w:rsidRPr="005A330B">
        <w:rPr>
          <w:rFonts w:ascii="Tahoma" w:hAnsi="Tahoma" w:cs="Tahoma"/>
          <w:sz w:val="24"/>
          <w:szCs w:val="20"/>
        </w:rPr>
        <w:t xml:space="preserve">, </w:t>
      </w:r>
      <w:r w:rsidRPr="005A330B">
        <w:rPr>
          <w:rFonts w:ascii="Tahoma" w:hAnsi="Tahoma" w:cs="Tahoma"/>
          <w:i/>
          <w:sz w:val="24"/>
          <w:szCs w:val="20"/>
        </w:rPr>
        <w:t>That’s Not My Bear</w:t>
      </w:r>
      <w:r w:rsidRPr="005A330B">
        <w:rPr>
          <w:rFonts w:ascii="Tahoma" w:hAnsi="Tahoma" w:cs="Tahoma"/>
          <w:sz w:val="24"/>
          <w:szCs w:val="20"/>
        </w:rPr>
        <w:t xml:space="preserve">, </w:t>
      </w:r>
      <w:r w:rsidRPr="005A330B">
        <w:rPr>
          <w:rFonts w:ascii="Tahoma" w:hAnsi="Tahoma" w:cs="Tahoma"/>
          <w:i/>
          <w:sz w:val="24"/>
          <w:szCs w:val="20"/>
        </w:rPr>
        <w:t>Giggly Wiggly</w:t>
      </w:r>
      <w:r w:rsidRPr="005A330B">
        <w:rPr>
          <w:rFonts w:ascii="Tahoma" w:hAnsi="Tahoma" w:cs="Tahoma"/>
          <w:sz w:val="24"/>
          <w:szCs w:val="20"/>
        </w:rPr>
        <w:t xml:space="preserve">, </w:t>
      </w:r>
      <w:r w:rsidRPr="005A330B">
        <w:rPr>
          <w:rFonts w:ascii="Tahoma" w:hAnsi="Tahoma" w:cs="Tahoma"/>
          <w:i/>
          <w:sz w:val="24"/>
          <w:szCs w:val="20"/>
        </w:rPr>
        <w:t>The Littlest Pumpkin</w:t>
      </w:r>
      <w:r w:rsidRPr="005A330B">
        <w:rPr>
          <w:rFonts w:ascii="Tahoma" w:hAnsi="Tahoma" w:cs="Tahoma"/>
          <w:sz w:val="24"/>
          <w:szCs w:val="20"/>
        </w:rPr>
        <w:t xml:space="preserve">, and </w:t>
      </w:r>
      <w:r w:rsidRPr="005A330B">
        <w:rPr>
          <w:rFonts w:ascii="Tahoma" w:hAnsi="Tahoma" w:cs="Tahoma"/>
          <w:i/>
          <w:sz w:val="24"/>
          <w:szCs w:val="20"/>
        </w:rPr>
        <w:t>Jennifer’s Messes</w:t>
      </w:r>
      <w:r w:rsidRPr="005A330B">
        <w:rPr>
          <w:rFonts w:ascii="Tahoma" w:hAnsi="Tahoma" w:cs="Tahoma"/>
          <w:sz w:val="24"/>
          <w:szCs w:val="20"/>
        </w:rPr>
        <w:t xml:space="preserve">). Two other titles began the process of modification. During FY 2011, the project leader, Technical Research, and Production staff reviewed test runs of the newly modernized art for </w:t>
      </w:r>
      <w:r w:rsidRPr="005A330B">
        <w:rPr>
          <w:rFonts w:ascii="Tahoma" w:hAnsi="Tahoma" w:cs="Tahoma"/>
          <w:i/>
          <w:sz w:val="24"/>
          <w:szCs w:val="20"/>
        </w:rPr>
        <w:t>Something Special</w:t>
      </w:r>
      <w:r w:rsidRPr="005A330B">
        <w:rPr>
          <w:rFonts w:ascii="Tahoma" w:hAnsi="Tahoma" w:cs="Tahoma"/>
          <w:sz w:val="24"/>
          <w:szCs w:val="20"/>
        </w:rPr>
        <w:t xml:space="preserve">, </w:t>
      </w:r>
      <w:r w:rsidRPr="005A330B">
        <w:rPr>
          <w:rFonts w:ascii="Tahoma" w:hAnsi="Tahoma" w:cs="Tahoma"/>
          <w:i/>
          <w:sz w:val="24"/>
          <w:szCs w:val="20"/>
        </w:rPr>
        <w:t>That’s Not My Bear</w:t>
      </w:r>
      <w:r w:rsidRPr="005A330B">
        <w:rPr>
          <w:rFonts w:ascii="Tahoma" w:hAnsi="Tahoma" w:cs="Tahoma"/>
          <w:sz w:val="24"/>
          <w:szCs w:val="20"/>
        </w:rPr>
        <w:t xml:space="preserve">, and </w:t>
      </w:r>
      <w:r w:rsidRPr="005A330B">
        <w:rPr>
          <w:rFonts w:ascii="Tahoma" w:hAnsi="Tahoma" w:cs="Tahoma"/>
          <w:i/>
          <w:sz w:val="24"/>
          <w:szCs w:val="20"/>
        </w:rPr>
        <w:t>Giggly Wiggly</w:t>
      </w:r>
      <w:r w:rsidRPr="005A330B">
        <w:rPr>
          <w:rFonts w:ascii="Tahoma" w:hAnsi="Tahoma" w:cs="Tahoma"/>
          <w:sz w:val="24"/>
          <w:szCs w:val="20"/>
        </w:rPr>
        <w:t xml:space="preserve">, produced on </w:t>
      </w:r>
      <w:r>
        <w:rPr>
          <w:rFonts w:ascii="Tahoma" w:hAnsi="Tahoma" w:cs="Tahoma"/>
          <w:sz w:val="24"/>
          <w:szCs w:val="20"/>
        </w:rPr>
        <w:t>IGEN®</w:t>
      </w:r>
      <w:r w:rsidRPr="005A330B">
        <w:rPr>
          <w:rFonts w:ascii="Tahoma" w:hAnsi="Tahoma" w:cs="Tahoma"/>
          <w:sz w:val="24"/>
          <w:szCs w:val="20"/>
        </w:rPr>
        <w:t xml:space="preserve"> equipment. Some files were modified to address concerns with color consistency and margins. These required repeat</w:t>
      </w:r>
      <w:r>
        <w:rPr>
          <w:rFonts w:ascii="Tahoma" w:hAnsi="Tahoma" w:cs="Tahoma"/>
          <w:sz w:val="24"/>
          <w:szCs w:val="20"/>
        </w:rPr>
        <w:t>ed</w:t>
      </w:r>
      <w:r w:rsidRPr="005A330B">
        <w:rPr>
          <w:rFonts w:ascii="Tahoma" w:hAnsi="Tahoma" w:cs="Tahoma"/>
          <w:sz w:val="24"/>
          <w:szCs w:val="20"/>
        </w:rPr>
        <w:t xml:space="preserve"> testing. </w:t>
      </w:r>
    </w:p>
    <w:p w14:paraId="03D9CA35" w14:textId="77777777" w:rsidR="007D096E" w:rsidRPr="005A330B" w:rsidRDefault="007D096E" w:rsidP="007D096E">
      <w:pPr>
        <w:widowControl/>
        <w:adjustRightInd/>
        <w:spacing w:after="0" w:line="240" w:lineRule="auto"/>
        <w:jc w:val="left"/>
        <w:textAlignment w:val="auto"/>
        <w:rPr>
          <w:rFonts w:ascii="Tahoma" w:hAnsi="Tahoma" w:cs="Tahoma"/>
          <w:sz w:val="24"/>
          <w:szCs w:val="20"/>
        </w:rPr>
      </w:pPr>
    </w:p>
    <w:p w14:paraId="552F018F" w14:textId="77777777" w:rsidR="007D096E" w:rsidRPr="005A330B" w:rsidRDefault="007D096E" w:rsidP="007D096E">
      <w:pPr>
        <w:widowControl/>
        <w:adjustRightInd/>
        <w:spacing w:after="0" w:line="240" w:lineRule="auto"/>
        <w:jc w:val="left"/>
        <w:textAlignment w:val="auto"/>
        <w:rPr>
          <w:rFonts w:ascii="Tahoma" w:hAnsi="Tahoma" w:cs="Tahoma"/>
          <w:sz w:val="24"/>
          <w:szCs w:val="20"/>
          <w:highlight w:val="yellow"/>
        </w:rPr>
      </w:pPr>
      <w:r w:rsidRPr="005A330B">
        <w:rPr>
          <w:rFonts w:ascii="Tahoma" w:hAnsi="Tahoma" w:cs="Tahoma"/>
          <w:sz w:val="24"/>
          <w:szCs w:val="20"/>
        </w:rPr>
        <w:t xml:space="preserve">Digitized art for </w:t>
      </w:r>
      <w:r w:rsidRPr="005A330B">
        <w:rPr>
          <w:rFonts w:ascii="Tahoma" w:hAnsi="Tahoma" w:cs="Tahoma"/>
          <w:i/>
          <w:sz w:val="24"/>
          <w:szCs w:val="20"/>
        </w:rPr>
        <w:t>The Littlest Pumpkin</w:t>
      </w:r>
      <w:r w:rsidRPr="005A330B">
        <w:rPr>
          <w:rFonts w:ascii="Tahoma" w:hAnsi="Tahoma" w:cs="Tahoma"/>
          <w:sz w:val="24"/>
          <w:szCs w:val="20"/>
        </w:rPr>
        <w:t xml:space="preserve"> was also completed. </w:t>
      </w:r>
      <w:r>
        <w:rPr>
          <w:rFonts w:ascii="Tahoma" w:hAnsi="Tahoma" w:cs="Tahoma"/>
          <w:sz w:val="24"/>
          <w:szCs w:val="20"/>
        </w:rPr>
        <w:t>Updated print</w:t>
      </w:r>
      <w:r w:rsidRPr="005A330B">
        <w:rPr>
          <w:rFonts w:ascii="Tahoma" w:hAnsi="Tahoma" w:cs="Tahoma"/>
          <w:sz w:val="24"/>
          <w:szCs w:val="20"/>
        </w:rPr>
        <w:t xml:space="preserve"> art for </w:t>
      </w:r>
      <w:r w:rsidRPr="005A330B">
        <w:rPr>
          <w:rFonts w:ascii="Tahoma" w:hAnsi="Tahoma" w:cs="Tahoma"/>
          <w:i/>
          <w:sz w:val="24"/>
          <w:szCs w:val="20"/>
        </w:rPr>
        <w:t>The Blue Balloon</w:t>
      </w:r>
      <w:r w:rsidRPr="005A330B">
        <w:rPr>
          <w:rFonts w:ascii="Tahoma" w:hAnsi="Tahoma" w:cs="Tahoma"/>
          <w:sz w:val="24"/>
          <w:szCs w:val="20"/>
        </w:rPr>
        <w:t xml:space="preserve"> was designed by the project leader, and art files were completed. The graphic designer continued to work on digitizing and redesigning the art for </w:t>
      </w:r>
      <w:r w:rsidRPr="005A330B">
        <w:rPr>
          <w:rFonts w:ascii="Tahoma" w:hAnsi="Tahoma" w:cs="Tahoma"/>
          <w:i/>
          <w:sz w:val="24"/>
          <w:szCs w:val="20"/>
        </w:rPr>
        <w:t>The Longest Noodle</w:t>
      </w:r>
      <w:r w:rsidRPr="005A330B">
        <w:rPr>
          <w:rFonts w:ascii="Tahoma" w:hAnsi="Tahoma" w:cs="Tahoma"/>
          <w:sz w:val="24"/>
          <w:szCs w:val="20"/>
        </w:rPr>
        <w:t xml:space="preserve">. </w:t>
      </w:r>
      <w:r>
        <w:rPr>
          <w:rFonts w:ascii="Tahoma" w:hAnsi="Tahoma" w:cs="Tahoma"/>
          <w:sz w:val="24"/>
          <w:szCs w:val="20"/>
        </w:rPr>
        <w:t>(</w:t>
      </w:r>
      <w:r w:rsidRPr="005A330B">
        <w:rPr>
          <w:rFonts w:ascii="Tahoma" w:hAnsi="Tahoma" w:cs="Tahoma"/>
          <w:sz w:val="24"/>
          <w:szCs w:val="20"/>
        </w:rPr>
        <w:t xml:space="preserve">Because </w:t>
      </w:r>
      <w:r w:rsidRPr="005A330B">
        <w:rPr>
          <w:rFonts w:ascii="Tahoma" w:hAnsi="Tahoma" w:cs="Tahoma"/>
          <w:i/>
          <w:sz w:val="24"/>
          <w:szCs w:val="20"/>
        </w:rPr>
        <w:t>The Littlest Pumpkin, The Longest Noodle</w:t>
      </w:r>
      <w:r w:rsidRPr="005A330B">
        <w:rPr>
          <w:rFonts w:ascii="Tahoma" w:hAnsi="Tahoma" w:cs="Tahoma"/>
          <w:sz w:val="24"/>
          <w:szCs w:val="20"/>
        </w:rPr>
        <w:t xml:space="preserve">, and </w:t>
      </w:r>
      <w:r w:rsidRPr="005A330B">
        <w:rPr>
          <w:rFonts w:ascii="Tahoma" w:hAnsi="Tahoma" w:cs="Tahoma"/>
          <w:i/>
          <w:sz w:val="24"/>
          <w:szCs w:val="20"/>
        </w:rPr>
        <w:t>The Blue Balloon</w:t>
      </w:r>
      <w:r w:rsidRPr="005A330B">
        <w:rPr>
          <w:rFonts w:ascii="Tahoma" w:hAnsi="Tahoma" w:cs="Tahoma"/>
          <w:sz w:val="24"/>
          <w:szCs w:val="20"/>
        </w:rPr>
        <w:t xml:space="preserve"> contain multiple large foldout pages, these books were not able to be resized for in-house </w:t>
      </w:r>
      <w:r>
        <w:rPr>
          <w:rFonts w:ascii="Tahoma" w:hAnsi="Tahoma" w:cs="Tahoma"/>
          <w:sz w:val="24"/>
          <w:szCs w:val="20"/>
        </w:rPr>
        <w:t xml:space="preserve">IGEN® </w:t>
      </w:r>
      <w:r w:rsidRPr="005A330B">
        <w:rPr>
          <w:rFonts w:ascii="Tahoma" w:hAnsi="Tahoma" w:cs="Tahoma"/>
          <w:sz w:val="24"/>
          <w:szCs w:val="20"/>
        </w:rPr>
        <w:t>production.</w:t>
      </w:r>
      <w:r>
        <w:rPr>
          <w:rFonts w:ascii="Tahoma" w:hAnsi="Tahoma" w:cs="Tahoma"/>
          <w:sz w:val="24"/>
          <w:szCs w:val="20"/>
        </w:rPr>
        <w:t>)</w:t>
      </w:r>
    </w:p>
    <w:p w14:paraId="075BAE88" w14:textId="77777777" w:rsidR="007D096E" w:rsidRPr="005A330B" w:rsidRDefault="007D096E" w:rsidP="007D096E">
      <w:pPr>
        <w:widowControl/>
        <w:adjustRightInd/>
        <w:spacing w:after="0" w:line="240" w:lineRule="auto"/>
        <w:jc w:val="left"/>
        <w:textAlignment w:val="auto"/>
        <w:rPr>
          <w:rFonts w:ascii="Tahoma" w:hAnsi="Tahoma" w:cs="Tahoma"/>
          <w:sz w:val="24"/>
          <w:szCs w:val="20"/>
        </w:rPr>
      </w:pPr>
    </w:p>
    <w:p w14:paraId="63435A3E" w14:textId="77777777" w:rsidR="007D096E" w:rsidRPr="005A330B" w:rsidRDefault="007D096E" w:rsidP="007D096E">
      <w:pPr>
        <w:widowControl/>
        <w:adjustRightInd/>
        <w:spacing w:after="0" w:line="240" w:lineRule="auto"/>
        <w:jc w:val="left"/>
        <w:textAlignment w:val="auto"/>
        <w:rPr>
          <w:rFonts w:ascii="Tahoma" w:hAnsi="Tahoma" w:cs="Tahoma"/>
          <w:sz w:val="24"/>
          <w:szCs w:val="20"/>
        </w:rPr>
      </w:pPr>
      <w:r>
        <w:rPr>
          <w:rFonts w:ascii="Tahoma" w:hAnsi="Tahoma" w:cs="Tahoma"/>
          <w:sz w:val="24"/>
          <w:szCs w:val="20"/>
        </w:rPr>
        <w:t>Due to</w:t>
      </w:r>
      <w:r w:rsidRPr="005A330B">
        <w:rPr>
          <w:rFonts w:ascii="Tahoma" w:hAnsi="Tahoma" w:cs="Tahoma"/>
          <w:sz w:val="24"/>
          <w:szCs w:val="20"/>
        </w:rPr>
        <w:t xml:space="preserve"> w</w:t>
      </w:r>
      <w:r>
        <w:rPr>
          <w:rFonts w:ascii="Tahoma" w:hAnsi="Tahoma" w:cs="Tahoma"/>
          <w:sz w:val="24"/>
          <w:szCs w:val="20"/>
        </w:rPr>
        <w:t>ork on higher-priority projects</w:t>
      </w:r>
      <w:r w:rsidRPr="005A330B">
        <w:rPr>
          <w:rFonts w:ascii="Tahoma" w:hAnsi="Tahoma" w:cs="Tahoma"/>
          <w:sz w:val="24"/>
          <w:szCs w:val="20"/>
        </w:rPr>
        <w:t xml:space="preserve"> </w:t>
      </w:r>
      <w:r>
        <w:rPr>
          <w:rFonts w:ascii="Tahoma" w:hAnsi="Tahoma" w:cs="Tahoma"/>
          <w:sz w:val="24"/>
          <w:szCs w:val="20"/>
        </w:rPr>
        <w:t xml:space="preserve">and the </w:t>
      </w:r>
      <w:r w:rsidRPr="005A330B">
        <w:rPr>
          <w:rFonts w:ascii="Tahoma" w:hAnsi="Tahoma" w:cs="Tahoma"/>
          <w:sz w:val="24"/>
          <w:szCs w:val="20"/>
        </w:rPr>
        <w:t xml:space="preserve">discovery of a “work around” for the deteriorating </w:t>
      </w:r>
      <w:r>
        <w:rPr>
          <w:rFonts w:ascii="Tahoma" w:hAnsi="Tahoma" w:cs="Tahoma"/>
          <w:sz w:val="24"/>
          <w:szCs w:val="20"/>
        </w:rPr>
        <w:t xml:space="preserve">film </w:t>
      </w:r>
      <w:r w:rsidRPr="005A330B">
        <w:rPr>
          <w:rFonts w:ascii="Tahoma" w:hAnsi="Tahoma" w:cs="Tahoma"/>
          <w:sz w:val="24"/>
          <w:szCs w:val="20"/>
        </w:rPr>
        <w:t xml:space="preserve">art, </w:t>
      </w:r>
      <w:r>
        <w:rPr>
          <w:rFonts w:ascii="Tahoma" w:hAnsi="Tahoma" w:cs="Tahoma"/>
          <w:sz w:val="24"/>
          <w:szCs w:val="20"/>
        </w:rPr>
        <w:t>as well as</w:t>
      </w:r>
      <w:r w:rsidRPr="005A330B">
        <w:rPr>
          <w:rFonts w:ascii="Tahoma" w:hAnsi="Tahoma" w:cs="Tahoma"/>
          <w:sz w:val="24"/>
          <w:szCs w:val="20"/>
        </w:rPr>
        <w:t xml:space="preserve"> time required to fit test runs into a busy Production schedule, a decision was made to suspend work on the art digitizing/modernization of the On the Way to Literacy series in FY 2013. Nevertheless, a spreadsheet was developed specifying each of the 15 steps in the redesign and testing process with space to record target dates and progress for each of the 18 titles.</w:t>
      </w:r>
    </w:p>
    <w:p w14:paraId="29E9D743" w14:textId="77777777" w:rsidR="007D096E" w:rsidRPr="005A330B" w:rsidRDefault="007D096E" w:rsidP="007D096E">
      <w:pPr>
        <w:widowControl/>
        <w:adjustRightInd/>
        <w:spacing w:after="0" w:line="240" w:lineRule="auto"/>
        <w:jc w:val="left"/>
        <w:textAlignment w:val="auto"/>
        <w:rPr>
          <w:rFonts w:ascii="Tahoma" w:hAnsi="Tahoma" w:cs="Tahoma"/>
          <w:sz w:val="24"/>
          <w:szCs w:val="20"/>
          <w:highlight w:val="yellow"/>
          <w:u w:val="single"/>
        </w:rPr>
      </w:pPr>
    </w:p>
    <w:p w14:paraId="0AF3FDE9" w14:textId="77777777" w:rsidR="007D096E" w:rsidRPr="005A330B" w:rsidRDefault="007D096E" w:rsidP="007D096E">
      <w:pPr>
        <w:widowControl/>
        <w:adjustRightInd/>
        <w:spacing w:after="0" w:line="240" w:lineRule="auto"/>
        <w:jc w:val="left"/>
        <w:textAlignment w:val="auto"/>
        <w:rPr>
          <w:rFonts w:ascii="Tahoma" w:eastAsia="Calibri" w:hAnsi="Tahoma"/>
          <w:sz w:val="24"/>
          <w:szCs w:val="24"/>
        </w:rPr>
      </w:pPr>
      <w:r w:rsidRPr="005A330B">
        <w:rPr>
          <w:rFonts w:ascii="Tahoma" w:hAnsi="Tahoma" w:cs="Tahoma"/>
          <w:sz w:val="24"/>
          <w:szCs w:val="20"/>
        </w:rPr>
        <w:t xml:space="preserve">In late 2014, work began again on the project. The progress spreadsheet was used to track progress as files were updated, </w:t>
      </w:r>
      <w:r>
        <w:rPr>
          <w:rFonts w:ascii="Tahoma" w:hAnsi="Tahoma" w:cs="Tahoma"/>
          <w:sz w:val="24"/>
          <w:szCs w:val="20"/>
        </w:rPr>
        <w:t>given</w:t>
      </w:r>
      <w:r w:rsidRPr="005A330B">
        <w:rPr>
          <w:rFonts w:ascii="Tahoma" w:hAnsi="Tahoma" w:cs="Tahoma"/>
          <w:sz w:val="24"/>
          <w:szCs w:val="20"/>
        </w:rPr>
        <w:t xml:space="preserve"> to Production for test runs and embossings, and returned for approvals and modifications. </w:t>
      </w:r>
      <w:r w:rsidRPr="005A330B">
        <w:rPr>
          <w:rFonts w:ascii="Tahoma" w:eastAsia="Calibri" w:hAnsi="Tahoma"/>
          <w:sz w:val="24"/>
          <w:szCs w:val="24"/>
        </w:rPr>
        <w:t>Two books (</w:t>
      </w:r>
      <w:r w:rsidRPr="005A330B">
        <w:rPr>
          <w:rFonts w:ascii="Tahoma" w:eastAsia="Calibri" w:hAnsi="Tahoma"/>
          <w:i/>
          <w:sz w:val="24"/>
          <w:szCs w:val="24"/>
        </w:rPr>
        <w:t>That’s Not My Bear</w:t>
      </w:r>
      <w:r>
        <w:rPr>
          <w:rFonts w:ascii="Tahoma" w:eastAsia="Calibri" w:hAnsi="Tahoma"/>
          <w:sz w:val="24"/>
          <w:szCs w:val="24"/>
        </w:rPr>
        <w:t xml:space="preserve"> and</w:t>
      </w:r>
      <w:r w:rsidRPr="005A330B">
        <w:rPr>
          <w:rFonts w:ascii="Tahoma" w:eastAsia="Calibri" w:hAnsi="Tahoma"/>
          <w:sz w:val="24"/>
          <w:szCs w:val="24"/>
        </w:rPr>
        <w:t xml:space="preserve"> </w:t>
      </w:r>
      <w:r w:rsidRPr="005A330B">
        <w:rPr>
          <w:rFonts w:ascii="Tahoma" w:eastAsia="Calibri" w:hAnsi="Tahoma"/>
          <w:i/>
          <w:sz w:val="24"/>
          <w:szCs w:val="24"/>
        </w:rPr>
        <w:t>Giggly Wiggly</w:t>
      </w:r>
      <w:r w:rsidRPr="005A330B">
        <w:rPr>
          <w:rFonts w:ascii="Tahoma" w:eastAsia="Calibri" w:hAnsi="Tahoma"/>
          <w:sz w:val="24"/>
          <w:szCs w:val="24"/>
        </w:rPr>
        <w:t xml:space="preserve">) were tested again on the </w:t>
      </w:r>
      <w:r>
        <w:rPr>
          <w:rFonts w:ascii="Tahoma" w:hAnsi="Tahoma" w:cs="Tahoma"/>
          <w:sz w:val="24"/>
          <w:szCs w:val="20"/>
        </w:rPr>
        <w:t>IGEN®</w:t>
      </w:r>
      <w:r w:rsidRPr="005A330B">
        <w:rPr>
          <w:rFonts w:ascii="Tahoma" w:hAnsi="Tahoma" w:cs="Tahoma"/>
          <w:sz w:val="24"/>
          <w:szCs w:val="20"/>
        </w:rPr>
        <w:t xml:space="preserve"> </w:t>
      </w:r>
      <w:r w:rsidRPr="005A330B">
        <w:rPr>
          <w:rFonts w:ascii="Tahoma" w:eastAsia="Calibri" w:hAnsi="Tahoma"/>
          <w:sz w:val="24"/>
          <w:szCs w:val="24"/>
        </w:rPr>
        <w:t xml:space="preserve">and test embossed. Files for both books were ready to be posted to the Production server, requiring only that the graphic designer receive from Production information about the </w:t>
      </w:r>
      <w:r>
        <w:rPr>
          <w:rFonts w:ascii="Tahoma" w:eastAsia="Calibri" w:hAnsi="Tahoma"/>
          <w:sz w:val="24"/>
          <w:szCs w:val="24"/>
        </w:rPr>
        <w:t>numbering and file set</w:t>
      </w:r>
      <w:r w:rsidRPr="005A330B">
        <w:rPr>
          <w:rFonts w:ascii="Tahoma" w:eastAsia="Calibri" w:hAnsi="Tahoma"/>
          <w:sz w:val="24"/>
          <w:szCs w:val="24"/>
        </w:rPr>
        <w:t xml:space="preserve">up for </w:t>
      </w:r>
      <w:r>
        <w:rPr>
          <w:rFonts w:ascii="Tahoma" w:hAnsi="Tahoma" w:cs="Tahoma"/>
          <w:sz w:val="24"/>
          <w:szCs w:val="20"/>
        </w:rPr>
        <w:t>IGEN®</w:t>
      </w:r>
      <w:r w:rsidRPr="005A330B">
        <w:rPr>
          <w:rFonts w:ascii="Tahoma" w:hAnsi="Tahoma" w:cs="Tahoma"/>
          <w:sz w:val="24"/>
          <w:szCs w:val="20"/>
        </w:rPr>
        <w:t xml:space="preserve"> </w:t>
      </w:r>
      <w:r w:rsidRPr="005A330B">
        <w:rPr>
          <w:rFonts w:ascii="Tahoma" w:eastAsia="Calibri" w:hAnsi="Tahoma"/>
          <w:sz w:val="24"/>
          <w:szCs w:val="24"/>
        </w:rPr>
        <w:t xml:space="preserve">production; this was delayed by negotiations related to the new </w:t>
      </w:r>
      <w:r>
        <w:rPr>
          <w:rFonts w:ascii="Tahoma" w:hAnsi="Tahoma" w:cs="Tahoma"/>
          <w:sz w:val="24"/>
          <w:szCs w:val="20"/>
        </w:rPr>
        <w:t>IGEN®</w:t>
      </w:r>
      <w:r w:rsidRPr="005A330B">
        <w:rPr>
          <w:rFonts w:ascii="Tahoma" w:hAnsi="Tahoma" w:cs="Tahoma"/>
          <w:sz w:val="24"/>
          <w:szCs w:val="20"/>
        </w:rPr>
        <w:t xml:space="preserve"> </w:t>
      </w:r>
      <w:r w:rsidRPr="005A330B">
        <w:rPr>
          <w:rFonts w:ascii="Tahoma" w:eastAsia="Calibri" w:hAnsi="Tahoma"/>
          <w:sz w:val="24"/>
          <w:szCs w:val="24"/>
        </w:rPr>
        <w:t xml:space="preserve">contract. </w:t>
      </w:r>
    </w:p>
    <w:p w14:paraId="4D607B95" w14:textId="77777777" w:rsidR="007D096E" w:rsidRPr="005A330B" w:rsidRDefault="007D096E" w:rsidP="007D096E">
      <w:pPr>
        <w:widowControl/>
        <w:adjustRightInd/>
        <w:spacing w:after="0" w:line="240" w:lineRule="auto"/>
        <w:jc w:val="left"/>
        <w:textAlignment w:val="auto"/>
        <w:rPr>
          <w:rFonts w:ascii="Tahoma" w:hAnsi="Tahoma" w:cs="Tahoma"/>
          <w:sz w:val="24"/>
          <w:szCs w:val="20"/>
          <w:u w:val="single"/>
        </w:rPr>
      </w:pPr>
    </w:p>
    <w:p w14:paraId="0971D5DA" w14:textId="77777777" w:rsidR="007D096E" w:rsidRDefault="007D096E" w:rsidP="007D096E">
      <w:pPr>
        <w:widowControl/>
        <w:adjustRightInd/>
        <w:spacing w:after="0" w:line="240" w:lineRule="auto"/>
        <w:jc w:val="left"/>
        <w:textAlignment w:val="auto"/>
        <w:rPr>
          <w:rFonts w:ascii="Tahoma" w:eastAsia="Calibri" w:hAnsi="Tahoma"/>
          <w:sz w:val="24"/>
          <w:szCs w:val="24"/>
        </w:rPr>
      </w:pPr>
      <w:r w:rsidRPr="005A330B">
        <w:rPr>
          <w:rFonts w:ascii="Tahoma" w:eastAsia="Calibri" w:hAnsi="Tahoma"/>
          <w:bCs/>
          <w:sz w:val="24"/>
          <w:szCs w:val="24"/>
        </w:rPr>
        <w:t>Following negotiation of the</w:t>
      </w:r>
      <w:r w:rsidRPr="005A330B">
        <w:rPr>
          <w:rFonts w:ascii="Tahoma" w:hAnsi="Tahoma" w:cs="Tahoma"/>
          <w:sz w:val="24"/>
          <w:szCs w:val="20"/>
        </w:rPr>
        <w:t xml:space="preserve"> </w:t>
      </w:r>
      <w:r>
        <w:rPr>
          <w:rFonts w:ascii="Tahoma" w:hAnsi="Tahoma" w:cs="Tahoma"/>
          <w:sz w:val="24"/>
          <w:szCs w:val="20"/>
        </w:rPr>
        <w:t>IGEN®</w:t>
      </w:r>
      <w:r w:rsidRPr="005A330B">
        <w:rPr>
          <w:rFonts w:ascii="Tahoma" w:hAnsi="Tahoma" w:cs="Tahoma"/>
          <w:sz w:val="24"/>
          <w:szCs w:val="20"/>
        </w:rPr>
        <w:t xml:space="preserve"> </w:t>
      </w:r>
      <w:r w:rsidRPr="005A330B">
        <w:rPr>
          <w:rFonts w:ascii="Tahoma" w:eastAsia="Calibri" w:hAnsi="Tahoma"/>
          <w:sz w:val="24"/>
          <w:szCs w:val="24"/>
        </w:rPr>
        <w:t xml:space="preserve">contract, Production supplied the necessary information for file numbering so that work could proceed. The new graphic designer was acquainted with the project, status of each book, and located the previous graphic designer’s files. He was provided with templates to guide layout of print and braille </w:t>
      </w:r>
      <w:r w:rsidRPr="005A330B">
        <w:rPr>
          <w:rFonts w:ascii="Tahoma" w:eastAsia="Calibri" w:hAnsi="Tahoma"/>
          <w:sz w:val="24"/>
          <w:szCs w:val="24"/>
        </w:rPr>
        <w:lastRenderedPageBreak/>
        <w:t xml:space="preserve">interlined text. Specifications for </w:t>
      </w:r>
      <w:r w:rsidRPr="005A330B">
        <w:rPr>
          <w:rFonts w:ascii="Tahoma" w:eastAsia="Calibri" w:hAnsi="Tahoma"/>
          <w:i/>
          <w:sz w:val="24"/>
          <w:szCs w:val="24"/>
        </w:rPr>
        <w:t>That’s Not My Bear</w:t>
      </w:r>
      <w:r>
        <w:rPr>
          <w:rFonts w:ascii="Tahoma" w:eastAsia="Calibri" w:hAnsi="Tahoma"/>
          <w:sz w:val="24"/>
          <w:szCs w:val="24"/>
        </w:rPr>
        <w:t xml:space="preserve"> and</w:t>
      </w:r>
      <w:r w:rsidRPr="005A330B">
        <w:rPr>
          <w:rFonts w:ascii="Tahoma" w:eastAsia="Calibri" w:hAnsi="Tahoma"/>
          <w:sz w:val="24"/>
          <w:szCs w:val="24"/>
        </w:rPr>
        <w:t xml:space="preserve"> </w:t>
      </w:r>
      <w:r w:rsidRPr="005A330B">
        <w:rPr>
          <w:rFonts w:ascii="Tahoma" w:eastAsia="Calibri" w:hAnsi="Tahoma"/>
          <w:i/>
          <w:sz w:val="24"/>
          <w:szCs w:val="24"/>
        </w:rPr>
        <w:t>Giggly Wiggly</w:t>
      </w:r>
      <w:r w:rsidRPr="005A330B">
        <w:rPr>
          <w:rFonts w:ascii="Tahoma" w:eastAsia="Calibri" w:hAnsi="Tahoma"/>
          <w:sz w:val="24"/>
          <w:szCs w:val="24"/>
        </w:rPr>
        <w:t xml:space="preserve"> were provided to Production in January</w:t>
      </w:r>
      <w:r>
        <w:rPr>
          <w:rFonts w:ascii="Tahoma" w:eastAsia="Calibri" w:hAnsi="Tahoma"/>
          <w:sz w:val="24"/>
          <w:szCs w:val="24"/>
        </w:rPr>
        <w:t xml:space="preserve"> 2015.</w:t>
      </w:r>
    </w:p>
    <w:p w14:paraId="6F25D40D"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1944D7FB" w14:textId="77777777" w:rsidR="007D096E" w:rsidRPr="005A330B" w:rsidRDefault="007D096E" w:rsidP="007D096E">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In early</w:t>
      </w:r>
      <w:r w:rsidRPr="005A330B">
        <w:rPr>
          <w:rFonts w:ascii="Tahoma" w:eastAsia="Calibri" w:hAnsi="Tahoma"/>
          <w:sz w:val="24"/>
          <w:szCs w:val="24"/>
        </w:rPr>
        <w:t xml:space="preserve"> </w:t>
      </w:r>
      <w:r>
        <w:rPr>
          <w:rFonts w:ascii="Tahoma" w:eastAsia="Calibri" w:hAnsi="Tahoma"/>
          <w:sz w:val="24"/>
          <w:szCs w:val="24"/>
        </w:rPr>
        <w:t>20</w:t>
      </w:r>
      <w:r w:rsidRPr="005A330B">
        <w:rPr>
          <w:rFonts w:ascii="Tahoma" w:eastAsia="Calibri" w:hAnsi="Tahoma"/>
          <w:sz w:val="24"/>
          <w:szCs w:val="24"/>
        </w:rPr>
        <w:t>15</w:t>
      </w:r>
      <w:r>
        <w:rPr>
          <w:rFonts w:ascii="Tahoma" w:eastAsia="Calibri" w:hAnsi="Tahoma"/>
          <w:sz w:val="24"/>
          <w:szCs w:val="24"/>
        </w:rPr>
        <w:t>, the</w:t>
      </w:r>
      <w:r w:rsidRPr="005A330B">
        <w:rPr>
          <w:rFonts w:ascii="Tahoma" w:eastAsia="Calibri" w:hAnsi="Tahoma"/>
          <w:sz w:val="24"/>
          <w:szCs w:val="24"/>
        </w:rPr>
        <w:t xml:space="preserve"> final decision</w:t>
      </w:r>
      <w:r>
        <w:rPr>
          <w:rFonts w:ascii="Tahoma" w:eastAsia="Calibri" w:hAnsi="Tahoma"/>
          <w:sz w:val="24"/>
          <w:szCs w:val="24"/>
        </w:rPr>
        <w:t xml:space="preserve"> was made</w:t>
      </w:r>
      <w:r w:rsidRPr="005A330B">
        <w:rPr>
          <w:rFonts w:ascii="Tahoma" w:eastAsia="Calibri" w:hAnsi="Tahoma"/>
          <w:sz w:val="24"/>
          <w:szCs w:val="24"/>
        </w:rPr>
        <w:t xml:space="preserve"> to </w:t>
      </w:r>
      <w:r>
        <w:rPr>
          <w:rFonts w:ascii="Tahoma" w:eastAsia="Calibri" w:hAnsi="Tahoma"/>
          <w:sz w:val="24"/>
          <w:szCs w:val="24"/>
        </w:rPr>
        <w:t>update</w:t>
      </w:r>
      <w:r w:rsidRPr="005A330B">
        <w:rPr>
          <w:rFonts w:ascii="Tahoma" w:eastAsia="Calibri" w:hAnsi="Tahoma"/>
          <w:sz w:val="24"/>
          <w:szCs w:val="24"/>
        </w:rPr>
        <w:t xml:space="preserve"> all 18 titles to UEB. The project leader conducted an examination of all books to assess impact on each book’s layout of text and graphics. Steps for UEB translation and production of new UEB braille plates were adde</w:t>
      </w:r>
      <w:r>
        <w:rPr>
          <w:rFonts w:ascii="Tahoma" w:eastAsia="Calibri" w:hAnsi="Tahoma"/>
          <w:sz w:val="24"/>
          <w:szCs w:val="24"/>
        </w:rPr>
        <w:t>d to the progress spreadsheet. It was decided that, b</w:t>
      </w:r>
      <w:r w:rsidRPr="005A330B">
        <w:rPr>
          <w:rFonts w:ascii="Tahoma" w:eastAsia="Calibri" w:hAnsi="Tahoma"/>
          <w:sz w:val="24"/>
          <w:szCs w:val="24"/>
        </w:rPr>
        <w:t xml:space="preserve">eginning with the next book to be modernized, UEB changes </w:t>
      </w:r>
      <w:r>
        <w:rPr>
          <w:rFonts w:ascii="Tahoma" w:eastAsia="Calibri" w:hAnsi="Tahoma"/>
          <w:sz w:val="24"/>
          <w:szCs w:val="24"/>
        </w:rPr>
        <w:t xml:space="preserve">would be incorporated into the modernization effort. </w:t>
      </w:r>
      <w:r w:rsidRPr="005A330B">
        <w:rPr>
          <w:rFonts w:ascii="Tahoma" w:eastAsia="Calibri" w:hAnsi="Tahoma"/>
          <w:sz w:val="24"/>
          <w:szCs w:val="24"/>
        </w:rPr>
        <w:t>Books already modernized will receive UEB updates later.</w:t>
      </w:r>
    </w:p>
    <w:p w14:paraId="011E8956" w14:textId="77777777" w:rsidR="007D096E" w:rsidRPr="005A330B" w:rsidRDefault="007D096E" w:rsidP="007D096E">
      <w:pPr>
        <w:widowControl/>
        <w:adjustRightInd/>
        <w:spacing w:after="0" w:line="240" w:lineRule="auto"/>
        <w:jc w:val="left"/>
        <w:textAlignment w:val="auto"/>
        <w:rPr>
          <w:rFonts w:ascii="Tahoma" w:eastAsia="Calibri" w:hAnsi="Tahoma"/>
          <w:sz w:val="24"/>
          <w:szCs w:val="24"/>
        </w:rPr>
      </w:pPr>
    </w:p>
    <w:p w14:paraId="0B8750DB" w14:textId="77777777" w:rsidR="007D096E" w:rsidRDefault="007D096E" w:rsidP="007D096E">
      <w:pPr>
        <w:widowControl/>
        <w:adjustRightInd/>
        <w:spacing w:after="0" w:line="240" w:lineRule="auto"/>
        <w:jc w:val="left"/>
        <w:textAlignment w:val="auto"/>
        <w:rPr>
          <w:rFonts w:ascii="Tahoma" w:eastAsia="Calibri" w:hAnsi="Tahoma"/>
          <w:sz w:val="24"/>
          <w:szCs w:val="24"/>
        </w:rPr>
      </w:pPr>
      <w:r w:rsidRPr="005A330B">
        <w:rPr>
          <w:rFonts w:ascii="Tahoma" w:eastAsia="Calibri" w:hAnsi="Tahoma"/>
          <w:sz w:val="24"/>
          <w:szCs w:val="24"/>
        </w:rPr>
        <w:t>Modernized files (</w:t>
      </w:r>
      <w:r>
        <w:rPr>
          <w:rFonts w:ascii="Tahoma" w:eastAsia="Calibri" w:hAnsi="Tahoma"/>
          <w:sz w:val="24"/>
          <w:szCs w:val="24"/>
        </w:rPr>
        <w:t xml:space="preserve">completed before the decision to move to </w:t>
      </w:r>
      <w:r w:rsidRPr="005A330B">
        <w:rPr>
          <w:rFonts w:ascii="Tahoma" w:eastAsia="Calibri" w:hAnsi="Tahoma"/>
          <w:sz w:val="24"/>
          <w:szCs w:val="24"/>
        </w:rPr>
        <w:t xml:space="preserve">UEB compliant) for </w:t>
      </w:r>
      <w:r w:rsidRPr="005A330B">
        <w:rPr>
          <w:rFonts w:ascii="Tahoma" w:eastAsia="Calibri" w:hAnsi="Tahoma"/>
          <w:i/>
          <w:sz w:val="24"/>
          <w:szCs w:val="24"/>
        </w:rPr>
        <w:t>Jennifer’s Messes</w:t>
      </w:r>
      <w:r w:rsidRPr="005A330B">
        <w:rPr>
          <w:rFonts w:ascii="Tahoma" w:eastAsia="Calibri" w:hAnsi="Tahoma"/>
          <w:sz w:val="24"/>
          <w:szCs w:val="24"/>
        </w:rPr>
        <w:t xml:space="preserve"> and </w:t>
      </w:r>
      <w:r w:rsidRPr="005A330B">
        <w:rPr>
          <w:rFonts w:ascii="Tahoma" w:eastAsia="Calibri" w:hAnsi="Tahoma"/>
          <w:i/>
          <w:sz w:val="24"/>
          <w:szCs w:val="24"/>
        </w:rPr>
        <w:t>Something Special</w:t>
      </w:r>
      <w:r w:rsidRPr="005A330B">
        <w:rPr>
          <w:rFonts w:ascii="Tahoma" w:eastAsia="Calibri" w:hAnsi="Tahoma"/>
          <w:sz w:val="24"/>
          <w:szCs w:val="24"/>
        </w:rPr>
        <w:t xml:space="preserve"> had been completed by the previ</w:t>
      </w:r>
      <w:r>
        <w:rPr>
          <w:rFonts w:ascii="Tahoma" w:eastAsia="Calibri" w:hAnsi="Tahoma"/>
          <w:sz w:val="24"/>
          <w:szCs w:val="24"/>
        </w:rPr>
        <w:t>ous graphic designer. B</w:t>
      </w:r>
      <w:r w:rsidRPr="005A330B">
        <w:rPr>
          <w:rFonts w:ascii="Tahoma" w:eastAsia="Calibri" w:hAnsi="Tahoma"/>
          <w:sz w:val="24"/>
          <w:szCs w:val="24"/>
        </w:rPr>
        <w:t xml:space="preserve">raille alignment needed to be checked. The art also needed crop marks and correction of a card insert and punctuation sign. The current graphic designer made these changes. </w:t>
      </w:r>
      <w:r>
        <w:rPr>
          <w:rFonts w:ascii="Tahoma" w:eastAsia="Calibri" w:hAnsi="Tahoma"/>
          <w:sz w:val="24"/>
          <w:szCs w:val="24"/>
        </w:rPr>
        <w:t>In 2016, m</w:t>
      </w:r>
      <w:r w:rsidRPr="005A330B">
        <w:rPr>
          <w:rFonts w:ascii="Tahoma" w:eastAsia="Calibri" w:hAnsi="Tahoma"/>
          <w:sz w:val="24"/>
          <w:szCs w:val="24"/>
        </w:rPr>
        <w:t xml:space="preserve">odernized </w:t>
      </w:r>
      <w:r>
        <w:rPr>
          <w:rFonts w:ascii="Tahoma" w:eastAsia="Calibri" w:hAnsi="Tahoma"/>
          <w:sz w:val="24"/>
          <w:szCs w:val="24"/>
        </w:rPr>
        <w:t xml:space="preserve">digital </w:t>
      </w:r>
      <w:r w:rsidRPr="005A330B">
        <w:rPr>
          <w:rFonts w:ascii="Tahoma" w:eastAsia="Calibri" w:hAnsi="Tahoma"/>
          <w:sz w:val="24"/>
          <w:szCs w:val="24"/>
        </w:rPr>
        <w:t xml:space="preserve">files </w:t>
      </w:r>
      <w:r>
        <w:rPr>
          <w:rFonts w:ascii="Tahoma" w:eastAsia="Calibri" w:hAnsi="Tahoma"/>
          <w:sz w:val="24"/>
          <w:szCs w:val="24"/>
        </w:rPr>
        <w:t xml:space="preserve">with updated print art </w:t>
      </w:r>
      <w:r w:rsidRPr="005A330B">
        <w:rPr>
          <w:rFonts w:ascii="Tahoma" w:eastAsia="Calibri" w:hAnsi="Tahoma"/>
          <w:sz w:val="24"/>
          <w:szCs w:val="24"/>
        </w:rPr>
        <w:t xml:space="preserve">for </w:t>
      </w:r>
      <w:r>
        <w:rPr>
          <w:rFonts w:ascii="Tahoma" w:eastAsia="Calibri" w:hAnsi="Tahoma"/>
          <w:i/>
          <w:sz w:val="24"/>
          <w:szCs w:val="24"/>
        </w:rPr>
        <w:t>Something Special</w:t>
      </w:r>
      <w:r w:rsidRPr="005A330B">
        <w:rPr>
          <w:rFonts w:ascii="Tahoma" w:eastAsia="Calibri" w:hAnsi="Tahoma"/>
          <w:sz w:val="24"/>
          <w:szCs w:val="24"/>
        </w:rPr>
        <w:t xml:space="preserve"> and </w:t>
      </w:r>
      <w:r>
        <w:rPr>
          <w:rFonts w:ascii="Tahoma" w:eastAsia="Calibri" w:hAnsi="Tahoma"/>
          <w:i/>
          <w:sz w:val="24"/>
          <w:szCs w:val="24"/>
        </w:rPr>
        <w:t>Jennifer’s Messes</w:t>
      </w:r>
      <w:r w:rsidRPr="005A330B">
        <w:rPr>
          <w:rFonts w:ascii="Tahoma" w:eastAsia="Calibri" w:hAnsi="Tahoma"/>
          <w:sz w:val="24"/>
          <w:szCs w:val="24"/>
        </w:rPr>
        <w:t xml:space="preserve"> </w:t>
      </w:r>
      <w:r>
        <w:rPr>
          <w:rFonts w:ascii="Tahoma" w:eastAsia="Calibri" w:hAnsi="Tahoma"/>
          <w:sz w:val="24"/>
          <w:szCs w:val="24"/>
        </w:rPr>
        <w:t>were</w:t>
      </w:r>
      <w:r w:rsidRPr="005A330B">
        <w:rPr>
          <w:rFonts w:ascii="Tahoma" w:eastAsia="Calibri" w:hAnsi="Tahoma"/>
          <w:sz w:val="24"/>
          <w:szCs w:val="24"/>
        </w:rPr>
        <w:t xml:space="preserve"> posted to the Large Typ</w:t>
      </w:r>
      <w:r>
        <w:rPr>
          <w:rFonts w:ascii="Tahoma" w:eastAsia="Calibri" w:hAnsi="Tahoma"/>
          <w:sz w:val="24"/>
          <w:szCs w:val="24"/>
        </w:rPr>
        <w:t>e server for Production’s use, and final s</w:t>
      </w:r>
      <w:r w:rsidRPr="005A330B">
        <w:rPr>
          <w:rFonts w:ascii="Tahoma" w:eastAsia="Calibri" w:hAnsi="Tahoma"/>
          <w:sz w:val="24"/>
          <w:szCs w:val="24"/>
        </w:rPr>
        <w:t xml:space="preserve">pecifications for both books were </w:t>
      </w:r>
      <w:r>
        <w:rPr>
          <w:rFonts w:ascii="Tahoma" w:eastAsia="Calibri" w:hAnsi="Tahoma"/>
          <w:sz w:val="24"/>
          <w:szCs w:val="24"/>
        </w:rPr>
        <w:t>turned over</w:t>
      </w:r>
      <w:r w:rsidRPr="005A330B">
        <w:rPr>
          <w:rFonts w:ascii="Tahoma" w:eastAsia="Calibri" w:hAnsi="Tahoma"/>
          <w:sz w:val="24"/>
          <w:szCs w:val="24"/>
        </w:rPr>
        <w:t xml:space="preserve"> to Production</w:t>
      </w:r>
      <w:r>
        <w:rPr>
          <w:rFonts w:ascii="Tahoma" w:eastAsia="Calibri" w:hAnsi="Tahoma"/>
          <w:sz w:val="24"/>
          <w:szCs w:val="24"/>
        </w:rPr>
        <w:t xml:space="preserve">. The new digitized and redesigned print art files were used to produce </w:t>
      </w:r>
      <w:r w:rsidRPr="00DD41CF">
        <w:rPr>
          <w:rFonts w:ascii="Tahoma" w:eastAsia="Calibri" w:hAnsi="Tahoma"/>
          <w:i/>
          <w:sz w:val="24"/>
          <w:szCs w:val="24"/>
        </w:rPr>
        <w:t>Giggly Wiggly</w:t>
      </w:r>
      <w:r>
        <w:rPr>
          <w:rFonts w:ascii="Tahoma" w:eastAsia="Calibri" w:hAnsi="Tahoma"/>
          <w:sz w:val="24"/>
          <w:szCs w:val="24"/>
        </w:rPr>
        <w:t xml:space="preserve">, </w:t>
      </w:r>
      <w:r w:rsidRPr="00DD41CF">
        <w:rPr>
          <w:rFonts w:ascii="Tahoma" w:eastAsia="Calibri" w:hAnsi="Tahoma"/>
          <w:i/>
          <w:sz w:val="24"/>
          <w:szCs w:val="24"/>
        </w:rPr>
        <w:t>That’s Not My Bear</w:t>
      </w:r>
      <w:r>
        <w:rPr>
          <w:rFonts w:ascii="Tahoma" w:eastAsia="Calibri" w:hAnsi="Tahoma"/>
          <w:sz w:val="24"/>
          <w:szCs w:val="24"/>
        </w:rPr>
        <w:t xml:space="preserve">, and </w:t>
      </w:r>
      <w:r w:rsidRPr="001133C8">
        <w:rPr>
          <w:rFonts w:ascii="Tahoma" w:eastAsia="Calibri" w:hAnsi="Tahoma"/>
          <w:i/>
          <w:sz w:val="24"/>
          <w:szCs w:val="24"/>
        </w:rPr>
        <w:t>Something Special</w:t>
      </w:r>
      <w:r>
        <w:rPr>
          <w:rFonts w:ascii="Tahoma" w:eastAsia="Calibri" w:hAnsi="Tahoma"/>
          <w:sz w:val="24"/>
          <w:szCs w:val="24"/>
        </w:rPr>
        <w:t xml:space="preserve">. </w:t>
      </w:r>
    </w:p>
    <w:p w14:paraId="6135A644"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623879B2" w14:textId="45016E93" w:rsidR="007D096E" w:rsidRDefault="007D096E" w:rsidP="007D096E">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In 2016, work</w:t>
      </w:r>
      <w:r w:rsidRPr="005A330B">
        <w:rPr>
          <w:rFonts w:ascii="Tahoma" w:eastAsia="Calibri" w:hAnsi="Tahoma"/>
          <w:sz w:val="24"/>
          <w:szCs w:val="24"/>
        </w:rPr>
        <w:t xml:space="preserve"> began on</w:t>
      </w:r>
      <w:r>
        <w:rPr>
          <w:rFonts w:ascii="Tahoma" w:eastAsia="Calibri" w:hAnsi="Tahoma"/>
          <w:sz w:val="24"/>
          <w:szCs w:val="24"/>
        </w:rPr>
        <w:t xml:space="preserve"> the next title to be modernized,</w:t>
      </w:r>
      <w:r w:rsidRPr="005A330B">
        <w:rPr>
          <w:rFonts w:ascii="Tahoma" w:eastAsia="Calibri" w:hAnsi="Tahoma"/>
          <w:sz w:val="24"/>
          <w:szCs w:val="24"/>
        </w:rPr>
        <w:t xml:space="preserve"> </w:t>
      </w:r>
      <w:r w:rsidRPr="005A330B">
        <w:rPr>
          <w:rFonts w:ascii="Tahoma" w:eastAsia="Calibri" w:hAnsi="Tahoma"/>
          <w:i/>
          <w:sz w:val="24"/>
          <w:szCs w:val="24"/>
        </w:rPr>
        <w:t>Geraldine’s Blanket</w:t>
      </w:r>
      <w:r>
        <w:rPr>
          <w:rFonts w:ascii="Tahoma" w:eastAsia="Calibri" w:hAnsi="Tahoma"/>
          <w:sz w:val="24"/>
          <w:szCs w:val="24"/>
        </w:rPr>
        <w:t>. In accordance with the decision to update to UEB,</w:t>
      </w:r>
      <w:r w:rsidRPr="005A330B">
        <w:rPr>
          <w:rFonts w:ascii="Tahoma" w:eastAsia="Calibri" w:hAnsi="Tahoma"/>
          <w:sz w:val="24"/>
          <w:szCs w:val="24"/>
        </w:rPr>
        <w:t xml:space="preserve"> </w:t>
      </w:r>
      <w:r>
        <w:rPr>
          <w:rFonts w:ascii="Tahoma" w:eastAsia="Calibri" w:hAnsi="Tahoma"/>
          <w:sz w:val="24"/>
          <w:szCs w:val="24"/>
        </w:rPr>
        <w:t>a new</w:t>
      </w:r>
      <w:r w:rsidRPr="005A330B">
        <w:rPr>
          <w:rFonts w:ascii="Tahoma" w:eastAsia="Calibri" w:hAnsi="Tahoma"/>
          <w:sz w:val="24"/>
          <w:szCs w:val="24"/>
        </w:rPr>
        <w:t xml:space="preserve"> translation was made, checked, and approved</w:t>
      </w:r>
      <w:r>
        <w:rPr>
          <w:rFonts w:ascii="Tahoma" w:eastAsia="Calibri" w:hAnsi="Tahoma"/>
          <w:sz w:val="24"/>
          <w:szCs w:val="24"/>
        </w:rPr>
        <w:t xml:space="preserve">. New braille plates were made and corresponding new print copy (with changed line breaks) </w:t>
      </w:r>
      <w:r w:rsidRPr="005A330B">
        <w:rPr>
          <w:rFonts w:ascii="Tahoma" w:eastAsia="Calibri" w:hAnsi="Tahoma"/>
          <w:sz w:val="24"/>
          <w:szCs w:val="24"/>
        </w:rPr>
        <w:t>was given</w:t>
      </w:r>
      <w:r>
        <w:rPr>
          <w:rFonts w:ascii="Tahoma" w:eastAsia="Calibri" w:hAnsi="Tahoma"/>
          <w:sz w:val="24"/>
          <w:szCs w:val="24"/>
        </w:rPr>
        <w:t xml:space="preserve"> to the graphic designer to produce new print art files. Final digitized and redesigned art files for </w:t>
      </w:r>
      <w:r w:rsidRPr="00DD41CF">
        <w:rPr>
          <w:rFonts w:ascii="Tahoma" w:eastAsia="Calibri" w:hAnsi="Tahoma"/>
          <w:i/>
          <w:sz w:val="24"/>
          <w:szCs w:val="24"/>
        </w:rPr>
        <w:t>Geraldine’s Blanket</w:t>
      </w:r>
      <w:r>
        <w:rPr>
          <w:rFonts w:ascii="Tahoma" w:eastAsia="Calibri" w:hAnsi="Tahoma"/>
          <w:sz w:val="24"/>
          <w:szCs w:val="24"/>
        </w:rPr>
        <w:t xml:space="preserve"> were completed, tested on the </w:t>
      </w:r>
      <w:r>
        <w:rPr>
          <w:rFonts w:ascii="Tahoma" w:hAnsi="Tahoma" w:cs="Tahoma"/>
          <w:sz w:val="24"/>
          <w:szCs w:val="20"/>
        </w:rPr>
        <w:t>IGEN®, and approved.</w:t>
      </w:r>
      <w:r>
        <w:rPr>
          <w:rFonts w:ascii="Tahoma" w:eastAsia="Calibri" w:hAnsi="Tahoma"/>
          <w:sz w:val="24"/>
          <w:szCs w:val="24"/>
        </w:rPr>
        <w:t xml:space="preserve"> New plates bearing the UEB braille and specification were completed. The file was posted to the Large Type server and ready for Production to use.</w:t>
      </w:r>
    </w:p>
    <w:p w14:paraId="2BA194E8"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70DA49B1" w14:textId="71A5A0E4" w:rsidR="007D096E" w:rsidRDefault="007D096E" w:rsidP="007D096E">
      <w:pPr>
        <w:widowControl/>
        <w:adjustRightInd/>
        <w:spacing w:after="0" w:line="240" w:lineRule="auto"/>
        <w:jc w:val="left"/>
        <w:rPr>
          <w:rFonts w:ascii="Tahoma" w:eastAsia="Calibri" w:hAnsi="Tahoma"/>
          <w:sz w:val="24"/>
          <w:szCs w:val="24"/>
        </w:rPr>
      </w:pPr>
      <w:r>
        <w:rPr>
          <w:rFonts w:ascii="Tahoma" w:eastAsia="Calibri" w:hAnsi="Tahoma"/>
          <w:sz w:val="24"/>
          <w:szCs w:val="24"/>
        </w:rPr>
        <w:t xml:space="preserve">As a significant extension of the modernization of this series of books, the project leader had long advocated a more book-like binding and update of tactile illustrations in some books to include collage style illustrations with a wider variety of textures. Research confirms the effectiveness of this type of illustration (Theurel et al., 2013). In 2016, Craig Meador, APH President, and other in-house staff supported an initiative to redesign </w:t>
      </w:r>
      <w:r w:rsidRPr="00EB5F4F">
        <w:rPr>
          <w:rFonts w:ascii="Tahoma" w:eastAsia="Calibri" w:hAnsi="Tahoma"/>
          <w:i/>
          <w:sz w:val="24"/>
          <w:szCs w:val="24"/>
        </w:rPr>
        <w:t>The Caterpillar</w:t>
      </w:r>
      <w:r>
        <w:rPr>
          <w:rFonts w:ascii="Tahoma" w:eastAsia="Calibri" w:hAnsi="Tahoma"/>
          <w:sz w:val="24"/>
          <w:szCs w:val="24"/>
        </w:rPr>
        <w:t xml:space="preserve">, an On the Way to Literacy book written by Josephine Stratton (1991), </w:t>
      </w:r>
      <w:r>
        <w:rPr>
          <w:rFonts w:ascii="Tahoma" w:hAnsi="Tahoma" w:cs="Tahoma"/>
          <w:sz w:val="24"/>
          <w:szCs w:val="20"/>
        </w:rPr>
        <w:t>to create illustrations utilizing textures with multisensory and interactive elements and a more book-like binding and cover.</w:t>
      </w:r>
      <w:r>
        <w:rPr>
          <w:rFonts w:ascii="Tahoma" w:eastAsia="Calibri" w:hAnsi="Tahoma"/>
          <w:sz w:val="24"/>
          <w:szCs w:val="24"/>
        </w:rPr>
        <w:t xml:space="preserve"> </w:t>
      </w:r>
    </w:p>
    <w:p w14:paraId="0149FB19" w14:textId="77777777" w:rsidR="007D096E" w:rsidRDefault="007D096E" w:rsidP="007D096E">
      <w:pPr>
        <w:widowControl/>
        <w:adjustRightInd/>
        <w:spacing w:after="0" w:line="240" w:lineRule="auto"/>
        <w:jc w:val="left"/>
        <w:rPr>
          <w:rFonts w:ascii="Tahoma" w:eastAsia="Calibri" w:hAnsi="Tahoma"/>
          <w:sz w:val="24"/>
          <w:szCs w:val="24"/>
        </w:rPr>
      </w:pPr>
    </w:p>
    <w:p w14:paraId="0E32A1DC" w14:textId="77777777" w:rsidR="007D096E" w:rsidRPr="003F67A2" w:rsidRDefault="007D096E" w:rsidP="007D096E">
      <w:pPr>
        <w:widowControl/>
        <w:adjustRightInd/>
        <w:spacing w:after="0" w:line="240" w:lineRule="auto"/>
        <w:jc w:val="left"/>
        <w:rPr>
          <w:rFonts w:ascii="Tahoma" w:hAnsi="Tahoma" w:cs="Tahoma"/>
          <w:sz w:val="24"/>
          <w:szCs w:val="20"/>
        </w:rPr>
      </w:pPr>
      <w:r>
        <w:rPr>
          <w:rFonts w:ascii="Tahoma" w:eastAsia="Calibri" w:hAnsi="Tahoma"/>
          <w:sz w:val="24"/>
          <w:szCs w:val="24"/>
        </w:rPr>
        <w:t>The project leader selected the book to pilot this more extensive redesign, mocked up two possible devices for creating a moving caterpillar and butterfly, and rewrote the text to be shorter with an altered ending.</w:t>
      </w:r>
      <w:r>
        <w:rPr>
          <w:rFonts w:ascii="Tahoma" w:hAnsi="Tahoma" w:cs="Tahoma"/>
          <w:sz w:val="24"/>
          <w:szCs w:val="20"/>
        </w:rPr>
        <w:t xml:space="preserve"> </w:t>
      </w:r>
      <w:r>
        <w:rPr>
          <w:rFonts w:ascii="Tahoma" w:eastAsia="Calibri" w:hAnsi="Tahoma"/>
          <w:sz w:val="24"/>
          <w:szCs w:val="24"/>
        </w:rPr>
        <w:t xml:space="preserve">As a means of increasing the speed of development and providing additional ideas, upper management urged use of a workshop approach to development of </w:t>
      </w:r>
      <w:r w:rsidRPr="006256DF">
        <w:rPr>
          <w:rFonts w:ascii="Tahoma" w:eastAsia="Calibri" w:hAnsi="Tahoma"/>
          <w:i/>
          <w:sz w:val="24"/>
          <w:szCs w:val="24"/>
        </w:rPr>
        <w:t>The Caterpillar</w:t>
      </w:r>
      <w:r>
        <w:rPr>
          <w:rFonts w:ascii="Tahoma" w:eastAsia="Calibri" w:hAnsi="Tahoma"/>
          <w:sz w:val="24"/>
          <w:szCs w:val="24"/>
        </w:rPr>
        <w:t xml:space="preserve">. The goal of the workshop was to gather design and construction ideas from a small group of graphic designers, artists, </w:t>
      </w:r>
      <w:r>
        <w:rPr>
          <w:rFonts w:ascii="Tahoma" w:eastAsia="Calibri" w:hAnsi="Tahoma"/>
          <w:sz w:val="24"/>
          <w:szCs w:val="24"/>
        </w:rPr>
        <w:lastRenderedPageBreak/>
        <w:t xml:space="preserve">TVIs, and other in-house staff by providing them with materials to construct rough mockups of the book, utilizing, as much as possible, materials already used and tested in other APH products. </w:t>
      </w:r>
    </w:p>
    <w:p w14:paraId="47783C1B"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6AA6AC37" w14:textId="77777777" w:rsidR="007D096E" w:rsidRDefault="007D096E" w:rsidP="007D096E">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In preparation for the workshop, the project leader</w:t>
      </w:r>
      <w:r w:rsidRPr="00914EB7">
        <w:rPr>
          <w:rFonts w:ascii="Tahoma" w:eastAsia="Calibri" w:hAnsi="Tahoma"/>
          <w:sz w:val="24"/>
          <w:szCs w:val="24"/>
        </w:rPr>
        <w:t xml:space="preserve"> </w:t>
      </w:r>
      <w:r>
        <w:rPr>
          <w:rFonts w:ascii="Tahoma" w:eastAsia="Calibri" w:hAnsi="Tahoma"/>
          <w:sz w:val="24"/>
          <w:szCs w:val="24"/>
        </w:rPr>
        <w:t>laid out UEB and print text and drew up</w:t>
      </w:r>
      <w:r w:rsidRPr="00914EB7">
        <w:rPr>
          <w:rFonts w:ascii="Tahoma" w:eastAsia="Calibri" w:hAnsi="Tahoma"/>
          <w:sz w:val="24"/>
          <w:szCs w:val="24"/>
        </w:rPr>
        <w:t xml:space="preserve"> </w:t>
      </w:r>
      <w:r>
        <w:rPr>
          <w:rFonts w:ascii="Tahoma" w:eastAsia="Calibri" w:hAnsi="Tahoma"/>
          <w:sz w:val="24"/>
          <w:szCs w:val="24"/>
        </w:rPr>
        <w:t xml:space="preserve">actual size </w:t>
      </w:r>
      <w:r w:rsidRPr="00914EB7">
        <w:rPr>
          <w:rFonts w:ascii="Tahoma" w:eastAsia="Calibri" w:hAnsi="Tahoma"/>
          <w:sz w:val="24"/>
          <w:szCs w:val="24"/>
        </w:rPr>
        <w:t xml:space="preserve">templates </w:t>
      </w:r>
      <w:r>
        <w:rPr>
          <w:rFonts w:ascii="Tahoma" w:eastAsia="Calibri" w:hAnsi="Tahoma"/>
          <w:sz w:val="24"/>
          <w:szCs w:val="24"/>
        </w:rPr>
        <w:t xml:space="preserve">group members could use to sketch or </w:t>
      </w:r>
      <w:r w:rsidRPr="00914EB7">
        <w:rPr>
          <w:rFonts w:ascii="Tahoma" w:eastAsia="Calibri" w:hAnsi="Tahoma"/>
          <w:sz w:val="24"/>
          <w:szCs w:val="24"/>
        </w:rPr>
        <w:t xml:space="preserve">mockup tactile/visual illustrations for the book. </w:t>
      </w:r>
      <w:r>
        <w:rPr>
          <w:rFonts w:ascii="Tahoma" w:eastAsia="Calibri" w:hAnsi="Tahoma"/>
          <w:sz w:val="24"/>
          <w:szCs w:val="24"/>
        </w:rPr>
        <w:t>Production staff worked to provide six sample binders showing materials used in many other APH products. The project leader also</w:t>
      </w:r>
      <w:r w:rsidRPr="00914EB7">
        <w:rPr>
          <w:rFonts w:ascii="Tahoma" w:eastAsia="Calibri" w:hAnsi="Tahoma"/>
          <w:sz w:val="24"/>
          <w:szCs w:val="24"/>
        </w:rPr>
        <w:t xml:space="preserve"> reviewed existing APH products to add to </w:t>
      </w:r>
      <w:r>
        <w:rPr>
          <w:rFonts w:ascii="Tahoma" w:eastAsia="Calibri" w:hAnsi="Tahoma"/>
          <w:sz w:val="24"/>
          <w:szCs w:val="24"/>
        </w:rPr>
        <w:t xml:space="preserve">the </w:t>
      </w:r>
      <w:r w:rsidRPr="00914EB7">
        <w:rPr>
          <w:rFonts w:ascii="Tahoma" w:eastAsia="Calibri" w:hAnsi="Tahoma"/>
          <w:sz w:val="24"/>
          <w:szCs w:val="24"/>
        </w:rPr>
        <w:t xml:space="preserve">list of available materials for tactile book creation. </w:t>
      </w:r>
      <w:r>
        <w:rPr>
          <w:rFonts w:ascii="Tahoma" w:eastAsia="Calibri" w:hAnsi="Tahoma"/>
          <w:sz w:val="24"/>
          <w:szCs w:val="24"/>
        </w:rPr>
        <w:t xml:space="preserve">In addition, the project leader purchased generic materials to be used in the workshop, carefully selecting items that might be useful given the elements of the story needing illustration. Before the workshop the project leader corresponded with participants regarding the purpose of the workshop. She provided them with excerpts from </w:t>
      </w:r>
      <w:r w:rsidRPr="005B6F83">
        <w:rPr>
          <w:rFonts w:ascii="Tahoma" w:eastAsia="Calibri" w:hAnsi="Tahoma"/>
          <w:i/>
          <w:sz w:val="24"/>
          <w:szCs w:val="24"/>
        </w:rPr>
        <w:t>Tactile Book Builder: Guide to Designing Tactile Books</w:t>
      </w:r>
      <w:r>
        <w:rPr>
          <w:rFonts w:ascii="Tahoma" w:eastAsia="Calibri" w:hAnsi="Tahoma"/>
          <w:sz w:val="24"/>
          <w:szCs w:val="24"/>
        </w:rPr>
        <w:t xml:space="preserve"> to acquaint them with design guidelines for collage illustrations, layout for the story text, and links to view collage style tactile books produced by Les Doigts Qui </w:t>
      </w:r>
      <w:r w:rsidRPr="00DB495F">
        <w:rPr>
          <w:rFonts w:ascii="Tahoma" w:hAnsi="Tahoma" w:cs="Tahoma"/>
          <w:sz w:val="24"/>
          <w:szCs w:val="20"/>
        </w:rPr>
        <w:t>Rêvent</w:t>
      </w:r>
      <w:r>
        <w:rPr>
          <w:rFonts w:ascii="Tahoma" w:eastAsia="Calibri" w:hAnsi="Tahoma"/>
          <w:sz w:val="24"/>
          <w:szCs w:val="24"/>
        </w:rPr>
        <w:t xml:space="preserve"> (LDQR). </w:t>
      </w:r>
    </w:p>
    <w:p w14:paraId="17299865"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31C80913" w14:textId="43213D3B" w:rsidR="007D096E" w:rsidRDefault="007D096E" w:rsidP="007D096E">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The day-long workshop was held in late March 2016 and included InGrid designer (Emily Crawford), a local artist working with students at Kentucky School for the Blind </w:t>
      </w:r>
      <w:r w:rsidR="00584CE5">
        <w:rPr>
          <w:rFonts w:ascii="Tahoma" w:eastAsia="Calibri" w:hAnsi="Tahoma"/>
          <w:sz w:val="24"/>
          <w:szCs w:val="24"/>
        </w:rPr>
        <w:t>(</w:t>
      </w:r>
      <w:r>
        <w:rPr>
          <w:rFonts w:ascii="Tahoma" w:eastAsia="Calibri" w:hAnsi="Tahoma"/>
          <w:sz w:val="24"/>
          <w:szCs w:val="24"/>
        </w:rPr>
        <w:t>Michelle Amos), APH graphic designer (Anthony Jones), Director of Technical &amp; Manufacturing Research (Frank Hayden)</w:t>
      </w:r>
      <w:r w:rsidR="00584CE5">
        <w:rPr>
          <w:rFonts w:ascii="Tahoma" w:eastAsia="Calibri" w:hAnsi="Tahoma"/>
          <w:sz w:val="24"/>
          <w:szCs w:val="24"/>
        </w:rPr>
        <w:t>,</w:t>
      </w:r>
      <w:r>
        <w:rPr>
          <w:rFonts w:ascii="Tahoma" w:eastAsia="Calibri" w:hAnsi="Tahoma"/>
          <w:sz w:val="24"/>
          <w:szCs w:val="24"/>
        </w:rPr>
        <w:t xml:space="preserve"> and the CVI Project Leader (Susan Sullivan). The sample binders of APH materials and a variety of collage style books produced by LDQR were laid out. Approved color combinations providing optimal contrast were posted. Making use of the tables of collage materials provided by the project leader, templates, scissors, and glue, group members created mockups of the book. They were encouraged to collaborate or work individually, as they chose. The Emergent Literacy Project Leader and Director of Technical &amp; Manufacturing Research were available to answer questions and offer assistance.</w:t>
      </w:r>
    </w:p>
    <w:p w14:paraId="6210E216"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3CBE4B12" w14:textId="77777777" w:rsidR="007D096E" w:rsidRDefault="007D096E" w:rsidP="007D096E">
      <w:pPr>
        <w:widowControl/>
        <w:adjustRightInd/>
        <w:spacing w:after="0" w:line="240" w:lineRule="auto"/>
        <w:jc w:val="left"/>
        <w:textAlignment w:val="auto"/>
        <w:rPr>
          <w:rFonts w:ascii="Tahoma" w:eastAsia="Calibri" w:hAnsi="Tahoma"/>
          <w:sz w:val="24"/>
          <w:szCs w:val="24"/>
        </w:rPr>
      </w:pPr>
      <w:r>
        <w:rPr>
          <w:rFonts w:ascii="Tahoma" w:eastAsia="Calibri" w:hAnsi="Tahoma"/>
          <w:noProof/>
          <w:sz w:val="24"/>
          <w:szCs w:val="24"/>
        </w:rPr>
        <w:drawing>
          <wp:inline distT="0" distB="0" distL="0" distR="0" wp14:anchorId="35DF00D5" wp14:editId="3A98FB91">
            <wp:extent cx="3454400" cy="1943100"/>
            <wp:effectExtent l="0" t="0" r="0" b="0"/>
            <wp:docPr id="21" name="Picture 21" descr="One of several tables of materials at the workshop provided for creating mockups of The Caterpil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60329_175720.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464950" cy="1949034"/>
                    </a:xfrm>
                    <a:prstGeom prst="rect">
                      <a:avLst/>
                    </a:prstGeom>
                  </pic:spPr>
                </pic:pic>
              </a:graphicData>
            </a:graphic>
          </wp:inline>
        </w:drawing>
      </w:r>
    </w:p>
    <w:p w14:paraId="6281F7B6"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2F08E140" w14:textId="46EF29E3" w:rsidR="007D096E" w:rsidRPr="00820FE1" w:rsidRDefault="007D096E" w:rsidP="007D096E">
      <w:pPr>
        <w:spacing w:after="0" w:line="240" w:lineRule="auto"/>
        <w:jc w:val="left"/>
        <w:rPr>
          <w:rFonts w:ascii="Tahoma" w:eastAsia="Tahoma" w:hAnsi="Tahoma" w:cs="Tahoma"/>
          <w:sz w:val="24"/>
          <w:szCs w:val="24"/>
        </w:rPr>
      </w:pPr>
      <w:r>
        <w:rPr>
          <w:rFonts w:ascii="Tahoma" w:eastAsia="Calibri" w:hAnsi="Tahoma"/>
          <w:sz w:val="24"/>
          <w:szCs w:val="24"/>
        </w:rPr>
        <w:t>As a side note, the workshop approach was evaluated by sending participants a questionnaire inquiring about the amount of preparation they receiv</w:t>
      </w:r>
      <w:r w:rsidR="00584CE5">
        <w:rPr>
          <w:rFonts w:ascii="Tahoma" w:eastAsia="Calibri" w:hAnsi="Tahoma"/>
          <w:sz w:val="24"/>
          <w:szCs w:val="24"/>
        </w:rPr>
        <w:t>ed before the workshop was held;</w:t>
      </w:r>
      <w:r>
        <w:rPr>
          <w:rFonts w:ascii="Tahoma" w:eastAsia="Calibri" w:hAnsi="Tahoma"/>
          <w:sz w:val="24"/>
          <w:szCs w:val="24"/>
        </w:rPr>
        <w:t xml:space="preserve"> introduction received at the workshop</w:t>
      </w:r>
      <w:r w:rsidR="00584CE5">
        <w:rPr>
          <w:rFonts w:ascii="Tahoma" w:eastAsia="Calibri" w:hAnsi="Tahoma"/>
          <w:sz w:val="24"/>
          <w:szCs w:val="24"/>
        </w:rPr>
        <w:t>;</w:t>
      </w:r>
      <w:r>
        <w:rPr>
          <w:rFonts w:ascii="Tahoma" w:eastAsia="Calibri" w:hAnsi="Tahoma"/>
          <w:sz w:val="24"/>
          <w:szCs w:val="24"/>
        </w:rPr>
        <w:t xml:space="preserve"> structure and format of the </w:t>
      </w:r>
      <w:r>
        <w:rPr>
          <w:rFonts w:ascii="Tahoma" w:eastAsia="Calibri" w:hAnsi="Tahoma"/>
          <w:sz w:val="24"/>
          <w:szCs w:val="24"/>
        </w:rPr>
        <w:lastRenderedPageBreak/>
        <w:t>workshop</w:t>
      </w:r>
      <w:r w:rsidR="00584CE5">
        <w:rPr>
          <w:rFonts w:ascii="Tahoma" w:eastAsia="Calibri" w:hAnsi="Tahoma"/>
          <w:sz w:val="24"/>
          <w:szCs w:val="24"/>
        </w:rPr>
        <w:t>;</w:t>
      </w:r>
      <w:r>
        <w:rPr>
          <w:rFonts w:ascii="Tahoma" w:eastAsia="Calibri" w:hAnsi="Tahoma"/>
          <w:sz w:val="24"/>
          <w:szCs w:val="24"/>
        </w:rPr>
        <w:t xml:space="preserve"> and the time, space, and materials provided. All participants commented they appreciated the information about tactual learning and illustration sent beforehand, posted guidelines, and other tactile books provided at the workshop for inspiration. The sample binders of existing APH materials were considered very helpful. All commented they liked the basic workshop structure </w:t>
      </w:r>
      <w:r w:rsidR="00584CE5">
        <w:rPr>
          <w:rFonts w:ascii="Tahoma" w:eastAsia="Calibri" w:hAnsi="Tahoma"/>
          <w:sz w:val="24"/>
          <w:szCs w:val="24"/>
        </w:rPr>
        <w:t>that</w:t>
      </w:r>
      <w:r>
        <w:rPr>
          <w:rFonts w:ascii="Tahoma" w:eastAsia="Calibri" w:hAnsi="Tahoma"/>
          <w:sz w:val="24"/>
          <w:szCs w:val="24"/>
        </w:rPr>
        <w:t xml:space="preserve"> allowed them to work alone, at their own speed, but to share ideas from time to time with other participants.</w:t>
      </w:r>
      <w:r w:rsidRPr="00D86D9C">
        <w:rPr>
          <w:rFonts w:ascii="Tahoma" w:eastAsia="Tahoma" w:hAnsi="Tahoma" w:cs="Tahoma"/>
          <w:color w:val="990000"/>
          <w:sz w:val="24"/>
          <w:szCs w:val="24"/>
        </w:rPr>
        <w:t xml:space="preserve"> </w:t>
      </w:r>
      <w:r w:rsidRPr="00D86D9C">
        <w:rPr>
          <w:rFonts w:ascii="Tahoma" w:eastAsia="Tahoma" w:hAnsi="Tahoma" w:cs="Tahoma"/>
          <w:sz w:val="24"/>
          <w:szCs w:val="24"/>
        </w:rPr>
        <w:t>One stated she would have preferred a more structured brainstorming period with the whole group</w:t>
      </w:r>
      <w:r>
        <w:rPr>
          <w:rFonts w:ascii="Tahoma" w:eastAsia="Tahoma" w:hAnsi="Tahoma" w:cs="Tahoma"/>
          <w:sz w:val="24"/>
          <w:szCs w:val="24"/>
        </w:rPr>
        <w:t xml:space="preserve"> at the beginning of the day</w:t>
      </w:r>
      <w:r w:rsidRPr="00D86D9C">
        <w:rPr>
          <w:rFonts w:ascii="Tahoma" w:eastAsia="Tahoma" w:hAnsi="Tahoma" w:cs="Tahoma"/>
          <w:sz w:val="24"/>
          <w:szCs w:val="24"/>
        </w:rPr>
        <w:t xml:space="preserve">. Although the graphic designer </w:t>
      </w:r>
      <w:r>
        <w:rPr>
          <w:rFonts w:ascii="Tahoma" w:eastAsia="Tahoma" w:hAnsi="Tahoma" w:cs="Tahoma"/>
          <w:sz w:val="24"/>
          <w:szCs w:val="24"/>
        </w:rPr>
        <w:t>suggested</w:t>
      </w:r>
      <w:r w:rsidRPr="00D86D9C">
        <w:rPr>
          <w:rFonts w:ascii="Tahoma" w:eastAsia="Tahoma" w:hAnsi="Tahoma" w:cs="Tahoma"/>
          <w:sz w:val="24"/>
          <w:szCs w:val="24"/>
        </w:rPr>
        <w:t xml:space="preserve"> more time </w:t>
      </w:r>
      <w:r>
        <w:rPr>
          <w:rFonts w:ascii="Tahoma" w:eastAsia="Tahoma" w:hAnsi="Tahoma" w:cs="Tahoma"/>
          <w:sz w:val="24"/>
          <w:szCs w:val="24"/>
        </w:rPr>
        <w:t>was needed</w:t>
      </w:r>
      <w:r w:rsidRPr="00D86D9C">
        <w:rPr>
          <w:rFonts w:ascii="Tahoma" w:eastAsia="Tahoma" w:hAnsi="Tahoma" w:cs="Tahoma"/>
          <w:sz w:val="24"/>
          <w:szCs w:val="24"/>
        </w:rPr>
        <w:t xml:space="preserve">, another designer commented: "Timing seemed </w:t>
      </w:r>
      <w:r w:rsidR="00584CE5">
        <w:rPr>
          <w:rFonts w:ascii="Tahoma" w:eastAsia="Tahoma" w:hAnsi="Tahoma" w:cs="Tahoma"/>
          <w:sz w:val="24"/>
          <w:szCs w:val="24"/>
        </w:rPr>
        <w:t>‘</w:t>
      </w:r>
      <w:r w:rsidRPr="00D86D9C">
        <w:rPr>
          <w:rFonts w:ascii="Tahoma" w:eastAsia="Tahoma" w:hAnsi="Tahoma" w:cs="Tahoma"/>
          <w:sz w:val="24"/>
          <w:szCs w:val="24"/>
        </w:rPr>
        <w:t>spot on</w:t>
      </w:r>
      <w:r>
        <w:rPr>
          <w:rFonts w:ascii="Tahoma" w:eastAsia="Tahoma" w:hAnsi="Tahoma" w:cs="Tahoma"/>
          <w:sz w:val="24"/>
          <w:szCs w:val="24"/>
        </w:rPr>
        <w:t>.</w:t>
      </w:r>
      <w:r w:rsidR="00584CE5">
        <w:rPr>
          <w:rFonts w:ascii="Tahoma" w:eastAsia="Tahoma" w:hAnsi="Tahoma" w:cs="Tahoma"/>
          <w:sz w:val="24"/>
          <w:szCs w:val="24"/>
        </w:rPr>
        <w:t>’</w:t>
      </w:r>
      <w:r>
        <w:rPr>
          <w:rFonts w:ascii="Tahoma" w:eastAsia="Tahoma" w:hAnsi="Tahoma" w:cs="Tahoma"/>
          <w:sz w:val="24"/>
          <w:szCs w:val="24"/>
        </w:rPr>
        <w:t>”</w:t>
      </w:r>
      <w:r w:rsidRPr="00820FE1">
        <w:rPr>
          <w:rFonts w:ascii="Tahoma" w:eastAsia="Tahoma" w:hAnsi="Tahoma" w:cs="Tahoma"/>
          <w:color w:val="990000"/>
          <w:sz w:val="24"/>
          <w:szCs w:val="24"/>
        </w:rPr>
        <w:t xml:space="preserve"> </w:t>
      </w:r>
      <w:r w:rsidRPr="00820FE1">
        <w:rPr>
          <w:rFonts w:ascii="Tahoma" w:eastAsia="Tahoma" w:hAnsi="Tahoma" w:cs="Tahoma"/>
          <w:sz w:val="24"/>
          <w:szCs w:val="24"/>
        </w:rPr>
        <w:t>Another stated: “The goals of the workshop and materials I was expected to use were clear. The organizer was very available and present. I felt free to interact with other participants.”</w:t>
      </w:r>
    </w:p>
    <w:p w14:paraId="02B62FD1"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2255170E" w14:textId="77777777" w:rsidR="007D096E" w:rsidRDefault="007D096E" w:rsidP="007D096E">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The day following the workshop, the Emergent Literacy Project Leader met with the Early Childhood Project Leader (Dawn Wilkinson) to review all versions created by the workshop members and to solicit her input. As both a TVI and a tactual learner, her feedback was highly important. The in-house staff who had attended the workshop then met with Wilkinson and discussed the mockups made. The Emergent Literacy Project Leader then</w:t>
      </w:r>
      <w:r w:rsidRPr="00914EB7">
        <w:rPr>
          <w:rFonts w:ascii="Tahoma" w:eastAsia="Calibri" w:hAnsi="Tahoma"/>
          <w:sz w:val="24"/>
          <w:szCs w:val="24"/>
        </w:rPr>
        <w:t xml:space="preserve"> synthesize</w:t>
      </w:r>
      <w:r>
        <w:rPr>
          <w:rFonts w:ascii="Tahoma" w:eastAsia="Calibri" w:hAnsi="Tahoma"/>
          <w:sz w:val="24"/>
          <w:szCs w:val="24"/>
        </w:rPr>
        <w:t>d</w:t>
      </w:r>
      <w:r w:rsidRPr="00914EB7">
        <w:rPr>
          <w:rFonts w:ascii="Tahoma" w:eastAsia="Calibri" w:hAnsi="Tahoma"/>
          <w:sz w:val="24"/>
          <w:szCs w:val="24"/>
        </w:rPr>
        <w:t xml:space="preserve"> </w:t>
      </w:r>
      <w:r>
        <w:rPr>
          <w:rFonts w:ascii="Tahoma" w:eastAsia="Calibri" w:hAnsi="Tahoma"/>
          <w:sz w:val="24"/>
          <w:szCs w:val="24"/>
        </w:rPr>
        <w:t xml:space="preserve">all input </w:t>
      </w:r>
      <w:r w:rsidRPr="00914EB7">
        <w:rPr>
          <w:rFonts w:ascii="Tahoma" w:eastAsia="Calibri" w:hAnsi="Tahoma"/>
          <w:sz w:val="24"/>
          <w:szCs w:val="24"/>
        </w:rPr>
        <w:t xml:space="preserve">into </w:t>
      </w:r>
      <w:r>
        <w:rPr>
          <w:rFonts w:ascii="Tahoma" w:eastAsia="Calibri" w:hAnsi="Tahoma"/>
          <w:sz w:val="24"/>
          <w:szCs w:val="24"/>
        </w:rPr>
        <w:t xml:space="preserve">a single </w:t>
      </w:r>
      <w:r w:rsidRPr="00914EB7">
        <w:rPr>
          <w:rFonts w:ascii="Tahoma" w:eastAsia="Calibri" w:hAnsi="Tahoma"/>
          <w:sz w:val="24"/>
          <w:szCs w:val="24"/>
        </w:rPr>
        <w:t xml:space="preserve">storyboard to guide </w:t>
      </w:r>
      <w:r>
        <w:rPr>
          <w:rFonts w:ascii="Tahoma" w:eastAsia="Calibri" w:hAnsi="Tahoma"/>
          <w:sz w:val="24"/>
          <w:szCs w:val="24"/>
        </w:rPr>
        <w:t>InGrid in creating print art</w:t>
      </w:r>
      <w:r w:rsidRPr="00914EB7">
        <w:rPr>
          <w:rFonts w:ascii="Tahoma" w:eastAsia="Calibri" w:hAnsi="Tahoma"/>
          <w:sz w:val="24"/>
          <w:szCs w:val="24"/>
        </w:rPr>
        <w:t xml:space="preserve"> </w:t>
      </w:r>
      <w:r>
        <w:rPr>
          <w:rFonts w:ascii="Tahoma" w:eastAsia="Calibri" w:hAnsi="Tahoma"/>
          <w:sz w:val="24"/>
          <w:szCs w:val="24"/>
        </w:rPr>
        <w:t>for a prototype of</w:t>
      </w:r>
      <w:r w:rsidRPr="00914EB7">
        <w:rPr>
          <w:rFonts w:ascii="Tahoma" w:eastAsia="Calibri" w:hAnsi="Tahoma"/>
          <w:sz w:val="24"/>
          <w:szCs w:val="24"/>
        </w:rPr>
        <w:t xml:space="preserve"> </w:t>
      </w:r>
      <w:r w:rsidRPr="008A1A30">
        <w:rPr>
          <w:rFonts w:ascii="Tahoma" w:eastAsia="Calibri" w:hAnsi="Tahoma"/>
          <w:i/>
          <w:sz w:val="24"/>
          <w:szCs w:val="24"/>
        </w:rPr>
        <w:t>The Caterpillar</w:t>
      </w:r>
      <w:r>
        <w:rPr>
          <w:rFonts w:ascii="Tahoma" w:eastAsia="Calibri" w:hAnsi="Tahoma"/>
          <w:sz w:val="24"/>
          <w:szCs w:val="24"/>
        </w:rPr>
        <w:t>.</w:t>
      </w:r>
      <w:r w:rsidRPr="00914EB7">
        <w:rPr>
          <w:rFonts w:ascii="Tahoma" w:eastAsia="Calibri" w:hAnsi="Tahoma"/>
          <w:sz w:val="24"/>
          <w:szCs w:val="24"/>
        </w:rPr>
        <w:t xml:space="preserve"> </w:t>
      </w:r>
      <w:r>
        <w:rPr>
          <w:rFonts w:ascii="Tahoma" w:eastAsia="Calibri" w:hAnsi="Tahoma"/>
          <w:sz w:val="24"/>
          <w:szCs w:val="24"/>
        </w:rPr>
        <w:t>She provided a sample of print art from an LDQR book as a guide and print art for the entire book was received from InGrid within a few days.</w:t>
      </w:r>
    </w:p>
    <w:p w14:paraId="35623B6C"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148E65B8" w14:textId="77777777" w:rsidR="007D096E" w:rsidRDefault="007D096E" w:rsidP="007D096E">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The project leader prototyped all of the book’s tactile illustrations</w:t>
      </w:r>
      <w:r w:rsidRPr="00914EB7">
        <w:rPr>
          <w:rFonts w:ascii="Tahoma" w:eastAsia="Calibri" w:hAnsi="Tahoma"/>
          <w:sz w:val="24"/>
          <w:szCs w:val="24"/>
        </w:rPr>
        <w:t xml:space="preserve">, </w:t>
      </w:r>
      <w:r>
        <w:rPr>
          <w:rFonts w:ascii="Tahoma" w:eastAsia="Calibri" w:hAnsi="Tahoma"/>
          <w:sz w:val="24"/>
          <w:szCs w:val="24"/>
        </w:rPr>
        <w:t xml:space="preserve">and in combination with the print art, </w:t>
      </w:r>
      <w:r w:rsidRPr="00914EB7">
        <w:rPr>
          <w:rFonts w:ascii="Tahoma" w:eastAsia="Calibri" w:hAnsi="Tahoma"/>
          <w:sz w:val="24"/>
          <w:szCs w:val="24"/>
        </w:rPr>
        <w:t xml:space="preserve">turned </w:t>
      </w:r>
      <w:r>
        <w:rPr>
          <w:rFonts w:ascii="Tahoma" w:eastAsia="Calibri" w:hAnsi="Tahoma"/>
          <w:sz w:val="24"/>
          <w:szCs w:val="24"/>
        </w:rPr>
        <w:t xml:space="preserve">these </w:t>
      </w:r>
      <w:r w:rsidRPr="00914EB7">
        <w:rPr>
          <w:rFonts w:ascii="Tahoma" w:eastAsia="Calibri" w:hAnsi="Tahoma"/>
          <w:sz w:val="24"/>
          <w:szCs w:val="24"/>
        </w:rPr>
        <w:t xml:space="preserve">over </w:t>
      </w:r>
      <w:r>
        <w:rPr>
          <w:rFonts w:ascii="Tahoma" w:eastAsia="Calibri" w:hAnsi="Tahoma"/>
          <w:sz w:val="24"/>
          <w:szCs w:val="24"/>
        </w:rPr>
        <w:t>to Production staff for further input within 2 weeks</w:t>
      </w:r>
      <w:r w:rsidRPr="00914EB7">
        <w:rPr>
          <w:rFonts w:ascii="Tahoma" w:eastAsia="Calibri" w:hAnsi="Tahoma"/>
          <w:sz w:val="24"/>
          <w:szCs w:val="24"/>
        </w:rPr>
        <w:t xml:space="preserve">. </w:t>
      </w:r>
      <w:r>
        <w:rPr>
          <w:rFonts w:ascii="Tahoma" w:eastAsia="Calibri" w:hAnsi="Tahoma"/>
          <w:sz w:val="24"/>
          <w:szCs w:val="24"/>
        </w:rPr>
        <w:t>This was received and</w:t>
      </w:r>
      <w:r w:rsidRPr="00914EB7">
        <w:rPr>
          <w:rFonts w:ascii="Tahoma" w:eastAsia="Calibri" w:hAnsi="Tahoma"/>
          <w:sz w:val="24"/>
          <w:szCs w:val="24"/>
        </w:rPr>
        <w:t xml:space="preserve"> </w:t>
      </w:r>
      <w:r>
        <w:rPr>
          <w:rFonts w:ascii="Tahoma" w:eastAsia="Calibri" w:hAnsi="Tahoma"/>
          <w:sz w:val="24"/>
          <w:szCs w:val="24"/>
        </w:rPr>
        <w:t>i</w:t>
      </w:r>
      <w:r w:rsidRPr="00914EB7">
        <w:rPr>
          <w:rFonts w:ascii="Tahoma" w:eastAsia="Calibri" w:hAnsi="Tahoma"/>
          <w:sz w:val="24"/>
          <w:szCs w:val="24"/>
        </w:rPr>
        <w:t>ncorporated</w:t>
      </w:r>
      <w:r>
        <w:rPr>
          <w:rFonts w:ascii="Tahoma" w:eastAsia="Calibri" w:hAnsi="Tahoma"/>
          <w:sz w:val="24"/>
          <w:szCs w:val="24"/>
        </w:rPr>
        <w:t xml:space="preserve">. The project leader </w:t>
      </w:r>
      <w:r w:rsidRPr="00914EB7">
        <w:rPr>
          <w:rFonts w:ascii="Tahoma" w:eastAsia="Calibri" w:hAnsi="Tahoma"/>
          <w:sz w:val="24"/>
          <w:szCs w:val="24"/>
        </w:rPr>
        <w:t>continued experimentation with construction of tactile elements</w:t>
      </w:r>
      <w:r>
        <w:rPr>
          <w:rFonts w:ascii="Tahoma" w:eastAsia="Calibri" w:hAnsi="Tahoma"/>
          <w:sz w:val="24"/>
          <w:szCs w:val="24"/>
        </w:rPr>
        <w:t>, particularly for the caterpillar, and timed hand labor involved.</w:t>
      </w:r>
      <w:r w:rsidRPr="00914EB7">
        <w:rPr>
          <w:rFonts w:ascii="Tahoma" w:eastAsia="Calibri" w:hAnsi="Tahoma"/>
          <w:sz w:val="24"/>
          <w:szCs w:val="24"/>
        </w:rPr>
        <w:t xml:space="preserve"> </w:t>
      </w:r>
      <w:r>
        <w:rPr>
          <w:rFonts w:ascii="Tahoma" w:eastAsia="Calibri" w:hAnsi="Tahoma"/>
          <w:sz w:val="24"/>
          <w:szCs w:val="24"/>
        </w:rPr>
        <w:t xml:space="preserve">Hayden provided a detailed and extensive cost estimate. APH staff met, reviewed the project leader’s mockups of all pages and Hayden’s cost estimate, and elected to pursue development.  </w:t>
      </w:r>
    </w:p>
    <w:p w14:paraId="35E10243" w14:textId="77777777" w:rsidR="007D096E" w:rsidRDefault="007D096E" w:rsidP="007D096E">
      <w:pPr>
        <w:widowControl/>
        <w:adjustRightInd/>
        <w:spacing w:after="0" w:line="240" w:lineRule="auto"/>
        <w:jc w:val="left"/>
        <w:textAlignment w:val="auto"/>
        <w:rPr>
          <w:rFonts w:ascii="Tahoma" w:eastAsia="Calibri" w:hAnsi="Tahoma"/>
          <w:sz w:val="24"/>
          <w:szCs w:val="24"/>
        </w:rPr>
      </w:pPr>
      <w:r>
        <w:rPr>
          <w:rFonts w:ascii="Tahoma" w:eastAsia="Calibri" w:hAnsi="Tahoma"/>
          <w:noProof/>
          <w:sz w:val="24"/>
          <w:szCs w:val="24"/>
        </w:rPr>
        <w:drawing>
          <wp:inline distT="0" distB="0" distL="0" distR="0" wp14:anchorId="0B580D6E" wp14:editId="68A3CF3E">
            <wp:extent cx="3338386" cy="1695450"/>
            <wp:effectExtent l="0" t="0" r="0" b="0"/>
            <wp:docPr id="24" name="Picture 24" descr="The first mockup pages of the redesigned book, The Caterpillar, shows tufts of grass (tactile) and a leaf (tactile) hiding the caterpil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60408_115013.jpg"/>
                    <pic:cNvPicPr/>
                  </pic:nvPicPr>
                  <pic:blipFill rotWithShape="1">
                    <a:blip r:embed="rId89" cstate="print">
                      <a:extLst>
                        <a:ext uri="{28A0092B-C50C-407E-A947-70E740481C1C}">
                          <a14:useLocalDpi xmlns:a14="http://schemas.microsoft.com/office/drawing/2010/main" val="0"/>
                        </a:ext>
                      </a:extLst>
                    </a:blip>
                    <a:srcRect l="2778" t="25499" r="2137" b="10114"/>
                    <a:stretch/>
                  </pic:blipFill>
                  <pic:spPr bwMode="auto">
                    <a:xfrm>
                      <a:off x="0" y="0"/>
                      <a:ext cx="3341163" cy="1696860"/>
                    </a:xfrm>
                    <a:prstGeom prst="rect">
                      <a:avLst/>
                    </a:prstGeom>
                    <a:ln>
                      <a:noFill/>
                    </a:ln>
                    <a:extLst>
                      <a:ext uri="{53640926-AAD7-44D8-BBD7-CCE9431645EC}">
                        <a14:shadowObscured xmlns:a14="http://schemas.microsoft.com/office/drawing/2010/main"/>
                      </a:ext>
                    </a:extLst>
                  </pic:spPr>
                </pic:pic>
              </a:graphicData>
            </a:graphic>
          </wp:inline>
        </w:drawing>
      </w:r>
    </w:p>
    <w:p w14:paraId="3E64AA4B"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36E5DDCE" w14:textId="77777777" w:rsidR="007D096E" w:rsidRDefault="007D096E" w:rsidP="007D096E">
      <w:pPr>
        <w:widowControl/>
        <w:adjustRightInd/>
        <w:spacing w:after="0" w:line="240" w:lineRule="auto"/>
        <w:jc w:val="left"/>
        <w:textAlignment w:val="auto"/>
        <w:rPr>
          <w:rFonts w:ascii="Tahoma" w:eastAsia="Calibri" w:hAnsi="Tahoma"/>
          <w:sz w:val="24"/>
          <w:szCs w:val="24"/>
        </w:rPr>
      </w:pPr>
      <w:r>
        <w:rPr>
          <w:rFonts w:ascii="Tahoma" w:eastAsia="Calibri" w:hAnsi="Tahoma"/>
          <w:noProof/>
          <w:sz w:val="24"/>
          <w:szCs w:val="24"/>
        </w:rPr>
        <w:lastRenderedPageBreak/>
        <w:drawing>
          <wp:inline distT="0" distB="0" distL="0" distR="0" wp14:anchorId="65CEC978" wp14:editId="18E82E0F">
            <wp:extent cx="3338195" cy="2180270"/>
            <wp:effectExtent l="0" t="0" r="0" b="0"/>
            <wp:docPr id="235" name="Picture 235" descr="A tactile caterpillar slides along a clear elastic string across the child’s feet, shown using shapes cut from craft foam positioned as if seen from an overhead perspe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60408_123800.jpg"/>
                    <pic:cNvPicPr/>
                  </pic:nvPicPr>
                  <pic:blipFill rotWithShape="1">
                    <a:blip r:embed="rId90" cstate="print">
                      <a:extLst>
                        <a:ext uri="{28A0092B-C50C-407E-A947-70E740481C1C}">
                          <a14:useLocalDpi xmlns:a14="http://schemas.microsoft.com/office/drawing/2010/main" val="0"/>
                        </a:ext>
                      </a:extLst>
                    </a:blip>
                    <a:srcRect l="2671" t="6411" b="8831"/>
                    <a:stretch/>
                  </pic:blipFill>
                  <pic:spPr bwMode="auto">
                    <a:xfrm rot="10800000">
                      <a:off x="0" y="0"/>
                      <a:ext cx="3349969" cy="2187960"/>
                    </a:xfrm>
                    <a:prstGeom prst="rect">
                      <a:avLst/>
                    </a:prstGeom>
                    <a:ln>
                      <a:noFill/>
                    </a:ln>
                    <a:extLst>
                      <a:ext uri="{53640926-AAD7-44D8-BBD7-CCE9431645EC}">
                        <a14:shadowObscured xmlns:a14="http://schemas.microsoft.com/office/drawing/2010/main"/>
                      </a:ext>
                    </a:extLst>
                  </pic:spPr>
                </pic:pic>
              </a:graphicData>
            </a:graphic>
          </wp:inline>
        </w:drawing>
      </w:r>
    </w:p>
    <w:p w14:paraId="2A4F4C43"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3F2D65CE" w14:textId="77777777" w:rsidR="007D096E" w:rsidRDefault="007D096E" w:rsidP="007D096E">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Several subsequent Product Development Committee (PDC) meetings were held with Production staff, Technical Research staff, and model maker Katherine Corcoran. Topics addressed included safety testing, available tools and in-house processes, binding methods, purchase and ordering of materials needed for prototype fabrication, and creation of needed thermoform patterns. In keeping with a request from Production a new paper stock, compatible with </w:t>
      </w:r>
      <w:r>
        <w:rPr>
          <w:rFonts w:ascii="Tahoma" w:hAnsi="Tahoma" w:cs="Tahoma"/>
          <w:sz w:val="24"/>
          <w:szCs w:val="20"/>
        </w:rPr>
        <w:t>IGEN® was found, ordered, test printed and embossed, and approved.</w:t>
      </w:r>
      <w:r>
        <w:rPr>
          <w:rFonts w:ascii="Tahoma" w:eastAsia="Calibri" w:hAnsi="Tahoma"/>
          <w:sz w:val="24"/>
          <w:szCs w:val="24"/>
        </w:rPr>
        <w:t xml:space="preserve"> Print art was finalized according to instructions given to InGrid by the project leader. All thermoform patterns were completed. Dies were made for the applique pieces in the tactile illustrations. Previous inquiries by the project leader about braille for early books had resulted in a recommendation by APH staff to use UEB contracted braille for this and similar books. The braille files were prepared and proofed.</w:t>
      </w:r>
    </w:p>
    <w:p w14:paraId="4BA763E8"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6FB08D7A" w14:textId="77777777" w:rsidR="007D096E" w:rsidRDefault="007D096E" w:rsidP="007D096E">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Numerous designs for creating the tactile caterpillar were explored but were not acceptable for production. After asking input from Production staff, project staff were requested to explore out of house options for making the caterpillar component. An organization was found; however, another design was accepted by Production and work began to locate the needed material and to investigate minimum order quantities and pricing for this less common material.</w:t>
      </w:r>
    </w:p>
    <w:p w14:paraId="6330651F"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52A4545D" w14:textId="77777777" w:rsidR="007D096E" w:rsidRPr="00AF3BD8" w:rsidRDefault="007D096E" w:rsidP="007D096E">
      <w:pPr>
        <w:widowControl/>
        <w:adjustRightInd/>
        <w:spacing w:after="0" w:line="240" w:lineRule="auto"/>
        <w:jc w:val="left"/>
        <w:textAlignment w:val="auto"/>
        <w:rPr>
          <w:rFonts w:ascii="Tahoma" w:eastAsia="Calibri" w:hAnsi="Tahoma"/>
          <w:sz w:val="24"/>
          <w:szCs w:val="24"/>
          <w:u w:val="single"/>
        </w:rPr>
      </w:pPr>
      <w:r w:rsidRPr="00AF3BD8">
        <w:rPr>
          <w:rFonts w:ascii="Tahoma" w:eastAsia="Calibri" w:hAnsi="Tahoma"/>
          <w:sz w:val="24"/>
          <w:szCs w:val="24"/>
          <w:u w:val="single"/>
        </w:rPr>
        <w:t xml:space="preserve">Work </w:t>
      </w:r>
      <w:r>
        <w:rPr>
          <w:rFonts w:ascii="Tahoma" w:eastAsia="Calibri" w:hAnsi="Tahoma"/>
          <w:sz w:val="24"/>
          <w:szCs w:val="24"/>
          <w:u w:val="single"/>
        </w:rPr>
        <w:t xml:space="preserve">during </w:t>
      </w:r>
      <w:r w:rsidRPr="00AF3BD8">
        <w:rPr>
          <w:rFonts w:ascii="Tahoma" w:eastAsia="Calibri" w:hAnsi="Tahoma"/>
          <w:sz w:val="24"/>
          <w:szCs w:val="24"/>
          <w:u w:val="single"/>
        </w:rPr>
        <w:t>2017</w:t>
      </w:r>
    </w:p>
    <w:p w14:paraId="05456887" w14:textId="77777777" w:rsidR="007D096E" w:rsidRDefault="007D096E" w:rsidP="007D096E">
      <w:pPr>
        <w:widowControl/>
        <w:adjustRightInd/>
        <w:spacing w:after="0" w:line="240" w:lineRule="auto"/>
        <w:jc w:val="left"/>
        <w:textAlignment w:val="auto"/>
        <w:rPr>
          <w:rFonts w:ascii="Tahoma" w:eastAsia="Calibri" w:hAnsi="Tahoma"/>
          <w:sz w:val="24"/>
          <w:szCs w:val="24"/>
        </w:rPr>
      </w:pPr>
      <w:r w:rsidRPr="004664E2">
        <w:rPr>
          <w:rFonts w:ascii="Tahoma" w:eastAsia="Calibri" w:hAnsi="Tahoma"/>
          <w:sz w:val="24"/>
          <w:szCs w:val="24"/>
        </w:rPr>
        <w:t>VELCRO</w:t>
      </w:r>
      <w:r>
        <w:rPr>
          <w:rFonts w:ascii="Tahoma" w:eastAsia="Calibri" w:hAnsi="Tahoma" w:cs="Tahoma"/>
          <w:sz w:val="24"/>
          <w:szCs w:val="24"/>
        </w:rPr>
        <w:t>® brand loop material</w:t>
      </w:r>
      <w:r w:rsidRPr="004664E2">
        <w:rPr>
          <w:rFonts w:ascii="Tahoma" w:eastAsia="Calibri" w:hAnsi="Tahoma"/>
          <w:sz w:val="24"/>
          <w:szCs w:val="24"/>
        </w:rPr>
        <w:t xml:space="preserve"> in orange was </w:t>
      </w:r>
      <w:r>
        <w:rPr>
          <w:rFonts w:ascii="Tahoma" w:eastAsia="Calibri" w:hAnsi="Tahoma"/>
          <w:sz w:val="24"/>
          <w:szCs w:val="24"/>
        </w:rPr>
        <w:t>found at acceptable minimum quantities</w:t>
      </w:r>
      <w:r w:rsidRPr="004664E2">
        <w:rPr>
          <w:rFonts w:ascii="Tahoma" w:eastAsia="Calibri" w:hAnsi="Tahoma"/>
          <w:sz w:val="24"/>
          <w:szCs w:val="24"/>
        </w:rPr>
        <w:t xml:space="preserve">, allowing </w:t>
      </w:r>
      <w:r>
        <w:rPr>
          <w:rFonts w:ascii="Tahoma" w:eastAsia="Calibri" w:hAnsi="Tahoma"/>
          <w:sz w:val="24"/>
          <w:szCs w:val="24"/>
        </w:rPr>
        <w:t>in-house production of the caterpillars.</w:t>
      </w:r>
      <w:r w:rsidRPr="004664E2">
        <w:rPr>
          <w:rFonts w:ascii="Tahoma" w:eastAsia="Calibri" w:hAnsi="Tahoma"/>
          <w:sz w:val="24"/>
          <w:szCs w:val="24"/>
        </w:rPr>
        <w:t xml:space="preserve"> Prototype pages and covers for </w:t>
      </w:r>
      <w:r w:rsidRPr="00B51AAA">
        <w:rPr>
          <w:rFonts w:ascii="Tahoma" w:eastAsia="Calibri" w:hAnsi="Tahoma"/>
          <w:i/>
          <w:sz w:val="24"/>
          <w:szCs w:val="24"/>
        </w:rPr>
        <w:t>The Caterpillar</w:t>
      </w:r>
      <w:r w:rsidRPr="004664E2">
        <w:rPr>
          <w:rFonts w:ascii="Tahoma" w:eastAsia="Calibri" w:hAnsi="Tahoma"/>
          <w:sz w:val="24"/>
          <w:szCs w:val="24"/>
        </w:rPr>
        <w:t xml:space="preserve"> were printed on the </w:t>
      </w:r>
      <w:r>
        <w:rPr>
          <w:rFonts w:ascii="Tahoma" w:hAnsi="Tahoma" w:cs="Tahoma"/>
          <w:sz w:val="24"/>
          <w:szCs w:val="20"/>
        </w:rPr>
        <w:t>IGEN®</w:t>
      </w:r>
      <w:r w:rsidRPr="004664E2">
        <w:rPr>
          <w:rFonts w:ascii="Tahoma" w:eastAsia="Calibri" w:hAnsi="Tahoma"/>
          <w:sz w:val="24"/>
          <w:szCs w:val="24"/>
        </w:rPr>
        <w:t>. Although the final book will have embossed pages,</w:t>
      </w:r>
      <w:r>
        <w:rPr>
          <w:rFonts w:ascii="Tahoma" w:eastAsia="Calibri" w:hAnsi="Tahoma"/>
          <w:sz w:val="24"/>
          <w:szCs w:val="24"/>
        </w:rPr>
        <w:t xml:space="preserve"> braille labels were completed and used for the </w:t>
      </w:r>
      <w:r w:rsidRPr="004664E2">
        <w:rPr>
          <w:rFonts w:ascii="Tahoma" w:eastAsia="Calibri" w:hAnsi="Tahoma"/>
          <w:sz w:val="24"/>
          <w:szCs w:val="24"/>
        </w:rPr>
        <w:t xml:space="preserve">prototypes. </w:t>
      </w:r>
      <w:r>
        <w:rPr>
          <w:rFonts w:ascii="Tahoma" w:eastAsia="Calibri" w:hAnsi="Tahoma"/>
          <w:sz w:val="24"/>
          <w:szCs w:val="24"/>
        </w:rPr>
        <w:t>All other materials for the tactile components were purchased or fabricated, and p</w:t>
      </w:r>
      <w:r w:rsidRPr="004664E2">
        <w:rPr>
          <w:rFonts w:ascii="Tahoma" w:eastAsia="Calibri" w:hAnsi="Tahoma"/>
          <w:sz w:val="24"/>
          <w:szCs w:val="24"/>
        </w:rPr>
        <w:t xml:space="preserve">rototypes were completed </w:t>
      </w:r>
      <w:r>
        <w:rPr>
          <w:rFonts w:ascii="Tahoma" w:eastAsia="Calibri" w:hAnsi="Tahoma"/>
          <w:sz w:val="24"/>
          <w:szCs w:val="24"/>
        </w:rPr>
        <w:t xml:space="preserve">in early December 2016. </w:t>
      </w:r>
      <w:r w:rsidRPr="004664E2">
        <w:rPr>
          <w:rFonts w:ascii="Tahoma" w:eastAsia="Calibri" w:hAnsi="Tahoma"/>
          <w:sz w:val="24"/>
          <w:szCs w:val="24"/>
        </w:rPr>
        <w:t xml:space="preserve">A field evaluation questionnaire </w:t>
      </w:r>
      <w:r>
        <w:rPr>
          <w:rFonts w:ascii="Tahoma" w:eastAsia="Calibri" w:hAnsi="Tahoma"/>
          <w:sz w:val="24"/>
          <w:szCs w:val="24"/>
        </w:rPr>
        <w:t xml:space="preserve">for teachers and for parents </w:t>
      </w:r>
      <w:r w:rsidRPr="004664E2">
        <w:rPr>
          <w:rFonts w:ascii="Tahoma" w:eastAsia="Calibri" w:hAnsi="Tahoma"/>
          <w:sz w:val="24"/>
          <w:szCs w:val="24"/>
        </w:rPr>
        <w:t>was written</w:t>
      </w:r>
      <w:r>
        <w:rPr>
          <w:rFonts w:ascii="Tahoma" w:eastAsia="Calibri" w:hAnsi="Tahoma"/>
          <w:sz w:val="24"/>
          <w:szCs w:val="24"/>
        </w:rPr>
        <w:t>, as was a student data form</w:t>
      </w:r>
      <w:r w:rsidRPr="004664E2">
        <w:rPr>
          <w:rFonts w:ascii="Tahoma" w:eastAsia="Calibri" w:hAnsi="Tahoma"/>
          <w:sz w:val="24"/>
          <w:szCs w:val="24"/>
        </w:rPr>
        <w:t xml:space="preserve">. Prototypes and the questionnaire were delivered to two families </w:t>
      </w:r>
      <w:r>
        <w:rPr>
          <w:rFonts w:ascii="Tahoma" w:eastAsia="Calibri" w:hAnsi="Tahoma"/>
          <w:sz w:val="24"/>
          <w:szCs w:val="24"/>
        </w:rPr>
        <w:t xml:space="preserve">of children who attend Visually Impaired Preschool Services (VIPS) </w:t>
      </w:r>
      <w:r w:rsidRPr="004664E2">
        <w:rPr>
          <w:rFonts w:ascii="Tahoma" w:eastAsia="Calibri" w:hAnsi="Tahoma"/>
          <w:sz w:val="24"/>
          <w:szCs w:val="24"/>
        </w:rPr>
        <w:t xml:space="preserve">for </w:t>
      </w:r>
      <w:r>
        <w:rPr>
          <w:rFonts w:ascii="Tahoma" w:eastAsia="Calibri" w:hAnsi="Tahoma"/>
          <w:sz w:val="24"/>
          <w:szCs w:val="24"/>
        </w:rPr>
        <w:t xml:space="preserve">an extended period of home use. VIPS teachers then used the prototypes for the month of </w:t>
      </w:r>
      <w:r>
        <w:rPr>
          <w:rFonts w:ascii="Tahoma" w:eastAsia="Calibri" w:hAnsi="Tahoma"/>
          <w:sz w:val="24"/>
          <w:szCs w:val="24"/>
        </w:rPr>
        <w:lastRenderedPageBreak/>
        <w:t xml:space="preserve">January. The project leader and project assistant </w:t>
      </w:r>
      <w:r w:rsidRPr="004664E2">
        <w:rPr>
          <w:rFonts w:ascii="Tahoma" w:eastAsia="Calibri" w:hAnsi="Tahoma"/>
          <w:sz w:val="24"/>
          <w:szCs w:val="24"/>
        </w:rPr>
        <w:t>observe</w:t>
      </w:r>
      <w:r>
        <w:rPr>
          <w:rFonts w:ascii="Tahoma" w:eastAsia="Calibri" w:hAnsi="Tahoma"/>
          <w:sz w:val="24"/>
          <w:szCs w:val="24"/>
        </w:rPr>
        <w:t>d</w:t>
      </w:r>
      <w:r w:rsidRPr="004664E2">
        <w:rPr>
          <w:rFonts w:ascii="Tahoma" w:eastAsia="Calibri" w:hAnsi="Tahoma"/>
          <w:sz w:val="24"/>
          <w:szCs w:val="24"/>
        </w:rPr>
        <w:t xml:space="preserve"> the prototypes </w:t>
      </w:r>
      <w:r>
        <w:rPr>
          <w:rFonts w:ascii="Tahoma" w:eastAsia="Calibri" w:hAnsi="Tahoma"/>
          <w:sz w:val="24"/>
          <w:szCs w:val="24"/>
        </w:rPr>
        <w:t>in use with students, obtaining video footage to be used in the review process.</w:t>
      </w:r>
    </w:p>
    <w:p w14:paraId="52C7B65E"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52AC1E3F" w14:textId="77777777" w:rsidR="007D096E" w:rsidRDefault="007D096E" w:rsidP="007D096E">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Field test results indicated teachers and parents were very pleased with the book as redesigned. The highly positive comments centered around the developmentally appropriate nature of the book, its tactile appeal, and interactive qualities. Comments made included:</w:t>
      </w:r>
    </w:p>
    <w:p w14:paraId="30113885" w14:textId="77777777" w:rsidR="007D096E" w:rsidRPr="00004B7A" w:rsidRDefault="007D096E" w:rsidP="00984DA1">
      <w:pPr>
        <w:pStyle w:val="ListParagraph"/>
        <w:widowControl/>
        <w:numPr>
          <w:ilvl w:val="0"/>
          <w:numId w:val="238"/>
        </w:numPr>
        <w:adjustRightInd/>
        <w:spacing w:after="0" w:line="240" w:lineRule="auto"/>
        <w:ind w:left="720" w:hanging="360"/>
        <w:jc w:val="left"/>
        <w:textAlignment w:val="auto"/>
        <w:rPr>
          <w:rFonts w:ascii="Tahoma" w:eastAsia="Calibri" w:hAnsi="Tahoma"/>
          <w:sz w:val="24"/>
          <w:szCs w:val="24"/>
        </w:rPr>
      </w:pPr>
      <w:r w:rsidRPr="00004B7A">
        <w:rPr>
          <w:rFonts w:ascii="Tahoma" w:eastAsia="Calibri" w:hAnsi="Tahoma"/>
          <w:sz w:val="24"/>
          <w:szCs w:val="24"/>
        </w:rPr>
        <w:t>In the past, I have used APH’s older version of a caterpillar story, and it helped students with concept development.  However, frankly, the students have shown much more obvious excitement about reading and getting to explore this book.</w:t>
      </w:r>
    </w:p>
    <w:p w14:paraId="1FB213CB" w14:textId="77777777" w:rsidR="007D096E" w:rsidRPr="00004B7A" w:rsidRDefault="007D096E" w:rsidP="00984DA1">
      <w:pPr>
        <w:pStyle w:val="ListParagraph"/>
        <w:widowControl/>
        <w:numPr>
          <w:ilvl w:val="0"/>
          <w:numId w:val="238"/>
        </w:numPr>
        <w:adjustRightInd/>
        <w:spacing w:after="0" w:line="240" w:lineRule="auto"/>
        <w:ind w:left="720" w:hanging="360"/>
        <w:jc w:val="left"/>
        <w:textAlignment w:val="auto"/>
        <w:rPr>
          <w:rFonts w:ascii="Tahoma" w:eastAsia="Calibri" w:hAnsi="Tahoma"/>
          <w:sz w:val="24"/>
          <w:szCs w:val="24"/>
        </w:rPr>
      </w:pPr>
      <w:r w:rsidRPr="00004B7A">
        <w:rPr>
          <w:rFonts w:ascii="Tahoma" w:eastAsia="Calibri" w:hAnsi="Tahoma"/>
          <w:sz w:val="24"/>
          <w:szCs w:val="24"/>
        </w:rPr>
        <w:t>I am really excited about the potential for this new series of books.  In my opinion, this book is of very high quality, and I cannot wait to be able to use it and any future titles with my students.</w:t>
      </w:r>
    </w:p>
    <w:p w14:paraId="0DAE258C" w14:textId="77777777" w:rsidR="007D096E" w:rsidRPr="00004B7A" w:rsidRDefault="007D096E" w:rsidP="00984DA1">
      <w:pPr>
        <w:pStyle w:val="ListParagraph"/>
        <w:widowControl/>
        <w:numPr>
          <w:ilvl w:val="0"/>
          <w:numId w:val="238"/>
        </w:numPr>
        <w:adjustRightInd/>
        <w:spacing w:after="0" w:line="240" w:lineRule="auto"/>
        <w:ind w:left="720" w:hanging="360"/>
        <w:jc w:val="left"/>
        <w:textAlignment w:val="auto"/>
        <w:rPr>
          <w:rFonts w:ascii="Tahoma" w:eastAsia="Calibri" w:hAnsi="Tahoma"/>
          <w:sz w:val="24"/>
          <w:szCs w:val="24"/>
        </w:rPr>
      </w:pPr>
      <w:r w:rsidRPr="00004B7A">
        <w:rPr>
          <w:rFonts w:ascii="Tahoma" w:eastAsia="Calibri" w:hAnsi="Tahoma"/>
          <w:sz w:val="24"/>
          <w:szCs w:val="24"/>
        </w:rPr>
        <w:t>I like how it is just enough – not too wordy, but rich and informative for her developmental level.</w:t>
      </w:r>
    </w:p>
    <w:p w14:paraId="6CE31451" w14:textId="77777777" w:rsidR="007D096E" w:rsidRPr="00004B7A" w:rsidRDefault="007D096E" w:rsidP="00984DA1">
      <w:pPr>
        <w:pStyle w:val="ListParagraph"/>
        <w:widowControl/>
        <w:numPr>
          <w:ilvl w:val="0"/>
          <w:numId w:val="238"/>
        </w:numPr>
        <w:adjustRightInd/>
        <w:spacing w:after="0" w:line="240" w:lineRule="auto"/>
        <w:ind w:left="720" w:hanging="360"/>
        <w:jc w:val="left"/>
        <w:textAlignment w:val="auto"/>
        <w:rPr>
          <w:rFonts w:ascii="Tahoma" w:eastAsia="Calibri" w:hAnsi="Tahoma"/>
          <w:sz w:val="24"/>
          <w:szCs w:val="24"/>
        </w:rPr>
      </w:pPr>
      <w:r w:rsidRPr="00004B7A">
        <w:rPr>
          <w:rFonts w:ascii="Tahoma" w:eastAsia="Calibri" w:hAnsi="Tahoma"/>
          <w:sz w:val="24"/>
          <w:szCs w:val="24"/>
        </w:rPr>
        <w:t>There is a good variety in the tactile/visual illustrations that creates interest in looking and touching.</w:t>
      </w:r>
    </w:p>
    <w:p w14:paraId="5E8F6AEC" w14:textId="77777777" w:rsidR="007D096E" w:rsidRPr="00004B7A" w:rsidRDefault="007D096E" w:rsidP="00984DA1">
      <w:pPr>
        <w:pStyle w:val="ListParagraph"/>
        <w:widowControl/>
        <w:numPr>
          <w:ilvl w:val="0"/>
          <w:numId w:val="238"/>
        </w:numPr>
        <w:adjustRightInd/>
        <w:spacing w:after="0" w:line="240" w:lineRule="auto"/>
        <w:ind w:left="720" w:hanging="360"/>
        <w:jc w:val="left"/>
        <w:textAlignment w:val="auto"/>
        <w:rPr>
          <w:rFonts w:ascii="Tahoma" w:eastAsia="Calibri" w:hAnsi="Tahoma"/>
          <w:sz w:val="24"/>
          <w:szCs w:val="24"/>
        </w:rPr>
      </w:pPr>
      <w:r w:rsidRPr="00004B7A">
        <w:rPr>
          <w:rFonts w:ascii="Tahoma" w:eastAsia="Calibri" w:hAnsi="Tahoma"/>
          <w:sz w:val="24"/>
          <w:szCs w:val="24"/>
        </w:rPr>
        <w:t>Also, I like that the cover of the book is appealing.  It looks like any other children’s book, which I think is so important!</w:t>
      </w:r>
    </w:p>
    <w:p w14:paraId="3F05D78C"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5E2ADA58" w14:textId="77777777" w:rsidR="007D096E" w:rsidRDefault="007D096E" w:rsidP="007D096E">
      <w:pPr>
        <w:widowControl/>
        <w:adjustRightInd/>
        <w:spacing w:after="0" w:line="240" w:lineRule="auto"/>
        <w:jc w:val="left"/>
        <w:textAlignment w:val="auto"/>
        <w:rPr>
          <w:rFonts w:ascii="Calibri" w:hAnsi="Calibri" w:cs="Estrangelo Edessa"/>
          <w:sz w:val="28"/>
          <w:szCs w:val="28"/>
        </w:rPr>
      </w:pPr>
      <w:r>
        <w:rPr>
          <w:rFonts w:ascii="Tahoma" w:eastAsia="Calibri" w:hAnsi="Tahoma"/>
          <w:sz w:val="24"/>
          <w:szCs w:val="24"/>
        </w:rPr>
        <w:t xml:space="preserve">All evaluators indicated: </w:t>
      </w:r>
    </w:p>
    <w:p w14:paraId="2D073C8F" w14:textId="77777777" w:rsidR="007D096E" w:rsidRPr="007F3828" w:rsidRDefault="007D096E" w:rsidP="00984DA1">
      <w:pPr>
        <w:pStyle w:val="ListParagraph"/>
        <w:widowControl/>
        <w:numPr>
          <w:ilvl w:val="0"/>
          <w:numId w:val="237"/>
        </w:numPr>
        <w:adjustRightInd/>
        <w:spacing w:after="0" w:line="240" w:lineRule="auto"/>
        <w:jc w:val="left"/>
        <w:textAlignment w:val="auto"/>
        <w:rPr>
          <w:rFonts w:ascii="Tahoma" w:hAnsi="Tahoma"/>
          <w:sz w:val="24"/>
          <w:szCs w:val="24"/>
        </w:rPr>
      </w:pPr>
      <w:r w:rsidRPr="007F3828">
        <w:rPr>
          <w:rFonts w:ascii="Tahoma" w:hAnsi="Tahoma"/>
          <w:sz w:val="24"/>
          <w:szCs w:val="24"/>
        </w:rPr>
        <w:t xml:space="preserve">the book’s </w:t>
      </w:r>
      <w:r w:rsidRPr="007F3828">
        <w:rPr>
          <w:rFonts w:ascii="Tahoma" w:hAnsi="Tahoma"/>
          <w:b/>
          <w:sz w:val="24"/>
          <w:szCs w:val="24"/>
        </w:rPr>
        <w:t>text</w:t>
      </w:r>
      <w:r w:rsidRPr="007F3828">
        <w:rPr>
          <w:rFonts w:ascii="Tahoma" w:hAnsi="Tahoma"/>
          <w:sz w:val="24"/>
          <w:szCs w:val="24"/>
        </w:rPr>
        <w:t xml:space="preserve"> was interesting and appropriate as a read-aloud story for most students in the intended target audience</w:t>
      </w:r>
    </w:p>
    <w:p w14:paraId="09AB0495" w14:textId="77777777" w:rsidR="007D096E" w:rsidRPr="007F3828" w:rsidRDefault="007D096E" w:rsidP="00984DA1">
      <w:pPr>
        <w:pStyle w:val="ListParagraph"/>
        <w:widowControl/>
        <w:numPr>
          <w:ilvl w:val="0"/>
          <w:numId w:val="237"/>
        </w:numPr>
        <w:adjustRightInd/>
        <w:spacing w:after="0" w:line="240" w:lineRule="auto"/>
        <w:jc w:val="left"/>
        <w:textAlignment w:val="auto"/>
        <w:rPr>
          <w:rFonts w:ascii="Tahoma" w:hAnsi="Tahoma"/>
          <w:sz w:val="24"/>
          <w:szCs w:val="24"/>
        </w:rPr>
      </w:pPr>
      <w:r w:rsidRPr="007F3828">
        <w:rPr>
          <w:rFonts w:ascii="Tahoma" w:hAnsi="Tahoma"/>
          <w:sz w:val="24"/>
          <w:szCs w:val="24"/>
        </w:rPr>
        <w:t xml:space="preserve">the tactile/visual </w:t>
      </w:r>
      <w:r w:rsidRPr="007F3828">
        <w:rPr>
          <w:rFonts w:ascii="Tahoma" w:hAnsi="Tahoma"/>
          <w:b/>
          <w:sz w:val="24"/>
          <w:szCs w:val="24"/>
        </w:rPr>
        <w:t>illustrations</w:t>
      </w:r>
      <w:r w:rsidRPr="007F3828">
        <w:rPr>
          <w:rFonts w:ascii="Tahoma" w:hAnsi="Tahoma"/>
          <w:sz w:val="24"/>
          <w:szCs w:val="24"/>
        </w:rPr>
        <w:t xml:space="preserve"> used in the storybook were interesting and appropriate for most students in the intended target audience </w:t>
      </w:r>
    </w:p>
    <w:p w14:paraId="00DB7850" w14:textId="77777777" w:rsidR="007D096E" w:rsidRPr="007F3828" w:rsidRDefault="007D096E" w:rsidP="00984DA1">
      <w:pPr>
        <w:pStyle w:val="ListParagraph"/>
        <w:widowControl/>
        <w:numPr>
          <w:ilvl w:val="0"/>
          <w:numId w:val="237"/>
        </w:numPr>
        <w:adjustRightInd/>
        <w:spacing w:after="0" w:line="240" w:lineRule="auto"/>
        <w:jc w:val="left"/>
        <w:textAlignment w:val="auto"/>
        <w:rPr>
          <w:rFonts w:ascii="Tahoma" w:hAnsi="Tahoma"/>
          <w:sz w:val="24"/>
          <w:szCs w:val="24"/>
        </w:rPr>
      </w:pPr>
      <w:r w:rsidRPr="007F3828">
        <w:rPr>
          <w:rFonts w:ascii="Tahoma" w:hAnsi="Tahoma"/>
          <w:sz w:val="24"/>
          <w:szCs w:val="24"/>
        </w:rPr>
        <w:t>the construction of the book (durability, ease of use, attractiveness) was suitable for the target population</w:t>
      </w:r>
    </w:p>
    <w:p w14:paraId="7EA340AB"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57F4D562" w14:textId="4DC37550" w:rsidR="007D096E" w:rsidRDefault="007D096E" w:rsidP="007D096E">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One evaluator noted the</w:t>
      </w:r>
      <w:r w:rsidRPr="00350A39">
        <w:t xml:space="preserve"> </w:t>
      </w:r>
      <w:r w:rsidRPr="00350A39">
        <w:rPr>
          <w:rFonts w:ascii="Tahoma" w:eastAsia="Calibri" w:hAnsi="Tahoma"/>
          <w:sz w:val="24"/>
          <w:szCs w:val="24"/>
        </w:rPr>
        <w:t>spiral binding</w:t>
      </w:r>
      <w:r>
        <w:rPr>
          <w:rFonts w:ascii="Tahoma" w:eastAsia="Calibri" w:hAnsi="Tahoma"/>
          <w:sz w:val="24"/>
          <w:szCs w:val="24"/>
        </w:rPr>
        <w:t xml:space="preserve"> worked well but might distract; however,</w:t>
      </w:r>
      <w:r w:rsidRPr="00350A39">
        <w:rPr>
          <w:rFonts w:ascii="Tahoma" w:eastAsia="Calibri" w:hAnsi="Tahoma"/>
          <w:sz w:val="24"/>
          <w:szCs w:val="24"/>
        </w:rPr>
        <w:t xml:space="preserve"> </w:t>
      </w:r>
      <w:r>
        <w:rPr>
          <w:rFonts w:ascii="Tahoma" w:eastAsia="Calibri" w:hAnsi="Tahoma"/>
          <w:sz w:val="24"/>
          <w:szCs w:val="24"/>
        </w:rPr>
        <w:t xml:space="preserve">the modified National Library Service style cover and binding chosen for the book was judged to be the best in-house process available, so the spiral binding will remain. One evaluator requested the </w:t>
      </w:r>
      <w:r w:rsidRPr="00350A39">
        <w:rPr>
          <w:rFonts w:ascii="Tahoma" w:eastAsia="Calibri" w:hAnsi="Tahoma"/>
          <w:sz w:val="24"/>
          <w:szCs w:val="24"/>
        </w:rPr>
        <w:t>add</w:t>
      </w:r>
      <w:r>
        <w:rPr>
          <w:rFonts w:ascii="Tahoma" w:eastAsia="Calibri" w:hAnsi="Tahoma"/>
          <w:sz w:val="24"/>
          <w:szCs w:val="24"/>
        </w:rPr>
        <w:t>ition of</w:t>
      </w:r>
      <w:r w:rsidRPr="00350A39">
        <w:rPr>
          <w:rFonts w:ascii="Tahoma" w:eastAsia="Calibri" w:hAnsi="Tahoma"/>
          <w:sz w:val="24"/>
          <w:szCs w:val="24"/>
        </w:rPr>
        <w:t xml:space="preserve"> a cocoon and text abou</w:t>
      </w:r>
      <w:r>
        <w:rPr>
          <w:rFonts w:ascii="Tahoma" w:eastAsia="Calibri" w:hAnsi="Tahoma"/>
          <w:sz w:val="24"/>
          <w:szCs w:val="24"/>
        </w:rPr>
        <w:t>t the life cycle of butterflies, but it was decided this would add too much to cost. A suggestion to incorporate the concept of “across” was given</w:t>
      </w:r>
      <w:r w:rsidR="00584CE5">
        <w:rPr>
          <w:rFonts w:ascii="Tahoma" w:eastAsia="Calibri" w:hAnsi="Tahoma"/>
          <w:sz w:val="24"/>
          <w:szCs w:val="24"/>
        </w:rPr>
        <w:t>,</w:t>
      </w:r>
      <w:r>
        <w:rPr>
          <w:rFonts w:ascii="Tahoma" w:eastAsia="Calibri" w:hAnsi="Tahoma"/>
          <w:sz w:val="24"/>
          <w:szCs w:val="24"/>
        </w:rPr>
        <w:t xml:space="preserve"> and this limited revision to the text was made.</w:t>
      </w:r>
    </w:p>
    <w:p w14:paraId="66AB0051"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49381CF6" w14:textId="251E7A9C" w:rsidR="007D096E" w:rsidRDefault="007D096E" w:rsidP="007D096E">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Small indicated revisions to the book were made, including use of a slightly larger ring size and spine width to facilitate page turning and a laminated cover allowing it to be wiped clean. A second cost estimation of the book was made and given to APH staff for approval to proceed. The project leader</w:t>
      </w:r>
      <w:r w:rsidRPr="0051038D">
        <w:rPr>
          <w:rFonts w:ascii="Tahoma" w:eastAsia="Calibri" w:hAnsi="Tahoma"/>
          <w:sz w:val="24"/>
          <w:szCs w:val="24"/>
        </w:rPr>
        <w:t xml:space="preserve"> worked with InGrid to complete final art for interior pages (including placement marks for tactile elements), </w:t>
      </w:r>
      <w:r>
        <w:rPr>
          <w:rFonts w:ascii="Tahoma" w:eastAsia="Calibri" w:hAnsi="Tahoma"/>
          <w:sz w:val="24"/>
          <w:szCs w:val="24"/>
        </w:rPr>
        <w:t xml:space="preserve">slightly enlarged </w:t>
      </w:r>
      <w:r w:rsidRPr="0051038D">
        <w:rPr>
          <w:rFonts w:ascii="Tahoma" w:eastAsia="Calibri" w:hAnsi="Tahoma"/>
          <w:sz w:val="24"/>
          <w:szCs w:val="24"/>
        </w:rPr>
        <w:t>cover</w:t>
      </w:r>
      <w:r>
        <w:rPr>
          <w:rFonts w:ascii="Tahoma" w:eastAsia="Calibri" w:hAnsi="Tahoma"/>
          <w:sz w:val="24"/>
          <w:szCs w:val="24"/>
        </w:rPr>
        <w:t xml:space="preserve"> and spine</w:t>
      </w:r>
      <w:r w:rsidRPr="0051038D">
        <w:rPr>
          <w:rFonts w:ascii="Tahoma" w:eastAsia="Calibri" w:hAnsi="Tahoma"/>
          <w:sz w:val="24"/>
          <w:szCs w:val="24"/>
        </w:rPr>
        <w:t xml:space="preserve">, flysheet and wood pattern for “fencepost” fabrication. </w:t>
      </w:r>
      <w:r>
        <w:rPr>
          <w:rFonts w:ascii="Tahoma" w:eastAsia="Calibri" w:hAnsi="Tahoma"/>
          <w:sz w:val="24"/>
          <w:szCs w:val="24"/>
        </w:rPr>
        <w:t xml:space="preserve">The project leader </w:t>
      </w:r>
      <w:r w:rsidRPr="0051038D">
        <w:rPr>
          <w:rFonts w:ascii="Tahoma" w:eastAsia="Calibri" w:hAnsi="Tahoma"/>
          <w:sz w:val="24"/>
          <w:szCs w:val="24"/>
        </w:rPr>
        <w:t xml:space="preserve">opted for </w:t>
      </w:r>
      <w:r w:rsidR="00584CE5">
        <w:rPr>
          <w:rFonts w:ascii="Tahoma" w:eastAsia="Calibri" w:hAnsi="Tahoma"/>
          <w:sz w:val="24"/>
          <w:szCs w:val="24"/>
        </w:rPr>
        <w:t>VELCOIN</w:t>
      </w:r>
      <w:r>
        <w:rPr>
          <w:rFonts w:ascii="Tahoma" w:eastAsia="Calibri" w:hAnsi="Tahoma" w:cs="Tahoma"/>
          <w:sz w:val="24"/>
          <w:szCs w:val="24"/>
        </w:rPr>
        <w:t>®</w:t>
      </w:r>
      <w:r w:rsidRPr="0051038D">
        <w:rPr>
          <w:rFonts w:ascii="Tahoma" w:eastAsia="Calibri" w:hAnsi="Tahoma"/>
          <w:sz w:val="24"/>
          <w:szCs w:val="24"/>
        </w:rPr>
        <w:t xml:space="preserve"> </w:t>
      </w:r>
      <w:r w:rsidR="00584CE5">
        <w:rPr>
          <w:rFonts w:ascii="Tahoma" w:eastAsia="Calibri" w:hAnsi="Tahoma"/>
          <w:sz w:val="24"/>
          <w:szCs w:val="24"/>
        </w:rPr>
        <w:t xml:space="preserve">brand tab </w:t>
      </w:r>
      <w:r w:rsidRPr="0051038D">
        <w:rPr>
          <w:rFonts w:ascii="Tahoma" w:eastAsia="Calibri" w:hAnsi="Tahoma"/>
          <w:sz w:val="24"/>
          <w:szCs w:val="24"/>
        </w:rPr>
        <w:t xml:space="preserve">attachment to replace </w:t>
      </w:r>
      <w:r>
        <w:rPr>
          <w:rFonts w:ascii="Tahoma" w:eastAsia="Calibri" w:hAnsi="Tahoma"/>
          <w:sz w:val="24"/>
          <w:szCs w:val="24"/>
        </w:rPr>
        <w:t xml:space="preserve">the </w:t>
      </w:r>
      <w:r w:rsidRPr="0051038D">
        <w:rPr>
          <w:rFonts w:ascii="Tahoma" w:eastAsia="Calibri" w:hAnsi="Tahoma"/>
          <w:sz w:val="24"/>
          <w:szCs w:val="24"/>
        </w:rPr>
        <w:t xml:space="preserve">elastic attachment </w:t>
      </w:r>
      <w:r>
        <w:rPr>
          <w:rFonts w:ascii="Tahoma" w:eastAsia="Calibri" w:hAnsi="Tahoma"/>
          <w:sz w:val="24"/>
          <w:szCs w:val="24"/>
        </w:rPr>
        <w:t>of the caterpillar on a single page, further reducing costs.</w:t>
      </w:r>
      <w:r w:rsidRPr="0051038D">
        <w:rPr>
          <w:rFonts w:ascii="Tahoma" w:eastAsia="Calibri" w:hAnsi="Tahoma"/>
          <w:sz w:val="24"/>
          <w:szCs w:val="24"/>
        </w:rPr>
        <w:t xml:space="preserve"> Quotes for orange </w:t>
      </w:r>
      <w:r w:rsidR="00584CE5">
        <w:rPr>
          <w:rFonts w:ascii="Tahoma" w:eastAsia="Calibri" w:hAnsi="Tahoma"/>
          <w:sz w:val="24"/>
          <w:szCs w:val="24"/>
        </w:rPr>
        <w:t>VELCRO</w:t>
      </w:r>
      <w:r>
        <w:rPr>
          <w:rFonts w:ascii="Tahoma" w:eastAsia="Calibri" w:hAnsi="Tahoma" w:cs="Tahoma"/>
          <w:sz w:val="24"/>
          <w:szCs w:val="24"/>
        </w:rPr>
        <w:t>®</w:t>
      </w:r>
      <w:r w:rsidRPr="0051038D">
        <w:rPr>
          <w:rFonts w:ascii="Tahoma" w:eastAsia="Calibri" w:hAnsi="Tahoma"/>
          <w:sz w:val="24"/>
          <w:szCs w:val="24"/>
        </w:rPr>
        <w:t xml:space="preserve"> </w:t>
      </w:r>
      <w:r w:rsidR="00584CE5">
        <w:rPr>
          <w:rFonts w:ascii="Tahoma" w:eastAsia="Calibri" w:hAnsi="Tahoma"/>
          <w:sz w:val="24"/>
          <w:szCs w:val="24"/>
        </w:rPr>
        <w:t xml:space="preserve">brand loop </w:t>
      </w:r>
      <w:r w:rsidRPr="0051038D">
        <w:rPr>
          <w:rFonts w:ascii="Tahoma" w:eastAsia="Calibri" w:hAnsi="Tahoma"/>
          <w:sz w:val="24"/>
          <w:szCs w:val="24"/>
        </w:rPr>
        <w:t xml:space="preserve">strips (.75” x 2.375”) were received. Quotes for 7/8” white low profile </w:t>
      </w:r>
      <w:r w:rsidR="00584CE5">
        <w:rPr>
          <w:rFonts w:ascii="Tahoma" w:eastAsia="Calibri" w:hAnsi="Tahoma"/>
          <w:sz w:val="24"/>
          <w:szCs w:val="24"/>
        </w:rPr>
        <w:t>VELCRO</w:t>
      </w:r>
      <w:r>
        <w:rPr>
          <w:rFonts w:ascii="Tahoma" w:eastAsia="Calibri" w:hAnsi="Tahoma" w:cs="Tahoma"/>
          <w:sz w:val="24"/>
          <w:szCs w:val="24"/>
        </w:rPr>
        <w:t>®</w:t>
      </w:r>
      <w:r w:rsidRPr="0051038D">
        <w:rPr>
          <w:rFonts w:ascii="Tahoma" w:eastAsia="Calibri" w:hAnsi="Tahoma"/>
          <w:sz w:val="24"/>
          <w:szCs w:val="24"/>
        </w:rPr>
        <w:t xml:space="preserve"> </w:t>
      </w:r>
      <w:r w:rsidR="00584CE5">
        <w:rPr>
          <w:rFonts w:ascii="Tahoma" w:eastAsia="Calibri" w:hAnsi="Tahoma"/>
          <w:sz w:val="24"/>
          <w:szCs w:val="24"/>
        </w:rPr>
        <w:lastRenderedPageBreak/>
        <w:t xml:space="preserve">brand </w:t>
      </w:r>
      <w:r w:rsidRPr="0051038D">
        <w:rPr>
          <w:rFonts w:ascii="Tahoma" w:eastAsia="Calibri" w:hAnsi="Tahoma"/>
          <w:sz w:val="24"/>
          <w:szCs w:val="24"/>
        </w:rPr>
        <w:t xml:space="preserve">hook coins were also requested </w:t>
      </w:r>
      <w:r>
        <w:rPr>
          <w:rFonts w:ascii="Tahoma" w:eastAsia="Calibri" w:hAnsi="Tahoma"/>
          <w:sz w:val="24"/>
          <w:szCs w:val="24"/>
        </w:rPr>
        <w:t xml:space="preserve">and </w:t>
      </w:r>
      <w:r w:rsidRPr="0051038D">
        <w:rPr>
          <w:rFonts w:ascii="Tahoma" w:eastAsia="Calibri" w:hAnsi="Tahoma"/>
          <w:sz w:val="24"/>
          <w:szCs w:val="24"/>
        </w:rPr>
        <w:t xml:space="preserve">received. Use of a single, longer strip of sushi grass (164mm) or 6.45 inches) was tested and decision confirmed to use this instead of </w:t>
      </w:r>
      <w:r>
        <w:rPr>
          <w:rFonts w:ascii="Tahoma" w:eastAsia="Calibri" w:hAnsi="Tahoma"/>
          <w:sz w:val="24"/>
          <w:szCs w:val="24"/>
        </w:rPr>
        <w:t>a type of plastic floral</w:t>
      </w:r>
      <w:r w:rsidRPr="0051038D">
        <w:rPr>
          <w:rFonts w:ascii="Tahoma" w:eastAsia="Calibri" w:hAnsi="Tahoma"/>
          <w:sz w:val="24"/>
          <w:szCs w:val="24"/>
        </w:rPr>
        <w:t xml:space="preserve"> grass.</w:t>
      </w:r>
      <w:r>
        <w:rPr>
          <w:rFonts w:ascii="Tahoma" w:eastAsia="Calibri" w:hAnsi="Tahoma"/>
          <w:sz w:val="24"/>
          <w:szCs w:val="24"/>
        </w:rPr>
        <w:t xml:space="preserve"> The Manufacturing Specialist is working with an outside printer regarding cover lamination, as this process no longer exists in-house, and has received quotes for outside printing of the cover and laminating of the cover. Other than receiving and approving the cover sample from the vendor development of the book was essentially complete in April of this year.</w:t>
      </w:r>
    </w:p>
    <w:p w14:paraId="08BBD4AC"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28DA9304" w14:textId="77777777" w:rsidR="007D096E" w:rsidRDefault="007D096E" w:rsidP="007D096E">
      <w:pPr>
        <w:widowControl/>
        <w:adjustRightInd/>
        <w:spacing w:after="0" w:line="240" w:lineRule="auto"/>
        <w:jc w:val="left"/>
        <w:textAlignment w:val="auto"/>
        <w:rPr>
          <w:rFonts w:ascii="Tahoma" w:eastAsia="Calibri" w:hAnsi="Tahoma"/>
          <w:sz w:val="24"/>
          <w:szCs w:val="24"/>
        </w:rPr>
      </w:pPr>
      <w:r>
        <w:rPr>
          <w:noProof/>
        </w:rPr>
        <w:drawing>
          <wp:inline distT="0" distB="0" distL="0" distR="0" wp14:anchorId="1ED70AA3" wp14:editId="3390849E">
            <wp:extent cx="1968821" cy="1851660"/>
            <wp:effectExtent l="0" t="0" r="0" b="0"/>
            <wp:docPr id="5" name="Picture 5" descr="Photo of the final front cover of The Caterpillar shows the title, APH logo, and credits reading: Based on a story by Josephine Stratton. The illustration shows a large smiling orange caterpillar crossing the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982319" cy="1864355"/>
                    </a:xfrm>
                    <a:prstGeom prst="rect">
                      <a:avLst/>
                    </a:prstGeom>
                  </pic:spPr>
                </pic:pic>
              </a:graphicData>
            </a:graphic>
          </wp:inline>
        </w:drawing>
      </w:r>
    </w:p>
    <w:p w14:paraId="0C344C4D" w14:textId="77777777" w:rsidR="007D096E" w:rsidRDefault="007D096E" w:rsidP="007D096E">
      <w:pPr>
        <w:spacing w:after="0" w:line="240" w:lineRule="auto"/>
        <w:jc w:val="left"/>
        <w:rPr>
          <w:rFonts w:ascii="Tahoma" w:eastAsia="Calibri" w:hAnsi="Tahoma"/>
          <w:sz w:val="24"/>
          <w:szCs w:val="24"/>
        </w:rPr>
      </w:pPr>
    </w:p>
    <w:p w14:paraId="4D5FEA62" w14:textId="6BD3CFD3" w:rsidR="007D096E" w:rsidRDefault="007D096E" w:rsidP="007D096E">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In keeping with the decision to continue modernization of the series, a second title, </w:t>
      </w:r>
      <w:r w:rsidRPr="00B51AAA">
        <w:rPr>
          <w:rFonts w:ascii="Tahoma" w:eastAsia="Calibri" w:hAnsi="Tahoma"/>
          <w:i/>
          <w:sz w:val="24"/>
          <w:szCs w:val="24"/>
        </w:rPr>
        <w:t>Jellybean Jungle</w:t>
      </w:r>
      <w:r>
        <w:rPr>
          <w:rFonts w:ascii="Tahoma" w:eastAsia="Calibri" w:hAnsi="Tahoma"/>
          <w:sz w:val="24"/>
          <w:szCs w:val="24"/>
        </w:rPr>
        <w:t>, was chosen. The workshop to explore ideas for adapting the book was held in February. Participants included Production staff members (Tom Dunn, Denise Merideth), parents of children with visual impairments (Pauletta Feldman, Martha Hack), the InGrid graphic designer (Emily Crawford), and the Emergent Literacy and Early Childhood Project Leaders (Wright and Wilkinson). Preparation for and structure of the workshop were similar to the previous workshop</w:t>
      </w:r>
      <w:r w:rsidR="00584CE5">
        <w:rPr>
          <w:rFonts w:ascii="Tahoma" w:eastAsia="Calibri" w:hAnsi="Tahoma"/>
          <w:sz w:val="24"/>
          <w:szCs w:val="24"/>
        </w:rPr>
        <w:t>,</w:t>
      </w:r>
      <w:r>
        <w:rPr>
          <w:rFonts w:ascii="Tahoma" w:eastAsia="Calibri" w:hAnsi="Tahoma"/>
          <w:sz w:val="24"/>
          <w:szCs w:val="24"/>
        </w:rPr>
        <w:t xml:space="preserve"> but more time was spent initially discussing the book as group before breaking to work separately. Some excellent rewrites of the original text were suggested. Following the workshop, the project leader led a group of in-house staff in a discussion of the mockups and alternative texts. Several rewrites of the text have been made, based on texts written by Dunn and Wilkinson. A mockup of </w:t>
      </w:r>
      <w:r w:rsidRPr="00584CE5">
        <w:rPr>
          <w:rFonts w:ascii="Tahoma" w:eastAsia="Calibri" w:hAnsi="Tahoma"/>
          <w:i/>
          <w:sz w:val="24"/>
          <w:szCs w:val="24"/>
        </w:rPr>
        <w:t>Jellybean Jungle</w:t>
      </w:r>
      <w:r>
        <w:rPr>
          <w:rFonts w:ascii="Tahoma" w:eastAsia="Calibri" w:hAnsi="Tahoma"/>
          <w:sz w:val="24"/>
          <w:szCs w:val="24"/>
        </w:rPr>
        <w:t xml:space="preserve"> is being prepared by the project leader for presentation at the first PDC meeting.</w:t>
      </w:r>
    </w:p>
    <w:p w14:paraId="73AF8538"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2F96AA75" w14:textId="77777777" w:rsidR="007D096E" w:rsidRPr="00330BAA" w:rsidRDefault="007D096E" w:rsidP="007D096E">
      <w:pPr>
        <w:widowControl/>
        <w:adjustRightInd/>
        <w:spacing w:after="0" w:line="240" w:lineRule="auto"/>
        <w:jc w:val="left"/>
        <w:textAlignment w:val="auto"/>
        <w:rPr>
          <w:rFonts w:ascii="Tahoma" w:eastAsia="Calibri" w:hAnsi="Tahoma"/>
          <w:sz w:val="24"/>
          <w:szCs w:val="24"/>
          <w:u w:val="single"/>
        </w:rPr>
      </w:pPr>
      <w:r w:rsidRPr="00330BAA">
        <w:rPr>
          <w:rFonts w:ascii="Tahoma" w:eastAsia="Calibri" w:hAnsi="Tahoma"/>
          <w:sz w:val="24"/>
          <w:szCs w:val="24"/>
          <w:u w:val="single"/>
        </w:rPr>
        <w:t>Work planned for FY 2018</w:t>
      </w:r>
    </w:p>
    <w:p w14:paraId="421620BF" w14:textId="77777777" w:rsidR="007D096E" w:rsidRDefault="007D096E" w:rsidP="007D096E">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Final tooling and specifications for </w:t>
      </w:r>
      <w:r w:rsidRPr="00330BAA">
        <w:rPr>
          <w:rFonts w:ascii="Tahoma" w:eastAsia="Calibri" w:hAnsi="Tahoma"/>
          <w:i/>
          <w:sz w:val="24"/>
          <w:szCs w:val="24"/>
        </w:rPr>
        <w:t>The Caterpillar</w:t>
      </w:r>
      <w:r>
        <w:rPr>
          <w:rFonts w:ascii="Tahoma" w:eastAsia="Calibri" w:hAnsi="Tahoma"/>
          <w:sz w:val="24"/>
          <w:szCs w:val="24"/>
        </w:rPr>
        <w:t xml:space="preserve"> will be completed and given to Production, allowing production of the book to begin. </w:t>
      </w:r>
    </w:p>
    <w:p w14:paraId="65F31BD9" w14:textId="77777777" w:rsidR="007D096E" w:rsidRDefault="007D096E" w:rsidP="007D096E">
      <w:pPr>
        <w:widowControl/>
        <w:adjustRightInd/>
        <w:spacing w:after="0" w:line="240" w:lineRule="auto"/>
        <w:jc w:val="left"/>
        <w:textAlignment w:val="auto"/>
        <w:rPr>
          <w:rFonts w:ascii="Tahoma" w:eastAsia="Calibri" w:hAnsi="Tahoma"/>
          <w:sz w:val="24"/>
          <w:szCs w:val="24"/>
        </w:rPr>
      </w:pPr>
    </w:p>
    <w:p w14:paraId="3A803337" w14:textId="77777777" w:rsidR="007D096E" w:rsidRPr="00F519A8" w:rsidRDefault="007D096E" w:rsidP="007D096E">
      <w:pPr>
        <w:widowControl/>
        <w:adjustRightInd/>
        <w:spacing w:after="0" w:line="240" w:lineRule="auto"/>
        <w:jc w:val="left"/>
        <w:textAlignment w:val="auto"/>
        <w:rPr>
          <w:highlight w:val="yellow"/>
        </w:rPr>
      </w:pPr>
      <w:r>
        <w:rPr>
          <w:rFonts w:ascii="Tahoma" w:eastAsia="Calibri" w:hAnsi="Tahoma"/>
          <w:sz w:val="24"/>
          <w:szCs w:val="24"/>
        </w:rPr>
        <w:t xml:space="preserve">The mockup of </w:t>
      </w:r>
      <w:r w:rsidRPr="00330BAA">
        <w:rPr>
          <w:rFonts w:ascii="Tahoma" w:eastAsia="Calibri" w:hAnsi="Tahoma"/>
          <w:i/>
          <w:sz w:val="24"/>
          <w:szCs w:val="24"/>
        </w:rPr>
        <w:t>Jellybean Jungle</w:t>
      </w:r>
      <w:r>
        <w:rPr>
          <w:rFonts w:ascii="Tahoma" w:eastAsia="Calibri" w:hAnsi="Tahoma"/>
          <w:sz w:val="24"/>
          <w:szCs w:val="24"/>
        </w:rPr>
        <w:t xml:space="preserve"> will be presented to members of the PDC for their input; product development will begin leading to completion of prototypes and field evaluation followed by revision in late FY 2018.</w:t>
      </w:r>
    </w:p>
    <w:p w14:paraId="6339A796" w14:textId="77777777" w:rsidR="007D096E" w:rsidRPr="007D096E" w:rsidRDefault="007D096E" w:rsidP="007D096E">
      <w:pPr>
        <w:rPr>
          <w:rFonts w:ascii="Tahoma" w:hAnsi="Tahoma" w:cs="Tahoma"/>
          <w:sz w:val="24"/>
        </w:rPr>
      </w:pPr>
    </w:p>
    <w:p w14:paraId="35E5354F" w14:textId="77777777" w:rsidR="00414E0B" w:rsidRPr="00572386" w:rsidRDefault="00414E0B" w:rsidP="00F964BE">
      <w:pPr>
        <w:pStyle w:val="Heading4"/>
      </w:pPr>
      <w:bookmarkStart w:id="96" w:name="_Toc494998416"/>
      <w:bookmarkStart w:id="97" w:name="_Toc303163673"/>
      <w:r w:rsidRPr="00572386">
        <w:t>Early Childhood Needs</w:t>
      </w:r>
      <w:bookmarkEnd w:id="96"/>
    </w:p>
    <w:p w14:paraId="353AE46D" w14:textId="77777777" w:rsidR="00414E0B" w:rsidRPr="00572386" w:rsidRDefault="00414E0B" w:rsidP="00F964BE">
      <w:pPr>
        <w:spacing w:after="0" w:line="240" w:lineRule="auto"/>
        <w:jc w:val="center"/>
        <w:rPr>
          <w:rFonts w:ascii="Tahoma" w:hAnsi="Tahoma" w:cs="Tahoma"/>
          <w:sz w:val="24"/>
          <w:szCs w:val="24"/>
        </w:rPr>
      </w:pPr>
      <w:r w:rsidRPr="00572386">
        <w:rPr>
          <w:rFonts w:ascii="Tahoma" w:hAnsi="Tahoma" w:cs="Tahoma"/>
          <w:sz w:val="24"/>
          <w:szCs w:val="24"/>
        </w:rPr>
        <w:t>(Ongoing)</w:t>
      </w:r>
    </w:p>
    <w:p w14:paraId="2F5A0370" w14:textId="77777777" w:rsidR="00414E0B" w:rsidRPr="00572386" w:rsidRDefault="00414E0B" w:rsidP="00F964BE">
      <w:pPr>
        <w:spacing w:after="0" w:line="240" w:lineRule="auto"/>
        <w:rPr>
          <w:rFonts w:ascii="Tahoma" w:hAnsi="Tahoma" w:cs="Tahoma"/>
          <w:sz w:val="24"/>
          <w:szCs w:val="24"/>
        </w:rPr>
      </w:pPr>
    </w:p>
    <w:p w14:paraId="2B42B15C" w14:textId="77777777" w:rsidR="00414E0B" w:rsidRPr="00572386" w:rsidRDefault="00414E0B" w:rsidP="00F964BE">
      <w:pPr>
        <w:spacing w:after="0" w:line="240" w:lineRule="auto"/>
        <w:jc w:val="left"/>
        <w:rPr>
          <w:rFonts w:ascii="Tahoma" w:hAnsi="Tahoma" w:cs="Tahoma"/>
          <w:sz w:val="24"/>
          <w:szCs w:val="24"/>
          <w:u w:val="single"/>
        </w:rPr>
      </w:pPr>
      <w:r w:rsidRPr="00572386">
        <w:rPr>
          <w:rFonts w:ascii="Tahoma" w:hAnsi="Tahoma" w:cs="Tahoma"/>
          <w:sz w:val="24"/>
          <w:szCs w:val="24"/>
          <w:u w:val="single"/>
        </w:rPr>
        <w:t>Purpose</w:t>
      </w:r>
    </w:p>
    <w:p w14:paraId="389AEFD0" w14:textId="77777777" w:rsidR="00414E0B" w:rsidRPr="00572386" w:rsidRDefault="00414E0B" w:rsidP="00F964BE">
      <w:pPr>
        <w:spacing w:after="0" w:line="240" w:lineRule="auto"/>
        <w:jc w:val="left"/>
        <w:rPr>
          <w:rFonts w:ascii="Tahoma" w:hAnsi="Tahoma" w:cs="Tahoma"/>
          <w:sz w:val="24"/>
          <w:szCs w:val="24"/>
        </w:rPr>
      </w:pPr>
      <w:r w:rsidRPr="00572386">
        <w:rPr>
          <w:rFonts w:ascii="Tahoma" w:hAnsi="Tahoma" w:cs="Tahoma"/>
          <w:sz w:val="24"/>
          <w:szCs w:val="24"/>
        </w:rPr>
        <w:t>To research and develop educational materials that meet the needs of early interventionists, teachers, and parents, which address the diverse needs of children birth to six years with visual impairments</w:t>
      </w:r>
    </w:p>
    <w:p w14:paraId="2AEECCCA" w14:textId="77777777" w:rsidR="00414E0B" w:rsidRPr="00572386" w:rsidRDefault="00414E0B" w:rsidP="00F964BE">
      <w:pPr>
        <w:spacing w:after="0" w:line="240" w:lineRule="auto"/>
        <w:jc w:val="left"/>
        <w:rPr>
          <w:rFonts w:ascii="Tahoma" w:hAnsi="Tahoma" w:cs="Tahoma"/>
          <w:sz w:val="24"/>
          <w:szCs w:val="24"/>
        </w:rPr>
      </w:pPr>
    </w:p>
    <w:p w14:paraId="26332D23" w14:textId="77777777" w:rsidR="00414E0B" w:rsidRPr="00572386" w:rsidRDefault="00414E0B" w:rsidP="00F964BE">
      <w:pPr>
        <w:spacing w:after="0" w:line="240" w:lineRule="auto"/>
        <w:jc w:val="left"/>
        <w:rPr>
          <w:rFonts w:ascii="Tahoma" w:hAnsi="Tahoma" w:cs="Tahoma"/>
          <w:sz w:val="24"/>
          <w:szCs w:val="24"/>
          <w:u w:val="single"/>
        </w:rPr>
      </w:pPr>
      <w:r w:rsidRPr="00572386">
        <w:rPr>
          <w:rFonts w:ascii="Tahoma" w:hAnsi="Tahoma" w:cs="Tahoma"/>
          <w:sz w:val="24"/>
          <w:szCs w:val="24"/>
          <w:u w:val="single"/>
        </w:rPr>
        <w:t>Project Staff</w:t>
      </w:r>
    </w:p>
    <w:p w14:paraId="145763B2" w14:textId="77777777" w:rsidR="00414E0B" w:rsidRPr="00572386" w:rsidRDefault="00414E0B" w:rsidP="00F964BE">
      <w:pPr>
        <w:spacing w:after="0" w:line="240" w:lineRule="auto"/>
        <w:jc w:val="left"/>
        <w:rPr>
          <w:rFonts w:ascii="Tahoma" w:hAnsi="Tahoma" w:cs="Tahoma"/>
          <w:sz w:val="24"/>
          <w:szCs w:val="24"/>
        </w:rPr>
      </w:pPr>
      <w:r w:rsidRPr="00572386">
        <w:rPr>
          <w:rFonts w:ascii="Tahoma" w:hAnsi="Tahoma" w:cs="Tahoma"/>
          <w:sz w:val="24"/>
          <w:szCs w:val="24"/>
        </w:rPr>
        <w:t>Dawn Wilkinson, Early Childhood Project Leader</w:t>
      </w:r>
    </w:p>
    <w:p w14:paraId="77985E2E" w14:textId="77777777" w:rsidR="00414E0B" w:rsidRPr="00572386" w:rsidRDefault="00414E0B" w:rsidP="00F964BE">
      <w:pPr>
        <w:spacing w:after="0" w:line="240" w:lineRule="auto"/>
        <w:jc w:val="left"/>
        <w:rPr>
          <w:rFonts w:ascii="Tahoma" w:hAnsi="Tahoma" w:cs="Tahoma"/>
          <w:sz w:val="24"/>
          <w:szCs w:val="24"/>
        </w:rPr>
      </w:pPr>
      <w:r w:rsidRPr="00572386">
        <w:rPr>
          <w:rFonts w:ascii="Tahoma" w:hAnsi="Tahoma" w:cs="Tahoma"/>
          <w:sz w:val="24"/>
          <w:szCs w:val="24"/>
        </w:rPr>
        <w:t>Monica Vaught-Compton, Consultant</w:t>
      </w:r>
    </w:p>
    <w:p w14:paraId="2B620598" w14:textId="77777777" w:rsidR="00CF2206" w:rsidRPr="00572386" w:rsidRDefault="001C5F01" w:rsidP="00F964BE">
      <w:pPr>
        <w:spacing w:after="0" w:line="240" w:lineRule="auto"/>
        <w:jc w:val="left"/>
        <w:rPr>
          <w:rFonts w:ascii="Tahoma" w:hAnsi="Tahoma" w:cs="Tahoma"/>
          <w:sz w:val="24"/>
          <w:szCs w:val="24"/>
        </w:rPr>
      </w:pPr>
      <w:r w:rsidRPr="00572386">
        <w:rPr>
          <w:rFonts w:ascii="Tahoma" w:hAnsi="Tahoma" w:cs="Tahoma"/>
          <w:sz w:val="24"/>
          <w:szCs w:val="24"/>
        </w:rPr>
        <w:t>Rachel White</w:t>
      </w:r>
      <w:r w:rsidR="00CF2206" w:rsidRPr="00572386">
        <w:rPr>
          <w:rFonts w:ascii="Tahoma" w:hAnsi="Tahoma" w:cs="Tahoma"/>
          <w:sz w:val="24"/>
          <w:szCs w:val="24"/>
        </w:rPr>
        <w:t>, Research Assistant</w:t>
      </w:r>
    </w:p>
    <w:p w14:paraId="6A7D6DDC" w14:textId="77777777" w:rsidR="00414E0B" w:rsidRPr="00572386" w:rsidRDefault="00CF2206" w:rsidP="00F964BE">
      <w:pPr>
        <w:spacing w:after="0" w:line="240" w:lineRule="auto"/>
        <w:jc w:val="left"/>
        <w:rPr>
          <w:rFonts w:ascii="Tahoma" w:hAnsi="Tahoma" w:cs="Tahoma"/>
          <w:sz w:val="24"/>
          <w:szCs w:val="24"/>
        </w:rPr>
      </w:pPr>
      <w:r w:rsidRPr="00572386">
        <w:rPr>
          <w:rFonts w:ascii="Tahoma" w:hAnsi="Tahoma" w:cs="Tahoma"/>
          <w:sz w:val="24"/>
          <w:szCs w:val="24"/>
        </w:rPr>
        <w:t>Kelly Kennedy Mimms, Research Assistant</w:t>
      </w:r>
    </w:p>
    <w:p w14:paraId="68EC825C" w14:textId="77777777" w:rsidR="00CF2206" w:rsidRPr="00572386" w:rsidRDefault="00CF2206" w:rsidP="00F964BE">
      <w:pPr>
        <w:spacing w:after="0" w:line="240" w:lineRule="auto"/>
        <w:jc w:val="left"/>
        <w:rPr>
          <w:rFonts w:ascii="Tahoma" w:hAnsi="Tahoma" w:cs="Tahoma"/>
          <w:sz w:val="24"/>
          <w:szCs w:val="24"/>
        </w:rPr>
      </w:pPr>
    </w:p>
    <w:p w14:paraId="545203C6" w14:textId="77777777" w:rsidR="00414E0B" w:rsidRPr="00572386" w:rsidRDefault="00414E0B" w:rsidP="00F964BE">
      <w:pPr>
        <w:spacing w:after="0" w:line="240" w:lineRule="auto"/>
        <w:jc w:val="left"/>
        <w:rPr>
          <w:rFonts w:ascii="Tahoma" w:hAnsi="Tahoma" w:cs="Tahoma"/>
          <w:sz w:val="24"/>
          <w:szCs w:val="24"/>
          <w:u w:val="single"/>
        </w:rPr>
      </w:pPr>
      <w:r w:rsidRPr="00572386">
        <w:rPr>
          <w:rFonts w:ascii="Tahoma" w:hAnsi="Tahoma" w:cs="Tahoma"/>
          <w:sz w:val="24"/>
          <w:szCs w:val="24"/>
          <w:u w:val="single"/>
        </w:rPr>
        <w:t>Background</w:t>
      </w:r>
    </w:p>
    <w:p w14:paraId="2AE038BA" w14:textId="77777777" w:rsidR="0023216E" w:rsidRDefault="001C5F01" w:rsidP="00F964BE">
      <w:pPr>
        <w:spacing w:after="0" w:line="240" w:lineRule="auto"/>
        <w:jc w:val="left"/>
        <w:rPr>
          <w:rFonts w:ascii="Tahoma" w:hAnsi="Tahoma" w:cs="Tahoma"/>
          <w:sz w:val="24"/>
          <w:szCs w:val="24"/>
        </w:rPr>
      </w:pPr>
      <w:r w:rsidRPr="00572386">
        <w:rPr>
          <w:rFonts w:ascii="Tahoma" w:hAnsi="Tahoma" w:cs="Tahoma"/>
          <w:sz w:val="24"/>
          <w:szCs w:val="24"/>
        </w:rPr>
        <w:t>Product development in the area of early childhood has continually been a focus of the Research Department. Various project leaders have sought input from the field to develop products that meet the needs of early childhood across the curriculum. Dawn Wilkinson assumed the Early Childhood Project Leader position in March 2014.</w:t>
      </w:r>
    </w:p>
    <w:p w14:paraId="47D35948" w14:textId="57A688F0" w:rsidR="00414E0B" w:rsidRPr="00572386" w:rsidRDefault="0023216E" w:rsidP="00F964BE">
      <w:pPr>
        <w:spacing w:after="0" w:line="240" w:lineRule="auto"/>
        <w:jc w:val="left"/>
        <w:rPr>
          <w:rFonts w:ascii="Tahoma" w:hAnsi="Tahoma" w:cs="Tahoma"/>
          <w:sz w:val="24"/>
          <w:szCs w:val="24"/>
        </w:rPr>
      </w:pPr>
      <w:r w:rsidRPr="00572386">
        <w:rPr>
          <w:rFonts w:ascii="Tahoma" w:hAnsi="Tahoma" w:cs="Tahoma"/>
          <w:sz w:val="24"/>
          <w:szCs w:val="24"/>
        </w:rPr>
        <w:t xml:space="preserve"> </w:t>
      </w:r>
    </w:p>
    <w:p w14:paraId="0BF289DA" w14:textId="77777777" w:rsidR="00572386" w:rsidRPr="001C5F01" w:rsidRDefault="00414E0B" w:rsidP="00572386">
      <w:pPr>
        <w:spacing w:after="0" w:line="240" w:lineRule="auto"/>
        <w:jc w:val="left"/>
        <w:rPr>
          <w:rFonts w:ascii="Tahoma" w:hAnsi="Tahoma" w:cs="Tahoma"/>
          <w:sz w:val="24"/>
          <w:szCs w:val="24"/>
          <w:u w:val="single"/>
        </w:rPr>
      </w:pPr>
      <w:r w:rsidRPr="00572386">
        <w:rPr>
          <w:rFonts w:ascii="Tahoma" w:hAnsi="Tahoma" w:cs="Tahoma"/>
          <w:sz w:val="24"/>
          <w:szCs w:val="24"/>
          <w:u w:val="single"/>
        </w:rPr>
        <w:t xml:space="preserve">Work </w:t>
      </w:r>
      <w:r w:rsidR="00CF2206" w:rsidRPr="00572386">
        <w:rPr>
          <w:rFonts w:ascii="Tahoma" w:hAnsi="Tahoma" w:cs="Tahoma"/>
          <w:sz w:val="24"/>
          <w:szCs w:val="24"/>
          <w:u w:val="single"/>
        </w:rPr>
        <w:t>d</w:t>
      </w:r>
      <w:r w:rsidRPr="00572386">
        <w:rPr>
          <w:rFonts w:ascii="Tahoma" w:hAnsi="Tahoma" w:cs="Tahoma"/>
          <w:sz w:val="24"/>
          <w:szCs w:val="24"/>
          <w:u w:val="single"/>
        </w:rPr>
        <w:t xml:space="preserve">uring FY </w:t>
      </w:r>
      <w:r w:rsidR="00572386" w:rsidRPr="00572386">
        <w:rPr>
          <w:rFonts w:ascii="Tahoma" w:hAnsi="Tahoma" w:cs="Tahoma"/>
          <w:sz w:val="24"/>
          <w:szCs w:val="24"/>
          <w:u w:val="single"/>
        </w:rPr>
        <w:t>2017</w:t>
      </w:r>
    </w:p>
    <w:p w14:paraId="729F2AC9" w14:textId="77777777" w:rsidR="00572386" w:rsidRDefault="00572386" w:rsidP="00572386">
      <w:pPr>
        <w:spacing w:after="0" w:line="240" w:lineRule="auto"/>
        <w:jc w:val="left"/>
        <w:rPr>
          <w:rFonts w:ascii="Tahoma" w:hAnsi="Tahoma" w:cs="Tahoma"/>
          <w:sz w:val="24"/>
          <w:szCs w:val="24"/>
        </w:rPr>
      </w:pPr>
      <w:r w:rsidRPr="001C5F01">
        <w:rPr>
          <w:rFonts w:ascii="Tahoma" w:hAnsi="Tahoma" w:cs="Tahoma"/>
          <w:sz w:val="24"/>
          <w:szCs w:val="24"/>
        </w:rPr>
        <w:t xml:space="preserve">The project leader continued to manage the early childhood projects currently under development and review new product submissions, conduct needs and feedback surveys, </w:t>
      </w:r>
      <w:r>
        <w:rPr>
          <w:rFonts w:ascii="Tahoma" w:hAnsi="Tahoma" w:cs="Tahoma"/>
          <w:sz w:val="24"/>
          <w:szCs w:val="24"/>
        </w:rPr>
        <w:t>and so forth</w:t>
      </w:r>
      <w:r w:rsidRPr="001C5F01">
        <w:rPr>
          <w:rFonts w:ascii="Tahoma" w:hAnsi="Tahoma" w:cs="Tahoma"/>
          <w:sz w:val="24"/>
          <w:szCs w:val="24"/>
        </w:rPr>
        <w:t>. The project leader continued to represent APH at multiple events and network with Ex Officio Trustees, teachers, early interventionists, and parents.</w:t>
      </w:r>
    </w:p>
    <w:p w14:paraId="5F3962DE" w14:textId="77777777" w:rsidR="00572386" w:rsidRPr="00F519A8" w:rsidRDefault="00572386" w:rsidP="00572386">
      <w:pPr>
        <w:spacing w:after="0" w:line="240" w:lineRule="auto"/>
        <w:jc w:val="left"/>
        <w:rPr>
          <w:rFonts w:ascii="Tahoma" w:hAnsi="Tahoma" w:cs="Tahoma"/>
          <w:sz w:val="24"/>
          <w:szCs w:val="24"/>
          <w:highlight w:val="yellow"/>
        </w:rPr>
      </w:pPr>
    </w:p>
    <w:p w14:paraId="3792D69C" w14:textId="77777777" w:rsidR="00572386" w:rsidRPr="001C5F01" w:rsidRDefault="00572386" w:rsidP="00572386">
      <w:pPr>
        <w:spacing w:after="0" w:line="240" w:lineRule="auto"/>
        <w:jc w:val="left"/>
        <w:rPr>
          <w:rFonts w:ascii="Tahoma" w:hAnsi="Tahoma" w:cs="Tahoma"/>
          <w:sz w:val="24"/>
          <w:szCs w:val="24"/>
          <w:u w:val="single"/>
        </w:rPr>
      </w:pPr>
      <w:r>
        <w:rPr>
          <w:rFonts w:ascii="Tahoma" w:hAnsi="Tahoma" w:cs="Tahoma"/>
          <w:sz w:val="24"/>
          <w:szCs w:val="24"/>
          <w:u w:val="single"/>
        </w:rPr>
        <w:t>Work planned for FY 2018</w:t>
      </w:r>
    </w:p>
    <w:p w14:paraId="19E83361" w14:textId="25096F8E" w:rsidR="001C5F01" w:rsidRPr="00D81141" w:rsidRDefault="00572386" w:rsidP="00572386">
      <w:pPr>
        <w:spacing w:after="0" w:line="240" w:lineRule="auto"/>
        <w:jc w:val="left"/>
        <w:rPr>
          <w:rFonts w:ascii="Tahoma" w:hAnsi="Tahoma"/>
          <w:sz w:val="24"/>
          <w:szCs w:val="24"/>
          <w:highlight w:val="yellow"/>
        </w:rPr>
      </w:pPr>
      <w:r w:rsidRPr="001C5F01">
        <w:rPr>
          <w:rFonts w:ascii="Tahoma" w:hAnsi="Tahoma"/>
          <w:sz w:val="24"/>
          <w:szCs w:val="24"/>
        </w:rPr>
        <w:t xml:space="preserve">Investigation and development of new products for early childhood will continue, along with modernization of existing products. </w:t>
      </w:r>
      <w:r>
        <w:rPr>
          <w:rFonts w:ascii="Tahoma" w:hAnsi="Tahoma"/>
          <w:sz w:val="24"/>
          <w:szCs w:val="24"/>
        </w:rPr>
        <w:t>T</w:t>
      </w:r>
      <w:r w:rsidRPr="003002D4">
        <w:rPr>
          <w:rFonts w:ascii="Tahoma" w:hAnsi="Tahoma"/>
          <w:sz w:val="24"/>
          <w:szCs w:val="24"/>
        </w:rPr>
        <w:t>he project leader will collaborate with experts in the field, conduct literature reviews, and present to/attend conferences in order to determine appropriate educational products and materials to address best practices in the area of early childhood and visual impairment</w:t>
      </w:r>
      <w:r>
        <w:rPr>
          <w:rFonts w:ascii="Tahoma" w:hAnsi="Tahoma"/>
          <w:sz w:val="24"/>
          <w:szCs w:val="24"/>
        </w:rPr>
        <w:t>.</w:t>
      </w:r>
      <w:r w:rsidR="001C5F01" w:rsidRPr="00D81141">
        <w:rPr>
          <w:rFonts w:ascii="Tahoma" w:hAnsi="Tahoma"/>
          <w:sz w:val="24"/>
          <w:szCs w:val="24"/>
          <w:highlight w:val="yellow"/>
        </w:rPr>
        <w:t xml:space="preserve"> </w:t>
      </w:r>
    </w:p>
    <w:p w14:paraId="7C07D7A4" w14:textId="77777777" w:rsidR="00414E0B" w:rsidRPr="00D81141" w:rsidRDefault="00414E0B" w:rsidP="00F964BE">
      <w:pPr>
        <w:spacing w:after="0" w:line="240" w:lineRule="auto"/>
        <w:jc w:val="left"/>
        <w:rPr>
          <w:rFonts w:ascii="Tahoma" w:hAnsi="Tahoma" w:cs="Tahoma"/>
          <w:sz w:val="24"/>
          <w:szCs w:val="24"/>
          <w:highlight w:val="yellow"/>
        </w:rPr>
      </w:pPr>
    </w:p>
    <w:p w14:paraId="53E8B2C0" w14:textId="77777777" w:rsidR="00D9001F" w:rsidRPr="00572386" w:rsidRDefault="00D9001F" w:rsidP="00F964BE">
      <w:pPr>
        <w:pStyle w:val="Heading4"/>
      </w:pPr>
      <w:bookmarkStart w:id="98" w:name="_Toc494998417"/>
      <w:r w:rsidRPr="00572386">
        <w:t>Emergent Numeracy Kit For Preschool</w:t>
      </w:r>
      <w:bookmarkEnd w:id="98"/>
    </w:p>
    <w:p w14:paraId="211E597A" w14:textId="77777777" w:rsidR="00D9001F" w:rsidRPr="00572386" w:rsidRDefault="00D9001F" w:rsidP="00F964BE">
      <w:pPr>
        <w:spacing w:after="0" w:line="240" w:lineRule="auto"/>
        <w:jc w:val="center"/>
        <w:rPr>
          <w:rFonts w:ascii="Tahoma" w:hAnsi="Tahoma" w:cs="Tahoma"/>
          <w:sz w:val="24"/>
          <w:szCs w:val="24"/>
        </w:rPr>
      </w:pPr>
      <w:r w:rsidRPr="00572386">
        <w:rPr>
          <w:rFonts w:ascii="Tahoma" w:hAnsi="Tahoma" w:cs="Tahoma"/>
          <w:sz w:val="24"/>
          <w:szCs w:val="24"/>
        </w:rPr>
        <w:t>(</w:t>
      </w:r>
      <w:r w:rsidR="00C24559" w:rsidRPr="00572386">
        <w:rPr>
          <w:rFonts w:ascii="Tahoma" w:hAnsi="Tahoma" w:cs="Tahoma"/>
          <w:sz w:val="24"/>
          <w:szCs w:val="24"/>
        </w:rPr>
        <w:t>Continued</w:t>
      </w:r>
      <w:r w:rsidRPr="00572386">
        <w:rPr>
          <w:rFonts w:ascii="Tahoma" w:hAnsi="Tahoma" w:cs="Tahoma"/>
          <w:sz w:val="24"/>
          <w:szCs w:val="24"/>
        </w:rPr>
        <w:t>)</w:t>
      </w:r>
    </w:p>
    <w:p w14:paraId="245B5C1D" w14:textId="77777777" w:rsidR="00D9001F" w:rsidRPr="00572386" w:rsidRDefault="00D9001F" w:rsidP="00F964BE">
      <w:pPr>
        <w:spacing w:after="0" w:line="240" w:lineRule="auto"/>
        <w:jc w:val="left"/>
        <w:rPr>
          <w:rFonts w:ascii="Tahoma" w:hAnsi="Tahoma" w:cs="Tahoma"/>
          <w:sz w:val="24"/>
          <w:szCs w:val="24"/>
        </w:rPr>
      </w:pPr>
    </w:p>
    <w:p w14:paraId="5FE98040" w14:textId="77777777" w:rsidR="00D9001F" w:rsidRPr="00572386" w:rsidRDefault="00D9001F" w:rsidP="00F964BE">
      <w:pPr>
        <w:spacing w:after="0" w:line="240" w:lineRule="auto"/>
        <w:jc w:val="left"/>
        <w:rPr>
          <w:rFonts w:ascii="Tahoma" w:hAnsi="Tahoma" w:cs="Tahoma"/>
          <w:sz w:val="24"/>
          <w:szCs w:val="24"/>
          <w:u w:val="single"/>
        </w:rPr>
      </w:pPr>
      <w:r w:rsidRPr="00572386">
        <w:rPr>
          <w:rFonts w:ascii="Tahoma" w:hAnsi="Tahoma" w:cs="Tahoma"/>
          <w:sz w:val="24"/>
          <w:szCs w:val="24"/>
          <w:u w:val="single"/>
        </w:rPr>
        <w:t>Purpose</w:t>
      </w:r>
    </w:p>
    <w:p w14:paraId="1BEA0E8A" w14:textId="77777777" w:rsidR="001C5F01" w:rsidRPr="00572386" w:rsidRDefault="001C5F01" w:rsidP="00F964BE">
      <w:pPr>
        <w:spacing w:after="0" w:line="240" w:lineRule="auto"/>
        <w:jc w:val="left"/>
        <w:rPr>
          <w:rFonts w:ascii="Tahoma" w:hAnsi="Tahoma" w:cs="Tahoma"/>
          <w:sz w:val="24"/>
          <w:szCs w:val="24"/>
        </w:rPr>
      </w:pPr>
      <w:r w:rsidRPr="00572386">
        <w:rPr>
          <w:rFonts w:ascii="Tahoma" w:hAnsi="Tahoma" w:cs="Tahoma"/>
          <w:sz w:val="24"/>
          <w:szCs w:val="24"/>
        </w:rPr>
        <w:t xml:space="preserve">To determine major needs areas in emergent numeracy for young children with visual impairments, and to develop a kit to be used by early interventionists and preschool teachers </w:t>
      </w:r>
    </w:p>
    <w:p w14:paraId="7D3C7E33" w14:textId="77777777" w:rsidR="00D9001F" w:rsidRPr="00572386" w:rsidRDefault="00D9001F" w:rsidP="00F964BE">
      <w:pPr>
        <w:spacing w:after="0" w:line="240" w:lineRule="auto"/>
        <w:jc w:val="left"/>
        <w:rPr>
          <w:rFonts w:ascii="Tahoma" w:hAnsi="Tahoma" w:cs="Tahoma"/>
          <w:sz w:val="24"/>
          <w:szCs w:val="24"/>
        </w:rPr>
      </w:pPr>
    </w:p>
    <w:p w14:paraId="14C261F7" w14:textId="77777777" w:rsidR="00D9001F" w:rsidRPr="00572386" w:rsidRDefault="00D9001F" w:rsidP="00F964BE">
      <w:pPr>
        <w:spacing w:after="0" w:line="240" w:lineRule="auto"/>
        <w:jc w:val="left"/>
        <w:rPr>
          <w:rFonts w:ascii="Tahoma" w:hAnsi="Tahoma" w:cs="Tahoma"/>
          <w:sz w:val="24"/>
          <w:szCs w:val="24"/>
          <w:u w:val="single"/>
        </w:rPr>
      </w:pPr>
      <w:r w:rsidRPr="00572386">
        <w:rPr>
          <w:rFonts w:ascii="Tahoma" w:hAnsi="Tahoma" w:cs="Tahoma"/>
          <w:sz w:val="24"/>
          <w:szCs w:val="24"/>
          <w:u w:val="single"/>
        </w:rPr>
        <w:t>Project Staff</w:t>
      </w:r>
    </w:p>
    <w:p w14:paraId="003508E4" w14:textId="77777777" w:rsidR="00D9001F" w:rsidRPr="00572386" w:rsidRDefault="00D9001F" w:rsidP="00F964BE">
      <w:pPr>
        <w:spacing w:after="0" w:line="240" w:lineRule="auto"/>
        <w:jc w:val="left"/>
        <w:rPr>
          <w:rFonts w:ascii="Tahoma" w:hAnsi="Tahoma" w:cs="Tahoma"/>
          <w:sz w:val="24"/>
          <w:szCs w:val="24"/>
        </w:rPr>
      </w:pPr>
      <w:r w:rsidRPr="00572386">
        <w:rPr>
          <w:rFonts w:ascii="Tahoma" w:hAnsi="Tahoma" w:cs="Tahoma"/>
          <w:sz w:val="24"/>
          <w:szCs w:val="24"/>
        </w:rPr>
        <w:t>Dawn Wilkinson, Early Childhood Project Leader</w:t>
      </w:r>
    </w:p>
    <w:p w14:paraId="0DA2C33C" w14:textId="77777777" w:rsidR="00D9001F" w:rsidRPr="00572386" w:rsidRDefault="00D9001F" w:rsidP="00F964BE">
      <w:pPr>
        <w:spacing w:after="0" w:line="240" w:lineRule="auto"/>
        <w:jc w:val="left"/>
        <w:rPr>
          <w:rFonts w:ascii="Tahoma" w:hAnsi="Tahoma" w:cs="Tahoma"/>
          <w:sz w:val="24"/>
          <w:szCs w:val="24"/>
        </w:rPr>
      </w:pPr>
      <w:r w:rsidRPr="00572386">
        <w:rPr>
          <w:rFonts w:ascii="Tahoma" w:hAnsi="Tahoma" w:cs="Tahoma"/>
          <w:sz w:val="24"/>
          <w:szCs w:val="24"/>
        </w:rPr>
        <w:t>Jeanette Wicker, Core Curriculum Consultant</w:t>
      </w:r>
    </w:p>
    <w:p w14:paraId="35501DC4" w14:textId="77777777" w:rsidR="00572386" w:rsidRPr="00572386" w:rsidRDefault="00572386" w:rsidP="00572386">
      <w:pPr>
        <w:spacing w:after="0" w:line="240" w:lineRule="auto"/>
        <w:jc w:val="left"/>
        <w:rPr>
          <w:rFonts w:ascii="Tahoma" w:hAnsi="Tahoma" w:cs="Tahoma"/>
          <w:sz w:val="24"/>
          <w:szCs w:val="24"/>
        </w:rPr>
      </w:pPr>
      <w:r w:rsidRPr="00572386">
        <w:rPr>
          <w:rFonts w:ascii="Tahoma" w:hAnsi="Tahoma" w:cs="Tahoma"/>
          <w:sz w:val="24"/>
          <w:szCs w:val="24"/>
        </w:rPr>
        <w:t>Kelly Kennedy Mimms, Research Assistant</w:t>
      </w:r>
    </w:p>
    <w:p w14:paraId="5D92B8D3" w14:textId="77777777" w:rsidR="00572386" w:rsidRPr="00572386" w:rsidRDefault="00572386" w:rsidP="00572386">
      <w:pPr>
        <w:spacing w:after="0" w:line="240" w:lineRule="auto"/>
        <w:jc w:val="left"/>
        <w:rPr>
          <w:rFonts w:ascii="Tahoma" w:hAnsi="Tahoma" w:cs="Tahoma"/>
          <w:sz w:val="24"/>
          <w:szCs w:val="24"/>
        </w:rPr>
      </w:pPr>
      <w:r w:rsidRPr="00572386">
        <w:rPr>
          <w:rFonts w:ascii="Tahoma" w:hAnsi="Tahoma" w:cs="Tahoma"/>
          <w:sz w:val="24"/>
          <w:szCs w:val="24"/>
        </w:rPr>
        <w:t>Adam Clark, Manufacturing Specialist</w:t>
      </w:r>
    </w:p>
    <w:p w14:paraId="60C96193" w14:textId="64E59765" w:rsidR="00572386" w:rsidRPr="00572386" w:rsidRDefault="00572386" w:rsidP="00572386">
      <w:pPr>
        <w:spacing w:after="0" w:line="240" w:lineRule="auto"/>
        <w:jc w:val="left"/>
        <w:rPr>
          <w:rFonts w:ascii="Tahoma" w:hAnsi="Tahoma" w:cs="Tahoma"/>
          <w:sz w:val="24"/>
          <w:szCs w:val="24"/>
        </w:rPr>
      </w:pPr>
      <w:r w:rsidRPr="00572386">
        <w:rPr>
          <w:rFonts w:ascii="Tahoma" w:hAnsi="Tahoma" w:cs="Tahoma"/>
          <w:sz w:val="24"/>
          <w:szCs w:val="24"/>
        </w:rPr>
        <w:lastRenderedPageBreak/>
        <w:t>Matt Poppe, Graphic Design</w:t>
      </w:r>
      <w:r w:rsidR="00250DDF">
        <w:rPr>
          <w:rFonts w:ascii="Tahoma" w:hAnsi="Tahoma" w:cs="Tahoma"/>
          <w:sz w:val="24"/>
          <w:szCs w:val="24"/>
        </w:rPr>
        <w:t>er</w:t>
      </w:r>
    </w:p>
    <w:p w14:paraId="07F4EEF8" w14:textId="77777777" w:rsidR="00C24559" w:rsidRPr="00572386" w:rsidRDefault="00C24559" w:rsidP="00F964BE">
      <w:pPr>
        <w:spacing w:after="0" w:line="240" w:lineRule="auto"/>
        <w:jc w:val="left"/>
        <w:rPr>
          <w:rFonts w:ascii="Tahoma" w:hAnsi="Tahoma" w:cs="Tahoma"/>
          <w:sz w:val="24"/>
          <w:szCs w:val="24"/>
        </w:rPr>
      </w:pPr>
    </w:p>
    <w:p w14:paraId="5A806208" w14:textId="77777777" w:rsidR="00D9001F" w:rsidRPr="00572386" w:rsidRDefault="00D9001F" w:rsidP="00F964BE">
      <w:pPr>
        <w:spacing w:after="0" w:line="240" w:lineRule="auto"/>
        <w:jc w:val="left"/>
        <w:rPr>
          <w:rFonts w:ascii="Tahoma" w:hAnsi="Tahoma" w:cs="Tahoma"/>
          <w:sz w:val="24"/>
          <w:szCs w:val="24"/>
          <w:u w:val="single"/>
        </w:rPr>
      </w:pPr>
      <w:r w:rsidRPr="00572386">
        <w:rPr>
          <w:rFonts w:ascii="Tahoma" w:hAnsi="Tahoma" w:cs="Tahoma"/>
          <w:sz w:val="24"/>
          <w:szCs w:val="24"/>
          <w:u w:val="single"/>
        </w:rPr>
        <w:t>Background</w:t>
      </w:r>
    </w:p>
    <w:p w14:paraId="0A3DA0C1" w14:textId="77777777" w:rsidR="00D9001F" w:rsidRPr="00572386" w:rsidRDefault="00D9001F" w:rsidP="00F964BE">
      <w:pPr>
        <w:spacing w:after="0" w:line="240" w:lineRule="auto"/>
        <w:jc w:val="left"/>
        <w:rPr>
          <w:rFonts w:ascii="Tahoma" w:hAnsi="Tahoma" w:cs="Tahoma"/>
          <w:sz w:val="24"/>
          <w:szCs w:val="24"/>
        </w:rPr>
      </w:pPr>
      <w:r w:rsidRPr="00572386">
        <w:rPr>
          <w:rFonts w:ascii="Tahoma" w:hAnsi="Tahoma" w:cs="Tahoma"/>
          <w:sz w:val="24"/>
          <w:szCs w:val="24"/>
        </w:rPr>
        <w:t xml:space="preserve">During the past </w:t>
      </w:r>
      <w:r w:rsidR="00C24559" w:rsidRPr="00572386">
        <w:rPr>
          <w:rFonts w:ascii="Tahoma" w:hAnsi="Tahoma" w:cs="Tahoma"/>
          <w:sz w:val="24"/>
          <w:szCs w:val="24"/>
        </w:rPr>
        <w:t>few</w:t>
      </w:r>
      <w:r w:rsidRPr="00572386">
        <w:rPr>
          <w:rFonts w:ascii="Tahoma" w:hAnsi="Tahoma" w:cs="Tahoma"/>
          <w:sz w:val="24"/>
          <w:szCs w:val="24"/>
        </w:rPr>
        <w:t xml:space="preserve"> years, there has been a continual focus in many journal publications concerning teaching emergent numeracy concepts to very young children. </w:t>
      </w:r>
      <w:r w:rsidR="001C5F01" w:rsidRPr="00572386">
        <w:rPr>
          <w:rFonts w:ascii="Tahoma" w:hAnsi="Tahoma" w:cs="Tahoma"/>
          <w:sz w:val="24"/>
          <w:szCs w:val="24"/>
        </w:rPr>
        <w:t>There is evidence that combining math and literacy through the use of picture books in a meaningful situation can increase a young child’s understanding of numbers in the real world setting. Since a great deal of research has focused on storybooks that are picture based and use math manipulatives that are color dependent, it is in the best interest of young children with visual impairments that these materials be adapted accordingly. The development of an early childhood numeracy product was subsequently ranked as a very high priority by the Early Childhood Focus Group held at APH in 2012.</w:t>
      </w:r>
      <w:r w:rsidRPr="00572386">
        <w:rPr>
          <w:rFonts w:ascii="Tahoma" w:hAnsi="Tahoma" w:cs="Tahoma"/>
          <w:sz w:val="24"/>
          <w:szCs w:val="24"/>
        </w:rPr>
        <w:t xml:space="preserve"> </w:t>
      </w:r>
    </w:p>
    <w:p w14:paraId="794CC967" w14:textId="77777777" w:rsidR="00D9001F" w:rsidRPr="00572386" w:rsidRDefault="00D9001F" w:rsidP="00F964BE">
      <w:pPr>
        <w:spacing w:after="0" w:line="240" w:lineRule="auto"/>
        <w:jc w:val="left"/>
        <w:rPr>
          <w:rFonts w:ascii="Tahoma" w:hAnsi="Tahoma" w:cs="Tahoma"/>
          <w:sz w:val="24"/>
          <w:szCs w:val="24"/>
        </w:rPr>
      </w:pPr>
    </w:p>
    <w:p w14:paraId="5249EF84" w14:textId="77777777" w:rsidR="0023216E" w:rsidRDefault="00D9001F" w:rsidP="0023216E">
      <w:pPr>
        <w:spacing w:after="0" w:line="240" w:lineRule="auto"/>
        <w:jc w:val="left"/>
        <w:rPr>
          <w:rFonts w:ascii="Tahoma" w:hAnsi="Tahoma" w:cs="Tahoma"/>
          <w:sz w:val="24"/>
          <w:szCs w:val="24"/>
        </w:rPr>
      </w:pPr>
      <w:r w:rsidRPr="00572386">
        <w:rPr>
          <w:rFonts w:ascii="Tahoma" w:hAnsi="Tahoma" w:cs="Tahoma"/>
          <w:sz w:val="24"/>
          <w:szCs w:val="24"/>
        </w:rPr>
        <w:t xml:space="preserve">On May 30, 2013, </w:t>
      </w:r>
      <w:r w:rsidR="00C24559" w:rsidRPr="00572386">
        <w:rPr>
          <w:rFonts w:ascii="Tahoma" w:hAnsi="Tahoma" w:cs="Tahoma"/>
          <w:sz w:val="24"/>
          <w:szCs w:val="24"/>
        </w:rPr>
        <w:t>APH received a product submission idea form from Christine Moe, a teacher of the visually impaired, suggesting a product that would include a storybook and manipulative to teach specific early numeracy skills to toddlers/preschoolers with visual impairments. This product idea was taken to the Product Advisory and Review Committed on January 9, 2014, by Kate Herndon and moved into active development</w:t>
      </w:r>
      <w:r w:rsidRPr="00572386">
        <w:rPr>
          <w:rFonts w:ascii="Tahoma" w:hAnsi="Tahoma" w:cs="Tahoma"/>
          <w:sz w:val="24"/>
          <w:szCs w:val="24"/>
        </w:rPr>
        <w:t>.</w:t>
      </w:r>
    </w:p>
    <w:p w14:paraId="0F3AA530" w14:textId="7417DB6E" w:rsidR="00D9001F" w:rsidRPr="00572386" w:rsidRDefault="00D9001F" w:rsidP="0023216E">
      <w:pPr>
        <w:spacing w:after="0" w:line="240" w:lineRule="auto"/>
        <w:jc w:val="left"/>
        <w:rPr>
          <w:rFonts w:ascii="Tahoma" w:hAnsi="Tahoma" w:cs="Tahoma"/>
          <w:sz w:val="24"/>
          <w:szCs w:val="24"/>
        </w:rPr>
      </w:pPr>
      <w:r w:rsidRPr="00572386">
        <w:rPr>
          <w:rFonts w:ascii="Tahoma" w:hAnsi="Tahoma" w:cs="Tahoma"/>
          <w:sz w:val="24"/>
          <w:szCs w:val="24"/>
        </w:rPr>
        <w:t xml:space="preserve"> </w:t>
      </w:r>
    </w:p>
    <w:p w14:paraId="57DFDBFB" w14:textId="77777777" w:rsidR="00C24559" w:rsidRPr="00572386" w:rsidRDefault="00C24559" w:rsidP="00F964BE">
      <w:pPr>
        <w:widowControl/>
        <w:adjustRightInd/>
        <w:spacing w:after="0" w:line="240" w:lineRule="auto"/>
        <w:jc w:val="left"/>
        <w:textAlignment w:val="auto"/>
        <w:rPr>
          <w:rFonts w:ascii="Tahoma" w:hAnsi="Tahoma" w:cs="Tahoma"/>
          <w:sz w:val="24"/>
          <w:szCs w:val="24"/>
        </w:rPr>
      </w:pPr>
      <w:r w:rsidRPr="00572386">
        <w:rPr>
          <w:rFonts w:ascii="Tahoma" w:hAnsi="Tahoma" w:cs="Tahoma"/>
          <w:sz w:val="24"/>
          <w:szCs w:val="24"/>
        </w:rPr>
        <w:t xml:space="preserve">The project leader </w:t>
      </w:r>
      <w:r w:rsidR="009F63F8" w:rsidRPr="00572386">
        <w:rPr>
          <w:rFonts w:ascii="Tahoma" w:hAnsi="Tahoma" w:cs="Tahoma"/>
          <w:sz w:val="24"/>
          <w:szCs w:val="24"/>
        </w:rPr>
        <w:t>gathered</w:t>
      </w:r>
      <w:r w:rsidRPr="00572386">
        <w:rPr>
          <w:rFonts w:ascii="Tahoma" w:hAnsi="Tahoma" w:cs="Tahoma"/>
          <w:sz w:val="24"/>
          <w:szCs w:val="24"/>
        </w:rPr>
        <w:t xml:space="preserve"> relevant journal articles addressing best practices in early numeracy. Research included a comparison of the development of numeracy skills by children with and without vision. Top selling commercially available math manipulatives were evaluated for their usefulness and adaptability for children with visual impairments. Popular storybooks addressing math concepts were considered for relevance in this kit. Suggestions were sought from the field concerning teaching beginning numeracy skills to preschoolers. Numerous possibilities of components to be included in the kit were discussed. </w:t>
      </w:r>
    </w:p>
    <w:p w14:paraId="42071934" w14:textId="77777777" w:rsidR="00C24559" w:rsidRPr="00572386" w:rsidRDefault="00C24559" w:rsidP="00F964BE">
      <w:pPr>
        <w:widowControl/>
        <w:adjustRightInd/>
        <w:spacing w:after="0" w:line="240" w:lineRule="auto"/>
        <w:jc w:val="left"/>
        <w:textAlignment w:val="auto"/>
        <w:rPr>
          <w:rFonts w:ascii="Tahoma" w:hAnsi="Tahoma" w:cs="Tahoma"/>
          <w:sz w:val="24"/>
          <w:szCs w:val="24"/>
        </w:rPr>
      </w:pPr>
    </w:p>
    <w:p w14:paraId="13B4D58E" w14:textId="77777777" w:rsidR="0023216E" w:rsidRDefault="001C5F01" w:rsidP="00F964BE">
      <w:pPr>
        <w:widowControl/>
        <w:adjustRightInd/>
        <w:spacing w:after="0" w:line="240" w:lineRule="auto"/>
        <w:jc w:val="left"/>
        <w:textAlignment w:val="auto"/>
        <w:rPr>
          <w:rFonts w:ascii="Tahoma" w:hAnsi="Tahoma" w:cs="Tahoma"/>
          <w:sz w:val="24"/>
          <w:szCs w:val="24"/>
        </w:rPr>
      </w:pPr>
      <w:r w:rsidRPr="00572386">
        <w:rPr>
          <w:rFonts w:ascii="Tahoma" w:hAnsi="Tahoma" w:cs="Tahoma"/>
          <w:sz w:val="24"/>
          <w:szCs w:val="24"/>
        </w:rPr>
        <w:t>In 2015, p</w:t>
      </w:r>
      <w:r w:rsidR="00C24559" w:rsidRPr="00572386">
        <w:rPr>
          <w:rFonts w:ascii="Tahoma" w:hAnsi="Tahoma" w:cs="Tahoma"/>
          <w:sz w:val="24"/>
          <w:szCs w:val="24"/>
        </w:rPr>
        <w:t xml:space="preserve">roject staff determined that the areas needing to be addressed encompassed such a wide range of skills that multiple kits would be required. At that time, the project leaders decided to develop from three to five kits with books, based on the five domains of the Common Core State Standards for math that are addressed in kindergarten. These include counting and cardinality, operations and algebraic </w:t>
      </w:r>
      <w:r w:rsidR="0096699C" w:rsidRPr="00572386">
        <w:rPr>
          <w:rFonts w:ascii="Tahoma" w:hAnsi="Tahoma" w:cs="Tahoma"/>
          <w:sz w:val="24"/>
          <w:szCs w:val="24"/>
        </w:rPr>
        <w:t>thinking, number</w:t>
      </w:r>
      <w:r w:rsidR="00C24559" w:rsidRPr="00572386">
        <w:rPr>
          <w:rFonts w:ascii="Tahoma" w:hAnsi="Tahoma" w:cs="Tahoma"/>
          <w:sz w:val="24"/>
          <w:szCs w:val="24"/>
        </w:rPr>
        <w:t xml:space="preserve"> operations, measurement and data, and geometry. Since there are not Common Core standards nationally for preschool, the project leaders compared these domains addressed in kindergarten to several sets of Early Childhood and Pre-K standards from numerous states, determining this to be the most logical approach. Lists of the most popular books taught in general education classrooms were evaluated and the first book was chosen: </w:t>
      </w:r>
      <w:r w:rsidR="00C24559" w:rsidRPr="00572386">
        <w:rPr>
          <w:rFonts w:ascii="Tahoma" w:hAnsi="Tahoma" w:cs="Tahoma"/>
          <w:i/>
          <w:sz w:val="24"/>
          <w:szCs w:val="24"/>
        </w:rPr>
        <w:t>Five Little Speckled Frogs</w:t>
      </w:r>
      <w:r w:rsidR="00C24559" w:rsidRPr="00572386">
        <w:rPr>
          <w:rFonts w:ascii="Tahoma" w:hAnsi="Tahoma" w:cs="Tahoma"/>
          <w:sz w:val="24"/>
          <w:szCs w:val="24"/>
        </w:rPr>
        <w:t xml:space="preserve">. The first meeting was held with Technical Research in late January 2015 to discuss the multiple components of the kit for </w:t>
      </w:r>
      <w:r w:rsidR="00C24559" w:rsidRPr="00572386">
        <w:rPr>
          <w:rFonts w:ascii="Tahoma" w:hAnsi="Tahoma" w:cs="Tahoma"/>
          <w:i/>
          <w:sz w:val="24"/>
          <w:szCs w:val="24"/>
        </w:rPr>
        <w:t>Five Little Speckled Frogs</w:t>
      </w:r>
      <w:r w:rsidR="00C24559" w:rsidRPr="00572386">
        <w:rPr>
          <w:rFonts w:ascii="Tahoma" w:hAnsi="Tahoma" w:cs="Tahoma"/>
          <w:sz w:val="24"/>
          <w:szCs w:val="24"/>
        </w:rPr>
        <w:t xml:space="preserve">. This first kit will include a print/braille book with some tactile graphics, a storyboard with manipulatives and number tiles, frog and dragonfly </w:t>
      </w:r>
      <w:r w:rsidR="00B271E7" w:rsidRPr="00572386">
        <w:rPr>
          <w:rFonts w:ascii="Tahoma" w:hAnsi="Tahoma" w:cs="Tahoma"/>
          <w:sz w:val="24"/>
          <w:szCs w:val="24"/>
        </w:rPr>
        <w:t xml:space="preserve">manipulatives, and a short teacher guide. Materials were sought to make the </w:t>
      </w:r>
      <w:r w:rsidR="00B271E7" w:rsidRPr="00572386">
        <w:rPr>
          <w:rFonts w:ascii="Tahoma" w:hAnsi="Tahoma" w:cs="Tahoma"/>
          <w:sz w:val="24"/>
          <w:szCs w:val="24"/>
        </w:rPr>
        <w:lastRenderedPageBreak/>
        <w:t xml:space="preserve">manipulatives for the prototypes of </w:t>
      </w:r>
      <w:r w:rsidR="00B271E7" w:rsidRPr="00572386">
        <w:rPr>
          <w:rFonts w:ascii="Tahoma" w:hAnsi="Tahoma" w:cs="Tahoma"/>
          <w:i/>
          <w:sz w:val="24"/>
          <w:szCs w:val="24"/>
        </w:rPr>
        <w:t>Five Little Speckled Frogs</w:t>
      </w:r>
      <w:r w:rsidR="00B271E7" w:rsidRPr="00572386">
        <w:rPr>
          <w:rFonts w:ascii="Tahoma" w:hAnsi="Tahoma" w:cs="Tahoma"/>
          <w:sz w:val="24"/>
          <w:szCs w:val="24"/>
        </w:rPr>
        <w:t>, but work on this project was slowed by other priorities.</w:t>
      </w:r>
    </w:p>
    <w:p w14:paraId="3FAE9998" w14:textId="4AED7BD7" w:rsidR="00C24559" w:rsidRPr="00572386" w:rsidRDefault="0023216E" w:rsidP="00F964BE">
      <w:pPr>
        <w:widowControl/>
        <w:adjustRightInd/>
        <w:spacing w:after="0" w:line="240" w:lineRule="auto"/>
        <w:jc w:val="left"/>
        <w:textAlignment w:val="auto"/>
        <w:rPr>
          <w:rFonts w:ascii="Tahoma" w:hAnsi="Tahoma" w:cs="Tahoma"/>
          <w:sz w:val="24"/>
          <w:szCs w:val="24"/>
        </w:rPr>
      </w:pPr>
      <w:r w:rsidRPr="00572386">
        <w:rPr>
          <w:rFonts w:ascii="Tahoma" w:hAnsi="Tahoma" w:cs="Tahoma"/>
          <w:sz w:val="24"/>
          <w:szCs w:val="24"/>
        </w:rPr>
        <w:t xml:space="preserve"> </w:t>
      </w:r>
    </w:p>
    <w:p w14:paraId="40173345" w14:textId="77777777" w:rsidR="00572386" w:rsidRDefault="00572386" w:rsidP="00572386">
      <w:pPr>
        <w:widowControl/>
        <w:adjustRightInd/>
        <w:spacing w:after="0" w:line="240" w:lineRule="auto"/>
        <w:jc w:val="left"/>
        <w:textAlignment w:val="auto"/>
        <w:rPr>
          <w:rFonts w:ascii="Tahoma" w:hAnsi="Tahoma" w:cs="Tahoma"/>
          <w:sz w:val="24"/>
          <w:szCs w:val="24"/>
        </w:rPr>
      </w:pPr>
      <w:r w:rsidRPr="00572386">
        <w:rPr>
          <w:rFonts w:ascii="Tahoma" w:hAnsi="Tahoma" w:cs="Tahoma"/>
          <w:sz w:val="24"/>
          <w:szCs w:val="24"/>
        </w:rPr>
        <w:t>In 2016, m</w:t>
      </w:r>
      <w:r w:rsidR="00AF5D05" w:rsidRPr="00572386">
        <w:rPr>
          <w:rFonts w:ascii="Tahoma" w:hAnsi="Tahoma" w:cs="Tahoma"/>
          <w:sz w:val="24"/>
          <w:szCs w:val="24"/>
        </w:rPr>
        <w:t xml:space="preserve">eetings were held to review the prototypes of the 25 frogs and log needed for the </w:t>
      </w:r>
      <w:r w:rsidR="00AF5D05" w:rsidRPr="00572386">
        <w:rPr>
          <w:rFonts w:ascii="Tahoma" w:hAnsi="Tahoma" w:cs="Tahoma"/>
          <w:i/>
          <w:sz w:val="24"/>
          <w:szCs w:val="24"/>
        </w:rPr>
        <w:t>Five Little Speckled Frogs</w:t>
      </w:r>
      <w:r w:rsidR="00AF5D05" w:rsidRPr="00572386">
        <w:rPr>
          <w:rFonts w:ascii="Tahoma" w:hAnsi="Tahoma" w:cs="Tahoma"/>
          <w:sz w:val="24"/>
          <w:szCs w:val="24"/>
        </w:rPr>
        <w:t xml:space="preserve"> book and storyboard. </w:t>
      </w:r>
      <w:r w:rsidRPr="00572386">
        <w:rPr>
          <w:rFonts w:ascii="Tahoma" w:hAnsi="Tahoma" w:cs="Tahoma"/>
          <w:sz w:val="24"/>
          <w:szCs w:val="24"/>
        </w:rPr>
        <w:t>The jumping frogs were remade because they appeared too elongated. The manufacturing process for the log was determined, and the development of prototypes began.</w:t>
      </w:r>
      <w:r>
        <w:rPr>
          <w:rFonts w:ascii="Tahoma" w:hAnsi="Tahoma" w:cs="Tahoma"/>
          <w:sz w:val="24"/>
          <w:szCs w:val="24"/>
        </w:rPr>
        <w:t xml:space="preserve"> </w:t>
      </w:r>
    </w:p>
    <w:p w14:paraId="61106E2E" w14:textId="77777777" w:rsidR="00572386" w:rsidRPr="00CB6CBD" w:rsidRDefault="00572386" w:rsidP="00572386">
      <w:pPr>
        <w:widowControl/>
        <w:adjustRightInd/>
        <w:spacing w:after="0" w:line="240" w:lineRule="auto"/>
        <w:jc w:val="left"/>
        <w:textAlignment w:val="auto"/>
        <w:rPr>
          <w:rFonts w:ascii="Tahoma" w:hAnsi="Tahoma" w:cs="Tahoma"/>
          <w:sz w:val="24"/>
          <w:szCs w:val="24"/>
        </w:rPr>
      </w:pPr>
    </w:p>
    <w:p w14:paraId="5145A65F" w14:textId="4E5FBEBD" w:rsidR="00AF5D05" w:rsidRPr="00D81141" w:rsidRDefault="00572386" w:rsidP="00572386">
      <w:pPr>
        <w:widowControl/>
        <w:adjustRightInd/>
        <w:spacing w:after="0" w:line="240" w:lineRule="auto"/>
        <w:jc w:val="left"/>
        <w:textAlignment w:val="auto"/>
        <w:rPr>
          <w:rFonts w:ascii="Tahoma" w:hAnsi="Tahoma" w:cs="Tahoma"/>
          <w:sz w:val="24"/>
          <w:szCs w:val="24"/>
          <w:highlight w:val="yellow"/>
        </w:rPr>
      </w:pPr>
      <w:r w:rsidRPr="00CB6CBD">
        <w:rPr>
          <w:rFonts w:ascii="Tahoma" w:hAnsi="Tahoma" w:cs="Tahoma"/>
          <w:sz w:val="24"/>
          <w:szCs w:val="24"/>
        </w:rPr>
        <w:t>The project leaders submitted permission requests to publishers for adaptation</w:t>
      </w:r>
      <w:r>
        <w:rPr>
          <w:rFonts w:ascii="Tahoma" w:hAnsi="Tahoma" w:cs="Tahoma"/>
          <w:sz w:val="24"/>
          <w:szCs w:val="24"/>
        </w:rPr>
        <w:t>s</w:t>
      </w:r>
      <w:r w:rsidRPr="00CB6CBD">
        <w:rPr>
          <w:rFonts w:ascii="Tahoma" w:hAnsi="Tahoma" w:cs="Tahoma"/>
          <w:sz w:val="24"/>
          <w:szCs w:val="24"/>
        </w:rPr>
        <w:t xml:space="preserve"> of two other books for the next kits in the Emergent Numeracy series</w:t>
      </w:r>
      <w:r>
        <w:rPr>
          <w:rFonts w:ascii="Tahoma" w:hAnsi="Tahoma" w:cs="Tahoma"/>
          <w:sz w:val="24"/>
          <w:szCs w:val="24"/>
        </w:rPr>
        <w:t>. O</w:t>
      </w:r>
      <w:r w:rsidRPr="00CB6CBD">
        <w:rPr>
          <w:rFonts w:ascii="Tahoma" w:hAnsi="Tahoma" w:cs="Tahoma"/>
          <w:sz w:val="24"/>
          <w:szCs w:val="24"/>
        </w:rPr>
        <w:t>ne book request was decline</w:t>
      </w:r>
      <w:r>
        <w:rPr>
          <w:rFonts w:ascii="Tahoma" w:hAnsi="Tahoma" w:cs="Tahoma"/>
          <w:sz w:val="24"/>
          <w:szCs w:val="24"/>
        </w:rPr>
        <w:t xml:space="preserve">d, but the second book proposed, </w:t>
      </w:r>
      <w:r w:rsidRPr="009E28E1">
        <w:rPr>
          <w:rFonts w:ascii="Tahoma" w:hAnsi="Tahoma" w:cs="Tahoma"/>
          <w:i/>
          <w:sz w:val="24"/>
          <w:szCs w:val="24"/>
        </w:rPr>
        <w:t>My First Book of Shapes</w:t>
      </w:r>
      <w:r>
        <w:rPr>
          <w:rFonts w:ascii="Tahoma" w:hAnsi="Tahoma" w:cs="Tahoma"/>
          <w:sz w:val="24"/>
          <w:szCs w:val="24"/>
        </w:rPr>
        <w:t xml:space="preserve"> by Eric Carle, was granted permission</w:t>
      </w:r>
      <w:r w:rsidRPr="00CB6CBD">
        <w:rPr>
          <w:rFonts w:ascii="Tahoma" w:hAnsi="Tahoma" w:cs="Tahoma"/>
          <w:sz w:val="24"/>
          <w:szCs w:val="24"/>
        </w:rPr>
        <w:t xml:space="preserve"> by the publisher.</w:t>
      </w:r>
    </w:p>
    <w:p w14:paraId="780C7236" w14:textId="77777777" w:rsidR="00AF5D05" w:rsidRPr="00D81141" w:rsidRDefault="00AF5D05" w:rsidP="00F964BE">
      <w:pPr>
        <w:widowControl/>
        <w:adjustRightInd/>
        <w:spacing w:after="0" w:line="240" w:lineRule="auto"/>
        <w:jc w:val="left"/>
        <w:textAlignment w:val="auto"/>
        <w:rPr>
          <w:rFonts w:ascii="Tahoma" w:hAnsi="Tahoma" w:cs="Tahoma"/>
          <w:sz w:val="24"/>
          <w:szCs w:val="24"/>
          <w:highlight w:val="yellow"/>
        </w:rPr>
      </w:pPr>
    </w:p>
    <w:p w14:paraId="50B01A7C" w14:textId="77777777" w:rsidR="00572386" w:rsidRPr="00577F59" w:rsidRDefault="00572386" w:rsidP="00572386">
      <w:pPr>
        <w:widowControl/>
        <w:adjustRightInd/>
        <w:spacing w:after="0" w:line="240" w:lineRule="auto"/>
        <w:jc w:val="left"/>
        <w:textAlignment w:val="auto"/>
        <w:rPr>
          <w:rFonts w:ascii="Tahoma" w:hAnsi="Tahoma" w:cs="Tahoma"/>
          <w:sz w:val="24"/>
          <w:szCs w:val="24"/>
          <w:u w:val="single"/>
        </w:rPr>
      </w:pPr>
      <w:r w:rsidRPr="00577F59">
        <w:rPr>
          <w:rFonts w:ascii="Tahoma" w:hAnsi="Tahoma" w:cs="Tahoma"/>
          <w:sz w:val="24"/>
          <w:szCs w:val="24"/>
          <w:u w:val="single"/>
        </w:rPr>
        <w:t xml:space="preserve">Work </w:t>
      </w:r>
      <w:r>
        <w:rPr>
          <w:rFonts w:ascii="Tahoma" w:hAnsi="Tahoma" w:cs="Tahoma"/>
          <w:sz w:val="24"/>
          <w:szCs w:val="24"/>
          <w:u w:val="single"/>
        </w:rPr>
        <w:t>during FY 2017</w:t>
      </w:r>
    </w:p>
    <w:p w14:paraId="0EF4E769" w14:textId="069EF7DB" w:rsidR="00572386" w:rsidRPr="00247FA7" w:rsidRDefault="00572386" w:rsidP="00572386">
      <w:pPr>
        <w:widowControl/>
        <w:adjustRightInd/>
        <w:spacing w:after="0" w:line="240" w:lineRule="auto"/>
        <w:jc w:val="left"/>
        <w:textAlignment w:val="auto"/>
        <w:rPr>
          <w:rFonts w:ascii="Tahoma" w:hAnsi="Tahoma" w:cs="Tahoma"/>
          <w:sz w:val="24"/>
          <w:szCs w:val="24"/>
        </w:rPr>
      </w:pPr>
      <w:r w:rsidRPr="00247FA7">
        <w:rPr>
          <w:rFonts w:ascii="Tahoma" w:hAnsi="Tahoma" w:cs="Tahoma"/>
          <w:sz w:val="24"/>
          <w:szCs w:val="24"/>
        </w:rPr>
        <w:t xml:space="preserve">Graphic design completed the artwork to accompany the public domain text of the </w:t>
      </w:r>
      <w:r w:rsidRPr="00247FA7">
        <w:rPr>
          <w:rFonts w:ascii="Tahoma" w:hAnsi="Tahoma" w:cs="Tahoma"/>
          <w:i/>
          <w:sz w:val="24"/>
          <w:szCs w:val="24"/>
        </w:rPr>
        <w:t>Five Little Speckled Frogs</w:t>
      </w:r>
      <w:r w:rsidRPr="00247FA7">
        <w:rPr>
          <w:rFonts w:ascii="Tahoma" w:hAnsi="Tahoma" w:cs="Tahoma"/>
          <w:sz w:val="24"/>
          <w:szCs w:val="24"/>
        </w:rPr>
        <w:t xml:space="preserve"> book</w:t>
      </w:r>
      <w:r>
        <w:rPr>
          <w:rFonts w:ascii="Tahoma" w:hAnsi="Tahoma" w:cs="Tahoma"/>
          <w:sz w:val="24"/>
          <w:szCs w:val="24"/>
        </w:rPr>
        <w:t>,</w:t>
      </w:r>
      <w:r w:rsidRPr="00247FA7">
        <w:rPr>
          <w:rFonts w:ascii="Tahoma" w:hAnsi="Tahoma" w:cs="Tahoma"/>
          <w:sz w:val="24"/>
          <w:szCs w:val="24"/>
        </w:rPr>
        <w:t xml:space="preserve"> and the text was brailled. A survey for field testers was placed in the February 2017 </w:t>
      </w:r>
      <w:r w:rsidRPr="00572386">
        <w:rPr>
          <w:rFonts w:ascii="Tahoma" w:hAnsi="Tahoma" w:cs="Tahoma"/>
          <w:i/>
          <w:sz w:val="24"/>
          <w:szCs w:val="24"/>
        </w:rPr>
        <w:t>APH News</w:t>
      </w:r>
      <w:r>
        <w:rPr>
          <w:rFonts w:ascii="Tahoma" w:hAnsi="Tahoma" w:cs="Tahoma"/>
          <w:sz w:val="24"/>
          <w:szCs w:val="24"/>
        </w:rPr>
        <w:t xml:space="preserve">; </w:t>
      </w:r>
      <w:r w:rsidRPr="00247FA7">
        <w:rPr>
          <w:rFonts w:ascii="Tahoma" w:hAnsi="Tahoma" w:cs="Tahoma"/>
          <w:sz w:val="24"/>
          <w:szCs w:val="24"/>
        </w:rPr>
        <w:t xml:space="preserve">a total of 63 participants responded to the survey. Field testing was expected to begin in late spring for the 15 participants who would be selected from those who responded to the early numeracy field test survey. Problems were encountered while making the prototypes for field testing, however, when the printed pages were to be embossed from the braille plates. Both the print pages and the plates had to be redone, and a new texture was chosen during this process for the embossed log. As a result, field testing was delayed, but is expected to begin in the fall. </w:t>
      </w:r>
    </w:p>
    <w:p w14:paraId="645E5945" w14:textId="77777777" w:rsidR="00572386" w:rsidRPr="00F519A8" w:rsidRDefault="00572386" w:rsidP="00572386">
      <w:pPr>
        <w:widowControl/>
        <w:adjustRightInd/>
        <w:spacing w:after="0" w:line="240" w:lineRule="auto"/>
        <w:jc w:val="left"/>
        <w:textAlignment w:val="auto"/>
        <w:rPr>
          <w:rFonts w:ascii="Tahoma" w:hAnsi="Tahoma" w:cs="Tahoma"/>
          <w:sz w:val="24"/>
          <w:szCs w:val="24"/>
          <w:highlight w:val="yellow"/>
        </w:rPr>
      </w:pPr>
    </w:p>
    <w:p w14:paraId="129399C4" w14:textId="77777777" w:rsidR="00572386" w:rsidRPr="00577F59" w:rsidRDefault="00572386" w:rsidP="00572386">
      <w:pPr>
        <w:widowControl/>
        <w:adjustRightInd/>
        <w:spacing w:after="0" w:line="240" w:lineRule="auto"/>
        <w:jc w:val="left"/>
        <w:textAlignment w:val="auto"/>
        <w:rPr>
          <w:rFonts w:ascii="Tahoma" w:hAnsi="Tahoma" w:cs="Tahoma"/>
          <w:sz w:val="24"/>
          <w:szCs w:val="24"/>
          <w:u w:val="single"/>
        </w:rPr>
      </w:pPr>
      <w:r>
        <w:rPr>
          <w:rFonts w:ascii="Tahoma" w:hAnsi="Tahoma" w:cs="Tahoma"/>
          <w:sz w:val="24"/>
          <w:szCs w:val="24"/>
          <w:u w:val="single"/>
        </w:rPr>
        <w:t>Work planned for FY 2018</w:t>
      </w:r>
      <w:r w:rsidRPr="00577F59">
        <w:rPr>
          <w:rFonts w:ascii="Tahoma" w:hAnsi="Tahoma" w:cs="Tahoma"/>
          <w:sz w:val="24"/>
          <w:szCs w:val="24"/>
          <w:u w:val="single"/>
        </w:rPr>
        <w:t xml:space="preserve"> </w:t>
      </w:r>
    </w:p>
    <w:p w14:paraId="437EA4AF" w14:textId="77777777" w:rsidR="00572386" w:rsidRPr="00577F59" w:rsidRDefault="00572386" w:rsidP="00572386">
      <w:pPr>
        <w:widowControl/>
        <w:adjustRightInd/>
        <w:spacing w:after="0" w:line="240" w:lineRule="auto"/>
        <w:contextualSpacing/>
        <w:jc w:val="left"/>
        <w:textAlignment w:val="auto"/>
        <w:rPr>
          <w:rFonts w:ascii="Tahoma" w:hAnsi="Tahoma" w:cs="Tahoma"/>
          <w:sz w:val="24"/>
          <w:szCs w:val="24"/>
        </w:rPr>
      </w:pPr>
      <w:r w:rsidRPr="00577F59">
        <w:rPr>
          <w:rFonts w:ascii="Tahoma" w:hAnsi="Tahoma" w:cs="Tahoma"/>
          <w:sz w:val="24"/>
          <w:szCs w:val="24"/>
        </w:rPr>
        <w:t xml:space="preserve">Project staff will work to complete the following tasks: </w:t>
      </w:r>
    </w:p>
    <w:p w14:paraId="6C80950E" w14:textId="77777777" w:rsidR="00572386" w:rsidRPr="00572386" w:rsidRDefault="00572386" w:rsidP="009B145A">
      <w:pPr>
        <w:pStyle w:val="ListParagraph"/>
        <w:widowControl/>
        <w:numPr>
          <w:ilvl w:val="0"/>
          <w:numId w:val="54"/>
        </w:numPr>
        <w:adjustRightInd/>
        <w:spacing w:after="0" w:line="240" w:lineRule="auto"/>
        <w:ind w:left="360"/>
        <w:jc w:val="left"/>
        <w:textAlignment w:val="auto"/>
        <w:rPr>
          <w:rFonts w:ascii="Tahoma" w:hAnsi="Tahoma" w:cstheme="minorBidi"/>
          <w:sz w:val="24"/>
          <w:szCs w:val="24"/>
        </w:rPr>
      </w:pPr>
      <w:r w:rsidRPr="00572386">
        <w:rPr>
          <w:rFonts w:ascii="Tahoma" w:hAnsi="Tahoma" w:cstheme="minorBidi"/>
          <w:sz w:val="24"/>
          <w:szCs w:val="24"/>
        </w:rPr>
        <w:t xml:space="preserve">Prepare field test evaluation and send out kits for field testing of </w:t>
      </w:r>
      <w:r w:rsidRPr="00572386">
        <w:rPr>
          <w:rFonts w:ascii="Tahoma" w:hAnsi="Tahoma" w:cstheme="minorBidi"/>
          <w:i/>
          <w:sz w:val="24"/>
          <w:szCs w:val="24"/>
        </w:rPr>
        <w:t>Five Little Speckled Frogs</w:t>
      </w:r>
    </w:p>
    <w:p w14:paraId="1BE31EDE" w14:textId="77777777" w:rsidR="00572386" w:rsidRPr="00572386" w:rsidRDefault="00572386" w:rsidP="009B145A">
      <w:pPr>
        <w:pStyle w:val="ListParagraph"/>
        <w:widowControl/>
        <w:numPr>
          <w:ilvl w:val="0"/>
          <w:numId w:val="54"/>
        </w:numPr>
        <w:adjustRightInd/>
        <w:spacing w:after="0" w:line="240" w:lineRule="auto"/>
        <w:ind w:left="360"/>
        <w:jc w:val="left"/>
        <w:textAlignment w:val="auto"/>
        <w:rPr>
          <w:rFonts w:ascii="Tahoma" w:hAnsi="Tahoma" w:cstheme="minorBidi"/>
          <w:sz w:val="24"/>
          <w:szCs w:val="24"/>
        </w:rPr>
      </w:pPr>
      <w:r w:rsidRPr="00572386">
        <w:rPr>
          <w:rFonts w:ascii="Tahoma" w:hAnsi="Tahoma"/>
          <w:sz w:val="24"/>
          <w:szCs w:val="20"/>
        </w:rPr>
        <w:t>Analyze field test results and make revisions</w:t>
      </w:r>
    </w:p>
    <w:p w14:paraId="7323E9F6" w14:textId="77777777" w:rsidR="00572386" w:rsidRPr="00572386" w:rsidRDefault="00572386" w:rsidP="009B145A">
      <w:pPr>
        <w:pStyle w:val="ListParagraph"/>
        <w:widowControl/>
        <w:numPr>
          <w:ilvl w:val="0"/>
          <w:numId w:val="54"/>
        </w:numPr>
        <w:adjustRightInd/>
        <w:spacing w:after="0" w:line="240" w:lineRule="auto"/>
        <w:ind w:left="360"/>
        <w:jc w:val="left"/>
        <w:textAlignment w:val="auto"/>
        <w:rPr>
          <w:rFonts w:ascii="Tahoma" w:hAnsi="Tahoma" w:cstheme="minorBidi"/>
          <w:sz w:val="24"/>
          <w:szCs w:val="24"/>
        </w:rPr>
      </w:pPr>
      <w:r w:rsidRPr="00572386">
        <w:rPr>
          <w:rFonts w:ascii="Tahoma" w:hAnsi="Tahoma" w:cstheme="minorBidi"/>
          <w:sz w:val="24"/>
          <w:szCs w:val="24"/>
        </w:rPr>
        <w:t xml:space="preserve">Complete tooling of </w:t>
      </w:r>
      <w:r w:rsidRPr="00572386">
        <w:rPr>
          <w:rFonts w:ascii="Tahoma" w:hAnsi="Tahoma" w:cstheme="minorBidi"/>
          <w:i/>
          <w:sz w:val="24"/>
          <w:szCs w:val="24"/>
        </w:rPr>
        <w:t>Five Little Speckled Frogs</w:t>
      </w:r>
      <w:r w:rsidRPr="00572386">
        <w:rPr>
          <w:rFonts w:ascii="Tahoma" w:hAnsi="Tahoma" w:cstheme="minorBidi"/>
          <w:sz w:val="24"/>
          <w:szCs w:val="24"/>
        </w:rPr>
        <w:t xml:space="preserve"> so that it is available for sale</w:t>
      </w:r>
    </w:p>
    <w:p w14:paraId="43D36EDD" w14:textId="77777777" w:rsidR="00572386" w:rsidRDefault="00572386" w:rsidP="009B145A">
      <w:pPr>
        <w:pStyle w:val="ListParagraph"/>
        <w:widowControl/>
        <w:numPr>
          <w:ilvl w:val="0"/>
          <w:numId w:val="54"/>
        </w:numPr>
        <w:adjustRightInd/>
        <w:spacing w:after="0" w:line="240" w:lineRule="auto"/>
        <w:ind w:left="360"/>
        <w:jc w:val="left"/>
        <w:textAlignment w:val="auto"/>
        <w:rPr>
          <w:rFonts w:ascii="Tahoma" w:hAnsi="Tahoma"/>
          <w:sz w:val="24"/>
          <w:szCs w:val="20"/>
        </w:rPr>
      </w:pPr>
      <w:r w:rsidRPr="00572386">
        <w:rPr>
          <w:rFonts w:ascii="Tahoma" w:hAnsi="Tahoma"/>
          <w:sz w:val="24"/>
          <w:szCs w:val="20"/>
        </w:rPr>
        <w:t>Complete prototypes of the next numeracy kit</w:t>
      </w:r>
    </w:p>
    <w:p w14:paraId="041DB5B2" w14:textId="77777777" w:rsidR="00572386" w:rsidRPr="00572386" w:rsidRDefault="00572386" w:rsidP="00572386">
      <w:pPr>
        <w:pStyle w:val="ListParagraph"/>
        <w:widowControl/>
        <w:adjustRightInd/>
        <w:spacing w:after="0" w:line="240" w:lineRule="auto"/>
        <w:ind w:left="360"/>
        <w:jc w:val="left"/>
        <w:textAlignment w:val="auto"/>
        <w:rPr>
          <w:rFonts w:ascii="Tahoma" w:hAnsi="Tahoma"/>
          <w:sz w:val="24"/>
          <w:szCs w:val="20"/>
        </w:rPr>
      </w:pPr>
    </w:p>
    <w:p w14:paraId="382E69E3" w14:textId="02D02CAF" w:rsidR="00414E0B" w:rsidRDefault="00572386" w:rsidP="00572386">
      <w:pPr>
        <w:spacing w:after="0" w:line="240" w:lineRule="auto"/>
        <w:jc w:val="left"/>
        <w:rPr>
          <w:rFonts w:ascii="Tahoma" w:hAnsi="Tahoma" w:cs="Tahoma"/>
          <w:sz w:val="24"/>
          <w:szCs w:val="24"/>
        </w:rPr>
      </w:pPr>
      <w:r w:rsidRPr="00577F59">
        <w:rPr>
          <w:rFonts w:ascii="Tahoma" w:hAnsi="Tahoma" w:cs="Tahoma"/>
          <w:sz w:val="24"/>
          <w:szCs w:val="24"/>
        </w:rPr>
        <w:t xml:space="preserve">Identify field testers </w:t>
      </w:r>
      <w:r>
        <w:rPr>
          <w:rFonts w:ascii="Tahoma" w:hAnsi="Tahoma" w:cs="Tahoma"/>
          <w:sz w:val="24"/>
          <w:szCs w:val="24"/>
        </w:rPr>
        <w:t xml:space="preserve">for the next early numeracy kit </w:t>
      </w:r>
      <w:r w:rsidRPr="00577F59">
        <w:rPr>
          <w:rFonts w:ascii="Tahoma" w:hAnsi="Tahoma" w:cs="Tahoma"/>
          <w:sz w:val="24"/>
          <w:szCs w:val="24"/>
        </w:rPr>
        <w:t xml:space="preserve">using a request for field testers in the </w:t>
      </w:r>
      <w:r w:rsidRPr="00577F59">
        <w:rPr>
          <w:rFonts w:ascii="Tahoma" w:hAnsi="Tahoma" w:cs="Tahoma"/>
          <w:i/>
          <w:sz w:val="24"/>
          <w:szCs w:val="24"/>
        </w:rPr>
        <w:t>APH News</w:t>
      </w:r>
      <w:r w:rsidRPr="00577F59">
        <w:rPr>
          <w:rFonts w:ascii="Tahoma" w:hAnsi="Tahoma" w:cs="Tahoma"/>
          <w:sz w:val="24"/>
          <w:szCs w:val="24"/>
        </w:rPr>
        <w:t xml:space="preserve"> and/or the early childhood electronic mailing lists, as well as a search in the APH Field Tester Database</w:t>
      </w:r>
      <w:r>
        <w:rPr>
          <w:rFonts w:ascii="Tahoma" w:hAnsi="Tahoma" w:cs="Tahoma"/>
          <w:sz w:val="24"/>
          <w:szCs w:val="24"/>
        </w:rPr>
        <w:t>.</w:t>
      </w:r>
    </w:p>
    <w:p w14:paraId="1B975039" w14:textId="77777777" w:rsidR="00572386" w:rsidRPr="00D81141" w:rsidRDefault="00572386" w:rsidP="00572386">
      <w:pPr>
        <w:spacing w:after="0" w:line="240" w:lineRule="auto"/>
        <w:jc w:val="left"/>
        <w:rPr>
          <w:rFonts w:ascii="Tahoma" w:hAnsi="Tahoma" w:cs="Tahoma"/>
          <w:sz w:val="24"/>
          <w:szCs w:val="24"/>
          <w:highlight w:val="yellow"/>
        </w:rPr>
      </w:pPr>
    </w:p>
    <w:p w14:paraId="67A109E5" w14:textId="77777777" w:rsidR="001C3208" w:rsidRPr="00537B79" w:rsidRDefault="001C3208" w:rsidP="00F964BE">
      <w:pPr>
        <w:pStyle w:val="Heading4"/>
      </w:pPr>
      <w:bookmarkStart w:id="99" w:name="_Toc494998418"/>
      <w:bookmarkStart w:id="100" w:name="_Toc303163676"/>
      <w:bookmarkStart w:id="101" w:name="_Toc368315865"/>
      <w:r w:rsidRPr="00537B79">
        <w:t>Fingers That Dream</w:t>
      </w:r>
      <w:bookmarkEnd w:id="99"/>
    </w:p>
    <w:p w14:paraId="28058DA1" w14:textId="77777777" w:rsidR="001C3208" w:rsidRPr="00537B79" w:rsidRDefault="001C3208" w:rsidP="00F964BE">
      <w:pPr>
        <w:spacing w:after="0" w:line="240" w:lineRule="auto"/>
        <w:jc w:val="center"/>
        <w:rPr>
          <w:rFonts w:ascii="Tahoma" w:hAnsi="Tahoma" w:cs="Tahoma"/>
          <w:sz w:val="24"/>
        </w:rPr>
      </w:pPr>
      <w:r w:rsidRPr="00537B79">
        <w:rPr>
          <w:rFonts w:ascii="Tahoma" w:hAnsi="Tahoma" w:cs="Tahoma"/>
          <w:sz w:val="24"/>
        </w:rPr>
        <w:t>Formerly Tactile Books</w:t>
      </w:r>
      <w:bookmarkEnd w:id="100"/>
      <w:bookmarkEnd w:id="101"/>
      <w:r w:rsidRPr="00537B79">
        <w:rPr>
          <w:rFonts w:ascii="Tahoma" w:hAnsi="Tahoma" w:cs="Tahoma"/>
          <w:sz w:val="24"/>
        </w:rPr>
        <w:t>/International Collection</w:t>
      </w:r>
    </w:p>
    <w:p w14:paraId="7817217E" w14:textId="77777777" w:rsidR="001C3208" w:rsidRPr="00537B79" w:rsidRDefault="001C3208" w:rsidP="00F964BE">
      <w:pPr>
        <w:spacing w:after="0" w:line="240" w:lineRule="auto"/>
        <w:jc w:val="center"/>
        <w:rPr>
          <w:rFonts w:ascii="Tahoma" w:hAnsi="Tahoma" w:cs="Tahoma"/>
          <w:sz w:val="24"/>
          <w:szCs w:val="20"/>
        </w:rPr>
      </w:pPr>
      <w:r w:rsidRPr="00537B79">
        <w:rPr>
          <w:rFonts w:ascii="Tahoma" w:hAnsi="Tahoma" w:cs="Tahoma"/>
          <w:sz w:val="24"/>
          <w:szCs w:val="20"/>
        </w:rPr>
        <w:t>(Continued)</w:t>
      </w:r>
    </w:p>
    <w:p w14:paraId="2A6CCDF8" w14:textId="77777777" w:rsidR="001C3208" w:rsidRPr="00D81141" w:rsidRDefault="001C3208" w:rsidP="00F964BE">
      <w:pPr>
        <w:spacing w:after="0" w:line="240" w:lineRule="auto"/>
        <w:rPr>
          <w:rFonts w:ascii="Tahoma" w:hAnsi="Tahoma" w:cs="Tahoma"/>
          <w:sz w:val="24"/>
          <w:szCs w:val="20"/>
          <w:highlight w:val="yellow"/>
        </w:rPr>
      </w:pPr>
    </w:p>
    <w:p w14:paraId="7C8DF61C" w14:textId="77777777" w:rsidR="001C3208" w:rsidRPr="00537B79" w:rsidRDefault="001C3208" w:rsidP="00F964BE">
      <w:pPr>
        <w:widowControl/>
        <w:adjustRightInd/>
        <w:spacing w:after="0" w:line="240" w:lineRule="auto"/>
        <w:jc w:val="left"/>
        <w:textAlignment w:val="auto"/>
        <w:rPr>
          <w:rFonts w:ascii="Tahoma" w:hAnsi="Tahoma" w:cs="Tahoma"/>
          <w:sz w:val="24"/>
          <w:szCs w:val="20"/>
        </w:rPr>
      </w:pPr>
      <w:r w:rsidRPr="00537B79">
        <w:rPr>
          <w:rFonts w:ascii="Tahoma" w:hAnsi="Tahoma" w:cs="Tahoma"/>
          <w:sz w:val="24"/>
          <w:szCs w:val="20"/>
          <w:u w:val="single"/>
        </w:rPr>
        <w:t>Purpose</w:t>
      </w:r>
    </w:p>
    <w:p w14:paraId="6D27868E" w14:textId="12E5534B" w:rsidR="002A55FE" w:rsidRPr="00537B79" w:rsidRDefault="002A55FE" w:rsidP="00F964BE">
      <w:pPr>
        <w:widowControl/>
        <w:adjustRightInd/>
        <w:spacing w:after="0" w:line="240" w:lineRule="auto"/>
        <w:jc w:val="left"/>
        <w:textAlignment w:val="auto"/>
        <w:rPr>
          <w:rFonts w:ascii="Tahoma" w:hAnsi="Tahoma" w:cs="Tahoma"/>
          <w:sz w:val="24"/>
          <w:szCs w:val="20"/>
        </w:rPr>
      </w:pPr>
      <w:r w:rsidRPr="00537B79">
        <w:rPr>
          <w:rFonts w:ascii="Tahoma" w:hAnsi="Tahoma" w:cs="Tahoma"/>
          <w:sz w:val="24"/>
          <w:szCs w:val="20"/>
        </w:rPr>
        <w:t xml:space="preserve">To collaborate in order to provide high-quality tactile illustrated books with print/braille text to support the emergent literacy skills of young </w:t>
      </w:r>
      <w:r w:rsidR="00537B79" w:rsidRPr="00537B79">
        <w:rPr>
          <w:rFonts w:ascii="Tahoma" w:hAnsi="Tahoma" w:cs="Tahoma"/>
          <w:sz w:val="24"/>
          <w:szCs w:val="20"/>
        </w:rPr>
        <w:t>children</w:t>
      </w:r>
      <w:r w:rsidRPr="00537B79">
        <w:rPr>
          <w:rFonts w:ascii="Tahoma" w:hAnsi="Tahoma" w:cs="Tahoma"/>
          <w:sz w:val="24"/>
          <w:szCs w:val="20"/>
        </w:rPr>
        <w:t xml:space="preserve"> with visual impairments </w:t>
      </w:r>
      <w:r w:rsidRPr="00537B79">
        <w:rPr>
          <w:rFonts w:ascii="Tahoma" w:hAnsi="Tahoma" w:cs="Tahoma"/>
          <w:sz w:val="24"/>
          <w:szCs w:val="20"/>
        </w:rPr>
        <w:lastRenderedPageBreak/>
        <w:t xml:space="preserve">and to join the efforts of Les Doigts Qui Rêvent (LDQR) and other organizations in sharing information leading to improved quality and production of tactile books </w:t>
      </w:r>
    </w:p>
    <w:p w14:paraId="2061F57E" w14:textId="77777777" w:rsidR="001C3208" w:rsidRPr="00537B79" w:rsidRDefault="001C3208" w:rsidP="00F964BE">
      <w:pPr>
        <w:widowControl/>
        <w:adjustRightInd/>
        <w:spacing w:after="0" w:line="240" w:lineRule="auto"/>
        <w:jc w:val="left"/>
        <w:textAlignment w:val="auto"/>
        <w:rPr>
          <w:rFonts w:ascii="Tahoma" w:hAnsi="Tahoma" w:cs="Tahoma"/>
          <w:sz w:val="24"/>
          <w:szCs w:val="20"/>
        </w:rPr>
      </w:pPr>
    </w:p>
    <w:p w14:paraId="691398A5" w14:textId="77777777" w:rsidR="001C3208" w:rsidRPr="00537B79" w:rsidRDefault="001C3208" w:rsidP="00F964BE">
      <w:pPr>
        <w:widowControl/>
        <w:adjustRightInd/>
        <w:spacing w:after="0" w:line="240" w:lineRule="auto"/>
        <w:jc w:val="left"/>
        <w:textAlignment w:val="auto"/>
        <w:rPr>
          <w:rFonts w:ascii="Tahoma" w:hAnsi="Tahoma" w:cs="Tahoma"/>
          <w:sz w:val="24"/>
          <w:szCs w:val="20"/>
        </w:rPr>
      </w:pPr>
      <w:r w:rsidRPr="00537B79">
        <w:rPr>
          <w:rFonts w:ascii="Tahoma" w:hAnsi="Tahoma" w:cs="Tahoma"/>
          <w:sz w:val="24"/>
          <w:szCs w:val="20"/>
          <w:u w:val="single"/>
        </w:rPr>
        <w:t>Project Staff</w:t>
      </w:r>
    </w:p>
    <w:p w14:paraId="2FD3E2C9" w14:textId="77777777" w:rsidR="001C3208" w:rsidRPr="00537B79" w:rsidRDefault="001C3208" w:rsidP="00F964BE">
      <w:pPr>
        <w:widowControl/>
        <w:adjustRightInd/>
        <w:spacing w:after="0" w:line="240" w:lineRule="auto"/>
        <w:jc w:val="left"/>
        <w:textAlignment w:val="auto"/>
        <w:rPr>
          <w:rFonts w:ascii="Tahoma" w:hAnsi="Tahoma" w:cs="Tahoma"/>
          <w:sz w:val="24"/>
          <w:szCs w:val="20"/>
        </w:rPr>
      </w:pPr>
      <w:r w:rsidRPr="00537B79">
        <w:rPr>
          <w:rFonts w:ascii="Tahoma" w:hAnsi="Tahoma" w:cs="Tahoma"/>
          <w:sz w:val="24"/>
          <w:szCs w:val="20"/>
        </w:rPr>
        <w:t>Suzette Wright, Emergent Literacy Project Leader</w:t>
      </w:r>
    </w:p>
    <w:p w14:paraId="6EB0019F" w14:textId="77777777" w:rsidR="001C3208" w:rsidRPr="00537B79" w:rsidRDefault="001C3208" w:rsidP="00F964BE">
      <w:pPr>
        <w:widowControl/>
        <w:adjustRightInd/>
        <w:spacing w:after="0" w:line="240" w:lineRule="auto"/>
        <w:jc w:val="left"/>
        <w:textAlignment w:val="auto"/>
        <w:rPr>
          <w:rFonts w:ascii="Tahoma" w:hAnsi="Tahoma" w:cs="Tahoma"/>
          <w:sz w:val="24"/>
          <w:szCs w:val="20"/>
        </w:rPr>
      </w:pPr>
    </w:p>
    <w:p w14:paraId="7C81580B" w14:textId="77777777" w:rsidR="00537B79" w:rsidRPr="00537B79" w:rsidRDefault="00537B79" w:rsidP="00537B79">
      <w:pPr>
        <w:widowControl/>
        <w:adjustRightInd/>
        <w:spacing w:after="0" w:line="240" w:lineRule="auto"/>
        <w:jc w:val="left"/>
        <w:textAlignment w:val="auto"/>
        <w:rPr>
          <w:rFonts w:ascii="Tahoma" w:hAnsi="Tahoma" w:cs="Tahoma"/>
          <w:sz w:val="24"/>
          <w:szCs w:val="20"/>
        </w:rPr>
      </w:pPr>
      <w:r w:rsidRPr="00537B79">
        <w:rPr>
          <w:rFonts w:ascii="Tahoma" w:hAnsi="Tahoma" w:cs="Tahoma"/>
          <w:noProof/>
          <w:sz w:val="24"/>
          <w:szCs w:val="20"/>
        </w:rPr>
        <w:drawing>
          <wp:inline distT="0" distB="0" distL="0" distR="0" wp14:anchorId="5D60610A" wp14:editId="59F4A7E9">
            <wp:extent cx="4438650" cy="1948122"/>
            <wp:effectExtent l="0" t="0" r="0" b="0"/>
            <wp:docPr id="245" name="Picture 102" descr="Photo of the covers of the APH versions of Six Little Dots, Bear Hunt, and Little Breath of Wind, published by LDQR for APH in F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50306_082756.jpg"/>
                    <pic:cNvPicPr/>
                  </pic:nvPicPr>
                  <pic:blipFill rotWithShape="1">
                    <a:blip r:embed="rId92" cstate="print">
                      <a:extLst>
                        <a:ext uri="{BEBA8EAE-BF5A-486C-A8C5-ECC9F3942E4B}">
                          <a14:imgProps xmlns:a14="http://schemas.microsoft.com/office/drawing/2010/main">
                            <a14:imgLayer r:embed="rId93">
                              <a14:imgEffect>
                                <a14:brightnessContrast bright="13000" contrast="8000"/>
                              </a14:imgEffect>
                            </a14:imgLayer>
                          </a14:imgProps>
                        </a:ext>
                        <a:ext uri="{28A0092B-C50C-407E-A947-70E740481C1C}">
                          <a14:useLocalDpi xmlns:a14="http://schemas.microsoft.com/office/drawing/2010/main" val="0"/>
                        </a:ext>
                      </a:extLst>
                    </a:blip>
                    <a:srcRect t="21973" b="-1"/>
                    <a:stretch/>
                  </pic:blipFill>
                  <pic:spPr bwMode="auto">
                    <a:xfrm>
                      <a:off x="0" y="0"/>
                      <a:ext cx="4493619" cy="1972248"/>
                    </a:xfrm>
                    <a:prstGeom prst="rect">
                      <a:avLst/>
                    </a:prstGeom>
                    <a:ln>
                      <a:noFill/>
                    </a:ln>
                    <a:extLst>
                      <a:ext uri="{53640926-AAD7-44D8-BBD7-CCE9431645EC}">
                        <a14:shadowObscured xmlns:a14="http://schemas.microsoft.com/office/drawing/2010/main"/>
                      </a:ext>
                    </a:extLst>
                  </pic:spPr>
                </pic:pic>
              </a:graphicData>
            </a:graphic>
          </wp:inline>
        </w:drawing>
      </w:r>
    </w:p>
    <w:p w14:paraId="731D6B55" w14:textId="77777777" w:rsidR="002A55FE" w:rsidRPr="00537B79" w:rsidRDefault="002A55FE" w:rsidP="00F964BE">
      <w:pPr>
        <w:widowControl/>
        <w:adjustRightInd/>
        <w:spacing w:after="0" w:line="240" w:lineRule="auto"/>
        <w:jc w:val="left"/>
        <w:textAlignment w:val="auto"/>
        <w:rPr>
          <w:rFonts w:ascii="Tahoma" w:hAnsi="Tahoma" w:cs="Tahoma"/>
          <w:sz w:val="24"/>
          <w:szCs w:val="20"/>
          <w:u w:val="single"/>
        </w:rPr>
      </w:pPr>
    </w:p>
    <w:p w14:paraId="4AAB994F" w14:textId="77777777" w:rsidR="001C3208" w:rsidRPr="00537B79" w:rsidRDefault="001C3208" w:rsidP="00F964BE">
      <w:pPr>
        <w:widowControl/>
        <w:adjustRightInd/>
        <w:spacing w:after="0" w:line="240" w:lineRule="auto"/>
        <w:jc w:val="left"/>
        <w:textAlignment w:val="auto"/>
        <w:rPr>
          <w:rFonts w:ascii="Tahoma" w:hAnsi="Tahoma" w:cs="Tahoma"/>
          <w:sz w:val="24"/>
          <w:szCs w:val="20"/>
        </w:rPr>
      </w:pPr>
      <w:r w:rsidRPr="00537B79">
        <w:rPr>
          <w:rFonts w:ascii="Tahoma" w:hAnsi="Tahoma" w:cs="Tahoma"/>
          <w:sz w:val="24"/>
          <w:szCs w:val="20"/>
          <w:u w:val="single"/>
        </w:rPr>
        <w:t>Background</w:t>
      </w:r>
    </w:p>
    <w:p w14:paraId="5380AE97" w14:textId="77777777" w:rsidR="00537B79" w:rsidRDefault="00537B79" w:rsidP="00537B79">
      <w:pPr>
        <w:widowControl/>
        <w:adjustRightInd/>
        <w:spacing w:after="0" w:line="240" w:lineRule="auto"/>
        <w:jc w:val="left"/>
        <w:textAlignment w:val="auto"/>
        <w:rPr>
          <w:rFonts w:ascii="Tahoma" w:hAnsi="Tahoma" w:cs="Tahoma"/>
          <w:sz w:val="24"/>
          <w:szCs w:val="20"/>
        </w:rPr>
      </w:pPr>
      <w:r w:rsidRPr="00537B79">
        <w:rPr>
          <w:rFonts w:ascii="Tahoma" w:hAnsi="Tahoma" w:cs="Tahoma"/>
          <w:sz w:val="24"/>
          <w:szCs w:val="20"/>
        </w:rPr>
        <w:t>The LDQR workshop, located in Dijon, France, has specialized</w:t>
      </w:r>
      <w:r>
        <w:rPr>
          <w:rFonts w:ascii="Tahoma" w:hAnsi="Tahoma" w:cs="Tahoma"/>
          <w:sz w:val="24"/>
          <w:szCs w:val="20"/>
        </w:rPr>
        <w:t xml:space="preserve"> in the production of collage style </w:t>
      </w:r>
      <w:r w:rsidRPr="00DB495F">
        <w:rPr>
          <w:rFonts w:ascii="Tahoma" w:hAnsi="Tahoma" w:cs="Tahoma"/>
          <w:sz w:val="24"/>
          <w:szCs w:val="20"/>
        </w:rPr>
        <w:t xml:space="preserve">tactile illustrated books since its </w:t>
      </w:r>
      <w:r>
        <w:rPr>
          <w:rFonts w:ascii="Tahoma" w:hAnsi="Tahoma" w:cs="Tahoma"/>
          <w:sz w:val="24"/>
          <w:szCs w:val="20"/>
        </w:rPr>
        <w:t>establishment</w:t>
      </w:r>
      <w:r w:rsidRPr="00DB495F">
        <w:rPr>
          <w:rFonts w:ascii="Tahoma" w:hAnsi="Tahoma" w:cs="Tahoma"/>
          <w:sz w:val="24"/>
          <w:szCs w:val="20"/>
        </w:rPr>
        <w:t xml:space="preserve"> in 1994</w:t>
      </w:r>
      <w:r>
        <w:rPr>
          <w:rFonts w:ascii="Tahoma" w:hAnsi="Tahoma" w:cs="Tahoma"/>
          <w:sz w:val="24"/>
          <w:szCs w:val="20"/>
        </w:rPr>
        <w:t>, producing more than 40,000 books in in multiple languages</w:t>
      </w:r>
      <w:r w:rsidRPr="00DB495F">
        <w:rPr>
          <w:rFonts w:ascii="Tahoma" w:hAnsi="Tahoma" w:cs="Tahoma"/>
          <w:sz w:val="24"/>
          <w:szCs w:val="20"/>
        </w:rPr>
        <w:t xml:space="preserve">. Philippe Claudet, </w:t>
      </w:r>
      <w:r>
        <w:rPr>
          <w:rFonts w:ascii="Tahoma" w:hAnsi="Tahoma" w:cs="Tahoma"/>
          <w:sz w:val="24"/>
          <w:szCs w:val="20"/>
        </w:rPr>
        <w:t xml:space="preserve">a French TVI and </w:t>
      </w:r>
      <w:r w:rsidRPr="00DB495F">
        <w:rPr>
          <w:rFonts w:ascii="Tahoma" w:hAnsi="Tahoma" w:cs="Tahoma"/>
          <w:sz w:val="24"/>
          <w:szCs w:val="20"/>
        </w:rPr>
        <w:t xml:space="preserve">director of LDQR, has been in communication with the project leader since 2005. </w:t>
      </w:r>
      <w:r>
        <w:rPr>
          <w:rFonts w:ascii="Tahoma" w:hAnsi="Tahoma" w:cs="Tahoma"/>
          <w:sz w:val="24"/>
          <w:szCs w:val="20"/>
        </w:rPr>
        <w:t xml:space="preserve">He has presented </w:t>
      </w:r>
      <w:r w:rsidRPr="00DB495F">
        <w:rPr>
          <w:rFonts w:ascii="Tahoma" w:hAnsi="Tahoma" w:cs="Tahoma"/>
          <w:sz w:val="24"/>
          <w:szCs w:val="20"/>
        </w:rPr>
        <w:t xml:space="preserve">at APH </w:t>
      </w:r>
      <w:r>
        <w:rPr>
          <w:rFonts w:ascii="Tahoma" w:hAnsi="Tahoma" w:cs="Tahoma"/>
          <w:sz w:val="24"/>
          <w:szCs w:val="20"/>
        </w:rPr>
        <w:t>(</w:t>
      </w:r>
      <w:r w:rsidRPr="00DB495F">
        <w:rPr>
          <w:rFonts w:ascii="Tahoma" w:hAnsi="Tahoma" w:cs="Tahoma"/>
          <w:sz w:val="24"/>
          <w:szCs w:val="20"/>
        </w:rPr>
        <w:t>2011</w:t>
      </w:r>
      <w:r>
        <w:rPr>
          <w:rFonts w:ascii="Tahoma" w:hAnsi="Tahoma" w:cs="Tahoma"/>
          <w:sz w:val="24"/>
          <w:szCs w:val="20"/>
        </w:rPr>
        <w:t>)</w:t>
      </w:r>
      <w:r w:rsidRPr="00DB495F">
        <w:rPr>
          <w:rFonts w:ascii="Tahoma" w:hAnsi="Tahoma" w:cs="Tahoma"/>
          <w:sz w:val="24"/>
          <w:szCs w:val="20"/>
        </w:rPr>
        <w:t>, Ge</w:t>
      </w:r>
      <w:r>
        <w:rPr>
          <w:rFonts w:ascii="Tahoma" w:hAnsi="Tahoma" w:cs="Tahoma"/>
          <w:sz w:val="24"/>
          <w:szCs w:val="20"/>
        </w:rPr>
        <w:t>tting in Touch with Literacy (</w:t>
      </w:r>
      <w:r w:rsidRPr="00DB495F">
        <w:rPr>
          <w:rFonts w:ascii="Tahoma" w:hAnsi="Tahoma" w:cs="Tahoma"/>
          <w:sz w:val="24"/>
          <w:szCs w:val="20"/>
        </w:rPr>
        <w:t>2011</w:t>
      </w:r>
      <w:r>
        <w:rPr>
          <w:rFonts w:ascii="Tahoma" w:hAnsi="Tahoma" w:cs="Tahoma"/>
          <w:sz w:val="24"/>
          <w:szCs w:val="20"/>
        </w:rPr>
        <w:t>)</w:t>
      </w:r>
      <w:r w:rsidRPr="00DB495F">
        <w:rPr>
          <w:rFonts w:ascii="Tahoma" w:hAnsi="Tahoma" w:cs="Tahoma"/>
          <w:sz w:val="24"/>
          <w:szCs w:val="20"/>
        </w:rPr>
        <w:t xml:space="preserve">, </w:t>
      </w:r>
      <w:r>
        <w:rPr>
          <w:rFonts w:ascii="Tahoma" w:hAnsi="Tahoma" w:cs="Tahoma"/>
          <w:sz w:val="24"/>
          <w:szCs w:val="20"/>
        </w:rPr>
        <w:t xml:space="preserve">and </w:t>
      </w:r>
      <w:r w:rsidRPr="00DB495F">
        <w:rPr>
          <w:rFonts w:ascii="Tahoma" w:hAnsi="Tahoma" w:cs="Tahoma"/>
          <w:sz w:val="24"/>
          <w:szCs w:val="20"/>
        </w:rPr>
        <w:t xml:space="preserve">with the </w:t>
      </w:r>
      <w:r>
        <w:rPr>
          <w:rFonts w:ascii="Tahoma" w:hAnsi="Tahoma" w:cs="Tahoma"/>
          <w:sz w:val="24"/>
          <w:szCs w:val="20"/>
        </w:rPr>
        <w:t>Emergent Literacy</w:t>
      </w:r>
      <w:r w:rsidRPr="00DB495F">
        <w:rPr>
          <w:rFonts w:ascii="Tahoma" w:hAnsi="Tahoma" w:cs="Tahoma"/>
          <w:sz w:val="24"/>
          <w:szCs w:val="20"/>
        </w:rPr>
        <w:t xml:space="preserve"> </w:t>
      </w:r>
      <w:r>
        <w:rPr>
          <w:rFonts w:ascii="Tahoma" w:hAnsi="Tahoma" w:cs="Tahoma"/>
          <w:sz w:val="24"/>
          <w:szCs w:val="20"/>
        </w:rPr>
        <w:t>Project Leader at the</w:t>
      </w:r>
      <w:r w:rsidRPr="00DB495F">
        <w:rPr>
          <w:rFonts w:ascii="Tahoma" w:hAnsi="Tahoma" w:cs="Tahoma"/>
          <w:sz w:val="24"/>
          <w:szCs w:val="20"/>
        </w:rPr>
        <w:t xml:space="preserve"> international conference of the Association for Education and Rehabilitation of the Blind and Visually Impaired</w:t>
      </w:r>
      <w:r>
        <w:rPr>
          <w:rFonts w:ascii="Tahoma" w:hAnsi="Tahoma" w:cs="Tahoma"/>
          <w:sz w:val="24"/>
          <w:szCs w:val="20"/>
        </w:rPr>
        <w:t xml:space="preserve"> (2014), and the Western Regional Early Intervention Conference (2015)</w:t>
      </w:r>
      <w:r w:rsidRPr="00DB495F">
        <w:rPr>
          <w:rFonts w:ascii="Tahoma" w:hAnsi="Tahoma" w:cs="Tahoma"/>
          <w:sz w:val="24"/>
          <w:szCs w:val="20"/>
        </w:rPr>
        <w:t xml:space="preserve">. APH staff and conference participants commented on the high quality of the books’ construction, braille, and use of varied materials with rich textures </w:t>
      </w:r>
      <w:r>
        <w:rPr>
          <w:rFonts w:ascii="Tahoma" w:hAnsi="Tahoma" w:cs="Tahoma"/>
          <w:sz w:val="24"/>
          <w:szCs w:val="20"/>
        </w:rPr>
        <w:t xml:space="preserve">and interactive materials </w:t>
      </w:r>
      <w:r w:rsidRPr="00DB495F">
        <w:rPr>
          <w:rFonts w:ascii="Tahoma" w:hAnsi="Tahoma" w:cs="Tahoma"/>
          <w:sz w:val="24"/>
          <w:szCs w:val="20"/>
        </w:rPr>
        <w:t>that invite and encourage tactile exploration.</w:t>
      </w:r>
      <w:r w:rsidRPr="00421CC5">
        <w:rPr>
          <w:rFonts w:ascii="Tahoma" w:hAnsi="Tahoma" w:cs="Tahoma"/>
          <w:sz w:val="24"/>
          <w:szCs w:val="20"/>
        </w:rPr>
        <w:t xml:space="preserve"> </w:t>
      </w:r>
    </w:p>
    <w:p w14:paraId="15510C27" w14:textId="77777777" w:rsidR="001C3208" w:rsidRPr="00D81141" w:rsidRDefault="001C3208" w:rsidP="00F964BE">
      <w:pPr>
        <w:widowControl/>
        <w:adjustRightInd/>
        <w:spacing w:after="0" w:line="240" w:lineRule="auto"/>
        <w:jc w:val="left"/>
        <w:textAlignment w:val="auto"/>
        <w:rPr>
          <w:rFonts w:ascii="Tahoma" w:hAnsi="Tahoma" w:cs="Tahoma"/>
          <w:sz w:val="24"/>
          <w:szCs w:val="20"/>
          <w:highlight w:val="yellow"/>
        </w:rPr>
      </w:pPr>
    </w:p>
    <w:p w14:paraId="3065FFB0" w14:textId="77777777" w:rsidR="0023216E"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sz w:val="24"/>
          <w:szCs w:val="20"/>
        </w:rPr>
        <w:t>Richly</w:t>
      </w:r>
      <w:r w:rsidRPr="00DB495F">
        <w:rPr>
          <w:rFonts w:ascii="Tahoma" w:hAnsi="Tahoma" w:cs="Tahoma"/>
          <w:sz w:val="24"/>
          <w:szCs w:val="20"/>
        </w:rPr>
        <w:t xml:space="preserve"> textured books </w:t>
      </w:r>
      <w:r>
        <w:rPr>
          <w:rFonts w:ascii="Tahoma" w:hAnsi="Tahoma" w:cs="Tahoma"/>
          <w:sz w:val="24"/>
          <w:szCs w:val="20"/>
        </w:rPr>
        <w:t xml:space="preserve">such as those produced by LDQR </w:t>
      </w:r>
      <w:r w:rsidRPr="00DB495F">
        <w:rPr>
          <w:rFonts w:ascii="Tahoma" w:hAnsi="Tahoma" w:cs="Tahoma"/>
          <w:sz w:val="24"/>
          <w:szCs w:val="20"/>
        </w:rPr>
        <w:t>meet a need identified by</w:t>
      </w:r>
      <w:r>
        <w:rPr>
          <w:rFonts w:ascii="Tahoma" w:hAnsi="Tahoma" w:cs="Tahoma"/>
          <w:sz w:val="24"/>
          <w:szCs w:val="20"/>
        </w:rPr>
        <w:t xml:space="preserve"> the</w:t>
      </w:r>
      <w:r w:rsidRPr="00DB495F">
        <w:rPr>
          <w:rFonts w:ascii="Tahoma" w:hAnsi="Tahoma" w:cs="Tahoma"/>
          <w:sz w:val="24"/>
          <w:szCs w:val="20"/>
        </w:rPr>
        <w:t xml:space="preserve"> Early Books Focus Group</w:t>
      </w:r>
      <w:r>
        <w:rPr>
          <w:rFonts w:ascii="Tahoma" w:hAnsi="Tahoma" w:cs="Tahoma"/>
          <w:sz w:val="24"/>
          <w:szCs w:val="20"/>
        </w:rPr>
        <w:t>s</w:t>
      </w:r>
      <w:r w:rsidRPr="00DB495F">
        <w:rPr>
          <w:rFonts w:ascii="Tahoma" w:hAnsi="Tahoma" w:cs="Tahoma"/>
          <w:sz w:val="24"/>
          <w:szCs w:val="20"/>
        </w:rPr>
        <w:t xml:space="preserve"> (2004</w:t>
      </w:r>
      <w:r>
        <w:rPr>
          <w:rFonts w:ascii="Tahoma" w:hAnsi="Tahoma" w:cs="Tahoma"/>
          <w:sz w:val="24"/>
          <w:szCs w:val="20"/>
        </w:rPr>
        <w:t>, 2007</w:t>
      </w:r>
      <w:r w:rsidRPr="00DB495F">
        <w:rPr>
          <w:rFonts w:ascii="Tahoma" w:hAnsi="Tahoma" w:cs="Tahoma"/>
          <w:sz w:val="24"/>
          <w:szCs w:val="20"/>
        </w:rPr>
        <w:t xml:space="preserve">) and Meeting of the Minds (2011) for </w:t>
      </w:r>
      <w:r>
        <w:rPr>
          <w:rFonts w:ascii="Tahoma" w:hAnsi="Tahoma" w:cs="Tahoma"/>
          <w:sz w:val="24"/>
          <w:szCs w:val="20"/>
        </w:rPr>
        <w:t>a greater variety of books for young tactual learners</w:t>
      </w:r>
      <w:r w:rsidRPr="00DB495F">
        <w:rPr>
          <w:rFonts w:ascii="Tahoma" w:hAnsi="Tahoma" w:cs="Tahoma"/>
          <w:sz w:val="24"/>
          <w:szCs w:val="20"/>
        </w:rPr>
        <w:t>—“something besides raise</w:t>
      </w:r>
      <w:r>
        <w:rPr>
          <w:rFonts w:ascii="Tahoma" w:hAnsi="Tahoma" w:cs="Tahoma"/>
          <w:sz w:val="24"/>
          <w:szCs w:val="20"/>
        </w:rPr>
        <w:t>d line drawings and thermoforms.</w:t>
      </w:r>
      <w:r w:rsidRPr="00DB495F">
        <w:rPr>
          <w:rFonts w:ascii="Tahoma" w:hAnsi="Tahoma" w:cs="Tahoma"/>
          <w:sz w:val="24"/>
          <w:szCs w:val="20"/>
        </w:rPr>
        <w:t xml:space="preserve">” </w:t>
      </w:r>
      <w:r>
        <w:rPr>
          <w:rFonts w:ascii="Tahoma" w:hAnsi="Tahoma" w:cs="Tahoma"/>
          <w:sz w:val="24"/>
          <w:szCs w:val="20"/>
        </w:rPr>
        <w:t>LDQR’s books include hand labor and often involve sewn parts and special methods of attachment, enabling moving parts, as well as fabric textures.</w:t>
      </w:r>
    </w:p>
    <w:p w14:paraId="324B8CFA" w14:textId="3DD50678" w:rsidR="00537B79" w:rsidRDefault="0023216E" w:rsidP="00537B79">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 </w:t>
      </w:r>
    </w:p>
    <w:p w14:paraId="176C276B" w14:textId="77777777"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sz w:val="24"/>
          <w:szCs w:val="20"/>
        </w:rPr>
        <w:t>Available research supports the central role of texture in interpreting tactile</w:t>
      </w:r>
      <w:r w:rsidRPr="00DB495F">
        <w:rPr>
          <w:rFonts w:ascii="Tahoma" w:hAnsi="Tahoma" w:cs="Tahoma"/>
          <w:sz w:val="24"/>
          <w:szCs w:val="20"/>
        </w:rPr>
        <w:t xml:space="preserve"> </w:t>
      </w:r>
      <w:r>
        <w:rPr>
          <w:rFonts w:ascii="Tahoma" w:hAnsi="Tahoma" w:cs="Tahoma"/>
          <w:sz w:val="24"/>
          <w:szCs w:val="20"/>
        </w:rPr>
        <w:t xml:space="preserve">illustrations (Theurel, et al., 2013; Gentaz &amp; Hatwell, 2003). </w:t>
      </w:r>
      <w:r w:rsidRPr="00781EAD">
        <w:rPr>
          <w:rFonts w:ascii="Tahoma" w:hAnsi="Tahoma" w:cs="Tahoma"/>
          <w:sz w:val="24"/>
          <w:szCs w:val="20"/>
        </w:rPr>
        <w:t>Research has shown that even for sighted children up to the age of 6, textur</w:t>
      </w:r>
      <w:r>
        <w:rPr>
          <w:rFonts w:ascii="Tahoma" w:hAnsi="Tahoma" w:cs="Tahoma"/>
          <w:sz w:val="24"/>
          <w:szCs w:val="20"/>
        </w:rPr>
        <w:t xml:space="preserve">e is more salient than shape and is </w:t>
      </w:r>
      <w:r w:rsidRPr="00781EAD">
        <w:rPr>
          <w:rFonts w:ascii="Tahoma" w:hAnsi="Tahoma" w:cs="Tahoma"/>
          <w:sz w:val="24"/>
          <w:szCs w:val="20"/>
        </w:rPr>
        <w:t xml:space="preserve">given </w:t>
      </w:r>
      <w:r>
        <w:rPr>
          <w:rFonts w:ascii="Tahoma" w:hAnsi="Tahoma" w:cs="Tahoma"/>
          <w:sz w:val="24"/>
          <w:szCs w:val="20"/>
        </w:rPr>
        <w:t>“</w:t>
      </w:r>
      <w:r w:rsidRPr="00781EAD">
        <w:rPr>
          <w:rFonts w:ascii="Tahoma" w:hAnsi="Tahoma" w:cs="Tahoma"/>
          <w:sz w:val="24"/>
          <w:szCs w:val="20"/>
        </w:rPr>
        <w:t>massive priority</w:t>
      </w:r>
      <w:r>
        <w:rPr>
          <w:rFonts w:ascii="Tahoma" w:hAnsi="Tahoma" w:cs="Tahoma"/>
          <w:sz w:val="24"/>
          <w:szCs w:val="20"/>
        </w:rPr>
        <w:t>”</w:t>
      </w:r>
      <w:r w:rsidRPr="00781EAD">
        <w:rPr>
          <w:rFonts w:ascii="Tahoma" w:hAnsi="Tahoma" w:cs="Tahoma"/>
          <w:sz w:val="24"/>
          <w:szCs w:val="20"/>
        </w:rPr>
        <w:t xml:space="preserve"> </w:t>
      </w:r>
      <w:r>
        <w:rPr>
          <w:rFonts w:ascii="Tahoma" w:hAnsi="Tahoma" w:cs="Tahoma"/>
          <w:sz w:val="24"/>
          <w:szCs w:val="20"/>
        </w:rPr>
        <w:t xml:space="preserve">over shape and size </w:t>
      </w:r>
      <w:r w:rsidRPr="00781EAD">
        <w:rPr>
          <w:rFonts w:ascii="Tahoma" w:hAnsi="Tahoma" w:cs="Tahoma"/>
          <w:sz w:val="24"/>
          <w:szCs w:val="20"/>
        </w:rPr>
        <w:t>as a classification criterion (</w:t>
      </w:r>
      <w:r>
        <w:rPr>
          <w:rFonts w:ascii="Tahoma" w:hAnsi="Tahoma" w:cs="Tahoma"/>
          <w:sz w:val="24"/>
          <w:szCs w:val="20"/>
        </w:rPr>
        <w:t xml:space="preserve">Gentaz &amp; Hatwell, 2003; </w:t>
      </w:r>
      <w:r w:rsidRPr="00781EAD">
        <w:rPr>
          <w:rFonts w:ascii="Tahoma" w:hAnsi="Tahoma" w:cs="Tahoma"/>
          <w:sz w:val="24"/>
          <w:szCs w:val="20"/>
        </w:rPr>
        <w:t>Schwarzer et al., 1999</w:t>
      </w:r>
      <w:r>
        <w:rPr>
          <w:rFonts w:ascii="Tahoma" w:hAnsi="Tahoma" w:cs="Tahoma"/>
          <w:sz w:val="24"/>
          <w:szCs w:val="20"/>
        </w:rPr>
        <w:t>).</w:t>
      </w:r>
    </w:p>
    <w:p w14:paraId="2B30EA1F" w14:textId="77777777" w:rsidR="00537B79" w:rsidRPr="00F519A8" w:rsidRDefault="00537B79" w:rsidP="00537B79">
      <w:pPr>
        <w:widowControl/>
        <w:adjustRightInd/>
        <w:spacing w:after="0" w:line="240" w:lineRule="auto"/>
        <w:jc w:val="left"/>
        <w:textAlignment w:val="auto"/>
        <w:rPr>
          <w:rFonts w:ascii="Tahoma" w:hAnsi="Tahoma" w:cs="Tahoma"/>
          <w:sz w:val="24"/>
          <w:szCs w:val="20"/>
          <w:highlight w:val="yellow"/>
        </w:rPr>
      </w:pPr>
    </w:p>
    <w:p w14:paraId="0E926E39" w14:textId="7E5F21CD" w:rsidR="00537B79" w:rsidRPr="002A55FE" w:rsidRDefault="00537B79" w:rsidP="00537B79">
      <w:pPr>
        <w:widowControl/>
        <w:adjustRightInd/>
        <w:spacing w:after="0" w:line="240" w:lineRule="auto"/>
        <w:jc w:val="left"/>
        <w:textAlignment w:val="auto"/>
        <w:rPr>
          <w:rFonts w:ascii="Tahoma" w:hAnsi="Tahoma" w:cs="Tahoma"/>
          <w:sz w:val="24"/>
          <w:szCs w:val="20"/>
        </w:rPr>
      </w:pPr>
      <w:r w:rsidRPr="002A55FE">
        <w:rPr>
          <w:rFonts w:ascii="Tahoma" w:hAnsi="Tahoma" w:cs="Tahoma"/>
          <w:sz w:val="24"/>
          <w:szCs w:val="20"/>
        </w:rPr>
        <w:lastRenderedPageBreak/>
        <w:t xml:space="preserve">After gathering input from in-house staff and others, </w:t>
      </w:r>
      <w:r w:rsidRPr="002A55FE">
        <w:rPr>
          <w:rFonts w:ascii="Tahoma" w:hAnsi="Tahoma" w:cs="Tahoma"/>
          <w:i/>
          <w:sz w:val="24"/>
          <w:szCs w:val="20"/>
        </w:rPr>
        <w:t>Little Breath of Wind</w:t>
      </w:r>
      <w:r w:rsidRPr="002A55FE">
        <w:rPr>
          <w:rFonts w:ascii="Tahoma" w:hAnsi="Tahoma" w:cs="Tahoma"/>
          <w:sz w:val="24"/>
          <w:szCs w:val="20"/>
        </w:rPr>
        <w:t xml:space="preserve"> was chosen as the first book that APH would </w:t>
      </w:r>
      <w:r>
        <w:rPr>
          <w:rFonts w:ascii="Tahoma" w:hAnsi="Tahoma" w:cs="Tahoma"/>
          <w:sz w:val="24"/>
          <w:szCs w:val="20"/>
        </w:rPr>
        <w:t>seek</w:t>
      </w:r>
      <w:r w:rsidRPr="002A55FE">
        <w:rPr>
          <w:rFonts w:ascii="Tahoma" w:hAnsi="Tahoma" w:cs="Tahoma"/>
          <w:sz w:val="24"/>
          <w:szCs w:val="20"/>
        </w:rPr>
        <w:t xml:space="preserve"> to purchase from LDQR, translate, and distribute. A product submission form for </w:t>
      </w:r>
      <w:r w:rsidRPr="002A55FE">
        <w:rPr>
          <w:rFonts w:ascii="Tahoma" w:hAnsi="Tahoma" w:cs="Tahoma"/>
          <w:i/>
          <w:sz w:val="24"/>
          <w:szCs w:val="20"/>
        </w:rPr>
        <w:t>Little Breath of Wind</w:t>
      </w:r>
      <w:r w:rsidRPr="002A55FE">
        <w:rPr>
          <w:rFonts w:ascii="Tahoma" w:hAnsi="Tahoma" w:cs="Tahoma"/>
          <w:sz w:val="24"/>
          <w:szCs w:val="20"/>
        </w:rPr>
        <w:t xml:space="preserve"> was completed; it was approved by the Product Advisory and Review Committee (PARC) as a “pass through” product. In-house, decisions were made about preferred labeling and packaging methods, the need for safety testing, and issues related to shipping and passage through Customs. Claudet contacted Intertek, an international testing agency recommended by APH, to conduct all necessary safety tests. APH’s Purchasing staff negotiated purchase and terms of delivery with LDQR. The book’s text was translated into English and a braille file given to LDQR by the project leader. Permission to distribute the book as a Quota item was sought and received. All standard U.S. safety tests were passed. In March 2013, the first shipment of 250 copies arrived at APH’s docks, ready to ship. The second shipment of 250 arrived in May. By the end of September 2013, all 500 copies had sold.</w:t>
      </w:r>
    </w:p>
    <w:p w14:paraId="229B34B6" w14:textId="77777777" w:rsidR="00537B79" w:rsidRPr="00F519A8" w:rsidRDefault="00537B79" w:rsidP="00537B79">
      <w:pPr>
        <w:widowControl/>
        <w:adjustRightInd/>
        <w:spacing w:after="0" w:line="240" w:lineRule="auto"/>
        <w:jc w:val="left"/>
        <w:textAlignment w:val="auto"/>
        <w:rPr>
          <w:rFonts w:ascii="Tahoma" w:hAnsi="Tahoma" w:cs="Tahoma"/>
          <w:sz w:val="24"/>
          <w:szCs w:val="20"/>
          <w:highlight w:val="yellow"/>
          <w:u w:val="single"/>
        </w:rPr>
      </w:pPr>
    </w:p>
    <w:p w14:paraId="279B855A" w14:textId="77777777" w:rsidR="0023216E" w:rsidRDefault="00537B79" w:rsidP="0023216E">
      <w:pPr>
        <w:widowControl/>
        <w:adjustRightInd/>
        <w:spacing w:after="0" w:line="240" w:lineRule="auto"/>
        <w:jc w:val="left"/>
        <w:textAlignment w:val="auto"/>
        <w:rPr>
          <w:rFonts w:ascii="Tahoma" w:hAnsi="Tahoma" w:cs="Tahoma"/>
          <w:sz w:val="24"/>
          <w:szCs w:val="20"/>
        </w:rPr>
      </w:pPr>
      <w:r w:rsidRPr="00DB495F">
        <w:rPr>
          <w:rFonts w:ascii="Tahoma" w:hAnsi="Tahoma" w:cs="Tahoma"/>
          <w:sz w:val="24"/>
          <w:szCs w:val="20"/>
        </w:rPr>
        <w:t xml:space="preserve">Based on the successful purchase and </w:t>
      </w:r>
      <w:r>
        <w:rPr>
          <w:rFonts w:ascii="Tahoma" w:hAnsi="Tahoma" w:cs="Tahoma"/>
          <w:sz w:val="24"/>
          <w:szCs w:val="20"/>
        </w:rPr>
        <w:t>quick</w:t>
      </w:r>
      <w:r w:rsidRPr="00DB495F">
        <w:rPr>
          <w:rFonts w:ascii="Tahoma" w:hAnsi="Tahoma" w:cs="Tahoma"/>
          <w:sz w:val="24"/>
          <w:szCs w:val="20"/>
        </w:rPr>
        <w:t xml:space="preserve"> sales of the first book, </w:t>
      </w:r>
      <w:r>
        <w:rPr>
          <w:rFonts w:ascii="Tahoma" w:hAnsi="Tahoma" w:cs="Tahoma"/>
          <w:sz w:val="24"/>
          <w:szCs w:val="20"/>
        </w:rPr>
        <w:t>as well as</w:t>
      </w:r>
      <w:r w:rsidRPr="00DB495F">
        <w:rPr>
          <w:rFonts w:ascii="Tahoma" w:hAnsi="Tahoma" w:cs="Tahoma"/>
          <w:sz w:val="24"/>
          <w:szCs w:val="20"/>
        </w:rPr>
        <w:t xml:space="preserve"> positive feedback from teachers</w:t>
      </w:r>
      <w:r>
        <w:rPr>
          <w:rFonts w:ascii="Tahoma" w:hAnsi="Tahoma" w:cs="Tahoma"/>
          <w:sz w:val="24"/>
          <w:szCs w:val="20"/>
        </w:rPr>
        <w:t xml:space="preserve"> and APH Ex </w:t>
      </w:r>
      <w:r w:rsidRPr="00DB495F">
        <w:rPr>
          <w:rFonts w:ascii="Tahoma" w:hAnsi="Tahoma" w:cs="Tahoma"/>
          <w:sz w:val="24"/>
          <w:szCs w:val="20"/>
        </w:rPr>
        <w:t xml:space="preserve">Officio Trustees, it was recommended that a second book be purchased from LDQR for distribution on </w:t>
      </w:r>
      <w:r>
        <w:rPr>
          <w:rFonts w:ascii="Tahoma" w:hAnsi="Tahoma" w:cs="Tahoma"/>
          <w:sz w:val="24"/>
          <w:szCs w:val="20"/>
        </w:rPr>
        <w:t>Q</w:t>
      </w:r>
      <w:r w:rsidRPr="00DB495F">
        <w:rPr>
          <w:rFonts w:ascii="Tahoma" w:hAnsi="Tahoma" w:cs="Tahoma"/>
          <w:sz w:val="24"/>
          <w:szCs w:val="20"/>
        </w:rPr>
        <w:t xml:space="preserve">uota. The </w:t>
      </w:r>
      <w:r>
        <w:rPr>
          <w:rFonts w:ascii="Tahoma" w:hAnsi="Tahoma" w:cs="Tahoma"/>
          <w:sz w:val="24"/>
          <w:szCs w:val="20"/>
        </w:rPr>
        <w:t>Emergent Literacy Project L</w:t>
      </w:r>
      <w:r w:rsidRPr="00DB495F">
        <w:rPr>
          <w:rFonts w:ascii="Tahoma" w:hAnsi="Tahoma" w:cs="Tahoma"/>
          <w:sz w:val="24"/>
          <w:szCs w:val="20"/>
        </w:rPr>
        <w:t xml:space="preserve">eader reviewed copies of many LDQR books to identify those best meeting needs identified by previous focus groups and consultants. She consulted with Claudet about the expense of producing each before selecting 14 books to submit to in-house staff and staff of the Building on Patterns PreK project to obtain their recommendations. </w:t>
      </w:r>
      <w:r w:rsidRPr="00DB495F">
        <w:rPr>
          <w:rFonts w:ascii="Tahoma" w:hAnsi="Tahoma" w:cs="Tahoma"/>
          <w:i/>
          <w:sz w:val="24"/>
          <w:szCs w:val="20"/>
        </w:rPr>
        <w:t>Chameleon</w:t>
      </w:r>
      <w:r w:rsidRPr="00DB495F">
        <w:rPr>
          <w:rFonts w:ascii="Tahoma" w:hAnsi="Tahoma" w:cs="Tahoma"/>
          <w:sz w:val="24"/>
          <w:szCs w:val="20"/>
        </w:rPr>
        <w:t>, a board book written by Antje</w:t>
      </w:r>
      <w:r>
        <w:rPr>
          <w:rFonts w:ascii="Tahoma" w:hAnsi="Tahoma" w:cs="Tahoma"/>
          <w:sz w:val="24"/>
          <w:szCs w:val="20"/>
        </w:rPr>
        <w:t xml:space="preserve"> Sellig, was chosen, featuring</w:t>
      </w:r>
      <w:r w:rsidRPr="00DB495F">
        <w:rPr>
          <w:rFonts w:ascii="Tahoma" w:hAnsi="Tahoma" w:cs="Tahoma"/>
          <w:sz w:val="24"/>
          <w:szCs w:val="20"/>
        </w:rPr>
        <w:t xml:space="preserve"> collage</w:t>
      </w:r>
      <w:r>
        <w:rPr>
          <w:rFonts w:ascii="Tahoma" w:hAnsi="Tahoma" w:cs="Tahoma"/>
          <w:sz w:val="24"/>
          <w:szCs w:val="20"/>
        </w:rPr>
        <w:t>-</w:t>
      </w:r>
      <w:r w:rsidRPr="00DB495F">
        <w:rPr>
          <w:rFonts w:ascii="Tahoma" w:hAnsi="Tahoma" w:cs="Tahoma"/>
          <w:sz w:val="24"/>
          <w:szCs w:val="20"/>
        </w:rPr>
        <w:t xml:space="preserve">style illustrations of a chameleon shape </w:t>
      </w:r>
      <w:r>
        <w:rPr>
          <w:rFonts w:ascii="Tahoma" w:hAnsi="Tahoma" w:cs="Tahoma"/>
          <w:sz w:val="24"/>
          <w:szCs w:val="20"/>
        </w:rPr>
        <w:t>illustrating</w:t>
      </w:r>
      <w:r w:rsidRPr="00DB495F">
        <w:rPr>
          <w:rFonts w:ascii="Tahoma" w:hAnsi="Tahoma" w:cs="Tahoma"/>
          <w:sz w:val="24"/>
          <w:szCs w:val="20"/>
        </w:rPr>
        <w:t xml:space="preserve"> opposites. It was recommended the book be provided in contracted braille.</w:t>
      </w:r>
    </w:p>
    <w:p w14:paraId="75351E02" w14:textId="6775A72E" w:rsidR="00537B79" w:rsidRPr="00DB495F" w:rsidRDefault="00537B79" w:rsidP="0023216E">
      <w:pPr>
        <w:widowControl/>
        <w:adjustRightInd/>
        <w:spacing w:after="0" w:line="240" w:lineRule="auto"/>
        <w:jc w:val="left"/>
        <w:textAlignment w:val="auto"/>
        <w:rPr>
          <w:rFonts w:ascii="Tahoma" w:hAnsi="Tahoma" w:cs="Tahoma"/>
          <w:sz w:val="24"/>
          <w:szCs w:val="20"/>
        </w:rPr>
      </w:pPr>
      <w:r w:rsidRPr="00DB495F">
        <w:rPr>
          <w:rFonts w:ascii="Tahoma" w:hAnsi="Tahoma" w:cs="Tahoma"/>
          <w:sz w:val="24"/>
          <w:szCs w:val="20"/>
        </w:rPr>
        <w:t xml:space="preserve"> </w:t>
      </w:r>
    </w:p>
    <w:p w14:paraId="11CD29F1" w14:textId="77777777"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Following procedures used with </w:t>
      </w:r>
      <w:r w:rsidRPr="00E27B63">
        <w:rPr>
          <w:rFonts w:ascii="Tahoma" w:hAnsi="Tahoma" w:cs="Tahoma"/>
          <w:i/>
          <w:sz w:val="24"/>
          <w:szCs w:val="20"/>
        </w:rPr>
        <w:t>Little Breath of Wind</w:t>
      </w:r>
      <w:r>
        <w:rPr>
          <w:rFonts w:ascii="Tahoma" w:hAnsi="Tahoma" w:cs="Tahoma"/>
          <w:sz w:val="24"/>
          <w:szCs w:val="20"/>
        </w:rPr>
        <w:t xml:space="preserve">, a purchase of 500 copies of </w:t>
      </w:r>
      <w:r w:rsidRPr="00E27B63">
        <w:rPr>
          <w:rFonts w:ascii="Tahoma" w:hAnsi="Tahoma" w:cs="Tahoma"/>
          <w:i/>
          <w:sz w:val="24"/>
          <w:szCs w:val="20"/>
        </w:rPr>
        <w:t>Chameleon</w:t>
      </w:r>
      <w:r>
        <w:rPr>
          <w:rFonts w:ascii="Tahoma" w:hAnsi="Tahoma" w:cs="Tahoma"/>
          <w:sz w:val="24"/>
          <w:szCs w:val="20"/>
        </w:rPr>
        <w:t xml:space="preserve"> was negotiated; APH provided an English translation of the text along with</w:t>
      </w:r>
      <w:r w:rsidRPr="00DB495F">
        <w:rPr>
          <w:rFonts w:ascii="Tahoma" w:hAnsi="Tahoma" w:cs="Tahoma"/>
          <w:sz w:val="24"/>
          <w:szCs w:val="20"/>
        </w:rPr>
        <w:t xml:space="preserve"> </w:t>
      </w:r>
      <w:r>
        <w:rPr>
          <w:rFonts w:ascii="Tahoma" w:hAnsi="Tahoma" w:cs="Tahoma"/>
          <w:sz w:val="24"/>
          <w:szCs w:val="20"/>
        </w:rPr>
        <w:t>Unified English Braille (UEB) files</w:t>
      </w:r>
      <w:r w:rsidRPr="00DB495F">
        <w:rPr>
          <w:rFonts w:ascii="Tahoma" w:hAnsi="Tahoma" w:cs="Tahoma"/>
          <w:sz w:val="24"/>
          <w:szCs w:val="20"/>
        </w:rPr>
        <w:t xml:space="preserve">. </w:t>
      </w:r>
      <w:r>
        <w:rPr>
          <w:rFonts w:ascii="Tahoma" w:hAnsi="Tahoma" w:cs="Tahoma"/>
          <w:color w:val="000000"/>
          <w:sz w:val="24"/>
          <w:szCs w:val="24"/>
        </w:rPr>
        <w:t xml:space="preserve">Intertek </w:t>
      </w:r>
      <w:r w:rsidRPr="00DB495F">
        <w:rPr>
          <w:rFonts w:ascii="Tahoma" w:hAnsi="Tahoma" w:cs="Tahoma"/>
          <w:color w:val="000000"/>
          <w:sz w:val="24"/>
          <w:szCs w:val="24"/>
        </w:rPr>
        <w:t>conducted all necessary safety tests</w:t>
      </w:r>
      <w:r>
        <w:rPr>
          <w:rFonts w:ascii="Tahoma" w:hAnsi="Tahoma" w:cs="Tahoma"/>
          <w:color w:val="000000"/>
          <w:sz w:val="24"/>
          <w:szCs w:val="24"/>
        </w:rPr>
        <w:t>, this time at significantly reduced cost since</w:t>
      </w:r>
      <w:r w:rsidRPr="00DB495F">
        <w:rPr>
          <w:rFonts w:ascii="Tahoma" w:hAnsi="Tahoma" w:cs="Tahoma"/>
          <w:color w:val="000000"/>
          <w:sz w:val="24"/>
          <w:szCs w:val="24"/>
        </w:rPr>
        <w:t xml:space="preserve"> </w:t>
      </w:r>
      <w:r w:rsidRPr="00DB495F">
        <w:rPr>
          <w:rFonts w:ascii="Tahoma" w:hAnsi="Tahoma" w:cs="Tahoma"/>
          <w:sz w:val="24"/>
          <w:szCs w:val="20"/>
        </w:rPr>
        <w:t xml:space="preserve">LDQR </w:t>
      </w:r>
      <w:r>
        <w:rPr>
          <w:rFonts w:ascii="Tahoma" w:hAnsi="Tahoma" w:cs="Tahoma"/>
          <w:sz w:val="24"/>
          <w:szCs w:val="20"/>
        </w:rPr>
        <w:t xml:space="preserve">had </w:t>
      </w:r>
      <w:r w:rsidRPr="00DB495F">
        <w:rPr>
          <w:rFonts w:ascii="Tahoma" w:hAnsi="Tahoma" w:cs="Tahoma"/>
          <w:sz w:val="24"/>
          <w:szCs w:val="20"/>
        </w:rPr>
        <w:t>identified a way to group materials</w:t>
      </w:r>
      <w:r>
        <w:rPr>
          <w:rFonts w:ascii="Tahoma" w:hAnsi="Tahoma" w:cs="Tahoma"/>
          <w:sz w:val="24"/>
          <w:szCs w:val="20"/>
        </w:rPr>
        <w:t xml:space="preserve">. </w:t>
      </w:r>
      <w:r w:rsidRPr="00DB495F">
        <w:rPr>
          <w:rFonts w:ascii="Tahoma" w:hAnsi="Tahoma" w:cs="Tahoma"/>
          <w:sz w:val="24"/>
          <w:szCs w:val="20"/>
        </w:rPr>
        <w:t xml:space="preserve">The project leader maintained contact with LDQR and communicated with APH’s Purchasing Department concerning progress. Production of </w:t>
      </w:r>
      <w:r w:rsidRPr="00DB495F">
        <w:rPr>
          <w:rFonts w:ascii="Tahoma" w:hAnsi="Tahoma" w:cs="Tahoma"/>
          <w:i/>
          <w:sz w:val="24"/>
          <w:szCs w:val="20"/>
        </w:rPr>
        <w:t>Chameleon</w:t>
      </w:r>
      <w:r w:rsidRPr="00DB495F">
        <w:rPr>
          <w:rFonts w:ascii="Tahoma" w:hAnsi="Tahoma" w:cs="Tahoma"/>
          <w:sz w:val="24"/>
          <w:szCs w:val="20"/>
        </w:rPr>
        <w:t xml:space="preserve"> began in January 2015. In April, the first shipment of 250 books was delivered to APH. These sold quickly</w:t>
      </w:r>
      <w:r>
        <w:rPr>
          <w:rFonts w:ascii="Tahoma" w:hAnsi="Tahoma" w:cs="Tahoma"/>
          <w:sz w:val="24"/>
          <w:szCs w:val="20"/>
        </w:rPr>
        <w:t>. T</w:t>
      </w:r>
      <w:r w:rsidRPr="00DB495F">
        <w:rPr>
          <w:rFonts w:ascii="Tahoma" w:hAnsi="Tahoma" w:cs="Tahoma"/>
          <w:sz w:val="24"/>
          <w:szCs w:val="20"/>
        </w:rPr>
        <w:t>he secon</w:t>
      </w:r>
      <w:r>
        <w:rPr>
          <w:rFonts w:ascii="Tahoma" w:hAnsi="Tahoma" w:cs="Tahoma"/>
          <w:sz w:val="24"/>
          <w:szCs w:val="20"/>
        </w:rPr>
        <w:t xml:space="preserve">d shipment of 250 was requested, </w:t>
      </w:r>
      <w:r w:rsidRPr="00DB495F">
        <w:rPr>
          <w:rFonts w:ascii="Tahoma" w:hAnsi="Tahoma" w:cs="Tahoma"/>
          <w:sz w:val="24"/>
          <w:szCs w:val="20"/>
        </w:rPr>
        <w:t>arrived in early August</w:t>
      </w:r>
      <w:r>
        <w:rPr>
          <w:rFonts w:ascii="Tahoma" w:hAnsi="Tahoma" w:cs="Tahoma"/>
          <w:sz w:val="24"/>
          <w:szCs w:val="20"/>
        </w:rPr>
        <w:t>, and also sold quickly</w:t>
      </w:r>
      <w:r w:rsidRPr="00DB495F">
        <w:rPr>
          <w:rFonts w:ascii="Tahoma" w:hAnsi="Tahoma" w:cs="Tahoma"/>
          <w:sz w:val="24"/>
          <w:szCs w:val="20"/>
        </w:rPr>
        <w:t xml:space="preserve">. </w:t>
      </w:r>
    </w:p>
    <w:p w14:paraId="06CEB5BB" w14:textId="77777777" w:rsidR="00537B79" w:rsidRDefault="00537B79" w:rsidP="00537B79">
      <w:pPr>
        <w:widowControl/>
        <w:adjustRightInd/>
        <w:spacing w:after="0" w:line="240" w:lineRule="auto"/>
        <w:jc w:val="left"/>
        <w:textAlignment w:val="auto"/>
        <w:rPr>
          <w:rFonts w:ascii="Tahoma" w:hAnsi="Tahoma" w:cs="Tahoma"/>
          <w:sz w:val="24"/>
          <w:szCs w:val="20"/>
        </w:rPr>
      </w:pPr>
    </w:p>
    <w:p w14:paraId="431E7CBB" w14:textId="77777777"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An informal written poll of Ex Officio Trustees at the 2015 Annual Meeting indicated many would like APH to repurchase copies of </w:t>
      </w:r>
      <w:r w:rsidRPr="00BB2003">
        <w:rPr>
          <w:rFonts w:ascii="Tahoma" w:hAnsi="Tahoma" w:cs="Tahoma"/>
          <w:i/>
          <w:sz w:val="24"/>
          <w:szCs w:val="20"/>
        </w:rPr>
        <w:t>Little Breath of Wind</w:t>
      </w:r>
      <w:r>
        <w:rPr>
          <w:rFonts w:ascii="Tahoma" w:hAnsi="Tahoma" w:cs="Tahoma"/>
          <w:sz w:val="24"/>
          <w:szCs w:val="20"/>
        </w:rPr>
        <w:t xml:space="preserve"> and </w:t>
      </w:r>
      <w:r w:rsidRPr="00BB2003">
        <w:rPr>
          <w:rFonts w:ascii="Tahoma" w:hAnsi="Tahoma" w:cs="Tahoma"/>
          <w:i/>
          <w:sz w:val="24"/>
          <w:szCs w:val="20"/>
        </w:rPr>
        <w:t>Chameleon</w:t>
      </w:r>
      <w:r>
        <w:rPr>
          <w:rFonts w:ascii="Tahoma" w:hAnsi="Tahoma" w:cs="Tahoma"/>
          <w:sz w:val="24"/>
          <w:szCs w:val="20"/>
        </w:rPr>
        <w:t xml:space="preserve">. This was attempted; however, the author of </w:t>
      </w:r>
      <w:r w:rsidRPr="00935BD2">
        <w:rPr>
          <w:rFonts w:ascii="Tahoma" w:hAnsi="Tahoma" w:cs="Tahoma"/>
          <w:i/>
          <w:sz w:val="24"/>
          <w:szCs w:val="20"/>
        </w:rPr>
        <w:t>Chameleon</w:t>
      </w:r>
      <w:r>
        <w:rPr>
          <w:rFonts w:ascii="Tahoma" w:hAnsi="Tahoma" w:cs="Tahoma"/>
          <w:sz w:val="24"/>
          <w:szCs w:val="20"/>
        </w:rPr>
        <w:t xml:space="preserve"> demanded a significantly higher payment from LDQR for the second run of this book (10% of APH’s previous selling price), in place of LDQR’s standard, flat fee agreed to in their initial contract. LDQR declined her terms and will not produce the book again. </w:t>
      </w:r>
    </w:p>
    <w:p w14:paraId="03A3FBD0" w14:textId="77777777" w:rsidR="00537B79" w:rsidRDefault="00537B79" w:rsidP="00537B79">
      <w:pPr>
        <w:widowControl/>
        <w:adjustRightInd/>
        <w:spacing w:after="0" w:line="240" w:lineRule="auto"/>
        <w:jc w:val="left"/>
        <w:textAlignment w:val="auto"/>
        <w:rPr>
          <w:rFonts w:ascii="Tahoma" w:hAnsi="Tahoma" w:cs="Tahoma"/>
          <w:sz w:val="24"/>
          <w:szCs w:val="20"/>
        </w:rPr>
      </w:pPr>
    </w:p>
    <w:p w14:paraId="450000ED" w14:textId="77777777"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In place of </w:t>
      </w:r>
      <w:r w:rsidRPr="006B5C08">
        <w:rPr>
          <w:rFonts w:ascii="Tahoma" w:hAnsi="Tahoma" w:cs="Tahoma"/>
          <w:i/>
          <w:sz w:val="24"/>
          <w:szCs w:val="20"/>
        </w:rPr>
        <w:t>Chameleon</w:t>
      </w:r>
      <w:r>
        <w:rPr>
          <w:rFonts w:ascii="Tahoma" w:hAnsi="Tahoma" w:cs="Tahoma"/>
          <w:sz w:val="24"/>
          <w:szCs w:val="20"/>
        </w:rPr>
        <w:t xml:space="preserve">, the project leader proposed another recent title published by LDQR, </w:t>
      </w:r>
      <w:r w:rsidRPr="00935BD2">
        <w:rPr>
          <w:rFonts w:ascii="Tahoma" w:hAnsi="Tahoma" w:cs="Tahoma"/>
          <w:i/>
          <w:sz w:val="24"/>
          <w:szCs w:val="20"/>
        </w:rPr>
        <w:t>Little Paths</w:t>
      </w:r>
      <w:r w:rsidRPr="006817E9">
        <w:rPr>
          <w:rFonts w:ascii="Tahoma" w:hAnsi="Tahoma" w:cs="Tahoma"/>
          <w:sz w:val="24"/>
          <w:szCs w:val="20"/>
        </w:rPr>
        <w:t>, by</w:t>
      </w:r>
      <w:r>
        <w:rPr>
          <w:rFonts w:ascii="Tahoma" w:hAnsi="Tahoma" w:cs="Tahoma"/>
          <w:sz w:val="24"/>
          <w:szCs w:val="20"/>
        </w:rPr>
        <w:t xml:space="preserve"> Catherine Colin, ideal for promoting tracking skills and </w:t>
      </w:r>
      <w:r>
        <w:rPr>
          <w:rFonts w:ascii="Tahoma" w:hAnsi="Tahoma" w:cs="Tahoma"/>
          <w:sz w:val="24"/>
          <w:szCs w:val="20"/>
        </w:rPr>
        <w:lastRenderedPageBreak/>
        <w:t xml:space="preserve">encouraging texture discrimination. PARC approved a request for a quote, a purchase was negotiated, appropriate translations made and given to LDQR, and 500 books were received by September 2016. </w:t>
      </w:r>
    </w:p>
    <w:p w14:paraId="2C305DF0" w14:textId="77777777" w:rsidR="00537B79" w:rsidRDefault="00537B79" w:rsidP="00537B79">
      <w:pPr>
        <w:widowControl/>
        <w:adjustRightInd/>
        <w:spacing w:after="0" w:line="240" w:lineRule="auto"/>
        <w:jc w:val="left"/>
        <w:textAlignment w:val="auto"/>
        <w:rPr>
          <w:rFonts w:ascii="Tahoma" w:hAnsi="Tahoma" w:cs="Tahoma"/>
          <w:sz w:val="24"/>
          <w:szCs w:val="20"/>
        </w:rPr>
      </w:pPr>
    </w:p>
    <w:p w14:paraId="569091DC" w14:textId="77777777"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An additional book favored by APH, </w:t>
      </w:r>
      <w:r w:rsidRPr="00A1779C">
        <w:rPr>
          <w:rFonts w:ascii="Tahoma" w:hAnsi="Tahoma" w:cs="Tahoma"/>
          <w:i/>
          <w:sz w:val="24"/>
          <w:szCs w:val="20"/>
        </w:rPr>
        <w:t>Press Here</w:t>
      </w:r>
      <w:r>
        <w:rPr>
          <w:rFonts w:ascii="Tahoma" w:hAnsi="Tahoma" w:cs="Tahoma"/>
          <w:sz w:val="24"/>
          <w:szCs w:val="20"/>
        </w:rPr>
        <w:t>, could not be obtained because the right to make a tactile adaptation for distribution in the U.S. was withheld by Chronicle Books.</w:t>
      </w:r>
    </w:p>
    <w:p w14:paraId="2952914A" w14:textId="77777777" w:rsidR="00537B79" w:rsidRDefault="00537B79" w:rsidP="00537B79">
      <w:pPr>
        <w:widowControl/>
        <w:adjustRightInd/>
        <w:spacing w:after="0" w:line="240" w:lineRule="auto"/>
        <w:jc w:val="left"/>
        <w:textAlignment w:val="auto"/>
        <w:rPr>
          <w:rFonts w:ascii="Tahoma" w:hAnsi="Tahoma" w:cs="Tahoma"/>
          <w:sz w:val="24"/>
          <w:szCs w:val="20"/>
        </w:rPr>
      </w:pPr>
    </w:p>
    <w:p w14:paraId="5F9C8FA3" w14:textId="77777777" w:rsidR="00537B79" w:rsidRPr="00DB495F" w:rsidRDefault="00537B79" w:rsidP="00537B79">
      <w:pPr>
        <w:widowControl/>
        <w:adjustRightInd/>
        <w:spacing w:after="0" w:line="240" w:lineRule="auto"/>
        <w:jc w:val="left"/>
        <w:textAlignment w:val="auto"/>
        <w:rPr>
          <w:rFonts w:ascii="Tahoma" w:hAnsi="Tahoma" w:cs="Tahoma"/>
          <w:sz w:val="24"/>
          <w:szCs w:val="20"/>
          <w:u w:val="single"/>
        </w:rPr>
      </w:pPr>
      <w:r w:rsidRPr="00DB495F">
        <w:rPr>
          <w:rFonts w:ascii="Tahoma" w:hAnsi="Tahoma" w:cs="Tahoma"/>
          <w:sz w:val="24"/>
          <w:szCs w:val="20"/>
          <w:u w:val="single"/>
        </w:rPr>
        <w:t xml:space="preserve">Work </w:t>
      </w:r>
      <w:r>
        <w:rPr>
          <w:rFonts w:ascii="Tahoma" w:hAnsi="Tahoma" w:cs="Tahoma"/>
          <w:sz w:val="24"/>
          <w:szCs w:val="20"/>
          <w:u w:val="single"/>
        </w:rPr>
        <w:t>during FY 2017</w:t>
      </w:r>
    </w:p>
    <w:p w14:paraId="143F4333" w14:textId="40A83C33"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Stock of </w:t>
      </w:r>
      <w:r w:rsidRPr="00E27B63">
        <w:rPr>
          <w:rFonts w:ascii="Tahoma" w:hAnsi="Tahoma" w:cs="Tahoma"/>
          <w:i/>
          <w:sz w:val="24"/>
          <w:szCs w:val="20"/>
        </w:rPr>
        <w:t>Little Paths</w:t>
      </w:r>
      <w:r>
        <w:rPr>
          <w:rFonts w:ascii="Tahoma" w:hAnsi="Tahoma" w:cs="Tahoma"/>
          <w:sz w:val="24"/>
          <w:szCs w:val="20"/>
        </w:rPr>
        <w:t xml:space="preserve"> was quickly depleted. The purchase of three more titles from LDQR was successfully negotiated this year; all three titles were received and stocked: the requested repurchase of </w:t>
      </w:r>
      <w:r w:rsidRPr="00442EA6">
        <w:rPr>
          <w:rFonts w:ascii="Tahoma" w:hAnsi="Tahoma" w:cs="Tahoma"/>
          <w:i/>
          <w:sz w:val="24"/>
          <w:szCs w:val="20"/>
        </w:rPr>
        <w:t>Little Breath of Wind</w:t>
      </w:r>
      <w:r>
        <w:rPr>
          <w:rFonts w:ascii="Tahoma" w:hAnsi="Tahoma" w:cs="Tahoma"/>
          <w:sz w:val="24"/>
          <w:szCs w:val="20"/>
        </w:rPr>
        <w:t xml:space="preserve"> in contracted UEB—and two new titles (</w:t>
      </w:r>
      <w:r w:rsidRPr="00442EA6">
        <w:rPr>
          <w:rFonts w:ascii="Tahoma" w:hAnsi="Tahoma" w:cs="Tahoma"/>
          <w:i/>
          <w:sz w:val="24"/>
          <w:szCs w:val="20"/>
        </w:rPr>
        <w:t>Bear Hunt</w:t>
      </w:r>
      <w:r>
        <w:rPr>
          <w:rFonts w:ascii="Tahoma" w:hAnsi="Tahoma" w:cs="Tahoma"/>
          <w:sz w:val="24"/>
          <w:szCs w:val="20"/>
        </w:rPr>
        <w:t xml:space="preserve">, </w:t>
      </w:r>
      <w:r w:rsidRPr="00442EA6">
        <w:rPr>
          <w:rFonts w:ascii="Tahoma" w:hAnsi="Tahoma" w:cs="Tahoma"/>
          <w:i/>
          <w:sz w:val="24"/>
          <w:szCs w:val="20"/>
        </w:rPr>
        <w:t>Six Little Dots</w:t>
      </w:r>
      <w:r>
        <w:rPr>
          <w:rFonts w:ascii="Tahoma" w:hAnsi="Tahoma" w:cs="Tahoma"/>
          <w:sz w:val="24"/>
          <w:szCs w:val="20"/>
        </w:rPr>
        <w:t xml:space="preserve">). </w:t>
      </w:r>
    </w:p>
    <w:p w14:paraId="5A01ACFB" w14:textId="77777777" w:rsidR="00537B79" w:rsidRDefault="00537B79" w:rsidP="00537B79">
      <w:pPr>
        <w:widowControl/>
        <w:adjustRightInd/>
        <w:spacing w:after="0" w:line="240" w:lineRule="auto"/>
        <w:jc w:val="left"/>
        <w:textAlignment w:val="auto"/>
        <w:rPr>
          <w:rFonts w:ascii="Tahoma" w:hAnsi="Tahoma" w:cs="Tahoma"/>
          <w:sz w:val="24"/>
          <w:szCs w:val="20"/>
        </w:rPr>
      </w:pPr>
    </w:p>
    <w:p w14:paraId="0D55EE88" w14:textId="77777777"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The project leader worked to guide selection of the books, provide English translations and contracted UEB texts, select substitute materials where needed, comment on design of the books, and act as additional support for APH staff in obtaining quotes, resolving problems, following progress of safety tests, and subsequent costing and advertising of the books. </w:t>
      </w:r>
    </w:p>
    <w:p w14:paraId="34AC869D" w14:textId="77777777" w:rsidR="00537B79" w:rsidRDefault="00537B79" w:rsidP="00537B79">
      <w:pPr>
        <w:widowControl/>
        <w:adjustRightInd/>
        <w:spacing w:after="0" w:line="240" w:lineRule="auto"/>
        <w:jc w:val="left"/>
        <w:textAlignment w:val="auto"/>
        <w:rPr>
          <w:rFonts w:ascii="Tahoma" w:hAnsi="Tahoma" w:cs="Tahoma"/>
          <w:sz w:val="24"/>
          <w:szCs w:val="20"/>
        </w:rPr>
      </w:pPr>
    </w:p>
    <w:p w14:paraId="59B4F925" w14:textId="77777777" w:rsidR="00537B79" w:rsidRDefault="00537B79" w:rsidP="00537B79">
      <w:pPr>
        <w:widowControl/>
        <w:adjustRightInd/>
        <w:spacing w:after="0" w:line="240" w:lineRule="auto"/>
        <w:jc w:val="left"/>
        <w:textAlignment w:val="auto"/>
        <w:rPr>
          <w:rFonts w:ascii="Tahoma" w:hAnsi="Tahoma" w:cs="Tahoma"/>
          <w:sz w:val="24"/>
          <w:szCs w:val="20"/>
        </w:rPr>
      </w:pPr>
      <w:r w:rsidRPr="003E24F0">
        <w:rPr>
          <w:rFonts w:ascii="Tahoma" w:hAnsi="Tahoma" w:cs="Tahoma"/>
          <w:i/>
          <w:sz w:val="24"/>
          <w:szCs w:val="20"/>
        </w:rPr>
        <w:t>Little Breath of Wind</w:t>
      </w:r>
      <w:r>
        <w:rPr>
          <w:rFonts w:ascii="Tahoma" w:hAnsi="Tahoma" w:cs="Tahoma"/>
          <w:sz w:val="24"/>
          <w:szCs w:val="20"/>
        </w:rPr>
        <w:t xml:space="preserve"> was received in late November of 2016. </w:t>
      </w:r>
    </w:p>
    <w:p w14:paraId="0EC6DE8E" w14:textId="77777777" w:rsidR="00537B79" w:rsidRDefault="00537B79" w:rsidP="00537B79">
      <w:pPr>
        <w:widowControl/>
        <w:adjustRightInd/>
        <w:spacing w:after="0" w:line="240" w:lineRule="auto"/>
        <w:jc w:val="left"/>
        <w:textAlignment w:val="auto"/>
        <w:rPr>
          <w:rFonts w:ascii="Tahoma" w:hAnsi="Tahoma" w:cs="Tahoma"/>
          <w:sz w:val="24"/>
          <w:szCs w:val="20"/>
        </w:rPr>
      </w:pPr>
    </w:p>
    <w:p w14:paraId="7E54A674" w14:textId="0C4AF858"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Received in June of this year, </w:t>
      </w:r>
      <w:r w:rsidRPr="007329D0">
        <w:rPr>
          <w:rFonts w:ascii="Tahoma" w:hAnsi="Tahoma" w:cs="Tahoma"/>
          <w:i/>
          <w:sz w:val="24"/>
          <w:szCs w:val="20"/>
        </w:rPr>
        <w:t>Six Little Dots</w:t>
      </w:r>
      <w:r>
        <w:rPr>
          <w:rFonts w:ascii="Tahoma" w:hAnsi="Tahoma" w:cs="Tahoma"/>
          <w:sz w:val="24"/>
          <w:szCs w:val="20"/>
        </w:rPr>
        <w:t xml:space="preserve">, by Philippe Claudet, was translated into rhyming English text. </w:t>
      </w:r>
      <w:r w:rsidRPr="0031699F">
        <w:rPr>
          <w:rFonts w:ascii="Tahoma" w:hAnsi="Tahoma" w:cs="Tahoma"/>
          <w:sz w:val="24"/>
          <w:szCs w:val="20"/>
        </w:rPr>
        <w:t>“Meet Little Dot...he can hop from spot to spot!”</w:t>
      </w:r>
      <w:r>
        <w:rPr>
          <w:rFonts w:ascii="Tahoma" w:hAnsi="Tahoma" w:cs="Tahoma"/>
          <w:sz w:val="24"/>
          <w:szCs w:val="20"/>
        </w:rPr>
        <w:t xml:space="preserve"> </w:t>
      </w:r>
      <w:r w:rsidRPr="0031699F">
        <w:rPr>
          <w:rFonts w:ascii="Tahoma" w:hAnsi="Tahoma" w:cs="Tahoma"/>
          <w:sz w:val="24"/>
          <w:szCs w:val="20"/>
        </w:rPr>
        <w:t xml:space="preserve">begins this </w:t>
      </w:r>
      <w:r>
        <w:rPr>
          <w:rFonts w:ascii="Tahoma" w:hAnsi="Tahoma" w:cs="Tahoma"/>
          <w:sz w:val="24"/>
          <w:szCs w:val="20"/>
        </w:rPr>
        <w:t xml:space="preserve">texture-rich book about braille </w:t>
      </w:r>
      <w:r w:rsidRPr="0031699F">
        <w:rPr>
          <w:rFonts w:ascii="Tahoma" w:hAnsi="Tahoma" w:cs="Tahoma"/>
          <w:sz w:val="24"/>
          <w:szCs w:val="20"/>
        </w:rPr>
        <w:t>fundamentals</w:t>
      </w:r>
      <w:r>
        <w:rPr>
          <w:rFonts w:ascii="Tahoma" w:hAnsi="Tahoma" w:cs="Tahoma"/>
          <w:sz w:val="24"/>
          <w:szCs w:val="20"/>
        </w:rPr>
        <w:t>. Each ½-</w:t>
      </w:r>
      <w:r w:rsidRPr="0031699F">
        <w:rPr>
          <w:rFonts w:ascii="Tahoma" w:hAnsi="Tahoma" w:cs="Tahoma"/>
          <w:sz w:val="24"/>
          <w:szCs w:val="20"/>
        </w:rPr>
        <w:t>inch dot is</w:t>
      </w:r>
      <w:r>
        <w:rPr>
          <w:rFonts w:ascii="Tahoma" w:hAnsi="Tahoma" w:cs="Tahoma"/>
          <w:sz w:val="24"/>
          <w:szCs w:val="20"/>
        </w:rPr>
        <w:t xml:space="preserve"> </w:t>
      </w:r>
      <w:r w:rsidRPr="0031699F">
        <w:rPr>
          <w:rFonts w:ascii="Tahoma" w:hAnsi="Tahoma" w:cs="Tahoma"/>
          <w:sz w:val="24"/>
          <w:szCs w:val="20"/>
        </w:rPr>
        <w:t>a different and distin</w:t>
      </w:r>
      <w:r>
        <w:rPr>
          <w:rFonts w:ascii="Tahoma" w:hAnsi="Tahoma" w:cs="Tahoma"/>
          <w:sz w:val="24"/>
          <w:szCs w:val="20"/>
        </w:rPr>
        <w:t xml:space="preserve">ctive texture and color. Little </w:t>
      </w:r>
      <w:r w:rsidRPr="0031699F">
        <w:rPr>
          <w:rFonts w:ascii="Tahoma" w:hAnsi="Tahoma" w:cs="Tahoma"/>
          <w:sz w:val="24"/>
          <w:szCs w:val="20"/>
        </w:rPr>
        <w:t>Dot 1–sliding</w:t>
      </w:r>
      <w:r>
        <w:rPr>
          <w:rFonts w:ascii="Tahoma" w:hAnsi="Tahoma" w:cs="Tahoma"/>
          <w:sz w:val="24"/>
          <w:szCs w:val="20"/>
        </w:rPr>
        <w:t xml:space="preserve"> on elastic–hops and moves </w:t>
      </w:r>
      <w:r w:rsidRPr="0031699F">
        <w:rPr>
          <w:rFonts w:ascii="Tahoma" w:hAnsi="Tahoma" w:cs="Tahoma"/>
          <w:sz w:val="24"/>
          <w:szCs w:val="20"/>
        </w:rPr>
        <w:t>about, exploring di</w:t>
      </w:r>
      <w:r>
        <w:rPr>
          <w:rFonts w:ascii="Tahoma" w:hAnsi="Tahoma" w:cs="Tahoma"/>
          <w:sz w:val="24"/>
          <w:szCs w:val="20"/>
        </w:rPr>
        <w:t xml:space="preserve">fferent dot positions along the </w:t>
      </w:r>
      <w:r w:rsidRPr="0031699F">
        <w:rPr>
          <w:rFonts w:ascii="Tahoma" w:hAnsi="Tahoma" w:cs="Tahoma"/>
          <w:sz w:val="24"/>
          <w:szCs w:val="20"/>
        </w:rPr>
        <w:t>way. The print/br</w:t>
      </w:r>
      <w:r>
        <w:rPr>
          <w:rFonts w:ascii="Tahoma" w:hAnsi="Tahoma" w:cs="Tahoma"/>
          <w:sz w:val="24"/>
          <w:szCs w:val="20"/>
        </w:rPr>
        <w:t>aille text introduces and names dot positions 1 through 6.</w:t>
      </w:r>
      <w:r w:rsidRPr="0031699F">
        <w:rPr>
          <w:rFonts w:ascii="Tahoma" w:hAnsi="Tahoma" w:cs="Tahoma"/>
          <w:sz w:val="24"/>
          <w:szCs w:val="20"/>
        </w:rPr>
        <w:t xml:space="preserve"> At its simplest</w:t>
      </w:r>
      <w:r>
        <w:rPr>
          <w:rFonts w:ascii="Tahoma" w:hAnsi="Tahoma" w:cs="Tahoma"/>
          <w:sz w:val="24"/>
          <w:szCs w:val="20"/>
        </w:rPr>
        <w:t xml:space="preserve"> level, it encourages fingertip </w:t>
      </w:r>
      <w:r w:rsidRPr="0031699F">
        <w:rPr>
          <w:rFonts w:ascii="Tahoma" w:hAnsi="Tahoma" w:cs="Tahoma"/>
          <w:sz w:val="24"/>
          <w:szCs w:val="20"/>
        </w:rPr>
        <w:t>texture discrimination and exposure to spatial conce</w:t>
      </w:r>
      <w:r>
        <w:rPr>
          <w:rFonts w:ascii="Tahoma" w:hAnsi="Tahoma" w:cs="Tahoma"/>
          <w:sz w:val="24"/>
          <w:szCs w:val="20"/>
        </w:rPr>
        <w:t xml:space="preserve">pts—top, middle, bottom, above, </w:t>
      </w:r>
      <w:r w:rsidRPr="0031699F">
        <w:rPr>
          <w:rFonts w:ascii="Tahoma" w:hAnsi="Tahoma" w:cs="Tahoma"/>
          <w:sz w:val="24"/>
          <w:szCs w:val="20"/>
        </w:rPr>
        <w:t>below, and under. For students ready to be introduced to dot</w:t>
      </w:r>
      <w:r>
        <w:rPr>
          <w:rFonts w:ascii="Tahoma" w:hAnsi="Tahoma" w:cs="Tahoma"/>
          <w:sz w:val="24"/>
          <w:szCs w:val="20"/>
        </w:rPr>
        <w:t xml:space="preserve"> positions and names, it offers </w:t>
      </w:r>
      <w:r w:rsidRPr="0031699F">
        <w:rPr>
          <w:rFonts w:ascii="Tahoma" w:hAnsi="Tahoma" w:cs="Tahoma"/>
          <w:sz w:val="24"/>
          <w:szCs w:val="20"/>
        </w:rPr>
        <w:t xml:space="preserve">a fun approach </w:t>
      </w:r>
      <w:r>
        <w:rPr>
          <w:rFonts w:ascii="Tahoma" w:hAnsi="Tahoma" w:cs="Tahoma"/>
          <w:sz w:val="24"/>
          <w:szCs w:val="20"/>
        </w:rPr>
        <w:t xml:space="preserve">to this step in their learning. </w:t>
      </w:r>
    </w:p>
    <w:p w14:paraId="1082AB2D" w14:textId="77777777"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drawing>
          <wp:inline distT="0" distB="0" distL="0" distR="0" wp14:anchorId="3CA5AB26" wp14:editId="1F8FCB1D">
            <wp:extent cx="3431823" cy="1930400"/>
            <wp:effectExtent l="0" t="0" r="0" b="0"/>
            <wp:docPr id="10" name="Picture 10" descr="Photo of a page showing all of the textured dots in place within a braille cell shaped like a small rectangular house; the text reads: “Little Dot is never alone. There are six Little Dots—the best of friends.” The adjacent page shows Dot 1 in the braille cell; the other dot positions are empty. The text reads: “On top, Little Dot 1 is having f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x Dots for AR.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435785" cy="1932629"/>
                    </a:xfrm>
                    <a:prstGeom prst="rect">
                      <a:avLst/>
                    </a:prstGeom>
                  </pic:spPr>
                </pic:pic>
              </a:graphicData>
            </a:graphic>
          </wp:inline>
        </w:drawing>
      </w:r>
    </w:p>
    <w:p w14:paraId="59552F41" w14:textId="77777777" w:rsidR="00537B79" w:rsidRDefault="00537B79" w:rsidP="00537B79">
      <w:pPr>
        <w:widowControl/>
        <w:adjustRightInd/>
        <w:spacing w:after="0" w:line="240" w:lineRule="auto"/>
        <w:jc w:val="left"/>
        <w:textAlignment w:val="auto"/>
        <w:rPr>
          <w:rFonts w:ascii="Tahoma" w:hAnsi="Tahoma" w:cs="Tahoma"/>
          <w:sz w:val="24"/>
          <w:szCs w:val="20"/>
        </w:rPr>
      </w:pPr>
    </w:p>
    <w:p w14:paraId="3402A343" w14:textId="77777777"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At the end of the book, a rotating game wheel with a window can be turned to show each textured dot and asks the reader—“Which Little Dot am I?” </w:t>
      </w:r>
    </w:p>
    <w:p w14:paraId="643E023A" w14:textId="77777777" w:rsidR="00537B79" w:rsidRDefault="00537B79" w:rsidP="00537B79">
      <w:pPr>
        <w:widowControl/>
        <w:adjustRightInd/>
        <w:spacing w:after="0" w:line="240" w:lineRule="auto"/>
        <w:jc w:val="left"/>
        <w:textAlignment w:val="auto"/>
        <w:rPr>
          <w:rFonts w:ascii="Tahoma" w:hAnsi="Tahoma" w:cs="Tahoma"/>
          <w:sz w:val="24"/>
          <w:szCs w:val="20"/>
        </w:rPr>
      </w:pPr>
    </w:p>
    <w:p w14:paraId="39E85073" w14:textId="77777777"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drawing>
          <wp:inline distT="0" distB="0" distL="0" distR="0" wp14:anchorId="3534FDD6" wp14:editId="3D614774">
            <wp:extent cx="3403600" cy="1914525"/>
            <wp:effectExtent l="0" t="0" r="6350" b="9525"/>
            <wp:docPr id="14" name="Picture 14" descr="Photo of a page showing each textured dot’s position in the braille cell. On the adjacent page is the rotating game whe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me wheel for 6 dots.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408838" cy="1917471"/>
                    </a:xfrm>
                    <a:prstGeom prst="rect">
                      <a:avLst/>
                    </a:prstGeom>
                  </pic:spPr>
                </pic:pic>
              </a:graphicData>
            </a:graphic>
          </wp:inline>
        </w:drawing>
      </w:r>
    </w:p>
    <w:p w14:paraId="217FDB61" w14:textId="2555DA8E" w:rsidR="00537B79" w:rsidRDefault="00537B79" w:rsidP="00537B79">
      <w:pPr>
        <w:widowControl/>
        <w:adjustRightInd/>
        <w:spacing w:before="240" w:after="0" w:line="240" w:lineRule="auto"/>
        <w:jc w:val="left"/>
        <w:rPr>
          <w:rFonts w:ascii="Tahoma" w:hAnsi="Tahoma" w:cs="Tahoma"/>
          <w:sz w:val="24"/>
          <w:szCs w:val="20"/>
        </w:rPr>
      </w:pPr>
      <w:r>
        <w:rPr>
          <w:rFonts w:ascii="Tahoma" w:hAnsi="Tahoma" w:cs="Tahoma"/>
          <w:sz w:val="24"/>
          <w:szCs w:val="20"/>
        </w:rPr>
        <w:t xml:space="preserve">Delivery of </w:t>
      </w:r>
      <w:r>
        <w:rPr>
          <w:rFonts w:ascii="Tahoma" w:hAnsi="Tahoma" w:cs="Tahoma"/>
          <w:i/>
          <w:sz w:val="24"/>
          <w:szCs w:val="20"/>
        </w:rPr>
        <w:t>Bear Hunt</w:t>
      </w:r>
      <w:r>
        <w:rPr>
          <w:rFonts w:ascii="Tahoma" w:hAnsi="Tahoma" w:cs="Tahoma"/>
          <w:sz w:val="24"/>
          <w:szCs w:val="20"/>
        </w:rPr>
        <w:t xml:space="preserve"> (</w:t>
      </w:r>
      <w:r>
        <w:rPr>
          <w:rFonts w:ascii="Tahoma" w:hAnsi="Tahoma" w:cs="Tahoma"/>
          <w:i/>
          <w:sz w:val="24"/>
          <w:szCs w:val="20"/>
        </w:rPr>
        <w:t>La Chasse á l’Ours</w:t>
      </w:r>
      <w:r>
        <w:rPr>
          <w:rFonts w:ascii="Tahoma" w:hAnsi="Tahoma" w:cs="Tahoma"/>
          <w:sz w:val="24"/>
          <w:szCs w:val="20"/>
        </w:rPr>
        <w:t xml:space="preserve">) took place in July. </w:t>
      </w:r>
      <w:r w:rsidRPr="004D54A8">
        <w:rPr>
          <w:rFonts w:ascii="Tahoma" w:hAnsi="Tahoma" w:cs="Tahoma"/>
          <w:i/>
          <w:sz w:val="24"/>
          <w:szCs w:val="20"/>
        </w:rPr>
        <w:t>Bear Hunt</w:t>
      </w:r>
      <w:r>
        <w:rPr>
          <w:rFonts w:ascii="Tahoma" w:hAnsi="Tahoma" w:cs="Tahoma"/>
          <w:sz w:val="24"/>
          <w:szCs w:val="20"/>
        </w:rPr>
        <w:t xml:space="preserve">, a collage style book with moving interactive pieces and diverse textures, is LDQR’s award-winning adaptation of the classic children’s chant. In 2016, the International Bologna Children’s Book Fair, the largest of its kind, established a new award category: books about a character with a disability or books accessible to children with a disability. </w:t>
      </w:r>
      <w:r>
        <w:rPr>
          <w:rFonts w:ascii="Tahoma" w:hAnsi="Tahoma" w:cs="Tahoma"/>
          <w:i/>
          <w:sz w:val="24"/>
          <w:szCs w:val="20"/>
        </w:rPr>
        <w:t>Bear Hunt</w:t>
      </w:r>
      <w:r>
        <w:rPr>
          <w:rFonts w:ascii="Tahoma" w:hAnsi="Tahoma" w:cs="Tahoma"/>
          <w:sz w:val="24"/>
          <w:szCs w:val="20"/>
        </w:rPr>
        <w:t xml:space="preserve"> was one of five books awarded in this category and the only awarded book in an accessible format. Although LDQR’s text closely follows Michael Rosen’s version of the traditional public domain children’s chant (permitted by French copyright law), the text of the APH version was written to avoid similarities and the possibility copyright permission might be withheld by the holder of the U.S. rights to the Rosen text. </w:t>
      </w:r>
    </w:p>
    <w:p w14:paraId="410FDEBF" w14:textId="77777777" w:rsidR="00537B79" w:rsidRDefault="00537B79" w:rsidP="00537B79">
      <w:pPr>
        <w:widowControl/>
        <w:adjustRightInd/>
        <w:spacing w:after="0" w:line="240" w:lineRule="auto"/>
        <w:jc w:val="left"/>
        <w:textAlignment w:val="auto"/>
        <w:rPr>
          <w:rFonts w:ascii="Tahoma" w:hAnsi="Tahoma" w:cs="Tahoma"/>
          <w:sz w:val="24"/>
          <w:szCs w:val="20"/>
        </w:rPr>
      </w:pPr>
    </w:p>
    <w:p w14:paraId="18E11C4E" w14:textId="77777777"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drawing>
          <wp:inline distT="0" distB="0" distL="0" distR="0" wp14:anchorId="4D0DB18F" wp14:editId="439A320F">
            <wp:extent cx="1899138" cy="1266092"/>
            <wp:effectExtent l="0" t="7303" r="0" b="0"/>
            <wp:docPr id="49" name="Picture 49" descr="Photo of a page from Bear Hunt that shows a sliding piece, threaded on string, that crosses the page; it represents the character traveling through tall grass in pursuit of the bear. Finely cut strips stand up from the page to form the tall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8251.JPG"/>
                    <pic:cNvPicPr/>
                  </pic:nvPicPr>
                  <pic:blipFill>
                    <a:blip r:embed="rId96" cstate="print">
                      <a:extLst>
                        <a:ext uri="{28A0092B-C50C-407E-A947-70E740481C1C}">
                          <a14:useLocalDpi xmlns:a14="http://schemas.microsoft.com/office/drawing/2010/main" val="0"/>
                        </a:ext>
                      </a:extLst>
                    </a:blip>
                    <a:stretch>
                      <a:fillRect/>
                    </a:stretch>
                  </pic:blipFill>
                  <pic:spPr>
                    <a:xfrm rot="5400000">
                      <a:off x="0" y="0"/>
                      <a:ext cx="1903095" cy="1268730"/>
                    </a:xfrm>
                    <a:prstGeom prst="rect">
                      <a:avLst/>
                    </a:prstGeom>
                  </pic:spPr>
                </pic:pic>
              </a:graphicData>
            </a:graphic>
          </wp:inline>
        </w:drawing>
      </w:r>
    </w:p>
    <w:p w14:paraId="2725EFD4" w14:textId="77777777"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lastRenderedPageBreak/>
        <w:drawing>
          <wp:inline distT="0" distB="0" distL="0" distR="0" wp14:anchorId="3A13FE58" wp14:editId="56B5C2E2">
            <wp:extent cx="2644075" cy="2436815"/>
            <wp:effectExtent l="8255" t="0" r="0" b="0"/>
            <wp:docPr id="80" name="Picture 80" descr="Photo of the page in Bear Hunt showing a reader examining the bear, who is shown with fur. The reader lifts a furry flap—the bear’s mouth, to show a row of sharp teeth in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8282.JPG"/>
                    <pic:cNvPicPr/>
                  </pic:nvPicPr>
                  <pic:blipFill rotWithShape="1">
                    <a:blip r:embed="rId97" cstate="print">
                      <a:extLst>
                        <a:ext uri="{28A0092B-C50C-407E-A947-70E740481C1C}">
                          <a14:useLocalDpi xmlns:a14="http://schemas.microsoft.com/office/drawing/2010/main" val="0"/>
                        </a:ext>
                      </a:extLst>
                    </a:blip>
                    <a:srcRect r="32615" b="6846"/>
                    <a:stretch/>
                  </pic:blipFill>
                  <pic:spPr bwMode="auto">
                    <a:xfrm rot="16200000">
                      <a:off x="0" y="0"/>
                      <a:ext cx="2652173" cy="2444278"/>
                    </a:xfrm>
                    <a:prstGeom prst="rect">
                      <a:avLst/>
                    </a:prstGeom>
                    <a:ln>
                      <a:noFill/>
                    </a:ln>
                    <a:extLst>
                      <a:ext uri="{53640926-AAD7-44D8-BBD7-CCE9431645EC}">
                        <a14:shadowObscured xmlns:a14="http://schemas.microsoft.com/office/drawing/2010/main"/>
                      </a:ext>
                    </a:extLst>
                  </pic:spPr>
                </pic:pic>
              </a:graphicData>
            </a:graphic>
          </wp:inline>
        </w:drawing>
      </w:r>
    </w:p>
    <w:p w14:paraId="248C445A" w14:textId="77777777" w:rsidR="00537B79" w:rsidRDefault="00537B79" w:rsidP="00537B79">
      <w:pPr>
        <w:widowControl/>
        <w:adjustRightInd/>
        <w:spacing w:after="0" w:line="240" w:lineRule="auto"/>
        <w:jc w:val="left"/>
        <w:textAlignment w:val="auto"/>
        <w:rPr>
          <w:rFonts w:ascii="Tahoma" w:hAnsi="Tahoma" w:cs="Tahoma"/>
          <w:color w:val="FF0000"/>
          <w:sz w:val="24"/>
          <w:szCs w:val="20"/>
        </w:rPr>
      </w:pPr>
    </w:p>
    <w:p w14:paraId="3426EEF6" w14:textId="77777777"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drawing>
          <wp:inline distT="0" distB="0" distL="0" distR="0" wp14:anchorId="2FFE8090" wp14:editId="37EA5B1E">
            <wp:extent cx="3761740" cy="2115979"/>
            <wp:effectExtent l="0" t="0" r="0" b="0"/>
            <wp:docPr id="18" name="Picture 18" descr="Photo of a tactile illustration that shows each landscape, depicted as a texture, which is featured in the book (grasslands, river, swamp, forest, snow, cave). The sliding piece representing the character slides across each in order, followed by a furry sliding piece representing the bear. The text repeats the book’s previous text: “Out of the cave—tiptoe! tipetoe!”—and so on—until reaching the first landscape in the hunt “Through the grass—swish swis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ear hunt fo ar.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769081" cy="2120108"/>
                    </a:xfrm>
                    <a:prstGeom prst="rect">
                      <a:avLst/>
                    </a:prstGeom>
                  </pic:spPr>
                </pic:pic>
              </a:graphicData>
            </a:graphic>
          </wp:inline>
        </w:drawing>
      </w:r>
    </w:p>
    <w:p w14:paraId="38632DA9" w14:textId="77777777"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drawing>
          <wp:inline distT="0" distB="0" distL="0" distR="0" wp14:anchorId="21F1113F" wp14:editId="7D862E58">
            <wp:extent cx="3761806" cy="2116015"/>
            <wp:effectExtent l="0" t="0" r="0" b="0"/>
            <wp:docPr id="55" name="Picture 55" descr="Photo of the book’s last page. The text reads: “Hide under the covers!! No more bear hunts—EVER—again!!” The sliding piece is arranged to slide into the bed, represented by a colorful sewn pillow and blanket that folds back to hide the character represented by the sliding pie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8236.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804082" cy="2139795"/>
                    </a:xfrm>
                    <a:prstGeom prst="rect">
                      <a:avLst/>
                    </a:prstGeom>
                  </pic:spPr>
                </pic:pic>
              </a:graphicData>
            </a:graphic>
          </wp:inline>
        </w:drawing>
      </w:r>
    </w:p>
    <w:p w14:paraId="338B26C9" w14:textId="77777777" w:rsidR="00537B79" w:rsidRDefault="00537B79" w:rsidP="00537B79">
      <w:pPr>
        <w:widowControl/>
        <w:adjustRightInd/>
        <w:spacing w:after="0" w:line="240" w:lineRule="auto"/>
        <w:jc w:val="left"/>
        <w:textAlignment w:val="auto"/>
        <w:rPr>
          <w:rFonts w:ascii="Tahoma" w:hAnsi="Tahoma" w:cs="Tahoma"/>
          <w:sz w:val="24"/>
          <w:szCs w:val="20"/>
        </w:rPr>
      </w:pPr>
    </w:p>
    <w:p w14:paraId="7C5BBDF0" w14:textId="77777777"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In addition to these titles, the project leader continued to communicate with LDQR about commercially available titles each discovered and discussed possible tactile adaptations. The project leader provided an English translation of a holiday Christmas story. Adaptation of </w:t>
      </w:r>
      <w:r w:rsidRPr="004C6D3A">
        <w:rPr>
          <w:rFonts w:ascii="Tahoma" w:hAnsi="Tahoma" w:cs="Tahoma"/>
          <w:i/>
          <w:sz w:val="24"/>
          <w:szCs w:val="20"/>
        </w:rPr>
        <w:t>The Gruffalo</w:t>
      </w:r>
      <w:r>
        <w:rPr>
          <w:rFonts w:ascii="Tahoma" w:hAnsi="Tahoma" w:cs="Tahoma"/>
          <w:sz w:val="24"/>
          <w:szCs w:val="20"/>
        </w:rPr>
        <w:t xml:space="preserve">, by Julia Donaldson, and an initial prototype of </w:t>
      </w:r>
      <w:r>
        <w:rPr>
          <w:rFonts w:ascii="Tahoma" w:hAnsi="Tahoma" w:cs="Tahoma"/>
          <w:sz w:val="24"/>
          <w:szCs w:val="20"/>
        </w:rPr>
        <w:lastRenderedPageBreak/>
        <w:t xml:space="preserve">another commercially available book, </w:t>
      </w:r>
      <w:r>
        <w:rPr>
          <w:rFonts w:ascii="Tahoma" w:hAnsi="Tahoma" w:cs="Tahoma"/>
          <w:i/>
          <w:sz w:val="24"/>
          <w:szCs w:val="20"/>
        </w:rPr>
        <w:t>Four Corners of Nothing</w:t>
      </w:r>
      <w:r>
        <w:rPr>
          <w:rFonts w:ascii="Tahoma" w:hAnsi="Tahoma" w:cs="Tahoma"/>
          <w:sz w:val="24"/>
          <w:szCs w:val="20"/>
        </w:rPr>
        <w:t>, by Jerome Ruillier, was made by LDQR based on collaboration between the project leader and LDQR staff.</w:t>
      </w:r>
    </w:p>
    <w:p w14:paraId="6692A6FB" w14:textId="77777777" w:rsidR="00537B79" w:rsidRDefault="00537B79" w:rsidP="00537B79">
      <w:pPr>
        <w:widowControl/>
        <w:adjustRightInd/>
        <w:spacing w:after="0" w:line="240" w:lineRule="auto"/>
        <w:jc w:val="left"/>
        <w:textAlignment w:val="auto"/>
        <w:rPr>
          <w:rFonts w:ascii="Tahoma" w:hAnsi="Tahoma" w:cs="Tahoma"/>
          <w:sz w:val="24"/>
          <w:szCs w:val="20"/>
        </w:rPr>
      </w:pPr>
    </w:p>
    <w:p w14:paraId="231CE2B2" w14:textId="276E410E"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sz w:val="24"/>
          <w:szCs w:val="20"/>
        </w:rPr>
        <w:t>In August, a recommendation was made to PARC concerning additional titles to be translated and produced for APH in FY 2018. The project leader has chosen from books entered in the 2015 Typhlo &amp; Tactus tactile book competition. These books have been favorably reviewed by their national panel of judges and the international panel of judges that includes professionals involved in tactile book design over a 20-year span. Another book of interest to the project leader and LDQR for the past 3 years was also recommended; a prototype meeting the criteria of the project leader has been developed. The author has agreed to possible production for APH, but permission must be granted by the holder of the rights in the U.S. LDQR has been asked to advise APH on any cost savings that might be realized by aligning production for APH with production of the same title for Germany or France.</w:t>
      </w:r>
    </w:p>
    <w:p w14:paraId="263195A4" w14:textId="77777777" w:rsidR="00537B79" w:rsidRDefault="00537B79" w:rsidP="00537B79">
      <w:pPr>
        <w:widowControl/>
        <w:adjustRightInd/>
        <w:spacing w:after="0" w:line="240" w:lineRule="auto"/>
        <w:jc w:val="left"/>
        <w:textAlignment w:val="auto"/>
        <w:rPr>
          <w:rFonts w:ascii="Tahoma" w:hAnsi="Tahoma" w:cs="Tahoma"/>
          <w:sz w:val="24"/>
          <w:szCs w:val="20"/>
        </w:rPr>
      </w:pPr>
    </w:p>
    <w:p w14:paraId="57467949" w14:textId="77777777"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APH also began negotiations with LDQR to purchase and distribute the Six Dots Game of Cards, a companion to the book. </w:t>
      </w:r>
      <w:r w:rsidRPr="0031699F">
        <w:rPr>
          <w:rFonts w:ascii="Tahoma" w:hAnsi="Tahoma" w:cs="Tahoma"/>
          <w:sz w:val="24"/>
          <w:szCs w:val="20"/>
        </w:rPr>
        <w:t>A game o</w:t>
      </w:r>
      <w:r>
        <w:rPr>
          <w:rFonts w:ascii="Tahoma" w:hAnsi="Tahoma" w:cs="Tahoma"/>
          <w:sz w:val="24"/>
          <w:szCs w:val="20"/>
        </w:rPr>
        <w:t>f 42 cards configured to resemble a braille cell,</w:t>
      </w:r>
      <w:r w:rsidRPr="0031699F">
        <w:rPr>
          <w:rFonts w:ascii="Tahoma" w:hAnsi="Tahoma" w:cs="Tahoma"/>
          <w:sz w:val="24"/>
          <w:szCs w:val="20"/>
        </w:rPr>
        <w:t xml:space="preserve"> each card </w:t>
      </w:r>
      <w:r>
        <w:rPr>
          <w:rFonts w:ascii="Tahoma" w:hAnsi="Tahoma" w:cs="Tahoma"/>
          <w:sz w:val="24"/>
          <w:szCs w:val="20"/>
        </w:rPr>
        <w:t>uses the same textured dots that appear in the storybook to play a game modeled after “Go Fish”—only the playing field can be leveled when sighted players participate by playing in the dark! Players identify texture and dot position to collect the cards needed to win. The project leader translated the instructions and texture names for the cards.</w:t>
      </w:r>
    </w:p>
    <w:p w14:paraId="45A7D503" w14:textId="77777777" w:rsidR="00537B79" w:rsidRDefault="00537B79" w:rsidP="00537B79">
      <w:pPr>
        <w:widowControl/>
        <w:adjustRightInd/>
        <w:spacing w:after="0" w:line="240" w:lineRule="auto"/>
        <w:jc w:val="left"/>
        <w:textAlignment w:val="auto"/>
        <w:rPr>
          <w:rFonts w:ascii="Tahoma" w:hAnsi="Tahoma" w:cs="Tahoma"/>
          <w:sz w:val="24"/>
          <w:szCs w:val="20"/>
        </w:rPr>
      </w:pPr>
    </w:p>
    <w:p w14:paraId="52A3B8B8" w14:textId="77777777" w:rsidR="00537B79" w:rsidRPr="00B61C93" w:rsidRDefault="00537B79" w:rsidP="00537B79">
      <w:pPr>
        <w:widowControl/>
        <w:adjustRightInd/>
        <w:spacing w:after="0" w:line="240" w:lineRule="auto"/>
        <w:jc w:val="left"/>
        <w:textAlignment w:val="auto"/>
        <w:rPr>
          <w:rFonts w:ascii="Tahoma" w:hAnsi="Tahoma" w:cs="Tahoma"/>
          <w:sz w:val="24"/>
          <w:szCs w:val="20"/>
          <w:u w:val="single"/>
        </w:rPr>
      </w:pPr>
      <w:r w:rsidRPr="00B61C93">
        <w:rPr>
          <w:rFonts w:ascii="Tahoma" w:hAnsi="Tahoma" w:cs="Tahoma"/>
          <w:sz w:val="24"/>
          <w:szCs w:val="20"/>
          <w:u w:val="single"/>
        </w:rPr>
        <w:t>Work planned for FY 2018</w:t>
      </w:r>
    </w:p>
    <w:p w14:paraId="6DF24282" w14:textId="4BC276C0"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Appropriate permissions will be sought for </w:t>
      </w:r>
      <w:r w:rsidRPr="00B61C93">
        <w:rPr>
          <w:rFonts w:ascii="Tahoma" w:hAnsi="Tahoma" w:cs="Tahoma"/>
          <w:i/>
          <w:sz w:val="24"/>
          <w:szCs w:val="20"/>
        </w:rPr>
        <w:t>Four Corners of Nothing</w:t>
      </w:r>
      <w:r>
        <w:rPr>
          <w:rFonts w:ascii="Tahoma" w:hAnsi="Tahoma" w:cs="Tahoma"/>
          <w:sz w:val="24"/>
          <w:szCs w:val="20"/>
        </w:rPr>
        <w:t>. Work on other titles, not affected by copyright permissions because they are original works, will proceed. It is planned that two titles will be produced by LDQR and will be available from APH in FY 2018.</w:t>
      </w:r>
    </w:p>
    <w:p w14:paraId="01EE6300" w14:textId="77777777" w:rsidR="00537B79" w:rsidRDefault="00537B79" w:rsidP="00537B79">
      <w:pPr>
        <w:widowControl/>
        <w:adjustRightInd/>
        <w:spacing w:after="0" w:line="240" w:lineRule="auto"/>
        <w:jc w:val="left"/>
        <w:textAlignment w:val="auto"/>
        <w:rPr>
          <w:rFonts w:ascii="Tahoma" w:hAnsi="Tahoma" w:cs="Tahoma"/>
          <w:sz w:val="24"/>
          <w:szCs w:val="20"/>
        </w:rPr>
      </w:pPr>
    </w:p>
    <w:p w14:paraId="3158AE86" w14:textId="77777777"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sz w:val="24"/>
          <w:szCs w:val="20"/>
        </w:rPr>
        <w:t>In addition to these two tactile books, production of Six Dots Game of Cards will be completed and made available.</w:t>
      </w:r>
    </w:p>
    <w:p w14:paraId="322C1503" w14:textId="77777777" w:rsidR="00537B79" w:rsidRDefault="00537B79" w:rsidP="00537B79">
      <w:pPr>
        <w:widowControl/>
        <w:adjustRightInd/>
        <w:spacing w:after="0" w:line="240" w:lineRule="auto"/>
        <w:jc w:val="left"/>
        <w:textAlignment w:val="auto"/>
        <w:rPr>
          <w:rFonts w:ascii="Tahoma" w:hAnsi="Tahoma" w:cs="Tahoma"/>
          <w:sz w:val="24"/>
          <w:szCs w:val="20"/>
        </w:rPr>
      </w:pPr>
    </w:p>
    <w:p w14:paraId="602EE5C3" w14:textId="77777777" w:rsidR="00537B79" w:rsidRDefault="00537B79" w:rsidP="00537B79">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drawing>
          <wp:inline distT="0" distB="0" distL="0" distR="0" wp14:anchorId="0A73ACE9" wp14:editId="24BF9CAA">
            <wp:extent cx="3454400" cy="1943099"/>
            <wp:effectExtent l="0" t="0" r="0" b="635"/>
            <wp:docPr id="6" name="Picture 6" descr="Photo of Six Dots Game of Cards, showing the colorful, textured cards arranged by “texture families.” There are six cards in each “family” corresponding to the six positions within a braille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70802_20231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464665" cy="1948873"/>
                    </a:xfrm>
                    <a:prstGeom prst="rect">
                      <a:avLst/>
                    </a:prstGeom>
                  </pic:spPr>
                </pic:pic>
              </a:graphicData>
            </a:graphic>
          </wp:inline>
        </w:drawing>
      </w:r>
    </w:p>
    <w:p w14:paraId="36ECFCA9" w14:textId="77777777" w:rsidR="00537B79" w:rsidRDefault="00537B79" w:rsidP="00537B79">
      <w:pPr>
        <w:widowControl/>
        <w:adjustRightInd/>
        <w:spacing w:after="0" w:line="240" w:lineRule="auto"/>
        <w:jc w:val="left"/>
        <w:textAlignment w:val="auto"/>
        <w:rPr>
          <w:rFonts w:ascii="Tahoma" w:hAnsi="Tahoma" w:cs="Tahoma"/>
          <w:sz w:val="24"/>
          <w:szCs w:val="20"/>
        </w:rPr>
      </w:pPr>
    </w:p>
    <w:p w14:paraId="70766783" w14:textId="4A2FD04B" w:rsidR="00A04648" w:rsidRPr="00DA5E52" w:rsidRDefault="00A04648" w:rsidP="00F964BE">
      <w:pPr>
        <w:pStyle w:val="Heading4"/>
        <w:rPr>
          <w:snapToGrid w:val="0"/>
        </w:rPr>
      </w:pPr>
      <w:bookmarkStart w:id="102" w:name="_Toc494998419"/>
      <w:r w:rsidRPr="00DA5E52">
        <w:rPr>
          <w:snapToGrid w:val="0"/>
        </w:rPr>
        <w:lastRenderedPageBreak/>
        <w:t>FirstTouch Books</w:t>
      </w:r>
      <w:bookmarkEnd w:id="97"/>
      <w:bookmarkEnd w:id="102"/>
    </w:p>
    <w:p w14:paraId="096E1317" w14:textId="77777777" w:rsidR="00A04648" w:rsidRPr="00DA5E52" w:rsidRDefault="00A04648" w:rsidP="00F964BE">
      <w:pPr>
        <w:spacing w:after="0" w:line="240" w:lineRule="auto"/>
        <w:jc w:val="center"/>
        <w:rPr>
          <w:rFonts w:ascii="Tahoma" w:hAnsi="Tahoma" w:cs="Tahoma"/>
          <w:sz w:val="24"/>
          <w:szCs w:val="20"/>
        </w:rPr>
      </w:pPr>
      <w:r w:rsidRPr="00DA5E52">
        <w:rPr>
          <w:rFonts w:ascii="Tahoma" w:hAnsi="Tahoma" w:cs="Tahoma"/>
          <w:sz w:val="24"/>
          <w:szCs w:val="20"/>
        </w:rPr>
        <w:t>(Continued)</w:t>
      </w:r>
    </w:p>
    <w:p w14:paraId="5EDF0EA1" w14:textId="77777777" w:rsidR="00A04648" w:rsidRPr="00DA5E52" w:rsidRDefault="00A04648" w:rsidP="00F964BE">
      <w:pPr>
        <w:spacing w:after="0" w:line="240" w:lineRule="auto"/>
        <w:rPr>
          <w:rFonts w:ascii="Tahoma" w:hAnsi="Tahoma" w:cs="Tahoma"/>
          <w:sz w:val="24"/>
          <w:szCs w:val="20"/>
        </w:rPr>
      </w:pPr>
    </w:p>
    <w:p w14:paraId="2E4115F3" w14:textId="77777777" w:rsidR="00A04648" w:rsidRPr="00DA5E52" w:rsidRDefault="00A04648" w:rsidP="00F964BE">
      <w:pPr>
        <w:spacing w:after="0" w:line="240" w:lineRule="auto"/>
        <w:jc w:val="left"/>
        <w:rPr>
          <w:rFonts w:ascii="Tahoma" w:hAnsi="Tahoma" w:cs="Tahoma"/>
          <w:sz w:val="24"/>
          <w:szCs w:val="20"/>
        </w:rPr>
      </w:pPr>
      <w:r w:rsidRPr="00DA5E52">
        <w:rPr>
          <w:rFonts w:ascii="Tahoma" w:hAnsi="Tahoma" w:cs="Tahoma"/>
          <w:sz w:val="24"/>
          <w:szCs w:val="20"/>
          <w:u w:val="single"/>
        </w:rPr>
        <w:t>Purpose</w:t>
      </w:r>
    </w:p>
    <w:p w14:paraId="11F3CE7E" w14:textId="77777777" w:rsidR="00B650DB" w:rsidRPr="00DA5E52" w:rsidRDefault="00386C34" w:rsidP="00F964BE">
      <w:pPr>
        <w:spacing w:after="0" w:line="240" w:lineRule="auto"/>
        <w:jc w:val="left"/>
        <w:rPr>
          <w:rFonts w:ascii="Tahoma" w:hAnsi="Tahoma" w:cs="Tahoma"/>
          <w:sz w:val="24"/>
          <w:szCs w:val="20"/>
        </w:rPr>
      </w:pPr>
      <w:r w:rsidRPr="00DA5E52">
        <w:rPr>
          <w:rFonts w:ascii="Tahoma" w:hAnsi="Tahoma" w:cs="Tahoma"/>
          <w:sz w:val="24"/>
          <w:szCs w:val="20"/>
        </w:rPr>
        <w:t>To develop read-aloud, tactile illustrated books with interactive features that support the development of emergent literacy skills for students birth to 3 years</w:t>
      </w:r>
    </w:p>
    <w:p w14:paraId="514568A0" w14:textId="77777777" w:rsidR="00386C34" w:rsidRPr="00DA5E52" w:rsidRDefault="00386C34" w:rsidP="00F964BE">
      <w:pPr>
        <w:spacing w:after="0" w:line="240" w:lineRule="auto"/>
        <w:jc w:val="left"/>
        <w:rPr>
          <w:rFonts w:ascii="Tahoma" w:hAnsi="Tahoma" w:cs="Tahoma"/>
          <w:sz w:val="24"/>
          <w:szCs w:val="20"/>
        </w:rPr>
      </w:pPr>
    </w:p>
    <w:p w14:paraId="6ECBAC72" w14:textId="77777777" w:rsidR="00B650DB" w:rsidRPr="00DA5E52" w:rsidRDefault="00B650DB" w:rsidP="00F964BE">
      <w:pPr>
        <w:spacing w:after="0" w:line="240" w:lineRule="auto"/>
        <w:jc w:val="left"/>
        <w:rPr>
          <w:rFonts w:ascii="Tahoma" w:hAnsi="Tahoma" w:cs="Tahoma"/>
          <w:sz w:val="24"/>
          <w:szCs w:val="20"/>
        </w:rPr>
      </w:pPr>
      <w:r w:rsidRPr="00DA5E52">
        <w:rPr>
          <w:rFonts w:ascii="Tahoma" w:hAnsi="Tahoma" w:cs="Tahoma"/>
          <w:sz w:val="24"/>
          <w:szCs w:val="20"/>
          <w:u w:val="single"/>
        </w:rPr>
        <w:t>Project Staff</w:t>
      </w:r>
    </w:p>
    <w:p w14:paraId="16A387F4" w14:textId="77777777" w:rsidR="005A330B" w:rsidRPr="00DA5E52" w:rsidRDefault="005A330B" w:rsidP="00F964BE">
      <w:pPr>
        <w:spacing w:after="0" w:line="240" w:lineRule="auto"/>
        <w:rPr>
          <w:rFonts w:ascii="Tahoma" w:hAnsi="Tahoma" w:cs="Tahoma"/>
          <w:sz w:val="24"/>
          <w:szCs w:val="20"/>
        </w:rPr>
      </w:pPr>
      <w:r w:rsidRPr="00DA5E52">
        <w:rPr>
          <w:rFonts w:ascii="Tahoma" w:hAnsi="Tahoma" w:cs="Tahoma"/>
          <w:sz w:val="24"/>
          <w:szCs w:val="20"/>
        </w:rPr>
        <w:t>Suzette Wright, Emergent Literacy Project Leader</w:t>
      </w:r>
    </w:p>
    <w:p w14:paraId="1AA35CE8" w14:textId="77777777" w:rsidR="005A330B" w:rsidRPr="00DA5E52" w:rsidRDefault="005A330B" w:rsidP="00F964BE">
      <w:pPr>
        <w:spacing w:after="0" w:line="240" w:lineRule="auto"/>
        <w:rPr>
          <w:rFonts w:ascii="Tahoma" w:hAnsi="Tahoma" w:cs="Tahoma"/>
          <w:sz w:val="24"/>
          <w:szCs w:val="24"/>
        </w:rPr>
      </w:pPr>
      <w:r w:rsidRPr="00DA5E52">
        <w:rPr>
          <w:rFonts w:ascii="Tahoma" w:hAnsi="Tahoma" w:cs="Tahoma"/>
          <w:sz w:val="24"/>
          <w:szCs w:val="24"/>
        </w:rPr>
        <w:t>Monica Vaught-Compton, Project Assistant</w:t>
      </w:r>
    </w:p>
    <w:p w14:paraId="082FEBC7" w14:textId="77777777" w:rsidR="005A330B" w:rsidRPr="00DA5E52" w:rsidRDefault="005A330B" w:rsidP="00F964BE">
      <w:pPr>
        <w:spacing w:after="0" w:line="240" w:lineRule="auto"/>
        <w:rPr>
          <w:rFonts w:ascii="Tahoma" w:hAnsi="Tahoma" w:cs="Tahoma"/>
          <w:sz w:val="24"/>
          <w:szCs w:val="20"/>
        </w:rPr>
      </w:pPr>
      <w:r w:rsidRPr="00DA5E52">
        <w:rPr>
          <w:rFonts w:ascii="Tahoma" w:hAnsi="Tahoma" w:cs="Tahoma"/>
          <w:sz w:val="24"/>
          <w:szCs w:val="20"/>
        </w:rPr>
        <w:t>Wendy Sapp, Consultant</w:t>
      </w:r>
    </w:p>
    <w:p w14:paraId="3174ED50" w14:textId="77777777" w:rsidR="005A330B" w:rsidRPr="00DA5E52" w:rsidRDefault="005A330B" w:rsidP="00F964BE">
      <w:pPr>
        <w:spacing w:after="0" w:line="240" w:lineRule="auto"/>
        <w:rPr>
          <w:rFonts w:ascii="Tahoma" w:hAnsi="Tahoma" w:cs="Tahoma"/>
          <w:sz w:val="24"/>
          <w:szCs w:val="20"/>
        </w:rPr>
      </w:pPr>
    </w:p>
    <w:p w14:paraId="6DC0DC7E" w14:textId="77777777" w:rsidR="005A330B" w:rsidRPr="00DA5E52" w:rsidRDefault="005A330B" w:rsidP="00F964BE">
      <w:pPr>
        <w:spacing w:after="0" w:line="240" w:lineRule="auto"/>
        <w:rPr>
          <w:rFonts w:ascii="Tahoma" w:hAnsi="Tahoma" w:cs="Tahoma"/>
          <w:sz w:val="24"/>
          <w:szCs w:val="20"/>
        </w:rPr>
      </w:pPr>
      <w:r w:rsidRPr="00DA5E52">
        <w:rPr>
          <w:rFonts w:ascii="Tahoma" w:hAnsi="Tahoma" w:cs="Tahoma"/>
          <w:noProof/>
          <w:sz w:val="24"/>
          <w:szCs w:val="20"/>
        </w:rPr>
        <w:drawing>
          <wp:inline distT="0" distB="0" distL="0" distR="0" wp14:anchorId="66DF7958" wp14:editId="2B8D7563">
            <wp:extent cx="1531088" cy="1639262"/>
            <wp:effectExtent l="0" t="0" r="0" b="0"/>
            <wp:docPr id="244" name="Picture 1" descr="Photo of the cover of the prototype for the board book, Holy Moly!, showing a center die-cut hole that identifies the book for tactual learners; colorful circles form the cover art for visual lea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1" cstate="print">
                      <a:lum contrast="15000"/>
                      <a:extLst>
                        <a:ext uri="{28A0092B-C50C-407E-A947-70E740481C1C}">
                          <a14:useLocalDpi xmlns:a14="http://schemas.microsoft.com/office/drawing/2010/main" val="0"/>
                        </a:ext>
                      </a:extLst>
                    </a:blip>
                    <a:srcRect l="23148" t="7819" r="20062" b="11111"/>
                    <a:stretch/>
                  </pic:blipFill>
                  <pic:spPr>
                    <a:xfrm>
                      <a:off x="0" y="0"/>
                      <a:ext cx="1543675" cy="1652739"/>
                    </a:xfrm>
                    <a:prstGeom prst="rect">
                      <a:avLst/>
                    </a:prstGeom>
                  </pic:spPr>
                </pic:pic>
              </a:graphicData>
            </a:graphic>
          </wp:inline>
        </w:drawing>
      </w:r>
    </w:p>
    <w:p w14:paraId="628A52A3" w14:textId="77777777" w:rsidR="00B650DB" w:rsidRPr="00DA5E52" w:rsidRDefault="00B650DB" w:rsidP="00F964BE">
      <w:pPr>
        <w:spacing w:after="0" w:line="240" w:lineRule="auto"/>
        <w:jc w:val="left"/>
        <w:rPr>
          <w:rFonts w:ascii="Tahoma" w:hAnsi="Tahoma" w:cs="Tahoma"/>
          <w:sz w:val="24"/>
          <w:szCs w:val="20"/>
        </w:rPr>
      </w:pPr>
    </w:p>
    <w:p w14:paraId="6F911E77" w14:textId="77777777" w:rsidR="00B650DB" w:rsidRPr="00DA5E52" w:rsidRDefault="00B650DB" w:rsidP="00F964BE">
      <w:pPr>
        <w:spacing w:after="0" w:line="240" w:lineRule="auto"/>
        <w:jc w:val="left"/>
        <w:rPr>
          <w:rFonts w:ascii="Tahoma" w:hAnsi="Tahoma" w:cs="Tahoma"/>
          <w:sz w:val="24"/>
          <w:szCs w:val="20"/>
        </w:rPr>
      </w:pPr>
      <w:r w:rsidRPr="00DA5E52">
        <w:rPr>
          <w:rFonts w:ascii="Tahoma" w:hAnsi="Tahoma" w:cs="Tahoma"/>
          <w:sz w:val="24"/>
          <w:szCs w:val="20"/>
          <w:u w:val="single"/>
        </w:rPr>
        <w:t>Background</w:t>
      </w:r>
    </w:p>
    <w:p w14:paraId="2D4AA09C" w14:textId="77777777" w:rsidR="00B650DB" w:rsidRPr="00DA5E52" w:rsidRDefault="00B650DB" w:rsidP="00F964BE">
      <w:pPr>
        <w:spacing w:after="0" w:line="240" w:lineRule="auto"/>
        <w:jc w:val="left"/>
        <w:rPr>
          <w:rFonts w:ascii="Tahoma" w:hAnsi="Tahoma" w:cs="Tahoma"/>
          <w:sz w:val="24"/>
          <w:szCs w:val="20"/>
        </w:rPr>
      </w:pPr>
      <w:r w:rsidRPr="00DA5E52">
        <w:rPr>
          <w:rFonts w:ascii="Tahoma" w:hAnsi="Tahoma" w:cs="Tahoma"/>
          <w:sz w:val="24"/>
          <w:szCs w:val="20"/>
        </w:rPr>
        <w:t xml:space="preserve">Children take their first steps toward learning to read and write early in life. </w:t>
      </w:r>
      <w:smartTag w:uri="urn:schemas-microsoft-com:office:smarttags" w:element="place">
        <w:smartTag w:uri="urn:schemas-microsoft-com:office:smarttags" w:element="City">
          <w:r w:rsidRPr="00DA5E52">
            <w:rPr>
              <w:rFonts w:ascii="Tahoma" w:hAnsi="Tahoma" w:cs="Tahoma"/>
              <w:sz w:val="24"/>
              <w:szCs w:val="20"/>
            </w:rPr>
            <w:t>Reading</w:t>
          </w:r>
        </w:smartTag>
      </w:smartTag>
      <w:r w:rsidRPr="00DA5E52">
        <w:rPr>
          <w:rFonts w:ascii="Tahoma" w:hAnsi="Tahoma" w:cs="Tahoma"/>
          <w:sz w:val="24"/>
          <w:szCs w:val="20"/>
        </w:rPr>
        <w:t xml:space="preserve"> aloud to a child, from infancy onward, has been cited as a key contributor to later success in learning to read. Early, positive experiences with books motivate children to become readers. Oral language skills, listening skills, and vocabulary are built as the adult reader and young child share a book and talk about its words and illustrations and relate these to the child’s own experiences. Early experiences with books provide opportunities to encounter written words and to learn book-handling skills. Young children who will read braille, however, face a limited selection of books in braille, particularly print/braille books that enable a typically sighted adult to read aloud to the child. Even fewer books contain tactile illustrations, capable of adding interest and meaning to the words of a story. APH and other braille publishers have worked to expand the availability of print/braille books. APH’s On the Way to Literacy</w:t>
      </w:r>
      <w:r w:rsidRPr="00DA5E52">
        <w:rPr>
          <w:rFonts w:ascii="Tahoma" w:hAnsi="Tahoma" w:cs="Tahoma"/>
          <w:i/>
          <w:sz w:val="24"/>
          <w:szCs w:val="20"/>
        </w:rPr>
        <w:t xml:space="preserve"> </w:t>
      </w:r>
      <w:r w:rsidRPr="00DA5E52">
        <w:rPr>
          <w:rFonts w:ascii="Tahoma" w:hAnsi="Tahoma" w:cs="Tahoma"/>
          <w:sz w:val="24"/>
          <w:szCs w:val="20"/>
        </w:rPr>
        <w:t xml:space="preserve">books for children, ages 3 to 5 years, and the Moving Ahead Tactile Graphic Storybooks for ages 4 to 6 offer print/braille texts and tactile illustrations designed to introduce children to a range of types of tactile displays. Given the importance of books for young children who will read braille, APH continues to make strong efforts to poll the field to determine current needs and to seek help in prioritizing these needs. In an online survey, 140 of 156 respondents ranked very simple, early books for birth to 3 </w:t>
      </w:r>
      <w:r w:rsidR="00BE1FE5" w:rsidRPr="00DA5E52">
        <w:rPr>
          <w:rFonts w:ascii="Tahoma" w:hAnsi="Tahoma" w:cs="Tahoma"/>
          <w:sz w:val="24"/>
          <w:szCs w:val="20"/>
        </w:rPr>
        <w:t xml:space="preserve">years </w:t>
      </w:r>
      <w:r w:rsidRPr="00DA5E52">
        <w:rPr>
          <w:rFonts w:ascii="Tahoma" w:hAnsi="Tahoma" w:cs="Tahoma"/>
          <w:sz w:val="24"/>
          <w:szCs w:val="20"/>
        </w:rPr>
        <w:t>as a high need. This need was also noted by focus groups.</w:t>
      </w:r>
    </w:p>
    <w:p w14:paraId="2300515F" w14:textId="77777777" w:rsidR="00B650DB" w:rsidRPr="00DA5E52" w:rsidRDefault="00B650DB" w:rsidP="00F964BE">
      <w:pPr>
        <w:spacing w:after="0" w:line="240" w:lineRule="auto"/>
        <w:jc w:val="left"/>
        <w:rPr>
          <w:rFonts w:ascii="Tahoma" w:hAnsi="Tahoma" w:cs="Tahoma"/>
          <w:sz w:val="24"/>
          <w:szCs w:val="20"/>
        </w:rPr>
      </w:pPr>
    </w:p>
    <w:p w14:paraId="5E3E750A" w14:textId="77777777" w:rsidR="00B650DB" w:rsidRPr="00DA5E52" w:rsidRDefault="00B650DB" w:rsidP="00F964BE">
      <w:pPr>
        <w:spacing w:after="0" w:line="240" w:lineRule="auto"/>
        <w:jc w:val="left"/>
        <w:rPr>
          <w:rFonts w:ascii="Tahoma" w:hAnsi="Tahoma" w:cs="Tahoma"/>
          <w:sz w:val="24"/>
          <w:szCs w:val="20"/>
        </w:rPr>
      </w:pPr>
      <w:r w:rsidRPr="00DA5E52">
        <w:rPr>
          <w:rFonts w:ascii="Tahoma" w:hAnsi="Tahoma" w:cs="Tahoma"/>
          <w:sz w:val="24"/>
          <w:szCs w:val="20"/>
        </w:rPr>
        <w:t xml:space="preserve">The objectives for books for this target audience were defined in detail. The </w:t>
      </w:r>
      <w:r w:rsidR="00BE1FE5" w:rsidRPr="00DA5E52">
        <w:rPr>
          <w:rFonts w:ascii="Tahoma" w:hAnsi="Tahoma" w:cs="Tahoma"/>
          <w:sz w:val="24"/>
          <w:szCs w:val="20"/>
        </w:rPr>
        <w:t xml:space="preserve">project </w:t>
      </w:r>
      <w:r w:rsidR="00BE1FE5" w:rsidRPr="00DA5E52">
        <w:rPr>
          <w:rFonts w:ascii="Tahoma" w:hAnsi="Tahoma" w:cs="Tahoma"/>
          <w:sz w:val="24"/>
          <w:szCs w:val="20"/>
        </w:rPr>
        <w:lastRenderedPageBreak/>
        <w:t>leader</w:t>
      </w:r>
      <w:r w:rsidRPr="00DA5E52">
        <w:rPr>
          <w:rFonts w:ascii="Tahoma" w:hAnsi="Tahoma" w:cs="Tahoma"/>
          <w:sz w:val="24"/>
          <w:szCs w:val="20"/>
        </w:rPr>
        <w:t xml:space="preserve"> examined current offerings of braille producers to determine what was already available in print/braille for children from birth to age 3. She searched commercially</w:t>
      </w:r>
      <w:r w:rsidR="003E607D" w:rsidRPr="00DA5E52">
        <w:rPr>
          <w:rFonts w:ascii="Tahoma" w:hAnsi="Tahoma" w:cs="Tahoma"/>
          <w:sz w:val="24"/>
          <w:szCs w:val="20"/>
        </w:rPr>
        <w:t>-</w:t>
      </w:r>
      <w:r w:rsidRPr="00DA5E52">
        <w:rPr>
          <w:rFonts w:ascii="Tahoma" w:hAnsi="Tahoma" w:cs="Tahoma"/>
          <w:sz w:val="24"/>
          <w:szCs w:val="20"/>
        </w:rPr>
        <w:t>available print books to identify titles that might be adapted, seeking books with high quality language that would lend themselves to the addition of simple tactile, interactive, or other multisensory components. Hundreds of books found through a wide variety of sources were considered. In addition, designs for a variety of kinds of tactile interactive components were considered and reviewed by in-house staff regarding their feasibility for mass production.</w:t>
      </w:r>
    </w:p>
    <w:p w14:paraId="1D1CDE12" w14:textId="77777777" w:rsidR="00B650DB" w:rsidRPr="00DA5E52" w:rsidRDefault="00B650DB" w:rsidP="00F964BE">
      <w:pPr>
        <w:spacing w:after="0" w:line="240" w:lineRule="auto"/>
        <w:jc w:val="left"/>
        <w:rPr>
          <w:rFonts w:ascii="Tahoma" w:hAnsi="Tahoma" w:cs="Tahoma"/>
          <w:sz w:val="24"/>
          <w:szCs w:val="20"/>
        </w:rPr>
      </w:pPr>
    </w:p>
    <w:p w14:paraId="77801F6B" w14:textId="77777777" w:rsidR="00B650DB" w:rsidRPr="00DA5E52" w:rsidRDefault="00B650DB" w:rsidP="00F964BE">
      <w:pPr>
        <w:spacing w:after="0" w:line="240" w:lineRule="auto"/>
        <w:jc w:val="left"/>
        <w:rPr>
          <w:rFonts w:ascii="Tahoma" w:hAnsi="Tahoma" w:cs="Tahoma"/>
          <w:sz w:val="24"/>
          <w:szCs w:val="20"/>
        </w:rPr>
      </w:pPr>
      <w:r w:rsidRPr="00DA5E52">
        <w:rPr>
          <w:rFonts w:ascii="Tahoma" w:hAnsi="Tahoma" w:cs="Tahoma"/>
          <w:sz w:val="24"/>
          <w:szCs w:val="20"/>
        </w:rPr>
        <w:t>This information was submitted to two consultants with combined experience in teaching and in research regarding emergent literacy for children with visual impairments. The resulting recommendation was that APH develop both types of books for students ages birth to 3 years: adaptatio</w:t>
      </w:r>
      <w:r w:rsidR="003E607D" w:rsidRPr="00DA5E52">
        <w:rPr>
          <w:rFonts w:ascii="Tahoma" w:hAnsi="Tahoma" w:cs="Tahoma"/>
          <w:sz w:val="24"/>
          <w:szCs w:val="20"/>
        </w:rPr>
        <w:t>ns of high-quality</w:t>
      </w:r>
      <w:r w:rsidR="00616E9F" w:rsidRPr="00DA5E52">
        <w:rPr>
          <w:rFonts w:ascii="Tahoma" w:hAnsi="Tahoma" w:cs="Tahoma"/>
          <w:sz w:val="24"/>
          <w:szCs w:val="20"/>
        </w:rPr>
        <w:t>,</w:t>
      </w:r>
      <w:r w:rsidR="003E607D" w:rsidRPr="00DA5E52">
        <w:rPr>
          <w:rFonts w:ascii="Tahoma" w:hAnsi="Tahoma" w:cs="Tahoma"/>
          <w:sz w:val="24"/>
          <w:szCs w:val="20"/>
        </w:rPr>
        <w:t xml:space="preserve"> commercially-</w:t>
      </w:r>
      <w:r w:rsidRPr="00DA5E52">
        <w:rPr>
          <w:rFonts w:ascii="Tahoma" w:hAnsi="Tahoma" w:cs="Tahoma"/>
          <w:sz w:val="24"/>
          <w:szCs w:val="20"/>
        </w:rPr>
        <w:t>available books with tactile components added by APH, and APH-created books with simple texts written to support meaningful tactile, interactive components.</w:t>
      </w:r>
    </w:p>
    <w:p w14:paraId="094245A2" w14:textId="77777777" w:rsidR="00B650DB" w:rsidRPr="00DA5E52" w:rsidRDefault="00B650DB" w:rsidP="00F964BE">
      <w:pPr>
        <w:spacing w:after="0" w:line="240" w:lineRule="auto"/>
        <w:jc w:val="left"/>
        <w:rPr>
          <w:rFonts w:ascii="Tahoma" w:hAnsi="Tahoma" w:cs="Tahoma"/>
          <w:sz w:val="24"/>
          <w:szCs w:val="20"/>
        </w:rPr>
      </w:pPr>
    </w:p>
    <w:p w14:paraId="4E7611C5" w14:textId="77777777" w:rsidR="00B650DB" w:rsidRPr="00DA5E52" w:rsidRDefault="00B650DB" w:rsidP="00F964BE">
      <w:pPr>
        <w:spacing w:after="0" w:line="240" w:lineRule="auto"/>
        <w:jc w:val="left"/>
        <w:rPr>
          <w:rFonts w:ascii="Tahoma" w:hAnsi="Tahoma" w:cs="Tahoma"/>
          <w:sz w:val="24"/>
          <w:szCs w:val="20"/>
        </w:rPr>
      </w:pPr>
      <w:r w:rsidRPr="00DA5E52">
        <w:rPr>
          <w:rFonts w:ascii="Tahoma" w:hAnsi="Tahoma" w:cs="Tahoma"/>
          <w:sz w:val="24"/>
          <w:szCs w:val="20"/>
        </w:rPr>
        <w:t xml:space="preserve">The combined efforts of the </w:t>
      </w:r>
      <w:r w:rsidR="00BE1FE5" w:rsidRPr="00DA5E52">
        <w:rPr>
          <w:rFonts w:ascii="Tahoma" w:hAnsi="Tahoma" w:cs="Tahoma"/>
          <w:sz w:val="24"/>
          <w:szCs w:val="20"/>
        </w:rPr>
        <w:t>project l</w:t>
      </w:r>
      <w:r w:rsidRPr="00DA5E52">
        <w:rPr>
          <w:rFonts w:ascii="Tahoma" w:hAnsi="Tahoma" w:cs="Tahoma"/>
          <w:sz w:val="24"/>
          <w:szCs w:val="20"/>
        </w:rPr>
        <w:t xml:space="preserve">eader and consultants to locate a print book that would be excellent, once adapted, for children birth to 3 years were not initially successful. The </w:t>
      </w:r>
      <w:r w:rsidR="00BE1FE5" w:rsidRPr="00DA5E52">
        <w:rPr>
          <w:rFonts w:ascii="Tahoma" w:hAnsi="Tahoma" w:cs="Tahoma"/>
          <w:sz w:val="24"/>
          <w:szCs w:val="20"/>
        </w:rPr>
        <w:t>project leader</w:t>
      </w:r>
      <w:r w:rsidRPr="00DA5E52">
        <w:rPr>
          <w:rFonts w:ascii="Tahoma" w:hAnsi="Tahoma" w:cs="Tahoma"/>
          <w:sz w:val="24"/>
          <w:szCs w:val="20"/>
        </w:rPr>
        <w:t xml:space="preserve"> continues to monitor commercially</w:t>
      </w:r>
      <w:r w:rsidR="003E607D" w:rsidRPr="00DA5E52">
        <w:rPr>
          <w:rFonts w:ascii="Tahoma" w:hAnsi="Tahoma" w:cs="Tahoma"/>
          <w:sz w:val="24"/>
          <w:szCs w:val="20"/>
        </w:rPr>
        <w:t>-</w:t>
      </w:r>
      <w:r w:rsidRPr="00DA5E52">
        <w:rPr>
          <w:rFonts w:ascii="Tahoma" w:hAnsi="Tahoma" w:cs="Tahoma"/>
          <w:sz w:val="24"/>
          <w:szCs w:val="20"/>
        </w:rPr>
        <w:t>available print books for the birth-to-3 age group that could be adapted.</w:t>
      </w:r>
    </w:p>
    <w:p w14:paraId="22949C11" w14:textId="77777777" w:rsidR="00B650DB" w:rsidRPr="00DA5E52" w:rsidRDefault="00B650DB" w:rsidP="00F964BE">
      <w:pPr>
        <w:spacing w:after="0" w:line="240" w:lineRule="auto"/>
        <w:jc w:val="left"/>
        <w:rPr>
          <w:rFonts w:ascii="Tahoma" w:hAnsi="Tahoma" w:cs="Tahoma"/>
          <w:sz w:val="24"/>
          <w:szCs w:val="20"/>
        </w:rPr>
      </w:pPr>
    </w:p>
    <w:p w14:paraId="3A34086D" w14:textId="4127390B" w:rsidR="00B650DB" w:rsidRPr="00DA5E52" w:rsidRDefault="00B650DB" w:rsidP="00F964BE">
      <w:pPr>
        <w:spacing w:after="0" w:line="240" w:lineRule="auto"/>
        <w:jc w:val="left"/>
        <w:rPr>
          <w:rFonts w:ascii="Tahoma" w:hAnsi="Tahoma" w:cs="Tahoma"/>
          <w:sz w:val="24"/>
          <w:szCs w:val="20"/>
        </w:rPr>
      </w:pPr>
      <w:r w:rsidRPr="00DA5E52">
        <w:rPr>
          <w:rFonts w:ascii="Tahoma" w:hAnsi="Tahoma" w:cs="Tahoma"/>
          <w:sz w:val="24"/>
          <w:szCs w:val="20"/>
        </w:rPr>
        <w:t>For books in the FirstTouch series, it was proposed that books be developed one at a time. The series will eventually include adaptations of commercially</w:t>
      </w:r>
      <w:r w:rsidR="003E607D" w:rsidRPr="00DA5E52">
        <w:rPr>
          <w:rFonts w:ascii="Tahoma" w:hAnsi="Tahoma" w:cs="Tahoma"/>
          <w:sz w:val="24"/>
          <w:szCs w:val="20"/>
        </w:rPr>
        <w:t>-</w:t>
      </w:r>
      <w:r w:rsidRPr="00DA5E52">
        <w:rPr>
          <w:rFonts w:ascii="Tahoma" w:hAnsi="Tahoma" w:cs="Tahoma"/>
          <w:sz w:val="24"/>
          <w:szCs w:val="20"/>
        </w:rPr>
        <w:t xml:space="preserve">available books, as suitable ones are discovered, as well as original books. The proposed project received the approval of </w:t>
      </w:r>
      <w:r w:rsidR="0018751A" w:rsidRPr="00DA5E52">
        <w:rPr>
          <w:rFonts w:ascii="Tahoma" w:hAnsi="Tahoma" w:cs="Tahoma"/>
          <w:sz w:val="24"/>
          <w:szCs w:val="20"/>
        </w:rPr>
        <w:t>the Product Evaluation Team</w:t>
      </w:r>
      <w:r w:rsidR="001A0CE6" w:rsidRPr="00DA5E52">
        <w:rPr>
          <w:rFonts w:ascii="Tahoma" w:hAnsi="Tahoma" w:cs="Tahoma"/>
          <w:sz w:val="24"/>
          <w:szCs w:val="20"/>
        </w:rPr>
        <w:t xml:space="preserve"> and</w:t>
      </w:r>
      <w:r w:rsidR="0018751A" w:rsidRPr="00DA5E52">
        <w:rPr>
          <w:rFonts w:ascii="Tahoma" w:hAnsi="Tahoma" w:cs="Tahoma"/>
          <w:sz w:val="24"/>
          <w:szCs w:val="20"/>
        </w:rPr>
        <w:t xml:space="preserve"> the</w:t>
      </w:r>
      <w:r w:rsidR="001A0CE6" w:rsidRPr="00DA5E52">
        <w:rPr>
          <w:rFonts w:ascii="Tahoma" w:hAnsi="Tahoma" w:cs="Tahoma"/>
          <w:sz w:val="24"/>
          <w:szCs w:val="20"/>
        </w:rPr>
        <w:t xml:space="preserve"> </w:t>
      </w:r>
      <w:r w:rsidR="0018751A" w:rsidRPr="00DA5E52">
        <w:rPr>
          <w:rFonts w:ascii="Tahoma" w:hAnsi="Tahoma" w:cs="Tahoma"/>
          <w:sz w:val="24"/>
          <w:szCs w:val="20"/>
        </w:rPr>
        <w:t xml:space="preserve">Product Advisory and Review Committee </w:t>
      </w:r>
      <w:r w:rsidRPr="00DA5E52">
        <w:rPr>
          <w:rFonts w:ascii="Tahoma" w:hAnsi="Tahoma" w:cs="Tahoma"/>
          <w:sz w:val="24"/>
          <w:szCs w:val="20"/>
        </w:rPr>
        <w:t xml:space="preserve">and was removed from the </w:t>
      </w:r>
      <w:r w:rsidR="00DA5E52" w:rsidRPr="00DA5E52">
        <w:rPr>
          <w:rFonts w:ascii="Tahoma" w:hAnsi="Tahoma" w:cs="Tahoma"/>
          <w:sz w:val="24"/>
          <w:szCs w:val="20"/>
        </w:rPr>
        <w:t>parking lot</w:t>
      </w:r>
      <w:r w:rsidRPr="00DA5E52">
        <w:rPr>
          <w:rFonts w:ascii="Tahoma" w:hAnsi="Tahoma" w:cs="Tahoma"/>
          <w:sz w:val="24"/>
          <w:szCs w:val="20"/>
        </w:rPr>
        <w:t xml:space="preserve"> in late spring of 2009. In June, the first </w:t>
      </w:r>
      <w:r w:rsidR="0018751A" w:rsidRPr="00DA5E52">
        <w:rPr>
          <w:rFonts w:ascii="Tahoma" w:hAnsi="Tahoma" w:cs="Tahoma"/>
          <w:sz w:val="24"/>
          <w:szCs w:val="20"/>
        </w:rPr>
        <w:t>Product Development Committee</w:t>
      </w:r>
      <w:r w:rsidRPr="00DA5E52">
        <w:rPr>
          <w:rFonts w:ascii="Tahoma" w:hAnsi="Tahoma" w:cs="Tahoma"/>
          <w:sz w:val="24"/>
          <w:szCs w:val="20"/>
        </w:rPr>
        <w:t xml:space="preserve"> brainstorming meeting was held. A number of good ideas regarding book construction were received. Individuals, including both parents and teachers, were encouraged to submit ideas and original drafts. As a result, four promising drafts and sketches or descriptions of accompanying tactile, interactive components were obtained. </w:t>
      </w:r>
    </w:p>
    <w:p w14:paraId="793405AD" w14:textId="77777777" w:rsidR="00B650DB" w:rsidRPr="00DA5E52" w:rsidRDefault="00B650DB" w:rsidP="00F964BE">
      <w:pPr>
        <w:spacing w:after="0" w:line="240" w:lineRule="auto"/>
        <w:jc w:val="left"/>
        <w:rPr>
          <w:rFonts w:ascii="Tahoma" w:hAnsi="Tahoma" w:cs="Tahoma"/>
          <w:sz w:val="24"/>
          <w:szCs w:val="20"/>
        </w:rPr>
      </w:pPr>
    </w:p>
    <w:p w14:paraId="5BCAB402" w14:textId="77777777" w:rsidR="00B650DB" w:rsidRPr="00DA5E52" w:rsidRDefault="00B650DB" w:rsidP="00F964BE">
      <w:pPr>
        <w:spacing w:after="0" w:line="240" w:lineRule="auto"/>
        <w:jc w:val="left"/>
        <w:rPr>
          <w:rFonts w:ascii="Tahoma" w:hAnsi="Tahoma" w:cs="Tahoma"/>
          <w:sz w:val="24"/>
          <w:szCs w:val="20"/>
        </w:rPr>
      </w:pPr>
      <w:r w:rsidRPr="00DA5E52">
        <w:rPr>
          <w:rFonts w:ascii="Tahoma" w:hAnsi="Tahoma" w:cs="Tahoma"/>
          <w:sz w:val="24"/>
          <w:szCs w:val="20"/>
        </w:rPr>
        <w:t>These were submitted to the project consultant for a detailed review, including a rating of each draft and ranking of their suitability for the target audience. Two drafts were rated “excellent” as candidates for further development. The draft ranked first,</w:t>
      </w:r>
      <w:r w:rsidR="0018751A" w:rsidRPr="00DA5E52">
        <w:rPr>
          <w:rFonts w:ascii="Tahoma" w:hAnsi="Tahoma" w:cs="Tahoma"/>
          <w:sz w:val="24"/>
          <w:szCs w:val="20"/>
        </w:rPr>
        <w:t xml:space="preserve"> </w:t>
      </w:r>
      <w:r w:rsidR="00FB29F2" w:rsidRPr="00DA5E52">
        <w:rPr>
          <w:rFonts w:ascii="Tahoma" w:hAnsi="Tahoma" w:cs="Tahoma"/>
          <w:i/>
          <w:sz w:val="24"/>
          <w:szCs w:val="20"/>
        </w:rPr>
        <w:t>Holy Moly</w:t>
      </w:r>
      <w:r w:rsidR="0018751A" w:rsidRPr="00DA5E52">
        <w:rPr>
          <w:rFonts w:ascii="Tahoma" w:hAnsi="Tahoma" w:cs="Tahoma"/>
          <w:i/>
          <w:sz w:val="24"/>
          <w:szCs w:val="20"/>
        </w:rPr>
        <w:t>,</w:t>
      </w:r>
      <w:r w:rsidRPr="00DA5E52">
        <w:rPr>
          <w:rFonts w:ascii="Tahoma" w:hAnsi="Tahoma" w:cs="Tahoma"/>
          <w:sz w:val="24"/>
          <w:szCs w:val="20"/>
        </w:rPr>
        <w:t xml:space="preserve"> was roughly laid out in electronic form by the </w:t>
      </w:r>
      <w:r w:rsidR="00BE1FE5" w:rsidRPr="00DA5E52">
        <w:rPr>
          <w:rFonts w:ascii="Tahoma" w:hAnsi="Tahoma" w:cs="Tahoma"/>
          <w:sz w:val="24"/>
          <w:szCs w:val="20"/>
        </w:rPr>
        <w:t>project</w:t>
      </w:r>
      <w:r w:rsidRPr="00DA5E52">
        <w:rPr>
          <w:rFonts w:ascii="Tahoma" w:hAnsi="Tahoma" w:cs="Tahoma"/>
          <w:sz w:val="24"/>
          <w:szCs w:val="20"/>
        </w:rPr>
        <w:t xml:space="preserve"> </w:t>
      </w:r>
      <w:r w:rsidR="00BE1FE5" w:rsidRPr="00DA5E52">
        <w:rPr>
          <w:rFonts w:ascii="Tahoma" w:hAnsi="Tahoma" w:cs="Tahoma"/>
          <w:sz w:val="24"/>
          <w:szCs w:val="20"/>
        </w:rPr>
        <w:t>l</w:t>
      </w:r>
      <w:r w:rsidRPr="00DA5E52">
        <w:rPr>
          <w:rFonts w:ascii="Tahoma" w:hAnsi="Tahoma" w:cs="Tahoma"/>
          <w:sz w:val="24"/>
          <w:szCs w:val="20"/>
        </w:rPr>
        <w:t>eader, including dimensions, materials, and tactile as well as visual illustrations. This file was sent to several current and past consultants for a preliminary, informal review and was examined by in-house staff regarding production methods that might be used.</w:t>
      </w:r>
    </w:p>
    <w:p w14:paraId="0A689BCD" w14:textId="77777777" w:rsidR="008D3570" w:rsidRPr="00DA5E52" w:rsidRDefault="008D3570" w:rsidP="00F964BE">
      <w:pPr>
        <w:spacing w:after="0" w:line="240" w:lineRule="auto"/>
        <w:jc w:val="left"/>
        <w:rPr>
          <w:rFonts w:ascii="Tahoma" w:hAnsi="Tahoma" w:cs="Tahoma"/>
          <w:color w:val="FF0000"/>
          <w:sz w:val="24"/>
          <w:szCs w:val="20"/>
        </w:rPr>
      </w:pPr>
    </w:p>
    <w:p w14:paraId="6A2DD09A" w14:textId="77777777" w:rsidR="008D3570" w:rsidRPr="00DA5E52" w:rsidRDefault="008D3570" w:rsidP="00F964BE">
      <w:pPr>
        <w:spacing w:after="0" w:line="240" w:lineRule="auto"/>
        <w:jc w:val="left"/>
        <w:rPr>
          <w:rFonts w:ascii="Tahoma" w:hAnsi="Tahoma" w:cs="Tahoma"/>
          <w:sz w:val="24"/>
          <w:szCs w:val="20"/>
        </w:rPr>
      </w:pPr>
      <w:r w:rsidRPr="00DA5E52">
        <w:rPr>
          <w:rFonts w:ascii="Tahoma" w:hAnsi="Tahoma" w:cs="Tahoma"/>
          <w:sz w:val="24"/>
          <w:szCs w:val="20"/>
        </w:rPr>
        <w:t xml:space="preserve">The book includes a rhyming text and features textures, flaps to open, and die-cut holes on each page to be explored, counted, and compared. The braille text is embossed on clear labels applied over the print page. Brightly colored very simple background patterns form the print art. The large print text contrasts with the </w:t>
      </w:r>
      <w:r w:rsidRPr="00DA5E52">
        <w:rPr>
          <w:rFonts w:ascii="Tahoma" w:hAnsi="Tahoma" w:cs="Tahoma"/>
          <w:sz w:val="24"/>
          <w:szCs w:val="20"/>
        </w:rPr>
        <w:lastRenderedPageBreak/>
        <w:t>background colors and is in a san serif font.</w:t>
      </w:r>
    </w:p>
    <w:p w14:paraId="7AA88892" w14:textId="77777777" w:rsidR="005A330B" w:rsidRPr="00DA5E52" w:rsidRDefault="005A330B" w:rsidP="00F964BE">
      <w:pPr>
        <w:spacing w:after="0" w:line="240" w:lineRule="auto"/>
        <w:rPr>
          <w:rFonts w:ascii="Tahoma" w:hAnsi="Tahoma" w:cs="Tahoma"/>
          <w:sz w:val="24"/>
          <w:szCs w:val="20"/>
        </w:rPr>
      </w:pPr>
    </w:p>
    <w:p w14:paraId="2E8C4712" w14:textId="77777777" w:rsidR="005A330B" w:rsidRPr="00DA5E52" w:rsidRDefault="005A330B" w:rsidP="00F964BE">
      <w:pPr>
        <w:spacing w:after="0" w:line="240" w:lineRule="auto"/>
        <w:jc w:val="left"/>
        <w:rPr>
          <w:rFonts w:ascii="Tahoma" w:hAnsi="Tahoma" w:cs="Tahoma"/>
          <w:sz w:val="24"/>
          <w:szCs w:val="20"/>
        </w:rPr>
      </w:pPr>
      <w:r w:rsidRPr="00DA5E52">
        <w:rPr>
          <w:rFonts w:ascii="Tahoma" w:hAnsi="Tahoma" w:cs="Tahoma"/>
          <w:noProof/>
          <w:sz w:val="24"/>
          <w:szCs w:val="20"/>
        </w:rPr>
        <w:drawing>
          <wp:inline distT="0" distB="0" distL="0" distR="0" wp14:anchorId="5ED5626A" wp14:editId="3A3493D2">
            <wp:extent cx="3009014" cy="2256761"/>
            <wp:effectExtent l="0" t="0" r="1270" b="0"/>
            <wp:docPr id="250" name="Picture 250" descr="Photo of pages featuring colorful liftable flaps for the child to manipulate. Under one flap, there is a hole to discover; the other flaps hide scented stickers. The text reads: “Holy moly! Here’s a secret. There’s a hole but you can’t see it. Shh—Over on the other side, find the hole that likes to h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7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013343" cy="2260008"/>
                    </a:xfrm>
                    <a:prstGeom prst="rect">
                      <a:avLst/>
                    </a:prstGeom>
                  </pic:spPr>
                </pic:pic>
              </a:graphicData>
            </a:graphic>
          </wp:inline>
        </w:drawing>
      </w:r>
    </w:p>
    <w:p w14:paraId="0E17C558" w14:textId="77777777" w:rsidR="00E8125F" w:rsidRDefault="00E8125F" w:rsidP="00F964BE">
      <w:pPr>
        <w:spacing w:after="0" w:line="240" w:lineRule="auto"/>
        <w:jc w:val="left"/>
        <w:rPr>
          <w:rFonts w:ascii="Tahoma" w:hAnsi="Tahoma" w:cs="Tahoma"/>
          <w:sz w:val="24"/>
          <w:szCs w:val="20"/>
        </w:rPr>
      </w:pPr>
    </w:p>
    <w:p w14:paraId="54B7A8C0" w14:textId="77777777" w:rsidR="0023216E" w:rsidRDefault="00B650DB" w:rsidP="0023216E">
      <w:pPr>
        <w:spacing w:after="0" w:line="240" w:lineRule="auto"/>
        <w:jc w:val="left"/>
        <w:rPr>
          <w:rFonts w:ascii="Tahoma" w:hAnsi="Tahoma" w:cs="Tahoma"/>
          <w:sz w:val="24"/>
          <w:szCs w:val="20"/>
        </w:rPr>
      </w:pPr>
      <w:r w:rsidRPr="00DA5E52">
        <w:rPr>
          <w:rFonts w:ascii="Tahoma" w:hAnsi="Tahoma" w:cs="Tahoma"/>
          <w:sz w:val="24"/>
          <w:szCs w:val="20"/>
        </w:rPr>
        <w:t xml:space="preserve">Various production methods for board books were examined and priced. Methods and materials for all of the book’s tactile interactive components were determined and priced; relevant safety standards were investigated to ensure compliance. The text and all tactile interactive components for the book were finalized. The braille tooling for the book has been completed. The </w:t>
      </w:r>
      <w:r w:rsidR="00BE1FE5" w:rsidRPr="00DA5E52">
        <w:rPr>
          <w:rFonts w:ascii="Tahoma" w:hAnsi="Tahoma" w:cs="Tahoma"/>
          <w:sz w:val="24"/>
          <w:szCs w:val="20"/>
        </w:rPr>
        <w:t>project leader</w:t>
      </w:r>
      <w:r w:rsidRPr="00DA5E52">
        <w:rPr>
          <w:rFonts w:ascii="Tahoma" w:hAnsi="Tahoma" w:cs="Tahoma"/>
          <w:sz w:val="24"/>
          <w:szCs w:val="20"/>
        </w:rPr>
        <w:t xml:space="preserve"> provided the graphic designer with the files and information needed to work on the book’s art.</w:t>
      </w:r>
    </w:p>
    <w:p w14:paraId="6F744704" w14:textId="18B4373C" w:rsidR="00B650DB" w:rsidRPr="00DA5E52" w:rsidRDefault="00B650DB" w:rsidP="0023216E">
      <w:pPr>
        <w:spacing w:after="0" w:line="240" w:lineRule="auto"/>
        <w:jc w:val="left"/>
        <w:rPr>
          <w:rFonts w:ascii="Tahoma" w:hAnsi="Tahoma" w:cs="Tahoma"/>
          <w:sz w:val="24"/>
          <w:szCs w:val="20"/>
        </w:rPr>
      </w:pPr>
      <w:r w:rsidRPr="00DA5E52">
        <w:rPr>
          <w:rFonts w:ascii="Tahoma" w:hAnsi="Tahoma" w:cs="Tahoma"/>
          <w:sz w:val="24"/>
          <w:szCs w:val="20"/>
        </w:rPr>
        <w:t xml:space="preserve"> </w:t>
      </w:r>
    </w:p>
    <w:p w14:paraId="5AD565DA" w14:textId="77777777" w:rsidR="00B650DB" w:rsidRPr="00DA5E52" w:rsidRDefault="00B650DB" w:rsidP="00F964BE">
      <w:pPr>
        <w:spacing w:after="0" w:line="240" w:lineRule="auto"/>
        <w:jc w:val="left"/>
        <w:rPr>
          <w:rFonts w:ascii="Tahoma" w:hAnsi="Tahoma" w:cs="Tahoma"/>
          <w:sz w:val="24"/>
          <w:szCs w:val="20"/>
        </w:rPr>
      </w:pPr>
      <w:r w:rsidRPr="00DA5E52">
        <w:rPr>
          <w:rFonts w:ascii="Tahoma" w:hAnsi="Tahoma" w:cs="Tahoma"/>
          <w:sz w:val="24"/>
          <w:szCs w:val="20"/>
        </w:rPr>
        <w:t>The book was given out for bids, and a vendor was selected. The vendor agreed to provide the prototypes for the field evaluation. The graphic designer was given what was needed to produce print art files.</w:t>
      </w:r>
    </w:p>
    <w:p w14:paraId="47B150B5" w14:textId="77777777" w:rsidR="00B650DB" w:rsidRPr="00DA5E52" w:rsidRDefault="00B650DB" w:rsidP="00F964BE">
      <w:pPr>
        <w:spacing w:after="0" w:line="240" w:lineRule="auto"/>
        <w:jc w:val="left"/>
        <w:rPr>
          <w:rFonts w:ascii="Tahoma" w:hAnsi="Tahoma" w:cs="Tahoma"/>
          <w:sz w:val="24"/>
          <w:szCs w:val="20"/>
        </w:rPr>
      </w:pPr>
    </w:p>
    <w:p w14:paraId="78721AE6"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The braille files for the book were completed; the book is compliant with Unified English Braille (UEB). The graphic designer completed work on print art files. The textures, scented stickers, and cord for the book were selected. Field evaluation sites were sought and contacted. A questionnaire for the books was designed. Problems in obtaining all requested prototypes from the vendor and the winter holiday delayed the start of field evaluation by several months. </w:t>
      </w:r>
    </w:p>
    <w:p w14:paraId="4C7EE004" w14:textId="77777777" w:rsidR="005A330B" w:rsidRPr="00DA5E52" w:rsidRDefault="005A330B" w:rsidP="00F964BE">
      <w:pPr>
        <w:widowControl/>
        <w:adjustRightInd/>
        <w:spacing w:after="0" w:line="240" w:lineRule="auto"/>
        <w:jc w:val="left"/>
        <w:textAlignment w:val="auto"/>
        <w:rPr>
          <w:rFonts w:ascii="Tahoma" w:hAnsi="Tahoma" w:cs="Tahoma"/>
          <w:sz w:val="24"/>
          <w:szCs w:val="20"/>
          <w:u w:val="single"/>
        </w:rPr>
      </w:pPr>
    </w:p>
    <w:p w14:paraId="3A64DA09"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Field evaluation began in January, and completed forms were due by March 31; additional time was offered as needed, and all forms were received by end of April. Participating teachers were mailed the book, a general questionnaire and child information forms soliciting each student’s reactions to the book (level of interest, mode of exploration, level of prompts used as the book was read) and other student background information. In addition, a parent/caregiver form was provided to collect the parents’ observations regarding their child’s use of the book. Teachers were encouraged to leave the book in the home, when possible, for parents and caregivers to read to the child. Video footage was requested, if possible, of the first and second readings of the book.</w:t>
      </w:r>
    </w:p>
    <w:p w14:paraId="4A0D6A47"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p>
    <w:p w14:paraId="7FB30BEB"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lastRenderedPageBreak/>
        <w:t>Teacher evaluators were asked to read the book a minimum of 2 to 3 times with each student meeting the following criteria:</w:t>
      </w:r>
    </w:p>
    <w:p w14:paraId="12DD2651" w14:textId="77777777" w:rsidR="005A330B" w:rsidRPr="00DA5E52" w:rsidRDefault="005A330B" w:rsidP="00984DA1">
      <w:pPr>
        <w:pStyle w:val="ListParagraph"/>
        <w:widowControl/>
        <w:numPr>
          <w:ilvl w:val="0"/>
          <w:numId w:val="239"/>
        </w:numPr>
        <w:adjustRightInd/>
        <w:spacing w:after="0" w:line="240" w:lineRule="auto"/>
        <w:jc w:val="left"/>
        <w:textAlignment w:val="auto"/>
        <w:rPr>
          <w:rFonts w:ascii="Tahoma" w:hAnsi="Tahoma"/>
          <w:sz w:val="24"/>
          <w:szCs w:val="20"/>
        </w:rPr>
      </w:pPr>
      <w:r w:rsidRPr="00DA5E52">
        <w:rPr>
          <w:rFonts w:ascii="Tahoma" w:hAnsi="Tahoma"/>
          <w:sz w:val="24"/>
          <w:szCs w:val="20"/>
        </w:rPr>
        <w:t>child functions from 0 up to 4 years of age but has a chronological age less than 9 years</w:t>
      </w:r>
    </w:p>
    <w:p w14:paraId="4913B34A" w14:textId="77777777" w:rsidR="005A330B" w:rsidRPr="00DA5E52" w:rsidRDefault="005A330B" w:rsidP="00984DA1">
      <w:pPr>
        <w:pStyle w:val="ListParagraph"/>
        <w:widowControl/>
        <w:numPr>
          <w:ilvl w:val="0"/>
          <w:numId w:val="239"/>
        </w:numPr>
        <w:adjustRightInd/>
        <w:spacing w:after="0" w:line="240" w:lineRule="auto"/>
        <w:jc w:val="left"/>
        <w:textAlignment w:val="auto"/>
        <w:rPr>
          <w:rFonts w:ascii="Tahoma" w:hAnsi="Tahoma"/>
          <w:sz w:val="24"/>
          <w:szCs w:val="20"/>
        </w:rPr>
      </w:pPr>
      <w:r w:rsidRPr="00DA5E52">
        <w:rPr>
          <w:rFonts w:ascii="Tahoma" w:hAnsi="Tahoma"/>
          <w:sz w:val="24"/>
          <w:szCs w:val="20"/>
        </w:rPr>
        <w:t>has a severe visual impairment and is primarily a tactual learner or combination tactual and visual learner</w:t>
      </w:r>
    </w:p>
    <w:p w14:paraId="13D1EAC3" w14:textId="77777777" w:rsidR="005A330B" w:rsidRPr="00DA5E52" w:rsidRDefault="005A330B" w:rsidP="00984DA1">
      <w:pPr>
        <w:pStyle w:val="ListParagraph"/>
        <w:widowControl/>
        <w:numPr>
          <w:ilvl w:val="0"/>
          <w:numId w:val="239"/>
        </w:numPr>
        <w:adjustRightInd/>
        <w:spacing w:after="0" w:line="240" w:lineRule="auto"/>
        <w:jc w:val="left"/>
        <w:textAlignment w:val="auto"/>
        <w:rPr>
          <w:rFonts w:ascii="Tahoma" w:hAnsi="Tahoma"/>
          <w:sz w:val="24"/>
          <w:szCs w:val="20"/>
        </w:rPr>
      </w:pPr>
      <w:r w:rsidRPr="00DA5E52">
        <w:rPr>
          <w:rFonts w:ascii="Tahoma" w:hAnsi="Tahoma"/>
          <w:sz w:val="24"/>
          <w:szCs w:val="20"/>
        </w:rPr>
        <w:t xml:space="preserve">is not yet reading but were he/she to become a reader is likely to need braille </w:t>
      </w:r>
    </w:p>
    <w:p w14:paraId="7727FC40" w14:textId="77777777" w:rsidR="005A330B" w:rsidRPr="00DA5E52" w:rsidRDefault="005A330B" w:rsidP="00984DA1">
      <w:pPr>
        <w:pStyle w:val="ListParagraph"/>
        <w:widowControl/>
        <w:numPr>
          <w:ilvl w:val="0"/>
          <w:numId w:val="239"/>
        </w:numPr>
        <w:adjustRightInd/>
        <w:spacing w:after="0" w:line="240" w:lineRule="auto"/>
        <w:jc w:val="left"/>
        <w:textAlignment w:val="auto"/>
        <w:rPr>
          <w:rFonts w:ascii="Tahoma" w:hAnsi="Tahoma"/>
          <w:sz w:val="24"/>
          <w:szCs w:val="20"/>
        </w:rPr>
      </w:pPr>
      <w:r w:rsidRPr="00DA5E52">
        <w:rPr>
          <w:rFonts w:ascii="Tahoma" w:hAnsi="Tahoma"/>
          <w:sz w:val="24"/>
          <w:szCs w:val="20"/>
        </w:rPr>
        <w:t>does not have a motor impairment that significantly limits the child’s ability to use his/her hands and fingers for tactual exploration</w:t>
      </w:r>
    </w:p>
    <w:p w14:paraId="5405130B" w14:textId="77777777" w:rsidR="005A330B" w:rsidRPr="00DA5E52" w:rsidRDefault="005A330B" w:rsidP="00984DA1">
      <w:pPr>
        <w:pStyle w:val="ListParagraph"/>
        <w:widowControl/>
        <w:numPr>
          <w:ilvl w:val="0"/>
          <w:numId w:val="239"/>
        </w:numPr>
        <w:adjustRightInd/>
        <w:spacing w:after="0" w:line="240" w:lineRule="auto"/>
        <w:jc w:val="left"/>
        <w:textAlignment w:val="auto"/>
        <w:rPr>
          <w:rFonts w:ascii="Tahoma" w:hAnsi="Tahoma"/>
          <w:sz w:val="24"/>
          <w:szCs w:val="20"/>
        </w:rPr>
      </w:pPr>
      <w:r w:rsidRPr="00DA5E52">
        <w:rPr>
          <w:rFonts w:ascii="Tahoma" w:hAnsi="Tahoma"/>
          <w:sz w:val="24"/>
          <w:szCs w:val="20"/>
        </w:rPr>
        <w:t>has moved beyond keeping hands in a tightly gripped/closed fist position and is just beginning or is already able to use fingers for exploration</w:t>
      </w:r>
    </w:p>
    <w:p w14:paraId="61B86722" w14:textId="77777777" w:rsidR="005A330B" w:rsidRPr="00DA5E52" w:rsidRDefault="005A330B" w:rsidP="00984DA1">
      <w:pPr>
        <w:pStyle w:val="ListParagraph"/>
        <w:widowControl/>
        <w:numPr>
          <w:ilvl w:val="0"/>
          <w:numId w:val="239"/>
        </w:numPr>
        <w:adjustRightInd/>
        <w:spacing w:after="0" w:line="240" w:lineRule="auto"/>
        <w:jc w:val="left"/>
        <w:textAlignment w:val="auto"/>
        <w:rPr>
          <w:rFonts w:ascii="Tahoma" w:hAnsi="Tahoma"/>
          <w:sz w:val="24"/>
          <w:szCs w:val="20"/>
        </w:rPr>
      </w:pPr>
      <w:r w:rsidRPr="00DA5E52">
        <w:rPr>
          <w:rFonts w:ascii="Tahoma" w:hAnsi="Tahoma"/>
          <w:sz w:val="24"/>
          <w:szCs w:val="20"/>
        </w:rPr>
        <w:t>may or may not have additional disabilities, such as learning delays, mild to moderate cognitive impairment, and mild impairment of his/her ability to use fingers, hands, and arms for tactual exploration</w:t>
      </w:r>
    </w:p>
    <w:p w14:paraId="7A5970E5"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p>
    <w:p w14:paraId="544CF076"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The book was used by 13 TVIs and 16 parents with 27 students, aged 10 months to 5 years (chronological age). Video footage was requested; videos of 11 students were submitted. For three students, videos of the first and second reading were returned. </w:t>
      </w:r>
    </w:p>
    <w:p w14:paraId="26B1AEAB"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p>
    <w:p w14:paraId="09869AC2"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Data collected from the Child Information Sheet shows that 15 female students and 12 male students took part. Their ages were distributed as follows:</w:t>
      </w:r>
    </w:p>
    <w:p w14:paraId="0BEBC6A4"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6 to 11 months—1 student (1 female)</w:t>
      </w:r>
    </w:p>
    <w:p w14:paraId="6F3043F6"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12 to 17 months—1 student (1 female)</w:t>
      </w:r>
    </w:p>
    <w:p w14:paraId="29AC3206"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18 to 23 months—3 students (3 females) </w:t>
      </w:r>
    </w:p>
    <w:p w14:paraId="4E07DB2F"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24 to 29 months—7 students (2 females; 5 males)</w:t>
      </w:r>
    </w:p>
    <w:p w14:paraId="1E706D19"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30 to 35 months—6 students (3 females; 3 males)</w:t>
      </w:r>
    </w:p>
    <w:p w14:paraId="5A161572"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36 to 41 months—4 students (3 females; 1 males)</w:t>
      </w:r>
    </w:p>
    <w:p w14:paraId="1C41AD8D"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42 to 47 months—1 student (1 female)</w:t>
      </w:r>
    </w:p>
    <w:p w14:paraId="1EABCCB9"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48 to 52 months—2 students (2 males)</w:t>
      </w:r>
    </w:p>
    <w:p w14:paraId="3FD98829"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52 to 60 months—1 student (1 female)</w:t>
      </w:r>
    </w:p>
    <w:p w14:paraId="17495427"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Unknown age—1 student (1 male)</w:t>
      </w:r>
    </w:p>
    <w:p w14:paraId="732E2C0A"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p>
    <w:p w14:paraId="4D5C6D99" w14:textId="77777777" w:rsidR="005A330B" w:rsidRPr="00DA5E52" w:rsidRDefault="005A330B" w:rsidP="00F964BE">
      <w:pPr>
        <w:widowControl/>
        <w:adjustRightInd/>
        <w:spacing w:after="0" w:line="240" w:lineRule="auto"/>
        <w:jc w:val="center"/>
        <w:textAlignment w:val="auto"/>
        <w:rPr>
          <w:rFonts w:ascii="Tahoma" w:hAnsi="Tahoma" w:cs="Tahoma"/>
          <w:sz w:val="24"/>
          <w:szCs w:val="20"/>
        </w:rPr>
      </w:pPr>
      <w:r w:rsidRPr="00DA5E52">
        <w:rPr>
          <w:rFonts w:ascii="Tahoma" w:hAnsi="Tahoma" w:cs="Tahoma"/>
          <w:noProof/>
          <w:sz w:val="24"/>
          <w:szCs w:val="20"/>
        </w:rPr>
        <w:lastRenderedPageBreak/>
        <w:drawing>
          <wp:inline distT="0" distB="0" distL="0" distR="0" wp14:anchorId="57D4894B" wp14:editId="1E232339">
            <wp:extent cx="4579620" cy="2750820"/>
            <wp:effectExtent l="0" t="0" r="0" b="0"/>
            <wp:docPr id="278" name="Picture 278" descr="Data collected from the Child Information Sheet shows that 15 female students and 12 male students took part. Their ages were distributed as follows:&#10;6 to 11 months—1 student (1 female)&#10;12 to 17 months—1 student (1 female)&#10;18 to 23 months—3 students (3 females) &#10;24 to 29 months—7 students (2 females; 5 males)&#10;30 to 35 months—6 students (3 females; 3 males)&#10;36 to 41 months—4 students (3 females; 1 males)&#10;42 to 47 months—1 student (1 female)&#10;48 to 52 months—2 students (2 males)&#10;52 to 60 months—1 student (1 female)&#10;Unknown age—1 student (1 male)&#10;" title="Student ages, N=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579620" cy="2750820"/>
                    </a:xfrm>
                    <a:prstGeom prst="rect">
                      <a:avLst/>
                    </a:prstGeom>
                    <a:noFill/>
                  </pic:spPr>
                </pic:pic>
              </a:graphicData>
            </a:graphic>
          </wp:inline>
        </w:drawing>
      </w:r>
    </w:p>
    <w:p w14:paraId="6DE56B0F"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p>
    <w:p w14:paraId="15490E8B"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Teachers rated students’ interest from low (0=no interest) to high (3=very interested). Five students were rated “1” (19%). Seventeen students were rated “2” (63%); 5 students were rated “3” (19%). </w:t>
      </w:r>
    </w:p>
    <w:p w14:paraId="2EBFBA25"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p>
    <w:p w14:paraId="0C54FA81"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In terms of interest as a function of gender, male students averaged a rating of 2.2 and females an average of 1.9. A possible mitigating factor in this difference is the fact that the 7 of the 12 youngest students in the evaluation were female, and all 5 of the youngest students were females.</w:t>
      </w:r>
    </w:p>
    <w:p w14:paraId="331AF145"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 </w:t>
      </w:r>
    </w:p>
    <w:p w14:paraId="2BA6A5B5"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Yet interest did not appear to be age-related in this small sample whose distribution was weighted in favor of children from 18 to 42 months. Of the students rated “3” or “very interested”—ages varied: 10 months, 24 months, and 36 months. (There was one student rated as very interested for whom a birthdate was not given). Similarly, for students rated a “1” (“not very interested”)—ages also ranged widely: 20 months, 24 months, 36 months, and 60 months.</w:t>
      </w:r>
    </w:p>
    <w:p w14:paraId="332FC8BA"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p>
    <w:p w14:paraId="4B345558" w14:textId="77777777" w:rsidR="005A330B" w:rsidRPr="00DA5E52" w:rsidRDefault="005A330B" w:rsidP="00F964BE">
      <w:pPr>
        <w:widowControl/>
        <w:adjustRightInd/>
        <w:spacing w:after="0" w:line="240" w:lineRule="auto"/>
        <w:jc w:val="center"/>
        <w:textAlignment w:val="auto"/>
        <w:rPr>
          <w:rFonts w:ascii="Tahoma" w:hAnsi="Tahoma" w:cs="Tahoma"/>
          <w:sz w:val="24"/>
          <w:szCs w:val="20"/>
        </w:rPr>
      </w:pPr>
      <w:r w:rsidRPr="00DA5E52">
        <w:rPr>
          <w:rFonts w:ascii="Tahoma" w:hAnsi="Tahoma" w:cs="Tahoma"/>
          <w:noProof/>
          <w:sz w:val="24"/>
          <w:szCs w:val="20"/>
        </w:rPr>
        <w:lastRenderedPageBreak/>
        <w:drawing>
          <wp:inline distT="0" distB="0" distL="0" distR="0" wp14:anchorId="1D0E005B" wp14:editId="334D1033">
            <wp:extent cx="5478780" cy="2750820"/>
            <wp:effectExtent l="0" t="0" r="7620" b="0"/>
            <wp:docPr id="279" name="Picture 279" descr="Of the students rated “3” or “very interested”—ages varied: 10 months, 24 months, and 36 months. (There was one student rated as very interested for whom a birthdate was not given). Similarly, for students rated a “1” (“not very interested”)—ages also ranged widely: 20 months, 24 months, 36 months, and 60 months." title="Interest as a function of age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78780" cy="2750820"/>
                    </a:xfrm>
                    <a:prstGeom prst="rect">
                      <a:avLst/>
                    </a:prstGeom>
                    <a:noFill/>
                  </pic:spPr>
                </pic:pic>
              </a:graphicData>
            </a:graphic>
          </wp:inline>
        </w:drawing>
      </w:r>
    </w:p>
    <w:p w14:paraId="6DEDF4EA"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p>
    <w:p w14:paraId="3C793036" w14:textId="77777777" w:rsidR="0023216E"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Teachers were asked to indicate how each child explored the book. Overall, 4 of the 27 students explored “only tactually,” 10 explored “primarily tactually,” 9 explored “equally tactually and visually,” and 4 explored “primarily visually.” Analyzing students’ interest in the book as a function of mode of exploration, of students rated “very interested,” 2 were primarily tactual learners, 2 explored equally tactually and visually, and 1 student was primarily visual in his exploration. Of students rated “not very interested,” 1 student was only tactual, 2 students were primarily tactual, 1 student was equally tactual and visual in his exploration, and 1 was primarily visual. These results and observation of student videos inclined the project leader to believe the book may have been slightly less engaging for strong tactual learners. In addition, some of the teachers expressed the opinion that more textures were needed.</w:t>
      </w:r>
    </w:p>
    <w:p w14:paraId="4A740B25" w14:textId="0CA1F679" w:rsidR="005A330B" w:rsidRPr="00DA5E52" w:rsidRDefault="0023216E"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 </w:t>
      </w:r>
    </w:p>
    <w:p w14:paraId="60DC6C85" w14:textId="77777777" w:rsidR="005A330B" w:rsidRPr="00DA5E52" w:rsidRDefault="005A330B" w:rsidP="00F964BE">
      <w:pPr>
        <w:widowControl/>
        <w:adjustRightInd/>
        <w:spacing w:after="0" w:line="240" w:lineRule="auto"/>
        <w:jc w:val="center"/>
        <w:textAlignment w:val="auto"/>
        <w:rPr>
          <w:rFonts w:ascii="Tahoma" w:hAnsi="Tahoma" w:cs="Tahoma"/>
          <w:sz w:val="24"/>
          <w:szCs w:val="20"/>
        </w:rPr>
      </w:pPr>
      <w:r w:rsidRPr="00DA5E52">
        <w:rPr>
          <w:rFonts w:ascii="Calibri" w:eastAsia="Calibri" w:hAnsi="Calibri"/>
          <w:noProof/>
        </w:rPr>
        <w:drawing>
          <wp:inline distT="0" distB="0" distL="0" distR="0" wp14:anchorId="03EA46A2" wp14:editId="09E76D39">
            <wp:extent cx="4579620" cy="2750820"/>
            <wp:effectExtent l="0" t="0" r="0" b="0"/>
            <wp:docPr id="282" name="Picture 282" descr="Teachers were asked to indicate how each child explored the book. Overall, 4 of the 27 students explored “only tactually,” 10 explored “primarily tactually,” 9 explored “equally tactually and visually,” and 4 explored “primarily visually.” Analyzing students’ interest in the book as a function of mode of exploration, of students rated “very interested,” 2 were primarily tactual learners, 2 explored equally tactually and visually, and 1 student was primarily visual in his exploration. Of students rated “not very interested,” 1 student was only tactual, 2 students were primarily tactual, 1 student was equally tactual and visual in his exploration, and 1 was primarily visual. These results and observation of student videos inclined the project leader to believe the book may have been slightly less engaging for strong tactual learners. In addition, some of the teachers expressed the opinion that more textures were needed. " title="Interest as a function of mod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579620" cy="2750820"/>
                    </a:xfrm>
                    <a:prstGeom prst="rect">
                      <a:avLst/>
                    </a:prstGeom>
                    <a:noFill/>
                  </pic:spPr>
                </pic:pic>
              </a:graphicData>
            </a:graphic>
          </wp:inline>
        </w:drawing>
      </w:r>
    </w:p>
    <w:p w14:paraId="033C219B" w14:textId="77777777" w:rsidR="005A330B" w:rsidRPr="00DA5E52" w:rsidRDefault="005A330B" w:rsidP="00F964BE">
      <w:pPr>
        <w:widowControl/>
        <w:adjustRightInd/>
        <w:jc w:val="left"/>
        <w:textAlignment w:val="auto"/>
        <w:rPr>
          <w:rFonts w:ascii="Tahoma" w:eastAsia="Calibri" w:hAnsi="Tahoma"/>
          <w:sz w:val="24"/>
          <w:szCs w:val="24"/>
        </w:rPr>
      </w:pPr>
    </w:p>
    <w:p w14:paraId="34E1F161"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lastRenderedPageBreak/>
        <w:t>It was noted that only 9 of the 27 students received more than one reading of the book, less than the requested minimum of 2 readings. And it appears that many students receiving 2 or more readings were rated as having higher interest in the book.  For several students, teachers commented that the child became more interested by the book after the first or second readings. This was observed in the videos of one student, for whom the teacher supplied videos of an initial and a later reading. In previous evaluations of other tactile books, teacher evaluators have also made this observation: Interest appears to increase over several readings. However, it is also possible that some students received more readings because they requested/accepted additional readings, and that teachers did not repeat readings if a student was initially uninterested.</w:t>
      </w:r>
    </w:p>
    <w:p w14:paraId="5AF5E750" w14:textId="77777777" w:rsidR="005A330B" w:rsidRPr="00DA5E52" w:rsidRDefault="005A330B" w:rsidP="00F964BE">
      <w:pPr>
        <w:widowControl/>
        <w:adjustRightInd/>
        <w:spacing w:after="0" w:line="240" w:lineRule="auto"/>
        <w:jc w:val="left"/>
        <w:textAlignment w:val="auto"/>
        <w:rPr>
          <w:rFonts w:ascii="Tahoma" w:hAnsi="Tahoma" w:cs="Tahoma"/>
          <w:sz w:val="24"/>
          <w:szCs w:val="20"/>
        </w:rPr>
      </w:pPr>
    </w:p>
    <w:p w14:paraId="26B7C713" w14:textId="77777777" w:rsidR="005A330B" w:rsidRPr="00DA5E52" w:rsidRDefault="005A330B" w:rsidP="00F964BE">
      <w:pPr>
        <w:widowControl/>
        <w:adjustRightInd/>
        <w:jc w:val="left"/>
        <w:textAlignment w:val="auto"/>
        <w:rPr>
          <w:rFonts w:ascii="Tahoma" w:eastAsia="Calibri" w:hAnsi="Tahoma"/>
          <w:sz w:val="24"/>
          <w:szCs w:val="24"/>
        </w:rPr>
      </w:pPr>
      <w:r w:rsidRPr="00DA5E52">
        <w:rPr>
          <w:rFonts w:ascii="Tahoma" w:eastAsia="Calibri" w:hAnsi="Tahoma"/>
          <w:noProof/>
          <w:sz w:val="24"/>
          <w:szCs w:val="24"/>
        </w:rPr>
        <w:drawing>
          <wp:inline distT="0" distB="0" distL="0" distR="0" wp14:anchorId="3765AEA3" wp14:editId="3EE67D54">
            <wp:extent cx="5646420" cy="2750820"/>
            <wp:effectExtent l="0" t="0" r="0" b="0"/>
            <wp:docPr id="284" name="Picture 284" descr="It was noted that only 9 of the 27 students received more than one reading of the book, less than the requested minimum of 2 readings. And it appears that many students receiving 2 or more readings were rated as having higher interest in the book.  For several students, teachers commented that the child became more interested by the book after the first or second readings. This was observed in the videos of one student, for whom the teacher supplied videos of an initial and a later reading. In previous evaluations of other tactile books, teacher evaluators have also made this observation: Interest appears to increase over several readings. However, it is also possible that some students received more readings because they requested/accepted additional readings, and that teachers did not repeat readings if a student was initially uninterested." title="Interest as a function of # of rea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646420" cy="2750820"/>
                    </a:xfrm>
                    <a:prstGeom prst="rect">
                      <a:avLst/>
                    </a:prstGeom>
                    <a:noFill/>
                  </pic:spPr>
                </pic:pic>
              </a:graphicData>
            </a:graphic>
          </wp:inline>
        </w:drawing>
      </w:r>
    </w:p>
    <w:p w14:paraId="4D96E0B3" w14:textId="77777777" w:rsidR="005A330B" w:rsidRPr="00DA5E52" w:rsidRDefault="005A330B" w:rsidP="00F964BE">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Parents answered similar questions about their child’s apparent interest in the book and mode of exploration. Their answers largely agreed with answers given by teachers on the teacher version of the Child Information Sheet. Separate analyses of parent answers are not provided here with the exception of two students, for whom only the parent version of the Child Information Sheet was returned.</w:t>
      </w:r>
    </w:p>
    <w:p w14:paraId="30371B41" w14:textId="77777777" w:rsidR="005A330B" w:rsidRPr="00DA5E52" w:rsidRDefault="005A330B" w:rsidP="00F964BE">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 xml:space="preserve"> </w:t>
      </w:r>
    </w:p>
    <w:p w14:paraId="4D1D597D" w14:textId="77777777" w:rsidR="005A330B" w:rsidRPr="00DA5E52" w:rsidRDefault="005A330B" w:rsidP="00F964BE">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 xml:space="preserve">Additional teacher input was collected via the Teacher Questionnaire, which asked the teacher to comment based not only on the current student(s) with whom he/she had used the book but on other students in the target audience with whom she/he had had experience. </w:t>
      </w:r>
    </w:p>
    <w:p w14:paraId="79FEF82F" w14:textId="77777777" w:rsidR="005A330B" w:rsidRPr="00DA5E52" w:rsidRDefault="005A330B" w:rsidP="00F964BE">
      <w:pPr>
        <w:widowControl/>
        <w:adjustRightInd/>
        <w:spacing w:after="0" w:line="240" w:lineRule="auto"/>
        <w:jc w:val="left"/>
        <w:textAlignment w:val="auto"/>
        <w:rPr>
          <w:rFonts w:ascii="Tahoma" w:eastAsia="Calibri" w:hAnsi="Tahoma"/>
          <w:sz w:val="24"/>
          <w:szCs w:val="24"/>
        </w:rPr>
      </w:pPr>
    </w:p>
    <w:p w14:paraId="458412DE" w14:textId="77777777" w:rsidR="005A330B" w:rsidRPr="00DA5E52" w:rsidRDefault="005A330B" w:rsidP="00F964BE">
      <w:pPr>
        <w:widowControl/>
        <w:adjustRightInd/>
        <w:spacing w:after="0" w:line="240" w:lineRule="auto"/>
        <w:jc w:val="left"/>
        <w:textAlignment w:val="auto"/>
        <w:rPr>
          <w:rFonts w:ascii="Tahoma" w:hAnsi="Tahoma"/>
          <w:sz w:val="24"/>
          <w:szCs w:val="24"/>
        </w:rPr>
      </w:pPr>
      <w:r w:rsidRPr="00DA5E52">
        <w:rPr>
          <w:rFonts w:ascii="Tahoma" w:eastAsia="Calibri" w:hAnsi="Tahoma"/>
          <w:sz w:val="24"/>
          <w:szCs w:val="24"/>
        </w:rPr>
        <w:t>Asked if the text was "interesting and appropriate" for children meeting the criteria set out for the field evaluation, 10 of 13 (77%) teachers responded "yes." Comments included the following:</w:t>
      </w:r>
    </w:p>
    <w:p w14:paraId="76D4A8C9" w14:textId="77777777" w:rsidR="005A330B" w:rsidRPr="00DA5E52" w:rsidRDefault="005A330B" w:rsidP="00984DA1">
      <w:pPr>
        <w:pStyle w:val="ListParagraph"/>
        <w:widowControl/>
        <w:numPr>
          <w:ilvl w:val="0"/>
          <w:numId w:val="240"/>
        </w:numPr>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"I like the repetition of holes and the rhyming words. The book is simple."</w:t>
      </w:r>
    </w:p>
    <w:p w14:paraId="575C1490" w14:textId="77777777" w:rsidR="005A330B" w:rsidRPr="00DA5E52" w:rsidRDefault="005A330B" w:rsidP="00984DA1">
      <w:pPr>
        <w:pStyle w:val="ListParagraph"/>
        <w:widowControl/>
        <w:numPr>
          <w:ilvl w:val="0"/>
          <w:numId w:val="240"/>
        </w:numPr>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"Use of rhyme and silly language is attractive to these students."</w:t>
      </w:r>
    </w:p>
    <w:p w14:paraId="028DC7BC" w14:textId="77777777" w:rsidR="005A330B" w:rsidRPr="00DA5E52" w:rsidRDefault="005A330B" w:rsidP="00984DA1">
      <w:pPr>
        <w:pStyle w:val="ListParagraph"/>
        <w:widowControl/>
        <w:numPr>
          <w:ilvl w:val="0"/>
          <w:numId w:val="240"/>
        </w:numPr>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lastRenderedPageBreak/>
        <w:t>“I love how it rhymes and how it teaches many different concepts for 2 to 4 year olds.</w:t>
      </w:r>
    </w:p>
    <w:p w14:paraId="14342E99" w14:textId="77777777" w:rsidR="005A330B" w:rsidRPr="00DA5E52" w:rsidRDefault="005A330B" w:rsidP="00984DA1">
      <w:pPr>
        <w:pStyle w:val="ListParagraph"/>
        <w:widowControl/>
        <w:numPr>
          <w:ilvl w:val="0"/>
          <w:numId w:val="240"/>
        </w:numPr>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"Nice incorporation of concepts that can be incorporated into other prebraille activities."</w:t>
      </w:r>
    </w:p>
    <w:p w14:paraId="30EC5902" w14:textId="77777777" w:rsidR="005A330B" w:rsidRPr="00DA5E52" w:rsidRDefault="005A330B" w:rsidP="00DA5E52">
      <w:pPr>
        <w:widowControl/>
        <w:adjustRightInd/>
        <w:spacing w:after="0" w:line="240" w:lineRule="auto"/>
        <w:contextualSpacing/>
        <w:jc w:val="left"/>
        <w:textAlignment w:val="auto"/>
        <w:rPr>
          <w:rFonts w:ascii="Tahoma" w:eastAsia="Calibri" w:hAnsi="Tahoma"/>
          <w:sz w:val="24"/>
          <w:szCs w:val="24"/>
        </w:rPr>
      </w:pPr>
    </w:p>
    <w:p w14:paraId="761F7FC2" w14:textId="77777777" w:rsidR="005A330B" w:rsidRPr="00DA5E52" w:rsidRDefault="005A330B" w:rsidP="00F964BE">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Two evaluators indicated the text was "too long…babies want to move to the next page" and that "young toddlers" might not be ready for the book. A third evaluator indicated the text was not appropriate because children were directed to "see" but that otherwise, text was appropriate.</w:t>
      </w:r>
    </w:p>
    <w:p w14:paraId="3175341B" w14:textId="77777777" w:rsidR="005A330B" w:rsidRPr="00DA5E52" w:rsidRDefault="005A330B" w:rsidP="00F964BE">
      <w:pPr>
        <w:widowControl/>
        <w:adjustRightInd/>
        <w:spacing w:after="0" w:line="240" w:lineRule="auto"/>
        <w:jc w:val="left"/>
        <w:textAlignment w:val="auto"/>
        <w:rPr>
          <w:rFonts w:ascii="Tahoma" w:eastAsia="Calibri" w:hAnsi="Tahoma"/>
          <w:sz w:val="24"/>
          <w:szCs w:val="24"/>
        </w:rPr>
      </w:pPr>
    </w:p>
    <w:p w14:paraId="785CC8BF" w14:textId="77777777" w:rsidR="005A330B" w:rsidRPr="00DA5E52" w:rsidRDefault="005A330B" w:rsidP="00F964BE">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Ten of the teachers (77%) responded that the tactile/visual illustrations were "interesting and appropriate" for this population. Comments included the following:</w:t>
      </w:r>
    </w:p>
    <w:p w14:paraId="1A8E3888" w14:textId="77777777" w:rsidR="005A330B" w:rsidRPr="00DA5E52" w:rsidRDefault="005A330B" w:rsidP="00984DA1">
      <w:pPr>
        <w:pStyle w:val="ListParagraph"/>
        <w:widowControl/>
        <w:numPr>
          <w:ilvl w:val="0"/>
          <w:numId w:val="241"/>
        </w:numPr>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"Little fingers can easily find the holes and textures—they are just the right size."</w:t>
      </w:r>
    </w:p>
    <w:p w14:paraId="5D1B77AC" w14:textId="77777777" w:rsidR="005A330B" w:rsidRPr="00DA5E52" w:rsidRDefault="005A330B" w:rsidP="00984DA1">
      <w:pPr>
        <w:pStyle w:val="ListParagraph"/>
        <w:widowControl/>
        <w:numPr>
          <w:ilvl w:val="0"/>
          <w:numId w:val="241"/>
        </w:numPr>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"I like that it looks like a typical book for young children and not something specific for a child who is blind or has disabilities."</w:t>
      </w:r>
    </w:p>
    <w:p w14:paraId="01CAD928" w14:textId="77777777" w:rsidR="005A330B" w:rsidRPr="00DA5E52" w:rsidRDefault="005A330B" w:rsidP="00F964BE">
      <w:pPr>
        <w:widowControl/>
        <w:adjustRightInd/>
        <w:spacing w:after="0" w:line="240" w:lineRule="auto"/>
        <w:contextualSpacing/>
        <w:jc w:val="left"/>
        <w:textAlignment w:val="auto"/>
        <w:rPr>
          <w:rFonts w:ascii="Tahoma" w:eastAsia="Calibri" w:hAnsi="Tahoma"/>
          <w:sz w:val="24"/>
          <w:szCs w:val="24"/>
        </w:rPr>
      </w:pPr>
    </w:p>
    <w:p w14:paraId="5DF97493" w14:textId="77777777" w:rsidR="005A330B" w:rsidRPr="00DA5E52" w:rsidRDefault="005A330B" w:rsidP="00F964BE">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Several evaluators indicated that depending on the child's visual diagnosis, colors could be "more stimulating." In addition, a longer cord was requested for the page that features lacing; however safety standards restrict the length to what was provided.</w:t>
      </w:r>
    </w:p>
    <w:p w14:paraId="45FA0937" w14:textId="77777777" w:rsidR="005A330B" w:rsidRPr="00DA5E52" w:rsidRDefault="005A330B" w:rsidP="00F964BE">
      <w:pPr>
        <w:widowControl/>
        <w:adjustRightInd/>
        <w:spacing w:after="0" w:line="240" w:lineRule="auto"/>
        <w:jc w:val="left"/>
        <w:textAlignment w:val="auto"/>
        <w:rPr>
          <w:rFonts w:ascii="Tahoma" w:eastAsia="Calibri" w:hAnsi="Tahoma"/>
          <w:sz w:val="24"/>
          <w:szCs w:val="24"/>
        </w:rPr>
      </w:pPr>
    </w:p>
    <w:p w14:paraId="24405D59" w14:textId="77777777" w:rsidR="005A330B" w:rsidRPr="00DA5E52" w:rsidRDefault="005A330B" w:rsidP="00F964BE">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Construction of the book was approved of by all evaluators, who indicated the book's pages were easily turned and the book was durable. Two were concerned that flaps might be eventually torn.</w:t>
      </w:r>
    </w:p>
    <w:p w14:paraId="5449D50E" w14:textId="77777777" w:rsidR="005A330B" w:rsidRPr="00DA5E52" w:rsidRDefault="005A330B" w:rsidP="00F964BE">
      <w:pPr>
        <w:widowControl/>
        <w:adjustRightInd/>
        <w:spacing w:after="0" w:line="240" w:lineRule="auto"/>
        <w:jc w:val="left"/>
        <w:textAlignment w:val="auto"/>
        <w:rPr>
          <w:rFonts w:ascii="Tahoma" w:eastAsia="Calibri" w:hAnsi="Tahoma"/>
          <w:sz w:val="24"/>
          <w:szCs w:val="24"/>
        </w:rPr>
      </w:pPr>
    </w:p>
    <w:p w14:paraId="2F7F5CFE" w14:textId="77777777" w:rsidR="005A330B" w:rsidRPr="00DA5E52" w:rsidRDefault="005A330B" w:rsidP="00F964BE">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Videos showed wide variation in how adults shared the book: length of time taken to read and explore the book, whether interactions surrounding the book were playful or “educational” in nature, and the extent to which the adult reader followed the child's lead or imposed a pace set by the adult. Videos showed the children covered a wide spectrum from being highly engaged and capably handling the book, to limited engagement and awareness of the activity. In some cases, environment may have contributed: Background noises were noticeably distracting in two videos, and the child was engaged in drinking while being read to, but appeared to need this to settle in the adult’s lap.</w:t>
      </w:r>
    </w:p>
    <w:p w14:paraId="441F4D1F" w14:textId="77777777" w:rsidR="005A330B" w:rsidRPr="00DA5E52" w:rsidRDefault="005A330B" w:rsidP="00F964BE">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 xml:space="preserve"> </w:t>
      </w:r>
    </w:p>
    <w:p w14:paraId="47510BF0" w14:textId="77777777" w:rsidR="00DA5E52" w:rsidRPr="00FB29F2" w:rsidRDefault="00DA5E52" w:rsidP="00DA5E52">
      <w:pPr>
        <w:widowControl/>
        <w:adjustRightInd/>
        <w:spacing w:after="0" w:line="240" w:lineRule="auto"/>
        <w:jc w:val="left"/>
        <w:textAlignment w:val="auto"/>
        <w:rPr>
          <w:rFonts w:ascii="Tahoma" w:eastAsia="Calibri" w:hAnsi="Tahoma"/>
          <w:sz w:val="24"/>
          <w:szCs w:val="24"/>
        </w:rPr>
      </w:pPr>
      <w:r w:rsidRPr="00FB29F2">
        <w:rPr>
          <w:rFonts w:ascii="Tahoma" w:eastAsia="Calibri" w:hAnsi="Tahoma"/>
          <w:sz w:val="24"/>
          <w:szCs w:val="24"/>
        </w:rPr>
        <w:t>Based on the field evaluation, the following revisions were implemented: increasing contrast in indicated areas, adding texture to the spiral on page 1, and devising reinforcement for flaps. The target audience for the book will be defined as being for toddlers and preschoolers through age 3 years (developmental age).</w:t>
      </w:r>
    </w:p>
    <w:p w14:paraId="0B43DFC4" w14:textId="77777777" w:rsidR="00DA5E52" w:rsidRPr="005A330B" w:rsidRDefault="00DA5E52" w:rsidP="00DA5E52">
      <w:pPr>
        <w:widowControl/>
        <w:adjustRightInd/>
        <w:spacing w:after="0" w:line="240" w:lineRule="auto"/>
        <w:jc w:val="left"/>
        <w:textAlignment w:val="auto"/>
        <w:rPr>
          <w:rFonts w:ascii="Tahoma" w:hAnsi="Tahoma" w:cs="Tahoma"/>
          <w:sz w:val="24"/>
          <w:szCs w:val="20"/>
        </w:rPr>
      </w:pPr>
    </w:p>
    <w:p w14:paraId="45EC130E" w14:textId="77777777" w:rsidR="00DA5E52" w:rsidRPr="00F849E5" w:rsidRDefault="00DA5E52" w:rsidP="00DA5E52">
      <w:pPr>
        <w:widowControl/>
        <w:adjustRightInd/>
        <w:spacing w:after="0" w:line="240" w:lineRule="auto"/>
        <w:jc w:val="left"/>
        <w:textAlignment w:val="auto"/>
        <w:rPr>
          <w:rFonts w:ascii="Tahoma" w:hAnsi="Tahoma" w:cs="Tahoma"/>
          <w:sz w:val="24"/>
          <w:szCs w:val="20"/>
          <w:u w:val="single"/>
        </w:rPr>
      </w:pPr>
      <w:r w:rsidRPr="00F849E5">
        <w:rPr>
          <w:rFonts w:ascii="Tahoma" w:hAnsi="Tahoma" w:cs="Tahoma"/>
          <w:sz w:val="24"/>
          <w:szCs w:val="20"/>
          <w:u w:val="single"/>
        </w:rPr>
        <w:t xml:space="preserve">Work </w:t>
      </w:r>
      <w:r>
        <w:rPr>
          <w:rFonts w:ascii="Tahoma" w:hAnsi="Tahoma" w:cs="Tahoma"/>
          <w:sz w:val="24"/>
          <w:szCs w:val="20"/>
          <w:u w:val="single"/>
        </w:rPr>
        <w:t>during</w:t>
      </w:r>
      <w:r w:rsidRPr="00F849E5">
        <w:rPr>
          <w:rFonts w:ascii="Tahoma" w:hAnsi="Tahoma" w:cs="Tahoma"/>
          <w:sz w:val="24"/>
          <w:szCs w:val="20"/>
          <w:u w:val="single"/>
        </w:rPr>
        <w:t xml:space="preserve"> </w:t>
      </w:r>
      <w:r>
        <w:rPr>
          <w:rFonts w:ascii="Tahoma" w:hAnsi="Tahoma" w:cs="Tahoma"/>
          <w:sz w:val="24"/>
          <w:szCs w:val="20"/>
          <w:u w:val="single"/>
        </w:rPr>
        <w:t>FY 2017</w:t>
      </w:r>
    </w:p>
    <w:p w14:paraId="0CA3EA6A" w14:textId="77777777" w:rsidR="00DA5E52" w:rsidRDefault="00DA5E52" w:rsidP="00DA5E52">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Final specifications for </w:t>
      </w:r>
      <w:r w:rsidRPr="002821E8">
        <w:rPr>
          <w:rFonts w:ascii="Tahoma" w:hAnsi="Tahoma" w:cs="Tahoma"/>
          <w:i/>
          <w:sz w:val="24"/>
          <w:szCs w:val="20"/>
        </w:rPr>
        <w:t>Holy Moly</w:t>
      </w:r>
      <w:r>
        <w:rPr>
          <w:rFonts w:ascii="Tahoma" w:hAnsi="Tahoma" w:cs="Tahoma"/>
          <w:sz w:val="24"/>
          <w:szCs w:val="20"/>
        </w:rPr>
        <w:t xml:space="preserve"> were completed and turned over to Production in July. The project leader approved press proofs from the printer. Possible texts for the next FirstTouch book were sought from commercially available children’s’ books, original </w:t>
      </w:r>
      <w:r>
        <w:rPr>
          <w:rFonts w:ascii="Tahoma" w:hAnsi="Tahoma" w:cs="Tahoma"/>
          <w:sz w:val="24"/>
          <w:szCs w:val="20"/>
        </w:rPr>
        <w:lastRenderedPageBreak/>
        <w:t>texts, and public domain children’s rhymes and songs suited to a toddler audience. A promising out-of-print text was located, and permission to adapt was made.</w:t>
      </w:r>
    </w:p>
    <w:p w14:paraId="07648E52" w14:textId="77777777" w:rsidR="00DA5E52" w:rsidRDefault="00DA5E52" w:rsidP="00DA5E52">
      <w:pPr>
        <w:widowControl/>
        <w:adjustRightInd/>
        <w:spacing w:after="0" w:line="240" w:lineRule="auto"/>
        <w:jc w:val="left"/>
        <w:textAlignment w:val="auto"/>
        <w:rPr>
          <w:rFonts w:ascii="Tahoma" w:hAnsi="Tahoma" w:cs="Tahoma"/>
          <w:sz w:val="24"/>
          <w:szCs w:val="20"/>
        </w:rPr>
      </w:pPr>
    </w:p>
    <w:p w14:paraId="37B4A0E7" w14:textId="77777777" w:rsidR="00DA5E52" w:rsidRPr="00B95236" w:rsidRDefault="00DA5E52" w:rsidP="00DA5E52">
      <w:pPr>
        <w:widowControl/>
        <w:adjustRightInd/>
        <w:spacing w:after="0" w:line="240" w:lineRule="auto"/>
        <w:jc w:val="left"/>
        <w:textAlignment w:val="auto"/>
        <w:rPr>
          <w:rFonts w:ascii="Tahoma" w:hAnsi="Tahoma" w:cs="Tahoma"/>
          <w:sz w:val="24"/>
          <w:szCs w:val="20"/>
          <w:u w:val="single"/>
        </w:rPr>
      </w:pPr>
      <w:r w:rsidRPr="00B95236">
        <w:rPr>
          <w:rFonts w:ascii="Tahoma" w:hAnsi="Tahoma" w:cs="Tahoma"/>
          <w:sz w:val="24"/>
          <w:szCs w:val="20"/>
          <w:u w:val="single"/>
        </w:rPr>
        <w:t>Work planned for FY 2018</w:t>
      </w:r>
    </w:p>
    <w:p w14:paraId="278D91D7" w14:textId="77777777" w:rsidR="00DA5E52" w:rsidRDefault="00DA5E52" w:rsidP="00DA5E52">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Production of </w:t>
      </w:r>
      <w:r w:rsidRPr="004C227A">
        <w:rPr>
          <w:rFonts w:ascii="Tahoma" w:hAnsi="Tahoma" w:cs="Tahoma"/>
          <w:i/>
          <w:sz w:val="24"/>
          <w:szCs w:val="20"/>
        </w:rPr>
        <w:t>Holy Moly</w:t>
      </w:r>
      <w:r>
        <w:rPr>
          <w:rFonts w:ascii="Tahoma" w:hAnsi="Tahoma" w:cs="Tahoma"/>
          <w:sz w:val="24"/>
          <w:szCs w:val="20"/>
        </w:rPr>
        <w:t xml:space="preserve"> will be completed. The in-house portion of the work includes producing braille labels and providing cut squares of textured materials. All of these will be given to the printer. The book will be printed, assembled, tactile components glued or attached, and braille labels applied by the printer. In-house staff will monitor work at the printer as the book is produced, supplying a correctly assembled version to act as a guide. </w:t>
      </w:r>
      <w:r w:rsidRPr="000C2668">
        <w:rPr>
          <w:rFonts w:ascii="Tahoma" w:hAnsi="Tahoma" w:cs="Tahoma"/>
          <w:i/>
          <w:sz w:val="24"/>
          <w:szCs w:val="20"/>
        </w:rPr>
        <w:t>Holy Moly</w:t>
      </w:r>
      <w:r>
        <w:rPr>
          <w:rFonts w:ascii="Tahoma" w:hAnsi="Tahoma" w:cs="Tahoma"/>
          <w:sz w:val="24"/>
          <w:szCs w:val="20"/>
        </w:rPr>
        <w:t xml:space="preserve"> will be produced, costed, and made available for purchase. </w:t>
      </w:r>
    </w:p>
    <w:p w14:paraId="7D20A95D" w14:textId="77777777" w:rsidR="00DA5E52" w:rsidRDefault="00DA5E52" w:rsidP="00DA5E52">
      <w:pPr>
        <w:widowControl/>
        <w:adjustRightInd/>
        <w:spacing w:after="0" w:line="240" w:lineRule="auto"/>
        <w:jc w:val="left"/>
        <w:textAlignment w:val="auto"/>
        <w:rPr>
          <w:rFonts w:ascii="Tahoma" w:hAnsi="Tahoma" w:cs="Tahoma"/>
          <w:sz w:val="24"/>
          <w:szCs w:val="20"/>
        </w:rPr>
      </w:pPr>
    </w:p>
    <w:p w14:paraId="690E40D4" w14:textId="77777777" w:rsidR="00DA5E52" w:rsidRPr="00FB29F2" w:rsidRDefault="00DA5E52" w:rsidP="00DA5E52">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Selection </w:t>
      </w:r>
      <w:r w:rsidRPr="005A330B">
        <w:rPr>
          <w:rFonts w:ascii="Tahoma" w:hAnsi="Tahoma" w:cs="Tahoma"/>
          <w:sz w:val="24"/>
          <w:szCs w:val="20"/>
        </w:rPr>
        <w:t xml:space="preserve">of the second book in this series </w:t>
      </w:r>
      <w:r>
        <w:rPr>
          <w:rFonts w:ascii="Tahoma" w:hAnsi="Tahoma" w:cs="Tahoma"/>
          <w:sz w:val="24"/>
          <w:szCs w:val="20"/>
        </w:rPr>
        <w:t xml:space="preserve">will occur and development will begin using the workshop model piloted to redesign </w:t>
      </w:r>
      <w:r w:rsidRPr="000C2668">
        <w:rPr>
          <w:rFonts w:ascii="Tahoma" w:hAnsi="Tahoma" w:cs="Tahoma"/>
          <w:i/>
          <w:sz w:val="24"/>
          <w:szCs w:val="20"/>
        </w:rPr>
        <w:t>The Caterpillar</w:t>
      </w:r>
      <w:r>
        <w:rPr>
          <w:rFonts w:ascii="Tahoma" w:hAnsi="Tahoma" w:cs="Tahoma"/>
          <w:sz w:val="24"/>
          <w:szCs w:val="20"/>
        </w:rPr>
        <w:t xml:space="preserve"> and </w:t>
      </w:r>
      <w:r w:rsidRPr="00B95236">
        <w:rPr>
          <w:rFonts w:ascii="Tahoma" w:hAnsi="Tahoma" w:cs="Tahoma"/>
          <w:i/>
          <w:sz w:val="24"/>
          <w:szCs w:val="20"/>
        </w:rPr>
        <w:t>Jellybean Jungle</w:t>
      </w:r>
      <w:r>
        <w:rPr>
          <w:rFonts w:ascii="Tahoma" w:hAnsi="Tahoma" w:cs="Tahoma"/>
          <w:sz w:val="24"/>
          <w:szCs w:val="20"/>
        </w:rPr>
        <w:t xml:space="preserve">. (For a description of this approach, see the report provided for </w:t>
      </w:r>
      <w:r w:rsidRPr="000C2668">
        <w:rPr>
          <w:rFonts w:ascii="Tahoma" w:hAnsi="Tahoma" w:cs="Tahoma"/>
          <w:sz w:val="24"/>
          <w:szCs w:val="20"/>
        </w:rPr>
        <w:t>Art Digitizing/Modernizing of On the Way to Literacy Storybooks</w:t>
      </w:r>
      <w:r>
        <w:rPr>
          <w:rFonts w:ascii="Tahoma" w:hAnsi="Tahoma" w:cs="Tahoma"/>
          <w:sz w:val="24"/>
          <w:szCs w:val="20"/>
        </w:rPr>
        <w:t>.)</w:t>
      </w:r>
    </w:p>
    <w:p w14:paraId="7CECB7F5" w14:textId="77777777" w:rsidR="00A04648" w:rsidRPr="00572386" w:rsidRDefault="00A04648" w:rsidP="00F964BE">
      <w:pPr>
        <w:spacing w:after="0" w:line="240" w:lineRule="auto"/>
        <w:rPr>
          <w:rFonts w:ascii="Tahoma" w:hAnsi="Tahoma" w:cs="Tahoma"/>
          <w:sz w:val="24"/>
          <w:szCs w:val="20"/>
        </w:rPr>
      </w:pPr>
    </w:p>
    <w:p w14:paraId="205A3F9F" w14:textId="77777777" w:rsidR="00E773A7" w:rsidRPr="00572386" w:rsidRDefault="00E773A7" w:rsidP="00F964BE">
      <w:pPr>
        <w:pStyle w:val="Heading4"/>
        <w:rPr>
          <w:snapToGrid w:val="0"/>
        </w:rPr>
      </w:pPr>
      <w:bookmarkStart w:id="103" w:name="_Toc494998420"/>
      <w:bookmarkStart w:id="104" w:name="_Toc303163674"/>
      <w:r w:rsidRPr="00572386">
        <w:rPr>
          <w:snapToGrid w:val="0"/>
        </w:rPr>
        <w:t>Lap</w:t>
      </w:r>
      <w:r w:rsidR="008E019C" w:rsidRPr="00572386">
        <w:rPr>
          <w:snapToGrid w:val="0"/>
        </w:rPr>
        <w:t>t</w:t>
      </w:r>
      <w:r w:rsidRPr="00572386">
        <w:rPr>
          <w:snapToGrid w:val="0"/>
        </w:rPr>
        <w:t>ime and Lullabies</w:t>
      </w:r>
      <w:bookmarkEnd w:id="103"/>
    </w:p>
    <w:bookmarkEnd w:id="104"/>
    <w:p w14:paraId="414775ED" w14:textId="77777777" w:rsidR="00E773A7" w:rsidRPr="00572386" w:rsidRDefault="00B522B9" w:rsidP="00F964BE">
      <w:pPr>
        <w:spacing w:after="0" w:line="240" w:lineRule="auto"/>
        <w:jc w:val="center"/>
        <w:rPr>
          <w:rFonts w:ascii="Tahoma" w:hAnsi="Tahoma" w:cs="Tahoma"/>
          <w:sz w:val="24"/>
          <w:szCs w:val="24"/>
        </w:rPr>
      </w:pPr>
      <w:r w:rsidRPr="00572386">
        <w:rPr>
          <w:rFonts w:ascii="Tahoma" w:hAnsi="Tahoma" w:cs="Tahoma"/>
          <w:sz w:val="24"/>
          <w:szCs w:val="24"/>
        </w:rPr>
        <w:t xml:space="preserve"> </w:t>
      </w:r>
      <w:r w:rsidR="00E773A7" w:rsidRPr="00572386">
        <w:rPr>
          <w:rFonts w:ascii="Tahoma" w:hAnsi="Tahoma" w:cs="Tahoma"/>
          <w:sz w:val="24"/>
          <w:szCs w:val="24"/>
        </w:rPr>
        <w:t>(Continued)</w:t>
      </w:r>
    </w:p>
    <w:p w14:paraId="6D83E3A8" w14:textId="77777777" w:rsidR="00E773A7" w:rsidRPr="00572386" w:rsidRDefault="00E773A7" w:rsidP="00F964BE">
      <w:pPr>
        <w:spacing w:after="0" w:line="240" w:lineRule="auto"/>
        <w:jc w:val="center"/>
        <w:rPr>
          <w:rFonts w:ascii="Tahoma" w:hAnsi="Tahoma" w:cs="Tahoma"/>
          <w:sz w:val="24"/>
          <w:szCs w:val="20"/>
        </w:rPr>
      </w:pPr>
    </w:p>
    <w:p w14:paraId="77C186B5" w14:textId="77777777" w:rsidR="00E773A7" w:rsidRPr="00572386" w:rsidRDefault="00E773A7" w:rsidP="00F964BE">
      <w:pPr>
        <w:spacing w:after="0" w:line="240" w:lineRule="auto"/>
        <w:jc w:val="left"/>
        <w:rPr>
          <w:rFonts w:ascii="Tahoma" w:hAnsi="Tahoma" w:cs="Tahoma"/>
          <w:sz w:val="24"/>
          <w:szCs w:val="20"/>
        </w:rPr>
      </w:pPr>
      <w:r w:rsidRPr="00572386">
        <w:rPr>
          <w:rFonts w:ascii="Tahoma" w:hAnsi="Tahoma" w:cs="Tahoma"/>
          <w:sz w:val="24"/>
          <w:szCs w:val="20"/>
          <w:u w:val="single"/>
        </w:rPr>
        <w:t>Purpose</w:t>
      </w:r>
    </w:p>
    <w:p w14:paraId="5659D67F" w14:textId="77777777" w:rsidR="00E40AE6" w:rsidRPr="00572386" w:rsidRDefault="00E40AE6" w:rsidP="00F964BE">
      <w:pPr>
        <w:spacing w:after="0" w:line="240" w:lineRule="auto"/>
        <w:jc w:val="left"/>
        <w:rPr>
          <w:rFonts w:ascii="Tahoma" w:hAnsi="Tahoma" w:cs="Tahoma"/>
          <w:sz w:val="24"/>
          <w:szCs w:val="24"/>
        </w:rPr>
      </w:pPr>
      <w:r w:rsidRPr="00572386">
        <w:rPr>
          <w:rFonts w:ascii="Tahoma" w:hAnsi="Tahoma" w:cs="Tahoma"/>
          <w:sz w:val="24"/>
          <w:szCs w:val="24"/>
        </w:rPr>
        <w:t>Based on current literature and res</w:t>
      </w:r>
      <w:r w:rsidR="00066E07" w:rsidRPr="00572386">
        <w:rPr>
          <w:rFonts w:ascii="Tahoma" w:hAnsi="Tahoma" w:cs="Tahoma"/>
          <w:sz w:val="24"/>
          <w:szCs w:val="24"/>
        </w:rPr>
        <w:t>e</w:t>
      </w:r>
      <w:r w:rsidR="008E019C" w:rsidRPr="00572386">
        <w:rPr>
          <w:rFonts w:ascii="Tahoma" w:hAnsi="Tahoma" w:cs="Tahoma"/>
          <w:sz w:val="24"/>
          <w:szCs w:val="24"/>
        </w:rPr>
        <w:t>arch in emergent literacy, Lapt</w:t>
      </w:r>
      <w:r w:rsidRPr="00572386">
        <w:rPr>
          <w:rFonts w:ascii="Tahoma" w:hAnsi="Tahoma" w:cs="Tahoma"/>
          <w:sz w:val="24"/>
          <w:szCs w:val="24"/>
        </w:rPr>
        <w:t>ime and Lullabies (formerly Focus on Fingers Kit) is designed to assist family members, caregivers, and early educators in their quest to prepare infants and young children who are blind or visually impaired and may have additional special needs to enjoy tactile learning and literacy.</w:t>
      </w:r>
    </w:p>
    <w:p w14:paraId="4F86B302" w14:textId="77777777" w:rsidR="00E40AE6" w:rsidRPr="00572386" w:rsidRDefault="00E40AE6" w:rsidP="00F964BE">
      <w:pPr>
        <w:spacing w:after="0" w:line="240" w:lineRule="auto"/>
        <w:jc w:val="left"/>
        <w:rPr>
          <w:rFonts w:ascii="Tahoma" w:hAnsi="Tahoma" w:cs="Tahoma"/>
          <w:sz w:val="24"/>
          <w:szCs w:val="24"/>
        </w:rPr>
      </w:pPr>
    </w:p>
    <w:p w14:paraId="7D8E2AA4" w14:textId="77777777" w:rsidR="00E40AE6" w:rsidRPr="00572386" w:rsidRDefault="00E40AE6" w:rsidP="00F964BE">
      <w:pPr>
        <w:spacing w:after="0" w:line="240" w:lineRule="auto"/>
        <w:jc w:val="left"/>
        <w:rPr>
          <w:rFonts w:ascii="Tahoma" w:hAnsi="Tahoma" w:cs="Tahoma"/>
          <w:sz w:val="24"/>
          <w:szCs w:val="24"/>
        </w:rPr>
      </w:pPr>
      <w:r w:rsidRPr="00572386">
        <w:rPr>
          <w:rFonts w:ascii="Tahoma" w:hAnsi="Tahoma" w:cs="Tahoma"/>
          <w:sz w:val="24"/>
          <w:szCs w:val="24"/>
          <w:u w:val="single"/>
        </w:rPr>
        <w:t>Project Staff</w:t>
      </w:r>
    </w:p>
    <w:p w14:paraId="5206CA64" w14:textId="77777777" w:rsidR="00B522B9" w:rsidRPr="00572386" w:rsidRDefault="00B522B9" w:rsidP="00F964BE">
      <w:pPr>
        <w:spacing w:after="0" w:line="240" w:lineRule="auto"/>
        <w:jc w:val="left"/>
        <w:rPr>
          <w:rFonts w:ascii="Tahoma" w:hAnsi="Tahoma" w:cs="Tahoma"/>
          <w:sz w:val="24"/>
          <w:szCs w:val="24"/>
        </w:rPr>
      </w:pPr>
      <w:r w:rsidRPr="00572386">
        <w:rPr>
          <w:rFonts w:ascii="Tahoma" w:hAnsi="Tahoma" w:cs="Tahoma"/>
          <w:sz w:val="24"/>
          <w:szCs w:val="24"/>
        </w:rPr>
        <w:t>Dawn Wilkinson, Early Childhood Project Leader</w:t>
      </w:r>
    </w:p>
    <w:p w14:paraId="220E6BF2" w14:textId="77777777" w:rsidR="00572386" w:rsidRPr="00572386" w:rsidRDefault="00572386" w:rsidP="00572386">
      <w:pPr>
        <w:spacing w:after="0" w:line="240" w:lineRule="auto"/>
        <w:jc w:val="left"/>
        <w:rPr>
          <w:rFonts w:ascii="Tahoma" w:hAnsi="Tahoma" w:cs="Tahoma"/>
          <w:sz w:val="24"/>
          <w:szCs w:val="24"/>
        </w:rPr>
      </w:pPr>
      <w:r w:rsidRPr="00572386">
        <w:rPr>
          <w:rFonts w:ascii="Tahoma" w:hAnsi="Tahoma" w:cs="Tahoma"/>
          <w:sz w:val="24"/>
          <w:szCs w:val="24"/>
        </w:rPr>
        <w:t>Kay Clarke, Author/Consultant</w:t>
      </w:r>
    </w:p>
    <w:p w14:paraId="1E4FE142" w14:textId="77777777" w:rsidR="00572386" w:rsidRPr="00572386" w:rsidRDefault="00572386" w:rsidP="00572386">
      <w:pPr>
        <w:spacing w:after="0" w:line="240" w:lineRule="auto"/>
        <w:jc w:val="left"/>
        <w:rPr>
          <w:rFonts w:ascii="Tahoma" w:hAnsi="Tahoma" w:cs="Tahoma"/>
          <w:sz w:val="24"/>
          <w:szCs w:val="24"/>
        </w:rPr>
      </w:pPr>
      <w:r w:rsidRPr="00572386">
        <w:rPr>
          <w:rFonts w:ascii="Tahoma" w:hAnsi="Tahoma" w:cs="Tahoma"/>
          <w:sz w:val="24"/>
          <w:szCs w:val="24"/>
        </w:rPr>
        <w:t>Kelly Kennedy Mimms, Research Assistant</w:t>
      </w:r>
    </w:p>
    <w:p w14:paraId="7981593F" w14:textId="77777777" w:rsidR="00572386" w:rsidRPr="00572386" w:rsidRDefault="00572386" w:rsidP="00572386">
      <w:pPr>
        <w:spacing w:after="0" w:line="240" w:lineRule="auto"/>
        <w:jc w:val="left"/>
        <w:rPr>
          <w:rFonts w:ascii="Tahoma" w:hAnsi="Tahoma" w:cs="Tahoma"/>
          <w:sz w:val="24"/>
          <w:szCs w:val="24"/>
        </w:rPr>
      </w:pPr>
      <w:r w:rsidRPr="00572386">
        <w:rPr>
          <w:rFonts w:ascii="Tahoma" w:hAnsi="Tahoma" w:cs="Tahoma"/>
          <w:sz w:val="24"/>
          <w:szCs w:val="24"/>
        </w:rPr>
        <w:t>Rachel White, Research Assistant</w:t>
      </w:r>
    </w:p>
    <w:p w14:paraId="7249AF88" w14:textId="77777777" w:rsidR="00572386" w:rsidRPr="00572386" w:rsidRDefault="00572386" w:rsidP="00572386">
      <w:pPr>
        <w:spacing w:after="0" w:line="240" w:lineRule="auto"/>
        <w:jc w:val="left"/>
        <w:rPr>
          <w:rFonts w:ascii="Tahoma" w:hAnsi="Tahoma" w:cs="Tahoma"/>
          <w:sz w:val="24"/>
          <w:szCs w:val="24"/>
        </w:rPr>
      </w:pPr>
      <w:r w:rsidRPr="00572386">
        <w:rPr>
          <w:rFonts w:ascii="Tahoma" w:hAnsi="Tahoma" w:cs="Tahoma"/>
          <w:sz w:val="24"/>
          <w:szCs w:val="24"/>
        </w:rPr>
        <w:t>Anthony D. Jones, Art Production Design Manager</w:t>
      </w:r>
    </w:p>
    <w:p w14:paraId="0FDFF91C" w14:textId="77777777" w:rsidR="00572386" w:rsidRPr="00572386" w:rsidRDefault="00572386" w:rsidP="00572386">
      <w:pPr>
        <w:spacing w:after="0" w:line="240" w:lineRule="auto"/>
        <w:jc w:val="left"/>
        <w:rPr>
          <w:rFonts w:ascii="Tahoma" w:hAnsi="Tahoma" w:cs="Tahoma"/>
          <w:sz w:val="24"/>
          <w:szCs w:val="24"/>
        </w:rPr>
      </w:pPr>
      <w:r w:rsidRPr="00572386">
        <w:rPr>
          <w:rFonts w:ascii="Tahoma" w:hAnsi="Tahoma" w:cs="Tahoma"/>
          <w:sz w:val="24"/>
          <w:szCs w:val="24"/>
        </w:rPr>
        <w:t>Anthony Slowinski, Graphic Design</w:t>
      </w:r>
    </w:p>
    <w:p w14:paraId="1E644EA9" w14:textId="77777777" w:rsidR="00572386" w:rsidRPr="00572386" w:rsidRDefault="00572386" w:rsidP="00572386">
      <w:pPr>
        <w:spacing w:after="0" w:line="240" w:lineRule="auto"/>
        <w:jc w:val="left"/>
        <w:rPr>
          <w:rFonts w:ascii="Tahoma" w:hAnsi="Tahoma" w:cs="Tahoma"/>
          <w:sz w:val="24"/>
          <w:szCs w:val="24"/>
        </w:rPr>
      </w:pPr>
      <w:r w:rsidRPr="00572386">
        <w:rPr>
          <w:rFonts w:ascii="Tahoma" w:hAnsi="Tahoma" w:cs="Tahoma"/>
          <w:sz w:val="24"/>
          <w:szCs w:val="24"/>
        </w:rPr>
        <w:t>Bryan Rogers, Manufacturing Specialist</w:t>
      </w:r>
    </w:p>
    <w:p w14:paraId="092A78AC" w14:textId="77777777" w:rsidR="00572386" w:rsidRPr="00572386" w:rsidRDefault="00572386" w:rsidP="00572386">
      <w:pPr>
        <w:spacing w:after="0" w:line="240" w:lineRule="auto"/>
        <w:jc w:val="left"/>
        <w:rPr>
          <w:rFonts w:ascii="Tahoma" w:hAnsi="Tahoma" w:cs="Tahoma"/>
          <w:sz w:val="24"/>
          <w:szCs w:val="24"/>
        </w:rPr>
      </w:pPr>
      <w:r w:rsidRPr="00572386">
        <w:rPr>
          <w:rFonts w:ascii="Tahoma" w:hAnsi="Tahoma" w:cs="Tahoma"/>
          <w:sz w:val="24"/>
          <w:szCs w:val="24"/>
        </w:rPr>
        <w:t>Katherine Corcoran, Model Maker</w:t>
      </w:r>
    </w:p>
    <w:p w14:paraId="3D6418B4" w14:textId="77777777" w:rsidR="00572386" w:rsidRPr="00572386" w:rsidRDefault="00572386" w:rsidP="00572386">
      <w:pPr>
        <w:spacing w:after="0" w:line="240" w:lineRule="auto"/>
        <w:jc w:val="left"/>
        <w:rPr>
          <w:rFonts w:ascii="Tahoma" w:hAnsi="Tahoma" w:cs="Tahoma"/>
          <w:sz w:val="24"/>
          <w:szCs w:val="24"/>
        </w:rPr>
      </w:pPr>
      <w:r w:rsidRPr="00572386">
        <w:rPr>
          <w:rFonts w:ascii="Tahoma" w:hAnsi="Tahoma" w:cs="Tahoma"/>
          <w:sz w:val="24"/>
          <w:szCs w:val="24"/>
        </w:rPr>
        <w:t xml:space="preserve">Monica Vaught-Compton, Project Assistant </w:t>
      </w:r>
    </w:p>
    <w:p w14:paraId="44149066" w14:textId="125069F1" w:rsidR="00572386" w:rsidRPr="00572386" w:rsidRDefault="00572386" w:rsidP="00572386">
      <w:pPr>
        <w:spacing w:after="0" w:line="240" w:lineRule="auto"/>
        <w:jc w:val="left"/>
        <w:rPr>
          <w:rFonts w:ascii="Tahoma" w:hAnsi="Tahoma" w:cs="Tahoma"/>
          <w:sz w:val="24"/>
          <w:szCs w:val="24"/>
        </w:rPr>
      </w:pPr>
      <w:r w:rsidRPr="00572386">
        <w:rPr>
          <w:rFonts w:ascii="Tahoma" w:hAnsi="Tahoma" w:cs="Tahoma"/>
          <w:sz w:val="24"/>
          <w:szCs w:val="24"/>
        </w:rPr>
        <w:t>Charles “Burt” Boyer, Project Leader Retired</w:t>
      </w:r>
    </w:p>
    <w:p w14:paraId="272CF29A" w14:textId="53D87549" w:rsidR="00AF5D05" w:rsidRPr="00572386" w:rsidRDefault="00AF5D05" w:rsidP="00F964BE">
      <w:pPr>
        <w:spacing w:after="0" w:line="240" w:lineRule="auto"/>
        <w:jc w:val="left"/>
        <w:rPr>
          <w:rFonts w:ascii="Tahoma" w:hAnsi="Tahoma" w:cs="Tahoma"/>
          <w:sz w:val="24"/>
          <w:szCs w:val="24"/>
        </w:rPr>
      </w:pPr>
    </w:p>
    <w:p w14:paraId="0263C8A7" w14:textId="77777777" w:rsidR="00E40AE6" w:rsidRPr="00572386" w:rsidRDefault="00E40AE6" w:rsidP="00F964BE">
      <w:pPr>
        <w:spacing w:after="0" w:line="240" w:lineRule="auto"/>
        <w:jc w:val="left"/>
        <w:rPr>
          <w:rFonts w:ascii="Tahoma" w:hAnsi="Tahoma" w:cs="Tahoma"/>
          <w:sz w:val="24"/>
          <w:szCs w:val="24"/>
        </w:rPr>
      </w:pPr>
      <w:r w:rsidRPr="00572386">
        <w:rPr>
          <w:rFonts w:ascii="Tahoma" w:hAnsi="Tahoma" w:cs="Tahoma"/>
          <w:sz w:val="24"/>
          <w:szCs w:val="24"/>
          <w:u w:val="single"/>
        </w:rPr>
        <w:t>Background</w:t>
      </w:r>
    </w:p>
    <w:p w14:paraId="491565D1" w14:textId="77777777" w:rsidR="00E40AE6" w:rsidRPr="00572386" w:rsidRDefault="00E40AE6" w:rsidP="00F964BE">
      <w:pPr>
        <w:spacing w:after="0" w:line="240" w:lineRule="auto"/>
        <w:jc w:val="left"/>
        <w:rPr>
          <w:rFonts w:ascii="Tahoma" w:hAnsi="Tahoma" w:cs="Tahoma"/>
          <w:sz w:val="24"/>
          <w:szCs w:val="24"/>
        </w:rPr>
      </w:pPr>
      <w:r w:rsidRPr="00572386">
        <w:rPr>
          <w:rFonts w:ascii="Tahoma" w:hAnsi="Tahoma" w:cs="Tahoma"/>
          <w:sz w:val="24"/>
          <w:szCs w:val="24"/>
        </w:rPr>
        <w:t xml:space="preserve">A review of current literature and research on braille literacy reveals a growing body of information to guide our profession in meeting the braille literacy needs of young children and those with multiple disabilities. Present emergent braille literacy materials include lists of early critical skills areas (McComiskey, 1996) and “how-to” chapters and books for teachers of children who are visually impaired (Olsen, 1981; Wright &amp; </w:t>
      </w:r>
      <w:r w:rsidRPr="00572386">
        <w:rPr>
          <w:rFonts w:ascii="Tahoma" w:hAnsi="Tahoma" w:cs="Tahoma"/>
          <w:sz w:val="24"/>
          <w:szCs w:val="24"/>
        </w:rPr>
        <w:lastRenderedPageBreak/>
        <w:t>Stratton, 2007) with a primary focus on early braille reading and writing instruction for children ages 3-5. Strikingly absent are family-friendly materials that promote an overall parental understanding of the earliest skills necessary for tactile learning and literacy, while offering practical, engaging activities that parents may implement at home and with their infants and young childr</w:t>
      </w:r>
      <w:r w:rsidR="00066E07" w:rsidRPr="00572386">
        <w:rPr>
          <w:rFonts w:ascii="Tahoma" w:hAnsi="Tahoma" w:cs="Tahoma"/>
          <w:sz w:val="24"/>
          <w:szCs w:val="24"/>
        </w:rPr>
        <w:t>en to support these skills. Lap</w:t>
      </w:r>
      <w:r w:rsidR="008E019C" w:rsidRPr="00572386">
        <w:rPr>
          <w:rFonts w:ascii="Tahoma" w:hAnsi="Tahoma" w:cs="Tahoma"/>
          <w:sz w:val="24"/>
          <w:szCs w:val="24"/>
        </w:rPr>
        <w:t>t</w:t>
      </w:r>
      <w:r w:rsidR="00B522B9" w:rsidRPr="00572386">
        <w:rPr>
          <w:rFonts w:ascii="Tahoma" w:hAnsi="Tahoma" w:cs="Tahoma"/>
          <w:sz w:val="24"/>
          <w:szCs w:val="24"/>
        </w:rPr>
        <w:t>ime and Lullabies</w:t>
      </w:r>
      <w:r w:rsidRPr="00572386">
        <w:rPr>
          <w:rFonts w:ascii="Tahoma" w:hAnsi="Tahoma" w:cs="Tahoma"/>
          <w:sz w:val="24"/>
          <w:szCs w:val="24"/>
        </w:rPr>
        <w:t xml:space="preserve"> is an innovative, initial attempt to meet this need.</w:t>
      </w:r>
    </w:p>
    <w:p w14:paraId="54EFD0C7" w14:textId="77777777" w:rsidR="00E40AE6" w:rsidRPr="00572386" w:rsidRDefault="00E40AE6" w:rsidP="00F964BE">
      <w:pPr>
        <w:spacing w:after="0" w:line="240" w:lineRule="auto"/>
        <w:jc w:val="left"/>
        <w:rPr>
          <w:rFonts w:ascii="Tahoma" w:hAnsi="Tahoma" w:cs="Tahoma"/>
          <w:sz w:val="24"/>
          <w:szCs w:val="24"/>
        </w:rPr>
      </w:pPr>
    </w:p>
    <w:p w14:paraId="0F294893" w14:textId="77777777" w:rsidR="00E40AE6" w:rsidRPr="00572386" w:rsidRDefault="009F63F8" w:rsidP="00F964BE">
      <w:pPr>
        <w:spacing w:after="0" w:line="240" w:lineRule="auto"/>
        <w:jc w:val="left"/>
        <w:rPr>
          <w:rFonts w:ascii="Tahoma" w:hAnsi="Tahoma" w:cs="Tahoma"/>
          <w:sz w:val="24"/>
          <w:szCs w:val="24"/>
        </w:rPr>
      </w:pPr>
      <w:r w:rsidRPr="00572386">
        <w:rPr>
          <w:rFonts w:ascii="Tahoma" w:hAnsi="Tahoma" w:cs="Tahoma"/>
          <w:sz w:val="24"/>
          <w:szCs w:val="24"/>
        </w:rPr>
        <w:t>Clarke</w:t>
      </w:r>
      <w:r w:rsidR="00E40AE6" w:rsidRPr="00572386">
        <w:rPr>
          <w:rFonts w:ascii="Tahoma" w:hAnsi="Tahoma" w:cs="Tahoma"/>
          <w:sz w:val="24"/>
          <w:szCs w:val="24"/>
        </w:rPr>
        <w:t xml:space="preserve"> states, “It is well known that literacy begins at birth. In </w:t>
      </w:r>
      <w:r w:rsidR="00066E07" w:rsidRPr="00572386">
        <w:rPr>
          <w:rFonts w:ascii="Tahoma" w:hAnsi="Tahoma" w:cs="Tahoma"/>
          <w:sz w:val="24"/>
          <w:szCs w:val="24"/>
        </w:rPr>
        <w:t>contrast to prior products, Lap</w:t>
      </w:r>
      <w:r w:rsidR="008E019C" w:rsidRPr="00572386">
        <w:rPr>
          <w:rFonts w:ascii="Tahoma" w:hAnsi="Tahoma" w:cs="Tahoma"/>
          <w:sz w:val="24"/>
          <w:szCs w:val="24"/>
        </w:rPr>
        <w:t>t</w:t>
      </w:r>
      <w:r w:rsidR="00E40AE6" w:rsidRPr="00572386">
        <w:rPr>
          <w:rFonts w:ascii="Tahoma" w:hAnsi="Tahoma" w:cs="Tahoma"/>
          <w:sz w:val="24"/>
          <w:szCs w:val="24"/>
        </w:rPr>
        <w:t>ime and Lullabies (Focus on Fingers: Preparing Little Hands to Enjoy Tactile Learning and Literacy) addresses the earliest stages of tactile learning and literacy in a family-centered and developmentally-appropriate way, empowering families to play an active role in the beginning steps of their children’s tactile learning and literacy. Lap</w:t>
      </w:r>
      <w:r w:rsidR="008E019C" w:rsidRPr="00572386">
        <w:rPr>
          <w:rFonts w:ascii="Tahoma" w:hAnsi="Tahoma" w:cs="Tahoma"/>
          <w:sz w:val="24"/>
          <w:szCs w:val="24"/>
        </w:rPr>
        <w:t>t</w:t>
      </w:r>
      <w:r w:rsidR="00E40AE6" w:rsidRPr="00572386">
        <w:rPr>
          <w:rFonts w:ascii="Tahoma" w:hAnsi="Tahoma" w:cs="Tahoma"/>
          <w:sz w:val="24"/>
          <w:szCs w:val="24"/>
        </w:rPr>
        <w:t>ime and Lullabies additionally reflects a shift from traditional thinking about emergent braille literacy as ‘learning ABCs’ to a broader, research-based viewpoint that acknowledges the importance of a variety of early experiences that subsequently may contribute to competent, motivated br</w:t>
      </w:r>
      <w:r w:rsidR="00066E07" w:rsidRPr="00572386">
        <w:rPr>
          <w:rFonts w:ascii="Tahoma" w:hAnsi="Tahoma" w:cs="Tahoma"/>
          <w:sz w:val="24"/>
          <w:szCs w:val="24"/>
        </w:rPr>
        <w:t>a</w:t>
      </w:r>
      <w:r w:rsidR="008E019C" w:rsidRPr="00572386">
        <w:rPr>
          <w:rFonts w:ascii="Tahoma" w:hAnsi="Tahoma" w:cs="Tahoma"/>
          <w:sz w:val="24"/>
          <w:szCs w:val="24"/>
        </w:rPr>
        <w:t>ille readers and writers.” Lapt</w:t>
      </w:r>
      <w:r w:rsidR="00E40AE6" w:rsidRPr="00572386">
        <w:rPr>
          <w:rFonts w:ascii="Tahoma" w:hAnsi="Tahoma" w:cs="Tahoma"/>
          <w:sz w:val="24"/>
          <w:szCs w:val="24"/>
        </w:rPr>
        <w:t>ime and Lullabies has the potential to make a significant difference for young blind or visually impaired children learning braille literacy</w:t>
      </w:r>
      <w:r w:rsidR="00282E79" w:rsidRPr="00572386">
        <w:rPr>
          <w:rFonts w:ascii="Tahoma" w:hAnsi="Tahoma" w:cs="Tahoma"/>
          <w:sz w:val="24"/>
          <w:szCs w:val="24"/>
        </w:rPr>
        <w:t xml:space="preserve">. </w:t>
      </w:r>
    </w:p>
    <w:p w14:paraId="3DD1E08E" w14:textId="77777777" w:rsidR="00E40AE6" w:rsidRPr="00572386" w:rsidRDefault="00E40AE6" w:rsidP="00F964BE">
      <w:pPr>
        <w:spacing w:after="0" w:line="240" w:lineRule="auto"/>
        <w:jc w:val="left"/>
        <w:rPr>
          <w:rFonts w:ascii="Tahoma" w:hAnsi="Tahoma" w:cs="Tahoma"/>
          <w:sz w:val="24"/>
          <w:szCs w:val="24"/>
        </w:rPr>
      </w:pPr>
    </w:p>
    <w:p w14:paraId="37A0876C" w14:textId="77777777" w:rsidR="00E40AE6" w:rsidRPr="00572386" w:rsidRDefault="00E40AE6" w:rsidP="00F964BE">
      <w:pPr>
        <w:spacing w:after="0" w:line="240" w:lineRule="auto"/>
        <w:jc w:val="left"/>
        <w:rPr>
          <w:rFonts w:ascii="Tahoma" w:hAnsi="Tahoma" w:cs="Tahoma"/>
          <w:sz w:val="24"/>
          <w:szCs w:val="24"/>
        </w:rPr>
      </w:pPr>
      <w:r w:rsidRPr="00572386">
        <w:rPr>
          <w:rFonts w:ascii="Tahoma" w:hAnsi="Tahoma" w:cs="Tahoma"/>
          <w:sz w:val="24"/>
          <w:szCs w:val="24"/>
        </w:rPr>
        <w:t>The key is enjoyment! Young learners should have fun as they learn. Functional activities and literacy experiences that are developmentally</w:t>
      </w:r>
      <w:r w:rsidR="009F63F8" w:rsidRPr="00572386">
        <w:rPr>
          <w:rFonts w:ascii="Tahoma" w:hAnsi="Tahoma" w:cs="Tahoma"/>
          <w:sz w:val="24"/>
          <w:szCs w:val="24"/>
        </w:rPr>
        <w:t xml:space="preserve"> </w:t>
      </w:r>
      <w:r w:rsidRPr="00572386">
        <w:rPr>
          <w:rFonts w:ascii="Tahoma" w:hAnsi="Tahoma" w:cs="Tahoma"/>
          <w:sz w:val="24"/>
          <w:szCs w:val="24"/>
        </w:rPr>
        <w:t>appropriate and highly</w:t>
      </w:r>
      <w:r w:rsidR="009F63F8" w:rsidRPr="00572386">
        <w:rPr>
          <w:rFonts w:ascii="Tahoma" w:hAnsi="Tahoma" w:cs="Tahoma"/>
          <w:sz w:val="24"/>
          <w:szCs w:val="24"/>
        </w:rPr>
        <w:t xml:space="preserve"> </w:t>
      </w:r>
      <w:r w:rsidRPr="00572386">
        <w:rPr>
          <w:rFonts w:ascii="Tahoma" w:hAnsi="Tahoma" w:cs="Tahoma"/>
          <w:sz w:val="24"/>
          <w:szCs w:val="24"/>
        </w:rPr>
        <w:t>engaging best describe this product</w:t>
      </w:r>
      <w:r w:rsidR="00282E79" w:rsidRPr="00572386">
        <w:rPr>
          <w:rFonts w:ascii="Tahoma" w:hAnsi="Tahoma" w:cs="Tahoma"/>
          <w:sz w:val="24"/>
          <w:szCs w:val="24"/>
        </w:rPr>
        <w:t xml:space="preserve">. </w:t>
      </w:r>
    </w:p>
    <w:p w14:paraId="2477F9ED" w14:textId="77777777" w:rsidR="00E40AE6" w:rsidRPr="00572386" w:rsidRDefault="00E40AE6" w:rsidP="00F964BE">
      <w:pPr>
        <w:spacing w:after="0" w:line="240" w:lineRule="auto"/>
        <w:jc w:val="left"/>
        <w:rPr>
          <w:rFonts w:ascii="Tahoma" w:hAnsi="Tahoma" w:cs="Tahoma"/>
          <w:sz w:val="24"/>
          <w:szCs w:val="24"/>
        </w:rPr>
      </w:pPr>
    </w:p>
    <w:p w14:paraId="29BBBBB6" w14:textId="77777777" w:rsidR="00E40AE6" w:rsidRPr="00572386" w:rsidRDefault="009F63F8" w:rsidP="00F964BE">
      <w:pPr>
        <w:spacing w:after="0" w:line="240" w:lineRule="auto"/>
        <w:jc w:val="left"/>
        <w:rPr>
          <w:rFonts w:ascii="Tahoma" w:hAnsi="Tahoma" w:cs="Tahoma"/>
          <w:sz w:val="24"/>
          <w:szCs w:val="24"/>
        </w:rPr>
      </w:pPr>
      <w:r w:rsidRPr="00572386">
        <w:rPr>
          <w:rFonts w:ascii="Tahoma" w:hAnsi="Tahoma" w:cs="Tahoma"/>
          <w:sz w:val="24"/>
          <w:szCs w:val="24"/>
        </w:rPr>
        <w:t>Clarke</w:t>
      </w:r>
      <w:r w:rsidR="00E40AE6" w:rsidRPr="00572386">
        <w:rPr>
          <w:rFonts w:ascii="Tahoma" w:hAnsi="Tahoma" w:cs="Tahoma"/>
          <w:sz w:val="24"/>
          <w:szCs w:val="24"/>
        </w:rPr>
        <w:t xml:space="preserve"> submitted this product idea to APH for consideration </w:t>
      </w:r>
      <w:r w:rsidRPr="00572386">
        <w:rPr>
          <w:rFonts w:ascii="Tahoma" w:hAnsi="Tahoma" w:cs="Tahoma"/>
          <w:sz w:val="24"/>
          <w:szCs w:val="24"/>
        </w:rPr>
        <w:t>in</w:t>
      </w:r>
      <w:r w:rsidR="00E40AE6" w:rsidRPr="00572386">
        <w:rPr>
          <w:rFonts w:ascii="Tahoma" w:hAnsi="Tahoma" w:cs="Tahoma"/>
          <w:sz w:val="24"/>
          <w:szCs w:val="24"/>
        </w:rPr>
        <w:t xml:space="preserve"> FY 2010. The Product Evaluation Team recommended this product to the Product Advisory and Review Committee, which approved this product idea for development by APH. The author signed a contract allowing APH to</w:t>
      </w:r>
      <w:r w:rsidR="008E019C" w:rsidRPr="00572386">
        <w:rPr>
          <w:rFonts w:ascii="Tahoma" w:hAnsi="Tahoma" w:cs="Tahoma"/>
          <w:sz w:val="24"/>
          <w:szCs w:val="24"/>
        </w:rPr>
        <w:t xml:space="preserve"> be the sole distributor of Lapt</w:t>
      </w:r>
      <w:r w:rsidR="00E40AE6" w:rsidRPr="00572386">
        <w:rPr>
          <w:rFonts w:ascii="Tahoma" w:hAnsi="Tahoma" w:cs="Tahoma"/>
          <w:sz w:val="24"/>
          <w:szCs w:val="24"/>
        </w:rPr>
        <w:t xml:space="preserve">ime and Lullabies, and an initial timeline to complete the product was developed. In September 2011, the project staff met to discuss the product. They established more definite timelines and a work plan for the completion of the product. </w:t>
      </w:r>
    </w:p>
    <w:p w14:paraId="221CFAF4" w14:textId="77777777" w:rsidR="00E40AE6" w:rsidRPr="00572386" w:rsidRDefault="00E40AE6" w:rsidP="00F964BE">
      <w:pPr>
        <w:spacing w:after="0" w:line="240" w:lineRule="auto"/>
        <w:jc w:val="left"/>
        <w:rPr>
          <w:rFonts w:ascii="Tahoma" w:hAnsi="Tahoma" w:cs="Tahoma"/>
          <w:sz w:val="24"/>
          <w:szCs w:val="24"/>
        </w:rPr>
      </w:pPr>
    </w:p>
    <w:p w14:paraId="4CD42135" w14:textId="77777777" w:rsidR="00793158" w:rsidRPr="00572386" w:rsidRDefault="00E40AE6" w:rsidP="00F964BE">
      <w:pPr>
        <w:spacing w:after="0" w:line="240" w:lineRule="auto"/>
        <w:jc w:val="left"/>
        <w:rPr>
          <w:rFonts w:ascii="Tahoma" w:hAnsi="Tahoma" w:cs="Tahoma"/>
          <w:sz w:val="24"/>
          <w:szCs w:val="24"/>
        </w:rPr>
      </w:pPr>
      <w:r w:rsidRPr="00572386">
        <w:rPr>
          <w:rFonts w:ascii="Tahoma" w:hAnsi="Tahoma" w:cs="Tahoma"/>
          <w:sz w:val="24"/>
          <w:szCs w:val="24"/>
        </w:rPr>
        <w:t>During FY 2012, the author renamed her product Lap</w:t>
      </w:r>
      <w:r w:rsidR="008E019C" w:rsidRPr="00572386">
        <w:rPr>
          <w:rFonts w:ascii="Tahoma" w:hAnsi="Tahoma" w:cs="Tahoma"/>
          <w:sz w:val="24"/>
          <w:szCs w:val="24"/>
        </w:rPr>
        <w:t>t</w:t>
      </w:r>
      <w:r w:rsidRPr="00572386">
        <w:rPr>
          <w:rFonts w:ascii="Tahoma" w:hAnsi="Tahoma" w:cs="Tahoma"/>
          <w:sz w:val="24"/>
          <w:szCs w:val="24"/>
        </w:rPr>
        <w:t xml:space="preserve">ime </w:t>
      </w:r>
      <w:r w:rsidR="00793158" w:rsidRPr="00572386">
        <w:rPr>
          <w:rFonts w:ascii="Tahoma" w:hAnsi="Tahoma" w:cs="Tahoma"/>
          <w:sz w:val="24"/>
          <w:szCs w:val="24"/>
        </w:rPr>
        <w:t>and Lullabies.</w:t>
      </w:r>
      <w:r w:rsidRPr="00572386">
        <w:rPr>
          <w:rFonts w:ascii="Tahoma" w:hAnsi="Tahoma" w:cs="Tahoma"/>
          <w:sz w:val="24"/>
          <w:szCs w:val="24"/>
        </w:rPr>
        <w:t xml:space="preserve"> The new title better reflects the interactive nature of preparing infants, toddlers, and preschoolers for tactile learning and literacy. The author and project leader worked to have the product meet early childhood standards, braille literacy standards, and APH standards. The author submitted six initial storybook prototypes to APH staff and sought feedback on tactile and literacy components. In August 2012, the author presented the product to </w:t>
      </w:r>
      <w:r w:rsidR="00793158" w:rsidRPr="00572386">
        <w:rPr>
          <w:rFonts w:ascii="Tahoma" w:hAnsi="Tahoma" w:cs="Tahoma"/>
          <w:sz w:val="24"/>
          <w:szCs w:val="24"/>
        </w:rPr>
        <w:t>the Early Childhood Focus Group at APH. Because of the many tactile components of the storybooks in this kit, a significant amount of time will be needed by APH to ready it for field testing as well as production.</w:t>
      </w:r>
    </w:p>
    <w:p w14:paraId="010ABB6F" w14:textId="77777777" w:rsidR="00E40AE6" w:rsidRPr="00572386" w:rsidRDefault="00E40AE6" w:rsidP="00F964BE">
      <w:pPr>
        <w:spacing w:after="0" w:line="240" w:lineRule="auto"/>
        <w:jc w:val="left"/>
        <w:rPr>
          <w:rFonts w:ascii="Tahoma" w:hAnsi="Tahoma" w:cs="Tahoma"/>
          <w:sz w:val="24"/>
          <w:szCs w:val="24"/>
        </w:rPr>
      </w:pPr>
    </w:p>
    <w:p w14:paraId="13C54840" w14:textId="77777777" w:rsidR="004F1411" w:rsidRPr="00572386" w:rsidRDefault="004F1411" w:rsidP="00F964BE">
      <w:pPr>
        <w:spacing w:after="0" w:line="240" w:lineRule="auto"/>
        <w:jc w:val="left"/>
        <w:rPr>
          <w:rFonts w:ascii="Tahoma" w:hAnsi="Tahoma" w:cs="Tahoma"/>
          <w:sz w:val="24"/>
          <w:szCs w:val="24"/>
        </w:rPr>
      </w:pPr>
      <w:r w:rsidRPr="00572386">
        <w:rPr>
          <w:rFonts w:ascii="Tahoma" w:hAnsi="Tahoma" w:cs="Tahoma"/>
          <w:sz w:val="24"/>
          <w:szCs w:val="24"/>
        </w:rPr>
        <w:t xml:space="preserve">In FY 2013, the author worked to complete the handbook content and preliminary prototypes of the storybooks. The author visited APH in mid-August. During the visit, project staff worked to identify product components that are feasible for production by </w:t>
      </w:r>
      <w:r w:rsidRPr="00572386">
        <w:rPr>
          <w:rFonts w:ascii="Tahoma" w:hAnsi="Tahoma" w:cs="Tahoma"/>
          <w:sz w:val="24"/>
          <w:szCs w:val="24"/>
        </w:rPr>
        <w:lastRenderedPageBreak/>
        <w:t xml:space="preserve">APH. The author has developed Literacy Fun Activity Cards for inclusion in the kit; these may take the place of some of the storybooks. Each storybook is labor intensive and will add greatly to the cost of the final product. </w:t>
      </w:r>
    </w:p>
    <w:p w14:paraId="12717833" w14:textId="77777777" w:rsidR="004F1411" w:rsidRPr="00572386" w:rsidRDefault="004F1411" w:rsidP="00F964BE">
      <w:pPr>
        <w:spacing w:after="0" w:line="240" w:lineRule="auto"/>
        <w:jc w:val="left"/>
        <w:rPr>
          <w:rFonts w:ascii="Tahoma" w:hAnsi="Tahoma" w:cs="Tahoma"/>
          <w:sz w:val="24"/>
          <w:szCs w:val="24"/>
        </w:rPr>
      </w:pPr>
    </w:p>
    <w:p w14:paraId="261CFD4E" w14:textId="77777777" w:rsidR="00E46F7C" w:rsidRPr="00572386" w:rsidRDefault="00E46F7C" w:rsidP="00F964BE">
      <w:pPr>
        <w:spacing w:after="0" w:line="240" w:lineRule="auto"/>
        <w:jc w:val="left"/>
        <w:rPr>
          <w:rFonts w:ascii="Tahoma" w:hAnsi="Tahoma" w:cs="Tahoma"/>
          <w:sz w:val="24"/>
          <w:szCs w:val="24"/>
        </w:rPr>
      </w:pPr>
      <w:r w:rsidRPr="00572386">
        <w:rPr>
          <w:rFonts w:ascii="Tahoma" w:hAnsi="Tahoma" w:cs="Tahoma"/>
          <w:sz w:val="24"/>
          <w:szCs w:val="24"/>
        </w:rPr>
        <w:t xml:space="preserve">Boyer retired from APH in March 2014, and Wilkinson commenced as project leader for this project. The author worked to complete the handbook content and mock-ups of storybooks and activity cards in the product; she submitted completed files in August 2014. Project staff began edits to submitted materials and provided extensive feedback to the author. The project leader and author worked with Technical Research to determine how the tactile components can be produced best in the field testing stage, with consideration for what materials are possible in final production. It is likely that the storybooks will be bound in three-ring binders similar to storybooks in the On The Way to Literacy Series; however, the binder size will be smaller and more appropriate for very young children to handle. Technical Research began work to design prototypes for two of the kit storybooks, </w:t>
      </w:r>
      <w:r w:rsidRPr="00572386">
        <w:rPr>
          <w:rFonts w:ascii="Tahoma" w:hAnsi="Tahoma" w:cs="Tahoma"/>
          <w:i/>
          <w:sz w:val="24"/>
          <w:szCs w:val="24"/>
        </w:rPr>
        <w:t xml:space="preserve">Butterflies </w:t>
      </w:r>
      <w:r w:rsidRPr="00572386">
        <w:rPr>
          <w:rFonts w:ascii="Tahoma" w:hAnsi="Tahoma" w:cs="Tahoma"/>
          <w:sz w:val="24"/>
          <w:szCs w:val="24"/>
        </w:rPr>
        <w:t xml:space="preserve">and </w:t>
      </w:r>
      <w:r w:rsidRPr="00572386">
        <w:rPr>
          <w:rFonts w:ascii="Tahoma" w:hAnsi="Tahoma" w:cs="Tahoma"/>
          <w:i/>
          <w:sz w:val="24"/>
          <w:szCs w:val="24"/>
        </w:rPr>
        <w:t xml:space="preserve">Little Fuzzy. </w:t>
      </w:r>
    </w:p>
    <w:p w14:paraId="412E6114" w14:textId="77777777" w:rsidR="00E46F7C" w:rsidRPr="00572386" w:rsidRDefault="00E46F7C" w:rsidP="00F964BE">
      <w:pPr>
        <w:spacing w:after="0" w:line="240" w:lineRule="auto"/>
        <w:jc w:val="left"/>
        <w:rPr>
          <w:rFonts w:ascii="Tahoma" w:hAnsi="Tahoma" w:cs="Tahoma"/>
          <w:sz w:val="24"/>
          <w:szCs w:val="24"/>
        </w:rPr>
      </w:pPr>
    </w:p>
    <w:p w14:paraId="77D45C84" w14:textId="77777777" w:rsidR="0023216E" w:rsidRDefault="00E46F7C" w:rsidP="00F964BE">
      <w:pPr>
        <w:spacing w:after="0" w:line="240" w:lineRule="auto"/>
        <w:jc w:val="left"/>
        <w:rPr>
          <w:rFonts w:ascii="Tahoma" w:hAnsi="Tahoma" w:cs="Tahoma"/>
          <w:sz w:val="24"/>
          <w:szCs w:val="24"/>
        </w:rPr>
      </w:pPr>
      <w:r w:rsidRPr="00572386">
        <w:rPr>
          <w:rFonts w:ascii="Tahoma" w:hAnsi="Tahoma" w:cs="Tahoma"/>
          <w:sz w:val="24"/>
          <w:szCs w:val="24"/>
        </w:rPr>
        <w:t xml:space="preserve">A prototype of the </w:t>
      </w:r>
      <w:r w:rsidRPr="00572386">
        <w:rPr>
          <w:rFonts w:ascii="Tahoma" w:hAnsi="Tahoma" w:cs="Tahoma"/>
          <w:i/>
          <w:sz w:val="24"/>
          <w:szCs w:val="24"/>
        </w:rPr>
        <w:t>Little Fuzzy</w:t>
      </w:r>
      <w:r w:rsidRPr="00572386">
        <w:rPr>
          <w:rFonts w:ascii="Tahoma" w:hAnsi="Tahoma" w:cs="Tahoma"/>
          <w:sz w:val="24"/>
          <w:szCs w:val="24"/>
        </w:rPr>
        <w:t xml:space="preserve"> book was completed in early January</w:t>
      </w:r>
      <w:r w:rsidR="00793158" w:rsidRPr="00572386">
        <w:rPr>
          <w:rFonts w:ascii="Tahoma" w:hAnsi="Tahoma" w:cs="Tahoma"/>
          <w:sz w:val="24"/>
          <w:szCs w:val="24"/>
        </w:rPr>
        <w:t xml:space="preserve"> 2015</w:t>
      </w:r>
      <w:r w:rsidRPr="00572386">
        <w:rPr>
          <w:rFonts w:ascii="Tahoma" w:hAnsi="Tahoma" w:cs="Tahoma"/>
          <w:sz w:val="24"/>
          <w:szCs w:val="24"/>
        </w:rPr>
        <w:t xml:space="preserve"> and sent to the consultant for review. The project leader and Technical Research met to discuss feedback and make revisions. New materials were sent to the consultant to evaluate for use in the revised prototype. New mock-ups of the gate and door (which are objects in  the storybook), and replacement possibilities for a sticky material all had to be obtained and designed by the Model Shop. The Model Shop also began work on the first prototype of </w:t>
      </w:r>
      <w:r w:rsidRPr="00572386">
        <w:rPr>
          <w:rFonts w:ascii="Tahoma" w:hAnsi="Tahoma" w:cs="Tahoma"/>
          <w:i/>
          <w:sz w:val="24"/>
          <w:szCs w:val="24"/>
        </w:rPr>
        <w:t>Butterflies</w:t>
      </w:r>
      <w:r w:rsidRPr="00572386">
        <w:rPr>
          <w:rFonts w:ascii="Tahoma" w:hAnsi="Tahoma" w:cs="Tahoma"/>
          <w:sz w:val="24"/>
          <w:szCs w:val="24"/>
        </w:rPr>
        <w:t xml:space="preserve"> after decisions were made regarding materials for the butterflies. Specifications for the butterflies were given to </w:t>
      </w:r>
      <w:r w:rsidR="00793158" w:rsidRPr="00572386">
        <w:rPr>
          <w:rFonts w:ascii="Tahoma" w:hAnsi="Tahoma" w:cs="Tahoma"/>
          <w:sz w:val="24"/>
          <w:szCs w:val="24"/>
        </w:rPr>
        <w:t>g</w:t>
      </w:r>
      <w:r w:rsidRPr="00572386">
        <w:rPr>
          <w:rFonts w:ascii="Tahoma" w:hAnsi="Tahoma" w:cs="Tahoma"/>
          <w:sz w:val="24"/>
          <w:szCs w:val="24"/>
        </w:rPr>
        <w:t xml:space="preserve">raphic </w:t>
      </w:r>
      <w:r w:rsidR="00793158" w:rsidRPr="00572386">
        <w:rPr>
          <w:rFonts w:ascii="Tahoma" w:hAnsi="Tahoma" w:cs="Tahoma"/>
          <w:sz w:val="24"/>
          <w:szCs w:val="24"/>
        </w:rPr>
        <w:t>d</w:t>
      </w:r>
      <w:r w:rsidRPr="00572386">
        <w:rPr>
          <w:rFonts w:ascii="Tahoma" w:hAnsi="Tahoma" w:cs="Tahoma"/>
          <w:sz w:val="24"/>
          <w:szCs w:val="24"/>
        </w:rPr>
        <w:t>esign to assist in the creation of this book. The binder option had to be changed, as the On The Way To Literacy binders are approximately $25 per binder as compared to the new binder used in Tactile Book Builder, which is approximately $5 but still gives a small 3-ring binder option as agreed upon.</w:t>
      </w:r>
    </w:p>
    <w:p w14:paraId="167B4FA7" w14:textId="33D119B7" w:rsidR="00E46F7C" w:rsidRPr="00572386" w:rsidRDefault="0023216E" w:rsidP="00F964BE">
      <w:pPr>
        <w:spacing w:after="0" w:line="240" w:lineRule="auto"/>
        <w:jc w:val="left"/>
        <w:rPr>
          <w:rFonts w:ascii="Tahoma" w:hAnsi="Tahoma" w:cs="Tahoma"/>
          <w:sz w:val="24"/>
          <w:szCs w:val="24"/>
        </w:rPr>
      </w:pPr>
      <w:r w:rsidRPr="00572386">
        <w:rPr>
          <w:rFonts w:ascii="Tahoma" w:hAnsi="Tahoma" w:cs="Tahoma"/>
          <w:sz w:val="24"/>
          <w:szCs w:val="24"/>
        </w:rPr>
        <w:t xml:space="preserve"> </w:t>
      </w:r>
    </w:p>
    <w:p w14:paraId="13AB6A73" w14:textId="77777777" w:rsidR="00E46F7C" w:rsidRPr="00572386" w:rsidRDefault="00E46F7C" w:rsidP="00F964BE">
      <w:pPr>
        <w:spacing w:after="0" w:line="240" w:lineRule="auto"/>
        <w:jc w:val="left"/>
        <w:rPr>
          <w:rFonts w:ascii="Tahoma" w:hAnsi="Tahoma" w:cs="Tahoma"/>
          <w:sz w:val="24"/>
          <w:szCs w:val="24"/>
        </w:rPr>
      </w:pPr>
      <w:r w:rsidRPr="00572386">
        <w:rPr>
          <w:rFonts w:ascii="Tahoma" w:hAnsi="Tahoma" w:cs="Tahoma"/>
          <w:sz w:val="24"/>
          <w:szCs w:val="24"/>
        </w:rPr>
        <w:t xml:space="preserve">The handbook was divided into small booklets that will be inserted into a large binder. Graphic Design completed over half </w:t>
      </w:r>
      <w:r w:rsidR="00793158" w:rsidRPr="00572386">
        <w:rPr>
          <w:rFonts w:ascii="Tahoma" w:hAnsi="Tahoma" w:cs="Tahoma"/>
          <w:sz w:val="24"/>
          <w:szCs w:val="24"/>
        </w:rPr>
        <w:t xml:space="preserve">of these booklets during 2015. </w:t>
      </w:r>
      <w:r w:rsidRPr="00572386">
        <w:rPr>
          <w:rFonts w:ascii="Tahoma" w:hAnsi="Tahoma" w:cs="Tahoma"/>
          <w:sz w:val="24"/>
          <w:szCs w:val="24"/>
        </w:rPr>
        <w:t>A new timeline was established for completion of this project in order to field test in the Spring of 2016</w:t>
      </w:r>
      <w:r w:rsidR="00793158" w:rsidRPr="00572386">
        <w:rPr>
          <w:rFonts w:ascii="Tahoma" w:hAnsi="Tahoma" w:cs="Tahoma"/>
          <w:sz w:val="24"/>
          <w:szCs w:val="24"/>
        </w:rPr>
        <w:t>.</w:t>
      </w:r>
    </w:p>
    <w:p w14:paraId="321F7AC5" w14:textId="77777777" w:rsidR="00E46F7C" w:rsidRPr="00572386" w:rsidRDefault="00E46F7C" w:rsidP="00F964BE">
      <w:pPr>
        <w:spacing w:after="0" w:line="240" w:lineRule="auto"/>
        <w:jc w:val="left"/>
        <w:rPr>
          <w:rFonts w:ascii="Tahoma" w:hAnsi="Tahoma" w:cs="Tahoma"/>
          <w:sz w:val="24"/>
          <w:szCs w:val="24"/>
        </w:rPr>
      </w:pPr>
    </w:p>
    <w:p w14:paraId="2E1556ED" w14:textId="4208C0C8" w:rsidR="00572386" w:rsidRPr="00572386" w:rsidRDefault="00572386" w:rsidP="00572386">
      <w:pPr>
        <w:spacing w:after="0" w:line="240" w:lineRule="auto"/>
        <w:jc w:val="left"/>
        <w:rPr>
          <w:rFonts w:ascii="Tahoma" w:hAnsi="Tahoma" w:cs="Tahoma"/>
          <w:sz w:val="24"/>
          <w:szCs w:val="24"/>
        </w:rPr>
      </w:pPr>
      <w:r w:rsidRPr="00572386">
        <w:rPr>
          <w:rFonts w:ascii="Tahoma" w:hAnsi="Tahoma" w:cs="Tahoma"/>
          <w:sz w:val="24"/>
          <w:szCs w:val="24"/>
        </w:rPr>
        <w:t>In 2016, p</w:t>
      </w:r>
      <w:r w:rsidR="00793158" w:rsidRPr="00572386">
        <w:rPr>
          <w:rFonts w:ascii="Tahoma" w:hAnsi="Tahoma" w:cs="Tahoma"/>
          <w:sz w:val="24"/>
          <w:szCs w:val="24"/>
        </w:rPr>
        <w:t>roject staff completed a total of 18 booklets, which will compose the handbook set. The decision was made to include a booklet instead of bath</w:t>
      </w:r>
      <w:r w:rsidR="00163951" w:rsidRPr="00572386">
        <w:rPr>
          <w:rFonts w:ascii="Tahoma" w:hAnsi="Tahoma" w:cs="Tahoma"/>
          <w:sz w:val="24"/>
          <w:szCs w:val="24"/>
        </w:rPr>
        <w:t xml:space="preserve"> </w:t>
      </w:r>
      <w:r w:rsidR="00793158" w:rsidRPr="00572386">
        <w:rPr>
          <w:rFonts w:ascii="Tahoma" w:hAnsi="Tahoma" w:cs="Tahoma"/>
          <w:sz w:val="24"/>
          <w:szCs w:val="24"/>
        </w:rPr>
        <w:t xml:space="preserve">time and bedtime cards to minimize labor and cost. The 18th booklet consists of reference citations. </w:t>
      </w:r>
      <w:r w:rsidRPr="00572386">
        <w:rPr>
          <w:rFonts w:ascii="Tahoma" w:hAnsi="Tahoma" w:cs="Tahoma"/>
          <w:sz w:val="24"/>
          <w:szCs w:val="24"/>
        </w:rPr>
        <w:t xml:space="preserve">Five prototypes of the storybooks, </w:t>
      </w:r>
      <w:r w:rsidRPr="00572386">
        <w:rPr>
          <w:rFonts w:ascii="Tahoma" w:hAnsi="Tahoma" w:cs="Tahoma"/>
          <w:i/>
          <w:sz w:val="24"/>
          <w:szCs w:val="24"/>
        </w:rPr>
        <w:t>Little Fuzzy</w:t>
      </w:r>
      <w:r w:rsidRPr="00572386">
        <w:rPr>
          <w:rFonts w:ascii="Tahoma" w:hAnsi="Tahoma" w:cs="Tahoma"/>
          <w:sz w:val="24"/>
          <w:szCs w:val="24"/>
        </w:rPr>
        <w:t xml:space="preserve"> and </w:t>
      </w:r>
      <w:r w:rsidRPr="00572386">
        <w:rPr>
          <w:rFonts w:ascii="Tahoma" w:hAnsi="Tahoma" w:cs="Tahoma"/>
          <w:i/>
          <w:sz w:val="24"/>
          <w:szCs w:val="24"/>
        </w:rPr>
        <w:t>Butterflies</w:t>
      </w:r>
      <w:r w:rsidRPr="00572386">
        <w:rPr>
          <w:rFonts w:ascii="Tahoma" w:hAnsi="Tahoma" w:cs="Tahoma"/>
          <w:sz w:val="24"/>
          <w:szCs w:val="24"/>
        </w:rPr>
        <w:t xml:space="preserve"> were completed, along with five sets of the 18 saddle-stitched booklets. Field testers were selected using a request for field testers in the </w:t>
      </w:r>
      <w:r w:rsidRPr="00572386">
        <w:rPr>
          <w:rFonts w:ascii="Tahoma" w:hAnsi="Tahoma" w:cs="Tahoma"/>
          <w:i/>
          <w:sz w:val="24"/>
          <w:szCs w:val="24"/>
        </w:rPr>
        <w:t>APH News</w:t>
      </w:r>
      <w:r w:rsidRPr="00572386">
        <w:rPr>
          <w:rFonts w:ascii="Tahoma" w:hAnsi="Tahoma" w:cs="Tahoma"/>
          <w:sz w:val="24"/>
          <w:szCs w:val="24"/>
        </w:rPr>
        <w:t xml:space="preserve"> and the early childhood electronic mailing lists, and via a search in the APH Field Tester Database. Field testing took place from April-June 2016, with each of the five kits being shared with a second site during the second month of testing, for a total of 10 evaluators in five states. Prototypes were sent to Florida, New Mexico, Arkansas, Illinois, and Colorado.</w:t>
      </w:r>
    </w:p>
    <w:p w14:paraId="68B4039E" w14:textId="77777777" w:rsidR="00793158" w:rsidRPr="00572386" w:rsidRDefault="00793158" w:rsidP="00F964BE">
      <w:pPr>
        <w:spacing w:after="0" w:line="240" w:lineRule="auto"/>
        <w:jc w:val="left"/>
        <w:rPr>
          <w:rFonts w:ascii="Tahoma" w:hAnsi="Tahoma" w:cs="Tahoma"/>
          <w:sz w:val="24"/>
          <w:szCs w:val="24"/>
        </w:rPr>
      </w:pPr>
    </w:p>
    <w:p w14:paraId="5CFBC3A0" w14:textId="77777777" w:rsidR="00793158" w:rsidRPr="00572386" w:rsidRDefault="00793158" w:rsidP="00F964BE">
      <w:pPr>
        <w:spacing w:after="0" w:line="240" w:lineRule="auto"/>
        <w:jc w:val="left"/>
        <w:rPr>
          <w:rFonts w:ascii="Tahoma" w:hAnsi="Tahoma" w:cs="Tahoma"/>
          <w:sz w:val="24"/>
          <w:szCs w:val="24"/>
        </w:rPr>
      </w:pPr>
      <w:r w:rsidRPr="00572386">
        <w:rPr>
          <w:rFonts w:ascii="Tahoma" w:hAnsi="Tahoma" w:cs="Tahoma"/>
          <w:sz w:val="24"/>
          <w:szCs w:val="24"/>
        </w:rPr>
        <w:lastRenderedPageBreak/>
        <w:t>Although the response/return rate was 70%, results were reported for a total of 39 children receiving early intervention services who used the kit. Responses were provided through SurveyMonkey</w:t>
      </w:r>
      <w:r w:rsidR="00AC591B" w:rsidRPr="00572386">
        <w:rPr>
          <w:rFonts w:ascii="Tahoma" w:hAnsi="Tahoma" w:cs="Tahoma"/>
          <w:sz w:val="24"/>
          <w:szCs w:val="24"/>
        </w:rPr>
        <w:t>®</w:t>
      </w:r>
      <w:r w:rsidRPr="00572386">
        <w:rPr>
          <w:rFonts w:ascii="Tahoma" w:hAnsi="Tahoma" w:cs="Tahoma"/>
          <w:sz w:val="24"/>
          <w:szCs w:val="24"/>
        </w:rPr>
        <w:t xml:space="preserve"> to an extensive questionnaire, with all questions requiring a response. Each storybook was analyzed separately, along with each booklet from the handbook, and the kit as a whole. A summation of field testing follows.</w:t>
      </w:r>
    </w:p>
    <w:p w14:paraId="418CBB4C" w14:textId="77777777" w:rsidR="00793158" w:rsidRPr="00572386" w:rsidRDefault="00793158" w:rsidP="00F964BE">
      <w:pPr>
        <w:spacing w:after="0" w:line="240" w:lineRule="auto"/>
        <w:jc w:val="left"/>
        <w:rPr>
          <w:rFonts w:ascii="Tahoma" w:hAnsi="Tahoma" w:cs="Tahoma"/>
          <w:sz w:val="24"/>
          <w:szCs w:val="24"/>
        </w:rPr>
      </w:pPr>
      <w:r w:rsidRPr="00572386">
        <w:rPr>
          <w:rFonts w:ascii="Tahoma" w:hAnsi="Tahoma" w:cs="Tahoma"/>
          <w:sz w:val="24"/>
          <w:szCs w:val="24"/>
        </w:rPr>
        <w:tab/>
      </w:r>
    </w:p>
    <w:p w14:paraId="4EFA3B35" w14:textId="77777777" w:rsidR="00793158" w:rsidRPr="00572386" w:rsidRDefault="00793158" w:rsidP="00F964BE">
      <w:pPr>
        <w:spacing w:after="0" w:line="240" w:lineRule="auto"/>
        <w:jc w:val="left"/>
        <w:rPr>
          <w:rFonts w:ascii="Tahoma" w:hAnsi="Tahoma" w:cs="Tahoma"/>
          <w:sz w:val="24"/>
          <w:szCs w:val="24"/>
        </w:rPr>
      </w:pPr>
      <w:r w:rsidRPr="00572386">
        <w:rPr>
          <w:rFonts w:ascii="Tahoma" w:hAnsi="Tahoma" w:cs="Tahoma"/>
          <w:sz w:val="24"/>
          <w:szCs w:val="24"/>
        </w:rPr>
        <w:t>Demographics of Field Testers</w:t>
      </w:r>
    </w:p>
    <w:p w14:paraId="70BE4FF8" w14:textId="77777777" w:rsidR="00793158" w:rsidRPr="00572386" w:rsidRDefault="00793158" w:rsidP="00F964BE">
      <w:pPr>
        <w:spacing w:after="0" w:line="240" w:lineRule="auto"/>
        <w:jc w:val="left"/>
        <w:rPr>
          <w:rFonts w:ascii="Tahoma" w:hAnsi="Tahoma" w:cs="Tahoma"/>
          <w:sz w:val="24"/>
          <w:szCs w:val="24"/>
        </w:rPr>
      </w:pPr>
    </w:p>
    <w:p w14:paraId="500ED6A0" w14:textId="77777777" w:rsidR="00793158" w:rsidRPr="00572386" w:rsidRDefault="00793158" w:rsidP="00F964BE">
      <w:pPr>
        <w:spacing w:after="0" w:line="240" w:lineRule="auto"/>
        <w:jc w:val="left"/>
        <w:rPr>
          <w:rFonts w:ascii="Tahoma" w:hAnsi="Tahoma" w:cs="Tahoma"/>
          <w:sz w:val="24"/>
          <w:szCs w:val="24"/>
        </w:rPr>
      </w:pPr>
      <w:r w:rsidRPr="00572386">
        <w:rPr>
          <w:rFonts w:ascii="Tahoma" w:hAnsi="Tahoma" w:cs="Tahoma"/>
          <w:sz w:val="24"/>
          <w:szCs w:val="24"/>
        </w:rPr>
        <w:t>None of the respondents had worked in the field of visual impairment for less than 5 years, and 57% of the respondents had worked 10 years or more. Two respondents were also parents of children with visual impairments.</w:t>
      </w:r>
    </w:p>
    <w:p w14:paraId="644CA9F0" w14:textId="77777777" w:rsidR="00793158" w:rsidRPr="00572386" w:rsidRDefault="00793158" w:rsidP="00F964BE">
      <w:pPr>
        <w:spacing w:after="0" w:line="240" w:lineRule="auto"/>
        <w:jc w:val="left"/>
        <w:rPr>
          <w:rFonts w:ascii="Tahoma" w:hAnsi="Tahoma" w:cs="Tahoma"/>
          <w:sz w:val="24"/>
          <w:szCs w:val="24"/>
        </w:rPr>
      </w:pPr>
    </w:p>
    <w:p w14:paraId="6C205904" w14:textId="77777777" w:rsidR="00793158" w:rsidRPr="00572386" w:rsidRDefault="00793158" w:rsidP="00F964BE">
      <w:pPr>
        <w:jc w:val="left"/>
        <w:rPr>
          <w:rFonts w:ascii="Tahoma" w:hAnsi="Tahoma" w:cs="Tahoma"/>
          <w:sz w:val="24"/>
          <w:szCs w:val="24"/>
        </w:rPr>
      </w:pPr>
      <w:r w:rsidRPr="00572386">
        <w:rPr>
          <w:rFonts w:ascii="Tahoma" w:hAnsi="Tahoma" w:cs="Tahoma"/>
          <w:sz w:val="24"/>
          <w:szCs w:val="24"/>
        </w:rPr>
        <w:t>Background of Students (39 Total)</w:t>
      </w:r>
    </w:p>
    <w:p w14:paraId="3003DFD2" w14:textId="77777777" w:rsidR="00793158" w:rsidRPr="00572386" w:rsidRDefault="00793158" w:rsidP="00F964BE">
      <w:pPr>
        <w:jc w:val="left"/>
        <w:rPr>
          <w:rFonts w:ascii="Tahoma" w:hAnsi="Tahoma" w:cs="Tahoma"/>
          <w:sz w:val="24"/>
          <w:szCs w:val="24"/>
        </w:rPr>
      </w:pPr>
      <w:r w:rsidRPr="00572386">
        <w:rPr>
          <w:rFonts w:ascii="Tahoma" w:hAnsi="Tahoma" w:cs="Tahoma"/>
          <w:sz w:val="24"/>
          <w:szCs w:val="24"/>
        </w:rPr>
        <w:t>Lap</w:t>
      </w:r>
      <w:r w:rsidR="008E019C" w:rsidRPr="00572386">
        <w:rPr>
          <w:rFonts w:ascii="Tahoma" w:hAnsi="Tahoma" w:cs="Tahoma"/>
          <w:sz w:val="24"/>
          <w:szCs w:val="24"/>
        </w:rPr>
        <w:t>t</w:t>
      </w:r>
      <w:r w:rsidRPr="00572386">
        <w:rPr>
          <w:rFonts w:ascii="Tahoma" w:hAnsi="Tahoma" w:cs="Tahoma"/>
          <w:sz w:val="24"/>
          <w:szCs w:val="24"/>
        </w:rPr>
        <w:t>ime and Lullabies was used with a total of 39 toddlers: 24 male (62%) male, 15 female (38%), between the ages of 8 to 36 months.</w:t>
      </w:r>
    </w:p>
    <w:p w14:paraId="1FAE4E63" w14:textId="77777777" w:rsidR="00793158" w:rsidRPr="00572386" w:rsidRDefault="00793158" w:rsidP="00F964BE">
      <w:pPr>
        <w:jc w:val="left"/>
        <w:rPr>
          <w:rFonts w:ascii="Tahoma" w:hAnsi="Tahoma" w:cs="Tahoma"/>
          <w:sz w:val="24"/>
          <w:szCs w:val="24"/>
        </w:rPr>
      </w:pPr>
      <w:r w:rsidRPr="00572386">
        <w:rPr>
          <w:rFonts w:ascii="Tahoma" w:hAnsi="Tahoma" w:cs="Tahoma"/>
          <w:sz w:val="24"/>
          <w:szCs w:val="24"/>
        </w:rPr>
        <w:t>Of the 39 children, 26% of them were totally blind; 26% had CVI, and 59% had additional disabilities. Fifty-seven percent of the students were white, 28.5% were Hispanic, and another 28.5% were black.</w:t>
      </w:r>
    </w:p>
    <w:p w14:paraId="7D01F04C" w14:textId="77777777" w:rsidR="00793158" w:rsidRPr="00572386" w:rsidRDefault="00793158" w:rsidP="00F964BE">
      <w:pPr>
        <w:jc w:val="left"/>
        <w:rPr>
          <w:rFonts w:ascii="Tahoma" w:hAnsi="Tahoma" w:cs="Tahoma"/>
          <w:b/>
          <w:sz w:val="24"/>
          <w:szCs w:val="24"/>
        </w:rPr>
      </w:pPr>
      <w:r w:rsidRPr="00572386">
        <w:rPr>
          <w:rFonts w:ascii="Tahoma" w:hAnsi="Tahoma" w:cs="Tahoma"/>
          <w:b/>
          <w:sz w:val="24"/>
          <w:szCs w:val="24"/>
        </w:rPr>
        <w:t>Where’s Little Fuzzy Storybook</w:t>
      </w:r>
    </w:p>
    <w:p w14:paraId="4E6C86A0" w14:textId="77777777" w:rsidR="00793158" w:rsidRPr="00572386" w:rsidRDefault="00793158" w:rsidP="00F964BE">
      <w:pPr>
        <w:shd w:val="clear" w:color="auto" w:fill="FFFFFF"/>
        <w:spacing w:after="0" w:line="240" w:lineRule="auto"/>
        <w:jc w:val="left"/>
        <w:rPr>
          <w:rFonts w:ascii="Tahoma" w:hAnsi="Tahoma" w:cs="Tahoma"/>
          <w:b/>
          <w:sz w:val="24"/>
          <w:szCs w:val="24"/>
        </w:rPr>
      </w:pPr>
      <w:r w:rsidRPr="00572386">
        <w:rPr>
          <w:rFonts w:ascii="Tahoma" w:hAnsi="Tahoma" w:cs="Tahoma"/>
          <w:b/>
          <w:sz w:val="24"/>
          <w:szCs w:val="24"/>
        </w:rPr>
        <w:t>What was your overall impression of the text of Where’s Little Fuzzy?</w:t>
      </w:r>
    </w:p>
    <w:p w14:paraId="34757B12" w14:textId="77777777" w:rsidR="00793158" w:rsidRPr="00572386" w:rsidRDefault="00793158" w:rsidP="00F964BE">
      <w:pPr>
        <w:shd w:val="clear" w:color="auto" w:fill="FFFFFF"/>
        <w:spacing w:after="0" w:line="240" w:lineRule="auto"/>
        <w:jc w:val="left"/>
        <w:rPr>
          <w:rFonts w:ascii="Tahoma" w:hAnsi="Tahoma" w:cs="Tahoma"/>
          <w:sz w:val="24"/>
          <w:szCs w:val="24"/>
        </w:rPr>
      </w:pPr>
      <w:r w:rsidRPr="00572386">
        <w:rPr>
          <w:rFonts w:ascii="Tahoma" w:hAnsi="Tahoma" w:cs="Tahoma"/>
          <w:sz w:val="24"/>
          <w:szCs w:val="24"/>
        </w:rPr>
        <w:t>86% said the kids liked it a lot and; 14% said the kids were somewhat interested.</w:t>
      </w:r>
    </w:p>
    <w:p w14:paraId="19FF3E4E" w14:textId="77777777" w:rsidR="00793158" w:rsidRPr="00572386" w:rsidRDefault="00793158" w:rsidP="00F964BE">
      <w:pPr>
        <w:shd w:val="clear" w:color="auto" w:fill="FFFFFF"/>
        <w:spacing w:after="0" w:line="240" w:lineRule="auto"/>
        <w:jc w:val="left"/>
        <w:rPr>
          <w:rFonts w:ascii="Tahoma" w:hAnsi="Tahoma" w:cs="Tahoma"/>
          <w:sz w:val="24"/>
          <w:szCs w:val="24"/>
        </w:rPr>
      </w:pPr>
      <w:r w:rsidRPr="00572386">
        <w:rPr>
          <w:rFonts w:ascii="Tahoma" w:hAnsi="Tahoma" w:cs="Tahoma"/>
          <w:sz w:val="24"/>
          <w:szCs w:val="24"/>
        </w:rPr>
        <w:t>100% said the book was appealing both visually and tactually.</w:t>
      </w:r>
    </w:p>
    <w:p w14:paraId="7005E4DD" w14:textId="77777777" w:rsidR="00793158" w:rsidRPr="00572386" w:rsidRDefault="00793158" w:rsidP="00F964BE">
      <w:pPr>
        <w:spacing w:after="0" w:line="240" w:lineRule="auto"/>
        <w:jc w:val="left"/>
        <w:rPr>
          <w:rFonts w:ascii="Tahoma" w:hAnsi="Tahoma" w:cs="Tahoma"/>
          <w:sz w:val="24"/>
          <w:szCs w:val="24"/>
        </w:rPr>
      </w:pPr>
      <w:r w:rsidRPr="00572386">
        <w:rPr>
          <w:rFonts w:ascii="Tahoma" w:hAnsi="Tahoma" w:cs="Tahoma"/>
          <w:sz w:val="24"/>
          <w:szCs w:val="24"/>
        </w:rPr>
        <w:t>Comments:</w:t>
      </w:r>
    </w:p>
    <w:p w14:paraId="2D29EAC5" w14:textId="77777777" w:rsidR="00793158" w:rsidRPr="00572386" w:rsidRDefault="00793158" w:rsidP="00984DA1">
      <w:pPr>
        <w:pStyle w:val="ListParagraph"/>
        <w:numPr>
          <w:ilvl w:val="0"/>
          <w:numId w:val="176"/>
        </w:numPr>
        <w:spacing w:after="0" w:line="240" w:lineRule="auto"/>
        <w:jc w:val="left"/>
        <w:rPr>
          <w:rFonts w:ascii="Tahoma" w:hAnsi="Tahoma"/>
          <w:sz w:val="24"/>
          <w:szCs w:val="24"/>
        </w:rPr>
      </w:pPr>
      <w:r w:rsidRPr="00572386">
        <w:rPr>
          <w:rFonts w:ascii="Tahoma" w:hAnsi="Tahoma"/>
          <w:sz w:val="24"/>
          <w:szCs w:val="24"/>
        </w:rPr>
        <w:t xml:space="preserve">I would put Little Squeaky at the end of the book because it was the children's favorite and they could squeak it through the other pages so it distracted them from learning the other concepts. </w:t>
      </w:r>
    </w:p>
    <w:p w14:paraId="3C206467" w14:textId="77777777" w:rsidR="00793158" w:rsidRPr="00572386" w:rsidRDefault="00793158" w:rsidP="00984DA1">
      <w:pPr>
        <w:pStyle w:val="ListParagraph"/>
        <w:numPr>
          <w:ilvl w:val="0"/>
          <w:numId w:val="176"/>
        </w:numPr>
        <w:shd w:val="clear" w:color="auto" w:fill="FFFFFF"/>
        <w:spacing w:after="0" w:line="240" w:lineRule="auto"/>
        <w:jc w:val="left"/>
        <w:rPr>
          <w:rFonts w:ascii="Tahoma" w:hAnsi="Tahoma"/>
          <w:sz w:val="24"/>
          <w:szCs w:val="24"/>
        </w:rPr>
      </w:pPr>
      <w:r w:rsidRPr="00572386">
        <w:rPr>
          <w:rFonts w:ascii="Tahoma" w:hAnsi="Tahoma"/>
          <w:sz w:val="24"/>
          <w:szCs w:val="24"/>
        </w:rPr>
        <w:t xml:space="preserve">The colors and simplicity were perfect for my low vision children. Those that had fine motor control really enjoyed lifting the blankets and opening the door, gate, etc. They especially liked hitting Little Squeaky. The book encouraged development of key concepts I work with my children on such as under, open, close, names of textures, colors, and finding hidden objects. </w:t>
      </w:r>
    </w:p>
    <w:p w14:paraId="41B89F48" w14:textId="77777777" w:rsidR="00793158" w:rsidRPr="00572386" w:rsidRDefault="00793158" w:rsidP="00F964BE">
      <w:pPr>
        <w:pStyle w:val="ListParagraph"/>
        <w:shd w:val="clear" w:color="auto" w:fill="FFFFFF"/>
        <w:spacing w:after="0" w:line="240" w:lineRule="auto"/>
        <w:ind w:left="0"/>
        <w:jc w:val="left"/>
        <w:rPr>
          <w:rFonts w:ascii="Tahoma" w:hAnsi="Tahoma"/>
          <w:sz w:val="24"/>
          <w:szCs w:val="24"/>
        </w:rPr>
      </w:pPr>
    </w:p>
    <w:p w14:paraId="62C35B28" w14:textId="77777777" w:rsidR="00793158" w:rsidRPr="00572386" w:rsidRDefault="00793158" w:rsidP="00F964BE">
      <w:pPr>
        <w:shd w:val="clear" w:color="auto" w:fill="FFFFFF"/>
        <w:spacing w:after="0" w:line="240" w:lineRule="auto"/>
        <w:jc w:val="left"/>
        <w:rPr>
          <w:rFonts w:ascii="Tahoma" w:hAnsi="Tahoma" w:cs="Tahoma"/>
          <w:b/>
          <w:sz w:val="24"/>
          <w:szCs w:val="24"/>
        </w:rPr>
      </w:pPr>
      <w:r w:rsidRPr="00572386">
        <w:rPr>
          <w:rFonts w:ascii="Tahoma" w:hAnsi="Tahoma" w:cs="Tahoma"/>
          <w:b/>
          <w:sz w:val="24"/>
          <w:szCs w:val="24"/>
        </w:rPr>
        <w:t>The Where’s Little Fuzzy? Book was appealing:</w:t>
      </w:r>
    </w:p>
    <w:p w14:paraId="7B8CEABD" w14:textId="77777777" w:rsidR="00793158" w:rsidRPr="00572386" w:rsidRDefault="00793158" w:rsidP="00F964BE">
      <w:pPr>
        <w:jc w:val="left"/>
        <w:rPr>
          <w:rFonts w:ascii="Tahoma" w:hAnsi="Tahoma" w:cs="Tahoma"/>
          <w:sz w:val="24"/>
          <w:szCs w:val="24"/>
        </w:rPr>
      </w:pPr>
      <w:r w:rsidRPr="00572386">
        <w:rPr>
          <w:rFonts w:ascii="Tahoma" w:hAnsi="Tahoma" w:cs="Tahoma"/>
          <w:sz w:val="24"/>
          <w:szCs w:val="24"/>
        </w:rPr>
        <w:t>100% said both visually and tactually</w:t>
      </w:r>
      <w:r w:rsidR="00F40C94" w:rsidRPr="00572386">
        <w:rPr>
          <w:rFonts w:ascii="Tahoma" w:hAnsi="Tahoma" w:cs="Tahoma"/>
          <w:sz w:val="24"/>
          <w:szCs w:val="24"/>
        </w:rPr>
        <w:t>.</w:t>
      </w:r>
    </w:p>
    <w:p w14:paraId="6816535D" w14:textId="77777777" w:rsidR="00793158" w:rsidRPr="00572386" w:rsidRDefault="00793158" w:rsidP="00F964BE">
      <w:pPr>
        <w:jc w:val="left"/>
        <w:rPr>
          <w:rFonts w:ascii="Tahoma" w:hAnsi="Tahoma" w:cs="Tahoma"/>
          <w:b/>
          <w:sz w:val="24"/>
          <w:szCs w:val="24"/>
        </w:rPr>
      </w:pPr>
      <w:r w:rsidRPr="00572386">
        <w:rPr>
          <w:rFonts w:ascii="Tahoma" w:hAnsi="Tahoma" w:cs="Tahoma"/>
          <w:b/>
          <w:sz w:val="24"/>
          <w:szCs w:val="24"/>
        </w:rPr>
        <w:t>Butterflies! Storybook</w:t>
      </w:r>
    </w:p>
    <w:p w14:paraId="3B88F69E" w14:textId="77777777" w:rsidR="00793158" w:rsidRPr="00572386" w:rsidRDefault="00793158" w:rsidP="00F964BE">
      <w:pPr>
        <w:shd w:val="clear" w:color="auto" w:fill="FFFFFF"/>
        <w:spacing w:after="0" w:line="240" w:lineRule="auto"/>
        <w:jc w:val="left"/>
        <w:rPr>
          <w:rFonts w:ascii="Tahoma" w:hAnsi="Tahoma" w:cs="Tahoma"/>
          <w:b/>
          <w:sz w:val="24"/>
          <w:szCs w:val="24"/>
        </w:rPr>
      </w:pPr>
      <w:r w:rsidRPr="00572386">
        <w:rPr>
          <w:rFonts w:ascii="Tahoma" w:hAnsi="Tahoma" w:cs="Tahoma"/>
          <w:b/>
          <w:sz w:val="24"/>
          <w:szCs w:val="24"/>
        </w:rPr>
        <w:t>The butterflies were:</w:t>
      </w:r>
    </w:p>
    <w:p w14:paraId="1069F174" w14:textId="77777777" w:rsidR="00793158" w:rsidRPr="00572386" w:rsidRDefault="00793158" w:rsidP="00F964BE">
      <w:pPr>
        <w:shd w:val="clear" w:color="auto" w:fill="FFFFFF"/>
        <w:spacing w:after="0" w:line="240" w:lineRule="auto"/>
        <w:jc w:val="left"/>
        <w:rPr>
          <w:rFonts w:ascii="Tahoma" w:hAnsi="Tahoma" w:cs="Tahoma"/>
          <w:sz w:val="24"/>
          <w:szCs w:val="24"/>
        </w:rPr>
      </w:pPr>
      <w:r w:rsidRPr="00572386">
        <w:rPr>
          <w:rFonts w:ascii="Tahoma" w:hAnsi="Tahoma" w:cs="Tahoma"/>
          <w:sz w:val="24"/>
          <w:szCs w:val="24"/>
        </w:rPr>
        <w:t xml:space="preserve">43% said “easy to move around.” </w:t>
      </w:r>
    </w:p>
    <w:p w14:paraId="4B60B1C0" w14:textId="77777777" w:rsidR="00793158" w:rsidRPr="00572386" w:rsidRDefault="00793158" w:rsidP="00F964BE">
      <w:pPr>
        <w:shd w:val="clear" w:color="auto" w:fill="FFFFFF"/>
        <w:spacing w:after="0" w:line="240" w:lineRule="auto"/>
        <w:jc w:val="left"/>
        <w:rPr>
          <w:rFonts w:ascii="Tahoma" w:hAnsi="Tahoma" w:cs="Tahoma"/>
          <w:sz w:val="24"/>
          <w:szCs w:val="24"/>
        </w:rPr>
      </w:pPr>
      <w:r w:rsidRPr="00572386">
        <w:rPr>
          <w:rFonts w:ascii="Tahoma" w:hAnsi="Tahoma" w:cs="Tahoma"/>
          <w:sz w:val="24"/>
          <w:szCs w:val="24"/>
        </w:rPr>
        <w:t>57% said “not easy to move around.”</w:t>
      </w:r>
    </w:p>
    <w:p w14:paraId="578FFEF2" w14:textId="77777777" w:rsidR="00793158" w:rsidRPr="00572386" w:rsidRDefault="00793158" w:rsidP="00F964BE">
      <w:pPr>
        <w:shd w:val="clear" w:color="auto" w:fill="FFFFFF"/>
        <w:spacing w:after="0" w:line="240" w:lineRule="auto"/>
        <w:jc w:val="left"/>
        <w:rPr>
          <w:rFonts w:ascii="Tahoma" w:hAnsi="Tahoma" w:cs="Tahoma"/>
          <w:sz w:val="24"/>
          <w:szCs w:val="24"/>
        </w:rPr>
      </w:pPr>
    </w:p>
    <w:p w14:paraId="4A346ED8" w14:textId="77777777" w:rsidR="00793158" w:rsidRPr="00572386" w:rsidRDefault="00793158" w:rsidP="00F964BE">
      <w:pPr>
        <w:shd w:val="clear" w:color="auto" w:fill="FFFFFF"/>
        <w:spacing w:after="0" w:line="240" w:lineRule="auto"/>
        <w:jc w:val="left"/>
        <w:rPr>
          <w:rFonts w:ascii="Tahoma" w:hAnsi="Tahoma" w:cs="Tahoma"/>
          <w:b/>
          <w:sz w:val="24"/>
          <w:szCs w:val="24"/>
        </w:rPr>
      </w:pPr>
      <w:r w:rsidRPr="00572386">
        <w:rPr>
          <w:rFonts w:ascii="Tahoma" w:hAnsi="Tahoma" w:cs="Tahoma"/>
          <w:b/>
          <w:sz w:val="24"/>
          <w:szCs w:val="24"/>
        </w:rPr>
        <w:lastRenderedPageBreak/>
        <w:t>The kids found the text:</w:t>
      </w:r>
    </w:p>
    <w:p w14:paraId="588D21A5" w14:textId="77777777" w:rsidR="00793158" w:rsidRPr="00572386" w:rsidRDefault="00793158" w:rsidP="00F964BE">
      <w:pPr>
        <w:shd w:val="clear" w:color="auto" w:fill="FFFFFF"/>
        <w:spacing w:after="0" w:line="240" w:lineRule="auto"/>
        <w:jc w:val="left"/>
        <w:rPr>
          <w:rFonts w:ascii="Tahoma" w:hAnsi="Tahoma" w:cs="Tahoma"/>
          <w:sz w:val="24"/>
          <w:szCs w:val="24"/>
        </w:rPr>
      </w:pPr>
      <w:r w:rsidRPr="00572386">
        <w:rPr>
          <w:rFonts w:ascii="Tahoma" w:hAnsi="Tahoma" w:cs="Tahoma"/>
          <w:sz w:val="24"/>
          <w:szCs w:val="24"/>
        </w:rPr>
        <w:t>71% said “somewhat interesting.”</w:t>
      </w:r>
    </w:p>
    <w:p w14:paraId="3950943A" w14:textId="77777777" w:rsidR="00793158" w:rsidRPr="00572386" w:rsidRDefault="00793158" w:rsidP="00F964BE">
      <w:pPr>
        <w:shd w:val="clear" w:color="auto" w:fill="FFFFFF"/>
        <w:spacing w:after="0" w:line="240" w:lineRule="auto"/>
        <w:jc w:val="left"/>
        <w:rPr>
          <w:rFonts w:ascii="Tahoma" w:hAnsi="Tahoma" w:cs="Tahoma"/>
          <w:sz w:val="24"/>
          <w:szCs w:val="24"/>
        </w:rPr>
      </w:pPr>
      <w:r w:rsidRPr="00572386">
        <w:rPr>
          <w:rFonts w:ascii="Tahoma" w:hAnsi="Tahoma" w:cs="Tahoma"/>
          <w:sz w:val="24"/>
          <w:szCs w:val="24"/>
        </w:rPr>
        <w:t>29% said “not at all interesting.”</w:t>
      </w:r>
    </w:p>
    <w:p w14:paraId="63535461" w14:textId="77777777" w:rsidR="00793158" w:rsidRPr="00572386" w:rsidRDefault="00793158" w:rsidP="00F964BE">
      <w:pPr>
        <w:shd w:val="clear" w:color="auto" w:fill="FFFFFF"/>
        <w:spacing w:after="0" w:line="240" w:lineRule="auto"/>
        <w:jc w:val="left"/>
        <w:rPr>
          <w:rFonts w:ascii="Tahoma" w:hAnsi="Tahoma" w:cs="Tahoma"/>
          <w:sz w:val="24"/>
          <w:szCs w:val="24"/>
        </w:rPr>
      </w:pPr>
    </w:p>
    <w:p w14:paraId="0ED8E8E1" w14:textId="77777777" w:rsidR="00793158" w:rsidRPr="00572386" w:rsidRDefault="00793158" w:rsidP="00F964BE">
      <w:pPr>
        <w:shd w:val="clear" w:color="auto" w:fill="FFFFFF"/>
        <w:spacing w:after="0" w:line="240" w:lineRule="auto"/>
        <w:jc w:val="left"/>
        <w:rPr>
          <w:rFonts w:ascii="Tahoma" w:hAnsi="Tahoma" w:cs="Tahoma"/>
          <w:b/>
          <w:sz w:val="24"/>
          <w:szCs w:val="24"/>
        </w:rPr>
      </w:pPr>
      <w:r w:rsidRPr="00572386">
        <w:rPr>
          <w:rFonts w:ascii="Tahoma" w:hAnsi="Tahoma" w:cs="Tahoma"/>
          <w:b/>
          <w:sz w:val="24"/>
          <w:szCs w:val="24"/>
        </w:rPr>
        <w:t>The Butterflies! book was appealing:</w:t>
      </w:r>
    </w:p>
    <w:p w14:paraId="326AB8D6" w14:textId="77777777" w:rsidR="00793158" w:rsidRPr="00572386" w:rsidRDefault="00793158" w:rsidP="00F964BE">
      <w:pPr>
        <w:shd w:val="clear" w:color="auto" w:fill="FFFFFF"/>
        <w:spacing w:after="0" w:line="240" w:lineRule="auto"/>
        <w:jc w:val="left"/>
        <w:rPr>
          <w:rFonts w:ascii="Tahoma" w:hAnsi="Tahoma" w:cs="Tahoma"/>
          <w:sz w:val="24"/>
          <w:szCs w:val="24"/>
        </w:rPr>
      </w:pPr>
      <w:r w:rsidRPr="00572386">
        <w:rPr>
          <w:rFonts w:ascii="Tahoma" w:hAnsi="Tahoma" w:cs="Tahoma"/>
          <w:sz w:val="24"/>
          <w:szCs w:val="24"/>
        </w:rPr>
        <w:t>43% said “both visually and tactually.”</w:t>
      </w:r>
    </w:p>
    <w:p w14:paraId="4341ACF4" w14:textId="77777777" w:rsidR="00793158" w:rsidRPr="00572386" w:rsidRDefault="00793158" w:rsidP="00F964BE">
      <w:pPr>
        <w:shd w:val="clear" w:color="auto" w:fill="FFFFFF"/>
        <w:spacing w:after="0" w:line="240" w:lineRule="auto"/>
        <w:jc w:val="left"/>
        <w:rPr>
          <w:rFonts w:ascii="Tahoma" w:hAnsi="Tahoma" w:cs="Tahoma"/>
          <w:sz w:val="24"/>
          <w:szCs w:val="24"/>
        </w:rPr>
      </w:pPr>
      <w:r w:rsidRPr="00572386">
        <w:rPr>
          <w:rFonts w:ascii="Tahoma" w:hAnsi="Tahoma" w:cs="Tahoma"/>
          <w:sz w:val="24"/>
          <w:szCs w:val="24"/>
        </w:rPr>
        <w:t>57% said “visually but not tactually.”</w:t>
      </w:r>
    </w:p>
    <w:p w14:paraId="4994E3DB" w14:textId="77777777" w:rsidR="00793158" w:rsidRPr="00572386" w:rsidRDefault="00793158" w:rsidP="00F964BE">
      <w:pPr>
        <w:shd w:val="clear" w:color="auto" w:fill="FFFFFF"/>
        <w:spacing w:after="0" w:line="240" w:lineRule="auto"/>
        <w:jc w:val="left"/>
        <w:rPr>
          <w:rFonts w:ascii="Tahoma" w:hAnsi="Tahoma" w:cs="Tahoma"/>
          <w:sz w:val="24"/>
          <w:szCs w:val="24"/>
        </w:rPr>
      </w:pPr>
    </w:p>
    <w:p w14:paraId="6FF632E1" w14:textId="77777777" w:rsidR="00793158" w:rsidRPr="00572386" w:rsidRDefault="00793158" w:rsidP="00F964BE">
      <w:pPr>
        <w:shd w:val="clear" w:color="auto" w:fill="FFFFFF"/>
        <w:spacing w:after="0" w:line="240" w:lineRule="auto"/>
        <w:jc w:val="left"/>
        <w:rPr>
          <w:rFonts w:ascii="Tahoma" w:hAnsi="Tahoma" w:cs="Tahoma"/>
          <w:b/>
          <w:sz w:val="24"/>
          <w:szCs w:val="24"/>
        </w:rPr>
      </w:pPr>
      <w:r w:rsidRPr="00572386">
        <w:rPr>
          <w:rFonts w:ascii="Tahoma" w:hAnsi="Tahoma" w:cs="Tahoma"/>
          <w:b/>
          <w:sz w:val="24"/>
          <w:szCs w:val="24"/>
        </w:rPr>
        <w:t>The kids found the text:</w:t>
      </w:r>
    </w:p>
    <w:p w14:paraId="530AD846" w14:textId="77777777" w:rsidR="00793158" w:rsidRPr="00572386" w:rsidRDefault="00793158" w:rsidP="00F964BE">
      <w:pPr>
        <w:shd w:val="clear" w:color="auto" w:fill="FFFFFF"/>
        <w:spacing w:after="0" w:line="240" w:lineRule="auto"/>
        <w:jc w:val="left"/>
        <w:rPr>
          <w:rFonts w:ascii="Tahoma" w:hAnsi="Tahoma" w:cs="Tahoma"/>
          <w:sz w:val="24"/>
          <w:szCs w:val="24"/>
        </w:rPr>
      </w:pPr>
      <w:r w:rsidRPr="00572386">
        <w:rPr>
          <w:rFonts w:ascii="Tahoma" w:hAnsi="Tahoma" w:cs="Tahoma"/>
          <w:sz w:val="24"/>
          <w:szCs w:val="24"/>
        </w:rPr>
        <w:t>71% said “somewhat interesting.”</w:t>
      </w:r>
    </w:p>
    <w:p w14:paraId="6217DD0E" w14:textId="77777777" w:rsidR="00793158" w:rsidRPr="00572386" w:rsidRDefault="00793158" w:rsidP="00F964BE">
      <w:pPr>
        <w:shd w:val="clear" w:color="auto" w:fill="FFFFFF"/>
        <w:spacing w:after="0" w:line="240" w:lineRule="auto"/>
        <w:jc w:val="left"/>
        <w:rPr>
          <w:rFonts w:ascii="Tahoma" w:hAnsi="Tahoma" w:cs="Tahoma"/>
          <w:sz w:val="24"/>
          <w:szCs w:val="24"/>
        </w:rPr>
      </w:pPr>
      <w:r w:rsidRPr="00572386">
        <w:rPr>
          <w:rFonts w:ascii="Tahoma" w:hAnsi="Tahoma" w:cs="Tahoma"/>
          <w:sz w:val="24"/>
          <w:szCs w:val="24"/>
        </w:rPr>
        <w:t>29% said “not at all interesting.”</w:t>
      </w:r>
    </w:p>
    <w:p w14:paraId="488843F1" w14:textId="77777777" w:rsidR="00793158" w:rsidRPr="00572386" w:rsidRDefault="00793158" w:rsidP="00F964BE">
      <w:pPr>
        <w:shd w:val="clear" w:color="auto" w:fill="FFFFFF"/>
        <w:spacing w:after="0" w:line="240" w:lineRule="auto"/>
        <w:jc w:val="left"/>
        <w:rPr>
          <w:rFonts w:ascii="Tahoma" w:hAnsi="Tahoma" w:cs="Tahoma"/>
          <w:sz w:val="24"/>
          <w:szCs w:val="24"/>
        </w:rPr>
      </w:pPr>
    </w:p>
    <w:p w14:paraId="2EA356EF" w14:textId="77777777" w:rsidR="00793158" w:rsidRPr="00572386" w:rsidRDefault="00793158" w:rsidP="00F964BE">
      <w:pPr>
        <w:shd w:val="clear" w:color="auto" w:fill="FFFFFF"/>
        <w:spacing w:after="0" w:line="240" w:lineRule="auto"/>
        <w:jc w:val="left"/>
        <w:rPr>
          <w:rFonts w:ascii="Tahoma" w:hAnsi="Tahoma" w:cs="Tahoma"/>
          <w:b/>
          <w:sz w:val="24"/>
          <w:szCs w:val="24"/>
        </w:rPr>
      </w:pPr>
      <w:r w:rsidRPr="00572386">
        <w:rPr>
          <w:rFonts w:ascii="Tahoma" w:hAnsi="Tahoma" w:cs="Tahoma"/>
          <w:b/>
          <w:sz w:val="24"/>
          <w:szCs w:val="24"/>
        </w:rPr>
        <w:t>Did you find the net on the last page with the extra butterfly to be:</w:t>
      </w:r>
    </w:p>
    <w:p w14:paraId="4B4AD542" w14:textId="77777777" w:rsidR="00793158" w:rsidRPr="00572386" w:rsidRDefault="00793158" w:rsidP="00F964BE">
      <w:pPr>
        <w:shd w:val="clear" w:color="auto" w:fill="FFFFFF"/>
        <w:spacing w:after="0" w:line="240" w:lineRule="auto"/>
        <w:jc w:val="left"/>
        <w:rPr>
          <w:rFonts w:ascii="Tahoma" w:hAnsi="Tahoma" w:cs="Tahoma"/>
          <w:sz w:val="24"/>
          <w:szCs w:val="24"/>
        </w:rPr>
      </w:pPr>
      <w:r w:rsidRPr="00572386">
        <w:rPr>
          <w:rFonts w:ascii="Tahoma" w:hAnsi="Tahoma" w:cs="Tahoma"/>
          <w:sz w:val="24"/>
          <w:szCs w:val="24"/>
        </w:rPr>
        <w:t>86% said “very useful.”</w:t>
      </w:r>
    </w:p>
    <w:p w14:paraId="10E414EE" w14:textId="77777777" w:rsidR="00793158" w:rsidRPr="00572386" w:rsidRDefault="00793158" w:rsidP="00F964BE">
      <w:pPr>
        <w:shd w:val="clear" w:color="auto" w:fill="FFFFFF"/>
        <w:spacing w:after="0" w:line="240" w:lineRule="auto"/>
        <w:jc w:val="left"/>
        <w:rPr>
          <w:rFonts w:ascii="Tahoma" w:hAnsi="Tahoma" w:cs="Tahoma"/>
          <w:sz w:val="24"/>
          <w:szCs w:val="24"/>
        </w:rPr>
      </w:pPr>
      <w:r w:rsidRPr="00572386">
        <w:rPr>
          <w:rFonts w:ascii="Tahoma" w:hAnsi="Tahoma" w:cs="Tahoma"/>
          <w:sz w:val="24"/>
          <w:szCs w:val="24"/>
        </w:rPr>
        <w:t>14% said “confusing.”</w:t>
      </w:r>
    </w:p>
    <w:p w14:paraId="19039AAC" w14:textId="77777777" w:rsidR="00793158" w:rsidRPr="00572386" w:rsidRDefault="00793158" w:rsidP="00F964BE">
      <w:pPr>
        <w:shd w:val="clear" w:color="auto" w:fill="FFFFFF"/>
        <w:spacing w:after="0" w:line="240" w:lineRule="auto"/>
        <w:jc w:val="left"/>
        <w:rPr>
          <w:rFonts w:ascii="Tahoma" w:hAnsi="Tahoma" w:cs="Tahoma"/>
          <w:sz w:val="24"/>
          <w:szCs w:val="24"/>
        </w:rPr>
      </w:pPr>
    </w:p>
    <w:p w14:paraId="3A517268" w14:textId="77777777" w:rsidR="00793158" w:rsidRPr="00572386" w:rsidRDefault="00793158" w:rsidP="00F964BE">
      <w:pPr>
        <w:shd w:val="clear" w:color="auto" w:fill="FFFFFF"/>
        <w:spacing w:after="0" w:line="240" w:lineRule="auto"/>
        <w:jc w:val="left"/>
        <w:rPr>
          <w:rFonts w:ascii="Tahoma" w:hAnsi="Tahoma" w:cs="Tahoma"/>
          <w:b/>
          <w:sz w:val="24"/>
          <w:szCs w:val="24"/>
        </w:rPr>
      </w:pPr>
      <w:r w:rsidRPr="00572386">
        <w:rPr>
          <w:rFonts w:ascii="Tahoma" w:hAnsi="Tahoma" w:cs="Tahoma"/>
          <w:b/>
          <w:sz w:val="24"/>
          <w:szCs w:val="24"/>
        </w:rPr>
        <w:t>The butterfly finger puppet was:</w:t>
      </w:r>
    </w:p>
    <w:p w14:paraId="619EC2EA" w14:textId="77777777" w:rsidR="00793158" w:rsidRPr="00572386" w:rsidRDefault="00793158" w:rsidP="00F964BE">
      <w:pPr>
        <w:shd w:val="clear" w:color="auto" w:fill="FFFFFF"/>
        <w:spacing w:after="0" w:line="240" w:lineRule="auto"/>
        <w:jc w:val="left"/>
        <w:rPr>
          <w:rFonts w:ascii="Tahoma" w:hAnsi="Tahoma" w:cs="Tahoma"/>
          <w:sz w:val="24"/>
          <w:szCs w:val="24"/>
        </w:rPr>
      </w:pPr>
      <w:r w:rsidRPr="00572386">
        <w:rPr>
          <w:rFonts w:ascii="Tahoma" w:hAnsi="Tahoma" w:cs="Tahoma"/>
          <w:sz w:val="24"/>
          <w:szCs w:val="24"/>
        </w:rPr>
        <w:t>86% said “a lot of fun.”</w:t>
      </w:r>
    </w:p>
    <w:p w14:paraId="22A8819F" w14:textId="77777777" w:rsidR="00793158" w:rsidRPr="00572386" w:rsidRDefault="00793158" w:rsidP="00F964BE">
      <w:pPr>
        <w:shd w:val="clear" w:color="auto" w:fill="FFFFFF"/>
        <w:spacing w:after="0" w:line="240" w:lineRule="auto"/>
        <w:jc w:val="left"/>
        <w:rPr>
          <w:rFonts w:ascii="Tahoma" w:hAnsi="Tahoma" w:cs="Tahoma"/>
          <w:sz w:val="24"/>
          <w:szCs w:val="24"/>
        </w:rPr>
      </w:pPr>
      <w:r w:rsidRPr="00572386">
        <w:rPr>
          <w:rFonts w:ascii="Tahoma" w:hAnsi="Tahoma" w:cs="Tahoma"/>
          <w:sz w:val="24"/>
          <w:szCs w:val="24"/>
        </w:rPr>
        <w:t>14% said “not very useful.”</w:t>
      </w:r>
    </w:p>
    <w:p w14:paraId="358178D8" w14:textId="77777777" w:rsidR="00793158" w:rsidRPr="00572386" w:rsidRDefault="00793158" w:rsidP="00F964BE">
      <w:pPr>
        <w:spacing w:after="0"/>
        <w:jc w:val="left"/>
        <w:rPr>
          <w:rFonts w:ascii="Tahoma" w:hAnsi="Tahoma" w:cs="Tahoma"/>
          <w:b/>
          <w:sz w:val="24"/>
          <w:szCs w:val="24"/>
        </w:rPr>
      </w:pPr>
    </w:p>
    <w:p w14:paraId="4305C644" w14:textId="77777777" w:rsidR="00793158" w:rsidRPr="00572386" w:rsidRDefault="00793158" w:rsidP="00F964BE">
      <w:pPr>
        <w:spacing w:after="0"/>
        <w:jc w:val="left"/>
        <w:rPr>
          <w:rFonts w:ascii="Tahoma" w:hAnsi="Tahoma" w:cs="Tahoma"/>
          <w:b/>
          <w:sz w:val="24"/>
          <w:szCs w:val="24"/>
        </w:rPr>
      </w:pPr>
      <w:r w:rsidRPr="00572386">
        <w:rPr>
          <w:rFonts w:ascii="Tahoma" w:hAnsi="Tahoma" w:cs="Tahoma"/>
          <w:b/>
          <w:sz w:val="24"/>
          <w:szCs w:val="24"/>
        </w:rPr>
        <w:t>Handbook Set:</w:t>
      </w:r>
    </w:p>
    <w:p w14:paraId="4F9409B3" w14:textId="77777777" w:rsidR="00793158" w:rsidRPr="00572386" w:rsidRDefault="00793158" w:rsidP="00F964BE">
      <w:pPr>
        <w:shd w:val="clear" w:color="auto" w:fill="FFFFFF"/>
        <w:spacing w:after="0" w:line="240" w:lineRule="auto"/>
        <w:jc w:val="left"/>
        <w:rPr>
          <w:rFonts w:ascii="Tahoma" w:hAnsi="Tahoma" w:cs="Tahoma"/>
          <w:b/>
          <w:bCs/>
          <w:sz w:val="24"/>
          <w:szCs w:val="24"/>
        </w:rPr>
      </w:pPr>
    </w:p>
    <w:p w14:paraId="7D45008D" w14:textId="77777777" w:rsidR="00793158" w:rsidRPr="00572386" w:rsidRDefault="00793158" w:rsidP="00F964BE">
      <w:pPr>
        <w:shd w:val="clear" w:color="auto" w:fill="FFFFFF"/>
        <w:spacing w:after="0" w:line="240" w:lineRule="auto"/>
        <w:jc w:val="left"/>
        <w:rPr>
          <w:rFonts w:ascii="Tahoma" w:hAnsi="Tahoma" w:cs="Tahoma"/>
          <w:b/>
          <w:bCs/>
          <w:sz w:val="24"/>
          <w:szCs w:val="24"/>
        </w:rPr>
      </w:pPr>
      <w:r w:rsidRPr="00572386">
        <w:rPr>
          <w:rFonts w:ascii="Tahoma" w:hAnsi="Tahoma" w:cs="Tahoma"/>
          <w:b/>
          <w:bCs/>
          <w:sz w:val="24"/>
          <w:szCs w:val="24"/>
        </w:rPr>
        <w:t>Which of the following best describes your approach to using this collection of individually bound booklets?</w:t>
      </w:r>
    </w:p>
    <w:p w14:paraId="5B3309F9"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71% said they “would pull out one section at a time randomly as needed.”</w:t>
      </w:r>
    </w:p>
    <w:p w14:paraId="50126CE6"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29% said they “would prefer to keep everything together at all times.”</w:t>
      </w:r>
    </w:p>
    <w:p w14:paraId="6DE88C6B" w14:textId="77777777" w:rsidR="00793158" w:rsidRPr="00572386" w:rsidRDefault="00793158" w:rsidP="00F964BE">
      <w:pPr>
        <w:shd w:val="clear" w:color="auto" w:fill="FFFFFF"/>
        <w:spacing w:after="0" w:line="240" w:lineRule="auto"/>
        <w:jc w:val="left"/>
        <w:rPr>
          <w:rFonts w:ascii="Tahoma" w:hAnsi="Tahoma" w:cs="Tahoma"/>
          <w:b/>
          <w:bCs/>
          <w:sz w:val="24"/>
          <w:szCs w:val="24"/>
        </w:rPr>
      </w:pPr>
    </w:p>
    <w:p w14:paraId="0D5FCF0C" w14:textId="77777777" w:rsidR="00793158" w:rsidRPr="00572386" w:rsidRDefault="00793158" w:rsidP="00F964BE">
      <w:pPr>
        <w:shd w:val="clear" w:color="auto" w:fill="FFFFFF"/>
        <w:spacing w:after="0" w:line="240" w:lineRule="auto"/>
        <w:jc w:val="left"/>
        <w:rPr>
          <w:rFonts w:ascii="Tahoma" w:hAnsi="Tahoma" w:cs="Tahoma"/>
          <w:b/>
          <w:bCs/>
          <w:sz w:val="24"/>
          <w:szCs w:val="24"/>
        </w:rPr>
      </w:pPr>
      <w:r w:rsidRPr="00572386">
        <w:rPr>
          <w:rFonts w:ascii="Tahoma" w:hAnsi="Tahoma" w:cs="Tahoma"/>
          <w:b/>
          <w:bCs/>
          <w:sz w:val="24"/>
          <w:szCs w:val="24"/>
        </w:rPr>
        <w:t>Taking each of the sections into account separately, please rate each section on a scale from 1 to 5, where 1 equals strongly dislike and 5 equals strongly like:</w:t>
      </w:r>
    </w:p>
    <w:p w14:paraId="2F96C1AC"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(Weighted Averages)</w:t>
      </w:r>
    </w:p>
    <w:p w14:paraId="4590B3CF"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First Chapters of Literacy: 4.71</w:t>
      </w:r>
    </w:p>
    <w:p w14:paraId="5B4EDB3F"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Establishing Relationships: 4.71</w:t>
      </w:r>
    </w:p>
    <w:p w14:paraId="7B3DF1ED"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Share Conversations: 4.71</w:t>
      </w:r>
    </w:p>
    <w:p w14:paraId="1276FC79"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Focus on Vision: 4.71</w:t>
      </w:r>
    </w:p>
    <w:p w14:paraId="79C06CAB"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Grow Listening Skills: 4.86</w:t>
      </w:r>
    </w:p>
    <w:p w14:paraId="6615DD98"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Enhance Touch: 4.86</w:t>
      </w:r>
    </w:p>
    <w:p w14:paraId="6FE30B9F"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Partner in Play: 4.71</w:t>
      </w:r>
    </w:p>
    <w:p w14:paraId="7441D92E"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Explore the World: 4.71</w:t>
      </w:r>
    </w:p>
    <w:p w14:paraId="1D35B4D2"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Read Together: 4.86</w:t>
      </w:r>
    </w:p>
    <w:p w14:paraId="3066A08D"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Investigate Books: 4.71</w:t>
      </w:r>
    </w:p>
    <w:p w14:paraId="6C2A06E7"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Discover Symbols: 4.29</w:t>
      </w:r>
    </w:p>
    <w:p w14:paraId="2357C946"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Experiment with Tools: 4.57</w:t>
      </w:r>
    </w:p>
    <w:p w14:paraId="79D157EB"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Team Up for Literacy: 4.57</w:t>
      </w:r>
    </w:p>
    <w:p w14:paraId="6F26DC3D"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lastRenderedPageBreak/>
        <w:t>Emergent Literacy and Developmental Milestones: 4.86</w:t>
      </w:r>
    </w:p>
    <w:p w14:paraId="40DBF264"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It Makes Sense to Me: 4.43</w:t>
      </w:r>
    </w:p>
    <w:p w14:paraId="50EEC543"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Literacy Fun at Bath Time and Bedtime: 4.71</w:t>
      </w:r>
    </w:p>
    <w:p w14:paraId="73127A7F"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Literacy Activities, Rhymes, and Songs: 4.86</w:t>
      </w:r>
    </w:p>
    <w:p w14:paraId="26F24E34" w14:textId="77777777" w:rsidR="00793158" w:rsidRPr="00572386" w:rsidRDefault="00793158" w:rsidP="00F964BE">
      <w:pPr>
        <w:shd w:val="clear" w:color="auto" w:fill="FFFFFF"/>
        <w:spacing w:after="0" w:line="240" w:lineRule="auto"/>
        <w:jc w:val="left"/>
        <w:rPr>
          <w:rFonts w:ascii="Tahoma" w:hAnsi="Tahoma" w:cs="Tahoma"/>
          <w:bCs/>
          <w:sz w:val="24"/>
          <w:szCs w:val="24"/>
        </w:rPr>
      </w:pPr>
    </w:p>
    <w:p w14:paraId="38AEE24E" w14:textId="77777777" w:rsidR="00793158" w:rsidRPr="00572386" w:rsidRDefault="00793158" w:rsidP="00F964BE">
      <w:pPr>
        <w:shd w:val="clear" w:color="auto" w:fill="FFFFFF"/>
        <w:spacing w:after="0" w:line="240" w:lineRule="auto"/>
        <w:jc w:val="left"/>
        <w:rPr>
          <w:rFonts w:ascii="Tahoma" w:hAnsi="Tahoma" w:cs="Tahoma"/>
          <w:b/>
          <w:bCs/>
          <w:sz w:val="24"/>
          <w:szCs w:val="24"/>
        </w:rPr>
      </w:pPr>
      <w:r w:rsidRPr="00572386">
        <w:rPr>
          <w:rFonts w:ascii="Tahoma" w:hAnsi="Tahoma" w:cs="Tahoma"/>
          <w:b/>
          <w:bCs/>
          <w:sz w:val="24"/>
          <w:szCs w:val="24"/>
        </w:rPr>
        <w:t>The Lap</w:t>
      </w:r>
      <w:r w:rsidR="008E019C" w:rsidRPr="00572386">
        <w:rPr>
          <w:rFonts w:ascii="Tahoma" w:hAnsi="Tahoma" w:cs="Tahoma"/>
          <w:b/>
          <w:bCs/>
          <w:sz w:val="24"/>
          <w:szCs w:val="24"/>
        </w:rPr>
        <w:t>t</w:t>
      </w:r>
      <w:r w:rsidRPr="00572386">
        <w:rPr>
          <w:rFonts w:ascii="Tahoma" w:hAnsi="Tahoma" w:cs="Tahoma"/>
          <w:b/>
          <w:bCs/>
          <w:sz w:val="24"/>
          <w:szCs w:val="24"/>
        </w:rPr>
        <w:t>ime and Lullabies Kit as a Whole:</w:t>
      </w:r>
    </w:p>
    <w:p w14:paraId="282C93C4" w14:textId="77777777" w:rsidR="00793158" w:rsidRPr="00572386" w:rsidRDefault="00793158" w:rsidP="00F964BE">
      <w:pPr>
        <w:shd w:val="clear" w:color="auto" w:fill="FFFFFF"/>
        <w:spacing w:after="0" w:line="240" w:lineRule="auto"/>
        <w:jc w:val="left"/>
        <w:rPr>
          <w:rFonts w:ascii="Tahoma" w:hAnsi="Tahoma" w:cs="Tahoma"/>
          <w:b/>
          <w:bCs/>
          <w:sz w:val="24"/>
          <w:szCs w:val="24"/>
        </w:rPr>
      </w:pPr>
    </w:p>
    <w:p w14:paraId="512DA057" w14:textId="77777777" w:rsidR="00793158" w:rsidRPr="00572386" w:rsidRDefault="00793158" w:rsidP="00F964BE">
      <w:pPr>
        <w:shd w:val="clear" w:color="auto" w:fill="FFFFFF"/>
        <w:spacing w:after="0" w:line="240" w:lineRule="auto"/>
        <w:jc w:val="left"/>
        <w:rPr>
          <w:rFonts w:ascii="Tahoma" w:hAnsi="Tahoma" w:cs="Tahoma"/>
          <w:b/>
          <w:bCs/>
          <w:sz w:val="24"/>
          <w:szCs w:val="24"/>
        </w:rPr>
      </w:pPr>
      <w:r w:rsidRPr="00572386">
        <w:rPr>
          <w:rFonts w:ascii="Tahoma" w:hAnsi="Tahoma" w:cs="Tahoma"/>
          <w:b/>
          <w:bCs/>
          <w:sz w:val="24"/>
          <w:szCs w:val="24"/>
        </w:rPr>
        <w:t>On a scale of 1 to 5, with 1 being not recommended and 5 being highly recommended, how would you rate these materials for use by parents at home, assuming an agency has a loan program or that parents can purchase the kit?</w:t>
      </w:r>
    </w:p>
    <w:p w14:paraId="5E6D1726"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100% answered 5-(“Highly recommended”).</w:t>
      </w:r>
    </w:p>
    <w:p w14:paraId="1A1DFC13" w14:textId="77777777" w:rsidR="00793158" w:rsidRPr="00572386" w:rsidRDefault="00793158" w:rsidP="00F964BE">
      <w:pPr>
        <w:shd w:val="clear" w:color="auto" w:fill="FFFFFF"/>
        <w:spacing w:after="0" w:line="240" w:lineRule="auto"/>
        <w:jc w:val="left"/>
        <w:rPr>
          <w:rFonts w:ascii="Tahoma" w:hAnsi="Tahoma" w:cs="Tahoma"/>
          <w:b/>
          <w:bCs/>
          <w:sz w:val="24"/>
          <w:szCs w:val="24"/>
        </w:rPr>
      </w:pPr>
    </w:p>
    <w:p w14:paraId="0B5C34A1" w14:textId="77777777" w:rsidR="00793158" w:rsidRPr="00572386" w:rsidRDefault="00793158" w:rsidP="00F964BE">
      <w:pPr>
        <w:shd w:val="clear" w:color="auto" w:fill="FFFFFF"/>
        <w:spacing w:after="0" w:line="240" w:lineRule="auto"/>
        <w:jc w:val="left"/>
        <w:rPr>
          <w:rFonts w:ascii="Tahoma" w:hAnsi="Tahoma" w:cs="Tahoma"/>
          <w:b/>
          <w:bCs/>
          <w:sz w:val="24"/>
          <w:szCs w:val="24"/>
        </w:rPr>
      </w:pPr>
      <w:r w:rsidRPr="00572386">
        <w:rPr>
          <w:rFonts w:ascii="Tahoma" w:hAnsi="Tahoma" w:cs="Tahoma"/>
          <w:b/>
          <w:bCs/>
          <w:sz w:val="24"/>
          <w:szCs w:val="24"/>
        </w:rPr>
        <w:t>Which best describes the reaction of parents who saw part or all of the kit?</w:t>
      </w:r>
    </w:p>
    <w:p w14:paraId="6B5BC227"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57% answered “very interested.”</w:t>
      </w:r>
    </w:p>
    <w:p w14:paraId="3A343ED1"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43% answered “somewhat interested.”</w:t>
      </w:r>
    </w:p>
    <w:p w14:paraId="015A9A17" w14:textId="77777777" w:rsidR="00793158" w:rsidRPr="00572386" w:rsidRDefault="00793158" w:rsidP="00F964BE">
      <w:pPr>
        <w:shd w:val="clear" w:color="auto" w:fill="FFFFFF"/>
        <w:spacing w:after="0" w:line="240" w:lineRule="auto"/>
        <w:jc w:val="left"/>
        <w:rPr>
          <w:rFonts w:ascii="Tahoma" w:hAnsi="Tahoma" w:cs="Tahoma"/>
          <w:b/>
          <w:bCs/>
          <w:sz w:val="24"/>
          <w:szCs w:val="24"/>
        </w:rPr>
      </w:pPr>
    </w:p>
    <w:p w14:paraId="0BD626BF" w14:textId="77777777" w:rsidR="00793158" w:rsidRPr="00572386" w:rsidRDefault="00793158" w:rsidP="00F964BE">
      <w:pPr>
        <w:shd w:val="clear" w:color="auto" w:fill="FFFFFF"/>
        <w:spacing w:after="0" w:line="240" w:lineRule="auto"/>
        <w:jc w:val="left"/>
        <w:rPr>
          <w:rFonts w:ascii="Tahoma" w:hAnsi="Tahoma" w:cs="Tahoma"/>
          <w:b/>
          <w:bCs/>
          <w:sz w:val="24"/>
          <w:szCs w:val="24"/>
        </w:rPr>
      </w:pPr>
      <w:r w:rsidRPr="00572386">
        <w:rPr>
          <w:rFonts w:ascii="Tahoma" w:hAnsi="Tahoma" w:cs="Tahoma"/>
          <w:b/>
          <w:bCs/>
          <w:sz w:val="24"/>
          <w:szCs w:val="24"/>
        </w:rPr>
        <w:t>Which scenario best describes how you feel the kit would most likely be used?</w:t>
      </w:r>
    </w:p>
    <w:p w14:paraId="31991E51"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71% answered, “The interventionist loans parents one or two booklets from the handbook collection at a time so they can focus on specific areas of interest and need.”</w:t>
      </w:r>
    </w:p>
    <w:p w14:paraId="5A2CDFDB"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29% answered, “The kit is viewed and used by parents primarily in the presence of the interventionist.”</w:t>
      </w:r>
    </w:p>
    <w:p w14:paraId="0694AF43" w14:textId="77777777" w:rsidR="00793158" w:rsidRPr="00572386" w:rsidRDefault="00793158" w:rsidP="00F964BE">
      <w:pPr>
        <w:shd w:val="clear" w:color="auto" w:fill="FFFFFF"/>
        <w:spacing w:after="0" w:line="240" w:lineRule="auto"/>
        <w:jc w:val="left"/>
        <w:rPr>
          <w:rFonts w:ascii="Tahoma" w:hAnsi="Tahoma" w:cs="Tahoma"/>
          <w:b/>
          <w:bCs/>
          <w:sz w:val="24"/>
          <w:szCs w:val="24"/>
        </w:rPr>
      </w:pPr>
    </w:p>
    <w:p w14:paraId="11145F48" w14:textId="77777777" w:rsidR="00793158" w:rsidRPr="00572386" w:rsidRDefault="00793158" w:rsidP="00F964BE">
      <w:pPr>
        <w:shd w:val="clear" w:color="auto" w:fill="FFFFFF"/>
        <w:spacing w:after="0" w:line="240" w:lineRule="auto"/>
        <w:jc w:val="left"/>
        <w:rPr>
          <w:rFonts w:ascii="Tahoma" w:hAnsi="Tahoma" w:cs="Tahoma"/>
          <w:b/>
          <w:bCs/>
          <w:sz w:val="24"/>
          <w:szCs w:val="24"/>
        </w:rPr>
      </w:pPr>
      <w:r w:rsidRPr="00572386">
        <w:rPr>
          <w:rFonts w:ascii="Tahoma" w:hAnsi="Tahoma" w:cs="Tahoma"/>
          <w:b/>
          <w:bCs/>
          <w:sz w:val="24"/>
          <w:szCs w:val="24"/>
        </w:rPr>
        <w:t>Consider the population you feel this kit will serve. Please check all that apply.</w:t>
      </w:r>
    </w:p>
    <w:p w14:paraId="5597FAA3"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100% answered parents; 86% answered early interventionists; 71% answered itinerant TVIs; 29% answered residential schools for the blind; 43% answered university preparation programs.</w:t>
      </w:r>
    </w:p>
    <w:p w14:paraId="427722DF" w14:textId="77777777" w:rsidR="00793158" w:rsidRPr="00572386" w:rsidRDefault="00793158" w:rsidP="00F964BE">
      <w:pPr>
        <w:shd w:val="clear" w:color="auto" w:fill="FFFFFF"/>
        <w:spacing w:after="0" w:line="240" w:lineRule="auto"/>
        <w:jc w:val="left"/>
        <w:rPr>
          <w:rFonts w:ascii="Tahoma" w:hAnsi="Tahoma" w:cs="Tahoma"/>
          <w:b/>
          <w:bCs/>
          <w:sz w:val="24"/>
          <w:szCs w:val="24"/>
        </w:rPr>
      </w:pPr>
    </w:p>
    <w:p w14:paraId="6F818ED0" w14:textId="77777777" w:rsidR="00793158" w:rsidRPr="00572386" w:rsidRDefault="00793158" w:rsidP="00F964BE">
      <w:pPr>
        <w:shd w:val="clear" w:color="auto" w:fill="FFFFFF"/>
        <w:spacing w:after="0" w:line="240" w:lineRule="auto"/>
        <w:jc w:val="left"/>
        <w:rPr>
          <w:rFonts w:ascii="Tahoma" w:hAnsi="Tahoma" w:cs="Tahoma"/>
          <w:b/>
          <w:bCs/>
          <w:sz w:val="24"/>
          <w:szCs w:val="24"/>
        </w:rPr>
      </w:pPr>
      <w:r w:rsidRPr="00572386">
        <w:rPr>
          <w:rFonts w:ascii="Tahoma" w:hAnsi="Tahoma" w:cs="Tahoma"/>
          <w:b/>
          <w:bCs/>
          <w:sz w:val="24"/>
          <w:szCs w:val="24"/>
        </w:rPr>
        <w:t>Comment:</w:t>
      </w:r>
    </w:p>
    <w:p w14:paraId="5850BE8B"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Occupational Therapists</w:t>
      </w:r>
    </w:p>
    <w:p w14:paraId="2CAAB370" w14:textId="77777777" w:rsidR="00793158" w:rsidRPr="00572386" w:rsidRDefault="00793158" w:rsidP="00F964BE">
      <w:pPr>
        <w:shd w:val="clear" w:color="auto" w:fill="FFFFFF"/>
        <w:spacing w:after="0" w:line="240" w:lineRule="auto"/>
        <w:jc w:val="left"/>
        <w:rPr>
          <w:rFonts w:ascii="Tahoma" w:hAnsi="Tahoma" w:cs="Tahoma"/>
          <w:b/>
          <w:bCs/>
          <w:sz w:val="24"/>
          <w:szCs w:val="24"/>
        </w:rPr>
      </w:pPr>
    </w:p>
    <w:p w14:paraId="2BB29A78" w14:textId="77777777" w:rsidR="00793158" w:rsidRPr="00572386" w:rsidRDefault="00793158" w:rsidP="00F964BE">
      <w:pPr>
        <w:shd w:val="clear" w:color="auto" w:fill="FFFFFF"/>
        <w:spacing w:after="0" w:line="240" w:lineRule="auto"/>
        <w:jc w:val="left"/>
        <w:rPr>
          <w:rFonts w:ascii="Tahoma" w:hAnsi="Tahoma" w:cs="Tahoma"/>
          <w:b/>
          <w:bCs/>
          <w:sz w:val="24"/>
          <w:szCs w:val="24"/>
        </w:rPr>
      </w:pPr>
      <w:r w:rsidRPr="00572386">
        <w:rPr>
          <w:rFonts w:ascii="Tahoma" w:hAnsi="Tahoma" w:cs="Tahoma"/>
          <w:b/>
          <w:bCs/>
          <w:sz w:val="24"/>
          <w:szCs w:val="24"/>
        </w:rPr>
        <w:t>Please rate the need for this product on a scale from 1 to 5, where 1 equals very low and 5 equals very high.</w:t>
      </w:r>
    </w:p>
    <w:p w14:paraId="7DDCABB5"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29% rated it a 4; 71% rated it a 5.</w:t>
      </w:r>
    </w:p>
    <w:p w14:paraId="15B42ED9" w14:textId="77777777" w:rsidR="00793158" w:rsidRPr="00572386" w:rsidRDefault="00793158" w:rsidP="00F964BE">
      <w:pPr>
        <w:shd w:val="clear" w:color="auto" w:fill="FFFFFF"/>
        <w:spacing w:after="0" w:line="240" w:lineRule="auto"/>
        <w:jc w:val="left"/>
        <w:rPr>
          <w:rFonts w:ascii="Tahoma" w:hAnsi="Tahoma" w:cs="Tahoma"/>
          <w:b/>
          <w:bCs/>
          <w:sz w:val="24"/>
          <w:szCs w:val="24"/>
        </w:rPr>
      </w:pPr>
    </w:p>
    <w:p w14:paraId="3C760A7B" w14:textId="77777777" w:rsidR="00793158" w:rsidRPr="00572386" w:rsidRDefault="00793158" w:rsidP="00F964BE">
      <w:pPr>
        <w:shd w:val="clear" w:color="auto" w:fill="FFFFFF"/>
        <w:spacing w:after="0" w:line="240" w:lineRule="auto"/>
        <w:jc w:val="left"/>
        <w:rPr>
          <w:rFonts w:ascii="Tahoma" w:hAnsi="Tahoma" w:cs="Tahoma"/>
          <w:b/>
          <w:bCs/>
          <w:sz w:val="24"/>
          <w:szCs w:val="24"/>
        </w:rPr>
      </w:pPr>
      <w:r w:rsidRPr="00572386">
        <w:rPr>
          <w:rFonts w:ascii="Tahoma" w:hAnsi="Tahoma" w:cs="Tahoma"/>
          <w:b/>
          <w:bCs/>
          <w:sz w:val="24"/>
          <w:szCs w:val="24"/>
        </w:rPr>
        <w:t>Do you think this kit should be made available from APH using quota funds?</w:t>
      </w:r>
    </w:p>
    <w:p w14:paraId="177CEDBF" w14:textId="77777777" w:rsidR="00793158" w:rsidRPr="00572386" w:rsidRDefault="00793158" w:rsidP="00F964BE">
      <w:pPr>
        <w:shd w:val="clear" w:color="auto" w:fill="FFFFFF"/>
        <w:spacing w:after="0" w:line="240" w:lineRule="auto"/>
        <w:jc w:val="left"/>
        <w:rPr>
          <w:rFonts w:ascii="Tahoma" w:hAnsi="Tahoma" w:cs="Tahoma"/>
          <w:bCs/>
          <w:sz w:val="24"/>
          <w:szCs w:val="24"/>
        </w:rPr>
      </w:pPr>
      <w:r w:rsidRPr="00572386">
        <w:rPr>
          <w:rFonts w:ascii="Tahoma" w:hAnsi="Tahoma" w:cs="Tahoma"/>
          <w:bCs/>
          <w:sz w:val="24"/>
          <w:szCs w:val="24"/>
        </w:rPr>
        <w:t>100% answered Yes.</w:t>
      </w:r>
    </w:p>
    <w:p w14:paraId="2EB982CB" w14:textId="77777777" w:rsidR="00793158" w:rsidRPr="00572386" w:rsidRDefault="00793158" w:rsidP="00F964BE">
      <w:pPr>
        <w:shd w:val="clear" w:color="auto" w:fill="FFFFFF"/>
        <w:spacing w:after="0" w:line="240" w:lineRule="auto"/>
        <w:jc w:val="left"/>
        <w:rPr>
          <w:rFonts w:ascii="Tahoma" w:hAnsi="Tahoma" w:cs="Tahoma"/>
          <w:bCs/>
          <w:sz w:val="24"/>
          <w:szCs w:val="24"/>
        </w:rPr>
      </w:pPr>
    </w:p>
    <w:p w14:paraId="1DDB6763" w14:textId="77777777" w:rsidR="00793158" w:rsidRPr="00572386" w:rsidRDefault="00793158" w:rsidP="00F964BE">
      <w:pPr>
        <w:shd w:val="clear" w:color="auto" w:fill="FFFFFF"/>
        <w:spacing w:after="0" w:line="240" w:lineRule="auto"/>
        <w:jc w:val="left"/>
        <w:rPr>
          <w:rFonts w:ascii="Tahoma" w:hAnsi="Tahoma" w:cs="Tahoma"/>
          <w:b/>
          <w:bCs/>
          <w:sz w:val="24"/>
          <w:szCs w:val="24"/>
        </w:rPr>
      </w:pPr>
      <w:r w:rsidRPr="00572386">
        <w:rPr>
          <w:rFonts w:ascii="Tahoma" w:hAnsi="Tahoma" w:cs="Tahoma"/>
          <w:b/>
          <w:bCs/>
          <w:sz w:val="24"/>
          <w:szCs w:val="24"/>
        </w:rPr>
        <w:t>Overall thoughts and comments about this kit:</w:t>
      </w:r>
    </w:p>
    <w:p w14:paraId="0519F8F1" w14:textId="77777777" w:rsidR="00793158" w:rsidRPr="00572386" w:rsidRDefault="00793158" w:rsidP="00984DA1">
      <w:pPr>
        <w:pStyle w:val="ListParagraph"/>
        <w:numPr>
          <w:ilvl w:val="0"/>
          <w:numId w:val="177"/>
        </w:numPr>
        <w:shd w:val="clear" w:color="auto" w:fill="FFFFFF"/>
        <w:spacing w:after="0" w:line="240" w:lineRule="auto"/>
        <w:jc w:val="left"/>
        <w:rPr>
          <w:rFonts w:ascii="Tahoma" w:hAnsi="Tahoma"/>
          <w:bCs/>
          <w:sz w:val="24"/>
          <w:szCs w:val="24"/>
        </w:rPr>
      </w:pPr>
      <w:r w:rsidRPr="00572386">
        <w:rPr>
          <w:rFonts w:ascii="Tahoma" w:hAnsi="Tahoma"/>
          <w:bCs/>
          <w:sz w:val="24"/>
          <w:szCs w:val="24"/>
        </w:rPr>
        <w:t>Kids, parents and professionals liked it and the directions that accompanied the book explaining the important concepts, pre-literacy, pre-Braille and motivation to explore pictures.</w:t>
      </w:r>
    </w:p>
    <w:p w14:paraId="506FDCF6" w14:textId="77777777" w:rsidR="00793158" w:rsidRPr="00572386" w:rsidRDefault="00793158" w:rsidP="00984DA1">
      <w:pPr>
        <w:pStyle w:val="ListParagraph"/>
        <w:numPr>
          <w:ilvl w:val="0"/>
          <w:numId w:val="177"/>
        </w:numPr>
        <w:shd w:val="clear" w:color="auto" w:fill="FFFFFF"/>
        <w:spacing w:after="0" w:line="240" w:lineRule="auto"/>
        <w:jc w:val="left"/>
        <w:rPr>
          <w:rFonts w:ascii="Tahoma" w:hAnsi="Tahoma"/>
          <w:bCs/>
          <w:sz w:val="24"/>
          <w:szCs w:val="24"/>
        </w:rPr>
      </w:pPr>
      <w:r w:rsidRPr="00572386">
        <w:rPr>
          <w:rFonts w:ascii="Tahoma" w:hAnsi="Tahoma"/>
          <w:bCs/>
          <w:sz w:val="24"/>
          <w:szCs w:val="24"/>
        </w:rPr>
        <w:lastRenderedPageBreak/>
        <w:t>Very well produced. Easy to use.</w:t>
      </w:r>
    </w:p>
    <w:p w14:paraId="6E7CB809" w14:textId="77777777" w:rsidR="00793158" w:rsidRPr="00572386" w:rsidRDefault="00793158" w:rsidP="00984DA1">
      <w:pPr>
        <w:pStyle w:val="ListParagraph"/>
        <w:numPr>
          <w:ilvl w:val="0"/>
          <w:numId w:val="177"/>
        </w:numPr>
        <w:shd w:val="clear" w:color="auto" w:fill="FFFFFF"/>
        <w:spacing w:after="0" w:line="240" w:lineRule="auto"/>
        <w:jc w:val="left"/>
        <w:rPr>
          <w:rFonts w:ascii="Tahoma" w:hAnsi="Tahoma"/>
          <w:bCs/>
          <w:sz w:val="24"/>
          <w:szCs w:val="24"/>
        </w:rPr>
      </w:pPr>
      <w:r w:rsidRPr="00572386">
        <w:rPr>
          <w:rFonts w:ascii="Tahoma" w:hAnsi="Tahoma"/>
          <w:bCs/>
          <w:sz w:val="24"/>
          <w:szCs w:val="24"/>
        </w:rPr>
        <w:t>Nice kit, felt that more interest was shown to texture books.</w:t>
      </w:r>
    </w:p>
    <w:p w14:paraId="41AD15F9" w14:textId="77777777" w:rsidR="00793158" w:rsidRPr="00572386" w:rsidRDefault="00793158" w:rsidP="00984DA1">
      <w:pPr>
        <w:pStyle w:val="ListParagraph"/>
        <w:numPr>
          <w:ilvl w:val="0"/>
          <w:numId w:val="177"/>
        </w:numPr>
        <w:shd w:val="clear" w:color="auto" w:fill="FFFFFF"/>
        <w:spacing w:after="0" w:line="240" w:lineRule="auto"/>
        <w:jc w:val="left"/>
        <w:rPr>
          <w:rFonts w:ascii="Tahoma" w:hAnsi="Tahoma"/>
          <w:bCs/>
          <w:sz w:val="24"/>
          <w:szCs w:val="24"/>
        </w:rPr>
      </w:pPr>
      <w:r w:rsidRPr="00572386">
        <w:rPr>
          <w:rFonts w:ascii="Tahoma" w:hAnsi="Tahoma"/>
          <w:bCs/>
          <w:sz w:val="24"/>
          <w:szCs w:val="24"/>
        </w:rPr>
        <w:t>If I had to pick, I would pick the Fuzzy book to start with my families.</w:t>
      </w:r>
    </w:p>
    <w:p w14:paraId="2830D018" w14:textId="77777777" w:rsidR="00793158" w:rsidRPr="00572386" w:rsidRDefault="00793158" w:rsidP="00984DA1">
      <w:pPr>
        <w:pStyle w:val="ListParagraph"/>
        <w:numPr>
          <w:ilvl w:val="0"/>
          <w:numId w:val="177"/>
        </w:numPr>
        <w:shd w:val="clear" w:color="auto" w:fill="FFFFFF"/>
        <w:spacing w:after="0" w:line="240" w:lineRule="auto"/>
        <w:jc w:val="left"/>
        <w:rPr>
          <w:rFonts w:ascii="Tahoma" w:hAnsi="Tahoma"/>
          <w:bCs/>
          <w:sz w:val="24"/>
          <w:szCs w:val="24"/>
        </w:rPr>
      </w:pPr>
      <w:r w:rsidRPr="00572386">
        <w:rPr>
          <w:rFonts w:ascii="Tahoma" w:hAnsi="Tahoma"/>
          <w:bCs/>
          <w:sz w:val="24"/>
          <w:szCs w:val="24"/>
        </w:rPr>
        <w:t>Very good product, especially offering the Handbook Collection. Every parent was requesting copies of each of the Handbook Collection sections, so I know this made a big impression on them. The children I work with are young, so one day they would be interested and the next visit they weren't. By having them interested at least half the time was a good sign in my opinion.</w:t>
      </w:r>
    </w:p>
    <w:p w14:paraId="73ABEC00" w14:textId="77777777" w:rsidR="00793158" w:rsidRPr="00572386" w:rsidRDefault="00793158" w:rsidP="00984DA1">
      <w:pPr>
        <w:pStyle w:val="ListParagraph"/>
        <w:numPr>
          <w:ilvl w:val="0"/>
          <w:numId w:val="177"/>
        </w:numPr>
        <w:shd w:val="clear" w:color="auto" w:fill="FFFFFF"/>
        <w:spacing w:after="0" w:line="240" w:lineRule="auto"/>
        <w:jc w:val="left"/>
        <w:rPr>
          <w:rFonts w:ascii="Tahoma" w:hAnsi="Tahoma"/>
          <w:bCs/>
          <w:sz w:val="24"/>
          <w:szCs w:val="24"/>
        </w:rPr>
      </w:pPr>
      <w:r w:rsidRPr="00572386">
        <w:rPr>
          <w:rFonts w:ascii="Tahoma" w:hAnsi="Tahoma"/>
          <w:bCs/>
          <w:sz w:val="24"/>
          <w:szCs w:val="24"/>
        </w:rPr>
        <w:t>I was very pleased with the entire kit. Very good information in the booklets. Probably wouldn't use butterfly kit for children under 24 months.</w:t>
      </w:r>
    </w:p>
    <w:p w14:paraId="2589C08D" w14:textId="77777777" w:rsidR="00793158" w:rsidRPr="00572386" w:rsidRDefault="00793158" w:rsidP="00984DA1">
      <w:pPr>
        <w:pStyle w:val="ListParagraph"/>
        <w:numPr>
          <w:ilvl w:val="0"/>
          <w:numId w:val="177"/>
        </w:numPr>
        <w:spacing w:after="0"/>
        <w:jc w:val="left"/>
        <w:rPr>
          <w:rFonts w:ascii="Tahoma" w:hAnsi="Tahoma"/>
          <w:sz w:val="24"/>
          <w:szCs w:val="24"/>
        </w:rPr>
      </w:pPr>
      <w:r w:rsidRPr="00572386">
        <w:rPr>
          <w:rFonts w:ascii="Tahoma" w:hAnsi="Tahoma"/>
          <w:bCs/>
          <w:sz w:val="24"/>
          <w:szCs w:val="24"/>
        </w:rPr>
        <w:t>I love it. It's needed!</w:t>
      </w:r>
      <w:r w:rsidRPr="00572386">
        <w:rPr>
          <w:rFonts w:ascii="Tahoma" w:hAnsi="Tahoma"/>
          <w:sz w:val="24"/>
          <w:szCs w:val="24"/>
        </w:rPr>
        <w:t xml:space="preserve"> </w:t>
      </w:r>
    </w:p>
    <w:p w14:paraId="30ACA123" w14:textId="77777777" w:rsidR="00793158" w:rsidRPr="00D81141" w:rsidRDefault="00793158" w:rsidP="00F964BE">
      <w:pPr>
        <w:spacing w:after="0"/>
        <w:jc w:val="left"/>
        <w:rPr>
          <w:rFonts w:ascii="Tahoma" w:hAnsi="Tahoma" w:cs="Tahoma"/>
          <w:i/>
          <w:sz w:val="24"/>
          <w:szCs w:val="24"/>
          <w:highlight w:val="yellow"/>
        </w:rPr>
      </w:pPr>
    </w:p>
    <w:p w14:paraId="3CDF9487" w14:textId="77777777" w:rsidR="00572386" w:rsidRPr="006565C1" w:rsidRDefault="00572386" w:rsidP="00572386">
      <w:pPr>
        <w:spacing w:after="0" w:line="240" w:lineRule="auto"/>
        <w:jc w:val="left"/>
        <w:rPr>
          <w:rFonts w:ascii="Tahoma" w:hAnsi="Tahoma" w:cs="Tahoma"/>
          <w:sz w:val="24"/>
          <w:szCs w:val="24"/>
          <w:u w:val="single"/>
        </w:rPr>
      </w:pPr>
      <w:r>
        <w:rPr>
          <w:rFonts w:ascii="Tahoma" w:hAnsi="Tahoma" w:cs="Tahoma"/>
          <w:sz w:val="24"/>
          <w:szCs w:val="24"/>
          <w:u w:val="single"/>
        </w:rPr>
        <w:t>Work during FY 2017</w:t>
      </w:r>
    </w:p>
    <w:p w14:paraId="6497E91C" w14:textId="77777777" w:rsidR="0023216E" w:rsidRDefault="00572386" w:rsidP="00572386">
      <w:pPr>
        <w:spacing w:after="0" w:line="240" w:lineRule="auto"/>
        <w:jc w:val="left"/>
        <w:rPr>
          <w:rFonts w:ascii="Tahoma" w:hAnsi="Tahoma" w:cs="Tahoma"/>
          <w:sz w:val="24"/>
          <w:szCs w:val="24"/>
        </w:rPr>
      </w:pPr>
      <w:r w:rsidRPr="00642825">
        <w:rPr>
          <w:rFonts w:ascii="Tahoma" w:hAnsi="Tahoma" w:cs="Tahoma"/>
          <w:sz w:val="24"/>
          <w:szCs w:val="24"/>
        </w:rPr>
        <w:t xml:space="preserve">The 18 booklets </w:t>
      </w:r>
      <w:r>
        <w:rPr>
          <w:rFonts w:ascii="Tahoma" w:hAnsi="Tahoma" w:cs="Tahoma"/>
          <w:sz w:val="24"/>
          <w:szCs w:val="24"/>
        </w:rPr>
        <w:t>that</w:t>
      </w:r>
      <w:r w:rsidRPr="00642825">
        <w:rPr>
          <w:rFonts w:ascii="Tahoma" w:hAnsi="Tahoma" w:cs="Tahoma"/>
          <w:sz w:val="24"/>
          <w:szCs w:val="24"/>
        </w:rPr>
        <w:t xml:space="preserve"> make up the Laptime and Lullabies handbook, along with the two tips cards </w:t>
      </w:r>
      <w:r>
        <w:rPr>
          <w:rFonts w:ascii="Tahoma" w:hAnsi="Tahoma" w:cs="Tahoma"/>
          <w:sz w:val="24"/>
          <w:szCs w:val="24"/>
        </w:rPr>
        <w:t>that</w:t>
      </w:r>
      <w:r w:rsidRPr="00642825">
        <w:rPr>
          <w:rFonts w:ascii="Tahoma" w:hAnsi="Tahoma" w:cs="Tahoma"/>
          <w:sz w:val="24"/>
          <w:szCs w:val="24"/>
        </w:rPr>
        <w:t xml:space="preserve"> accompany the two storybooks, were recorded by the studio and translated into braille to be put onto a flash </w:t>
      </w:r>
      <w:r>
        <w:rPr>
          <w:rFonts w:ascii="Tahoma" w:hAnsi="Tahoma" w:cs="Tahoma"/>
          <w:sz w:val="24"/>
          <w:szCs w:val="24"/>
        </w:rPr>
        <w:t>drive for inclusion</w:t>
      </w:r>
      <w:r w:rsidRPr="00642825">
        <w:rPr>
          <w:rFonts w:ascii="Tahoma" w:hAnsi="Tahoma" w:cs="Tahoma"/>
          <w:sz w:val="24"/>
          <w:szCs w:val="24"/>
        </w:rPr>
        <w:t xml:space="preserve"> in the kit. Several revisions we</w:t>
      </w:r>
      <w:r>
        <w:rPr>
          <w:rFonts w:ascii="Tahoma" w:hAnsi="Tahoma" w:cs="Tahoma"/>
          <w:sz w:val="24"/>
          <w:szCs w:val="24"/>
        </w:rPr>
        <w:t xml:space="preserve">re made to the two storybooks, </w:t>
      </w:r>
      <w:r w:rsidRPr="00642825">
        <w:rPr>
          <w:rFonts w:ascii="Tahoma" w:hAnsi="Tahoma" w:cs="Tahoma"/>
          <w:i/>
          <w:sz w:val="24"/>
          <w:szCs w:val="24"/>
        </w:rPr>
        <w:t>Where’s Little Fuzzy?</w:t>
      </w:r>
      <w:r>
        <w:rPr>
          <w:rFonts w:ascii="Tahoma" w:hAnsi="Tahoma" w:cs="Tahoma"/>
          <w:sz w:val="24"/>
          <w:szCs w:val="24"/>
        </w:rPr>
        <w:t xml:space="preserve"> and </w:t>
      </w:r>
      <w:r w:rsidRPr="00642825">
        <w:rPr>
          <w:rFonts w:ascii="Tahoma" w:hAnsi="Tahoma" w:cs="Tahoma"/>
          <w:i/>
          <w:sz w:val="24"/>
          <w:szCs w:val="24"/>
        </w:rPr>
        <w:t>Butterflies</w:t>
      </w:r>
      <w:r>
        <w:rPr>
          <w:rFonts w:ascii="Tahoma" w:hAnsi="Tahoma" w:cs="Tahoma"/>
          <w:i/>
          <w:sz w:val="24"/>
          <w:szCs w:val="24"/>
        </w:rPr>
        <w:t>!</w:t>
      </w:r>
      <w:r w:rsidRPr="00642825">
        <w:rPr>
          <w:rFonts w:ascii="Tahoma" w:hAnsi="Tahoma" w:cs="Tahoma"/>
          <w:sz w:val="24"/>
          <w:szCs w:val="24"/>
        </w:rPr>
        <w:t xml:space="preserve"> based on the field evaluation results. Revisions included some changes to textures and colors of objects within the two books, as well as a couple of modifications to the text of the stories. Meetings discussing these revisions were held in January and again in April of 2017 to address changes in production that had transpired since the original field test revisions meeting in August 2016. More than 30 part numbers had to be requested, which further delayed any possibility of releasing the kit during FY</w:t>
      </w:r>
      <w:r>
        <w:rPr>
          <w:rFonts w:ascii="Tahoma" w:hAnsi="Tahoma" w:cs="Tahoma"/>
          <w:sz w:val="24"/>
          <w:szCs w:val="24"/>
        </w:rPr>
        <w:t xml:space="preserve"> 20</w:t>
      </w:r>
      <w:r w:rsidRPr="00642825">
        <w:rPr>
          <w:rFonts w:ascii="Tahoma" w:hAnsi="Tahoma" w:cs="Tahoma"/>
          <w:sz w:val="24"/>
          <w:szCs w:val="24"/>
        </w:rPr>
        <w:t>17. Final tooling was completed, however, and a final specifications meeting was held in August 2017.</w:t>
      </w:r>
    </w:p>
    <w:p w14:paraId="26D4C975" w14:textId="3F6A1AEE" w:rsidR="00572386" w:rsidRDefault="0023216E" w:rsidP="00572386">
      <w:pPr>
        <w:spacing w:after="0" w:line="240" w:lineRule="auto"/>
        <w:jc w:val="left"/>
        <w:rPr>
          <w:rFonts w:ascii="Tahoma" w:hAnsi="Tahoma" w:cs="Tahoma"/>
          <w:sz w:val="24"/>
          <w:szCs w:val="24"/>
          <w:u w:val="single"/>
        </w:rPr>
      </w:pPr>
      <w:r>
        <w:rPr>
          <w:rFonts w:ascii="Tahoma" w:hAnsi="Tahoma" w:cs="Tahoma"/>
          <w:sz w:val="24"/>
          <w:szCs w:val="24"/>
          <w:u w:val="single"/>
        </w:rPr>
        <w:t xml:space="preserve"> </w:t>
      </w:r>
    </w:p>
    <w:p w14:paraId="4C414FBD" w14:textId="77777777" w:rsidR="00572386" w:rsidRPr="00CC6CB1" w:rsidRDefault="00572386" w:rsidP="00572386">
      <w:pPr>
        <w:spacing w:after="0" w:line="240" w:lineRule="auto"/>
        <w:jc w:val="left"/>
        <w:rPr>
          <w:rFonts w:ascii="Tahoma" w:hAnsi="Tahoma" w:cs="Tahoma"/>
          <w:sz w:val="24"/>
          <w:szCs w:val="24"/>
          <w:u w:val="single"/>
        </w:rPr>
      </w:pPr>
      <w:r>
        <w:rPr>
          <w:rFonts w:ascii="Tahoma" w:hAnsi="Tahoma" w:cs="Tahoma"/>
          <w:sz w:val="24"/>
          <w:szCs w:val="24"/>
          <w:u w:val="single"/>
        </w:rPr>
        <w:t>Work planned for FY 2018</w:t>
      </w:r>
    </w:p>
    <w:p w14:paraId="59F2975D" w14:textId="20562BF2" w:rsidR="00793158" w:rsidRPr="00D81141" w:rsidRDefault="00572386" w:rsidP="00572386">
      <w:pPr>
        <w:spacing w:after="0" w:line="240" w:lineRule="auto"/>
        <w:jc w:val="left"/>
        <w:rPr>
          <w:rFonts w:ascii="Tahoma" w:hAnsi="Tahoma"/>
          <w:sz w:val="24"/>
          <w:szCs w:val="24"/>
          <w:highlight w:val="yellow"/>
        </w:rPr>
      </w:pPr>
      <w:r w:rsidRPr="006565C1">
        <w:rPr>
          <w:rFonts w:ascii="Tahoma" w:hAnsi="Tahoma"/>
          <w:sz w:val="24"/>
          <w:szCs w:val="24"/>
        </w:rPr>
        <w:t>Product will</w:t>
      </w:r>
      <w:r>
        <w:rPr>
          <w:rFonts w:ascii="Tahoma" w:hAnsi="Tahoma"/>
          <w:sz w:val="24"/>
          <w:szCs w:val="24"/>
        </w:rPr>
        <w:t xml:space="preserve"> become available for sale.</w:t>
      </w:r>
    </w:p>
    <w:p w14:paraId="4AA5BE53" w14:textId="77777777" w:rsidR="00793158" w:rsidRPr="00D81141" w:rsidRDefault="00793158" w:rsidP="00F964BE">
      <w:pPr>
        <w:pStyle w:val="Heading4"/>
        <w:rPr>
          <w:rFonts w:cs="Times New Roman"/>
          <w:b w:val="0"/>
          <w:szCs w:val="22"/>
          <w:highlight w:val="yellow"/>
          <w:u w:val="none"/>
        </w:rPr>
      </w:pPr>
    </w:p>
    <w:p w14:paraId="53835370" w14:textId="316FFEC2" w:rsidR="00A04648" w:rsidRPr="00F54745" w:rsidRDefault="00A04648" w:rsidP="00F964BE">
      <w:pPr>
        <w:pStyle w:val="Heading4"/>
        <w:rPr>
          <w:snapToGrid w:val="0"/>
        </w:rPr>
      </w:pPr>
      <w:bookmarkStart w:id="105" w:name="_Toc303163677"/>
      <w:bookmarkStart w:id="106" w:name="_Toc494998421"/>
      <w:r w:rsidRPr="00F54745">
        <w:rPr>
          <w:snapToGrid w:val="0"/>
        </w:rPr>
        <w:t>Moving Ahead: Tactile Graphic Storybooks</w:t>
      </w:r>
      <w:bookmarkEnd w:id="105"/>
      <w:bookmarkEnd w:id="106"/>
    </w:p>
    <w:p w14:paraId="7024CEFE" w14:textId="77777777" w:rsidR="00A04648" w:rsidRPr="00F54745" w:rsidRDefault="00A04648" w:rsidP="00F964BE">
      <w:pPr>
        <w:spacing w:after="0" w:line="240" w:lineRule="auto"/>
        <w:jc w:val="center"/>
        <w:rPr>
          <w:rFonts w:ascii="Tahoma" w:hAnsi="Tahoma" w:cs="Tahoma"/>
          <w:color w:val="000000"/>
          <w:sz w:val="24"/>
          <w:szCs w:val="20"/>
        </w:rPr>
      </w:pPr>
      <w:r w:rsidRPr="00F54745">
        <w:rPr>
          <w:rFonts w:ascii="Tahoma" w:hAnsi="Tahoma" w:cs="Tahoma"/>
          <w:color w:val="000000"/>
          <w:sz w:val="24"/>
          <w:szCs w:val="20"/>
        </w:rPr>
        <w:t>(Continued)</w:t>
      </w:r>
    </w:p>
    <w:p w14:paraId="4F25E846" w14:textId="77777777" w:rsidR="00A04648" w:rsidRPr="00F54745" w:rsidRDefault="00A04648" w:rsidP="00F964BE">
      <w:pPr>
        <w:spacing w:after="0" w:line="240" w:lineRule="auto"/>
        <w:rPr>
          <w:rFonts w:ascii="Tahoma" w:hAnsi="Tahoma" w:cs="Tahoma"/>
          <w:color w:val="000000"/>
          <w:sz w:val="24"/>
          <w:szCs w:val="20"/>
        </w:rPr>
      </w:pPr>
    </w:p>
    <w:p w14:paraId="7C4CA4F6" w14:textId="77777777" w:rsidR="00A04648" w:rsidRPr="00F54745" w:rsidRDefault="00A04648" w:rsidP="00F964BE">
      <w:pPr>
        <w:spacing w:after="0" w:line="240" w:lineRule="auto"/>
        <w:jc w:val="left"/>
        <w:rPr>
          <w:rFonts w:ascii="Tahoma" w:hAnsi="Tahoma" w:cs="Tahoma"/>
          <w:color w:val="000000"/>
          <w:sz w:val="24"/>
          <w:szCs w:val="20"/>
        </w:rPr>
      </w:pPr>
      <w:r w:rsidRPr="00F54745">
        <w:rPr>
          <w:rFonts w:ascii="Tahoma" w:hAnsi="Tahoma" w:cs="Tahoma"/>
          <w:color w:val="000000"/>
          <w:sz w:val="24"/>
          <w:szCs w:val="20"/>
          <w:u w:val="single"/>
        </w:rPr>
        <w:t>Purpose</w:t>
      </w:r>
    </w:p>
    <w:p w14:paraId="236161E9" w14:textId="77777777" w:rsidR="00716CDC" w:rsidRPr="00F54745" w:rsidRDefault="00716CDC" w:rsidP="00F964BE">
      <w:pPr>
        <w:spacing w:after="0" w:line="240" w:lineRule="auto"/>
        <w:jc w:val="left"/>
        <w:rPr>
          <w:rFonts w:ascii="Tahoma" w:hAnsi="Tahoma" w:cs="Tahoma"/>
          <w:color w:val="000000"/>
          <w:sz w:val="24"/>
          <w:szCs w:val="20"/>
        </w:rPr>
      </w:pPr>
      <w:r w:rsidRPr="00F54745">
        <w:rPr>
          <w:rFonts w:ascii="Tahoma" w:hAnsi="Tahoma" w:cs="Tahoma"/>
          <w:color w:val="000000"/>
          <w:sz w:val="24"/>
          <w:szCs w:val="20"/>
        </w:rPr>
        <w:t>To provide print/braille storybooks for upper preschool, kindergarten, and first grade students featuring tactile graphics designed to encourage tactual exploration, refine tactual discrimination, and to introduce tactile symbols, simple keys, and maps in the context of a story</w:t>
      </w:r>
    </w:p>
    <w:p w14:paraId="69F5FAE3" w14:textId="77777777" w:rsidR="00716CDC" w:rsidRPr="00F54745" w:rsidRDefault="00716CDC" w:rsidP="00F964BE">
      <w:pPr>
        <w:spacing w:after="0" w:line="240" w:lineRule="auto"/>
        <w:jc w:val="left"/>
        <w:rPr>
          <w:rFonts w:ascii="Tahoma" w:hAnsi="Tahoma" w:cs="Tahoma"/>
          <w:color w:val="000000"/>
          <w:sz w:val="24"/>
          <w:szCs w:val="20"/>
        </w:rPr>
      </w:pPr>
    </w:p>
    <w:p w14:paraId="1CA6CF1A" w14:textId="77777777" w:rsidR="00716CDC" w:rsidRPr="00F54745" w:rsidRDefault="00716CDC" w:rsidP="00F964BE">
      <w:pPr>
        <w:spacing w:after="0" w:line="240" w:lineRule="auto"/>
        <w:jc w:val="left"/>
        <w:rPr>
          <w:rFonts w:ascii="Tahoma" w:hAnsi="Tahoma" w:cs="Tahoma"/>
          <w:color w:val="000000"/>
          <w:sz w:val="24"/>
          <w:szCs w:val="20"/>
        </w:rPr>
      </w:pPr>
      <w:r w:rsidRPr="00F54745">
        <w:rPr>
          <w:rFonts w:ascii="Tahoma" w:hAnsi="Tahoma" w:cs="Tahoma"/>
          <w:color w:val="000000"/>
          <w:sz w:val="24"/>
          <w:szCs w:val="20"/>
          <w:u w:val="single"/>
        </w:rPr>
        <w:t>Project Staff</w:t>
      </w:r>
    </w:p>
    <w:p w14:paraId="4663DCDB" w14:textId="77777777" w:rsidR="000D6292" w:rsidRPr="00F54745" w:rsidRDefault="000D6292" w:rsidP="00F964BE">
      <w:pPr>
        <w:spacing w:after="0" w:line="240" w:lineRule="auto"/>
        <w:rPr>
          <w:rFonts w:ascii="Tahoma" w:hAnsi="Tahoma" w:cs="Tahoma"/>
          <w:sz w:val="24"/>
          <w:szCs w:val="20"/>
        </w:rPr>
      </w:pPr>
      <w:r w:rsidRPr="00F54745">
        <w:rPr>
          <w:rFonts w:ascii="Tahoma" w:hAnsi="Tahoma" w:cs="Tahoma"/>
          <w:sz w:val="24"/>
          <w:szCs w:val="20"/>
        </w:rPr>
        <w:t>Suzette Wright, Emergent Literacy Project Leader/Author</w:t>
      </w:r>
    </w:p>
    <w:p w14:paraId="001C912F" w14:textId="77777777" w:rsidR="000D6292" w:rsidRPr="00F54745" w:rsidRDefault="000D6292" w:rsidP="00F964BE">
      <w:pPr>
        <w:spacing w:after="0" w:line="240" w:lineRule="auto"/>
        <w:rPr>
          <w:rFonts w:ascii="Tahoma" w:hAnsi="Tahoma" w:cs="Tahoma"/>
          <w:sz w:val="24"/>
          <w:szCs w:val="24"/>
        </w:rPr>
      </w:pPr>
      <w:r w:rsidRPr="00F54745">
        <w:rPr>
          <w:rFonts w:ascii="Tahoma" w:hAnsi="Tahoma" w:cs="Tahoma"/>
          <w:sz w:val="24"/>
          <w:szCs w:val="24"/>
        </w:rPr>
        <w:t>Monica Vaught-Compton, Project Assistant</w:t>
      </w:r>
    </w:p>
    <w:p w14:paraId="62FA6075" w14:textId="77777777" w:rsidR="000D6292" w:rsidRPr="00F54745" w:rsidRDefault="000D6292" w:rsidP="00F964BE">
      <w:pPr>
        <w:spacing w:after="0" w:line="240" w:lineRule="auto"/>
        <w:rPr>
          <w:rFonts w:ascii="Tahoma" w:hAnsi="Tahoma" w:cs="Tahoma"/>
          <w:sz w:val="24"/>
          <w:szCs w:val="24"/>
        </w:rPr>
      </w:pPr>
      <w:r w:rsidRPr="00F54745">
        <w:rPr>
          <w:rFonts w:ascii="Tahoma" w:hAnsi="Tahoma" w:cs="Tahoma"/>
          <w:sz w:val="24"/>
          <w:szCs w:val="24"/>
        </w:rPr>
        <w:t>Lois Harrell, Consultant/Author</w:t>
      </w:r>
    </w:p>
    <w:p w14:paraId="3A536509" w14:textId="77777777" w:rsidR="000D6292" w:rsidRPr="00F54745" w:rsidRDefault="000D6292" w:rsidP="00F964BE">
      <w:pPr>
        <w:spacing w:after="0" w:line="240" w:lineRule="auto"/>
        <w:rPr>
          <w:rFonts w:ascii="Tahoma" w:hAnsi="Tahoma" w:cs="Tahoma"/>
          <w:sz w:val="24"/>
          <w:szCs w:val="20"/>
        </w:rPr>
      </w:pPr>
      <w:r w:rsidRPr="00F54745">
        <w:rPr>
          <w:rFonts w:ascii="Tahoma" w:hAnsi="Tahoma" w:cs="Tahoma"/>
          <w:sz w:val="24"/>
          <w:szCs w:val="20"/>
        </w:rPr>
        <w:t>Mila Truan, Consultant</w:t>
      </w:r>
    </w:p>
    <w:p w14:paraId="2C57EE27" w14:textId="77777777" w:rsidR="000D6292" w:rsidRPr="00F54745" w:rsidRDefault="000D6292" w:rsidP="00F964BE">
      <w:pPr>
        <w:spacing w:after="0" w:line="240" w:lineRule="auto"/>
        <w:rPr>
          <w:rFonts w:ascii="Tahoma" w:hAnsi="Tahoma" w:cs="Tahoma"/>
          <w:sz w:val="24"/>
          <w:szCs w:val="20"/>
        </w:rPr>
      </w:pPr>
      <w:r w:rsidRPr="00F54745">
        <w:rPr>
          <w:rFonts w:ascii="Tahoma" w:hAnsi="Tahoma" w:cs="Tahoma"/>
          <w:sz w:val="24"/>
          <w:szCs w:val="20"/>
        </w:rPr>
        <w:t>Josephine Stratton, Consultant</w:t>
      </w:r>
    </w:p>
    <w:p w14:paraId="44580684" w14:textId="77777777" w:rsidR="00716CDC" w:rsidRPr="00F54745" w:rsidRDefault="00716CDC" w:rsidP="00F964BE">
      <w:pPr>
        <w:spacing w:after="0" w:line="240" w:lineRule="auto"/>
        <w:jc w:val="left"/>
        <w:rPr>
          <w:rFonts w:ascii="Tahoma" w:hAnsi="Tahoma" w:cs="Tahoma"/>
          <w:color w:val="000000"/>
          <w:sz w:val="24"/>
          <w:szCs w:val="20"/>
        </w:rPr>
      </w:pPr>
    </w:p>
    <w:p w14:paraId="7FFEC034" w14:textId="77777777" w:rsidR="00716CDC" w:rsidRPr="00F54745" w:rsidRDefault="00716CDC" w:rsidP="00F964BE">
      <w:pPr>
        <w:spacing w:after="0" w:line="240" w:lineRule="auto"/>
        <w:jc w:val="left"/>
        <w:rPr>
          <w:rFonts w:ascii="Tahoma" w:hAnsi="Tahoma" w:cs="Tahoma"/>
          <w:color w:val="000000"/>
          <w:sz w:val="24"/>
          <w:szCs w:val="20"/>
        </w:rPr>
      </w:pPr>
      <w:r w:rsidRPr="00F54745">
        <w:rPr>
          <w:rFonts w:ascii="Tahoma" w:hAnsi="Tahoma" w:cs="Tahoma"/>
          <w:color w:val="000000"/>
          <w:sz w:val="24"/>
          <w:szCs w:val="20"/>
          <w:u w:val="single"/>
        </w:rPr>
        <w:lastRenderedPageBreak/>
        <w:t>Background</w:t>
      </w:r>
    </w:p>
    <w:p w14:paraId="6B208B51" w14:textId="77777777" w:rsidR="00716CDC" w:rsidRPr="00F54745" w:rsidRDefault="00716CDC" w:rsidP="00F964BE">
      <w:pPr>
        <w:spacing w:after="0" w:line="240" w:lineRule="auto"/>
        <w:jc w:val="left"/>
        <w:rPr>
          <w:rFonts w:ascii="Tahoma" w:hAnsi="Tahoma" w:cs="Tahoma"/>
          <w:color w:val="000000"/>
          <w:sz w:val="24"/>
          <w:szCs w:val="20"/>
        </w:rPr>
      </w:pPr>
      <w:r w:rsidRPr="00F54745">
        <w:rPr>
          <w:rFonts w:ascii="Tahoma" w:hAnsi="Tahoma" w:cs="Tahoma"/>
          <w:color w:val="000000"/>
          <w:sz w:val="24"/>
          <w:szCs w:val="20"/>
        </w:rPr>
        <w:t>Symbolic visual displays, such as maps and diagrams, play an increasingly important role in textbooks and computer displays for students with typical vision. They present a special challenge for students with significant vision loss, who are often expected to use a tactile equivalent in the course of their studies and in test-taking. Observers have suggested that difficulty interpreting tactile displays may be due, in part, to lack of early exposure. Storybooks developed in this project are designed to give young students opportunities to explore and interpret tactile illustrations that feature raised symbols, lines, and areal patterns. Of equal importance, the storybooks offer exposure to braille and foster key emergent literacy skills. The print/braille text of the books is intended to be read aloud by an adult reader. Embedded text (in large print and the user’s choice of either contracted or uncontracted braille) offers opportunities for the student to explore and read single words and short phrases, just as they might read labels included in a tactile diagram.</w:t>
      </w:r>
    </w:p>
    <w:p w14:paraId="5A8D8927" w14:textId="77777777" w:rsidR="00716CDC" w:rsidRPr="00F54745" w:rsidRDefault="00716CDC" w:rsidP="00F964BE">
      <w:pPr>
        <w:spacing w:after="0" w:line="240" w:lineRule="auto"/>
        <w:jc w:val="left"/>
        <w:rPr>
          <w:rFonts w:ascii="Tahoma" w:hAnsi="Tahoma" w:cs="Tahoma"/>
          <w:color w:val="000000"/>
          <w:sz w:val="24"/>
          <w:szCs w:val="20"/>
        </w:rPr>
      </w:pPr>
    </w:p>
    <w:p w14:paraId="02D37836" w14:textId="77777777" w:rsidR="00716CDC" w:rsidRPr="00F54745" w:rsidRDefault="00716CDC" w:rsidP="00F964BE">
      <w:pPr>
        <w:spacing w:after="0" w:line="240" w:lineRule="auto"/>
        <w:jc w:val="left"/>
        <w:rPr>
          <w:rFonts w:ascii="Tahoma" w:hAnsi="Tahoma" w:cs="Tahoma"/>
          <w:color w:val="000000"/>
          <w:sz w:val="24"/>
          <w:szCs w:val="20"/>
        </w:rPr>
      </w:pPr>
      <w:r w:rsidRPr="00F54745">
        <w:rPr>
          <w:rFonts w:ascii="Tahoma" w:hAnsi="Tahoma" w:cs="Tahoma"/>
          <w:color w:val="000000"/>
          <w:sz w:val="24"/>
          <w:szCs w:val="20"/>
        </w:rPr>
        <w:t>Initially, project leader efforts focused on identifying objectives and selecting or creating story texts and graphic media to support these. Lois Harrell served as project consultant, authoring a book and reviewing drafts of other books. Based on input from expert reviewers, four stories were chosen from a large pool of drafts. A variety of tactile media were considered. Paper embossed graphics were selected for the first book. A combination of embo</w:t>
      </w:r>
      <w:r w:rsidR="007D6DC4" w:rsidRPr="00F54745">
        <w:rPr>
          <w:rFonts w:ascii="Tahoma" w:hAnsi="Tahoma" w:cs="Tahoma"/>
          <w:color w:val="000000"/>
          <w:sz w:val="24"/>
          <w:szCs w:val="20"/>
        </w:rPr>
        <w:t>ssed braille and Tactile Vision</w:t>
      </w:r>
      <w:r w:rsidRPr="00F54745">
        <w:rPr>
          <w:rFonts w:ascii="Tahoma" w:hAnsi="Tahoma" w:cs="Tahoma"/>
          <w:color w:val="000000"/>
          <w:sz w:val="24"/>
          <w:szCs w:val="20"/>
        </w:rPr>
        <w:t xml:space="preserve"> graphics was selected for three books. </w:t>
      </w:r>
    </w:p>
    <w:p w14:paraId="05B75755" w14:textId="77777777" w:rsidR="00716CDC" w:rsidRPr="00F54745" w:rsidRDefault="00716CDC" w:rsidP="00F964BE">
      <w:pPr>
        <w:suppressAutoHyphens/>
        <w:spacing w:after="0" w:line="240" w:lineRule="auto"/>
        <w:jc w:val="left"/>
        <w:rPr>
          <w:rFonts w:ascii="Tahoma" w:hAnsi="Tahoma" w:cs="Tahoma"/>
          <w:color w:val="000000"/>
          <w:sz w:val="24"/>
          <w:szCs w:val="20"/>
        </w:rPr>
      </w:pPr>
    </w:p>
    <w:p w14:paraId="659E15B2" w14:textId="77777777" w:rsidR="00716CDC" w:rsidRPr="00F54745" w:rsidRDefault="00716CDC" w:rsidP="00F964BE">
      <w:pPr>
        <w:spacing w:after="0" w:line="240" w:lineRule="auto"/>
        <w:jc w:val="left"/>
        <w:rPr>
          <w:rFonts w:ascii="Tahoma" w:hAnsi="Tahoma" w:cs="Tahoma"/>
          <w:color w:val="000000"/>
          <w:sz w:val="24"/>
          <w:szCs w:val="20"/>
        </w:rPr>
      </w:pPr>
      <w:r w:rsidRPr="00F54745">
        <w:rPr>
          <w:rFonts w:ascii="Tahoma" w:hAnsi="Tahoma" w:cs="Tahoma"/>
          <w:color w:val="000000"/>
          <w:sz w:val="24"/>
          <w:szCs w:val="20"/>
        </w:rPr>
        <w:t xml:space="preserve">Multiple prototypes of each of the four books were hand-produced. Accompanying storyboards (featuring symbols from the story mounted </w:t>
      </w:r>
      <w:r w:rsidR="00646697" w:rsidRPr="00F54745">
        <w:rPr>
          <w:rFonts w:ascii="Tahoma" w:hAnsi="Tahoma" w:cs="Tahoma"/>
          <w:color w:val="000000"/>
          <w:sz w:val="24"/>
          <w:szCs w:val="20"/>
        </w:rPr>
        <w:t>to attachable</w:t>
      </w:r>
      <w:r w:rsidRPr="00F54745">
        <w:rPr>
          <w:rFonts w:ascii="Tahoma" w:hAnsi="Tahoma" w:cs="Tahoma"/>
          <w:color w:val="000000"/>
          <w:sz w:val="24"/>
          <w:szCs w:val="20"/>
        </w:rPr>
        <w:t xml:space="preserve"> pieces) were created to enable students to create their own tactile displays. A Reader’s Guide including information about introducing the child to the book’s tactile graphics and briefly discussing emergent literacy skills and development of tactual learning skills was written to accompany each book.</w:t>
      </w:r>
    </w:p>
    <w:p w14:paraId="7CB338E0" w14:textId="77777777" w:rsidR="00716CDC" w:rsidRPr="00F54745" w:rsidRDefault="00716CDC" w:rsidP="00F964BE">
      <w:pPr>
        <w:spacing w:after="0" w:line="240" w:lineRule="auto"/>
        <w:jc w:val="left"/>
        <w:rPr>
          <w:rFonts w:ascii="Tahoma" w:hAnsi="Tahoma" w:cs="Tahoma"/>
          <w:color w:val="000000"/>
          <w:sz w:val="24"/>
          <w:szCs w:val="20"/>
        </w:rPr>
      </w:pPr>
    </w:p>
    <w:p w14:paraId="0299D786" w14:textId="77777777" w:rsidR="00716CDC" w:rsidRPr="00F54745" w:rsidRDefault="00716CDC" w:rsidP="00F964BE">
      <w:pPr>
        <w:spacing w:after="0" w:line="240" w:lineRule="auto"/>
        <w:jc w:val="left"/>
        <w:rPr>
          <w:rFonts w:ascii="Tahoma" w:hAnsi="Tahoma" w:cs="Tahoma"/>
          <w:color w:val="000000"/>
          <w:sz w:val="24"/>
          <w:szCs w:val="20"/>
        </w:rPr>
      </w:pPr>
      <w:r w:rsidRPr="00F54745">
        <w:rPr>
          <w:rFonts w:ascii="Tahoma" w:hAnsi="Tahoma" w:cs="Tahoma"/>
          <w:color w:val="000000"/>
          <w:sz w:val="24"/>
          <w:szCs w:val="20"/>
        </w:rPr>
        <w:t>Seven teacher-evaluators at seven sites participated in an expert review and conducted the field evaluation of the books/storyboards with 23 students ranging in age from 4.5 to 11 years of age, spanning an 8</w:t>
      </w:r>
      <w:r w:rsidR="00B300A1" w:rsidRPr="00F54745">
        <w:rPr>
          <w:rFonts w:ascii="Tahoma" w:hAnsi="Tahoma" w:cs="Tahoma"/>
          <w:color w:val="000000"/>
          <w:sz w:val="24"/>
          <w:szCs w:val="20"/>
        </w:rPr>
        <w:t xml:space="preserve"> to </w:t>
      </w:r>
      <w:r w:rsidRPr="00F54745">
        <w:rPr>
          <w:rFonts w:ascii="Tahoma" w:hAnsi="Tahoma" w:cs="Tahoma"/>
          <w:color w:val="000000"/>
          <w:sz w:val="24"/>
          <w:szCs w:val="20"/>
        </w:rPr>
        <w:t>10 week period. Without dissension, teachers indicated texts and tactile graphics for all four books were interesting and appropriate for kindergarten and first grade students; a majority also extended the books’ value upward to second grade</w:t>
      </w:r>
      <w:r w:rsidR="00B300A1" w:rsidRPr="00F54745">
        <w:rPr>
          <w:rFonts w:ascii="Tahoma" w:hAnsi="Tahoma" w:cs="Tahoma"/>
          <w:color w:val="000000"/>
          <w:sz w:val="24"/>
          <w:szCs w:val="20"/>
        </w:rPr>
        <w:t xml:space="preserve"> students. Teachers reported 94-</w:t>
      </w:r>
      <w:r w:rsidRPr="00F54745">
        <w:rPr>
          <w:rFonts w:ascii="Tahoma" w:hAnsi="Tahoma" w:cs="Tahoma"/>
          <w:color w:val="000000"/>
          <w:sz w:val="24"/>
          <w:szCs w:val="20"/>
        </w:rPr>
        <w:t xml:space="preserve">100% of the students, in their opinion, benefited from using the books during the evaluation period and would benefit from using the books for a longer period of time. Reasons given included the following: “increased motivation to read and exposure to braille and tactile exploration,” “allowed student to experience tactile graphics with a purpose,” “tactile graphics made the books more fun and motivated him to use his hands to explore and draw in information,” and “helped tracking skills.” The tactile graphics were also credited with enhancing understanding of the stories for 90% of the students. Accompanying storyboards were strongly endorsed by the teachers, who stated that their use improved comprehension, </w:t>
      </w:r>
      <w:r w:rsidRPr="00F54745">
        <w:rPr>
          <w:rFonts w:ascii="Tahoma" w:hAnsi="Tahoma" w:cs="Tahoma"/>
          <w:color w:val="000000"/>
          <w:sz w:val="24"/>
          <w:szCs w:val="20"/>
        </w:rPr>
        <w:lastRenderedPageBreak/>
        <w:t xml:space="preserve">offered students an important opportunity to create their own graphics, and were highly motivating. A majority of teachers commented favorably on the Tactile Vision graphics. All evaluators rated the visual graphics in the books as a “very important” component of the books, promoting shared reading with typically sighted peers and adults and supplementing tactual information for the many braille readers with usable vision. The three project consultants also reviewed prototype books, provided favorable reviews, and suggested changes to specific tactile illustrations. </w:t>
      </w:r>
    </w:p>
    <w:p w14:paraId="62EDE3C1" w14:textId="77777777" w:rsidR="00716CDC" w:rsidRPr="00F54745" w:rsidRDefault="00716CDC" w:rsidP="00F964BE">
      <w:pPr>
        <w:spacing w:after="0" w:line="240" w:lineRule="auto"/>
        <w:jc w:val="left"/>
        <w:rPr>
          <w:rFonts w:ascii="Tahoma" w:hAnsi="Tahoma" w:cs="Tahoma"/>
          <w:color w:val="000000"/>
          <w:sz w:val="24"/>
          <w:szCs w:val="20"/>
        </w:rPr>
      </w:pPr>
    </w:p>
    <w:p w14:paraId="5B47462B" w14:textId="77777777" w:rsidR="00716CDC" w:rsidRPr="00F54745" w:rsidRDefault="00716CDC" w:rsidP="00F964BE">
      <w:pPr>
        <w:spacing w:after="0" w:line="240" w:lineRule="auto"/>
        <w:jc w:val="left"/>
        <w:rPr>
          <w:rFonts w:ascii="Tahoma" w:hAnsi="Tahoma" w:cs="Tahoma"/>
          <w:color w:val="000000"/>
          <w:sz w:val="24"/>
          <w:szCs w:val="20"/>
        </w:rPr>
      </w:pPr>
      <w:r w:rsidRPr="00F54745">
        <w:rPr>
          <w:rFonts w:ascii="Tahoma" w:hAnsi="Tahoma" w:cs="Tahoma"/>
          <w:color w:val="000000"/>
          <w:sz w:val="24"/>
          <w:szCs w:val="20"/>
        </w:rPr>
        <w:t xml:space="preserve">The four </w:t>
      </w:r>
      <w:r w:rsidRPr="00F54745">
        <w:rPr>
          <w:rFonts w:ascii="Tahoma" w:hAnsi="Tahoma" w:cs="Tahoma"/>
          <w:i/>
          <w:color w:val="000000"/>
          <w:sz w:val="24"/>
          <w:szCs w:val="20"/>
        </w:rPr>
        <w:t xml:space="preserve">Moving Ahead </w:t>
      </w:r>
      <w:r w:rsidRPr="00F54745">
        <w:rPr>
          <w:rFonts w:ascii="Tahoma" w:hAnsi="Tahoma" w:cs="Tahoma"/>
          <w:color w:val="000000"/>
          <w:sz w:val="24"/>
          <w:szCs w:val="20"/>
        </w:rPr>
        <w:t xml:space="preserve">storybooks and accompanying components received approval for sale on Quota. It was decided that each of the four books be produced separately to assist flow through the pre-production/tooling and production phases. </w:t>
      </w:r>
      <w:r w:rsidRPr="00F54745">
        <w:rPr>
          <w:rFonts w:ascii="Tahoma" w:hAnsi="Tahoma" w:cs="Tahoma"/>
          <w:i/>
          <w:snapToGrid w:val="0"/>
          <w:color w:val="000000"/>
          <w:sz w:val="24"/>
          <w:szCs w:val="20"/>
        </w:rPr>
        <w:t>Goin’ On a Bear Hunt</w:t>
      </w:r>
      <w:r w:rsidRPr="00F54745">
        <w:rPr>
          <w:rFonts w:ascii="Tahoma" w:hAnsi="Tahoma" w:cs="Tahoma"/>
          <w:snapToGrid w:val="0"/>
          <w:color w:val="000000"/>
          <w:sz w:val="24"/>
          <w:szCs w:val="20"/>
        </w:rPr>
        <w:t xml:space="preserve"> was produced first and </w:t>
      </w:r>
      <w:r w:rsidRPr="00F54745">
        <w:rPr>
          <w:rFonts w:ascii="Tahoma" w:hAnsi="Tahoma" w:cs="Tahoma"/>
          <w:color w:val="000000"/>
          <w:sz w:val="24"/>
          <w:szCs w:val="20"/>
        </w:rPr>
        <w:t xml:space="preserve">is available. </w:t>
      </w:r>
    </w:p>
    <w:p w14:paraId="585BD568" w14:textId="77777777" w:rsidR="00716CDC" w:rsidRPr="00F54745" w:rsidRDefault="00716CDC" w:rsidP="00F964BE">
      <w:pPr>
        <w:suppressAutoHyphens/>
        <w:spacing w:after="0" w:line="240" w:lineRule="auto"/>
        <w:jc w:val="left"/>
        <w:rPr>
          <w:rFonts w:ascii="Tahoma" w:hAnsi="Tahoma" w:cs="Tahoma"/>
          <w:color w:val="000000"/>
          <w:sz w:val="24"/>
          <w:szCs w:val="20"/>
        </w:rPr>
      </w:pPr>
    </w:p>
    <w:p w14:paraId="614CD816" w14:textId="77777777" w:rsidR="00F54745" w:rsidRPr="00C355C9" w:rsidRDefault="00716CDC" w:rsidP="00F54745">
      <w:pPr>
        <w:spacing w:after="0" w:line="240" w:lineRule="auto"/>
        <w:jc w:val="left"/>
        <w:rPr>
          <w:rFonts w:ascii="Tahoma" w:hAnsi="Tahoma" w:cs="Tahoma"/>
          <w:color w:val="000000"/>
          <w:sz w:val="24"/>
          <w:szCs w:val="20"/>
        </w:rPr>
      </w:pPr>
      <w:r w:rsidRPr="00F54745">
        <w:rPr>
          <w:rFonts w:ascii="Tahoma" w:hAnsi="Tahoma" w:cs="Tahoma"/>
          <w:snapToGrid w:val="0"/>
          <w:color w:val="000000"/>
          <w:sz w:val="24"/>
          <w:szCs w:val="20"/>
        </w:rPr>
        <w:t>In order to produce the second storybook (</w:t>
      </w:r>
      <w:r w:rsidRPr="00F54745">
        <w:rPr>
          <w:rFonts w:ascii="Tahoma" w:hAnsi="Tahoma" w:cs="Tahoma"/>
          <w:i/>
          <w:snapToGrid w:val="0"/>
          <w:color w:val="000000"/>
          <w:sz w:val="24"/>
          <w:szCs w:val="20"/>
        </w:rPr>
        <w:t>Splish the Fish</w:t>
      </w:r>
      <w:r w:rsidRPr="00F54745">
        <w:rPr>
          <w:rFonts w:ascii="Tahoma" w:hAnsi="Tahoma" w:cs="Tahoma"/>
          <w:snapToGrid w:val="0"/>
          <w:color w:val="000000"/>
          <w:sz w:val="24"/>
          <w:szCs w:val="20"/>
        </w:rPr>
        <w:t>), sample tests were run to ensure compatibility of the paper stock, the outside vendor’s inks, and the Tactile Vision process; several problems with paper were encountered and resolved.</w:t>
      </w:r>
      <w:r w:rsidRPr="00F54745">
        <w:rPr>
          <w:rFonts w:ascii="Tahoma" w:hAnsi="Tahoma" w:cs="Tahoma"/>
          <w:color w:val="000000"/>
          <w:sz w:val="24"/>
          <w:szCs w:val="20"/>
        </w:rPr>
        <w:t xml:space="preserve"> It was necessary to design and add a special switch and tray to the Tactile Vision machine to accommodate the book’s page size. An initial pilot run of 100 books revealed some inconsistency in registration. </w:t>
      </w:r>
      <w:r w:rsidR="00F54745" w:rsidRPr="00F54745">
        <w:rPr>
          <w:rFonts w:ascii="Tahoma" w:hAnsi="Tahoma" w:cs="Tahoma"/>
          <w:color w:val="000000"/>
          <w:sz w:val="24"/>
          <w:szCs w:val="20"/>
        </w:rPr>
        <w:t>A debriefing addressed possible sources. Subsequent runs of the book and runs of similarly</w:t>
      </w:r>
      <w:r w:rsidR="00F54745" w:rsidRPr="00C355C9">
        <w:rPr>
          <w:rFonts w:ascii="Tahoma" w:hAnsi="Tahoma" w:cs="Tahoma"/>
          <w:color w:val="000000"/>
          <w:sz w:val="24"/>
          <w:szCs w:val="20"/>
        </w:rPr>
        <w:t xml:space="preserve"> produced books (</w:t>
      </w:r>
      <w:r w:rsidR="00F54745" w:rsidRPr="00C355C9">
        <w:rPr>
          <w:rFonts w:ascii="Tahoma" w:hAnsi="Tahoma" w:cs="Tahoma"/>
          <w:i/>
          <w:color w:val="000000"/>
          <w:sz w:val="24"/>
          <w:szCs w:val="20"/>
        </w:rPr>
        <w:t>The Boy and the Wolf</w:t>
      </w:r>
      <w:r w:rsidR="00F54745" w:rsidRPr="00C355C9">
        <w:rPr>
          <w:rFonts w:ascii="Tahoma" w:hAnsi="Tahoma" w:cs="Tahoma"/>
          <w:color w:val="000000"/>
          <w:sz w:val="24"/>
          <w:szCs w:val="20"/>
        </w:rPr>
        <w:t xml:space="preserve">, </w:t>
      </w:r>
      <w:r w:rsidR="00F54745" w:rsidRPr="00C355C9">
        <w:rPr>
          <w:rFonts w:ascii="Tahoma" w:hAnsi="Tahoma" w:cs="Tahoma"/>
          <w:i/>
          <w:color w:val="000000"/>
          <w:sz w:val="24"/>
          <w:szCs w:val="20"/>
        </w:rPr>
        <w:t>Turtle and Rabbit</w:t>
      </w:r>
      <w:r w:rsidR="00F54745" w:rsidRPr="00C355C9">
        <w:rPr>
          <w:rFonts w:ascii="Tahoma" w:hAnsi="Tahoma" w:cs="Tahoma"/>
          <w:color w:val="000000"/>
          <w:sz w:val="24"/>
          <w:szCs w:val="20"/>
        </w:rPr>
        <w:t xml:space="preserve">) have been problem-free. </w:t>
      </w:r>
    </w:p>
    <w:p w14:paraId="476791BD" w14:textId="1F42D0B1" w:rsidR="00716CDC" w:rsidRPr="00D81141" w:rsidRDefault="00716CDC" w:rsidP="00F964BE">
      <w:pPr>
        <w:spacing w:after="0" w:line="240" w:lineRule="auto"/>
        <w:jc w:val="left"/>
        <w:rPr>
          <w:rFonts w:ascii="Tahoma" w:hAnsi="Tahoma" w:cs="Tahoma"/>
          <w:color w:val="000000"/>
          <w:sz w:val="24"/>
          <w:szCs w:val="20"/>
          <w:highlight w:val="yellow"/>
        </w:rPr>
      </w:pPr>
    </w:p>
    <w:p w14:paraId="3F2E8344" w14:textId="77777777" w:rsidR="00F54745" w:rsidRPr="00C355C9" w:rsidRDefault="00F54745" w:rsidP="00F54745">
      <w:pPr>
        <w:suppressAutoHyphens/>
        <w:spacing w:after="0" w:line="240" w:lineRule="auto"/>
        <w:jc w:val="left"/>
        <w:rPr>
          <w:rFonts w:ascii="Tahoma" w:hAnsi="Tahoma" w:cs="Tahoma"/>
          <w:color w:val="000000"/>
          <w:sz w:val="24"/>
          <w:szCs w:val="20"/>
        </w:rPr>
      </w:pPr>
      <w:r w:rsidRPr="00C355C9">
        <w:rPr>
          <w:rFonts w:ascii="Tahoma" w:hAnsi="Tahoma" w:cs="Tahoma"/>
          <w:color w:val="000000"/>
          <w:sz w:val="24"/>
          <w:szCs w:val="20"/>
        </w:rPr>
        <w:t xml:space="preserve">The last of the books, </w:t>
      </w:r>
      <w:r w:rsidRPr="00C355C9">
        <w:rPr>
          <w:rFonts w:ascii="Tahoma" w:hAnsi="Tahoma" w:cs="Tahoma"/>
          <w:i/>
          <w:color w:val="000000"/>
          <w:sz w:val="24"/>
          <w:szCs w:val="20"/>
        </w:rPr>
        <w:t>Turtle and Rabbit</w:t>
      </w:r>
      <w:r w:rsidRPr="00C355C9">
        <w:rPr>
          <w:rFonts w:ascii="Tahoma" w:hAnsi="Tahoma" w:cs="Tahoma"/>
          <w:color w:val="000000"/>
          <w:sz w:val="24"/>
          <w:szCs w:val="20"/>
        </w:rPr>
        <w:t xml:space="preserve"> became available for purchase in FY 2012. In FY 2013, the project leader, independently and through communication with the tactile books workshop Les Doigts Qui Rêvent (LDQR), began to look for commercially-available children’s books suited to development as the next </w:t>
      </w:r>
      <w:r w:rsidRPr="00A35B29">
        <w:rPr>
          <w:rFonts w:ascii="Tahoma" w:hAnsi="Tahoma" w:cs="Tahoma"/>
          <w:i/>
          <w:color w:val="000000"/>
          <w:sz w:val="24"/>
          <w:szCs w:val="20"/>
        </w:rPr>
        <w:t>Moving Ahead</w:t>
      </w:r>
      <w:r w:rsidRPr="00C355C9">
        <w:rPr>
          <w:rFonts w:ascii="Tahoma" w:hAnsi="Tahoma" w:cs="Tahoma"/>
          <w:color w:val="000000"/>
          <w:sz w:val="24"/>
          <w:szCs w:val="20"/>
        </w:rPr>
        <w:t xml:space="preserve"> book. The project leader also reviewed a highly textured, interactive version of </w:t>
      </w:r>
      <w:r w:rsidRPr="00C355C9">
        <w:rPr>
          <w:rFonts w:ascii="Tahoma" w:hAnsi="Tahoma" w:cs="Tahoma"/>
          <w:i/>
          <w:color w:val="000000"/>
          <w:sz w:val="24"/>
          <w:szCs w:val="20"/>
        </w:rPr>
        <w:t>Goin’ On a Bear Hunt</w:t>
      </w:r>
      <w:r w:rsidRPr="00C355C9">
        <w:rPr>
          <w:rFonts w:ascii="Tahoma" w:hAnsi="Tahoma" w:cs="Tahoma"/>
          <w:color w:val="000000"/>
          <w:sz w:val="24"/>
          <w:szCs w:val="20"/>
        </w:rPr>
        <w:t xml:space="preserve"> developed at LDQR and made suggestions regarding LDQR’s addition of textures and interactive elements to this book and </w:t>
      </w:r>
      <w:r w:rsidRPr="00C355C9">
        <w:rPr>
          <w:rFonts w:ascii="Tahoma" w:hAnsi="Tahoma" w:cs="Tahoma"/>
          <w:i/>
          <w:color w:val="000000"/>
          <w:sz w:val="24"/>
          <w:szCs w:val="20"/>
        </w:rPr>
        <w:t>Splish the Fish</w:t>
      </w:r>
      <w:r w:rsidRPr="00C355C9">
        <w:rPr>
          <w:rFonts w:ascii="Tahoma" w:hAnsi="Tahoma" w:cs="Tahoma"/>
          <w:color w:val="000000"/>
          <w:sz w:val="24"/>
          <w:szCs w:val="20"/>
        </w:rPr>
        <w:t>.</w:t>
      </w:r>
    </w:p>
    <w:p w14:paraId="766E927B" w14:textId="77777777" w:rsidR="00F54745" w:rsidRPr="00C355C9" w:rsidRDefault="00F54745" w:rsidP="00F54745">
      <w:pPr>
        <w:suppressAutoHyphens/>
        <w:spacing w:after="0" w:line="240" w:lineRule="auto"/>
        <w:jc w:val="left"/>
        <w:rPr>
          <w:rFonts w:ascii="Tahoma" w:hAnsi="Tahoma" w:cs="Tahoma"/>
          <w:color w:val="000000"/>
          <w:sz w:val="24"/>
          <w:szCs w:val="20"/>
        </w:rPr>
      </w:pPr>
    </w:p>
    <w:p w14:paraId="0AF65D2A" w14:textId="3AB0F5DF" w:rsidR="00F54745" w:rsidRPr="00C355C9" w:rsidRDefault="00F54745" w:rsidP="00F54745">
      <w:pPr>
        <w:suppressAutoHyphens/>
        <w:spacing w:after="0" w:line="240" w:lineRule="auto"/>
        <w:jc w:val="left"/>
        <w:rPr>
          <w:rFonts w:ascii="Tahoma" w:hAnsi="Tahoma" w:cs="Tahoma"/>
          <w:color w:val="000000"/>
          <w:sz w:val="24"/>
          <w:szCs w:val="20"/>
        </w:rPr>
      </w:pPr>
      <w:r w:rsidRPr="00C355C9">
        <w:rPr>
          <w:rFonts w:ascii="Tahoma" w:hAnsi="Tahoma" w:cs="Tahoma"/>
          <w:color w:val="000000"/>
          <w:sz w:val="24"/>
          <w:szCs w:val="20"/>
        </w:rPr>
        <w:t xml:space="preserve">The project leader worked to select a commercially available children’s book to adapt as the next </w:t>
      </w:r>
      <w:r w:rsidRPr="00A35B29">
        <w:rPr>
          <w:rFonts w:ascii="Tahoma" w:hAnsi="Tahoma" w:cs="Tahoma"/>
          <w:i/>
          <w:color w:val="000000"/>
          <w:sz w:val="24"/>
          <w:szCs w:val="20"/>
        </w:rPr>
        <w:t>Moving Ahead</w:t>
      </w:r>
      <w:r w:rsidRPr="00C355C9">
        <w:rPr>
          <w:rFonts w:ascii="Tahoma" w:hAnsi="Tahoma" w:cs="Tahoma"/>
          <w:color w:val="000000"/>
          <w:sz w:val="24"/>
          <w:szCs w:val="20"/>
        </w:rPr>
        <w:t xml:space="preserve"> storybook. Four commercially available children’s books were identified as promising for the type of tactile illustration used in this series. Four other books fit more appropriately in the </w:t>
      </w:r>
      <w:r w:rsidRPr="00A35B29">
        <w:rPr>
          <w:rFonts w:ascii="Tahoma" w:hAnsi="Tahoma" w:cs="Tahoma"/>
          <w:i/>
          <w:color w:val="000000"/>
          <w:sz w:val="24"/>
          <w:szCs w:val="20"/>
        </w:rPr>
        <w:t>On the Way to Literacy</w:t>
      </w:r>
      <w:r w:rsidRPr="00C355C9">
        <w:rPr>
          <w:rFonts w:ascii="Tahoma" w:hAnsi="Tahoma" w:cs="Tahoma"/>
          <w:color w:val="000000"/>
          <w:sz w:val="24"/>
          <w:szCs w:val="20"/>
        </w:rPr>
        <w:t xml:space="preserve"> series of books for children from 3 to 5 years. </w:t>
      </w:r>
      <w:r>
        <w:rPr>
          <w:rFonts w:ascii="Tahoma" w:hAnsi="Tahoma" w:cs="Tahoma"/>
          <w:color w:val="000000"/>
          <w:sz w:val="24"/>
          <w:szCs w:val="20"/>
        </w:rPr>
        <w:t xml:space="preserve">A commercially available American children’s book, now out of print, is well suited to this series: </w:t>
      </w:r>
      <w:r w:rsidRPr="005C6FAD">
        <w:rPr>
          <w:rFonts w:ascii="Tahoma" w:hAnsi="Tahoma" w:cs="Tahoma"/>
          <w:i/>
          <w:color w:val="000000"/>
          <w:sz w:val="24"/>
          <w:szCs w:val="20"/>
        </w:rPr>
        <w:t>Louella Mae</w:t>
      </w:r>
      <w:r>
        <w:rPr>
          <w:rFonts w:ascii="Tahoma" w:hAnsi="Tahoma" w:cs="Tahoma"/>
          <w:i/>
          <w:color w:val="000000"/>
          <w:sz w:val="24"/>
          <w:szCs w:val="20"/>
        </w:rPr>
        <w:t xml:space="preserve">, She’s Run </w:t>
      </w:r>
      <w:r w:rsidRPr="005C6FAD">
        <w:rPr>
          <w:rFonts w:ascii="Tahoma" w:hAnsi="Tahoma" w:cs="Tahoma"/>
          <w:i/>
          <w:color w:val="000000"/>
          <w:sz w:val="24"/>
          <w:szCs w:val="20"/>
        </w:rPr>
        <w:t>Away</w:t>
      </w:r>
      <w:r>
        <w:rPr>
          <w:rFonts w:ascii="Tahoma" w:hAnsi="Tahoma" w:cs="Tahoma"/>
          <w:i/>
          <w:color w:val="000000"/>
          <w:sz w:val="24"/>
          <w:szCs w:val="20"/>
        </w:rPr>
        <w:t>!</w:t>
      </w:r>
      <w:r>
        <w:rPr>
          <w:rFonts w:ascii="Tahoma" w:hAnsi="Tahoma" w:cs="Tahoma"/>
          <w:color w:val="000000"/>
          <w:sz w:val="24"/>
          <w:szCs w:val="20"/>
        </w:rPr>
        <w:t xml:space="preserve"> has an engaging rhyming text and involves the reader in a search for the title character in the cornfield, barn, and hay, and down by the stream.</w:t>
      </w:r>
    </w:p>
    <w:p w14:paraId="2860DE10" w14:textId="77777777" w:rsidR="00F54745" w:rsidRPr="00F519A8" w:rsidRDefault="00F54745" w:rsidP="00F54745">
      <w:pPr>
        <w:suppressAutoHyphens/>
        <w:spacing w:after="0" w:line="240" w:lineRule="auto"/>
        <w:jc w:val="left"/>
        <w:rPr>
          <w:rFonts w:ascii="Tahoma" w:hAnsi="Tahoma" w:cs="Tahoma"/>
          <w:color w:val="000000"/>
          <w:sz w:val="24"/>
          <w:szCs w:val="20"/>
          <w:highlight w:val="yellow"/>
        </w:rPr>
      </w:pPr>
    </w:p>
    <w:p w14:paraId="2733E26E" w14:textId="449D0DC9" w:rsidR="00F54745" w:rsidRDefault="00F54745" w:rsidP="00F54745">
      <w:pPr>
        <w:suppressAutoHyphens/>
        <w:spacing w:after="0" w:line="240" w:lineRule="auto"/>
        <w:jc w:val="left"/>
        <w:rPr>
          <w:rFonts w:ascii="Tahoma" w:hAnsi="Tahoma" w:cs="Tahoma"/>
          <w:color w:val="000000"/>
          <w:sz w:val="24"/>
          <w:szCs w:val="20"/>
        </w:rPr>
      </w:pPr>
      <w:r w:rsidRPr="007D4D91">
        <w:rPr>
          <w:rFonts w:ascii="Tahoma" w:hAnsi="Tahoma" w:cs="Tahoma"/>
          <w:color w:val="000000"/>
          <w:sz w:val="24"/>
          <w:szCs w:val="20"/>
        </w:rPr>
        <w:t xml:space="preserve">The </w:t>
      </w:r>
      <w:r>
        <w:rPr>
          <w:rFonts w:ascii="Tahoma" w:hAnsi="Tahoma" w:cs="Tahoma"/>
          <w:color w:val="000000"/>
          <w:sz w:val="24"/>
          <w:szCs w:val="20"/>
        </w:rPr>
        <w:t xml:space="preserve">project leader also proposed a tactile adaptation of </w:t>
      </w:r>
      <w:r w:rsidRPr="007D4D91">
        <w:rPr>
          <w:rFonts w:ascii="Tahoma" w:hAnsi="Tahoma" w:cs="Tahoma"/>
          <w:i/>
          <w:color w:val="000000"/>
          <w:sz w:val="24"/>
          <w:szCs w:val="20"/>
        </w:rPr>
        <w:t>The Gruffalo</w:t>
      </w:r>
      <w:r>
        <w:rPr>
          <w:rFonts w:ascii="Tahoma" w:hAnsi="Tahoma" w:cs="Tahoma"/>
          <w:color w:val="000000"/>
          <w:sz w:val="24"/>
          <w:szCs w:val="20"/>
        </w:rPr>
        <w:t xml:space="preserve"> to in-house staff and LDQR staff. </w:t>
      </w:r>
      <w:r w:rsidRPr="007D4D91">
        <w:rPr>
          <w:rFonts w:ascii="Tahoma" w:hAnsi="Tahoma" w:cs="Tahoma"/>
          <w:i/>
          <w:color w:val="000000"/>
          <w:sz w:val="24"/>
          <w:szCs w:val="20"/>
        </w:rPr>
        <w:t>The Gruffalo</w:t>
      </w:r>
      <w:r>
        <w:rPr>
          <w:rFonts w:ascii="Tahoma" w:hAnsi="Tahoma" w:cs="Tahoma"/>
          <w:color w:val="000000"/>
          <w:sz w:val="24"/>
          <w:szCs w:val="20"/>
        </w:rPr>
        <w:t xml:space="preserve">, by Julia Donaldson, is a very well-known, bestselling children’s book. First published in 1999, it continues to be read widely and carried in bookstores. The story is of a mouse, on a path through the forest, who must avoid being eaten by a Gruffalo. In rhyme, the Gruffalo is described with frightening features: </w:t>
      </w:r>
      <w:r>
        <w:rPr>
          <w:rFonts w:ascii="Tahoma" w:hAnsi="Tahoma" w:cs="Tahoma"/>
          <w:color w:val="000000"/>
          <w:sz w:val="24"/>
          <w:szCs w:val="20"/>
        </w:rPr>
        <w:lastRenderedPageBreak/>
        <w:t>“terrible tusks, and terrible claws, and terrible teeth in his terrible jaws.” As the story continues, other features are added until the real Gruffalo is met. Working through several ideas, a possible adaptation with tactile parts that can be assembled has been proposed and a map with multisensory elements, such as audio backdrop, was envisioned.</w:t>
      </w:r>
    </w:p>
    <w:p w14:paraId="0C826EE7" w14:textId="77777777" w:rsidR="00F54745" w:rsidRDefault="00F54745" w:rsidP="00F54745">
      <w:pPr>
        <w:suppressAutoHyphens/>
        <w:spacing w:after="0" w:line="240" w:lineRule="auto"/>
        <w:jc w:val="left"/>
        <w:rPr>
          <w:rFonts w:ascii="Tahoma" w:hAnsi="Tahoma" w:cs="Tahoma"/>
          <w:color w:val="000000"/>
          <w:sz w:val="24"/>
          <w:szCs w:val="20"/>
        </w:rPr>
      </w:pPr>
    </w:p>
    <w:p w14:paraId="02E55EB3" w14:textId="77777777" w:rsidR="00F54745" w:rsidRDefault="00F54745" w:rsidP="00F54745">
      <w:pPr>
        <w:spacing w:after="0" w:line="240" w:lineRule="auto"/>
        <w:jc w:val="left"/>
        <w:rPr>
          <w:rFonts w:ascii="Tahoma" w:hAnsi="Tahoma" w:cs="Tahoma"/>
          <w:color w:val="000000"/>
          <w:sz w:val="24"/>
          <w:szCs w:val="20"/>
        </w:rPr>
      </w:pPr>
      <w:r w:rsidRPr="00C355C9">
        <w:rPr>
          <w:rFonts w:ascii="Tahoma" w:hAnsi="Tahoma" w:cs="Tahoma"/>
          <w:color w:val="000000"/>
          <w:sz w:val="24"/>
          <w:szCs w:val="20"/>
        </w:rPr>
        <w:t xml:space="preserve">In addition </w:t>
      </w:r>
      <w:r>
        <w:rPr>
          <w:rFonts w:ascii="Tahoma" w:hAnsi="Tahoma" w:cs="Tahoma"/>
          <w:color w:val="000000"/>
          <w:sz w:val="24"/>
          <w:szCs w:val="20"/>
        </w:rPr>
        <w:t>to</w:t>
      </w:r>
      <w:r w:rsidRPr="00C355C9">
        <w:rPr>
          <w:rFonts w:ascii="Tahoma" w:hAnsi="Tahoma" w:cs="Tahoma"/>
          <w:color w:val="000000"/>
          <w:sz w:val="24"/>
          <w:szCs w:val="20"/>
        </w:rPr>
        <w:t xml:space="preserve"> </w:t>
      </w:r>
      <w:r w:rsidRPr="00C355C9">
        <w:rPr>
          <w:rFonts w:ascii="Tahoma" w:hAnsi="Tahoma" w:cs="Tahoma"/>
          <w:i/>
          <w:color w:val="000000"/>
          <w:sz w:val="24"/>
          <w:szCs w:val="20"/>
        </w:rPr>
        <w:t>The Gruffalo</w:t>
      </w:r>
      <w:r w:rsidRPr="00C355C9">
        <w:rPr>
          <w:rFonts w:ascii="Tahoma" w:hAnsi="Tahoma" w:cs="Tahoma"/>
          <w:color w:val="000000"/>
          <w:sz w:val="24"/>
          <w:szCs w:val="20"/>
        </w:rPr>
        <w:t xml:space="preserve">, the project leader </w:t>
      </w:r>
      <w:r w:rsidRPr="00C355C9">
        <w:rPr>
          <w:rFonts w:ascii="Tahoma" w:hAnsi="Tahoma" w:cs="Tahoma"/>
          <w:sz w:val="24"/>
          <w:szCs w:val="20"/>
        </w:rPr>
        <w:t xml:space="preserve">reviewed and suggested tactile illustrations for several commercially available titles from overseas. </w:t>
      </w:r>
      <w:r>
        <w:rPr>
          <w:rFonts w:ascii="Tahoma" w:hAnsi="Tahoma" w:cs="Tahoma"/>
          <w:sz w:val="24"/>
          <w:szCs w:val="20"/>
        </w:rPr>
        <w:t>One</w:t>
      </w:r>
      <w:r w:rsidRPr="00C355C9">
        <w:rPr>
          <w:rFonts w:ascii="Tahoma" w:hAnsi="Tahoma" w:cs="Tahoma"/>
          <w:sz w:val="24"/>
          <w:szCs w:val="20"/>
        </w:rPr>
        <w:t xml:space="preserve"> of these </w:t>
      </w:r>
      <w:r>
        <w:rPr>
          <w:rFonts w:ascii="Tahoma" w:hAnsi="Tahoma" w:cs="Tahoma"/>
          <w:sz w:val="24"/>
          <w:szCs w:val="20"/>
        </w:rPr>
        <w:t>is</w:t>
      </w:r>
      <w:r w:rsidRPr="00C355C9">
        <w:rPr>
          <w:rFonts w:ascii="Tahoma" w:hAnsi="Tahoma" w:cs="Tahoma"/>
          <w:sz w:val="24"/>
          <w:szCs w:val="20"/>
        </w:rPr>
        <w:t xml:space="preserve"> particularly suited to development as </w:t>
      </w:r>
      <w:r w:rsidRPr="00A35B29">
        <w:rPr>
          <w:rFonts w:ascii="Tahoma" w:hAnsi="Tahoma" w:cs="Tahoma"/>
          <w:i/>
          <w:sz w:val="24"/>
          <w:szCs w:val="20"/>
        </w:rPr>
        <w:t>Moving Ahead</w:t>
      </w:r>
      <w:r>
        <w:rPr>
          <w:rFonts w:ascii="Tahoma" w:hAnsi="Tahoma" w:cs="Tahoma"/>
          <w:sz w:val="24"/>
          <w:szCs w:val="20"/>
        </w:rPr>
        <w:t xml:space="preserve"> book</w:t>
      </w:r>
      <w:r w:rsidRPr="00C355C9">
        <w:rPr>
          <w:rFonts w:ascii="Tahoma" w:hAnsi="Tahoma" w:cs="Tahoma"/>
          <w:sz w:val="24"/>
          <w:szCs w:val="20"/>
        </w:rPr>
        <w:t xml:space="preserve">. </w:t>
      </w:r>
      <w:r>
        <w:rPr>
          <w:rFonts w:ascii="Tahoma" w:hAnsi="Tahoma" w:cs="Tahoma"/>
          <w:color w:val="000000"/>
          <w:sz w:val="24"/>
          <w:szCs w:val="20"/>
        </w:rPr>
        <w:t xml:space="preserve">In the print version of the book, </w:t>
      </w:r>
      <w:r>
        <w:rPr>
          <w:rFonts w:ascii="Tahoma" w:hAnsi="Tahoma" w:cs="Tahoma"/>
          <w:i/>
          <w:sz w:val="24"/>
          <w:szCs w:val="20"/>
        </w:rPr>
        <w:t>Dans le</w:t>
      </w:r>
      <w:r w:rsidRPr="00C355C9">
        <w:rPr>
          <w:rFonts w:ascii="Tahoma" w:hAnsi="Tahoma" w:cs="Tahoma"/>
          <w:i/>
          <w:sz w:val="24"/>
          <w:szCs w:val="20"/>
        </w:rPr>
        <w:t xml:space="preserve"> Cour de l’Ecole</w:t>
      </w:r>
      <w:r w:rsidRPr="00C355C9">
        <w:rPr>
          <w:rFonts w:ascii="Tahoma" w:hAnsi="Tahoma" w:cs="Tahoma"/>
          <w:sz w:val="24"/>
          <w:szCs w:val="20"/>
        </w:rPr>
        <w:t xml:space="preserve"> (</w:t>
      </w:r>
      <w:r>
        <w:rPr>
          <w:rFonts w:ascii="Tahoma" w:hAnsi="Tahoma" w:cs="Tahoma"/>
          <w:i/>
          <w:sz w:val="24"/>
          <w:szCs w:val="20"/>
        </w:rPr>
        <w:t>In</w:t>
      </w:r>
      <w:r w:rsidRPr="00C355C9">
        <w:rPr>
          <w:rFonts w:ascii="Tahoma" w:hAnsi="Tahoma" w:cs="Tahoma"/>
          <w:i/>
          <w:sz w:val="24"/>
          <w:szCs w:val="20"/>
        </w:rPr>
        <w:t xml:space="preserve"> the </w:t>
      </w:r>
      <w:r>
        <w:rPr>
          <w:rFonts w:ascii="Tahoma" w:hAnsi="Tahoma" w:cs="Tahoma"/>
          <w:i/>
          <w:sz w:val="24"/>
          <w:szCs w:val="20"/>
        </w:rPr>
        <w:t>Schoolyard</w:t>
      </w:r>
      <w:r>
        <w:rPr>
          <w:rFonts w:ascii="Tahoma" w:hAnsi="Tahoma" w:cs="Tahoma"/>
          <w:sz w:val="24"/>
          <w:szCs w:val="20"/>
        </w:rPr>
        <w:t xml:space="preserve">), </w:t>
      </w:r>
      <w:r>
        <w:rPr>
          <w:rFonts w:ascii="Tahoma" w:hAnsi="Tahoma" w:cs="Tahoma"/>
          <w:color w:val="000000"/>
          <w:sz w:val="24"/>
          <w:szCs w:val="20"/>
        </w:rPr>
        <w:t xml:space="preserve">pink circles (representing girls) and blue circles (boys) line up for lunch, play games, pair up for a dance, and perform other activities. </w:t>
      </w:r>
    </w:p>
    <w:p w14:paraId="346EB725" w14:textId="77777777" w:rsidR="00F54745" w:rsidRDefault="00F54745" w:rsidP="00F54745">
      <w:pPr>
        <w:spacing w:after="0" w:line="240" w:lineRule="auto"/>
        <w:jc w:val="left"/>
        <w:rPr>
          <w:rFonts w:ascii="Tahoma" w:hAnsi="Tahoma" w:cs="Tahoma"/>
          <w:color w:val="000000"/>
          <w:sz w:val="24"/>
          <w:szCs w:val="20"/>
        </w:rPr>
      </w:pPr>
    </w:p>
    <w:p w14:paraId="1674D02D" w14:textId="77777777" w:rsidR="00F54745" w:rsidRDefault="00F54745" w:rsidP="00F54745">
      <w:pPr>
        <w:suppressAutoHyphens/>
        <w:spacing w:after="0" w:line="240" w:lineRule="auto"/>
        <w:jc w:val="left"/>
        <w:rPr>
          <w:rFonts w:ascii="Tahoma" w:hAnsi="Tahoma" w:cs="Tahoma"/>
          <w:color w:val="000000"/>
          <w:sz w:val="24"/>
          <w:szCs w:val="20"/>
        </w:rPr>
      </w:pPr>
      <w:r>
        <w:rPr>
          <w:rFonts w:ascii="Tahoma" w:hAnsi="Tahoma" w:cs="Tahoma"/>
          <w:color w:val="000000"/>
          <w:sz w:val="24"/>
          <w:szCs w:val="20"/>
        </w:rPr>
        <w:t xml:space="preserve">LDQR staff continued to work on possible tactile designs for </w:t>
      </w:r>
      <w:r w:rsidRPr="007D4D91">
        <w:rPr>
          <w:rFonts w:ascii="Tahoma" w:hAnsi="Tahoma" w:cs="Tahoma"/>
          <w:i/>
          <w:color w:val="000000"/>
          <w:sz w:val="24"/>
          <w:szCs w:val="20"/>
        </w:rPr>
        <w:t>The Gruffalo</w:t>
      </w:r>
      <w:r>
        <w:rPr>
          <w:rFonts w:ascii="Tahoma" w:hAnsi="Tahoma" w:cs="Tahoma"/>
          <w:color w:val="000000"/>
          <w:sz w:val="24"/>
          <w:szCs w:val="20"/>
        </w:rPr>
        <w:t xml:space="preserve"> but were not satisfied with the results. The project leader worked with in-house copyright librarians to approach the publisher regarding the right to provide a tactile adaptation of the book to be sold within the U.S. </w:t>
      </w:r>
    </w:p>
    <w:p w14:paraId="1A630EA4" w14:textId="77777777" w:rsidR="00F54745" w:rsidRPr="00260C4A" w:rsidRDefault="00F54745" w:rsidP="00F54745">
      <w:pPr>
        <w:suppressAutoHyphens/>
        <w:spacing w:after="0" w:line="240" w:lineRule="auto"/>
        <w:jc w:val="left"/>
        <w:rPr>
          <w:rFonts w:ascii="Tahoma" w:hAnsi="Tahoma" w:cs="Tahoma"/>
          <w:color w:val="000000"/>
          <w:sz w:val="24"/>
          <w:szCs w:val="20"/>
          <w:highlight w:val="yellow"/>
        </w:rPr>
      </w:pPr>
    </w:p>
    <w:p w14:paraId="65355735" w14:textId="77777777" w:rsidR="00F54745" w:rsidRDefault="00F54745" w:rsidP="00F54745">
      <w:pPr>
        <w:suppressAutoHyphens/>
        <w:spacing w:after="0" w:line="240" w:lineRule="auto"/>
        <w:jc w:val="left"/>
        <w:rPr>
          <w:rFonts w:ascii="Tahoma" w:hAnsi="Tahoma" w:cs="Tahoma"/>
          <w:color w:val="000000"/>
          <w:sz w:val="24"/>
          <w:szCs w:val="20"/>
          <w:u w:val="single"/>
        </w:rPr>
      </w:pPr>
      <w:r>
        <w:rPr>
          <w:rFonts w:ascii="Tahoma" w:hAnsi="Tahoma" w:cs="Tahoma"/>
          <w:color w:val="000000"/>
          <w:sz w:val="24"/>
          <w:szCs w:val="20"/>
          <w:u w:val="single"/>
        </w:rPr>
        <w:t>Work during FY 2017</w:t>
      </w:r>
    </w:p>
    <w:p w14:paraId="4A5F7DD8" w14:textId="77777777" w:rsidR="00F54745" w:rsidRPr="00970698" w:rsidRDefault="00F54745" w:rsidP="00F54745">
      <w:pPr>
        <w:suppressAutoHyphens/>
        <w:spacing w:after="0" w:line="240" w:lineRule="auto"/>
        <w:jc w:val="left"/>
        <w:rPr>
          <w:rFonts w:ascii="Tahoma" w:hAnsi="Tahoma" w:cs="Tahoma"/>
          <w:color w:val="000000"/>
          <w:sz w:val="24"/>
          <w:szCs w:val="20"/>
        </w:rPr>
      </w:pPr>
      <w:r>
        <w:rPr>
          <w:rFonts w:ascii="Tahoma" w:hAnsi="Tahoma" w:cs="Tahoma"/>
          <w:color w:val="000000"/>
          <w:sz w:val="24"/>
          <w:szCs w:val="20"/>
        </w:rPr>
        <w:t xml:space="preserve">Uncertainty of obtaining copyright permission and work on higher priority projects prevented the project leader from pursuing further development of the next </w:t>
      </w:r>
      <w:r w:rsidRPr="00F54745">
        <w:rPr>
          <w:rFonts w:ascii="Tahoma" w:hAnsi="Tahoma" w:cs="Tahoma"/>
          <w:i/>
          <w:color w:val="000000"/>
          <w:sz w:val="24"/>
          <w:szCs w:val="20"/>
        </w:rPr>
        <w:t>Moving Ahead</w:t>
      </w:r>
      <w:r>
        <w:rPr>
          <w:rFonts w:ascii="Tahoma" w:hAnsi="Tahoma" w:cs="Tahoma"/>
          <w:color w:val="000000"/>
          <w:sz w:val="24"/>
          <w:szCs w:val="20"/>
        </w:rPr>
        <w:t xml:space="preserve"> book. In the summer of 2017, the project leader contacted the author of the F</w:t>
      </w:r>
      <w:r w:rsidRPr="007360E2">
        <w:rPr>
          <w:rFonts w:ascii="Tahoma" w:hAnsi="Tahoma" w:cs="Tahoma"/>
          <w:color w:val="000000"/>
          <w:sz w:val="24"/>
          <w:szCs w:val="20"/>
        </w:rPr>
        <w:t>rench commercially</w:t>
      </w:r>
      <w:r>
        <w:rPr>
          <w:rFonts w:ascii="Tahoma" w:hAnsi="Tahoma" w:cs="Tahoma"/>
          <w:color w:val="000000"/>
          <w:sz w:val="24"/>
          <w:szCs w:val="20"/>
        </w:rPr>
        <w:t xml:space="preserve"> available book, </w:t>
      </w:r>
      <w:r>
        <w:rPr>
          <w:rFonts w:ascii="Tahoma" w:hAnsi="Tahoma" w:cs="Tahoma"/>
          <w:i/>
          <w:sz w:val="24"/>
          <w:szCs w:val="20"/>
        </w:rPr>
        <w:t>Dans le</w:t>
      </w:r>
      <w:r w:rsidRPr="004C6D3A">
        <w:rPr>
          <w:rFonts w:ascii="Tahoma" w:hAnsi="Tahoma" w:cs="Tahoma"/>
          <w:i/>
          <w:sz w:val="24"/>
          <w:szCs w:val="20"/>
        </w:rPr>
        <w:t xml:space="preserve"> Cour de l’ </w:t>
      </w:r>
      <w:r>
        <w:rPr>
          <w:rFonts w:ascii="Tahoma" w:hAnsi="Tahoma" w:cs="Tahoma"/>
          <w:i/>
          <w:sz w:val="24"/>
          <w:szCs w:val="20"/>
        </w:rPr>
        <w:t xml:space="preserve">Ècole </w:t>
      </w:r>
      <w:r>
        <w:rPr>
          <w:rFonts w:ascii="Tahoma" w:hAnsi="Tahoma" w:cs="Tahoma"/>
          <w:sz w:val="24"/>
          <w:szCs w:val="20"/>
        </w:rPr>
        <w:t>(</w:t>
      </w:r>
      <w:r w:rsidRPr="004C6D3A">
        <w:rPr>
          <w:rFonts w:ascii="Tahoma" w:hAnsi="Tahoma" w:cs="Tahoma"/>
          <w:i/>
          <w:sz w:val="24"/>
          <w:szCs w:val="20"/>
        </w:rPr>
        <w:t>In the Schoolyard</w:t>
      </w:r>
      <w:r>
        <w:rPr>
          <w:rFonts w:ascii="Tahoma" w:hAnsi="Tahoma" w:cs="Tahoma"/>
          <w:sz w:val="24"/>
          <w:szCs w:val="20"/>
        </w:rPr>
        <w:t>)</w:t>
      </w:r>
      <w:r w:rsidRPr="007360E2">
        <w:rPr>
          <w:rFonts w:ascii="Tahoma" w:hAnsi="Tahoma" w:cs="Tahoma"/>
          <w:color w:val="000000"/>
          <w:sz w:val="24"/>
          <w:szCs w:val="20"/>
        </w:rPr>
        <w:t xml:space="preserve"> </w:t>
      </w:r>
      <w:r>
        <w:rPr>
          <w:rFonts w:ascii="Tahoma" w:hAnsi="Tahoma" w:cs="Tahoma"/>
          <w:color w:val="000000"/>
          <w:sz w:val="24"/>
          <w:szCs w:val="20"/>
        </w:rPr>
        <w:t>regarding copyright permission. Christophe Loupy, himself a teacher, responded very positively to the request and directed APH to inquire about permission with his publisher, Milan. The project leader obtained and gave contact information for Milan’s (now Milan Bayard) foreign distributions rights director to APH’s Joon Lee for further assistance in gaining permission. (The need for permission is due in part to the presence of print text and adapted illustrations replacing the existing illustrations. When a book is only a braille version of the print book, permission issues are not raised.)</w:t>
      </w:r>
    </w:p>
    <w:p w14:paraId="4C6BAF65" w14:textId="77777777" w:rsidR="00F54745" w:rsidRDefault="00F54745" w:rsidP="00F54745">
      <w:pPr>
        <w:suppressAutoHyphens/>
        <w:spacing w:after="0" w:line="240" w:lineRule="auto"/>
        <w:jc w:val="left"/>
        <w:rPr>
          <w:rFonts w:ascii="Tahoma" w:hAnsi="Tahoma" w:cs="Tahoma"/>
          <w:color w:val="000000"/>
          <w:sz w:val="24"/>
          <w:szCs w:val="20"/>
          <w:u w:val="single"/>
        </w:rPr>
      </w:pPr>
    </w:p>
    <w:p w14:paraId="5A348D0E" w14:textId="77777777" w:rsidR="00F54745" w:rsidRDefault="00F54745" w:rsidP="00F54745">
      <w:pPr>
        <w:suppressAutoHyphens/>
        <w:spacing w:after="0" w:line="240" w:lineRule="auto"/>
        <w:jc w:val="left"/>
        <w:rPr>
          <w:rFonts w:ascii="Tahoma" w:hAnsi="Tahoma" w:cs="Tahoma"/>
          <w:color w:val="000000"/>
          <w:sz w:val="24"/>
          <w:szCs w:val="20"/>
          <w:u w:val="single"/>
        </w:rPr>
      </w:pPr>
      <w:r>
        <w:rPr>
          <w:rFonts w:ascii="Tahoma" w:hAnsi="Tahoma" w:cs="Tahoma"/>
          <w:color w:val="000000"/>
          <w:sz w:val="24"/>
          <w:szCs w:val="20"/>
          <w:u w:val="single"/>
        </w:rPr>
        <w:t>Work planned for FY 2018</w:t>
      </w:r>
    </w:p>
    <w:p w14:paraId="2D144A59" w14:textId="007D74C5" w:rsidR="00F54745" w:rsidRPr="00FB29F2" w:rsidRDefault="00F54745" w:rsidP="00F54745">
      <w:pPr>
        <w:widowControl/>
        <w:adjustRightInd/>
        <w:spacing w:after="0" w:line="240" w:lineRule="auto"/>
        <w:jc w:val="left"/>
        <w:textAlignment w:val="auto"/>
        <w:rPr>
          <w:rFonts w:ascii="Tahoma" w:hAnsi="Tahoma" w:cs="Tahoma"/>
          <w:sz w:val="24"/>
          <w:szCs w:val="20"/>
        </w:rPr>
      </w:pPr>
      <w:r>
        <w:rPr>
          <w:rFonts w:ascii="Tahoma" w:hAnsi="Tahoma" w:cs="Tahoma"/>
          <w:color w:val="000000"/>
          <w:sz w:val="24"/>
          <w:szCs w:val="20"/>
        </w:rPr>
        <w:t xml:space="preserve">If permission for </w:t>
      </w:r>
      <w:r>
        <w:rPr>
          <w:rFonts w:ascii="Tahoma" w:hAnsi="Tahoma" w:cs="Tahoma"/>
          <w:i/>
          <w:sz w:val="24"/>
          <w:szCs w:val="20"/>
        </w:rPr>
        <w:t>Dans le</w:t>
      </w:r>
      <w:r w:rsidRPr="004C6D3A">
        <w:rPr>
          <w:rFonts w:ascii="Tahoma" w:hAnsi="Tahoma" w:cs="Tahoma"/>
          <w:i/>
          <w:sz w:val="24"/>
          <w:szCs w:val="20"/>
        </w:rPr>
        <w:t xml:space="preserve"> Cour de l’ </w:t>
      </w:r>
      <w:r>
        <w:rPr>
          <w:rFonts w:ascii="Tahoma" w:hAnsi="Tahoma" w:cs="Tahoma"/>
          <w:i/>
          <w:sz w:val="24"/>
          <w:szCs w:val="20"/>
        </w:rPr>
        <w:t>Ècole</w:t>
      </w:r>
      <w:r>
        <w:rPr>
          <w:rFonts w:ascii="Tahoma" w:hAnsi="Tahoma" w:cs="Tahoma"/>
          <w:color w:val="000000"/>
          <w:sz w:val="24"/>
          <w:szCs w:val="20"/>
        </w:rPr>
        <w:t xml:space="preserve">  or </w:t>
      </w:r>
      <w:r w:rsidRPr="00206C03">
        <w:rPr>
          <w:rFonts w:ascii="Tahoma" w:hAnsi="Tahoma" w:cs="Tahoma"/>
          <w:i/>
          <w:color w:val="000000"/>
          <w:sz w:val="24"/>
          <w:szCs w:val="20"/>
        </w:rPr>
        <w:t>The Gruffalo</w:t>
      </w:r>
      <w:r>
        <w:rPr>
          <w:rFonts w:ascii="Tahoma" w:hAnsi="Tahoma" w:cs="Tahoma"/>
          <w:color w:val="000000"/>
          <w:sz w:val="24"/>
          <w:szCs w:val="20"/>
        </w:rPr>
        <w:t xml:space="preserve"> cannot be obtained, a third commercially available American children’s book, now out of print, is also well suited to this series. </w:t>
      </w:r>
      <w:r w:rsidRPr="005C6FAD">
        <w:rPr>
          <w:rFonts w:ascii="Tahoma" w:hAnsi="Tahoma" w:cs="Tahoma"/>
          <w:i/>
          <w:color w:val="000000"/>
          <w:sz w:val="24"/>
          <w:szCs w:val="20"/>
        </w:rPr>
        <w:t>Louella Mae</w:t>
      </w:r>
      <w:r>
        <w:rPr>
          <w:rFonts w:ascii="Tahoma" w:hAnsi="Tahoma" w:cs="Tahoma"/>
          <w:i/>
          <w:color w:val="000000"/>
          <w:sz w:val="24"/>
          <w:szCs w:val="20"/>
        </w:rPr>
        <w:t xml:space="preserve">, She’s Run </w:t>
      </w:r>
      <w:r w:rsidRPr="005C6FAD">
        <w:rPr>
          <w:rFonts w:ascii="Tahoma" w:hAnsi="Tahoma" w:cs="Tahoma"/>
          <w:i/>
          <w:color w:val="000000"/>
          <w:sz w:val="24"/>
          <w:szCs w:val="20"/>
        </w:rPr>
        <w:t>Away</w:t>
      </w:r>
      <w:r>
        <w:rPr>
          <w:rFonts w:ascii="Tahoma" w:hAnsi="Tahoma" w:cs="Tahoma"/>
          <w:i/>
          <w:color w:val="000000"/>
          <w:sz w:val="24"/>
          <w:szCs w:val="20"/>
        </w:rPr>
        <w:t>!</w:t>
      </w:r>
      <w:r>
        <w:rPr>
          <w:rFonts w:ascii="Tahoma" w:hAnsi="Tahoma" w:cs="Tahoma"/>
          <w:color w:val="000000"/>
          <w:sz w:val="24"/>
          <w:szCs w:val="20"/>
        </w:rPr>
        <w:t xml:space="preserve"> has an engaging rhyming text and involves the reader in a search for the title character in the cornfield, barn, hay, and down by the stream. </w:t>
      </w:r>
      <w:r>
        <w:rPr>
          <w:rFonts w:ascii="Tahoma" w:hAnsi="Tahoma" w:cs="Tahoma"/>
          <w:sz w:val="24"/>
          <w:szCs w:val="20"/>
        </w:rPr>
        <w:t xml:space="preserve">Once permission for a book is obtained, development will begin using the workshop model piloted to redesign </w:t>
      </w:r>
      <w:r w:rsidRPr="000C2668">
        <w:rPr>
          <w:rFonts w:ascii="Tahoma" w:hAnsi="Tahoma" w:cs="Tahoma"/>
          <w:i/>
          <w:sz w:val="24"/>
          <w:szCs w:val="20"/>
        </w:rPr>
        <w:t>The Caterpillar</w:t>
      </w:r>
      <w:r>
        <w:rPr>
          <w:rFonts w:ascii="Tahoma" w:hAnsi="Tahoma" w:cs="Tahoma"/>
          <w:sz w:val="24"/>
          <w:szCs w:val="20"/>
        </w:rPr>
        <w:t xml:space="preserve"> and </w:t>
      </w:r>
      <w:r w:rsidRPr="00B95236">
        <w:rPr>
          <w:rFonts w:ascii="Tahoma" w:hAnsi="Tahoma" w:cs="Tahoma"/>
          <w:i/>
          <w:sz w:val="24"/>
          <w:szCs w:val="20"/>
        </w:rPr>
        <w:t>Jellybean Jungle</w:t>
      </w:r>
      <w:r>
        <w:rPr>
          <w:rFonts w:ascii="Tahoma" w:hAnsi="Tahoma" w:cs="Tahoma"/>
          <w:sz w:val="24"/>
          <w:szCs w:val="20"/>
        </w:rPr>
        <w:t xml:space="preserve">. (For a description of this approach, see the report provided for </w:t>
      </w:r>
      <w:r w:rsidRPr="000C2668">
        <w:rPr>
          <w:rFonts w:ascii="Tahoma" w:hAnsi="Tahoma" w:cs="Tahoma"/>
          <w:sz w:val="24"/>
          <w:szCs w:val="20"/>
        </w:rPr>
        <w:t>Art Digitizing/Modernizing of On the Way to Literacy Storybooks</w:t>
      </w:r>
      <w:r>
        <w:rPr>
          <w:rFonts w:ascii="Tahoma" w:hAnsi="Tahoma" w:cs="Tahoma"/>
          <w:sz w:val="24"/>
          <w:szCs w:val="20"/>
        </w:rPr>
        <w:t>.)</w:t>
      </w:r>
    </w:p>
    <w:p w14:paraId="7E750042" w14:textId="77777777" w:rsidR="00F54745" w:rsidRPr="00C355C9" w:rsidRDefault="00F54745" w:rsidP="00F54745">
      <w:pPr>
        <w:suppressAutoHyphens/>
        <w:spacing w:after="0" w:line="240" w:lineRule="auto"/>
        <w:jc w:val="left"/>
        <w:rPr>
          <w:rFonts w:ascii="Tahoma" w:hAnsi="Tahoma" w:cs="Tahoma"/>
          <w:color w:val="000000"/>
          <w:sz w:val="24"/>
          <w:szCs w:val="20"/>
        </w:rPr>
      </w:pPr>
    </w:p>
    <w:p w14:paraId="5011D265" w14:textId="77777777" w:rsidR="00572386" w:rsidRDefault="00572386" w:rsidP="00572386">
      <w:pPr>
        <w:pStyle w:val="Heading4"/>
      </w:pPr>
      <w:bookmarkStart w:id="107" w:name="_Toc494998422"/>
      <w:r>
        <w:t>O&amp;M for iPad®</w:t>
      </w:r>
      <w:bookmarkEnd w:id="107"/>
    </w:p>
    <w:p w14:paraId="56C14076" w14:textId="77777777" w:rsidR="00572386" w:rsidRDefault="00572386" w:rsidP="00572386">
      <w:pPr>
        <w:spacing w:after="0" w:line="240" w:lineRule="auto"/>
        <w:jc w:val="center"/>
        <w:rPr>
          <w:rFonts w:ascii="Tahoma" w:hAnsi="Tahoma" w:cs="Tahoma"/>
          <w:sz w:val="24"/>
          <w:szCs w:val="24"/>
        </w:rPr>
      </w:pPr>
      <w:r>
        <w:rPr>
          <w:rFonts w:ascii="Tahoma" w:hAnsi="Tahoma" w:cs="Tahoma"/>
          <w:sz w:val="24"/>
          <w:szCs w:val="24"/>
        </w:rPr>
        <w:t>(New)</w:t>
      </w:r>
    </w:p>
    <w:p w14:paraId="4ED2CB8E" w14:textId="77777777" w:rsidR="00572386" w:rsidRDefault="00572386" w:rsidP="00572386">
      <w:pPr>
        <w:spacing w:after="0" w:line="240" w:lineRule="auto"/>
        <w:jc w:val="center"/>
        <w:rPr>
          <w:rFonts w:ascii="Tahoma" w:eastAsiaTheme="minorHAnsi" w:hAnsi="Tahoma" w:cs="Tahoma"/>
          <w:sz w:val="24"/>
          <w:szCs w:val="24"/>
        </w:rPr>
      </w:pPr>
    </w:p>
    <w:p w14:paraId="07D7D484" w14:textId="77777777" w:rsidR="00572386" w:rsidRPr="0036507B" w:rsidRDefault="00572386" w:rsidP="00572386">
      <w:pPr>
        <w:spacing w:after="0"/>
        <w:jc w:val="left"/>
        <w:rPr>
          <w:rFonts w:ascii="Tahoma" w:hAnsi="Tahoma" w:cs="Tahoma"/>
          <w:sz w:val="24"/>
          <w:szCs w:val="24"/>
          <w:u w:val="single"/>
        </w:rPr>
      </w:pPr>
      <w:r>
        <w:rPr>
          <w:rFonts w:ascii="Tahoma" w:hAnsi="Tahoma" w:cs="Tahoma"/>
          <w:sz w:val="24"/>
          <w:szCs w:val="24"/>
          <w:u w:val="single"/>
        </w:rPr>
        <w:lastRenderedPageBreak/>
        <w:t>Purpose</w:t>
      </w:r>
    </w:p>
    <w:p w14:paraId="7E007BD4" w14:textId="77777777" w:rsidR="00572386" w:rsidRDefault="00572386" w:rsidP="00572386">
      <w:pPr>
        <w:spacing w:after="0" w:line="240" w:lineRule="auto"/>
        <w:jc w:val="left"/>
        <w:rPr>
          <w:rFonts w:ascii="Tahoma" w:hAnsi="Tahoma" w:cs="Tahoma"/>
          <w:sz w:val="24"/>
          <w:szCs w:val="24"/>
        </w:rPr>
      </w:pPr>
      <w:r w:rsidRPr="0041408A">
        <w:rPr>
          <w:rFonts w:ascii="Tahoma" w:hAnsi="Tahoma" w:cs="Tahoma"/>
          <w:sz w:val="24"/>
          <w:szCs w:val="24"/>
        </w:rPr>
        <w:t>To teach beginning tactile map reading skills through a fun and interactive iPad</w:t>
      </w:r>
      <w:r>
        <w:rPr>
          <w:rFonts w:ascii="Tahoma" w:hAnsi="Tahoma" w:cs="Tahoma"/>
          <w:sz w:val="24"/>
          <w:szCs w:val="24"/>
        </w:rPr>
        <w:t>®</w:t>
      </w:r>
      <w:r w:rsidRPr="0041408A">
        <w:rPr>
          <w:rFonts w:ascii="Tahoma" w:hAnsi="Tahoma" w:cs="Tahoma"/>
          <w:sz w:val="24"/>
          <w:szCs w:val="24"/>
        </w:rPr>
        <w:t xml:space="preserve"> app </w:t>
      </w:r>
    </w:p>
    <w:p w14:paraId="739B76D6" w14:textId="77777777" w:rsidR="00572386" w:rsidRPr="001A1FCD" w:rsidRDefault="00572386" w:rsidP="00572386">
      <w:pPr>
        <w:spacing w:after="0" w:line="240" w:lineRule="auto"/>
        <w:jc w:val="left"/>
        <w:rPr>
          <w:rFonts w:ascii="Tahoma" w:hAnsi="Tahoma" w:cs="Tahoma"/>
          <w:sz w:val="24"/>
          <w:szCs w:val="24"/>
        </w:rPr>
      </w:pPr>
    </w:p>
    <w:p w14:paraId="2E2AF5A4" w14:textId="77777777" w:rsidR="00572386" w:rsidRDefault="00572386" w:rsidP="00572386">
      <w:pPr>
        <w:spacing w:after="0"/>
        <w:jc w:val="left"/>
        <w:rPr>
          <w:rFonts w:ascii="Tahoma" w:hAnsi="Tahoma" w:cs="Tahoma"/>
          <w:sz w:val="24"/>
          <w:szCs w:val="24"/>
          <w:u w:val="single"/>
        </w:rPr>
      </w:pPr>
      <w:r>
        <w:rPr>
          <w:rFonts w:ascii="Tahoma" w:hAnsi="Tahoma" w:cs="Tahoma"/>
          <w:sz w:val="24"/>
          <w:szCs w:val="24"/>
          <w:u w:val="single"/>
        </w:rPr>
        <w:t>Project Staff</w:t>
      </w:r>
    </w:p>
    <w:p w14:paraId="411E5ED5" w14:textId="77777777" w:rsidR="00572386" w:rsidRDefault="00572386" w:rsidP="00572386">
      <w:pPr>
        <w:shd w:val="clear" w:color="auto" w:fill="FFFFFF"/>
        <w:spacing w:after="0" w:line="240" w:lineRule="auto"/>
        <w:jc w:val="left"/>
        <w:rPr>
          <w:rFonts w:ascii="Tahoma" w:hAnsi="Tahoma" w:cs="Tahoma"/>
          <w:color w:val="000000"/>
          <w:sz w:val="24"/>
          <w:szCs w:val="24"/>
        </w:rPr>
      </w:pPr>
      <w:r>
        <w:rPr>
          <w:rFonts w:ascii="Tahoma" w:hAnsi="Tahoma" w:cs="Tahoma"/>
          <w:color w:val="000000"/>
          <w:sz w:val="24"/>
          <w:szCs w:val="24"/>
        </w:rPr>
        <w:t>Dawn Wilkinson, Early Childhood Project Leader</w:t>
      </w:r>
    </w:p>
    <w:p w14:paraId="4528EB71" w14:textId="77777777" w:rsidR="00572386" w:rsidRDefault="00572386" w:rsidP="00572386">
      <w:pPr>
        <w:shd w:val="clear" w:color="auto" w:fill="FFFFFF"/>
        <w:spacing w:after="0" w:line="240" w:lineRule="auto"/>
        <w:jc w:val="left"/>
        <w:rPr>
          <w:rFonts w:ascii="Tahoma" w:hAnsi="Tahoma" w:cs="Tahoma"/>
          <w:color w:val="000000"/>
          <w:sz w:val="24"/>
          <w:szCs w:val="24"/>
        </w:rPr>
      </w:pPr>
      <w:r>
        <w:rPr>
          <w:rFonts w:ascii="Tahoma" w:hAnsi="Tahoma" w:cs="Tahoma"/>
          <w:color w:val="000000"/>
          <w:sz w:val="24"/>
          <w:szCs w:val="24"/>
        </w:rPr>
        <w:t>Leasha Twyman, Research Assistant</w:t>
      </w:r>
    </w:p>
    <w:p w14:paraId="4DDD34A1" w14:textId="77777777" w:rsidR="00572386" w:rsidRDefault="00572386" w:rsidP="00572386">
      <w:pPr>
        <w:shd w:val="clear" w:color="auto" w:fill="FFFFFF"/>
        <w:spacing w:after="0" w:line="240" w:lineRule="auto"/>
        <w:jc w:val="left"/>
        <w:rPr>
          <w:rFonts w:ascii="Tahoma" w:hAnsi="Tahoma" w:cs="Tahoma"/>
          <w:sz w:val="24"/>
          <w:szCs w:val="24"/>
        </w:rPr>
      </w:pPr>
      <w:r>
        <w:rPr>
          <w:rFonts w:ascii="Tahoma" w:hAnsi="Tahoma" w:cs="Tahoma"/>
          <w:sz w:val="24"/>
          <w:szCs w:val="24"/>
        </w:rPr>
        <w:t>Frank Hayden, Director of Technical &amp; Manufacturing Research</w:t>
      </w:r>
    </w:p>
    <w:p w14:paraId="3A38D184" w14:textId="77777777" w:rsidR="00572386" w:rsidRDefault="00572386" w:rsidP="00572386">
      <w:pPr>
        <w:shd w:val="clear" w:color="auto" w:fill="FFFFFF"/>
        <w:spacing w:after="0" w:line="240" w:lineRule="auto"/>
        <w:jc w:val="left"/>
        <w:rPr>
          <w:rFonts w:ascii="Tahoma" w:hAnsi="Tahoma" w:cs="Tahoma"/>
          <w:sz w:val="24"/>
          <w:szCs w:val="24"/>
        </w:rPr>
      </w:pPr>
      <w:r>
        <w:rPr>
          <w:rFonts w:ascii="Tahoma" w:hAnsi="Tahoma" w:cs="Tahoma"/>
          <w:sz w:val="24"/>
          <w:szCs w:val="24"/>
        </w:rPr>
        <w:t>Andrew Moulton, Manager of Technical &amp; Manufacturing Research</w:t>
      </w:r>
    </w:p>
    <w:p w14:paraId="30CA844E" w14:textId="77777777" w:rsidR="00572386" w:rsidRDefault="00572386" w:rsidP="00572386">
      <w:pPr>
        <w:shd w:val="clear" w:color="auto" w:fill="FFFFFF"/>
        <w:spacing w:after="0" w:line="240" w:lineRule="auto"/>
        <w:jc w:val="left"/>
        <w:rPr>
          <w:rFonts w:ascii="Tahoma" w:hAnsi="Tahoma" w:cs="Tahoma"/>
          <w:sz w:val="24"/>
          <w:szCs w:val="24"/>
        </w:rPr>
      </w:pPr>
      <w:r>
        <w:rPr>
          <w:rFonts w:ascii="Tahoma" w:hAnsi="Tahoma" w:cs="Tahoma"/>
          <w:sz w:val="24"/>
          <w:szCs w:val="24"/>
        </w:rPr>
        <w:t>Adam Clark, Manufacturing Specialist</w:t>
      </w:r>
    </w:p>
    <w:p w14:paraId="64426586" w14:textId="77777777" w:rsidR="00572386" w:rsidRDefault="00572386" w:rsidP="00572386">
      <w:pPr>
        <w:spacing w:after="0" w:line="240" w:lineRule="auto"/>
        <w:jc w:val="left"/>
        <w:rPr>
          <w:rFonts w:ascii="Tahoma" w:hAnsi="Tahoma" w:cs="Tahoma"/>
          <w:sz w:val="24"/>
          <w:szCs w:val="24"/>
        </w:rPr>
      </w:pPr>
      <w:r>
        <w:rPr>
          <w:rFonts w:ascii="Tahoma" w:hAnsi="Tahoma" w:cs="Tahoma"/>
          <w:sz w:val="24"/>
          <w:szCs w:val="24"/>
        </w:rPr>
        <w:t>Anthony D. Jones, Art Production/Design Manager</w:t>
      </w:r>
    </w:p>
    <w:p w14:paraId="623DA091" w14:textId="77777777" w:rsidR="00572386" w:rsidRDefault="00572386" w:rsidP="00572386">
      <w:pPr>
        <w:spacing w:after="0" w:line="240" w:lineRule="auto"/>
        <w:jc w:val="left"/>
        <w:rPr>
          <w:rFonts w:ascii="Tahoma" w:hAnsi="Tahoma" w:cs="Tahoma"/>
          <w:sz w:val="24"/>
          <w:szCs w:val="24"/>
        </w:rPr>
      </w:pPr>
      <w:r>
        <w:rPr>
          <w:rFonts w:ascii="Tahoma" w:hAnsi="Tahoma" w:cs="Tahoma"/>
          <w:sz w:val="24"/>
          <w:szCs w:val="24"/>
        </w:rPr>
        <w:t>Matt Poppe, Graphic Designer</w:t>
      </w:r>
    </w:p>
    <w:p w14:paraId="7145C12D" w14:textId="77777777" w:rsidR="00572386" w:rsidRDefault="00572386" w:rsidP="00572386">
      <w:pPr>
        <w:shd w:val="clear" w:color="auto" w:fill="FFFFFF"/>
        <w:spacing w:after="0" w:line="240" w:lineRule="auto"/>
        <w:jc w:val="left"/>
        <w:rPr>
          <w:rFonts w:ascii="Tahoma" w:hAnsi="Tahoma" w:cs="Tahoma"/>
          <w:color w:val="000000"/>
          <w:sz w:val="24"/>
          <w:szCs w:val="24"/>
        </w:rPr>
      </w:pPr>
      <w:r>
        <w:rPr>
          <w:rFonts w:ascii="Tahoma" w:hAnsi="Tahoma" w:cs="Tahoma"/>
          <w:color w:val="000000"/>
          <w:sz w:val="24"/>
          <w:szCs w:val="24"/>
        </w:rPr>
        <w:t>Andrew Dakin, Model/Pattern Maker</w:t>
      </w:r>
    </w:p>
    <w:p w14:paraId="1C10C7C5" w14:textId="77777777" w:rsidR="00572386" w:rsidRDefault="00572386" w:rsidP="00572386">
      <w:pPr>
        <w:spacing w:after="0" w:line="240" w:lineRule="auto"/>
        <w:jc w:val="left"/>
        <w:rPr>
          <w:rFonts w:ascii="Tahoma" w:hAnsi="Tahoma" w:cs="Tahoma"/>
          <w:sz w:val="24"/>
          <w:szCs w:val="24"/>
        </w:rPr>
      </w:pPr>
    </w:p>
    <w:p w14:paraId="4ACCA41C" w14:textId="77777777" w:rsidR="00572386" w:rsidRDefault="00572386" w:rsidP="00572386">
      <w:pPr>
        <w:spacing w:after="0"/>
        <w:jc w:val="left"/>
        <w:rPr>
          <w:rFonts w:ascii="Tahoma" w:hAnsi="Tahoma" w:cs="Tahoma"/>
          <w:sz w:val="24"/>
          <w:szCs w:val="24"/>
          <w:u w:val="single"/>
        </w:rPr>
      </w:pPr>
      <w:r>
        <w:rPr>
          <w:rFonts w:ascii="Tahoma" w:hAnsi="Tahoma" w:cs="Tahoma"/>
          <w:sz w:val="24"/>
          <w:szCs w:val="24"/>
          <w:u w:val="single"/>
        </w:rPr>
        <w:t>Background</w:t>
      </w:r>
    </w:p>
    <w:p w14:paraId="27C0B451" w14:textId="77777777" w:rsidR="00572386" w:rsidRPr="00FF7A06" w:rsidRDefault="00572386" w:rsidP="00572386">
      <w:pPr>
        <w:spacing w:after="0" w:line="240" w:lineRule="auto"/>
        <w:jc w:val="left"/>
        <w:rPr>
          <w:rFonts w:ascii="Tahoma" w:hAnsi="Tahoma" w:cs="Tahoma"/>
          <w:sz w:val="24"/>
          <w:szCs w:val="24"/>
        </w:rPr>
      </w:pPr>
      <w:r w:rsidRPr="00FF7A06">
        <w:rPr>
          <w:rFonts w:ascii="Tahoma" w:hAnsi="Tahoma" w:cs="Tahoma"/>
          <w:sz w:val="24"/>
          <w:szCs w:val="24"/>
        </w:rPr>
        <w:t>This product idea was submitted to APH in 2015 by two renowned experts in the field of visual impairment: Justin Kaiser, Ph.D., Professor in the Vision Program at South Carolina Upstate and current Chair of the Mobility Division of AER and Tanni Anthony, Ph.D., Director of the Access, Learning, and Literacy team at the Colorado Department of Education. The objectives of this app with tactile overlays are:</w:t>
      </w:r>
    </w:p>
    <w:p w14:paraId="26D261B7" w14:textId="77777777" w:rsidR="00572386" w:rsidRPr="00FF7A06" w:rsidRDefault="00572386" w:rsidP="00572386">
      <w:pPr>
        <w:pStyle w:val="ListBullet"/>
        <w:spacing w:after="0" w:line="240" w:lineRule="auto"/>
        <w:jc w:val="left"/>
        <w:rPr>
          <w:rFonts w:ascii="Tahoma" w:hAnsi="Tahoma" w:cs="Tahoma"/>
          <w:sz w:val="24"/>
          <w:szCs w:val="24"/>
        </w:rPr>
      </w:pPr>
      <w:r w:rsidRPr="00FF7A06">
        <w:rPr>
          <w:rFonts w:ascii="Tahoma" w:hAnsi="Tahoma" w:cs="Tahoma"/>
          <w:sz w:val="24"/>
          <w:szCs w:val="24"/>
        </w:rPr>
        <w:t>To teach children basic O&amp;M concepts through multisensory play using an iPad</w:t>
      </w:r>
      <w:r>
        <w:rPr>
          <w:rFonts w:ascii="Tahoma" w:hAnsi="Tahoma" w:cs="Tahoma"/>
          <w:sz w:val="24"/>
          <w:szCs w:val="24"/>
        </w:rPr>
        <w:t>®</w:t>
      </w:r>
      <w:r w:rsidRPr="00FF7A06">
        <w:rPr>
          <w:rFonts w:ascii="Tahoma" w:hAnsi="Tahoma" w:cs="Tahoma"/>
          <w:sz w:val="24"/>
          <w:szCs w:val="24"/>
        </w:rPr>
        <w:t xml:space="preserve"> app</w:t>
      </w:r>
    </w:p>
    <w:p w14:paraId="6FFB7E99" w14:textId="77777777" w:rsidR="00572386" w:rsidRPr="00FF7A06" w:rsidRDefault="00572386" w:rsidP="00572386">
      <w:pPr>
        <w:pStyle w:val="ListBullet"/>
        <w:spacing w:after="0" w:line="240" w:lineRule="auto"/>
        <w:jc w:val="left"/>
        <w:rPr>
          <w:rFonts w:ascii="Tahoma" w:hAnsi="Tahoma" w:cs="Tahoma"/>
          <w:sz w:val="24"/>
          <w:szCs w:val="24"/>
        </w:rPr>
      </w:pPr>
      <w:r w:rsidRPr="00FF7A06">
        <w:rPr>
          <w:rFonts w:ascii="Tahoma" w:hAnsi="Tahoma" w:cs="Tahoma"/>
          <w:sz w:val="24"/>
          <w:szCs w:val="24"/>
        </w:rPr>
        <w:t>To introduce tactile graphics and braille in fun and creative ways, while encouraging play between children with and without vision</w:t>
      </w:r>
    </w:p>
    <w:p w14:paraId="1E349A9C" w14:textId="77777777" w:rsidR="00572386" w:rsidRPr="00FF7A06" w:rsidRDefault="00572386" w:rsidP="00572386">
      <w:pPr>
        <w:pStyle w:val="ListBullet"/>
        <w:spacing w:after="0" w:line="240" w:lineRule="auto"/>
        <w:jc w:val="left"/>
        <w:rPr>
          <w:rFonts w:ascii="Tahoma" w:hAnsi="Tahoma" w:cs="Tahoma"/>
          <w:sz w:val="24"/>
          <w:szCs w:val="24"/>
        </w:rPr>
      </w:pPr>
      <w:r w:rsidRPr="00FF7A06">
        <w:rPr>
          <w:rFonts w:ascii="Tahoma" w:hAnsi="Tahoma" w:cs="Tahoma"/>
          <w:sz w:val="24"/>
          <w:szCs w:val="24"/>
        </w:rPr>
        <w:t>To provide the foundation for understanding positional and relational concepts for improved performance in O&amp;M</w:t>
      </w:r>
    </w:p>
    <w:p w14:paraId="631C2338" w14:textId="77777777" w:rsidR="00572386" w:rsidRDefault="00572386" w:rsidP="00572386">
      <w:pPr>
        <w:pStyle w:val="ListBullet"/>
        <w:spacing w:after="0" w:line="240" w:lineRule="auto"/>
        <w:jc w:val="left"/>
        <w:rPr>
          <w:rFonts w:ascii="Tahoma" w:hAnsi="Tahoma" w:cs="Tahoma"/>
          <w:sz w:val="24"/>
          <w:szCs w:val="24"/>
        </w:rPr>
      </w:pPr>
      <w:r w:rsidRPr="00FF7A06">
        <w:rPr>
          <w:rFonts w:ascii="Tahoma" w:hAnsi="Tahoma" w:cs="Tahoma"/>
          <w:sz w:val="24"/>
          <w:szCs w:val="24"/>
        </w:rPr>
        <w:t xml:space="preserve">To develop beginning assistive technology awareness and promote </w:t>
      </w:r>
      <w:r>
        <w:rPr>
          <w:rFonts w:ascii="Tahoma" w:hAnsi="Tahoma" w:cs="Tahoma"/>
          <w:sz w:val="24"/>
          <w:szCs w:val="24"/>
        </w:rPr>
        <w:t>k</w:t>
      </w:r>
      <w:r w:rsidRPr="00FF7A06">
        <w:rPr>
          <w:rFonts w:ascii="Tahoma" w:hAnsi="Tahoma" w:cs="Tahoma"/>
          <w:sz w:val="24"/>
          <w:szCs w:val="24"/>
        </w:rPr>
        <w:t>indergarten readiness</w:t>
      </w:r>
    </w:p>
    <w:p w14:paraId="497FFF4C" w14:textId="77777777" w:rsidR="00572386" w:rsidRPr="001A1FCD" w:rsidRDefault="00572386" w:rsidP="00572386">
      <w:pPr>
        <w:pStyle w:val="ListBullet"/>
        <w:numPr>
          <w:ilvl w:val="0"/>
          <w:numId w:val="0"/>
        </w:numPr>
        <w:spacing w:after="0" w:line="240" w:lineRule="auto"/>
        <w:ind w:left="360"/>
        <w:jc w:val="left"/>
        <w:rPr>
          <w:rFonts w:ascii="Tahoma" w:hAnsi="Tahoma" w:cs="Tahoma"/>
          <w:sz w:val="24"/>
          <w:szCs w:val="24"/>
        </w:rPr>
      </w:pPr>
    </w:p>
    <w:p w14:paraId="4E71EC49" w14:textId="77777777" w:rsidR="00572386" w:rsidRPr="00FF7A06" w:rsidRDefault="00572386" w:rsidP="00572386">
      <w:pPr>
        <w:spacing w:after="0" w:line="240" w:lineRule="auto"/>
        <w:jc w:val="left"/>
        <w:rPr>
          <w:rFonts w:ascii="Tahoma" w:hAnsi="Tahoma" w:cs="Tahoma"/>
          <w:sz w:val="24"/>
          <w:szCs w:val="24"/>
        </w:rPr>
      </w:pPr>
      <w:r w:rsidRPr="00FF7A06">
        <w:rPr>
          <w:rFonts w:ascii="Tahoma" w:hAnsi="Tahoma" w:cs="Tahoma"/>
          <w:sz w:val="24"/>
          <w:szCs w:val="24"/>
        </w:rPr>
        <w:t xml:space="preserve">The product was submitted to </w:t>
      </w:r>
      <w:r>
        <w:rPr>
          <w:rFonts w:ascii="Tahoma" w:hAnsi="Tahoma" w:cs="Tahoma"/>
          <w:sz w:val="24"/>
          <w:szCs w:val="24"/>
        </w:rPr>
        <w:t>the Product Evaluation Team</w:t>
      </w:r>
      <w:r w:rsidRPr="00FF7A06">
        <w:rPr>
          <w:rFonts w:ascii="Tahoma" w:hAnsi="Tahoma" w:cs="Tahoma"/>
          <w:sz w:val="24"/>
          <w:szCs w:val="24"/>
        </w:rPr>
        <w:t xml:space="preserve"> in March 2016</w:t>
      </w:r>
      <w:r>
        <w:rPr>
          <w:rFonts w:ascii="Tahoma" w:hAnsi="Tahoma" w:cs="Tahoma"/>
          <w:sz w:val="24"/>
          <w:szCs w:val="24"/>
        </w:rPr>
        <w:t xml:space="preserve">; </w:t>
      </w:r>
      <w:r w:rsidRPr="00FF7A06">
        <w:rPr>
          <w:rFonts w:ascii="Tahoma" w:hAnsi="Tahoma" w:cs="Tahoma"/>
          <w:sz w:val="24"/>
          <w:szCs w:val="24"/>
        </w:rPr>
        <w:t>a decision was made to gather further information about the need for such a product. A needs survey, Simple Tactile Overlays for the iPad</w:t>
      </w:r>
      <w:r>
        <w:rPr>
          <w:rFonts w:ascii="Tahoma" w:hAnsi="Tahoma" w:cs="Tahoma"/>
          <w:sz w:val="24"/>
          <w:szCs w:val="24"/>
        </w:rPr>
        <w:t>®</w:t>
      </w:r>
      <w:r w:rsidRPr="00FF7A06">
        <w:rPr>
          <w:rFonts w:ascii="Tahoma" w:hAnsi="Tahoma" w:cs="Tahoma"/>
          <w:sz w:val="24"/>
          <w:szCs w:val="24"/>
        </w:rPr>
        <w:t xml:space="preserve">, was presented in the May 2016 </w:t>
      </w:r>
      <w:r>
        <w:rPr>
          <w:rFonts w:ascii="Tahoma" w:hAnsi="Tahoma" w:cs="Tahoma"/>
          <w:i/>
          <w:sz w:val="24"/>
          <w:szCs w:val="24"/>
        </w:rPr>
        <w:t>APH News</w:t>
      </w:r>
      <w:r w:rsidRPr="00FF7A06">
        <w:rPr>
          <w:rFonts w:ascii="Tahoma" w:hAnsi="Tahoma" w:cs="Tahoma"/>
          <w:sz w:val="24"/>
          <w:szCs w:val="24"/>
        </w:rPr>
        <w:t>, sent to the AER Technology list serve, and distributed at t</w:t>
      </w:r>
      <w:r>
        <w:rPr>
          <w:rFonts w:ascii="Tahoma" w:hAnsi="Tahoma" w:cs="Tahoma"/>
          <w:sz w:val="24"/>
          <w:szCs w:val="24"/>
        </w:rPr>
        <w:t>he Preschool Seminar via Survey</w:t>
      </w:r>
      <w:r w:rsidRPr="00FF7A06">
        <w:rPr>
          <w:rFonts w:ascii="Tahoma" w:hAnsi="Tahoma" w:cs="Tahoma"/>
          <w:sz w:val="24"/>
          <w:szCs w:val="24"/>
        </w:rPr>
        <w:t>Monkey®.</w:t>
      </w:r>
    </w:p>
    <w:p w14:paraId="03829905" w14:textId="77777777" w:rsidR="00572386" w:rsidRDefault="00572386" w:rsidP="00572386">
      <w:pPr>
        <w:spacing w:after="0" w:line="240" w:lineRule="auto"/>
        <w:jc w:val="left"/>
        <w:rPr>
          <w:rFonts w:ascii="Tahoma" w:hAnsi="Tahoma" w:cs="Tahoma"/>
          <w:sz w:val="24"/>
          <w:szCs w:val="24"/>
        </w:rPr>
      </w:pPr>
    </w:p>
    <w:p w14:paraId="443508E4" w14:textId="77777777" w:rsidR="00572386" w:rsidRDefault="00572386" w:rsidP="00572386">
      <w:pPr>
        <w:jc w:val="left"/>
        <w:rPr>
          <w:rFonts w:ascii="Tahoma" w:hAnsi="Tahoma" w:cs="Tahoma"/>
          <w:sz w:val="24"/>
          <w:szCs w:val="24"/>
        </w:rPr>
      </w:pPr>
      <w:r w:rsidRPr="00D62BE7">
        <w:rPr>
          <w:rFonts w:ascii="Tahoma" w:hAnsi="Tahoma" w:cs="Tahoma"/>
          <w:sz w:val="24"/>
          <w:szCs w:val="24"/>
        </w:rPr>
        <w:t>Excerpts from Product Needs Survey Results</w:t>
      </w:r>
    </w:p>
    <w:p w14:paraId="41A2F5E2" w14:textId="77777777" w:rsidR="00572386" w:rsidRPr="00D62BE7" w:rsidRDefault="00572386" w:rsidP="00572386">
      <w:pPr>
        <w:spacing w:after="0" w:line="240" w:lineRule="auto"/>
        <w:jc w:val="left"/>
        <w:rPr>
          <w:rFonts w:ascii="Tahoma" w:hAnsi="Tahoma" w:cs="Tahoma"/>
          <w:sz w:val="24"/>
          <w:szCs w:val="24"/>
        </w:rPr>
      </w:pPr>
      <w:r w:rsidRPr="00D62BE7">
        <w:rPr>
          <w:rFonts w:ascii="Tahoma" w:hAnsi="Tahoma" w:cs="Tahoma"/>
          <w:sz w:val="24"/>
          <w:szCs w:val="24"/>
        </w:rPr>
        <w:t>Your students who are expected to become braille readers usually exhibit a strong desire to participate in iPad</w:t>
      </w:r>
      <w:r>
        <w:rPr>
          <w:rFonts w:ascii="Tahoma" w:hAnsi="Tahoma" w:cs="Tahoma"/>
          <w:sz w:val="24"/>
          <w:szCs w:val="24"/>
        </w:rPr>
        <w:t>®</w:t>
      </w:r>
      <w:r w:rsidRPr="00D62BE7">
        <w:rPr>
          <w:rFonts w:ascii="Tahoma" w:hAnsi="Tahoma" w:cs="Tahoma"/>
          <w:sz w:val="24"/>
          <w:szCs w:val="24"/>
        </w:rPr>
        <w:t xml:space="preserve"> activi</w:t>
      </w:r>
      <w:r>
        <w:rPr>
          <w:rFonts w:ascii="Tahoma" w:hAnsi="Tahoma" w:cs="Tahoma"/>
          <w:sz w:val="24"/>
          <w:szCs w:val="24"/>
        </w:rPr>
        <w:t>ties with sounds, stories, etc.</w:t>
      </w:r>
    </w:p>
    <w:p w14:paraId="23BFBDE3" w14:textId="77777777" w:rsidR="00572386" w:rsidRPr="00B06676" w:rsidRDefault="00572386" w:rsidP="00984DA1">
      <w:pPr>
        <w:pStyle w:val="ListParagraph"/>
        <w:numPr>
          <w:ilvl w:val="0"/>
          <w:numId w:val="179"/>
        </w:numPr>
        <w:jc w:val="left"/>
        <w:rPr>
          <w:rFonts w:ascii="Tahoma" w:hAnsi="Tahoma"/>
          <w:i/>
          <w:sz w:val="24"/>
          <w:szCs w:val="24"/>
        </w:rPr>
      </w:pPr>
      <w:r w:rsidRPr="00B06676">
        <w:rPr>
          <w:rFonts w:ascii="Tahoma" w:hAnsi="Tahoma"/>
          <w:sz w:val="24"/>
          <w:szCs w:val="24"/>
        </w:rPr>
        <w:t xml:space="preserve">26 of 35 (74%) of participants responded </w:t>
      </w:r>
      <w:r w:rsidRPr="00B06676">
        <w:rPr>
          <w:rFonts w:ascii="Tahoma" w:hAnsi="Tahoma"/>
          <w:i/>
          <w:sz w:val="24"/>
          <w:szCs w:val="24"/>
        </w:rPr>
        <w:t>Very often</w:t>
      </w:r>
    </w:p>
    <w:p w14:paraId="0DE47EB1" w14:textId="77777777" w:rsidR="00572386" w:rsidRDefault="00572386" w:rsidP="00572386">
      <w:pPr>
        <w:spacing w:after="0" w:line="240" w:lineRule="auto"/>
        <w:jc w:val="left"/>
        <w:rPr>
          <w:rFonts w:ascii="Tahoma" w:hAnsi="Tahoma" w:cs="Tahoma"/>
          <w:sz w:val="24"/>
          <w:szCs w:val="24"/>
        </w:rPr>
      </w:pPr>
      <w:r w:rsidRPr="00AD50C8">
        <w:rPr>
          <w:rFonts w:ascii="Tahoma" w:hAnsi="Tahoma" w:cs="Tahoma"/>
          <w:sz w:val="24"/>
          <w:szCs w:val="24"/>
        </w:rPr>
        <w:t xml:space="preserve">Even though very early apps that teach shape recognition, choice making, etc. usually do include sound, they are </w:t>
      </w:r>
      <w:r>
        <w:rPr>
          <w:rFonts w:ascii="Tahoma" w:hAnsi="Tahoma" w:cs="Tahoma"/>
          <w:sz w:val="24"/>
          <w:szCs w:val="24"/>
        </w:rPr>
        <w:t xml:space="preserve">still picture based, and there </w:t>
      </w:r>
      <w:r w:rsidRPr="00AD50C8">
        <w:rPr>
          <w:rFonts w:ascii="Tahoma" w:hAnsi="Tahoma" w:cs="Tahoma"/>
          <w:sz w:val="24"/>
          <w:szCs w:val="24"/>
        </w:rPr>
        <w:t>is a n</w:t>
      </w:r>
      <w:r>
        <w:rPr>
          <w:rFonts w:ascii="Tahoma" w:hAnsi="Tahoma" w:cs="Tahoma"/>
          <w:sz w:val="24"/>
          <w:szCs w:val="24"/>
        </w:rPr>
        <w:t>eed to make accessible screens for apps.</w:t>
      </w:r>
    </w:p>
    <w:p w14:paraId="11DCFBE2" w14:textId="77777777" w:rsidR="00572386" w:rsidRPr="00B06676" w:rsidRDefault="00572386" w:rsidP="00984DA1">
      <w:pPr>
        <w:pStyle w:val="ListParagraph"/>
        <w:numPr>
          <w:ilvl w:val="0"/>
          <w:numId w:val="179"/>
        </w:numPr>
        <w:jc w:val="left"/>
        <w:rPr>
          <w:rFonts w:ascii="Tahoma" w:hAnsi="Tahoma"/>
          <w:i/>
          <w:sz w:val="24"/>
          <w:szCs w:val="24"/>
        </w:rPr>
      </w:pPr>
      <w:r w:rsidRPr="00B06676">
        <w:rPr>
          <w:rFonts w:ascii="Tahoma" w:hAnsi="Tahoma"/>
          <w:sz w:val="24"/>
          <w:szCs w:val="24"/>
        </w:rPr>
        <w:t xml:space="preserve">26 of 36 (72%) of participants responded </w:t>
      </w:r>
      <w:r w:rsidRPr="00B06676">
        <w:rPr>
          <w:rFonts w:ascii="Tahoma" w:hAnsi="Tahoma"/>
          <w:i/>
          <w:sz w:val="24"/>
          <w:szCs w:val="24"/>
        </w:rPr>
        <w:t>Strongly agree</w:t>
      </w:r>
    </w:p>
    <w:p w14:paraId="65B7CDB0" w14:textId="77777777" w:rsidR="00572386" w:rsidRPr="00B11B92" w:rsidRDefault="00572386" w:rsidP="00572386">
      <w:pPr>
        <w:spacing w:after="0" w:line="240" w:lineRule="auto"/>
        <w:jc w:val="left"/>
        <w:rPr>
          <w:rFonts w:ascii="Tahoma" w:hAnsi="Tahoma" w:cs="Tahoma"/>
          <w:sz w:val="24"/>
          <w:szCs w:val="24"/>
        </w:rPr>
      </w:pPr>
      <w:r w:rsidRPr="00B11B92">
        <w:rPr>
          <w:rFonts w:ascii="Tahoma" w:hAnsi="Tahoma" w:cs="Tahoma"/>
          <w:sz w:val="24"/>
          <w:szCs w:val="24"/>
        </w:rPr>
        <w:lastRenderedPageBreak/>
        <w:t>Having more accessible apps with clear tactile overlays could encourage social play and enhan</w:t>
      </w:r>
      <w:r>
        <w:rPr>
          <w:rFonts w:ascii="Tahoma" w:hAnsi="Tahoma" w:cs="Tahoma"/>
          <w:sz w:val="24"/>
          <w:szCs w:val="24"/>
        </w:rPr>
        <w:t xml:space="preserve">ce technology equality between </w:t>
      </w:r>
      <w:r w:rsidRPr="00B11B92">
        <w:rPr>
          <w:rFonts w:ascii="Tahoma" w:hAnsi="Tahoma" w:cs="Tahoma"/>
          <w:sz w:val="24"/>
          <w:szCs w:val="24"/>
        </w:rPr>
        <w:t>children with visual impairments and t</w:t>
      </w:r>
      <w:r>
        <w:rPr>
          <w:rFonts w:ascii="Tahoma" w:hAnsi="Tahoma" w:cs="Tahoma"/>
          <w:sz w:val="24"/>
          <w:szCs w:val="24"/>
        </w:rPr>
        <w:t>heir sighted peers or siblings.</w:t>
      </w:r>
    </w:p>
    <w:p w14:paraId="575AC8CE" w14:textId="77777777" w:rsidR="00572386" w:rsidRPr="00B06676" w:rsidRDefault="00572386" w:rsidP="00984DA1">
      <w:pPr>
        <w:pStyle w:val="ListParagraph"/>
        <w:numPr>
          <w:ilvl w:val="0"/>
          <w:numId w:val="179"/>
        </w:numPr>
        <w:jc w:val="left"/>
        <w:rPr>
          <w:rFonts w:ascii="Tahoma" w:hAnsi="Tahoma"/>
          <w:i/>
          <w:sz w:val="24"/>
          <w:szCs w:val="24"/>
        </w:rPr>
      </w:pPr>
      <w:r w:rsidRPr="00B06676">
        <w:rPr>
          <w:rFonts w:ascii="Tahoma" w:hAnsi="Tahoma"/>
          <w:sz w:val="24"/>
          <w:szCs w:val="24"/>
        </w:rPr>
        <w:t xml:space="preserve">30 of 36 (83%) of participants responded </w:t>
      </w:r>
      <w:r w:rsidRPr="00B06676">
        <w:rPr>
          <w:rFonts w:ascii="Tahoma" w:hAnsi="Tahoma"/>
          <w:i/>
          <w:sz w:val="24"/>
          <w:szCs w:val="24"/>
        </w:rPr>
        <w:t>Strongly Agree</w:t>
      </w:r>
    </w:p>
    <w:p w14:paraId="50D667F1" w14:textId="77777777" w:rsidR="00572386" w:rsidRDefault="00572386" w:rsidP="00572386">
      <w:pPr>
        <w:spacing w:after="0" w:line="240" w:lineRule="auto"/>
        <w:jc w:val="left"/>
        <w:rPr>
          <w:rFonts w:ascii="Tahoma" w:hAnsi="Tahoma" w:cs="Tahoma"/>
          <w:sz w:val="24"/>
          <w:szCs w:val="24"/>
        </w:rPr>
      </w:pPr>
      <w:r w:rsidRPr="00B11B92">
        <w:rPr>
          <w:rFonts w:ascii="Tahoma" w:hAnsi="Tahoma" w:cs="Tahoma"/>
          <w:sz w:val="24"/>
          <w:szCs w:val="24"/>
        </w:rPr>
        <w:t>Consider the following scenario for an introduction to spatial relationships, orientation, and maps: The iPad</w:t>
      </w:r>
      <w:r>
        <w:rPr>
          <w:rFonts w:ascii="Tahoma" w:hAnsi="Tahoma" w:cs="Tahoma"/>
          <w:sz w:val="24"/>
          <w:szCs w:val="24"/>
        </w:rPr>
        <w:t>®</w:t>
      </w:r>
      <w:r w:rsidRPr="00B11B92">
        <w:rPr>
          <w:rFonts w:ascii="Tahoma" w:hAnsi="Tahoma" w:cs="Tahoma"/>
          <w:sz w:val="24"/>
          <w:szCs w:val="24"/>
        </w:rPr>
        <w:t xml:space="preserve"> says: “You are on the playground. This picture shows the monkey bars, the merry-go-round, and the sandbox. You are playing in the sandbox, and it feels like a bumpy rectangle in this picture. Can you find it?” How likely would you be to use or rec</w:t>
      </w:r>
      <w:r>
        <w:rPr>
          <w:rFonts w:ascii="Tahoma" w:hAnsi="Tahoma" w:cs="Tahoma"/>
          <w:sz w:val="24"/>
          <w:szCs w:val="24"/>
        </w:rPr>
        <w:t>ommend such an app?</w:t>
      </w:r>
    </w:p>
    <w:p w14:paraId="4C5E71F9" w14:textId="77777777" w:rsidR="00572386" w:rsidRPr="00B06676" w:rsidRDefault="00572386" w:rsidP="00984DA1">
      <w:pPr>
        <w:pStyle w:val="ListParagraph"/>
        <w:numPr>
          <w:ilvl w:val="0"/>
          <w:numId w:val="179"/>
        </w:numPr>
        <w:jc w:val="left"/>
        <w:rPr>
          <w:rFonts w:ascii="Tahoma" w:hAnsi="Tahoma"/>
          <w:i/>
          <w:sz w:val="24"/>
          <w:szCs w:val="24"/>
        </w:rPr>
      </w:pPr>
      <w:r w:rsidRPr="00B06676">
        <w:rPr>
          <w:rFonts w:ascii="Tahoma" w:hAnsi="Tahoma"/>
          <w:sz w:val="24"/>
          <w:szCs w:val="24"/>
        </w:rPr>
        <w:t xml:space="preserve">19 of 36 (53%) of participants responded </w:t>
      </w:r>
      <w:r w:rsidRPr="00B06676">
        <w:rPr>
          <w:rFonts w:ascii="Tahoma" w:hAnsi="Tahoma"/>
          <w:i/>
          <w:sz w:val="24"/>
          <w:szCs w:val="24"/>
        </w:rPr>
        <w:t>Very likely</w:t>
      </w:r>
    </w:p>
    <w:p w14:paraId="5E474D19" w14:textId="77777777" w:rsidR="00572386" w:rsidRDefault="00572386" w:rsidP="00572386">
      <w:pPr>
        <w:spacing w:after="0" w:line="240" w:lineRule="auto"/>
        <w:jc w:val="left"/>
        <w:rPr>
          <w:rFonts w:ascii="Tahoma" w:hAnsi="Tahoma" w:cs="Tahoma"/>
          <w:sz w:val="24"/>
          <w:szCs w:val="24"/>
        </w:rPr>
      </w:pPr>
      <w:r w:rsidRPr="00B11B92">
        <w:rPr>
          <w:rFonts w:ascii="Tahoma" w:hAnsi="Tahoma" w:cs="Tahoma"/>
          <w:sz w:val="24"/>
          <w:szCs w:val="24"/>
        </w:rPr>
        <w:t>Highlights from the Comments</w:t>
      </w:r>
    </w:p>
    <w:p w14:paraId="7065AAA5" w14:textId="77777777" w:rsidR="00572386" w:rsidRPr="00B06676" w:rsidRDefault="00572386" w:rsidP="00984DA1">
      <w:pPr>
        <w:pStyle w:val="ListParagraph"/>
        <w:numPr>
          <w:ilvl w:val="0"/>
          <w:numId w:val="179"/>
        </w:numPr>
        <w:spacing w:after="0" w:line="240" w:lineRule="auto"/>
        <w:jc w:val="left"/>
        <w:rPr>
          <w:rFonts w:ascii="Tahoma" w:hAnsi="Tahoma"/>
          <w:sz w:val="24"/>
          <w:szCs w:val="24"/>
        </w:rPr>
      </w:pPr>
      <w:r w:rsidRPr="00B06676">
        <w:rPr>
          <w:rFonts w:ascii="Tahoma" w:hAnsi="Tahoma"/>
          <w:sz w:val="24"/>
          <w:szCs w:val="24"/>
        </w:rPr>
        <w:t>“I have brailled overlays since I bought my first iPad. It encourages exploration in infants.”</w:t>
      </w:r>
    </w:p>
    <w:p w14:paraId="075071BC" w14:textId="77777777" w:rsidR="00572386" w:rsidRPr="00B06676" w:rsidRDefault="00572386" w:rsidP="00984DA1">
      <w:pPr>
        <w:pStyle w:val="ListParagraph"/>
        <w:numPr>
          <w:ilvl w:val="0"/>
          <w:numId w:val="179"/>
        </w:numPr>
        <w:spacing w:after="0" w:line="240" w:lineRule="auto"/>
        <w:jc w:val="left"/>
        <w:rPr>
          <w:rFonts w:ascii="Tahoma" w:hAnsi="Tahoma"/>
          <w:sz w:val="24"/>
          <w:szCs w:val="24"/>
        </w:rPr>
      </w:pPr>
      <w:r w:rsidRPr="00B06676">
        <w:rPr>
          <w:rFonts w:ascii="Tahoma" w:hAnsi="Tahoma"/>
          <w:sz w:val="24"/>
          <w:szCs w:val="24"/>
        </w:rPr>
        <w:t>“Teaching map reading skills is often overlooked. This would be a good start.”</w:t>
      </w:r>
    </w:p>
    <w:p w14:paraId="3427DB17" w14:textId="77777777" w:rsidR="00572386" w:rsidRPr="00B06676" w:rsidRDefault="00572386" w:rsidP="00984DA1">
      <w:pPr>
        <w:pStyle w:val="ListParagraph"/>
        <w:numPr>
          <w:ilvl w:val="0"/>
          <w:numId w:val="179"/>
        </w:numPr>
        <w:spacing w:after="0" w:line="240" w:lineRule="auto"/>
        <w:jc w:val="left"/>
        <w:rPr>
          <w:rFonts w:ascii="Tahoma" w:hAnsi="Tahoma"/>
          <w:sz w:val="24"/>
          <w:szCs w:val="24"/>
        </w:rPr>
      </w:pPr>
      <w:r w:rsidRPr="00B06676">
        <w:rPr>
          <w:rFonts w:ascii="Tahoma" w:hAnsi="Tahoma"/>
          <w:sz w:val="24"/>
          <w:szCs w:val="24"/>
        </w:rPr>
        <w:t>“I would love to see apps like the ones described in this survey. I think they would provide a fun way for visually impaired students to practice tactile discrimination skills.”</w:t>
      </w:r>
    </w:p>
    <w:p w14:paraId="780CD81F" w14:textId="77777777" w:rsidR="00572386" w:rsidRPr="00B11B92" w:rsidRDefault="00572386" w:rsidP="00572386">
      <w:pPr>
        <w:spacing w:after="0" w:line="240" w:lineRule="auto"/>
        <w:jc w:val="left"/>
        <w:rPr>
          <w:rFonts w:ascii="Tahoma" w:hAnsi="Tahoma" w:cs="Tahoma"/>
          <w:sz w:val="24"/>
          <w:szCs w:val="24"/>
        </w:rPr>
      </w:pPr>
    </w:p>
    <w:p w14:paraId="1FCC0424" w14:textId="77777777" w:rsidR="00572386" w:rsidRDefault="00572386" w:rsidP="00572386">
      <w:pPr>
        <w:spacing w:after="0" w:line="240" w:lineRule="auto"/>
        <w:jc w:val="left"/>
        <w:rPr>
          <w:rFonts w:ascii="Tahoma" w:hAnsi="Tahoma" w:cs="Tahoma"/>
          <w:sz w:val="24"/>
          <w:szCs w:val="24"/>
        </w:rPr>
      </w:pPr>
      <w:r>
        <w:rPr>
          <w:rFonts w:ascii="Tahoma" w:hAnsi="Tahoma" w:cs="Tahoma"/>
          <w:sz w:val="24"/>
          <w:szCs w:val="24"/>
        </w:rPr>
        <w:t>Based on the results of the needs survey, the Product Advisory and Review Committee approved the product in June 2016. Work began with Justin Kaiser, the consultant on this project, for the story content of the app. A product development committee meeting was held on August 9, 2016, where ideas for attaching the overlays to the iPad® were discussed, as well as material and embossing of the overlays. Technical Research and Graphic Design began to experiment with methods that resulted in the development of a simple plastic frame that adheres to the iPad® allowing each overlay to be placed inside for stability and easily removed. The overlays are embossed on clear vinyl that is five-thousandths thickness and are produced on the Roland®.</w:t>
      </w:r>
    </w:p>
    <w:p w14:paraId="70C79BB0" w14:textId="77777777" w:rsidR="00572386" w:rsidRPr="00D77A47" w:rsidRDefault="00572386" w:rsidP="00572386">
      <w:pPr>
        <w:spacing w:after="0" w:line="240" w:lineRule="auto"/>
        <w:jc w:val="left"/>
        <w:rPr>
          <w:rStyle w:val="underline1"/>
          <w:sz w:val="24"/>
          <w:szCs w:val="24"/>
        </w:rPr>
      </w:pPr>
    </w:p>
    <w:p w14:paraId="34AC9B23" w14:textId="77777777" w:rsidR="00572386" w:rsidRPr="00D77A47" w:rsidRDefault="00572386" w:rsidP="00572386">
      <w:pPr>
        <w:pStyle w:val="NormalWeb"/>
        <w:spacing w:before="0" w:after="0" w:line="360" w:lineRule="atLeast"/>
        <w:jc w:val="left"/>
      </w:pPr>
      <w:r w:rsidRPr="00D77A47">
        <w:rPr>
          <w:rStyle w:val="underline1"/>
        </w:rPr>
        <w:t>Work during FY 2017</w:t>
      </w:r>
    </w:p>
    <w:p w14:paraId="5CC84C47" w14:textId="77777777" w:rsidR="00572386" w:rsidRPr="00D443EA" w:rsidRDefault="00572386" w:rsidP="00572386">
      <w:pPr>
        <w:spacing w:after="0" w:line="240" w:lineRule="auto"/>
        <w:jc w:val="left"/>
        <w:rPr>
          <w:rFonts w:ascii="Tahoma" w:hAnsi="Tahoma" w:cs="Tahoma"/>
          <w:sz w:val="24"/>
          <w:szCs w:val="24"/>
        </w:rPr>
      </w:pPr>
      <w:r w:rsidRPr="00D443EA">
        <w:rPr>
          <w:rFonts w:ascii="Tahoma" w:hAnsi="Tahoma" w:cs="Tahoma"/>
          <w:sz w:val="24"/>
          <w:szCs w:val="24"/>
        </w:rPr>
        <w:t>Since the b</w:t>
      </w:r>
      <w:r>
        <w:rPr>
          <w:rFonts w:ascii="Tahoma" w:hAnsi="Tahoma" w:cs="Tahoma"/>
          <w:sz w:val="24"/>
          <w:szCs w:val="24"/>
        </w:rPr>
        <w:t>asis of the story consisted of three</w:t>
      </w:r>
      <w:r w:rsidRPr="00D443EA">
        <w:rPr>
          <w:rFonts w:ascii="Tahoma" w:hAnsi="Tahoma" w:cs="Tahoma"/>
          <w:sz w:val="24"/>
          <w:szCs w:val="24"/>
        </w:rPr>
        <w:t xml:space="preserve"> simple tactile representations</w:t>
      </w:r>
      <w:r>
        <w:rPr>
          <w:rFonts w:ascii="Tahoma" w:hAnsi="Tahoma" w:cs="Tahoma"/>
          <w:sz w:val="24"/>
          <w:szCs w:val="24"/>
        </w:rPr>
        <w:t xml:space="preserve"> (</w:t>
      </w:r>
      <w:r w:rsidRPr="00D443EA">
        <w:rPr>
          <w:rFonts w:ascii="Tahoma" w:hAnsi="Tahoma" w:cs="Tahoma"/>
          <w:sz w:val="24"/>
          <w:szCs w:val="24"/>
        </w:rPr>
        <w:t>a circle for the merry-go-round, bumpy square for the sandbox, and a ladder-</w:t>
      </w:r>
      <w:r>
        <w:rPr>
          <w:rFonts w:ascii="Tahoma" w:hAnsi="Tahoma" w:cs="Tahoma"/>
          <w:sz w:val="24"/>
          <w:szCs w:val="24"/>
        </w:rPr>
        <w:t>like shape for the monkey bars),</w:t>
      </w:r>
      <w:r w:rsidRPr="00D443EA">
        <w:rPr>
          <w:rFonts w:ascii="Tahoma" w:hAnsi="Tahoma" w:cs="Tahoma"/>
          <w:sz w:val="24"/>
          <w:szCs w:val="24"/>
        </w:rPr>
        <w:t xml:space="preserve"> it was decided that the tactiles should be made first so that the screen could then b</w:t>
      </w:r>
      <w:r>
        <w:rPr>
          <w:rFonts w:ascii="Tahoma" w:hAnsi="Tahoma" w:cs="Tahoma"/>
          <w:sz w:val="24"/>
          <w:szCs w:val="24"/>
        </w:rPr>
        <w:t xml:space="preserve">e forced to match the tactile. </w:t>
      </w:r>
      <w:r w:rsidRPr="00D443EA">
        <w:rPr>
          <w:rFonts w:ascii="Tahoma" w:hAnsi="Tahoma" w:cs="Tahoma"/>
          <w:sz w:val="24"/>
          <w:szCs w:val="24"/>
        </w:rPr>
        <w:t xml:space="preserve">In December </w:t>
      </w:r>
      <w:r>
        <w:rPr>
          <w:rFonts w:ascii="Tahoma" w:hAnsi="Tahoma" w:cs="Tahoma"/>
          <w:sz w:val="24"/>
          <w:szCs w:val="24"/>
        </w:rPr>
        <w:t>2016, the first three</w:t>
      </w:r>
      <w:r w:rsidRPr="00D443EA">
        <w:rPr>
          <w:rFonts w:ascii="Tahoma" w:hAnsi="Tahoma" w:cs="Tahoma"/>
          <w:sz w:val="24"/>
          <w:szCs w:val="24"/>
        </w:rPr>
        <w:t xml:space="preserve"> sets of overlays with frames were made. Graphic Design then completed the screen files. In February</w:t>
      </w:r>
      <w:r>
        <w:rPr>
          <w:rFonts w:ascii="Tahoma" w:hAnsi="Tahoma" w:cs="Tahoma"/>
          <w:sz w:val="24"/>
          <w:szCs w:val="24"/>
        </w:rPr>
        <w:t>,</w:t>
      </w:r>
      <w:r w:rsidRPr="00D443EA">
        <w:rPr>
          <w:rFonts w:ascii="Tahoma" w:hAnsi="Tahoma" w:cs="Tahoma"/>
          <w:sz w:val="24"/>
          <w:szCs w:val="24"/>
        </w:rPr>
        <w:t xml:space="preserve"> the recording studio made voice files for the app. The idea was presented at CSUN in March with tactile overlays and the frame, but only showing slides of the screen shots as samples of the audio were played, presenting a scenario of how the story app might work. The feedback received from attendees of the CSUN presentation was very positive</w:t>
      </w:r>
      <w:r>
        <w:rPr>
          <w:rFonts w:ascii="Tahoma" w:hAnsi="Tahoma" w:cs="Tahoma"/>
          <w:sz w:val="24"/>
          <w:szCs w:val="24"/>
        </w:rPr>
        <w:t>,</w:t>
      </w:r>
      <w:r w:rsidRPr="00D443EA">
        <w:rPr>
          <w:rFonts w:ascii="Tahoma" w:hAnsi="Tahoma" w:cs="Tahoma"/>
          <w:sz w:val="24"/>
          <w:szCs w:val="24"/>
        </w:rPr>
        <w:t xml:space="preserve"> and work began with the programmer to develop the actual app. Screen files were fu</w:t>
      </w:r>
      <w:r>
        <w:rPr>
          <w:rFonts w:ascii="Tahoma" w:hAnsi="Tahoma" w:cs="Tahoma"/>
          <w:sz w:val="24"/>
          <w:szCs w:val="24"/>
        </w:rPr>
        <w:t>r</w:t>
      </w:r>
      <w:r w:rsidRPr="00D443EA">
        <w:rPr>
          <w:rFonts w:ascii="Tahoma" w:hAnsi="Tahoma" w:cs="Tahoma"/>
          <w:sz w:val="24"/>
          <w:szCs w:val="24"/>
        </w:rPr>
        <w:t xml:space="preserve">ther separated in July by the graphic designer in order to create more visual effects such as the merry-go-round spinning and sand splattering in the sandbox. A couple of voice files were modified by the recording studio to reflect </w:t>
      </w:r>
      <w:r w:rsidRPr="00D443EA">
        <w:rPr>
          <w:rFonts w:ascii="Tahoma" w:hAnsi="Tahoma" w:cs="Tahoma"/>
          <w:sz w:val="24"/>
          <w:szCs w:val="24"/>
        </w:rPr>
        <w:lastRenderedPageBreak/>
        <w:t xml:space="preserve">changes in the design of the app. Technical </w:t>
      </w:r>
      <w:r>
        <w:rPr>
          <w:rFonts w:ascii="Tahoma" w:hAnsi="Tahoma" w:cs="Tahoma"/>
          <w:sz w:val="24"/>
          <w:szCs w:val="24"/>
        </w:rPr>
        <w:t>R</w:t>
      </w:r>
      <w:r w:rsidRPr="00D443EA">
        <w:rPr>
          <w:rFonts w:ascii="Tahoma" w:hAnsi="Tahoma" w:cs="Tahoma"/>
          <w:sz w:val="24"/>
          <w:szCs w:val="24"/>
        </w:rPr>
        <w:t xml:space="preserve">esearch began working </w:t>
      </w:r>
      <w:r>
        <w:rPr>
          <w:rFonts w:ascii="Tahoma" w:hAnsi="Tahoma" w:cs="Tahoma"/>
          <w:sz w:val="24"/>
          <w:szCs w:val="24"/>
        </w:rPr>
        <w:t>to produce</w:t>
      </w:r>
      <w:r w:rsidRPr="00D443EA">
        <w:rPr>
          <w:rFonts w:ascii="Tahoma" w:hAnsi="Tahoma" w:cs="Tahoma"/>
          <w:sz w:val="24"/>
          <w:szCs w:val="24"/>
        </w:rPr>
        <w:t xml:space="preserve"> the quan</w:t>
      </w:r>
      <w:r>
        <w:rPr>
          <w:rFonts w:ascii="Tahoma" w:hAnsi="Tahoma" w:cs="Tahoma"/>
          <w:sz w:val="24"/>
          <w:szCs w:val="24"/>
        </w:rPr>
        <w:t>t</w:t>
      </w:r>
      <w:r w:rsidRPr="00D443EA">
        <w:rPr>
          <w:rFonts w:ascii="Tahoma" w:hAnsi="Tahoma" w:cs="Tahoma"/>
          <w:sz w:val="24"/>
          <w:szCs w:val="24"/>
        </w:rPr>
        <w:t xml:space="preserve">ity of kits needed for field testing. </w:t>
      </w:r>
    </w:p>
    <w:p w14:paraId="0B233356" w14:textId="77777777" w:rsidR="00572386" w:rsidRDefault="00572386" w:rsidP="00572386">
      <w:pPr>
        <w:widowControl/>
        <w:adjustRightInd/>
        <w:spacing w:after="0" w:line="240" w:lineRule="auto"/>
        <w:jc w:val="left"/>
        <w:textAlignment w:val="auto"/>
        <w:rPr>
          <w:rFonts w:ascii="Tahoma" w:hAnsi="Tahoma" w:cs="Tahoma"/>
          <w:sz w:val="24"/>
          <w:szCs w:val="24"/>
          <w:u w:val="single"/>
        </w:rPr>
      </w:pPr>
    </w:p>
    <w:p w14:paraId="6075212A" w14:textId="77777777" w:rsidR="00572386" w:rsidRPr="00577F59" w:rsidRDefault="00572386" w:rsidP="00572386">
      <w:pPr>
        <w:widowControl/>
        <w:adjustRightInd/>
        <w:spacing w:after="0" w:line="240" w:lineRule="auto"/>
        <w:jc w:val="left"/>
        <w:textAlignment w:val="auto"/>
        <w:rPr>
          <w:rFonts w:ascii="Tahoma" w:hAnsi="Tahoma" w:cs="Tahoma"/>
          <w:sz w:val="24"/>
          <w:szCs w:val="24"/>
          <w:u w:val="single"/>
        </w:rPr>
      </w:pPr>
      <w:r>
        <w:rPr>
          <w:rFonts w:ascii="Tahoma" w:hAnsi="Tahoma" w:cs="Tahoma"/>
          <w:sz w:val="24"/>
          <w:szCs w:val="24"/>
          <w:u w:val="single"/>
        </w:rPr>
        <w:t>Work planned for FY 2018</w:t>
      </w:r>
      <w:r w:rsidRPr="00577F59">
        <w:rPr>
          <w:rFonts w:ascii="Tahoma" w:hAnsi="Tahoma" w:cs="Tahoma"/>
          <w:sz w:val="24"/>
          <w:szCs w:val="24"/>
          <w:u w:val="single"/>
        </w:rPr>
        <w:t xml:space="preserve"> </w:t>
      </w:r>
    </w:p>
    <w:p w14:paraId="08862792" w14:textId="77777777" w:rsidR="00572386" w:rsidRPr="00577F59" w:rsidRDefault="00572386" w:rsidP="00572386">
      <w:pPr>
        <w:widowControl/>
        <w:adjustRightInd/>
        <w:spacing w:after="0" w:line="240" w:lineRule="auto"/>
        <w:contextualSpacing/>
        <w:jc w:val="left"/>
        <w:textAlignment w:val="auto"/>
        <w:rPr>
          <w:rFonts w:ascii="Tahoma" w:hAnsi="Tahoma" w:cs="Tahoma"/>
          <w:sz w:val="24"/>
          <w:szCs w:val="24"/>
        </w:rPr>
      </w:pPr>
      <w:r w:rsidRPr="00577F59">
        <w:rPr>
          <w:rFonts w:ascii="Tahoma" w:hAnsi="Tahoma" w:cs="Tahoma"/>
          <w:sz w:val="24"/>
          <w:szCs w:val="24"/>
        </w:rPr>
        <w:t xml:space="preserve">Project staff will work to complete the following tasks: </w:t>
      </w:r>
    </w:p>
    <w:p w14:paraId="1DA8C151" w14:textId="77777777" w:rsidR="00572386" w:rsidRPr="005E038D" w:rsidRDefault="00572386" w:rsidP="009B145A">
      <w:pPr>
        <w:widowControl/>
        <w:numPr>
          <w:ilvl w:val="0"/>
          <w:numId w:val="12"/>
        </w:numPr>
        <w:adjustRightInd/>
        <w:spacing w:after="0" w:line="240" w:lineRule="auto"/>
        <w:contextualSpacing/>
        <w:jc w:val="left"/>
        <w:textAlignment w:val="auto"/>
        <w:rPr>
          <w:rFonts w:ascii="Tahoma" w:hAnsi="Tahoma" w:cstheme="minorBidi"/>
          <w:sz w:val="24"/>
          <w:szCs w:val="24"/>
        </w:rPr>
      </w:pPr>
      <w:r w:rsidRPr="00577F59">
        <w:rPr>
          <w:rFonts w:ascii="Tahoma" w:hAnsi="Tahoma" w:cs="Tahoma"/>
          <w:sz w:val="24"/>
          <w:szCs w:val="24"/>
        </w:rPr>
        <w:t xml:space="preserve">Identify field testers </w:t>
      </w:r>
      <w:r>
        <w:rPr>
          <w:rFonts w:ascii="Tahoma" w:hAnsi="Tahoma" w:cs="Tahoma"/>
          <w:sz w:val="24"/>
          <w:szCs w:val="24"/>
        </w:rPr>
        <w:t xml:space="preserve">for the next O&amp;M for iPad® kit </w:t>
      </w:r>
      <w:r w:rsidRPr="00577F59">
        <w:rPr>
          <w:rFonts w:ascii="Tahoma" w:hAnsi="Tahoma" w:cs="Tahoma"/>
          <w:sz w:val="24"/>
          <w:szCs w:val="24"/>
        </w:rPr>
        <w:t xml:space="preserve">using a request for field testers in the </w:t>
      </w:r>
      <w:r w:rsidRPr="00577F59">
        <w:rPr>
          <w:rFonts w:ascii="Tahoma" w:hAnsi="Tahoma" w:cs="Tahoma"/>
          <w:i/>
          <w:sz w:val="24"/>
          <w:szCs w:val="24"/>
        </w:rPr>
        <w:t>APH News</w:t>
      </w:r>
      <w:r w:rsidRPr="00577F59">
        <w:rPr>
          <w:rFonts w:ascii="Tahoma" w:hAnsi="Tahoma" w:cs="Tahoma"/>
          <w:sz w:val="24"/>
          <w:szCs w:val="24"/>
        </w:rPr>
        <w:t xml:space="preserve"> and/or the early childhood electronic mailing lists, as well as a search in the APH Field Tester Database</w:t>
      </w:r>
    </w:p>
    <w:p w14:paraId="6E0CF985" w14:textId="77777777" w:rsidR="00572386" w:rsidRPr="005E038D" w:rsidRDefault="00572386" w:rsidP="009B145A">
      <w:pPr>
        <w:widowControl/>
        <w:numPr>
          <w:ilvl w:val="0"/>
          <w:numId w:val="12"/>
        </w:numPr>
        <w:adjustRightInd/>
        <w:spacing w:after="0" w:line="240" w:lineRule="auto"/>
        <w:contextualSpacing/>
        <w:jc w:val="left"/>
        <w:textAlignment w:val="auto"/>
        <w:rPr>
          <w:rFonts w:ascii="Tahoma" w:hAnsi="Tahoma" w:cstheme="minorBidi"/>
          <w:sz w:val="24"/>
          <w:szCs w:val="24"/>
        </w:rPr>
      </w:pPr>
      <w:r w:rsidRPr="005E038D">
        <w:rPr>
          <w:rFonts w:ascii="Tahoma" w:hAnsi="Tahoma" w:cstheme="minorBidi"/>
          <w:sz w:val="24"/>
          <w:szCs w:val="24"/>
        </w:rPr>
        <w:t>Prepare field test evaluation and</w:t>
      </w:r>
      <w:r>
        <w:rPr>
          <w:rFonts w:ascii="Tahoma" w:hAnsi="Tahoma" w:cstheme="minorBidi"/>
          <w:sz w:val="24"/>
          <w:szCs w:val="24"/>
        </w:rPr>
        <w:t xml:space="preserve"> send out kits</w:t>
      </w:r>
      <w:r w:rsidRPr="005E038D">
        <w:rPr>
          <w:rFonts w:ascii="Tahoma" w:hAnsi="Tahoma" w:cstheme="minorBidi"/>
          <w:sz w:val="24"/>
          <w:szCs w:val="24"/>
        </w:rPr>
        <w:t xml:space="preserve"> of the first story</w:t>
      </w:r>
    </w:p>
    <w:p w14:paraId="02CD4CE5" w14:textId="77777777" w:rsidR="00572386" w:rsidRPr="00EB7514" w:rsidRDefault="00572386" w:rsidP="009B145A">
      <w:pPr>
        <w:widowControl/>
        <w:numPr>
          <w:ilvl w:val="0"/>
          <w:numId w:val="12"/>
        </w:numPr>
        <w:adjustRightInd/>
        <w:spacing w:after="0" w:line="240" w:lineRule="auto"/>
        <w:contextualSpacing/>
        <w:jc w:val="left"/>
        <w:textAlignment w:val="auto"/>
        <w:rPr>
          <w:rFonts w:ascii="Tahoma" w:hAnsi="Tahoma" w:cstheme="minorBidi"/>
          <w:sz w:val="24"/>
          <w:szCs w:val="24"/>
        </w:rPr>
      </w:pPr>
      <w:r w:rsidRPr="00577F59">
        <w:rPr>
          <w:rFonts w:ascii="Tahoma" w:hAnsi="Tahoma" w:cs="Tahoma"/>
          <w:sz w:val="24"/>
          <w:szCs w:val="20"/>
        </w:rPr>
        <w:t>An</w:t>
      </w:r>
      <w:r>
        <w:rPr>
          <w:rFonts w:ascii="Tahoma" w:hAnsi="Tahoma" w:cs="Tahoma"/>
          <w:sz w:val="24"/>
          <w:szCs w:val="20"/>
        </w:rPr>
        <w:t>a</w:t>
      </w:r>
      <w:r w:rsidRPr="00577F59">
        <w:rPr>
          <w:rFonts w:ascii="Tahoma" w:hAnsi="Tahoma" w:cs="Tahoma"/>
          <w:sz w:val="24"/>
          <w:szCs w:val="20"/>
        </w:rPr>
        <w:t>lyze field test results and make revisions</w:t>
      </w:r>
    </w:p>
    <w:p w14:paraId="190B9E1F" w14:textId="77777777" w:rsidR="00572386" w:rsidRPr="00577F59" w:rsidRDefault="00572386" w:rsidP="009B145A">
      <w:pPr>
        <w:widowControl/>
        <w:numPr>
          <w:ilvl w:val="0"/>
          <w:numId w:val="12"/>
        </w:numPr>
        <w:adjustRightInd/>
        <w:spacing w:after="0" w:line="240" w:lineRule="auto"/>
        <w:contextualSpacing/>
        <w:jc w:val="left"/>
        <w:textAlignment w:val="auto"/>
        <w:rPr>
          <w:rFonts w:ascii="Tahoma" w:hAnsi="Tahoma" w:cstheme="minorBidi"/>
          <w:sz w:val="24"/>
          <w:szCs w:val="24"/>
        </w:rPr>
      </w:pPr>
      <w:r>
        <w:rPr>
          <w:rFonts w:ascii="Tahoma" w:hAnsi="Tahoma" w:cstheme="minorBidi"/>
          <w:sz w:val="24"/>
          <w:szCs w:val="24"/>
        </w:rPr>
        <w:t>Launch the app and accompanying overlays for sale</w:t>
      </w:r>
    </w:p>
    <w:p w14:paraId="6DBDD631" w14:textId="77777777" w:rsidR="00572386" w:rsidRPr="00577F59" w:rsidRDefault="00572386" w:rsidP="009B145A">
      <w:pPr>
        <w:widowControl/>
        <w:numPr>
          <w:ilvl w:val="0"/>
          <w:numId w:val="12"/>
        </w:numPr>
        <w:adjustRightInd/>
        <w:spacing w:after="0" w:line="240" w:lineRule="auto"/>
        <w:contextualSpacing/>
        <w:jc w:val="left"/>
        <w:textAlignment w:val="auto"/>
        <w:rPr>
          <w:rFonts w:ascii="Tahoma" w:hAnsi="Tahoma" w:cs="Tahoma"/>
          <w:sz w:val="24"/>
          <w:szCs w:val="20"/>
        </w:rPr>
      </w:pPr>
      <w:r w:rsidRPr="00577F59">
        <w:rPr>
          <w:rFonts w:ascii="Tahoma" w:hAnsi="Tahoma" w:cs="Tahoma"/>
          <w:sz w:val="24"/>
          <w:szCs w:val="20"/>
        </w:rPr>
        <w:t xml:space="preserve">Complete prototypes of the next </w:t>
      </w:r>
      <w:r>
        <w:rPr>
          <w:rFonts w:ascii="Tahoma" w:hAnsi="Tahoma" w:cs="Tahoma"/>
          <w:sz w:val="24"/>
          <w:szCs w:val="20"/>
        </w:rPr>
        <w:t xml:space="preserve">O&amp;M for iPad® story </w:t>
      </w:r>
      <w:r w:rsidRPr="00577F59">
        <w:rPr>
          <w:rFonts w:ascii="Tahoma" w:hAnsi="Tahoma" w:cs="Tahoma"/>
          <w:sz w:val="24"/>
          <w:szCs w:val="20"/>
        </w:rPr>
        <w:t>kit</w:t>
      </w:r>
    </w:p>
    <w:p w14:paraId="1AD8CE93" w14:textId="77777777" w:rsidR="00987C37" w:rsidRDefault="00987C37" w:rsidP="00F964BE">
      <w:pPr>
        <w:suppressAutoHyphens/>
        <w:spacing w:after="0" w:line="240" w:lineRule="auto"/>
        <w:jc w:val="left"/>
        <w:rPr>
          <w:rFonts w:ascii="Tahoma" w:hAnsi="Tahoma" w:cs="Tahoma"/>
          <w:color w:val="000000"/>
          <w:sz w:val="24"/>
          <w:szCs w:val="20"/>
          <w:highlight w:val="yellow"/>
        </w:rPr>
      </w:pPr>
    </w:p>
    <w:p w14:paraId="52E1DDC1" w14:textId="77777777" w:rsidR="00987C37" w:rsidRPr="00987C37" w:rsidRDefault="00987C37" w:rsidP="00987C37">
      <w:pPr>
        <w:widowControl/>
        <w:adjustRightInd/>
        <w:spacing w:after="0" w:line="240" w:lineRule="auto"/>
        <w:jc w:val="center"/>
        <w:textAlignment w:val="auto"/>
        <w:rPr>
          <w:rFonts w:ascii="Tahoma" w:hAnsi="Tahoma" w:cs="Tahoma"/>
          <w:b/>
          <w:bCs/>
          <w:sz w:val="24"/>
          <w:szCs w:val="24"/>
          <w:u w:val="single"/>
        </w:rPr>
      </w:pPr>
      <w:r w:rsidRPr="00987C37">
        <w:rPr>
          <w:rFonts w:ascii="Tahoma" w:hAnsi="Tahoma" w:cs="Tahoma"/>
          <w:b/>
          <w:bCs/>
          <w:sz w:val="24"/>
          <w:szCs w:val="24"/>
          <w:u w:val="single"/>
        </w:rPr>
        <w:t>Reach &amp; Match® Learning Kit</w:t>
      </w:r>
    </w:p>
    <w:p w14:paraId="3E05268E"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color w:val="000000"/>
          <w:sz w:val="24"/>
          <w:szCs w:val="24"/>
        </w:rPr>
        <w:t>(New)</w:t>
      </w:r>
    </w:p>
    <w:p w14:paraId="66A4EF93" w14:textId="77777777" w:rsidR="00987C37" w:rsidRPr="00987C37" w:rsidRDefault="00987C37" w:rsidP="00987C37">
      <w:pPr>
        <w:widowControl/>
        <w:adjustRightInd/>
        <w:spacing w:after="0" w:line="240" w:lineRule="auto"/>
        <w:textAlignment w:val="auto"/>
        <w:rPr>
          <w:rFonts w:ascii="Tahoma" w:hAnsi="Tahoma" w:cs="Tahoma"/>
          <w:sz w:val="24"/>
          <w:szCs w:val="24"/>
        </w:rPr>
      </w:pPr>
      <w:r w:rsidRPr="00987C37">
        <w:rPr>
          <w:rFonts w:ascii="Tahoma" w:hAnsi="Tahoma" w:cs="Tahoma"/>
          <w:color w:val="000000"/>
          <w:sz w:val="24"/>
          <w:szCs w:val="24"/>
          <w:shd w:val="clear" w:color="auto" w:fill="FFFF00"/>
        </w:rPr>
        <w:br/>
      </w:r>
      <w:r w:rsidRPr="00987C37">
        <w:rPr>
          <w:rFonts w:ascii="Tahoma" w:hAnsi="Tahoma" w:cs="Tahoma"/>
          <w:color w:val="000000"/>
          <w:sz w:val="24"/>
          <w:szCs w:val="24"/>
          <w:u w:val="single"/>
        </w:rPr>
        <w:t>Purpose</w:t>
      </w:r>
    </w:p>
    <w:p w14:paraId="6087BA02" w14:textId="77777777" w:rsidR="00987C37" w:rsidRPr="00987C37" w:rsidRDefault="00987C37" w:rsidP="00987C37">
      <w:pPr>
        <w:widowControl/>
        <w:adjustRightInd/>
        <w:spacing w:after="0" w:line="240" w:lineRule="auto"/>
        <w:jc w:val="left"/>
        <w:textAlignment w:val="auto"/>
        <w:rPr>
          <w:rFonts w:ascii="Tahoma" w:hAnsi="Tahoma" w:cs="Tahoma"/>
          <w:sz w:val="24"/>
          <w:szCs w:val="24"/>
        </w:rPr>
      </w:pPr>
      <w:r w:rsidRPr="00987C37">
        <w:rPr>
          <w:rFonts w:ascii="Tahoma" w:hAnsi="Tahoma" w:cs="Tahoma"/>
          <w:color w:val="000000"/>
          <w:sz w:val="24"/>
          <w:szCs w:val="24"/>
        </w:rPr>
        <w:t>Primary Purpose: To provide opportunities for target children to learn and engage with their peers in mainstream and self-contained environments. Secondary Purpose: To introduce all children to braille, which may encourage curiosity and future learning experiences that may lead to educational and career choices</w:t>
      </w:r>
      <w:r w:rsidRPr="00987C37">
        <w:rPr>
          <w:rFonts w:ascii="Tahoma" w:hAnsi="Tahoma" w:cs="Tahoma"/>
          <w:color w:val="000000"/>
          <w:sz w:val="24"/>
          <w:szCs w:val="24"/>
        </w:rPr>
        <w:br/>
      </w:r>
    </w:p>
    <w:p w14:paraId="51F7D63D" w14:textId="77777777" w:rsidR="00987C37" w:rsidRPr="00987C37" w:rsidRDefault="00987C37" w:rsidP="00987C37">
      <w:pPr>
        <w:widowControl/>
        <w:adjustRightInd/>
        <w:spacing w:after="0" w:line="240" w:lineRule="auto"/>
        <w:textAlignment w:val="auto"/>
        <w:rPr>
          <w:rFonts w:ascii="Tahoma" w:hAnsi="Tahoma" w:cs="Tahoma"/>
          <w:color w:val="000000"/>
          <w:sz w:val="24"/>
          <w:szCs w:val="24"/>
          <w:u w:val="single"/>
        </w:rPr>
      </w:pPr>
      <w:r w:rsidRPr="00987C37">
        <w:rPr>
          <w:rFonts w:ascii="Verdana" w:hAnsi="Verdana" w:cs="Tahoma"/>
          <w:noProof/>
          <w:sz w:val="24"/>
          <w:szCs w:val="24"/>
        </w:rPr>
        <w:drawing>
          <wp:inline distT="0" distB="0" distL="0" distR="0" wp14:anchorId="2E5B30BB" wp14:editId="213BCF08">
            <wp:extent cx="2817495" cy="1878330"/>
            <wp:effectExtent l="0" t="0" r="1905" b="7620"/>
            <wp:docPr id="255" name="Picture 255" descr="Two children play with Reach &amp; Match®. A girl places red tiles in the red mat while a boy places yellow tiles in a yellow mat." title="Field test site placing 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699.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817495" cy="1878330"/>
                    </a:xfrm>
                    <a:prstGeom prst="rect">
                      <a:avLst/>
                    </a:prstGeom>
                  </pic:spPr>
                </pic:pic>
              </a:graphicData>
            </a:graphic>
          </wp:inline>
        </w:drawing>
      </w:r>
    </w:p>
    <w:p w14:paraId="2BE2B123" w14:textId="77777777" w:rsidR="00987C37" w:rsidRPr="00987C37" w:rsidRDefault="00987C37" w:rsidP="00987C37">
      <w:pPr>
        <w:widowControl/>
        <w:adjustRightInd/>
        <w:spacing w:after="0" w:line="240" w:lineRule="auto"/>
        <w:textAlignment w:val="auto"/>
        <w:rPr>
          <w:rFonts w:ascii="Tahoma" w:hAnsi="Tahoma" w:cs="Tahoma"/>
          <w:color w:val="000000"/>
          <w:sz w:val="24"/>
          <w:szCs w:val="24"/>
          <w:u w:val="single"/>
        </w:rPr>
      </w:pPr>
    </w:p>
    <w:p w14:paraId="7DC42EB9" w14:textId="77777777" w:rsidR="00987C37" w:rsidRPr="00987C37" w:rsidRDefault="00987C37" w:rsidP="00987C37">
      <w:pPr>
        <w:widowControl/>
        <w:adjustRightInd/>
        <w:spacing w:after="0" w:line="240" w:lineRule="auto"/>
        <w:textAlignment w:val="auto"/>
        <w:rPr>
          <w:rFonts w:ascii="Tahoma" w:hAnsi="Tahoma" w:cs="Tahoma"/>
          <w:color w:val="000000"/>
          <w:sz w:val="24"/>
          <w:szCs w:val="24"/>
          <w:u w:val="single"/>
        </w:rPr>
      </w:pPr>
    </w:p>
    <w:p w14:paraId="6A417A32" w14:textId="77777777" w:rsidR="00987C37" w:rsidRPr="00987C37" w:rsidRDefault="00987C37" w:rsidP="00987C37">
      <w:pPr>
        <w:widowControl/>
        <w:adjustRightInd/>
        <w:spacing w:after="0" w:line="240" w:lineRule="auto"/>
        <w:textAlignment w:val="auto"/>
        <w:rPr>
          <w:rFonts w:ascii="Tahoma" w:hAnsi="Tahoma" w:cs="Tahoma"/>
          <w:sz w:val="24"/>
          <w:szCs w:val="24"/>
        </w:rPr>
      </w:pPr>
      <w:r w:rsidRPr="00987C37">
        <w:rPr>
          <w:rFonts w:ascii="Tahoma" w:hAnsi="Tahoma" w:cs="Tahoma"/>
          <w:color w:val="000000"/>
          <w:sz w:val="24"/>
          <w:szCs w:val="24"/>
          <w:u w:val="single"/>
        </w:rPr>
        <w:t>Project Staff</w:t>
      </w:r>
    </w:p>
    <w:p w14:paraId="6CF9CE44" w14:textId="77777777" w:rsidR="00987C37" w:rsidRPr="00987C37" w:rsidRDefault="00987C37" w:rsidP="00987C37">
      <w:pPr>
        <w:widowControl/>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Tristan Pierce, Multiple Disabilities Project Leader</w:t>
      </w:r>
    </w:p>
    <w:p w14:paraId="466AFB71" w14:textId="77777777" w:rsidR="00987C37" w:rsidRPr="00987C37" w:rsidRDefault="00987C37" w:rsidP="00987C37">
      <w:pPr>
        <w:widowControl/>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Mandy Lau, Inventor and Designer</w:t>
      </w:r>
    </w:p>
    <w:p w14:paraId="113CF7E5" w14:textId="77777777" w:rsidR="00987C37" w:rsidRPr="00987C37" w:rsidRDefault="00987C37" w:rsidP="00987C37">
      <w:pPr>
        <w:widowControl/>
        <w:adjustRightInd/>
        <w:spacing w:after="0" w:line="240" w:lineRule="auto"/>
        <w:jc w:val="left"/>
        <w:textAlignment w:val="auto"/>
        <w:rPr>
          <w:rFonts w:ascii="Tahoma" w:hAnsi="Tahoma" w:cs="Tahoma"/>
          <w:sz w:val="24"/>
          <w:szCs w:val="24"/>
        </w:rPr>
      </w:pPr>
      <w:r w:rsidRPr="00987C37">
        <w:rPr>
          <w:rFonts w:ascii="Tahoma" w:hAnsi="Tahoma" w:cs="Tahoma"/>
          <w:color w:val="000000"/>
          <w:sz w:val="24"/>
          <w:szCs w:val="24"/>
        </w:rPr>
        <w:t>Monica Vaught-Compton, Project Assistant</w:t>
      </w:r>
    </w:p>
    <w:p w14:paraId="6AFEB77F" w14:textId="77777777" w:rsidR="00987C37" w:rsidRPr="00987C37" w:rsidRDefault="00987C37" w:rsidP="00987C37">
      <w:pPr>
        <w:widowControl/>
        <w:adjustRightInd/>
        <w:spacing w:after="0" w:line="240" w:lineRule="auto"/>
        <w:jc w:val="left"/>
        <w:textAlignment w:val="auto"/>
        <w:rPr>
          <w:rFonts w:ascii="Tahoma" w:hAnsi="Tahoma" w:cs="Tahoma"/>
          <w:color w:val="000000"/>
          <w:sz w:val="24"/>
          <w:szCs w:val="24"/>
          <w:u w:val="single"/>
        </w:rPr>
      </w:pPr>
    </w:p>
    <w:p w14:paraId="48D282E4" w14:textId="77777777" w:rsidR="00987C37" w:rsidRPr="00987C37" w:rsidRDefault="00987C37" w:rsidP="00987C37">
      <w:pPr>
        <w:widowControl/>
        <w:adjustRightInd/>
        <w:spacing w:after="0" w:line="240" w:lineRule="auto"/>
        <w:jc w:val="left"/>
        <w:textAlignment w:val="auto"/>
        <w:rPr>
          <w:rFonts w:ascii="Tahoma" w:hAnsi="Tahoma" w:cs="Tahoma"/>
          <w:sz w:val="24"/>
          <w:szCs w:val="24"/>
        </w:rPr>
      </w:pPr>
      <w:r w:rsidRPr="00987C37">
        <w:rPr>
          <w:rFonts w:ascii="Tahoma" w:hAnsi="Tahoma" w:cs="Tahoma"/>
          <w:color w:val="000000"/>
          <w:sz w:val="24"/>
          <w:szCs w:val="24"/>
          <w:u w:val="single"/>
        </w:rPr>
        <w:t>Background</w:t>
      </w:r>
    </w:p>
    <w:p w14:paraId="4EF43321" w14:textId="77777777" w:rsidR="00987C37" w:rsidRPr="00987C37" w:rsidRDefault="00987C37" w:rsidP="00987C37">
      <w:pPr>
        <w:widowControl/>
        <w:adjustRightInd/>
        <w:spacing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 xml:space="preserve">The American Printing House for the Blind (APH) proposes to be the exclusive distributor of the Reach &amp; Match® Learning Kit in the United States. APH will edit and provide the product documentation in all accessible formats. APH conducted field </w:t>
      </w:r>
      <w:r w:rsidRPr="00987C37">
        <w:rPr>
          <w:rFonts w:ascii="Tahoma" w:hAnsi="Tahoma" w:cs="Tahoma"/>
          <w:color w:val="000000"/>
          <w:sz w:val="24"/>
          <w:szCs w:val="24"/>
        </w:rPr>
        <w:lastRenderedPageBreak/>
        <w:t>testing in the United States to complement the testing done by the developer in Australia.</w:t>
      </w:r>
    </w:p>
    <w:p w14:paraId="095A4BB6" w14:textId="77777777" w:rsidR="00987C37" w:rsidRPr="00987C37" w:rsidRDefault="00987C37" w:rsidP="00987C37">
      <w:pPr>
        <w:widowControl/>
        <w:adjustRightInd/>
        <w:spacing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 xml:space="preserve">The introduction is from Mandy Lau, founder and designer of Reach &amp; Match®, with editing by Tristan Pierce, APH Multiple Disabilities Project Leader. </w:t>
      </w:r>
    </w:p>
    <w:p w14:paraId="68174CF9" w14:textId="77777777" w:rsidR="00987C37" w:rsidRPr="00987C37" w:rsidRDefault="00987C37" w:rsidP="00987C37">
      <w:pPr>
        <w:widowControl/>
        <w:adjustRightInd/>
        <w:spacing w:before="100" w:beforeAutospacing="1" w:after="0" w:afterAutospacing="1" w:line="240" w:lineRule="auto"/>
        <w:ind w:left="720"/>
        <w:jc w:val="left"/>
        <w:textAlignment w:val="auto"/>
        <w:rPr>
          <w:rFonts w:ascii="Tahoma" w:hAnsi="Tahoma" w:cs="Tahoma"/>
          <w:color w:val="000000"/>
          <w:sz w:val="24"/>
          <w:szCs w:val="24"/>
        </w:rPr>
      </w:pPr>
      <w:r w:rsidRPr="00987C37">
        <w:rPr>
          <w:rFonts w:ascii="Tahoma" w:hAnsi="Tahoma" w:cs="Tahoma"/>
          <w:color w:val="000000"/>
          <w:sz w:val="24"/>
          <w:szCs w:val="24"/>
        </w:rPr>
        <w:t>Reach &amp; Match® is an innovative system for students with sensory impairment and other special needs to learn and engage with their peers. It consists of four double-sided play mats, which can create different 2D and 3D configurations. It includes sensory components such as braille and print tiles, which help students with and without sight to develop literacy. Through well-designed exercises, activities, and games, students develop effective childhood skills such as space and direction; body concept; and motor, cognitive, communication, and social skills.</w:t>
      </w:r>
    </w:p>
    <w:p w14:paraId="60F0CDB6" w14:textId="77777777" w:rsidR="00987C37" w:rsidRPr="00987C37" w:rsidRDefault="00987C37" w:rsidP="00987C37">
      <w:pPr>
        <w:widowControl/>
        <w:adjustRightInd/>
        <w:spacing w:before="100" w:beforeAutospacing="1" w:after="0" w:afterAutospacing="1" w:line="240" w:lineRule="auto"/>
        <w:ind w:left="720"/>
        <w:jc w:val="left"/>
        <w:textAlignment w:val="auto"/>
        <w:rPr>
          <w:rFonts w:ascii="Tahoma" w:hAnsi="Tahoma" w:cs="Tahoma"/>
          <w:color w:val="000000"/>
          <w:sz w:val="24"/>
          <w:szCs w:val="24"/>
        </w:rPr>
      </w:pPr>
      <w:r w:rsidRPr="00987C37">
        <w:rPr>
          <w:rFonts w:ascii="Tahoma" w:hAnsi="Tahoma" w:cs="Tahoma"/>
          <w:color w:val="000000"/>
          <w:sz w:val="24"/>
          <w:szCs w:val="24"/>
        </w:rPr>
        <w:t>The double-sided sensory play provides distinctive modes of individual learning and group play. The front side provides toddler training for manual dexterity and identifying tactile patterns. The reverse side provides preschoolers with braille and print learning, motor development, direction, and spatial training.</w:t>
      </w:r>
    </w:p>
    <w:p w14:paraId="1110B67B" w14:textId="77777777" w:rsidR="00987C37" w:rsidRPr="00987C37" w:rsidRDefault="00987C37" w:rsidP="00987C37">
      <w:pPr>
        <w:widowControl/>
        <w:adjustRightInd/>
        <w:spacing w:before="100" w:beforeAutospacing="1" w:after="240" w:line="240" w:lineRule="auto"/>
        <w:ind w:left="720"/>
        <w:jc w:val="left"/>
        <w:textAlignment w:val="auto"/>
        <w:rPr>
          <w:rFonts w:ascii="Tahoma" w:hAnsi="Tahoma" w:cs="Tahoma"/>
          <w:color w:val="000000"/>
          <w:sz w:val="24"/>
          <w:szCs w:val="24"/>
        </w:rPr>
      </w:pPr>
      <w:r w:rsidRPr="00987C37">
        <w:rPr>
          <w:rFonts w:ascii="Tahoma" w:hAnsi="Tahoma" w:cs="Tahoma"/>
          <w:color w:val="000000"/>
          <w:sz w:val="24"/>
          <w:szCs w:val="24"/>
        </w:rPr>
        <w:t xml:space="preserve">The design concept and features are the result of a postgraduate research based on early childhood education in students with visual impairment and additional disabilities. It was developed and tested (in Australia) with early childhood educators, therapists, psychologists for early intervention programs, childcare centers, and schools. The design is well accepted among the world and has won recent awards in the areas of assistive technology, education, and social inclusion. </w:t>
      </w:r>
    </w:p>
    <w:p w14:paraId="49354DB9" w14:textId="77777777" w:rsidR="00987C37" w:rsidRPr="00987C37" w:rsidRDefault="00987C37" w:rsidP="00987C37">
      <w:pPr>
        <w:widowControl/>
        <w:adjustRightInd/>
        <w:spacing w:after="0" w:line="259" w:lineRule="auto"/>
        <w:jc w:val="left"/>
        <w:textAlignment w:val="auto"/>
        <w:rPr>
          <w:rFonts w:ascii="Tahoma" w:eastAsia="Calibri" w:hAnsi="Tahoma" w:cs="Tahoma"/>
          <w:color w:val="000000"/>
          <w:sz w:val="24"/>
        </w:rPr>
      </w:pPr>
      <w:r w:rsidRPr="00987C37">
        <w:rPr>
          <w:rFonts w:ascii="Tahoma" w:eastAsia="Calibri" w:hAnsi="Tahoma" w:cs="Tahoma"/>
          <w:color w:val="000000"/>
          <w:sz w:val="24"/>
          <w:u w:val="single"/>
        </w:rPr>
        <w:t>Relevance</w:t>
      </w:r>
    </w:p>
    <w:p w14:paraId="5135FD8E" w14:textId="77777777" w:rsidR="00833E22" w:rsidRDefault="00987C37" w:rsidP="00987C37">
      <w:pPr>
        <w:widowControl/>
        <w:adjustRightInd/>
        <w:spacing w:after="0" w:afterAutospacing="1" w:line="240" w:lineRule="auto"/>
        <w:jc w:val="left"/>
        <w:textAlignment w:val="auto"/>
        <w:rPr>
          <w:rFonts w:ascii="Tahoma" w:hAnsi="Tahoma" w:cs="Tahoma"/>
          <w:color w:val="000000"/>
          <w:sz w:val="24"/>
          <w:szCs w:val="24"/>
        </w:rPr>
      </w:pPr>
      <w:r w:rsidRPr="00987C37">
        <w:rPr>
          <w:rFonts w:ascii="Verdana" w:hAnsi="Verdana" w:cs="Tahoma"/>
          <w:noProof/>
          <w:sz w:val="24"/>
          <w:szCs w:val="24"/>
        </w:rPr>
        <w:drawing>
          <wp:inline distT="0" distB="0" distL="0" distR="0" wp14:anchorId="3B4CD784" wp14:editId="7F497CF1">
            <wp:extent cx="2326005" cy="1550670"/>
            <wp:effectExtent l="0" t="0" r="0" b="0"/>
            <wp:docPr id="256" name="Picture 256" descr="A young boy with low vision shows an adult who is blind the patterned surface of the red mat." title="Student teaches the ad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810.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326005" cy="1550670"/>
                    </a:xfrm>
                    <a:prstGeom prst="rect">
                      <a:avLst/>
                    </a:prstGeom>
                  </pic:spPr>
                </pic:pic>
              </a:graphicData>
            </a:graphic>
          </wp:inline>
        </w:drawing>
      </w:r>
    </w:p>
    <w:p w14:paraId="1CF37F29" w14:textId="2F8B5585" w:rsidR="00987C37" w:rsidRPr="00987C37" w:rsidRDefault="00987C37" w:rsidP="00987C37">
      <w:pPr>
        <w:widowControl/>
        <w:adjustRightInd/>
        <w:spacing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APH made the decision to field test, make the documentation accessib</w:t>
      </w:r>
      <w:r w:rsidR="00AA4086">
        <w:rPr>
          <w:rFonts w:ascii="Tahoma" w:hAnsi="Tahoma" w:cs="Tahoma"/>
          <w:color w:val="000000"/>
          <w:sz w:val="24"/>
          <w:szCs w:val="24"/>
        </w:rPr>
        <w:t>le, and submit the product for Q</w:t>
      </w:r>
      <w:r w:rsidRPr="00987C37">
        <w:rPr>
          <w:rFonts w:ascii="Tahoma" w:hAnsi="Tahoma" w:cs="Tahoma"/>
          <w:color w:val="000000"/>
          <w:sz w:val="24"/>
          <w:szCs w:val="24"/>
        </w:rPr>
        <w:t xml:space="preserve">uota approval based on APH’s standardized process of product development. Mandy Lau submitted the New Idea Submission Form on October 5, 2016, just prior to attending </w:t>
      </w:r>
      <w:r w:rsidR="00AA4086">
        <w:rPr>
          <w:rFonts w:ascii="Tahoma" w:hAnsi="Tahoma" w:cs="Tahoma"/>
          <w:color w:val="000000"/>
          <w:sz w:val="24"/>
          <w:szCs w:val="24"/>
        </w:rPr>
        <w:t>the APH</w:t>
      </w:r>
      <w:r w:rsidRPr="00987C37">
        <w:rPr>
          <w:rFonts w:ascii="Tahoma" w:hAnsi="Tahoma" w:cs="Tahoma"/>
          <w:color w:val="000000"/>
          <w:sz w:val="24"/>
          <w:szCs w:val="24"/>
        </w:rPr>
        <w:t xml:space="preserve"> 148th Annual Meeting of Ex Officio Trustees. The project leader presented the idea to the Product Evaluation Team (PET) on December 13, 2017. The committee approved the PET Form and forwarded the product </w:t>
      </w:r>
      <w:r w:rsidRPr="00987C37">
        <w:rPr>
          <w:rFonts w:ascii="Tahoma" w:hAnsi="Tahoma" w:cs="Tahoma"/>
          <w:color w:val="000000"/>
          <w:sz w:val="24"/>
          <w:szCs w:val="24"/>
        </w:rPr>
        <w:lastRenderedPageBreak/>
        <w:t>submission to the Product Advisory and Review Committee (PARC). PARC members approved Reach &amp; Match® on December 15, 2016, and placed it on the parking lot. It quickly moved off the parking lot into the field test stage when APH purchased four production samples. After teachers and students field tested the production samples, APH compiled the data for this field test report.</w:t>
      </w:r>
    </w:p>
    <w:p w14:paraId="44621046" w14:textId="77777777" w:rsidR="00987C37" w:rsidRPr="00987C37"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 xml:space="preserve">This product is fully accessible to the population using it. The manual is electronic (HTML and BRF), so it is accessible to teachers and parents. The mat and tiles include large print, braille, tactile patterns, and textured shapes for the student who will use it. During field testing, a young student with low vision showed an adult volunteer, who is blind, the circle pattern on the red mat. </w:t>
      </w:r>
    </w:p>
    <w:p w14:paraId="0117391B" w14:textId="48B35AEF" w:rsidR="00987C37" w:rsidRPr="00987C37"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This product follows APH guidelines for determining relevance of a product. The Continuum of Visual Development (Ferrell, 2010) states that in the first month of life, babies show visual behaviors such as interest in pattern details in clothing and the environment. They attend to outside edges of a pattern or stimulus. By 2 months, babies perceive objects as three-dimensional; and by 3 months, they shift fixation from one object to another and watch the actions of others. By 4 months, they reach to visual stimulus. Jumping ahead to 9 months, eye-hand coordination improves and babies use vision to mediate reach and grasp. By 12 months, babies use vision to monitor motor activities and they discriminate same and different based on characteristics. By 18 months, toddlers stack objects vertically; and by 2 years, they stack objects horizontally. They begin to complete simple puzzles and foam boards by age 3 years. By 4 years, they identify red, green, blue, and yellow. By 5 years, children build bridges with blocks and matches by size and shape. Reach &amp; Match</w:t>
      </w:r>
      <w:r w:rsidR="00770A92">
        <w:rPr>
          <w:rFonts w:ascii="Tahoma" w:hAnsi="Tahoma" w:cs="Tahoma"/>
          <w:color w:val="000000"/>
          <w:sz w:val="24"/>
          <w:szCs w:val="24"/>
        </w:rPr>
        <w:t>®</w:t>
      </w:r>
      <w:r w:rsidRPr="00987C37">
        <w:rPr>
          <w:rFonts w:ascii="Tahoma" w:hAnsi="Tahoma" w:cs="Tahoma"/>
          <w:color w:val="000000"/>
          <w:sz w:val="24"/>
          <w:szCs w:val="24"/>
        </w:rPr>
        <w:t xml:space="preserve"> is for toddlers and young children.</w:t>
      </w:r>
    </w:p>
    <w:p w14:paraId="72F674F5" w14:textId="14CA52DA" w:rsidR="00987C37" w:rsidRPr="00987C37"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According to the website How Kids Develop (2008), students develop skills in five main areas of development: cognitive development, social and emotional development, speech and language development, fine motor skill development, and gross motor skill development. There is a plethora of other student development outlines available to parents and educators today with the click of a quick Google</w:t>
      </w:r>
      <w:r w:rsidR="00AA4086">
        <w:rPr>
          <w:rFonts w:ascii="Tahoma" w:hAnsi="Tahoma" w:cs="Tahoma"/>
          <w:color w:val="000000"/>
          <w:sz w:val="24"/>
          <w:szCs w:val="24"/>
        </w:rPr>
        <w:t>™</w:t>
      </w:r>
      <w:r w:rsidRPr="00987C37">
        <w:rPr>
          <w:rFonts w:ascii="Tahoma" w:hAnsi="Tahoma" w:cs="Tahoma"/>
          <w:color w:val="000000"/>
          <w:sz w:val="24"/>
          <w:szCs w:val="24"/>
        </w:rPr>
        <w:t xml:space="preserve"> search.</w:t>
      </w:r>
    </w:p>
    <w:p w14:paraId="73F1C507" w14:textId="542D280F" w:rsidR="00987C37" w:rsidRPr="00987C37"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Whether one follows the Jean Piaget or Lev Vygotsky (both psychosocial) or the Erik Erikson (cognitive) theoretical approach to student development, or another student development theorist, of which there are many, what remains constant and relevant is that student development is a process that every student goes through. Many developmental skills, including visual behaviors, are attainable when playing with Reach &amp; Match</w:t>
      </w:r>
      <w:r w:rsidR="00770A92">
        <w:rPr>
          <w:rFonts w:ascii="Tahoma" w:hAnsi="Tahoma" w:cs="Tahoma"/>
          <w:color w:val="000000"/>
          <w:sz w:val="24"/>
          <w:szCs w:val="24"/>
        </w:rPr>
        <w:t>®</w:t>
      </w:r>
      <w:r w:rsidRPr="00987C37">
        <w:rPr>
          <w:rFonts w:ascii="Tahoma" w:hAnsi="Tahoma" w:cs="Tahoma"/>
          <w:color w:val="000000"/>
          <w:sz w:val="24"/>
          <w:szCs w:val="24"/>
        </w:rPr>
        <w:t xml:space="preserve"> and following the lessons as they are outlined in the manual. For a student with a visual impairment or blindness, the developmental behaviors may be delayed, but the premise of Reach &amp; Match</w:t>
      </w:r>
      <w:r w:rsidR="00770A92">
        <w:rPr>
          <w:rFonts w:ascii="Tahoma" w:hAnsi="Tahoma" w:cs="Tahoma"/>
          <w:color w:val="000000"/>
          <w:sz w:val="24"/>
          <w:szCs w:val="24"/>
        </w:rPr>
        <w:t>®</w:t>
      </w:r>
      <w:r w:rsidRPr="00987C37">
        <w:rPr>
          <w:rFonts w:ascii="Tahoma" w:hAnsi="Tahoma" w:cs="Tahoma"/>
          <w:color w:val="000000"/>
          <w:sz w:val="24"/>
          <w:szCs w:val="24"/>
        </w:rPr>
        <w:t xml:space="preserve"> is that the social interaction a student obtains while playing with peers encourages these developmental skills and behaviors (State of NSW, Department of Education and Training, 2010).</w:t>
      </w:r>
    </w:p>
    <w:p w14:paraId="1D2083D3" w14:textId="1F2413CC" w:rsidR="00987C37" w:rsidRPr="00987C37"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lastRenderedPageBreak/>
        <w:t>There is evidence of an examination of the need for this product. There are products that teach specific developmental skills; however, Reach &amp; Match</w:t>
      </w:r>
      <w:r w:rsidR="00770A92">
        <w:rPr>
          <w:rFonts w:ascii="Tahoma" w:hAnsi="Tahoma" w:cs="Tahoma"/>
          <w:color w:val="000000"/>
          <w:sz w:val="24"/>
          <w:szCs w:val="24"/>
        </w:rPr>
        <w:t>®</w:t>
      </w:r>
      <w:r w:rsidRPr="00987C37">
        <w:rPr>
          <w:rFonts w:ascii="Tahoma" w:hAnsi="Tahoma" w:cs="Tahoma"/>
          <w:color w:val="000000"/>
          <w:sz w:val="24"/>
          <w:szCs w:val="24"/>
        </w:rPr>
        <w:t xml:space="preserve"> not only comes with a complete outline of lessons for each skill, it is designed on the premise of playing with peers. Vygotsky encouraged the importance of relationships and interactions between students and more knowledgeable peers and adults. He believed that a student’s cognitive understandings were enriched and deepened when they were “scaffold” by a parent, teachers, or peers. Piaget and Vygotsky saw students as active partners in their own learning. The lessons in Reach &amp; Match</w:t>
      </w:r>
      <w:r w:rsidR="00770A92">
        <w:rPr>
          <w:rFonts w:ascii="Tahoma" w:hAnsi="Tahoma" w:cs="Tahoma"/>
          <w:color w:val="000000"/>
          <w:sz w:val="24"/>
          <w:szCs w:val="24"/>
        </w:rPr>
        <w:t>®</w:t>
      </w:r>
      <w:r w:rsidRPr="00987C37">
        <w:rPr>
          <w:rFonts w:ascii="Tahoma" w:hAnsi="Tahoma" w:cs="Tahoma"/>
          <w:color w:val="000000"/>
          <w:sz w:val="24"/>
          <w:szCs w:val="24"/>
        </w:rPr>
        <w:t xml:space="preserve"> allow and encourage this. </w:t>
      </w:r>
    </w:p>
    <w:p w14:paraId="036DE6E2" w14:textId="77777777" w:rsidR="00987C37" w:rsidRPr="00987C37"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There is evidence that APH sought opinions of knowledgeable individuals to determine the need for this product. Knowledgeable individuals (teachers) sought out APH to communicate that they needed this product. APH heard from teachers in California and later in Vermont that APH should add Reach &amp; Match® to its family of products. The teachers in California recommended that Mandy Lau present her product to APH. Teachers in both states obtained funding to purchase their kits directly from Lau (Australia). They then volunteered to participate in field testing for APH. APH recruited the other field test sites.</w:t>
      </w:r>
    </w:p>
    <w:p w14:paraId="2A3F2C8B" w14:textId="77777777" w:rsidR="00987C37" w:rsidRPr="00987C37"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This product addresses an identified need for a person who meets the definition of “visually impaired.” The product documentation is electronic, making it accessible to regular print, large print, and electronic readers, including those using a refreshable braille display. The mat pieces provide distinct tactile learning while the tiles provide pre literacy learning and shape, color, and sound recognition.</w:t>
      </w:r>
    </w:p>
    <w:p w14:paraId="549C8C10" w14:textId="77777777" w:rsidR="00987C37" w:rsidRPr="00987C37" w:rsidRDefault="00987C37" w:rsidP="00987C37">
      <w:pPr>
        <w:widowControl/>
        <w:adjustRightInd/>
        <w:spacing w:after="0" w:line="240" w:lineRule="auto"/>
        <w:jc w:val="left"/>
        <w:textAlignment w:val="auto"/>
        <w:rPr>
          <w:rFonts w:ascii="Tahoma" w:hAnsi="Tahoma" w:cs="Tahoma"/>
          <w:color w:val="000000"/>
          <w:sz w:val="24"/>
          <w:szCs w:val="24"/>
          <w:u w:val="single"/>
        </w:rPr>
      </w:pPr>
      <w:r w:rsidRPr="00987C37">
        <w:rPr>
          <w:rFonts w:ascii="Tahoma" w:hAnsi="Tahoma" w:cs="Tahoma"/>
          <w:color w:val="000000"/>
          <w:sz w:val="24"/>
          <w:szCs w:val="24"/>
          <w:u w:val="single"/>
        </w:rPr>
        <w:t>Work during FY 2017</w:t>
      </w:r>
    </w:p>
    <w:p w14:paraId="14B62B2A" w14:textId="77777777" w:rsidR="00987C37" w:rsidRPr="00987C37" w:rsidRDefault="00987C37" w:rsidP="00987C37">
      <w:pPr>
        <w:widowControl/>
        <w:adjustRightInd/>
        <w:spacing w:after="0" w:line="240" w:lineRule="auto"/>
        <w:jc w:val="left"/>
        <w:textAlignment w:val="auto"/>
        <w:rPr>
          <w:rFonts w:ascii="Tahoma" w:hAnsi="Tahoma" w:cs="Tahoma"/>
          <w:color w:val="000000"/>
          <w:sz w:val="24"/>
          <w:szCs w:val="24"/>
          <w:u w:val="single"/>
        </w:rPr>
      </w:pPr>
    </w:p>
    <w:p w14:paraId="2BA2AC92" w14:textId="77777777" w:rsidR="00987C37" w:rsidRPr="00987C37" w:rsidRDefault="00987C37" w:rsidP="00987C37">
      <w:pPr>
        <w:widowControl/>
        <w:adjustRightInd/>
        <w:spacing w:after="0" w:line="240" w:lineRule="auto"/>
        <w:jc w:val="left"/>
        <w:textAlignment w:val="auto"/>
        <w:rPr>
          <w:rFonts w:ascii="Tahoma" w:hAnsi="Tahoma" w:cs="Tahoma"/>
          <w:color w:val="000000"/>
          <w:sz w:val="24"/>
          <w:szCs w:val="24"/>
          <w:u w:val="single"/>
        </w:rPr>
      </w:pPr>
      <w:r w:rsidRPr="00987C37">
        <w:rPr>
          <w:rFonts w:ascii="Tahoma" w:hAnsi="Tahoma" w:cs="Tahoma"/>
          <w:color w:val="000000"/>
          <w:sz w:val="24"/>
          <w:szCs w:val="24"/>
          <w:u w:val="single"/>
        </w:rPr>
        <w:t>Research</w:t>
      </w:r>
    </w:p>
    <w:p w14:paraId="1AC32D5D" w14:textId="77777777" w:rsidR="00987C37" w:rsidRPr="00987C37" w:rsidRDefault="00987C37" w:rsidP="00987C37">
      <w:pPr>
        <w:widowControl/>
        <w:adjustRightInd/>
        <w:spacing w:after="240" w:line="240" w:lineRule="auto"/>
        <w:jc w:val="left"/>
        <w:textAlignment w:val="auto"/>
        <w:rPr>
          <w:rFonts w:ascii="Tahoma" w:hAnsi="Tahoma" w:cs="Tahoma"/>
          <w:color w:val="000000"/>
          <w:sz w:val="24"/>
          <w:szCs w:val="24"/>
          <w:u w:val="single"/>
        </w:rPr>
      </w:pPr>
      <w:r w:rsidRPr="00987C37">
        <w:rPr>
          <w:rFonts w:ascii="Tahoma" w:hAnsi="Tahoma" w:cs="Tahoma"/>
          <w:color w:val="000000"/>
          <w:sz w:val="24"/>
          <w:szCs w:val="24"/>
        </w:rPr>
        <w:t xml:space="preserve">APH gathered data using an appropriate method. The product development team collected data using SurveyMonkey®, an online survey program. The field test procedure included self-play observation and the playing of games (specific lessons) as outlined in the manual. The evaluation tool included multiple-choice, open-ended questions and comments, and questions that used 4 measure and 5 measure scales. APH collected data in a way to compare three groups of students. The students who participated in the field test were assigned to one of the three groups: students without a visual impairment, students with low vision, and students with little or no light perception. </w:t>
      </w:r>
    </w:p>
    <w:p w14:paraId="4CB017D6" w14:textId="77777777" w:rsidR="00987C37" w:rsidRPr="00987C37"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APH used research data as part of decision-making in product completion. The main decision on this product was either to make it available in the United States or to turn the product down, which would require parents, teachers, and/or school districts to order from Australia. If APH had been involved in the initial development of the product, there are a few things we would have changed (e.g., make print letters raised and make the braille standard braille size on the tiles); but the cost to change tooling at this time is prohibitive. APH will make editorial revisions to the manual.</w:t>
      </w:r>
    </w:p>
    <w:p w14:paraId="1A8F386C" w14:textId="77777777" w:rsidR="00987C37" w:rsidRPr="00987C37" w:rsidRDefault="00987C37" w:rsidP="00987C37">
      <w:pPr>
        <w:widowControl/>
        <w:adjustRightInd/>
        <w:spacing w:before="100" w:beforeAutospacing="1"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lastRenderedPageBreak/>
        <w:t xml:space="preserve">The product follows APH Research Guidelines (as a potential pass-through product) as outlined below. </w:t>
      </w:r>
    </w:p>
    <w:p w14:paraId="03744C3F" w14:textId="77777777" w:rsidR="00987C37" w:rsidRPr="00987C37" w:rsidRDefault="00987C37" w:rsidP="00984DA1">
      <w:pPr>
        <w:widowControl/>
        <w:numPr>
          <w:ilvl w:val="0"/>
          <w:numId w:val="114"/>
        </w:numPr>
        <w:adjustRightInd/>
        <w:spacing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Input from the field—Prior to submission, teachers from California and prior to field testing, teachers from Vermont</w:t>
      </w:r>
    </w:p>
    <w:p w14:paraId="1F9DCB87" w14:textId="77777777" w:rsidR="00987C37" w:rsidRPr="00987C37" w:rsidRDefault="00987C37" w:rsidP="00984DA1">
      <w:pPr>
        <w:widowControl/>
        <w:numPr>
          <w:ilvl w:val="0"/>
          <w:numId w:val="114"/>
        </w:numPr>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Safety Report/Technical Review—Provided by manufacturer</w:t>
      </w:r>
    </w:p>
    <w:p w14:paraId="0395CE31" w14:textId="77777777" w:rsidR="00987C37" w:rsidRPr="00987C37" w:rsidRDefault="00987C37" w:rsidP="00984DA1">
      <w:pPr>
        <w:widowControl/>
        <w:numPr>
          <w:ilvl w:val="0"/>
          <w:numId w:val="114"/>
        </w:numPr>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Representative product prototype—Product production sample, Australian manual online</w:t>
      </w:r>
    </w:p>
    <w:p w14:paraId="2513E09B" w14:textId="77777777" w:rsidR="00987C37" w:rsidRPr="00987C37" w:rsidRDefault="00987C37" w:rsidP="00984DA1">
      <w:pPr>
        <w:widowControl/>
        <w:numPr>
          <w:ilvl w:val="0"/>
          <w:numId w:val="114"/>
        </w:numPr>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 xml:space="preserve">Outside evaluators—APH selected field test sites by availability, location, educational setting, student/client size, and evaluator qualifications. </w:t>
      </w:r>
    </w:p>
    <w:p w14:paraId="069C53A2" w14:textId="230497B7" w:rsidR="00987C37" w:rsidRPr="00987C37" w:rsidRDefault="00987C37" w:rsidP="00984DA1">
      <w:pPr>
        <w:widowControl/>
        <w:numPr>
          <w:ilvl w:val="0"/>
          <w:numId w:val="114"/>
        </w:numPr>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 xml:space="preserve">Evaluation tool and collection—The project leader, a consultant, and the inventor/author developed the evaluation materials and survey. APH sent the books via </w:t>
      </w:r>
      <w:r w:rsidRPr="00797DFF">
        <w:rPr>
          <w:rFonts w:ascii="Tahoma" w:hAnsi="Tahoma" w:cs="Tahoma"/>
          <w:color w:val="000000"/>
          <w:sz w:val="24"/>
          <w:szCs w:val="24"/>
        </w:rPr>
        <w:t>Dropbox</w:t>
      </w:r>
      <w:r w:rsidR="00797DFF">
        <w:rPr>
          <w:rFonts w:ascii="Tahoma" w:hAnsi="Tahoma" w:cs="Tahoma"/>
          <w:color w:val="000000"/>
          <w:sz w:val="24"/>
          <w:szCs w:val="24"/>
        </w:rPr>
        <w:t>™</w:t>
      </w:r>
      <w:r w:rsidRPr="00987C37">
        <w:rPr>
          <w:rFonts w:ascii="Tahoma" w:hAnsi="Tahoma" w:cs="Tahoma"/>
          <w:color w:val="000000"/>
          <w:sz w:val="24"/>
          <w:szCs w:val="24"/>
        </w:rPr>
        <w:t xml:space="preserve"> and sent forms electronically. APH hand delivered production samples to two field test locations, and shipped one production sample to New Mexico, where field evaluators shipped it sequentially to each field test location. The last two field test sites had their own Reach &amp; Match</w:t>
      </w:r>
      <w:r w:rsidR="00770A92">
        <w:rPr>
          <w:rFonts w:ascii="Tahoma" w:hAnsi="Tahoma" w:cs="Tahoma"/>
          <w:color w:val="000000"/>
          <w:sz w:val="24"/>
          <w:szCs w:val="24"/>
        </w:rPr>
        <w:t>®</w:t>
      </w:r>
      <w:r w:rsidRPr="00987C37">
        <w:rPr>
          <w:rFonts w:ascii="Tahoma" w:hAnsi="Tahoma" w:cs="Tahoma"/>
          <w:color w:val="000000"/>
          <w:sz w:val="24"/>
          <w:szCs w:val="24"/>
        </w:rPr>
        <w:t xml:space="preserve"> kit. Evaluators returned materials by the same means.</w:t>
      </w:r>
    </w:p>
    <w:p w14:paraId="36411F9B" w14:textId="7BA6F40A" w:rsidR="00987C37" w:rsidRPr="00987C37" w:rsidRDefault="00987C37" w:rsidP="00984DA1">
      <w:pPr>
        <w:widowControl/>
        <w:numPr>
          <w:ilvl w:val="0"/>
          <w:numId w:val="114"/>
        </w:numPr>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Sufficient time—The field test sites in California and Kentucky had 2 months to complete the lessons in the book and submit the evaluation form. The evaluators at the three sites in New Mexico chose to divide the 2-month period between them</w:t>
      </w:r>
      <w:r w:rsidR="00AA4086">
        <w:rPr>
          <w:rFonts w:ascii="Tahoma" w:hAnsi="Tahoma" w:cs="Tahoma"/>
          <w:color w:val="000000"/>
          <w:sz w:val="24"/>
          <w:szCs w:val="24"/>
        </w:rPr>
        <w:t>selves</w:t>
      </w:r>
      <w:r w:rsidRPr="00987C37">
        <w:rPr>
          <w:rFonts w:ascii="Tahoma" w:hAnsi="Tahoma" w:cs="Tahoma"/>
          <w:color w:val="000000"/>
          <w:sz w:val="24"/>
          <w:szCs w:val="24"/>
        </w:rPr>
        <w:t>. The Vermont site had their own kit and contacted APH shortly after field testing began.</w:t>
      </w:r>
    </w:p>
    <w:p w14:paraId="7B664829" w14:textId="77777777" w:rsidR="00987C37" w:rsidRPr="00987C37" w:rsidRDefault="00987C37" w:rsidP="00984DA1">
      <w:pPr>
        <w:widowControl/>
        <w:numPr>
          <w:ilvl w:val="0"/>
          <w:numId w:val="114"/>
        </w:numPr>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Reporting—The project leader presented the field test results to the Product Development Committee, and then the group met to determine future steps. Throughout the review of the product and the creation of the accessible documentation, the project leader reported updates at the monthly New Products Meeting.</w:t>
      </w:r>
    </w:p>
    <w:p w14:paraId="4EED10E1" w14:textId="77777777" w:rsidR="00AA4086" w:rsidRDefault="00987C37" w:rsidP="00984DA1">
      <w:pPr>
        <w:widowControl/>
        <w:numPr>
          <w:ilvl w:val="0"/>
          <w:numId w:val="114"/>
        </w:numPr>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 xml:space="preserve">Modifications—APH made editorial changes to the manual to comply with APH standards (e.g., use of APA Style in writing, accessibility). APH to submit changes to the shipping box to meet UPS standards. </w:t>
      </w:r>
    </w:p>
    <w:p w14:paraId="1DEB3858" w14:textId="77AD5B48" w:rsidR="00987C37" w:rsidRPr="00987C37" w:rsidRDefault="00987C37" w:rsidP="00984DA1">
      <w:pPr>
        <w:widowControl/>
        <w:numPr>
          <w:ilvl w:val="0"/>
          <w:numId w:val="114"/>
        </w:numPr>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Quota Approval—The project leader submitted the product for quota approval in April 2017.</w:t>
      </w:r>
    </w:p>
    <w:p w14:paraId="63DD4DBA" w14:textId="77777777" w:rsidR="00987C37" w:rsidRPr="00987C37" w:rsidRDefault="00987C37" w:rsidP="00984DA1">
      <w:pPr>
        <w:widowControl/>
        <w:numPr>
          <w:ilvl w:val="0"/>
          <w:numId w:val="114"/>
        </w:numPr>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Specifications—pass through</w:t>
      </w:r>
    </w:p>
    <w:p w14:paraId="3BFBB688" w14:textId="77777777" w:rsidR="00987C37" w:rsidRPr="00987C37" w:rsidRDefault="00987C37" w:rsidP="00984DA1">
      <w:pPr>
        <w:widowControl/>
        <w:numPr>
          <w:ilvl w:val="0"/>
          <w:numId w:val="114"/>
        </w:numPr>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Availability—Summer 2017</w:t>
      </w:r>
    </w:p>
    <w:p w14:paraId="429650B4" w14:textId="77777777" w:rsidR="00987C37" w:rsidRPr="00987C37" w:rsidRDefault="00987C37" w:rsidP="00984DA1">
      <w:pPr>
        <w:widowControl/>
        <w:numPr>
          <w:ilvl w:val="0"/>
          <w:numId w:val="114"/>
        </w:numPr>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Marketing—APH markets the product via their website, print catalog, social media, and through conference presentations, training, and expositions. Mandy Lau continues to market the product worldwide.</w:t>
      </w:r>
    </w:p>
    <w:p w14:paraId="1BA2E64E" w14:textId="77777777" w:rsidR="00987C37" w:rsidRPr="00987C37"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Verdana" w:hAnsi="Verdana" w:cs="Tahoma"/>
          <w:noProof/>
          <w:sz w:val="24"/>
          <w:szCs w:val="24"/>
        </w:rPr>
        <w:lastRenderedPageBreak/>
        <w:drawing>
          <wp:inline distT="0" distB="0" distL="0" distR="0" wp14:anchorId="13BBC2D7" wp14:editId="252E6296">
            <wp:extent cx="2626995" cy="1751330"/>
            <wp:effectExtent l="0" t="317" r="1587" b="1588"/>
            <wp:docPr id="259" name="Picture 259" descr="A young girl sits with support from her teacher. The girl explores the braille on the round red tile with the print letter &quot;a.&quot;" title="Field test site learning 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763.JPG"/>
                    <pic:cNvPicPr/>
                  </pic:nvPicPr>
                  <pic:blipFill>
                    <a:blip r:embed="rId109" cstate="print">
                      <a:extLst>
                        <a:ext uri="{28A0092B-C50C-407E-A947-70E740481C1C}">
                          <a14:useLocalDpi xmlns:a14="http://schemas.microsoft.com/office/drawing/2010/main" val="0"/>
                        </a:ext>
                      </a:extLst>
                    </a:blip>
                    <a:stretch>
                      <a:fillRect/>
                    </a:stretch>
                  </pic:blipFill>
                  <pic:spPr>
                    <a:xfrm rot="5400000">
                      <a:off x="0" y="0"/>
                      <a:ext cx="2626995" cy="1751330"/>
                    </a:xfrm>
                    <a:prstGeom prst="rect">
                      <a:avLst/>
                    </a:prstGeom>
                  </pic:spPr>
                </pic:pic>
              </a:graphicData>
            </a:graphic>
          </wp:inline>
        </w:drawing>
      </w:r>
    </w:p>
    <w:p w14:paraId="23C77AB8" w14:textId="77777777" w:rsidR="00987C37" w:rsidRPr="00987C37"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APH gathered data from a geographically diverse U.S. population. APH had seven field test sites in four states: California, Kentucky, New Mexico, and Vermont. The sites included Visually Impaired Preschool Services (students with visual impairment and their sighted siblings), Bluegrass Center for Autism, Vermont Association for the Blind &amp; Visually Impaired, Stockton Unified School District, New Mexico School for the Blind and Visually Impaired (early childhood Program in Albuquerque, outreach in Carlsbad, and main campus in Alamogordo). Four (57.14%) classified their employment as service providers for people with vision impairment, two (28.57%) as schools for the blind and visually impaired, one (14.29%) as an early learning center, two (28.57%) as special schools, and one (14.29%) works directly with families.</w:t>
      </w:r>
    </w:p>
    <w:p w14:paraId="36BB9C11" w14:textId="77777777" w:rsidR="00987C37" w:rsidRPr="00987C37"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The seven field test coordinators identified (per U.S. Census Bureau) as Asian, Black or African American, Hispanic of any origin, Native Hawaiian or other Pacific Islander, and White. Evaluators were asked to check all with which they identify.</w:t>
      </w:r>
    </w:p>
    <w:p w14:paraId="565F0CFE" w14:textId="77777777" w:rsidR="00987C37" w:rsidRPr="00987C37"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APH gathered data from appropriately qualified individuals. Many hold dual or multiple certifications/licenses. Four (57.14%) are early childhood educators, three (42.86%) are orientation and mobility instructors, two (28.57%) are braille teachers/teachers of students with visual impairments, two (28.57%) are speech pathologists, two (28.57%) are special education professionals, one (14.29%) is a behavior analyst, and one (14.29%) is a paraprofessional. Three (42.86%) field test coordinators had 1 to 5 years of experience teaching students who are visually impaired, three (42.86%) had 6 to 10 years of experience, and one (14.29%) has more than 20 years of experience.</w:t>
      </w:r>
    </w:p>
    <w:p w14:paraId="17825DCB" w14:textId="77777777" w:rsidR="00987C37" w:rsidRPr="00987C37"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APH gathered data from an adequate number of sources. When evaluators filled out the student information portion of the evaluation form, they documented six students without a visual impairment, 14 students with low vision, and seven students with little or no light perception; for a total of 27 students. However, within the 4 measure and 5 measure scales, a total 35 students are represented.</w:t>
      </w:r>
    </w:p>
    <w:p w14:paraId="7F54EF56" w14:textId="77777777" w:rsidR="00987C37" w:rsidRPr="00987C37" w:rsidRDefault="00987C37" w:rsidP="00987C37">
      <w:pPr>
        <w:widowControl/>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lastRenderedPageBreak/>
        <w:t>Group A: Students Without a Visual Impairment consisted of six students:</w:t>
      </w:r>
    </w:p>
    <w:p w14:paraId="786EB817" w14:textId="77777777" w:rsidR="00987C37" w:rsidRPr="00987C37" w:rsidRDefault="00987C37" w:rsidP="00984DA1">
      <w:pPr>
        <w:widowControl/>
        <w:numPr>
          <w:ilvl w:val="0"/>
          <w:numId w:val="115"/>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3 years, cognitive age 1 year, hearing impairment, intellectual disability, developmental delay, limited fine and gross motor skills</w:t>
      </w:r>
    </w:p>
    <w:p w14:paraId="4A994251" w14:textId="77777777" w:rsidR="00987C37" w:rsidRPr="00987C37" w:rsidRDefault="00987C37" w:rsidP="00984DA1">
      <w:pPr>
        <w:widowControl/>
        <w:numPr>
          <w:ilvl w:val="0"/>
          <w:numId w:val="115"/>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2 years, cognitive age 0 year, limited mobility, developmental disability</w:t>
      </w:r>
    </w:p>
    <w:p w14:paraId="7491EFEB" w14:textId="77777777" w:rsidR="00987C37" w:rsidRPr="00987C37" w:rsidRDefault="00987C37" w:rsidP="00984DA1">
      <w:pPr>
        <w:widowControl/>
        <w:numPr>
          <w:ilvl w:val="0"/>
          <w:numId w:val="115"/>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3 years, cognitive age 3 years, mild developmental delay</w:t>
      </w:r>
    </w:p>
    <w:p w14:paraId="1DAE0A0D" w14:textId="77777777" w:rsidR="00987C37" w:rsidRPr="00987C37" w:rsidRDefault="00987C37" w:rsidP="00984DA1">
      <w:pPr>
        <w:widowControl/>
        <w:numPr>
          <w:ilvl w:val="0"/>
          <w:numId w:val="115"/>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5 years, cognitive age 3 years, intellectual disability, developmental delay, limited mobility</w:t>
      </w:r>
    </w:p>
    <w:p w14:paraId="38C45BFB" w14:textId="77777777" w:rsidR="00987C37" w:rsidRPr="00987C37" w:rsidRDefault="00987C37" w:rsidP="00984DA1">
      <w:pPr>
        <w:widowControl/>
        <w:numPr>
          <w:ilvl w:val="0"/>
          <w:numId w:val="115"/>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less than 1 year, cognitive age 0, developmental disability</w:t>
      </w:r>
    </w:p>
    <w:p w14:paraId="60097C0E" w14:textId="77777777" w:rsidR="00987C37" w:rsidRPr="00987C37" w:rsidRDefault="00987C37" w:rsidP="00984DA1">
      <w:pPr>
        <w:widowControl/>
        <w:numPr>
          <w:ilvl w:val="0"/>
          <w:numId w:val="115"/>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2 years, cognitive age 1 year, autism, intellectual and developmental disability</w:t>
      </w:r>
    </w:p>
    <w:p w14:paraId="66E9170D" w14:textId="77777777" w:rsidR="00987C37" w:rsidRPr="00987C37" w:rsidRDefault="00987C37" w:rsidP="00987C37">
      <w:pPr>
        <w:widowControl/>
        <w:adjustRightInd/>
        <w:spacing w:after="0" w:line="240" w:lineRule="auto"/>
        <w:jc w:val="left"/>
        <w:textAlignment w:val="auto"/>
        <w:rPr>
          <w:rFonts w:ascii="Tahoma" w:hAnsi="Tahoma" w:cs="Tahoma"/>
          <w:color w:val="000000"/>
          <w:sz w:val="24"/>
          <w:szCs w:val="24"/>
        </w:rPr>
      </w:pPr>
    </w:p>
    <w:p w14:paraId="17263221" w14:textId="77777777" w:rsidR="00987C37" w:rsidRPr="00987C37" w:rsidRDefault="00987C37" w:rsidP="00987C37">
      <w:pPr>
        <w:widowControl/>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Group B: Students with Low Vision consisted of 14 students:</w:t>
      </w:r>
    </w:p>
    <w:p w14:paraId="2F5DDEC0" w14:textId="77777777" w:rsidR="00987C37" w:rsidRPr="00987C37" w:rsidRDefault="00987C37" w:rsidP="00984DA1">
      <w:pPr>
        <w:widowControl/>
        <w:numPr>
          <w:ilvl w:val="0"/>
          <w:numId w:val="116"/>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3½ years, cognitive age 2 years, CVI, global delays</w:t>
      </w:r>
    </w:p>
    <w:p w14:paraId="3F373F85" w14:textId="77777777" w:rsidR="00987C37" w:rsidRPr="00987C37" w:rsidRDefault="00987C37" w:rsidP="00984DA1">
      <w:pPr>
        <w:widowControl/>
        <w:numPr>
          <w:ilvl w:val="0"/>
          <w:numId w:val="116"/>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1½ years, cognitive age 0 years, cortical/cerebral visual impairment, intellectual and developmental disability</w:t>
      </w:r>
    </w:p>
    <w:p w14:paraId="458CAE01" w14:textId="5859189B" w:rsidR="00987C37" w:rsidRPr="0023216E" w:rsidRDefault="00987C37" w:rsidP="0023216E">
      <w:pPr>
        <w:widowControl/>
        <w:numPr>
          <w:ilvl w:val="0"/>
          <w:numId w:val="116"/>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 cognitive age ?*, autism, limited mobility, limited fine motor skills, retinal atrophy, cerebral palsy</w:t>
      </w:r>
      <w:r w:rsidR="0023216E">
        <w:rPr>
          <w:rFonts w:ascii="Tahoma" w:hAnsi="Tahoma" w:cs="Tahoma"/>
          <w:color w:val="000000"/>
          <w:sz w:val="24"/>
          <w:szCs w:val="24"/>
        </w:rPr>
        <w:t xml:space="preserve"> </w:t>
      </w:r>
      <w:r w:rsidRPr="0023216E">
        <w:rPr>
          <w:rFonts w:ascii="Tahoma" w:hAnsi="Tahoma" w:cs="Tahoma"/>
          <w:color w:val="000000"/>
          <w:sz w:val="24"/>
          <w:szCs w:val="24"/>
        </w:rPr>
        <w:t>*left blank</w:t>
      </w:r>
    </w:p>
    <w:p w14:paraId="40FC2A4A" w14:textId="77777777" w:rsidR="00987C37" w:rsidRPr="00987C37" w:rsidRDefault="00987C37" w:rsidP="00984DA1">
      <w:pPr>
        <w:widowControl/>
        <w:numPr>
          <w:ilvl w:val="0"/>
          <w:numId w:val="116"/>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9 years, cognitive age 6 years, congenital glaucoma, intellectual and developmental disability, limited fine motor skills, learning difficulties</w:t>
      </w:r>
    </w:p>
    <w:p w14:paraId="24EF2F21" w14:textId="77777777" w:rsidR="00987C37" w:rsidRPr="00987C37" w:rsidRDefault="00987C37" w:rsidP="00984DA1">
      <w:pPr>
        <w:widowControl/>
        <w:numPr>
          <w:ilvl w:val="0"/>
          <w:numId w:val="116"/>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3 years, cognitive age 1 year, amblyopia and autism spectrum disorder</w:t>
      </w:r>
    </w:p>
    <w:p w14:paraId="06EFBB17" w14:textId="77777777" w:rsidR="00987C37" w:rsidRPr="00987C37" w:rsidRDefault="00987C37" w:rsidP="00984DA1">
      <w:pPr>
        <w:widowControl/>
        <w:numPr>
          <w:ilvl w:val="0"/>
          <w:numId w:val="116"/>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5 years, cognitive age 3 years, cortical/cerebral visual impairment, traumatic brain injury</w:t>
      </w:r>
    </w:p>
    <w:p w14:paraId="35E91A60" w14:textId="77777777" w:rsidR="00987C37" w:rsidRPr="00987C37" w:rsidRDefault="00987C37" w:rsidP="00984DA1">
      <w:pPr>
        <w:widowControl/>
        <w:numPr>
          <w:ilvl w:val="0"/>
          <w:numId w:val="116"/>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2 years, cognitive age 1 year, microphthalmia, learning difficulties</w:t>
      </w:r>
    </w:p>
    <w:p w14:paraId="4AA5B77B" w14:textId="77777777" w:rsidR="00987C37" w:rsidRPr="00987C37" w:rsidRDefault="00987C37" w:rsidP="00984DA1">
      <w:pPr>
        <w:widowControl/>
        <w:numPr>
          <w:ilvl w:val="0"/>
          <w:numId w:val="116"/>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6 years, cognitive age 5 years, optic nerve hypoplasia, traumatic brain injury, learning difficulties</w:t>
      </w:r>
    </w:p>
    <w:p w14:paraId="527CC505" w14:textId="77777777" w:rsidR="00987C37" w:rsidRPr="00987C37" w:rsidRDefault="00987C37" w:rsidP="00984DA1">
      <w:pPr>
        <w:widowControl/>
        <w:numPr>
          <w:ilvl w:val="0"/>
          <w:numId w:val="116"/>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3 years, cognitive age 3 years, left homonymous hemianopia and limited fine motor skills</w:t>
      </w:r>
    </w:p>
    <w:p w14:paraId="179F3AC5" w14:textId="77777777" w:rsidR="00987C37" w:rsidRPr="00987C37" w:rsidRDefault="00987C37" w:rsidP="00984DA1">
      <w:pPr>
        <w:widowControl/>
        <w:numPr>
          <w:ilvl w:val="0"/>
          <w:numId w:val="116"/>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5 years, cognitive age 3 years, cortical/cerebral visual impairment, tuberous sclerosis</w:t>
      </w:r>
    </w:p>
    <w:p w14:paraId="529E44E6" w14:textId="77777777" w:rsidR="00987C37" w:rsidRPr="00987C37" w:rsidRDefault="00987C37" w:rsidP="00984DA1">
      <w:pPr>
        <w:widowControl/>
        <w:numPr>
          <w:ilvl w:val="0"/>
          <w:numId w:val="116"/>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 xml:space="preserve">Age 2½ years, cognitive age 0 year, cortical/cerebral visual impairment, intellectual and developmental disability </w:t>
      </w:r>
    </w:p>
    <w:p w14:paraId="1CC60146" w14:textId="77777777" w:rsidR="00987C37" w:rsidRPr="00987C37" w:rsidRDefault="00987C37" w:rsidP="00984DA1">
      <w:pPr>
        <w:widowControl/>
        <w:numPr>
          <w:ilvl w:val="0"/>
          <w:numId w:val="116"/>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8 years, cognitive age 5 years, optic nerve hypoplasia, traumatic brain injury, learning difficulties</w:t>
      </w:r>
    </w:p>
    <w:p w14:paraId="732BAC79" w14:textId="77777777" w:rsidR="00987C37" w:rsidRPr="00987C37" w:rsidRDefault="00987C37" w:rsidP="00984DA1">
      <w:pPr>
        <w:widowControl/>
        <w:numPr>
          <w:ilvl w:val="0"/>
          <w:numId w:val="116"/>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4 years, cognitive age 3 years, optic nerve hypoplasia and developmental delay</w:t>
      </w:r>
    </w:p>
    <w:p w14:paraId="6D849A30" w14:textId="77777777" w:rsidR="00987C37" w:rsidRPr="00987C37" w:rsidRDefault="00987C37" w:rsidP="00984DA1">
      <w:pPr>
        <w:widowControl/>
        <w:numPr>
          <w:ilvl w:val="0"/>
          <w:numId w:val="116"/>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 xml:space="preserve">Age 1 year, cognitive age 0 year, cortical/cerebral visual impairment, intellectual and developmental disability </w:t>
      </w:r>
    </w:p>
    <w:p w14:paraId="131C0393" w14:textId="77777777" w:rsidR="00987C37" w:rsidRPr="00987C37" w:rsidRDefault="00987C37" w:rsidP="00987C37">
      <w:pPr>
        <w:widowControl/>
        <w:adjustRightInd/>
        <w:spacing w:after="0" w:line="240" w:lineRule="auto"/>
        <w:ind w:left="720"/>
        <w:jc w:val="left"/>
        <w:textAlignment w:val="auto"/>
        <w:rPr>
          <w:rFonts w:ascii="Tahoma" w:hAnsi="Tahoma" w:cs="Tahoma"/>
          <w:color w:val="000000"/>
          <w:sz w:val="24"/>
          <w:szCs w:val="24"/>
        </w:rPr>
      </w:pPr>
    </w:p>
    <w:p w14:paraId="34C1D3AD" w14:textId="77777777" w:rsidR="00987C37" w:rsidRPr="00987C37" w:rsidRDefault="00987C37" w:rsidP="00987C37">
      <w:pPr>
        <w:widowControl/>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Group C: Students With Little or No Light Perception consisted of seven students:</w:t>
      </w:r>
    </w:p>
    <w:p w14:paraId="0AE2734F" w14:textId="77777777" w:rsidR="00987C37" w:rsidRPr="00987C37" w:rsidRDefault="00987C37" w:rsidP="00984DA1">
      <w:pPr>
        <w:widowControl/>
        <w:numPr>
          <w:ilvl w:val="0"/>
          <w:numId w:val="117"/>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2 years, cognitive age 2 years, no additional disabilities identified at this time</w:t>
      </w:r>
    </w:p>
    <w:p w14:paraId="2C6E60E9" w14:textId="77777777" w:rsidR="00987C37" w:rsidRPr="00987C37" w:rsidRDefault="00987C37" w:rsidP="00984DA1">
      <w:pPr>
        <w:widowControl/>
        <w:numPr>
          <w:ilvl w:val="0"/>
          <w:numId w:val="117"/>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6 years, cognitive age 1½ years, anophthalmia, global delays</w:t>
      </w:r>
    </w:p>
    <w:p w14:paraId="2188A1DD" w14:textId="77777777" w:rsidR="00987C37" w:rsidRPr="00987C37" w:rsidRDefault="00987C37" w:rsidP="00984DA1">
      <w:pPr>
        <w:widowControl/>
        <w:numPr>
          <w:ilvl w:val="0"/>
          <w:numId w:val="117"/>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2 years, cognitive age 1 year, microphthalmia, learning difficulties</w:t>
      </w:r>
    </w:p>
    <w:p w14:paraId="11B65F40" w14:textId="77777777" w:rsidR="00987C37" w:rsidRPr="00987C37" w:rsidRDefault="00987C37" w:rsidP="00984DA1">
      <w:pPr>
        <w:widowControl/>
        <w:numPr>
          <w:ilvl w:val="0"/>
          <w:numId w:val="117"/>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4 years, cognitive age 2 years, familial exudative vitreo retinopathy</w:t>
      </w:r>
    </w:p>
    <w:p w14:paraId="1C70C410" w14:textId="77777777" w:rsidR="00987C37" w:rsidRPr="00987C37" w:rsidRDefault="00987C37" w:rsidP="00984DA1">
      <w:pPr>
        <w:widowControl/>
        <w:numPr>
          <w:ilvl w:val="0"/>
          <w:numId w:val="117"/>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lastRenderedPageBreak/>
        <w:t>Age 5 years, cognitive age 2 years, limited fine and gross motor, intellectual disability, developmentally delayed</w:t>
      </w:r>
    </w:p>
    <w:p w14:paraId="2D1E5AED" w14:textId="77777777" w:rsidR="00987C37" w:rsidRPr="00987C37" w:rsidRDefault="00987C37" w:rsidP="00984DA1">
      <w:pPr>
        <w:widowControl/>
        <w:numPr>
          <w:ilvl w:val="0"/>
          <w:numId w:val="117"/>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6 years, cognitive age 2½ years, optic nerve hypoplasia, global delays</w:t>
      </w:r>
    </w:p>
    <w:p w14:paraId="738436BD" w14:textId="56E55296" w:rsidR="0023216E" w:rsidRDefault="00987C37" w:rsidP="0023216E">
      <w:pPr>
        <w:widowControl/>
        <w:numPr>
          <w:ilvl w:val="0"/>
          <w:numId w:val="117"/>
        </w:numPr>
        <w:adjustRightInd/>
        <w:spacing w:after="0"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Age 4 years, cognitive age 4½ years, optic nerve hypoplasia</w:t>
      </w:r>
    </w:p>
    <w:p w14:paraId="369E1664" w14:textId="77777777" w:rsidR="0023216E" w:rsidRDefault="0023216E" w:rsidP="0023216E">
      <w:pPr>
        <w:widowControl/>
        <w:adjustRightInd/>
        <w:spacing w:after="0" w:line="240" w:lineRule="auto"/>
        <w:ind w:left="720"/>
        <w:jc w:val="left"/>
        <w:textAlignment w:val="auto"/>
        <w:rPr>
          <w:rFonts w:ascii="Tahoma" w:hAnsi="Tahoma" w:cs="Tahoma"/>
          <w:color w:val="000000"/>
          <w:sz w:val="24"/>
          <w:szCs w:val="24"/>
        </w:rPr>
      </w:pPr>
    </w:p>
    <w:p w14:paraId="23F42614" w14:textId="41479DF9" w:rsidR="00987C37" w:rsidRPr="00987C37" w:rsidRDefault="00467356" w:rsidP="0023216E">
      <w:pPr>
        <w:widowControl/>
        <w:adjustRightInd/>
        <w:spacing w:after="0" w:line="240" w:lineRule="auto"/>
        <w:ind w:left="360"/>
        <w:jc w:val="left"/>
        <w:textAlignment w:val="auto"/>
        <w:rPr>
          <w:rFonts w:ascii="Tahoma" w:hAnsi="Tahoma" w:cs="Tahoma"/>
          <w:color w:val="000000"/>
          <w:sz w:val="24"/>
          <w:szCs w:val="24"/>
        </w:rPr>
      </w:pPr>
      <w:r>
        <w:rPr>
          <w:noProof/>
        </w:rPr>
        <w:drawing>
          <wp:inline distT="0" distB="0" distL="0" distR="0" wp14:anchorId="2B5CEBAE" wp14:editId="392829B9">
            <wp:extent cx="5943600" cy="2016125"/>
            <wp:effectExtent l="0" t="0" r="0" b="3175"/>
            <wp:docPr id="3" name="Picture 3" descr="Children work to turn the mats 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016125"/>
                    </a:xfrm>
                    <a:prstGeom prst="rect">
                      <a:avLst/>
                    </a:prstGeom>
                  </pic:spPr>
                </pic:pic>
              </a:graphicData>
            </a:graphic>
          </wp:inline>
        </w:drawing>
      </w:r>
    </w:p>
    <w:p w14:paraId="412C7A8F" w14:textId="45FD8395" w:rsidR="00987C37" w:rsidRPr="00987C37" w:rsidRDefault="00467356"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Pr>
          <w:noProof/>
        </w:rPr>
        <w:drawing>
          <wp:inline distT="0" distB="0" distL="0" distR="0" wp14:anchorId="29ADC14C" wp14:editId="6C0DA42E">
            <wp:extent cx="5943600" cy="2064385"/>
            <wp:effectExtent l="0" t="0" r="0" b="0"/>
            <wp:docPr id="230" name="Picture 230" descr="First, we connect the blue mat to the yellow mat. It is easier to get the last mat in place working as a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064385"/>
                    </a:xfrm>
                    <a:prstGeom prst="rect">
                      <a:avLst/>
                    </a:prstGeom>
                  </pic:spPr>
                </pic:pic>
              </a:graphicData>
            </a:graphic>
          </wp:inline>
        </w:drawing>
      </w:r>
    </w:p>
    <w:p w14:paraId="35B1F376" w14:textId="77777777" w:rsidR="001F4807"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Verdana" w:hAnsi="Verdana" w:cs="Tahoma"/>
          <w:noProof/>
          <w:sz w:val="24"/>
          <w:szCs w:val="24"/>
        </w:rPr>
        <w:drawing>
          <wp:inline distT="0" distB="0" distL="0" distR="0" wp14:anchorId="1F3B3FA1" wp14:editId="3F04C979">
            <wp:extent cx="2686685" cy="1791335"/>
            <wp:effectExtent l="0" t="0" r="0" b="0"/>
            <wp:docPr id="266" name="Picture 266" descr="The Reach &amp; Match pillow is in the center circle and the two children rest their heads on it to take a nap." title="Field test site story, p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79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692913" cy="1795533"/>
                    </a:xfrm>
                    <a:prstGeom prst="rect">
                      <a:avLst/>
                    </a:prstGeom>
                  </pic:spPr>
                </pic:pic>
              </a:graphicData>
            </a:graphic>
          </wp:inline>
        </w:drawing>
      </w:r>
    </w:p>
    <w:p w14:paraId="54A576C2" w14:textId="54D564DD" w:rsidR="00987C37" w:rsidRPr="00987C37"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he research method used collected sufficient information. A total of 35 students participated in the study. Teachers observed students as they played with Reach &amp; Match</w:t>
      </w:r>
      <w:r w:rsidR="00770A92">
        <w:rPr>
          <w:rFonts w:ascii="Tahoma" w:hAnsi="Tahoma" w:cs="Tahoma"/>
          <w:color w:val="000000"/>
          <w:sz w:val="24"/>
          <w:szCs w:val="24"/>
        </w:rPr>
        <w:t>®</w:t>
      </w:r>
      <w:r w:rsidRPr="00987C37">
        <w:rPr>
          <w:rFonts w:ascii="Tahoma" w:hAnsi="Tahoma" w:cs="Tahoma"/>
          <w:color w:val="000000"/>
          <w:sz w:val="24"/>
          <w:szCs w:val="24"/>
        </w:rPr>
        <w:t xml:space="preserve"> for the first time, without adult prompting. Of the 34 students for whom teachers reported data for question 19, the majority of students in Group A (n=10) </w:t>
      </w:r>
      <w:r w:rsidRPr="00987C37">
        <w:rPr>
          <w:rFonts w:ascii="Tahoma" w:hAnsi="Tahoma" w:cs="Tahoma"/>
          <w:color w:val="000000"/>
          <w:sz w:val="24"/>
          <w:szCs w:val="24"/>
        </w:rPr>
        <w:lastRenderedPageBreak/>
        <w:t>(40%) showed low to no interest/curiosity in the braille dots; the majority of students in Group B (n=18) (38.9%) showed somewhat low interest in the braille dots; while an equal percentage of students in Group C (n=6) (33.3%) showed low to no interest, medium interest, and high interest in the braille dots. Overall, totaling by level of interest, 26% showed low to no interest, 29% showed somewhat low interest, 15% showed medium interest, 15% showed somewhat high interest, and 15% showed high interest in the braille.</w:t>
      </w:r>
    </w:p>
    <w:p w14:paraId="6AC9D2EE" w14:textId="77777777" w:rsidR="00987C37" w:rsidRPr="00987C37" w:rsidRDefault="00987C37" w:rsidP="00987C37">
      <w:pPr>
        <w:widowControl/>
        <w:adjustRightInd/>
        <w:spacing w:after="16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Q19. Rate each student's interest/curiosity in the embossed braille dots.</w:t>
      </w:r>
    </w:p>
    <w:tbl>
      <w:tblPr>
        <w:tblStyle w:val="TableGrid5"/>
        <w:tblW w:w="0" w:type="auto"/>
        <w:tblLook w:val="04A0" w:firstRow="1" w:lastRow="0" w:firstColumn="1" w:lastColumn="0" w:noHBand="0" w:noVBand="1"/>
        <w:tblCaption w:val="Q19. Rate each student's interest/curiosity in the embossed braille dots."/>
      </w:tblPr>
      <w:tblGrid>
        <w:gridCol w:w="1275"/>
        <w:gridCol w:w="1269"/>
        <w:gridCol w:w="1641"/>
        <w:gridCol w:w="1278"/>
        <w:gridCol w:w="1641"/>
        <w:gridCol w:w="1269"/>
        <w:gridCol w:w="802"/>
      </w:tblGrid>
      <w:tr w:rsidR="00987C37" w:rsidRPr="00987C37" w14:paraId="482D280D" w14:textId="77777777" w:rsidTr="00392B5D">
        <w:tc>
          <w:tcPr>
            <w:tcW w:w="1275" w:type="dxa"/>
            <w:vAlign w:val="center"/>
          </w:tcPr>
          <w:p w14:paraId="5BADE839" w14:textId="77777777" w:rsidR="00987C37" w:rsidRPr="00987C37" w:rsidRDefault="00987C37" w:rsidP="00987C37">
            <w:pPr>
              <w:widowControl/>
              <w:adjustRightInd/>
              <w:spacing w:after="0" w:line="240" w:lineRule="auto"/>
              <w:jc w:val="left"/>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GROUP</w:t>
            </w:r>
          </w:p>
        </w:tc>
        <w:tc>
          <w:tcPr>
            <w:tcW w:w="1269" w:type="dxa"/>
            <w:vAlign w:val="center"/>
          </w:tcPr>
          <w:p w14:paraId="39B2C4F9"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Low to no interest</w:t>
            </w:r>
          </w:p>
        </w:tc>
        <w:tc>
          <w:tcPr>
            <w:tcW w:w="1641" w:type="dxa"/>
            <w:vAlign w:val="center"/>
          </w:tcPr>
          <w:p w14:paraId="1A3B5E60"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Somewhat low interest</w:t>
            </w:r>
          </w:p>
        </w:tc>
        <w:tc>
          <w:tcPr>
            <w:tcW w:w="1278" w:type="dxa"/>
            <w:vAlign w:val="center"/>
          </w:tcPr>
          <w:p w14:paraId="72A03B26"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Medium interest</w:t>
            </w:r>
          </w:p>
        </w:tc>
        <w:tc>
          <w:tcPr>
            <w:tcW w:w="1641" w:type="dxa"/>
            <w:vAlign w:val="center"/>
          </w:tcPr>
          <w:p w14:paraId="080A1C71"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Somewhat high interest</w:t>
            </w:r>
          </w:p>
        </w:tc>
        <w:tc>
          <w:tcPr>
            <w:tcW w:w="1269" w:type="dxa"/>
            <w:vAlign w:val="center"/>
          </w:tcPr>
          <w:p w14:paraId="06F1C371"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High interest</w:t>
            </w:r>
          </w:p>
        </w:tc>
        <w:tc>
          <w:tcPr>
            <w:tcW w:w="802" w:type="dxa"/>
          </w:tcPr>
          <w:p w14:paraId="03E375DC"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n =</w:t>
            </w:r>
          </w:p>
        </w:tc>
      </w:tr>
      <w:tr w:rsidR="00987C37" w:rsidRPr="00987C37" w14:paraId="068D4C84" w14:textId="77777777" w:rsidTr="00392B5D">
        <w:tc>
          <w:tcPr>
            <w:tcW w:w="1275" w:type="dxa"/>
          </w:tcPr>
          <w:p w14:paraId="07665E3B"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p w14:paraId="7D39B94C" w14:textId="7B389025" w:rsidR="00987C37" w:rsidRPr="00987C37" w:rsidRDefault="00987C37" w:rsidP="00987C37">
            <w:pPr>
              <w:widowControl/>
              <w:adjustRightInd/>
              <w:spacing w:after="0" w:line="240" w:lineRule="auto"/>
              <w:jc w:val="left"/>
              <w:textAlignment w:val="auto"/>
              <w:rPr>
                <w:rFonts w:ascii="Tahoma" w:eastAsia="Calibri" w:hAnsi="Tahoma" w:cs="Tahoma"/>
                <w:sz w:val="24"/>
                <w:szCs w:val="24"/>
              </w:rPr>
            </w:pPr>
          </w:p>
        </w:tc>
        <w:tc>
          <w:tcPr>
            <w:tcW w:w="1269" w:type="dxa"/>
          </w:tcPr>
          <w:p w14:paraId="2A869DD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0961CCB9"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(40%)</w:t>
            </w:r>
          </w:p>
        </w:tc>
        <w:tc>
          <w:tcPr>
            <w:tcW w:w="1641" w:type="dxa"/>
          </w:tcPr>
          <w:p w14:paraId="07F78E9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3F26890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(30%)</w:t>
            </w:r>
          </w:p>
        </w:tc>
        <w:tc>
          <w:tcPr>
            <w:tcW w:w="1278" w:type="dxa"/>
          </w:tcPr>
          <w:p w14:paraId="4463BEA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41955F09"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641" w:type="dxa"/>
          </w:tcPr>
          <w:p w14:paraId="1A6BC4B9"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3366A8A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269" w:type="dxa"/>
          </w:tcPr>
          <w:p w14:paraId="045FDD8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802" w:type="dxa"/>
          </w:tcPr>
          <w:p w14:paraId="6CC2C1AF"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2D3BBC0A" w14:textId="77777777" w:rsidTr="00392B5D">
        <w:tc>
          <w:tcPr>
            <w:tcW w:w="1275" w:type="dxa"/>
          </w:tcPr>
          <w:p w14:paraId="75BD13D4" w14:textId="7461109D" w:rsidR="00987C37" w:rsidRPr="00987C37" w:rsidRDefault="00987C37" w:rsidP="00440EAF">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B </w:t>
            </w:r>
          </w:p>
        </w:tc>
        <w:tc>
          <w:tcPr>
            <w:tcW w:w="1269" w:type="dxa"/>
          </w:tcPr>
          <w:p w14:paraId="71AEAED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55764DA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641" w:type="dxa"/>
          </w:tcPr>
          <w:p w14:paraId="368D56D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67490371"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(38.9%)</w:t>
            </w:r>
          </w:p>
        </w:tc>
        <w:tc>
          <w:tcPr>
            <w:tcW w:w="1278" w:type="dxa"/>
          </w:tcPr>
          <w:p w14:paraId="7715ECA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1F23A984"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(11.1%)</w:t>
            </w:r>
          </w:p>
        </w:tc>
        <w:tc>
          <w:tcPr>
            <w:tcW w:w="1641" w:type="dxa"/>
          </w:tcPr>
          <w:p w14:paraId="362AFC4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2A1DFD8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269" w:type="dxa"/>
          </w:tcPr>
          <w:p w14:paraId="5B93D891"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51E8192D"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802" w:type="dxa"/>
          </w:tcPr>
          <w:p w14:paraId="501ABFC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64B46D5A" w14:textId="77777777" w:rsidTr="00392B5D">
        <w:tc>
          <w:tcPr>
            <w:tcW w:w="1275" w:type="dxa"/>
          </w:tcPr>
          <w:p w14:paraId="67A98C72"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p w14:paraId="6E7DCFD2" w14:textId="4AC74B66" w:rsidR="00987C37" w:rsidRPr="00987C37" w:rsidRDefault="00987C37" w:rsidP="00987C37">
            <w:pPr>
              <w:widowControl/>
              <w:adjustRightInd/>
              <w:spacing w:after="0" w:line="240" w:lineRule="auto"/>
              <w:jc w:val="left"/>
              <w:textAlignment w:val="auto"/>
              <w:rPr>
                <w:rFonts w:ascii="Tahoma" w:eastAsia="Calibri" w:hAnsi="Tahoma" w:cs="Tahoma"/>
                <w:sz w:val="24"/>
                <w:szCs w:val="24"/>
              </w:rPr>
            </w:pPr>
          </w:p>
        </w:tc>
        <w:tc>
          <w:tcPr>
            <w:tcW w:w="1269" w:type="dxa"/>
          </w:tcPr>
          <w:p w14:paraId="6B9AA66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26EE5B51"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(33.3%)</w:t>
            </w:r>
          </w:p>
        </w:tc>
        <w:tc>
          <w:tcPr>
            <w:tcW w:w="1641" w:type="dxa"/>
          </w:tcPr>
          <w:p w14:paraId="2131F83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278" w:type="dxa"/>
          </w:tcPr>
          <w:p w14:paraId="150B010A"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62338791"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(33.3%)</w:t>
            </w:r>
          </w:p>
        </w:tc>
        <w:tc>
          <w:tcPr>
            <w:tcW w:w="1641" w:type="dxa"/>
          </w:tcPr>
          <w:p w14:paraId="6DE4A29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269" w:type="dxa"/>
          </w:tcPr>
          <w:p w14:paraId="773E3752"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28DD351C"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(33.3%)</w:t>
            </w:r>
          </w:p>
        </w:tc>
        <w:tc>
          <w:tcPr>
            <w:tcW w:w="802" w:type="dxa"/>
          </w:tcPr>
          <w:p w14:paraId="494B317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tc>
      </w:tr>
      <w:tr w:rsidR="00987C37" w:rsidRPr="00987C37" w14:paraId="6BC64C65" w14:textId="77777777" w:rsidTr="00987C37">
        <w:tc>
          <w:tcPr>
            <w:tcW w:w="1275" w:type="dxa"/>
            <w:shd w:val="clear" w:color="auto" w:fill="FBE4D5"/>
          </w:tcPr>
          <w:p w14:paraId="78D40376"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269" w:type="dxa"/>
            <w:shd w:val="clear" w:color="auto" w:fill="FBE4D5"/>
          </w:tcPr>
          <w:p w14:paraId="7895CA0A"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9</w:t>
            </w:r>
          </w:p>
          <w:p w14:paraId="2574CB5C"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(26%)</w:t>
            </w:r>
          </w:p>
        </w:tc>
        <w:tc>
          <w:tcPr>
            <w:tcW w:w="1641" w:type="dxa"/>
            <w:shd w:val="clear" w:color="auto" w:fill="FBE4D5"/>
          </w:tcPr>
          <w:p w14:paraId="0CAA474A"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p w14:paraId="7B7DA491"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(29%)</w:t>
            </w:r>
          </w:p>
        </w:tc>
        <w:tc>
          <w:tcPr>
            <w:tcW w:w="1278" w:type="dxa"/>
            <w:shd w:val="clear" w:color="auto" w:fill="FBE4D5"/>
          </w:tcPr>
          <w:p w14:paraId="1E1F41D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302DB5FD"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(15%)</w:t>
            </w:r>
          </w:p>
        </w:tc>
        <w:tc>
          <w:tcPr>
            <w:tcW w:w="1641" w:type="dxa"/>
            <w:shd w:val="clear" w:color="auto" w:fill="FBE4D5"/>
          </w:tcPr>
          <w:p w14:paraId="64AB7F6D"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2244749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(15%)</w:t>
            </w:r>
          </w:p>
        </w:tc>
        <w:tc>
          <w:tcPr>
            <w:tcW w:w="1269" w:type="dxa"/>
            <w:shd w:val="clear" w:color="auto" w:fill="FBE4D5"/>
          </w:tcPr>
          <w:p w14:paraId="373A296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4D5294F4"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(15%)</w:t>
            </w:r>
          </w:p>
        </w:tc>
        <w:tc>
          <w:tcPr>
            <w:tcW w:w="802" w:type="dxa"/>
            <w:shd w:val="clear" w:color="auto" w:fill="FBE4D5"/>
          </w:tcPr>
          <w:p w14:paraId="7429343F"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34</w:t>
            </w:r>
          </w:p>
        </w:tc>
      </w:tr>
    </w:tbl>
    <w:p w14:paraId="316DB41B" w14:textId="77777777" w:rsidR="00987C37" w:rsidRPr="00987C37"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987C37">
        <w:rPr>
          <w:rFonts w:ascii="Tahoma" w:hAnsi="Tahoma" w:cs="Tahoma"/>
          <w:color w:val="000000"/>
          <w:sz w:val="24"/>
          <w:szCs w:val="24"/>
        </w:rPr>
        <w:t>APH asked teachers to rate each student’s interest in asking questions about braille, such as its relationship with print letters. Teachers submitted responses for all 35 students. The majority of students in all three groups showed low to no interest in the way of asking questions; however, a larger percentage of students in Group B, the low vision students, expressed more curiosity than their counterparts in Groups A and C.</w:t>
      </w:r>
    </w:p>
    <w:p w14:paraId="58A33B8F" w14:textId="77777777" w:rsidR="00987C37" w:rsidRPr="00987C37" w:rsidRDefault="00987C37" w:rsidP="00987C37">
      <w:pPr>
        <w:widowControl/>
        <w:adjustRightInd/>
        <w:spacing w:after="16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Q20. Rate each student's interest/curiosity in asking a lot of questions about braille, such as its relationship with print letters.</w:t>
      </w:r>
    </w:p>
    <w:tbl>
      <w:tblPr>
        <w:tblStyle w:val="TableGrid5"/>
        <w:tblW w:w="0" w:type="auto"/>
        <w:tblLook w:val="04A0" w:firstRow="1" w:lastRow="0" w:firstColumn="1" w:lastColumn="0" w:noHBand="0" w:noVBand="1"/>
        <w:tblCaption w:val="Q20. Rate each student's interest/curiosity in asking a lot of questions about braille, such as its relationship with print letters."/>
      </w:tblPr>
      <w:tblGrid>
        <w:gridCol w:w="1275"/>
        <w:gridCol w:w="1269"/>
        <w:gridCol w:w="1641"/>
        <w:gridCol w:w="1278"/>
        <w:gridCol w:w="1641"/>
        <w:gridCol w:w="1269"/>
        <w:gridCol w:w="617"/>
      </w:tblGrid>
      <w:tr w:rsidR="00987C37" w:rsidRPr="00987C37" w14:paraId="435D63D5" w14:textId="77777777" w:rsidTr="00392B5D">
        <w:tc>
          <w:tcPr>
            <w:tcW w:w="1275" w:type="dxa"/>
            <w:vAlign w:val="center"/>
          </w:tcPr>
          <w:p w14:paraId="0930CF4B" w14:textId="77777777" w:rsidR="00987C37" w:rsidRPr="00987C37" w:rsidRDefault="00987C37" w:rsidP="00987C37">
            <w:pPr>
              <w:widowControl/>
              <w:adjustRightInd/>
              <w:spacing w:after="0" w:line="240" w:lineRule="auto"/>
              <w:jc w:val="left"/>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GROUP</w:t>
            </w:r>
          </w:p>
        </w:tc>
        <w:tc>
          <w:tcPr>
            <w:tcW w:w="1269" w:type="dxa"/>
            <w:vAlign w:val="center"/>
          </w:tcPr>
          <w:p w14:paraId="308D2AC4"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Low to no interest</w:t>
            </w:r>
          </w:p>
        </w:tc>
        <w:tc>
          <w:tcPr>
            <w:tcW w:w="1641" w:type="dxa"/>
            <w:vAlign w:val="center"/>
          </w:tcPr>
          <w:p w14:paraId="32AE75B9"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Somewhat low interest</w:t>
            </w:r>
          </w:p>
        </w:tc>
        <w:tc>
          <w:tcPr>
            <w:tcW w:w="1278" w:type="dxa"/>
            <w:vAlign w:val="center"/>
          </w:tcPr>
          <w:p w14:paraId="69E70FD9"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Medium interest</w:t>
            </w:r>
          </w:p>
        </w:tc>
        <w:tc>
          <w:tcPr>
            <w:tcW w:w="1641" w:type="dxa"/>
            <w:vAlign w:val="center"/>
          </w:tcPr>
          <w:p w14:paraId="6057E946"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Somewhat high interest</w:t>
            </w:r>
          </w:p>
        </w:tc>
        <w:tc>
          <w:tcPr>
            <w:tcW w:w="1269" w:type="dxa"/>
            <w:vAlign w:val="center"/>
          </w:tcPr>
          <w:p w14:paraId="279CFC6C"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High interest</w:t>
            </w:r>
          </w:p>
        </w:tc>
        <w:tc>
          <w:tcPr>
            <w:tcW w:w="617" w:type="dxa"/>
          </w:tcPr>
          <w:p w14:paraId="4C8C747B"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n =</w:t>
            </w:r>
          </w:p>
        </w:tc>
      </w:tr>
      <w:tr w:rsidR="00987C37" w:rsidRPr="00987C37" w14:paraId="316421B7" w14:textId="77777777" w:rsidTr="00392B5D">
        <w:tc>
          <w:tcPr>
            <w:tcW w:w="1275" w:type="dxa"/>
          </w:tcPr>
          <w:p w14:paraId="70CBB15A"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p w14:paraId="515FB4C4" w14:textId="5AA46557" w:rsidR="00987C37" w:rsidRPr="00987C37" w:rsidRDefault="00987C37" w:rsidP="00987C37">
            <w:pPr>
              <w:widowControl/>
              <w:adjustRightInd/>
              <w:spacing w:after="0" w:line="240" w:lineRule="auto"/>
              <w:jc w:val="left"/>
              <w:textAlignment w:val="auto"/>
              <w:rPr>
                <w:rFonts w:ascii="Tahoma" w:eastAsia="Calibri" w:hAnsi="Tahoma" w:cs="Tahoma"/>
                <w:sz w:val="24"/>
                <w:szCs w:val="24"/>
              </w:rPr>
            </w:pPr>
          </w:p>
        </w:tc>
        <w:tc>
          <w:tcPr>
            <w:tcW w:w="1269" w:type="dxa"/>
          </w:tcPr>
          <w:p w14:paraId="5FA6B2C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9</w:t>
            </w:r>
          </w:p>
          <w:p w14:paraId="19251B2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(90%)</w:t>
            </w:r>
          </w:p>
        </w:tc>
        <w:tc>
          <w:tcPr>
            <w:tcW w:w="1641" w:type="dxa"/>
          </w:tcPr>
          <w:p w14:paraId="3F8FEDC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278" w:type="dxa"/>
          </w:tcPr>
          <w:p w14:paraId="0FA2BF9F"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719DEAAF"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641" w:type="dxa"/>
          </w:tcPr>
          <w:p w14:paraId="5241370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269" w:type="dxa"/>
          </w:tcPr>
          <w:p w14:paraId="2AE9FB1D"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617" w:type="dxa"/>
          </w:tcPr>
          <w:p w14:paraId="6D535801"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2FDA81D2" w14:textId="77777777" w:rsidTr="00392B5D">
        <w:tc>
          <w:tcPr>
            <w:tcW w:w="1275" w:type="dxa"/>
          </w:tcPr>
          <w:p w14:paraId="696E2CFD" w14:textId="6FD099E9" w:rsidR="00987C37" w:rsidRPr="00987C37" w:rsidRDefault="00987C37" w:rsidP="00440EAF">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B </w:t>
            </w:r>
          </w:p>
        </w:tc>
        <w:tc>
          <w:tcPr>
            <w:tcW w:w="1269" w:type="dxa"/>
          </w:tcPr>
          <w:p w14:paraId="42C0D90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12</w:t>
            </w:r>
          </w:p>
          <w:p w14:paraId="7B51AED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(66.7%)</w:t>
            </w:r>
          </w:p>
        </w:tc>
        <w:tc>
          <w:tcPr>
            <w:tcW w:w="1641" w:type="dxa"/>
          </w:tcPr>
          <w:p w14:paraId="07AD3FC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1C748ED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278" w:type="dxa"/>
          </w:tcPr>
          <w:p w14:paraId="3E985D8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76496101"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641" w:type="dxa"/>
          </w:tcPr>
          <w:p w14:paraId="781B567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269" w:type="dxa"/>
          </w:tcPr>
          <w:p w14:paraId="4BD079F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617" w:type="dxa"/>
          </w:tcPr>
          <w:p w14:paraId="17E463EF"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0C1ED193" w14:textId="77777777" w:rsidTr="00392B5D">
        <w:tc>
          <w:tcPr>
            <w:tcW w:w="1275" w:type="dxa"/>
          </w:tcPr>
          <w:p w14:paraId="6CB31F64"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p w14:paraId="2EC831D2" w14:textId="30AD81A5" w:rsidR="00987C37" w:rsidRPr="00987C37" w:rsidRDefault="00987C37" w:rsidP="00987C37">
            <w:pPr>
              <w:widowControl/>
              <w:adjustRightInd/>
              <w:spacing w:after="0" w:line="240" w:lineRule="auto"/>
              <w:jc w:val="left"/>
              <w:textAlignment w:val="auto"/>
              <w:rPr>
                <w:rFonts w:ascii="Tahoma" w:eastAsia="Calibri" w:hAnsi="Tahoma" w:cs="Tahoma"/>
                <w:sz w:val="24"/>
                <w:szCs w:val="24"/>
              </w:rPr>
            </w:pPr>
          </w:p>
        </w:tc>
        <w:tc>
          <w:tcPr>
            <w:tcW w:w="1269" w:type="dxa"/>
          </w:tcPr>
          <w:p w14:paraId="512C0DB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221824AA"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(71.4%)</w:t>
            </w:r>
          </w:p>
        </w:tc>
        <w:tc>
          <w:tcPr>
            <w:tcW w:w="1641" w:type="dxa"/>
          </w:tcPr>
          <w:p w14:paraId="13436427"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1B65F03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278" w:type="dxa"/>
          </w:tcPr>
          <w:p w14:paraId="30BCD209"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56D2604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641" w:type="dxa"/>
          </w:tcPr>
          <w:p w14:paraId="5FC3BEA2"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269" w:type="dxa"/>
          </w:tcPr>
          <w:p w14:paraId="737533F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617" w:type="dxa"/>
          </w:tcPr>
          <w:p w14:paraId="7256EF14"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590D72E0" w14:textId="77777777" w:rsidTr="00987C37">
        <w:tc>
          <w:tcPr>
            <w:tcW w:w="1275" w:type="dxa"/>
            <w:shd w:val="clear" w:color="auto" w:fill="FBE4D5"/>
          </w:tcPr>
          <w:p w14:paraId="155A98E5"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269" w:type="dxa"/>
            <w:shd w:val="clear" w:color="auto" w:fill="FBE4D5"/>
          </w:tcPr>
          <w:p w14:paraId="4FA84E4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26</w:t>
            </w:r>
          </w:p>
          <w:p w14:paraId="06CFBF6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(74%)</w:t>
            </w:r>
          </w:p>
        </w:tc>
        <w:tc>
          <w:tcPr>
            <w:tcW w:w="1641" w:type="dxa"/>
            <w:shd w:val="clear" w:color="auto" w:fill="FBE4D5"/>
          </w:tcPr>
          <w:p w14:paraId="6AEEA27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5FDAA297"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tc>
        <w:tc>
          <w:tcPr>
            <w:tcW w:w="1278" w:type="dxa"/>
            <w:shd w:val="clear" w:color="auto" w:fill="FBE4D5"/>
          </w:tcPr>
          <w:p w14:paraId="619C5717"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45C5FE3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w:t>
            </w:r>
          </w:p>
        </w:tc>
        <w:tc>
          <w:tcPr>
            <w:tcW w:w="1641" w:type="dxa"/>
            <w:shd w:val="clear" w:color="auto" w:fill="FBE4D5"/>
          </w:tcPr>
          <w:p w14:paraId="57B5B322"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p>
        </w:tc>
        <w:tc>
          <w:tcPr>
            <w:tcW w:w="1269" w:type="dxa"/>
            <w:shd w:val="clear" w:color="auto" w:fill="FBE4D5"/>
          </w:tcPr>
          <w:p w14:paraId="70A5F99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p>
        </w:tc>
        <w:tc>
          <w:tcPr>
            <w:tcW w:w="617" w:type="dxa"/>
            <w:shd w:val="clear" w:color="auto" w:fill="FBE4D5"/>
          </w:tcPr>
          <w:p w14:paraId="2A63FDD4"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73FCD270" w14:textId="77777777" w:rsidR="00987C37" w:rsidRPr="00987C37" w:rsidRDefault="00987C37" w:rsidP="00987C37">
      <w:pPr>
        <w:widowControl/>
        <w:adjustRightInd/>
        <w:spacing w:after="160" w:line="259" w:lineRule="auto"/>
        <w:jc w:val="left"/>
        <w:textAlignment w:val="auto"/>
        <w:rPr>
          <w:rFonts w:ascii="Tahoma" w:eastAsia="Calibri" w:hAnsi="Tahoma" w:cs="Tahoma"/>
          <w:sz w:val="24"/>
          <w:szCs w:val="24"/>
        </w:rPr>
      </w:pPr>
    </w:p>
    <w:p w14:paraId="45221570" w14:textId="77777777" w:rsidR="00987C37" w:rsidRPr="00987C37" w:rsidRDefault="00987C37" w:rsidP="001F4807">
      <w:pPr>
        <w:widowControl/>
        <w:adjustRightInd/>
        <w:spacing w:after="160" w:line="240" w:lineRule="auto"/>
        <w:jc w:val="left"/>
        <w:textAlignment w:val="auto"/>
        <w:rPr>
          <w:rFonts w:ascii="Tahoma" w:eastAsia="Calibri" w:hAnsi="Tahoma" w:cs="Tahoma"/>
          <w:sz w:val="24"/>
          <w:szCs w:val="24"/>
        </w:rPr>
      </w:pPr>
      <w:r w:rsidRPr="00987C37">
        <w:rPr>
          <w:rFonts w:ascii="Tahoma" w:eastAsia="Calibri" w:hAnsi="Tahoma" w:cs="Tahoma"/>
          <w:sz w:val="24"/>
          <w:szCs w:val="24"/>
        </w:rPr>
        <w:lastRenderedPageBreak/>
        <w:t xml:space="preserve">When asked to rate each student’s initiative in trying to learn braille, teachers provided responses for 35 students. Group A showed initiative in three of the five measures: low to no initiative, somewhat low initiative, and medium initiative. Group B showed initiative in four measures: low to no initiative, somewhat low initiative, somewhat high initiative, and high initiative. All students in Group C showed low to no initiative except one who showed somewhat high initiative. </w:t>
      </w:r>
    </w:p>
    <w:p w14:paraId="479D422D" w14:textId="77777777" w:rsidR="00987C37" w:rsidRPr="00987C37" w:rsidRDefault="00987C37" w:rsidP="00987C37">
      <w:pPr>
        <w:widowControl/>
        <w:adjustRightInd/>
        <w:spacing w:after="16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Q21. Rate each student's initiative in trying to learn braille.</w:t>
      </w:r>
    </w:p>
    <w:tbl>
      <w:tblPr>
        <w:tblStyle w:val="TableGrid5"/>
        <w:tblW w:w="9145" w:type="dxa"/>
        <w:tblLook w:val="04A0" w:firstRow="1" w:lastRow="0" w:firstColumn="1" w:lastColumn="0" w:noHBand="0" w:noVBand="1"/>
        <w:tblCaption w:val="Q21. Rate each student's initiative in trying to learn braille."/>
      </w:tblPr>
      <w:tblGrid>
        <w:gridCol w:w="1211"/>
        <w:gridCol w:w="1340"/>
        <w:gridCol w:w="1559"/>
        <w:gridCol w:w="1340"/>
        <w:gridCol w:w="1559"/>
        <w:gridCol w:w="1340"/>
        <w:gridCol w:w="796"/>
      </w:tblGrid>
      <w:tr w:rsidR="00987C37" w:rsidRPr="00987C37" w14:paraId="145A163F" w14:textId="77777777" w:rsidTr="001F4807">
        <w:trPr>
          <w:trHeight w:val="852"/>
        </w:trPr>
        <w:tc>
          <w:tcPr>
            <w:tcW w:w="1211" w:type="dxa"/>
            <w:vAlign w:val="center"/>
          </w:tcPr>
          <w:p w14:paraId="7700A60A" w14:textId="77777777" w:rsidR="00987C37" w:rsidRPr="00987C37" w:rsidRDefault="00987C37" w:rsidP="00987C37">
            <w:pPr>
              <w:widowControl/>
              <w:adjustRightInd/>
              <w:spacing w:after="0" w:line="240" w:lineRule="auto"/>
              <w:jc w:val="left"/>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GROUP</w:t>
            </w:r>
          </w:p>
        </w:tc>
        <w:tc>
          <w:tcPr>
            <w:tcW w:w="1340" w:type="dxa"/>
            <w:vAlign w:val="center"/>
          </w:tcPr>
          <w:p w14:paraId="6EEECAD6"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Low to no initiative</w:t>
            </w:r>
          </w:p>
        </w:tc>
        <w:tc>
          <w:tcPr>
            <w:tcW w:w="1559" w:type="dxa"/>
            <w:vAlign w:val="center"/>
          </w:tcPr>
          <w:p w14:paraId="59E861A9"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Somewhat low initiative</w:t>
            </w:r>
          </w:p>
        </w:tc>
        <w:tc>
          <w:tcPr>
            <w:tcW w:w="1340" w:type="dxa"/>
            <w:vAlign w:val="center"/>
          </w:tcPr>
          <w:p w14:paraId="42F77C37"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Medium initiative</w:t>
            </w:r>
          </w:p>
        </w:tc>
        <w:tc>
          <w:tcPr>
            <w:tcW w:w="1559" w:type="dxa"/>
            <w:vAlign w:val="center"/>
          </w:tcPr>
          <w:p w14:paraId="2B65326F"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Somewhat high initiative</w:t>
            </w:r>
          </w:p>
        </w:tc>
        <w:tc>
          <w:tcPr>
            <w:tcW w:w="1340" w:type="dxa"/>
            <w:vAlign w:val="center"/>
          </w:tcPr>
          <w:p w14:paraId="644C87BE"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High initiative</w:t>
            </w:r>
          </w:p>
        </w:tc>
        <w:tc>
          <w:tcPr>
            <w:tcW w:w="796" w:type="dxa"/>
          </w:tcPr>
          <w:p w14:paraId="67005F6F"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n =</w:t>
            </w:r>
          </w:p>
        </w:tc>
      </w:tr>
      <w:tr w:rsidR="00987C37" w:rsidRPr="00987C37" w14:paraId="0248603D" w14:textId="77777777" w:rsidTr="001F4807">
        <w:trPr>
          <w:trHeight w:val="856"/>
        </w:trPr>
        <w:tc>
          <w:tcPr>
            <w:tcW w:w="1211" w:type="dxa"/>
          </w:tcPr>
          <w:p w14:paraId="5F141819"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p w14:paraId="20ED4D2D" w14:textId="0B53767B" w:rsidR="00987C37" w:rsidRPr="00987C37" w:rsidRDefault="00987C37" w:rsidP="00987C37">
            <w:pPr>
              <w:widowControl/>
              <w:adjustRightInd/>
              <w:spacing w:after="0" w:line="240" w:lineRule="auto"/>
              <w:jc w:val="left"/>
              <w:textAlignment w:val="auto"/>
              <w:rPr>
                <w:rFonts w:ascii="Tahoma" w:eastAsia="Calibri" w:hAnsi="Tahoma" w:cs="Tahoma"/>
                <w:sz w:val="24"/>
                <w:szCs w:val="24"/>
              </w:rPr>
            </w:pPr>
          </w:p>
        </w:tc>
        <w:tc>
          <w:tcPr>
            <w:tcW w:w="1340" w:type="dxa"/>
          </w:tcPr>
          <w:p w14:paraId="4AB685DF"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573AA3A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(80%)</w:t>
            </w:r>
          </w:p>
        </w:tc>
        <w:tc>
          <w:tcPr>
            <w:tcW w:w="1559" w:type="dxa"/>
          </w:tcPr>
          <w:p w14:paraId="7FA48611"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65B842E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340" w:type="dxa"/>
          </w:tcPr>
          <w:p w14:paraId="68EC1E3D"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45510771"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559" w:type="dxa"/>
          </w:tcPr>
          <w:p w14:paraId="5097488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340" w:type="dxa"/>
          </w:tcPr>
          <w:p w14:paraId="56C5372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796" w:type="dxa"/>
          </w:tcPr>
          <w:p w14:paraId="66E1DF82"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344C259A" w14:textId="77777777" w:rsidTr="001F4807">
        <w:trPr>
          <w:trHeight w:val="852"/>
        </w:trPr>
        <w:tc>
          <w:tcPr>
            <w:tcW w:w="1211" w:type="dxa"/>
          </w:tcPr>
          <w:p w14:paraId="2DA0A7C1" w14:textId="1BF4F080" w:rsidR="00987C37" w:rsidRPr="00987C37" w:rsidRDefault="00987C37" w:rsidP="00440EAF">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B </w:t>
            </w:r>
          </w:p>
        </w:tc>
        <w:tc>
          <w:tcPr>
            <w:tcW w:w="1340" w:type="dxa"/>
          </w:tcPr>
          <w:p w14:paraId="0750554F"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w:t>
            </w:r>
          </w:p>
          <w:p w14:paraId="2FE5790A"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(77.8%)</w:t>
            </w:r>
          </w:p>
        </w:tc>
        <w:tc>
          <w:tcPr>
            <w:tcW w:w="1559" w:type="dxa"/>
          </w:tcPr>
          <w:p w14:paraId="11613719"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598B71FA"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340" w:type="dxa"/>
          </w:tcPr>
          <w:p w14:paraId="55A070FD"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59" w:type="dxa"/>
          </w:tcPr>
          <w:p w14:paraId="071B8CB4"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46F1935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(11.1%)</w:t>
            </w:r>
          </w:p>
        </w:tc>
        <w:tc>
          <w:tcPr>
            <w:tcW w:w="1340" w:type="dxa"/>
          </w:tcPr>
          <w:p w14:paraId="3CAEEC37"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1DA8D1E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796" w:type="dxa"/>
          </w:tcPr>
          <w:p w14:paraId="70883452"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27EA1868" w14:textId="77777777" w:rsidTr="001F4807">
        <w:trPr>
          <w:trHeight w:val="852"/>
        </w:trPr>
        <w:tc>
          <w:tcPr>
            <w:tcW w:w="1211" w:type="dxa"/>
          </w:tcPr>
          <w:p w14:paraId="684B4981"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p w14:paraId="2B4FBB6C" w14:textId="1EBB3199" w:rsidR="00987C37" w:rsidRPr="00987C37" w:rsidRDefault="00987C37" w:rsidP="00987C37">
            <w:pPr>
              <w:widowControl/>
              <w:adjustRightInd/>
              <w:spacing w:after="0" w:line="240" w:lineRule="auto"/>
              <w:jc w:val="left"/>
              <w:textAlignment w:val="auto"/>
              <w:rPr>
                <w:rFonts w:ascii="Tahoma" w:eastAsia="Calibri" w:hAnsi="Tahoma" w:cs="Tahoma"/>
                <w:sz w:val="24"/>
                <w:szCs w:val="24"/>
              </w:rPr>
            </w:pPr>
          </w:p>
        </w:tc>
        <w:tc>
          <w:tcPr>
            <w:tcW w:w="1340" w:type="dxa"/>
          </w:tcPr>
          <w:p w14:paraId="2CD5E4B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24B523F1"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(85.7%)</w:t>
            </w:r>
          </w:p>
        </w:tc>
        <w:tc>
          <w:tcPr>
            <w:tcW w:w="1559" w:type="dxa"/>
          </w:tcPr>
          <w:p w14:paraId="5430A30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340" w:type="dxa"/>
          </w:tcPr>
          <w:p w14:paraId="68EA17A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59" w:type="dxa"/>
          </w:tcPr>
          <w:p w14:paraId="779A6E01"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7A7B24B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340" w:type="dxa"/>
          </w:tcPr>
          <w:p w14:paraId="613D0A4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796" w:type="dxa"/>
          </w:tcPr>
          <w:p w14:paraId="7DBF1DE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70F95636" w14:textId="77777777" w:rsidTr="001F4807">
        <w:trPr>
          <w:trHeight w:val="567"/>
        </w:trPr>
        <w:tc>
          <w:tcPr>
            <w:tcW w:w="1211" w:type="dxa"/>
            <w:shd w:val="clear" w:color="auto" w:fill="FBE4D5"/>
          </w:tcPr>
          <w:p w14:paraId="5AB71556"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340" w:type="dxa"/>
            <w:shd w:val="clear" w:color="auto" w:fill="FBE4D5"/>
          </w:tcPr>
          <w:p w14:paraId="3CBA6FFD"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28</w:t>
            </w:r>
          </w:p>
          <w:p w14:paraId="57671E64"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(80%)</w:t>
            </w:r>
          </w:p>
        </w:tc>
        <w:tc>
          <w:tcPr>
            <w:tcW w:w="1559" w:type="dxa"/>
            <w:shd w:val="clear" w:color="auto" w:fill="FBE4D5"/>
          </w:tcPr>
          <w:p w14:paraId="2A05C83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3ADF5A79"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(5.7%)</w:t>
            </w:r>
          </w:p>
        </w:tc>
        <w:tc>
          <w:tcPr>
            <w:tcW w:w="1340" w:type="dxa"/>
            <w:shd w:val="clear" w:color="auto" w:fill="FBE4D5"/>
          </w:tcPr>
          <w:p w14:paraId="259EA209"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51BAF11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(2.8%)</w:t>
            </w:r>
          </w:p>
        </w:tc>
        <w:tc>
          <w:tcPr>
            <w:tcW w:w="1559" w:type="dxa"/>
            <w:shd w:val="clear" w:color="auto" w:fill="FBE4D5"/>
          </w:tcPr>
          <w:p w14:paraId="0BBFAD37"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5364D0C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(8.6%)</w:t>
            </w:r>
          </w:p>
        </w:tc>
        <w:tc>
          <w:tcPr>
            <w:tcW w:w="1340" w:type="dxa"/>
            <w:shd w:val="clear" w:color="auto" w:fill="FBE4D5"/>
          </w:tcPr>
          <w:p w14:paraId="5DA9315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3ED5A28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(2.8%)</w:t>
            </w:r>
          </w:p>
        </w:tc>
        <w:tc>
          <w:tcPr>
            <w:tcW w:w="796" w:type="dxa"/>
            <w:shd w:val="clear" w:color="auto" w:fill="FBE4D5"/>
          </w:tcPr>
          <w:p w14:paraId="24C9E8E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286D4377" w14:textId="77777777" w:rsidR="00987C37" w:rsidRPr="00987C37" w:rsidRDefault="00987C37" w:rsidP="00987C37">
      <w:pPr>
        <w:widowControl/>
        <w:adjustRightInd/>
        <w:spacing w:after="160" w:line="259" w:lineRule="auto"/>
        <w:jc w:val="left"/>
        <w:textAlignment w:val="auto"/>
        <w:rPr>
          <w:rFonts w:ascii="Tahoma" w:eastAsia="Calibri" w:hAnsi="Tahoma" w:cs="Tahoma"/>
          <w:sz w:val="24"/>
          <w:szCs w:val="24"/>
        </w:rPr>
      </w:pPr>
    </w:p>
    <w:p w14:paraId="02C1EACD" w14:textId="77777777" w:rsidR="00987C37" w:rsidRPr="00987C37" w:rsidRDefault="00987C37" w:rsidP="00987C37">
      <w:pPr>
        <w:widowControl/>
        <w:adjustRightInd/>
        <w:spacing w:after="160" w:line="259" w:lineRule="auto"/>
        <w:jc w:val="left"/>
        <w:textAlignment w:val="auto"/>
        <w:rPr>
          <w:rFonts w:ascii="Tahoma" w:eastAsia="Calibri" w:hAnsi="Tahoma" w:cs="Tahoma"/>
          <w:sz w:val="24"/>
          <w:szCs w:val="24"/>
        </w:rPr>
      </w:pPr>
      <w:r w:rsidRPr="00987C37">
        <w:rPr>
          <w:rFonts w:ascii="Tahoma" w:eastAsia="Calibri" w:hAnsi="Tahoma" w:cs="Tahoma"/>
          <w:sz w:val="24"/>
          <w:szCs w:val="24"/>
        </w:rPr>
        <w:t>Teachers rated each student’s level of attraction to the visual and textual attributes (e.g., bright colors, patterns, and textures). As expected, the students in Group B showed a higher level of attraction; no student showed low to no attraction. Students in Groups A and C had higher numbers showing low to no attraction but did show a spread across the remaining four measures. Overall, the 35 students did not display a wide variance in the levels of attraction to the visual and textual attributes; they ranged from 17% to 29%.</w:t>
      </w:r>
    </w:p>
    <w:p w14:paraId="64596149" w14:textId="77777777" w:rsidR="00987C37" w:rsidRPr="00987C37" w:rsidRDefault="00987C37" w:rsidP="00987C37">
      <w:pPr>
        <w:widowControl/>
        <w:adjustRightInd/>
        <w:spacing w:after="0" w:line="240" w:lineRule="auto"/>
        <w:jc w:val="left"/>
        <w:textAlignment w:val="auto"/>
        <w:rPr>
          <w:rFonts w:ascii="Tahoma" w:hAnsi="Tahoma" w:cs="Tahoma"/>
          <w:color w:val="000000"/>
          <w:sz w:val="24"/>
          <w:szCs w:val="24"/>
        </w:rPr>
      </w:pPr>
      <w:r w:rsidRPr="00987C37">
        <w:rPr>
          <w:rFonts w:ascii="Tahoma" w:hAnsi="Tahoma" w:cs="Tahoma"/>
          <w:b/>
          <w:sz w:val="24"/>
          <w:szCs w:val="24"/>
        </w:rPr>
        <w:t xml:space="preserve">Q22. Rate each student's level of attraction to the bright colors, </w:t>
      </w:r>
      <w:r w:rsidRPr="00987C37">
        <w:rPr>
          <w:rFonts w:ascii="Tahoma" w:hAnsi="Tahoma" w:cs="Tahoma"/>
          <w:b/>
          <w:color w:val="000000"/>
          <w:sz w:val="24"/>
          <w:szCs w:val="24"/>
        </w:rPr>
        <w:t>Q22. Rate each student's level of attraction to the bright colors, patterns, and textures.</w:t>
      </w:r>
    </w:p>
    <w:tbl>
      <w:tblPr>
        <w:tblW w:w="9811" w:type="dxa"/>
        <w:tblCellMar>
          <w:left w:w="0" w:type="dxa"/>
          <w:right w:w="0" w:type="dxa"/>
        </w:tblCellMar>
        <w:tblLook w:val="04A0" w:firstRow="1" w:lastRow="0" w:firstColumn="1" w:lastColumn="0" w:noHBand="0" w:noVBand="1"/>
        <w:tblCaption w:val="Q22. Rate each student's level of attraction to the bright colors, Q22. Rate each student's level of attraction to the bright colors, patterns, and textures."/>
      </w:tblPr>
      <w:tblGrid>
        <w:gridCol w:w="1264"/>
        <w:gridCol w:w="1530"/>
        <w:gridCol w:w="1627"/>
        <w:gridCol w:w="1530"/>
        <w:gridCol w:w="1627"/>
        <w:gridCol w:w="1530"/>
        <w:gridCol w:w="703"/>
      </w:tblGrid>
      <w:tr w:rsidR="00987C37" w:rsidRPr="00987C37" w14:paraId="6888AA44" w14:textId="77777777" w:rsidTr="001F4807">
        <w:trPr>
          <w:trHeight w:val="873"/>
        </w:trPr>
        <w:tc>
          <w:tcPr>
            <w:tcW w:w="126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53F60ACF" w14:textId="77777777" w:rsidR="00987C37" w:rsidRPr="00987C37" w:rsidRDefault="00987C37" w:rsidP="00987C37">
            <w:pPr>
              <w:widowControl/>
              <w:adjustRightInd/>
              <w:spacing w:after="0" w:line="240" w:lineRule="auto"/>
              <w:jc w:val="left"/>
              <w:textAlignment w:val="auto"/>
              <w:rPr>
                <w:rFonts w:ascii="Tahoma" w:hAnsi="Tahoma" w:cs="Tahoma"/>
                <w:sz w:val="24"/>
                <w:szCs w:val="24"/>
              </w:rPr>
            </w:pPr>
            <w:r w:rsidRPr="00987C37">
              <w:rPr>
                <w:rFonts w:ascii="Tahoma" w:hAnsi="Tahoma" w:cs="Tahoma"/>
                <w:b/>
                <w:bCs/>
                <w:color w:val="000000"/>
                <w:sz w:val="24"/>
                <w:szCs w:val="24"/>
              </w:rPr>
              <w:t>GROUP</w:t>
            </w:r>
          </w:p>
        </w:tc>
        <w:tc>
          <w:tcPr>
            <w:tcW w:w="1530" w:type="dxa"/>
            <w:tcBorders>
              <w:top w:val="single" w:sz="6" w:space="0" w:color="000000"/>
              <w:left w:val="nil"/>
              <w:bottom w:val="single" w:sz="6" w:space="0" w:color="000000"/>
              <w:right w:val="single" w:sz="6" w:space="0" w:color="000000"/>
            </w:tcBorders>
            <w:tcMar>
              <w:top w:w="0" w:type="dxa"/>
              <w:left w:w="108" w:type="dxa"/>
              <w:bottom w:w="0" w:type="dxa"/>
              <w:right w:w="108" w:type="dxa"/>
            </w:tcMar>
            <w:vAlign w:val="center"/>
            <w:hideMark/>
          </w:tcPr>
          <w:p w14:paraId="21097726"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b/>
                <w:bCs/>
                <w:color w:val="000000"/>
                <w:sz w:val="24"/>
                <w:szCs w:val="24"/>
              </w:rPr>
              <w:t>Low to no attraction</w:t>
            </w:r>
          </w:p>
        </w:tc>
        <w:tc>
          <w:tcPr>
            <w:tcW w:w="1627" w:type="dxa"/>
            <w:tcBorders>
              <w:top w:val="single" w:sz="6" w:space="0" w:color="000000"/>
              <w:left w:val="nil"/>
              <w:bottom w:val="single" w:sz="6" w:space="0" w:color="000000"/>
              <w:right w:val="single" w:sz="6" w:space="0" w:color="000000"/>
            </w:tcBorders>
            <w:tcMar>
              <w:top w:w="0" w:type="dxa"/>
              <w:left w:w="108" w:type="dxa"/>
              <w:bottom w:w="0" w:type="dxa"/>
              <w:right w:w="108" w:type="dxa"/>
            </w:tcMar>
            <w:vAlign w:val="center"/>
            <w:hideMark/>
          </w:tcPr>
          <w:p w14:paraId="032CBF61"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b/>
                <w:bCs/>
                <w:color w:val="000000"/>
                <w:sz w:val="24"/>
                <w:szCs w:val="24"/>
              </w:rPr>
              <w:t>Somewhat low attraction</w:t>
            </w:r>
          </w:p>
        </w:tc>
        <w:tc>
          <w:tcPr>
            <w:tcW w:w="1530" w:type="dxa"/>
            <w:tcBorders>
              <w:top w:val="single" w:sz="6" w:space="0" w:color="000000"/>
              <w:left w:val="nil"/>
              <w:bottom w:val="single" w:sz="6" w:space="0" w:color="000000"/>
              <w:right w:val="single" w:sz="6" w:space="0" w:color="000000"/>
            </w:tcBorders>
            <w:tcMar>
              <w:top w:w="0" w:type="dxa"/>
              <w:left w:w="108" w:type="dxa"/>
              <w:bottom w:w="0" w:type="dxa"/>
              <w:right w:w="108" w:type="dxa"/>
            </w:tcMar>
            <w:vAlign w:val="center"/>
            <w:hideMark/>
          </w:tcPr>
          <w:p w14:paraId="66B6A628"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b/>
                <w:bCs/>
                <w:color w:val="000000"/>
                <w:sz w:val="24"/>
                <w:szCs w:val="24"/>
              </w:rPr>
              <w:t>Medium attraction</w:t>
            </w:r>
          </w:p>
        </w:tc>
        <w:tc>
          <w:tcPr>
            <w:tcW w:w="1627" w:type="dxa"/>
            <w:tcBorders>
              <w:top w:val="single" w:sz="6" w:space="0" w:color="000000"/>
              <w:left w:val="nil"/>
              <w:bottom w:val="single" w:sz="6" w:space="0" w:color="000000"/>
              <w:right w:val="single" w:sz="6" w:space="0" w:color="000000"/>
            </w:tcBorders>
            <w:tcMar>
              <w:top w:w="0" w:type="dxa"/>
              <w:left w:w="108" w:type="dxa"/>
              <w:bottom w:w="0" w:type="dxa"/>
              <w:right w:w="108" w:type="dxa"/>
            </w:tcMar>
            <w:vAlign w:val="center"/>
            <w:hideMark/>
          </w:tcPr>
          <w:p w14:paraId="08113609"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b/>
                <w:bCs/>
                <w:color w:val="000000"/>
                <w:sz w:val="24"/>
                <w:szCs w:val="24"/>
              </w:rPr>
              <w:t>Somewhat high attraction</w:t>
            </w:r>
          </w:p>
        </w:tc>
        <w:tc>
          <w:tcPr>
            <w:tcW w:w="1530" w:type="dxa"/>
            <w:tcBorders>
              <w:top w:val="single" w:sz="6" w:space="0" w:color="000000"/>
              <w:left w:val="nil"/>
              <w:bottom w:val="single" w:sz="6" w:space="0" w:color="000000"/>
              <w:right w:val="single" w:sz="6" w:space="0" w:color="000000"/>
            </w:tcBorders>
            <w:tcMar>
              <w:top w:w="0" w:type="dxa"/>
              <w:left w:w="108" w:type="dxa"/>
              <w:bottom w:w="0" w:type="dxa"/>
              <w:right w:w="108" w:type="dxa"/>
            </w:tcMar>
            <w:vAlign w:val="center"/>
            <w:hideMark/>
          </w:tcPr>
          <w:p w14:paraId="1752B829"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b/>
                <w:bCs/>
                <w:color w:val="000000"/>
                <w:sz w:val="24"/>
                <w:szCs w:val="24"/>
              </w:rPr>
              <w:t>High attraction</w:t>
            </w:r>
          </w:p>
        </w:tc>
        <w:tc>
          <w:tcPr>
            <w:tcW w:w="703" w:type="dxa"/>
            <w:tcBorders>
              <w:top w:val="single" w:sz="6" w:space="0" w:color="000000"/>
              <w:left w:val="nil"/>
              <w:bottom w:val="single" w:sz="6" w:space="0" w:color="000000"/>
              <w:right w:val="single" w:sz="6" w:space="0" w:color="000000"/>
            </w:tcBorders>
            <w:tcMar>
              <w:top w:w="0" w:type="dxa"/>
              <w:left w:w="108" w:type="dxa"/>
              <w:bottom w:w="0" w:type="dxa"/>
              <w:right w:w="108" w:type="dxa"/>
            </w:tcMar>
            <w:hideMark/>
          </w:tcPr>
          <w:p w14:paraId="5B6FBBE8"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b/>
                <w:bCs/>
                <w:color w:val="000000"/>
                <w:sz w:val="24"/>
                <w:szCs w:val="24"/>
              </w:rPr>
              <w:t>n =</w:t>
            </w:r>
          </w:p>
        </w:tc>
      </w:tr>
      <w:tr w:rsidR="00987C37" w:rsidRPr="00987C37" w14:paraId="4ED170C7" w14:textId="77777777" w:rsidTr="001F4807">
        <w:trPr>
          <w:trHeight w:val="869"/>
        </w:trPr>
        <w:tc>
          <w:tcPr>
            <w:tcW w:w="1264" w:type="dxa"/>
            <w:tcBorders>
              <w:top w:val="nil"/>
              <w:left w:val="single" w:sz="6" w:space="0" w:color="000000"/>
              <w:bottom w:val="single" w:sz="6" w:space="0" w:color="000000"/>
              <w:right w:val="single" w:sz="6" w:space="0" w:color="000000"/>
            </w:tcBorders>
            <w:tcMar>
              <w:top w:w="0" w:type="dxa"/>
              <w:left w:w="108" w:type="dxa"/>
              <w:bottom w:w="0" w:type="dxa"/>
              <w:right w:w="108" w:type="dxa"/>
            </w:tcMar>
            <w:hideMark/>
          </w:tcPr>
          <w:p w14:paraId="5DF8DDA0" w14:textId="77777777" w:rsidR="00987C37" w:rsidRPr="00987C37" w:rsidRDefault="00987C37" w:rsidP="00987C37">
            <w:pPr>
              <w:widowControl/>
              <w:adjustRightInd/>
              <w:spacing w:after="0" w:line="240" w:lineRule="auto"/>
              <w:jc w:val="left"/>
              <w:textAlignment w:val="auto"/>
              <w:rPr>
                <w:rFonts w:ascii="Tahoma" w:hAnsi="Tahoma" w:cs="Tahoma"/>
                <w:sz w:val="24"/>
                <w:szCs w:val="24"/>
              </w:rPr>
            </w:pPr>
            <w:r w:rsidRPr="00987C37">
              <w:rPr>
                <w:rFonts w:ascii="Tahoma" w:hAnsi="Tahoma" w:cs="Tahoma"/>
                <w:b/>
                <w:sz w:val="24"/>
                <w:szCs w:val="24"/>
              </w:rPr>
              <w:t xml:space="preserve">Group A </w:t>
            </w:r>
          </w:p>
          <w:p w14:paraId="2F5B24AF" w14:textId="0E6A7EEC" w:rsidR="00987C37" w:rsidRPr="00987C37" w:rsidRDefault="00987C37" w:rsidP="00987C37">
            <w:pPr>
              <w:widowControl/>
              <w:adjustRightInd/>
              <w:spacing w:after="0" w:line="240" w:lineRule="auto"/>
              <w:jc w:val="left"/>
              <w:textAlignment w:val="auto"/>
              <w:rPr>
                <w:rFonts w:ascii="Tahoma" w:hAnsi="Tahoma" w:cs="Tahoma"/>
                <w:sz w:val="24"/>
                <w:szCs w:val="24"/>
              </w:rPr>
            </w:pPr>
          </w:p>
        </w:tc>
        <w:tc>
          <w:tcPr>
            <w:tcW w:w="1530" w:type="dxa"/>
            <w:tcBorders>
              <w:top w:val="nil"/>
              <w:left w:val="nil"/>
              <w:bottom w:val="single" w:sz="6" w:space="0" w:color="000000"/>
              <w:right w:val="single" w:sz="6" w:space="0" w:color="000000"/>
            </w:tcBorders>
            <w:tcMar>
              <w:top w:w="0" w:type="dxa"/>
              <w:left w:w="108" w:type="dxa"/>
              <w:bottom w:w="0" w:type="dxa"/>
              <w:right w:w="108" w:type="dxa"/>
            </w:tcMar>
            <w:hideMark/>
          </w:tcPr>
          <w:p w14:paraId="569B1415"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4</w:t>
            </w:r>
          </w:p>
          <w:p w14:paraId="165E408C"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(40%)</w:t>
            </w:r>
          </w:p>
        </w:tc>
        <w:tc>
          <w:tcPr>
            <w:tcW w:w="1627" w:type="dxa"/>
            <w:tcBorders>
              <w:top w:val="nil"/>
              <w:left w:val="nil"/>
              <w:bottom w:val="single" w:sz="6" w:space="0" w:color="000000"/>
              <w:right w:val="single" w:sz="6" w:space="0" w:color="000000"/>
            </w:tcBorders>
            <w:tcMar>
              <w:top w:w="0" w:type="dxa"/>
              <w:left w:w="108" w:type="dxa"/>
              <w:bottom w:w="0" w:type="dxa"/>
              <w:right w:w="108" w:type="dxa"/>
            </w:tcMar>
            <w:hideMark/>
          </w:tcPr>
          <w:p w14:paraId="38DF094F"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3</w:t>
            </w:r>
          </w:p>
          <w:p w14:paraId="5F74FC5B"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(30%)</w:t>
            </w:r>
          </w:p>
        </w:tc>
        <w:tc>
          <w:tcPr>
            <w:tcW w:w="1530" w:type="dxa"/>
            <w:tcBorders>
              <w:top w:val="nil"/>
              <w:left w:val="nil"/>
              <w:bottom w:val="single" w:sz="6" w:space="0" w:color="000000"/>
              <w:right w:val="single" w:sz="6" w:space="0" w:color="000000"/>
            </w:tcBorders>
            <w:tcMar>
              <w:top w:w="0" w:type="dxa"/>
              <w:left w:w="108" w:type="dxa"/>
              <w:bottom w:w="0" w:type="dxa"/>
              <w:right w:w="108" w:type="dxa"/>
            </w:tcMar>
            <w:hideMark/>
          </w:tcPr>
          <w:p w14:paraId="2602150A"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0</w:t>
            </w:r>
          </w:p>
        </w:tc>
        <w:tc>
          <w:tcPr>
            <w:tcW w:w="1627" w:type="dxa"/>
            <w:tcBorders>
              <w:top w:val="nil"/>
              <w:left w:val="nil"/>
              <w:bottom w:val="single" w:sz="6" w:space="0" w:color="000000"/>
              <w:right w:val="single" w:sz="6" w:space="0" w:color="000000"/>
            </w:tcBorders>
            <w:tcMar>
              <w:top w:w="0" w:type="dxa"/>
              <w:left w:w="108" w:type="dxa"/>
              <w:bottom w:w="0" w:type="dxa"/>
              <w:right w:w="108" w:type="dxa"/>
            </w:tcMar>
            <w:hideMark/>
          </w:tcPr>
          <w:p w14:paraId="38EDDC47"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3</w:t>
            </w:r>
          </w:p>
          <w:p w14:paraId="182859C0"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(30%)</w:t>
            </w:r>
          </w:p>
        </w:tc>
        <w:tc>
          <w:tcPr>
            <w:tcW w:w="1530" w:type="dxa"/>
            <w:tcBorders>
              <w:top w:val="nil"/>
              <w:left w:val="nil"/>
              <w:bottom w:val="single" w:sz="6" w:space="0" w:color="000000"/>
              <w:right w:val="single" w:sz="6" w:space="0" w:color="000000"/>
            </w:tcBorders>
            <w:tcMar>
              <w:top w:w="0" w:type="dxa"/>
              <w:left w:w="108" w:type="dxa"/>
              <w:bottom w:w="0" w:type="dxa"/>
              <w:right w:w="108" w:type="dxa"/>
            </w:tcMar>
            <w:hideMark/>
          </w:tcPr>
          <w:p w14:paraId="5F07D8F0"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0</w:t>
            </w:r>
          </w:p>
        </w:tc>
        <w:tc>
          <w:tcPr>
            <w:tcW w:w="703" w:type="dxa"/>
            <w:tcBorders>
              <w:top w:val="nil"/>
              <w:left w:val="nil"/>
              <w:bottom w:val="single" w:sz="6" w:space="0" w:color="000000"/>
              <w:right w:val="single" w:sz="6" w:space="0" w:color="000000"/>
            </w:tcBorders>
            <w:tcMar>
              <w:top w:w="0" w:type="dxa"/>
              <w:left w:w="108" w:type="dxa"/>
              <w:bottom w:w="0" w:type="dxa"/>
              <w:right w:w="108" w:type="dxa"/>
            </w:tcMar>
            <w:hideMark/>
          </w:tcPr>
          <w:p w14:paraId="4B1A6640"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10</w:t>
            </w:r>
          </w:p>
        </w:tc>
      </w:tr>
      <w:tr w:rsidR="00987C37" w:rsidRPr="00987C37" w14:paraId="452BC97E" w14:textId="77777777" w:rsidTr="001F4807">
        <w:trPr>
          <w:trHeight w:val="873"/>
        </w:trPr>
        <w:tc>
          <w:tcPr>
            <w:tcW w:w="1264" w:type="dxa"/>
            <w:tcBorders>
              <w:top w:val="nil"/>
              <w:left w:val="single" w:sz="6" w:space="0" w:color="000000"/>
              <w:bottom w:val="single" w:sz="6" w:space="0" w:color="000000"/>
              <w:right w:val="single" w:sz="6" w:space="0" w:color="000000"/>
            </w:tcBorders>
            <w:tcMar>
              <w:top w:w="0" w:type="dxa"/>
              <w:left w:w="108" w:type="dxa"/>
              <w:bottom w:w="0" w:type="dxa"/>
              <w:right w:w="108" w:type="dxa"/>
            </w:tcMar>
            <w:hideMark/>
          </w:tcPr>
          <w:p w14:paraId="53E05FBA" w14:textId="2693CA06" w:rsidR="00987C37" w:rsidRPr="00987C37" w:rsidRDefault="00987C37" w:rsidP="00440EAF">
            <w:pPr>
              <w:widowControl/>
              <w:adjustRightInd/>
              <w:spacing w:after="0" w:line="240" w:lineRule="auto"/>
              <w:jc w:val="left"/>
              <w:textAlignment w:val="auto"/>
              <w:rPr>
                <w:rFonts w:ascii="Tahoma" w:hAnsi="Tahoma" w:cs="Tahoma"/>
                <w:sz w:val="24"/>
                <w:szCs w:val="24"/>
              </w:rPr>
            </w:pPr>
            <w:r w:rsidRPr="00987C37">
              <w:rPr>
                <w:rFonts w:ascii="Tahoma" w:hAnsi="Tahoma" w:cs="Tahoma"/>
                <w:b/>
                <w:sz w:val="24"/>
                <w:szCs w:val="24"/>
              </w:rPr>
              <w:t xml:space="preserve">Group B </w:t>
            </w:r>
          </w:p>
        </w:tc>
        <w:tc>
          <w:tcPr>
            <w:tcW w:w="1530" w:type="dxa"/>
            <w:tcBorders>
              <w:top w:val="nil"/>
              <w:left w:val="nil"/>
              <w:bottom w:val="single" w:sz="6" w:space="0" w:color="000000"/>
              <w:right w:val="single" w:sz="6" w:space="0" w:color="000000"/>
            </w:tcBorders>
            <w:tcMar>
              <w:top w:w="0" w:type="dxa"/>
              <w:left w:w="108" w:type="dxa"/>
              <w:bottom w:w="0" w:type="dxa"/>
              <w:right w:w="108" w:type="dxa"/>
            </w:tcMar>
            <w:hideMark/>
          </w:tcPr>
          <w:p w14:paraId="61C54FD0"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0</w:t>
            </w:r>
          </w:p>
        </w:tc>
        <w:tc>
          <w:tcPr>
            <w:tcW w:w="1627" w:type="dxa"/>
            <w:tcBorders>
              <w:top w:val="nil"/>
              <w:left w:val="nil"/>
              <w:bottom w:val="single" w:sz="6" w:space="0" w:color="000000"/>
              <w:right w:val="single" w:sz="6" w:space="0" w:color="000000"/>
            </w:tcBorders>
            <w:tcMar>
              <w:top w:w="0" w:type="dxa"/>
              <w:left w:w="108" w:type="dxa"/>
              <w:bottom w:w="0" w:type="dxa"/>
              <w:right w:w="108" w:type="dxa"/>
            </w:tcMar>
            <w:hideMark/>
          </w:tcPr>
          <w:p w14:paraId="6993D852"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2</w:t>
            </w:r>
          </w:p>
          <w:p w14:paraId="67DEA1FF"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(11.1%)</w:t>
            </w:r>
          </w:p>
        </w:tc>
        <w:tc>
          <w:tcPr>
            <w:tcW w:w="1530" w:type="dxa"/>
            <w:tcBorders>
              <w:top w:val="nil"/>
              <w:left w:val="nil"/>
              <w:bottom w:val="single" w:sz="6" w:space="0" w:color="000000"/>
              <w:right w:val="single" w:sz="6" w:space="0" w:color="000000"/>
            </w:tcBorders>
            <w:tcMar>
              <w:top w:w="0" w:type="dxa"/>
              <w:left w:w="108" w:type="dxa"/>
              <w:bottom w:w="0" w:type="dxa"/>
              <w:right w:w="108" w:type="dxa"/>
            </w:tcMar>
            <w:hideMark/>
          </w:tcPr>
          <w:p w14:paraId="62F9962A"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5</w:t>
            </w:r>
          </w:p>
          <w:p w14:paraId="1C02C3FE"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(27.8%)</w:t>
            </w:r>
          </w:p>
        </w:tc>
        <w:tc>
          <w:tcPr>
            <w:tcW w:w="1627" w:type="dxa"/>
            <w:tcBorders>
              <w:top w:val="nil"/>
              <w:left w:val="nil"/>
              <w:bottom w:val="single" w:sz="6" w:space="0" w:color="000000"/>
              <w:right w:val="single" w:sz="6" w:space="0" w:color="000000"/>
            </w:tcBorders>
            <w:tcMar>
              <w:top w:w="0" w:type="dxa"/>
              <w:left w:w="108" w:type="dxa"/>
              <w:bottom w:w="0" w:type="dxa"/>
              <w:right w:w="108" w:type="dxa"/>
            </w:tcMar>
            <w:hideMark/>
          </w:tcPr>
          <w:p w14:paraId="3125AEFB"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5</w:t>
            </w:r>
          </w:p>
          <w:p w14:paraId="0DB6A682"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(27.8%)</w:t>
            </w:r>
          </w:p>
        </w:tc>
        <w:tc>
          <w:tcPr>
            <w:tcW w:w="1530" w:type="dxa"/>
            <w:tcBorders>
              <w:top w:val="nil"/>
              <w:left w:val="nil"/>
              <w:bottom w:val="single" w:sz="6" w:space="0" w:color="000000"/>
              <w:right w:val="single" w:sz="6" w:space="0" w:color="000000"/>
            </w:tcBorders>
            <w:tcMar>
              <w:top w:w="0" w:type="dxa"/>
              <w:left w:w="108" w:type="dxa"/>
              <w:bottom w:w="0" w:type="dxa"/>
              <w:right w:w="108" w:type="dxa"/>
            </w:tcMar>
            <w:hideMark/>
          </w:tcPr>
          <w:p w14:paraId="331E7C1B"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6</w:t>
            </w:r>
          </w:p>
          <w:p w14:paraId="338BD819"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(33.3%)</w:t>
            </w:r>
          </w:p>
        </w:tc>
        <w:tc>
          <w:tcPr>
            <w:tcW w:w="703" w:type="dxa"/>
            <w:tcBorders>
              <w:top w:val="nil"/>
              <w:left w:val="nil"/>
              <w:bottom w:val="single" w:sz="6" w:space="0" w:color="000000"/>
              <w:right w:val="single" w:sz="6" w:space="0" w:color="000000"/>
            </w:tcBorders>
            <w:tcMar>
              <w:top w:w="0" w:type="dxa"/>
              <w:left w:w="108" w:type="dxa"/>
              <w:bottom w:w="0" w:type="dxa"/>
              <w:right w:w="108" w:type="dxa"/>
            </w:tcMar>
            <w:hideMark/>
          </w:tcPr>
          <w:p w14:paraId="16EE0B14"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18</w:t>
            </w:r>
          </w:p>
        </w:tc>
      </w:tr>
      <w:tr w:rsidR="00987C37" w:rsidRPr="00987C37" w14:paraId="364D9BF8" w14:textId="77777777" w:rsidTr="001F4807">
        <w:trPr>
          <w:trHeight w:val="873"/>
        </w:trPr>
        <w:tc>
          <w:tcPr>
            <w:tcW w:w="1264" w:type="dxa"/>
            <w:tcBorders>
              <w:top w:val="nil"/>
              <w:left w:val="single" w:sz="6" w:space="0" w:color="000000"/>
              <w:bottom w:val="single" w:sz="6" w:space="0" w:color="000000"/>
              <w:right w:val="single" w:sz="6" w:space="0" w:color="000000"/>
            </w:tcBorders>
            <w:tcMar>
              <w:top w:w="0" w:type="dxa"/>
              <w:left w:w="108" w:type="dxa"/>
              <w:bottom w:w="0" w:type="dxa"/>
              <w:right w:w="108" w:type="dxa"/>
            </w:tcMar>
            <w:hideMark/>
          </w:tcPr>
          <w:p w14:paraId="3BDDCEB3" w14:textId="77777777" w:rsidR="00987C37" w:rsidRPr="00987C37" w:rsidRDefault="00987C37" w:rsidP="00987C37">
            <w:pPr>
              <w:widowControl/>
              <w:adjustRightInd/>
              <w:spacing w:after="0" w:line="240" w:lineRule="auto"/>
              <w:jc w:val="left"/>
              <w:textAlignment w:val="auto"/>
              <w:rPr>
                <w:rFonts w:ascii="Tahoma" w:hAnsi="Tahoma" w:cs="Tahoma"/>
                <w:sz w:val="24"/>
                <w:szCs w:val="24"/>
              </w:rPr>
            </w:pPr>
            <w:r w:rsidRPr="00987C37">
              <w:rPr>
                <w:rFonts w:ascii="Tahoma" w:hAnsi="Tahoma" w:cs="Tahoma"/>
                <w:b/>
                <w:sz w:val="24"/>
                <w:szCs w:val="24"/>
              </w:rPr>
              <w:lastRenderedPageBreak/>
              <w:t>Group C</w:t>
            </w:r>
          </w:p>
          <w:p w14:paraId="474F8065" w14:textId="0EBA1B0E" w:rsidR="00987C37" w:rsidRPr="00987C37" w:rsidRDefault="00987C37" w:rsidP="00987C37">
            <w:pPr>
              <w:widowControl/>
              <w:adjustRightInd/>
              <w:spacing w:after="0" w:line="240" w:lineRule="auto"/>
              <w:jc w:val="left"/>
              <w:textAlignment w:val="auto"/>
              <w:rPr>
                <w:rFonts w:ascii="Tahoma" w:hAnsi="Tahoma" w:cs="Tahoma"/>
                <w:sz w:val="24"/>
                <w:szCs w:val="24"/>
              </w:rPr>
            </w:pPr>
          </w:p>
        </w:tc>
        <w:tc>
          <w:tcPr>
            <w:tcW w:w="1530" w:type="dxa"/>
            <w:tcBorders>
              <w:top w:val="nil"/>
              <w:left w:val="nil"/>
              <w:bottom w:val="single" w:sz="6" w:space="0" w:color="000000"/>
              <w:right w:val="single" w:sz="6" w:space="0" w:color="000000"/>
            </w:tcBorders>
            <w:tcMar>
              <w:top w:w="0" w:type="dxa"/>
              <w:left w:w="108" w:type="dxa"/>
              <w:bottom w:w="0" w:type="dxa"/>
              <w:right w:w="108" w:type="dxa"/>
            </w:tcMar>
            <w:hideMark/>
          </w:tcPr>
          <w:p w14:paraId="4FFD7496"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3</w:t>
            </w:r>
          </w:p>
          <w:p w14:paraId="496E8CC9"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(42.9%</w:t>
            </w:r>
          </w:p>
        </w:tc>
        <w:tc>
          <w:tcPr>
            <w:tcW w:w="1627" w:type="dxa"/>
            <w:tcBorders>
              <w:top w:val="nil"/>
              <w:left w:val="nil"/>
              <w:bottom w:val="single" w:sz="6" w:space="0" w:color="000000"/>
              <w:right w:val="single" w:sz="6" w:space="0" w:color="000000"/>
            </w:tcBorders>
            <w:tcMar>
              <w:top w:w="0" w:type="dxa"/>
              <w:left w:w="108" w:type="dxa"/>
              <w:bottom w:w="0" w:type="dxa"/>
              <w:right w:w="108" w:type="dxa"/>
            </w:tcMar>
            <w:hideMark/>
          </w:tcPr>
          <w:p w14:paraId="311BE33F"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1</w:t>
            </w:r>
          </w:p>
          <w:p w14:paraId="15E9B4C4"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(14.3%)</w:t>
            </w:r>
          </w:p>
        </w:tc>
        <w:tc>
          <w:tcPr>
            <w:tcW w:w="1530" w:type="dxa"/>
            <w:tcBorders>
              <w:top w:val="nil"/>
              <w:left w:val="nil"/>
              <w:bottom w:val="single" w:sz="6" w:space="0" w:color="000000"/>
              <w:right w:val="single" w:sz="6" w:space="0" w:color="000000"/>
            </w:tcBorders>
            <w:tcMar>
              <w:top w:w="0" w:type="dxa"/>
              <w:left w:w="108" w:type="dxa"/>
              <w:bottom w:w="0" w:type="dxa"/>
              <w:right w:w="108" w:type="dxa"/>
            </w:tcMar>
            <w:hideMark/>
          </w:tcPr>
          <w:p w14:paraId="41C8849E"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1</w:t>
            </w:r>
          </w:p>
          <w:p w14:paraId="44946AD4"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(14.3%)</w:t>
            </w:r>
          </w:p>
        </w:tc>
        <w:tc>
          <w:tcPr>
            <w:tcW w:w="1627" w:type="dxa"/>
            <w:tcBorders>
              <w:top w:val="nil"/>
              <w:left w:val="nil"/>
              <w:bottom w:val="single" w:sz="6" w:space="0" w:color="000000"/>
              <w:right w:val="single" w:sz="6" w:space="0" w:color="000000"/>
            </w:tcBorders>
            <w:tcMar>
              <w:top w:w="0" w:type="dxa"/>
              <w:left w:w="108" w:type="dxa"/>
              <w:bottom w:w="0" w:type="dxa"/>
              <w:right w:w="108" w:type="dxa"/>
            </w:tcMar>
            <w:hideMark/>
          </w:tcPr>
          <w:p w14:paraId="0CD32128"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2</w:t>
            </w:r>
          </w:p>
          <w:p w14:paraId="1AABC2B7"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(28.6%)</w:t>
            </w:r>
          </w:p>
        </w:tc>
        <w:tc>
          <w:tcPr>
            <w:tcW w:w="1530" w:type="dxa"/>
            <w:tcBorders>
              <w:top w:val="nil"/>
              <w:left w:val="nil"/>
              <w:bottom w:val="single" w:sz="6" w:space="0" w:color="000000"/>
              <w:right w:val="single" w:sz="6" w:space="0" w:color="000000"/>
            </w:tcBorders>
            <w:tcMar>
              <w:top w:w="0" w:type="dxa"/>
              <w:left w:w="108" w:type="dxa"/>
              <w:bottom w:w="0" w:type="dxa"/>
              <w:right w:w="108" w:type="dxa"/>
            </w:tcMar>
            <w:hideMark/>
          </w:tcPr>
          <w:p w14:paraId="4A59AF63"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0</w:t>
            </w:r>
          </w:p>
        </w:tc>
        <w:tc>
          <w:tcPr>
            <w:tcW w:w="703" w:type="dxa"/>
            <w:tcBorders>
              <w:top w:val="nil"/>
              <w:left w:val="nil"/>
              <w:bottom w:val="single" w:sz="6" w:space="0" w:color="000000"/>
              <w:right w:val="single" w:sz="6" w:space="0" w:color="000000"/>
            </w:tcBorders>
            <w:tcMar>
              <w:top w:w="0" w:type="dxa"/>
              <w:left w:w="108" w:type="dxa"/>
              <w:bottom w:w="0" w:type="dxa"/>
              <w:right w:w="108" w:type="dxa"/>
            </w:tcMar>
            <w:hideMark/>
          </w:tcPr>
          <w:p w14:paraId="6DAA38B0"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7</w:t>
            </w:r>
          </w:p>
        </w:tc>
      </w:tr>
      <w:tr w:rsidR="00987C37" w:rsidRPr="00987C37" w14:paraId="57C152B8" w14:textId="77777777" w:rsidTr="001F4807">
        <w:trPr>
          <w:trHeight w:val="581"/>
        </w:trPr>
        <w:tc>
          <w:tcPr>
            <w:tcW w:w="1264" w:type="dxa"/>
            <w:tcBorders>
              <w:top w:val="nil"/>
              <w:left w:val="single" w:sz="6" w:space="0" w:color="000000"/>
              <w:bottom w:val="single" w:sz="6" w:space="0" w:color="000000"/>
              <w:right w:val="single" w:sz="6" w:space="0" w:color="000000"/>
            </w:tcBorders>
            <w:shd w:val="clear" w:color="auto" w:fill="FBE4D5"/>
            <w:tcMar>
              <w:top w:w="0" w:type="dxa"/>
              <w:left w:w="108" w:type="dxa"/>
              <w:bottom w:w="0" w:type="dxa"/>
              <w:right w:w="108" w:type="dxa"/>
            </w:tcMar>
            <w:hideMark/>
          </w:tcPr>
          <w:p w14:paraId="5A653F73" w14:textId="77777777" w:rsidR="00987C37" w:rsidRPr="00987C37" w:rsidRDefault="00987C37" w:rsidP="00987C37">
            <w:pPr>
              <w:widowControl/>
              <w:adjustRightInd/>
              <w:spacing w:after="0" w:line="240" w:lineRule="auto"/>
              <w:jc w:val="left"/>
              <w:textAlignment w:val="auto"/>
              <w:rPr>
                <w:rFonts w:ascii="Tahoma" w:hAnsi="Tahoma" w:cs="Tahoma"/>
                <w:sz w:val="24"/>
                <w:szCs w:val="24"/>
              </w:rPr>
            </w:pPr>
            <w:r w:rsidRPr="00987C37">
              <w:rPr>
                <w:rFonts w:ascii="Tahoma" w:hAnsi="Tahoma" w:cs="Tahoma"/>
                <w:b/>
                <w:sz w:val="24"/>
                <w:szCs w:val="24"/>
              </w:rPr>
              <w:t>Student TOTALS</w:t>
            </w:r>
          </w:p>
        </w:tc>
        <w:tc>
          <w:tcPr>
            <w:tcW w:w="1530" w:type="dxa"/>
            <w:tcBorders>
              <w:top w:val="nil"/>
              <w:left w:val="nil"/>
              <w:bottom w:val="single" w:sz="6" w:space="0" w:color="000000"/>
              <w:right w:val="single" w:sz="6" w:space="0" w:color="000000"/>
            </w:tcBorders>
            <w:shd w:val="clear" w:color="auto" w:fill="FBE4D5"/>
            <w:tcMar>
              <w:top w:w="0" w:type="dxa"/>
              <w:left w:w="108" w:type="dxa"/>
              <w:bottom w:w="0" w:type="dxa"/>
              <w:right w:w="108" w:type="dxa"/>
            </w:tcMar>
            <w:hideMark/>
          </w:tcPr>
          <w:p w14:paraId="79400E1E"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7</w:t>
            </w:r>
          </w:p>
          <w:p w14:paraId="296A91F5"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(20%)</w:t>
            </w:r>
          </w:p>
        </w:tc>
        <w:tc>
          <w:tcPr>
            <w:tcW w:w="1627" w:type="dxa"/>
            <w:tcBorders>
              <w:top w:val="nil"/>
              <w:left w:val="nil"/>
              <w:bottom w:val="single" w:sz="6" w:space="0" w:color="000000"/>
              <w:right w:val="single" w:sz="6" w:space="0" w:color="000000"/>
            </w:tcBorders>
            <w:shd w:val="clear" w:color="auto" w:fill="FBE4D5"/>
            <w:tcMar>
              <w:top w:w="0" w:type="dxa"/>
              <w:left w:w="108" w:type="dxa"/>
              <w:bottom w:w="0" w:type="dxa"/>
              <w:right w:w="108" w:type="dxa"/>
            </w:tcMar>
            <w:hideMark/>
          </w:tcPr>
          <w:p w14:paraId="786E1D9F"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6</w:t>
            </w:r>
          </w:p>
          <w:p w14:paraId="337350C0"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(17%)</w:t>
            </w:r>
          </w:p>
        </w:tc>
        <w:tc>
          <w:tcPr>
            <w:tcW w:w="1530" w:type="dxa"/>
            <w:tcBorders>
              <w:top w:val="nil"/>
              <w:left w:val="nil"/>
              <w:bottom w:val="single" w:sz="6" w:space="0" w:color="000000"/>
              <w:right w:val="single" w:sz="6" w:space="0" w:color="000000"/>
            </w:tcBorders>
            <w:shd w:val="clear" w:color="auto" w:fill="FBE4D5"/>
            <w:tcMar>
              <w:top w:w="0" w:type="dxa"/>
              <w:left w:w="108" w:type="dxa"/>
              <w:bottom w:w="0" w:type="dxa"/>
              <w:right w:w="108" w:type="dxa"/>
            </w:tcMar>
            <w:hideMark/>
          </w:tcPr>
          <w:p w14:paraId="69EDB67B"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6</w:t>
            </w:r>
          </w:p>
          <w:p w14:paraId="5F7E79A1"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(17%)</w:t>
            </w:r>
          </w:p>
        </w:tc>
        <w:tc>
          <w:tcPr>
            <w:tcW w:w="1627" w:type="dxa"/>
            <w:tcBorders>
              <w:top w:val="nil"/>
              <w:left w:val="nil"/>
              <w:bottom w:val="single" w:sz="6" w:space="0" w:color="000000"/>
              <w:right w:val="single" w:sz="6" w:space="0" w:color="000000"/>
            </w:tcBorders>
            <w:shd w:val="clear" w:color="auto" w:fill="FBE4D5"/>
            <w:tcMar>
              <w:top w:w="0" w:type="dxa"/>
              <w:left w:w="108" w:type="dxa"/>
              <w:bottom w:w="0" w:type="dxa"/>
              <w:right w:w="108" w:type="dxa"/>
            </w:tcMar>
            <w:hideMark/>
          </w:tcPr>
          <w:p w14:paraId="120CF360"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10</w:t>
            </w:r>
          </w:p>
          <w:p w14:paraId="15E17435"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(29%)</w:t>
            </w:r>
          </w:p>
        </w:tc>
        <w:tc>
          <w:tcPr>
            <w:tcW w:w="1530" w:type="dxa"/>
            <w:tcBorders>
              <w:top w:val="nil"/>
              <w:left w:val="nil"/>
              <w:bottom w:val="single" w:sz="6" w:space="0" w:color="000000"/>
              <w:right w:val="single" w:sz="6" w:space="0" w:color="000000"/>
            </w:tcBorders>
            <w:shd w:val="clear" w:color="auto" w:fill="FBE4D5"/>
            <w:tcMar>
              <w:top w:w="0" w:type="dxa"/>
              <w:left w:w="108" w:type="dxa"/>
              <w:bottom w:w="0" w:type="dxa"/>
              <w:right w:w="108" w:type="dxa"/>
            </w:tcMar>
            <w:hideMark/>
          </w:tcPr>
          <w:p w14:paraId="0533CFED"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6</w:t>
            </w:r>
          </w:p>
          <w:p w14:paraId="2FBC7331"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(17%)</w:t>
            </w:r>
          </w:p>
        </w:tc>
        <w:tc>
          <w:tcPr>
            <w:tcW w:w="703" w:type="dxa"/>
            <w:tcBorders>
              <w:top w:val="nil"/>
              <w:left w:val="nil"/>
              <w:bottom w:val="single" w:sz="6" w:space="0" w:color="000000"/>
              <w:right w:val="single" w:sz="6" w:space="0" w:color="000000"/>
            </w:tcBorders>
            <w:shd w:val="clear" w:color="auto" w:fill="FBE4D5"/>
            <w:tcMar>
              <w:top w:w="0" w:type="dxa"/>
              <w:left w:w="108" w:type="dxa"/>
              <w:bottom w:w="0" w:type="dxa"/>
              <w:right w:w="108" w:type="dxa"/>
            </w:tcMar>
            <w:hideMark/>
          </w:tcPr>
          <w:p w14:paraId="6B9BEC33" w14:textId="77777777" w:rsidR="00987C37" w:rsidRPr="00987C37" w:rsidRDefault="00987C37" w:rsidP="00987C37">
            <w:pPr>
              <w:widowControl/>
              <w:adjustRightInd/>
              <w:spacing w:after="0" w:line="240" w:lineRule="auto"/>
              <w:jc w:val="center"/>
              <w:textAlignment w:val="auto"/>
              <w:rPr>
                <w:rFonts w:ascii="Tahoma" w:hAnsi="Tahoma" w:cs="Tahoma"/>
                <w:sz w:val="24"/>
                <w:szCs w:val="24"/>
              </w:rPr>
            </w:pPr>
            <w:r w:rsidRPr="00987C37">
              <w:rPr>
                <w:rFonts w:ascii="Tahoma" w:hAnsi="Tahoma" w:cs="Tahoma"/>
                <w:sz w:val="24"/>
                <w:szCs w:val="24"/>
              </w:rPr>
              <w:t>35</w:t>
            </w:r>
          </w:p>
        </w:tc>
      </w:tr>
    </w:tbl>
    <w:p w14:paraId="2E8F2FCA" w14:textId="77777777" w:rsidR="00987C37" w:rsidRPr="00987C37" w:rsidRDefault="00987C37" w:rsidP="00987C37">
      <w:pPr>
        <w:widowControl/>
        <w:adjustRightInd/>
        <w:spacing w:after="160" w:line="259" w:lineRule="auto"/>
        <w:jc w:val="left"/>
        <w:textAlignment w:val="auto"/>
        <w:rPr>
          <w:rFonts w:ascii="Tahoma" w:eastAsia="Calibri" w:hAnsi="Tahoma" w:cs="Tahoma"/>
          <w:sz w:val="24"/>
          <w:szCs w:val="24"/>
        </w:rPr>
      </w:pPr>
    </w:p>
    <w:p w14:paraId="46293525" w14:textId="77777777" w:rsidR="00987C37" w:rsidRPr="00987C37" w:rsidRDefault="00987C37" w:rsidP="00987C37">
      <w:pPr>
        <w:widowControl/>
        <w:adjustRightInd/>
        <w:spacing w:after="160" w:line="259" w:lineRule="auto"/>
        <w:jc w:val="left"/>
        <w:textAlignment w:val="auto"/>
        <w:rPr>
          <w:rFonts w:ascii="Tahoma" w:eastAsia="Calibri" w:hAnsi="Tahoma" w:cs="Tahoma"/>
          <w:sz w:val="24"/>
          <w:szCs w:val="24"/>
        </w:rPr>
      </w:pPr>
      <w:r w:rsidRPr="00987C37">
        <w:rPr>
          <w:rFonts w:ascii="Tahoma" w:eastAsia="Calibri" w:hAnsi="Tahoma" w:cs="Tahoma"/>
          <w:sz w:val="24"/>
          <w:szCs w:val="24"/>
        </w:rPr>
        <w:t xml:space="preserve">Teachers rated each student’s level of attraction to the four different sounds created when shaking tiles from each of the four shaped categories (i.e., circle, square, triangle, pentagon). This was the first attribute rating in which all three groups had some student whose level of attraction rated in the top two tiers of the five measures—somewhat high attraction and high attraction. The students with little or no light perception in Group C either showed little to no interest (57.1%) or somewhat high attraction to high attraction (42.9%). </w:t>
      </w:r>
    </w:p>
    <w:p w14:paraId="35E8A156" w14:textId="77777777" w:rsidR="00987C37" w:rsidRPr="00987C37" w:rsidRDefault="00987C37" w:rsidP="00987C37">
      <w:pPr>
        <w:widowControl/>
        <w:adjustRightInd/>
        <w:spacing w:after="16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Q23. Rate each student's level of attraction to the different sounds from the tiles.</w:t>
      </w:r>
    </w:p>
    <w:tbl>
      <w:tblPr>
        <w:tblStyle w:val="TableGrid5"/>
        <w:tblW w:w="9695" w:type="dxa"/>
        <w:tblLayout w:type="fixed"/>
        <w:tblLook w:val="04A0" w:firstRow="1" w:lastRow="0" w:firstColumn="1" w:lastColumn="0" w:noHBand="0" w:noVBand="1"/>
        <w:tblCaption w:val="Q23. Rate each student's level of attraction to the different sounds from the tiles."/>
      </w:tblPr>
      <w:tblGrid>
        <w:gridCol w:w="1249"/>
        <w:gridCol w:w="1512"/>
        <w:gridCol w:w="1608"/>
        <w:gridCol w:w="1512"/>
        <w:gridCol w:w="1608"/>
        <w:gridCol w:w="1501"/>
        <w:gridCol w:w="705"/>
      </w:tblGrid>
      <w:tr w:rsidR="00987C37" w:rsidRPr="00987C37" w14:paraId="6DFE87C9" w14:textId="77777777" w:rsidTr="001F4807">
        <w:trPr>
          <w:trHeight w:val="875"/>
        </w:trPr>
        <w:tc>
          <w:tcPr>
            <w:tcW w:w="1249" w:type="dxa"/>
            <w:vAlign w:val="center"/>
          </w:tcPr>
          <w:p w14:paraId="3882325D" w14:textId="77777777" w:rsidR="00987C37" w:rsidRPr="00987C37" w:rsidRDefault="00987C37" w:rsidP="00987C37">
            <w:pPr>
              <w:widowControl/>
              <w:adjustRightInd/>
              <w:spacing w:after="0" w:line="240" w:lineRule="auto"/>
              <w:jc w:val="left"/>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GROUP</w:t>
            </w:r>
          </w:p>
        </w:tc>
        <w:tc>
          <w:tcPr>
            <w:tcW w:w="1512" w:type="dxa"/>
            <w:vAlign w:val="center"/>
          </w:tcPr>
          <w:p w14:paraId="75D2F69E"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Low to no attraction</w:t>
            </w:r>
          </w:p>
        </w:tc>
        <w:tc>
          <w:tcPr>
            <w:tcW w:w="1608" w:type="dxa"/>
            <w:vAlign w:val="center"/>
          </w:tcPr>
          <w:p w14:paraId="394C0DA0"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Somewhat low attraction</w:t>
            </w:r>
          </w:p>
        </w:tc>
        <w:tc>
          <w:tcPr>
            <w:tcW w:w="1512" w:type="dxa"/>
            <w:vAlign w:val="center"/>
          </w:tcPr>
          <w:p w14:paraId="35B38147"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Medium attraction</w:t>
            </w:r>
          </w:p>
        </w:tc>
        <w:tc>
          <w:tcPr>
            <w:tcW w:w="1608" w:type="dxa"/>
            <w:vAlign w:val="center"/>
          </w:tcPr>
          <w:p w14:paraId="42734594"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Somewhat high attraction</w:t>
            </w:r>
          </w:p>
        </w:tc>
        <w:tc>
          <w:tcPr>
            <w:tcW w:w="1501" w:type="dxa"/>
            <w:vAlign w:val="center"/>
          </w:tcPr>
          <w:p w14:paraId="5B410EDD"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High attraction</w:t>
            </w:r>
          </w:p>
        </w:tc>
        <w:tc>
          <w:tcPr>
            <w:tcW w:w="705" w:type="dxa"/>
          </w:tcPr>
          <w:p w14:paraId="69E414CA"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n =</w:t>
            </w:r>
          </w:p>
        </w:tc>
      </w:tr>
      <w:tr w:rsidR="00987C37" w:rsidRPr="00987C37" w14:paraId="45B8C756" w14:textId="77777777" w:rsidTr="001F4807">
        <w:trPr>
          <w:trHeight w:val="887"/>
        </w:trPr>
        <w:tc>
          <w:tcPr>
            <w:tcW w:w="1249" w:type="dxa"/>
          </w:tcPr>
          <w:p w14:paraId="58AC1444"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p w14:paraId="5C92646B" w14:textId="14AC9785" w:rsidR="00987C37" w:rsidRPr="00987C37" w:rsidRDefault="00987C37" w:rsidP="00987C37">
            <w:pPr>
              <w:widowControl/>
              <w:adjustRightInd/>
              <w:spacing w:after="0" w:line="240" w:lineRule="auto"/>
              <w:jc w:val="left"/>
              <w:textAlignment w:val="auto"/>
              <w:rPr>
                <w:rFonts w:ascii="Tahoma" w:eastAsia="Calibri" w:hAnsi="Tahoma" w:cs="Tahoma"/>
                <w:sz w:val="24"/>
                <w:szCs w:val="24"/>
              </w:rPr>
            </w:pPr>
          </w:p>
        </w:tc>
        <w:tc>
          <w:tcPr>
            <w:tcW w:w="1512" w:type="dxa"/>
          </w:tcPr>
          <w:p w14:paraId="77235667"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21B69F1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(30%)</w:t>
            </w:r>
          </w:p>
        </w:tc>
        <w:tc>
          <w:tcPr>
            <w:tcW w:w="1608" w:type="dxa"/>
          </w:tcPr>
          <w:p w14:paraId="7601D79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3FB8E2CC"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12" w:type="dxa"/>
          </w:tcPr>
          <w:p w14:paraId="32E17A4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0F1C2121"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608" w:type="dxa"/>
          </w:tcPr>
          <w:p w14:paraId="452F98B9"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4E02D1B7"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01" w:type="dxa"/>
          </w:tcPr>
          <w:p w14:paraId="5D34318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365CA591"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705" w:type="dxa"/>
          </w:tcPr>
          <w:p w14:paraId="1B4874E2"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0A46A522" w14:textId="77777777" w:rsidTr="001F4807">
        <w:trPr>
          <w:trHeight w:val="875"/>
        </w:trPr>
        <w:tc>
          <w:tcPr>
            <w:tcW w:w="1249" w:type="dxa"/>
          </w:tcPr>
          <w:p w14:paraId="5CC401C9" w14:textId="3C3D7BF8" w:rsidR="00987C37" w:rsidRPr="00987C37" w:rsidRDefault="00987C37" w:rsidP="00440EAF">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B </w:t>
            </w:r>
          </w:p>
        </w:tc>
        <w:tc>
          <w:tcPr>
            <w:tcW w:w="1512" w:type="dxa"/>
          </w:tcPr>
          <w:p w14:paraId="66856A29"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2746A78C"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(27.8%)</w:t>
            </w:r>
          </w:p>
        </w:tc>
        <w:tc>
          <w:tcPr>
            <w:tcW w:w="1608" w:type="dxa"/>
          </w:tcPr>
          <w:p w14:paraId="5C967AFA"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13F8AFDA"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(11.1%)</w:t>
            </w:r>
          </w:p>
        </w:tc>
        <w:tc>
          <w:tcPr>
            <w:tcW w:w="1512" w:type="dxa"/>
          </w:tcPr>
          <w:p w14:paraId="467EE84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0DA2D55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(33.3%)</w:t>
            </w:r>
          </w:p>
        </w:tc>
        <w:tc>
          <w:tcPr>
            <w:tcW w:w="1608" w:type="dxa"/>
          </w:tcPr>
          <w:p w14:paraId="3ADE9497"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07F72A9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(11.1%)</w:t>
            </w:r>
          </w:p>
        </w:tc>
        <w:tc>
          <w:tcPr>
            <w:tcW w:w="1501" w:type="dxa"/>
          </w:tcPr>
          <w:p w14:paraId="302AA6FF"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6F5555E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705" w:type="dxa"/>
          </w:tcPr>
          <w:p w14:paraId="37CE8EBC"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2EFE0048" w14:textId="77777777" w:rsidTr="001F4807">
        <w:trPr>
          <w:trHeight w:val="879"/>
        </w:trPr>
        <w:tc>
          <w:tcPr>
            <w:tcW w:w="1249" w:type="dxa"/>
          </w:tcPr>
          <w:p w14:paraId="5339ACDE"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p w14:paraId="66A99E3B" w14:textId="1DC9AAD8" w:rsidR="00987C37" w:rsidRPr="00987C37" w:rsidRDefault="00987C37" w:rsidP="00987C37">
            <w:pPr>
              <w:widowControl/>
              <w:adjustRightInd/>
              <w:spacing w:after="0" w:line="240" w:lineRule="auto"/>
              <w:jc w:val="left"/>
              <w:textAlignment w:val="auto"/>
              <w:rPr>
                <w:rFonts w:ascii="Tahoma" w:eastAsia="Calibri" w:hAnsi="Tahoma" w:cs="Tahoma"/>
                <w:sz w:val="24"/>
                <w:szCs w:val="24"/>
              </w:rPr>
            </w:pPr>
          </w:p>
        </w:tc>
        <w:tc>
          <w:tcPr>
            <w:tcW w:w="1512" w:type="dxa"/>
          </w:tcPr>
          <w:p w14:paraId="1428389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6610D08D"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(57.1%)</w:t>
            </w:r>
          </w:p>
          <w:p w14:paraId="2E1D922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p>
        </w:tc>
        <w:tc>
          <w:tcPr>
            <w:tcW w:w="1608" w:type="dxa"/>
          </w:tcPr>
          <w:p w14:paraId="3F7DCA3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12" w:type="dxa"/>
          </w:tcPr>
          <w:p w14:paraId="57C2D80C"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608" w:type="dxa"/>
          </w:tcPr>
          <w:p w14:paraId="68E7362C"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091632D2"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501" w:type="dxa"/>
          </w:tcPr>
          <w:p w14:paraId="33A846E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59B5EB7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705" w:type="dxa"/>
          </w:tcPr>
          <w:p w14:paraId="3317B16A"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28F4AEEC" w14:textId="77777777" w:rsidTr="001F4807">
        <w:trPr>
          <w:trHeight w:val="582"/>
        </w:trPr>
        <w:tc>
          <w:tcPr>
            <w:tcW w:w="1249" w:type="dxa"/>
            <w:shd w:val="clear" w:color="auto" w:fill="FBE4D5"/>
          </w:tcPr>
          <w:p w14:paraId="615D9CA7"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12" w:type="dxa"/>
            <w:shd w:val="clear" w:color="auto" w:fill="FBE4D5"/>
          </w:tcPr>
          <w:p w14:paraId="5F4F8BF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12</w:t>
            </w:r>
          </w:p>
          <w:p w14:paraId="09BA09CF"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(34%)</w:t>
            </w:r>
          </w:p>
        </w:tc>
        <w:tc>
          <w:tcPr>
            <w:tcW w:w="1608" w:type="dxa"/>
            <w:shd w:val="clear" w:color="auto" w:fill="FBE4D5"/>
          </w:tcPr>
          <w:p w14:paraId="4116F3B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289058B9"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tc>
        <w:tc>
          <w:tcPr>
            <w:tcW w:w="1512" w:type="dxa"/>
            <w:shd w:val="clear" w:color="auto" w:fill="FBE4D5"/>
          </w:tcPr>
          <w:p w14:paraId="44A86F3F"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0CC0AD04"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(23%)</w:t>
            </w:r>
          </w:p>
        </w:tc>
        <w:tc>
          <w:tcPr>
            <w:tcW w:w="1608" w:type="dxa"/>
            <w:shd w:val="clear" w:color="auto" w:fill="FBE4D5"/>
          </w:tcPr>
          <w:p w14:paraId="56BA1FDC"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3D65179C"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w:t>
            </w:r>
          </w:p>
        </w:tc>
        <w:tc>
          <w:tcPr>
            <w:tcW w:w="1501" w:type="dxa"/>
            <w:shd w:val="clear" w:color="auto" w:fill="FBE4D5"/>
          </w:tcPr>
          <w:p w14:paraId="6A47899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557688D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(17%)</w:t>
            </w:r>
          </w:p>
        </w:tc>
        <w:tc>
          <w:tcPr>
            <w:tcW w:w="705" w:type="dxa"/>
            <w:shd w:val="clear" w:color="auto" w:fill="FBE4D5"/>
          </w:tcPr>
          <w:p w14:paraId="3F6BE31D"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4DE74FFA" w14:textId="77777777" w:rsidR="00987C37" w:rsidRPr="00987C37" w:rsidRDefault="00987C37" w:rsidP="00987C37">
      <w:pPr>
        <w:widowControl/>
        <w:adjustRightInd/>
        <w:spacing w:after="160" w:line="259" w:lineRule="auto"/>
        <w:jc w:val="left"/>
        <w:textAlignment w:val="auto"/>
        <w:rPr>
          <w:rFonts w:ascii="Tahoma" w:eastAsia="Calibri" w:hAnsi="Tahoma" w:cs="Tahoma"/>
          <w:sz w:val="24"/>
          <w:szCs w:val="24"/>
        </w:rPr>
      </w:pPr>
    </w:p>
    <w:p w14:paraId="3DF40529" w14:textId="77777777" w:rsidR="00987C37" w:rsidRPr="00987C37" w:rsidRDefault="00987C37" w:rsidP="00987C37">
      <w:pPr>
        <w:widowControl/>
        <w:adjustRightInd/>
        <w:spacing w:after="160" w:line="259" w:lineRule="auto"/>
        <w:jc w:val="left"/>
        <w:textAlignment w:val="auto"/>
        <w:rPr>
          <w:rFonts w:ascii="Tahoma" w:eastAsia="Calibri" w:hAnsi="Tahoma" w:cs="Tahoma"/>
          <w:sz w:val="24"/>
          <w:szCs w:val="24"/>
        </w:rPr>
      </w:pPr>
      <w:r w:rsidRPr="00987C37">
        <w:rPr>
          <w:rFonts w:ascii="Tahoma" w:eastAsia="Calibri" w:hAnsi="Tahoma" w:cs="Tahoma"/>
          <w:sz w:val="24"/>
          <w:szCs w:val="24"/>
        </w:rPr>
        <w:t xml:space="preserve">The ratings on the product attributes showed that teachers seldom placed students in the medium initiative measure. When asked to rate each student’s initiative to explore all parts of the kit, this is where the majority of students shined. Half (50%) of the students in Group A and 33.3% of the students in Group B showed medium initiative. Although 57.1% of students in Group C showed low to no initiative to explore all parts of the kit, the combined percentages of Group C students who showed medium, somewhat high, and high initiative equaled 42.9%. It would be nice and optimistic to think that these students took this opportunity to self-implement the whole-part-whole strategy of teaching. </w:t>
      </w:r>
    </w:p>
    <w:p w14:paraId="5576B97B" w14:textId="77777777" w:rsidR="00987C37" w:rsidRPr="00987C37" w:rsidRDefault="00987C37" w:rsidP="00987C37">
      <w:pPr>
        <w:widowControl/>
        <w:adjustRightInd/>
        <w:spacing w:after="16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lastRenderedPageBreak/>
        <w:t>Q24. Rate each student's initiative to explore all the parts of the kit.</w:t>
      </w:r>
    </w:p>
    <w:tbl>
      <w:tblPr>
        <w:tblStyle w:val="TableGrid5"/>
        <w:tblW w:w="9739" w:type="dxa"/>
        <w:tblLook w:val="04A0" w:firstRow="1" w:lastRow="0" w:firstColumn="1" w:lastColumn="0" w:noHBand="0" w:noVBand="1"/>
        <w:tblCaption w:val="Q24. Rate each student's initiative to explore all the parts of the kit."/>
      </w:tblPr>
      <w:tblGrid>
        <w:gridCol w:w="1228"/>
        <w:gridCol w:w="1358"/>
        <w:gridCol w:w="1579"/>
        <w:gridCol w:w="1436"/>
        <w:gridCol w:w="1579"/>
        <w:gridCol w:w="1436"/>
        <w:gridCol w:w="1123"/>
      </w:tblGrid>
      <w:tr w:rsidR="00987C37" w:rsidRPr="00987C37" w14:paraId="13E5D999" w14:textId="77777777" w:rsidTr="001F4807">
        <w:trPr>
          <w:trHeight w:val="872"/>
        </w:trPr>
        <w:tc>
          <w:tcPr>
            <w:tcW w:w="1228" w:type="dxa"/>
            <w:vAlign w:val="center"/>
          </w:tcPr>
          <w:p w14:paraId="46B67761" w14:textId="77777777" w:rsidR="00987C37" w:rsidRPr="00987C37" w:rsidRDefault="00987C37" w:rsidP="00987C37">
            <w:pPr>
              <w:widowControl/>
              <w:adjustRightInd/>
              <w:spacing w:after="0" w:line="240" w:lineRule="auto"/>
              <w:jc w:val="left"/>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GROUP</w:t>
            </w:r>
          </w:p>
        </w:tc>
        <w:tc>
          <w:tcPr>
            <w:tcW w:w="1358" w:type="dxa"/>
            <w:vAlign w:val="center"/>
          </w:tcPr>
          <w:p w14:paraId="610E99F4"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Low to no initiative</w:t>
            </w:r>
          </w:p>
        </w:tc>
        <w:tc>
          <w:tcPr>
            <w:tcW w:w="1579" w:type="dxa"/>
            <w:vAlign w:val="center"/>
          </w:tcPr>
          <w:p w14:paraId="08351E0E"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Somewhat low initiative</w:t>
            </w:r>
          </w:p>
        </w:tc>
        <w:tc>
          <w:tcPr>
            <w:tcW w:w="1436" w:type="dxa"/>
            <w:vAlign w:val="center"/>
          </w:tcPr>
          <w:p w14:paraId="78CEAE96"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Medium initiative </w:t>
            </w:r>
          </w:p>
        </w:tc>
        <w:tc>
          <w:tcPr>
            <w:tcW w:w="1579" w:type="dxa"/>
            <w:vAlign w:val="center"/>
          </w:tcPr>
          <w:p w14:paraId="2C0CB6D7"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Somewhat high initiative</w:t>
            </w:r>
          </w:p>
        </w:tc>
        <w:tc>
          <w:tcPr>
            <w:tcW w:w="1436" w:type="dxa"/>
            <w:vAlign w:val="center"/>
          </w:tcPr>
          <w:p w14:paraId="7ECF23CD"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High initiative </w:t>
            </w:r>
          </w:p>
        </w:tc>
        <w:tc>
          <w:tcPr>
            <w:tcW w:w="1123" w:type="dxa"/>
          </w:tcPr>
          <w:p w14:paraId="6B9D7D89"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n =</w:t>
            </w:r>
          </w:p>
        </w:tc>
      </w:tr>
      <w:tr w:rsidR="00987C37" w:rsidRPr="00987C37" w14:paraId="7EBB9E4D" w14:textId="77777777" w:rsidTr="001F4807">
        <w:trPr>
          <w:trHeight w:val="876"/>
        </w:trPr>
        <w:tc>
          <w:tcPr>
            <w:tcW w:w="1228" w:type="dxa"/>
          </w:tcPr>
          <w:p w14:paraId="73D97A8D"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p w14:paraId="793F675C" w14:textId="5CABDA76" w:rsidR="00987C37" w:rsidRPr="00987C37" w:rsidRDefault="00987C37" w:rsidP="00987C37">
            <w:pPr>
              <w:widowControl/>
              <w:adjustRightInd/>
              <w:spacing w:after="0" w:line="240" w:lineRule="auto"/>
              <w:jc w:val="left"/>
              <w:textAlignment w:val="auto"/>
              <w:rPr>
                <w:rFonts w:ascii="Tahoma" w:eastAsia="Calibri" w:hAnsi="Tahoma" w:cs="Tahoma"/>
                <w:sz w:val="24"/>
                <w:szCs w:val="24"/>
              </w:rPr>
            </w:pPr>
          </w:p>
        </w:tc>
        <w:tc>
          <w:tcPr>
            <w:tcW w:w="1358" w:type="dxa"/>
          </w:tcPr>
          <w:p w14:paraId="106D233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45EDCDE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(40%)</w:t>
            </w:r>
          </w:p>
        </w:tc>
        <w:tc>
          <w:tcPr>
            <w:tcW w:w="1579" w:type="dxa"/>
          </w:tcPr>
          <w:p w14:paraId="4EFFE7BC"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436" w:type="dxa"/>
          </w:tcPr>
          <w:p w14:paraId="4A69FD9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5F31C7E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79" w:type="dxa"/>
          </w:tcPr>
          <w:p w14:paraId="13CF623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436" w:type="dxa"/>
          </w:tcPr>
          <w:p w14:paraId="15F74AF2"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4B02E88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123" w:type="dxa"/>
          </w:tcPr>
          <w:p w14:paraId="499F48E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0E4006D6" w14:textId="77777777" w:rsidTr="001F4807">
        <w:trPr>
          <w:trHeight w:val="872"/>
        </w:trPr>
        <w:tc>
          <w:tcPr>
            <w:tcW w:w="1228" w:type="dxa"/>
          </w:tcPr>
          <w:p w14:paraId="7EB4E382" w14:textId="47E8D156" w:rsidR="00987C37" w:rsidRPr="00987C37" w:rsidRDefault="00987C37" w:rsidP="00440EAF">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B </w:t>
            </w:r>
          </w:p>
        </w:tc>
        <w:tc>
          <w:tcPr>
            <w:tcW w:w="1358" w:type="dxa"/>
          </w:tcPr>
          <w:p w14:paraId="7C88F60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79" w:type="dxa"/>
          </w:tcPr>
          <w:p w14:paraId="2D53318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6B9ED5F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(22.2%)</w:t>
            </w:r>
          </w:p>
        </w:tc>
        <w:tc>
          <w:tcPr>
            <w:tcW w:w="1436" w:type="dxa"/>
          </w:tcPr>
          <w:p w14:paraId="47823B3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6A27987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(33.3%)</w:t>
            </w:r>
          </w:p>
        </w:tc>
        <w:tc>
          <w:tcPr>
            <w:tcW w:w="1579" w:type="dxa"/>
          </w:tcPr>
          <w:p w14:paraId="0C109FA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74CA0A7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(27.8%)</w:t>
            </w:r>
          </w:p>
        </w:tc>
        <w:tc>
          <w:tcPr>
            <w:tcW w:w="1436" w:type="dxa"/>
          </w:tcPr>
          <w:p w14:paraId="0600123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4BC73DB7"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123" w:type="dxa"/>
          </w:tcPr>
          <w:p w14:paraId="359773B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305E5667" w14:textId="77777777" w:rsidTr="001F4807">
        <w:trPr>
          <w:trHeight w:val="872"/>
        </w:trPr>
        <w:tc>
          <w:tcPr>
            <w:tcW w:w="1228" w:type="dxa"/>
          </w:tcPr>
          <w:p w14:paraId="4952E5CE"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p w14:paraId="0C46F42B" w14:textId="49B39C5E" w:rsidR="00987C37" w:rsidRPr="00987C37" w:rsidRDefault="00987C37" w:rsidP="00987C37">
            <w:pPr>
              <w:widowControl/>
              <w:adjustRightInd/>
              <w:spacing w:after="0" w:line="240" w:lineRule="auto"/>
              <w:jc w:val="left"/>
              <w:textAlignment w:val="auto"/>
              <w:rPr>
                <w:rFonts w:ascii="Tahoma" w:eastAsia="Calibri" w:hAnsi="Tahoma" w:cs="Tahoma"/>
                <w:sz w:val="24"/>
                <w:szCs w:val="24"/>
              </w:rPr>
            </w:pPr>
          </w:p>
        </w:tc>
        <w:tc>
          <w:tcPr>
            <w:tcW w:w="1358" w:type="dxa"/>
          </w:tcPr>
          <w:p w14:paraId="1911D16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5B9BA76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(57.1%)</w:t>
            </w:r>
          </w:p>
          <w:p w14:paraId="7D71D05D"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p>
        </w:tc>
        <w:tc>
          <w:tcPr>
            <w:tcW w:w="1579" w:type="dxa"/>
          </w:tcPr>
          <w:p w14:paraId="12537799"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436" w:type="dxa"/>
          </w:tcPr>
          <w:p w14:paraId="271FED2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0ED95FA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579" w:type="dxa"/>
          </w:tcPr>
          <w:p w14:paraId="4436B6B9"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020CAE21"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436" w:type="dxa"/>
          </w:tcPr>
          <w:p w14:paraId="3B80D01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57BB499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123" w:type="dxa"/>
          </w:tcPr>
          <w:p w14:paraId="4701EFE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32329353" w14:textId="77777777" w:rsidTr="001F4807">
        <w:trPr>
          <w:trHeight w:val="580"/>
        </w:trPr>
        <w:tc>
          <w:tcPr>
            <w:tcW w:w="1228" w:type="dxa"/>
            <w:shd w:val="clear" w:color="auto" w:fill="FBE4D5"/>
          </w:tcPr>
          <w:p w14:paraId="2E257833"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358" w:type="dxa"/>
            <w:shd w:val="clear" w:color="auto" w:fill="FBE4D5"/>
          </w:tcPr>
          <w:p w14:paraId="6E80FAA4"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651C55A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(23%)</w:t>
            </w:r>
          </w:p>
        </w:tc>
        <w:tc>
          <w:tcPr>
            <w:tcW w:w="1579" w:type="dxa"/>
            <w:shd w:val="clear" w:color="auto" w:fill="FBE4D5"/>
          </w:tcPr>
          <w:p w14:paraId="0B0F772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6B5A3069"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tc>
        <w:tc>
          <w:tcPr>
            <w:tcW w:w="1436" w:type="dxa"/>
            <w:shd w:val="clear" w:color="auto" w:fill="FBE4D5"/>
          </w:tcPr>
          <w:p w14:paraId="7E001CE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12</w:t>
            </w:r>
          </w:p>
          <w:p w14:paraId="6561FEB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(34%)</w:t>
            </w:r>
          </w:p>
        </w:tc>
        <w:tc>
          <w:tcPr>
            <w:tcW w:w="1579" w:type="dxa"/>
            <w:shd w:val="clear" w:color="auto" w:fill="FBE4D5"/>
          </w:tcPr>
          <w:p w14:paraId="7B75BE3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6F0F6154"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(17%)</w:t>
            </w:r>
          </w:p>
        </w:tc>
        <w:tc>
          <w:tcPr>
            <w:tcW w:w="1436" w:type="dxa"/>
            <w:shd w:val="clear" w:color="auto" w:fill="FBE4D5"/>
          </w:tcPr>
          <w:p w14:paraId="3C15BE7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2937B052"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w:t>
            </w:r>
          </w:p>
        </w:tc>
        <w:tc>
          <w:tcPr>
            <w:tcW w:w="1123" w:type="dxa"/>
            <w:shd w:val="clear" w:color="auto" w:fill="FBE4D5"/>
          </w:tcPr>
          <w:p w14:paraId="58740744"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p w14:paraId="76478E7F"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p>
        </w:tc>
      </w:tr>
    </w:tbl>
    <w:p w14:paraId="594AB449" w14:textId="77777777" w:rsidR="00987C37" w:rsidRPr="00987C37" w:rsidRDefault="00987C37" w:rsidP="00987C37">
      <w:pPr>
        <w:widowControl/>
        <w:adjustRightInd/>
        <w:spacing w:after="160" w:line="259" w:lineRule="auto"/>
        <w:jc w:val="left"/>
        <w:textAlignment w:val="auto"/>
        <w:rPr>
          <w:rFonts w:ascii="Tahoma" w:eastAsia="Calibri" w:hAnsi="Tahoma" w:cs="Tahoma"/>
          <w:sz w:val="24"/>
          <w:szCs w:val="24"/>
        </w:rPr>
      </w:pPr>
    </w:p>
    <w:p w14:paraId="21F34C42" w14:textId="77777777" w:rsidR="00987C37" w:rsidRDefault="00987C37" w:rsidP="001F4807">
      <w:pPr>
        <w:widowControl/>
        <w:adjustRightInd/>
        <w:spacing w:after="0" w:line="240" w:lineRule="auto"/>
        <w:jc w:val="left"/>
        <w:textAlignment w:val="auto"/>
        <w:rPr>
          <w:rFonts w:ascii="Tahoma" w:eastAsia="Calibri" w:hAnsi="Tahoma" w:cs="Tahoma"/>
          <w:sz w:val="24"/>
          <w:szCs w:val="24"/>
        </w:rPr>
      </w:pPr>
      <w:r w:rsidRPr="00987C37">
        <w:rPr>
          <w:rFonts w:ascii="Tahoma" w:eastAsia="Calibri" w:hAnsi="Tahoma" w:cs="Tahoma"/>
          <w:sz w:val="24"/>
          <w:szCs w:val="24"/>
        </w:rPr>
        <w:t>The students received high marks in their attempts to exhibit gross motor skills. Teachers rated half (50%) of the students in Group A as somewhat high in their attempts to make a lot of body movements. Once again the students in Group B excelled, with medium and somewhat high attempts rated at 23.5% each and high attempt rated at 47%. Four (57.1%) of the students in Group C were rated low to no attempt, and the remaining three students in Group C were split between medium attempt, somewhat high attempt, and high attempt for a combined percentage of 42.9. Overall, of the 34 students who teachers rated on this question, 20 students (58.8%) showed a somewhat high attempt or high attempt to make body movements compared to eight students (23.5%) who made low to no attempt or somewhat low attempt.</w:t>
      </w:r>
    </w:p>
    <w:p w14:paraId="758A2CB3" w14:textId="77777777" w:rsidR="001F4807" w:rsidRPr="00987C37" w:rsidRDefault="001F4807" w:rsidP="001F4807">
      <w:pPr>
        <w:widowControl/>
        <w:adjustRightInd/>
        <w:spacing w:after="0" w:line="240" w:lineRule="auto"/>
        <w:jc w:val="left"/>
        <w:textAlignment w:val="auto"/>
        <w:rPr>
          <w:rFonts w:ascii="Tahoma" w:eastAsia="Calibri" w:hAnsi="Tahoma" w:cs="Tahoma"/>
          <w:sz w:val="24"/>
          <w:szCs w:val="24"/>
        </w:rPr>
      </w:pPr>
    </w:p>
    <w:p w14:paraId="0DC13D7F" w14:textId="77777777" w:rsidR="00987C37" w:rsidRPr="00987C37" w:rsidRDefault="00987C37" w:rsidP="00987C37">
      <w:pPr>
        <w:widowControl/>
        <w:adjustRightInd/>
        <w:spacing w:after="16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Q25. Rate each student's attempt to make a lot of body movements (gross motor skills).</w:t>
      </w:r>
    </w:p>
    <w:tbl>
      <w:tblPr>
        <w:tblStyle w:val="TableGrid5"/>
        <w:tblW w:w="0" w:type="auto"/>
        <w:tblLook w:val="04A0" w:firstRow="1" w:lastRow="0" w:firstColumn="1" w:lastColumn="0" w:noHBand="0" w:noVBand="1"/>
        <w:tblCaption w:val="Q25. Rate each student's attempt to make a lot of body movements (gross motor skills)."/>
      </w:tblPr>
      <w:tblGrid>
        <w:gridCol w:w="1275"/>
        <w:gridCol w:w="1286"/>
        <w:gridCol w:w="1641"/>
        <w:gridCol w:w="1286"/>
        <w:gridCol w:w="1641"/>
        <w:gridCol w:w="1286"/>
        <w:gridCol w:w="850"/>
      </w:tblGrid>
      <w:tr w:rsidR="00987C37" w:rsidRPr="00987C37" w14:paraId="47EA4949" w14:textId="77777777" w:rsidTr="00392B5D">
        <w:tc>
          <w:tcPr>
            <w:tcW w:w="1275" w:type="dxa"/>
            <w:vAlign w:val="center"/>
          </w:tcPr>
          <w:p w14:paraId="4960E97C" w14:textId="77777777" w:rsidR="00987C37" w:rsidRPr="00987C37" w:rsidRDefault="00987C37" w:rsidP="00987C37">
            <w:pPr>
              <w:widowControl/>
              <w:adjustRightInd/>
              <w:spacing w:after="0" w:line="240" w:lineRule="auto"/>
              <w:jc w:val="left"/>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GROUP</w:t>
            </w:r>
          </w:p>
        </w:tc>
        <w:tc>
          <w:tcPr>
            <w:tcW w:w="1286" w:type="dxa"/>
            <w:vAlign w:val="center"/>
          </w:tcPr>
          <w:p w14:paraId="25EA044D"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Low to no attempt</w:t>
            </w:r>
          </w:p>
        </w:tc>
        <w:tc>
          <w:tcPr>
            <w:tcW w:w="1641" w:type="dxa"/>
            <w:vAlign w:val="center"/>
          </w:tcPr>
          <w:p w14:paraId="1DB3D80A"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Somewhat low attempt</w:t>
            </w:r>
          </w:p>
        </w:tc>
        <w:tc>
          <w:tcPr>
            <w:tcW w:w="1286" w:type="dxa"/>
            <w:vAlign w:val="center"/>
          </w:tcPr>
          <w:p w14:paraId="1773B7D9"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Medium attempt</w:t>
            </w:r>
          </w:p>
        </w:tc>
        <w:tc>
          <w:tcPr>
            <w:tcW w:w="1641" w:type="dxa"/>
            <w:vAlign w:val="center"/>
          </w:tcPr>
          <w:p w14:paraId="4D60CCDC"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Somewhat high attempt</w:t>
            </w:r>
          </w:p>
        </w:tc>
        <w:tc>
          <w:tcPr>
            <w:tcW w:w="1286" w:type="dxa"/>
            <w:vAlign w:val="center"/>
          </w:tcPr>
          <w:p w14:paraId="159FE346"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High attempt</w:t>
            </w:r>
          </w:p>
        </w:tc>
        <w:tc>
          <w:tcPr>
            <w:tcW w:w="850" w:type="dxa"/>
          </w:tcPr>
          <w:p w14:paraId="31DEB59E"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n =</w:t>
            </w:r>
          </w:p>
        </w:tc>
      </w:tr>
      <w:tr w:rsidR="00987C37" w:rsidRPr="00987C37" w14:paraId="2B8F0829" w14:textId="77777777" w:rsidTr="00392B5D">
        <w:tc>
          <w:tcPr>
            <w:tcW w:w="1275" w:type="dxa"/>
          </w:tcPr>
          <w:p w14:paraId="020A5C07"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p w14:paraId="6279183C" w14:textId="0A82B0F9" w:rsidR="00987C37" w:rsidRPr="00987C37" w:rsidRDefault="00987C37" w:rsidP="00987C37">
            <w:pPr>
              <w:widowControl/>
              <w:adjustRightInd/>
              <w:spacing w:after="0" w:line="240" w:lineRule="auto"/>
              <w:jc w:val="left"/>
              <w:textAlignment w:val="auto"/>
              <w:rPr>
                <w:rFonts w:ascii="Tahoma" w:eastAsia="Calibri" w:hAnsi="Tahoma" w:cs="Tahoma"/>
                <w:sz w:val="24"/>
                <w:szCs w:val="24"/>
              </w:rPr>
            </w:pPr>
          </w:p>
        </w:tc>
        <w:tc>
          <w:tcPr>
            <w:tcW w:w="1286" w:type="dxa"/>
          </w:tcPr>
          <w:p w14:paraId="5AA3AFA2"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5495B1A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641" w:type="dxa"/>
          </w:tcPr>
          <w:p w14:paraId="0DCDC27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29AA24CD"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286" w:type="dxa"/>
          </w:tcPr>
          <w:p w14:paraId="7F529094"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1D81823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641" w:type="dxa"/>
          </w:tcPr>
          <w:p w14:paraId="0C6E3D6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7C36205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286" w:type="dxa"/>
          </w:tcPr>
          <w:p w14:paraId="43844D0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458AE24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850" w:type="dxa"/>
          </w:tcPr>
          <w:p w14:paraId="7C177922"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46085D91" w14:textId="77777777" w:rsidTr="00392B5D">
        <w:tc>
          <w:tcPr>
            <w:tcW w:w="1275" w:type="dxa"/>
          </w:tcPr>
          <w:p w14:paraId="2938DBA5" w14:textId="52CBE65F" w:rsidR="00987C37" w:rsidRPr="00987C37" w:rsidRDefault="00987C37" w:rsidP="00440EAF">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B </w:t>
            </w:r>
          </w:p>
        </w:tc>
        <w:tc>
          <w:tcPr>
            <w:tcW w:w="1286" w:type="dxa"/>
          </w:tcPr>
          <w:p w14:paraId="054F1F1D"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47694AAA"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(5.9%)</w:t>
            </w:r>
          </w:p>
        </w:tc>
        <w:tc>
          <w:tcPr>
            <w:tcW w:w="1641" w:type="dxa"/>
          </w:tcPr>
          <w:p w14:paraId="2D623F44"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286" w:type="dxa"/>
          </w:tcPr>
          <w:p w14:paraId="2D21CF9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0524F2E7"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(23.5%)</w:t>
            </w:r>
          </w:p>
        </w:tc>
        <w:tc>
          <w:tcPr>
            <w:tcW w:w="1641" w:type="dxa"/>
          </w:tcPr>
          <w:p w14:paraId="758739B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5FBF263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(23.5%)</w:t>
            </w:r>
          </w:p>
        </w:tc>
        <w:tc>
          <w:tcPr>
            <w:tcW w:w="1286" w:type="dxa"/>
          </w:tcPr>
          <w:p w14:paraId="4329A69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2FE8681D"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(47%)</w:t>
            </w:r>
          </w:p>
        </w:tc>
        <w:tc>
          <w:tcPr>
            <w:tcW w:w="850" w:type="dxa"/>
          </w:tcPr>
          <w:p w14:paraId="01EEED0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17</w:t>
            </w:r>
          </w:p>
        </w:tc>
      </w:tr>
      <w:tr w:rsidR="00987C37" w:rsidRPr="00987C37" w14:paraId="48C0A39F" w14:textId="77777777" w:rsidTr="00440EAF">
        <w:trPr>
          <w:trHeight w:val="710"/>
        </w:trPr>
        <w:tc>
          <w:tcPr>
            <w:tcW w:w="1275" w:type="dxa"/>
          </w:tcPr>
          <w:p w14:paraId="25837263" w14:textId="1D96A852" w:rsidR="00987C37" w:rsidRPr="00440EAF"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286" w:type="dxa"/>
          </w:tcPr>
          <w:p w14:paraId="3EC80FB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1C0EB6F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(57.1%)</w:t>
            </w:r>
          </w:p>
          <w:p w14:paraId="7B8E0E6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p>
        </w:tc>
        <w:tc>
          <w:tcPr>
            <w:tcW w:w="1641" w:type="dxa"/>
          </w:tcPr>
          <w:p w14:paraId="13CA6141"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286" w:type="dxa"/>
          </w:tcPr>
          <w:p w14:paraId="5601AF2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19A8B83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641" w:type="dxa"/>
          </w:tcPr>
          <w:p w14:paraId="78B0026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1358FCE4"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286" w:type="dxa"/>
          </w:tcPr>
          <w:p w14:paraId="57EA77CA"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59026CBA"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850" w:type="dxa"/>
          </w:tcPr>
          <w:p w14:paraId="4D120E6F"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68557676" w14:textId="77777777" w:rsidTr="00987C37">
        <w:tc>
          <w:tcPr>
            <w:tcW w:w="1275" w:type="dxa"/>
            <w:shd w:val="clear" w:color="auto" w:fill="FBE4D5"/>
          </w:tcPr>
          <w:p w14:paraId="2151E8CD"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286" w:type="dxa"/>
            <w:shd w:val="clear" w:color="auto" w:fill="FBE4D5"/>
          </w:tcPr>
          <w:p w14:paraId="5E5CB26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2533E5A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(20.5%)</w:t>
            </w:r>
          </w:p>
        </w:tc>
        <w:tc>
          <w:tcPr>
            <w:tcW w:w="1641" w:type="dxa"/>
            <w:shd w:val="clear" w:color="auto" w:fill="FBE4D5"/>
          </w:tcPr>
          <w:p w14:paraId="52FE8DF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0A990317"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tc>
        <w:tc>
          <w:tcPr>
            <w:tcW w:w="1286" w:type="dxa"/>
            <w:shd w:val="clear" w:color="auto" w:fill="FBE4D5"/>
          </w:tcPr>
          <w:p w14:paraId="2B18525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5F1B83EF"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(17.6%)</w:t>
            </w:r>
          </w:p>
        </w:tc>
        <w:tc>
          <w:tcPr>
            <w:tcW w:w="1641" w:type="dxa"/>
            <w:shd w:val="clear" w:color="auto" w:fill="FBE4D5"/>
          </w:tcPr>
          <w:p w14:paraId="3DA147BC"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p w14:paraId="6F49BDF4"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(29.4%)</w:t>
            </w:r>
          </w:p>
        </w:tc>
        <w:tc>
          <w:tcPr>
            <w:tcW w:w="1286" w:type="dxa"/>
            <w:shd w:val="clear" w:color="auto" w:fill="FBE4D5"/>
          </w:tcPr>
          <w:p w14:paraId="7B091E7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p w14:paraId="27E3B47F"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(29.4%)</w:t>
            </w:r>
          </w:p>
        </w:tc>
        <w:tc>
          <w:tcPr>
            <w:tcW w:w="850" w:type="dxa"/>
            <w:shd w:val="clear" w:color="auto" w:fill="FBE4D5"/>
          </w:tcPr>
          <w:p w14:paraId="65903531"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34</w:t>
            </w:r>
          </w:p>
        </w:tc>
      </w:tr>
    </w:tbl>
    <w:p w14:paraId="31AE68A8" w14:textId="77777777" w:rsidR="00987C37" w:rsidRPr="00987C37" w:rsidRDefault="00987C37" w:rsidP="00987C37">
      <w:pPr>
        <w:widowControl/>
        <w:adjustRightInd/>
        <w:spacing w:after="160" w:line="259" w:lineRule="auto"/>
        <w:jc w:val="left"/>
        <w:textAlignment w:val="auto"/>
        <w:rPr>
          <w:rFonts w:ascii="Tahoma" w:eastAsia="Calibri" w:hAnsi="Tahoma" w:cs="Tahoma"/>
          <w:sz w:val="24"/>
          <w:szCs w:val="24"/>
        </w:rPr>
      </w:pPr>
    </w:p>
    <w:p w14:paraId="0AF1BC11" w14:textId="21CF7EF0" w:rsidR="00987C37" w:rsidRDefault="00987C37" w:rsidP="001F4807">
      <w:pPr>
        <w:widowControl/>
        <w:adjustRightInd/>
        <w:spacing w:after="0" w:line="240" w:lineRule="auto"/>
        <w:jc w:val="left"/>
        <w:textAlignment w:val="auto"/>
        <w:rPr>
          <w:rFonts w:ascii="Tahoma" w:eastAsia="Calibri" w:hAnsi="Tahoma" w:cs="Tahoma"/>
          <w:sz w:val="24"/>
          <w:szCs w:val="24"/>
        </w:rPr>
      </w:pPr>
      <w:r w:rsidRPr="00987C37">
        <w:rPr>
          <w:rFonts w:ascii="Tahoma" w:eastAsia="Calibri" w:hAnsi="Tahoma" w:cs="Tahoma"/>
          <w:sz w:val="24"/>
          <w:szCs w:val="24"/>
        </w:rPr>
        <w:lastRenderedPageBreak/>
        <w:t>According to Wolfberg, Bottema-Beutel, &amp; DeWitt (2012), peer-play experiences are vital to a student’s socialization, development, and culture. Students with disabilities, especially autism, face challenges in social and imaginary play, which place them at high risk for exclusion by peers. Without well-designed opportunities, they are likely to remain isolated from peers, and thus experience few opportunities that encourage developmental growth. That said, teachers rated the students’ interest in interacting with others while they played with Reach &amp; Match</w:t>
      </w:r>
      <w:r w:rsidR="001F4807">
        <w:rPr>
          <w:rFonts w:ascii="Tahoma" w:eastAsia="Calibri" w:hAnsi="Tahoma" w:cs="Tahoma"/>
          <w:sz w:val="24"/>
          <w:szCs w:val="24"/>
        </w:rPr>
        <w:t>®</w:t>
      </w:r>
      <w:r w:rsidRPr="00987C37">
        <w:rPr>
          <w:rFonts w:ascii="Tahoma" w:eastAsia="Calibri" w:hAnsi="Tahoma" w:cs="Tahoma"/>
          <w:sz w:val="24"/>
          <w:szCs w:val="24"/>
        </w:rPr>
        <w:t>. Half (50%) of the students in the Group A, 38.9% in Group B, and 42.9% in Group C demonstrated high interest in social interaction with peers. This was good to see because one of the main reasons Mandy Lau created Reach &amp; Match</w:t>
      </w:r>
      <w:r w:rsidR="00770A92">
        <w:rPr>
          <w:rFonts w:ascii="Tahoma" w:eastAsia="Calibri" w:hAnsi="Tahoma" w:cs="Tahoma"/>
          <w:sz w:val="24"/>
          <w:szCs w:val="24"/>
        </w:rPr>
        <w:t>®</w:t>
      </w:r>
      <w:r w:rsidRPr="00987C37">
        <w:rPr>
          <w:rFonts w:ascii="Tahoma" w:eastAsia="Calibri" w:hAnsi="Tahoma" w:cs="Tahoma"/>
          <w:sz w:val="24"/>
          <w:szCs w:val="24"/>
        </w:rPr>
        <w:t xml:space="preserve"> was to allow students with and without disabilities the opportunity to learn while playing together.</w:t>
      </w:r>
    </w:p>
    <w:p w14:paraId="19BE6823" w14:textId="77777777" w:rsidR="001F4807" w:rsidRPr="00987C37" w:rsidRDefault="001F4807" w:rsidP="001F4807">
      <w:pPr>
        <w:widowControl/>
        <w:adjustRightInd/>
        <w:spacing w:after="0" w:line="240" w:lineRule="auto"/>
        <w:jc w:val="left"/>
        <w:textAlignment w:val="auto"/>
        <w:rPr>
          <w:rFonts w:ascii="Tahoma" w:eastAsia="Calibri" w:hAnsi="Tahoma" w:cs="Tahoma"/>
          <w:sz w:val="24"/>
          <w:szCs w:val="24"/>
        </w:rPr>
      </w:pPr>
    </w:p>
    <w:p w14:paraId="76C89324" w14:textId="77777777" w:rsidR="00987C37" w:rsidRPr="00987C37" w:rsidRDefault="00987C37" w:rsidP="00987C37">
      <w:pPr>
        <w:widowControl/>
        <w:adjustRightInd/>
        <w:spacing w:after="16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Q26. Rate each student's interest in interacting with others (i.e., teachers, peers) while playing with the kit.</w:t>
      </w:r>
    </w:p>
    <w:tbl>
      <w:tblPr>
        <w:tblStyle w:val="TableGrid5"/>
        <w:tblW w:w="0" w:type="auto"/>
        <w:tblLook w:val="04A0" w:firstRow="1" w:lastRow="0" w:firstColumn="1" w:lastColumn="0" w:noHBand="0" w:noVBand="1"/>
        <w:tblCaption w:val="Q26. Rate each student's interest in interacting with others (i.e., teachers, peers) while playing with the kit."/>
      </w:tblPr>
      <w:tblGrid>
        <w:gridCol w:w="1255"/>
        <w:gridCol w:w="1249"/>
        <w:gridCol w:w="1615"/>
        <w:gridCol w:w="1258"/>
        <w:gridCol w:w="1615"/>
        <w:gridCol w:w="1249"/>
        <w:gridCol w:w="878"/>
      </w:tblGrid>
      <w:tr w:rsidR="00987C37" w:rsidRPr="00987C37" w14:paraId="1881C4B2" w14:textId="77777777" w:rsidTr="001F4807">
        <w:trPr>
          <w:trHeight w:val="870"/>
        </w:trPr>
        <w:tc>
          <w:tcPr>
            <w:tcW w:w="1255" w:type="dxa"/>
            <w:vAlign w:val="center"/>
          </w:tcPr>
          <w:p w14:paraId="07C1CA69" w14:textId="77777777" w:rsidR="00987C37" w:rsidRPr="00987C37" w:rsidRDefault="00987C37" w:rsidP="00987C37">
            <w:pPr>
              <w:widowControl/>
              <w:adjustRightInd/>
              <w:spacing w:after="0" w:line="240" w:lineRule="auto"/>
              <w:jc w:val="left"/>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GROUP</w:t>
            </w:r>
          </w:p>
        </w:tc>
        <w:tc>
          <w:tcPr>
            <w:tcW w:w="1249" w:type="dxa"/>
            <w:vAlign w:val="center"/>
          </w:tcPr>
          <w:p w14:paraId="307EDB36"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Low to no interest</w:t>
            </w:r>
          </w:p>
        </w:tc>
        <w:tc>
          <w:tcPr>
            <w:tcW w:w="1615" w:type="dxa"/>
            <w:vAlign w:val="center"/>
          </w:tcPr>
          <w:p w14:paraId="0DAC81E2"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Somewhat low interest</w:t>
            </w:r>
          </w:p>
        </w:tc>
        <w:tc>
          <w:tcPr>
            <w:tcW w:w="1258" w:type="dxa"/>
            <w:vAlign w:val="center"/>
          </w:tcPr>
          <w:p w14:paraId="2DFF77B8"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Medium interest</w:t>
            </w:r>
          </w:p>
        </w:tc>
        <w:tc>
          <w:tcPr>
            <w:tcW w:w="1615" w:type="dxa"/>
            <w:vAlign w:val="center"/>
          </w:tcPr>
          <w:p w14:paraId="3CA0A5A9"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Somewhat high interest</w:t>
            </w:r>
          </w:p>
        </w:tc>
        <w:tc>
          <w:tcPr>
            <w:tcW w:w="1249" w:type="dxa"/>
            <w:vAlign w:val="center"/>
          </w:tcPr>
          <w:p w14:paraId="7A0019BC"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High interest</w:t>
            </w:r>
          </w:p>
        </w:tc>
        <w:tc>
          <w:tcPr>
            <w:tcW w:w="878" w:type="dxa"/>
          </w:tcPr>
          <w:p w14:paraId="70E83D3A"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n =</w:t>
            </w:r>
          </w:p>
        </w:tc>
      </w:tr>
      <w:tr w:rsidR="00987C37" w:rsidRPr="00987C37" w14:paraId="1DB08779" w14:textId="77777777" w:rsidTr="001F4807">
        <w:trPr>
          <w:trHeight w:val="874"/>
        </w:trPr>
        <w:tc>
          <w:tcPr>
            <w:tcW w:w="1255" w:type="dxa"/>
          </w:tcPr>
          <w:p w14:paraId="4563A66C"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p w14:paraId="1AF45B32" w14:textId="02F41688" w:rsidR="00987C37" w:rsidRPr="00987C37" w:rsidRDefault="00987C37" w:rsidP="00987C37">
            <w:pPr>
              <w:widowControl/>
              <w:adjustRightInd/>
              <w:spacing w:after="0" w:line="240" w:lineRule="auto"/>
              <w:jc w:val="left"/>
              <w:textAlignment w:val="auto"/>
              <w:rPr>
                <w:rFonts w:ascii="Tahoma" w:eastAsia="Calibri" w:hAnsi="Tahoma" w:cs="Tahoma"/>
                <w:sz w:val="24"/>
                <w:szCs w:val="24"/>
              </w:rPr>
            </w:pPr>
          </w:p>
        </w:tc>
        <w:tc>
          <w:tcPr>
            <w:tcW w:w="1249" w:type="dxa"/>
          </w:tcPr>
          <w:p w14:paraId="2B5B5E7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6B43B1C7"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615" w:type="dxa"/>
          </w:tcPr>
          <w:p w14:paraId="1F08022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11464F9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258" w:type="dxa"/>
          </w:tcPr>
          <w:p w14:paraId="5167C552"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1509AB7D"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615" w:type="dxa"/>
          </w:tcPr>
          <w:p w14:paraId="2F04A5F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249" w:type="dxa"/>
          </w:tcPr>
          <w:p w14:paraId="605EC59F"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2ED05202"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878" w:type="dxa"/>
          </w:tcPr>
          <w:p w14:paraId="08E6EA2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09998B65" w14:textId="77777777" w:rsidTr="001F4807">
        <w:trPr>
          <w:trHeight w:val="870"/>
        </w:trPr>
        <w:tc>
          <w:tcPr>
            <w:tcW w:w="1255" w:type="dxa"/>
          </w:tcPr>
          <w:p w14:paraId="1849E921" w14:textId="09CFC638" w:rsidR="00987C37" w:rsidRPr="00987C37" w:rsidRDefault="00987C37" w:rsidP="00440EAF">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B </w:t>
            </w:r>
          </w:p>
        </w:tc>
        <w:tc>
          <w:tcPr>
            <w:tcW w:w="1249" w:type="dxa"/>
          </w:tcPr>
          <w:p w14:paraId="668144F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0840B259"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615" w:type="dxa"/>
          </w:tcPr>
          <w:p w14:paraId="3506AD4A"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5C32C91F"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258" w:type="dxa"/>
          </w:tcPr>
          <w:p w14:paraId="235A90EA"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6476350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615" w:type="dxa"/>
          </w:tcPr>
          <w:p w14:paraId="25DC329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0B8DB2C9"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(22.2%)</w:t>
            </w:r>
          </w:p>
        </w:tc>
        <w:tc>
          <w:tcPr>
            <w:tcW w:w="1249" w:type="dxa"/>
          </w:tcPr>
          <w:p w14:paraId="56107A0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51260A1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(38.9%)</w:t>
            </w:r>
          </w:p>
        </w:tc>
        <w:tc>
          <w:tcPr>
            <w:tcW w:w="878" w:type="dxa"/>
          </w:tcPr>
          <w:p w14:paraId="3B5D693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1F519680" w14:textId="77777777" w:rsidTr="001F4807">
        <w:trPr>
          <w:trHeight w:val="870"/>
        </w:trPr>
        <w:tc>
          <w:tcPr>
            <w:tcW w:w="1255" w:type="dxa"/>
          </w:tcPr>
          <w:p w14:paraId="62854834"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p w14:paraId="2E2FDAAB" w14:textId="415F8DCD" w:rsidR="00987C37" w:rsidRPr="00987C37" w:rsidRDefault="00987C37" w:rsidP="00987C37">
            <w:pPr>
              <w:widowControl/>
              <w:adjustRightInd/>
              <w:spacing w:after="0" w:line="240" w:lineRule="auto"/>
              <w:jc w:val="left"/>
              <w:textAlignment w:val="auto"/>
              <w:rPr>
                <w:rFonts w:ascii="Tahoma" w:eastAsia="Calibri" w:hAnsi="Tahoma" w:cs="Tahoma"/>
                <w:sz w:val="24"/>
                <w:szCs w:val="24"/>
              </w:rPr>
            </w:pPr>
          </w:p>
        </w:tc>
        <w:tc>
          <w:tcPr>
            <w:tcW w:w="1249" w:type="dxa"/>
          </w:tcPr>
          <w:p w14:paraId="7CE49B8C"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69304A5C"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615" w:type="dxa"/>
          </w:tcPr>
          <w:p w14:paraId="7CA1990A"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5E790AD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258" w:type="dxa"/>
          </w:tcPr>
          <w:p w14:paraId="64A2D8C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5662A32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615" w:type="dxa"/>
          </w:tcPr>
          <w:p w14:paraId="211AFC9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249" w:type="dxa"/>
          </w:tcPr>
          <w:p w14:paraId="235927BD"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2E56534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(42.9%)</w:t>
            </w:r>
          </w:p>
        </w:tc>
        <w:tc>
          <w:tcPr>
            <w:tcW w:w="878" w:type="dxa"/>
          </w:tcPr>
          <w:p w14:paraId="40C6A26A"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35B85BE2" w14:textId="77777777" w:rsidTr="001F4807">
        <w:trPr>
          <w:trHeight w:val="579"/>
        </w:trPr>
        <w:tc>
          <w:tcPr>
            <w:tcW w:w="1255" w:type="dxa"/>
            <w:shd w:val="clear" w:color="auto" w:fill="FBE4D5"/>
          </w:tcPr>
          <w:p w14:paraId="180765BF"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249" w:type="dxa"/>
            <w:shd w:val="clear" w:color="auto" w:fill="FBE4D5"/>
          </w:tcPr>
          <w:p w14:paraId="6ED7218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4E2E53B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w:t>
            </w:r>
          </w:p>
        </w:tc>
        <w:tc>
          <w:tcPr>
            <w:tcW w:w="1615" w:type="dxa"/>
            <w:shd w:val="clear" w:color="auto" w:fill="FBE4D5"/>
          </w:tcPr>
          <w:p w14:paraId="624F8B3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209DC6F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w:t>
            </w:r>
          </w:p>
        </w:tc>
        <w:tc>
          <w:tcPr>
            <w:tcW w:w="1258" w:type="dxa"/>
            <w:shd w:val="clear" w:color="auto" w:fill="FBE4D5"/>
          </w:tcPr>
          <w:p w14:paraId="5FE65B07"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233EF3F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(17%)</w:t>
            </w:r>
          </w:p>
        </w:tc>
        <w:tc>
          <w:tcPr>
            <w:tcW w:w="1615" w:type="dxa"/>
            <w:shd w:val="clear" w:color="auto" w:fill="FBE4D5"/>
          </w:tcPr>
          <w:p w14:paraId="4121E4B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4C50B4E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tc>
        <w:tc>
          <w:tcPr>
            <w:tcW w:w="1249" w:type="dxa"/>
            <w:shd w:val="clear" w:color="auto" w:fill="FBE4D5"/>
          </w:tcPr>
          <w:p w14:paraId="4F38A2A9"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15</w:t>
            </w:r>
          </w:p>
          <w:p w14:paraId="4AC515B2"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(43%)</w:t>
            </w:r>
          </w:p>
        </w:tc>
        <w:tc>
          <w:tcPr>
            <w:tcW w:w="878" w:type="dxa"/>
            <w:shd w:val="clear" w:color="auto" w:fill="FBE4D5"/>
          </w:tcPr>
          <w:p w14:paraId="05DE218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7CA9B6E7" w14:textId="32687FCA" w:rsidR="00987C37" w:rsidRPr="00987C37" w:rsidRDefault="001F4807" w:rsidP="001F4807">
      <w:pPr>
        <w:widowControl/>
        <w:tabs>
          <w:tab w:val="left" w:pos="7343"/>
        </w:tabs>
        <w:adjustRightInd/>
        <w:spacing w:after="160" w:line="259" w:lineRule="auto"/>
        <w:jc w:val="left"/>
        <w:textAlignment w:val="auto"/>
        <w:rPr>
          <w:rFonts w:ascii="Tahoma" w:eastAsia="Calibri" w:hAnsi="Tahoma" w:cs="Tahoma"/>
          <w:sz w:val="24"/>
          <w:szCs w:val="24"/>
        </w:rPr>
      </w:pPr>
      <w:r>
        <w:rPr>
          <w:rFonts w:ascii="Tahoma" w:eastAsia="Calibri" w:hAnsi="Tahoma" w:cs="Tahoma"/>
          <w:sz w:val="24"/>
          <w:szCs w:val="24"/>
        </w:rPr>
        <w:tab/>
      </w:r>
    </w:p>
    <w:p w14:paraId="15DAB8E7" w14:textId="77777777" w:rsidR="00987C37" w:rsidRDefault="00987C37" w:rsidP="001F4807">
      <w:pPr>
        <w:widowControl/>
        <w:adjustRightInd/>
        <w:spacing w:after="0" w:line="240" w:lineRule="auto"/>
        <w:jc w:val="left"/>
        <w:textAlignment w:val="auto"/>
        <w:rPr>
          <w:rFonts w:ascii="Tahoma" w:eastAsia="Calibri" w:hAnsi="Tahoma" w:cs="Tahoma"/>
          <w:sz w:val="24"/>
          <w:szCs w:val="24"/>
        </w:rPr>
      </w:pPr>
      <w:r w:rsidRPr="00987C37">
        <w:rPr>
          <w:rFonts w:ascii="Tahoma" w:eastAsia="Calibri" w:hAnsi="Tahoma" w:cs="Tahoma"/>
          <w:sz w:val="24"/>
          <w:szCs w:val="24"/>
        </w:rPr>
        <w:t>The teachers rated the majority of students in Group A (50%) and Group B (27.8%) as having a high use of creativity to figure out games independently. Again, the majority of students in Group C (71.4%) showed low to no use of creativity to figure out games. Teachers of students with visual impairments know that their students need distinct supports when learning a new skill. Many teachers, especially adapted physical education teachers, use the strategy of pre-teaching to a student with visual impairment prior to introducing an activity to the entire class. As mentioned earlier, this may reflect the need for whole-part-whole teaching.</w:t>
      </w:r>
    </w:p>
    <w:p w14:paraId="40652306" w14:textId="77777777" w:rsidR="001F4807" w:rsidRPr="00987C37" w:rsidRDefault="001F4807" w:rsidP="001F4807">
      <w:pPr>
        <w:widowControl/>
        <w:adjustRightInd/>
        <w:spacing w:after="0" w:line="240" w:lineRule="auto"/>
        <w:jc w:val="left"/>
        <w:textAlignment w:val="auto"/>
        <w:rPr>
          <w:rFonts w:ascii="Tahoma" w:eastAsia="Calibri" w:hAnsi="Tahoma" w:cs="Tahoma"/>
          <w:sz w:val="24"/>
          <w:szCs w:val="24"/>
        </w:rPr>
      </w:pPr>
    </w:p>
    <w:p w14:paraId="02F42880" w14:textId="77777777" w:rsidR="00987C37" w:rsidRPr="00987C37" w:rsidRDefault="00987C37" w:rsidP="00987C37">
      <w:pPr>
        <w:widowControl/>
        <w:adjustRightInd/>
        <w:spacing w:after="16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Q27. Rate each student’s use of his/her creativity to figure out the games by himself/herself, for example, putting the tiles into the right pockets of the path, or putting tile with dot pattern on the mat with dot pattern.</w:t>
      </w:r>
    </w:p>
    <w:tbl>
      <w:tblPr>
        <w:tblStyle w:val="TableGrid5"/>
        <w:tblW w:w="9540" w:type="dxa"/>
        <w:tblLook w:val="04A0" w:firstRow="1" w:lastRow="0" w:firstColumn="1" w:lastColumn="0" w:noHBand="0" w:noVBand="1"/>
        <w:tblCaption w:val="Q27. Rate each student’s use of his/her creativity to figure out the games by himself/herself, for example, putting the tiles into the right pockets of the path, or putting tile with dot pattern on the mat with dot pattern."/>
      </w:tblPr>
      <w:tblGrid>
        <w:gridCol w:w="1226"/>
        <w:gridCol w:w="1433"/>
        <w:gridCol w:w="1576"/>
        <w:gridCol w:w="1433"/>
        <w:gridCol w:w="1576"/>
        <w:gridCol w:w="1433"/>
        <w:gridCol w:w="863"/>
      </w:tblGrid>
      <w:tr w:rsidR="00987C37" w:rsidRPr="00987C37" w14:paraId="19EA7BA6" w14:textId="77777777" w:rsidTr="001F4807">
        <w:trPr>
          <w:trHeight w:val="890"/>
        </w:trPr>
        <w:tc>
          <w:tcPr>
            <w:tcW w:w="1226" w:type="dxa"/>
            <w:vAlign w:val="center"/>
          </w:tcPr>
          <w:p w14:paraId="6BC25AEA" w14:textId="77777777" w:rsidR="00987C37" w:rsidRPr="00987C37" w:rsidRDefault="00987C37" w:rsidP="00987C37">
            <w:pPr>
              <w:widowControl/>
              <w:adjustRightInd/>
              <w:spacing w:after="0" w:line="240" w:lineRule="auto"/>
              <w:jc w:val="left"/>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lastRenderedPageBreak/>
              <w:t>GROUP</w:t>
            </w:r>
          </w:p>
        </w:tc>
        <w:tc>
          <w:tcPr>
            <w:tcW w:w="1433" w:type="dxa"/>
            <w:vAlign w:val="center"/>
          </w:tcPr>
          <w:p w14:paraId="1A26A77E"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Low to no use of creativity</w:t>
            </w:r>
          </w:p>
        </w:tc>
        <w:tc>
          <w:tcPr>
            <w:tcW w:w="1576" w:type="dxa"/>
            <w:vAlign w:val="center"/>
          </w:tcPr>
          <w:p w14:paraId="57F44724"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Somewhat low use of creativity</w:t>
            </w:r>
          </w:p>
        </w:tc>
        <w:tc>
          <w:tcPr>
            <w:tcW w:w="1433" w:type="dxa"/>
            <w:vAlign w:val="center"/>
          </w:tcPr>
          <w:p w14:paraId="515A1D06"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Medium use of creativity</w:t>
            </w:r>
          </w:p>
        </w:tc>
        <w:tc>
          <w:tcPr>
            <w:tcW w:w="1576" w:type="dxa"/>
            <w:vAlign w:val="center"/>
          </w:tcPr>
          <w:p w14:paraId="09184D12"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Somewhat high use of creativity</w:t>
            </w:r>
          </w:p>
        </w:tc>
        <w:tc>
          <w:tcPr>
            <w:tcW w:w="1433" w:type="dxa"/>
            <w:vAlign w:val="center"/>
          </w:tcPr>
          <w:p w14:paraId="04514F82"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High use of creativity</w:t>
            </w:r>
          </w:p>
        </w:tc>
        <w:tc>
          <w:tcPr>
            <w:tcW w:w="863" w:type="dxa"/>
          </w:tcPr>
          <w:p w14:paraId="3E63E8E5" w14:textId="77777777" w:rsidR="00987C37" w:rsidRPr="00987C37"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987C37">
              <w:rPr>
                <w:rFonts w:ascii="Tahoma" w:eastAsia="Calibri" w:hAnsi="Tahoma" w:cs="Tahoma"/>
                <w:b/>
                <w:bCs/>
                <w:color w:val="000000"/>
                <w:sz w:val="24"/>
                <w:szCs w:val="24"/>
              </w:rPr>
              <w:t>n =</w:t>
            </w:r>
          </w:p>
        </w:tc>
      </w:tr>
      <w:tr w:rsidR="00987C37" w:rsidRPr="00987C37" w14:paraId="70E87431" w14:textId="77777777" w:rsidTr="001F4807">
        <w:trPr>
          <w:trHeight w:val="879"/>
        </w:trPr>
        <w:tc>
          <w:tcPr>
            <w:tcW w:w="1226" w:type="dxa"/>
          </w:tcPr>
          <w:p w14:paraId="53965CB4"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p w14:paraId="4A6F5795" w14:textId="0D0D5CED" w:rsidR="00987C37" w:rsidRPr="00987C37" w:rsidRDefault="00987C37" w:rsidP="00987C37">
            <w:pPr>
              <w:widowControl/>
              <w:adjustRightInd/>
              <w:spacing w:after="0" w:line="240" w:lineRule="auto"/>
              <w:jc w:val="left"/>
              <w:textAlignment w:val="auto"/>
              <w:rPr>
                <w:rFonts w:ascii="Tahoma" w:eastAsia="Calibri" w:hAnsi="Tahoma" w:cs="Tahoma"/>
                <w:sz w:val="24"/>
                <w:szCs w:val="24"/>
              </w:rPr>
            </w:pPr>
          </w:p>
        </w:tc>
        <w:tc>
          <w:tcPr>
            <w:tcW w:w="1433" w:type="dxa"/>
          </w:tcPr>
          <w:p w14:paraId="2C7FC21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3C452FAA"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(30%)</w:t>
            </w:r>
          </w:p>
        </w:tc>
        <w:tc>
          <w:tcPr>
            <w:tcW w:w="1576" w:type="dxa"/>
          </w:tcPr>
          <w:p w14:paraId="454261A7"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1EA915C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433" w:type="dxa"/>
          </w:tcPr>
          <w:p w14:paraId="57B5C33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730F1734"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576" w:type="dxa"/>
          </w:tcPr>
          <w:p w14:paraId="24FA1A42"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433" w:type="dxa"/>
          </w:tcPr>
          <w:p w14:paraId="29CE0CE7"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60D1B2DD"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863" w:type="dxa"/>
          </w:tcPr>
          <w:p w14:paraId="67C7A3EC"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6886DE61" w14:textId="77777777" w:rsidTr="001F4807">
        <w:trPr>
          <w:trHeight w:val="883"/>
        </w:trPr>
        <w:tc>
          <w:tcPr>
            <w:tcW w:w="1226" w:type="dxa"/>
          </w:tcPr>
          <w:p w14:paraId="20BE6561" w14:textId="50BD6660" w:rsidR="00987C37" w:rsidRPr="00987C37" w:rsidRDefault="00987C37" w:rsidP="00440EAF">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B </w:t>
            </w:r>
          </w:p>
        </w:tc>
        <w:tc>
          <w:tcPr>
            <w:tcW w:w="1433" w:type="dxa"/>
          </w:tcPr>
          <w:p w14:paraId="4343EB2B"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1FA19B8D"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(22.2%)</w:t>
            </w:r>
          </w:p>
        </w:tc>
        <w:tc>
          <w:tcPr>
            <w:tcW w:w="1576" w:type="dxa"/>
          </w:tcPr>
          <w:p w14:paraId="15D93C47"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49EA314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(22.2%)</w:t>
            </w:r>
          </w:p>
        </w:tc>
        <w:tc>
          <w:tcPr>
            <w:tcW w:w="1433" w:type="dxa"/>
          </w:tcPr>
          <w:p w14:paraId="3871678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719E889A"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(11.1%)</w:t>
            </w:r>
          </w:p>
        </w:tc>
        <w:tc>
          <w:tcPr>
            <w:tcW w:w="1576" w:type="dxa"/>
          </w:tcPr>
          <w:p w14:paraId="69EB69DD"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07492F1C"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433" w:type="dxa"/>
          </w:tcPr>
          <w:p w14:paraId="1DA1074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45A050C2"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(27.8%)</w:t>
            </w:r>
          </w:p>
        </w:tc>
        <w:tc>
          <w:tcPr>
            <w:tcW w:w="863" w:type="dxa"/>
          </w:tcPr>
          <w:p w14:paraId="3246FDE4"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4FC1EA2A" w14:textId="77777777" w:rsidTr="001F4807">
        <w:trPr>
          <w:trHeight w:val="879"/>
        </w:trPr>
        <w:tc>
          <w:tcPr>
            <w:tcW w:w="1226" w:type="dxa"/>
          </w:tcPr>
          <w:p w14:paraId="190E252E"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p w14:paraId="4EB50571" w14:textId="69111E1E" w:rsidR="00987C37" w:rsidRPr="00987C37" w:rsidRDefault="00987C37" w:rsidP="00987C37">
            <w:pPr>
              <w:widowControl/>
              <w:adjustRightInd/>
              <w:spacing w:after="0" w:line="240" w:lineRule="auto"/>
              <w:jc w:val="left"/>
              <w:textAlignment w:val="auto"/>
              <w:rPr>
                <w:rFonts w:ascii="Tahoma" w:eastAsia="Calibri" w:hAnsi="Tahoma" w:cs="Tahoma"/>
                <w:sz w:val="24"/>
                <w:szCs w:val="24"/>
              </w:rPr>
            </w:pPr>
          </w:p>
        </w:tc>
        <w:tc>
          <w:tcPr>
            <w:tcW w:w="1433" w:type="dxa"/>
          </w:tcPr>
          <w:p w14:paraId="119E8E94"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0AD08508"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(71.4%)</w:t>
            </w:r>
          </w:p>
        </w:tc>
        <w:tc>
          <w:tcPr>
            <w:tcW w:w="1576" w:type="dxa"/>
          </w:tcPr>
          <w:p w14:paraId="7C8C3F6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433" w:type="dxa"/>
          </w:tcPr>
          <w:p w14:paraId="2B690E70"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76" w:type="dxa"/>
          </w:tcPr>
          <w:p w14:paraId="785BA531"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6EDD4614"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433" w:type="dxa"/>
          </w:tcPr>
          <w:p w14:paraId="39D66214"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707D79FF"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863" w:type="dxa"/>
          </w:tcPr>
          <w:p w14:paraId="18BE189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7CC8BC62" w14:textId="77777777" w:rsidTr="001F4807">
        <w:trPr>
          <w:trHeight w:val="585"/>
        </w:trPr>
        <w:tc>
          <w:tcPr>
            <w:tcW w:w="1226" w:type="dxa"/>
            <w:shd w:val="clear" w:color="auto" w:fill="FBE4D5"/>
          </w:tcPr>
          <w:p w14:paraId="5D412586" w14:textId="77777777" w:rsidR="00987C37" w:rsidRPr="00987C37" w:rsidRDefault="00987C37" w:rsidP="00987C37">
            <w:pPr>
              <w:widowControl/>
              <w:adjustRightInd/>
              <w:spacing w:after="0" w:line="240"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433" w:type="dxa"/>
            <w:shd w:val="clear" w:color="auto" w:fill="FBE4D5"/>
          </w:tcPr>
          <w:p w14:paraId="27495E79"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12</w:t>
            </w:r>
          </w:p>
          <w:p w14:paraId="44BA04CD"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(34%)</w:t>
            </w:r>
          </w:p>
        </w:tc>
        <w:tc>
          <w:tcPr>
            <w:tcW w:w="1576" w:type="dxa"/>
            <w:shd w:val="clear" w:color="auto" w:fill="FBE4D5"/>
          </w:tcPr>
          <w:p w14:paraId="2F56F2D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35AE9E5C"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(14%)</w:t>
            </w:r>
          </w:p>
        </w:tc>
        <w:tc>
          <w:tcPr>
            <w:tcW w:w="1433" w:type="dxa"/>
            <w:shd w:val="clear" w:color="auto" w:fill="FBE4D5"/>
          </w:tcPr>
          <w:p w14:paraId="06FE061E"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5A3D6671"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(8.6%)</w:t>
            </w:r>
          </w:p>
        </w:tc>
        <w:tc>
          <w:tcPr>
            <w:tcW w:w="1576" w:type="dxa"/>
            <w:shd w:val="clear" w:color="auto" w:fill="FBE4D5"/>
          </w:tcPr>
          <w:p w14:paraId="008FEA1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2C139965"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tc>
        <w:tc>
          <w:tcPr>
            <w:tcW w:w="1433" w:type="dxa"/>
            <w:shd w:val="clear" w:color="auto" w:fill="FBE4D5"/>
          </w:tcPr>
          <w:p w14:paraId="06F07DE7"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p w14:paraId="531ACD76"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(31%)</w:t>
            </w:r>
          </w:p>
        </w:tc>
        <w:tc>
          <w:tcPr>
            <w:tcW w:w="863" w:type="dxa"/>
            <w:shd w:val="clear" w:color="auto" w:fill="FBE4D5"/>
          </w:tcPr>
          <w:p w14:paraId="46491573" w14:textId="77777777" w:rsidR="00987C37" w:rsidRPr="00987C37" w:rsidRDefault="00987C37" w:rsidP="00987C37">
            <w:pPr>
              <w:widowControl/>
              <w:adjustRightInd/>
              <w:spacing w:after="0" w:line="240"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3BEFF31D"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7F4E6E95" w14:textId="7410BBB8" w:rsidR="00987C37" w:rsidRPr="00987C37" w:rsidRDefault="00987C37" w:rsidP="001F4807">
      <w:pPr>
        <w:widowControl/>
        <w:adjustRightInd/>
        <w:spacing w:after="0" w:line="240" w:lineRule="auto"/>
        <w:jc w:val="left"/>
        <w:textAlignment w:val="auto"/>
        <w:rPr>
          <w:rFonts w:ascii="Tahoma" w:eastAsia="Calibri" w:hAnsi="Tahoma" w:cs="Tahoma"/>
          <w:sz w:val="24"/>
          <w:szCs w:val="24"/>
        </w:rPr>
      </w:pPr>
      <w:r w:rsidRPr="00987C37">
        <w:rPr>
          <w:rFonts w:ascii="Tahoma" w:eastAsia="Calibri" w:hAnsi="Tahoma" w:cs="Tahoma"/>
          <w:sz w:val="24"/>
          <w:szCs w:val="24"/>
        </w:rPr>
        <w:t>Four of seven teachers (57.14%) observed that the students in Group B were the most surprised and excited about Reach &amp; Match</w:t>
      </w:r>
      <w:r w:rsidR="001F4807">
        <w:rPr>
          <w:rFonts w:ascii="Tahoma" w:eastAsia="Calibri" w:hAnsi="Tahoma" w:cs="Tahoma"/>
          <w:sz w:val="24"/>
          <w:szCs w:val="24"/>
        </w:rPr>
        <w:t>®</w:t>
      </w:r>
      <w:r w:rsidRPr="00987C37">
        <w:rPr>
          <w:rFonts w:ascii="Tahoma" w:eastAsia="Calibri" w:hAnsi="Tahoma" w:cs="Tahoma"/>
          <w:sz w:val="24"/>
          <w:szCs w:val="24"/>
        </w:rPr>
        <w:t>. One teacher (14.29%) reported that students in Group A were most surprised and excited, and one teacher (14.29%) reported this for students in Group C. One teacher (14.29%) responded that there was no difference in surprise or excitement between the groups.</w:t>
      </w:r>
    </w:p>
    <w:p w14:paraId="7EF53C2B"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21122925" w14:textId="715C2003"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Three teachers (42.86%) observed that the students with low vision, Group B, ask the most questions about Reach &amp; Match</w:t>
      </w:r>
      <w:r w:rsidR="001F4807">
        <w:rPr>
          <w:rFonts w:ascii="Tahoma" w:eastAsia="Calibri" w:hAnsi="Tahoma" w:cs="Tahoma"/>
          <w:sz w:val="24"/>
          <w:szCs w:val="24"/>
        </w:rPr>
        <w:t>®</w:t>
      </w:r>
      <w:r w:rsidRPr="00987C37">
        <w:rPr>
          <w:rFonts w:ascii="Tahoma" w:eastAsia="Calibri" w:hAnsi="Tahoma" w:cs="Tahoma"/>
          <w:sz w:val="24"/>
          <w:szCs w:val="24"/>
        </w:rPr>
        <w:t>. One teacher (14.29%) reported that students in Group A asked the most questions, and one teacher (14.29%) reported this for students in Group C. Two teachers (28.57%) responded that there was no difference between the groups on the amount of questions asked.</w:t>
      </w:r>
    </w:p>
    <w:p w14:paraId="50C13D18"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20519497" w14:textId="5D1347CB"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APH asked teachers which group of students required the most guidance when playing with Reach &amp; Match</w:t>
      </w:r>
      <w:r w:rsidR="001F4807">
        <w:rPr>
          <w:rFonts w:ascii="Tahoma" w:eastAsia="Calibri" w:hAnsi="Tahoma" w:cs="Tahoma"/>
          <w:sz w:val="24"/>
          <w:szCs w:val="24"/>
        </w:rPr>
        <w:t>®</w:t>
      </w:r>
      <w:r w:rsidRPr="00987C37">
        <w:rPr>
          <w:rFonts w:ascii="Tahoma" w:eastAsia="Calibri" w:hAnsi="Tahoma" w:cs="Tahoma"/>
          <w:sz w:val="24"/>
          <w:szCs w:val="24"/>
        </w:rPr>
        <w:t>. One teacher (14.29%) responded Group A, two teachers (28.57%) responded Group B, two teachers (28.57%) responded Group C, and two teachers (28.57%) responded that there was no difference between the groups.</w:t>
      </w:r>
    </w:p>
    <w:p w14:paraId="74BE3AA5"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40DCCB52" w14:textId="634DA6B0"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Three teachers (42.86%) reported that students in Group B required a longer time to explore Reach &amp; Match</w:t>
      </w:r>
      <w:r w:rsidR="001F4807">
        <w:rPr>
          <w:rFonts w:ascii="Tahoma" w:eastAsia="Calibri" w:hAnsi="Tahoma" w:cs="Tahoma"/>
          <w:sz w:val="24"/>
          <w:szCs w:val="24"/>
        </w:rPr>
        <w:t>®</w:t>
      </w:r>
      <w:r w:rsidRPr="00987C37">
        <w:rPr>
          <w:rFonts w:ascii="Tahoma" w:eastAsia="Calibri" w:hAnsi="Tahoma" w:cs="Tahoma"/>
          <w:sz w:val="24"/>
          <w:szCs w:val="24"/>
        </w:rPr>
        <w:t>. Two teachers (28.57%) reported that Group C required a longer time to explore, and two teachers (28.57%) responded that there was no difference between the groups for time required to explore.</w:t>
      </w:r>
    </w:p>
    <w:p w14:paraId="7170DA88"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117C9A21" w14:textId="50F70C5A"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Four of the seven teachers (57.14%) noted that Group B showed the most confidence while playing with Reach &amp; Match</w:t>
      </w:r>
      <w:r w:rsidR="001F4807">
        <w:rPr>
          <w:rFonts w:ascii="Tahoma" w:eastAsia="Calibri" w:hAnsi="Tahoma" w:cs="Tahoma"/>
          <w:sz w:val="24"/>
          <w:szCs w:val="24"/>
        </w:rPr>
        <w:t>®</w:t>
      </w:r>
      <w:r w:rsidRPr="00987C37">
        <w:rPr>
          <w:rFonts w:ascii="Tahoma" w:eastAsia="Calibri" w:hAnsi="Tahoma" w:cs="Tahoma"/>
          <w:sz w:val="24"/>
          <w:szCs w:val="24"/>
        </w:rPr>
        <w:t>. The remaining three teachers (42.86%) deemed there was no discernible difference in confidence between the groups.</w:t>
      </w:r>
    </w:p>
    <w:p w14:paraId="7431AE3D"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30F65A97"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lastRenderedPageBreak/>
        <w:t>Two teachers (28.57%) said students in Group B were the happiest to try to read the braille tiles; however, five teachers (71.43%) said there was no difference between the groups on this measure.</w:t>
      </w:r>
    </w:p>
    <w:p w14:paraId="75FE1337"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2F34264F" w14:textId="01982544" w:rsidR="00987C37" w:rsidRPr="00987C37" w:rsidRDefault="00987C37" w:rsidP="00280594">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b/>
          <w:sz w:val="24"/>
          <w:szCs w:val="24"/>
        </w:rPr>
        <w:t>Data were gathered on student/consumer outcomes.</w:t>
      </w:r>
      <w:r w:rsidRPr="00987C37">
        <w:rPr>
          <w:rFonts w:ascii="Tahoma" w:eastAsia="Calibri" w:hAnsi="Tahoma" w:cs="Tahoma"/>
          <w:sz w:val="24"/>
          <w:szCs w:val="24"/>
        </w:rPr>
        <w:t xml:space="preserve"> APH asked teachers to indicate if a student could or could not perform a skill before and after playing with Reach &amp; Match</w:t>
      </w:r>
      <w:r w:rsidR="00770A92">
        <w:rPr>
          <w:rFonts w:ascii="Tahoma" w:eastAsia="Calibri" w:hAnsi="Tahoma" w:cs="Tahoma"/>
          <w:sz w:val="24"/>
          <w:szCs w:val="24"/>
        </w:rPr>
        <w:t>®</w:t>
      </w:r>
      <w:r w:rsidRPr="00987C37">
        <w:rPr>
          <w:rFonts w:ascii="Tahoma" w:eastAsia="Calibri" w:hAnsi="Tahoma" w:cs="Tahoma"/>
          <w:sz w:val="24"/>
          <w:szCs w:val="24"/>
        </w:rPr>
        <w:t xml:space="preserve"> (R&amp;M). Teachers followed the lessons in the electronic manual and rated the students using four choices:</w:t>
      </w:r>
    </w:p>
    <w:p w14:paraId="7EAE6BF4" w14:textId="77777777" w:rsidR="00987C37" w:rsidRPr="00987C37" w:rsidRDefault="00987C37" w:rsidP="00984DA1">
      <w:pPr>
        <w:widowControl/>
        <w:numPr>
          <w:ilvl w:val="0"/>
          <w:numId w:val="125"/>
        </w:numPr>
        <w:adjustRightInd/>
        <w:spacing w:after="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No-No (Student could not perform skill before or after playing with the product.) </w:t>
      </w:r>
    </w:p>
    <w:p w14:paraId="047065E2" w14:textId="77777777" w:rsidR="00987C37" w:rsidRPr="00987C37" w:rsidRDefault="00987C37" w:rsidP="00984DA1">
      <w:pPr>
        <w:widowControl/>
        <w:numPr>
          <w:ilvl w:val="0"/>
          <w:numId w:val="125"/>
        </w:numPr>
        <w:adjustRightInd/>
        <w:spacing w:after="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No-Yes (Student could not do skill before but now performs skill minimally, moderately, or proficiently.) </w:t>
      </w:r>
    </w:p>
    <w:p w14:paraId="6701347D" w14:textId="77777777" w:rsidR="00987C37" w:rsidRPr="00987C37" w:rsidRDefault="00987C37" w:rsidP="00984DA1">
      <w:pPr>
        <w:widowControl/>
        <w:numPr>
          <w:ilvl w:val="0"/>
          <w:numId w:val="125"/>
        </w:numPr>
        <w:adjustRightInd/>
        <w:spacing w:after="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Yes-Same (Student could do skill minimally before and still performs skill minimally after playing with the product.) </w:t>
      </w:r>
    </w:p>
    <w:p w14:paraId="344791C0" w14:textId="77777777" w:rsidR="00987C37" w:rsidRPr="00987C37" w:rsidRDefault="00987C37" w:rsidP="00984DA1">
      <w:pPr>
        <w:widowControl/>
        <w:numPr>
          <w:ilvl w:val="0"/>
          <w:numId w:val="125"/>
        </w:numPr>
        <w:adjustRightInd/>
        <w:spacing w:after="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Yes-Yes (Student could do skill minimally but now performs skill moderately or proficiently.)</w:t>
      </w:r>
    </w:p>
    <w:p w14:paraId="38AF53A2"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3928425F"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SESSION 1</w:t>
      </w:r>
    </w:p>
    <w:p w14:paraId="58870C27" w14:textId="42CAA0CC"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 xml:space="preserve">There are seven sessions in the manual, each designed to teach a specific function. Session 1 teaches the function of braille and print learning. A total of 35 students participated in this study. Question 34a asked teachers to evaluate learning to touch, feel, and explore tactile textures. Of the 34 students for whom teachers reported data on question 34a, 23.5% could not perform the skill before or after playing with the product (no-no response), 14.7% could not perform the skill before but now perform the skill minimally, moderately, or proficiently (no-yes response), 41.2% could do skill minimally before and still perform skill minimally after playing with the product (yes-same response), and 20.6% of students could do the skill minimally but now perform the skill moderately or proficiently (yes-yes response). </w:t>
      </w:r>
    </w:p>
    <w:p w14:paraId="4FEA259C"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64B1ABA9"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Q34. Function: Braille and Print Learning</w:t>
      </w:r>
      <w:r w:rsidRPr="00987C37">
        <w:rPr>
          <w:rFonts w:ascii="Tahoma" w:eastAsia="Calibri" w:hAnsi="Tahoma" w:cs="Tahoma"/>
          <w:b/>
          <w:sz w:val="24"/>
          <w:szCs w:val="24"/>
        </w:rPr>
        <w:tab/>
      </w:r>
    </w:p>
    <w:p w14:paraId="0F135202" w14:textId="77777777" w:rsidR="00987C37" w:rsidRPr="00987C37" w:rsidRDefault="00987C37" w:rsidP="00984DA1">
      <w:pPr>
        <w:widowControl/>
        <w:numPr>
          <w:ilvl w:val="0"/>
          <w:numId w:val="118"/>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Learned to touch, feel, and explore</w:t>
      </w:r>
      <w:r w:rsidRPr="00987C37">
        <w:rPr>
          <w:rFonts w:ascii="Tahoma" w:eastAsia="Calibri" w:hAnsi="Tahoma" w:cs="Tahoma"/>
          <w:sz w:val="24"/>
          <w:szCs w:val="24"/>
        </w:rPr>
        <w:tab/>
      </w:r>
    </w:p>
    <w:tbl>
      <w:tblPr>
        <w:tblStyle w:val="TableGrid5"/>
        <w:tblW w:w="0" w:type="auto"/>
        <w:tblLook w:val="04A0" w:firstRow="1" w:lastRow="0" w:firstColumn="1" w:lastColumn="0" w:noHBand="0" w:noVBand="1"/>
        <w:tblCaption w:val="Q34. Function: Braille and Print Learning. (a) Learned to touch, feel, and explore"/>
      </w:tblPr>
      <w:tblGrid>
        <w:gridCol w:w="1613"/>
        <w:gridCol w:w="1596"/>
        <w:gridCol w:w="1596"/>
        <w:gridCol w:w="1596"/>
        <w:gridCol w:w="1596"/>
        <w:gridCol w:w="1353"/>
      </w:tblGrid>
      <w:tr w:rsidR="00987C37" w:rsidRPr="00987C37" w14:paraId="66078403" w14:textId="77777777" w:rsidTr="00392B5D">
        <w:tc>
          <w:tcPr>
            <w:tcW w:w="1613" w:type="dxa"/>
          </w:tcPr>
          <w:p w14:paraId="733DC182"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23358D91"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5884B889"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76A836D5"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2E4C8C21"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49A8A67A"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40A65948" w14:textId="77777777" w:rsidTr="00392B5D">
        <w:tc>
          <w:tcPr>
            <w:tcW w:w="1613" w:type="dxa"/>
          </w:tcPr>
          <w:p w14:paraId="4960644B"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11F47F1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6BBC7A2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38A64FF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5F56292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40%</w:t>
            </w:r>
          </w:p>
        </w:tc>
        <w:tc>
          <w:tcPr>
            <w:tcW w:w="1596" w:type="dxa"/>
          </w:tcPr>
          <w:p w14:paraId="0776352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5CE3086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0CC5C6A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353" w:type="dxa"/>
          </w:tcPr>
          <w:p w14:paraId="1A621AA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7CE53488" w14:textId="77777777" w:rsidTr="00392B5D">
        <w:tc>
          <w:tcPr>
            <w:tcW w:w="1613" w:type="dxa"/>
          </w:tcPr>
          <w:p w14:paraId="48BBF15A"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6D26ED7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09721F3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7A255BF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0646401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50167EA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p w14:paraId="0A06095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61.1%</w:t>
            </w:r>
          </w:p>
        </w:tc>
        <w:tc>
          <w:tcPr>
            <w:tcW w:w="1596" w:type="dxa"/>
          </w:tcPr>
          <w:p w14:paraId="24A1105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51FBD8B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27.8%</w:t>
            </w:r>
          </w:p>
        </w:tc>
        <w:tc>
          <w:tcPr>
            <w:tcW w:w="1353" w:type="dxa"/>
          </w:tcPr>
          <w:p w14:paraId="45B6479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2E833BE5" w14:textId="77777777" w:rsidTr="00392B5D">
        <w:tc>
          <w:tcPr>
            <w:tcW w:w="1613" w:type="dxa"/>
          </w:tcPr>
          <w:p w14:paraId="001D4CF5"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7F1DF6B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3B8FC98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33.3%</w:t>
            </w:r>
          </w:p>
        </w:tc>
        <w:tc>
          <w:tcPr>
            <w:tcW w:w="1596" w:type="dxa"/>
          </w:tcPr>
          <w:p w14:paraId="1632A3C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2FC2909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5631D5A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50DD8D7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5E8880A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353" w:type="dxa"/>
          </w:tcPr>
          <w:p w14:paraId="35BCFEA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tc>
      </w:tr>
      <w:tr w:rsidR="00987C37" w:rsidRPr="00987C37" w14:paraId="4F080CFA" w14:textId="77777777" w:rsidTr="00987C37">
        <w:tc>
          <w:tcPr>
            <w:tcW w:w="1613" w:type="dxa"/>
            <w:shd w:val="clear" w:color="auto" w:fill="FBE4D5"/>
          </w:tcPr>
          <w:p w14:paraId="7B9D7C21"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63B00A2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73835AD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23.5%</w:t>
            </w:r>
          </w:p>
        </w:tc>
        <w:tc>
          <w:tcPr>
            <w:tcW w:w="1596" w:type="dxa"/>
            <w:shd w:val="clear" w:color="auto" w:fill="FBE4D5"/>
          </w:tcPr>
          <w:p w14:paraId="11415CB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138F050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14.7%</w:t>
            </w:r>
          </w:p>
        </w:tc>
        <w:tc>
          <w:tcPr>
            <w:tcW w:w="1596" w:type="dxa"/>
            <w:shd w:val="clear" w:color="auto" w:fill="FBE4D5"/>
          </w:tcPr>
          <w:p w14:paraId="70C136A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w:t>
            </w:r>
          </w:p>
          <w:p w14:paraId="3F5BC08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41.2%</w:t>
            </w:r>
          </w:p>
        </w:tc>
        <w:tc>
          <w:tcPr>
            <w:tcW w:w="1596" w:type="dxa"/>
            <w:shd w:val="clear" w:color="auto" w:fill="FBE4D5"/>
          </w:tcPr>
          <w:p w14:paraId="3DF6A72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3A7688E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20.6%</w:t>
            </w:r>
          </w:p>
        </w:tc>
        <w:tc>
          <w:tcPr>
            <w:tcW w:w="1353" w:type="dxa"/>
            <w:shd w:val="clear" w:color="auto" w:fill="FBE4D5"/>
          </w:tcPr>
          <w:p w14:paraId="706E358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34</w:t>
            </w:r>
          </w:p>
        </w:tc>
      </w:tr>
    </w:tbl>
    <w:p w14:paraId="02E6AEC3"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66CB1D71" w14:textId="7287862D"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lastRenderedPageBreak/>
        <w:t>Question 34b addressed the braille alphabet. Teachers evaluated and reported on 30 students on their ability to learn five or more braille letters. Overall, only three students (9.9%) from Group B succeeded (no-yes + yes-yes). In Group B (n=18), 15 students (83.3%) could not perform skill before or after playing with the product, one student (5.6%) could not read five or more braille letters before playing with the product but could after playing with the product, one student (5.6%) could read five braille letters and maintained that level after playing with the product, and one student (5.6%) could read five braille letters prior to playing with Reach &amp; Match</w:t>
      </w:r>
      <w:r w:rsidR="00770A92">
        <w:rPr>
          <w:rFonts w:ascii="Tahoma" w:eastAsia="Calibri" w:hAnsi="Tahoma" w:cs="Tahoma"/>
          <w:sz w:val="24"/>
          <w:szCs w:val="24"/>
        </w:rPr>
        <w:t>®</w:t>
      </w:r>
      <w:r w:rsidRPr="00987C37">
        <w:rPr>
          <w:rFonts w:ascii="Tahoma" w:eastAsia="Calibri" w:hAnsi="Tahoma" w:cs="Tahoma"/>
          <w:sz w:val="24"/>
          <w:szCs w:val="24"/>
        </w:rPr>
        <w:t xml:space="preserve"> and improved this skill while playing with the product.</w:t>
      </w:r>
    </w:p>
    <w:p w14:paraId="19357782"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33367F95" w14:textId="77777777" w:rsidR="00987C37" w:rsidRPr="00987C37" w:rsidRDefault="00987C37" w:rsidP="00984DA1">
      <w:pPr>
        <w:widowControl/>
        <w:numPr>
          <w:ilvl w:val="0"/>
          <w:numId w:val="118"/>
        </w:numPr>
        <w:adjustRightInd/>
        <w:spacing w:after="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Learned five or more braille letters</w:t>
      </w:r>
      <w:r w:rsidRPr="00987C37">
        <w:rPr>
          <w:rFonts w:ascii="Tahoma" w:eastAsia="Calibri" w:hAnsi="Tahoma" w:cs="Tahoma"/>
          <w:sz w:val="24"/>
          <w:szCs w:val="24"/>
        </w:rPr>
        <w:tab/>
      </w:r>
    </w:p>
    <w:tbl>
      <w:tblPr>
        <w:tblStyle w:val="TableGrid5"/>
        <w:tblW w:w="0" w:type="auto"/>
        <w:tblLook w:val="04A0" w:firstRow="1" w:lastRow="0" w:firstColumn="1" w:lastColumn="0" w:noHBand="0" w:noVBand="1"/>
        <w:tblCaption w:val="b. Learned five or more braille letters "/>
      </w:tblPr>
      <w:tblGrid>
        <w:gridCol w:w="1613"/>
        <w:gridCol w:w="1596"/>
        <w:gridCol w:w="1596"/>
        <w:gridCol w:w="1596"/>
        <w:gridCol w:w="1596"/>
        <w:gridCol w:w="1353"/>
      </w:tblGrid>
      <w:tr w:rsidR="00987C37" w:rsidRPr="00987C37" w14:paraId="23E6A2B8" w14:textId="77777777" w:rsidTr="00392B5D">
        <w:tc>
          <w:tcPr>
            <w:tcW w:w="1613" w:type="dxa"/>
          </w:tcPr>
          <w:p w14:paraId="4CC94A4D"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61343746"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2B396753"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543DAE66"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5D585153"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2034C7ED" w14:textId="77777777" w:rsidR="00987C37" w:rsidRPr="00987C37" w:rsidRDefault="00987C37" w:rsidP="00987C37">
            <w:pPr>
              <w:widowControl/>
              <w:adjustRightInd/>
              <w:spacing w:after="0" w:line="259" w:lineRule="auto"/>
              <w:jc w:val="left"/>
              <w:textAlignment w:val="auto"/>
              <w:rPr>
                <w:rFonts w:ascii="Tahoma" w:eastAsia="Calibri" w:hAnsi="Tahoma" w:cs="Tahoma"/>
                <w:b/>
                <w:bCs/>
                <w:sz w:val="24"/>
                <w:szCs w:val="24"/>
              </w:rPr>
            </w:pPr>
            <w:r w:rsidRPr="00987C37">
              <w:rPr>
                <w:rFonts w:ascii="Tahoma" w:eastAsia="Calibri" w:hAnsi="Tahoma" w:cs="Tahoma"/>
                <w:b/>
                <w:bCs/>
                <w:sz w:val="24"/>
                <w:szCs w:val="24"/>
              </w:rPr>
              <w:t xml:space="preserve">n = </w:t>
            </w:r>
          </w:p>
        </w:tc>
      </w:tr>
      <w:tr w:rsidR="00987C37" w:rsidRPr="00987C37" w14:paraId="05F70225" w14:textId="77777777" w:rsidTr="00392B5D">
        <w:tc>
          <w:tcPr>
            <w:tcW w:w="1613" w:type="dxa"/>
          </w:tcPr>
          <w:p w14:paraId="61FD3B97"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4AE40C6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29BC077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100%</w:t>
            </w:r>
          </w:p>
        </w:tc>
        <w:tc>
          <w:tcPr>
            <w:tcW w:w="1596" w:type="dxa"/>
          </w:tcPr>
          <w:p w14:paraId="2D76F70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47EEE9F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33923AD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353" w:type="dxa"/>
          </w:tcPr>
          <w:p w14:paraId="0BE9087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tc>
      </w:tr>
      <w:tr w:rsidR="00987C37" w:rsidRPr="00987C37" w14:paraId="70032CA8" w14:textId="77777777" w:rsidTr="00392B5D">
        <w:tc>
          <w:tcPr>
            <w:tcW w:w="1613" w:type="dxa"/>
          </w:tcPr>
          <w:p w14:paraId="701A0667"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317489C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15</w:t>
            </w:r>
          </w:p>
          <w:p w14:paraId="5ED5F0D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83.3%</w:t>
            </w:r>
          </w:p>
        </w:tc>
        <w:tc>
          <w:tcPr>
            <w:tcW w:w="1596" w:type="dxa"/>
          </w:tcPr>
          <w:p w14:paraId="5085D46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393355C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016DA62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668B11B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003439A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6E94B79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353" w:type="dxa"/>
          </w:tcPr>
          <w:p w14:paraId="5A54530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7EFB73EE" w14:textId="77777777" w:rsidTr="00392B5D">
        <w:tc>
          <w:tcPr>
            <w:tcW w:w="1613" w:type="dxa"/>
          </w:tcPr>
          <w:p w14:paraId="44D50A70"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3BFE499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255B37E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100%</w:t>
            </w:r>
          </w:p>
        </w:tc>
        <w:tc>
          <w:tcPr>
            <w:tcW w:w="1596" w:type="dxa"/>
          </w:tcPr>
          <w:p w14:paraId="377D267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5738580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2795C70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353" w:type="dxa"/>
          </w:tcPr>
          <w:p w14:paraId="38004FA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tc>
      </w:tr>
      <w:tr w:rsidR="00987C37" w:rsidRPr="00987C37" w14:paraId="5898755A" w14:textId="77777777" w:rsidTr="00987C37">
        <w:tc>
          <w:tcPr>
            <w:tcW w:w="1613" w:type="dxa"/>
            <w:shd w:val="clear" w:color="auto" w:fill="FBE4D5"/>
          </w:tcPr>
          <w:p w14:paraId="0F9B6441"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5761CF9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27</w:t>
            </w:r>
          </w:p>
          <w:p w14:paraId="5E6542E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90%</w:t>
            </w:r>
          </w:p>
        </w:tc>
        <w:tc>
          <w:tcPr>
            <w:tcW w:w="1596" w:type="dxa"/>
            <w:shd w:val="clear" w:color="auto" w:fill="FBE4D5"/>
          </w:tcPr>
          <w:p w14:paraId="6DC52F9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40C0E97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3.3%</w:t>
            </w:r>
          </w:p>
        </w:tc>
        <w:tc>
          <w:tcPr>
            <w:tcW w:w="1596" w:type="dxa"/>
            <w:shd w:val="clear" w:color="auto" w:fill="FBE4D5"/>
          </w:tcPr>
          <w:p w14:paraId="43C83F2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742AE63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3.3%</w:t>
            </w:r>
          </w:p>
        </w:tc>
        <w:tc>
          <w:tcPr>
            <w:tcW w:w="1596" w:type="dxa"/>
            <w:shd w:val="clear" w:color="auto" w:fill="FBE4D5"/>
          </w:tcPr>
          <w:p w14:paraId="2CCE0D1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77DA029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3.3%</w:t>
            </w:r>
          </w:p>
        </w:tc>
        <w:tc>
          <w:tcPr>
            <w:tcW w:w="1353" w:type="dxa"/>
            <w:shd w:val="clear" w:color="auto" w:fill="FBE4D5"/>
          </w:tcPr>
          <w:p w14:paraId="01A2AB7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30</w:t>
            </w:r>
          </w:p>
        </w:tc>
      </w:tr>
    </w:tbl>
    <w:p w14:paraId="6BDAF355"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49B5EFED" w14:textId="7E02A2F0"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Question 34c addressed the Roman alphabet. Teachers evaluated and reported on 30 students’ ability to learn five or more Roman letters. Six students (20%) accomplished the function while playing with Reach &amp; Match</w:t>
      </w:r>
      <w:r w:rsidR="001F4807">
        <w:rPr>
          <w:rFonts w:ascii="Tahoma" w:eastAsia="Calibri" w:hAnsi="Tahoma" w:cs="Tahoma"/>
          <w:sz w:val="24"/>
          <w:szCs w:val="24"/>
        </w:rPr>
        <w:t>®</w:t>
      </w:r>
      <w:r w:rsidRPr="00987C37">
        <w:rPr>
          <w:rFonts w:ascii="Tahoma" w:eastAsia="Calibri" w:hAnsi="Tahoma" w:cs="Tahoma"/>
          <w:sz w:val="24"/>
          <w:szCs w:val="24"/>
        </w:rPr>
        <w:t>. Again, students in Group B (n=18) had more success, with one student (5.6%) in the no-yes category, one student (5.6%) in the yes-same category, and three students (16.7%) in the yes-yes category. One might expect better results with Group A—students without visual impairments—but all the students have additional disabilities. This question was not applicable to students in Group C.</w:t>
      </w:r>
    </w:p>
    <w:p w14:paraId="63C22E3D"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2B74BD84" w14:textId="77777777" w:rsidR="00987C37" w:rsidRPr="00987C37" w:rsidRDefault="00987C37" w:rsidP="00984DA1">
      <w:pPr>
        <w:widowControl/>
        <w:numPr>
          <w:ilvl w:val="0"/>
          <w:numId w:val="118"/>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Learned five or more Roman letters</w:t>
      </w:r>
    </w:p>
    <w:tbl>
      <w:tblPr>
        <w:tblStyle w:val="TableGrid5"/>
        <w:tblW w:w="0" w:type="auto"/>
        <w:tblLook w:val="04A0" w:firstRow="1" w:lastRow="0" w:firstColumn="1" w:lastColumn="0" w:noHBand="0" w:noVBand="1"/>
        <w:tblCaption w:val="c. Learned five or more Roman letters"/>
      </w:tblPr>
      <w:tblGrid>
        <w:gridCol w:w="1613"/>
        <w:gridCol w:w="1596"/>
        <w:gridCol w:w="1596"/>
        <w:gridCol w:w="1596"/>
        <w:gridCol w:w="1596"/>
        <w:gridCol w:w="1353"/>
      </w:tblGrid>
      <w:tr w:rsidR="00987C37" w:rsidRPr="00987C37" w14:paraId="2AD5BAA4" w14:textId="77777777" w:rsidTr="00392B5D">
        <w:tc>
          <w:tcPr>
            <w:tcW w:w="1613" w:type="dxa"/>
          </w:tcPr>
          <w:p w14:paraId="38974540"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1E4868FE"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5AF0895A"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58D21A8F"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0F51CA20"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4FC3EFDC"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58E0349A" w14:textId="77777777" w:rsidTr="00392B5D">
        <w:tc>
          <w:tcPr>
            <w:tcW w:w="1613" w:type="dxa"/>
          </w:tcPr>
          <w:p w14:paraId="6465F8BF"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3704A90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48D6469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87.5%</w:t>
            </w:r>
          </w:p>
        </w:tc>
        <w:tc>
          <w:tcPr>
            <w:tcW w:w="1596" w:type="dxa"/>
          </w:tcPr>
          <w:p w14:paraId="5F5FEEA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7E53023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5188BC6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1.3%</w:t>
            </w:r>
          </w:p>
        </w:tc>
        <w:tc>
          <w:tcPr>
            <w:tcW w:w="1596" w:type="dxa"/>
          </w:tcPr>
          <w:p w14:paraId="05B01C0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353" w:type="dxa"/>
          </w:tcPr>
          <w:p w14:paraId="502FE7E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tc>
      </w:tr>
      <w:tr w:rsidR="00987C37" w:rsidRPr="00987C37" w14:paraId="3E4AB704" w14:textId="77777777" w:rsidTr="00392B5D">
        <w:tc>
          <w:tcPr>
            <w:tcW w:w="1613" w:type="dxa"/>
          </w:tcPr>
          <w:p w14:paraId="2C4ECDD1"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663A848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13</w:t>
            </w:r>
          </w:p>
          <w:p w14:paraId="6DFBBC7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72.2%</w:t>
            </w:r>
          </w:p>
        </w:tc>
        <w:tc>
          <w:tcPr>
            <w:tcW w:w="1596" w:type="dxa"/>
          </w:tcPr>
          <w:p w14:paraId="6D7AC1C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1968DC5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66D8CDF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2663567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4BF8571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1130E02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353" w:type="dxa"/>
          </w:tcPr>
          <w:p w14:paraId="1B12E0E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2B05DFC8" w14:textId="77777777" w:rsidTr="00392B5D">
        <w:tc>
          <w:tcPr>
            <w:tcW w:w="1613" w:type="dxa"/>
          </w:tcPr>
          <w:p w14:paraId="535BD7AA"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056D6BF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51D419C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100%</w:t>
            </w:r>
          </w:p>
        </w:tc>
        <w:tc>
          <w:tcPr>
            <w:tcW w:w="1596" w:type="dxa"/>
          </w:tcPr>
          <w:p w14:paraId="50EDDDD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5063F57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25CDB6B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353" w:type="dxa"/>
          </w:tcPr>
          <w:p w14:paraId="5FE68EE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tc>
      </w:tr>
      <w:tr w:rsidR="00987C37" w:rsidRPr="00987C37" w14:paraId="714132B1" w14:textId="77777777" w:rsidTr="00987C37">
        <w:tc>
          <w:tcPr>
            <w:tcW w:w="1613" w:type="dxa"/>
            <w:shd w:val="clear" w:color="auto" w:fill="FBE4D5"/>
          </w:tcPr>
          <w:p w14:paraId="1B66D2A7"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52ABFFB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24</w:t>
            </w:r>
          </w:p>
          <w:p w14:paraId="2B7E38B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80%</w:t>
            </w:r>
          </w:p>
        </w:tc>
        <w:tc>
          <w:tcPr>
            <w:tcW w:w="1596" w:type="dxa"/>
            <w:shd w:val="clear" w:color="auto" w:fill="FBE4D5"/>
          </w:tcPr>
          <w:p w14:paraId="2453B76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3AAEBC5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3.3%</w:t>
            </w:r>
          </w:p>
        </w:tc>
        <w:tc>
          <w:tcPr>
            <w:tcW w:w="1596" w:type="dxa"/>
            <w:shd w:val="clear" w:color="auto" w:fill="FBE4D5"/>
          </w:tcPr>
          <w:p w14:paraId="5C7CF12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403B8BC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6.7%</w:t>
            </w:r>
          </w:p>
        </w:tc>
        <w:tc>
          <w:tcPr>
            <w:tcW w:w="1596" w:type="dxa"/>
            <w:shd w:val="clear" w:color="auto" w:fill="FBE4D5"/>
          </w:tcPr>
          <w:p w14:paraId="476E36B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6A3714F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353" w:type="dxa"/>
            <w:shd w:val="clear" w:color="auto" w:fill="FBE4D5"/>
          </w:tcPr>
          <w:p w14:paraId="5E2CA19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30</w:t>
            </w:r>
          </w:p>
        </w:tc>
      </w:tr>
    </w:tbl>
    <w:p w14:paraId="6D4299A6"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2F0D5E21"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Question 34d addressed the ability of the students to learn letters using the student’s name. Teachers evaluated and reported on 30 students. Overall, 83.3% demonstrated no improvement after using the product. Two students (11.1%) in Group B (n=18) demonstrated improvement on an existing function. The function of writing one’s name is considered a high skill for a typical child under 3 years old, which many of the students who played with Reach &amp; Match® were (under 3 years old) at the time of field testing.</w:t>
      </w:r>
    </w:p>
    <w:p w14:paraId="2EE0F653"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07569BEF" w14:textId="77777777" w:rsidR="00987C37" w:rsidRPr="00987C37" w:rsidRDefault="00987C37" w:rsidP="00984DA1">
      <w:pPr>
        <w:widowControl/>
        <w:numPr>
          <w:ilvl w:val="0"/>
          <w:numId w:val="118"/>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Learned to write name</w:t>
      </w:r>
    </w:p>
    <w:tbl>
      <w:tblPr>
        <w:tblStyle w:val="TableGrid5"/>
        <w:tblW w:w="0" w:type="auto"/>
        <w:tblLook w:val="04A0" w:firstRow="1" w:lastRow="0" w:firstColumn="1" w:lastColumn="0" w:noHBand="0" w:noVBand="1"/>
        <w:tblCaption w:val="d. Learned to write name"/>
      </w:tblPr>
      <w:tblGrid>
        <w:gridCol w:w="1613"/>
        <w:gridCol w:w="1596"/>
        <w:gridCol w:w="1596"/>
        <w:gridCol w:w="1596"/>
        <w:gridCol w:w="1596"/>
        <w:gridCol w:w="1353"/>
      </w:tblGrid>
      <w:tr w:rsidR="00987C37" w:rsidRPr="00987C37" w14:paraId="06946A8F" w14:textId="77777777" w:rsidTr="00392B5D">
        <w:tc>
          <w:tcPr>
            <w:tcW w:w="1613" w:type="dxa"/>
          </w:tcPr>
          <w:p w14:paraId="20A8C1C5"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051E60E9"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797882EA"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1F4334A9"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7047EF5D"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12B6B6ED"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46540A91" w14:textId="77777777" w:rsidTr="00392B5D">
        <w:tc>
          <w:tcPr>
            <w:tcW w:w="1613" w:type="dxa"/>
          </w:tcPr>
          <w:p w14:paraId="06C895DE"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582A15A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618E783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87.5%</w:t>
            </w:r>
          </w:p>
        </w:tc>
        <w:tc>
          <w:tcPr>
            <w:tcW w:w="1596" w:type="dxa"/>
          </w:tcPr>
          <w:p w14:paraId="31A7E00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104A4FE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0DE7FED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1.3%</w:t>
            </w:r>
          </w:p>
        </w:tc>
        <w:tc>
          <w:tcPr>
            <w:tcW w:w="1596" w:type="dxa"/>
          </w:tcPr>
          <w:p w14:paraId="1828B1F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353" w:type="dxa"/>
          </w:tcPr>
          <w:p w14:paraId="6C3EF54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tc>
      </w:tr>
      <w:tr w:rsidR="00987C37" w:rsidRPr="00987C37" w14:paraId="7DB50BB7" w14:textId="77777777" w:rsidTr="00392B5D">
        <w:tc>
          <w:tcPr>
            <w:tcW w:w="1613" w:type="dxa"/>
          </w:tcPr>
          <w:p w14:paraId="21264700"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547E9B2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w:t>
            </w:r>
          </w:p>
          <w:p w14:paraId="1813CE7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77.8%</w:t>
            </w:r>
          </w:p>
        </w:tc>
        <w:tc>
          <w:tcPr>
            <w:tcW w:w="1596" w:type="dxa"/>
          </w:tcPr>
          <w:p w14:paraId="4AE458C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352F01A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675EDC9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11.1%</w:t>
            </w:r>
          </w:p>
        </w:tc>
        <w:tc>
          <w:tcPr>
            <w:tcW w:w="1596" w:type="dxa"/>
          </w:tcPr>
          <w:p w14:paraId="3D42BD1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445DFD5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11.1%</w:t>
            </w:r>
          </w:p>
        </w:tc>
        <w:tc>
          <w:tcPr>
            <w:tcW w:w="1353" w:type="dxa"/>
          </w:tcPr>
          <w:p w14:paraId="64CBE8F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384FA526" w14:textId="77777777" w:rsidTr="00392B5D">
        <w:tc>
          <w:tcPr>
            <w:tcW w:w="1613" w:type="dxa"/>
          </w:tcPr>
          <w:p w14:paraId="258F7055"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0AD5224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2D91D15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100%</w:t>
            </w:r>
          </w:p>
        </w:tc>
        <w:tc>
          <w:tcPr>
            <w:tcW w:w="1596" w:type="dxa"/>
          </w:tcPr>
          <w:p w14:paraId="4E19E47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525F1AA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258E359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353" w:type="dxa"/>
          </w:tcPr>
          <w:p w14:paraId="5BAA88D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tc>
      </w:tr>
      <w:tr w:rsidR="00987C37" w:rsidRPr="00987C37" w14:paraId="5D729BA7" w14:textId="77777777" w:rsidTr="00987C37">
        <w:tc>
          <w:tcPr>
            <w:tcW w:w="1613" w:type="dxa"/>
            <w:shd w:val="clear" w:color="auto" w:fill="FBE4D5"/>
          </w:tcPr>
          <w:p w14:paraId="627F79DF"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4F733C6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25</w:t>
            </w:r>
          </w:p>
          <w:p w14:paraId="12E0ED7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83.3%</w:t>
            </w:r>
          </w:p>
        </w:tc>
        <w:tc>
          <w:tcPr>
            <w:tcW w:w="1596" w:type="dxa"/>
            <w:shd w:val="clear" w:color="auto" w:fill="FBE4D5"/>
          </w:tcPr>
          <w:p w14:paraId="5A02FB5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shd w:val="clear" w:color="auto" w:fill="FBE4D5"/>
          </w:tcPr>
          <w:p w14:paraId="3F7053C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5349DA3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596" w:type="dxa"/>
            <w:shd w:val="clear" w:color="auto" w:fill="FBE4D5"/>
          </w:tcPr>
          <w:p w14:paraId="53457EA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2C1853C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6.7%</w:t>
            </w:r>
          </w:p>
        </w:tc>
        <w:tc>
          <w:tcPr>
            <w:tcW w:w="1353" w:type="dxa"/>
            <w:shd w:val="clear" w:color="auto" w:fill="FBE4D5"/>
          </w:tcPr>
          <w:p w14:paraId="3C5329A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30</w:t>
            </w:r>
          </w:p>
        </w:tc>
      </w:tr>
    </w:tbl>
    <w:p w14:paraId="10CA2C4A"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3711C576"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3FD10AA5"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SESSION 2</w:t>
      </w:r>
    </w:p>
    <w:p w14:paraId="5192406B" w14:textId="4E7F143C"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The function under Session 2 is cognitive skills. Teachers collected data on 35 students for questions 35a-35f. Question 35a asked teachers to rate their students’ ability to sort the tiles by color, shape, sounds, and patterns. Of the students in Group A (n=10), half showed improvement: Two students (20%) could not sort prior to playing with Reach &amp; Match</w:t>
      </w:r>
      <w:r w:rsidR="001F4807">
        <w:rPr>
          <w:rFonts w:ascii="Tahoma" w:eastAsia="Calibri" w:hAnsi="Tahoma" w:cs="Tahoma"/>
          <w:sz w:val="24"/>
          <w:szCs w:val="24"/>
        </w:rPr>
        <w:t>®</w:t>
      </w:r>
      <w:r w:rsidRPr="00987C37">
        <w:rPr>
          <w:rFonts w:ascii="Tahoma" w:eastAsia="Calibri" w:hAnsi="Tahoma" w:cs="Tahoma"/>
          <w:sz w:val="24"/>
          <w:szCs w:val="24"/>
        </w:rPr>
        <w:t>, but through play they learned to sort at least minimally; and three students (30%) had a minimum skill of sorting prior to playing with the product and improved through play to a medium or master level. Likewise, 11 students (61.1%) from Group B (n=18) and two students (28.6%) from Group C (n=7) showed improvement from having no skill to at least minimal skill and from having minimal skill to a medium or master level.</w:t>
      </w:r>
    </w:p>
    <w:p w14:paraId="72BE38F6"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p>
    <w:p w14:paraId="069C2B62"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Q35. Function: Cognitive Skills</w:t>
      </w:r>
    </w:p>
    <w:p w14:paraId="30390560" w14:textId="77777777" w:rsidR="00987C37" w:rsidRPr="00987C37" w:rsidRDefault="00987C37" w:rsidP="00984DA1">
      <w:pPr>
        <w:widowControl/>
        <w:numPr>
          <w:ilvl w:val="0"/>
          <w:numId w:val="119"/>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Sorting</w:t>
      </w:r>
    </w:p>
    <w:tbl>
      <w:tblPr>
        <w:tblStyle w:val="TableGrid5"/>
        <w:tblW w:w="0" w:type="auto"/>
        <w:tblLook w:val="04A0" w:firstRow="1" w:lastRow="0" w:firstColumn="1" w:lastColumn="0" w:noHBand="0" w:noVBand="1"/>
        <w:tblCaption w:val="Q35. Function: Cognitive Skills. (a) Sorting"/>
      </w:tblPr>
      <w:tblGrid>
        <w:gridCol w:w="1613"/>
        <w:gridCol w:w="1596"/>
        <w:gridCol w:w="1596"/>
        <w:gridCol w:w="1596"/>
        <w:gridCol w:w="1596"/>
        <w:gridCol w:w="1353"/>
      </w:tblGrid>
      <w:tr w:rsidR="00987C37" w:rsidRPr="00987C37" w14:paraId="0AF33DAB" w14:textId="77777777" w:rsidTr="00392B5D">
        <w:tc>
          <w:tcPr>
            <w:tcW w:w="1613" w:type="dxa"/>
          </w:tcPr>
          <w:p w14:paraId="16900540"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2E2625C4"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0883AEEB"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3EDA1143"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4ED51167"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5F0982FE"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7DC93F04" w14:textId="77777777" w:rsidTr="00392B5D">
        <w:tc>
          <w:tcPr>
            <w:tcW w:w="1613" w:type="dxa"/>
          </w:tcPr>
          <w:p w14:paraId="3091721C"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56D35D5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05B16D5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02BB563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67E6CEF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1C9E13C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7768849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7FB2840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30%</w:t>
            </w:r>
          </w:p>
        </w:tc>
        <w:tc>
          <w:tcPr>
            <w:tcW w:w="1353" w:type="dxa"/>
          </w:tcPr>
          <w:p w14:paraId="7E7F897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5BD9B0D5" w14:textId="77777777" w:rsidTr="00392B5D">
        <w:tc>
          <w:tcPr>
            <w:tcW w:w="1613" w:type="dxa"/>
          </w:tcPr>
          <w:p w14:paraId="2C8383DA"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4C65FE5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7FDC0A2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22.2%</w:t>
            </w:r>
          </w:p>
        </w:tc>
        <w:tc>
          <w:tcPr>
            <w:tcW w:w="1596" w:type="dxa"/>
          </w:tcPr>
          <w:p w14:paraId="377E683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0771BF8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11.1%</w:t>
            </w:r>
          </w:p>
        </w:tc>
        <w:tc>
          <w:tcPr>
            <w:tcW w:w="1596" w:type="dxa"/>
          </w:tcPr>
          <w:p w14:paraId="31CE8AC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5BAF704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596" w:type="dxa"/>
          </w:tcPr>
          <w:p w14:paraId="7473282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9</w:t>
            </w:r>
          </w:p>
          <w:p w14:paraId="00D89AF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353" w:type="dxa"/>
          </w:tcPr>
          <w:p w14:paraId="10BDC92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6C76E032" w14:textId="77777777" w:rsidTr="00392B5D">
        <w:tc>
          <w:tcPr>
            <w:tcW w:w="1613" w:type="dxa"/>
          </w:tcPr>
          <w:p w14:paraId="4961C969"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lastRenderedPageBreak/>
              <w:t>Group C</w:t>
            </w:r>
          </w:p>
        </w:tc>
        <w:tc>
          <w:tcPr>
            <w:tcW w:w="1596" w:type="dxa"/>
          </w:tcPr>
          <w:p w14:paraId="4778A43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7A40174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57.1%</w:t>
            </w:r>
          </w:p>
        </w:tc>
        <w:tc>
          <w:tcPr>
            <w:tcW w:w="1596" w:type="dxa"/>
          </w:tcPr>
          <w:p w14:paraId="07CB294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17FBAB7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596" w:type="dxa"/>
          </w:tcPr>
          <w:p w14:paraId="2CEDB4D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363EA5C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596" w:type="dxa"/>
          </w:tcPr>
          <w:p w14:paraId="1C6B3DD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5930BD9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353" w:type="dxa"/>
          </w:tcPr>
          <w:p w14:paraId="3DE7460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355405F2" w14:textId="77777777" w:rsidTr="00987C37">
        <w:tc>
          <w:tcPr>
            <w:tcW w:w="1613" w:type="dxa"/>
            <w:shd w:val="clear" w:color="auto" w:fill="FBE4D5"/>
          </w:tcPr>
          <w:p w14:paraId="2783D3F4"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0766FFC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13</w:t>
            </w:r>
          </w:p>
          <w:p w14:paraId="15700BE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37.1%</w:t>
            </w:r>
          </w:p>
        </w:tc>
        <w:tc>
          <w:tcPr>
            <w:tcW w:w="1596" w:type="dxa"/>
            <w:shd w:val="clear" w:color="auto" w:fill="FBE4D5"/>
          </w:tcPr>
          <w:p w14:paraId="0684774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22DFBB2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596" w:type="dxa"/>
            <w:shd w:val="clear" w:color="auto" w:fill="FBE4D5"/>
          </w:tcPr>
          <w:p w14:paraId="7C1B860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46F1C9F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11.4%</w:t>
            </w:r>
          </w:p>
        </w:tc>
        <w:tc>
          <w:tcPr>
            <w:tcW w:w="1596" w:type="dxa"/>
            <w:shd w:val="clear" w:color="auto" w:fill="FBE4D5"/>
          </w:tcPr>
          <w:p w14:paraId="44DD88F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13</w:t>
            </w:r>
          </w:p>
          <w:p w14:paraId="01DBE76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37.1%</w:t>
            </w:r>
          </w:p>
        </w:tc>
        <w:tc>
          <w:tcPr>
            <w:tcW w:w="1353" w:type="dxa"/>
            <w:shd w:val="clear" w:color="auto" w:fill="FBE4D5"/>
          </w:tcPr>
          <w:p w14:paraId="6C48864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7374EFA6"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681AB23B" w14:textId="37807CD5"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Question 35b asked teachers to rate their students’ ability to match (i.e., tile to mat with same color, tile to mat with same pattern). The students showed much improvement in their matching skills through playing with Reach &amp; Match</w:t>
      </w:r>
      <w:r w:rsidR="001F4807">
        <w:rPr>
          <w:rFonts w:ascii="Tahoma" w:eastAsia="Calibri" w:hAnsi="Tahoma" w:cs="Tahoma"/>
          <w:sz w:val="24"/>
          <w:szCs w:val="24"/>
        </w:rPr>
        <w:t>®</w:t>
      </w:r>
      <w:r w:rsidRPr="00987C37">
        <w:rPr>
          <w:rFonts w:ascii="Tahoma" w:eastAsia="Calibri" w:hAnsi="Tahoma" w:cs="Tahoma"/>
          <w:sz w:val="24"/>
          <w:szCs w:val="24"/>
        </w:rPr>
        <w:t>. Of the 35 students, 11 (31.4%) showed no improvement, six students (17.1%) showed improvement from no skill to at least minimal skill, seven students (20%) remained at their previous skill level, and 11 students (31.4%) showed improvement of their prior skill level. In Group A (n=10) and Group B (n=18), the two combined categories of improvement (no-yes + yes-yes) outweighed the two combined categories of no improvement.</w:t>
      </w:r>
    </w:p>
    <w:p w14:paraId="6334763F"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6EA92F8B" w14:textId="77777777" w:rsidR="00987C37" w:rsidRPr="00987C37" w:rsidRDefault="00987C37" w:rsidP="00984DA1">
      <w:pPr>
        <w:widowControl/>
        <w:numPr>
          <w:ilvl w:val="0"/>
          <w:numId w:val="119"/>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Matching</w:t>
      </w:r>
    </w:p>
    <w:tbl>
      <w:tblPr>
        <w:tblStyle w:val="TableGrid5"/>
        <w:tblW w:w="0" w:type="auto"/>
        <w:tblLook w:val="04A0" w:firstRow="1" w:lastRow="0" w:firstColumn="1" w:lastColumn="0" w:noHBand="0" w:noVBand="1"/>
        <w:tblCaption w:val="b. Matching"/>
      </w:tblPr>
      <w:tblGrid>
        <w:gridCol w:w="1613"/>
        <w:gridCol w:w="1596"/>
        <w:gridCol w:w="1596"/>
        <w:gridCol w:w="1596"/>
        <w:gridCol w:w="1596"/>
        <w:gridCol w:w="1353"/>
      </w:tblGrid>
      <w:tr w:rsidR="00987C37" w:rsidRPr="00987C37" w14:paraId="45FB7CF1" w14:textId="77777777" w:rsidTr="00392B5D">
        <w:tc>
          <w:tcPr>
            <w:tcW w:w="1613" w:type="dxa"/>
          </w:tcPr>
          <w:p w14:paraId="6B91CD79"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53847D0A"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1CBDB9A2"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35873CE4"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2037C3C8"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165E980A"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043B979B" w14:textId="77777777" w:rsidTr="00392B5D">
        <w:tc>
          <w:tcPr>
            <w:tcW w:w="1613" w:type="dxa"/>
          </w:tcPr>
          <w:p w14:paraId="5BF50410"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61A9C3D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48CAC36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40%</w:t>
            </w:r>
          </w:p>
        </w:tc>
        <w:tc>
          <w:tcPr>
            <w:tcW w:w="1596" w:type="dxa"/>
          </w:tcPr>
          <w:p w14:paraId="25B73E6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01E0E1A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30%</w:t>
            </w:r>
          </w:p>
        </w:tc>
        <w:tc>
          <w:tcPr>
            <w:tcW w:w="1596" w:type="dxa"/>
          </w:tcPr>
          <w:p w14:paraId="2B3DE2B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00305E6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5AA27BE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30%</w:t>
            </w:r>
          </w:p>
        </w:tc>
        <w:tc>
          <w:tcPr>
            <w:tcW w:w="1353" w:type="dxa"/>
          </w:tcPr>
          <w:p w14:paraId="2678D2C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39AD12FB" w14:textId="77777777" w:rsidTr="00392B5D">
        <w:tc>
          <w:tcPr>
            <w:tcW w:w="1613" w:type="dxa"/>
          </w:tcPr>
          <w:p w14:paraId="7D33D153"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47F249F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350BBF3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22.2%</w:t>
            </w:r>
          </w:p>
        </w:tc>
        <w:tc>
          <w:tcPr>
            <w:tcW w:w="1596" w:type="dxa"/>
          </w:tcPr>
          <w:p w14:paraId="1EB3E6A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76A401D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11.1%</w:t>
            </w:r>
          </w:p>
        </w:tc>
        <w:tc>
          <w:tcPr>
            <w:tcW w:w="1596" w:type="dxa"/>
          </w:tcPr>
          <w:p w14:paraId="0CE83E6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44AF857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22.2%</w:t>
            </w:r>
          </w:p>
        </w:tc>
        <w:tc>
          <w:tcPr>
            <w:tcW w:w="1596" w:type="dxa"/>
          </w:tcPr>
          <w:p w14:paraId="1CA0AE2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5B44F7C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44.4%</w:t>
            </w:r>
          </w:p>
        </w:tc>
        <w:tc>
          <w:tcPr>
            <w:tcW w:w="1353" w:type="dxa"/>
          </w:tcPr>
          <w:p w14:paraId="7FE2C50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46959B4F" w14:textId="77777777" w:rsidTr="00392B5D">
        <w:tc>
          <w:tcPr>
            <w:tcW w:w="1613" w:type="dxa"/>
          </w:tcPr>
          <w:p w14:paraId="3FBDE9A5"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73B93D3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246DBAB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42.9%</w:t>
            </w:r>
          </w:p>
        </w:tc>
        <w:tc>
          <w:tcPr>
            <w:tcW w:w="1596" w:type="dxa"/>
          </w:tcPr>
          <w:p w14:paraId="3C98F35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52BC2EA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596" w:type="dxa"/>
          </w:tcPr>
          <w:p w14:paraId="185621D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3B5D344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42.9%</w:t>
            </w:r>
          </w:p>
        </w:tc>
        <w:tc>
          <w:tcPr>
            <w:tcW w:w="1596" w:type="dxa"/>
          </w:tcPr>
          <w:p w14:paraId="01AAAB3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353" w:type="dxa"/>
          </w:tcPr>
          <w:p w14:paraId="0B75F06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6435D244" w14:textId="77777777" w:rsidTr="00987C37">
        <w:tc>
          <w:tcPr>
            <w:tcW w:w="1613" w:type="dxa"/>
            <w:shd w:val="clear" w:color="auto" w:fill="FBE4D5"/>
          </w:tcPr>
          <w:p w14:paraId="7473ED05"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1E58C6B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p w14:paraId="4ECD061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31.4%</w:t>
            </w:r>
          </w:p>
        </w:tc>
        <w:tc>
          <w:tcPr>
            <w:tcW w:w="1596" w:type="dxa"/>
            <w:shd w:val="clear" w:color="auto" w:fill="FBE4D5"/>
          </w:tcPr>
          <w:p w14:paraId="2A70955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3C1E591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17.1%</w:t>
            </w:r>
          </w:p>
        </w:tc>
        <w:tc>
          <w:tcPr>
            <w:tcW w:w="1596" w:type="dxa"/>
            <w:shd w:val="clear" w:color="auto" w:fill="FBE4D5"/>
          </w:tcPr>
          <w:p w14:paraId="734D88F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008B9CD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shd w:val="clear" w:color="auto" w:fill="FBE4D5"/>
          </w:tcPr>
          <w:p w14:paraId="070C670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p w14:paraId="01D9549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31.4%</w:t>
            </w:r>
          </w:p>
        </w:tc>
        <w:tc>
          <w:tcPr>
            <w:tcW w:w="1353" w:type="dxa"/>
            <w:shd w:val="clear" w:color="auto" w:fill="FBE4D5"/>
          </w:tcPr>
          <w:p w14:paraId="098F943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7FD07071"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7A768E04" w14:textId="4A00CE71"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Question 35c asked teachers to rate their students’ ability to count. This included counting the number tiles for each color, shape, and pattern as well as to count the number of dots/stripes/curvy lines/diagonal lines on the tiles and mats. Four students (40%) in Group A showed improvement in counting through playing with Reach &amp; Match</w:t>
      </w:r>
      <w:r w:rsidR="001F4807">
        <w:rPr>
          <w:rFonts w:ascii="Tahoma" w:eastAsia="Calibri" w:hAnsi="Tahoma" w:cs="Tahoma"/>
          <w:sz w:val="24"/>
          <w:szCs w:val="24"/>
        </w:rPr>
        <w:t>®</w:t>
      </w:r>
      <w:r w:rsidRPr="00987C37">
        <w:rPr>
          <w:rFonts w:ascii="Tahoma" w:eastAsia="Calibri" w:hAnsi="Tahoma" w:cs="Tahoma"/>
          <w:sz w:val="24"/>
          <w:szCs w:val="24"/>
        </w:rPr>
        <w:t>, while 10 students (55.6%) in Group B showed improvement, and two students (28.6%) in Group C showed improvement.</w:t>
      </w:r>
    </w:p>
    <w:p w14:paraId="3133301B"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13C95101" w14:textId="77777777" w:rsidR="00987C37" w:rsidRPr="00987C37" w:rsidRDefault="00987C37" w:rsidP="00984DA1">
      <w:pPr>
        <w:widowControl/>
        <w:numPr>
          <w:ilvl w:val="0"/>
          <w:numId w:val="119"/>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Counting</w:t>
      </w:r>
    </w:p>
    <w:tbl>
      <w:tblPr>
        <w:tblStyle w:val="TableGrid5"/>
        <w:tblW w:w="0" w:type="auto"/>
        <w:tblLook w:val="04A0" w:firstRow="1" w:lastRow="0" w:firstColumn="1" w:lastColumn="0" w:noHBand="0" w:noVBand="1"/>
        <w:tblCaption w:val="c. Counting"/>
      </w:tblPr>
      <w:tblGrid>
        <w:gridCol w:w="1613"/>
        <w:gridCol w:w="1596"/>
        <w:gridCol w:w="1596"/>
        <w:gridCol w:w="1596"/>
        <w:gridCol w:w="1596"/>
        <w:gridCol w:w="1353"/>
      </w:tblGrid>
      <w:tr w:rsidR="00987C37" w:rsidRPr="00987C37" w14:paraId="5CAF2D32" w14:textId="77777777" w:rsidTr="00392B5D">
        <w:tc>
          <w:tcPr>
            <w:tcW w:w="1613" w:type="dxa"/>
          </w:tcPr>
          <w:p w14:paraId="2D355AFF"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72F0B4FC"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175C2B46"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45F4DC7E"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5DBBB33A"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04D78FAA"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1A026C7B" w14:textId="77777777" w:rsidTr="00392B5D">
        <w:tc>
          <w:tcPr>
            <w:tcW w:w="1613" w:type="dxa"/>
          </w:tcPr>
          <w:p w14:paraId="4765B918"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247AB71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12CDEFD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01774E8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590C135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3F4FC8D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596" w:type="dxa"/>
          </w:tcPr>
          <w:p w14:paraId="72D83D7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6CBBC16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40%</w:t>
            </w:r>
          </w:p>
        </w:tc>
        <w:tc>
          <w:tcPr>
            <w:tcW w:w="1353" w:type="dxa"/>
          </w:tcPr>
          <w:p w14:paraId="79F7299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67A5833A" w14:textId="77777777" w:rsidTr="00392B5D">
        <w:tc>
          <w:tcPr>
            <w:tcW w:w="1613" w:type="dxa"/>
          </w:tcPr>
          <w:p w14:paraId="6A086533"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5F1F506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4F5CA1C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27.8%</w:t>
            </w:r>
          </w:p>
        </w:tc>
        <w:tc>
          <w:tcPr>
            <w:tcW w:w="1596" w:type="dxa"/>
          </w:tcPr>
          <w:p w14:paraId="2FB78D7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2FBAC1D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2AABCE2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1C1118C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596" w:type="dxa"/>
          </w:tcPr>
          <w:p w14:paraId="56F00C8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9</w:t>
            </w:r>
          </w:p>
          <w:p w14:paraId="521DF53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353" w:type="dxa"/>
          </w:tcPr>
          <w:p w14:paraId="6254BB6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6643E0CA" w14:textId="77777777" w:rsidTr="00392B5D">
        <w:tc>
          <w:tcPr>
            <w:tcW w:w="1613" w:type="dxa"/>
          </w:tcPr>
          <w:p w14:paraId="53A84619"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79961AD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0E90FB0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lastRenderedPageBreak/>
              <w:t>71.4%</w:t>
            </w:r>
          </w:p>
        </w:tc>
        <w:tc>
          <w:tcPr>
            <w:tcW w:w="1596" w:type="dxa"/>
          </w:tcPr>
          <w:p w14:paraId="6AFA3F1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lastRenderedPageBreak/>
              <w:t>0</w:t>
            </w:r>
          </w:p>
        </w:tc>
        <w:tc>
          <w:tcPr>
            <w:tcW w:w="1596" w:type="dxa"/>
          </w:tcPr>
          <w:p w14:paraId="1D53142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1738B1A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7504F25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lastRenderedPageBreak/>
              <w:t>28.6%</w:t>
            </w:r>
          </w:p>
        </w:tc>
        <w:tc>
          <w:tcPr>
            <w:tcW w:w="1353" w:type="dxa"/>
          </w:tcPr>
          <w:p w14:paraId="59D1F22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lastRenderedPageBreak/>
              <w:t>7</w:t>
            </w:r>
          </w:p>
        </w:tc>
      </w:tr>
      <w:tr w:rsidR="00987C37" w:rsidRPr="00987C37" w14:paraId="701ED8BC" w14:textId="77777777" w:rsidTr="00987C37">
        <w:tc>
          <w:tcPr>
            <w:tcW w:w="1613" w:type="dxa"/>
            <w:shd w:val="clear" w:color="auto" w:fill="FBE4D5"/>
          </w:tcPr>
          <w:p w14:paraId="551393AD"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6B153C1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15</w:t>
            </w:r>
          </w:p>
          <w:p w14:paraId="28AE71C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42.9%</w:t>
            </w:r>
          </w:p>
        </w:tc>
        <w:tc>
          <w:tcPr>
            <w:tcW w:w="1596" w:type="dxa"/>
            <w:shd w:val="clear" w:color="auto" w:fill="FBE4D5"/>
          </w:tcPr>
          <w:p w14:paraId="474FC73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5A9A86B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2.9%</w:t>
            </w:r>
          </w:p>
        </w:tc>
        <w:tc>
          <w:tcPr>
            <w:tcW w:w="1596" w:type="dxa"/>
            <w:shd w:val="clear" w:color="auto" w:fill="FBE4D5"/>
          </w:tcPr>
          <w:p w14:paraId="752EC60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1E6F4F6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11.4%</w:t>
            </w:r>
          </w:p>
        </w:tc>
        <w:tc>
          <w:tcPr>
            <w:tcW w:w="1596" w:type="dxa"/>
            <w:shd w:val="clear" w:color="auto" w:fill="FBE4D5"/>
          </w:tcPr>
          <w:p w14:paraId="2F454AD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15</w:t>
            </w:r>
          </w:p>
          <w:p w14:paraId="105473E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42.9%</w:t>
            </w:r>
          </w:p>
        </w:tc>
        <w:tc>
          <w:tcPr>
            <w:tcW w:w="1353" w:type="dxa"/>
            <w:shd w:val="clear" w:color="auto" w:fill="FBE4D5"/>
          </w:tcPr>
          <w:p w14:paraId="12EED99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6A6DA4CC"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0B5813BC" w14:textId="070B7B3A"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Question 35d asked teachers to rate their students’ ability to recognize patterns. Four students (40%) in Group A improved their ability to recognize patterns while playing with Reach &amp; Match</w:t>
      </w:r>
      <w:r w:rsidR="00770A92">
        <w:rPr>
          <w:rFonts w:ascii="Tahoma" w:eastAsia="Calibri" w:hAnsi="Tahoma" w:cs="Tahoma"/>
          <w:sz w:val="24"/>
          <w:szCs w:val="24"/>
        </w:rPr>
        <w:t>®</w:t>
      </w:r>
      <w:r w:rsidRPr="00987C37">
        <w:rPr>
          <w:rFonts w:ascii="Tahoma" w:eastAsia="Calibri" w:hAnsi="Tahoma" w:cs="Tahoma"/>
          <w:sz w:val="24"/>
          <w:szCs w:val="24"/>
        </w:rPr>
        <w:t xml:space="preserve"> as shown in the no-yes category and the yes-yes category. Nine students (50%) in Group B improved their ability, but no students in Group C showed improvement.</w:t>
      </w:r>
    </w:p>
    <w:p w14:paraId="4CF9BCCF"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23CD1CCE" w14:textId="77777777" w:rsidR="00987C37" w:rsidRPr="00987C37" w:rsidRDefault="00987C37" w:rsidP="00984DA1">
      <w:pPr>
        <w:widowControl/>
        <w:numPr>
          <w:ilvl w:val="0"/>
          <w:numId w:val="119"/>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Pattern recognition</w:t>
      </w:r>
    </w:p>
    <w:tbl>
      <w:tblPr>
        <w:tblStyle w:val="TableGrid5"/>
        <w:tblW w:w="0" w:type="auto"/>
        <w:tblLook w:val="04A0" w:firstRow="1" w:lastRow="0" w:firstColumn="1" w:lastColumn="0" w:noHBand="0" w:noVBand="1"/>
        <w:tblCaption w:val="d. Pattern recognition"/>
      </w:tblPr>
      <w:tblGrid>
        <w:gridCol w:w="1613"/>
        <w:gridCol w:w="1596"/>
        <w:gridCol w:w="1596"/>
        <w:gridCol w:w="1596"/>
        <w:gridCol w:w="1596"/>
        <w:gridCol w:w="1353"/>
      </w:tblGrid>
      <w:tr w:rsidR="00987C37" w:rsidRPr="00987C37" w14:paraId="036A73D7" w14:textId="77777777" w:rsidTr="00392B5D">
        <w:tc>
          <w:tcPr>
            <w:tcW w:w="1613" w:type="dxa"/>
          </w:tcPr>
          <w:p w14:paraId="0ED6C8E1"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60E5227F"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51695C45"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52059FC0"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3CCE7D0A"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589FBEE0"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70E1170B" w14:textId="77777777" w:rsidTr="00392B5D">
        <w:tc>
          <w:tcPr>
            <w:tcW w:w="1613" w:type="dxa"/>
          </w:tcPr>
          <w:p w14:paraId="25EAB821"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38A6863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677860C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60%</w:t>
            </w:r>
          </w:p>
        </w:tc>
        <w:tc>
          <w:tcPr>
            <w:tcW w:w="1596" w:type="dxa"/>
          </w:tcPr>
          <w:p w14:paraId="10254F8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02684EA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596" w:type="dxa"/>
          </w:tcPr>
          <w:p w14:paraId="769E0C0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2840143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3D54E1F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30%</w:t>
            </w:r>
          </w:p>
        </w:tc>
        <w:tc>
          <w:tcPr>
            <w:tcW w:w="1353" w:type="dxa"/>
          </w:tcPr>
          <w:p w14:paraId="7C6CB17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412FB7CE" w14:textId="77777777" w:rsidTr="00392B5D">
        <w:tc>
          <w:tcPr>
            <w:tcW w:w="1613" w:type="dxa"/>
          </w:tcPr>
          <w:p w14:paraId="063DE1BB"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0F09899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7BF04AB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44.4%</w:t>
            </w:r>
          </w:p>
        </w:tc>
        <w:tc>
          <w:tcPr>
            <w:tcW w:w="1596" w:type="dxa"/>
          </w:tcPr>
          <w:p w14:paraId="4C6EEE5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56B9C7A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302C77C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34FB022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1C8E603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1D0F0EB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44.4%</w:t>
            </w:r>
          </w:p>
        </w:tc>
        <w:tc>
          <w:tcPr>
            <w:tcW w:w="1353" w:type="dxa"/>
          </w:tcPr>
          <w:p w14:paraId="65B3E39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539555D2" w14:textId="77777777" w:rsidTr="00392B5D">
        <w:tc>
          <w:tcPr>
            <w:tcW w:w="1613" w:type="dxa"/>
          </w:tcPr>
          <w:p w14:paraId="5EAB3566"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692C628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66CD5C3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85.7%</w:t>
            </w:r>
          </w:p>
        </w:tc>
        <w:tc>
          <w:tcPr>
            <w:tcW w:w="1596" w:type="dxa"/>
          </w:tcPr>
          <w:p w14:paraId="6F569AA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6877736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4993DB2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596" w:type="dxa"/>
          </w:tcPr>
          <w:p w14:paraId="484BA76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353" w:type="dxa"/>
          </w:tcPr>
          <w:p w14:paraId="19632A9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0C6681F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p>
        </w:tc>
      </w:tr>
      <w:tr w:rsidR="00987C37" w:rsidRPr="00987C37" w14:paraId="541269FD" w14:textId="77777777" w:rsidTr="00987C37">
        <w:tc>
          <w:tcPr>
            <w:tcW w:w="1613" w:type="dxa"/>
            <w:shd w:val="clear" w:color="auto" w:fill="FBE4D5"/>
          </w:tcPr>
          <w:p w14:paraId="230A38C0"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5A2FE0F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p w14:paraId="79D6149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57.1%</w:t>
            </w:r>
          </w:p>
        </w:tc>
        <w:tc>
          <w:tcPr>
            <w:tcW w:w="1596" w:type="dxa"/>
            <w:shd w:val="clear" w:color="auto" w:fill="FBE4D5"/>
          </w:tcPr>
          <w:p w14:paraId="24E0827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53F96C6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5.7%</w:t>
            </w:r>
          </w:p>
        </w:tc>
        <w:tc>
          <w:tcPr>
            <w:tcW w:w="1596" w:type="dxa"/>
            <w:shd w:val="clear" w:color="auto" w:fill="FBE4D5"/>
          </w:tcPr>
          <w:p w14:paraId="22C0006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3ADC8BF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5.7%</w:t>
            </w:r>
          </w:p>
        </w:tc>
        <w:tc>
          <w:tcPr>
            <w:tcW w:w="1596" w:type="dxa"/>
            <w:shd w:val="clear" w:color="auto" w:fill="FBE4D5"/>
          </w:tcPr>
          <w:p w14:paraId="39F1878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p w14:paraId="01E9EE6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31.4%</w:t>
            </w:r>
          </w:p>
        </w:tc>
        <w:tc>
          <w:tcPr>
            <w:tcW w:w="1353" w:type="dxa"/>
            <w:shd w:val="clear" w:color="auto" w:fill="FBE4D5"/>
          </w:tcPr>
          <w:p w14:paraId="066B0E5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6178F0D5"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77BBF571" w14:textId="4A28470E"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Question 35e asked teachers to rate their students’ ability to sequence tiles through play. This included sequencing in alphabetical order, color order, and shape order. This particular task proved to be too difficult for the majority of students (65.7%). Group B split down the middle with 50% unable to sequence before or after playing with Reach &amp; Match</w:t>
      </w:r>
      <w:r w:rsidR="001F4807">
        <w:rPr>
          <w:rFonts w:ascii="Tahoma" w:eastAsia="Calibri" w:hAnsi="Tahoma" w:cs="Tahoma"/>
          <w:sz w:val="24"/>
          <w:szCs w:val="24"/>
        </w:rPr>
        <w:t>®</w:t>
      </w:r>
      <w:r w:rsidRPr="00987C37">
        <w:rPr>
          <w:rFonts w:ascii="Tahoma" w:eastAsia="Calibri" w:hAnsi="Tahoma" w:cs="Tahoma"/>
          <w:sz w:val="24"/>
          <w:szCs w:val="24"/>
        </w:rPr>
        <w:t>, and 50% able to sequence minimally before playing with the product and improved to a medium or master level through play.</w:t>
      </w:r>
    </w:p>
    <w:p w14:paraId="00C3D6A2"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740DAB96" w14:textId="77777777" w:rsidR="00987C37" w:rsidRPr="00987C37" w:rsidRDefault="00987C37" w:rsidP="00984DA1">
      <w:pPr>
        <w:widowControl/>
        <w:numPr>
          <w:ilvl w:val="0"/>
          <w:numId w:val="119"/>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 xml:space="preserve">Sequencing </w:t>
      </w:r>
    </w:p>
    <w:tbl>
      <w:tblPr>
        <w:tblStyle w:val="TableGrid5"/>
        <w:tblW w:w="0" w:type="auto"/>
        <w:tblLook w:val="04A0" w:firstRow="1" w:lastRow="0" w:firstColumn="1" w:lastColumn="0" w:noHBand="0" w:noVBand="1"/>
        <w:tblCaption w:val="e. Sequencing"/>
      </w:tblPr>
      <w:tblGrid>
        <w:gridCol w:w="1613"/>
        <w:gridCol w:w="1596"/>
        <w:gridCol w:w="1596"/>
        <w:gridCol w:w="1596"/>
        <w:gridCol w:w="1596"/>
        <w:gridCol w:w="1353"/>
      </w:tblGrid>
      <w:tr w:rsidR="00987C37" w:rsidRPr="00987C37" w14:paraId="6FC56F2C" w14:textId="77777777" w:rsidTr="00392B5D">
        <w:tc>
          <w:tcPr>
            <w:tcW w:w="1613" w:type="dxa"/>
          </w:tcPr>
          <w:p w14:paraId="4B7C962C"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059A04F5"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00BCDEDC"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68BE45B5"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66851BE7"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1B8C487C"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0723758D" w14:textId="77777777" w:rsidTr="00392B5D">
        <w:tc>
          <w:tcPr>
            <w:tcW w:w="1613" w:type="dxa"/>
          </w:tcPr>
          <w:p w14:paraId="0446D8AF"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2CF3620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10057A9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70%</w:t>
            </w:r>
          </w:p>
        </w:tc>
        <w:tc>
          <w:tcPr>
            <w:tcW w:w="1596" w:type="dxa"/>
          </w:tcPr>
          <w:p w14:paraId="3D3BF17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3FAAD4B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17B0628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64C199C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30%</w:t>
            </w:r>
          </w:p>
        </w:tc>
        <w:tc>
          <w:tcPr>
            <w:tcW w:w="1353" w:type="dxa"/>
          </w:tcPr>
          <w:p w14:paraId="7235705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0245D6DE" w14:textId="77777777" w:rsidTr="00392B5D">
        <w:tc>
          <w:tcPr>
            <w:tcW w:w="1613" w:type="dxa"/>
          </w:tcPr>
          <w:p w14:paraId="766161AF"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10ED710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9</w:t>
            </w:r>
          </w:p>
          <w:p w14:paraId="00152C1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4748A04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4839B9A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69943EC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9</w:t>
            </w:r>
          </w:p>
          <w:p w14:paraId="7739C6A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353" w:type="dxa"/>
          </w:tcPr>
          <w:p w14:paraId="7E8653B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3D1C2428" w14:textId="77777777" w:rsidTr="00392B5D">
        <w:tc>
          <w:tcPr>
            <w:tcW w:w="1613" w:type="dxa"/>
          </w:tcPr>
          <w:p w14:paraId="4C50B839"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4FB837A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693CD7F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100%</w:t>
            </w:r>
          </w:p>
        </w:tc>
        <w:tc>
          <w:tcPr>
            <w:tcW w:w="1596" w:type="dxa"/>
          </w:tcPr>
          <w:p w14:paraId="5E35083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3388699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1347904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353" w:type="dxa"/>
          </w:tcPr>
          <w:p w14:paraId="3B761BF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32D18287" w14:textId="77777777" w:rsidTr="00987C37">
        <w:tc>
          <w:tcPr>
            <w:tcW w:w="1613" w:type="dxa"/>
            <w:shd w:val="clear" w:color="auto" w:fill="FBE4D5"/>
          </w:tcPr>
          <w:p w14:paraId="7BA3E04E"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58E0FF0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23</w:t>
            </w:r>
          </w:p>
          <w:p w14:paraId="4AA3AE2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65.7%</w:t>
            </w:r>
          </w:p>
        </w:tc>
        <w:tc>
          <w:tcPr>
            <w:tcW w:w="1596" w:type="dxa"/>
            <w:shd w:val="clear" w:color="auto" w:fill="FBE4D5"/>
          </w:tcPr>
          <w:p w14:paraId="045C80A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shd w:val="clear" w:color="auto" w:fill="FBE4D5"/>
          </w:tcPr>
          <w:p w14:paraId="6BC178B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shd w:val="clear" w:color="auto" w:fill="FBE4D5"/>
          </w:tcPr>
          <w:p w14:paraId="7841C93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12</w:t>
            </w:r>
          </w:p>
          <w:p w14:paraId="0ED14C2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34.3%</w:t>
            </w:r>
          </w:p>
        </w:tc>
        <w:tc>
          <w:tcPr>
            <w:tcW w:w="1353" w:type="dxa"/>
            <w:shd w:val="clear" w:color="auto" w:fill="FBE4D5"/>
          </w:tcPr>
          <w:p w14:paraId="0E64244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2A8945BE"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6F45558C" w14:textId="6E8831B2"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lastRenderedPageBreak/>
        <w:t>Question 35f asked teachers to rate their students’ ability to use visual or tactile memory. This involved memorizing the order of different sounds, colors, shapes, or patterns as well as to memorize the correct tile by the same attributes. As is often seen in this field test, the two largest majorities of students fall on the outside of the four measures, (i.e., no-no and yes-yes). Fourteen students (40%) did not demonstrate visual or tactile memory prior to or after playing with Reach &amp; Match</w:t>
      </w:r>
      <w:r w:rsidR="001F4807">
        <w:rPr>
          <w:rFonts w:ascii="Tahoma" w:eastAsia="Calibri" w:hAnsi="Tahoma" w:cs="Tahoma"/>
          <w:sz w:val="24"/>
          <w:szCs w:val="24"/>
        </w:rPr>
        <w:t>®</w:t>
      </w:r>
      <w:r w:rsidRPr="00987C37">
        <w:rPr>
          <w:rFonts w:ascii="Tahoma" w:eastAsia="Calibri" w:hAnsi="Tahoma" w:cs="Tahoma"/>
          <w:sz w:val="24"/>
          <w:szCs w:val="24"/>
        </w:rPr>
        <w:t>, and 13 students (37.1%) possessed a minimal ability to use visual or tactile memory prior to playing with Reach &amp; Match</w:t>
      </w:r>
      <w:r w:rsidR="00770A92">
        <w:rPr>
          <w:rFonts w:ascii="Tahoma" w:eastAsia="Calibri" w:hAnsi="Tahoma" w:cs="Tahoma"/>
          <w:sz w:val="24"/>
          <w:szCs w:val="24"/>
        </w:rPr>
        <w:t>®</w:t>
      </w:r>
      <w:r w:rsidRPr="00987C37">
        <w:rPr>
          <w:rFonts w:ascii="Tahoma" w:eastAsia="Calibri" w:hAnsi="Tahoma" w:cs="Tahoma"/>
          <w:sz w:val="24"/>
          <w:szCs w:val="24"/>
        </w:rPr>
        <w:t xml:space="preserve"> and improved to a medium or master level through play.</w:t>
      </w:r>
    </w:p>
    <w:p w14:paraId="51EFDFA8"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7A641D59" w14:textId="77777777" w:rsidR="00987C37" w:rsidRPr="00987C37" w:rsidRDefault="00987C37" w:rsidP="00984DA1">
      <w:pPr>
        <w:widowControl/>
        <w:numPr>
          <w:ilvl w:val="0"/>
          <w:numId w:val="119"/>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Visual/Tactile memory</w:t>
      </w:r>
    </w:p>
    <w:tbl>
      <w:tblPr>
        <w:tblStyle w:val="TableGrid5"/>
        <w:tblW w:w="0" w:type="auto"/>
        <w:tblLook w:val="04A0" w:firstRow="1" w:lastRow="0" w:firstColumn="1" w:lastColumn="0" w:noHBand="0" w:noVBand="1"/>
        <w:tblCaption w:val="f. Visual/Tactile memory"/>
      </w:tblPr>
      <w:tblGrid>
        <w:gridCol w:w="1613"/>
        <w:gridCol w:w="1596"/>
        <w:gridCol w:w="1596"/>
        <w:gridCol w:w="1596"/>
        <w:gridCol w:w="1596"/>
        <w:gridCol w:w="1353"/>
      </w:tblGrid>
      <w:tr w:rsidR="00987C37" w:rsidRPr="00987C37" w14:paraId="2524D3FA" w14:textId="77777777" w:rsidTr="00392B5D">
        <w:tc>
          <w:tcPr>
            <w:tcW w:w="1613" w:type="dxa"/>
          </w:tcPr>
          <w:p w14:paraId="6DC6E00E"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018E7BB1"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522BD97E"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77438658"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7485E5E3"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4FD1227C"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07E7B821" w14:textId="77777777" w:rsidTr="00392B5D">
        <w:tc>
          <w:tcPr>
            <w:tcW w:w="1613" w:type="dxa"/>
          </w:tcPr>
          <w:p w14:paraId="10E4EB00"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391815E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6C0DDE0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6B0C27A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4C59516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19940D3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5FCBF76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2EDF375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30%</w:t>
            </w:r>
          </w:p>
        </w:tc>
        <w:tc>
          <w:tcPr>
            <w:tcW w:w="1353" w:type="dxa"/>
          </w:tcPr>
          <w:p w14:paraId="445B917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57F81582" w14:textId="77777777" w:rsidTr="00392B5D">
        <w:tc>
          <w:tcPr>
            <w:tcW w:w="1613" w:type="dxa"/>
          </w:tcPr>
          <w:p w14:paraId="5F8F8B2D"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20DB183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103D9C4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27.8%</w:t>
            </w:r>
          </w:p>
        </w:tc>
        <w:tc>
          <w:tcPr>
            <w:tcW w:w="1596" w:type="dxa"/>
          </w:tcPr>
          <w:p w14:paraId="26A1FC0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2F4E926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7452540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156F552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11.1%</w:t>
            </w:r>
          </w:p>
        </w:tc>
        <w:tc>
          <w:tcPr>
            <w:tcW w:w="1596" w:type="dxa"/>
          </w:tcPr>
          <w:p w14:paraId="6B21CE1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p w14:paraId="0AEC594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55.6%</w:t>
            </w:r>
          </w:p>
        </w:tc>
        <w:tc>
          <w:tcPr>
            <w:tcW w:w="1353" w:type="dxa"/>
          </w:tcPr>
          <w:p w14:paraId="28296AE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3DC88BAA" w14:textId="77777777" w:rsidTr="00392B5D">
        <w:tc>
          <w:tcPr>
            <w:tcW w:w="1613" w:type="dxa"/>
          </w:tcPr>
          <w:p w14:paraId="635E0F64"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2A81502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3DEC1C4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57.1%</w:t>
            </w:r>
          </w:p>
        </w:tc>
        <w:tc>
          <w:tcPr>
            <w:tcW w:w="1596" w:type="dxa"/>
          </w:tcPr>
          <w:p w14:paraId="2605367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3107644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596" w:type="dxa"/>
          </w:tcPr>
          <w:p w14:paraId="039F952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1C28941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596" w:type="dxa"/>
          </w:tcPr>
          <w:p w14:paraId="5BC6EBC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353" w:type="dxa"/>
          </w:tcPr>
          <w:p w14:paraId="795144C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3EC06FE4" w14:textId="77777777" w:rsidTr="00987C37">
        <w:tc>
          <w:tcPr>
            <w:tcW w:w="1613" w:type="dxa"/>
            <w:shd w:val="clear" w:color="auto" w:fill="FBE4D5"/>
          </w:tcPr>
          <w:p w14:paraId="51A2DEE2"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704D740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w:t>
            </w:r>
          </w:p>
          <w:p w14:paraId="6669B21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40%</w:t>
            </w:r>
          </w:p>
        </w:tc>
        <w:tc>
          <w:tcPr>
            <w:tcW w:w="1596" w:type="dxa"/>
            <w:shd w:val="clear" w:color="auto" w:fill="FBE4D5"/>
          </w:tcPr>
          <w:p w14:paraId="7FE141E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7FAAA4F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8.6%</w:t>
            </w:r>
          </w:p>
        </w:tc>
        <w:tc>
          <w:tcPr>
            <w:tcW w:w="1596" w:type="dxa"/>
            <w:shd w:val="clear" w:color="auto" w:fill="FBE4D5"/>
          </w:tcPr>
          <w:p w14:paraId="50888F3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21EA52C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596" w:type="dxa"/>
            <w:shd w:val="clear" w:color="auto" w:fill="FBE4D5"/>
          </w:tcPr>
          <w:p w14:paraId="3577299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13</w:t>
            </w:r>
          </w:p>
          <w:p w14:paraId="3783324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37.1%</w:t>
            </w:r>
          </w:p>
        </w:tc>
        <w:tc>
          <w:tcPr>
            <w:tcW w:w="1353" w:type="dxa"/>
            <w:shd w:val="clear" w:color="auto" w:fill="FBE4D5"/>
          </w:tcPr>
          <w:p w14:paraId="3F2D0FB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77914F32"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p>
    <w:p w14:paraId="1C983B69"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p>
    <w:p w14:paraId="172BE391"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SESSION 3</w:t>
      </w:r>
    </w:p>
    <w:p w14:paraId="09C602E7"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The function under Session 3 is sensory integration. Teachers collected data on 35 students (group values remain the same) for questions 36a-36c. Question 36a asked teachers to evaluate if students could distinguish between colors, patterns, and shapes of the tiles and mats. As expected, the students in Group A and Group B started and ended with better abilities. Only one student (14.3%) in Group C demonstrated improvement.</w:t>
      </w:r>
    </w:p>
    <w:p w14:paraId="0C6A0780"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5AAE7A16"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Q36. Function: Sensory Integration </w:t>
      </w:r>
    </w:p>
    <w:p w14:paraId="728E8DDB" w14:textId="77777777" w:rsidR="00987C37" w:rsidRPr="00987C37" w:rsidRDefault="00987C37" w:rsidP="00984DA1">
      <w:pPr>
        <w:widowControl/>
        <w:numPr>
          <w:ilvl w:val="0"/>
          <w:numId w:val="120"/>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Sight and visual skills</w:t>
      </w:r>
    </w:p>
    <w:tbl>
      <w:tblPr>
        <w:tblStyle w:val="TableGrid5"/>
        <w:tblW w:w="0" w:type="auto"/>
        <w:tblLook w:val="04A0" w:firstRow="1" w:lastRow="0" w:firstColumn="1" w:lastColumn="0" w:noHBand="0" w:noVBand="1"/>
        <w:tblCaption w:val="Q36. Function: Sensory Integration. (a) Sight and visual skills"/>
      </w:tblPr>
      <w:tblGrid>
        <w:gridCol w:w="1613"/>
        <w:gridCol w:w="1596"/>
        <w:gridCol w:w="1596"/>
        <w:gridCol w:w="1596"/>
        <w:gridCol w:w="1596"/>
        <w:gridCol w:w="1353"/>
      </w:tblGrid>
      <w:tr w:rsidR="00987C37" w:rsidRPr="00987C37" w14:paraId="60649E08" w14:textId="77777777" w:rsidTr="00392B5D">
        <w:tc>
          <w:tcPr>
            <w:tcW w:w="1613" w:type="dxa"/>
          </w:tcPr>
          <w:p w14:paraId="61E51207"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2BF17FF8"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6AC7165F"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72B22D13"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387827C4"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749A5966"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1E4F6F4C" w14:textId="77777777" w:rsidTr="00392B5D">
        <w:tc>
          <w:tcPr>
            <w:tcW w:w="1613" w:type="dxa"/>
          </w:tcPr>
          <w:p w14:paraId="0F0F7C0A"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60164B0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5248F24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30%</w:t>
            </w:r>
          </w:p>
        </w:tc>
        <w:tc>
          <w:tcPr>
            <w:tcW w:w="1596" w:type="dxa"/>
          </w:tcPr>
          <w:p w14:paraId="53838A7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7864276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3547DC3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20D8803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2CBB0A4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353" w:type="dxa"/>
          </w:tcPr>
          <w:p w14:paraId="1E86394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149FDD72" w14:textId="77777777" w:rsidTr="00392B5D">
        <w:tc>
          <w:tcPr>
            <w:tcW w:w="1613" w:type="dxa"/>
          </w:tcPr>
          <w:p w14:paraId="686D73AC"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49FB8F1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52AE082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797B97F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158273E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48A4C77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7485380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27.8%</w:t>
            </w:r>
          </w:p>
        </w:tc>
        <w:tc>
          <w:tcPr>
            <w:tcW w:w="1596" w:type="dxa"/>
          </w:tcPr>
          <w:p w14:paraId="35C38B4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p w14:paraId="29C242A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61.1%</w:t>
            </w:r>
          </w:p>
        </w:tc>
        <w:tc>
          <w:tcPr>
            <w:tcW w:w="1353" w:type="dxa"/>
          </w:tcPr>
          <w:p w14:paraId="1C84258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1861A112" w14:textId="77777777" w:rsidTr="00392B5D">
        <w:tc>
          <w:tcPr>
            <w:tcW w:w="1613" w:type="dxa"/>
          </w:tcPr>
          <w:p w14:paraId="53FF237F"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7E01AB1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210E213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85.7%</w:t>
            </w:r>
          </w:p>
        </w:tc>
        <w:tc>
          <w:tcPr>
            <w:tcW w:w="1596" w:type="dxa"/>
          </w:tcPr>
          <w:p w14:paraId="361C54B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77EA598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747A601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15C56BE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353" w:type="dxa"/>
          </w:tcPr>
          <w:p w14:paraId="51C89DF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32D1070A" w14:textId="77777777" w:rsidTr="00987C37">
        <w:tc>
          <w:tcPr>
            <w:tcW w:w="1613" w:type="dxa"/>
            <w:shd w:val="clear" w:color="auto" w:fill="FBE4D5"/>
          </w:tcPr>
          <w:p w14:paraId="746CDED1"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0FACE95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p w14:paraId="7781954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596" w:type="dxa"/>
            <w:shd w:val="clear" w:color="auto" w:fill="FBE4D5"/>
          </w:tcPr>
          <w:p w14:paraId="4148FF1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286DF83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2.9%</w:t>
            </w:r>
          </w:p>
        </w:tc>
        <w:tc>
          <w:tcPr>
            <w:tcW w:w="1596" w:type="dxa"/>
            <w:shd w:val="clear" w:color="auto" w:fill="FBE4D5"/>
          </w:tcPr>
          <w:p w14:paraId="1DD8CD1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2140ED8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shd w:val="clear" w:color="auto" w:fill="FBE4D5"/>
          </w:tcPr>
          <w:p w14:paraId="52E45B4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17</w:t>
            </w:r>
          </w:p>
          <w:p w14:paraId="1D8DD45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48.9%</w:t>
            </w:r>
          </w:p>
        </w:tc>
        <w:tc>
          <w:tcPr>
            <w:tcW w:w="1353" w:type="dxa"/>
            <w:shd w:val="clear" w:color="auto" w:fill="FBE4D5"/>
          </w:tcPr>
          <w:p w14:paraId="6516B2A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1807D7F6"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noProof/>
          <w:sz w:val="24"/>
          <w:szCs w:val="24"/>
        </w:rPr>
        <w:lastRenderedPageBreak/>
        <w:drawing>
          <wp:inline distT="0" distB="0" distL="0" distR="0" wp14:anchorId="4E1A9C03" wp14:editId="6DE00CB5">
            <wp:extent cx="1937385" cy="1828800"/>
            <wp:effectExtent l="0" t="0" r="5715" b="0"/>
            <wp:docPr id="267" name="Picture 267" descr="A young boy shakes a tile and dances." title="Field test site shaking and da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0797.JPG"/>
                    <pic:cNvPicPr/>
                  </pic:nvPicPr>
                  <pic:blipFill rotWithShape="1">
                    <a:blip r:embed="rId113" cstate="print">
                      <a:extLst>
                        <a:ext uri="{28A0092B-C50C-407E-A947-70E740481C1C}">
                          <a14:useLocalDpi xmlns:a14="http://schemas.microsoft.com/office/drawing/2010/main" val="0"/>
                        </a:ext>
                      </a:extLst>
                    </a:blip>
                    <a:srcRect l="13181" r="27241" b="15642"/>
                    <a:stretch/>
                  </pic:blipFill>
                  <pic:spPr bwMode="auto">
                    <a:xfrm>
                      <a:off x="0" y="0"/>
                      <a:ext cx="1937385" cy="1828800"/>
                    </a:xfrm>
                    <a:prstGeom prst="rect">
                      <a:avLst/>
                    </a:prstGeom>
                    <a:ln>
                      <a:noFill/>
                    </a:ln>
                    <a:extLst>
                      <a:ext uri="{53640926-AAD7-44D8-BBD7-CCE9431645EC}">
                        <a14:shadowObscured xmlns:a14="http://schemas.microsoft.com/office/drawing/2010/main"/>
                      </a:ext>
                    </a:extLst>
                  </pic:spPr>
                </pic:pic>
              </a:graphicData>
            </a:graphic>
          </wp:inline>
        </w:drawing>
      </w:r>
    </w:p>
    <w:p w14:paraId="7FF4BD39"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Question 36b asked teachers to determine if the students could distinguish different sounds given from the various tiles. Across the board, the majority of students in all three groups demonstrated improvement. Some students danced and twirled in circles to the sounds they made while shaking the tiles.</w:t>
      </w:r>
    </w:p>
    <w:p w14:paraId="6B0C3122"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4DC5E840" w14:textId="77777777" w:rsidR="00987C37" w:rsidRPr="00987C37" w:rsidRDefault="00987C37" w:rsidP="00984DA1">
      <w:pPr>
        <w:widowControl/>
        <w:numPr>
          <w:ilvl w:val="0"/>
          <w:numId w:val="120"/>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Hearing</w:t>
      </w:r>
    </w:p>
    <w:tbl>
      <w:tblPr>
        <w:tblStyle w:val="TableGrid5"/>
        <w:tblW w:w="0" w:type="auto"/>
        <w:tblLook w:val="04A0" w:firstRow="1" w:lastRow="0" w:firstColumn="1" w:lastColumn="0" w:noHBand="0" w:noVBand="1"/>
        <w:tblCaption w:val="b. Hearing"/>
      </w:tblPr>
      <w:tblGrid>
        <w:gridCol w:w="1613"/>
        <w:gridCol w:w="1596"/>
        <w:gridCol w:w="1596"/>
        <w:gridCol w:w="1596"/>
        <w:gridCol w:w="1596"/>
        <w:gridCol w:w="1353"/>
      </w:tblGrid>
      <w:tr w:rsidR="00987C37" w:rsidRPr="00987C37" w14:paraId="5B4EC562" w14:textId="77777777" w:rsidTr="00392B5D">
        <w:tc>
          <w:tcPr>
            <w:tcW w:w="1613" w:type="dxa"/>
          </w:tcPr>
          <w:p w14:paraId="3C6BC5AD"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0D8B634E"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376D5891"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78EB731C"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7BAC0177"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10C11BA8"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04A50C52" w14:textId="77777777" w:rsidTr="00392B5D">
        <w:tc>
          <w:tcPr>
            <w:tcW w:w="1613" w:type="dxa"/>
          </w:tcPr>
          <w:p w14:paraId="77F73A22"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627E1C0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1B05B46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44E76D7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7D5EA2E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329D493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570FC62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1330F4C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582C05E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40%</w:t>
            </w:r>
          </w:p>
        </w:tc>
        <w:tc>
          <w:tcPr>
            <w:tcW w:w="1353" w:type="dxa"/>
          </w:tcPr>
          <w:p w14:paraId="2BEB804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12F68065" w14:textId="77777777" w:rsidTr="00392B5D">
        <w:tc>
          <w:tcPr>
            <w:tcW w:w="1613" w:type="dxa"/>
          </w:tcPr>
          <w:p w14:paraId="4AD6682D"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1E675DA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7E80278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1578724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48C4F5B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47136B3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33.3%</w:t>
            </w:r>
          </w:p>
        </w:tc>
        <w:tc>
          <w:tcPr>
            <w:tcW w:w="1596" w:type="dxa"/>
          </w:tcPr>
          <w:p w14:paraId="4F04C88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p w14:paraId="058D37E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61.1%</w:t>
            </w:r>
          </w:p>
        </w:tc>
        <w:tc>
          <w:tcPr>
            <w:tcW w:w="1353" w:type="dxa"/>
          </w:tcPr>
          <w:p w14:paraId="15A5C15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245A4041" w14:textId="77777777" w:rsidTr="00392B5D">
        <w:tc>
          <w:tcPr>
            <w:tcW w:w="1613" w:type="dxa"/>
          </w:tcPr>
          <w:p w14:paraId="15A8641B"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7815293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5EDBE34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596" w:type="dxa"/>
          </w:tcPr>
          <w:p w14:paraId="34ABC83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3D2D4F4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0E48554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596" w:type="dxa"/>
          </w:tcPr>
          <w:p w14:paraId="07FD4F6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1BDAFF0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57.1%</w:t>
            </w:r>
          </w:p>
        </w:tc>
        <w:tc>
          <w:tcPr>
            <w:tcW w:w="1353" w:type="dxa"/>
          </w:tcPr>
          <w:p w14:paraId="3B7576C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3A717D70" w14:textId="77777777" w:rsidTr="00987C37">
        <w:tc>
          <w:tcPr>
            <w:tcW w:w="1613" w:type="dxa"/>
            <w:shd w:val="clear" w:color="auto" w:fill="FBE4D5"/>
          </w:tcPr>
          <w:p w14:paraId="355FCB8A"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3710436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05F5965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8.6%</w:t>
            </w:r>
          </w:p>
        </w:tc>
        <w:tc>
          <w:tcPr>
            <w:tcW w:w="1596" w:type="dxa"/>
            <w:shd w:val="clear" w:color="auto" w:fill="FBE4D5"/>
          </w:tcPr>
          <w:p w14:paraId="399540A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2DDD1CB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8.6%</w:t>
            </w:r>
          </w:p>
        </w:tc>
        <w:tc>
          <w:tcPr>
            <w:tcW w:w="1596" w:type="dxa"/>
            <w:shd w:val="clear" w:color="auto" w:fill="FBE4D5"/>
          </w:tcPr>
          <w:p w14:paraId="16A40D4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p w14:paraId="2E9DFA0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596" w:type="dxa"/>
            <w:shd w:val="clear" w:color="auto" w:fill="FBE4D5"/>
          </w:tcPr>
          <w:p w14:paraId="7D8D3F2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19</w:t>
            </w:r>
          </w:p>
          <w:p w14:paraId="2EBC6A8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54.3%</w:t>
            </w:r>
          </w:p>
        </w:tc>
        <w:tc>
          <w:tcPr>
            <w:tcW w:w="1353" w:type="dxa"/>
            <w:shd w:val="clear" w:color="auto" w:fill="FBE4D5"/>
          </w:tcPr>
          <w:p w14:paraId="0D4F68B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2EE611AC"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4B40C11C" w14:textId="6BF0BED5"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Question 36c asked teachers to determine if the students could identify the different textures from the various components; distinguish the difference between patterns on tiles and mats; and use different parts of the body to touch the tactile parts, such as the feet, the hands, the arms, the legs, and the face. Half of the students in Group A demonstrated improvement, and the majority of students in Groups B and C demonstrated improvement through playing with Reach &amp; Match</w:t>
      </w:r>
      <w:r w:rsidR="001F4807">
        <w:rPr>
          <w:rFonts w:ascii="Tahoma" w:eastAsia="Calibri" w:hAnsi="Tahoma" w:cs="Tahoma"/>
          <w:sz w:val="24"/>
          <w:szCs w:val="24"/>
        </w:rPr>
        <w:t>®</w:t>
      </w:r>
      <w:r w:rsidRPr="00987C37">
        <w:rPr>
          <w:rFonts w:ascii="Tahoma" w:eastAsia="Calibri" w:hAnsi="Tahoma" w:cs="Tahoma"/>
          <w:sz w:val="24"/>
          <w:szCs w:val="24"/>
        </w:rPr>
        <w:t>.</w:t>
      </w:r>
    </w:p>
    <w:p w14:paraId="0E3D2FE8"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5C639DDD" w14:textId="77777777" w:rsidR="00987C37" w:rsidRPr="00987C37" w:rsidRDefault="00987C37" w:rsidP="00984DA1">
      <w:pPr>
        <w:widowControl/>
        <w:numPr>
          <w:ilvl w:val="0"/>
          <w:numId w:val="120"/>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Touch</w:t>
      </w:r>
    </w:p>
    <w:tbl>
      <w:tblPr>
        <w:tblStyle w:val="TableGrid5"/>
        <w:tblW w:w="0" w:type="auto"/>
        <w:tblLook w:val="04A0" w:firstRow="1" w:lastRow="0" w:firstColumn="1" w:lastColumn="0" w:noHBand="0" w:noVBand="1"/>
        <w:tblCaption w:val="c. Touch"/>
      </w:tblPr>
      <w:tblGrid>
        <w:gridCol w:w="1613"/>
        <w:gridCol w:w="1596"/>
        <w:gridCol w:w="1596"/>
        <w:gridCol w:w="1596"/>
        <w:gridCol w:w="1596"/>
        <w:gridCol w:w="1353"/>
      </w:tblGrid>
      <w:tr w:rsidR="00987C37" w:rsidRPr="00987C37" w14:paraId="5D89ACB6" w14:textId="77777777" w:rsidTr="00392B5D">
        <w:tc>
          <w:tcPr>
            <w:tcW w:w="1613" w:type="dxa"/>
          </w:tcPr>
          <w:p w14:paraId="74AC052B"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064F3351"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27706519"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1DE32C2D"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2F2287C0"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5ABE9C93"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4D7A6A0C" w14:textId="77777777" w:rsidTr="00392B5D">
        <w:tc>
          <w:tcPr>
            <w:tcW w:w="1613" w:type="dxa"/>
          </w:tcPr>
          <w:p w14:paraId="05B39EE2"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56E2F2A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5B8302F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30%</w:t>
            </w:r>
          </w:p>
        </w:tc>
        <w:tc>
          <w:tcPr>
            <w:tcW w:w="1596" w:type="dxa"/>
          </w:tcPr>
          <w:p w14:paraId="4C15E74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7F57041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4845742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2B86994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65B2CB6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353" w:type="dxa"/>
          </w:tcPr>
          <w:p w14:paraId="1730FD8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7EBE340A" w14:textId="77777777" w:rsidTr="00392B5D">
        <w:tc>
          <w:tcPr>
            <w:tcW w:w="1613" w:type="dxa"/>
          </w:tcPr>
          <w:p w14:paraId="6C4337EE"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69C5A30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5E0CA0F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2587A72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602550D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129A829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4C9005A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33.3%</w:t>
            </w:r>
          </w:p>
        </w:tc>
        <w:tc>
          <w:tcPr>
            <w:tcW w:w="1596" w:type="dxa"/>
          </w:tcPr>
          <w:p w14:paraId="4C36107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p w14:paraId="5121960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55.6%</w:t>
            </w:r>
          </w:p>
        </w:tc>
        <w:tc>
          <w:tcPr>
            <w:tcW w:w="1353" w:type="dxa"/>
          </w:tcPr>
          <w:p w14:paraId="1085F96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5DD706E2" w14:textId="77777777" w:rsidTr="00392B5D">
        <w:tc>
          <w:tcPr>
            <w:tcW w:w="1613" w:type="dxa"/>
          </w:tcPr>
          <w:p w14:paraId="61DF7059"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53E5E4F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358DC16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596" w:type="dxa"/>
          </w:tcPr>
          <w:p w14:paraId="1A40846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3825097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7FE7DE3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596" w:type="dxa"/>
          </w:tcPr>
          <w:p w14:paraId="7D4587B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6F75B69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57.1%</w:t>
            </w:r>
          </w:p>
        </w:tc>
        <w:tc>
          <w:tcPr>
            <w:tcW w:w="1353" w:type="dxa"/>
          </w:tcPr>
          <w:p w14:paraId="11EA1FE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5091A91A" w14:textId="77777777" w:rsidTr="00987C37">
        <w:tc>
          <w:tcPr>
            <w:tcW w:w="1613" w:type="dxa"/>
            <w:shd w:val="clear" w:color="auto" w:fill="FBE4D5"/>
          </w:tcPr>
          <w:p w14:paraId="1D2FF2C1"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lastRenderedPageBreak/>
              <w:t>Student  TOTALS</w:t>
            </w:r>
          </w:p>
        </w:tc>
        <w:tc>
          <w:tcPr>
            <w:tcW w:w="1596" w:type="dxa"/>
            <w:shd w:val="clear" w:color="auto" w:fill="FBE4D5"/>
          </w:tcPr>
          <w:p w14:paraId="5380AA1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0A0ABF6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596" w:type="dxa"/>
            <w:shd w:val="clear" w:color="auto" w:fill="FBE4D5"/>
          </w:tcPr>
          <w:p w14:paraId="595D93F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7602DB8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2.9%</w:t>
            </w:r>
          </w:p>
        </w:tc>
        <w:tc>
          <w:tcPr>
            <w:tcW w:w="1596" w:type="dxa"/>
            <w:shd w:val="clear" w:color="auto" w:fill="FBE4D5"/>
          </w:tcPr>
          <w:p w14:paraId="66AD821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p w14:paraId="2965A74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596" w:type="dxa"/>
            <w:shd w:val="clear" w:color="auto" w:fill="FBE4D5"/>
          </w:tcPr>
          <w:p w14:paraId="3BCECAE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19</w:t>
            </w:r>
          </w:p>
          <w:p w14:paraId="074AA25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54.3%</w:t>
            </w:r>
          </w:p>
        </w:tc>
        <w:tc>
          <w:tcPr>
            <w:tcW w:w="1353" w:type="dxa"/>
            <w:shd w:val="clear" w:color="auto" w:fill="FBE4D5"/>
          </w:tcPr>
          <w:p w14:paraId="554198D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7F113657"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525E9706"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SESSION 4</w:t>
      </w:r>
    </w:p>
    <w:p w14:paraId="11D49EEB" w14:textId="08813834"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sz w:val="24"/>
          <w:szCs w:val="24"/>
        </w:rPr>
        <w:t>The function under Session 4 is body concepts. Teachers collected data on 35 students (group values remai</w:t>
      </w:r>
      <w:r w:rsidR="00715600">
        <w:rPr>
          <w:rFonts w:ascii="Tahoma" w:eastAsia="Calibri" w:hAnsi="Tahoma" w:cs="Tahoma"/>
          <w:sz w:val="24"/>
          <w:szCs w:val="24"/>
        </w:rPr>
        <w:t>n the same) for questions 37a–</w:t>
      </w:r>
      <w:r w:rsidRPr="00987C37">
        <w:rPr>
          <w:rFonts w:ascii="Tahoma" w:eastAsia="Calibri" w:hAnsi="Tahoma" w:cs="Tahoma"/>
          <w:sz w:val="24"/>
          <w:szCs w:val="24"/>
        </w:rPr>
        <w:t>37c. Question 37a on exploration of body parts asked teachers to evaluate how the students explored the Reach &amp; Match</w:t>
      </w:r>
      <w:r w:rsidR="00770A92">
        <w:rPr>
          <w:rFonts w:ascii="Tahoma" w:eastAsia="Calibri" w:hAnsi="Tahoma" w:cs="Tahoma"/>
          <w:sz w:val="24"/>
          <w:szCs w:val="24"/>
        </w:rPr>
        <w:t>®</w:t>
      </w:r>
      <w:r w:rsidRPr="00987C37">
        <w:rPr>
          <w:rFonts w:ascii="Tahoma" w:eastAsia="Calibri" w:hAnsi="Tahoma" w:cs="Tahoma"/>
          <w:sz w:val="24"/>
          <w:szCs w:val="24"/>
        </w:rPr>
        <w:t xml:space="preserve"> (e.g., put right hand on mat and lift left hand). Overall, five students (14.3%) improved in the no-yes category and 10 students (28.6%) improved in the yes-yes category. Students in Group A (60%, no-yes + yes-yes) and Group B (44.5%, no-yes + yes-yes) showed improvement, but unfortunately only one student (14.3%, yes-yes) in Group C showed improvement.</w:t>
      </w:r>
    </w:p>
    <w:p w14:paraId="24E159C4"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p>
    <w:p w14:paraId="743D771C"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Q37. Function 4: Body Concepts</w:t>
      </w:r>
    </w:p>
    <w:p w14:paraId="750F753D" w14:textId="77777777" w:rsidR="00987C37" w:rsidRPr="00987C37" w:rsidRDefault="00987C37" w:rsidP="00984DA1">
      <w:pPr>
        <w:widowControl/>
        <w:numPr>
          <w:ilvl w:val="0"/>
          <w:numId w:val="121"/>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Exploration of body parts</w:t>
      </w:r>
    </w:p>
    <w:tbl>
      <w:tblPr>
        <w:tblStyle w:val="TableGrid5"/>
        <w:tblW w:w="0" w:type="auto"/>
        <w:tblLook w:val="04A0" w:firstRow="1" w:lastRow="0" w:firstColumn="1" w:lastColumn="0" w:noHBand="0" w:noVBand="1"/>
        <w:tblCaption w:val="Q37. Function 4: Body Concepts. (a) Exploration of body parts"/>
      </w:tblPr>
      <w:tblGrid>
        <w:gridCol w:w="1613"/>
        <w:gridCol w:w="1596"/>
        <w:gridCol w:w="1596"/>
        <w:gridCol w:w="1596"/>
        <w:gridCol w:w="1596"/>
        <w:gridCol w:w="1353"/>
      </w:tblGrid>
      <w:tr w:rsidR="00987C37" w:rsidRPr="00987C37" w14:paraId="5F69CD7B" w14:textId="77777777" w:rsidTr="00392B5D">
        <w:tc>
          <w:tcPr>
            <w:tcW w:w="1613" w:type="dxa"/>
          </w:tcPr>
          <w:p w14:paraId="6D119FF7"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5832BBD8"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2D5D23B6"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692FD994"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6BBAE226"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7B82AE68"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53CA21E6" w14:textId="77777777" w:rsidTr="00392B5D">
        <w:tc>
          <w:tcPr>
            <w:tcW w:w="1613" w:type="dxa"/>
          </w:tcPr>
          <w:p w14:paraId="78FCD1B4"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1605E76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7B8BC59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3C291EC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108DC2B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29745A0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6FAD723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6C03750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5BAC9D1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40%</w:t>
            </w:r>
          </w:p>
        </w:tc>
        <w:tc>
          <w:tcPr>
            <w:tcW w:w="1353" w:type="dxa"/>
          </w:tcPr>
          <w:p w14:paraId="0812C98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1E2436F2" w14:textId="77777777" w:rsidTr="00392B5D">
        <w:tc>
          <w:tcPr>
            <w:tcW w:w="1613" w:type="dxa"/>
          </w:tcPr>
          <w:p w14:paraId="0C8356F0"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25AAFB9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2B83D2B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7B3762A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16D1DA3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596" w:type="dxa"/>
          </w:tcPr>
          <w:p w14:paraId="0BAD7FE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9</w:t>
            </w:r>
          </w:p>
          <w:p w14:paraId="1A11319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20A831D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6F8BEF1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27.8%</w:t>
            </w:r>
          </w:p>
        </w:tc>
        <w:tc>
          <w:tcPr>
            <w:tcW w:w="1353" w:type="dxa"/>
          </w:tcPr>
          <w:p w14:paraId="6660798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71A6263B" w14:textId="77777777" w:rsidTr="00392B5D">
        <w:tc>
          <w:tcPr>
            <w:tcW w:w="1613" w:type="dxa"/>
          </w:tcPr>
          <w:p w14:paraId="6E5CAD24"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746B260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4D9DCBC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42.9%</w:t>
            </w:r>
          </w:p>
        </w:tc>
        <w:tc>
          <w:tcPr>
            <w:tcW w:w="1596" w:type="dxa"/>
          </w:tcPr>
          <w:p w14:paraId="39A076C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5BF97B1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0CF3460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42.9%</w:t>
            </w:r>
          </w:p>
        </w:tc>
        <w:tc>
          <w:tcPr>
            <w:tcW w:w="1596" w:type="dxa"/>
          </w:tcPr>
          <w:p w14:paraId="6BD1F78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7112858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353" w:type="dxa"/>
          </w:tcPr>
          <w:p w14:paraId="6E98A95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5B56E215" w14:textId="77777777" w:rsidTr="00987C37">
        <w:tc>
          <w:tcPr>
            <w:tcW w:w="1613" w:type="dxa"/>
            <w:shd w:val="clear" w:color="auto" w:fill="FBE4D5"/>
          </w:tcPr>
          <w:p w14:paraId="0E15905C"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6C4FD4B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4D9F57C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17.1%</w:t>
            </w:r>
          </w:p>
        </w:tc>
        <w:tc>
          <w:tcPr>
            <w:tcW w:w="1596" w:type="dxa"/>
            <w:shd w:val="clear" w:color="auto" w:fill="FBE4D5"/>
          </w:tcPr>
          <w:p w14:paraId="74F7403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4C6840E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596" w:type="dxa"/>
            <w:shd w:val="clear" w:color="auto" w:fill="FBE4D5"/>
          </w:tcPr>
          <w:p w14:paraId="568F72C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w:t>
            </w:r>
          </w:p>
          <w:p w14:paraId="58331C5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40%</w:t>
            </w:r>
          </w:p>
        </w:tc>
        <w:tc>
          <w:tcPr>
            <w:tcW w:w="1596" w:type="dxa"/>
            <w:shd w:val="clear" w:color="auto" w:fill="FBE4D5"/>
          </w:tcPr>
          <w:p w14:paraId="3BD37D4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p w14:paraId="3B7A5C7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353" w:type="dxa"/>
            <w:shd w:val="clear" w:color="auto" w:fill="FBE4D5"/>
          </w:tcPr>
          <w:p w14:paraId="603B3B1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2F2C1BB8"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4A301E63"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Question 37b on bodily awareness asked teachers to evaluate how well students learned to perform different body movements (e.g., crawl, jump, skip, lie down, and roll into a ball). Overall, 18 students (54.3%) improved (no-yes + yes-yes). In Group A, 60%; Group B, 66.6%; and in Group C, 14.3% demonstrated improvement.</w:t>
      </w:r>
    </w:p>
    <w:p w14:paraId="330A8CD0"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36C8E107" w14:textId="77777777" w:rsidR="00987C37" w:rsidRPr="00987C37" w:rsidRDefault="00987C37" w:rsidP="00984DA1">
      <w:pPr>
        <w:widowControl/>
        <w:numPr>
          <w:ilvl w:val="0"/>
          <w:numId w:val="121"/>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Bodily awareness</w:t>
      </w:r>
    </w:p>
    <w:tbl>
      <w:tblPr>
        <w:tblStyle w:val="TableGrid5"/>
        <w:tblW w:w="0" w:type="auto"/>
        <w:tblLook w:val="04A0" w:firstRow="1" w:lastRow="0" w:firstColumn="1" w:lastColumn="0" w:noHBand="0" w:noVBand="1"/>
        <w:tblCaption w:val="b. Bodily awareness"/>
      </w:tblPr>
      <w:tblGrid>
        <w:gridCol w:w="1613"/>
        <w:gridCol w:w="1596"/>
        <w:gridCol w:w="1596"/>
        <w:gridCol w:w="1596"/>
        <w:gridCol w:w="1596"/>
        <w:gridCol w:w="1353"/>
      </w:tblGrid>
      <w:tr w:rsidR="00987C37" w:rsidRPr="00987C37" w14:paraId="112B133E" w14:textId="77777777" w:rsidTr="00392B5D">
        <w:tc>
          <w:tcPr>
            <w:tcW w:w="1613" w:type="dxa"/>
          </w:tcPr>
          <w:p w14:paraId="536D9EBC"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2F6F804B"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63998999"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14408FF2"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0BDEF6D5"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03AFFA89"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5787BB35" w14:textId="77777777" w:rsidTr="00392B5D">
        <w:tc>
          <w:tcPr>
            <w:tcW w:w="1613" w:type="dxa"/>
          </w:tcPr>
          <w:p w14:paraId="3C8DF137"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2C6B8D9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3523C60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3871C5A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7FB864D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60018FC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36F4BE7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663CF0B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4AEC845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40%</w:t>
            </w:r>
          </w:p>
        </w:tc>
        <w:tc>
          <w:tcPr>
            <w:tcW w:w="1353" w:type="dxa"/>
          </w:tcPr>
          <w:p w14:paraId="6E9EA75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2B82B72A" w14:textId="77777777" w:rsidTr="00392B5D">
        <w:tc>
          <w:tcPr>
            <w:tcW w:w="1613" w:type="dxa"/>
          </w:tcPr>
          <w:p w14:paraId="0D25B60D"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7AC5C35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0FE50BA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60FBB33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3316563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33.3%</w:t>
            </w:r>
          </w:p>
        </w:tc>
        <w:tc>
          <w:tcPr>
            <w:tcW w:w="1596" w:type="dxa"/>
          </w:tcPr>
          <w:p w14:paraId="7AF72A2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77197C7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27.8%</w:t>
            </w:r>
          </w:p>
        </w:tc>
        <w:tc>
          <w:tcPr>
            <w:tcW w:w="1596" w:type="dxa"/>
          </w:tcPr>
          <w:p w14:paraId="27C836E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46EED76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33.3%</w:t>
            </w:r>
          </w:p>
        </w:tc>
        <w:tc>
          <w:tcPr>
            <w:tcW w:w="1353" w:type="dxa"/>
          </w:tcPr>
          <w:p w14:paraId="53CAF0B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2483B594" w14:textId="77777777" w:rsidTr="00392B5D">
        <w:tc>
          <w:tcPr>
            <w:tcW w:w="1613" w:type="dxa"/>
          </w:tcPr>
          <w:p w14:paraId="50B98FB0"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79CA2D1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5C301F7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42.9%</w:t>
            </w:r>
          </w:p>
        </w:tc>
        <w:tc>
          <w:tcPr>
            <w:tcW w:w="1596" w:type="dxa"/>
          </w:tcPr>
          <w:p w14:paraId="3D3347D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7357940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01D71F6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42.9%</w:t>
            </w:r>
          </w:p>
        </w:tc>
        <w:tc>
          <w:tcPr>
            <w:tcW w:w="1596" w:type="dxa"/>
          </w:tcPr>
          <w:p w14:paraId="34DD395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25EDA6E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353" w:type="dxa"/>
          </w:tcPr>
          <w:p w14:paraId="2928FD2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415B552A" w14:textId="77777777" w:rsidTr="00987C37">
        <w:tc>
          <w:tcPr>
            <w:tcW w:w="1613" w:type="dxa"/>
            <w:shd w:val="clear" w:color="auto" w:fill="FBE4D5"/>
          </w:tcPr>
          <w:p w14:paraId="6BD9B964"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1AAA2E3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0DBC85D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17.1%</w:t>
            </w:r>
          </w:p>
        </w:tc>
        <w:tc>
          <w:tcPr>
            <w:tcW w:w="1596" w:type="dxa"/>
            <w:shd w:val="clear" w:color="auto" w:fill="FBE4D5"/>
          </w:tcPr>
          <w:p w14:paraId="1467855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6273143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22.9%</w:t>
            </w:r>
          </w:p>
        </w:tc>
        <w:tc>
          <w:tcPr>
            <w:tcW w:w="1596" w:type="dxa"/>
            <w:shd w:val="clear" w:color="auto" w:fill="FBE4D5"/>
          </w:tcPr>
          <w:p w14:paraId="73DBC2B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p w14:paraId="50C9076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596" w:type="dxa"/>
            <w:shd w:val="clear" w:color="auto" w:fill="FBE4D5"/>
          </w:tcPr>
          <w:p w14:paraId="4B2D9AB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p w14:paraId="2F951CF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31.4%</w:t>
            </w:r>
          </w:p>
        </w:tc>
        <w:tc>
          <w:tcPr>
            <w:tcW w:w="1353" w:type="dxa"/>
            <w:shd w:val="clear" w:color="auto" w:fill="FBE4D5"/>
          </w:tcPr>
          <w:p w14:paraId="068542A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67DF0B31"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72BD35F5" w14:textId="1A4D97D0"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Question 37c on spatial concept asked teachers to evaluate the students’ ability to experience the size of the mats (e.g., touching the edge of the mats; learn the distance from one mat to another by counting steps; and following directions, such as turn left and go to the red/circle patterned mat). Overall, 57.2% (no-yes + yes-yes) showed improvement through playing with Reach &amp; Match</w:t>
      </w:r>
      <w:r w:rsidR="001F4807">
        <w:rPr>
          <w:rFonts w:ascii="Tahoma" w:eastAsia="Calibri" w:hAnsi="Tahoma" w:cs="Tahoma"/>
          <w:sz w:val="24"/>
          <w:szCs w:val="24"/>
        </w:rPr>
        <w:t>®</w:t>
      </w:r>
      <w:r w:rsidRPr="00987C37">
        <w:rPr>
          <w:rFonts w:ascii="Tahoma" w:eastAsia="Calibri" w:hAnsi="Tahoma" w:cs="Tahoma"/>
          <w:sz w:val="24"/>
          <w:szCs w:val="24"/>
        </w:rPr>
        <w:t>. Again, the students in Groups A (60%) and B (66.6%) showed the most improvement. Two students (28.6%) in Group C showed improvement in the yes-yes category.</w:t>
      </w:r>
    </w:p>
    <w:p w14:paraId="5FCBEC11"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2D2C2FF4" w14:textId="77777777" w:rsidR="00987C37" w:rsidRPr="00987C37" w:rsidRDefault="00987C37" w:rsidP="00984DA1">
      <w:pPr>
        <w:widowControl/>
        <w:numPr>
          <w:ilvl w:val="0"/>
          <w:numId w:val="121"/>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Spatial concept</w:t>
      </w:r>
    </w:p>
    <w:tbl>
      <w:tblPr>
        <w:tblStyle w:val="TableGrid5"/>
        <w:tblW w:w="0" w:type="auto"/>
        <w:tblLook w:val="04A0" w:firstRow="1" w:lastRow="0" w:firstColumn="1" w:lastColumn="0" w:noHBand="0" w:noVBand="1"/>
        <w:tblCaption w:val="c. Spatial concept"/>
      </w:tblPr>
      <w:tblGrid>
        <w:gridCol w:w="1613"/>
        <w:gridCol w:w="1596"/>
        <w:gridCol w:w="1596"/>
        <w:gridCol w:w="1596"/>
        <w:gridCol w:w="1596"/>
        <w:gridCol w:w="1353"/>
      </w:tblGrid>
      <w:tr w:rsidR="00987C37" w:rsidRPr="00987C37" w14:paraId="630A77D6" w14:textId="77777777" w:rsidTr="00392B5D">
        <w:tc>
          <w:tcPr>
            <w:tcW w:w="1613" w:type="dxa"/>
          </w:tcPr>
          <w:p w14:paraId="13386D13"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76BD25AD"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515B4B64"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36682ABF"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553CBF0C"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167A0B26"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58D0B5BA" w14:textId="77777777" w:rsidTr="00392B5D">
        <w:tc>
          <w:tcPr>
            <w:tcW w:w="1613" w:type="dxa"/>
          </w:tcPr>
          <w:p w14:paraId="23A42E13"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6C8866D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47DF35E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5924B8D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70D4C21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2D27A57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65043C8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6E92962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089830B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40%</w:t>
            </w:r>
          </w:p>
        </w:tc>
        <w:tc>
          <w:tcPr>
            <w:tcW w:w="1353" w:type="dxa"/>
          </w:tcPr>
          <w:p w14:paraId="5191936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1CC7830E" w14:textId="77777777" w:rsidTr="00392B5D">
        <w:tc>
          <w:tcPr>
            <w:tcW w:w="1613" w:type="dxa"/>
          </w:tcPr>
          <w:p w14:paraId="59D87C35"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6121DCB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6B1D1BB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11.1%</w:t>
            </w:r>
          </w:p>
        </w:tc>
        <w:tc>
          <w:tcPr>
            <w:tcW w:w="1596" w:type="dxa"/>
          </w:tcPr>
          <w:p w14:paraId="56BC2C8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0C04AE4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33.3%</w:t>
            </w:r>
          </w:p>
        </w:tc>
        <w:tc>
          <w:tcPr>
            <w:tcW w:w="1596" w:type="dxa"/>
          </w:tcPr>
          <w:p w14:paraId="2A9EA9F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23EB503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22.2%</w:t>
            </w:r>
          </w:p>
        </w:tc>
        <w:tc>
          <w:tcPr>
            <w:tcW w:w="1596" w:type="dxa"/>
          </w:tcPr>
          <w:p w14:paraId="1570D52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24AEE39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33.3%</w:t>
            </w:r>
          </w:p>
        </w:tc>
        <w:tc>
          <w:tcPr>
            <w:tcW w:w="1353" w:type="dxa"/>
          </w:tcPr>
          <w:p w14:paraId="645E9D5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6FE994D8" w14:textId="77777777" w:rsidTr="00392B5D">
        <w:tc>
          <w:tcPr>
            <w:tcW w:w="1613" w:type="dxa"/>
          </w:tcPr>
          <w:p w14:paraId="2CFB5F24"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427DC49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6DECA16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42.9%</w:t>
            </w:r>
          </w:p>
        </w:tc>
        <w:tc>
          <w:tcPr>
            <w:tcW w:w="1596" w:type="dxa"/>
          </w:tcPr>
          <w:p w14:paraId="29F8317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318DE49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2B8655B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596" w:type="dxa"/>
          </w:tcPr>
          <w:p w14:paraId="5B92E21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2CF83DF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353" w:type="dxa"/>
          </w:tcPr>
          <w:p w14:paraId="4A6DC34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35D9CCDC" w14:textId="77777777" w:rsidTr="00987C37">
        <w:tc>
          <w:tcPr>
            <w:tcW w:w="1613" w:type="dxa"/>
            <w:shd w:val="clear" w:color="auto" w:fill="FBE4D5"/>
          </w:tcPr>
          <w:p w14:paraId="6F000DB0"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701A167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33DBD07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shd w:val="clear" w:color="auto" w:fill="FBE4D5"/>
          </w:tcPr>
          <w:p w14:paraId="12D9DA0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4A8DDBC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22.9%</w:t>
            </w:r>
          </w:p>
        </w:tc>
        <w:tc>
          <w:tcPr>
            <w:tcW w:w="1596" w:type="dxa"/>
            <w:shd w:val="clear" w:color="auto" w:fill="FBE4D5"/>
          </w:tcPr>
          <w:p w14:paraId="3F34C1E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65FF6A4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22.9%</w:t>
            </w:r>
          </w:p>
        </w:tc>
        <w:tc>
          <w:tcPr>
            <w:tcW w:w="1596" w:type="dxa"/>
            <w:shd w:val="clear" w:color="auto" w:fill="FBE4D5"/>
          </w:tcPr>
          <w:p w14:paraId="129CD17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12</w:t>
            </w:r>
          </w:p>
          <w:p w14:paraId="251D0B3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34.3%</w:t>
            </w:r>
          </w:p>
        </w:tc>
        <w:tc>
          <w:tcPr>
            <w:tcW w:w="1353" w:type="dxa"/>
            <w:shd w:val="clear" w:color="auto" w:fill="FBE4D5"/>
          </w:tcPr>
          <w:p w14:paraId="6643106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7F94F4A7"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107A979E"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4A174012"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SESSION 5</w:t>
      </w:r>
    </w:p>
    <w:p w14:paraId="7901CACD" w14:textId="15C23F76"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Teachers provided data on 35 students (group values remain the same) for questions 38a–38d on orientation and mobility skills. Question 38a addressed the fine motor skill of finger manipulation. Teachers evaluated if students could pick up a specific tile, grasp a specific tile, and track the path of the mat using fingers. Overall, 51.4% (no-yes + yes-yes) of the students showed improvement through playing with Reach &amp; Match</w:t>
      </w:r>
      <w:r w:rsidR="001F4807">
        <w:rPr>
          <w:rFonts w:ascii="Tahoma" w:eastAsia="Calibri" w:hAnsi="Tahoma" w:cs="Tahoma"/>
          <w:sz w:val="24"/>
          <w:szCs w:val="24"/>
        </w:rPr>
        <w:t>®</w:t>
      </w:r>
      <w:r w:rsidRPr="00987C37">
        <w:rPr>
          <w:rFonts w:ascii="Tahoma" w:eastAsia="Calibri" w:hAnsi="Tahoma" w:cs="Tahoma"/>
          <w:sz w:val="24"/>
          <w:szCs w:val="24"/>
        </w:rPr>
        <w:t>. Five students (50%) in Group A, 10 students (55.5%) in Group B, and three students (42.9%) in Group C improved.</w:t>
      </w:r>
    </w:p>
    <w:p w14:paraId="54CE19A0"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01B9F269"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Q38. Function 5: Orientation and Mobility Skills</w:t>
      </w:r>
    </w:p>
    <w:p w14:paraId="55954D1B" w14:textId="77777777" w:rsidR="00987C37" w:rsidRPr="00987C37" w:rsidRDefault="00987C37" w:rsidP="00984DA1">
      <w:pPr>
        <w:widowControl/>
        <w:numPr>
          <w:ilvl w:val="0"/>
          <w:numId w:val="122"/>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Finger manipulation</w:t>
      </w:r>
    </w:p>
    <w:tbl>
      <w:tblPr>
        <w:tblStyle w:val="TableGrid5"/>
        <w:tblW w:w="0" w:type="auto"/>
        <w:tblLook w:val="04A0" w:firstRow="1" w:lastRow="0" w:firstColumn="1" w:lastColumn="0" w:noHBand="0" w:noVBand="1"/>
        <w:tblCaption w:val="Q38. Function 5: Orientation and Mobility Skills. (a) Finger manipulation"/>
      </w:tblPr>
      <w:tblGrid>
        <w:gridCol w:w="1613"/>
        <w:gridCol w:w="1596"/>
        <w:gridCol w:w="1596"/>
        <w:gridCol w:w="1596"/>
        <w:gridCol w:w="1596"/>
        <w:gridCol w:w="1353"/>
      </w:tblGrid>
      <w:tr w:rsidR="00987C37" w:rsidRPr="00987C37" w14:paraId="17C6C650" w14:textId="77777777" w:rsidTr="00392B5D">
        <w:tc>
          <w:tcPr>
            <w:tcW w:w="1613" w:type="dxa"/>
          </w:tcPr>
          <w:p w14:paraId="5BBBF008"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53F450FA"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5ED35A24"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6D35F051"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49513A14"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4C2DE569"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736CED71" w14:textId="77777777" w:rsidTr="00392B5D">
        <w:tc>
          <w:tcPr>
            <w:tcW w:w="1613" w:type="dxa"/>
          </w:tcPr>
          <w:p w14:paraId="3FB2A462"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43591BB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4C892CB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4584941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0A32E22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5D1A757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5B192FC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353" w:type="dxa"/>
          </w:tcPr>
          <w:p w14:paraId="704A74B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6CC96B7D" w14:textId="77777777" w:rsidTr="00392B5D">
        <w:tc>
          <w:tcPr>
            <w:tcW w:w="1613" w:type="dxa"/>
          </w:tcPr>
          <w:p w14:paraId="34DDFB37"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42FB4DD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3DE6EBC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11.1%</w:t>
            </w:r>
          </w:p>
        </w:tc>
        <w:tc>
          <w:tcPr>
            <w:tcW w:w="1596" w:type="dxa"/>
          </w:tcPr>
          <w:p w14:paraId="5EF1137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618520C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11.1%</w:t>
            </w:r>
          </w:p>
        </w:tc>
        <w:tc>
          <w:tcPr>
            <w:tcW w:w="1596" w:type="dxa"/>
          </w:tcPr>
          <w:p w14:paraId="4B46B2D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72474E9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33.3%</w:t>
            </w:r>
          </w:p>
        </w:tc>
        <w:tc>
          <w:tcPr>
            <w:tcW w:w="1596" w:type="dxa"/>
          </w:tcPr>
          <w:p w14:paraId="34A0214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7E29497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44.4%</w:t>
            </w:r>
          </w:p>
          <w:p w14:paraId="10F4BF5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p>
        </w:tc>
        <w:tc>
          <w:tcPr>
            <w:tcW w:w="1353" w:type="dxa"/>
          </w:tcPr>
          <w:p w14:paraId="185E17F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26532FB1" w14:textId="77777777" w:rsidTr="00392B5D">
        <w:tc>
          <w:tcPr>
            <w:tcW w:w="1613" w:type="dxa"/>
          </w:tcPr>
          <w:p w14:paraId="062D8CAE"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1C7AA2D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27C5CB5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6A170CD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1154897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57.1%</w:t>
            </w:r>
          </w:p>
        </w:tc>
        <w:tc>
          <w:tcPr>
            <w:tcW w:w="1596" w:type="dxa"/>
          </w:tcPr>
          <w:p w14:paraId="73299F1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1ECA57C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42.9%</w:t>
            </w:r>
          </w:p>
        </w:tc>
        <w:tc>
          <w:tcPr>
            <w:tcW w:w="1353" w:type="dxa"/>
          </w:tcPr>
          <w:p w14:paraId="53956BB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1433FD07" w14:textId="77777777" w:rsidTr="00987C37">
        <w:tc>
          <w:tcPr>
            <w:tcW w:w="1613" w:type="dxa"/>
            <w:shd w:val="clear" w:color="auto" w:fill="FBE4D5"/>
          </w:tcPr>
          <w:p w14:paraId="605960B5"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lastRenderedPageBreak/>
              <w:t>Student  TOTALS</w:t>
            </w:r>
          </w:p>
        </w:tc>
        <w:tc>
          <w:tcPr>
            <w:tcW w:w="1596" w:type="dxa"/>
            <w:shd w:val="clear" w:color="auto" w:fill="FBE4D5"/>
          </w:tcPr>
          <w:p w14:paraId="5FDFDD9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2A43C70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5.7%</w:t>
            </w:r>
          </w:p>
        </w:tc>
        <w:tc>
          <w:tcPr>
            <w:tcW w:w="1596" w:type="dxa"/>
            <w:shd w:val="clear" w:color="auto" w:fill="FBE4D5"/>
          </w:tcPr>
          <w:p w14:paraId="0537896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3E9FD65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shd w:val="clear" w:color="auto" w:fill="FBE4D5"/>
          </w:tcPr>
          <w:p w14:paraId="14EDB25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15</w:t>
            </w:r>
          </w:p>
          <w:p w14:paraId="7DDFE0C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42.9%</w:t>
            </w:r>
          </w:p>
        </w:tc>
        <w:tc>
          <w:tcPr>
            <w:tcW w:w="1596" w:type="dxa"/>
            <w:shd w:val="clear" w:color="auto" w:fill="FBE4D5"/>
          </w:tcPr>
          <w:p w14:paraId="10BE904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p w14:paraId="79B1BBF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31.4%</w:t>
            </w:r>
          </w:p>
        </w:tc>
        <w:tc>
          <w:tcPr>
            <w:tcW w:w="1353" w:type="dxa"/>
            <w:shd w:val="clear" w:color="auto" w:fill="FBE4D5"/>
          </w:tcPr>
          <w:p w14:paraId="3284300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297E9FA8"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79BFA6A7"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 xml:space="preserve">Question 38b addressed the motor skill of wrist twisting. Teachers evaluated if students could fit different shapes of tiles into the corresponding pockets and shake the tiles to discover the different sounds. Overall, 19 students (54.3%, no-yes + yes-yes) improved their wrist twisting. Within each group, four students (40%) in Group A, 11 students (61.1%) in Group B, and 4 students (57.1%) in Group C improved. </w:t>
      </w:r>
    </w:p>
    <w:p w14:paraId="48693E77"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088E475B" w14:textId="77777777" w:rsidR="00987C37" w:rsidRPr="00987C37" w:rsidRDefault="00987C37" w:rsidP="00984DA1">
      <w:pPr>
        <w:widowControl/>
        <w:numPr>
          <w:ilvl w:val="0"/>
          <w:numId w:val="122"/>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Wrist twisting</w:t>
      </w:r>
    </w:p>
    <w:tbl>
      <w:tblPr>
        <w:tblStyle w:val="TableGrid5"/>
        <w:tblW w:w="0" w:type="auto"/>
        <w:tblLook w:val="04A0" w:firstRow="1" w:lastRow="0" w:firstColumn="1" w:lastColumn="0" w:noHBand="0" w:noVBand="1"/>
        <w:tblCaption w:val="b. Wrist twisting"/>
      </w:tblPr>
      <w:tblGrid>
        <w:gridCol w:w="1613"/>
        <w:gridCol w:w="1596"/>
        <w:gridCol w:w="1596"/>
        <w:gridCol w:w="1596"/>
        <w:gridCol w:w="1596"/>
        <w:gridCol w:w="1353"/>
      </w:tblGrid>
      <w:tr w:rsidR="00987C37" w:rsidRPr="00987C37" w14:paraId="65EBF581" w14:textId="77777777" w:rsidTr="00392B5D">
        <w:tc>
          <w:tcPr>
            <w:tcW w:w="1613" w:type="dxa"/>
          </w:tcPr>
          <w:p w14:paraId="555425A8"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18356F55"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54FCC66D"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0055266F"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5DB013D7"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46F5FCB1"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3AECFA68" w14:textId="77777777" w:rsidTr="00392B5D">
        <w:tc>
          <w:tcPr>
            <w:tcW w:w="1613" w:type="dxa"/>
          </w:tcPr>
          <w:p w14:paraId="28364296"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44A53D7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123421A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74FBBD3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7896ADA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40%</w:t>
            </w:r>
          </w:p>
        </w:tc>
        <w:tc>
          <w:tcPr>
            <w:tcW w:w="1596" w:type="dxa"/>
          </w:tcPr>
          <w:p w14:paraId="47902B2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00D3F7B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40%</w:t>
            </w:r>
          </w:p>
        </w:tc>
        <w:tc>
          <w:tcPr>
            <w:tcW w:w="1596" w:type="dxa"/>
          </w:tcPr>
          <w:p w14:paraId="5ED2258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353" w:type="dxa"/>
          </w:tcPr>
          <w:p w14:paraId="3EF793C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0F95818A" w14:textId="77777777" w:rsidTr="00392B5D">
        <w:tc>
          <w:tcPr>
            <w:tcW w:w="1613" w:type="dxa"/>
          </w:tcPr>
          <w:p w14:paraId="304F3BB4"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6AB22CA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5067C85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596" w:type="dxa"/>
          </w:tcPr>
          <w:p w14:paraId="387DFBB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542D645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6C6FD39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22.2%</w:t>
            </w:r>
          </w:p>
        </w:tc>
        <w:tc>
          <w:tcPr>
            <w:tcW w:w="1596" w:type="dxa"/>
          </w:tcPr>
          <w:p w14:paraId="1915549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p w14:paraId="625A43A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61.1%</w:t>
            </w:r>
          </w:p>
        </w:tc>
        <w:tc>
          <w:tcPr>
            <w:tcW w:w="1353" w:type="dxa"/>
          </w:tcPr>
          <w:p w14:paraId="3BE3072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2F92FE37" w14:textId="77777777" w:rsidTr="00392B5D">
        <w:tc>
          <w:tcPr>
            <w:tcW w:w="1613" w:type="dxa"/>
          </w:tcPr>
          <w:p w14:paraId="75974AF8"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4824030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2894216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596" w:type="dxa"/>
          </w:tcPr>
          <w:p w14:paraId="55D1E5F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707069D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2398EB3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596" w:type="dxa"/>
          </w:tcPr>
          <w:p w14:paraId="3C83965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1F2B2B6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57.1%</w:t>
            </w:r>
          </w:p>
        </w:tc>
        <w:tc>
          <w:tcPr>
            <w:tcW w:w="1353" w:type="dxa"/>
          </w:tcPr>
          <w:p w14:paraId="562DA15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4D9197E3" w14:textId="77777777" w:rsidTr="00987C37">
        <w:tc>
          <w:tcPr>
            <w:tcW w:w="1613" w:type="dxa"/>
            <w:shd w:val="clear" w:color="auto" w:fill="FBE4D5"/>
          </w:tcPr>
          <w:p w14:paraId="352F50A2"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733529B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598E740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17.1%</w:t>
            </w:r>
          </w:p>
        </w:tc>
        <w:tc>
          <w:tcPr>
            <w:tcW w:w="1596" w:type="dxa"/>
            <w:shd w:val="clear" w:color="auto" w:fill="FBE4D5"/>
          </w:tcPr>
          <w:p w14:paraId="4904FD1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5F6E341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11.4%</w:t>
            </w:r>
          </w:p>
        </w:tc>
        <w:tc>
          <w:tcPr>
            <w:tcW w:w="1596" w:type="dxa"/>
            <w:shd w:val="clear" w:color="auto" w:fill="FBE4D5"/>
          </w:tcPr>
          <w:p w14:paraId="21D072C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p w14:paraId="54D006C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596" w:type="dxa"/>
            <w:shd w:val="clear" w:color="auto" w:fill="FBE4D5"/>
          </w:tcPr>
          <w:p w14:paraId="4BA0A28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15</w:t>
            </w:r>
          </w:p>
          <w:p w14:paraId="6C883BF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42.9%</w:t>
            </w:r>
          </w:p>
        </w:tc>
        <w:tc>
          <w:tcPr>
            <w:tcW w:w="1353" w:type="dxa"/>
            <w:shd w:val="clear" w:color="auto" w:fill="FBE4D5"/>
          </w:tcPr>
          <w:p w14:paraId="417200B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657CB688"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7C735BCA"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Question 38c addresses hand and foot muscle training and development. Teachers evaluated the students’ experience in several locomotor skills (e.g., crawling, walking, jumping, running, hopping, skipping, and leaping; movement at different paces; move following a path; and travel and route planning skills). Overall, 24 students (84.7%) improved (no-yes + yes-yes); and more importantly, all three groups rated highly. Group A had six students (60%), Group B had 14 students (77.8%), and Group C had four students (57.1%) improve.</w:t>
      </w:r>
    </w:p>
    <w:p w14:paraId="70955329"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2BA4329F" w14:textId="77777777" w:rsidR="00987C37" w:rsidRPr="00987C37" w:rsidRDefault="00987C37" w:rsidP="00984DA1">
      <w:pPr>
        <w:widowControl/>
        <w:numPr>
          <w:ilvl w:val="0"/>
          <w:numId w:val="122"/>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Purposeful action movement (gross motor)</w:t>
      </w:r>
    </w:p>
    <w:tbl>
      <w:tblPr>
        <w:tblStyle w:val="TableGrid5"/>
        <w:tblW w:w="0" w:type="auto"/>
        <w:tblLook w:val="04A0" w:firstRow="1" w:lastRow="0" w:firstColumn="1" w:lastColumn="0" w:noHBand="0" w:noVBand="1"/>
        <w:tblCaption w:val="c. Purposeful action movement (gross motor)"/>
      </w:tblPr>
      <w:tblGrid>
        <w:gridCol w:w="1613"/>
        <w:gridCol w:w="1596"/>
        <w:gridCol w:w="1596"/>
        <w:gridCol w:w="1596"/>
        <w:gridCol w:w="1596"/>
        <w:gridCol w:w="1353"/>
      </w:tblGrid>
      <w:tr w:rsidR="00987C37" w:rsidRPr="00987C37" w14:paraId="79AC18A0" w14:textId="77777777" w:rsidTr="00392B5D">
        <w:tc>
          <w:tcPr>
            <w:tcW w:w="1613" w:type="dxa"/>
          </w:tcPr>
          <w:p w14:paraId="5536D8CC"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3427FE8D"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7D5D2509"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7962C4D9"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5D26BF54"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3286D527"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65D9F5EA" w14:textId="77777777" w:rsidTr="00392B5D">
        <w:tc>
          <w:tcPr>
            <w:tcW w:w="1613" w:type="dxa"/>
          </w:tcPr>
          <w:p w14:paraId="5A399BB3"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6F16F95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5F6789B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221B23E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063CF00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6AD1A66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40%</w:t>
            </w:r>
          </w:p>
        </w:tc>
        <w:tc>
          <w:tcPr>
            <w:tcW w:w="1596" w:type="dxa"/>
          </w:tcPr>
          <w:p w14:paraId="07E946B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1B4A7BA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353" w:type="dxa"/>
          </w:tcPr>
          <w:p w14:paraId="1377613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6F15E1A0" w14:textId="77777777" w:rsidTr="00392B5D">
        <w:tc>
          <w:tcPr>
            <w:tcW w:w="1613" w:type="dxa"/>
          </w:tcPr>
          <w:p w14:paraId="75BBF7E8"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472280A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11AF87B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15F6AF5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33B2062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4FA30D0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3D3810A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596" w:type="dxa"/>
          </w:tcPr>
          <w:p w14:paraId="2AE480B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13</w:t>
            </w:r>
          </w:p>
          <w:p w14:paraId="1B2B758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72.2%</w:t>
            </w:r>
          </w:p>
        </w:tc>
        <w:tc>
          <w:tcPr>
            <w:tcW w:w="1353" w:type="dxa"/>
          </w:tcPr>
          <w:p w14:paraId="6D479B1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7F43EC63" w14:textId="77777777" w:rsidTr="00392B5D">
        <w:tc>
          <w:tcPr>
            <w:tcW w:w="1613" w:type="dxa"/>
          </w:tcPr>
          <w:p w14:paraId="357DA558"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303D024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2F8E1BF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596" w:type="dxa"/>
          </w:tcPr>
          <w:p w14:paraId="79D2A97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21BC2DE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4B3A7B9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596" w:type="dxa"/>
          </w:tcPr>
          <w:p w14:paraId="1DA44D4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4335C5E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57.1%</w:t>
            </w:r>
          </w:p>
        </w:tc>
        <w:tc>
          <w:tcPr>
            <w:tcW w:w="1353" w:type="dxa"/>
          </w:tcPr>
          <w:p w14:paraId="00F62DB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0D0E2D94" w14:textId="77777777" w:rsidTr="00987C37">
        <w:tc>
          <w:tcPr>
            <w:tcW w:w="1613" w:type="dxa"/>
            <w:shd w:val="clear" w:color="auto" w:fill="FBE4D5"/>
          </w:tcPr>
          <w:p w14:paraId="6BD0934A"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3BAF76E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5570F02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8.6%</w:t>
            </w:r>
          </w:p>
        </w:tc>
        <w:tc>
          <w:tcPr>
            <w:tcW w:w="1596" w:type="dxa"/>
            <w:shd w:val="clear" w:color="auto" w:fill="FBE4D5"/>
          </w:tcPr>
          <w:p w14:paraId="68B9F48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40E6387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33.3%</w:t>
            </w:r>
          </w:p>
        </w:tc>
        <w:tc>
          <w:tcPr>
            <w:tcW w:w="1596" w:type="dxa"/>
            <w:shd w:val="clear" w:color="auto" w:fill="FBE4D5"/>
          </w:tcPr>
          <w:p w14:paraId="5B10A57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28A797B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22.9%</w:t>
            </w:r>
          </w:p>
        </w:tc>
        <w:tc>
          <w:tcPr>
            <w:tcW w:w="1596" w:type="dxa"/>
            <w:shd w:val="clear" w:color="auto" w:fill="FBE4D5"/>
          </w:tcPr>
          <w:p w14:paraId="40746C7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p w14:paraId="4D7236B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51.4%</w:t>
            </w:r>
          </w:p>
        </w:tc>
        <w:tc>
          <w:tcPr>
            <w:tcW w:w="1353" w:type="dxa"/>
            <w:shd w:val="clear" w:color="auto" w:fill="FBE4D5"/>
          </w:tcPr>
          <w:p w14:paraId="31AB209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73F74FBE"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71BB2913"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lastRenderedPageBreak/>
        <w:t>Question 38d addresses auditory skills. Teachers evaluated the students’ use of sound to identify direction and distance. Overall, the 19 students (54.3%) improved (no-yes + yes-yes). Within the groups, Group A had six students (60%) and Group B had nine students (50%) improve. Again, it is encouraging to see that the majority of students (57.1%) in Group C improved.</w:t>
      </w:r>
    </w:p>
    <w:p w14:paraId="3423C440"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5B2C98F3" w14:textId="77777777" w:rsidR="00987C37" w:rsidRPr="00987C37" w:rsidRDefault="00987C37" w:rsidP="00984DA1">
      <w:pPr>
        <w:widowControl/>
        <w:numPr>
          <w:ilvl w:val="0"/>
          <w:numId w:val="122"/>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Auditory skills</w:t>
      </w:r>
    </w:p>
    <w:tbl>
      <w:tblPr>
        <w:tblStyle w:val="TableGrid5"/>
        <w:tblW w:w="0" w:type="auto"/>
        <w:tblLook w:val="04A0" w:firstRow="1" w:lastRow="0" w:firstColumn="1" w:lastColumn="0" w:noHBand="0" w:noVBand="1"/>
        <w:tblCaption w:val="d. Auditory skills"/>
      </w:tblPr>
      <w:tblGrid>
        <w:gridCol w:w="1613"/>
        <w:gridCol w:w="1596"/>
        <w:gridCol w:w="1596"/>
        <w:gridCol w:w="1596"/>
        <w:gridCol w:w="1596"/>
        <w:gridCol w:w="1353"/>
      </w:tblGrid>
      <w:tr w:rsidR="00987C37" w:rsidRPr="00987C37" w14:paraId="562063C0" w14:textId="77777777" w:rsidTr="00392B5D">
        <w:tc>
          <w:tcPr>
            <w:tcW w:w="1613" w:type="dxa"/>
          </w:tcPr>
          <w:p w14:paraId="58F489FA"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385E24A5"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0EB0AC34"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2ACB0DB3"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4AD95874"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0F233E79"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41072D64" w14:textId="77777777" w:rsidTr="00392B5D">
        <w:tc>
          <w:tcPr>
            <w:tcW w:w="1613" w:type="dxa"/>
          </w:tcPr>
          <w:p w14:paraId="339F94A4"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0C1633E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4AD1834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62A5FF4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153F216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31F0773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711AE8F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306890C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36878AC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353" w:type="dxa"/>
          </w:tcPr>
          <w:p w14:paraId="08E47FC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5F6BE269" w14:textId="77777777" w:rsidTr="00392B5D">
        <w:tc>
          <w:tcPr>
            <w:tcW w:w="1613" w:type="dxa"/>
          </w:tcPr>
          <w:p w14:paraId="4B653A55"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057BA30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7329F65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2BDC6DA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426777D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11.1%</w:t>
            </w:r>
          </w:p>
        </w:tc>
        <w:tc>
          <w:tcPr>
            <w:tcW w:w="1596" w:type="dxa"/>
          </w:tcPr>
          <w:p w14:paraId="166E04B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15B8D45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44.4%</w:t>
            </w:r>
          </w:p>
        </w:tc>
        <w:tc>
          <w:tcPr>
            <w:tcW w:w="1596" w:type="dxa"/>
          </w:tcPr>
          <w:p w14:paraId="6EB746A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081F4DB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38.9%</w:t>
            </w:r>
          </w:p>
        </w:tc>
        <w:tc>
          <w:tcPr>
            <w:tcW w:w="1353" w:type="dxa"/>
          </w:tcPr>
          <w:p w14:paraId="33F52A7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3C132201" w14:textId="77777777" w:rsidTr="00392B5D">
        <w:tc>
          <w:tcPr>
            <w:tcW w:w="1613" w:type="dxa"/>
          </w:tcPr>
          <w:p w14:paraId="48D9D0A7"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67266FD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489D1E1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596" w:type="dxa"/>
          </w:tcPr>
          <w:p w14:paraId="4E9723E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174A2C5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1392E48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596" w:type="dxa"/>
          </w:tcPr>
          <w:p w14:paraId="05553B3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31CCE38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57.1%</w:t>
            </w:r>
          </w:p>
        </w:tc>
        <w:tc>
          <w:tcPr>
            <w:tcW w:w="1353" w:type="dxa"/>
          </w:tcPr>
          <w:p w14:paraId="1C4271C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0CB5C5D4" w14:textId="77777777" w:rsidTr="00987C37">
        <w:tc>
          <w:tcPr>
            <w:tcW w:w="1613" w:type="dxa"/>
            <w:shd w:val="clear" w:color="auto" w:fill="FBE4D5"/>
          </w:tcPr>
          <w:p w14:paraId="450C43E0"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0294B51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1DF4804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596" w:type="dxa"/>
            <w:shd w:val="clear" w:color="auto" w:fill="FBE4D5"/>
          </w:tcPr>
          <w:p w14:paraId="47EA423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00FA423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shd w:val="clear" w:color="auto" w:fill="FBE4D5"/>
          </w:tcPr>
          <w:p w14:paraId="1BCA3D5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p w14:paraId="389F65B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31.4%</w:t>
            </w:r>
          </w:p>
        </w:tc>
        <w:tc>
          <w:tcPr>
            <w:tcW w:w="1596" w:type="dxa"/>
            <w:shd w:val="clear" w:color="auto" w:fill="FBE4D5"/>
          </w:tcPr>
          <w:p w14:paraId="560E8E5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12</w:t>
            </w:r>
          </w:p>
          <w:p w14:paraId="077761D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34.3%</w:t>
            </w:r>
          </w:p>
        </w:tc>
        <w:tc>
          <w:tcPr>
            <w:tcW w:w="1353" w:type="dxa"/>
            <w:shd w:val="clear" w:color="auto" w:fill="FBE4D5"/>
          </w:tcPr>
          <w:p w14:paraId="09F164D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3472FAF5"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3A125189"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SESSSION 6</w:t>
      </w:r>
    </w:p>
    <w:p w14:paraId="6BCEC803"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 xml:space="preserve">Teachers provided data on 32 of 35 students for questions 39a–39e on language enrichment. Many of the students who participated in the field testing were too young (chronologically and cognitively) for this session. </w:t>
      </w:r>
    </w:p>
    <w:p w14:paraId="76DC13B9"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73ED8B20"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sz w:val="24"/>
          <w:szCs w:val="24"/>
        </w:rPr>
        <w:t>Question 39a asked teachers to evaluate the students’ positional and directional words by turning; walking forward, backward, and parallel to; walking next to; and around corners. They asked students to describe the location of an object using words such as above and below, near and far, front and back, and so forth. This proved to be one of the harder tasks for the students. Overall, 13 students (40.6%) fell in the no-no category. The remaining 18 students (41.4%) dispersed fairly evenly between the other three categories. In Group A (n=10), teachers evaluated five students (50%) as no improvement (no-no + yes-same). In Group B (n=18), teachers evaluated 13 students (72.2%) as no improvement, and in Group C (n=4), teachers evaluated two students (50%) as no improvement.</w:t>
      </w:r>
    </w:p>
    <w:p w14:paraId="7AFF529E"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p>
    <w:p w14:paraId="30116B50"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Q39. Function 6: Language Enrichment</w:t>
      </w:r>
    </w:p>
    <w:p w14:paraId="274EB5E7" w14:textId="77777777" w:rsidR="00987C37" w:rsidRPr="00987C37" w:rsidRDefault="00987C37" w:rsidP="00984DA1">
      <w:pPr>
        <w:widowControl/>
        <w:numPr>
          <w:ilvl w:val="0"/>
          <w:numId w:val="123"/>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Positional and directional words</w:t>
      </w:r>
    </w:p>
    <w:tbl>
      <w:tblPr>
        <w:tblStyle w:val="TableGrid5"/>
        <w:tblW w:w="0" w:type="auto"/>
        <w:tblLook w:val="04A0" w:firstRow="1" w:lastRow="0" w:firstColumn="1" w:lastColumn="0" w:noHBand="0" w:noVBand="1"/>
        <w:tblCaption w:val="Q39. Function 6: Language Enrichment. (a) Positional and directional words"/>
      </w:tblPr>
      <w:tblGrid>
        <w:gridCol w:w="1613"/>
        <w:gridCol w:w="1596"/>
        <w:gridCol w:w="1596"/>
        <w:gridCol w:w="1596"/>
        <w:gridCol w:w="1596"/>
        <w:gridCol w:w="1353"/>
      </w:tblGrid>
      <w:tr w:rsidR="00987C37" w:rsidRPr="00987C37" w14:paraId="5007625B" w14:textId="77777777" w:rsidTr="00392B5D">
        <w:tc>
          <w:tcPr>
            <w:tcW w:w="1613" w:type="dxa"/>
          </w:tcPr>
          <w:p w14:paraId="11A53098"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0945EA40"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5A38411C"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3B26C14A"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58D1FFDC"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0B517BCF"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1190585C" w14:textId="77777777" w:rsidTr="00392B5D">
        <w:tc>
          <w:tcPr>
            <w:tcW w:w="1613" w:type="dxa"/>
          </w:tcPr>
          <w:p w14:paraId="465512B4"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48BB4E7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54BE2B9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1E9AD2B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34936DC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30%</w:t>
            </w:r>
          </w:p>
        </w:tc>
        <w:tc>
          <w:tcPr>
            <w:tcW w:w="1596" w:type="dxa"/>
          </w:tcPr>
          <w:p w14:paraId="16E86D2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6DB11C0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3E8E349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353" w:type="dxa"/>
          </w:tcPr>
          <w:p w14:paraId="7083F66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2644BCD2" w14:textId="77777777" w:rsidTr="00392B5D">
        <w:tc>
          <w:tcPr>
            <w:tcW w:w="1613" w:type="dxa"/>
          </w:tcPr>
          <w:p w14:paraId="699A88FA"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6885CA9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6FB8FE2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33.3%</w:t>
            </w:r>
          </w:p>
        </w:tc>
        <w:tc>
          <w:tcPr>
            <w:tcW w:w="1596" w:type="dxa"/>
          </w:tcPr>
          <w:p w14:paraId="26FB2A7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0C97BF5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349520D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581A7C1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38.9%</w:t>
            </w:r>
          </w:p>
        </w:tc>
        <w:tc>
          <w:tcPr>
            <w:tcW w:w="1596" w:type="dxa"/>
          </w:tcPr>
          <w:p w14:paraId="0B17C5A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2A06EAE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22.2%</w:t>
            </w:r>
          </w:p>
        </w:tc>
        <w:tc>
          <w:tcPr>
            <w:tcW w:w="1353" w:type="dxa"/>
          </w:tcPr>
          <w:p w14:paraId="666E086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083D571E" w14:textId="77777777" w:rsidTr="00392B5D">
        <w:tc>
          <w:tcPr>
            <w:tcW w:w="1613" w:type="dxa"/>
          </w:tcPr>
          <w:p w14:paraId="360C8B9F"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lastRenderedPageBreak/>
              <w:t>Group C</w:t>
            </w:r>
          </w:p>
        </w:tc>
        <w:tc>
          <w:tcPr>
            <w:tcW w:w="1596" w:type="dxa"/>
          </w:tcPr>
          <w:p w14:paraId="1A55299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5029E6C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7287B82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5BB0E27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2BEE07A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65A8E35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353" w:type="dxa"/>
          </w:tcPr>
          <w:p w14:paraId="1B257D1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tc>
      </w:tr>
      <w:tr w:rsidR="00987C37" w:rsidRPr="00987C37" w14:paraId="397C4832" w14:textId="77777777" w:rsidTr="00987C37">
        <w:tc>
          <w:tcPr>
            <w:tcW w:w="1613" w:type="dxa"/>
            <w:shd w:val="clear" w:color="auto" w:fill="FBE4D5"/>
          </w:tcPr>
          <w:p w14:paraId="3443D95D"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29F698D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13</w:t>
            </w:r>
          </w:p>
          <w:p w14:paraId="7452DBC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40.6%</w:t>
            </w:r>
          </w:p>
        </w:tc>
        <w:tc>
          <w:tcPr>
            <w:tcW w:w="1596" w:type="dxa"/>
            <w:shd w:val="clear" w:color="auto" w:fill="FBE4D5"/>
          </w:tcPr>
          <w:p w14:paraId="29C55EE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13D7351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18.8%</w:t>
            </w:r>
          </w:p>
        </w:tc>
        <w:tc>
          <w:tcPr>
            <w:tcW w:w="1596" w:type="dxa"/>
            <w:shd w:val="clear" w:color="auto" w:fill="FBE4D5"/>
          </w:tcPr>
          <w:p w14:paraId="421D67E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7D282F5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21.9%</w:t>
            </w:r>
          </w:p>
        </w:tc>
        <w:tc>
          <w:tcPr>
            <w:tcW w:w="1596" w:type="dxa"/>
            <w:shd w:val="clear" w:color="auto" w:fill="FBE4D5"/>
          </w:tcPr>
          <w:p w14:paraId="09ACB9F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42678D7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15.6%</w:t>
            </w:r>
          </w:p>
        </w:tc>
        <w:tc>
          <w:tcPr>
            <w:tcW w:w="1353" w:type="dxa"/>
            <w:shd w:val="clear" w:color="auto" w:fill="FBE4D5"/>
          </w:tcPr>
          <w:p w14:paraId="19AA689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32</w:t>
            </w:r>
          </w:p>
        </w:tc>
      </w:tr>
    </w:tbl>
    <w:p w14:paraId="6FEA74FC"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1096EB0D"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Question 39b asked teachers to evaluate how well students learned to use sensory words (i.e., describe an object using words such as hard, soft, round, pointy, loud, and soft). Overall, 14 students (43.8%) fell in the no-no category and nine students (28.1%) in the yes-yes category. The students in Group A split 50-50 between improvement (no-yes + yes-yes) and no improvement (no-no + yes-same). The students in Group B just missed a 50-50 split with the majority (55.5%) showing no improvement. In Group C, three students (75%) showed no improvement.</w:t>
      </w:r>
    </w:p>
    <w:p w14:paraId="08C3FCCF"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61C655AF" w14:textId="77777777" w:rsidR="00987C37" w:rsidRPr="00987C37" w:rsidRDefault="00987C37" w:rsidP="00984DA1">
      <w:pPr>
        <w:widowControl/>
        <w:numPr>
          <w:ilvl w:val="0"/>
          <w:numId w:val="123"/>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Object description</w:t>
      </w:r>
    </w:p>
    <w:tbl>
      <w:tblPr>
        <w:tblStyle w:val="TableGrid5"/>
        <w:tblW w:w="0" w:type="auto"/>
        <w:tblLook w:val="04A0" w:firstRow="1" w:lastRow="0" w:firstColumn="1" w:lastColumn="0" w:noHBand="0" w:noVBand="1"/>
        <w:tblCaption w:val="b. Object description"/>
      </w:tblPr>
      <w:tblGrid>
        <w:gridCol w:w="1613"/>
        <w:gridCol w:w="1596"/>
        <w:gridCol w:w="1596"/>
        <w:gridCol w:w="1596"/>
        <w:gridCol w:w="1596"/>
        <w:gridCol w:w="1353"/>
      </w:tblGrid>
      <w:tr w:rsidR="00987C37" w:rsidRPr="00987C37" w14:paraId="28CB8825" w14:textId="77777777" w:rsidTr="00392B5D">
        <w:tc>
          <w:tcPr>
            <w:tcW w:w="1613" w:type="dxa"/>
          </w:tcPr>
          <w:p w14:paraId="10D1F52A"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61B716E2"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47F5D902"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3D92F3B3"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499BE8ED"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7D43B033"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3796F022" w14:textId="77777777" w:rsidTr="00392B5D">
        <w:tc>
          <w:tcPr>
            <w:tcW w:w="1613" w:type="dxa"/>
          </w:tcPr>
          <w:p w14:paraId="2332B169"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6ACCC4E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4CAC031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7DFEF2A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38AFC91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30%</w:t>
            </w:r>
          </w:p>
        </w:tc>
        <w:tc>
          <w:tcPr>
            <w:tcW w:w="1596" w:type="dxa"/>
          </w:tcPr>
          <w:p w14:paraId="4AC2115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1220AB0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0A4DCC4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353" w:type="dxa"/>
          </w:tcPr>
          <w:p w14:paraId="65A2F4D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10E35FBE" w14:textId="77777777" w:rsidTr="00392B5D">
        <w:tc>
          <w:tcPr>
            <w:tcW w:w="1613" w:type="dxa"/>
          </w:tcPr>
          <w:p w14:paraId="34872C02"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40B0128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3DC3C20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33.3%</w:t>
            </w:r>
          </w:p>
        </w:tc>
        <w:tc>
          <w:tcPr>
            <w:tcW w:w="1596" w:type="dxa"/>
          </w:tcPr>
          <w:p w14:paraId="19F7391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3C57250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7634D51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63E0834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22.2%</w:t>
            </w:r>
          </w:p>
        </w:tc>
        <w:tc>
          <w:tcPr>
            <w:tcW w:w="1596" w:type="dxa"/>
          </w:tcPr>
          <w:p w14:paraId="3718975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457334C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38.9%</w:t>
            </w:r>
          </w:p>
        </w:tc>
        <w:tc>
          <w:tcPr>
            <w:tcW w:w="1353" w:type="dxa"/>
          </w:tcPr>
          <w:p w14:paraId="6FBBC0E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7958801A" w14:textId="77777777" w:rsidTr="00392B5D">
        <w:tc>
          <w:tcPr>
            <w:tcW w:w="1613" w:type="dxa"/>
          </w:tcPr>
          <w:p w14:paraId="7DDCB3FE"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16F20B6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5EACA9F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75%</w:t>
            </w:r>
          </w:p>
        </w:tc>
        <w:tc>
          <w:tcPr>
            <w:tcW w:w="1596" w:type="dxa"/>
          </w:tcPr>
          <w:p w14:paraId="2101350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465B641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25%</w:t>
            </w:r>
          </w:p>
        </w:tc>
        <w:tc>
          <w:tcPr>
            <w:tcW w:w="1596" w:type="dxa"/>
          </w:tcPr>
          <w:p w14:paraId="3B1CBD4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5896E3C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353" w:type="dxa"/>
          </w:tcPr>
          <w:p w14:paraId="2FAC201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tc>
      </w:tr>
      <w:tr w:rsidR="00987C37" w:rsidRPr="00987C37" w14:paraId="4C3714DD" w14:textId="77777777" w:rsidTr="00987C37">
        <w:tc>
          <w:tcPr>
            <w:tcW w:w="1613" w:type="dxa"/>
            <w:shd w:val="clear" w:color="auto" w:fill="FBE4D5"/>
          </w:tcPr>
          <w:p w14:paraId="53374C8C"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0B806E4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w:t>
            </w:r>
          </w:p>
          <w:p w14:paraId="591458D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43.8%</w:t>
            </w:r>
          </w:p>
        </w:tc>
        <w:tc>
          <w:tcPr>
            <w:tcW w:w="1596" w:type="dxa"/>
            <w:shd w:val="clear" w:color="auto" w:fill="FBE4D5"/>
          </w:tcPr>
          <w:p w14:paraId="7CA0F3E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45BA409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15.6%</w:t>
            </w:r>
          </w:p>
        </w:tc>
        <w:tc>
          <w:tcPr>
            <w:tcW w:w="1596" w:type="dxa"/>
            <w:shd w:val="clear" w:color="auto" w:fill="FBE4D5"/>
          </w:tcPr>
          <w:p w14:paraId="154D6A0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55E961B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12.5%</w:t>
            </w:r>
          </w:p>
        </w:tc>
        <w:tc>
          <w:tcPr>
            <w:tcW w:w="1596" w:type="dxa"/>
            <w:shd w:val="clear" w:color="auto" w:fill="FBE4D5"/>
          </w:tcPr>
          <w:p w14:paraId="755674C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9</w:t>
            </w:r>
          </w:p>
          <w:p w14:paraId="10CB0B8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28.1%</w:t>
            </w:r>
          </w:p>
        </w:tc>
        <w:tc>
          <w:tcPr>
            <w:tcW w:w="1353" w:type="dxa"/>
            <w:shd w:val="clear" w:color="auto" w:fill="FBE4D5"/>
          </w:tcPr>
          <w:p w14:paraId="5886F37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32</w:t>
            </w:r>
          </w:p>
        </w:tc>
      </w:tr>
    </w:tbl>
    <w:p w14:paraId="78284D0E"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3D210C12" w14:textId="57418F00"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 xml:space="preserve">Question 39c asked teachers to evaluate how well the students asked questions that start with “What,” “Why,” “How,” and “Where.” Again, the overall majority of 19 students (59.4%) fell in the no-no category with another five students (15.6%) in the yes-same category. On the positive side, </w:t>
      </w:r>
      <w:r w:rsidR="00715600">
        <w:rPr>
          <w:rFonts w:ascii="Tahoma" w:eastAsia="Calibri" w:hAnsi="Tahoma" w:cs="Tahoma"/>
          <w:sz w:val="24"/>
          <w:szCs w:val="24"/>
        </w:rPr>
        <w:t>three students (30%) in Group A and</w:t>
      </w:r>
      <w:r w:rsidRPr="00987C37">
        <w:rPr>
          <w:rFonts w:ascii="Tahoma" w:eastAsia="Calibri" w:hAnsi="Tahoma" w:cs="Tahoma"/>
          <w:sz w:val="24"/>
          <w:szCs w:val="24"/>
        </w:rPr>
        <w:t xml:space="preserve"> five students (27.8%) in Group B showed improvement (no-yes + yes-yes). </w:t>
      </w:r>
    </w:p>
    <w:p w14:paraId="37D8DD4A"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15AE360E" w14:textId="77777777" w:rsidR="00987C37" w:rsidRPr="00987C37" w:rsidRDefault="00987C37" w:rsidP="00984DA1">
      <w:pPr>
        <w:widowControl/>
        <w:numPr>
          <w:ilvl w:val="0"/>
          <w:numId w:val="123"/>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Questions raising</w:t>
      </w:r>
    </w:p>
    <w:tbl>
      <w:tblPr>
        <w:tblStyle w:val="TableGrid5"/>
        <w:tblW w:w="0" w:type="auto"/>
        <w:tblLook w:val="04A0" w:firstRow="1" w:lastRow="0" w:firstColumn="1" w:lastColumn="0" w:noHBand="0" w:noVBand="1"/>
        <w:tblCaption w:val="c. Questions raising"/>
      </w:tblPr>
      <w:tblGrid>
        <w:gridCol w:w="1613"/>
        <w:gridCol w:w="1596"/>
        <w:gridCol w:w="1596"/>
        <w:gridCol w:w="1596"/>
        <w:gridCol w:w="1596"/>
        <w:gridCol w:w="1353"/>
      </w:tblGrid>
      <w:tr w:rsidR="00987C37" w:rsidRPr="00987C37" w14:paraId="6117BB21" w14:textId="77777777" w:rsidTr="00392B5D">
        <w:tc>
          <w:tcPr>
            <w:tcW w:w="1613" w:type="dxa"/>
          </w:tcPr>
          <w:p w14:paraId="575C6637"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0ECA2F7D"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7D8C8A46"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13A1A4A8"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3B367302"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32E6F37C"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12548CAB" w14:textId="77777777" w:rsidTr="00392B5D">
        <w:tc>
          <w:tcPr>
            <w:tcW w:w="1613" w:type="dxa"/>
          </w:tcPr>
          <w:p w14:paraId="6672CE15"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5D58E77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36B40F3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60%</w:t>
            </w:r>
          </w:p>
        </w:tc>
        <w:tc>
          <w:tcPr>
            <w:tcW w:w="1596" w:type="dxa"/>
          </w:tcPr>
          <w:p w14:paraId="34B905D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3922579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7587C63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74CC6EA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596" w:type="dxa"/>
          </w:tcPr>
          <w:p w14:paraId="61BD862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3ED1959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353" w:type="dxa"/>
          </w:tcPr>
          <w:p w14:paraId="0965680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36D3807B" w14:textId="77777777" w:rsidTr="00392B5D">
        <w:tc>
          <w:tcPr>
            <w:tcW w:w="1613" w:type="dxa"/>
          </w:tcPr>
          <w:p w14:paraId="50A53178"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6C67AF0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9</w:t>
            </w:r>
          </w:p>
          <w:p w14:paraId="60B2384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302586C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2AB1819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596" w:type="dxa"/>
          </w:tcPr>
          <w:p w14:paraId="76C4BE1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74BD627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22.2%</w:t>
            </w:r>
          </w:p>
        </w:tc>
        <w:tc>
          <w:tcPr>
            <w:tcW w:w="1596" w:type="dxa"/>
          </w:tcPr>
          <w:p w14:paraId="2076DDC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0B26C27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11.1%</w:t>
            </w:r>
          </w:p>
        </w:tc>
        <w:tc>
          <w:tcPr>
            <w:tcW w:w="1353" w:type="dxa"/>
          </w:tcPr>
          <w:p w14:paraId="68FFC27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094C568A" w14:textId="77777777" w:rsidTr="00392B5D">
        <w:tc>
          <w:tcPr>
            <w:tcW w:w="1613" w:type="dxa"/>
          </w:tcPr>
          <w:p w14:paraId="6AF4CC31"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4C4A680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5D8530C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100%</w:t>
            </w:r>
          </w:p>
        </w:tc>
        <w:tc>
          <w:tcPr>
            <w:tcW w:w="1596" w:type="dxa"/>
          </w:tcPr>
          <w:p w14:paraId="59AE100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05A9911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552F1FA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353" w:type="dxa"/>
          </w:tcPr>
          <w:p w14:paraId="0BDF1C4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tc>
      </w:tr>
      <w:tr w:rsidR="00987C37" w:rsidRPr="00987C37" w14:paraId="7059CFFD" w14:textId="77777777" w:rsidTr="00987C37">
        <w:tc>
          <w:tcPr>
            <w:tcW w:w="1613" w:type="dxa"/>
            <w:shd w:val="clear" w:color="auto" w:fill="FBE4D5"/>
          </w:tcPr>
          <w:p w14:paraId="50A0ACF2"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3F179E5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19</w:t>
            </w:r>
          </w:p>
          <w:p w14:paraId="0821AAE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59.4%</w:t>
            </w:r>
          </w:p>
        </w:tc>
        <w:tc>
          <w:tcPr>
            <w:tcW w:w="1596" w:type="dxa"/>
            <w:shd w:val="clear" w:color="auto" w:fill="FBE4D5"/>
          </w:tcPr>
          <w:p w14:paraId="0EA5FDB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110420B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15.6%</w:t>
            </w:r>
          </w:p>
        </w:tc>
        <w:tc>
          <w:tcPr>
            <w:tcW w:w="1596" w:type="dxa"/>
            <w:shd w:val="clear" w:color="auto" w:fill="FBE4D5"/>
          </w:tcPr>
          <w:p w14:paraId="6668CDC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5DAAF9F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15.6%</w:t>
            </w:r>
          </w:p>
        </w:tc>
        <w:tc>
          <w:tcPr>
            <w:tcW w:w="1596" w:type="dxa"/>
            <w:shd w:val="clear" w:color="auto" w:fill="FBE4D5"/>
          </w:tcPr>
          <w:p w14:paraId="0344A58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7B8E8D8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9.4%</w:t>
            </w:r>
          </w:p>
        </w:tc>
        <w:tc>
          <w:tcPr>
            <w:tcW w:w="1353" w:type="dxa"/>
            <w:shd w:val="clear" w:color="auto" w:fill="FBE4D5"/>
          </w:tcPr>
          <w:p w14:paraId="26D9107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32</w:t>
            </w:r>
          </w:p>
        </w:tc>
      </w:tr>
    </w:tbl>
    <w:p w14:paraId="408D1B8A"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00665614"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 xml:space="preserve">Question 39d asked teachers to evaluate how well the students learned descriptive words, such as round, curvy, straight, diagonal, and so forth. This task proved a little easier for Group A students with a 50-50 split between no improvement (no-no + yes-same) and improvement (no-yes + yes-yes). Unfortunately, 12 students (66.6%) in Group B and three students (75%) in Group C showed no improvement. </w:t>
      </w:r>
    </w:p>
    <w:p w14:paraId="7100E1AE"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49DEB4B1" w14:textId="77777777" w:rsidR="00987C37" w:rsidRPr="00987C37" w:rsidRDefault="00987C37" w:rsidP="00984DA1">
      <w:pPr>
        <w:widowControl/>
        <w:numPr>
          <w:ilvl w:val="0"/>
          <w:numId w:val="123"/>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Descriptive words</w:t>
      </w:r>
    </w:p>
    <w:tbl>
      <w:tblPr>
        <w:tblStyle w:val="TableGrid5"/>
        <w:tblW w:w="0" w:type="auto"/>
        <w:tblLook w:val="04A0" w:firstRow="1" w:lastRow="0" w:firstColumn="1" w:lastColumn="0" w:noHBand="0" w:noVBand="1"/>
        <w:tblCaption w:val="d. Descriptive words"/>
      </w:tblPr>
      <w:tblGrid>
        <w:gridCol w:w="1613"/>
        <w:gridCol w:w="1596"/>
        <w:gridCol w:w="1596"/>
        <w:gridCol w:w="1596"/>
        <w:gridCol w:w="1596"/>
        <w:gridCol w:w="1353"/>
      </w:tblGrid>
      <w:tr w:rsidR="00987C37" w:rsidRPr="00987C37" w14:paraId="0511C026" w14:textId="77777777" w:rsidTr="00392B5D">
        <w:tc>
          <w:tcPr>
            <w:tcW w:w="1613" w:type="dxa"/>
          </w:tcPr>
          <w:p w14:paraId="7FC6C27D"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07202D99"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7882078B"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2F684BD8"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4F326A1F"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5C1DFA22"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736B320E" w14:textId="77777777" w:rsidTr="00392B5D">
        <w:tc>
          <w:tcPr>
            <w:tcW w:w="1613" w:type="dxa"/>
          </w:tcPr>
          <w:p w14:paraId="15052476"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01546E4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1F166D9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3A77C3C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1F9E80E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30%</w:t>
            </w:r>
          </w:p>
        </w:tc>
        <w:tc>
          <w:tcPr>
            <w:tcW w:w="1596" w:type="dxa"/>
          </w:tcPr>
          <w:p w14:paraId="1EC4B4C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7B58F8D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1F4FE85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353" w:type="dxa"/>
          </w:tcPr>
          <w:p w14:paraId="579111F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5CEDE8ED" w14:textId="77777777" w:rsidTr="00392B5D">
        <w:tc>
          <w:tcPr>
            <w:tcW w:w="1613" w:type="dxa"/>
          </w:tcPr>
          <w:p w14:paraId="726C308E"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3B8F9FF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0FF87B4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22.2%</w:t>
            </w:r>
          </w:p>
        </w:tc>
        <w:tc>
          <w:tcPr>
            <w:tcW w:w="1596" w:type="dxa"/>
          </w:tcPr>
          <w:p w14:paraId="4A9D531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108A6BF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596" w:type="dxa"/>
          </w:tcPr>
          <w:p w14:paraId="295C697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59472E2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44.4%</w:t>
            </w:r>
          </w:p>
        </w:tc>
        <w:tc>
          <w:tcPr>
            <w:tcW w:w="1596" w:type="dxa"/>
          </w:tcPr>
          <w:p w14:paraId="1AC1ACC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130D899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353" w:type="dxa"/>
          </w:tcPr>
          <w:p w14:paraId="096403A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2C376EF2" w14:textId="77777777" w:rsidTr="00392B5D">
        <w:tc>
          <w:tcPr>
            <w:tcW w:w="1613" w:type="dxa"/>
          </w:tcPr>
          <w:p w14:paraId="2E0DA736"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5CD497A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62CB0E7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75%</w:t>
            </w:r>
          </w:p>
        </w:tc>
        <w:tc>
          <w:tcPr>
            <w:tcW w:w="1596" w:type="dxa"/>
          </w:tcPr>
          <w:p w14:paraId="22F64CB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5DEAA4E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25%</w:t>
            </w:r>
          </w:p>
        </w:tc>
        <w:tc>
          <w:tcPr>
            <w:tcW w:w="1596" w:type="dxa"/>
          </w:tcPr>
          <w:p w14:paraId="0DC5459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p w14:paraId="640BFF4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p>
        </w:tc>
        <w:tc>
          <w:tcPr>
            <w:tcW w:w="1596" w:type="dxa"/>
          </w:tcPr>
          <w:p w14:paraId="3B4E55C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353" w:type="dxa"/>
          </w:tcPr>
          <w:p w14:paraId="473DE2E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tc>
      </w:tr>
      <w:tr w:rsidR="00987C37" w:rsidRPr="00987C37" w14:paraId="06EADB0B" w14:textId="77777777" w:rsidTr="00987C37">
        <w:tc>
          <w:tcPr>
            <w:tcW w:w="1613" w:type="dxa"/>
            <w:shd w:val="clear" w:color="auto" w:fill="FBE4D5"/>
          </w:tcPr>
          <w:p w14:paraId="65A81360"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7BFC456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12</w:t>
            </w:r>
          </w:p>
          <w:p w14:paraId="18007AF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37.5%</w:t>
            </w:r>
          </w:p>
        </w:tc>
        <w:tc>
          <w:tcPr>
            <w:tcW w:w="1596" w:type="dxa"/>
            <w:shd w:val="clear" w:color="auto" w:fill="FBE4D5"/>
          </w:tcPr>
          <w:p w14:paraId="6579D55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0DFAE16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21.9%</w:t>
            </w:r>
          </w:p>
        </w:tc>
        <w:tc>
          <w:tcPr>
            <w:tcW w:w="1596" w:type="dxa"/>
            <w:shd w:val="clear" w:color="auto" w:fill="FBE4D5"/>
          </w:tcPr>
          <w:p w14:paraId="6CA6AC2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5127055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25%</w:t>
            </w:r>
          </w:p>
        </w:tc>
        <w:tc>
          <w:tcPr>
            <w:tcW w:w="1596" w:type="dxa"/>
            <w:shd w:val="clear" w:color="auto" w:fill="FBE4D5"/>
          </w:tcPr>
          <w:p w14:paraId="6103FA9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70B28BD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15.6%</w:t>
            </w:r>
          </w:p>
        </w:tc>
        <w:tc>
          <w:tcPr>
            <w:tcW w:w="1353" w:type="dxa"/>
            <w:shd w:val="clear" w:color="auto" w:fill="FBE4D5"/>
          </w:tcPr>
          <w:p w14:paraId="0CAA938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32</w:t>
            </w:r>
          </w:p>
        </w:tc>
      </w:tr>
    </w:tbl>
    <w:p w14:paraId="7AE1FA87"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4A54FC76"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Question 39e asked teachers to evaluate how well the students learned different body parts, such as hands, fingers, upper body, toes, and so forth. Overall, 19 students (59.3%) showed no improvement (no-no + yes-same) while 13 students (40.7%) showed improvement (no-yes + yes-yes). Within each group the numbers look more positive for two of the groups. In Group A, 40% showed no improvement while 60% did improve. In Group B, 72.2% showed no improvement while the students in Group C had a 50-50 split between improvement and no improvement. It is extremely rare in this field test study that the students in Group B demonstrated less improvement than their classmates in the other two groups.</w:t>
      </w:r>
    </w:p>
    <w:p w14:paraId="3966189A"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1CCAAEB4" w14:textId="77777777" w:rsidR="00987C37" w:rsidRPr="00987C37" w:rsidRDefault="00987C37" w:rsidP="00984DA1">
      <w:pPr>
        <w:widowControl/>
        <w:numPr>
          <w:ilvl w:val="0"/>
          <w:numId w:val="123"/>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Body concept</w:t>
      </w:r>
    </w:p>
    <w:tbl>
      <w:tblPr>
        <w:tblStyle w:val="TableGrid5"/>
        <w:tblW w:w="0" w:type="auto"/>
        <w:tblLook w:val="04A0" w:firstRow="1" w:lastRow="0" w:firstColumn="1" w:lastColumn="0" w:noHBand="0" w:noVBand="1"/>
        <w:tblCaption w:val="e. Body concept"/>
      </w:tblPr>
      <w:tblGrid>
        <w:gridCol w:w="1613"/>
        <w:gridCol w:w="1596"/>
        <w:gridCol w:w="1596"/>
        <w:gridCol w:w="1596"/>
        <w:gridCol w:w="1596"/>
        <w:gridCol w:w="1353"/>
      </w:tblGrid>
      <w:tr w:rsidR="00987C37" w:rsidRPr="00987C37" w14:paraId="3CCE7FF2" w14:textId="77777777" w:rsidTr="00392B5D">
        <w:tc>
          <w:tcPr>
            <w:tcW w:w="1613" w:type="dxa"/>
          </w:tcPr>
          <w:p w14:paraId="269CF24E"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6E0855AD"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50CBC8A8"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34DDA3C8"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35E105D3"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14A94526"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41D0A0A4" w14:textId="77777777" w:rsidTr="00392B5D">
        <w:tc>
          <w:tcPr>
            <w:tcW w:w="1613" w:type="dxa"/>
          </w:tcPr>
          <w:p w14:paraId="590F4925"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3A75EF4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596A352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40%</w:t>
            </w:r>
          </w:p>
        </w:tc>
        <w:tc>
          <w:tcPr>
            <w:tcW w:w="1596" w:type="dxa"/>
          </w:tcPr>
          <w:p w14:paraId="5A865E1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6FD40C9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40%</w:t>
            </w:r>
          </w:p>
        </w:tc>
        <w:tc>
          <w:tcPr>
            <w:tcW w:w="1596" w:type="dxa"/>
          </w:tcPr>
          <w:p w14:paraId="34F3E93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0C463C8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7D8D735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353" w:type="dxa"/>
          </w:tcPr>
          <w:p w14:paraId="368FB2F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58505F36" w14:textId="77777777" w:rsidTr="00392B5D">
        <w:tc>
          <w:tcPr>
            <w:tcW w:w="1613" w:type="dxa"/>
          </w:tcPr>
          <w:p w14:paraId="7BAF8C4A"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18A5F57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31C7609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22.2%</w:t>
            </w:r>
          </w:p>
        </w:tc>
        <w:tc>
          <w:tcPr>
            <w:tcW w:w="1596" w:type="dxa"/>
          </w:tcPr>
          <w:p w14:paraId="48D1C38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32469B6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11.1%</w:t>
            </w:r>
          </w:p>
        </w:tc>
        <w:tc>
          <w:tcPr>
            <w:tcW w:w="1596" w:type="dxa"/>
          </w:tcPr>
          <w:p w14:paraId="59C4D9A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9</w:t>
            </w:r>
          </w:p>
          <w:p w14:paraId="6FDF5CB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66F5ED3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039B460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353" w:type="dxa"/>
          </w:tcPr>
          <w:p w14:paraId="76DB5B7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416AD04A" w14:textId="77777777" w:rsidTr="00392B5D">
        <w:tc>
          <w:tcPr>
            <w:tcW w:w="1613" w:type="dxa"/>
          </w:tcPr>
          <w:p w14:paraId="1E616E04"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1AC6494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43F6CB2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6DDBF87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2AD71B7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25%</w:t>
            </w:r>
          </w:p>
        </w:tc>
        <w:tc>
          <w:tcPr>
            <w:tcW w:w="1596" w:type="dxa"/>
          </w:tcPr>
          <w:p w14:paraId="1946377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35C9CA4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1961288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25%</w:t>
            </w:r>
          </w:p>
        </w:tc>
        <w:tc>
          <w:tcPr>
            <w:tcW w:w="1353" w:type="dxa"/>
          </w:tcPr>
          <w:p w14:paraId="3F5BD79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tc>
      </w:tr>
      <w:tr w:rsidR="00987C37" w:rsidRPr="00987C37" w14:paraId="6239722E" w14:textId="77777777" w:rsidTr="00987C37">
        <w:tc>
          <w:tcPr>
            <w:tcW w:w="1613" w:type="dxa"/>
            <w:shd w:val="clear" w:color="auto" w:fill="FBE4D5"/>
          </w:tcPr>
          <w:p w14:paraId="39C57A34"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67EDF62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p w14:paraId="2F0836A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31.3%</w:t>
            </w:r>
          </w:p>
        </w:tc>
        <w:tc>
          <w:tcPr>
            <w:tcW w:w="1596" w:type="dxa"/>
            <w:shd w:val="clear" w:color="auto" w:fill="FBE4D5"/>
          </w:tcPr>
          <w:p w14:paraId="6925059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4C53A3A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21.9%</w:t>
            </w:r>
          </w:p>
        </w:tc>
        <w:tc>
          <w:tcPr>
            <w:tcW w:w="1596" w:type="dxa"/>
            <w:shd w:val="clear" w:color="auto" w:fill="FBE4D5"/>
          </w:tcPr>
          <w:p w14:paraId="3FB93F6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9</w:t>
            </w:r>
          </w:p>
          <w:p w14:paraId="40C29CE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28.1%</w:t>
            </w:r>
          </w:p>
        </w:tc>
        <w:tc>
          <w:tcPr>
            <w:tcW w:w="1596" w:type="dxa"/>
            <w:shd w:val="clear" w:color="auto" w:fill="FBE4D5"/>
          </w:tcPr>
          <w:p w14:paraId="05090F4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6</w:t>
            </w:r>
          </w:p>
          <w:p w14:paraId="479BB85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18.8%</w:t>
            </w:r>
          </w:p>
        </w:tc>
        <w:tc>
          <w:tcPr>
            <w:tcW w:w="1353" w:type="dxa"/>
            <w:shd w:val="clear" w:color="auto" w:fill="FBE4D5"/>
          </w:tcPr>
          <w:p w14:paraId="3BFC89A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32</w:t>
            </w:r>
          </w:p>
        </w:tc>
      </w:tr>
    </w:tbl>
    <w:p w14:paraId="50DE367C"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77DD22D6"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SESSION 7</w:t>
      </w:r>
    </w:p>
    <w:p w14:paraId="798E6C3E"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lastRenderedPageBreak/>
        <w:t>Q40. Function: Additional Learning Outcomes</w:t>
      </w:r>
    </w:p>
    <w:p w14:paraId="67DB7424"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Teachers provided data on 35 students for questions 40a–40d on additional learning outcomes. In this final session, the group values remain the same for the 35 students: Group A (n=10), Group B (n=18), and Group C (n=7). Question 40a asked teachers to evaluate each student’s active participation. Overall, 19 students (54.9%) showed improvement (no-yes + yes-yes). While each group showed some improvement, Group B continued to outpace the other two groups. Group A had three students (30%), Group B had 13 students (72.3%), and Group C had three students (42.9%) who showed improvement.</w:t>
      </w:r>
    </w:p>
    <w:p w14:paraId="69037F63"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463AF1E6" w14:textId="77777777" w:rsidR="00987C37" w:rsidRPr="00987C37" w:rsidRDefault="00987C37" w:rsidP="00984DA1">
      <w:pPr>
        <w:widowControl/>
        <w:numPr>
          <w:ilvl w:val="0"/>
          <w:numId w:val="124"/>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Active participation</w:t>
      </w:r>
    </w:p>
    <w:tbl>
      <w:tblPr>
        <w:tblStyle w:val="TableGrid5"/>
        <w:tblW w:w="0" w:type="auto"/>
        <w:tblLook w:val="04A0" w:firstRow="1" w:lastRow="0" w:firstColumn="1" w:lastColumn="0" w:noHBand="0" w:noVBand="1"/>
        <w:tblCaption w:val="a. Active Participation"/>
      </w:tblPr>
      <w:tblGrid>
        <w:gridCol w:w="1613"/>
        <w:gridCol w:w="1596"/>
        <w:gridCol w:w="1596"/>
        <w:gridCol w:w="1596"/>
        <w:gridCol w:w="1596"/>
        <w:gridCol w:w="1353"/>
      </w:tblGrid>
      <w:tr w:rsidR="00987C37" w:rsidRPr="00987C37" w14:paraId="5A8C6D56" w14:textId="77777777" w:rsidTr="00392B5D">
        <w:tc>
          <w:tcPr>
            <w:tcW w:w="1613" w:type="dxa"/>
          </w:tcPr>
          <w:p w14:paraId="5E5EE4D6"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797DCF3D"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6A844DC5"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70A86D15"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086DBBC3"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74C8E880"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4191EEFF" w14:textId="77777777" w:rsidTr="00392B5D">
        <w:tc>
          <w:tcPr>
            <w:tcW w:w="1613" w:type="dxa"/>
          </w:tcPr>
          <w:p w14:paraId="584B5960"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5DB0AF9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5E4DD78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596" w:type="dxa"/>
          </w:tcPr>
          <w:p w14:paraId="6B531AE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6E3D0D1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372B926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1D9C670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1429BA8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1FE4D8D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353" w:type="dxa"/>
          </w:tcPr>
          <w:p w14:paraId="295F216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63CCBBE3" w14:textId="77777777" w:rsidTr="00392B5D">
        <w:tc>
          <w:tcPr>
            <w:tcW w:w="1613" w:type="dxa"/>
          </w:tcPr>
          <w:p w14:paraId="168A8069"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5A6CF27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209EB38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0359CB9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596" w:type="dxa"/>
          </w:tcPr>
          <w:p w14:paraId="26E3096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6EECE08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27.8%</w:t>
            </w:r>
          </w:p>
        </w:tc>
        <w:tc>
          <w:tcPr>
            <w:tcW w:w="1596" w:type="dxa"/>
          </w:tcPr>
          <w:p w14:paraId="106E7DA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p w14:paraId="79D724A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55.6%</w:t>
            </w:r>
          </w:p>
        </w:tc>
        <w:tc>
          <w:tcPr>
            <w:tcW w:w="1353" w:type="dxa"/>
          </w:tcPr>
          <w:p w14:paraId="4DA5918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13CC860B" w14:textId="77777777" w:rsidTr="00392B5D">
        <w:tc>
          <w:tcPr>
            <w:tcW w:w="1613" w:type="dxa"/>
          </w:tcPr>
          <w:p w14:paraId="4050D71F"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78598A1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1E1284C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596" w:type="dxa"/>
          </w:tcPr>
          <w:p w14:paraId="477D38B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29F482B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24478AF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42.9%</w:t>
            </w:r>
          </w:p>
        </w:tc>
        <w:tc>
          <w:tcPr>
            <w:tcW w:w="1596" w:type="dxa"/>
          </w:tcPr>
          <w:p w14:paraId="67AAC91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1DF193B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42.9%</w:t>
            </w:r>
          </w:p>
        </w:tc>
        <w:tc>
          <w:tcPr>
            <w:tcW w:w="1353" w:type="dxa"/>
          </w:tcPr>
          <w:p w14:paraId="57BD49F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009C5685" w14:textId="77777777" w:rsidTr="00987C37">
        <w:tc>
          <w:tcPr>
            <w:tcW w:w="1613" w:type="dxa"/>
            <w:shd w:val="clear" w:color="auto" w:fill="FBE4D5"/>
          </w:tcPr>
          <w:p w14:paraId="283F15A3"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172DC63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5218ED3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5.7%</w:t>
            </w:r>
          </w:p>
        </w:tc>
        <w:tc>
          <w:tcPr>
            <w:tcW w:w="1596" w:type="dxa"/>
            <w:shd w:val="clear" w:color="auto" w:fill="FBE4D5"/>
          </w:tcPr>
          <w:p w14:paraId="21511F4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402A183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14.9%</w:t>
            </w:r>
          </w:p>
        </w:tc>
        <w:tc>
          <w:tcPr>
            <w:tcW w:w="1596" w:type="dxa"/>
            <w:shd w:val="clear" w:color="auto" w:fill="FBE4D5"/>
          </w:tcPr>
          <w:p w14:paraId="29F0215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13</w:t>
            </w:r>
          </w:p>
          <w:p w14:paraId="7C3BF04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37.1%</w:t>
            </w:r>
          </w:p>
        </w:tc>
        <w:tc>
          <w:tcPr>
            <w:tcW w:w="1596" w:type="dxa"/>
            <w:shd w:val="clear" w:color="auto" w:fill="FBE4D5"/>
          </w:tcPr>
          <w:p w14:paraId="227CCBC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w:t>
            </w:r>
          </w:p>
          <w:p w14:paraId="28A3376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40%</w:t>
            </w:r>
          </w:p>
        </w:tc>
        <w:tc>
          <w:tcPr>
            <w:tcW w:w="1353" w:type="dxa"/>
            <w:shd w:val="clear" w:color="auto" w:fill="FBE4D5"/>
          </w:tcPr>
          <w:p w14:paraId="1890A87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08AFEC02"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5FFDCB56" w14:textId="093BA9AF"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Question 40b asked teachers to evaluate the social skill of turn taking. Overall, 24 stud</w:t>
      </w:r>
      <w:r w:rsidR="00715600">
        <w:rPr>
          <w:rFonts w:ascii="Tahoma" w:eastAsia="Calibri" w:hAnsi="Tahoma" w:cs="Tahoma"/>
          <w:sz w:val="24"/>
          <w:szCs w:val="24"/>
        </w:rPr>
        <w:t>ents (yes-same + yes-yes) (68.5</w:t>
      </w:r>
      <w:r w:rsidRPr="00987C37">
        <w:rPr>
          <w:rFonts w:ascii="Tahoma" w:eastAsia="Calibri" w:hAnsi="Tahoma" w:cs="Tahoma"/>
          <w:sz w:val="24"/>
          <w:szCs w:val="24"/>
        </w:rPr>
        <w:t>%) demonstrated that they possessed at least a minimal understanding and ability to take turns prior to field testing. Eleven of those students improved their turn taking to a medium or master level through playing with Reach &amp; Match</w:t>
      </w:r>
      <w:r w:rsidR="001F4807">
        <w:rPr>
          <w:rFonts w:ascii="Tahoma" w:eastAsia="Calibri" w:hAnsi="Tahoma" w:cs="Tahoma"/>
          <w:sz w:val="24"/>
          <w:szCs w:val="24"/>
        </w:rPr>
        <w:t>®</w:t>
      </w:r>
      <w:r w:rsidRPr="00987C37">
        <w:rPr>
          <w:rFonts w:ascii="Tahoma" w:eastAsia="Calibri" w:hAnsi="Tahoma" w:cs="Tahoma"/>
          <w:sz w:val="24"/>
          <w:szCs w:val="24"/>
        </w:rPr>
        <w:t>. Overall, seven students (20%) did not know turn taking prior to field testing; but through playing with Reach &amp; Match</w:t>
      </w:r>
      <w:r w:rsidR="001F4807">
        <w:rPr>
          <w:rFonts w:ascii="Tahoma" w:eastAsia="Calibri" w:hAnsi="Tahoma" w:cs="Tahoma"/>
          <w:sz w:val="24"/>
          <w:szCs w:val="24"/>
        </w:rPr>
        <w:t>®</w:t>
      </w:r>
      <w:r w:rsidRPr="00987C37">
        <w:rPr>
          <w:rFonts w:ascii="Tahoma" w:eastAsia="Calibri" w:hAnsi="Tahoma" w:cs="Tahoma"/>
          <w:sz w:val="24"/>
          <w:szCs w:val="24"/>
        </w:rPr>
        <w:t>, they learned at least a minimal ability to take turns.</w:t>
      </w:r>
    </w:p>
    <w:p w14:paraId="266E99F1"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7C147FB9" w14:textId="77777777" w:rsidR="00987C37" w:rsidRPr="00987C37" w:rsidRDefault="00987C37" w:rsidP="00984DA1">
      <w:pPr>
        <w:widowControl/>
        <w:numPr>
          <w:ilvl w:val="0"/>
          <w:numId w:val="124"/>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Turn taking</w:t>
      </w:r>
    </w:p>
    <w:tbl>
      <w:tblPr>
        <w:tblStyle w:val="TableGrid5"/>
        <w:tblW w:w="0" w:type="auto"/>
        <w:tblLook w:val="04A0" w:firstRow="1" w:lastRow="0" w:firstColumn="1" w:lastColumn="0" w:noHBand="0" w:noVBand="1"/>
        <w:tblCaption w:val="b. Turn taking"/>
      </w:tblPr>
      <w:tblGrid>
        <w:gridCol w:w="1613"/>
        <w:gridCol w:w="1596"/>
        <w:gridCol w:w="1596"/>
        <w:gridCol w:w="1596"/>
        <w:gridCol w:w="1596"/>
        <w:gridCol w:w="1353"/>
      </w:tblGrid>
      <w:tr w:rsidR="00987C37" w:rsidRPr="00987C37" w14:paraId="4FFFA883" w14:textId="77777777" w:rsidTr="00392B5D">
        <w:tc>
          <w:tcPr>
            <w:tcW w:w="1613" w:type="dxa"/>
          </w:tcPr>
          <w:p w14:paraId="3974DFDB"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53BCB3F1"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09500729"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5E2F64DE"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5B3D8299"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61C7FB46"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462A772F" w14:textId="77777777" w:rsidTr="00392B5D">
        <w:tc>
          <w:tcPr>
            <w:tcW w:w="1613" w:type="dxa"/>
          </w:tcPr>
          <w:p w14:paraId="1DF07BA4"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2DC3F21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512AEF9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773727A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40%</w:t>
            </w:r>
          </w:p>
        </w:tc>
        <w:tc>
          <w:tcPr>
            <w:tcW w:w="1596" w:type="dxa"/>
          </w:tcPr>
          <w:p w14:paraId="19F95F2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0EC33BA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40%</w:t>
            </w:r>
          </w:p>
        </w:tc>
        <w:tc>
          <w:tcPr>
            <w:tcW w:w="1596" w:type="dxa"/>
          </w:tcPr>
          <w:p w14:paraId="72D40DC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4C22115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353" w:type="dxa"/>
          </w:tcPr>
          <w:p w14:paraId="51FF31E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1ADB5B28" w14:textId="77777777" w:rsidTr="00392B5D">
        <w:tc>
          <w:tcPr>
            <w:tcW w:w="1613" w:type="dxa"/>
          </w:tcPr>
          <w:p w14:paraId="662B211C"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1FA2239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2A3CFBD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11.1%</w:t>
            </w:r>
          </w:p>
        </w:tc>
        <w:tc>
          <w:tcPr>
            <w:tcW w:w="1596" w:type="dxa"/>
          </w:tcPr>
          <w:p w14:paraId="0096AE6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2FADF8A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16.7%</w:t>
            </w:r>
          </w:p>
        </w:tc>
        <w:tc>
          <w:tcPr>
            <w:tcW w:w="1596" w:type="dxa"/>
          </w:tcPr>
          <w:p w14:paraId="4028872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6DD5541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27.8%</w:t>
            </w:r>
          </w:p>
        </w:tc>
        <w:tc>
          <w:tcPr>
            <w:tcW w:w="1596" w:type="dxa"/>
          </w:tcPr>
          <w:p w14:paraId="2C070C8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2579918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44.4%</w:t>
            </w:r>
          </w:p>
        </w:tc>
        <w:tc>
          <w:tcPr>
            <w:tcW w:w="1353" w:type="dxa"/>
          </w:tcPr>
          <w:p w14:paraId="43CFED9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45F78DEE" w14:textId="77777777" w:rsidTr="00392B5D">
        <w:tc>
          <w:tcPr>
            <w:tcW w:w="1613" w:type="dxa"/>
          </w:tcPr>
          <w:p w14:paraId="6C44CD11"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267C069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7F1529E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596" w:type="dxa"/>
          </w:tcPr>
          <w:p w14:paraId="69F5E12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18CB8BC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53BE3FB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57.1%</w:t>
            </w:r>
          </w:p>
        </w:tc>
        <w:tc>
          <w:tcPr>
            <w:tcW w:w="1596" w:type="dxa"/>
          </w:tcPr>
          <w:p w14:paraId="44A0057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49FE448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353" w:type="dxa"/>
          </w:tcPr>
          <w:p w14:paraId="3A96CB0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02761416" w14:textId="77777777" w:rsidTr="00987C37">
        <w:tc>
          <w:tcPr>
            <w:tcW w:w="1613" w:type="dxa"/>
            <w:shd w:val="clear" w:color="auto" w:fill="FBE4D5"/>
          </w:tcPr>
          <w:p w14:paraId="450CBAC1"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1465490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0CAFF70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11.4%</w:t>
            </w:r>
          </w:p>
        </w:tc>
        <w:tc>
          <w:tcPr>
            <w:tcW w:w="1596" w:type="dxa"/>
            <w:shd w:val="clear" w:color="auto" w:fill="FBE4D5"/>
          </w:tcPr>
          <w:p w14:paraId="55A56F3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46A83B0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shd w:val="clear" w:color="auto" w:fill="FBE4D5"/>
          </w:tcPr>
          <w:p w14:paraId="3EECDE7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13</w:t>
            </w:r>
          </w:p>
          <w:p w14:paraId="201F8F8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37.1%</w:t>
            </w:r>
          </w:p>
        </w:tc>
        <w:tc>
          <w:tcPr>
            <w:tcW w:w="1596" w:type="dxa"/>
            <w:shd w:val="clear" w:color="auto" w:fill="FBE4D5"/>
          </w:tcPr>
          <w:p w14:paraId="75D1805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p w14:paraId="013544B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31.4%</w:t>
            </w:r>
          </w:p>
        </w:tc>
        <w:tc>
          <w:tcPr>
            <w:tcW w:w="1353" w:type="dxa"/>
            <w:shd w:val="clear" w:color="auto" w:fill="FBE4D5"/>
          </w:tcPr>
          <w:p w14:paraId="739A532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06ED3F20"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569B6BC5" w14:textId="2B88881F"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lastRenderedPageBreak/>
        <w:t>Question 40c asked teachers to evaluate the students’ ability to communicate with their peers while playing with Reach &amp; Match</w:t>
      </w:r>
      <w:r w:rsidR="001F4807">
        <w:rPr>
          <w:rFonts w:ascii="Tahoma" w:eastAsia="Calibri" w:hAnsi="Tahoma" w:cs="Tahoma"/>
          <w:sz w:val="24"/>
          <w:szCs w:val="24"/>
        </w:rPr>
        <w:t>®</w:t>
      </w:r>
      <w:r w:rsidRPr="00987C37">
        <w:rPr>
          <w:rFonts w:ascii="Tahoma" w:eastAsia="Calibri" w:hAnsi="Tahoma" w:cs="Tahoma"/>
          <w:sz w:val="24"/>
          <w:szCs w:val="24"/>
        </w:rPr>
        <w:t>. Overall, three categories (no-no, yes-same, and yes-yes) each had 11 students (31.4%) with only two students (5.7%) in the no-no category. Group A had seven students (70%) who showed no improvement (no-no + yes-same) and three students (30%) who showed improvement (no-yes + yes-yes). Group B split 50-50 the students who showed no improvement versus those who did. Group C had six students (85.7%) who showed no improvement while one student (14.3%) did improve.</w:t>
      </w:r>
    </w:p>
    <w:p w14:paraId="2382376E"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55953D78" w14:textId="77777777" w:rsidR="00987C37" w:rsidRPr="00987C37" w:rsidRDefault="00987C37" w:rsidP="00984DA1">
      <w:pPr>
        <w:widowControl/>
        <w:numPr>
          <w:ilvl w:val="0"/>
          <w:numId w:val="124"/>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Communication with peers</w:t>
      </w:r>
    </w:p>
    <w:tbl>
      <w:tblPr>
        <w:tblStyle w:val="TableGrid5"/>
        <w:tblW w:w="0" w:type="auto"/>
        <w:tblLook w:val="04A0" w:firstRow="1" w:lastRow="0" w:firstColumn="1" w:lastColumn="0" w:noHBand="0" w:noVBand="1"/>
        <w:tblCaption w:val="c. Communication with peers"/>
      </w:tblPr>
      <w:tblGrid>
        <w:gridCol w:w="1613"/>
        <w:gridCol w:w="1596"/>
        <w:gridCol w:w="1596"/>
        <w:gridCol w:w="1596"/>
        <w:gridCol w:w="1596"/>
        <w:gridCol w:w="1353"/>
      </w:tblGrid>
      <w:tr w:rsidR="00987C37" w:rsidRPr="00987C37" w14:paraId="0F6B6B78" w14:textId="77777777" w:rsidTr="00392B5D">
        <w:tc>
          <w:tcPr>
            <w:tcW w:w="1613" w:type="dxa"/>
          </w:tcPr>
          <w:p w14:paraId="5963FB82"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6BB49F0A"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0B46234B"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1CC4B403"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413AA0AB"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0132A833"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259D5542" w14:textId="77777777" w:rsidTr="00392B5D">
        <w:tc>
          <w:tcPr>
            <w:tcW w:w="1613" w:type="dxa"/>
          </w:tcPr>
          <w:p w14:paraId="2706A440"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44D7FF6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2D6F0EC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18974C3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7F5415A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596" w:type="dxa"/>
          </w:tcPr>
          <w:p w14:paraId="57D0680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7134FBF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18B2F78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24CE533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353" w:type="dxa"/>
          </w:tcPr>
          <w:p w14:paraId="1A5AB9F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3CD92410" w14:textId="77777777" w:rsidTr="00392B5D">
        <w:tc>
          <w:tcPr>
            <w:tcW w:w="1613" w:type="dxa"/>
          </w:tcPr>
          <w:p w14:paraId="1FDC899D"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6A980E3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66657CE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11.1%</w:t>
            </w:r>
          </w:p>
        </w:tc>
        <w:tc>
          <w:tcPr>
            <w:tcW w:w="1596" w:type="dxa"/>
          </w:tcPr>
          <w:p w14:paraId="5E75F44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6E29F8E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5B3E81F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080CEF0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38.9%</w:t>
            </w:r>
          </w:p>
        </w:tc>
        <w:tc>
          <w:tcPr>
            <w:tcW w:w="1596" w:type="dxa"/>
          </w:tcPr>
          <w:p w14:paraId="733A6A2E"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23085EF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44.4%</w:t>
            </w:r>
          </w:p>
        </w:tc>
        <w:tc>
          <w:tcPr>
            <w:tcW w:w="1353" w:type="dxa"/>
          </w:tcPr>
          <w:p w14:paraId="13303E7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336192AC" w14:textId="77777777" w:rsidTr="00392B5D">
        <w:tc>
          <w:tcPr>
            <w:tcW w:w="1613" w:type="dxa"/>
          </w:tcPr>
          <w:p w14:paraId="71494291"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228B9CD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610C371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57.1%</w:t>
            </w:r>
          </w:p>
        </w:tc>
        <w:tc>
          <w:tcPr>
            <w:tcW w:w="1596" w:type="dxa"/>
          </w:tcPr>
          <w:p w14:paraId="2CA9A76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0386CEB1"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65B4145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596" w:type="dxa"/>
          </w:tcPr>
          <w:p w14:paraId="487D6F1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0F1B167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353" w:type="dxa"/>
          </w:tcPr>
          <w:p w14:paraId="1D391ED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0EEB2787" w14:textId="77777777" w:rsidTr="00987C37">
        <w:tc>
          <w:tcPr>
            <w:tcW w:w="1613" w:type="dxa"/>
            <w:shd w:val="clear" w:color="auto" w:fill="FBE4D5"/>
          </w:tcPr>
          <w:p w14:paraId="4144A587"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018F0C1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p w14:paraId="67D0160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31.4%</w:t>
            </w:r>
          </w:p>
        </w:tc>
        <w:tc>
          <w:tcPr>
            <w:tcW w:w="1596" w:type="dxa"/>
            <w:shd w:val="clear" w:color="auto" w:fill="FBE4D5"/>
          </w:tcPr>
          <w:p w14:paraId="34EA5A3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1D94F54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5.7%</w:t>
            </w:r>
          </w:p>
        </w:tc>
        <w:tc>
          <w:tcPr>
            <w:tcW w:w="1596" w:type="dxa"/>
            <w:shd w:val="clear" w:color="auto" w:fill="FBE4D5"/>
          </w:tcPr>
          <w:p w14:paraId="7693AA0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p w14:paraId="19EF59B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31.4%</w:t>
            </w:r>
          </w:p>
        </w:tc>
        <w:tc>
          <w:tcPr>
            <w:tcW w:w="1596" w:type="dxa"/>
            <w:shd w:val="clear" w:color="auto" w:fill="FBE4D5"/>
          </w:tcPr>
          <w:p w14:paraId="0E52775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p w14:paraId="0CB7EEC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31.4%</w:t>
            </w:r>
          </w:p>
        </w:tc>
        <w:tc>
          <w:tcPr>
            <w:tcW w:w="1353" w:type="dxa"/>
            <w:shd w:val="clear" w:color="auto" w:fill="FBE4D5"/>
          </w:tcPr>
          <w:p w14:paraId="074F793F"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6E581E03"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45844D3B"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Question 40d asked teachers to evaluate how well the students cooperated with their peers. Overall, 21 students (60%) did not improve (no-no + yes-same) their ability to cooperate with peers while 13 students (37.14%) learned this skill or improved their ability (no-yes + yes-yes). By groups, six students (60%) in Group A showed no improvement while four students (40%) did improve. In Group B, 10 students (55.5%) showed no improvement while eight students (44.5%) did improve. Finally, in Group C, six students (85.7%) showed no improvement while one student (14.3%) did improve.</w:t>
      </w:r>
    </w:p>
    <w:p w14:paraId="7F9398E3"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5C5D2F1B" w14:textId="77777777" w:rsidR="00987C37" w:rsidRPr="00987C37" w:rsidRDefault="00987C37" w:rsidP="00984DA1">
      <w:pPr>
        <w:widowControl/>
        <w:numPr>
          <w:ilvl w:val="0"/>
          <w:numId w:val="124"/>
        </w:numPr>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Cooperate with peers</w:t>
      </w:r>
    </w:p>
    <w:tbl>
      <w:tblPr>
        <w:tblStyle w:val="TableGrid5"/>
        <w:tblW w:w="0" w:type="auto"/>
        <w:tblLook w:val="04A0" w:firstRow="1" w:lastRow="0" w:firstColumn="1" w:lastColumn="0" w:noHBand="0" w:noVBand="1"/>
        <w:tblCaption w:val="d. Cooperate with peers"/>
      </w:tblPr>
      <w:tblGrid>
        <w:gridCol w:w="1613"/>
        <w:gridCol w:w="1596"/>
        <w:gridCol w:w="1596"/>
        <w:gridCol w:w="1596"/>
        <w:gridCol w:w="1596"/>
        <w:gridCol w:w="1353"/>
      </w:tblGrid>
      <w:tr w:rsidR="00987C37" w:rsidRPr="00987C37" w14:paraId="5D24D866" w14:textId="77777777" w:rsidTr="00392B5D">
        <w:tc>
          <w:tcPr>
            <w:tcW w:w="1613" w:type="dxa"/>
          </w:tcPr>
          <w:p w14:paraId="7DE4F559"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w:t>
            </w:r>
          </w:p>
        </w:tc>
        <w:tc>
          <w:tcPr>
            <w:tcW w:w="1596" w:type="dxa"/>
          </w:tcPr>
          <w:p w14:paraId="53A54FAA"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No-No</w:t>
            </w:r>
          </w:p>
        </w:tc>
        <w:tc>
          <w:tcPr>
            <w:tcW w:w="1596" w:type="dxa"/>
          </w:tcPr>
          <w:p w14:paraId="07EE222D"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No-Yes</w:t>
            </w:r>
          </w:p>
        </w:tc>
        <w:tc>
          <w:tcPr>
            <w:tcW w:w="1596" w:type="dxa"/>
          </w:tcPr>
          <w:p w14:paraId="55A1BDA9"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Yes-Same</w:t>
            </w:r>
          </w:p>
        </w:tc>
        <w:tc>
          <w:tcPr>
            <w:tcW w:w="1596" w:type="dxa"/>
          </w:tcPr>
          <w:p w14:paraId="38F5E7C4" w14:textId="77777777" w:rsidR="00987C37" w:rsidRPr="00987C37" w:rsidRDefault="00987C37" w:rsidP="00987C37">
            <w:pPr>
              <w:widowControl/>
              <w:adjustRightInd/>
              <w:spacing w:after="0" w:line="259" w:lineRule="auto"/>
              <w:jc w:val="center"/>
              <w:textAlignment w:val="auto"/>
              <w:rPr>
                <w:rFonts w:ascii="Tahoma" w:eastAsia="Calibri" w:hAnsi="Tahoma" w:cs="Tahoma"/>
                <w:b/>
                <w:sz w:val="24"/>
                <w:szCs w:val="24"/>
              </w:rPr>
            </w:pPr>
            <w:r w:rsidRPr="00987C37">
              <w:rPr>
                <w:rFonts w:ascii="Tahoma" w:eastAsia="Calibri" w:hAnsi="Tahoma" w:cs="Tahoma"/>
                <w:b/>
                <w:sz w:val="24"/>
                <w:szCs w:val="24"/>
              </w:rPr>
              <w:t>Yes-Yes</w:t>
            </w:r>
          </w:p>
        </w:tc>
        <w:tc>
          <w:tcPr>
            <w:tcW w:w="1353" w:type="dxa"/>
          </w:tcPr>
          <w:p w14:paraId="4CC92F35" w14:textId="77777777" w:rsidR="00987C37" w:rsidRPr="00987C37" w:rsidRDefault="00987C37" w:rsidP="00987C37">
            <w:pPr>
              <w:widowControl/>
              <w:adjustRightInd/>
              <w:spacing w:after="0" w:line="259" w:lineRule="auto"/>
              <w:jc w:val="center"/>
              <w:textAlignment w:val="auto"/>
              <w:rPr>
                <w:rFonts w:ascii="Tahoma" w:eastAsia="Calibri" w:hAnsi="Tahoma" w:cs="Tahoma"/>
                <w:b/>
                <w:bCs/>
                <w:sz w:val="24"/>
                <w:szCs w:val="24"/>
              </w:rPr>
            </w:pPr>
            <w:r w:rsidRPr="00987C37">
              <w:rPr>
                <w:rFonts w:ascii="Tahoma" w:eastAsia="Calibri" w:hAnsi="Tahoma" w:cs="Tahoma"/>
                <w:b/>
                <w:bCs/>
                <w:sz w:val="24"/>
                <w:szCs w:val="24"/>
              </w:rPr>
              <w:t>n =</w:t>
            </w:r>
          </w:p>
        </w:tc>
      </w:tr>
      <w:tr w:rsidR="00987C37" w:rsidRPr="00987C37" w14:paraId="3D9888FC" w14:textId="77777777" w:rsidTr="00392B5D">
        <w:tc>
          <w:tcPr>
            <w:tcW w:w="1613" w:type="dxa"/>
          </w:tcPr>
          <w:p w14:paraId="698E9A38"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 xml:space="preserve">Group A </w:t>
            </w:r>
          </w:p>
        </w:tc>
        <w:tc>
          <w:tcPr>
            <w:tcW w:w="1596" w:type="dxa"/>
          </w:tcPr>
          <w:p w14:paraId="1EBF360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w:t>
            </w:r>
          </w:p>
          <w:p w14:paraId="288882A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50%</w:t>
            </w:r>
          </w:p>
        </w:tc>
        <w:tc>
          <w:tcPr>
            <w:tcW w:w="1596" w:type="dxa"/>
          </w:tcPr>
          <w:p w14:paraId="1809584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398B545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596" w:type="dxa"/>
          </w:tcPr>
          <w:p w14:paraId="312F2CD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79D8773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c>
          <w:tcPr>
            <w:tcW w:w="1596" w:type="dxa"/>
          </w:tcPr>
          <w:p w14:paraId="006278E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5CC4525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20%</w:t>
            </w:r>
          </w:p>
        </w:tc>
        <w:tc>
          <w:tcPr>
            <w:tcW w:w="1353" w:type="dxa"/>
          </w:tcPr>
          <w:p w14:paraId="72979E1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tc>
      </w:tr>
      <w:tr w:rsidR="00987C37" w:rsidRPr="00987C37" w14:paraId="71A9BBBF" w14:textId="77777777" w:rsidTr="00392B5D">
        <w:tc>
          <w:tcPr>
            <w:tcW w:w="1613" w:type="dxa"/>
          </w:tcPr>
          <w:p w14:paraId="1FCC010B"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B</w:t>
            </w:r>
          </w:p>
        </w:tc>
        <w:tc>
          <w:tcPr>
            <w:tcW w:w="1596" w:type="dxa"/>
          </w:tcPr>
          <w:p w14:paraId="7050C02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64E7E0F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11.1%</w:t>
            </w:r>
          </w:p>
        </w:tc>
        <w:tc>
          <w:tcPr>
            <w:tcW w:w="1596" w:type="dxa"/>
          </w:tcPr>
          <w:p w14:paraId="2EAD82D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51819DF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5.6%</w:t>
            </w:r>
          </w:p>
        </w:tc>
        <w:tc>
          <w:tcPr>
            <w:tcW w:w="1596" w:type="dxa"/>
          </w:tcPr>
          <w:p w14:paraId="7496E6F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w:t>
            </w:r>
          </w:p>
          <w:p w14:paraId="5C27C62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44.4%</w:t>
            </w:r>
          </w:p>
        </w:tc>
        <w:tc>
          <w:tcPr>
            <w:tcW w:w="1596" w:type="dxa"/>
          </w:tcPr>
          <w:p w14:paraId="7CE9D55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p w14:paraId="31AAE25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38.9%</w:t>
            </w:r>
          </w:p>
        </w:tc>
        <w:tc>
          <w:tcPr>
            <w:tcW w:w="1353" w:type="dxa"/>
          </w:tcPr>
          <w:p w14:paraId="03B92AC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18</w:t>
            </w:r>
          </w:p>
        </w:tc>
      </w:tr>
      <w:tr w:rsidR="00987C37" w:rsidRPr="00987C37" w14:paraId="632D7877" w14:textId="77777777" w:rsidTr="00392B5D">
        <w:tc>
          <w:tcPr>
            <w:tcW w:w="1613" w:type="dxa"/>
          </w:tcPr>
          <w:p w14:paraId="179490D7"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Group C</w:t>
            </w:r>
          </w:p>
        </w:tc>
        <w:tc>
          <w:tcPr>
            <w:tcW w:w="1596" w:type="dxa"/>
          </w:tcPr>
          <w:p w14:paraId="398544B9"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4</w:t>
            </w:r>
          </w:p>
          <w:p w14:paraId="48AA450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57.1%</w:t>
            </w:r>
          </w:p>
        </w:tc>
        <w:tc>
          <w:tcPr>
            <w:tcW w:w="1596" w:type="dxa"/>
          </w:tcPr>
          <w:p w14:paraId="4726CC86"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0</w:t>
            </w:r>
          </w:p>
        </w:tc>
        <w:tc>
          <w:tcPr>
            <w:tcW w:w="1596" w:type="dxa"/>
          </w:tcPr>
          <w:p w14:paraId="3681064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w:t>
            </w:r>
          </w:p>
          <w:p w14:paraId="0ED9895D"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596" w:type="dxa"/>
          </w:tcPr>
          <w:p w14:paraId="4A776C88"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w:t>
            </w:r>
          </w:p>
          <w:p w14:paraId="628B7CA3"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14.3%</w:t>
            </w:r>
          </w:p>
        </w:tc>
        <w:tc>
          <w:tcPr>
            <w:tcW w:w="1353" w:type="dxa"/>
          </w:tcPr>
          <w:p w14:paraId="1C39744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7</w:t>
            </w:r>
          </w:p>
        </w:tc>
      </w:tr>
      <w:tr w:rsidR="00987C37" w:rsidRPr="00987C37" w14:paraId="3063E77B" w14:textId="77777777" w:rsidTr="00987C37">
        <w:tc>
          <w:tcPr>
            <w:tcW w:w="1613" w:type="dxa"/>
            <w:shd w:val="clear" w:color="auto" w:fill="FBE4D5"/>
          </w:tcPr>
          <w:p w14:paraId="6273566E" w14:textId="77777777" w:rsidR="00987C37" w:rsidRPr="00987C37" w:rsidRDefault="00987C37" w:rsidP="00987C37">
            <w:pPr>
              <w:widowControl/>
              <w:adjustRightInd/>
              <w:spacing w:after="0" w:line="259" w:lineRule="auto"/>
              <w:jc w:val="left"/>
              <w:textAlignment w:val="auto"/>
              <w:rPr>
                <w:rFonts w:ascii="Tahoma" w:eastAsia="Calibri" w:hAnsi="Tahoma" w:cs="Tahoma"/>
                <w:b/>
                <w:sz w:val="24"/>
                <w:szCs w:val="24"/>
              </w:rPr>
            </w:pPr>
            <w:r w:rsidRPr="00987C37">
              <w:rPr>
                <w:rFonts w:ascii="Tahoma" w:eastAsia="Calibri" w:hAnsi="Tahoma" w:cs="Tahoma"/>
                <w:b/>
                <w:sz w:val="24"/>
                <w:szCs w:val="24"/>
              </w:rPr>
              <w:t>Student  TOTALS</w:t>
            </w:r>
          </w:p>
        </w:tc>
        <w:tc>
          <w:tcPr>
            <w:tcW w:w="1596" w:type="dxa"/>
            <w:shd w:val="clear" w:color="auto" w:fill="FBE4D5"/>
          </w:tcPr>
          <w:p w14:paraId="7DC794B2"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p w14:paraId="6CA06F9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596" w:type="dxa"/>
            <w:shd w:val="clear" w:color="auto" w:fill="FBE4D5"/>
          </w:tcPr>
          <w:p w14:paraId="61E5E8AB"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w:t>
            </w:r>
          </w:p>
          <w:p w14:paraId="4C1BC8DA"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8.6%</w:t>
            </w:r>
          </w:p>
        </w:tc>
        <w:tc>
          <w:tcPr>
            <w:tcW w:w="1596" w:type="dxa"/>
            <w:shd w:val="clear" w:color="auto" w:fill="FBE4D5"/>
          </w:tcPr>
          <w:p w14:paraId="60F54024"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11</w:t>
            </w:r>
          </w:p>
          <w:p w14:paraId="3BAA82F7"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31.4%</w:t>
            </w:r>
          </w:p>
        </w:tc>
        <w:tc>
          <w:tcPr>
            <w:tcW w:w="1596" w:type="dxa"/>
            <w:shd w:val="clear" w:color="auto" w:fill="FBE4D5"/>
          </w:tcPr>
          <w:p w14:paraId="176F0810"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10</w:t>
            </w:r>
          </w:p>
          <w:p w14:paraId="1995087C"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28.6%</w:t>
            </w:r>
          </w:p>
        </w:tc>
        <w:tc>
          <w:tcPr>
            <w:tcW w:w="1353" w:type="dxa"/>
            <w:shd w:val="clear" w:color="auto" w:fill="FBE4D5"/>
          </w:tcPr>
          <w:p w14:paraId="05733925" w14:textId="77777777" w:rsidR="00987C37" w:rsidRPr="00987C37" w:rsidRDefault="00987C37" w:rsidP="00987C37">
            <w:pPr>
              <w:widowControl/>
              <w:adjustRightInd/>
              <w:spacing w:after="0" w:line="259" w:lineRule="auto"/>
              <w:jc w:val="center"/>
              <w:textAlignment w:val="auto"/>
              <w:rPr>
                <w:rFonts w:ascii="Tahoma" w:eastAsia="Calibri" w:hAnsi="Tahoma" w:cs="Tahoma"/>
                <w:sz w:val="24"/>
                <w:szCs w:val="24"/>
              </w:rPr>
            </w:pPr>
            <w:r w:rsidRPr="00987C37">
              <w:rPr>
                <w:rFonts w:ascii="Tahoma" w:eastAsia="Calibri" w:hAnsi="Tahoma" w:cs="Tahoma"/>
                <w:sz w:val="24"/>
                <w:szCs w:val="24"/>
              </w:rPr>
              <w:t>35</w:t>
            </w:r>
          </w:p>
        </w:tc>
      </w:tr>
    </w:tbl>
    <w:p w14:paraId="03B42584" w14:textId="77777777" w:rsidR="00987C37" w:rsidRPr="00987C37" w:rsidRDefault="00987C37" w:rsidP="00987C37">
      <w:pPr>
        <w:widowControl/>
        <w:adjustRightInd/>
        <w:spacing w:after="160" w:line="259" w:lineRule="auto"/>
        <w:jc w:val="left"/>
        <w:textAlignment w:val="auto"/>
        <w:rPr>
          <w:rFonts w:ascii="Tahoma" w:eastAsia="Calibri" w:hAnsi="Tahoma" w:cs="Tahoma"/>
          <w:sz w:val="24"/>
          <w:szCs w:val="24"/>
        </w:rPr>
      </w:pPr>
    </w:p>
    <w:p w14:paraId="2B3A1165" w14:textId="77777777" w:rsidR="00715600" w:rsidRDefault="00987C37" w:rsidP="00987C37">
      <w:pPr>
        <w:widowControl/>
        <w:adjustRightInd/>
        <w:spacing w:after="160" w:line="259" w:lineRule="auto"/>
        <w:jc w:val="left"/>
        <w:textAlignment w:val="auto"/>
        <w:rPr>
          <w:rFonts w:ascii="Tahoma" w:eastAsia="Calibri" w:hAnsi="Tahoma" w:cs="Tahoma"/>
          <w:sz w:val="24"/>
          <w:szCs w:val="24"/>
        </w:rPr>
      </w:pPr>
      <w:r w:rsidRPr="00987C37">
        <w:rPr>
          <w:rFonts w:ascii="Tahoma" w:eastAsia="Calibri" w:hAnsi="Tahoma" w:cs="Tahoma"/>
          <w:noProof/>
          <w:sz w:val="24"/>
          <w:szCs w:val="24"/>
        </w:rPr>
        <w:lastRenderedPageBreak/>
        <w:drawing>
          <wp:inline distT="0" distB="0" distL="0" distR="0" wp14:anchorId="40363047" wp14:editId="79E6EDB4">
            <wp:extent cx="2794635" cy="1863090"/>
            <wp:effectExtent l="0" t="0" r="5715" b="3810"/>
            <wp:docPr id="269" name="Picture 269" descr="A boy shows his creativity by banging tiles together to make sound in addition to shaking individuali tiles." title="Field test site banging 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744.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94635" cy="1863090"/>
                    </a:xfrm>
                    <a:prstGeom prst="rect">
                      <a:avLst/>
                    </a:prstGeom>
                  </pic:spPr>
                </pic:pic>
              </a:graphicData>
            </a:graphic>
          </wp:inline>
        </w:drawing>
      </w:r>
    </w:p>
    <w:p w14:paraId="310FE589" w14:textId="6DBA2508" w:rsidR="00987C37" w:rsidRDefault="00987C37" w:rsidP="000766CF">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Teachers rated the students’ overall experience playing with Reach &amp; Match</w:t>
      </w:r>
      <w:r w:rsidR="00770A92">
        <w:rPr>
          <w:rFonts w:ascii="Tahoma" w:eastAsia="Calibri" w:hAnsi="Tahoma" w:cs="Tahoma"/>
          <w:sz w:val="24"/>
          <w:szCs w:val="24"/>
        </w:rPr>
        <w:t>®</w:t>
      </w:r>
      <w:r w:rsidRPr="00987C37">
        <w:rPr>
          <w:rFonts w:ascii="Tahoma" w:eastAsia="Calibri" w:hAnsi="Tahoma" w:cs="Tahoma"/>
          <w:sz w:val="24"/>
          <w:szCs w:val="24"/>
        </w:rPr>
        <w:t xml:space="preserve"> on five components: happiness, confidence, creativity, curiosity, and sharing. In general, teachers reported that students had a positive experience (i.e., rating averages of 3 or higher where 3=medium, 4=somewhat high, and 5=high) on the components of happiness, confidence, curiosity, and sharing. On the remaining component of creativity, teachers reported that students had a less positive experience with an average rating of 2.71 where 2=somewhat low. </w:t>
      </w:r>
    </w:p>
    <w:p w14:paraId="1A0371EB" w14:textId="77777777" w:rsidR="000766CF" w:rsidRPr="00987C37" w:rsidRDefault="000766CF" w:rsidP="000766CF">
      <w:pPr>
        <w:widowControl/>
        <w:adjustRightInd/>
        <w:spacing w:after="0" w:line="259" w:lineRule="auto"/>
        <w:jc w:val="left"/>
        <w:textAlignment w:val="auto"/>
        <w:rPr>
          <w:rFonts w:ascii="Tahoma" w:eastAsia="Calibri" w:hAnsi="Tahoma" w:cs="Tahoma"/>
          <w:sz w:val="24"/>
          <w:szCs w:val="24"/>
        </w:rPr>
      </w:pPr>
    </w:p>
    <w:p w14:paraId="49E59588" w14:textId="77777777" w:rsidR="00987C37" w:rsidRPr="00987C37" w:rsidRDefault="00987C37" w:rsidP="00715600">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 xml:space="preserve">APH asked teachers if both sides of the mats provide distinct learning and purposes. The majority (86%) said yes, and 14% said no. The comments below show that the patterns (often referred to as textures) on the sides of the mat and tiles generated the most pro and con remarks. What worked well with one set of students may not have been as purposeful for another set, such as praise for the patterned sides of the tiles for O&amp;M concepts but not for tactile discrimination for young children who are just starting to learn and understand the same/different concept. </w:t>
      </w:r>
    </w:p>
    <w:p w14:paraId="07A6574E" w14:textId="77777777" w:rsidR="00987C37" w:rsidRPr="00987C37" w:rsidRDefault="00987C37" w:rsidP="00984DA1">
      <w:pPr>
        <w:widowControl/>
        <w:numPr>
          <w:ilvl w:val="0"/>
          <w:numId w:val="129"/>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Green and yellow sides were very similar texturally [had similar patterns].</w:t>
      </w:r>
    </w:p>
    <w:p w14:paraId="136FF719" w14:textId="77777777" w:rsidR="00987C37" w:rsidRPr="00987C37" w:rsidRDefault="00987C37" w:rsidP="00984DA1">
      <w:pPr>
        <w:widowControl/>
        <w:numPr>
          <w:ilvl w:val="0"/>
          <w:numId w:val="129"/>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My students with low vision liked sorting by colors AND both groups liked putting the pieces into the corresponding holes. My blind students could not match the textures [patterns] because the textures [patterns] on the pieces were a "small" version and not actually the same as the textures [patterns] on the mat. Since they are just beginning to understand same/different, the textures [patterns] felt different. This is something I think needs to change in order to engage children who are tactile learners. My low vision students did not match/describe the textures [patterns] at all and only attended to the colors and shapes of the pieces. Additionally, when sorting by shape, they still only sorted by color since all the shapes were the same color, too. In order to really sort by shape, the shapes should be different colors. The students liked both sides of the mats, but side with holes for the pieces was the favorite and engaged both groups of students more. </w:t>
      </w:r>
    </w:p>
    <w:p w14:paraId="4967308E" w14:textId="77777777" w:rsidR="00987C37" w:rsidRPr="00987C37" w:rsidRDefault="00987C37" w:rsidP="00984DA1">
      <w:pPr>
        <w:widowControl/>
        <w:numPr>
          <w:ilvl w:val="0"/>
          <w:numId w:val="129"/>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The texture [patterned] side was better for my O&amp;M concepts.</w:t>
      </w:r>
    </w:p>
    <w:p w14:paraId="16BE9373" w14:textId="77777777" w:rsidR="00987C37" w:rsidRPr="00987C37" w:rsidRDefault="00987C37" w:rsidP="00984DA1">
      <w:pPr>
        <w:widowControl/>
        <w:numPr>
          <w:ilvl w:val="0"/>
          <w:numId w:val="129"/>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lastRenderedPageBreak/>
        <w:t xml:space="preserve">Both sides of the mat have the potential to provide multiple learning opportunities and sensory experiences.  </w:t>
      </w:r>
    </w:p>
    <w:p w14:paraId="6D858533" w14:textId="77777777" w:rsidR="0023216E" w:rsidRDefault="00987C37" w:rsidP="0023216E">
      <w:pPr>
        <w:widowControl/>
        <w:numPr>
          <w:ilvl w:val="0"/>
          <w:numId w:val="129"/>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I used both sides of the mat when using this product. The side with the braille/print lettering on the puzzle pieces [tiles] provided many different experiences: braille identification, sequencing, matching, etc. The other side I was able to use for texture [pattern] matching and also for a student with low vision, who we have just realized that she has more vision than we originally thought, so it was great activity to learn color matching as well.</w:t>
      </w:r>
    </w:p>
    <w:p w14:paraId="1EC2ADD5" w14:textId="77777777" w:rsidR="0023216E" w:rsidRDefault="0023216E" w:rsidP="0023216E">
      <w:pPr>
        <w:widowControl/>
        <w:adjustRightInd/>
        <w:spacing w:after="160" w:line="259" w:lineRule="auto"/>
        <w:ind w:left="720"/>
        <w:contextualSpacing/>
        <w:jc w:val="left"/>
        <w:textAlignment w:val="auto"/>
        <w:rPr>
          <w:rFonts w:ascii="Tahoma" w:eastAsia="Calibri" w:hAnsi="Tahoma" w:cs="Tahoma"/>
          <w:sz w:val="24"/>
          <w:szCs w:val="24"/>
        </w:rPr>
      </w:pPr>
    </w:p>
    <w:p w14:paraId="25925F81" w14:textId="0EEA346C" w:rsidR="00987C37" w:rsidRPr="00987C37" w:rsidRDefault="00987C37" w:rsidP="0023216E">
      <w:pPr>
        <w:widowControl/>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After reviewing the multiple levels of games provided in the manual, APH asked teachers if the games are versatile/flexible enough for children with visual impairments to play and learn with their peers. Six teachers (86%) said yes, and one (14%) said no. Reach &amp; Match</w:t>
      </w:r>
      <w:r w:rsidR="00770A92">
        <w:rPr>
          <w:rFonts w:ascii="Tahoma" w:eastAsia="Calibri" w:hAnsi="Tahoma" w:cs="Tahoma"/>
          <w:sz w:val="24"/>
          <w:szCs w:val="24"/>
        </w:rPr>
        <w:t xml:space="preserve">® </w:t>
      </w:r>
      <w:r w:rsidRPr="00987C37">
        <w:rPr>
          <w:rFonts w:ascii="Tahoma" w:eastAsia="Calibri" w:hAnsi="Tahoma" w:cs="Tahoma"/>
          <w:sz w:val="24"/>
          <w:szCs w:val="24"/>
        </w:rPr>
        <w:t xml:space="preserve">is targeted for 18 months and older, but two teachers commented that the games were too advanced. One teacher suggested a tabletop version of the kit; offering multiple sizes of the same product is becoming more common in education toys, such as the product </w:t>
      </w:r>
      <w:r w:rsidRPr="00B12D85">
        <w:rPr>
          <w:rFonts w:ascii="Tahoma" w:eastAsia="Calibri" w:hAnsi="Tahoma" w:cs="Tahoma"/>
          <w:sz w:val="24"/>
          <w:szCs w:val="24"/>
        </w:rPr>
        <w:t>Imagination Playground</w:t>
      </w:r>
      <w:r w:rsidR="00B12D85">
        <w:rPr>
          <w:rFonts w:ascii="Tahoma" w:eastAsia="Calibri" w:hAnsi="Tahoma" w:cs="Tahoma"/>
          <w:sz w:val="24"/>
          <w:szCs w:val="24"/>
        </w:rPr>
        <w:t>™</w:t>
      </w:r>
      <w:r w:rsidRPr="00987C37">
        <w:rPr>
          <w:rFonts w:ascii="Tahoma" w:eastAsia="Calibri" w:hAnsi="Tahoma" w:cs="Tahoma"/>
          <w:sz w:val="24"/>
          <w:szCs w:val="24"/>
        </w:rPr>
        <w:t>, available in big, medium, and small.</w:t>
      </w:r>
    </w:p>
    <w:p w14:paraId="7B66B033" w14:textId="77777777" w:rsidR="00987C37" w:rsidRPr="00987C37" w:rsidRDefault="00987C37" w:rsidP="00984DA1">
      <w:pPr>
        <w:widowControl/>
        <w:numPr>
          <w:ilvl w:val="0"/>
          <w:numId w:val="128"/>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I think the games in the manual are appropriate and easy to adapt for different levels of cognition and visual impairment. The materials are different and motivating for the students and the games/activities give so many different ideas! They're great, but most definitely need to be adapted for children who are developmentally below 3-4 years old. </w:t>
      </w:r>
    </w:p>
    <w:p w14:paraId="2D829AA7" w14:textId="77777777" w:rsidR="00987C37" w:rsidRPr="00987C37" w:rsidRDefault="00987C37" w:rsidP="00984DA1">
      <w:pPr>
        <w:widowControl/>
        <w:numPr>
          <w:ilvl w:val="0"/>
          <w:numId w:val="128"/>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Overall, yes, the games are versatile/flexible enough, but if a TVI is not in charge of the materials for the class, then they need to collaborate with the teacher to make sure the game is taught and appropriate for the child(ren) with VI. Most of the games as written are too advanced for my students or need to be broken down step-by-step and modeled several times before the students started following along. </w:t>
      </w:r>
    </w:p>
    <w:p w14:paraId="0673B18B" w14:textId="77777777" w:rsidR="00987C37" w:rsidRPr="00987C37" w:rsidRDefault="00987C37" w:rsidP="00984DA1">
      <w:pPr>
        <w:widowControl/>
        <w:numPr>
          <w:ilvl w:val="0"/>
          <w:numId w:val="128"/>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[Yes], but only if an adult is providing support.</w:t>
      </w:r>
    </w:p>
    <w:p w14:paraId="1F6ECFCE" w14:textId="0644F381" w:rsidR="00987C37" w:rsidRPr="00987C37" w:rsidRDefault="00987C37" w:rsidP="00984DA1">
      <w:pPr>
        <w:widowControl/>
        <w:numPr>
          <w:ilvl w:val="0"/>
          <w:numId w:val="128"/>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Games and connected materials were not versatile for our learners. Our learners had limited mobility skills and could not fully participate in the activities or explore the entire mat. A smaller version with different sets of matching tiles would be helpful. If the tiles could incorporate other stimuli such as animals, sequencing activities, or numbers. </w:t>
      </w:r>
    </w:p>
    <w:p w14:paraId="7926CF0D" w14:textId="150EEC4D" w:rsidR="00987C37" w:rsidRDefault="00987C37" w:rsidP="00984DA1">
      <w:pPr>
        <w:widowControl/>
        <w:numPr>
          <w:ilvl w:val="0"/>
          <w:numId w:val="128"/>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The versatility and flexibility of this product is what I enjoyed most about it. This product is a great to complete many activities with sighted peers even involving a sighted younger sibling and having the older sibling with a visual impairment or blindness help them with sequencing or matching activities. It is a great tool to have students with visual impairments play alongside their peers or even teach them or guide them in the activities. I have previously worked with students with </w:t>
      </w:r>
      <w:r w:rsidRPr="00987C37">
        <w:rPr>
          <w:rFonts w:ascii="Tahoma" w:eastAsia="Calibri" w:hAnsi="Tahoma" w:cs="Tahoma"/>
          <w:sz w:val="24"/>
          <w:szCs w:val="24"/>
        </w:rPr>
        <w:lastRenderedPageBreak/>
        <w:t>significant disabilities and I think Reach &amp; Match</w:t>
      </w:r>
      <w:r w:rsidR="00770A92">
        <w:rPr>
          <w:rFonts w:ascii="Tahoma" w:eastAsia="Calibri" w:hAnsi="Tahoma" w:cs="Tahoma"/>
          <w:sz w:val="24"/>
          <w:szCs w:val="24"/>
        </w:rPr>
        <w:t>®</w:t>
      </w:r>
      <w:r w:rsidRPr="00987C37">
        <w:rPr>
          <w:rFonts w:ascii="Tahoma" w:eastAsia="Calibri" w:hAnsi="Tahoma" w:cs="Tahoma"/>
          <w:sz w:val="24"/>
          <w:szCs w:val="24"/>
        </w:rPr>
        <w:t xml:space="preserve"> could be used for instruction and to encourage purposeful movement with those types of kiddos!</w:t>
      </w:r>
    </w:p>
    <w:p w14:paraId="7827AB0B" w14:textId="77777777" w:rsidR="00715600" w:rsidRPr="00987C37" w:rsidRDefault="00715600" w:rsidP="00715600">
      <w:pPr>
        <w:widowControl/>
        <w:adjustRightInd/>
        <w:spacing w:after="160" w:line="259" w:lineRule="auto"/>
        <w:ind w:left="720"/>
        <w:contextualSpacing/>
        <w:jc w:val="left"/>
        <w:textAlignment w:val="auto"/>
        <w:rPr>
          <w:rFonts w:ascii="Tahoma" w:eastAsia="Calibri" w:hAnsi="Tahoma" w:cs="Tahoma"/>
          <w:sz w:val="24"/>
          <w:szCs w:val="24"/>
        </w:rPr>
      </w:pPr>
    </w:p>
    <w:p w14:paraId="60E20EEC" w14:textId="6442D790" w:rsidR="00987C37" w:rsidRPr="00987C37" w:rsidRDefault="00987C37" w:rsidP="00715600">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APH asked the teachers if the students were able to learn by themselves when playing with Reach &amp; Match</w:t>
      </w:r>
      <w:r w:rsidR="001F4807">
        <w:rPr>
          <w:rFonts w:ascii="Tahoma" w:eastAsia="Calibri" w:hAnsi="Tahoma" w:cs="Tahoma"/>
          <w:sz w:val="24"/>
          <w:szCs w:val="24"/>
        </w:rPr>
        <w:t>®</w:t>
      </w:r>
      <w:r w:rsidRPr="00987C37">
        <w:rPr>
          <w:rFonts w:ascii="Tahoma" w:eastAsia="Calibri" w:hAnsi="Tahoma" w:cs="Tahoma"/>
          <w:sz w:val="24"/>
          <w:szCs w:val="24"/>
        </w:rPr>
        <w:t>. The majority (57%) did not think so. This may reflect the population the teachers had in the classroom</w:t>
      </w:r>
      <w:r w:rsidRPr="00987C37">
        <w:rPr>
          <w:rFonts w:ascii="Tahoma" w:eastAsia="Calibri" w:hAnsi="Tahoma" w:cs="Tahoma"/>
          <w:sz w:val="24"/>
          <w:szCs w:val="24"/>
        </w:rPr>
        <w:softHyphen/>
      </w:r>
      <w:r w:rsidRPr="00987C37">
        <w:rPr>
          <w:rFonts w:ascii="Tahoma" w:eastAsia="Calibri" w:hAnsi="Tahoma" w:cs="Tahoma"/>
          <w:sz w:val="24"/>
          <w:szCs w:val="24"/>
        </w:rPr>
        <w:softHyphen/>
        <w:t>—most of the children had multiple disabilities.</w:t>
      </w:r>
    </w:p>
    <w:p w14:paraId="5B634E79" w14:textId="77777777" w:rsidR="00987C37" w:rsidRPr="00987C37" w:rsidRDefault="00987C37" w:rsidP="00984DA1">
      <w:pPr>
        <w:widowControl/>
        <w:numPr>
          <w:ilvl w:val="0"/>
          <w:numId w:val="127"/>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Adult supervision needed to keep child engaged in activity. Children with visual impairments don't learn to play independently at the same time as their peers, they are usually years behind their peers in this area. </w:t>
      </w:r>
    </w:p>
    <w:p w14:paraId="0BC65087" w14:textId="77777777" w:rsidR="00987C37" w:rsidRPr="00987C37" w:rsidRDefault="00987C37" w:rsidP="00984DA1">
      <w:pPr>
        <w:widowControl/>
        <w:numPr>
          <w:ilvl w:val="0"/>
          <w:numId w:val="127"/>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Somewhat. They jumped right in and started sorting by color (the low vision group) and putting the right shapes in the right holes. They are not identifying any lower case letters yet, or braille letters, so they did not pay attention to these features. They also liked labeling the shapes and shaking the pieces to hear the sounds (though none of the students matched the sounds without modeling from an adult). In order to do more than that, students needed adult modeling and directions. (We have no sighted peers in our class.). </w:t>
      </w:r>
    </w:p>
    <w:p w14:paraId="520BF2FB" w14:textId="77777777" w:rsidR="00987C37" w:rsidRPr="00987C37" w:rsidRDefault="00987C37" w:rsidP="00984DA1">
      <w:pPr>
        <w:widowControl/>
        <w:numPr>
          <w:ilvl w:val="0"/>
          <w:numId w:val="127"/>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The groups were not offered time outside of instruction to explore the kits after having some practice. (Note: Field test instructions asked that teachers conduct observation prior to instruction.)</w:t>
      </w:r>
    </w:p>
    <w:p w14:paraId="2F7559E8" w14:textId="77777777" w:rsidR="00987C37" w:rsidRPr="00987C37" w:rsidRDefault="00987C37" w:rsidP="00984DA1">
      <w:pPr>
        <w:widowControl/>
        <w:numPr>
          <w:ilvl w:val="0"/>
          <w:numId w:val="127"/>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All the children I worked with are under the age of 3 years old, so some guidance and modeling was required. Our learners were not able to explore the materials without direct guidance. </w:t>
      </w:r>
    </w:p>
    <w:p w14:paraId="4406E123" w14:textId="77777777" w:rsidR="00987C37" w:rsidRDefault="00987C37" w:rsidP="00984DA1">
      <w:pPr>
        <w:widowControl/>
        <w:numPr>
          <w:ilvl w:val="0"/>
          <w:numId w:val="127"/>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The children were able to do a lot of exploring on their own and use teamwork to help sequence or match.</w:t>
      </w:r>
    </w:p>
    <w:p w14:paraId="01F70DD1" w14:textId="77777777" w:rsidR="00715600" w:rsidRPr="00987C37" w:rsidRDefault="00715600" w:rsidP="00715600">
      <w:pPr>
        <w:widowControl/>
        <w:adjustRightInd/>
        <w:spacing w:after="160" w:line="259" w:lineRule="auto"/>
        <w:ind w:left="720"/>
        <w:contextualSpacing/>
        <w:jc w:val="left"/>
        <w:textAlignment w:val="auto"/>
        <w:rPr>
          <w:rFonts w:ascii="Tahoma" w:eastAsia="Calibri" w:hAnsi="Tahoma" w:cs="Tahoma"/>
          <w:sz w:val="24"/>
          <w:szCs w:val="24"/>
        </w:rPr>
      </w:pPr>
    </w:p>
    <w:p w14:paraId="56F7DCF8" w14:textId="59901EE6" w:rsidR="00987C37" w:rsidRPr="00987C37" w:rsidRDefault="00987C37" w:rsidP="00715600">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APH asked teachers to rate the overall educational value of Reach &amp; Match</w:t>
      </w:r>
      <w:r w:rsidR="001F4807">
        <w:rPr>
          <w:rFonts w:ascii="Tahoma" w:eastAsia="Calibri" w:hAnsi="Tahoma" w:cs="Tahoma"/>
          <w:sz w:val="24"/>
          <w:szCs w:val="24"/>
        </w:rPr>
        <w:t>®</w:t>
      </w:r>
      <w:r w:rsidRPr="00987C37">
        <w:rPr>
          <w:rFonts w:ascii="Tahoma" w:eastAsia="Calibri" w:hAnsi="Tahoma" w:cs="Tahoma"/>
          <w:sz w:val="24"/>
          <w:szCs w:val="24"/>
        </w:rPr>
        <w:t xml:space="preserve">. No teacher rated the product as low or somewhat low. Three teachers (43%) rated it medium, one teacher (14%) chose somewhat high, and the last three teachers gave it a high rating. Four teachers provided comments. Only one teacher wrote specific changes. </w:t>
      </w:r>
    </w:p>
    <w:p w14:paraId="7DE50D73" w14:textId="77777777" w:rsidR="00987C37" w:rsidRPr="00987C37" w:rsidRDefault="00987C37" w:rsidP="00984DA1">
      <w:pPr>
        <w:widowControl/>
        <w:numPr>
          <w:ilvl w:val="0"/>
          <w:numId w:val="126"/>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I think the overall value and potential of this product is very high. The Speech Language Pathologist LOVED the materials. There's nothing like it out there. My biggest issue is that the braille on the pieces is not real braille, so it is actually harder for children who are braille readers to read it than if real braille was on the pieces—braille reading is done by shape and size recognition, the braille on the pieces is too big and does not maintain the spatial characteristics of braille that they are just beginning to read. Additionally, young children learn capital letters before lower case and my students do not know lower case letters yet and did not even pay attention to the letters on the pieces because they were so small. While the product has a lot of great potential, it's not totally accessible to </w:t>
      </w:r>
      <w:r w:rsidRPr="00987C37">
        <w:rPr>
          <w:rFonts w:ascii="Tahoma" w:eastAsia="Calibri" w:hAnsi="Tahoma" w:cs="Tahoma"/>
          <w:sz w:val="24"/>
          <w:szCs w:val="24"/>
        </w:rPr>
        <w:lastRenderedPageBreak/>
        <w:t xml:space="preserve">students who are visually impaired without further modifications. The braille/print learning outcome is not appropriate without real braille on the pieces and large print capital and lowercase letters. </w:t>
      </w:r>
    </w:p>
    <w:p w14:paraId="5742028A" w14:textId="77777777" w:rsidR="00987C37" w:rsidRPr="00987C37" w:rsidRDefault="00987C37" w:rsidP="00984DA1">
      <w:pPr>
        <w:widowControl/>
        <w:numPr>
          <w:ilvl w:val="0"/>
          <w:numId w:val="126"/>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I think this kit is great!  As a traveling O&amp;M specialist, it would have yielded better results if the kits were available for the kids to use more often than O&amp;M lesson time. But I needed to take the kits from site to site.</w:t>
      </w:r>
    </w:p>
    <w:p w14:paraId="1A685B73" w14:textId="1F1DD76A" w:rsidR="00987C37" w:rsidRPr="00987C37" w:rsidRDefault="00987C37" w:rsidP="00984DA1">
      <w:pPr>
        <w:widowControl/>
        <w:numPr>
          <w:ilvl w:val="0"/>
          <w:numId w:val="126"/>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Overall the Reach &amp; Match</w:t>
      </w:r>
      <w:r w:rsidR="00770A92">
        <w:rPr>
          <w:rFonts w:ascii="Tahoma" w:eastAsia="Calibri" w:hAnsi="Tahoma" w:cs="Tahoma"/>
          <w:sz w:val="24"/>
          <w:szCs w:val="24"/>
        </w:rPr>
        <w:t>®</w:t>
      </w:r>
      <w:r w:rsidRPr="00987C37">
        <w:rPr>
          <w:rFonts w:ascii="Tahoma" w:eastAsia="Calibri" w:hAnsi="Tahoma" w:cs="Tahoma"/>
          <w:sz w:val="24"/>
          <w:szCs w:val="24"/>
        </w:rPr>
        <w:t xml:space="preserve"> Sensory Kit was a huge hit with the families and children I introduced it to. We played matching games, stacking, rolling the circles, shaking the different shapes, and putting into/taking out of the bag. The kit provides a variety of teaching and developmental activities. </w:t>
      </w:r>
    </w:p>
    <w:p w14:paraId="30891329" w14:textId="2961B159" w:rsidR="00987C37" w:rsidRDefault="00987C37" w:rsidP="00984DA1">
      <w:pPr>
        <w:widowControl/>
        <w:numPr>
          <w:ilvl w:val="0"/>
          <w:numId w:val="126"/>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The students that used it in my classroom all have low vision. Using and following the activity guide and building off those activities throughout my time with Reach &amp; Match</w:t>
      </w:r>
      <w:r w:rsidR="001F4807">
        <w:rPr>
          <w:rFonts w:ascii="Tahoma" w:eastAsia="Calibri" w:hAnsi="Tahoma" w:cs="Tahoma"/>
          <w:sz w:val="24"/>
          <w:szCs w:val="24"/>
        </w:rPr>
        <w:t>®</w:t>
      </w:r>
      <w:r w:rsidRPr="00987C37">
        <w:rPr>
          <w:rFonts w:ascii="Tahoma" w:eastAsia="Calibri" w:hAnsi="Tahoma" w:cs="Tahoma"/>
          <w:sz w:val="24"/>
          <w:szCs w:val="24"/>
        </w:rPr>
        <w:t>, I was able to see how great this product is for such a wide variety of students, which makes this product have such a high educational value. Students can explore themselves in so many ways, play games with sighted peers, promotes movement, promotes confidence, and can be used as tool for the student to teach others about braille and tactual discrimination skills.</w:t>
      </w:r>
    </w:p>
    <w:p w14:paraId="5E5FA90E" w14:textId="77777777" w:rsidR="00715600" w:rsidRPr="00987C37" w:rsidRDefault="00715600" w:rsidP="00715600">
      <w:pPr>
        <w:widowControl/>
        <w:adjustRightInd/>
        <w:spacing w:after="160" w:line="259" w:lineRule="auto"/>
        <w:ind w:left="720"/>
        <w:contextualSpacing/>
        <w:jc w:val="left"/>
        <w:textAlignment w:val="auto"/>
        <w:rPr>
          <w:rFonts w:ascii="Tahoma" w:eastAsia="Calibri" w:hAnsi="Tahoma" w:cs="Tahoma"/>
          <w:sz w:val="24"/>
          <w:szCs w:val="24"/>
        </w:rPr>
      </w:pPr>
    </w:p>
    <w:p w14:paraId="15B0D135" w14:textId="7D671B07" w:rsidR="00987C37" w:rsidRPr="00987C37" w:rsidRDefault="00987C37" w:rsidP="00715600">
      <w:pPr>
        <w:widowControl/>
        <w:adjustRightInd/>
        <w:spacing w:after="0" w:line="259" w:lineRule="auto"/>
        <w:jc w:val="left"/>
        <w:textAlignment w:val="auto"/>
        <w:rPr>
          <w:rFonts w:ascii="Tahoma" w:hAnsi="Tahoma" w:cs="Tahoma"/>
          <w:sz w:val="24"/>
          <w:szCs w:val="24"/>
        </w:rPr>
      </w:pPr>
      <w:r w:rsidRPr="00987C37">
        <w:rPr>
          <w:rFonts w:ascii="Tahoma" w:eastAsia="Calibri" w:hAnsi="Tahoma" w:cs="Tahoma"/>
          <w:sz w:val="24"/>
          <w:szCs w:val="24"/>
        </w:rPr>
        <w:t>APH asked teachers to rate the aesthetic design of Reach &amp; Match</w:t>
      </w:r>
      <w:r w:rsidR="001F4807">
        <w:rPr>
          <w:rFonts w:ascii="Tahoma" w:eastAsia="Calibri" w:hAnsi="Tahoma" w:cs="Tahoma"/>
          <w:sz w:val="24"/>
          <w:szCs w:val="24"/>
        </w:rPr>
        <w:t>®</w:t>
      </w:r>
      <w:r w:rsidRPr="00987C37">
        <w:rPr>
          <w:rFonts w:ascii="Tahoma" w:eastAsia="Calibri" w:hAnsi="Tahoma" w:cs="Tahoma"/>
          <w:sz w:val="24"/>
          <w:szCs w:val="24"/>
        </w:rPr>
        <w:t xml:space="preserve">. All teachers like the design with </w:t>
      </w:r>
      <w:r w:rsidRPr="00987C37">
        <w:rPr>
          <w:rFonts w:ascii="Tahoma" w:hAnsi="Tahoma" w:cs="Tahoma"/>
          <w:sz w:val="24"/>
          <w:szCs w:val="24"/>
        </w:rPr>
        <w:t>28.5% rating it somewhat high and 71.5% saying high.</w:t>
      </w:r>
    </w:p>
    <w:p w14:paraId="3B569268" w14:textId="77777777" w:rsidR="00987C37" w:rsidRPr="00987C37" w:rsidRDefault="00987C37" w:rsidP="00984DA1">
      <w:pPr>
        <w:widowControl/>
        <w:numPr>
          <w:ilvl w:val="0"/>
          <w:numId w:val="126"/>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It's beautiful and I loved having it as part of my classroom. </w:t>
      </w:r>
    </w:p>
    <w:p w14:paraId="033B6372" w14:textId="77777777" w:rsidR="00987C37" w:rsidRPr="00987C37" w:rsidRDefault="00987C37" w:rsidP="00984DA1">
      <w:pPr>
        <w:widowControl/>
        <w:numPr>
          <w:ilvl w:val="0"/>
          <w:numId w:val="126"/>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Every teacher who saw these kits had ideas on how they could use this for many other students who are not visually impaired. It is a wonderful sensory learning kit.</w:t>
      </w:r>
    </w:p>
    <w:p w14:paraId="1862C0B7" w14:textId="77777777" w:rsidR="00987C37" w:rsidRPr="00987C37" w:rsidRDefault="00987C37" w:rsidP="00984DA1">
      <w:pPr>
        <w:widowControl/>
        <w:numPr>
          <w:ilvl w:val="0"/>
          <w:numId w:val="126"/>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I really liked all of the colors and overall design of the kit, except for the WHITE bag it comes in. While transporting the bag from point A to point B, I would have to lean the bag against something and I always seemed to pick up dirt, markings, etc. Maybe the bag could be a different color and/or material, so it would be easy to clean off or wipe down. </w:t>
      </w:r>
    </w:p>
    <w:p w14:paraId="1F87FE15" w14:textId="77777777" w:rsidR="00987C37" w:rsidRPr="00987C37" w:rsidRDefault="00987C37" w:rsidP="00984DA1">
      <w:pPr>
        <w:widowControl/>
        <w:numPr>
          <w:ilvl w:val="0"/>
          <w:numId w:val="126"/>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The minute that I opened the box and placed it in the classroom, my students were instantly curious and wanted to see what the fun colored and textured 'wall' was. It is such a fun design and encourages curiosity almost instantly! </w:t>
      </w:r>
    </w:p>
    <w:p w14:paraId="3F2B2EB1" w14:textId="77777777" w:rsidR="00987C37" w:rsidRPr="00987C37" w:rsidRDefault="00987C37" w:rsidP="00984DA1">
      <w:pPr>
        <w:widowControl/>
        <w:numPr>
          <w:ilvl w:val="0"/>
          <w:numId w:val="126"/>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It’s very heavy. </w:t>
      </w:r>
    </w:p>
    <w:p w14:paraId="76AB0594" w14:textId="77777777" w:rsidR="00987C37" w:rsidRPr="00987C37" w:rsidRDefault="00987C37" w:rsidP="00715600">
      <w:pPr>
        <w:widowControl/>
        <w:adjustRightInd/>
        <w:spacing w:after="0" w:line="259" w:lineRule="auto"/>
        <w:jc w:val="left"/>
        <w:textAlignment w:val="auto"/>
        <w:rPr>
          <w:rFonts w:ascii="Tahoma" w:eastAsia="Calibri" w:hAnsi="Tahoma" w:cs="Tahoma"/>
          <w:sz w:val="24"/>
          <w:szCs w:val="24"/>
        </w:rPr>
      </w:pPr>
    </w:p>
    <w:p w14:paraId="679E6D5C" w14:textId="242C84F3" w:rsidR="00987C37" w:rsidRPr="00987C37" w:rsidRDefault="00987C37" w:rsidP="00715600">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APH asked teachers to rate the manufacturing quality of Reach &amp; Match</w:t>
      </w:r>
      <w:r w:rsidR="001F4807">
        <w:rPr>
          <w:rFonts w:ascii="Tahoma" w:eastAsia="Calibri" w:hAnsi="Tahoma" w:cs="Tahoma"/>
          <w:sz w:val="24"/>
          <w:szCs w:val="24"/>
        </w:rPr>
        <w:t>®</w:t>
      </w:r>
      <w:r w:rsidRPr="00987C37">
        <w:rPr>
          <w:rFonts w:ascii="Tahoma" w:eastAsia="Calibri" w:hAnsi="Tahoma" w:cs="Tahoma"/>
          <w:sz w:val="24"/>
          <w:szCs w:val="24"/>
        </w:rPr>
        <w:t>.</w:t>
      </w:r>
      <w:r w:rsidR="00715600">
        <w:rPr>
          <w:rFonts w:ascii="Tahoma" w:eastAsia="Calibri" w:hAnsi="Tahoma" w:cs="Tahoma"/>
          <w:sz w:val="24"/>
          <w:szCs w:val="24"/>
        </w:rPr>
        <w:t xml:space="preserve"> </w:t>
      </w:r>
      <w:r w:rsidRPr="00987C37">
        <w:rPr>
          <w:rFonts w:ascii="Tahoma" w:eastAsia="Calibri" w:hAnsi="Tahoma" w:cs="Tahoma"/>
          <w:sz w:val="24"/>
          <w:szCs w:val="24"/>
        </w:rPr>
        <w:t>Teachers responded with 14% at medium, 29% with somewhat high, and 57% at high. Five teachers submitted comments.</w:t>
      </w:r>
    </w:p>
    <w:p w14:paraId="43D65B6E" w14:textId="77777777" w:rsidR="00987C37" w:rsidRPr="00987C37" w:rsidRDefault="00987C37" w:rsidP="00984DA1">
      <w:pPr>
        <w:widowControl/>
        <w:numPr>
          <w:ilvl w:val="0"/>
          <w:numId w:val="127"/>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Foam piece were too heavy. I have seen lighter interlocking alphabet foam pieces. Foam pieces did not interlock when standing nor did they interlock when two tactile sides were intertwined with the two puzzle sides. (Note: The mats do interlock when standing.)</w:t>
      </w:r>
    </w:p>
    <w:p w14:paraId="117E7237" w14:textId="77777777" w:rsidR="00987C37" w:rsidRPr="00987C37" w:rsidRDefault="00987C37" w:rsidP="00984DA1">
      <w:pPr>
        <w:widowControl/>
        <w:numPr>
          <w:ilvl w:val="0"/>
          <w:numId w:val="127"/>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lastRenderedPageBreak/>
        <w:t>It's great. Everything is very sturdy and seems well made.</w:t>
      </w:r>
    </w:p>
    <w:p w14:paraId="3AF066FF" w14:textId="77777777" w:rsidR="00987C37" w:rsidRPr="00987C37" w:rsidRDefault="00987C37" w:rsidP="00984DA1">
      <w:pPr>
        <w:widowControl/>
        <w:numPr>
          <w:ilvl w:val="0"/>
          <w:numId w:val="127"/>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IT NEEDS WHEELS!!! It is it hard to carry two kits on a cart through doors. It would be awesome if the kit had luggage style wheels.</w:t>
      </w:r>
    </w:p>
    <w:p w14:paraId="33AC1543" w14:textId="77777777" w:rsidR="00987C37" w:rsidRPr="00987C37" w:rsidRDefault="00987C37" w:rsidP="00984DA1">
      <w:pPr>
        <w:widowControl/>
        <w:numPr>
          <w:ilvl w:val="0"/>
          <w:numId w:val="127"/>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Materials were easy to clean and durable. Everything was easily stored. </w:t>
      </w:r>
    </w:p>
    <w:p w14:paraId="6BB86FE6" w14:textId="77777777" w:rsidR="00987C37" w:rsidRDefault="00987C37" w:rsidP="00984DA1">
      <w:pPr>
        <w:widowControl/>
        <w:numPr>
          <w:ilvl w:val="0"/>
          <w:numId w:val="127"/>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The quality and durability of this product in my opinion is great. It is sturdy and made from material that will last over a long time period.</w:t>
      </w:r>
    </w:p>
    <w:p w14:paraId="5AF51486" w14:textId="77777777" w:rsidR="00715600" w:rsidRPr="00987C37" w:rsidRDefault="00715600" w:rsidP="00715600">
      <w:pPr>
        <w:widowControl/>
        <w:adjustRightInd/>
        <w:spacing w:after="160" w:line="259" w:lineRule="auto"/>
        <w:ind w:left="720"/>
        <w:contextualSpacing/>
        <w:jc w:val="left"/>
        <w:textAlignment w:val="auto"/>
        <w:rPr>
          <w:rFonts w:ascii="Tahoma" w:eastAsia="Calibri" w:hAnsi="Tahoma" w:cs="Tahoma"/>
          <w:sz w:val="24"/>
          <w:szCs w:val="24"/>
        </w:rPr>
      </w:pPr>
    </w:p>
    <w:p w14:paraId="1DA9AC1D" w14:textId="77777777" w:rsidR="00987C37" w:rsidRPr="00987C37" w:rsidRDefault="00987C37" w:rsidP="00715600">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APH asked teachers to rate the educational content in the manual. The teachers responded with 14% medium, 43% somewhat high, and 43% high.</w:t>
      </w:r>
    </w:p>
    <w:p w14:paraId="113C9B32" w14:textId="77777777" w:rsidR="00987C37" w:rsidRPr="00987C37" w:rsidRDefault="00987C37" w:rsidP="00984DA1">
      <w:pPr>
        <w:widowControl/>
        <w:numPr>
          <w:ilvl w:val="0"/>
          <w:numId w:val="130"/>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It took me a while to realize my students were exploring the kit from activities 1.1 to 2.1 to 3.1 and not from 1.1 to 1.2 to 1.3. </w:t>
      </w:r>
    </w:p>
    <w:p w14:paraId="5D1A8BA7" w14:textId="77777777" w:rsidR="00987C37" w:rsidRPr="00987C37" w:rsidRDefault="00987C37" w:rsidP="00984DA1">
      <w:pPr>
        <w:widowControl/>
        <w:numPr>
          <w:ilvl w:val="0"/>
          <w:numId w:val="130"/>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I liked the manual a lot and was impressed with the number of games and ideas that we could do with the Reach &amp; Match! Most games had to be adapted to be developmentally appropriate for my students, but it gives a good idea of what can be done and then I can figure out the starting place and work up to the actual suggested game/learning outcome.</w:t>
      </w:r>
    </w:p>
    <w:p w14:paraId="5E6C723D" w14:textId="77777777" w:rsidR="00987C37" w:rsidRDefault="00987C37" w:rsidP="00984DA1">
      <w:pPr>
        <w:widowControl/>
        <w:numPr>
          <w:ilvl w:val="0"/>
          <w:numId w:val="130"/>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A creative teacher is still needed even with the manual.</w:t>
      </w:r>
    </w:p>
    <w:p w14:paraId="143CCC39" w14:textId="77777777" w:rsidR="00715600" w:rsidRPr="00987C37" w:rsidRDefault="00715600" w:rsidP="00715600">
      <w:pPr>
        <w:widowControl/>
        <w:adjustRightInd/>
        <w:spacing w:after="160" w:line="259" w:lineRule="auto"/>
        <w:contextualSpacing/>
        <w:jc w:val="left"/>
        <w:textAlignment w:val="auto"/>
        <w:rPr>
          <w:rFonts w:ascii="Tahoma" w:eastAsia="Calibri" w:hAnsi="Tahoma" w:cs="Tahoma"/>
          <w:sz w:val="24"/>
          <w:szCs w:val="24"/>
        </w:rPr>
      </w:pPr>
    </w:p>
    <w:p w14:paraId="01676F92" w14:textId="250E9AF9" w:rsid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After field testing the Reach &amp; Match</w:t>
      </w:r>
      <w:r w:rsidR="001F4807">
        <w:rPr>
          <w:rFonts w:ascii="Tahoma" w:eastAsia="Calibri" w:hAnsi="Tahoma" w:cs="Tahoma"/>
          <w:sz w:val="24"/>
          <w:szCs w:val="24"/>
        </w:rPr>
        <w:t>®</w:t>
      </w:r>
      <w:r w:rsidRPr="00987C37">
        <w:rPr>
          <w:rFonts w:ascii="Tahoma" w:eastAsia="Calibri" w:hAnsi="Tahoma" w:cs="Tahoma"/>
          <w:sz w:val="24"/>
          <w:szCs w:val="24"/>
        </w:rPr>
        <w:t>, APH asked teachers if they would like to have a Reach &amp; Match</w:t>
      </w:r>
      <w:r w:rsidR="00770A92">
        <w:rPr>
          <w:rFonts w:ascii="Tahoma" w:eastAsia="Calibri" w:hAnsi="Tahoma" w:cs="Tahoma"/>
          <w:sz w:val="24"/>
          <w:szCs w:val="24"/>
        </w:rPr>
        <w:t>®</w:t>
      </w:r>
      <w:r w:rsidRPr="00987C37">
        <w:rPr>
          <w:rFonts w:ascii="Tahoma" w:eastAsia="Calibri" w:hAnsi="Tahoma" w:cs="Tahoma"/>
          <w:sz w:val="24"/>
          <w:szCs w:val="24"/>
        </w:rPr>
        <w:t xml:space="preserve"> Kit in their classroom. All (100%) said yes.</w:t>
      </w:r>
    </w:p>
    <w:p w14:paraId="13492F65" w14:textId="77777777" w:rsidR="00715600" w:rsidRPr="00987C37" w:rsidRDefault="00715600" w:rsidP="00987C37">
      <w:pPr>
        <w:widowControl/>
        <w:adjustRightInd/>
        <w:spacing w:after="0" w:line="259" w:lineRule="auto"/>
        <w:jc w:val="left"/>
        <w:textAlignment w:val="auto"/>
        <w:rPr>
          <w:rFonts w:ascii="Tahoma" w:eastAsia="Calibri" w:hAnsi="Tahoma" w:cs="Tahoma"/>
          <w:sz w:val="24"/>
          <w:szCs w:val="24"/>
        </w:rPr>
      </w:pPr>
    </w:p>
    <w:p w14:paraId="6194FBD5" w14:textId="7B7359CE"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Then APH asked if money was no object, how many Reach &amp; Match</w:t>
      </w:r>
      <w:r w:rsidR="00770A92">
        <w:rPr>
          <w:rFonts w:ascii="Tahoma" w:eastAsia="Calibri" w:hAnsi="Tahoma" w:cs="Tahoma"/>
          <w:sz w:val="24"/>
          <w:szCs w:val="24"/>
        </w:rPr>
        <w:t>®</w:t>
      </w:r>
      <w:r w:rsidRPr="00987C37">
        <w:rPr>
          <w:rFonts w:ascii="Tahoma" w:eastAsia="Calibri" w:hAnsi="Tahoma" w:cs="Tahoma"/>
          <w:sz w:val="24"/>
          <w:szCs w:val="24"/>
        </w:rPr>
        <w:t xml:space="preserve"> Kits would meet the needs of their students best. Most classroom responded with one or two.</w:t>
      </w:r>
      <w:r w:rsidRPr="00987C37">
        <w:rPr>
          <w:rFonts w:ascii="Tahoma" w:eastAsia="Calibri" w:hAnsi="Tahoma" w:cs="Tahoma"/>
          <w:sz w:val="24"/>
          <w:szCs w:val="24"/>
        </w:rPr>
        <w:tab/>
      </w:r>
    </w:p>
    <w:p w14:paraId="2B8DF39F" w14:textId="77777777" w:rsidR="00987C37" w:rsidRPr="00987C37" w:rsidRDefault="00987C37" w:rsidP="00984DA1">
      <w:pPr>
        <w:widowControl/>
        <w:numPr>
          <w:ilvl w:val="0"/>
          <w:numId w:val="127"/>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My classroom-1-2, for school 4-5 </w:t>
      </w:r>
    </w:p>
    <w:p w14:paraId="7FC7DB0C" w14:textId="77777777" w:rsidR="00987C37" w:rsidRPr="00987C37" w:rsidRDefault="00987C37" w:rsidP="00984DA1">
      <w:pPr>
        <w:widowControl/>
        <w:numPr>
          <w:ilvl w:val="0"/>
          <w:numId w:val="127"/>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I [would] order two kits for several of my sites. I provide services in the homes of my students, so I'd likely just need one. If each family wanted a kit for their homes, I'd need around 12. </w:t>
      </w:r>
    </w:p>
    <w:p w14:paraId="312B55B8" w14:textId="77777777" w:rsidR="00987C37" w:rsidRPr="00987C37" w:rsidRDefault="00987C37" w:rsidP="00984DA1">
      <w:pPr>
        <w:widowControl/>
        <w:numPr>
          <w:ilvl w:val="0"/>
          <w:numId w:val="127"/>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For my classroom, I would only need one Reach and Match kit. </w:t>
      </w:r>
    </w:p>
    <w:p w14:paraId="66843F25" w14:textId="77777777" w:rsidR="00987C37" w:rsidRDefault="00987C37" w:rsidP="00984DA1">
      <w:pPr>
        <w:widowControl/>
        <w:numPr>
          <w:ilvl w:val="0"/>
          <w:numId w:val="127"/>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I do have students on my caseload that are not in my classroom that have multiple disabilities that would benefit from the use of this product, so in all I would need two kits.</w:t>
      </w:r>
    </w:p>
    <w:p w14:paraId="79ABFD65" w14:textId="77777777" w:rsidR="00715600" w:rsidRPr="00987C37" w:rsidRDefault="00715600" w:rsidP="00715600">
      <w:pPr>
        <w:widowControl/>
        <w:adjustRightInd/>
        <w:spacing w:after="160" w:line="259" w:lineRule="auto"/>
        <w:ind w:left="720"/>
        <w:contextualSpacing/>
        <w:jc w:val="left"/>
        <w:textAlignment w:val="auto"/>
        <w:rPr>
          <w:rFonts w:ascii="Tahoma" w:eastAsia="Calibri" w:hAnsi="Tahoma" w:cs="Tahoma"/>
          <w:sz w:val="24"/>
          <w:szCs w:val="24"/>
        </w:rPr>
      </w:pPr>
    </w:p>
    <w:p w14:paraId="7A775D55" w14:textId="72496725"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APH asked teachers if th</w:t>
      </w:r>
      <w:r w:rsidR="00715600">
        <w:rPr>
          <w:rFonts w:ascii="Tahoma" w:eastAsia="Calibri" w:hAnsi="Tahoma" w:cs="Tahoma"/>
          <w:sz w:val="24"/>
          <w:szCs w:val="24"/>
        </w:rPr>
        <w:t>ey had students on the Federal Q</w:t>
      </w:r>
      <w:r w:rsidRPr="00987C37">
        <w:rPr>
          <w:rFonts w:ascii="Tahoma" w:eastAsia="Calibri" w:hAnsi="Tahoma" w:cs="Tahoma"/>
          <w:sz w:val="24"/>
          <w:szCs w:val="24"/>
        </w:rPr>
        <w:t>uota census. Six teachers (86%) responded yes, and one teacher (14%) said no. If teachers responded yes to the question, APH asked if they would recommend that their school</w:t>
      </w:r>
      <w:r w:rsidR="00715600">
        <w:rPr>
          <w:rFonts w:ascii="Tahoma" w:eastAsia="Calibri" w:hAnsi="Tahoma" w:cs="Tahoma"/>
          <w:sz w:val="24"/>
          <w:szCs w:val="24"/>
        </w:rPr>
        <w:t>/agency use a portion of their Q</w:t>
      </w:r>
      <w:r w:rsidRPr="00987C37">
        <w:rPr>
          <w:rFonts w:ascii="Tahoma" w:eastAsia="Calibri" w:hAnsi="Tahoma" w:cs="Tahoma"/>
          <w:sz w:val="24"/>
          <w:szCs w:val="24"/>
        </w:rPr>
        <w:t>uota funds to purchase Reach &amp; Match</w:t>
      </w:r>
      <w:r w:rsidR="001F4807">
        <w:rPr>
          <w:rFonts w:ascii="Tahoma" w:eastAsia="Calibri" w:hAnsi="Tahoma" w:cs="Tahoma"/>
          <w:sz w:val="24"/>
          <w:szCs w:val="24"/>
        </w:rPr>
        <w:t>®</w:t>
      </w:r>
      <w:r w:rsidRPr="00987C37">
        <w:rPr>
          <w:rFonts w:ascii="Tahoma" w:eastAsia="Calibri" w:hAnsi="Tahoma" w:cs="Tahoma"/>
          <w:sz w:val="24"/>
          <w:szCs w:val="24"/>
        </w:rPr>
        <w:t>. All six teachers said yes.</w:t>
      </w:r>
    </w:p>
    <w:p w14:paraId="50447F7D"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6EDBB0C1" w14:textId="63B7BB27" w:rsidR="00987C37" w:rsidRPr="00987C37" w:rsidRDefault="00987C37" w:rsidP="0059128F">
      <w:pPr>
        <w:widowControl/>
        <w:adjustRightInd/>
        <w:spacing w:after="0" w:line="240" w:lineRule="auto"/>
        <w:jc w:val="left"/>
        <w:textAlignment w:val="auto"/>
        <w:rPr>
          <w:rFonts w:ascii="Tahoma" w:eastAsia="Calibri" w:hAnsi="Tahoma" w:cs="Tahoma"/>
          <w:sz w:val="24"/>
          <w:szCs w:val="24"/>
        </w:rPr>
      </w:pPr>
      <w:r w:rsidRPr="00987C37">
        <w:rPr>
          <w:rFonts w:ascii="Tahoma" w:eastAsia="Calibri" w:hAnsi="Tahoma" w:cs="Tahoma"/>
          <w:sz w:val="24"/>
          <w:szCs w:val="24"/>
        </w:rPr>
        <w:t>At the end of the evaluation, APH offered an opportunity for teachers to submit general comments about Reach &amp; Match</w:t>
      </w:r>
      <w:r w:rsidR="001F4807">
        <w:rPr>
          <w:rFonts w:ascii="Tahoma" w:eastAsia="Calibri" w:hAnsi="Tahoma" w:cs="Tahoma"/>
          <w:sz w:val="24"/>
          <w:szCs w:val="24"/>
        </w:rPr>
        <w:t>®</w:t>
      </w:r>
      <w:r w:rsidRPr="00987C37">
        <w:rPr>
          <w:rFonts w:ascii="Tahoma" w:eastAsia="Calibri" w:hAnsi="Tahoma" w:cs="Tahoma"/>
          <w:sz w:val="24"/>
          <w:szCs w:val="24"/>
        </w:rPr>
        <w:t>.</w:t>
      </w:r>
    </w:p>
    <w:p w14:paraId="7D18CDDA" w14:textId="77777777" w:rsidR="00987C37" w:rsidRPr="00987C37" w:rsidRDefault="00987C37" w:rsidP="00987C37">
      <w:pPr>
        <w:widowControl/>
        <w:adjustRightInd/>
        <w:spacing w:after="0" w:line="259" w:lineRule="auto"/>
        <w:jc w:val="left"/>
        <w:textAlignment w:val="auto"/>
        <w:rPr>
          <w:rFonts w:ascii="Tahoma" w:eastAsia="Calibri" w:hAnsi="Tahoma" w:cs="Tahoma"/>
          <w:sz w:val="24"/>
          <w:szCs w:val="24"/>
        </w:rPr>
      </w:pPr>
    </w:p>
    <w:p w14:paraId="3B9E1A35" w14:textId="77777777" w:rsidR="00987C37" w:rsidRPr="00987C37" w:rsidRDefault="00987C37" w:rsidP="00715600">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Marketing suggestions</w:t>
      </w:r>
    </w:p>
    <w:p w14:paraId="3B604064" w14:textId="77777777" w:rsidR="00987C37" w:rsidRPr="00715600" w:rsidRDefault="00987C37" w:rsidP="00984DA1">
      <w:pPr>
        <w:pStyle w:val="ListParagraph"/>
        <w:widowControl/>
        <w:numPr>
          <w:ilvl w:val="0"/>
          <w:numId w:val="132"/>
        </w:numPr>
        <w:adjustRightInd/>
        <w:spacing w:after="160" w:line="259" w:lineRule="auto"/>
        <w:jc w:val="left"/>
        <w:textAlignment w:val="auto"/>
        <w:rPr>
          <w:rFonts w:ascii="Tahoma" w:eastAsia="Calibri" w:hAnsi="Tahoma"/>
          <w:sz w:val="24"/>
          <w:szCs w:val="24"/>
        </w:rPr>
      </w:pPr>
      <w:r w:rsidRPr="00715600">
        <w:rPr>
          <w:rFonts w:ascii="Tahoma" w:eastAsia="Calibri" w:hAnsi="Tahoma"/>
          <w:sz w:val="24"/>
          <w:szCs w:val="24"/>
        </w:rPr>
        <w:lastRenderedPageBreak/>
        <w:t>Have you considered selling the tiles separately?</w:t>
      </w:r>
    </w:p>
    <w:p w14:paraId="76930DB2" w14:textId="77777777" w:rsidR="00987C37" w:rsidRPr="00715600" w:rsidRDefault="00987C37" w:rsidP="00984DA1">
      <w:pPr>
        <w:pStyle w:val="ListParagraph"/>
        <w:widowControl/>
        <w:numPr>
          <w:ilvl w:val="0"/>
          <w:numId w:val="132"/>
        </w:numPr>
        <w:adjustRightInd/>
        <w:spacing w:after="0" w:line="259" w:lineRule="auto"/>
        <w:jc w:val="left"/>
        <w:textAlignment w:val="auto"/>
        <w:rPr>
          <w:rFonts w:ascii="Tahoma" w:eastAsia="Calibri" w:hAnsi="Tahoma"/>
          <w:sz w:val="24"/>
          <w:szCs w:val="24"/>
        </w:rPr>
      </w:pPr>
      <w:r w:rsidRPr="00715600">
        <w:rPr>
          <w:rFonts w:ascii="Tahoma" w:eastAsia="Calibri" w:hAnsi="Tahoma"/>
          <w:sz w:val="24"/>
          <w:szCs w:val="24"/>
        </w:rPr>
        <w:t>Have you considered adding a sound component to the puzzle track?</w:t>
      </w:r>
    </w:p>
    <w:p w14:paraId="02816FE9" w14:textId="77777777" w:rsidR="00987C37" w:rsidRPr="00987C37" w:rsidRDefault="00987C37" w:rsidP="00715600">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Modification suggestions</w:t>
      </w:r>
    </w:p>
    <w:p w14:paraId="3AAEF611" w14:textId="77777777" w:rsidR="00987C37" w:rsidRPr="00987C37" w:rsidRDefault="00987C37" w:rsidP="00984DA1">
      <w:pPr>
        <w:widowControl/>
        <w:numPr>
          <w:ilvl w:val="0"/>
          <w:numId w:val="131"/>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It would take months to years for students with additional disabilities to move through the activities in the manual.</w:t>
      </w:r>
    </w:p>
    <w:p w14:paraId="6522BB66" w14:textId="77777777" w:rsidR="00987C37" w:rsidRPr="00987C37" w:rsidRDefault="00987C37" w:rsidP="00984DA1">
      <w:pPr>
        <w:widowControl/>
        <w:numPr>
          <w:ilvl w:val="0"/>
          <w:numId w:val="131"/>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The kit is very heavy for itinerant teachers to carry it from the office into the car into the home/school and back.</w:t>
      </w:r>
    </w:p>
    <w:p w14:paraId="007C2501" w14:textId="77777777" w:rsidR="00987C37" w:rsidRPr="00987C37" w:rsidRDefault="00987C37" w:rsidP="00984DA1">
      <w:pPr>
        <w:widowControl/>
        <w:numPr>
          <w:ilvl w:val="0"/>
          <w:numId w:val="131"/>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Make the textures on the pieces the same as the textures on the mat, not smaller versions. They do not feel the same to a totally blind preschooler; they feel different. </w:t>
      </w:r>
    </w:p>
    <w:p w14:paraId="35A44EE3" w14:textId="77777777" w:rsidR="00987C37" w:rsidRPr="00987C37" w:rsidRDefault="00987C37" w:rsidP="00984DA1">
      <w:pPr>
        <w:widowControl/>
        <w:numPr>
          <w:ilvl w:val="0"/>
          <w:numId w:val="131"/>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Put capital letters on the pieces, along with lowercase, with space between the two letters and a larger font to make it easy for young children who visually fatigue easily or who have CVI and are learning to use their vision to see the letters. </w:t>
      </w:r>
    </w:p>
    <w:p w14:paraId="7B7324CB" w14:textId="77777777" w:rsidR="00987C37" w:rsidRPr="00987C37" w:rsidRDefault="00987C37" w:rsidP="00984DA1">
      <w:pPr>
        <w:widowControl/>
        <w:numPr>
          <w:ilvl w:val="0"/>
          <w:numId w:val="131"/>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An additional change that would make it more certain that children were matching [patterns] textures, have the [patterns] textures on the pieces be white or black so they had to actually match [patterns] textures and couldn't rely on color perception (especially important for dual-media or low vision students). Also, each color should have different shapes instead of all shapes being one color, because then they could also be sorting by color rather than shape. Same thing with the sounds¬¬—don't make all colors/shapes the same sound since they could be matching/sorting by shape rather than sound. So, if you REALLY want to use these materials to teach sorting by shape, texture, or sound, the shape/texture/sound cannot all correspond to the same color and needs to be mixed up. My low vision students all sorted by color, no matter how much they were encouraged to sort by shape, texture, or sound. My blind students couldn't sort by texture since they don't feel the same and really only matched shapes by picking up a piece and finding the right shaped-hole. </w:t>
      </w:r>
    </w:p>
    <w:p w14:paraId="0B576C3F" w14:textId="77777777" w:rsidR="00987C37" w:rsidRPr="00987C37" w:rsidRDefault="00987C37" w:rsidP="00984DA1">
      <w:pPr>
        <w:widowControl/>
        <w:numPr>
          <w:ilvl w:val="0"/>
          <w:numId w:val="131"/>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Overall I love the product and think it's such a GREAT idea, but it's not fully accessible to young children who are visually impaired without some major modifications. </w:t>
      </w:r>
    </w:p>
    <w:p w14:paraId="33E060F7" w14:textId="77777777" w:rsidR="00987C37" w:rsidRPr="00987C37" w:rsidRDefault="00987C37" w:rsidP="00984DA1">
      <w:pPr>
        <w:widowControl/>
        <w:numPr>
          <w:ilvl w:val="0"/>
          <w:numId w:val="131"/>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Put real braille on the pieces, not the current braille dots. If needed, this could be done by putting braille letter stickers (like the ones APH already makes) on the pieces (or directing the teacher who orders the kit to do it) if it cannot be done to the plastic pieced directly. </w:t>
      </w:r>
    </w:p>
    <w:p w14:paraId="41F4A06C" w14:textId="77777777" w:rsidR="00987C37" w:rsidRPr="00987C37" w:rsidRDefault="00987C37" w:rsidP="00984DA1">
      <w:pPr>
        <w:widowControl/>
        <w:numPr>
          <w:ilvl w:val="0"/>
          <w:numId w:val="131"/>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Consider putting regular sized braille on the tile pieces instead or in addition to the large braille?</w:t>
      </w:r>
    </w:p>
    <w:p w14:paraId="60BB2E04" w14:textId="77777777" w:rsidR="00987C37" w:rsidRPr="00987C37" w:rsidRDefault="00987C37" w:rsidP="00715600">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Positive remarks</w:t>
      </w:r>
    </w:p>
    <w:p w14:paraId="07E1470B" w14:textId="77777777" w:rsidR="00987C37" w:rsidRPr="00987C37" w:rsidRDefault="00987C37" w:rsidP="00984DA1">
      <w:pPr>
        <w:widowControl/>
        <w:numPr>
          <w:ilvl w:val="0"/>
          <w:numId w:val="128"/>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 xml:space="preserve">This kits makes me wish I still worked in Early Childhood Development. </w:t>
      </w:r>
    </w:p>
    <w:p w14:paraId="686F2093" w14:textId="77777777" w:rsidR="00987C37" w:rsidRPr="00987C37" w:rsidRDefault="00987C37" w:rsidP="00984DA1">
      <w:pPr>
        <w:widowControl/>
        <w:numPr>
          <w:ilvl w:val="0"/>
          <w:numId w:val="128"/>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This kit would benefit ECE aged students.</w:t>
      </w:r>
    </w:p>
    <w:p w14:paraId="0A418E5B" w14:textId="77777777" w:rsidR="00987C37" w:rsidRPr="00987C37" w:rsidRDefault="00987C37" w:rsidP="00984DA1">
      <w:pPr>
        <w:widowControl/>
        <w:numPr>
          <w:ilvl w:val="0"/>
          <w:numId w:val="128"/>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lastRenderedPageBreak/>
        <w:t xml:space="preserve">Thank you for allowing the children and families I work with to assist in this field test. They are excited about when the R&amp;M Kit becomes available for continued learning opportunities! </w:t>
      </w:r>
    </w:p>
    <w:p w14:paraId="0FFF0291" w14:textId="3AF63BF1" w:rsidR="00987C37" w:rsidRPr="00987C37" w:rsidRDefault="00987C37" w:rsidP="00984DA1">
      <w:pPr>
        <w:widowControl/>
        <w:numPr>
          <w:ilvl w:val="0"/>
          <w:numId w:val="128"/>
        </w:numPr>
        <w:adjustRightInd/>
        <w:spacing w:after="160" w:line="259" w:lineRule="auto"/>
        <w:contextualSpacing/>
        <w:jc w:val="left"/>
        <w:textAlignment w:val="auto"/>
        <w:rPr>
          <w:rFonts w:ascii="Tahoma" w:eastAsia="Calibri" w:hAnsi="Tahoma" w:cs="Tahoma"/>
          <w:sz w:val="24"/>
          <w:szCs w:val="24"/>
        </w:rPr>
      </w:pPr>
      <w:r w:rsidRPr="00987C37">
        <w:rPr>
          <w:rFonts w:ascii="Tahoma" w:eastAsia="Calibri" w:hAnsi="Tahoma" w:cs="Tahoma"/>
          <w:sz w:val="24"/>
          <w:szCs w:val="24"/>
        </w:rPr>
        <w:t>Based on our experience with Reach &amp; Match</w:t>
      </w:r>
      <w:r w:rsidR="00770A92">
        <w:rPr>
          <w:rFonts w:ascii="Tahoma" w:eastAsia="Calibri" w:hAnsi="Tahoma" w:cs="Tahoma"/>
          <w:sz w:val="24"/>
          <w:szCs w:val="24"/>
        </w:rPr>
        <w:t>®</w:t>
      </w:r>
      <w:r w:rsidRPr="00987C37">
        <w:rPr>
          <w:rFonts w:ascii="Tahoma" w:eastAsia="Calibri" w:hAnsi="Tahoma" w:cs="Tahoma"/>
          <w:sz w:val="24"/>
          <w:szCs w:val="24"/>
        </w:rPr>
        <w:t xml:space="preserve"> this could be a great learning tool for our population of students. Our learners often have limited mobility, so a table top version would make it more assessable for those learners. This would be a great tool for teaching sensory concepts and colors for those not visually impaired. </w:t>
      </w:r>
    </w:p>
    <w:p w14:paraId="0C39A3D8" w14:textId="77777777" w:rsidR="0023216E" w:rsidRPr="0023216E" w:rsidRDefault="00987C37" w:rsidP="0023216E">
      <w:pPr>
        <w:widowControl/>
        <w:numPr>
          <w:ilvl w:val="0"/>
          <w:numId w:val="128"/>
        </w:numPr>
        <w:adjustRightInd/>
        <w:spacing w:after="160" w:line="259" w:lineRule="auto"/>
        <w:contextualSpacing/>
        <w:jc w:val="left"/>
        <w:textAlignment w:val="auto"/>
        <w:rPr>
          <w:rFonts w:ascii="Tahoma" w:eastAsia="Calibri" w:hAnsi="Tahoma" w:cs="Tahoma"/>
          <w:sz w:val="24"/>
          <w:szCs w:val="24"/>
          <w:u w:val="single"/>
        </w:rPr>
      </w:pPr>
      <w:r w:rsidRPr="00987C37">
        <w:rPr>
          <w:rFonts w:ascii="Tahoma" w:eastAsia="Calibri" w:hAnsi="Tahoma" w:cs="Tahoma"/>
          <w:sz w:val="24"/>
          <w:szCs w:val="24"/>
        </w:rPr>
        <w:t>Reach &amp; Match</w:t>
      </w:r>
      <w:r w:rsidR="00770A92">
        <w:rPr>
          <w:rFonts w:ascii="Tahoma" w:eastAsia="Calibri" w:hAnsi="Tahoma" w:cs="Tahoma"/>
          <w:sz w:val="24"/>
          <w:szCs w:val="24"/>
        </w:rPr>
        <w:t>®</w:t>
      </w:r>
      <w:r w:rsidRPr="00987C37">
        <w:rPr>
          <w:rFonts w:ascii="Tahoma" w:eastAsia="Calibri" w:hAnsi="Tahoma" w:cs="Tahoma"/>
          <w:sz w:val="24"/>
          <w:szCs w:val="24"/>
        </w:rPr>
        <w:t xml:space="preserve"> was so much fun to field test, I wish I had more time with it to try it with a variety of students with different needs and especially sighted peers. This product's flexibility, design, learning outcomes, etc. are great for a variety of settings in a variety of conditions. Products like these are invaluable to teachers.</w:t>
      </w:r>
    </w:p>
    <w:p w14:paraId="3FD7D891" w14:textId="77777777" w:rsidR="0023216E" w:rsidRDefault="0023216E" w:rsidP="0023216E">
      <w:pPr>
        <w:widowControl/>
        <w:adjustRightInd/>
        <w:spacing w:after="160" w:line="259" w:lineRule="auto"/>
        <w:contextualSpacing/>
        <w:jc w:val="left"/>
        <w:textAlignment w:val="auto"/>
        <w:rPr>
          <w:rFonts w:ascii="Tahoma" w:eastAsia="Calibri" w:hAnsi="Tahoma" w:cs="Tahoma"/>
          <w:sz w:val="24"/>
          <w:szCs w:val="24"/>
          <w:u w:val="single"/>
        </w:rPr>
      </w:pPr>
    </w:p>
    <w:p w14:paraId="7981FDE3" w14:textId="675B97B5" w:rsidR="00987C37" w:rsidRPr="00987C37" w:rsidRDefault="00987C37" w:rsidP="0023216E">
      <w:pPr>
        <w:widowControl/>
        <w:adjustRightInd/>
        <w:spacing w:after="160" w:line="259" w:lineRule="auto"/>
        <w:contextualSpacing/>
        <w:jc w:val="left"/>
        <w:textAlignment w:val="auto"/>
        <w:rPr>
          <w:rFonts w:ascii="Tahoma" w:eastAsia="Calibri" w:hAnsi="Tahoma" w:cs="Tahoma"/>
          <w:sz w:val="24"/>
          <w:szCs w:val="24"/>
          <w:u w:val="single"/>
        </w:rPr>
      </w:pPr>
      <w:r w:rsidRPr="00987C37">
        <w:rPr>
          <w:rFonts w:ascii="Tahoma" w:eastAsia="Calibri" w:hAnsi="Tahoma" w:cs="Tahoma"/>
          <w:sz w:val="24"/>
          <w:szCs w:val="24"/>
          <w:u w:val="single"/>
        </w:rPr>
        <w:t>Next Steps</w:t>
      </w:r>
    </w:p>
    <w:p w14:paraId="0AF5E009" w14:textId="38BBE9E7" w:rsidR="00987C37" w:rsidRDefault="00987C37" w:rsidP="00715600">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The teachers top three concerns about Reach &amp; Match</w:t>
      </w:r>
      <w:r w:rsidR="00770A92">
        <w:rPr>
          <w:rFonts w:ascii="Tahoma" w:eastAsia="Calibri" w:hAnsi="Tahoma" w:cs="Tahoma"/>
          <w:sz w:val="24"/>
          <w:szCs w:val="24"/>
        </w:rPr>
        <w:t>®</w:t>
      </w:r>
      <w:r w:rsidRPr="00987C37">
        <w:rPr>
          <w:rFonts w:ascii="Tahoma" w:eastAsia="Calibri" w:hAnsi="Tahoma" w:cs="Tahoma"/>
          <w:sz w:val="24"/>
          <w:szCs w:val="24"/>
        </w:rPr>
        <w:t xml:space="preserve"> are the lack of standard braille on the tiles, the fact that the patterns are different on the tiles and the mats, and that the sound of the tiles are color and shape specific. </w:t>
      </w:r>
    </w:p>
    <w:p w14:paraId="0565E518" w14:textId="77777777" w:rsidR="00715600" w:rsidRPr="00987C37" w:rsidRDefault="00715600" w:rsidP="00715600">
      <w:pPr>
        <w:widowControl/>
        <w:adjustRightInd/>
        <w:spacing w:after="0" w:line="259" w:lineRule="auto"/>
        <w:jc w:val="left"/>
        <w:textAlignment w:val="auto"/>
        <w:rPr>
          <w:rFonts w:ascii="Tahoma" w:eastAsia="Calibri" w:hAnsi="Tahoma" w:cs="Tahoma"/>
          <w:sz w:val="24"/>
          <w:szCs w:val="24"/>
        </w:rPr>
      </w:pPr>
    </w:p>
    <w:p w14:paraId="15A06268" w14:textId="77304E5E" w:rsidR="00987C37" w:rsidRDefault="00987C37" w:rsidP="00F50931">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APH agrees with the teachers’ comments that standard braille on the tiles would be beneficial to children with total blindness; however, just as sighted children are introduced to all forms of printed type to know that there is an enriched world of typography that portrays importance, emotions, and aesthetics, children who read braille should be afforded this same opportunity. Over and over, through the years, parents and teachers have introduced young children to braille using a muffin tin with six tennis balls. APH offers other products with oversized braille as a way to provide materials that are more universally designed to encourage peer and sibling interaction. APH’s Lots of Dots Series provides two versions of enlarged braille (both bigger than what is on Reach &amp; Match</w:t>
      </w:r>
      <w:r w:rsidR="00770A92">
        <w:rPr>
          <w:rFonts w:ascii="Tahoma" w:eastAsia="Calibri" w:hAnsi="Tahoma" w:cs="Tahoma"/>
          <w:sz w:val="24"/>
          <w:szCs w:val="24"/>
        </w:rPr>
        <w:t>®</w:t>
      </w:r>
      <w:r w:rsidRPr="00987C37">
        <w:rPr>
          <w:rFonts w:ascii="Tahoma" w:eastAsia="Calibri" w:hAnsi="Tahoma" w:cs="Tahoma"/>
          <w:sz w:val="24"/>
          <w:szCs w:val="24"/>
        </w:rPr>
        <w:t>) and standard braille side by side on the pages. Teachers will always have the option and choice to add braille stickers (APH #1-08849-00) to the tiles. APH will suggest in the American version of the manual that if needed, teachers can place braille stickers on the tiles.</w:t>
      </w:r>
    </w:p>
    <w:p w14:paraId="78BB5B18" w14:textId="77777777" w:rsidR="00F50931" w:rsidRPr="00987C37" w:rsidRDefault="00F50931" w:rsidP="00F50931">
      <w:pPr>
        <w:widowControl/>
        <w:adjustRightInd/>
        <w:spacing w:after="0" w:line="259" w:lineRule="auto"/>
        <w:jc w:val="left"/>
        <w:textAlignment w:val="auto"/>
        <w:rPr>
          <w:rFonts w:ascii="Tahoma" w:eastAsia="Calibri" w:hAnsi="Tahoma" w:cs="Tahoma"/>
          <w:sz w:val="24"/>
          <w:szCs w:val="24"/>
        </w:rPr>
      </w:pPr>
    </w:p>
    <w:p w14:paraId="44EBFEE8" w14:textId="160B8AC4" w:rsidR="00987C37" w:rsidRDefault="00987C37" w:rsidP="00F50931">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There are different levels of learning, and some students may not be ready for same/similar/different in regards to the patterns being larger or longer on the mats than on the tiles. If a student does not know the concept, APH recommends that teachers use Reach &amp; Match</w:t>
      </w:r>
      <w:r w:rsidR="00770A92">
        <w:rPr>
          <w:rFonts w:ascii="Tahoma" w:eastAsia="Calibri" w:hAnsi="Tahoma" w:cs="Tahoma"/>
          <w:sz w:val="24"/>
          <w:szCs w:val="24"/>
        </w:rPr>
        <w:t>®</w:t>
      </w:r>
      <w:r w:rsidRPr="00987C37">
        <w:rPr>
          <w:rFonts w:ascii="Tahoma" w:eastAsia="Calibri" w:hAnsi="Tahoma" w:cs="Tahoma"/>
          <w:sz w:val="24"/>
          <w:szCs w:val="24"/>
        </w:rPr>
        <w:t xml:space="preserve"> to help teach it. Teachers begin to teach concepts of small and big and short and long at a very early age using the Light Box (APH #1-08669-00). As an expansion activity to teach shorter and longer, teachers can use two blue segments of the Tangle Toy (APH #1-08750-00) to create the pattern on the blue tiles and then add a third segment to match the top four rows on the blue mat and then </w:t>
      </w:r>
      <w:r w:rsidRPr="00987C37">
        <w:rPr>
          <w:rFonts w:ascii="Tahoma" w:eastAsia="Calibri" w:hAnsi="Tahoma" w:cs="Tahoma"/>
          <w:sz w:val="24"/>
          <w:szCs w:val="24"/>
        </w:rPr>
        <w:lastRenderedPageBreak/>
        <w:t>add a fourth segment for the remaining rows on the blue mat. Teachers are every creative and will find innovative ways to incorporate Reach &amp; Match</w:t>
      </w:r>
      <w:r w:rsidR="00770A92">
        <w:rPr>
          <w:rFonts w:ascii="Tahoma" w:eastAsia="Calibri" w:hAnsi="Tahoma" w:cs="Tahoma"/>
          <w:sz w:val="24"/>
          <w:szCs w:val="24"/>
        </w:rPr>
        <w:t>®</w:t>
      </w:r>
      <w:r w:rsidRPr="00987C37">
        <w:rPr>
          <w:rFonts w:ascii="Tahoma" w:eastAsia="Calibri" w:hAnsi="Tahoma" w:cs="Tahoma"/>
          <w:sz w:val="24"/>
          <w:szCs w:val="24"/>
        </w:rPr>
        <w:t xml:space="preserve"> into lessons.</w:t>
      </w:r>
    </w:p>
    <w:p w14:paraId="09CBF493" w14:textId="77777777" w:rsidR="00F50931" w:rsidRPr="00987C37" w:rsidRDefault="00F50931" w:rsidP="00F50931">
      <w:pPr>
        <w:widowControl/>
        <w:adjustRightInd/>
        <w:spacing w:after="0" w:line="259" w:lineRule="auto"/>
        <w:jc w:val="left"/>
        <w:textAlignment w:val="auto"/>
        <w:rPr>
          <w:rFonts w:ascii="Tahoma" w:eastAsia="Calibri" w:hAnsi="Tahoma" w:cs="Tahoma"/>
          <w:sz w:val="24"/>
          <w:szCs w:val="24"/>
        </w:rPr>
      </w:pPr>
    </w:p>
    <w:p w14:paraId="2C9EDCEE" w14:textId="77777777" w:rsidR="00987C37" w:rsidRDefault="00987C37" w:rsidP="00F50931">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If low vision students do all the activities by color and not by sound or shape, there is always the opportunity to play games where all students wear eye shades. It is like interactive exhibits at zoos and nature preserve centers—stick your hand in a covered box and identify the nature object. APH will add this suggestion to the American version of the manual.</w:t>
      </w:r>
    </w:p>
    <w:p w14:paraId="4AEDCB5E" w14:textId="77777777" w:rsidR="00F50931" w:rsidRPr="00987C37" w:rsidRDefault="00F50931" w:rsidP="00F50931">
      <w:pPr>
        <w:widowControl/>
        <w:adjustRightInd/>
        <w:spacing w:after="0" w:line="259" w:lineRule="auto"/>
        <w:jc w:val="left"/>
        <w:textAlignment w:val="auto"/>
        <w:rPr>
          <w:rFonts w:ascii="Tahoma" w:eastAsia="Calibri" w:hAnsi="Tahoma" w:cs="Tahoma"/>
          <w:sz w:val="24"/>
          <w:szCs w:val="24"/>
        </w:rPr>
      </w:pPr>
    </w:p>
    <w:p w14:paraId="658E5759" w14:textId="78366A17" w:rsidR="00987C37" w:rsidRDefault="00987C37" w:rsidP="00F50931">
      <w:pPr>
        <w:widowControl/>
        <w:adjustRightInd/>
        <w:spacing w:after="0" w:line="259" w:lineRule="auto"/>
        <w:jc w:val="left"/>
        <w:textAlignment w:val="auto"/>
        <w:rPr>
          <w:rFonts w:ascii="Tahoma" w:eastAsia="Calibri" w:hAnsi="Tahoma" w:cs="Tahoma"/>
          <w:sz w:val="24"/>
          <w:szCs w:val="24"/>
        </w:rPr>
      </w:pPr>
      <w:r w:rsidRPr="00987C37">
        <w:rPr>
          <w:rFonts w:ascii="Tahoma" w:eastAsia="Calibri" w:hAnsi="Tahoma" w:cs="Tahoma"/>
          <w:sz w:val="24"/>
          <w:szCs w:val="24"/>
        </w:rPr>
        <w:t xml:space="preserve">One of the reasons APH was interested </w:t>
      </w:r>
      <w:r w:rsidR="00827658">
        <w:rPr>
          <w:rFonts w:ascii="Tahoma" w:eastAsia="Calibri" w:hAnsi="Tahoma" w:cs="Tahoma"/>
          <w:sz w:val="24"/>
          <w:szCs w:val="24"/>
        </w:rPr>
        <w:t>in</w:t>
      </w:r>
      <w:r w:rsidRPr="00987C37">
        <w:rPr>
          <w:rFonts w:ascii="Tahoma" w:eastAsia="Calibri" w:hAnsi="Tahoma" w:cs="Tahoma"/>
          <w:sz w:val="24"/>
          <w:szCs w:val="24"/>
        </w:rPr>
        <w:t xml:space="preserve"> Reach &amp; Match</w:t>
      </w:r>
      <w:r w:rsidR="00770A92">
        <w:rPr>
          <w:rFonts w:ascii="Tahoma" w:eastAsia="Calibri" w:hAnsi="Tahoma" w:cs="Tahoma"/>
          <w:sz w:val="24"/>
          <w:szCs w:val="24"/>
        </w:rPr>
        <w:t>®</w:t>
      </w:r>
      <w:r w:rsidRPr="00987C37">
        <w:rPr>
          <w:rFonts w:ascii="Tahoma" w:eastAsia="Calibri" w:hAnsi="Tahoma" w:cs="Tahoma"/>
          <w:sz w:val="24"/>
          <w:szCs w:val="24"/>
        </w:rPr>
        <w:t xml:space="preserve"> is that it provides an opportunity for group play during which teachers can observe and take notes on students as they explore, play games, problem solve, and develop their imaginary play skills. APH understands that the product will be cost prohibitive for some schools and agencies, but that should not be a deterrent to provide this excellent educational product to as many students as possible.</w:t>
      </w:r>
    </w:p>
    <w:p w14:paraId="2CB698C6" w14:textId="77777777" w:rsidR="00F50931" w:rsidRPr="00987C37" w:rsidRDefault="00F50931" w:rsidP="00F50931">
      <w:pPr>
        <w:widowControl/>
        <w:adjustRightInd/>
        <w:spacing w:after="0" w:line="259" w:lineRule="auto"/>
        <w:jc w:val="left"/>
        <w:textAlignment w:val="auto"/>
        <w:rPr>
          <w:rFonts w:ascii="Tahoma" w:eastAsia="Calibri" w:hAnsi="Tahoma" w:cs="Tahoma"/>
          <w:sz w:val="24"/>
          <w:szCs w:val="24"/>
        </w:rPr>
      </w:pPr>
    </w:p>
    <w:p w14:paraId="20B9D6B6" w14:textId="77777777" w:rsidR="00987C37" w:rsidRPr="00F50931" w:rsidRDefault="00987C37" w:rsidP="00F50931">
      <w:pPr>
        <w:widowControl/>
        <w:adjustRightInd/>
        <w:spacing w:after="0" w:line="259" w:lineRule="auto"/>
        <w:jc w:val="left"/>
        <w:textAlignment w:val="auto"/>
        <w:rPr>
          <w:rFonts w:ascii="Tahoma" w:eastAsia="Calibri" w:hAnsi="Tahoma" w:cs="Tahoma"/>
          <w:sz w:val="24"/>
          <w:szCs w:val="24"/>
        </w:rPr>
      </w:pPr>
      <w:r w:rsidRPr="00F50931">
        <w:rPr>
          <w:rFonts w:ascii="Tahoma" w:eastAsia="Calibri" w:hAnsi="Tahoma" w:cs="Tahoma"/>
          <w:sz w:val="24"/>
          <w:szCs w:val="24"/>
        </w:rPr>
        <w:t>References</w:t>
      </w:r>
    </w:p>
    <w:p w14:paraId="146ED4BE" w14:textId="77777777" w:rsidR="00987C37" w:rsidRPr="00987C37" w:rsidRDefault="00987C37" w:rsidP="00F50931">
      <w:pPr>
        <w:widowControl/>
        <w:adjustRightInd/>
        <w:spacing w:after="0" w:line="259" w:lineRule="auto"/>
        <w:ind w:left="720" w:hanging="720"/>
        <w:jc w:val="left"/>
        <w:textAlignment w:val="auto"/>
        <w:rPr>
          <w:rFonts w:ascii="Tahoma" w:eastAsia="Calibri" w:hAnsi="Tahoma" w:cs="Tahoma"/>
          <w:sz w:val="24"/>
          <w:szCs w:val="24"/>
        </w:rPr>
      </w:pPr>
      <w:r w:rsidRPr="00987C37">
        <w:rPr>
          <w:rFonts w:ascii="Tahoma" w:eastAsia="Calibri" w:hAnsi="Tahoma" w:cs="Tahoma"/>
          <w:sz w:val="24"/>
          <w:szCs w:val="24"/>
        </w:rPr>
        <w:t xml:space="preserve">Ferrell, K. A. (2010). Visual development. In A. L. Corn &amp; J. N. Erin (Eds.), </w:t>
      </w:r>
      <w:r w:rsidRPr="00987C37">
        <w:rPr>
          <w:rFonts w:ascii="Tahoma" w:eastAsia="Calibri" w:hAnsi="Tahoma" w:cs="Tahoma"/>
          <w:i/>
          <w:sz w:val="24"/>
          <w:szCs w:val="24"/>
        </w:rPr>
        <w:t>Foundations of low vision: Clinical and functional perspectives</w:t>
      </w:r>
      <w:r w:rsidRPr="00987C37">
        <w:rPr>
          <w:rFonts w:ascii="Tahoma" w:eastAsia="Calibri" w:hAnsi="Tahoma" w:cs="Tahoma"/>
          <w:sz w:val="24"/>
          <w:szCs w:val="24"/>
        </w:rPr>
        <w:t xml:space="preserve"> (pp. 306-310). New York: AFB Press.</w:t>
      </w:r>
    </w:p>
    <w:p w14:paraId="7AE44194" w14:textId="75FEB2B4" w:rsidR="00987C37" w:rsidRPr="00987C37" w:rsidRDefault="00F50931" w:rsidP="00F50931">
      <w:pPr>
        <w:widowControl/>
        <w:adjustRightInd/>
        <w:spacing w:after="0" w:line="259" w:lineRule="auto"/>
        <w:ind w:left="720" w:hanging="720"/>
        <w:jc w:val="left"/>
        <w:textAlignment w:val="auto"/>
        <w:rPr>
          <w:rFonts w:ascii="Tahoma" w:eastAsia="Calibri" w:hAnsi="Tahoma" w:cs="Tahoma"/>
          <w:sz w:val="24"/>
          <w:szCs w:val="24"/>
        </w:rPr>
      </w:pPr>
      <w:r>
        <w:rPr>
          <w:rFonts w:ascii="Tahoma" w:eastAsia="Calibri" w:hAnsi="Tahoma" w:cs="Tahoma"/>
          <w:sz w:val="24"/>
          <w:szCs w:val="24"/>
        </w:rPr>
        <w:t xml:space="preserve">How Kids Develop. (2008). </w:t>
      </w:r>
      <w:r w:rsidR="00987C37" w:rsidRPr="00987C37">
        <w:rPr>
          <w:rFonts w:ascii="Tahoma" w:eastAsia="Calibri" w:hAnsi="Tahoma" w:cs="Tahoma"/>
          <w:i/>
          <w:sz w:val="24"/>
          <w:szCs w:val="24"/>
        </w:rPr>
        <w:t>What is child development and what skills do children develop at different ages</w:t>
      </w:r>
      <w:r w:rsidR="00987C37" w:rsidRPr="00987C37">
        <w:rPr>
          <w:rFonts w:ascii="Tahoma" w:eastAsia="Calibri" w:hAnsi="Tahoma" w:cs="Tahoma"/>
          <w:sz w:val="24"/>
          <w:szCs w:val="24"/>
        </w:rPr>
        <w:t>. Retrieved from http://www.howkidsdevelop.com/developSkills.html</w:t>
      </w:r>
    </w:p>
    <w:p w14:paraId="21B4D2B0" w14:textId="77777777" w:rsidR="00987C37" w:rsidRPr="00987C37" w:rsidRDefault="00987C37" w:rsidP="00F50931">
      <w:pPr>
        <w:widowControl/>
        <w:adjustRightInd/>
        <w:spacing w:after="0" w:line="259" w:lineRule="auto"/>
        <w:ind w:left="720" w:hanging="720"/>
        <w:jc w:val="left"/>
        <w:textAlignment w:val="auto"/>
        <w:rPr>
          <w:rFonts w:ascii="Tahoma" w:eastAsia="Calibri" w:hAnsi="Tahoma" w:cs="Tahoma"/>
          <w:sz w:val="24"/>
          <w:szCs w:val="24"/>
        </w:rPr>
      </w:pPr>
      <w:r w:rsidRPr="00987C37">
        <w:rPr>
          <w:rFonts w:ascii="Tahoma" w:eastAsia="Calibri" w:hAnsi="Tahoma" w:cs="Tahoma"/>
          <w:sz w:val="24"/>
          <w:szCs w:val="24"/>
        </w:rPr>
        <w:t xml:space="preserve">State of NSW, Department of Education and Training. (2010). </w:t>
      </w:r>
      <w:r w:rsidRPr="00987C37">
        <w:rPr>
          <w:rFonts w:ascii="Tahoma" w:eastAsia="Calibri" w:hAnsi="Tahoma" w:cs="Tahoma"/>
          <w:i/>
          <w:sz w:val="24"/>
          <w:szCs w:val="24"/>
        </w:rPr>
        <w:t>Child development theorists</w:t>
      </w:r>
      <w:r w:rsidRPr="00987C37">
        <w:rPr>
          <w:rFonts w:ascii="Tahoma" w:eastAsia="Calibri" w:hAnsi="Tahoma" w:cs="Tahoma"/>
          <w:sz w:val="24"/>
          <w:szCs w:val="24"/>
        </w:rPr>
        <w:t>. Retrieved from https://sielearning.tafensw.edu.au/MCS/CHCFC301A/12048/chcfc301a/lo/12020/index.htm#d27e301</w:t>
      </w:r>
    </w:p>
    <w:p w14:paraId="31037099" w14:textId="77777777" w:rsidR="00987C37" w:rsidRPr="00987C37" w:rsidRDefault="00987C37" w:rsidP="00F50931">
      <w:pPr>
        <w:widowControl/>
        <w:adjustRightInd/>
        <w:spacing w:after="0" w:line="259" w:lineRule="auto"/>
        <w:ind w:left="720" w:hanging="720"/>
        <w:jc w:val="left"/>
        <w:textAlignment w:val="auto"/>
        <w:rPr>
          <w:rFonts w:ascii="Tahoma" w:eastAsia="Calibri" w:hAnsi="Tahoma" w:cs="Tahoma"/>
          <w:sz w:val="24"/>
          <w:szCs w:val="24"/>
        </w:rPr>
      </w:pPr>
      <w:r w:rsidRPr="00987C37">
        <w:rPr>
          <w:rFonts w:ascii="Tahoma" w:eastAsia="Calibri" w:hAnsi="Tahoma" w:cs="Tahoma"/>
          <w:sz w:val="24"/>
          <w:szCs w:val="24"/>
        </w:rPr>
        <w:t xml:space="preserve">Wolfberg, P., Bottema-Beutel, K., &amp; DeWitt, M. (2012). Including students with autism in social and imaginary play with typical peers: Integrated playgroups model. </w:t>
      </w:r>
      <w:r w:rsidRPr="00987C37">
        <w:rPr>
          <w:rFonts w:ascii="Tahoma" w:eastAsia="Calibri" w:hAnsi="Tahoma" w:cs="Tahoma"/>
          <w:i/>
          <w:sz w:val="24"/>
          <w:szCs w:val="24"/>
        </w:rPr>
        <w:t>American Journal of Play</w:t>
      </w:r>
      <w:r w:rsidRPr="00987C37">
        <w:rPr>
          <w:rFonts w:ascii="Tahoma" w:eastAsia="Calibri" w:hAnsi="Tahoma" w:cs="Tahoma"/>
          <w:sz w:val="24"/>
          <w:szCs w:val="24"/>
        </w:rPr>
        <w:t xml:space="preserve">, </w:t>
      </w:r>
      <w:r w:rsidRPr="00987C37">
        <w:rPr>
          <w:rFonts w:ascii="Tahoma" w:eastAsia="Calibri" w:hAnsi="Tahoma" w:cs="Tahoma"/>
          <w:i/>
          <w:sz w:val="24"/>
          <w:szCs w:val="24"/>
        </w:rPr>
        <w:t>5</w:t>
      </w:r>
      <w:r w:rsidRPr="00987C37">
        <w:rPr>
          <w:rFonts w:ascii="Tahoma" w:eastAsia="Calibri" w:hAnsi="Tahoma" w:cs="Tahoma"/>
          <w:sz w:val="24"/>
          <w:szCs w:val="24"/>
        </w:rPr>
        <w:t>(1), 55-80.</w:t>
      </w:r>
    </w:p>
    <w:p w14:paraId="6C035C12" w14:textId="77777777" w:rsidR="00987C37" w:rsidRPr="00987C37" w:rsidRDefault="00987C37" w:rsidP="00987C37">
      <w:pPr>
        <w:widowControl/>
        <w:adjustRightInd/>
        <w:spacing w:after="0" w:line="240" w:lineRule="auto"/>
        <w:jc w:val="left"/>
        <w:textAlignment w:val="auto"/>
        <w:rPr>
          <w:rFonts w:ascii="Tahoma" w:hAnsi="Tahoma" w:cs="Tahoma"/>
          <w:color w:val="000000"/>
          <w:sz w:val="24"/>
          <w:szCs w:val="24"/>
        </w:rPr>
      </w:pPr>
    </w:p>
    <w:p w14:paraId="2EE712A8" w14:textId="60749A5A" w:rsidR="00987C37" w:rsidRPr="00987C37" w:rsidRDefault="000766CF" w:rsidP="00987C37">
      <w:pPr>
        <w:widowControl/>
        <w:adjustRightInd/>
        <w:spacing w:after="0" w:line="240" w:lineRule="auto"/>
        <w:jc w:val="left"/>
        <w:textAlignment w:val="auto"/>
        <w:rPr>
          <w:rFonts w:ascii="Tahoma" w:hAnsi="Tahoma" w:cs="Tahoma"/>
          <w:color w:val="000000"/>
          <w:sz w:val="24"/>
          <w:szCs w:val="24"/>
        </w:rPr>
      </w:pPr>
      <w:r>
        <w:rPr>
          <w:rFonts w:ascii="Tahoma" w:hAnsi="Tahoma" w:cs="Tahoma"/>
          <w:color w:val="000000"/>
          <w:sz w:val="24"/>
          <w:szCs w:val="24"/>
        </w:rPr>
        <w:t xml:space="preserve">In fiscal year 2017, </w:t>
      </w:r>
      <w:r w:rsidR="00987C37" w:rsidRPr="00987C37">
        <w:rPr>
          <w:rFonts w:ascii="Tahoma" w:hAnsi="Tahoma" w:cs="Tahoma"/>
          <w:color w:val="000000"/>
          <w:sz w:val="24"/>
          <w:szCs w:val="24"/>
        </w:rPr>
        <w:t>APH conducted field testing, edited the book for distribution in the United States and its outlying areas, a</w:t>
      </w:r>
      <w:r w:rsidR="00F50931">
        <w:rPr>
          <w:rFonts w:ascii="Tahoma" w:hAnsi="Tahoma" w:cs="Tahoma"/>
          <w:color w:val="000000"/>
          <w:sz w:val="24"/>
          <w:szCs w:val="24"/>
        </w:rPr>
        <w:t>nd created the HTML and braille-</w:t>
      </w:r>
      <w:r w:rsidR="00987C37" w:rsidRPr="00987C37">
        <w:rPr>
          <w:rFonts w:ascii="Tahoma" w:hAnsi="Tahoma" w:cs="Tahoma"/>
          <w:color w:val="000000"/>
          <w:sz w:val="24"/>
          <w:szCs w:val="24"/>
        </w:rPr>
        <w:t>ready file. The project leader presented the field test results at the 2017 CHARGE Foundation Conference in Orlando, FL.</w:t>
      </w:r>
    </w:p>
    <w:p w14:paraId="71C37691" w14:textId="77777777" w:rsidR="00987C37" w:rsidRPr="00987C37" w:rsidRDefault="00987C37" w:rsidP="00987C37">
      <w:pPr>
        <w:widowControl/>
        <w:adjustRightInd/>
        <w:spacing w:after="0" w:line="240" w:lineRule="auto"/>
        <w:jc w:val="left"/>
        <w:textAlignment w:val="auto"/>
        <w:rPr>
          <w:rFonts w:ascii="Tahoma" w:hAnsi="Tahoma" w:cs="Tahoma"/>
          <w:color w:val="000000"/>
          <w:sz w:val="24"/>
          <w:szCs w:val="24"/>
          <w:u w:val="single"/>
        </w:rPr>
      </w:pPr>
    </w:p>
    <w:p w14:paraId="72A89A13" w14:textId="77777777" w:rsidR="00987C37" w:rsidRPr="00987C37" w:rsidRDefault="00987C37" w:rsidP="00987C37">
      <w:pPr>
        <w:widowControl/>
        <w:adjustRightInd/>
        <w:spacing w:after="0" w:line="240" w:lineRule="auto"/>
        <w:jc w:val="left"/>
        <w:textAlignment w:val="auto"/>
        <w:rPr>
          <w:rFonts w:ascii="Tahoma" w:hAnsi="Tahoma" w:cs="Tahoma"/>
          <w:sz w:val="24"/>
          <w:szCs w:val="24"/>
        </w:rPr>
      </w:pPr>
      <w:r w:rsidRPr="00987C37">
        <w:rPr>
          <w:rFonts w:ascii="Tahoma" w:hAnsi="Tahoma" w:cs="Tahoma"/>
          <w:color w:val="000000"/>
          <w:sz w:val="24"/>
          <w:szCs w:val="24"/>
          <w:u w:val="single"/>
        </w:rPr>
        <w:t>Work planned for FY 2018</w:t>
      </w:r>
    </w:p>
    <w:p w14:paraId="424CC798" w14:textId="7B5E2F5D" w:rsidR="004F0741" w:rsidRDefault="00827658" w:rsidP="00F964BE">
      <w:pPr>
        <w:spacing w:after="0" w:line="240" w:lineRule="auto"/>
        <w:rPr>
          <w:rFonts w:ascii="Tahoma" w:eastAsia="Calibri" w:hAnsi="Tahoma" w:cs="Tahoma"/>
          <w:color w:val="000000"/>
          <w:sz w:val="24"/>
          <w:szCs w:val="24"/>
        </w:rPr>
      </w:pPr>
      <w:r w:rsidRPr="00827658">
        <w:rPr>
          <w:rFonts w:ascii="Tahoma" w:eastAsia="Calibri" w:hAnsi="Tahoma" w:cs="Tahoma"/>
          <w:color w:val="000000"/>
          <w:sz w:val="24"/>
          <w:szCs w:val="24"/>
        </w:rPr>
        <w:t>APH plans to release the product for sale.</w:t>
      </w:r>
    </w:p>
    <w:p w14:paraId="674C0203" w14:textId="77777777" w:rsidR="00827658" w:rsidRPr="00D81141" w:rsidRDefault="00827658" w:rsidP="00F964BE">
      <w:pPr>
        <w:spacing w:after="0" w:line="240" w:lineRule="auto"/>
        <w:rPr>
          <w:rFonts w:ascii="Tahoma" w:hAnsi="Tahoma" w:cs="Tahoma"/>
          <w:sz w:val="24"/>
          <w:szCs w:val="20"/>
          <w:highlight w:val="yellow"/>
        </w:rPr>
      </w:pPr>
    </w:p>
    <w:p w14:paraId="1691F055" w14:textId="49271397" w:rsidR="00A04648" w:rsidRPr="006F625F" w:rsidRDefault="00A04648" w:rsidP="00F964BE">
      <w:pPr>
        <w:pStyle w:val="Heading4"/>
        <w:rPr>
          <w:snapToGrid w:val="0"/>
          <w:szCs w:val="24"/>
        </w:rPr>
      </w:pPr>
      <w:bookmarkStart w:id="108" w:name="_Toc303163680"/>
      <w:bookmarkStart w:id="109" w:name="_Toc494998423"/>
      <w:r w:rsidRPr="006F625F">
        <w:rPr>
          <w:snapToGrid w:val="0"/>
          <w:szCs w:val="24"/>
        </w:rPr>
        <w:t>Tactile Book Builder</w:t>
      </w:r>
      <w:bookmarkEnd w:id="108"/>
      <w:bookmarkEnd w:id="109"/>
    </w:p>
    <w:p w14:paraId="77BDA5BF" w14:textId="77777777" w:rsidR="00A04648" w:rsidRPr="006F625F" w:rsidRDefault="00A04648" w:rsidP="00F964BE">
      <w:pPr>
        <w:spacing w:after="0" w:line="240" w:lineRule="auto"/>
        <w:jc w:val="center"/>
        <w:rPr>
          <w:rFonts w:ascii="Tahoma" w:hAnsi="Tahoma" w:cs="Tahoma"/>
          <w:sz w:val="24"/>
          <w:szCs w:val="24"/>
        </w:rPr>
      </w:pPr>
      <w:r w:rsidRPr="006F625F">
        <w:rPr>
          <w:rFonts w:ascii="Tahoma" w:hAnsi="Tahoma" w:cs="Tahoma"/>
          <w:sz w:val="24"/>
          <w:szCs w:val="24"/>
        </w:rPr>
        <w:t>(Continued)</w:t>
      </w:r>
    </w:p>
    <w:p w14:paraId="418C8B6B" w14:textId="77777777" w:rsidR="00A04648" w:rsidRPr="006F625F" w:rsidRDefault="00A04648" w:rsidP="00F964BE">
      <w:pPr>
        <w:spacing w:after="0" w:line="240" w:lineRule="auto"/>
        <w:jc w:val="left"/>
        <w:rPr>
          <w:rFonts w:ascii="Tahoma" w:hAnsi="Tahoma" w:cs="Tahoma"/>
          <w:sz w:val="24"/>
          <w:szCs w:val="24"/>
        </w:rPr>
      </w:pPr>
    </w:p>
    <w:p w14:paraId="47CD6B9A" w14:textId="77777777" w:rsidR="00A04648" w:rsidRPr="006F625F" w:rsidRDefault="00A04648" w:rsidP="00F964BE">
      <w:pPr>
        <w:spacing w:after="0" w:line="240" w:lineRule="auto"/>
        <w:jc w:val="left"/>
        <w:rPr>
          <w:rFonts w:ascii="Tahoma" w:hAnsi="Tahoma" w:cs="Tahoma"/>
          <w:sz w:val="24"/>
          <w:szCs w:val="24"/>
        </w:rPr>
      </w:pPr>
      <w:r w:rsidRPr="006F625F">
        <w:rPr>
          <w:rFonts w:ascii="Tahoma" w:hAnsi="Tahoma" w:cs="Tahoma"/>
          <w:sz w:val="24"/>
          <w:szCs w:val="24"/>
          <w:u w:val="single"/>
        </w:rPr>
        <w:lastRenderedPageBreak/>
        <w:t>Purpose</w:t>
      </w:r>
    </w:p>
    <w:p w14:paraId="2EA5C3B8" w14:textId="77777777" w:rsidR="00AC1E53" w:rsidRPr="006F625F" w:rsidRDefault="00AC1E53" w:rsidP="00F964BE">
      <w:pPr>
        <w:spacing w:after="0" w:line="240" w:lineRule="auto"/>
        <w:jc w:val="left"/>
        <w:rPr>
          <w:rFonts w:ascii="Tahoma" w:hAnsi="Tahoma" w:cs="Tahoma"/>
          <w:sz w:val="24"/>
          <w:szCs w:val="24"/>
        </w:rPr>
      </w:pPr>
      <w:r w:rsidRPr="006F625F">
        <w:rPr>
          <w:rFonts w:ascii="Tahoma" w:hAnsi="Tahoma" w:cs="Tahoma"/>
          <w:sz w:val="24"/>
          <w:szCs w:val="24"/>
        </w:rPr>
        <w:t>To develop a kit of book-making materials and an accompanying manual to facilitate and guide the creation of individualized tactile books for children; materials support inclusion of text in an appropriate medium as well as a wide variety of types of tactile illustrations including objects from the child’s own environment, shapes, textures, collaged illustrations, and raised-line illustrations.</w:t>
      </w:r>
    </w:p>
    <w:p w14:paraId="28523C57" w14:textId="77777777" w:rsidR="00AC1E53" w:rsidRPr="006F625F" w:rsidRDefault="00AC1E53" w:rsidP="00F964BE">
      <w:pPr>
        <w:spacing w:after="0" w:line="240" w:lineRule="auto"/>
        <w:rPr>
          <w:rFonts w:ascii="Tahoma" w:hAnsi="Tahoma" w:cs="Tahoma"/>
          <w:sz w:val="24"/>
          <w:szCs w:val="24"/>
        </w:rPr>
      </w:pPr>
    </w:p>
    <w:p w14:paraId="75E1AEEB" w14:textId="77777777" w:rsidR="00AC1E53" w:rsidRPr="006F625F" w:rsidRDefault="00AC1E53" w:rsidP="00F964BE">
      <w:pPr>
        <w:spacing w:after="0" w:line="240" w:lineRule="auto"/>
        <w:jc w:val="center"/>
        <w:rPr>
          <w:rFonts w:ascii="Tahoma" w:hAnsi="Tahoma" w:cs="Tahoma"/>
          <w:sz w:val="24"/>
          <w:szCs w:val="24"/>
        </w:rPr>
      </w:pPr>
      <w:r w:rsidRPr="006F625F">
        <w:rPr>
          <w:rFonts w:ascii="Tahoma" w:hAnsi="Tahoma" w:cs="Tahoma"/>
          <w:noProof/>
          <w:sz w:val="24"/>
          <w:szCs w:val="24"/>
        </w:rPr>
        <w:drawing>
          <wp:inline distT="0" distB="0" distL="0" distR="0" wp14:anchorId="1D115DA6" wp14:editId="129C3826">
            <wp:extent cx="4318781" cy="2278261"/>
            <wp:effectExtent l="0" t="0" r="5715" b="8255"/>
            <wp:docPr id="2" name="Picture 2" descr="Tactile books made by TBB field te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ette\Desktop\RECENT JUNE 2015\RECENT TBB\ALL TBB photos\higher res TBB kit photos\3845.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34" t="26938" r="17438" b="15078"/>
                    <a:stretch/>
                  </pic:blipFill>
                  <pic:spPr bwMode="auto">
                    <a:xfrm>
                      <a:off x="0" y="0"/>
                      <a:ext cx="4327080" cy="2282639"/>
                    </a:xfrm>
                    <a:prstGeom prst="rect">
                      <a:avLst/>
                    </a:prstGeom>
                    <a:noFill/>
                    <a:ln>
                      <a:noFill/>
                    </a:ln>
                    <a:extLst>
                      <a:ext uri="{53640926-AAD7-44D8-BBD7-CCE9431645EC}">
                        <a14:shadowObscured xmlns:a14="http://schemas.microsoft.com/office/drawing/2010/main"/>
                      </a:ext>
                    </a:extLst>
                  </pic:spPr>
                </pic:pic>
              </a:graphicData>
            </a:graphic>
          </wp:inline>
        </w:drawing>
      </w:r>
    </w:p>
    <w:p w14:paraId="1EAF9239" w14:textId="77777777" w:rsidR="00AC1E53" w:rsidRPr="006F625F" w:rsidRDefault="00AC1E53" w:rsidP="00F964BE">
      <w:pPr>
        <w:spacing w:after="0" w:line="240" w:lineRule="auto"/>
        <w:jc w:val="left"/>
        <w:rPr>
          <w:rFonts w:ascii="Tahoma" w:hAnsi="Tahoma" w:cs="Tahoma"/>
          <w:sz w:val="24"/>
          <w:szCs w:val="24"/>
        </w:rPr>
      </w:pPr>
    </w:p>
    <w:p w14:paraId="5089675A" w14:textId="77777777" w:rsidR="00E0418A" w:rsidRPr="006F625F" w:rsidRDefault="00E0418A" w:rsidP="00F964BE">
      <w:pPr>
        <w:spacing w:after="0" w:line="240" w:lineRule="auto"/>
        <w:jc w:val="left"/>
        <w:rPr>
          <w:rFonts w:ascii="Tahoma" w:hAnsi="Tahoma" w:cs="Tahoma"/>
          <w:sz w:val="24"/>
          <w:szCs w:val="24"/>
        </w:rPr>
      </w:pPr>
      <w:r w:rsidRPr="006F625F">
        <w:rPr>
          <w:rFonts w:ascii="Tahoma" w:hAnsi="Tahoma" w:cs="Tahoma"/>
          <w:sz w:val="24"/>
          <w:szCs w:val="24"/>
          <w:u w:val="single"/>
        </w:rPr>
        <w:t>Project Staff</w:t>
      </w:r>
    </w:p>
    <w:p w14:paraId="424ECEF2" w14:textId="77777777" w:rsidR="00AC1E53" w:rsidRPr="006F625F" w:rsidRDefault="00AC1E53" w:rsidP="00F964BE">
      <w:pPr>
        <w:spacing w:after="0" w:line="240" w:lineRule="auto"/>
        <w:jc w:val="left"/>
        <w:rPr>
          <w:rFonts w:ascii="Tahoma" w:hAnsi="Tahoma" w:cs="Tahoma"/>
          <w:sz w:val="24"/>
          <w:szCs w:val="24"/>
        </w:rPr>
      </w:pPr>
      <w:r w:rsidRPr="006F625F">
        <w:rPr>
          <w:rFonts w:ascii="Tahoma" w:hAnsi="Tahoma" w:cs="Tahoma"/>
          <w:sz w:val="24"/>
          <w:szCs w:val="24"/>
        </w:rPr>
        <w:t>Suzette Wright, Emergent Literacy Project Leader</w:t>
      </w:r>
    </w:p>
    <w:p w14:paraId="6465FF4A" w14:textId="77777777" w:rsidR="00AC1E53" w:rsidRPr="006F625F" w:rsidRDefault="00AC1E53" w:rsidP="00F964BE">
      <w:pPr>
        <w:spacing w:after="0" w:line="240" w:lineRule="auto"/>
        <w:jc w:val="left"/>
        <w:rPr>
          <w:rFonts w:ascii="Tahoma" w:hAnsi="Tahoma" w:cs="Tahoma"/>
          <w:sz w:val="24"/>
          <w:szCs w:val="24"/>
        </w:rPr>
      </w:pPr>
      <w:r w:rsidRPr="006F625F">
        <w:rPr>
          <w:rFonts w:ascii="Tahoma" w:hAnsi="Tahoma" w:cs="Tahoma"/>
          <w:sz w:val="24"/>
          <w:szCs w:val="24"/>
        </w:rPr>
        <w:t>Monica Vaught-Compton, Project Assistant</w:t>
      </w:r>
    </w:p>
    <w:p w14:paraId="37FFB0DF" w14:textId="77777777" w:rsidR="00AC1E53" w:rsidRPr="006F625F" w:rsidRDefault="00AC1E53" w:rsidP="00F964BE">
      <w:pPr>
        <w:spacing w:after="0" w:line="240" w:lineRule="auto"/>
        <w:jc w:val="left"/>
        <w:rPr>
          <w:rFonts w:ascii="Tahoma" w:hAnsi="Tahoma" w:cs="Tahoma"/>
          <w:sz w:val="24"/>
          <w:szCs w:val="24"/>
        </w:rPr>
      </w:pPr>
      <w:r w:rsidRPr="006F625F">
        <w:rPr>
          <w:rFonts w:ascii="Tahoma" w:hAnsi="Tahoma" w:cs="Tahoma"/>
          <w:sz w:val="24"/>
          <w:szCs w:val="24"/>
        </w:rPr>
        <w:t>Wendy Sapp, Consultant</w:t>
      </w:r>
    </w:p>
    <w:p w14:paraId="67311F92" w14:textId="77777777" w:rsidR="00AC1E53" w:rsidRPr="006F625F" w:rsidRDefault="00AC1E53" w:rsidP="00F964BE">
      <w:pPr>
        <w:spacing w:after="0" w:line="240" w:lineRule="auto"/>
        <w:jc w:val="left"/>
        <w:rPr>
          <w:rFonts w:ascii="Tahoma" w:hAnsi="Tahoma" w:cs="Tahoma"/>
          <w:sz w:val="24"/>
          <w:szCs w:val="24"/>
        </w:rPr>
      </w:pPr>
      <w:r w:rsidRPr="006F625F">
        <w:rPr>
          <w:rFonts w:ascii="Tahoma" w:hAnsi="Tahoma" w:cs="Tahoma"/>
          <w:sz w:val="24"/>
          <w:szCs w:val="24"/>
        </w:rPr>
        <w:t>Dana Fox, Consultant</w:t>
      </w:r>
    </w:p>
    <w:p w14:paraId="62950598" w14:textId="77777777" w:rsidR="00AC1E53" w:rsidRPr="006F625F" w:rsidRDefault="00AC1E53" w:rsidP="00F964BE">
      <w:pPr>
        <w:spacing w:after="0" w:line="240" w:lineRule="auto"/>
        <w:jc w:val="left"/>
        <w:rPr>
          <w:rFonts w:ascii="Tahoma" w:hAnsi="Tahoma" w:cs="Tahoma"/>
          <w:sz w:val="24"/>
          <w:szCs w:val="24"/>
        </w:rPr>
      </w:pPr>
      <w:r w:rsidRPr="006F625F">
        <w:rPr>
          <w:rFonts w:ascii="Tahoma" w:hAnsi="Tahoma" w:cs="Tahoma"/>
          <w:sz w:val="24"/>
          <w:szCs w:val="24"/>
        </w:rPr>
        <w:t>Jane Barabash, Consultant</w:t>
      </w:r>
    </w:p>
    <w:p w14:paraId="0A048518" w14:textId="77777777" w:rsidR="00AC1E53" w:rsidRPr="006F625F" w:rsidRDefault="00AC1E53" w:rsidP="00F964BE">
      <w:pPr>
        <w:spacing w:after="0" w:line="240" w:lineRule="auto"/>
        <w:jc w:val="left"/>
        <w:rPr>
          <w:rFonts w:ascii="Tahoma" w:hAnsi="Tahoma" w:cs="Tahoma"/>
          <w:sz w:val="24"/>
          <w:szCs w:val="24"/>
        </w:rPr>
      </w:pPr>
      <w:r w:rsidRPr="006F625F">
        <w:rPr>
          <w:rFonts w:ascii="Tahoma" w:hAnsi="Tahoma" w:cs="Tahoma"/>
          <w:sz w:val="24"/>
          <w:szCs w:val="24"/>
        </w:rPr>
        <w:t>Christine Moe, Consultant</w:t>
      </w:r>
    </w:p>
    <w:p w14:paraId="6A729A45" w14:textId="77777777" w:rsidR="00EF7128" w:rsidRPr="006F625F" w:rsidRDefault="00EF7128" w:rsidP="00F964BE">
      <w:pPr>
        <w:spacing w:after="0" w:line="240" w:lineRule="auto"/>
        <w:jc w:val="left"/>
        <w:rPr>
          <w:rFonts w:ascii="Tahoma" w:hAnsi="Tahoma" w:cs="Tahoma"/>
          <w:sz w:val="24"/>
          <w:szCs w:val="24"/>
          <w:u w:val="single"/>
        </w:rPr>
      </w:pPr>
    </w:p>
    <w:p w14:paraId="49953DE1" w14:textId="77777777" w:rsidR="00E0418A" w:rsidRPr="006F625F" w:rsidRDefault="00E0418A" w:rsidP="00F964BE">
      <w:pPr>
        <w:spacing w:after="0" w:line="240" w:lineRule="auto"/>
        <w:jc w:val="left"/>
        <w:rPr>
          <w:rFonts w:ascii="Tahoma" w:hAnsi="Tahoma" w:cs="Tahoma"/>
          <w:sz w:val="24"/>
          <w:szCs w:val="24"/>
        </w:rPr>
      </w:pPr>
      <w:r w:rsidRPr="006F625F">
        <w:rPr>
          <w:rFonts w:ascii="Tahoma" w:hAnsi="Tahoma" w:cs="Tahoma"/>
          <w:sz w:val="24"/>
          <w:szCs w:val="24"/>
          <w:u w:val="single"/>
        </w:rPr>
        <w:t>Background</w:t>
      </w:r>
    </w:p>
    <w:p w14:paraId="7D73C164"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The request that APH create a kit of materials enabling users to easily create a variety of individualized, custom-made tactile books has been expressed by focus groups and survey respondents. Because a young child’s concepts and language are limited, individualized books that address familiar topics and include things the child has experienced firsthand are more likely to be meaningful than visually complex</w:t>
      </w:r>
      <w:r w:rsidR="00367E79" w:rsidRPr="006F625F">
        <w:rPr>
          <w:rFonts w:ascii="Tahoma" w:hAnsi="Tahoma" w:cs="Tahoma"/>
          <w:sz w:val="24"/>
          <w:szCs w:val="24"/>
        </w:rPr>
        <w:t>,</w:t>
      </w:r>
      <w:r w:rsidRPr="006F625F">
        <w:rPr>
          <w:rFonts w:ascii="Tahoma" w:hAnsi="Tahoma" w:cs="Tahoma"/>
          <w:sz w:val="24"/>
          <w:szCs w:val="24"/>
        </w:rPr>
        <w:t xml:space="preserve"> commercially</w:t>
      </w:r>
      <w:r w:rsidR="00367E79" w:rsidRPr="006F625F">
        <w:rPr>
          <w:rFonts w:ascii="Tahoma" w:hAnsi="Tahoma" w:cs="Tahoma"/>
          <w:sz w:val="24"/>
          <w:szCs w:val="24"/>
        </w:rPr>
        <w:t xml:space="preserve"> </w:t>
      </w:r>
      <w:r w:rsidRPr="006F625F">
        <w:rPr>
          <w:rFonts w:ascii="Tahoma" w:hAnsi="Tahoma" w:cs="Tahoma"/>
          <w:sz w:val="24"/>
          <w:szCs w:val="24"/>
        </w:rPr>
        <w:t xml:space="preserve">available books designed for a typically sighted child. In addition, when the child helps dictate and produce the written text, the adult is able to use this opportunity to build important early literacy skills. When the child also participates in illustrating the book, it broadens his/her awareness of how tactile displays can be used to communicate meaning. Creating custom-made books, whether done by the adult or in collaboration with the child (participative design), can increase the number of appropriate books available to the child and motivate interest in books and in reading. </w:t>
      </w:r>
    </w:p>
    <w:p w14:paraId="5CCF25AB"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11E4F335"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 xml:space="preserve">The idea for a tactile book-making kit </w:t>
      </w:r>
      <w:r w:rsidR="0014288E" w:rsidRPr="006F625F">
        <w:rPr>
          <w:rFonts w:ascii="Tahoma" w:hAnsi="Tahoma" w:cs="Tahoma"/>
          <w:sz w:val="24"/>
          <w:szCs w:val="24"/>
        </w:rPr>
        <w:t>with</w:t>
      </w:r>
      <w:r w:rsidRPr="006F625F">
        <w:rPr>
          <w:rFonts w:ascii="Tahoma" w:hAnsi="Tahoma" w:cs="Tahoma"/>
          <w:sz w:val="24"/>
          <w:szCs w:val="24"/>
        </w:rPr>
        <w:t xml:space="preserve"> guidebook received approval from the Product Evaluation Team, and proceeded to the Product Advisory and Review </w:t>
      </w:r>
      <w:r w:rsidRPr="006F625F">
        <w:rPr>
          <w:rFonts w:ascii="Tahoma" w:hAnsi="Tahoma" w:cs="Tahoma"/>
          <w:sz w:val="24"/>
          <w:szCs w:val="24"/>
        </w:rPr>
        <w:lastRenderedPageBreak/>
        <w:t xml:space="preserve">Committee. The project was approved and released for work to begin. A brainstorming session marked the first Product Development Committee meeting and yielded useful suggestions for materials that might be part of the kit. The project leader examined a wide range of materials that could be used for book-making by searching online and in stores. The list of kit components and how they would be grouped was finalized and sketches made to show expert reviewers. Dimensions and quantities for kit materials were selected, and costs were estimated. </w:t>
      </w:r>
    </w:p>
    <w:p w14:paraId="1752E2D1"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61D425FE"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 xml:space="preserve">The project leader completed a rough draft of a kit guidebook containing guidelines for tactile design and instructions for using the kit materials to construct books with a variety of tactile illustrations. </w:t>
      </w:r>
    </w:p>
    <w:p w14:paraId="22C278B6"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4FFAE274" w14:textId="122CFF9E"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 xml:space="preserve">The basis for the Tactile Book Builder kit is a relatively low cost, reusable, polyblend binder (9” x 8”) provided in </w:t>
      </w:r>
      <w:r w:rsidR="0014288E" w:rsidRPr="006F625F">
        <w:rPr>
          <w:rFonts w:ascii="Tahoma" w:hAnsi="Tahoma" w:cs="Tahoma"/>
          <w:sz w:val="24"/>
          <w:szCs w:val="24"/>
        </w:rPr>
        <w:t xml:space="preserve">two different spine widths: 2.5” </w:t>
      </w:r>
      <w:r w:rsidRPr="006F625F">
        <w:rPr>
          <w:rFonts w:ascii="Tahoma" w:hAnsi="Tahoma" w:cs="Tahoma"/>
          <w:sz w:val="24"/>
          <w:szCs w:val="24"/>
        </w:rPr>
        <w:t>to accommodate thicker textures and objects and a 1</w:t>
      </w:r>
      <w:r w:rsidR="0014288E" w:rsidRPr="006F625F">
        <w:rPr>
          <w:rFonts w:ascii="Tahoma" w:hAnsi="Tahoma" w:cs="Tahoma"/>
          <w:sz w:val="24"/>
          <w:szCs w:val="24"/>
        </w:rPr>
        <w:t>”</w:t>
      </w:r>
      <w:r w:rsidRPr="006F625F">
        <w:rPr>
          <w:rFonts w:ascii="Tahoma" w:hAnsi="Tahoma" w:cs="Tahoma"/>
          <w:sz w:val="24"/>
          <w:szCs w:val="24"/>
        </w:rPr>
        <w:t xml:space="preserve"> binder for less bulky books. The binders feature plastic safety rings. The binders also include a “window” in the front cover for insertion of custom tactile cover art.</w:t>
      </w:r>
    </w:p>
    <w:p w14:paraId="66CE6B42"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55EAFB16" w14:textId="2C8D08B2" w:rsidR="00AC1E53" w:rsidRPr="00116C88" w:rsidRDefault="009F2FD8" w:rsidP="00F964BE">
      <w:pPr>
        <w:widowControl/>
        <w:adjustRightInd/>
        <w:spacing w:after="0" w:line="240" w:lineRule="auto"/>
        <w:jc w:val="left"/>
        <w:textAlignment w:val="auto"/>
        <w:rPr>
          <w:rFonts w:ascii="Tahoma" w:hAnsi="Tahoma" w:cs="Tahoma"/>
          <w:sz w:val="24"/>
          <w:szCs w:val="24"/>
        </w:rPr>
      </w:pPr>
      <w:r w:rsidRPr="006F625F">
        <w:rPr>
          <w:noProof/>
        </w:rPr>
        <w:drawing>
          <wp:inline distT="0" distB="0" distL="0" distR="0" wp14:anchorId="143DE703" wp14:editId="39937147">
            <wp:extent cx="5261412" cy="2158528"/>
            <wp:effectExtent l="0" t="0" r="0" b="0"/>
            <wp:docPr id="23" name="Picture 23" descr=" The photo on the left shows the binder’s front cover “pocket,” which allows the user to insert any of the kit’s pages to serve as a tactile cover page. The right-hand photo shows the binder with a tactile cover page featuring a net bag of seashells and crayon attached to a needlepoint canvas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64531" cy="2159808"/>
                    </a:xfrm>
                    <a:prstGeom prst="rect">
                      <a:avLst/>
                    </a:prstGeom>
                  </pic:spPr>
                </pic:pic>
              </a:graphicData>
            </a:graphic>
          </wp:inline>
        </w:drawing>
      </w:r>
    </w:p>
    <w:p w14:paraId="32AF6A69"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0E921BCF"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 xml:space="preserve">The remainder of the kit consists of blank pages, 3-hole punched, for insertion into the binders. A number of different page types are included for fitting into the binders: colorful board stock pages, polyblend pages, needlepoint canvas pages, polyblend “pocket pages,” Ziploc® pages, magnetic pages, loop material pages, doubled braille paper pages, and clear page protectors used to protect print pages and create twin vision books. Clear, adhesive-backed braille label material in three sizes is included in the basic kit, as well as adhesive-backed hook and loop material attachments, </w:t>
      </w:r>
      <w:r w:rsidR="0014288E" w:rsidRPr="006F625F">
        <w:rPr>
          <w:rFonts w:ascii="Tahoma" w:hAnsi="Tahoma" w:cs="Tahoma"/>
          <w:sz w:val="24"/>
          <w:szCs w:val="24"/>
        </w:rPr>
        <w:t>and</w:t>
      </w:r>
    </w:p>
    <w:p w14:paraId="164189A0"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adhesive-backed magnetized strips. Also included is a version of the APH SoundPage with recording devices sized for the small binders in the kit.</w:t>
      </w:r>
    </w:p>
    <w:p w14:paraId="6B498628" w14:textId="77777777" w:rsidR="00AC1E53" w:rsidRPr="006F625F" w:rsidRDefault="00AC1E53" w:rsidP="00F964BE">
      <w:pPr>
        <w:widowControl/>
        <w:adjustRightInd/>
        <w:spacing w:after="0" w:line="360" w:lineRule="auto"/>
        <w:jc w:val="left"/>
        <w:textAlignment w:val="auto"/>
        <w:rPr>
          <w:rFonts w:ascii="Tahoma" w:hAnsi="Tahoma" w:cs="Tahoma"/>
          <w:sz w:val="24"/>
          <w:szCs w:val="24"/>
        </w:rPr>
      </w:pPr>
      <w:r w:rsidRPr="006F625F">
        <w:rPr>
          <w:rFonts w:ascii="Tahoma" w:hAnsi="Tahoma" w:cs="Tahoma"/>
          <w:sz w:val="24"/>
          <w:szCs w:val="24"/>
        </w:rPr>
        <w:tab/>
      </w:r>
    </w:p>
    <w:p w14:paraId="7EAC8DDC" w14:textId="77777777" w:rsidR="00AC1E53" w:rsidRPr="006F625F" w:rsidRDefault="00AC1E53" w:rsidP="00F964BE">
      <w:pPr>
        <w:widowControl/>
        <w:adjustRightInd/>
        <w:spacing w:after="0" w:line="360" w:lineRule="auto"/>
        <w:jc w:val="left"/>
        <w:textAlignment w:val="auto"/>
        <w:rPr>
          <w:rFonts w:ascii="Tahoma" w:hAnsi="Tahoma" w:cs="Tahoma"/>
          <w:sz w:val="24"/>
          <w:szCs w:val="24"/>
        </w:rPr>
      </w:pPr>
      <w:r w:rsidRPr="006F625F">
        <w:rPr>
          <w:rFonts w:ascii="Tahoma" w:hAnsi="Tahoma" w:cs="Tahoma"/>
          <w:noProof/>
          <w:sz w:val="24"/>
          <w:szCs w:val="24"/>
        </w:rPr>
        <w:lastRenderedPageBreak/>
        <w:drawing>
          <wp:inline distT="0" distB="0" distL="0" distR="0" wp14:anchorId="0241B34D" wp14:editId="11068DAC">
            <wp:extent cx="3619500" cy="1498844"/>
            <wp:effectExtent l="0" t="0" r="0" b="6350"/>
            <wp:docPr id="62" name="Picture 3" descr="Photo of two types of pages that feature pockets to house objects. One, formed of durable polyblend, has an open, gusseted pocket for larger items. The other is a resealable Ziploc® bag attached to a page for smaller items or inclusion of scented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DQR animated books 2305.jpg"/>
                    <pic:cNvPicPr/>
                  </pic:nvPicPr>
                  <pic:blipFill rotWithShape="1">
                    <a:blip r:embed="rId117" cstate="print">
                      <a:extLst>
                        <a:ext uri="{BEBA8EAE-BF5A-486C-A8C5-ECC9F3942E4B}">
                          <a14:imgProps xmlns:a14="http://schemas.microsoft.com/office/drawing/2010/main">
                            <a14:imgLayer r:embed="rId118">
                              <a14:imgEffect>
                                <a14:brightnessContrast bright="28000"/>
                              </a14:imgEffect>
                            </a14:imgLayer>
                          </a14:imgProps>
                        </a:ext>
                        <a:ext uri="{28A0092B-C50C-407E-A947-70E740481C1C}">
                          <a14:useLocalDpi xmlns:a14="http://schemas.microsoft.com/office/drawing/2010/main" val="0"/>
                        </a:ext>
                      </a:extLst>
                    </a:blip>
                    <a:srcRect t="30769" b="14017"/>
                    <a:stretch/>
                  </pic:blipFill>
                  <pic:spPr bwMode="auto">
                    <a:xfrm>
                      <a:off x="0" y="0"/>
                      <a:ext cx="3655888" cy="1513912"/>
                    </a:xfrm>
                    <a:prstGeom prst="rect">
                      <a:avLst/>
                    </a:prstGeom>
                    <a:ln>
                      <a:noFill/>
                    </a:ln>
                    <a:extLst>
                      <a:ext uri="{53640926-AAD7-44D8-BBD7-CCE9431645EC}">
                        <a14:shadowObscured xmlns:a14="http://schemas.microsoft.com/office/drawing/2010/main"/>
                      </a:ext>
                    </a:extLst>
                  </pic:spPr>
                </pic:pic>
              </a:graphicData>
            </a:graphic>
          </wp:inline>
        </w:drawing>
      </w:r>
    </w:p>
    <w:p w14:paraId="04EBB17F" w14:textId="77777777" w:rsidR="00AC1E53" w:rsidRPr="006F625F" w:rsidRDefault="00AC1E53" w:rsidP="00F964BE">
      <w:pPr>
        <w:widowControl/>
        <w:adjustRightInd/>
        <w:spacing w:after="0" w:line="240" w:lineRule="auto"/>
        <w:jc w:val="left"/>
        <w:textAlignment w:val="auto"/>
        <w:rPr>
          <w:rFonts w:ascii="Tahoma" w:hAnsi="Tahoma" w:cs="Tahoma"/>
          <w:color w:val="FF0000"/>
          <w:sz w:val="24"/>
          <w:szCs w:val="24"/>
        </w:rPr>
      </w:pPr>
      <w:r w:rsidRPr="006F625F">
        <w:rPr>
          <w:rFonts w:ascii="Tahoma" w:hAnsi="Tahoma" w:cs="Tahoma"/>
          <w:noProof/>
          <w:color w:val="FF0000"/>
          <w:sz w:val="24"/>
          <w:szCs w:val="24"/>
        </w:rPr>
        <w:drawing>
          <wp:inline distT="0" distB="0" distL="0" distR="0" wp14:anchorId="6223A584" wp14:editId="18465213">
            <wp:extent cx="2374900" cy="1781175"/>
            <wp:effectExtent l="57150" t="57150" r="44450" b="47625"/>
            <wp:docPr id="63" name="Picture 63" descr="Photo of an assortment of colorful and rugged board stock and polyblend pages, pre-punched to insert into the b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oard stock pages 2.jpg"/>
                    <pic:cNvPicPr/>
                  </pic:nvPicPr>
                  <pic:blipFill>
                    <a:blip r:embed="rId119" cstate="print">
                      <a:extLst>
                        <a:ext uri="{28A0092B-C50C-407E-A947-70E740481C1C}">
                          <a14:useLocalDpi xmlns:a14="http://schemas.microsoft.com/office/drawing/2010/main" val="0"/>
                        </a:ext>
                      </a:extLst>
                    </a:blip>
                    <a:stretch>
                      <a:fillRect/>
                    </a:stretch>
                  </pic:blipFill>
                  <pic:spPr>
                    <a:xfrm rot="10800000">
                      <a:off x="0" y="0"/>
                      <a:ext cx="2374900" cy="1781175"/>
                    </a:xfrm>
                    <a:prstGeom prst="rect">
                      <a:avLst/>
                    </a:prstGeom>
                    <a:scene3d>
                      <a:camera prst="orthographicFront">
                        <a:rot lat="0" lon="0" rev="10799999"/>
                      </a:camera>
                      <a:lightRig rig="threePt" dir="t"/>
                    </a:scene3d>
                  </pic:spPr>
                </pic:pic>
              </a:graphicData>
            </a:graphic>
          </wp:inline>
        </w:drawing>
      </w:r>
    </w:p>
    <w:p w14:paraId="1E56813F"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77A91391"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noProof/>
          <w:sz w:val="24"/>
          <w:szCs w:val="24"/>
        </w:rPr>
        <w:drawing>
          <wp:inline distT="0" distB="0" distL="0" distR="0" wp14:anchorId="49EF8DF1" wp14:editId="6678B6D0">
            <wp:extent cx="2527300" cy="1895475"/>
            <wp:effectExtent l="0" t="0" r="6350" b="9525"/>
            <wp:docPr id="69" name="Picture 69" descr="Photo shows black fabric loop pages designed to accept hook attachments. Objects can be backed with the kit’s adhesive hook fasteners to attach objects quickly to the page, such as the paper flower, small rubber toy, and finger puppet shown in th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abric page with stuff 2.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530565" cy="1897924"/>
                    </a:xfrm>
                    <a:prstGeom prst="rect">
                      <a:avLst/>
                    </a:prstGeom>
                  </pic:spPr>
                </pic:pic>
              </a:graphicData>
            </a:graphic>
          </wp:inline>
        </w:drawing>
      </w:r>
    </w:p>
    <w:p w14:paraId="11C1CB67"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52A4EB8F"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1BEDAF2F"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eastAsia="Calibri" w:hAnsi="Tahoma" w:cs="Tahoma"/>
          <w:noProof/>
          <w:color w:val="FF0000"/>
        </w:rPr>
        <w:drawing>
          <wp:inline distT="0" distB="0" distL="0" distR="0" wp14:anchorId="5ABE6982" wp14:editId="6FB547DF">
            <wp:extent cx="2527300" cy="1895475"/>
            <wp:effectExtent l="0" t="0" r="6350" b="9525"/>
            <wp:docPr id="76" name="Picture 76" descr="Photo shows magnetic pages, pre-punched to insert into the binders. They are cut from special high-energy magnetic stock to accept magnetic attachments provided with the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gnet page 1.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527457" cy="1895593"/>
                    </a:xfrm>
                    <a:prstGeom prst="rect">
                      <a:avLst/>
                    </a:prstGeom>
                  </pic:spPr>
                </pic:pic>
              </a:graphicData>
            </a:graphic>
          </wp:inline>
        </w:drawing>
      </w:r>
    </w:p>
    <w:p w14:paraId="5913F73A"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2012F8F1" w14:textId="1CBA15E5" w:rsidR="00AC1E53" w:rsidRPr="00116C88" w:rsidRDefault="00AC1E53" w:rsidP="00F964BE">
      <w:pPr>
        <w:widowControl/>
        <w:adjustRightInd/>
        <w:spacing w:after="0" w:line="240" w:lineRule="auto"/>
        <w:jc w:val="left"/>
        <w:textAlignment w:val="auto"/>
        <w:rPr>
          <w:rFonts w:ascii="Tahoma" w:eastAsia="Calibri" w:hAnsi="Tahoma" w:cs="Tahoma"/>
          <w:color w:val="FF0000"/>
          <w:sz w:val="24"/>
          <w:szCs w:val="24"/>
        </w:rPr>
      </w:pPr>
      <w:r w:rsidRPr="006F625F">
        <w:rPr>
          <w:rFonts w:ascii="Tahoma" w:hAnsi="Tahoma" w:cs="Tahoma"/>
          <w:noProof/>
          <w:sz w:val="24"/>
          <w:szCs w:val="24"/>
        </w:rPr>
        <w:lastRenderedPageBreak/>
        <w:drawing>
          <wp:inline distT="0" distB="0" distL="0" distR="0" wp14:anchorId="6F996B81" wp14:editId="29E6B5C7">
            <wp:extent cx="2404872" cy="1801368"/>
            <wp:effectExtent l="38100" t="57150" r="33655" b="66040"/>
            <wp:docPr id="77" name="Picture 77" descr="Photo shows the APH SoundPage, a thermoformed page that features slots holding three small recording devices. The TBB version is sized to clip into the TBB bin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oundpage.jpg"/>
                    <pic:cNvPicPr/>
                  </pic:nvPicPr>
                  <pic:blipFill>
                    <a:blip r:embed="rId122" cstate="print">
                      <a:extLst>
                        <a:ext uri="{28A0092B-C50C-407E-A947-70E740481C1C}">
                          <a14:useLocalDpi xmlns:a14="http://schemas.microsoft.com/office/drawing/2010/main" val="0"/>
                        </a:ext>
                      </a:extLst>
                    </a:blip>
                    <a:stretch>
                      <a:fillRect/>
                    </a:stretch>
                  </pic:blipFill>
                  <pic:spPr>
                    <a:xfrm rot="10800000">
                      <a:off x="0" y="0"/>
                      <a:ext cx="2404872" cy="1801368"/>
                    </a:xfrm>
                    <a:prstGeom prst="rect">
                      <a:avLst/>
                    </a:prstGeom>
                    <a:scene3d>
                      <a:camera prst="orthographicFront">
                        <a:rot lat="300000" lon="20999996" rev="10799999"/>
                      </a:camera>
                      <a:lightRig rig="threePt" dir="t"/>
                    </a:scene3d>
                  </pic:spPr>
                </pic:pic>
              </a:graphicData>
            </a:graphic>
          </wp:inline>
        </w:drawing>
      </w:r>
    </w:p>
    <w:p w14:paraId="12E4FB9D"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75956324"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The list of suggested kit items and a draft of the manual were submitted to two consultants for evaluation. Overall, they were pleased with the kit items and contents of the manual. However, they recommended that the manual (</w:t>
      </w:r>
      <w:r w:rsidRPr="006F625F">
        <w:rPr>
          <w:rFonts w:ascii="Tahoma" w:hAnsi="Tahoma" w:cs="Tahoma"/>
          <w:i/>
          <w:sz w:val="24"/>
          <w:szCs w:val="24"/>
        </w:rPr>
        <w:t>Tactile Book Builder Kit Manual</w:t>
      </w:r>
      <w:r w:rsidRPr="006F625F">
        <w:rPr>
          <w:rFonts w:ascii="Tahoma" w:hAnsi="Tahoma" w:cs="Tahoma"/>
          <w:sz w:val="24"/>
          <w:szCs w:val="24"/>
        </w:rPr>
        <w:t xml:space="preserve">) and the </w:t>
      </w:r>
      <w:r w:rsidRPr="006F625F">
        <w:rPr>
          <w:rFonts w:ascii="Tahoma" w:hAnsi="Tahoma" w:cs="Tahoma"/>
          <w:i/>
          <w:sz w:val="24"/>
          <w:szCs w:val="24"/>
        </w:rPr>
        <w:t>Guide to Designing Tactile Illustrations for Children’s Books</w:t>
      </w:r>
      <w:r w:rsidRPr="006F625F">
        <w:rPr>
          <w:rFonts w:ascii="Tahoma" w:hAnsi="Tahoma" w:cs="Tahoma"/>
          <w:sz w:val="24"/>
          <w:szCs w:val="24"/>
        </w:rPr>
        <w:t xml:space="preserve">, a 35-page booklet available since 2008 as a free download from the APH website, be integrated into one document. Originally, the project leader had planned to include the second document as a separate piece. </w:t>
      </w:r>
    </w:p>
    <w:p w14:paraId="7F094340"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2165F31A"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 xml:space="preserve">Technical drawings were made of the kit’s custom binders, pocket pages, and Ziploc® pages. A vendor for these was identified. Several alternatives were explored with the vendor as a means to strengthen the binder cover and retain its open window. The dimensions of the Ziploc® page were also reworked after consultation with the vendor. Drawings were revised and given to vendors for price quotes. Sample prototypes were delivered by the vendors in the last quarter of 2013. A variety of alternatives regarding both the material and fabrication method to be used for the metal/magnetic pages for the kit were explored and sampled with Technical Research staff, </w:t>
      </w:r>
      <w:r w:rsidR="0014288E" w:rsidRPr="006F625F">
        <w:rPr>
          <w:rFonts w:ascii="Tahoma" w:hAnsi="Tahoma" w:cs="Tahoma"/>
          <w:sz w:val="24"/>
          <w:szCs w:val="24"/>
        </w:rPr>
        <w:t>the m</w:t>
      </w:r>
      <w:r w:rsidRPr="006F625F">
        <w:rPr>
          <w:rFonts w:ascii="Tahoma" w:hAnsi="Tahoma" w:cs="Tahoma"/>
          <w:sz w:val="24"/>
          <w:szCs w:val="24"/>
        </w:rPr>
        <w:t xml:space="preserve">odel </w:t>
      </w:r>
      <w:r w:rsidR="0014288E" w:rsidRPr="006F625F">
        <w:rPr>
          <w:rFonts w:ascii="Tahoma" w:hAnsi="Tahoma" w:cs="Tahoma"/>
          <w:sz w:val="24"/>
          <w:szCs w:val="24"/>
        </w:rPr>
        <w:t>m</w:t>
      </w:r>
      <w:r w:rsidRPr="006F625F">
        <w:rPr>
          <w:rFonts w:ascii="Tahoma" w:hAnsi="Tahoma" w:cs="Tahoma"/>
          <w:sz w:val="24"/>
          <w:szCs w:val="24"/>
        </w:rPr>
        <w:t>aker, and outside vendors.</w:t>
      </w:r>
    </w:p>
    <w:p w14:paraId="5F2BE1DE"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3184EF0C"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A final design for the binder covers was completed. Finalizing the binder dimensions allowed staff to have needed dies made for cutting the internal pages for the binders. Special high-strength, double-sided magnetic sheeting was located by the project leader, providing a way to produce magnetic pages in a low cost manner. Packaging for the kit was chosen. The project leader and Technical Research staff worked together to locate and order material for all other kit items. A cutting die was made to produce all prototype pages</w:t>
      </w:r>
      <w:r w:rsidR="0014288E" w:rsidRPr="006F625F">
        <w:rPr>
          <w:rFonts w:ascii="Tahoma" w:hAnsi="Tahoma" w:cs="Tahoma"/>
          <w:sz w:val="24"/>
          <w:szCs w:val="24"/>
        </w:rPr>
        <w:t>,</w:t>
      </w:r>
      <w:r w:rsidRPr="006F625F">
        <w:rPr>
          <w:rFonts w:ascii="Tahoma" w:hAnsi="Tahoma" w:cs="Tahoma"/>
          <w:sz w:val="24"/>
          <w:szCs w:val="24"/>
        </w:rPr>
        <w:t xml:space="preserve"> and </w:t>
      </w:r>
      <w:r w:rsidR="0014288E" w:rsidRPr="006F625F">
        <w:rPr>
          <w:rFonts w:ascii="Tahoma" w:hAnsi="Tahoma" w:cs="Tahoma"/>
          <w:sz w:val="24"/>
          <w:szCs w:val="24"/>
        </w:rPr>
        <w:t>10</w:t>
      </w:r>
      <w:r w:rsidRPr="006F625F">
        <w:rPr>
          <w:rFonts w:ascii="Tahoma" w:hAnsi="Tahoma" w:cs="Tahoma"/>
          <w:sz w:val="24"/>
          <w:szCs w:val="24"/>
        </w:rPr>
        <w:t xml:space="preserve"> prototype kits were fabricated and assembled for field evaluation. Braille templates for the binder pages and label material were designed to assist in planning and aligning braille text.</w:t>
      </w:r>
    </w:p>
    <w:p w14:paraId="53D35A54"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6E3D207B"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Extensive work was done on the manual to blend the two documents and update source material. A Quick Start Chart was prepared to show users in a glance how each page type could be used to make a variety of types of tactile illustrations.</w:t>
      </w:r>
    </w:p>
    <w:p w14:paraId="3A13F1F7"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lastRenderedPageBreak/>
        <w:t xml:space="preserve">Appendices list other products offered by </w:t>
      </w:r>
      <w:r w:rsidR="0014288E" w:rsidRPr="006F625F">
        <w:rPr>
          <w:rFonts w:ascii="Tahoma" w:hAnsi="Tahoma" w:cs="Tahoma"/>
          <w:sz w:val="24"/>
          <w:szCs w:val="24"/>
        </w:rPr>
        <w:t>APH that are</w:t>
      </w:r>
      <w:r w:rsidRPr="006F625F">
        <w:rPr>
          <w:rFonts w:ascii="Tahoma" w:hAnsi="Tahoma" w:cs="Tahoma"/>
          <w:sz w:val="24"/>
          <w:szCs w:val="24"/>
        </w:rPr>
        <w:t xml:space="preserve"> useful in creating tactile books as well as an extensive illustrated list of suggestions for using available materials that are on hand in a classroom or home, or can be purchased at craft supply stores.</w:t>
      </w:r>
    </w:p>
    <w:p w14:paraId="2A365E22"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02C60A2F" w14:textId="77777777" w:rsidR="00AC1E53" w:rsidRPr="006F625F" w:rsidRDefault="00AC1E53" w:rsidP="00F964BE">
      <w:pPr>
        <w:widowControl/>
        <w:adjustRightInd/>
        <w:spacing w:after="0" w:line="360" w:lineRule="auto"/>
        <w:jc w:val="center"/>
        <w:textAlignment w:val="auto"/>
        <w:rPr>
          <w:rFonts w:ascii="Tahoma" w:hAnsi="Tahoma" w:cs="Tahoma"/>
          <w:sz w:val="24"/>
          <w:szCs w:val="24"/>
        </w:rPr>
      </w:pPr>
      <w:r w:rsidRPr="006F625F">
        <w:rPr>
          <w:rFonts w:ascii="Tahoma" w:hAnsi="Tahoma" w:cs="Tahoma"/>
          <w:sz w:val="24"/>
          <w:szCs w:val="24"/>
        </w:rPr>
        <w:t>Tactile Book Builder Quick Start Chart</w:t>
      </w:r>
    </w:p>
    <w:tbl>
      <w:tblPr>
        <w:tblW w:w="91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37"/>
        <w:gridCol w:w="1837"/>
        <w:gridCol w:w="2979"/>
        <w:gridCol w:w="2274"/>
      </w:tblGrid>
      <w:tr w:rsidR="0014288E" w:rsidRPr="006F625F" w14:paraId="1FAB82C8" w14:textId="77777777" w:rsidTr="0014288E">
        <w:trPr>
          <w:trHeight w:val="729"/>
          <w:jc w:val="center"/>
        </w:trPr>
        <w:tc>
          <w:tcPr>
            <w:tcW w:w="2037" w:type="dxa"/>
          </w:tcPr>
          <w:p w14:paraId="028159A9" w14:textId="77777777" w:rsidR="00AC1E53" w:rsidRPr="006F625F" w:rsidRDefault="00AC1E53" w:rsidP="00F964BE">
            <w:pPr>
              <w:widowControl/>
              <w:adjustRightInd/>
              <w:jc w:val="left"/>
              <w:textAlignment w:val="auto"/>
              <w:rPr>
                <w:rFonts w:ascii="Calibri" w:eastAsia="Calibri" w:hAnsi="Calibri" w:cs="Tahoma"/>
                <w:b/>
                <w:i/>
                <w:color w:val="800000"/>
              </w:rPr>
            </w:pPr>
            <w:r w:rsidRPr="006F625F">
              <w:rPr>
                <w:rFonts w:ascii="Calibri" w:eastAsia="Calibri" w:hAnsi="Calibri" w:cs="Tahoma"/>
                <w:b/>
                <w:i/>
                <w:color w:val="800000"/>
              </w:rPr>
              <w:t>TBB Pages</w:t>
            </w:r>
          </w:p>
        </w:tc>
        <w:tc>
          <w:tcPr>
            <w:tcW w:w="1837" w:type="dxa"/>
          </w:tcPr>
          <w:p w14:paraId="37595ECC" w14:textId="77777777" w:rsidR="00AC1E53" w:rsidRPr="006F625F" w:rsidRDefault="00AC1E53" w:rsidP="00F964BE">
            <w:pPr>
              <w:widowControl/>
              <w:adjustRightInd/>
              <w:spacing w:line="240" w:lineRule="auto"/>
              <w:jc w:val="left"/>
              <w:textAlignment w:val="auto"/>
              <w:rPr>
                <w:rFonts w:ascii="Calibri" w:eastAsia="Calibri" w:hAnsi="Calibri" w:cs="Tahoma"/>
                <w:b/>
                <w:i/>
                <w:color w:val="FF6600"/>
              </w:rPr>
            </w:pPr>
            <w:r w:rsidRPr="006F625F">
              <w:rPr>
                <w:rFonts w:ascii="Calibri" w:eastAsia="Calibri" w:hAnsi="Calibri" w:cs="Tahoma"/>
                <w:b/>
                <w:i/>
                <w:color w:val="FF6600"/>
              </w:rPr>
              <w:t>Real Object Illustrations</w:t>
            </w:r>
          </w:p>
        </w:tc>
        <w:tc>
          <w:tcPr>
            <w:tcW w:w="2979" w:type="dxa"/>
          </w:tcPr>
          <w:p w14:paraId="7A967DA3" w14:textId="77777777" w:rsidR="00AC1E53" w:rsidRPr="006F625F" w:rsidRDefault="00AC1E53" w:rsidP="00F964BE">
            <w:pPr>
              <w:widowControl/>
              <w:adjustRightInd/>
              <w:spacing w:line="240" w:lineRule="auto"/>
              <w:jc w:val="left"/>
              <w:textAlignment w:val="auto"/>
              <w:rPr>
                <w:rFonts w:ascii="Calibri" w:eastAsia="Calibri" w:hAnsi="Calibri" w:cs="Tahoma"/>
                <w:b/>
                <w:i/>
                <w:color w:val="008080"/>
              </w:rPr>
            </w:pPr>
            <w:r w:rsidRPr="006F625F">
              <w:rPr>
                <w:rFonts w:ascii="Calibri" w:eastAsia="Calibri" w:hAnsi="Calibri" w:cs="Tahoma"/>
                <w:b/>
                <w:i/>
                <w:color w:val="008080"/>
              </w:rPr>
              <w:t>Collaged Illustrations</w:t>
            </w:r>
          </w:p>
        </w:tc>
        <w:tc>
          <w:tcPr>
            <w:tcW w:w="2274" w:type="dxa"/>
          </w:tcPr>
          <w:p w14:paraId="7A5EBDFD" w14:textId="77777777" w:rsidR="00AC1E53" w:rsidRPr="006F625F" w:rsidRDefault="0014288E" w:rsidP="00F964BE">
            <w:pPr>
              <w:widowControl/>
              <w:adjustRightInd/>
              <w:spacing w:line="240" w:lineRule="auto"/>
              <w:jc w:val="left"/>
              <w:textAlignment w:val="auto"/>
              <w:rPr>
                <w:rFonts w:ascii="Calibri" w:eastAsia="Calibri" w:hAnsi="Calibri" w:cs="Tahoma"/>
                <w:b/>
                <w:bCs/>
                <w:i/>
                <w:color w:val="008000"/>
              </w:rPr>
            </w:pPr>
            <w:r w:rsidRPr="006F625F">
              <w:rPr>
                <w:rFonts w:ascii="Calibri" w:eastAsia="Calibri" w:hAnsi="Calibri" w:cs="Tahoma"/>
                <w:b/>
                <w:bCs/>
                <w:i/>
                <w:color w:val="008000"/>
              </w:rPr>
              <w:t>Raised-</w:t>
            </w:r>
            <w:r w:rsidR="00AC1E53" w:rsidRPr="006F625F">
              <w:rPr>
                <w:rFonts w:ascii="Calibri" w:eastAsia="Calibri" w:hAnsi="Calibri" w:cs="Tahoma"/>
                <w:b/>
                <w:bCs/>
                <w:i/>
                <w:color w:val="008000"/>
              </w:rPr>
              <w:t>Line Illustrations</w:t>
            </w:r>
          </w:p>
        </w:tc>
      </w:tr>
      <w:tr w:rsidR="0014288E" w:rsidRPr="006F625F" w14:paraId="697E509D" w14:textId="77777777" w:rsidTr="0014288E">
        <w:trPr>
          <w:trHeight w:val="813"/>
          <w:jc w:val="center"/>
        </w:trPr>
        <w:tc>
          <w:tcPr>
            <w:tcW w:w="2037" w:type="dxa"/>
            <w:shd w:val="pct25" w:color="808000" w:fill="FFFFFF"/>
          </w:tcPr>
          <w:p w14:paraId="11C4ED7A" w14:textId="77777777" w:rsidR="00AC1E53" w:rsidRPr="006F625F" w:rsidRDefault="00AC1E53" w:rsidP="00F964BE">
            <w:pPr>
              <w:widowControl/>
              <w:adjustRightInd/>
              <w:spacing w:line="240" w:lineRule="auto"/>
              <w:jc w:val="left"/>
              <w:textAlignment w:val="auto"/>
              <w:rPr>
                <w:rFonts w:ascii="Calibri" w:eastAsia="Calibri" w:hAnsi="Calibri" w:cs="Tahoma"/>
                <w:b/>
              </w:rPr>
            </w:pPr>
            <w:r w:rsidRPr="006F625F">
              <w:rPr>
                <w:rFonts w:ascii="Calibri" w:eastAsia="Calibri" w:hAnsi="Calibri" w:cs="Tahoma"/>
                <w:b/>
              </w:rPr>
              <w:t>Pocket Pages</w:t>
            </w:r>
          </w:p>
        </w:tc>
        <w:tc>
          <w:tcPr>
            <w:tcW w:w="1837" w:type="dxa"/>
            <w:shd w:val="pct25" w:color="808000" w:fill="FFFFFF"/>
          </w:tcPr>
          <w:p w14:paraId="4AD72B59" w14:textId="77777777" w:rsidR="00AC1E53" w:rsidRPr="006F625F" w:rsidRDefault="00AC1E53" w:rsidP="00F964BE">
            <w:pPr>
              <w:widowControl/>
              <w:adjustRightInd/>
              <w:jc w:val="left"/>
              <w:textAlignment w:val="auto"/>
              <w:rPr>
                <w:rFonts w:ascii="Calibri" w:eastAsia="Calibri" w:hAnsi="Calibri"/>
                <w:b/>
              </w:rPr>
            </w:pPr>
            <w:r w:rsidRPr="006F625F">
              <w:rPr>
                <w:rFonts w:ascii="Calibri" w:eastAsia="Calibri" w:hAnsi="Calibri" w:cs="Tahoma"/>
              </w:rPr>
              <w:t>Insert objects in pockets</w:t>
            </w:r>
          </w:p>
        </w:tc>
        <w:tc>
          <w:tcPr>
            <w:tcW w:w="2979" w:type="dxa"/>
            <w:shd w:val="pct25" w:color="808000" w:fill="FFFFFF"/>
          </w:tcPr>
          <w:p w14:paraId="3BA6E0DB" w14:textId="77777777" w:rsidR="00AC1E53" w:rsidRPr="006F625F" w:rsidRDefault="00AC1E53" w:rsidP="00F964BE">
            <w:pPr>
              <w:widowControl/>
              <w:adjustRightInd/>
              <w:spacing w:line="240" w:lineRule="auto"/>
              <w:jc w:val="left"/>
              <w:textAlignment w:val="auto"/>
              <w:rPr>
                <w:rFonts w:ascii="Calibri" w:eastAsia="Calibri" w:hAnsi="Calibri"/>
              </w:rPr>
            </w:pPr>
          </w:p>
        </w:tc>
        <w:tc>
          <w:tcPr>
            <w:tcW w:w="2274" w:type="dxa"/>
            <w:shd w:val="pct25" w:color="808000" w:fill="FFFFFF"/>
          </w:tcPr>
          <w:p w14:paraId="0C0CFE24" w14:textId="77777777" w:rsidR="00AC1E53" w:rsidRPr="006F625F" w:rsidRDefault="00AC1E53" w:rsidP="00F964BE">
            <w:pPr>
              <w:widowControl/>
              <w:adjustRightInd/>
              <w:spacing w:line="240" w:lineRule="auto"/>
              <w:jc w:val="left"/>
              <w:textAlignment w:val="auto"/>
              <w:rPr>
                <w:rFonts w:ascii="Calibri" w:eastAsia="Calibri" w:hAnsi="Calibri"/>
              </w:rPr>
            </w:pPr>
          </w:p>
        </w:tc>
      </w:tr>
      <w:tr w:rsidR="0014288E" w:rsidRPr="006F625F" w14:paraId="0D0129DF" w14:textId="77777777" w:rsidTr="0014288E">
        <w:trPr>
          <w:trHeight w:val="501"/>
          <w:jc w:val="center"/>
        </w:trPr>
        <w:tc>
          <w:tcPr>
            <w:tcW w:w="2037" w:type="dxa"/>
          </w:tcPr>
          <w:p w14:paraId="2DE79750" w14:textId="77777777" w:rsidR="00AC1E53" w:rsidRPr="006F625F" w:rsidRDefault="00AC1E53" w:rsidP="00F964BE">
            <w:pPr>
              <w:widowControl/>
              <w:adjustRightInd/>
              <w:spacing w:line="240" w:lineRule="auto"/>
              <w:jc w:val="left"/>
              <w:textAlignment w:val="auto"/>
              <w:rPr>
                <w:rFonts w:ascii="Calibri" w:eastAsia="Calibri" w:hAnsi="Calibri" w:cs="Tahoma"/>
                <w:b/>
              </w:rPr>
            </w:pPr>
            <w:r w:rsidRPr="006F625F">
              <w:rPr>
                <w:rFonts w:ascii="Calibri" w:eastAsia="Calibri" w:hAnsi="Calibri" w:cs="Tahoma"/>
                <w:b/>
              </w:rPr>
              <w:t>Ziploc</w:t>
            </w:r>
            <w:r w:rsidRPr="006F625F">
              <w:rPr>
                <w:rFonts w:ascii="Calibri" w:eastAsia="Calibri" w:hAnsi="Calibri" w:cs="Tahoma"/>
                <w:b/>
                <w:vertAlign w:val="superscript"/>
              </w:rPr>
              <w:t>®</w:t>
            </w:r>
            <w:r w:rsidRPr="006F625F">
              <w:rPr>
                <w:rFonts w:ascii="Calibri" w:eastAsia="Calibri" w:hAnsi="Calibri" w:cs="Tahoma"/>
                <w:b/>
              </w:rPr>
              <w:t xml:space="preserve"> Pages </w:t>
            </w:r>
          </w:p>
        </w:tc>
        <w:tc>
          <w:tcPr>
            <w:tcW w:w="1837" w:type="dxa"/>
          </w:tcPr>
          <w:p w14:paraId="28A4B0B4" w14:textId="77777777" w:rsidR="00AC1E53" w:rsidRPr="006F625F" w:rsidRDefault="00AC1E53" w:rsidP="00F964BE">
            <w:pPr>
              <w:widowControl/>
              <w:adjustRightInd/>
              <w:jc w:val="left"/>
              <w:textAlignment w:val="auto"/>
              <w:rPr>
                <w:rFonts w:ascii="Calibri" w:eastAsia="Calibri" w:hAnsi="Calibri"/>
              </w:rPr>
            </w:pPr>
            <w:r w:rsidRPr="006F625F">
              <w:rPr>
                <w:rFonts w:ascii="Calibri" w:eastAsia="Calibri" w:hAnsi="Calibri" w:cs="Tahoma"/>
              </w:rPr>
              <w:t xml:space="preserve">Enclose objects </w:t>
            </w:r>
          </w:p>
        </w:tc>
        <w:tc>
          <w:tcPr>
            <w:tcW w:w="2979" w:type="dxa"/>
          </w:tcPr>
          <w:p w14:paraId="511BBEA9" w14:textId="77777777" w:rsidR="00AC1E53" w:rsidRPr="006F625F" w:rsidRDefault="00AC1E53" w:rsidP="00F964BE">
            <w:pPr>
              <w:widowControl/>
              <w:adjustRightInd/>
              <w:spacing w:line="240" w:lineRule="auto"/>
              <w:jc w:val="left"/>
              <w:textAlignment w:val="auto"/>
              <w:rPr>
                <w:rFonts w:ascii="Calibri" w:eastAsia="Calibri" w:hAnsi="Calibri"/>
              </w:rPr>
            </w:pPr>
          </w:p>
        </w:tc>
        <w:tc>
          <w:tcPr>
            <w:tcW w:w="2274" w:type="dxa"/>
          </w:tcPr>
          <w:p w14:paraId="306E27FF" w14:textId="77777777" w:rsidR="00AC1E53" w:rsidRPr="006F625F" w:rsidRDefault="00AC1E53" w:rsidP="00F964BE">
            <w:pPr>
              <w:widowControl/>
              <w:adjustRightInd/>
              <w:spacing w:line="240" w:lineRule="auto"/>
              <w:jc w:val="left"/>
              <w:textAlignment w:val="auto"/>
              <w:rPr>
                <w:rFonts w:ascii="Calibri" w:eastAsia="Calibri" w:hAnsi="Calibri"/>
              </w:rPr>
            </w:pPr>
          </w:p>
        </w:tc>
      </w:tr>
      <w:tr w:rsidR="0014288E" w:rsidRPr="006F625F" w14:paraId="41F7BDE4" w14:textId="77777777" w:rsidTr="0014288E">
        <w:trPr>
          <w:trHeight w:val="575"/>
          <w:jc w:val="center"/>
        </w:trPr>
        <w:tc>
          <w:tcPr>
            <w:tcW w:w="2037" w:type="dxa"/>
            <w:shd w:val="pct25" w:color="808000" w:fill="FFFFFF"/>
          </w:tcPr>
          <w:p w14:paraId="00B00763" w14:textId="77777777" w:rsidR="00AC1E53" w:rsidRPr="006F625F" w:rsidRDefault="00AC1E53" w:rsidP="00F964BE">
            <w:pPr>
              <w:widowControl/>
              <w:adjustRightInd/>
              <w:spacing w:line="240" w:lineRule="auto"/>
              <w:jc w:val="left"/>
              <w:textAlignment w:val="auto"/>
              <w:rPr>
                <w:rFonts w:ascii="Calibri" w:eastAsia="Calibri" w:hAnsi="Calibri" w:cs="Tahoma"/>
                <w:b/>
              </w:rPr>
            </w:pPr>
            <w:r w:rsidRPr="006F625F">
              <w:rPr>
                <w:rFonts w:ascii="Calibri" w:eastAsia="Calibri" w:hAnsi="Calibri" w:cs="Tahoma"/>
                <w:b/>
              </w:rPr>
              <w:t>Needlepoint Canvas Pages</w:t>
            </w:r>
          </w:p>
        </w:tc>
        <w:tc>
          <w:tcPr>
            <w:tcW w:w="1837" w:type="dxa"/>
            <w:shd w:val="pct25" w:color="808000" w:fill="FFFFFF"/>
          </w:tcPr>
          <w:p w14:paraId="7C181D5B" w14:textId="77777777" w:rsidR="00AC1E53" w:rsidRPr="006F625F" w:rsidRDefault="00AC1E53" w:rsidP="00F964BE">
            <w:pPr>
              <w:widowControl/>
              <w:adjustRightInd/>
              <w:jc w:val="left"/>
              <w:textAlignment w:val="auto"/>
              <w:rPr>
                <w:rFonts w:ascii="Calibri" w:eastAsia="Calibri" w:hAnsi="Calibri" w:cs="Tahoma"/>
              </w:rPr>
            </w:pPr>
            <w:r w:rsidRPr="006F625F">
              <w:rPr>
                <w:rFonts w:ascii="Calibri" w:eastAsia="Calibri" w:hAnsi="Calibri" w:cs="Tahoma"/>
              </w:rPr>
              <w:t>Attach objects with zip ties, “twisties”</w:t>
            </w:r>
          </w:p>
        </w:tc>
        <w:tc>
          <w:tcPr>
            <w:tcW w:w="2979" w:type="dxa"/>
            <w:shd w:val="pct25" w:color="808000" w:fill="FFFFFF"/>
          </w:tcPr>
          <w:p w14:paraId="442B1556" w14:textId="77777777" w:rsidR="00AC1E53" w:rsidRPr="006F625F" w:rsidRDefault="00AC1E53" w:rsidP="00F964BE">
            <w:pPr>
              <w:widowControl/>
              <w:adjustRightInd/>
              <w:spacing w:line="240" w:lineRule="auto"/>
              <w:jc w:val="left"/>
              <w:textAlignment w:val="auto"/>
              <w:rPr>
                <w:rFonts w:ascii="Calibri" w:eastAsia="Calibri" w:hAnsi="Calibri"/>
              </w:rPr>
            </w:pPr>
          </w:p>
        </w:tc>
        <w:tc>
          <w:tcPr>
            <w:tcW w:w="2274" w:type="dxa"/>
            <w:shd w:val="pct25" w:color="808000" w:fill="FFFFFF"/>
          </w:tcPr>
          <w:p w14:paraId="43DE4B33" w14:textId="77777777" w:rsidR="00AC1E53" w:rsidRPr="006F625F" w:rsidRDefault="00AC1E53" w:rsidP="00F964BE">
            <w:pPr>
              <w:widowControl/>
              <w:adjustRightInd/>
              <w:spacing w:line="240" w:lineRule="auto"/>
              <w:jc w:val="left"/>
              <w:textAlignment w:val="auto"/>
              <w:rPr>
                <w:rFonts w:ascii="Calibri" w:eastAsia="Calibri" w:hAnsi="Calibri"/>
              </w:rPr>
            </w:pPr>
            <w:r w:rsidRPr="006F625F">
              <w:rPr>
                <w:rFonts w:ascii="Calibri" w:eastAsia="Calibri" w:hAnsi="Calibri" w:cs="Tahoma"/>
              </w:rPr>
              <w:t>Lace yarn, string, pipe cleaners through the canvas to form lines &amp; raised shapes</w:t>
            </w:r>
          </w:p>
        </w:tc>
      </w:tr>
      <w:tr w:rsidR="0014288E" w:rsidRPr="006F625F" w14:paraId="6D77215F" w14:textId="77777777" w:rsidTr="0014288E">
        <w:trPr>
          <w:trHeight w:val="1423"/>
          <w:jc w:val="center"/>
        </w:trPr>
        <w:tc>
          <w:tcPr>
            <w:tcW w:w="2037" w:type="dxa"/>
          </w:tcPr>
          <w:p w14:paraId="583CAFEA" w14:textId="77777777" w:rsidR="00AC1E53" w:rsidRPr="006F625F" w:rsidRDefault="00AC1E53" w:rsidP="00F964BE">
            <w:pPr>
              <w:widowControl/>
              <w:adjustRightInd/>
              <w:spacing w:line="240" w:lineRule="auto"/>
              <w:jc w:val="left"/>
              <w:textAlignment w:val="auto"/>
              <w:rPr>
                <w:rFonts w:ascii="Calibri" w:eastAsia="Calibri" w:hAnsi="Calibri" w:cs="Tahoma"/>
                <w:b/>
              </w:rPr>
            </w:pPr>
            <w:r w:rsidRPr="006F625F">
              <w:rPr>
                <w:rFonts w:ascii="Calibri" w:eastAsia="Calibri" w:hAnsi="Calibri" w:cs="Tahoma"/>
                <w:b/>
              </w:rPr>
              <w:t>Polyblend Pages</w:t>
            </w:r>
          </w:p>
        </w:tc>
        <w:tc>
          <w:tcPr>
            <w:tcW w:w="1837" w:type="dxa"/>
          </w:tcPr>
          <w:p w14:paraId="2B3586EA" w14:textId="77777777" w:rsidR="00AC1E53" w:rsidRPr="006F625F" w:rsidRDefault="00AC1E53" w:rsidP="00F964BE">
            <w:pPr>
              <w:widowControl/>
              <w:adjustRightInd/>
              <w:jc w:val="left"/>
              <w:textAlignment w:val="auto"/>
              <w:rPr>
                <w:rFonts w:ascii="Calibri" w:eastAsia="Calibri" w:hAnsi="Calibri" w:cs="Tahoma"/>
              </w:rPr>
            </w:pPr>
            <w:r w:rsidRPr="006F625F">
              <w:rPr>
                <w:rFonts w:ascii="Calibri" w:eastAsia="Calibri" w:hAnsi="Calibri" w:cs="Tahoma"/>
              </w:rPr>
              <w:t>Attach objects: zip ties, hook/loop, magnetic attachments, glue</w:t>
            </w:r>
          </w:p>
        </w:tc>
        <w:tc>
          <w:tcPr>
            <w:tcW w:w="2979" w:type="dxa"/>
          </w:tcPr>
          <w:p w14:paraId="3F858FDB" w14:textId="77777777" w:rsidR="00AC1E53" w:rsidRPr="006F625F" w:rsidRDefault="00AC1E53" w:rsidP="00F964BE">
            <w:pPr>
              <w:widowControl/>
              <w:adjustRightInd/>
              <w:spacing w:line="240" w:lineRule="auto"/>
              <w:jc w:val="left"/>
              <w:textAlignment w:val="auto"/>
              <w:rPr>
                <w:rFonts w:ascii="Calibri" w:eastAsia="Calibri" w:hAnsi="Calibri" w:cs="Tahoma"/>
              </w:rPr>
            </w:pPr>
            <w:r w:rsidRPr="006F625F">
              <w:rPr>
                <w:rFonts w:ascii="Calibri" w:eastAsia="Calibri" w:hAnsi="Calibri" w:cs="Tahoma"/>
              </w:rPr>
              <w:t xml:space="preserve">Glue or attach textured shapes using hook/loop or magnetic attachments </w:t>
            </w:r>
          </w:p>
        </w:tc>
        <w:tc>
          <w:tcPr>
            <w:tcW w:w="2274" w:type="dxa"/>
          </w:tcPr>
          <w:p w14:paraId="01EC9E07" w14:textId="77777777" w:rsidR="00AC1E53" w:rsidRPr="006F625F" w:rsidRDefault="00AC1E53" w:rsidP="00F964BE">
            <w:pPr>
              <w:widowControl/>
              <w:adjustRightInd/>
              <w:spacing w:line="240" w:lineRule="auto"/>
              <w:jc w:val="left"/>
              <w:textAlignment w:val="auto"/>
              <w:rPr>
                <w:rFonts w:ascii="Calibri" w:eastAsia="Calibri" w:hAnsi="Calibri" w:cs="Tahoma"/>
              </w:rPr>
            </w:pPr>
            <w:r w:rsidRPr="006F625F">
              <w:rPr>
                <w:rFonts w:ascii="Calibri" w:eastAsia="Calibri" w:hAnsi="Calibri" w:cs="Tahoma"/>
              </w:rPr>
              <w:t>Glue string, yarn, or Wikki Stix</w:t>
            </w:r>
            <w:r w:rsidR="00CE2D92" w:rsidRPr="006F625F">
              <w:rPr>
                <w:rFonts w:ascii="Calibri" w:eastAsia="Calibri" w:hAnsi="Calibri" w:cs="Tahoma"/>
              </w:rPr>
              <w:t>®</w:t>
            </w:r>
            <w:r w:rsidRPr="006F625F">
              <w:rPr>
                <w:rFonts w:ascii="Calibri" w:eastAsia="Calibri" w:hAnsi="Calibri" w:cs="Tahoma"/>
              </w:rPr>
              <w:t>; apply puff paint to form lines &amp; raised shapes</w:t>
            </w:r>
          </w:p>
        </w:tc>
      </w:tr>
      <w:tr w:rsidR="0014288E" w:rsidRPr="006F625F" w14:paraId="4008295A" w14:textId="77777777" w:rsidTr="0014288E">
        <w:trPr>
          <w:trHeight w:val="1731"/>
          <w:jc w:val="center"/>
        </w:trPr>
        <w:tc>
          <w:tcPr>
            <w:tcW w:w="2037" w:type="dxa"/>
            <w:shd w:val="pct25" w:color="808000" w:fill="FFFFFF"/>
          </w:tcPr>
          <w:p w14:paraId="0E482783" w14:textId="77777777" w:rsidR="00AC1E53" w:rsidRPr="006F625F" w:rsidRDefault="00AC1E53" w:rsidP="00F964BE">
            <w:pPr>
              <w:widowControl/>
              <w:adjustRightInd/>
              <w:spacing w:line="240" w:lineRule="auto"/>
              <w:jc w:val="left"/>
              <w:textAlignment w:val="auto"/>
              <w:rPr>
                <w:rFonts w:ascii="Calibri" w:eastAsia="Calibri" w:hAnsi="Calibri" w:cs="Tahoma"/>
                <w:b/>
              </w:rPr>
            </w:pPr>
            <w:r w:rsidRPr="006F625F">
              <w:rPr>
                <w:rFonts w:ascii="Calibri" w:eastAsia="Calibri" w:hAnsi="Calibri" w:cs="Tahoma"/>
                <w:b/>
              </w:rPr>
              <w:t>Board Stock Pages</w:t>
            </w:r>
          </w:p>
        </w:tc>
        <w:tc>
          <w:tcPr>
            <w:tcW w:w="1837" w:type="dxa"/>
            <w:shd w:val="pct25" w:color="808000" w:fill="FFFFFF"/>
          </w:tcPr>
          <w:p w14:paraId="012089A9" w14:textId="77777777" w:rsidR="00AC1E53" w:rsidRPr="006F625F" w:rsidRDefault="00AC1E53" w:rsidP="00F964BE">
            <w:pPr>
              <w:widowControl/>
              <w:adjustRightInd/>
              <w:jc w:val="left"/>
              <w:textAlignment w:val="auto"/>
              <w:rPr>
                <w:rFonts w:ascii="Calibri" w:eastAsia="Calibri" w:hAnsi="Calibri"/>
              </w:rPr>
            </w:pPr>
            <w:r w:rsidRPr="006F625F">
              <w:rPr>
                <w:rFonts w:ascii="Calibri" w:eastAsia="Calibri" w:hAnsi="Calibri" w:cs="Tahoma"/>
              </w:rPr>
              <w:t xml:space="preserve">Attach objects with zip ties, hook/loop, magnetic attachments, or glue </w:t>
            </w:r>
          </w:p>
        </w:tc>
        <w:tc>
          <w:tcPr>
            <w:tcW w:w="2979" w:type="dxa"/>
            <w:shd w:val="pct25" w:color="808000" w:fill="FFFFFF"/>
          </w:tcPr>
          <w:p w14:paraId="584DCD4B" w14:textId="77777777" w:rsidR="00AC1E53" w:rsidRPr="006F625F" w:rsidRDefault="00AC1E53" w:rsidP="00F964BE">
            <w:pPr>
              <w:widowControl/>
              <w:adjustRightInd/>
              <w:spacing w:line="240" w:lineRule="auto"/>
              <w:jc w:val="left"/>
              <w:textAlignment w:val="auto"/>
              <w:rPr>
                <w:rFonts w:ascii="Calibri" w:eastAsia="Calibri" w:hAnsi="Calibri" w:cs="Tahoma"/>
              </w:rPr>
            </w:pPr>
            <w:r w:rsidRPr="006F625F">
              <w:rPr>
                <w:rFonts w:ascii="Calibri" w:eastAsia="Calibri" w:hAnsi="Calibri" w:cs="Tahoma"/>
              </w:rPr>
              <w:t>Glue or attach textured shapes using hook/loop or magnetic attachments</w:t>
            </w:r>
          </w:p>
        </w:tc>
        <w:tc>
          <w:tcPr>
            <w:tcW w:w="2274" w:type="dxa"/>
            <w:shd w:val="pct25" w:color="808000" w:fill="FFFFFF"/>
          </w:tcPr>
          <w:p w14:paraId="3BC9993A" w14:textId="77777777" w:rsidR="00AC1E53" w:rsidRPr="006F625F" w:rsidRDefault="00AC1E53" w:rsidP="00F964BE">
            <w:pPr>
              <w:widowControl/>
              <w:adjustRightInd/>
              <w:spacing w:line="240" w:lineRule="auto"/>
              <w:jc w:val="left"/>
              <w:textAlignment w:val="auto"/>
              <w:rPr>
                <w:rFonts w:ascii="Calibri" w:eastAsia="Calibri" w:hAnsi="Calibri" w:cs="Tahoma"/>
              </w:rPr>
            </w:pPr>
            <w:r w:rsidRPr="006F625F">
              <w:rPr>
                <w:rFonts w:ascii="Calibri" w:eastAsia="Calibri" w:hAnsi="Calibri" w:cs="Tahoma"/>
              </w:rPr>
              <w:t>Glue string, yarn, or Wikki Stix®; apply puff paint to form lines &amp; raised shapes</w:t>
            </w:r>
          </w:p>
        </w:tc>
      </w:tr>
      <w:tr w:rsidR="0014288E" w:rsidRPr="006F625F" w14:paraId="180389ED" w14:textId="77777777" w:rsidTr="0014288E">
        <w:trPr>
          <w:trHeight w:val="1265"/>
          <w:jc w:val="center"/>
        </w:trPr>
        <w:tc>
          <w:tcPr>
            <w:tcW w:w="2037" w:type="dxa"/>
          </w:tcPr>
          <w:p w14:paraId="14272F06" w14:textId="77777777" w:rsidR="00AC1E53" w:rsidRPr="006F625F" w:rsidRDefault="00AC1E53" w:rsidP="00F964BE">
            <w:pPr>
              <w:widowControl/>
              <w:adjustRightInd/>
              <w:spacing w:line="240" w:lineRule="auto"/>
              <w:jc w:val="left"/>
              <w:textAlignment w:val="auto"/>
              <w:rPr>
                <w:rFonts w:ascii="Calibri" w:eastAsia="Calibri" w:hAnsi="Calibri" w:cs="Tahoma"/>
                <w:b/>
              </w:rPr>
            </w:pPr>
            <w:r w:rsidRPr="006F625F">
              <w:rPr>
                <w:rFonts w:ascii="Calibri" w:eastAsia="Calibri" w:hAnsi="Calibri" w:cs="Tahoma"/>
                <w:b/>
              </w:rPr>
              <w:t>Fabric Pages</w:t>
            </w:r>
          </w:p>
        </w:tc>
        <w:tc>
          <w:tcPr>
            <w:tcW w:w="1837" w:type="dxa"/>
          </w:tcPr>
          <w:p w14:paraId="3E43BE0A" w14:textId="77777777" w:rsidR="00AC1E53" w:rsidRPr="006F625F" w:rsidRDefault="00AC1E53" w:rsidP="00F964BE">
            <w:pPr>
              <w:widowControl/>
              <w:adjustRightInd/>
              <w:jc w:val="left"/>
              <w:textAlignment w:val="auto"/>
              <w:rPr>
                <w:rFonts w:ascii="Calibri" w:eastAsia="Calibri" w:hAnsi="Calibri"/>
              </w:rPr>
            </w:pPr>
            <w:r w:rsidRPr="006F625F">
              <w:rPr>
                <w:rFonts w:ascii="Calibri" w:eastAsia="Calibri" w:hAnsi="Calibri" w:cs="Tahoma"/>
              </w:rPr>
              <w:t>Attach objects with hook/loop attachments</w:t>
            </w:r>
          </w:p>
        </w:tc>
        <w:tc>
          <w:tcPr>
            <w:tcW w:w="2979" w:type="dxa"/>
          </w:tcPr>
          <w:p w14:paraId="47DE5CB3" w14:textId="77777777" w:rsidR="00AC1E53" w:rsidRPr="006F625F" w:rsidRDefault="00AC1E53" w:rsidP="00F964BE">
            <w:pPr>
              <w:widowControl/>
              <w:adjustRightInd/>
              <w:spacing w:line="240" w:lineRule="auto"/>
              <w:jc w:val="left"/>
              <w:textAlignment w:val="auto"/>
              <w:rPr>
                <w:rFonts w:ascii="Calibri" w:eastAsia="Calibri" w:hAnsi="Calibri" w:cs="Tahoma"/>
              </w:rPr>
            </w:pPr>
            <w:r w:rsidRPr="006F625F">
              <w:rPr>
                <w:rFonts w:ascii="Calibri" w:eastAsia="Calibri" w:hAnsi="Calibri" w:cs="Tahoma"/>
              </w:rPr>
              <w:t xml:space="preserve">Use hook attachments to back textured shapes to apply to page </w:t>
            </w:r>
          </w:p>
        </w:tc>
        <w:tc>
          <w:tcPr>
            <w:tcW w:w="2274" w:type="dxa"/>
          </w:tcPr>
          <w:p w14:paraId="38971B6A" w14:textId="77777777" w:rsidR="00AC1E53" w:rsidRPr="006F625F" w:rsidRDefault="00AC1E53" w:rsidP="00F964BE">
            <w:pPr>
              <w:widowControl/>
              <w:adjustRightInd/>
              <w:spacing w:line="240" w:lineRule="auto"/>
              <w:jc w:val="left"/>
              <w:textAlignment w:val="auto"/>
              <w:rPr>
                <w:rFonts w:ascii="Calibri" w:eastAsia="Calibri" w:hAnsi="Calibri"/>
              </w:rPr>
            </w:pPr>
            <w:r w:rsidRPr="006F625F">
              <w:rPr>
                <w:rFonts w:ascii="Calibri" w:eastAsia="Calibri" w:hAnsi="Calibri" w:cs="Tahoma"/>
              </w:rPr>
              <w:t>Use hook attachments to back raised and outline shapes to apply to page</w:t>
            </w:r>
          </w:p>
        </w:tc>
      </w:tr>
      <w:tr w:rsidR="0014288E" w:rsidRPr="006F625F" w14:paraId="22E05B2E" w14:textId="77777777" w:rsidTr="0014288E">
        <w:trPr>
          <w:trHeight w:val="1265"/>
          <w:jc w:val="center"/>
        </w:trPr>
        <w:tc>
          <w:tcPr>
            <w:tcW w:w="2037" w:type="dxa"/>
            <w:shd w:val="pct25" w:color="808000" w:fill="FFFFFF"/>
          </w:tcPr>
          <w:p w14:paraId="5ACF0976" w14:textId="77777777" w:rsidR="00AC1E53" w:rsidRPr="006F625F" w:rsidRDefault="00AC1E53" w:rsidP="00F964BE">
            <w:pPr>
              <w:widowControl/>
              <w:adjustRightInd/>
              <w:spacing w:line="240" w:lineRule="auto"/>
              <w:jc w:val="left"/>
              <w:textAlignment w:val="auto"/>
              <w:rPr>
                <w:rFonts w:ascii="Calibri" w:eastAsia="Calibri" w:hAnsi="Calibri" w:cs="Tahoma"/>
                <w:b/>
              </w:rPr>
            </w:pPr>
            <w:r w:rsidRPr="006F625F">
              <w:rPr>
                <w:rFonts w:ascii="Calibri" w:eastAsia="Calibri" w:hAnsi="Calibri" w:cs="Tahoma"/>
                <w:b/>
              </w:rPr>
              <w:t>Magnetic Pages</w:t>
            </w:r>
          </w:p>
        </w:tc>
        <w:tc>
          <w:tcPr>
            <w:tcW w:w="1837" w:type="dxa"/>
            <w:shd w:val="pct25" w:color="808000" w:fill="FFFFFF"/>
          </w:tcPr>
          <w:p w14:paraId="53AACED4" w14:textId="77777777" w:rsidR="00AC1E53" w:rsidRPr="006F625F" w:rsidRDefault="00AC1E53" w:rsidP="00F964BE">
            <w:pPr>
              <w:widowControl/>
              <w:adjustRightInd/>
              <w:jc w:val="left"/>
              <w:textAlignment w:val="auto"/>
              <w:rPr>
                <w:rFonts w:ascii="Calibri" w:eastAsia="Calibri" w:hAnsi="Calibri"/>
              </w:rPr>
            </w:pPr>
            <w:r w:rsidRPr="006F625F">
              <w:rPr>
                <w:rFonts w:ascii="Calibri" w:eastAsia="Calibri" w:hAnsi="Calibri" w:cs="Tahoma"/>
              </w:rPr>
              <w:t>Attach objects with magnetic attachments</w:t>
            </w:r>
          </w:p>
        </w:tc>
        <w:tc>
          <w:tcPr>
            <w:tcW w:w="2979" w:type="dxa"/>
            <w:shd w:val="pct25" w:color="808000" w:fill="FFFFFF"/>
          </w:tcPr>
          <w:p w14:paraId="5ACD887C" w14:textId="77777777" w:rsidR="00AC1E53" w:rsidRPr="006F625F" w:rsidRDefault="00AC1E53" w:rsidP="00F964BE">
            <w:pPr>
              <w:widowControl/>
              <w:adjustRightInd/>
              <w:jc w:val="left"/>
              <w:textAlignment w:val="auto"/>
              <w:rPr>
                <w:rFonts w:ascii="Calibri" w:eastAsia="Calibri" w:hAnsi="Calibri" w:cs="Tahoma"/>
              </w:rPr>
            </w:pPr>
            <w:r w:rsidRPr="006F625F">
              <w:rPr>
                <w:rFonts w:ascii="Calibri" w:eastAsia="Calibri" w:hAnsi="Calibri" w:cs="Tahoma"/>
              </w:rPr>
              <w:t>Use magnetic strips or sheeting to back textured shapes to apply to page</w:t>
            </w:r>
          </w:p>
        </w:tc>
        <w:tc>
          <w:tcPr>
            <w:tcW w:w="2274" w:type="dxa"/>
            <w:shd w:val="pct25" w:color="808000" w:fill="FFFFFF"/>
          </w:tcPr>
          <w:p w14:paraId="19F9E55A" w14:textId="77777777" w:rsidR="00AC1E53" w:rsidRPr="006F625F" w:rsidRDefault="00AC1E53" w:rsidP="00F964BE">
            <w:pPr>
              <w:widowControl/>
              <w:adjustRightInd/>
              <w:spacing w:line="240" w:lineRule="auto"/>
              <w:jc w:val="left"/>
              <w:textAlignment w:val="auto"/>
              <w:rPr>
                <w:rFonts w:ascii="Calibri" w:eastAsia="Calibri" w:hAnsi="Calibri" w:cs="Tahoma"/>
              </w:rPr>
            </w:pPr>
            <w:r w:rsidRPr="006F625F">
              <w:rPr>
                <w:rFonts w:ascii="Calibri" w:eastAsia="Calibri" w:hAnsi="Calibri" w:cs="Tahoma"/>
              </w:rPr>
              <w:t xml:space="preserve">Use magnetic attachments to back raised and outline shapes to apply to page </w:t>
            </w:r>
          </w:p>
        </w:tc>
      </w:tr>
      <w:tr w:rsidR="0014288E" w:rsidRPr="006F625F" w14:paraId="0665524D" w14:textId="77777777" w:rsidTr="0014288E">
        <w:trPr>
          <w:trHeight w:val="1527"/>
          <w:jc w:val="center"/>
        </w:trPr>
        <w:tc>
          <w:tcPr>
            <w:tcW w:w="2037" w:type="dxa"/>
          </w:tcPr>
          <w:p w14:paraId="1416B101" w14:textId="77777777" w:rsidR="00AC1E53" w:rsidRPr="006F625F" w:rsidRDefault="00AC1E53" w:rsidP="00F964BE">
            <w:pPr>
              <w:widowControl/>
              <w:adjustRightInd/>
              <w:spacing w:line="240" w:lineRule="auto"/>
              <w:jc w:val="left"/>
              <w:textAlignment w:val="auto"/>
              <w:rPr>
                <w:rFonts w:ascii="Calibri" w:eastAsia="Calibri" w:hAnsi="Calibri" w:cs="Tahoma"/>
                <w:b/>
                <w:bCs/>
              </w:rPr>
            </w:pPr>
            <w:r w:rsidRPr="006F625F">
              <w:rPr>
                <w:rFonts w:ascii="Calibri" w:eastAsia="Calibri" w:hAnsi="Calibri" w:cs="Tahoma"/>
                <w:b/>
                <w:bCs/>
              </w:rPr>
              <w:lastRenderedPageBreak/>
              <w:t>Card Stock Pages</w:t>
            </w:r>
          </w:p>
        </w:tc>
        <w:tc>
          <w:tcPr>
            <w:tcW w:w="1837" w:type="dxa"/>
          </w:tcPr>
          <w:p w14:paraId="45913D2B" w14:textId="77777777" w:rsidR="00AC1E53" w:rsidRPr="006F625F" w:rsidRDefault="00AC1E53" w:rsidP="00F964BE">
            <w:pPr>
              <w:widowControl/>
              <w:adjustRightInd/>
              <w:spacing w:line="240" w:lineRule="auto"/>
              <w:jc w:val="left"/>
              <w:textAlignment w:val="auto"/>
              <w:rPr>
                <w:rFonts w:ascii="Calibri" w:eastAsia="Calibri" w:hAnsi="Calibri"/>
              </w:rPr>
            </w:pPr>
            <w:r w:rsidRPr="006F625F">
              <w:rPr>
                <w:rFonts w:ascii="Calibri" w:eastAsia="Calibri" w:hAnsi="Calibri" w:cs="Tahoma"/>
              </w:rPr>
              <w:t>Attach objects with hook/loop, magnetic attachments, or glue</w:t>
            </w:r>
          </w:p>
        </w:tc>
        <w:tc>
          <w:tcPr>
            <w:tcW w:w="2979" w:type="dxa"/>
          </w:tcPr>
          <w:p w14:paraId="6FE4713C" w14:textId="77777777" w:rsidR="00AC1E53" w:rsidRPr="006F625F" w:rsidRDefault="00AC1E53" w:rsidP="00F964BE">
            <w:pPr>
              <w:widowControl/>
              <w:adjustRightInd/>
              <w:spacing w:line="240" w:lineRule="auto"/>
              <w:jc w:val="left"/>
              <w:textAlignment w:val="auto"/>
              <w:rPr>
                <w:rFonts w:ascii="Calibri" w:eastAsia="Calibri" w:hAnsi="Calibri"/>
              </w:rPr>
            </w:pPr>
            <w:r w:rsidRPr="006F625F">
              <w:rPr>
                <w:rFonts w:ascii="Calibri" w:eastAsia="Calibri" w:hAnsi="Calibri" w:cs="Tahoma"/>
              </w:rPr>
              <w:t>Glue or attach textured shapes using hook/loop or magnetic attachments</w:t>
            </w:r>
          </w:p>
        </w:tc>
        <w:tc>
          <w:tcPr>
            <w:tcW w:w="2274" w:type="dxa"/>
          </w:tcPr>
          <w:p w14:paraId="29D90A1A" w14:textId="77777777" w:rsidR="00AC1E53" w:rsidRPr="006F625F" w:rsidRDefault="00AC1E53" w:rsidP="00F964BE">
            <w:pPr>
              <w:widowControl/>
              <w:adjustRightInd/>
              <w:spacing w:line="240" w:lineRule="auto"/>
              <w:jc w:val="left"/>
              <w:textAlignment w:val="auto"/>
              <w:rPr>
                <w:rFonts w:ascii="Calibri" w:eastAsia="Calibri" w:hAnsi="Calibri"/>
              </w:rPr>
            </w:pPr>
            <w:r w:rsidRPr="006F625F">
              <w:rPr>
                <w:rFonts w:ascii="Calibri" w:eastAsia="Calibri" w:hAnsi="Calibri" w:cs="Tahoma"/>
              </w:rPr>
              <w:t>Emboss; glue string, yarn, or Wikki Stix®; apply puff paint to form lines &amp; raised shapes</w:t>
            </w:r>
          </w:p>
        </w:tc>
      </w:tr>
    </w:tbl>
    <w:p w14:paraId="7813190E"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0FB51A10"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 xml:space="preserve">The resulting 105-page manual was reviewed by Christine Moe, doctoral student at </w:t>
      </w:r>
      <w:r w:rsidR="00DB495F" w:rsidRPr="006F625F">
        <w:rPr>
          <w:rFonts w:ascii="Tahoma" w:hAnsi="Tahoma" w:cs="Tahoma"/>
          <w:sz w:val="24"/>
          <w:szCs w:val="24"/>
        </w:rPr>
        <w:t xml:space="preserve">the </w:t>
      </w:r>
      <w:r w:rsidRPr="006F625F">
        <w:rPr>
          <w:rFonts w:ascii="Tahoma" w:hAnsi="Tahoma" w:cs="Tahoma"/>
          <w:sz w:val="24"/>
          <w:szCs w:val="24"/>
        </w:rPr>
        <w:t xml:space="preserve">University of </w:t>
      </w:r>
      <w:r w:rsidR="00DB495F" w:rsidRPr="006F625F">
        <w:rPr>
          <w:rFonts w:ascii="Tahoma" w:hAnsi="Tahoma" w:cs="Tahoma"/>
          <w:sz w:val="24"/>
          <w:szCs w:val="24"/>
        </w:rPr>
        <w:t>Northern Colorado (UNC)</w:t>
      </w:r>
      <w:r w:rsidRPr="006F625F">
        <w:rPr>
          <w:rFonts w:ascii="Tahoma" w:hAnsi="Tahoma" w:cs="Tahoma"/>
          <w:sz w:val="24"/>
          <w:szCs w:val="24"/>
        </w:rPr>
        <w:t>. At her recommendation</w:t>
      </w:r>
      <w:r w:rsidR="00DB495F" w:rsidRPr="006F625F">
        <w:rPr>
          <w:rFonts w:ascii="Tahoma" w:hAnsi="Tahoma" w:cs="Tahoma"/>
          <w:sz w:val="24"/>
          <w:szCs w:val="24"/>
        </w:rPr>
        <w:t>,</w:t>
      </w:r>
      <w:r w:rsidRPr="006F625F">
        <w:rPr>
          <w:rFonts w:ascii="Tahoma" w:hAnsi="Tahoma" w:cs="Tahoma"/>
          <w:sz w:val="24"/>
          <w:szCs w:val="24"/>
        </w:rPr>
        <w:t xml:space="preserve"> a brief section on emergent literacy was added</w:t>
      </w:r>
      <w:r w:rsidR="00DB495F" w:rsidRPr="006F625F">
        <w:rPr>
          <w:rFonts w:ascii="Tahoma" w:hAnsi="Tahoma" w:cs="Tahoma"/>
          <w:sz w:val="24"/>
          <w:szCs w:val="24"/>
        </w:rPr>
        <w:t>;</w:t>
      </w:r>
      <w:r w:rsidRPr="006F625F">
        <w:rPr>
          <w:rFonts w:ascii="Tahoma" w:hAnsi="Tahoma" w:cs="Tahoma"/>
          <w:sz w:val="24"/>
          <w:szCs w:val="24"/>
        </w:rPr>
        <w:t xml:space="preserve"> more updates to the manual’s references were provided by Moe</w:t>
      </w:r>
      <w:r w:rsidR="00DB495F" w:rsidRPr="006F625F">
        <w:rPr>
          <w:rFonts w:ascii="Tahoma" w:hAnsi="Tahoma" w:cs="Tahoma"/>
          <w:sz w:val="24"/>
          <w:szCs w:val="24"/>
        </w:rPr>
        <w:t>;</w:t>
      </w:r>
      <w:r w:rsidRPr="006F625F">
        <w:rPr>
          <w:rFonts w:ascii="Tahoma" w:hAnsi="Tahoma" w:cs="Tahoma"/>
          <w:sz w:val="24"/>
          <w:szCs w:val="24"/>
        </w:rPr>
        <w:t xml:space="preserve"> and the project leader drafted a detailed chart listing fine motor, tactual discrimination, cognitive</w:t>
      </w:r>
      <w:r w:rsidR="00DB495F" w:rsidRPr="006F625F">
        <w:rPr>
          <w:rFonts w:ascii="Tahoma" w:hAnsi="Tahoma" w:cs="Tahoma"/>
          <w:sz w:val="24"/>
          <w:szCs w:val="24"/>
        </w:rPr>
        <w:t>,</w:t>
      </w:r>
      <w:r w:rsidRPr="006F625F">
        <w:rPr>
          <w:rFonts w:ascii="Tahoma" w:hAnsi="Tahoma" w:cs="Tahoma"/>
          <w:sz w:val="24"/>
          <w:szCs w:val="24"/>
        </w:rPr>
        <w:t xml:space="preserve"> and language skills needed for effectively using different types of tactile illustration. The developmental chart suggests the illustration style and book genre appropriate for a child at each level. Data assemb</w:t>
      </w:r>
      <w:r w:rsidR="00DB495F" w:rsidRPr="006F625F">
        <w:rPr>
          <w:rFonts w:ascii="Tahoma" w:hAnsi="Tahoma" w:cs="Tahoma"/>
          <w:sz w:val="24"/>
          <w:szCs w:val="24"/>
        </w:rPr>
        <w:t>led from multiple sources by UNC</w:t>
      </w:r>
      <w:r w:rsidRPr="006F625F">
        <w:rPr>
          <w:rFonts w:ascii="Tahoma" w:hAnsi="Tahoma" w:cs="Tahoma"/>
          <w:sz w:val="24"/>
          <w:szCs w:val="24"/>
        </w:rPr>
        <w:t xml:space="preserve"> provided the basis for the sequence of tactual discrimination, fine motor, cognitive</w:t>
      </w:r>
      <w:r w:rsidR="00DB495F" w:rsidRPr="006F625F">
        <w:rPr>
          <w:rFonts w:ascii="Tahoma" w:hAnsi="Tahoma" w:cs="Tahoma"/>
          <w:sz w:val="24"/>
          <w:szCs w:val="24"/>
        </w:rPr>
        <w:t>,</w:t>
      </w:r>
      <w:r w:rsidRPr="006F625F">
        <w:rPr>
          <w:rFonts w:ascii="Tahoma" w:hAnsi="Tahoma" w:cs="Tahoma"/>
          <w:sz w:val="24"/>
          <w:szCs w:val="24"/>
        </w:rPr>
        <w:t xml:space="preserve"> and language skills listed in the chart. The unformatted draft of the manual was then readied for field evaluation.</w:t>
      </w:r>
    </w:p>
    <w:p w14:paraId="31B5818C"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 xml:space="preserve"> </w:t>
      </w:r>
    </w:p>
    <w:p w14:paraId="1B37B85F"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 xml:space="preserve">Field evaluation forms containing both closed and open-ended questions were written for the manual and kit items. Eight evaluation sites agreed to participate. In February through March of 2014, nine evaluators at six sites completed the evaluation. Two additional evaluators at one of the sites answered questions regarding kit items although they did not evaluate the manual. An evaluator at a seventh site delegated responsibility for the evaluation; although only parts of the questionnaire were answered, in its place a brief narrative impression of the kit and manual was provided. These results were recorded separately. The eighth site did not return an evaluation. </w:t>
      </w:r>
    </w:p>
    <w:p w14:paraId="43A8C630"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671646AC" w14:textId="54E2D9A5" w:rsidR="00AC1E53" w:rsidRPr="006F625F" w:rsidRDefault="009F2FD8" w:rsidP="00F964BE">
      <w:pPr>
        <w:widowControl/>
        <w:adjustRightInd/>
        <w:spacing w:after="0" w:line="240" w:lineRule="auto"/>
        <w:jc w:val="left"/>
        <w:textAlignment w:val="auto"/>
        <w:rPr>
          <w:rFonts w:ascii="Tahoma" w:hAnsi="Tahoma" w:cs="Tahoma"/>
          <w:sz w:val="24"/>
          <w:szCs w:val="24"/>
        </w:rPr>
      </w:pPr>
      <w:r w:rsidRPr="006F625F">
        <w:rPr>
          <w:noProof/>
        </w:rPr>
        <w:lastRenderedPageBreak/>
        <w:drawing>
          <wp:inline distT="0" distB="0" distL="0" distR="0" wp14:anchorId="73B301B2" wp14:editId="463E3CA3">
            <wp:extent cx="5111657" cy="3453645"/>
            <wp:effectExtent l="0" t="0" r="0" b="0"/>
            <wp:docPr id="25" name="Picture 25" descr="Map of United States shows the states in which evaluators participated in the field evaluation of the Tactile Book Builder kit. In Kentucky, Missouri, and Colorado private preschool programs took part. In Michigan and Virginia, the kit was tested by TVIs working in public school programs; in Maryland and Iowa, field evaluators were employed through the state residential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113204" cy="3454690"/>
                    </a:xfrm>
                    <a:prstGeom prst="rect">
                      <a:avLst/>
                    </a:prstGeom>
                  </pic:spPr>
                </pic:pic>
              </a:graphicData>
            </a:graphic>
          </wp:inline>
        </w:drawing>
      </w:r>
    </w:p>
    <w:p w14:paraId="5CA22E64"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59096224"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In all, nine TVIs, two TVI/COMS, a parent, and a teaching assistant took part. The TVIs ranged in years of experience from 2 to 24 years. The participating parent had also worked extensively in the field with 29 years of experience. The teaching assistant had been in the field for less than six months.</w:t>
      </w:r>
    </w:p>
    <w:p w14:paraId="5806F444"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1DD5B1D7" w14:textId="77777777" w:rsidR="00DB495F"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 xml:space="preserve">All nine evaluators completing the full evaluation indicated that each of the three sections of the manual would meet the needs of 80-100% of the TVI audience. </w:t>
      </w:r>
      <w:r w:rsidR="00DB495F" w:rsidRPr="006F625F">
        <w:rPr>
          <w:rFonts w:ascii="Tahoma" w:hAnsi="Tahoma" w:cs="Tahoma"/>
          <w:sz w:val="24"/>
          <w:szCs w:val="24"/>
        </w:rPr>
        <w:t xml:space="preserve">Other data include the following: </w:t>
      </w:r>
    </w:p>
    <w:p w14:paraId="2A14567B" w14:textId="77777777" w:rsidR="00AC1E53" w:rsidRPr="006F625F" w:rsidRDefault="00AC1E53" w:rsidP="00984DA1">
      <w:pPr>
        <w:pStyle w:val="ListParagraph"/>
        <w:widowControl/>
        <w:numPr>
          <w:ilvl w:val="0"/>
          <w:numId w:val="231"/>
        </w:numPr>
        <w:adjustRightInd/>
        <w:spacing w:after="0" w:line="240" w:lineRule="auto"/>
        <w:jc w:val="left"/>
        <w:textAlignment w:val="auto"/>
        <w:rPr>
          <w:rFonts w:ascii="Calibri" w:eastAsia="Calibri" w:hAnsi="Calibri"/>
          <w:color w:val="000000"/>
          <w:sz w:val="32"/>
          <w:szCs w:val="28"/>
        </w:rPr>
      </w:pPr>
      <w:r w:rsidRPr="006F625F">
        <w:rPr>
          <w:rFonts w:ascii="Tahoma" w:eastAsia="Calibri" w:hAnsi="Tahoma"/>
          <w:color w:val="000000"/>
          <w:sz w:val="24"/>
        </w:rPr>
        <w:t>89% of the evaluators rated all of the manual as appropriate for all or almost all early interventionists</w:t>
      </w:r>
    </w:p>
    <w:p w14:paraId="69466A33" w14:textId="77777777" w:rsidR="00AC1E53" w:rsidRPr="006F625F" w:rsidRDefault="00AC1E53" w:rsidP="00984DA1">
      <w:pPr>
        <w:widowControl/>
        <w:numPr>
          <w:ilvl w:val="0"/>
          <w:numId w:val="231"/>
        </w:numPr>
        <w:adjustRightInd/>
        <w:spacing w:after="0" w:line="240" w:lineRule="auto"/>
        <w:contextualSpacing/>
        <w:jc w:val="left"/>
        <w:textAlignment w:val="auto"/>
        <w:rPr>
          <w:rFonts w:ascii="Calibri" w:eastAsia="Calibri" w:hAnsi="Calibri" w:cs="Tahoma"/>
          <w:color w:val="000000"/>
          <w:sz w:val="24"/>
          <w:szCs w:val="24"/>
        </w:rPr>
      </w:pPr>
      <w:r w:rsidRPr="006F625F">
        <w:rPr>
          <w:rFonts w:ascii="Tahoma" w:eastAsia="Calibri" w:hAnsi="Tahoma" w:cs="Tahoma"/>
          <w:color w:val="000000"/>
          <w:sz w:val="24"/>
          <w:szCs w:val="24"/>
        </w:rPr>
        <w:t>78% of the evaluators rated all of the manual as appropriate for all or almost all regular education preschool teachers</w:t>
      </w:r>
    </w:p>
    <w:p w14:paraId="4D65053C" w14:textId="77777777" w:rsidR="00AC1E53" w:rsidRPr="006F625F" w:rsidRDefault="00AC1E53" w:rsidP="00984DA1">
      <w:pPr>
        <w:widowControl/>
        <w:numPr>
          <w:ilvl w:val="0"/>
          <w:numId w:val="231"/>
        </w:numPr>
        <w:adjustRightInd/>
        <w:spacing w:after="0" w:line="240" w:lineRule="auto"/>
        <w:contextualSpacing/>
        <w:jc w:val="left"/>
        <w:textAlignment w:val="auto"/>
        <w:rPr>
          <w:rFonts w:ascii="Calibri" w:eastAsia="Calibri" w:hAnsi="Calibri" w:cs="Tahoma"/>
          <w:color w:val="000000"/>
          <w:sz w:val="24"/>
          <w:szCs w:val="24"/>
        </w:rPr>
      </w:pPr>
      <w:r w:rsidRPr="006F625F">
        <w:rPr>
          <w:rFonts w:ascii="Tahoma" w:eastAsia="Calibri" w:hAnsi="Tahoma" w:cs="Tahoma"/>
          <w:color w:val="000000"/>
          <w:sz w:val="24"/>
          <w:szCs w:val="24"/>
        </w:rPr>
        <w:t>67% of the evaluators rated the manual as appropriate for all or almost all paraprofessionals</w:t>
      </w:r>
    </w:p>
    <w:p w14:paraId="3786BF6A" w14:textId="77777777" w:rsidR="00AC1E53" w:rsidRPr="006F625F" w:rsidRDefault="00AC1E53" w:rsidP="00F964BE">
      <w:pPr>
        <w:widowControl/>
        <w:adjustRightInd/>
        <w:spacing w:after="0" w:line="240" w:lineRule="auto"/>
        <w:contextualSpacing/>
        <w:jc w:val="left"/>
        <w:textAlignment w:val="auto"/>
        <w:rPr>
          <w:rFonts w:ascii="Tahoma" w:hAnsi="Tahoma" w:cs="Tahoma"/>
          <w:sz w:val="24"/>
          <w:szCs w:val="24"/>
        </w:rPr>
      </w:pPr>
    </w:p>
    <w:p w14:paraId="476A1F92"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 xml:space="preserve">Although parent use of the manual was not a primary objective of the project, 67% of the evaluators answered that all or almost all parents could use the manual; however, steps needed to improve the manual for parent use could, a majority indicated, limit its usefulness for the primary audience of TVIs. </w:t>
      </w:r>
    </w:p>
    <w:p w14:paraId="4D4A0A9E"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2C861C6D"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Evaluators’ comments about the manual were highly positive:</w:t>
      </w:r>
    </w:p>
    <w:p w14:paraId="2FFD50F3" w14:textId="77777777" w:rsidR="00AC1E53" w:rsidRPr="006F625F" w:rsidRDefault="00AC1E53" w:rsidP="00984DA1">
      <w:pPr>
        <w:pStyle w:val="ListParagraph"/>
        <w:widowControl/>
        <w:numPr>
          <w:ilvl w:val="0"/>
          <w:numId w:val="232"/>
        </w:numPr>
        <w:adjustRightInd/>
        <w:spacing w:after="0" w:line="240" w:lineRule="auto"/>
        <w:jc w:val="left"/>
        <w:textAlignment w:val="auto"/>
        <w:rPr>
          <w:rFonts w:ascii="Tahoma" w:hAnsi="Tahoma"/>
          <w:sz w:val="24"/>
          <w:szCs w:val="24"/>
        </w:rPr>
      </w:pPr>
      <w:r w:rsidRPr="006F625F">
        <w:rPr>
          <w:rFonts w:ascii="Tahoma" w:hAnsi="Tahoma"/>
          <w:sz w:val="24"/>
          <w:szCs w:val="24"/>
        </w:rPr>
        <w:t xml:space="preserve">“I feel that this information will benefit all those that deal with students with different needs.  Explanations are clear and easy to understand. I like the way items are broken down for more clarity.”  </w:t>
      </w:r>
    </w:p>
    <w:p w14:paraId="24173B78" w14:textId="77777777" w:rsidR="00AC1E53" w:rsidRPr="006F625F" w:rsidRDefault="00AC1E53" w:rsidP="00984DA1">
      <w:pPr>
        <w:pStyle w:val="ListParagraph"/>
        <w:widowControl/>
        <w:numPr>
          <w:ilvl w:val="0"/>
          <w:numId w:val="232"/>
        </w:numPr>
        <w:adjustRightInd/>
        <w:spacing w:after="0" w:line="240" w:lineRule="auto"/>
        <w:jc w:val="left"/>
        <w:textAlignment w:val="auto"/>
        <w:rPr>
          <w:rFonts w:ascii="Tahoma" w:hAnsi="Tahoma"/>
          <w:sz w:val="24"/>
          <w:szCs w:val="24"/>
        </w:rPr>
      </w:pPr>
      <w:r w:rsidRPr="006F625F">
        <w:rPr>
          <w:rFonts w:ascii="Tahoma" w:hAnsi="Tahoma"/>
          <w:sz w:val="24"/>
          <w:szCs w:val="24"/>
        </w:rPr>
        <w:lastRenderedPageBreak/>
        <w:t>“This is the most comprehensive description and discussion of tactile illustration I’ve seen. This is a fabulous resource for professionals and lay people, including parents and volunteers.”</w:t>
      </w:r>
    </w:p>
    <w:p w14:paraId="2A511F1F" w14:textId="77777777" w:rsidR="00AC1E53" w:rsidRPr="006F625F" w:rsidRDefault="00AC1E53" w:rsidP="00984DA1">
      <w:pPr>
        <w:pStyle w:val="ListParagraph"/>
        <w:widowControl/>
        <w:numPr>
          <w:ilvl w:val="0"/>
          <w:numId w:val="232"/>
        </w:numPr>
        <w:adjustRightInd/>
        <w:spacing w:after="0" w:line="240" w:lineRule="auto"/>
        <w:jc w:val="left"/>
        <w:textAlignment w:val="auto"/>
        <w:rPr>
          <w:rFonts w:ascii="Tahoma" w:hAnsi="Tahoma"/>
          <w:sz w:val="24"/>
          <w:szCs w:val="24"/>
        </w:rPr>
      </w:pPr>
      <w:r w:rsidRPr="006F625F">
        <w:rPr>
          <w:rFonts w:ascii="Tahoma" w:hAnsi="Tahoma"/>
          <w:sz w:val="24"/>
          <w:szCs w:val="24"/>
        </w:rPr>
        <w:t>“I love it. It explains in a way that is understandable for everyone, yet not too wordy. Very applicable.”</w:t>
      </w:r>
    </w:p>
    <w:p w14:paraId="0523A867" w14:textId="77777777" w:rsidR="00AC1E53" w:rsidRPr="006F625F" w:rsidRDefault="00AC1E53" w:rsidP="00984DA1">
      <w:pPr>
        <w:pStyle w:val="ListParagraph"/>
        <w:widowControl/>
        <w:numPr>
          <w:ilvl w:val="0"/>
          <w:numId w:val="232"/>
        </w:numPr>
        <w:adjustRightInd/>
        <w:spacing w:after="0" w:line="240" w:lineRule="auto"/>
        <w:jc w:val="left"/>
        <w:textAlignment w:val="auto"/>
        <w:rPr>
          <w:rFonts w:ascii="Tahoma" w:hAnsi="Tahoma"/>
          <w:sz w:val="24"/>
          <w:szCs w:val="24"/>
        </w:rPr>
      </w:pPr>
      <w:r w:rsidRPr="006F625F">
        <w:rPr>
          <w:rFonts w:ascii="Tahoma" w:hAnsi="Tahoma"/>
          <w:sz w:val="24"/>
          <w:szCs w:val="24"/>
        </w:rPr>
        <w:t>“I loved all the practical ideas.”</w:t>
      </w:r>
    </w:p>
    <w:p w14:paraId="44003D7A" w14:textId="77777777" w:rsidR="00AC1E53" w:rsidRPr="006F625F" w:rsidRDefault="00AC1E53" w:rsidP="00984DA1">
      <w:pPr>
        <w:pStyle w:val="ListParagraph"/>
        <w:widowControl/>
        <w:numPr>
          <w:ilvl w:val="0"/>
          <w:numId w:val="232"/>
        </w:numPr>
        <w:adjustRightInd/>
        <w:spacing w:after="0" w:line="240" w:lineRule="auto"/>
        <w:jc w:val="left"/>
        <w:textAlignment w:val="auto"/>
        <w:rPr>
          <w:rFonts w:ascii="Tahoma" w:hAnsi="Tahoma"/>
          <w:sz w:val="24"/>
          <w:szCs w:val="24"/>
        </w:rPr>
      </w:pPr>
      <w:r w:rsidRPr="006F625F">
        <w:rPr>
          <w:rFonts w:ascii="Tahoma" w:hAnsi="Tahoma"/>
          <w:sz w:val="24"/>
          <w:szCs w:val="24"/>
        </w:rPr>
        <w:t>“Again, I think motivated teachers w/VI child in their class are going to be thrilled to see this.</w:t>
      </w:r>
      <w:r w:rsidRPr="006F625F">
        <w:rPr>
          <w:rFonts w:ascii="Tahoma" w:eastAsia="Calibri" w:hAnsi="Tahoma"/>
          <w:sz w:val="24"/>
          <w:szCs w:val="24"/>
        </w:rPr>
        <w:t xml:space="preserve"> </w:t>
      </w:r>
      <w:r w:rsidRPr="006F625F">
        <w:rPr>
          <w:rFonts w:ascii="Tahoma" w:hAnsi="Tahoma"/>
          <w:sz w:val="24"/>
          <w:szCs w:val="24"/>
        </w:rPr>
        <w:t>Your info and high level of detail makes this so invaluable.”</w:t>
      </w:r>
    </w:p>
    <w:p w14:paraId="584344CA" w14:textId="77777777" w:rsidR="00AC1E53" w:rsidRPr="006F625F" w:rsidRDefault="00AC1E53" w:rsidP="00984DA1">
      <w:pPr>
        <w:pStyle w:val="ListParagraph"/>
        <w:widowControl/>
        <w:numPr>
          <w:ilvl w:val="0"/>
          <w:numId w:val="232"/>
        </w:numPr>
        <w:adjustRightInd/>
        <w:spacing w:after="0" w:line="240" w:lineRule="auto"/>
        <w:jc w:val="left"/>
        <w:textAlignment w:val="auto"/>
        <w:rPr>
          <w:rFonts w:ascii="Tahoma" w:hAnsi="Tahoma"/>
          <w:sz w:val="24"/>
          <w:szCs w:val="24"/>
        </w:rPr>
      </w:pPr>
      <w:r w:rsidRPr="006F625F">
        <w:rPr>
          <w:rFonts w:ascii="Tahoma" w:hAnsi="Tahoma"/>
          <w:sz w:val="24"/>
          <w:szCs w:val="24"/>
        </w:rPr>
        <w:t>“The manual provides great examples of ideas for writing and making customized books.”</w:t>
      </w:r>
    </w:p>
    <w:p w14:paraId="27B2E090" w14:textId="77777777" w:rsidR="00AC1E53" w:rsidRPr="006F625F" w:rsidRDefault="00AC1E53" w:rsidP="00984DA1">
      <w:pPr>
        <w:pStyle w:val="ListParagraph"/>
        <w:widowControl/>
        <w:numPr>
          <w:ilvl w:val="0"/>
          <w:numId w:val="232"/>
        </w:numPr>
        <w:adjustRightInd/>
        <w:spacing w:after="0" w:line="240" w:lineRule="auto"/>
        <w:jc w:val="left"/>
        <w:textAlignment w:val="auto"/>
        <w:rPr>
          <w:rFonts w:ascii="Tahoma" w:hAnsi="Tahoma"/>
          <w:sz w:val="24"/>
          <w:szCs w:val="24"/>
        </w:rPr>
      </w:pPr>
      <w:r w:rsidRPr="006F625F">
        <w:rPr>
          <w:rFonts w:ascii="Tahoma" w:hAnsi="Tahoma"/>
          <w:sz w:val="24"/>
          <w:szCs w:val="24"/>
        </w:rPr>
        <w:t>“Again as with the other sections, information is written well and is easy to read and understand. The pictures are good and help with understanding the examples and suggestions.  It is written to be easily understood.”</w:t>
      </w:r>
    </w:p>
    <w:p w14:paraId="145DAC5D" w14:textId="77777777" w:rsidR="00AC1E53" w:rsidRPr="006F625F" w:rsidRDefault="00AC1E53" w:rsidP="00984DA1">
      <w:pPr>
        <w:pStyle w:val="ListParagraph"/>
        <w:widowControl/>
        <w:numPr>
          <w:ilvl w:val="0"/>
          <w:numId w:val="232"/>
        </w:numPr>
        <w:adjustRightInd/>
        <w:spacing w:after="0" w:line="240" w:lineRule="auto"/>
        <w:jc w:val="left"/>
        <w:textAlignment w:val="auto"/>
        <w:rPr>
          <w:rFonts w:ascii="Tahoma" w:hAnsi="Tahoma"/>
          <w:sz w:val="24"/>
          <w:szCs w:val="24"/>
        </w:rPr>
      </w:pPr>
      <w:r w:rsidRPr="006F625F">
        <w:rPr>
          <w:rFonts w:ascii="Tahoma" w:hAnsi="Tahoma"/>
          <w:sz w:val="24"/>
          <w:szCs w:val="24"/>
        </w:rPr>
        <w:t>“Good reminders for the variety of book topics/ uses. Valuable addition to include examples, suggestions and ideas for the use of TBB materials.”</w:t>
      </w:r>
    </w:p>
    <w:p w14:paraId="68AA1A2A" w14:textId="77777777" w:rsidR="00AC1E53" w:rsidRPr="006F625F" w:rsidRDefault="00AC1E53" w:rsidP="00984DA1">
      <w:pPr>
        <w:pStyle w:val="ListParagraph"/>
        <w:widowControl/>
        <w:numPr>
          <w:ilvl w:val="0"/>
          <w:numId w:val="232"/>
        </w:numPr>
        <w:adjustRightInd/>
        <w:spacing w:after="0" w:line="240" w:lineRule="auto"/>
        <w:jc w:val="left"/>
        <w:textAlignment w:val="auto"/>
        <w:rPr>
          <w:rFonts w:ascii="Tahoma" w:hAnsi="Tahoma"/>
          <w:sz w:val="24"/>
          <w:szCs w:val="24"/>
        </w:rPr>
      </w:pPr>
      <w:r w:rsidRPr="006F625F">
        <w:rPr>
          <w:rFonts w:ascii="Tahoma" w:hAnsi="Tahoma"/>
          <w:sz w:val="24"/>
          <w:szCs w:val="24"/>
        </w:rPr>
        <w:t>“I like the examples of different kinds of books and how they can be used. That way they don't have to come up with ideas from scratch. They can benefit from the books others have made. It also reinforced what I was thinking and spurred other ideas for my students.”</w:t>
      </w:r>
    </w:p>
    <w:p w14:paraId="60BAA7CE" w14:textId="77777777" w:rsidR="00AC1E53" w:rsidRPr="006F625F" w:rsidRDefault="00AC1E53" w:rsidP="00F964BE">
      <w:pPr>
        <w:widowControl/>
        <w:adjustRightInd/>
        <w:spacing w:after="0" w:line="240" w:lineRule="auto"/>
        <w:contextualSpacing/>
        <w:jc w:val="left"/>
        <w:textAlignment w:val="auto"/>
        <w:rPr>
          <w:rFonts w:ascii="Tahoma" w:hAnsi="Tahoma" w:cs="Tahoma"/>
          <w:sz w:val="24"/>
          <w:szCs w:val="24"/>
        </w:rPr>
      </w:pPr>
    </w:p>
    <w:p w14:paraId="73C46EE9"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The Quick Start Chart, appendices, and developmental chart were considered useful by 89 to 100% of the field evaluators. Comments:</w:t>
      </w:r>
    </w:p>
    <w:p w14:paraId="51DFE21F" w14:textId="77777777" w:rsidR="00AC1E53" w:rsidRPr="006F625F" w:rsidRDefault="00AC1E53" w:rsidP="00984DA1">
      <w:pPr>
        <w:pStyle w:val="ListParagraph"/>
        <w:widowControl/>
        <w:numPr>
          <w:ilvl w:val="0"/>
          <w:numId w:val="233"/>
        </w:numPr>
        <w:adjustRightInd/>
        <w:spacing w:after="0" w:line="240" w:lineRule="auto"/>
        <w:jc w:val="left"/>
        <w:textAlignment w:val="auto"/>
        <w:rPr>
          <w:rFonts w:ascii="Tahoma" w:eastAsia="Calibri" w:hAnsi="Tahoma"/>
          <w:sz w:val="24"/>
          <w:szCs w:val="24"/>
        </w:rPr>
      </w:pPr>
      <w:r w:rsidRPr="006F625F">
        <w:rPr>
          <w:rFonts w:ascii="Tahoma" w:eastAsia="Calibri" w:hAnsi="Tahoma"/>
          <w:sz w:val="24"/>
          <w:szCs w:val="24"/>
        </w:rPr>
        <w:t>“Love the developmental chart!”</w:t>
      </w:r>
    </w:p>
    <w:p w14:paraId="14F2944F" w14:textId="77777777" w:rsidR="00AC1E53" w:rsidRPr="006F625F" w:rsidRDefault="00AC1E53" w:rsidP="00984DA1">
      <w:pPr>
        <w:pStyle w:val="ListParagraph"/>
        <w:widowControl/>
        <w:numPr>
          <w:ilvl w:val="0"/>
          <w:numId w:val="233"/>
        </w:numPr>
        <w:adjustRightInd/>
        <w:spacing w:after="0" w:line="240" w:lineRule="auto"/>
        <w:jc w:val="left"/>
        <w:textAlignment w:val="auto"/>
        <w:rPr>
          <w:rFonts w:ascii="Tahoma" w:eastAsia="Calibri" w:hAnsi="Tahoma"/>
          <w:sz w:val="24"/>
          <w:szCs w:val="24"/>
        </w:rPr>
      </w:pPr>
      <w:r w:rsidRPr="006F625F">
        <w:rPr>
          <w:rFonts w:ascii="Tahoma" w:eastAsia="Calibri" w:hAnsi="Tahoma"/>
          <w:sz w:val="24"/>
          <w:szCs w:val="24"/>
        </w:rPr>
        <w:t>“I like how this [developmental chart] takes skills that blind kids need and puts activities (books) used to develop them. This could be a place where Core Standards for education can be applied and used so people can see how the standards fit in for our kids. This would be helpful for IFSPs and IEPs.”</w:t>
      </w:r>
    </w:p>
    <w:p w14:paraId="39305465" w14:textId="77777777" w:rsidR="00AC1E53" w:rsidRPr="006F625F" w:rsidRDefault="00AC1E53" w:rsidP="00984DA1">
      <w:pPr>
        <w:pStyle w:val="ListParagraph"/>
        <w:widowControl/>
        <w:numPr>
          <w:ilvl w:val="0"/>
          <w:numId w:val="233"/>
        </w:numPr>
        <w:adjustRightInd/>
        <w:spacing w:after="0" w:line="240" w:lineRule="auto"/>
        <w:jc w:val="left"/>
        <w:textAlignment w:val="auto"/>
        <w:rPr>
          <w:rFonts w:ascii="Tahoma" w:eastAsia="Calibri" w:hAnsi="Tahoma"/>
          <w:sz w:val="24"/>
          <w:szCs w:val="24"/>
        </w:rPr>
      </w:pPr>
      <w:r w:rsidRPr="006F625F">
        <w:rPr>
          <w:rFonts w:ascii="Tahoma" w:eastAsia="Calibri" w:hAnsi="Tahoma"/>
          <w:sz w:val="24"/>
          <w:szCs w:val="24"/>
        </w:rPr>
        <w:t>“[The developmental chart] is very useful the way that it is organized, divided and color coded as well. This chart can help with a wide variety of students with various needs. It is a good quick reference to use.”</w:t>
      </w:r>
    </w:p>
    <w:p w14:paraId="0E227B4A" w14:textId="77777777" w:rsidR="00AC1E53" w:rsidRPr="006F625F" w:rsidRDefault="00AC1E53" w:rsidP="00984DA1">
      <w:pPr>
        <w:pStyle w:val="ListParagraph"/>
        <w:widowControl/>
        <w:numPr>
          <w:ilvl w:val="0"/>
          <w:numId w:val="233"/>
        </w:numPr>
        <w:adjustRightInd/>
        <w:spacing w:after="0" w:line="240" w:lineRule="auto"/>
        <w:jc w:val="left"/>
        <w:textAlignment w:val="auto"/>
        <w:rPr>
          <w:rFonts w:ascii="Tahoma" w:eastAsia="Calibri" w:hAnsi="Tahoma"/>
          <w:sz w:val="24"/>
          <w:szCs w:val="24"/>
        </w:rPr>
      </w:pPr>
      <w:r w:rsidRPr="006F625F">
        <w:rPr>
          <w:rFonts w:ascii="Tahoma" w:eastAsia="Calibri" w:hAnsi="Tahoma"/>
          <w:sz w:val="24"/>
          <w:szCs w:val="24"/>
        </w:rPr>
        <w:t>“[The Quick Start Chart] is great if you don’t have time to read the manual.”</w:t>
      </w:r>
    </w:p>
    <w:p w14:paraId="5BE07C21"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4E06EB4F"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At the seventh site</w:t>
      </w:r>
      <w:r w:rsidR="00DB495F" w:rsidRPr="006F625F">
        <w:rPr>
          <w:rFonts w:ascii="Tahoma" w:hAnsi="Tahoma" w:cs="Tahoma"/>
          <w:sz w:val="24"/>
          <w:szCs w:val="24"/>
        </w:rPr>
        <w:t>,</w:t>
      </w:r>
      <w:r w:rsidRPr="006F625F">
        <w:rPr>
          <w:rFonts w:ascii="Tahoma" w:hAnsi="Tahoma" w:cs="Tahoma"/>
          <w:sz w:val="24"/>
          <w:szCs w:val="24"/>
        </w:rPr>
        <w:t xml:space="preserve"> some parts of the evaluation were completed. The TVI and teaching assistant indicated that most TVIs would or should already know the information contained in the manual. They recommended the manual be divided into two separate documents—a shorter “how to” booklet and a second longer manual for those lacking training and experience. In many respects, this is similar to the two documents submitted to expert reviewers before integration of the two documents was recommended. To address this concern, the Quick Start Chart is being expanded slightly and the manual’s introduction suggests experienced tactile book designers skip the first section of the manual.</w:t>
      </w:r>
    </w:p>
    <w:p w14:paraId="7A7E100F"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513B11E6"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The majority of evaluators were pleased with the kit items:</w:t>
      </w:r>
    </w:p>
    <w:p w14:paraId="622A8788" w14:textId="77777777" w:rsidR="00AC1E53" w:rsidRPr="006F625F" w:rsidRDefault="00AC1E53" w:rsidP="00984DA1">
      <w:pPr>
        <w:pStyle w:val="ListParagraph"/>
        <w:widowControl/>
        <w:numPr>
          <w:ilvl w:val="0"/>
          <w:numId w:val="234"/>
        </w:numPr>
        <w:adjustRightInd/>
        <w:spacing w:after="0" w:line="240" w:lineRule="auto"/>
        <w:jc w:val="left"/>
        <w:textAlignment w:val="auto"/>
        <w:rPr>
          <w:rFonts w:ascii="Tahoma" w:hAnsi="Tahoma"/>
          <w:sz w:val="24"/>
          <w:szCs w:val="24"/>
        </w:rPr>
      </w:pPr>
      <w:r w:rsidRPr="006F625F">
        <w:rPr>
          <w:rFonts w:ascii="Tahoma" w:hAnsi="Tahoma"/>
          <w:sz w:val="24"/>
          <w:szCs w:val="24"/>
        </w:rPr>
        <w:lastRenderedPageBreak/>
        <w:t xml:space="preserve">89% indicated the basic design of the kit, featuring binders and a variety of page types for custom-making tactile books, “accomplishes its purpose well” </w:t>
      </w:r>
    </w:p>
    <w:p w14:paraId="149E6A97" w14:textId="77777777" w:rsidR="00AC1E53" w:rsidRPr="006F625F" w:rsidRDefault="00AC1E53" w:rsidP="00984DA1">
      <w:pPr>
        <w:pStyle w:val="ListParagraph"/>
        <w:widowControl/>
        <w:numPr>
          <w:ilvl w:val="0"/>
          <w:numId w:val="234"/>
        </w:numPr>
        <w:adjustRightInd/>
        <w:spacing w:after="0" w:line="240" w:lineRule="auto"/>
        <w:jc w:val="left"/>
        <w:textAlignment w:val="auto"/>
        <w:rPr>
          <w:rFonts w:ascii="Tahoma" w:hAnsi="Tahoma"/>
          <w:sz w:val="24"/>
          <w:szCs w:val="24"/>
        </w:rPr>
      </w:pPr>
      <w:r w:rsidRPr="006F625F">
        <w:rPr>
          <w:rFonts w:ascii="Tahoma" w:hAnsi="Tahoma"/>
          <w:sz w:val="24"/>
          <w:szCs w:val="24"/>
        </w:rPr>
        <w:t>100% of evaluators said the binder and pages “were about the right size” for the target audience and purpose</w:t>
      </w:r>
    </w:p>
    <w:p w14:paraId="1C6BD1D7" w14:textId="77777777" w:rsidR="00AC1E53" w:rsidRPr="006F625F" w:rsidRDefault="00AC1E53" w:rsidP="00984DA1">
      <w:pPr>
        <w:pStyle w:val="ListParagraph"/>
        <w:widowControl/>
        <w:numPr>
          <w:ilvl w:val="0"/>
          <w:numId w:val="234"/>
        </w:numPr>
        <w:adjustRightInd/>
        <w:spacing w:after="0" w:line="240" w:lineRule="auto"/>
        <w:jc w:val="left"/>
        <w:textAlignment w:val="auto"/>
        <w:rPr>
          <w:rFonts w:ascii="Tahoma" w:hAnsi="Tahoma"/>
          <w:sz w:val="24"/>
          <w:szCs w:val="24"/>
        </w:rPr>
      </w:pPr>
      <w:r w:rsidRPr="006F625F">
        <w:rPr>
          <w:rFonts w:ascii="Tahoma" w:eastAsia="Calibri" w:hAnsi="Tahoma"/>
          <w:sz w:val="24"/>
          <w:szCs w:val="24"/>
        </w:rPr>
        <w:t>89% stated the binders functioned well as a means of making tactile books quickly and easily for the target audience</w:t>
      </w:r>
    </w:p>
    <w:p w14:paraId="6F5DD44F" w14:textId="77777777" w:rsidR="00AC1E53" w:rsidRPr="006F625F" w:rsidRDefault="00AC1E53" w:rsidP="00984DA1">
      <w:pPr>
        <w:pStyle w:val="ListParagraph"/>
        <w:widowControl/>
        <w:numPr>
          <w:ilvl w:val="0"/>
          <w:numId w:val="234"/>
        </w:numPr>
        <w:adjustRightInd/>
        <w:spacing w:after="0" w:line="240" w:lineRule="auto"/>
        <w:jc w:val="left"/>
        <w:textAlignment w:val="auto"/>
        <w:rPr>
          <w:rFonts w:ascii="Tahoma" w:hAnsi="Tahoma"/>
          <w:sz w:val="24"/>
          <w:szCs w:val="24"/>
        </w:rPr>
      </w:pPr>
      <w:r w:rsidRPr="006F625F">
        <w:rPr>
          <w:rFonts w:ascii="Tahoma" w:hAnsi="Tahoma"/>
          <w:sz w:val="24"/>
          <w:szCs w:val="24"/>
        </w:rPr>
        <w:t xml:space="preserve">100% favored the inclusion of both the thinner and thicker spine widths for the binder </w:t>
      </w:r>
    </w:p>
    <w:p w14:paraId="7DA6C52B" w14:textId="77777777" w:rsidR="00AC1E53" w:rsidRPr="006F625F" w:rsidRDefault="00AC1E53" w:rsidP="00984DA1">
      <w:pPr>
        <w:pStyle w:val="ListParagraph"/>
        <w:widowControl/>
        <w:numPr>
          <w:ilvl w:val="0"/>
          <w:numId w:val="234"/>
        </w:numPr>
        <w:adjustRightInd/>
        <w:spacing w:after="0" w:line="240" w:lineRule="auto"/>
        <w:jc w:val="left"/>
        <w:textAlignment w:val="auto"/>
        <w:rPr>
          <w:rFonts w:ascii="Tahoma" w:hAnsi="Tahoma"/>
          <w:sz w:val="24"/>
          <w:szCs w:val="24"/>
        </w:rPr>
      </w:pPr>
      <w:r w:rsidRPr="006F625F">
        <w:rPr>
          <w:rFonts w:ascii="Tahoma" w:hAnsi="Tahoma"/>
          <w:sz w:val="24"/>
          <w:szCs w:val="24"/>
        </w:rPr>
        <w:t>90% indicated the binder was safe and durable (The single dissenting evaluator noted splitting due to pre-scoring of the prototype binder’s spine. This should not occur in production copies of the binder. In addition, a thicker plastic backing for the binder’s front cover, which had already been planned for production, was suggested.)</w:t>
      </w:r>
    </w:p>
    <w:p w14:paraId="01E7072C" w14:textId="77777777" w:rsidR="00AC1E53" w:rsidRPr="006F625F" w:rsidRDefault="00AC1E53" w:rsidP="00984DA1">
      <w:pPr>
        <w:pStyle w:val="ListParagraph"/>
        <w:widowControl/>
        <w:numPr>
          <w:ilvl w:val="0"/>
          <w:numId w:val="234"/>
        </w:numPr>
        <w:adjustRightInd/>
        <w:spacing w:after="0" w:line="240" w:lineRule="auto"/>
        <w:jc w:val="left"/>
        <w:textAlignment w:val="auto"/>
        <w:rPr>
          <w:rFonts w:ascii="Tahoma" w:hAnsi="Tahoma"/>
          <w:sz w:val="24"/>
          <w:szCs w:val="24"/>
        </w:rPr>
      </w:pPr>
      <w:r w:rsidRPr="006F625F">
        <w:rPr>
          <w:rFonts w:ascii="Tahoma" w:hAnsi="Tahoma"/>
          <w:sz w:val="24"/>
          <w:szCs w:val="24"/>
        </w:rPr>
        <w:t xml:space="preserve">90% </w:t>
      </w:r>
      <w:r w:rsidRPr="006F625F">
        <w:rPr>
          <w:rFonts w:ascii="Tahoma" w:eastAsia="Calibri" w:hAnsi="Tahoma"/>
          <w:sz w:val="24"/>
          <w:szCs w:val="24"/>
        </w:rPr>
        <w:t>indicated all other kit items were safe and durable</w:t>
      </w:r>
    </w:p>
    <w:p w14:paraId="170AE2E7" w14:textId="77777777" w:rsidR="00AC1E53" w:rsidRPr="006F625F" w:rsidRDefault="00AC1E53" w:rsidP="009F2FD8">
      <w:pPr>
        <w:widowControl/>
        <w:adjustRightInd/>
        <w:spacing w:after="0" w:line="240" w:lineRule="auto"/>
        <w:jc w:val="left"/>
        <w:textAlignment w:val="auto"/>
        <w:rPr>
          <w:rFonts w:ascii="Tahoma" w:hAnsi="Tahoma" w:cs="Tahoma"/>
          <w:sz w:val="24"/>
          <w:szCs w:val="24"/>
        </w:rPr>
      </w:pPr>
    </w:p>
    <w:p w14:paraId="17AF6913"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 xml:space="preserve">Seventy percent stated the kit should be produced “as currently designed”; 30% indicated it should be produced with “a few but significant revisions” yet noted suggested changes were mostly a matter of adjusting colors and quantity of some page types. </w:t>
      </w:r>
    </w:p>
    <w:p w14:paraId="3F5ECE60" w14:textId="23283314" w:rsidR="00AC1E53" w:rsidRPr="006F625F" w:rsidRDefault="00AC1E53" w:rsidP="00984DA1">
      <w:pPr>
        <w:pStyle w:val="ListParagraph"/>
        <w:widowControl/>
        <w:numPr>
          <w:ilvl w:val="0"/>
          <w:numId w:val="235"/>
        </w:numPr>
        <w:adjustRightInd/>
        <w:spacing w:after="0" w:line="240" w:lineRule="auto"/>
        <w:jc w:val="left"/>
        <w:textAlignment w:val="auto"/>
        <w:rPr>
          <w:rFonts w:ascii="Tahoma" w:hAnsi="Tahoma"/>
          <w:sz w:val="24"/>
          <w:szCs w:val="24"/>
        </w:rPr>
      </w:pPr>
      <w:r w:rsidRPr="006F625F">
        <w:rPr>
          <w:rFonts w:ascii="Tahoma" w:hAnsi="Tahoma"/>
          <w:sz w:val="24"/>
          <w:szCs w:val="24"/>
        </w:rPr>
        <w:t>One evaluator suggested that the Ziploc® page be modified to open more easily</w:t>
      </w:r>
      <w:r w:rsidR="009F2FD8" w:rsidRPr="006F625F">
        <w:rPr>
          <w:rFonts w:ascii="Tahoma" w:hAnsi="Tahoma"/>
          <w:sz w:val="24"/>
          <w:szCs w:val="24"/>
        </w:rPr>
        <w:t>.</w:t>
      </w:r>
    </w:p>
    <w:p w14:paraId="332015DD" w14:textId="583C4AC0" w:rsidR="00AC1E53" w:rsidRPr="006F625F" w:rsidRDefault="00AC1E53" w:rsidP="00984DA1">
      <w:pPr>
        <w:pStyle w:val="ListParagraph"/>
        <w:widowControl/>
        <w:numPr>
          <w:ilvl w:val="0"/>
          <w:numId w:val="235"/>
        </w:numPr>
        <w:adjustRightInd/>
        <w:spacing w:after="0" w:line="240" w:lineRule="auto"/>
        <w:jc w:val="left"/>
        <w:textAlignment w:val="auto"/>
        <w:rPr>
          <w:rFonts w:ascii="Tahoma" w:hAnsi="Tahoma"/>
          <w:sz w:val="24"/>
          <w:szCs w:val="24"/>
        </w:rPr>
      </w:pPr>
      <w:r w:rsidRPr="006F625F">
        <w:rPr>
          <w:rFonts w:ascii="Tahoma" w:hAnsi="Tahoma"/>
          <w:sz w:val="24"/>
          <w:szCs w:val="24"/>
        </w:rPr>
        <w:t>One suggested the magnetic page should be stronger</w:t>
      </w:r>
      <w:r w:rsidR="009F2FD8" w:rsidRPr="006F625F">
        <w:rPr>
          <w:rFonts w:ascii="Tahoma" w:hAnsi="Tahoma"/>
          <w:sz w:val="24"/>
          <w:szCs w:val="24"/>
        </w:rPr>
        <w:t>.</w:t>
      </w:r>
    </w:p>
    <w:p w14:paraId="70F382B8" w14:textId="1C0C8257" w:rsidR="00AC1E53" w:rsidRPr="006F625F" w:rsidRDefault="00AC1E53" w:rsidP="00984DA1">
      <w:pPr>
        <w:pStyle w:val="ListParagraph"/>
        <w:widowControl/>
        <w:numPr>
          <w:ilvl w:val="0"/>
          <w:numId w:val="235"/>
        </w:numPr>
        <w:adjustRightInd/>
        <w:spacing w:after="0" w:line="240" w:lineRule="auto"/>
        <w:jc w:val="left"/>
        <w:textAlignment w:val="auto"/>
        <w:rPr>
          <w:rFonts w:ascii="Tahoma" w:hAnsi="Tahoma"/>
          <w:sz w:val="24"/>
          <w:szCs w:val="24"/>
        </w:rPr>
      </w:pPr>
      <w:r w:rsidRPr="006F625F">
        <w:rPr>
          <w:rFonts w:ascii="Tahoma" w:hAnsi="Tahoma"/>
          <w:sz w:val="24"/>
          <w:szCs w:val="24"/>
        </w:rPr>
        <w:t>One requested a means of closing the open pocket page</w:t>
      </w:r>
      <w:r w:rsidR="009F2FD8" w:rsidRPr="006F625F">
        <w:rPr>
          <w:rFonts w:ascii="Tahoma" w:hAnsi="Tahoma"/>
          <w:sz w:val="24"/>
          <w:szCs w:val="24"/>
        </w:rPr>
        <w:t>.</w:t>
      </w:r>
    </w:p>
    <w:p w14:paraId="48EAB8F7"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6FC6B9C3"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 xml:space="preserve">The suggested additions to the kit were longer plastic banding ties, page reinforcers for the paper braille pages, and rings to clip pages together for storage. </w:t>
      </w:r>
    </w:p>
    <w:p w14:paraId="35D16C78"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3E3B1089"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About the kit, in general, evaluators remarked:</w:t>
      </w:r>
    </w:p>
    <w:p w14:paraId="7AF6228B" w14:textId="77777777" w:rsidR="00AC1E53" w:rsidRPr="006F625F" w:rsidRDefault="00AC1E53" w:rsidP="00984DA1">
      <w:pPr>
        <w:pStyle w:val="ListParagraph"/>
        <w:widowControl/>
        <w:numPr>
          <w:ilvl w:val="0"/>
          <w:numId w:val="236"/>
        </w:numPr>
        <w:tabs>
          <w:tab w:val="left" w:pos="3690"/>
        </w:tabs>
        <w:adjustRightInd/>
        <w:spacing w:after="0" w:line="240" w:lineRule="auto"/>
        <w:jc w:val="left"/>
        <w:textAlignment w:val="auto"/>
        <w:rPr>
          <w:rFonts w:ascii="Tahoma" w:eastAsia="Calibri" w:hAnsi="Tahoma"/>
          <w:b/>
          <w:sz w:val="24"/>
          <w:szCs w:val="24"/>
        </w:rPr>
      </w:pPr>
      <w:r w:rsidRPr="006F625F">
        <w:rPr>
          <w:rFonts w:ascii="Tahoma" w:eastAsia="Calibri" w:hAnsi="Tahoma"/>
          <w:sz w:val="24"/>
          <w:szCs w:val="24"/>
        </w:rPr>
        <w:t>“I love literacy and making experience books for my students. I love the size of paper that you chose and variety of pages that are included.”</w:t>
      </w:r>
      <w:r w:rsidRPr="006F625F">
        <w:rPr>
          <w:rFonts w:ascii="Tahoma" w:eastAsia="Calibri" w:hAnsi="Tahoma"/>
          <w:b/>
          <w:sz w:val="24"/>
          <w:szCs w:val="24"/>
        </w:rPr>
        <w:t xml:space="preserve"> </w:t>
      </w:r>
    </w:p>
    <w:p w14:paraId="4F983956" w14:textId="77777777" w:rsidR="00AC1E53" w:rsidRPr="006F625F" w:rsidRDefault="00AC1E53" w:rsidP="00984DA1">
      <w:pPr>
        <w:pStyle w:val="ListParagraph"/>
        <w:widowControl/>
        <w:numPr>
          <w:ilvl w:val="0"/>
          <w:numId w:val="236"/>
        </w:numPr>
        <w:tabs>
          <w:tab w:val="left" w:pos="3690"/>
        </w:tabs>
        <w:adjustRightInd/>
        <w:spacing w:after="0" w:line="240" w:lineRule="auto"/>
        <w:jc w:val="left"/>
        <w:textAlignment w:val="auto"/>
        <w:rPr>
          <w:rFonts w:ascii="Tahoma" w:eastAsia="Calibri" w:hAnsi="Tahoma"/>
          <w:sz w:val="24"/>
          <w:szCs w:val="24"/>
        </w:rPr>
      </w:pPr>
      <w:r w:rsidRPr="006F625F">
        <w:rPr>
          <w:rFonts w:ascii="Tahoma" w:eastAsia="Calibri" w:hAnsi="Tahoma"/>
          <w:sz w:val="24"/>
          <w:szCs w:val="24"/>
        </w:rPr>
        <w:t>“[I like] the variety of materials available so you do not have to search for what would be most appropriate.”</w:t>
      </w:r>
    </w:p>
    <w:p w14:paraId="1DDC886A" w14:textId="77777777" w:rsidR="00AC1E53" w:rsidRPr="006F625F" w:rsidRDefault="00AC1E53" w:rsidP="00984DA1">
      <w:pPr>
        <w:pStyle w:val="ListParagraph"/>
        <w:widowControl/>
        <w:numPr>
          <w:ilvl w:val="0"/>
          <w:numId w:val="236"/>
        </w:numPr>
        <w:tabs>
          <w:tab w:val="left" w:pos="3690"/>
        </w:tabs>
        <w:adjustRightInd/>
        <w:spacing w:after="0" w:line="240" w:lineRule="auto"/>
        <w:jc w:val="left"/>
        <w:textAlignment w:val="auto"/>
        <w:rPr>
          <w:rFonts w:ascii="Tahoma" w:eastAsia="Calibri" w:hAnsi="Tahoma"/>
          <w:sz w:val="24"/>
          <w:szCs w:val="24"/>
        </w:rPr>
      </w:pPr>
      <w:r w:rsidRPr="006F625F">
        <w:rPr>
          <w:rFonts w:ascii="Tahoma" w:eastAsia="Calibri" w:hAnsi="Tahoma"/>
          <w:sz w:val="24"/>
          <w:szCs w:val="24"/>
        </w:rPr>
        <w:t>“It supplies all the materials needed for making a tactile book.”</w:t>
      </w:r>
    </w:p>
    <w:p w14:paraId="3069FAC3" w14:textId="5F54D2E6" w:rsidR="00AC1E53" w:rsidRPr="006F625F" w:rsidRDefault="00AC1E53" w:rsidP="00984DA1">
      <w:pPr>
        <w:pStyle w:val="ListParagraph"/>
        <w:widowControl/>
        <w:numPr>
          <w:ilvl w:val="0"/>
          <w:numId w:val="236"/>
        </w:numPr>
        <w:tabs>
          <w:tab w:val="left" w:pos="3690"/>
        </w:tabs>
        <w:adjustRightInd/>
        <w:spacing w:after="0" w:line="240" w:lineRule="auto"/>
        <w:jc w:val="left"/>
        <w:textAlignment w:val="auto"/>
        <w:rPr>
          <w:rFonts w:ascii="Tahoma" w:eastAsia="Calibri" w:hAnsi="Tahoma"/>
          <w:sz w:val="24"/>
          <w:szCs w:val="24"/>
        </w:rPr>
      </w:pPr>
      <w:r w:rsidRPr="006F625F">
        <w:rPr>
          <w:rFonts w:ascii="Tahoma" w:eastAsia="Calibri" w:hAnsi="Tahoma"/>
          <w:sz w:val="24"/>
          <w:szCs w:val="24"/>
        </w:rPr>
        <w:t>“All of these materials provide a great variety for making the books. They are all necessary because I never know what I might need. I would like as many of each items as possible while keeping the price low.”</w:t>
      </w:r>
      <w:r w:rsidRPr="006F625F">
        <w:rPr>
          <w:rFonts w:ascii="Tahoma" w:eastAsia="Calibri" w:hAnsi="Tahoma"/>
          <w:b/>
          <w:sz w:val="24"/>
          <w:szCs w:val="24"/>
        </w:rPr>
        <w:t xml:space="preserve">  </w:t>
      </w:r>
    </w:p>
    <w:p w14:paraId="6CC5E3C7" w14:textId="77777777" w:rsidR="00AC1E53" w:rsidRPr="006F625F" w:rsidRDefault="00AC1E53" w:rsidP="00984DA1">
      <w:pPr>
        <w:pStyle w:val="ListParagraph"/>
        <w:widowControl/>
        <w:numPr>
          <w:ilvl w:val="0"/>
          <w:numId w:val="236"/>
        </w:numPr>
        <w:tabs>
          <w:tab w:val="left" w:pos="3690"/>
        </w:tabs>
        <w:adjustRightInd/>
        <w:spacing w:after="0" w:line="240" w:lineRule="auto"/>
        <w:jc w:val="left"/>
        <w:textAlignment w:val="auto"/>
        <w:rPr>
          <w:rFonts w:ascii="Tahoma" w:eastAsia="Calibri" w:hAnsi="Tahoma"/>
          <w:sz w:val="24"/>
          <w:szCs w:val="24"/>
        </w:rPr>
      </w:pPr>
      <w:r w:rsidRPr="006F625F">
        <w:rPr>
          <w:rFonts w:ascii="Tahoma" w:eastAsia="Calibri" w:hAnsi="Tahoma"/>
          <w:b/>
          <w:sz w:val="24"/>
          <w:szCs w:val="24"/>
        </w:rPr>
        <w:t>“</w:t>
      </w:r>
      <w:r w:rsidRPr="006F625F">
        <w:rPr>
          <w:rFonts w:ascii="Tahoma" w:eastAsia="Calibri" w:hAnsi="Tahoma"/>
          <w:sz w:val="24"/>
          <w:szCs w:val="24"/>
        </w:rPr>
        <w:t>I like the variety of materials because I can individualize for each student based on his or her needs.”</w:t>
      </w:r>
      <w:r w:rsidRPr="006F625F">
        <w:rPr>
          <w:rFonts w:ascii="Tahoma" w:eastAsia="Calibri" w:hAnsi="Tahoma"/>
          <w:b/>
          <w:sz w:val="24"/>
          <w:szCs w:val="24"/>
        </w:rPr>
        <w:t xml:space="preserve"> </w:t>
      </w:r>
    </w:p>
    <w:p w14:paraId="7EC03A6E" w14:textId="77777777" w:rsidR="00AC1E53" w:rsidRPr="006F625F" w:rsidRDefault="00AC1E53" w:rsidP="00F964BE">
      <w:pPr>
        <w:widowControl/>
        <w:tabs>
          <w:tab w:val="left" w:pos="3690"/>
        </w:tabs>
        <w:adjustRightInd/>
        <w:spacing w:line="240" w:lineRule="auto"/>
        <w:contextualSpacing/>
        <w:jc w:val="left"/>
        <w:textAlignment w:val="auto"/>
        <w:rPr>
          <w:rFonts w:ascii="Tahoma" w:eastAsia="Calibri" w:hAnsi="Tahoma" w:cs="Tahoma"/>
          <w:sz w:val="24"/>
          <w:szCs w:val="24"/>
        </w:rPr>
      </w:pPr>
    </w:p>
    <w:p w14:paraId="0B4770C3" w14:textId="77777777" w:rsidR="009F2FD8" w:rsidRPr="006F625F" w:rsidRDefault="009F2FD8" w:rsidP="009F2FD8">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 xml:space="preserve">The TBB kit and manual were approved for sale on Quota. Indicated revisions and additions to the Tactile Book Builder kit and manual were implemented. Final quantities and colors for all kit items were selected based on field evaluation results and consultation with other APH staff. A Product Structure Meeting was convened to discuss and approve these choices. The kit’s binders and each of the kit’s page types will be available for separate order as Refill Packets bearing part numbers; this allows </w:t>
      </w:r>
      <w:r w:rsidRPr="006F625F">
        <w:rPr>
          <w:rFonts w:ascii="Tahoma" w:hAnsi="Tahoma" w:cs="Tahoma"/>
          <w:sz w:val="24"/>
          <w:szCs w:val="24"/>
        </w:rPr>
        <w:lastRenderedPageBreak/>
        <w:t>customers to replenish the kit with the materials they use most often. The manual is also available as a separate purchase.</w:t>
      </w:r>
    </w:p>
    <w:p w14:paraId="0C8EA063" w14:textId="77777777" w:rsidR="00AC1E53" w:rsidRPr="006F625F" w:rsidRDefault="00AC1E53" w:rsidP="00F964BE">
      <w:pPr>
        <w:widowControl/>
        <w:adjustRightInd/>
        <w:spacing w:after="0" w:line="240" w:lineRule="auto"/>
        <w:jc w:val="left"/>
        <w:textAlignment w:val="auto"/>
        <w:rPr>
          <w:rFonts w:ascii="Tahoma" w:hAnsi="Tahoma" w:cs="Tahoma"/>
          <w:sz w:val="24"/>
          <w:szCs w:val="24"/>
        </w:rPr>
      </w:pPr>
    </w:p>
    <w:p w14:paraId="21CD45C7" w14:textId="77777777" w:rsidR="0023216E" w:rsidRDefault="006002EB"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 xml:space="preserve">The manual received a final edit by the project assistant. Further illustrations were added to the manual. Cover art suggestions were given to the graphic designer. </w:t>
      </w:r>
      <w:r w:rsidR="009F2FD8" w:rsidRPr="006F625F">
        <w:rPr>
          <w:rFonts w:ascii="Tahoma" w:hAnsi="Tahoma" w:cs="Tahoma"/>
          <w:sz w:val="24"/>
          <w:szCs w:val="24"/>
        </w:rPr>
        <w:t>Final copy of the manual was given to the designer and the project leader consulted with the designer as work proceeded.</w:t>
      </w:r>
    </w:p>
    <w:p w14:paraId="10D85983" w14:textId="063E5EF3" w:rsidR="006002EB" w:rsidRPr="006F625F" w:rsidRDefault="0023216E"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 xml:space="preserve"> </w:t>
      </w:r>
    </w:p>
    <w:p w14:paraId="56EEBA53" w14:textId="3B4A5657" w:rsidR="006002EB" w:rsidRPr="006F625F" w:rsidRDefault="006002EB" w:rsidP="00F964BE">
      <w:pPr>
        <w:widowControl/>
        <w:adjustRightInd/>
        <w:spacing w:after="0" w:line="240" w:lineRule="auto"/>
        <w:jc w:val="left"/>
        <w:textAlignment w:val="auto"/>
        <w:rPr>
          <w:rFonts w:ascii="Tahoma" w:hAnsi="Tahoma" w:cs="Tahoma"/>
          <w:sz w:val="24"/>
          <w:szCs w:val="24"/>
        </w:rPr>
      </w:pPr>
      <w:r w:rsidRPr="006F625F">
        <w:rPr>
          <w:rFonts w:ascii="Tahoma" w:hAnsi="Tahoma" w:cs="Tahoma"/>
          <w:sz w:val="24"/>
          <w:szCs w:val="24"/>
        </w:rPr>
        <w:t>The Emergent Literacy Project Leader showed the kit and manual to the CVI Project Leader as a possible basis for a kit of book-making materials designed around the needs of students with CVI. The CVI Project Leader proceeded with plans to utilize the TBB materials and to develop a separate manual focused on how the kit materials can be used to custom-make books for a child with CVI. That project, as an offshoot of this project, was named CVI Book Builder.</w:t>
      </w:r>
    </w:p>
    <w:p w14:paraId="1F6EE3C9" w14:textId="77777777" w:rsidR="006002EB" w:rsidRPr="00D81141" w:rsidRDefault="006002EB" w:rsidP="00F964BE">
      <w:pPr>
        <w:widowControl/>
        <w:adjustRightInd/>
        <w:spacing w:after="0" w:line="240" w:lineRule="auto"/>
        <w:jc w:val="left"/>
        <w:textAlignment w:val="auto"/>
        <w:rPr>
          <w:rFonts w:ascii="Calibri" w:eastAsia="Calibri" w:hAnsi="Calibri"/>
          <w:highlight w:val="yellow"/>
        </w:rPr>
      </w:pPr>
    </w:p>
    <w:p w14:paraId="6668E6E0" w14:textId="77777777" w:rsidR="009F2FD8" w:rsidRDefault="009F2FD8" w:rsidP="009F2FD8">
      <w:pPr>
        <w:widowControl/>
        <w:adjustRightInd/>
        <w:spacing w:after="0" w:line="240" w:lineRule="auto"/>
        <w:jc w:val="left"/>
        <w:textAlignment w:val="auto"/>
        <w:rPr>
          <w:rFonts w:ascii="Tahoma" w:hAnsi="Tahoma" w:cs="Tahoma"/>
          <w:sz w:val="24"/>
          <w:szCs w:val="24"/>
        </w:rPr>
      </w:pPr>
      <w:bookmarkStart w:id="110" w:name="_Toc303163684"/>
      <w:bookmarkStart w:id="111" w:name="_Toc346016321"/>
      <w:r>
        <w:rPr>
          <w:rFonts w:ascii="Tahoma" w:hAnsi="Tahoma" w:cs="Tahoma"/>
          <w:sz w:val="24"/>
          <w:szCs w:val="24"/>
        </w:rPr>
        <w:t xml:space="preserve">The manual, </w:t>
      </w:r>
      <w:r w:rsidRPr="004554A6">
        <w:rPr>
          <w:rFonts w:ascii="Tahoma" w:hAnsi="Tahoma" w:cs="Tahoma"/>
          <w:i/>
          <w:sz w:val="24"/>
          <w:szCs w:val="24"/>
        </w:rPr>
        <w:t>Tactile Book Builder: Guide to Designing Tactile Books</w:t>
      </w:r>
      <w:r>
        <w:rPr>
          <w:rFonts w:ascii="Tahoma" w:hAnsi="Tahoma" w:cs="Tahoma"/>
          <w:sz w:val="24"/>
          <w:szCs w:val="24"/>
        </w:rPr>
        <w:t xml:space="preserve"> (117 pages), was formatted by the graphic designer. Descriptions were written for the </w:t>
      </w:r>
      <w:r w:rsidRPr="00AC1E53">
        <w:rPr>
          <w:rFonts w:ascii="Tahoma" w:hAnsi="Tahoma" w:cs="Tahoma"/>
          <w:sz w:val="24"/>
          <w:szCs w:val="24"/>
        </w:rPr>
        <w:t xml:space="preserve">80 photos </w:t>
      </w:r>
      <w:r>
        <w:rPr>
          <w:rFonts w:ascii="Tahoma" w:hAnsi="Tahoma" w:cs="Tahoma"/>
          <w:sz w:val="24"/>
          <w:szCs w:val="24"/>
        </w:rPr>
        <w:t>showing</w:t>
      </w:r>
      <w:r w:rsidRPr="00AC1E53">
        <w:rPr>
          <w:rFonts w:ascii="Tahoma" w:hAnsi="Tahoma" w:cs="Tahoma"/>
          <w:sz w:val="24"/>
          <w:szCs w:val="24"/>
        </w:rPr>
        <w:t xml:space="preserve"> examples of types of tactile illustrations, a wide variety of tactile books from different sources, and materials used to construct them</w:t>
      </w:r>
      <w:r>
        <w:rPr>
          <w:rFonts w:ascii="Tahoma" w:hAnsi="Tahoma" w:cs="Tahoma"/>
          <w:sz w:val="24"/>
          <w:szCs w:val="24"/>
        </w:rPr>
        <w:t>. Formatting was completed for the chart (Appendix C), designed to help teachers identify the type of tactile illustration and type of story suited to each student’s fine motor, cognitive, and tactile discrimination skills. A notice was added to the manual to explain the relationship between the Tactile Book Builder Kit and the CVI Book Builder Kit. The final file, clean file, and alt tags for the manual were turned over for creation of accessible files.</w:t>
      </w:r>
    </w:p>
    <w:p w14:paraId="616E001B" w14:textId="77777777" w:rsidR="009F2FD8" w:rsidRDefault="009F2FD8" w:rsidP="009F2FD8">
      <w:pPr>
        <w:widowControl/>
        <w:adjustRightInd/>
        <w:spacing w:after="0" w:line="240" w:lineRule="auto"/>
        <w:jc w:val="left"/>
        <w:textAlignment w:val="auto"/>
        <w:rPr>
          <w:rFonts w:ascii="Tahoma" w:hAnsi="Tahoma" w:cs="Tahoma"/>
          <w:sz w:val="24"/>
          <w:szCs w:val="24"/>
        </w:rPr>
      </w:pPr>
      <w:r>
        <w:rPr>
          <w:rFonts w:ascii="Tahoma" w:hAnsi="Tahoma" w:cs="Tahoma"/>
          <w:sz w:val="24"/>
          <w:szCs w:val="24"/>
        </w:rPr>
        <w:tab/>
      </w:r>
    </w:p>
    <w:p w14:paraId="5406F8C1" w14:textId="77777777" w:rsidR="009F2FD8" w:rsidRPr="00EC3DC8" w:rsidRDefault="009F2FD8" w:rsidP="009F2FD8">
      <w:pPr>
        <w:widowControl/>
        <w:adjustRightInd/>
        <w:spacing w:after="0" w:line="240" w:lineRule="auto"/>
        <w:jc w:val="left"/>
        <w:textAlignment w:val="auto"/>
        <w:rPr>
          <w:rFonts w:ascii="Tahoma" w:hAnsi="Tahoma" w:cs="Tahoma"/>
          <w:sz w:val="24"/>
          <w:szCs w:val="24"/>
          <w:u w:val="single"/>
        </w:rPr>
      </w:pPr>
      <w:r w:rsidRPr="00EC3DC8">
        <w:rPr>
          <w:rFonts w:ascii="Tahoma" w:hAnsi="Tahoma" w:cs="Tahoma"/>
          <w:sz w:val="24"/>
          <w:szCs w:val="24"/>
          <w:u w:val="single"/>
        </w:rPr>
        <w:t xml:space="preserve">Work </w:t>
      </w:r>
      <w:r>
        <w:rPr>
          <w:rFonts w:ascii="Tahoma" w:hAnsi="Tahoma" w:cs="Tahoma"/>
          <w:sz w:val="24"/>
          <w:szCs w:val="24"/>
          <w:u w:val="single"/>
        </w:rPr>
        <w:t>during</w:t>
      </w:r>
      <w:r w:rsidRPr="00EC3DC8">
        <w:rPr>
          <w:rFonts w:ascii="Tahoma" w:hAnsi="Tahoma" w:cs="Tahoma"/>
          <w:sz w:val="24"/>
          <w:szCs w:val="24"/>
          <w:u w:val="single"/>
        </w:rPr>
        <w:t xml:space="preserve"> FY 2017</w:t>
      </w:r>
    </w:p>
    <w:p w14:paraId="2A81E200" w14:textId="77777777" w:rsidR="009F2FD8" w:rsidRDefault="009F2FD8" w:rsidP="009F2FD8">
      <w:pPr>
        <w:widowControl/>
        <w:adjustRightInd/>
        <w:spacing w:after="0" w:line="240" w:lineRule="auto"/>
        <w:jc w:val="left"/>
        <w:textAlignment w:val="auto"/>
        <w:rPr>
          <w:rFonts w:ascii="Tahoma" w:hAnsi="Tahoma" w:cs="Tahoma"/>
          <w:sz w:val="24"/>
          <w:szCs w:val="24"/>
        </w:rPr>
      </w:pPr>
      <w:r>
        <w:rPr>
          <w:rFonts w:ascii="Tahoma" w:hAnsi="Tahoma" w:cs="Tahoma"/>
          <w:sz w:val="24"/>
          <w:szCs w:val="24"/>
        </w:rPr>
        <w:t>The HTML and</w:t>
      </w:r>
      <w:r>
        <w:rPr>
          <w:rFonts w:ascii="Tahoma" w:hAnsi="Tahoma" w:cs="Tahoma"/>
          <w:sz w:val="24"/>
          <w:szCs w:val="20"/>
        </w:rPr>
        <w:t xml:space="preserve"> BRF for the manual were completed. Both accessible file types will be available as free downloads. </w:t>
      </w:r>
      <w:r>
        <w:rPr>
          <w:rFonts w:ascii="Tahoma" w:hAnsi="Tahoma" w:cs="Tahoma"/>
          <w:sz w:val="24"/>
          <w:szCs w:val="24"/>
        </w:rPr>
        <w:t>Final specifications for the kit and manual were completed and provided to Production in July.</w:t>
      </w:r>
    </w:p>
    <w:p w14:paraId="53C7E454" w14:textId="77777777" w:rsidR="009F2FD8" w:rsidRDefault="009F2FD8" w:rsidP="009F2FD8">
      <w:pPr>
        <w:widowControl/>
        <w:adjustRightInd/>
        <w:spacing w:after="0" w:line="240" w:lineRule="auto"/>
        <w:jc w:val="left"/>
        <w:textAlignment w:val="auto"/>
        <w:rPr>
          <w:rFonts w:ascii="Tahoma" w:hAnsi="Tahoma" w:cs="Tahoma"/>
          <w:sz w:val="24"/>
          <w:szCs w:val="24"/>
        </w:rPr>
      </w:pPr>
    </w:p>
    <w:p w14:paraId="368F4B8C" w14:textId="77777777" w:rsidR="009F2FD8" w:rsidRPr="00FE0162" w:rsidRDefault="009F2FD8" w:rsidP="009F2FD8">
      <w:pPr>
        <w:widowControl/>
        <w:adjustRightInd/>
        <w:spacing w:after="0" w:line="240" w:lineRule="auto"/>
        <w:jc w:val="left"/>
        <w:textAlignment w:val="auto"/>
        <w:rPr>
          <w:rFonts w:ascii="Tahoma" w:hAnsi="Tahoma" w:cs="Tahoma"/>
          <w:sz w:val="24"/>
          <w:szCs w:val="24"/>
          <w:u w:val="single"/>
        </w:rPr>
      </w:pPr>
      <w:r w:rsidRPr="00FE0162">
        <w:rPr>
          <w:rFonts w:ascii="Tahoma" w:hAnsi="Tahoma" w:cs="Tahoma"/>
          <w:sz w:val="24"/>
          <w:szCs w:val="24"/>
          <w:u w:val="single"/>
        </w:rPr>
        <w:t>Work planned for FY 2018</w:t>
      </w:r>
    </w:p>
    <w:p w14:paraId="32521C51" w14:textId="77777777" w:rsidR="009F2FD8" w:rsidRDefault="009F2FD8" w:rsidP="009F2FD8">
      <w:pPr>
        <w:widowControl/>
        <w:adjustRightInd/>
        <w:spacing w:after="0" w:line="240" w:lineRule="auto"/>
        <w:jc w:val="left"/>
        <w:textAlignment w:val="auto"/>
        <w:rPr>
          <w:rFonts w:ascii="Tahoma" w:hAnsi="Tahoma" w:cs="Tahoma"/>
          <w:sz w:val="24"/>
          <w:szCs w:val="24"/>
        </w:rPr>
      </w:pPr>
      <w:r>
        <w:rPr>
          <w:rFonts w:ascii="Tahoma" w:hAnsi="Tahoma" w:cs="Tahoma"/>
          <w:sz w:val="24"/>
          <w:szCs w:val="24"/>
        </w:rPr>
        <w:t>The kit materials and manual will be produced, priced, and made available for order. Refill Packets for each of the page types, additional binders, and the manual will also be available as separate purchases.</w:t>
      </w:r>
    </w:p>
    <w:p w14:paraId="0130BD8C" w14:textId="77777777" w:rsidR="00031BE9" w:rsidRDefault="00031BE9" w:rsidP="009F2FD8">
      <w:pPr>
        <w:widowControl/>
        <w:adjustRightInd/>
        <w:spacing w:after="0" w:line="240" w:lineRule="auto"/>
        <w:jc w:val="left"/>
        <w:textAlignment w:val="auto"/>
        <w:rPr>
          <w:rFonts w:ascii="Tahoma" w:hAnsi="Tahoma" w:cs="Tahoma"/>
          <w:sz w:val="24"/>
          <w:szCs w:val="24"/>
        </w:rPr>
      </w:pPr>
    </w:p>
    <w:p w14:paraId="64E02570" w14:textId="77777777" w:rsidR="00031BE9" w:rsidRPr="006002EB" w:rsidRDefault="00031BE9" w:rsidP="00031BE9">
      <w:pPr>
        <w:pStyle w:val="Heading4"/>
        <w:rPr>
          <w:snapToGrid w:val="0"/>
          <w:szCs w:val="24"/>
        </w:rPr>
      </w:pPr>
      <w:bookmarkStart w:id="112" w:name="_Toc494998424"/>
      <w:r>
        <w:rPr>
          <w:snapToGrid w:val="0"/>
          <w:szCs w:val="24"/>
        </w:rPr>
        <w:t>Tactile Book Texture and Item Accessory Pack</w:t>
      </w:r>
      <w:bookmarkEnd w:id="112"/>
    </w:p>
    <w:p w14:paraId="06092A02" w14:textId="77777777" w:rsidR="00031BE9" w:rsidRPr="006002EB" w:rsidRDefault="00031BE9" w:rsidP="00031BE9">
      <w:pPr>
        <w:spacing w:after="0" w:line="240" w:lineRule="auto"/>
        <w:jc w:val="center"/>
        <w:rPr>
          <w:rFonts w:ascii="Tahoma" w:hAnsi="Tahoma" w:cs="Tahoma"/>
          <w:sz w:val="24"/>
          <w:szCs w:val="24"/>
        </w:rPr>
      </w:pPr>
      <w:r w:rsidRPr="006002EB">
        <w:rPr>
          <w:rFonts w:ascii="Tahoma" w:hAnsi="Tahoma" w:cs="Tahoma"/>
          <w:sz w:val="24"/>
          <w:szCs w:val="24"/>
        </w:rPr>
        <w:t>(</w:t>
      </w:r>
      <w:r>
        <w:rPr>
          <w:rFonts w:ascii="Tahoma" w:hAnsi="Tahoma" w:cs="Tahoma"/>
          <w:sz w:val="24"/>
          <w:szCs w:val="24"/>
        </w:rPr>
        <w:t>New</w:t>
      </w:r>
      <w:r w:rsidRPr="006002EB">
        <w:rPr>
          <w:rFonts w:ascii="Tahoma" w:hAnsi="Tahoma" w:cs="Tahoma"/>
          <w:sz w:val="24"/>
          <w:szCs w:val="24"/>
        </w:rPr>
        <w:t>)</w:t>
      </w:r>
    </w:p>
    <w:p w14:paraId="289D4CEB" w14:textId="77777777" w:rsidR="00031BE9" w:rsidRPr="006002EB" w:rsidRDefault="00031BE9" w:rsidP="00031BE9">
      <w:pPr>
        <w:spacing w:after="0" w:line="240" w:lineRule="auto"/>
        <w:jc w:val="left"/>
        <w:rPr>
          <w:rFonts w:ascii="Tahoma" w:hAnsi="Tahoma" w:cs="Tahoma"/>
          <w:sz w:val="24"/>
          <w:szCs w:val="24"/>
        </w:rPr>
      </w:pPr>
    </w:p>
    <w:p w14:paraId="359CA412" w14:textId="77777777" w:rsidR="00031BE9" w:rsidRPr="006002EB" w:rsidRDefault="00031BE9" w:rsidP="00031BE9">
      <w:pPr>
        <w:spacing w:after="0" w:line="240" w:lineRule="auto"/>
        <w:jc w:val="left"/>
        <w:rPr>
          <w:rFonts w:ascii="Tahoma" w:hAnsi="Tahoma" w:cs="Tahoma"/>
          <w:sz w:val="24"/>
          <w:szCs w:val="24"/>
        </w:rPr>
      </w:pPr>
      <w:r w:rsidRPr="006002EB">
        <w:rPr>
          <w:rFonts w:ascii="Tahoma" w:hAnsi="Tahoma" w:cs="Tahoma"/>
          <w:sz w:val="24"/>
          <w:szCs w:val="24"/>
          <w:u w:val="single"/>
        </w:rPr>
        <w:t>Purpose</w:t>
      </w:r>
    </w:p>
    <w:p w14:paraId="554F1211" w14:textId="77777777" w:rsidR="00031BE9" w:rsidRPr="006002EB" w:rsidRDefault="00031BE9" w:rsidP="00031BE9">
      <w:pPr>
        <w:spacing w:after="0" w:line="240" w:lineRule="auto"/>
        <w:jc w:val="left"/>
        <w:rPr>
          <w:rFonts w:ascii="Tahoma" w:hAnsi="Tahoma" w:cs="Tahoma"/>
          <w:sz w:val="24"/>
          <w:szCs w:val="24"/>
        </w:rPr>
      </w:pPr>
      <w:r w:rsidRPr="006002EB">
        <w:rPr>
          <w:rFonts w:ascii="Tahoma" w:hAnsi="Tahoma" w:cs="Tahoma"/>
          <w:sz w:val="24"/>
          <w:szCs w:val="24"/>
        </w:rPr>
        <w:t>To develop a</w:t>
      </w:r>
      <w:r>
        <w:rPr>
          <w:rFonts w:ascii="Tahoma" w:hAnsi="Tahoma" w:cs="Tahoma"/>
          <w:sz w:val="24"/>
          <w:szCs w:val="24"/>
        </w:rPr>
        <w:t>n accessory pack of textures and items to be used to construct collage style tactile illustrations in books for a young child, such as custom-made books made using the Tactile Book Builder kit materials</w:t>
      </w:r>
    </w:p>
    <w:p w14:paraId="5574F39C" w14:textId="77777777" w:rsidR="00031BE9" w:rsidRPr="006002EB" w:rsidRDefault="00031BE9" w:rsidP="00031BE9">
      <w:pPr>
        <w:spacing w:after="0" w:line="240" w:lineRule="auto"/>
        <w:jc w:val="left"/>
        <w:rPr>
          <w:rFonts w:ascii="Tahoma" w:hAnsi="Tahoma" w:cs="Tahoma"/>
          <w:sz w:val="24"/>
          <w:szCs w:val="24"/>
        </w:rPr>
      </w:pPr>
    </w:p>
    <w:p w14:paraId="02B294EC" w14:textId="77777777" w:rsidR="00031BE9" w:rsidRPr="006002EB" w:rsidRDefault="00031BE9" w:rsidP="00031BE9">
      <w:pPr>
        <w:spacing w:after="0" w:line="240" w:lineRule="auto"/>
        <w:jc w:val="left"/>
        <w:rPr>
          <w:rFonts w:ascii="Tahoma" w:hAnsi="Tahoma" w:cs="Tahoma"/>
          <w:sz w:val="24"/>
          <w:szCs w:val="24"/>
        </w:rPr>
      </w:pPr>
      <w:r w:rsidRPr="006002EB">
        <w:rPr>
          <w:rFonts w:ascii="Tahoma" w:hAnsi="Tahoma" w:cs="Tahoma"/>
          <w:sz w:val="24"/>
          <w:szCs w:val="24"/>
          <w:u w:val="single"/>
        </w:rPr>
        <w:t>Project Staff</w:t>
      </w:r>
    </w:p>
    <w:p w14:paraId="1807CEC5" w14:textId="77777777" w:rsidR="00031BE9" w:rsidRPr="006002EB" w:rsidRDefault="00031BE9" w:rsidP="00031BE9">
      <w:pPr>
        <w:spacing w:after="0" w:line="240" w:lineRule="auto"/>
        <w:jc w:val="left"/>
        <w:rPr>
          <w:rFonts w:ascii="Tahoma" w:hAnsi="Tahoma" w:cs="Tahoma"/>
          <w:sz w:val="24"/>
          <w:szCs w:val="24"/>
        </w:rPr>
      </w:pPr>
      <w:r w:rsidRPr="006002EB">
        <w:rPr>
          <w:rFonts w:ascii="Tahoma" w:hAnsi="Tahoma" w:cs="Tahoma"/>
          <w:sz w:val="24"/>
          <w:szCs w:val="24"/>
        </w:rPr>
        <w:lastRenderedPageBreak/>
        <w:t>Suzette Wright, Emergent Literacy Project Leader</w:t>
      </w:r>
    </w:p>
    <w:p w14:paraId="7E941569" w14:textId="77777777" w:rsidR="00031BE9" w:rsidRPr="006002EB" w:rsidRDefault="00031BE9" w:rsidP="00031BE9">
      <w:pPr>
        <w:spacing w:after="0" w:line="240" w:lineRule="auto"/>
        <w:jc w:val="left"/>
        <w:rPr>
          <w:rFonts w:ascii="Tahoma" w:hAnsi="Tahoma" w:cs="Tahoma"/>
          <w:sz w:val="24"/>
          <w:szCs w:val="24"/>
        </w:rPr>
      </w:pPr>
      <w:r w:rsidRPr="006002EB">
        <w:rPr>
          <w:rFonts w:ascii="Tahoma" w:hAnsi="Tahoma" w:cs="Tahoma"/>
          <w:sz w:val="24"/>
          <w:szCs w:val="24"/>
        </w:rPr>
        <w:t>Monica Vaught-Compton, Project Assistant</w:t>
      </w:r>
    </w:p>
    <w:p w14:paraId="120656AE" w14:textId="77777777" w:rsidR="00031BE9" w:rsidRPr="006002EB" w:rsidRDefault="00031BE9" w:rsidP="00031BE9">
      <w:pPr>
        <w:spacing w:after="0" w:line="240" w:lineRule="auto"/>
        <w:jc w:val="left"/>
        <w:rPr>
          <w:rFonts w:ascii="Tahoma" w:hAnsi="Tahoma" w:cs="Tahoma"/>
          <w:sz w:val="24"/>
          <w:szCs w:val="24"/>
        </w:rPr>
      </w:pPr>
      <w:r>
        <w:rPr>
          <w:rFonts w:ascii="Tahoma" w:hAnsi="Tahoma" w:cs="Tahoma"/>
          <w:sz w:val="24"/>
          <w:szCs w:val="24"/>
        </w:rPr>
        <w:t>Bryan Rogers, Manufacturing Specialist</w:t>
      </w:r>
    </w:p>
    <w:p w14:paraId="18381CAB" w14:textId="77777777" w:rsidR="00031BE9" w:rsidRPr="006002EB" w:rsidRDefault="00031BE9" w:rsidP="00031BE9">
      <w:pPr>
        <w:spacing w:after="0" w:line="240" w:lineRule="auto"/>
        <w:jc w:val="left"/>
        <w:rPr>
          <w:rFonts w:ascii="Tahoma" w:hAnsi="Tahoma" w:cs="Tahoma"/>
          <w:sz w:val="24"/>
          <w:szCs w:val="24"/>
          <w:u w:val="single"/>
        </w:rPr>
      </w:pPr>
    </w:p>
    <w:p w14:paraId="3BB07C3A" w14:textId="77777777" w:rsidR="00031BE9" w:rsidRPr="006002EB" w:rsidRDefault="00031BE9" w:rsidP="00031BE9">
      <w:pPr>
        <w:spacing w:after="0" w:line="240" w:lineRule="auto"/>
        <w:jc w:val="left"/>
        <w:rPr>
          <w:rFonts w:ascii="Tahoma" w:hAnsi="Tahoma" w:cs="Tahoma"/>
          <w:sz w:val="24"/>
          <w:szCs w:val="24"/>
        </w:rPr>
      </w:pPr>
      <w:r w:rsidRPr="006002EB">
        <w:rPr>
          <w:rFonts w:ascii="Tahoma" w:hAnsi="Tahoma" w:cs="Tahoma"/>
          <w:sz w:val="24"/>
          <w:szCs w:val="24"/>
          <w:u w:val="single"/>
        </w:rPr>
        <w:t>Background</w:t>
      </w:r>
    </w:p>
    <w:p w14:paraId="7C9A8812" w14:textId="77777777" w:rsidR="00031BE9" w:rsidRPr="005B7962" w:rsidRDefault="00031BE9" w:rsidP="00031BE9">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The request that APH create a</w:t>
      </w:r>
      <w:r>
        <w:rPr>
          <w:rFonts w:ascii="Tahoma" w:hAnsi="Tahoma" w:cs="Tahoma"/>
          <w:sz w:val="24"/>
          <w:szCs w:val="24"/>
        </w:rPr>
        <w:t xml:space="preserve"> collection (accessory pack)</w:t>
      </w:r>
      <w:r w:rsidRPr="006002EB">
        <w:rPr>
          <w:rFonts w:ascii="Tahoma" w:hAnsi="Tahoma" w:cs="Tahoma"/>
          <w:sz w:val="24"/>
          <w:szCs w:val="24"/>
        </w:rPr>
        <w:t xml:space="preserve"> of materials </w:t>
      </w:r>
      <w:r>
        <w:rPr>
          <w:rFonts w:ascii="Tahoma" w:hAnsi="Tahoma" w:cs="Tahoma"/>
          <w:sz w:val="24"/>
          <w:szCs w:val="24"/>
        </w:rPr>
        <w:t>to make it easier for</w:t>
      </w:r>
      <w:r w:rsidRPr="006002EB">
        <w:rPr>
          <w:rFonts w:ascii="Tahoma" w:hAnsi="Tahoma" w:cs="Tahoma"/>
          <w:sz w:val="24"/>
          <w:szCs w:val="24"/>
        </w:rPr>
        <w:t xml:space="preserve"> </w:t>
      </w:r>
      <w:r>
        <w:rPr>
          <w:rFonts w:ascii="Tahoma" w:hAnsi="Tahoma" w:cs="Tahoma"/>
          <w:sz w:val="24"/>
          <w:szCs w:val="24"/>
        </w:rPr>
        <w:t>teachers and parents</w:t>
      </w:r>
      <w:r w:rsidRPr="006002EB">
        <w:rPr>
          <w:rFonts w:ascii="Tahoma" w:hAnsi="Tahoma" w:cs="Tahoma"/>
          <w:sz w:val="24"/>
          <w:szCs w:val="24"/>
        </w:rPr>
        <w:t xml:space="preserve"> to create </w:t>
      </w:r>
      <w:r>
        <w:rPr>
          <w:rFonts w:ascii="Tahoma" w:hAnsi="Tahoma" w:cs="Tahoma"/>
          <w:sz w:val="24"/>
          <w:szCs w:val="24"/>
        </w:rPr>
        <w:t xml:space="preserve">collage style illustrations for </w:t>
      </w:r>
      <w:r w:rsidRPr="006002EB">
        <w:rPr>
          <w:rFonts w:ascii="Tahoma" w:hAnsi="Tahoma" w:cs="Tahoma"/>
          <w:sz w:val="24"/>
          <w:szCs w:val="24"/>
        </w:rPr>
        <w:t xml:space="preserve">custom-made tactile books </w:t>
      </w:r>
      <w:r>
        <w:rPr>
          <w:rFonts w:ascii="Tahoma" w:hAnsi="Tahoma" w:cs="Tahoma"/>
          <w:sz w:val="24"/>
          <w:szCs w:val="24"/>
        </w:rPr>
        <w:t>was</w:t>
      </w:r>
      <w:r w:rsidRPr="006002EB">
        <w:rPr>
          <w:rFonts w:ascii="Tahoma" w:hAnsi="Tahoma" w:cs="Tahoma"/>
          <w:sz w:val="24"/>
          <w:szCs w:val="24"/>
        </w:rPr>
        <w:t xml:space="preserve"> expressed by </w:t>
      </w:r>
      <w:r>
        <w:rPr>
          <w:rFonts w:ascii="Tahoma" w:hAnsi="Tahoma" w:cs="Tahoma"/>
          <w:sz w:val="24"/>
          <w:szCs w:val="24"/>
        </w:rPr>
        <w:t>evaluators of the Tactile Book Builder kit</w:t>
      </w:r>
      <w:r w:rsidRPr="006002EB">
        <w:rPr>
          <w:rFonts w:ascii="Tahoma" w:hAnsi="Tahoma" w:cs="Tahoma"/>
          <w:sz w:val="24"/>
          <w:szCs w:val="24"/>
        </w:rPr>
        <w:t xml:space="preserve"> </w:t>
      </w:r>
      <w:r w:rsidRPr="005B7962">
        <w:rPr>
          <w:rFonts w:ascii="Tahoma" w:hAnsi="Tahoma" w:cs="Tahoma"/>
          <w:sz w:val="24"/>
          <w:szCs w:val="24"/>
        </w:rPr>
        <w:t xml:space="preserve">in late spring of 2014. Seven of 11 evaluators rated a pack of textured materials as “highly needed,” </w:t>
      </w:r>
      <w:r>
        <w:rPr>
          <w:rFonts w:ascii="Tahoma" w:hAnsi="Tahoma" w:cs="Tahoma"/>
          <w:sz w:val="24"/>
          <w:szCs w:val="24"/>
        </w:rPr>
        <w:t xml:space="preserve">three </w:t>
      </w:r>
      <w:r w:rsidRPr="005B7962">
        <w:rPr>
          <w:rFonts w:ascii="Tahoma" w:hAnsi="Tahoma" w:cs="Tahoma"/>
          <w:sz w:val="24"/>
          <w:szCs w:val="24"/>
        </w:rPr>
        <w:t>rated it “needed</w:t>
      </w:r>
      <w:r>
        <w:rPr>
          <w:rFonts w:ascii="Tahoma" w:hAnsi="Tahoma" w:cs="Tahoma"/>
          <w:sz w:val="24"/>
          <w:szCs w:val="24"/>
        </w:rPr>
        <w:t>,</w:t>
      </w:r>
      <w:r w:rsidRPr="005B7962">
        <w:rPr>
          <w:rFonts w:ascii="Tahoma" w:hAnsi="Tahoma" w:cs="Tahoma"/>
          <w:sz w:val="24"/>
          <w:szCs w:val="24"/>
        </w:rPr>
        <w:t>”</w:t>
      </w:r>
      <w:r>
        <w:rPr>
          <w:rFonts w:ascii="Tahoma" w:hAnsi="Tahoma" w:cs="Tahoma"/>
          <w:sz w:val="24"/>
          <w:szCs w:val="24"/>
        </w:rPr>
        <w:t xml:space="preserve"> and one labeled it “not needed.” </w:t>
      </w:r>
      <w:r w:rsidRPr="005B7962">
        <w:rPr>
          <w:rFonts w:ascii="Tahoma" w:hAnsi="Tahoma" w:cs="Tahoma"/>
          <w:sz w:val="24"/>
          <w:szCs w:val="24"/>
        </w:rPr>
        <w:t xml:space="preserve">Many educators and parents agree that custom-made tactile books can be </w:t>
      </w:r>
      <w:r>
        <w:rPr>
          <w:rFonts w:ascii="Tahoma" w:hAnsi="Tahoma" w:cs="Tahoma"/>
          <w:sz w:val="24"/>
          <w:szCs w:val="24"/>
        </w:rPr>
        <w:t xml:space="preserve">highly </w:t>
      </w:r>
      <w:r w:rsidRPr="005B7962">
        <w:rPr>
          <w:rFonts w:ascii="Tahoma" w:hAnsi="Tahoma" w:cs="Tahoma"/>
          <w:sz w:val="24"/>
          <w:szCs w:val="24"/>
        </w:rPr>
        <w:t>effective in promoting an interest in books and reading for young children with visual impairments (Miller, 1985; Swenson, 1999, 2015; Lewis &amp; Tolla, 2003). A book made for an individual child can be about the home environment or other firsthand experiences of the child. Illustrations can be designed with the child, involving him in choosing what has meaning for him and what he prefers to touch.</w:t>
      </w:r>
    </w:p>
    <w:p w14:paraId="4F6313EC" w14:textId="77777777" w:rsidR="00031BE9" w:rsidRDefault="00031BE9" w:rsidP="00031BE9">
      <w:pPr>
        <w:widowControl/>
        <w:adjustRightInd/>
        <w:spacing w:after="0" w:line="240" w:lineRule="auto"/>
        <w:jc w:val="left"/>
        <w:textAlignment w:val="auto"/>
        <w:rPr>
          <w:rFonts w:ascii="Tahoma" w:hAnsi="Tahoma" w:cs="Tahoma"/>
          <w:sz w:val="24"/>
          <w:szCs w:val="24"/>
        </w:rPr>
      </w:pPr>
    </w:p>
    <w:p w14:paraId="27002877" w14:textId="77777777" w:rsidR="00031BE9" w:rsidRPr="005B7962" w:rsidRDefault="00031BE9" w:rsidP="00031BE9">
      <w:pPr>
        <w:widowControl/>
        <w:adjustRightInd/>
        <w:spacing w:after="0" w:line="240" w:lineRule="auto"/>
        <w:jc w:val="left"/>
        <w:textAlignment w:val="auto"/>
        <w:rPr>
          <w:rFonts w:ascii="Tahoma" w:hAnsi="Tahoma" w:cs="Tahoma"/>
          <w:sz w:val="24"/>
          <w:szCs w:val="24"/>
        </w:rPr>
      </w:pPr>
      <w:r w:rsidRPr="005B7962">
        <w:rPr>
          <w:rFonts w:ascii="Tahoma" w:hAnsi="Tahoma" w:cs="Tahoma"/>
          <w:sz w:val="24"/>
          <w:szCs w:val="24"/>
        </w:rPr>
        <w:t>In particular, tactile illustrations that feature reali</w:t>
      </w:r>
      <w:r>
        <w:rPr>
          <w:rFonts w:ascii="Tahoma" w:hAnsi="Tahoma" w:cs="Tahoma"/>
          <w:sz w:val="24"/>
          <w:szCs w:val="24"/>
        </w:rPr>
        <w:t>stic textures offer a means to provide</w:t>
      </w:r>
      <w:r w:rsidRPr="005B7962">
        <w:rPr>
          <w:rFonts w:ascii="Tahoma" w:hAnsi="Tahoma" w:cs="Tahoma"/>
          <w:sz w:val="24"/>
          <w:szCs w:val="24"/>
        </w:rPr>
        <w:t xml:space="preserve"> meaningful and engaging illustrations in books for children with visual impairment. A recent study found consistently higher rates of recognition for textured collage illustrations versus thermoform and raised-line drawings; the study was conducted with 23 students ages 6 to 16 years (Theurel, Witt, Claudet, Hatwell</w:t>
      </w:r>
      <w:r>
        <w:rPr>
          <w:rFonts w:ascii="Tahoma" w:hAnsi="Tahoma" w:cs="Tahoma"/>
          <w:sz w:val="24"/>
          <w:szCs w:val="24"/>
        </w:rPr>
        <w:t>,</w:t>
      </w:r>
      <w:r w:rsidRPr="005B7962">
        <w:rPr>
          <w:rFonts w:ascii="Tahoma" w:hAnsi="Tahoma" w:cs="Tahoma"/>
          <w:sz w:val="24"/>
          <w:szCs w:val="24"/>
        </w:rPr>
        <w:t xml:space="preserve"> &amp; Gentaz, 2013). </w:t>
      </w:r>
    </w:p>
    <w:p w14:paraId="4C1D2E01" w14:textId="77777777" w:rsidR="00031BE9" w:rsidRDefault="00031BE9" w:rsidP="00031BE9">
      <w:pPr>
        <w:widowControl/>
        <w:adjustRightInd/>
        <w:spacing w:after="0" w:line="240" w:lineRule="auto"/>
        <w:jc w:val="left"/>
        <w:textAlignment w:val="auto"/>
        <w:rPr>
          <w:rFonts w:ascii="Tahoma" w:hAnsi="Tahoma" w:cs="Tahoma"/>
          <w:sz w:val="24"/>
          <w:szCs w:val="24"/>
        </w:rPr>
      </w:pPr>
    </w:p>
    <w:p w14:paraId="167AAEDD" w14:textId="77777777" w:rsidR="00031BE9" w:rsidRDefault="00031BE9" w:rsidP="00031BE9">
      <w:pPr>
        <w:widowControl/>
        <w:adjustRightInd/>
        <w:spacing w:after="0" w:line="240" w:lineRule="auto"/>
        <w:jc w:val="left"/>
        <w:textAlignment w:val="auto"/>
        <w:rPr>
          <w:rFonts w:ascii="Tahoma" w:hAnsi="Tahoma" w:cs="Tahoma"/>
          <w:sz w:val="24"/>
          <w:szCs w:val="24"/>
        </w:rPr>
      </w:pPr>
      <w:r w:rsidRPr="005B7962">
        <w:rPr>
          <w:rFonts w:ascii="Tahoma" w:hAnsi="Tahoma" w:cs="Tahoma"/>
          <w:sz w:val="24"/>
          <w:szCs w:val="24"/>
        </w:rPr>
        <w:t>Obstacles to custom-making collage illustrations include the fact that teachers and caregivers frequently lack time to locate and purchase the necessary materials. In addition, book creators must often buy a much larger quantity of material than they need, such as a suitable wallpaper texture, to produce a single book. The proposed product saves teachers’ time and expense, making it more likely that they will create these more effective types of collage style books.</w:t>
      </w:r>
    </w:p>
    <w:p w14:paraId="7B93073C" w14:textId="77777777" w:rsidR="00031BE9" w:rsidRDefault="00031BE9" w:rsidP="00031BE9">
      <w:pPr>
        <w:widowControl/>
        <w:adjustRightInd/>
        <w:spacing w:after="0" w:line="240" w:lineRule="auto"/>
        <w:jc w:val="left"/>
        <w:textAlignment w:val="auto"/>
        <w:rPr>
          <w:rFonts w:ascii="Tahoma" w:hAnsi="Tahoma" w:cs="Tahoma"/>
          <w:sz w:val="24"/>
          <w:szCs w:val="24"/>
        </w:rPr>
      </w:pPr>
    </w:p>
    <w:p w14:paraId="5289766B" w14:textId="77777777" w:rsidR="00031BE9" w:rsidRDefault="00031BE9" w:rsidP="00031BE9">
      <w:pPr>
        <w:widowControl/>
        <w:adjustRightInd/>
        <w:spacing w:after="0" w:line="240" w:lineRule="auto"/>
        <w:jc w:val="left"/>
        <w:textAlignment w:val="auto"/>
        <w:rPr>
          <w:rFonts w:ascii="Tahoma" w:hAnsi="Tahoma" w:cs="Tahoma"/>
          <w:sz w:val="24"/>
          <w:szCs w:val="24"/>
        </w:rPr>
      </w:pPr>
      <w:r>
        <w:rPr>
          <w:rFonts w:ascii="Tahoma" w:hAnsi="Tahoma" w:cs="Tahoma"/>
          <w:sz w:val="24"/>
          <w:szCs w:val="24"/>
        </w:rPr>
        <w:t>It</w:t>
      </w:r>
      <w:r w:rsidRPr="005B7962">
        <w:rPr>
          <w:rFonts w:ascii="Tahoma" w:hAnsi="Tahoma" w:cs="Tahoma"/>
          <w:sz w:val="24"/>
          <w:szCs w:val="24"/>
        </w:rPr>
        <w:t xml:space="preserve"> </w:t>
      </w:r>
      <w:r>
        <w:rPr>
          <w:rFonts w:ascii="Tahoma" w:hAnsi="Tahoma" w:cs="Tahoma"/>
          <w:sz w:val="24"/>
          <w:szCs w:val="24"/>
        </w:rPr>
        <w:t>will be</w:t>
      </w:r>
      <w:r w:rsidRPr="005B7962">
        <w:rPr>
          <w:rFonts w:ascii="Tahoma" w:hAnsi="Tahoma" w:cs="Tahoma"/>
          <w:sz w:val="24"/>
          <w:szCs w:val="24"/>
        </w:rPr>
        <w:t xml:space="preserve"> a limited collection of textured materials selected because they are suit</w:t>
      </w:r>
      <w:r>
        <w:rPr>
          <w:rFonts w:ascii="Tahoma" w:hAnsi="Tahoma" w:cs="Tahoma"/>
          <w:sz w:val="24"/>
          <w:szCs w:val="24"/>
        </w:rPr>
        <w:t>ed to realistically represent</w:t>
      </w:r>
      <w:r w:rsidRPr="005B7962">
        <w:rPr>
          <w:rFonts w:ascii="Tahoma" w:hAnsi="Tahoma" w:cs="Tahoma"/>
          <w:sz w:val="24"/>
          <w:szCs w:val="24"/>
        </w:rPr>
        <w:t xml:space="preserve"> the textures of common items included in collage style illustrations in a child’s tactile book (</w:t>
      </w:r>
      <w:r>
        <w:rPr>
          <w:rFonts w:ascii="Tahoma" w:hAnsi="Tahoma" w:cs="Tahoma"/>
          <w:sz w:val="24"/>
          <w:szCs w:val="24"/>
        </w:rPr>
        <w:t>e.g.,</w:t>
      </w:r>
      <w:r w:rsidRPr="005B7962">
        <w:rPr>
          <w:rFonts w:ascii="Tahoma" w:hAnsi="Tahoma" w:cs="Tahoma"/>
          <w:sz w:val="24"/>
          <w:szCs w:val="24"/>
        </w:rPr>
        <w:t xml:space="preserve"> grass/</w:t>
      </w:r>
      <w:r>
        <w:rPr>
          <w:rFonts w:ascii="Tahoma" w:hAnsi="Tahoma" w:cs="Tahoma"/>
          <w:sz w:val="24"/>
          <w:szCs w:val="24"/>
        </w:rPr>
        <w:t>plastic</w:t>
      </w:r>
      <w:r w:rsidRPr="005B7962">
        <w:rPr>
          <w:rFonts w:ascii="Tahoma" w:hAnsi="Tahoma" w:cs="Tahoma"/>
          <w:sz w:val="24"/>
          <w:szCs w:val="24"/>
        </w:rPr>
        <w:t xml:space="preserve"> </w:t>
      </w:r>
      <w:r>
        <w:rPr>
          <w:rFonts w:ascii="Tahoma" w:hAnsi="Tahoma" w:cs="Tahoma"/>
          <w:sz w:val="24"/>
          <w:szCs w:val="24"/>
        </w:rPr>
        <w:t>“</w:t>
      </w:r>
      <w:r w:rsidRPr="005B7962">
        <w:rPr>
          <w:rFonts w:ascii="Tahoma" w:hAnsi="Tahoma" w:cs="Tahoma"/>
          <w:sz w:val="24"/>
          <w:szCs w:val="24"/>
        </w:rPr>
        <w:t>turf</w:t>
      </w:r>
      <w:r>
        <w:rPr>
          <w:rFonts w:ascii="Tahoma" w:hAnsi="Tahoma" w:cs="Tahoma"/>
          <w:sz w:val="24"/>
          <w:szCs w:val="24"/>
        </w:rPr>
        <w:t>,”</w:t>
      </w:r>
      <w:r w:rsidRPr="005B7962">
        <w:rPr>
          <w:rFonts w:ascii="Tahoma" w:hAnsi="Tahoma" w:cs="Tahoma"/>
          <w:sz w:val="24"/>
          <w:szCs w:val="24"/>
        </w:rPr>
        <w:t xml:space="preserve"> tree trunk/wood textured wallpaper</w:t>
      </w:r>
      <w:r>
        <w:rPr>
          <w:rFonts w:ascii="Tahoma" w:hAnsi="Tahoma" w:cs="Tahoma"/>
          <w:sz w:val="24"/>
          <w:szCs w:val="24"/>
        </w:rPr>
        <w:t>,</w:t>
      </w:r>
      <w:r w:rsidRPr="005B7962">
        <w:rPr>
          <w:rFonts w:ascii="Tahoma" w:hAnsi="Tahoma" w:cs="Tahoma"/>
          <w:sz w:val="24"/>
          <w:szCs w:val="24"/>
        </w:rPr>
        <w:t xml:space="preserve"> </w:t>
      </w:r>
      <w:r>
        <w:rPr>
          <w:rFonts w:ascii="Tahoma" w:hAnsi="Tahoma" w:cs="Tahoma"/>
          <w:sz w:val="24"/>
          <w:szCs w:val="24"/>
        </w:rPr>
        <w:t>house/simulated brick texture,</w:t>
      </w:r>
      <w:r w:rsidRPr="005B7962">
        <w:rPr>
          <w:rFonts w:ascii="Tahoma" w:hAnsi="Tahoma" w:cs="Tahoma"/>
          <w:sz w:val="24"/>
          <w:szCs w:val="24"/>
        </w:rPr>
        <w:t xml:space="preserve"> door/wood veneer</w:t>
      </w:r>
      <w:r>
        <w:rPr>
          <w:rFonts w:ascii="Tahoma" w:hAnsi="Tahoma" w:cs="Tahoma"/>
          <w:sz w:val="24"/>
          <w:szCs w:val="24"/>
        </w:rPr>
        <w:t xml:space="preserve">, </w:t>
      </w:r>
      <w:r w:rsidRPr="005B7962">
        <w:rPr>
          <w:rFonts w:ascii="Tahoma" w:hAnsi="Tahoma" w:cs="Tahoma"/>
          <w:sz w:val="24"/>
          <w:szCs w:val="24"/>
        </w:rPr>
        <w:t>sidewalk/r</w:t>
      </w:r>
      <w:r>
        <w:rPr>
          <w:rFonts w:ascii="Tahoma" w:hAnsi="Tahoma" w:cs="Tahoma"/>
          <w:sz w:val="24"/>
          <w:szCs w:val="24"/>
        </w:rPr>
        <w:t>ough “sanded” wallpaper texture,</w:t>
      </w:r>
      <w:r w:rsidRPr="005B7962">
        <w:rPr>
          <w:rFonts w:ascii="Tahoma" w:hAnsi="Tahoma" w:cs="Tahoma"/>
          <w:sz w:val="24"/>
          <w:szCs w:val="24"/>
        </w:rPr>
        <w:t xml:space="preserve"> animal/long fur</w:t>
      </w:r>
      <w:r>
        <w:rPr>
          <w:rFonts w:ascii="Tahoma" w:hAnsi="Tahoma" w:cs="Tahoma"/>
          <w:sz w:val="24"/>
          <w:szCs w:val="24"/>
        </w:rPr>
        <w:t>,</w:t>
      </w:r>
      <w:r w:rsidRPr="005B7962">
        <w:rPr>
          <w:rFonts w:ascii="Tahoma" w:hAnsi="Tahoma" w:cs="Tahoma"/>
          <w:sz w:val="24"/>
          <w:szCs w:val="24"/>
        </w:rPr>
        <w:t xml:space="preserve"> animal/short fur</w:t>
      </w:r>
      <w:r>
        <w:rPr>
          <w:rFonts w:ascii="Tahoma" w:hAnsi="Tahoma" w:cs="Tahoma"/>
          <w:sz w:val="24"/>
          <w:szCs w:val="24"/>
        </w:rPr>
        <w:t>,</w:t>
      </w:r>
      <w:r w:rsidRPr="005B7962">
        <w:rPr>
          <w:rFonts w:ascii="Tahoma" w:hAnsi="Tahoma" w:cs="Tahoma"/>
          <w:sz w:val="24"/>
          <w:szCs w:val="24"/>
        </w:rPr>
        <w:t xml:space="preserve"> fish/slippery shiny material</w:t>
      </w:r>
      <w:r>
        <w:rPr>
          <w:rFonts w:ascii="Tahoma" w:hAnsi="Tahoma" w:cs="Tahoma"/>
          <w:sz w:val="24"/>
          <w:szCs w:val="24"/>
        </w:rPr>
        <w:t>, and</w:t>
      </w:r>
      <w:r w:rsidRPr="005B7962">
        <w:rPr>
          <w:rFonts w:ascii="Tahoma" w:hAnsi="Tahoma" w:cs="Tahoma"/>
          <w:sz w:val="24"/>
          <w:szCs w:val="24"/>
        </w:rPr>
        <w:t xml:space="preserve"> snake/leather-like vinyl). The materials are representative of texture and also general color of the items to enable the illustration to </w:t>
      </w:r>
      <w:r>
        <w:rPr>
          <w:rFonts w:ascii="Tahoma" w:hAnsi="Tahoma" w:cs="Tahoma"/>
          <w:sz w:val="24"/>
          <w:szCs w:val="24"/>
        </w:rPr>
        <w:t>function well</w:t>
      </w:r>
      <w:r w:rsidRPr="005B7962">
        <w:rPr>
          <w:rFonts w:ascii="Tahoma" w:hAnsi="Tahoma" w:cs="Tahoma"/>
          <w:sz w:val="24"/>
          <w:szCs w:val="24"/>
        </w:rPr>
        <w:t xml:space="preserve"> visually as well as tactually. The materials </w:t>
      </w:r>
      <w:r>
        <w:rPr>
          <w:rFonts w:ascii="Tahoma" w:hAnsi="Tahoma" w:cs="Tahoma"/>
          <w:sz w:val="24"/>
          <w:szCs w:val="24"/>
        </w:rPr>
        <w:t xml:space="preserve">can be used alone or </w:t>
      </w:r>
      <w:r w:rsidRPr="005B7962">
        <w:rPr>
          <w:rFonts w:ascii="Tahoma" w:hAnsi="Tahoma" w:cs="Tahoma"/>
          <w:sz w:val="24"/>
          <w:szCs w:val="24"/>
        </w:rPr>
        <w:t xml:space="preserve">with the Tactile Book Builder Kit to custom-make books featuring collage illustrations for a young child. </w:t>
      </w:r>
      <w:r>
        <w:rPr>
          <w:rFonts w:ascii="Tahoma" w:hAnsi="Tahoma" w:cs="Tahoma"/>
          <w:sz w:val="24"/>
          <w:szCs w:val="24"/>
        </w:rPr>
        <w:t>They can also be used by the child to illustrate something of his own choosing.</w:t>
      </w:r>
    </w:p>
    <w:p w14:paraId="7E90B6D1" w14:textId="77777777" w:rsidR="00031BE9" w:rsidRPr="006002EB" w:rsidRDefault="00031BE9" w:rsidP="00031BE9">
      <w:pPr>
        <w:widowControl/>
        <w:adjustRightInd/>
        <w:spacing w:after="0" w:line="240" w:lineRule="auto"/>
        <w:jc w:val="left"/>
        <w:textAlignment w:val="auto"/>
        <w:rPr>
          <w:rFonts w:ascii="Tahoma" w:hAnsi="Tahoma" w:cs="Tahoma"/>
          <w:sz w:val="24"/>
          <w:szCs w:val="24"/>
        </w:rPr>
      </w:pPr>
    </w:p>
    <w:p w14:paraId="10C268DD" w14:textId="77777777" w:rsidR="00031BE9" w:rsidRDefault="00031BE9" w:rsidP="00031BE9">
      <w:pPr>
        <w:widowControl/>
        <w:adjustRightInd/>
        <w:spacing w:after="0" w:line="240" w:lineRule="auto"/>
        <w:jc w:val="left"/>
        <w:textAlignment w:val="auto"/>
        <w:rPr>
          <w:rFonts w:ascii="Tahoma" w:hAnsi="Tahoma" w:cs="Tahoma"/>
          <w:sz w:val="24"/>
          <w:szCs w:val="24"/>
          <w:u w:val="single"/>
        </w:rPr>
      </w:pPr>
      <w:r w:rsidRPr="00EC3DC8">
        <w:rPr>
          <w:rFonts w:ascii="Tahoma" w:hAnsi="Tahoma" w:cs="Tahoma"/>
          <w:sz w:val="24"/>
          <w:szCs w:val="24"/>
          <w:u w:val="single"/>
        </w:rPr>
        <w:t xml:space="preserve">Work </w:t>
      </w:r>
      <w:r>
        <w:rPr>
          <w:rFonts w:ascii="Tahoma" w:hAnsi="Tahoma" w:cs="Tahoma"/>
          <w:sz w:val="24"/>
          <w:szCs w:val="24"/>
          <w:u w:val="single"/>
        </w:rPr>
        <w:t>during</w:t>
      </w:r>
      <w:r w:rsidRPr="00EC3DC8">
        <w:rPr>
          <w:rFonts w:ascii="Tahoma" w:hAnsi="Tahoma" w:cs="Tahoma"/>
          <w:sz w:val="24"/>
          <w:szCs w:val="24"/>
          <w:u w:val="single"/>
        </w:rPr>
        <w:t xml:space="preserve"> FY 2017</w:t>
      </w:r>
    </w:p>
    <w:p w14:paraId="0D3DA05C" w14:textId="77777777" w:rsidR="00031BE9" w:rsidRDefault="00031BE9" w:rsidP="00031BE9">
      <w:pPr>
        <w:widowControl/>
        <w:adjustRightInd/>
        <w:spacing w:after="0" w:line="240" w:lineRule="auto"/>
        <w:jc w:val="left"/>
        <w:textAlignment w:val="auto"/>
        <w:rPr>
          <w:rFonts w:ascii="Tahoma" w:hAnsi="Tahoma" w:cs="Tahoma"/>
          <w:sz w:val="24"/>
          <w:szCs w:val="24"/>
        </w:rPr>
      </w:pPr>
      <w:r w:rsidRPr="005B7962">
        <w:rPr>
          <w:rFonts w:ascii="Tahoma" w:hAnsi="Tahoma" w:cs="Tahoma"/>
          <w:sz w:val="24"/>
          <w:szCs w:val="24"/>
        </w:rPr>
        <w:t xml:space="preserve">A Product Submission Form for the product was </w:t>
      </w:r>
      <w:r>
        <w:rPr>
          <w:rFonts w:ascii="Tahoma" w:hAnsi="Tahoma" w:cs="Tahoma"/>
          <w:sz w:val="24"/>
          <w:szCs w:val="24"/>
        </w:rPr>
        <w:t>developed by the project leader</w:t>
      </w:r>
      <w:r w:rsidRPr="005B7962">
        <w:rPr>
          <w:rFonts w:ascii="Tahoma" w:hAnsi="Tahoma" w:cs="Tahoma"/>
          <w:sz w:val="24"/>
          <w:szCs w:val="24"/>
        </w:rPr>
        <w:t xml:space="preserve"> </w:t>
      </w:r>
      <w:r>
        <w:rPr>
          <w:rFonts w:ascii="Tahoma" w:hAnsi="Tahoma" w:cs="Tahoma"/>
          <w:sz w:val="24"/>
          <w:szCs w:val="24"/>
        </w:rPr>
        <w:t xml:space="preserve">after reviewing the types of objects and settings that most commonly appear in children’s </w:t>
      </w:r>
      <w:r>
        <w:rPr>
          <w:rFonts w:ascii="Tahoma" w:hAnsi="Tahoma" w:cs="Tahoma"/>
          <w:sz w:val="24"/>
          <w:szCs w:val="24"/>
        </w:rPr>
        <w:lastRenderedPageBreak/>
        <w:t xml:space="preserve">books as well as topics most likely to be the focus of a firsthand experience story. Of the many possibilities, textures and small items that depict familiar things likely to be found in a child’s backyard or park were chosen. This provided a theme/focus for the accessory pack, with the possibility that other themed packs (seasonal, common routines, etc.) could later be provided. </w:t>
      </w:r>
    </w:p>
    <w:p w14:paraId="103D9422" w14:textId="77777777" w:rsidR="00031BE9" w:rsidRDefault="00031BE9" w:rsidP="00031BE9">
      <w:pPr>
        <w:widowControl/>
        <w:adjustRightInd/>
        <w:spacing w:after="0" w:line="240" w:lineRule="auto"/>
        <w:jc w:val="left"/>
        <w:textAlignment w:val="auto"/>
        <w:rPr>
          <w:rFonts w:ascii="Tahoma" w:hAnsi="Tahoma" w:cs="Tahoma"/>
          <w:sz w:val="24"/>
          <w:szCs w:val="24"/>
        </w:rPr>
      </w:pPr>
    </w:p>
    <w:p w14:paraId="2568A45C" w14:textId="77777777" w:rsidR="00031BE9" w:rsidRDefault="00031BE9" w:rsidP="00031BE9">
      <w:pPr>
        <w:widowControl/>
        <w:adjustRightInd/>
        <w:spacing w:after="0" w:line="240" w:lineRule="auto"/>
        <w:jc w:val="left"/>
        <w:textAlignment w:val="auto"/>
        <w:rPr>
          <w:rFonts w:ascii="Tahoma" w:hAnsi="Tahoma" w:cs="Tahoma"/>
          <w:sz w:val="24"/>
          <w:szCs w:val="24"/>
        </w:rPr>
      </w:pPr>
      <w:r>
        <w:rPr>
          <w:rFonts w:ascii="Tahoma" w:hAnsi="Tahoma" w:cs="Tahoma"/>
          <w:sz w:val="24"/>
          <w:szCs w:val="24"/>
        </w:rPr>
        <w:t xml:space="preserve">The </w:t>
      </w:r>
      <w:r w:rsidRPr="005B7962">
        <w:rPr>
          <w:rFonts w:ascii="Tahoma" w:hAnsi="Tahoma" w:cs="Tahoma"/>
          <w:sz w:val="24"/>
          <w:szCs w:val="24"/>
        </w:rPr>
        <w:t xml:space="preserve">project leader </w:t>
      </w:r>
      <w:r>
        <w:rPr>
          <w:rFonts w:ascii="Tahoma" w:hAnsi="Tahoma" w:cs="Tahoma"/>
          <w:sz w:val="24"/>
          <w:szCs w:val="24"/>
        </w:rPr>
        <w:t xml:space="preserve">submitted the form </w:t>
      </w:r>
      <w:r w:rsidRPr="005B7962">
        <w:rPr>
          <w:rFonts w:ascii="Tahoma" w:hAnsi="Tahoma" w:cs="Tahoma"/>
          <w:sz w:val="24"/>
          <w:szCs w:val="24"/>
        </w:rPr>
        <w:t xml:space="preserve">after consulting with the Tactile Graphics Project Leader and </w:t>
      </w:r>
      <w:r>
        <w:rPr>
          <w:rFonts w:ascii="Tahoma" w:hAnsi="Tahoma" w:cs="Tahoma"/>
          <w:sz w:val="24"/>
          <w:szCs w:val="24"/>
        </w:rPr>
        <w:t>examining</w:t>
      </w:r>
      <w:r w:rsidRPr="005B7962">
        <w:rPr>
          <w:rFonts w:ascii="Tahoma" w:hAnsi="Tahoma" w:cs="Tahoma"/>
          <w:sz w:val="24"/>
          <w:szCs w:val="24"/>
        </w:rPr>
        <w:t xml:space="preserve"> Carousel of Textures and possible plans for an extension of this product. The two worked to define differences </w:t>
      </w:r>
      <w:r>
        <w:rPr>
          <w:rFonts w:ascii="Tahoma" w:hAnsi="Tahoma" w:cs="Tahoma"/>
          <w:sz w:val="24"/>
          <w:szCs w:val="24"/>
        </w:rPr>
        <w:t>in</w:t>
      </w:r>
      <w:r w:rsidRPr="005B7962">
        <w:rPr>
          <w:rFonts w:ascii="Tahoma" w:hAnsi="Tahoma" w:cs="Tahoma"/>
          <w:sz w:val="24"/>
          <w:szCs w:val="24"/>
        </w:rPr>
        <w:t xml:space="preserve"> what each would provide and were satisfied the products served different needs and would not result in duplication of effort.</w:t>
      </w:r>
      <w:r>
        <w:rPr>
          <w:rFonts w:ascii="Tahoma" w:hAnsi="Tahoma" w:cs="Tahoma"/>
          <w:sz w:val="24"/>
          <w:szCs w:val="24"/>
        </w:rPr>
        <w:t xml:space="preserve"> The product passed through the standard approval process and was approved by the Product Advisory and Review Committee and removed from the parking lot for work to begin in February 2017. The project leader identified parts from existing APH products, including other tactile books that will be included in the accessory pack. In addition, other items were located and sources identified after exploration online, in craft stores, hardware shops, and do-it-yourself establishments. To the extent possible, costs and quantities for these have been estimated by the project leader. The project leader met with the manufacturing specialist regarding these and an initial Product Development Meeting was held.</w:t>
      </w:r>
    </w:p>
    <w:p w14:paraId="3A762641" w14:textId="77777777" w:rsidR="00031BE9" w:rsidRPr="005B7962" w:rsidRDefault="00031BE9" w:rsidP="00031BE9">
      <w:pPr>
        <w:widowControl/>
        <w:adjustRightInd/>
        <w:spacing w:after="0" w:line="240" w:lineRule="auto"/>
        <w:jc w:val="left"/>
        <w:textAlignment w:val="auto"/>
        <w:rPr>
          <w:rFonts w:ascii="Tahoma" w:hAnsi="Tahoma" w:cs="Tahoma"/>
          <w:sz w:val="24"/>
          <w:szCs w:val="24"/>
        </w:rPr>
      </w:pPr>
    </w:p>
    <w:p w14:paraId="61A6545E" w14:textId="77777777" w:rsidR="00031BE9" w:rsidRPr="00FE0162" w:rsidRDefault="00031BE9" w:rsidP="00031BE9">
      <w:pPr>
        <w:widowControl/>
        <w:adjustRightInd/>
        <w:spacing w:after="0" w:line="240" w:lineRule="auto"/>
        <w:jc w:val="left"/>
        <w:textAlignment w:val="auto"/>
        <w:rPr>
          <w:rFonts w:ascii="Tahoma" w:hAnsi="Tahoma" w:cs="Tahoma"/>
          <w:sz w:val="24"/>
          <w:szCs w:val="24"/>
          <w:u w:val="single"/>
        </w:rPr>
      </w:pPr>
      <w:r w:rsidRPr="00FE0162">
        <w:rPr>
          <w:rFonts w:ascii="Tahoma" w:hAnsi="Tahoma" w:cs="Tahoma"/>
          <w:sz w:val="24"/>
          <w:szCs w:val="24"/>
          <w:u w:val="single"/>
        </w:rPr>
        <w:t>Work planned for FY 2018</w:t>
      </w:r>
    </w:p>
    <w:p w14:paraId="44FF824C" w14:textId="77777777" w:rsidR="00031BE9" w:rsidRPr="00FE0162" w:rsidRDefault="00031BE9" w:rsidP="00031BE9">
      <w:pPr>
        <w:widowControl/>
        <w:adjustRightInd/>
        <w:spacing w:after="0" w:line="240" w:lineRule="auto"/>
        <w:jc w:val="left"/>
        <w:textAlignment w:val="auto"/>
        <w:rPr>
          <w:rFonts w:ascii="Tahoma" w:hAnsi="Tahoma" w:cs="Tahoma"/>
          <w:sz w:val="24"/>
          <w:szCs w:val="24"/>
          <w:highlight w:val="yellow"/>
        </w:rPr>
      </w:pPr>
      <w:r>
        <w:rPr>
          <w:rFonts w:ascii="Tahoma" w:hAnsi="Tahoma" w:cs="Tahoma"/>
          <w:sz w:val="24"/>
          <w:szCs w:val="24"/>
        </w:rPr>
        <w:t>The manufacturing specialist will work with the project leader to find sources for the items, able to meet the need for low minimum quantity purchases. Safety information about all of the materials will be sought and if not available from the vendor, must be carried out to ensure standards are met. Sample packs of the materials will be submitted to teachers and parents for experimentation and to gather their opinion of suitability for homemade collage style illustrations and the overall functioning of the product. The product will be revised as indicated by field evaluation results and Product Development meetings leading to finalized specifications will take place.</w:t>
      </w:r>
    </w:p>
    <w:p w14:paraId="07154452" w14:textId="77777777" w:rsidR="00761CE7" w:rsidRDefault="00761CE7" w:rsidP="00F964BE">
      <w:pPr>
        <w:spacing w:after="0" w:line="240" w:lineRule="auto"/>
        <w:rPr>
          <w:rFonts w:ascii="Tahoma" w:hAnsi="Tahoma" w:cs="Tahoma"/>
          <w:sz w:val="24"/>
          <w:szCs w:val="24"/>
          <w:highlight w:val="yellow"/>
        </w:rPr>
      </w:pPr>
    </w:p>
    <w:p w14:paraId="56DAF08B" w14:textId="77777777" w:rsidR="0059128F" w:rsidRPr="00AB34FF" w:rsidRDefault="0059128F" w:rsidP="0059128F">
      <w:pPr>
        <w:pStyle w:val="Heading4"/>
      </w:pPr>
      <w:bookmarkStart w:id="113" w:name="_Toc494998425"/>
      <w:r w:rsidRPr="00AB34FF">
        <w:t>The Best for a Nest [Modernization]</w:t>
      </w:r>
      <w:bookmarkEnd w:id="113"/>
    </w:p>
    <w:p w14:paraId="284AD798" w14:textId="77777777" w:rsidR="0059128F" w:rsidRPr="00AB34FF" w:rsidRDefault="0059128F" w:rsidP="0059128F">
      <w:pPr>
        <w:spacing w:after="0" w:line="240" w:lineRule="auto"/>
        <w:jc w:val="center"/>
        <w:rPr>
          <w:rFonts w:ascii="Tahoma" w:hAnsi="Tahoma" w:cs="Tahoma"/>
          <w:color w:val="000000" w:themeColor="text1"/>
          <w:sz w:val="24"/>
          <w:szCs w:val="24"/>
        </w:rPr>
      </w:pPr>
      <w:r w:rsidRPr="00AB34FF">
        <w:rPr>
          <w:rFonts w:ascii="Tahoma" w:hAnsi="Tahoma" w:cs="Tahoma"/>
          <w:color w:val="000000" w:themeColor="text1"/>
          <w:sz w:val="24"/>
          <w:szCs w:val="24"/>
        </w:rPr>
        <w:t>(Completed)</w:t>
      </w:r>
    </w:p>
    <w:p w14:paraId="5A3DA68D" w14:textId="77777777" w:rsidR="0059128F" w:rsidRPr="00AB34FF" w:rsidRDefault="0059128F" w:rsidP="0059128F">
      <w:pPr>
        <w:spacing w:after="0" w:line="240" w:lineRule="auto"/>
        <w:jc w:val="left"/>
        <w:rPr>
          <w:rFonts w:ascii="Tahoma" w:hAnsi="Tahoma" w:cs="Tahoma"/>
          <w:color w:val="000000" w:themeColor="text1"/>
          <w:sz w:val="24"/>
          <w:szCs w:val="24"/>
        </w:rPr>
      </w:pPr>
    </w:p>
    <w:p w14:paraId="0A2B623E" w14:textId="77777777" w:rsidR="0059128F" w:rsidRPr="00AB34FF" w:rsidRDefault="0059128F" w:rsidP="0059128F">
      <w:pPr>
        <w:spacing w:after="0" w:line="240" w:lineRule="auto"/>
        <w:jc w:val="left"/>
        <w:rPr>
          <w:rFonts w:ascii="Tahoma" w:hAnsi="Tahoma" w:cs="Tahoma"/>
          <w:color w:val="000000" w:themeColor="text1"/>
          <w:sz w:val="24"/>
          <w:szCs w:val="24"/>
          <w:u w:val="single"/>
        </w:rPr>
      </w:pPr>
      <w:r w:rsidRPr="00AB34FF">
        <w:rPr>
          <w:rFonts w:ascii="Tahoma" w:hAnsi="Tahoma" w:cs="Tahoma"/>
          <w:color w:val="000000" w:themeColor="text1"/>
          <w:sz w:val="24"/>
          <w:szCs w:val="24"/>
          <w:u w:val="single"/>
        </w:rPr>
        <w:t>Purpose</w:t>
      </w:r>
    </w:p>
    <w:p w14:paraId="3D649108"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rPr>
        <w:t xml:space="preserve">To revise </w:t>
      </w:r>
      <w:r w:rsidRPr="00AB34FF">
        <w:rPr>
          <w:rFonts w:ascii="Tahoma" w:hAnsi="Tahoma" w:cs="Tahoma"/>
          <w:i/>
          <w:color w:val="000000" w:themeColor="text1"/>
          <w:sz w:val="24"/>
          <w:szCs w:val="24"/>
        </w:rPr>
        <w:t>The Best for a Nest</w:t>
      </w:r>
      <w:r w:rsidRPr="00AB34FF">
        <w:rPr>
          <w:rFonts w:ascii="Tahoma" w:hAnsi="Tahoma" w:cs="Tahoma"/>
          <w:color w:val="000000" w:themeColor="text1"/>
          <w:sz w:val="24"/>
          <w:szCs w:val="24"/>
        </w:rPr>
        <w:t>, a book once printed by APH; to produce an interactive storybook for learners to focus on many concepts, such as positional relationships, prepositions, and use of tactile symbols</w:t>
      </w:r>
    </w:p>
    <w:p w14:paraId="561CB5B3" w14:textId="77777777" w:rsidR="0059128F" w:rsidRPr="00AB34FF" w:rsidRDefault="0059128F" w:rsidP="0059128F">
      <w:pPr>
        <w:spacing w:after="0" w:line="240" w:lineRule="auto"/>
        <w:jc w:val="left"/>
        <w:rPr>
          <w:rFonts w:ascii="Tahoma" w:hAnsi="Tahoma" w:cs="Tahoma"/>
          <w:color w:val="000000" w:themeColor="text1"/>
          <w:sz w:val="24"/>
          <w:szCs w:val="24"/>
        </w:rPr>
      </w:pPr>
    </w:p>
    <w:p w14:paraId="26736D0B" w14:textId="77777777" w:rsidR="0059128F" w:rsidRPr="00AB34FF" w:rsidRDefault="0059128F" w:rsidP="0059128F">
      <w:pPr>
        <w:spacing w:after="0" w:line="240" w:lineRule="auto"/>
        <w:jc w:val="left"/>
        <w:rPr>
          <w:rFonts w:ascii="Tahoma" w:hAnsi="Tahoma" w:cs="Tahoma"/>
          <w:color w:val="000000" w:themeColor="text1"/>
          <w:sz w:val="24"/>
          <w:szCs w:val="24"/>
          <w:u w:val="single"/>
        </w:rPr>
      </w:pPr>
      <w:r w:rsidRPr="00AB34FF">
        <w:rPr>
          <w:rFonts w:ascii="Tahoma" w:hAnsi="Tahoma" w:cs="Tahoma"/>
          <w:color w:val="000000" w:themeColor="text1"/>
          <w:sz w:val="24"/>
          <w:szCs w:val="24"/>
          <w:u w:val="single"/>
        </w:rPr>
        <w:t>Project Staff</w:t>
      </w:r>
    </w:p>
    <w:p w14:paraId="352B10BE"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rPr>
        <w:t>Dawn Wilkinson, Early Literacy Project Leader</w:t>
      </w:r>
    </w:p>
    <w:p w14:paraId="502E2961"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rPr>
        <w:t>Charles “Burt” Boyer, Project Leader Retired</w:t>
      </w:r>
    </w:p>
    <w:p w14:paraId="15F65EB5"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rPr>
        <w:t xml:space="preserve">Monica Vaught-Compton, Project Assistant </w:t>
      </w:r>
    </w:p>
    <w:p w14:paraId="279C11E2"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rPr>
        <w:t>Lois Harrell, Author</w:t>
      </w:r>
    </w:p>
    <w:p w14:paraId="2966D38F" w14:textId="77777777" w:rsidR="0059128F" w:rsidRPr="00AB34FF" w:rsidRDefault="0059128F" w:rsidP="0059128F">
      <w:pPr>
        <w:spacing w:after="0" w:line="240" w:lineRule="auto"/>
        <w:jc w:val="left"/>
        <w:rPr>
          <w:color w:val="000000" w:themeColor="text1"/>
        </w:rPr>
      </w:pPr>
    </w:p>
    <w:p w14:paraId="68CEE139" w14:textId="77777777" w:rsidR="0059128F" w:rsidRPr="00AB34FF" w:rsidRDefault="0059128F" w:rsidP="0059128F">
      <w:pPr>
        <w:spacing w:after="0" w:line="240" w:lineRule="auto"/>
        <w:jc w:val="left"/>
        <w:rPr>
          <w:rFonts w:ascii="Tahoma" w:hAnsi="Tahoma" w:cs="Tahoma"/>
          <w:color w:val="000000" w:themeColor="text1"/>
          <w:sz w:val="24"/>
          <w:szCs w:val="24"/>
          <w:u w:val="single"/>
        </w:rPr>
      </w:pPr>
      <w:r w:rsidRPr="00AB34FF">
        <w:rPr>
          <w:rFonts w:ascii="Tahoma" w:hAnsi="Tahoma" w:cs="Tahoma"/>
          <w:color w:val="000000" w:themeColor="text1"/>
          <w:sz w:val="24"/>
          <w:szCs w:val="24"/>
          <w:u w:val="single"/>
        </w:rPr>
        <w:lastRenderedPageBreak/>
        <w:t>Background</w:t>
      </w:r>
    </w:p>
    <w:p w14:paraId="63A34476"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i/>
          <w:color w:val="000000" w:themeColor="text1"/>
          <w:sz w:val="24"/>
          <w:szCs w:val="24"/>
        </w:rPr>
        <w:t>The Best for a Nest</w:t>
      </w:r>
      <w:r w:rsidRPr="00AB34FF">
        <w:rPr>
          <w:rFonts w:ascii="Tahoma" w:hAnsi="Tahoma" w:cs="Tahoma"/>
          <w:color w:val="000000" w:themeColor="text1"/>
          <w:sz w:val="24"/>
          <w:szCs w:val="24"/>
        </w:rPr>
        <w:t xml:space="preserve"> was originally copyrighted in 1976 by Lois Harrell, and produced as a contract job by APH in 1986. However, at that time, the book was not available from APH as a catalog item. Approximately 70% of the 136-word vocabulary is composed of words that appear on the Dolch list. The material in the story allows opportunity for further elaboration and concept development. In 2008, the project leader worked with APH staff, the author/consultant, and Bisig design firm to complete the version of </w:t>
      </w:r>
      <w:r w:rsidRPr="00AB34FF">
        <w:rPr>
          <w:rFonts w:ascii="Tahoma" w:hAnsi="Tahoma" w:cs="Tahoma"/>
          <w:i/>
          <w:color w:val="000000" w:themeColor="text1"/>
          <w:sz w:val="24"/>
          <w:szCs w:val="24"/>
        </w:rPr>
        <w:t>The Best for a Nest</w:t>
      </w:r>
      <w:r w:rsidRPr="00AB34FF">
        <w:rPr>
          <w:rFonts w:ascii="Tahoma" w:hAnsi="Tahoma" w:cs="Tahoma"/>
          <w:color w:val="000000" w:themeColor="text1"/>
          <w:sz w:val="24"/>
          <w:szCs w:val="24"/>
        </w:rPr>
        <w:t xml:space="preserve"> that became for sale by APH in 2011. </w:t>
      </w:r>
    </w:p>
    <w:p w14:paraId="09864D45" w14:textId="77777777" w:rsidR="0059128F" w:rsidRPr="00AB34FF" w:rsidRDefault="0059128F" w:rsidP="0059128F">
      <w:pPr>
        <w:spacing w:after="0" w:line="240" w:lineRule="auto"/>
        <w:jc w:val="left"/>
        <w:rPr>
          <w:rFonts w:ascii="Tahoma" w:hAnsi="Tahoma" w:cs="Tahoma"/>
          <w:color w:val="000000" w:themeColor="text1"/>
          <w:sz w:val="24"/>
          <w:szCs w:val="24"/>
        </w:rPr>
      </w:pPr>
    </w:p>
    <w:p w14:paraId="75ADC7EA" w14:textId="77777777" w:rsidR="0023216E"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rPr>
        <w:t xml:space="preserve">After the adoption of the UEB braille code in 2016, </w:t>
      </w:r>
      <w:r w:rsidRPr="00AB34FF">
        <w:rPr>
          <w:rFonts w:ascii="Tahoma" w:hAnsi="Tahoma" w:cs="Tahoma"/>
          <w:i/>
          <w:color w:val="000000" w:themeColor="text1"/>
          <w:sz w:val="24"/>
          <w:szCs w:val="24"/>
        </w:rPr>
        <w:t>The Best for a Nest</w:t>
      </w:r>
      <w:r w:rsidRPr="00AB34FF">
        <w:rPr>
          <w:rFonts w:ascii="Tahoma" w:hAnsi="Tahoma" w:cs="Tahoma"/>
          <w:color w:val="000000" w:themeColor="text1"/>
          <w:sz w:val="24"/>
          <w:szCs w:val="24"/>
        </w:rPr>
        <w:t xml:space="preserve"> needed to become UEB compliant. Although additional changes were discussed, such as including tactile graphics in addition to the storyboard manipulatives, as well as changing some of the storyboard pieces, these revisions were not feasible at this time. Due to the over 75 instances of prepositional phrases that are no longer written together in UEB, however, as well as the removal of the signs for the words “to” and “by,” the differences from EBAE are perhaps more evident than some other revised products for UEB to the braille reader.</w:t>
      </w:r>
    </w:p>
    <w:p w14:paraId="71E041D2" w14:textId="7E6EA49B" w:rsidR="0059128F" w:rsidRPr="00AB34FF" w:rsidRDefault="0023216E" w:rsidP="0059128F">
      <w:pPr>
        <w:spacing w:after="0" w:line="240" w:lineRule="auto"/>
        <w:jc w:val="left"/>
        <w:rPr>
          <w:color w:val="000000" w:themeColor="text1"/>
        </w:rPr>
      </w:pPr>
      <w:r w:rsidRPr="00AB34FF">
        <w:rPr>
          <w:color w:val="000000" w:themeColor="text1"/>
        </w:rPr>
        <w:t xml:space="preserve"> </w:t>
      </w:r>
    </w:p>
    <w:p w14:paraId="434A0FF3" w14:textId="77777777" w:rsidR="0059128F" w:rsidRPr="00AB34FF" w:rsidRDefault="0059128F" w:rsidP="0059128F">
      <w:pPr>
        <w:spacing w:after="0" w:line="240" w:lineRule="auto"/>
        <w:jc w:val="left"/>
        <w:rPr>
          <w:rFonts w:ascii="Tahoma" w:hAnsi="Tahoma" w:cs="Tahoma"/>
          <w:color w:val="000000" w:themeColor="text1"/>
          <w:sz w:val="24"/>
          <w:szCs w:val="24"/>
          <w:u w:val="single"/>
        </w:rPr>
      </w:pPr>
      <w:r w:rsidRPr="00AB34FF">
        <w:rPr>
          <w:rFonts w:ascii="Tahoma" w:hAnsi="Tahoma" w:cs="Tahoma"/>
          <w:color w:val="000000" w:themeColor="text1"/>
          <w:sz w:val="24"/>
          <w:szCs w:val="24"/>
          <w:u w:val="single"/>
        </w:rPr>
        <w:t>Work during FY 2017</w:t>
      </w:r>
    </w:p>
    <w:p w14:paraId="0B52AC7B" w14:textId="77777777" w:rsidR="0059128F" w:rsidRPr="00AB34FF" w:rsidRDefault="0059128F" w:rsidP="0059128F">
      <w:pPr>
        <w:spacing w:after="0" w:line="240" w:lineRule="auto"/>
        <w:jc w:val="left"/>
        <w:rPr>
          <w:rFonts w:ascii="Tahoma" w:hAnsi="Tahoma"/>
          <w:snapToGrid w:val="0"/>
          <w:color w:val="000000" w:themeColor="text1"/>
          <w:sz w:val="24"/>
        </w:rPr>
      </w:pPr>
      <w:r w:rsidRPr="00AB34FF">
        <w:rPr>
          <w:rFonts w:ascii="Tahoma" w:hAnsi="Tahoma"/>
          <w:snapToGrid w:val="0"/>
          <w:color w:val="000000" w:themeColor="text1"/>
          <w:sz w:val="24"/>
        </w:rPr>
        <w:t xml:space="preserve">New catalog numbers were generated to reflect the change to UEB. The Reader’s Guide and storybook were rebrailled. Graphic Design made all necessary changes to printed copy to reflect the new catalog number. All tooling was completed and a specification meeting was held in July 2017. </w:t>
      </w:r>
    </w:p>
    <w:p w14:paraId="7DAF9DEE" w14:textId="77777777" w:rsidR="0059128F" w:rsidRPr="00AB34FF" w:rsidRDefault="0059128F" w:rsidP="0059128F">
      <w:pPr>
        <w:pStyle w:val="NormalWeb"/>
        <w:spacing w:before="0" w:after="0"/>
        <w:rPr>
          <w:rStyle w:val="underline1"/>
          <w:color w:val="000000" w:themeColor="text1"/>
        </w:rPr>
      </w:pPr>
    </w:p>
    <w:p w14:paraId="554ABCF4" w14:textId="77777777" w:rsidR="0059128F" w:rsidRPr="00AB34FF" w:rsidRDefault="0059128F" w:rsidP="0059128F">
      <w:pPr>
        <w:pStyle w:val="NormalWeb"/>
        <w:spacing w:before="0" w:after="0"/>
        <w:rPr>
          <w:color w:val="000000" w:themeColor="text1"/>
        </w:rPr>
      </w:pPr>
      <w:r w:rsidRPr="00AB34FF">
        <w:rPr>
          <w:rStyle w:val="underline1"/>
          <w:color w:val="000000" w:themeColor="text1"/>
        </w:rPr>
        <w:t>Work planned for FY 2018</w:t>
      </w:r>
    </w:p>
    <w:p w14:paraId="3C41DC21" w14:textId="77777777" w:rsidR="0023216E" w:rsidRDefault="0059128F" w:rsidP="0023216E">
      <w:pPr>
        <w:spacing w:after="0" w:line="240" w:lineRule="auto"/>
        <w:ind w:left="720" w:hanging="720"/>
        <w:jc w:val="left"/>
        <w:rPr>
          <w:rFonts w:ascii="Tahoma" w:hAnsi="Tahoma"/>
          <w:snapToGrid w:val="0"/>
          <w:color w:val="000000" w:themeColor="text1"/>
          <w:sz w:val="24"/>
        </w:rPr>
      </w:pPr>
      <w:r w:rsidRPr="00AB34FF">
        <w:rPr>
          <w:rFonts w:ascii="Tahoma" w:hAnsi="Tahoma"/>
          <w:snapToGrid w:val="0"/>
          <w:color w:val="000000" w:themeColor="text1"/>
          <w:sz w:val="24"/>
        </w:rPr>
        <w:t>Product will become for sale in early FY 2018.</w:t>
      </w:r>
    </w:p>
    <w:p w14:paraId="0E2C5A26" w14:textId="334013BC" w:rsidR="0059128F" w:rsidRPr="00D81141" w:rsidRDefault="0023216E" w:rsidP="0023216E">
      <w:pPr>
        <w:spacing w:after="0" w:line="240" w:lineRule="auto"/>
        <w:ind w:left="720" w:hanging="720"/>
        <w:jc w:val="left"/>
        <w:rPr>
          <w:rFonts w:ascii="Tahoma" w:hAnsi="Tahoma" w:cs="Tahoma"/>
          <w:sz w:val="24"/>
          <w:szCs w:val="24"/>
          <w:highlight w:val="yellow"/>
        </w:rPr>
      </w:pPr>
      <w:r w:rsidRPr="00D81141">
        <w:rPr>
          <w:rFonts w:ascii="Tahoma" w:hAnsi="Tahoma" w:cs="Tahoma"/>
          <w:sz w:val="24"/>
          <w:szCs w:val="24"/>
          <w:highlight w:val="yellow"/>
        </w:rPr>
        <w:t xml:space="preserve"> </w:t>
      </w:r>
    </w:p>
    <w:p w14:paraId="6801E61E" w14:textId="77777777" w:rsidR="0059128F" w:rsidRPr="00AB34FF" w:rsidRDefault="0059128F" w:rsidP="0059128F">
      <w:pPr>
        <w:pStyle w:val="Heading4"/>
        <w:rPr>
          <w:color w:val="000000" w:themeColor="text1"/>
        </w:rPr>
      </w:pPr>
      <w:bookmarkStart w:id="114" w:name="_Toc494998426"/>
      <w:bookmarkEnd w:id="110"/>
      <w:bookmarkEnd w:id="111"/>
      <w:r w:rsidRPr="00AB34FF">
        <w:rPr>
          <w:color w:val="000000" w:themeColor="text1"/>
        </w:rPr>
        <w:t>Visio Tactual Profile</w:t>
      </w:r>
      <w:bookmarkEnd w:id="114"/>
    </w:p>
    <w:p w14:paraId="2BE5FDBE" w14:textId="77777777" w:rsidR="0059128F" w:rsidRDefault="0059128F" w:rsidP="0059128F">
      <w:pPr>
        <w:spacing w:after="0" w:line="240" w:lineRule="auto"/>
        <w:jc w:val="center"/>
        <w:rPr>
          <w:rFonts w:ascii="Tahoma" w:hAnsi="Tahoma" w:cs="Tahoma"/>
          <w:color w:val="000000" w:themeColor="text1"/>
          <w:sz w:val="24"/>
          <w:szCs w:val="24"/>
        </w:rPr>
      </w:pPr>
      <w:r w:rsidRPr="00AB34FF">
        <w:rPr>
          <w:rFonts w:ascii="Tahoma" w:hAnsi="Tahoma" w:cs="Tahoma"/>
          <w:color w:val="000000" w:themeColor="text1"/>
          <w:sz w:val="24"/>
          <w:szCs w:val="24"/>
        </w:rPr>
        <w:t>(New)</w:t>
      </w:r>
    </w:p>
    <w:p w14:paraId="70DE197A" w14:textId="77777777" w:rsidR="0059128F" w:rsidRPr="00AB34FF" w:rsidRDefault="0059128F" w:rsidP="0059128F">
      <w:pPr>
        <w:spacing w:after="0" w:line="240" w:lineRule="auto"/>
        <w:jc w:val="left"/>
        <w:rPr>
          <w:rFonts w:ascii="Tahoma" w:eastAsiaTheme="minorHAnsi" w:hAnsi="Tahoma" w:cs="Tahoma"/>
          <w:color w:val="000000" w:themeColor="text1"/>
          <w:sz w:val="24"/>
          <w:szCs w:val="24"/>
        </w:rPr>
      </w:pPr>
    </w:p>
    <w:p w14:paraId="31442AA1" w14:textId="77777777" w:rsidR="0059128F" w:rsidRPr="00AB34FF" w:rsidRDefault="0059128F" w:rsidP="0059128F">
      <w:pPr>
        <w:spacing w:after="0" w:line="240" w:lineRule="auto"/>
        <w:jc w:val="left"/>
        <w:rPr>
          <w:rFonts w:ascii="Tahoma" w:eastAsiaTheme="minorHAnsi" w:hAnsi="Tahoma" w:cs="Tahoma"/>
          <w:color w:val="000000" w:themeColor="text1"/>
          <w:sz w:val="24"/>
          <w:szCs w:val="24"/>
        </w:rPr>
      </w:pPr>
      <w:r w:rsidRPr="00AB34FF">
        <w:rPr>
          <w:rFonts w:ascii="Tahoma" w:hAnsi="Tahoma" w:cs="Tahoma"/>
          <w:color w:val="000000" w:themeColor="text1"/>
          <w:sz w:val="24"/>
          <w:szCs w:val="24"/>
          <w:u w:val="single"/>
        </w:rPr>
        <w:t>Purpose</w:t>
      </w:r>
    </w:p>
    <w:p w14:paraId="1F243CB4" w14:textId="77777777" w:rsidR="0059128F" w:rsidRPr="00AB34FF" w:rsidRDefault="0059128F" w:rsidP="0059128F">
      <w:pPr>
        <w:spacing w:after="0" w:line="240" w:lineRule="auto"/>
        <w:jc w:val="left"/>
        <w:rPr>
          <w:rFonts w:ascii="Tahoma" w:hAnsi="Tahoma" w:cs="Tahoma"/>
          <w:color w:val="000000" w:themeColor="text1"/>
          <w:sz w:val="24"/>
          <w:szCs w:val="24"/>
          <w:u w:val="single"/>
        </w:rPr>
      </w:pPr>
      <w:r>
        <w:rPr>
          <w:rFonts w:ascii="Tahoma" w:hAnsi="Tahoma" w:cs="Tahoma"/>
          <w:color w:val="000000" w:themeColor="text1"/>
          <w:sz w:val="24"/>
          <w:szCs w:val="24"/>
        </w:rPr>
        <w:t>Royal Dutch Visio</w:t>
      </w:r>
      <w:r w:rsidRPr="00AB34FF">
        <w:rPr>
          <w:rFonts w:ascii="Tahoma" w:hAnsi="Tahoma" w:cs="Tahoma"/>
          <w:color w:val="000000" w:themeColor="text1"/>
          <w:sz w:val="24"/>
          <w:szCs w:val="24"/>
        </w:rPr>
        <w:t xml:space="preserve"> Tactual Profile is an instrument for observing the tactual functioning of children age</w:t>
      </w:r>
      <w:r>
        <w:rPr>
          <w:rFonts w:ascii="Tahoma" w:hAnsi="Tahoma" w:cs="Tahoma"/>
          <w:color w:val="000000" w:themeColor="text1"/>
          <w:sz w:val="24"/>
          <w:szCs w:val="24"/>
        </w:rPr>
        <w:t>s</w:t>
      </w:r>
      <w:r w:rsidRPr="00AB34FF">
        <w:rPr>
          <w:rFonts w:ascii="Tahoma" w:hAnsi="Tahoma" w:cs="Tahoma"/>
          <w:color w:val="000000" w:themeColor="text1"/>
          <w:sz w:val="24"/>
          <w:szCs w:val="24"/>
        </w:rPr>
        <w:t xml:space="preserve"> 0-16 with severe visual impairments.</w:t>
      </w:r>
    </w:p>
    <w:p w14:paraId="4C39938A" w14:textId="77777777" w:rsidR="0059128F" w:rsidRPr="00AB34FF" w:rsidRDefault="0059128F" w:rsidP="0059128F">
      <w:pPr>
        <w:spacing w:after="0" w:line="240" w:lineRule="auto"/>
        <w:jc w:val="left"/>
        <w:rPr>
          <w:rFonts w:ascii="Tahoma" w:hAnsi="Tahoma" w:cs="Tahoma"/>
          <w:color w:val="000000" w:themeColor="text1"/>
          <w:sz w:val="24"/>
          <w:szCs w:val="24"/>
          <w:u w:val="single"/>
        </w:rPr>
      </w:pPr>
    </w:p>
    <w:p w14:paraId="57DE0047" w14:textId="77777777" w:rsidR="0059128F" w:rsidRPr="00AB34FF" w:rsidRDefault="0059128F" w:rsidP="0059128F">
      <w:pPr>
        <w:spacing w:after="0" w:line="240" w:lineRule="auto"/>
        <w:jc w:val="left"/>
        <w:rPr>
          <w:rFonts w:ascii="Tahoma" w:hAnsi="Tahoma" w:cs="Tahoma"/>
          <w:color w:val="000000" w:themeColor="text1"/>
          <w:sz w:val="24"/>
          <w:szCs w:val="24"/>
          <w:u w:val="single"/>
        </w:rPr>
      </w:pPr>
      <w:r w:rsidRPr="00AB34FF">
        <w:rPr>
          <w:rFonts w:ascii="Tahoma" w:hAnsi="Tahoma" w:cs="Tahoma"/>
          <w:color w:val="000000" w:themeColor="text1"/>
          <w:sz w:val="24"/>
          <w:szCs w:val="24"/>
          <w:u w:val="single"/>
        </w:rPr>
        <w:t>Project Staff</w:t>
      </w:r>
    </w:p>
    <w:p w14:paraId="7ABD9A40"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rPr>
        <w:t>Dawn Wilkinson, Early Childhood Project Leader</w:t>
      </w:r>
    </w:p>
    <w:p w14:paraId="56D3901F"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rPr>
        <w:t xml:space="preserve">Suzette Wright, </w:t>
      </w:r>
      <w:r>
        <w:rPr>
          <w:rFonts w:ascii="Tahoma" w:hAnsi="Tahoma" w:cs="Tahoma"/>
          <w:color w:val="000000" w:themeColor="text1"/>
          <w:sz w:val="24"/>
          <w:szCs w:val="24"/>
        </w:rPr>
        <w:t>Emergent</w:t>
      </w:r>
      <w:r w:rsidRPr="00AB34FF">
        <w:rPr>
          <w:rFonts w:ascii="Tahoma" w:hAnsi="Tahoma" w:cs="Tahoma"/>
          <w:color w:val="000000" w:themeColor="text1"/>
          <w:sz w:val="24"/>
          <w:szCs w:val="24"/>
        </w:rPr>
        <w:t xml:space="preserve"> Literacy Project Leader</w:t>
      </w:r>
    </w:p>
    <w:p w14:paraId="0D4CCD4E" w14:textId="77777777" w:rsidR="0059128F" w:rsidRPr="00924976" w:rsidRDefault="0059128F" w:rsidP="0059128F">
      <w:pPr>
        <w:spacing w:after="0" w:line="240" w:lineRule="auto"/>
        <w:jc w:val="left"/>
        <w:rPr>
          <w:rFonts w:ascii="Tahoma" w:hAnsi="Tahoma" w:cs="Tahoma"/>
          <w:sz w:val="24"/>
          <w:szCs w:val="24"/>
        </w:rPr>
      </w:pPr>
      <w:r w:rsidRPr="00AB34FF">
        <w:rPr>
          <w:rFonts w:ascii="Tahoma" w:hAnsi="Tahoma" w:cs="Tahoma"/>
          <w:color w:val="000000" w:themeColor="text1"/>
          <w:sz w:val="24"/>
          <w:szCs w:val="24"/>
        </w:rPr>
        <w:t xml:space="preserve">Monica </w:t>
      </w:r>
      <w:r w:rsidRPr="00924976">
        <w:rPr>
          <w:rFonts w:ascii="Tahoma" w:hAnsi="Tahoma" w:cs="Tahoma"/>
          <w:sz w:val="24"/>
          <w:szCs w:val="24"/>
        </w:rPr>
        <w:t xml:space="preserve">Vaught-Compton, </w:t>
      </w:r>
      <w:r>
        <w:rPr>
          <w:rFonts w:ascii="Tahoma" w:hAnsi="Tahoma" w:cs="Tahoma"/>
          <w:sz w:val="24"/>
          <w:szCs w:val="24"/>
        </w:rPr>
        <w:t>Project Assistant</w:t>
      </w:r>
    </w:p>
    <w:p w14:paraId="566CED38" w14:textId="77777777" w:rsidR="0059128F" w:rsidRPr="00924976" w:rsidRDefault="0059128F" w:rsidP="0059128F">
      <w:pPr>
        <w:spacing w:after="0" w:line="240" w:lineRule="auto"/>
        <w:jc w:val="left"/>
        <w:rPr>
          <w:rFonts w:ascii="Tahoma" w:hAnsi="Tahoma" w:cs="Tahoma"/>
          <w:sz w:val="24"/>
          <w:szCs w:val="24"/>
        </w:rPr>
      </w:pPr>
      <w:r w:rsidRPr="00924976">
        <w:rPr>
          <w:rFonts w:ascii="Tahoma" w:hAnsi="Tahoma" w:cs="Tahoma"/>
          <w:sz w:val="24"/>
          <w:szCs w:val="24"/>
        </w:rPr>
        <w:t>Kelly Kennedy Mimms, Research Assistant</w:t>
      </w:r>
    </w:p>
    <w:p w14:paraId="2BD56CEA" w14:textId="77777777" w:rsidR="0059128F" w:rsidRPr="001C5F01" w:rsidRDefault="0059128F" w:rsidP="0059128F">
      <w:pPr>
        <w:spacing w:after="0" w:line="240" w:lineRule="auto"/>
        <w:jc w:val="left"/>
        <w:rPr>
          <w:rFonts w:ascii="Tahoma" w:hAnsi="Tahoma" w:cs="Tahoma"/>
          <w:sz w:val="24"/>
          <w:szCs w:val="24"/>
        </w:rPr>
      </w:pPr>
    </w:p>
    <w:p w14:paraId="35C0123E" w14:textId="77777777" w:rsidR="0059128F" w:rsidRDefault="0059128F" w:rsidP="0059128F">
      <w:pPr>
        <w:spacing w:after="0" w:line="240" w:lineRule="auto"/>
        <w:jc w:val="left"/>
        <w:rPr>
          <w:rFonts w:ascii="Tahoma" w:hAnsi="Tahoma" w:cs="Tahoma"/>
          <w:sz w:val="24"/>
          <w:szCs w:val="24"/>
          <w:u w:val="single"/>
        </w:rPr>
      </w:pPr>
      <w:r>
        <w:rPr>
          <w:rFonts w:ascii="Tahoma" w:hAnsi="Tahoma" w:cs="Tahoma"/>
          <w:sz w:val="24"/>
          <w:szCs w:val="24"/>
          <w:u w:val="single"/>
        </w:rPr>
        <w:t>Background</w:t>
      </w:r>
    </w:p>
    <w:p w14:paraId="2488A812" w14:textId="77777777" w:rsidR="0059128F" w:rsidRPr="00D74B0A" w:rsidRDefault="0059128F" w:rsidP="0059128F">
      <w:pPr>
        <w:spacing w:after="0" w:line="240" w:lineRule="auto"/>
        <w:jc w:val="left"/>
        <w:rPr>
          <w:rStyle w:val="underline1"/>
          <w:sz w:val="24"/>
          <w:szCs w:val="24"/>
        </w:rPr>
      </w:pPr>
      <w:r w:rsidRPr="00481153">
        <w:rPr>
          <w:rFonts w:ascii="Tahoma" w:hAnsi="Tahoma" w:cs="Tahoma"/>
          <w:sz w:val="24"/>
          <w:szCs w:val="24"/>
        </w:rPr>
        <w:t>The Visio Tactual Profile has been validated by the University of Nijmegen in the Netherlands. Areas of sensory functioning, motor functioning, perceptual functioning</w:t>
      </w:r>
      <w:r>
        <w:rPr>
          <w:rFonts w:ascii="Tahoma" w:hAnsi="Tahoma" w:cs="Tahoma"/>
          <w:sz w:val="24"/>
          <w:szCs w:val="24"/>
        </w:rPr>
        <w:t>,</w:t>
      </w:r>
      <w:r w:rsidRPr="00481153">
        <w:rPr>
          <w:rFonts w:ascii="Tahoma" w:hAnsi="Tahoma" w:cs="Tahoma"/>
          <w:sz w:val="24"/>
          <w:szCs w:val="24"/>
        </w:rPr>
        <w:t xml:space="preserve"> and practical skills are addressed. It was distributed by Optelec, U.S. in 2011, but no </w:t>
      </w:r>
      <w:r w:rsidRPr="00481153">
        <w:rPr>
          <w:rFonts w:ascii="Tahoma" w:hAnsi="Tahoma" w:cs="Tahoma"/>
          <w:sz w:val="24"/>
          <w:szCs w:val="24"/>
        </w:rPr>
        <w:lastRenderedPageBreak/>
        <w:t xml:space="preserve">longer has a U.S. distributor. In an effort to make the product available in the United States, Anneke Blok of Visio, submitted the product to APH in September 2016. </w:t>
      </w:r>
    </w:p>
    <w:p w14:paraId="29A48252" w14:textId="77777777" w:rsidR="0059128F" w:rsidRDefault="0059128F" w:rsidP="0059128F">
      <w:pPr>
        <w:pStyle w:val="NormalWeb"/>
        <w:spacing w:before="0" w:after="0"/>
        <w:jc w:val="left"/>
        <w:rPr>
          <w:rStyle w:val="underline1"/>
          <w:color w:val="333333"/>
        </w:rPr>
      </w:pPr>
    </w:p>
    <w:p w14:paraId="27285E14" w14:textId="77777777" w:rsidR="0059128F" w:rsidRDefault="0059128F" w:rsidP="0059128F">
      <w:pPr>
        <w:pStyle w:val="NormalWeb"/>
        <w:spacing w:before="0" w:after="0"/>
        <w:jc w:val="left"/>
        <w:rPr>
          <w:rStyle w:val="underline1"/>
          <w:color w:val="333333"/>
        </w:rPr>
      </w:pPr>
      <w:r w:rsidRPr="00481153">
        <w:rPr>
          <w:rStyle w:val="underline1"/>
          <w:color w:val="333333"/>
        </w:rPr>
        <w:t>Work during FY 2017</w:t>
      </w:r>
    </w:p>
    <w:p w14:paraId="52ADFA62" w14:textId="77777777" w:rsidR="0059128F" w:rsidRPr="00D74B0A" w:rsidRDefault="0059128F" w:rsidP="0059128F">
      <w:pPr>
        <w:pStyle w:val="NormalWeb"/>
        <w:spacing w:before="0" w:after="0"/>
        <w:jc w:val="left"/>
        <w:rPr>
          <w:color w:val="333333"/>
          <w:u w:val="single"/>
        </w:rPr>
      </w:pPr>
      <w:r w:rsidRPr="00481153">
        <w:t xml:space="preserve">The product was presented to the </w:t>
      </w:r>
      <w:r>
        <w:t>Product Evaluation Team</w:t>
      </w:r>
      <w:r w:rsidRPr="00481153">
        <w:t xml:space="preserve"> in February 2017 where it was decided that before proceeding to </w:t>
      </w:r>
      <w:r>
        <w:t>the Product Advisory and Review Committee (PARC)</w:t>
      </w:r>
      <w:r w:rsidRPr="00481153">
        <w:t xml:space="preserve">, the product should undergo an expert review. APH purchased two additional Visio Tactual Profiles for a total of </w:t>
      </w:r>
      <w:r>
        <w:t>three</w:t>
      </w:r>
      <w:r w:rsidRPr="00481153">
        <w:t xml:space="preserve"> to be sent out for review. A poster presentation demonstrating how APH tactile products support the skill categories addressed in the Visio Tactual Profile was given at the first ever International Tactile Reading Conference in Stockholm in April. Seven expert reviews were conducted in June 2017</w:t>
      </w:r>
      <w:r>
        <w:t>,</w:t>
      </w:r>
      <w:r w:rsidRPr="00481153">
        <w:t xml:space="preserve"> and results were analyzed. A few of the questions and responses follow</w:t>
      </w:r>
      <w:r>
        <w:t>.</w:t>
      </w:r>
    </w:p>
    <w:p w14:paraId="776B68A0" w14:textId="77777777" w:rsidR="0059128F" w:rsidRPr="00831E5C" w:rsidRDefault="0059128F" w:rsidP="0059128F">
      <w:pPr>
        <w:spacing w:after="0" w:line="240" w:lineRule="auto"/>
        <w:jc w:val="left"/>
        <w:rPr>
          <w:rFonts w:ascii="Tahoma" w:hAnsi="Tahoma" w:cs="Tahoma"/>
          <w:b/>
          <w:color w:val="000000" w:themeColor="text1"/>
          <w:sz w:val="24"/>
          <w:szCs w:val="24"/>
        </w:rPr>
      </w:pPr>
    </w:p>
    <w:p w14:paraId="6E99B8F5"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rPr>
        <w:t>How would you rate the overall need in our field for the Visio Tactual Profile, where 1 equals not needed and 5 equals significantly needed?</w:t>
      </w:r>
    </w:p>
    <w:tbl>
      <w:tblPr>
        <w:tblStyle w:val="TableGrid"/>
        <w:tblW w:w="0" w:type="auto"/>
        <w:tblInd w:w="720" w:type="dxa"/>
        <w:tblLook w:val="04A0" w:firstRow="1" w:lastRow="0" w:firstColumn="1" w:lastColumn="0" w:noHBand="0" w:noVBand="1"/>
        <w:tblCaption w:val="Overall need in field for the Visio Tactual Profile"/>
      </w:tblPr>
      <w:tblGrid>
        <w:gridCol w:w="1075"/>
        <w:gridCol w:w="1890"/>
      </w:tblGrid>
      <w:tr w:rsidR="0059128F" w:rsidRPr="002A4ABB" w14:paraId="7A88318B" w14:textId="77777777" w:rsidTr="00DC3B4B">
        <w:tc>
          <w:tcPr>
            <w:tcW w:w="1075" w:type="dxa"/>
          </w:tcPr>
          <w:p w14:paraId="1A599281" w14:textId="77777777" w:rsidR="0059128F" w:rsidRPr="00831E5C" w:rsidRDefault="0059128F" w:rsidP="00DC3B4B">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3</w:t>
            </w:r>
          </w:p>
        </w:tc>
        <w:tc>
          <w:tcPr>
            <w:tcW w:w="1890" w:type="dxa"/>
          </w:tcPr>
          <w:p w14:paraId="7956304F" w14:textId="77777777" w:rsidR="0059128F" w:rsidRPr="00831E5C" w:rsidRDefault="0059128F" w:rsidP="00DC3B4B">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14.29% (1)</w:t>
            </w:r>
          </w:p>
        </w:tc>
      </w:tr>
      <w:tr w:rsidR="0059128F" w:rsidRPr="002A4ABB" w14:paraId="273A7FFA" w14:textId="77777777" w:rsidTr="00DC3B4B">
        <w:tc>
          <w:tcPr>
            <w:tcW w:w="1075" w:type="dxa"/>
          </w:tcPr>
          <w:p w14:paraId="55E1A299" w14:textId="77777777" w:rsidR="0059128F" w:rsidRPr="00831E5C" w:rsidRDefault="0059128F" w:rsidP="00DC3B4B">
            <w:pPr>
              <w:spacing w:after="0" w:line="240" w:lineRule="auto"/>
              <w:jc w:val="left"/>
              <w:rPr>
                <w:rFonts w:ascii="Tahoma" w:hAnsi="Tahoma" w:cs="Tahoma"/>
                <w:b/>
                <w:color w:val="000000" w:themeColor="text1"/>
                <w:sz w:val="24"/>
                <w:szCs w:val="24"/>
              </w:rPr>
            </w:pPr>
            <w:r w:rsidRPr="00831E5C">
              <w:rPr>
                <w:rFonts w:ascii="Tahoma" w:hAnsi="Tahoma" w:cs="Tahoma"/>
                <w:color w:val="000000" w:themeColor="text1"/>
                <w:sz w:val="24"/>
                <w:szCs w:val="24"/>
              </w:rPr>
              <w:t>4</w:t>
            </w:r>
          </w:p>
        </w:tc>
        <w:tc>
          <w:tcPr>
            <w:tcW w:w="1890" w:type="dxa"/>
          </w:tcPr>
          <w:p w14:paraId="4C27A039" w14:textId="77777777" w:rsidR="0059128F" w:rsidRPr="00831E5C" w:rsidRDefault="0059128F" w:rsidP="00DC3B4B">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42.86% (3)</w:t>
            </w:r>
          </w:p>
        </w:tc>
      </w:tr>
      <w:tr w:rsidR="0059128F" w:rsidRPr="002A4ABB" w14:paraId="581415F7" w14:textId="77777777" w:rsidTr="00DC3B4B">
        <w:tc>
          <w:tcPr>
            <w:tcW w:w="1075" w:type="dxa"/>
          </w:tcPr>
          <w:p w14:paraId="0A4C686C" w14:textId="77777777" w:rsidR="0059128F" w:rsidRPr="00831E5C" w:rsidRDefault="0059128F" w:rsidP="00DC3B4B">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5</w:t>
            </w:r>
          </w:p>
        </w:tc>
        <w:tc>
          <w:tcPr>
            <w:tcW w:w="1890" w:type="dxa"/>
          </w:tcPr>
          <w:p w14:paraId="304EBF77" w14:textId="77777777" w:rsidR="0059128F" w:rsidRPr="00831E5C" w:rsidRDefault="0059128F" w:rsidP="00DC3B4B">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42.86% (3)</w:t>
            </w:r>
          </w:p>
        </w:tc>
      </w:tr>
    </w:tbl>
    <w:p w14:paraId="159B877D" w14:textId="77777777" w:rsidR="0059128F" w:rsidRDefault="0059128F" w:rsidP="0059128F">
      <w:pPr>
        <w:spacing w:after="0" w:line="240" w:lineRule="auto"/>
        <w:jc w:val="left"/>
        <w:rPr>
          <w:sz w:val="28"/>
          <w:szCs w:val="28"/>
        </w:rPr>
      </w:pPr>
    </w:p>
    <w:p w14:paraId="0AA98953" w14:textId="77777777" w:rsidR="0059128F" w:rsidRPr="00AB34FF" w:rsidRDefault="0059128F" w:rsidP="0059128F">
      <w:pPr>
        <w:spacing w:after="0" w:line="240" w:lineRule="auto"/>
        <w:jc w:val="left"/>
        <w:rPr>
          <w:rFonts w:ascii="Tahoma" w:hAnsi="Tahoma" w:cs="Tahoma"/>
          <w:sz w:val="28"/>
          <w:szCs w:val="28"/>
        </w:rPr>
      </w:pPr>
      <w:r w:rsidRPr="00AB34FF">
        <w:rPr>
          <w:rFonts w:ascii="Tahoma" w:hAnsi="Tahoma" w:cs="Tahoma"/>
          <w:color w:val="000000" w:themeColor="text1"/>
          <w:sz w:val="24"/>
          <w:szCs w:val="24"/>
        </w:rPr>
        <w:t>Check any or all that apply:</w:t>
      </w:r>
    </w:p>
    <w:tbl>
      <w:tblPr>
        <w:tblStyle w:val="TableGrid"/>
        <w:tblW w:w="0" w:type="auto"/>
        <w:tblLook w:val="04A0" w:firstRow="1" w:lastRow="0" w:firstColumn="1" w:lastColumn="0" w:noHBand="0" w:noVBand="1"/>
        <w:tblCaption w:val="Skill categories address in the Visio Tactual Profile"/>
      </w:tblPr>
      <w:tblGrid>
        <w:gridCol w:w="3815"/>
        <w:gridCol w:w="1670"/>
      </w:tblGrid>
      <w:tr w:rsidR="0059128F" w:rsidRPr="002A4ABB" w14:paraId="34377ECE" w14:textId="77777777" w:rsidTr="00DC3B4B">
        <w:trPr>
          <w:trHeight w:val="505"/>
        </w:trPr>
        <w:tc>
          <w:tcPr>
            <w:tcW w:w="3815" w:type="dxa"/>
          </w:tcPr>
          <w:p w14:paraId="2505F07F" w14:textId="77777777" w:rsidR="0059128F" w:rsidRPr="00831E5C" w:rsidRDefault="0059128F" w:rsidP="00214376">
            <w:pPr>
              <w:spacing w:after="0" w:line="240" w:lineRule="auto"/>
              <w:jc w:val="left"/>
              <w:rPr>
                <w:rFonts w:ascii="Tahoma" w:hAnsi="Tahoma" w:cs="Tahoma"/>
                <w:color w:val="000000" w:themeColor="text1"/>
                <w:sz w:val="24"/>
                <w:szCs w:val="24"/>
              </w:rPr>
            </w:pPr>
            <w:r>
              <w:rPr>
                <w:rFonts w:ascii="Tahoma" w:hAnsi="Tahoma" w:cs="Tahoma"/>
                <w:color w:val="000000" w:themeColor="text1"/>
                <w:sz w:val="24"/>
                <w:szCs w:val="24"/>
              </w:rPr>
              <w:t xml:space="preserve">Assesses </w:t>
            </w:r>
            <w:r w:rsidRPr="00831E5C">
              <w:rPr>
                <w:rFonts w:ascii="Tahoma" w:hAnsi="Tahoma" w:cs="Tahoma"/>
                <w:color w:val="000000" w:themeColor="text1"/>
                <w:sz w:val="24"/>
                <w:szCs w:val="24"/>
              </w:rPr>
              <w:t>a student's level of tactual development</w:t>
            </w:r>
          </w:p>
        </w:tc>
        <w:tc>
          <w:tcPr>
            <w:tcW w:w="1670" w:type="dxa"/>
          </w:tcPr>
          <w:p w14:paraId="6FE80C94" w14:textId="77777777" w:rsidR="0059128F" w:rsidRPr="00831E5C" w:rsidRDefault="0059128F" w:rsidP="00DC3B4B">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85.71% (6)</w:t>
            </w:r>
          </w:p>
        </w:tc>
      </w:tr>
      <w:tr w:rsidR="0059128F" w:rsidRPr="002A4ABB" w14:paraId="0796D304" w14:textId="77777777" w:rsidTr="00DC3B4B">
        <w:trPr>
          <w:trHeight w:val="505"/>
        </w:trPr>
        <w:tc>
          <w:tcPr>
            <w:tcW w:w="3815" w:type="dxa"/>
          </w:tcPr>
          <w:p w14:paraId="5008742F" w14:textId="77777777" w:rsidR="0059128F" w:rsidRPr="00831E5C" w:rsidRDefault="0059128F" w:rsidP="00214376">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Identifies tactual strengths and weaknesses</w:t>
            </w:r>
          </w:p>
        </w:tc>
        <w:tc>
          <w:tcPr>
            <w:tcW w:w="1670" w:type="dxa"/>
          </w:tcPr>
          <w:p w14:paraId="6F5E169F" w14:textId="77777777" w:rsidR="0059128F" w:rsidRPr="00831E5C" w:rsidRDefault="0059128F" w:rsidP="00DC3B4B">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100.00% (7)</w:t>
            </w:r>
          </w:p>
        </w:tc>
      </w:tr>
      <w:tr w:rsidR="0059128F" w:rsidRPr="002A4ABB" w14:paraId="0F301A28" w14:textId="77777777" w:rsidTr="00DC3B4B">
        <w:trPr>
          <w:trHeight w:val="505"/>
        </w:trPr>
        <w:tc>
          <w:tcPr>
            <w:tcW w:w="3815" w:type="dxa"/>
          </w:tcPr>
          <w:p w14:paraId="402A00AB" w14:textId="77777777" w:rsidR="0059128F" w:rsidRPr="00831E5C" w:rsidRDefault="0059128F" w:rsidP="00214376">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Presents learning to read tactile graphics in a sequential way</w:t>
            </w:r>
          </w:p>
        </w:tc>
        <w:tc>
          <w:tcPr>
            <w:tcW w:w="1670" w:type="dxa"/>
          </w:tcPr>
          <w:p w14:paraId="26686D26" w14:textId="77777777" w:rsidR="0059128F" w:rsidRPr="00831E5C" w:rsidRDefault="0059128F" w:rsidP="00DC3B4B">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85.71% (6)</w:t>
            </w:r>
          </w:p>
        </w:tc>
      </w:tr>
      <w:tr w:rsidR="0059128F" w:rsidRPr="002A4ABB" w14:paraId="6101FE6F" w14:textId="77777777" w:rsidTr="00DC3B4B">
        <w:trPr>
          <w:trHeight w:val="505"/>
        </w:trPr>
        <w:tc>
          <w:tcPr>
            <w:tcW w:w="3815" w:type="dxa"/>
          </w:tcPr>
          <w:p w14:paraId="436831B8" w14:textId="77777777" w:rsidR="0059128F" w:rsidRPr="00831E5C" w:rsidRDefault="0059128F" w:rsidP="00214376">
            <w:pPr>
              <w:spacing w:after="0" w:line="240" w:lineRule="auto"/>
              <w:jc w:val="left"/>
              <w:rPr>
                <w:rFonts w:ascii="Tahoma" w:hAnsi="Tahoma" w:cs="Tahoma"/>
                <w:color w:val="000000" w:themeColor="text1"/>
                <w:sz w:val="24"/>
                <w:szCs w:val="24"/>
              </w:rPr>
            </w:pPr>
            <w:r>
              <w:rPr>
                <w:rFonts w:ascii="Tahoma" w:hAnsi="Tahoma" w:cs="Tahoma"/>
                <w:color w:val="000000" w:themeColor="text1"/>
                <w:sz w:val="24"/>
                <w:szCs w:val="24"/>
              </w:rPr>
              <w:t xml:space="preserve">Presents concrete to </w:t>
            </w:r>
            <w:r w:rsidRPr="00831E5C">
              <w:rPr>
                <w:rFonts w:ascii="Tahoma" w:hAnsi="Tahoma" w:cs="Tahoma"/>
                <w:color w:val="000000" w:themeColor="text1"/>
                <w:sz w:val="24"/>
                <w:szCs w:val="24"/>
              </w:rPr>
              <w:t>abstract representation</w:t>
            </w:r>
          </w:p>
        </w:tc>
        <w:tc>
          <w:tcPr>
            <w:tcW w:w="1670" w:type="dxa"/>
          </w:tcPr>
          <w:p w14:paraId="0F483ABC" w14:textId="77777777" w:rsidR="0059128F" w:rsidRPr="00831E5C" w:rsidRDefault="0059128F" w:rsidP="00DC3B4B">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100.00% (7)</w:t>
            </w:r>
          </w:p>
        </w:tc>
      </w:tr>
      <w:tr w:rsidR="0059128F" w:rsidRPr="002A4ABB" w14:paraId="7BAC96BB" w14:textId="77777777" w:rsidTr="00DC3B4B">
        <w:trPr>
          <w:trHeight w:val="501"/>
        </w:trPr>
        <w:tc>
          <w:tcPr>
            <w:tcW w:w="3815" w:type="dxa"/>
          </w:tcPr>
          <w:p w14:paraId="248AD4BF" w14:textId="77777777" w:rsidR="0059128F" w:rsidRPr="00831E5C" w:rsidRDefault="0059128F" w:rsidP="00214376">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Organizes materials into categories so that skills can be addressed accordingly</w:t>
            </w:r>
          </w:p>
        </w:tc>
        <w:tc>
          <w:tcPr>
            <w:tcW w:w="1670" w:type="dxa"/>
          </w:tcPr>
          <w:p w14:paraId="7D1076DA" w14:textId="77777777" w:rsidR="0059128F" w:rsidRPr="00831E5C" w:rsidRDefault="0059128F" w:rsidP="00DC3B4B">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85.71% (6)</w:t>
            </w:r>
          </w:p>
        </w:tc>
      </w:tr>
      <w:tr w:rsidR="0059128F" w:rsidRPr="002A4ABB" w14:paraId="4C4EA872" w14:textId="77777777" w:rsidTr="00DC3B4B">
        <w:trPr>
          <w:trHeight w:val="252"/>
        </w:trPr>
        <w:tc>
          <w:tcPr>
            <w:tcW w:w="3815" w:type="dxa"/>
          </w:tcPr>
          <w:p w14:paraId="271F88C9" w14:textId="77777777" w:rsidR="0059128F" w:rsidRPr="00831E5C" w:rsidRDefault="0059128F" w:rsidP="00214376">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Can be used to determine a baseline</w:t>
            </w:r>
          </w:p>
        </w:tc>
        <w:tc>
          <w:tcPr>
            <w:tcW w:w="1670" w:type="dxa"/>
          </w:tcPr>
          <w:p w14:paraId="7FCF3C71" w14:textId="77777777" w:rsidR="0059128F" w:rsidRPr="00831E5C" w:rsidRDefault="0059128F" w:rsidP="00DC3B4B">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100.00% (7)</w:t>
            </w:r>
          </w:p>
        </w:tc>
      </w:tr>
      <w:tr w:rsidR="0059128F" w:rsidRPr="002A4ABB" w14:paraId="7CC208F9" w14:textId="77777777" w:rsidTr="00DC3B4B">
        <w:trPr>
          <w:trHeight w:val="252"/>
        </w:trPr>
        <w:tc>
          <w:tcPr>
            <w:tcW w:w="3815" w:type="dxa"/>
          </w:tcPr>
          <w:p w14:paraId="00A0FEC0" w14:textId="77777777" w:rsidR="0059128F" w:rsidRPr="00831E5C" w:rsidRDefault="0059128F" w:rsidP="00214376">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Can be used to reevaluate skills over time</w:t>
            </w:r>
          </w:p>
        </w:tc>
        <w:tc>
          <w:tcPr>
            <w:tcW w:w="1670" w:type="dxa"/>
          </w:tcPr>
          <w:p w14:paraId="3B59BD5A" w14:textId="77777777" w:rsidR="0059128F" w:rsidRPr="00831E5C" w:rsidRDefault="0059128F" w:rsidP="00DC3B4B">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85.71% (6)</w:t>
            </w:r>
          </w:p>
        </w:tc>
      </w:tr>
      <w:tr w:rsidR="0059128F" w:rsidRPr="002A4ABB" w14:paraId="672CE3F7" w14:textId="77777777" w:rsidTr="00DC3B4B">
        <w:trPr>
          <w:trHeight w:val="758"/>
        </w:trPr>
        <w:tc>
          <w:tcPr>
            <w:tcW w:w="3815" w:type="dxa"/>
          </w:tcPr>
          <w:p w14:paraId="3ADF379C" w14:textId="77777777" w:rsidR="0059128F" w:rsidRPr="00831E5C" w:rsidRDefault="0059128F" w:rsidP="00214376">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Presents tactile graphic use within the much larger context of tactual functioning across a wide variety of tasks</w:t>
            </w:r>
          </w:p>
        </w:tc>
        <w:tc>
          <w:tcPr>
            <w:tcW w:w="1670" w:type="dxa"/>
          </w:tcPr>
          <w:p w14:paraId="20653EF4" w14:textId="77777777" w:rsidR="0059128F" w:rsidRPr="00831E5C" w:rsidRDefault="0059128F" w:rsidP="00DC3B4B">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85.71% (6)</w:t>
            </w:r>
          </w:p>
        </w:tc>
      </w:tr>
      <w:tr w:rsidR="0059128F" w:rsidRPr="002A4ABB" w14:paraId="4886B424" w14:textId="77777777" w:rsidTr="00DC3B4B">
        <w:trPr>
          <w:trHeight w:val="252"/>
        </w:trPr>
        <w:tc>
          <w:tcPr>
            <w:tcW w:w="3815" w:type="dxa"/>
          </w:tcPr>
          <w:p w14:paraId="403265F4" w14:textId="77777777" w:rsidR="0059128F" w:rsidRPr="00831E5C" w:rsidRDefault="0059128F" w:rsidP="00214376">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Total Respondents</w:t>
            </w:r>
          </w:p>
        </w:tc>
        <w:tc>
          <w:tcPr>
            <w:tcW w:w="1670" w:type="dxa"/>
          </w:tcPr>
          <w:p w14:paraId="687E18B5" w14:textId="77777777" w:rsidR="0059128F" w:rsidRPr="00831E5C" w:rsidRDefault="0059128F" w:rsidP="00DC3B4B">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7</w:t>
            </w:r>
          </w:p>
        </w:tc>
      </w:tr>
    </w:tbl>
    <w:p w14:paraId="72B9A17E" w14:textId="77777777" w:rsidR="0059128F" w:rsidRDefault="0059128F" w:rsidP="0059128F">
      <w:pPr>
        <w:spacing w:after="0" w:line="240" w:lineRule="auto"/>
        <w:rPr>
          <w:rFonts w:ascii="Verdana" w:hAnsi="Verdana"/>
          <w:sz w:val="24"/>
          <w:szCs w:val="24"/>
        </w:rPr>
      </w:pPr>
    </w:p>
    <w:p w14:paraId="56754580"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rPr>
        <w:t>To what extent do you agree with the following statement: The Visio Tactual Profile, when purchased by an agency, will serve numerous students over multiple years.</w:t>
      </w:r>
    </w:p>
    <w:tbl>
      <w:tblPr>
        <w:tblStyle w:val="TableGrid"/>
        <w:tblW w:w="0" w:type="auto"/>
        <w:tblInd w:w="-5" w:type="dxa"/>
        <w:tblLook w:val="04A0" w:firstRow="1" w:lastRow="0" w:firstColumn="1" w:lastColumn="0" w:noHBand="0" w:noVBand="1"/>
        <w:tblCaption w:val="Agreement with the following statement: The Visio Tactual Profile, when purchased by an agency, will serve numerous students over multiple years."/>
      </w:tblPr>
      <w:tblGrid>
        <w:gridCol w:w="1917"/>
        <w:gridCol w:w="1915"/>
      </w:tblGrid>
      <w:tr w:rsidR="0059128F" w:rsidRPr="00831E5C" w14:paraId="45A54B95" w14:textId="77777777" w:rsidTr="00DC3B4B">
        <w:trPr>
          <w:trHeight w:val="239"/>
        </w:trPr>
        <w:tc>
          <w:tcPr>
            <w:tcW w:w="1917" w:type="dxa"/>
          </w:tcPr>
          <w:p w14:paraId="6BF81A89" w14:textId="77777777" w:rsidR="0059128F" w:rsidRPr="00831E5C" w:rsidRDefault="0059128F" w:rsidP="00DC3B4B">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lastRenderedPageBreak/>
              <w:t>Strongly agree</w:t>
            </w:r>
          </w:p>
        </w:tc>
        <w:tc>
          <w:tcPr>
            <w:tcW w:w="1915" w:type="dxa"/>
          </w:tcPr>
          <w:p w14:paraId="281EEE36" w14:textId="77777777" w:rsidR="0059128F" w:rsidRPr="00831E5C" w:rsidRDefault="0059128F" w:rsidP="00DC3B4B">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42.86% (3)</w:t>
            </w:r>
          </w:p>
        </w:tc>
      </w:tr>
      <w:tr w:rsidR="0059128F" w:rsidRPr="00831E5C" w14:paraId="61C61D88" w14:textId="77777777" w:rsidTr="00DC3B4B">
        <w:trPr>
          <w:trHeight w:val="239"/>
        </w:trPr>
        <w:tc>
          <w:tcPr>
            <w:tcW w:w="1917" w:type="dxa"/>
          </w:tcPr>
          <w:p w14:paraId="71517548" w14:textId="77777777" w:rsidR="0059128F" w:rsidRPr="00831E5C" w:rsidRDefault="0059128F" w:rsidP="00DC3B4B">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Agree</w:t>
            </w:r>
          </w:p>
        </w:tc>
        <w:tc>
          <w:tcPr>
            <w:tcW w:w="1915" w:type="dxa"/>
          </w:tcPr>
          <w:p w14:paraId="5D0D4969" w14:textId="77777777" w:rsidR="0059128F" w:rsidRPr="00831E5C" w:rsidRDefault="0059128F" w:rsidP="00DC3B4B">
            <w:pPr>
              <w:spacing w:after="0" w:line="240" w:lineRule="auto"/>
              <w:jc w:val="left"/>
              <w:rPr>
                <w:rFonts w:ascii="Tahoma" w:hAnsi="Tahoma" w:cs="Tahoma"/>
                <w:color w:val="000000" w:themeColor="text1"/>
                <w:sz w:val="24"/>
                <w:szCs w:val="24"/>
              </w:rPr>
            </w:pPr>
            <w:r w:rsidRPr="00831E5C">
              <w:rPr>
                <w:rFonts w:ascii="Tahoma" w:hAnsi="Tahoma" w:cs="Tahoma"/>
                <w:color w:val="000000" w:themeColor="text1"/>
                <w:sz w:val="24"/>
                <w:szCs w:val="24"/>
              </w:rPr>
              <w:t>57.14% (4)</w:t>
            </w:r>
          </w:p>
        </w:tc>
      </w:tr>
    </w:tbl>
    <w:p w14:paraId="0867C2D3" w14:textId="77777777" w:rsidR="0059128F" w:rsidRDefault="0059128F" w:rsidP="0059128F">
      <w:pPr>
        <w:spacing w:after="0" w:line="240" w:lineRule="auto"/>
        <w:rPr>
          <w:rFonts w:ascii="Verdana" w:hAnsi="Verdana"/>
          <w:color w:val="000000" w:themeColor="text1"/>
          <w:sz w:val="24"/>
          <w:szCs w:val="24"/>
        </w:rPr>
      </w:pPr>
    </w:p>
    <w:p w14:paraId="0FA2C5BD" w14:textId="5CB427D7" w:rsidR="00214376" w:rsidRDefault="00214376" w:rsidP="0059128F">
      <w:pPr>
        <w:spacing w:after="0" w:line="240" w:lineRule="auto"/>
        <w:jc w:val="left"/>
        <w:rPr>
          <w:rFonts w:ascii="Tahoma" w:hAnsi="Tahoma" w:cs="Tahoma"/>
          <w:color w:val="000000" w:themeColor="text1"/>
          <w:sz w:val="24"/>
          <w:szCs w:val="24"/>
        </w:rPr>
      </w:pPr>
      <w:r>
        <w:rPr>
          <w:rFonts w:ascii="Tahoma" w:hAnsi="Tahoma" w:cs="Tahoma"/>
          <w:color w:val="000000" w:themeColor="text1"/>
          <w:sz w:val="24"/>
          <w:szCs w:val="24"/>
        </w:rPr>
        <w:t xml:space="preserve">Six reviewers (85.71%) believe that APH should distribute this product; one reviewer responded that APH should not distribute this product. </w:t>
      </w:r>
    </w:p>
    <w:p w14:paraId="4BA48667" w14:textId="77777777" w:rsidR="0059128F" w:rsidRDefault="0059128F" w:rsidP="0059128F">
      <w:pPr>
        <w:spacing w:after="0" w:line="240" w:lineRule="auto"/>
        <w:jc w:val="left"/>
        <w:rPr>
          <w:sz w:val="28"/>
          <w:szCs w:val="28"/>
        </w:rPr>
      </w:pPr>
    </w:p>
    <w:p w14:paraId="01C4EFB1" w14:textId="77777777" w:rsidR="0059128F" w:rsidRDefault="0059128F" w:rsidP="0059128F">
      <w:pPr>
        <w:spacing w:after="0" w:line="240" w:lineRule="auto"/>
        <w:jc w:val="left"/>
        <w:rPr>
          <w:rFonts w:ascii="Tahoma" w:hAnsi="Tahoma" w:cs="Tahoma"/>
          <w:sz w:val="24"/>
          <w:szCs w:val="24"/>
        </w:rPr>
      </w:pPr>
      <w:r w:rsidRPr="00831E5C">
        <w:rPr>
          <w:rFonts w:ascii="Tahoma" w:hAnsi="Tahoma" w:cs="Tahoma"/>
          <w:sz w:val="24"/>
          <w:szCs w:val="24"/>
        </w:rPr>
        <w:t xml:space="preserve">The results of the survey, in its entirety, were presented to PARC during the August 2017 meeting. </w:t>
      </w:r>
    </w:p>
    <w:p w14:paraId="7B2C1DB5" w14:textId="77777777" w:rsidR="0059128F" w:rsidRPr="00E55756" w:rsidRDefault="0059128F" w:rsidP="0059128F">
      <w:pPr>
        <w:spacing w:after="0" w:line="240" w:lineRule="auto"/>
        <w:jc w:val="left"/>
        <w:rPr>
          <w:rFonts w:ascii="Tahoma" w:hAnsi="Tahoma" w:cs="Tahoma"/>
          <w:sz w:val="24"/>
          <w:szCs w:val="24"/>
        </w:rPr>
      </w:pPr>
    </w:p>
    <w:p w14:paraId="667CA2BD" w14:textId="77777777" w:rsidR="0059128F" w:rsidRPr="00831E5C" w:rsidRDefault="0059128F" w:rsidP="0059128F">
      <w:pPr>
        <w:pStyle w:val="NormalWeb"/>
        <w:spacing w:before="0" w:after="0"/>
        <w:rPr>
          <w:color w:val="333333"/>
        </w:rPr>
      </w:pPr>
      <w:r w:rsidRPr="00831E5C">
        <w:rPr>
          <w:rStyle w:val="underline1"/>
          <w:color w:val="333333"/>
        </w:rPr>
        <w:t>Work planned for FY 2018</w:t>
      </w:r>
    </w:p>
    <w:p w14:paraId="567C127D" w14:textId="77777777" w:rsidR="0059128F" w:rsidRDefault="0059128F" w:rsidP="0059128F">
      <w:pPr>
        <w:spacing w:after="0" w:line="240" w:lineRule="auto"/>
        <w:jc w:val="left"/>
        <w:rPr>
          <w:rFonts w:ascii="Tahoma" w:hAnsi="Tahoma" w:cs="Tahoma"/>
          <w:sz w:val="24"/>
          <w:szCs w:val="24"/>
        </w:rPr>
      </w:pPr>
      <w:r w:rsidRPr="00247FA7">
        <w:rPr>
          <w:rFonts w:ascii="Tahoma" w:hAnsi="Tahoma" w:cs="Tahoma"/>
          <w:sz w:val="24"/>
          <w:szCs w:val="24"/>
        </w:rPr>
        <w:t>Contract negotiations will take place with Visio. If approved, the product will become available for purchase from APH.</w:t>
      </w:r>
    </w:p>
    <w:p w14:paraId="47979402" w14:textId="77777777" w:rsidR="0059128F" w:rsidRDefault="0059128F" w:rsidP="0059128F">
      <w:pPr>
        <w:spacing w:after="0" w:line="240" w:lineRule="auto"/>
        <w:jc w:val="left"/>
        <w:rPr>
          <w:rFonts w:ascii="Tahoma" w:hAnsi="Tahoma" w:cs="Tahoma"/>
          <w:sz w:val="24"/>
          <w:szCs w:val="24"/>
        </w:rPr>
      </w:pPr>
    </w:p>
    <w:p w14:paraId="6D5BA844" w14:textId="77777777" w:rsidR="0059128F" w:rsidRPr="00AB34FF" w:rsidRDefault="0059128F" w:rsidP="0059128F">
      <w:pPr>
        <w:pStyle w:val="Heading4"/>
      </w:pPr>
      <w:bookmarkStart w:id="115" w:name="_Toc273954847"/>
      <w:bookmarkStart w:id="116" w:name="_Toc279407410"/>
      <w:bookmarkStart w:id="117" w:name="_Toc494998427"/>
      <w:r w:rsidRPr="00AB34FF">
        <w:t>What Is It?</w:t>
      </w:r>
      <w:bookmarkEnd w:id="115"/>
      <w:bookmarkEnd w:id="116"/>
      <w:r w:rsidRPr="00AB34FF">
        <w:t xml:space="preserve"> [Modernization]</w:t>
      </w:r>
      <w:bookmarkEnd w:id="117"/>
    </w:p>
    <w:p w14:paraId="70533694" w14:textId="77777777" w:rsidR="0059128F" w:rsidRPr="00AB34FF" w:rsidRDefault="0059128F" w:rsidP="0059128F">
      <w:pPr>
        <w:spacing w:after="0" w:line="240" w:lineRule="auto"/>
        <w:jc w:val="center"/>
        <w:rPr>
          <w:rFonts w:ascii="Tahoma" w:hAnsi="Tahoma" w:cs="Tahoma"/>
          <w:color w:val="000000" w:themeColor="text1"/>
          <w:sz w:val="24"/>
          <w:szCs w:val="24"/>
        </w:rPr>
      </w:pPr>
      <w:r w:rsidRPr="00AB34FF">
        <w:rPr>
          <w:rFonts w:ascii="Tahoma" w:hAnsi="Tahoma" w:cs="Tahoma"/>
          <w:color w:val="000000" w:themeColor="text1"/>
          <w:sz w:val="24"/>
          <w:szCs w:val="24"/>
        </w:rPr>
        <w:t>(New)</w:t>
      </w:r>
    </w:p>
    <w:p w14:paraId="4361D1F6" w14:textId="77777777" w:rsidR="0059128F" w:rsidRPr="00AB34FF" w:rsidRDefault="0059128F" w:rsidP="0059128F">
      <w:pPr>
        <w:spacing w:after="0" w:line="240" w:lineRule="auto"/>
        <w:rPr>
          <w:color w:val="000000" w:themeColor="text1"/>
          <w:u w:val="single"/>
        </w:rPr>
      </w:pPr>
    </w:p>
    <w:p w14:paraId="1AC0B07F"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u w:val="single"/>
        </w:rPr>
        <w:t>Purpose</w:t>
      </w:r>
    </w:p>
    <w:p w14:paraId="6D3FC1B7"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rPr>
        <w:t>To promote comparative thinking and the ability to generalize</w:t>
      </w:r>
    </w:p>
    <w:p w14:paraId="41F7718E" w14:textId="77777777" w:rsidR="0059128F" w:rsidRPr="00AB34FF" w:rsidRDefault="0059128F" w:rsidP="0059128F">
      <w:pPr>
        <w:spacing w:after="0" w:line="240" w:lineRule="auto"/>
        <w:jc w:val="left"/>
        <w:rPr>
          <w:rFonts w:ascii="Tahoma" w:hAnsi="Tahoma" w:cs="Tahoma"/>
          <w:color w:val="000000" w:themeColor="text1"/>
          <w:sz w:val="24"/>
          <w:szCs w:val="24"/>
          <w:u w:val="single"/>
        </w:rPr>
      </w:pPr>
    </w:p>
    <w:p w14:paraId="4CCC39F7"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u w:val="single"/>
        </w:rPr>
        <w:t>Project Staff</w:t>
      </w:r>
    </w:p>
    <w:p w14:paraId="51D8895A"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rPr>
        <w:t>Dawn Wilkinson, Early Literacy Project Leader</w:t>
      </w:r>
    </w:p>
    <w:p w14:paraId="7B1A2C9D"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rPr>
        <w:t xml:space="preserve">Charles “Burt” Boyer, Project Leader Retired </w:t>
      </w:r>
    </w:p>
    <w:p w14:paraId="362E8AF5"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rPr>
        <w:t>Monica Vaught-Compton, Project Assistant</w:t>
      </w:r>
    </w:p>
    <w:p w14:paraId="32959FAA"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rPr>
        <w:t>Lois Harrel, Author</w:t>
      </w:r>
    </w:p>
    <w:p w14:paraId="311AFB40" w14:textId="77777777" w:rsidR="0059128F" w:rsidRPr="00AB34FF" w:rsidRDefault="0059128F" w:rsidP="0059128F">
      <w:pPr>
        <w:spacing w:after="0" w:line="240" w:lineRule="auto"/>
        <w:rPr>
          <w:rFonts w:ascii="Tahoma" w:hAnsi="Tahoma" w:cs="Tahoma"/>
          <w:color w:val="000000" w:themeColor="text1"/>
          <w:sz w:val="24"/>
          <w:szCs w:val="24"/>
          <w:u w:val="single"/>
        </w:rPr>
      </w:pPr>
    </w:p>
    <w:p w14:paraId="73258C74" w14:textId="77777777" w:rsidR="0059128F" w:rsidRPr="00AB34FF" w:rsidRDefault="0059128F" w:rsidP="0059128F">
      <w:pPr>
        <w:spacing w:after="0" w:line="240" w:lineRule="auto"/>
        <w:rPr>
          <w:rFonts w:ascii="Tahoma" w:hAnsi="Tahoma" w:cs="Tahoma"/>
          <w:color w:val="000000" w:themeColor="text1"/>
          <w:sz w:val="24"/>
          <w:szCs w:val="24"/>
        </w:rPr>
      </w:pPr>
      <w:r w:rsidRPr="00AB34FF">
        <w:rPr>
          <w:rFonts w:ascii="Tahoma" w:hAnsi="Tahoma" w:cs="Tahoma"/>
          <w:color w:val="000000" w:themeColor="text1"/>
          <w:sz w:val="24"/>
          <w:szCs w:val="24"/>
          <w:u w:val="single"/>
        </w:rPr>
        <w:t>Background</w:t>
      </w:r>
    </w:p>
    <w:p w14:paraId="028A45EA"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rPr>
        <w:t xml:space="preserve">In 2008, the project leader collaborated with Harrell to develop the original APH product. Ten prototypes of the product were developed for field testing purposes. The product for field testing included: Instructional Guidebook, Words and Descriptors (102), and a recipe-type box to store the cards. </w:t>
      </w:r>
    </w:p>
    <w:p w14:paraId="0DA8DA95" w14:textId="77777777" w:rsidR="0059128F" w:rsidRPr="00AB34FF" w:rsidRDefault="0059128F" w:rsidP="0059128F">
      <w:pPr>
        <w:spacing w:after="0" w:line="240" w:lineRule="auto"/>
        <w:rPr>
          <w:rFonts w:ascii="Tahoma" w:hAnsi="Tahoma" w:cs="Tahoma"/>
          <w:color w:val="000000" w:themeColor="text1"/>
          <w:sz w:val="24"/>
          <w:szCs w:val="24"/>
          <w:u w:val="single"/>
        </w:rPr>
      </w:pPr>
    </w:p>
    <w:p w14:paraId="21D63EEE"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rPr>
        <w:t>What Is It? was field tested in the spring of 2009. Six reviewers, representing the states of Kentucky and Indiana, evaluated the product. Fifteen students used the product. These students ranged in age from 6-14 years old; school grades ranged from Pre K to 8</w:t>
      </w:r>
      <w:r w:rsidRPr="00AB34FF">
        <w:rPr>
          <w:rFonts w:ascii="Tahoma" w:hAnsi="Tahoma" w:cs="Tahoma"/>
          <w:color w:val="000000" w:themeColor="text1"/>
          <w:sz w:val="24"/>
          <w:szCs w:val="24"/>
          <w:vertAlign w:val="superscript"/>
        </w:rPr>
        <w:t>th</w:t>
      </w:r>
      <w:r w:rsidRPr="00AB34FF">
        <w:rPr>
          <w:rFonts w:ascii="Tahoma" w:hAnsi="Tahoma" w:cs="Tahoma"/>
          <w:color w:val="000000" w:themeColor="text1"/>
          <w:sz w:val="24"/>
          <w:szCs w:val="24"/>
        </w:rPr>
        <w:t>, with the majority being Pre K. A wide range of visual acuities and eye conditions were represented.</w:t>
      </w:r>
    </w:p>
    <w:p w14:paraId="3338EECD" w14:textId="77777777" w:rsidR="0059128F" w:rsidRPr="00AB34FF" w:rsidRDefault="0059128F" w:rsidP="0059128F">
      <w:pPr>
        <w:spacing w:after="0" w:line="240" w:lineRule="auto"/>
        <w:rPr>
          <w:rFonts w:ascii="Tahoma" w:hAnsi="Tahoma" w:cs="Tahoma"/>
          <w:color w:val="000000" w:themeColor="text1"/>
          <w:sz w:val="24"/>
          <w:szCs w:val="24"/>
        </w:rPr>
      </w:pPr>
    </w:p>
    <w:p w14:paraId="2A2E0D1C"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rPr>
        <w:t xml:space="preserve">Five of six evaluators recommended that this product be available from </w:t>
      </w:r>
      <w:smartTag w:uri="urn:schemas-microsoft-com:office:smarttags" w:element="stockticker">
        <w:r w:rsidRPr="00AB34FF">
          <w:rPr>
            <w:rFonts w:ascii="Tahoma" w:hAnsi="Tahoma" w:cs="Tahoma"/>
            <w:color w:val="000000" w:themeColor="text1"/>
            <w:sz w:val="24"/>
            <w:szCs w:val="24"/>
          </w:rPr>
          <w:t>APH</w:t>
        </w:r>
      </w:smartTag>
      <w:r w:rsidRPr="00AB34FF">
        <w:rPr>
          <w:rFonts w:ascii="Tahoma" w:hAnsi="Tahoma" w:cs="Tahoma"/>
          <w:color w:val="000000" w:themeColor="text1"/>
          <w:sz w:val="24"/>
          <w:szCs w:val="24"/>
        </w:rPr>
        <w:t xml:space="preserve"> on Quota. Reviewers reported that 87.5% of students found the game to be both fun and challenging, and the large majority of students wanted to discuss and examine the actual object after identifying it based on the clues. Suggested revisions to the product were (1) use of a thicker card stock for the game cards, (2) revising several word cards so that the word is more specific to the provided clues, and (3) adding an orientation corner cut to the cards for the braille reader. The project leader made all of these </w:t>
      </w:r>
      <w:r w:rsidRPr="00AB34FF">
        <w:rPr>
          <w:rFonts w:ascii="Tahoma" w:hAnsi="Tahoma" w:cs="Tahoma"/>
          <w:color w:val="000000" w:themeColor="text1"/>
          <w:sz w:val="24"/>
          <w:szCs w:val="24"/>
        </w:rPr>
        <w:lastRenderedPageBreak/>
        <w:t>requested revisions and the original product became for sale in 2010.</w:t>
      </w:r>
    </w:p>
    <w:p w14:paraId="43B9AE75" w14:textId="77777777" w:rsidR="0059128F" w:rsidRPr="00AB34FF" w:rsidRDefault="0059128F" w:rsidP="0059128F">
      <w:pPr>
        <w:spacing w:after="0" w:line="240" w:lineRule="auto"/>
        <w:rPr>
          <w:rFonts w:ascii="Tahoma" w:hAnsi="Tahoma" w:cs="Tahoma"/>
          <w:color w:val="000000" w:themeColor="text1"/>
          <w:sz w:val="24"/>
          <w:szCs w:val="24"/>
        </w:rPr>
      </w:pPr>
      <w:r w:rsidRPr="00AB34FF">
        <w:rPr>
          <w:rFonts w:ascii="Tahoma" w:hAnsi="Tahoma" w:cs="Tahoma"/>
          <w:color w:val="000000" w:themeColor="text1"/>
          <w:sz w:val="24"/>
          <w:szCs w:val="24"/>
        </w:rPr>
        <w:t xml:space="preserve"> </w:t>
      </w:r>
    </w:p>
    <w:p w14:paraId="45669CB0" w14:textId="77777777" w:rsidR="0059128F" w:rsidRPr="00AB34FF" w:rsidRDefault="0059128F" w:rsidP="0059128F">
      <w:pPr>
        <w:spacing w:after="0" w:line="240" w:lineRule="auto"/>
        <w:rPr>
          <w:rFonts w:ascii="Tahoma" w:hAnsi="Tahoma" w:cs="Tahoma"/>
          <w:color w:val="000000" w:themeColor="text1"/>
          <w:sz w:val="24"/>
          <w:szCs w:val="24"/>
          <w:u w:val="single"/>
        </w:rPr>
      </w:pPr>
      <w:r w:rsidRPr="00AB34FF">
        <w:rPr>
          <w:rFonts w:ascii="Tahoma" w:hAnsi="Tahoma" w:cs="Tahoma"/>
          <w:color w:val="000000" w:themeColor="text1"/>
          <w:sz w:val="24"/>
          <w:szCs w:val="24"/>
          <w:u w:val="single"/>
        </w:rPr>
        <w:t>Work during FY 2017</w:t>
      </w:r>
    </w:p>
    <w:p w14:paraId="0C95F225" w14:textId="77777777" w:rsidR="0059128F" w:rsidRPr="00AB34FF" w:rsidRDefault="0059128F" w:rsidP="0059128F">
      <w:pPr>
        <w:spacing w:after="0" w:line="240" w:lineRule="auto"/>
        <w:jc w:val="left"/>
        <w:rPr>
          <w:rFonts w:ascii="Tahoma" w:hAnsi="Tahoma" w:cs="Tahoma"/>
          <w:color w:val="000000" w:themeColor="text1"/>
          <w:sz w:val="24"/>
          <w:szCs w:val="24"/>
        </w:rPr>
      </w:pPr>
      <w:r w:rsidRPr="00AB34FF">
        <w:rPr>
          <w:rFonts w:ascii="Tahoma" w:hAnsi="Tahoma" w:cs="Tahoma"/>
          <w:color w:val="000000" w:themeColor="text1"/>
          <w:sz w:val="24"/>
          <w:szCs w:val="24"/>
        </w:rPr>
        <w:t>Due to the adoption of UEB, this product was approved for modernization. Only two braille cards need braille change (“table” and “station”), but all cards will need a new catalog number printed. The revision will also include the braille version of the teacher guide. Braille job start forms were initiated, and cover art design for the print to reflect the new catalog number was completed.</w:t>
      </w:r>
    </w:p>
    <w:p w14:paraId="6F771FA0" w14:textId="77777777" w:rsidR="0059128F" w:rsidRPr="00AB34FF" w:rsidRDefault="0059128F" w:rsidP="0059128F">
      <w:pPr>
        <w:spacing w:after="0" w:line="240" w:lineRule="auto"/>
        <w:rPr>
          <w:rFonts w:ascii="Tahoma" w:hAnsi="Tahoma" w:cs="Tahoma"/>
          <w:color w:val="000000" w:themeColor="text1"/>
          <w:sz w:val="24"/>
          <w:szCs w:val="24"/>
        </w:rPr>
      </w:pPr>
    </w:p>
    <w:p w14:paraId="48052114" w14:textId="77777777" w:rsidR="0059128F" w:rsidRPr="00AB34FF" w:rsidRDefault="0059128F" w:rsidP="0059128F">
      <w:pPr>
        <w:pStyle w:val="NormalWeb"/>
        <w:spacing w:before="0" w:after="0"/>
        <w:rPr>
          <w:color w:val="000000" w:themeColor="text1"/>
        </w:rPr>
      </w:pPr>
      <w:r w:rsidRPr="00AB34FF">
        <w:rPr>
          <w:rStyle w:val="underline1"/>
          <w:color w:val="000000" w:themeColor="text1"/>
        </w:rPr>
        <w:t>Work planned for FY 2018</w:t>
      </w:r>
    </w:p>
    <w:p w14:paraId="2DA20FEA" w14:textId="51A14C49" w:rsidR="00A04648" w:rsidRPr="00D81141" w:rsidRDefault="0059128F" w:rsidP="0023216E">
      <w:pPr>
        <w:spacing w:after="0" w:line="240" w:lineRule="auto"/>
        <w:ind w:left="720" w:hanging="720"/>
        <w:jc w:val="left"/>
        <w:rPr>
          <w:rFonts w:ascii="Tahoma" w:hAnsi="Tahoma" w:cs="Tahoma"/>
          <w:sz w:val="24"/>
          <w:szCs w:val="20"/>
          <w:highlight w:val="yellow"/>
        </w:rPr>
      </w:pPr>
      <w:r w:rsidRPr="00AB34FF">
        <w:rPr>
          <w:rFonts w:ascii="Tahoma" w:hAnsi="Tahoma" w:cs="Tahoma"/>
          <w:snapToGrid w:val="0"/>
          <w:color w:val="000000" w:themeColor="text1"/>
          <w:sz w:val="24"/>
          <w:szCs w:val="24"/>
        </w:rPr>
        <w:t>Tooling will be completed, and the modernized product will become for sale.</w:t>
      </w:r>
      <w:r w:rsidR="0023216E" w:rsidRPr="00D81141">
        <w:rPr>
          <w:rFonts w:ascii="Tahoma" w:hAnsi="Tahoma" w:cs="Tahoma"/>
          <w:sz w:val="24"/>
          <w:szCs w:val="20"/>
          <w:highlight w:val="yellow"/>
        </w:rPr>
        <w:t xml:space="preserve"> </w:t>
      </w:r>
    </w:p>
    <w:p w14:paraId="3D495049" w14:textId="77777777" w:rsidR="000007C4" w:rsidRPr="00D81141" w:rsidRDefault="00AB7978" w:rsidP="00F964BE">
      <w:pPr>
        <w:jc w:val="left"/>
        <w:rPr>
          <w:highlight w:val="yellow"/>
        </w:rPr>
      </w:pPr>
      <w:r w:rsidRPr="00D81141">
        <w:rPr>
          <w:highlight w:val="yellow"/>
        </w:rPr>
        <w:br w:type="page"/>
      </w:r>
    </w:p>
    <w:p w14:paraId="4099D6EA" w14:textId="77777777" w:rsidR="00425939" w:rsidRPr="00D81141" w:rsidRDefault="00425939" w:rsidP="00F964BE">
      <w:pPr>
        <w:pStyle w:val="Heading1"/>
        <w:rPr>
          <w:highlight w:val="yellow"/>
        </w:rPr>
      </w:pPr>
    </w:p>
    <w:p w14:paraId="68D6930A" w14:textId="77777777" w:rsidR="00425939" w:rsidRPr="00D81141" w:rsidRDefault="00425939" w:rsidP="00F964BE">
      <w:pPr>
        <w:pStyle w:val="Heading1"/>
        <w:rPr>
          <w:highlight w:val="yellow"/>
        </w:rPr>
      </w:pPr>
    </w:p>
    <w:p w14:paraId="0AD3E424" w14:textId="6AF66A43" w:rsidR="002C6B6E" w:rsidRPr="003376C0" w:rsidRDefault="00006416" w:rsidP="00F964BE">
      <w:pPr>
        <w:pStyle w:val="Heading1"/>
      </w:pPr>
      <w:bookmarkStart w:id="118" w:name="_Toc494998428"/>
      <w:r w:rsidRPr="003376C0">
        <w:t>EXPANDED CORE CURRICULUM</w:t>
      </w:r>
      <w:bookmarkEnd w:id="118"/>
    </w:p>
    <w:p w14:paraId="7DE3F611" w14:textId="77777777" w:rsidR="003F56F2" w:rsidRPr="003376C0" w:rsidRDefault="002C6B6E" w:rsidP="00F964BE">
      <w:pPr>
        <w:pStyle w:val="Heading4"/>
      </w:pPr>
      <w:r w:rsidRPr="003376C0">
        <w:br w:type="page"/>
      </w:r>
    </w:p>
    <w:p w14:paraId="2D63E4D6" w14:textId="77777777" w:rsidR="00B6492D" w:rsidRPr="003376C0" w:rsidRDefault="00B6492D" w:rsidP="00F964BE">
      <w:pPr>
        <w:spacing w:after="0" w:line="240" w:lineRule="auto"/>
        <w:rPr>
          <w:rFonts w:ascii="Tahoma" w:hAnsi="Tahoma" w:cs="Tahoma"/>
          <w:sz w:val="24"/>
          <w:szCs w:val="20"/>
        </w:rPr>
      </w:pPr>
    </w:p>
    <w:p w14:paraId="6C4EA68E" w14:textId="77777777" w:rsidR="00B6492D" w:rsidRPr="003376C0" w:rsidRDefault="00B6492D" w:rsidP="00F964BE">
      <w:pPr>
        <w:spacing w:after="0" w:line="240" w:lineRule="auto"/>
        <w:rPr>
          <w:rFonts w:ascii="Tahoma" w:hAnsi="Tahoma" w:cs="Tahoma"/>
          <w:b/>
          <w:sz w:val="24"/>
          <w:szCs w:val="20"/>
          <w:u w:val="single"/>
        </w:rPr>
      </w:pPr>
    </w:p>
    <w:p w14:paraId="205873FF" w14:textId="77777777" w:rsidR="00833ED1" w:rsidRPr="003376C0" w:rsidRDefault="00833ED1" w:rsidP="00F964BE">
      <w:pPr>
        <w:pStyle w:val="Heading4"/>
      </w:pPr>
      <w:bookmarkStart w:id="119" w:name="_Toc494998429"/>
      <w:bookmarkStart w:id="120" w:name="_Toc303163737"/>
      <w:r w:rsidRPr="003376C0">
        <w:t>ECC Icon Poster</w:t>
      </w:r>
      <w:bookmarkEnd w:id="119"/>
    </w:p>
    <w:p w14:paraId="7C66D261" w14:textId="30AEF0C2" w:rsidR="00833ED1" w:rsidRPr="003376C0" w:rsidRDefault="00833ED1" w:rsidP="00F964BE">
      <w:pPr>
        <w:spacing w:after="0" w:line="240" w:lineRule="auto"/>
        <w:jc w:val="center"/>
        <w:rPr>
          <w:rFonts w:ascii="Tahoma" w:hAnsi="Tahoma" w:cs="Tahoma"/>
          <w:sz w:val="24"/>
          <w:szCs w:val="20"/>
        </w:rPr>
      </w:pPr>
      <w:r w:rsidRPr="003376C0">
        <w:rPr>
          <w:rFonts w:ascii="Tahoma" w:hAnsi="Tahoma" w:cs="Tahoma"/>
          <w:sz w:val="24"/>
          <w:szCs w:val="20"/>
        </w:rPr>
        <w:t>(</w:t>
      </w:r>
      <w:r w:rsidR="003376C0" w:rsidRPr="003376C0">
        <w:rPr>
          <w:rFonts w:ascii="Tahoma" w:hAnsi="Tahoma" w:cs="Tahoma"/>
          <w:sz w:val="24"/>
          <w:szCs w:val="20"/>
        </w:rPr>
        <w:t>Completed</w:t>
      </w:r>
      <w:r w:rsidRPr="003376C0">
        <w:rPr>
          <w:rFonts w:ascii="Tahoma" w:hAnsi="Tahoma" w:cs="Tahoma"/>
          <w:sz w:val="24"/>
          <w:szCs w:val="20"/>
        </w:rPr>
        <w:t>)</w:t>
      </w:r>
    </w:p>
    <w:p w14:paraId="0FA1BDCA" w14:textId="77777777" w:rsidR="00833ED1" w:rsidRDefault="00833ED1" w:rsidP="00F964BE">
      <w:pPr>
        <w:spacing w:after="0" w:line="240" w:lineRule="auto"/>
        <w:jc w:val="center"/>
        <w:rPr>
          <w:rFonts w:ascii="Tahoma" w:hAnsi="Tahoma" w:cs="Tahoma"/>
          <w:sz w:val="24"/>
          <w:szCs w:val="20"/>
          <w:highlight w:val="yellow"/>
        </w:rPr>
      </w:pPr>
    </w:p>
    <w:p w14:paraId="566249D1" w14:textId="2E252BC2" w:rsidR="003376C0" w:rsidRPr="003007B1" w:rsidRDefault="003376C0" w:rsidP="003376C0">
      <w:pPr>
        <w:spacing w:after="0" w:line="240" w:lineRule="auto"/>
        <w:jc w:val="left"/>
        <w:rPr>
          <w:rFonts w:ascii="Tahoma" w:hAnsi="Tahoma" w:cs="Tahoma"/>
          <w:sz w:val="24"/>
          <w:szCs w:val="24"/>
        </w:rPr>
      </w:pPr>
      <w:r w:rsidRPr="003007B1">
        <w:rPr>
          <w:rFonts w:ascii="Tahoma" w:hAnsi="Tahoma" w:cs="Tahoma"/>
          <w:sz w:val="24"/>
          <w:szCs w:val="24"/>
          <w:u w:val="single"/>
        </w:rPr>
        <w:t>Purpose</w:t>
      </w:r>
    </w:p>
    <w:p w14:paraId="13B6B9D6" w14:textId="09E8D7BA" w:rsidR="003376C0" w:rsidRPr="003007B1" w:rsidRDefault="003376C0" w:rsidP="003376C0">
      <w:pPr>
        <w:spacing w:after="0" w:line="240" w:lineRule="auto"/>
        <w:jc w:val="left"/>
        <w:rPr>
          <w:rFonts w:ascii="Tahoma" w:hAnsi="Tahoma" w:cs="Tahoma"/>
          <w:sz w:val="24"/>
          <w:szCs w:val="24"/>
        </w:rPr>
      </w:pPr>
      <w:r w:rsidRPr="003D7543">
        <w:rPr>
          <w:rFonts w:ascii="Tahoma" w:hAnsi="Tahoma" w:cs="Tahoma"/>
          <w:sz w:val="24"/>
          <w:szCs w:val="24"/>
        </w:rPr>
        <w:t>To provide a large print/braille poster that will encourage general awareness of the Expanded Core Curriculum (ECC). The ECC encompasses nine skill areas important for the specialized instruction of students who are blind or visually impaired</w:t>
      </w:r>
      <w:r>
        <w:rPr>
          <w:rFonts w:ascii="Tahoma" w:hAnsi="Tahoma" w:cs="Tahoma"/>
          <w:sz w:val="24"/>
          <w:szCs w:val="24"/>
        </w:rPr>
        <w:t>.</w:t>
      </w:r>
    </w:p>
    <w:p w14:paraId="6403F13A" w14:textId="77777777" w:rsidR="003376C0" w:rsidRPr="003007B1" w:rsidRDefault="003376C0" w:rsidP="003376C0">
      <w:pPr>
        <w:spacing w:after="0" w:line="240" w:lineRule="auto"/>
        <w:jc w:val="left"/>
        <w:rPr>
          <w:rFonts w:ascii="Tahoma" w:hAnsi="Tahoma" w:cs="Tahoma"/>
          <w:sz w:val="24"/>
          <w:szCs w:val="24"/>
          <w:u w:val="single"/>
        </w:rPr>
      </w:pPr>
    </w:p>
    <w:p w14:paraId="064A178A" w14:textId="77777777" w:rsidR="003376C0" w:rsidRPr="003007B1" w:rsidRDefault="003376C0" w:rsidP="003376C0">
      <w:pPr>
        <w:spacing w:after="0" w:line="240" w:lineRule="auto"/>
        <w:jc w:val="left"/>
        <w:rPr>
          <w:rFonts w:ascii="Tahoma" w:hAnsi="Tahoma" w:cs="Tahoma"/>
          <w:sz w:val="24"/>
          <w:szCs w:val="24"/>
          <w:u w:val="single"/>
        </w:rPr>
      </w:pPr>
      <w:r w:rsidRPr="003007B1">
        <w:rPr>
          <w:rFonts w:ascii="Tahoma" w:hAnsi="Tahoma" w:cs="Tahoma"/>
          <w:sz w:val="24"/>
          <w:szCs w:val="24"/>
          <w:u w:val="single"/>
        </w:rPr>
        <w:t>Project Staff</w:t>
      </w:r>
    </w:p>
    <w:p w14:paraId="6375B7F6" w14:textId="77777777" w:rsidR="003376C0" w:rsidRPr="003007B1" w:rsidRDefault="003376C0" w:rsidP="003376C0">
      <w:pPr>
        <w:spacing w:after="0" w:line="240" w:lineRule="auto"/>
        <w:ind w:left="360" w:hanging="360"/>
        <w:jc w:val="left"/>
        <w:rPr>
          <w:rFonts w:ascii="Tahoma" w:hAnsi="Tahoma" w:cs="Tahoma"/>
          <w:sz w:val="24"/>
          <w:szCs w:val="20"/>
        </w:rPr>
      </w:pPr>
      <w:r w:rsidRPr="003007B1">
        <w:rPr>
          <w:rFonts w:ascii="Tahoma" w:hAnsi="Tahoma" w:cs="Tahoma"/>
          <w:sz w:val="24"/>
          <w:szCs w:val="20"/>
        </w:rPr>
        <w:t xml:space="preserve">Karen J. Poppe, Tactile Literacy Project Leader </w:t>
      </w:r>
    </w:p>
    <w:p w14:paraId="361F465D" w14:textId="77777777" w:rsidR="003376C0" w:rsidRPr="003007B1" w:rsidRDefault="003376C0" w:rsidP="003376C0">
      <w:pPr>
        <w:spacing w:after="0" w:line="240" w:lineRule="auto"/>
        <w:ind w:left="360" w:hanging="360"/>
        <w:jc w:val="left"/>
        <w:rPr>
          <w:rFonts w:ascii="Tahoma" w:hAnsi="Tahoma" w:cs="Tahoma"/>
          <w:sz w:val="24"/>
          <w:szCs w:val="20"/>
        </w:rPr>
      </w:pPr>
      <w:r w:rsidRPr="003007B1">
        <w:rPr>
          <w:rFonts w:ascii="Tahoma" w:hAnsi="Tahoma" w:cs="Tahoma"/>
          <w:sz w:val="24"/>
          <w:szCs w:val="20"/>
        </w:rPr>
        <w:t>Rachel White, Research Assistant</w:t>
      </w:r>
    </w:p>
    <w:p w14:paraId="68DB2A23" w14:textId="77777777" w:rsidR="003376C0" w:rsidRPr="003007B1" w:rsidRDefault="003376C0" w:rsidP="003376C0">
      <w:pPr>
        <w:spacing w:after="0" w:line="240" w:lineRule="auto"/>
        <w:ind w:left="360" w:hanging="360"/>
        <w:jc w:val="left"/>
        <w:rPr>
          <w:rFonts w:ascii="Tahoma" w:hAnsi="Tahoma" w:cs="Tahoma"/>
          <w:sz w:val="24"/>
          <w:szCs w:val="20"/>
        </w:rPr>
      </w:pPr>
      <w:r w:rsidRPr="003007B1">
        <w:rPr>
          <w:rFonts w:ascii="Tahoma" w:hAnsi="Tahoma" w:cs="Tahoma"/>
          <w:sz w:val="24"/>
          <w:szCs w:val="20"/>
        </w:rPr>
        <w:t>Anthony Slowinski, Graphic Designer</w:t>
      </w:r>
    </w:p>
    <w:p w14:paraId="3AEC5E13" w14:textId="77777777" w:rsidR="003376C0" w:rsidRPr="003007B1" w:rsidRDefault="003376C0" w:rsidP="003376C0">
      <w:pPr>
        <w:spacing w:after="0" w:line="240" w:lineRule="auto"/>
        <w:ind w:left="360" w:hanging="360"/>
        <w:jc w:val="left"/>
        <w:rPr>
          <w:rFonts w:ascii="Tahoma" w:hAnsi="Tahoma" w:cs="Tahoma"/>
          <w:sz w:val="24"/>
          <w:szCs w:val="20"/>
        </w:rPr>
      </w:pPr>
      <w:r w:rsidRPr="003007B1">
        <w:rPr>
          <w:rFonts w:ascii="Tahoma" w:hAnsi="Tahoma" w:cs="Tahoma"/>
          <w:sz w:val="24"/>
          <w:szCs w:val="20"/>
        </w:rPr>
        <w:t>Laura Greenwell, Graphic Designer</w:t>
      </w:r>
    </w:p>
    <w:p w14:paraId="18E1E52F" w14:textId="77777777" w:rsidR="003376C0" w:rsidRPr="003007B1" w:rsidRDefault="003376C0" w:rsidP="003376C0">
      <w:pPr>
        <w:spacing w:after="0" w:line="240" w:lineRule="auto"/>
        <w:ind w:left="360" w:hanging="360"/>
        <w:jc w:val="left"/>
        <w:rPr>
          <w:rFonts w:ascii="Tahoma" w:hAnsi="Tahoma" w:cs="Tahoma"/>
          <w:sz w:val="24"/>
          <w:szCs w:val="20"/>
        </w:rPr>
      </w:pPr>
      <w:r w:rsidRPr="003007B1">
        <w:rPr>
          <w:rFonts w:ascii="Tahoma" w:hAnsi="Tahoma" w:cs="Tahoma"/>
          <w:sz w:val="24"/>
          <w:szCs w:val="20"/>
        </w:rPr>
        <w:t>Andrew Moulton, Manufacturing Specialist</w:t>
      </w:r>
    </w:p>
    <w:p w14:paraId="2D21ED3B" w14:textId="77777777" w:rsidR="003376C0" w:rsidRPr="003007B1" w:rsidRDefault="003376C0" w:rsidP="003376C0">
      <w:pPr>
        <w:spacing w:after="0" w:line="240" w:lineRule="auto"/>
        <w:ind w:left="360" w:hanging="360"/>
        <w:jc w:val="left"/>
        <w:rPr>
          <w:rFonts w:ascii="Tahoma" w:hAnsi="Tahoma" w:cs="Tahoma"/>
          <w:sz w:val="24"/>
          <w:szCs w:val="20"/>
        </w:rPr>
      </w:pPr>
      <w:r w:rsidRPr="003007B1">
        <w:rPr>
          <w:rFonts w:ascii="Tahoma" w:hAnsi="Tahoma" w:cs="Tahoma"/>
          <w:sz w:val="24"/>
          <w:szCs w:val="20"/>
        </w:rPr>
        <w:t>Tom Poppe, Model/Pattern Maker</w:t>
      </w:r>
    </w:p>
    <w:p w14:paraId="0996A9E8" w14:textId="77777777" w:rsidR="003376C0" w:rsidRDefault="003376C0" w:rsidP="003376C0">
      <w:pPr>
        <w:spacing w:after="0" w:line="240" w:lineRule="auto"/>
        <w:jc w:val="left"/>
        <w:rPr>
          <w:rFonts w:ascii="Tahoma" w:hAnsi="Tahoma" w:cs="Tahoma"/>
          <w:sz w:val="24"/>
          <w:szCs w:val="24"/>
          <w:u w:val="single"/>
        </w:rPr>
      </w:pPr>
    </w:p>
    <w:p w14:paraId="7400E8F8" w14:textId="77777777" w:rsidR="003376C0" w:rsidRDefault="003376C0" w:rsidP="003376C0">
      <w:pPr>
        <w:spacing w:after="0" w:line="240" w:lineRule="auto"/>
        <w:jc w:val="left"/>
        <w:rPr>
          <w:rFonts w:ascii="Tahoma" w:hAnsi="Tahoma" w:cs="Tahoma"/>
          <w:color w:val="FF0000"/>
          <w:sz w:val="24"/>
          <w:szCs w:val="24"/>
        </w:rPr>
      </w:pPr>
      <w:r w:rsidRPr="003007B1">
        <w:rPr>
          <w:rFonts w:ascii="Tahoma" w:hAnsi="Tahoma" w:cs="Tahoma"/>
          <w:noProof/>
          <w:sz w:val="24"/>
          <w:szCs w:val="24"/>
        </w:rPr>
        <w:drawing>
          <wp:inline distT="0" distB="0" distL="0" distR="0" wp14:anchorId="0BCB2C49" wp14:editId="27593B81">
            <wp:extent cx="2117090" cy="2743200"/>
            <wp:effectExtent l="0" t="0" r="0" b="0"/>
            <wp:docPr id="225" name="Picture 1" descr="Layout of ECC Icon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17090" cy="2743200"/>
                    </a:xfrm>
                    <a:prstGeom prst="rect">
                      <a:avLst/>
                    </a:prstGeom>
                    <a:noFill/>
                    <a:ln w="9525">
                      <a:noFill/>
                      <a:miter lim="800000"/>
                      <a:headEnd/>
                      <a:tailEnd/>
                    </a:ln>
                  </pic:spPr>
                </pic:pic>
              </a:graphicData>
            </a:graphic>
          </wp:inline>
        </w:drawing>
      </w:r>
    </w:p>
    <w:p w14:paraId="43108773" w14:textId="77777777" w:rsidR="003376C0" w:rsidRPr="00EC3424" w:rsidRDefault="003376C0" w:rsidP="003376C0">
      <w:pPr>
        <w:spacing w:after="0" w:line="240" w:lineRule="auto"/>
        <w:jc w:val="left"/>
        <w:rPr>
          <w:rFonts w:ascii="Tahoma" w:hAnsi="Tahoma" w:cs="Tahoma"/>
          <w:sz w:val="24"/>
          <w:szCs w:val="24"/>
        </w:rPr>
      </w:pPr>
    </w:p>
    <w:p w14:paraId="6C290C4F" w14:textId="77777777" w:rsidR="003376C0" w:rsidRPr="003007B1" w:rsidRDefault="003376C0" w:rsidP="003376C0">
      <w:pPr>
        <w:spacing w:after="0" w:line="240" w:lineRule="auto"/>
        <w:jc w:val="left"/>
        <w:rPr>
          <w:rFonts w:ascii="Tahoma" w:hAnsi="Tahoma" w:cs="Tahoma"/>
          <w:sz w:val="24"/>
          <w:szCs w:val="24"/>
        </w:rPr>
      </w:pPr>
      <w:r w:rsidRPr="003007B1">
        <w:rPr>
          <w:rFonts w:ascii="Tahoma" w:hAnsi="Tahoma" w:cs="Tahoma"/>
          <w:sz w:val="24"/>
          <w:szCs w:val="24"/>
          <w:u w:val="single"/>
        </w:rPr>
        <w:t>Background</w:t>
      </w:r>
      <w:r w:rsidRPr="003007B1">
        <w:rPr>
          <w:rFonts w:ascii="Tahoma" w:hAnsi="Tahoma" w:cs="Tahoma"/>
          <w:sz w:val="24"/>
          <w:szCs w:val="24"/>
        </w:rPr>
        <w:t xml:space="preserve"> </w:t>
      </w:r>
    </w:p>
    <w:p w14:paraId="7DCA221D" w14:textId="330225C8" w:rsidR="003376C0" w:rsidRPr="00AE7D31" w:rsidRDefault="003376C0" w:rsidP="003376C0">
      <w:pPr>
        <w:tabs>
          <w:tab w:val="left" w:pos="2250"/>
        </w:tabs>
        <w:spacing w:after="120" w:line="240" w:lineRule="auto"/>
        <w:jc w:val="left"/>
        <w:rPr>
          <w:rFonts w:ascii="Tahoma" w:hAnsi="Tahoma" w:cs="Tahoma"/>
          <w:sz w:val="24"/>
          <w:szCs w:val="24"/>
        </w:rPr>
      </w:pPr>
      <w:r w:rsidRPr="003007B1">
        <w:rPr>
          <w:rFonts w:ascii="Tahoma" w:hAnsi="Tahoma" w:cs="Tahoma"/>
          <w:sz w:val="24"/>
          <w:szCs w:val="24"/>
        </w:rPr>
        <w:t xml:space="preserve">The product idea for a </w:t>
      </w:r>
      <w:r>
        <w:rPr>
          <w:rFonts w:ascii="Tahoma" w:hAnsi="Tahoma" w:cs="Tahoma"/>
          <w:sz w:val="24"/>
          <w:szCs w:val="24"/>
        </w:rPr>
        <w:t>poster that would</w:t>
      </w:r>
      <w:r w:rsidRPr="003007B1">
        <w:rPr>
          <w:rFonts w:ascii="Tahoma" w:hAnsi="Tahoma" w:cs="Tahoma"/>
          <w:sz w:val="24"/>
          <w:szCs w:val="24"/>
        </w:rPr>
        <w:t xml:space="preserve"> highlight the nine instructional areas of the </w:t>
      </w:r>
      <w:r>
        <w:rPr>
          <w:rFonts w:ascii="Tahoma" w:hAnsi="Tahoma" w:cs="Tahoma"/>
          <w:sz w:val="24"/>
          <w:szCs w:val="24"/>
        </w:rPr>
        <w:t>ECC</w:t>
      </w:r>
      <w:r w:rsidRPr="003007B1">
        <w:rPr>
          <w:rFonts w:ascii="Tahoma" w:hAnsi="Tahoma" w:cs="Tahoma"/>
          <w:sz w:val="24"/>
          <w:szCs w:val="24"/>
        </w:rPr>
        <w:t xml:space="preserve"> was </w:t>
      </w:r>
      <w:r w:rsidRPr="00AE7D31">
        <w:rPr>
          <w:rFonts w:ascii="Tahoma" w:hAnsi="Tahoma" w:cs="Tahoma"/>
          <w:sz w:val="24"/>
          <w:szCs w:val="24"/>
        </w:rPr>
        <w:t xml:space="preserve">suggested by </w:t>
      </w:r>
      <w:r>
        <w:rPr>
          <w:rFonts w:ascii="Tahoma" w:hAnsi="Tahoma" w:cs="Tahoma"/>
          <w:sz w:val="24"/>
          <w:szCs w:val="24"/>
        </w:rPr>
        <w:t xml:space="preserve">Ava Silverstein, a teacher of the visually impaired. Silverstein </w:t>
      </w:r>
      <w:r w:rsidRPr="00AE7D31">
        <w:rPr>
          <w:rFonts w:ascii="Tahoma" w:hAnsi="Tahoma" w:cs="Tahoma"/>
          <w:sz w:val="24"/>
          <w:szCs w:val="24"/>
        </w:rPr>
        <w:t>is a user of the Quick &amp; Easy ECC: The Hatlen Center Guide (</w:t>
      </w:r>
      <w:r>
        <w:rPr>
          <w:rFonts w:ascii="Tahoma" w:hAnsi="Tahoma" w:cs="Tahoma"/>
          <w:sz w:val="24"/>
          <w:szCs w:val="24"/>
        </w:rPr>
        <w:t xml:space="preserve">1-08204-00), a product </w:t>
      </w:r>
      <w:r w:rsidRPr="003007B1">
        <w:rPr>
          <w:rFonts w:ascii="Tahoma" w:hAnsi="Tahoma" w:cs="Tahoma"/>
          <w:sz w:val="24"/>
          <w:szCs w:val="24"/>
        </w:rPr>
        <w:t xml:space="preserve">introduced by APH in 2014. Specifically, her product submission form suggested the development of a “reproduction of the ECC Icons from </w:t>
      </w:r>
      <w:r>
        <w:rPr>
          <w:rFonts w:ascii="Tahoma" w:hAnsi="Tahoma" w:cs="Tahoma"/>
          <w:sz w:val="24"/>
          <w:szCs w:val="24"/>
        </w:rPr>
        <w:t xml:space="preserve">the </w:t>
      </w:r>
      <w:r w:rsidRPr="003007B1">
        <w:rPr>
          <w:rFonts w:ascii="Tahoma" w:hAnsi="Tahoma" w:cs="Tahoma"/>
          <w:sz w:val="24"/>
          <w:szCs w:val="24"/>
        </w:rPr>
        <w:t xml:space="preserve">current Quick and Easy Expanded Core Curriculum produced as a wall-sized poster 24" x 16" to either be a standalone product or an update to be included in Quick and Easy Expanded Core Curriculum so it can be posted in every VI classroom to quickly explain to gen ed teachers and families the importance of the Expanded Core Curriculum and the National </w:t>
      </w:r>
      <w:r w:rsidRPr="003007B1">
        <w:rPr>
          <w:rFonts w:ascii="Tahoma" w:hAnsi="Tahoma" w:cs="Tahoma"/>
          <w:sz w:val="24"/>
          <w:szCs w:val="24"/>
        </w:rPr>
        <w:lastRenderedPageBreak/>
        <w:t>Agenda for students with visual impairments. Nothing is currently available that does this.”</w:t>
      </w:r>
    </w:p>
    <w:p w14:paraId="4E8BB6A2" w14:textId="77777777" w:rsidR="003376C0" w:rsidRPr="003007B1" w:rsidRDefault="003376C0" w:rsidP="003376C0">
      <w:pPr>
        <w:tabs>
          <w:tab w:val="left" w:pos="2250"/>
        </w:tabs>
        <w:spacing w:after="120" w:line="240" w:lineRule="auto"/>
        <w:jc w:val="left"/>
        <w:rPr>
          <w:rFonts w:ascii="Tahoma" w:hAnsi="Tahoma" w:cs="Tahoma"/>
          <w:sz w:val="24"/>
          <w:szCs w:val="24"/>
        </w:rPr>
      </w:pPr>
      <w:r w:rsidRPr="00AE7D31">
        <w:rPr>
          <w:rFonts w:ascii="Tahoma" w:hAnsi="Tahoma" w:cs="Tahoma"/>
          <w:sz w:val="24"/>
          <w:szCs w:val="24"/>
        </w:rPr>
        <w:t>In November</w:t>
      </w:r>
      <w:r>
        <w:rPr>
          <w:rFonts w:ascii="Tahoma" w:hAnsi="Tahoma" w:cs="Tahoma"/>
          <w:sz w:val="24"/>
          <w:szCs w:val="24"/>
        </w:rPr>
        <w:t xml:space="preserve"> 2015</w:t>
      </w:r>
      <w:r w:rsidRPr="00AE7D31">
        <w:rPr>
          <w:rFonts w:ascii="Tahoma" w:hAnsi="Tahoma" w:cs="Tahoma"/>
          <w:sz w:val="24"/>
          <w:szCs w:val="24"/>
        </w:rPr>
        <w:t>, the product submission, originally titled “Visually Impaired Expanded Core Curriculum Icon Poster</w:t>
      </w:r>
      <w:r>
        <w:rPr>
          <w:rFonts w:ascii="Tahoma" w:hAnsi="Tahoma" w:cs="Tahoma"/>
          <w:sz w:val="24"/>
          <w:szCs w:val="24"/>
        </w:rPr>
        <w:t>,</w:t>
      </w:r>
      <w:r w:rsidRPr="00AE7D31">
        <w:rPr>
          <w:rFonts w:ascii="Tahoma" w:hAnsi="Tahoma" w:cs="Tahoma"/>
          <w:sz w:val="24"/>
          <w:szCs w:val="24"/>
        </w:rPr>
        <w:t xml:space="preserve">” was forwarded to the project leader for review and evaluation. </w:t>
      </w:r>
      <w:r>
        <w:rPr>
          <w:rFonts w:ascii="Tahoma" w:hAnsi="Tahoma" w:cs="Tahoma"/>
          <w:sz w:val="24"/>
          <w:szCs w:val="24"/>
        </w:rPr>
        <w:t xml:space="preserve">After overseeing </w:t>
      </w:r>
      <w:r w:rsidRPr="00AE7D31">
        <w:rPr>
          <w:rFonts w:ascii="Tahoma" w:hAnsi="Tahoma" w:cs="Tahoma"/>
          <w:sz w:val="24"/>
          <w:szCs w:val="24"/>
        </w:rPr>
        <w:t xml:space="preserve">the </w:t>
      </w:r>
      <w:r>
        <w:rPr>
          <w:rFonts w:ascii="Tahoma" w:hAnsi="Tahoma" w:cs="Tahoma"/>
          <w:sz w:val="24"/>
          <w:szCs w:val="24"/>
        </w:rPr>
        <w:t xml:space="preserve">development and introduction of both the </w:t>
      </w:r>
      <w:r w:rsidRPr="00AE7D31">
        <w:rPr>
          <w:rFonts w:ascii="Tahoma" w:hAnsi="Tahoma" w:cs="Tahoma"/>
          <w:sz w:val="24"/>
          <w:szCs w:val="24"/>
        </w:rPr>
        <w:t>Quick &amp; Easy ECC guide and the Touch,</w:t>
      </w:r>
      <w:r w:rsidRPr="003007B1">
        <w:rPr>
          <w:rFonts w:ascii="Tahoma" w:hAnsi="Tahoma" w:cs="Tahoma"/>
          <w:sz w:val="24"/>
          <w:szCs w:val="24"/>
        </w:rPr>
        <w:t xml:space="preserve"> La</w:t>
      </w:r>
      <w:r>
        <w:rPr>
          <w:rFonts w:ascii="Tahoma" w:hAnsi="Tahoma" w:cs="Tahoma"/>
          <w:sz w:val="24"/>
          <w:szCs w:val="24"/>
        </w:rPr>
        <w:t>bel, and Learn Poster: Human Skeleton</w:t>
      </w:r>
      <w:r w:rsidRPr="003007B1">
        <w:rPr>
          <w:rFonts w:ascii="Tahoma" w:hAnsi="Tahoma" w:cs="Tahoma"/>
          <w:sz w:val="24"/>
          <w:szCs w:val="24"/>
        </w:rPr>
        <w:t xml:space="preserve">, the project leader </w:t>
      </w:r>
      <w:r>
        <w:rPr>
          <w:rFonts w:ascii="Tahoma" w:hAnsi="Tahoma" w:cs="Tahoma"/>
          <w:sz w:val="24"/>
          <w:szCs w:val="24"/>
        </w:rPr>
        <w:t xml:space="preserve">quickly assessed </w:t>
      </w:r>
      <w:r w:rsidRPr="003007B1">
        <w:rPr>
          <w:rFonts w:ascii="Tahoma" w:hAnsi="Tahoma" w:cs="Tahoma"/>
          <w:sz w:val="24"/>
          <w:szCs w:val="24"/>
        </w:rPr>
        <w:t>the proposed poster as</w:t>
      </w:r>
      <w:r>
        <w:rPr>
          <w:rFonts w:ascii="Tahoma" w:hAnsi="Tahoma" w:cs="Tahoma"/>
          <w:sz w:val="24"/>
          <w:szCs w:val="24"/>
        </w:rPr>
        <w:t xml:space="preserve"> beneficial for general ECC awareness and feasible for production using newly-</w:t>
      </w:r>
      <w:r w:rsidRPr="003007B1">
        <w:rPr>
          <w:rFonts w:ascii="Tahoma" w:hAnsi="Tahoma" w:cs="Tahoma"/>
          <w:sz w:val="24"/>
          <w:szCs w:val="24"/>
        </w:rPr>
        <w:t>established processes. The visual ECC ico</w:t>
      </w:r>
      <w:r>
        <w:rPr>
          <w:rFonts w:ascii="Tahoma" w:hAnsi="Tahoma" w:cs="Tahoma"/>
          <w:sz w:val="24"/>
          <w:szCs w:val="24"/>
        </w:rPr>
        <w:t>ns were uniquely designed by an</w:t>
      </w:r>
      <w:r w:rsidRPr="003007B1">
        <w:rPr>
          <w:rFonts w:ascii="Tahoma" w:hAnsi="Tahoma" w:cs="Tahoma"/>
          <w:sz w:val="24"/>
          <w:szCs w:val="24"/>
        </w:rPr>
        <w:t xml:space="preserve"> in-house graphic designer </w:t>
      </w:r>
      <w:r>
        <w:rPr>
          <w:rFonts w:ascii="Tahoma" w:hAnsi="Tahoma" w:cs="Tahoma"/>
          <w:sz w:val="24"/>
          <w:szCs w:val="24"/>
        </w:rPr>
        <w:t xml:space="preserve">and were available to use without copyright issues; in addition, the icons could </w:t>
      </w:r>
      <w:r w:rsidRPr="003007B1">
        <w:rPr>
          <w:rFonts w:ascii="Tahoma" w:hAnsi="Tahoma" w:cs="Tahoma"/>
          <w:sz w:val="24"/>
          <w:szCs w:val="24"/>
        </w:rPr>
        <w:t>translate into tactually distinct symbols.</w:t>
      </w:r>
      <w:r>
        <w:rPr>
          <w:rFonts w:ascii="Tahoma" w:hAnsi="Tahoma" w:cs="Tahoma"/>
          <w:sz w:val="24"/>
          <w:szCs w:val="24"/>
        </w:rPr>
        <w:t xml:space="preserve"> </w:t>
      </w:r>
    </w:p>
    <w:p w14:paraId="60EA47AE" w14:textId="77777777" w:rsidR="003376C0" w:rsidRDefault="003376C0" w:rsidP="003376C0">
      <w:pPr>
        <w:spacing w:after="100" w:afterAutospacing="1" w:line="240" w:lineRule="auto"/>
        <w:jc w:val="left"/>
        <w:rPr>
          <w:rFonts w:ascii="Tahoma" w:hAnsi="Tahoma" w:cs="Tahoma"/>
          <w:sz w:val="24"/>
          <w:szCs w:val="24"/>
        </w:rPr>
      </w:pPr>
      <w:r w:rsidRPr="003007B1">
        <w:rPr>
          <w:rFonts w:ascii="Tahoma" w:hAnsi="Tahoma" w:cs="Tahoma"/>
          <w:sz w:val="24"/>
          <w:szCs w:val="24"/>
        </w:rPr>
        <w:t xml:space="preserve">The product idea for ECC Icon Poster (as officially titled) was formally approved by the Product Evaluation Team on </w:t>
      </w:r>
      <w:r>
        <w:rPr>
          <w:rFonts w:ascii="Tahoma" w:hAnsi="Tahoma" w:cs="Tahoma"/>
          <w:sz w:val="24"/>
          <w:szCs w:val="24"/>
        </w:rPr>
        <w:t>January 11, 2016,</w:t>
      </w:r>
      <w:r w:rsidRPr="003007B1">
        <w:rPr>
          <w:rFonts w:ascii="Tahoma" w:hAnsi="Tahoma" w:cs="Tahoma"/>
          <w:sz w:val="24"/>
          <w:szCs w:val="24"/>
        </w:rPr>
        <w:t xml:space="preserve"> and supported by the Product Advisory and Review Committee on February 8, 2016. The product idea immediately shifted to the active product timeline and was assigned the grant number 620. </w:t>
      </w:r>
    </w:p>
    <w:p w14:paraId="16CCCE75" w14:textId="470B542A" w:rsidR="003376C0" w:rsidRPr="003376C0" w:rsidRDefault="003376C0" w:rsidP="003376C0">
      <w:pPr>
        <w:spacing w:after="100" w:afterAutospacing="1" w:line="240" w:lineRule="auto"/>
        <w:jc w:val="left"/>
        <w:rPr>
          <w:rFonts w:ascii="Tahoma" w:hAnsi="Tahoma" w:cs="Tahoma"/>
          <w:sz w:val="24"/>
          <w:szCs w:val="24"/>
        </w:rPr>
      </w:pPr>
      <w:r>
        <w:rPr>
          <w:rFonts w:ascii="Tahoma" w:hAnsi="Tahoma" w:cs="Tahoma"/>
          <w:sz w:val="24"/>
          <w:szCs w:val="24"/>
        </w:rPr>
        <w:t xml:space="preserve">On March 25, 2016, the project leader conducted the first Product Development Committee (PDC) meeting with APH staff representative of all in-house departments (e.g., Production, Purchasing, Research, Graphic Design). This initial meeting focused on overall design and structure of the product and eventual production materials and processes. Given the simplicity of </w:t>
      </w:r>
      <w:r w:rsidRPr="003376C0">
        <w:rPr>
          <w:rFonts w:ascii="Tahoma" w:hAnsi="Tahoma" w:cs="Tahoma"/>
          <w:sz w:val="24"/>
          <w:szCs w:val="24"/>
        </w:rPr>
        <w:t xml:space="preserve">the design, the straightforwardness of the product’s purpose, and the use of previously evaluated visual icons, a formal field test of the expected poster presentation was deemed unnecessary. The project leader decided to complement the poster with a flyer that would provide a detailed description of each ECC area. The project leader asked permission from the Texas School for the Blind and Visually Impaired to adapt their online </w:t>
      </w:r>
      <w:hyperlink r:id="rId125" w:history="1">
        <w:r w:rsidR="00226EA4" w:rsidRPr="00226EA4">
          <w:rPr>
            <w:rStyle w:val="Hyperlink"/>
            <w:rFonts w:ascii="Tahoma" w:hAnsi="Tahoma" w:cs="Tahoma"/>
            <w:sz w:val="24"/>
            <w:szCs w:val="24"/>
          </w:rPr>
          <w:t>ECC Flyer</w:t>
        </w:r>
      </w:hyperlink>
      <w:r w:rsidR="00226EA4">
        <w:rPr>
          <w:rFonts w:ascii="Tahoma" w:hAnsi="Tahoma" w:cs="Tahoma"/>
          <w:sz w:val="24"/>
          <w:szCs w:val="24"/>
        </w:rPr>
        <w:t>.</w:t>
      </w:r>
      <w:r w:rsidRPr="003376C0">
        <w:rPr>
          <w:rFonts w:ascii="Tahoma" w:hAnsi="Tahoma" w:cs="Tahoma"/>
          <w:sz w:val="24"/>
          <w:szCs w:val="24"/>
        </w:rPr>
        <w:t xml:space="preserve"> Permission was granted</w:t>
      </w:r>
      <w:r>
        <w:rPr>
          <w:rFonts w:ascii="Tahoma" w:hAnsi="Tahoma" w:cs="Tahoma"/>
          <w:sz w:val="24"/>
          <w:szCs w:val="24"/>
        </w:rPr>
        <w:t>,</w:t>
      </w:r>
      <w:r w:rsidRPr="003376C0">
        <w:rPr>
          <w:rFonts w:ascii="Tahoma" w:hAnsi="Tahoma" w:cs="Tahoma"/>
          <w:sz w:val="24"/>
          <w:szCs w:val="24"/>
        </w:rPr>
        <w:t xml:space="preserve"> and minimal edits to the flyer were incorporated to prepare it for inclusion with the ECC Icon Poster.</w:t>
      </w:r>
    </w:p>
    <w:p w14:paraId="4A1915BA" w14:textId="77777777" w:rsidR="003376C0" w:rsidRDefault="003376C0" w:rsidP="003376C0">
      <w:pPr>
        <w:spacing w:after="0" w:line="240" w:lineRule="auto"/>
        <w:jc w:val="left"/>
        <w:rPr>
          <w:rFonts w:ascii="Tahoma" w:hAnsi="Tahoma" w:cs="Tahoma"/>
          <w:sz w:val="24"/>
          <w:szCs w:val="24"/>
        </w:rPr>
      </w:pPr>
      <w:r>
        <w:rPr>
          <w:rFonts w:ascii="Tahoma" w:hAnsi="Tahoma" w:cs="Tahoma"/>
          <w:sz w:val="24"/>
          <w:szCs w:val="24"/>
        </w:rPr>
        <w:t>Significant tooling efforts were addressed between March and July 2016, including the following tasks:</w:t>
      </w:r>
    </w:p>
    <w:p w14:paraId="3F635564" w14:textId="77777777" w:rsidR="003376C0" w:rsidRDefault="003376C0" w:rsidP="003376C0">
      <w:pPr>
        <w:pStyle w:val="ListParagraph"/>
        <w:widowControl/>
        <w:numPr>
          <w:ilvl w:val="0"/>
          <w:numId w:val="72"/>
        </w:numPr>
        <w:adjustRightInd/>
        <w:spacing w:after="0" w:line="240" w:lineRule="auto"/>
        <w:jc w:val="left"/>
        <w:textAlignment w:val="auto"/>
        <w:rPr>
          <w:rFonts w:ascii="Tahoma" w:hAnsi="Tahoma"/>
          <w:sz w:val="24"/>
          <w:szCs w:val="24"/>
        </w:rPr>
      </w:pPr>
      <w:r>
        <w:rPr>
          <w:rFonts w:ascii="Tahoma" w:hAnsi="Tahoma"/>
          <w:sz w:val="24"/>
          <w:szCs w:val="24"/>
        </w:rPr>
        <w:t>The project leader determined the overall design/look of the poster, including the final size—18.5 x 23.5</w:t>
      </w:r>
      <w:r>
        <w:rPr>
          <w:rFonts w:ascii="Arial" w:hAnsi="Arial" w:cs="Arial"/>
          <w:sz w:val="24"/>
          <w:szCs w:val="24"/>
        </w:rPr>
        <w:t xml:space="preserve"> in</w:t>
      </w:r>
      <w:r>
        <w:rPr>
          <w:rFonts w:ascii="Tahoma" w:hAnsi="Tahoma"/>
          <w:sz w:val="24"/>
          <w:szCs w:val="24"/>
        </w:rPr>
        <w:t>.</w:t>
      </w:r>
    </w:p>
    <w:p w14:paraId="60CFA87B" w14:textId="77777777" w:rsidR="003376C0" w:rsidRPr="00C470D0" w:rsidRDefault="003376C0" w:rsidP="003376C0">
      <w:pPr>
        <w:pStyle w:val="ListParagraph"/>
        <w:widowControl/>
        <w:numPr>
          <w:ilvl w:val="0"/>
          <w:numId w:val="72"/>
        </w:numPr>
        <w:adjustRightInd/>
        <w:spacing w:after="0" w:line="240" w:lineRule="auto"/>
        <w:jc w:val="left"/>
        <w:textAlignment w:val="auto"/>
        <w:rPr>
          <w:rFonts w:ascii="Tahoma" w:hAnsi="Tahoma"/>
          <w:sz w:val="24"/>
          <w:szCs w:val="24"/>
        </w:rPr>
      </w:pPr>
      <w:r>
        <w:rPr>
          <w:rFonts w:ascii="Tahoma" w:hAnsi="Tahoma"/>
          <w:sz w:val="24"/>
          <w:szCs w:val="24"/>
        </w:rPr>
        <w:t>Anthony Slowinski, the original visual icon graphic designer, prepared the poster’s final print layout.</w:t>
      </w:r>
    </w:p>
    <w:p w14:paraId="197F57A5" w14:textId="77777777" w:rsidR="003376C0" w:rsidRDefault="003376C0" w:rsidP="003376C0">
      <w:pPr>
        <w:pStyle w:val="ListParagraph"/>
        <w:widowControl/>
        <w:numPr>
          <w:ilvl w:val="0"/>
          <w:numId w:val="72"/>
        </w:numPr>
        <w:adjustRightInd/>
        <w:spacing w:after="0" w:line="240" w:lineRule="auto"/>
        <w:jc w:val="left"/>
        <w:textAlignment w:val="auto"/>
        <w:rPr>
          <w:rFonts w:ascii="Tahoma" w:hAnsi="Tahoma"/>
          <w:sz w:val="24"/>
          <w:szCs w:val="24"/>
        </w:rPr>
      </w:pPr>
      <w:r>
        <w:rPr>
          <w:rFonts w:ascii="Tahoma" w:hAnsi="Tahoma"/>
          <w:sz w:val="24"/>
          <w:szCs w:val="24"/>
        </w:rPr>
        <w:t>Laura Greenwell prepared the design layout of the large print flyer (portrait orientation on a 17 x 11</w:t>
      </w:r>
      <w:r>
        <w:rPr>
          <w:rFonts w:ascii="Arial" w:hAnsi="Arial" w:cs="Arial"/>
          <w:sz w:val="24"/>
          <w:szCs w:val="24"/>
        </w:rPr>
        <w:t xml:space="preserve"> in.</w:t>
      </w:r>
      <w:r>
        <w:rPr>
          <w:rFonts w:ascii="Tahoma" w:hAnsi="Tahoma"/>
          <w:sz w:val="24"/>
          <w:szCs w:val="24"/>
        </w:rPr>
        <w:t xml:space="preserve"> unfolded sheet).</w:t>
      </w:r>
    </w:p>
    <w:p w14:paraId="45520A11" w14:textId="77777777" w:rsidR="003376C0" w:rsidRDefault="003376C0" w:rsidP="003376C0">
      <w:pPr>
        <w:pStyle w:val="ListParagraph"/>
        <w:widowControl/>
        <w:numPr>
          <w:ilvl w:val="0"/>
          <w:numId w:val="72"/>
        </w:numPr>
        <w:adjustRightInd/>
        <w:spacing w:after="0" w:line="240" w:lineRule="auto"/>
        <w:jc w:val="left"/>
        <w:textAlignment w:val="auto"/>
        <w:rPr>
          <w:rFonts w:ascii="Tahoma" w:hAnsi="Tahoma"/>
          <w:sz w:val="24"/>
          <w:szCs w:val="24"/>
        </w:rPr>
      </w:pPr>
      <w:r>
        <w:rPr>
          <w:rFonts w:ascii="Tahoma" w:hAnsi="Tahoma"/>
          <w:sz w:val="24"/>
          <w:szCs w:val="24"/>
        </w:rPr>
        <w:t>Tom Poppe prepared the vacuum-form master for the braille/tactile features of the poster for eventual registration with the printed poster.</w:t>
      </w:r>
    </w:p>
    <w:p w14:paraId="7758FFB2" w14:textId="77777777" w:rsidR="003376C0" w:rsidRDefault="003376C0" w:rsidP="003376C0">
      <w:pPr>
        <w:pStyle w:val="ListParagraph"/>
        <w:widowControl/>
        <w:numPr>
          <w:ilvl w:val="0"/>
          <w:numId w:val="72"/>
        </w:numPr>
        <w:adjustRightInd/>
        <w:spacing w:after="0" w:line="240" w:lineRule="auto"/>
        <w:jc w:val="left"/>
        <w:textAlignment w:val="auto"/>
        <w:rPr>
          <w:rFonts w:ascii="Tahoma" w:hAnsi="Tahoma"/>
          <w:sz w:val="24"/>
          <w:szCs w:val="24"/>
        </w:rPr>
      </w:pPr>
      <w:r>
        <w:rPr>
          <w:rFonts w:ascii="Tahoma" w:hAnsi="Tahoma"/>
          <w:sz w:val="24"/>
          <w:szCs w:val="24"/>
        </w:rPr>
        <w:t>Braille translation of the flyer’s content was completed.</w:t>
      </w:r>
    </w:p>
    <w:p w14:paraId="2C56417B" w14:textId="77777777" w:rsidR="003376C0" w:rsidRDefault="003376C0" w:rsidP="003376C0">
      <w:pPr>
        <w:spacing w:after="0" w:line="240" w:lineRule="auto"/>
        <w:jc w:val="left"/>
        <w:rPr>
          <w:rFonts w:ascii="Tahoma" w:hAnsi="Tahoma"/>
          <w:sz w:val="24"/>
          <w:szCs w:val="24"/>
        </w:rPr>
      </w:pPr>
    </w:p>
    <w:p w14:paraId="041AE23B" w14:textId="77777777" w:rsidR="003376C0" w:rsidRPr="00535A66" w:rsidRDefault="003376C0" w:rsidP="003376C0">
      <w:pPr>
        <w:spacing w:after="0" w:line="240" w:lineRule="auto"/>
        <w:jc w:val="left"/>
        <w:rPr>
          <w:rFonts w:ascii="Tahoma" w:hAnsi="Tahoma"/>
          <w:sz w:val="24"/>
          <w:szCs w:val="24"/>
        </w:rPr>
      </w:pPr>
      <w:r>
        <w:rPr>
          <w:rFonts w:ascii="Tahoma" w:hAnsi="Tahoma"/>
          <w:sz w:val="24"/>
          <w:szCs w:val="24"/>
        </w:rPr>
        <w:t xml:space="preserve">On July 19, 2016, the PDC regrouped to review the first fully-constructed poster adhered to a 2 mm thick white rigid foam substrate. At the end of the fiscal year, only very minor updates and tooling were needed to prepare the poster for production. </w:t>
      </w:r>
    </w:p>
    <w:p w14:paraId="16659D0B" w14:textId="77777777" w:rsidR="003376C0" w:rsidRDefault="003376C0" w:rsidP="003376C0">
      <w:pPr>
        <w:pStyle w:val="ListParagraph"/>
        <w:spacing w:after="0" w:line="240" w:lineRule="auto"/>
        <w:ind w:left="0"/>
        <w:jc w:val="left"/>
        <w:rPr>
          <w:rFonts w:ascii="Tahoma" w:hAnsi="Tahoma"/>
          <w:sz w:val="24"/>
          <w:szCs w:val="24"/>
        </w:rPr>
      </w:pPr>
    </w:p>
    <w:p w14:paraId="53467DE5" w14:textId="77777777" w:rsidR="003376C0" w:rsidRPr="003007B1" w:rsidRDefault="003376C0" w:rsidP="003376C0">
      <w:pPr>
        <w:spacing w:after="0" w:line="240" w:lineRule="auto"/>
        <w:jc w:val="left"/>
        <w:rPr>
          <w:rFonts w:ascii="Tahoma" w:hAnsi="Tahoma" w:cs="Tahoma"/>
          <w:sz w:val="24"/>
          <w:szCs w:val="24"/>
        </w:rPr>
      </w:pPr>
      <w:r>
        <w:rPr>
          <w:rFonts w:ascii="Tahoma" w:hAnsi="Tahoma" w:cs="Tahoma"/>
          <w:sz w:val="24"/>
          <w:szCs w:val="24"/>
          <w:u w:val="single"/>
        </w:rPr>
        <w:t>Work during FY 2017</w:t>
      </w:r>
    </w:p>
    <w:p w14:paraId="52589E4B" w14:textId="77777777" w:rsidR="003376C0" w:rsidRDefault="003376C0" w:rsidP="003376C0">
      <w:pPr>
        <w:spacing w:after="0" w:line="240" w:lineRule="auto"/>
        <w:jc w:val="left"/>
        <w:rPr>
          <w:rFonts w:ascii="Tahoma" w:hAnsi="Tahoma"/>
          <w:sz w:val="24"/>
          <w:szCs w:val="24"/>
        </w:rPr>
      </w:pPr>
      <w:r>
        <w:rPr>
          <w:rFonts w:ascii="Tahoma" w:hAnsi="Tahoma"/>
          <w:sz w:val="24"/>
          <w:szCs w:val="24"/>
        </w:rPr>
        <w:t>In October, Quota approval was requested and received from the Educational Products Advisory Committee (EPAC) at the Annual Meeting. In response to EPAC’s recommendation, the print setup for the accompanying print flyer was changed from a double-sided to a single-sided format in anticipation that teachers would like to showcase the entire content of the flyer in close proximity to the poster. Remaining tooling encompassed ordering a cutting die, preparing print and braille product labels, and selecting a shipping box. The product specifications document was completed by year’s end, and Andrew Moulton conducted a Specifications meeting on January 18, 2017. The poster size was rescaled slightly to accommodate a 2-up, side-by-side print arrangement to maximize sheet size on the Roland</w:t>
      </w:r>
      <w:r w:rsidRPr="003376C0">
        <w:rPr>
          <w:rFonts w:ascii="Tahoma" w:hAnsi="Tahoma"/>
          <w:sz w:val="24"/>
          <w:szCs w:val="24"/>
        </w:rPr>
        <w:t>®</w:t>
      </w:r>
      <w:r>
        <w:rPr>
          <w:rFonts w:ascii="Tahoma" w:hAnsi="Tahoma"/>
          <w:sz w:val="24"/>
          <w:szCs w:val="24"/>
        </w:rPr>
        <w:t xml:space="preserve"> UV printer; this adjustment did not necessitate changes to the poster art and tactile counterpart. </w:t>
      </w:r>
    </w:p>
    <w:p w14:paraId="2CBD96DD" w14:textId="77777777" w:rsidR="003376C0" w:rsidRDefault="003376C0" w:rsidP="003376C0">
      <w:pPr>
        <w:spacing w:after="0" w:line="240" w:lineRule="auto"/>
        <w:rPr>
          <w:rFonts w:ascii="Tahoma" w:hAnsi="Tahoma"/>
          <w:sz w:val="24"/>
          <w:szCs w:val="24"/>
        </w:rPr>
      </w:pPr>
    </w:p>
    <w:p w14:paraId="00515A2E" w14:textId="77777777" w:rsidR="003376C0" w:rsidRDefault="003376C0" w:rsidP="003376C0">
      <w:pPr>
        <w:spacing w:after="0" w:line="240" w:lineRule="auto"/>
        <w:rPr>
          <w:rFonts w:ascii="Tahoma" w:hAnsi="Tahoma" w:cs="Tahoma"/>
          <w:sz w:val="24"/>
          <w:szCs w:val="24"/>
        </w:rPr>
      </w:pPr>
      <w:r>
        <w:rPr>
          <w:rFonts w:ascii="Tahoma" w:hAnsi="Tahoma" w:cs="Tahoma"/>
          <w:sz w:val="24"/>
          <w:szCs w:val="24"/>
        </w:rPr>
        <w:t>The pilot run of the ECC Icon Poster was underway by March. In April, the project leader provided a summary of the pilot run outcomes, including the following:</w:t>
      </w:r>
    </w:p>
    <w:p w14:paraId="4BFD4B89" w14:textId="77777777" w:rsidR="003376C0" w:rsidRDefault="003376C0" w:rsidP="00984DA1">
      <w:pPr>
        <w:pStyle w:val="ListParagraph"/>
        <w:numPr>
          <w:ilvl w:val="0"/>
          <w:numId w:val="259"/>
        </w:numPr>
        <w:spacing w:after="0" w:line="240" w:lineRule="auto"/>
        <w:rPr>
          <w:rFonts w:ascii="Tahoma" w:hAnsi="Tahoma"/>
          <w:sz w:val="24"/>
          <w:szCs w:val="24"/>
        </w:rPr>
      </w:pPr>
      <w:r w:rsidRPr="008537AE">
        <w:rPr>
          <w:rFonts w:ascii="Tahoma" w:hAnsi="Tahoma"/>
          <w:sz w:val="24"/>
          <w:szCs w:val="24"/>
        </w:rPr>
        <w:t xml:space="preserve">The print and braille versions of the flyer </w:t>
      </w:r>
      <w:r>
        <w:rPr>
          <w:rFonts w:ascii="Tahoma" w:hAnsi="Tahoma"/>
          <w:sz w:val="24"/>
          <w:szCs w:val="24"/>
        </w:rPr>
        <w:t>were correctly printed/embossed.</w:t>
      </w:r>
    </w:p>
    <w:p w14:paraId="4F47A2C8" w14:textId="77777777" w:rsidR="003376C0" w:rsidRPr="008537AE" w:rsidRDefault="003376C0" w:rsidP="00984DA1">
      <w:pPr>
        <w:pStyle w:val="ListParagraph"/>
        <w:numPr>
          <w:ilvl w:val="0"/>
          <w:numId w:val="259"/>
        </w:numPr>
        <w:spacing w:after="0" w:line="240" w:lineRule="auto"/>
        <w:rPr>
          <w:rFonts w:ascii="Tahoma" w:hAnsi="Tahoma"/>
          <w:sz w:val="24"/>
          <w:szCs w:val="24"/>
        </w:rPr>
      </w:pPr>
      <w:r w:rsidRPr="008537AE">
        <w:rPr>
          <w:rFonts w:ascii="Tahoma" w:hAnsi="Tahoma"/>
          <w:sz w:val="24"/>
          <w:szCs w:val="24"/>
        </w:rPr>
        <w:t>The assembly of the posters to the rigid foam was as expected.</w:t>
      </w:r>
    </w:p>
    <w:p w14:paraId="0A3CBCFC" w14:textId="77777777" w:rsidR="003376C0" w:rsidRDefault="003376C0" w:rsidP="00984DA1">
      <w:pPr>
        <w:pStyle w:val="ListParagraph"/>
        <w:numPr>
          <w:ilvl w:val="0"/>
          <w:numId w:val="259"/>
        </w:numPr>
        <w:spacing w:after="0" w:line="240" w:lineRule="auto"/>
        <w:rPr>
          <w:rFonts w:ascii="Tahoma" w:hAnsi="Tahoma"/>
          <w:sz w:val="24"/>
          <w:szCs w:val="24"/>
        </w:rPr>
      </w:pPr>
      <w:r>
        <w:rPr>
          <w:rFonts w:ascii="Tahoma" w:hAnsi="Tahoma"/>
          <w:sz w:val="24"/>
          <w:szCs w:val="24"/>
        </w:rPr>
        <w:t>The die cutting of the posters was ideal.</w:t>
      </w:r>
    </w:p>
    <w:p w14:paraId="572AB95B" w14:textId="77777777" w:rsidR="003376C0" w:rsidRDefault="003376C0" w:rsidP="003376C0">
      <w:pPr>
        <w:spacing w:after="0" w:line="240" w:lineRule="auto"/>
        <w:rPr>
          <w:rFonts w:ascii="Tahoma" w:hAnsi="Tahoma"/>
          <w:sz w:val="24"/>
          <w:szCs w:val="24"/>
        </w:rPr>
      </w:pPr>
    </w:p>
    <w:p w14:paraId="1D15BF89" w14:textId="77777777" w:rsidR="003376C0" w:rsidRDefault="003376C0" w:rsidP="003376C0">
      <w:pPr>
        <w:spacing w:after="0" w:line="240" w:lineRule="auto"/>
        <w:rPr>
          <w:rFonts w:ascii="Tahoma" w:hAnsi="Tahoma"/>
          <w:sz w:val="24"/>
          <w:szCs w:val="24"/>
        </w:rPr>
      </w:pPr>
      <w:r>
        <w:rPr>
          <w:rFonts w:ascii="Tahoma" w:hAnsi="Tahoma"/>
          <w:sz w:val="24"/>
          <w:szCs w:val="24"/>
        </w:rPr>
        <w:t xml:space="preserve">The project leader and production staff noticed a few posters with slightly splattered ink from the Roland® UV printing process. These posters (approximately 14) were scrapped. Replacement posters were printed with efforts to control the static that contributed to the splatter of ink. </w:t>
      </w:r>
    </w:p>
    <w:p w14:paraId="6661BEB0" w14:textId="77777777" w:rsidR="003376C0" w:rsidRDefault="003376C0" w:rsidP="003376C0">
      <w:pPr>
        <w:spacing w:after="0" w:line="240" w:lineRule="auto"/>
        <w:rPr>
          <w:rFonts w:ascii="Tahoma" w:hAnsi="Tahoma"/>
          <w:sz w:val="24"/>
          <w:szCs w:val="24"/>
        </w:rPr>
      </w:pPr>
    </w:p>
    <w:p w14:paraId="4EDD508F" w14:textId="77777777" w:rsidR="003376C0" w:rsidRDefault="003376C0" w:rsidP="003376C0">
      <w:pPr>
        <w:spacing w:after="0" w:line="240" w:lineRule="auto"/>
        <w:jc w:val="left"/>
        <w:rPr>
          <w:rFonts w:ascii="Tahoma" w:hAnsi="Tahoma"/>
          <w:sz w:val="24"/>
          <w:szCs w:val="24"/>
        </w:rPr>
      </w:pPr>
      <w:r>
        <w:rPr>
          <w:rFonts w:ascii="Tahoma" w:hAnsi="Tahoma"/>
          <w:sz w:val="24"/>
          <w:szCs w:val="24"/>
        </w:rPr>
        <w:t>The project leader resolved an issue with the oversized shipping box. Production staff found that the assigned box was too large for the poster and required the use of extra packaging material. To alleviate this problem, the project leader suggested leaving the box unassembled with gussets unfolded to form a large, envelope-like box. This packaging style was liked and adopted for future production runs.</w:t>
      </w:r>
    </w:p>
    <w:p w14:paraId="1B686A00" w14:textId="77777777" w:rsidR="003376C0" w:rsidRDefault="003376C0" w:rsidP="003376C0">
      <w:pPr>
        <w:spacing w:after="0" w:line="240" w:lineRule="auto"/>
        <w:jc w:val="left"/>
        <w:rPr>
          <w:rFonts w:ascii="Tahoma" w:hAnsi="Tahoma"/>
          <w:sz w:val="24"/>
          <w:szCs w:val="24"/>
        </w:rPr>
      </w:pPr>
    </w:p>
    <w:p w14:paraId="0FB732A2" w14:textId="43F06BB8" w:rsidR="003376C0" w:rsidRPr="00EC345D" w:rsidRDefault="003376C0" w:rsidP="003376C0">
      <w:pPr>
        <w:spacing w:after="0" w:line="240" w:lineRule="auto"/>
        <w:jc w:val="left"/>
        <w:rPr>
          <w:rFonts w:ascii="Tahoma" w:hAnsi="Tahoma"/>
          <w:sz w:val="24"/>
          <w:szCs w:val="24"/>
        </w:rPr>
      </w:pPr>
      <w:r>
        <w:rPr>
          <w:rFonts w:ascii="Tahoma" w:hAnsi="Tahoma"/>
          <w:sz w:val="24"/>
          <w:szCs w:val="24"/>
        </w:rPr>
        <w:t>The full production of a stockable level of units concluded in July. The “Airplane” for the ECC Icon Poster was released on July 27, 2017, for a selling price of $64.00 (available with Quota funds). The brochure was updated with pricing information.</w:t>
      </w:r>
    </w:p>
    <w:p w14:paraId="021E1FE9" w14:textId="77777777" w:rsidR="003376C0" w:rsidRPr="00C470D0" w:rsidRDefault="003376C0" w:rsidP="003376C0">
      <w:pPr>
        <w:pStyle w:val="ListParagraph"/>
        <w:spacing w:after="0" w:line="240" w:lineRule="auto"/>
        <w:ind w:left="0"/>
        <w:jc w:val="left"/>
        <w:rPr>
          <w:rFonts w:ascii="Tahoma" w:hAnsi="Tahoma"/>
          <w:sz w:val="24"/>
          <w:szCs w:val="24"/>
        </w:rPr>
      </w:pPr>
    </w:p>
    <w:p w14:paraId="58BAE3D1" w14:textId="77777777" w:rsidR="003376C0" w:rsidRDefault="003376C0" w:rsidP="003376C0">
      <w:pPr>
        <w:spacing w:after="0" w:line="240" w:lineRule="auto"/>
        <w:jc w:val="left"/>
        <w:rPr>
          <w:rFonts w:ascii="Tahoma" w:hAnsi="Tahoma" w:cs="Tahoma"/>
          <w:sz w:val="24"/>
          <w:szCs w:val="24"/>
          <w:u w:val="single"/>
        </w:rPr>
      </w:pPr>
      <w:r>
        <w:rPr>
          <w:rFonts w:ascii="Tahoma" w:hAnsi="Tahoma" w:cs="Tahoma"/>
          <w:sz w:val="24"/>
          <w:szCs w:val="24"/>
          <w:u w:val="single"/>
        </w:rPr>
        <w:t>Work planned for FY 2018</w:t>
      </w:r>
    </w:p>
    <w:p w14:paraId="14C2AF48" w14:textId="77777777" w:rsidR="003376C0" w:rsidRPr="002939E1" w:rsidRDefault="003376C0" w:rsidP="003376C0">
      <w:pPr>
        <w:spacing w:after="0" w:line="240" w:lineRule="auto"/>
        <w:jc w:val="left"/>
        <w:rPr>
          <w:rFonts w:ascii="Tahoma" w:hAnsi="Tahoma" w:cs="Tahoma"/>
          <w:sz w:val="24"/>
          <w:szCs w:val="24"/>
          <w:u w:val="single"/>
        </w:rPr>
      </w:pPr>
      <w:r>
        <w:rPr>
          <w:rFonts w:ascii="Tahoma" w:hAnsi="Tahoma" w:cs="Tahoma"/>
          <w:sz w:val="24"/>
          <w:szCs w:val="24"/>
        </w:rPr>
        <w:t xml:space="preserve">No additional work is expected on the product. The project leader will show the ECC Icon Poster at upcoming conferences and workshops. The product will be cross-marketed with the </w:t>
      </w:r>
      <w:r w:rsidRPr="00AE7D31">
        <w:rPr>
          <w:rFonts w:ascii="Tahoma" w:hAnsi="Tahoma" w:cs="Tahoma"/>
          <w:sz w:val="24"/>
          <w:szCs w:val="24"/>
        </w:rPr>
        <w:t>Quick &amp; Easy ECC: The Hatlen Center Guide</w:t>
      </w:r>
      <w:r w:rsidRPr="00964F57">
        <w:rPr>
          <w:rFonts w:ascii="Tahoma" w:hAnsi="Tahoma" w:cs="Tahoma"/>
          <w:sz w:val="24"/>
          <w:szCs w:val="24"/>
        </w:rPr>
        <w:t>.</w:t>
      </w:r>
    </w:p>
    <w:p w14:paraId="6B57D935" w14:textId="77777777" w:rsidR="00833ED1" w:rsidRPr="00D81141" w:rsidRDefault="00833ED1" w:rsidP="003376C0">
      <w:pPr>
        <w:pStyle w:val="Heading4"/>
        <w:jc w:val="left"/>
        <w:rPr>
          <w:highlight w:val="yellow"/>
        </w:rPr>
      </w:pPr>
    </w:p>
    <w:p w14:paraId="2434A8B6" w14:textId="7BFD3B4B" w:rsidR="00B6492D" w:rsidRPr="00392B5D" w:rsidRDefault="00B6492D" w:rsidP="00F964BE">
      <w:pPr>
        <w:pStyle w:val="Heading4"/>
      </w:pPr>
      <w:bookmarkStart w:id="121" w:name="_Toc494998430"/>
      <w:r w:rsidRPr="00392B5D">
        <w:t>Multiple Disabilities Projects and Needs</w:t>
      </w:r>
      <w:bookmarkEnd w:id="120"/>
      <w:bookmarkEnd w:id="121"/>
    </w:p>
    <w:p w14:paraId="13391BAC" w14:textId="77777777" w:rsidR="00B6492D" w:rsidRPr="00392B5D" w:rsidRDefault="00B6492D" w:rsidP="00F964BE">
      <w:pPr>
        <w:suppressAutoHyphens/>
        <w:spacing w:after="0" w:line="240" w:lineRule="auto"/>
        <w:jc w:val="center"/>
        <w:rPr>
          <w:rFonts w:ascii="Tahoma" w:hAnsi="Tahoma" w:cs="Tahoma"/>
          <w:color w:val="000000"/>
          <w:sz w:val="24"/>
          <w:szCs w:val="20"/>
          <w:u w:val="single"/>
        </w:rPr>
      </w:pPr>
      <w:r w:rsidRPr="00392B5D">
        <w:rPr>
          <w:rFonts w:ascii="Tahoma" w:hAnsi="Tahoma" w:cs="Tahoma"/>
          <w:color w:val="000000"/>
          <w:sz w:val="24"/>
          <w:szCs w:val="20"/>
        </w:rPr>
        <w:t>(Ongoing)</w:t>
      </w:r>
    </w:p>
    <w:p w14:paraId="10E748E3" w14:textId="77777777" w:rsidR="00B6492D" w:rsidRPr="00D81141" w:rsidRDefault="00B6492D" w:rsidP="00F964BE">
      <w:pPr>
        <w:spacing w:after="0" w:line="240" w:lineRule="auto"/>
        <w:rPr>
          <w:rFonts w:ascii="Tahoma" w:hAnsi="Tahoma" w:cs="Tahoma"/>
          <w:color w:val="000000"/>
          <w:sz w:val="24"/>
          <w:szCs w:val="20"/>
          <w:highlight w:val="yellow"/>
        </w:rPr>
      </w:pPr>
    </w:p>
    <w:p w14:paraId="13E3F72C" w14:textId="77777777" w:rsidR="00B6492D" w:rsidRPr="00FF5E26" w:rsidRDefault="00B6492D" w:rsidP="00F964BE">
      <w:pPr>
        <w:tabs>
          <w:tab w:val="left" w:pos="2250"/>
        </w:tabs>
        <w:spacing w:after="0" w:line="240" w:lineRule="auto"/>
        <w:rPr>
          <w:rFonts w:ascii="Tahoma" w:hAnsi="Tahoma" w:cs="Tahoma"/>
          <w:color w:val="000000"/>
          <w:sz w:val="24"/>
          <w:szCs w:val="20"/>
        </w:rPr>
      </w:pPr>
      <w:r w:rsidRPr="00FF5E26">
        <w:rPr>
          <w:rFonts w:ascii="Tahoma" w:hAnsi="Tahoma" w:cs="Tahoma"/>
          <w:color w:val="000000"/>
          <w:sz w:val="24"/>
          <w:szCs w:val="20"/>
          <w:u w:val="single"/>
        </w:rPr>
        <w:t>Purpose</w:t>
      </w:r>
    </w:p>
    <w:p w14:paraId="2B8E0A22" w14:textId="77777777" w:rsidR="005873B6" w:rsidRPr="00FF5E26" w:rsidRDefault="005873B6" w:rsidP="00F964BE">
      <w:pPr>
        <w:tabs>
          <w:tab w:val="left" w:pos="2250"/>
        </w:tabs>
        <w:spacing w:after="0" w:line="240" w:lineRule="auto"/>
        <w:jc w:val="left"/>
        <w:rPr>
          <w:rFonts w:ascii="Tahoma" w:hAnsi="Tahoma" w:cs="Tahoma"/>
          <w:color w:val="000000"/>
          <w:sz w:val="24"/>
          <w:szCs w:val="20"/>
        </w:rPr>
      </w:pPr>
      <w:r w:rsidRPr="00FF5E26">
        <w:rPr>
          <w:rFonts w:ascii="Tahoma" w:hAnsi="Tahoma" w:cs="Tahoma"/>
          <w:color w:val="000000"/>
          <w:sz w:val="24"/>
          <w:szCs w:val="20"/>
        </w:rPr>
        <w:lastRenderedPageBreak/>
        <w:t>To assess needs, plan research, and manage product development to serve individuals who are visually impaired and have additional disabilities</w:t>
      </w:r>
    </w:p>
    <w:p w14:paraId="03278835" w14:textId="77777777" w:rsidR="005873B6" w:rsidRPr="00FF5E26" w:rsidRDefault="005873B6" w:rsidP="00F964BE">
      <w:pPr>
        <w:spacing w:after="0" w:line="240" w:lineRule="auto"/>
        <w:rPr>
          <w:rFonts w:ascii="Tahoma" w:hAnsi="Tahoma" w:cs="Tahoma"/>
          <w:color w:val="000000"/>
          <w:sz w:val="24"/>
          <w:szCs w:val="20"/>
        </w:rPr>
      </w:pPr>
    </w:p>
    <w:p w14:paraId="1EA1022B" w14:textId="77777777" w:rsidR="005873B6" w:rsidRPr="00FF5E26" w:rsidRDefault="005873B6" w:rsidP="00F964BE">
      <w:pPr>
        <w:spacing w:after="0" w:line="240" w:lineRule="auto"/>
        <w:rPr>
          <w:rFonts w:ascii="Tahoma" w:hAnsi="Tahoma" w:cs="Tahoma"/>
          <w:color w:val="000000"/>
          <w:sz w:val="24"/>
          <w:szCs w:val="20"/>
        </w:rPr>
      </w:pPr>
      <w:r w:rsidRPr="00FF5E26">
        <w:rPr>
          <w:rFonts w:ascii="Tahoma" w:hAnsi="Tahoma" w:cs="Tahoma"/>
          <w:color w:val="000000"/>
          <w:sz w:val="24"/>
          <w:szCs w:val="20"/>
          <w:u w:val="single"/>
        </w:rPr>
        <w:t>Project Staff</w:t>
      </w:r>
    </w:p>
    <w:p w14:paraId="21DCE5D8" w14:textId="77777777" w:rsidR="005873B6" w:rsidRPr="00FF5E26" w:rsidRDefault="005873B6" w:rsidP="00F964BE">
      <w:pPr>
        <w:spacing w:after="0" w:line="240" w:lineRule="auto"/>
        <w:jc w:val="left"/>
        <w:rPr>
          <w:rFonts w:ascii="Tahoma" w:hAnsi="Tahoma" w:cs="Tahoma"/>
          <w:color w:val="000000"/>
          <w:sz w:val="24"/>
          <w:szCs w:val="20"/>
        </w:rPr>
      </w:pPr>
      <w:r w:rsidRPr="00FF5E26">
        <w:rPr>
          <w:rFonts w:ascii="Tahoma" w:hAnsi="Tahoma" w:cs="Tahoma"/>
          <w:color w:val="000000"/>
          <w:sz w:val="24"/>
          <w:szCs w:val="20"/>
        </w:rPr>
        <w:t xml:space="preserve">Tristan Pierce, </w:t>
      </w:r>
      <w:r w:rsidR="00DC2C5A" w:rsidRPr="00FF5E26">
        <w:rPr>
          <w:rFonts w:ascii="Tahoma" w:hAnsi="Tahoma" w:cs="Tahoma"/>
          <w:color w:val="000000"/>
          <w:sz w:val="24"/>
          <w:szCs w:val="20"/>
        </w:rPr>
        <w:t xml:space="preserve">Multiple Disabilities </w:t>
      </w:r>
      <w:r w:rsidRPr="00FF5E26">
        <w:rPr>
          <w:rFonts w:ascii="Tahoma" w:hAnsi="Tahoma" w:cs="Tahoma"/>
          <w:color w:val="000000"/>
          <w:sz w:val="24"/>
          <w:szCs w:val="20"/>
        </w:rPr>
        <w:t>Project Leader</w:t>
      </w:r>
    </w:p>
    <w:p w14:paraId="326A5F1E" w14:textId="77777777" w:rsidR="005873B6" w:rsidRPr="00FF5E26" w:rsidRDefault="005873B6" w:rsidP="00F964BE">
      <w:pPr>
        <w:spacing w:after="0" w:line="240" w:lineRule="auto"/>
        <w:jc w:val="left"/>
        <w:rPr>
          <w:rFonts w:ascii="Tahoma" w:hAnsi="Tahoma" w:cs="Tahoma"/>
          <w:color w:val="000000"/>
          <w:sz w:val="24"/>
          <w:szCs w:val="20"/>
          <w:u w:val="single"/>
        </w:rPr>
      </w:pPr>
    </w:p>
    <w:p w14:paraId="35CFDEF6" w14:textId="77777777" w:rsidR="005873B6" w:rsidRPr="00FF5E26" w:rsidRDefault="005873B6" w:rsidP="00F964BE">
      <w:pPr>
        <w:spacing w:after="0" w:line="240" w:lineRule="auto"/>
        <w:jc w:val="left"/>
        <w:rPr>
          <w:rFonts w:ascii="Tahoma" w:hAnsi="Tahoma" w:cs="Tahoma"/>
          <w:color w:val="000000"/>
          <w:sz w:val="24"/>
          <w:szCs w:val="20"/>
        </w:rPr>
      </w:pPr>
      <w:r w:rsidRPr="00FF5E26">
        <w:rPr>
          <w:rFonts w:ascii="Tahoma" w:hAnsi="Tahoma" w:cs="Tahoma"/>
          <w:color w:val="000000"/>
          <w:sz w:val="24"/>
          <w:szCs w:val="20"/>
          <w:u w:val="single"/>
        </w:rPr>
        <w:t>Background</w:t>
      </w:r>
    </w:p>
    <w:p w14:paraId="02A94DC6" w14:textId="77777777" w:rsidR="004300D3" w:rsidRPr="00FF5E26" w:rsidRDefault="005873B6" w:rsidP="00F964BE">
      <w:pPr>
        <w:spacing w:after="0" w:line="240" w:lineRule="auto"/>
        <w:jc w:val="left"/>
        <w:rPr>
          <w:rFonts w:ascii="Tahoma" w:hAnsi="Tahoma" w:cs="Tahoma"/>
          <w:color w:val="000000"/>
          <w:sz w:val="24"/>
          <w:szCs w:val="20"/>
        </w:rPr>
      </w:pPr>
      <w:r w:rsidRPr="00FF5E26">
        <w:rPr>
          <w:rFonts w:ascii="Tahoma" w:hAnsi="Tahoma" w:cs="Tahoma"/>
          <w:color w:val="000000"/>
          <w:sz w:val="24"/>
          <w:szCs w:val="20"/>
        </w:rPr>
        <w:t xml:space="preserve">A Multiple Disabilities Focus Group met at APH in March 2001. </w:t>
      </w:r>
      <w:r w:rsidR="004300D3" w:rsidRPr="00FF5E26">
        <w:rPr>
          <w:rFonts w:ascii="Tahoma" w:hAnsi="Tahoma" w:cs="Tahoma"/>
          <w:color w:val="000000"/>
          <w:sz w:val="24"/>
          <w:szCs w:val="20"/>
        </w:rPr>
        <w:t xml:space="preserve">The group identified 48 product ideas and held detailed discussions on the revision of APH’s Sensory Stimulation Kit (SSK), the development of a tactile (communication) symbol system, and the value of adaptable calendar boxes. The project leader developed the 48 product ideas into a needs survey that APH distributed nationally; it received international participation. The project leader presented the survey results at the 2002 Annual Meeting. Ten years later, in 2011, APH hosted two Multiple Disabilities Focus Groups: Children Birth to Grade 12 Multiple Disabilities Focus Group (March) and Adult Multiple Disabilities Focus Group (June). Each group identified product needs for the specific age group and helped design a product needs survey to facilitate prioritization. Group members recruited colleagues to pilot the two surveys. APH made the final surveys available on the Internet that September. The project leader compiled the data and wrote the </w:t>
      </w:r>
      <w:r w:rsidR="004300D3" w:rsidRPr="00FF5E26">
        <w:rPr>
          <w:rFonts w:ascii="Tahoma" w:hAnsi="Tahoma" w:cs="Tahoma"/>
          <w:i/>
          <w:color w:val="000000"/>
          <w:sz w:val="24"/>
          <w:szCs w:val="20"/>
        </w:rPr>
        <w:t xml:space="preserve">Report of the APH Birth to Grade 12 Multiple Disabilities Focus Group and Survey </w:t>
      </w:r>
      <w:r w:rsidR="004300D3" w:rsidRPr="00FF5E26">
        <w:rPr>
          <w:rFonts w:ascii="Tahoma" w:hAnsi="Tahoma" w:cs="Tahoma"/>
          <w:color w:val="000000"/>
          <w:sz w:val="24"/>
          <w:szCs w:val="20"/>
        </w:rPr>
        <w:t xml:space="preserve">and the </w:t>
      </w:r>
      <w:r w:rsidR="004300D3" w:rsidRPr="00FF5E26">
        <w:rPr>
          <w:rFonts w:ascii="Tahoma" w:hAnsi="Tahoma" w:cs="Tahoma"/>
          <w:i/>
          <w:color w:val="000000"/>
          <w:sz w:val="24"/>
          <w:szCs w:val="20"/>
        </w:rPr>
        <w:t>Report of the APH Adult Multiple Disabilities Focus Group and Survey</w:t>
      </w:r>
      <w:r w:rsidR="004300D3" w:rsidRPr="00FF5E26">
        <w:rPr>
          <w:rFonts w:ascii="Tahoma" w:hAnsi="Tahoma" w:cs="Tahoma"/>
          <w:color w:val="000000"/>
          <w:sz w:val="24"/>
          <w:szCs w:val="20"/>
        </w:rPr>
        <w:t xml:space="preserve">. APH announced the reports in the </w:t>
      </w:r>
      <w:r w:rsidR="004300D3" w:rsidRPr="00FF5E26">
        <w:rPr>
          <w:rFonts w:ascii="Tahoma" w:hAnsi="Tahoma" w:cs="Tahoma"/>
          <w:i/>
          <w:color w:val="000000"/>
          <w:sz w:val="24"/>
          <w:szCs w:val="20"/>
        </w:rPr>
        <w:t>APH News</w:t>
      </w:r>
      <w:r w:rsidR="004300D3" w:rsidRPr="00FF5E26">
        <w:rPr>
          <w:rFonts w:ascii="Tahoma" w:hAnsi="Tahoma" w:cs="Tahoma"/>
          <w:color w:val="000000"/>
          <w:sz w:val="24"/>
          <w:szCs w:val="20"/>
        </w:rPr>
        <w:t xml:space="preserve"> and posted them on the APH Web site.</w:t>
      </w:r>
    </w:p>
    <w:p w14:paraId="34196691" w14:textId="77777777" w:rsidR="004300D3" w:rsidRPr="00D81141" w:rsidRDefault="004300D3" w:rsidP="00F964BE">
      <w:pPr>
        <w:spacing w:after="0" w:line="240" w:lineRule="auto"/>
        <w:jc w:val="left"/>
        <w:rPr>
          <w:rFonts w:ascii="Tahoma" w:hAnsi="Tahoma" w:cs="Tahoma"/>
          <w:color w:val="000000"/>
          <w:sz w:val="24"/>
          <w:szCs w:val="20"/>
          <w:highlight w:val="yellow"/>
        </w:rPr>
      </w:pPr>
    </w:p>
    <w:p w14:paraId="7ED4B910" w14:textId="77777777" w:rsidR="00FF5E26" w:rsidRPr="00FF5E26" w:rsidRDefault="00FF5E26" w:rsidP="00FF5E26">
      <w:pPr>
        <w:widowControl/>
        <w:adjustRightInd/>
        <w:spacing w:after="0" w:line="240" w:lineRule="auto"/>
        <w:jc w:val="left"/>
        <w:textAlignment w:val="auto"/>
        <w:rPr>
          <w:rFonts w:ascii="Tahoma" w:hAnsi="Tahoma" w:cs="Tahoma"/>
          <w:sz w:val="24"/>
          <w:szCs w:val="24"/>
        </w:rPr>
      </w:pPr>
      <w:r w:rsidRPr="00FF5E26">
        <w:rPr>
          <w:rFonts w:ascii="Tahoma" w:hAnsi="Tahoma" w:cs="Tahoma"/>
          <w:color w:val="000000"/>
          <w:sz w:val="24"/>
          <w:szCs w:val="24"/>
          <w:u w:val="single"/>
        </w:rPr>
        <w:t>Work during FY 2017</w:t>
      </w:r>
    </w:p>
    <w:p w14:paraId="41CC9698" w14:textId="3CF24645" w:rsidR="00FF5E26" w:rsidRPr="00FF5E26" w:rsidRDefault="00FF5E26" w:rsidP="00FF5E26">
      <w:pPr>
        <w:widowControl/>
        <w:adjustRightInd/>
        <w:spacing w:after="0" w:line="240" w:lineRule="auto"/>
        <w:jc w:val="left"/>
        <w:textAlignment w:val="auto"/>
        <w:rPr>
          <w:rFonts w:ascii="Tahoma" w:hAnsi="Tahoma" w:cs="Tahoma"/>
          <w:color w:val="000000"/>
          <w:sz w:val="24"/>
          <w:szCs w:val="24"/>
        </w:rPr>
      </w:pPr>
      <w:r w:rsidRPr="00FF5E26">
        <w:rPr>
          <w:rFonts w:ascii="Tahoma" w:hAnsi="Tahoma" w:cs="Tahoma"/>
          <w:color w:val="000000"/>
          <w:sz w:val="24"/>
          <w:szCs w:val="24"/>
        </w:rPr>
        <w:t>In addition to working on product development, the Multiple Disabilities Project Leader responded to customer service calls and e-mails to help customers with APH multiple disabilities products. During the 2016 Annual Meeting, she conducted a product information session. She provided training to APH staff on new products (e.g., Gross Motor Development Curriculum, Reach &amp; Match</w:t>
      </w:r>
      <w:r>
        <w:rPr>
          <w:rFonts w:ascii="Tahoma" w:hAnsi="Tahoma" w:cs="Tahoma"/>
          <w:color w:val="000000"/>
          <w:sz w:val="24"/>
          <w:szCs w:val="24"/>
        </w:rPr>
        <w:t>®</w:t>
      </w:r>
      <w:r w:rsidRPr="00FF5E26">
        <w:rPr>
          <w:rFonts w:ascii="Tahoma" w:hAnsi="Tahoma" w:cs="Tahoma"/>
          <w:color w:val="000000"/>
          <w:sz w:val="24"/>
          <w:szCs w:val="24"/>
        </w:rPr>
        <w:t xml:space="preserve">). She worked the APH exhibit booth at OCALICON and AOTA Conference for Field Services. She presented at ATIA and SHAPE America. She presented APH multiple disabilities products to students visiting APH from the University of Kentucky, Vanderbilt University, and Illinois State University. Along with the CVI Project Leader, she attended a workshop by Dr. Jan van Dijk hosted by the Tennessee Deaf-Blind Project. She organized a company training and a community training on adults using the APH Intervention Continuum with Millie Smith. Annually, as needed, the project leader participates in a program to help prepare community-based instruction students at the Kentucky School for the Blind with job interview skills. </w:t>
      </w:r>
    </w:p>
    <w:p w14:paraId="60BA21C1" w14:textId="77777777" w:rsidR="00FF5E26" w:rsidRPr="00FF5E26" w:rsidRDefault="00FF5E26" w:rsidP="00FF5E26">
      <w:pPr>
        <w:widowControl/>
        <w:adjustRightInd/>
        <w:spacing w:after="0" w:line="240" w:lineRule="auto"/>
        <w:jc w:val="left"/>
        <w:textAlignment w:val="auto"/>
        <w:rPr>
          <w:rFonts w:ascii="Tahoma" w:hAnsi="Tahoma" w:cs="Tahoma"/>
          <w:sz w:val="24"/>
          <w:szCs w:val="24"/>
        </w:rPr>
      </w:pPr>
      <w:r w:rsidRPr="00FF5E26">
        <w:rPr>
          <w:rFonts w:ascii="Tahoma" w:hAnsi="Tahoma" w:cs="Tahoma"/>
          <w:color w:val="000000"/>
          <w:sz w:val="24"/>
          <w:szCs w:val="24"/>
        </w:rPr>
        <w:br/>
      </w:r>
      <w:r w:rsidRPr="00FF5E26">
        <w:rPr>
          <w:rFonts w:ascii="Tahoma" w:hAnsi="Tahoma" w:cs="Tahoma"/>
          <w:color w:val="000000"/>
          <w:sz w:val="24"/>
          <w:szCs w:val="24"/>
          <w:u w:val="single"/>
        </w:rPr>
        <w:t>Work planned for FY 2018</w:t>
      </w:r>
    </w:p>
    <w:p w14:paraId="1C72C0DB" w14:textId="662BD631" w:rsidR="004300D3" w:rsidRDefault="00FF5E26" w:rsidP="00FF5E26">
      <w:pPr>
        <w:spacing w:after="0" w:line="240" w:lineRule="auto"/>
        <w:jc w:val="left"/>
        <w:rPr>
          <w:rFonts w:ascii="Tahoma" w:eastAsia="Calibri" w:hAnsi="Tahoma" w:cs="Tahoma"/>
          <w:color w:val="000000"/>
          <w:sz w:val="24"/>
        </w:rPr>
      </w:pPr>
      <w:r w:rsidRPr="00FF5E26">
        <w:rPr>
          <w:rFonts w:ascii="Tahoma" w:eastAsia="Calibri" w:hAnsi="Tahoma" w:cs="Tahoma"/>
          <w:color w:val="000000"/>
          <w:sz w:val="24"/>
        </w:rPr>
        <w:t>The Multiple Disabilities Project Leader will continue to work on products recommended by the surveys and submissions from the field, and on existing APH products that may need updates to meet current APH and educational standards.</w:t>
      </w:r>
    </w:p>
    <w:p w14:paraId="7B63234C" w14:textId="77777777" w:rsidR="00165D0B" w:rsidRDefault="00165D0B" w:rsidP="00FF5E26">
      <w:pPr>
        <w:spacing w:after="0" w:line="240" w:lineRule="auto"/>
        <w:jc w:val="left"/>
        <w:rPr>
          <w:rFonts w:ascii="Tahoma" w:eastAsia="Calibri" w:hAnsi="Tahoma" w:cs="Tahoma"/>
          <w:color w:val="000000"/>
          <w:sz w:val="24"/>
        </w:rPr>
      </w:pPr>
    </w:p>
    <w:p w14:paraId="42363A6A" w14:textId="77777777" w:rsidR="00165D0B" w:rsidRPr="0050472B" w:rsidRDefault="00165D0B" w:rsidP="00165D0B">
      <w:pPr>
        <w:pStyle w:val="Heading4"/>
        <w:rPr>
          <w:snapToGrid w:val="0"/>
        </w:rPr>
      </w:pPr>
      <w:bookmarkStart w:id="122" w:name="_Toc494998431"/>
      <w:r w:rsidRPr="0050472B">
        <w:rPr>
          <w:snapToGrid w:val="0"/>
        </w:rPr>
        <w:lastRenderedPageBreak/>
        <w:t>Quick &amp; Easy ECC Mobile App</w:t>
      </w:r>
      <w:bookmarkEnd w:id="122"/>
    </w:p>
    <w:p w14:paraId="356BC296" w14:textId="77777777" w:rsidR="00165D0B" w:rsidRPr="00E42554" w:rsidRDefault="00165D0B" w:rsidP="00165D0B">
      <w:pPr>
        <w:spacing w:after="0" w:line="240" w:lineRule="auto"/>
        <w:jc w:val="center"/>
        <w:rPr>
          <w:rFonts w:ascii="Tahoma" w:hAnsi="Tahoma" w:cs="Tahoma"/>
          <w:sz w:val="24"/>
          <w:szCs w:val="20"/>
        </w:rPr>
      </w:pPr>
      <w:r w:rsidRPr="00E42554">
        <w:rPr>
          <w:rFonts w:ascii="Tahoma" w:hAnsi="Tahoma" w:cs="Tahoma"/>
          <w:sz w:val="24"/>
          <w:szCs w:val="20"/>
        </w:rPr>
        <w:t>(New)</w:t>
      </w:r>
    </w:p>
    <w:p w14:paraId="0214B250" w14:textId="77777777" w:rsidR="00165D0B" w:rsidRPr="0050472B" w:rsidRDefault="00165D0B" w:rsidP="00165D0B">
      <w:pPr>
        <w:spacing w:after="0" w:line="240" w:lineRule="auto"/>
        <w:jc w:val="left"/>
        <w:rPr>
          <w:rFonts w:ascii="Tahoma" w:hAnsi="Tahoma" w:cs="Tahoma"/>
          <w:sz w:val="24"/>
          <w:szCs w:val="20"/>
          <w:u w:val="single"/>
        </w:rPr>
      </w:pPr>
      <w:r w:rsidRPr="0050472B">
        <w:rPr>
          <w:rFonts w:ascii="Tahoma" w:hAnsi="Tahoma" w:cs="Tahoma"/>
          <w:sz w:val="24"/>
          <w:szCs w:val="20"/>
          <w:u w:val="single"/>
        </w:rPr>
        <w:t>Purpose</w:t>
      </w:r>
    </w:p>
    <w:p w14:paraId="6F0954EB" w14:textId="77777777" w:rsidR="00165D0B" w:rsidRPr="0050472B" w:rsidRDefault="00165D0B" w:rsidP="00165D0B">
      <w:pPr>
        <w:spacing w:after="0" w:line="240" w:lineRule="auto"/>
        <w:jc w:val="left"/>
        <w:rPr>
          <w:rFonts w:ascii="Tahoma" w:hAnsi="Tahoma" w:cs="Tahoma"/>
          <w:sz w:val="24"/>
          <w:szCs w:val="20"/>
        </w:rPr>
      </w:pPr>
      <w:r w:rsidRPr="00182FEC">
        <w:rPr>
          <w:rFonts w:ascii="Tahoma" w:hAnsi="Tahoma" w:cs="Tahoma"/>
          <w:sz w:val="24"/>
          <w:szCs w:val="20"/>
        </w:rPr>
        <w:t>To provide teachers of students with visual impairments, certified orientation and mobility specialists, parents, and other members of the educational team with quick, creative lessons designed to teach skills related to the expanded core curriculum to secondary students in school, home, and community settings</w:t>
      </w:r>
      <w:r>
        <w:rPr>
          <w:rFonts w:ascii="Tahoma" w:hAnsi="Tahoma" w:cs="Tahoma"/>
          <w:sz w:val="24"/>
          <w:szCs w:val="20"/>
        </w:rPr>
        <w:t xml:space="preserve"> in a portable manner</w:t>
      </w:r>
    </w:p>
    <w:p w14:paraId="540B9B81" w14:textId="77777777" w:rsidR="00165D0B" w:rsidRPr="0050472B" w:rsidRDefault="00165D0B" w:rsidP="00165D0B">
      <w:pPr>
        <w:spacing w:after="0" w:line="240" w:lineRule="auto"/>
        <w:jc w:val="left"/>
        <w:rPr>
          <w:rFonts w:ascii="Tahoma" w:hAnsi="Tahoma" w:cs="Tahoma"/>
          <w:sz w:val="24"/>
          <w:szCs w:val="20"/>
        </w:rPr>
      </w:pPr>
    </w:p>
    <w:p w14:paraId="5C59966D" w14:textId="77777777" w:rsidR="00165D0B" w:rsidRPr="0050472B" w:rsidRDefault="00165D0B" w:rsidP="00165D0B">
      <w:pPr>
        <w:spacing w:after="0" w:line="240" w:lineRule="auto"/>
        <w:jc w:val="left"/>
        <w:rPr>
          <w:rFonts w:ascii="Tahoma" w:hAnsi="Tahoma" w:cs="Tahoma"/>
          <w:sz w:val="24"/>
          <w:szCs w:val="20"/>
          <w:u w:val="single"/>
        </w:rPr>
      </w:pPr>
      <w:r w:rsidRPr="0050472B">
        <w:rPr>
          <w:rFonts w:ascii="Tahoma" w:hAnsi="Tahoma" w:cs="Tahoma"/>
          <w:sz w:val="24"/>
          <w:szCs w:val="20"/>
          <w:u w:val="single"/>
        </w:rPr>
        <w:t>Project Staff</w:t>
      </w:r>
    </w:p>
    <w:p w14:paraId="73ECC962" w14:textId="77777777" w:rsidR="00165D0B" w:rsidRPr="0050472B" w:rsidRDefault="00165D0B" w:rsidP="00165D0B">
      <w:pPr>
        <w:spacing w:after="0" w:line="240" w:lineRule="auto"/>
        <w:rPr>
          <w:rFonts w:ascii="Tahoma" w:hAnsi="Tahoma" w:cs="Tahoma"/>
          <w:sz w:val="24"/>
          <w:szCs w:val="20"/>
        </w:rPr>
      </w:pPr>
      <w:r w:rsidRPr="0050472B">
        <w:rPr>
          <w:rFonts w:ascii="Tahoma" w:hAnsi="Tahoma" w:cs="Tahoma"/>
          <w:sz w:val="24"/>
          <w:szCs w:val="20"/>
        </w:rPr>
        <w:t>Laura Zierer, Project Leader</w:t>
      </w:r>
    </w:p>
    <w:p w14:paraId="5DF6A31F" w14:textId="77777777" w:rsidR="00165D0B" w:rsidRPr="0050472B" w:rsidRDefault="00165D0B" w:rsidP="00165D0B">
      <w:pPr>
        <w:spacing w:after="0" w:line="240" w:lineRule="auto"/>
        <w:rPr>
          <w:rFonts w:ascii="Tahoma" w:hAnsi="Tahoma" w:cs="Tahoma"/>
          <w:sz w:val="24"/>
          <w:szCs w:val="20"/>
        </w:rPr>
      </w:pPr>
      <w:r w:rsidRPr="0050472B">
        <w:rPr>
          <w:rFonts w:ascii="Tahoma" w:hAnsi="Tahoma" w:cs="Tahoma"/>
          <w:sz w:val="24"/>
          <w:szCs w:val="20"/>
        </w:rPr>
        <w:t>Patti Maffei, Consultant/Author</w:t>
      </w:r>
    </w:p>
    <w:p w14:paraId="59DCB31A" w14:textId="77777777" w:rsidR="00165D0B" w:rsidRPr="0050472B" w:rsidRDefault="00165D0B" w:rsidP="00165D0B">
      <w:pPr>
        <w:spacing w:after="0" w:line="240" w:lineRule="auto"/>
        <w:rPr>
          <w:rFonts w:ascii="Tahoma" w:hAnsi="Tahoma" w:cs="Tahoma"/>
          <w:sz w:val="24"/>
          <w:szCs w:val="20"/>
        </w:rPr>
      </w:pPr>
      <w:r w:rsidRPr="0050472B">
        <w:rPr>
          <w:rFonts w:ascii="Tahoma" w:hAnsi="Tahoma" w:cs="Tahoma"/>
          <w:sz w:val="24"/>
          <w:szCs w:val="20"/>
        </w:rPr>
        <w:t>Kelly Kennedy Mimms, Research Assistant</w:t>
      </w:r>
    </w:p>
    <w:p w14:paraId="02CFDA4B" w14:textId="77777777" w:rsidR="00165D0B" w:rsidRPr="0050472B" w:rsidRDefault="00165D0B" w:rsidP="00165D0B">
      <w:pPr>
        <w:spacing w:after="0" w:line="240" w:lineRule="auto"/>
        <w:jc w:val="left"/>
        <w:rPr>
          <w:rFonts w:ascii="Tahoma" w:hAnsi="Tahoma" w:cs="Tahoma"/>
          <w:sz w:val="24"/>
          <w:szCs w:val="20"/>
        </w:rPr>
      </w:pPr>
      <w:r>
        <w:rPr>
          <w:rFonts w:ascii="Tahoma" w:hAnsi="Tahoma" w:cs="Tahoma"/>
          <w:sz w:val="24"/>
          <w:szCs w:val="20"/>
        </w:rPr>
        <w:t>Michael McDonald, Programmer</w:t>
      </w:r>
    </w:p>
    <w:p w14:paraId="7AF62DA8" w14:textId="77777777" w:rsidR="00165D0B" w:rsidRDefault="00165D0B" w:rsidP="00165D0B">
      <w:pPr>
        <w:spacing w:after="0" w:line="240" w:lineRule="auto"/>
        <w:jc w:val="left"/>
        <w:rPr>
          <w:rFonts w:ascii="Tahoma" w:hAnsi="Tahoma" w:cs="Tahoma"/>
          <w:sz w:val="24"/>
          <w:szCs w:val="20"/>
        </w:rPr>
      </w:pPr>
      <w:r w:rsidRPr="0050472B">
        <w:rPr>
          <w:rFonts w:ascii="Tahoma" w:hAnsi="Tahoma" w:cs="Tahoma"/>
          <w:sz w:val="24"/>
          <w:szCs w:val="20"/>
        </w:rPr>
        <w:t>Rezylle Milallos, Programmer</w:t>
      </w:r>
    </w:p>
    <w:p w14:paraId="51429200" w14:textId="77777777" w:rsidR="00165D0B" w:rsidRPr="0050472B" w:rsidRDefault="00165D0B" w:rsidP="00165D0B">
      <w:pPr>
        <w:spacing w:after="0" w:line="240" w:lineRule="auto"/>
        <w:jc w:val="left"/>
        <w:rPr>
          <w:rFonts w:ascii="Tahoma" w:hAnsi="Tahoma" w:cs="Tahoma"/>
          <w:sz w:val="24"/>
          <w:szCs w:val="20"/>
          <w:highlight w:val="yellow"/>
        </w:rPr>
      </w:pPr>
    </w:p>
    <w:p w14:paraId="01E7E03F" w14:textId="77777777" w:rsidR="00165D0B" w:rsidRDefault="00165D0B" w:rsidP="00165D0B">
      <w:pPr>
        <w:spacing w:after="0" w:line="240" w:lineRule="auto"/>
        <w:jc w:val="left"/>
        <w:rPr>
          <w:rFonts w:ascii="Tahoma" w:hAnsi="Tahoma" w:cs="Tahoma"/>
          <w:sz w:val="24"/>
          <w:szCs w:val="20"/>
          <w:u w:val="single"/>
        </w:rPr>
      </w:pPr>
      <w:r w:rsidRPr="0050472B">
        <w:rPr>
          <w:rFonts w:ascii="Tahoma" w:hAnsi="Tahoma" w:cs="Tahoma"/>
          <w:sz w:val="24"/>
          <w:szCs w:val="20"/>
          <w:u w:val="single"/>
        </w:rPr>
        <w:t>Background</w:t>
      </w:r>
    </w:p>
    <w:p w14:paraId="379286FC" w14:textId="77777777" w:rsidR="00165D0B" w:rsidRDefault="00165D0B" w:rsidP="00165D0B">
      <w:pPr>
        <w:spacing w:after="0" w:line="240" w:lineRule="auto"/>
        <w:jc w:val="left"/>
        <w:rPr>
          <w:rFonts w:ascii="Tahoma" w:hAnsi="Tahoma" w:cs="Tahoma"/>
          <w:sz w:val="24"/>
          <w:szCs w:val="20"/>
        </w:rPr>
      </w:pPr>
      <w:r w:rsidRPr="00182FEC">
        <w:rPr>
          <w:rFonts w:ascii="Tahoma" w:hAnsi="Tahoma" w:cs="Tahoma"/>
          <w:sz w:val="24"/>
          <w:szCs w:val="20"/>
        </w:rPr>
        <w:t xml:space="preserve">Although instruction in the expanded core curriculum (ECC) has been identified as an important goal of the National Agenda for the Education of Children and Youth with Visual Impairments, Including Those with Multiple Disabilities, teachers of students with visual impairments report that it is difficult to find the time and resources required to consistently and systematically address the </w:t>
      </w:r>
      <w:r>
        <w:rPr>
          <w:rFonts w:ascii="Tahoma" w:hAnsi="Tahoma" w:cs="Tahoma"/>
          <w:sz w:val="24"/>
          <w:szCs w:val="20"/>
        </w:rPr>
        <w:t>various</w:t>
      </w:r>
      <w:r w:rsidRPr="00182FEC">
        <w:rPr>
          <w:rFonts w:ascii="Tahoma" w:hAnsi="Tahoma" w:cs="Tahoma"/>
          <w:sz w:val="24"/>
          <w:szCs w:val="20"/>
        </w:rPr>
        <w:t xml:space="preserve"> skills contained in the following domains of the ECC: assistive technology/technology, career education, compensatory access skills, independent living, orientation and mobility, recreation and leisure, self-determination, sensory efficiency, and social interaction. </w:t>
      </w:r>
    </w:p>
    <w:p w14:paraId="0B5150F0" w14:textId="77777777" w:rsidR="00165D0B" w:rsidRDefault="00165D0B" w:rsidP="00165D0B">
      <w:pPr>
        <w:spacing w:after="0" w:line="240" w:lineRule="auto"/>
        <w:jc w:val="left"/>
        <w:rPr>
          <w:rFonts w:ascii="Tahoma" w:hAnsi="Tahoma" w:cs="Tahoma"/>
          <w:sz w:val="24"/>
          <w:szCs w:val="20"/>
        </w:rPr>
      </w:pPr>
    </w:p>
    <w:p w14:paraId="499AB412" w14:textId="77777777" w:rsidR="00165D0B" w:rsidRDefault="00165D0B" w:rsidP="00165D0B">
      <w:pPr>
        <w:spacing w:after="0" w:line="240" w:lineRule="auto"/>
        <w:jc w:val="left"/>
        <w:rPr>
          <w:rFonts w:ascii="Tahoma" w:hAnsi="Tahoma" w:cs="Tahoma"/>
          <w:sz w:val="24"/>
          <w:szCs w:val="20"/>
        </w:rPr>
      </w:pPr>
      <w:r w:rsidRPr="00182FEC">
        <w:rPr>
          <w:rFonts w:ascii="Tahoma" w:hAnsi="Tahoma" w:cs="Tahoma"/>
          <w:sz w:val="24"/>
          <w:szCs w:val="20"/>
        </w:rPr>
        <w:t xml:space="preserve">In order to effectively prepare transition students with visual impairments to live independently, Patricia Maffei, Program Director of The Hatlen Center for the Blind, and Patricia Williams, Executive Director of The Hatlen Center for the Blind, have been forced to address their students' lack of proficiency in the ECC. Knowing that this is a concern for almost anyone working with this population, Maffei </w:t>
      </w:r>
      <w:r>
        <w:rPr>
          <w:rFonts w:ascii="Tahoma" w:hAnsi="Tahoma" w:cs="Tahoma"/>
          <w:sz w:val="24"/>
          <w:szCs w:val="20"/>
        </w:rPr>
        <w:t xml:space="preserve">approached APH in 2009 to </w:t>
      </w:r>
      <w:r w:rsidRPr="00182FEC">
        <w:rPr>
          <w:rFonts w:ascii="Tahoma" w:hAnsi="Tahoma" w:cs="Tahoma"/>
          <w:sz w:val="24"/>
          <w:szCs w:val="20"/>
        </w:rPr>
        <w:t xml:space="preserve">develop a guide containing lesson plans and suggested adaptive aids and techniques to facilitate instruction in the ECC across a variety of environments by all members of the educational team, including parents. </w:t>
      </w:r>
      <w:r>
        <w:rPr>
          <w:rFonts w:ascii="Tahoma" w:hAnsi="Tahoma" w:cs="Tahoma"/>
          <w:sz w:val="24"/>
          <w:szCs w:val="20"/>
        </w:rPr>
        <w:t>Quick &amp; Easy ECC: The Hatlen Center Guide (1-08204-00) was released on October 7, 2014. For more information about this related product, please see previous Annual Reports of Research &amp; Development Activities.</w:t>
      </w:r>
    </w:p>
    <w:p w14:paraId="4EFAE8CF" w14:textId="77777777" w:rsidR="00165D0B" w:rsidRDefault="00165D0B" w:rsidP="00165D0B">
      <w:pPr>
        <w:spacing w:after="0" w:line="240" w:lineRule="auto"/>
        <w:jc w:val="left"/>
        <w:rPr>
          <w:rFonts w:ascii="Tahoma" w:hAnsi="Tahoma" w:cs="Tahoma"/>
          <w:sz w:val="24"/>
          <w:szCs w:val="20"/>
        </w:rPr>
      </w:pPr>
    </w:p>
    <w:p w14:paraId="0AC237FA" w14:textId="77777777" w:rsidR="00165D0B" w:rsidRDefault="00165D0B" w:rsidP="00165D0B">
      <w:pPr>
        <w:spacing w:after="0" w:line="240" w:lineRule="auto"/>
        <w:jc w:val="left"/>
        <w:rPr>
          <w:rFonts w:ascii="Tahoma" w:hAnsi="Tahoma" w:cs="Tahoma"/>
          <w:sz w:val="24"/>
          <w:szCs w:val="20"/>
        </w:rPr>
      </w:pPr>
      <w:r>
        <w:rPr>
          <w:rFonts w:ascii="Tahoma" w:hAnsi="Tahoma" w:cs="Tahoma"/>
          <w:sz w:val="24"/>
          <w:szCs w:val="20"/>
        </w:rPr>
        <w:t>While Karen Poppe (T</w:t>
      </w:r>
      <w:r w:rsidRPr="00C07744">
        <w:rPr>
          <w:rFonts w:ascii="Tahoma" w:hAnsi="Tahoma" w:cs="Tahoma"/>
          <w:sz w:val="24"/>
          <w:szCs w:val="20"/>
        </w:rPr>
        <w:t>actile Graphics Project Leader)</w:t>
      </w:r>
      <w:r>
        <w:rPr>
          <w:rFonts w:ascii="Tahoma" w:hAnsi="Tahoma" w:cs="Tahoma"/>
          <w:sz w:val="24"/>
          <w:szCs w:val="20"/>
        </w:rPr>
        <w:t xml:space="preserve"> and Zierer were working with the consultants on Quick &amp; Easy ECC: The Hatlen Center Guide, Maffei expressed a desire to offer the content in the form of a mobile application to make the content more portable and readily available. However, constraints on resources did not make this a feasible plan at the time. </w:t>
      </w:r>
    </w:p>
    <w:p w14:paraId="57EA1F13" w14:textId="77777777" w:rsidR="00165D0B" w:rsidRDefault="00165D0B" w:rsidP="00165D0B">
      <w:pPr>
        <w:spacing w:after="0" w:line="240" w:lineRule="auto"/>
        <w:jc w:val="left"/>
        <w:rPr>
          <w:rFonts w:ascii="Tahoma" w:hAnsi="Tahoma" w:cs="Tahoma"/>
          <w:sz w:val="24"/>
          <w:szCs w:val="20"/>
        </w:rPr>
      </w:pPr>
    </w:p>
    <w:p w14:paraId="4BB71104" w14:textId="77777777" w:rsidR="00165D0B" w:rsidRDefault="00165D0B" w:rsidP="00165D0B">
      <w:pPr>
        <w:spacing w:after="0" w:line="240" w:lineRule="auto"/>
        <w:jc w:val="left"/>
        <w:rPr>
          <w:rFonts w:ascii="Tahoma" w:hAnsi="Tahoma" w:cs="Tahoma"/>
          <w:sz w:val="24"/>
          <w:szCs w:val="20"/>
        </w:rPr>
      </w:pPr>
      <w:r>
        <w:rPr>
          <w:rFonts w:ascii="Tahoma" w:hAnsi="Tahoma" w:cs="Tahoma"/>
          <w:sz w:val="24"/>
          <w:szCs w:val="20"/>
        </w:rPr>
        <w:t xml:space="preserve">On October 10, 2016, Maffei sent in a New Product Idea Submission Form to revisit the </w:t>
      </w:r>
      <w:r>
        <w:rPr>
          <w:rFonts w:ascii="Tahoma" w:hAnsi="Tahoma" w:cs="Tahoma"/>
          <w:sz w:val="24"/>
          <w:szCs w:val="20"/>
        </w:rPr>
        <w:lastRenderedPageBreak/>
        <w:t>idea of providing the existing content as a mobile application. APH approved this product for development on May 24, 2017. Maffei is listed as a consultant for this product; however, little effort will be required on her part as the content will be identical to the related product previously released.</w:t>
      </w:r>
    </w:p>
    <w:p w14:paraId="49149C9F" w14:textId="77777777" w:rsidR="00165D0B" w:rsidRDefault="00165D0B" w:rsidP="00165D0B">
      <w:pPr>
        <w:spacing w:after="0" w:line="240" w:lineRule="auto"/>
        <w:jc w:val="left"/>
        <w:rPr>
          <w:rFonts w:ascii="Tahoma" w:hAnsi="Tahoma" w:cs="Tahoma"/>
          <w:sz w:val="24"/>
          <w:szCs w:val="20"/>
        </w:rPr>
      </w:pPr>
    </w:p>
    <w:p w14:paraId="36C95541" w14:textId="77777777" w:rsidR="00165D0B" w:rsidRDefault="00165D0B" w:rsidP="00165D0B">
      <w:pPr>
        <w:spacing w:after="0" w:line="240" w:lineRule="auto"/>
        <w:jc w:val="left"/>
        <w:rPr>
          <w:rFonts w:ascii="Tahoma" w:hAnsi="Tahoma" w:cs="Tahoma"/>
          <w:sz w:val="24"/>
          <w:szCs w:val="20"/>
          <w:u w:val="single"/>
        </w:rPr>
      </w:pPr>
      <w:r w:rsidRPr="003326EE">
        <w:rPr>
          <w:rFonts w:ascii="Tahoma" w:hAnsi="Tahoma" w:cs="Tahoma"/>
          <w:sz w:val="24"/>
          <w:szCs w:val="20"/>
          <w:u w:val="single"/>
        </w:rPr>
        <w:t>Work during FY 2017</w:t>
      </w:r>
    </w:p>
    <w:p w14:paraId="64D8821E" w14:textId="77777777" w:rsidR="00165D0B" w:rsidRDefault="00165D0B" w:rsidP="00165D0B">
      <w:pPr>
        <w:spacing w:after="0" w:line="240" w:lineRule="auto"/>
        <w:jc w:val="left"/>
        <w:rPr>
          <w:rFonts w:ascii="Tahoma" w:hAnsi="Tahoma" w:cs="Tahoma"/>
          <w:sz w:val="24"/>
          <w:szCs w:val="20"/>
        </w:rPr>
      </w:pPr>
      <w:r>
        <w:rPr>
          <w:rFonts w:ascii="Tahoma" w:hAnsi="Tahoma" w:cs="Tahoma"/>
          <w:sz w:val="24"/>
          <w:szCs w:val="20"/>
        </w:rPr>
        <w:t>A conference call was conducted in February 2017 with Maffei, Poppe, Larry Skutchan, and Heather Kennedy-MacKenzie to define the submission idea in terms of the desired end product. In April 2017, Poppe recommended the project be reassigned to Zierer, based on individual workloads. Poppe, Zierer, Skutchan, and Kennedy-MacKenzie met on April 19, 2017, to discuss the proposed product idea and lay out a general structure of the application.</w:t>
      </w:r>
    </w:p>
    <w:p w14:paraId="61049B21" w14:textId="77777777" w:rsidR="00165D0B" w:rsidRDefault="00165D0B" w:rsidP="00165D0B">
      <w:pPr>
        <w:spacing w:after="0" w:line="240" w:lineRule="auto"/>
        <w:jc w:val="left"/>
        <w:rPr>
          <w:rFonts w:ascii="Tahoma" w:hAnsi="Tahoma" w:cs="Tahoma"/>
          <w:sz w:val="24"/>
          <w:szCs w:val="20"/>
        </w:rPr>
      </w:pPr>
    </w:p>
    <w:p w14:paraId="09DB1EE6" w14:textId="77777777" w:rsidR="00214376" w:rsidRDefault="00165D0B" w:rsidP="00214376">
      <w:pPr>
        <w:spacing w:after="0" w:line="240" w:lineRule="auto"/>
        <w:jc w:val="left"/>
        <w:rPr>
          <w:rFonts w:ascii="Tahoma" w:hAnsi="Tahoma" w:cs="Tahoma"/>
          <w:sz w:val="24"/>
          <w:szCs w:val="20"/>
        </w:rPr>
      </w:pPr>
      <w:r>
        <w:rPr>
          <w:rFonts w:ascii="Tahoma" w:hAnsi="Tahoma" w:cs="Tahoma"/>
          <w:sz w:val="24"/>
          <w:szCs w:val="20"/>
        </w:rPr>
        <w:t xml:space="preserve">Zierer indexed all lessons by varying characteristics: category (i.e., At School or Home, In the Community), primary ECC area addressed, alphabetically by topic, items required for administration. Zierer began writing specifications, and in-house programmers were identified. Per Zierer’s request, an electronic mailing list was created for the purposes of field input. </w:t>
      </w:r>
      <w:r w:rsidR="00214376">
        <w:rPr>
          <w:rFonts w:ascii="Tahoma" w:hAnsi="Tahoma" w:cs="Tahoma"/>
          <w:sz w:val="24"/>
          <w:szCs w:val="20"/>
        </w:rPr>
        <w:t xml:space="preserve">An announcement </w:t>
      </w:r>
      <w:r>
        <w:rPr>
          <w:rFonts w:ascii="Tahoma" w:hAnsi="Tahoma" w:cs="Tahoma"/>
          <w:sz w:val="24"/>
          <w:szCs w:val="20"/>
        </w:rPr>
        <w:t xml:space="preserve">was published in the </w:t>
      </w:r>
      <w:hyperlink r:id="rId126" w:history="1">
        <w:r w:rsidRPr="00214376">
          <w:rPr>
            <w:rStyle w:val="Hyperlink"/>
            <w:rFonts w:ascii="Tahoma" w:hAnsi="Tahoma" w:cs="Tahoma"/>
            <w:sz w:val="24"/>
            <w:szCs w:val="20"/>
          </w:rPr>
          <w:t xml:space="preserve">May 2017 </w:t>
        </w:r>
        <w:r w:rsidRPr="00214376">
          <w:rPr>
            <w:rStyle w:val="Hyperlink"/>
            <w:rFonts w:ascii="Tahoma" w:hAnsi="Tahoma" w:cs="Tahoma"/>
            <w:i/>
            <w:sz w:val="24"/>
            <w:szCs w:val="20"/>
          </w:rPr>
          <w:t>APH News</w:t>
        </w:r>
      </w:hyperlink>
      <w:r w:rsidR="00214376">
        <w:rPr>
          <w:rFonts w:ascii="Tahoma" w:hAnsi="Tahoma" w:cs="Tahoma"/>
          <w:sz w:val="24"/>
          <w:szCs w:val="20"/>
        </w:rPr>
        <w:t>.</w:t>
      </w:r>
    </w:p>
    <w:p w14:paraId="0C983966" w14:textId="1B93A2D9" w:rsidR="00165D0B" w:rsidRPr="00C5671D" w:rsidRDefault="00214376" w:rsidP="00214376">
      <w:pPr>
        <w:spacing w:after="0" w:line="240" w:lineRule="auto"/>
        <w:jc w:val="left"/>
        <w:rPr>
          <w:color w:val="000000"/>
        </w:rPr>
      </w:pPr>
      <w:r w:rsidRPr="00C5671D">
        <w:rPr>
          <w:color w:val="000000"/>
        </w:rPr>
        <w:t xml:space="preserve"> </w:t>
      </w:r>
    </w:p>
    <w:p w14:paraId="46DEBABF" w14:textId="77777777" w:rsidR="00165D0B" w:rsidRDefault="00165D0B" w:rsidP="00165D0B">
      <w:pPr>
        <w:spacing w:after="0" w:line="240" w:lineRule="auto"/>
        <w:jc w:val="left"/>
        <w:rPr>
          <w:rFonts w:ascii="Tahoma" w:hAnsi="Tahoma" w:cs="Tahoma"/>
          <w:sz w:val="24"/>
          <w:szCs w:val="24"/>
        </w:rPr>
      </w:pPr>
      <w:r>
        <w:rPr>
          <w:rFonts w:ascii="Tahoma" w:hAnsi="Tahoma" w:cs="Tahoma"/>
          <w:sz w:val="24"/>
          <w:szCs w:val="24"/>
        </w:rPr>
        <w:t xml:space="preserve">With very little response to the callout for participation, Zierer turned to social media to garner interest. A similar announcement was posted to four social media groups of which Zierer is a member, incentivizing potential subscribers with the chance to beta test the app. As of the writing of this report, </w:t>
      </w:r>
      <w:r w:rsidRPr="003B040F">
        <w:rPr>
          <w:rFonts w:ascii="Tahoma" w:hAnsi="Tahoma" w:cs="Tahoma"/>
          <w:sz w:val="24"/>
          <w:szCs w:val="24"/>
        </w:rPr>
        <w:t>24</w:t>
      </w:r>
      <w:r>
        <w:rPr>
          <w:rFonts w:ascii="Tahoma" w:hAnsi="Tahoma" w:cs="Tahoma"/>
          <w:sz w:val="24"/>
          <w:szCs w:val="24"/>
        </w:rPr>
        <w:t xml:space="preserve"> participants have subscribed to the electronic mailing list, with a geographically diverse distribution. Different topics are discussed weekly within this list with active participation from members.</w:t>
      </w:r>
    </w:p>
    <w:p w14:paraId="69AF102B" w14:textId="77777777" w:rsidR="00165D0B" w:rsidRDefault="00165D0B" w:rsidP="00165D0B">
      <w:pPr>
        <w:spacing w:after="0" w:line="240" w:lineRule="auto"/>
        <w:jc w:val="left"/>
        <w:rPr>
          <w:rFonts w:ascii="Tahoma" w:hAnsi="Tahoma" w:cs="Tahoma"/>
          <w:sz w:val="24"/>
          <w:szCs w:val="24"/>
        </w:rPr>
      </w:pPr>
    </w:p>
    <w:p w14:paraId="7C0C3934" w14:textId="77777777" w:rsidR="00165D0B" w:rsidRDefault="00165D0B" w:rsidP="00165D0B">
      <w:pPr>
        <w:spacing w:after="0" w:line="240" w:lineRule="auto"/>
        <w:jc w:val="left"/>
        <w:rPr>
          <w:rFonts w:ascii="Tahoma" w:hAnsi="Tahoma" w:cs="Tahoma"/>
          <w:sz w:val="24"/>
          <w:szCs w:val="20"/>
        </w:rPr>
      </w:pPr>
      <w:r>
        <w:rPr>
          <w:rFonts w:ascii="Tahoma" w:hAnsi="Tahoma" w:cs="Tahoma"/>
          <w:sz w:val="24"/>
          <w:szCs w:val="20"/>
        </w:rPr>
        <w:t>This application will be designed to operate on all devices, regardless of the operating system. This will be APH’s first “universal” application, requiring additional development time in order to acclimate to a new cross-platform development software.</w:t>
      </w:r>
    </w:p>
    <w:p w14:paraId="7BFB7C31" w14:textId="77777777" w:rsidR="00165D0B" w:rsidRDefault="00165D0B" w:rsidP="00165D0B">
      <w:pPr>
        <w:spacing w:after="0" w:line="240" w:lineRule="auto"/>
        <w:jc w:val="left"/>
        <w:rPr>
          <w:rFonts w:ascii="Tahoma" w:hAnsi="Tahoma" w:cs="Tahoma"/>
          <w:sz w:val="24"/>
          <w:szCs w:val="20"/>
        </w:rPr>
      </w:pPr>
    </w:p>
    <w:p w14:paraId="79D87130" w14:textId="77777777" w:rsidR="00165D0B" w:rsidRPr="0050472B" w:rsidRDefault="00165D0B" w:rsidP="00165D0B">
      <w:pPr>
        <w:spacing w:after="0" w:line="240" w:lineRule="auto"/>
        <w:jc w:val="left"/>
        <w:rPr>
          <w:rFonts w:ascii="Tahoma" w:hAnsi="Tahoma" w:cs="Tahoma"/>
          <w:sz w:val="24"/>
          <w:szCs w:val="20"/>
          <w:u w:val="single"/>
        </w:rPr>
      </w:pPr>
      <w:r>
        <w:rPr>
          <w:rFonts w:ascii="Tahoma" w:hAnsi="Tahoma" w:cs="Tahoma"/>
          <w:sz w:val="24"/>
          <w:szCs w:val="20"/>
          <w:u w:val="single"/>
        </w:rPr>
        <w:t>Work planned for FY 2018</w:t>
      </w:r>
    </w:p>
    <w:p w14:paraId="7F7B3558" w14:textId="77777777" w:rsidR="00165D0B" w:rsidRDefault="00165D0B" w:rsidP="00165D0B">
      <w:pPr>
        <w:spacing w:after="0" w:line="240" w:lineRule="auto"/>
        <w:jc w:val="left"/>
        <w:rPr>
          <w:rFonts w:ascii="Tahoma" w:hAnsi="Tahoma" w:cs="Tahoma"/>
          <w:sz w:val="24"/>
          <w:szCs w:val="20"/>
          <w:u w:val="single"/>
        </w:rPr>
      </w:pPr>
      <w:r>
        <w:rPr>
          <w:rFonts w:ascii="Tahoma" w:hAnsi="Tahoma" w:cs="Tahoma"/>
          <w:sz w:val="24"/>
          <w:szCs w:val="20"/>
        </w:rPr>
        <w:t xml:space="preserve">Zierer, McDonald, and </w:t>
      </w:r>
      <w:r w:rsidRPr="0050472B">
        <w:rPr>
          <w:rFonts w:ascii="Tahoma" w:hAnsi="Tahoma" w:cs="Tahoma"/>
          <w:sz w:val="24"/>
          <w:szCs w:val="20"/>
        </w:rPr>
        <w:t>Milallos</w:t>
      </w:r>
      <w:r>
        <w:rPr>
          <w:rFonts w:ascii="Tahoma" w:hAnsi="Tahoma" w:cs="Tahoma"/>
          <w:sz w:val="24"/>
          <w:szCs w:val="20"/>
        </w:rPr>
        <w:t xml:space="preserve"> will work together to finalize specifications for the application. McDonald and Milallos will collaborate on development. Zierer will maintain the electronic mailing list throughout development. Beta testing is anticipated to begin near the end of FY 2018.</w:t>
      </w:r>
    </w:p>
    <w:p w14:paraId="795D4E06" w14:textId="77777777" w:rsidR="006B13F7" w:rsidRPr="00D81141" w:rsidRDefault="006B13F7" w:rsidP="00F964BE">
      <w:pPr>
        <w:spacing w:after="0" w:line="240" w:lineRule="auto"/>
        <w:rPr>
          <w:rFonts w:ascii="Tahoma" w:hAnsi="Tahoma" w:cs="Tahoma"/>
          <w:sz w:val="24"/>
          <w:szCs w:val="24"/>
          <w:highlight w:val="yellow"/>
        </w:rPr>
      </w:pPr>
    </w:p>
    <w:p w14:paraId="0B872C6D" w14:textId="78ED838A" w:rsidR="006B13F7" w:rsidRPr="007D77FF" w:rsidRDefault="006B13F7" w:rsidP="00F964BE">
      <w:pPr>
        <w:pStyle w:val="Heading4"/>
      </w:pPr>
      <w:bookmarkStart w:id="123" w:name="_Toc494998432"/>
      <w:r w:rsidRPr="007D77FF">
        <w:t>Visual and Multiple Impairments Website</w:t>
      </w:r>
      <w:bookmarkEnd w:id="123"/>
    </w:p>
    <w:p w14:paraId="5BC008F8" w14:textId="77777777" w:rsidR="006B13F7" w:rsidRPr="007D77FF" w:rsidRDefault="006B13F7" w:rsidP="00F964BE">
      <w:pPr>
        <w:spacing w:after="0" w:line="240" w:lineRule="auto"/>
        <w:jc w:val="center"/>
        <w:rPr>
          <w:rFonts w:ascii="Tahoma" w:hAnsi="Tahoma" w:cs="Tahoma"/>
          <w:sz w:val="24"/>
          <w:szCs w:val="24"/>
        </w:rPr>
      </w:pPr>
      <w:r w:rsidRPr="007D77FF">
        <w:rPr>
          <w:rFonts w:ascii="Tahoma" w:hAnsi="Tahoma" w:cs="Tahoma"/>
          <w:sz w:val="24"/>
          <w:szCs w:val="24"/>
        </w:rPr>
        <w:t>(</w:t>
      </w:r>
      <w:r w:rsidR="004300D3" w:rsidRPr="007D77FF">
        <w:rPr>
          <w:rFonts w:ascii="Tahoma" w:hAnsi="Tahoma" w:cs="Tahoma"/>
          <w:sz w:val="24"/>
          <w:szCs w:val="24"/>
        </w:rPr>
        <w:t>Ongoing</w:t>
      </w:r>
      <w:r w:rsidRPr="007D77FF">
        <w:rPr>
          <w:rFonts w:ascii="Tahoma" w:hAnsi="Tahoma" w:cs="Tahoma"/>
          <w:sz w:val="24"/>
          <w:szCs w:val="24"/>
        </w:rPr>
        <w:t>)</w:t>
      </w:r>
    </w:p>
    <w:p w14:paraId="7124F4D9" w14:textId="77777777" w:rsidR="006B13F7" w:rsidRPr="004A5D53" w:rsidRDefault="006B13F7" w:rsidP="00F964BE">
      <w:pPr>
        <w:spacing w:after="0" w:line="240" w:lineRule="auto"/>
        <w:rPr>
          <w:rFonts w:ascii="Tahoma" w:hAnsi="Tahoma" w:cs="Tahoma"/>
          <w:sz w:val="24"/>
          <w:szCs w:val="24"/>
        </w:rPr>
      </w:pPr>
    </w:p>
    <w:p w14:paraId="31D2121C" w14:textId="77777777" w:rsidR="006B13F7" w:rsidRPr="004A5D53" w:rsidRDefault="006B13F7" w:rsidP="00F964BE">
      <w:pPr>
        <w:spacing w:after="0" w:line="240" w:lineRule="auto"/>
        <w:jc w:val="left"/>
        <w:rPr>
          <w:rFonts w:ascii="Tahoma" w:hAnsi="Tahoma" w:cs="Tahoma"/>
          <w:sz w:val="24"/>
          <w:szCs w:val="24"/>
          <w:u w:val="single"/>
        </w:rPr>
      </w:pPr>
      <w:r w:rsidRPr="004A5D53">
        <w:rPr>
          <w:rFonts w:ascii="Tahoma" w:hAnsi="Tahoma" w:cs="Tahoma"/>
          <w:sz w:val="24"/>
          <w:szCs w:val="24"/>
          <w:u w:val="single"/>
        </w:rPr>
        <w:t>Purpose</w:t>
      </w:r>
    </w:p>
    <w:p w14:paraId="630D7797" w14:textId="77777777" w:rsidR="004300D3" w:rsidRPr="004A5D53" w:rsidRDefault="004300D3" w:rsidP="00F964BE">
      <w:pPr>
        <w:spacing w:after="0" w:line="240" w:lineRule="auto"/>
        <w:jc w:val="left"/>
        <w:rPr>
          <w:rFonts w:ascii="Tahoma" w:hAnsi="Tahoma" w:cs="Tahoma"/>
          <w:sz w:val="24"/>
          <w:szCs w:val="24"/>
        </w:rPr>
      </w:pPr>
      <w:r w:rsidRPr="004A5D53">
        <w:rPr>
          <w:rFonts w:ascii="Tahoma" w:hAnsi="Tahoma" w:cs="Tahoma"/>
          <w:sz w:val="24"/>
          <w:szCs w:val="24"/>
        </w:rPr>
        <w:t>To provide parents, teachers, and support professionals with product support, information, and resources to help them serve individuals who have multiple disabilities in addition to visual impairment, blindness, or deafblindness</w:t>
      </w:r>
    </w:p>
    <w:p w14:paraId="16B1B745" w14:textId="77777777" w:rsidR="006B13F7" w:rsidRPr="004A5D53" w:rsidRDefault="006B13F7" w:rsidP="00F964BE">
      <w:pPr>
        <w:spacing w:after="0" w:line="240" w:lineRule="auto"/>
        <w:jc w:val="left"/>
        <w:rPr>
          <w:rFonts w:ascii="Tahoma" w:hAnsi="Tahoma" w:cs="Tahoma"/>
          <w:sz w:val="24"/>
          <w:szCs w:val="24"/>
        </w:rPr>
      </w:pPr>
    </w:p>
    <w:p w14:paraId="3AD09C9F" w14:textId="77777777" w:rsidR="006B13F7" w:rsidRPr="004A5D53" w:rsidRDefault="006B13F7" w:rsidP="00F964BE">
      <w:pPr>
        <w:spacing w:after="0" w:line="240" w:lineRule="auto"/>
        <w:jc w:val="left"/>
        <w:rPr>
          <w:rFonts w:ascii="Tahoma" w:hAnsi="Tahoma" w:cs="Tahoma"/>
          <w:sz w:val="24"/>
          <w:szCs w:val="24"/>
          <w:u w:val="single"/>
        </w:rPr>
      </w:pPr>
      <w:r w:rsidRPr="004A5D53">
        <w:rPr>
          <w:rFonts w:ascii="Tahoma" w:hAnsi="Tahoma" w:cs="Tahoma"/>
          <w:sz w:val="24"/>
          <w:szCs w:val="24"/>
          <w:u w:val="single"/>
        </w:rPr>
        <w:lastRenderedPageBreak/>
        <w:t>Project Staff</w:t>
      </w:r>
    </w:p>
    <w:p w14:paraId="70154F55" w14:textId="77777777" w:rsidR="006B13F7" w:rsidRPr="004A5D53" w:rsidRDefault="006B13F7" w:rsidP="00F964BE">
      <w:pPr>
        <w:spacing w:after="0" w:line="240" w:lineRule="auto"/>
        <w:jc w:val="left"/>
        <w:rPr>
          <w:rFonts w:ascii="Tahoma" w:hAnsi="Tahoma" w:cs="Tahoma"/>
          <w:sz w:val="24"/>
          <w:szCs w:val="24"/>
        </w:rPr>
      </w:pPr>
      <w:r w:rsidRPr="004A5D53">
        <w:rPr>
          <w:rFonts w:ascii="Tahoma" w:hAnsi="Tahoma" w:cs="Tahoma"/>
          <w:sz w:val="24"/>
          <w:szCs w:val="24"/>
        </w:rPr>
        <w:t xml:space="preserve">Tristan Pierce, </w:t>
      </w:r>
      <w:r w:rsidR="005016EE" w:rsidRPr="004A5D53">
        <w:rPr>
          <w:rFonts w:ascii="Tahoma" w:hAnsi="Tahoma" w:cs="Tahoma"/>
          <w:sz w:val="24"/>
          <w:szCs w:val="24"/>
        </w:rPr>
        <w:t>Multiple Disabilities</w:t>
      </w:r>
      <w:r w:rsidRPr="004A5D53">
        <w:rPr>
          <w:rFonts w:ascii="Tahoma" w:hAnsi="Tahoma" w:cs="Tahoma"/>
          <w:sz w:val="24"/>
          <w:szCs w:val="24"/>
        </w:rPr>
        <w:t xml:space="preserve"> Project Leader</w:t>
      </w:r>
    </w:p>
    <w:p w14:paraId="7C916C55" w14:textId="77777777" w:rsidR="006B13F7" w:rsidRPr="004A5D53" w:rsidRDefault="006B13F7" w:rsidP="00F964BE">
      <w:pPr>
        <w:spacing w:after="0" w:line="240" w:lineRule="auto"/>
        <w:jc w:val="left"/>
        <w:rPr>
          <w:rFonts w:ascii="Tahoma" w:hAnsi="Tahoma" w:cs="Tahoma"/>
          <w:sz w:val="24"/>
          <w:szCs w:val="24"/>
        </w:rPr>
      </w:pPr>
      <w:r w:rsidRPr="004A5D53">
        <w:rPr>
          <w:rFonts w:ascii="Tahoma" w:hAnsi="Tahoma" w:cs="Tahoma"/>
          <w:sz w:val="24"/>
          <w:szCs w:val="24"/>
        </w:rPr>
        <w:t>Millie Smith, Consultant</w:t>
      </w:r>
    </w:p>
    <w:p w14:paraId="71F5EDD7" w14:textId="77777777" w:rsidR="006B13F7" w:rsidRPr="004A5D53" w:rsidRDefault="006B13F7" w:rsidP="00F964BE">
      <w:pPr>
        <w:spacing w:after="0" w:line="240" w:lineRule="auto"/>
        <w:jc w:val="left"/>
        <w:rPr>
          <w:rFonts w:ascii="Tahoma" w:hAnsi="Tahoma" w:cs="Tahoma"/>
          <w:sz w:val="24"/>
          <w:szCs w:val="24"/>
        </w:rPr>
      </w:pPr>
      <w:r w:rsidRPr="004A5D53">
        <w:rPr>
          <w:rFonts w:ascii="Tahoma" w:hAnsi="Tahoma" w:cs="Tahoma"/>
          <w:sz w:val="24"/>
          <w:szCs w:val="24"/>
        </w:rPr>
        <w:t>Kelly</w:t>
      </w:r>
      <w:r w:rsidR="00C81734" w:rsidRPr="004A5D53">
        <w:rPr>
          <w:rFonts w:ascii="Tahoma" w:hAnsi="Tahoma" w:cs="Tahoma"/>
          <w:sz w:val="24"/>
          <w:szCs w:val="24"/>
        </w:rPr>
        <w:t xml:space="preserve"> Kennedy</w:t>
      </w:r>
      <w:r w:rsidRPr="004A5D53">
        <w:rPr>
          <w:rFonts w:ascii="Tahoma" w:hAnsi="Tahoma" w:cs="Tahoma"/>
          <w:sz w:val="24"/>
          <w:szCs w:val="24"/>
        </w:rPr>
        <w:t xml:space="preserve"> Mimms, Research Assistant</w:t>
      </w:r>
    </w:p>
    <w:p w14:paraId="02B23FC7" w14:textId="77777777" w:rsidR="006B13F7" w:rsidRPr="004A5D53" w:rsidRDefault="006B13F7" w:rsidP="00F964BE">
      <w:pPr>
        <w:spacing w:after="0" w:line="240" w:lineRule="auto"/>
        <w:jc w:val="left"/>
        <w:rPr>
          <w:rFonts w:ascii="Tahoma" w:hAnsi="Tahoma" w:cs="Tahoma"/>
          <w:sz w:val="24"/>
          <w:szCs w:val="24"/>
        </w:rPr>
      </w:pPr>
      <w:r w:rsidRPr="004A5D53">
        <w:rPr>
          <w:rFonts w:ascii="Tahoma" w:hAnsi="Tahoma" w:cs="Tahoma"/>
          <w:sz w:val="24"/>
          <w:szCs w:val="24"/>
        </w:rPr>
        <w:t xml:space="preserve">Monica Vaught-Compton, Project Assistant </w:t>
      </w:r>
    </w:p>
    <w:p w14:paraId="1744AD62" w14:textId="77777777" w:rsidR="004A5D53" w:rsidRDefault="004A5D53" w:rsidP="004A5D53">
      <w:pPr>
        <w:pStyle w:val="NormalWeb"/>
        <w:spacing w:before="0" w:after="0"/>
        <w:rPr>
          <w:rStyle w:val="qowt-font5-tahoma"/>
        </w:rPr>
      </w:pPr>
      <w:r w:rsidRPr="00FD5095">
        <w:rPr>
          <w:rStyle w:val="qowt-font5-tahoma"/>
        </w:rPr>
        <w:t>Malcolm Turner, APH Website Coordinator</w:t>
      </w:r>
    </w:p>
    <w:p w14:paraId="40BC3662" w14:textId="77777777" w:rsidR="004A5D53" w:rsidRPr="00FD5095" w:rsidRDefault="004A5D53" w:rsidP="004A5D53">
      <w:pPr>
        <w:pStyle w:val="NormalWeb"/>
        <w:spacing w:before="0" w:after="0"/>
      </w:pPr>
      <w:r>
        <w:rPr>
          <w:rStyle w:val="qowt-font5-tahoma"/>
        </w:rPr>
        <w:t>Ricky Irvine, Website and Video Designer</w:t>
      </w:r>
    </w:p>
    <w:p w14:paraId="0274CC5D" w14:textId="77777777" w:rsidR="006B13F7" w:rsidRPr="00D81141" w:rsidRDefault="006B13F7" w:rsidP="00F964BE">
      <w:pPr>
        <w:spacing w:after="0" w:line="240" w:lineRule="auto"/>
        <w:jc w:val="left"/>
        <w:rPr>
          <w:rFonts w:ascii="Tahoma" w:hAnsi="Tahoma" w:cs="Tahoma"/>
          <w:sz w:val="24"/>
          <w:szCs w:val="24"/>
          <w:highlight w:val="yellow"/>
        </w:rPr>
      </w:pPr>
    </w:p>
    <w:p w14:paraId="55D0BB94" w14:textId="77777777" w:rsidR="006B13F7" w:rsidRPr="004A5D53" w:rsidRDefault="006B13F7" w:rsidP="00F964BE">
      <w:pPr>
        <w:spacing w:after="0" w:line="240" w:lineRule="auto"/>
        <w:jc w:val="left"/>
        <w:rPr>
          <w:rFonts w:ascii="Tahoma" w:hAnsi="Tahoma" w:cs="Tahoma"/>
          <w:sz w:val="24"/>
          <w:szCs w:val="24"/>
          <w:u w:val="single"/>
        </w:rPr>
      </w:pPr>
      <w:r w:rsidRPr="004A5D53">
        <w:rPr>
          <w:rFonts w:ascii="Tahoma" w:hAnsi="Tahoma" w:cs="Tahoma"/>
          <w:sz w:val="24"/>
          <w:szCs w:val="24"/>
          <w:u w:val="single"/>
        </w:rPr>
        <w:t>Background</w:t>
      </w:r>
    </w:p>
    <w:p w14:paraId="43B9095E" w14:textId="0654C57B" w:rsidR="004300D3" w:rsidRPr="00D81141" w:rsidRDefault="006B13F7" w:rsidP="00F964BE">
      <w:pPr>
        <w:spacing w:after="0" w:line="240" w:lineRule="auto"/>
        <w:jc w:val="left"/>
        <w:rPr>
          <w:rFonts w:ascii="Tahoma" w:hAnsi="Tahoma" w:cs="Tahoma"/>
          <w:sz w:val="24"/>
          <w:szCs w:val="24"/>
          <w:highlight w:val="yellow"/>
        </w:rPr>
      </w:pPr>
      <w:r w:rsidRPr="004A5D53">
        <w:rPr>
          <w:rFonts w:ascii="Tahoma" w:hAnsi="Tahoma" w:cs="Tahoma"/>
          <w:sz w:val="24"/>
          <w:szCs w:val="24"/>
        </w:rPr>
        <w:t>APH Customer Service receives calls and e</w:t>
      </w:r>
      <w:r w:rsidR="005016EE" w:rsidRPr="004A5D53">
        <w:rPr>
          <w:rFonts w:ascii="Tahoma" w:hAnsi="Tahoma" w:cs="Tahoma"/>
          <w:sz w:val="24"/>
          <w:szCs w:val="24"/>
        </w:rPr>
        <w:t>-</w:t>
      </w:r>
      <w:r w:rsidRPr="004A5D53">
        <w:rPr>
          <w:rFonts w:ascii="Tahoma" w:hAnsi="Tahoma" w:cs="Tahoma"/>
          <w:sz w:val="24"/>
          <w:szCs w:val="24"/>
        </w:rPr>
        <w:t xml:space="preserve">mail messages from parents and teachers </w:t>
      </w:r>
      <w:r w:rsidR="005016EE" w:rsidRPr="004A5D53">
        <w:rPr>
          <w:rFonts w:ascii="Tahoma" w:hAnsi="Tahoma" w:cs="Tahoma"/>
          <w:sz w:val="24"/>
          <w:szCs w:val="24"/>
        </w:rPr>
        <w:t>who ask</w:t>
      </w:r>
      <w:r w:rsidRPr="004A5D53">
        <w:rPr>
          <w:rFonts w:ascii="Tahoma" w:hAnsi="Tahoma" w:cs="Tahoma"/>
          <w:sz w:val="24"/>
          <w:szCs w:val="24"/>
        </w:rPr>
        <w:t xml:space="preserve"> questions about APH multiple disabilities products and services. Attendees of APH National Instructional Partnership workshops requested a location where they could look for information about multiple disabilities and APH products. </w:t>
      </w:r>
      <w:r w:rsidR="004300D3" w:rsidRPr="004A5D53">
        <w:rPr>
          <w:rFonts w:ascii="Tahoma" w:hAnsi="Tahoma" w:cs="Tahoma"/>
          <w:sz w:val="24"/>
          <w:szCs w:val="24"/>
        </w:rPr>
        <w:t>Over the years, products that are stored at resource centers and shipped to various schools year after year may experience loss of documentation that would assist teachers in using the product. APH decided that a website to support these products that includes videos, questions and answers, sample assessments, downloadable forms, and more would greatly benefit teachers and parents.</w:t>
      </w:r>
      <w:r w:rsidR="004A5D53" w:rsidRPr="004A5D53">
        <w:t xml:space="preserve"> </w:t>
      </w:r>
      <w:r w:rsidR="004A5D53" w:rsidRPr="004A5D53">
        <w:rPr>
          <w:rFonts w:ascii="Tahoma" w:hAnsi="Tahoma" w:cs="Tahoma"/>
          <w:sz w:val="24"/>
          <w:szCs w:val="24"/>
        </w:rPr>
        <w:t>Staff collected research, documentation, and photos for the future site. The project leader received “maintenance” training on WordPress®.</w:t>
      </w:r>
    </w:p>
    <w:p w14:paraId="2CA9349D" w14:textId="77777777" w:rsidR="004300D3" w:rsidRPr="00D81141" w:rsidRDefault="004300D3" w:rsidP="00F964BE">
      <w:pPr>
        <w:spacing w:after="0" w:line="240" w:lineRule="auto"/>
        <w:jc w:val="left"/>
        <w:rPr>
          <w:rFonts w:ascii="Tahoma" w:hAnsi="Tahoma" w:cs="Tahoma"/>
          <w:sz w:val="24"/>
          <w:szCs w:val="24"/>
          <w:highlight w:val="yellow"/>
        </w:rPr>
      </w:pPr>
    </w:p>
    <w:p w14:paraId="7254403A" w14:textId="1D03A25B" w:rsidR="004300D3" w:rsidRPr="004A5D53" w:rsidRDefault="004A5D53" w:rsidP="00F964BE">
      <w:pPr>
        <w:spacing w:after="0" w:line="240" w:lineRule="auto"/>
        <w:jc w:val="left"/>
        <w:rPr>
          <w:rFonts w:ascii="Tahoma" w:hAnsi="Tahoma" w:cs="Tahoma"/>
          <w:sz w:val="24"/>
          <w:szCs w:val="24"/>
          <w:u w:val="single"/>
        </w:rPr>
      </w:pPr>
      <w:r w:rsidRPr="004A5D53">
        <w:rPr>
          <w:rFonts w:ascii="Tahoma" w:hAnsi="Tahoma" w:cs="Tahoma"/>
          <w:sz w:val="24"/>
          <w:szCs w:val="24"/>
          <w:u w:val="single"/>
        </w:rPr>
        <w:t>Work during FY 2017</w:t>
      </w:r>
    </w:p>
    <w:p w14:paraId="4B97F3E5" w14:textId="77777777" w:rsidR="004A5D53" w:rsidRPr="004A5D53" w:rsidRDefault="004A5D53" w:rsidP="004A5D53">
      <w:pPr>
        <w:spacing w:after="0" w:line="240" w:lineRule="auto"/>
        <w:jc w:val="left"/>
        <w:rPr>
          <w:rFonts w:ascii="Tahoma" w:hAnsi="Tahoma" w:cs="Tahoma"/>
          <w:sz w:val="24"/>
          <w:szCs w:val="24"/>
        </w:rPr>
      </w:pPr>
      <w:r w:rsidRPr="004A5D53">
        <w:rPr>
          <w:rFonts w:ascii="Tahoma" w:hAnsi="Tahoma" w:cs="Tahoma"/>
          <w:sz w:val="24"/>
          <w:szCs w:val="24"/>
        </w:rPr>
        <w:t xml:space="preserve">The project leader and graphic designers completed preliminary editing on several videos. The project leader and outside vendor Ingrid Design completed the opening page design. The project leader met with the new Director of Marketing to discuss website needs. </w:t>
      </w:r>
    </w:p>
    <w:p w14:paraId="1F747195" w14:textId="77777777" w:rsidR="004A5D53" w:rsidRPr="004A5D53" w:rsidRDefault="004A5D53" w:rsidP="004A5D53">
      <w:pPr>
        <w:spacing w:after="0" w:line="240" w:lineRule="auto"/>
        <w:jc w:val="left"/>
        <w:rPr>
          <w:rFonts w:ascii="Tahoma" w:hAnsi="Tahoma" w:cs="Tahoma"/>
          <w:sz w:val="24"/>
          <w:szCs w:val="24"/>
        </w:rPr>
      </w:pPr>
    </w:p>
    <w:p w14:paraId="51362F5A" w14:textId="77777777" w:rsidR="004A5D53" w:rsidRPr="004A5D53" w:rsidRDefault="004A5D53" w:rsidP="004A5D53">
      <w:pPr>
        <w:spacing w:after="0" w:line="240" w:lineRule="auto"/>
        <w:jc w:val="left"/>
        <w:rPr>
          <w:rFonts w:ascii="Tahoma" w:hAnsi="Tahoma" w:cs="Tahoma"/>
          <w:sz w:val="24"/>
          <w:szCs w:val="24"/>
          <w:u w:val="single"/>
        </w:rPr>
      </w:pPr>
      <w:r w:rsidRPr="004A5D53">
        <w:rPr>
          <w:rFonts w:ascii="Tahoma" w:hAnsi="Tahoma" w:cs="Tahoma"/>
          <w:sz w:val="24"/>
          <w:szCs w:val="24"/>
          <w:u w:val="single"/>
        </w:rPr>
        <w:t>Work planned for FY 2018</w:t>
      </w:r>
    </w:p>
    <w:p w14:paraId="4FE280B2" w14:textId="05819305" w:rsidR="004300D3" w:rsidRPr="00D81141" w:rsidRDefault="004A5D53" w:rsidP="004A5D53">
      <w:pPr>
        <w:spacing w:after="0" w:line="240" w:lineRule="auto"/>
        <w:jc w:val="left"/>
        <w:rPr>
          <w:rFonts w:ascii="Tahoma" w:hAnsi="Tahoma" w:cs="Tahoma"/>
          <w:sz w:val="24"/>
          <w:szCs w:val="24"/>
          <w:highlight w:val="yellow"/>
        </w:rPr>
      </w:pPr>
      <w:r w:rsidRPr="004A5D53">
        <w:rPr>
          <w:rFonts w:ascii="Tahoma" w:hAnsi="Tahoma" w:cs="Tahoma"/>
          <w:sz w:val="24"/>
          <w:szCs w:val="24"/>
        </w:rPr>
        <w:t>The project leader will continue to research, collect, and write documentation</w:t>
      </w:r>
      <w:r>
        <w:rPr>
          <w:rFonts w:ascii="Tahoma" w:hAnsi="Tahoma" w:cs="Tahoma"/>
          <w:sz w:val="24"/>
          <w:szCs w:val="24"/>
        </w:rPr>
        <w:t>.</w:t>
      </w:r>
    </w:p>
    <w:p w14:paraId="3F70042E" w14:textId="77777777" w:rsidR="00E85168" w:rsidRPr="00D81141" w:rsidRDefault="00E85168" w:rsidP="00F964BE">
      <w:pPr>
        <w:spacing w:after="0" w:line="240" w:lineRule="auto"/>
        <w:jc w:val="left"/>
        <w:rPr>
          <w:highlight w:val="yellow"/>
        </w:rPr>
      </w:pPr>
    </w:p>
    <w:p w14:paraId="475D388B" w14:textId="5CA2B7DC" w:rsidR="002C6B6E" w:rsidRPr="00D81141" w:rsidRDefault="008D43AE" w:rsidP="00F964BE">
      <w:pPr>
        <w:pStyle w:val="Heading2"/>
        <w:rPr>
          <w:highlight w:val="yellow"/>
        </w:rPr>
      </w:pPr>
      <w:bookmarkStart w:id="124" w:name="_Toc494998433"/>
      <w:r w:rsidRPr="00E61610">
        <w:t xml:space="preserve">ASSISTIVE TECHNOLOGY </w:t>
      </w:r>
      <w:r w:rsidR="00D365B1">
        <w:t>AND</w:t>
      </w:r>
      <w:r w:rsidR="00E61610" w:rsidRPr="00E61610">
        <w:t xml:space="preserve"> </w:t>
      </w:r>
      <w:r w:rsidR="00E61610" w:rsidRPr="00D365B1">
        <w:t>ELECTRONICS</w:t>
      </w:r>
      <w:bookmarkEnd w:id="124"/>
    </w:p>
    <w:p w14:paraId="5E4F128C" w14:textId="77777777" w:rsidR="00EB200F" w:rsidRPr="00D81141" w:rsidRDefault="00EB200F" w:rsidP="00F964BE">
      <w:pPr>
        <w:spacing w:after="0" w:line="240" w:lineRule="auto"/>
        <w:jc w:val="left"/>
        <w:rPr>
          <w:rFonts w:ascii="Tahoma" w:hAnsi="Tahoma" w:cs="Tahoma"/>
          <w:sz w:val="24"/>
          <w:highlight w:val="yellow"/>
        </w:rPr>
      </w:pPr>
    </w:p>
    <w:p w14:paraId="1A876DD6" w14:textId="763281F9" w:rsidR="0097793B" w:rsidRPr="00D365B1" w:rsidRDefault="0097793B" w:rsidP="00F964BE">
      <w:pPr>
        <w:spacing w:after="0" w:line="240" w:lineRule="auto"/>
        <w:jc w:val="left"/>
      </w:pPr>
      <w:r w:rsidRPr="00D365B1">
        <w:rPr>
          <w:rFonts w:ascii="Tahoma" w:hAnsi="Tahoma" w:cs="Tahoma"/>
          <w:sz w:val="24"/>
        </w:rPr>
        <w:t xml:space="preserve">For </w:t>
      </w:r>
      <w:r w:rsidR="00EA55DF" w:rsidRPr="00D365B1">
        <w:rPr>
          <w:rFonts w:ascii="Tahoma" w:hAnsi="Tahoma" w:cs="Tahoma"/>
          <w:sz w:val="24"/>
        </w:rPr>
        <w:t>additional</w:t>
      </w:r>
      <w:r w:rsidRPr="00D365B1">
        <w:rPr>
          <w:rFonts w:ascii="Tahoma" w:hAnsi="Tahoma" w:cs="Tahoma"/>
          <w:sz w:val="24"/>
        </w:rPr>
        <w:t xml:space="preserve"> products</w:t>
      </w:r>
      <w:r w:rsidR="00EA55DF" w:rsidRPr="00D365B1">
        <w:rPr>
          <w:rFonts w:ascii="Tahoma" w:hAnsi="Tahoma" w:cs="Tahoma"/>
          <w:sz w:val="24"/>
        </w:rPr>
        <w:t xml:space="preserve"> related to Assistive Technology</w:t>
      </w:r>
      <w:r w:rsidR="00D365B1" w:rsidRPr="00D365B1">
        <w:rPr>
          <w:rFonts w:ascii="Tahoma" w:hAnsi="Tahoma" w:cs="Tahoma"/>
          <w:sz w:val="24"/>
        </w:rPr>
        <w:t xml:space="preserve"> and Electronics</w:t>
      </w:r>
      <w:r w:rsidRPr="00D365B1">
        <w:rPr>
          <w:rFonts w:ascii="Tahoma" w:hAnsi="Tahoma" w:cs="Tahoma"/>
          <w:sz w:val="24"/>
        </w:rPr>
        <w:t xml:space="preserve">, see the Technology Product Research section. </w:t>
      </w:r>
    </w:p>
    <w:p w14:paraId="588D7093" w14:textId="77777777" w:rsidR="0097793B" w:rsidRPr="00811DC1" w:rsidRDefault="0097793B" w:rsidP="00F964BE"/>
    <w:p w14:paraId="45249C55" w14:textId="1C6AB069" w:rsidR="003B6025" w:rsidRPr="00811DC1" w:rsidRDefault="003B6025" w:rsidP="00F964BE">
      <w:pPr>
        <w:pStyle w:val="Heading4"/>
        <w:rPr>
          <w:snapToGrid w:val="0"/>
        </w:rPr>
      </w:pPr>
      <w:bookmarkStart w:id="125" w:name="_Toc365969205"/>
      <w:bookmarkStart w:id="126" w:name="_Toc494998434"/>
      <w:r w:rsidRPr="00811DC1">
        <w:rPr>
          <w:snapToGrid w:val="0"/>
        </w:rPr>
        <w:t>APH SMART Brailler by Perkins</w:t>
      </w:r>
      <w:bookmarkEnd w:id="125"/>
      <w:bookmarkEnd w:id="126"/>
    </w:p>
    <w:p w14:paraId="288E360F" w14:textId="77777777" w:rsidR="003B6025" w:rsidRPr="00811DC1" w:rsidRDefault="003B6025" w:rsidP="00F964BE">
      <w:pPr>
        <w:spacing w:after="0"/>
        <w:jc w:val="center"/>
        <w:rPr>
          <w:rFonts w:ascii="Tahoma" w:hAnsi="Tahoma" w:cs="Tahoma"/>
          <w:sz w:val="24"/>
          <w:szCs w:val="24"/>
        </w:rPr>
      </w:pPr>
      <w:r w:rsidRPr="00811DC1">
        <w:rPr>
          <w:rFonts w:ascii="Tahoma" w:hAnsi="Tahoma" w:cs="Tahoma"/>
          <w:sz w:val="24"/>
          <w:szCs w:val="24"/>
        </w:rPr>
        <w:t>(Continued)</w:t>
      </w:r>
    </w:p>
    <w:p w14:paraId="72BC945E" w14:textId="77777777" w:rsidR="003B6025" w:rsidRPr="00D81141" w:rsidRDefault="003B6025" w:rsidP="00F964BE">
      <w:pPr>
        <w:spacing w:after="0"/>
        <w:jc w:val="left"/>
        <w:rPr>
          <w:rFonts w:ascii="Tahoma" w:hAnsi="Tahoma" w:cs="Tahoma"/>
          <w:sz w:val="24"/>
          <w:szCs w:val="24"/>
          <w:highlight w:val="yellow"/>
        </w:rPr>
      </w:pPr>
    </w:p>
    <w:p w14:paraId="47848D1E" w14:textId="77777777" w:rsidR="00811DC1" w:rsidRPr="00A927BC" w:rsidRDefault="00811DC1" w:rsidP="00811DC1">
      <w:pPr>
        <w:spacing w:after="0" w:line="240" w:lineRule="auto"/>
        <w:jc w:val="left"/>
        <w:rPr>
          <w:rFonts w:ascii="Tahoma" w:hAnsi="Tahoma"/>
          <w:snapToGrid w:val="0"/>
          <w:sz w:val="24"/>
          <w:szCs w:val="20"/>
          <w:u w:val="single"/>
        </w:rPr>
      </w:pPr>
      <w:r w:rsidRPr="00A927BC">
        <w:rPr>
          <w:rFonts w:ascii="Tahoma" w:hAnsi="Tahoma"/>
          <w:snapToGrid w:val="0"/>
          <w:sz w:val="24"/>
          <w:szCs w:val="20"/>
          <w:u w:val="single"/>
        </w:rPr>
        <w:t>Purpose</w:t>
      </w:r>
    </w:p>
    <w:p w14:paraId="4326A1C6" w14:textId="77777777" w:rsidR="00811DC1" w:rsidRPr="00A927BC"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rPr>
        <w:t>To provide a brailler that provides visual and voice feedback of what is being brailled in order to give immediate feedback to a student who is learning braille and to facilitate communication between a braille-using student and a sighted teacher or parent who does not know braille</w:t>
      </w:r>
    </w:p>
    <w:p w14:paraId="3C18F5A8" w14:textId="77777777" w:rsidR="00811DC1" w:rsidRPr="00A927BC" w:rsidRDefault="00811DC1" w:rsidP="00811DC1">
      <w:pPr>
        <w:spacing w:after="0" w:line="240" w:lineRule="auto"/>
        <w:jc w:val="left"/>
        <w:rPr>
          <w:rFonts w:ascii="Tahoma" w:hAnsi="Tahoma"/>
          <w:snapToGrid w:val="0"/>
          <w:sz w:val="24"/>
          <w:szCs w:val="20"/>
        </w:rPr>
      </w:pPr>
    </w:p>
    <w:p w14:paraId="249507DF" w14:textId="77777777" w:rsidR="00811DC1" w:rsidRPr="00A927BC" w:rsidRDefault="00811DC1" w:rsidP="00811DC1">
      <w:pPr>
        <w:spacing w:after="0" w:line="240" w:lineRule="auto"/>
        <w:jc w:val="left"/>
        <w:rPr>
          <w:rFonts w:ascii="Tahoma" w:hAnsi="Tahoma"/>
          <w:snapToGrid w:val="0"/>
          <w:sz w:val="24"/>
          <w:szCs w:val="20"/>
          <w:u w:val="single"/>
        </w:rPr>
      </w:pPr>
      <w:r w:rsidRPr="00A927BC">
        <w:rPr>
          <w:rFonts w:ascii="Tahoma" w:hAnsi="Tahoma"/>
          <w:snapToGrid w:val="0"/>
          <w:sz w:val="24"/>
          <w:szCs w:val="20"/>
          <w:u w:val="single"/>
        </w:rPr>
        <w:t>Project Staff</w:t>
      </w:r>
    </w:p>
    <w:p w14:paraId="045BC7B0" w14:textId="77777777" w:rsidR="00811DC1" w:rsidRDefault="00811DC1" w:rsidP="00811DC1">
      <w:pPr>
        <w:spacing w:after="0" w:line="240" w:lineRule="auto"/>
        <w:rPr>
          <w:rFonts w:ascii="Tahoma" w:hAnsi="Tahoma" w:cs="Tahoma"/>
          <w:sz w:val="24"/>
          <w:szCs w:val="20"/>
        </w:rPr>
      </w:pPr>
      <w:r>
        <w:rPr>
          <w:rFonts w:ascii="Tahoma" w:hAnsi="Tahoma" w:cs="Tahoma"/>
          <w:sz w:val="24"/>
          <w:szCs w:val="20"/>
        </w:rPr>
        <w:t>Cathy Senft-Graves, Project Leader</w:t>
      </w:r>
    </w:p>
    <w:p w14:paraId="50085DF7" w14:textId="77777777" w:rsidR="00811DC1" w:rsidRDefault="00811DC1" w:rsidP="00811DC1">
      <w:pPr>
        <w:spacing w:after="0" w:line="240" w:lineRule="auto"/>
        <w:rPr>
          <w:rFonts w:ascii="Tahoma" w:hAnsi="Tahoma" w:cs="Tahoma"/>
          <w:sz w:val="24"/>
          <w:szCs w:val="20"/>
        </w:rPr>
      </w:pPr>
      <w:r w:rsidRPr="00A927BC">
        <w:rPr>
          <w:rFonts w:ascii="Tahoma" w:hAnsi="Tahoma" w:cs="Tahoma"/>
          <w:sz w:val="24"/>
          <w:szCs w:val="20"/>
        </w:rPr>
        <w:t>Larry Skutchan, Director of Technology Product Research</w:t>
      </w:r>
    </w:p>
    <w:p w14:paraId="6C099AF4" w14:textId="77777777" w:rsidR="00811DC1" w:rsidRPr="009D7EA7" w:rsidRDefault="00811DC1" w:rsidP="00811DC1">
      <w:pPr>
        <w:spacing w:after="0" w:line="240" w:lineRule="auto"/>
        <w:rPr>
          <w:rFonts w:ascii="Tahoma" w:hAnsi="Tahoma" w:cs="Tahoma"/>
          <w:color w:val="333333"/>
          <w:sz w:val="24"/>
          <w:szCs w:val="24"/>
        </w:rPr>
      </w:pPr>
      <w:r w:rsidRPr="009D7EA7">
        <w:rPr>
          <w:rFonts w:ascii="Tahoma" w:hAnsi="Tahoma" w:cs="Tahoma"/>
          <w:color w:val="333333"/>
          <w:sz w:val="24"/>
          <w:szCs w:val="24"/>
        </w:rPr>
        <w:t>Eleanor Pester, Braille Project Leader (Retired from APH, December 2012)</w:t>
      </w:r>
    </w:p>
    <w:p w14:paraId="478A74C2" w14:textId="77777777" w:rsidR="00811DC1" w:rsidRDefault="00811DC1" w:rsidP="00811DC1">
      <w:pPr>
        <w:spacing w:after="0" w:line="240" w:lineRule="auto"/>
        <w:rPr>
          <w:rFonts w:ascii="Tahoma" w:hAnsi="Tahoma" w:cs="Tahoma"/>
          <w:sz w:val="24"/>
          <w:szCs w:val="20"/>
        </w:rPr>
      </w:pPr>
      <w:r w:rsidRPr="00A927BC">
        <w:rPr>
          <w:rFonts w:ascii="Tahoma" w:hAnsi="Tahoma" w:cs="Tahoma"/>
          <w:sz w:val="24"/>
          <w:szCs w:val="20"/>
        </w:rPr>
        <w:t>Frank Hayden, Director of Technical &amp; Manufacturing Research</w:t>
      </w:r>
    </w:p>
    <w:p w14:paraId="25AE0288" w14:textId="77777777" w:rsidR="00811DC1" w:rsidRPr="00A927BC" w:rsidRDefault="00811DC1" w:rsidP="00811DC1">
      <w:pPr>
        <w:spacing w:after="0" w:line="240" w:lineRule="auto"/>
        <w:rPr>
          <w:rFonts w:ascii="Tahoma" w:hAnsi="Tahoma" w:cs="Tahoma"/>
          <w:color w:val="000000"/>
          <w:sz w:val="24"/>
          <w:szCs w:val="20"/>
        </w:rPr>
      </w:pPr>
      <w:r w:rsidRPr="00A927BC">
        <w:rPr>
          <w:rFonts w:ascii="Tahoma" w:hAnsi="Tahoma" w:cs="Tahoma"/>
          <w:color w:val="000000"/>
          <w:sz w:val="24"/>
          <w:szCs w:val="20"/>
        </w:rPr>
        <w:t>Sara Lee, Research Assistant</w:t>
      </w:r>
    </w:p>
    <w:p w14:paraId="1FA3DCE5" w14:textId="77777777" w:rsidR="00811DC1" w:rsidRPr="00A927BC" w:rsidRDefault="00811DC1" w:rsidP="00811DC1">
      <w:pPr>
        <w:spacing w:after="0" w:line="240" w:lineRule="auto"/>
        <w:jc w:val="left"/>
        <w:rPr>
          <w:rFonts w:ascii="Tahoma" w:hAnsi="Tahoma"/>
          <w:snapToGrid w:val="0"/>
          <w:sz w:val="24"/>
          <w:szCs w:val="20"/>
        </w:rPr>
      </w:pPr>
    </w:p>
    <w:p w14:paraId="6C5E0D96" w14:textId="77777777" w:rsidR="00811DC1" w:rsidRPr="00A927BC" w:rsidRDefault="00811DC1" w:rsidP="00811DC1">
      <w:pPr>
        <w:spacing w:after="0" w:line="240" w:lineRule="auto"/>
        <w:jc w:val="left"/>
        <w:rPr>
          <w:rFonts w:ascii="Tahoma" w:hAnsi="Tahoma"/>
          <w:snapToGrid w:val="0"/>
          <w:sz w:val="24"/>
          <w:szCs w:val="20"/>
          <w:u w:val="single"/>
        </w:rPr>
      </w:pPr>
      <w:r w:rsidRPr="00A927BC">
        <w:rPr>
          <w:rFonts w:ascii="Tahoma" w:hAnsi="Tahoma"/>
          <w:snapToGrid w:val="0"/>
          <w:sz w:val="24"/>
          <w:szCs w:val="20"/>
          <w:u w:val="single"/>
        </w:rPr>
        <w:t>Background</w:t>
      </w:r>
    </w:p>
    <w:p w14:paraId="6F3C2FDF" w14:textId="77777777" w:rsidR="00811DC1" w:rsidRPr="00A927BC"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rPr>
        <w:t>In 2011, APH and Perkins Products agreed to produce a brailler that provides visual and voice feedback of what is being brailled. Perkins Products chose the name SMART Brailler for this product. Product Development Technologies (PDT) was contracted by Perkins Products to develop the firmware for the brailler. Voices used in the brailler are provided by Acapela Group, and contracted braille translation is provided by Duxbury Systems.</w:t>
      </w:r>
    </w:p>
    <w:p w14:paraId="73056BEE" w14:textId="77777777" w:rsidR="00811DC1" w:rsidRPr="00A927BC" w:rsidRDefault="00811DC1" w:rsidP="00811DC1">
      <w:pPr>
        <w:spacing w:after="0" w:line="240" w:lineRule="auto"/>
        <w:jc w:val="left"/>
        <w:rPr>
          <w:rFonts w:ascii="Tahoma" w:hAnsi="Tahoma"/>
          <w:snapToGrid w:val="0"/>
          <w:sz w:val="24"/>
          <w:szCs w:val="20"/>
        </w:rPr>
      </w:pPr>
    </w:p>
    <w:p w14:paraId="320A7549" w14:textId="77777777" w:rsidR="00811DC1" w:rsidRPr="00A927BC" w:rsidRDefault="00811DC1" w:rsidP="00811DC1">
      <w:pPr>
        <w:spacing w:line="240" w:lineRule="auto"/>
        <w:jc w:val="left"/>
        <w:rPr>
          <w:rFonts w:ascii="Tahoma" w:hAnsi="Tahoma"/>
          <w:snapToGrid w:val="0"/>
          <w:sz w:val="24"/>
          <w:szCs w:val="20"/>
        </w:rPr>
      </w:pPr>
      <w:r w:rsidRPr="00A927BC">
        <w:rPr>
          <w:rFonts w:ascii="Tahoma" w:hAnsi="Tahoma"/>
          <w:snapToGrid w:val="0"/>
          <w:sz w:val="24"/>
          <w:szCs w:val="20"/>
        </w:rPr>
        <w:t xml:space="preserve">The base unit of the APH SMART Brailler by Perkins is the </w:t>
      </w:r>
      <w:r w:rsidRPr="00A927BC">
        <w:rPr>
          <w:rFonts w:ascii="Tahoma" w:hAnsi="Tahoma"/>
          <w:bCs/>
          <w:snapToGrid w:val="0"/>
          <w:sz w:val="24"/>
          <w:szCs w:val="20"/>
        </w:rPr>
        <w:t xml:space="preserve">Perkins-APH Brailler Version 2. The SMART Brailler </w:t>
      </w:r>
      <w:r w:rsidRPr="00A927BC">
        <w:rPr>
          <w:rFonts w:ascii="Tahoma" w:hAnsi="Tahoma"/>
          <w:snapToGrid w:val="0"/>
          <w:sz w:val="24"/>
          <w:szCs w:val="20"/>
        </w:rPr>
        <w:t>has a removable, rechargeable battery; a power switch; a power adapter port; and a module attached to the front of the brailler that includes a 4-inch color video screen, a speaker, and the other items shown in the following diagram.</w:t>
      </w:r>
    </w:p>
    <w:p w14:paraId="564233AE" w14:textId="77777777" w:rsidR="00811DC1" w:rsidRPr="00A927BC" w:rsidRDefault="00811DC1" w:rsidP="00811DC1">
      <w:pPr>
        <w:spacing w:line="240" w:lineRule="auto"/>
        <w:jc w:val="left"/>
        <w:rPr>
          <w:rFonts w:ascii="Tahoma" w:hAnsi="Tahoma"/>
          <w:bCs/>
          <w:snapToGrid w:val="0"/>
          <w:sz w:val="24"/>
          <w:szCs w:val="20"/>
        </w:rPr>
      </w:pPr>
      <w:r w:rsidRPr="00A927BC">
        <w:rPr>
          <w:noProof/>
        </w:rPr>
        <w:lastRenderedPageBreak/>
        <w:drawing>
          <wp:inline distT="0" distB="0" distL="0" distR="0" wp14:anchorId="1B6BD4D1" wp14:editId="690A0023">
            <wp:extent cx="5319399" cy="4379495"/>
            <wp:effectExtent l="0" t="0" r="0" b="2540"/>
            <wp:docPr id="13" name="719c256b-111b-41e1-b8cf-dbd64875f5eb" descr="Diagram shows four Quick Buttons: (1) Screen Off, Screen On; (2) SimBraille Mode or Large Print Mode; (3) Uncontracted Mode or Contracted Mode; and (4) Speak Letters, Words, Letters and Words, Lines, Everything or Speech Off. Other features identified are Menu Button, Headphone Jack, Volume Buttons, USB Outlet, Select Button, and Navigation Buttons (Left, Right, Up, D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c256b-111b-41e1-b8cf-dbd64875f5eb" descr="cid:E58277CC-1096-43A8-A758-880CCC0D252B@aph.org"/>
                    <pic:cNvPicPr>
                      <a:picLocks noChangeAspect="1" noChangeArrowheads="1"/>
                    </pic:cNvPicPr>
                  </pic:nvPicPr>
                  <pic:blipFill>
                    <a:blip r:embed="rId127" r:link="rId128" cstate="email"/>
                    <a:srcRect/>
                    <a:stretch>
                      <a:fillRect/>
                    </a:stretch>
                  </pic:blipFill>
                  <pic:spPr bwMode="auto">
                    <a:xfrm>
                      <a:off x="0" y="0"/>
                      <a:ext cx="5324684" cy="4383846"/>
                    </a:xfrm>
                    <a:prstGeom prst="rect">
                      <a:avLst/>
                    </a:prstGeom>
                    <a:noFill/>
                    <a:ln w="9525">
                      <a:noFill/>
                      <a:miter lim="800000"/>
                      <a:headEnd/>
                      <a:tailEnd/>
                    </a:ln>
                  </pic:spPr>
                </pic:pic>
              </a:graphicData>
            </a:graphic>
          </wp:inline>
        </w:drawing>
      </w:r>
    </w:p>
    <w:p w14:paraId="683DEEA8" w14:textId="77777777" w:rsidR="00811DC1" w:rsidRPr="00A927BC"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rPr>
        <w:t>The video screen displays menus and visual feedback when someone is brailling. During braille entry, the screen can display SimBraille and large print, just large print, or be turned off.</w:t>
      </w:r>
    </w:p>
    <w:p w14:paraId="2AF99453" w14:textId="77777777" w:rsidR="00811DC1" w:rsidRPr="00A927BC" w:rsidRDefault="00811DC1" w:rsidP="00811DC1">
      <w:pPr>
        <w:numPr>
          <w:ilvl w:val="0"/>
          <w:numId w:val="10"/>
        </w:numPr>
        <w:spacing w:after="0" w:line="240" w:lineRule="auto"/>
        <w:jc w:val="left"/>
        <w:rPr>
          <w:rFonts w:ascii="Tahoma" w:hAnsi="Tahoma"/>
          <w:bCs/>
          <w:snapToGrid w:val="0"/>
          <w:sz w:val="24"/>
          <w:szCs w:val="20"/>
          <w:lang w:bidi="en-US"/>
        </w:rPr>
      </w:pPr>
      <w:r w:rsidRPr="00A927BC">
        <w:rPr>
          <w:rFonts w:ascii="Tahoma" w:hAnsi="Tahoma"/>
          <w:bCs/>
          <w:snapToGrid w:val="0"/>
          <w:sz w:val="24"/>
          <w:szCs w:val="20"/>
          <w:lang w:bidi="en-US"/>
        </w:rPr>
        <w:t>SimBraille mode shows six simulated braille cells above their corresponding print characters in 42-point type.</w:t>
      </w:r>
    </w:p>
    <w:p w14:paraId="43BC0034" w14:textId="77777777" w:rsidR="00811DC1" w:rsidRPr="00A927BC" w:rsidRDefault="00811DC1" w:rsidP="00811DC1">
      <w:pPr>
        <w:numPr>
          <w:ilvl w:val="0"/>
          <w:numId w:val="10"/>
        </w:numPr>
        <w:spacing w:after="0" w:line="240" w:lineRule="auto"/>
        <w:jc w:val="left"/>
        <w:rPr>
          <w:rFonts w:ascii="Tahoma" w:hAnsi="Tahoma"/>
          <w:bCs/>
          <w:snapToGrid w:val="0"/>
          <w:sz w:val="24"/>
          <w:szCs w:val="20"/>
          <w:lang w:bidi="en-US"/>
        </w:rPr>
      </w:pPr>
      <w:r w:rsidRPr="00A927BC">
        <w:rPr>
          <w:rFonts w:ascii="Tahoma" w:hAnsi="Tahoma"/>
          <w:bCs/>
          <w:snapToGrid w:val="0"/>
          <w:sz w:val="24"/>
          <w:szCs w:val="20"/>
          <w:lang w:bidi="en-US"/>
        </w:rPr>
        <w:t xml:space="preserve">In Large Print mode, the SimBraille is replaced by four large print characters in 70-point type. </w:t>
      </w:r>
    </w:p>
    <w:p w14:paraId="1E60B2BE" w14:textId="77777777" w:rsidR="00811DC1" w:rsidRPr="00A927BC" w:rsidRDefault="00811DC1" w:rsidP="00811DC1">
      <w:pPr>
        <w:spacing w:after="0" w:line="240" w:lineRule="auto"/>
        <w:jc w:val="left"/>
        <w:rPr>
          <w:rFonts w:ascii="Tahoma" w:hAnsi="Tahoma"/>
          <w:bCs/>
          <w:snapToGrid w:val="0"/>
          <w:sz w:val="24"/>
          <w:szCs w:val="20"/>
          <w:lang w:bidi="en-US"/>
        </w:rPr>
      </w:pPr>
    </w:p>
    <w:p w14:paraId="7EB5F36B" w14:textId="77777777" w:rsidR="00811DC1" w:rsidRPr="00A927BC" w:rsidRDefault="00811DC1" w:rsidP="00811DC1">
      <w:pPr>
        <w:spacing w:after="0" w:line="240" w:lineRule="auto"/>
        <w:jc w:val="left"/>
        <w:rPr>
          <w:rFonts w:ascii="Tahoma" w:hAnsi="Tahoma"/>
          <w:bCs/>
          <w:snapToGrid w:val="0"/>
          <w:sz w:val="24"/>
          <w:szCs w:val="20"/>
          <w:lang w:bidi="en-US"/>
        </w:rPr>
      </w:pPr>
      <w:r w:rsidRPr="00A927BC">
        <w:rPr>
          <w:rFonts w:ascii="Tahoma" w:hAnsi="Tahoma"/>
          <w:bCs/>
          <w:snapToGrid w:val="0"/>
          <w:sz w:val="24"/>
          <w:szCs w:val="20"/>
          <w:lang w:bidi="en-US"/>
        </w:rPr>
        <w:t>Both modes display a full line of 28 print characters at the bottom of the screen in 12-point type. When the brailler is set for contracted braille, words containing contractions are underlined in this line.</w:t>
      </w:r>
    </w:p>
    <w:p w14:paraId="25484C41" w14:textId="77777777" w:rsidR="00811DC1" w:rsidRPr="00A927BC" w:rsidRDefault="00811DC1" w:rsidP="00811DC1">
      <w:pPr>
        <w:spacing w:after="0" w:line="240" w:lineRule="auto"/>
        <w:jc w:val="left"/>
        <w:rPr>
          <w:rFonts w:ascii="Tahoma" w:hAnsi="Tahoma"/>
          <w:bCs/>
          <w:snapToGrid w:val="0"/>
          <w:sz w:val="24"/>
          <w:szCs w:val="20"/>
          <w:lang w:bidi="en-US"/>
        </w:rPr>
      </w:pPr>
    </w:p>
    <w:p w14:paraId="61A2212B" w14:textId="77777777" w:rsidR="00811DC1" w:rsidRPr="00A927BC" w:rsidRDefault="00811DC1" w:rsidP="00811DC1">
      <w:pPr>
        <w:spacing w:after="0" w:line="240" w:lineRule="auto"/>
        <w:jc w:val="left"/>
        <w:rPr>
          <w:rFonts w:ascii="Tahoma" w:hAnsi="Tahoma"/>
          <w:bCs/>
          <w:snapToGrid w:val="0"/>
          <w:sz w:val="24"/>
          <w:szCs w:val="20"/>
          <w:lang w:bidi="en-US"/>
        </w:rPr>
      </w:pPr>
      <w:r w:rsidRPr="00A927BC">
        <w:rPr>
          <w:rFonts w:ascii="Tahoma" w:hAnsi="Tahoma"/>
          <w:bCs/>
          <w:snapToGrid w:val="0"/>
          <w:sz w:val="24"/>
          <w:szCs w:val="20"/>
          <w:lang w:bidi="en-US"/>
        </w:rPr>
        <w:t>The four Quick Buttons perform the following functions:</w:t>
      </w:r>
    </w:p>
    <w:p w14:paraId="23DF5A5F" w14:textId="77777777" w:rsidR="00811DC1" w:rsidRPr="00A927BC" w:rsidRDefault="00811DC1" w:rsidP="00811DC1">
      <w:pPr>
        <w:numPr>
          <w:ilvl w:val="0"/>
          <w:numId w:val="11"/>
        </w:numPr>
        <w:spacing w:after="0" w:line="240" w:lineRule="auto"/>
        <w:jc w:val="left"/>
        <w:rPr>
          <w:rFonts w:ascii="Tahoma" w:hAnsi="Tahoma"/>
          <w:bCs/>
          <w:snapToGrid w:val="0"/>
          <w:sz w:val="24"/>
          <w:szCs w:val="20"/>
          <w:lang w:bidi="en-US"/>
        </w:rPr>
      </w:pPr>
      <w:r w:rsidRPr="00A927BC">
        <w:rPr>
          <w:rFonts w:ascii="Tahoma" w:hAnsi="Tahoma"/>
          <w:bCs/>
          <w:snapToGrid w:val="0"/>
          <w:sz w:val="24"/>
          <w:szCs w:val="20"/>
          <w:lang w:bidi="en-US"/>
        </w:rPr>
        <w:t>Turn the screen on or off</w:t>
      </w:r>
    </w:p>
    <w:p w14:paraId="4A9AA9A1" w14:textId="77777777" w:rsidR="00811DC1" w:rsidRPr="00A927BC" w:rsidRDefault="00811DC1" w:rsidP="00811DC1">
      <w:pPr>
        <w:numPr>
          <w:ilvl w:val="0"/>
          <w:numId w:val="11"/>
        </w:numPr>
        <w:spacing w:after="0" w:line="240" w:lineRule="auto"/>
        <w:jc w:val="left"/>
        <w:rPr>
          <w:rFonts w:ascii="Tahoma" w:hAnsi="Tahoma"/>
          <w:bCs/>
          <w:snapToGrid w:val="0"/>
          <w:sz w:val="24"/>
          <w:szCs w:val="20"/>
          <w:lang w:bidi="en-US"/>
        </w:rPr>
      </w:pPr>
      <w:r w:rsidRPr="00A927BC">
        <w:rPr>
          <w:rFonts w:ascii="Tahoma" w:hAnsi="Tahoma"/>
          <w:bCs/>
          <w:snapToGrid w:val="0"/>
          <w:sz w:val="24"/>
          <w:szCs w:val="20"/>
          <w:lang w:bidi="en-US"/>
        </w:rPr>
        <w:t>Toggle the screen display between SimBraille mode and Large Print mode</w:t>
      </w:r>
    </w:p>
    <w:p w14:paraId="2A6A6B64" w14:textId="77777777" w:rsidR="00811DC1" w:rsidRPr="00A927BC" w:rsidRDefault="00811DC1" w:rsidP="00811DC1">
      <w:pPr>
        <w:numPr>
          <w:ilvl w:val="0"/>
          <w:numId w:val="11"/>
        </w:numPr>
        <w:spacing w:after="0" w:line="240" w:lineRule="auto"/>
        <w:jc w:val="left"/>
        <w:rPr>
          <w:rFonts w:ascii="Tahoma" w:hAnsi="Tahoma"/>
          <w:bCs/>
          <w:snapToGrid w:val="0"/>
          <w:sz w:val="24"/>
          <w:szCs w:val="20"/>
          <w:lang w:bidi="en-US"/>
        </w:rPr>
      </w:pPr>
      <w:r w:rsidRPr="00A927BC">
        <w:rPr>
          <w:rFonts w:ascii="Tahoma" w:hAnsi="Tahoma"/>
          <w:bCs/>
          <w:snapToGrid w:val="0"/>
          <w:sz w:val="24"/>
          <w:szCs w:val="20"/>
          <w:lang w:bidi="en-US"/>
        </w:rPr>
        <w:t>Toggle the braille translation between contracted braille and uncontracted braille</w:t>
      </w:r>
    </w:p>
    <w:p w14:paraId="4FA6B65E" w14:textId="77777777" w:rsidR="00811DC1" w:rsidRPr="00A927BC" w:rsidRDefault="00811DC1" w:rsidP="00811DC1">
      <w:pPr>
        <w:numPr>
          <w:ilvl w:val="0"/>
          <w:numId w:val="11"/>
        </w:numPr>
        <w:spacing w:after="0" w:line="240" w:lineRule="auto"/>
        <w:jc w:val="left"/>
        <w:rPr>
          <w:rFonts w:ascii="Tahoma" w:hAnsi="Tahoma"/>
          <w:bCs/>
          <w:snapToGrid w:val="0"/>
          <w:sz w:val="24"/>
          <w:szCs w:val="20"/>
          <w:lang w:bidi="en-US"/>
        </w:rPr>
      </w:pPr>
      <w:r w:rsidRPr="00A927BC">
        <w:rPr>
          <w:rFonts w:ascii="Tahoma" w:hAnsi="Tahoma"/>
          <w:bCs/>
          <w:snapToGrid w:val="0"/>
          <w:sz w:val="24"/>
          <w:szCs w:val="20"/>
          <w:lang w:bidi="en-US"/>
        </w:rPr>
        <w:t>Change the speech feedback during braille entry to one of the following options: Speak Letters, Speak Words, Speak Letters and Words, Speak Lines, or Speak Everything</w:t>
      </w:r>
    </w:p>
    <w:p w14:paraId="49AF0239" w14:textId="77777777" w:rsidR="00811DC1" w:rsidRPr="00A927BC" w:rsidRDefault="00811DC1" w:rsidP="00811DC1">
      <w:pPr>
        <w:spacing w:after="0" w:line="240" w:lineRule="auto"/>
        <w:jc w:val="left"/>
        <w:rPr>
          <w:rFonts w:ascii="Tahoma" w:hAnsi="Tahoma"/>
          <w:bCs/>
          <w:snapToGrid w:val="0"/>
          <w:sz w:val="24"/>
          <w:szCs w:val="20"/>
          <w:lang w:bidi="en-US"/>
        </w:rPr>
      </w:pPr>
    </w:p>
    <w:p w14:paraId="59F528E3" w14:textId="77777777" w:rsidR="00811DC1" w:rsidRPr="00A927BC" w:rsidRDefault="00811DC1" w:rsidP="00811DC1">
      <w:pPr>
        <w:spacing w:after="0" w:line="240" w:lineRule="auto"/>
        <w:jc w:val="left"/>
        <w:rPr>
          <w:rFonts w:ascii="Tahoma" w:hAnsi="Tahoma"/>
          <w:bCs/>
          <w:snapToGrid w:val="0"/>
          <w:sz w:val="24"/>
          <w:szCs w:val="20"/>
          <w:lang w:bidi="en-US"/>
        </w:rPr>
      </w:pPr>
      <w:r w:rsidRPr="00A927BC">
        <w:rPr>
          <w:rFonts w:ascii="Tahoma" w:hAnsi="Tahoma"/>
          <w:bCs/>
          <w:snapToGrid w:val="0"/>
          <w:sz w:val="24"/>
          <w:szCs w:val="20"/>
          <w:lang w:bidi="en-US"/>
        </w:rPr>
        <w:lastRenderedPageBreak/>
        <w:t>There are other settings that can be changed within the menus on the brailler. There are three text-to-speech voices available on the brailler and six color combination options for the display. The brightness of the display can be adjusted, and there are several options for the screen timer that turns the screen off if the brailler is not in use.</w:t>
      </w:r>
    </w:p>
    <w:p w14:paraId="2D2E60B0" w14:textId="77777777" w:rsidR="00811DC1" w:rsidRPr="00A927BC" w:rsidRDefault="00811DC1" w:rsidP="00811DC1">
      <w:pPr>
        <w:spacing w:after="0" w:line="240" w:lineRule="auto"/>
        <w:jc w:val="left"/>
        <w:rPr>
          <w:rFonts w:ascii="Tahoma" w:hAnsi="Tahoma"/>
          <w:snapToGrid w:val="0"/>
          <w:sz w:val="24"/>
          <w:szCs w:val="20"/>
        </w:rPr>
      </w:pPr>
    </w:p>
    <w:p w14:paraId="673FF9B5" w14:textId="77777777" w:rsidR="00811DC1" w:rsidRPr="00A927BC"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lang w:bidi="en-US"/>
        </w:rPr>
        <w:t>In addition to showing what is being brailled in print on the screen, t</w:t>
      </w:r>
      <w:r w:rsidRPr="00A927BC">
        <w:rPr>
          <w:rFonts w:ascii="Tahoma" w:hAnsi="Tahoma"/>
          <w:snapToGrid w:val="0"/>
          <w:sz w:val="24"/>
          <w:szCs w:val="20"/>
        </w:rPr>
        <w:t xml:space="preserve">he </w:t>
      </w:r>
      <w:r w:rsidRPr="00A927BC">
        <w:rPr>
          <w:rFonts w:ascii="Tahoma" w:hAnsi="Tahoma"/>
          <w:snapToGrid w:val="0"/>
          <w:sz w:val="24"/>
          <w:szCs w:val="20"/>
          <w:lang w:bidi="en-US"/>
        </w:rPr>
        <w:t xml:space="preserve">brailler stores the print in a text file. The text file </w:t>
      </w:r>
      <w:r w:rsidRPr="00A927BC">
        <w:rPr>
          <w:rFonts w:ascii="Tahoma" w:hAnsi="Tahoma"/>
          <w:snapToGrid w:val="0"/>
          <w:sz w:val="24"/>
          <w:szCs w:val="20"/>
        </w:rPr>
        <w:t>can be saved in the brailler’s internal memory or to a USB drive. The text file can be transferred to a personal computer via the USB drive and saved, printed, edited, or e-mailed as needed (e.g., to a teacher or parent). A file can also be printed directly from the brailler to a printer with a USB port via a USB cable compatible with the brailler (USB A type) and the printer.</w:t>
      </w:r>
    </w:p>
    <w:p w14:paraId="1C5B7052" w14:textId="77777777" w:rsidR="00811DC1" w:rsidRPr="00A927BC" w:rsidRDefault="00811DC1" w:rsidP="00811DC1">
      <w:pPr>
        <w:spacing w:after="0" w:line="240" w:lineRule="auto"/>
        <w:jc w:val="left"/>
        <w:rPr>
          <w:rFonts w:ascii="Tahoma" w:hAnsi="Tahoma"/>
          <w:snapToGrid w:val="0"/>
          <w:sz w:val="24"/>
          <w:szCs w:val="20"/>
        </w:rPr>
      </w:pPr>
    </w:p>
    <w:p w14:paraId="7AF0ABEA" w14:textId="77777777" w:rsidR="00811DC1" w:rsidRPr="00A927BC"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rPr>
        <w:t>Up to 30 user accounts can be created on the brailler through the User’s Menu. The default user name and account is “Guest.” Each user account can have its own settings as described above. A file saved in the brailler’s internal memory can only be retrieved when the brailler is set to the same user as it was when the file was saved.</w:t>
      </w:r>
    </w:p>
    <w:p w14:paraId="7E001DB3" w14:textId="77777777" w:rsidR="00811DC1" w:rsidRPr="00A927BC" w:rsidRDefault="00811DC1" w:rsidP="00811DC1">
      <w:pPr>
        <w:spacing w:after="0" w:line="240" w:lineRule="auto"/>
        <w:jc w:val="left"/>
        <w:rPr>
          <w:rFonts w:ascii="Tahoma" w:hAnsi="Tahoma"/>
          <w:snapToGrid w:val="0"/>
          <w:sz w:val="24"/>
          <w:szCs w:val="20"/>
        </w:rPr>
      </w:pPr>
    </w:p>
    <w:p w14:paraId="6580593B" w14:textId="77777777" w:rsidR="00811DC1" w:rsidRPr="00A927BC"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rPr>
        <w:t>An audio tour, available in the Welcome menu on the brailler, provides an introduction to the brailler and most of the features and functions described above.</w:t>
      </w:r>
    </w:p>
    <w:p w14:paraId="07EC1A5B" w14:textId="77777777" w:rsidR="00811DC1" w:rsidRPr="00A927BC" w:rsidRDefault="00811DC1" w:rsidP="00811DC1">
      <w:pPr>
        <w:spacing w:after="0" w:line="240" w:lineRule="auto"/>
        <w:jc w:val="left"/>
        <w:rPr>
          <w:rFonts w:ascii="Tahoma" w:hAnsi="Tahoma"/>
          <w:snapToGrid w:val="0"/>
          <w:sz w:val="24"/>
          <w:szCs w:val="20"/>
        </w:rPr>
      </w:pPr>
    </w:p>
    <w:p w14:paraId="07BBDA72" w14:textId="77777777" w:rsidR="00811DC1" w:rsidRPr="00A927BC"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u w:val="single"/>
        </w:rPr>
        <w:t>Relevance</w:t>
      </w:r>
      <w:r w:rsidRPr="00A927BC">
        <w:rPr>
          <w:rFonts w:ascii="Tahoma" w:hAnsi="Tahoma"/>
          <w:snapToGrid w:val="0"/>
          <w:sz w:val="24"/>
          <w:szCs w:val="20"/>
        </w:rPr>
        <w:t xml:space="preserve"> </w:t>
      </w:r>
    </w:p>
    <w:p w14:paraId="4CB80288" w14:textId="77777777" w:rsidR="00811DC1" w:rsidRPr="00A927BC"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rPr>
        <w:t xml:space="preserve">The SMART Brailler provides immediate feedback to a child or adult who is learning braille via text to speech and a screen that displays </w:t>
      </w:r>
      <w:r w:rsidRPr="00A927BC">
        <w:rPr>
          <w:rFonts w:ascii="Tahoma" w:hAnsi="Tahoma"/>
          <w:snapToGrid w:val="0"/>
          <w:sz w:val="24"/>
          <w:szCs w:val="20"/>
          <w:lang w:bidi="en-US"/>
        </w:rPr>
        <w:t>SimBraille and large print of what is brailled in uncontracted or contracted braille. This audio and visual feedback also provides information about what a student is brailling for someone who does not know braille, including parents and general education teachers.</w:t>
      </w:r>
    </w:p>
    <w:p w14:paraId="4A46014F" w14:textId="77777777" w:rsidR="00811DC1" w:rsidRPr="00A927BC" w:rsidRDefault="00811DC1" w:rsidP="00811DC1">
      <w:pPr>
        <w:spacing w:after="0" w:line="240" w:lineRule="auto"/>
        <w:jc w:val="left"/>
        <w:rPr>
          <w:rFonts w:ascii="Tahoma" w:hAnsi="Tahoma"/>
          <w:snapToGrid w:val="0"/>
          <w:sz w:val="24"/>
          <w:szCs w:val="20"/>
        </w:rPr>
      </w:pPr>
    </w:p>
    <w:p w14:paraId="7AAD0EBC" w14:textId="77777777" w:rsidR="00811DC1" w:rsidRPr="00A927BC"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u w:val="single"/>
        </w:rPr>
        <w:t>Research</w:t>
      </w:r>
    </w:p>
    <w:p w14:paraId="5C1B36BC" w14:textId="44E98E8A" w:rsidR="00811DC1" w:rsidRPr="00A927BC"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rPr>
        <w:t xml:space="preserve">During 2011, Research Department staff met to test the functions of prototypes of the brailler and recommend improvements to Perkins and PDT personnel. Members of the Research Department also took different prototype versions to the Kentucky School for the Blind (KSB) </w:t>
      </w:r>
      <w:r>
        <w:rPr>
          <w:rFonts w:ascii="Tahoma" w:hAnsi="Tahoma"/>
          <w:snapToGrid w:val="0"/>
          <w:sz w:val="24"/>
          <w:szCs w:val="20"/>
        </w:rPr>
        <w:t>3</w:t>
      </w:r>
      <w:r w:rsidRPr="00A927BC">
        <w:rPr>
          <w:rFonts w:ascii="Tahoma" w:hAnsi="Tahoma"/>
          <w:snapToGrid w:val="0"/>
          <w:sz w:val="24"/>
          <w:szCs w:val="20"/>
        </w:rPr>
        <w:t xml:space="preserve"> times during the year to test with young students who are visually impaired. Perkins and PDT also began development of a software application (app) to provide additional exercises for students being instructed using the Building on Patterns (BOP) Kindergarten curriculum.</w:t>
      </w:r>
    </w:p>
    <w:p w14:paraId="1B0FAEA1" w14:textId="77777777" w:rsidR="00811DC1" w:rsidRPr="00A927BC" w:rsidRDefault="00811DC1" w:rsidP="00811DC1">
      <w:pPr>
        <w:spacing w:after="0" w:line="240" w:lineRule="auto"/>
        <w:jc w:val="left"/>
        <w:rPr>
          <w:rFonts w:ascii="Tahoma" w:hAnsi="Tahoma"/>
          <w:snapToGrid w:val="0"/>
          <w:sz w:val="24"/>
          <w:szCs w:val="20"/>
        </w:rPr>
      </w:pPr>
    </w:p>
    <w:p w14:paraId="43AB1248" w14:textId="77777777" w:rsidR="00811DC1" w:rsidRPr="00A927BC"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rPr>
        <w:t>In January 2012, the BOP writers were asked to participate in testing and give input on the SMART Brailler. Three of the writers who had young students learning braille were shipped braillers that contained changes and improvements from the earlier prototypes. The writers gave feedback on the braillers’ functions to Perkins. In June 2012, during the Building on Patterns and Braille Literacy Meeting, Perkins brought several SMART Braillers to APH. The BOP writers, consultants, and Research personnel worked with the braillers; a list of issues and comments was created for Perkins and PDT to address.</w:t>
      </w:r>
    </w:p>
    <w:p w14:paraId="14E92C0D" w14:textId="77777777" w:rsidR="00811DC1" w:rsidRPr="00A927BC" w:rsidRDefault="00811DC1" w:rsidP="00811DC1">
      <w:pPr>
        <w:spacing w:after="0" w:line="240" w:lineRule="auto"/>
        <w:jc w:val="left"/>
        <w:rPr>
          <w:rFonts w:ascii="Tahoma" w:hAnsi="Tahoma"/>
          <w:snapToGrid w:val="0"/>
          <w:sz w:val="24"/>
          <w:szCs w:val="20"/>
        </w:rPr>
      </w:pPr>
    </w:p>
    <w:p w14:paraId="504BA4AC" w14:textId="77777777" w:rsidR="00811DC1" w:rsidRPr="00A927BC"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rPr>
        <w:lastRenderedPageBreak/>
        <w:t>Two separate field tests were conducted with the SMART Brailler. The first field test was a Perkins and APH joint field test of the braillers begun the third week of August 2012, and continued through the end of October 2012. APH sent braillers to five teachers of students who are blind or visually impaired (TVIs), and Perkins sent braillers to three TVIs who are writers for BOP Second Edition. The TVIs are located in California (2), Colorado, Florida, Indiana, Maryland, Missouri, and Oregon. All the field evaluators except one used the braillers with at least one student learning braille at the kindergarten, first, or second grade level. The evaluators were asked to complete a workbook of exercises themselves, work with a student to complete another set of exercises, work with a student and the BOP Kindergarten App, and provide comments about their experiences with the brailler. They were also asked to ship the electronic files and embossed pages from their work back with the brailler at the end of the field test. One update to the brailler’s core firmware was provided to the field testers during their evaluation period.</w:t>
      </w:r>
    </w:p>
    <w:p w14:paraId="00F92BF0" w14:textId="77777777" w:rsidR="00811DC1" w:rsidRPr="00A927BC" w:rsidRDefault="00811DC1" w:rsidP="00811DC1">
      <w:pPr>
        <w:spacing w:after="0" w:line="240" w:lineRule="auto"/>
        <w:jc w:val="left"/>
        <w:rPr>
          <w:rFonts w:ascii="Tahoma" w:hAnsi="Tahoma"/>
          <w:snapToGrid w:val="0"/>
          <w:sz w:val="24"/>
          <w:szCs w:val="20"/>
        </w:rPr>
      </w:pPr>
    </w:p>
    <w:p w14:paraId="7217344E" w14:textId="77777777" w:rsidR="00811DC1" w:rsidRPr="00A927BC"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rPr>
        <w:t xml:space="preserve">Comments from the field evaluators were reviewed and compared to the electronic files and embossed pages where relevant. Issues with the braillers’ performance based on these comparisons and the feedback from the field evaluators were compiled to be addressed in future updates to the brailler. Perkins and PDT made updates to the firmware based on the field test and discussions with APH personnel. </w:t>
      </w:r>
    </w:p>
    <w:p w14:paraId="7F3E9549" w14:textId="77777777" w:rsidR="00811DC1" w:rsidRPr="00A927BC" w:rsidRDefault="00811DC1" w:rsidP="00811DC1">
      <w:pPr>
        <w:spacing w:after="0" w:line="240" w:lineRule="auto"/>
        <w:jc w:val="left"/>
        <w:rPr>
          <w:rFonts w:ascii="Tahoma" w:hAnsi="Tahoma"/>
          <w:snapToGrid w:val="0"/>
          <w:sz w:val="24"/>
          <w:szCs w:val="20"/>
        </w:rPr>
      </w:pPr>
    </w:p>
    <w:p w14:paraId="1EF20E21" w14:textId="77777777" w:rsidR="00811DC1" w:rsidRPr="00A927BC"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rPr>
        <w:t>APH conducted a second field test late December 2012 through early February 2013 with braillers loaded with another updated version of the firmware. The TVIs for this field test were referred to APH by Ex Officio Trustees who are members or former members of the Educational Products Advisory Committee and are located in Kansas, Michigan, New Mexico, New York, Ohio, and Vermont. These evaluators also worked with at least one student learning braille at the kindergarten, first, or second grade level. An updated brailler was also sent back to one of the BOP writers in California who participated in the first field test. This test process was similar to that of the first field test (described in the Research section of this project report), but also included instructions for the teacher to use the brailler with a student in day-to-day activities with a student. In-house testing was also done at APH. The field testers documented specific examples of instances where the speech or visual feedback did not match what was brailled.</w:t>
      </w:r>
    </w:p>
    <w:p w14:paraId="4714BE29" w14:textId="77777777" w:rsidR="00811DC1" w:rsidRPr="00A927BC" w:rsidRDefault="00811DC1" w:rsidP="00811DC1">
      <w:pPr>
        <w:spacing w:after="0" w:line="240" w:lineRule="auto"/>
        <w:jc w:val="left"/>
        <w:rPr>
          <w:rFonts w:ascii="Tahoma" w:hAnsi="Tahoma"/>
          <w:snapToGrid w:val="0"/>
          <w:sz w:val="24"/>
          <w:szCs w:val="20"/>
        </w:rPr>
      </w:pPr>
    </w:p>
    <w:p w14:paraId="01D01140" w14:textId="77777777" w:rsidR="00811DC1" w:rsidRPr="00A927BC" w:rsidRDefault="00811DC1" w:rsidP="00811DC1">
      <w:pPr>
        <w:spacing w:after="0" w:line="240" w:lineRule="auto"/>
        <w:jc w:val="left"/>
        <w:rPr>
          <w:rFonts w:ascii="Tahoma" w:hAnsi="Tahoma"/>
          <w:b/>
          <w:snapToGrid w:val="0"/>
          <w:sz w:val="24"/>
          <w:szCs w:val="20"/>
        </w:rPr>
      </w:pPr>
      <w:r w:rsidRPr="00A927BC">
        <w:rPr>
          <w:rFonts w:ascii="Tahoma" w:hAnsi="Tahoma"/>
          <w:b/>
          <w:snapToGrid w:val="0"/>
          <w:sz w:val="24"/>
          <w:szCs w:val="20"/>
        </w:rPr>
        <w:t>Summarized Ratings from Field Testers on Feedback Features</w:t>
      </w:r>
    </w:p>
    <w:p w14:paraId="26327C60" w14:textId="77777777" w:rsidR="00811DC1" w:rsidRPr="00A927BC" w:rsidRDefault="00811DC1" w:rsidP="00811DC1">
      <w:pPr>
        <w:spacing w:after="0" w:line="240" w:lineRule="auto"/>
        <w:jc w:val="left"/>
        <w:rPr>
          <w:rFonts w:ascii="Tahoma" w:hAnsi="Tahoma"/>
          <w:snapToGrid w:val="0"/>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1008"/>
      </w:tblGrid>
      <w:tr w:rsidR="00811DC1" w:rsidRPr="00A927BC" w14:paraId="40AC9C23" w14:textId="77777777" w:rsidTr="00811DC1">
        <w:tc>
          <w:tcPr>
            <w:tcW w:w="3438" w:type="dxa"/>
            <w:gridSpan w:val="2"/>
            <w:shd w:val="clear" w:color="auto" w:fill="FF0000"/>
          </w:tcPr>
          <w:p w14:paraId="79DA2439" w14:textId="77777777" w:rsidR="00811DC1" w:rsidRPr="00A927BC" w:rsidRDefault="00811DC1" w:rsidP="00A017B0">
            <w:pPr>
              <w:spacing w:after="0" w:line="240" w:lineRule="auto"/>
              <w:jc w:val="left"/>
              <w:rPr>
                <w:rFonts w:ascii="Tahoma" w:hAnsi="Tahoma"/>
                <w:b/>
                <w:snapToGrid w:val="0"/>
                <w:sz w:val="24"/>
                <w:szCs w:val="20"/>
              </w:rPr>
            </w:pPr>
            <w:r w:rsidRPr="00A927BC">
              <w:rPr>
                <w:rFonts w:ascii="Tahoma" w:hAnsi="Tahoma"/>
                <w:b/>
                <w:snapToGrid w:val="0"/>
                <w:sz w:val="24"/>
                <w:szCs w:val="20"/>
              </w:rPr>
              <w:t>Embossed Braille</w:t>
            </w:r>
          </w:p>
        </w:tc>
      </w:tr>
      <w:tr w:rsidR="00811DC1" w:rsidRPr="00A927BC" w14:paraId="3E429A6E" w14:textId="77777777" w:rsidTr="00811DC1">
        <w:tc>
          <w:tcPr>
            <w:tcW w:w="2430" w:type="dxa"/>
          </w:tcPr>
          <w:p w14:paraId="38EEC741" w14:textId="77777777" w:rsidR="00811DC1" w:rsidRPr="00A927BC" w:rsidRDefault="00811DC1" w:rsidP="00A017B0">
            <w:pPr>
              <w:spacing w:after="0" w:line="240" w:lineRule="auto"/>
              <w:jc w:val="left"/>
              <w:rPr>
                <w:rFonts w:ascii="Tahoma" w:hAnsi="Tahoma"/>
                <w:snapToGrid w:val="0"/>
                <w:sz w:val="24"/>
                <w:szCs w:val="20"/>
              </w:rPr>
            </w:pPr>
            <w:r w:rsidRPr="00A927BC">
              <w:rPr>
                <w:rFonts w:ascii="Tahoma" w:hAnsi="Tahoma"/>
                <w:snapToGrid w:val="0"/>
                <w:sz w:val="24"/>
                <w:szCs w:val="20"/>
              </w:rPr>
              <w:t>Good</w:t>
            </w:r>
          </w:p>
        </w:tc>
        <w:tc>
          <w:tcPr>
            <w:tcW w:w="1008" w:type="dxa"/>
          </w:tcPr>
          <w:p w14:paraId="3B5EC89A" w14:textId="77777777" w:rsidR="00811DC1" w:rsidRPr="00A927BC" w:rsidRDefault="00811DC1" w:rsidP="00A017B0">
            <w:pPr>
              <w:spacing w:after="0" w:line="240" w:lineRule="auto"/>
              <w:jc w:val="left"/>
              <w:rPr>
                <w:rFonts w:ascii="Tahoma" w:hAnsi="Tahoma"/>
                <w:snapToGrid w:val="0"/>
                <w:sz w:val="24"/>
                <w:szCs w:val="20"/>
              </w:rPr>
            </w:pPr>
            <w:r w:rsidRPr="00A927BC">
              <w:rPr>
                <w:rFonts w:ascii="Tahoma" w:hAnsi="Tahoma"/>
                <w:snapToGrid w:val="0"/>
                <w:sz w:val="24"/>
                <w:szCs w:val="20"/>
              </w:rPr>
              <w:t>6/6</w:t>
            </w:r>
          </w:p>
        </w:tc>
      </w:tr>
      <w:tr w:rsidR="00811DC1" w:rsidRPr="00A927BC" w14:paraId="3FA59D19" w14:textId="77777777" w:rsidTr="00811DC1">
        <w:tc>
          <w:tcPr>
            <w:tcW w:w="2430" w:type="dxa"/>
          </w:tcPr>
          <w:p w14:paraId="1C2B49AD" w14:textId="77777777" w:rsidR="00811DC1" w:rsidRPr="00A927BC" w:rsidRDefault="00811DC1" w:rsidP="00A017B0">
            <w:pPr>
              <w:spacing w:after="0" w:line="240" w:lineRule="auto"/>
              <w:jc w:val="left"/>
              <w:rPr>
                <w:rFonts w:ascii="Tahoma" w:hAnsi="Tahoma"/>
                <w:snapToGrid w:val="0"/>
                <w:sz w:val="24"/>
                <w:szCs w:val="20"/>
              </w:rPr>
            </w:pPr>
            <w:r w:rsidRPr="00A927BC">
              <w:rPr>
                <w:rFonts w:ascii="Tahoma" w:hAnsi="Tahoma"/>
                <w:snapToGrid w:val="0"/>
                <w:sz w:val="24"/>
                <w:szCs w:val="20"/>
              </w:rPr>
              <w:t>Satisfactory</w:t>
            </w:r>
          </w:p>
        </w:tc>
        <w:tc>
          <w:tcPr>
            <w:tcW w:w="1008" w:type="dxa"/>
          </w:tcPr>
          <w:p w14:paraId="43B631E9" w14:textId="77777777" w:rsidR="00811DC1" w:rsidRPr="00A927BC" w:rsidRDefault="00811DC1" w:rsidP="00A017B0">
            <w:pPr>
              <w:spacing w:after="0" w:line="240" w:lineRule="auto"/>
              <w:jc w:val="left"/>
              <w:rPr>
                <w:rFonts w:ascii="Tahoma" w:hAnsi="Tahoma"/>
                <w:snapToGrid w:val="0"/>
                <w:sz w:val="24"/>
                <w:szCs w:val="20"/>
              </w:rPr>
            </w:pPr>
          </w:p>
        </w:tc>
      </w:tr>
      <w:tr w:rsidR="00811DC1" w:rsidRPr="00A927BC" w14:paraId="267A8274" w14:textId="77777777" w:rsidTr="00811DC1">
        <w:tc>
          <w:tcPr>
            <w:tcW w:w="2430" w:type="dxa"/>
          </w:tcPr>
          <w:p w14:paraId="4F889FAC" w14:textId="77777777" w:rsidR="00811DC1" w:rsidRPr="00A927BC" w:rsidRDefault="00811DC1" w:rsidP="00A017B0">
            <w:pPr>
              <w:spacing w:after="0" w:line="240" w:lineRule="auto"/>
              <w:jc w:val="left"/>
              <w:rPr>
                <w:rFonts w:ascii="Tahoma" w:hAnsi="Tahoma"/>
                <w:snapToGrid w:val="0"/>
                <w:sz w:val="24"/>
                <w:szCs w:val="20"/>
              </w:rPr>
            </w:pPr>
            <w:r w:rsidRPr="00A927BC">
              <w:rPr>
                <w:rFonts w:ascii="Tahoma" w:hAnsi="Tahoma"/>
                <w:snapToGrid w:val="0"/>
                <w:sz w:val="24"/>
                <w:szCs w:val="20"/>
              </w:rPr>
              <w:t>Needs Improvement</w:t>
            </w:r>
          </w:p>
        </w:tc>
        <w:tc>
          <w:tcPr>
            <w:tcW w:w="1008" w:type="dxa"/>
          </w:tcPr>
          <w:p w14:paraId="47627049" w14:textId="77777777" w:rsidR="00811DC1" w:rsidRPr="00A927BC" w:rsidRDefault="00811DC1" w:rsidP="00A017B0">
            <w:pPr>
              <w:spacing w:after="0" w:line="240" w:lineRule="auto"/>
              <w:jc w:val="left"/>
              <w:rPr>
                <w:rFonts w:ascii="Tahoma" w:hAnsi="Tahoma"/>
                <w:snapToGrid w:val="0"/>
                <w:sz w:val="24"/>
                <w:szCs w:val="20"/>
              </w:rPr>
            </w:pPr>
          </w:p>
        </w:tc>
      </w:tr>
    </w:tbl>
    <w:p w14:paraId="44EB5F20" w14:textId="77777777" w:rsidR="00811DC1" w:rsidRPr="00A927BC" w:rsidRDefault="00811DC1" w:rsidP="00811DC1">
      <w:pPr>
        <w:spacing w:after="0" w:line="240" w:lineRule="auto"/>
        <w:jc w:val="left"/>
        <w:rPr>
          <w:rFonts w:ascii="Tahoma" w:hAnsi="Tahoma"/>
          <w:snapToGrid w:val="0"/>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1008"/>
      </w:tblGrid>
      <w:tr w:rsidR="00811DC1" w:rsidRPr="00A927BC" w14:paraId="542F554B" w14:textId="77777777" w:rsidTr="00811DC1">
        <w:tc>
          <w:tcPr>
            <w:tcW w:w="3438" w:type="dxa"/>
            <w:gridSpan w:val="2"/>
            <w:shd w:val="clear" w:color="auto" w:fill="FF0000"/>
          </w:tcPr>
          <w:p w14:paraId="14AD374E" w14:textId="77777777" w:rsidR="00811DC1" w:rsidRPr="00A927BC" w:rsidRDefault="00811DC1" w:rsidP="00A017B0">
            <w:pPr>
              <w:spacing w:after="0" w:line="240" w:lineRule="auto"/>
              <w:jc w:val="left"/>
              <w:rPr>
                <w:rFonts w:ascii="Tahoma" w:hAnsi="Tahoma"/>
                <w:b/>
                <w:snapToGrid w:val="0"/>
                <w:sz w:val="24"/>
                <w:szCs w:val="20"/>
              </w:rPr>
            </w:pPr>
            <w:r w:rsidRPr="00A927BC">
              <w:rPr>
                <w:rFonts w:ascii="Tahoma" w:hAnsi="Tahoma"/>
                <w:b/>
                <w:snapToGrid w:val="0"/>
                <w:sz w:val="24"/>
                <w:szCs w:val="20"/>
              </w:rPr>
              <w:t>Speech Feedback</w:t>
            </w:r>
          </w:p>
        </w:tc>
      </w:tr>
      <w:tr w:rsidR="00811DC1" w:rsidRPr="00A927BC" w14:paraId="3FC0CBE9" w14:textId="77777777" w:rsidTr="00811DC1">
        <w:tc>
          <w:tcPr>
            <w:tcW w:w="2430" w:type="dxa"/>
          </w:tcPr>
          <w:p w14:paraId="36E813A9" w14:textId="77777777" w:rsidR="00811DC1" w:rsidRPr="00A927BC" w:rsidRDefault="00811DC1" w:rsidP="00A017B0">
            <w:pPr>
              <w:spacing w:after="0" w:line="240" w:lineRule="auto"/>
              <w:jc w:val="left"/>
              <w:rPr>
                <w:rFonts w:ascii="Tahoma" w:hAnsi="Tahoma"/>
                <w:snapToGrid w:val="0"/>
                <w:sz w:val="24"/>
                <w:szCs w:val="20"/>
              </w:rPr>
            </w:pPr>
            <w:r w:rsidRPr="00A927BC">
              <w:rPr>
                <w:rFonts w:ascii="Tahoma" w:hAnsi="Tahoma"/>
                <w:snapToGrid w:val="0"/>
                <w:sz w:val="24"/>
                <w:szCs w:val="20"/>
              </w:rPr>
              <w:t>Good</w:t>
            </w:r>
          </w:p>
        </w:tc>
        <w:tc>
          <w:tcPr>
            <w:tcW w:w="1008" w:type="dxa"/>
          </w:tcPr>
          <w:p w14:paraId="00470614" w14:textId="77777777" w:rsidR="00811DC1" w:rsidRPr="00A927BC" w:rsidRDefault="00811DC1" w:rsidP="00A017B0">
            <w:pPr>
              <w:spacing w:after="0" w:line="240" w:lineRule="auto"/>
              <w:jc w:val="left"/>
              <w:rPr>
                <w:rFonts w:ascii="Tahoma" w:hAnsi="Tahoma"/>
                <w:snapToGrid w:val="0"/>
                <w:sz w:val="24"/>
                <w:szCs w:val="20"/>
              </w:rPr>
            </w:pPr>
            <w:r w:rsidRPr="00A927BC">
              <w:rPr>
                <w:rFonts w:ascii="Tahoma" w:hAnsi="Tahoma"/>
                <w:snapToGrid w:val="0"/>
                <w:sz w:val="24"/>
                <w:szCs w:val="20"/>
              </w:rPr>
              <w:t>2/6</w:t>
            </w:r>
          </w:p>
        </w:tc>
      </w:tr>
      <w:tr w:rsidR="00811DC1" w:rsidRPr="00A927BC" w14:paraId="5668DE1C" w14:textId="77777777" w:rsidTr="00811DC1">
        <w:tc>
          <w:tcPr>
            <w:tcW w:w="2430" w:type="dxa"/>
          </w:tcPr>
          <w:p w14:paraId="625B8EA6" w14:textId="77777777" w:rsidR="00811DC1" w:rsidRPr="00A927BC" w:rsidRDefault="00811DC1" w:rsidP="00A017B0">
            <w:pPr>
              <w:spacing w:after="0" w:line="240" w:lineRule="auto"/>
              <w:jc w:val="left"/>
              <w:rPr>
                <w:rFonts w:ascii="Tahoma" w:hAnsi="Tahoma"/>
                <w:snapToGrid w:val="0"/>
                <w:sz w:val="24"/>
                <w:szCs w:val="20"/>
              </w:rPr>
            </w:pPr>
            <w:r w:rsidRPr="00A927BC">
              <w:rPr>
                <w:rFonts w:ascii="Tahoma" w:hAnsi="Tahoma"/>
                <w:snapToGrid w:val="0"/>
                <w:sz w:val="24"/>
                <w:szCs w:val="20"/>
              </w:rPr>
              <w:lastRenderedPageBreak/>
              <w:t>Satisfactory</w:t>
            </w:r>
          </w:p>
        </w:tc>
        <w:tc>
          <w:tcPr>
            <w:tcW w:w="1008" w:type="dxa"/>
          </w:tcPr>
          <w:p w14:paraId="6D7C58D5" w14:textId="77777777" w:rsidR="00811DC1" w:rsidRPr="00A927BC" w:rsidRDefault="00811DC1" w:rsidP="00A017B0">
            <w:pPr>
              <w:spacing w:after="0" w:line="240" w:lineRule="auto"/>
              <w:jc w:val="left"/>
              <w:rPr>
                <w:rFonts w:ascii="Tahoma" w:hAnsi="Tahoma"/>
                <w:snapToGrid w:val="0"/>
                <w:sz w:val="24"/>
                <w:szCs w:val="20"/>
              </w:rPr>
            </w:pPr>
            <w:r w:rsidRPr="00A927BC">
              <w:rPr>
                <w:rFonts w:ascii="Tahoma" w:hAnsi="Tahoma"/>
                <w:snapToGrid w:val="0"/>
                <w:sz w:val="24"/>
                <w:szCs w:val="20"/>
              </w:rPr>
              <w:t>1/6</w:t>
            </w:r>
          </w:p>
        </w:tc>
      </w:tr>
      <w:tr w:rsidR="00811DC1" w:rsidRPr="00A927BC" w14:paraId="739F0A7D" w14:textId="77777777" w:rsidTr="00811DC1">
        <w:tc>
          <w:tcPr>
            <w:tcW w:w="2430" w:type="dxa"/>
          </w:tcPr>
          <w:p w14:paraId="101DC665" w14:textId="77777777" w:rsidR="00811DC1" w:rsidRPr="00A927BC" w:rsidRDefault="00811DC1" w:rsidP="00A017B0">
            <w:pPr>
              <w:spacing w:after="0" w:line="240" w:lineRule="auto"/>
              <w:jc w:val="left"/>
              <w:rPr>
                <w:rFonts w:ascii="Tahoma" w:hAnsi="Tahoma"/>
                <w:snapToGrid w:val="0"/>
                <w:sz w:val="24"/>
                <w:szCs w:val="20"/>
              </w:rPr>
            </w:pPr>
            <w:r w:rsidRPr="00A927BC">
              <w:rPr>
                <w:rFonts w:ascii="Tahoma" w:hAnsi="Tahoma"/>
                <w:snapToGrid w:val="0"/>
                <w:sz w:val="24"/>
                <w:szCs w:val="20"/>
              </w:rPr>
              <w:t>Needs Improvement</w:t>
            </w:r>
          </w:p>
        </w:tc>
        <w:tc>
          <w:tcPr>
            <w:tcW w:w="1008" w:type="dxa"/>
          </w:tcPr>
          <w:p w14:paraId="6150CB95" w14:textId="77777777" w:rsidR="00811DC1" w:rsidRPr="00A927BC" w:rsidRDefault="00811DC1" w:rsidP="00A017B0">
            <w:pPr>
              <w:spacing w:after="0" w:line="240" w:lineRule="auto"/>
              <w:jc w:val="left"/>
              <w:rPr>
                <w:rFonts w:ascii="Tahoma" w:hAnsi="Tahoma"/>
                <w:snapToGrid w:val="0"/>
                <w:sz w:val="24"/>
                <w:szCs w:val="20"/>
              </w:rPr>
            </w:pPr>
            <w:r w:rsidRPr="00A927BC">
              <w:rPr>
                <w:rFonts w:ascii="Tahoma" w:hAnsi="Tahoma"/>
                <w:snapToGrid w:val="0"/>
                <w:sz w:val="24"/>
                <w:szCs w:val="20"/>
              </w:rPr>
              <w:t>3/6</w:t>
            </w:r>
          </w:p>
        </w:tc>
      </w:tr>
    </w:tbl>
    <w:p w14:paraId="376244D0" w14:textId="77777777" w:rsidR="00811DC1" w:rsidRPr="00A927BC" w:rsidRDefault="00811DC1" w:rsidP="00811DC1">
      <w:pPr>
        <w:spacing w:after="0" w:line="240" w:lineRule="auto"/>
        <w:jc w:val="left"/>
        <w:rPr>
          <w:rFonts w:ascii="Tahoma" w:hAnsi="Tahoma"/>
          <w:snapToGrid w:val="0"/>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1008"/>
      </w:tblGrid>
      <w:tr w:rsidR="00811DC1" w:rsidRPr="00A927BC" w14:paraId="45450C55" w14:textId="77777777" w:rsidTr="00811DC1">
        <w:tc>
          <w:tcPr>
            <w:tcW w:w="3438" w:type="dxa"/>
            <w:gridSpan w:val="2"/>
            <w:shd w:val="clear" w:color="auto" w:fill="FF0000"/>
          </w:tcPr>
          <w:p w14:paraId="4FF6AC83" w14:textId="77777777" w:rsidR="00811DC1" w:rsidRPr="00A927BC" w:rsidRDefault="00811DC1" w:rsidP="00A017B0">
            <w:pPr>
              <w:spacing w:after="0" w:line="240" w:lineRule="auto"/>
              <w:jc w:val="left"/>
              <w:rPr>
                <w:rFonts w:ascii="Tahoma" w:hAnsi="Tahoma"/>
                <w:b/>
                <w:snapToGrid w:val="0"/>
                <w:sz w:val="24"/>
                <w:szCs w:val="20"/>
              </w:rPr>
            </w:pPr>
            <w:r w:rsidRPr="00A927BC">
              <w:rPr>
                <w:rFonts w:ascii="Tahoma" w:hAnsi="Tahoma"/>
                <w:b/>
                <w:snapToGrid w:val="0"/>
                <w:sz w:val="24"/>
                <w:szCs w:val="20"/>
              </w:rPr>
              <w:t>Visual Feedback</w:t>
            </w:r>
          </w:p>
        </w:tc>
      </w:tr>
      <w:tr w:rsidR="00811DC1" w:rsidRPr="00A927BC" w14:paraId="41A96952" w14:textId="77777777" w:rsidTr="00811DC1">
        <w:tc>
          <w:tcPr>
            <w:tcW w:w="2430" w:type="dxa"/>
          </w:tcPr>
          <w:p w14:paraId="04F7048E" w14:textId="77777777" w:rsidR="00811DC1" w:rsidRPr="00A927BC" w:rsidRDefault="00811DC1" w:rsidP="00A017B0">
            <w:pPr>
              <w:spacing w:after="0" w:line="240" w:lineRule="auto"/>
              <w:jc w:val="left"/>
              <w:rPr>
                <w:rFonts w:ascii="Tahoma" w:hAnsi="Tahoma"/>
                <w:snapToGrid w:val="0"/>
                <w:sz w:val="24"/>
                <w:szCs w:val="20"/>
              </w:rPr>
            </w:pPr>
            <w:r w:rsidRPr="00A927BC">
              <w:rPr>
                <w:rFonts w:ascii="Tahoma" w:hAnsi="Tahoma"/>
                <w:snapToGrid w:val="0"/>
                <w:sz w:val="24"/>
                <w:szCs w:val="20"/>
              </w:rPr>
              <w:t>Good</w:t>
            </w:r>
          </w:p>
        </w:tc>
        <w:tc>
          <w:tcPr>
            <w:tcW w:w="1008" w:type="dxa"/>
          </w:tcPr>
          <w:p w14:paraId="13766FBD" w14:textId="77777777" w:rsidR="00811DC1" w:rsidRPr="00A927BC" w:rsidRDefault="00811DC1" w:rsidP="00A017B0">
            <w:pPr>
              <w:spacing w:after="0" w:line="240" w:lineRule="auto"/>
              <w:jc w:val="left"/>
              <w:rPr>
                <w:rFonts w:ascii="Tahoma" w:hAnsi="Tahoma"/>
                <w:snapToGrid w:val="0"/>
                <w:sz w:val="24"/>
                <w:szCs w:val="20"/>
              </w:rPr>
            </w:pPr>
            <w:r w:rsidRPr="00A927BC">
              <w:rPr>
                <w:rFonts w:ascii="Tahoma" w:hAnsi="Tahoma"/>
                <w:snapToGrid w:val="0"/>
                <w:sz w:val="24"/>
                <w:szCs w:val="20"/>
              </w:rPr>
              <w:t>4/6</w:t>
            </w:r>
          </w:p>
        </w:tc>
      </w:tr>
      <w:tr w:rsidR="00811DC1" w:rsidRPr="00A927BC" w14:paraId="505BFD15" w14:textId="77777777" w:rsidTr="00811DC1">
        <w:tc>
          <w:tcPr>
            <w:tcW w:w="2430" w:type="dxa"/>
          </w:tcPr>
          <w:p w14:paraId="1B3A4974" w14:textId="77777777" w:rsidR="00811DC1" w:rsidRPr="00A927BC" w:rsidRDefault="00811DC1" w:rsidP="00A017B0">
            <w:pPr>
              <w:spacing w:after="0" w:line="240" w:lineRule="auto"/>
              <w:jc w:val="left"/>
              <w:rPr>
                <w:rFonts w:ascii="Tahoma" w:hAnsi="Tahoma"/>
                <w:snapToGrid w:val="0"/>
                <w:sz w:val="24"/>
                <w:szCs w:val="20"/>
              </w:rPr>
            </w:pPr>
            <w:r w:rsidRPr="00A927BC">
              <w:rPr>
                <w:rFonts w:ascii="Tahoma" w:hAnsi="Tahoma"/>
                <w:snapToGrid w:val="0"/>
                <w:sz w:val="24"/>
                <w:szCs w:val="20"/>
              </w:rPr>
              <w:t>Satisfactory</w:t>
            </w:r>
          </w:p>
        </w:tc>
        <w:tc>
          <w:tcPr>
            <w:tcW w:w="1008" w:type="dxa"/>
          </w:tcPr>
          <w:p w14:paraId="2620B8BD" w14:textId="77777777" w:rsidR="00811DC1" w:rsidRPr="00A927BC" w:rsidRDefault="00811DC1" w:rsidP="00A017B0">
            <w:pPr>
              <w:spacing w:after="0" w:line="240" w:lineRule="auto"/>
              <w:jc w:val="left"/>
              <w:rPr>
                <w:rFonts w:ascii="Tahoma" w:hAnsi="Tahoma"/>
                <w:snapToGrid w:val="0"/>
                <w:sz w:val="24"/>
                <w:szCs w:val="20"/>
              </w:rPr>
            </w:pPr>
            <w:r w:rsidRPr="00A927BC">
              <w:rPr>
                <w:rFonts w:ascii="Tahoma" w:hAnsi="Tahoma"/>
                <w:snapToGrid w:val="0"/>
                <w:sz w:val="24"/>
                <w:szCs w:val="20"/>
              </w:rPr>
              <w:t>2/6</w:t>
            </w:r>
          </w:p>
        </w:tc>
      </w:tr>
      <w:tr w:rsidR="00811DC1" w:rsidRPr="00A927BC" w14:paraId="3A7A4E2D" w14:textId="77777777" w:rsidTr="00811DC1">
        <w:tc>
          <w:tcPr>
            <w:tcW w:w="2430" w:type="dxa"/>
          </w:tcPr>
          <w:p w14:paraId="7408E0F9" w14:textId="77777777" w:rsidR="00811DC1" w:rsidRPr="00A927BC" w:rsidRDefault="00811DC1" w:rsidP="00A017B0">
            <w:pPr>
              <w:spacing w:after="0" w:line="240" w:lineRule="auto"/>
              <w:jc w:val="left"/>
              <w:rPr>
                <w:rFonts w:ascii="Tahoma" w:hAnsi="Tahoma"/>
                <w:snapToGrid w:val="0"/>
                <w:sz w:val="24"/>
                <w:szCs w:val="20"/>
              </w:rPr>
            </w:pPr>
            <w:r w:rsidRPr="00A927BC">
              <w:rPr>
                <w:rFonts w:ascii="Tahoma" w:hAnsi="Tahoma"/>
                <w:snapToGrid w:val="0"/>
                <w:sz w:val="24"/>
                <w:szCs w:val="20"/>
              </w:rPr>
              <w:t>Needs Improvement</w:t>
            </w:r>
          </w:p>
        </w:tc>
        <w:tc>
          <w:tcPr>
            <w:tcW w:w="1008" w:type="dxa"/>
          </w:tcPr>
          <w:p w14:paraId="13ABA234" w14:textId="77777777" w:rsidR="00811DC1" w:rsidRPr="00A927BC" w:rsidRDefault="00811DC1" w:rsidP="00A017B0">
            <w:pPr>
              <w:spacing w:after="0" w:line="240" w:lineRule="auto"/>
              <w:jc w:val="left"/>
              <w:rPr>
                <w:rFonts w:ascii="Tahoma" w:hAnsi="Tahoma"/>
                <w:snapToGrid w:val="0"/>
                <w:sz w:val="24"/>
                <w:szCs w:val="20"/>
              </w:rPr>
            </w:pPr>
          </w:p>
        </w:tc>
      </w:tr>
    </w:tbl>
    <w:p w14:paraId="0115F16A" w14:textId="77777777" w:rsidR="00811DC1" w:rsidRPr="00A927BC" w:rsidRDefault="00811DC1" w:rsidP="00811DC1">
      <w:pPr>
        <w:spacing w:after="0" w:line="240" w:lineRule="auto"/>
        <w:jc w:val="left"/>
        <w:rPr>
          <w:rFonts w:ascii="Tahoma" w:hAnsi="Tahoma"/>
          <w:snapToGrid w:val="0"/>
          <w:sz w:val="24"/>
          <w:szCs w:val="20"/>
        </w:rPr>
      </w:pPr>
    </w:p>
    <w:p w14:paraId="41DB138C" w14:textId="77777777" w:rsidR="00811DC1" w:rsidRPr="00A927BC"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rPr>
        <w:t>The field evaluators also provided these observations about the benefits of the SMART Brailler features:</w:t>
      </w:r>
    </w:p>
    <w:p w14:paraId="1D11E6B9" w14:textId="77777777" w:rsidR="00811DC1" w:rsidRPr="00811DC1" w:rsidRDefault="00811DC1" w:rsidP="00984DA1">
      <w:pPr>
        <w:pStyle w:val="ListParagraph"/>
        <w:numPr>
          <w:ilvl w:val="0"/>
          <w:numId w:val="286"/>
        </w:numPr>
        <w:spacing w:after="0" w:line="240" w:lineRule="auto"/>
        <w:jc w:val="left"/>
        <w:rPr>
          <w:rFonts w:ascii="Tahoma" w:hAnsi="Tahoma"/>
          <w:snapToGrid w:val="0"/>
          <w:sz w:val="24"/>
          <w:szCs w:val="20"/>
        </w:rPr>
      </w:pPr>
      <w:r w:rsidRPr="00811DC1">
        <w:rPr>
          <w:rFonts w:ascii="Tahoma" w:hAnsi="Tahoma"/>
          <w:snapToGrid w:val="0"/>
          <w:sz w:val="24"/>
          <w:szCs w:val="20"/>
        </w:rPr>
        <w:t xml:space="preserve">My student loves it. He's low vision, but has enough useable vision that he is able to see the letters on the screen. </w:t>
      </w:r>
    </w:p>
    <w:p w14:paraId="1F773DB1" w14:textId="77777777" w:rsidR="00811DC1" w:rsidRPr="00811DC1" w:rsidRDefault="00811DC1" w:rsidP="00984DA1">
      <w:pPr>
        <w:pStyle w:val="ListParagraph"/>
        <w:numPr>
          <w:ilvl w:val="0"/>
          <w:numId w:val="286"/>
        </w:numPr>
        <w:spacing w:after="0" w:line="240" w:lineRule="auto"/>
        <w:jc w:val="left"/>
        <w:rPr>
          <w:rFonts w:ascii="Tahoma" w:hAnsi="Tahoma"/>
          <w:snapToGrid w:val="0"/>
          <w:sz w:val="24"/>
          <w:szCs w:val="20"/>
        </w:rPr>
      </w:pPr>
      <w:r w:rsidRPr="00811DC1">
        <w:rPr>
          <w:rFonts w:ascii="Tahoma" w:hAnsi="Tahoma"/>
          <w:snapToGrid w:val="0"/>
          <w:sz w:val="24"/>
          <w:szCs w:val="20"/>
        </w:rPr>
        <w:t>I think with all the demand to display students' work and levels the smart brailler is a useful tool.</w:t>
      </w:r>
    </w:p>
    <w:p w14:paraId="0F004A7F" w14:textId="77777777" w:rsidR="00811DC1" w:rsidRPr="00811DC1" w:rsidRDefault="00811DC1" w:rsidP="00984DA1">
      <w:pPr>
        <w:pStyle w:val="ListParagraph"/>
        <w:numPr>
          <w:ilvl w:val="0"/>
          <w:numId w:val="286"/>
        </w:numPr>
        <w:spacing w:after="0" w:line="240" w:lineRule="auto"/>
        <w:jc w:val="left"/>
        <w:rPr>
          <w:rFonts w:ascii="Tahoma" w:hAnsi="Tahoma"/>
          <w:snapToGrid w:val="0"/>
          <w:sz w:val="24"/>
          <w:szCs w:val="20"/>
        </w:rPr>
      </w:pPr>
      <w:r w:rsidRPr="00811DC1">
        <w:rPr>
          <w:rFonts w:ascii="Tahoma" w:hAnsi="Tahoma"/>
          <w:snapToGrid w:val="0"/>
          <w:sz w:val="24"/>
          <w:szCs w:val="20"/>
        </w:rPr>
        <w:t>My student is LOVING the SMART Brailler. It is helping him figure out the correct fingering positions on the Brailler, as well as giving him the immediate feedback when he presses the wrong keys. (This TVI’s student has Septo-Optic Dysplasia.)</w:t>
      </w:r>
    </w:p>
    <w:p w14:paraId="60A25230" w14:textId="77777777" w:rsidR="00811DC1" w:rsidRPr="00811DC1" w:rsidRDefault="00811DC1" w:rsidP="00984DA1">
      <w:pPr>
        <w:pStyle w:val="ListParagraph"/>
        <w:numPr>
          <w:ilvl w:val="0"/>
          <w:numId w:val="286"/>
        </w:numPr>
        <w:spacing w:after="0" w:line="240" w:lineRule="auto"/>
        <w:jc w:val="left"/>
        <w:rPr>
          <w:rFonts w:ascii="Tahoma" w:hAnsi="Tahoma"/>
          <w:snapToGrid w:val="0"/>
          <w:sz w:val="24"/>
          <w:szCs w:val="20"/>
        </w:rPr>
      </w:pPr>
      <w:r w:rsidRPr="00811DC1">
        <w:rPr>
          <w:rFonts w:ascii="Tahoma" w:hAnsi="Tahoma"/>
          <w:snapToGrid w:val="0"/>
          <w:sz w:val="24"/>
          <w:szCs w:val="20"/>
        </w:rPr>
        <w:t xml:space="preserve">My student was thrilled to hear his new letters, contractions and sentences. It was really reinforcing for him and motivating. When we turned the speech off and used the Brailler for math he missed it. He quickly learned how to turn the switch on/off and to change between speech on/off. He was so pleased to hear his name when he wrote it in sentences for me. He learned from his mistakes as well and this provided a terrific teachable moment. The classroom teacher does not know Braille and she enjoyed seeing what the student was writing so she could give him direct feedback. The peers in his room thought he was cool that he had a “talking pencil” to write with. </w:t>
      </w:r>
    </w:p>
    <w:p w14:paraId="4E37D906" w14:textId="77777777" w:rsidR="00811DC1" w:rsidRPr="00A927BC" w:rsidRDefault="00811DC1" w:rsidP="00811DC1">
      <w:pPr>
        <w:spacing w:after="0" w:line="240" w:lineRule="auto"/>
        <w:ind w:left="720"/>
        <w:jc w:val="left"/>
        <w:rPr>
          <w:rFonts w:ascii="Tahoma" w:hAnsi="Tahoma"/>
          <w:i/>
          <w:snapToGrid w:val="0"/>
          <w:sz w:val="24"/>
          <w:szCs w:val="20"/>
        </w:rPr>
      </w:pPr>
    </w:p>
    <w:p w14:paraId="3E508820" w14:textId="7B184629" w:rsidR="00811DC1" w:rsidRPr="00811DC1"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rPr>
        <w:t>One of the in-house evaluators had this comment:</w:t>
      </w:r>
      <w:r>
        <w:rPr>
          <w:rFonts w:ascii="Tahoma" w:hAnsi="Tahoma"/>
          <w:snapToGrid w:val="0"/>
          <w:sz w:val="24"/>
          <w:szCs w:val="20"/>
        </w:rPr>
        <w:t xml:space="preserve"> </w:t>
      </w:r>
      <w:r w:rsidRPr="00811DC1">
        <w:rPr>
          <w:rFonts w:ascii="Tahoma" w:hAnsi="Tahoma"/>
          <w:snapToGrid w:val="0"/>
          <w:sz w:val="24"/>
          <w:szCs w:val="20"/>
        </w:rPr>
        <w:t>I was able to help evaluate this unit back in the Summer [of] 2012 on earlier prototypes. I will say first and foremost that there have been vast improvements with the accuracy of keys pressed verses text printed out/spoken on the screen. This is not to say that the translation is without flaws… It’s not. There are still cases when the text does not match the Braille.</w:t>
      </w:r>
    </w:p>
    <w:p w14:paraId="32830F1D" w14:textId="77777777" w:rsidR="00811DC1" w:rsidRPr="00A927BC" w:rsidRDefault="00811DC1" w:rsidP="00811DC1">
      <w:pPr>
        <w:spacing w:after="0" w:line="240" w:lineRule="auto"/>
        <w:jc w:val="left"/>
        <w:rPr>
          <w:rFonts w:ascii="Tahoma" w:hAnsi="Tahoma"/>
          <w:snapToGrid w:val="0"/>
          <w:sz w:val="24"/>
          <w:szCs w:val="20"/>
        </w:rPr>
      </w:pPr>
    </w:p>
    <w:p w14:paraId="68E79D0E" w14:textId="77777777" w:rsidR="00811DC1" w:rsidRPr="00A927BC"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rPr>
        <w:t>Comments from the field and APH in-house evaluators were reviewed and compared to the electronic files and embossed pages where relevant. Issues with the braillers’ performances based on these comparisons and the feedback from the evaluators were compiled to be addressed in future updates to the brailler. Hardware problems were also noted, and units with these problems were sent back to Perkins for evaluation.</w:t>
      </w:r>
    </w:p>
    <w:p w14:paraId="188113E8" w14:textId="77777777" w:rsidR="00811DC1" w:rsidRPr="00A927BC" w:rsidRDefault="00811DC1" w:rsidP="00811DC1">
      <w:pPr>
        <w:spacing w:after="0" w:line="240" w:lineRule="auto"/>
        <w:jc w:val="left"/>
        <w:rPr>
          <w:rFonts w:ascii="Tahoma" w:hAnsi="Tahoma"/>
          <w:snapToGrid w:val="0"/>
          <w:sz w:val="24"/>
          <w:szCs w:val="20"/>
          <w:u w:val="single"/>
        </w:rPr>
      </w:pPr>
    </w:p>
    <w:p w14:paraId="2AE55B63" w14:textId="77777777" w:rsidR="00811DC1" w:rsidRPr="00A927BC"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rPr>
        <w:t xml:space="preserve">A field test of the SMART Brailler organized by Perkins was completed in October 2012. APH conducted a second field test in late December 2012 through early February 2013. More information on the field tests are provided in the Research section of this project report. Throughout this process, Perkins, PDT and APH shared information and discussed issues via e-mail and phone. Staff from Perkins came to APH on March 20, </w:t>
      </w:r>
      <w:r w:rsidRPr="00A927BC">
        <w:rPr>
          <w:rFonts w:ascii="Tahoma" w:hAnsi="Tahoma"/>
          <w:snapToGrid w:val="0"/>
          <w:sz w:val="24"/>
          <w:szCs w:val="20"/>
        </w:rPr>
        <w:lastRenderedPageBreak/>
        <w:t>2012, for a more thorough discussion. Perkins and PDT provided several more firmware updates after the March meeting that were tested in-house at APH; the last of these resolved most of the main issues with the brailler’s core firmware functions.</w:t>
      </w:r>
    </w:p>
    <w:p w14:paraId="3BEFAFF8" w14:textId="77777777" w:rsidR="00811DC1" w:rsidRPr="00A927BC" w:rsidRDefault="00811DC1" w:rsidP="00811DC1">
      <w:pPr>
        <w:spacing w:after="0" w:line="240" w:lineRule="auto"/>
        <w:jc w:val="left"/>
        <w:rPr>
          <w:rFonts w:ascii="Tahoma" w:hAnsi="Tahoma"/>
          <w:snapToGrid w:val="0"/>
          <w:sz w:val="24"/>
          <w:szCs w:val="20"/>
        </w:rPr>
      </w:pPr>
    </w:p>
    <w:p w14:paraId="753E901D" w14:textId="77777777" w:rsidR="00811DC1" w:rsidRPr="00A927BC"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rPr>
        <w:t>APH tested updates to the BOP Kindergarten App in-house and discussed its performance with the BOP Second Edition writers and consultants. Thorough testing was done to document instances where the text to speech in the app was not clear enough for a student to understand, and this was shared with Perkins and PDT. Improvements were made to the app.</w:t>
      </w:r>
    </w:p>
    <w:p w14:paraId="7C2B8C43" w14:textId="77777777" w:rsidR="00811DC1" w:rsidRPr="00A927BC" w:rsidRDefault="00811DC1" w:rsidP="00811DC1">
      <w:pPr>
        <w:spacing w:after="0" w:line="240" w:lineRule="auto"/>
        <w:jc w:val="left"/>
        <w:rPr>
          <w:rFonts w:ascii="Tahoma" w:hAnsi="Tahoma"/>
          <w:snapToGrid w:val="0"/>
          <w:sz w:val="24"/>
          <w:szCs w:val="20"/>
        </w:rPr>
      </w:pPr>
    </w:p>
    <w:p w14:paraId="2DB0DD8D" w14:textId="77777777" w:rsidR="00811DC1" w:rsidRPr="00A927BC"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rPr>
        <w:t>Work began on a quality control process to assess the braillers when they are delivered to APH. The brailler’s recorded audio tour was re-recorded at APH to correct errors, update information, and improve the quality of the recording. Work continued on a user’s manual begun in FY 2012.</w:t>
      </w:r>
    </w:p>
    <w:p w14:paraId="753043C2" w14:textId="77777777" w:rsidR="00811DC1" w:rsidRPr="00A927BC" w:rsidRDefault="00811DC1" w:rsidP="00811DC1">
      <w:pPr>
        <w:spacing w:after="0" w:line="240" w:lineRule="auto"/>
        <w:jc w:val="left"/>
        <w:rPr>
          <w:rFonts w:ascii="Tahoma" w:hAnsi="Tahoma"/>
          <w:snapToGrid w:val="0"/>
          <w:sz w:val="24"/>
          <w:szCs w:val="20"/>
        </w:rPr>
      </w:pPr>
    </w:p>
    <w:p w14:paraId="57A46C00" w14:textId="77777777" w:rsidR="00811DC1" w:rsidRPr="00A927BC" w:rsidRDefault="00811DC1" w:rsidP="00811DC1">
      <w:pPr>
        <w:spacing w:after="0" w:line="240" w:lineRule="auto"/>
        <w:jc w:val="left"/>
        <w:rPr>
          <w:rFonts w:ascii="Tahoma" w:hAnsi="Tahoma" w:cs="Tahoma"/>
          <w:snapToGrid w:val="0"/>
          <w:sz w:val="24"/>
          <w:szCs w:val="20"/>
        </w:rPr>
      </w:pPr>
      <w:r w:rsidRPr="00A927BC">
        <w:rPr>
          <w:rFonts w:ascii="Tahoma" w:hAnsi="Tahoma" w:cs="Tahoma"/>
          <w:snapToGrid w:val="0"/>
          <w:sz w:val="24"/>
          <w:szCs w:val="20"/>
        </w:rPr>
        <w:t>In FY 2014, APH project staff and management prioritized the remaining issues in the core firmware and BOP Kindergarten App. Two issues caused by limitations in the electronic components were determined to be acceptable for the brailler’s release. The remaining issues were resolved through multiple updates from PDT and thorough testing by the project leader with assistance from other APH personnel who know braille. Additional issues were found in some of the updates, and those were resolved as well. The versions of the core firmware and BOP Kindergarten App that were tested and found to be acceptable were received January 24, 2014.</w:t>
      </w:r>
    </w:p>
    <w:p w14:paraId="59D02606" w14:textId="77777777" w:rsidR="00811DC1" w:rsidRPr="00A927BC" w:rsidRDefault="00811DC1" w:rsidP="00811DC1">
      <w:pPr>
        <w:spacing w:after="0" w:line="240" w:lineRule="auto"/>
        <w:jc w:val="left"/>
        <w:rPr>
          <w:rFonts w:ascii="Tahoma" w:hAnsi="Tahoma" w:cs="Tahoma"/>
          <w:snapToGrid w:val="0"/>
          <w:sz w:val="24"/>
          <w:szCs w:val="20"/>
        </w:rPr>
      </w:pPr>
    </w:p>
    <w:p w14:paraId="214F8ED8" w14:textId="49E1B7FE" w:rsidR="00811DC1" w:rsidRPr="00A927BC" w:rsidRDefault="00811DC1" w:rsidP="00811DC1">
      <w:pPr>
        <w:spacing w:after="0" w:line="240" w:lineRule="auto"/>
        <w:jc w:val="left"/>
        <w:rPr>
          <w:rFonts w:ascii="Tahoma" w:hAnsi="Tahoma" w:cs="Tahoma"/>
          <w:snapToGrid w:val="0"/>
          <w:sz w:val="24"/>
          <w:szCs w:val="20"/>
        </w:rPr>
      </w:pPr>
      <w:r w:rsidRPr="00A927BC">
        <w:rPr>
          <w:rFonts w:ascii="Tahoma" w:hAnsi="Tahoma" w:cs="Tahoma"/>
          <w:snapToGrid w:val="0"/>
          <w:sz w:val="24"/>
          <w:szCs w:val="20"/>
        </w:rPr>
        <w:t xml:space="preserve">The project leader worked with Frank Hayden, Larry Skutchan, and APH </w:t>
      </w:r>
      <w:r>
        <w:rPr>
          <w:rFonts w:ascii="Tahoma" w:hAnsi="Tahoma" w:cs="Tahoma"/>
          <w:snapToGrid w:val="0"/>
          <w:sz w:val="24"/>
          <w:szCs w:val="20"/>
        </w:rPr>
        <w:t>P</w:t>
      </w:r>
      <w:r w:rsidRPr="00A927BC">
        <w:rPr>
          <w:rFonts w:ascii="Tahoma" w:hAnsi="Tahoma" w:cs="Tahoma"/>
          <w:snapToGrid w:val="0"/>
          <w:sz w:val="24"/>
          <w:szCs w:val="20"/>
        </w:rPr>
        <w:t xml:space="preserve">roduction personnel to develop and finalize the quality control procedures for the brailler. This included setting up a procedure to </w:t>
      </w:r>
      <w:r>
        <w:rPr>
          <w:rFonts w:ascii="Tahoma" w:hAnsi="Tahoma" w:cs="Tahoma"/>
          <w:snapToGrid w:val="0"/>
          <w:sz w:val="24"/>
          <w:szCs w:val="20"/>
        </w:rPr>
        <w:t>en</w:t>
      </w:r>
      <w:r w:rsidRPr="00A927BC">
        <w:rPr>
          <w:rFonts w:ascii="Tahoma" w:hAnsi="Tahoma" w:cs="Tahoma"/>
          <w:snapToGrid w:val="0"/>
          <w:sz w:val="24"/>
          <w:szCs w:val="20"/>
        </w:rPr>
        <w:t xml:space="preserve">sure the pressure required to press down the keys on the brailler was within an acceptable range. This range was based on data from Perkins Products and APH on the pressure required to press down the keys on the Perkins-APH Brailler Version 2, which was designed to require less pressure than the standard Perkins Brailler®. </w:t>
      </w:r>
    </w:p>
    <w:p w14:paraId="0427C612" w14:textId="77777777" w:rsidR="00811DC1" w:rsidRPr="00A927BC" w:rsidRDefault="00811DC1" w:rsidP="00811DC1">
      <w:pPr>
        <w:spacing w:after="0" w:line="240" w:lineRule="auto"/>
        <w:jc w:val="left"/>
        <w:rPr>
          <w:rFonts w:ascii="Tahoma" w:hAnsi="Tahoma" w:cs="Tahoma"/>
          <w:snapToGrid w:val="0"/>
          <w:sz w:val="24"/>
          <w:szCs w:val="20"/>
        </w:rPr>
      </w:pPr>
    </w:p>
    <w:p w14:paraId="04E64C9A" w14:textId="500CAAEB" w:rsidR="00811DC1" w:rsidRPr="00A927BC" w:rsidRDefault="00811DC1" w:rsidP="00811DC1">
      <w:pPr>
        <w:spacing w:after="0" w:line="240" w:lineRule="auto"/>
        <w:jc w:val="left"/>
        <w:rPr>
          <w:rFonts w:ascii="Tahoma" w:hAnsi="Tahoma" w:cs="Tahoma"/>
          <w:snapToGrid w:val="0"/>
          <w:sz w:val="24"/>
          <w:szCs w:val="20"/>
        </w:rPr>
      </w:pPr>
      <w:r w:rsidRPr="00A927BC">
        <w:rPr>
          <w:rFonts w:ascii="Tahoma" w:hAnsi="Tahoma" w:cs="Tahoma"/>
          <w:snapToGrid w:val="0"/>
          <w:sz w:val="24"/>
          <w:szCs w:val="20"/>
        </w:rPr>
        <w:t xml:space="preserve">The first shipment of 10 braillers was received on February 11, 2014. Representatives from Perkins and PDT traveled to APH to observe the quality control check and to be on hand in case of any issues that might arise. During this check, </w:t>
      </w:r>
      <w:r>
        <w:rPr>
          <w:rFonts w:ascii="Tahoma" w:hAnsi="Tahoma" w:cs="Tahoma"/>
          <w:snapToGrid w:val="0"/>
          <w:sz w:val="24"/>
          <w:szCs w:val="20"/>
        </w:rPr>
        <w:t xml:space="preserve">the </w:t>
      </w:r>
      <w:r w:rsidRPr="00A927BC">
        <w:rPr>
          <w:rFonts w:ascii="Tahoma" w:hAnsi="Tahoma" w:cs="Tahoma"/>
          <w:snapToGrid w:val="0"/>
          <w:sz w:val="24"/>
          <w:szCs w:val="20"/>
        </w:rPr>
        <w:t>test team discovered that the braille mode setting was not correct on any of the braillers due to one of the steps in Perkins’s quality control procedure. This problem was manually corrected on the 10 braillers</w:t>
      </w:r>
      <w:r>
        <w:rPr>
          <w:rFonts w:ascii="Tahoma" w:hAnsi="Tahoma" w:cs="Tahoma"/>
          <w:snapToGrid w:val="0"/>
          <w:sz w:val="24"/>
          <w:szCs w:val="20"/>
        </w:rPr>
        <w:t>,</w:t>
      </w:r>
      <w:r w:rsidRPr="00A927BC">
        <w:rPr>
          <w:rFonts w:ascii="Tahoma" w:hAnsi="Tahoma" w:cs="Tahoma"/>
          <w:snapToGrid w:val="0"/>
          <w:sz w:val="24"/>
          <w:szCs w:val="20"/>
        </w:rPr>
        <w:t xml:space="preserve"> and Perkins’s personnel said they would change their procedure to prevent this problem in the future. Two of the 10 braillers wer</w:t>
      </w:r>
      <w:r>
        <w:rPr>
          <w:rFonts w:ascii="Tahoma" w:hAnsi="Tahoma" w:cs="Tahoma"/>
          <w:snapToGrid w:val="0"/>
          <w:sz w:val="24"/>
          <w:szCs w:val="20"/>
        </w:rPr>
        <w:t>e rejected for other problems: B</w:t>
      </w:r>
      <w:r w:rsidRPr="00A927BC">
        <w:rPr>
          <w:rFonts w:ascii="Tahoma" w:hAnsi="Tahoma" w:cs="Tahoma"/>
          <w:snapToGrid w:val="0"/>
          <w:sz w:val="24"/>
          <w:szCs w:val="20"/>
        </w:rPr>
        <w:t>oth braillers failed to perform the erase function in the electronic file when the erase button was pressed, and key 3 stuck on one of these braillers. A few other minor problems were recorded and corrected.</w:t>
      </w:r>
    </w:p>
    <w:p w14:paraId="12155BEE" w14:textId="77777777" w:rsidR="00811DC1" w:rsidRPr="00A927BC" w:rsidRDefault="00811DC1" w:rsidP="00811DC1">
      <w:pPr>
        <w:spacing w:after="0" w:line="240" w:lineRule="auto"/>
        <w:jc w:val="left"/>
        <w:rPr>
          <w:rFonts w:ascii="Tahoma" w:hAnsi="Tahoma" w:cs="Tahoma"/>
          <w:snapToGrid w:val="0"/>
          <w:sz w:val="24"/>
          <w:szCs w:val="20"/>
        </w:rPr>
      </w:pPr>
    </w:p>
    <w:p w14:paraId="587484D6" w14:textId="3DE1BEEA" w:rsidR="00811DC1" w:rsidRPr="00A927BC" w:rsidRDefault="00811DC1" w:rsidP="00811DC1">
      <w:pPr>
        <w:spacing w:after="0" w:line="240" w:lineRule="auto"/>
        <w:jc w:val="left"/>
        <w:rPr>
          <w:rFonts w:ascii="Tahoma" w:hAnsi="Tahoma" w:cs="Tahoma"/>
          <w:snapToGrid w:val="0"/>
          <w:sz w:val="24"/>
          <w:szCs w:val="20"/>
        </w:rPr>
      </w:pPr>
      <w:r w:rsidRPr="00A927BC">
        <w:rPr>
          <w:rFonts w:ascii="Tahoma" w:hAnsi="Tahoma" w:cs="Tahoma"/>
          <w:snapToGrid w:val="0"/>
          <w:sz w:val="24"/>
          <w:szCs w:val="20"/>
        </w:rPr>
        <w:t xml:space="preserve">After a second shipment of 50 braillers was received, it was determined that the </w:t>
      </w:r>
      <w:r w:rsidRPr="00A927BC">
        <w:rPr>
          <w:rFonts w:ascii="Tahoma" w:hAnsi="Tahoma" w:cs="Tahoma"/>
          <w:snapToGrid w:val="0"/>
          <w:sz w:val="24"/>
          <w:szCs w:val="20"/>
        </w:rPr>
        <w:lastRenderedPageBreak/>
        <w:t>electronic erase function did not work consistently unless the end of the erase button closest to the front of the brailler was pressed. Perkins determined that the solution to this problem was to “effectively increase the operating window between the magnet and the sensor” that activates the erase in the electronic file. Perkins’s timeline to implement this solution fully lists December 1, 2014 as the Full Production date. In the meantime, Perkins agreed that in the braillers shipped to APH the erase function would work consistently when the erase button is pressed in the middle. The project leader performed 100% testing for this issue on the second, third, and fourth shipments. While performing these tests, the project leader found other problems that were created due to Perkins’s quality control procedure. Perkins agreed to change their procedure to correct these. The APH quality control procedure was amended to check for these problems. Braillers that did not pass the APH quality control procedure or the 100% erase function test were shipped back to Perkins for repair or replacement.</w:t>
      </w:r>
    </w:p>
    <w:p w14:paraId="0918FB9C" w14:textId="77777777" w:rsidR="00811DC1" w:rsidRPr="00A927BC" w:rsidRDefault="00811DC1" w:rsidP="00811DC1">
      <w:pPr>
        <w:spacing w:after="0" w:line="240" w:lineRule="auto"/>
        <w:jc w:val="left"/>
        <w:rPr>
          <w:rFonts w:ascii="Tahoma" w:hAnsi="Tahoma" w:cs="Tahoma"/>
          <w:snapToGrid w:val="0"/>
          <w:sz w:val="24"/>
          <w:szCs w:val="20"/>
        </w:rPr>
      </w:pPr>
    </w:p>
    <w:p w14:paraId="1E79386F" w14:textId="25BB3279" w:rsidR="00811DC1" w:rsidRPr="00A927BC" w:rsidRDefault="00811DC1" w:rsidP="00811DC1">
      <w:pPr>
        <w:spacing w:after="0" w:line="240" w:lineRule="auto"/>
        <w:jc w:val="left"/>
        <w:rPr>
          <w:rFonts w:ascii="Tahoma" w:hAnsi="Tahoma" w:cs="Tahoma"/>
          <w:snapToGrid w:val="0"/>
          <w:sz w:val="24"/>
          <w:szCs w:val="20"/>
        </w:rPr>
      </w:pPr>
      <w:r w:rsidRPr="00A927BC">
        <w:rPr>
          <w:rFonts w:ascii="Tahoma" w:hAnsi="Tahoma" w:cs="Tahoma"/>
          <w:snapToGrid w:val="0"/>
          <w:sz w:val="24"/>
          <w:szCs w:val="20"/>
        </w:rPr>
        <w:t xml:space="preserve">The text of the user’s manual was finalized and converted into HTML and </w:t>
      </w:r>
      <w:r w:rsidRPr="00A927BC">
        <w:rPr>
          <w:rFonts w:ascii="Tahoma" w:eastAsia="Calibri" w:hAnsi="Tahoma" w:cs="Tahoma"/>
          <w:sz w:val="24"/>
          <w:szCs w:val="24"/>
        </w:rPr>
        <w:t xml:space="preserve">EPUB® </w:t>
      </w:r>
      <w:r w:rsidRPr="00A927BC">
        <w:rPr>
          <w:rFonts w:ascii="Tahoma" w:hAnsi="Tahoma" w:cs="Tahoma"/>
          <w:snapToGrid w:val="0"/>
          <w:sz w:val="24"/>
          <w:szCs w:val="20"/>
        </w:rPr>
        <w:t>formats. Files in both formats were posted on the APH D</w:t>
      </w:r>
      <w:r w:rsidRPr="00A927BC">
        <w:rPr>
          <w:rFonts w:ascii="Tahoma" w:hAnsi="Tahoma" w:cs="Tahoma"/>
          <w:bCs/>
          <w:snapToGrid w:val="0"/>
          <w:sz w:val="24"/>
          <w:szCs w:val="20"/>
        </w:rPr>
        <w:t xml:space="preserve">ownloadable Product Manuals </w:t>
      </w:r>
      <w:r>
        <w:rPr>
          <w:rFonts w:ascii="Tahoma" w:hAnsi="Tahoma" w:cs="Tahoma"/>
          <w:snapToGrid w:val="0"/>
          <w:sz w:val="24"/>
          <w:szCs w:val="20"/>
        </w:rPr>
        <w:t xml:space="preserve">Web page. An electronic mailing list </w:t>
      </w:r>
      <w:r w:rsidRPr="00A927BC">
        <w:rPr>
          <w:rFonts w:ascii="Tahoma" w:hAnsi="Tahoma" w:cs="Tahoma"/>
          <w:snapToGrid w:val="0"/>
          <w:sz w:val="24"/>
          <w:szCs w:val="20"/>
        </w:rPr>
        <w:t>dedicated to questions about product was also established.</w:t>
      </w:r>
    </w:p>
    <w:p w14:paraId="2B76CCF9" w14:textId="77777777" w:rsidR="00811DC1" w:rsidRPr="00A927BC" w:rsidRDefault="00811DC1" w:rsidP="00811DC1">
      <w:pPr>
        <w:spacing w:after="0" w:line="240" w:lineRule="auto"/>
        <w:jc w:val="left"/>
        <w:rPr>
          <w:rFonts w:ascii="Tahoma" w:hAnsi="Tahoma" w:cs="Tahoma"/>
          <w:snapToGrid w:val="0"/>
          <w:sz w:val="24"/>
          <w:szCs w:val="20"/>
        </w:rPr>
      </w:pPr>
    </w:p>
    <w:p w14:paraId="07A22D59" w14:textId="77777777" w:rsidR="00811DC1" w:rsidRPr="00A927BC" w:rsidRDefault="00811DC1" w:rsidP="00811DC1">
      <w:pPr>
        <w:spacing w:after="0" w:line="240" w:lineRule="auto"/>
        <w:jc w:val="left"/>
        <w:rPr>
          <w:rFonts w:ascii="Tahoma" w:hAnsi="Tahoma" w:cs="Tahoma"/>
          <w:snapToGrid w:val="0"/>
          <w:sz w:val="24"/>
          <w:szCs w:val="20"/>
        </w:rPr>
      </w:pPr>
      <w:r w:rsidRPr="00A927BC">
        <w:rPr>
          <w:rFonts w:ascii="Tahoma" w:hAnsi="Tahoma" w:cs="Tahoma"/>
          <w:snapToGrid w:val="0"/>
          <w:sz w:val="24"/>
          <w:szCs w:val="20"/>
        </w:rPr>
        <w:t>The APH SMART Brailler by Perkins was released on June 30, 2014. An AC adapter and lithium-ion battery were released as replacements parts on July 24, 2014.</w:t>
      </w:r>
    </w:p>
    <w:p w14:paraId="73B26E58" w14:textId="77777777" w:rsidR="00811DC1" w:rsidRPr="00A927BC" w:rsidRDefault="00811DC1" w:rsidP="00811DC1">
      <w:pPr>
        <w:spacing w:after="0" w:line="240" w:lineRule="auto"/>
        <w:jc w:val="left"/>
        <w:rPr>
          <w:rFonts w:ascii="Tahoma" w:hAnsi="Tahoma" w:cs="Tahoma"/>
          <w:snapToGrid w:val="0"/>
          <w:sz w:val="24"/>
          <w:szCs w:val="20"/>
        </w:rPr>
      </w:pPr>
    </w:p>
    <w:p w14:paraId="1F401CF5" w14:textId="77777777" w:rsidR="00811DC1" w:rsidRPr="00A927BC" w:rsidRDefault="00811DC1" w:rsidP="00811DC1">
      <w:pPr>
        <w:keepNext/>
        <w:adjustRightInd/>
        <w:spacing w:after="0" w:line="240" w:lineRule="auto"/>
        <w:jc w:val="left"/>
        <w:textAlignment w:val="auto"/>
        <w:rPr>
          <w:rFonts w:ascii="Tahoma" w:hAnsi="Tahoma" w:cs="Tahoma"/>
          <w:snapToGrid w:val="0"/>
          <w:sz w:val="24"/>
          <w:szCs w:val="20"/>
        </w:rPr>
      </w:pPr>
      <w:r w:rsidRPr="00A927BC">
        <w:rPr>
          <w:rFonts w:ascii="Tahoma" w:hAnsi="Tahoma"/>
          <w:snapToGrid w:val="0"/>
          <w:sz w:val="24"/>
          <w:szCs w:val="20"/>
        </w:rPr>
        <w:t>During FY 2015, t</w:t>
      </w:r>
      <w:r w:rsidRPr="00A927BC">
        <w:rPr>
          <w:rFonts w:ascii="Tahoma" w:hAnsi="Tahoma" w:cs="Tahoma"/>
          <w:snapToGrid w:val="0"/>
          <w:sz w:val="24"/>
          <w:szCs w:val="20"/>
        </w:rPr>
        <w:t xml:space="preserve">he project leader and Ex Officio Trustee Stephanie Bissonette (Vermont), presented training sessions on the APH SMART Brailler by Perkins in October at the 2014 APH Annual Meeting. </w:t>
      </w:r>
    </w:p>
    <w:p w14:paraId="79A3A78F" w14:textId="77777777" w:rsidR="00811DC1" w:rsidRPr="00A927BC" w:rsidRDefault="00811DC1" w:rsidP="00811DC1">
      <w:pPr>
        <w:keepNext/>
        <w:adjustRightInd/>
        <w:spacing w:after="0" w:line="240" w:lineRule="auto"/>
        <w:jc w:val="left"/>
        <w:textAlignment w:val="auto"/>
        <w:rPr>
          <w:rFonts w:ascii="Tahoma" w:hAnsi="Tahoma" w:cs="Tahoma"/>
          <w:snapToGrid w:val="0"/>
          <w:sz w:val="24"/>
          <w:szCs w:val="20"/>
        </w:rPr>
      </w:pPr>
    </w:p>
    <w:p w14:paraId="166020DF" w14:textId="77777777" w:rsidR="00811DC1" w:rsidRPr="00A927BC" w:rsidRDefault="00811DC1" w:rsidP="00811DC1">
      <w:pPr>
        <w:keepNext/>
        <w:adjustRightInd/>
        <w:spacing w:after="0" w:line="240" w:lineRule="auto"/>
        <w:jc w:val="left"/>
        <w:textAlignment w:val="auto"/>
        <w:rPr>
          <w:rFonts w:ascii="Tahoma" w:eastAsia="Calibri" w:hAnsi="Tahoma" w:cs="Tahoma"/>
          <w:snapToGrid w:val="0"/>
          <w:sz w:val="24"/>
          <w:szCs w:val="24"/>
        </w:rPr>
      </w:pPr>
      <w:r w:rsidRPr="00A927BC">
        <w:rPr>
          <w:rFonts w:ascii="Tahoma" w:hAnsi="Tahoma" w:cs="Tahoma"/>
          <w:snapToGrid w:val="0"/>
          <w:sz w:val="24"/>
          <w:szCs w:val="20"/>
        </w:rPr>
        <w:t xml:space="preserve">An online survey on the APH SMART Brailler was conducted from October 2014 through January 2015. </w:t>
      </w:r>
      <w:r w:rsidRPr="00A927BC">
        <w:rPr>
          <w:rFonts w:ascii="Tahoma" w:eastAsia="Calibri" w:hAnsi="Tahoma" w:cs="Tahoma"/>
          <w:snapToGrid w:val="0"/>
          <w:sz w:val="24"/>
          <w:szCs w:val="24"/>
        </w:rPr>
        <w:t>Forty-seven survey responses were collected as of January 20, 2015, via mail and the Web. Most respondents (85.7%) purchased their unit in August, September, or October 2014. The survey was completed by 25.9% of customers who had purchased an APH SMART Brailler by Perkins.</w:t>
      </w:r>
    </w:p>
    <w:p w14:paraId="00D9D1AC"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3F4D71FA"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The braillers were mainly used in elementary schools, by an average of 1.89 students each. The average student age was approximately 9 years with the most commonly reported ages being 6 and 8 years. Most of the students are blind, but approximately 30% have low vision. Seventeen respondents listed students using the brailler as having physical or cognitive disabilities.</w:t>
      </w:r>
    </w:p>
    <w:p w14:paraId="191A4A08"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2096DB6B"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Of 46 responses, 45.7% indicated their students used the BOP Kindergarten app. The feedback on the BOP Kindergarten app was generally favorable. There were several requests for more activities, including some for more advanced activities, and one comment that it was too slow.</w:t>
      </w:r>
    </w:p>
    <w:p w14:paraId="566C486C"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13234C0D"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lastRenderedPageBreak/>
        <w:t>On a scale of 1 (Low) to 5 (High), the average rating of the educational value of the brailler was 4.24. Of respondents, 57.8% gave the device a 5 rating, and 80% gave a rating of 3 or above. Positive comments on the educational value praised the motivational aspect of the brailler’s immediate feedback and an increase in students’ independence. Several respondents reported that their student was learning braille faster using the SMART brailler and that it helped with communication with classroom teachers and sighted peers. Negative comments noted that there were “glitches” that frustrate some students, that “it confuses the voice” when the same letter was typed, and that the voice feedback could be a “crutch” students rely on “instead of their knowledge of braille.”</w:t>
      </w:r>
    </w:p>
    <w:p w14:paraId="4C294904"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66E3046E"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The average rating of design of the brailler on a scale of 1 (Low) to 5 (High) was 3.38. Of respondents, 15.6% gave a 5 rating, and 84.5% gave a rating of 3 or above. Positive comments on the design of the brailler included that the mechanical part of the brailler was a familiar design, and that the screen and buttons were good. Thirty respondents provided comments that included issues with the design. A majority of the negative comments contained concerns about mechanical issues with the brailler, including loading paper and the sturdiness of the brailler’s body. Two comments reported problems with the battery.</w:t>
      </w:r>
    </w:p>
    <w:p w14:paraId="2E2DD1F8"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2EDCE10D"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Auditory feedback, visual display/output, and immediate feedback were cited as the most helpful features of the brailler. Comments praised the motivational aspect of the brailler’s immediate feedback and noted an increase in some students’ independence. The visual display was also noted as helpful for the regular classroom teacher.</w:t>
      </w:r>
    </w:p>
    <w:p w14:paraId="6AB26DE9"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5A2F7AB4"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Of 44 responses, 70.5% indicated they had downloaded the instruction manual. There were 24 respondents who said they found the manual to be helpful. Four respondents wanted more information.</w:t>
      </w:r>
    </w:p>
    <w:p w14:paraId="6A833D48"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47D2D097"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Additional comments regarding the brailler thanked APH for making this product available, provided suggestion for improvement, and described problems with the device. Several people commented on problems with charging the battery. Two comments asked for the ability to use Nemeth code.</w:t>
      </w:r>
    </w:p>
    <w:p w14:paraId="7D991E19"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76249ED6"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In conclusion, respondents indicated the electronic features of the SMART Brailler were significantly helpful for students learning braille, but continuing hardware and battery issues were a problem.</w:t>
      </w:r>
    </w:p>
    <w:p w14:paraId="75EE7E63"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5973858A"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 xml:space="preserve">In December 2014, after multiple customer reports of problems with charging the battery, Perkins determined that their vendor had made an unapproved change to the battery safety circuit, which resulted in a configuration that was not compatible with the circuitry of the SMART Brailler. Personnel from several APH departments worked to get information about the problem out to customers and then with Perkins to provide replacement batteries to all customers with affected braillers. Due to the need to find </w:t>
      </w:r>
      <w:r w:rsidRPr="00A927BC">
        <w:rPr>
          <w:rFonts w:ascii="Tahoma" w:eastAsia="Calibri" w:hAnsi="Tahoma" w:cs="Tahoma"/>
          <w:snapToGrid w:val="0"/>
          <w:sz w:val="24"/>
          <w:szCs w:val="24"/>
        </w:rPr>
        <w:lastRenderedPageBreak/>
        <w:t>another vendor to build hundreds of batteries, all affected batteries were not replaced until April 2015.</w:t>
      </w:r>
    </w:p>
    <w:p w14:paraId="3FD6D66D"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2FECDE87"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At a meeting in April, Perkins reported a hardware change to increase the hardness of the left and right drum end plates. This change “increased the material hardness on the drum endplates to eliminate the propensity of the drum pin to bend when excessive force is applied to the line spacer.” The “Effectivity Date” of this change was December 23, 2014.</w:t>
      </w:r>
    </w:p>
    <w:p w14:paraId="2D21AD19"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7FFA5991" w14:textId="77777777" w:rsidR="00811DC1" w:rsidRPr="00A927BC"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In May, the project leader received a firmware update for the brailler that fixed a few problems and provided a Unified English Braille (UEB) “Language” option. The project leader tested the new firmware with assistance from Research Assistant Jeremiah Rose and the APH Braille Improvement department. Several translation issues were found and reported to Perkins and PDT. As of August 6, 2015, the project leader had not received another version of the firmware to evaluate.</w:t>
      </w:r>
    </w:p>
    <w:p w14:paraId="424B0670" w14:textId="77777777" w:rsidR="00811DC1" w:rsidRPr="00F519A8" w:rsidRDefault="00811DC1" w:rsidP="00811DC1">
      <w:pPr>
        <w:spacing w:after="0" w:line="240" w:lineRule="auto"/>
        <w:jc w:val="left"/>
        <w:rPr>
          <w:rFonts w:ascii="Tahoma" w:hAnsi="Tahoma" w:cs="Tahoma"/>
          <w:snapToGrid w:val="0"/>
          <w:sz w:val="24"/>
          <w:szCs w:val="24"/>
          <w:highlight w:val="yellow"/>
        </w:rPr>
      </w:pPr>
    </w:p>
    <w:p w14:paraId="44B6E32E" w14:textId="77777777" w:rsidR="00811DC1" w:rsidRPr="009D7DCE" w:rsidRDefault="00811DC1" w:rsidP="00811DC1">
      <w:pPr>
        <w:spacing w:after="0" w:line="240" w:lineRule="auto"/>
        <w:jc w:val="left"/>
        <w:rPr>
          <w:rFonts w:ascii="Tahoma" w:eastAsia="Calibri" w:hAnsi="Tahoma" w:cs="Tahoma"/>
          <w:snapToGrid w:val="0"/>
          <w:sz w:val="24"/>
          <w:szCs w:val="24"/>
        </w:rPr>
      </w:pPr>
      <w:r w:rsidRPr="009D7DCE">
        <w:rPr>
          <w:rFonts w:ascii="Tahoma" w:eastAsia="Calibri" w:hAnsi="Tahoma" w:cs="Tahoma"/>
          <w:snapToGrid w:val="0"/>
          <w:sz w:val="24"/>
          <w:szCs w:val="24"/>
        </w:rPr>
        <w:t>The project leader received another firmware update, 1.1.0.46, in early October 2015. Due to other projects, review of this update was not completed until the end of December. Some issues from the previous release were fixed, but some were not and one regression was discovered.</w:t>
      </w:r>
    </w:p>
    <w:p w14:paraId="37364356" w14:textId="77777777" w:rsidR="00811DC1" w:rsidRPr="009D7DCE" w:rsidRDefault="00811DC1" w:rsidP="00811DC1">
      <w:pPr>
        <w:spacing w:after="0" w:line="240" w:lineRule="auto"/>
        <w:jc w:val="left"/>
        <w:rPr>
          <w:rFonts w:ascii="Tahoma" w:eastAsia="Calibri" w:hAnsi="Tahoma" w:cs="Tahoma"/>
          <w:snapToGrid w:val="0"/>
          <w:sz w:val="24"/>
          <w:szCs w:val="24"/>
        </w:rPr>
      </w:pPr>
    </w:p>
    <w:p w14:paraId="37C21C19" w14:textId="77777777" w:rsidR="00811DC1" w:rsidRPr="009D7DCE" w:rsidRDefault="00811DC1" w:rsidP="00811DC1">
      <w:pPr>
        <w:spacing w:after="0" w:line="240" w:lineRule="auto"/>
        <w:jc w:val="left"/>
        <w:rPr>
          <w:rFonts w:ascii="Tahoma" w:eastAsia="Calibri" w:hAnsi="Tahoma" w:cs="Tahoma"/>
          <w:snapToGrid w:val="0"/>
          <w:sz w:val="24"/>
          <w:szCs w:val="24"/>
        </w:rPr>
      </w:pPr>
      <w:r w:rsidRPr="009D7DCE">
        <w:rPr>
          <w:rFonts w:ascii="Tahoma" w:eastAsia="Calibri" w:hAnsi="Tahoma" w:cs="Tahoma"/>
          <w:snapToGrid w:val="0"/>
          <w:sz w:val="24"/>
          <w:szCs w:val="24"/>
        </w:rPr>
        <w:t>In April 2016, the project leader received a question about one of the issues found in 1.1.0.46. This was in regard to how the brailler displayed characters in braille that do not have print equivalents, including the transcriber’s notes symbols and typeform indicators. After consulting with APH personnel and BOP consultants, it was decided that the brailler should not show anything on the screen for these symbols.</w:t>
      </w:r>
    </w:p>
    <w:p w14:paraId="2CBCCD77" w14:textId="77777777" w:rsidR="00811DC1" w:rsidRPr="009D7DCE" w:rsidRDefault="00811DC1" w:rsidP="00811DC1">
      <w:pPr>
        <w:spacing w:after="0" w:line="240" w:lineRule="auto"/>
        <w:jc w:val="left"/>
        <w:rPr>
          <w:rFonts w:ascii="Tahoma" w:eastAsia="Calibri" w:hAnsi="Tahoma" w:cs="Tahoma"/>
          <w:snapToGrid w:val="0"/>
          <w:sz w:val="24"/>
          <w:szCs w:val="24"/>
        </w:rPr>
      </w:pPr>
    </w:p>
    <w:p w14:paraId="622314A9" w14:textId="77777777" w:rsidR="00811DC1" w:rsidRPr="009D7DCE" w:rsidRDefault="00811DC1" w:rsidP="00811DC1">
      <w:pPr>
        <w:spacing w:after="0" w:line="240" w:lineRule="auto"/>
        <w:jc w:val="left"/>
        <w:rPr>
          <w:rFonts w:ascii="Tahoma" w:eastAsia="Calibri" w:hAnsi="Tahoma" w:cs="Tahoma"/>
          <w:snapToGrid w:val="0"/>
          <w:sz w:val="24"/>
          <w:szCs w:val="24"/>
        </w:rPr>
      </w:pPr>
      <w:r w:rsidRPr="009D7DCE">
        <w:rPr>
          <w:rFonts w:ascii="Tahoma" w:eastAsia="Calibri" w:hAnsi="Tahoma" w:cs="Tahoma"/>
          <w:snapToGrid w:val="0"/>
          <w:sz w:val="24"/>
          <w:szCs w:val="24"/>
        </w:rPr>
        <w:t xml:space="preserve">In mid-May, the Vice President of Educational Services and Product Development, Dorinda Rife, contacted Perkins Solutions (formerly Perkins Products) to strategize </w:t>
      </w:r>
      <w:r>
        <w:rPr>
          <w:rFonts w:ascii="Tahoma" w:eastAsia="Calibri" w:hAnsi="Tahoma" w:cs="Tahoma"/>
          <w:snapToGrid w:val="0"/>
          <w:sz w:val="24"/>
          <w:szCs w:val="24"/>
        </w:rPr>
        <w:t>the</w:t>
      </w:r>
      <w:r w:rsidRPr="009D7DCE">
        <w:rPr>
          <w:rFonts w:ascii="Tahoma" w:eastAsia="Calibri" w:hAnsi="Tahoma" w:cs="Tahoma"/>
          <w:snapToGrid w:val="0"/>
          <w:sz w:val="24"/>
          <w:szCs w:val="24"/>
        </w:rPr>
        <w:t xml:space="preserve"> next steps regarding the hardware issues with the brailler. A conference call was set up for June 2. An update to the firmware, 1.1.0.49, was received on June 1. For the meeting, Perkins provided information on their Quality Improvement (QI) initiative to reduce the hardware issues with the brailler. It identified the major defects as the back housing, main housing, paper feed, and carriage jam. The first three of these have been addressed by improvements to the housing and drum assembly. The last of these improvements was implemented October 1, 2015, with brailler serial number SB002793. New braillers were built with these improvements as they became available, and Perkins is replacing the QI parts when braillers are returned for repair. Additional improvements to reduce carriage jam issues and improve the reading rest, paper guide, and main housing support are in process. Perkins stated that the warranty return rate for SMART Braillers sold to APH after implementation of design improvements in FY 2016 (starting July 1, 2015) is 5.4%, the warranty return rate for braillers without the design improvements is 7.9%, and non-warranty return rates are 9.2%. In a summary of the work Perkins is doing, they stated that they are committed to the quality initiative to </w:t>
      </w:r>
      <w:r w:rsidRPr="009D7DCE">
        <w:rPr>
          <w:rFonts w:ascii="Tahoma" w:eastAsia="Calibri" w:hAnsi="Tahoma" w:cs="Tahoma"/>
          <w:snapToGrid w:val="0"/>
          <w:sz w:val="24"/>
          <w:szCs w:val="24"/>
        </w:rPr>
        <w:lastRenderedPageBreak/>
        <w:t xml:space="preserve">further reduce the warranty return rate to less than 3% and want to be more informed by the users to feed continuous improvement. </w:t>
      </w:r>
    </w:p>
    <w:p w14:paraId="76DC8DB4" w14:textId="77777777" w:rsidR="00811DC1" w:rsidRPr="009D7DCE" w:rsidRDefault="00811DC1" w:rsidP="00811DC1">
      <w:pPr>
        <w:spacing w:after="0" w:line="240" w:lineRule="auto"/>
        <w:jc w:val="left"/>
        <w:rPr>
          <w:rFonts w:ascii="Tahoma" w:eastAsia="Calibri" w:hAnsi="Tahoma" w:cs="Tahoma"/>
          <w:snapToGrid w:val="0"/>
          <w:sz w:val="24"/>
          <w:szCs w:val="24"/>
        </w:rPr>
      </w:pPr>
    </w:p>
    <w:p w14:paraId="06352B54" w14:textId="77777777" w:rsidR="00811DC1" w:rsidRPr="009D7DCE" w:rsidRDefault="00811DC1" w:rsidP="00811DC1">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Follow-ups to the June 2</w:t>
      </w:r>
      <w:r w:rsidRPr="009D7DCE">
        <w:rPr>
          <w:rFonts w:ascii="Tahoma" w:eastAsia="Calibri" w:hAnsi="Tahoma" w:cs="Tahoma"/>
          <w:snapToGrid w:val="0"/>
          <w:sz w:val="24"/>
          <w:szCs w:val="24"/>
        </w:rPr>
        <w:t xml:space="preserve"> meeting included internal discussions, another teleconference with Perkins on June 17, and several e</w:t>
      </w:r>
      <w:r>
        <w:rPr>
          <w:rFonts w:ascii="Tahoma" w:eastAsia="Calibri" w:hAnsi="Tahoma" w:cs="Tahoma"/>
          <w:snapToGrid w:val="0"/>
          <w:sz w:val="24"/>
          <w:szCs w:val="24"/>
        </w:rPr>
        <w:t>-</w:t>
      </w:r>
      <w:r w:rsidRPr="009D7DCE">
        <w:rPr>
          <w:rFonts w:ascii="Tahoma" w:eastAsia="Calibri" w:hAnsi="Tahoma" w:cs="Tahoma"/>
          <w:snapToGrid w:val="0"/>
          <w:sz w:val="24"/>
          <w:szCs w:val="24"/>
        </w:rPr>
        <w:t xml:space="preserve">mail exchanges to develop the language for a letter about the quality improvements for APH Ex Officio Trustees (EOTs) and other customers. This letter was distributed on the APH website and at the Association for Education and Rehabilitation of the Blind and Visually Impaired conference in Jacksonville, </w:t>
      </w:r>
      <w:r>
        <w:rPr>
          <w:rFonts w:ascii="Tahoma" w:eastAsia="Calibri" w:hAnsi="Tahoma" w:cs="Tahoma"/>
          <w:snapToGrid w:val="0"/>
          <w:sz w:val="24"/>
          <w:szCs w:val="24"/>
        </w:rPr>
        <w:t>FL</w:t>
      </w:r>
      <w:r w:rsidRPr="009D7DCE">
        <w:rPr>
          <w:rFonts w:ascii="Tahoma" w:eastAsia="Calibri" w:hAnsi="Tahoma" w:cs="Tahoma"/>
          <w:snapToGrid w:val="0"/>
          <w:sz w:val="24"/>
          <w:szCs w:val="24"/>
        </w:rPr>
        <w:t>, in July. It was agreed that approved firmware updates for the brailler would be provided free of charge on the Perkins website, and the BOP App would also be available there. Offering an extended warranty for the brailler was discussed</w:t>
      </w:r>
      <w:r>
        <w:rPr>
          <w:rFonts w:ascii="Tahoma" w:eastAsia="Calibri" w:hAnsi="Tahoma" w:cs="Tahoma"/>
          <w:snapToGrid w:val="0"/>
          <w:sz w:val="24"/>
          <w:szCs w:val="24"/>
        </w:rPr>
        <w:t>,</w:t>
      </w:r>
      <w:r w:rsidRPr="009D7DCE">
        <w:rPr>
          <w:rFonts w:ascii="Tahoma" w:eastAsia="Calibri" w:hAnsi="Tahoma" w:cs="Tahoma"/>
          <w:snapToGrid w:val="0"/>
          <w:sz w:val="24"/>
          <w:szCs w:val="24"/>
        </w:rPr>
        <w:t xml:space="preserve"> and Perkins agreed to work on a cost for that. There are a few braillers that have been returned multiple times. Perkins agreed to consider possibly replacing these braillers, but requested more information about how they are being used; APH Customer Service will lead any discussions involving APH customers and Perkins. Perkins requested information about one of these customers; Marsha Overstreet, Manager of Customer Relations, contacted the customer and provided the information. When asked about past issues with the erase function, Perkins said that they have made changes to address that issue.</w:t>
      </w:r>
    </w:p>
    <w:p w14:paraId="40CBEF96" w14:textId="77777777" w:rsidR="00811DC1" w:rsidRPr="009D7DCE" w:rsidRDefault="00811DC1" w:rsidP="00811DC1">
      <w:pPr>
        <w:spacing w:after="0" w:line="240" w:lineRule="auto"/>
        <w:jc w:val="left"/>
        <w:rPr>
          <w:rFonts w:ascii="Tahoma" w:eastAsia="Calibri" w:hAnsi="Tahoma" w:cs="Tahoma"/>
          <w:snapToGrid w:val="0"/>
          <w:sz w:val="24"/>
          <w:szCs w:val="24"/>
        </w:rPr>
      </w:pPr>
    </w:p>
    <w:p w14:paraId="6AB31E90" w14:textId="77777777" w:rsidR="00811DC1" w:rsidRPr="009D7DCE" w:rsidRDefault="00811DC1" w:rsidP="00811DC1">
      <w:pPr>
        <w:spacing w:after="0" w:line="240" w:lineRule="auto"/>
        <w:jc w:val="left"/>
        <w:rPr>
          <w:rFonts w:ascii="Tahoma" w:eastAsia="Calibri" w:hAnsi="Tahoma" w:cs="Tahoma"/>
          <w:snapToGrid w:val="0"/>
          <w:sz w:val="24"/>
          <w:szCs w:val="24"/>
        </w:rPr>
      </w:pPr>
      <w:r w:rsidRPr="009D7DCE">
        <w:rPr>
          <w:rFonts w:ascii="Tahoma" w:eastAsia="Calibri" w:hAnsi="Tahoma" w:cs="Tahoma"/>
          <w:snapToGrid w:val="0"/>
          <w:sz w:val="24"/>
          <w:szCs w:val="24"/>
        </w:rPr>
        <w:t>With input from the project leader, Perkins also began work to improve their documentation of brailler repairs to include information about the QI work on each brailler returned.</w:t>
      </w:r>
    </w:p>
    <w:p w14:paraId="74A868AE" w14:textId="77777777" w:rsidR="00811DC1" w:rsidRPr="009D7DCE" w:rsidRDefault="00811DC1" w:rsidP="00811DC1">
      <w:pPr>
        <w:spacing w:after="0" w:line="240" w:lineRule="auto"/>
        <w:jc w:val="left"/>
        <w:rPr>
          <w:rFonts w:ascii="Tahoma" w:eastAsia="Calibri" w:hAnsi="Tahoma" w:cs="Tahoma"/>
          <w:snapToGrid w:val="0"/>
          <w:sz w:val="24"/>
          <w:szCs w:val="24"/>
        </w:rPr>
      </w:pPr>
    </w:p>
    <w:p w14:paraId="7BC4CA67" w14:textId="77777777" w:rsidR="00811DC1" w:rsidRPr="009D7DCE" w:rsidRDefault="00811DC1" w:rsidP="00811DC1">
      <w:pPr>
        <w:spacing w:after="0" w:line="240" w:lineRule="auto"/>
        <w:jc w:val="left"/>
        <w:rPr>
          <w:rFonts w:ascii="Tahoma" w:eastAsia="Calibri" w:hAnsi="Tahoma" w:cs="Tahoma"/>
          <w:snapToGrid w:val="0"/>
          <w:sz w:val="24"/>
          <w:szCs w:val="24"/>
        </w:rPr>
      </w:pPr>
      <w:r w:rsidRPr="009D7DCE">
        <w:rPr>
          <w:rFonts w:ascii="Tahoma" w:eastAsia="Calibri" w:hAnsi="Tahoma" w:cs="Tahoma"/>
          <w:snapToGrid w:val="0"/>
          <w:sz w:val="24"/>
          <w:szCs w:val="24"/>
        </w:rPr>
        <w:t>The project leader worked with Research Assistant Sara Lee to test the latest release of the firmware, 1.1.0.49, and Perkins’s download link for firmware updates.</w:t>
      </w:r>
    </w:p>
    <w:p w14:paraId="4795C089" w14:textId="77777777" w:rsidR="00811DC1" w:rsidRPr="009D7DCE" w:rsidRDefault="00811DC1" w:rsidP="00811DC1">
      <w:pPr>
        <w:spacing w:after="0" w:line="240" w:lineRule="auto"/>
        <w:jc w:val="left"/>
        <w:rPr>
          <w:rFonts w:ascii="Tahoma" w:eastAsia="Calibri" w:hAnsi="Tahoma" w:cs="Tahoma"/>
          <w:snapToGrid w:val="0"/>
          <w:sz w:val="24"/>
          <w:szCs w:val="24"/>
        </w:rPr>
      </w:pPr>
    </w:p>
    <w:p w14:paraId="57082FFE" w14:textId="77777777" w:rsidR="00811DC1" w:rsidRPr="009D7DCE" w:rsidRDefault="00811DC1" w:rsidP="00811DC1">
      <w:pPr>
        <w:keepNext/>
        <w:spacing w:after="0" w:line="240" w:lineRule="auto"/>
        <w:jc w:val="left"/>
        <w:rPr>
          <w:rFonts w:ascii="Tahoma" w:hAnsi="Tahoma" w:cs="Tahoma"/>
          <w:snapToGrid w:val="0"/>
          <w:sz w:val="24"/>
          <w:szCs w:val="24"/>
        </w:rPr>
      </w:pPr>
      <w:r w:rsidRPr="009D7DCE">
        <w:rPr>
          <w:rFonts w:ascii="Tahoma" w:hAnsi="Tahoma" w:cs="Tahoma"/>
          <w:snapToGrid w:val="0"/>
          <w:sz w:val="24"/>
          <w:szCs w:val="24"/>
          <w:u w:val="single"/>
        </w:rPr>
        <w:t xml:space="preserve">Work </w:t>
      </w:r>
      <w:r>
        <w:rPr>
          <w:rFonts w:ascii="Tahoma" w:hAnsi="Tahoma" w:cs="Tahoma"/>
          <w:snapToGrid w:val="0"/>
          <w:sz w:val="24"/>
          <w:szCs w:val="24"/>
          <w:u w:val="single"/>
        </w:rPr>
        <w:t>during</w:t>
      </w:r>
      <w:r w:rsidRPr="009D7DCE">
        <w:rPr>
          <w:rFonts w:ascii="Tahoma" w:hAnsi="Tahoma" w:cs="Tahoma"/>
          <w:snapToGrid w:val="0"/>
          <w:sz w:val="24"/>
          <w:szCs w:val="24"/>
          <w:u w:val="single"/>
        </w:rPr>
        <w:t xml:space="preserve"> FY 2017</w:t>
      </w:r>
    </w:p>
    <w:p w14:paraId="70261683" w14:textId="77777777" w:rsidR="00811DC1" w:rsidRPr="008C6A5F" w:rsidRDefault="00811DC1" w:rsidP="00811DC1">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T</w:t>
      </w:r>
      <w:r w:rsidRPr="008C6A5F">
        <w:rPr>
          <w:rFonts w:ascii="Tahoma" w:eastAsia="Calibri" w:hAnsi="Tahoma" w:cs="Tahoma"/>
          <w:snapToGrid w:val="0"/>
          <w:sz w:val="24"/>
          <w:szCs w:val="24"/>
        </w:rPr>
        <w:t xml:space="preserve">esting </w:t>
      </w:r>
      <w:r>
        <w:rPr>
          <w:rFonts w:ascii="Tahoma" w:eastAsia="Calibri" w:hAnsi="Tahoma" w:cs="Tahoma"/>
          <w:snapToGrid w:val="0"/>
          <w:sz w:val="24"/>
          <w:szCs w:val="24"/>
        </w:rPr>
        <w:t xml:space="preserve">of </w:t>
      </w:r>
      <w:r w:rsidRPr="008C6A5F">
        <w:rPr>
          <w:rFonts w:ascii="Tahoma" w:eastAsia="Calibri" w:hAnsi="Tahoma" w:cs="Tahoma"/>
          <w:snapToGrid w:val="0"/>
          <w:sz w:val="24"/>
          <w:szCs w:val="24"/>
        </w:rPr>
        <w:t xml:space="preserve">firmware </w:t>
      </w:r>
      <w:r>
        <w:rPr>
          <w:rFonts w:ascii="Tahoma" w:eastAsia="Calibri" w:hAnsi="Tahoma" w:cs="Tahoma"/>
          <w:snapToGrid w:val="0"/>
          <w:sz w:val="24"/>
          <w:szCs w:val="24"/>
        </w:rPr>
        <w:t>version</w:t>
      </w:r>
      <w:r w:rsidRPr="008C6A5F">
        <w:rPr>
          <w:rFonts w:ascii="Tahoma" w:eastAsia="Calibri" w:hAnsi="Tahoma" w:cs="Tahoma"/>
          <w:snapToGrid w:val="0"/>
          <w:sz w:val="24"/>
          <w:szCs w:val="24"/>
        </w:rPr>
        <w:t xml:space="preserve"> </w:t>
      </w:r>
      <w:r>
        <w:rPr>
          <w:rFonts w:ascii="Tahoma" w:eastAsia="Calibri" w:hAnsi="Tahoma" w:cs="Tahoma"/>
          <w:snapToGrid w:val="0"/>
          <w:sz w:val="24"/>
          <w:szCs w:val="24"/>
        </w:rPr>
        <w:t>1.1.0.49 was completed in October. Two major issues were found:</w:t>
      </w:r>
    </w:p>
    <w:p w14:paraId="003A875F" w14:textId="77777777" w:rsidR="00811DC1" w:rsidRPr="008C6A5F" w:rsidRDefault="00811DC1" w:rsidP="00984DA1">
      <w:pPr>
        <w:numPr>
          <w:ilvl w:val="0"/>
          <w:numId w:val="285"/>
        </w:numPr>
        <w:spacing w:after="0" w:line="240" w:lineRule="auto"/>
        <w:jc w:val="left"/>
        <w:rPr>
          <w:rFonts w:ascii="Tahoma" w:eastAsia="Calibri" w:hAnsi="Tahoma" w:cs="Tahoma"/>
          <w:snapToGrid w:val="0"/>
          <w:sz w:val="24"/>
          <w:szCs w:val="24"/>
        </w:rPr>
      </w:pPr>
      <w:r w:rsidRPr="008C6A5F">
        <w:rPr>
          <w:rFonts w:ascii="Tahoma" w:eastAsia="Calibri" w:hAnsi="Tahoma" w:cs="Tahoma"/>
          <w:snapToGrid w:val="0"/>
          <w:sz w:val="24"/>
          <w:szCs w:val="24"/>
        </w:rPr>
        <w:t xml:space="preserve">All the braille symbols that start with dots 4-5-6 </w:t>
      </w:r>
      <w:r>
        <w:rPr>
          <w:rFonts w:ascii="Tahoma" w:eastAsia="Calibri" w:hAnsi="Tahoma" w:cs="Tahoma"/>
          <w:snapToGrid w:val="0"/>
          <w:sz w:val="24"/>
          <w:szCs w:val="24"/>
        </w:rPr>
        <w:t>did</w:t>
      </w:r>
      <w:r w:rsidRPr="008C6A5F">
        <w:rPr>
          <w:rFonts w:ascii="Tahoma" w:eastAsia="Calibri" w:hAnsi="Tahoma" w:cs="Tahoma"/>
          <w:snapToGrid w:val="0"/>
          <w:sz w:val="24"/>
          <w:szCs w:val="24"/>
        </w:rPr>
        <w:t xml:space="preserve"> not translat</w:t>
      </w:r>
      <w:r>
        <w:rPr>
          <w:rFonts w:ascii="Tahoma" w:eastAsia="Calibri" w:hAnsi="Tahoma" w:cs="Tahoma"/>
          <w:snapToGrid w:val="0"/>
          <w:sz w:val="24"/>
          <w:szCs w:val="24"/>
        </w:rPr>
        <w:t>e correctly. This included</w:t>
      </w:r>
      <w:r w:rsidRPr="008C6A5F">
        <w:rPr>
          <w:rFonts w:ascii="Tahoma" w:eastAsia="Calibri" w:hAnsi="Tahoma" w:cs="Tahoma"/>
          <w:snapToGrid w:val="0"/>
          <w:sz w:val="24"/>
          <w:szCs w:val="24"/>
        </w:rPr>
        <w:t xml:space="preserve"> the contractions for these words: cannot, had, many, spirit, their, world. The contractions translate</w:t>
      </w:r>
      <w:r>
        <w:rPr>
          <w:rFonts w:ascii="Tahoma" w:eastAsia="Calibri" w:hAnsi="Tahoma" w:cs="Tahoma"/>
          <w:snapToGrid w:val="0"/>
          <w:sz w:val="24"/>
          <w:szCs w:val="24"/>
        </w:rPr>
        <w:t>d</w:t>
      </w:r>
      <w:r w:rsidRPr="008C6A5F">
        <w:rPr>
          <w:rFonts w:ascii="Tahoma" w:eastAsia="Calibri" w:hAnsi="Tahoma" w:cs="Tahoma"/>
          <w:snapToGrid w:val="0"/>
          <w:sz w:val="24"/>
          <w:szCs w:val="24"/>
        </w:rPr>
        <w:t xml:space="preserve"> as a space and the alphabet contraction for the </w:t>
      </w:r>
      <w:r>
        <w:rPr>
          <w:rFonts w:ascii="Tahoma" w:eastAsia="Calibri" w:hAnsi="Tahoma" w:cs="Tahoma"/>
          <w:snapToGrid w:val="0"/>
          <w:sz w:val="24"/>
          <w:szCs w:val="24"/>
        </w:rPr>
        <w:t>letter.</w:t>
      </w:r>
    </w:p>
    <w:p w14:paraId="6067EAA7" w14:textId="77777777" w:rsidR="00811DC1" w:rsidRPr="008C6A5F" w:rsidRDefault="00811DC1" w:rsidP="00984DA1">
      <w:pPr>
        <w:numPr>
          <w:ilvl w:val="0"/>
          <w:numId w:val="285"/>
        </w:numPr>
        <w:spacing w:after="0" w:line="240" w:lineRule="auto"/>
        <w:jc w:val="left"/>
        <w:rPr>
          <w:rFonts w:ascii="Tahoma" w:eastAsia="Calibri" w:hAnsi="Tahoma" w:cs="Tahoma"/>
          <w:snapToGrid w:val="0"/>
          <w:sz w:val="24"/>
          <w:szCs w:val="24"/>
        </w:rPr>
      </w:pPr>
      <w:r w:rsidRPr="008C6A5F">
        <w:rPr>
          <w:rFonts w:ascii="Tahoma" w:eastAsia="Calibri" w:hAnsi="Tahoma" w:cs="Tahoma"/>
          <w:snapToGrid w:val="0"/>
          <w:sz w:val="24"/>
          <w:szCs w:val="24"/>
        </w:rPr>
        <w:t xml:space="preserve">The screen timer </w:t>
      </w:r>
      <w:r>
        <w:rPr>
          <w:rFonts w:ascii="Tahoma" w:eastAsia="Calibri" w:hAnsi="Tahoma" w:cs="Tahoma"/>
          <w:snapToGrid w:val="0"/>
          <w:sz w:val="24"/>
          <w:szCs w:val="24"/>
        </w:rPr>
        <w:t>was</w:t>
      </w:r>
      <w:r w:rsidRPr="008C6A5F">
        <w:rPr>
          <w:rFonts w:ascii="Tahoma" w:eastAsia="Calibri" w:hAnsi="Tahoma" w:cs="Tahoma"/>
          <w:snapToGrid w:val="0"/>
          <w:sz w:val="24"/>
          <w:szCs w:val="24"/>
        </w:rPr>
        <w:t xml:space="preserve"> not working correctly. The screen </w:t>
      </w:r>
      <w:r>
        <w:rPr>
          <w:rFonts w:ascii="Tahoma" w:eastAsia="Calibri" w:hAnsi="Tahoma" w:cs="Tahoma"/>
          <w:snapToGrid w:val="0"/>
          <w:sz w:val="24"/>
          <w:szCs w:val="24"/>
        </w:rPr>
        <w:t>did</w:t>
      </w:r>
      <w:r w:rsidRPr="008C6A5F">
        <w:rPr>
          <w:rFonts w:ascii="Tahoma" w:eastAsia="Calibri" w:hAnsi="Tahoma" w:cs="Tahoma"/>
          <w:snapToGrid w:val="0"/>
          <w:sz w:val="24"/>
          <w:szCs w:val="24"/>
        </w:rPr>
        <w:t xml:space="preserve"> not turn off automati</w:t>
      </w:r>
      <w:r>
        <w:rPr>
          <w:rFonts w:ascii="Tahoma" w:eastAsia="Calibri" w:hAnsi="Tahoma" w:cs="Tahoma"/>
          <w:snapToGrid w:val="0"/>
          <w:sz w:val="24"/>
          <w:szCs w:val="24"/>
        </w:rPr>
        <w:t>cally at all. The brailler seemed</w:t>
      </w:r>
      <w:r w:rsidRPr="008C6A5F">
        <w:rPr>
          <w:rFonts w:ascii="Tahoma" w:eastAsia="Calibri" w:hAnsi="Tahoma" w:cs="Tahoma"/>
          <w:snapToGrid w:val="0"/>
          <w:sz w:val="24"/>
          <w:szCs w:val="24"/>
        </w:rPr>
        <w:t xml:space="preserve"> to </w:t>
      </w:r>
      <w:r>
        <w:rPr>
          <w:rFonts w:ascii="Tahoma" w:eastAsia="Calibri" w:hAnsi="Tahoma" w:cs="Tahoma"/>
          <w:snapToGrid w:val="0"/>
          <w:sz w:val="24"/>
          <w:szCs w:val="24"/>
        </w:rPr>
        <w:t>think it was</w:t>
      </w:r>
      <w:r w:rsidRPr="008C6A5F">
        <w:rPr>
          <w:rFonts w:ascii="Tahoma" w:eastAsia="Calibri" w:hAnsi="Tahoma" w:cs="Tahoma"/>
          <w:snapToGrid w:val="0"/>
          <w:sz w:val="24"/>
          <w:szCs w:val="24"/>
        </w:rPr>
        <w:t xml:space="preserve"> off (says “screen on” when you press Quick Button #1 [screen off/screen on] after it should have turned off), but it </w:t>
      </w:r>
      <w:r>
        <w:rPr>
          <w:rFonts w:ascii="Tahoma" w:eastAsia="Calibri" w:hAnsi="Tahoma" w:cs="Tahoma"/>
          <w:snapToGrid w:val="0"/>
          <w:sz w:val="24"/>
          <w:szCs w:val="24"/>
        </w:rPr>
        <w:t>did not go off. This would be</w:t>
      </w:r>
      <w:r w:rsidRPr="008C6A5F">
        <w:rPr>
          <w:rFonts w:ascii="Tahoma" w:eastAsia="Calibri" w:hAnsi="Tahoma" w:cs="Tahoma"/>
          <w:snapToGrid w:val="0"/>
          <w:sz w:val="24"/>
          <w:szCs w:val="24"/>
        </w:rPr>
        <w:t xml:space="preserve"> an issue for customers because it </w:t>
      </w:r>
      <w:r>
        <w:rPr>
          <w:rFonts w:ascii="Tahoma" w:eastAsia="Calibri" w:hAnsi="Tahoma" w:cs="Tahoma"/>
          <w:snapToGrid w:val="0"/>
          <w:sz w:val="24"/>
          <w:szCs w:val="24"/>
        </w:rPr>
        <w:t>would</w:t>
      </w:r>
      <w:r w:rsidRPr="008C6A5F">
        <w:rPr>
          <w:rFonts w:ascii="Tahoma" w:eastAsia="Calibri" w:hAnsi="Tahoma" w:cs="Tahoma"/>
          <w:snapToGrid w:val="0"/>
          <w:sz w:val="24"/>
          <w:szCs w:val="24"/>
        </w:rPr>
        <w:t xml:space="preserve"> cause the battery to run down faster.</w:t>
      </w:r>
    </w:p>
    <w:p w14:paraId="0DA1E9C8" w14:textId="77777777" w:rsidR="00811DC1" w:rsidRPr="008C6A5F" w:rsidRDefault="00811DC1" w:rsidP="00811DC1">
      <w:pPr>
        <w:spacing w:after="0" w:line="240" w:lineRule="auto"/>
        <w:jc w:val="left"/>
        <w:rPr>
          <w:rFonts w:ascii="Tahoma" w:eastAsia="Calibri" w:hAnsi="Tahoma" w:cs="Tahoma"/>
          <w:snapToGrid w:val="0"/>
          <w:sz w:val="24"/>
          <w:szCs w:val="24"/>
        </w:rPr>
      </w:pPr>
    </w:p>
    <w:p w14:paraId="179248BE" w14:textId="77777777" w:rsidR="00811DC1" w:rsidRPr="008C6A5F" w:rsidRDefault="00811DC1" w:rsidP="00811DC1">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 xml:space="preserve">Perkins corrected these problems as well as some other minor issues. The project leader received a new release of the firmware, 1.1.0.52, on February 1. Testing completed in early March by Lee and the project leader found that the major issues with the previous release were fixed, but also discovered one regression, a settings </w:t>
      </w:r>
      <w:r>
        <w:rPr>
          <w:rFonts w:ascii="Tahoma" w:eastAsia="Calibri" w:hAnsi="Tahoma" w:cs="Tahoma"/>
          <w:snapToGrid w:val="0"/>
          <w:sz w:val="24"/>
          <w:szCs w:val="24"/>
        </w:rPr>
        <w:lastRenderedPageBreak/>
        <w:t xml:space="preserve">issue, and a translation issue. </w:t>
      </w:r>
    </w:p>
    <w:p w14:paraId="61FD6582" w14:textId="77777777" w:rsidR="00811DC1" w:rsidRDefault="00811DC1" w:rsidP="00811DC1">
      <w:pPr>
        <w:spacing w:after="0" w:line="240" w:lineRule="auto"/>
        <w:jc w:val="left"/>
        <w:rPr>
          <w:rFonts w:ascii="Tahoma" w:eastAsia="Calibri" w:hAnsi="Tahoma" w:cs="Tahoma"/>
          <w:snapToGrid w:val="0"/>
          <w:sz w:val="24"/>
          <w:szCs w:val="24"/>
        </w:rPr>
      </w:pPr>
    </w:p>
    <w:p w14:paraId="512C06D0" w14:textId="77777777" w:rsidR="00811DC1" w:rsidRDefault="00811DC1" w:rsidP="00811DC1">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 xml:space="preserve">A shipment of SMART Braillers was rejected in late February due to cracks in the housings of the braillers in the testing sample. The braillers were returned to Perkins to have the issue addressed, and a replacement shipment was received in March. Perkins’s </w:t>
      </w:r>
    </w:p>
    <w:p w14:paraId="210E4A8E" w14:textId="77777777" w:rsidR="00811DC1" w:rsidRDefault="00811DC1" w:rsidP="00811DC1">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w:t>
      </w:r>
      <w:r w:rsidRPr="00B6313D">
        <w:rPr>
          <w:rFonts w:ascii="Tahoma" w:eastAsia="Calibri" w:hAnsi="Tahoma" w:cs="Tahoma"/>
          <w:snapToGrid w:val="0"/>
          <w:sz w:val="24"/>
          <w:szCs w:val="24"/>
        </w:rPr>
        <w:t>Root Cause - Corrective Action</w:t>
      </w:r>
      <w:r>
        <w:rPr>
          <w:rFonts w:ascii="Tahoma" w:eastAsia="Calibri" w:hAnsi="Tahoma" w:cs="Tahoma"/>
          <w:snapToGrid w:val="0"/>
          <w:sz w:val="24"/>
          <w:szCs w:val="24"/>
        </w:rPr>
        <w:t xml:space="preserve"> Report” stated the following:</w:t>
      </w:r>
    </w:p>
    <w:p w14:paraId="3DC4C3F6" w14:textId="77777777" w:rsidR="00811DC1" w:rsidRDefault="00811DC1" w:rsidP="00811DC1">
      <w:pPr>
        <w:spacing w:after="0" w:line="240" w:lineRule="auto"/>
        <w:ind w:left="720"/>
        <w:jc w:val="left"/>
        <w:rPr>
          <w:rFonts w:ascii="Tahoma" w:eastAsia="Calibri" w:hAnsi="Tahoma" w:cs="Tahoma"/>
          <w:snapToGrid w:val="0"/>
          <w:sz w:val="24"/>
          <w:szCs w:val="24"/>
        </w:rPr>
      </w:pPr>
      <w:r w:rsidRPr="00B6313D">
        <w:rPr>
          <w:rFonts w:ascii="Tahoma" w:eastAsia="Calibri" w:hAnsi="Tahoma" w:cs="Tahoma"/>
          <w:snapToGrid w:val="0"/>
          <w:sz w:val="24"/>
          <w:szCs w:val="24"/>
        </w:rPr>
        <w:t>As part of the quality initiative, Perkins desig</w:t>
      </w:r>
      <w:r>
        <w:rPr>
          <w:rFonts w:ascii="Tahoma" w:eastAsia="Calibri" w:hAnsi="Tahoma" w:cs="Tahoma"/>
          <w:snapToGrid w:val="0"/>
          <w:sz w:val="24"/>
          <w:szCs w:val="24"/>
        </w:rPr>
        <w:t>n</w:t>
      </w:r>
      <w:r w:rsidRPr="00B6313D">
        <w:rPr>
          <w:rFonts w:ascii="Tahoma" w:eastAsia="Calibri" w:hAnsi="Tahoma" w:cs="Tahoma"/>
          <w:snapToGrid w:val="0"/>
          <w:sz w:val="24"/>
          <w:szCs w:val="24"/>
        </w:rPr>
        <w:t>ed an additional 6 fastening points to more securely attach the plastic housings to the mainframe of the Smart brailler.</w:t>
      </w:r>
      <w:r>
        <w:rPr>
          <w:rFonts w:ascii="Tahoma" w:eastAsia="Calibri" w:hAnsi="Tahoma" w:cs="Tahoma"/>
          <w:snapToGrid w:val="0"/>
          <w:sz w:val="24"/>
          <w:szCs w:val="24"/>
        </w:rPr>
        <w:t xml:space="preserve"> </w:t>
      </w:r>
      <w:r w:rsidRPr="00B6313D">
        <w:rPr>
          <w:rFonts w:ascii="Tahoma" w:eastAsia="Calibri" w:hAnsi="Tahoma" w:cs="Tahoma"/>
          <w:snapToGrid w:val="0"/>
          <w:sz w:val="24"/>
          <w:szCs w:val="24"/>
        </w:rPr>
        <w:t>The failure occur</w:t>
      </w:r>
      <w:r>
        <w:rPr>
          <w:rFonts w:ascii="Tahoma" w:eastAsia="Calibri" w:hAnsi="Tahoma" w:cs="Tahoma"/>
          <w:snapToGrid w:val="0"/>
          <w:sz w:val="24"/>
          <w:szCs w:val="24"/>
        </w:rPr>
        <w:t>r</w:t>
      </w:r>
      <w:r w:rsidRPr="00B6313D">
        <w:rPr>
          <w:rFonts w:ascii="Tahoma" w:eastAsia="Calibri" w:hAnsi="Tahoma" w:cs="Tahoma"/>
          <w:snapToGrid w:val="0"/>
          <w:sz w:val="24"/>
          <w:szCs w:val="24"/>
        </w:rPr>
        <w:t>ed on the 2 new fastening points located on the back housing. The result of the failure caused a fracture of the plastic around the fastening points</w:t>
      </w:r>
      <w:r>
        <w:rPr>
          <w:rFonts w:ascii="Tahoma" w:eastAsia="Calibri" w:hAnsi="Tahoma" w:cs="Tahoma"/>
          <w:snapToGrid w:val="0"/>
          <w:sz w:val="24"/>
          <w:szCs w:val="24"/>
        </w:rPr>
        <w:t>.</w:t>
      </w:r>
    </w:p>
    <w:p w14:paraId="409E8344" w14:textId="77777777" w:rsidR="00811DC1" w:rsidRDefault="00811DC1" w:rsidP="00811DC1">
      <w:pPr>
        <w:spacing w:after="0" w:line="240" w:lineRule="auto"/>
        <w:ind w:left="720"/>
        <w:jc w:val="left"/>
        <w:rPr>
          <w:rFonts w:ascii="Tahoma" w:eastAsia="Calibri" w:hAnsi="Tahoma" w:cs="Tahoma"/>
          <w:snapToGrid w:val="0"/>
          <w:sz w:val="24"/>
          <w:szCs w:val="24"/>
        </w:rPr>
      </w:pPr>
    </w:p>
    <w:p w14:paraId="1C1EABCF" w14:textId="77777777" w:rsidR="00811DC1" w:rsidRDefault="00811DC1" w:rsidP="00811DC1">
      <w:pPr>
        <w:spacing w:after="0" w:line="240" w:lineRule="auto"/>
        <w:ind w:left="720"/>
        <w:jc w:val="left"/>
        <w:rPr>
          <w:rFonts w:ascii="Tahoma" w:eastAsia="Calibri" w:hAnsi="Tahoma" w:cs="Tahoma"/>
          <w:snapToGrid w:val="0"/>
          <w:sz w:val="24"/>
          <w:szCs w:val="24"/>
        </w:rPr>
      </w:pPr>
      <w:r w:rsidRPr="00B6313D">
        <w:rPr>
          <w:rFonts w:ascii="Tahoma" w:eastAsia="Calibri" w:hAnsi="Tahoma" w:cs="Tahoma"/>
          <w:snapToGrid w:val="0"/>
          <w:sz w:val="24"/>
          <w:szCs w:val="24"/>
        </w:rPr>
        <w:t xml:space="preserve">The failure was caused by compressive force applied to the plastic during the assembly process. The defect was not observed during assembly and was found to be latent by nature, meaning that over time the stress on the plastic finally gives way to failure. This was validated by reproducing the assembly method and leaving them on a </w:t>
      </w:r>
      <w:r w:rsidRPr="001829D9">
        <w:rPr>
          <w:rFonts w:ascii="Tahoma" w:eastAsia="Calibri" w:hAnsi="Tahoma" w:cs="Tahoma"/>
          <w:snapToGrid w:val="0"/>
          <w:sz w:val="24"/>
          <w:szCs w:val="24"/>
        </w:rPr>
        <w:t>shelve for up to 5 days, after</w:t>
      </w:r>
      <w:r w:rsidRPr="00B6313D">
        <w:rPr>
          <w:rFonts w:ascii="Tahoma" w:eastAsia="Calibri" w:hAnsi="Tahoma" w:cs="Tahoma"/>
          <w:snapToGrid w:val="0"/>
          <w:sz w:val="24"/>
          <w:szCs w:val="24"/>
        </w:rPr>
        <w:t xml:space="preserve"> 3 days, 1 out of 4 units exhibited the same failure mode.</w:t>
      </w:r>
    </w:p>
    <w:p w14:paraId="5FB1F173" w14:textId="77777777" w:rsidR="00811DC1" w:rsidRDefault="00811DC1" w:rsidP="00811DC1">
      <w:pPr>
        <w:spacing w:after="0" w:line="240" w:lineRule="auto"/>
        <w:jc w:val="left"/>
        <w:rPr>
          <w:rFonts w:ascii="Tahoma" w:eastAsia="Calibri" w:hAnsi="Tahoma" w:cs="Tahoma"/>
          <w:snapToGrid w:val="0"/>
          <w:sz w:val="24"/>
          <w:szCs w:val="24"/>
        </w:rPr>
      </w:pPr>
    </w:p>
    <w:p w14:paraId="4888AD08" w14:textId="77777777" w:rsidR="00811DC1" w:rsidRDefault="00811DC1" w:rsidP="00811DC1">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 xml:space="preserve">The next firmware release, 1.1.0.54, was received in late April. The significant issues in the previous release were fixed; however, an issue with the font used when the language is set to UEB was discovered as well as a problem with the “Repeat Item” function in the BOP App. These results were reported to Perkins in mid-May. </w:t>
      </w:r>
    </w:p>
    <w:p w14:paraId="3E62E718" w14:textId="77777777" w:rsidR="00811DC1" w:rsidRDefault="00811DC1" w:rsidP="00811DC1">
      <w:pPr>
        <w:spacing w:after="0" w:line="240" w:lineRule="auto"/>
        <w:jc w:val="left"/>
        <w:rPr>
          <w:rFonts w:ascii="Tahoma" w:eastAsia="Calibri" w:hAnsi="Tahoma" w:cs="Tahoma"/>
          <w:snapToGrid w:val="0"/>
          <w:sz w:val="24"/>
          <w:szCs w:val="24"/>
        </w:rPr>
      </w:pPr>
    </w:p>
    <w:p w14:paraId="73485FBA" w14:textId="77777777" w:rsidR="00811DC1" w:rsidRDefault="00811DC1" w:rsidP="00811DC1">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 xml:space="preserve">At the end of July, Perkins provided firmware release 1.1.0.55 to fix the issues in the previous release. </w:t>
      </w:r>
      <w:r w:rsidRPr="004B5147">
        <w:rPr>
          <w:rFonts w:ascii="Tahoma" w:eastAsia="Calibri" w:hAnsi="Tahoma" w:cs="Tahoma"/>
          <w:snapToGrid w:val="0"/>
          <w:sz w:val="24"/>
          <w:szCs w:val="24"/>
        </w:rPr>
        <w:t>This release was approved by Lee and the project leader</w:t>
      </w:r>
      <w:r>
        <w:rPr>
          <w:rFonts w:ascii="Tahoma" w:eastAsia="Calibri" w:hAnsi="Tahoma" w:cs="Tahoma"/>
          <w:snapToGrid w:val="0"/>
          <w:sz w:val="24"/>
          <w:szCs w:val="24"/>
        </w:rPr>
        <w:t>.</w:t>
      </w:r>
      <w:r w:rsidRPr="004B5147">
        <w:rPr>
          <w:rFonts w:ascii="Tahoma" w:eastAsia="Calibri" w:hAnsi="Tahoma" w:cs="Tahoma"/>
          <w:snapToGrid w:val="0"/>
          <w:sz w:val="24"/>
          <w:szCs w:val="24"/>
        </w:rPr>
        <w:t xml:space="preserve"> </w:t>
      </w:r>
      <w:r>
        <w:rPr>
          <w:rFonts w:ascii="Tahoma" w:eastAsia="Calibri" w:hAnsi="Tahoma" w:cs="Tahoma"/>
          <w:snapToGrid w:val="0"/>
          <w:sz w:val="24"/>
          <w:szCs w:val="24"/>
        </w:rPr>
        <w:t xml:space="preserve">Perkins will load it into the braillers in shipments for APH starting immediately, and it will be </w:t>
      </w:r>
      <w:r w:rsidRPr="004B5147">
        <w:rPr>
          <w:rFonts w:ascii="Tahoma" w:eastAsia="Calibri" w:hAnsi="Tahoma" w:cs="Tahoma"/>
          <w:snapToGrid w:val="0"/>
          <w:sz w:val="24"/>
          <w:szCs w:val="24"/>
        </w:rPr>
        <w:t>distribute</w:t>
      </w:r>
      <w:r>
        <w:rPr>
          <w:rFonts w:ascii="Tahoma" w:eastAsia="Calibri" w:hAnsi="Tahoma" w:cs="Tahoma"/>
          <w:snapToGrid w:val="0"/>
          <w:sz w:val="24"/>
          <w:szCs w:val="24"/>
        </w:rPr>
        <w:t>d to customers who previously purchased braillers from APH.</w:t>
      </w:r>
    </w:p>
    <w:p w14:paraId="3A8D64DF" w14:textId="77777777" w:rsidR="00811DC1" w:rsidRDefault="00811DC1" w:rsidP="00811DC1">
      <w:pPr>
        <w:spacing w:after="0" w:line="240" w:lineRule="auto"/>
        <w:jc w:val="left"/>
        <w:rPr>
          <w:rFonts w:ascii="Tahoma" w:eastAsia="Calibri" w:hAnsi="Tahoma" w:cs="Tahoma"/>
          <w:snapToGrid w:val="0"/>
          <w:sz w:val="24"/>
          <w:szCs w:val="24"/>
        </w:rPr>
      </w:pPr>
    </w:p>
    <w:p w14:paraId="5D63940E" w14:textId="77777777" w:rsidR="00811DC1" w:rsidRDefault="00811DC1" w:rsidP="00811DC1">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 xml:space="preserve">The project leader had discussions with Perkin about how to distribute the updated firmware to APH customers. With approval from Dorinda Rife, APH Vice President of </w:t>
      </w:r>
      <w:r w:rsidRPr="002B21D1">
        <w:rPr>
          <w:rFonts w:ascii="Tahoma" w:eastAsia="Calibri" w:hAnsi="Tahoma" w:cs="Tahoma"/>
          <w:snapToGrid w:val="0"/>
          <w:sz w:val="24"/>
          <w:szCs w:val="24"/>
        </w:rPr>
        <w:t>Educational Services and Product Development</w:t>
      </w:r>
      <w:r>
        <w:rPr>
          <w:rFonts w:ascii="Tahoma" w:eastAsia="Calibri" w:hAnsi="Tahoma" w:cs="Tahoma"/>
          <w:snapToGrid w:val="0"/>
          <w:sz w:val="24"/>
          <w:szCs w:val="24"/>
        </w:rPr>
        <w:t>, plans were made to provide the firmware updates on the Perkins Web site and directions to that location on the APH Web site. APH customers were notified about the new firmware.</w:t>
      </w:r>
    </w:p>
    <w:p w14:paraId="5033BD25" w14:textId="77777777" w:rsidR="00811DC1" w:rsidRDefault="00811DC1" w:rsidP="00811DC1">
      <w:pPr>
        <w:spacing w:after="0" w:line="240" w:lineRule="auto"/>
        <w:jc w:val="left"/>
        <w:rPr>
          <w:rFonts w:ascii="Tahoma" w:eastAsia="Calibri" w:hAnsi="Tahoma" w:cs="Tahoma"/>
          <w:snapToGrid w:val="0"/>
          <w:sz w:val="24"/>
          <w:szCs w:val="24"/>
        </w:rPr>
      </w:pPr>
    </w:p>
    <w:p w14:paraId="6BEC0908" w14:textId="77777777" w:rsidR="00811DC1" w:rsidRPr="009D7DCE" w:rsidRDefault="00811DC1" w:rsidP="00811DC1">
      <w:pPr>
        <w:keepNext/>
        <w:spacing w:after="0" w:line="240" w:lineRule="auto"/>
        <w:jc w:val="left"/>
        <w:rPr>
          <w:rFonts w:ascii="Tahoma" w:hAnsi="Tahoma" w:cs="Tahoma"/>
          <w:snapToGrid w:val="0"/>
          <w:sz w:val="24"/>
          <w:szCs w:val="24"/>
        </w:rPr>
      </w:pPr>
      <w:r>
        <w:rPr>
          <w:rFonts w:ascii="Tahoma" w:hAnsi="Tahoma" w:cs="Tahoma"/>
          <w:snapToGrid w:val="0"/>
          <w:sz w:val="24"/>
          <w:szCs w:val="24"/>
          <w:u w:val="single"/>
        </w:rPr>
        <w:t>Work planned for FY 2018</w:t>
      </w:r>
    </w:p>
    <w:p w14:paraId="59237AE1" w14:textId="77777777" w:rsidR="00811DC1" w:rsidRDefault="00811DC1" w:rsidP="00811DC1">
      <w:pPr>
        <w:spacing w:after="0" w:line="240" w:lineRule="auto"/>
        <w:jc w:val="left"/>
        <w:rPr>
          <w:rFonts w:ascii="Tahoma" w:eastAsia="Calibri" w:hAnsi="Tahoma" w:cs="Tahoma"/>
          <w:snapToGrid w:val="0"/>
          <w:sz w:val="24"/>
          <w:szCs w:val="24"/>
        </w:rPr>
      </w:pPr>
      <w:r w:rsidRPr="009D7DCE">
        <w:rPr>
          <w:rFonts w:ascii="Tahoma" w:eastAsia="Calibri" w:hAnsi="Tahoma" w:cs="Tahoma"/>
          <w:snapToGrid w:val="0"/>
          <w:sz w:val="24"/>
          <w:szCs w:val="24"/>
        </w:rPr>
        <w:t xml:space="preserve">APH will </w:t>
      </w:r>
      <w:r>
        <w:rPr>
          <w:rFonts w:ascii="Tahoma" w:eastAsia="Calibri" w:hAnsi="Tahoma" w:cs="Tahoma"/>
          <w:snapToGrid w:val="0"/>
          <w:sz w:val="24"/>
          <w:szCs w:val="24"/>
        </w:rPr>
        <w:t xml:space="preserve">continue </w:t>
      </w:r>
      <w:r w:rsidRPr="009D7DCE">
        <w:rPr>
          <w:rFonts w:ascii="Tahoma" w:eastAsia="Calibri" w:hAnsi="Tahoma" w:cs="Tahoma"/>
          <w:snapToGrid w:val="0"/>
          <w:sz w:val="24"/>
          <w:szCs w:val="24"/>
        </w:rPr>
        <w:t>work with Perkins to make approved firmware with UEB available to customers. Any additional updates to the firmware will be tested. Repair</w:t>
      </w:r>
      <w:r>
        <w:rPr>
          <w:rFonts w:ascii="Tahoma" w:eastAsia="Calibri" w:hAnsi="Tahoma" w:cs="Tahoma"/>
          <w:snapToGrid w:val="0"/>
          <w:sz w:val="24"/>
          <w:szCs w:val="24"/>
        </w:rPr>
        <w:t>s</w:t>
      </w:r>
      <w:r w:rsidRPr="009D7DCE">
        <w:rPr>
          <w:rFonts w:ascii="Tahoma" w:eastAsia="Calibri" w:hAnsi="Tahoma" w:cs="Tahoma"/>
          <w:snapToGrid w:val="0"/>
          <w:sz w:val="24"/>
          <w:szCs w:val="24"/>
        </w:rPr>
        <w:t xml:space="preserve"> for the brailler will continue to be monitored. </w:t>
      </w:r>
    </w:p>
    <w:p w14:paraId="412DF70F" w14:textId="77777777" w:rsidR="00811DC1" w:rsidRPr="009D7DCE" w:rsidRDefault="00811DC1" w:rsidP="00811DC1">
      <w:pPr>
        <w:spacing w:after="0" w:line="240" w:lineRule="auto"/>
        <w:jc w:val="left"/>
        <w:rPr>
          <w:rFonts w:ascii="Tahoma" w:eastAsia="Calibri" w:hAnsi="Tahoma" w:cs="Tahoma"/>
          <w:snapToGrid w:val="0"/>
          <w:sz w:val="24"/>
          <w:szCs w:val="24"/>
        </w:rPr>
      </w:pPr>
    </w:p>
    <w:p w14:paraId="73049593" w14:textId="77777777" w:rsidR="00E61610" w:rsidRPr="00E61610" w:rsidRDefault="00E61610" w:rsidP="00E61610">
      <w:pPr>
        <w:pStyle w:val="Heading4"/>
        <w:rPr>
          <w:rFonts w:eastAsia="Calibri"/>
          <w:snapToGrid w:val="0"/>
        </w:rPr>
      </w:pPr>
      <w:bookmarkStart w:id="127" w:name="_Toc494998435"/>
      <w:r w:rsidRPr="00E61610">
        <w:rPr>
          <w:rFonts w:eastAsia="Calibri"/>
          <w:snapToGrid w:val="0"/>
        </w:rPr>
        <w:t>Joy Player Digital Cartridge</w:t>
      </w:r>
      <w:bookmarkEnd w:id="127"/>
    </w:p>
    <w:p w14:paraId="11EB11FB" w14:textId="77777777" w:rsidR="00E61610" w:rsidRPr="00E61610" w:rsidRDefault="00E61610" w:rsidP="00E61610">
      <w:pPr>
        <w:spacing w:after="0" w:line="240" w:lineRule="auto"/>
        <w:jc w:val="center"/>
        <w:rPr>
          <w:rFonts w:ascii="Tahoma" w:eastAsia="Calibri" w:hAnsi="Tahoma" w:cs="Tahoma"/>
          <w:snapToGrid w:val="0"/>
          <w:sz w:val="24"/>
          <w:szCs w:val="24"/>
        </w:rPr>
      </w:pPr>
      <w:r w:rsidRPr="00E61610">
        <w:rPr>
          <w:rFonts w:ascii="Tahoma" w:eastAsia="Calibri" w:hAnsi="Tahoma" w:cs="Tahoma"/>
          <w:snapToGrid w:val="0"/>
          <w:sz w:val="24"/>
          <w:szCs w:val="24"/>
        </w:rPr>
        <w:t>(New)</w:t>
      </w:r>
    </w:p>
    <w:p w14:paraId="021D7B1E" w14:textId="77777777" w:rsidR="00E61610" w:rsidRPr="00E61610" w:rsidRDefault="00E61610" w:rsidP="00E61610">
      <w:pPr>
        <w:spacing w:after="0" w:line="240" w:lineRule="auto"/>
        <w:jc w:val="left"/>
        <w:rPr>
          <w:rFonts w:ascii="Tahoma" w:eastAsia="Calibri" w:hAnsi="Tahoma" w:cs="Tahoma"/>
          <w:snapToGrid w:val="0"/>
          <w:sz w:val="24"/>
          <w:szCs w:val="24"/>
          <w:u w:val="single"/>
        </w:rPr>
      </w:pPr>
    </w:p>
    <w:p w14:paraId="4008D277" w14:textId="77777777" w:rsidR="00E61610" w:rsidRPr="00E61610" w:rsidRDefault="00E61610" w:rsidP="00E61610">
      <w:pPr>
        <w:spacing w:after="0" w:line="240" w:lineRule="auto"/>
        <w:jc w:val="left"/>
        <w:rPr>
          <w:rFonts w:ascii="Tahoma" w:eastAsia="Calibri" w:hAnsi="Tahoma" w:cs="Tahoma"/>
          <w:snapToGrid w:val="0"/>
          <w:sz w:val="24"/>
          <w:szCs w:val="24"/>
        </w:rPr>
      </w:pPr>
      <w:r w:rsidRPr="00E61610">
        <w:rPr>
          <w:rFonts w:ascii="Tahoma" w:eastAsia="Calibri" w:hAnsi="Tahoma" w:cs="Tahoma"/>
          <w:snapToGrid w:val="0"/>
          <w:sz w:val="24"/>
          <w:szCs w:val="24"/>
          <w:u w:val="single"/>
        </w:rPr>
        <w:t>Purpose</w:t>
      </w:r>
    </w:p>
    <w:p w14:paraId="79152802" w14:textId="2780CF29" w:rsidR="00E61610" w:rsidRPr="00E61610" w:rsidRDefault="00E61610" w:rsidP="00E61610">
      <w:pPr>
        <w:spacing w:after="0" w:line="240" w:lineRule="auto"/>
        <w:jc w:val="left"/>
        <w:rPr>
          <w:rFonts w:ascii="Tahoma" w:eastAsia="Calibri" w:hAnsi="Tahoma" w:cs="Tahoma"/>
          <w:snapToGrid w:val="0"/>
          <w:sz w:val="24"/>
          <w:szCs w:val="24"/>
        </w:rPr>
      </w:pPr>
      <w:r w:rsidRPr="00E61610">
        <w:rPr>
          <w:rFonts w:ascii="Tahoma" w:eastAsia="Calibri" w:hAnsi="Tahoma" w:cs="Tahoma"/>
          <w:snapToGrid w:val="0"/>
          <w:sz w:val="24"/>
          <w:szCs w:val="24"/>
        </w:rPr>
        <w:lastRenderedPageBreak/>
        <w:t>Purpose 1: To provide recordable, blank digital cartridges for The Joy Player to fill the void left when the National Library Service (NLS) put a hold on manufacturing Digita</w:t>
      </w:r>
      <w:r>
        <w:rPr>
          <w:rFonts w:ascii="Tahoma" w:eastAsia="Calibri" w:hAnsi="Tahoma" w:cs="Tahoma"/>
          <w:snapToGrid w:val="0"/>
          <w:sz w:val="24"/>
          <w:szCs w:val="24"/>
        </w:rPr>
        <w:t>l Talking Book (DTB) Cartridges</w:t>
      </w:r>
    </w:p>
    <w:p w14:paraId="3BACC26C" w14:textId="4C6EBC5F" w:rsidR="00E61610" w:rsidRPr="00E61610" w:rsidRDefault="00E61610" w:rsidP="00E61610">
      <w:pPr>
        <w:spacing w:after="0" w:line="240" w:lineRule="auto"/>
        <w:jc w:val="left"/>
        <w:rPr>
          <w:rFonts w:ascii="Tahoma" w:eastAsia="Calibri" w:hAnsi="Tahoma" w:cs="Tahoma"/>
          <w:snapToGrid w:val="0"/>
          <w:sz w:val="24"/>
          <w:szCs w:val="24"/>
        </w:rPr>
      </w:pPr>
      <w:r w:rsidRPr="00E61610">
        <w:rPr>
          <w:rFonts w:ascii="Tahoma" w:eastAsia="Calibri" w:hAnsi="Tahoma" w:cs="Tahoma"/>
          <w:snapToGrid w:val="0"/>
          <w:sz w:val="24"/>
          <w:szCs w:val="24"/>
        </w:rPr>
        <w:t>Purpose 2: To design a cartridge that is easier for individuals to push into and pull out of The Joy Player than th</w:t>
      </w:r>
      <w:r>
        <w:rPr>
          <w:rFonts w:ascii="Tahoma" w:eastAsia="Calibri" w:hAnsi="Tahoma" w:cs="Tahoma"/>
          <w:snapToGrid w:val="0"/>
          <w:sz w:val="24"/>
          <w:szCs w:val="24"/>
        </w:rPr>
        <w:t>e low profile NLS DTB cartridge</w:t>
      </w:r>
    </w:p>
    <w:p w14:paraId="6DAB8013" w14:textId="77777777" w:rsidR="00E61610" w:rsidRPr="00E61610" w:rsidRDefault="00E61610" w:rsidP="00E61610">
      <w:pPr>
        <w:spacing w:after="0" w:line="240" w:lineRule="auto"/>
        <w:jc w:val="left"/>
        <w:rPr>
          <w:rFonts w:ascii="Tahoma" w:eastAsia="Calibri" w:hAnsi="Tahoma" w:cs="Tahoma"/>
          <w:snapToGrid w:val="0"/>
          <w:sz w:val="24"/>
          <w:szCs w:val="24"/>
        </w:rPr>
      </w:pPr>
    </w:p>
    <w:p w14:paraId="675D46BF" w14:textId="77777777" w:rsidR="00E61610" w:rsidRPr="00E61610" w:rsidRDefault="00E61610" w:rsidP="00E61610">
      <w:pPr>
        <w:spacing w:after="0" w:line="240" w:lineRule="auto"/>
        <w:jc w:val="left"/>
        <w:rPr>
          <w:rFonts w:ascii="Tahoma" w:eastAsia="Calibri" w:hAnsi="Tahoma" w:cs="Tahoma"/>
          <w:snapToGrid w:val="0"/>
          <w:sz w:val="24"/>
          <w:szCs w:val="24"/>
          <w:u w:val="single"/>
        </w:rPr>
      </w:pPr>
      <w:r w:rsidRPr="00E61610">
        <w:rPr>
          <w:rFonts w:ascii="Tahoma" w:eastAsia="Calibri" w:hAnsi="Tahoma" w:cs="Tahoma"/>
          <w:snapToGrid w:val="0"/>
          <w:sz w:val="24"/>
          <w:szCs w:val="24"/>
          <w:u w:val="single"/>
        </w:rPr>
        <w:t>Project Staff</w:t>
      </w:r>
    </w:p>
    <w:p w14:paraId="006FF252" w14:textId="77777777" w:rsidR="00E61610" w:rsidRPr="00E61610" w:rsidRDefault="00E61610" w:rsidP="00E61610">
      <w:pPr>
        <w:spacing w:after="0" w:line="240" w:lineRule="auto"/>
        <w:jc w:val="left"/>
        <w:rPr>
          <w:rFonts w:ascii="Tahoma" w:eastAsia="Calibri" w:hAnsi="Tahoma" w:cs="Tahoma"/>
          <w:snapToGrid w:val="0"/>
          <w:sz w:val="24"/>
          <w:szCs w:val="24"/>
        </w:rPr>
      </w:pPr>
      <w:r w:rsidRPr="00E61610">
        <w:rPr>
          <w:rFonts w:ascii="Tahoma" w:eastAsia="Calibri" w:hAnsi="Tahoma" w:cs="Tahoma"/>
          <w:snapToGrid w:val="0"/>
          <w:sz w:val="24"/>
          <w:szCs w:val="24"/>
        </w:rPr>
        <w:t>Tristan Pierce, Multiple Disabilities Project Leader</w:t>
      </w:r>
    </w:p>
    <w:p w14:paraId="61AFDA9A" w14:textId="77777777" w:rsidR="00E61610" w:rsidRPr="00E61610" w:rsidRDefault="00E61610" w:rsidP="00E61610">
      <w:pPr>
        <w:spacing w:after="0" w:line="240" w:lineRule="auto"/>
        <w:jc w:val="left"/>
        <w:rPr>
          <w:rFonts w:ascii="Tahoma" w:eastAsia="Calibri" w:hAnsi="Tahoma" w:cs="Tahoma"/>
          <w:snapToGrid w:val="0"/>
          <w:sz w:val="24"/>
          <w:szCs w:val="24"/>
        </w:rPr>
      </w:pPr>
      <w:r w:rsidRPr="00E61610">
        <w:rPr>
          <w:rFonts w:ascii="Tahoma" w:eastAsia="Calibri" w:hAnsi="Tahoma" w:cs="Tahoma"/>
          <w:snapToGrid w:val="0"/>
          <w:sz w:val="24"/>
          <w:szCs w:val="24"/>
        </w:rPr>
        <w:t>James Robinson, Manufacturing Specialist</w:t>
      </w:r>
    </w:p>
    <w:p w14:paraId="738C9076" w14:textId="77777777" w:rsidR="00B12D85" w:rsidRPr="00AD740C" w:rsidRDefault="00B12D85" w:rsidP="00B12D85">
      <w:pPr>
        <w:widowControl/>
        <w:adjustRightInd/>
        <w:spacing w:after="0" w:line="240" w:lineRule="auto"/>
        <w:jc w:val="left"/>
        <w:textAlignment w:val="auto"/>
        <w:rPr>
          <w:rFonts w:ascii="Tahoma" w:eastAsia="Calibri" w:hAnsi="Tahoma" w:cs="Tahoma"/>
          <w:sz w:val="24"/>
          <w:szCs w:val="24"/>
        </w:rPr>
      </w:pPr>
      <w:r w:rsidRPr="00AD740C">
        <w:rPr>
          <w:rFonts w:ascii="Tahoma" w:eastAsia="Calibri" w:hAnsi="Tahoma" w:cs="Tahoma"/>
          <w:sz w:val="24"/>
          <w:szCs w:val="24"/>
        </w:rPr>
        <w:t>Frank Hayden, Director of Technical &amp; Manufacturing Research</w:t>
      </w:r>
    </w:p>
    <w:p w14:paraId="6F2528FF" w14:textId="5A426F09" w:rsidR="00B12D85" w:rsidRPr="00AD740C" w:rsidRDefault="00E61610" w:rsidP="00B12D85">
      <w:pPr>
        <w:widowControl/>
        <w:adjustRightInd/>
        <w:spacing w:after="0" w:line="240" w:lineRule="auto"/>
        <w:jc w:val="left"/>
        <w:textAlignment w:val="auto"/>
        <w:rPr>
          <w:rFonts w:ascii="Tahoma" w:eastAsia="Calibri" w:hAnsi="Tahoma" w:cs="Tahoma"/>
          <w:sz w:val="24"/>
          <w:szCs w:val="24"/>
        </w:rPr>
      </w:pPr>
      <w:r w:rsidRPr="00E61610">
        <w:rPr>
          <w:rFonts w:ascii="Tahoma" w:eastAsia="Calibri" w:hAnsi="Tahoma" w:cs="Tahoma"/>
          <w:snapToGrid w:val="0"/>
          <w:sz w:val="24"/>
          <w:szCs w:val="24"/>
        </w:rPr>
        <w:t xml:space="preserve">Andrew Moulton, </w:t>
      </w:r>
      <w:r w:rsidR="00B12D85">
        <w:rPr>
          <w:rFonts w:ascii="Tahoma" w:eastAsia="Calibri" w:hAnsi="Tahoma" w:cs="Tahoma"/>
          <w:sz w:val="24"/>
          <w:szCs w:val="24"/>
        </w:rPr>
        <w:t>Manager</w:t>
      </w:r>
      <w:r w:rsidR="00B12D85" w:rsidRPr="00AD740C">
        <w:rPr>
          <w:rFonts w:ascii="Tahoma" w:eastAsia="Calibri" w:hAnsi="Tahoma" w:cs="Tahoma"/>
          <w:sz w:val="24"/>
          <w:szCs w:val="24"/>
        </w:rPr>
        <w:t xml:space="preserve"> of Technical &amp; Manufacturing Research</w:t>
      </w:r>
    </w:p>
    <w:p w14:paraId="4CACB9E0" w14:textId="77777777" w:rsidR="00E61610" w:rsidRPr="00E61610" w:rsidRDefault="00E61610" w:rsidP="00E61610">
      <w:pPr>
        <w:spacing w:after="0" w:line="240" w:lineRule="auto"/>
        <w:jc w:val="left"/>
        <w:rPr>
          <w:rFonts w:ascii="Tahoma" w:eastAsia="Calibri" w:hAnsi="Tahoma" w:cs="Tahoma"/>
          <w:snapToGrid w:val="0"/>
          <w:sz w:val="24"/>
          <w:szCs w:val="24"/>
        </w:rPr>
      </w:pPr>
    </w:p>
    <w:p w14:paraId="19639521" w14:textId="77777777" w:rsidR="00E61610" w:rsidRPr="00E61610" w:rsidRDefault="00E61610" w:rsidP="00E61610">
      <w:pPr>
        <w:spacing w:after="0" w:line="240" w:lineRule="auto"/>
        <w:jc w:val="left"/>
        <w:rPr>
          <w:rFonts w:ascii="Tahoma" w:eastAsia="Calibri" w:hAnsi="Tahoma" w:cs="Tahoma"/>
          <w:snapToGrid w:val="0"/>
          <w:sz w:val="24"/>
          <w:szCs w:val="24"/>
          <w:u w:val="single"/>
        </w:rPr>
      </w:pPr>
      <w:r w:rsidRPr="00E61610">
        <w:rPr>
          <w:rFonts w:ascii="Tahoma" w:eastAsia="Calibri" w:hAnsi="Tahoma" w:cs="Tahoma"/>
          <w:snapToGrid w:val="0"/>
          <w:sz w:val="24"/>
          <w:szCs w:val="24"/>
          <w:u w:val="single"/>
        </w:rPr>
        <w:t>Background</w:t>
      </w:r>
    </w:p>
    <w:p w14:paraId="1C5CC2CC" w14:textId="2D162E3A" w:rsidR="00E61610" w:rsidRPr="00E61610" w:rsidRDefault="00E61610" w:rsidP="00E61610">
      <w:pPr>
        <w:spacing w:after="0" w:line="240" w:lineRule="auto"/>
        <w:jc w:val="left"/>
        <w:rPr>
          <w:rFonts w:ascii="Tahoma" w:eastAsia="Calibri" w:hAnsi="Tahoma" w:cs="Tahoma"/>
          <w:snapToGrid w:val="0"/>
          <w:sz w:val="24"/>
          <w:szCs w:val="24"/>
        </w:rPr>
      </w:pPr>
      <w:r w:rsidRPr="00E61610">
        <w:rPr>
          <w:rFonts w:ascii="Tahoma" w:eastAsia="Calibri" w:hAnsi="Tahoma" w:cs="Tahoma"/>
          <w:snapToGrid w:val="0"/>
          <w:sz w:val="24"/>
          <w:szCs w:val="24"/>
        </w:rPr>
        <w:t xml:space="preserve">APH designed The Joy Player to work with DTB cartridges, which NLS manufactures. Shortly after The Joy Player became available for sale, NLS announced that they had enough DTB cartridges to meet their needs for the next year or two so they put a hold on future manufacturing. NLS is considering switching all audio books to download format, which would eliminate their need to manufacture DTB cartridges in the future.  There is a growing population of individuals—young and old—who need access to music/audio book players in which they make choices and manipulate objects to make the music play. This physical action helps to build the cognitive synapses that help establish meaning of objects and symbols; it teaches ownership of thought and movement. Since The Joy Player’s debut, the project leader has made three videos representing a toddler, an elementary-aged student, and four adults. During filming of the videos, it was apparent that individuals with extended or fisted fingers had difficulty handling the low profile NLS cartridges, so APH believes that a new design would benefit our target population better. </w:t>
      </w:r>
    </w:p>
    <w:p w14:paraId="2DA9BB3E" w14:textId="77777777" w:rsidR="00E61610" w:rsidRPr="00E61610" w:rsidRDefault="00E61610" w:rsidP="00E61610">
      <w:pPr>
        <w:spacing w:after="0" w:line="240" w:lineRule="auto"/>
        <w:jc w:val="left"/>
        <w:rPr>
          <w:rFonts w:ascii="Tahoma" w:eastAsia="Calibri" w:hAnsi="Tahoma" w:cs="Tahoma"/>
          <w:snapToGrid w:val="0"/>
          <w:sz w:val="24"/>
          <w:szCs w:val="24"/>
          <w:u w:val="single"/>
        </w:rPr>
      </w:pPr>
    </w:p>
    <w:p w14:paraId="6380F6AA" w14:textId="77777777" w:rsidR="00E61610" w:rsidRPr="00E61610" w:rsidRDefault="00E61610" w:rsidP="00E61610">
      <w:pPr>
        <w:spacing w:after="0" w:line="240" w:lineRule="auto"/>
        <w:jc w:val="left"/>
        <w:rPr>
          <w:rFonts w:ascii="Tahoma" w:eastAsia="Calibri" w:hAnsi="Tahoma" w:cs="Tahoma"/>
          <w:snapToGrid w:val="0"/>
          <w:sz w:val="24"/>
          <w:szCs w:val="24"/>
          <w:u w:val="single"/>
        </w:rPr>
      </w:pPr>
      <w:r w:rsidRPr="00E61610">
        <w:rPr>
          <w:rFonts w:ascii="Tahoma" w:eastAsia="Calibri" w:hAnsi="Tahoma" w:cs="Tahoma"/>
          <w:snapToGrid w:val="0"/>
          <w:sz w:val="24"/>
          <w:szCs w:val="24"/>
          <w:u w:val="single"/>
        </w:rPr>
        <w:t>Work during FY 2017</w:t>
      </w:r>
    </w:p>
    <w:p w14:paraId="6583B9FD" w14:textId="4EC75614" w:rsidR="00E61610" w:rsidRPr="00E61610" w:rsidRDefault="00E61610" w:rsidP="00E61610">
      <w:pPr>
        <w:spacing w:after="0" w:line="240" w:lineRule="auto"/>
        <w:jc w:val="left"/>
        <w:rPr>
          <w:rFonts w:ascii="Tahoma" w:eastAsia="Calibri" w:hAnsi="Tahoma" w:cs="Tahoma"/>
          <w:snapToGrid w:val="0"/>
          <w:sz w:val="24"/>
          <w:szCs w:val="24"/>
        </w:rPr>
      </w:pPr>
      <w:r w:rsidRPr="00E61610">
        <w:rPr>
          <w:rFonts w:ascii="Tahoma" w:eastAsia="Calibri" w:hAnsi="Tahoma" w:cs="Tahoma"/>
          <w:snapToGrid w:val="0"/>
          <w:sz w:val="24"/>
          <w:szCs w:val="24"/>
        </w:rPr>
        <w:t xml:space="preserve">Using </w:t>
      </w:r>
      <w:r w:rsidRPr="00B12D85">
        <w:rPr>
          <w:rFonts w:ascii="Tahoma" w:eastAsia="Calibri" w:hAnsi="Tahoma" w:cs="Tahoma"/>
          <w:snapToGrid w:val="0"/>
          <w:sz w:val="24"/>
          <w:szCs w:val="24"/>
        </w:rPr>
        <w:t>Adobe</w:t>
      </w:r>
      <w:r w:rsidR="00B12D85">
        <w:rPr>
          <w:rFonts w:ascii="Tahoma" w:eastAsia="Calibri" w:hAnsi="Tahoma" w:cs="Tahoma"/>
          <w:snapToGrid w:val="0"/>
          <w:sz w:val="24"/>
          <w:szCs w:val="24"/>
        </w:rPr>
        <w:t>®</w:t>
      </w:r>
      <w:r w:rsidRPr="00B12D85">
        <w:rPr>
          <w:rFonts w:ascii="Tahoma" w:eastAsia="Calibri" w:hAnsi="Tahoma" w:cs="Tahoma"/>
          <w:snapToGrid w:val="0"/>
          <w:sz w:val="24"/>
          <w:szCs w:val="24"/>
        </w:rPr>
        <w:t xml:space="preserve"> Illustrator</w:t>
      </w:r>
      <w:r w:rsidR="00B12D85">
        <w:rPr>
          <w:rFonts w:ascii="Tahoma" w:eastAsia="Calibri" w:hAnsi="Tahoma" w:cs="Tahoma"/>
          <w:snapToGrid w:val="0"/>
          <w:sz w:val="24"/>
          <w:szCs w:val="24"/>
        </w:rPr>
        <w:t>®</w:t>
      </w:r>
      <w:r w:rsidRPr="00E61610">
        <w:rPr>
          <w:rFonts w:ascii="Tahoma" w:eastAsia="Calibri" w:hAnsi="Tahoma" w:cs="Tahoma"/>
          <w:snapToGrid w:val="0"/>
          <w:sz w:val="24"/>
          <w:szCs w:val="24"/>
        </w:rPr>
        <w:t>, the project l</w:t>
      </w:r>
      <w:r>
        <w:rPr>
          <w:rFonts w:ascii="Tahoma" w:eastAsia="Calibri" w:hAnsi="Tahoma" w:cs="Tahoma"/>
          <w:snapToGrid w:val="0"/>
          <w:sz w:val="24"/>
          <w:szCs w:val="24"/>
        </w:rPr>
        <w:t>eader designed a new shape for T</w:t>
      </w:r>
      <w:r w:rsidRPr="00E61610">
        <w:rPr>
          <w:rFonts w:ascii="Tahoma" w:eastAsia="Calibri" w:hAnsi="Tahoma" w:cs="Tahoma"/>
          <w:snapToGrid w:val="0"/>
          <w:sz w:val="24"/>
          <w:szCs w:val="24"/>
        </w:rPr>
        <w:t xml:space="preserve">he Joy Player Digital Cartridge. The Product Development Team approved the design and decided to locate it in the Assistive Technology &amp; Electronics section of the APH shopping site and catalog, along with a secondary location in Early Childhood next to The Joy Player. The manufacturing specialist designed the inside to house the USB. </w:t>
      </w:r>
      <w:r w:rsidR="00B12D85">
        <w:rPr>
          <w:rFonts w:ascii="Tahoma" w:eastAsia="Calibri" w:hAnsi="Tahoma" w:cs="Tahoma"/>
          <w:snapToGrid w:val="0"/>
          <w:sz w:val="24"/>
          <w:szCs w:val="24"/>
        </w:rPr>
        <w:t>Technical &amp; Manufacturing Research</w:t>
      </w:r>
      <w:r w:rsidRPr="00E61610">
        <w:rPr>
          <w:rFonts w:ascii="Tahoma" w:eastAsia="Calibri" w:hAnsi="Tahoma" w:cs="Tahoma"/>
          <w:snapToGrid w:val="0"/>
          <w:sz w:val="24"/>
          <w:szCs w:val="24"/>
        </w:rPr>
        <w:t xml:space="preserve"> drew everything in </w:t>
      </w:r>
      <w:r w:rsidRPr="00B12D85">
        <w:rPr>
          <w:rFonts w:ascii="Tahoma" w:eastAsia="Calibri" w:hAnsi="Tahoma" w:cs="Tahoma"/>
          <w:snapToGrid w:val="0"/>
          <w:sz w:val="24"/>
          <w:szCs w:val="24"/>
        </w:rPr>
        <w:t>CAD</w:t>
      </w:r>
      <w:r w:rsidRPr="00E61610">
        <w:rPr>
          <w:rFonts w:ascii="Tahoma" w:eastAsia="Calibri" w:hAnsi="Tahoma" w:cs="Tahoma"/>
          <w:snapToGrid w:val="0"/>
          <w:sz w:val="24"/>
          <w:szCs w:val="24"/>
        </w:rPr>
        <w:t xml:space="preserve"> to produce a 3-D prototype. </w:t>
      </w:r>
    </w:p>
    <w:p w14:paraId="0982FDC6" w14:textId="77777777" w:rsidR="00E61610" w:rsidRPr="00E61610" w:rsidRDefault="00E61610" w:rsidP="00E61610">
      <w:pPr>
        <w:spacing w:after="0" w:line="240" w:lineRule="auto"/>
        <w:jc w:val="left"/>
        <w:rPr>
          <w:rFonts w:ascii="Tahoma" w:eastAsia="Calibri" w:hAnsi="Tahoma" w:cs="Tahoma"/>
          <w:snapToGrid w:val="0"/>
          <w:sz w:val="24"/>
          <w:szCs w:val="24"/>
        </w:rPr>
      </w:pPr>
    </w:p>
    <w:p w14:paraId="014E46C3" w14:textId="77777777" w:rsidR="00E61610" w:rsidRPr="00E61610" w:rsidRDefault="00E61610" w:rsidP="00E61610">
      <w:pPr>
        <w:spacing w:after="0" w:line="240" w:lineRule="auto"/>
        <w:jc w:val="left"/>
        <w:rPr>
          <w:rFonts w:ascii="Tahoma" w:eastAsia="Calibri" w:hAnsi="Tahoma" w:cs="Tahoma"/>
          <w:snapToGrid w:val="0"/>
          <w:sz w:val="24"/>
          <w:szCs w:val="24"/>
          <w:u w:val="single"/>
        </w:rPr>
      </w:pPr>
      <w:r w:rsidRPr="00E61610">
        <w:rPr>
          <w:rFonts w:ascii="Tahoma" w:eastAsia="Calibri" w:hAnsi="Tahoma" w:cs="Tahoma"/>
          <w:snapToGrid w:val="0"/>
          <w:sz w:val="24"/>
          <w:szCs w:val="24"/>
          <w:u w:val="single"/>
        </w:rPr>
        <w:t>Work planned for FY 2018</w:t>
      </w:r>
    </w:p>
    <w:p w14:paraId="32FD524D" w14:textId="77777777" w:rsidR="00E61610" w:rsidRPr="00E61610" w:rsidRDefault="00E61610" w:rsidP="00E61610">
      <w:pPr>
        <w:spacing w:after="0" w:line="240" w:lineRule="auto"/>
        <w:jc w:val="left"/>
        <w:rPr>
          <w:rFonts w:ascii="Tahoma" w:eastAsia="Calibri" w:hAnsi="Tahoma" w:cs="Tahoma"/>
          <w:b/>
          <w:snapToGrid w:val="0"/>
          <w:sz w:val="24"/>
          <w:szCs w:val="24"/>
        </w:rPr>
      </w:pPr>
      <w:r w:rsidRPr="00E61610">
        <w:rPr>
          <w:rFonts w:ascii="Tahoma" w:eastAsia="Calibri" w:hAnsi="Tahoma" w:cs="Tahoma"/>
          <w:snapToGrid w:val="0"/>
          <w:sz w:val="24"/>
          <w:szCs w:val="24"/>
        </w:rPr>
        <w:t>Field testing or professional review will take place and production will commence.</w:t>
      </w:r>
    </w:p>
    <w:p w14:paraId="090A616F" w14:textId="77777777" w:rsidR="00E61610" w:rsidRPr="00D81141" w:rsidRDefault="00E61610" w:rsidP="00F964BE">
      <w:pPr>
        <w:spacing w:after="0" w:line="240" w:lineRule="auto"/>
        <w:jc w:val="left"/>
        <w:rPr>
          <w:rFonts w:ascii="Tahoma" w:eastAsia="Calibri" w:hAnsi="Tahoma" w:cs="Tahoma"/>
          <w:snapToGrid w:val="0"/>
          <w:sz w:val="24"/>
          <w:szCs w:val="24"/>
          <w:highlight w:val="yellow"/>
        </w:rPr>
      </w:pPr>
    </w:p>
    <w:p w14:paraId="3910E8F4" w14:textId="77777777" w:rsidR="009D7DCE" w:rsidRPr="00D81141" w:rsidRDefault="009D7DCE" w:rsidP="00F964BE">
      <w:pPr>
        <w:spacing w:after="0" w:line="240" w:lineRule="auto"/>
        <w:rPr>
          <w:highlight w:val="yellow"/>
        </w:rPr>
      </w:pPr>
    </w:p>
    <w:p w14:paraId="58C59E19" w14:textId="445599AE" w:rsidR="008D43AE" w:rsidRPr="002042D9" w:rsidRDefault="008D43AE" w:rsidP="00F964BE">
      <w:pPr>
        <w:pStyle w:val="Heading2"/>
      </w:pPr>
      <w:bookmarkStart w:id="128" w:name="_Toc494998436"/>
      <w:r w:rsidRPr="002042D9">
        <w:t>CAREER EDUCATION AND TRANSITION</w:t>
      </w:r>
      <w:bookmarkEnd w:id="128"/>
    </w:p>
    <w:p w14:paraId="304F0D89" w14:textId="77777777" w:rsidR="00CA2373" w:rsidRPr="002042D9" w:rsidRDefault="00CA2373" w:rsidP="00F964BE">
      <w:pPr>
        <w:spacing w:after="0" w:line="240" w:lineRule="auto"/>
        <w:rPr>
          <w:rFonts w:ascii="Tahoma" w:hAnsi="Tahoma" w:cs="Tahoma"/>
          <w:sz w:val="28"/>
          <w:highlight w:val="yellow"/>
        </w:rPr>
      </w:pPr>
    </w:p>
    <w:p w14:paraId="03B6A074" w14:textId="77777777" w:rsidR="002042D9" w:rsidRPr="002042D9" w:rsidRDefault="002042D9" w:rsidP="002042D9">
      <w:pPr>
        <w:pStyle w:val="Heading4"/>
      </w:pPr>
      <w:bookmarkStart w:id="129" w:name="_Toc494998437"/>
      <w:r w:rsidRPr="002042D9">
        <w:t>Transition Program Components</w:t>
      </w:r>
      <w:bookmarkEnd w:id="129"/>
    </w:p>
    <w:p w14:paraId="103623B7" w14:textId="77777777" w:rsidR="002042D9" w:rsidRPr="002042D9" w:rsidRDefault="002042D9" w:rsidP="002042D9">
      <w:pPr>
        <w:spacing w:after="0" w:line="240" w:lineRule="auto"/>
        <w:jc w:val="center"/>
        <w:rPr>
          <w:rFonts w:ascii="Tahoma" w:hAnsi="Tahoma" w:cs="Tahoma"/>
          <w:sz w:val="24"/>
          <w:szCs w:val="24"/>
        </w:rPr>
      </w:pPr>
      <w:r w:rsidRPr="002042D9">
        <w:rPr>
          <w:rFonts w:ascii="Tahoma" w:hAnsi="Tahoma" w:cs="Tahoma"/>
          <w:sz w:val="24"/>
          <w:szCs w:val="24"/>
        </w:rPr>
        <w:t>(New)</w:t>
      </w:r>
    </w:p>
    <w:p w14:paraId="0804D5FA" w14:textId="77777777" w:rsidR="002042D9" w:rsidRPr="007F1AAA" w:rsidRDefault="002042D9" w:rsidP="002042D9">
      <w:pPr>
        <w:spacing w:after="0" w:line="240" w:lineRule="auto"/>
        <w:rPr>
          <w:rFonts w:ascii="Tahoma" w:hAnsi="Tahoma" w:cs="Tahoma"/>
          <w:szCs w:val="24"/>
        </w:rPr>
      </w:pPr>
    </w:p>
    <w:p w14:paraId="3C918C62" w14:textId="77777777" w:rsidR="002042D9" w:rsidRPr="002042D9" w:rsidRDefault="002042D9" w:rsidP="002042D9">
      <w:pPr>
        <w:spacing w:after="0" w:line="240" w:lineRule="auto"/>
        <w:jc w:val="left"/>
        <w:rPr>
          <w:rFonts w:ascii="Tahoma" w:hAnsi="Tahoma" w:cs="Tahoma"/>
          <w:sz w:val="24"/>
          <w:szCs w:val="24"/>
          <w:u w:val="single"/>
        </w:rPr>
      </w:pPr>
      <w:r w:rsidRPr="002042D9">
        <w:rPr>
          <w:rFonts w:ascii="Tahoma" w:hAnsi="Tahoma" w:cs="Tahoma"/>
          <w:sz w:val="24"/>
          <w:szCs w:val="24"/>
          <w:u w:val="single"/>
        </w:rPr>
        <w:t>Purpose</w:t>
      </w:r>
    </w:p>
    <w:p w14:paraId="36C36268" w14:textId="77777777" w:rsidR="002042D9" w:rsidRPr="002042D9" w:rsidRDefault="002042D9" w:rsidP="002042D9">
      <w:pPr>
        <w:spacing w:after="0" w:line="240" w:lineRule="auto"/>
        <w:jc w:val="left"/>
        <w:rPr>
          <w:rFonts w:ascii="Tahoma" w:hAnsi="Tahoma" w:cs="Tahoma"/>
          <w:sz w:val="24"/>
          <w:szCs w:val="24"/>
        </w:rPr>
      </w:pPr>
      <w:r w:rsidRPr="002042D9">
        <w:rPr>
          <w:rFonts w:ascii="Tahoma" w:hAnsi="Tahoma" w:cs="Tahoma"/>
          <w:sz w:val="24"/>
          <w:szCs w:val="24"/>
        </w:rPr>
        <w:t>To develop a transition product highlighting successful young adults. The young adults will identify the skills, services, products, and overall approach they took in middle and high school when learning the transition skills that helped them become the successful adults they are today.</w:t>
      </w:r>
    </w:p>
    <w:p w14:paraId="00A30701" w14:textId="77777777" w:rsidR="002042D9" w:rsidRPr="002042D9" w:rsidRDefault="002042D9" w:rsidP="002042D9">
      <w:pPr>
        <w:spacing w:after="0" w:line="240" w:lineRule="auto"/>
        <w:jc w:val="left"/>
        <w:rPr>
          <w:rFonts w:ascii="Tahoma" w:hAnsi="Tahoma" w:cs="Tahoma"/>
          <w:sz w:val="24"/>
          <w:szCs w:val="24"/>
          <w:u w:val="single"/>
        </w:rPr>
      </w:pPr>
    </w:p>
    <w:p w14:paraId="09504EF7" w14:textId="77777777" w:rsidR="002042D9" w:rsidRPr="002042D9" w:rsidRDefault="002042D9" w:rsidP="002042D9">
      <w:pPr>
        <w:spacing w:after="0" w:line="240" w:lineRule="auto"/>
        <w:jc w:val="left"/>
        <w:rPr>
          <w:rFonts w:ascii="Tahoma" w:hAnsi="Tahoma" w:cs="Tahoma"/>
          <w:sz w:val="24"/>
          <w:szCs w:val="24"/>
          <w:u w:val="single"/>
        </w:rPr>
      </w:pPr>
      <w:r w:rsidRPr="002042D9">
        <w:rPr>
          <w:rFonts w:ascii="Tahoma" w:hAnsi="Tahoma" w:cs="Tahoma"/>
          <w:sz w:val="24"/>
          <w:szCs w:val="24"/>
          <w:u w:val="single"/>
        </w:rPr>
        <w:t>Project Staff</w:t>
      </w:r>
    </w:p>
    <w:p w14:paraId="68F2038A" w14:textId="77777777" w:rsidR="002042D9" w:rsidRPr="002042D9" w:rsidRDefault="002042D9" w:rsidP="002042D9">
      <w:pPr>
        <w:spacing w:after="0" w:line="240" w:lineRule="auto"/>
        <w:jc w:val="left"/>
        <w:rPr>
          <w:rFonts w:ascii="Tahoma" w:hAnsi="Tahoma" w:cs="Tahoma"/>
          <w:sz w:val="24"/>
          <w:szCs w:val="24"/>
        </w:rPr>
      </w:pPr>
      <w:r w:rsidRPr="002042D9">
        <w:rPr>
          <w:rFonts w:ascii="Tahoma" w:hAnsi="Tahoma" w:cs="Tahoma"/>
          <w:sz w:val="24"/>
          <w:szCs w:val="24"/>
        </w:rPr>
        <w:t>Martin Monson, Project Leader</w:t>
      </w:r>
    </w:p>
    <w:p w14:paraId="277EB81D" w14:textId="77777777" w:rsidR="002042D9" w:rsidRPr="002042D9" w:rsidRDefault="002042D9" w:rsidP="002042D9">
      <w:pPr>
        <w:spacing w:after="0" w:line="240" w:lineRule="auto"/>
        <w:jc w:val="left"/>
        <w:rPr>
          <w:rFonts w:ascii="Tahoma" w:hAnsi="Tahoma" w:cs="Tahoma"/>
          <w:sz w:val="24"/>
          <w:szCs w:val="24"/>
        </w:rPr>
      </w:pPr>
      <w:r w:rsidRPr="002042D9">
        <w:rPr>
          <w:rFonts w:ascii="Tahoma" w:hAnsi="Tahoma" w:cs="Tahoma"/>
          <w:sz w:val="24"/>
          <w:szCs w:val="24"/>
        </w:rPr>
        <w:t>Amy Parker, Project Leader</w:t>
      </w:r>
    </w:p>
    <w:p w14:paraId="4369ECC7" w14:textId="77777777" w:rsidR="002042D9" w:rsidRPr="002042D9" w:rsidRDefault="002042D9" w:rsidP="002042D9">
      <w:pPr>
        <w:spacing w:after="0" w:line="240" w:lineRule="auto"/>
        <w:jc w:val="left"/>
        <w:rPr>
          <w:rFonts w:ascii="Tahoma" w:hAnsi="Tahoma" w:cs="Tahoma"/>
          <w:sz w:val="24"/>
          <w:szCs w:val="24"/>
        </w:rPr>
      </w:pPr>
      <w:r w:rsidRPr="002042D9">
        <w:rPr>
          <w:rFonts w:ascii="Tahoma" w:hAnsi="Tahoma" w:cs="Tahoma"/>
          <w:sz w:val="24"/>
          <w:szCs w:val="24"/>
        </w:rPr>
        <w:t>Susan Dalton, Consultant</w:t>
      </w:r>
    </w:p>
    <w:p w14:paraId="51AD69A1" w14:textId="77777777" w:rsidR="002042D9" w:rsidRPr="002042D9" w:rsidRDefault="002042D9" w:rsidP="002042D9">
      <w:pPr>
        <w:spacing w:after="0" w:line="240" w:lineRule="auto"/>
        <w:jc w:val="left"/>
        <w:rPr>
          <w:rFonts w:ascii="Tahoma" w:hAnsi="Tahoma" w:cs="Tahoma"/>
          <w:sz w:val="24"/>
          <w:szCs w:val="24"/>
        </w:rPr>
      </w:pPr>
    </w:p>
    <w:p w14:paraId="04BA2F71" w14:textId="77777777" w:rsidR="002042D9" w:rsidRPr="002042D9" w:rsidRDefault="002042D9" w:rsidP="002042D9">
      <w:pPr>
        <w:spacing w:after="0" w:line="240" w:lineRule="auto"/>
        <w:jc w:val="left"/>
        <w:rPr>
          <w:rFonts w:ascii="Tahoma" w:hAnsi="Tahoma" w:cs="Tahoma"/>
          <w:sz w:val="24"/>
          <w:szCs w:val="24"/>
          <w:u w:val="single"/>
        </w:rPr>
      </w:pPr>
      <w:r w:rsidRPr="002042D9">
        <w:rPr>
          <w:rFonts w:ascii="Tahoma" w:hAnsi="Tahoma" w:cs="Tahoma"/>
          <w:sz w:val="24"/>
          <w:szCs w:val="24"/>
          <w:u w:val="single"/>
        </w:rPr>
        <w:t>Background</w:t>
      </w:r>
    </w:p>
    <w:p w14:paraId="75BAAF61" w14:textId="392D8732" w:rsidR="002042D9" w:rsidRPr="002042D9" w:rsidRDefault="002042D9" w:rsidP="002042D9">
      <w:pPr>
        <w:spacing w:after="0" w:line="240" w:lineRule="auto"/>
        <w:jc w:val="left"/>
        <w:rPr>
          <w:rFonts w:ascii="Tahoma" w:hAnsi="Tahoma" w:cs="Tahoma"/>
          <w:sz w:val="24"/>
          <w:szCs w:val="24"/>
        </w:rPr>
      </w:pPr>
      <w:r w:rsidRPr="002042D9">
        <w:rPr>
          <w:rFonts w:ascii="Tahoma" w:hAnsi="Tahoma" w:cs="Tahoma"/>
          <w:sz w:val="24"/>
          <w:szCs w:val="24"/>
        </w:rPr>
        <w:t xml:space="preserve">This product is a combination of two product ideas submitted by Susan Dalton. The first product idea submitted included an overview of an effective transition program (what such a program might look like), lists of possible activities/instructional programming that could be included in such a program, and program content and detailed descriptions of how such activities/instructional programs could be conducted. The second product idea submitted was to develop a video in which former transition students talk about what they did in transition programming, what was helpful to them, and how they have experienced the benefits of the transition programming in young adulthood. The video would be used to educate current transition students about the value that transition programming will have for them in later life. Having this information come from their peers will motivate the students to participate fully in transition activities. The combination of the two product ideas into one was reviewed and approved by both the Product Evaluation Team in November and the Product Advisory </w:t>
      </w:r>
      <w:r>
        <w:rPr>
          <w:rFonts w:ascii="Tahoma" w:hAnsi="Tahoma" w:cs="Tahoma"/>
          <w:sz w:val="24"/>
          <w:szCs w:val="24"/>
        </w:rPr>
        <w:t xml:space="preserve">and Review </w:t>
      </w:r>
      <w:r w:rsidRPr="002042D9">
        <w:rPr>
          <w:rFonts w:ascii="Tahoma" w:hAnsi="Tahoma" w:cs="Tahoma"/>
          <w:sz w:val="24"/>
          <w:szCs w:val="24"/>
        </w:rPr>
        <w:t>Committee in December.</w:t>
      </w:r>
    </w:p>
    <w:p w14:paraId="15E71853" w14:textId="77777777" w:rsidR="002042D9" w:rsidRPr="002042D9" w:rsidRDefault="002042D9" w:rsidP="002042D9">
      <w:pPr>
        <w:spacing w:after="0" w:line="240" w:lineRule="auto"/>
        <w:jc w:val="left"/>
        <w:rPr>
          <w:rFonts w:ascii="Tahoma" w:hAnsi="Tahoma" w:cs="Tahoma"/>
          <w:sz w:val="24"/>
          <w:szCs w:val="24"/>
        </w:rPr>
      </w:pPr>
    </w:p>
    <w:p w14:paraId="5D9CD3D6" w14:textId="77777777" w:rsidR="002042D9" w:rsidRPr="002042D9" w:rsidRDefault="002042D9" w:rsidP="002042D9">
      <w:pPr>
        <w:spacing w:after="0" w:line="240" w:lineRule="auto"/>
        <w:jc w:val="left"/>
        <w:rPr>
          <w:rFonts w:ascii="Tahoma" w:hAnsi="Tahoma" w:cs="Tahoma"/>
          <w:sz w:val="24"/>
          <w:szCs w:val="24"/>
          <w:u w:val="single"/>
        </w:rPr>
      </w:pPr>
      <w:r w:rsidRPr="002042D9">
        <w:rPr>
          <w:rFonts w:ascii="Tahoma" w:hAnsi="Tahoma" w:cs="Tahoma"/>
          <w:sz w:val="24"/>
          <w:szCs w:val="24"/>
          <w:u w:val="single"/>
        </w:rPr>
        <w:t>Product Description</w:t>
      </w:r>
    </w:p>
    <w:p w14:paraId="64778E9C" w14:textId="77777777" w:rsidR="002042D9" w:rsidRPr="002042D9" w:rsidRDefault="002042D9" w:rsidP="002042D9">
      <w:pPr>
        <w:spacing w:after="0" w:line="240" w:lineRule="auto"/>
        <w:jc w:val="left"/>
        <w:rPr>
          <w:rFonts w:ascii="Tahoma" w:hAnsi="Tahoma" w:cs="Tahoma"/>
          <w:sz w:val="24"/>
          <w:szCs w:val="24"/>
        </w:rPr>
      </w:pPr>
      <w:r w:rsidRPr="002042D9">
        <w:rPr>
          <w:rFonts w:ascii="Tahoma" w:hAnsi="Tahoma" w:cs="Tahoma"/>
          <w:sz w:val="24"/>
          <w:szCs w:val="24"/>
        </w:rPr>
        <w:t>This product will be 100% available online. It will be a series of modules and supporting accessible documents to support the learning of the module content. The modules will be divided into broad areas that support the larger topic of transition.</w:t>
      </w:r>
    </w:p>
    <w:p w14:paraId="59A6D6A7" w14:textId="77777777" w:rsidR="002042D9" w:rsidRPr="002042D9" w:rsidRDefault="002042D9" w:rsidP="002042D9">
      <w:pPr>
        <w:spacing w:after="0" w:line="240" w:lineRule="auto"/>
        <w:jc w:val="left"/>
        <w:rPr>
          <w:rFonts w:ascii="Tahoma" w:hAnsi="Tahoma" w:cs="Tahoma"/>
          <w:sz w:val="24"/>
          <w:szCs w:val="24"/>
        </w:rPr>
      </w:pPr>
    </w:p>
    <w:p w14:paraId="7085B8A8" w14:textId="77777777" w:rsidR="002042D9" w:rsidRPr="002042D9" w:rsidRDefault="002042D9" w:rsidP="002042D9">
      <w:pPr>
        <w:spacing w:after="0" w:line="240" w:lineRule="auto"/>
        <w:jc w:val="left"/>
        <w:rPr>
          <w:rFonts w:ascii="Tahoma" w:hAnsi="Tahoma" w:cs="Tahoma"/>
          <w:sz w:val="24"/>
          <w:szCs w:val="24"/>
        </w:rPr>
      </w:pPr>
      <w:r w:rsidRPr="002042D9">
        <w:rPr>
          <w:rFonts w:ascii="Tahoma" w:hAnsi="Tahoma" w:cs="Tahoma"/>
          <w:sz w:val="24"/>
          <w:szCs w:val="24"/>
          <w:u w:val="single"/>
        </w:rPr>
        <w:t>Work during FY 2017</w:t>
      </w:r>
    </w:p>
    <w:p w14:paraId="5509E5C3" w14:textId="2E5B8C86" w:rsidR="002042D9" w:rsidRPr="002042D9" w:rsidRDefault="002042D9" w:rsidP="002042D9">
      <w:pPr>
        <w:spacing w:after="0" w:line="240" w:lineRule="auto"/>
        <w:jc w:val="left"/>
        <w:rPr>
          <w:rFonts w:ascii="Tahoma" w:hAnsi="Tahoma" w:cs="Tahoma"/>
          <w:sz w:val="24"/>
          <w:szCs w:val="24"/>
        </w:rPr>
      </w:pPr>
      <w:r w:rsidRPr="002042D9">
        <w:rPr>
          <w:rFonts w:ascii="Tahoma" w:hAnsi="Tahoma" w:cs="Tahoma"/>
          <w:sz w:val="24"/>
          <w:szCs w:val="24"/>
        </w:rPr>
        <w:t>Possible module ideas were developed by Dalton, and group discussions concerning them took place over several phone calls between January and June of 2017. Discussions focused on the content in the modules and how best to deliver the content. An online delivery method was decided upon. The idea of modules was decided upon as items within a module could be updated easily, and new module areas could be added. Five module content areas were identified to start the product development. Those modules and some supporting content ideas</w:t>
      </w:r>
      <w:r>
        <w:rPr>
          <w:rFonts w:ascii="Tahoma" w:hAnsi="Tahoma" w:cs="Tahoma"/>
          <w:sz w:val="24"/>
          <w:szCs w:val="24"/>
        </w:rPr>
        <w:t xml:space="preserve"> are as follows.</w:t>
      </w:r>
    </w:p>
    <w:p w14:paraId="77C056DC" w14:textId="77777777" w:rsidR="002042D9" w:rsidRPr="002042D9" w:rsidRDefault="002042D9" w:rsidP="002042D9">
      <w:pPr>
        <w:spacing w:after="0" w:line="240" w:lineRule="auto"/>
        <w:jc w:val="left"/>
        <w:rPr>
          <w:rFonts w:ascii="Tahoma" w:hAnsi="Tahoma" w:cs="Tahoma"/>
          <w:iCs/>
          <w:sz w:val="24"/>
          <w:szCs w:val="24"/>
        </w:rPr>
      </w:pPr>
    </w:p>
    <w:p w14:paraId="28D11AC7" w14:textId="77777777" w:rsidR="002042D9" w:rsidRPr="002042D9" w:rsidRDefault="002042D9" w:rsidP="002042D9">
      <w:pPr>
        <w:spacing w:after="0" w:line="240" w:lineRule="auto"/>
        <w:jc w:val="left"/>
        <w:rPr>
          <w:rFonts w:ascii="Tahoma" w:hAnsi="Tahoma" w:cs="Tahoma"/>
          <w:iCs/>
          <w:sz w:val="24"/>
          <w:szCs w:val="24"/>
        </w:rPr>
      </w:pPr>
      <w:r w:rsidRPr="002042D9">
        <w:rPr>
          <w:rFonts w:ascii="Tahoma" w:hAnsi="Tahoma" w:cs="Tahoma"/>
          <w:iCs/>
          <w:sz w:val="24"/>
          <w:szCs w:val="24"/>
        </w:rPr>
        <w:t>Module #1</w:t>
      </w:r>
    </w:p>
    <w:p w14:paraId="78FD0AA6" w14:textId="77777777" w:rsidR="002042D9" w:rsidRPr="002042D9" w:rsidRDefault="002042D9" w:rsidP="002042D9">
      <w:pPr>
        <w:spacing w:after="0" w:line="240" w:lineRule="auto"/>
        <w:jc w:val="left"/>
        <w:rPr>
          <w:rFonts w:ascii="Tahoma" w:hAnsi="Tahoma" w:cs="Tahoma"/>
          <w:iCs/>
          <w:sz w:val="24"/>
          <w:szCs w:val="24"/>
        </w:rPr>
      </w:pPr>
      <w:r w:rsidRPr="002042D9">
        <w:rPr>
          <w:rFonts w:ascii="Tahoma" w:hAnsi="Tahoma" w:cs="Tahoma"/>
          <w:iCs/>
          <w:sz w:val="24"/>
          <w:szCs w:val="24"/>
        </w:rPr>
        <w:t>“I Think I Can”</w:t>
      </w:r>
    </w:p>
    <w:p w14:paraId="1E8E71A7" w14:textId="51A87E43" w:rsidR="002042D9" w:rsidRPr="002042D9" w:rsidRDefault="00B12D85" w:rsidP="002042D9">
      <w:pPr>
        <w:spacing w:after="0" w:line="240" w:lineRule="auto"/>
        <w:jc w:val="left"/>
        <w:rPr>
          <w:rFonts w:ascii="Tahoma" w:hAnsi="Tahoma" w:cs="Tahoma"/>
          <w:iCs/>
          <w:sz w:val="24"/>
          <w:szCs w:val="24"/>
        </w:rPr>
      </w:pPr>
      <w:r>
        <w:rPr>
          <w:rFonts w:ascii="Tahoma" w:hAnsi="Tahoma" w:cs="Tahoma"/>
          <w:iCs/>
          <w:sz w:val="24"/>
          <w:szCs w:val="24"/>
        </w:rPr>
        <w:lastRenderedPageBreak/>
        <w:t>4</w:t>
      </w:r>
      <w:r w:rsidR="002042D9" w:rsidRPr="002042D9">
        <w:rPr>
          <w:rFonts w:ascii="Tahoma" w:hAnsi="Tahoma" w:cs="Tahoma"/>
          <w:iCs/>
          <w:sz w:val="24"/>
          <w:szCs w:val="24"/>
        </w:rPr>
        <w:t>Self-Determination</w:t>
      </w:r>
    </w:p>
    <w:p w14:paraId="59AAC425" w14:textId="77777777" w:rsidR="002042D9" w:rsidRPr="002042D9" w:rsidRDefault="002042D9" w:rsidP="002042D9">
      <w:pPr>
        <w:spacing w:after="0" w:line="240" w:lineRule="auto"/>
        <w:jc w:val="left"/>
        <w:rPr>
          <w:rFonts w:ascii="Tahoma" w:hAnsi="Tahoma" w:cs="Tahoma"/>
          <w:bCs/>
          <w:sz w:val="24"/>
          <w:szCs w:val="24"/>
        </w:rPr>
      </w:pPr>
      <w:r w:rsidRPr="002042D9">
        <w:rPr>
          <w:rFonts w:ascii="Tahoma" w:hAnsi="Tahoma" w:cs="Tahoma"/>
          <w:bCs/>
          <w:sz w:val="24"/>
          <w:szCs w:val="24"/>
        </w:rPr>
        <w:t>1: ADA 101: To Tell or Not to Tell</w:t>
      </w:r>
    </w:p>
    <w:p w14:paraId="0733AD4A" w14:textId="77777777" w:rsidR="002042D9" w:rsidRPr="002042D9" w:rsidRDefault="002042D9" w:rsidP="002042D9">
      <w:pPr>
        <w:spacing w:after="0" w:line="240" w:lineRule="auto"/>
        <w:jc w:val="left"/>
        <w:rPr>
          <w:rFonts w:ascii="Tahoma" w:hAnsi="Tahoma" w:cs="Tahoma"/>
          <w:bCs/>
          <w:sz w:val="24"/>
          <w:szCs w:val="24"/>
        </w:rPr>
      </w:pPr>
      <w:r w:rsidRPr="002042D9">
        <w:rPr>
          <w:rFonts w:ascii="Tahoma" w:hAnsi="Tahoma" w:cs="Tahoma"/>
          <w:bCs/>
          <w:sz w:val="24"/>
          <w:szCs w:val="24"/>
        </w:rPr>
        <w:t>2: Resume, Cover Letter &amp; Application Workshop</w:t>
      </w:r>
    </w:p>
    <w:p w14:paraId="648BAE4C" w14:textId="77777777" w:rsidR="002042D9" w:rsidRPr="002042D9" w:rsidRDefault="002042D9" w:rsidP="002042D9">
      <w:pPr>
        <w:spacing w:after="0" w:line="240" w:lineRule="auto"/>
        <w:jc w:val="left"/>
        <w:rPr>
          <w:rFonts w:ascii="Tahoma" w:hAnsi="Tahoma" w:cs="Tahoma"/>
          <w:bCs/>
          <w:sz w:val="24"/>
          <w:szCs w:val="24"/>
        </w:rPr>
      </w:pPr>
      <w:r w:rsidRPr="002042D9">
        <w:rPr>
          <w:rFonts w:ascii="Tahoma" w:hAnsi="Tahoma" w:cs="Tahoma"/>
          <w:bCs/>
          <w:sz w:val="24"/>
          <w:szCs w:val="24"/>
        </w:rPr>
        <w:t>3: Self-Advocacy</w:t>
      </w:r>
    </w:p>
    <w:p w14:paraId="5DAA7F36" w14:textId="77777777" w:rsidR="002042D9" w:rsidRPr="002042D9" w:rsidRDefault="002042D9" w:rsidP="002042D9">
      <w:pPr>
        <w:spacing w:after="0" w:line="240" w:lineRule="auto"/>
        <w:jc w:val="left"/>
        <w:rPr>
          <w:rFonts w:ascii="Tahoma" w:hAnsi="Tahoma" w:cs="Tahoma"/>
          <w:bCs/>
          <w:sz w:val="24"/>
          <w:szCs w:val="24"/>
        </w:rPr>
      </w:pPr>
      <w:r w:rsidRPr="002042D9">
        <w:rPr>
          <w:rFonts w:ascii="Tahoma" w:hAnsi="Tahoma" w:cs="Tahoma"/>
          <w:bCs/>
          <w:sz w:val="24"/>
          <w:szCs w:val="24"/>
        </w:rPr>
        <w:t>4: Conflict Resolution</w:t>
      </w:r>
    </w:p>
    <w:p w14:paraId="70DF2024" w14:textId="77777777" w:rsidR="002042D9" w:rsidRPr="002042D9" w:rsidRDefault="002042D9" w:rsidP="002042D9">
      <w:pPr>
        <w:spacing w:after="0" w:line="240" w:lineRule="auto"/>
        <w:jc w:val="left"/>
        <w:rPr>
          <w:rFonts w:ascii="Tahoma" w:hAnsi="Tahoma" w:cs="Tahoma"/>
          <w:bCs/>
          <w:sz w:val="24"/>
          <w:szCs w:val="24"/>
        </w:rPr>
      </w:pPr>
      <w:r w:rsidRPr="002042D9">
        <w:rPr>
          <w:rFonts w:ascii="Tahoma" w:hAnsi="Tahoma" w:cs="Tahoma"/>
          <w:bCs/>
          <w:sz w:val="24"/>
          <w:szCs w:val="24"/>
        </w:rPr>
        <w:t>5: Practice, Application and Wrap-up</w:t>
      </w:r>
    </w:p>
    <w:p w14:paraId="3AE10A00" w14:textId="77777777" w:rsidR="002042D9" w:rsidRPr="002042D9" w:rsidRDefault="002042D9" w:rsidP="002042D9">
      <w:pPr>
        <w:spacing w:after="0" w:line="240" w:lineRule="auto"/>
        <w:jc w:val="left"/>
        <w:rPr>
          <w:rFonts w:ascii="Tahoma" w:hAnsi="Tahoma" w:cs="Tahoma"/>
          <w:bCs/>
          <w:sz w:val="24"/>
          <w:szCs w:val="24"/>
          <w:u w:val="single"/>
        </w:rPr>
      </w:pPr>
    </w:p>
    <w:p w14:paraId="664984D4" w14:textId="77777777" w:rsidR="002042D9" w:rsidRPr="002042D9" w:rsidRDefault="002042D9" w:rsidP="002042D9">
      <w:pPr>
        <w:spacing w:after="0" w:line="240" w:lineRule="auto"/>
        <w:jc w:val="left"/>
        <w:rPr>
          <w:rFonts w:ascii="Tahoma" w:hAnsi="Tahoma" w:cs="Tahoma"/>
          <w:bCs/>
          <w:sz w:val="24"/>
          <w:szCs w:val="24"/>
          <w:u w:val="single"/>
        </w:rPr>
      </w:pPr>
      <w:r w:rsidRPr="002042D9">
        <w:rPr>
          <w:rFonts w:ascii="Tahoma" w:hAnsi="Tahoma" w:cs="Tahoma"/>
          <w:sz w:val="24"/>
          <w:szCs w:val="24"/>
        </w:rPr>
        <w:t>Knowing your rights and being familiar with ways to comfortably discuss your disability and the accommodations you might need at work and at school are essential to being successful; unfortunately, these skills are almost never taught in school and are rarely realistically discussed. These five modules will provide students with information on the laws that protect persons with disabilities, disclosure issues, writing a resume, cover letter and application, being a self-advocate, how to resolve conflicting situations, and being prepared for the workplace.</w:t>
      </w:r>
    </w:p>
    <w:p w14:paraId="2D79A942" w14:textId="77777777" w:rsidR="002042D9" w:rsidRPr="002042D9" w:rsidRDefault="002042D9" w:rsidP="002042D9">
      <w:pPr>
        <w:spacing w:after="0" w:line="240" w:lineRule="auto"/>
        <w:jc w:val="left"/>
        <w:rPr>
          <w:rFonts w:ascii="Tahoma" w:hAnsi="Tahoma" w:cs="Tahoma"/>
          <w:sz w:val="24"/>
          <w:szCs w:val="24"/>
        </w:rPr>
      </w:pPr>
    </w:p>
    <w:p w14:paraId="2F5F2690" w14:textId="77777777" w:rsidR="002042D9" w:rsidRPr="002042D9" w:rsidRDefault="002042D9" w:rsidP="002042D9">
      <w:pPr>
        <w:spacing w:after="0" w:line="240" w:lineRule="auto"/>
        <w:jc w:val="left"/>
        <w:rPr>
          <w:rFonts w:ascii="Tahoma" w:hAnsi="Tahoma" w:cs="Tahoma"/>
          <w:sz w:val="24"/>
          <w:szCs w:val="24"/>
        </w:rPr>
      </w:pPr>
      <w:r w:rsidRPr="002042D9">
        <w:rPr>
          <w:rFonts w:ascii="Tahoma" w:hAnsi="Tahoma" w:cs="Tahoma"/>
          <w:sz w:val="24"/>
          <w:szCs w:val="24"/>
        </w:rPr>
        <w:t>Module #2</w:t>
      </w:r>
    </w:p>
    <w:p w14:paraId="70573721" w14:textId="77777777" w:rsidR="002042D9" w:rsidRPr="002042D9" w:rsidRDefault="002042D9" w:rsidP="002042D9">
      <w:pPr>
        <w:spacing w:after="0" w:line="240" w:lineRule="auto"/>
        <w:jc w:val="left"/>
        <w:rPr>
          <w:rFonts w:ascii="Tahoma" w:hAnsi="Tahoma" w:cs="Tahoma"/>
          <w:sz w:val="24"/>
          <w:szCs w:val="24"/>
        </w:rPr>
      </w:pPr>
      <w:r w:rsidRPr="002042D9">
        <w:rPr>
          <w:rFonts w:ascii="Tahoma" w:hAnsi="Tahoma" w:cs="Tahoma"/>
          <w:sz w:val="24"/>
          <w:szCs w:val="24"/>
        </w:rPr>
        <w:t>Getting Around the Community</w:t>
      </w:r>
    </w:p>
    <w:p w14:paraId="5CEADE81" w14:textId="77777777" w:rsidR="002042D9" w:rsidRPr="002042D9" w:rsidRDefault="002042D9" w:rsidP="00984DA1">
      <w:pPr>
        <w:numPr>
          <w:ilvl w:val="0"/>
          <w:numId w:val="197"/>
        </w:numPr>
        <w:spacing w:after="0" w:line="240" w:lineRule="auto"/>
        <w:jc w:val="left"/>
        <w:rPr>
          <w:rFonts w:ascii="Tahoma" w:hAnsi="Tahoma" w:cs="Tahoma"/>
          <w:sz w:val="24"/>
          <w:szCs w:val="24"/>
        </w:rPr>
      </w:pPr>
      <w:r w:rsidRPr="002042D9">
        <w:rPr>
          <w:rFonts w:ascii="Tahoma" w:hAnsi="Tahoma" w:cs="Tahoma"/>
          <w:sz w:val="24"/>
          <w:szCs w:val="24"/>
        </w:rPr>
        <w:t>How good are my personal mobility skills? What can I do to improve them?</w:t>
      </w:r>
    </w:p>
    <w:p w14:paraId="3966DBE5" w14:textId="77777777" w:rsidR="002042D9" w:rsidRPr="002042D9" w:rsidRDefault="002042D9" w:rsidP="00984DA1">
      <w:pPr>
        <w:numPr>
          <w:ilvl w:val="0"/>
          <w:numId w:val="197"/>
        </w:numPr>
        <w:spacing w:after="0" w:line="240" w:lineRule="auto"/>
        <w:jc w:val="left"/>
        <w:rPr>
          <w:rFonts w:ascii="Tahoma" w:hAnsi="Tahoma" w:cs="Tahoma"/>
          <w:sz w:val="24"/>
          <w:szCs w:val="24"/>
        </w:rPr>
      </w:pPr>
      <w:r w:rsidRPr="002042D9">
        <w:rPr>
          <w:rFonts w:ascii="Tahoma" w:hAnsi="Tahoma" w:cs="Tahoma"/>
          <w:sz w:val="24"/>
          <w:szCs w:val="24"/>
        </w:rPr>
        <w:t>What are transportation options in my community? How can I navigate the system?</w:t>
      </w:r>
    </w:p>
    <w:p w14:paraId="3A0EC2A6" w14:textId="77777777" w:rsidR="002042D9" w:rsidRPr="002042D9" w:rsidRDefault="002042D9" w:rsidP="00984DA1">
      <w:pPr>
        <w:numPr>
          <w:ilvl w:val="0"/>
          <w:numId w:val="197"/>
        </w:numPr>
        <w:spacing w:after="0" w:line="240" w:lineRule="auto"/>
        <w:jc w:val="left"/>
        <w:rPr>
          <w:rFonts w:ascii="Tahoma" w:hAnsi="Tahoma" w:cs="Tahoma"/>
          <w:sz w:val="24"/>
          <w:szCs w:val="24"/>
        </w:rPr>
      </w:pPr>
      <w:r w:rsidRPr="002042D9">
        <w:rPr>
          <w:rFonts w:ascii="Tahoma" w:hAnsi="Tahoma" w:cs="Tahoma"/>
          <w:sz w:val="24"/>
          <w:szCs w:val="24"/>
        </w:rPr>
        <w:t>What are some other ways of getting around that I may have overlooked?</w:t>
      </w:r>
    </w:p>
    <w:p w14:paraId="634E27B4" w14:textId="77777777" w:rsidR="002042D9" w:rsidRPr="002042D9" w:rsidRDefault="002042D9" w:rsidP="00984DA1">
      <w:pPr>
        <w:numPr>
          <w:ilvl w:val="0"/>
          <w:numId w:val="197"/>
        </w:numPr>
        <w:spacing w:after="0" w:line="240" w:lineRule="auto"/>
        <w:jc w:val="left"/>
        <w:rPr>
          <w:rFonts w:ascii="Tahoma" w:hAnsi="Tahoma" w:cs="Tahoma"/>
          <w:sz w:val="24"/>
          <w:szCs w:val="24"/>
        </w:rPr>
      </w:pPr>
      <w:r w:rsidRPr="002042D9">
        <w:rPr>
          <w:rFonts w:ascii="Tahoma" w:hAnsi="Tahoma" w:cs="Tahoma"/>
          <w:sz w:val="24"/>
          <w:szCs w:val="24"/>
        </w:rPr>
        <w:t>Scheduling: Working on transportation schedules, my schedule, and allowing sufficient time to travel.</w:t>
      </w:r>
    </w:p>
    <w:p w14:paraId="48561695" w14:textId="77777777" w:rsidR="002042D9" w:rsidRPr="002042D9" w:rsidRDefault="002042D9" w:rsidP="00984DA1">
      <w:pPr>
        <w:numPr>
          <w:ilvl w:val="0"/>
          <w:numId w:val="197"/>
        </w:numPr>
        <w:spacing w:after="0" w:line="240" w:lineRule="auto"/>
        <w:jc w:val="left"/>
        <w:rPr>
          <w:rFonts w:ascii="Tahoma" w:hAnsi="Tahoma" w:cs="Tahoma"/>
          <w:sz w:val="24"/>
          <w:szCs w:val="24"/>
        </w:rPr>
      </w:pPr>
      <w:r w:rsidRPr="002042D9">
        <w:rPr>
          <w:rFonts w:ascii="Tahoma" w:hAnsi="Tahoma" w:cs="Tahoma"/>
          <w:sz w:val="24"/>
          <w:szCs w:val="24"/>
        </w:rPr>
        <w:t>Accessibility options for navigation and travel. Would a guide dog be helpful for my independence?</w:t>
      </w:r>
    </w:p>
    <w:p w14:paraId="29AD2514" w14:textId="77777777" w:rsidR="002042D9" w:rsidRPr="002042D9" w:rsidRDefault="002042D9" w:rsidP="002042D9">
      <w:pPr>
        <w:spacing w:after="0" w:line="240" w:lineRule="auto"/>
        <w:jc w:val="left"/>
        <w:rPr>
          <w:rFonts w:ascii="Tahoma" w:hAnsi="Tahoma" w:cs="Tahoma"/>
          <w:sz w:val="24"/>
          <w:szCs w:val="24"/>
        </w:rPr>
      </w:pPr>
    </w:p>
    <w:p w14:paraId="727426A9" w14:textId="77777777" w:rsidR="002042D9" w:rsidRPr="002042D9" w:rsidRDefault="002042D9" w:rsidP="002042D9">
      <w:pPr>
        <w:spacing w:after="0" w:line="240" w:lineRule="auto"/>
        <w:jc w:val="left"/>
        <w:rPr>
          <w:rFonts w:ascii="Tahoma" w:hAnsi="Tahoma" w:cs="Tahoma"/>
          <w:sz w:val="24"/>
          <w:szCs w:val="24"/>
        </w:rPr>
      </w:pPr>
      <w:r w:rsidRPr="002042D9">
        <w:rPr>
          <w:rFonts w:ascii="Tahoma" w:hAnsi="Tahoma" w:cs="Tahoma"/>
          <w:sz w:val="24"/>
          <w:szCs w:val="24"/>
        </w:rPr>
        <w:t>Module #3</w:t>
      </w:r>
    </w:p>
    <w:p w14:paraId="6CFC1CA6" w14:textId="77777777" w:rsidR="002042D9" w:rsidRPr="002042D9" w:rsidRDefault="002042D9" w:rsidP="002042D9">
      <w:pPr>
        <w:spacing w:after="0" w:line="240" w:lineRule="auto"/>
        <w:jc w:val="left"/>
        <w:rPr>
          <w:rFonts w:ascii="Tahoma" w:hAnsi="Tahoma" w:cs="Tahoma"/>
          <w:sz w:val="24"/>
          <w:szCs w:val="24"/>
        </w:rPr>
      </w:pPr>
      <w:r w:rsidRPr="002042D9">
        <w:rPr>
          <w:rFonts w:ascii="Tahoma" w:hAnsi="Tahoma" w:cs="Tahoma"/>
          <w:sz w:val="24"/>
          <w:szCs w:val="24"/>
        </w:rPr>
        <w:t>Choosing a Career</w:t>
      </w:r>
    </w:p>
    <w:p w14:paraId="1EE404DE" w14:textId="77777777" w:rsidR="002042D9" w:rsidRPr="002042D9" w:rsidRDefault="002042D9" w:rsidP="00984DA1">
      <w:pPr>
        <w:numPr>
          <w:ilvl w:val="0"/>
          <w:numId w:val="198"/>
        </w:numPr>
        <w:spacing w:after="0" w:line="240" w:lineRule="auto"/>
        <w:jc w:val="left"/>
        <w:rPr>
          <w:rFonts w:ascii="Tahoma" w:hAnsi="Tahoma" w:cs="Tahoma"/>
          <w:sz w:val="24"/>
          <w:szCs w:val="24"/>
        </w:rPr>
      </w:pPr>
      <w:r w:rsidRPr="002042D9">
        <w:rPr>
          <w:rFonts w:ascii="Tahoma" w:hAnsi="Tahoma" w:cs="Tahoma"/>
          <w:sz w:val="24"/>
          <w:szCs w:val="24"/>
        </w:rPr>
        <w:t>What are some things that I like to do? How can these translate into future employment? What are the skills I need to have to achieve these jobs?</w:t>
      </w:r>
    </w:p>
    <w:p w14:paraId="2C9B762B" w14:textId="77777777" w:rsidR="002042D9" w:rsidRPr="002042D9" w:rsidRDefault="002042D9" w:rsidP="00984DA1">
      <w:pPr>
        <w:numPr>
          <w:ilvl w:val="0"/>
          <w:numId w:val="198"/>
        </w:numPr>
        <w:spacing w:after="0" w:line="240" w:lineRule="auto"/>
        <w:jc w:val="left"/>
        <w:rPr>
          <w:rFonts w:ascii="Tahoma" w:hAnsi="Tahoma" w:cs="Tahoma"/>
          <w:sz w:val="24"/>
          <w:szCs w:val="24"/>
        </w:rPr>
      </w:pPr>
      <w:r w:rsidRPr="002042D9">
        <w:rPr>
          <w:rFonts w:ascii="Tahoma" w:hAnsi="Tahoma" w:cs="Tahoma"/>
          <w:sz w:val="24"/>
          <w:szCs w:val="24"/>
        </w:rPr>
        <w:t>Have you checked out the current job market? Do you know the trends for the next 10 years? What are employers looking for, and what skills are employers finding missing in many applicants or new employees.</w:t>
      </w:r>
    </w:p>
    <w:p w14:paraId="631107F7" w14:textId="77777777" w:rsidR="002042D9" w:rsidRPr="002042D9" w:rsidRDefault="002042D9" w:rsidP="00984DA1">
      <w:pPr>
        <w:numPr>
          <w:ilvl w:val="0"/>
          <w:numId w:val="198"/>
        </w:numPr>
        <w:spacing w:after="0" w:line="240" w:lineRule="auto"/>
        <w:jc w:val="left"/>
        <w:rPr>
          <w:rFonts w:ascii="Tahoma" w:hAnsi="Tahoma" w:cs="Tahoma"/>
          <w:sz w:val="24"/>
          <w:szCs w:val="24"/>
        </w:rPr>
      </w:pPr>
      <w:r w:rsidRPr="002042D9">
        <w:rPr>
          <w:rFonts w:ascii="Tahoma" w:hAnsi="Tahoma" w:cs="Tahoma"/>
          <w:sz w:val="24"/>
          <w:szCs w:val="24"/>
        </w:rPr>
        <w:t>How can I get my foot in the door to get a job? Who could be in my personal network?</w:t>
      </w:r>
    </w:p>
    <w:p w14:paraId="1F6B7F5A" w14:textId="77777777" w:rsidR="002042D9" w:rsidRPr="002042D9" w:rsidRDefault="002042D9" w:rsidP="00984DA1">
      <w:pPr>
        <w:numPr>
          <w:ilvl w:val="0"/>
          <w:numId w:val="198"/>
        </w:numPr>
        <w:spacing w:after="0" w:line="240" w:lineRule="auto"/>
        <w:jc w:val="left"/>
        <w:rPr>
          <w:rFonts w:ascii="Tahoma" w:hAnsi="Tahoma" w:cs="Tahoma"/>
          <w:sz w:val="24"/>
          <w:szCs w:val="24"/>
        </w:rPr>
      </w:pPr>
      <w:r w:rsidRPr="002042D9">
        <w:rPr>
          <w:rFonts w:ascii="Tahoma" w:hAnsi="Tahoma" w:cs="Tahoma"/>
          <w:sz w:val="24"/>
          <w:szCs w:val="24"/>
        </w:rPr>
        <w:t>How can I best use the services of Vocational Rehabilitation to assist me in finding a job? What can they do for me? What will I need to do for them to show that I’m capable of tackling this particular job?</w:t>
      </w:r>
    </w:p>
    <w:p w14:paraId="7A015365" w14:textId="77777777" w:rsidR="002042D9" w:rsidRPr="002042D9" w:rsidRDefault="002042D9" w:rsidP="00984DA1">
      <w:pPr>
        <w:numPr>
          <w:ilvl w:val="0"/>
          <w:numId w:val="198"/>
        </w:numPr>
        <w:spacing w:after="0" w:line="240" w:lineRule="auto"/>
        <w:jc w:val="left"/>
        <w:rPr>
          <w:rFonts w:ascii="Tahoma" w:hAnsi="Tahoma" w:cs="Tahoma"/>
          <w:sz w:val="24"/>
          <w:szCs w:val="24"/>
        </w:rPr>
      </w:pPr>
      <w:r w:rsidRPr="002042D9">
        <w:rPr>
          <w:rFonts w:ascii="Tahoma" w:hAnsi="Tahoma" w:cs="Tahoma"/>
          <w:sz w:val="24"/>
          <w:szCs w:val="24"/>
        </w:rPr>
        <w:t>Hearing from currently employed (or formerly employed) adults to learn of challenges faced, how the challenges are addressed, suggestions for new job seekers.</w:t>
      </w:r>
    </w:p>
    <w:p w14:paraId="1FE93045" w14:textId="77777777" w:rsidR="002042D9" w:rsidRPr="002042D9" w:rsidRDefault="002042D9" w:rsidP="002042D9">
      <w:pPr>
        <w:spacing w:after="0" w:line="240" w:lineRule="auto"/>
        <w:jc w:val="left"/>
        <w:rPr>
          <w:rFonts w:ascii="Tahoma" w:hAnsi="Tahoma" w:cs="Tahoma"/>
          <w:sz w:val="24"/>
          <w:szCs w:val="24"/>
        </w:rPr>
      </w:pPr>
    </w:p>
    <w:p w14:paraId="4FED942B" w14:textId="77777777" w:rsidR="002042D9" w:rsidRPr="002042D9" w:rsidRDefault="002042D9" w:rsidP="002042D9">
      <w:pPr>
        <w:spacing w:after="0" w:line="240" w:lineRule="auto"/>
        <w:jc w:val="left"/>
        <w:rPr>
          <w:rFonts w:ascii="Tahoma" w:hAnsi="Tahoma" w:cs="Tahoma"/>
          <w:sz w:val="24"/>
          <w:szCs w:val="24"/>
        </w:rPr>
      </w:pPr>
      <w:r w:rsidRPr="002042D9">
        <w:rPr>
          <w:rFonts w:ascii="Tahoma" w:hAnsi="Tahoma" w:cs="Tahoma"/>
          <w:sz w:val="24"/>
          <w:szCs w:val="24"/>
        </w:rPr>
        <w:t>Module #4</w:t>
      </w:r>
    </w:p>
    <w:p w14:paraId="685A0BF0" w14:textId="77777777" w:rsidR="002042D9" w:rsidRPr="002042D9" w:rsidRDefault="002042D9" w:rsidP="002042D9">
      <w:pPr>
        <w:spacing w:after="0" w:line="240" w:lineRule="auto"/>
        <w:jc w:val="left"/>
        <w:rPr>
          <w:rFonts w:ascii="Tahoma" w:hAnsi="Tahoma" w:cs="Tahoma"/>
          <w:sz w:val="24"/>
          <w:szCs w:val="24"/>
        </w:rPr>
      </w:pPr>
      <w:r w:rsidRPr="002042D9">
        <w:rPr>
          <w:rFonts w:ascii="Tahoma" w:hAnsi="Tahoma" w:cs="Tahoma"/>
          <w:sz w:val="24"/>
          <w:szCs w:val="24"/>
        </w:rPr>
        <w:t>The College Experience: Am I Prepared for the Challenge?</w:t>
      </w:r>
    </w:p>
    <w:p w14:paraId="6188D99E" w14:textId="77777777" w:rsidR="002042D9" w:rsidRPr="002042D9" w:rsidRDefault="002042D9" w:rsidP="00984DA1">
      <w:pPr>
        <w:numPr>
          <w:ilvl w:val="0"/>
          <w:numId w:val="199"/>
        </w:numPr>
        <w:spacing w:after="0" w:line="240" w:lineRule="auto"/>
        <w:jc w:val="left"/>
        <w:rPr>
          <w:rFonts w:ascii="Tahoma" w:hAnsi="Tahoma" w:cs="Tahoma"/>
          <w:sz w:val="24"/>
          <w:szCs w:val="24"/>
        </w:rPr>
      </w:pPr>
      <w:r w:rsidRPr="002042D9">
        <w:rPr>
          <w:rFonts w:ascii="Tahoma" w:hAnsi="Tahoma" w:cs="Tahoma"/>
          <w:sz w:val="24"/>
          <w:szCs w:val="24"/>
        </w:rPr>
        <w:t xml:space="preserve">Choosing the post-secondary program most fitting for you. Are you ready to jump </w:t>
      </w:r>
      <w:r w:rsidRPr="002042D9">
        <w:rPr>
          <w:rFonts w:ascii="Tahoma" w:hAnsi="Tahoma" w:cs="Tahoma"/>
          <w:sz w:val="24"/>
          <w:szCs w:val="24"/>
        </w:rPr>
        <w:lastRenderedPageBreak/>
        <w:t>into a four-year university program? Would you benefit from college-prep programs available in your area? Does your job goal really need a bachelor’s degree or specialized technical training?</w:t>
      </w:r>
    </w:p>
    <w:p w14:paraId="5A115DA9" w14:textId="77777777" w:rsidR="002042D9" w:rsidRPr="002042D9" w:rsidRDefault="002042D9" w:rsidP="00984DA1">
      <w:pPr>
        <w:numPr>
          <w:ilvl w:val="0"/>
          <w:numId w:val="199"/>
        </w:numPr>
        <w:spacing w:after="0" w:line="240" w:lineRule="auto"/>
        <w:jc w:val="left"/>
        <w:rPr>
          <w:rFonts w:ascii="Tahoma" w:hAnsi="Tahoma" w:cs="Tahoma"/>
          <w:sz w:val="24"/>
          <w:szCs w:val="24"/>
        </w:rPr>
      </w:pPr>
      <w:r w:rsidRPr="002042D9">
        <w:rPr>
          <w:rFonts w:ascii="Tahoma" w:hAnsi="Tahoma" w:cs="Tahoma"/>
          <w:sz w:val="24"/>
          <w:szCs w:val="24"/>
        </w:rPr>
        <w:t>Who’s paying the bill? Find out about assistance programs available. VR services.  How to find scholarships. Weighing the options: costs, benefits of program, eventual job.</w:t>
      </w:r>
    </w:p>
    <w:p w14:paraId="6742FF5F" w14:textId="77777777" w:rsidR="002042D9" w:rsidRPr="002042D9" w:rsidRDefault="002042D9" w:rsidP="00984DA1">
      <w:pPr>
        <w:numPr>
          <w:ilvl w:val="0"/>
          <w:numId w:val="199"/>
        </w:numPr>
        <w:spacing w:after="0" w:line="240" w:lineRule="auto"/>
        <w:jc w:val="left"/>
        <w:rPr>
          <w:rFonts w:ascii="Tahoma" w:hAnsi="Tahoma" w:cs="Tahoma"/>
          <w:sz w:val="24"/>
          <w:szCs w:val="24"/>
        </w:rPr>
      </w:pPr>
      <w:r w:rsidRPr="002042D9">
        <w:rPr>
          <w:rFonts w:ascii="Tahoma" w:hAnsi="Tahoma" w:cs="Tahoma"/>
          <w:sz w:val="24"/>
          <w:szCs w:val="24"/>
        </w:rPr>
        <w:t>Working with Disability Services at college. What will they do for me – and more importantly, what do I need to do to obtain the services? What are my responsibilities?</w:t>
      </w:r>
    </w:p>
    <w:p w14:paraId="104BDDB2" w14:textId="77777777" w:rsidR="002042D9" w:rsidRPr="002042D9" w:rsidRDefault="002042D9" w:rsidP="00984DA1">
      <w:pPr>
        <w:numPr>
          <w:ilvl w:val="0"/>
          <w:numId w:val="199"/>
        </w:numPr>
        <w:spacing w:after="0" w:line="240" w:lineRule="auto"/>
        <w:jc w:val="left"/>
        <w:rPr>
          <w:rFonts w:ascii="Tahoma" w:hAnsi="Tahoma" w:cs="Tahoma"/>
          <w:sz w:val="24"/>
          <w:szCs w:val="24"/>
        </w:rPr>
      </w:pPr>
      <w:r w:rsidRPr="002042D9">
        <w:rPr>
          <w:rFonts w:ascii="Tahoma" w:hAnsi="Tahoma" w:cs="Tahoma"/>
          <w:sz w:val="24"/>
          <w:szCs w:val="24"/>
        </w:rPr>
        <w:t>Time management: Issues faced by college students relating to the change in daily schedules and routines, allowing for travel to and from class, additional reading requirements, troubleshooting if assistive technology fails.</w:t>
      </w:r>
    </w:p>
    <w:p w14:paraId="4984A4A5" w14:textId="77777777" w:rsidR="002042D9" w:rsidRPr="002042D9" w:rsidRDefault="002042D9" w:rsidP="00984DA1">
      <w:pPr>
        <w:numPr>
          <w:ilvl w:val="0"/>
          <w:numId w:val="199"/>
        </w:numPr>
        <w:spacing w:after="0" w:line="240" w:lineRule="auto"/>
        <w:jc w:val="left"/>
        <w:rPr>
          <w:rFonts w:ascii="Tahoma" w:hAnsi="Tahoma" w:cs="Tahoma"/>
          <w:sz w:val="24"/>
          <w:szCs w:val="24"/>
        </w:rPr>
      </w:pPr>
      <w:r w:rsidRPr="002042D9">
        <w:rPr>
          <w:rFonts w:ascii="Tahoma" w:hAnsi="Tahoma" w:cs="Tahoma"/>
          <w:sz w:val="24"/>
          <w:szCs w:val="24"/>
        </w:rPr>
        <w:t>Self-Advocacy: Knowing your rights and how to present yourself as a capable, knowledgeable individual when dealing with professors, other college staff, and students. Speaking up and feeling confident about your needs and how classroom or assignment challenges can be addressed.</w:t>
      </w:r>
    </w:p>
    <w:p w14:paraId="00AD2384" w14:textId="77777777" w:rsidR="002042D9" w:rsidRPr="002042D9" w:rsidRDefault="002042D9" w:rsidP="002042D9">
      <w:pPr>
        <w:spacing w:after="0" w:line="240" w:lineRule="auto"/>
        <w:jc w:val="left"/>
        <w:rPr>
          <w:rFonts w:ascii="Tahoma" w:hAnsi="Tahoma" w:cs="Tahoma"/>
          <w:sz w:val="24"/>
          <w:szCs w:val="24"/>
        </w:rPr>
      </w:pPr>
    </w:p>
    <w:p w14:paraId="0D381CB4" w14:textId="77777777" w:rsidR="002042D9" w:rsidRPr="002042D9" w:rsidRDefault="002042D9" w:rsidP="002042D9">
      <w:pPr>
        <w:spacing w:after="0" w:line="240" w:lineRule="auto"/>
        <w:jc w:val="left"/>
        <w:rPr>
          <w:rFonts w:ascii="Tahoma" w:hAnsi="Tahoma" w:cs="Tahoma"/>
          <w:sz w:val="24"/>
          <w:szCs w:val="24"/>
        </w:rPr>
      </w:pPr>
      <w:r w:rsidRPr="002042D9">
        <w:rPr>
          <w:rFonts w:ascii="Tahoma" w:hAnsi="Tahoma" w:cs="Tahoma"/>
          <w:sz w:val="24"/>
          <w:szCs w:val="24"/>
        </w:rPr>
        <w:t>Module #5</w:t>
      </w:r>
    </w:p>
    <w:p w14:paraId="3CB1DD24" w14:textId="77777777" w:rsidR="002042D9" w:rsidRPr="002042D9" w:rsidRDefault="002042D9" w:rsidP="002042D9">
      <w:pPr>
        <w:spacing w:after="0" w:line="240" w:lineRule="auto"/>
        <w:jc w:val="left"/>
        <w:rPr>
          <w:rFonts w:ascii="Tahoma" w:hAnsi="Tahoma" w:cs="Tahoma"/>
          <w:sz w:val="24"/>
          <w:szCs w:val="24"/>
        </w:rPr>
      </w:pPr>
      <w:r w:rsidRPr="002042D9">
        <w:rPr>
          <w:rFonts w:ascii="Tahoma" w:hAnsi="Tahoma" w:cs="Tahoma"/>
          <w:sz w:val="24"/>
          <w:szCs w:val="24"/>
        </w:rPr>
        <w:t>Being a Part of the Community</w:t>
      </w:r>
    </w:p>
    <w:p w14:paraId="0E7D7274" w14:textId="77777777" w:rsidR="002042D9" w:rsidRPr="002042D9" w:rsidRDefault="002042D9" w:rsidP="00984DA1">
      <w:pPr>
        <w:numPr>
          <w:ilvl w:val="0"/>
          <w:numId w:val="200"/>
        </w:numPr>
        <w:spacing w:after="0" w:line="240" w:lineRule="auto"/>
        <w:jc w:val="left"/>
        <w:rPr>
          <w:rFonts w:ascii="Tahoma" w:hAnsi="Tahoma" w:cs="Tahoma"/>
          <w:sz w:val="24"/>
          <w:szCs w:val="24"/>
        </w:rPr>
      </w:pPr>
      <w:r w:rsidRPr="002042D9">
        <w:rPr>
          <w:rFonts w:ascii="Tahoma" w:hAnsi="Tahoma" w:cs="Tahoma"/>
          <w:sz w:val="24"/>
          <w:szCs w:val="24"/>
        </w:rPr>
        <w:t>Basic Social Skills – Nonverbal communication.</w:t>
      </w:r>
    </w:p>
    <w:p w14:paraId="7D9C8921" w14:textId="77777777" w:rsidR="002042D9" w:rsidRPr="002042D9" w:rsidRDefault="002042D9" w:rsidP="00984DA1">
      <w:pPr>
        <w:numPr>
          <w:ilvl w:val="0"/>
          <w:numId w:val="200"/>
        </w:numPr>
        <w:spacing w:after="0" w:line="240" w:lineRule="auto"/>
        <w:jc w:val="left"/>
        <w:rPr>
          <w:rFonts w:ascii="Tahoma" w:hAnsi="Tahoma" w:cs="Tahoma"/>
          <w:sz w:val="24"/>
          <w:szCs w:val="24"/>
        </w:rPr>
      </w:pPr>
      <w:r w:rsidRPr="002042D9">
        <w:rPr>
          <w:rFonts w:ascii="Tahoma" w:hAnsi="Tahoma" w:cs="Tahoma"/>
          <w:sz w:val="24"/>
          <w:szCs w:val="24"/>
        </w:rPr>
        <w:t>Fashion, grooming, shopping.</w:t>
      </w:r>
    </w:p>
    <w:p w14:paraId="7945B1A5" w14:textId="77777777" w:rsidR="002042D9" w:rsidRPr="002042D9" w:rsidRDefault="002042D9" w:rsidP="00984DA1">
      <w:pPr>
        <w:numPr>
          <w:ilvl w:val="0"/>
          <w:numId w:val="200"/>
        </w:numPr>
        <w:spacing w:after="0" w:line="240" w:lineRule="auto"/>
        <w:jc w:val="left"/>
        <w:rPr>
          <w:rFonts w:ascii="Tahoma" w:hAnsi="Tahoma" w:cs="Tahoma"/>
          <w:sz w:val="24"/>
          <w:szCs w:val="24"/>
        </w:rPr>
      </w:pPr>
      <w:r w:rsidRPr="002042D9">
        <w:rPr>
          <w:rFonts w:ascii="Tahoma" w:hAnsi="Tahoma" w:cs="Tahoma"/>
          <w:sz w:val="24"/>
          <w:szCs w:val="24"/>
        </w:rPr>
        <w:t>Conflict resolution – how to deal with hurtful/insensitive remarks, explaining your visual disability, clever comebacks.</w:t>
      </w:r>
    </w:p>
    <w:p w14:paraId="01BCEE1F" w14:textId="77777777" w:rsidR="002042D9" w:rsidRPr="002042D9" w:rsidRDefault="002042D9" w:rsidP="00984DA1">
      <w:pPr>
        <w:numPr>
          <w:ilvl w:val="0"/>
          <w:numId w:val="200"/>
        </w:numPr>
        <w:spacing w:after="0" w:line="240" w:lineRule="auto"/>
        <w:jc w:val="left"/>
        <w:rPr>
          <w:rFonts w:ascii="Tahoma" w:hAnsi="Tahoma" w:cs="Tahoma"/>
          <w:sz w:val="24"/>
          <w:szCs w:val="24"/>
        </w:rPr>
      </w:pPr>
      <w:r w:rsidRPr="002042D9">
        <w:rPr>
          <w:rFonts w:ascii="Tahoma" w:hAnsi="Tahoma" w:cs="Tahoma"/>
          <w:sz w:val="24"/>
          <w:szCs w:val="24"/>
        </w:rPr>
        <w:t>Playing the dating game, dance, music, entertainment.</w:t>
      </w:r>
    </w:p>
    <w:p w14:paraId="4807D362" w14:textId="77777777" w:rsidR="002042D9" w:rsidRPr="002042D9" w:rsidRDefault="002042D9" w:rsidP="00984DA1">
      <w:pPr>
        <w:numPr>
          <w:ilvl w:val="0"/>
          <w:numId w:val="200"/>
        </w:numPr>
        <w:spacing w:after="0" w:line="240" w:lineRule="auto"/>
        <w:jc w:val="left"/>
        <w:rPr>
          <w:rFonts w:ascii="Tahoma" w:hAnsi="Tahoma" w:cs="Tahoma"/>
          <w:sz w:val="24"/>
          <w:szCs w:val="24"/>
        </w:rPr>
      </w:pPr>
      <w:r w:rsidRPr="002042D9">
        <w:rPr>
          <w:rFonts w:ascii="Tahoma" w:hAnsi="Tahoma" w:cs="Tahoma"/>
          <w:sz w:val="24"/>
          <w:szCs w:val="24"/>
        </w:rPr>
        <w:t>Becoming a giving member of the community. Ways to volunteer, participate in community groups, taking advantage of community activities.</w:t>
      </w:r>
    </w:p>
    <w:p w14:paraId="6F453250" w14:textId="77777777" w:rsidR="002042D9" w:rsidRPr="002042D9" w:rsidRDefault="002042D9" w:rsidP="002042D9">
      <w:pPr>
        <w:spacing w:after="0" w:line="240" w:lineRule="auto"/>
        <w:jc w:val="left"/>
        <w:rPr>
          <w:rFonts w:ascii="Tahoma" w:hAnsi="Tahoma" w:cs="Tahoma"/>
          <w:sz w:val="24"/>
          <w:szCs w:val="24"/>
        </w:rPr>
      </w:pPr>
    </w:p>
    <w:p w14:paraId="4CA8247E" w14:textId="77777777" w:rsidR="002042D9" w:rsidRPr="002042D9" w:rsidRDefault="002042D9" w:rsidP="002042D9">
      <w:pPr>
        <w:spacing w:after="0" w:line="240" w:lineRule="auto"/>
        <w:jc w:val="left"/>
        <w:rPr>
          <w:rFonts w:ascii="Tahoma" w:hAnsi="Tahoma" w:cs="Tahoma"/>
          <w:sz w:val="24"/>
          <w:szCs w:val="24"/>
          <w:u w:val="single"/>
        </w:rPr>
      </w:pPr>
      <w:r w:rsidRPr="002042D9">
        <w:rPr>
          <w:rFonts w:ascii="Tahoma" w:hAnsi="Tahoma" w:cs="Tahoma"/>
          <w:sz w:val="24"/>
          <w:szCs w:val="24"/>
          <w:u w:val="single"/>
        </w:rPr>
        <w:t>Work planned for FY 2018</w:t>
      </w:r>
    </w:p>
    <w:p w14:paraId="698CD24F" w14:textId="77777777" w:rsidR="002042D9" w:rsidRPr="002042D9" w:rsidRDefault="002042D9" w:rsidP="002042D9">
      <w:pPr>
        <w:spacing w:after="0" w:line="240" w:lineRule="auto"/>
        <w:jc w:val="left"/>
        <w:rPr>
          <w:rFonts w:ascii="Tahoma" w:hAnsi="Tahoma" w:cs="Tahoma"/>
          <w:sz w:val="24"/>
          <w:szCs w:val="24"/>
        </w:rPr>
      </w:pPr>
      <w:r w:rsidRPr="002042D9">
        <w:rPr>
          <w:rFonts w:ascii="Tahoma" w:hAnsi="Tahoma" w:cs="Tahoma"/>
          <w:sz w:val="24"/>
          <w:szCs w:val="24"/>
        </w:rPr>
        <w:t>Work during FY 2018 will involve developing content to support the ideas and themes for the various modules. Content is going to include such items as downloadable forms for users to capture information related to the topic, activity lists to help gain or refine skills related to a particular area, and resource lists. Each module will also have a video component connected to it with a young adult or adults speaking about their experiences with regard to that particular content area.</w:t>
      </w:r>
    </w:p>
    <w:p w14:paraId="5A6D070D" w14:textId="77777777" w:rsidR="002042D9" w:rsidRPr="002042D9" w:rsidRDefault="002042D9" w:rsidP="002042D9">
      <w:pPr>
        <w:spacing w:after="0" w:line="240" w:lineRule="auto"/>
        <w:jc w:val="left"/>
        <w:rPr>
          <w:rFonts w:ascii="Tahoma" w:hAnsi="Tahoma" w:cs="Tahoma"/>
          <w:sz w:val="24"/>
          <w:szCs w:val="24"/>
        </w:rPr>
      </w:pPr>
    </w:p>
    <w:p w14:paraId="23B45C36" w14:textId="6D83F88C" w:rsidR="002042D9" w:rsidRPr="002042D9" w:rsidRDefault="002042D9" w:rsidP="002042D9">
      <w:pPr>
        <w:spacing w:after="0" w:line="240" w:lineRule="auto"/>
        <w:jc w:val="left"/>
        <w:rPr>
          <w:rFonts w:ascii="Tahoma" w:hAnsi="Tahoma" w:cs="Tahoma"/>
          <w:sz w:val="24"/>
          <w:szCs w:val="24"/>
        </w:rPr>
      </w:pPr>
      <w:r w:rsidRPr="002042D9">
        <w:rPr>
          <w:rFonts w:ascii="Tahoma" w:hAnsi="Tahoma" w:cs="Tahoma"/>
          <w:sz w:val="24"/>
          <w:szCs w:val="24"/>
        </w:rPr>
        <w:t>In addition to developing content, a vehicle to disseminate the content will be developed. Due to the need to update and change information, such as the resource lists or content related activities, an online platform will need to be used. In addition, the video content would be best delivered through an online delivery system. Several platforms will be examined and pilot-tested for ease of use and accessibility.</w:t>
      </w:r>
    </w:p>
    <w:p w14:paraId="594238F7" w14:textId="77777777" w:rsidR="002042D9" w:rsidRPr="002042D9" w:rsidRDefault="002042D9" w:rsidP="002042D9">
      <w:pPr>
        <w:spacing w:after="0" w:line="240" w:lineRule="auto"/>
        <w:jc w:val="left"/>
        <w:rPr>
          <w:rFonts w:ascii="Tahoma" w:hAnsi="Tahoma" w:cs="Tahoma"/>
          <w:sz w:val="24"/>
          <w:szCs w:val="24"/>
        </w:rPr>
      </w:pPr>
    </w:p>
    <w:p w14:paraId="4398E8F1" w14:textId="5C904228" w:rsidR="002042D9" w:rsidRPr="002042D9" w:rsidRDefault="002042D9" w:rsidP="002042D9">
      <w:pPr>
        <w:spacing w:after="0" w:line="240" w:lineRule="auto"/>
        <w:jc w:val="left"/>
        <w:rPr>
          <w:rFonts w:ascii="Tahoma" w:hAnsi="Tahoma" w:cs="Tahoma"/>
          <w:sz w:val="24"/>
          <w:szCs w:val="24"/>
          <w:highlight w:val="yellow"/>
        </w:rPr>
      </w:pPr>
      <w:r w:rsidRPr="002042D9">
        <w:rPr>
          <w:rFonts w:ascii="Tahoma" w:hAnsi="Tahoma" w:cs="Tahoma"/>
          <w:sz w:val="24"/>
          <w:szCs w:val="24"/>
        </w:rPr>
        <w:t>Finally, participants to be filmed for the video portion will be identified. A location to record the vides will also need to be identified, and finally, the videos themselves will be filmed and edited.</w:t>
      </w:r>
    </w:p>
    <w:p w14:paraId="092AB697" w14:textId="77777777" w:rsidR="002042D9" w:rsidRDefault="002042D9" w:rsidP="00F964BE">
      <w:pPr>
        <w:pStyle w:val="Heading2"/>
        <w:rPr>
          <w:highlight w:val="yellow"/>
        </w:rPr>
      </w:pPr>
    </w:p>
    <w:p w14:paraId="2E85ADC0" w14:textId="665E176E" w:rsidR="002C6B6E" w:rsidRPr="00AD1BE6" w:rsidRDefault="008D43AE" w:rsidP="00F964BE">
      <w:pPr>
        <w:pStyle w:val="Heading2"/>
      </w:pPr>
      <w:bookmarkStart w:id="130" w:name="_Toc494998438"/>
      <w:r w:rsidRPr="00AD1BE6">
        <w:t>COMPENSATORY AND ACCESS SKILLS</w:t>
      </w:r>
      <w:bookmarkEnd w:id="130"/>
    </w:p>
    <w:p w14:paraId="59676E53" w14:textId="77777777" w:rsidR="008D43AE" w:rsidRPr="00AD1BE6" w:rsidRDefault="008D43AE" w:rsidP="00F964BE"/>
    <w:p w14:paraId="70003C3E" w14:textId="01C29769" w:rsidR="001E3FDA" w:rsidRPr="00AD1BE6" w:rsidRDefault="000F701A" w:rsidP="00F964BE">
      <w:pPr>
        <w:pStyle w:val="Heading4"/>
      </w:pPr>
      <w:bookmarkStart w:id="131" w:name="_Toc494998439"/>
      <w:r w:rsidRPr="00AD1BE6">
        <w:t>MATCH-IT-UP Frames (Large Set and Small Set)</w:t>
      </w:r>
      <w:bookmarkEnd w:id="131"/>
    </w:p>
    <w:p w14:paraId="54140B69" w14:textId="77777777" w:rsidR="000F701A" w:rsidRPr="00AD1BE6" w:rsidRDefault="000F701A" w:rsidP="00F964BE">
      <w:pPr>
        <w:spacing w:after="0" w:line="240" w:lineRule="auto"/>
        <w:jc w:val="center"/>
        <w:rPr>
          <w:rFonts w:ascii="Tahoma" w:hAnsi="Tahoma" w:cs="Tahoma"/>
          <w:sz w:val="24"/>
          <w:szCs w:val="20"/>
        </w:rPr>
      </w:pPr>
      <w:r w:rsidRPr="00AD1BE6">
        <w:rPr>
          <w:rFonts w:ascii="Tahoma" w:hAnsi="Tahoma" w:cs="Tahoma"/>
          <w:sz w:val="24"/>
          <w:szCs w:val="20"/>
        </w:rPr>
        <w:t>Formerly Match-It Up Board</w:t>
      </w:r>
    </w:p>
    <w:p w14:paraId="2006A2C6" w14:textId="64DE8FF5" w:rsidR="001E3FDA" w:rsidRPr="00AD1BE6" w:rsidRDefault="000F701A" w:rsidP="00F964BE">
      <w:pPr>
        <w:spacing w:after="0" w:line="240" w:lineRule="auto"/>
        <w:jc w:val="center"/>
        <w:rPr>
          <w:rFonts w:ascii="Tahoma" w:hAnsi="Tahoma" w:cs="Tahoma"/>
          <w:sz w:val="24"/>
          <w:szCs w:val="20"/>
        </w:rPr>
      </w:pPr>
      <w:r w:rsidRPr="00AD1BE6">
        <w:rPr>
          <w:rFonts w:ascii="Tahoma" w:hAnsi="Tahoma" w:cs="Tahoma"/>
          <w:sz w:val="24"/>
          <w:szCs w:val="20"/>
        </w:rPr>
        <w:t>(</w:t>
      </w:r>
      <w:r w:rsidR="00AD1BE6">
        <w:rPr>
          <w:rFonts w:ascii="Tahoma" w:hAnsi="Tahoma" w:cs="Tahoma"/>
          <w:sz w:val="24"/>
          <w:szCs w:val="20"/>
        </w:rPr>
        <w:t>Completed</w:t>
      </w:r>
      <w:r w:rsidRPr="00AD1BE6">
        <w:rPr>
          <w:rFonts w:ascii="Tahoma" w:hAnsi="Tahoma" w:cs="Tahoma"/>
          <w:sz w:val="24"/>
          <w:szCs w:val="20"/>
        </w:rPr>
        <w:t>)</w:t>
      </w:r>
    </w:p>
    <w:p w14:paraId="399F416C" w14:textId="77777777" w:rsidR="000F701A" w:rsidRPr="00D81141" w:rsidRDefault="000F701A" w:rsidP="00F964BE">
      <w:pPr>
        <w:spacing w:after="0" w:line="240" w:lineRule="auto"/>
        <w:jc w:val="center"/>
        <w:rPr>
          <w:rFonts w:ascii="Tahoma" w:hAnsi="Tahoma" w:cs="Tahoma"/>
          <w:sz w:val="24"/>
          <w:szCs w:val="20"/>
          <w:highlight w:val="yellow"/>
        </w:rPr>
      </w:pPr>
    </w:p>
    <w:p w14:paraId="3D7ADC88" w14:textId="77777777" w:rsidR="00AD1BE6" w:rsidRDefault="00AD1BE6" w:rsidP="00AD1BE6">
      <w:pPr>
        <w:spacing w:after="0" w:line="240" w:lineRule="auto"/>
        <w:jc w:val="left"/>
        <w:rPr>
          <w:rFonts w:ascii="Tahoma" w:hAnsi="Tahoma"/>
          <w:color w:val="000000"/>
          <w:sz w:val="24"/>
          <w:szCs w:val="20"/>
        </w:rPr>
      </w:pPr>
      <w:r>
        <w:rPr>
          <w:rFonts w:ascii="Tahoma" w:hAnsi="Tahoma"/>
          <w:color w:val="000000"/>
          <w:sz w:val="24"/>
          <w:szCs w:val="20"/>
          <w:u w:val="single"/>
        </w:rPr>
        <w:t>Purpose</w:t>
      </w:r>
    </w:p>
    <w:p w14:paraId="2D6B11AB" w14:textId="77777777" w:rsidR="00AD1BE6" w:rsidRDefault="00AD1BE6" w:rsidP="00AD1BE6">
      <w:pPr>
        <w:spacing w:after="0" w:line="240" w:lineRule="auto"/>
        <w:jc w:val="left"/>
        <w:rPr>
          <w:rFonts w:ascii="Tahoma" w:hAnsi="Tahoma"/>
          <w:color w:val="000000"/>
          <w:sz w:val="24"/>
          <w:szCs w:val="24"/>
        </w:rPr>
      </w:pPr>
      <w:r>
        <w:rPr>
          <w:rFonts w:ascii="Tahoma" w:hAnsi="Tahoma" w:cs="Tahoma"/>
          <w:color w:val="000000"/>
          <w:sz w:val="24"/>
          <w:szCs w:val="24"/>
        </w:rPr>
        <w:t>To provide an interactive board that facilitates a variety of matching activities for young students who are visually impaired and blind in grades K-3</w:t>
      </w:r>
    </w:p>
    <w:p w14:paraId="7F9192CD" w14:textId="77777777" w:rsidR="00AD1BE6" w:rsidRDefault="00AD1BE6" w:rsidP="00AD1BE6">
      <w:pPr>
        <w:spacing w:after="0" w:line="240" w:lineRule="auto"/>
        <w:jc w:val="left"/>
        <w:rPr>
          <w:rFonts w:ascii="Tahoma" w:hAnsi="Tahoma"/>
          <w:color w:val="000000"/>
          <w:sz w:val="24"/>
          <w:szCs w:val="20"/>
        </w:rPr>
      </w:pPr>
    </w:p>
    <w:p w14:paraId="0EB9BFD5" w14:textId="77777777" w:rsidR="00AD1BE6" w:rsidRDefault="00AD1BE6" w:rsidP="00AD1BE6">
      <w:pPr>
        <w:spacing w:after="0" w:line="240" w:lineRule="auto"/>
        <w:jc w:val="left"/>
        <w:rPr>
          <w:rFonts w:ascii="Tahoma" w:hAnsi="Tahoma"/>
          <w:color w:val="000000"/>
          <w:sz w:val="24"/>
          <w:szCs w:val="20"/>
        </w:rPr>
      </w:pPr>
      <w:r>
        <w:rPr>
          <w:rFonts w:ascii="Tahoma" w:hAnsi="Tahoma"/>
          <w:color w:val="000000"/>
          <w:sz w:val="24"/>
          <w:szCs w:val="20"/>
          <w:u w:val="single"/>
        </w:rPr>
        <w:t>Project Staff</w:t>
      </w:r>
      <w:r>
        <w:rPr>
          <w:rFonts w:ascii="Tahoma" w:hAnsi="Tahoma"/>
          <w:color w:val="000000"/>
          <w:sz w:val="24"/>
          <w:szCs w:val="20"/>
        </w:rPr>
        <w:tab/>
      </w:r>
    </w:p>
    <w:p w14:paraId="0700FD83" w14:textId="77777777" w:rsidR="00AD1BE6" w:rsidRDefault="00AD1BE6" w:rsidP="00AD1BE6">
      <w:pPr>
        <w:spacing w:after="0" w:line="240" w:lineRule="auto"/>
        <w:ind w:left="360" w:hanging="360"/>
        <w:jc w:val="left"/>
        <w:rPr>
          <w:rFonts w:ascii="Tahoma" w:hAnsi="Tahoma"/>
          <w:color w:val="000000"/>
          <w:sz w:val="24"/>
          <w:szCs w:val="20"/>
        </w:rPr>
      </w:pPr>
      <w:r>
        <w:rPr>
          <w:rFonts w:ascii="Tahoma" w:hAnsi="Tahoma"/>
          <w:color w:val="000000"/>
          <w:sz w:val="24"/>
          <w:szCs w:val="20"/>
        </w:rPr>
        <w:t>Karen J. Poppe, Tactile Literacy Project Leader</w:t>
      </w:r>
    </w:p>
    <w:p w14:paraId="4C0A47BB" w14:textId="77777777" w:rsidR="00AD1BE6" w:rsidRDefault="00AD1BE6" w:rsidP="00AD1BE6">
      <w:pPr>
        <w:spacing w:after="0" w:line="240" w:lineRule="auto"/>
        <w:ind w:left="360" w:hanging="360"/>
        <w:jc w:val="left"/>
        <w:rPr>
          <w:rFonts w:ascii="Tahoma" w:hAnsi="Tahoma"/>
          <w:color w:val="000000"/>
          <w:sz w:val="24"/>
          <w:szCs w:val="20"/>
        </w:rPr>
      </w:pPr>
      <w:r>
        <w:rPr>
          <w:rFonts w:ascii="Tahoma" w:hAnsi="Tahoma"/>
          <w:color w:val="000000"/>
          <w:sz w:val="24"/>
          <w:szCs w:val="20"/>
        </w:rPr>
        <w:t>Joanne C. Banman, Consultant</w:t>
      </w:r>
    </w:p>
    <w:p w14:paraId="416EB32A" w14:textId="77777777" w:rsidR="00AD1BE6" w:rsidRDefault="00AD1BE6" w:rsidP="00AD1BE6">
      <w:pPr>
        <w:spacing w:after="0" w:line="240" w:lineRule="auto"/>
        <w:ind w:left="360" w:hanging="360"/>
        <w:jc w:val="left"/>
        <w:rPr>
          <w:rFonts w:ascii="Tahoma" w:hAnsi="Tahoma"/>
          <w:color w:val="000000"/>
          <w:sz w:val="24"/>
          <w:szCs w:val="20"/>
        </w:rPr>
      </w:pPr>
      <w:r>
        <w:rPr>
          <w:rFonts w:ascii="Tahoma" w:hAnsi="Tahoma"/>
          <w:color w:val="000000"/>
          <w:sz w:val="24"/>
          <w:szCs w:val="20"/>
        </w:rPr>
        <w:t>Rachel White, Research Assistant</w:t>
      </w:r>
    </w:p>
    <w:p w14:paraId="4EDC311E" w14:textId="77777777" w:rsidR="00AD1BE6" w:rsidRDefault="00AD1BE6" w:rsidP="00AD1BE6">
      <w:pPr>
        <w:spacing w:after="0" w:line="240" w:lineRule="auto"/>
        <w:ind w:left="360" w:hanging="360"/>
        <w:jc w:val="left"/>
        <w:rPr>
          <w:rFonts w:ascii="Tahoma" w:hAnsi="Tahoma"/>
          <w:color w:val="000000"/>
          <w:sz w:val="24"/>
          <w:szCs w:val="20"/>
        </w:rPr>
      </w:pPr>
      <w:r>
        <w:rPr>
          <w:rFonts w:ascii="Tahoma" w:hAnsi="Tahoma"/>
          <w:color w:val="000000"/>
          <w:sz w:val="24"/>
          <w:szCs w:val="20"/>
        </w:rPr>
        <w:t xml:space="preserve">Andrew Dakin, </w:t>
      </w:r>
      <w:r>
        <w:rPr>
          <w:rFonts w:ascii="Tahoma" w:hAnsi="Tahoma" w:cs="Tahoma"/>
          <w:sz w:val="24"/>
          <w:szCs w:val="20"/>
        </w:rPr>
        <w:t xml:space="preserve">Model/Pattern </w:t>
      </w:r>
      <w:r>
        <w:rPr>
          <w:rFonts w:ascii="Tahoma" w:hAnsi="Tahoma"/>
          <w:color w:val="000000"/>
          <w:sz w:val="24"/>
          <w:szCs w:val="20"/>
        </w:rPr>
        <w:t>Maker</w:t>
      </w:r>
    </w:p>
    <w:p w14:paraId="70552416" w14:textId="77777777" w:rsidR="00AD1BE6" w:rsidRDefault="00AD1BE6" w:rsidP="00AD1BE6">
      <w:pPr>
        <w:spacing w:after="0" w:line="240" w:lineRule="auto"/>
        <w:ind w:left="360" w:hanging="360"/>
        <w:jc w:val="left"/>
        <w:rPr>
          <w:rFonts w:ascii="Tahoma" w:hAnsi="Tahoma"/>
          <w:color w:val="000000"/>
          <w:sz w:val="24"/>
          <w:szCs w:val="20"/>
        </w:rPr>
      </w:pPr>
      <w:r>
        <w:rPr>
          <w:rFonts w:ascii="Tahoma" w:hAnsi="Tahoma"/>
          <w:color w:val="000000"/>
          <w:sz w:val="24"/>
          <w:szCs w:val="20"/>
        </w:rPr>
        <w:t>Andrew Moulton, Manufacturing Specialist</w:t>
      </w:r>
    </w:p>
    <w:p w14:paraId="0D56582E" w14:textId="77777777" w:rsidR="00AD1BE6" w:rsidRDefault="00AD1BE6" w:rsidP="00AD1BE6">
      <w:pPr>
        <w:spacing w:after="0" w:line="240" w:lineRule="auto"/>
        <w:ind w:left="360" w:hanging="360"/>
        <w:jc w:val="left"/>
        <w:rPr>
          <w:rFonts w:ascii="Tahoma" w:hAnsi="Tahoma"/>
          <w:color w:val="000000"/>
          <w:sz w:val="24"/>
          <w:szCs w:val="20"/>
        </w:rPr>
      </w:pPr>
      <w:r>
        <w:rPr>
          <w:rFonts w:ascii="Tahoma" w:hAnsi="Tahoma"/>
          <w:color w:val="000000"/>
          <w:sz w:val="24"/>
          <w:szCs w:val="20"/>
        </w:rPr>
        <w:t>Adam Clark, Manufacturing Specialist</w:t>
      </w:r>
    </w:p>
    <w:p w14:paraId="44819DAC" w14:textId="77777777" w:rsidR="00AD1BE6" w:rsidRDefault="00AD1BE6" w:rsidP="00AD1BE6">
      <w:pPr>
        <w:spacing w:after="0" w:line="240" w:lineRule="auto"/>
        <w:ind w:left="360" w:hanging="360"/>
        <w:jc w:val="left"/>
        <w:rPr>
          <w:rFonts w:ascii="Tahoma" w:hAnsi="Tahoma"/>
          <w:color w:val="000000"/>
          <w:sz w:val="24"/>
          <w:szCs w:val="20"/>
        </w:rPr>
      </w:pPr>
      <w:r>
        <w:rPr>
          <w:rFonts w:ascii="Tahoma" w:hAnsi="Tahoma"/>
          <w:color w:val="000000"/>
          <w:sz w:val="24"/>
          <w:szCs w:val="20"/>
        </w:rPr>
        <w:t>Anthony Slowinski, Graphic Designer</w:t>
      </w:r>
    </w:p>
    <w:p w14:paraId="3B8ABBD5" w14:textId="77777777" w:rsidR="00AD1BE6" w:rsidRDefault="00AD1BE6" w:rsidP="00AD1BE6">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Anthony D. Jones, Art Production/Design Manager</w:t>
      </w:r>
    </w:p>
    <w:p w14:paraId="5454A6E1" w14:textId="77777777" w:rsidR="00AD1BE6" w:rsidRDefault="00AD1BE6" w:rsidP="00AD1BE6">
      <w:pPr>
        <w:spacing w:after="0" w:line="240" w:lineRule="auto"/>
        <w:ind w:left="360" w:hanging="360"/>
        <w:jc w:val="left"/>
        <w:rPr>
          <w:rFonts w:ascii="Tahoma" w:hAnsi="Tahoma"/>
          <w:color w:val="000000"/>
          <w:sz w:val="24"/>
          <w:szCs w:val="20"/>
        </w:rPr>
      </w:pPr>
      <w:r>
        <w:rPr>
          <w:rFonts w:ascii="Tahoma" w:hAnsi="Tahoma"/>
          <w:noProof/>
          <w:color w:val="000000"/>
          <w:sz w:val="24"/>
          <w:szCs w:val="20"/>
        </w:rPr>
        <w:drawing>
          <wp:inline distT="0" distB="0" distL="0" distR="0" wp14:anchorId="244695EC" wp14:editId="12BCD148">
            <wp:extent cx="1977656" cy="2593341"/>
            <wp:effectExtent l="0" t="0" r="3810" b="0"/>
            <wp:docPr id="239" name="Picture 239" descr="Cover art of the instruction booklet for MATCH-IT-UP Fr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84003" cy="2601664"/>
                    </a:xfrm>
                    <a:prstGeom prst="rect">
                      <a:avLst/>
                    </a:prstGeom>
                    <a:noFill/>
                    <a:ln>
                      <a:noFill/>
                    </a:ln>
                  </pic:spPr>
                </pic:pic>
              </a:graphicData>
            </a:graphic>
          </wp:inline>
        </w:drawing>
      </w:r>
    </w:p>
    <w:p w14:paraId="4E92F109" w14:textId="77777777" w:rsidR="00AD1BE6" w:rsidRDefault="00AD1BE6" w:rsidP="00AD1BE6">
      <w:pPr>
        <w:spacing w:after="0" w:line="240" w:lineRule="auto"/>
        <w:ind w:left="360" w:hanging="360"/>
        <w:jc w:val="left"/>
        <w:rPr>
          <w:rFonts w:ascii="Tahoma" w:hAnsi="Tahoma"/>
          <w:color w:val="000000"/>
          <w:sz w:val="24"/>
          <w:szCs w:val="20"/>
        </w:rPr>
      </w:pPr>
    </w:p>
    <w:p w14:paraId="552838E2" w14:textId="77777777" w:rsidR="00AD1BE6" w:rsidRDefault="00AD1BE6" w:rsidP="00AD1BE6">
      <w:pPr>
        <w:spacing w:after="0" w:line="240" w:lineRule="auto"/>
        <w:jc w:val="left"/>
        <w:rPr>
          <w:rFonts w:ascii="Tahoma" w:hAnsi="Tahoma" w:cs="Tahoma"/>
          <w:color w:val="000000"/>
          <w:sz w:val="24"/>
          <w:szCs w:val="20"/>
          <w:u w:val="single"/>
        </w:rPr>
      </w:pPr>
      <w:r>
        <w:rPr>
          <w:rFonts w:ascii="Tahoma" w:hAnsi="Tahoma" w:cs="Tahoma"/>
          <w:color w:val="000000"/>
          <w:sz w:val="24"/>
          <w:szCs w:val="20"/>
          <w:u w:val="single"/>
        </w:rPr>
        <w:t>Background</w:t>
      </w:r>
    </w:p>
    <w:p w14:paraId="031B273F" w14:textId="77777777" w:rsidR="00AD1BE6" w:rsidRDefault="00AD1BE6" w:rsidP="00AD1BE6">
      <w:pPr>
        <w:spacing w:after="0" w:line="240" w:lineRule="auto"/>
        <w:jc w:val="left"/>
        <w:rPr>
          <w:rFonts w:ascii="Tahoma" w:hAnsi="Tahoma" w:cs="Tahoma"/>
          <w:color w:val="000000"/>
          <w:sz w:val="24"/>
          <w:szCs w:val="20"/>
        </w:rPr>
      </w:pPr>
      <w:r>
        <w:rPr>
          <w:rFonts w:ascii="Tahoma" w:hAnsi="Tahoma" w:cs="Tahoma"/>
          <w:color w:val="000000"/>
          <w:sz w:val="24"/>
          <w:szCs w:val="20"/>
        </w:rPr>
        <w:t xml:space="preserve">In January 2009, the consultant submitted a product submission form, along with a handmade prototype, describing an interactive matching board that she had successfully used with her kindergarten student. Her design is a small, slightly raised, and wooden board that fits on a desk or table. Two rows of squares (each with a VELCOIN® brand tab) are divided by a string of red yarn. A single hole is drilled above each of the lower squares and below each of the upper squares. Threaded through each lower hole is a cord with a peg attached to it; the cords are of various colors. The </w:t>
      </w:r>
      <w:r>
        <w:rPr>
          <w:rFonts w:ascii="Tahoma" w:hAnsi="Tahoma" w:cs="Tahoma"/>
          <w:color w:val="000000"/>
          <w:sz w:val="24"/>
          <w:szCs w:val="20"/>
        </w:rPr>
        <w:lastRenderedPageBreak/>
        <w:t xml:space="preserve">child matches cards in the bottom row to those in the top row by inserting the pegs in the corresponding holes. The consultant made a variety of matching cards to assist in the instruction of tactile shapes, braille letters, braille numbers, and braille words. </w:t>
      </w:r>
    </w:p>
    <w:p w14:paraId="43BD5A01" w14:textId="77777777" w:rsidR="00AD1BE6" w:rsidRDefault="00AD1BE6" w:rsidP="00AD1BE6">
      <w:pPr>
        <w:spacing w:after="0" w:line="240" w:lineRule="auto"/>
        <w:jc w:val="left"/>
        <w:rPr>
          <w:rFonts w:ascii="Tahoma" w:hAnsi="Tahoma"/>
          <w:color w:val="000000"/>
          <w:sz w:val="24"/>
          <w:szCs w:val="20"/>
        </w:rPr>
      </w:pPr>
    </w:p>
    <w:p w14:paraId="5232A218" w14:textId="77777777" w:rsidR="00AD1BE6" w:rsidRDefault="00AD1BE6" w:rsidP="00AD1BE6">
      <w:pPr>
        <w:spacing w:after="0" w:line="240" w:lineRule="auto"/>
        <w:jc w:val="left"/>
        <w:rPr>
          <w:rFonts w:ascii="Tahoma" w:hAnsi="Tahoma" w:cs="Tahoma"/>
          <w:color w:val="000000"/>
          <w:sz w:val="24"/>
          <w:szCs w:val="24"/>
        </w:rPr>
      </w:pPr>
      <w:r>
        <w:rPr>
          <w:rFonts w:ascii="Tahoma" w:hAnsi="Tahoma" w:cs="Tahoma"/>
          <w:color w:val="000000"/>
          <w:sz w:val="24"/>
          <w:szCs w:val="24"/>
        </w:rPr>
        <w:t>In January 2010, the project leader provided a review of the product submission form, rating it high in originality and appropriate target populations. The project leader’s review documented considerations for making the matching board less problematic and expensive to produce.</w:t>
      </w:r>
    </w:p>
    <w:p w14:paraId="7B81595E" w14:textId="77777777" w:rsidR="00AD1BE6" w:rsidRDefault="00AD1BE6" w:rsidP="00AD1BE6">
      <w:pPr>
        <w:spacing w:after="0" w:line="240" w:lineRule="auto"/>
        <w:jc w:val="left"/>
        <w:rPr>
          <w:rFonts w:ascii="Tahoma" w:hAnsi="Tahoma" w:cs="Tahoma"/>
          <w:color w:val="000000"/>
          <w:sz w:val="24"/>
          <w:szCs w:val="24"/>
        </w:rPr>
      </w:pPr>
    </w:p>
    <w:p w14:paraId="2C4E6582" w14:textId="77777777" w:rsidR="00AD1BE6" w:rsidRDefault="00AD1BE6" w:rsidP="00AD1BE6">
      <w:pPr>
        <w:spacing w:after="0" w:line="240" w:lineRule="auto"/>
        <w:jc w:val="left"/>
        <w:rPr>
          <w:rFonts w:ascii="Tahoma" w:hAnsi="Tahoma" w:cs="Tahoma"/>
          <w:color w:val="000000"/>
          <w:sz w:val="24"/>
          <w:szCs w:val="20"/>
        </w:rPr>
      </w:pPr>
      <w:r>
        <w:rPr>
          <w:rFonts w:ascii="Tahoma" w:hAnsi="Tahoma" w:cs="Tahoma"/>
          <w:color w:val="000000"/>
          <w:sz w:val="24"/>
          <w:szCs w:val="20"/>
        </w:rPr>
        <w:t>The product idea was initially reviewed and evaluated by the Product Evaluation Team and officially approved as a viable product by the Product Advisory and Review Committee on January 14, 2010. Shortly after, the project leader hosted a Product Development Committee (PDC) “Brainstorming” Meeting with a wider audience of APH staff from various departments. The PDC supported the project leader’s plan to design a one-piece “board” with open windows that attaches to a VELTEX® brand surface (e.g., ALL-IN-ONE Board); long drapery cords would be replaced by shorter nylon cords that stay in place on a VELTEX® brand band that spans the center of the board. The committee was especially concerned with the safety of the original design given the long cords and potentially detachable small pegs of choking size. The project leader also suggested supplying a “starter kit” of mounting cards (using those included in Tactile Connections) that teachers could use to design and construct matching cards.</w:t>
      </w:r>
    </w:p>
    <w:p w14:paraId="5698F787" w14:textId="77777777" w:rsidR="00AD1BE6" w:rsidRDefault="00AD1BE6" w:rsidP="00AD1BE6">
      <w:pPr>
        <w:spacing w:after="0" w:line="240" w:lineRule="auto"/>
        <w:jc w:val="left"/>
        <w:rPr>
          <w:rFonts w:ascii="Tahoma" w:hAnsi="Tahoma" w:cs="Tahoma"/>
          <w:color w:val="000000"/>
          <w:sz w:val="24"/>
          <w:szCs w:val="20"/>
        </w:rPr>
      </w:pPr>
    </w:p>
    <w:p w14:paraId="455CE4F0" w14:textId="46B5850C" w:rsidR="00AD1BE6" w:rsidRDefault="00AD1BE6" w:rsidP="00AD1BE6">
      <w:pPr>
        <w:spacing w:after="0" w:line="240" w:lineRule="auto"/>
        <w:jc w:val="left"/>
        <w:rPr>
          <w:rFonts w:ascii="Tahoma" w:hAnsi="Tahoma" w:cs="Tahoma"/>
          <w:color w:val="000000"/>
          <w:sz w:val="24"/>
          <w:szCs w:val="20"/>
        </w:rPr>
      </w:pPr>
      <w:r>
        <w:rPr>
          <w:rFonts w:ascii="Tahoma" w:hAnsi="Tahoma" w:cs="Tahoma"/>
          <w:color w:val="000000"/>
          <w:sz w:val="24"/>
          <w:szCs w:val="20"/>
        </w:rPr>
        <w:t xml:space="preserve">Throughout March and April, the project leader and model maker experimented with various layouts of the board. Their search for an ideal nylon cord to stick </w:t>
      </w:r>
      <w:r w:rsidR="00734E88">
        <w:rPr>
          <w:rFonts w:ascii="Tahoma" w:hAnsi="Tahoma" w:cs="Tahoma"/>
          <w:color w:val="000000"/>
          <w:sz w:val="24"/>
          <w:szCs w:val="20"/>
        </w:rPr>
        <w:t xml:space="preserve">securely </w:t>
      </w:r>
      <w:r>
        <w:rPr>
          <w:rFonts w:ascii="Tahoma" w:hAnsi="Tahoma" w:cs="Tahoma"/>
          <w:color w:val="000000"/>
          <w:sz w:val="24"/>
          <w:szCs w:val="20"/>
        </w:rPr>
        <w:t xml:space="preserve">to VELTEX® brand material was unsuccessful. The nylon cords were replaced by various lengths of matching strips cut from polyblend of various colors and backed with hook material; the band in the middle of the board was updated to a soft loop material. The board itself was changed to a bright yellow instead of white. The project leader built a variety of matching cards to use in combination with the board. </w:t>
      </w:r>
    </w:p>
    <w:p w14:paraId="17C79E70" w14:textId="77777777" w:rsidR="00AD1BE6" w:rsidRDefault="00AD1BE6" w:rsidP="00AD1BE6">
      <w:pPr>
        <w:spacing w:after="0" w:line="240" w:lineRule="auto"/>
        <w:jc w:val="left"/>
        <w:rPr>
          <w:rFonts w:ascii="Tahoma" w:hAnsi="Tahoma" w:cs="Tahoma"/>
          <w:color w:val="000000"/>
          <w:sz w:val="24"/>
          <w:szCs w:val="20"/>
        </w:rPr>
      </w:pPr>
    </w:p>
    <w:p w14:paraId="6015DA98" w14:textId="77777777" w:rsidR="00AD1BE6" w:rsidRDefault="00AD1BE6" w:rsidP="00AD1BE6">
      <w:pPr>
        <w:spacing w:after="0" w:line="240" w:lineRule="auto"/>
        <w:jc w:val="left"/>
        <w:rPr>
          <w:rFonts w:ascii="Tahoma" w:hAnsi="Tahoma" w:cs="Tahoma"/>
          <w:color w:val="000000"/>
          <w:sz w:val="24"/>
          <w:szCs w:val="20"/>
        </w:rPr>
      </w:pPr>
      <w:r>
        <w:rPr>
          <w:rFonts w:ascii="Tahoma" w:hAnsi="Tahoma" w:cs="Tahoma"/>
          <w:color w:val="000000"/>
          <w:sz w:val="24"/>
          <w:szCs w:val="20"/>
        </w:rPr>
        <w:t>In May 2010, a complete prototype of the board was sent to the consultant for direct use with her student. Initial feedback supported the design of the board itself and the provision of the mounting cards, but the matching strips proved challenging for her young student when locating and selecting the correct length of strip to connect a card in the lower row with a card in the upper row.</w:t>
      </w:r>
    </w:p>
    <w:p w14:paraId="416FE3FE" w14:textId="77777777" w:rsidR="00AD1BE6" w:rsidRDefault="00AD1BE6" w:rsidP="00AD1BE6">
      <w:pPr>
        <w:spacing w:after="0" w:line="240" w:lineRule="auto"/>
        <w:jc w:val="left"/>
        <w:rPr>
          <w:rFonts w:ascii="Tahoma" w:hAnsi="Tahoma"/>
          <w:sz w:val="24"/>
          <w:szCs w:val="20"/>
        </w:rPr>
      </w:pPr>
    </w:p>
    <w:p w14:paraId="7C8A5AE4" w14:textId="77777777" w:rsidR="00AD1BE6" w:rsidRDefault="00AD1BE6" w:rsidP="00AD1BE6">
      <w:pPr>
        <w:spacing w:after="0" w:line="240" w:lineRule="auto"/>
        <w:jc w:val="left"/>
        <w:rPr>
          <w:rFonts w:ascii="Tahoma" w:hAnsi="Tahoma"/>
          <w:color w:val="000000"/>
          <w:sz w:val="24"/>
          <w:szCs w:val="24"/>
        </w:rPr>
      </w:pPr>
      <w:r>
        <w:rPr>
          <w:rFonts w:ascii="Tahoma" w:hAnsi="Tahoma"/>
          <w:color w:val="000000"/>
          <w:sz w:val="24"/>
          <w:szCs w:val="24"/>
        </w:rPr>
        <w:t xml:space="preserve">The project staff continued to modify the prototype to best achieve the objectives of the consultant’s original design. The construction of the first sample board was considerably simplified by eliminating the matching strips. The final prototype version incorporated 10 open “windows” in a two row by five column arrangement, with the two rows separated by a raised tactile bar. The board was sized to fit conveniently onto the </w:t>
      </w:r>
      <w:r>
        <w:rPr>
          <w:rFonts w:ascii="Tahoma" w:hAnsi="Tahoma" w:cs="Tahoma"/>
          <w:color w:val="000000"/>
          <w:sz w:val="24"/>
          <w:szCs w:val="24"/>
        </w:rPr>
        <w:t xml:space="preserve">VELTEX® brand </w:t>
      </w:r>
      <w:r>
        <w:rPr>
          <w:rFonts w:ascii="Tahoma" w:hAnsi="Tahoma"/>
          <w:color w:val="000000"/>
          <w:sz w:val="24"/>
          <w:szCs w:val="24"/>
        </w:rPr>
        <w:t xml:space="preserve">side of APH’s ALL-IN-ONE Board. </w:t>
      </w:r>
    </w:p>
    <w:p w14:paraId="62CDD1F0" w14:textId="77777777" w:rsidR="00AD1BE6" w:rsidRDefault="00AD1BE6" w:rsidP="00AD1BE6">
      <w:pPr>
        <w:spacing w:after="0" w:line="240" w:lineRule="auto"/>
        <w:jc w:val="left"/>
        <w:rPr>
          <w:rFonts w:ascii="Tahoma" w:hAnsi="Tahoma"/>
          <w:color w:val="000000"/>
          <w:sz w:val="24"/>
          <w:szCs w:val="20"/>
        </w:rPr>
      </w:pPr>
    </w:p>
    <w:p w14:paraId="0CFBE0CC" w14:textId="77777777" w:rsidR="00AD1BE6" w:rsidRDefault="00AD1BE6" w:rsidP="00AD1BE6">
      <w:pPr>
        <w:spacing w:after="0" w:line="240" w:lineRule="auto"/>
        <w:jc w:val="left"/>
        <w:rPr>
          <w:rFonts w:ascii="Tahoma" w:hAnsi="Tahoma"/>
          <w:color w:val="000000"/>
          <w:sz w:val="24"/>
          <w:szCs w:val="24"/>
        </w:rPr>
      </w:pPr>
      <w:r>
        <w:rPr>
          <w:rFonts w:ascii="Tahoma" w:hAnsi="Tahoma"/>
          <w:color w:val="000000"/>
          <w:sz w:val="24"/>
          <w:szCs w:val="24"/>
        </w:rPr>
        <w:t xml:space="preserve">The project leader authored product instructions that provided a variety of ideas for </w:t>
      </w:r>
      <w:r>
        <w:rPr>
          <w:rFonts w:ascii="Tahoma" w:hAnsi="Tahoma"/>
          <w:color w:val="000000"/>
          <w:sz w:val="24"/>
          <w:szCs w:val="24"/>
        </w:rPr>
        <w:lastRenderedPageBreak/>
        <w:t xml:space="preserve">creating matching cards. Examples focused on counting skills, O&amp;M concepts, shape identification, line tracking, texture discrimination, story retelling, sequencing, patterning, braille letters, and calendar activities. Each suggestion was supported by a photograph. Although actual construction of matching cards would be the responsibility of the teacher/parent, a “starter kit” of mounting cards, </w:t>
      </w:r>
      <w:r>
        <w:rPr>
          <w:rFonts w:ascii="Tahoma" w:hAnsi="Tahoma" w:cs="Tahoma"/>
          <w:color w:val="000000"/>
          <w:sz w:val="24"/>
          <w:szCs w:val="24"/>
        </w:rPr>
        <w:t>VELCOIN® brand tabs</w:t>
      </w:r>
      <w:r>
        <w:rPr>
          <w:rFonts w:ascii="Tahoma" w:hAnsi="Tahoma"/>
          <w:color w:val="000000"/>
          <w:sz w:val="24"/>
          <w:szCs w:val="24"/>
        </w:rPr>
        <w:t xml:space="preserve"> and strips, and masking overlays (to minimize the number of windows) was included as part of the field test prototype. </w:t>
      </w:r>
    </w:p>
    <w:p w14:paraId="35EBA835" w14:textId="77777777" w:rsidR="00AD1BE6" w:rsidRDefault="00AD1BE6" w:rsidP="00AD1BE6">
      <w:pPr>
        <w:spacing w:after="0" w:line="240" w:lineRule="auto"/>
        <w:jc w:val="left"/>
        <w:rPr>
          <w:rFonts w:ascii="Tahoma" w:hAnsi="Tahoma"/>
          <w:color w:val="000000"/>
          <w:sz w:val="24"/>
          <w:szCs w:val="20"/>
        </w:rPr>
      </w:pPr>
    </w:p>
    <w:p w14:paraId="2CA0D8A4" w14:textId="77777777" w:rsidR="00AD1BE6" w:rsidRDefault="00AD1BE6" w:rsidP="00AD1BE6">
      <w:pPr>
        <w:spacing w:after="0" w:line="240" w:lineRule="auto"/>
        <w:jc w:val="left"/>
        <w:rPr>
          <w:rFonts w:ascii="Tahoma" w:hAnsi="Tahoma"/>
          <w:color w:val="000000"/>
          <w:sz w:val="24"/>
          <w:szCs w:val="20"/>
        </w:rPr>
      </w:pPr>
      <w:r>
        <w:rPr>
          <w:rFonts w:ascii="Tahoma" w:hAnsi="Tahoma"/>
          <w:color w:val="000000"/>
          <w:sz w:val="24"/>
          <w:szCs w:val="20"/>
        </w:rPr>
        <w:t xml:space="preserve">By the end of January 2011, multiple copies of the prototype were built and available for field testing. The project leader then collated materials, prepared the final layout of the product instructions, identified field test evaluation sites, and readied an evaluation packet. On February 14, prototypes were mailed to field test sites. Each evaluator was encouraged to use the prototype with as many students as possible until the end of May. </w:t>
      </w:r>
    </w:p>
    <w:p w14:paraId="31A3C7D2" w14:textId="77777777" w:rsidR="00AD1BE6" w:rsidRDefault="00AD1BE6" w:rsidP="00AD1BE6">
      <w:pPr>
        <w:spacing w:after="0" w:line="240" w:lineRule="auto"/>
        <w:jc w:val="left"/>
        <w:rPr>
          <w:rFonts w:ascii="Tahoma" w:hAnsi="Tahoma"/>
          <w:color w:val="000000"/>
          <w:sz w:val="24"/>
          <w:szCs w:val="20"/>
        </w:rPr>
      </w:pPr>
    </w:p>
    <w:p w14:paraId="73359EA0" w14:textId="77777777" w:rsidR="00AD1BE6" w:rsidRDefault="00AD1BE6" w:rsidP="00AD1BE6">
      <w:pPr>
        <w:spacing w:after="0" w:line="240" w:lineRule="auto"/>
        <w:jc w:val="left"/>
        <w:rPr>
          <w:rFonts w:ascii="Tahoma" w:hAnsi="Tahoma"/>
          <w:color w:val="000000"/>
          <w:sz w:val="24"/>
          <w:szCs w:val="20"/>
        </w:rPr>
      </w:pPr>
      <w:r>
        <w:rPr>
          <w:rFonts w:ascii="Tahoma" w:hAnsi="Tahoma"/>
          <w:color w:val="000000"/>
          <w:sz w:val="24"/>
          <w:szCs w:val="20"/>
        </w:rPr>
        <w:t xml:space="preserve">Throughout June and July 2011, the project leader compiled field test data into a final report. The prototype was used by 20 teachers of the visually impaired with a total of 104 students. As shown in Figure 1, evaluators represented the states of Arizona, California (2), Colorado, Indiana, Kansas, Louisiana, Maine, Minnesota, Missouri, Nebraska, North Carolina, North Dakota, Ohio, Oklahoma (2), Texas (2), Virginia, and Wisconsin. </w:t>
      </w:r>
    </w:p>
    <w:p w14:paraId="6B134A12" w14:textId="77777777" w:rsidR="00AD1BE6" w:rsidRDefault="00AD1BE6" w:rsidP="00AD1BE6">
      <w:pPr>
        <w:spacing w:after="0" w:line="240" w:lineRule="auto"/>
        <w:jc w:val="left"/>
        <w:rPr>
          <w:rFonts w:ascii="Tahoma" w:hAnsi="Tahoma"/>
          <w:color w:val="000000"/>
          <w:sz w:val="24"/>
          <w:szCs w:val="20"/>
        </w:rPr>
      </w:pPr>
      <w:r>
        <w:rPr>
          <w:noProof/>
          <w:sz w:val="20"/>
          <w:szCs w:val="20"/>
        </w:rPr>
        <w:drawing>
          <wp:inline distT="0" distB="0" distL="0" distR="0" wp14:anchorId="6454270F" wp14:editId="09F0E9CC">
            <wp:extent cx="3971925" cy="2409825"/>
            <wp:effectExtent l="0" t="0" r="9525" b="9525"/>
            <wp:docPr id="240" name="Picture 240" title="Figure 1. Geographical Distribution of Field Test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971925" cy="2409825"/>
                    </a:xfrm>
                    <a:prstGeom prst="rect">
                      <a:avLst/>
                    </a:prstGeom>
                    <a:noFill/>
                    <a:ln>
                      <a:noFill/>
                    </a:ln>
                  </pic:spPr>
                </pic:pic>
              </a:graphicData>
            </a:graphic>
          </wp:inline>
        </w:drawing>
      </w:r>
    </w:p>
    <w:p w14:paraId="5E0D8EBF" w14:textId="77777777" w:rsidR="00AD1BE6" w:rsidRDefault="00AD1BE6" w:rsidP="00AD1BE6">
      <w:pPr>
        <w:pStyle w:val="Caption"/>
        <w:rPr>
          <w:rFonts w:ascii="Tahoma" w:eastAsia="Times New Roman" w:hAnsi="Tahoma" w:cs="Tahoma"/>
          <w:noProof/>
          <w:color w:val="auto"/>
          <w:sz w:val="24"/>
          <w:szCs w:val="24"/>
        </w:rPr>
      </w:pPr>
      <w:r>
        <w:rPr>
          <w:rFonts w:ascii="Tahoma" w:hAnsi="Tahoma" w:cs="Tahoma"/>
          <w:i/>
          <w:color w:val="auto"/>
          <w:sz w:val="24"/>
          <w:szCs w:val="24"/>
        </w:rPr>
        <w:t>Figure 1</w:t>
      </w:r>
      <w:r>
        <w:rPr>
          <w:rFonts w:ascii="Tahoma" w:hAnsi="Tahoma" w:cs="Tahoma"/>
          <w:color w:val="auto"/>
          <w:sz w:val="24"/>
          <w:szCs w:val="24"/>
        </w:rPr>
        <w:t>. Geographical Distribution of Field Test Sites</w:t>
      </w:r>
    </w:p>
    <w:p w14:paraId="5247D855" w14:textId="77777777" w:rsidR="0023216E" w:rsidRDefault="00AD1BE6" w:rsidP="00AD1BE6">
      <w:pPr>
        <w:spacing w:after="0" w:line="240" w:lineRule="auto"/>
        <w:jc w:val="left"/>
        <w:rPr>
          <w:rFonts w:ascii="Tahoma" w:hAnsi="Tahoma"/>
          <w:color w:val="000000"/>
          <w:sz w:val="24"/>
          <w:szCs w:val="20"/>
        </w:rPr>
      </w:pPr>
      <w:r>
        <w:rPr>
          <w:rFonts w:ascii="Tahoma" w:hAnsi="Tahoma"/>
          <w:color w:val="000000"/>
          <w:sz w:val="24"/>
          <w:szCs w:val="20"/>
        </w:rPr>
        <w:t>The student sample of 104 students ranged in age from 2 to 21 years of age with 26% between the ages of 2 and 4, 30% between the ages of 5 and 7, 18% between the ages of 8 and 10, 17% between the ages of 11 and 13, 7% between the ages of 14 and 17, and 2% between the ages of 18 and 21 (refer to Figure 2).</w:t>
      </w:r>
    </w:p>
    <w:p w14:paraId="2FACECFB" w14:textId="11B47060" w:rsidR="00AD1BE6" w:rsidRDefault="0023216E" w:rsidP="00AD1BE6">
      <w:pPr>
        <w:spacing w:after="0" w:line="240" w:lineRule="auto"/>
        <w:jc w:val="left"/>
        <w:rPr>
          <w:rFonts w:ascii="Tahoma" w:hAnsi="Tahoma"/>
          <w:color w:val="000000"/>
          <w:sz w:val="24"/>
          <w:szCs w:val="20"/>
        </w:rPr>
      </w:pPr>
      <w:r>
        <w:rPr>
          <w:rFonts w:ascii="Tahoma" w:hAnsi="Tahoma"/>
          <w:color w:val="000000"/>
          <w:sz w:val="24"/>
          <w:szCs w:val="20"/>
        </w:rPr>
        <w:t xml:space="preserve"> </w:t>
      </w:r>
    </w:p>
    <w:p w14:paraId="180C3293" w14:textId="77777777" w:rsidR="00AD1BE6" w:rsidRDefault="00AD1BE6" w:rsidP="00AD1BE6">
      <w:pPr>
        <w:spacing w:after="0" w:line="240" w:lineRule="auto"/>
        <w:jc w:val="left"/>
        <w:rPr>
          <w:rFonts w:ascii="Tahoma" w:hAnsi="Tahoma"/>
          <w:color w:val="000000"/>
          <w:sz w:val="24"/>
          <w:szCs w:val="20"/>
        </w:rPr>
      </w:pPr>
      <w:r>
        <w:rPr>
          <w:noProof/>
          <w:sz w:val="20"/>
          <w:szCs w:val="20"/>
        </w:rPr>
        <w:lastRenderedPageBreak/>
        <w:drawing>
          <wp:inline distT="0" distB="0" distL="0" distR="0" wp14:anchorId="2E978C01" wp14:editId="329EB00D">
            <wp:extent cx="4762500" cy="3107965"/>
            <wp:effectExtent l="0" t="0" r="0" b="0"/>
            <wp:docPr id="248" name="Picture 248" descr="Figure 2. Age Range of Stu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65326" cy="3109809"/>
                    </a:xfrm>
                    <a:prstGeom prst="rect">
                      <a:avLst/>
                    </a:prstGeom>
                    <a:noFill/>
                    <a:ln>
                      <a:noFill/>
                    </a:ln>
                  </pic:spPr>
                </pic:pic>
              </a:graphicData>
            </a:graphic>
          </wp:inline>
        </w:drawing>
      </w:r>
    </w:p>
    <w:p w14:paraId="26FCFFA1" w14:textId="77777777" w:rsidR="00AD1BE6" w:rsidRDefault="00AD1BE6" w:rsidP="00AD1BE6">
      <w:pPr>
        <w:spacing w:after="0" w:line="240" w:lineRule="auto"/>
        <w:jc w:val="left"/>
        <w:rPr>
          <w:rFonts w:ascii="Tahoma" w:hAnsi="Tahoma"/>
          <w:color w:val="000000"/>
          <w:sz w:val="24"/>
          <w:szCs w:val="20"/>
        </w:rPr>
      </w:pPr>
    </w:p>
    <w:p w14:paraId="52E78F3D" w14:textId="77777777" w:rsidR="00AD1BE6" w:rsidRDefault="00AD1BE6" w:rsidP="00AD1BE6">
      <w:pPr>
        <w:pStyle w:val="Caption"/>
        <w:rPr>
          <w:rFonts w:ascii="Tahoma" w:eastAsia="Times New Roman" w:hAnsi="Tahoma" w:cs="Tahoma"/>
          <w:noProof/>
          <w:color w:val="auto"/>
          <w:sz w:val="24"/>
          <w:szCs w:val="24"/>
        </w:rPr>
      </w:pPr>
      <w:r>
        <w:rPr>
          <w:rFonts w:ascii="Tahoma" w:hAnsi="Tahoma" w:cs="Tahoma"/>
          <w:i/>
          <w:color w:val="auto"/>
          <w:sz w:val="24"/>
          <w:szCs w:val="24"/>
        </w:rPr>
        <w:t>Figure 2</w:t>
      </w:r>
      <w:r>
        <w:rPr>
          <w:rFonts w:ascii="Tahoma" w:hAnsi="Tahoma" w:cs="Tahoma"/>
          <w:color w:val="auto"/>
          <w:sz w:val="24"/>
          <w:szCs w:val="24"/>
        </w:rPr>
        <w:t>. Age Range of Students</w:t>
      </w:r>
    </w:p>
    <w:p w14:paraId="186F0981" w14:textId="77777777" w:rsidR="00AD1BE6" w:rsidRDefault="00AD1BE6" w:rsidP="00AD1BE6">
      <w:pPr>
        <w:spacing w:after="0" w:line="240" w:lineRule="auto"/>
        <w:jc w:val="left"/>
        <w:rPr>
          <w:rFonts w:ascii="Tahoma" w:hAnsi="Tahoma"/>
          <w:color w:val="000000"/>
          <w:sz w:val="24"/>
          <w:szCs w:val="20"/>
        </w:rPr>
      </w:pPr>
      <w:r>
        <w:rPr>
          <w:rFonts w:ascii="Tahoma" w:hAnsi="Tahoma"/>
          <w:color w:val="000000"/>
          <w:sz w:val="24"/>
          <w:szCs w:val="20"/>
        </w:rPr>
        <w:t>There were noticeably more males than females—62% and 38%, respectively (refer to Figure 3).</w:t>
      </w:r>
    </w:p>
    <w:p w14:paraId="76CC5461" w14:textId="77777777" w:rsidR="00AD1BE6" w:rsidRDefault="00AD1BE6" w:rsidP="00AD1BE6">
      <w:pPr>
        <w:spacing w:after="0" w:line="240" w:lineRule="auto"/>
        <w:jc w:val="left"/>
        <w:rPr>
          <w:noProof/>
          <w:sz w:val="20"/>
          <w:szCs w:val="20"/>
        </w:rPr>
      </w:pPr>
    </w:p>
    <w:p w14:paraId="17CE0820" w14:textId="77777777" w:rsidR="00AD1BE6" w:rsidRDefault="00AD1BE6" w:rsidP="00AD1BE6">
      <w:pPr>
        <w:spacing w:after="0" w:line="240" w:lineRule="auto"/>
        <w:jc w:val="left"/>
        <w:rPr>
          <w:noProof/>
          <w:sz w:val="20"/>
          <w:szCs w:val="20"/>
        </w:rPr>
      </w:pPr>
    </w:p>
    <w:p w14:paraId="561A62E7" w14:textId="77777777" w:rsidR="00AD1BE6" w:rsidRDefault="00AD1BE6" w:rsidP="00AD1BE6">
      <w:pPr>
        <w:spacing w:after="0" w:line="240" w:lineRule="auto"/>
        <w:jc w:val="left"/>
        <w:rPr>
          <w:rFonts w:ascii="Tahoma" w:hAnsi="Tahoma"/>
          <w:color w:val="000000"/>
          <w:sz w:val="24"/>
          <w:szCs w:val="20"/>
        </w:rPr>
      </w:pPr>
      <w:r>
        <w:rPr>
          <w:noProof/>
          <w:sz w:val="20"/>
          <w:szCs w:val="20"/>
        </w:rPr>
        <w:drawing>
          <wp:inline distT="0" distB="0" distL="0" distR="0" wp14:anchorId="43C57B00" wp14:editId="56F9C181">
            <wp:extent cx="2971800" cy="2057400"/>
            <wp:effectExtent l="0" t="0" r="0" b="0"/>
            <wp:docPr id="257" name="Picture 257" title="Figure 3. Gender of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71800" cy="2057400"/>
                    </a:xfrm>
                    <a:prstGeom prst="rect">
                      <a:avLst/>
                    </a:prstGeom>
                    <a:noFill/>
                    <a:ln>
                      <a:noFill/>
                    </a:ln>
                  </pic:spPr>
                </pic:pic>
              </a:graphicData>
            </a:graphic>
          </wp:inline>
        </w:drawing>
      </w:r>
    </w:p>
    <w:p w14:paraId="3DAC8869" w14:textId="77777777" w:rsidR="00AD1BE6" w:rsidRDefault="00AD1BE6" w:rsidP="00AD1BE6">
      <w:pPr>
        <w:pStyle w:val="Caption"/>
        <w:rPr>
          <w:rFonts w:ascii="Tahoma" w:eastAsia="Times New Roman" w:hAnsi="Tahoma" w:cs="Tahoma"/>
          <w:noProof/>
          <w:color w:val="auto"/>
          <w:sz w:val="24"/>
          <w:szCs w:val="24"/>
        </w:rPr>
      </w:pPr>
      <w:r>
        <w:rPr>
          <w:rFonts w:ascii="Tahoma" w:hAnsi="Tahoma" w:cs="Tahoma"/>
          <w:i/>
          <w:color w:val="auto"/>
          <w:sz w:val="24"/>
          <w:szCs w:val="24"/>
        </w:rPr>
        <w:t>Figure 3</w:t>
      </w:r>
      <w:r>
        <w:rPr>
          <w:rFonts w:ascii="Tahoma" w:hAnsi="Tahoma" w:cs="Tahoma"/>
          <w:color w:val="auto"/>
          <w:sz w:val="24"/>
          <w:szCs w:val="24"/>
        </w:rPr>
        <w:t>. Gender of Students</w:t>
      </w:r>
    </w:p>
    <w:p w14:paraId="1EFA03C1" w14:textId="77777777" w:rsidR="00AD1BE6" w:rsidRDefault="00AD1BE6" w:rsidP="00AD1BE6">
      <w:pPr>
        <w:spacing w:after="0" w:line="240" w:lineRule="auto"/>
        <w:jc w:val="left"/>
        <w:rPr>
          <w:rFonts w:ascii="Tahoma" w:hAnsi="Tahoma"/>
          <w:color w:val="000000"/>
          <w:sz w:val="24"/>
          <w:szCs w:val="20"/>
        </w:rPr>
      </w:pPr>
      <w:r>
        <w:rPr>
          <w:rFonts w:ascii="Tahoma" w:hAnsi="Tahoma"/>
          <w:color w:val="000000"/>
          <w:sz w:val="24"/>
          <w:szCs w:val="20"/>
        </w:rPr>
        <w:t>The student population reflected cultural diversity: 69% White, 15% African American, 8% Hispanic, 5% Asian, 3% “two or more races,” and 1% American Indian or Alaskan Native (see Figure 4).</w:t>
      </w:r>
    </w:p>
    <w:p w14:paraId="786ED442" w14:textId="77777777" w:rsidR="00AD1BE6" w:rsidRDefault="00AD1BE6" w:rsidP="00AD1BE6">
      <w:pPr>
        <w:spacing w:after="0" w:line="240" w:lineRule="auto"/>
        <w:jc w:val="left"/>
        <w:rPr>
          <w:rFonts w:ascii="Tahoma" w:hAnsi="Tahoma"/>
          <w:color w:val="000000"/>
          <w:sz w:val="24"/>
          <w:szCs w:val="20"/>
        </w:rPr>
      </w:pPr>
    </w:p>
    <w:p w14:paraId="4ED1DD50" w14:textId="77777777" w:rsidR="00AD1BE6" w:rsidRDefault="00AD1BE6" w:rsidP="00AD1BE6">
      <w:pPr>
        <w:spacing w:after="0" w:line="240" w:lineRule="auto"/>
        <w:jc w:val="left"/>
        <w:rPr>
          <w:rFonts w:ascii="Tahoma" w:hAnsi="Tahoma"/>
          <w:color w:val="000000"/>
          <w:sz w:val="24"/>
          <w:szCs w:val="20"/>
        </w:rPr>
      </w:pPr>
      <w:r>
        <w:rPr>
          <w:noProof/>
          <w:sz w:val="20"/>
          <w:szCs w:val="20"/>
        </w:rPr>
        <w:lastRenderedPageBreak/>
        <w:drawing>
          <wp:inline distT="0" distB="0" distL="0" distR="0" wp14:anchorId="1D3DF98A" wp14:editId="42B8E98B">
            <wp:extent cx="4333875" cy="2990850"/>
            <wp:effectExtent l="0" t="0" r="9525" b="0"/>
            <wp:docPr id="258" name="Picture 258" title="Figure 4. Ethnicity of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333875" cy="2990850"/>
                    </a:xfrm>
                    <a:prstGeom prst="rect">
                      <a:avLst/>
                    </a:prstGeom>
                    <a:noFill/>
                    <a:ln>
                      <a:noFill/>
                    </a:ln>
                  </pic:spPr>
                </pic:pic>
              </a:graphicData>
            </a:graphic>
          </wp:inline>
        </w:drawing>
      </w:r>
    </w:p>
    <w:p w14:paraId="64243148" w14:textId="77777777" w:rsidR="00AD1BE6" w:rsidRDefault="00AD1BE6" w:rsidP="00AD1BE6">
      <w:pPr>
        <w:spacing w:after="0" w:line="240" w:lineRule="auto"/>
        <w:jc w:val="left"/>
        <w:rPr>
          <w:rFonts w:ascii="Tahoma" w:hAnsi="Tahoma"/>
          <w:color w:val="000000"/>
          <w:sz w:val="24"/>
          <w:szCs w:val="20"/>
        </w:rPr>
      </w:pPr>
    </w:p>
    <w:p w14:paraId="5B839496" w14:textId="77777777" w:rsidR="00AD1BE6" w:rsidRDefault="00AD1BE6" w:rsidP="00AD1BE6">
      <w:pPr>
        <w:pStyle w:val="Caption"/>
        <w:rPr>
          <w:rFonts w:ascii="Tahoma" w:eastAsia="Times New Roman" w:hAnsi="Tahoma" w:cs="Tahoma"/>
          <w:noProof/>
          <w:color w:val="auto"/>
          <w:sz w:val="24"/>
          <w:szCs w:val="24"/>
        </w:rPr>
      </w:pPr>
      <w:r>
        <w:rPr>
          <w:rFonts w:ascii="Tahoma" w:hAnsi="Tahoma" w:cs="Tahoma"/>
          <w:i/>
          <w:color w:val="auto"/>
          <w:sz w:val="24"/>
          <w:szCs w:val="24"/>
        </w:rPr>
        <w:t>Figure 4</w:t>
      </w:r>
      <w:r>
        <w:rPr>
          <w:rFonts w:ascii="Tahoma" w:hAnsi="Tahoma" w:cs="Tahoma"/>
          <w:color w:val="auto"/>
          <w:sz w:val="24"/>
          <w:szCs w:val="24"/>
        </w:rPr>
        <w:t>. Ethnicity of Students</w:t>
      </w:r>
    </w:p>
    <w:p w14:paraId="61E81AE1" w14:textId="77777777" w:rsidR="00AD1BE6" w:rsidRDefault="00AD1BE6" w:rsidP="00AD1BE6">
      <w:pPr>
        <w:spacing w:after="0" w:line="240" w:lineRule="auto"/>
        <w:jc w:val="left"/>
        <w:rPr>
          <w:rFonts w:ascii="Tahoma" w:hAnsi="Tahoma"/>
          <w:color w:val="000000"/>
          <w:sz w:val="24"/>
          <w:szCs w:val="20"/>
        </w:rPr>
      </w:pPr>
      <w:r>
        <w:rPr>
          <w:rFonts w:ascii="Tahoma" w:hAnsi="Tahoma"/>
          <w:color w:val="000000"/>
          <w:sz w:val="24"/>
          <w:szCs w:val="20"/>
        </w:rPr>
        <w:t>One-third of the students were preschoolers, 10% were kindergarteners, 24% were in Grades 1-3, and 17% were in Grades 4-6; smaller percentages were in Grades 7-8 (8%), high school (4%), or classified as “ungraded” (4%) (see Figure 5).</w:t>
      </w:r>
    </w:p>
    <w:p w14:paraId="205C0228" w14:textId="77777777" w:rsidR="00AD1BE6" w:rsidRDefault="00AD1BE6" w:rsidP="00AD1BE6">
      <w:pPr>
        <w:spacing w:after="0" w:line="240" w:lineRule="auto"/>
        <w:jc w:val="left"/>
        <w:rPr>
          <w:rFonts w:ascii="Tahoma" w:hAnsi="Tahoma"/>
          <w:color w:val="000000"/>
          <w:sz w:val="24"/>
          <w:szCs w:val="20"/>
        </w:rPr>
      </w:pPr>
    </w:p>
    <w:p w14:paraId="04CB78E6" w14:textId="77777777" w:rsidR="00AD1BE6" w:rsidRDefault="00AD1BE6" w:rsidP="00AD1BE6">
      <w:pPr>
        <w:spacing w:after="0" w:line="240" w:lineRule="auto"/>
        <w:jc w:val="left"/>
        <w:rPr>
          <w:rFonts w:ascii="Tahoma" w:hAnsi="Tahoma"/>
          <w:color w:val="000000"/>
          <w:sz w:val="24"/>
          <w:szCs w:val="20"/>
        </w:rPr>
      </w:pPr>
      <w:r>
        <w:rPr>
          <w:noProof/>
          <w:sz w:val="20"/>
          <w:szCs w:val="20"/>
        </w:rPr>
        <w:drawing>
          <wp:inline distT="0" distB="0" distL="0" distR="0" wp14:anchorId="6AA613A2" wp14:editId="3640C630">
            <wp:extent cx="4314825" cy="3105150"/>
            <wp:effectExtent l="0" t="0" r="9525" b="0"/>
            <wp:docPr id="261" name="Picture 261" title="Figure 5. Grade Level of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314825" cy="3105150"/>
                    </a:xfrm>
                    <a:prstGeom prst="rect">
                      <a:avLst/>
                    </a:prstGeom>
                    <a:noFill/>
                    <a:ln>
                      <a:noFill/>
                    </a:ln>
                  </pic:spPr>
                </pic:pic>
              </a:graphicData>
            </a:graphic>
          </wp:inline>
        </w:drawing>
      </w:r>
    </w:p>
    <w:p w14:paraId="0CE9C428" w14:textId="77777777" w:rsidR="00AD1BE6" w:rsidRDefault="00AD1BE6" w:rsidP="00AD1BE6">
      <w:pPr>
        <w:spacing w:after="0" w:line="240" w:lineRule="auto"/>
        <w:jc w:val="left"/>
        <w:rPr>
          <w:rFonts w:ascii="Tahoma" w:hAnsi="Tahoma"/>
          <w:color w:val="000000"/>
          <w:sz w:val="24"/>
          <w:szCs w:val="20"/>
        </w:rPr>
      </w:pPr>
    </w:p>
    <w:p w14:paraId="7F16F9A2" w14:textId="77777777" w:rsidR="00AD1BE6" w:rsidRDefault="00AD1BE6" w:rsidP="00AD1BE6">
      <w:pPr>
        <w:pStyle w:val="Caption"/>
        <w:rPr>
          <w:rFonts w:ascii="Tahoma" w:eastAsia="Times New Roman" w:hAnsi="Tahoma" w:cs="Tahoma"/>
          <w:noProof/>
          <w:color w:val="auto"/>
          <w:sz w:val="24"/>
          <w:szCs w:val="24"/>
        </w:rPr>
      </w:pPr>
      <w:r>
        <w:rPr>
          <w:rFonts w:ascii="Tahoma" w:hAnsi="Tahoma" w:cs="Tahoma"/>
          <w:i/>
          <w:color w:val="auto"/>
          <w:sz w:val="24"/>
          <w:szCs w:val="24"/>
        </w:rPr>
        <w:t>Figure 5</w:t>
      </w:r>
      <w:r>
        <w:rPr>
          <w:rFonts w:ascii="Tahoma" w:hAnsi="Tahoma" w:cs="Tahoma"/>
          <w:color w:val="auto"/>
          <w:sz w:val="24"/>
          <w:szCs w:val="24"/>
        </w:rPr>
        <w:t>. Grade Level of Students</w:t>
      </w:r>
    </w:p>
    <w:p w14:paraId="2F73CA84" w14:textId="77777777" w:rsidR="00AD1BE6" w:rsidRDefault="00AD1BE6" w:rsidP="00AD1BE6">
      <w:pPr>
        <w:spacing w:after="0" w:line="240" w:lineRule="auto"/>
        <w:jc w:val="left"/>
        <w:rPr>
          <w:rFonts w:ascii="Tahoma" w:hAnsi="Tahoma"/>
          <w:color w:val="000000"/>
          <w:sz w:val="24"/>
          <w:szCs w:val="20"/>
        </w:rPr>
      </w:pPr>
      <w:r>
        <w:rPr>
          <w:rFonts w:ascii="Tahoma" w:hAnsi="Tahoma"/>
          <w:color w:val="000000"/>
          <w:sz w:val="24"/>
          <w:szCs w:val="20"/>
          <w:shd w:val="clear" w:color="auto" w:fill="FFFFFF"/>
        </w:rPr>
        <w:t xml:space="preserve">The largest percentage of students (27%) were reported as nonreaders; this percentage included subsets of students whose primary reading medium was reported </w:t>
      </w:r>
      <w:r>
        <w:rPr>
          <w:rFonts w:ascii="Tahoma" w:hAnsi="Tahoma"/>
          <w:color w:val="000000"/>
          <w:sz w:val="24"/>
          <w:szCs w:val="20"/>
          <w:shd w:val="clear" w:color="auto" w:fill="FFFFFF"/>
        </w:rPr>
        <w:lastRenderedPageBreak/>
        <w:t>as “nonreader/pictures,” “nonreader/large print,” and “nonreader/auditory.” Nearly equal percentages (17% and 15%) were reported as braille readers and large print readers, respectively; 6% read regular print, and 1% were dual braille/large print readers. Eleven percent of the students were classified as “prereaders,” while a similar percentage (9%) were reported as auditory readers or combinations of auditory/braille, auditory/visual, and auditory/tactile readers. A smaller percentage (8%) of the students were reported as “visual,” “tactile,” or “picture” readers. The primary reading media of the remaining percentage of students (6%) were undetermined or unreported.</w:t>
      </w:r>
      <w:r>
        <w:rPr>
          <w:rFonts w:ascii="Tahoma" w:hAnsi="Tahoma"/>
          <w:color w:val="000000"/>
          <w:sz w:val="24"/>
          <w:szCs w:val="20"/>
        </w:rPr>
        <w:t xml:space="preserve"> </w:t>
      </w:r>
    </w:p>
    <w:p w14:paraId="082CFDCD" w14:textId="77777777" w:rsidR="00AD1BE6" w:rsidRDefault="00AD1BE6" w:rsidP="00AD1BE6">
      <w:pPr>
        <w:spacing w:after="0" w:line="240" w:lineRule="auto"/>
        <w:jc w:val="left"/>
        <w:rPr>
          <w:rFonts w:ascii="Tahoma" w:hAnsi="Tahoma"/>
          <w:color w:val="000000"/>
          <w:sz w:val="24"/>
          <w:szCs w:val="20"/>
        </w:rPr>
      </w:pPr>
    </w:p>
    <w:p w14:paraId="41115EC4" w14:textId="77777777" w:rsidR="00AD1BE6" w:rsidRDefault="00AD1BE6" w:rsidP="00AD1BE6">
      <w:pPr>
        <w:spacing w:after="0" w:line="240" w:lineRule="auto"/>
        <w:jc w:val="left"/>
        <w:rPr>
          <w:rFonts w:ascii="Tahoma" w:hAnsi="Tahoma"/>
          <w:color w:val="000000"/>
          <w:sz w:val="24"/>
          <w:szCs w:val="20"/>
        </w:rPr>
      </w:pPr>
      <w:r>
        <w:rPr>
          <w:noProof/>
          <w:sz w:val="20"/>
          <w:szCs w:val="20"/>
        </w:rPr>
        <w:drawing>
          <wp:inline distT="0" distB="0" distL="0" distR="0" wp14:anchorId="009ED9AA" wp14:editId="5D802BE7">
            <wp:extent cx="4657725" cy="3362325"/>
            <wp:effectExtent l="0" t="0" r="9525" b="9525"/>
            <wp:docPr id="262" name="Picture 262" title="Figure 6. Students' Primary Reading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657725" cy="3362325"/>
                    </a:xfrm>
                    <a:prstGeom prst="rect">
                      <a:avLst/>
                    </a:prstGeom>
                    <a:noFill/>
                    <a:ln>
                      <a:noFill/>
                    </a:ln>
                  </pic:spPr>
                </pic:pic>
              </a:graphicData>
            </a:graphic>
          </wp:inline>
        </w:drawing>
      </w:r>
    </w:p>
    <w:p w14:paraId="526D4F02" w14:textId="77777777" w:rsidR="00AD1BE6" w:rsidRDefault="00AD1BE6" w:rsidP="00AD1BE6">
      <w:pPr>
        <w:spacing w:after="0" w:line="240" w:lineRule="auto"/>
        <w:jc w:val="left"/>
        <w:rPr>
          <w:rFonts w:ascii="Tahoma" w:hAnsi="Tahoma"/>
          <w:color w:val="000000"/>
          <w:sz w:val="24"/>
          <w:szCs w:val="20"/>
        </w:rPr>
      </w:pPr>
    </w:p>
    <w:p w14:paraId="467CD658" w14:textId="77777777" w:rsidR="00AD1BE6" w:rsidRDefault="00AD1BE6" w:rsidP="00AD1BE6">
      <w:pPr>
        <w:pStyle w:val="Caption"/>
        <w:rPr>
          <w:rFonts w:ascii="Tahoma" w:eastAsia="Times New Roman" w:hAnsi="Tahoma" w:cs="Tahoma"/>
          <w:noProof/>
          <w:color w:val="auto"/>
          <w:sz w:val="24"/>
          <w:szCs w:val="24"/>
        </w:rPr>
      </w:pPr>
      <w:r>
        <w:rPr>
          <w:rFonts w:ascii="Tahoma" w:hAnsi="Tahoma" w:cs="Tahoma"/>
          <w:i/>
          <w:color w:val="auto"/>
          <w:sz w:val="24"/>
          <w:szCs w:val="24"/>
        </w:rPr>
        <w:t>Figure 6</w:t>
      </w:r>
      <w:r>
        <w:rPr>
          <w:rFonts w:ascii="Tahoma" w:hAnsi="Tahoma" w:cs="Tahoma"/>
          <w:color w:val="auto"/>
          <w:sz w:val="24"/>
          <w:szCs w:val="24"/>
        </w:rPr>
        <w:t>. Students' Primary Reading Medium</w:t>
      </w:r>
    </w:p>
    <w:p w14:paraId="3E37C6E9" w14:textId="77777777" w:rsidR="00AD1BE6" w:rsidRDefault="00AD1BE6" w:rsidP="00AD1BE6">
      <w:pPr>
        <w:spacing w:after="0" w:line="240" w:lineRule="auto"/>
        <w:jc w:val="left"/>
        <w:rPr>
          <w:rFonts w:ascii="Tahoma" w:hAnsi="Tahoma"/>
          <w:color w:val="000000"/>
          <w:sz w:val="24"/>
          <w:szCs w:val="20"/>
        </w:rPr>
      </w:pPr>
      <w:r>
        <w:rPr>
          <w:rFonts w:ascii="Tahoma" w:hAnsi="Tahoma"/>
          <w:color w:val="000000"/>
          <w:sz w:val="24"/>
          <w:szCs w:val="20"/>
        </w:rPr>
        <w:t>A full 71% of the students were reported as having additional disabilities (e.g., cerebral palsy, cognitive/physical/language delays, ADHD, and autism). Nearly 40% had cortical visual impairment (CVI).</w:t>
      </w:r>
    </w:p>
    <w:p w14:paraId="7CD6A36B" w14:textId="77777777" w:rsidR="00AD1BE6" w:rsidRDefault="00AD1BE6" w:rsidP="00AD1BE6">
      <w:pPr>
        <w:spacing w:after="0" w:line="240" w:lineRule="auto"/>
        <w:jc w:val="left"/>
        <w:rPr>
          <w:rFonts w:ascii="Tahoma" w:hAnsi="Tahoma"/>
          <w:color w:val="000000"/>
          <w:sz w:val="24"/>
          <w:szCs w:val="20"/>
        </w:rPr>
      </w:pPr>
    </w:p>
    <w:p w14:paraId="51484AB6" w14:textId="77777777" w:rsidR="00AD1BE6" w:rsidRDefault="00AD1BE6" w:rsidP="00AD1BE6">
      <w:pPr>
        <w:spacing w:after="0" w:line="240" w:lineRule="auto"/>
        <w:jc w:val="left"/>
        <w:rPr>
          <w:rFonts w:ascii="Tahoma" w:hAnsi="Tahoma"/>
          <w:color w:val="000000"/>
          <w:sz w:val="24"/>
          <w:szCs w:val="20"/>
        </w:rPr>
      </w:pPr>
      <w:r>
        <w:rPr>
          <w:rFonts w:ascii="Tahoma" w:hAnsi="Tahoma"/>
          <w:color w:val="000000"/>
          <w:sz w:val="24"/>
          <w:szCs w:val="20"/>
        </w:rPr>
        <w:t xml:space="preserve">Evaluators’ ratings of the overall design of the Match-It-Up Board were very encouraging. Based upon a rating scale from 5 (Excellent) to 1 (Poor), average scores were for each design feature are shown in Table 1. </w:t>
      </w:r>
    </w:p>
    <w:p w14:paraId="5D671849" w14:textId="77777777" w:rsidR="00AD1BE6" w:rsidRDefault="00AD1BE6" w:rsidP="00AD1BE6">
      <w:pPr>
        <w:spacing w:after="0" w:line="240" w:lineRule="auto"/>
        <w:jc w:val="left"/>
        <w:rPr>
          <w:rFonts w:ascii="Tahoma" w:hAnsi="Tahoma"/>
          <w:color w:val="000000"/>
          <w:sz w:val="24"/>
          <w:szCs w:val="20"/>
        </w:rPr>
      </w:pPr>
    </w:p>
    <w:tbl>
      <w:tblPr>
        <w:tblW w:w="9198" w:type="dxa"/>
        <w:tblBorders>
          <w:top w:val="single" w:sz="8" w:space="0" w:color="8064A2"/>
          <w:bottom w:val="single" w:sz="8" w:space="0" w:color="8064A2"/>
        </w:tblBorders>
        <w:tblLook w:val="04A0" w:firstRow="1" w:lastRow="0" w:firstColumn="1" w:lastColumn="0" w:noHBand="0" w:noVBand="1"/>
      </w:tblPr>
      <w:tblGrid>
        <w:gridCol w:w="5778"/>
        <w:gridCol w:w="720"/>
        <w:gridCol w:w="1350"/>
        <w:gridCol w:w="1350"/>
      </w:tblGrid>
      <w:tr w:rsidR="00AD1BE6" w14:paraId="4BB892F1" w14:textId="77777777" w:rsidTr="00E94CA7">
        <w:tc>
          <w:tcPr>
            <w:tcW w:w="5778" w:type="dxa"/>
            <w:tcBorders>
              <w:top w:val="single" w:sz="18" w:space="0" w:color="auto"/>
              <w:left w:val="nil"/>
              <w:bottom w:val="single" w:sz="18" w:space="0" w:color="auto"/>
              <w:right w:val="nil"/>
            </w:tcBorders>
            <w:hideMark/>
          </w:tcPr>
          <w:p w14:paraId="571B7F23" w14:textId="77777777" w:rsidR="00AD1BE6" w:rsidRDefault="00AD1BE6" w:rsidP="00E94CA7">
            <w:pPr>
              <w:spacing w:after="0" w:line="240" w:lineRule="auto"/>
              <w:rPr>
                <w:rFonts w:ascii="Tahoma" w:hAnsi="Tahoma"/>
                <w:bCs/>
                <w:color w:val="000000"/>
                <w:sz w:val="24"/>
                <w:szCs w:val="20"/>
              </w:rPr>
            </w:pPr>
            <w:r>
              <w:rPr>
                <w:rFonts w:ascii="Tahoma" w:hAnsi="Tahoma"/>
                <w:bCs/>
                <w:color w:val="000000"/>
                <w:sz w:val="24"/>
                <w:szCs w:val="20"/>
              </w:rPr>
              <w:t>Table 1</w:t>
            </w:r>
          </w:p>
          <w:p w14:paraId="54E93AA7" w14:textId="77777777" w:rsidR="00AD1BE6" w:rsidRDefault="00AD1BE6" w:rsidP="00E94CA7">
            <w:pPr>
              <w:spacing w:after="0" w:line="240" w:lineRule="auto"/>
              <w:rPr>
                <w:rFonts w:ascii="Tahoma" w:hAnsi="Tahoma"/>
                <w:bCs/>
                <w:i/>
                <w:color w:val="000000"/>
                <w:sz w:val="24"/>
                <w:szCs w:val="20"/>
              </w:rPr>
            </w:pPr>
            <w:r>
              <w:rPr>
                <w:rFonts w:ascii="Tahoma" w:hAnsi="Tahoma"/>
                <w:bCs/>
                <w:i/>
                <w:color w:val="000000"/>
                <w:sz w:val="24"/>
                <w:szCs w:val="20"/>
              </w:rPr>
              <w:t>Overall Design of Match-It-Up Board</w:t>
            </w:r>
          </w:p>
        </w:tc>
        <w:tc>
          <w:tcPr>
            <w:tcW w:w="2070" w:type="dxa"/>
            <w:gridSpan w:val="2"/>
            <w:tcBorders>
              <w:top w:val="single" w:sz="18" w:space="0" w:color="auto"/>
              <w:left w:val="nil"/>
              <w:bottom w:val="single" w:sz="18" w:space="0" w:color="auto"/>
              <w:right w:val="nil"/>
            </w:tcBorders>
          </w:tcPr>
          <w:p w14:paraId="127C09D0" w14:textId="77777777" w:rsidR="00AD1BE6" w:rsidRDefault="00AD1BE6" w:rsidP="00E94CA7">
            <w:pPr>
              <w:spacing w:after="0" w:line="240" w:lineRule="auto"/>
              <w:jc w:val="center"/>
              <w:rPr>
                <w:rFonts w:ascii="Tahoma" w:hAnsi="Tahoma"/>
                <w:b/>
                <w:bCs/>
                <w:color w:val="000000"/>
                <w:sz w:val="24"/>
                <w:szCs w:val="20"/>
              </w:rPr>
            </w:pPr>
          </w:p>
        </w:tc>
        <w:tc>
          <w:tcPr>
            <w:tcW w:w="1350" w:type="dxa"/>
            <w:tcBorders>
              <w:top w:val="single" w:sz="18" w:space="0" w:color="auto"/>
              <w:left w:val="nil"/>
              <w:bottom w:val="single" w:sz="18" w:space="0" w:color="auto"/>
              <w:right w:val="nil"/>
            </w:tcBorders>
          </w:tcPr>
          <w:p w14:paraId="3B912EAE" w14:textId="77777777" w:rsidR="00AD1BE6" w:rsidRDefault="00AD1BE6" w:rsidP="00E94CA7">
            <w:pPr>
              <w:spacing w:after="0" w:line="240" w:lineRule="auto"/>
              <w:rPr>
                <w:rFonts w:ascii="Tahoma" w:hAnsi="Tahoma"/>
                <w:b/>
                <w:bCs/>
                <w:color w:val="000000"/>
                <w:sz w:val="24"/>
                <w:szCs w:val="20"/>
              </w:rPr>
            </w:pPr>
          </w:p>
        </w:tc>
      </w:tr>
      <w:tr w:rsidR="00AD1BE6" w14:paraId="071A1FBF" w14:textId="77777777" w:rsidTr="00E94CA7">
        <w:tc>
          <w:tcPr>
            <w:tcW w:w="5778" w:type="dxa"/>
            <w:tcBorders>
              <w:top w:val="single" w:sz="18" w:space="0" w:color="auto"/>
              <w:left w:val="nil"/>
              <w:bottom w:val="single" w:sz="8" w:space="0" w:color="8064A2"/>
              <w:right w:val="nil"/>
            </w:tcBorders>
            <w:hideMark/>
          </w:tcPr>
          <w:p w14:paraId="02E9F734" w14:textId="77777777" w:rsidR="00AD1BE6" w:rsidRDefault="00AD1BE6" w:rsidP="00E94CA7">
            <w:pPr>
              <w:spacing w:after="0" w:line="240" w:lineRule="auto"/>
              <w:jc w:val="center"/>
              <w:rPr>
                <w:rFonts w:ascii="Tahoma" w:hAnsi="Tahoma"/>
                <w:b/>
                <w:bCs/>
                <w:color w:val="000000"/>
                <w:sz w:val="24"/>
                <w:szCs w:val="20"/>
              </w:rPr>
            </w:pPr>
            <w:r>
              <w:rPr>
                <w:rFonts w:ascii="Tahoma" w:hAnsi="Tahoma"/>
                <w:b/>
                <w:bCs/>
                <w:color w:val="000000"/>
                <w:sz w:val="24"/>
                <w:szCs w:val="20"/>
              </w:rPr>
              <w:t>Design Feature</w:t>
            </w:r>
          </w:p>
        </w:tc>
        <w:tc>
          <w:tcPr>
            <w:tcW w:w="2070" w:type="dxa"/>
            <w:gridSpan w:val="2"/>
            <w:tcBorders>
              <w:top w:val="single" w:sz="18" w:space="0" w:color="auto"/>
              <w:left w:val="nil"/>
              <w:bottom w:val="single" w:sz="8" w:space="0" w:color="8064A2"/>
              <w:right w:val="nil"/>
            </w:tcBorders>
            <w:hideMark/>
          </w:tcPr>
          <w:p w14:paraId="64BD3C96" w14:textId="77777777" w:rsidR="00AD1BE6" w:rsidRDefault="00AD1BE6" w:rsidP="00E94CA7">
            <w:pPr>
              <w:spacing w:after="0" w:line="240" w:lineRule="auto"/>
              <w:jc w:val="center"/>
              <w:rPr>
                <w:rFonts w:ascii="Tahoma" w:hAnsi="Tahoma"/>
                <w:b/>
                <w:bCs/>
                <w:color w:val="000000"/>
                <w:sz w:val="24"/>
                <w:szCs w:val="20"/>
              </w:rPr>
            </w:pPr>
            <w:r>
              <w:rPr>
                <w:rFonts w:ascii="Tahoma" w:hAnsi="Tahoma"/>
                <w:b/>
                <w:bCs/>
                <w:color w:val="000000"/>
                <w:sz w:val="24"/>
                <w:szCs w:val="20"/>
              </w:rPr>
              <w:t>Number of</w:t>
            </w:r>
          </w:p>
          <w:p w14:paraId="4ACA3743" w14:textId="77777777" w:rsidR="00AD1BE6" w:rsidRDefault="00AD1BE6" w:rsidP="00E94CA7">
            <w:pPr>
              <w:spacing w:after="0" w:line="240" w:lineRule="auto"/>
              <w:jc w:val="center"/>
              <w:rPr>
                <w:rFonts w:ascii="Tahoma" w:hAnsi="Tahoma"/>
                <w:b/>
                <w:bCs/>
                <w:color w:val="000000"/>
                <w:sz w:val="24"/>
                <w:szCs w:val="20"/>
              </w:rPr>
            </w:pPr>
            <w:r>
              <w:rPr>
                <w:rFonts w:ascii="Tahoma" w:hAnsi="Tahoma"/>
                <w:b/>
                <w:bCs/>
                <w:color w:val="000000"/>
                <w:sz w:val="24"/>
                <w:szCs w:val="20"/>
              </w:rPr>
              <w:t>Evaluators</w:t>
            </w:r>
          </w:p>
        </w:tc>
        <w:tc>
          <w:tcPr>
            <w:tcW w:w="1350" w:type="dxa"/>
            <w:tcBorders>
              <w:top w:val="single" w:sz="18" w:space="0" w:color="auto"/>
              <w:left w:val="nil"/>
              <w:bottom w:val="single" w:sz="8" w:space="0" w:color="8064A2"/>
              <w:right w:val="nil"/>
            </w:tcBorders>
            <w:hideMark/>
          </w:tcPr>
          <w:p w14:paraId="4AB6DDFB" w14:textId="77777777" w:rsidR="00AD1BE6" w:rsidRDefault="00AD1BE6" w:rsidP="00E94CA7">
            <w:pPr>
              <w:spacing w:after="0" w:line="240" w:lineRule="auto"/>
              <w:rPr>
                <w:rFonts w:ascii="Tahoma" w:hAnsi="Tahoma"/>
                <w:b/>
                <w:bCs/>
                <w:color w:val="000000"/>
                <w:sz w:val="24"/>
                <w:szCs w:val="20"/>
              </w:rPr>
            </w:pPr>
            <w:r>
              <w:rPr>
                <w:rFonts w:ascii="Tahoma" w:hAnsi="Tahoma"/>
                <w:b/>
                <w:bCs/>
                <w:color w:val="000000"/>
                <w:sz w:val="24"/>
                <w:szCs w:val="20"/>
              </w:rPr>
              <w:t>Average</w:t>
            </w:r>
          </w:p>
          <w:p w14:paraId="646EBB73" w14:textId="77777777" w:rsidR="00AD1BE6" w:rsidRDefault="00AD1BE6" w:rsidP="00E94CA7">
            <w:pPr>
              <w:spacing w:after="0" w:line="240" w:lineRule="auto"/>
              <w:rPr>
                <w:rFonts w:ascii="Tahoma" w:hAnsi="Tahoma"/>
                <w:b/>
                <w:bCs/>
                <w:color w:val="000000"/>
                <w:sz w:val="24"/>
                <w:szCs w:val="20"/>
              </w:rPr>
            </w:pPr>
            <w:r>
              <w:rPr>
                <w:rFonts w:ascii="Tahoma" w:hAnsi="Tahoma"/>
                <w:b/>
                <w:bCs/>
                <w:color w:val="000000"/>
                <w:sz w:val="24"/>
                <w:szCs w:val="20"/>
              </w:rPr>
              <w:t xml:space="preserve"> Rating</w:t>
            </w:r>
          </w:p>
        </w:tc>
      </w:tr>
      <w:tr w:rsidR="00AD1BE6" w14:paraId="769E3143" w14:textId="77777777" w:rsidTr="00E94CA7">
        <w:tc>
          <w:tcPr>
            <w:tcW w:w="6498" w:type="dxa"/>
            <w:gridSpan w:val="2"/>
            <w:tcBorders>
              <w:top w:val="nil"/>
              <w:left w:val="nil"/>
              <w:bottom w:val="nil"/>
              <w:right w:val="nil"/>
            </w:tcBorders>
            <w:shd w:val="clear" w:color="auto" w:fill="FFFFCC"/>
            <w:hideMark/>
          </w:tcPr>
          <w:p w14:paraId="10408442" w14:textId="77777777" w:rsidR="00AD1BE6" w:rsidRDefault="00AD1BE6" w:rsidP="00E94CA7">
            <w:pPr>
              <w:spacing w:after="0" w:line="240" w:lineRule="auto"/>
              <w:jc w:val="left"/>
              <w:rPr>
                <w:rFonts w:ascii="Tahoma" w:hAnsi="Tahoma"/>
                <w:bCs/>
                <w:color w:val="000000"/>
                <w:sz w:val="24"/>
                <w:szCs w:val="20"/>
              </w:rPr>
            </w:pPr>
            <w:r>
              <w:rPr>
                <w:rFonts w:ascii="Tahoma" w:hAnsi="Tahoma"/>
                <w:bCs/>
                <w:color w:val="000000"/>
                <w:sz w:val="24"/>
                <w:szCs w:val="20"/>
              </w:rPr>
              <w:t>Overall size</w:t>
            </w:r>
          </w:p>
        </w:tc>
        <w:tc>
          <w:tcPr>
            <w:tcW w:w="1350" w:type="dxa"/>
            <w:tcBorders>
              <w:top w:val="nil"/>
              <w:left w:val="nil"/>
              <w:bottom w:val="nil"/>
              <w:right w:val="nil"/>
            </w:tcBorders>
            <w:shd w:val="clear" w:color="auto" w:fill="FFFFCC"/>
            <w:hideMark/>
          </w:tcPr>
          <w:p w14:paraId="161E8F5A"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N = 20</w:t>
            </w:r>
          </w:p>
        </w:tc>
        <w:tc>
          <w:tcPr>
            <w:tcW w:w="1350" w:type="dxa"/>
            <w:tcBorders>
              <w:top w:val="nil"/>
              <w:left w:val="nil"/>
              <w:bottom w:val="nil"/>
              <w:right w:val="nil"/>
            </w:tcBorders>
            <w:shd w:val="clear" w:color="auto" w:fill="FFFFCC"/>
            <w:hideMark/>
          </w:tcPr>
          <w:p w14:paraId="2D6E2C17"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4.55</w:t>
            </w:r>
          </w:p>
        </w:tc>
      </w:tr>
      <w:tr w:rsidR="00AD1BE6" w14:paraId="0997EE9C" w14:textId="77777777" w:rsidTr="00E94CA7">
        <w:tc>
          <w:tcPr>
            <w:tcW w:w="6498" w:type="dxa"/>
            <w:gridSpan w:val="2"/>
            <w:tcBorders>
              <w:top w:val="nil"/>
              <w:left w:val="nil"/>
              <w:bottom w:val="nil"/>
              <w:right w:val="nil"/>
            </w:tcBorders>
            <w:hideMark/>
          </w:tcPr>
          <w:p w14:paraId="2DD4DF69" w14:textId="77777777" w:rsidR="00AD1BE6" w:rsidRDefault="00AD1BE6" w:rsidP="00E94CA7">
            <w:pPr>
              <w:spacing w:after="0" w:line="240" w:lineRule="auto"/>
              <w:jc w:val="left"/>
              <w:rPr>
                <w:rFonts w:ascii="Tahoma" w:hAnsi="Tahoma"/>
                <w:bCs/>
                <w:color w:val="000000"/>
                <w:sz w:val="24"/>
                <w:szCs w:val="20"/>
              </w:rPr>
            </w:pPr>
            <w:r>
              <w:rPr>
                <w:rFonts w:ascii="Tahoma" w:hAnsi="Tahoma"/>
                <w:bCs/>
                <w:color w:val="000000"/>
                <w:sz w:val="24"/>
                <w:szCs w:val="20"/>
              </w:rPr>
              <w:t>Color</w:t>
            </w:r>
          </w:p>
        </w:tc>
        <w:tc>
          <w:tcPr>
            <w:tcW w:w="1350" w:type="dxa"/>
            <w:tcBorders>
              <w:top w:val="nil"/>
              <w:left w:val="nil"/>
              <w:bottom w:val="nil"/>
              <w:right w:val="nil"/>
            </w:tcBorders>
            <w:hideMark/>
          </w:tcPr>
          <w:p w14:paraId="5A8B9396"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N = 20</w:t>
            </w:r>
          </w:p>
        </w:tc>
        <w:tc>
          <w:tcPr>
            <w:tcW w:w="1350" w:type="dxa"/>
            <w:tcBorders>
              <w:top w:val="nil"/>
              <w:left w:val="nil"/>
              <w:bottom w:val="nil"/>
              <w:right w:val="nil"/>
            </w:tcBorders>
            <w:hideMark/>
          </w:tcPr>
          <w:p w14:paraId="37A9D688"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4.35</w:t>
            </w:r>
          </w:p>
        </w:tc>
      </w:tr>
      <w:tr w:rsidR="00AD1BE6" w14:paraId="1CD7ADBD" w14:textId="77777777" w:rsidTr="00E94CA7">
        <w:tc>
          <w:tcPr>
            <w:tcW w:w="6498" w:type="dxa"/>
            <w:gridSpan w:val="2"/>
            <w:tcBorders>
              <w:top w:val="nil"/>
              <w:left w:val="nil"/>
              <w:bottom w:val="nil"/>
              <w:right w:val="nil"/>
            </w:tcBorders>
            <w:shd w:val="clear" w:color="auto" w:fill="FFFFCC"/>
            <w:hideMark/>
          </w:tcPr>
          <w:p w14:paraId="24A989ED" w14:textId="77777777" w:rsidR="00AD1BE6" w:rsidRDefault="00AD1BE6" w:rsidP="00E94CA7">
            <w:pPr>
              <w:spacing w:after="0" w:line="240" w:lineRule="auto"/>
              <w:jc w:val="left"/>
              <w:rPr>
                <w:rFonts w:ascii="Tahoma" w:hAnsi="Tahoma"/>
                <w:bCs/>
                <w:color w:val="000000"/>
                <w:sz w:val="24"/>
                <w:szCs w:val="20"/>
              </w:rPr>
            </w:pPr>
            <w:r>
              <w:rPr>
                <w:rFonts w:ascii="Tahoma" w:hAnsi="Tahoma"/>
                <w:bCs/>
                <w:color w:val="000000"/>
                <w:sz w:val="24"/>
                <w:szCs w:val="20"/>
              </w:rPr>
              <w:lastRenderedPageBreak/>
              <w:t>Number of windows/cutouts</w:t>
            </w:r>
          </w:p>
        </w:tc>
        <w:tc>
          <w:tcPr>
            <w:tcW w:w="1350" w:type="dxa"/>
            <w:tcBorders>
              <w:top w:val="nil"/>
              <w:left w:val="nil"/>
              <w:bottom w:val="nil"/>
              <w:right w:val="nil"/>
            </w:tcBorders>
            <w:shd w:val="clear" w:color="auto" w:fill="FFFFCC"/>
            <w:hideMark/>
          </w:tcPr>
          <w:p w14:paraId="171D05DE"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N = 20</w:t>
            </w:r>
          </w:p>
        </w:tc>
        <w:tc>
          <w:tcPr>
            <w:tcW w:w="1350" w:type="dxa"/>
            <w:tcBorders>
              <w:top w:val="nil"/>
              <w:left w:val="nil"/>
              <w:bottom w:val="nil"/>
              <w:right w:val="nil"/>
            </w:tcBorders>
            <w:shd w:val="clear" w:color="auto" w:fill="FFFFCC"/>
            <w:hideMark/>
          </w:tcPr>
          <w:p w14:paraId="4F76D50A"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4.40</w:t>
            </w:r>
          </w:p>
        </w:tc>
      </w:tr>
      <w:tr w:rsidR="00AD1BE6" w14:paraId="754B35C1" w14:textId="77777777" w:rsidTr="00E94CA7">
        <w:tc>
          <w:tcPr>
            <w:tcW w:w="6498" w:type="dxa"/>
            <w:gridSpan w:val="2"/>
            <w:tcBorders>
              <w:top w:val="nil"/>
              <w:left w:val="nil"/>
              <w:bottom w:val="nil"/>
              <w:right w:val="nil"/>
            </w:tcBorders>
            <w:hideMark/>
          </w:tcPr>
          <w:p w14:paraId="1930DB9E" w14:textId="77777777" w:rsidR="00AD1BE6" w:rsidRDefault="00AD1BE6" w:rsidP="00E94CA7">
            <w:pPr>
              <w:spacing w:after="0" w:line="240" w:lineRule="auto"/>
              <w:jc w:val="left"/>
              <w:rPr>
                <w:rFonts w:ascii="Tahoma" w:hAnsi="Tahoma"/>
                <w:bCs/>
                <w:color w:val="000000"/>
                <w:sz w:val="24"/>
                <w:szCs w:val="20"/>
              </w:rPr>
            </w:pPr>
            <w:r>
              <w:rPr>
                <w:rFonts w:ascii="Tahoma" w:hAnsi="Tahoma"/>
                <w:bCs/>
                <w:color w:val="000000"/>
                <w:sz w:val="24"/>
                <w:szCs w:val="20"/>
              </w:rPr>
              <w:t>Size of windows/cutouts</w:t>
            </w:r>
          </w:p>
        </w:tc>
        <w:tc>
          <w:tcPr>
            <w:tcW w:w="1350" w:type="dxa"/>
            <w:tcBorders>
              <w:top w:val="nil"/>
              <w:left w:val="nil"/>
              <w:bottom w:val="nil"/>
              <w:right w:val="nil"/>
            </w:tcBorders>
            <w:hideMark/>
          </w:tcPr>
          <w:p w14:paraId="0265F978"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N = 20</w:t>
            </w:r>
          </w:p>
        </w:tc>
        <w:tc>
          <w:tcPr>
            <w:tcW w:w="1350" w:type="dxa"/>
            <w:tcBorders>
              <w:top w:val="nil"/>
              <w:left w:val="nil"/>
              <w:bottom w:val="nil"/>
              <w:right w:val="nil"/>
            </w:tcBorders>
            <w:hideMark/>
          </w:tcPr>
          <w:p w14:paraId="1D20257F"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4.45</w:t>
            </w:r>
          </w:p>
        </w:tc>
      </w:tr>
      <w:tr w:rsidR="00AD1BE6" w14:paraId="47382108" w14:textId="77777777" w:rsidTr="00E94CA7">
        <w:tc>
          <w:tcPr>
            <w:tcW w:w="6498" w:type="dxa"/>
            <w:gridSpan w:val="2"/>
            <w:tcBorders>
              <w:top w:val="nil"/>
              <w:left w:val="nil"/>
              <w:bottom w:val="nil"/>
              <w:right w:val="nil"/>
            </w:tcBorders>
            <w:shd w:val="clear" w:color="auto" w:fill="FFFFCC"/>
            <w:hideMark/>
          </w:tcPr>
          <w:p w14:paraId="615A1BEE" w14:textId="77777777" w:rsidR="00AD1BE6" w:rsidRDefault="00AD1BE6" w:rsidP="00E94CA7">
            <w:pPr>
              <w:spacing w:after="0" w:line="240" w:lineRule="auto"/>
              <w:jc w:val="left"/>
              <w:rPr>
                <w:rFonts w:ascii="Tahoma" w:hAnsi="Tahoma"/>
                <w:bCs/>
                <w:color w:val="000000"/>
                <w:sz w:val="24"/>
                <w:szCs w:val="20"/>
              </w:rPr>
            </w:pPr>
            <w:r>
              <w:rPr>
                <w:rFonts w:ascii="Tahoma" w:hAnsi="Tahoma"/>
                <w:bCs/>
                <w:color w:val="000000"/>
                <w:sz w:val="24"/>
                <w:szCs w:val="20"/>
              </w:rPr>
              <w:t>Distance between windows/cutouts side-by-side</w:t>
            </w:r>
          </w:p>
        </w:tc>
        <w:tc>
          <w:tcPr>
            <w:tcW w:w="1350" w:type="dxa"/>
            <w:tcBorders>
              <w:top w:val="nil"/>
              <w:left w:val="nil"/>
              <w:bottom w:val="nil"/>
              <w:right w:val="nil"/>
            </w:tcBorders>
            <w:shd w:val="clear" w:color="auto" w:fill="FFFFCC"/>
            <w:hideMark/>
          </w:tcPr>
          <w:p w14:paraId="58EE6C2D"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N = 20</w:t>
            </w:r>
          </w:p>
        </w:tc>
        <w:tc>
          <w:tcPr>
            <w:tcW w:w="1350" w:type="dxa"/>
            <w:tcBorders>
              <w:top w:val="nil"/>
              <w:left w:val="nil"/>
              <w:bottom w:val="nil"/>
              <w:right w:val="nil"/>
            </w:tcBorders>
            <w:shd w:val="clear" w:color="auto" w:fill="FFFFCC"/>
            <w:hideMark/>
          </w:tcPr>
          <w:p w14:paraId="4DB8D7B5"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4.45</w:t>
            </w:r>
          </w:p>
        </w:tc>
      </w:tr>
      <w:tr w:rsidR="00AD1BE6" w14:paraId="40B1EE32" w14:textId="77777777" w:rsidTr="00E94CA7">
        <w:tc>
          <w:tcPr>
            <w:tcW w:w="6498" w:type="dxa"/>
            <w:gridSpan w:val="2"/>
            <w:tcBorders>
              <w:top w:val="nil"/>
              <w:left w:val="nil"/>
              <w:bottom w:val="nil"/>
              <w:right w:val="nil"/>
            </w:tcBorders>
            <w:hideMark/>
          </w:tcPr>
          <w:p w14:paraId="4F58076C" w14:textId="77777777" w:rsidR="00AD1BE6" w:rsidRDefault="00AD1BE6" w:rsidP="00E94CA7">
            <w:pPr>
              <w:spacing w:after="0" w:line="240" w:lineRule="auto"/>
              <w:jc w:val="left"/>
              <w:rPr>
                <w:rFonts w:ascii="Tahoma" w:hAnsi="Tahoma"/>
                <w:bCs/>
                <w:color w:val="000000"/>
                <w:sz w:val="24"/>
                <w:szCs w:val="20"/>
              </w:rPr>
            </w:pPr>
            <w:r>
              <w:rPr>
                <w:rFonts w:ascii="Tahoma" w:hAnsi="Tahoma"/>
                <w:bCs/>
                <w:color w:val="000000"/>
                <w:sz w:val="24"/>
                <w:szCs w:val="20"/>
              </w:rPr>
              <w:t>Distance between windows/cutouts top-to-bottom</w:t>
            </w:r>
          </w:p>
        </w:tc>
        <w:tc>
          <w:tcPr>
            <w:tcW w:w="1350" w:type="dxa"/>
            <w:tcBorders>
              <w:top w:val="nil"/>
              <w:left w:val="nil"/>
              <w:bottom w:val="nil"/>
              <w:right w:val="nil"/>
            </w:tcBorders>
            <w:hideMark/>
          </w:tcPr>
          <w:p w14:paraId="7F219A10"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N = 20</w:t>
            </w:r>
          </w:p>
        </w:tc>
        <w:tc>
          <w:tcPr>
            <w:tcW w:w="1350" w:type="dxa"/>
            <w:tcBorders>
              <w:top w:val="nil"/>
              <w:left w:val="nil"/>
              <w:bottom w:val="nil"/>
              <w:right w:val="nil"/>
            </w:tcBorders>
            <w:hideMark/>
          </w:tcPr>
          <w:p w14:paraId="4720643A"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4.35</w:t>
            </w:r>
          </w:p>
        </w:tc>
      </w:tr>
      <w:tr w:rsidR="00AD1BE6" w14:paraId="7406A931" w14:textId="77777777" w:rsidTr="00E94CA7">
        <w:tc>
          <w:tcPr>
            <w:tcW w:w="6498" w:type="dxa"/>
            <w:gridSpan w:val="2"/>
            <w:tcBorders>
              <w:top w:val="nil"/>
              <w:left w:val="nil"/>
              <w:bottom w:val="nil"/>
              <w:right w:val="nil"/>
            </w:tcBorders>
            <w:shd w:val="clear" w:color="auto" w:fill="FFFFCC"/>
            <w:hideMark/>
          </w:tcPr>
          <w:p w14:paraId="050BC7F0" w14:textId="77777777" w:rsidR="00AD1BE6" w:rsidRDefault="00AD1BE6" w:rsidP="00E94CA7">
            <w:pPr>
              <w:spacing w:after="0" w:line="240" w:lineRule="auto"/>
              <w:jc w:val="left"/>
              <w:rPr>
                <w:rFonts w:ascii="Tahoma" w:hAnsi="Tahoma"/>
                <w:bCs/>
                <w:color w:val="000000"/>
                <w:sz w:val="24"/>
                <w:szCs w:val="20"/>
              </w:rPr>
            </w:pPr>
            <w:r>
              <w:rPr>
                <w:rFonts w:ascii="Tahoma" w:hAnsi="Tahoma"/>
                <w:bCs/>
                <w:color w:val="000000"/>
                <w:sz w:val="24"/>
                <w:szCs w:val="20"/>
              </w:rPr>
              <w:t>Tactile/print divider line</w:t>
            </w:r>
          </w:p>
        </w:tc>
        <w:tc>
          <w:tcPr>
            <w:tcW w:w="1350" w:type="dxa"/>
            <w:tcBorders>
              <w:top w:val="nil"/>
              <w:left w:val="nil"/>
              <w:bottom w:val="nil"/>
              <w:right w:val="nil"/>
            </w:tcBorders>
            <w:shd w:val="clear" w:color="auto" w:fill="FFFFCC"/>
            <w:hideMark/>
          </w:tcPr>
          <w:p w14:paraId="3001F883"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N = 17</w:t>
            </w:r>
          </w:p>
        </w:tc>
        <w:tc>
          <w:tcPr>
            <w:tcW w:w="1350" w:type="dxa"/>
            <w:tcBorders>
              <w:top w:val="nil"/>
              <w:left w:val="nil"/>
              <w:bottom w:val="nil"/>
              <w:right w:val="nil"/>
            </w:tcBorders>
            <w:shd w:val="clear" w:color="auto" w:fill="FFFFCC"/>
            <w:hideMark/>
          </w:tcPr>
          <w:p w14:paraId="56A78784"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4.47</w:t>
            </w:r>
          </w:p>
        </w:tc>
      </w:tr>
      <w:tr w:rsidR="00AD1BE6" w14:paraId="2E917F80" w14:textId="77777777" w:rsidTr="00E94CA7">
        <w:tc>
          <w:tcPr>
            <w:tcW w:w="6498" w:type="dxa"/>
            <w:gridSpan w:val="2"/>
            <w:tcBorders>
              <w:top w:val="nil"/>
              <w:left w:val="nil"/>
              <w:bottom w:val="nil"/>
              <w:right w:val="nil"/>
            </w:tcBorders>
            <w:hideMark/>
          </w:tcPr>
          <w:p w14:paraId="3E95BFA0" w14:textId="77777777" w:rsidR="00AD1BE6" w:rsidRDefault="00AD1BE6" w:rsidP="00E94CA7">
            <w:pPr>
              <w:spacing w:after="0" w:line="240" w:lineRule="auto"/>
              <w:jc w:val="left"/>
              <w:rPr>
                <w:rFonts w:ascii="Tahoma" w:hAnsi="Tahoma"/>
                <w:bCs/>
                <w:color w:val="000000"/>
                <w:sz w:val="24"/>
                <w:szCs w:val="20"/>
              </w:rPr>
            </w:pPr>
            <w:r>
              <w:rPr>
                <w:rFonts w:ascii="Tahoma" w:hAnsi="Tahoma"/>
                <w:bCs/>
                <w:color w:val="000000"/>
                <w:sz w:val="24"/>
                <w:szCs w:val="20"/>
              </w:rPr>
              <w:t>Ease of mounting/positioning on a VELTEX® brand surface</w:t>
            </w:r>
          </w:p>
        </w:tc>
        <w:tc>
          <w:tcPr>
            <w:tcW w:w="1350" w:type="dxa"/>
            <w:tcBorders>
              <w:top w:val="nil"/>
              <w:left w:val="nil"/>
              <w:bottom w:val="nil"/>
              <w:right w:val="nil"/>
            </w:tcBorders>
            <w:hideMark/>
          </w:tcPr>
          <w:p w14:paraId="11E53CA9"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N = 19</w:t>
            </w:r>
          </w:p>
        </w:tc>
        <w:tc>
          <w:tcPr>
            <w:tcW w:w="1350" w:type="dxa"/>
            <w:tcBorders>
              <w:top w:val="nil"/>
              <w:left w:val="nil"/>
              <w:bottom w:val="nil"/>
              <w:right w:val="nil"/>
            </w:tcBorders>
            <w:hideMark/>
          </w:tcPr>
          <w:p w14:paraId="2254E993"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4.79</w:t>
            </w:r>
          </w:p>
        </w:tc>
      </w:tr>
      <w:tr w:rsidR="00AD1BE6" w14:paraId="145A2242" w14:textId="77777777" w:rsidTr="00E94CA7">
        <w:tc>
          <w:tcPr>
            <w:tcW w:w="6498" w:type="dxa"/>
            <w:gridSpan w:val="2"/>
            <w:tcBorders>
              <w:top w:val="nil"/>
              <w:left w:val="nil"/>
              <w:bottom w:val="single" w:sz="8" w:space="0" w:color="8064A2"/>
              <w:right w:val="nil"/>
            </w:tcBorders>
            <w:shd w:val="clear" w:color="auto" w:fill="FFFFCC"/>
            <w:hideMark/>
          </w:tcPr>
          <w:p w14:paraId="1ED515D6" w14:textId="77777777" w:rsidR="00AD1BE6" w:rsidRDefault="00AD1BE6" w:rsidP="00E94CA7">
            <w:pPr>
              <w:spacing w:after="0" w:line="240" w:lineRule="auto"/>
              <w:jc w:val="left"/>
              <w:rPr>
                <w:rFonts w:ascii="Tahoma" w:hAnsi="Tahoma"/>
                <w:bCs/>
                <w:color w:val="000000"/>
                <w:sz w:val="24"/>
                <w:szCs w:val="20"/>
              </w:rPr>
            </w:pPr>
            <w:r>
              <w:rPr>
                <w:rFonts w:ascii="Tahoma" w:hAnsi="Tahoma"/>
                <w:bCs/>
                <w:color w:val="000000"/>
                <w:sz w:val="24"/>
                <w:szCs w:val="20"/>
              </w:rPr>
              <w:t>Masking overlays</w:t>
            </w:r>
          </w:p>
        </w:tc>
        <w:tc>
          <w:tcPr>
            <w:tcW w:w="1350" w:type="dxa"/>
            <w:tcBorders>
              <w:top w:val="nil"/>
              <w:left w:val="nil"/>
              <w:bottom w:val="single" w:sz="8" w:space="0" w:color="8064A2"/>
              <w:right w:val="nil"/>
            </w:tcBorders>
            <w:shd w:val="clear" w:color="auto" w:fill="FFFFCC"/>
            <w:hideMark/>
          </w:tcPr>
          <w:p w14:paraId="6FB37F64"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N = 20</w:t>
            </w:r>
          </w:p>
        </w:tc>
        <w:tc>
          <w:tcPr>
            <w:tcW w:w="1350" w:type="dxa"/>
            <w:tcBorders>
              <w:top w:val="nil"/>
              <w:left w:val="nil"/>
              <w:bottom w:val="single" w:sz="8" w:space="0" w:color="8064A2"/>
              <w:right w:val="nil"/>
            </w:tcBorders>
            <w:shd w:val="clear" w:color="auto" w:fill="FFFFCC"/>
            <w:hideMark/>
          </w:tcPr>
          <w:p w14:paraId="542B1890"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4.45</w:t>
            </w:r>
          </w:p>
        </w:tc>
      </w:tr>
    </w:tbl>
    <w:p w14:paraId="60E0FE90" w14:textId="77777777" w:rsidR="00AD1BE6" w:rsidRDefault="00AD1BE6" w:rsidP="00AD1BE6">
      <w:pPr>
        <w:spacing w:after="0" w:line="240" w:lineRule="auto"/>
        <w:rPr>
          <w:rFonts w:ascii="Tahoma" w:hAnsi="Tahoma"/>
          <w:color w:val="000000"/>
          <w:sz w:val="24"/>
          <w:szCs w:val="20"/>
        </w:rPr>
      </w:pPr>
    </w:p>
    <w:p w14:paraId="3292CA2E" w14:textId="77777777" w:rsidR="00AD1BE6" w:rsidRDefault="00AD1BE6" w:rsidP="00AD1BE6">
      <w:pPr>
        <w:spacing w:after="0" w:line="240" w:lineRule="auto"/>
        <w:jc w:val="left"/>
        <w:rPr>
          <w:rFonts w:ascii="Tahoma" w:hAnsi="Tahoma"/>
          <w:color w:val="000000"/>
          <w:sz w:val="24"/>
          <w:szCs w:val="20"/>
        </w:rPr>
      </w:pPr>
      <w:r>
        <w:rPr>
          <w:rFonts w:ascii="Tahoma" w:hAnsi="Tahoma"/>
          <w:color w:val="000000"/>
          <w:sz w:val="24"/>
          <w:szCs w:val="20"/>
        </w:rPr>
        <w:t>One hundred percent of evaluators liked how the board fits comfortably and conveniently on APH’s ALL-IN-ONE Board. One evaluator clarified: “Perfect fit. Easy to adjust angle of board for student’s needs.”</w:t>
      </w:r>
    </w:p>
    <w:p w14:paraId="446327D1" w14:textId="77777777" w:rsidR="00AD1BE6" w:rsidRDefault="00AD1BE6" w:rsidP="00AD1BE6">
      <w:pPr>
        <w:spacing w:after="0" w:line="240" w:lineRule="auto"/>
        <w:rPr>
          <w:rFonts w:ascii="Tahoma" w:hAnsi="Tahoma"/>
          <w:color w:val="000000"/>
          <w:sz w:val="24"/>
          <w:szCs w:val="20"/>
        </w:rPr>
      </w:pPr>
    </w:p>
    <w:p w14:paraId="2AFB665A" w14:textId="77777777" w:rsidR="00AD1BE6" w:rsidRDefault="00AD1BE6" w:rsidP="00AD1BE6">
      <w:pPr>
        <w:spacing w:after="0" w:line="240" w:lineRule="auto"/>
        <w:jc w:val="left"/>
        <w:rPr>
          <w:rFonts w:ascii="Tahoma" w:hAnsi="Tahoma"/>
          <w:color w:val="000000"/>
          <w:sz w:val="24"/>
          <w:szCs w:val="20"/>
        </w:rPr>
      </w:pPr>
      <w:r>
        <w:rPr>
          <w:rFonts w:ascii="Tahoma" w:hAnsi="Tahoma"/>
          <w:color w:val="000000"/>
          <w:sz w:val="24"/>
          <w:szCs w:val="20"/>
        </w:rPr>
        <w:t xml:space="preserve">Field results indicated that a variety of methods of matching were utilized when using the Match-It-Up Board with students (refer to Table 2). Eighty-percent of the teachers reported that they frequently (40%) or sometimes (40%) positioned all of the cards on the board in random order and then asked the student to rearrange them in corresponding pairs below and above the raised bar. Ninety percent of the teachers reported that they frequently (50%) or sometimes (40%) positioned only the cards in the top row then asked the student to insert each matching card below its counterpart. Ninety percent reported that they frequently (55%) or sometimes (35%) asked the student to merely point to the matching cards. Only 40% either frequently (20%) or sometimes (20%) played concentration games using the masking inserts. One teacher clarified that the matching method used depended upon the activity and the student’s ability. </w:t>
      </w:r>
    </w:p>
    <w:p w14:paraId="099253FB" w14:textId="77777777" w:rsidR="00AD1BE6" w:rsidRDefault="00AD1BE6" w:rsidP="00AD1BE6">
      <w:pPr>
        <w:spacing w:after="0" w:line="240" w:lineRule="auto"/>
        <w:jc w:val="left"/>
        <w:rPr>
          <w:rFonts w:ascii="Tahoma" w:hAnsi="Tahoma"/>
          <w:color w:val="000000"/>
          <w:sz w:val="24"/>
          <w:szCs w:val="20"/>
        </w:rPr>
      </w:pPr>
    </w:p>
    <w:tbl>
      <w:tblPr>
        <w:tblStyle w:val="ListTable6Colorful"/>
        <w:tblW w:w="0" w:type="auto"/>
        <w:tblLayout w:type="fixed"/>
        <w:tblLook w:val="04A0" w:firstRow="1" w:lastRow="0" w:firstColumn="1" w:lastColumn="0" w:noHBand="0" w:noVBand="1"/>
        <w:tblCaption w:val="Table 2: Frequency of Matching Methods Used"/>
      </w:tblPr>
      <w:tblGrid>
        <w:gridCol w:w="4428"/>
        <w:gridCol w:w="1980"/>
        <w:gridCol w:w="1620"/>
        <w:gridCol w:w="1548"/>
      </w:tblGrid>
      <w:tr w:rsidR="00AD1BE6" w14:paraId="4C1194FF" w14:textId="77777777" w:rsidTr="00E94C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4"/>
            <w:tcBorders>
              <w:top w:val="single" w:sz="18" w:space="0" w:color="auto"/>
            </w:tcBorders>
            <w:hideMark/>
          </w:tcPr>
          <w:p w14:paraId="4DAC6A06" w14:textId="77777777" w:rsidR="00AD1BE6" w:rsidRDefault="00AD1BE6" w:rsidP="00E94CA7">
            <w:pPr>
              <w:spacing w:after="0" w:line="240" w:lineRule="auto"/>
              <w:rPr>
                <w:rFonts w:ascii="Tahoma" w:hAnsi="Tahoma"/>
                <w:b w:val="0"/>
                <w:bCs w:val="0"/>
                <w:color w:val="000000"/>
                <w:sz w:val="24"/>
                <w:szCs w:val="20"/>
              </w:rPr>
            </w:pPr>
            <w:r>
              <w:rPr>
                <w:rFonts w:ascii="Tahoma" w:hAnsi="Tahoma"/>
                <w:b w:val="0"/>
                <w:bCs w:val="0"/>
                <w:color w:val="000000"/>
                <w:sz w:val="24"/>
                <w:szCs w:val="20"/>
              </w:rPr>
              <w:t>Table 2</w:t>
            </w:r>
          </w:p>
          <w:p w14:paraId="6A6C379A" w14:textId="77777777" w:rsidR="00AD1BE6" w:rsidRDefault="00AD1BE6" w:rsidP="00E94CA7">
            <w:pPr>
              <w:tabs>
                <w:tab w:val="left" w:pos="1475"/>
                <w:tab w:val="center" w:pos="2466"/>
              </w:tabs>
              <w:spacing w:after="0" w:line="240" w:lineRule="auto"/>
              <w:rPr>
                <w:rFonts w:ascii="Tahoma" w:hAnsi="Tahoma"/>
                <w:b w:val="0"/>
                <w:bCs w:val="0"/>
                <w:i/>
                <w:color w:val="000000"/>
                <w:sz w:val="24"/>
                <w:szCs w:val="20"/>
              </w:rPr>
            </w:pPr>
            <w:r>
              <w:rPr>
                <w:rFonts w:ascii="Tahoma" w:hAnsi="Tahoma"/>
                <w:b w:val="0"/>
                <w:bCs w:val="0"/>
                <w:i/>
                <w:color w:val="000000"/>
                <w:sz w:val="24"/>
                <w:szCs w:val="20"/>
              </w:rPr>
              <w:t>Frequency of Matching Methods Used</w:t>
            </w:r>
          </w:p>
          <w:p w14:paraId="549DFD77" w14:textId="77777777" w:rsidR="00AD1BE6" w:rsidRDefault="00AD1BE6" w:rsidP="00E94CA7">
            <w:pPr>
              <w:tabs>
                <w:tab w:val="left" w:pos="1475"/>
                <w:tab w:val="center" w:pos="2466"/>
              </w:tabs>
              <w:spacing w:after="0" w:line="240" w:lineRule="auto"/>
              <w:rPr>
                <w:rFonts w:ascii="Tahoma" w:hAnsi="Tahoma"/>
                <w:b w:val="0"/>
                <w:bCs w:val="0"/>
                <w:color w:val="000000"/>
                <w:sz w:val="24"/>
                <w:szCs w:val="20"/>
              </w:rPr>
            </w:pPr>
            <w:r>
              <w:rPr>
                <w:rFonts w:ascii="Tahoma" w:hAnsi="Tahoma"/>
                <w:b w:val="0"/>
                <w:bCs w:val="0"/>
                <w:color w:val="000000"/>
                <w:sz w:val="24"/>
                <w:szCs w:val="20"/>
              </w:rPr>
              <w:t>N = 20</w:t>
            </w:r>
          </w:p>
        </w:tc>
      </w:tr>
      <w:tr w:rsidR="00AD1BE6" w14:paraId="0B2E3E82" w14:textId="77777777" w:rsidTr="00E94CA7">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4428" w:type="dxa"/>
            <w:tcBorders>
              <w:top w:val="single" w:sz="18" w:space="0" w:color="auto"/>
              <w:bottom w:val="single" w:sz="8" w:space="0" w:color="000000" w:themeColor="text1"/>
            </w:tcBorders>
            <w:shd w:val="clear" w:color="auto" w:fill="auto"/>
            <w:hideMark/>
          </w:tcPr>
          <w:p w14:paraId="598DE183" w14:textId="77777777" w:rsidR="00AD1BE6" w:rsidRDefault="00AD1BE6" w:rsidP="00E94CA7">
            <w:pPr>
              <w:spacing w:after="0" w:line="240" w:lineRule="auto"/>
              <w:rPr>
                <w:rFonts w:ascii="Tahoma" w:hAnsi="Tahoma"/>
                <w:bCs w:val="0"/>
                <w:color w:val="000000"/>
                <w:sz w:val="24"/>
                <w:szCs w:val="20"/>
              </w:rPr>
            </w:pPr>
            <w:r>
              <w:rPr>
                <w:rFonts w:ascii="Tahoma" w:hAnsi="Tahoma"/>
                <w:bCs w:val="0"/>
                <w:color w:val="000000"/>
                <w:sz w:val="24"/>
                <w:szCs w:val="20"/>
              </w:rPr>
              <w:t>Matching Method</w:t>
            </w:r>
          </w:p>
        </w:tc>
        <w:tc>
          <w:tcPr>
            <w:tcW w:w="1980" w:type="dxa"/>
            <w:tcBorders>
              <w:top w:val="single" w:sz="18" w:space="0" w:color="auto"/>
              <w:bottom w:val="single" w:sz="8" w:space="0" w:color="000000" w:themeColor="text1"/>
            </w:tcBorders>
            <w:shd w:val="clear" w:color="auto" w:fill="auto"/>
            <w:hideMark/>
          </w:tcPr>
          <w:p w14:paraId="3311477E" w14:textId="77777777" w:rsidR="00AD1BE6" w:rsidRDefault="00AD1BE6" w:rsidP="00E94CA7">
            <w:pPr>
              <w:tabs>
                <w:tab w:val="left" w:pos="1475"/>
                <w:tab w:val="center" w:pos="2466"/>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b/>
                <w:bCs/>
                <w:color w:val="000000"/>
                <w:sz w:val="24"/>
                <w:szCs w:val="20"/>
              </w:rPr>
            </w:pPr>
            <w:r>
              <w:rPr>
                <w:rFonts w:ascii="Tahoma" w:hAnsi="Tahoma"/>
                <w:b/>
                <w:bCs/>
                <w:color w:val="000000"/>
                <w:sz w:val="24"/>
                <w:szCs w:val="20"/>
              </w:rPr>
              <w:t>Frequently</w:t>
            </w:r>
          </w:p>
        </w:tc>
        <w:tc>
          <w:tcPr>
            <w:tcW w:w="1620" w:type="dxa"/>
            <w:tcBorders>
              <w:top w:val="single" w:sz="18" w:space="0" w:color="auto"/>
              <w:bottom w:val="single" w:sz="8" w:space="0" w:color="000000" w:themeColor="text1"/>
            </w:tcBorders>
            <w:shd w:val="clear" w:color="auto" w:fill="auto"/>
            <w:hideMark/>
          </w:tcPr>
          <w:p w14:paraId="38F06BA4" w14:textId="77777777" w:rsidR="00AD1BE6" w:rsidRDefault="00AD1BE6" w:rsidP="00E94CA7">
            <w:pPr>
              <w:tabs>
                <w:tab w:val="left" w:pos="1475"/>
                <w:tab w:val="center" w:pos="2466"/>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b/>
                <w:bCs/>
                <w:color w:val="000000"/>
                <w:sz w:val="24"/>
                <w:szCs w:val="20"/>
              </w:rPr>
            </w:pPr>
            <w:r>
              <w:rPr>
                <w:rFonts w:ascii="Tahoma" w:hAnsi="Tahoma"/>
                <w:b/>
                <w:bCs/>
                <w:color w:val="000000"/>
                <w:sz w:val="24"/>
                <w:szCs w:val="20"/>
              </w:rPr>
              <w:t>Sometimes</w:t>
            </w:r>
          </w:p>
        </w:tc>
        <w:tc>
          <w:tcPr>
            <w:tcW w:w="1548" w:type="dxa"/>
            <w:tcBorders>
              <w:top w:val="single" w:sz="18" w:space="0" w:color="000000" w:themeColor="text1"/>
              <w:bottom w:val="single" w:sz="8" w:space="0" w:color="000000" w:themeColor="text1"/>
            </w:tcBorders>
            <w:shd w:val="clear" w:color="auto" w:fill="auto"/>
            <w:hideMark/>
          </w:tcPr>
          <w:p w14:paraId="7A5E3543" w14:textId="77777777" w:rsidR="00AD1BE6" w:rsidRDefault="00AD1BE6" w:rsidP="00E94CA7">
            <w:pPr>
              <w:tabs>
                <w:tab w:val="left" w:pos="1475"/>
                <w:tab w:val="center" w:pos="2466"/>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b/>
                <w:bCs/>
                <w:color w:val="000000"/>
                <w:sz w:val="24"/>
                <w:szCs w:val="20"/>
              </w:rPr>
            </w:pPr>
            <w:r>
              <w:rPr>
                <w:rFonts w:ascii="Tahoma" w:hAnsi="Tahoma"/>
                <w:b/>
                <w:bCs/>
                <w:color w:val="000000"/>
                <w:sz w:val="24"/>
                <w:szCs w:val="20"/>
              </w:rPr>
              <w:t>Never</w:t>
            </w:r>
          </w:p>
        </w:tc>
      </w:tr>
      <w:tr w:rsidR="00AD1BE6" w14:paraId="2B4E3635" w14:textId="77777777" w:rsidTr="00E94CA7">
        <w:tc>
          <w:tcPr>
            <w:cnfStyle w:val="001000000000" w:firstRow="0" w:lastRow="0" w:firstColumn="1" w:lastColumn="0" w:oddVBand="0" w:evenVBand="0" w:oddHBand="0" w:evenHBand="0" w:firstRowFirstColumn="0" w:firstRowLastColumn="0" w:lastRowFirstColumn="0" w:lastRowLastColumn="0"/>
            <w:tcW w:w="4428" w:type="dxa"/>
            <w:tcBorders>
              <w:top w:val="single" w:sz="8" w:space="0" w:color="000000" w:themeColor="text1"/>
            </w:tcBorders>
            <w:shd w:val="clear" w:color="auto" w:fill="FDE9D9" w:themeFill="accent6" w:themeFillTint="33"/>
            <w:hideMark/>
          </w:tcPr>
          <w:p w14:paraId="0820BBC0" w14:textId="77777777" w:rsidR="00AD1BE6" w:rsidRDefault="00AD1BE6" w:rsidP="00E94CA7">
            <w:pPr>
              <w:spacing w:after="0" w:line="240" w:lineRule="auto"/>
              <w:jc w:val="left"/>
              <w:rPr>
                <w:rFonts w:ascii="Tahoma" w:hAnsi="Tahoma"/>
                <w:b w:val="0"/>
                <w:bCs w:val="0"/>
                <w:color w:val="000000"/>
                <w:sz w:val="24"/>
                <w:szCs w:val="20"/>
              </w:rPr>
            </w:pPr>
            <w:r>
              <w:rPr>
                <w:rFonts w:ascii="Tahoma" w:hAnsi="Tahoma"/>
                <w:b w:val="0"/>
                <w:bCs w:val="0"/>
                <w:color w:val="000000"/>
                <w:sz w:val="24"/>
                <w:szCs w:val="20"/>
              </w:rPr>
              <w:t>Instructor positioned all cards on the board in random order; student rearranged them in corresponding pairs below and above the raised bar.</w:t>
            </w:r>
          </w:p>
        </w:tc>
        <w:tc>
          <w:tcPr>
            <w:tcW w:w="1980" w:type="dxa"/>
            <w:tcBorders>
              <w:top w:val="single" w:sz="8" w:space="0" w:color="000000" w:themeColor="text1"/>
            </w:tcBorders>
            <w:shd w:val="clear" w:color="auto" w:fill="FDE9D9" w:themeFill="accent6" w:themeFillTint="33"/>
            <w:hideMark/>
          </w:tcPr>
          <w:p w14:paraId="6ACF62E7" w14:textId="77777777" w:rsidR="00AD1BE6" w:rsidRDefault="00AD1BE6"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olor w:val="000000"/>
                <w:sz w:val="24"/>
                <w:szCs w:val="20"/>
              </w:rPr>
            </w:pPr>
            <w:r>
              <w:rPr>
                <w:rFonts w:ascii="Tahoma" w:hAnsi="Tahoma"/>
                <w:color w:val="000000"/>
                <w:sz w:val="24"/>
                <w:szCs w:val="20"/>
              </w:rPr>
              <w:t>40%</w:t>
            </w:r>
          </w:p>
        </w:tc>
        <w:tc>
          <w:tcPr>
            <w:tcW w:w="1620" w:type="dxa"/>
            <w:tcBorders>
              <w:top w:val="single" w:sz="8" w:space="0" w:color="000000" w:themeColor="text1"/>
            </w:tcBorders>
            <w:shd w:val="clear" w:color="auto" w:fill="FDE9D9" w:themeFill="accent6" w:themeFillTint="33"/>
            <w:hideMark/>
          </w:tcPr>
          <w:p w14:paraId="311233ED" w14:textId="77777777" w:rsidR="00AD1BE6" w:rsidRDefault="00AD1BE6"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olor w:val="000000"/>
                <w:sz w:val="24"/>
                <w:szCs w:val="20"/>
              </w:rPr>
            </w:pPr>
            <w:r>
              <w:rPr>
                <w:rFonts w:ascii="Tahoma" w:hAnsi="Tahoma"/>
                <w:color w:val="000000"/>
                <w:sz w:val="24"/>
                <w:szCs w:val="20"/>
              </w:rPr>
              <w:t>40%</w:t>
            </w:r>
          </w:p>
        </w:tc>
        <w:tc>
          <w:tcPr>
            <w:tcW w:w="1548" w:type="dxa"/>
            <w:tcBorders>
              <w:top w:val="single" w:sz="8" w:space="0" w:color="000000" w:themeColor="text1"/>
            </w:tcBorders>
            <w:shd w:val="clear" w:color="auto" w:fill="FDE9D9" w:themeFill="accent6" w:themeFillTint="33"/>
            <w:hideMark/>
          </w:tcPr>
          <w:p w14:paraId="225ED641" w14:textId="77777777" w:rsidR="00AD1BE6" w:rsidRDefault="00AD1BE6"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olor w:val="000000"/>
                <w:sz w:val="24"/>
                <w:szCs w:val="20"/>
              </w:rPr>
            </w:pPr>
            <w:r>
              <w:rPr>
                <w:rFonts w:ascii="Tahoma" w:hAnsi="Tahoma"/>
                <w:color w:val="000000"/>
                <w:sz w:val="24"/>
                <w:szCs w:val="20"/>
              </w:rPr>
              <w:t>20%</w:t>
            </w:r>
          </w:p>
        </w:tc>
      </w:tr>
      <w:tr w:rsidR="00AD1BE6" w14:paraId="15E7456A"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shd w:val="clear" w:color="auto" w:fill="auto"/>
            <w:hideMark/>
          </w:tcPr>
          <w:p w14:paraId="72826ABD" w14:textId="77777777" w:rsidR="00AD1BE6" w:rsidRDefault="00AD1BE6" w:rsidP="00E94CA7">
            <w:pPr>
              <w:spacing w:after="0" w:line="240" w:lineRule="auto"/>
              <w:jc w:val="left"/>
              <w:rPr>
                <w:rFonts w:ascii="Tahoma" w:hAnsi="Tahoma"/>
                <w:b w:val="0"/>
                <w:bCs w:val="0"/>
                <w:color w:val="000000"/>
                <w:sz w:val="24"/>
                <w:szCs w:val="20"/>
              </w:rPr>
            </w:pPr>
            <w:r>
              <w:rPr>
                <w:rFonts w:ascii="Tahoma" w:hAnsi="Tahoma"/>
                <w:b w:val="0"/>
                <w:bCs w:val="0"/>
                <w:color w:val="000000"/>
                <w:sz w:val="24"/>
                <w:szCs w:val="20"/>
              </w:rPr>
              <w:t>Instructor positioned only the cards in the top row; student inserted each matching card below its counterpart.</w:t>
            </w:r>
          </w:p>
        </w:tc>
        <w:tc>
          <w:tcPr>
            <w:tcW w:w="1980" w:type="dxa"/>
            <w:shd w:val="clear" w:color="auto" w:fill="auto"/>
            <w:hideMark/>
          </w:tcPr>
          <w:p w14:paraId="1045CC8C" w14:textId="77777777" w:rsidR="00AD1BE6" w:rsidRDefault="00AD1BE6"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olor w:val="000000"/>
                <w:sz w:val="24"/>
                <w:szCs w:val="20"/>
              </w:rPr>
            </w:pPr>
            <w:r>
              <w:rPr>
                <w:rFonts w:ascii="Tahoma" w:hAnsi="Tahoma"/>
                <w:color w:val="000000"/>
                <w:sz w:val="24"/>
                <w:szCs w:val="20"/>
              </w:rPr>
              <w:t>50%</w:t>
            </w:r>
          </w:p>
        </w:tc>
        <w:tc>
          <w:tcPr>
            <w:tcW w:w="1620" w:type="dxa"/>
            <w:shd w:val="clear" w:color="auto" w:fill="auto"/>
            <w:hideMark/>
          </w:tcPr>
          <w:p w14:paraId="60C4E24F" w14:textId="77777777" w:rsidR="00AD1BE6" w:rsidRDefault="00AD1BE6"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olor w:val="000000"/>
                <w:sz w:val="24"/>
                <w:szCs w:val="20"/>
              </w:rPr>
            </w:pPr>
            <w:r>
              <w:rPr>
                <w:rFonts w:ascii="Tahoma" w:hAnsi="Tahoma"/>
                <w:color w:val="000000"/>
                <w:sz w:val="24"/>
                <w:szCs w:val="20"/>
              </w:rPr>
              <w:t>40%</w:t>
            </w:r>
          </w:p>
        </w:tc>
        <w:tc>
          <w:tcPr>
            <w:tcW w:w="1548" w:type="dxa"/>
            <w:shd w:val="clear" w:color="auto" w:fill="auto"/>
            <w:hideMark/>
          </w:tcPr>
          <w:p w14:paraId="7C2AED87" w14:textId="77777777" w:rsidR="00AD1BE6" w:rsidRDefault="00AD1BE6"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olor w:val="000000"/>
                <w:sz w:val="24"/>
                <w:szCs w:val="20"/>
              </w:rPr>
            </w:pPr>
            <w:r>
              <w:rPr>
                <w:rFonts w:ascii="Tahoma" w:hAnsi="Tahoma"/>
                <w:color w:val="000000"/>
                <w:sz w:val="24"/>
                <w:szCs w:val="20"/>
              </w:rPr>
              <w:t>10%</w:t>
            </w:r>
          </w:p>
        </w:tc>
      </w:tr>
      <w:tr w:rsidR="00AD1BE6" w14:paraId="4FBE4F39" w14:textId="77777777" w:rsidTr="00E94CA7">
        <w:tc>
          <w:tcPr>
            <w:cnfStyle w:val="001000000000" w:firstRow="0" w:lastRow="0" w:firstColumn="1" w:lastColumn="0" w:oddVBand="0" w:evenVBand="0" w:oddHBand="0" w:evenHBand="0" w:firstRowFirstColumn="0" w:firstRowLastColumn="0" w:lastRowFirstColumn="0" w:lastRowLastColumn="0"/>
            <w:tcW w:w="4428" w:type="dxa"/>
            <w:shd w:val="clear" w:color="auto" w:fill="FDE9D9" w:themeFill="accent6" w:themeFillTint="33"/>
            <w:hideMark/>
          </w:tcPr>
          <w:p w14:paraId="645EA03D" w14:textId="77777777" w:rsidR="00AD1BE6" w:rsidRDefault="00AD1BE6" w:rsidP="00E94CA7">
            <w:pPr>
              <w:spacing w:after="0" w:line="240" w:lineRule="auto"/>
              <w:jc w:val="left"/>
              <w:rPr>
                <w:rFonts w:ascii="Tahoma" w:hAnsi="Tahoma"/>
                <w:b w:val="0"/>
                <w:bCs w:val="0"/>
                <w:color w:val="000000"/>
                <w:sz w:val="24"/>
                <w:szCs w:val="20"/>
              </w:rPr>
            </w:pPr>
            <w:r>
              <w:rPr>
                <w:rFonts w:ascii="Tahoma" w:hAnsi="Tahoma"/>
                <w:b w:val="0"/>
                <w:bCs w:val="0"/>
                <w:color w:val="000000"/>
                <w:sz w:val="24"/>
                <w:szCs w:val="20"/>
              </w:rPr>
              <w:t>Student was asked to point to matching cards.</w:t>
            </w:r>
          </w:p>
        </w:tc>
        <w:tc>
          <w:tcPr>
            <w:tcW w:w="1980" w:type="dxa"/>
            <w:shd w:val="clear" w:color="auto" w:fill="FDE9D9" w:themeFill="accent6" w:themeFillTint="33"/>
            <w:hideMark/>
          </w:tcPr>
          <w:p w14:paraId="1D362EDC" w14:textId="77777777" w:rsidR="00AD1BE6" w:rsidRDefault="00AD1BE6"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olor w:val="000000"/>
                <w:sz w:val="24"/>
                <w:szCs w:val="20"/>
              </w:rPr>
            </w:pPr>
            <w:r>
              <w:rPr>
                <w:rFonts w:ascii="Tahoma" w:hAnsi="Tahoma"/>
                <w:color w:val="000000"/>
                <w:sz w:val="24"/>
                <w:szCs w:val="20"/>
              </w:rPr>
              <w:t>55%</w:t>
            </w:r>
          </w:p>
        </w:tc>
        <w:tc>
          <w:tcPr>
            <w:tcW w:w="1620" w:type="dxa"/>
            <w:shd w:val="clear" w:color="auto" w:fill="FDE9D9" w:themeFill="accent6" w:themeFillTint="33"/>
            <w:hideMark/>
          </w:tcPr>
          <w:p w14:paraId="42B07A93" w14:textId="77777777" w:rsidR="00AD1BE6" w:rsidRDefault="00AD1BE6"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olor w:val="000000"/>
                <w:sz w:val="24"/>
                <w:szCs w:val="20"/>
              </w:rPr>
            </w:pPr>
            <w:r>
              <w:rPr>
                <w:rFonts w:ascii="Tahoma" w:hAnsi="Tahoma"/>
                <w:color w:val="000000"/>
                <w:sz w:val="24"/>
                <w:szCs w:val="20"/>
              </w:rPr>
              <w:t>35%</w:t>
            </w:r>
          </w:p>
        </w:tc>
        <w:tc>
          <w:tcPr>
            <w:tcW w:w="1548" w:type="dxa"/>
            <w:shd w:val="clear" w:color="auto" w:fill="FDE9D9" w:themeFill="accent6" w:themeFillTint="33"/>
            <w:hideMark/>
          </w:tcPr>
          <w:p w14:paraId="075B2C47" w14:textId="77777777" w:rsidR="00AD1BE6" w:rsidRDefault="00AD1BE6"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olor w:val="000000"/>
                <w:sz w:val="24"/>
                <w:szCs w:val="20"/>
              </w:rPr>
            </w:pPr>
            <w:r>
              <w:rPr>
                <w:rFonts w:ascii="Tahoma" w:hAnsi="Tahoma"/>
                <w:color w:val="000000"/>
                <w:sz w:val="24"/>
                <w:szCs w:val="20"/>
              </w:rPr>
              <w:t>10%</w:t>
            </w:r>
          </w:p>
        </w:tc>
      </w:tr>
      <w:tr w:rsidR="00AD1BE6" w14:paraId="4E099AEF" w14:textId="77777777" w:rsidTr="00E94CA7">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4428" w:type="dxa"/>
            <w:shd w:val="clear" w:color="auto" w:fill="auto"/>
            <w:hideMark/>
          </w:tcPr>
          <w:p w14:paraId="52F216B9" w14:textId="77777777" w:rsidR="00AD1BE6" w:rsidRDefault="00AD1BE6" w:rsidP="00E94CA7">
            <w:pPr>
              <w:spacing w:after="0" w:line="240" w:lineRule="auto"/>
              <w:jc w:val="left"/>
              <w:rPr>
                <w:rFonts w:ascii="Tahoma" w:hAnsi="Tahoma"/>
                <w:b w:val="0"/>
                <w:bCs w:val="0"/>
                <w:color w:val="000000"/>
                <w:sz w:val="24"/>
                <w:szCs w:val="20"/>
              </w:rPr>
            </w:pPr>
            <w:r>
              <w:rPr>
                <w:rFonts w:ascii="Tahoma" w:hAnsi="Tahoma"/>
                <w:b w:val="0"/>
                <w:bCs w:val="0"/>
                <w:color w:val="000000"/>
                <w:sz w:val="24"/>
                <w:szCs w:val="20"/>
              </w:rPr>
              <w:t>Concentration games were played using masking inserts.</w:t>
            </w:r>
          </w:p>
        </w:tc>
        <w:tc>
          <w:tcPr>
            <w:tcW w:w="1980" w:type="dxa"/>
            <w:shd w:val="clear" w:color="auto" w:fill="auto"/>
            <w:hideMark/>
          </w:tcPr>
          <w:p w14:paraId="2C5E88F5" w14:textId="77777777" w:rsidR="00AD1BE6" w:rsidRDefault="00AD1BE6"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olor w:val="000000"/>
                <w:sz w:val="24"/>
                <w:szCs w:val="20"/>
              </w:rPr>
            </w:pPr>
            <w:r>
              <w:rPr>
                <w:rFonts w:ascii="Tahoma" w:hAnsi="Tahoma"/>
                <w:color w:val="000000"/>
                <w:sz w:val="24"/>
                <w:szCs w:val="20"/>
              </w:rPr>
              <w:t>20%</w:t>
            </w:r>
          </w:p>
        </w:tc>
        <w:tc>
          <w:tcPr>
            <w:tcW w:w="1620" w:type="dxa"/>
            <w:shd w:val="clear" w:color="auto" w:fill="auto"/>
            <w:hideMark/>
          </w:tcPr>
          <w:p w14:paraId="41B8D900" w14:textId="77777777" w:rsidR="00AD1BE6" w:rsidRDefault="00AD1BE6"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olor w:val="000000"/>
                <w:sz w:val="24"/>
                <w:szCs w:val="20"/>
              </w:rPr>
            </w:pPr>
            <w:r>
              <w:rPr>
                <w:rFonts w:ascii="Tahoma" w:hAnsi="Tahoma"/>
                <w:color w:val="000000"/>
                <w:sz w:val="24"/>
                <w:szCs w:val="20"/>
              </w:rPr>
              <w:t>20%</w:t>
            </w:r>
          </w:p>
        </w:tc>
        <w:tc>
          <w:tcPr>
            <w:tcW w:w="1548" w:type="dxa"/>
            <w:shd w:val="clear" w:color="auto" w:fill="auto"/>
            <w:hideMark/>
          </w:tcPr>
          <w:p w14:paraId="6B699F1A" w14:textId="77777777" w:rsidR="00AD1BE6" w:rsidRDefault="00AD1BE6"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olor w:val="000000"/>
                <w:sz w:val="24"/>
                <w:szCs w:val="20"/>
              </w:rPr>
            </w:pPr>
            <w:r>
              <w:rPr>
                <w:rFonts w:ascii="Tahoma" w:hAnsi="Tahoma"/>
                <w:color w:val="000000"/>
                <w:sz w:val="24"/>
                <w:szCs w:val="20"/>
              </w:rPr>
              <w:t>60%</w:t>
            </w:r>
          </w:p>
        </w:tc>
      </w:tr>
    </w:tbl>
    <w:p w14:paraId="6189B1A4" w14:textId="77777777" w:rsidR="00AD1BE6" w:rsidRDefault="00AD1BE6" w:rsidP="00AD1BE6">
      <w:pPr>
        <w:spacing w:after="0" w:line="240" w:lineRule="auto"/>
        <w:jc w:val="left"/>
        <w:rPr>
          <w:rFonts w:ascii="Tahoma" w:hAnsi="Tahoma"/>
          <w:color w:val="000000"/>
          <w:sz w:val="24"/>
          <w:szCs w:val="20"/>
        </w:rPr>
      </w:pPr>
    </w:p>
    <w:p w14:paraId="7A70D337" w14:textId="77777777" w:rsidR="00AD1BE6" w:rsidRDefault="00AD1BE6" w:rsidP="00AD1BE6">
      <w:pPr>
        <w:spacing w:after="0" w:line="240" w:lineRule="auto"/>
        <w:jc w:val="left"/>
        <w:rPr>
          <w:rFonts w:ascii="Tahoma" w:hAnsi="Tahoma"/>
          <w:color w:val="000000"/>
          <w:sz w:val="24"/>
          <w:szCs w:val="20"/>
        </w:rPr>
      </w:pPr>
      <w:r>
        <w:rPr>
          <w:rFonts w:ascii="Tahoma" w:hAnsi="Tahoma"/>
          <w:color w:val="000000"/>
          <w:sz w:val="24"/>
          <w:szCs w:val="20"/>
        </w:rPr>
        <w:t>Using a scale of 5 (Very Well) to 0 (Not at All), teachers rated how well the Match-It-Up Board facilitated a variety of activities. As shown in Table 3, ratings supported the versatility of the board.</w:t>
      </w:r>
    </w:p>
    <w:p w14:paraId="5563E1BC" w14:textId="77777777" w:rsidR="00AD1BE6" w:rsidRDefault="00AD1BE6" w:rsidP="00AD1BE6">
      <w:pPr>
        <w:spacing w:after="0" w:line="240" w:lineRule="auto"/>
        <w:rPr>
          <w:rFonts w:ascii="Tahoma" w:hAnsi="Tahoma"/>
          <w:color w:val="000000"/>
          <w:sz w:val="24"/>
          <w:szCs w:val="20"/>
        </w:rPr>
      </w:pPr>
    </w:p>
    <w:tbl>
      <w:tblPr>
        <w:tblW w:w="0" w:type="auto"/>
        <w:tblBorders>
          <w:top w:val="single" w:sz="8" w:space="0" w:color="8064A2"/>
          <w:bottom w:val="single" w:sz="8" w:space="0" w:color="8064A2"/>
        </w:tblBorders>
        <w:tblLook w:val="04A0" w:firstRow="1" w:lastRow="0" w:firstColumn="1" w:lastColumn="0" w:noHBand="0" w:noVBand="1"/>
      </w:tblPr>
      <w:tblGrid>
        <w:gridCol w:w="3348"/>
        <w:gridCol w:w="810"/>
        <w:gridCol w:w="1260"/>
        <w:gridCol w:w="3438"/>
      </w:tblGrid>
      <w:tr w:rsidR="00AD1BE6" w14:paraId="7FDDF04B" w14:textId="77777777" w:rsidTr="00E94CA7">
        <w:tc>
          <w:tcPr>
            <w:tcW w:w="5418" w:type="dxa"/>
            <w:gridSpan w:val="3"/>
            <w:tcBorders>
              <w:top w:val="single" w:sz="18" w:space="0" w:color="auto"/>
              <w:left w:val="nil"/>
              <w:bottom w:val="single" w:sz="8" w:space="0" w:color="8064A2"/>
              <w:right w:val="nil"/>
            </w:tcBorders>
            <w:hideMark/>
          </w:tcPr>
          <w:p w14:paraId="73D7D3C4" w14:textId="77777777" w:rsidR="00AD1BE6" w:rsidRDefault="00AD1BE6" w:rsidP="00E94CA7">
            <w:pPr>
              <w:spacing w:after="0" w:line="240" w:lineRule="auto"/>
              <w:rPr>
                <w:rFonts w:ascii="Tahoma" w:hAnsi="Tahoma"/>
                <w:bCs/>
                <w:color w:val="000000"/>
                <w:sz w:val="24"/>
                <w:szCs w:val="20"/>
              </w:rPr>
            </w:pPr>
            <w:r>
              <w:rPr>
                <w:rFonts w:ascii="Tahoma" w:hAnsi="Tahoma"/>
                <w:bCs/>
                <w:color w:val="000000"/>
                <w:sz w:val="24"/>
                <w:szCs w:val="20"/>
              </w:rPr>
              <w:t>Table 3</w:t>
            </w:r>
          </w:p>
          <w:p w14:paraId="39E40AAD" w14:textId="77777777" w:rsidR="00AD1BE6" w:rsidRDefault="00AD1BE6" w:rsidP="00E94CA7">
            <w:pPr>
              <w:tabs>
                <w:tab w:val="center" w:pos="2466"/>
              </w:tabs>
              <w:spacing w:after="0" w:line="240" w:lineRule="auto"/>
              <w:rPr>
                <w:rFonts w:ascii="Tahoma" w:hAnsi="Tahoma"/>
                <w:bCs/>
                <w:i/>
                <w:color w:val="000000"/>
                <w:sz w:val="24"/>
                <w:szCs w:val="20"/>
              </w:rPr>
            </w:pPr>
            <w:r>
              <w:rPr>
                <w:rFonts w:ascii="Tahoma" w:hAnsi="Tahoma"/>
                <w:bCs/>
                <w:i/>
                <w:color w:val="000000"/>
                <w:sz w:val="24"/>
                <w:szCs w:val="20"/>
              </w:rPr>
              <w:t>Versatility of Match-It-Up Board</w:t>
            </w:r>
            <w:r>
              <w:rPr>
                <w:rFonts w:ascii="Tahoma" w:hAnsi="Tahoma"/>
                <w:b/>
                <w:bCs/>
                <w:i/>
                <w:color w:val="000000"/>
                <w:sz w:val="24"/>
                <w:szCs w:val="20"/>
              </w:rPr>
              <w:t xml:space="preserve"> </w:t>
            </w:r>
          </w:p>
        </w:tc>
        <w:tc>
          <w:tcPr>
            <w:tcW w:w="3438" w:type="dxa"/>
            <w:tcBorders>
              <w:top w:val="single" w:sz="18" w:space="0" w:color="auto"/>
              <w:left w:val="nil"/>
              <w:bottom w:val="single" w:sz="18" w:space="0" w:color="auto"/>
              <w:right w:val="nil"/>
            </w:tcBorders>
          </w:tcPr>
          <w:p w14:paraId="7C7A6E14" w14:textId="77777777" w:rsidR="00AD1BE6" w:rsidRDefault="00AD1BE6" w:rsidP="00E94CA7">
            <w:pPr>
              <w:tabs>
                <w:tab w:val="left" w:pos="1475"/>
                <w:tab w:val="center" w:pos="2466"/>
              </w:tabs>
              <w:spacing w:after="0" w:line="240" w:lineRule="auto"/>
              <w:jc w:val="center"/>
              <w:rPr>
                <w:rFonts w:ascii="Tahoma" w:hAnsi="Tahoma"/>
                <w:b/>
                <w:bCs/>
                <w:color w:val="000000"/>
                <w:sz w:val="24"/>
                <w:szCs w:val="20"/>
              </w:rPr>
            </w:pPr>
          </w:p>
        </w:tc>
      </w:tr>
      <w:tr w:rsidR="00AD1BE6" w14:paraId="1CD232AB" w14:textId="77777777" w:rsidTr="00E94CA7">
        <w:tc>
          <w:tcPr>
            <w:tcW w:w="3348" w:type="dxa"/>
            <w:tcBorders>
              <w:top w:val="single" w:sz="18" w:space="0" w:color="auto"/>
              <w:left w:val="nil"/>
              <w:bottom w:val="single" w:sz="8" w:space="0" w:color="8064A2"/>
              <w:right w:val="nil"/>
            </w:tcBorders>
            <w:hideMark/>
          </w:tcPr>
          <w:p w14:paraId="00587758" w14:textId="77777777" w:rsidR="00AD1BE6" w:rsidRDefault="00AD1BE6" w:rsidP="00E94CA7">
            <w:pPr>
              <w:spacing w:after="0" w:line="240" w:lineRule="auto"/>
              <w:rPr>
                <w:rFonts w:ascii="Tahoma" w:hAnsi="Tahoma"/>
                <w:b/>
                <w:bCs/>
                <w:color w:val="000000"/>
                <w:sz w:val="24"/>
                <w:szCs w:val="20"/>
              </w:rPr>
            </w:pPr>
            <w:r>
              <w:rPr>
                <w:rFonts w:ascii="Tahoma" w:hAnsi="Tahoma"/>
                <w:b/>
                <w:bCs/>
                <w:color w:val="000000"/>
                <w:sz w:val="24"/>
                <w:szCs w:val="20"/>
              </w:rPr>
              <w:t>Activity</w:t>
            </w:r>
          </w:p>
        </w:tc>
        <w:tc>
          <w:tcPr>
            <w:tcW w:w="2070" w:type="dxa"/>
            <w:gridSpan w:val="2"/>
            <w:tcBorders>
              <w:top w:val="single" w:sz="18" w:space="0" w:color="auto"/>
              <w:left w:val="nil"/>
              <w:bottom w:val="single" w:sz="8" w:space="0" w:color="8064A2"/>
              <w:right w:val="nil"/>
            </w:tcBorders>
            <w:hideMark/>
          </w:tcPr>
          <w:p w14:paraId="5CE71574" w14:textId="77777777" w:rsidR="00AD1BE6" w:rsidRDefault="00AD1BE6" w:rsidP="00E94CA7">
            <w:pPr>
              <w:tabs>
                <w:tab w:val="left" w:pos="1475"/>
                <w:tab w:val="center" w:pos="2466"/>
              </w:tabs>
              <w:spacing w:after="0" w:line="240" w:lineRule="auto"/>
              <w:jc w:val="center"/>
              <w:rPr>
                <w:rFonts w:ascii="Tahoma" w:hAnsi="Tahoma"/>
                <w:b/>
                <w:bCs/>
                <w:color w:val="000000"/>
                <w:sz w:val="24"/>
                <w:szCs w:val="20"/>
              </w:rPr>
            </w:pPr>
            <w:r>
              <w:rPr>
                <w:rFonts w:ascii="Tahoma" w:hAnsi="Tahoma"/>
                <w:b/>
                <w:bCs/>
                <w:color w:val="000000"/>
                <w:sz w:val="24"/>
                <w:szCs w:val="20"/>
              </w:rPr>
              <w:t>Number of</w:t>
            </w:r>
          </w:p>
          <w:p w14:paraId="282EDC9C" w14:textId="77777777" w:rsidR="00AD1BE6" w:rsidRDefault="00AD1BE6" w:rsidP="00E94CA7">
            <w:pPr>
              <w:tabs>
                <w:tab w:val="left" w:pos="1475"/>
                <w:tab w:val="center" w:pos="2466"/>
              </w:tabs>
              <w:spacing w:after="0" w:line="240" w:lineRule="auto"/>
              <w:jc w:val="center"/>
              <w:rPr>
                <w:rFonts w:ascii="Tahoma" w:hAnsi="Tahoma"/>
                <w:b/>
                <w:bCs/>
                <w:color w:val="000000"/>
                <w:sz w:val="24"/>
                <w:szCs w:val="20"/>
              </w:rPr>
            </w:pPr>
            <w:r>
              <w:rPr>
                <w:rFonts w:ascii="Tahoma" w:hAnsi="Tahoma"/>
                <w:b/>
                <w:bCs/>
                <w:color w:val="000000"/>
                <w:sz w:val="24"/>
                <w:szCs w:val="20"/>
              </w:rPr>
              <w:t>Evaluators</w:t>
            </w:r>
          </w:p>
        </w:tc>
        <w:tc>
          <w:tcPr>
            <w:tcW w:w="3438" w:type="dxa"/>
            <w:tcBorders>
              <w:top w:val="single" w:sz="18" w:space="0" w:color="auto"/>
              <w:left w:val="nil"/>
              <w:bottom w:val="single" w:sz="8" w:space="0" w:color="8064A2"/>
              <w:right w:val="nil"/>
            </w:tcBorders>
            <w:hideMark/>
          </w:tcPr>
          <w:p w14:paraId="28D209E4" w14:textId="77777777" w:rsidR="00AD1BE6" w:rsidRDefault="00AD1BE6" w:rsidP="00E94CA7">
            <w:pPr>
              <w:tabs>
                <w:tab w:val="left" w:pos="1475"/>
                <w:tab w:val="center" w:pos="2466"/>
              </w:tabs>
              <w:spacing w:after="0" w:line="240" w:lineRule="auto"/>
              <w:jc w:val="center"/>
              <w:rPr>
                <w:rFonts w:ascii="Tahoma" w:hAnsi="Tahoma"/>
                <w:b/>
                <w:bCs/>
                <w:color w:val="000000"/>
                <w:sz w:val="24"/>
                <w:szCs w:val="20"/>
              </w:rPr>
            </w:pPr>
            <w:r>
              <w:rPr>
                <w:rFonts w:ascii="Tahoma" w:hAnsi="Tahoma"/>
                <w:b/>
                <w:bCs/>
                <w:color w:val="000000"/>
                <w:sz w:val="24"/>
                <w:szCs w:val="20"/>
              </w:rPr>
              <w:t>Average Rating</w:t>
            </w:r>
          </w:p>
        </w:tc>
      </w:tr>
      <w:tr w:rsidR="00AD1BE6" w14:paraId="63A3FA05" w14:textId="77777777" w:rsidTr="00E94CA7">
        <w:tc>
          <w:tcPr>
            <w:tcW w:w="4158" w:type="dxa"/>
            <w:gridSpan w:val="2"/>
            <w:tcBorders>
              <w:top w:val="nil"/>
              <w:left w:val="nil"/>
              <w:bottom w:val="nil"/>
              <w:right w:val="nil"/>
            </w:tcBorders>
            <w:shd w:val="clear" w:color="auto" w:fill="DFD8E8"/>
            <w:hideMark/>
          </w:tcPr>
          <w:p w14:paraId="46EE7E7F" w14:textId="77777777" w:rsidR="00AD1BE6" w:rsidRDefault="00AD1BE6" w:rsidP="00E94CA7">
            <w:pPr>
              <w:spacing w:after="0" w:line="240" w:lineRule="auto"/>
              <w:jc w:val="left"/>
              <w:rPr>
                <w:rFonts w:ascii="Tahoma" w:hAnsi="Tahoma"/>
                <w:bCs/>
                <w:color w:val="000000"/>
                <w:sz w:val="24"/>
                <w:szCs w:val="20"/>
              </w:rPr>
            </w:pPr>
            <w:r>
              <w:rPr>
                <w:rFonts w:ascii="Tahoma" w:hAnsi="Tahoma"/>
                <w:bCs/>
                <w:color w:val="000000"/>
                <w:sz w:val="24"/>
                <w:szCs w:val="20"/>
              </w:rPr>
              <w:t>Matching</w:t>
            </w:r>
          </w:p>
        </w:tc>
        <w:tc>
          <w:tcPr>
            <w:tcW w:w="1260" w:type="dxa"/>
            <w:tcBorders>
              <w:top w:val="nil"/>
              <w:left w:val="nil"/>
              <w:bottom w:val="nil"/>
              <w:right w:val="nil"/>
            </w:tcBorders>
            <w:shd w:val="clear" w:color="auto" w:fill="DFD8E8"/>
            <w:hideMark/>
          </w:tcPr>
          <w:p w14:paraId="4677A6B4" w14:textId="77777777" w:rsidR="00AD1BE6" w:rsidRDefault="00AD1BE6" w:rsidP="00E94CA7">
            <w:pPr>
              <w:spacing w:after="0" w:line="240" w:lineRule="auto"/>
              <w:rPr>
                <w:rFonts w:ascii="Tahoma" w:hAnsi="Tahoma"/>
                <w:color w:val="000000"/>
                <w:sz w:val="24"/>
                <w:szCs w:val="20"/>
              </w:rPr>
            </w:pPr>
            <w:r>
              <w:rPr>
                <w:rFonts w:ascii="Tahoma" w:hAnsi="Tahoma"/>
                <w:color w:val="000000"/>
                <w:sz w:val="24"/>
                <w:szCs w:val="20"/>
              </w:rPr>
              <w:t>N = 20</w:t>
            </w:r>
          </w:p>
        </w:tc>
        <w:tc>
          <w:tcPr>
            <w:tcW w:w="3438" w:type="dxa"/>
            <w:tcBorders>
              <w:top w:val="nil"/>
              <w:left w:val="nil"/>
              <w:bottom w:val="nil"/>
              <w:right w:val="nil"/>
            </w:tcBorders>
            <w:shd w:val="clear" w:color="auto" w:fill="DFD8E8"/>
            <w:hideMark/>
          </w:tcPr>
          <w:p w14:paraId="774315B0"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4.90</w:t>
            </w:r>
          </w:p>
        </w:tc>
      </w:tr>
      <w:tr w:rsidR="00AD1BE6" w14:paraId="167ECD09" w14:textId="77777777" w:rsidTr="00E94CA7">
        <w:tc>
          <w:tcPr>
            <w:tcW w:w="4158" w:type="dxa"/>
            <w:gridSpan w:val="2"/>
            <w:tcBorders>
              <w:top w:val="nil"/>
              <w:left w:val="nil"/>
              <w:bottom w:val="nil"/>
              <w:right w:val="nil"/>
            </w:tcBorders>
            <w:hideMark/>
          </w:tcPr>
          <w:p w14:paraId="24BB800A" w14:textId="77777777" w:rsidR="00AD1BE6" w:rsidRDefault="00AD1BE6" w:rsidP="00E94CA7">
            <w:pPr>
              <w:spacing w:after="0" w:line="240" w:lineRule="auto"/>
              <w:jc w:val="left"/>
              <w:rPr>
                <w:rFonts w:ascii="Tahoma" w:hAnsi="Tahoma"/>
                <w:bCs/>
                <w:color w:val="000000"/>
                <w:sz w:val="24"/>
                <w:szCs w:val="20"/>
              </w:rPr>
            </w:pPr>
            <w:r>
              <w:rPr>
                <w:rFonts w:ascii="Tahoma" w:hAnsi="Tahoma"/>
                <w:bCs/>
                <w:color w:val="000000"/>
                <w:sz w:val="24"/>
                <w:szCs w:val="20"/>
              </w:rPr>
              <w:t>Sequencing</w:t>
            </w:r>
          </w:p>
        </w:tc>
        <w:tc>
          <w:tcPr>
            <w:tcW w:w="1260" w:type="dxa"/>
            <w:tcBorders>
              <w:top w:val="nil"/>
              <w:left w:val="nil"/>
              <w:bottom w:val="nil"/>
              <w:right w:val="nil"/>
            </w:tcBorders>
            <w:hideMark/>
          </w:tcPr>
          <w:p w14:paraId="482BBA87" w14:textId="77777777" w:rsidR="00AD1BE6" w:rsidRDefault="00AD1BE6" w:rsidP="00E94CA7">
            <w:pPr>
              <w:spacing w:after="0" w:line="240" w:lineRule="auto"/>
              <w:rPr>
                <w:rFonts w:ascii="Tahoma" w:hAnsi="Tahoma"/>
                <w:color w:val="000000"/>
                <w:sz w:val="24"/>
                <w:szCs w:val="20"/>
              </w:rPr>
            </w:pPr>
            <w:r>
              <w:rPr>
                <w:rFonts w:ascii="Tahoma" w:hAnsi="Tahoma"/>
                <w:color w:val="000000"/>
                <w:sz w:val="24"/>
                <w:szCs w:val="20"/>
              </w:rPr>
              <w:t>N = 19</w:t>
            </w:r>
          </w:p>
        </w:tc>
        <w:tc>
          <w:tcPr>
            <w:tcW w:w="3438" w:type="dxa"/>
            <w:tcBorders>
              <w:top w:val="nil"/>
              <w:left w:val="nil"/>
              <w:bottom w:val="nil"/>
              <w:right w:val="nil"/>
            </w:tcBorders>
            <w:hideMark/>
          </w:tcPr>
          <w:p w14:paraId="509F9E0A"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4.89</w:t>
            </w:r>
          </w:p>
        </w:tc>
      </w:tr>
      <w:tr w:rsidR="00AD1BE6" w14:paraId="30309546" w14:textId="77777777" w:rsidTr="00E94CA7">
        <w:tc>
          <w:tcPr>
            <w:tcW w:w="4158" w:type="dxa"/>
            <w:gridSpan w:val="2"/>
            <w:tcBorders>
              <w:top w:val="nil"/>
              <w:left w:val="nil"/>
              <w:bottom w:val="nil"/>
              <w:right w:val="nil"/>
            </w:tcBorders>
            <w:shd w:val="clear" w:color="auto" w:fill="DFD8E8"/>
            <w:hideMark/>
          </w:tcPr>
          <w:p w14:paraId="198C9F39" w14:textId="77777777" w:rsidR="00AD1BE6" w:rsidRDefault="00AD1BE6" w:rsidP="00E94CA7">
            <w:pPr>
              <w:spacing w:after="0" w:line="240" w:lineRule="auto"/>
              <w:jc w:val="left"/>
              <w:rPr>
                <w:rFonts w:ascii="Tahoma" w:hAnsi="Tahoma"/>
                <w:bCs/>
                <w:color w:val="000000"/>
                <w:sz w:val="24"/>
                <w:szCs w:val="20"/>
              </w:rPr>
            </w:pPr>
            <w:r>
              <w:rPr>
                <w:rFonts w:ascii="Tahoma" w:hAnsi="Tahoma"/>
                <w:bCs/>
                <w:color w:val="000000"/>
                <w:sz w:val="24"/>
                <w:szCs w:val="20"/>
              </w:rPr>
              <w:t>Calendar Activities</w:t>
            </w:r>
          </w:p>
        </w:tc>
        <w:tc>
          <w:tcPr>
            <w:tcW w:w="1260" w:type="dxa"/>
            <w:tcBorders>
              <w:top w:val="nil"/>
              <w:left w:val="nil"/>
              <w:bottom w:val="nil"/>
              <w:right w:val="nil"/>
            </w:tcBorders>
            <w:shd w:val="clear" w:color="auto" w:fill="DFD8E8"/>
            <w:hideMark/>
          </w:tcPr>
          <w:p w14:paraId="42C51617" w14:textId="77777777" w:rsidR="00AD1BE6" w:rsidRDefault="00AD1BE6" w:rsidP="00E94CA7">
            <w:pPr>
              <w:spacing w:after="0" w:line="240" w:lineRule="auto"/>
              <w:rPr>
                <w:rFonts w:ascii="Tahoma" w:hAnsi="Tahoma"/>
                <w:color w:val="000000"/>
                <w:sz w:val="24"/>
                <w:szCs w:val="20"/>
              </w:rPr>
            </w:pPr>
            <w:r>
              <w:rPr>
                <w:rFonts w:ascii="Tahoma" w:hAnsi="Tahoma"/>
                <w:color w:val="000000"/>
                <w:sz w:val="24"/>
                <w:szCs w:val="20"/>
              </w:rPr>
              <w:t>N = 11</w:t>
            </w:r>
          </w:p>
        </w:tc>
        <w:tc>
          <w:tcPr>
            <w:tcW w:w="3438" w:type="dxa"/>
            <w:tcBorders>
              <w:top w:val="nil"/>
              <w:left w:val="nil"/>
              <w:bottom w:val="nil"/>
              <w:right w:val="nil"/>
            </w:tcBorders>
            <w:shd w:val="clear" w:color="auto" w:fill="DFD8E8"/>
            <w:hideMark/>
          </w:tcPr>
          <w:p w14:paraId="1DED35AB"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4.12</w:t>
            </w:r>
          </w:p>
        </w:tc>
      </w:tr>
      <w:tr w:rsidR="00AD1BE6" w14:paraId="770EC0ED" w14:textId="77777777" w:rsidTr="00E94CA7">
        <w:tc>
          <w:tcPr>
            <w:tcW w:w="4158" w:type="dxa"/>
            <w:gridSpan w:val="2"/>
            <w:tcBorders>
              <w:top w:val="nil"/>
              <w:left w:val="nil"/>
              <w:bottom w:val="nil"/>
              <w:right w:val="nil"/>
            </w:tcBorders>
            <w:hideMark/>
          </w:tcPr>
          <w:p w14:paraId="52DB6217" w14:textId="77777777" w:rsidR="00AD1BE6" w:rsidRDefault="00AD1BE6" w:rsidP="00E94CA7">
            <w:pPr>
              <w:spacing w:after="0" w:line="240" w:lineRule="auto"/>
              <w:jc w:val="left"/>
              <w:rPr>
                <w:rFonts w:ascii="Tahoma" w:hAnsi="Tahoma"/>
                <w:bCs/>
                <w:color w:val="000000"/>
                <w:sz w:val="24"/>
                <w:szCs w:val="20"/>
              </w:rPr>
            </w:pPr>
            <w:r>
              <w:rPr>
                <w:rFonts w:ascii="Tahoma" w:hAnsi="Tahoma"/>
                <w:bCs/>
                <w:color w:val="000000"/>
                <w:sz w:val="24"/>
                <w:szCs w:val="20"/>
              </w:rPr>
              <w:t>Story Retelling</w:t>
            </w:r>
          </w:p>
        </w:tc>
        <w:tc>
          <w:tcPr>
            <w:tcW w:w="1260" w:type="dxa"/>
            <w:tcBorders>
              <w:top w:val="nil"/>
              <w:left w:val="nil"/>
              <w:bottom w:val="nil"/>
              <w:right w:val="nil"/>
            </w:tcBorders>
            <w:hideMark/>
          </w:tcPr>
          <w:p w14:paraId="454EE705" w14:textId="77777777" w:rsidR="00AD1BE6" w:rsidRDefault="00AD1BE6" w:rsidP="00E94CA7">
            <w:pPr>
              <w:spacing w:after="0" w:line="240" w:lineRule="auto"/>
              <w:rPr>
                <w:rFonts w:ascii="Tahoma" w:hAnsi="Tahoma"/>
                <w:color w:val="000000"/>
                <w:sz w:val="24"/>
                <w:szCs w:val="20"/>
              </w:rPr>
            </w:pPr>
            <w:r>
              <w:rPr>
                <w:rFonts w:ascii="Tahoma" w:hAnsi="Tahoma"/>
                <w:color w:val="000000"/>
                <w:sz w:val="24"/>
                <w:szCs w:val="20"/>
              </w:rPr>
              <w:t>N = 8</w:t>
            </w:r>
          </w:p>
        </w:tc>
        <w:tc>
          <w:tcPr>
            <w:tcW w:w="3438" w:type="dxa"/>
            <w:tcBorders>
              <w:top w:val="nil"/>
              <w:left w:val="nil"/>
              <w:bottom w:val="nil"/>
              <w:right w:val="nil"/>
            </w:tcBorders>
            <w:hideMark/>
          </w:tcPr>
          <w:p w14:paraId="7F017C69"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4.36</w:t>
            </w:r>
          </w:p>
        </w:tc>
      </w:tr>
      <w:tr w:rsidR="00AD1BE6" w14:paraId="33B4CEB8" w14:textId="77777777" w:rsidTr="00E94CA7">
        <w:tc>
          <w:tcPr>
            <w:tcW w:w="4158" w:type="dxa"/>
            <w:gridSpan w:val="2"/>
            <w:tcBorders>
              <w:top w:val="nil"/>
              <w:left w:val="nil"/>
              <w:bottom w:val="single" w:sz="8" w:space="0" w:color="8064A2"/>
              <w:right w:val="nil"/>
            </w:tcBorders>
            <w:shd w:val="clear" w:color="auto" w:fill="DFD8E8"/>
            <w:hideMark/>
          </w:tcPr>
          <w:p w14:paraId="0C0C3CD0" w14:textId="77777777" w:rsidR="00AD1BE6" w:rsidRDefault="00AD1BE6" w:rsidP="00E94CA7">
            <w:pPr>
              <w:spacing w:after="0" w:line="240" w:lineRule="auto"/>
              <w:jc w:val="left"/>
              <w:rPr>
                <w:rFonts w:ascii="Tahoma" w:hAnsi="Tahoma"/>
                <w:bCs/>
                <w:color w:val="000000"/>
                <w:sz w:val="24"/>
                <w:szCs w:val="20"/>
              </w:rPr>
            </w:pPr>
            <w:r>
              <w:rPr>
                <w:rFonts w:ascii="Tahoma" w:hAnsi="Tahoma"/>
                <w:bCs/>
                <w:color w:val="000000"/>
                <w:sz w:val="24"/>
                <w:szCs w:val="20"/>
              </w:rPr>
              <w:t>Matching Games</w:t>
            </w:r>
          </w:p>
        </w:tc>
        <w:tc>
          <w:tcPr>
            <w:tcW w:w="1260" w:type="dxa"/>
            <w:tcBorders>
              <w:top w:val="nil"/>
              <w:left w:val="nil"/>
              <w:bottom w:val="single" w:sz="8" w:space="0" w:color="8064A2"/>
              <w:right w:val="nil"/>
            </w:tcBorders>
            <w:shd w:val="clear" w:color="auto" w:fill="DFD8E8"/>
            <w:hideMark/>
          </w:tcPr>
          <w:p w14:paraId="4C859CA7" w14:textId="77777777" w:rsidR="00AD1BE6" w:rsidRDefault="00AD1BE6" w:rsidP="00E94CA7">
            <w:pPr>
              <w:spacing w:after="0" w:line="240" w:lineRule="auto"/>
              <w:rPr>
                <w:rFonts w:ascii="Tahoma" w:hAnsi="Tahoma"/>
                <w:color w:val="000000"/>
                <w:sz w:val="24"/>
                <w:szCs w:val="20"/>
              </w:rPr>
            </w:pPr>
            <w:r>
              <w:rPr>
                <w:rFonts w:ascii="Tahoma" w:hAnsi="Tahoma"/>
                <w:color w:val="000000"/>
                <w:sz w:val="24"/>
                <w:szCs w:val="20"/>
              </w:rPr>
              <w:t>N = 14</w:t>
            </w:r>
          </w:p>
        </w:tc>
        <w:tc>
          <w:tcPr>
            <w:tcW w:w="3438" w:type="dxa"/>
            <w:tcBorders>
              <w:top w:val="nil"/>
              <w:left w:val="nil"/>
              <w:bottom w:val="single" w:sz="8" w:space="0" w:color="8064A2"/>
              <w:right w:val="nil"/>
            </w:tcBorders>
            <w:shd w:val="clear" w:color="auto" w:fill="DFD8E8"/>
            <w:hideMark/>
          </w:tcPr>
          <w:p w14:paraId="3CD78923" w14:textId="77777777" w:rsidR="00AD1BE6" w:rsidRDefault="00AD1BE6" w:rsidP="00E94CA7">
            <w:pPr>
              <w:spacing w:after="0" w:line="240" w:lineRule="auto"/>
              <w:jc w:val="center"/>
              <w:rPr>
                <w:rFonts w:ascii="Tahoma" w:hAnsi="Tahoma"/>
                <w:color w:val="000000"/>
                <w:sz w:val="24"/>
                <w:szCs w:val="20"/>
              </w:rPr>
            </w:pPr>
            <w:r>
              <w:rPr>
                <w:rFonts w:ascii="Tahoma" w:hAnsi="Tahoma"/>
                <w:color w:val="000000"/>
                <w:sz w:val="24"/>
                <w:szCs w:val="20"/>
              </w:rPr>
              <w:t>4.64</w:t>
            </w:r>
          </w:p>
        </w:tc>
      </w:tr>
    </w:tbl>
    <w:p w14:paraId="3A6B3BDD" w14:textId="77777777" w:rsidR="00AD1BE6" w:rsidRDefault="00AD1BE6" w:rsidP="00AD1BE6">
      <w:pPr>
        <w:spacing w:after="0" w:line="240" w:lineRule="auto"/>
        <w:rPr>
          <w:rFonts w:ascii="Tahoma" w:hAnsi="Tahoma"/>
          <w:color w:val="000000"/>
          <w:sz w:val="24"/>
          <w:szCs w:val="20"/>
        </w:rPr>
      </w:pPr>
    </w:p>
    <w:p w14:paraId="3EE47104" w14:textId="77777777" w:rsidR="00AD1BE6" w:rsidRDefault="00AD1BE6" w:rsidP="00AD1BE6">
      <w:pPr>
        <w:spacing w:after="0" w:line="240" w:lineRule="auto"/>
        <w:jc w:val="left"/>
        <w:rPr>
          <w:rFonts w:ascii="Tahoma" w:hAnsi="Tahoma"/>
          <w:color w:val="000000"/>
          <w:sz w:val="24"/>
          <w:szCs w:val="20"/>
        </w:rPr>
      </w:pPr>
      <w:r>
        <w:rPr>
          <w:rFonts w:ascii="Tahoma" w:hAnsi="Tahoma"/>
          <w:color w:val="000000"/>
          <w:sz w:val="24"/>
          <w:szCs w:val="20"/>
        </w:rPr>
        <w:t>Eighty percent of the evaluators indicated that the Match-It-Up Board offered specific advantages over previously-used matching activities and tools. Among the most oft-repeated compliments was its success at providing a clearly-defined working space and placement for cards. Other comments included the following:</w:t>
      </w:r>
    </w:p>
    <w:p w14:paraId="5CD07739" w14:textId="77777777" w:rsidR="00AD1BE6" w:rsidRDefault="00AD1BE6" w:rsidP="00AD1BE6">
      <w:pPr>
        <w:numPr>
          <w:ilvl w:val="0"/>
          <w:numId w:val="2"/>
        </w:numPr>
        <w:spacing w:after="0" w:line="240" w:lineRule="auto"/>
        <w:jc w:val="left"/>
        <w:textAlignment w:val="auto"/>
        <w:rPr>
          <w:rFonts w:ascii="Tahoma" w:hAnsi="Tahoma"/>
          <w:color w:val="000000"/>
          <w:sz w:val="24"/>
          <w:szCs w:val="20"/>
        </w:rPr>
      </w:pPr>
      <w:r>
        <w:rPr>
          <w:rFonts w:ascii="Tahoma" w:hAnsi="Tahoma"/>
          <w:color w:val="000000"/>
          <w:sz w:val="24"/>
          <w:szCs w:val="20"/>
        </w:rPr>
        <w:t>“The board itself gives the opportunity to truly customize the activity to the needs of the student.”</w:t>
      </w:r>
    </w:p>
    <w:p w14:paraId="447ABE91" w14:textId="77777777" w:rsidR="00AD1BE6" w:rsidRDefault="00AD1BE6" w:rsidP="00AD1BE6">
      <w:pPr>
        <w:numPr>
          <w:ilvl w:val="0"/>
          <w:numId w:val="2"/>
        </w:numPr>
        <w:spacing w:after="0" w:line="240" w:lineRule="auto"/>
        <w:jc w:val="left"/>
        <w:textAlignment w:val="auto"/>
        <w:rPr>
          <w:rFonts w:ascii="Tahoma" w:hAnsi="Tahoma"/>
          <w:color w:val="000000"/>
          <w:sz w:val="24"/>
          <w:szCs w:val="20"/>
        </w:rPr>
      </w:pPr>
      <w:r>
        <w:rPr>
          <w:rFonts w:ascii="Tahoma" w:hAnsi="Tahoma"/>
          <w:color w:val="000000"/>
          <w:sz w:val="24"/>
          <w:szCs w:val="20"/>
        </w:rPr>
        <w:t>“The presentation is inviting and provides normalcy in presentation and the kids like it.”</w:t>
      </w:r>
    </w:p>
    <w:p w14:paraId="33ED99FE" w14:textId="77777777" w:rsidR="00AD1BE6" w:rsidRDefault="00AD1BE6" w:rsidP="00AD1BE6">
      <w:pPr>
        <w:numPr>
          <w:ilvl w:val="0"/>
          <w:numId w:val="2"/>
        </w:numPr>
        <w:spacing w:after="0" w:line="240" w:lineRule="auto"/>
        <w:jc w:val="left"/>
        <w:textAlignment w:val="auto"/>
        <w:rPr>
          <w:rFonts w:ascii="Tahoma" w:hAnsi="Tahoma"/>
          <w:color w:val="000000"/>
          <w:sz w:val="24"/>
          <w:szCs w:val="20"/>
        </w:rPr>
      </w:pPr>
      <w:r>
        <w:rPr>
          <w:rFonts w:ascii="Tahoma" w:hAnsi="Tahoma"/>
          <w:color w:val="000000"/>
          <w:sz w:val="24"/>
          <w:szCs w:val="20"/>
        </w:rPr>
        <w:t>“Easier to manipulate; be organized and structured; more accessible.”</w:t>
      </w:r>
    </w:p>
    <w:p w14:paraId="3D396C88" w14:textId="77777777" w:rsidR="00AD1BE6" w:rsidRDefault="00AD1BE6" w:rsidP="00AD1BE6">
      <w:pPr>
        <w:numPr>
          <w:ilvl w:val="0"/>
          <w:numId w:val="2"/>
        </w:numPr>
        <w:spacing w:after="0" w:line="240" w:lineRule="auto"/>
        <w:jc w:val="left"/>
        <w:textAlignment w:val="auto"/>
        <w:rPr>
          <w:rFonts w:ascii="Tahoma" w:hAnsi="Tahoma"/>
          <w:color w:val="000000"/>
          <w:sz w:val="24"/>
          <w:szCs w:val="20"/>
        </w:rPr>
      </w:pPr>
      <w:r>
        <w:rPr>
          <w:rFonts w:ascii="Tahoma" w:hAnsi="Tahoma"/>
          <w:color w:val="000000"/>
          <w:sz w:val="24"/>
          <w:szCs w:val="20"/>
        </w:rPr>
        <w:t>“I had some of my easiest matching lessons using this board for multiply handicapped (students)—good, simple, clear presentation. Easy for kids to understand and work with.”</w:t>
      </w:r>
    </w:p>
    <w:p w14:paraId="5F056D47" w14:textId="77777777" w:rsidR="00AD1BE6" w:rsidRDefault="00AD1BE6" w:rsidP="00AD1BE6">
      <w:pPr>
        <w:numPr>
          <w:ilvl w:val="0"/>
          <w:numId w:val="2"/>
        </w:numPr>
        <w:spacing w:after="0" w:line="240" w:lineRule="auto"/>
        <w:jc w:val="left"/>
        <w:textAlignment w:val="auto"/>
        <w:rPr>
          <w:rFonts w:ascii="Tahoma" w:hAnsi="Tahoma"/>
          <w:color w:val="000000"/>
          <w:sz w:val="24"/>
          <w:szCs w:val="20"/>
        </w:rPr>
      </w:pPr>
      <w:r>
        <w:rPr>
          <w:rFonts w:ascii="Tahoma" w:hAnsi="Tahoma"/>
          <w:color w:val="000000"/>
          <w:sz w:val="24"/>
          <w:szCs w:val="20"/>
        </w:rPr>
        <w:t>“The board held the cards in place and allowed the cards to be neatly placed instead of just randomly placed on a VELCRO® brand board.”</w:t>
      </w:r>
    </w:p>
    <w:p w14:paraId="6E3E2EC2" w14:textId="77777777" w:rsidR="00AD1BE6" w:rsidRDefault="00AD1BE6" w:rsidP="00AD1BE6">
      <w:pPr>
        <w:numPr>
          <w:ilvl w:val="0"/>
          <w:numId w:val="2"/>
        </w:numPr>
        <w:spacing w:after="0" w:line="240" w:lineRule="auto"/>
        <w:jc w:val="left"/>
        <w:textAlignment w:val="auto"/>
        <w:rPr>
          <w:rFonts w:ascii="Tahoma" w:hAnsi="Tahoma"/>
          <w:color w:val="000000"/>
          <w:sz w:val="24"/>
          <w:szCs w:val="20"/>
        </w:rPr>
      </w:pPr>
      <w:r>
        <w:rPr>
          <w:rFonts w:ascii="Tahoma" w:hAnsi="Tahoma"/>
          <w:color w:val="000000"/>
          <w:sz w:val="24"/>
          <w:szCs w:val="20"/>
        </w:rPr>
        <w:t>“Durable—looks professional.”</w:t>
      </w:r>
    </w:p>
    <w:p w14:paraId="6294ACE1" w14:textId="77777777" w:rsidR="00AD1BE6" w:rsidRDefault="00AD1BE6" w:rsidP="00AD1BE6">
      <w:pPr>
        <w:numPr>
          <w:ilvl w:val="0"/>
          <w:numId w:val="2"/>
        </w:numPr>
        <w:spacing w:after="0" w:line="240" w:lineRule="auto"/>
        <w:jc w:val="left"/>
        <w:textAlignment w:val="auto"/>
        <w:rPr>
          <w:rFonts w:ascii="Tahoma" w:hAnsi="Tahoma"/>
          <w:color w:val="000000"/>
          <w:sz w:val="24"/>
          <w:szCs w:val="20"/>
        </w:rPr>
      </w:pPr>
      <w:r>
        <w:rPr>
          <w:rFonts w:ascii="Tahoma" w:hAnsi="Tahoma"/>
          <w:color w:val="000000"/>
          <w:sz w:val="24"/>
          <w:szCs w:val="20"/>
        </w:rPr>
        <w:t>“I like how it expands the ALL-IN-ONE Board and can be portable, and because of the ALL-IN-ONE Board, angle and positioning can be adjusted.”</w:t>
      </w:r>
    </w:p>
    <w:p w14:paraId="7CB91CDC" w14:textId="77777777" w:rsidR="00AD1BE6" w:rsidRDefault="00AD1BE6" w:rsidP="00AD1BE6">
      <w:pPr>
        <w:numPr>
          <w:ilvl w:val="0"/>
          <w:numId w:val="2"/>
        </w:numPr>
        <w:spacing w:after="0" w:line="240" w:lineRule="auto"/>
        <w:jc w:val="left"/>
        <w:textAlignment w:val="auto"/>
        <w:rPr>
          <w:rFonts w:ascii="Tahoma" w:hAnsi="Tahoma"/>
          <w:color w:val="000000"/>
          <w:sz w:val="24"/>
          <w:szCs w:val="20"/>
        </w:rPr>
      </w:pPr>
      <w:r>
        <w:rPr>
          <w:rFonts w:ascii="Tahoma" w:hAnsi="Tahoma"/>
          <w:color w:val="000000"/>
          <w:sz w:val="24"/>
          <w:szCs w:val="20"/>
        </w:rPr>
        <w:t xml:space="preserve">“It really helped to give tactile discrimination when working on </w:t>
      </w:r>
      <w:r>
        <w:rPr>
          <w:rFonts w:ascii="Tahoma" w:hAnsi="Tahoma"/>
          <w:i/>
          <w:color w:val="000000"/>
          <w:sz w:val="24"/>
          <w:szCs w:val="20"/>
        </w:rPr>
        <w:t>above/below</w:t>
      </w:r>
      <w:r>
        <w:rPr>
          <w:rFonts w:ascii="Tahoma" w:hAnsi="Tahoma"/>
          <w:color w:val="000000"/>
          <w:sz w:val="24"/>
          <w:szCs w:val="20"/>
        </w:rPr>
        <w:t xml:space="preserve">, </w:t>
      </w:r>
      <w:r>
        <w:rPr>
          <w:rFonts w:ascii="Tahoma" w:hAnsi="Tahoma"/>
          <w:i/>
          <w:color w:val="000000"/>
          <w:sz w:val="24"/>
          <w:szCs w:val="20"/>
        </w:rPr>
        <w:t>top/bottom</w:t>
      </w:r>
      <w:r>
        <w:rPr>
          <w:rFonts w:ascii="Tahoma" w:hAnsi="Tahoma"/>
          <w:color w:val="000000"/>
          <w:sz w:val="24"/>
          <w:szCs w:val="20"/>
        </w:rPr>
        <w:t xml:space="preserve">, and even </w:t>
      </w:r>
      <w:r>
        <w:rPr>
          <w:rFonts w:ascii="Tahoma" w:hAnsi="Tahoma"/>
          <w:i/>
          <w:color w:val="000000"/>
          <w:sz w:val="24"/>
          <w:szCs w:val="20"/>
        </w:rPr>
        <w:t>left and right</w:t>
      </w:r>
      <w:r>
        <w:rPr>
          <w:rFonts w:ascii="Tahoma" w:hAnsi="Tahoma"/>
          <w:color w:val="000000"/>
          <w:sz w:val="24"/>
          <w:szCs w:val="20"/>
        </w:rPr>
        <w:t>.”</w:t>
      </w:r>
    </w:p>
    <w:p w14:paraId="64951E0E" w14:textId="77777777" w:rsidR="00AD1BE6" w:rsidRDefault="00AD1BE6" w:rsidP="00AD1BE6">
      <w:pPr>
        <w:spacing w:after="0" w:line="240" w:lineRule="auto"/>
        <w:jc w:val="left"/>
        <w:rPr>
          <w:rFonts w:ascii="Tahoma" w:hAnsi="Tahoma"/>
          <w:color w:val="000000"/>
          <w:sz w:val="24"/>
          <w:szCs w:val="20"/>
        </w:rPr>
      </w:pPr>
    </w:p>
    <w:p w14:paraId="47AEDBEC" w14:textId="5F0BD900" w:rsidR="00AD1BE6" w:rsidRDefault="00AD1BE6" w:rsidP="00AD1BE6">
      <w:pPr>
        <w:spacing w:after="0" w:line="240" w:lineRule="auto"/>
        <w:jc w:val="left"/>
        <w:rPr>
          <w:rFonts w:ascii="Tahoma" w:hAnsi="Tahoma"/>
          <w:color w:val="000000"/>
          <w:sz w:val="24"/>
          <w:szCs w:val="20"/>
        </w:rPr>
      </w:pPr>
      <w:r>
        <w:rPr>
          <w:rFonts w:ascii="Tahoma" w:hAnsi="Tahoma"/>
          <w:color w:val="000000"/>
          <w:sz w:val="24"/>
          <w:szCs w:val="20"/>
        </w:rPr>
        <w:t xml:space="preserve">Ninety-five percent of the evaluators supported the provision of mounting cards in a variety of colors to help in the construction of teacher-created matching activities. Most thought 10 cards per color would </w:t>
      </w:r>
      <w:r>
        <w:rPr>
          <w:rFonts w:ascii="Tahoma" w:hAnsi="Tahoma"/>
          <w:color w:val="000000"/>
          <w:sz w:val="24"/>
          <w:szCs w:val="24"/>
        </w:rPr>
        <w:t xml:space="preserve">be an ideal amount. One hundred percent of the evaluators recommended the inclusion of </w:t>
      </w:r>
      <w:r>
        <w:rPr>
          <w:rFonts w:ascii="Tahoma" w:hAnsi="Tahoma" w:cs="Tahoma"/>
          <w:color w:val="000000"/>
          <w:sz w:val="24"/>
          <w:szCs w:val="24"/>
        </w:rPr>
        <w:t>VELCOIN® brand tabs</w:t>
      </w:r>
      <w:r>
        <w:rPr>
          <w:rFonts w:ascii="Tahoma" w:hAnsi="Tahoma"/>
          <w:color w:val="000000"/>
          <w:sz w:val="24"/>
          <w:szCs w:val="24"/>
        </w:rPr>
        <w:t xml:space="preserve"> and</w:t>
      </w:r>
      <w:r>
        <w:rPr>
          <w:rFonts w:ascii="Tahoma" w:hAnsi="Tahoma"/>
          <w:color w:val="000000"/>
          <w:sz w:val="24"/>
          <w:szCs w:val="20"/>
        </w:rPr>
        <w:t xml:space="preserve"> a long strip of VELCRO® brand hook strips. The provided Sticky Dots™ package was used by fewer teachers (65%) to apply objects/textures/pictures to the mounting cards. Teachers reported a variety of other adhesive material that they acquired and used to build matching cards: glue sticks, twist ties, rubber cement, yarn/string, caulking,</w:t>
      </w:r>
      <w:r w:rsidR="00734E88">
        <w:rPr>
          <w:rFonts w:ascii="Tahoma" w:hAnsi="Tahoma"/>
          <w:color w:val="000000"/>
          <w:sz w:val="24"/>
          <w:szCs w:val="20"/>
        </w:rPr>
        <w:t xml:space="preserve"> and</w:t>
      </w:r>
      <w:r>
        <w:rPr>
          <w:rFonts w:ascii="Tahoma" w:hAnsi="Tahoma"/>
          <w:color w:val="000000"/>
          <w:sz w:val="24"/>
          <w:szCs w:val="20"/>
        </w:rPr>
        <w:t xml:space="preserve"> double-sided tape.</w:t>
      </w:r>
    </w:p>
    <w:p w14:paraId="1A37C899" w14:textId="77777777" w:rsidR="00AD1BE6" w:rsidRDefault="00AD1BE6" w:rsidP="00AD1BE6">
      <w:pPr>
        <w:spacing w:after="0" w:line="240" w:lineRule="auto"/>
        <w:rPr>
          <w:rFonts w:ascii="Tahoma" w:hAnsi="Tahoma"/>
          <w:color w:val="000000"/>
          <w:sz w:val="24"/>
          <w:szCs w:val="20"/>
        </w:rPr>
      </w:pPr>
    </w:p>
    <w:p w14:paraId="69176395" w14:textId="77777777" w:rsidR="00AD1BE6" w:rsidRDefault="00AD1BE6" w:rsidP="00AD1BE6">
      <w:pPr>
        <w:spacing w:after="0" w:line="240" w:lineRule="auto"/>
        <w:jc w:val="left"/>
        <w:rPr>
          <w:rFonts w:ascii="Tahoma" w:hAnsi="Tahoma"/>
          <w:sz w:val="24"/>
          <w:szCs w:val="20"/>
        </w:rPr>
      </w:pPr>
      <w:r>
        <w:rPr>
          <w:rFonts w:ascii="Tahoma" w:hAnsi="Tahoma"/>
          <w:sz w:val="24"/>
          <w:szCs w:val="20"/>
        </w:rPr>
        <w:t xml:space="preserve">Evaluators reported appropriateness of the kit for various target populations (see Table 4). Among the most appropriate populations were students with multiple disabilities, preschoolers, kindergarteners, tactile and low vision students in Grades 1-3, and </w:t>
      </w:r>
      <w:r>
        <w:rPr>
          <w:rFonts w:ascii="Tahoma" w:hAnsi="Tahoma"/>
          <w:sz w:val="24"/>
          <w:szCs w:val="20"/>
        </w:rPr>
        <w:lastRenderedPageBreak/>
        <w:t>students with CVI.</w:t>
      </w:r>
    </w:p>
    <w:p w14:paraId="41542857" w14:textId="77777777" w:rsidR="00AD1BE6" w:rsidRDefault="00AD1BE6" w:rsidP="00AD1BE6">
      <w:pPr>
        <w:spacing w:after="0" w:line="240" w:lineRule="auto"/>
        <w:rPr>
          <w:rFonts w:ascii="Tahoma" w:hAnsi="Tahoma"/>
          <w:sz w:val="24"/>
          <w:szCs w:val="20"/>
        </w:rPr>
      </w:pPr>
    </w:p>
    <w:tbl>
      <w:tblPr>
        <w:tblW w:w="0" w:type="auto"/>
        <w:tblBorders>
          <w:top w:val="single" w:sz="8" w:space="0" w:color="8064A2"/>
          <w:bottom w:val="single" w:sz="8" w:space="0" w:color="8064A2"/>
        </w:tblBorders>
        <w:tblLook w:val="04A0" w:firstRow="1" w:lastRow="0" w:firstColumn="1" w:lastColumn="0" w:noHBand="0" w:noVBand="1"/>
      </w:tblPr>
      <w:tblGrid>
        <w:gridCol w:w="5040"/>
        <w:gridCol w:w="3978"/>
      </w:tblGrid>
      <w:tr w:rsidR="00AD1BE6" w14:paraId="0685CD92" w14:textId="77777777" w:rsidTr="00E94CA7">
        <w:tc>
          <w:tcPr>
            <w:tcW w:w="9018" w:type="dxa"/>
            <w:gridSpan w:val="2"/>
            <w:tcBorders>
              <w:top w:val="single" w:sz="18" w:space="0" w:color="auto"/>
              <w:left w:val="nil"/>
              <w:bottom w:val="single" w:sz="8" w:space="0" w:color="8064A2"/>
              <w:right w:val="nil"/>
            </w:tcBorders>
            <w:hideMark/>
          </w:tcPr>
          <w:p w14:paraId="549C69F2" w14:textId="77777777" w:rsidR="00AD1BE6" w:rsidRDefault="00AD1BE6" w:rsidP="00E94CA7">
            <w:pPr>
              <w:spacing w:after="0" w:line="240" w:lineRule="auto"/>
              <w:rPr>
                <w:rFonts w:ascii="Tahoma" w:hAnsi="Tahoma" w:cs="Tahoma"/>
                <w:bCs/>
                <w:sz w:val="24"/>
                <w:szCs w:val="24"/>
              </w:rPr>
            </w:pPr>
            <w:r>
              <w:rPr>
                <w:rFonts w:ascii="Tahoma" w:hAnsi="Tahoma" w:cs="Tahoma"/>
                <w:bCs/>
                <w:sz w:val="24"/>
                <w:szCs w:val="24"/>
              </w:rPr>
              <w:t>Table 4</w:t>
            </w:r>
          </w:p>
          <w:p w14:paraId="0F9948AD" w14:textId="77777777" w:rsidR="00AD1BE6" w:rsidRDefault="00AD1BE6" w:rsidP="00E94CA7">
            <w:pPr>
              <w:spacing w:after="0" w:line="240" w:lineRule="auto"/>
              <w:rPr>
                <w:rFonts w:ascii="Tahoma" w:hAnsi="Tahoma" w:cs="Tahoma"/>
                <w:bCs/>
                <w:i/>
                <w:sz w:val="24"/>
                <w:szCs w:val="24"/>
              </w:rPr>
            </w:pPr>
            <w:r>
              <w:rPr>
                <w:rFonts w:ascii="Tahoma" w:hAnsi="Tahoma" w:cs="Tahoma"/>
                <w:bCs/>
                <w:i/>
                <w:sz w:val="24"/>
                <w:szCs w:val="24"/>
              </w:rPr>
              <w:t>Appropriate Target Populations</w:t>
            </w:r>
          </w:p>
        </w:tc>
      </w:tr>
      <w:tr w:rsidR="00AD1BE6" w14:paraId="6291EB6A" w14:textId="77777777" w:rsidTr="00E94CA7">
        <w:tc>
          <w:tcPr>
            <w:tcW w:w="5040" w:type="dxa"/>
            <w:tcBorders>
              <w:top w:val="single" w:sz="18" w:space="0" w:color="auto"/>
              <w:left w:val="nil"/>
              <w:bottom w:val="single" w:sz="8" w:space="0" w:color="8064A2"/>
              <w:right w:val="nil"/>
            </w:tcBorders>
            <w:hideMark/>
          </w:tcPr>
          <w:p w14:paraId="562C20C5" w14:textId="77777777" w:rsidR="00AD1BE6" w:rsidRDefault="00AD1BE6" w:rsidP="00E94CA7">
            <w:pPr>
              <w:spacing w:after="0" w:line="240" w:lineRule="auto"/>
              <w:jc w:val="center"/>
              <w:rPr>
                <w:rFonts w:ascii="Tahoma" w:hAnsi="Tahoma" w:cs="Tahoma"/>
                <w:b/>
                <w:bCs/>
                <w:sz w:val="24"/>
                <w:szCs w:val="24"/>
              </w:rPr>
            </w:pPr>
            <w:r>
              <w:rPr>
                <w:rFonts w:ascii="Tahoma" w:hAnsi="Tahoma" w:cs="Tahoma"/>
                <w:b/>
                <w:bCs/>
                <w:sz w:val="24"/>
                <w:szCs w:val="24"/>
              </w:rPr>
              <w:t>Target Population</w:t>
            </w:r>
          </w:p>
        </w:tc>
        <w:tc>
          <w:tcPr>
            <w:tcW w:w="3978" w:type="dxa"/>
            <w:tcBorders>
              <w:top w:val="single" w:sz="18" w:space="0" w:color="auto"/>
              <w:left w:val="nil"/>
              <w:bottom w:val="single" w:sz="8" w:space="0" w:color="8064A2"/>
              <w:right w:val="nil"/>
            </w:tcBorders>
            <w:hideMark/>
          </w:tcPr>
          <w:p w14:paraId="75F21163" w14:textId="77777777" w:rsidR="00AD1BE6" w:rsidRDefault="00AD1BE6" w:rsidP="00E94CA7">
            <w:pPr>
              <w:spacing w:after="0" w:line="240" w:lineRule="auto"/>
              <w:jc w:val="center"/>
              <w:rPr>
                <w:rFonts w:ascii="Tahoma" w:hAnsi="Tahoma" w:cs="Tahoma"/>
                <w:b/>
                <w:bCs/>
                <w:sz w:val="24"/>
                <w:szCs w:val="24"/>
              </w:rPr>
            </w:pPr>
            <w:r>
              <w:rPr>
                <w:rFonts w:ascii="Tahoma" w:hAnsi="Tahoma" w:cs="Tahoma"/>
                <w:b/>
                <w:bCs/>
                <w:sz w:val="24"/>
                <w:szCs w:val="24"/>
              </w:rPr>
              <w:t>Percentage of evaluators who found the Match-It-Up Board suitable for target population</w:t>
            </w:r>
          </w:p>
        </w:tc>
      </w:tr>
      <w:tr w:rsidR="00AD1BE6" w14:paraId="3CFF66F2" w14:textId="77777777" w:rsidTr="00E94CA7">
        <w:tc>
          <w:tcPr>
            <w:tcW w:w="5040" w:type="dxa"/>
            <w:tcBorders>
              <w:top w:val="nil"/>
              <w:left w:val="nil"/>
              <w:bottom w:val="nil"/>
              <w:right w:val="nil"/>
            </w:tcBorders>
            <w:shd w:val="clear" w:color="auto" w:fill="CCECFF"/>
            <w:hideMark/>
          </w:tcPr>
          <w:p w14:paraId="13012371" w14:textId="77777777" w:rsidR="00AD1BE6" w:rsidRDefault="00AD1BE6" w:rsidP="00E94CA7">
            <w:pPr>
              <w:spacing w:after="0" w:line="240" w:lineRule="auto"/>
              <w:jc w:val="left"/>
              <w:rPr>
                <w:rFonts w:ascii="Tahoma" w:hAnsi="Tahoma" w:cs="Tahoma"/>
                <w:bCs/>
                <w:sz w:val="24"/>
                <w:szCs w:val="24"/>
              </w:rPr>
            </w:pPr>
            <w:r>
              <w:rPr>
                <w:rFonts w:ascii="Tahoma" w:hAnsi="Tahoma" w:cs="Tahoma"/>
                <w:bCs/>
                <w:sz w:val="24"/>
                <w:szCs w:val="24"/>
              </w:rPr>
              <w:t>Preschoolers with visual impairments/blindness</w:t>
            </w:r>
          </w:p>
        </w:tc>
        <w:tc>
          <w:tcPr>
            <w:tcW w:w="3978" w:type="dxa"/>
            <w:tcBorders>
              <w:top w:val="nil"/>
              <w:left w:val="nil"/>
              <w:bottom w:val="nil"/>
              <w:right w:val="nil"/>
            </w:tcBorders>
            <w:shd w:val="clear" w:color="auto" w:fill="CCECFF"/>
            <w:hideMark/>
          </w:tcPr>
          <w:p w14:paraId="2DB9690A" w14:textId="77777777" w:rsidR="00AD1BE6" w:rsidRDefault="00AD1BE6" w:rsidP="00E94CA7">
            <w:pPr>
              <w:spacing w:after="0" w:line="240" w:lineRule="auto"/>
              <w:jc w:val="center"/>
              <w:rPr>
                <w:rFonts w:ascii="Tahoma" w:hAnsi="Tahoma" w:cs="Tahoma"/>
                <w:sz w:val="24"/>
                <w:szCs w:val="24"/>
              </w:rPr>
            </w:pPr>
            <w:r>
              <w:rPr>
                <w:rFonts w:ascii="Tahoma" w:hAnsi="Tahoma" w:cs="Tahoma"/>
                <w:sz w:val="24"/>
                <w:szCs w:val="24"/>
              </w:rPr>
              <w:t>90%</w:t>
            </w:r>
          </w:p>
        </w:tc>
      </w:tr>
      <w:tr w:rsidR="00AD1BE6" w14:paraId="0019DC4D" w14:textId="77777777" w:rsidTr="00E94CA7">
        <w:tc>
          <w:tcPr>
            <w:tcW w:w="5040" w:type="dxa"/>
            <w:tcBorders>
              <w:top w:val="nil"/>
              <w:left w:val="nil"/>
              <w:bottom w:val="nil"/>
              <w:right w:val="nil"/>
            </w:tcBorders>
            <w:hideMark/>
          </w:tcPr>
          <w:p w14:paraId="2D1D223D" w14:textId="77777777" w:rsidR="00AD1BE6" w:rsidRDefault="00AD1BE6" w:rsidP="00E94CA7">
            <w:pPr>
              <w:spacing w:after="0" w:line="240" w:lineRule="auto"/>
              <w:jc w:val="left"/>
              <w:rPr>
                <w:rFonts w:ascii="Tahoma" w:hAnsi="Tahoma" w:cs="Tahoma"/>
                <w:bCs/>
                <w:sz w:val="24"/>
                <w:szCs w:val="24"/>
              </w:rPr>
            </w:pPr>
            <w:r>
              <w:rPr>
                <w:rFonts w:ascii="Tahoma" w:hAnsi="Tahoma" w:cs="Tahoma"/>
                <w:bCs/>
                <w:sz w:val="24"/>
                <w:szCs w:val="24"/>
              </w:rPr>
              <w:t>Kindergarteners with visual impairments/blindness</w:t>
            </w:r>
          </w:p>
        </w:tc>
        <w:tc>
          <w:tcPr>
            <w:tcW w:w="3978" w:type="dxa"/>
            <w:tcBorders>
              <w:top w:val="nil"/>
              <w:left w:val="nil"/>
              <w:bottom w:val="nil"/>
              <w:right w:val="nil"/>
            </w:tcBorders>
            <w:hideMark/>
          </w:tcPr>
          <w:p w14:paraId="51B74D35" w14:textId="77777777" w:rsidR="00AD1BE6" w:rsidRDefault="00AD1BE6" w:rsidP="00E94CA7">
            <w:pPr>
              <w:spacing w:after="0" w:line="240" w:lineRule="auto"/>
              <w:jc w:val="center"/>
              <w:rPr>
                <w:rFonts w:ascii="Tahoma" w:hAnsi="Tahoma" w:cs="Tahoma"/>
                <w:sz w:val="24"/>
                <w:szCs w:val="24"/>
              </w:rPr>
            </w:pPr>
            <w:r>
              <w:rPr>
                <w:rFonts w:ascii="Tahoma" w:hAnsi="Tahoma" w:cs="Tahoma"/>
                <w:sz w:val="24"/>
                <w:szCs w:val="24"/>
              </w:rPr>
              <w:t>95%</w:t>
            </w:r>
          </w:p>
        </w:tc>
      </w:tr>
      <w:tr w:rsidR="00AD1BE6" w14:paraId="60F20F59" w14:textId="77777777" w:rsidTr="00E94CA7">
        <w:tc>
          <w:tcPr>
            <w:tcW w:w="5040" w:type="dxa"/>
            <w:tcBorders>
              <w:top w:val="nil"/>
              <w:left w:val="nil"/>
              <w:bottom w:val="nil"/>
              <w:right w:val="nil"/>
            </w:tcBorders>
            <w:shd w:val="clear" w:color="auto" w:fill="CCECFF"/>
            <w:hideMark/>
          </w:tcPr>
          <w:p w14:paraId="7B25149D" w14:textId="77777777" w:rsidR="00AD1BE6" w:rsidRDefault="00AD1BE6" w:rsidP="00E94CA7">
            <w:pPr>
              <w:spacing w:after="0" w:line="240" w:lineRule="auto"/>
              <w:jc w:val="left"/>
              <w:rPr>
                <w:rFonts w:ascii="Tahoma" w:hAnsi="Tahoma" w:cs="Tahoma"/>
                <w:bCs/>
                <w:sz w:val="24"/>
                <w:szCs w:val="24"/>
              </w:rPr>
            </w:pPr>
            <w:r>
              <w:rPr>
                <w:rFonts w:ascii="Tahoma" w:hAnsi="Tahoma" w:cs="Tahoma"/>
                <w:bCs/>
                <w:sz w:val="24"/>
                <w:szCs w:val="24"/>
              </w:rPr>
              <w:t>Tactile readers in Grades 1-3</w:t>
            </w:r>
          </w:p>
        </w:tc>
        <w:tc>
          <w:tcPr>
            <w:tcW w:w="3978" w:type="dxa"/>
            <w:tcBorders>
              <w:top w:val="nil"/>
              <w:left w:val="nil"/>
              <w:bottom w:val="nil"/>
              <w:right w:val="nil"/>
            </w:tcBorders>
            <w:shd w:val="clear" w:color="auto" w:fill="CCECFF"/>
            <w:hideMark/>
          </w:tcPr>
          <w:p w14:paraId="5894D667" w14:textId="77777777" w:rsidR="00AD1BE6" w:rsidRDefault="00AD1BE6" w:rsidP="00E94CA7">
            <w:pPr>
              <w:spacing w:after="0" w:line="240" w:lineRule="auto"/>
              <w:jc w:val="center"/>
              <w:rPr>
                <w:rFonts w:ascii="Tahoma" w:hAnsi="Tahoma" w:cs="Tahoma"/>
                <w:sz w:val="24"/>
                <w:szCs w:val="24"/>
              </w:rPr>
            </w:pPr>
            <w:r>
              <w:rPr>
                <w:rFonts w:ascii="Tahoma" w:hAnsi="Tahoma" w:cs="Tahoma"/>
                <w:sz w:val="24"/>
                <w:szCs w:val="24"/>
              </w:rPr>
              <w:t>90%</w:t>
            </w:r>
          </w:p>
        </w:tc>
      </w:tr>
      <w:tr w:rsidR="00AD1BE6" w14:paraId="482AC5CA" w14:textId="77777777" w:rsidTr="00E94CA7">
        <w:tc>
          <w:tcPr>
            <w:tcW w:w="5040" w:type="dxa"/>
            <w:tcBorders>
              <w:top w:val="nil"/>
              <w:left w:val="nil"/>
              <w:bottom w:val="nil"/>
              <w:right w:val="nil"/>
            </w:tcBorders>
            <w:hideMark/>
          </w:tcPr>
          <w:p w14:paraId="4143B2AE" w14:textId="77777777" w:rsidR="00AD1BE6" w:rsidRDefault="00AD1BE6" w:rsidP="00E94CA7">
            <w:pPr>
              <w:spacing w:after="0" w:line="240" w:lineRule="auto"/>
              <w:jc w:val="left"/>
              <w:rPr>
                <w:rFonts w:ascii="Tahoma" w:hAnsi="Tahoma" w:cs="Tahoma"/>
                <w:bCs/>
                <w:sz w:val="24"/>
                <w:szCs w:val="24"/>
              </w:rPr>
            </w:pPr>
            <w:r>
              <w:rPr>
                <w:rFonts w:ascii="Tahoma" w:hAnsi="Tahoma" w:cs="Tahoma"/>
                <w:bCs/>
                <w:sz w:val="24"/>
                <w:szCs w:val="24"/>
              </w:rPr>
              <w:t>Low vision students in Grades 1-3</w:t>
            </w:r>
          </w:p>
        </w:tc>
        <w:tc>
          <w:tcPr>
            <w:tcW w:w="3978" w:type="dxa"/>
            <w:tcBorders>
              <w:top w:val="nil"/>
              <w:left w:val="nil"/>
              <w:bottom w:val="nil"/>
              <w:right w:val="nil"/>
            </w:tcBorders>
            <w:hideMark/>
          </w:tcPr>
          <w:p w14:paraId="5D2AA5E2" w14:textId="77777777" w:rsidR="00AD1BE6" w:rsidRDefault="00AD1BE6" w:rsidP="00E94CA7">
            <w:pPr>
              <w:spacing w:after="0" w:line="240" w:lineRule="auto"/>
              <w:jc w:val="center"/>
              <w:rPr>
                <w:rFonts w:ascii="Tahoma" w:hAnsi="Tahoma" w:cs="Tahoma"/>
                <w:sz w:val="24"/>
                <w:szCs w:val="24"/>
              </w:rPr>
            </w:pPr>
            <w:r>
              <w:rPr>
                <w:rFonts w:ascii="Tahoma" w:hAnsi="Tahoma" w:cs="Tahoma"/>
                <w:sz w:val="24"/>
                <w:szCs w:val="24"/>
              </w:rPr>
              <w:t>85%</w:t>
            </w:r>
          </w:p>
        </w:tc>
      </w:tr>
      <w:tr w:rsidR="00AD1BE6" w14:paraId="13666E60" w14:textId="77777777" w:rsidTr="00E94CA7">
        <w:tc>
          <w:tcPr>
            <w:tcW w:w="5040" w:type="dxa"/>
            <w:tcBorders>
              <w:top w:val="nil"/>
              <w:left w:val="nil"/>
              <w:bottom w:val="nil"/>
              <w:right w:val="nil"/>
            </w:tcBorders>
            <w:shd w:val="clear" w:color="auto" w:fill="CCECFF"/>
            <w:hideMark/>
          </w:tcPr>
          <w:p w14:paraId="2BF2A56F" w14:textId="77777777" w:rsidR="00AD1BE6" w:rsidRDefault="00AD1BE6" w:rsidP="00E94CA7">
            <w:pPr>
              <w:spacing w:after="0" w:line="240" w:lineRule="auto"/>
              <w:jc w:val="left"/>
              <w:rPr>
                <w:rFonts w:ascii="Tahoma" w:hAnsi="Tahoma" w:cs="Tahoma"/>
                <w:bCs/>
                <w:sz w:val="24"/>
                <w:szCs w:val="24"/>
              </w:rPr>
            </w:pPr>
            <w:r>
              <w:rPr>
                <w:rFonts w:ascii="Tahoma" w:hAnsi="Tahoma" w:cs="Tahoma"/>
                <w:bCs/>
                <w:sz w:val="24"/>
                <w:szCs w:val="24"/>
              </w:rPr>
              <w:t>Tactile readers in Grades 4-8</w:t>
            </w:r>
          </w:p>
        </w:tc>
        <w:tc>
          <w:tcPr>
            <w:tcW w:w="3978" w:type="dxa"/>
            <w:tcBorders>
              <w:top w:val="nil"/>
              <w:left w:val="nil"/>
              <w:bottom w:val="nil"/>
              <w:right w:val="nil"/>
            </w:tcBorders>
            <w:shd w:val="clear" w:color="auto" w:fill="CCECFF"/>
            <w:hideMark/>
          </w:tcPr>
          <w:p w14:paraId="16C15F01" w14:textId="77777777" w:rsidR="00AD1BE6" w:rsidRDefault="00AD1BE6" w:rsidP="00E94CA7">
            <w:pPr>
              <w:spacing w:after="0" w:line="240" w:lineRule="auto"/>
              <w:jc w:val="center"/>
              <w:rPr>
                <w:rFonts w:ascii="Tahoma" w:hAnsi="Tahoma" w:cs="Tahoma"/>
                <w:sz w:val="24"/>
                <w:szCs w:val="24"/>
              </w:rPr>
            </w:pPr>
            <w:r>
              <w:rPr>
                <w:rFonts w:ascii="Tahoma" w:hAnsi="Tahoma" w:cs="Tahoma"/>
                <w:sz w:val="24"/>
                <w:szCs w:val="24"/>
              </w:rPr>
              <w:t>45%</w:t>
            </w:r>
          </w:p>
        </w:tc>
      </w:tr>
      <w:tr w:rsidR="00AD1BE6" w14:paraId="4CAB533F" w14:textId="77777777" w:rsidTr="00E94CA7">
        <w:tc>
          <w:tcPr>
            <w:tcW w:w="5040" w:type="dxa"/>
            <w:tcBorders>
              <w:top w:val="nil"/>
              <w:left w:val="nil"/>
              <w:bottom w:val="nil"/>
              <w:right w:val="nil"/>
            </w:tcBorders>
            <w:hideMark/>
          </w:tcPr>
          <w:p w14:paraId="5BA51784" w14:textId="77777777" w:rsidR="00AD1BE6" w:rsidRDefault="00AD1BE6" w:rsidP="00E94CA7">
            <w:pPr>
              <w:spacing w:after="0" w:line="240" w:lineRule="auto"/>
              <w:jc w:val="left"/>
              <w:rPr>
                <w:rFonts w:ascii="Tahoma" w:hAnsi="Tahoma" w:cs="Tahoma"/>
                <w:bCs/>
                <w:sz w:val="24"/>
                <w:szCs w:val="24"/>
              </w:rPr>
            </w:pPr>
            <w:r>
              <w:rPr>
                <w:rFonts w:ascii="Tahoma" w:hAnsi="Tahoma" w:cs="Tahoma"/>
                <w:bCs/>
                <w:sz w:val="24"/>
                <w:szCs w:val="24"/>
              </w:rPr>
              <w:t>Low vision students in Grades 4-8</w:t>
            </w:r>
          </w:p>
        </w:tc>
        <w:tc>
          <w:tcPr>
            <w:tcW w:w="3978" w:type="dxa"/>
            <w:tcBorders>
              <w:top w:val="nil"/>
              <w:left w:val="nil"/>
              <w:bottom w:val="nil"/>
              <w:right w:val="nil"/>
            </w:tcBorders>
            <w:hideMark/>
          </w:tcPr>
          <w:p w14:paraId="6783F718" w14:textId="77777777" w:rsidR="00AD1BE6" w:rsidRDefault="00AD1BE6" w:rsidP="00E94CA7">
            <w:pPr>
              <w:spacing w:after="0" w:line="240" w:lineRule="auto"/>
              <w:jc w:val="center"/>
              <w:rPr>
                <w:rFonts w:ascii="Tahoma" w:hAnsi="Tahoma" w:cs="Tahoma"/>
                <w:sz w:val="24"/>
                <w:szCs w:val="24"/>
              </w:rPr>
            </w:pPr>
            <w:r>
              <w:rPr>
                <w:rFonts w:ascii="Tahoma" w:hAnsi="Tahoma" w:cs="Tahoma"/>
                <w:sz w:val="24"/>
                <w:szCs w:val="24"/>
              </w:rPr>
              <w:t>45%</w:t>
            </w:r>
          </w:p>
        </w:tc>
      </w:tr>
      <w:tr w:rsidR="00AD1BE6" w14:paraId="4CEB6D62" w14:textId="77777777" w:rsidTr="00E94CA7">
        <w:tc>
          <w:tcPr>
            <w:tcW w:w="5040" w:type="dxa"/>
            <w:tcBorders>
              <w:top w:val="nil"/>
              <w:left w:val="nil"/>
              <w:bottom w:val="nil"/>
              <w:right w:val="nil"/>
            </w:tcBorders>
            <w:shd w:val="clear" w:color="auto" w:fill="CCECFF"/>
            <w:hideMark/>
          </w:tcPr>
          <w:p w14:paraId="63A57791" w14:textId="77777777" w:rsidR="00AD1BE6" w:rsidRDefault="00AD1BE6" w:rsidP="00E94CA7">
            <w:pPr>
              <w:spacing w:after="0" w:line="240" w:lineRule="auto"/>
              <w:jc w:val="left"/>
              <w:rPr>
                <w:rFonts w:ascii="Tahoma" w:hAnsi="Tahoma" w:cs="Tahoma"/>
                <w:bCs/>
                <w:sz w:val="24"/>
                <w:szCs w:val="24"/>
              </w:rPr>
            </w:pPr>
            <w:r>
              <w:rPr>
                <w:rFonts w:ascii="Tahoma" w:hAnsi="Tahoma" w:cs="Tahoma"/>
                <w:bCs/>
                <w:sz w:val="24"/>
                <w:szCs w:val="24"/>
              </w:rPr>
              <w:t>Tactile readers in high school</w:t>
            </w:r>
          </w:p>
        </w:tc>
        <w:tc>
          <w:tcPr>
            <w:tcW w:w="3978" w:type="dxa"/>
            <w:tcBorders>
              <w:top w:val="nil"/>
              <w:left w:val="nil"/>
              <w:bottom w:val="nil"/>
              <w:right w:val="nil"/>
            </w:tcBorders>
            <w:shd w:val="clear" w:color="auto" w:fill="CCECFF"/>
            <w:hideMark/>
          </w:tcPr>
          <w:p w14:paraId="5DE8F427" w14:textId="77777777" w:rsidR="00AD1BE6" w:rsidRDefault="00AD1BE6" w:rsidP="00E94CA7">
            <w:pPr>
              <w:spacing w:after="0" w:line="240" w:lineRule="auto"/>
              <w:jc w:val="center"/>
              <w:rPr>
                <w:rFonts w:ascii="Tahoma" w:hAnsi="Tahoma" w:cs="Tahoma"/>
                <w:sz w:val="24"/>
                <w:szCs w:val="24"/>
              </w:rPr>
            </w:pPr>
            <w:r>
              <w:rPr>
                <w:rFonts w:ascii="Tahoma" w:hAnsi="Tahoma" w:cs="Tahoma"/>
                <w:sz w:val="24"/>
                <w:szCs w:val="24"/>
              </w:rPr>
              <w:t>20%</w:t>
            </w:r>
          </w:p>
        </w:tc>
      </w:tr>
      <w:tr w:rsidR="00AD1BE6" w14:paraId="329F38FA" w14:textId="77777777" w:rsidTr="00E94CA7">
        <w:tc>
          <w:tcPr>
            <w:tcW w:w="5040" w:type="dxa"/>
            <w:tcBorders>
              <w:top w:val="nil"/>
              <w:left w:val="nil"/>
              <w:bottom w:val="nil"/>
              <w:right w:val="nil"/>
            </w:tcBorders>
            <w:hideMark/>
          </w:tcPr>
          <w:p w14:paraId="7ED0340C" w14:textId="77777777" w:rsidR="00AD1BE6" w:rsidRDefault="00AD1BE6" w:rsidP="00E94CA7">
            <w:pPr>
              <w:spacing w:after="0" w:line="240" w:lineRule="auto"/>
              <w:jc w:val="left"/>
              <w:rPr>
                <w:rFonts w:ascii="Tahoma" w:hAnsi="Tahoma" w:cs="Tahoma"/>
                <w:bCs/>
                <w:sz w:val="24"/>
                <w:szCs w:val="24"/>
              </w:rPr>
            </w:pPr>
            <w:r>
              <w:rPr>
                <w:rFonts w:ascii="Tahoma" w:hAnsi="Tahoma" w:cs="Tahoma"/>
                <w:bCs/>
                <w:sz w:val="24"/>
                <w:szCs w:val="24"/>
              </w:rPr>
              <w:t>Low vision readers in high school</w:t>
            </w:r>
          </w:p>
        </w:tc>
        <w:tc>
          <w:tcPr>
            <w:tcW w:w="3978" w:type="dxa"/>
            <w:tcBorders>
              <w:top w:val="nil"/>
              <w:left w:val="nil"/>
              <w:bottom w:val="nil"/>
              <w:right w:val="nil"/>
            </w:tcBorders>
            <w:hideMark/>
          </w:tcPr>
          <w:p w14:paraId="14699C56" w14:textId="77777777" w:rsidR="00AD1BE6" w:rsidRDefault="00AD1BE6" w:rsidP="00E94CA7">
            <w:pPr>
              <w:spacing w:after="0" w:line="240" w:lineRule="auto"/>
              <w:jc w:val="center"/>
              <w:rPr>
                <w:rFonts w:ascii="Tahoma" w:hAnsi="Tahoma" w:cs="Tahoma"/>
                <w:sz w:val="24"/>
                <w:szCs w:val="24"/>
              </w:rPr>
            </w:pPr>
            <w:r>
              <w:rPr>
                <w:rFonts w:ascii="Tahoma" w:hAnsi="Tahoma" w:cs="Tahoma"/>
                <w:sz w:val="24"/>
                <w:szCs w:val="24"/>
              </w:rPr>
              <w:t>20%</w:t>
            </w:r>
          </w:p>
        </w:tc>
      </w:tr>
      <w:tr w:rsidR="00AD1BE6" w14:paraId="30508ED6" w14:textId="77777777" w:rsidTr="00E94CA7">
        <w:tc>
          <w:tcPr>
            <w:tcW w:w="5040" w:type="dxa"/>
            <w:tcBorders>
              <w:top w:val="nil"/>
              <w:left w:val="nil"/>
              <w:bottom w:val="nil"/>
              <w:right w:val="nil"/>
            </w:tcBorders>
            <w:shd w:val="clear" w:color="auto" w:fill="CCECFF"/>
            <w:hideMark/>
          </w:tcPr>
          <w:p w14:paraId="2159AF55" w14:textId="77777777" w:rsidR="00AD1BE6" w:rsidRDefault="00AD1BE6" w:rsidP="00E94CA7">
            <w:pPr>
              <w:spacing w:after="0" w:line="240" w:lineRule="auto"/>
              <w:jc w:val="left"/>
              <w:rPr>
                <w:rFonts w:ascii="Tahoma" w:hAnsi="Tahoma" w:cs="Tahoma"/>
                <w:bCs/>
                <w:sz w:val="24"/>
                <w:szCs w:val="24"/>
              </w:rPr>
            </w:pPr>
            <w:r>
              <w:rPr>
                <w:rFonts w:ascii="Tahoma" w:hAnsi="Tahoma" w:cs="Tahoma"/>
                <w:bCs/>
                <w:sz w:val="24"/>
                <w:szCs w:val="24"/>
              </w:rPr>
              <w:t>Students with multiple disabilities</w:t>
            </w:r>
          </w:p>
        </w:tc>
        <w:tc>
          <w:tcPr>
            <w:tcW w:w="3978" w:type="dxa"/>
            <w:tcBorders>
              <w:top w:val="nil"/>
              <w:left w:val="nil"/>
              <w:bottom w:val="nil"/>
              <w:right w:val="nil"/>
            </w:tcBorders>
            <w:shd w:val="clear" w:color="auto" w:fill="CCECFF"/>
            <w:hideMark/>
          </w:tcPr>
          <w:p w14:paraId="08A8018F" w14:textId="77777777" w:rsidR="00AD1BE6" w:rsidRDefault="00AD1BE6" w:rsidP="00E94CA7">
            <w:pPr>
              <w:spacing w:after="0" w:line="240" w:lineRule="auto"/>
              <w:jc w:val="center"/>
              <w:rPr>
                <w:rFonts w:ascii="Tahoma" w:hAnsi="Tahoma" w:cs="Tahoma"/>
                <w:sz w:val="24"/>
                <w:szCs w:val="24"/>
              </w:rPr>
            </w:pPr>
            <w:r>
              <w:rPr>
                <w:rFonts w:ascii="Tahoma" w:hAnsi="Tahoma" w:cs="Tahoma"/>
                <w:sz w:val="24"/>
                <w:szCs w:val="24"/>
              </w:rPr>
              <w:t>100%</w:t>
            </w:r>
          </w:p>
        </w:tc>
      </w:tr>
      <w:tr w:rsidR="00AD1BE6" w14:paraId="4CA47822" w14:textId="77777777" w:rsidTr="00E94CA7">
        <w:tc>
          <w:tcPr>
            <w:tcW w:w="5040" w:type="dxa"/>
            <w:tcBorders>
              <w:top w:val="nil"/>
              <w:left w:val="nil"/>
              <w:bottom w:val="single" w:sz="8" w:space="0" w:color="8064A2"/>
              <w:right w:val="nil"/>
            </w:tcBorders>
            <w:hideMark/>
          </w:tcPr>
          <w:p w14:paraId="1D8470F3" w14:textId="77777777" w:rsidR="00AD1BE6" w:rsidRDefault="00AD1BE6" w:rsidP="00E94CA7">
            <w:pPr>
              <w:spacing w:after="0" w:line="240" w:lineRule="auto"/>
              <w:ind w:left="360" w:hanging="360"/>
              <w:jc w:val="left"/>
              <w:rPr>
                <w:rFonts w:ascii="Tahoma" w:hAnsi="Tahoma" w:cs="Tahoma"/>
                <w:bCs/>
                <w:sz w:val="24"/>
                <w:szCs w:val="24"/>
              </w:rPr>
            </w:pPr>
            <w:r>
              <w:rPr>
                <w:rFonts w:ascii="Tahoma" w:hAnsi="Tahoma" w:cs="Tahoma"/>
                <w:bCs/>
                <w:sz w:val="24"/>
                <w:szCs w:val="24"/>
              </w:rPr>
              <w:t>Students with cortical visual impairment</w:t>
            </w:r>
          </w:p>
        </w:tc>
        <w:tc>
          <w:tcPr>
            <w:tcW w:w="3978" w:type="dxa"/>
            <w:tcBorders>
              <w:top w:val="nil"/>
              <w:left w:val="nil"/>
              <w:bottom w:val="single" w:sz="8" w:space="0" w:color="8064A2"/>
              <w:right w:val="nil"/>
            </w:tcBorders>
            <w:hideMark/>
          </w:tcPr>
          <w:p w14:paraId="7CEDDF82" w14:textId="77777777" w:rsidR="00AD1BE6" w:rsidRDefault="00AD1BE6" w:rsidP="00E94CA7">
            <w:pPr>
              <w:spacing w:after="0" w:line="240" w:lineRule="auto"/>
              <w:jc w:val="center"/>
              <w:rPr>
                <w:rFonts w:ascii="Tahoma" w:hAnsi="Tahoma" w:cs="Tahoma"/>
                <w:sz w:val="24"/>
                <w:szCs w:val="24"/>
              </w:rPr>
            </w:pPr>
            <w:r>
              <w:rPr>
                <w:rFonts w:ascii="Tahoma" w:hAnsi="Tahoma" w:cs="Tahoma"/>
                <w:sz w:val="24"/>
                <w:szCs w:val="24"/>
              </w:rPr>
              <w:t>90%</w:t>
            </w:r>
          </w:p>
        </w:tc>
      </w:tr>
    </w:tbl>
    <w:p w14:paraId="5CA19E92" w14:textId="77777777" w:rsidR="00AD1BE6" w:rsidRDefault="00AD1BE6" w:rsidP="00AD1BE6">
      <w:pPr>
        <w:spacing w:after="0" w:line="240" w:lineRule="auto"/>
        <w:rPr>
          <w:rFonts w:ascii="Tahoma" w:hAnsi="Tahoma"/>
          <w:color w:val="000000"/>
          <w:sz w:val="24"/>
          <w:szCs w:val="20"/>
        </w:rPr>
      </w:pPr>
    </w:p>
    <w:p w14:paraId="3F4D284C" w14:textId="77777777" w:rsidR="00AD1BE6" w:rsidRDefault="00AD1BE6" w:rsidP="00AD1BE6">
      <w:pPr>
        <w:spacing w:after="0" w:line="240" w:lineRule="auto"/>
        <w:jc w:val="left"/>
        <w:rPr>
          <w:rFonts w:ascii="Tahoma" w:hAnsi="Tahoma"/>
          <w:color w:val="000000"/>
          <w:sz w:val="24"/>
          <w:szCs w:val="20"/>
        </w:rPr>
      </w:pPr>
      <w:r>
        <w:rPr>
          <w:rFonts w:ascii="Tahoma" w:hAnsi="Tahoma"/>
          <w:color w:val="000000"/>
          <w:sz w:val="24"/>
          <w:szCs w:val="20"/>
        </w:rPr>
        <w:t xml:space="preserve">All of the students were reported as enjoying the use of the Match-It-Up Board. Noteworthy student comments included “Can I take this home?” “Can you leave this here in my class?” “This is fun,” “I like the bright yellow,” and “I can tell you the story using the board.” </w:t>
      </w:r>
    </w:p>
    <w:p w14:paraId="0E0FBC9C" w14:textId="77777777" w:rsidR="00AD1BE6" w:rsidRDefault="00AD1BE6" w:rsidP="00AD1BE6">
      <w:pPr>
        <w:spacing w:after="0" w:line="240" w:lineRule="auto"/>
        <w:jc w:val="left"/>
        <w:rPr>
          <w:rFonts w:ascii="Tahoma" w:hAnsi="Tahoma"/>
          <w:color w:val="000000"/>
          <w:sz w:val="24"/>
          <w:szCs w:val="20"/>
        </w:rPr>
      </w:pPr>
    </w:p>
    <w:p w14:paraId="0CC36DB7" w14:textId="77777777" w:rsidR="00AD1BE6" w:rsidRDefault="00AD1BE6" w:rsidP="00AD1BE6">
      <w:pPr>
        <w:spacing w:after="0" w:line="240" w:lineRule="auto"/>
        <w:jc w:val="left"/>
        <w:rPr>
          <w:rFonts w:ascii="Tahoma" w:hAnsi="Tahoma"/>
          <w:color w:val="000000"/>
          <w:sz w:val="24"/>
          <w:szCs w:val="20"/>
        </w:rPr>
      </w:pPr>
      <w:r>
        <w:rPr>
          <w:rFonts w:ascii="Tahoma" w:hAnsi="Tahoma"/>
          <w:color w:val="000000"/>
          <w:sz w:val="24"/>
          <w:szCs w:val="20"/>
        </w:rPr>
        <w:t>Ninety-five percent of the field evaluators recommended that APH produce the Match-It-Up Board because of its strengths: color, durability, ease of use, portability, spacing of matching windows, size, and versatility with regard to possible matching activities (as illustrated in photos and descriptions provided by evaluators).</w:t>
      </w:r>
      <w:r>
        <w:rPr>
          <w:sz w:val="20"/>
          <w:szCs w:val="20"/>
        </w:rPr>
        <w:t xml:space="preserve"> </w:t>
      </w:r>
    </w:p>
    <w:p w14:paraId="4054AC12" w14:textId="77777777" w:rsidR="00AD1BE6" w:rsidRDefault="00AD1BE6" w:rsidP="00AD1BE6">
      <w:pPr>
        <w:spacing w:after="0" w:line="240" w:lineRule="auto"/>
        <w:jc w:val="left"/>
        <w:rPr>
          <w:noProof/>
          <w:sz w:val="20"/>
          <w:szCs w:val="20"/>
        </w:rPr>
      </w:pPr>
    </w:p>
    <w:p w14:paraId="0B59F6EC" w14:textId="77777777" w:rsidR="00AD1BE6" w:rsidRDefault="00AD1BE6" w:rsidP="00AD1BE6">
      <w:pPr>
        <w:spacing w:after="0" w:line="240" w:lineRule="auto"/>
        <w:jc w:val="left"/>
        <w:rPr>
          <w:rFonts w:ascii="Tahoma" w:hAnsi="Tahoma"/>
          <w:color w:val="000000"/>
          <w:sz w:val="24"/>
          <w:szCs w:val="20"/>
        </w:rPr>
      </w:pPr>
      <w:r>
        <w:rPr>
          <w:rFonts w:ascii="Tahoma" w:hAnsi="Tahoma"/>
          <w:noProof/>
          <w:color w:val="000000"/>
          <w:sz w:val="24"/>
          <w:szCs w:val="20"/>
        </w:rPr>
        <w:drawing>
          <wp:inline distT="0" distB="0" distL="0" distR="0" wp14:anchorId="4E054707" wp14:editId="0DD08B8D">
            <wp:extent cx="5800725" cy="1514475"/>
            <wp:effectExtent l="0" t="0" r="9525" b="9525"/>
            <wp:docPr id="263" name="Picture 263" descr="Photo of Match-It-Up prototype used by a student with cortical visual impairment, photo of Match-It-Up prototype used as a counting activity for Eric Carle’s The Very Hungry Caterpillar storybook, and photo of Match-It-Up prototype used as a nuts and bolts sort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800725" cy="1514475"/>
                    </a:xfrm>
                    <a:prstGeom prst="rect">
                      <a:avLst/>
                    </a:prstGeom>
                    <a:noFill/>
                    <a:ln>
                      <a:noFill/>
                    </a:ln>
                  </pic:spPr>
                </pic:pic>
              </a:graphicData>
            </a:graphic>
          </wp:inline>
        </w:drawing>
      </w:r>
    </w:p>
    <w:p w14:paraId="1562810C" w14:textId="77777777" w:rsidR="00AD1BE6" w:rsidRDefault="00AD1BE6" w:rsidP="00AD1BE6">
      <w:pPr>
        <w:spacing w:after="0" w:line="240" w:lineRule="auto"/>
        <w:jc w:val="left"/>
        <w:rPr>
          <w:rFonts w:ascii="Tahoma" w:hAnsi="Tahoma"/>
          <w:color w:val="FF0000"/>
          <w:sz w:val="24"/>
          <w:szCs w:val="20"/>
        </w:rPr>
      </w:pPr>
    </w:p>
    <w:p w14:paraId="6A7027FC" w14:textId="77777777" w:rsidR="00AD1BE6" w:rsidRDefault="00AD1BE6" w:rsidP="00AD1BE6">
      <w:pPr>
        <w:spacing w:after="0" w:line="240" w:lineRule="auto"/>
        <w:jc w:val="left"/>
        <w:rPr>
          <w:rFonts w:ascii="Tahoma" w:hAnsi="Tahoma"/>
          <w:color w:val="000000"/>
          <w:sz w:val="24"/>
          <w:szCs w:val="20"/>
        </w:rPr>
      </w:pPr>
      <w:r>
        <w:rPr>
          <w:rFonts w:ascii="Tahoma" w:hAnsi="Tahoma"/>
          <w:color w:val="000000"/>
          <w:sz w:val="24"/>
          <w:szCs w:val="20"/>
        </w:rPr>
        <w:t xml:space="preserve">Throughout the remainder of the fiscal year, the project leader reviewed the field test results and outlined needed improvements to the prototype prior to production. Input from fellow Research staff and from the outside consultant was invited regarding necessary revisions. Plans included expanding the colors and types of available sorting frames and providing additional activity suggestions within the accompanying </w:t>
      </w:r>
      <w:r>
        <w:rPr>
          <w:rFonts w:ascii="Tahoma" w:hAnsi="Tahoma"/>
          <w:color w:val="000000"/>
          <w:sz w:val="24"/>
          <w:szCs w:val="20"/>
        </w:rPr>
        <w:lastRenderedPageBreak/>
        <w:t xml:space="preserve">guidebook. Ideal shapes, colors, and quantities of matching cards were also determined. The name of the product, based upon the suggestion of one field evaluator, was changed to MATCH-IT-UP Frames. </w:t>
      </w:r>
    </w:p>
    <w:p w14:paraId="6BBAED79" w14:textId="77777777" w:rsidR="00AD1BE6" w:rsidRDefault="00AD1BE6" w:rsidP="00AD1BE6">
      <w:pPr>
        <w:spacing w:after="0" w:line="240" w:lineRule="auto"/>
        <w:jc w:val="left"/>
        <w:rPr>
          <w:rFonts w:ascii="Tahoma" w:hAnsi="Tahoma"/>
          <w:color w:val="00B050"/>
          <w:sz w:val="24"/>
          <w:szCs w:val="24"/>
        </w:rPr>
      </w:pPr>
    </w:p>
    <w:p w14:paraId="7D352F9E" w14:textId="77777777" w:rsidR="00AD1BE6" w:rsidRDefault="00AD1BE6" w:rsidP="00AD1BE6">
      <w:pPr>
        <w:spacing w:after="0" w:line="240" w:lineRule="auto"/>
        <w:jc w:val="left"/>
        <w:rPr>
          <w:rFonts w:ascii="Tahoma" w:hAnsi="Tahoma"/>
          <w:sz w:val="24"/>
          <w:szCs w:val="24"/>
        </w:rPr>
      </w:pPr>
      <w:r>
        <w:rPr>
          <w:rFonts w:ascii="Tahoma" w:hAnsi="Tahoma"/>
          <w:sz w:val="24"/>
          <w:szCs w:val="24"/>
        </w:rPr>
        <w:t xml:space="preserve">The project leader conducted a Product Input Session on the MATCH-IT-UP Frames at APH’s Annual Meeting in October 2011. The audience consisted of teachers of the visually impaired, a math teacher, program administrators, a school principal, and a librarian. Their feedback echoed requests from field evaluators, notably the need for various colors of frames and different sizes of frames (to fit both the ALL-IN-ONE Board as well as the new (SM)ALL-IN-ONE Board). Additionally, they encouraged the project leader to consider eventual provision of pre-assembled packages of matching cards such as letter cards and story sequence cards to supplement APH storybooks (e.g., </w:t>
      </w:r>
      <w:r>
        <w:rPr>
          <w:rFonts w:ascii="Tahoma" w:hAnsi="Tahoma"/>
          <w:i/>
          <w:sz w:val="24"/>
          <w:szCs w:val="24"/>
        </w:rPr>
        <w:t>Goin’ on a Bear Hunt</w:t>
      </w:r>
      <w:r>
        <w:rPr>
          <w:rFonts w:ascii="Tahoma" w:hAnsi="Tahoma"/>
          <w:sz w:val="24"/>
          <w:szCs w:val="24"/>
        </w:rPr>
        <w:t>).</w:t>
      </w:r>
    </w:p>
    <w:p w14:paraId="7C70B98E" w14:textId="77777777" w:rsidR="00AD1BE6" w:rsidRDefault="00AD1BE6" w:rsidP="00AD1BE6">
      <w:pPr>
        <w:spacing w:after="0" w:line="240" w:lineRule="auto"/>
        <w:jc w:val="left"/>
        <w:rPr>
          <w:rFonts w:ascii="Tahoma" w:hAnsi="Tahoma"/>
          <w:sz w:val="24"/>
          <w:szCs w:val="24"/>
        </w:rPr>
      </w:pPr>
    </w:p>
    <w:p w14:paraId="0B8B71DA" w14:textId="1DFA9AFF" w:rsidR="00AD1BE6" w:rsidRDefault="00AD1BE6" w:rsidP="00AD1BE6">
      <w:pPr>
        <w:spacing w:after="0" w:line="240" w:lineRule="auto"/>
        <w:jc w:val="left"/>
        <w:rPr>
          <w:rFonts w:ascii="Tahoma" w:hAnsi="Tahoma"/>
          <w:sz w:val="24"/>
          <w:szCs w:val="24"/>
        </w:rPr>
      </w:pPr>
      <w:r>
        <w:rPr>
          <w:rFonts w:ascii="Tahoma" w:hAnsi="Tahoma"/>
          <w:sz w:val="24"/>
          <w:szCs w:val="24"/>
        </w:rPr>
        <w:t xml:space="preserve">The project leader furnished Technical Research and Model Shop staff with layout drawings of the nine unique matching frames—six large and three small. Care was taken to a) reduce the distance between the windows/cutouts and the dividing bar, b) enlarge the window/cutout openings on the 5 x 2 frames, c) provide smaller frame options—3 x 2 configurations, and d) make each frame size available in three colors—yellow, black, and white. The yellow and white frames will be backed with hook VELCRO® brand tabs/strips for application to a black VELTEX® brand platform, and the black frames will be magnetic-backed to affix to a metal surface. </w:t>
      </w:r>
    </w:p>
    <w:p w14:paraId="7F9B7602" w14:textId="77777777" w:rsidR="00AD1BE6" w:rsidRDefault="00AD1BE6" w:rsidP="00AD1BE6">
      <w:pPr>
        <w:spacing w:after="0" w:line="240" w:lineRule="auto"/>
        <w:jc w:val="left"/>
        <w:rPr>
          <w:rFonts w:ascii="Tahoma" w:hAnsi="Tahoma"/>
          <w:sz w:val="24"/>
          <w:szCs w:val="24"/>
        </w:rPr>
      </w:pPr>
    </w:p>
    <w:p w14:paraId="0A0B2550" w14:textId="77777777" w:rsidR="00AD1BE6" w:rsidRDefault="00AD1BE6" w:rsidP="00AD1BE6">
      <w:pPr>
        <w:spacing w:after="0" w:line="240" w:lineRule="auto"/>
        <w:jc w:val="left"/>
        <w:rPr>
          <w:rFonts w:ascii="Tahoma" w:hAnsi="Tahoma"/>
          <w:color w:val="00B050"/>
          <w:sz w:val="24"/>
          <w:szCs w:val="24"/>
        </w:rPr>
      </w:pPr>
      <w:r>
        <w:rPr>
          <w:rFonts w:ascii="Tahoma" w:hAnsi="Tahoma"/>
          <w:sz w:val="24"/>
          <w:szCs w:val="24"/>
        </w:rPr>
        <w:t xml:space="preserve">During the second quarter of the fiscal year, the </w:t>
      </w:r>
      <w:r>
        <w:rPr>
          <w:rFonts w:ascii="Tahoma" w:hAnsi="Tahoma" w:cs="Tahoma"/>
          <w:sz w:val="24"/>
          <w:szCs w:val="20"/>
        </w:rPr>
        <w:t xml:space="preserve">model/pattern </w:t>
      </w:r>
      <w:r>
        <w:rPr>
          <w:rFonts w:ascii="Tahoma" w:hAnsi="Tahoma"/>
          <w:sz w:val="24"/>
          <w:szCs w:val="24"/>
        </w:rPr>
        <w:t>maker built needed vacuum-form patterns. In March 2012, one sample of each frame type was vacuum-formed and cut to size. The finished parts were reviewed to determine the appropriate application and positioning of VELCOIN® brand tabs and magnetic tabs. Other product components and production processes were planned, including the final color selection for the mounting cards, the salvage of die-cut windows for masking overlays, and the provision of two separate kits—Large Set and Small Set. In May, a Product Structure Meeting was conducted to review the anticipated product design with Production staff. Needed catalog numbers were assigned.</w:t>
      </w:r>
    </w:p>
    <w:p w14:paraId="68A327D4" w14:textId="77777777" w:rsidR="00AD1BE6" w:rsidRDefault="00AD1BE6" w:rsidP="00AD1BE6">
      <w:pPr>
        <w:spacing w:after="0" w:line="240" w:lineRule="auto"/>
        <w:jc w:val="left"/>
        <w:rPr>
          <w:rFonts w:ascii="Tahoma" w:hAnsi="Tahoma"/>
          <w:sz w:val="24"/>
          <w:szCs w:val="24"/>
          <w:u w:val="single"/>
        </w:rPr>
      </w:pPr>
    </w:p>
    <w:p w14:paraId="563BF1F1" w14:textId="77777777" w:rsidR="00AD1BE6" w:rsidRDefault="00AD1BE6" w:rsidP="00AD1BE6">
      <w:pPr>
        <w:spacing w:after="0" w:line="240" w:lineRule="auto"/>
        <w:jc w:val="left"/>
        <w:rPr>
          <w:rFonts w:ascii="Tahoma" w:hAnsi="Tahoma"/>
          <w:sz w:val="24"/>
          <w:szCs w:val="24"/>
        </w:rPr>
      </w:pPr>
      <w:r>
        <w:rPr>
          <w:rFonts w:ascii="Tahoma" w:hAnsi="Tahoma"/>
          <w:sz w:val="24"/>
          <w:szCs w:val="24"/>
        </w:rPr>
        <w:t>Active work on this project throughout FY 2013 was intermittent and mostly confined to the tooling construction and specifications for the nine separate MATCH-IT-UP Frames. The project leader, the model/pattern maker, and Technical Research staff met repeatedly to fine tune the expected position and amount of magnetic strips and VELCRO® brand tabs/strips for each matching frame. All of the magnetic applications to the white frames will be the responsibility of Educational Aids staff during production; the VELCRO® brand tabs and strips will be applied to the yellow and white frames by the customer. The descriptions of the matching frames are as follows:</w:t>
      </w:r>
    </w:p>
    <w:p w14:paraId="54BD830A" w14:textId="77777777" w:rsidR="00AD1BE6" w:rsidRDefault="00AD1BE6" w:rsidP="00AD1BE6">
      <w:pPr>
        <w:spacing w:after="0" w:line="240" w:lineRule="auto"/>
        <w:ind w:left="900"/>
        <w:jc w:val="left"/>
        <w:rPr>
          <w:rFonts w:ascii="Tahoma" w:hAnsi="Tahoma"/>
          <w:sz w:val="24"/>
          <w:szCs w:val="24"/>
        </w:rPr>
      </w:pPr>
      <w:r>
        <w:rPr>
          <w:rFonts w:ascii="Tahoma" w:hAnsi="Tahoma"/>
          <w:sz w:val="24"/>
          <w:szCs w:val="24"/>
        </w:rPr>
        <w:t>MATCH-IT-UP Frames (Large Set):</w:t>
      </w:r>
    </w:p>
    <w:p w14:paraId="05590455" w14:textId="77777777" w:rsidR="00AD1BE6" w:rsidRDefault="00AD1BE6" w:rsidP="00AD1BE6">
      <w:pPr>
        <w:spacing w:after="0" w:line="240" w:lineRule="auto"/>
        <w:ind w:left="1440"/>
        <w:jc w:val="left"/>
        <w:rPr>
          <w:rFonts w:ascii="Tahoma" w:hAnsi="Tahoma"/>
          <w:sz w:val="24"/>
          <w:szCs w:val="24"/>
        </w:rPr>
      </w:pPr>
      <w:r>
        <w:rPr>
          <w:rFonts w:ascii="Tahoma" w:hAnsi="Tahoma"/>
          <w:sz w:val="24"/>
          <w:szCs w:val="24"/>
        </w:rPr>
        <w:t>Large White 5 x 2 Frame</w:t>
      </w:r>
    </w:p>
    <w:p w14:paraId="4307E15C" w14:textId="77777777" w:rsidR="00AD1BE6" w:rsidRDefault="00AD1BE6" w:rsidP="00AD1BE6">
      <w:pPr>
        <w:spacing w:after="0" w:line="240" w:lineRule="auto"/>
        <w:ind w:left="1440"/>
        <w:jc w:val="left"/>
        <w:rPr>
          <w:rFonts w:ascii="Tahoma" w:hAnsi="Tahoma"/>
          <w:sz w:val="24"/>
          <w:szCs w:val="24"/>
        </w:rPr>
      </w:pPr>
      <w:r>
        <w:rPr>
          <w:rFonts w:ascii="Tahoma" w:hAnsi="Tahoma"/>
          <w:sz w:val="24"/>
          <w:szCs w:val="24"/>
        </w:rPr>
        <w:t>Large Yellow 5 x 2 Frame</w:t>
      </w:r>
    </w:p>
    <w:p w14:paraId="205D4DE8" w14:textId="77777777" w:rsidR="00AD1BE6" w:rsidRDefault="00AD1BE6" w:rsidP="00AD1BE6">
      <w:pPr>
        <w:spacing w:after="0" w:line="240" w:lineRule="auto"/>
        <w:ind w:left="1440"/>
        <w:jc w:val="left"/>
        <w:rPr>
          <w:rFonts w:ascii="Tahoma" w:hAnsi="Tahoma"/>
          <w:sz w:val="24"/>
          <w:szCs w:val="24"/>
        </w:rPr>
      </w:pPr>
      <w:r>
        <w:rPr>
          <w:rFonts w:ascii="Tahoma" w:hAnsi="Tahoma"/>
          <w:sz w:val="24"/>
          <w:szCs w:val="24"/>
        </w:rPr>
        <w:lastRenderedPageBreak/>
        <w:t>Large Black 5 x 2 Frame</w:t>
      </w:r>
    </w:p>
    <w:p w14:paraId="36827BB3" w14:textId="77777777" w:rsidR="00AD1BE6" w:rsidRDefault="00AD1BE6" w:rsidP="00AD1BE6">
      <w:pPr>
        <w:spacing w:after="0" w:line="240" w:lineRule="auto"/>
        <w:ind w:left="1440"/>
        <w:jc w:val="left"/>
        <w:rPr>
          <w:rFonts w:ascii="Tahoma" w:hAnsi="Tahoma"/>
          <w:sz w:val="24"/>
          <w:szCs w:val="24"/>
        </w:rPr>
      </w:pPr>
      <w:r>
        <w:rPr>
          <w:rFonts w:ascii="Tahoma" w:hAnsi="Tahoma"/>
          <w:sz w:val="24"/>
          <w:szCs w:val="24"/>
        </w:rPr>
        <w:t>Large White 3 x 2 Frame</w:t>
      </w:r>
    </w:p>
    <w:p w14:paraId="46D04144" w14:textId="77777777" w:rsidR="00AD1BE6" w:rsidRDefault="00AD1BE6" w:rsidP="00AD1BE6">
      <w:pPr>
        <w:spacing w:after="0" w:line="240" w:lineRule="auto"/>
        <w:ind w:left="1440"/>
        <w:jc w:val="left"/>
        <w:rPr>
          <w:rFonts w:ascii="Tahoma" w:hAnsi="Tahoma"/>
          <w:sz w:val="24"/>
          <w:szCs w:val="24"/>
        </w:rPr>
      </w:pPr>
      <w:r>
        <w:rPr>
          <w:rFonts w:ascii="Tahoma" w:hAnsi="Tahoma"/>
          <w:sz w:val="24"/>
          <w:szCs w:val="24"/>
        </w:rPr>
        <w:t>Large Yellow 3 x 2 Frame</w:t>
      </w:r>
    </w:p>
    <w:p w14:paraId="3E64B33B" w14:textId="77777777" w:rsidR="00AD1BE6" w:rsidRDefault="00AD1BE6" w:rsidP="00AD1BE6">
      <w:pPr>
        <w:spacing w:after="0" w:line="240" w:lineRule="auto"/>
        <w:ind w:left="1440"/>
        <w:jc w:val="left"/>
        <w:rPr>
          <w:rFonts w:ascii="Tahoma" w:hAnsi="Tahoma"/>
          <w:sz w:val="24"/>
          <w:szCs w:val="24"/>
        </w:rPr>
      </w:pPr>
      <w:r>
        <w:rPr>
          <w:rFonts w:ascii="Tahoma" w:hAnsi="Tahoma"/>
          <w:sz w:val="24"/>
          <w:szCs w:val="24"/>
        </w:rPr>
        <w:t>Large Black 3 x 2 Frame</w:t>
      </w:r>
    </w:p>
    <w:p w14:paraId="383CBCFE" w14:textId="77777777" w:rsidR="00AD1BE6" w:rsidRDefault="00AD1BE6" w:rsidP="00AD1BE6">
      <w:pPr>
        <w:spacing w:after="0" w:line="240" w:lineRule="auto"/>
        <w:ind w:left="900"/>
        <w:jc w:val="left"/>
        <w:rPr>
          <w:rFonts w:ascii="Tahoma" w:hAnsi="Tahoma"/>
          <w:sz w:val="24"/>
          <w:szCs w:val="24"/>
        </w:rPr>
      </w:pPr>
    </w:p>
    <w:p w14:paraId="0D2B3EF5" w14:textId="77777777" w:rsidR="00AD1BE6" w:rsidRDefault="00AD1BE6" w:rsidP="00AD1BE6">
      <w:pPr>
        <w:spacing w:after="0" w:line="240" w:lineRule="auto"/>
        <w:ind w:left="900"/>
        <w:jc w:val="left"/>
        <w:rPr>
          <w:rFonts w:ascii="Tahoma" w:hAnsi="Tahoma"/>
          <w:sz w:val="24"/>
          <w:szCs w:val="24"/>
        </w:rPr>
      </w:pPr>
      <w:r>
        <w:rPr>
          <w:rFonts w:ascii="Tahoma" w:hAnsi="Tahoma"/>
          <w:sz w:val="24"/>
          <w:szCs w:val="24"/>
        </w:rPr>
        <w:t>MATCH-IT-UP Frames (Small Set):</w:t>
      </w:r>
    </w:p>
    <w:p w14:paraId="4F1AF8F2" w14:textId="77777777" w:rsidR="00AD1BE6" w:rsidRDefault="00AD1BE6" w:rsidP="00AD1BE6">
      <w:pPr>
        <w:spacing w:after="0" w:line="240" w:lineRule="auto"/>
        <w:ind w:left="1440"/>
        <w:jc w:val="left"/>
        <w:rPr>
          <w:rFonts w:ascii="Tahoma" w:hAnsi="Tahoma"/>
          <w:sz w:val="24"/>
          <w:szCs w:val="24"/>
        </w:rPr>
      </w:pPr>
      <w:r>
        <w:rPr>
          <w:rFonts w:ascii="Tahoma" w:hAnsi="Tahoma"/>
          <w:sz w:val="24"/>
          <w:szCs w:val="24"/>
        </w:rPr>
        <w:t>Small White 3 x 2 Frame</w:t>
      </w:r>
    </w:p>
    <w:p w14:paraId="58CD41BE" w14:textId="77777777" w:rsidR="00AD1BE6" w:rsidRDefault="00AD1BE6" w:rsidP="00AD1BE6">
      <w:pPr>
        <w:spacing w:after="0" w:line="240" w:lineRule="auto"/>
        <w:ind w:left="1440"/>
        <w:jc w:val="left"/>
        <w:rPr>
          <w:rFonts w:ascii="Tahoma" w:hAnsi="Tahoma"/>
          <w:sz w:val="24"/>
          <w:szCs w:val="24"/>
        </w:rPr>
      </w:pPr>
      <w:r>
        <w:rPr>
          <w:rFonts w:ascii="Tahoma" w:hAnsi="Tahoma"/>
          <w:sz w:val="24"/>
          <w:szCs w:val="24"/>
        </w:rPr>
        <w:t>Small Yellow 3 x 2 Frame</w:t>
      </w:r>
    </w:p>
    <w:p w14:paraId="555FEA18" w14:textId="77777777" w:rsidR="00AD1BE6" w:rsidRDefault="00AD1BE6" w:rsidP="00AD1BE6">
      <w:pPr>
        <w:spacing w:after="0" w:line="240" w:lineRule="auto"/>
        <w:ind w:left="1440"/>
        <w:jc w:val="left"/>
        <w:rPr>
          <w:rFonts w:ascii="Tahoma" w:hAnsi="Tahoma"/>
          <w:sz w:val="24"/>
          <w:szCs w:val="24"/>
        </w:rPr>
      </w:pPr>
      <w:r>
        <w:rPr>
          <w:rFonts w:ascii="Tahoma" w:hAnsi="Tahoma"/>
          <w:sz w:val="24"/>
          <w:szCs w:val="24"/>
        </w:rPr>
        <w:t>Small Black 3 x 2 Frame</w:t>
      </w:r>
    </w:p>
    <w:p w14:paraId="5BA46CEA" w14:textId="77777777" w:rsidR="00AD1BE6" w:rsidRDefault="00AD1BE6" w:rsidP="00AD1BE6">
      <w:pPr>
        <w:spacing w:after="0" w:line="240" w:lineRule="auto"/>
        <w:jc w:val="left"/>
        <w:rPr>
          <w:rFonts w:ascii="Tahoma" w:hAnsi="Tahoma"/>
          <w:sz w:val="24"/>
          <w:szCs w:val="24"/>
        </w:rPr>
      </w:pPr>
    </w:p>
    <w:p w14:paraId="4DF330D0" w14:textId="77777777" w:rsidR="00AD1BE6" w:rsidRDefault="00AD1BE6" w:rsidP="00AD1BE6">
      <w:pPr>
        <w:spacing w:after="0" w:line="240" w:lineRule="auto"/>
        <w:jc w:val="left"/>
        <w:rPr>
          <w:rFonts w:ascii="Tahoma" w:hAnsi="Tahoma"/>
          <w:sz w:val="24"/>
          <w:szCs w:val="24"/>
        </w:rPr>
      </w:pPr>
      <w:r>
        <w:rPr>
          <w:rFonts w:ascii="Tahoma" w:hAnsi="Tahoma"/>
          <w:sz w:val="24"/>
          <w:szCs w:val="24"/>
        </w:rPr>
        <w:t>With regard to the authoring and completion of the accompanying guidebook, the project leader’s work on this component was curtailed by higher priority projects throughout FY 2014, including those inherited from other project leaders (e.g., Quick &amp; Easy ECC) or newly-acquired projects (e.g., Interactive U.S. Map with Talking Tactile Pen and SPORTS COURTS: Touch and Play) with time-critical field test goals.</w:t>
      </w:r>
    </w:p>
    <w:p w14:paraId="05A4734F" w14:textId="77777777" w:rsidR="00AD1BE6" w:rsidRDefault="00AD1BE6" w:rsidP="00AD1BE6">
      <w:pPr>
        <w:spacing w:after="0" w:line="240" w:lineRule="auto"/>
        <w:jc w:val="left"/>
        <w:rPr>
          <w:rFonts w:ascii="Tahoma" w:hAnsi="Tahoma"/>
          <w:sz w:val="24"/>
          <w:szCs w:val="24"/>
          <w:highlight w:val="yellow"/>
          <w:u w:val="single"/>
        </w:rPr>
      </w:pPr>
    </w:p>
    <w:p w14:paraId="10E845B7" w14:textId="546AADE1" w:rsidR="00AD1BE6" w:rsidRDefault="00AD1BE6" w:rsidP="00AD1BE6">
      <w:pPr>
        <w:spacing w:after="0" w:line="240" w:lineRule="auto"/>
        <w:jc w:val="left"/>
        <w:rPr>
          <w:rFonts w:ascii="Tahoma" w:hAnsi="Tahoma"/>
          <w:sz w:val="24"/>
          <w:szCs w:val="24"/>
        </w:rPr>
      </w:pPr>
      <w:r>
        <w:rPr>
          <w:rFonts w:ascii="Tahoma" w:hAnsi="Tahoma"/>
          <w:sz w:val="24"/>
          <w:szCs w:val="24"/>
        </w:rPr>
        <w:t xml:space="preserve">The project leader’s attention to higher-priority and/or time-intensive products (e.g., SPORTS COURTS: Touch and Play) continued to derail significant progress on the </w:t>
      </w:r>
      <w:r w:rsidR="00734E88">
        <w:rPr>
          <w:rFonts w:ascii="Tahoma" w:hAnsi="Tahoma"/>
          <w:sz w:val="24"/>
          <w:szCs w:val="24"/>
        </w:rPr>
        <w:t xml:space="preserve">MATCH-IT-UP Frames </w:t>
      </w:r>
      <w:r>
        <w:rPr>
          <w:rFonts w:ascii="Tahoma" w:hAnsi="Tahoma"/>
          <w:sz w:val="24"/>
          <w:szCs w:val="24"/>
        </w:rPr>
        <w:t>during the first three quarters of FY 2015. However, in July, the project leader returned her focus to the preparation of content and photographs for the accompanying guidebook. Representative photos were taken to illustrate the variety of activities (e.g., matching, counting, sequencing, patterning, etc.) that can be used with this product. The project leader invited ideas from other Research staff to broaden the assortment of activities for ideal target audiences, particularly for students with CVI. Rachel White assisted with editing the content of the instruction booklet prior to formal layout and design. The “Documentation” goal date was set for the end of September 2015.</w:t>
      </w:r>
      <w:r>
        <w:rPr>
          <w:rFonts w:ascii="Tahoma" w:hAnsi="Tahoma"/>
          <w:noProof/>
          <w:color w:val="FF0000"/>
          <w:sz w:val="24"/>
        </w:rPr>
        <w:t xml:space="preserve"> </w:t>
      </w:r>
    </w:p>
    <w:p w14:paraId="39C730CF" w14:textId="77777777" w:rsidR="00AD1BE6" w:rsidRDefault="00AD1BE6" w:rsidP="00AD1BE6">
      <w:pPr>
        <w:spacing w:after="0" w:line="240" w:lineRule="auto"/>
        <w:jc w:val="left"/>
        <w:rPr>
          <w:rFonts w:ascii="Tahoma" w:hAnsi="Tahoma"/>
          <w:sz w:val="24"/>
          <w:highlight w:val="yellow"/>
          <w:u w:val="single"/>
        </w:rPr>
      </w:pPr>
      <w:r>
        <w:rPr>
          <w:rFonts w:ascii="Tahoma" w:hAnsi="Tahoma"/>
          <w:noProof/>
          <w:color w:val="FF0000"/>
          <w:sz w:val="24"/>
        </w:rPr>
        <w:lastRenderedPageBreak/>
        <w:drawing>
          <wp:inline distT="0" distB="0" distL="0" distR="0" wp14:anchorId="23512671" wp14:editId="1F627FC7">
            <wp:extent cx="5210175" cy="5057775"/>
            <wp:effectExtent l="0" t="0" r="9525" b="9525"/>
            <wp:docPr id="264" name="Picture 264" descr="A collection of photos shows activities facilitated by different sizes and colors of MATCH-IT-UP Frames in combination with APH’s ALL-IN-ONE Boards. Activities include a calendar activity (yesterday/music, today/gym, tomorrow/art), color matching activity using real objects (cups and balls), counting activity using shapes from APH’s Picture Maker, science activity (identification of animal tracks using overlays from Sense of Science: ANIMALS), shape recognition activity (circle, heart, square, triangle, star), and continuing pattern activity (with alternating smiley and frowny fa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10175" cy="5057775"/>
                    </a:xfrm>
                    <a:prstGeom prst="rect">
                      <a:avLst/>
                    </a:prstGeom>
                    <a:noFill/>
                    <a:ln>
                      <a:noFill/>
                    </a:ln>
                  </pic:spPr>
                </pic:pic>
              </a:graphicData>
            </a:graphic>
          </wp:inline>
        </w:drawing>
      </w:r>
    </w:p>
    <w:p w14:paraId="359D0A75" w14:textId="77777777" w:rsidR="00AD1BE6" w:rsidRDefault="00AD1BE6" w:rsidP="00AD1BE6">
      <w:pPr>
        <w:spacing w:after="0" w:line="240" w:lineRule="auto"/>
        <w:jc w:val="left"/>
        <w:rPr>
          <w:rFonts w:ascii="Tahoma" w:hAnsi="Tahoma"/>
          <w:sz w:val="24"/>
          <w:szCs w:val="24"/>
          <w:u w:val="single"/>
        </w:rPr>
      </w:pPr>
    </w:p>
    <w:p w14:paraId="64A6F7FA" w14:textId="77777777" w:rsidR="00AD1BE6" w:rsidRDefault="00AD1BE6" w:rsidP="00AD1BE6">
      <w:pPr>
        <w:spacing w:after="0" w:line="240" w:lineRule="auto"/>
        <w:jc w:val="left"/>
        <w:rPr>
          <w:rFonts w:ascii="Tahoma" w:hAnsi="Tahoma"/>
          <w:sz w:val="24"/>
          <w:szCs w:val="24"/>
        </w:rPr>
      </w:pPr>
      <w:r>
        <w:rPr>
          <w:rFonts w:ascii="Tahoma" w:hAnsi="Tahoma"/>
          <w:sz w:val="24"/>
          <w:szCs w:val="24"/>
        </w:rPr>
        <w:t>Various pre-production tasks continued throughout the first and second quarters of FY 2016; accomplishments included the following:</w:t>
      </w:r>
    </w:p>
    <w:p w14:paraId="74842AFA" w14:textId="77777777" w:rsidR="00AD1BE6" w:rsidRDefault="00AD1BE6" w:rsidP="00984DA1">
      <w:pPr>
        <w:pStyle w:val="ListParagraph"/>
        <w:widowControl/>
        <w:numPr>
          <w:ilvl w:val="0"/>
          <w:numId w:val="90"/>
        </w:numPr>
        <w:adjustRightInd/>
        <w:spacing w:after="0" w:line="240" w:lineRule="auto"/>
        <w:jc w:val="left"/>
        <w:textAlignment w:val="auto"/>
        <w:rPr>
          <w:rFonts w:ascii="Tahoma" w:hAnsi="Tahoma"/>
          <w:sz w:val="24"/>
        </w:rPr>
      </w:pPr>
      <w:r>
        <w:rPr>
          <w:rFonts w:ascii="Tahoma" w:hAnsi="Tahoma"/>
          <w:sz w:val="24"/>
          <w:szCs w:val="24"/>
        </w:rPr>
        <w:t xml:space="preserve">Content of the instruction booklet was finalized. </w:t>
      </w:r>
    </w:p>
    <w:p w14:paraId="0D71AE03" w14:textId="77777777" w:rsidR="00AD1BE6" w:rsidRDefault="00AD1BE6" w:rsidP="00984DA1">
      <w:pPr>
        <w:pStyle w:val="ListParagraph"/>
        <w:widowControl/>
        <w:numPr>
          <w:ilvl w:val="0"/>
          <w:numId w:val="90"/>
        </w:numPr>
        <w:adjustRightInd/>
        <w:spacing w:after="0" w:line="240" w:lineRule="auto"/>
        <w:jc w:val="left"/>
        <w:textAlignment w:val="auto"/>
        <w:rPr>
          <w:rFonts w:ascii="Tahoma" w:hAnsi="Tahoma"/>
          <w:sz w:val="24"/>
        </w:rPr>
      </w:pPr>
      <w:r>
        <w:rPr>
          <w:rFonts w:ascii="Tahoma" w:hAnsi="Tahoma"/>
          <w:sz w:val="24"/>
          <w:szCs w:val="24"/>
        </w:rPr>
        <w:t xml:space="preserve">Photographs of additional activity setups were taken. </w:t>
      </w:r>
    </w:p>
    <w:p w14:paraId="5D2D5FDC" w14:textId="77777777" w:rsidR="00AD1BE6" w:rsidRDefault="00AD1BE6" w:rsidP="00984DA1">
      <w:pPr>
        <w:pStyle w:val="ListParagraph"/>
        <w:widowControl/>
        <w:numPr>
          <w:ilvl w:val="0"/>
          <w:numId w:val="90"/>
        </w:numPr>
        <w:adjustRightInd/>
        <w:spacing w:after="0" w:line="240" w:lineRule="auto"/>
        <w:jc w:val="left"/>
        <w:textAlignment w:val="auto"/>
        <w:rPr>
          <w:rFonts w:ascii="Tahoma" w:hAnsi="Tahoma"/>
          <w:sz w:val="24"/>
        </w:rPr>
      </w:pPr>
      <w:r>
        <w:rPr>
          <w:rFonts w:ascii="Tahoma" w:hAnsi="Tahoma"/>
          <w:sz w:val="24"/>
          <w:szCs w:val="24"/>
        </w:rPr>
        <w:t>Graphic layout of the instruction booklet was prepared.</w:t>
      </w:r>
    </w:p>
    <w:p w14:paraId="30C372A9" w14:textId="77777777" w:rsidR="00AD1BE6" w:rsidRDefault="00AD1BE6" w:rsidP="00984DA1">
      <w:pPr>
        <w:pStyle w:val="ListParagraph"/>
        <w:widowControl/>
        <w:numPr>
          <w:ilvl w:val="0"/>
          <w:numId w:val="90"/>
        </w:numPr>
        <w:adjustRightInd/>
        <w:spacing w:after="0" w:line="240" w:lineRule="auto"/>
        <w:jc w:val="left"/>
        <w:textAlignment w:val="auto"/>
        <w:rPr>
          <w:rFonts w:ascii="Tahoma" w:hAnsi="Tahoma"/>
          <w:sz w:val="24"/>
        </w:rPr>
      </w:pPr>
      <w:r>
        <w:rPr>
          <w:rFonts w:ascii="Tahoma" w:hAnsi="Tahoma"/>
          <w:sz w:val="24"/>
          <w:szCs w:val="24"/>
        </w:rPr>
        <w:t xml:space="preserve">Braille translation of instruction booklet was completed. </w:t>
      </w:r>
    </w:p>
    <w:p w14:paraId="55127AE9" w14:textId="77777777" w:rsidR="00AD1BE6" w:rsidRDefault="00AD1BE6" w:rsidP="00984DA1">
      <w:pPr>
        <w:pStyle w:val="ListParagraph"/>
        <w:widowControl/>
        <w:numPr>
          <w:ilvl w:val="0"/>
          <w:numId w:val="90"/>
        </w:numPr>
        <w:adjustRightInd/>
        <w:spacing w:after="0" w:line="240" w:lineRule="auto"/>
        <w:jc w:val="left"/>
        <w:textAlignment w:val="auto"/>
        <w:rPr>
          <w:rFonts w:ascii="Tahoma" w:hAnsi="Tahoma"/>
          <w:sz w:val="24"/>
        </w:rPr>
      </w:pPr>
      <w:r>
        <w:rPr>
          <w:rFonts w:ascii="Tahoma" w:hAnsi="Tahoma"/>
          <w:sz w:val="24"/>
          <w:szCs w:val="24"/>
        </w:rPr>
        <w:t>Production specifications were outlined and fine-tuned.</w:t>
      </w:r>
    </w:p>
    <w:p w14:paraId="41021B5B" w14:textId="77777777" w:rsidR="00AD1BE6" w:rsidRDefault="00AD1BE6" w:rsidP="00984DA1">
      <w:pPr>
        <w:pStyle w:val="ListParagraph"/>
        <w:widowControl/>
        <w:numPr>
          <w:ilvl w:val="0"/>
          <w:numId w:val="90"/>
        </w:numPr>
        <w:adjustRightInd/>
        <w:spacing w:after="0" w:line="240" w:lineRule="auto"/>
        <w:jc w:val="left"/>
        <w:textAlignment w:val="auto"/>
        <w:rPr>
          <w:rFonts w:ascii="Tahoma" w:hAnsi="Tahoma"/>
          <w:sz w:val="24"/>
        </w:rPr>
      </w:pPr>
      <w:r>
        <w:rPr>
          <w:rFonts w:ascii="Tahoma" w:hAnsi="Tahoma"/>
          <w:sz w:val="24"/>
          <w:szCs w:val="24"/>
        </w:rPr>
        <w:t>Production tooling (e.g., cutting dies) was readied.</w:t>
      </w:r>
    </w:p>
    <w:p w14:paraId="08E03C51" w14:textId="77777777" w:rsidR="00AD1BE6" w:rsidRDefault="00AD1BE6" w:rsidP="00AD1BE6">
      <w:pPr>
        <w:spacing w:after="0" w:line="240" w:lineRule="auto"/>
        <w:jc w:val="left"/>
        <w:rPr>
          <w:rFonts w:ascii="Tahoma" w:hAnsi="Tahoma"/>
          <w:sz w:val="24"/>
        </w:rPr>
      </w:pPr>
    </w:p>
    <w:p w14:paraId="1D76A321" w14:textId="77777777" w:rsidR="00AD1BE6" w:rsidRDefault="00AD1BE6" w:rsidP="00AD1BE6">
      <w:pPr>
        <w:spacing w:after="0" w:line="240" w:lineRule="auto"/>
        <w:jc w:val="left"/>
        <w:rPr>
          <w:rFonts w:ascii="Tahoma" w:hAnsi="Tahoma"/>
          <w:sz w:val="24"/>
          <w:szCs w:val="24"/>
        </w:rPr>
      </w:pPr>
      <w:r>
        <w:rPr>
          <w:rFonts w:ascii="Tahoma" w:hAnsi="Tahoma"/>
          <w:sz w:val="24"/>
        </w:rPr>
        <w:t xml:space="preserve">In late May 2016, a Specifications Meeting was conducted and attended by staff from all departments of APH (e.g., Production, Cost, Purchasing, Research, etc.). Staff reviewed the “recipes” for building the large and small frame kits. </w:t>
      </w:r>
      <w:r>
        <w:rPr>
          <w:rFonts w:ascii="Tahoma" w:hAnsi="Tahoma"/>
          <w:sz w:val="24"/>
          <w:szCs w:val="24"/>
        </w:rPr>
        <w:t>Production staff established a feasible goal for pilot/production runs.</w:t>
      </w:r>
      <w:r>
        <w:rPr>
          <w:rFonts w:ascii="Tahoma" w:hAnsi="Tahoma"/>
          <w:sz w:val="24"/>
        </w:rPr>
        <w:t xml:space="preserve"> </w:t>
      </w:r>
    </w:p>
    <w:p w14:paraId="6B5CE933" w14:textId="77777777" w:rsidR="00AD1BE6" w:rsidRDefault="00AD1BE6" w:rsidP="00AD1BE6">
      <w:pPr>
        <w:spacing w:after="0" w:line="240" w:lineRule="auto"/>
        <w:jc w:val="left"/>
        <w:rPr>
          <w:rFonts w:ascii="Tahoma" w:hAnsi="Tahoma"/>
          <w:sz w:val="24"/>
          <w:u w:val="single"/>
        </w:rPr>
      </w:pPr>
    </w:p>
    <w:p w14:paraId="666B3CEA" w14:textId="77777777" w:rsidR="00AD1BE6" w:rsidRDefault="00AD1BE6" w:rsidP="00AD1BE6">
      <w:pPr>
        <w:spacing w:after="0" w:line="240" w:lineRule="auto"/>
        <w:jc w:val="left"/>
        <w:rPr>
          <w:rFonts w:ascii="Tahoma" w:hAnsi="Tahoma"/>
          <w:sz w:val="24"/>
          <w:szCs w:val="24"/>
          <w:u w:val="single"/>
        </w:rPr>
      </w:pPr>
      <w:r>
        <w:rPr>
          <w:rFonts w:ascii="Tahoma" w:hAnsi="Tahoma"/>
          <w:sz w:val="24"/>
          <w:szCs w:val="24"/>
          <w:u w:val="single"/>
        </w:rPr>
        <w:t>Work during FY 2017</w:t>
      </w:r>
    </w:p>
    <w:p w14:paraId="3B0CD2B9" w14:textId="0F29F9FF" w:rsidR="00AD1BE6" w:rsidRDefault="00AD1BE6" w:rsidP="00AD1BE6">
      <w:pPr>
        <w:spacing w:after="0" w:line="240" w:lineRule="auto"/>
        <w:jc w:val="left"/>
        <w:rPr>
          <w:rFonts w:ascii="Tahoma" w:hAnsi="Tahoma"/>
          <w:sz w:val="24"/>
          <w:szCs w:val="24"/>
        </w:rPr>
      </w:pPr>
      <w:r>
        <w:rPr>
          <w:rFonts w:ascii="Tahoma" w:hAnsi="Tahoma"/>
          <w:sz w:val="24"/>
          <w:szCs w:val="24"/>
        </w:rPr>
        <w:lastRenderedPageBreak/>
        <w:t>Although availability of the product was expected to occur in the last quarter of FY 2016 or early FY 2017, the elimination of in-house screen-printing capabilities significantly impacted the production timeline for both sets of MATCH-IT-UP Frames. Consequently, two separate pilot runs were undertaken. The first pilot, conducted in October 2016, utilized the originally planned vacuum-form and screen-print processes to generate the raised tactile bar on each matching frame. Due to poor ink adherence to the black frames only, the project leader personally adhered white graphic art tape strips to 50 units. The second pilot run, underway in June, utilized the updated process of applying thick EVA foam strips (black or white, as needed) to the die-cut frames. The latter method was suggested by the project leader as a production compromise that would maintain the functionality of the tactile bar—that is, provide a discernible visual and tactile separation between the rows of die-cut windows. New cutting dies and part numbers for the purchased foam material were required. The forced shift in the production routine eventually led to a reduction in labor on the production floor, and in turn, a lower end cost to the customer. The project leader and manufacturing specialist monitored the quality of each pilot run. By mid-June, a production run generated a stockable level of units to meet expected first-year sales.</w:t>
      </w:r>
    </w:p>
    <w:p w14:paraId="75FCC464" w14:textId="77777777" w:rsidR="00AD1BE6" w:rsidRDefault="00AD1BE6" w:rsidP="00AD1BE6">
      <w:pPr>
        <w:spacing w:after="0" w:line="240" w:lineRule="auto"/>
        <w:jc w:val="left"/>
        <w:rPr>
          <w:rFonts w:ascii="Tahoma" w:hAnsi="Tahoma"/>
          <w:sz w:val="24"/>
          <w:szCs w:val="24"/>
        </w:rPr>
      </w:pPr>
      <w:r>
        <w:rPr>
          <w:noProof/>
        </w:rPr>
        <w:drawing>
          <wp:inline distT="0" distB="0" distL="0" distR="0" wp14:anchorId="5DE5C0F7" wp14:editId="3C27E7EE">
            <wp:extent cx="3054980" cy="2125683"/>
            <wp:effectExtent l="552450" t="552450" r="546100" b="560705"/>
            <wp:docPr id="265" name="Picture 265" descr="APH Production staff carefully apply foam strips to the MATCH-IT-UP Fr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tchItUpPilotRun"/>
                    <pic:cNvPicPr>
                      <a:picLocks noChangeAspect="1" noChangeArrowheads="1"/>
                    </pic:cNvPicPr>
                  </pic:nvPicPr>
                  <pic:blipFill>
                    <a:blip r:embed="rId138" r:link="rId139">
                      <a:extLst>
                        <a:ext uri="{28A0092B-C50C-407E-A947-70E740481C1C}">
                          <a14:useLocalDpi xmlns:a14="http://schemas.microsoft.com/office/drawing/2010/main" val="0"/>
                        </a:ext>
                      </a:extLst>
                    </a:blip>
                    <a:srcRect/>
                    <a:stretch>
                      <a:fillRect/>
                    </a:stretch>
                  </pic:blipFill>
                  <pic:spPr bwMode="auto">
                    <a:xfrm>
                      <a:off x="0" y="0"/>
                      <a:ext cx="3079301" cy="2142606"/>
                    </a:xfrm>
                    <a:prstGeom prst="rect">
                      <a:avLst/>
                    </a:prstGeom>
                    <a:noFill/>
                    <a:ln>
                      <a:noFill/>
                    </a:ln>
                    <a:effectLst>
                      <a:glow rad="635000">
                        <a:schemeClr val="accent1">
                          <a:alpha val="40000"/>
                        </a:schemeClr>
                      </a:glow>
                    </a:effectLst>
                  </pic:spPr>
                </pic:pic>
              </a:graphicData>
            </a:graphic>
          </wp:inline>
        </w:drawing>
      </w:r>
    </w:p>
    <w:p w14:paraId="1805E158" w14:textId="77777777" w:rsidR="00AD1BE6" w:rsidRDefault="00AD1BE6" w:rsidP="00AD1BE6">
      <w:pPr>
        <w:spacing w:after="0" w:line="240" w:lineRule="auto"/>
        <w:jc w:val="left"/>
        <w:rPr>
          <w:rFonts w:ascii="Tahoma" w:hAnsi="Tahoma"/>
          <w:sz w:val="24"/>
          <w:szCs w:val="24"/>
        </w:rPr>
      </w:pPr>
    </w:p>
    <w:p w14:paraId="34A2BA12" w14:textId="234BB654" w:rsidR="00AD1BE6" w:rsidRDefault="00AD1BE6" w:rsidP="00AD1BE6">
      <w:pPr>
        <w:spacing w:after="0" w:line="240" w:lineRule="auto"/>
        <w:jc w:val="left"/>
        <w:rPr>
          <w:rFonts w:ascii="Tahoma" w:hAnsi="Tahoma"/>
          <w:sz w:val="24"/>
          <w:szCs w:val="24"/>
        </w:rPr>
      </w:pPr>
      <w:r>
        <w:rPr>
          <w:rFonts w:ascii="Tahoma" w:hAnsi="Tahoma"/>
          <w:sz w:val="24"/>
          <w:szCs w:val="24"/>
        </w:rPr>
        <w:t>On June 15,</w:t>
      </w:r>
      <w:r w:rsidR="009F547D">
        <w:rPr>
          <w:rFonts w:ascii="Tahoma" w:hAnsi="Tahoma"/>
          <w:sz w:val="24"/>
          <w:szCs w:val="24"/>
        </w:rPr>
        <w:t xml:space="preserve"> 2017,</w:t>
      </w:r>
      <w:r>
        <w:rPr>
          <w:rFonts w:ascii="Tahoma" w:hAnsi="Tahoma"/>
          <w:sz w:val="24"/>
          <w:szCs w:val="24"/>
        </w:rPr>
        <w:t xml:space="preserve"> an “airplane” was launched announcing the availability of both sets of MATCH-IT-UP Frames, with a selling price of $219.00 (for the Large Set, Catalog No. 1-08827) and $141 (for the Small Set, Catalog No. 1-08828-00). Both sets are available with Quota funds. The project leader prepared content for the product brochure. Kerry Isham, APH Field Services Representative, created the following Quick</w:t>
      </w:r>
      <w:r w:rsidR="009F547D">
        <w:rPr>
          <w:rFonts w:ascii="Tahoma" w:hAnsi="Tahoma"/>
          <w:sz w:val="24"/>
          <w:szCs w:val="24"/>
        </w:rPr>
        <w:t xml:space="preserve"> </w:t>
      </w:r>
      <w:r>
        <w:rPr>
          <w:rFonts w:ascii="Tahoma" w:hAnsi="Tahoma"/>
          <w:sz w:val="24"/>
          <w:szCs w:val="24"/>
        </w:rPr>
        <w:t>Tip Video to highlight the purpose and use of MATCH-IT</w:t>
      </w:r>
      <w:r w:rsidRPr="009F547D">
        <w:rPr>
          <w:rFonts w:ascii="Tahoma" w:hAnsi="Tahoma" w:cs="Tahoma"/>
          <w:sz w:val="24"/>
          <w:szCs w:val="24"/>
        </w:rPr>
        <w:t xml:space="preserve">-UP Frames: </w:t>
      </w:r>
      <w:hyperlink r:id="rId140" w:history="1">
        <w:r w:rsidRPr="009F547D">
          <w:rPr>
            <w:rStyle w:val="Hyperlink"/>
            <w:rFonts w:ascii="Tahoma" w:hAnsi="Tahoma" w:cs="Tahoma"/>
            <w:sz w:val="24"/>
            <w:szCs w:val="24"/>
          </w:rPr>
          <w:t>https://www.youtube.com/watch?v=6ja1IicH_Vs</w:t>
        </w:r>
      </w:hyperlink>
    </w:p>
    <w:p w14:paraId="61C91ADB" w14:textId="77777777" w:rsidR="00AD1BE6" w:rsidRDefault="00AD1BE6" w:rsidP="00AD1BE6">
      <w:pPr>
        <w:spacing w:after="0" w:line="240" w:lineRule="auto"/>
        <w:jc w:val="left"/>
        <w:rPr>
          <w:rFonts w:ascii="Tahoma" w:hAnsi="Tahoma"/>
          <w:sz w:val="24"/>
          <w:szCs w:val="24"/>
        </w:rPr>
      </w:pPr>
    </w:p>
    <w:p w14:paraId="7B1826FC" w14:textId="77777777" w:rsidR="00AD1BE6" w:rsidRDefault="00AD1BE6" w:rsidP="00AD1BE6">
      <w:pPr>
        <w:spacing w:after="0" w:line="240" w:lineRule="auto"/>
        <w:jc w:val="left"/>
        <w:rPr>
          <w:rFonts w:ascii="Tahoma" w:hAnsi="Tahoma"/>
          <w:sz w:val="24"/>
          <w:szCs w:val="24"/>
        </w:rPr>
      </w:pPr>
    </w:p>
    <w:p w14:paraId="689C932C" w14:textId="77777777" w:rsidR="00AD1BE6" w:rsidRPr="00780BC0" w:rsidRDefault="00AD1BE6" w:rsidP="00AD1BE6">
      <w:pPr>
        <w:spacing w:after="0" w:line="240" w:lineRule="auto"/>
        <w:jc w:val="left"/>
        <w:rPr>
          <w:rFonts w:ascii="Tahoma" w:hAnsi="Tahoma"/>
          <w:sz w:val="24"/>
          <w:szCs w:val="24"/>
        </w:rPr>
      </w:pPr>
      <w:r w:rsidRPr="00424FBC">
        <w:rPr>
          <w:rFonts w:ascii="Tahoma" w:hAnsi="Tahoma"/>
          <w:noProof/>
          <w:sz w:val="24"/>
          <w:szCs w:val="24"/>
        </w:rPr>
        <w:drawing>
          <wp:inline distT="0" distB="0" distL="0" distR="0" wp14:anchorId="7D42A3E9" wp14:editId="16B69DA0">
            <wp:extent cx="3733800" cy="1571952"/>
            <wp:effectExtent l="0" t="0" r="0" b="9525"/>
            <wp:docPr id="270" name="Picture 270" descr="Photo of MATCH-IT-UP Frames (Large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poppe\AppData\Local\Microsoft\Windows\INetCache\Content.Outlook\PA5MEXD5\1-08827-00-Match-It-Up-Frames-Lg-Set.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740169" cy="1574634"/>
                    </a:xfrm>
                    <a:prstGeom prst="rect">
                      <a:avLst/>
                    </a:prstGeom>
                    <a:noFill/>
                    <a:ln>
                      <a:noFill/>
                    </a:ln>
                  </pic:spPr>
                </pic:pic>
              </a:graphicData>
            </a:graphic>
          </wp:inline>
        </w:drawing>
      </w:r>
    </w:p>
    <w:p w14:paraId="3DDD584A" w14:textId="77777777" w:rsidR="00AD1BE6" w:rsidRDefault="00AD1BE6" w:rsidP="00AD1BE6">
      <w:pPr>
        <w:spacing w:after="0" w:line="240" w:lineRule="auto"/>
        <w:jc w:val="left"/>
        <w:rPr>
          <w:rFonts w:ascii="Tahoma" w:hAnsi="Tahoma"/>
          <w:sz w:val="24"/>
          <w:u w:val="single"/>
        </w:rPr>
      </w:pPr>
    </w:p>
    <w:p w14:paraId="6F90DBFB" w14:textId="77777777" w:rsidR="00AD1BE6" w:rsidRDefault="00AD1BE6" w:rsidP="00AD1BE6">
      <w:pPr>
        <w:spacing w:after="0" w:line="240" w:lineRule="auto"/>
        <w:jc w:val="left"/>
        <w:rPr>
          <w:rFonts w:ascii="Tahoma" w:hAnsi="Tahoma"/>
          <w:sz w:val="24"/>
          <w:u w:val="single"/>
        </w:rPr>
      </w:pPr>
      <w:r w:rsidRPr="00424FBC">
        <w:rPr>
          <w:rFonts w:ascii="Tahoma" w:hAnsi="Tahoma"/>
          <w:noProof/>
          <w:sz w:val="24"/>
          <w:u w:val="single"/>
        </w:rPr>
        <w:drawing>
          <wp:inline distT="0" distB="0" distL="0" distR="0" wp14:anchorId="424204D6" wp14:editId="7EC49C20">
            <wp:extent cx="3838575" cy="2093768"/>
            <wp:effectExtent l="0" t="0" r="0" b="1905"/>
            <wp:docPr id="37" name="Picture 37" descr="Photo of MATCH-IT-UP Frames (Small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poppe\AppData\Local\Microsoft\Windows\INetCache\Content.Outlook\PA5MEXD5\1-08828-00-Match-It-Up-Frames-Sm-Set.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843837" cy="2096638"/>
                    </a:xfrm>
                    <a:prstGeom prst="rect">
                      <a:avLst/>
                    </a:prstGeom>
                    <a:noFill/>
                    <a:ln>
                      <a:noFill/>
                    </a:ln>
                  </pic:spPr>
                </pic:pic>
              </a:graphicData>
            </a:graphic>
          </wp:inline>
        </w:drawing>
      </w:r>
    </w:p>
    <w:p w14:paraId="6EB089B6" w14:textId="77777777" w:rsidR="00AD1BE6" w:rsidRDefault="00AD1BE6" w:rsidP="00AD1BE6">
      <w:pPr>
        <w:spacing w:after="0" w:line="240" w:lineRule="auto"/>
        <w:jc w:val="left"/>
        <w:rPr>
          <w:rFonts w:ascii="Tahoma" w:hAnsi="Tahoma"/>
          <w:sz w:val="24"/>
          <w:u w:val="single"/>
        </w:rPr>
      </w:pPr>
    </w:p>
    <w:p w14:paraId="05A00CBF" w14:textId="77777777" w:rsidR="00AD1BE6" w:rsidRDefault="00AD1BE6" w:rsidP="00AD1BE6">
      <w:pPr>
        <w:spacing w:after="0" w:line="240" w:lineRule="auto"/>
        <w:jc w:val="left"/>
        <w:rPr>
          <w:rFonts w:ascii="Tahoma" w:hAnsi="Tahoma"/>
          <w:sz w:val="24"/>
        </w:rPr>
      </w:pPr>
      <w:r>
        <w:rPr>
          <w:rFonts w:ascii="Tahoma" w:hAnsi="Tahoma"/>
          <w:sz w:val="24"/>
          <w:u w:val="single"/>
        </w:rPr>
        <w:t>Work planned for FY 2018</w:t>
      </w:r>
    </w:p>
    <w:p w14:paraId="6815B827" w14:textId="77777777" w:rsidR="00AD1BE6" w:rsidRPr="00780BC0" w:rsidRDefault="00AD1BE6" w:rsidP="00AD1BE6">
      <w:pPr>
        <w:spacing w:after="0" w:line="240" w:lineRule="auto"/>
        <w:rPr>
          <w14:glow w14:rad="1104900">
            <w14:schemeClr w14:val="accent1">
              <w14:lumMod w14:val="60000"/>
              <w14:lumOff w14:val="40000"/>
            </w14:schemeClr>
          </w14:glow>
        </w:rPr>
      </w:pPr>
      <w:r>
        <w:rPr>
          <w:rFonts w:ascii="Tahoma" w:hAnsi="Tahoma"/>
          <w:sz w:val="24"/>
          <w:szCs w:val="24"/>
        </w:rPr>
        <w:t>The product will be showcased on the APH CVI Web site given its suitability for students with CVI as indicated by 90% of the field evaluators. The project leader will also conduct a post-availability survey to garner direct feedback about the product design and use. If the finished product is selected for review by the Department of Education’s review panel, the project leader will prepare a final report detailing the product’s relevance, research, and utility.</w:t>
      </w:r>
    </w:p>
    <w:p w14:paraId="759DCA3A" w14:textId="77777777" w:rsidR="00F61A5E" w:rsidRPr="00D81141" w:rsidRDefault="00F61A5E" w:rsidP="00AD1BE6">
      <w:pPr>
        <w:rPr>
          <w:highlight w:val="yellow"/>
        </w:rPr>
      </w:pPr>
    </w:p>
    <w:p w14:paraId="4163FCB8" w14:textId="62E5D568" w:rsidR="008D43AE" w:rsidRPr="00572386" w:rsidRDefault="002C6B6E" w:rsidP="00F964BE">
      <w:pPr>
        <w:pStyle w:val="Heading3"/>
      </w:pPr>
      <w:bookmarkStart w:id="132" w:name="_Toc494998440"/>
      <w:r w:rsidRPr="00572386">
        <w:t>Braille</w:t>
      </w:r>
      <w:bookmarkEnd w:id="132"/>
    </w:p>
    <w:p w14:paraId="33E2FD2E" w14:textId="77777777" w:rsidR="001E3FDA" w:rsidRPr="00572386" w:rsidRDefault="001E3FDA" w:rsidP="00F964BE">
      <w:pPr>
        <w:pStyle w:val="Heading4"/>
        <w:rPr>
          <w:snapToGrid w:val="0"/>
        </w:rPr>
      </w:pPr>
      <w:bookmarkStart w:id="133" w:name="_Toc242069008"/>
      <w:bookmarkStart w:id="134" w:name="_Toc303163638"/>
    </w:p>
    <w:p w14:paraId="02A69F03" w14:textId="77777777" w:rsidR="006403A4" w:rsidRPr="006403A4" w:rsidRDefault="006403A4" w:rsidP="006403A4">
      <w:pPr>
        <w:pStyle w:val="Heading4"/>
      </w:pPr>
      <w:bookmarkStart w:id="135" w:name="_Toc494998441"/>
      <w:bookmarkStart w:id="136" w:name="_Toc303163639"/>
      <w:bookmarkStart w:id="137" w:name="_Toc305068561"/>
      <w:bookmarkStart w:id="138" w:name="_Toc305068564"/>
      <w:bookmarkStart w:id="139" w:name="_Toc368556242"/>
      <w:bookmarkEnd w:id="133"/>
      <w:bookmarkEnd w:id="134"/>
      <w:r w:rsidRPr="006403A4">
        <w:t>ABCs of Braille: Teachers Guide and Student Book [Modernization]</w:t>
      </w:r>
      <w:bookmarkEnd w:id="135"/>
    </w:p>
    <w:p w14:paraId="4D2EE3DF" w14:textId="77777777" w:rsidR="006403A4" w:rsidRPr="006403A4" w:rsidRDefault="006403A4" w:rsidP="006403A4">
      <w:pPr>
        <w:spacing w:after="0" w:line="240" w:lineRule="auto"/>
        <w:jc w:val="center"/>
        <w:rPr>
          <w:rFonts w:ascii="Tahoma" w:hAnsi="Tahoma" w:cs="Tahoma"/>
          <w:sz w:val="24"/>
          <w:szCs w:val="24"/>
        </w:rPr>
      </w:pPr>
      <w:r w:rsidRPr="006403A4">
        <w:rPr>
          <w:rFonts w:ascii="Tahoma" w:hAnsi="Tahoma" w:cs="Tahoma"/>
          <w:sz w:val="24"/>
          <w:szCs w:val="24"/>
        </w:rPr>
        <w:t>(New)</w:t>
      </w:r>
    </w:p>
    <w:p w14:paraId="1AE8BB2E" w14:textId="77777777" w:rsidR="006403A4" w:rsidRPr="006403A4" w:rsidRDefault="006403A4" w:rsidP="006403A4">
      <w:pPr>
        <w:spacing w:after="0" w:line="240" w:lineRule="auto"/>
        <w:rPr>
          <w:rFonts w:ascii="Tahoma" w:hAnsi="Tahoma" w:cs="Tahoma"/>
          <w:sz w:val="24"/>
          <w:szCs w:val="24"/>
        </w:rPr>
      </w:pPr>
    </w:p>
    <w:p w14:paraId="6D61A408" w14:textId="77777777" w:rsidR="006403A4" w:rsidRPr="006403A4" w:rsidRDefault="006403A4" w:rsidP="006403A4">
      <w:pPr>
        <w:spacing w:after="0" w:line="240" w:lineRule="auto"/>
        <w:jc w:val="left"/>
        <w:rPr>
          <w:rFonts w:ascii="Tahoma" w:hAnsi="Tahoma" w:cs="Tahoma"/>
          <w:sz w:val="24"/>
          <w:szCs w:val="24"/>
          <w:u w:val="single"/>
        </w:rPr>
      </w:pPr>
      <w:r w:rsidRPr="006403A4">
        <w:rPr>
          <w:rFonts w:ascii="Tahoma" w:hAnsi="Tahoma" w:cs="Tahoma"/>
          <w:sz w:val="24"/>
          <w:szCs w:val="24"/>
          <w:u w:val="single"/>
        </w:rPr>
        <w:t>Purpose</w:t>
      </w:r>
    </w:p>
    <w:p w14:paraId="55DEBC51" w14:textId="77777777" w:rsidR="006403A4" w:rsidRP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To modernize the braille in the product from English Braille American Edition to Unified English Braille (UEB)</w:t>
      </w:r>
    </w:p>
    <w:p w14:paraId="5CEB618A" w14:textId="77777777" w:rsidR="006403A4" w:rsidRPr="006403A4" w:rsidRDefault="006403A4" w:rsidP="006403A4">
      <w:pPr>
        <w:spacing w:after="0" w:line="240" w:lineRule="auto"/>
        <w:jc w:val="left"/>
        <w:rPr>
          <w:rFonts w:ascii="Tahoma" w:hAnsi="Tahoma" w:cs="Tahoma"/>
          <w:sz w:val="24"/>
          <w:szCs w:val="24"/>
        </w:rPr>
      </w:pPr>
    </w:p>
    <w:p w14:paraId="4D09DD79" w14:textId="77777777" w:rsidR="006403A4" w:rsidRPr="006403A4" w:rsidRDefault="006403A4" w:rsidP="006403A4">
      <w:pPr>
        <w:spacing w:after="0" w:line="240" w:lineRule="auto"/>
        <w:jc w:val="left"/>
        <w:rPr>
          <w:rFonts w:ascii="Tahoma" w:hAnsi="Tahoma" w:cs="Tahoma"/>
          <w:sz w:val="24"/>
          <w:szCs w:val="24"/>
          <w:u w:val="single"/>
        </w:rPr>
      </w:pPr>
      <w:r w:rsidRPr="006403A4">
        <w:rPr>
          <w:rFonts w:ascii="Tahoma" w:hAnsi="Tahoma" w:cs="Tahoma"/>
          <w:sz w:val="24"/>
          <w:szCs w:val="24"/>
          <w:u w:val="single"/>
        </w:rPr>
        <w:t>Project Staff</w:t>
      </w:r>
    </w:p>
    <w:p w14:paraId="0E824BD8" w14:textId="77777777" w:rsidR="006403A4" w:rsidRP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Martin Monson, Project Leader</w:t>
      </w:r>
    </w:p>
    <w:p w14:paraId="37A44BA0" w14:textId="77777777" w:rsidR="006403A4" w:rsidRP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Emily Grimany, Research Assistant</w:t>
      </w:r>
    </w:p>
    <w:p w14:paraId="34F60EC5" w14:textId="77777777" w:rsidR="006403A4" w:rsidRPr="006403A4" w:rsidRDefault="006403A4" w:rsidP="006403A4">
      <w:pPr>
        <w:spacing w:after="0" w:line="240" w:lineRule="auto"/>
        <w:jc w:val="left"/>
        <w:rPr>
          <w:rFonts w:ascii="Tahoma" w:hAnsi="Tahoma" w:cs="Tahoma"/>
          <w:sz w:val="24"/>
          <w:szCs w:val="24"/>
        </w:rPr>
      </w:pPr>
    </w:p>
    <w:p w14:paraId="5EA166A5" w14:textId="77777777" w:rsidR="006403A4" w:rsidRPr="006403A4" w:rsidRDefault="006403A4" w:rsidP="006403A4">
      <w:pPr>
        <w:spacing w:after="0" w:line="240" w:lineRule="auto"/>
        <w:jc w:val="left"/>
        <w:rPr>
          <w:rFonts w:ascii="Tahoma" w:hAnsi="Tahoma" w:cs="Tahoma"/>
          <w:sz w:val="24"/>
          <w:szCs w:val="24"/>
          <w:u w:val="single"/>
        </w:rPr>
      </w:pPr>
      <w:r w:rsidRPr="006403A4">
        <w:rPr>
          <w:rFonts w:ascii="Tahoma" w:hAnsi="Tahoma" w:cs="Tahoma"/>
          <w:sz w:val="24"/>
          <w:szCs w:val="24"/>
          <w:u w:val="single"/>
        </w:rPr>
        <w:t>Background</w:t>
      </w:r>
    </w:p>
    <w:p w14:paraId="70EBA1ED" w14:textId="77777777" w:rsidR="006403A4" w:rsidRP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This product followed the normal process of being reviewed by both the Product Evaluation Team and the Product Advisory and Review Committee. It is a modernization of an existing product that was originally produced and published in the 1970s.</w:t>
      </w:r>
    </w:p>
    <w:p w14:paraId="1AB00712" w14:textId="77777777" w:rsidR="006403A4" w:rsidRPr="006403A4" w:rsidRDefault="006403A4" w:rsidP="006403A4">
      <w:pPr>
        <w:spacing w:after="0" w:line="240" w:lineRule="auto"/>
        <w:jc w:val="left"/>
        <w:rPr>
          <w:rFonts w:ascii="Tahoma" w:hAnsi="Tahoma" w:cs="Tahoma"/>
          <w:sz w:val="24"/>
          <w:szCs w:val="24"/>
        </w:rPr>
      </w:pPr>
    </w:p>
    <w:p w14:paraId="6E0C0EAF" w14:textId="77777777" w:rsidR="006403A4" w:rsidRPr="006403A4" w:rsidRDefault="006403A4" w:rsidP="006403A4">
      <w:pPr>
        <w:spacing w:after="0" w:line="240" w:lineRule="auto"/>
        <w:jc w:val="left"/>
        <w:rPr>
          <w:rFonts w:ascii="Tahoma" w:hAnsi="Tahoma" w:cs="Tahoma"/>
          <w:sz w:val="24"/>
          <w:szCs w:val="24"/>
          <w:u w:val="single"/>
        </w:rPr>
      </w:pPr>
      <w:r w:rsidRPr="006403A4">
        <w:rPr>
          <w:rFonts w:ascii="Tahoma" w:hAnsi="Tahoma" w:cs="Tahoma"/>
          <w:sz w:val="24"/>
          <w:szCs w:val="24"/>
          <w:u w:val="single"/>
        </w:rPr>
        <w:t>Product Description</w:t>
      </w:r>
    </w:p>
    <w:p w14:paraId="5F9C44E9" w14:textId="77777777" w:rsidR="006403A4" w:rsidRP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The ABCs of Braille is a product that introduces the reader to all the braille contractions in one book. The book starts with letters of the alphabet and goes through the contractions in their entirety. It uses word lists and short passages to introduce the new contractions and rules for usage. The student book and teachers guide both contain interlined, single-sided braille. In addition, the student book contains a raised print representation of the letters of the alphabet. The raised print representations are located at the top of each page of the student book when a new letter is introduced.</w:t>
      </w:r>
    </w:p>
    <w:p w14:paraId="090C89DF" w14:textId="77777777" w:rsidR="006403A4" w:rsidRPr="006403A4" w:rsidRDefault="006403A4" w:rsidP="006403A4">
      <w:pPr>
        <w:spacing w:after="0" w:line="240" w:lineRule="auto"/>
        <w:jc w:val="left"/>
        <w:rPr>
          <w:rFonts w:ascii="Tahoma" w:hAnsi="Tahoma" w:cs="Tahoma"/>
          <w:sz w:val="24"/>
          <w:szCs w:val="24"/>
        </w:rPr>
      </w:pPr>
    </w:p>
    <w:p w14:paraId="4111E0B7" w14:textId="77777777" w:rsidR="006403A4" w:rsidRPr="006403A4" w:rsidRDefault="006403A4" w:rsidP="006403A4">
      <w:pPr>
        <w:spacing w:after="0" w:line="240" w:lineRule="auto"/>
        <w:jc w:val="left"/>
        <w:rPr>
          <w:rFonts w:ascii="Tahoma" w:hAnsi="Tahoma" w:cs="Tahoma"/>
          <w:sz w:val="24"/>
          <w:szCs w:val="24"/>
          <w:u w:val="single"/>
        </w:rPr>
      </w:pPr>
      <w:r w:rsidRPr="006403A4">
        <w:rPr>
          <w:rFonts w:ascii="Tahoma" w:hAnsi="Tahoma" w:cs="Tahoma"/>
          <w:sz w:val="24"/>
          <w:szCs w:val="24"/>
          <w:u w:val="single"/>
        </w:rPr>
        <w:t>Work during FY 2017</w:t>
      </w:r>
    </w:p>
    <w:p w14:paraId="65E6A8DD" w14:textId="77777777" w:rsidR="006403A4" w:rsidRP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A braille file was searched for, but one could not be found. A copy of the original product was found, and new Microsoft® Word® files were created using the current product. Two files were generated, a file for the student book and a file for the teacher’s guide.</w:t>
      </w:r>
    </w:p>
    <w:p w14:paraId="5CE92510" w14:textId="77777777" w:rsidR="006403A4" w:rsidRPr="006403A4" w:rsidRDefault="006403A4" w:rsidP="006403A4">
      <w:pPr>
        <w:spacing w:after="0" w:line="240" w:lineRule="auto"/>
        <w:jc w:val="left"/>
        <w:rPr>
          <w:rFonts w:ascii="Tahoma" w:hAnsi="Tahoma" w:cs="Tahoma"/>
          <w:sz w:val="24"/>
          <w:szCs w:val="24"/>
        </w:rPr>
      </w:pPr>
    </w:p>
    <w:p w14:paraId="773FBD89" w14:textId="77777777" w:rsidR="006403A4" w:rsidRPr="006403A4" w:rsidRDefault="006403A4" w:rsidP="006403A4">
      <w:pPr>
        <w:spacing w:after="0" w:line="240" w:lineRule="auto"/>
        <w:jc w:val="left"/>
        <w:rPr>
          <w:rFonts w:ascii="Tahoma" w:hAnsi="Tahoma" w:cs="Tahoma"/>
          <w:sz w:val="24"/>
          <w:szCs w:val="24"/>
          <w:u w:val="single"/>
        </w:rPr>
      </w:pPr>
      <w:r w:rsidRPr="006403A4">
        <w:rPr>
          <w:rFonts w:ascii="Tahoma" w:hAnsi="Tahoma" w:cs="Tahoma"/>
          <w:sz w:val="24"/>
          <w:szCs w:val="24"/>
          <w:u w:val="single"/>
        </w:rPr>
        <w:t>Work planned for FY 2018</w:t>
      </w:r>
    </w:p>
    <w:p w14:paraId="63573218" w14:textId="77777777" w:rsidR="006403A4" w:rsidRP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The Microsoft® Word® files will be edited to comply with UEB. The content in the passages will be updated as needed. The need for continued use of the raised print representation of the letters of the alphabet will be investigated with the Building on Patterns group. Once the files have been completed, they will be sent to Transcription to convert them to braille. Once the files have been transcribed, the typical processes of finishing a product and submitting it to the Production Department will be completed. This product should be sent to Production in mid-FY 2018 with production starting before the end of FY 2018.</w:t>
      </w:r>
    </w:p>
    <w:p w14:paraId="2329B057" w14:textId="77777777" w:rsidR="006403A4" w:rsidRDefault="006403A4" w:rsidP="00F964BE">
      <w:pPr>
        <w:pStyle w:val="Heading4"/>
        <w:rPr>
          <w:snapToGrid w:val="0"/>
        </w:rPr>
      </w:pPr>
    </w:p>
    <w:p w14:paraId="26179B7D" w14:textId="77777777" w:rsidR="00E3087C" w:rsidRPr="00572386" w:rsidRDefault="00E3087C" w:rsidP="00F964BE">
      <w:pPr>
        <w:pStyle w:val="Heading4"/>
        <w:rPr>
          <w:snapToGrid w:val="0"/>
        </w:rPr>
      </w:pPr>
      <w:bookmarkStart w:id="140" w:name="_Toc494998442"/>
      <w:r w:rsidRPr="00572386">
        <w:rPr>
          <w:snapToGrid w:val="0"/>
        </w:rPr>
        <w:t>Braille Buzz</w:t>
      </w:r>
      <w:bookmarkEnd w:id="136"/>
      <w:bookmarkEnd w:id="137"/>
      <w:bookmarkEnd w:id="140"/>
    </w:p>
    <w:p w14:paraId="72B4D2B7" w14:textId="77777777" w:rsidR="00E3087C" w:rsidRPr="00572386" w:rsidRDefault="00E3087C" w:rsidP="00F964BE">
      <w:pPr>
        <w:spacing w:after="0" w:line="240" w:lineRule="auto"/>
        <w:jc w:val="center"/>
        <w:rPr>
          <w:rFonts w:ascii="Tahoma" w:hAnsi="Tahoma" w:cs="Tahoma"/>
          <w:sz w:val="24"/>
          <w:szCs w:val="20"/>
        </w:rPr>
      </w:pPr>
      <w:r w:rsidRPr="00572386">
        <w:rPr>
          <w:rFonts w:ascii="Tahoma" w:hAnsi="Tahoma" w:cs="Tahoma"/>
          <w:sz w:val="24"/>
          <w:szCs w:val="20"/>
        </w:rPr>
        <w:t>(Continued)</w:t>
      </w:r>
    </w:p>
    <w:p w14:paraId="1E049B30" w14:textId="77777777" w:rsidR="00E3087C" w:rsidRPr="00D81141" w:rsidRDefault="00E3087C" w:rsidP="00F964BE">
      <w:pPr>
        <w:spacing w:after="0" w:line="240" w:lineRule="auto"/>
        <w:rPr>
          <w:rFonts w:ascii="Tahoma" w:hAnsi="Tahoma" w:cs="Tahoma"/>
          <w:sz w:val="24"/>
          <w:szCs w:val="20"/>
          <w:highlight w:val="yellow"/>
        </w:rPr>
      </w:pPr>
    </w:p>
    <w:p w14:paraId="31C238B6" w14:textId="77777777" w:rsidR="00E3087C" w:rsidRPr="006403A4" w:rsidRDefault="00E3087C" w:rsidP="00F964BE">
      <w:pPr>
        <w:spacing w:after="0" w:line="240" w:lineRule="auto"/>
        <w:jc w:val="left"/>
        <w:rPr>
          <w:rFonts w:ascii="Tahoma" w:hAnsi="Tahoma" w:cs="Tahoma"/>
          <w:sz w:val="24"/>
          <w:szCs w:val="20"/>
        </w:rPr>
      </w:pPr>
      <w:r w:rsidRPr="006403A4">
        <w:rPr>
          <w:rFonts w:ascii="Tahoma" w:hAnsi="Tahoma" w:cs="Tahoma"/>
          <w:sz w:val="24"/>
          <w:szCs w:val="20"/>
          <w:u w:val="single"/>
        </w:rPr>
        <w:t>Purpose</w:t>
      </w:r>
    </w:p>
    <w:p w14:paraId="03066168" w14:textId="77777777" w:rsidR="00E3087C" w:rsidRPr="006403A4" w:rsidRDefault="006D39DB" w:rsidP="00F964BE">
      <w:pPr>
        <w:spacing w:after="0" w:line="240" w:lineRule="auto"/>
        <w:jc w:val="left"/>
        <w:rPr>
          <w:rFonts w:ascii="Tahoma" w:hAnsi="Tahoma" w:cs="Tahoma"/>
          <w:sz w:val="24"/>
          <w:szCs w:val="20"/>
        </w:rPr>
      </w:pPr>
      <w:r w:rsidRPr="006403A4">
        <w:rPr>
          <w:rFonts w:ascii="Tahoma" w:hAnsi="Tahoma" w:cs="Tahoma"/>
          <w:sz w:val="24"/>
          <w:szCs w:val="20"/>
        </w:rPr>
        <w:t>To provide young braille readers and writers with an engaging device for learning early braille literacy, and phonics skills, with auditory and tactile support</w:t>
      </w:r>
    </w:p>
    <w:p w14:paraId="26D38A9B" w14:textId="77777777" w:rsidR="006D39DB" w:rsidRPr="006403A4" w:rsidRDefault="006D39DB" w:rsidP="00F964BE">
      <w:pPr>
        <w:spacing w:after="0" w:line="240" w:lineRule="auto"/>
        <w:jc w:val="left"/>
        <w:rPr>
          <w:rFonts w:ascii="Tahoma" w:hAnsi="Tahoma" w:cs="Tahoma"/>
          <w:sz w:val="24"/>
          <w:szCs w:val="20"/>
        </w:rPr>
      </w:pPr>
    </w:p>
    <w:p w14:paraId="1C791C27" w14:textId="77777777" w:rsidR="00E3087C" w:rsidRPr="006403A4" w:rsidRDefault="00E3087C" w:rsidP="00F964BE">
      <w:pPr>
        <w:spacing w:after="0" w:line="240" w:lineRule="auto"/>
        <w:jc w:val="left"/>
        <w:rPr>
          <w:rFonts w:ascii="Tahoma" w:hAnsi="Tahoma" w:cs="Tahoma"/>
          <w:sz w:val="24"/>
          <w:szCs w:val="20"/>
          <w:u w:val="single"/>
        </w:rPr>
      </w:pPr>
      <w:r w:rsidRPr="006403A4">
        <w:rPr>
          <w:rFonts w:ascii="Tahoma" w:hAnsi="Tahoma" w:cs="Tahoma"/>
          <w:sz w:val="24"/>
          <w:szCs w:val="20"/>
          <w:u w:val="single"/>
        </w:rPr>
        <w:t>Project Staff</w:t>
      </w:r>
    </w:p>
    <w:p w14:paraId="7C34ED78" w14:textId="77777777" w:rsidR="00572386" w:rsidRPr="002F3E63" w:rsidRDefault="00572386" w:rsidP="00572386">
      <w:pPr>
        <w:spacing w:line="240" w:lineRule="auto"/>
        <w:contextualSpacing/>
        <w:jc w:val="left"/>
        <w:rPr>
          <w:rFonts w:ascii="Tahoma" w:hAnsi="Tahoma" w:cs="Tahoma"/>
          <w:snapToGrid w:val="0"/>
          <w:sz w:val="24"/>
          <w:szCs w:val="20"/>
        </w:rPr>
      </w:pPr>
      <w:r w:rsidRPr="002F3E63">
        <w:rPr>
          <w:rFonts w:ascii="Tahoma" w:hAnsi="Tahoma" w:cs="Tahoma"/>
          <w:snapToGrid w:val="0"/>
          <w:sz w:val="24"/>
          <w:szCs w:val="20"/>
        </w:rPr>
        <w:t>Dawn Wilkinson, Early Childhood Project Leader</w:t>
      </w:r>
    </w:p>
    <w:p w14:paraId="158702BE" w14:textId="77777777" w:rsidR="00572386" w:rsidRDefault="00572386" w:rsidP="00572386">
      <w:pPr>
        <w:spacing w:line="240" w:lineRule="auto"/>
        <w:contextualSpacing/>
        <w:jc w:val="left"/>
        <w:rPr>
          <w:rFonts w:ascii="Tahoma" w:hAnsi="Tahoma" w:cs="Tahoma"/>
          <w:snapToGrid w:val="0"/>
          <w:sz w:val="24"/>
          <w:szCs w:val="20"/>
        </w:rPr>
      </w:pPr>
      <w:r>
        <w:rPr>
          <w:rFonts w:ascii="Tahoma" w:hAnsi="Tahoma" w:cs="Tahoma"/>
          <w:snapToGrid w:val="0"/>
          <w:sz w:val="24"/>
          <w:szCs w:val="20"/>
        </w:rPr>
        <w:t>Susan Spicknall, Retired Project Leader</w:t>
      </w:r>
    </w:p>
    <w:p w14:paraId="7780E718" w14:textId="77777777" w:rsidR="00572386" w:rsidRDefault="00572386" w:rsidP="00572386">
      <w:pPr>
        <w:spacing w:line="240" w:lineRule="auto"/>
        <w:contextualSpacing/>
        <w:jc w:val="left"/>
        <w:rPr>
          <w:rFonts w:ascii="Tahoma" w:hAnsi="Tahoma" w:cs="Tahoma"/>
          <w:snapToGrid w:val="0"/>
          <w:sz w:val="24"/>
          <w:szCs w:val="20"/>
        </w:rPr>
      </w:pPr>
      <w:r>
        <w:rPr>
          <w:rFonts w:ascii="Tahoma" w:hAnsi="Tahoma" w:cs="Tahoma"/>
          <w:snapToGrid w:val="0"/>
          <w:sz w:val="24"/>
          <w:szCs w:val="20"/>
        </w:rPr>
        <w:t>Kelly Kennedy Mimms, Research Assistant</w:t>
      </w:r>
    </w:p>
    <w:p w14:paraId="272E8D24" w14:textId="77777777" w:rsidR="00572386" w:rsidRDefault="00572386" w:rsidP="00572386">
      <w:pPr>
        <w:spacing w:line="240" w:lineRule="auto"/>
        <w:contextualSpacing/>
        <w:jc w:val="left"/>
        <w:rPr>
          <w:rFonts w:ascii="Tahoma" w:hAnsi="Tahoma" w:cs="Tahoma"/>
          <w:snapToGrid w:val="0"/>
          <w:sz w:val="24"/>
          <w:szCs w:val="20"/>
        </w:rPr>
      </w:pPr>
      <w:r>
        <w:rPr>
          <w:rFonts w:ascii="Tahoma" w:hAnsi="Tahoma" w:cs="Tahoma"/>
          <w:snapToGrid w:val="0"/>
          <w:sz w:val="24"/>
          <w:szCs w:val="20"/>
        </w:rPr>
        <w:t>Jeremiah Rose, Research Assistant</w:t>
      </w:r>
    </w:p>
    <w:p w14:paraId="3FE956A6" w14:textId="77777777" w:rsidR="00572386" w:rsidRDefault="00572386" w:rsidP="00572386">
      <w:pPr>
        <w:spacing w:line="240" w:lineRule="auto"/>
        <w:contextualSpacing/>
        <w:jc w:val="left"/>
        <w:rPr>
          <w:rFonts w:ascii="Tahoma" w:hAnsi="Tahoma" w:cs="Tahoma"/>
          <w:snapToGrid w:val="0"/>
          <w:sz w:val="24"/>
          <w:szCs w:val="20"/>
        </w:rPr>
      </w:pPr>
      <w:r>
        <w:rPr>
          <w:rFonts w:ascii="Tahoma" w:hAnsi="Tahoma" w:cs="Tahoma"/>
          <w:snapToGrid w:val="0"/>
          <w:sz w:val="24"/>
          <w:szCs w:val="20"/>
        </w:rPr>
        <w:t>Laura Greenwell, Graphic Design</w:t>
      </w:r>
    </w:p>
    <w:p w14:paraId="75ADFD76" w14:textId="77777777" w:rsidR="00572386" w:rsidRDefault="00572386" w:rsidP="00572386">
      <w:pPr>
        <w:spacing w:line="240" w:lineRule="auto"/>
        <w:contextualSpacing/>
        <w:jc w:val="left"/>
        <w:rPr>
          <w:rFonts w:ascii="Tahoma" w:hAnsi="Tahoma" w:cs="Tahoma"/>
          <w:snapToGrid w:val="0"/>
          <w:sz w:val="24"/>
          <w:szCs w:val="20"/>
        </w:rPr>
      </w:pPr>
      <w:r>
        <w:rPr>
          <w:rFonts w:ascii="Tahoma" w:hAnsi="Tahoma" w:cs="Tahoma"/>
          <w:snapToGrid w:val="0"/>
          <w:sz w:val="24"/>
          <w:szCs w:val="20"/>
        </w:rPr>
        <w:lastRenderedPageBreak/>
        <w:t>Michael McDonald, Programmer</w:t>
      </w:r>
    </w:p>
    <w:p w14:paraId="2EE18BEF" w14:textId="77777777" w:rsidR="00572386" w:rsidRPr="002F3E63" w:rsidRDefault="00572386" w:rsidP="00572386">
      <w:pPr>
        <w:spacing w:line="240" w:lineRule="auto"/>
        <w:contextualSpacing/>
        <w:jc w:val="left"/>
        <w:rPr>
          <w:rFonts w:ascii="Tahoma" w:hAnsi="Tahoma" w:cs="Tahoma"/>
          <w:snapToGrid w:val="0"/>
          <w:sz w:val="24"/>
          <w:szCs w:val="20"/>
        </w:rPr>
      </w:pPr>
      <w:r w:rsidRPr="002F3E63">
        <w:rPr>
          <w:rFonts w:ascii="Tahoma" w:hAnsi="Tahoma" w:cs="Tahoma"/>
          <w:snapToGrid w:val="0"/>
          <w:sz w:val="24"/>
          <w:szCs w:val="20"/>
        </w:rPr>
        <w:t>Daniel Smith, Programmer</w:t>
      </w:r>
      <w:r w:rsidRPr="002F3E63">
        <w:rPr>
          <w:rFonts w:ascii="Tahoma" w:hAnsi="Tahoma" w:cs="Tahoma"/>
          <w:snapToGrid w:val="0"/>
          <w:sz w:val="24"/>
          <w:szCs w:val="20"/>
        </w:rPr>
        <w:tab/>
      </w:r>
    </w:p>
    <w:p w14:paraId="1DC2113D" w14:textId="77777777" w:rsidR="00572386" w:rsidRDefault="00572386" w:rsidP="00572386">
      <w:pPr>
        <w:spacing w:line="240" w:lineRule="auto"/>
        <w:contextualSpacing/>
        <w:jc w:val="left"/>
        <w:rPr>
          <w:rFonts w:ascii="Tahoma" w:hAnsi="Tahoma" w:cs="Tahoma"/>
          <w:snapToGrid w:val="0"/>
          <w:sz w:val="24"/>
          <w:szCs w:val="20"/>
        </w:rPr>
      </w:pPr>
      <w:r>
        <w:rPr>
          <w:rFonts w:ascii="Tahoma" w:hAnsi="Tahoma" w:cs="Tahoma"/>
          <w:snapToGrid w:val="0"/>
          <w:sz w:val="24"/>
          <w:szCs w:val="20"/>
        </w:rPr>
        <w:t>Andrew Daken, Model Maker</w:t>
      </w:r>
    </w:p>
    <w:p w14:paraId="391C1A97" w14:textId="77777777" w:rsidR="00572386" w:rsidRPr="002F3E63" w:rsidRDefault="00572386" w:rsidP="00572386">
      <w:pPr>
        <w:spacing w:line="240" w:lineRule="auto"/>
        <w:contextualSpacing/>
        <w:jc w:val="left"/>
        <w:rPr>
          <w:rFonts w:ascii="Tahoma" w:hAnsi="Tahoma" w:cs="Tahoma"/>
          <w:snapToGrid w:val="0"/>
          <w:sz w:val="24"/>
          <w:szCs w:val="20"/>
        </w:rPr>
      </w:pPr>
      <w:r w:rsidRPr="002F3E63">
        <w:rPr>
          <w:rFonts w:ascii="Tahoma" w:hAnsi="Tahoma" w:cs="Tahoma"/>
          <w:snapToGrid w:val="0"/>
          <w:sz w:val="24"/>
          <w:szCs w:val="20"/>
        </w:rPr>
        <w:t xml:space="preserve">Frank Hayden, Director of Technical &amp; Manufacturing Research </w:t>
      </w:r>
    </w:p>
    <w:p w14:paraId="0634ED00" w14:textId="77777777" w:rsidR="00572386" w:rsidRPr="006403A4" w:rsidRDefault="00572386" w:rsidP="00572386">
      <w:pPr>
        <w:spacing w:line="240" w:lineRule="auto"/>
        <w:contextualSpacing/>
        <w:jc w:val="left"/>
        <w:rPr>
          <w:rFonts w:ascii="Tahoma" w:hAnsi="Tahoma" w:cs="Tahoma"/>
          <w:snapToGrid w:val="0"/>
          <w:sz w:val="24"/>
          <w:szCs w:val="20"/>
        </w:rPr>
      </w:pPr>
      <w:r w:rsidRPr="006403A4">
        <w:rPr>
          <w:rFonts w:ascii="Tahoma" w:hAnsi="Tahoma" w:cs="Tahoma"/>
          <w:snapToGrid w:val="0"/>
          <w:sz w:val="24"/>
          <w:szCs w:val="20"/>
        </w:rPr>
        <w:t>Larry Skutchan, Director of Technology Product Research</w:t>
      </w:r>
    </w:p>
    <w:p w14:paraId="22DB3B25" w14:textId="77777777" w:rsidR="006D39DB" w:rsidRPr="006403A4" w:rsidRDefault="006D39DB" w:rsidP="00F964BE">
      <w:pPr>
        <w:spacing w:after="0" w:line="240" w:lineRule="auto"/>
        <w:jc w:val="left"/>
        <w:rPr>
          <w:rFonts w:ascii="Tahoma" w:hAnsi="Tahoma" w:cs="Tahoma"/>
          <w:sz w:val="24"/>
          <w:szCs w:val="20"/>
        </w:rPr>
      </w:pPr>
    </w:p>
    <w:p w14:paraId="4F78C884" w14:textId="77777777" w:rsidR="00E3087C" w:rsidRPr="006403A4" w:rsidRDefault="00E3087C" w:rsidP="00F964BE">
      <w:pPr>
        <w:spacing w:after="0" w:line="240" w:lineRule="auto"/>
        <w:jc w:val="left"/>
        <w:rPr>
          <w:rFonts w:ascii="Tahoma" w:hAnsi="Tahoma" w:cs="Tahoma"/>
          <w:sz w:val="24"/>
          <w:szCs w:val="20"/>
        </w:rPr>
      </w:pPr>
      <w:r w:rsidRPr="006403A4">
        <w:rPr>
          <w:rFonts w:ascii="Tahoma" w:hAnsi="Tahoma" w:cs="Tahoma"/>
          <w:sz w:val="24"/>
          <w:szCs w:val="20"/>
          <w:u w:val="single"/>
        </w:rPr>
        <w:t>Background</w:t>
      </w:r>
    </w:p>
    <w:p w14:paraId="67B15421" w14:textId="77216458" w:rsidR="00E3087C" w:rsidRPr="00D81141" w:rsidRDefault="00E3087C" w:rsidP="00F964BE">
      <w:pPr>
        <w:spacing w:after="0" w:line="240" w:lineRule="auto"/>
        <w:jc w:val="left"/>
        <w:rPr>
          <w:rFonts w:ascii="Tahoma" w:hAnsi="Tahoma" w:cs="Tahoma"/>
          <w:sz w:val="24"/>
          <w:szCs w:val="20"/>
          <w:highlight w:val="yellow"/>
        </w:rPr>
      </w:pPr>
      <w:r w:rsidRPr="006403A4">
        <w:rPr>
          <w:rFonts w:ascii="Tahoma" w:hAnsi="Tahoma" w:cs="Tahoma"/>
          <w:sz w:val="24"/>
          <w:szCs w:val="20"/>
        </w:rPr>
        <w:t>Braille Buzz was adopted as a new product</w:t>
      </w:r>
      <w:r w:rsidR="00572386" w:rsidRPr="006403A4">
        <w:rPr>
          <w:rFonts w:ascii="Tahoma" w:hAnsi="Tahoma" w:cs="Tahoma"/>
          <w:sz w:val="24"/>
          <w:szCs w:val="20"/>
        </w:rPr>
        <w:t xml:space="preserve"> for development</w:t>
      </w:r>
      <w:r w:rsidRPr="006403A4">
        <w:rPr>
          <w:rFonts w:ascii="Tahoma" w:hAnsi="Tahoma" w:cs="Tahoma"/>
          <w:sz w:val="24"/>
          <w:szCs w:val="20"/>
        </w:rPr>
        <w:t xml:space="preserve"> in August 2010. It was developed by engineering students, through the collaboration of Diane Brauner, a certified orientation and mobility specialist; Dr. Gary Bishop, a professor in the Department of Computer Science at the University of North Carolina (UNC); and Dr. Richard Goldberg, a professor in the biomedical engineering department at UNC. Dr. Bishop teaches a course called Enabling</w:t>
      </w:r>
      <w:r w:rsidRPr="006403A4">
        <w:rPr>
          <w:rFonts w:ascii="Tahoma" w:hAnsi="Tahoma" w:cs="Tahoma"/>
          <w:i/>
          <w:sz w:val="24"/>
          <w:szCs w:val="20"/>
        </w:rPr>
        <w:t xml:space="preserve"> </w:t>
      </w:r>
      <w:r w:rsidRPr="006403A4">
        <w:rPr>
          <w:rFonts w:ascii="Tahoma" w:hAnsi="Tahoma" w:cs="Tahoma"/>
          <w:sz w:val="24"/>
          <w:szCs w:val="20"/>
        </w:rPr>
        <w:t xml:space="preserve">Technology, in which students are required to create accessible games for individuals with disabilities. </w:t>
      </w:r>
      <w:r w:rsidR="00572386" w:rsidRPr="006403A4">
        <w:rPr>
          <w:rFonts w:ascii="Tahoma" w:hAnsi="Tahoma" w:cs="Tahoma"/>
          <w:sz w:val="24"/>
          <w:szCs w:val="20"/>
        </w:rPr>
        <w:t>Each Spring Dr. Bishop hosts Maze Day, and students with visual impairments, their parents</w:t>
      </w:r>
      <w:r w:rsidR="00572386" w:rsidRPr="002F3E63">
        <w:rPr>
          <w:rFonts w:ascii="Tahoma" w:hAnsi="Tahoma" w:cs="Tahoma"/>
          <w:sz w:val="24"/>
          <w:szCs w:val="20"/>
        </w:rPr>
        <w:t>, and their teachers come to UNC-Chapel Hill to try out the games created by Dr. Bishop’s and Dr. Goldberg’s students. Braille Buzz is one of many prototypes developed through this collaborative effort</w:t>
      </w:r>
      <w:r w:rsidR="00572386">
        <w:rPr>
          <w:rFonts w:ascii="Tahoma" w:hAnsi="Tahoma" w:cs="Tahoma"/>
          <w:sz w:val="24"/>
          <w:szCs w:val="20"/>
        </w:rPr>
        <w:t>.</w:t>
      </w:r>
    </w:p>
    <w:p w14:paraId="18F57093" w14:textId="77777777" w:rsidR="006D39DB" w:rsidRPr="006403A4" w:rsidRDefault="006D39DB" w:rsidP="00F964BE">
      <w:pPr>
        <w:spacing w:after="0" w:line="240" w:lineRule="auto"/>
        <w:jc w:val="left"/>
        <w:rPr>
          <w:rFonts w:ascii="Tahoma" w:hAnsi="Tahoma" w:cs="Tahoma"/>
          <w:sz w:val="24"/>
          <w:szCs w:val="20"/>
        </w:rPr>
      </w:pPr>
    </w:p>
    <w:p w14:paraId="1AEC712D" w14:textId="6D1CD843" w:rsidR="006D39DB" w:rsidRPr="006403A4" w:rsidRDefault="006D39DB" w:rsidP="00F964BE">
      <w:pPr>
        <w:widowControl/>
        <w:adjustRightInd/>
        <w:spacing w:after="0" w:line="240" w:lineRule="auto"/>
        <w:jc w:val="left"/>
        <w:textAlignment w:val="auto"/>
        <w:rPr>
          <w:rFonts w:ascii="Tahoma" w:hAnsi="Tahoma" w:cs="Tahoma"/>
          <w:sz w:val="24"/>
          <w:szCs w:val="20"/>
        </w:rPr>
      </w:pPr>
      <w:r w:rsidRPr="006403A4">
        <w:rPr>
          <w:rFonts w:ascii="Tahoma" w:hAnsi="Tahoma" w:cs="Tahoma"/>
          <w:sz w:val="24"/>
          <w:szCs w:val="20"/>
        </w:rPr>
        <w:t xml:space="preserve">The </w:t>
      </w:r>
      <w:r w:rsidR="00572386" w:rsidRPr="006403A4">
        <w:rPr>
          <w:rFonts w:ascii="Tahoma" w:hAnsi="Tahoma" w:cs="Tahoma"/>
          <w:sz w:val="24"/>
          <w:szCs w:val="20"/>
        </w:rPr>
        <w:t xml:space="preserve">original </w:t>
      </w:r>
      <w:r w:rsidRPr="006403A4">
        <w:rPr>
          <w:rFonts w:ascii="Tahoma" w:hAnsi="Tahoma" w:cs="Tahoma"/>
          <w:sz w:val="24"/>
          <w:szCs w:val="20"/>
        </w:rPr>
        <w:t>device</w:t>
      </w:r>
      <w:r w:rsidR="00572386" w:rsidRPr="006403A4">
        <w:rPr>
          <w:rFonts w:ascii="Tahoma" w:hAnsi="Tahoma" w:cs="Tahoma"/>
          <w:sz w:val="24"/>
          <w:szCs w:val="20"/>
        </w:rPr>
        <w:t>,</w:t>
      </w:r>
      <w:r w:rsidRPr="006403A4">
        <w:rPr>
          <w:rFonts w:ascii="Tahoma" w:hAnsi="Tahoma" w:cs="Tahoma"/>
          <w:sz w:val="24"/>
          <w:szCs w:val="20"/>
        </w:rPr>
        <w:t xml:space="preserve"> submitted by Diane Brauner in December 2009</w:t>
      </w:r>
      <w:r w:rsidR="00572386" w:rsidRPr="006403A4">
        <w:rPr>
          <w:rFonts w:ascii="Tahoma" w:hAnsi="Tahoma" w:cs="Tahoma"/>
          <w:sz w:val="24"/>
          <w:szCs w:val="20"/>
        </w:rPr>
        <w:t>,</w:t>
      </w:r>
      <w:r w:rsidRPr="006403A4">
        <w:rPr>
          <w:rFonts w:ascii="Tahoma" w:hAnsi="Tahoma" w:cs="Tahoma"/>
          <w:sz w:val="24"/>
          <w:szCs w:val="20"/>
        </w:rPr>
        <w:t xml:space="preserve"> consisted of a </w:t>
      </w:r>
      <w:r w:rsidR="00572386" w:rsidRPr="006403A4">
        <w:rPr>
          <w:rFonts w:ascii="Tahoma" w:hAnsi="Tahoma" w:cs="Tahoma"/>
          <w:sz w:val="24"/>
          <w:szCs w:val="20"/>
        </w:rPr>
        <w:t>plastic overlay that transformed a standard computer keyboard into a six-key entry device that emulated a Perkins Braillewriter. Each of the six keys that corresponded to a dot in the braille cell vibrated; the intensity of the vibration could be adjusted. The adapted keyboard was connected to any given computer through a USB port, thereby making it plug ‘n play. The accompanying software consisted of a series of activities to teach the student to form and to recognize specific braille symbols and to associate letters with their phonetic sounds</w:t>
      </w:r>
      <w:r w:rsidRPr="006403A4">
        <w:rPr>
          <w:rFonts w:ascii="Tahoma" w:hAnsi="Tahoma" w:cs="Tahoma"/>
          <w:sz w:val="24"/>
          <w:szCs w:val="20"/>
        </w:rPr>
        <w:t>.</w:t>
      </w:r>
    </w:p>
    <w:p w14:paraId="7BBE808B" w14:textId="77777777" w:rsidR="006D39DB" w:rsidRPr="006403A4" w:rsidRDefault="006D39DB" w:rsidP="00F964BE">
      <w:pPr>
        <w:widowControl/>
        <w:adjustRightInd/>
        <w:spacing w:after="0" w:line="240" w:lineRule="auto"/>
        <w:jc w:val="left"/>
        <w:textAlignment w:val="auto"/>
        <w:rPr>
          <w:rFonts w:ascii="Tahoma" w:hAnsi="Tahoma" w:cs="Tahoma"/>
          <w:sz w:val="24"/>
          <w:szCs w:val="20"/>
        </w:rPr>
      </w:pPr>
    </w:p>
    <w:p w14:paraId="56565359" w14:textId="58D4C747" w:rsidR="002F3E63" w:rsidRPr="00D81141" w:rsidRDefault="006D39DB" w:rsidP="00F964BE">
      <w:pPr>
        <w:spacing w:line="240" w:lineRule="auto"/>
        <w:contextualSpacing/>
        <w:jc w:val="left"/>
        <w:rPr>
          <w:rFonts w:ascii="Tahoma" w:hAnsi="Tahoma" w:cs="Tahoma"/>
          <w:snapToGrid w:val="0"/>
          <w:sz w:val="24"/>
          <w:szCs w:val="20"/>
          <w:highlight w:val="yellow"/>
        </w:rPr>
      </w:pPr>
      <w:r w:rsidRPr="006403A4">
        <w:rPr>
          <w:rFonts w:ascii="Tahoma" w:hAnsi="Tahoma" w:cs="Tahoma"/>
          <w:sz w:val="24"/>
          <w:szCs w:val="20"/>
        </w:rPr>
        <w:t xml:space="preserve">The </w:t>
      </w:r>
      <w:r w:rsidR="00572386" w:rsidRPr="006403A4">
        <w:rPr>
          <w:rFonts w:ascii="Tahoma" w:hAnsi="Tahoma" w:cs="Tahoma"/>
          <w:sz w:val="24"/>
          <w:szCs w:val="20"/>
        </w:rPr>
        <w:t>original prototype of the Braille Buzz required special software drivers to operate a modified</w:t>
      </w:r>
      <w:r w:rsidR="00572386" w:rsidRPr="002F3E63">
        <w:rPr>
          <w:rFonts w:ascii="Tahoma" w:hAnsi="Tahoma" w:cs="Tahoma"/>
          <w:sz w:val="24"/>
          <w:szCs w:val="20"/>
        </w:rPr>
        <w:t xml:space="preserve"> computer keyboard. There were a number of problems with the software that delayed the project. In addition, changes in APH staff inhibited progress. However, providing a device to support early literacy concept and skill development was a high priority of the Research Department. In August 2013, the Braille Buzz project was assigned to </w:t>
      </w:r>
      <w:r w:rsidR="00572386" w:rsidRPr="002F3E63">
        <w:rPr>
          <w:rFonts w:ascii="Tahoma" w:hAnsi="Tahoma" w:cs="Tahoma"/>
          <w:snapToGrid w:val="0"/>
          <w:sz w:val="24"/>
          <w:szCs w:val="20"/>
        </w:rPr>
        <w:t>Braille</w:t>
      </w:r>
      <w:r w:rsidR="00572386">
        <w:rPr>
          <w:rFonts w:ascii="Tahoma" w:hAnsi="Tahoma" w:cs="Tahoma"/>
          <w:snapToGrid w:val="0"/>
          <w:sz w:val="24"/>
          <w:szCs w:val="20"/>
        </w:rPr>
        <w:t xml:space="preserve"> Literacy Project L</w:t>
      </w:r>
      <w:r w:rsidR="00572386" w:rsidRPr="004B3DED">
        <w:rPr>
          <w:rFonts w:ascii="Tahoma" w:hAnsi="Tahoma" w:cs="Tahoma"/>
          <w:snapToGrid w:val="0"/>
          <w:sz w:val="24"/>
          <w:szCs w:val="20"/>
        </w:rPr>
        <w:t>eader</w:t>
      </w:r>
      <w:r w:rsidR="00572386">
        <w:rPr>
          <w:rFonts w:ascii="Tahoma" w:hAnsi="Tahoma" w:cs="Tahoma"/>
          <w:snapToGrid w:val="0"/>
          <w:sz w:val="24"/>
          <w:szCs w:val="20"/>
        </w:rPr>
        <w:t>, Susan Spicknall</w:t>
      </w:r>
      <w:r w:rsidR="00572386" w:rsidRPr="004B3DED">
        <w:rPr>
          <w:rFonts w:ascii="Tahoma" w:hAnsi="Tahoma" w:cs="Tahoma"/>
          <w:snapToGrid w:val="0"/>
          <w:sz w:val="24"/>
          <w:szCs w:val="20"/>
        </w:rPr>
        <w:t xml:space="preserve">. </w:t>
      </w:r>
      <w:r w:rsidR="00572386">
        <w:rPr>
          <w:rFonts w:ascii="Tahoma" w:hAnsi="Tahoma" w:cs="Tahoma"/>
          <w:snapToGrid w:val="0"/>
          <w:sz w:val="24"/>
          <w:szCs w:val="20"/>
        </w:rPr>
        <w:t>A</w:t>
      </w:r>
      <w:r w:rsidR="00572386" w:rsidRPr="004B3DED">
        <w:rPr>
          <w:rFonts w:ascii="Tahoma" w:hAnsi="Tahoma" w:cs="Tahoma"/>
          <w:snapToGrid w:val="0"/>
          <w:sz w:val="24"/>
          <w:szCs w:val="20"/>
        </w:rPr>
        <w:t xml:space="preserve"> number of brainstorming/planning meetings were held to determine the scope and functionality of the machine. The decision was made to target the learning needs of young children with a low-cost, standalone device. A description of the emerging unit is as follows. Braille Buzz will be a toy-computer for young children. The case size will be that of a standard </w:t>
      </w:r>
      <w:r w:rsidR="00572386">
        <w:rPr>
          <w:rFonts w:ascii="Tahoma" w:hAnsi="Tahoma" w:cs="Tahoma"/>
          <w:snapToGrid w:val="0"/>
          <w:sz w:val="24"/>
          <w:szCs w:val="20"/>
        </w:rPr>
        <w:t>note</w:t>
      </w:r>
      <w:r w:rsidR="00572386" w:rsidRPr="004B3DED">
        <w:rPr>
          <w:rFonts w:ascii="Tahoma" w:hAnsi="Tahoma" w:cs="Tahoma"/>
          <w:snapToGrid w:val="0"/>
          <w:sz w:val="24"/>
          <w:szCs w:val="20"/>
        </w:rPr>
        <w:t>taker with textured stripes planned to resemble a cartoon bumblebee—thus retaining the name. Braille Buzz will have a Perkins-style keyboard, and two rows of alphabet buttons. When a braille letter is pressed, the letter will be spoken. Likewise, when the correct combination of keys are pressed, the letter name will be heard. Additional functions will make the device fun and enticing to use. Tamper-proof features will protect both the child and machine</w:t>
      </w:r>
      <w:r w:rsidR="002F3E63" w:rsidRPr="006403A4">
        <w:rPr>
          <w:rFonts w:ascii="Tahoma" w:hAnsi="Tahoma" w:cs="Tahoma"/>
          <w:snapToGrid w:val="0"/>
          <w:sz w:val="24"/>
          <w:szCs w:val="20"/>
        </w:rPr>
        <w:t>.</w:t>
      </w:r>
      <w:r w:rsidR="002F3E63" w:rsidRPr="00D81141">
        <w:rPr>
          <w:rFonts w:ascii="Tahoma" w:hAnsi="Tahoma" w:cs="Tahoma"/>
          <w:snapToGrid w:val="0"/>
          <w:sz w:val="24"/>
          <w:szCs w:val="20"/>
          <w:highlight w:val="yellow"/>
        </w:rPr>
        <w:t xml:space="preserve"> </w:t>
      </w:r>
    </w:p>
    <w:p w14:paraId="48C86B1A" w14:textId="77777777" w:rsidR="006D39DB" w:rsidRDefault="006D39DB" w:rsidP="00F964BE">
      <w:pPr>
        <w:widowControl/>
        <w:adjustRightInd/>
        <w:spacing w:after="0" w:line="240" w:lineRule="auto"/>
        <w:jc w:val="left"/>
        <w:textAlignment w:val="auto"/>
        <w:rPr>
          <w:rFonts w:ascii="Tahoma" w:hAnsi="Tahoma" w:cs="Tahoma"/>
          <w:sz w:val="24"/>
          <w:szCs w:val="20"/>
          <w:highlight w:val="yellow"/>
        </w:rPr>
      </w:pPr>
    </w:p>
    <w:p w14:paraId="6E4CAC42" w14:textId="77777777" w:rsidR="00572386" w:rsidRDefault="00572386" w:rsidP="00572386">
      <w:pPr>
        <w:spacing w:line="240" w:lineRule="auto"/>
        <w:contextualSpacing/>
        <w:jc w:val="left"/>
        <w:rPr>
          <w:rFonts w:ascii="Tahoma" w:hAnsi="Tahoma" w:cs="Tahoma"/>
          <w:snapToGrid w:val="0"/>
          <w:sz w:val="24"/>
          <w:szCs w:val="24"/>
        </w:rPr>
      </w:pPr>
      <w:r w:rsidRPr="003D5488">
        <w:rPr>
          <w:rFonts w:ascii="Tahoma" w:hAnsi="Tahoma" w:cs="Tahoma"/>
          <w:snapToGrid w:val="0"/>
          <w:sz w:val="24"/>
          <w:szCs w:val="24"/>
        </w:rPr>
        <w:t xml:space="preserve">Specific pre-braille writing skills addressed by Braille Buzz include isolated and coordinated finger movements, tactual discrimination of different braille shapes, and coordinated use of both hands. Braille Buzz will not require the degree of strength and dexterity needed for successful operation of a mechanical brailler. Braille Buzz will introduce and reinforce phonemic awareness by isolating a beginning sound and then pairing a sound with its corresponding letter. </w:t>
      </w:r>
    </w:p>
    <w:p w14:paraId="7A321496" w14:textId="77777777" w:rsidR="00572386" w:rsidRPr="00D81141" w:rsidRDefault="00572386" w:rsidP="00F964BE">
      <w:pPr>
        <w:widowControl/>
        <w:adjustRightInd/>
        <w:spacing w:after="0" w:line="240" w:lineRule="auto"/>
        <w:jc w:val="left"/>
        <w:textAlignment w:val="auto"/>
        <w:rPr>
          <w:rFonts w:ascii="Tahoma" w:hAnsi="Tahoma" w:cs="Tahoma"/>
          <w:sz w:val="24"/>
          <w:szCs w:val="20"/>
          <w:highlight w:val="yellow"/>
        </w:rPr>
      </w:pPr>
    </w:p>
    <w:p w14:paraId="6206CF79" w14:textId="77777777" w:rsidR="00572386" w:rsidRDefault="00572386" w:rsidP="00572386">
      <w:pPr>
        <w:spacing w:line="240" w:lineRule="auto"/>
        <w:contextualSpacing/>
        <w:jc w:val="left"/>
        <w:rPr>
          <w:rFonts w:ascii="Tahoma" w:hAnsi="Tahoma" w:cs="Tahoma"/>
          <w:snapToGrid w:val="0"/>
          <w:sz w:val="24"/>
          <w:szCs w:val="24"/>
        </w:rPr>
      </w:pPr>
      <w:r w:rsidRPr="003D5488">
        <w:rPr>
          <w:rFonts w:ascii="Tahoma" w:hAnsi="Tahoma" w:cs="Tahoma"/>
          <w:snapToGrid w:val="0"/>
          <w:sz w:val="24"/>
          <w:szCs w:val="24"/>
        </w:rPr>
        <w:t>In 2015, a working prototype was developed and made available for in-house testing. Necessary modifications to hardware and firmware were made. Models of the case (resembling a cartoon bumblebee) were fashioned on a 3</w:t>
      </w:r>
      <w:r>
        <w:rPr>
          <w:rFonts w:ascii="Tahoma" w:hAnsi="Tahoma" w:cs="Tahoma"/>
          <w:snapToGrid w:val="0"/>
          <w:sz w:val="24"/>
          <w:szCs w:val="24"/>
        </w:rPr>
        <w:t>-</w:t>
      </w:r>
      <w:r w:rsidRPr="003D5488">
        <w:rPr>
          <w:rFonts w:ascii="Tahoma" w:hAnsi="Tahoma" w:cs="Tahoma"/>
          <w:snapToGrid w:val="0"/>
          <w:sz w:val="24"/>
          <w:szCs w:val="24"/>
        </w:rPr>
        <w:t xml:space="preserve">D printer. Braille Buzz was presented </w:t>
      </w:r>
      <w:r>
        <w:rPr>
          <w:rFonts w:ascii="Tahoma" w:hAnsi="Tahoma" w:cs="Tahoma"/>
          <w:snapToGrid w:val="0"/>
          <w:sz w:val="24"/>
          <w:szCs w:val="24"/>
        </w:rPr>
        <w:t xml:space="preserve">by Susan Spicknall </w:t>
      </w:r>
      <w:r w:rsidRPr="003D5488">
        <w:rPr>
          <w:rFonts w:ascii="Tahoma" w:hAnsi="Tahoma" w:cs="Tahoma"/>
          <w:snapToGrid w:val="0"/>
          <w:sz w:val="24"/>
          <w:szCs w:val="24"/>
        </w:rPr>
        <w:t>at the 2015 APH Annual Meeting as an input session. Suggestions were made with regard to functionality and appearance, and persons interested in field testing filled out a contact sheet.</w:t>
      </w:r>
    </w:p>
    <w:p w14:paraId="1D181462" w14:textId="77777777" w:rsidR="00572386" w:rsidRDefault="00572386" w:rsidP="00572386">
      <w:pPr>
        <w:spacing w:after="0" w:line="240" w:lineRule="auto"/>
        <w:contextualSpacing/>
        <w:jc w:val="left"/>
        <w:rPr>
          <w:rFonts w:ascii="Tahoma" w:hAnsi="Tahoma" w:cs="Tahoma"/>
          <w:snapToGrid w:val="0"/>
          <w:sz w:val="24"/>
          <w:szCs w:val="24"/>
        </w:rPr>
      </w:pPr>
    </w:p>
    <w:p w14:paraId="7FF96156" w14:textId="3FD2BC0F" w:rsidR="00572386" w:rsidRDefault="00572386" w:rsidP="00572386">
      <w:pPr>
        <w:spacing w:after="0" w:line="240" w:lineRule="auto"/>
        <w:contextualSpacing/>
        <w:jc w:val="left"/>
        <w:rPr>
          <w:rFonts w:ascii="Tahoma" w:hAnsi="Tahoma" w:cs="Tahoma"/>
          <w:snapToGrid w:val="0"/>
          <w:sz w:val="24"/>
          <w:szCs w:val="24"/>
        </w:rPr>
      </w:pPr>
      <w:r w:rsidRPr="003D5488">
        <w:rPr>
          <w:rFonts w:ascii="Tahoma" w:hAnsi="Tahoma" w:cs="Tahoma"/>
          <w:snapToGrid w:val="0"/>
          <w:sz w:val="24"/>
          <w:szCs w:val="24"/>
        </w:rPr>
        <w:t>A field test of the Braille</w:t>
      </w:r>
      <w:r>
        <w:rPr>
          <w:rFonts w:ascii="Tahoma" w:hAnsi="Tahoma" w:cs="Tahoma"/>
          <w:snapToGrid w:val="0"/>
          <w:sz w:val="24"/>
          <w:szCs w:val="24"/>
        </w:rPr>
        <w:t xml:space="preserve"> </w:t>
      </w:r>
      <w:r w:rsidRPr="003D5488">
        <w:rPr>
          <w:rFonts w:ascii="Tahoma" w:hAnsi="Tahoma" w:cs="Tahoma"/>
          <w:snapToGrid w:val="0"/>
          <w:sz w:val="24"/>
          <w:szCs w:val="24"/>
        </w:rPr>
        <w:t xml:space="preserve">Buzz prototype was conducted from December 2015 to March 2016. Diane Brauner also conducted an expert review as part of the field testing process. Prototype devices and surveys were sent to 11 participants in </w:t>
      </w:r>
      <w:r>
        <w:rPr>
          <w:rFonts w:ascii="Tahoma" w:hAnsi="Tahoma" w:cs="Tahoma"/>
          <w:snapToGrid w:val="0"/>
          <w:sz w:val="24"/>
          <w:szCs w:val="24"/>
        </w:rPr>
        <w:t>eight</w:t>
      </w:r>
      <w:r w:rsidRPr="003D5488">
        <w:rPr>
          <w:rFonts w:ascii="Tahoma" w:hAnsi="Tahoma" w:cs="Tahoma"/>
          <w:snapToGrid w:val="0"/>
          <w:sz w:val="24"/>
          <w:szCs w:val="24"/>
        </w:rPr>
        <w:t xml:space="preserve"> states, some of whom shared the device, so </w:t>
      </w:r>
      <w:r>
        <w:rPr>
          <w:rFonts w:ascii="Tahoma" w:hAnsi="Tahoma" w:cs="Tahoma"/>
          <w:snapToGrid w:val="0"/>
          <w:sz w:val="24"/>
          <w:szCs w:val="24"/>
        </w:rPr>
        <w:t>responses were</w:t>
      </w:r>
      <w:r w:rsidRPr="003D5488">
        <w:rPr>
          <w:rFonts w:ascii="Tahoma" w:hAnsi="Tahoma" w:cs="Tahoma"/>
          <w:snapToGrid w:val="0"/>
          <w:sz w:val="24"/>
          <w:szCs w:val="24"/>
        </w:rPr>
        <w:t xml:space="preserve"> obtained from a total of 14 teachers. Participants from Kentucky, Iowa, Alabama, West Virginia, Arkansas, Washington, Michigan, and Massachusetts were included. </w:t>
      </w:r>
    </w:p>
    <w:p w14:paraId="5E7A8156" w14:textId="77777777" w:rsidR="002F3E63" w:rsidRPr="006403A4" w:rsidRDefault="002F3E63" w:rsidP="00F964BE">
      <w:pPr>
        <w:spacing w:line="240" w:lineRule="auto"/>
        <w:contextualSpacing/>
        <w:jc w:val="left"/>
        <w:rPr>
          <w:rFonts w:ascii="Tahoma" w:hAnsi="Tahoma" w:cs="Tahoma"/>
          <w:snapToGrid w:val="0"/>
          <w:sz w:val="24"/>
          <w:szCs w:val="20"/>
        </w:rPr>
      </w:pPr>
    </w:p>
    <w:p w14:paraId="61A5E09F" w14:textId="77777777" w:rsidR="008E019C" w:rsidRPr="006403A4" w:rsidRDefault="008E019C" w:rsidP="00F964BE">
      <w:pPr>
        <w:spacing w:after="0" w:line="240" w:lineRule="auto"/>
        <w:jc w:val="left"/>
        <w:rPr>
          <w:rFonts w:ascii="Tahoma" w:hAnsi="Tahoma" w:cs="Tahoma"/>
          <w:snapToGrid w:val="0"/>
          <w:sz w:val="24"/>
        </w:rPr>
      </w:pPr>
      <w:r w:rsidRPr="006403A4">
        <w:rPr>
          <w:rFonts w:ascii="Tahoma" w:hAnsi="Tahoma" w:cs="Tahoma"/>
          <w:snapToGrid w:val="0"/>
          <w:sz w:val="24"/>
        </w:rPr>
        <w:t>Setting</w:t>
      </w:r>
    </w:p>
    <w:p w14:paraId="33A7147F" w14:textId="77777777" w:rsidR="008E019C" w:rsidRPr="006403A4" w:rsidRDefault="008E019C" w:rsidP="00F964BE">
      <w:pPr>
        <w:spacing w:after="0" w:line="240" w:lineRule="auto"/>
        <w:jc w:val="left"/>
        <w:rPr>
          <w:rFonts w:ascii="Tahoma" w:hAnsi="Tahoma" w:cs="Tahoma"/>
          <w:b/>
          <w:snapToGrid w:val="0"/>
          <w:sz w:val="24"/>
        </w:rPr>
      </w:pPr>
      <w:r w:rsidRPr="006403A4">
        <w:rPr>
          <w:rFonts w:ascii="Tahoma" w:hAnsi="Tahoma" w:cs="Tahoma"/>
          <w:snapToGrid w:val="0"/>
          <w:sz w:val="24"/>
        </w:rPr>
        <w:t xml:space="preserve">Out of 14 responses, 11 (78.6%) identified the setting as preschool. The other 3 (21.4%) of responses identified it as home, kindergarten, or public school (class level unspecified). </w:t>
      </w:r>
    </w:p>
    <w:p w14:paraId="2BCA12B9" w14:textId="77777777" w:rsidR="008E019C" w:rsidRPr="006403A4" w:rsidRDefault="008E019C" w:rsidP="00F964BE">
      <w:pPr>
        <w:spacing w:after="0" w:line="240" w:lineRule="auto"/>
        <w:jc w:val="left"/>
        <w:rPr>
          <w:rFonts w:ascii="Tahoma" w:hAnsi="Tahoma" w:cs="Tahoma"/>
          <w:b/>
          <w:snapToGrid w:val="0"/>
          <w:sz w:val="24"/>
        </w:rPr>
      </w:pPr>
    </w:p>
    <w:p w14:paraId="023CFABC" w14:textId="77777777" w:rsidR="008E019C" w:rsidRPr="006403A4" w:rsidRDefault="008E019C" w:rsidP="00F964BE">
      <w:pPr>
        <w:spacing w:after="0" w:line="240" w:lineRule="auto"/>
        <w:jc w:val="left"/>
        <w:rPr>
          <w:rFonts w:ascii="Tahoma" w:hAnsi="Tahoma" w:cs="Tahoma"/>
          <w:snapToGrid w:val="0"/>
          <w:sz w:val="24"/>
        </w:rPr>
      </w:pPr>
      <w:r w:rsidRPr="006403A4">
        <w:rPr>
          <w:rFonts w:ascii="Tahoma" w:hAnsi="Tahoma" w:cs="Tahoma"/>
          <w:snapToGrid w:val="0"/>
          <w:sz w:val="24"/>
        </w:rPr>
        <w:t>Age</w:t>
      </w:r>
    </w:p>
    <w:p w14:paraId="786BA242" w14:textId="77777777" w:rsidR="008E019C" w:rsidRPr="006403A4" w:rsidRDefault="008E019C" w:rsidP="00F964BE">
      <w:pPr>
        <w:spacing w:after="0" w:line="240" w:lineRule="auto"/>
        <w:jc w:val="left"/>
        <w:rPr>
          <w:rFonts w:ascii="Tahoma" w:hAnsi="Tahoma" w:cs="Tahoma"/>
          <w:b/>
          <w:snapToGrid w:val="0"/>
          <w:sz w:val="24"/>
        </w:rPr>
      </w:pPr>
      <w:r w:rsidRPr="006403A4">
        <w:rPr>
          <w:rFonts w:ascii="Tahoma" w:hAnsi="Tahoma" w:cs="Tahoma"/>
          <w:snapToGrid w:val="0"/>
          <w:sz w:val="24"/>
        </w:rPr>
        <w:t>Specific ages were provided for 15 children ranging from age 3 to 6. The average age of children was 4.3.</w:t>
      </w:r>
    </w:p>
    <w:p w14:paraId="543CC560" w14:textId="77777777" w:rsidR="008E019C" w:rsidRPr="006403A4" w:rsidRDefault="008E019C" w:rsidP="00F964BE">
      <w:pPr>
        <w:spacing w:after="0" w:line="240" w:lineRule="auto"/>
        <w:jc w:val="left"/>
        <w:rPr>
          <w:rFonts w:ascii="Tahoma" w:hAnsi="Tahoma" w:cs="Tahoma"/>
          <w:b/>
          <w:snapToGrid w:val="0"/>
          <w:sz w:val="24"/>
        </w:rPr>
      </w:pPr>
    </w:p>
    <w:p w14:paraId="208350F7" w14:textId="77777777" w:rsidR="00572386" w:rsidRPr="006403A4" w:rsidRDefault="00572386" w:rsidP="00572386">
      <w:pPr>
        <w:spacing w:after="0" w:line="240" w:lineRule="auto"/>
        <w:jc w:val="left"/>
        <w:rPr>
          <w:rFonts w:ascii="Tahoma" w:hAnsi="Tahoma" w:cs="Tahoma"/>
          <w:b/>
          <w:snapToGrid w:val="0"/>
          <w:sz w:val="24"/>
        </w:rPr>
      </w:pPr>
      <w:r w:rsidRPr="006403A4">
        <w:rPr>
          <w:rFonts w:ascii="Tahoma" w:hAnsi="Tahoma" w:cs="Tahoma"/>
          <w:snapToGrid w:val="0"/>
          <w:sz w:val="24"/>
        </w:rPr>
        <w:t xml:space="preserve">As field tests were returned, results were compiled by the research assistant in April of 2016. The Braille Buzz Project was then assigned to Dawn Wilkinson, Early Childhood Project Leader. </w:t>
      </w:r>
    </w:p>
    <w:p w14:paraId="7A1A02CA" w14:textId="77777777" w:rsidR="008E019C" w:rsidRPr="006403A4" w:rsidRDefault="008E019C" w:rsidP="00F964BE">
      <w:pPr>
        <w:spacing w:after="0" w:line="240" w:lineRule="auto"/>
        <w:jc w:val="left"/>
        <w:rPr>
          <w:rFonts w:ascii="Tahoma" w:hAnsi="Tahoma" w:cs="Tahoma"/>
          <w:b/>
          <w:snapToGrid w:val="0"/>
          <w:sz w:val="24"/>
        </w:rPr>
      </w:pPr>
    </w:p>
    <w:p w14:paraId="79848052" w14:textId="77777777" w:rsidR="00572386" w:rsidRDefault="008E019C" w:rsidP="00572386">
      <w:pPr>
        <w:spacing w:after="0" w:line="240" w:lineRule="auto"/>
        <w:jc w:val="left"/>
        <w:rPr>
          <w:rFonts w:ascii="Tahoma" w:hAnsi="Tahoma" w:cs="Tahoma"/>
          <w:snapToGrid w:val="0"/>
          <w:sz w:val="24"/>
        </w:rPr>
      </w:pPr>
      <w:r w:rsidRPr="006403A4">
        <w:rPr>
          <w:rFonts w:ascii="Tahoma" w:hAnsi="Tahoma" w:cs="Tahoma"/>
          <w:snapToGrid w:val="0"/>
          <w:sz w:val="24"/>
        </w:rPr>
        <w:t xml:space="preserve">A meeting was held on May 16, 2016, to discuss field test results and plan for changes accordingly. </w:t>
      </w:r>
      <w:r w:rsidR="00572386" w:rsidRPr="006403A4">
        <w:rPr>
          <w:rFonts w:ascii="Tahoma" w:hAnsi="Tahoma" w:cs="Tahoma"/>
          <w:snapToGrid w:val="0"/>
          <w:sz w:val="24"/>
        </w:rPr>
        <w:t>An account was created from which to purchase realistic sounds and the APH recording studio was given a script from which they made voice recordings. Braille</w:t>
      </w:r>
      <w:r w:rsidR="00572386" w:rsidRPr="008E019C">
        <w:rPr>
          <w:rFonts w:ascii="Tahoma" w:hAnsi="Tahoma" w:cs="Tahoma"/>
          <w:snapToGrid w:val="0"/>
          <w:sz w:val="24"/>
        </w:rPr>
        <w:t xml:space="preserve"> Buzz was granted Quota Approval</w:t>
      </w:r>
      <w:r w:rsidR="00572386">
        <w:rPr>
          <w:rFonts w:ascii="Tahoma" w:hAnsi="Tahoma" w:cs="Tahoma"/>
          <w:snapToGrid w:val="0"/>
          <w:sz w:val="24"/>
        </w:rPr>
        <w:t>,</w:t>
      </w:r>
      <w:r w:rsidR="00572386" w:rsidRPr="008E019C">
        <w:rPr>
          <w:rFonts w:ascii="Tahoma" w:hAnsi="Tahoma" w:cs="Tahoma"/>
          <w:snapToGrid w:val="0"/>
          <w:sz w:val="24"/>
        </w:rPr>
        <w:t xml:space="preserve"> and a new projected for sale</w:t>
      </w:r>
      <w:r w:rsidR="00572386">
        <w:rPr>
          <w:rFonts w:ascii="Tahoma" w:hAnsi="Tahoma" w:cs="Tahoma"/>
          <w:snapToGrid w:val="0"/>
          <w:sz w:val="24"/>
        </w:rPr>
        <w:t xml:space="preserve"> date of early FY 2018 was set.</w:t>
      </w:r>
    </w:p>
    <w:p w14:paraId="740505FF" w14:textId="08F35159" w:rsidR="008E019C" w:rsidRPr="00D81141" w:rsidRDefault="008E019C" w:rsidP="00F964BE">
      <w:pPr>
        <w:spacing w:after="0" w:line="240" w:lineRule="auto"/>
        <w:jc w:val="left"/>
        <w:rPr>
          <w:rFonts w:ascii="Tahoma" w:hAnsi="Tahoma" w:cs="Tahoma"/>
          <w:b/>
          <w:snapToGrid w:val="0"/>
          <w:sz w:val="24"/>
          <w:highlight w:val="yellow"/>
        </w:rPr>
      </w:pPr>
    </w:p>
    <w:p w14:paraId="7A312CC6" w14:textId="77777777" w:rsidR="00572386" w:rsidRDefault="00572386" w:rsidP="00572386">
      <w:pPr>
        <w:spacing w:line="240" w:lineRule="auto"/>
        <w:contextualSpacing/>
        <w:jc w:val="left"/>
        <w:rPr>
          <w:rFonts w:ascii="Tahoma" w:hAnsi="Tahoma" w:cs="Tahoma"/>
          <w:snapToGrid w:val="0"/>
          <w:sz w:val="24"/>
          <w:szCs w:val="24"/>
          <w:u w:val="single"/>
        </w:rPr>
      </w:pPr>
      <w:r w:rsidRPr="003D5488">
        <w:rPr>
          <w:rFonts w:ascii="Tahoma" w:hAnsi="Tahoma" w:cs="Tahoma"/>
          <w:snapToGrid w:val="0"/>
          <w:sz w:val="24"/>
          <w:szCs w:val="24"/>
          <w:u w:val="single"/>
        </w:rPr>
        <w:t xml:space="preserve">Work during FY </w:t>
      </w:r>
      <w:r>
        <w:rPr>
          <w:rFonts w:ascii="Tahoma" w:hAnsi="Tahoma" w:cs="Tahoma"/>
          <w:snapToGrid w:val="0"/>
          <w:sz w:val="24"/>
          <w:szCs w:val="24"/>
          <w:u w:val="single"/>
        </w:rPr>
        <w:t>2017</w:t>
      </w:r>
    </w:p>
    <w:p w14:paraId="4B8FB3E5" w14:textId="08696F76" w:rsidR="00572386" w:rsidRDefault="00572386" w:rsidP="00572386">
      <w:pPr>
        <w:spacing w:after="0" w:line="240" w:lineRule="auto"/>
        <w:jc w:val="left"/>
        <w:rPr>
          <w:rFonts w:ascii="Tahoma" w:hAnsi="Tahoma" w:cs="Tahoma"/>
          <w:snapToGrid w:val="0"/>
          <w:sz w:val="24"/>
        </w:rPr>
      </w:pPr>
      <w:r>
        <w:rPr>
          <w:rFonts w:ascii="Tahoma" w:hAnsi="Tahoma" w:cs="Tahoma"/>
          <w:snapToGrid w:val="0"/>
          <w:sz w:val="24"/>
        </w:rPr>
        <w:t>Th</w:t>
      </w:r>
      <w:r w:rsidRPr="008E019C">
        <w:rPr>
          <w:rFonts w:ascii="Tahoma" w:hAnsi="Tahoma" w:cs="Tahoma"/>
          <w:snapToGrid w:val="0"/>
          <w:sz w:val="24"/>
        </w:rPr>
        <w:t xml:space="preserve">e </w:t>
      </w:r>
      <w:r>
        <w:rPr>
          <w:rFonts w:ascii="Tahoma" w:hAnsi="Tahoma" w:cs="Tahoma"/>
          <w:snapToGrid w:val="0"/>
          <w:sz w:val="24"/>
        </w:rPr>
        <w:t xml:space="preserve">manufacturing specialist and </w:t>
      </w:r>
      <w:r w:rsidRPr="008E019C">
        <w:rPr>
          <w:rFonts w:ascii="Tahoma" w:hAnsi="Tahoma" w:cs="Tahoma"/>
          <w:snapToGrid w:val="0"/>
          <w:sz w:val="24"/>
        </w:rPr>
        <w:t xml:space="preserve">programmers continued to work on </w:t>
      </w:r>
      <w:r>
        <w:rPr>
          <w:rFonts w:ascii="Tahoma" w:hAnsi="Tahoma" w:cs="Tahoma"/>
          <w:snapToGrid w:val="0"/>
          <w:sz w:val="24"/>
        </w:rPr>
        <w:t xml:space="preserve">modifications to </w:t>
      </w:r>
      <w:r w:rsidRPr="008E019C">
        <w:rPr>
          <w:rFonts w:ascii="Tahoma" w:hAnsi="Tahoma" w:cs="Tahoma"/>
          <w:snapToGrid w:val="0"/>
          <w:sz w:val="24"/>
        </w:rPr>
        <w:t>the product.</w:t>
      </w:r>
      <w:r>
        <w:rPr>
          <w:rFonts w:ascii="Tahoma" w:hAnsi="Tahoma" w:cs="Tahoma"/>
          <w:snapToGrid w:val="0"/>
          <w:sz w:val="24"/>
        </w:rPr>
        <w:t xml:space="preserve"> </w:t>
      </w:r>
      <w:r w:rsidRPr="008E019C">
        <w:rPr>
          <w:rFonts w:ascii="Tahoma" w:hAnsi="Tahoma" w:cs="Tahoma"/>
          <w:snapToGrid w:val="0"/>
          <w:sz w:val="24"/>
        </w:rPr>
        <w:t>Revis</w:t>
      </w:r>
      <w:r>
        <w:rPr>
          <w:rFonts w:ascii="Tahoma" w:hAnsi="Tahoma" w:cs="Tahoma"/>
          <w:snapToGrid w:val="0"/>
          <w:sz w:val="24"/>
        </w:rPr>
        <w:t>ions were</w:t>
      </w:r>
      <w:r w:rsidRPr="008E019C">
        <w:rPr>
          <w:rFonts w:ascii="Tahoma" w:hAnsi="Tahoma" w:cs="Tahoma"/>
          <w:snapToGrid w:val="0"/>
          <w:sz w:val="24"/>
        </w:rPr>
        <w:t xml:space="preserve"> ma</w:t>
      </w:r>
      <w:r>
        <w:rPr>
          <w:rFonts w:ascii="Tahoma" w:hAnsi="Tahoma" w:cs="Tahoma"/>
          <w:snapToGrid w:val="0"/>
          <w:sz w:val="24"/>
        </w:rPr>
        <w:t xml:space="preserve">de to address the following requests from field </w:t>
      </w:r>
      <w:r>
        <w:rPr>
          <w:rFonts w:ascii="Tahoma" w:hAnsi="Tahoma" w:cs="Tahoma"/>
          <w:snapToGrid w:val="0"/>
          <w:sz w:val="24"/>
        </w:rPr>
        <w:lastRenderedPageBreak/>
        <w:t>evaluators.</w:t>
      </w:r>
    </w:p>
    <w:p w14:paraId="331359D1" w14:textId="77777777" w:rsidR="00572386" w:rsidRDefault="00572386" w:rsidP="00572386">
      <w:pPr>
        <w:spacing w:after="0" w:line="240" w:lineRule="auto"/>
        <w:jc w:val="left"/>
        <w:rPr>
          <w:rFonts w:ascii="Tahoma" w:hAnsi="Tahoma" w:cs="Tahoma"/>
          <w:snapToGrid w:val="0"/>
          <w:sz w:val="24"/>
        </w:rPr>
      </w:pPr>
    </w:p>
    <w:p w14:paraId="04BA8BEA" w14:textId="77777777" w:rsidR="0023216E" w:rsidRDefault="00572386" w:rsidP="0023216E">
      <w:pPr>
        <w:spacing w:after="0" w:line="240" w:lineRule="auto"/>
        <w:jc w:val="left"/>
        <w:rPr>
          <w:rFonts w:ascii="Tahoma" w:hAnsi="Tahoma" w:cs="Tahoma"/>
          <w:snapToGrid w:val="0"/>
          <w:sz w:val="24"/>
        </w:rPr>
      </w:pPr>
      <w:r w:rsidRPr="008E019C">
        <w:rPr>
          <w:rFonts w:ascii="Tahoma" w:hAnsi="Tahoma" w:cs="Tahoma"/>
          <w:snapToGrid w:val="0"/>
          <w:sz w:val="24"/>
        </w:rPr>
        <w:t xml:space="preserve">Several comments </w:t>
      </w:r>
      <w:r>
        <w:rPr>
          <w:rFonts w:ascii="Tahoma" w:hAnsi="Tahoma" w:cs="Tahoma"/>
          <w:snapToGrid w:val="0"/>
          <w:sz w:val="24"/>
        </w:rPr>
        <w:t xml:space="preserve">from field evaluators </w:t>
      </w:r>
      <w:r w:rsidRPr="008E019C">
        <w:rPr>
          <w:rFonts w:ascii="Tahoma" w:hAnsi="Tahoma" w:cs="Tahoma"/>
          <w:snapToGrid w:val="0"/>
          <w:sz w:val="24"/>
        </w:rPr>
        <w:t>noted that the child liked the rough/smooth texture of the device, while others requested color to make the device more appealing to students with vision. Given varying options of stripes with smooth/rough texture and black/yellow surface and key combinations, th</w:t>
      </w:r>
      <w:r>
        <w:rPr>
          <w:rFonts w:ascii="Tahoma" w:hAnsi="Tahoma" w:cs="Tahoma"/>
          <w:snapToGrid w:val="0"/>
          <w:sz w:val="24"/>
        </w:rPr>
        <w:t>e prototype was redesigned</w:t>
      </w:r>
      <w:r w:rsidRPr="008E019C">
        <w:rPr>
          <w:rFonts w:ascii="Tahoma" w:hAnsi="Tahoma" w:cs="Tahoma"/>
          <w:snapToGrid w:val="0"/>
          <w:sz w:val="24"/>
        </w:rPr>
        <w:t xml:space="preserve"> </w:t>
      </w:r>
      <w:r>
        <w:rPr>
          <w:rFonts w:ascii="Tahoma" w:hAnsi="Tahoma" w:cs="Tahoma"/>
          <w:snapToGrid w:val="0"/>
          <w:sz w:val="24"/>
        </w:rPr>
        <w:t xml:space="preserve">to have </w:t>
      </w:r>
      <w:r w:rsidRPr="008E019C">
        <w:rPr>
          <w:rFonts w:ascii="Tahoma" w:hAnsi="Tahoma" w:cs="Tahoma"/>
          <w:snapToGrid w:val="0"/>
          <w:sz w:val="24"/>
        </w:rPr>
        <w:t>a black top with textured stripes and yel</w:t>
      </w:r>
      <w:r>
        <w:rPr>
          <w:rFonts w:ascii="Tahoma" w:hAnsi="Tahoma" w:cs="Tahoma"/>
          <w:snapToGrid w:val="0"/>
          <w:sz w:val="24"/>
        </w:rPr>
        <w:t>low keys and buttons, with</w:t>
      </w:r>
      <w:r w:rsidRPr="008E019C">
        <w:rPr>
          <w:rFonts w:ascii="Tahoma" w:hAnsi="Tahoma" w:cs="Tahoma"/>
          <w:snapToGrid w:val="0"/>
          <w:sz w:val="24"/>
        </w:rPr>
        <w:t xml:space="preserve"> the bottom </w:t>
      </w:r>
      <w:r>
        <w:rPr>
          <w:rFonts w:ascii="Tahoma" w:hAnsi="Tahoma" w:cs="Tahoma"/>
          <w:snapToGrid w:val="0"/>
          <w:sz w:val="24"/>
        </w:rPr>
        <w:t>surface</w:t>
      </w:r>
      <w:r w:rsidRPr="008E019C">
        <w:rPr>
          <w:rFonts w:ascii="Tahoma" w:hAnsi="Tahoma" w:cs="Tahoma"/>
          <w:snapToGrid w:val="0"/>
          <w:sz w:val="24"/>
        </w:rPr>
        <w:t xml:space="preserve"> be</w:t>
      </w:r>
      <w:r>
        <w:rPr>
          <w:rFonts w:ascii="Tahoma" w:hAnsi="Tahoma" w:cs="Tahoma"/>
          <w:snapToGrid w:val="0"/>
          <w:sz w:val="24"/>
        </w:rPr>
        <w:t>ing</w:t>
      </w:r>
      <w:r w:rsidRPr="008E019C">
        <w:rPr>
          <w:rFonts w:ascii="Tahoma" w:hAnsi="Tahoma" w:cs="Tahoma"/>
          <w:snapToGrid w:val="0"/>
          <w:sz w:val="24"/>
        </w:rPr>
        <w:t xml:space="preserve"> yellow.</w:t>
      </w:r>
    </w:p>
    <w:p w14:paraId="754D9A66" w14:textId="67FD8A96" w:rsidR="00572386" w:rsidRPr="008E019C" w:rsidRDefault="00572386" w:rsidP="0023216E">
      <w:pPr>
        <w:spacing w:after="0" w:line="240" w:lineRule="auto"/>
        <w:jc w:val="left"/>
        <w:rPr>
          <w:rFonts w:ascii="Tahoma" w:hAnsi="Tahoma" w:cs="Tahoma"/>
          <w:b/>
          <w:snapToGrid w:val="0"/>
          <w:sz w:val="24"/>
        </w:rPr>
      </w:pPr>
      <w:r w:rsidRPr="008E019C">
        <w:rPr>
          <w:rFonts w:ascii="Tahoma" w:hAnsi="Tahoma" w:cs="Tahoma"/>
          <w:snapToGrid w:val="0"/>
          <w:sz w:val="24"/>
        </w:rPr>
        <w:t xml:space="preserve"> </w:t>
      </w:r>
    </w:p>
    <w:p w14:paraId="3D294419" w14:textId="77777777" w:rsidR="00572386" w:rsidRPr="008E019C" w:rsidRDefault="00572386" w:rsidP="00572386">
      <w:pPr>
        <w:spacing w:after="0" w:line="240" w:lineRule="auto"/>
        <w:jc w:val="left"/>
        <w:rPr>
          <w:rFonts w:ascii="Tahoma" w:hAnsi="Tahoma" w:cs="Tahoma"/>
          <w:b/>
          <w:snapToGrid w:val="0"/>
          <w:sz w:val="24"/>
        </w:rPr>
      </w:pPr>
      <w:r w:rsidRPr="008E019C">
        <w:rPr>
          <w:rFonts w:ascii="Tahoma" w:hAnsi="Tahoma" w:cs="Tahoma"/>
          <w:snapToGrid w:val="0"/>
          <w:sz w:val="24"/>
        </w:rPr>
        <w:t xml:space="preserve">Volume control </w:t>
      </w:r>
    </w:p>
    <w:p w14:paraId="73265576" w14:textId="57722173" w:rsidR="00572386" w:rsidRPr="008E019C" w:rsidRDefault="00572386" w:rsidP="00572386">
      <w:pPr>
        <w:spacing w:after="0" w:line="240" w:lineRule="auto"/>
        <w:jc w:val="left"/>
        <w:rPr>
          <w:rFonts w:ascii="Tahoma" w:hAnsi="Tahoma" w:cs="Tahoma"/>
          <w:b/>
          <w:snapToGrid w:val="0"/>
          <w:sz w:val="24"/>
        </w:rPr>
      </w:pPr>
      <w:r>
        <w:rPr>
          <w:rFonts w:ascii="Tahoma" w:hAnsi="Tahoma" w:cs="Tahoma"/>
          <w:snapToGrid w:val="0"/>
          <w:sz w:val="24"/>
        </w:rPr>
        <w:t>Five</w:t>
      </w:r>
      <w:r w:rsidRPr="008E019C">
        <w:rPr>
          <w:rFonts w:ascii="Tahoma" w:hAnsi="Tahoma" w:cs="Tahoma"/>
          <w:snapToGrid w:val="0"/>
          <w:sz w:val="24"/>
        </w:rPr>
        <w:t xml:space="preserve"> of the 14 evaluators want</w:t>
      </w:r>
      <w:r>
        <w:rPr>
          <w:rFonts w:ascii="Tahoma" w:hAnsi="Tahoma" w:cs="Tahoma"/>
          <w:snapToGrid w:val="0"/>
          <w:sz w:val="24"/>
        </w:rPr>
        <w:t>ed</w:t>
      </w:r>
      <w:r w:rsidRPr="008E019C">
        <w:rPr>
          <w:rFonts w:ascii="Tahoma" w:hAnsi="Tahoma" w:cs="Tahoma"/>
          <w:snapToGrid w:val="0"/>
          <w:sz w:val="24"/>
        </w:rPr>
        <w:t xml:space="preserve"> adjustable volume</w:t>
      </w:r>
      <w:r>
        <w:rPr>
          <w:rFonts w:ascii="Tahoma" w:hAnsi="Tahoma" w:cs="Tahoma"/>
          <w:snapToGrid w:val="0"/>
          <w:sz w:val="24"/>
        </w:rPr>
        <w:t>. This was</w:t>
      </w:r>
      <w:r w:rsidRPr="008E019C">
        <w:rPr>
          <w:rFonts w:ascii="Tahoma" w:hAnsi="Tahoma" w:cs="Tahoma"/>
          <w:snapToGrid w:val="0"/>
          <w:sz w:val="24"/>
        </w:rPr>
        <w:t xml:space="preserve"> implemented using a simple key command</w:t>
      </w:r>
      <w:r>
        <w:rPr>
          <w:rFonts w:ascii="Tahoma" w:hAnsi="Tahoma" w:cs="Tahoma"/>
          <w:snapToGrid w:val="0"/>
          <w:sz w:val="24"/>
        </w:rPr>
        <w:t xml:space="preserve"> and Braille Buzz now has high, medium, and low volume</w:t>
      </w:r>
      <w:r w:rsidRPr="008E019C">
        <w:rPr>
          <w:rFonts w:ascii="Tahoma" w:hAnsi="Tahoma" w:cs="Tahoma"/>
          <w:snapToGrid w:val="0"/>
          <w:sz w:val="24"/>
        </w:rPr>
        <w:t>.</w:t>
      </w:r>
    </w:p>
    <w:p w14:paraId="20A97CAA" w14:textId="77777777" w:rsidR="00572386" w:rsidRPr="008E019C" w:rsidRDefault="00572386" w:rsidP="00572386">
      <w:pPr>
        <w:spacing w:after="0" w:line="240" w:lineRule="auto"/>
        <w:jc w:val="left"/>
        <w:rPr>
          <w:rFonts w:ascii="Tahoma" w:hAnsi="Tahoma" w:cs="Tahoma"/>
          <w:b/>
          <w:snapToGrid w:val="0"/>
          <w:sz w:val="24"/>
        </w:rPr>
      </w:pPr>
      <w:r w:rsidRPr="008E019C">
        <w:rPr>
          <w:rFonts w:ascii="Tahoma" w:hAnsi="Tahoma" w:cs="Tahoma"/>
          <w:snapToGrid w:val="0"/>
          <w:sz w:val="24"/>
        </w:rPr>
        <w:t xml:space="preserve"> </w:t>
      </w:r>
    </w:p>
    <w:p w14:paraId="212055B5" w14:textId="77777777" w:rsidR="00572386" w:rsidRPr="008E019C" w:rsidRDefault="00572386" w:rsidP="00572386">
      <w:pPr>
        <w:spacing w:after="0" w:line="240" w:lineRule="auto"/>
        <w:jc w:val="left"/>
        <w:rPr>
          <w:rFonts w:ascii="Tahoma" w:hAnsi="Tahoma" w:cs="Tahoma"/>
          <w:b/>
          <w:snapToGrid w:val="0"/>
          <w:sz w:val="24"/>
        </w:rPr>
      </w:pPr>
      <w:r w:rsidRPr="008E019C">
        <w:rPr>
          <w:rFonts w:ascii="Tahoma" w:hAnsi="Tahoma" w:cs="Tahoma"/>
          <w:snapToGrid w:val="0"/>
          <w:sz w:val="24"/>
        </w:rPr>
        <w:t xml:space="preserve">On/Off Switch </w:t>
      </w:r>
    </w:p>
    <w:p w14:paraId="05609A20" w14:textId="77777777" w:rsidR="0023216E" w:rsidRDefault="00572386" w:rsidP="00572386">
      <w:pPr>
        <w:spacing w:after="0" w:line="240" w:lineRule="auto"/>
        <w:jc w:val="left"/>
        <w:rPr>
          <w:rFonts w:ascii="Tahoma" w:hAnsi="Tahoma" w:cs="Tahoma"/>
          <w:snapToGrid w:val="0"/>
          <w:sz w:val="24"/>
        </w:rPr>
      </w:pPr>
      <w:r>
        <w:rPr>
          <w:rFonts w:ascii="Tahoma" w:hAnsi="Tahoma" w:cs="Tahoma"/>
          <w:snapToGrid w:val="0"/>
          <w:sz w:val="24"/>
        </w:rPr>
        <w:t>Six</w:t>
      </w:r>
      <w:r w:rsidRPr="008E019C">
        <w:rPr>
          <w:rFonts w:ascii="Tahoma" w:hAnsi="Tahoma" w:cs="Tahoma"/>
          <w:snapToGrid w:val="0"/>
          <w:sz w:val="24"/>
        </w:rPr>
        <w:t xml:space="preserve"> field testers want</w:t>
      </w:r>
      <w:r>
        <w:rPr>
          <w:rFonts w:ascii="Tahoma" w:hAnsi="Tahoma" w:cs="Tahoma"/>
          <w:snapToGrid w:val="0"/>
          <w:sz w:val="24"/>
        </w:rPr>
        <w:t>ed</w:t>
      </w:r>
      <w:r w:rsidRPr="008E019C">
        <w:rPr>
          <w:rFonts w:ascii="Tahoma" w:hAnsi="Tahoma" w:cs="Tahoma"/>
          <w:snapToGrid w:val="0"/>
          <w:sz w:val="24"/>
        </w:rPr>
        <w:t xml:space="preserve"> an on/off switch</w:t>
      </w:r>
      <w:r>
        <w:rPr>
          <w:rFonts w:ascii="Tahoma" w:hAnsi="Tahoma" w:cs="Tahoma"/>
          <w:snapToGrid w:val="0"/>
          <w:sz w:val="24"/>
        </w:rPr>
        <w:t>, but this change could not be implemented because of the motherboard.</w:t>
      </w:r>
      <w:r w:rsidRPr="008E019C">
        <w:rPr>
          <w:rFonts w:ascii="Tahoma" w:hAnsi="Tahoma" w:cs="Tahoma"/>
          <w:snapToGrid w:val="0"/>
          <w:sz w:val="24"/>
        </w:rPr>
        <w:t xml:space="preserve"> To accommodate this r</w:t>
      </w:r>
      <w:r>
        <w:rPr>
          <w:rFonts w:ascii="Tahoma" w:hAnsi="Tahoma" w:cs="Tahoma"/>
          <w:snapToGrid w:val="0"/>
          <w:sz w:val="24"/>
        </w:rPr>
        <w:t>equest, the time-out length was</w:t>
      </w:r>
      <w:r w:rsidRPr="008E019C">
        <w:rPr>
          <w:rFonts w:ascii="Tahoma" w:hAnsi="Tahoma" w:cs="Tahoma"/>
          <w:snapToGrid w:val="0"/>
          <w:sz w:val="24"/>
        </w:rPr>
        <w:t xml:space="preserve"> increase</w:t>
      </w:r>
      <w:r>
        <w:rPr>
          <w:rFonts w:ascii="Tahoma" w:hAnsi="Tahoma" w:cs="Tahoma"/>
          <w:snapToGrid w:val="0"/>
          <w:sz w:val="24"/>
        </w:rPr>
        <w:t>d to approximately two and a half minutes, and the</w:t>
      </w:r>
      <w:r w:rsidRPr="008E019C">
        <w:rPr>
          <w:rFonts w:ascii="Tahoma" w:hAnsi="Tahoma" w:cs="Tahoma"/>
          <w:snapToGrid w:val="0"/>
          <w:sz w:val="24"/>
        </w:rPr>
        <w:t xml:space="preserve"> </w:t>
      </w:r>
      <w:r>
        <w:rPr>
          <w:rFonts w:ascii="Tahoma" w:hAnsi="Tahoma" w:cs="Tahoma"/>
          <w:snapToGrid w:val="0"/>
          <w:sz w:val="24"/>
        </w:rPr>
        <w:t>spacebar is no longer</w:t>
      </w:r>
      <w:r w:rsidRPr="008E019C">
        <w:rPr>
          <w:rFonts w:ascii="Tahoma" w:hAnsi="Tahoma" w:cs="Tahoma"/>
          <w:snapToGrid w:val="0"/>
          <w:sz w:val="24"/>
        </w:rPr>
        <w:t xml:space="preserve"> used to turn the unit on.</w:t>
      </w:r>
    </w:p>
    <w:p w14:paraId="32ABF770" w14:textId="44B596A2" w:rsidR="00572386" w:rsidRPr="008E019C" w:rsidRDefault="0023216E" w:rsidP="00572386">
      <w:pPr>
        <w:spacing w:after="0" w:line="240" w:lineRule="auto"/>
        <w:jc w:val="left"/>
        <w:rPr>
          <w:rFonts w:ascii="Tahoma" w:hAnsi="Tahoma" w:cs="Tahoma"/>
          <w:b/>
          <w:snapToGrid w:val="0"/>
          <w:sz w:val="24"/>
        </w:rPr>
      </w:pPr>
      <w:r w:rsidRPr="008E019C">
        <w:rPr>
          <w:rFonts w:ascii="Tahoma" w:hAnsi="Tahoma" w:cs="Tahoma"/>
          <w:b/>
          <w:snapToGrid w:val="0"/>
          <w:sz w:val="24"/>
        </w:rPr>
        <w:t xml:space="preserve"> </w:t>
      </w:r>
    </w:p>
    <w:p w14:paraId="0A4046E7" w14:textId="77777777" w:rsidR="00572386" w:rsidRPr="008E019C" w:rsidRDefault="00572386" w:rsidP="00572386">
      <w:pPr>
        <w:spacing w:after="0" w:line="240" w:lineRule="auto"/>
        <w:jc w:val="left"/>
        <w:rPr>
          <w:rFonts w:ascii="Tahoma" w:hAnsi="Tahoma" w:cs="Tahoma"/>
          <w:b/>
          <w:snapToGrid w:val="0"/>
          <w:sz w:val="24"/>
        </w:rPr>
      </w:pPr>
      <w:r w:rsidRPr="008E019C">
        <w:rPr>
          <w:rFonts w:ascii="Tahoma" w:hAnsi="Tahoma" w:cs="Tahoma"/>
          <w:snapToGrid w:val="0"/>
          <w:sz w:val="24"/>
        </w:rPr>
        <w:t>Functionality</w:t>
      </w:r>
    </w:p>
    <w:p w14:paraId="5EECBCC5" w14:textId="3CDA77B5" w:rsidR="00572386" w:rsidRPr="008E019C" w:rsidRDefault="00572386" w:rsidP="00572386">
      <w:pPr>
        <w:spacing w:after="0" w:line="240" w:lineRule="auto"/>
        <w:jc w:val="left"/>
        <w:rPr>
          <w:rFonts w:ascii="Tahoma" w:hAnsi="Tahoma" w:cs="Tahoma"/>
          <w:b/>
          <w:snapToGrid w:val="0"/>
          <w:sz w:val="24"/>
        </w:rPr>
      </w:pPr>
      <w:r>
        <w:rPr>
          <w:rFonts w:ascii="Tahoma" w:hAnsi="Tahoma" w:cs="Tahoma"/>
          <w:snapToGrid w:val="0"/>
          <w:sz w:val="24"/>
        </w:rPr>
        <w:t>Ten</w:t>
      </w:r>
      <w:r w:rsidRPr="008E019C">
        <w:rPr>
          <w:rFonts w:ascii="Tahoma" w:hAnsi="Tahoma" w:cs="Tahoma"/>
          <w:snapToGrid w:val="0"/>
          <w:sz w:val="24"/>
        </w:rPr>
        <w:t xml:space="preserve"> of the 14 participants discussed, at some point during the survey, the need for additional functions. Numerous comments from field testers suggested the inclusion of dot numbers and that the </w:t>
      </w:r>
      <w:r>
        <w:rPr>
          <w:rFonts w:ascii="Tahoma" w:hAnsi="Tahoma" w:cs="Tahoma"/>
          <w:snapToGrid w:val="0"/>
          <w:sz w:val="24"/>
        </w:rPr>
        <w:t>spacebar announce its function.</w:t>
      </w:r>
      <w:r w:rsidRPr="008E019C">
        <w:rPr>
          <w:rFonts w:ascii="Tahoma" w:hAnsi="Tahoma" w:cs="Tahoma"/>
          <w:snapToGrid w:val="0"/>
          <w:sz w:val="24"/>
        </w:rPr>
        <w:t xml:space="preserve"> </w:t>
      </w:r>
      <w:r>
        <w:rPr>
          <w:rFonts w:ascii="Tahoma" w:hAnsi="Tahoma" w:cs="Tahoma"/>
          <w:snapToGrid w:val="0"/>
          <w:sz w:val="24"/>
        </w:rPr>
        <w:t>Braille Buzz subsequently now has</w:t>
      </w:r>
      <w:r w:rsidRPr="008E019C">
        <w:rPr>
          <w:rFonts w:ascii="Tahoma" w:hAnsi="Tahoma" w:cs="Tahoma"/>
          <w:snapToGrid w:val="0"/>
          <w:sz w:val="24"/>
        </w:rPr>
        <w:t xml:space="preserve"> </w:t>
      </w:r>
      <w:r>
        <w:rPr>
          <w:rFonts w:ascii="Tahoma" w:hAnsi="Tahoma" w:cs="Tahoma"/>
          <w:snapToGrid w:val="0"/>
          <w:sz w:val="24"/>
        </w:rPr>
        <w:t>three</w:t>
      </w:r>
      <w:r w:rsidRPr="008E019C">
        <w:rPr>
          <w:rFonts w:ascii="Tahoma" w:hAnsi="Tahoma" w:cs="Tahoma"/>
          <w:snapToGrid w:val="0"/>
          <w:sz w:val="24"/>
        </w:rPr>
        <w:t xml:space="preserve"> activity modes:</w:t>
      </w:r>
    </w:p>
    <w:p w14:paraId="3B12BBE4" w14:textId="35B352FB" w:rsidR="00572386" w:rsidRPr="00572386" w:rsidRDefault="00572386" w:rsidP="00984DA1">
      <w:pPr>
        <w:pStyle w:val="ListParagraph"/>
        <w:numPr>
          <w:ilvl w:val="0"/>
          <w:numId w:val="90"/>
        </w:numPr>
        <w:spacing w:after="0" w:line="240" w:lineRule="auto"/>
        <w:jc w:val="left"/>
        <w:rPr>
          <w:rFonts w:ascii="Tahoma" w:hAnsi="Tahoma"/>
          <w:snapToGrid w:val="0"/>
          <w:sz w:val="24"/>
        </w:rPr>
      </w:pPr>
      <w:r w:rsidRPr="00572386">
        <w:rPr>
          <w:rFonts w:ascii="Tahoma" w:hAnsi="Tahoma"/>
          <w:snapToGrid w:val="0"/>
          <w:sz w:val="24"/>
        </w:rPr>
        <w:t xml:space="preserve">Keyboard </w:t>
      </w:r>
      <w:r>
        <w:rPr>
          <w:rFonts w:ascii="Tahoma" w:hAnsi="Tahoma"/>
          <w:snapToGrid w:val="0"/>
          <w:sz w:val="24"/>
        </w:rPr>
        <w:t>m</w:t>
      </w:r>
      <w:r w:rsidRPr="00572386">
        <w:rPr>
          <w:rFonts w:ascii="Tahoma" w:hAnsi="Tahoma"/>
          <w:snapToGrid w:val="0"/>
          <w:sz w:val="24"/>
        </w:rPr>
        <w:t>ode: In this mode, Braille Buzz announces single dot numbers and the spacebar, along with announcing the braille letter buttons.</w:t>
      </w:r>
    </w:p>
    <w:p w14:paraId="2F23E97A" w14:textId="77777777" w:rsidR="00572386" w:rsidRPr="00572386" w:rsidRDefault="00572386" w:rsidP="00984DA1">
      <w:pPr>
        <w:pStyle w:val="ListParagraph"/>
        <w:numPr>
          <w:ilvl w:val="0"/>
          <w:numId w:val="90"/>
        </w:numPr>
        <w:spacing w:after="0" w:line="240" w:lineRule="auto"/>
        <w:jc w:val="left"/>
        <w:rPr>
          <w:rFonts w:ascii="Tahoma" w:hAnsi="Tahoma"/>
          <w:snapToGrid w:val="0"/>
          <w:sz w:val="24"/>
        </w:rPr>
      </w:pPr>
      <w:r w:rsidRPr="00572386">
        <w:rPr>
          <w:rFonts w:ascii="Tahoma" w:hAnsi="Tahoma"/>
          <w:snapToGrid w:val="0"/>
          <w:sz w:val="24"/>
        </w:rPr>
        <w:t>Letters mode: In this mode, Braille Buzz only speaks a keyboard combination that is an actual letter. When the braille letter buttons are pressed, dot numbers are given after the letter is spoken. This feature helps children to make the association between reading the braille letter and writing the letter using the corresponding dot numbers.</w:t>
      </w:r>
    </w:p>
    <w:p w14:paraId="70C22BC8" w14:textId="56460672" w:rsidR="00572386" w:rsidRPr="00572386" w:rsidRDefault="00572386" w:rsidP="00984DA1">
      <w:pPr>
        <w:pStyle w:val="ListParagraph"/>
        <w:numPr>
          <w:ilvl w:val="0"/>
          <w:numId w:val="90"/>
        </w:numPr>
        <w:spacing w:after="0" w:line="240" w:lineRule="auto"/>
        <w:jc w:val="left"/>
        <w:rPr>
          <w:rFonts w:ascii="Tahoma" w:hAnsi="Tahoma"/>
          <w:b/>
          <w:snapToGrid w:val="0"/>
          <w:sz w:val="24"/>
        </w:rPr>
      </w:pPr>
      <w:r w:rsidRPr="00572386">
        <w:rPr>
          <w:rFonts w:ascii="Tahoma" w:hAnsi="Tahoma"/>
          <w:snapToGrid w:val="0"/>
          <w:sz w:val="24"/>
        </w:rPr>
        <w:t xml:space="preserve">Phonics mode: Each letter written or pressed using the braille buttons speaks an associated phonics sound paired with a fun word and sound (e.g., D makes the sound “d” as in dog, and a barking sound plays). This fun feature </w:t>
      </w:r>
      <w:r>
        <w:rPr>
          <w:rFonts w:ascii="Tahoma" w:hAnsi="Tahoma"/>
          <w:snapToGrid w:val="0"/>
          <w:sz w:val="24"/>
        </w:rPr>
        <w:t>e</w:t>
      </w:r>
      <w:r w:rsidRPr="00572386">
        <w:rPr>
          <w:rFonts w:ascii="Tahoma" w:hAnsi="Tahoma"/>
          <w:snapToGrid w:val="0"/>
          <w:sz w:val="24"/>
        </w:rPr>
        <w:t>nsures that Braille</w:t>
      </w:r>
      <w:r>
        <w:rPr>
          <w:rFonts w:ascii="Tahoma" w:hAnsi="Tahoma"/>
          <w:snapToGrid w:val="0"/>
          <w:sz w:val="24"/>
        </w:rPr>
        <w:t xml:space="preserve"> </w:t>
      </w:r>
      <w:r w:rsidRPr="00572386">
        <w:rPr>
          <w:rFonts w:ascii="Tahoma" w:hAnsi="Tahoma"/>
          <w:snapToGrid w:val="0"/>
          <w:sz w:val="24"/>
        </w:rPr>
        <w:t xml:space="preserve">Buzz is comparable with commercially available toys </w:t>
      </w:r>
      <w:r>
        <w:rPr>
          <w:rFonts w:ascii="Tahoma" w:hAnsi="Tahoma"/>
          <w:snapToGrid w:val="0"/>
          <w:sz w:val="24"/>
        </w:rPr>
        <w:t>that</w:t>
      </w:r>
      <w:r w:rsidRPr="00572386">
        <w:rPr>
          <w:rFonts w:ascii="Tahoma" w:hAnsi="Tahoma"/>
          <w:snapToGrid w:val="0"/>
          <w:sz w:val="24"/>
        </w:rPr>
        <w:t xml:space="preserve"> teach phonics, but only have print letters. </w:t>
      </w:r>
    </w:p>
    <w:p w14:paraId="641683B3" w14:textId="77777777" w:rsidR="00572386" w:rsidRDefault="00572386" w:rsidP="00572386">
      <w:pPr>
        <w:spacing w:after="0" w:line="240" w:lineRule="auto"/>
      </w:pPr>
    </w:p>
    <w:p w14:paraId="4EC76788" w14:textId="75ECABC8" w:rsidR="00572386" w:rsidRDefault="00572386" w:rsidP="00572386">
      <w:pPr>
        <w:spacing w:after="0" w:line="240" w:lineRule="auto"/>
        <w:jc w:val="left"/>
        <w:rPr>
          <w:rFonts w:ascii="Tahoma" w:hAnsi="Tahoma" w:cs="Tahoma"/>
          <w:sz w:val="24"/>
          <w:szCs w:val="24"/>
        </w:rPr>
      </w:pPr>
      <w:r w:rsidRPr="009728E4">
        <w:rPr>
          <w:rFonts w:ascii="Tahoma" w:hAnsi="Tahoma" w:cs="Tahoma"/>
          <w:sz w:val="24"/>
          <w:szCs w:val="24"/>
        </w:rPr>
        <w:t>Braille</w:t>
      </w:r>
      <w:r>
        <w:rPr>
          <w:rFonts w:ascii="Tahoma" w:hAnsi="Tahoma" w:cs="Tahoma"/>
          <w:sz w:val="24"/>
          <w:szCs w:val="24"/>
        </w:rPr>
        <w:t xml:space="preserve"> </w:t>
      </w:r>
      <w:r w:rsidRPr="009728E4">
        <w:rPr>
          <w:rFonts w:ascii="Tahoma" w:hAnsi="Tahoma" w:cs="Tahoma"/>
          <w:sz w:val="24"/>
          <w:szCs w:val="24"/>
        </w:rPr>
        <w:t>Buzz, in its newly revised state, was exhibited by APH and presented by Dawn Wilkinson at the 2017 CSUN International Assistive Technology Conference where it was well received. The revised Braille</w:t>
      </w:r>
      <w:r>
        <w:rPr>
          <w:rFonts w:ascii="Tahoma" w:hAnsi="Tahoma" w:cs="Tahoma"/>
          <w:sz w:val="24"/>
          <w:szCs w:val="24"/>
        </w:rPr>
        <w:t xml:space="preserve"> </w:t>
      </w:r>
      <w:r w:rsidRPr="009728E4">
        <w:rPr>
          <w:rFonts w:ascii="Tahoma" w:hAnsi="Tahoma" w:cs="Tahoma"/>
          <w:sz w:val="24"/>
          <w:szCs w:val="24"/>
        </w:rPr>
        <w:t>Buzz also delighted preschoolers and their families during a VIPS Day hosted by APH.</w:t>
      </w:r>
    </w:p>
    <w:p w14:paraId="52DBAFC3" w14:textId="77777777" w:rsidR="00572386" w:rsidRPr="009728E4" w:rsidRDefault="00572386" w:rsidP="00572386">
      <w:pPr>
        <w:spacing w:after="0" w:line="240" w:lineRule="auto"/>
        <w:rPr>
          <w:rFonts w:ascii="Tahoma" w:hAnsi="Tahoma" w:cs="Tahoma"/>
          <w:sz w:val="24"/>
          <w:szCs w:val="24"/>
        </w:rPr>
      </w:pPr>
      <w:r w:rsidRPr="009728E4">
        <w:rPr>
          <w:rFonts w:ascii="Tahoma" w:hAnsi="Tahoma" w:cs="Tahoma"/>
          <w:sz w:val="24"/>
          <w:szCs w:val="24"/>
        </w:rPr>
        <w:t xml:space="preserve"> </w:t>
      </w:r>
    </w:p>
    <w:p w14:paraId="3F433B8C" w14:textId="77777777" w:rsidR="0023216E" w:rsidRDefault="00572386" w:rsidP="0023216E">
      <w:pPr>
        <w:spacing w:after="0" w:line="240" w:lineRule="auto"/>
        <w:jc w:val="left"/>
        <w:rPr>
          <w:rFonts w:ascii="Tahoma" w:hAnsi="Tahoma" w:cs="Tahoma"/>
          <w:sz w:val="24"/>
          <w:szCs w:val="24"/>
        </w:rPr>
      </w:pPr>
      <w:r w:rsidRPr="009728E4">
        <w:rPr>
          <w:rFonts w:ascii="Tahoma" w:hAnsi="Tahoma" w:cs="Tahoma"/>
          <w:snapToGrid w:val="0"/>
          <w:sz w:val="24"/>
          <w:szCs w:val="24"/>
        </w:rPr>
        <w:t xml:space="preserve">Technical Research began working on a request for proposal to be sent out to potential vendors. </w:t>
      </w:r>
      <w:r w:rsidRPr="009728E4">
        <w:rPr>
          <w:rFonts w:ascii="Tahoma" w:hAnsi="Tahoma" w:cs="Tahoma"/>
          <w:sz w:val="24"/>
          <w:szCs w:val="24"/>
        </w:rPr>
        <w:t>The Braille</w:t>
      </w:r>
      <w:r>
        <w:rPr>
          <w:rFonts w:ascii="Tahoma" w:hAnsi="Tahoma" w:cs="Tahoma"/>
          <w:sz w:val="24"/>
          <w:szCs w:val="24"/>
        </w:rPr>
        <w:t xml:space="preserve"> </w:t>
      </w:r>
      <w:r w:rsidRPr="009728E4">
        <w:rPr>
          <w:rFonts w:ascii="Tahoma" w:hAnsi="Tahoma" w:cs="Tahoma"/>
          <w:sz w:val="24"/>
          <w:szCs w:val="24"/>
        </w:rPr>
        <w:t xml:space="preserve">Buzz Quick Start guide was written by the project leader and </w:t>
      </w:r>
      <w:r w:rsidRPr="009728E4">
        <w:rPr>
          <w:rFonts w:ascii="Tahoma" w:hAnsi="Tahoma" w:cs="Tahoma"/>
          <w:sz w:val="24"/>
          <w:szCs w:val="24"/>
        </w:rPr>
        <w:lastRenderedPageBreak/>
        <w:t>photos and enhancements were added by Graphic Design. A vendor was selected in August 2017 from the request for proposals for the injection molding of Braille</w:t>
      </w:r>
      <w:r>
        <w:rPr>
          <w:rFonts w:ascii="Tahoma" w:hAnsi="Tahoma" w:cs="Tahoma"/>
          <w:sz w:val="24"/>
          <w:szCs w:val="24"/>
        </w:rPr>
        <w:t xml:space="preserve"> </w:t>
      </w:r>
      <w:r w:rsidRPr="009728E4">
        <w:rPr>
          <w:rFonts w:ascii="Tahoma" w:hAnsi="Tahoma" w:cs="Tahoma"/>
          <w:sz w:val="24"/>
          <w:szCs w:val="24"/>
        </w:rPr>
        <w:t>Buzz.</w:t>
      </w:r>
    </w:p>
    <w:p w14:paraId="06F61F75" w14:textId="16F139CD" w:rsidR="00572386" w:rsidRPr="00506BF8" w:rsidRDefault="00572386" w:rsidP="0023216E">
      <w:pPr>
        <w:spacing w:after="0" w:line="240" w:lineRule="auto"/>
        <w:jc w:val="left"/>
      </w:pPr>
      <w:r>
        <w:t xml:space="preserve"> </w:t>
      </w:r>
    </w:p>
    <w:p w14:paraId="2B217C95" w14:textId="77777777" w:rsidR="00572386" w:rsidRPr="00D078E6" w:rsidRDefault="00572386" w:rsidP="00572386">
      <w:pPr>
        <w:spacing w:after="0" w:line="240" w:lineRule="auto"/>
        <w:jc w:val="left"/>
        <w:rPr>
          <w:rFonts w:ascii="Tahoma" w:hAnsi="Tahoma" w:cs="Tahoma"/>
          <w:b/>
          <w:snapToGrid w:val="0"/>
          <w:sz w:val="24"/>
          <w:szCs w:val="24"/>
          <w:u w:val="single"/>
        </w:rPr>
      </w:pPr>
      <w:r w:rsidRPr="00D078E6">
        <w:rPr>
          <w:rFonts w:ascii="Tahoma" w:hAnsi="Tahoma" w:cs="Tahoma"/>
          <w:snapToGrid w:val="0"/>
          <w:sz w:val="24"/>
          <w:szCs w:val="24"/>
          <w:u w:val="single"/>
        </w:rPr>
        <w:t>Work planned for FY 201</w:t>
      </w:r>
      <w:r>
        <w:rPr>
          <w:rFonts w:ascii="Tahoma" w:hAnsi="Tahoma" w:cs="Tahoma"/>
          <w:snapToGrid w:val="0"/>
          <w:sz w:val="24"/>
          <w:szCs w:val="24"/>
          <w:u w:val="single"/>
        </w:rPr>
        <w:t>8</w:t>
      </w:r>
    </w:p>
    <w:p w14:paraId="3EB538FF" w14:textId="77777777" w:rsidR="00572386" w:rsidRPr="00D078E6" w:rsidRDefault="00572386" w:rsidP="00572386">
      <w:pPr>
        <w:spacing w:after="0" w:line="240" w:lineRule="auto"/>
        <w:jc w:val="left"/>
        <w:rPr>
          <w:rFonts w:ascii="Tahoma" w:hAnsi="Tahoma" w:cs="Tahoma"/>
          <w:b/>
          <w:snapToGrid w:val="0"/>
          <w:sz w:val="24"/>
          <w:szCs w:val="24"/>
        </w:rPr>
      </w:pPr>
      <w:r w:rsidRPr="00D078E6">
        <w:rPr>
          <w:rFonts w:ascii="Tahoma" w:hAnsi="Tahoma" w:cs="Tahoma"/>
          <w:snapToGrid w:val="0"/>
          <w:sz w:val="24"/>
          <w:szCs w:val="24"/>
        </w:rPr>
        <w:t>Project staff will work to complete the following tasks:</w:t>
      </w:r>
    </w:p>
    <w:p w14:paraId="49585272" w14:textId="57067286" w:rsidR="00572386" w:rsidRPr="00190891" w:rsidRDefault="00572386" w:rsidP="009B145A">
      <w:pPr>
        <w:pStyle w:val="ListParagraph"/>
        <w:numPr>
          <w:ilvl w:val="0"/>
          <w:numId w:val="55"/>
        </w:numPr>
        <w:spacing w:after="0" w:line="240" w:lineRule="auto"/>
        <w:jc w:val="left"/>
        <w:rPr>
          <w:rFonts w:ascii="Tahoma" w:hAnsi="Tahoma"/>
          <w:b/>
          <w:snapToGrid w:val="0"/>
          <w:sz w:val="24"/>
          <w:szCs w:val="24"/>
        </w:rPr>
      </w:pPr>
      <w:r>
        <w:rPr>
          <w:rFonts w:ascii="Tahoma" w:hAnsi="Tahoma"/>
          <w:snapToGrid w:val="0"/>
          <w:sz w:val="24"/>
          <w:szCs w:val="24"/>
        </w:rPr>
        <w:t xml:space="preserve">Finalization and braille transcription of Quick Start </w:t>
      </w:r>
    </w:p>
    <w:p w14:paraId="5C5FC803" w14:textId="77777777" w:rsidR="00572386" w:rsidRPr="00190891" w:rsidRDefault="00572386" w:rsidP="009B145A">
      <w:pPr>
        <w:pStyle w:val="ListParagraph"/>
        <w:numPr>
          <w:ilvl w:val="0"/>
          <w:numId w:val="55"/>
        </w:numPr>
        <w:spacing w:after="0" w:line="240" w:lineRule="auto"/>
        <w:jc w:val="left"/>
        <w:rPr>
          <w:rFonts w:ascii="Tahoma" w:hAnsi="Tahoma"/>
          <w:b/>
          <w:snapToGrid w:val="0"/>
          <w:sz w:val="24"/>
          <w:szCs w:val="24"/>
        </w:rPr>
      </w:pPr>
      <w:r w:rsidRPr="00D078E6">
        <w:rPr>
          <w:rFonts w:ascii="Tahoma" w:hAnsi="Tahoma"/>
          <w:snapToGrid w:val="0"/>
          <w:sz w:val="24"/>
          <w:szCs w:val="24"/>
        </w:rPr>
        <w:t>Complete fina</w:t>
      </w:r>
      <w:r>
        <w:rPr>
          <w:rFonts w:ascii="Tahoma" w:hAnsi="Tahoma"/>
          <w:snapToGrid w:val="0"/>
          <w:sz w:val="24"/>
          <w:szCs w:val="24"/>
        </w:rPr>
        <w:t>l tooling and specifications</w:t>
      </w:r>
      <w:r w:rsidRPr="00D078E6">
        <w:rPr>
          <w:rFonts w:ascii="Tahoma" w:hAnsi="Tahoma"/>
          <w:snapToGrid w:val="0"/>
          <w:sz w:val="24"/>
          <w:szCs w:val="24"/>
        </w:rPr>
        <w:t xml:space="preserve"> </w:t>
      </w:r>
    </w:p>
    <w:p w14:paraId="61890ACE" w14:textId="77777777" w:rsidR="00572386" w:rsidRPr="00C11365" w:rsidRDefault="00572386" w:rsidP="009B145A">
      <w:pPr>
        <w:pStyle w:val="ListParagraph"/>
        <w:numPr>
          <w:ilvl w:val="0"/>
          <w:numId w:val="55"/>
        </w:numPr>
        <w:spacing w:after="0" w:line="240" w:lineRule="auto"/>
        <w:jc w:val="left"/>
        <w:rPr>
          <w:rFonts w:ascii="Tahoma" w:hAnsi="Tahoma"/>
          <w:b/>
          <w:snapToGrid w:val="0"/>
          <w:sz w:val="24"/>
          <w:szCs w:val="24"/>
        </w:rPr>
      </w:pPr>
      <w:r w:rsidRPr="00C11365">
        <w:rPr>
          <w:rFonts w:ascii="Tahoma" w:hAnsi="Tahoma"/>
          <w:snapToGrid w:val="0"/>
          <w:sz w:val="24"/>
          <w:szCs w:val="24"/>
        </w:rPr>
        <w:t>Projected product sale in Winter 2018</w:t>
      </w:r>
    </w:p>
    <w:p w14:paraId="72A5A92C" w14:textId="77777777" w:rsidR="00026DA6" w:rsidRPr="00D81141" w:rsidRDefault="00026DA6" w:rsidP="00F964BE">
      <w:pPr>
        <w:spacing w:after="0" w:line="240" w:lineRule="auto"/>
        <w:rPr>
          <w:rFonts w:ascii="Tahoma" w:hAnsi="Tahoma"/>
          <w:b/>
          <w:snapToGrid w:val="0"/>
          <w:sz w:val="24"/>
          <w:szCs w:val="24"/>
          <w:highlight w:val="yellow"/>
        </w:rPr>
      </w:pPr>
    </w:p>
    <w:p w14:paraId="5857EE20" w14:textId="77777777" w:rsidR="00026DA6" w:rsidRPr="005E4FF3" w:rsidRDefault="00026DA6" w:rsidP="00F964BE">
      <w:pPr>
        <w:pStyle w:val="Heading4"/>
      </w:pPr>
      <w:bookmarkStart w:id="141" w:name="_Toc494998443"/>
      <w:r w:rsidRPr="005E4FF3">
        <w:t>Braille Contraction Cards [Modernization]</w:t>
      </w:r>
      <w:bookmarkEnd w:id="141"/>
    </w:p>
    <w:p w14:paraId="40572641" w14:textId="4033D069" w:rsidR="00026DA6" w:rsidRPr="005E4FF3" w:rsidRDefault="00026DA6" w:rsidP="00F964BE">
      <w:pPr>
        <w:spacing w:after="0" w:line="240" w:lineRule="auto"/>
        <w:jc w:val="center"/>
        <w:rPr>
          <w:rFonts w:ascii="Tahoma" w:hAnsi="Tahoma" w:cs="Tahoma"/>
          <w:sz w:val="24"/>
          <w:szCs w:val="24"/>
        </w:rPr>
      </w:pPr>
      <w:r w:rsidRPr="005E4FF3">
        <w:rPr>
          <w:rFonts w:ascii="Tahoma" w:hAnsi="Tahoma" w:cs="Tahoma"/>
          <w:sz w:val="24"/>
          <w:szCs w:val="24"/>
        </w:rPr>
        <w:t>(</w:t>
      </w:r>
      <w:r w:rsidR="005E4FF3" w:rsidRPr="005E4FF3">
        <w:rPr>
          <w:rFonts w:ascii="Tahoma" w:hAnsi="Tahoma" w:cs="Tahoma"/>
          <w:sz w:val="24"/>
          <w:szCs w:val="24"/>
        </w:rPr>
        <w:t>Continued</w:t>
      </w:r>
      <w:r w:rsidRPr="005E4FF3">
        <w:rPr>
          <w:rFonts w:ascii="Tahoma" w:hAnsi="Tahoma" w:cs="Tahoma"/>
          <w:sz w:val="24"/>
          <w:szCs w:val="24"/>
        </w:rPr>
        <w:t>)</w:t>
      </w:r>
    </w:p>
    <w:p w14:paraId="6A636347" w14:textId="77777777" w:rsidR="00026DA6" w:rsidRPr="00D81141" w:rsidRDefault="00026DA6" w:rsidP="00F964BE">
      <w:pPr>
        <w:spacing w:after="0" w:line="240" w:lineRule="auto"/>
        <w:rPr>
          <w:rFonts w:ascii="Tahoma" w:hAnsi="Tahoma" w:cs="Tahoma"/>
          <w:sz w:val="24"/>
          <w:szCs w:val="24"/>
          <w:highlight w:val="yellow"/>
        </w:rPr>
      </w:pPr>
    </w:p>
    <w:p w14:paraId="01E48891" w14:textId="77777777" w:rsidR="00026DA6" w:rsidRPr="005E4FF3" w:rsidRDefault="00026DA6" w:rsidP="00F964BE">
      <w:pPr>
        <w:spacing w:after="0" w:line="240" w:lineRule="auto"/>
        <w:jc w:val="left"/>
        <w:rPr>
          <w:rFonts w:ascii="Tahoma" w:hAnsi="Tahoma" w:cs="Tahoma"/>
          <w:sz w:val="24"/>
          <w:szCs w:val="24"/>
        </w:rPr>
      </w:pPr>
      <w:r w:rsidRPr="005E4FF3">
        <w:rPr>
          <w:rFonts w:ascii="Tahoma" w:hAnsi="Tahoma" w:cs="Tahoma"/>
          <w:sz w:val="24"/>
          <w:szCs w:val="24"/>
          <w:u w:val="single"/>
        </w:rPr>
        <w:t>Purpose</w:t>
      </w:r>
    </w:p>
    <w:p w14:paraId="3757DA20" w14:textId="77777777" w:rsidR="00026DA6" w:rsidRPr="005E4FF3" w:rsidRDefault="00026DA6" w:rsidP="00F964BE">
      <w:pPr>
        <w:spacing w:after="0" w:line="240" w:lineRule="auto"/>
        <w:jc w:val="left"/>
        <w:rPr>
          <w:rFonts w:ascii="Tahoma" w:hAnsi="Tahoma" w:cs="Tahoma"/>
          <w:sz w:val="24"/>
          <w:szCs w:val="24"/>
        </w:rPr>
      </w:pPr>
      <w:r w:rsidRPr="005E4FF3">
        <w:rPr>
          <w:rFonts w:ascii="Tahoma" w:hAnsi="Tahoma" w:cs="Tahoma"/>
          <w:sz w:val="24"/>
          <w:szCs w:val="24"/>
        </w:rPr>
        <w:t>To modernize an existing product to reflect the change in the braille code from English Braille American Edition to Unified English Braille (UEB)</w:t>
      </w:r>
    </w:p>
    <w:p w14:paraId="4057C0FD" w14:textId="77777777" w:rsidR="00026DA6" w:rsidRPr="005E4FF3" w:rsidRDefault="00026DA6" w:rsidP="00F964BE">
      <w:pPr>
        <w:spacing w:after="0" w:line="240" w:lineRule="auto"/>
        <w:jc w:val="left"/>
        <w:rPr>
          <w:rFonts w:ascii="Tahoma" w:hAnsi="Tahoma" w:cs="Tahoma"/>
          <w:sz w:val="24"/>
          <w:szCs w:val="24"/>
        </w:rPr>
      </w:pPr>
    </w:p>
    <w:p w14:paraId="01937FB5" w14:textId="77777777" w:rsidR="00026DA6" w:rsidRPr="005E4FF3" w:rsidRDefault="00026DA6" w:rsidP="00F964BE">
      <w:pPr>
        <w:spacing w:after="0" w:line="240" w:lineRule="auto"/>
        <w:jc w:val="left"/>
        <w:rPr>
          <w:rFonts w:ascii="Tahoma" w:hAnsi="Tahoma" w:cs="Tahoma"/>
          <w:sz w:val="24"/>
          <w:szCs w:val="24"/>
        </w:rPr>
      </w:pPr>
      <w:r w:rsidRPr="005E4FF3">
        <w:rPr>
          <w:rFonts w:ascii="Tahoma" w:hAnsi="Tahoma" w:cs="Tahoma"/>
          <w:sz w:val="24"/>
          <w:szCs w:val="24"/>
          <w:u w:val="single"/>
        </w:rPr>
        <w:t>Project Staff</w:t>
      </w:r>
    </w:p>
    <w:p w14:paraId="1296F569" w14:textId="77777777" w:rsidR="00026DA6" w:rsidRPr="005E4FF3" w:rsidRDefault="00026DA6" w:rsidP="00F964BE">
      <w:pPr>
        <w:spacing w:after="0" w:line="240" w:lineRule="auto"/>
        <w:jc w:val="left"/>
        <w:rPr>
          <w:rFonts w:ascii="Tahoma" w:hAnsi="Tahoma" w:cs="Tahoma"/>
          <w:sz w:val="24"/>
          <w:szCs w:val="24"/>
        </w:rPr>
      </w:pPr>
      <w:r w:rsidRPr="005E4FF3">
        <w:rPr>
          <w:rFonts w:ascii="Tahoma" w:hAnsi="Tahoma" w:cs="Tahoma"/>
          <w:sz w:val="24"/>
          <w:szCs w:val="24"/>
        </w:rPr>
        <w:t>Martin Monson, Project Leader</w:t>
      </w:r>
    </w:p>
    <w:p w14:paraId="0223EEE8" w14:textId="77777777" w:rsidR="00026DA6" w:rsidRPr="005E4FF3" w:rsidRDefault="00026DA6" w:rsidP="00F964BE">
      <w:pPr>
        <w:spacing w:after="0" w:line="240" w:lineRule="auto"/>
        <w:jc w:val="left"/>
        <w:rPr>
          <w:rFonts w:ascii="Tahoma" w:hAnsi="Tahoma" w:cs="Tahoma"/>
          <w:sz w:val="24"/>
          <w:szCs w:val="24"/>
        </w:rPr>
      </w:pPr>
      <w:r w:rsidRPr="005E4FF3">
        <w:rPr>
          <w:rFonts w:ascii="Tahoma" w:hAnsi="Tahoma" w:cs="Tahoma"/>
          <w:sz w:val="24"/>
          <w:szCs w:val="24"/>
        </w:rPr>
        <w:t>Frank Hayden, Director of Technical &amp; Manufacturing Research</w:t>
      </w:r>
    </w:p>
    <w:p w14:paraId="3790ECA2" w14:textId="77777777" w:rsidR="00026DA6" w:rsidRPr="005E4FF3" w:rsidRDefault="00026DA6" w:rsidP="00F964BE">
      <w:pPr>
        <w:spacing w:after="0" w:line="240" w:lineRule="auto"/>
        <w:jc w:val="left"/>
        <w:rPr>
          <w:rFonts w:ascii="Tahoma" w:hAnsi="Tahoma" w:cs="Tahoma"/>
          <w:sz w:val="24"/>
          <w:szCs w:val="24"/>
        </w:rPr>
      </w:pPr>
      <w:r w:rsidRPr="005E4FF3">
        <w:rPr>
          <w:rFonts w:ascii="Tahoma" w:hAnsi="Tahoma" w:cs="Tahoma"/>
          <w:sz w:val="24"/>
          <w:szCs w:val="24"/>
        </w:rPr>
        <w:t>Andrew Moulton, Manager of Technical &amp; Manufacturing Research</w:t>
      </w:r>
    </w:p>
    <w:p w14:paraId="4DD2DF17" w14:textId="77777777" w:rsidR="0049368B" w:rsidRPr="005E4FF3" w:rsidRDefault="0049368B" w:rsidP="00F964BE">
      <w:pPr>
        <w:widowControl/>
        <w:adjustRightInd/>
        <w:spacing w:after="0" w:line="240" w:lineRule="auto"/>
        <w:jc w:val="left"/>
        <w:textAlignment w:val="auto"/>
        <w:rPr>
          <w:rFonts w:ascii="Tahoma" w:eastAsia="Calibri" w:hAnsi="Tahoma" w:cs="Tahoma"/>
          <w:sz w:val="24"/>
          <w:szCs w:val="24"/>
        </w:rPr>
      </w:pPr>
      <w:r w:rsidRPr="005E4FF3">
        <w:rPr>
          <w:rFonts w:ascii="Tahoma" w:eastAsia="Calibri" w:hAnsi="Tahoma" w:cs="Tahoma"/>
          <w:sz w:val="24"/>
          <w:szCs w:val="24"/>
        </w:rPr>
        <w:t>Anthony D. Jones, Art Production/Design Manager</w:t>
      </w:r>
    </w:p>
    <w:p w14:paraId="2DC556D7" w14:textId="71E04D82" w:rsidR="00026DA6" w:rsidRPr="005E4FF3" w:rsidRDefault="00026DA6" w:rsidP="00F964BE">
      <w:pPr>
        <w:spacing w:after="0" w:line="240" w:lineRule="auto"/>
        <w:jc w:val="left"/>
        <w:rPr>
          <w:rFonts w:ascii="Tahoma" w:hAnsi="Tahoma" w:cs="Tahoma"/>
          <w:sz w:val="24"/>
          <w:szCs w:val="24"/>
        </w:rPr>
      </w:pPr>
      <w:r w:rsidRPr="005E4FF3">
        <w:rPr>
          <w:rFonts w:ascii="Tahoma" w:hAnsi="Tahoma" w:cs="Tahoma"/>
          <w:sz w:val="24"/>
          <w:szCs w:val="24"/>
        </w:rPr>
        <w:t>Mat</w:t>
      </w:r>
      <w:r w:rsidR="005E4FF3" w:rsidRPr="005E4FF3">
        <w:rPr>
          <w:rFonts w:ascii="Tahoma" w:hAnsi="Tahoma" w:cs="Tahoma"/>
          <w:sz w:val="24"/>
          <w:szCs w:val="24"/>
        </w:rPr>
        <w:t>t</w:t>
      </w:r>
      <w:r w:rsidRPr="005E4FF3">
        <w:rPr>
          <w:rFonts w:ascii="Tahoma" w:hAnsi="Tahoma" w:cs="Tahoma"/>
          <w:sz w:val="24"/>
          <w:szCs w:val="24"/>
        </w:rPr>
        <w:t>hew Poppe, Tactile Graphics Designer</w:t>
      </w:r>
    </w:p>
    <w:p w14:paraId="06A135A6" w14:textId="77777777" w:rsidR="00026DA6" w:rsidRPr="005E4FF3" w:rsidRDefault="00026DA6" w:rsidP="00F964BE">
      <w:pPr>
        <w:spacing w:after="0" w:line="240" w:lineRule="auto"/>
        <w:jc w:val="left"/>
        <w:rPr>
          <w:rFonts w:ascii="Tahoma" w:hAnsi="Tahoma" w:cs="Tahoma"/>
          <w:sz w:val="24"/>
          <w:szCs w:val="24"/>
        </w:rPr>
      </w:pPr>
      <w:r w:rsidRPr="005E4FF3">
        <w:rPr>
          <w:rFonts w:ascii="Tahoma" w:hAnsi="Tahoma" w:cs="Tahoma"/>
          <w:sz w:val="24"/>
          <w:szCs w:val="24"/>
        </w:rPr>
        <w:t>Jeremiah Rose, Research Assistant</w:t>
      </w:r>
    </w:p>
    <w:p w14:paraId="7193D5FA" w14:textId="77777777" w:rsidR="00026DA6" w:rsidRPr="005E4FF3" w:rsidRDefault="00026DA6" w:rsidP="00F964BE">
      <w:pPr>
        <w:spacing w:after="0" w:line="240" w:lineRule="auto"/>
        <w:jc w:val="left"/>
        <w:rPr>
          <w:rFonts w:ascii="Tahoma" w:hAnsi="Tahoma" w:cs="Tahoma"/>
          <w:sz w:val="24"/>
          <w:szCs w:val="24"/>
        </w:rPr>
      </w:pPr>
      <w:r w:rsidRPr="005E4FF3">
        <w:rPr>
          <w:rFonts w:ascii="Tahoma" w:hAnsi="Tahoma" w:cs="Tahoma"/>
          <w:sz w:val="24"/>
          <w:szCs w:val="24"/>
        </w:rPr>
        <w:t>Jonathan Carson, Braille Transcriptionist</w:t>
      </w:r>
    </w:p>
    <w:p w14:paraId="4F84CC42" w14:textId="77777777" w:rsidR="00026DA6" w:rsidRPr="005E4FF3" w:rsidRDefault="00026DA6" w:rsidP="00F964BE">
      <w:pPr>
        <w:spacing w:after="0" w:line="240" w:lineRule="auto"/>
        <w:jc w:val="left"/>
        <w:rPr>
          <w:rFonts w:ascii="Tahoma" w:hAnsi="Tahoma" w:cs="Tahoma"/>
          <w:sz w:val="24"/>
          <w:szCs w:val="24"/>
        </w:rPr>
      </w:pPr>
    </w:p>
    <w:p w14:paraId="349CE44E" w14:textId="77777777" w:rsidR="00026DA6" w:rsidRPr="005E4FF3" w:rsidRDefault="00026DA6" w:rsidP="00F964BE">
      <w:pPr>
        <w:spacing w:after="0" w:line="240" w:lineRule="auto"/>
        <w:jc w:val="left"/>
        <w:rPr>
          <w:rFonts w:ascii="Tahoma" w:hAnsi="Tahoma" w:cs="Tahoma"/>
          <w:sz w:val="24"/>
          <w:szCs w:val="24"/>
        </w:rPr>
      </w:pPr>
      <w:r w:rsidRPr="005E4FF3">
        <w:rPr>
          <w:rFonts w:ascii="Tahoma" w:hAnsi="Tahoma" w:cs="Tahoma"/>
          <w:sz w:val="24"/>
          <w:szCs w:val="24"/>
          <w:u w:val="single"/>
        </w:rPr>
        <w:t>Background</w:t>
      </w:r>
    </w:p>
    <w:p w14:paraId="01EF667F" w14:textId="77777777" w:rsidR="00026DA6" w:rsidRPr="005E4FF3" w:rsidRDefault="00026DA6" w:rsidP="00F964BE">
      <w:pPr>
        <w:spacing w:after="0" w:line="240" w:lineRule="auto"/>
        <w:jc w:val="left"/>
        <w:rPr>
          <w:rFonts w:ascii="Tahoma" w:hAnsi="Tahoma" w:cs="Tahoma"/>
          <w:sz w:val="24"/>
          <w:szCs w:val="24"/>
        </w:rPr>
      </w:pPr>
      <w:r w:rsidRPr="005E4FF3">
        <w:rPr>
          <w:rFonts w:ascii="Tahoma" w:hAnsi="Tahoma" w:cs="Tahoma"/>
          <w:sz w:val="24"/>
          <w:szCs w:val="24"/>
        </w:rPr>
        <w:t>This set of flashcards is to be used for practicing and learning the contractions and braille symbols in the UEB code. Included in both large print and braille are alphabet and numbers, punctuation, composition (typeform, capital, etc.) signs, one-cell whole-word and part-word signs, two-cell contractions, short-form words, and other print symbols.</w:t>
      </w:r>
    </w:p>
    <w:p w14:paraId="583BC7AA" w14:textId="77777777" w:rsidR="00026DA6" w:rsidRPr="005E4FF3" w:rsidRDefault="00026DA6" w:rsidP="00F964BE">
      <w:pPr>
        <w:spacing w:after="0" w:line="240" w:lineRule="auto"/>
        <w:jc w:val="left"/>
        <w:rPr>
          <w:rFonts w:ascii="Tahoma" w:hAnsi="Tahoma" w:cs="Tahoma"/>
          <w:sz w:val="24"/>
          <w:szCs w:val="24"/>
        </w:rPr>
      </w:pPr>
      <w:r w:rsidRPr="005E4FF3">
        <w:rPr>
          <w:rFonts w:ascii="Tahoma" w:hAnsi="Tahoma" w:cs="Tahoma"/>
          <w:sz w:val="24"/>
          <w:szCs w:val="24"/>
        </w:rPr>
        <w:t> </w:t>
      </w:r>
    </w:p>
    <w:p w14:paraId="0867A113" w14:textId="77777777" w:rsidR="00026DA6" w:rsidRPr="005E4FF3" w:rsidRDefault="00026DA6" w:rsidP="00F964BE">
      <w:pPr>
        <w:spacing w:after="0" w:line="240" w:lineRule="auto"/>
        <w:jc w:val="left"/>
        <w:rPr>
          <w:rFonts w:ascii="Tahoma" w:hAnsi="Tahoma" w:cs="Tahoma"/>
          <w:sz w:val="24"/>
          <w:szCs w:val="24"/>
        </w:rPr>
      </w:pPr>
      <w:r w:rsidRPr="005E4FF3">
        <w:rPr>
          <w:rFonts w:ascii="Tahoma" w:hAnsi="Tahoma" w:cs="Tahoma"/>
          <w:sz w:val="24"/>
          <w:szCs w:val="24"/>
        </w:rPr>
        <w:t>The first 26 cards contain the braille alphabet on one side and large print on the other side. Remaining cards contain contracted braille on one side and both uncontracted braille and large print on the other side. The cards measure 3 1/2 x 2 inches. Blank cards, indexing cards with tabs, and a storage box are included. All cards have an orientation corner cut and an orientation braille line.</w:t>
      </w:r>
    </w:p>
    <w:p w14:paraId="0A9B17FE" w14:textId="77777777" w:rsidR="00026DA6" w:rsidRPr="005E4FF3" w:rsidRDefault="00026DA6" w:rsidP="00F964BE">
      <w:pPr>
        <w:spacing w:after="0" w:line="240" w:lineRule="auto"/>
        <w:jc w:val="left"/>
        <w:rPr>
          <w:rFonts w:ascii="Tahoma" w:hAnsi="Tahoma" w:cs="Tahoma"/>
          <w:sz w:val="24"/>
          <w:szCs w:val="24"/>
        </w:rPr>
      </w:pPr>
    </w:p>
    <w:p w14:paraId="072A403F" w14:textId="77777777" w:rsidR="005E4FF3" w:rsidRPr="005E4FF3" w:rsidRDefault="00026DA6" w:rsidP="005E4FF3">
      <w:pPr>
        <w:spacing w:after="0" w:line="240" w:lineRule="auto"/>
        <w:jc w:val="left"/>
        <w:rPr>
          <w:rFonts w:ascii="Tahoma" w:hAnsi="Tahoma" w:cs="Tahoma"/>
          <w:sz w:val="24"/>
          <w:szCs w:val="24"/>
          <w:u w:val="single"/>
        </w:rPr>
      </w:pPr>
      <w:r w:rsidRPr="005E4FF3">
        <w:rPr>
          <w:rFonts w:ascii="Tahoma" w:hAnsi="Tahoma" w:cs="Tahoma"/>
          <w:sz w:val="24"/>
          <w:szCs w:val="24"/>
          <w:u w:val="single"/>
        </w:rPr>
        <w:t xml:space="preserve">Work during FY </w:t>
      </w:r>
      <w:r w:rsidR="005E4FF3" w:rsidRPr="005E4FF3">
        <w:rPr>
          <w:rFonts w:ascii="Tahoma" w:hAnsi="Tahoma" w:cs="Tahoma"/>
          <w:sz w:val="24"/>
          <w:szCs w:val="24"/>
          <w:u w:val="single"/>
        </w:rPr>
        <w:t>2017</w:t>
      </w:r>
    </w:p>
    <w:p w14:paraId="7AEF67E1" w14:textId="2E6A5A9B" w:rsidR="005E4FF3" w:rsidRPr="005E4FF3" w:rsidRDefault="005E4FF3" w:rsidP="005E4FF3">
      <w:pPr>
        <w:spacing w:after="0" w:line="240" w:lineRule="auto"/>
        <w:jc w:val="left"/>
        <w:rPr>
          <w:rFonts w:ascii="Tahoma" w:hAnsi="Tahoma" w:cs="Tahoma"/>
          <w:sz w:val="24"/>
          <w:szCs w:val="24"/>
        </w:rPr>
      </w:pPr>
      <w:r w:rsidRPr="005E4FF3">
        <w:rPr>
          <w:rFonts w:ascii="Tahoma" w:hAnsi="Tahoma" w:cs="Tahoma"/>
          <w:sz w:val="24"/>
          <w:szCs w:val="24"/>
        </w:rPr>
        <w:t>Input from the Building On Patterns consultant group was finalized. This group provided input to determine which additional cards should be included (e.g., +, -, @, etc.). Braille files and print files were produced, and plates were made.</w:t>
      </w:r>
    </w:p>
    <w:p w14:paraId="4D712F61" w14:textId="77777777" w:rsidR="005E4FF3" w:rsidRPr="005E4FF3" w:rsidRDefault="005E4FF3" w:rsidP="005E4FF3">
      <w:pPr>
        <w:spacing w:after="0" w:line="240" w:lineRule="auto"/>
        <w:jc w:val="left"/>
        <w:rPr>
          <w:rFonts w:ascii="Tahoma" w:hAnsi="Tahoma" w:cs="Tahoma"/>
          <w:sz w:val="24"/>
          <w:szCs w:val="24"/>
          <w:u w:val="single"/>
        </w:rPr>
      </w:pPr>
    </w:p>
    <w:p w14:paraId="0A3373D5" w14:textId="77777777" w:rsidR="005E4FF3" w:rsidRPr="005E4FF3" w:rsidRDefault="005E4FF3" w:rsidP="005E4FF3">
      <w:pPr>
        <w:spacing w:after="0" w:line="240" w:lineRule="auto"/>
        <w:jc w:val="left"/>
        <w:rPr>
          <w:rFonts w:ascii="Tahoma" w:hAnsi="Tahoma" w:cs="Tahoma"/>
          <w:sz w:val="24"/>
          <w:szCs w:val="24"/>
          <w:u w:val="single"/>
        </w:rPr>
      </w:pPr>
      <w:r w:rsidRPr="005E4FF3">
        <w:rPr>
          <w:rFonts w:ascii="Tahoma" w:hAnsi="Tahoma" w:cs="Tahoma"/>
          <w:sz w:val="24"/>
          <w:szCs w:val="24"/>
          <w:u w:val="single"/>
        </w:rPr>
        <w:t>Work planned for FY 2018</w:t>
      </w:r>
    </w:p>
    <w:p w14:paraId="3099D6B6" w14:textId="2E13DF0A" w:rsidR="00026DA6" w:rsidRDefault="005E4FF3" w:rsidP="005E4FF3">
      <w:pPr>
        <w:spacing w:after="0" w:line="240" w:lineRule="auto"/>
        <w:jc w:val="left"/>
        <w:rPr>
          <w:rFonts w:ascii="Tahoma" w:hAnsi="Tahoma" w:cs="Tahoma"/>
          <w:sz w:val="24"/>
          <w:szCs w:val="24"/>
        </w:rPr>
      </w:pPr>
      <w:r w:rsidRPr="005E4FF3">
        <w:rPr>
          <w:rFonts w:ascii="Tahoma" w:hAnsi="Tahoma" w:cs="Tahoma"/>
          <w:sz w:val="24"/>
          <w:szCs w:val="24"/>
        </w:rPr>
        <w:lastRenderedPageBreak/>
        <w:t>A pilot run will be completed. Production should start at the end of FY 2017 or at the very beginning of FY 2018. The product should be available for sale at the beginning of FY 2018 if not at the end of FY 2017</w:t>
      </w:r>
      <w:r w:rsidR="00026DA6" w:rsidRPr="005E4FF3">
        <w:rPr>
          <w:rFonts w:ascii="Tahoma" w:hAnsi="Tahoma" w:cs="Tahoma"/>
          <w:sz w:val="24"/>
          <w:szCs w:val="24"/>
        </w:rPr>
        <w:t xml:space="preserve">. </w:t>
      </w:r>
    </w:p>
    <w:p w14:paraId="73F3A42B" w14:textId="77777777" w:rsidR="00C032D4" w:rsidRDefault="00C032D4" w:rsidP="005E4FF3">
      <w:pPr>
        <w:spacing w:after="0" w:line="240" w:lineRule="auto"/>
        <w:jc w:val="left"/>
        <w:rPr>
          <w:rFonts w:ascii="Tahoma" w:hAnsi="Tahoma" w:cs="Tahoma"/>
          <w:sz w:val="24"/>
          <w:szCs w:val="24"/>
        </w:rPr>
      </w:pPr>
    </w:p>
    <w:p w14:paraId="61821D07" w14:textId="0E0729BD" w:rsidR="00BB3989" w:rsidRPr="009D7DCE" w:rsidRDefault="00BB3989" w:rsidP="00BB3989">
      <w:pPr>
        <w:pStyle w:val="Heading4"/>
        <w:rPr>
          <w:snapToGrid w:val="0"/>
        </w:rPr>
      </w:pPr>
      <w:bookmarkStart w:id="142" w:name="_Toc494998444"/>
      <w:r w:rsidRPr="00B3069D">
        <w:rPr>
          <w:snapToGrid w:val="0"/>
        </w:rPr>
        <w:t>Braille Formats: Principles of</w:t>
      </w:r>
      <w:r>
        <w:rPr>
          <w:snapToGrid w:val="0"/>
        </w:rPr>
        <w:t xml:space="preserve"> Print-to-Braille Transcription</w:t>
      </w:r>
      <w:bookmarkEnd w:id="142"/>
    </w:p>
    <w:p w14:paraId="57A07DEB" w14:textId="07332D51" w:rsidR="00BB3989" w:rsidRPr="009D7DCE" w:rsidRDefault="00BB3989" w:rsidP="00BB3989">
      <w:pPr>
        <w:keepNext/>
        <w:spacing w:after="0"/>
        <w:jc w:val="center"/>
        <w:rPr>
          <w:rFonts w:ascii="Tahoma" w:hAnsi="Tahoma" w:cs="Tahoma"/>
          <w:sz w:val="24"/>
          <w:szCs w:val="24"/>
        </w:rPr>
      </w:pPr>
      <w:r w:rsidRPr="009D7DCE">
        <w:rPr>
          <w:rFonts w:ascii="Tahoma" w:hAnsi="Tahoma" w:cs="Tahoma"/>
          <w:sz w:val="24"/>
          <w:szCs w:val="24"/>
        </w:rPr>
        <w:t>(</w:t>
      </w:r>
      <w:r>
        <w:rPr>
          <w:rFonts w:ascii="Tahoma" w:hAnsi="Tahoma" w:cs="Tahoma"/>
          <w:sz w:val="24"/>
          <w:szCs w:val="24"/>
        </w:rPr>
        <w:t>Modernization</w:t>
      </w:r>
      <w:r w:rsidRPr="009D7DCE">
        <w:rPr>
          <w:rFonts w:ascii="Tahoma" w:hAnsi="Tahoma" w:cs="Tahoma"/>
          <w:sz w:val="24"/>
          <w:szCs w:val="24"/>
        </w:rPr>
        <w:t>)</w:t>
      </w:r>
    </w:p>
    <w:p w14:paraId="430B7B2F" w14:textId="77777777" w:rsidR="00BB3989" w:rsidRPr="00F519A8" w:rsidRDefault="00BB3989" w:rsidP="00BB3989">
      <w:pPr>
        <w:keepNext/>
        <w:spacing w:after="0"/>
        <w:jc w:val="left"/>
        <w:rPr>
          <w:rFonts w:ascii="Tahoma" w:hAnsi="Tahoma" w:cs="Tahoma"/>
          <w:sz w:val="24"/>
          <w:szCs w:val="24"/>
          <w:highlight w:val="yellow"/>
        </w:rPr>
      </w:pPr>
    </w:p>
    <w:p w14:paraId="2A81999C" w14:textId="77777777" w:rsidR="00BB3989" w:rsidRPr="00A927BC" w:rsidRDefault="00BB3989" w:rsidP="00BB3989">
      <w:pPr>
        <w:keepNext/>
        <w:spacing w:after="0" w:line="240" w:lineRule="auto"/>
        <w:jc w:val="left"/>
        <w:rPr>
          <w:rFonts w:ascii="Tahoma" w:hAnsi="Tahoma"/>
          <w:snapToGrid w:val="0"/>
          <w:sz w:val="24"/>
          <w:szCs w:val="20"/>
          <w:u w:val="single"/>
        </w:rPr>
      </w:pPr>
      <w:r w:rsidRPr="00A927BC">
        <w:rPr>
          <w:rFonts w:ascii="Tahoma" w:hAnsi="Tahoma"/>
          <w:snapToGrid w:val="0"/>
          <w:sz w:val="24"/>
          <w:szCs w:val="20"/>
          <w:u w:val="single"/>
        </w:rPr>
        <w:t>Purpose</w:t>
      </w:r>
    </w:p>
    <w:p w14:paraId="48EEBFDA" w14:textId="77777777" w:rsidR="00BB3989" w:rsidRPr="0074182E" w:rsidRDefault="00BB3989" w:rsidP="00BB3989">
      <w:pPr>
        <w:spacing w:after="0" w:line="240" w:lineRule="auto"/>
        <w:jc w:val="left"/>
        <w:rPr>
          <w:rFonts w:ascii="Tahoma" w:hAnsi="Tahoma"/>
          <w:snapToGrid w:val="0"/>
          <w:sz w:val="24"/>
          <w:szCs w:val="20"/>
        </w:rPr>
      </w:pPr>
      <w:r w:rsidRPr="00A927BC">
        <w:rPr>
          <w:rFonts w:ascii="Tahoma" w:hAnsi="Tahoma"/>
          <w:snapToGrid w:val="0"/>
          <w:sz w:val="24"/>
          <w:szCs w:val="20"/>
        </w:rPr>
        <w:t xml:space="preserve">To provide </w:t>
      </w:r>
      <w:r>
        <w:rPr>
          <w:rFonts w:ascii="Tahoma" w:hAnsi="Tahoma"/>
          <w:snapToGrid w:val="0"/>
          <w:sz w:val="24"/>
          <w:szCs w:val="20"/>
        </w:rPr>
        <w:t xml:space="preserve">the current version of the Braille Authority of North America’s </w:t>
      </w:r>
      <w:r w:rsidRPr="00B3069D">
        <w:rPr>
          <w:rFonts w:ascii="Tahoma" w:hAnsi="Tahoma"/>
          <w:i/>
          <w:snapToGrid w:val="0"/>
          <w:sz w:val="24"/>
          <w:szCs w:val="20"/>
        </w:rPr>
        <w:t>Braille Formats:</w:t>
      </w:r>
      <w:r>
        <w:rPr>
          <w:rFonts w:ascii="Tahoma" w:hAnsi="Tahoma"/>
          <w:i/>
          <w:snapToGrid w:val="0"/>
          <w:sz w:val="24"/>
          <w:szCs w:val="20"/>
        </w:rPr>
        <w:t xml:space="preserve"> </w:t>
      </w:r>
      <w:r w:rsidRPr="00B3069D">
        <w:rPr>
          <w:rFonts w:ascii="Tahoma" w:hAnsi="Tahoma"/>
          <w:i/>
          <w:snapToGrid w:val="0"/>
          <w:sz w:val="24"/>
          <w:szCs w:val="20"/>
        </w:rPr>
        <w:t>Principles of Print-to-Braille Transcription, 2016</w:t>
      </w:r>
      <w:r>
        <w:rPr>
          <w:rFonts w:ascii="Tahoma" w:hAnsi="Tahoma"/>
          <w:i/>
          <w:snapToGrid w:val="0"/>
          <w:sz w:val="24"/>
          <w:szCs w:val="20"/>
        </w:rPr>
        <w:t xml:space="preserve">, </w:t>
      </w:r>
      <w:r>
        <w:rPr>
          <w:rFonts w:ascii="Tahoma" w:hAnsi="Tahoma"/>
          <w:snapToGrid w:val="0"/>
          <w:sz w:val="24"/>
          <w:szCs w:val="20"/>
        </w:rPr>
        <w:t>in large print and braille for people who are blind and visually impaired and are not able to access the electronic versions of the document or who prefer a physical copy</w:t>
      </w:r>
    </w:p>
    <w:p w14:paraId="0A42E14B" w14:textId="77777777" w:rsidR="00BB3989" w:rsidRPr="00A927BC" w:rsidRDefault="00BB3989" w:rsidP="00BB3989">
      <w:pPr>
        <w:spacing w:after="0" w:line="240" w:lineRule="auto"/>
        <w:jc w:val="left"/>
        <w:rPr>
          <w:rFonts w:ascii="Tahoma" w:hAnsi="Tahoma"/>
          <w:snapToGrid w:val="0"/>
          <w:sz w:val="24"/>
          <w:szCs w:val="20"/>
        </w:rPr>
      </w:pPr>
    </w:p>
    <w:p w14:paraId="42C9BE95" w14:textId="77777777" w:rsidR="00BB3989" w:rsidRPr="00A927BC" w:rsidRDefault="00BB3989" w:rsidP="00BB3989">
      <w:pPr>
        <w:keepNext/>
        <w:spacing w:after="0" w:line="240" w:lineRule="auto"/>
        <w:jc w:val="left"/>
        <w:rPr>
          <w:rFonts w:ascii="Tahoma" w:hAnsi="Tahoma"/>
          <w:snapToGrid w:val="0"/>
          <w:sz w:val="24"/>
          <w:szCs w:val="20"/>
          <w:u w:val="single"/>
        </w:rPr>
      </w:pPr>
      <w:r w:rsidRPr="00A927BC">
        <w:rPr>
          <w:rFonts w:ascii="Tahoma" w:hAnsi="Tahoma"/>
          <w:snapToGrid w:val="0"/>
          <w:sz w:val="24"/>
          <w:szCs w:val="20"/>
          <w:u w:val="single"/>
        </w:rPr>
        <w:t>Project Staff</w:t>
      </w:r>
    </w:p>
    <w:p w14:paraId="50A126C8" w14:textId="77777777" w:rsidR="00BB3989" w:rsidRDefault="00BB3989" w:rsidP="00BB3989">
      <w:pPr>
        <w:spacing w:after="0" w:line="240" w:lineRule="auto"/>
        <w:rPr>
          <w:rFonts w:ascii="Tahoma" w:hAnsi="Tahoma" w:cs="Tahoma"/>
          <w:sz w:val="24"/>
          <w:szCs w:val="20"/>
        </w:rPr>
      </w:pPr>
      <w:r>
        <w:rPr>
          <w:rFonts w:ascii="Tahoma" w:hAnsi="Tahoma" w:cs="Tahoma"/>
          <w:sz w:val="24"/>
          <w:szCs w:val="20"/>
        </w:rPr>
        <w:t>Cathy Senft-Graves, Project Leader</w:t>
      </w:r>
    </w:p>
    <w:p w14:paraId="51599987" w14:textId="77777777" w:rsidR="00BB3989" w:rsidRDefault="00BB3989" w:rsidP="00BB3989">
      <w:pPr>
        <w:spacing w:after="0" w:line="240" w:lineRule="auto"/>
        <w:rPr>
          <w:rFonts w:ascii="Tahoma" w:hAnsi="Tahoma" w:cs="Tahoma"/>
          <w:sz w:val="24"/>
          <w:szCs w:val="20"/>
        </w:rPr>
      </w:pPr>
      <w:r w:rsidRPr="00A927BC">
        <w:rPr>
          <w:rFonts w:ascii="Tahoma" w:hAnsi="Tahoma" w:cs="Tahoma"/>
          <w:sz w:val="24"/>
          <w:szCs w:val="20"/>
        </w:rPr>
        <w:t>Frank Hayden, Director of Technical &amp; Manufacturing Research</w:t>
      </w:r>
    </w:p>
    <w:p w14:paraId="7563A5D5" w14:textId="77777777" w:rsidR="00BB3989" w:rsidRDefault="00BB3989" w:rsidP="00BB3989">
      <w:pPr>
        <w:spacing w:after="0" w:line="240" w:lineRule="auto"/>
        <w:rPr>
          <w:rFonts w:ascii="Tahoma" w:hAnsi="Tahoma" w:cs="Tahoma"/>
          <w:sz w:val="24"/>
          <w:szCs w:val="20"/>
        </w:rPr>
      </w:pPr>
      <w:r>
        <w:rPr>
          <w:rFonts w:ascii="Tahoma" w:hAnsi="Tahoma" w:cs="Tahoma"/>
          <w:sz w:val="24"/>
          <w:szCs w:val="20"/>
        </w:rPr>
        <w:t xml:space="preserve">Andrew Moulton, </w:t>
      </w:r>
      <w:r w:rsidRPr="00834DFA">
        <w:rPr>
          <w:rFonts w:ascii="Tahoma" w:hAnsi="Tahoma" w:cs="Tahoma"/>
          <w:sz w:val="24"/>
          <w:szCs w:val="24"/>
        </w:rPr>
        <w:t>Manager of Technical &amp; Manufacturing Research</w:t>
      </w:r>
    </w:p>
    <w:p w14:paraId="0ADDDBC3" w14:textId="77777777" w:rsidR="00BB3989" w:rsidRDefault="00BB3989" w:rsidP="00BB3989">
      <w:pPr>
        <w:spacing w:after="0" w:line="240" w:lineRule="auto"/>
        <w:rPr>
          <w:rFonts w:ascii="Tahoma" w:hAnsi="Tahoma" w:cs="Tahoma"/>
          <w:sz w:val="24"/>
          <w:szCs w:val="20"/>
        </w:rPr>
      </w:pPr>
      <w:r>
        <w:rPr>
          <w:rFonts w:ascii="Tahoma" w:hAnsi="Tahoma" w:cs="Tahoma"/>
          <w:sz w:val="24"/>
          <w:szCs w:val="20"/>
        </w:rPr>
        <w:t>Adam Clark, Manufacturing Specialist</w:t>
      </w:r>
    </w:p>
    <w:p w14:paraId="7C447338" w14:textId="77777777" w:rsidR="00BB3989" w:rsidRPr="006324A4" w:rsidRDefault="00BB3989" w:rsidP="00BB3989">
      <w:pPr>
        <w:widowControl/>
        <w:adjustRightInd/>
        <w:spacing w:after="0" w:line="240" w:lineRule="auto"/>
        <w:jc w:val="left"/>
        <w:textAlignment w:val="auto"/>
        <w:rPr>
          <w:rFonts w:ascii="Tahoma" w:eastAsia="Calibri" w:hAnsi="Tahoma" w:cs="Tahoma"/>
          <w:sz w:val="24"/>
          <w:szCs w:val="24"/>
        </w:rPr>
      </w:pPr>
      <w:r w:rsidRPr="006324A4">
        <w:rPr>
          <w:rFonts w:ascii="Tahoma" w:eastAsia="Calibri" w:hAnsi="Tahoma" w:cs="Tahoma"/>
          <w:sz w:val="24"/>
          <w:szCs w:val="24"/>
        </w:rPr>
        <w:t>Anthony D. Jones, Art Production/Design Manager</w:t>
      </w:r>
    </w:p>
    <w:p w14:paraId="69053210" w14:textId="77777777" w:rsidR="00BB3989" w:rsidRDefault="00BB3989" w:rsidP="00BB3989">
      <w:pPr>
        <w:spacing w:after="0" w:line="240" w:lineRule="auto"/>
        <w:rPr>
          <w:rFonts w:ascii="Tahoma" w:hAnsi="Tahoma" w:cs="Tahoma"/>
          <w:sz w:val="24"/>
          <w:szCs w:val="20"/>
        </w:rPr>
      </w:pPr>
      <w:r>
        <w:rPr>
          <w:rFonts w:ascii="Tahoma" w:hAnsi="Tahoma" w:cs="Tahoma"/>
          <w:sz w:val="24"/>
          <w:szCs w:val="20"/>
        </w:rPr>
        <w:t xml:space="preserve">Matthew Poppe, </w:t>
      </w:r>
      <w:r w:rsidRPr="0074182E">
        <w:rPr>
          <w:rFonts w:ascii="Tahoma" w:hAnsi="Tahoma" w:cs="Tahoma"/>
          <w:sz w:val="24"/>
          <w:szCs w:val="20"/>
        </w:rPr>
        <w:t>Graphic Designer</w:t>
      </w:r>
    </w:p>
    <w:p w14:paraId="075E806F" w14:textId="77777777" w:rsidR="00BB3989" w:rsidRPr="00A927BC" w:rsidRDefault="00BB3989" w:rsidP="00BB3989">
      <w:pPr>
        <w:spacing w:after="0" w:line="240" w:lineRule="auto"/>
        <w:rPr>
          <w:rFonts w:ascii="Tahoma" w:hAnsi="Tahoma" w:cs="Tahoma"/>
          <w:color w:val="000000"/>
          <w:sz w:val="24"/>
          <w:szCs w:val="20"/>
        </w:rPr>
      </w:pPr>
      <w:r w:rsidRPr="00A927BC">
        <w:rPr>
          <w:rFonts w:ascii="Tahoma" w:hAnsi="Tahoma" w:cs="Tahoma"/>
          <w:color w:val="000000"/>
          <w:sz w:val="24"/>
          <w:szCs w:val="20"/>
        </w:rPr>
        <w:t>Sara Lee, Research Assistant</w:t>
      </w:r>
    </w:p>
    <w:p w14:paraId="4F71D606" w14:textId="77777777" w:rsidR="00BB3989" w:rsidRPr="00A927BC" w:rsidRDefault="00BB3989" w:rsidP="00BB3989">
      <w:pPr>
        <w:spacing w:after="0" w:line="240" w:lineRule="auto"/>
        <w:jc w:val="left"/>
        <w:rPr>
          <w:rFonts w:ascii="Tahoma" w:hAnsi="Tahoma"/>
          <w:snapToGrid w:val="0"/>
          <w:sz w:val="24"/>
          <w:szCs w:val="20"/>
        </w:rPr>
      </w:pPr>
    </w:p>
    <w:p w14:paraId="5D2C8AC1" w14:textId="77777777" w:rsidR="00BB3989" w:rsidRPr="00A927BC" w:rsidRDefault="00BB3989" w:rsidP="00BB3989">
      <w:pPr>
        <w:keepNext/>
        <w:spacing w:after="0" w:line="240" w:lineRule="auto"/>
        <w:jc w:val="left"/>
        <w:rPr>
          <w:rFonts w:ascii="Tahoma" w:hAnsi="Tahoma"/>
          <w:snapToGrid w:val="0"/>
          <w:sz w:val="24"/>
          <w:szCs w:val="20"/>
          <w:u w:val="single"/>
        </w:rPr>
      </w:pPr>
      <w:r w:rsidRPr="00A927BC">
        <w:rPr>
          <w:rFonts w:ascii="Tahoma" w:hAnsi="Tahoma"/>
          <w:snapToGrid w:val="0"/>
          <w:sz w:val="24"/>
          <w:szCs w:val="20"/>
          <w:u w:val="single"/>
        </w:rPr>
        <w:t>Background</w:t>
      </w:r>
    </w:p>
    <w:p w14:paraId="10D40182" w14:textId="77777777" w:rsidR="00BB3989" w:rsidRPr="00A927BC" w:rsidRDefault="00BB3989" w:rsidP="00BB3989">
      <w:pPr>
        <w:spacing w:after="0" w:line="240" w:lineRule="auto"/>
        <w:jc w:val="left"/>
        <w:rPr>
          <w:rFonts w:ascii="Tahoma" w:hAnsi="Tahoma"/>
          <w:snapToGrid w:val="0"/>
          <w:sz w:val="24"/>
          <w:szCs w:val="20"/>
        </w:rPr>
      </w:pPr>
      <w:r>
        <w:rPr>
          <w:rFonts w:ascii="Tahoma" w:hAnsi="Tahoma"/>
          <w:snapToGrid w:val="0"/>
          <w:sz w:val="24"/>
          <w:szCs w:val="20"/>
        </w:rPr>
        <w:t>In March 2017, t</w:t>
      </w:r>
      <w:r w:rsidRPr="0074182E">
        <w:rPr>
          <w:rFonts w:ascii="Tahoma" w:hAnsi="Tahoma"/>
          <w:snapToGrid w:val="0"/>
          <w:sz w:val="24"/>
          <w:szCs w:val="20"/>
        </w:rPr>
        <w:t>he Braille Authority of North American (BANA) released an updated</w:t>
      </w:r>
      <w:r>
        <w:rPr>
          <w:rFonts w:ascii="Tahoma" w:hAnsi="Tahoma"/>
          <w:snapToGrid w:val="0"/>
          <w:sz w:val="24"/>
          <w:szCs w:val="20"/>
        </w:rPr>
        <w:t>, “pre-production”</w:t>
      </w:r>
      <w:r w:rsidRPr="0074182E">
        <w:rPr>
          <w:rFonts w:ascii="Tahoma" w:hAnsi="Tahoma"/>
          <w:snapToGrid w:val="0"/>
          <w:sz w:val="24"/>
          <w:szCs w:val="20"/>
        </w:rPr>
        <w:t xml:space="preserve"> version of the </w:t>
      </w:r>
      <w:r>
        <w:rPr>
          <w:rFonts w:ascii="Tahoma" w:hAnsi="Tahoma"/>
          <w:snapToGrid w:val="0"/>
          <w:sz w:val="24"/>
          <w:szCs w:val="20"/>
        </w:rPr>
        <w:t>Braille Formats guidelines</w:t>
      </w:r>
      <w:r w:rsidRPr="0074182E">
        <w:rPr>
          <w:rFonts w:ascii="Tahoma" w:hAnsi="Tahoma"/>
          <w:snapToGrid w:val="0"/>
          <w:sz w:val="24"/>
          <w:szCs w:val="20"/>
        </w:rPr>
        <w:t xml:space="preserve">, titled </w:t>
      </w:r>
      <w:r w:rsidRPr="0073797F">
        <w:rPr>
          <w:rFonts w:ascii="Tahoma" w:hAnsi="Tahoma"/>
          <w:i/>
          <w:snapToGrid w:val="0"/>
          <w:sz w:val="24"/>
          <w:szCs w:val="20"/>
        </w:rPr>
        <w:t>Braille Formats: Principles of Print-to-Braille Transcription</w:t>
      </w:r>
      <w:r>
        <w:rPr>
          <w:rFonts w:ascii="Tahoma" w:hAnsi="Tahoma"/>
          <w:i/>
          <w:snapToGrid w:val="0"/>
          <w:sz w:val="24"/>
          <w:szCs w:val="20"/>
        </w:rPr>
        <w:t>, 2016</w:t>
      </w:r>
      <w:r w:rsidRPr="0073797F">
        <w:rPr>
          <w:rFonts w:ascii="Tahoma" w:hAnsi="Tahoma"/>
          <w:i/>
          <w:snapToGrid w:val="0"/>
          <w:sz w:val="24"/>
          <w:szCs w:val="20"/>
        </w:rPr>
        <w:t>.</w:t>
      </w:r>
      <w:r w:rsidRPr="0074182E">
        <w:rPr>
          <w:rFonts w:ascii="Tahoma" w:hAnsi="Tahoma"/>
          <w:snapToGrid w:val="0"/>
          <w:sz w:val="24"/>
          <w:szCs w:val="20"/>
        </w:rPr>
        <w:t xml:space="preserve"> </w:t>
      </w:r>
      <w:r>
        <w:rPr>
          <w:rFonts w:ascii="Tahoma" w:hAnsi="Tahoma"/>
          <w:snapToGrid w:val="0"/>
          <w:sz w:val="24"/>
          <w:szCs w:val="20"/>
        </w:rPr>
        <w:t>Braille Formats</w:t>
      </w:r>
      <w:r w:rsidRPr="00DB5B29">
        <w:rPr>
          <w:rFonts w:ascii="Tahoma" w:hAnsi="Tahoma"/>
          <w:snapToGrid w:val="0"/>
          <w:sz w:val="24"/>
          <w:szCs w:val="20"/>
        </w:rPr>
        <w:t xml:space="preserve"> provides a foundation for braille transcribers and teachers to transcribe content in an accurate and consistent manner for braille readers</w:t>
      </w:r>
      <w:r>
        <w:rPr>
          <w:rFonts w:ascii="Tahoma" w:hAnsi="Tahoma"/>
          <w:snapToGrid w:val="0"/>
          <w:sz w:val="24"/>
          <w:szCs w:val="20"/>
        </w:rPr>
        <w:t>.</w:t>
      </w:r>
    </w:p>
    <w:p w14:paraId="304A8137" w14:textId="77777777" w:rsidR="00BB3989" w:rsidRDefault="00BB3989" w:rsidP="00BB3989">
      <w:pPr>
        <w:spacing w:after="0" w:line="240" w:lineRule="auto"/>
        <w:jc w:val="left"/>
        <w:rPr>
          <w:rFonts w:ascii="Tahoma" w:hAnsi="Tahoma"/>
          <w:snapToGrid w:val="0"/>
          <w:sz w:val="24"/>
          <w:szCs w:val="20"/>
        </w:rPr>
      </w:pPr>
    </w:p>
    <w:p w14:paraId="354BDC2B" w14:textId="77777777" w:rsidR="00BB3989" w:rsidRPr="0074182E" w:rsidRDefault="00BB3989" w:rsidP="00BB3989">
      <w:pPr>
        <w:spacing w:after="0" w:line="240" w:lineRule="auto"/>
        <w:jc w:val="left"/>
        <w:rPr>
          <w:rFonts w:ascii="Tahoma" w:hAnsi="Tahoma"/>
          <w:snapToGrid w:val="0"/>
          <w:sz w:val="24"/>
          <w:szCs w:val="20"/>
        </w:rPr>
      </w:pPr>
      <w:r w:rsidRPr="00DB5B29">
        <w:rPr>
          <w:rFonts w:ascii="Tahoma" w:hAnsi="Tahoma"/>
          <w:snapToGrid w:val="0"/>
          <w:sz w:val="24"/>
          <w:szCs w:val="20"/>
        </w:rPr>
        <w:t xml:space="preserve">This edition aligns the guidelines with Unified English Braille (UEB). The last version of the guidelines, </w:t>
      </w:r>
      <w:r w:rsidRPr="00DB5B29">
        <w:rPr>
          <w:rFonts w:ascii="Tahoma" w:hAnsi="Tahoma"/>
          <w:i/>
          <w:snapToGrid w:val="0"/>
          <w:sz w:val="24"/>
          <w:szCs w:val="20"/>
        </w:rPr>
        <w:t>Braille Formats 2011</w:t>
      </w:r>
      <w:r w:rsidRPr="00DB5B29">
        <w:rPr>
          <w:rFonts w:ascii="Tahoma" w:hAnsi="Tahoma"/>
          <w:snapToGrid w:val="0"/>
          <w:sz w:val="24"/>
          <w:szCs w:val="20"/>
        </w:rPr>
        <w:t>, made extensive changes to the guidelines, but was not produced in hard copy due to the adoption of UEB. That version had major changes, including to braille page numbering, headings, nested lists, and footnotes. This version is an update to that document</w:t>
      </w:r>
      <w:r>
        <w:rPr>
          <w:rFonts w:ascii="Tahoma" w:hAnsi="Tahoma"/>
          <w:snapToGrid w:val="0"/>
          <w:sz w:val="24"/>
          <w:szCs w:val="20"/>
        </w:rPr>
        <w:t>,</w:t>
      </w:r>
      <w:r w:rsidRPr="00DB5B29">
        <w:rPr>
          <w:rFonts w:ascii="Tahoma" w:hAnsi="Tahoma"/>
          <w:snapToGrid w:val="0"/>
          <w:sz w:val="24"/>
          <w:szCs w:val="20"/>
        </w:rPr>
        <w:t xml:space="preserve"> which was an update to the 1997 guidelines, the last version produced in hard copy.</w:t>
      </w:r>
    </w:p>
    <w:p w14:paraId="3A4A3883" w14:textId="77777777" w:rsidR="00BB3989" w:rsidRPr="0074182E" w:rsidRDefault="00BB3989" w:rsidP="00BB3989">
      <w:pPr>
        <w:spacing w:after="0" w:line="240" w:lineRule="auto"/>
        <w:jc w:val="left"/>
        <w:rPr>
          <w:rFonts w:ascii="Tahoma" w:hAnsi="Tahoma"/>
          <w:snapToGrid w:val="0"/>
          <w:sz w:val="24"/>
          <w:szCs w:val="20"/>
        </w:rPr>
      </w:pPr>
    </w:p>
    <w:p w14:paraId="4C66B9BA" w14:textId="77777777" w:rsidR="00BB3989" w:rsidRPr="0074182E" w:rsidRDefault="00BB3989" w:rsidP="00BB3989">
      <w:pPr>
        <w:spacing w:after="0" w:line="240" w:lineRule="auto"/>
        <w:jc w:val="left"/>
        <w:rPr>
          <w:rFonts w:ascii="Tahoma" w:hAnsi="Tahoma"/>
          <w:snapToGrid w:val="0"/>
          <w:sz w:val="24"/>
          <w:szCs w:val="20"/>
        </w:rPr>
      </w:pPr>
      <w:r w:rsidRPr="0074182E">
        <w:rPr>
          <w:rFonts w:ascii="Tahoma" w:hAnsi="Tahoma"/>
          <w:snapToGrid w:val="0"/>
          <w:sz w:val="24"/>
          <w:szCs w:val="20"/>
        </w:rPr>
        <w:t>APH is the official printing house for BANA</w:t>
      </w:r>
      <w:r>
        <w:rPr>
          <w:rFonts w:ascii="Tahoma" w:hAnsi="Tahoma"/>
          <w:snapToGrid w:val="0"/>
          <w:sz w:val="24"/>
          <w:szCs w:val="20"/>
        </w:rPr>
        <w:t>,</w:t>
      </w:r>
      <w:r w:rsidRPr="0074182E">
        <w:rPr>
          <w:rFonts w:ascii="Tahoma" w:hAnsi="Tahoma"/>
          <w:snapToGrid w:val="0"/>
          <w:sz w:val="24"/>
          <w:szCs w:val="20"/>
        </w:rPr>
        <w:t xml:space="preserve"> and they requested that this updated codebook be made available in hard copy as was the </w:t>
      </w:r>
      <w:r>
        <w:rPr>
          <w:rFonts w:ascii="Tahoma" w:hAnsi="Tahoma"/>
          <w:snapToGrid w:val="0"/>
          <w:sz w:val="24"/>
          <w:szCs w:val="20"/>
        </w:rPr>
        <w:t>1997</w:t>
      </w:r>
      <w:r w:rsidRPr="0074182E">
        <w:rPr>
          <w:rFonts w:ascii="Tahoma" w:hAnsi="Tahoma"/>
          <w:snapToGrid w:val="0"/>
          <w:sz w:val="24"/>
          <w:szCs w:val="20"/>
        </w:rPr>
        <w:t xml:space="preserve"> version of the codebook. </w:t>
      </w:r>
      <w:r>
        <w:rPr>
          <w:rFonts w:ascii="Tahoma" w:hAnsi="Tahoma"/>
          <w:snapToGrid w:val="0"/>
          <w:sz w:val="24"/>
          <w:szCs w:val="20"/>
        </w:rPr>
        <w:t>Braille Formats is used extensively by b</w:t>
      </w:r>
      <w:r w:rsidRPr="009B0086">
        <w:rPr>
          <w:rFonts w:ascii="Tahoma" w:hAnsi="Tahoma"/>
          <w:snapToGrid w:val="0"/>
          <w:sz w:val="24"/>
          <w:szCs w:val="20"/>
        </w:rPr>
        <w:t>raille transcribers, proofreaders, and teachers of students with visually impairments</w:t>
      </w:r>
      <w:r>
        <w:rPr>
          <w:rFonts w:ascii="Tahoma" w:hAnsi="Tahoma"/>
          <w:snapToGrid w:val="0"/>
          <w:sz w:val="24"/>
          <w:szCs w:val="20"/>
        </w:rPr>
        <w:t>.</w:t>
      </w:r>
    </w:p>
    <w:p w14:paraId="1BF000FE" w14:textId="77777777" w:rsidR="00BB3989" w:rsidRDefault="00BB3989" w:rsidP="00BB3989">
      <w:pPr>
        <w:spacing w:after="0" w:line="240" w:lineRule="auto"/>
        <w:jc w:val="left"/>
        <w:rPr>
          <w:rFonts w:ascii="Tahoma" w:hAnsi="Tahoma"/>
          <w:snapToGrid w:val="0"/>
          <w:sz w:val="24"/>
          <w:szCs w:val="20"/>
        </w:rPr>
      </w:pPr>
    </w:p>
    <w:p w14:paraId="6162E3BE" w14:textId="77777777" w:rsidR="00BB3989" w:rsidRDefault="00BB3989" w:rsidP="00BB3989">
      <w:pPr>
        <w:spacing w:after="0" w:line="240" w:lineRule="auto"/>
        <w:jc w:val="left"/>
        <w:rPr>
          <w:rFonts w:ascii="Tahoma" w:hAnsi="Tahoma"/>
          <w:snapToGrid w:val="0"/>
          <w:sz w:val="24"/>
          <w:szCs w:val="20"/>
        </w:rPr>
      </w:pPr>
      <w:r>
        <w:rPr>
          <w:rFonts w:ascii="Tahoma" w:hAnsi="Tahoma"/>
          <w:snapToGrid w:val="0"/>
          <w:sz w:val="24"/>
          <w:szCs w:val="20"/>
        </w:rPr>
        <w:t xml:space="preserve">Based on input from the field between March and July 2017, the BANA Publications Committee and BANA </w:t>
      </w:r>
      <w:r w:rsidRPr="009B0086">
        <w:rPr>
          <w:rFonts w:ascii="Tahoma" w:hAnsi="Tahoma"/>
          <w:snapToGrid w:val="0"/>
          <w:sz w:val="24"/>
          <w:szCs w:val="20"/>
        </w:rPr>
        <w:t>Braille Formats Technical Committee</w:t>
      </w:r>
      <w:r>
        <w:rPr>
          <w:rFonts w:ascii="Tahoma" w:hAnsi="Tahoma"/>
          <w:snapToGrid w:val="0"/>
          <w:sz w:val="24"/>
          <w:szCs w:val="20"/>
        </w:rPr>
        <w:t xml:space="preserve"> made corrections and edits to the pre-production version of the guidelines.</w:t>
      </w:r>
    </w:p>
    <w:p w14:paraId="29C7D734" w14:textId="77777777" w:rsidR="00BB3989" w:rsidRDefault="00BB3989" w:rsidP="00BB3989">
      <w:pPr>
        <w:spacing w:after="0" w:line="240" w:lineRule="auto"/>
        <w:jc w:val="left"/>
        <w:rPr>
          <w:rFonts w:ascii="Tahoma" w:hAnsi="Tahoma"/>
          <w:snapToGrid w:val="0"/>
          <w:sz w:val="24"/>
          <w:szCs w:val="20"/>
        </w:rPr>
      </w:pPr>
    </w:p>
    <w:p w14:paraId="72979DEF" w14:textId="77777777" w:rsidR="00BB3989" w:rsidRPr="004B11B1" w:rsidRDefault="00BB3989" w:rsidP="00BB3989">
      <w:pPr>
        <w:keepNext/>
        <w:spacing w:after="0" w:line="240" w:lineRule="auto"/>
        <w:jc w:val="left"/>
        <w:rPr>
          <w:rFonts w:ascii="Tahoma" w:hAnsi="Tahoma"/>
          <w:snapToGrid w:val="0"/>
          <w:sz w:val="24"/>
          <w:szCs w:val="20"/>
          <w:u w:val="single"/>
        </w:rPr>
      </w:pPr>
      <w:r w:rsidRPr="004B11B1">
        <w:rPr>
          <w:rFonts w:ascii="Tahoma" w:hAnsi="Tahoma"/>
          <w:snapToGrid w:val="0"/>
          <w:sz w:val="24"/>
          <w:szCs w:val="20"/>
          <w:u w:val="single"/>
        </w:rPr>
        <w:t>Work during FY</w:t>
      </w:r>
      <w:r>
        <w:rPr>
          <w:rFonts w:ascii="Tahoma" w:hAnsi="Tahoma"/>
          <w:snapToGrid w:val="0"/>
          <w:sz w:val="24"/>
          <w:szCs w:val="20"/>
          <w:u w:val="single"/>
        </w:rPr>
        <w:t xml:space="preserve"> </w:t>
      </w:r>
      <w:r w:rsidRPr="004B11B1">
        <w:rPr>
          <w:rFonts w:ascii="Tahoma" w:hAnsi="Tahoma"/>
          <w:snapToGrid w:val="0"/>
          <w:sz w:val="24"/>
          <w:szCs w:val="20"/>
          <w:u w:val="single"/>
        </w:rPr>
        <w:t>2017</w:t>
      </w:r>
    </w:p>
    <w:p w14:paraId="3D92D4EF" w14:textId="77777777" w:rsidR="00BB3989" w:rsidRPr="0081206E" w:rsidRDefault="00BB3989" w:rsidP="00BB3989">
      <w:pPr>
        <w:spacing w:after="0" w:line="240" w:lineRule="auto"/>
        <w:jc w:val="left"/>
        <w:rPr>
          <w:rFonts w:ascii="Tahoma" w:hAnsi="Tahoma"/>
          <w:snapToGrid w:val="0"/>
          <w:sz w:val="24"/>
          <w:szCs w:val="20"/>
        </w:rPr>
      </w:pPr>
      <w:r>
        <w:rPr>
          <w:rFonts w:ascii="Tahoma" w:hAnsi="Tahoma"/>
          <w:snapToGrid w:val="0"/>
          <w:sz w:val="24"/>
          <w:szCs w:val="20"/>
        </w:rPr>
        <w:t xml:space="preserve">In April, the project leader submitted a Modernization Form for </w:t>
      </w:r>
      <w:r w:rsidRPr="0081206E">
        <w:rPr>
          <w:rFonts w:ascii="Tahoma" w:hAnsi="Tahoma"/>
          <w:snapToGrid w:val="0"/>
          <w:sz w:val="24"/>
          <w:szCs w:val="20"/>
        </w:rPr>
        <w:t>the 2016 version of Braille Formats</w:t>
      </w:r>
      <w:r>
        <w:rPr>
          <w:rFonts w:ascii="Tahoma" w:hAnsi="Tahoma"/>
          <w:snapToGrid w:val="0"/>
          <w:sz w:val="24"/>
          <w:szCs w:val="20"/>
        </w:rPr>
        <w:t xml:space="preserve">. </w:t>
      </w:r>
      <w:r w:rsidRPr="0081206E">
        <w:rPr>
          <w:rFonts w:ascii="Tahoma" w:hAnsi="Tahoma"/>
          <w:snapToGrid w:val="0"/>
          <w:sz w:val="24"/>
          <w:szCs w:val="20"/>
        </w:rPr>
        <w:t>In May, Frank Hayden obtained catalog numbers for the hard copy print and braille versions of</w:t>
      </w:r>
      <w:r>
        <w:rPr>
          <w:rFonts w:ascii="Tahoma" w:hAnsi="Tahoma"/>
          <w:snapToGrid w:val="0"/>
          <w:sz w:val="24"/>
          <w:szCs w:val="20"/>
        </w:rPr>
        <w:t xml:space="preserve"> this product</w:t>
      </w:r>
      <w:r w:rsidRPr="0081206E">
        <w:rPr>
          <w:rFonts w:ascii="Tahoma" w:hAnsi="Tahoma"/>
          <w:snapToGrid w:val="0"/>
          <w:sz w:val="24"/>
          <w:szCs w:val="20"/>
        </w:rPr>
        <w:t>. The project leader discussed prel</w:t>
      </w:r>
      <w:r>
        <w:rPr>
          <w:rFonts w:ascii="Tahoma" w:hAnsi="Tahoma"/>
          <w:snapToGrid w:val="0"/>
          <w:sz w:val="24"/>
          <w:szCs w:val="20"/>
        </w:rPr>
        <w:t xml:space="preserve">iminary specifications with APH </w:t>
      </w:r>
      <w:r w:rsidRPr="0081206E">
        <w:rPr>
          <w:rFonts w:ascii="Tahoma" w:hAnsi="Tahoma"/>
          <w:snapToGrid w:val="0"/>
          <w:sz w:val="24"/>
          <w:szCs w:val="20"/>
        </w:rPr>
        <w:t>Technical &amp; Manufacturing Research personnel and the Publications Committee. It was determined that the Braille Formats h</w:t>
      </w:r>
      <w:r>
        <w:rPr>
          <w:rFonts w:ascii="Tahoma" w:hAnsi="Tahoma"/>
          <w:snapToGrid w:val="0"/>
          <w:sz w:val="24"/>
          <w:szCs w:val="20"/>
        </w:rPr>
        <w:t xml:space="preserve">ard copies would be produced </w:t>
      </w:r>
      <w:r w:rsidRPr="0081206E">
        <w:rPr>
          <w:rFonts w:ascii="Tahoma" w:hAnsi="Tahoma"/>
          <w:snapToGrid w:val="0"/>
          <w:sz w:val="24"/>
          <w:szCs w:val="20"/>
        </w:rPr>
        <w:t xml:space="preserve">with specifications similar to the </w:t>
      </w:r>
      <w:r w:rsidRPr="00C476DF">
        <w:rPr>
          <w:rFonts w:ascii="Tahoma" w:hAnsi="Tahoma"/>
          <w:i/>
          <w:snapToGrid w:val="0"/>
          <w:sz w:val="24"/>
          <w:szCs w:val="20"/>
        </w:rPr>
        <w:t>Music Braille Code, 2015</w:t>
      </w:r>
      <w:r w:rsidRPr="0081206E">
        <w:rPr>
          <w:rFonts w:ascii="Tahoma" w:hAnsi="Tahoma"/>
          <w:snapToGrid w:val="0"/>
          <w:sz w:val="24"/>
          <w:szCs w:val="20"/>
        </w:rPr>
        <w:t xml:space="preserve">, </w:t>
      </w:r>
      <w:r>
        <w:rPr>
          <w:rFonts w:ascii="Tahoma" w:hAnsi="Tahoma"/>
          <w:snapToGrid w:val="0"/>
          <w:sz w:val="24"/>
          <w:szCs w:val="20"/>
        </w:rPr>
        <w:t>but that the print pages would not be placed in a binder. BANA also requested that this new edition have a color background for the title page and binder inserts to distinguish it from previous editions.</w:t>
      </w:r>
    </w:p>
    <w:p w14:paraId="44FF9915" w14:textId="77777777" w:rsidR="00BB3989" w:rsidRPr="0081206E" w:rsidRDefault="00BB3989" w:rsidP="00BB3989">
      <w:pPr>
        <w:spacing w:after="0" w:line="240" w:lineRule="auto"/>
        <w:jc w:val="left"/>
        <w:rPr>
          <w:rFonts w:ascii="Tahoma" w:hAnsi="Tahoma"/>
          <w:snapToGrid w:val="0"/>
          <w:sz w:val="24"/>
          <w:szCs w:val="20"/>
        </w:rPr>
      </w:pPr>
    </w:p>
    <w:p w14:paraId="1CA0A6AE" w14:textId="77777777" w:rsidR="00BB3989" w:rsidRDefault="00BB3989" w:rsidP="00BB3989">
      <w:pPr>
        <w:spacing w:after="0" w:line="240" w:lineRule="auto"/>
        <w:jc w:val="left"/>
        <w:rPr>
          <w:rFonts w:ascii="Tahoma" w:hAnsi="Tahoma"/>
          <w:snapToGrid w:val="0"/>
          <w:sz w:val="24"/>
          <w:szCs w:val="20"/>
        </w:rPr>
      </w:pPr>
      <w:r>
        <w:rPr>
          <w:rFonts w:ascii="Tahoma" w:hAnsi="Tahoma"/>
          <w:snapToGrid w:val="0"/>
          <w:sz w:val="24"/>
          <w:szCs w:val="20"/>
        </w:rPr>
        <w:t>After receiving input from the Publications Committee, the project leader worked with Adam Clark to develop the production specifications for the print and braille books. L</w:t>
      </w:r>
      <w:r w:rsidRPr="0081206E">
        <w:rPr>
          <w:rFonts w:ascii="Tahoma" w:hAnsi="Tahoma"/>
          <w:snapToGrid w:val="0"/>
          <w:sz w:val="24"/>
          <w:szCs w:val="20"/>
        </w:rPr>
        <w:t>arge print and braille files</w:t>
      </w:r>
      <w:r>
        <w:rPr>
          <w:rFonts w:ascii="Tahoma" w:hAnsi="Tahoma"/>
          <w:snapToGrid w:val="0"/>
          <w:sz w:val="24"/>
          <w:szCs w:val="20"/>
        </w:rPr>
        <w:t xml:space="preserve"> of the final guidelines</w:t>
      </w:r>
      <w:r w:rsidRPr="0081206E">
        <w:rPr>
          <w:rFonts w:ascii="Tahoma" w:hAnsi="Tahoma"/>
          <w:snapToGrid w:val="0"/>
          <w:sz w:val="24"/>
          <w:szCs w:val="20"/>
        </w:rPr>
        <w:t xml:space="preserve"> </w:t>
      </w:r>
      <w:r>
        <w:rPr>
          <w:rFonts w:ascii="Tahoma" w:hAnsi="Tahoma"/>
          <w:snapToGrid w:val="0"/>
          <w:sz w:val="24"/>
          <w:szCs w:val="20"/>
        </w:rPr>
        <w:t xml:space="preserve">were received </w:t>
      </w:r>
      <w:r w:rsidRPr="0081206E">
        <w:rPr>
          <w:rFonts w:ascii="Tahoma" w:hAnsi="Tahoma"/>
          <w:snapToGrid w:val="0"/>
          <w:sz w:val="24"/>
          <w:szCs w:val="20"/>
        </w:rPr>
        <w:t>from the Publications Committee in August.</w:t>
      </w:r>
      <w:r>
        <w:rPr>
          <w:rFonts w:ascii="Tahoma" w:hAnsi="Tahoma"/>
          <w:snapToGrid w:val="0"/>
          <w:sz w:val="24"/>
          <w:szCs w:val="20"/>
        </w:rPr>
        <w:t xml:space="preserve"> </w:t>
      </w:r>
      <w:r w:rsidRPr="0081206E">
        <w:rPr>
          <w:rFonts w:ascii="Tahoma" w:hAnsi="Tahoma"/>
          <w:snapToGrid w:val="0"/>
          <w:sz w:val="24"/>
          <w:szCs w:val="20"/>
        </w:rPr>
        <w:t>The project leader worked with Matthew Poppe</w:t>
      </w:r>
      <w:r>
        <w:rPr>
          <w:rFonts w:ascii="Tahoma" w:hAnsi="Tahoma"/>
          <w:snapToGrid w:val="0"/>
          <w:sz w:val="24"/>
          <w:szCs w:val="20"/>
        </w:rPr>
        <w:t xml:space="preserve"> to finalize </w:t>
      </w:r>
      <w:r w:rsidRPr="0081206E">
        <w:rPr>
          <w:rFonts w:ascii="Tahoma" w:hAnsi="Tahoma"/>
          <w:snapToGrid w:val="0"/>
          <w:sz w:val="24"/>
          <w:szCs w:val="20"/>
        </w:rPr>
        <w:t>the title page</w:t>
      </w:r>
      <w:r>
        <w:rPr>
          <w:rFonts w:ascii="Tahoma" w:hAnsi="Tahoma"/>
          <w:snapToGrid w:val="0"/>
          <w:sz w:val="24"/>
          <w:szCs w:val="20"/>
        </w:rPr>
        <w:t>s</w:t>
      </w:r>
      <w:r w:rsidRPr="0081206E">
        <w:rPr>
          <w:rFonts w:ascii="Tahoma" w:hAnsi="Tahoma"/>
          <w:snapToGrid w:val="0"/>
          <w:sz w:val="24"/>
          <w:szCs w:val="20"/>
        </w:rPr>
        <w:t xml:space="preserve"> of the documents and b</w:t>
      </w:r>
      <w:r>
        <w:rPr>
          <w:rFonts w:ascii="Tahoma" w:hAnsi="Tahoma"/>
          <w:snapToGrid w:val="0"/>
          <w:sz w:val="24"/>
          <w:szCs w:val="20"/>
        </w:rPr>
        <w:t xml:space="preserve">inder inserts for printing on the </w:t>
      </w:r>
      <w:r>
        <w:rPr>
          <w:rFonts w:ascii="Tahoma" w:hAnsi="Tahoma" w:cs="Tahoma"/>
          <w:sz w:val="24"/>
          <w:szCs w:val="20"/>
        </w:rPr>
        <w:t>IGEN®</w:t>
      </w:r>
      <w:r>
        <w:rPr>
          <w:rFonts w:ascii="Tahoma" w:hAnsi="Tahoma"/>
          <w:snapToGrid w:val="0"/>
          <w:sz w:val="24"/>
          <w:szCs w:val="20"/>
        </w:rPr>
        <w:t>; these were approved by the Publications Committees</w:t>
      </w:r>
      <w:r w:rsidRPr="0081206E">
        <w:rPr>
          <w:rFonts w:ascii="Tahoma" w:hAnsi="Tahoma"/>
          <w:snapToGrid w:val="0"/>
          <w:sz w:val="24"/>
          <w:szCs w:val="20"/>
        </w:rPr>
        <w:t>. The content of the spine labels for the braille volumes were also discussed with</w:t>
      </w:r>
      <w:r>
        <w:rPr>
          <w:rFonts w:ascii="Tahoma" w:hAnsi="Tahoma"/>
          <w:snapToGrid w:val="0"/>
          <w:sz w:val="24"/>
          <w:szCs w:val="20"/>
        </w:rPr>
        <w:t xml:space="preserve"> the Publications Committee.</w:t>
      </w:r>
    </w:p>
    <w:p w14:paraId="5A2711D7" w14:textId="77777777" w:rsidR="00BB3989" w:rsidRPr="0081206E" w:rsidRDefault="00BB3989" w:rsidP="00BB3989">
      <w:pPr>
        <w:spacing w:after="0" w:line="240" w:lineRule="auto"/>
        <w:jc w:val="left"/>
        <w:rPr>
          <w:rFonts w:ascii="Tahoma" w:hAnsi="Tahoma"/>
          <w:snapToGrid w:val="0"/>
          <w:sz w:val="24"/>
          <w:szCs w:val="20"/>
        </w:rPr>
      </w:pPr>
    </w:p>
    <w:p w14:paraId="27E43A87" w14:textId="77777777" w:rsidR="00BB3989" w:rsidRDefault="00BB3989" w:rsidP="00BB3989">
      <w:pPr>
        <w:keepNext/>
        <w:spacing w:after="0" w:line="240" w:lineRule="auto"/>
        <w:jc w:val="left"/>
        <w:rPr>
          <w:rFonts w:ascii="Tahoma" w:hAnsi="Tahoma"/>
          <w:snapToGrid w:val="0"/>
          <w:sz w:val="24"/>
          <w:szCs w:val="20"/>
          <w:u w:val="single"/>
        </w:rPr>
      </w:pPr>
      <w:r w:rsidRPr="00C476DF">
        <w:rPr>
          <w:rFonts w:ascii="Tahoma" w:hAnsi="Tahoma"/>
          <w:snapToGrid w:val="0"/>
          <w:sz w:val="24"/>
          <w:szCs w:val="20"/>
          <w:u w:val="single"/>
        </w:rPr>
        <w:t>Work planned for FY 2018</w:t>
      </w:r>
    </w:p>
    <w:p w14:paraId="79A60337" w14:textId="77777777" w:rsidR="00BB3989" w:rsidRPr="00C476DF" w:rsidRDefault="00BB3989" w:rsidP="00BB3989">
      <w:pPr>
        <w:spacing w:after="0" w:line="240" w:lineRule="auto"/>
        <w:jc w:val="left"/>
        <w:rPr>
          <w:rFonts w:ascii="Tahoma" w:hAnsi="Tahoma"/>
          <w:snapToGrid w:val="0"/>
          <w:sz w:val="24"/>
          <w:szCs w:val="20"/>
        </w:rPr>
      </w:pPr>
      <w:r>
        <w:rPr>
          <w:rFonts w:ascii="Tahoma" w:hAnsi="Tahoma"/>
          <w:snapToGrid w:val="0"/>
          <w:sz w:val="24"/>
          <w:szCs w:val="20"/>
        </w:rPr>
        <w:t>Any needed tooling will be finalized and a specifications meeting held. Proof copies of the large print and braille books will be approved, and then the books will be produced for sale and released.</w:t>
      </w:r>
    </w:p>
    <w:p w14:paraId="650DE7CA" w14:textId="77777777" w:rsidR="00BB3989" w:rsidRDefault="00BB3989" w:rsidP="005E4FF3">
      <w:pPr>
        <w:spacing w:after="0" w:line="240" w:lineRule="auto"/>
        <w:jc w:val="left"/>
        <w:rPr>
          <w:rFonts w:ascii="Tahoma" w:hAnsi="Tahoma" w:cs="Tahoma"/>
          <w:sz w:val="24"/>
          <w:szCs w:val="24"/>
        </w:rPr>
      </w:pPr>
    </w:p>
    <w:p w14:paraId="5AC4A72D" w14:textId="77777777" w:rsidR="00811DC1" w:rsidRPr="009D7DCE" w:rsidRDefault="00811DC1" w:rsidP="00811DC1">
      <w:pPr>
        <w:pStyle w:val="Heading4"/>
        <w:rPr>
          <w:snapToGrid w:val="0"/>
        </w:rPr>
      </w:pPr>
      <w:bookmarkStart w:id="143" w:name="_Toc494998445"/>
      <w:r>
        <w:rPr>
          <w:snapToGrid w:val="0"/>
        </w:rPr>
        <w:t>Braille Literacy Web Site</w:t>
      </w:r>
      <w:bookmarkEnd w:id="143"/>
    </w:p>
    <w:p w14:paraId="454E4356" w14:textId="77777777" w:rsidR="00811DC1" w:rsidRPr="009D7DCE" w:rsidRDefault="00811DC1" w:rsidP="00811DC1">
      <w:pPr>
        <w:keepNext/>
        <w:spacing w:after="0"/>
        <w:jc w:val="center"/>
        <w:rPr>
          <w:rFonts w:ascii="Tahoma" w:hAnsi="Tahoma" w:cs="Tahoma"/>
          <w:sz w:val="24"/>
          <w:szCs w:val="24"/>
        </w:rPr>
      </w:pPr>
      <w:r w:rsidRPr="009D7DCE">
        <w:rPr>
          <w:rFonts w:ascii="Tahoma" w:hAnsi="Tahoma" w:cs="Tahoma"/>
          <w:sz w:val="24"/>
          <w:szCs w:val="24"/>
        </w:rPr>
        <w:t>(</w:t>
      </w:r>
      <w:r>
        <w:rPr>
          <w:rFonts w:ascii="Tahoma" w:hAnsi="Tahoma" w:cs="Tahoma"/>
          <w:sz w:val="24"/>
          <w:szCs w:val="24"/>
        </w:rPr>
        <w:t>New</w:t>
      </w:r>
      <w:r w:rsidRPr="009D7DCE">
        <w:rPr>
          <w:rFonts w:ascii="Tahoma" w:hAnsi="Tahoma" w:cs="Tahoma"/>
          <w:sz w:val="24"/>
          <w:szCs w:val="24"/>
        </w:rPr>
        <w:t>)</w:t>
      </w:r>
    </w:p>
    <w:p w14:paraId="667A19D9" w14:textId="77777777" w:rsidR="00811DC1" w:rsidRPr="00F519A8" w:rsidRDefault="00811DC1" w:rsidP="00811DC1">
      <w:pPr>
        <w:keepNext/>
        <w:spacing w:after="0"/>
        <w:jc w:val="left"/>
        <w:rPr>
          <w:rFonts w:ascii="Tahoma" w:hAnsi="Tahoma" w:cs="Tahoma"/>
          <w:sz w:val="24"/>
          <w:szCs w:val="24"/>
          <w:highlight w:val="yellow"/>
        </w:rPr>
      </w:pPr>
    </w:p>
    <w:p w14:paraId="753E9157" w14:textId="77777777" w:rsidR="00811DC1" w:rsidRPr="00A927BC" w:rsidRDefault="00811DC1" w:rsidP="00811DC1">
      <w:pPr>
        <w:keepNext/>
        <w:spacing w:after="0" w:line="240" w:lineRule="auto"/>
        <w:jc w:val="left"/>
        <w:rPr>
          <w:rFonts w:ascii="Tahoma" w:hAnsi="Tahoma"/>
          <w:snapToGrid w:val="0"/>
          <w:sz w:val="24"/>
          <w:szCs w:val="20"/>
          <w:u w:val="single"/>
        </w:rPr>
      </w:pPr>
      <w:r w:rsidRPr="00A927BC">
        <w:rPr>
          <w:rFonts w:ascii="Tahoma" w:hAnsi="Tahoma"/>
          <w:snapToGrid w:val="0"/>
          <w:sz w:val="24"/>
          <w:szCs w:val="20"/>
          <w:u w:val="single"/>
        </w:rPr>
        <w:t>Purpose</w:t>
      </w:r>
    </w:p>
    <w:p w14:paraId="7C5AABF1" w14:textId="77777777" w:rsidR="00811DC1" w:rsidRPr="0074182E" w:rsidRDefault="00811DC1" w:rsidP="00811DC1">
      <w:pPr>
        <w:spacing w:after="0" w:line="240" w:lineRule="auto"/>
        <w:jc w:val="left"/>
        <w:rPr>
          <w:rFonts w:ascii="Tahoma" w:hAnsi="Tahoma"/>
          <w:snapToGrid w:val="0"/>
          <w:sz w:val="24"/>
          <w:szCs w:val="20"/>
        </w:rPr>
      </w:pPr>
      <w:r w:rsidRPr="00A927BC">
        <w:rPr>
          <w:rFonts w:ascii="Tahoma" w:hAnsi="Tahoma"/>
          <w:snapToGrid w:val="0"/>
          <w:sz w:val="24"/>
          <w:szCs w:val="20"/>
        </w:rPr>
        <w:t xml:space="preserve">To provide </w:t>
      </w:r>
      <w:r>
        <w:rPr>
          <w:rFonts w:ascii="Tahoma" w:hAnsi="Tahoma"/>
          <w:snapToGrid w:val="0"/>
          <w:sz w:val="24"/>
          <w:szCs w:val="20"/>
        </w:rPr>
        <w:t>teacher resources on braille literacy, including APH product information and links to other resources</w:t>
      </w:r>
    </w:p>
    <w:p w14:paraId="3D8327C6" w14:textId="77777777" w:rsidR="00811DC1" w:rsidRPr="00A927BC" w:rsidRDefault="00811DC1" w:rsidP="00811DC1">
      <w:pPr>
        <w:spacing w:after="0" w:line="240" w:lineRule="auto"/>
        <w:jc w:val="left"/>
        <w:rPr>
          <w:rFonts w:ascii="Tahoma" w:hAnsi="Tahoma"/>
          <w:snapToGrid w:val="0"/>
          <w:sz w:val="24"/>
          <w:szCs w:val="20"/>
        </w:rPr>
      </w:pPr>
    </w:p>
    <w:p w14:paraId="6B99AE12" w14:textId="77777777" w:rsidR="00811DC1" w:rsidRPr="00A927BC" w:rsidRDefault="00811DC1" w:rsidP="00811DC1">
      <w:pPr>
        <w:keepNext/>
        <w:spacing w:after="0" w:line="240" w:lineRule="auto"/>
        <w:jc w:val="left"/>
        <w:rPr>
          <w:rFonts w:ascii="Tahoma" w:hAnsi="Tahoma"/>
          <w:snapToGrid w:val="0"/>
          <w:sz w:val="24"/>
          <w:szCs w:val="20"/>
          <w:u w:val="single"/>
        </w:rPr>
      </w:pPr>
      <w:r w:rsidRPr="00A927BC">
        <w:rPr>
          <w:rFonts w:ascii="Tahoma" w:hAnsi="Tahoma"/>
          <w:snapToGrid w:val="0"/>
          <w:sz w:val="24"/>
          <w:szCs w:val="20"/>
          <w:u w:val="single"/>
        </w:rPr>
        <w:t>Project Staff</w:t>
      </w:r>
    </w:p>
    <w:p w14:paraId="01B7CBE6" w14:textId="77777777" w:rsidR="00811DC1" w:rsidRDefault="00811DC1" w:rsidP="00811DC1">
      <w:pPr>
        <w:spacing w:after="0" w:line="240" w:lineRule="auto"/>
        <w:rPr>
          <w:rFonts w:ascii="Tahoma" w:hAnsi="Tahoma" w:cs="Tahoma"/>
          <w:sz w:val="24"/>
          <w:szCs w:val="20"/>
        </w:rPr>
      </w:pPr>
      <w:r>
        <w:rPr>
          <w:rFonts w:ascii="Tahoma" w:hAnsi="Tahoma" w:cs="Tahoma"/>
          <w:sz w:val="24"/>
          <w:szCs w:val="20"/>
        </w:rPr>
        <w:t>Cathy Senft-Graves, Project Leader</w:t>
      </w:r>
    </w:p>
    <w:p w14:paraId="0315E4A4" w14:textId="77777777" w:rsidR="00811DC1" w:rsidRDefault="00811DC1" w:rsidP="00811DC1">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 xml:space="preserve">Scott Blome, </w:t>
      </w:r>
      <w:r w:rsidRPr="00481671">
        <w:rPr>
          <w:rFonts w:ascii="Tahoma" w:eastAsia="Calibri" w:hAnsi="Tahoma" w:cs="Tahoma"/>
          <w:sz w:val="24"/>
          <w:szCs w:val="24"/>
        </w:rPr>
        <w:t>Director, Communications Department</w:t>
      </w:r>
    </w:p>
    <w:p w14:paraId="79F10FE4" w14:textId="77777777" w:rsidR="00811DC1" w:rsidRDefault="00811DC1" w:rsidP="00811DC1">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 xml:space="preserve">Paul Ferrera, </w:t>
      </w:r>
      <w:r w:rsidRPr="00481671">
        <w:rPr>
          <w:rFonts w:ascii="Tahoma" w:eastAsia="Calibri" w:hAnsi="Tahoma" w:cs="Tahoma"/>
          <w:sz w:val="24"/>
          <w:szCs w:val="24"/>
        </w:rPr>
        <w:t>Social Media Coordinator</w:t>
      </w:r>
    </w:p>
    <w:p w14:paraId="2FFB8407" w14:textId="77777777" w:rsidR="00811DC1" w:rsidRDefault="00811DC1" w:rsidP="00811DC1">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John Hedges, Programmer</w:t>
      </w:r>
    </w:p>
    <w:p w14:paraId="5F04C999" w14:textId="77777777" w:rsidR="00811DC1" w:rsidRDefault="00811DC1" w:rsidP="00811DC1">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Ricky Irvine,</w:t>
      </w:r>
      <w:r w:rsidRPr="00481671">
        <w:t xml:space="preserve"> </w:t>
      </w:r>
      <w:r w:rsidRPr="00481671">
        <w:rPr>
          <w:rFonts w:ascii="Tahoma" w:eastAsia="Calibri" w:hAnsi="Tahoma" w:cs="Tahoma"/>
          <w:sz w:val="24"/>
          <w:szCs w:val="24"/>
        </w:rPr>
        <w:t>Website and Video Designer</w:t>
      </w:r>
    </w:p>
    <w:p w14:paraId="55B6D03E" w14:textId="77777777" w:rsidR="00811DC1" w:rsidRPr="006324A4" w:rsidRDefault="00811DC1" w:rsidP="00811DC1">
      <w:pPr>
        <w:widowControl/>
        <w:adjustRightInd/>
        <w:spacing w:after="0" w:line="240" w:lineRule="auto"/>
        <w:jc w:val="left"/>
        <w:textAlignment w:val="auto"/>
        <w:rPr>
          <w:rFonts w:ascii="Tahoma" w:eastAsia="Calibri" w:hAnsi="Tahoma" w:cs="Tahoma"/>
          <w:sz w:val="24"/>
          <w:szCs w:val="24"/>
        </w:rPr>
      </w:pPr>
      <w:r w:rsidRPr="006324A4">
        <w:rPr>
          <w:rFonts w:ascii="Tahoma" w:eastAsia="Calibri" w:hAnsi="Tahoma" w:cs="Tahoma"/>
          <w:sz w:val="24"/>
          <w:szCs w:val="24"/>
        </w:rPr>
        <w:t>Anthony D. Jones, Art Production/Design Manager</w:t>
      </w:r>
    </w:p>
    <w:p w14:paraId="615FB64F" w14:textId="77777777" w:rsidR="00811DC1" w:rsidRDefault="00811DC1" w:rsidP="00811DC1">
      <w:pPr>
        <w:spacing w:after="0" w:line="240" w:lineRule="auto"/>
        <w:rPr>
          <w:rFonts w:ascii="Tahoma" w:hAnsi="Tahoma" w:cs="Tahoma"/>
          <w:color w:val="000000"/>
          <w:sz w:val="24"/>
          <w:szCs w:val="20"/>
        </w:rPr>
      </w:pPr>
      <w:r w:rsidRPr="00A927BC">
        <w:rPr>
          <w:rFonts w:ascii="Tahoma" w:hAnsi="Tahoma" w:cs="Tahoma"/>
          <w:color w:val="000000"/>
          <w:sz w:val="24"/>
          <w:szCs w:val="20"/>
        </w:rPr>
        <w:t>Sara Lee, Research Assistant</w:t>
      </w:r>
    </w:p>
    <w:p w14:paraId="2FE1E219" w14:textId="77777777" w:rsidR="00811DC1" w:rsidRDefault="00811DC1" w:rsidP="00811DC1">
      <w:pPr>
        <w:spacing w:after="0" w:line="240" w:lineRule="auto"/>
        <w:rPr>
          <w:rFonts w:ascii="Tahoma" w:hAnsi="Tahoma" w:cs="Tahoma"/>
          <w:color w:val="000000"/>
          <w:sz w:val="24"/>
          <w:szCs w:val="20"/>
        </w:rPr>
      </w:pPr>
      <w:r>
        <w:rPr>
          <w:rFonts w:ascii="Tahoma" w:hAnsi="Tahoma" w:cs="Tahoma"/>
          <w:color w:val="000000"/>
          <w:sz w:val="24"/>
          <w:szCs w:val="20"/>
        </w:rPr>
        <w:t>Jeremiah Rose, Research Assistant</w:t>
      </w:r>
    </w:p>
    <w:p w14:paraId="07AB940E" w14:textId="77777777" w:rsidR="00811DC1" w:rsidRPr="00A927BC" w:rsidRDefault="00811DC1" w:rsidP="00811DC1">
      <w:pPr>
        <w:spacing w:after="0" w:line="240" w:lineRule="auto"/>
        <w:rPr>
          <w:rFonts w:ascii="Tahoma" w:hAnsi="Tahoma" w:cs="Tahoma"/>
          <w:color w:val="000000"/>
          <w:sz w:val="24"/>
          <w:szCs w:val="20"/>
        </w:rPr>
      </w:pPr>
      <w:r>
        <w:rPr>
          <w:rFonts w:ascii="Tahoma" w:hAnsi="Tahoma" w:cs="Tahoma"/>
          <w:color w:val="000000"/>
          <w:sz w:val="24"/>
          <w:szCs w:val="20"/>
        </w:rPr>
        <w:t>InGrid Design, Graphic Design and Web Design</w:t>
      </w:r>
    </w:p>
    <w:p w14:paraId="5C5B8EB0" w14:textId="77777777" w:rsidR="00811DC1" w:rsidRPr="00A927BC" w:rsidRDefault="00811DC1" w:rsidP="00811DC1">
      <w:pPr>
        <w:spacing w:after="0" w:line="240" w:lineRule="auto"/>
        <w:jc w:val="left"/>
        <w:rPr>
          <w:rFonts w:ascii="Tahoma" w:hAnsi="Tahoma"/>
          <w:snapToGrid w:val="0"/>
          <w:sz w:val="24"/>
          <w:szCs w:val="20"/>
        </w:rPr>
      </w:pPr>
    </w:p>
    <w:p w14:paraId="3F7DD938" w14:textId="77777777" w:rsidR="00811DC1" w:rsidRPr="00A927BC" w:rsidRDefault="00811DC1" w:rsidP="00811DC1">
      <w:pPr>
        <w:keepNext/>
        <w:spacing w:after="0" w:line="240" w:lineRule="auto"/>
        <w:jc w:val="left"/>
        <w:rPr>
          <w:rFonts w:ascii="Tahoma" w:hAnsi="Tahoma"/>
          <w:snapToGrid w:val="0"/>
          <w:sz w:val="24"/>
          <w:szCs w:val="20"/>
          <w:u w:val="single"/>
        </w:rPr>
      </w:pPr>
      <w:r w:rsidRPr="00A927BC">
        <w:rPr>
          <w:rFonts w:ascii="Tahoma" w:hAnsi="Tahoma"/>
          <w:snapToGrid w:val="0"/>
          <w:sz w:val="24"/>
          <w:szCs w:val="20"/>
          <w:u w:val="single"/>
        </w:rPr>
        <w:lastRenderedPageBreak/>
        <w:t>Background</w:t>
      </w:r>
    </w:p>
    <w:p w14:paraId="5A0306AB" w14:textId="77777777" w:rsidR="00811DC1" w:rsidRDefault="00811DC1" w:rsidP="00811DC1">
      <w:pPr>
        <w:spacing w:after="0" w:line="240" w:lineRule="auto"/>
        <w:jc w:val="left"/>
        <w:rPr>
          <w:rFonts w:ascii="Tahoma" w:hAnsi="Tahoma"/>
          <w:snapToGrid w:val="0"/>
          <w:sz w:val="24"/>
          <w:szCs w:val="20"/>
        </w:rPr>
      </w:pPr>
      <w:r>
        <w:rPr>
          <w:rFonts w:ascii="Tahoma" w:hAnsi="Tahoma"/>
          <w:snapToGrid w:val="0"/>
          <w:sz w:val="24"/>
          <w:szCs w:val="20"/>
        </w:rPr>
        <w:t>In 2016, the project leader began working with InGrid Design on the format of a Building on Patterns (BOP) component for the Braille Literacy Web site. The BOP Web pages will initially contain information and resources related to the existing Kindergarten, First Grade, and Second Grade levels of BOP. InGrid Design was provided with content and images to include about the three levels. Drawing from this information, the designer developed initial designs, including graphical elements, for a BOP home page and pages for the second grade level.</w:t>
      </w:r>
    </w:p>
    <w:p w14:paraId="4123B958" w14:textId="77777777" w:rsidR="00811DC1" w:rsidRDefault="00811DC1" w:rsidP="00811DC1">
      <w:pPr>
        <w:spacing w:after="0" w:line="240" w:lineRule="auto"/>
        <w:jc w:val="left"/>
        <w:rPr>
          <w:rFonts w:ascii="Tahoma" w:hAnsi="Tahoma"/>
          <w:snapToGrid w:val="0"/>
          <w:sz w:val="24"/>
          <w:szCs w:val="20"/>
        </w:rPr>
      </w:pPr>
    </w:p>
    <w:p w14:paraId="128A3C0A" w14:textId="77777777" w:rsidR="00811DC1" w:rsidRPr="004B11B1" w:rsidRDefault="00811DC1" w:rsidP="00811DC1">
      <w:pPr>
        <w:keepNext/>
        <w:spacing w:after="0" w:line="240" w:lineRule="auto"/>
        <w:jc w:val="left"/>
        <w:rPr>
          <w:rFonts w:ascii="Tahoma" w:hAnsi="Tahoma"/>
          <w:snapToGrid w:val="0"/>
          <w:sz w:val="24"/>
          <w:szCs w:val="20"/>
          <w:u w:val="single"/>
        </w:rPr>
      </w:pPr>
      <w:r w:rsidRPr="004B11B1">
        <w:rPr>
          <w:rFonts w:ascii="Tahoma" w:hAnsi="Tahoma"/>
          <w:snapToGrid w:val="0"/>
          <w:sz w:val="24"/>
          <w:szCs w:val="20"/>
          <w:u w:val="single"/>
        </w:rPr>
        <w:t>Work during FY</w:t>
      </w:r>
      <w:r>
        <w:rPr>
          <w:rFonts w:ascii="Tahoma" w:hAnsi="Tahoma"/>
          <w:snapToGrid w:val="0"/>
          <w:sz w:val="24"/>
          <w:szCs w:val="20"/>
          <w:u w:val="single"/>
        </w:rPr>
        <w:t xml:space="preserve"> </w:t>
      </w:r>
      <w:r w:rsidRPr="004B11B1">
        <w:rPr>
          <w:rFonts w:ascii="Tahoma" w:hAnsi="Tahoma"/>
          <w:snapToGrid w:val="0"/>
          <w:sz w:val="24"/>
          <w:szCs w:val="20"/>
          <w:u w:val="single"/>
        </w:rPr>
        <w:t>2017</w:t>
      </w:r>
    </w:p>
    <w:p w14:paraId="5C2E01A8" w14:textId="77777777" w:rsidR="00811DC1" w:rsidRDefault="00811DC1" w:rsidP="00811DC1">
      <w:pPr>
        <w:spacing w:after="0" w:line="240" w:lineRule="auto"/>
        <w:jc w:val="left"/>
        <w:rPr>
          <w:rFonts w:ascii="Tahoma" w:hAnsi="Tahoma"/>
          <w:snapToGrid w:val="0"/>
          <w:sz w:val="24"/>
          <w:szCs w:val="20"/>
        </w:rPr>
      </w:pPr>
      <w:r>
        <w:rPr>
          <w:rFonts w:ascii="Tahoma" w:hAnsi="Tahoma"/>
          <w:snapToGrid w:val="0"/>
          <w:sz w:val="24"/>
          <w:szCs w:val="20"/>
        </w:rPr>
        <w:t xml:space="preserve">InGrid Design created complete scope and sequence charts for each existing level of BOP; these will be downloadable from the website. Braille versions of these charts were also created. Pages with links to the APH shopping site for each component of the three levels of BOP were created. Sara Lee and the project leader reviewed the BOP Web pages and worked with the designer to edit and correct content. Communications staff did a thorough review of the pages. This included viewing them with different browsers and on different machines (desktop, mobile), and reviewing them for accessibility to visitors from the </w:t>
      </w:r>
      <w:r w:rsidRPr="00757907">
        <w:rPr>
          <w:rFonts w:ascii="Tahoma" w:hAnsi="Tahoma"/>
          <w:snapToGrid w:val="0"/>
          <w:sz w:val="24"/>
          <w:szCs w:val="20"/>
        </w:rPr>
        <w:t>point of view of screen magnification and contrast</w:t>
      </w:r>
      <w:r>
        <w:rPr>
          <w:rFonts w:ascii="Tahoma" w:hAnsi="Tahoma"/>
          <w:snapToGrid w:val="0"/>
          <w:sz w:val="24"/>
          <w:szCs w:val="20"/>
        </w:rPr>
        <w:t xml:space="preserve">, for people who use a screen reader, and for structure. After changes were made to improve accessibility, the pages were reviewed again. Following some additional edits, InGrid Design turned over the website files to APH. Communications staff </w:t>
      </w:r>
      <w:r>
        <w:rPr>
          <w:rFonts w:ascii="Tahoma" w:hAnsi="Tahoma" w:cs="Tahoma"/>
          <w:color w:val="000000"/>
          <w:sz w:val="24"/>
          <w:szCs w:val="20"/>
        </w:rPr>
        <w:t xml:space="preserve">converted the site to </w:t>
      </w:r>
      <w:r w:rsidRPr="00E34AAF">
        <w:rPr>
          <w:rFonts w:ascii="Tahoma" w:hAnsi="Tahoma" w:cs="Tahoma"/>
          <w:color w:val="000000"/>
          <w:sz w:val="24"/>
          <w:szCs w:val="20"/>
        </w:rPr>
        <w:t>WordPress</w:t>
      </w:r>
      <w:r>
        <w:rPr>
          <w:rFonts w:ascii="Tahoma" w:hAnsi="Tahoma" w:cs="Tahoma"/>
          <w:color w:val="000000"/>
          <w:sz w:val="24"/>
          <w:szCs w:val="20"/>
        </w:rPr>
        <w:t>® and reviewed it for accessibility again. Lee and the project leader also reviewed the site again. Additional edits were made, and the BOP Web site was made public.</w:t>
      </w:r>
    </w:p>
    <w:p w14:paraId="6C026272" w14:textId="77777777" w:rsidR="00811DC1" w:rsidRPr="0081206E" w:rsidRDefault="00811DC1" w:rsidP="00811DC1">
      <w:pPr>
        <w:spacing w:after="0" w:line="240" w:lineRule="auto"/>
        <w:jc w:val="left"/>
        <w:rPr>
          <w:rFonts w:ascii="Tahoma" w:hAnsi="Tahoma"/>
          <w:snapToGrid w:val="0"/>
          <w:sz w:val="24"/>
          <w:szCs w:val="20"/>
        </w:rPr>
      </w:pPr>
    </w:p>
    <w:p w14:paraId="32879624" w14:textId="77777777" w:rsidR="00811DC1" w:rsidRDefault="00811DC1" w:rsidP="00811DC1">
      <w:pPr>
        <w:keepNext/>
        <w:spacing w:after="0" w:line="240" w:lineRule="auto"/>
        <w:jc w:val="left"/>
        <w:rPr>
          <w:rFonts w:ascii="Tahoma" w:hAnsi="Tahoma"/>
          <w:snapToGrid w:val="0"/>
          <w:sz w:val="24"/>
          <w:szCs w:val="20"/>
          <w:u w:val="single"/>
        </w:rPr>
      </w:pPr>
      <w:r w:rsidRPr="00C476DF">
        <w:rPr>
          <w:rFonts w:ascii="Tahoma" w:hAnsi="Tahoma"/>
          <w:snapToGrid w:val="0"/>
          <w:sz w:val="24"/>
          <w:szCs w:val="20"/>
          <w:u w:val="single"/>
        </w:rPr>
        <w:t>Work planned for FY 2018</w:t>
      </w:r>
    </w:p>
    <w:p w14:paraId="1697BE1E" w14:textId="77777777" w:rsidR="00811DC1" w:rsidRPr="00C476DF" w:rsidRDefault="00811DC1" w:rsidP="00811DC1">
      <w:pPr>
        <w:spacing w:after="0" w:line="240" w:lineRule="auto"/>
        <w:jc w:val="left"/>
        <w:rPr>
          <w:rFonts w:ascii="Tahoma" w:hAnsi="Tahoma"/>
          <w:snapToGrid w:val="0"/>
          <w:sz w:val="24"/>
          <w:szCs w:val="20"/>
        </w:rPr>
      </w:pPr>
      <w:r>
        <w:rPr>
          <w:rFonts w:ascii="Tahoma" w:hAnsi="Tahoma"/>
          <w:snapToGrid w:val="0"/>
          <w:sz w:val="24"/>
          <w:szCs w:val="20"/>
        </w:rPr>
        <w:t>The BOP Web site will be maintained and additional materials will be added as they are available. BOP Prekindergarten (Pre-K) pages will be developed and added when that curriculum is released. Some resources for these pages have already been created and were made available to field evaluators during the BOP Pre-K field test. Additional braille literacy components for the website will be considered.</w:t>
      </w:r>
    </w:p>
    <w:p w14:paraId="40F038ED" w14:textId="77777777" w:rsidR="00811DC1" w:rsidRDefault="00811DC1" w:rsidP="005E4FF3">
      <w:pPr>
        <w:spacing w:after="0" w:line="240" w:lineRule="auto"/>
        <w:jc w:val="left"/>
        <w:rPr>
          <w:rFonts w:ascii="Tahoma" w:hAnsi="Tahoma" w:cs="Tahoma"/>
          <w:sz w:val="24"/>
          <w:szCs w:val="24"/>
        </w:rPr>
      </w:pPr>
    </w:p>
    <w:p w14:paraId="1774033B" w14:textId="77777777" w:rsidR="00C032D4" w:rsidRPr="00C032D4" w:rsidRDefault="00C032D4" w:rsidP="00C032D4">
      <w:pPr>
        <w:pStyle w:val="Heading4"/>
      </w:pPr>
      <w:bookmarkStart w:id="144" w:name="_Toc494998446"/>
      <w:r w:rsidRPr="00C032D4">
        <w:t>Braille Reading Readiness Workbook</w:t>
      </w:r>
      <w:bookmarkEnd w:id="144"/>
    </w:p>
    <w:p w14:paraId="58ACB0D2" w14:textId="77777777" w:rsidR="00C032D4" w:rsidRPr="00C032D4" w:rsidRDefault="00C032D4" w:rsidP="00C032D4">
      <w:pPr>
        <w:spacing w:after="0" w:line="240" w:lineRule="auto"/>
        <w:jc w:val="center"/>
        <w:rPr>
          <w:rFonts w:ascii="Tahoma" w:hAnsi="Tahoma" w:cs="Tahoma"/>
          <w:sz w:val="24"/>
          <w:szCs w:val="24"/>
        </w:rPr>
      </w:pPr>
      <w:r w:rsidRPr="00C032D4">
        <w:rPr>
          <w:rFonts w:ascii="Tahoma" w:hAnsi="Tahoma" w:cs="Tahoma"/>
          <w:sz w:val="24"/>
          <w:szCs w:val="24"/>
        </w:rPr>
        <w:t>(New)</w:t>
      </w:r>
    </w:p>
    <w:p w14:paraId="74083F94" w14:textId="77777777" w:rsidR="00C032D4" w:rsidRPr="00C032D4" w:rsidRDefault="00C032D4" w:rsidP="00C032D4">
      <w:pPr>
        <w:spacing w:after="0" w:line="240" w:lineRule="auto"/>
        <w:jc w:val="left"/>
        <w:rPr>
          <w:rFonts w:ascii="Tahoma" w:hAnsi="Tahoma" w:cs="Tahoma"/>
          <w:sz w:val="24"/>
          <w:szCs w:val="24"/>
        </w:rPr>
      </w:pPr>
    </w:p>
    <w:p w14:paraId="7B7C020E" w14:textId="77777777" w:rsidR="00C032D4" w:rsidRPr="00C032D4" w:rsidRDefault="00C032D4" w:rsidP="00C032D4">
      <w:pPr>
        <w:spacing w:after="0" w:line="240" w:lineRule="auto"/>
        <w:jc w:val="left"/>
        <w:rPr>
          <w:rFonts w:ascii="Tahoma" w:hAnsi="Tahoma" w:cs="Tahoma"/>
          <w:sz w:val="24"/>
          <w:szCs w:val="24"/>
          <w:u w:val="single"/>
        </w:rPr>
      </w:pPr>
      <w:r w:rsidRPr="00C032D4">
        <w:rPr>
          <w:rFonts w:ascii="Tahoma" w:hAnsi="Tahoma" w:cs="Tahoma"/>
          <w:sz w:val="24"/>
          <w:szCs w:val="24"/>
          <w:u w:val="single"/>
        </w:rPr>
        <w:t>Purpose</w:t>
      </w:r>
    </w:p>
    <w:p w14:paraId="5F67C580" w14:textId="77777777" w:rsidR="00C032D4" w:rsidRPr="00C032D4" w:rsidRDefault="00C032D4" w:rsidP="00C032D4">
      <w:pPr>
        <w:spacing w:after="0" w:line="240" w:lineRule="auto"/>
        <w:jc w:val="left"/>
        <w:rPr>
          <w:rFonts w:ascii="Tahoma" w:hAnsi="Tahoma" w:cs="Tahoma"/>
          <w:sz w:val="24"/>
          <w:szCs w:val="24"/>
        </w:rPr>
      </w:pPr>
      <w:r w:rsidRPr="00C032D4">
        <w:rPr>
          <w:rFonts w:ascii="Tahoma" w:hAnsi="Tahoma" w:cs="Tahoma"/>
          <w:sz w:val="24"/>
          <w:szCs w:val="24"/>
        </w:rPr>
        <w:t>This curriculum starts with the very basic concepts for reading, such as shapes, sizes, left, right, top, and bottom and bridges the gap between Touch and Tell, Patterns Pre-braille Program, and UEB BOP. It focuses on emergent braille reading techniques and can be used with beginning braille readers from age 2 and up.</w:t>
      </w:r>
    </w:p>
    <w:p w14:paraId="2B10A76D" w14:textId="77777777" w:rsidR="00C032D4" w:rsidRPr="00C032D4" w:rsidRDefault="00C032D4" w:rsidP="00C032D4">
      <w:pPr>
        <w:spacing w:after="0" w:line="240" w:lineRule="auto"/>
        <w:jc w:val="left"/>
        <w:rPr>
          <w:rFonts w:ascii="Tahoma" w:hAnsi="Tahoma" w:cs="Tahoma"/>
          <w:sz w:val="24"/>
          <w:szCs w:val="24"/>
          <w:u w:val="single"/>
        </w:rPr>
      </w:pPr>
    </w:p>
    <w:p w14:paraId="38F3D7F7" w14:textId="77777777" w:rsidR="00C032D4" w:rsidRPr="00C032D4" w:rsidRDefault="00C032D4" w:rsidP="00C032D4">
      <w:pPr>
        <w:spacing w:after="0" w:line="240" w:lineRule="auto"/>
        <w:jc w:val="left"/>
        <w:rPr>
          <w:rFonts w:ascii="Tahoma" w:hAnsi="Tahoma" w:cs="Tahoma"/>
          <w:sz w:val="24"/>
          <w:szCs w:val="24"/>
          <w:u w:val="single"/>
        </w:rPr>
      </w:pPr>
      <w:r w:rsidRPr="00C032D4">
        <w:rPr>
          <w:rFonts w:ascii="Tahoma" w:hAnsi="Tahoma" w:cs="Tahoma"/>
          <w:sz w:val="24"/>
          <w:szCs w:val="24"/>
          <w:u w:val="single"/>
        </w:rPr>
        <w:t>Project Staff</w:t>
      </w:r>
    </w:p>
    <w:p w14:paraId="7DB0F0A0" w14:textId="77777777" w:rsidR="00C032D4" w:rsidRPr="00C032D4" w:rsidRDefault="00C032D4" w:rsidP="00C032D4">
      <w:pPr>
        <w:spacing w:after="0" w:line="240" w:lineRule="auto"/>
        <w:jc w:val="left"/>
        <w:rPr>
          <w:rFonts w:ascii="Tahoma" w:hAnsi="Tahoma" w:cs="Tahoma"/>
          <w:sz w:val="24"/>
          <w:szCs w:val="24"/>
        </w:rPr>
      </w:pPr>
      <w:r w:rsidRPr="00C032D4">
        <w:rPr>
          <w:rFonts w:ascii="Tahoma" w:hAnsi="Tahoma" w:cs="Tahoma"/>
          <w:sz w:val="24"/>
          <w:szCs w:val="24"/>
        </w:rPr>
        <w:t>Martin Monson, Project Leader</w:t>
      </w:r>
    </w:p>
    <w:p w14:paraId="080C186C" w14:textId="77777777" w:rsidR="00C032D4" w:rsidRPr="00C032D4" w:rsidRDefault="00C032D4" w:rsidP="00C032D4">
      <w:pPr>
        <w:spacing w:after="0" w:line="240" w:lineRule="auto"/>
        <w:jc w:val="left"/>
        <w:rPr>
          <w:rFonts w:ascii="Tahoma" w:hAnsi="Tahoma" w:cs="Tahoma"/>
          <w:sz w:val="24"/>
          <w:szCs w:val="24"/>
        </w:rPr>
      </w:pPr>
    </w:p>
    <w:p w14:paraId="5311A918" w14:textId="77777777" w:rsidR="00C032D4" w:rsidRPr="00C032D4" w:rsidRDefault="00C032D4" w:rsidP="00C032D4">
      <w:pPr>
        <w:spacing w:after="0" w:line="240" w:lineRule="auto"/>
        <w:jc w:val="left"/>
        <w:rPr>
          <w:rFonts w:ascii="Tahoma" w:hAnsi="Tahoma" w:cs="Tahoma"/>
          <w:sz w:val="24"/>
          <w:szCs w:val="24"/>
          <w:u w:val="single"/>
        </w:rPr>
      </w:pPr>
      <w:r w:rsidRPr="00C032D4">
        <w:rPr>
          <w:rFonts w:ascii="Tahoma" w:hAnsi="Tahoma" w:cs="Tahoma"/>
          <w:sz w:val="24"/>
          <w:szCs w:val="24"/>
          <w:u w:val="single"/>
        </w:rPr>
        <w:t>Background</w:t>
      </w:r>
    </w:p>
    <w:p w14:paraId="6790F0F5" w14:textId="77777777" w:rsidR="00C032D4" w:rsidRPr="00C032D4" w:rsidRDefault="00C032D4" w:rsidP="00C032D4">
      <w:pPr>
        <w:spacing w:after="0" w:line="240" w:lineRule="auto"/>
        <w:jc w:val="left"/>
        <w:rPr>
          <w:rFonts w:ascii="Tahoma" w:hAnsi="Tahoma" w:cs="Tahoma"/>
          <w:sz w:val="24"/>
          <w:szCs w:val="24"/>
        </w:rPr>
      </w:pPr>
      <w:r w:rsidRPr="00C032D4">
        <w:rPr>
          <w:rFonts w:ascii="Tahoma" w:hAnsi="Tahoma" w:cs="Tahoma"/>
          <w:sz w:val="24"/>
          <w:szCs w:val="24"/>
        </w:rPr>
        <w:lastRenderedPageBreak/>
        <w:t>This product is a past product that was available through APH and was discontinued. Many teachers of the visually impaired use the remnants of the product to teach braille because it provides a strong basis for braille reading and technique. Unlike other braille curriculums, this curriculum includes braille activities that provide beginning readers with good techniques for finger and hand positioning when reading braille.</w:t>
      </w:r>
    </w:p>
    <w:p w14:paraId="3E78CEC8" w14:textId="77777777" w:rsidR="00C032D4" w:rsidRPr="00C032D4" w:rsidRDefault="00C032D4" w:rsidP="00C032D4">
      <w:pPr>
        <w:spacing w:after="0" w:line="240" w:lineRule="auto"/>
        <w:jc w:val="left"/>
        <w:rPr>
          <w:rFonts w:ascii="Tahoma" w:hAnsi="Tahoma" w:cs="Tahoma"/>
          <w:sz w:val="24"/>
          <w:szCs w:val="24"/>
        </w:rPr>
      </w:pPr>
    </w:p>
    <w:p w14:paraId="3BA19816" w14:textId="77777777" w:rsidR="00C032D4" w:rsidRPr="00C032D4" w:rsidRDefault="00C032D4" w:rsidP="00C032D4">
      <w:pPr>
        <w:spacing w:after="0" w:line="240" w:lineRule="auto"/>
        <w:jc w:val="left"/>
        <w:rPr>
          <w:rFonts w:ascii="Tahoma" w:hAnsi="Tahoma" w:cs="Tahoma"/>
          <w:sz w:val="24"/>
          <w:szCs w:val="24"/>
          <w:u w:val="single"/>
        </w:rPr>
      </w:pPr>
      <w:r w:rsidRPr="00C032D4">
        <w:rPr>
          <w:rFonts w:ascii="Tahoma" w:hAnsi="Tahoma" w:cs="Tahoma"/>
          <w:sz w:val="24"/>
          <w:szCs w:val="24"/>
          <w:u w:val="single"/>
        </w:rPr>
        <w:t>Product Description</w:t>
      </w:r>
    </w:p>
    <w:p w14:paraId="41545E22" w14:textId="77777777" w:rsidR="00C032D4" w:rsidRPr="00C032D4" w:rsidRDefault="00C032D4" w:rsidP="00C032D4">
      <w:pPr>
        <w:spacing w:after="0" w:line="240" w:lineRule="auto"/>
        <w:jc w:val="left"/>
        <w:rPr>
          <w:rFonts w:ascii="Tahoma" w:hAnsi="Tahoma" w:cs="Tahoma"/>
          <w:sz w:val="24"/>
          <w:szCs w:val="24"/>
        </w:rPr>
      </w:pPr>
      <w:r w:rsidRPr="00C032D4">
        <w:rPr>
          <w:rFonts w:ascii="Tahoma" w:hAnsi="Tahoma" w:cs="Tahoma"/>
          <w:sz w:val="24"/>
          <w:szCs w:val="24"/>
        </w:rPr>
        <w:t>The curriculum is divided into two sets of activities. The first set is a group of developmentally based activities that are separated into the five subcategories of Gross Motor, Fine Motor, Tactile, Auditory, and Language. It is intended to be used with children starting at 3 years of age.</w:t>
      </w:r>
    </w:p>
    <w:p w14:paraId="5CAC0588" w14:textId="77777777" w:rsidR="00C032D4" w:rsidRPr="00C032D4" w:rsidRDefault="00C032D4" w:rsidP="00C032D4">
      <w:pPr>
        <w:spacing w:after="0" w:line="240" w:lineRule="auto"/>
        <w:jc w:val="left"/>
        <w:rPr>
          <w:rFonts w:ascii="Tahoma" w:hAnsi="Tahoma" w:cs="Tahoma"/>
          <w:sz w:val="24"/>
          <w:szCs w:val="24"/>
        </w:rPr>
      </w:pPr>
    </w:p>
    <w:p w14:paraId="4E5D21AD" w14:textId="77777777" w:rsidR="00C032D4" w:rsidRPr="00C032D4" w:rsidRDefault="00C032D4" w:rsidP="00C032D4">
      <w:pPr>
        <w:spacing w:after="0" w:line="240" w:lineRule="auto"/>
        <w:jc w:val="left"/>
        <w:rPr>
          <w:rFonts w:ascii="Tahoma" w:hAnsi="Tahoma" w:cs="Tahoma"/>
          <w:sz w:val="24"/>
          <w:szCs w:val="24"/>
        </w:rPr>
      </w:pPr>
      <w:r w:rsidRPr="00C032D4">
        <w:rPr>
          <w:rFonts w:ascii="Tahoma" w:hAnsi="Tahoma" w:cs="Tahoma"/>
          <w:sz w:val="24"/>
          <w:szCs w:val="24"/>
        </w:rPr>
        <w:t>The second set of materials is a multiple-volume braille workbook consisting of 284 pages. It focuses on concepts such as exploring a page, tracking, coloring, marking, counting, biggest and smallest, longest and shortest, above and below, and two dimensional space, among others. The workbook was thermoformed, designed to be disposable, and consisted of six volumes and seven supplements.</w:t>
      </w:r>
    </w:p>
    <w:p w14:paraId="65E1B992" w14:textId="77777777" w:rsidR="00C032D4" w:rsidRPr="00C032D4" w:rsidRDefault="00C032D4" w:rsidP="00C032D4">
      <w:pPr>
        <w:spacing w:after="0" w:line="240" w:lineRule="auto"/>
        <w:jc w:val="left"/>
        <w:rPr>
          <w:rFonts w:ascii="Tahoma" w:hAnsi="Tahoma" w:cs="Tahoma"/>
          <w:sz w:val="24"/>
          <w:szCs w:val="24"/>
        </w:rPr>
      </w:pPr>
    </w:p>
    <w:p w14:paraId="1F98FA12" w14:textId="77777777" w:rsidR="00C032D4" w:rsidRPr="00C032D4" w:rsidRDefault="00C032D4" w:rsidP="00C032D4">
      <w:pPr>
        <w:spacing w:after="0" w:line="240" w:lineRule="auto"/>
        <w:jc w:val="left"/>
        <w:rPr>
          <w:rFonts w:ascii="Tahoma" w:hAnsi="Tahoma" w:cs="Tahoma"/>
          <w:sz w:val="24"/>
          <w:szCs w:val="24"/>
          <w:u w:val="single"/>
        </w:rPr>
      </w:pPr>
      <w:r w:rsidRPr="00C032D4">
        <w:rPr>
          <w:rFonts w:ascii="Tahoma" w:hAnsi="Tahoma" w:cs="Tahoma"/>
          <w:sz w:val="24"/>
          <w:szCs w:val="24"/>
          <w:u w:val="single"/>
        </w:rPr>
        <w:t>Work during FY 2017</w:t>
      </w:r>
    </w:p>
    <w:p w14:paraId="4ABE4AD2" w14:textId="77777777" w:rsidR="00C032D4" w:rsidRPr="00C032D4" w:rsidRDefault="00C032D4" w:rsidP="00C032D4">
      <w:pPr>
        <w:spacing w:after="0" w:line="240" w:lineRule="auto"/>
        <w:jc w:val="left"/>
        <w:rPr>
          <w:rFonts w:ascii="Tahoma" w:hAnsi="Tahoma" w:cs="Tahoma"/>
          <w:sz w:val="24"/>
          <w:szCs w:val="24"/>
        </w:rPr>
      </w:pPr>
      <w:r w:rsidRPr="00C032D4">
        <w:rPr>
          <w:rFonts w:ascii="Tahoma" w:hAnsi="Tahoma" w:cs="Tahoma"/>
          <w:sz w:val="24"/>
          <w:szCs w:val="24"/>
        </w:rPr>
        <w:t>This product was approved by the Product Advisory and Review Committee at the May 24, 2017 meeting. As APH does not have a complete set of materials, a review of the portions of the curriculum that could be found was completed. At this point in time, APH has in its possession: a photocopied Introduction to Workbook Volumes I and II, Workbook Volume III and Supplement V (2 copies), and an incomplete teacher’s guide for braille Volumes I through V of the Workbook and Supplements. It also appears that there is a complete teacher’s guide of Developmental Activities related to the five categories listed above.</w:t>
      </w:r>
    </w:p>
    <w:p w14:paraId="014942AB" w14:textId="77777777" w:rsidR="00C032D4" w:rsidRPr="00C032D4" w:rsidRDefault="00C032D4" w:rsidP="00C032D4">
      <w:pPr>
        <w:spacing w:after="0" w:line="240" w:lineRule="auto"/>
        <w:jc w:val="left"/>
        <w:rPr>
          <w:rFonts w:ascii="Tahoma" w:hAnsi="Tahoma" w:cs="Tahoma"/>
          <w:sz w:val="24"/>
          <w:szCs w:val="24"/>
        </w:rPr>
      </w:pPr>
    </w:p>
    <w:p w14:paraId="728F4E91" w14:textId="77777777" w:rsidR="00C032D4" w:rsidRPr="00C032D4" w:rsidRDefault="00C032D4" w:rsidP="00C032D4">
      <w:pPr>
        <w:spacing w:after="0" w:line="240" w:lineRule="auto"/>
        <w:jc w:val="left"/>
        <w:rPr>
          <w:rFonts w:ascii="Tahoma" w:hAnsi="Tahoma" w:cs="Tahoma"/>
          <w:sz w:val="24"/>
          <w:szCs w:val="24"/>
          <w:u w:val="single"/>
        </w:rPr>
      </w:pPr>
      <w:r w:rsidRPr="00C032D4">
        <w:rPr>
          <w:rFonts w:ascii="Tahoma" w:hAnsi="Tahoma" w:cs="Tahoma"/>
          <w:sz w:val="24"/>
          <w:szCs w:val="24"/>
          <w:u w:val="single"/>
        </w:rPr>
        <w:t>Work planned for FY 2018</w:t>
      </w:r>
    </w:p>
    <w:p w14:paraId="7EC61692" w14:textId="77777777" w:rsidR="00C032D4" w:rsidRPr="00C032D4" w:rsidRDefault="00C032D4" w:rsidP="00C032D4">
      <w:pPr>
        <w:spacing w:after="0" w:line="240" w:lineRule="auto"/>
        <w:jc w:val="left"/>
        <w:rPr>
          <w:rFonts w:ascii="Tahoma" w:hAnsi="Tahoma" w:cs="Tahoma"/>
          <w:sz w:val="24"/>
          <w:szCs w:val="24"/>
        </w:rPr>
      </w:pPr>
      <w:r w:rsidRPr="00C032D4">
        <w:rPr>
          <w:rFonts w:ascii="Tahoma" w:hAnsi="Tahoma" w:cs="Tahoma"/>
          <w:sz w:val="24"/>
          <w:szCs w:val="24"/>
        </w:rPr>
        <w:t>As this product was produced in conjunction with the New Jersey Commission for the Blind, copyright ownership will need to be researched and permissions requested and granted. Assuming permission is granted from the copyright holder, the project staff will attempt to locate the rest of the braille volumes and teachers’ guides. Once that is complete, consultants will need to be identified, and contracts obtained with them. When the contracts are finalized, the work on the actual content of the product can begin. This product could be finalized and available for production in FY 2019.</w:t>
      </w:r>
    </w:p>
    <w:p w14:paraId="18CEE095" w14:textId="77777777" w:rsidR="002F3E63" w:rsidRPr="00D81141" w:rsidRDefault="002F3E63" w:rsidP="00F964BE">
      <w:pPr>
        <w:spacing w:after="0" w:line="240" w:lineRule="auto"/>
        <w:contextualSpacing/>
        <w:jc w:val="left"/>
        <w:rPr>
          <w:rFonts w:ascii="Tahoma" w:hAnsi="Tahoma" w:cs="Tahoma"/>
          <w:snapToGrid w:val="0"/>
          <w:sz w:val="24"/>
          <w:szCs w:val="24"/>
          <w:highlight w:val="yellow"/>
        </w:rPr>
      </w:pPr>
    </w:p>
    <w:p w14:paraId="538A6D26" w14:textId="77777777" w:rsidR="00612455" w:rsidRPr="00D9432A" w:rsidRDefault="00612455" w:rsidP="00F964BE">
      <w:pPr>
        <w:pStyle w:val="Heading4"/>
        <w:rPr>
          <w:snapToGrid w:val="0"/>
        </w:rPr>
      </w:pPr>
      <w:bookmarkStart w:id="145" w:name="_Toc494998447"/>
      <w:r w:rsidRPr="00D9432A">
        <w:rPr>
          <w:snapToGrid w:val="0"/>
        </w:rPr>
        <w:t>Building on Patterns Unified English Braille Supplements</w:t>
      </w:r>
      <w:bookmarkEnd w:id="145"/>
    </w:p>
    <w:p w14:paraId="008A2D6A" w14:textId="370227A3" w:rsidR="00612455" w:rsidRPr="00D9432A" w:rsidRDefault="00612455" w:rsidP="00F964BE">
      <w:pPr>
        <w:keepNext/>
        <w:widowControl/>
        <w:adjustRightInd/>
        <w:spacing w:after="0"/>
        <w:jc w:val="center"/>
        <w:textAlignment w:val="auto"/>
        <w:rPr>
          <w:rFonts w:ascii="Tahoma" w:eastAsia="Calibri" w:hAnsi="Tahoma" w:cs="Tahoma"/>
          <w:sz w:val="24"/>
          <w:szCs w:val="24"/>
        </w:rPr>
      </w:pPr>
      <w:r w:rsidRPr="00D9432A">
        <w:rPr>
          <w:rFonts w:ascii="Tahoma" w:eastAsia="Calibri" w:hAnsi="Tahoma" w:cs="Tahoma"/>
          <w:sz w:val="24"/>
          <w:szCs w:val="24"/>
        </w:rPr>
        <w:t>(</w:t>
      </w:r>
      <w:r w:rsidR="00D9432A" w:rsidRPr="00D9432A">
        <w:rPr>
          <w:rFonts w:ascii="Tahoma" w:eastAsia="Calibri" w:hAnsi="Tahoma" w:cs="Tahoma"/>
          <w:sz w:val="24"/>
          <w:szCs w:val="24"/>
        </w:rPr>
        <w:t>Completed</w:t>
      </w:r>
      <w:r w:rsidRPr="00D9432A">
        <w:rPr>
          <w:rFonts w:ascii="Tahoma" w:eastAsia="Calibri" w:hAnsi="Tahoma" w:cs="Tahoma"/>
          <w:sz w:val="24"/>
          <w:szCs w:val="24"/>
        </w:rPr>
        <w:t>)</w:t>
      </w:r>
    </w:p>
    <w:p w14:paraId="4FFCF07B" w14:textId="77777777" w:rsidR="00612455" w:rsidRPr="00D81141" w:rsidRDefault="00612455" w:rsidP="00F964BE">
      <w:pPr>
        <w:keepNext/>
        <w:widowControl/>
        <w:adjustRightInd/>
        <w:spacing w:after="0"/>
        <w:jc w:val="left"/>
        <w:textAlignment w:val="auto"/>
        <w:rPr>
          <w:rFonts w:ascii="Tahoma" w:eastAsia="Calibri" w:hAnsi="Tahoma" w:cs="Tahoma"/>
          <w:sz w:val="24"/>
          <w:szCs w:val="24"/>
          <w:highlight w:val="yellow"/>
        </w:rPr>
      </w:pPr>
    </w:p>
    <w:p w14:paraId="1E0A35B3" w14:textId="77777777" w:rsidR="00D9432A" w:rsidRPr="00FA21D1" w:rsidRDefault="00D9432A" w:rsidP="00D9432A">
      <w:pPr>
        <w:keepNext/>
        <w:widowControl/>
        <w:adjustRightInd/>
        <w:spacing w:after="0" w:line="240" w:lineRule="auto"/>
        <w:jc w:val="left"/>
        <w:textAlignment w:val="auto"/>
        <w:rPr>
          <w:rFonts w:ascii="Tahoma" w:hAnsi="Tahoma" w:cs="Tahoma"/>
          <w:sz w:val="24"/>
          <w:szCs w:val="24"/>
          <w:u w:val="single"/>
        </w:rPr>
      </w:pPr>
      <w:bookmarkStart w:id="146" w:name="_Toc400605491"/>
      <w:bookmarkEnd w:id="138"/>
      <w:bookmarkEnd w:id="139"/>
      <w:r w:rsidRPr="00FA21D1">
        <w:rPr>
          <w:rFonts w:ascii="Tahoma" w:hAnsi="Tahoma" w:cs="Tahoma"/>
          <w:sz w:val="24"/>
          <w:szCs w:val="24"/>
          <w:u w:val="single"/>
        </w:rPr>
        <w:t>Purpose</w:t>
      </w:r>
    </w:p>
    <w:p w14:paraId="08BAD212" w14:textId="77777777" w:rsidR="00D9432A" w:rsidRPr="00FA21D1" w:rsidRDefault="00D9432A" w:rsidP="00D9432A">
      <w:pPr>
        <w:widowControl/>
        <w:adjustRightInd/>
        <w:spacing w:after="0" w:line="240" w:lineRule="auto"/>
        <w:jc w:val="left"/>
        <w:textAlignment w:val="auto"/>
        <w:rPr>
          <w:rFonts w:ascii="Tahoma" w:hAnsi="Tahoma" w:cs="Tahoma"/>
          <w:sz w:val="24"/>
          <w:szCs w:val="24"/>
        </w:rPr>
      </w:pPr>
      <w:r w:rsidRPr="00FA21D1">
        <w:rPr>
          <w:rFonts w:ascii="Tahoma" w:hAnsi="Tahoma" w:cs="Tahoma"/>
          <w:sz w:val="24"/>
          <w:szCs w:val="24"/>
        </w:rPr>
        <w:t xml:space="preserve">To provide teachers and students with Unified English Braille (UEB) Building on Patterns (BOP) Kindergarten, First Grade, and Second Grade materials </w:t>
      </w:r>
      <w:r w:rsidRPr="00FA21D1">
        <w:rPr>
          <w:rFonts w:ascii="Tahoma" w:hAnsi="Tahoma" w:cs="Tahoma"/>
          <w:bCs/>
          <w:sz w:val="24"/>
          <w:szCs w:val="24"/>
        </w:rPr>
        <w:t xml:space="preserve">for the 2015-2016 school </w:t>
      </w:r>
      <w:r w:rsidRPr="00FA21D1">
        <w:rPr>
          <w:rFonts w:ascii="Tahoma" w:hAnsi="Tahoma" w:cs="Tahoma"/>
          <w:bCs/>
          <w:sz w:val="24"/>
          <w:szCs w:val="24"/>
        </w:rPr>
        <w:lastRenderedPageBreak/>
        <w:t>year due to the January 4, 2016, implementation date for UEB established by the Braille Authority of North America (BANA)</w:t>
      </w:r>
    </w:p>
    <w:p w14:paraId="0219BF4E" w14:textId="77777777" w:rsidR="00D9432A" w:rsidRPr="00FA21D1" w:rsidRDefault="00D9432A" w:rsidP="00D9432A">
      <w:pPr>
        <w:widowControl/>
        <w:adjustRightInd/>
        <w:spacing w:after="0" w:line="240" w:lineRule="auto"/>
        <w:jc w:val="left"/>
        <w:textAlignment w:val="auto"/>
        <w:rPr>
          <w:rFonts w:ascii="Tahoma" w:hAnsi="Tahoma" w:cs="Tahoma"/>
          <w:sz w:val="24"/>
          <w:szCs w:val="24"/>
        </w:rPr>
      </w:pPr>
    </w:p>
    <w:p w14:paraId="30CCC0BE" w14:textId="77777777" w:rsidR="00D9432A" w:rsidRPr="00FA21D1" w:rsidRDefault="00D9432A" w:rsidP="00D9432A">
      <w:pPr>
        <w:keepNext/>
        <w:widowControl/>
        <w:adjustRightInd/>
        <w:spacing w:after="0" w:line="240" w:lineRule="auto"/>
        <w:jc w:val="left"/>
        <w:textAlignment w:val="auto"/>
        <w:rPr>
          <w:rFonts w:ascii="Tahoma" w:hAnsi="Tahoma" w:cs="Tahoma"/>
          <w:sz w:val="24"/>
          <w:szCs w:val="24"/>
          <w:u w:val="single"/>
        </w:rPr>
      </w:pPr>
      <w:r w:rsidRPr="00FA21D1">
        <w:rPr>
          <w:rFonts w:ascii="Tahoma" w:hAnsi="Tahoma" w:cs="Tahoma"/>
          <w:sz w:val="24"/>
          <w:szCs w:val="24"/>
          <w:u w:val="single"/>
        </w:rPr>
        <w:t>Project Staff</w:t>
      </w:r>
    </w:p>
    <w:p w14:paraId="3A0B15B6" w14:textId="77777777" w:rsidR="00D9432A" w:rsidRPr="00FA21D1" w:rsidRDefault="00D9432A" w:rsidP="00D9432A">
      <w:pPr>
        <w:widowControl/>
        <w:adjustRightInd/>
        <w:spacing w:after="0" w:line="240" w:lineRule="auto"/>
        <w:jc w:val="left"/>
        <w:textAlignment w:val="auto"/>
        <w:rPr>
          <w:rFonts w:ascii="Tahoma" w:hAnsi="Tahoma" w:cs="Tahoma"/>
          <w:sz w:val="24"/>
          <w:szCs w:val="24"/>
        </w:rPr>
      </w:pPr>
      <w:r w:rsidRPr="00FA21D1">
        <w:rPr>
          <w:rFonts w:ascii="Tahoma" w:hAnsi="Tahoma" w:cs="Tahoma"/>
          <w:sz w:val="24"/>
          <w:szCs w:val="24"/>
        </w:rPr>
        <w:t>Cathy Senft-Graves, Project Leader</w:t>
      </w:r>
    </w:p>
    <w:p w14:paraId="564CCC0B" w14:textId="77777777" w:rsidR="00D9432A" w:rsidRPr="00FA21D1" w:rsidRDefault="00D9432A" w:rsidP="00D9432A">
      <w:pPr>
        <w:widowControl/>
        <w:adjustRightInd/>
        <w:spacing w:after="0" w:line="240" w:lineRule="auto"/>
        <w:jc w:val="left"/>
        <w:textAlignment w:val="auto"/>
        <w:rPr>
          <w:rFonts w:ascii="Tahoma" w:hAnsi="Tahoma" w:cs="Tahoma"/>
          <w:sz w:val="24"/>
          <w:szCs w:val="24"/>
        </w:rPr>
      </w:pPr>
      <w:r w:rsidRPr="00FA21D1">
        <w:rPr>
          <w:rFonts w:ascii="Tahoma" w:hAnsi="Tahoma" w:cs="Tahoma"/>
          <w:sz w:val="24"/>
          <w:szCs w:val="24"/>
        </w:rPr>
        <w:t>Julie Anderson-Ituarte, Consultant</w:t>
      </w:r>
    </w:p>
    <w:p w14:paraId="5B3CB589" w14:textId="77777777" w:rsidR="00D9432A" w:rsidRPr="00FA21D1" w:rsidRDefault="00D9432A" w:rsidP="00D9432A">
      <w:pPr>
        <w:widowControl/>
        <w:adjustRightInd/>
        <w:spacing w:after="0" w:line="240" w:lineRule="auto"/>
        <w:jc w:val="left"/>
        <w:textAlignment w:val="auto"/>
        <w:rPr>
          <w:rFonts w:ascii="Tahoma" w:hAnsi="Tahoma" w:cs="Tahoma"/>
          <w:sz w:val="24"/>
          <w:szCs w:val="24"/>
        </w:rPr>
      </w:pPr>
      <w:r w:rsidRPr="00FA21D1">
        <w:rPr>
          <w:rFonts w:ascii="Tahoma" w:hAnsi="Tahoma" w:cs="Tahoma"/>
          <w:sz w:val="24"/>
          <w:szCs w:val="24"/>
        </w:rPr>
        <w:t>Louise Whitworth, Consultant</w:t>
      </w:r>
    </w:p>
    <w:p w14:paraId="430D260E" w14:textId="77777777" w:rsidR="00D9432A" w:rsidRPr="00FA21D1" w:rsidRDefault="00D9432A" w:rsidP="00D9432A">
      <w:pPr>
        <w:widowControl/>
        <w:adjustRightInd/>
        <w:spacing w:after="0" w:line="240" w:lineRule="auto"/>
        <w:jc w:val="left"/>
        <w:textAlignment w:val="auto"/>
        <w:rPr>
          <w:rFonts w:ascii="Tahoma" w:hAnsi="Tahoma" w:cs="Tahoma"/>
          <w:sz w:val="24"/>
          <w:szCs w:val="24"/>
        </w:rPr>
      </w:pPr>
      <w:r w:rsidRPr="00FA21D1">
        <w:rPr>
          <w:rFonts w:ascii="Tahoma" w:hAnsi="Tahoma" w:cs="Tahoma"/>
          <w:sz w:val="24"/>
          <w:szCs w:val="24"/>
        </w:rPr>
        <w:t>Cay Holbrook, Consultant/Advisor</w:t>
      </w:r>
    </w:p>
    <w:p w14:paraId="6A79C664" w14:textId="77777777" w:rsidR="00D9432A" w:rsidRPr="00FA21D1" w:rsidRDefault="00D9432A" w:rsidP="00D9432A">
      <w:pPr>
        <w:keepNext/>
        <w:widowControl/>
        <w:adjustRightInd/>
        <w:spacing w:after="0" w:line="240" w:lineRule="auto"/>
        <w:jc w:val="left"/>
        <w:textAlignment w:val="auto"/>
        <w:rPr>
          <w:rFonts w:ascii="Tahoma" w:eastAsia="Calibri" w:hAnsi="Tahoma" w:cs="Tahoma"/>
          <w:sz w:val="24"/>
          <w:szCs w:val="24"/>
          <w:u w:val="single"/>
        </w:rPr>
      </w:pPr>
    </w:p>
    <w:p w14:paraId="5CBCEC54" w14:textId="77777777" w:rsidR="00D9432A" w:rsidRPr="00FA21D1" w:rsidRDefault="00D9432A" w:rsidP="00D9432A">
      <w:pPr>
        <w:keepNext/>
        <w:widowControl/>
        <w:adjustRightInd/>
        <w:spacing w:after="0" w:line="240" w:lineRule="auto"/>
        <w:jc w:val="left"/>
        <w:textAlignment w:val="auto"/>
        <w:rPr>
          <w:rFonts w:ascii="Tahoma" w:eastAsia="Calibri" w:hAnsi="Tahoma" w:cs="Tahoma"/>
          <w:sz w:val="24"/>
          <w:szCs w:val="24"/>
          <w:u w:val="single"/>
        </w:rPr>
      </w:pPr>
      <w:r w:rsidRPr="00FA21D1">
        <w:rPr>
          <w:rFonts w:ascii="Tahoma" w:eastAsia="Calibri" w:hAnsi="Tahoma" w:cs="Tahoma"/>
          <w:sz w:val="24"/>
          <w:szCs w:val="24"/>
          <w:u w:val="single"/>
        </w:rPr>
        <w:t>Background</w:t>
      </w:r>
    </w:p>
    <w:p w14:paraId="56C331F9" w14:textId="542711BF" w:rsidR="00D9432A" w:rsidRPr="00FA21D1" w:rsidRDefault="00D9432A" w:rsidP="00D9432A">
      <w:pPr>
        <w:widowControl/>
        <w:adjustRightInd/>
        <w:spacing w:after="0" w:line="240" w:lineRule="auto"/>
        <w:jc w:val="left"/>
        <w:textAlignment w:val="auto"/>
        <w:rPr>
          <w:rFonts w:ascii="Tahoma" w:eastAsia="Calibri" w:hAnsi="Tahoma" w:cs="Tahoma"/>
          <w:sz w:val="24"/>
          <w:szCs w:val="24"/>
        </w:rPr>
      </w:pPr>
      <w:r w:rsidRPr="00FA21D1">
        <w:rPr>
          <w:rFonts w:ascii="Tahoma" w:eastAsia="Calibri" w:hAnsi="Tahoma" w:cs="Tahoma"/>
          <w:sz w:val="24"/>
          <w:szCs w:val="24"/>
        </w:rPr>
        <w:t>On November 9, 2014, BANA established January 4, 2016, as the date by which the United States will implement UEB. Because the BOP curriculum will take several years to revise completely for new educational standards and to teach UEB, interim materials are needed for teachers to instruct students who are learning UEB starting in 2015-2016 school year.</w:t>
      </w:r>
    </w:p>
    <w:p w14:paraId="19610709" w14:textId="77777777" w:rsidR="00D9432A" w:rsidRPr="00FA21D1" w:rsidRDefault="00D9432A" w:rsidP="00D9432A">
      <w:pPr>
        <w:widowControl/>
        <w:adjustRightInd/>
        <w:spacing w:after="0" w:line="240" w:lineRule="auto"/>
        <w:jc w:val="left"/>
        <w:textAlignment w:val="auto"/>
        <w:rPr>
          <w:rFonts w:ascii="Tahoma" w:eastAsia="Calibri" w:hAnsi="Tahoma" w:cs="Tahoma"/>
          <w:sz w:val="24"/>
          <w:szCs w:val="24"/>
        </w:rPr>
      </w:pPr>
    </w:p>
    <w:p w14:paraId="3A579520" w14:textId="77777777" w:rsidR="00D9432A" w:rsidRPr="00FA21D1" w:rsidRDefault="00D9432A" w:rsidP="00D9432A">
      <w:pPr>
        <w:keepNext/>
        <w:widowControl/>
        <w:adjustRightInd/>
        <w:spacing w:after="0" w:line="240" w:lineRule="auto"/>
        <w:jc w:val="left"/>
        <w:textAlignment w:val="auto"/>
        <w:rPr>
          <w:rFonts w:ascii="Tahoma" w:eastAsia="Calibri" w:hAnsi="Tahoma" w:cs="Tahoma"/>
          <w:sz w:val="24"/>
          <w:szCs w:val="24"/>
          <w:u w:val="single"/>
        </w:rPr>
      </w:pPr>
      <w:r w:rsidRPr="00FA21D1">
        <w:rPr>
          <w:rFonts w:ascii="Tahoma" w:eastAsia="Calibri" w:hAnsi="Tahoma" w:cs="Tahoma"/>
          <w:sz w:val="24"/>
          <w:szCs w:val="24"/>
          <w:u w:val="single"/>
        </w:rPr>
        <w:t>Relevance</w:t>
      </w:r>
    </w:p>
    <w:p w14:paraId="4D00B096" w14:textId="38FCE043" w:rsidR="00D9432A" w:rsidRPr="00FA21D1" w:rsidRDefault="00D9432A" w:rsidP="00D9432A">
      <w:pPr>
        <w:widowControl/>
        <w:adjustRightInd/>
        <w:spacing w:after="0" w:line="240" w:lineRule="auto"/>
        <w:jc w:val="left"/>
        <w:textAlignment w:val="auto"/>
        <w:rPr>
          <w:rFonts w:ascii="Tahoma" w:eastAsia="Calibri" w:hAnsi="Tahoma" w:cs="Tahoma"/>
          <w:bCs/>
          <w:sz w:val="24"/>
          <w:szCs w:val="24"/>
        </w:rPr>
      </w:pPr>
      <w:r w:rsidRPr="00FA21D1">
        <w:rPr>
          <w:rFonts w:ascii="Tahoma" w:eastAsia="Calibri" w:hAnsi="Tahoma" w:cs="Tahoma"/>
          <w:sz w:val="24"/>
          <w:szCs w:val="24"/>
        </w:rPr>
        <w:t>Several states, including California, Indiana, Maryland, Michigan, Minnesota, North Carolina, Ohio, South Carolina, and Washington</w:t>
      </w:r>
      <w:r>
        <w:rPr>
          <w:rFonts w:ascii="Tahoma" w:eastAsia="Calibri" w:hAnsi="Tahoma" w:cs="Tahoma"/>
          <w:sz w:val="24"/>
          <w:szCs w:val="24"/>
        </w:rPr>
        <w:t>,</w:t>
      </w:r>
      <w:r w:rsidRPr="00FA21D1">
        <w:rPr>
          <w:rFonts w:ascii="Tahoma" w:eastAsia="Calibri" w:hAnsi="Tahoma" w:cs="Tahoma"/>
          <w:sz w:val="24"/>
          <w:szCs w:val="24"/>
        </w:rPr>
        <w:t xml:space="preserve"> have published UEB transition plans that include instructing students in UEB in 2015.</w:t>
      </w:r>
    </w:p>
    <w:p w14:paraId="2E833AAB" w14:textId="77777777" w:rsidR="00D9432A" w:rsidRPr="00FA21D1" w:rsidRDefault="00D9432A" w:rsidP="00D9432A">
      <w:pPr>
        <w:widowControl/>
        <w:adjustRightInd/>
        <w:spacing w:after="0" w:line="240" w:lineRule="auto"/>
        <w:jc w:val="left"/>
        <w:textAlignment w:val="auto"/>
        <w:rPr>
          <w:rFonts w:ascii="Tahoma" w:eastAsia="Calibri" w:hAnsi="Tahoma" w:cs="Tahoma"/>
          <w:sz w:val="24"/>
          <w:szCs w:val="24"/>
        </w:rPr>
      </w:pPr>
    </w:p>
    <w:p w14:paraId="7B6E733B" w14:textId="77777777" w:rsidR="00D9432A" w:rsidRPr="00FA21D1" w:rsidRDefault="00D9432A" w:rsidP="00D9432A">
      <w:pPr>
        <w:widowControl/>
        <w:adjustRightInd/>
        <w:spacing w:after="0" w:line="240" w:lineRule="auto"/>
        <w:jc w:val="left"/>
        <w:textAlignment w:val="auto"/>
        <w:rPr>
          <w:rFonts w:ascii="Tahoma" w:eastAsia="Calibri" w:hAnsi="Tahoma" w:cs="Tahoma"/>
          <w:sz w:val="24"/>
          <w:szCs w:val="24"/>
        </w:rPr>
      </w:pPr>
      <w:r w:rsidRPr="00FA21D1">
        <w:rPr>
          <w:rFonts w:ascii="Tahoma" w:eastAsia="Calibri" w:hAnsi="Tahoma" w:cs="Tahoma"/>
          <w:sz w:val="24"/>
          <w:szCs w:val="24"/>
        </w:rPr>
        <w:t>The BOP UEB Supplements project was approved by the Product Advisory and Review Committee in November 2014.</w:t>
      </w:r>
    </w:p>
    <w:p w14:paraId="574798B7" w14:textId="77777777" w:rsidR="00D9432A" w:rsidRPr="00FA21D1" w:rsidRDefault="00D9432A" w:rsidP="00D9432A">
      <w:pPr>
        <w:widowControl/>
        <w:adjustRightInd/>
        <w:spacing w:after="0" w:line="240" w:lineRule="auto"/>
        <w:jc w:val="left"/>
        <w:textAlignment w:val="auto"/>
        <w:rPr>
          <w:rFonts w:ascii="Tahoma" w:eastAsia="Calibri" w:hAnsi="Tahoma" w:cs="Tahoma"/>
          <w:sz w:val="24"/>
          <w:szCs w:val="24"/>
        </w:rPr>
      </w:pPr>
    </w:p>
    <w:p w14:paraId="70BA8F1A" w14:textId="77777777" w:rsidR="00D9432A" w:rsidRPr="00FA21D1" w:rsidRDefault="00D9432A" w:rsidP="00D9432A">
      <w:pPr>
        <w:widowControl/>
        <w:adjustRightInd/>
        <w:spacing w:after="0" w:line="240" w:lineRule="auto"/>
        <w:jc w:val="left"/>
        <w:textAlignment w:val="auto"/>
        <w:rPr>
          <w:rFonts w:ascii="Tahoma" w:eastAsia="Calibri" w:hAnsi="Tahoma" w:cs="Tahoma"/>
          <w:sz w:val="24"/>
          <w:szCs w:val="24"/>
        </w:rPr>
      </w:pPr>
      <w:r w:rsidRPr="00FA21D1">
        <w:rPr>
          <w:rFonts w:ascii="Tahoma" w:eastAsia="Calibri" w:hAnsi="Tahoma" w:cs="Tahoma"/>
          <w:sz w:val="24"/>
          <w:szCs w:val="24"/>
        </w:rPr>
        <w:t>In FY 2015, the project leader; Cay Holbrook, consultant; Ralph Bartley, Executive Director of Research; and Kate Herndon, Director of Educational Product Research determined that the BOP UEB Supplements should consist of all BOP student materials retranscribed in UEB if any changes for UEB were needed and free downloadable supplements with information on the UEB changes for teachers. In order to be able to have materials available for customers for the 2015-2016 school year, the teacher’s manuals and forms that only the teacher uses should not be updated. However, all the posttest materials for BOP First and Second Grade should be updated to UEB to help ensure these assessments could be administered smoothly. The BOP Kindergarten posttest materials do not need any changes for UEB. A timeline of August 2015 for the BOP Kindergarten and First Grade UEB materials to be available and December 2015 for the BOP Second Grade materials was set.</w:t>
      </w:r>
    </w:p>
    <w:p w14:paraId="4010C47E" w14:textId="77777777" w:rsidR="00D9432A" w:rsidRPr="00FA21D1" w:rsidRDefault="00D9432A" w:rsidP="00D9432A">
      <w:pPr>
        <w:widowControl/>
        <w:adjustRightInd/>
        <w:spacing w:after="0" w:line="240" w:lineRule="auto"/>
        <w:jc w:val="left"/>
        <w:textAlignment w:val="auto"/>
        <w:rPr>
          <w:rFonts w:ascii="Tahoma" w:eastAsia="Calibri" w:hAnsi="Tahoma" w:cs="Tahoma"/>
          <w:sz w:val="24"/>
          <w:szCs w:val="24"/>
        </w:rPr>
      </w:pPr>
    </w:p>
    <w:p w14:paraId="5E4EECEA" w14:textId="77777777" w:rsidR="00D9432A" w:rsidRPr="00FA21D1" w:rsidRDefault="00D9432A" w:rsidP="00D9432A">
      <w:pPr>
        <w:widowControl/>
        <w:adjustRightInd/>
        <w:spacing w:after="0" w:line="240" w:lineRule="auto"/>
        <w:jc w:val="left"/>
        <w:textAlignment w:val="auto"/>
        <w:rPr>
          <w:rFonts w:ascii="Tahoma" w:hAnsi="Tahoma" w:cs="Tahoma"/>
          <w:sz w:val="24"/>
          <w:szCs w:val="20"/>
        </w:rPr>
      </w:pPr>
      <w:r w:rsidRPr="00FA21D1">
        <w:rPr>
          <w:rFonts w:ascii="Tahoma" w:eastAsia="Calibri" w:hAnsi="Tahoma" w:cs="Tahoma"/>
          <w:sz w:val="24"/>
          <w:szCs w:val="24"/>
        </w:rPr>
        <w:t xml:space="preserve">Using some information she had previously compiled, the project leader further examined the existing BOP materials to determine what student materials needed to be retranscribed. The project leader worked with </w:t>
      </w:r>
      <w:r w:rsidRPr="00FA21D1">
        <w:rPr>
          <w:rFonts w:ascii="Tahoma" w:hAnsi="Tahoma" w:cs="Tahoma"/>
          <w:sz w:val="24"/>
          <w:szCs w:val="20"/>
        </w:rPr>
        <w:t xml:space="preserve">Technical and Manufacturing Research to define the components and structure of the new kits. It was agreed that it would be less confusing for customers and would help Production to have a “Student Kit” containing just the materials needed for each student and provide the materials for </w:t>
      </w:r>
      <w:r w:rsidRPr="00FA21D1">
        <w:rPr>
          <w:rFonts w:ascii="Tahoma" w:hAnsi="Tahoma" w:cs="Tahoma"/>
          <w:sz w:val="24"/>
          <w:szCs w:val="20"/>
        </w:rPr>
        <w:lastRenderedPageBreak/>
        <w:t>teachers separately rather than continuing with the “Print Kit” and “Braille Kit” structure used for the existing BOP materials.</w:t>
      </w:r>
    </w:p>
    <w:p w14:paraId="14E3B05E" w14:textId="77777777" w:rsidR="00D9432A" w:rsidRPr="00FA21D1" w:rsidRDefault="00D9432A" w:rsidP="00D9432A">
      <w:pPr>
        <w:widowControl/>
        <w:adjustRightInd/>
        <w:spacing w:after="0" w:line="240" w:lineRule="auto"/>
        <w:jc w:val="left"/>
        <w:textAlignment w:val="auto"/>
        <w:rPr>
          <w:rFonts w:ascii="Tahoma" w:hAnsi="Tahoma" w:cs="Tahoma"/>
          <w:sz w:val="24"/>
          <w:szCs w:val="20"/>
        </w:rPr>
      </w:pPr>
    </w:p>
    <w:p w14:paraId="7DF1B413" w14:textId="77777777" w:rsidR="00D9432A" w:rsidRPr="00FA21D1" w:rsidRDefault="00D9432A" w:rsidP="00D9432A">
      <w:pPr>
        <w:widowControl/>
        <w:adjustRightInd/>
        <w:spacing w:after="0" w:line="240" w:lineRule="auto"/>
        <w:jc w:val="left"/>
        <w:textAlignment w:val="auto"/>
        <w:rPr>
          <w:rFonts w:ascii="Tahoma" w:hAnsi="Tahoma" w:cs="Tahoma"/>
          <w:sz w:val="24"/>
          <w:szCs w:val="20"/>
        </w:rPr>
      </w:pPr>
      <w:r w:rsidRPr="00FA21D1">
        <w:rPr>
          <w:rFonts w:ascii="Tahoma" w:hAnsi="Tahoma" w:cs="Tahoma"/>
          <w:sz w:val="24"/>
          <w:szCs w:val="20"/>
        </w:rPr>
        <w:t>The consultants worked with the project leader via conference call and e-mail on the teacher supplements for BOP Kindergarten, First Grade, and Second Grade. In addition to informing the teacher of the UEB changes in the student materials, some changes for the instructional text in the teacher’s manuals had to be included in the supplements. The project leader worked with the Transcription department to have the student materials retranscribed as needed. This included changes to the tactile graphic plates. Information about changes to the student materials provided by the transcribers was used in the teacher supplements. The Kindergarten and First Grade supplements and transcriptions were completed.</w:t>
      </w:r>
    </w:p>
    <w:p w14:paraId="3C964A5E" w14:textId="77777777" w:rsidR="00D9432A" w:rsidRPr="00FA21D1" w:rsidRDefault="00D9432A" w:rsidP="00D9432A">
      <w:pPr>
        <w:widowControl/>
        <w:adjustRightInd/>
        <w:spacing w:after="0" w:line="240" w:lineRule="auto"/>
        <w:jc w:val="left"/>
        <w:textAlignment w:val="auto"/>
        <w:rPr>
          <w:rFonts w:ascii="Tahoma" w:hAnsi="Tahoma" w:cs="Tahoma"/>
          <w:sz w:val="24"/>
          <w:szCs w:val="20"/>
        </w:rPr>
      </w:pPr>
    </w:p>
    <w:p w14:paraId="6CAFCF96" w14:textId="77777777" w:rsidR="00D9432A" w:rsidRPr="00FA21D1" w:rsidRDefault="00D9432A" w:rsidP="00D9432A">
      <w:pPr>
        <w:widowControl/>
        <w:adjustRightInd/>
        <w:spacing w:after="0" w:line="240" w:lineRule="auto"/>
        <w:jc w:val="left"/>
        <w:textAlignment w:val="auto"/>
        <w:rPr>
          <w:rFonts w:ascii="Tahoma" w:hAnsi="Tahoma" w:cs="Tahoma"/>
          <w:sz w:val="24"/>
          <w:szCs w:val="20"/>
        </w:rPr>
      </w:pPr>
      <w:r w:rsidRPr="00FA21D1">
        <w:rPr>
          <w:rFonts w:ascii="Tahoma" w:hAnsi="Tahoma" w:cs="Tahoma"/>
          <w:sz w:val="24"/>
          <w:szCs w:val="20"/>
        </w:rPr>
        <w:t xml:space="preserve">The project leader contacted National Braille Press to determine if </w:t>
      </w:r>
      <w:r w:rsidRPr="00FA21D1">
        <w:rPr>
          <w:rFonts w:ascii="Tahoma" w:hAnsi="Tahoma" w:cs="Tahoma"/>
          <w:i/>
          <w:sz w:val="24"/>
          <w:szCs w:val="20"/>
        </w:rPr>
        <w:t>A Braille Spelling Dictionary for Beginning Writers</w:t>
      </w:r>
      <w:r w:rsidRPr="00FA21D1">
        <w:rPr>
          <w:rFonts w:ascii="Tahoma" w:hAnsi="Tahoma" w:cs="Tahoma"/>
          <w:sz w:val="24"/>
          <w:szCs w:val="20"/>
        </w:rPr>
        <w:t xml:space="preserve"> would be available in UEB for the Second Grade Unit 4 UEB Student Kit. The UEB version became available in May 2015.</w:t>
      </w:r>
    </w:p>
    <w:p w14:paraId="2FBBACB9" w14:textId="77777777" w:rsidR="00D9432A" w:rsidRPr="00FA21D1" w:rsidRDefault="00D9432A" w:rsidP="00D9432A">
      <w:pPr>
        <w:widowControl/>
        <w:adjustRightInd/>
        <w:spacing w:after="0" w:line="240" w:lineRule="auto"/>
        <w:jc w:val="left"/>
        <w:textAlignment w:val="auto"/>
        <w:rPr>
          <w:rFonts w:ascii="Tahoma" w:hAnsi="Tahoma" w:cs="Tahoma"/>
          <w:sz w:val="24"/>
          <w:szCs w:val="20"/>
        </w:rPr>
      </w:pPr>
    </w:p>
    <w:p w14:paraId="4DDDF92B" w14:textId="677BF224" w:rsidR="00D9432A" w:rsidRPr="00FA21D1" w:rsidRDefault="00D9432A" w:rsidP="00D9432A">
      <w:pPr>
        <w:widowControl/>
        <w:adjustRightInd/>
        <w:spacing w:after="0" w:line="240" w:lineRule="auto"/>
        <w:jc w:val="left"/>
        <w:textAlignment w:val="auto"/>
        <w:rPr>
          <w:rFonts w:ascii="Tahoma" w:eastAsia="Calibri" w:hAnsi="Tahoma" w:cs="Tahoma"/>
          <w:sz w:val="24"/>
          <w:szCs w:val="24"/>
        </w:rPr>
      </w:pPr>
      <w:r w:rsidRPr="00FA21D1">
        <w:rPr>
          <w:rFonts w:ascii="Tahoma" w:eastAsia="Calibri" w:hAnsi="Tahoma" w:cs="Tahoma"/>
          <w:sz w:val="24"/>
          <w:szCs w:val="24"/>
        </w:rPr>
        <w:t xml:space="preserve">In March, an e-mail was sent to Ex Officio Trustees </w:t>
      </w:r>
      <w:r>
        <w:rPr>
          <w:rFonts w:ascii="Tahoma" w:eastAsia="Calibri" w:hAnsi="Tahoma" w:cs="Tahoma"/>
          <w:sz w:val="24"/>
          <w:szCs w:val="24"/>
        </w:rPr>
        <w:t xml:space="preserve">(EOTs) </w:t>
      </w:r>
      <w:r w:rsidRPr="00FA21D1">
        <w:rPr>
          <w:rFonts w:ascii="Tahoma" w:eastAsia="Calibri" w:hAnsi="Tahoma" w:cs="Tahoma"/>
          <w:sz w:val="24"/>
          <w:szCs w:val="24"/>
        </w:rPr>
        <w:t>and Instructional Materials Resource Centers with a request that they place orders for Kindergarten and First Grade UEB materials for fall fulfillment in order to meet demand and ensure availability. These orders were used to determine estimated sales for the new materials. Production of the English Braille American Edition versions of the materials being updated to UEB was stopped.</w:t>
      </w:r>
    </w:p>
    <w:p w14:paraId="57ACB6CB" w14:textId="77777777" w:rsidR="00D9432A" w:rsidRPr="00FA21D1" w:rsidRDefault="00D9432A" w:rsidP="00D9432A">
      <w:pPr>
        <w:widowControl/>
        <w:adjustRightInd/>
        <w:spacing w:after="0" w:line="240" w:lineRule="auto"/>
        <w:jc w:val="left"/>
        <w:textAlignment w:val="auto"/>
        <w:rPr>
          <w:rFonts w:ascii="Tahoma" w:eastAsia="Calibri" w:hAnsi="Tahoma" w:cs="Tahoma"/>
          <w:sz w:val="24"/>
          <w:szCs w:val="24"/>
        </w:rPr>
      </w:pPr>
    </w:p>
    <w:p w14:paraId="17ED713A" w14:textId="77777777" w:rsidR="00D9432A" w:rsidRPr="00FA21D1" w:rsidRDefault="00D9432A" w:rsidP="00D9432A">
      <w:pPr>
        <w:widowControl/>
        <w:adjustRightInd/>
        <w:spacing w:after="0" w:line="240" w:lineRule="auto"/>
        <w:jc w:val="left"/>
        <w:textAlignment w:val="auto"/>
        <w:rPr>
          <w:rFonts w:ascii="Tahoma" w:hAnsi="Tahoma" w:cs="Tahoma"/>
          <w:sz w:val="24"/>
          <w:szCs w:val="20"/>
        </w:rPr>
      </w:pPr>
      <w:r w:rsidRPr="00FA21D1">
        <w:rPr>
          <w:rFonts w:ascii="Tahoma" w:hAnsi="Tahoma" w:cs="Tahoma"/>
          <w:sz w:val="24"/>
          <w:szCs w:val="20"/>
        </w:rPr>
        <w:t>In early August, the BOP First Grade Units 1 and 2 teacher supplements were posted to the APH Downloadable Product Manuals webpage and the UEB kits were released. Releases of the Kindergarten materials and the materials for the rest of First Grade followed.</w:t>
      </w:r>
    </w:p>
    <w:p w14:paraId="0B1D6BA1" w14:textId="77777777" w:rsidR="00D9432A" w:rsidRPr="00F519A8" w:rsidRDefault="00D9432A" w:rsidP="00D9432A">
      <w:pPr>
        <w:widowControl/>
        <w:adjustRightInd/>
        <w:spacing w:after="0" w:line="240" w:lineRule="auto"/>
        <w:jc w:val="left"/>
        <w:textAlignment w:val="auto"/>
        <w:rPr>
          <w:rFonts w:ascii="Tahoma" w:eastAsia="Calibri" w:hAnsi="Tahoma" w:cs="Tahoma"/>
          <w:sz w:val="24"/>
          <w:szCs w:val="24"/>
          <w:highlight w:val="yellow"/>
        </w:rPr>
      </w:pPr>
    </w:p>
    <w:p w14:paraId="02B6C3C1" w14:textId="77777777" w:rsidR="00D9432A" w:rsidRPr="00E05EC5" w:rsidRDefault="00D9432A" w:rsidP="00D9432A">
      <w:pPr>
        <w:spacing w:after="0" w:line="240" w:lineRule="auto"/>
        <w:jc w:val="left"/>
        <w:rPr>
          <w:rFonts w:ascii="Tahoma" w:eastAsia="Calibri" w:hAnsi="Tahoma" w:cs="Tahoma"/>
          <w:sz w:val="24"/>
          <w:szCs w:val="24"/>
        </w:rPr>
      </w:pPr>
      <w:r w:rsidRPr="00925D8F">
        <w:rPr>
          <w:rFonts w:ascii="Tahoma" w:eastAsia="Calibri" w:hAnsi="Tahoma" w:cs="Tahoma"/>
          <w:sz w:val="24"/>
          <w:szCs w:val="24"/>
        </w:rPr>
        <w:t>In addition to work previously reported in FY 2015</w:t>
      </w:r>
      <w:r>
        <w:rPr>
          <w:rFonts w:ascii="Tahoma" w:eastAsia="Calibri" w:hAnsi="Tahoma" w:cs="Tahoma"/>
          <w:sz w:val="24"/>
          <w:szCs w:val="24"/>
        </w:rPr>
        <w:t>, i</w:t>
      </w:r>
      <w:r w:rsidRPr="00E05EC5">
        <w:rPr>
          <w:rFonts w:ascii="Tahoma" w:eastAsia="Calibri" w:hAnsi="Tahoma" w:cs="Tahoma"/>
          <w:sz w:val="24"/>
          <w:szCs w:val="24"/>
        </w:rPr>
        <w:t>n late June, after discussions between the project leader and the vendor for the EBAE version of one of the chapter books for BOP Second Grade Unit 7, it was determined that the UEB version of the book would need to be transcribed and produced at APH. The book was turned over to the Transcription department in July</w:t>
      </w:r>
      <w:r>
        <w:rPr>
          <w:rFonts w:ascii="Tahoma" w:eastAsia="Calibri" w:hAnsi="Tahoma" w:cs="Tahoma"/>
          <w:sz w:val="24"/>
          <w:szCs w:val="24"/>
        </w:rPr>
        <w:t>,</w:t>
      </w:r>
      <w:r w:rsidRPr="00E05EC5">
        <w:rPr>
          <w:rFonts w:ascii="Tahoma" w:eastAsia="Calibri" w:hAnsi="Tahoma" w:cs="Tahoma"/>
          <w:sz w:val="24"/>
          <w:szCs w:val="24"/>
        </w:rPr>
        <w:t xml:space="preserve"> and the manufacturing specialist made the updates to the specifications that were needed due to this change.</w:t>
      </w:r>
    </w:p>
    <w:p w14:paraId="3880626F" w14:textId="77777777" w:rsidR="00D9432A" w:rsidRPr="00E05EC5" w:rsidRDefault="00D9432A" w:rsidP="00D9432A">
      <w:pPr>
        <w:spacing w:after="0" w:line="240" w:lineRule="auto"/>
        <w:jc w:val="left"/>
        <w:rPr>
          <w:rFonts w:ascii="Tahoma" w:hAnsi="Tahoma" w:cs="Tahoma"/>
          <w:sz w:val="24"/>
          <w:szCs w:val="20"/>
        </w:rPr>
      </w:pPr>
    </w:p>
    <w:p w14:paraId="304D1352" w14:textId="77777777" w:rsidR="00D9432A" w:rsidRPr="00E05EC5" w:rsidRDefault="00D9432A" w:rsidP="00D9432A">
      <w:pPr>
        <w:spacing w:after="0" w:line="240" w:lineRule="auto"/>
        <w:jc w:val="left"/>
        <w:rPr>
          <w:rFonts w:ascii="Tahoma" w:hAnsi="Tahoma" w:cs="Tahoma"/>
          <w:sz w:val="24"/>
          <w:szCs w:val="20"/>
        </w:rPr>
      </w:pPr>
      <w:r w:rsidRPr="00E05EC5">
        <w:rPr>
          <w:rFonts w:ascii="Tahoma" w:hAnsi="Tahoma" w:cs="Tahoma"/>
          <w:sz w:val="24"/>
          <w:szCs w:val="20"/>
        </w:rPr>
        <w:t xml:space="preserve">First Grade through Unit 5 were released by the end of September. Despite the notice to and preorders from EOTs, these new UEB Student Kits went into backorder soon after they were released. </w:t>
      </w:r>
    </w:p>
    <w:p w14:paraId="17EAF6DA" w14:textId="77777777" w:rsidR="00D9432A" w:rsidRPr="00E05EC5" w:rsidRDefault="00D9432A" w:rsidP="00D9432A">
      <w:pPr>
        <w:spacing w:after="0" w:line="240" w:lineRule="auto"/>
        <w:jc w:val="left"/>
        <w:rPr>
          <w:rFonts w:ascii="Tahoma" w:hAnsi="Tahoma" w:cs="Tahoma"/>
          <w:sz w:val="24"/>
          <w:szCs w:val="20"/>
        </w:rPr>
      </w:pPr>
    </w:p>
    <w:p w14:paraId="2C0CB64E" w14:textId="77777777" w:rsidR="00D9432A" w:rsidRPr="00E05EC5" w:rsidRDefault="00D9432A" w:rsidP="00D9432A">
      <w:pPr>
        <w:spacing w:after="0" w:line="240" w:lineRule="auto"/>
        <w:jc w:val="left"/>
        <w:rPr>
          <w:rFonts w:ascii="Tahoma" w:eastAsia="Calibri" w:hAnsi="Tahoma" w:cs="Tahoma"/>
          <w:sz w:val="24"/>
          <w:szCs w:val="24"/>
        </w:rPr>
      </w:pPr>
      <w:r w:rsidRPr="00E05EC5">
        <w:rPr>
          <w:rFonts w:ascii="Tahoma" w:eastAsia="Calibri" w:hAnsi="Tahoma" w:cs="Tahoma"/>
          <w:sz w:val="24"/>
          <w:szCs w:val="24"/>
        </w:rPr>
        <w:t xml:space="preserve">In early September, a notice was placed in the </w:t>
      </w:r>
      <w:r w:rsidRPr="00FA21D1">
        <w:rPr>
          <w:rFonts w:ascii="Tahoma" w:eastAsia="Calibri" w:hAnsi="Tahoma" w:cs="Tahoma"/>
          <w:i/>
          <w:sz w:val="24"/>
          <w:szCs w:val="24"/>
        </w:rPr>
        <w:t>APH News</w:t>
      </w:r>
      <w:r w:rsidRPr="00E05EC5">
        <w:rPr>
          <w:rFonts w:ascii="Tahoma" w:eastAsia="Calibri" w:hAnsi="Tahoma" w:cs="Tahoma"/>
          <w:sz w:val="24"/>
          <w:szCs w:val="24"/>
        </w:rPr>
        <w:t xml:space="preserve"> and an e-mail was sent to E</w:t>
      </w:r>
      <w:r>
        <w:rPr>
          <w:rFonts w:ascii="Tahoma" w:eastAsia="Calibri" w:hAnsi="Tahoma" w:cs="Tahoma"/>
          <w:sz w:val="24"/>
          <w:szCs w:val="24"/>
        </w:rPr>
        <w:t>OT</w:t>
      </w:r>
      <w:r w:rsidRPr="00E05EC5">
        <w:rPr>
          <w:rFonts w:ascii="Tahoma" w:eastAsia="Calibri" w:hAnsi="Tahoma" w:cs="Tahoma"/>
          <w:sz w:val="24"/>
          <w:szCs w:val="24"/>
        </w:rPr>
        <w:t>s and Instructional Materials Resource Centers with a request for orders for Second Grade UEB materials in order to meet demand and ensure availability. These orders were used to determine estimated sales for the new materials.</w:t>
      </w:r>
    </w:p>
    <w:p w14:paraId="7EBA8F25" w14:textId="77777777" w:rsidR="00D9432A" w:rsidRPr="00E05EC5" w:rsidRDefault="00D9432A" w:rsidP="00D9432A">
      <w:pPr>
        <w:spacing w:after="0" w:line="240" w:lineRule="auto"/>
        <w:jc w:val="left"/>
        <w:rPr>
          <w:rFonts w:ascii="Tahoma" w:eastAsia="Calibri" w:hAnsi="Tahoma" w:cs="Tahoma"/>
          <w:sz w:val="24"/>
          <w:szCs w:val="24"/>
        </w:rPr>
      </w:pPr>
    </w:p>
    <w:p w14:paraId="56128337" w14:textId="787DB454" w:rsidR="00D9432A" w:rsidRPr="00871BE2" w:rsidRDefault="00D9432A" w:rsidP="00D9432A">
      <w:pPr>
        <w:spacing w:after="0" w:line="240" w:lineRule="auto"/>
        <w:jc w:val="left"/>
        <w:rPr>
          <w:rFonts w:ascii="Tahoma" w:hAnsi="Tahoma" w:cs="Tahoma"/>
          <w:sz w:val="24"/>
          <w:szCs w:val="20"/>
        </w:rPr>
      </w:pPr>
      <w:r w:rsidRPr="00E05EC5">
        <w:rPr>
          <w:rFonts w:ascii="Tahoma" w:eastAsia="Calibri" w:hAnsi="Tahoma" w:cs="Tahoma"/>
          <w:sz w:val="24"/>
          <w:szCs w:val="24"/>
        </w:rPr>
        <w:t xml:space="preserve">Also in September, the BOP First Grade Units 1 and 2 UEB Teacher Supplements were transcribed into braille and posted on the </w:t>
      </w:r>
      <w:r>
        <w:rPr>
          <w:rFonts w:ascii="Tahoma" w:eastAsia="Calibri" w:hAnsi="Tahoma" w:cs="Tahoma"/>
          <w:sz w:val="24"/>
          <w:szCs w:val="24"/>
        </w:rPr>
        <w:t xml:space="preserve">APH </w:t>
      </w:r>
      <w:r w:rsidRPr="00E05EC5">
        <w:rPr>
          <w:rFonts w:ascii="Tahoma" w:hAnsi="Tahoma" w:cs="Tahoma"/>
          <w:sz w:val="24"/>
          <w:szCs w:val="20"/>
        </w:rPr>
        <w:t>Downloadable Product Manuals webpage.</w:t>
      </w:r>
    </w:p>
    <w:p w14:paraId="1F40A9BA" w14:textId="77777777" w:rsidR="00D9432A" w:rsidRPr="00871BE2" w:rsidRDefault="00D9432A" w:rsidP="00D9432A">
      <w:pPr>
        <w:spacing w:after="0" w:line="240" w:lineRule="auto"/>
        <w:jc w:val="left"/>
        <w:rPr>
          <w:rFonts w:ascii="Tahoma" w:eastAsia="Calibri" w:hAnsi="Tahoma" w:cs="Tahoma"/>
          <w:sz w:val="24"/>
          <w:szCs w:val="24"/>
        </w:rPr>
      </w:pPr>
    </w:p>
    <w:p w14:paraId="5EA8B931" w14:textId="1905398E" w:rsidR="00D9432A" w:rsidRDefault="00D9432A" w:rsidP="00D9432A">
      <w:pPr>
        <w:spacing w:after="0" w:line="240" w:lineRule="auto"/>
        <w:jc w:val="left"/>
        <w:rPr>
          <w:rFonts w:ascii="Tahoma" w:hAnsi="Tahoma" w:cs="Tahoma"/>
          <w:sz w:val="24"/>
          <w:szCs w:val="20"/>
        </w:rPr>
      </w:pPr>
      <w:r w:rsidRPr="00871BE2">
        <w:rPr>
          <w:rFonts w:ascii="Tahoma" w:hAnsi="Tahoma" w:cs="Tahoma"/>
          <w:sz w:val="24"/>
          <w:szCs w:val="20"/>
        </w:rPr>
        <w:t xml:space="preserve">In early </w:t>
      </w:r>
      <w:r>
        <w:rPr>
          <w:rFonts w:ascii="Tahoma" w:hAnsi="Tahoma" w:cs="Tahoma"/>
          <w:sz w:val="24"/>
          <w:szCs w:val="20"/>
        </w:rPr>
        <w:t>October 2016</w:t>
      </w:r>
      <w:r w:rsidRPr="00871BE2">
        <w:rPr>
          <w:rFonts w:ascii="Tahoma" w:hAnsi="Tahoma" w:cs="Tahoma"/>
          <w:sz w:val="24"/>
          <w:szCs w:val="20"/>
        </w:rPr>
        <w:t xml:space="preserve">, the BOP First Grade Units </w:t>
      </w:r>
      <w:r>
        <w:rPr>
          <w:rFonts w:ascii="Tahoma" w:hAnsi="Tahoma" w:cs="Tahoma"/>
          <w:sz w:val="24"/>
          <w:szCs w:val="20"/>
        </w:rPr>
        <w:t>6</w:t>
      </w:r>
      <w:r w:rsidRPr="00871BE2">
        <w:rPr>
          <w:rFonts w:ascii="Tahoma" w:hAnsi="Tahoma" w:cs="Tahoma"/>
          <w:sz w:val="24"/>
          <w:szCs w:val="20"/>
        </w:rPr>
        <w:t xml:space="preserve"> and </w:t>
      </w:r>
      <w:r>
        <w:rPr>
          <w:rFonts w:ascii="Tahoma" w:hAnsi="Tahoma" w:cs="Tahoma"/>
          <w:sz w:val="24"/>
          <w:szCs w:val="20"/>
        </w:rPr>
        <w:t>7</w:t>
      </w:r>
      <w:r w:rsidRPr="00871BE2">
        <w:rPr>
          <w:rFonts w:ascii="Tahoma" w:hAnsi="Tahoma" w:cs="Tahoma"/>
          <w:sz w:val="24"/>
          <w:szCs w:val="20"/>
        </w:rPr>
        <w:t xml:space="preserve"> teacher supplements were posted to the APH Downloadable Product Manuals webpage and the UEB kits were released. </w:t>
      </w:r>
      <w:r>
        <w:rPr>
          <w:rFonts w:ascii="Tahoma" w:hAnsi="Tahoma" w:cs="Tahoma"/>
          <w:sz w:val="24"/>
          <w:szCs w:val="20"/>
        </w:rPr>
        <w:t>In mid-October, the First Grade Posttest Teacher’s Manual updated for UEB became available; the UEB Posttest Consumables became available in November.</w:t>
      </w:r>
    </w:p>
    <w:p w14:paraId="09D567EB" w14:textId="77777777" w:rsidR="00D9432A" w:rsidRDefault="00D9432A" w:rsidP="00D9432A">
      <w:pPr>
        <w:spacing w:after="0" w:line="240" w:lineRule="auto"/>
        <w:jc w:val="left"/>
        <w:rPr>
          <w:rFonts w:ascii="Tahoma" w:hAnsi="Tahoma" w:cs="Tahoma"/>
          <w:sz w:val="24"/>
          <w:szCs w:val="20"/>
        </w:rPr>
      </w:pPr>
    </w:p>
    <w:p w14:paraId="5B00510D" w14:textId="751D2D47" w:rsidR="00D9432A" w:rsidRDefault="00D9432A" w:rsidP="00D9432A">
      <w:pPr>
        <w:spacing w:after="0" w:line="240" w:lineRule="auto"/>
        <w:jc w:val="left"/>
        <w:rPr>
          <w:rFonts w:ascii="Tahoma" w:hAnsi="Tahoma" w:cs="Tahoma"/>
          <w:sz w:val="24"/>
          <w:szCs w:val="20"/>
        </w:rPr>
      </w:pPr>
      <w:r>
        <w:rPr>
          <w:rFonts w:ascii="Tahoma" w:hAnsi="Tahoma" w:cs="Tahoma"/>
          <w:sz w:val="24"/>
          <w:szCs w:val="20"/>
        </w:rPr>
        <w:t>The project leader continued to work with the consultants, Julie Anderson-Ituarte, Louise Whitworth, and Holbrook to finalize the UEB student material updates and teacher supplements for BOP Second Grade. Deanna Scoggins assisted with determining the changes needed for the Second Grade Posttest materials. Files were turned over to the Transcription department as soon as they were completed, but the student materials were given priority. Overall, the transcriptions and updates to the tactile graphics went smoothly, but there were a couple issues that had to be resolved with misplaced or missing plates. Second Grade Units 1–6 were formally turned over to Production in October and November. Unit 7 was turned over in December. The Posttest materials were turned over in early February.</w:t>
      </w:r>
    </w:p>
    <w:p w14:paraId="36323FC8" w14:textId="77777777" w:rsidR="00D9432A" w:rsidRDefault="00D9432A" w:rsidP="00D9432A">
      <w:pPr>
        <w:spacing w:after="0" w:line="240" w:lineRule="auto"/>
        <w:jc w:val="left"/>
        <w:rPr>
          <w:rFonts w:ascii="Tahoma" w:hAnsi="Tahoma" w:cs="Tahoma"/>
          <w:sz w:val="24"/>
          <w:szCs w:val="20"/>
        </w:rPr>
      </w:pPr>
    </w:p>
    <w:p w14:paraId="40C5B040" w14:textId="77777777" w:rsidR="00D9432A" w:rsidRDefault="00D9432A" w:rsidP="00D9432A">
      <w:pPr>
        <w:spacing w:after="0" w:line="240" w:lineRule="auto"/>
        <w:jc w:val="left"/>
        <w:rPr>
          <w:rFonts w:ascii="Tahoma" w:hAnsi="Tahoma" w:cs="Tahoma"/>
          <w:sz w:val="24"/>
          <w:szCs w:val="20"/>
        </w:rPr>
      </w:pPr>
      <w:r>
        <w:rPr>
          <w:rFonts w:ascii="Tahoma" w:hAnsi="Tahoma" w:cs="Tahoma"/>
          <w:sz w:val="24"/>
          <w:szCs w:val="20"/>
        </w:rPr>
        <w:t>The Second Grade Unit 1 UEB kit was released and the teacher supplement was posted in early December. Units 2–4, 6, and 7 of Second Grade were released and the supplements posted between December 23, 2015, and February 2, 2016. Unit 5 was not released until late February due to the additional time needed to produce the updated Game Cards that are part of the kit for this unit. The Second Grade Posttest materials became available at the beginning of April.</w:t>
      </w:r>
    </w:p>
    <w:p w14:paraId="7B0763DC" w14:textId="77777777" w:rsidR="00D9432A" w:rsidRDefault="00D9432A" w:rsidP="00D9432A">
      <w:pPr>
        <w:spacing w:after="0" w:line="240" w:lineRule="auto"/>
        <w:jc w:val="left"/>
        <w:rPr>
          <w:rFonts w:ascii="Tahoma" w:eastAsia="Calibri" w:hAnsi="Tahoma" w:cs="Tahoma"/>
          <w:sz w:val="24"/>
          <w:szCs w:val="24"/>
        </w:rPr>
      </w:pPr>
    </w:p>
    <w:p w14:paraId="658EDC3E" w14:textId="77777777" w:rsidR="00D9432A" w:rsidRDefault="00D9432A" w:rsidP="00D9432A">
      <w:pPr>
        <w:spacing w:after="0" w:line="240" w:lineRule="auto"/>
        <w:jc w:val="left"/>
        <w:rPr>
          <w:rFonts w:ascii="Tahoma" w:eastAsia="Calibri" w:hAnsi="Tahoma" w:cs="Tahoma"/>
          <w:sz w:val="24"/>
          <w:szCs w:val="24"/>
        </w:rPr>
      </w:pPr>
      <w:r>
        <w:rPr>
          <w:rFonts w:ascii="Tahoma" w:eastAsia="Calibri" w:hAnsi="Tahoma" w:cs="Tahoma"/>
          <w:sz w:val="24"/>
          <w:szCs w:val="24"/>
        </w:rPr>
        <w:t>Transcription of the teacher supplements into braille continued during the fall and winter, and any corrections found during that process were incorporated into the print supplements. The final teacher supplement in braille was completed and submitted to be posted on the website June 28. It was posted July 29.</w:t>
      </w:r>
    </w:p>
    <w:p w14:paraId="34A410F7" w14:textId="77777777" w:rsidR="00D9432A" w:rsidRDefault="00D9432A" w:rsidP="00D9432A">
      <w:pPr>
        <w:spacing w:after="0" w:line="240" w:lineRule="auto"/>
        <w:jc w:val="left"/>
        <w:rPr>
          <w:rFonts w:ascii="Tahoma" w:eastAsia="Calibri" w:hAnsi="Tahoma" w:cs="Tahoma"/>
          <w:sz w:val="24"/>
          <w:szCs w:val="24"/>
        </w:rPr>
      </w:pPr>
    </w:p>
    <w:p w14:paraId="152B906D" w14:textId="77777777" w:rsidR="00D9432A" w:rsidRDefault="00D9432A" w:rsidP="00D9432A">
      <w:pPr>
        <w:spacing w:after="0" w:line="240" w:lineRule="auto"/>
        <w:jc w:val="left"/>
        <w:rPr>
          <w:rFonts w:ascii="Tahoma" w:eastAsia="Calibri" w:hAnsi="Tahoma" w:cs="Tahoma"/>
          <w:sz w:val="24"/>
          <w:szCs w:val="24"/>
        </w:rPr>
      </w:pPr>
      <w:r>
        <w:rPr>
          <w:rFonts w:ascii="Tahoma" w:eastAsia="Calibri" w:hAnsi="Tahoma" w:cs="Tahoma"/>
          <w:sz w:val="24"/>
          <w:szCs w:val="24"/>
        </w:rPr>
        <w:t>At the turnover meeting for the Second Grade Posttest in early February, it was decided to complete the production of the Posttest materials before working on the backorders of the First Grade unit materials. As of mid-April, the UEB Student Kits for Kindergarten and First Grade Units 1–7 were all in significant backorder. This was discussed at the Braille Production Meeting on April 18. A major concern is that students get the materials they need at the beginning of the 2016-17 school year. At the meeting, it was reported that two Braillos were running BOP materials exclusively. However, the worksheets needed to be run on the Interpoint 55 Embosser because of the debossed page numbers that were added to the worksheets when First Grade was developed. In order to facilitate production, it was decided to remove those numbers so the files could be run on Braillos.</w:t>
      </w:r>
    </w:p>
    <w:p w14:paraId="43505E05" w14:textId="77777777" w:rsidR="00D9432A" w:rsidRDefault="00D9432A" w:rsidP="00D9432A">
      <w:pPr>
        <w:spacing w:after="0" w:line="240" w:lineRule="auto"/>
        <w:jc w:val="left"/>
        <w:rPr>
          <w:rFonts w:ascii="Tahoma" w:eastAsia="Calibri" w:hAnsi="Tahoma" w:cs="Tahoma"/>
          <w:sz w:val="24"/>
          <w:szCs w:val="24"/>
        </w:rPr>
      </w:pPr>
    </w:p>
    <w:p w14:paraId="7D33B709" w14:textId="77777777" w:rsidR="00D9432A" w:rsidRDefault="00D9432A" w:rsidP="00D9432A">
      <w:pPr>
        <w:spacing w:after="0" w:line="240" w:lineRule="auto"/>
        <w:jc w:val="left"/>
        <w:rPr>
          <w:rFonts w:ascii="Tahoma" w:eastAsia="Calibri" w:hAnsi="Tahoma" w:cs="Tahoma"/>
          <w:sz w:val="24"/>
          <w:szCs w:val="24"/>
        </w:rPr>
      </w:pPr>
      <w:r>
        <w:rPr>
          <w:rFonts w:ascii="Tahoma" w:eastAsia="Calibri" w:hAnsi="Tahoma" w:cs="Tahoma"/>
          <w:sz w:val="24"/>
          <w:szCs w:val="24"/>
        </w:rPr>
        <w:t xml:space="preserve">Another meeting was held June 10 to discuss the Forecast for BOP materials. At that meeting, it was explained that the sales of the old Print Kit and Braille Kit need to be taken into account when forecasting for sales of the new Student Kit. Also discussed was </w:t>
      </w:r>
      <w:r w:rsidRPr="001C338F">
        <w:rPr>
          <w:rFonts w:ascii="Tahoma" w:eastAsia="Calibri" w:hAnsi="Tahoma" w:cs="Tahoma"/>
          <w:sz w:val="24"/>
          <w:szCs w:val="24"/>
        </w:rPr>
        <w:t>for Production to make an effort to change over to producing a smaller quantity of the BOP units on a monthly basis once they get caught up for what is needed at the beginning of the 2016-17 school year. The smaller monthly quantities would be more manageable for Produc</w:t>
      </w:r>
      <w:r>
        <w:rPr>
          <w:rFonts w:ascii="Tahoma" w:eastAsia="Calibri" w:hAnsi="Tahoma" w:cs="Tahoma"/>
          <w:sz w:val="24"/>
          <w:szCs w:val="24"/>
        </w:rPr>
        <w:t xml:space="preserve">tion, and inventory would build </w:t>
      </w:r>
      <w:r w:rsidRPr="001C338F">
        <w:rPr>
          <w:rFonts w:ascii="Tahoma" w:eastAsia="Calibri" w:hAnsi="Tahoma" w:cs="Tahoma"/>
          <w:sz w:val="24"/>
          <w:szCs w:val="24"/>
        </w:rPr>
        <w:t>up when demand was lower to meet the demand when it increased</w:t>
      </w:r>
      <w:r>
        <w:rPr>
          <w:rFonts w:ascii="Tahoma" w:eastAsia="Calibri" w:hAnsi="Tahoma" w:cs="Tahoma"/>
          <w:sz w:val="24"/>
          <w:szCs w:val="24"/>
        </w:rPr>
        <w:t xml:space="preserve">. A new forecast for BOP was worked up to </w:t>
      </w:r>
      <w:r w:rsidRPr="005035CF">
        <w:rPr>
          <w:rFonts w:ascii="Tahoma" w:eastAsia="Calibri" w:hAnsi="Tahoma" w:cs="Tahoma"/>
          <w:sz w:val="24"/>
          <w:szCs w:val="24"/>
        </w:rPr>
        <w:t xml:space="preserve">show what we would need to </w:t>
      </w:r>
      <w:r>
        <w:rPr>
          <w:rFonts w:ascii="Tahoma" w:eastAsia="Calibri" w:hAnsi="Tahoma" w:cs="Tahoma"/>
          <w:sz w:val="24"/>
          <w:szCs w:val="24"/>
        </w:rPr>
        <w:t>provide for projected sales through September</w:t>
      </w:r>
      <w:r w:rsidRPr="005035CF">
        <w:rPr>
          <w:rFonts w:ascii="Tahoma" w:eastAsia="Calibri" w:hAnsi="Tahoma" w:cs="Tahoma"/>
          <w:sz w:val="24"/>
          <w:szCs w:val="24"/>
        </w:rPr>
        <w:t xml:space="preserve"> </w:t>
      </w:r>
      <w:r>
        <w:rPr>
          <w:rFonts w:ascii="Tahoma" w:eastAsia="Calibri" w:hAnsi="Tahoma" w:cs="Tahoma"/>
          <w:sz w:val="24"/>
          <w:szCs w:val="24"/>
        </w:rPr>
        <w:t>and</w:t>
      </w:r>
      <w:r w:rsidRPr="005035CF">
        <w:rPr>
          <w:rFonts w:ascii="Tahoma" w:eastAsia="Calibri" w:hAnsi="Tahoma" w:cs="Tahoma"/>
          <w:sz w:val="24"/>
          <w:szCs w:val="24"/>
        </w:rPr>
        <w:t xml:space="preserve"> another amount to </w:t>
      </w:r>
      <w:r>
        <w:rPr>
          <w:rFonts w:ascii="Tahoma" w:eastAsia="Calibri" w:hAnsi="Tahoma" w:cs="Tahoma"/>
          <w:sz w:val="24"/>
          <w:szCs w:val="24"/>
        </w:rPr>
        <w:t>provide for projected sales during</w:t>
      </w:r>
      <w:r w:rsidRPr="005035CF">
        <w:rPr>
          <w:rFonts w:ascii="Tahoma" w:eastAsia="Calibri" w:hAnsi="Tahoma" w:cs="Tahoma"/>
          <w:sz w:val="24"/>
          <w:szCs w:val="24"/>
        </w:rPr>
        <w:t xml:space="preserve"> the following </w:t>
      </w:r>
      <w:r>
        <w:rPr>
          <w:rFonts w:ascii="Tahoma" w:eastAsia="Calibri" w:hAnsi="Tahoma" w:cs="Tahoma"/>
          <w:sz w:val="24"/>
          <w:szCs w:val="24"/>
        </w:rPr>
        <w:t>6</w:t>
      </w:r>
      <w:r w:rsidRPr="005035CF">
        <w:rPr>
          <w:rFonts w:ascii="Tahoma" w:eastAsia="Calibri" w:hAnsi="Tahoma" w:cs="Tahoma"/>
          <w:sz w:val="24"/>
          <w:szCs w:val="24"/>
        </w:rPr>
        <w:t xml:space="preserve"> months</w:t>
      </w:r>
      <w:r>
        <w:rPr>
          <w:rFonts w:ascii="Tahoma" w:eastAsia="Calibri" w:hAnsi="Tahoma" w:cs="Tahoma"/>
          <w:sz w:val="24"/>
          <w:szCs w:val="24"/>
        </w:rPr>
        <w:t xml:space="preserve">. Production worked to fill the backorders, including working overtime. However, as of the beginning of August, some kits were still in backorder. </w:t>
      </w:r>
    </w:p>
    <w:p w14:paraId="4401D093" w14:textId="77777777" w:rsidR="00D9432A" w:rsidRDefault="00D9432A" w:rsidP="00D9432A">
      <w:pPr>
        <w:spacing w:after="0" w:line="240" w:lineRule="auto"/>
        <w:jc w:val="left"/>
        <w:rPr>
          <w:rFonts w:ascii="Tahoma" w:eastAsia="Calibri" w:hAnsi="Tahoma" w:cs="Tahoma"/>
          <w:sz w:val="24"/>
          <w:szCs w:val="24"/>
        </w:rPr>
      </w:pPr>
    </w:p>
    <w:p w14:paraId="14AB7E6F" w14:textId="77777777" w:rsidR="00D9432A" w:rsidRDefault="00D9432A" w:rsidP="00D9432A">
      <w:pPr>
        <w:spacing w:after="0" w:line="240" w:lineRule="auto"/>
        <w:jc w:val="left"/>
        <w:rPr>
          <w:rFonts w:ascii="Tahoma" w:hAnsi="Tahoma" w:cs="Tahoma"/>
          <w:sz w:val="24"/>
          <w:szCs w:val="24"/>
        </w:rPr>
      </w:pPr>
      <w:r>
        <w:rPr>
          <w:rFonts w:ascii="Tahoma" w:hAnsi="Tahoma" w:cs="Tahoma"/>
          <w:sz w:val="24"/>
          <w:szCs w:val="24"/>
        </w:rPr>
        <w:t xml:space="preserve">Several presentations were made on the updated student materials and UEB Teacher Supplements, including presentations at the </w:t>
      </w:r>
      <w:r w:rsidRPr="00460F19">
        <w:rPr>
          <w:rFonts w:ascii="Tahoma" w:eastAsia="Calibri" w:hAnsi="Tahoma" w:cs="Tahoma"/>
          <w:sz w:val="24"/>
          <w:szCs w:val="24"/>
        </w:rPr>
        <w:t xml:space="preserve">Annual Meeting </w:t>
      </w:r>
      <w:r w:rsidRPr="00BA04FA">
        <w:rPr>
          <w:rFonts w:ascii="Tahoma" w:eastAsia="Calibri" w:hAnsi="Tahoma" w:cs="Tahoma"/>
          <w:sz w:val="24"/>
          <w:szCs w:val="24"/>
        </w:rPr>
        <w:t xml:space="preserve">of Ex Officio </w:t>
      </w:r>
      <w:r w:rsidRPr="00460F19">
        <w:rPr>
          <w:rFonts w:ascii="Tahoma" w:eastAsia="Calibri" w:hAnsi="Tahoma" w:cs="Tahoma"/>
          <w:sz w:val="24"/>
        </w:rPr>
        <w:t>Trustees</w:t>
      </w:r>
      <w:r w:rsidRPr="00BA04FA">
        <w:rPr>
          <w:rFonts w:ascii="Tahoma" w:eastAsia="Calibri" w:hAnsi="Tahoma" w:cs="Tahoma"/>
          <w:sz w:val="24"/>
          <w:szCs w:val="24"/>
        </w:rPr>
        <w:t xml:space="preserve"> </w:t>
      </w:r>
      <w:r w:rsidRPr="00460F19">
        <w:rPr>
          <w:rFonts w:ascii="Tahoma" w:eastAsia="Calibri" w:hAnsi="Tahoma" w:cs="Tahoma"/>
          <w:sz w:val="24"/>
          <w:szCs w:val="24"/>
        </w:rPr>
        <w:t>of the American Printing House for the Blind</w:t>
      </w:r>
      <w:r>
        <w:rPr>
          <w:rFonts w:ascii="Tahoma" w:eastAsia="Calibri" w:hAnsi="Tahoma" w:cs="Tahoma"/>
          <w:sz w:val="24"/>
          <w:szCs w:val="24"/>
        </w:rPr>
        <w:t>,</w:t>
      </w:r>
      <w:r>
        <w:rPr>
          <w:rFonts w:ascii="Tahoma" w:hAnsi="Tahoma" w:cs="Tahoma"/>
          <w:sz w:val="24"/>
          <w:szCs w:val="24"/>
        </w:rPr>
        <w:t xml:space="preserve"> at the </w:t>
      </w:r>
      <w:r w:rsidRPr="00011D90">
        <w:rPr>
          <w:rFonts w:ascii="Tahoma" w:eastAsia="Calibri" w:hAnsi="Tahoma" w:cs="Tahoma"/>
          <w:sz w:val="24"/>
          <w:szCs w:val="24"/>
        </w:rPr>
        <w:t>2015 Getting in</w:t>
      </w:r>
      <w:r>
        <w:rPr>
          <w:rFonts w:ascii="Tahoma" w:eastAsia="Calibri" w:hAnsi="Tahoma" w:cs="Tahoma"/>
          <w:sz w:val="24"/>
          <w:szCs w:val="24"/>
        </w:rPr>
        <w:t xml:space="preserve"> Touch with Literacy Conference, and for groups of teachers and teachers-in-training.</w:t>
      </w:r>
    </w:p>
    <w:p w14:paraId="121E1270" w14:textId="77777777" w:rsidR="00D9432A" w:rsidRDefault="00D9432A" w:rsidP="00D9432A">
      <w:pPr>
        <w:spacing w:after="0" w:line="240" w:lineRule="auto"/>
        <w:jc w:val="left"/>
        <w:rPr>
          <w:rFonts w:ascii="Tahoma" w:eastAsia="Calibri" w:hAnsi="Tahoma" w:cs="Tahoma"/>
          <w:sz w:val="24"/>
          <w:szCs w:val="24"/>
        </w:rPr>
      </w:pPr>
    </w:p>
    <w:p w14:paraId="26B60950" w14:textId="77777777" w:rsidR="00D9432A" w:rsidRDefault="00D9432A" w:rsidP="00D9432A">
      <w:pPr>
        <w:keepNext/>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during FY 2017</w:t>
      </w:r>
    </w:p>
    <w:p w14:paraId="30900580" w14:textId="7B5EE756" w:rsidR="00D9432A" w:rsidRDefault="00D9432A" w:rsidP="00D9432A">
      <w:pPr>
        <w:spacing w:after="0" w:line="240" w:lineRule="auto"/>
        <w:jc w:val="left"/>
        <w:rPr>
          <w:rFonts w:ascii="Tahoma" w:hAnsi="Tahoma" w:cs="Tahoma"/>
          <w:sz w:val="24"/>
          <w:szCs w:val="20"/>
        </w:rPr>
      </w:pPr>
      <w:r>
        <w:rPr>
          <w:rFonts w:ascii="Tahoma" w:eastAsia="Calibri" w:hAnsi="Tahoma" w:cs="Tahoma"/>
          <w:sz w:val="24"/>
          <w:szCs w:val="24"/>
        </w:rPr>
        <w:t xml:space="preserve">In October 2017, a small addition was made to the </w:t>
      </w:r>
      <w:r w:rsidRPr="00871BE2">
        <w:rPr>
          <w:rFonts w:ascii="Tahoma" w:hAnsi="Tahoma" w:cs="Tahoma"/>
          <w:sz w:val="24"/>
          <w:szCs w:val="20"/>
        </w:rPr>
        <w:t xml:space="preserve">BOP </w:t>
      </w:r>
      <w:r>
        <w:rPr>
          <w:rFonts w:ascii="Tahoma" w:hAnsi="Tahoma" w:cs="Tahoma"/>
          <w:sz w:val="24"/>
          <w:szCs w:val="20"/>
        </w:rPr>
        <w:t xml:space="preserve">Kindergarten Volume 1 </w:t>
      </w:r>
      <w:r w:rsidRPr="00871BE2">
        <w:rPr>
          <w:rFonts w:ascii="Tahoma" w:hAnsi="Tahoma" w:cs="Tahoma"/>
          <w:sz w:val="24"/>
          <w:szCs w:val="20"/>
        </w:rPr>
        <w:t xml:space="preserve">teacher </w:t>
      </w:r>
      <w:r>
        <w:rPr>
          <w:rFonts w:ascii="Tahoma" w:hAnsi="Tahoma" w:cs="Tahoma"/>
          <w:sz w:val="24"/>
          <w:szCs w:val="20"/>
        </w:rPr>
        <w:t>supplement based on input from a teacher in the field.</w:t>
      </w:r>
    </w:p>
    <w:p w14:paraId="202FC543" w14:textId="77777777" w:rsidR="00D9432A" w:rsidRDefault="00D9432A" w:rsidP="00D9432A">
      <w:pPr>
        <w:spacing w:after="0" w:line="240" w:lineRule="auto"/>
        <w:jc w:val="left"/>
        <w:rPr>
          <w:rFonts w:ascii="Tahoma" w:hAnsi="Tahoma" w:cs="Tahoma"/>
          <w:sz w:val="24"/>
          <w:szCs w:val="20"/>
        </w:rPr>
      </w:pPr>
    </w:p>
    <w:p w14:paraId="63AF52EF" w14:textId="0A390477" w:rsidR="00D9432A" w:rsidRDefault="00D9432A" w:rsidP="00D9432A">
      <w:pPr>
        <w:spacing w:after="0" w:line="240" w:lineRule="auto"/>
        <w:jc w:val="left"/>
        <w:rPr>
          <w:rFonts w:ascii="Tahoma" w:eastAsia="Calibri" w:hAnsi="Tahoma" w:cs="Tahoma"/>
          <w:sz w:val="24"/>
          <w:szCs w:val="24"/>
        </w:rPr>
      </w:pPr>
      <w:r w:rsidRPr="003F55CC">
        <w:rPr>
          <w:rFonts w:ascii="Tahoma" w:eastAsia="Calibri" w:hAnsi="Tahoma" w:cs="Tahoma"/>
          <w:sz w:val="24"/>
          <w:szCs w:val="24"/>
        </w:rPr>
        <w:t>Backo</w:t>
      </w:r>
      <w:r>
        <w:rPr>
          <w:rFonts w:ascii="Tahoma" w:eastAsia="Calibri" w:hAnsi="Tahoma" w:cs="Tahoma"/>
          <w:sz w:val="24"/>
          <w:szCs w:val="24"/>
        </w:rPr>
        <w:t>rders continued to be an issue for some materials during this year, especially the Kindergarten Student Kit and some Second Grade Student Kits. This was aggravated by mechanical issues on one or more Braillo embossers that caused some of the Kindergarten Set of Student Textbooks, Second Grade Unit 6 Student Textbook, and Second Grade Unit 7 Student Textbooks (three books in the set) to have missing dots in the first cell on some pages. Teachers in the field reported these issues to APH. Notifications of the problems were posted on the APH Web site. Customers who purchased the Kindergarten and Second Grade Unit 7 Student Textbooks during the time the bad stock was available for purchase were sent replacement books, and the bad stock on hand was replaced. The problem in the Second Grade Unit 6 Student Textbook was not as pervasive; the braille pages in the books on hand were replaced, and customers who reported the problem were sent replacement books.</w:t>
      </w:r>
    </w:p>
    <w:p w14:paraId="580D927C" w14:textId="77777777" w:rsidR="00D9432A" w:rsidRDefault="00D9432A" w:rsidP="00D9432A">
      <w:pPr>
        <w:spacing w:after="0" w:line="240" w:lineRule="auto"/>
        <w:jc w:val="left"/>
        <w:rPr>
          <w:rFonts w:ascii="Tahoma" w:eastAsia="Calibri" w:hAnsi="Tahoma" w:cs="Tahoma"/>
          <w:sz w:val="24"/>
          <w:szCs w:val="24"/>
        </w:rPr>
      </w:pPr>
    </w:p>
    <w:p w14:paraId="1BB97BF6" w14:textId="77777777" w:rsidR="00D9432A" w:rsidRDefault="00D9432A" w:rsidP="00D9432A">
      <w:pPr>
        <w:spacing w:after="0" w:line="240" w:lineRule="auto"/>
        <w:jc w:val="left"/>
        <w:rPr>
          <w:rFonts w:ascii="Tahoma" w:hAnsi="Tahoma" w:cs="Tahoma"/>
          <w:sz w:val="24"/>
          <w:szCs w:val="24"/>
        </w:rPr>
      </w:pPr>
      <w:r>
        <w:rPr>
          <w:rFonts w:ascii="Tahoma" w:hAnsi="Tahoma" w:cs="Tahoma"/>
          <w:sz w:val="24"/>
          <w:szCs w:val="24"/>
        </w:rPr>
        <w:t>Information on the updated student materials and UEB Teacher Supplements was</w:t>
      </w:r>
      <w:r>
        <w:rPr>
          <w:rFonts w:ascii="Tahoma" w:eastAsia="Calibri" w:hAnsi="Tahoma" w:cs="Tahoma"/>
          <w:sz w:val="24"/>
          <w:szCs w:val="24"/>
        </w:rPr>
        <w:t xml:space="preserve"> provided to groups of teachers-in-training.</w:t>
      </w:r>
    </w:p>
    <w:p w14:paraId="35D548D6" w14:textId="77777777" w:rsidR="00D9432A" w:rsidRDefault="00D9432A" w:rsidP="00D9432A">
      <w:pPr>
        <w:spacing w:after="0" w:line="240" w:lineRule="auto"/>
        <w:jc w:val="left"/>
        <w:rPr>
          <w:rFonts w:ascii="Tahoma" w:eastAsia="Calibri" w:hAnsi="Tahoma" w:cs="Tahoma"/>
          <w:sz w:val="24"/>
          <w:szCs w:val="24"/>
        </w:rPr>
      </w:pPr>
    </w:p>
    <w:p w14:paraId="5258039F" w14:textId="77777777" w:rsidR="00D9432A" w:rsidRDefault="00D9432A" w:rsidP="00D9432A">
      <w:pPr>
        <w:keepNext/>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planned for FY 2018</w:t>
      </w:r>
    </w:p>
    <w:p w14:paraId="158FC85A" w14:textId="77777777" w:rsidR="00D9432A" w:rsidRDefault="00D9432A" w:rsidP="00D9432A">
      <w:pPr>
        <w:spacing w:after="0" w:line="240" w:lineRule="auto"/>
        <w:jc w:val="left"/>
        <w:rPr>
          <w:rFonts w:ascii="Tahoma" w:eastAsia="Calibri" w:hAnsi="Tahoma" w:cs="Tahoma"/>
          <w:sz w:val="24"/>
          <w:szCs w:val="24"/>
        </w:rPr>
      </w:pPr>
      <w:r>
        <w:rPr>
          <w:rFonts w:ascii="Tahoma" w:eastAsia="Calibri" w:hAnsi="Tahoma" w:cs="Tahoma"/>
          <w:sz w:val="24"/>
          <w:szCs w:val="24"/>
        </w:rPr>
        <w:t>This project is complete. Except for responding to customer questions and explaining the teacher supplements as needed in presentations about BOP, no other work is planned for FY 2018.</w:t>
      </w:r>
    </w:p>
    <w:p w14:paraId="5F42D196" w14:textId="77777777" w:rsidR="00612455" w:rsidRPr="00D81141" w:rsidRDefault="00612455" w:rsidP="00F964BE">
      <w:pPr>
        <w:spacing w:after="0" w:line="240" w:lineRule="auto"/>
        <w:jc w:val="left"/>
        <w:rPr>
          <w:snapToGrid w:val="0"/>
          <w:highlight w:val="yellow"/>
        </w:rPr>
      </w:pPr>
    </w:p>
    <w:p w14:paraId="216F5796" w14:textId="0A8E4784" w:rsidR="0070111F" w:rsidRPr="00252AB2" w:rsidRDefault="0070111F" w:rsidP="00F964BE">
      <w:pPr>
        <w:pStyle w:val="Heading4"/>
        <w:rPr>
          <w:snapToGrid w:val="0"/>
        </w:rPr>
      </w:pPr>
      <w:bookmarkStart w:id="147" w:name="_Toc494998448"/>
      <w:r w:rsidRPr="00252AB2">
        <w:rPr>
          <w:snapToGrid w:val="0"/>
        </w:rPr>
        <w:lastRenderedPageBreak/>
        <w:t>Building on Patterns, Second Edition: Kindergarten Level</w:t>
      </w:r>
      <w:bookmarkEnd w:id="146"/>
      <w:bookmarkEnd w:id="147"/>
    </w:p>
    <w:p w14:paraId="477FE524" w14:textId="77777777" w:rsidR="0070111F" w:rsidRPr="00252AB2" w:rsidRDefault="0070111F" w:rsidP="00F964BE">
      <w:pPr>
        <w:keepNext/>
        <w:widowControl/>
        <w:adjustRightInd/>
        <w:spacing w:after="0"/>
        <w:jc w:val="center"/>
        <w:textAlignment w:val="auto"/>
        <w:rPr>
          <w:rFonts w:ascii="Tahoma" w:eastAsia="Calibri" w:hAnsi="Tahoma" w:cs="Tahoma"/>
          <w:sz w:val="24"/>
          <w:szCs w:val="24"/>
        </w:rPr>
      </w:pPr>
      <w:r w:rsidRPr="00252AB2">
        <w:rPr>
          <w:rFonts w:ascii="Tahoma" w:eastAsia="Calibri" w:hAnsi="Tahoma" w:cs="Tahoma"/>
          <w:sz w:val="24"/>
          <w:szCs w:val="24"/>
        </w:rPr>
        <w:t>(Continued)</w:t>
      </w:r>
    </w:p>
    <w:p w14:paraId="10867324" w14:textId="77777777" w:rsidR="0070111F" w:rsidRDefault="0070111F" w:rsidP="00F964BE">
      <w:pPr>
        <w:keepNext/>
        <w:widowControl/>
        <w:adjustRightInd/>
        <w:spacing w:after="0"/>
        <w:jc w:val="left"/>
        <w:textAlignment w:val="auto"/>
        <w:rPr>
          <w:rFonts w:ascii="Tahoma" w:eastAsia="Calibri" w:hAnsi="Tahoma" w:cs="Tahoma"/>
          <w:sz w:val="24"/>
          <w:szCs w:val="24"/>
          <w:highlight w:val="yellow"/>
        </w:rPr>
      </w:pPr>
    </w:p>
    <w:p w14:paraId="01C051E6" w14:textId="77777777" w:rsidR="00252AB2" w:rsidRPr="00252AB2" w:rsidRDefault="00252AB2" w:rsidP="00252AB2">
      <w:pPr>
        <w:keepNext/>
        <w:widowControl/>
        <w:adjustRightInd/>
        <w:spacing w:after="0" w:line="240" w:lineRule="auto"/>
        <w:jc w:val="left"/>
        <w:textAlignment w:val="auto"/>
        <w:rPr>
          <w:rFonts w:ascii="Tahoma" w:hAnsi="Tahoma" w:cs="Tahoma"/>
          <w:sz w:val="24"/>
          <w:szCs w:val="20"/>
          <w:u w:val="single"/>
        </w:rPr>
      </w:pPr>
      <w:r w:rsidRPr="00252AB2">
        <w:rPr>
          <w:rFonts w:ascii="Tahoma" w:hAnsi="Tahoma" w:cs="Tahoma"/>
          <w:sz w:val="24"/>
          <w:szCs w:val="20"/>
          <w:u w:val="single"/>
        </w:rPr>
        <w:t>Purpose</w:t>
      </w:r>
    </w:p>
    <w:p w14:paraId="4A129362" w14:textId="77777777" w:rsidR="00252AB2" w:rsidRPr="00252AB2" w:rsidRDefault="00252AB2" w:rsidP="00252AB2">
      <w:pPr>
        <w:widowControl/>
        <w:adjustRightInd/>
        <w:spacing w:after="0" w:line="240" w:lineRule="auto"/>
        <w:jc w:val="left"/>
        <w:textAlignment w:val="auto"/>
        <w:rPr>
          <w:rFonts w:ascii="Tahoma" w:hAnsi="Tahoma" w:cs="Tahoma"/>
          <w:sz w:val="24"/>
          <w:szCs w:val="20"/>
        </w:rPr>
      </w:pPr>
      <w:r w:rsidRPr="00252AB2">
        <w:rPr>
          <w:rFonts w:ascii="Tahoma" w:hAnsi="Tahoma" w:cs="Tahoma"/>
          <w:sz w:val="24"/>
          <w:szCs w:val="20"/>
        </w:rPr>
        <w:t>To revise and update Building on Patterns (BOP): Kindergarten Level by creating a BOP Second Edition Kindergarten Level curriculum</w:t>
      </w:r>
    </w:p>
    <w:p w14:paraId="45AD0499" w14:textId="77777777" w:rsidR="00252AB2" w:rsidRPr="00252AB2" w:rsidRDefault="00252AB2" w:rsidP="00252AB2">
      <w:pPr>
        <w:widowControl/>
        <w:adjustRightInd/>
        <w:spacing w:after="0" w:line="240" w:lineRule="auto"/>
        <w:jc w:val="left"/>
        <w:textAlignment w:val="auto"/>
        <w:rPr>
          <w:rFonts w:ascii="Tahoma" w:hAnsi="Tahoma" w:cs="Tahoma"/>
          <w:sz w:val="24"/>
          <w:szCs w:val="20"/>
        </w:rPr>
      </w:pPr>
    </w:p>
    <w:p w14:paraId="199644F1" w14:textId="77777777" w:rsidR="00252AB2" w:rsidRPr="00252AB2" w:rsidRDefault="00252AB2" w:rsidP="00252AB2">
      <w:pPr>
        <w:keepNext/>
        <w:widowControl/>
        <w:adjustRightInd/>
        <w:spacing w:after="0" w:line="240" w:lineRule="auto"/>
        <w:jc w:val="left"/>
        <w:textAlignment w:val="auto"/>
        <w:rPr>
          <w:rFonts w:ascii="Tahoma" w:hAnsi="Tahoma" w:cs="Tahoma"/>
          <w:sz w:val="24"/>
          <w:szCs w:val="20"/>
          <w:u w:val="single"/>
        </w:rPr>
      </w:pPr>
      <w:r w:rsidRPr="00252AB2">
        <w:rPr>
          <w:rFonts w:ascii="Tahoma" w:hAnsi="Tahoma" w:cs="Tahoma"/>
          <w:sz w:val="24"/>
          <w:szCs w:val="20"/>
          <w:u w:val="single"/>
        </w:rPr>
        <w:t>Project Staff</w:t>
      </w:r>
    </w:p>
    <w:p w14:paraId="34DF7F7C" w14:textId="77777777" w:rsidR="00252AB2" w:rsidRPr="00252AB2" w:rsidRDefault="00252AB2" w:rsidP="00252AB2">
      <w:pPr>
        <w:widowControl/>
        <w:adjustRightInd/>
        <w:spacing w:after="0" w:line="240" w:lineRule="auto"/>
        <w:jc w:val="left"/>
        <w:textAlignment w:val="auto"/>
        <w:rPr>
          <w:rFonts w:ascii="Tahoma" w:hAnsi="Tahoma" w:cs="Tahoma"/>
          <w:sz w:val="24"/>
          <w:szCs w:val="20"/>
        </w:rPr>
      </w:pPr>
      <w:r w:rsidRPr="00252AB2">
        <w:rPr>
          <w:rFonts w:ascii="Tahoma" w:hAnsi="Tahoma" w:cs="Tahoma"/>
          <w:sz w:val="24"/>
          <w:szCs w:val="20"/>
        </w:rPr>
        <w:t>Cathy Senft-Graves, Project Leader</w:t>
      </w:r>
    </w:p>
    <w:p w14:paraId="7D2A78C8" w14:textId="77777777" w:rsidR="00252AB2" w:rsidRPr="00252AB2" w:rsidRDefault="00252AB2" w:rsidP="00252AB2">
      <w:pPr>
        <w:spacing w:after="0" w:line="240" w:lineRule="auto"/>
        <w:rPr>
          <w:rFonts w:ascii="Tahoma" w:hAnsi="Tahoma" w:cs="Tahoma"/>
          <w:sz w:val="24"/>
          <w:szCs w:val="20"/>
        </w:rPr>
      </w:pPr>
      <w:r w:rsidRPr="00252AB2">
        <w:rPr>
          <w:rFonts w:ascii="Tahoma" w:hAnsi="Tahoma" w:cs="Tahoma"/>
          <w:sz w:val="24"/>
          <w:szCs w:val="20"/>
        </w:rPr>
        <w:t>Jo Ellen Croft, Consultant/Head Writer</w:t>
      </w:r>
    </w:p>
    <w:p w14:paraId="61688E76" w14:textId="77777777" w:rsidR="00252AB2" w:rsidRPr="00252AB2" w:rsidRDefault="00252AB2" w:rsidP="00252AB2">
      <w:pPr>
        <w:spacing w:after="0" w:line="240" w:lineRule="auto"/>
        <w:rPr>
          <w:rFonts w:ascii="Tahoma" w:hAnsi="Tahoma" w:cs="Tahoma"/>
          <w:sz w:val="24"/>
          <w:szCs w:val="20"/>
        </w:rPr>
      </w:pPr>
      <w:r w:rsidRPr="00252AB2">
        <w:rPr>
          <w:rFonts w:ascii="Tahoma" w:hAnsi="Tahoma" w:cs="Tahoma"/>
          <w:sz w:val="24"/>
          <w:szCs w:val="20"/>
        </w:rPr>
        <w:t>Luanne Blaylock, Consultant/Writer</w:t>
      </w:r>
    </w:p>
    <w:p w14:paraId="032E1DD0" w14:textId="77777777" w:rsidR="00252AB2" w:rsidRPr="00252AB2" w:rsidRDefault="00252AB2" w:rsidP="00252AB2">
      <w:pPr>
        <w:spacing w:after="0" w:line="240" w:lineRule="auto"/>
        <w:rPr>
          <w:rFonts w:ascii="Tahoma" w:hAnsi="Tahoma" w:cs="Tahoma"/>
          <w:sz w:val="24"/>
          <w:szCs w:val="20"/>
        </w:rPr>
      </w:pPr>
      <w:r w:rsidRPr="00252AB2">
        <w:rPr>
          <w:rFonts w:ascii="Tahoma" w:hAnsi="Tahoma" w:cs="Tahoma"/>
          <w:sz w:val="24"/>
          <w:szCs w:val="20"/>
        </w:rPr>
        <w:t>Kate Dilworth, Consultant/Head Writer</w:t>
      </w:r>
    </w:p>
    <w:p w14:paraId="1B3A58FB" w14:textId="77777777" w:rsidR="00252AB2" w:rsidRPr="00252AB2" w:rsidRDefault="00252AB2" w:rsidP="00252AB2">
      <w:pPr>
        <w:spacing w:after="0" w:line="240" w:lineRule="auto"/>
        <w:rPr>
          <w:rFonts w:ascii="Tahoma" w:hAnsi="Tahoma" w:cs="Tahoma"/>
          <w:sz w:val="24"/>
          <w:szCs w:val="20"/>
        </w:rPr>
      </w:pPr>
      <w:r w:rsidRPr="00252AB2">
        <w:rPr>
          <w:rFonts w:ascii="Tahoma" w:hAnsi="Tahoma" w:cs="Tahoma"/>
          <w:sz w:val="24"/>
          <w:szCs w:val="20"/>
        </w:rPr>
        <w:t>Kristen Buhler, Consultant/Writer</w:t>
      </w:r>
    </w:p>
    <w:p w14:paraId="2874534E" w14:textId="77777777" w:rsidR="00252AB2" w:rsidRPr="00252AB2" w:rsidRDefault="00252AB2" w:rsidP="00252AB2">
      <w:pPr>
        <w:spacing w:after="0" w:line="240" w:lineRule="auto"/>
        <w:rPr>
          <w:rFonts w:ascii="Tahoma" w:hAnsi="Tahoma" w:cs="Tahoma"/>
          <w:sz w:val="24"/>
          <w:szCs w:val="20"/>
        </w:rPr>
      </w:pPr>
      <w:r w:rsidRPr="00252AB2">
        <w:rPr>
          <w:rFonts w:ascii="Tahoma" w:hAnsi="Tahoma" w:cs="Tahoma"/>
          <w:sz w:val="24"/>
          <w:szCs w:val="20"/>
        </w:rPr>
        <w:t>Sue Schimmelpfennig, Consultant/Writer</w:t>
      </w:r>
    </w:p>
    <w:p w14:paraId="11AC91B5" w14:textId="77777777" w:rsidR="00252AB2" w:rsidRPr="00252AB2" w:rsidRDefault="00252AB2" w:rsidP="00252AB2">
      <w:pPr>
        <w:spacing w:after="0" w:line="240" w:lineRule="auto"/>
        <w:rPr>
          <w:rFonts w:ascii="Tahoma" w:hAnsi="Tahoma" w:cs="Tahoma"/>
          <w:sz w:val="24"/>
          <w:szCs w:val="20"/>
        </w:rPr>
      </w:pPr>
      <w:r w:rsidRPr="00252AB2">
        <w:rPr>
          <w:rFonts w:ascii="Tahoma" w:hAnsi="Tahoma" w:cs="Tahoma"/>
          <w:sz w:val="24"/>
          <w:szCs w:val="20"/>
        </w:rPr>
        <w:t>Robin Wingell, Consultant/Head Writer</w:t>
      </w:r>
    </w:p>
    <w:p w14:paraId="245E9357" w14:textId="77777777" w:rsidR="00252AB2" w:rsidRPr="00252AB2" w:rsidRDefault="00252AB2" w:rsidP="00252AB2">
      <w:pPr>
        <w:spacing w:after="0" w:line="240" w:lineRule="auto"/>
        <w:rPr>
          <w:rFonts w:ascii="Tahoma" w:hAnsi="Tahoma" w:cs="Tahoma"/>
          <w:sz w:val="24"/>
          <w:szCs w:val="20"/>
        </w:rPr>
      </w:pPr>
      <w:r w:rsidRPr="00252AB2">
        <w:rPr>
          <w:rFonts w:ascii="Tahoma" w:hAnsi="Tahoma" w:cs="Tahoma"/>
          <w:sz w:val="24"/>
          <w:szCs w:val="20"/>
        </w:rPr>
        <w:t>Izetta Read, Consultant/Writer</w:t>
      </w:r>
    </w:p>
    <w:p w14:paraId="5B472820" w14:textId="77777777" w:rsidR="00252AB2" w:rsidRPr="00252AB2" w:rsidRDefault="00252AB2" w:rsidP="00252AB2">
      <w:pPr>
        <w:spacing w:after="0" w:line="240" w:lineRule="auto"/>
        <w:rPr>
          <w:rFonts w:ascii="Tahoma" w:hAnsi="Tahoma" w:cs="Tahoma"/>
          <w:sz w:val="24"/>
          <w:szCs w:val="20"/>
        </w:rPr>
      </w:pPr>
      <w:r w:rsidRPr="00252AB2">
        <w:rPr>
          <w:rFonts w:ascii="Tahoma" w:hAnsi="Tahoma" w:cs="Tahoma"/>
          <w:sz w:val="24"/>
          <w:szCs w:val="20"/>
        </w:rPr>
        <w:t>Mary Filicetti, Consultant/Writer</w:t>
      </w:r>
    </w:p>
    <w:p w14:paraId="53DB4451" w14:textId="77777777" w:rsidR="00252AB2" w:rsidRPr="00252AB2" w:rsidRDefault="00252AB2" w:rsidP="00252AB2">
      <w:pPr>
        <w:spacing w:after="0" w:line="240" w:lineRule="auto"/>
        <w:rPr>
          <w:rFonts w:ascii="Tahoma" w:hAnsi="Tahoma" w:cs="Tahoma"/>
          <w:sz w:val="24"/>
          <w:szCs w:val="20"/>
        </w:rPr>
      </w:pPr>
      <w:r w:rsidRPr="00252AB2">
        <w:rPr>
          <w:rFonts w:ascii="Tahoma" w:hAnsi="Tahoma" w:cs="Tahoma"/>
          <w:sz w:val="24"/>
          <w:szCs w:val="20"/>
        </w:rPr>
        <w:t>Rebecca Peek, Consultant/Writer</w:t>
      </w:r>
    </w:p>
    <w:p w14:paraId="1DD8B876" w14:textId="77777777" w:rsidR="00252AB2" w:rsidRPr="00252AB2" w:rsidRDefault="00252AB2" w:rsidP="00252AB2">
      <w:pPr>
        <w:spacing w:after="0" w:line="240" w:lineRule="auto"/>
        <w:rPr>
          <w:rFonts w:ascii="Tahoma" w:hAnsi="Tahoma" w:cs="Tahoma"/>
          <w:sz w:val="24"/>
          <w:szCs w:val="20"/>
        </w:rPr>
      </w:pPr>
      <w:r w:rsidRPr="00252AB2">
        <w:rPr>
          <w:rFonts w:ascii="Tahoma" w:hAnsi="Tahoma" w:cs="Tahoma"/>
          <w:sz w:val="24"/>
          <w:szCs w:val="20"/>
        </w:rPr>
        <w:t>Cay Holbrook, Consultant/Advisor</w:t>
      </w:r>
    </w:p>
    <w:p w14:paraId="1E2942F6" w14:textId="77777777" w:rsidR="00252AB2" w:rsidRPr="00252AB2" w:rsidRDefault="00252AB2" w:rsidP="00252AB2">
      <w:pPr>
        <w:spacing w:after="0" w:line="240" w:lineRule="auto"/>
        <w:rPr>
          <w:rFonts w:ascii="Tahoma" w:hAnsi="Tahoma" w:cs="Tahoma"/>
          <w:sz w:val="24"/>
          <w:szCs w:val="20"/>
        </w:rPr>
      </w:pPr>
      <w:r w:rsidRPr="00252AB2">
        <w:rPr>
          <w:rFonts w:ascii="Tahoma" w:hAnsi="Tahoma" w:cs="Tahoma"/>
          <w:sz w:val="24"/>
          <w:szCs w:val="20"/>
        </w:rPr>
        <w:t>Anna Swenson, Consultant/Advisor</w:t>
      </w:r>
    </w:p>
    <w:p w14:paraId="2FFAA4C5" w14:textId="77777777" w:rsidR="00252AB2" w:rsidRPr="00252AB2" w:rsidRDefault="00252AB2" w:rsidP="00252AB2">
      <w:pPr>
        <w:spacing w:after="0" w:line="240" w:lineRule="auto"/>
        <w:rPr>
          <w:rFonts w:ascii="Tahoma" w:eastAsia="Calibri" w:hAnsi="Tahoma" w:cs="Tahoma"/>
          <w:sz w:val="24"/>
          <w:szCs w:val="24"/>
        </w:rPr>
      </w:pPr>
      <w:r w:rsidRPr="00252AB2">
        <w:rPr>
          <w:rFonts w:ascii="Tahoma" w:eastAsia="Calibri" w:hAnsi="Tahoma" w:cs="Tahoma"/>
          <w:sz w:val="24"/>
          <w:szCs w:val="24"/>
        </w:rPr>
        <w:t>Jeremiah Rose, Research Assistant</w:t>
      </w:r>
    </w:p>
    <w:p w14:paraId="3D8FE565" w14:textId="77777777" w:rsidR="00252AB2" w:rsidRPr="00252AB2" w:rsidRDefault="00252AB2" w:rsidP="00252AB2">
      <w:pPr>
        <w:spacing w:after="0" w:line="240" w:lineRule="auto"/>
        <w:rPr>
          <w:rFonts w:ascii="Tahoma" w:eastAsia="Calibri" w:hAnsi="Tahoma" w:cs="Tahoma"/>
          <w:sz w:val="24"/>
          <w:szCs w:val="24"/>
        </w:rPr>
      </w:pPr>
      <w:r w:rsidRPr="00252AB2">
        <w:rPr>
          <w:rFonts w:ascii="Tahoma" w:eastAsia="Calibri" w:hAnsi="Tahoma" w:cs="Tahoma"/>
          <w:sz w:val="24"/>
          <w:szCs w:val="24"/>
        </w:rPr>
        <w:t>Sara Lee, Research Assistant</w:t>
      </w:r>
    </w:p>
    <w:p w14:paraId="546026A3" w14:textId="77777777" w:rsidR="00252AB2" w:rsidRPr="00252AB2" w:rsidRDefault="00252AB2" w:rsidP="00252AB2">
      <w:pPr>
        <w:spacing w:after="0" w:line="240" w:lineRule="auto"/>
        <w:rPr>
          <w:rFonts w:ascii="Tahoma" w:eastAsia="Calibri" w:hAnsi="Tahoma" w:cs="Tahoma"/>
          <w:sz w:val="24"/>
          <w:szCs w:val="24"/>
        </w:rPr>
      </w:pPr>
      <w:r w:rsidRPr="00252AB2">
        <w:rPr>
          <w:rFonts w:ascii="Tahoma" w:eastAsia="Calibri" w:hAnsi="Tahoma" w:cs="Tahoma"/>
          <w:sz w:val="24"/>
          <w:szCs w:val="24"/>
        </w:rPr>
        <w:t>Kelly Kennedy Mimms, Research Assistant</w:t>
      </w:r>
    </w:p>
    <w:p w14:paraId="07B717FB"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Anthony D. Jones, Art Production/Design Manager</w:t>
      </w:r>
    </w:p>
    <w:p w14:paraId="161FA6B8" w14:textId="77777777" w:rsidR="00252AB2" w:rsidRPr="00252AB2" w:rsidRDefault="00252AB2" w:rsidP="00252AB2">
      <w:pPr>
        <w:autoSpaceDE w:val="0"/>
        <w:autoSpaceDN w:val="0"/>
        <w:spacing w:after="0" w:line="240" w:lineRule="auto"/>
        <w:rPr>
          <w:rFonts w:ascii="Tahoma" w:eastAsia="Calibri" w:hAnsi="Tahoma" w:cs="Tahoma"/>
          <w:sz w:val="24"/>
          <w:szCs w:val="24"/>
        </w:rPr>
      </w:pPr>
      <w:r w:rsidRPr="00252AB2">
        <w:rPr>
          <w:rFonts w:ascii="Tahoma" w:eastAsia="Calibri" w:hAnsi="Tahoma" w:cs="Tahoma"/>
          <w:sz w:val="24"/>
          <w:szCs w:val="24"/>
        </w:rPr>
        <w:t>Matthew Poppe, Graphic Designer</w:t>
      </w:r>
    </w:p>
    <w:p w14:paraId="574B8C9A" w14:textId="77777777" w:rsidR="00252AB2" w:rsidRPr="00252AB2" w:rsidRDefault="00252AB2" w:rsidP="00252AB2">
      <w:pPr>
        <w:spacing w:after="0" w:line="240" w:lineRule="auto"/>
        <w:rPr>
          <w:rFonts w:ascii="Tahoma" w:hAnsi="Tahoma" w:cs="Tahoma"/>
          <w:sz w:val="24"/>
          <w:szCs w:val="20"/>
        </w:rPr>
      </w:pPr>
      <w:r w:rsidRPr="00252AB2">
        <w:rPr>
          <w:rFonts w:ascii="Tahoma" w:hAnsi="Tahoma" w:cs="Tahoma"/>
          <w:sz w:val="24"/>
          <w:szCs w:val="20"/>
        </w:rPr>
        <w:t>Joon Lee, Copyright and Cataloging Librarian</w:t>
      </w:r>
    </w:p>
    <w:p w14:paraId="085DCCC9" w14:textId="77777777" w:rsidR="00252AB2" w:rsidRPr="00252AB2" w:rsidRDefault="00252AB2" w:rsidP="00252AB2">
      <w:pPr>
        <w:spacing w:after="0" w:line="240" w:lineRule="auto"/>
        <w:rPr>
          <w:rFonts w:ascii="Tahoma" w:hAnsi="Tahoma" w:cs="Tahoma"/>
          <w:sz w:val="24"/>
          <w:szCs w:val="20"/>
        </w:rPr>
      </w:pPr>
      <w:r w:rsidRPr="00252AB2">
        <w:rPr>
          <w:rFonts w:ascii="Tahoma" w:hAnsi="Tahoma" w:cs="Tahoma"/>
          <w:sz w:val="24"/>
          <w:szCs w:val="20"/>
        </w:rPr>
        <w:t>Jeanette Wicker, Core Curriculum Consultant</w:t>
      </w:r>
    </w:p>
    <w:p w14:paraId="1185F086" w14:textId="77777777" w:rsidR="00252AB2" w:rsidRPr="00252AB2" w:rsidRDefault="00252AB2" w:rsidP="00252AB2">
      <w:pPr>
        <w:widowControl/>
        <w:adjustRightInd/>
        <w:spacing w:after="0" w:line="240" w:lineRule="auto"/>
        <w:jc w:val="left"/>
        <w:textAlignment w:val="auto"/>
        <w:rPr>
          <w:rFonts w:ascii="Tahoma" w:hAnsi="Tahoma" w:cs="Tahoma"/>
          <w:sz w:val="24"/>
          <w:szCs w:val="24"/>
        </w:rPr>
      </w:pPr>
      <w:r w:rsidRPr="00252AB2">
        <w:rPr>
          <w:rFonts w:ascii="Tahoma" w:hAnsi="Tahoma" w:cs="Tahoma"/>
          <w:sz w:val="24"/>
          <w:szCs w:val="24"/>
        </w:rPr>
        <w:t>Suzette Wright, Emergent Literacy Consultant</w:t>
      </w:r>
    </w:p>
    <w:p w14:paraId="5A68EC51" w14:textId="77777777" w:rsidR="00252AB2" w:rsidRPr="00252AB2" w:rsidRDefault="00252AB2" w:rsidP="00252AB2">
      <w:pPr>
        <w:spacing w:after="0" w:line="240" w:lineRule="auto"/>
        <w:rPr>
          <w:rFonts w:ascii="Tahoma" w:hAnsi="Tahoma" w:cs="Tahoma"/>
          <w:sz w:val="24"/>
          <w:szCs w:val="20"/>
        </w:rPr>
      </w:pPr>
      <w:r w:rsidRPr="00252AB2">
        <w:rPr>
          <w:rFonts w:ascii="Tahoma" w:hAnsi="Tahoma" w:cs="Tahoma"/>
          <w:sz w:val="24"/>
          <w:szCs w:val="24"/>
        </w:rPr>
        <w:t>Elizabeth Schaller, Digital Assets and Metadata Librarian</w:t>
      </w:r>
    </w:p>
    <w:p w14:paraId="063EBCA4" w14:textId="77777777" w:rsidR="00252AB2" w:rsidRPr="00252AB2" w:rsidRDefault="00252AB2" w:rsidP="00252AB2">
      <w:pPr>
        <w:widowControl/>
        <w:adjustRightInd/>
        <w:spacing w:after="0" w:line="240" w:lineRule="auto"/>
        <w:jc w:val="left"/>
        <w:textAlignment w:val="auto"/>
        <w:rPr>
          <w:rFonts w:ascii="Tahoma" w:hAnsi="Tahoma" w:cs="Tahoma"/>
          <w:sz w:val="24"/>
          <w:szCs w:val="20"/>
        </w:rPr>
      </w:pPr>
    </w:p>
    <w:p w14:paraId="2FD7918E" w14:textId="77777777" w:rsidR="00252AB2" w:rsidRPr="00252AB2" w:rsidRDefault="00252AB2" w:rsidP="00252AB2">
      <w:pPr>
        <w:keepNext/>
        <w:widowControl/>
        <w:adjustRightInd/>
        <w:spacing w:after="0"/>
        <w:jc w:val="left"/>
        <w:textAlignment w:val="auto"/>
        <w:rPr>
          <w:rFonts w:ascii="Tahoma" w:eastAsia="Calibri" w:hAnsi="Tahoma" w:cs="Tahoma"/>
          <w:sz w:val="24"/>
          <w:szCs w:val="24"/>
          <w:u w:val="single"/>
        </w:rPr>
      </w:pPr>
      <w:r w:rsidRPr="00252AB2">
        <w:rPr>
          <w:rFonts w:ascii="Tahoma" w:eastAsia="Calibri" w:hAnsi="Tahoma" w:cs="Tahoma"/>
          <w:sz w:val="24"/>
          <w:szCs w:val="24"/>
          <w:u w:val="single"/>
        </w:rPr>
        <w:t>Background</w:t>
      </w:r>
    </w:p>
    <w:p w14:paraId="7BF7D457"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The Building on Patterns Kindergarten (BOP-K) Level is in need of revision because it will soon be 6 years old. At the April 2012 meeting, the Educational Products Advisory Committee recommended that there be a schedule for regular revisions of BOP.</w:t>
      </w:r>
    </w:p>
    <w:p w14:paraId="6D9A130D"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p>
    <w:p w14:paraId="4AD9C6E5" w14:textId="77777777" w:rsidR="00252AB2" w:rsidRPr="00252AB2" w:rsidRDefault="00252AB2" w:rsidP="00252AB2">
      <w:pPr>
        <w:keepNext/>
        <w:widowControl/>
        <w:adjustRightInd/>
        <w:spacing w:after="0" w:line="240" w:lineRule="auto"/>
        <w:jc w:val="left"/>
        <w:textAlignment w:val="auto"/>
        <w:rPr>
          <w:rFonts w:ascii="Tahoma" w:eastAsia="Calibri" w:hAnsi="Tahoma" w:cs="Tahoma"/>
          <w:sz w:val="24"/>
          <w:szCs w:val="24"/>
          <w:u w:val="single"/>
        </w:rPr>
      </w:pPr>
      <w:r w:rsidRPr="00252AB2">
        <w:rPr>
          <w:rFonts w:ascii="Tahoma" w:eastAsia="Calibri" w:hAnsi="Tahoma" w:cs="Tahoma"/>
          <w:sz w:val="24"/>
          <w:szCs w:val="24"/>
          <w:u w:val="single"/>
        </w:rPr>
        <w:t>Relevance</w:t>
      </w:r>
    </w:p>
    <w:p w14:paraId="1FB00BB2" w14:textId="77777777" w:rsidR="00252AB2" w:rsidRPr="00252AB2" w:rsidRDefault="00252AB2" w:rsidP="00252AB2">
      <w:pPr>
        <w:widowControl/>
        <w:adjustRightInd/>
        <w:spacing w:after="0" w:line="240" w:lineRule="auto"/>
        <w:jc w:val="left"/>
        <w:textAlignment w:val="auto"/>
        <w:rPr>
          <w:rFonts w:ascii="Tahoma" w:eastAsia="Calibri" w:hAnsi="Tahoma" w:cs="Tahoma"/>
          <w:bCs/>
          <w:sz w:val="24"/>
          <w:szCs w:val="24"/>
        </w:rPr>
      </w:pPr>
      <w:r w:rsidRPr="00252AB2">
        <w:rPr>
          <w:rFonts w:ascii="Tahoma" w:eastAsia="Calibri" w:hAnsi="Tahoma" w:cs="Tahoma"/>
          <w:sz w:val="24"/>
          <w:szCs w:val="24"/>
        </w:rPr>
        <w:t xml:space="preserve">Since BOP-K was written, the Common Core State Standards (CCSS) have been developed and adopted by </w:t>
      </w:r>
      <w:r w:rsidRPr="00252AB2">
        <w:rPr>
          <w:rFonts w:ascii="Tahoma" w:eastAsia="Calibri" w:hAnsi="Tahoma" w:cs="Tahoma"/>
          <w:bCs/>
          <w:sz w:val="24"/>
          <w:szCs w:val="24"/>
        </w:rPr>
        <w:t>45 states, the District of Columbia, four territories, and the Department of Defense Education Activity. These standards include higher expectations in English Language Arts for young students. This edition of BOP will help students who are blind or visually impaired and will be braille readers to meet these new standards while learning braille.</w:t>
      </w:r>
    </w:p>
    <w:p w14:paraId="3FBD7099"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p>
    <w:p w14:paraId="61957B9E" w14:textId="77777777" w:rsidR="00252AB2" w:rsidRPr="00252AB2" w:rsidRDefault="00252AB2" w:rsidP="00252AB2">
      <w:pPr>
        <w:keepNext/>
        <w:widowControl/>
        <w:adjustRightInd/>
        <w:spacing w:after="0" w:line="240" w:lineRule="auto"/>
        <w:jc w:val="left"/>
        <w:textAlignment w:val="auto"/>
        <w:rPr>
          <w:rFonts w:ascii="Tahoma" w:eastAsia="Calibri" w:hAnsi="Tahoma" w:cs="Tahoma"/>
          <w:sz w:val="24"/>
          <w:szCs w:val="24"/>
          <w:u w:val="single"/>
        </w:rPr>
      </w:pPr>
      <w:r w:rsidRPr="00252AB2">
        <w:rPr>
          <w:rFonts w:ascii="Tahoma" w:eastAsia="Calibri" w:hAnsi="Tahoma" w:cs="Tahoma"/>
          <w:sz w:val="24"/>
          <w:szCs w:val="24"/>
          <w:u w:val="single"/>
        </w:rPr>
        <w:lastRenderedPageBreak/>
        <w:t>Research</w:t>
      </w:r>
    </w:p>
    <w:p w14:paraId="3EB434AA"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To inform the development of the BOP, Second Edition, APH gathered data on the first edition of Building on Patterns Kindergarten (BOP-K) through an online survey. Teachers of the visually impaired who have used BOP-K were asked to answer questions about how they used BOP-K, how the CCSS would affect their use of the curriculum, what changes and additions they would like to see in BOP-K, and what should be taught in a prekindergarten literacy program.</w:t>
      </w:r>
    </w:p>
    <w:p w14:paraId="2255368D"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p>
    <w:p w14:paraId="3A1A7C11"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Data were gathered from qualified individuals.</w:t>
      </w:r>
      <w:r w:rsidRPr="00252AB2">
        <w:rPr>
          <w:rFonts w:ascii="Tahoma" w:eastAsia="Calibri" w:hAnsi="Tahoma" w:cs="Tahoma"/>
          <w:b/>
          <w:sz w:val="24"/>
          <w:szCs w:val="24"/>
        </w:rPr>
        <w:t xml:space="preserve"> </w:t>
      </w:r>
      <w:r w:rsidRPr="00252AB2">
        <w:rPr>
          <w:rFonts w:ascii="Tahoma" w:eastAsia="Calibri" w:hAnsi="Tahoma" w:cs="Tahoma"/>
          <w:sz w:val="24"/>
          <w:szCs w:val="24"/>
        </w:rPr>
        <w:t>The majority of respondents are teachers of students who have visual impairments (97%). The remaining respondents include a reading specialist and a coordinator for visually impaired programs. Twenty-two respondents (29%) have taught students with visual impairments for more than 20 years, 22 (29%) for 11-20 years, 19 (25%) for 6-10 years, and 12 (16%) for less than 5 years. Of the 75 respondents, most used BOP-K with more than one child: 18 students were at the preschool level, 62 kindergarten, 35 first grade, and 24 at other levels. The other levels included students with additional disabilities and older students who needed to learn braille.</w:t>
      </w:r>
    </w:p>
    <w:p w14:paraId="25165E89"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p>
    <w:p w14:paraId="663576BF"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Data were collected from a geographically diverse population.</w:t>
      </w:r>
      <w:r w:rsidRPr="00252AB2">
        <w:rPr>
          <w:rFonts w:ascii="Tahoma" w:eastAsia="Calibri" w:hAnsi="Tahoma" w:cs="Tahoma"/>
          <w:b/>
          <w:sz w:val="24"/>
          <w:szCs w:val="24"/>
        </w:rPr>
        <w:t xml:space="preserve"> </w:t>
      </w:r>
      <w:r w:rsidRPr="00252AB2">
        <w:rPr>
          <w:rFonts w:ascii="Tahoma" w:eastAsia="Calibri" w:hAnsi="Tahoma" w:cs="Tahoma"/>
          <w:sz w:val="24"/>
          <w:szCs w:val="24"/>
        </w:rPr>
        <w:t>Respondents are located in the United States Virgin Islands (1) and in 22 different states: Arkansas (1), California (2), Colorado (4), Connecticut (1), Illinois (11), Indiana (4), Kansas (6), Kentucky (4), Louisiana (5), Michigan (1), Missouri (5), Montana (2), New Jersey (1), New Mexico (1), New York (1), North Carolina (4), North Dakota (1), Ohio (3), Oklahoma (2), South Carolina (3), Texas (6), and Virginia (5).</w:t>
      </w:r>
    </w:p>
    <w:p w14:paraId="2C197A72"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p>
    <w:p w14:paraId="687B20F5"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The majority of the respondents to the survey used BOP-K as a supplement (38) rather than a complete literacy program (16), but some used it both ways (16). Some stated specifically that they used other materials to supplement BOP-K (2), and a few used it to just teach braille (3).</w:t>
      </w:r>
    </w:p>
    <w:p w14:paraId="56AC4406"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p>
    <w:p w14:paraId="29BA7F09"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Seventy-seven percent of respondents indicated that their school district was implementing or planning to implement the CCSS. Most comments about how the CCSS would affect the teachers’ use of BOP-K indicated that they would still use the program and adapt the program to meet the standards required by their district.</w:t>
      </w:r>
    </w:p>
    <w:p w14:paraId="72A84279"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p>
    <w:p w14:paraId="3C0B23BA"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Respondents’ comments stated that additional practice activities (21.4%), capitalization (10.7%), and punctuation (10.7%) should be added to the braille instruction in the program. Comments about what is not taught in BOP-K but should be taught before the end of a kindergarten program included sight words (27.5%), punctuation (17.5%), capitals (10%), and more vocabulary (7.5%).</w:t>
      </w:r>
    </w:p>
    <w:p w14:paraId="12667582"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p>
    <w:p w14:paraId="7FB6B505"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 xml:space="preserve">When asked what is taught in BOP-K that should be taught in a prekindergarten emergent literacy program, 41% of the respondents who gave opinions said that phonemic awareness and phonics, the alphabet, or an introduction to the alphabet </w:t>
      </w:r>
      <w:r w:rsidRPr="00252AB2">
        <w:rPr>
          <w:rFonts w:ascii="Tahoma" w:eastAsia="Calibri" w:hAnsi="Tahoma" w:cs="Tahoma"/>
          <w:sz w:val="24"/>
          <w:szCs w:val="24"/>
        </w:rPr>
        <w:lastRenderedPageBreak/>
        <w:t>contractions should be taught at an earlier level. And 12.8% said that at least the first 12 lessons of BOP-K should be taught earlier. Other specific skills that received multiple mentions are these:</w:t>
      </w:r>
    </w:p>
    <w:p w14:paraId="1F4B74E2" w14:textId="77777777" w:rsidR="00252AB2" w:rsidRPr="00252AB2" w:rsidRDefault="00252AB2" w:rsidP="00252AB2">
      <w:pPr>
        <w:widowControl/>
        <w:numPr>
          <w:ilvl w:val="0"/>
          <w:numId w:val="9"/>
        </w:numPr>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Tracking, reading with both hands</w:t>
      </w:r>
    </w:p>
    <w:p w14:paraId="2CCFC384" w14:textId="77777777" w:rsidR="00252AB2" w:rsidRPr="00252AB2" w:rsidRDefault="00252AB2" w:rsidP="00252AB2">
      <w:pPr>
        <w:widowControl/>
        <w:numPr>
          <w:ilvl w:val="0"/>
          <w:numId w:val="9"/>
        </w:numPr>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Rhyming</w:t>
      </w:r>
    </w:p>
    <w:p w14:paraId="398C6862" w14:textId="77777777" w:rsidR="00252AB2" w:rsidRPr="00252AB2" w:rsidRDefault="00252AB2" w:rsidP="00252AB2">
      <w:pPr>
        <w:widowControl/>
        <w:numPr>
          <w:ilvl w:val="0"/>
          <w:numId w:val="9"/>
        </w:numPr>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Introduction of braille cell</w:t>
      </w:r>
    </w:p>
    <w:p w14:paraId="5A8D51BD" w14:textId="77777777" w:rsidR="00252AB2" w:rsidRPr="00252AB2" w:rsidRDefault="00252AB2" w:rsidP="00252AB2">
      <w:pPr>
        <w:widowControl/>
        <w:numPr>
          <w:ilvl w:val="0"/>
          <w:numId w:val="9"/>
        </w:numPr>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Capital sign</w:t>
      </w:r>
    </w:p>
    <w:p w14:paraId="7A85AD34" w14:textId="77777777" w:rsidR="00252AB2" w:rsidRPr="00252AB2" w:rsidRDefault="00252AB2" w:rsidP="00252AB2">
      <w:pPr>
        <w:widowControl/>
        <w:numPr>
          <w:ilvl w:val="0"/>
          <w:numId w:val="9"/>
        </w:numPr>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Period</w:t>
      </w:r>
    </w:p>
    <w:p w14:paraId="75529328" w14:textId="77777777" w:rsidR="00252AB2" w:rsidRPr="00252AB2" w:rsidRDefault="00252AB2" w:rsidP="00252AB2">
      <w:pPr>
        <w:widowControl/>
        <w:numPr>
          <w:ilvl w:val="0"/>
          <w:numId w:val="9"/>
        </w:numPr>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Spatial awareness/directionality: left to right; top, bottom, middle</w:t>
      </w:r>
    </w:p>
    <w:p w14:paraId="7BE45BB1" w14:textId="77777777" w:rsidR="00252AB2" w:rsidRPr="00252AB2" w:rsidRDefault="00252AB2" w:rsidP="00252AB2">
      <w:pPr>
        <w:widowControl/>
        <w:numPr>
          <w:ilvl w:val="0"/>
          <w:numId w:val="9"/>
        </w:numPr>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Concepts/concept development</w:t>
      </w:r>
    </w:p>
    <w:p w14:paraId="029E8061" w14:textId="77777777" w:rsidR="00252AB2" w:rsidRPr="00252AB2" w:rsidRDefault="00252AB2" w:rsidP="00252AB2">
      <w:pPr>
        <w:widowControl/>
        <w:numPr>
          <w:ilvl w:val="0"/>
          <w:numId w:val="9"/>
        </w:numPr>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Tactile identification as fun activities</w:t>
      </w:r>
    </w:p>
    <w:p w14:paraId="15AFAC15" w14:textId="77777777" w:rsidR="00252AB2" w:rsidRPr="00252AB2" w:rsidRDefault="00252AB2" w:rsidP="00252AB2">
      <w:pPr>
        <w:widowControl/>
        <w:numPr>
          <w:ilvl w:val="0"/>
          <w:numId w:val="9"/>
        </w:numPr>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Listening comprehension</w:t>
      </w:r>
    </w:p>
    <w:p w14:paraId="0F6966DE" w14:textId="77777777" w:rsidR="00252AB2" w:rsidRPr="00252AB2" w:rsidRDefault="00252AB2" w:rsidP="00252AB2">
      <w:pPr>
        <w:widowControl/>
        <w:numPr>
          <w:ilvl w:val="0"/>
          <w:numId w:val="9"/>
        </w:numPr>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Vocabulary</w:t>
      </w:r>
    </w:p>
    <w:p w14:paraId="599C16D5"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p>
    <w:p w14:paraId="5424CE75"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 xml:space="preserve">Additional comments from respondents included several requests for more practice materials, more tactile diagrams, and stories and poems with language and concepts more appropriate for students at the kindergarten level. </w:t>
      </w:r>
    </w:p>
    <w:p w14:paraId="2311399E"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p>
    <w:p w14:paraId="66DC3771"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The survey results were compiled. APH staff, BOP writers, and BOP consultants reviewed the information. The group agreed that a majority of the recommendations would be applied in the writing of the prekindergarten and kindergarten levels.</w:t>
      </w:r>
    </w:p>
    <w:p w14:paraId="2947CA1C"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p>
    <w:p w14:paraId="422168C4"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Additional research is described in the remaining sections of this project report.</w:t>
      </w:r>
    </w:p>
    <w:p w14:paraId="16BD03D1"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p>
    <w:p w14:paraId="6C482FE1" w14:textId="2AC31EF3"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 xml:space="preserve">In June 2012, a conference on Building on Patterns and Braille Literacy was held at APH. Special invitations were sent to Frances Mary D'Andrea, Kelly Lusk, Anna Swenson, Marjorie Ward, and Diane Wormsley. Conferees also included APH staff and the team of BOP writers and consultants. Experts from the general education field made presentations on the Common Core State Standards and A Mainstream Publisher’s View of the Future of Literacy Education. A list of needed braille literacy projects was compiled and discussed, and the group chose the revision of the BOP Kindergarten Level as the number one priority. The BOP Second Grade writers all agreed to work on the revision, and Anna Swenson and Marjorie Ward agreed to join the group as consultants. Because research indicates that children begin the process of emergent literacy very early in life, it was decided that this product should provide instructional support for teachers of students with visual impairments, parents, and preschool teachers to guide braille-reading children ages birth through kindergarten through developmental activities that will strengthen their preparation for a program designed for the first grade level. The group immediately began to discuss and plan the content and format of the revision. Some of the conferees also began checking which Common Core State Standards are addressed and which are not addressed in the current BOP-K Level. A </w:t>
      </w:r>
      <w:r w:rsidRPr="00B12D85">
        <w:rPr>
          <w:rFonts w:ascii="Tahoma" w:eastAsia="Calibri" w:hAnsi="Tahoma" w:cs="Tahoma"/>
          <w:sz w:val="24"/>
          <w:szCs w:val="24"/>
        </w:rPr>
        <w:t>Trello</w:t>
      </w:r>
      <w:r w:rsidR="00B12D85">
        <w:rPr>
          <w:rFonts w:ascii="Tahoma" w:eastAsia="Calibri" w:hAnsi="Tahoma" w:cs="Tahoma"/>
          <w:sz w:val="24"/>
          <w:szCs w:val="24"/>
        </w:rPr>
        <w:t>™</w:t>
      </w:r>
      <w:r w:rsidRPr="00B12D85">
        <w:rPr>
          <w:rFonts w:ascii="Tahoma" w:eastAsia="Calibri" w:hAnsi="Tahoma" w:cs="Tahoma"/>
          <w:sz w:val="24"/>
          <w:szCs w:val="24"/>
        </w:rPr>
        <w:t xml:space="preserve"> account</w:t>
      </w:r>
      <w:r w:rsidRPr="00252AB2">
        <w:rPr>
          <w:rFonts w:ascii="Tahoma" w:eastAsia="Calibri" w:hAnsi="Tahoma" w:cs="Tahoma"/>
          <w:sz w:val="24"/>
          <w:szCs w:val="24"/>
        </w:rPr>
        <w:t xml:space="preserve"> (an online management tool used for project collaboration) was set up for the group to share information.</w:t>
      </w:r>
    </w:p>
    <w:p w14:paraId="2861CB78"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p>
    <w:p w14:paraId="4AC77078"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lastRenderedPageBreak/>
        <w:t>Following this conference, periodic conference calls were held to further discuss the content and format of the new project. The group also began to gather current general education materials to reference.</w:t>
      </w:r>
    </w:p>
    <w:p w14:paraId="60327612"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p>
    <w:p w14:paraId="0AE87F83"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The BOP Second Edition project was approved by the Product Advisory and Review Committee in August 2012.</w:t>
      </w:r>
    </w:p>
    <w:p w14:paraId="14707871"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p>
    <w:p w14:paraId="39C95534"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The writing group met October 10-11, 2012, at APH. Regular conference calls were started after the October meeting to work on more details of the project. APH conducted a survey of teachers who have used the current BOP-K curriculum with questions developed by the group. The responses were reviewed and compiled to use as a reference for the writers.</w:t>
      </w:r>
    </w:p>
    <w:p w14:paraId="7BD670AC"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p>
    <w:p w14:paraId="6CAD6CF2"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 xml:space="preserve">Kay Ferrell agreed to join the BOP group in 2013 and began participating in the conference calls. During those conference calls, the group decided to have two separate curricula for the prekindergarten and kindergarten levels of BOP, Second Edition. </w:t>
      </w:r>
      <w:r w:rsidRPr="00252AB2">
        <w:rPr>
          <w:rFonts w:ascii="Tahoma" w:eastAsia="Calibri" w:hAnsi="Tahoma" w:cs="Tahoma"/>
          <w:bCs/>
          <w:sz w:val="24"/>
          <w:szCs w:val="24"/>
        </w:rPr>
        <w:t xml:space="preserve">General education “readiness” lists, assessments, and curricula for </w:t>
      </w:r>
      <w:r w:rsidRPr="00252AB2">
        <w:rPr>
          <w:rFonts w:ascii="Tahoma" w:eastAsia="Calibri" w:hAnsi="Tahoma" w:cs="Tahoma"/>
          <w:sz w:val="24"/>
          <w:szCs w:val="24"/>
        </w:rPr>
        <w:t>prekindergarten and kindergarten</w:t>
      </w:r>
      <w:r w:rsidRPr="00252AB2">
        <w:rPr>
          <w:rFonts w:ascii="Tahoma" w:eastAsia="Calibri" w:hAnsi="Tahoma" w:cs="Tahoma"/>
          <w:bCs/>
          <w:sz w:val="24"/>
          <w:szCs w:val="24"/>
        </w:rPr>
        <w:t xml:space="preserve"> were explored. Suzette Wright shared multiple resources on emergent and early literacy with the group, including information from the 2013 International Preschool Symposium. Cay Holbrook shared information from the 2013 International Reading Association conference. </w:t>
      </w:r>
      <w:r w:rsidRPr="00252AB2">
        <w:rPr>
          <w:rFonts w:ascii="Tahoma" w:eastAsia="Calibri" w:hAnsi="Tahoma" w:cs="Tahoma"/>
          <w:bCs/>
          <w:iCs/>
          <w:sz w:val="24"/>
          <w:szCs w:val="24"/>
        </w:rPr>
        <w:t>A catalog of developmental skills that are typical precursors for formal braille literacy instruction was created. This catalog of skills was based on numerous existing emergent literacy lists that outline skills desired for children who are candidates to become braille readers.</w:t>
      </w:r>
      <w:r w:rsidRPr="00252AB2">
        <w:rPr>
          <w:rFonts w:ascii="Tahoma" w:eastAsia="Calibri" w:hAnsi="Tahoma" w:cs="Tahoma"/>
          <w:bCs/>
          <w:sz w:val="24"/>
          <w:szCs w:val="24"/>
        </w:rPr>
        <w:t xml:space="preserve"> P</w:t>
      </w:r>
      <w:r w:rsidRPr="00252AB2">
        <w:rPr>
          <w:rFonts w:ascii="Tahoma" w:eastAsia="Calibri" w:hAnsi="Tahoma" w:cs="Tahoma"/>
          <w:sz w:val="24"/>
          <w:szCs w:val="24"/>
        </w:rPr>
        <w:t>rekindergarten and kindergarten</w:t>
      </w:r>
      <w:r w:rsidRPr="00252AB2">
        <w:rPr>
          <w:rFonts w:ascii="Tahoma" w:eastAsia="Calibri" w:hAnsi="Tahoma" w:cs="Tahoma"/>
          <w:bCs/>
          <w:sz w:val="24"/>
          <w:szCs w:val="24"/>
        </w:rPr>
        <w:t xml:space="preserve"> scope and sequence charts were developed, and the Maryland Common Core </w:t>
      </w:r>
      <w:r w:rsidRPr="00252AB2">
        <w:rPr>
          <w:rFonts w:ascii="Tahoma" w:eastAsia="Calibri" w:hAnsi="Tahoma" w:cs="Tahoma"/>
          <w:bCs/>
          <w:iCs/>
          <w:sz w:val="24"/>
          <w:szCs w:val="24"/>
        </w:rPr>
        <w:t xml:space="preserve">State Curriculum Frameworks for Braille were matched up with the kindergarten scope and sequence to help the writers address the CCSS in their work. </w:t>
      </w:r>
    </w:p>
    <w:p w14:paraId="5439607F"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p>
    <w:p w14:paraId="3837C739"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The BOP group met at APH the last week in June 2013 for intensive work on the project. Presentations on the National Early Literacy Panel findings and APH early childhood products were given to the group, as well as a workshop on Unified English Braille (UEB). Because the Braille Authority of North America adopted UEB in November 2012, BOP Second Edition will be written to teach UEB</w:t>
      </w:r>
    </w:p>
    <w:p w14:paraId="4EE29C70"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rPr>
      </w:pPr>
    </w:p>
    <w:p w14:paraId="1D71846B" w14:textId="5EFBB9F7" w:rsidR="00252AB2" w:rsidRPr="00252AB2" w:rsidRDefault="00252AB2" w:rsidP="00665762">
      <w:pPr>
        <w:keepNext/>
        <w:widowControl/>
        <w:adjustRightInd/>
        <w:spacing w:after="0" w:line="240" w:lineRule="auto"/>
        <w:jc w:val="left"/>
        <w:textAlignment w:val="auto"/>
        <w:rPr>
          <w:rFonts w:ascii="Tahoma" w:eastAsia="Calibri" w:hAnsi="Tahoma" w:cs="Tahoma"/>
          <w:sz w:val="24"/>
          <w:szCs w:val="24"/>
        </w:rPr>
      </w:pPr>
      <w:r w:rsidRPr="00252AB2">
        <w:rPr>
          <w:rFonts w:ascii="Tahoma" w:eastAsia="Calibri" w:hAnsi="Tahoma" w:cs="Tahoma"/>
          <w:sz w:val="24"/>
          <w:szCs w:val="24"/>
        </w:rPr>
        <w:t xml:space="preserve">In FY 2014, the BOP group worked on BOP Prekindergarten. In FY 2015, the BOP Writing Group Meeting was held June 25-29, 2015. They discussed what will be needed to start writing for the kindergarten level once the writing groups have all their prekindergarten lessons turned in for editing: updated standards for children to start first grade, look at general education kindergarten curricula, revisit the kindergarten themes discussed in 2012, and organize the work that has already been done for the kindergarten revision. The group agreed that at least the Writing portion of the lessons should be done as a thread to keep them consistent. The Kindergarten level will not use trade books. The group planned to talk more about Kindergarten on conference calls </w:t>
      </w:r>
      <w:r w:rsidRPr="00252AB2">
        <w:rPr>
          <w:rFonts w:ascii="Tahoma" w:eastAsia="Calibri" w:hAnsi="Tahoma" w:cs="Tahoma"/>
          <w:sz w:val="24"/>
          <w:szCs w:val="24"/>
        </w:rPr>
        <w:lastRenderedPageBreak/>
        <w:t>and have a meeting following the Getting in Touch with Literacy conference in November 2015.</w:t>
      </w:r>
      <w:r w:rsidR="00665762">
        <w:rPr>
          <w:rFonts w:ascii="Tahoma" w:eastAsia="Calibri" w:hAnsi="Tahoma" w:cs="Tahoma"/>
          <w:sz w:val="24"/>
          <w:szCs w:val="24"/>
        </w:rPr>
        <w:t xml:space="preserve"> </w:t>
      </w:r>
      <w:r w:rsidRPr="00252AB2">
        <w:rPr>
          <w:rFonts w:ascii="Tahoma" w:eastAsia="Calibri" w:hAnsi="Tahoma" w:cs="Tahoma"/>
          <w:sz w:val="24"/>
          <w:szCs w:val="24"/>
        </w:rPr>
        <w:t>Work began to compile the existing Kindergarten revision files.</w:t>
      </w:r>
    </w:p>
    <w:p w14:paraId="26F1CF5E" w14:textId="77777777" w:rsidR="00252AB2" w:rsidRPr="00252AB2" w:rsidRDefault="00252AB2" w:rsidP="00252AB2">
      <w:pPr>
        <w:widowControl/>
        <w:adjustRightInd/>
        <w:spacing w:after="0" w:line="240" w:lineRule="auto"/>
        <w:jc w:val="left"/>
        <w:textAlignment w:val="auto"/>
        <w:rPr>
          <w:rFonts w:ascii="Tahoma" w:eastAsia="Calibri" w:hAnsi="Tahoma" w:cs="Tahoma"/>
          <w:sz w:val="24"/>
          <w:szCs w:val="24"/>
          <w:highlight w:val="yellow"/>
        </w:rPr>
      </w:pPr>
    </w:p>
    <w:p w14:paraId="7E0FF67C" w14:textId="42844C29" w:rsidR="00252AB2" w:rsidRPr="00252AB2" w:rsidRDefault="00665762" w:rsidP="00252AB2">
      <w:pPr>
        <w:spacing w:after="0" w:line="240" w:lineRule="auto"/>
        <w:jc w:val="left"/>
        <w:rPr>
          <w:rFonts w:ascii="Tahoma" w:eastAsia="Calibri" w:hAnsi="Tahoma" w:cs="Tahoma"/>
          <w:sz w:val="24"/>
          <w:szCs w:val="24"/>
        </w:rPr>
      </w:pPr>
      <w:r>
        <w:rPr>
          <w:rFonts w:ascii="Tahoma" w:eastAsia="Calibri" w:hAnsi="Tahoma" w:cs="Tahoma"/>
          <w:sz w:val="24"/>
          <w:szCs w:val="24"/>
        </w:rPr>
        <w:t>In FY 2016, a</w:t>
      </w:r>
      <w:r w:rsidR="00252AB2" w:rsidRPr="00252AB2">
        <w:rPr>
          <w:rFonts w:ascii="Tahoma" w:eastAsia="Calibri" w:hAnsi="Tahoma" w:cs="Tahoma"/>
          <w:sz w:val="24"/>
          <w:szCs w:val="24"/>
        </w:rPr>
        <w:t xml:space="preserve"> folder containing the previous work on revising the existing Kindergarten curriculum was shared with the group. In a meeting following the Getting in Touch with Literacy Conference in November, the head writers and several BOP consultants met in person to discuss the development of the revised curriculum. The revision will take into account the national increased expectations for kindergarteners as was seen in the 2011-12 survey of the first edition of BOP-K and the CCSS. It was agreed that some version of the popular </w:t>
      </w:r>
      <w:r w:rsidR="00252AB2" w:rsidRPr="00252AB2">
        <w:rPr>
          <w:rFonts w:ascii="Tahoma" w:eastAsia="Calibri" w:hAnsi="Tahoma" w:cs="Tahoma"/>
          <w:i/>
          <w:sz w:val="24"/>
          <w:szCs w:val="24"/>
        </w:rPr>
        <w:t>Color Me</w:t>
      </w:r>
      <w:r w:rsidR="00252AB2" w:rsidRPr="00252AB2">
        <w:rPr>
          <w:rFonts w:ascii="Tahoma" w:eastAsia="Calibri" w:hAnsi="Tahoma" w:cs="Tahoma"/>
          <w:sz w:val="24"/>
          <w:szCs w:val="24"/>
        </w:rPr>
        <w:t xml:space="preserve"> book, which is part of the current BOP-K kit, would be included in the revision. The group also decided to include some authentic literature (trade) books in this curriculum; this is a change to the previous plan. The number of units and approximate number of lessons was agreed upon; there were discussions about the pace of letter introduction, how to choose the high-frequency words to introduce, and initial lesson-writing assignments; and work assignments were made.</w:t>
      </w:r>
    </w:p>
    <w:p w14:paraId="456FE949" w14:textId="77777777" w:rsidR="00252AB2" w:rsidRPr="00252AB2" w:rsidRDefault="00252AB2" w:rsidP="00252AB2">
      <w:pPr>
        <w:spacing w:after="0" w:line="240" w:lineRule="auto"/>
        <w:jc w:val="left"/>
        <w:rPr>
          <w:rFonts w:ascii="Tahoma" w:eastAsia="Calibri" w:hAnsi="Tahoma" w:cs="Tahoma"/>
          <w:sz w:val="24"/>
          <w:szCs w:val="24"/>
        </w:rPr>
      </w:pPr>
    </w:p>
    <w:p w14:paraId="71556145" w14:textId="77777777" w:rsidR="00252AB2" w:rsidRPr="00252AB2" w:rsidRDefault="00252AB2" w:rsidP="00252AB2">
      <w:pPr>
        <w:spacing w:after="0" w:line="240" w:lineRule="auto"/>
        <w:jc w:val="left"/>
        <w:rPr>
          <w:rFonts w:ascii="Tahoma" w:eastAsia="Calibri" w:hAnsi="Tahoma" w:cs="Tahoma"/>
          <w:sz w:val="24"/>
          <w:szCs w:val="24"/>
        </w:rPr>
      </w:pPr>
      <w:r w:rsidRPr="00252AB2">
        <w:rPr>
          <w:rFonts w:ascii="Tahoma" w:eastAsia="Calibri" w:hAnsi="Tahoma" w:cs="Tahoma"/>
          <w:sz w:val="24"/>
          <w:szCs w:val="24"/>
        </w:rPr>
        <w:t>Based on research of several current general education curricula and in group members’ local school districts, the group decided to introduce all the letters of the alphabet by mid-year of the curriculum. Two of the head writers, Jo Ellen Croft and Robin Wingell, developed a systematic plan for letter, high-frequency words, and phonics introduction based on multiple resources and considerations, including the following:</w:t>
      </w:r>
    </w:p>
    <w:p w14:paraId="73818667" w14:textId="77777777" w:rsidR="00252AB2" w:rsidRPr="00252AB2" w:rsidRDefault="00252AB2" w:rsidP="00252AB2">
      <w:pPr>
        <w:widowControl/>
        <w:numPr>
          <w:ilvl w:val="0"/>
          <w:numId w:val="70"/>
        </w:numPr>
        <w:adjustRightInd/>
        <w:spacing w:after="0" w:line="240" w:lineRule="auto"/>
        <w:contextualSpacing/>
        <w:jc w:val="left"/>
        <w:textAlignment w:val="auto"/>
        <w:rPr>
          <w:rFonts w:ascii="Tahoma" w:eastAsia="Calibri" w:hAnsi="Tahoma" w:cs="Tahoma"/>
          <w:sz w:val="24"/>
          <w:szCs w:val="24"/>
        </w:rPr>
      </w:pPr>
      <w:r w:rsidRPr="00252AB2">
        <w:rPr>
          <w:rFonts w:ascii="Tahoma" w:eastAsia="Calibri" w:hAnsi="Tahoma" w:cs="Tahoma"/>
          <w:sz w:val="24"/>
          <w:szCs w:val="24"/>
        </w:rPr>
        <w:t>Ease of tactual distinction</w:t>
      </w:r>
    </w:p>
    <w:p w14:paraId="4B0E24D0" w14:textId="77777777" w:rsidR="00252AB2" w:rsidRPr="00252AB2" w:rsidRDefault="00252AB2" w:rsidP="00252AB2">
      <w:pPr>
        <w:widowControl/>
        <w:numPr>
          <w:ilvl w:val="0"/>
          <w:numId w:val="70"/>
        </w:numPr>
        <w:adjustRightInd/>
        <w:spacing w:after="0" w:line="240" w:lineRule="auto"/>
        <w:contextualSpacing/>
        <w:jc w:val="left"/>
        <w:textAlignment w:val="auto"/>
        <w:rPr>
          <w:rFonts w:ascii="Tahoma" w:eastAsia="Calibri" w:hAnsi="Tahoma" w:cs="Tahoma"/>
          <w:sz w:val="24"/>
          <w:szCs w:val="24"/>
        </w:rPr>
      </w:pPr>
      <w:r w:rsidRPr="00252AB2">
        <w:rPr>
          <w:rFonts w:ascii="Tahoma" w:eastAsia="Calibri" w:hAnsi="Tahoma" w:cs="Tahoma"/>
          <w:sz w:val="24"/>
          <w:szCs w:val="24"/>
        </w:rPr>
        <w:t>Letter name and sound similarity</w:t>
      </w:r>
    </w:p>
    <w:p w14:paraId="78A72217" w14:textId="77777777" w:rsidR="00252AB2" w:rsidRPr="00252AB2" w:rsidRDefault="00252AB2" w:rsidP="00252AB2">
      <w:pPr>
        <w:widowControl/>
        <w:numPr>
          <w:ilvl w:val="0"/>
          <w:numId w:val="70"/>
        </w:numPr>
        <w:adjustRightInd/>
        <w:spacing w:after="0" w:line="240" w:lineRule="auto"/>
        <w:contextualSpacing/>
        <w:jc w:val="left"/>
        <w:textAlignment w:val="auto"/>
        <w:rPr>
          <w:rFonts w:ascii="Tahoma" w:eastAsia="Calibri" w:hAnsi="Tahoma" w:cs="Tahoma"/>
          <w:sz w:val="24"/>
          <w:szCs w:val="24"/>
        </w:rPr>
      </w:pPr>
      <w:r w:rsidRPr="00252AB2">
        <w:rPr>
          <w:rFonts w:ascii="Tahoma" w:eastAsia="Calibri" w:hAnsi="Tahoma" w:cs="Tahoma"/>
          <w:sz w:val="24"/>
          <w:szCs w:val="24"/>
        </w:rPr>
        <w:t>Frequency of use, based on several high-frequency/sight word lists: Fry, Zeno, Dolch kindergarten, writers’ local and other general education curricula lists</w:t>
      </w:r>
    </w:p>
    <w:p w14:paraId="3ED3C717" w14:textId="77777777" w:rsidR="00252AB2" w:rsidRPr="00252AB2" w:rsidRDefault="00252AB2" w:rsidP="00252AB2">
      <w:pPr>
        <w:widowControl/>
        <w:numPr>
          <w:ilvl w:val="0"/>
          <w:numId w:val="70"/>
        </w:numPr>
        <w:adjustRightInd/>
        <w:spacing w:after="0" w:line="240" w:lineRule="auto"/>
        <w:contextualSpacing/>
        <w:jc w:val="left"/>
        <w:textAlignment w:val="auto"/>
        <w:rPr>
          <w:rFonts w:ascii="Tahoma" w:eastAsia="Calibri" w:hAnsi="Tahoma" w:cs="Tahoma"/>
          <w:sz w:val="24"/>
          <w:szCs w:val="24"/>
        </w:rPr>
      </w:pPr>
      <w:r w:rsidRPr="00252AB2">
        <w:rPr>
          <w:rFonts w:ascii="Tahoma" w:eastAsia="Calibri" w:hAnsi="Tahoma" w:cs="Tahoma"/>
          <w:sz w:val="24"/>
          <w:szCs w:val="24"/>
        </w:rPr>
        <w:t>Dolch Nouns list (to facilitate the inclusion of meaningful text)</w:t>
      </w:r>
    </w:p>
    <w:p w14:paraId="5D898536" w14:textId="77777777" w:rsidR="00252AB2" w:rsidRPr="00252AB2" w:rsidRDefault="00252AB2" w:rsidP="00252AB2">
      <w:pPr>
        <w:widowControl/>
        <w:numPr>
          <w:ilvl w:val="0"/>
          <w:numId w:val="70"/>
        </w:numPr>
        <w:adjustRightInd/>
        <w:spacing w:after="0" w:line="240" w:lineRule="auto"/>
        <w:contextualSpacing/>
        <w:jc w:val="left"/>
        <w:textAlignment w:val="auto"/>
        <w:rPr>
          <w:rFonts w:ascii="Tahoma" w:eastAsia="Calibri" w:hAnsi="Tahoma" w:cs="Tahoma"/>
          <w:sz w:val="24"/>
          <w:szCs w:val="24"/>
        </w:rPr>
      </w:pPr>
      <w:r w:rsidRPr="00252AB2">
        <w:rPr>
          <w:rFonts w:ascii="Tahoma" w:eastAsia="Calibri" w:hAnsi="Tahoma" w:cs="Tahoma"/>
          <w:sz w:val="24"/>
          <w:szCs w:val="24"/>
        </w:rPr>
        <w:t>Usefulness in creating connected text</w:t>
      </w:r>
    </w:p>
    <w:p w14:paraId="7FC849DF" w14:textId="77777777" w:rsidR="00252AB2" w:rsidRPr="00252AB2" w:rsidRDefault="00252AB2" w:rsidP="00252AB2">
      <w:pPr>
        <w:widowControl/>
        <w:numPr>
          <w:ilvl w:val="0"/>
          <w:numId w:val="70"/>
        </w:numPr>
        <w:adjustRightInd/>
        <w:spacing w:after="0" w:line="240" w:lineRule="auto"/>
        <w:contextualSpacing/>
        <w:jc w:val="left"/>
        <w:textAlignment w:val="auto"/>
        <w:rPr>
          <w:rFonts w:ascii="Tahoma" w:eastAsia="Calibri" w:hAnsi="Tahoma" w:cs="Tahoma"/>
          <w:sz w:val="24"/>
          <w:szCs w:val="24"/>
        </w:rPr>
      </w:pPr>
      <w:r w:rsidRPr="00252AB2">
        <w:rPr>
          <w:rFonts w:ascii="Tahoma" w:eastAsia="Calibri" w:hAnsi="Tahoma" w:cs="Tahoma"/>
          <w:sz w:val="24"/>
          <w:szCs w:val="24"/>
        </w:rPr>
        <w:t>Word lists from general education assessments: Fountas &amp; Pinnell Benchmark Assessment System and Developmental Reading Assessment®, Second Edition</w:t>
      </w:r>
    </w:p>
    <w:p w14:paraId="41C6E75F" w14:textId="77777777" w:rsidR="00252AB2" w:rsidRPr="00252AB2" w:rsidRDefault="00252AB2" w:rsidP="00252AB2">
      <w:pPr>
        <w:widowControl/>
        <w:numPr>
          <w:ilvl w:val="0"/>
          <w:numId w:val="70"/>
        </w:numPr>
        <w:adjustRightInd/>
        <w:spacing w:after="0" w:line="240" w:lineRule="auto"/>
        <w:contextualSpacing/>
        <w:jc w:val="left"/>
        <w:textAlignment w:val="auto"/>
        <w:rPr>
          <w:rFonts w:ascii="Tahoma" w:eastAsia="Calibri" w:hAnsi="Tahoma" w:cs="Tahoma"/>
          <w:sz w:val="24"/>
          <w:szCs w:val="24"/>
        </w:rPr>
      </w:pPr>
      <w:r w:rsidRPr="00252AB2">
        <w:rPr>
          <w:rFonts w:ascii="Tahoma" w:eastAsia="Calibri" w:hAnsi="Tahoma" w:cs="Tahoma"/>
          <w:sz w:val="24"/>
          <w:szCs w:val="24"/>
        </w:rPr>
        <w:t>Comparison of six current general education kindergarten curricula scope and sequence charts</w:t>
      </w:r>
    </w:p>
    <w:p w14:paraId="06A70EFE" w14:textId="77777777" w:rsidR="00252AB2" w:rsidRPr="00252AB2" w:rsidRDefault="00252AB2" w:rsidP="00252AB2">
      <w:pPr>
        <w:spacing w:after="0" w:line="240" w:lineRule="auto"/>
        <w:jc w:val="left"/>
        <w:rPr>
          <w:rFonts w:ascii="Tahoma" w:eastAsia="Calibri" w:hAnsi="Tahoma" w:cs="Tahoma"/>
          <w:sz w:val="24"/>
          <w:szCs w:val="24"/>
        </w:rPr>
      </w:pPr>
    </w:p>
    <w:p w14:paraId="51F6D3D4" w14:textId="77777777" w:rsidR="00252AB2" w:rsidRPr="00252AB2" w:rsidRDefault="00252AB2" w:rsidP="00252AB2">
      <w:pPr>
        <w:spacing w:after="0" w:line="240" w:lineRule="auto"/>
        <w:jc w:val="left"/>
        <w:rPr>
          <w:rFonts w:ascii="Tahoma" w:eastAsia="Calibri" w:hAnsi="Tahoma" w:cs="Tahoma"/>
          <w:sz w:val="24"/>
          <w:szCs w:val="24"/>
        </w:rPr>
      </w:pPr>
      <w:r w:rsidRPr="00252AB2">
        <w:rPr>
          <w:rFonts w:ascii="Tahoma" w:eastAsia="Calibri" w:hAnsi="Tahoma" w:cs="Tahoma"/>
          <w:sz w:val="24"/>
          <w:szCs w:val="24"/>
        </w:rPr>
        <w:t xml:space="preserve">This plan continued to evolve over the course of several group conference calls. There were several discussions about the introduction of long and short vowels; information was shared on this topic from Maryland’s College and Career Ready Standards for Unified English Braille (called the </w:t>
      </w:r>
      <w:r w:rsidRPr="00252AB2">
        <w:rPr>
          <w:rFonts w:ascii="Tahoma" w:eastAsia="Calibri" w:hAnsi="Tahoma" w:cs="Tahoma"/>
          <w:bCs/>
          <w:sz w:val="24"/>
          <w:szCs w:val="24"/>
        </w:rPr>
        <w:t xml:space="preserve">Maryland Common Core </w:t>
      </w:r>
      <w:r w:rsidRPr="00252AB2">
        <w:rPr>
          <w:rFonts w:ascii="Tahoma" w:eastAsia="Calibri" w:hAnsi="Tahoma" w:cs="Tahoma"/>
          <w:bCs/>
          <w:iCs/>
          <w:sz w:val="24"/>
          <w:szCs w:val="24"/>
        </w:rPr>
        <w:t>State Curriculum Frameworks for Braille prior to UEB adoption), general education scope and sequences, and several kindergarten teachers contacted by the writers</w:t>
      </w:r>
      <w:r w:rsidRPr="00252AB2">
        <w:rPr>
          <w:rFonts w:ascii="Tahoma" w:eastAsia="Calibri" w:hAnsi="Tahoma" w:cs="Tahoma"/>
          <w:sz w:val="24"/>
          <w:szCs w:val="24"/>
        </w:rPr>
        <w:t>. The introduction of capital letters was discussed and added.</w:t>
      </w:r>
    </w:p>
    <w:p w14:paraId="052956A4" w14:textId="77777777" w:rsidR="00252AB2" w:rsidRPr="00252AB2" w:rsidRDefault="00252AB2" w:rsidP="00252AB2">
      <w:pPr>
        <w:spacing w:after="0" w:line="240" w:lineRule="auto"/>
        <w:jc w:val="left"/>
        <w:rPr>
          <w:rFonts w:ascii="Tahoma" w:eastAsia="Calibri" w:hAnsi="Tahoma" w:cs="Tahoma"/>
          <w:sz w:val="24"/>
          <w:szCs w:val="24"/>
        </w:rPr>
      </w:pPr>
    </w:p>
    <w:p w14:paraId="1DED9744" w14:textId="3B23F3BB" w:rsidR="00252AB2" w:rsidRPr="00252AB2" w:rsidRDefault="00252AB2" w:rsidP="00252AB2">
      <w:pPr>
        <w:spacing w:after="0" w:line="240" w:lineRule="auto"/>
        <w:jc w:val="left"/>
        <w:rPr>
          <w:rFonts w:ascii="Tahoma" w:eastAsia="Calibri" w:hAnsi="Tahoma" w:cs="Tahoma"/>
          <w:sz w:val="24"/>
          <w:szCs w:val="24"/>
        </w:rPr>
      </w:pPr>
      <w:r w:rsidRPr="00252AB2">
        <w:rPr>
          <w:rFonts w:ascii="Tahoma" w:eastAsia="Calibri" w:hAnsi="Tahoma" w:cs="Tahoma"/>
          <w:sz w:val="24"/>
          <w:szCs w:val="24"/>
        </w:rPr>
        <w:t xml:space="preserve">Based on the general education curricula review, it was also decided to add </w:t>
      </w:r>
      <w:r w:rsidR="00D9432A">
        <w:rPr>
          <w:rFonts w:ascii="Tahoma" w:eastAsia="Calibri" w:hAnsi="Tahoma" w:cs="Tahoma"/>
          <w:sz w:val="24"/>
          <w:szCs w:val="24"/>
        </w:rPr>
        <w:t>2</w:t>
      </w:r>
      <w:r w:rsidRPr="00252AB2">
        <w:rPr>
          <w:rFonts w:ascii="Tahoma" w:eastAsia="Calibri" w:hAnsi="Tahoma" w:cs="Tahoma"/>
          <w:sz w:val="24"/>
          <w:szCs w:val="24"/>
        </w:rPr>
        <w:t xml:space="preserve"> weeks of letter introduction/review at the beginning of the program. These lessons will also include introduction/review of the braillewriter, name writing, and other materials and activities that will be used throughout the rest of the lessons.</w:t>
      </w:r>
    </w:p>
    <w:p w14:paraId="3ED0BC55" w14:textId="77777777" w:rsidR="00252AB2" w:rsidRPr="00252AB2" w:rsidRDefault="00252AB2" w:rsidP="00252AB2">
      <w:pPr>
        <w:spacing w:after="0" w:line="240" w:lineRule="auto"/>
        <w:jc w:val="left"/>
        <w:rPr>
          <w:rFonts w:ascii="Tahoma" w:eastAsia="Calibri" w:hAnsi="Tahoma" w:cs="Tahoma"/>
          <w:sz w:val="24"/>
          <w:szCs w:val="24"/>
        </w:rPr>
      </w:pPr>
    </w:p>
    <w:p w14:paraId="68D5DE4C" w14:textId="4F430421" w:rsidR="00252AB2" w:rsidRPr="00252AB2" w:rsidRDefault="00252AB2" w:rsidP="00252AB2">
      <w:pPr>
        <w:spacing w:after="0" w:line="240" w:lineRule="auto"/>
        <w:jc w:val="left"/>
        <w:rPr>
          <w:rFonts w:ascii="Tahoma" w:eastAsia="Calibri" w:hAnsi="Tahoma" w:cs="Tahoma"/>
          <w:sz w:val="24"/>
          <w:szCs w:val="24"/>
        </w:rPr>
      </w:pPr>
      <w:r w:rsidRPr="00252AB2">
        <w:rPr>
          <w:rFonts w:ascii="Tahoma" w:eastAsia="Calibri" w:hAnsi="Tahoma" w:cs="Tahoma"/>
          <w:sz w:val="24"/>
          <w:szCs w:val="24"/>
        </w:rPr>
        <w:t>Other aspects of the scope and sequence for the program were constructed, including concept development, writing, phonemic awareness, and listening comprehension. For reference on concepts to focus on in the program, Ferrell provided the field test results for concepts tested by the Boehm-3 for children in Kindergarten through Second Grade who are blind or visually impaired. Luanne Blaylock reviewed the Boehm results, Common Core State Standards documents, APH Tactile Treasures, general education kindergarten concept lists, and the existing BOP-K curriculum to come up with a proposed list of concepts to include in the program. The group approved spatial, quantitative, number, shape, color, and other concepts. They also agreed that UEB math symbols should be introduc</w:t>
      </w:r>
      <w:r w:rsidR="00D9432A">
        <w:rPr>
          <w:rFonts w:ascii="Tahoma" w:eastAsia="Calibri" w:hAnsi="Tahoma" w:cs="Tahoma"/>
          <w:sz w:val="24"/>
          <w:szCs w:val="24"/>
        </w:rPr>
        <w:t>ed when appropriate, but that 3</w:t>
      </w:r>
      <w:r w:rsidRPr="00252AB2">
        <w:rPr>
          <w:rFonts w:ascii="Tahoma" w:eastAsia="Calibri" w:hAnsi="Tahoma" w:cs="Tahoma"/>
          <w:sz w:val="24"/>
          <w:szCs w:val="24"/>
        </w:rPr>
        <w:t xml:space="preserve">D shapes are part of a math curriculum and did not need to be taught </w:t>
      </w:r>
      <w:r w:rsidR="00D9432A" w:rsidRPr="00252AB2">
        <w:rPr>
          <w:rFonts w:ascii="Tahoma" w:eastAsia="Calibri" w:hAnsi="Tahoma" w:cs="Tahoma"/>
          <w:sz w:val="24"/>
          <w:szCs w:val="24"/>
        </w:rPr>
        <w:t xml:space="preserve">explicitly </w:t>
      </w:r>
      <w:r w:rsidRPr="00252AB2">
        <w:rPr>
          <w:rFonts w:ascii="Tahoma" w:eastAsia="Calibri" w:hAnsi="Tahoma" w:cs="Tahoma"/>
          <w:sz w:val="24"/>
          <w:szCs w:val="24"/>
        </w:rPr>
        <w:t>in a literacy program.</w:t>
      </w:r>
    </w:p>
    <w:p w14:paraId="6FBDE625" w14:textId="77777777" w:rsidR="00252AB2" w:rsidRPr="00252AB2" w:rsidRDefault="00252AB2" w:rsidP="00252AB2">
      <w:pPr>
        <w:spacing w:after="0" w:line="240" w:lineRule="auto"/>
        <w:jc w:val="left"/>
        <w:rPr>
          <w:rFonts w:ascii="Tahoma" w:eastAsia="Calibri" w:hAnsi="Tahoma" w:cs="Tahoma"/>
          <w:sz w:val="24"/>
          <w:szCs w:val="24"/>
        </w:rPr>
      </w:pPr>
    </w:p>
    <w:p w14:paraId="6332FFCB" w14:textId="77777777" w:rsidR="00252AB2" w:rsidRPr="00252AB2" w:rsidRDefault="00252AB2" w:rsidP="00252AB2">
      <w:pPr>
        <w:spacing w:after="0" w:line="240" w:lineRule="auto"/>
        <w:jc w:val="left"/>
        <w:rPr>
          <w:rFonts w:ascii="Tahoma" w:eastAsia="Calibri" w:hAnsi="Tahoma" w:cs="Tahoma"/>
          <w:sz w:val="24"/>
          <w:szCs w:val="24"/>
        </w:rPr>
      </w:pPr>
      <w:r w:rsidRPr="00252AB2">
        <w:rPr>
          <w:rFonts w:ascii="Tahoma" w:eastAsia="Calibri" w:hAnsi="Tahoma" w:cs="Tahoma"/>
          <w:sz w:val="24"/>
          <w:szCs w:val="24"/>
        </w:rPr>
        <w:t>A Virginia writing group was added to the BOP team in March. This team consists of two well-qualified teachers of students with visual impairments from the Fairfax County area whom Swenson recruited: Mary Filicetti and Rebecca Peek. Dibble left the team after the completion of the assessment materials for BOP Prekindergarten (Pre-K), and this team was recruited partly to be the lead writers for the new kindergarten assessment pieces. As they become more knowledgeable about the program, they will also work on lesson writing. The group provided immediate contributions to the scope and sequence discussions, including a list of important phonological and phonemic awareness concepts and suggested order of introduction.</w:t>
      </w:r>
    </w:p>
    <w:p w14:paraId="368BED62" w14:textId="77777777" w:rsidR="00252AB2" w:rsidRPr="00252AB2" w:rsidRDefault="00252AB2" w:rsidP="00252AB2">
      <w:pPr>
        <w:spacing w:after="0" w:line="240" w:lineRule="auto"/>
        <w:jc w:val="left"/>
        <w:rPr>
          <w:rFonts w:ascii="Tahoma" w:eastAsia="Calibri" w:hAnsi="Tahoma" w:cs="Tahoma"/>
          <w:sz w:val="24"/>
          <w:szCs w:val="24"/>
        </w:rPr>
      </w:pPr>
    </w:p>
    <w:p w14:paraId="311E8BE3" w14:textId="77777777" w:rsidR="00252AB2" w:rsidRPr="00252AB2" w:rsidRDefault="00252AB2" w:rsidP="00252AB2">
      <w:pPr>
        <w:spacing w:after="0" w:line="240" w:lineRule="auto"/>
        <w:jc w:val="left"/>
        <w:rPr>
          <w:rFonts w:ascii="Tahoma" w:eastAsia="Calibri" w:hAnsi="Tahoma" w:cs="Tahoma"/>
          <w:sz w:val="24"/>
          <w:szCs w:val="24"/>
        </w:rPr>
      </w:pPr>
      <w:r w:rsidRPr="00252AB2">
        <w:rPr>
          <w:rFonts w:ascii="Tahoma" w:eastAsia="Calibri" w:hAnsi="Tahoma" w:cs="Tahoma"/>
          <w:sz w:val="24"/>
          <w:szCs w:val="24"/>
        </w:rPr>
        <w:t>Unit themes were agreed upon and assigned to the groups. A list of suggested books to go with the themes was compiled, including books initially suggested for kindergarten during the June 2013 meeting. Jeremiah Rose worked on getting the books from the local library and interlibrary loan in time for the group meeting at APH in June.</w:t>
      </w:r>
    </w:p>
    <w:p w14:paraId="7BE961A5" w14:textId="77777777" w:rsidR="00252AB2" w:rsidRPr="00252AB2" w:rsidRDefault="00252AB2" w:rsidP="00252AB2">
      <w:pPr>
        <w:spacing w:after="0" w:line="240" w:lineRule="auto"/>
        <w:jc w:val="left"/>
        <w:rPr>
          <w:rFonts w:ascii="Tahoma" w:eastAsia="Calibri" w:hAnsi="Tahoma" w:cs="Tahoma"/>
          <w:sz w:val="24"/>
          <w:szCs w:val="24"/>
        </w:rPr>
      </w:pPr>
    </w:p>
    <w:p w14:paraId="43540382" w14:textId="77777777" w:rsidR="00252AB2" w:rsidRPr="00252AB2" w:rsidRDefault="00252AB2" w:rsidP="00252AB2">
      <w:pPr>
        <w:spacing w:after="0" w:line="240" w:lineRule="auto"/>
        <w:jc w:val="left"/>
        <w:rPr>
          <w:rFonts w:ascii="Tahoma" w:eastAsia="Calibri" w:hAnsi="Tahoma" w:cs="Tahoma"/>
          <w:sz w:val="24"/>
          <w:szCs w:val="24"/>
        </w:rPr>
      </w:pPr>
      <w:r w:rsidRPr="00252AB2">
        <w:rPr>
          <w:rFonts w:ascii="Tahoma" w:eastAsia="Calibri" w:hAnsi="Tahoma" w:cs="Tahoma"/>
          <w:sz w:val="24"/>
          <w:szCs w:val="24"/>
        </w:rPr>
        <w:t xml:space="preserve">Swenson compiled a document with information about writing stages and instructional elements for kindergarten, including the commonly used sequence of spelling stages from </w:t>
      </w:r>
      <w:r w:rsidRPr="00252AB2">
        <w:rPr>
          <w:rFonts w:ascii="Tahoma" w:eastAsia="Calibri" w:hAnsi="Tahoma" w:cs="Tahoma"/>
          <w:i/>
          <w:sz w:val="24"/>
          <w:szCs w:val="24"/>
        </w:rPr>
        <w:t>Words Their Way: Word Study for Phonics, Vocabulary, and Spelling Instruction</w:t>
      </w:r>
      <w:r w:rsidRPr="00252AB2">
        <w:rPr>
          <w:rFonts w:ascii="Tahoma" w:eastAsia="Calibri" w:hAnsi="Tahoma" w:cs="Tahoma"/>
          <w:sz w:val="24"/>
          <w:szCs w:val="24"/>
        </w:rPr>
        <w:t xml:space="preserve"> (6</w:t>
      </w:r>
      <w:r w:rsidRPr="00252AB2">
        <w:rPr>
          <w:rFonts w:ascii="Tahoma" w:eastAsia="Calibri" w:hAnsi="Tahoma" w:cs="Tahoma"/>
          <w:sz w:val="24"/>
          <w:szCs w:val="24"/>
          <w:vertAlign w:val="superscript"/>
        </w:rPr>
        <w:t>th</w:t>
      </w:r>
      <w:r w:rsidRPr="00252AB2">
        <w:rPr>
          <w:rFonts w:ascii="Tahoma" w:eastAsia="Calibri" w:hAnsi="Tahoma" w:cs="Tahoma"/>
          <w:sz w:val="24"/>
          <w:szCs w:val="24"/>
        </w:rPr>
        <w:t xml:space="preserve"> ed.) by Bear, Invernizzi, Templeton, and Johnston.</w:t>
      </w:r>
    </w:p>
    <w:p w14:paraId="091762C7" w14:textId="77777777" w:rsidR="00252AB2" w:rsidRPr="00252AB2" w:rsidRDefault="00252AB2" w:rsidP="00252AB2">
      <w:pPr>
        <w:spacing w:after="0" w:line="240" w:lineRule="auto"/>
        <w:jc w:val="left"/>
        <w:rPr>
          <w:rFonts w:ascii="Tahoma" w:eastAsia="Calibri" w:hAnsi="Tahoma" w:cs="Tahoma"/>
          <w:sz w:val="24"/>
          <w:szCs w:val="24"/>
        </w:rPr>
      </w:pPr>
    </w:p>
    <w:p w14:paraId="613529E2" w14:textId="5E513B1C" w:rsidR="00252AB2" w:rsidRPr="00252AB2" w:rsidRDefault="00252AB2" w:rsidP="00252AB2">
      <w:pPr>
        <w:spacing w:after="0" w:line="240" w:lineRule="auto"/>
        <w:jc w:val="left"/>
        <w:rPr>
          <w:rFonts w:ascii="Tahoma" w:eastAsia="Calibri" w:hAnsi="Tahoma" w:cs="Tahoma"/>
          <w:bCs/>
          <w:iCs/>
          <w:sz w:val="24"/>
          <w:szCs w:val="24"/>
        </w:rPr>
      </w:pPr>
      <w:r w:rsidRPr="00252AB2">
        <w:rPr>
          <w:rFonts w:ascii="Tahoma" w:eastAsia="Calibri" w:hAnsi="Tahoma" w:cs="Tahoma"/>
          <w:sz w:val="24"/>
          <w:szCs w:val="24"/>
        </w:rPr>
        <w:t>The BOP Writing</w:t>
      </w:r>
      <w:r w:rsidR="00D9432A">
        <w:rPr>
          <w:rFonts w:ascii="Tahoma" w:eastAsia="Calibri" w:hAnsi="Tahoma" w:cs="Tahoma"/>
          <w:sz w:val="24"/>
          <w:szCs w:val="24"/>
        </w:rPr>
        <w:t xml:space="preserve"> Group Meeting was held June 27–</w:t>
      </w:r>
      <w:r w:rsidRPr="00252AB2">
        <w:rPr>
          <w:rFonts w:ascii="Tahoma" w:eastAsia="Calibri" w:hAnsi="Tahoma" w:cs="Tahoma"/>
          <w:sz w:val="24"/>
          <w:szCs w:val="24"/>
        </w:rPr>
        <w:t>July 1. All together and in small groups, the team worked on and completed a detailed scope and sequence document for the kindergarten curriculum, paired with Maryland’s College and Career Ready Standards for Unified English Braille</w:t>
      </w:r>
      <w:r w:rsidRPr="00252AB2">
        <w:rPr>
          <w:rFonts w:ascii="Tahoma" w:eastAsia="Calibri" w:hAnsi="Tahoma" w:cs="Tahoma"/>
          <w:bCs/>
          <w:iCs/>
          <w:sz w:val="24"/>
          <w:szCs w:val="24"/>
        </w:rPr>
        <w:t xml:space="preserve">. Work also began on a template for the lessons. A significant addition to the instruction will be calendar activities; the writers noted that calendars are an important element of kindergarten and can be used for other number activities. Based on the BOP Pre-K and Second Grade assessment components, and their experience with general education assessments, Filicetti and Peek created an outline of an assessment plan that includes a pre-assessment, quarterly reviews, an end-of-year assessment, and ongoing progress monitoring. The group reviewed and discussed the books to pair with the units. It was agreed that there would be one book </w:t>
      </w:r>
      <w:r w:rsidRPr="00252AB2">
        <w:rPr>
          <w:rFonts w:ascii="Tahoma" w:eastAsia="Calibri" w:hAnsi="Tahoma" w:cs="Tahoma"/>
          <w:bCs/>
          <w:iCs/>
          <w:sz w:val="24"/>
          <w:szCs w:val="24"/>
        </w:rPr>
        <w:lastRenderedPageBreak/>
        <w:t>paired with each unit and that five of these would be books currently available and five would be commissioned by APH. This decision to have some books commissioned was made to reduce the possibility of one of the books going out of print.</w:t>
      </w:r>
    </w:p>
    <w:p w14:paraId="4F94A8C7" w14:textId="77777777" w:rsidR="00252AB2" w:rsidRPr="00252AB2" w:rsidRDefault="00252AB2" w:rsidP="00252AB2">
      <w:pPr>
        <w:spacing w:after="0" w:line="240" w:lineRule="auto"/>
        <w:jc w:val="left"/>
        <w:rPr>
          <w:rFonts w:ascii="Tahoma" w:eastAsia="Calibri" w:hAnsi="Tahoma" w:cs="Tahoma"/>
          <w:bCs/>
          <w:iCs/>
          <w:sz w:val="24"/>
          <w:szCs w:val="24"/>
        </w:rPr>
      </w:pPr>
    </w:p>
    <w:p w14:paraId="151BC6CB" w14:textId="03AA2E75" w:rsidR="00252AB2" w:rsidRPr="00252AB2" w:rsidRDefault="00252AB2" w:rsidP="00252AB2">
      <w:pPr>
        <w:spacing w:after="0" w:line="240" w:lineRule="auto"/>
        <w:jc w:val="left"/>
        <w:rPr>
          <w:rFonts w:ascii="Tahoma" w:eastAsia="Calibri" w:hAnsi="Tahoma" w:cs="Tahoma"/>
          <w:bCs/>
          <w:iCs/>
          <w:sz w:val="24"/>
          <w:szCs w:val="24"/>
        </w:rPr>
      </w:pPr>
      <w:r w:rsidRPr="00252AB2">
        <w:rPr>
          <w:rFonts w:ascii="Tahoma" w:eastAsia="Calibri" w:hAnsi="Tahoma" w:cs="Tahoma"/>
          <w:bCs/>
          <w:iCs/>
          <w:sz w:val="24"/>
          <w:szCs w:val="24"/>
        </w:rPr>
        <w:t xml:space="preserve">Two researchers made presentations at the June meeting to inform the group about recent research regarding braille literacy. Dr. Robert Englebretson, Associate Professor at Rice University, presented on the topic, “Shifting Perspective on Braille: What We Can Learn from Cognitive Science.” The presentation was based on the paper, “Orthographic </w:t>
      </w:r>
      <w:r w:rsidR="00D9432A" w:rsidRPr="00252AB2">
        <w:rPr>
          <w:rFonts w:ascii="Tahoma" w:eastAsia="Calibri" w:hAnsi="Tahoma" w:cs="Tahoma"/>
          <w:bCs/>
          <w:iCs/>
          <w:sz w:val="24"/>
          <w:szCs w:val="24"/>
        </w:rPr>
        <w:t xml:space="preserve">Units </w:t>
      </w:r>
      <w:r w:rsidR="00D9432A">
        <w:rPr>
          <w:rFonts w:ascii="Tahoma" w:eastAsia="Calibri" w:hAnsi="Tahoma" w:cs="Tahoma"/>
          <w:bCs/>
          <w:iCs/>
          <w:sz w:val="24"/>
          <w:szCs w:val="24"/>
        </w:rPr>
        <w:t>i</w:t>
      </w:r>
      <w:r w:rsidR="00D9432A" w:rsidRPr="00252AB2">
        <w:rPr>
          <w:rFonts w:ascii="Tahoma" w:eastAsia="Calibri" w:hAnsi="Tahoma" w:cs="Tahoma"/>
          <w:bCs/>
          <w:iCs/>
          <w:sz w:val="24"/>
          <w:szCs w:val="24"/>
        </w:rPr>
        <w:t xml:space="preserve">n </w:t>
      </w:r>
      <w:r w:rsidR="00D9432A">
        <w:rPr>
          <w:rFonts w:ascii="Tahoma" w:eastAsia="Calibri" w:hAnsi="Tahoma" w:cs="Tahoma"/>
          <w:bCs/>
          <w:iCs/>
          <w:sz w:val="24"/>
          <w:szCs w:val="24"/>
        </w:rPr>
        <w:t>t</w:t>
      </w:r>
      <w:r w:rsidR="00D9432A" w:rsidRPr="00252AB2">
        <w:rPr>
          <w:rFonts w:ascii="Tahoma" w:eastAsia="Calibri" w:hAnsi="Tahoma" w:cs="Tahoma"/>
          <w:bCs/>
          <w:iCs/>
          <w:sz w:val="24"/>
          <w:szCs w:val="24"/>
        </w:rPr>
        <w:t xml:space="preserve">he Absence </w:t>
      </w:r>
      <w:r w:rsidR="00D9432A">
        <w:rPr>
          <w:rFonts w:ascii="Tahoma" w:eastAsia="Calibri" w:hAnsi="Tahoma" w:cs="Tahoma"/>
          <w:bCs/>
          <w:iCs/>
          <w:sz w:val="24"/>
          <w:szCs w:val="24"/>
        </w:rPr>
        <w:t>o</w:t>
      </w:r>
      <w:r w:rsidR="00D9432A" w:rsidRPr="00252AB2">
        <w:rPr>
          <w:rFonts w:ascii="Tahoma" w:eastAsia="Calibri" w:hAnsi="Tahoma" w:cs="Tahoma"/>
          <w:bCs/>
          <w:iCs/>
          <w:sz w:val="24"/>
          <w:szCs w:val="24"/>
        </w:rPr>
        <w:t xml:space="preserve">f Visual Processing: </w:t>
      </w:r>
      <w:r w:rsidRPr="00252AB2">
        <w:rPr>
          <w:rFonts w:ascii="Tahoma" w:eastAsia="Calibri" w:hAnsi="Tahoma" w:cs="Tahoma"/>
          <w:bCs/>
          <w:iCs/>
          <w:sz w:val="24"/>
          <w:szCs w:val="24"/>
        </w:rPr>
        <w:t xml:space="preserve">Evidence </w:t>
      </w:r>
      <w:r w:rsidR="00D9432A" w:rsidRPr="00252AB2">
        <w:rPr>
          <w:rFonts w:ascii="Tahoma" w:eastAsia="Calibri" w:hAnsi="Tahoma" w:cs="Tahoma"/>
          <w:bCs/>
          <w:iCs/>
          <w:sz w:val="24"/>
          <w:szCs w:val="24"/>
        </w:rPr>
        <w:t xml:space="preserve">From Sublexical Structure </w:t>
      </w:r>
      <w:r w:rsidR="00D9432A">
        <w:rPr>
          <w:rFonts w:ascii="Tahoma" w:eastAsia="Calibri" w:hAnsi="Tahoma" w:cs="Tahoma"/>
          <w:bCs/>
          <w:iCs/>
          <w:sz w:val="24"/>
          <w:szCs w:val="24"/>
        </w:rPr>
        <w:t>i</w:t>
      </w:r>
      <w:r w:rsidR="00D9432A" w:rsidRPr="00252AB2">
        <w:rPr>
          <w:rFonts w:ascii="Tahoma" w:eastAsia="Calibri" w:hAnsi="Tahoma" w:cs="Tahoma"/>
          <w:bCs/>
          <w:iCs/>
          <w:sz w:val="24"/>
          <w:szCs w:val="24"/>
        </w:rPr>
        <w:t>n Braille</w:t>
      </w:r>
      <w:r w:rsidRPr="00252AB2">
        <w:rPr>
          <w:rFonts w:ascii="Tahoma" w:eastAsia="Calibri" w:hAnsi="Tahoma" w:cs="Tahoma"/>
          <w:bCs/>
          <w:iCs/>
          <w:sz w:val="24"/>
          <w:szCs w:val="24"/>
        </w:rPr>
        <w:t>” by Dr. Simon Fischer-Baum and Dr. Englebretson. (2016) Main points of the presentation included the following:</w:t>
      </w:r>
    </w:p>
    <w:p w14:paraId="65A60DD2" w14:textId="77777777" w:rsidR="00252AB2" w:rsidRPr="00252AB2" w:rsidRDefault="00252AB2" w:rsidP="00252AB2">
      <w:pPr>
        <w:widowControl/>
        <w:numPr>
          <w:ilvl w:val="0"/>
          <w:numId w:val="71"/>
        </w:numPr>
        <w:adjustRightInd/>
        <w:spacing w:after="0" w:line="240" w:lineRule="auto"/>
        <w:contextualSpacing/>
        <w:jc w:val="left"/>
        <w:textAlignment w:val="auto"/>
        <w:rPr>
          <w:rFonts w:ascii="Tahoma" w:eastAsia="Calibri" w:hAnsi="Tahoma" w:cs="Tahoma"/>
          <w:bCs/>
          <w:iCs/>
          <w:sz w:val="24"/>
          <w:szCs w:val="24"/>
        </w:rPr>
      </w:pPr>
      <w:r w:rsidRPr="00252AB2">
        <w:rPr>
          <w:rFonts w:ascii="Tahoma" w:eastAsia="Calibri" w:hAnsi="Tahoma" w:cs="Tahoma"/>
          <w:bCs/>
          <w:iCs/>
          <w:sz w:val="24"/>
          <w:szCs w:val="24"/>
        </w:rPr>
        <w:t>Illusions that show how perception is mediated by cognition</w:t>
      </w:r>
    </w:p>
    <w:p w14:paraId="2E6D1458" w14:textId="77777777" w:rsidR="00252AB2" w:rsidRPr="00252AB2" w:rsidRDefault="00252AB2" w:rsidP="00252AB2">
      <w:pPr>
        <w:widowControl/>
        <w:numPr>
          <w:ilvl w:val="0"/>
          <w:numId w:val="71"/>
        </w:numPr>
        <w:adjustRightInd/>
        <w:spacing w:after="0" w:line="240" w:lineRule="auto"/>
        <w:contextualSpacing/>
        <w:jc w:val="left"/>
        <w:textAlignment w:val="auto"/>
        <w:rPr>
          <w:rFonts w:ascii="Tahoma" w:eastAsia="Calibri" w:hAnsi="Tahoma" w:cs="Tahoma"/>
          <w:bCs/>
          <w:iCs/>
          <w:sz w:val="24"/>
          <w:szCs w:val="24"/>
        </w:rPr>
      </w:pPr>
      <w:r w:rsidRPr="00252AB2">
        <w:rPr>
          <w:rFonts w:ascii="Tahoma" w:eastAsia="Calibri" w:hAnsi="Tahoma" w:cs="Tahoma"/>
          <w:bCs/>
          <w:iCs/>
          <w:sz w:val="24"/>
          <w:szCs w:val="24"/>
        </w:rPr>
        <w:t>The need for cross-disciplinary (inside and outside the blindness field) work/cooperation in braille literacy</w:t>
      </w:r>
    </w:p>
    <w:p w14:paraId="29B252C1" w14:textId="77777777" w:rsidR="00252AB2" w:rsidRPr="00252AB2" w:rsidRDefault="00252AB2" w:rsidP="00252AB2">
      <w:pPr>
        <w:widowControl/>
        <w:numPr>
          <w:ilvl w:val="0"/>
          <w:numId w:val="71"/>
        </w:numPr>
        <w:adjustRightInd/>
        <w:spacing w:after="0" w:line="240" w:lineRule="auto"/>
        <w:contextualSpacing/>
        <w:jc w:val="left"/>
        <w:textAlignment w:val="auto"/>
        <w:rPr>
          <w:rFonts w:ascii="Tahoma" w:eastAsia="Calibri" w:hAnsi="Tahoma" w:cs="Tahoma"/>
          <w:bCs/>
          <w:iCs/>
          <w:sz w:val="24"/>
          <w:szCs w:val="24"/>
        </w:rPr>
      </w:pPr>
      <w:r w:rsidRPr="00252AB2">
        <w:rPr>
          <w:rFonts w:ascii="Tahoma" w:eastAsia="Calibri" w:hAnsi="Tahoma" w:cs="Tahoma"/>
          <w:bCs/>
          <w:iCs/>
          <w:sz w:val="24"/>
          <w:szCs w:val="24"/>
        </w:rPr>
        <w:t>Reading braille is far more than perceiving dots on a page and decoding them (chunking effects, sublexical structure).</w:t>
      </w:r>
    </w:p>
    <w:p w14:paraId="391D8756" w14:textId="77777777" w:rsidR="00252AB2" w:rsidRPr="00252AB2" w:rsidRDefault="00252AB2" w:rsidP="00252AB2">
      <w:pPr>
        <w:widowControl/>
        <w:numPr>
          <w:ilvl w:val="0"/>
          <w:numId w:val="71"/>
        </w:numPr>
        <w:adjustRightInd/>
        <w:spacing w:after="0" w:line="240" w:lineRule="auto"/>
        <w:contextualSpacing/>
        <w:jc w:val="left"/>
        <w:textAlignment w:val="auto"/>
        <w:rPr>
          <w:rFonts w:ascii="Tahoma" w:eastAsia="Calibri" w:hAnsi="Tahoma" w:cs="Tahoma"/>
          <w:bCs/>
          <w:iCs/>
          <w:sz w:val="24"/>
          <w:szCs w:val="24"/>
        </w:rPr>
      </w:pPr>
      <w:r w:rsidRPr="00252AB2">
        <w:rPr>
          <w:rFonts w:ascii="Tahoma" w:eastAsia="Calibri" w:hAnsi="Tahoma" w:cs="Tahoma"/>
          <w:bCs/>
          <w:iCs/>
          <w:sz w:val="24"/>
          <w:szCs w:val="24"/>
        </w:rPr>
        <w:t>Braille being a "code" vs. a "writing system"</w:t>
      </w:r>
    </w:p>
    <w:p w14:paraId="3CDDC42F" w14:textId="77777777" w:rsidR="00252AB2" w:rsidRPr="00252AB2" w:rsidRDefault="00252AB2" w:rsidP="00252AB2">
      <w:pPr>
        <w:spacing w:after="0" w:line="240" w:lineRule="auto"/>
        <w:jc w:val="left"/>
        <w:rPr>
          <w:rFonts w:ascii="Tahoma" w:eastAsia="Calibri" w:hAnsi="Tahoma" w:cs="Tahoma"/>
          <w:sz w:val="24"/>
          <w:szCs w:val="24"/>
        </w:rPr>
      </w:pPr>
    </w:p>
    <w:p w14:paraId="22BC2607" w14:textId="618E1586" w:rsidR="00252AB2" w:rsidRPr="00252AB2" w:rsidRDefault="00252AB2" w:rsidP="00252AB2">
      <w:pPr>
        <w:spacing w:after="0" w:line="240" w:lineRule="auto"/>
        <w:jc w:val="left"/>
        <w:rPr>
          <w:rFonts w:ascii="Tahoma" w:eastAsia="Calibri" w:hAnsi="Tahoma" w:cs="Tahoma"/>
          <w:sz w:val="24"/>
          <w:szCs w:val="24"/>
        </w:rPr>
      </w:pPr>
      <w:r w:rsidRPr="00252AB2">
        <w:rPr>
          <w:rFonts w:ascii="Tahoma" w:eastAsia="Calibri" w:hAnsi="Tahoma" w:cs="Tahoma"/>
          <w:sz w:val="24"/>
          <w:szCs w:val="24"/>
        </w:rPr>
        <w:t xml:space="preserve">The group spoke via online video networking with Dr. Mackenzie Savaiano, Assistant Professor of Practice at University of Nebraska-Lincoln, about the paper “Alignment of Braille and Print English for Learning and Instruction” by Savaiano and Dr. Devin M. Kearns, Assistant Professor at University of Connecticut, presented at the International Council on English Braille 6th General Assembly in May 2016. The paper described how the researchers studied a large sample of print to determine how frequently braille characters occur in English texts. The results suggested that braille contractions are a generally strong representation of printed English. However, it questioned the need to teach </w:t>
      </w:r>
      <w:r w:rsidR="00D9432A" w:rsidRPr="00252AB2">
        <w:rPr>
          <w:rFonts w:ascii="Tahoma" w:eastAsia="Calibri" w:hAnsi="Tahoma" w:cs="Tahoma"/>
          <w:sz w:val="24"/>
          <w:szCs w:val="24"/>
        </w:rPr>
        <w:t xml:space="preserve">explicitly </w:t>
      </w:r>
      <w:r w:rsidRPr="00252AB2">
        <w:rPr>
          <w:rFonts w:ascii="Tahoma" w:eastAsia="Calibri" w:hAnsi="Tahoma" w:cs="Tahoma"/>
          <w:sz w:val="24"/>
          <w:szCs w:val="24"/>
        </w:rPr>
        <w:t>some of the contractions for low-occurrence words. There was discussion about teaching students that every word has a vowel and rules for short-form words.</w:t>
      </w:r>
    </w:p>
    <w:p w14:paraId="270BA40D" w14:textId="77777777" w:rsidR="00252AB2" w:rsidRPr="00252AB2" w:rsidRDefault="00252AB2" w:rsidP="00252AB2">
      <w:pPr>
        <w:spacing w:after="0" w:line="240" w:lineRule="auto"/>
        <w:jc w:val="left"/>
        <w:rPr>
          <w:rFonts w:ascii="Tahoma" w:eastAsia="Calibri" w:hAnsi="Tahoma" w:cs="Tahoma"/>
          <w:sz w:val="24"/>
          <w:szCs w:val="24"/>
        </w:rPr>
      </w:pPr>
    </w:p>
    <w:p w14:paraId="04A14178" w14:textId="77777777" w:rsidR="00252AB2" w:rsidRPr="00252AB2" w:rsidRDefault="00252AB2" w:rsidP="00252AB2">
      <w:pPr>
        <w:spacing w:after="0" w:line="240" w:lineRule="auto"/>
        <w:jc w:val="left"/>
        <w:rPr>
          <w:rFonts w:ascii="Tahoma" w:eastAsia="Calibri" w:hAnsi="Tahoma" w:cs="Tahoma"/>
          <w:sz w:val="24"/>
          <w:szCs w:val="24"/>
        </w:rPr>
      </w:pPr>
      <w:r w:rsidRPr="00252AB2">
        <w:rPr>
          <w:rFonts w:ascii="Tahoma" w:eastAsia="Calibri" w:hAnsi="Tahoma" w:cs="Tahoma"/>
          <w:sz w:val="24"/>
          <w:szCs w:val="24"/>
        </w:rPr>
        <w:t xml:space="preserve">After the June meeting, the group continued to work on the lesson template, finalized the authentic literature book choices, and began writing the lessons for the first unit. Resource Services worked to obtain permissions for the books choices for the project. Kate Herndon, Director of Educational Product Research, provided the project leader with contacts for potential writers for the five books to be commissioned. The project leader investigated and exchanged information with potential writers. Two writers were asked to work on the books. </w:t>
      </w:r>
    </w:p>
    <w:p w14:paraId="39595BA8" w14:textId="77777777" w:rsidR="00252AB2" w:rsidRPr="00252AB2" w:rsidRDefault="00252AB2" w:rsidP="00252AB2">
      <w:pPr>
        <w:spacing w:after="0" w:line="240" w:lineRule="auto"/>
        <w:jc w:val="left"/>
        <w:rPr>
          <w:rFonts w:ascii="Tahoma" w:eastAsia="Calibri" w:hAnsi="Tahoma" w:cs="Tahoma"/>
          <w:sz w:val="24"/>
          <w:szCs w:val="24"/>
        </w:rPr>
      </w:pPr>
    </w:p>
    <w:p w14:paraId="341E0550" w14:textId="77777777" w:rsidR="00252AB2" w:rsidRPr="00252AB2" w:rsidRDefault="00252AB2" w:rsidP="00252AB2">
      <w:pPr>
        <w:keepNext/>
        <w:spacing w:after="0" w:line="240" w:lineRule="auto"/>
        <w:jc w:val="left"/>
        <w:rPr>
          <w:rFonts w:ascii="Tahoma" w:eastAsia="Calibri" w:hAnsi="Tahoma" w:cs="Tahoma"/>
          <w:sz w:val="24"/>
        </w:rPr>
      </w:pPr>
      <w:r w:rsidRPr="00252AB2">
        <w:rPr>
          <w:rFonts w:ascii="Tahoma" w:eastAsia="Calibri" w:hAnsi="Tahoma" w:cs="Tahoma"/>
          <w:sz w:val="24"/>
        </w:rPr>
        <w:t>Reference</w:t>
      </w:r>
    </w:p>
    <w:p w14:paraId="7EBE9A43" w14:textId="77777777" w:rsidR="00252AB2" w:rsidRPr="00252AB2" w:rsidRDefault="00252AB2" w:rsidP="00252AB2">
      <w:pPr>
        <w:spacing w:after="0" w:line="240" w:lineRule="auto"/>
        <w:ind w:left="720" w:hanging="720"/>
        <w:jc w:val="left"/>
        <w:rPr>
          <w:rFonts w:ascii="Tahoma" w:eastAsia="Calibri" w:hAnsi="Tahoma" w:cs="Tahoma"/>
          <w:sz w:val="24"/>
        </w:rPr>
      </w:pPr>
      <w:r w:rsidRPr="00252AB2">
        <w:rPr>
          <w:rFonts w:ascii="Tahoma" w:eastAsia="Calibri" w:hAnsi="Tahoma" w:cs="Tahoma"/>
          <w:sz w:val="24"/>
        </w:rPr>
        <w:t xml:space="preserve">Englebretson, R., &amp; Fischer-Baum, S. (2016). Orthographic units in the absence of visual processing: Evidence from sublexical structure in braille. </w:t>
      </w:r>
      <w:r w:rsidRPr="00252AB2">
        <w:rPr>
          <w:rFonts w:ascii="Tahoma" w:eastAsia="Calibri" w:hAnsi="Tahoma" w:cs="Tahoma"/>
          <w:i/>
          <w:iCs/>
          <w:sz w:val="24"/>
        </w:rPr>
        <w:t xml:space="preserve">Cognition, 153, </w:t>
      </w:r>
      <w:r w:rsidRPr="00252AB2">
        <w:rPr>
          <w:rFonts w:ascii="Tahoma" w:eastAsia="Calibri" w:hAnsi="Tahoma" w:cs="Tahoma"/>
          <w:sz w:val="24"/>
        </w:rPr>
        <w:t>161-174.</w:t>
      </w:r>
    </w:p>
    <w:p w14:paraId="7130F220" w14:textId="77777777" w:rsidR="00252AB2" w:rsidRPr="00252AB2" w:rsidRDefault="00252AB2" w:rsidP="00252AB2">
      <w:pPr>
        <w:spacing w:after="0" w:line="240" w:lineRule="auto"/>
        <w:jc w:val="left"/>
        <w:rPr>
          <w:rFonts w:ascii="Tahoma" w:eastAsia="Calibri" w:hAnsi="Tahoma" w:cs="Tahoma"/>
          <w:sz w:val="24"/>
          <w:szCs w:val="24"/>
        </w:rPr>
      </w:pPr>
    </w:p>
    <w:p w14:paraId="7DC5A424" w14:textId="77777777" w:rsidR="00252AB2" w:rsidRPr="00252AB2" w:rsidRDefault="00252AB2" w:rsidP="00252AB2">
      <w:pPr>
        <w:keepNext/>
        <w:spacing w:after="0" w:line="240" w:lineRule="auto"/>
        <w:jc w:val="left"/>
        <w:rPr>
          <w:rFonts w:ascii="Tahoma" w:eastAsia="Calibri" w:hAnsi="Tahoma" w:cs="Tahoma"/>
          <w:sz w:val="24"/>
          <w:szCs w:val="24"/>
          <w:u w:val="single"/>
        </w:rPr>
      </w:pPr>
      <w:r w:rsidRPr="00252AB2">
        <w:rPr>
          <w:rFonts w:ascii="Tahoma" w:eastAsia="Calibri" w:hAnsi="Tahoma" w:cs="Tahoma"/>
          <w:sz w:val="24"/>
          <w:szCs w:val="24"/>
          <w:u w:val="single"/>
        </w:rPr>
        <w:lastRenderedPageBreak/>
        <w:t>Work during FY 2017</w:t>
      </w:r>
    </w:p>
    <w:p w14:paraId="2236F649" w14:textId="77777777" w:rsidR="00252AB2" w:rsidRPr="00252AB2" w:rsidRDefault="00252AB2" w:rsidP="00252AB2">
      <w:pPr>
        <w:spacing w:after="0" w:line="240" w:lineRule="auto"/>
        <w:jc w:val="left"/>
        <w:rPr>
          <w:rFonts w:ascii="Tahoma" w:eastAsia="Calibri" w:hAnsi="Tahoma" w:cs="Tahoma"/>
          <w:sz w:val="24"/>
          <w:szCs w:val="24"/>
        </w:rPr>
      </w:pPr>
      <w:r w:rsidRPr="00252AB2">
        <w:rPr>
          <w:rFonts w:ascii="Tahoma" w:eastAsia="Calibri" w:hAnsi="Tahoma" w:cs="Tahoma"/>
          <w:sz w:val="24"/>
          <w:szCs w:val="24"/>
        </w:rPr>
        <w:t>The APH staff, BOP writers, and BOP consultants continued to work on the lessons and update the lesson template for the new kindergarten lessons. The format of the kindergarten lessons builds on the format of the BOP Pre-K lessons. In addition to the content noted in the FY 2016 report, a student storybook that introduces new words and provides more reading of continuous text replaces the pre-k tactile storybook in each lesson. The writers completed lessons in the first five units of the program. Swenson and the project leader reviewed the lessons; Kelly Kennedy Mimms assisted with general formatting and checking the lessons against the template. Questions arising from these reviews were addressed.</w:t>
      </w:r>
    </w:p>
    <w:p w14:paraId="31931614" w14:textId="77777777" w:rsidR="00252AB2" w:rsidRPr="00252AB2" w:rsidRDefault="00252AB2" w:rsidP="00252AB2">
      <w:pPr>
        <w:spacing w:after="0" w:line="240" w:lineRule="auto"/>
        <w:jc w:val="left"/>
        <w:rPr>
          <w:rFonts w:ascii="Tahoma" w:eastAsia="Calibri" w:hAnsi="Tahoma" w:cs="Tahoma"/>
          <w:sz w:val="24"/>
          <w:szCs w:val="24"/>
        </w:rPr>
      </w:pPr>
    </w:p>
    <w:p w14:paraId="72C2C2A5" w14:textId="1C384BB9" w:rsidR="00252AB2" w:rsidRPr="00252AB2" w:rsidRDefault="00252AB2" w:rsidP="00252AB2">
      <w:pPr>
        <w:spacing w:after="0" w:line="240" w:lineRule="auto"/>
        <w:jc w:val="left"/>
        <w:rPr>
          <w:rFonts w:ascii="Tahoma" w:eastAsia="Calibri" w:hAnsi="Tahoma" w:cs="Tahoma"/>
          <w:sz w:val="24"/>
          <w:szCs w:val="24"/>
        </w:rPr>
      </w:pPr>
      <w:r w:rsidRPr="00252AB2">
        <w:rPr>
          <w:rFonts w:ascii="Tahoma" w:eastAsia="Calibri" w:hAnsi="Tahoma" w:cs="Tahoma"/>
          <w:sz w:val="24"/>
          <w:szCs w:val="24"/>
        </w:rPr>
        <w:t>One writer outside the BOP group was contracted to write the text for the five commissioned books. The BOP group specified a range for the Lexile® level of the books and for the number of words appropriate for kindergarten students. They also decided that m</w:t>
      </w:r>
      <w:r w:rsidR="00D9432A">
        <w:rPr>
          <w:rFonts w:ascii="Tahoma" w:eastAsia="Calibri" w:hAnsi="Tahoma" w:cs="Tahoma"/>
          <w:sz w:val="24"/>
          <w:szCs w:val="24"/>
        </w:rPr>
        <w:t>ost of these books would be non</w:t>
      </w:r>
      <w:r w:rsidRPr="00252AB2">
        <w:rPr>
          <w:rFonts w:ascii="Tahoma" w:eastAsia="Calibri" w:hAnsi="Tahoma" w:cs="Tahoma"/>
          <w:sz w:val="24"/>
          <w:szCs w:val="24"/>
        </w:rPr>
        <w:t>fiction in order to include a good balance of fiction and nonfiction texts in the curriculum. The text for three books was completed and approved by the BOP writers. Matthew Poppe worked on the illustrations and layout for two of the books.</w:t>
      </w:r>
    </w:p>
    <w:p w14:paraId="34B23BCA" w14:textId="77777777" w:rsidR="00252AB2" w:rsidRPr="00252AB2" w:rsidRDefault="00252AB2" w:rsidP="00252AB2">
      <w:pPr>
        <w:spacing w:after="0" w:line="240" w:lineRule="auto"/>
        <w:jc w:val="left"/>
        <w:rPr>
          <w:rFonts w:ascii="Tahoma" w:eastAsia="Calibri" w:hAnsi="Tahoma" w:cs="Tahoma"/>
          <w:sz w:val="24"/>
          <w:szCs w:val="24"/>
        </w:rPr>
      </w:pPr>
    </w:p>
    <w:p w14:paraId="34AC73FF" w14:textId="77777777" w:rsidR="00252AB2" w:rsidRPr="00252AB2" w:rsidRDefault="00252AB2" w:rsidP="00252AB2">
      <w:pPr>
        <w:spacing w:after="0" w:line="240" w:lineRule="auto"/>
        <w:jc w:val="left"/>
        <w:rPr>
          <w:rFonts w:ascii="Tahoma" w:eastAsia="Calibri" w:hAnsi="Tahoma" w:cs="Tahoma"/>
          <w:sz w:val="24"/>
          <w:szCs w:val="24"/>
        </w:rPr>
      </w:pPr>
      <w:r w:rsidRPr="00252AB2">
        <w:rPr>
          <w:rFonts w:ascii="Tahoma" w:eastAsia="Calibri" w:hAnsi="Tahoma" w:cs="Tahoma"/>
          <w:sz w:val="24"/>
          <w:szCs w:val="24"/>
        </w:rPr>
        <w:t xml:space="preserve">The BOP group continued to have regular Friday conference calls, including one with guest consultant, Kim Zebehazy, who specializes in research on students’ use of tactile graphics. She provided results of her research into the strategies of students who are more successful acquiring information from tactile graphics and examples of many different types of activities to help children learn to interpret tactile graphics. </w:t>
      </w:r>
    </w:p>
    <w:p w14:paraId="56EADFA4" w14:textId="77777777" w:rsidR="00252AB2" w:rsidRPr="00252AB2" w:rsidRDefault="00252AB2" w:rsidP="00252AB2">
      <w:pPr>
        <w:spacing w:after="0" w:line="240" w:lineRule="auto"/>
        <w:jc w:val="left"/>
        <w:rPr>
          <w:rFonts w:ascii="Tahoma" w:eastAsia="Calibri" w:hAnsi="Tahoma" w:cs="Tahoma"/>
          <w:sz w:val="24"/>
          <w:szCs w:val="24"/>
        </w:rPr>
      </w:pPr>
    </w:p>
    <w:p w14:paraId="0B9286E6" w14:textId="31D74357" w:rsidR="00252AB2" w:rsidRPr="00252AB2" w:rsidRDefault="00252AB2" w:rsidP="00252AB2">
      <w:pPr>
        <w:spacing w:after="0" w:line="240" w:lineRule="auto"/>
        <w:jc w:val="left"/>
        <w:rPr>
          <w:rFonts w:ascii="Tahoma" w:eastAsia="Calibri" w:hAnsi="Tahoma" w:cs="Tahoma"/>
          <w:sz w:val="24"/>
          <w:szCs w:val="24"/>
        </w:rPr>
      </w:pPr>
      <w:r w:rsidRPr="00252AB2">
        <w:rPr>
          <w:rFonts w:ascii="Tahoma" w:eastAsia="Calibri" w:hAnsi="Tahoma" w:cs="Tahoma"/>
          <w:sz w:val="24"/>
          <w:szCs w:val="24"/>
        </w:rPr>
        <w:t xml:space="preserve">The group held a “Winter Work Session” that consisted of daily conference calls and </w:t>
      </w:r>
      <w:r w:rsidRPr="00B12D85">
        <w:rPr>
          <w:rFonts w:ascii="Tahoma" w:eastAsia="Calibri" w:hAnsi="Tahoma" w:cs="Tahoma"/>
          <w:sz w:val="24"/>
          <w:szCs w:val="24"/>
        </w:rPr>
        <w:t>Google Hangouts</w:t>
      </w:r>
      <w:r w:rsidR="002C0AC5" w:rsidRPr="00B12D85">
        <w:rPr>
          <w:rFonts w:ascii="Tahoma" w:eastAsia="Calibri" w:hAnsi="Tahoma" w:cs="Tahoma"/>
          <w:sz w:val="24"/>
          <w:szCs w:val="24"/>
        </w:rPr>
        <w:t>™</w:t>
      </w:r>
      <w:r w:rsidRPr="00252AB2">
        <w:rPr>
          <w:rFonts w:ascii="Tahoma" w:eastAsia="Calibri" w:hAnsi="Tahoma" w:cs="Tahoma"/>
          <w:sz w:val="24"/>
          <w:szCs w:val="24"/>
        </w:rPr>
        <w:t xml:space="preserve"> calls December 27–30. Dr. Frances Mary D’Andrea participated in one of the calls to discuss assessments. As a result of this discussion, the writing group decided to add more tools to help teachers determine if a student is ready to move on at the end of each lesson and unit. Other topics of discussion included the following: use of the APH Word PlayHouse in the lessons, the introduction of color words, the format of a coloring book for the revised BOP-K kit, content for the BOP-K Reference Volume, lesson-specific questions, and multiple changes to the lesson template. Apart from the group discussions, the writing groups also worked on their writing assignments.</w:t>
      </w:r>
    </w:p>
    <w:p w14:paraId="0F4DE3C0" w14:textId="77777777" w:rsidR="00252AB2" w:rsidRPr="00252AB2" w:rsidRDefault="00252AB2" w:rsidP="00252AB2">
      <w:pPr>
        <w:spacing w:after="0" w:line="240" w:lineRule="auto"/>
        <w:jc w:val="left"/>
        <w:rPr>
          <w:rFonts w:ascii="Tahoma" w:eastAsia="Calibri" w:hAnsi="Tahoma" w:cs="Tahoma"/>
          <w:sz w:val="24"/>
          <w:szCs w:val="24"/>
        </w:rPr>
      </w:pPr>
    </w:p>
    <w:p w14:paraId="3A26E716" w14:textId="77777777" w:rsidR="00252AB2" w:rsidRPr="00252AB2" w:rsidRDefault="00252AB2" w:rsidP="00252AB2">
      <w:pPr>
        <w:spacing w:after="0" w:line="240" w:lineRule="auto"/>
        <w:jc w:val="left"/>
        <w:rPr>
          <w:rFonts w:ascii="Tahoma" w:eastAsia="Calibri" w:hAnsi="Tahoma" w:cs="Tahoma"/>
          <w:sz w:val="24"/>
          <w:szCs w:val="24"/>
        </w:rPr>
      </w:pPr>
      <w:r w:rsidRPr="00252AB2">
        <w:rPr>
          <w:rFonts w:ascii="Tahoma" w:eastAsia="Calibri" w:hAnsi="Tahoma" w:cs="Tahoma"/>
          <w:sz w:val="24"/>
          <w:szCs w:val="24"/>
        </w:rPr>
        <w:t xml:space="preserve">Filicetti and Peek worked on the format and content of the assessment materials based on group discussions about resources, including the Developmental Reading Assessment® </w:t>
      </w:r>
      <w:r w:rsidRPr="00252AB2">
        <w:rPr>
          <w:rFonts w:ascii="Tahoma" w:eastAsia="Calibri" w:hAnsi="Tahoma"/>
          <w:sz w:val="24"/>
          <w:szCs w:val="24"/>
        </w:rPr>
        <w:t xml:space="preserve">and </w:t>
      </w:r>
      <w:r w:rsidRPr="00252AB2">
        <w:rPr>
          <w:rFonts w:ascii="Tahoma" w:eastAsia="Calibri" w:hAnsi="Tahoma" w:cs="Tahoma"/>
          <w:sz w:val="24"/>
          <w:szCs w:val="24"/>
        </w:rPr>
        <w:t xml:space="preserve">Fountas &amp; Pinnell </w:t>
      </w:r>
      <w:r w:rsidRPr="00252AB2">
        <w:rPr>
          <w:rFonts w:ascii="Tahoma" w:eastAsia="Calibri" w:hAnsi="Tahoma"/>
          <w:sz w:val="24"/>
          <w:szCs w:val="24"/>
        </w:rPr>
        <w:t>Benchmark Assessment System, and</w:t>
      </w:r>
      <w:r w:rsidRPr="00252AB2">
        <w:rPr>
          <w:rFonts w:ascii="Tahoma" w:eastAsia="Calibri" w:hAnsi="Tahoma" w:cs="Tahoma"/>
          <w:sz w:val="24"/>
          <w:szCs w:val="24"/>
        </w:rPr>
        <w:t xml:space="preserve"> what should be assessed when</w:t>
      </w:r>
      <w:r w:rsidRPr="00252AB2">
        <w:rPr>
          <w:rFonts w:ascii="Tahoma" w:eastAsia="Calibri" w:hAnsi="Tahoma" w:cs="Tahoma"/>
          <w:i/>
          <w:sz w:val="24"/>
          <w:szCs w:val="24"/>
        </w:rPr>
        <w:t xml:space="preserve">. </w:t>
      </w:r>
      <w:r w:rsidRPr="00252AB2">
        <w:rPr>
          <w:rFonts w:ascii="Tahoma" w:eastAsia="Calibri" w:hAnsi="Tahoma" w:cs="Tahoma"/>
          <w:sz w:val="24"/>
          <w:szCs w:val="24"/>
        </w:rPr>
        <w:t>The group discussed and agreed upon independent, instructional, borderline, and frustration reading levels appropriate for students in BOP-K that will be used to evaluate students’ reading of the student storybook at the end of lessons.</w:t>
      </w:r>
    </w:p>
    <w:p w14:paraId="017C0286" w14:textId="77777777" w:rsidR="00252AB2" w:rsidRPr="00252AB2" w:rsidRDefault="00252AB2" w:rsidP="00252AB2">
      <w:pPr>
        <w:spacing w:after="0" w:line="240" w:lineRule="auto"/>
        <w:jc w:val="left"/>
        <w:rPr>
          <w:rFonts w:ascii="Tahoma" w:eastAsia="Calibri" w:hAnsi="Tahoma" w:cs="Tahoma"/>
          <w:sz w:val="24"/>
          <w:szCs w:val="24"/>
        </w:rPr>
      </w:pPr>
    </w:p>
    <w:p w14:paraId="0D7985C1" w14:textId="77777777" w:rsidR="00252AB2" w:rsidRPr="00252AB2" w:rsidRDefault="00252AB2" w:rsidP="00252AB2">
      <w:pPr>
        <w:spacing w:after="0" w:line="240" w:lineRule="auto"/>
        <w:jc w:val="left"/>
        <w:rPr>
          <w:rFonts w:ascii="Tahoma" w:eastAsia="Calibri" w:hAnsi="Tahoma" w:cs="Tahoma"/>
          <w:sz w:val="24"/>
          <w:szCs w:val="24"/>
        </w:rPr>
      </w:pPr>
      <w:r w:rsidRPr="00252AB2">
        <w:rPr>
          <w:rFonts w:ascii="Tahoma" w:eastAsia="Calibri" w:hAnsi="Tahoma" w:cs="Tahoma"/>
          <w:sz w:val="24"/>
          <w:szCs w:val="24"/>
        </w:rPr>
        <w:t xml:space="preserve">Peek and Swenson reviewed the “Rubric for Evaluating Reading/Language Arts </w:t>
      </w:r>
      <w:r w:rsidRPr="00252AB2">
        <w:rPr>
          <w:rFonts w:ascii="Tahoma" w:eastAsia="Calibri" w:hAnsi="Tahoma" w:cs="Tahoma"/>
          <w:sz w:val="24"/>
          <w:szCs w:val="24"/>
        </w:rPr>
        <w:lastRenderedPageBreak/>
        <w:t>Instructional Materials for Kindergarten to Grade 5” (</w:t>
      </w:r>
      <w:r w:rsidRPr="00252AB2">
        <w:rPr>
          <w:rFonts w:ascii="Tahoma" w:hAnsi="Tahoma" w:cs="Tahoma"/>
          <w:sz w:val="24"/>
          <w:szCs w:val="24"/>
        </w:rPr>
        <w:t xml:space="preserve">Foorman, Smith, &amp; Kosanovich, 2017) </w:t>
      </w:r>
      <w:r w:rsidRPr="00252AB2">
        <w:rPr>
          <w:rFonts w:ascii="Tahoma" w:eastAsia="Calibri" w:hAnsi="Tahoma" w:cs="Tahoma"/>
          <w:sz w:val="24"/>
          <w:szCs w:val="24"/>
        </w:rPr>
        <w:t xml:space="preserve">that was developed to see how consistent instructional materials are with the scientific research on reading instruction. They applied the rubric to what is included in BOP-K. Based on the lesson plans and scope and sequence, they concluded that the BOP-K revision should meet almost all of the criteria. </w:t>
      </w:r>
    </w:p>
    <w:p w14:paraId="0A0D0400" w14:textId="77777777" w:rsidR="00252AB2" w:rsidRPr="00252AB2" w:rsidRDefault="00252AB2" w:rsidP="00252AB2">
      <w:pPr>
        <w:spacing w:after="0" w:line="240" w:lineRule="auto"/>
        <w:jc w:val="left"/>
        <w:rPr>
          <w:rFonts w:ascii="Tahoma" w:eastAsia="Calibri" w:hAnsi="Tahoma" w:cs="Tahoma"/>
          <w:sz w:val="24"/>
          <w:szCs w:val="24"/>
        </w:rPr>
      </w:pPr>
    </w:p>
    <w:p w14:paraId="305F2C89" w14:textId="269DFCAB" w:rsidR="00252AB2" w:rsidRPr="00252AB2" w:rsidRDefault="00252AB2" w:rsidP="00252AB2">
      <w:pPr>
        <w:spacing w:after="0" w:line="240" w:lineRule="auto"/>
        <w:jc w:val="left"/>
        <w:rPr>
          <w:rFonts w:ascii="Tahoma" w:eastAsia="Calibri" w:hAnsi="Tahoma" w:cs="Tahoma"/>
          <w:sz w:val="24"/>
          <w:szCs w:val="24"/>
        </w:rPr>
      </w:pPr>
      <w:r w:rsidRPr="00252AB2">
        <w:rPr>
          <w:rFonts w:ascii="Tahoma" w:eastAsia="Calibri" w:hAnsi="Tahoma" w:cs="Tahoma"/>
          <w:sz w:val="24"/>
          <w:szCs w:val="24"/>
        </w:rPr>
        <w:t xml:space="preserve">Several specific topics related to the content of the lessons were researched, including how many numbers to introduce at this level. The group looked at the CCSS Mathematics Standards, and </w:t>
      </w:r>
      <w:r w:rsidRPr="00252AB2">
        <w:rPr>
          <w:rFonts w:ascii="Tahoma" w:hAnsi="Tahoma" w:cs="Tahoma"/>
          <w:sz w:val="24"/>
          <w:szCs w:val="20"/>
        </w:rPr>
        <w:t>Jeanette Wicker provided standards for number writing at the kindergarten level from states that did not adop</w:t>
      </w:r>
      <w:r w:rsidR="00D9432A">
        <w:rPr>
          <w:rFonts w:ascii="Tahoma" w:hAnsi="Tahoma" w:cs="Tahoma"/>
          <w:sz w:val="24"/>
          <w:szCs w:val="20"/>
        </w:rPr>
        <w:t>t the CCSS. Wicker also counsel</w:t>
      </w:r>
      <w:r w:rsidRPr="00252AB2">
        <w:rPr>
          <w:rFonts w:ascii="Tahoma" w:hAnsi="Tahoma" w:cs="Tahoma"/>
          <w:sz w:val="24"/>
          <w:szCs w:val="20"/>
        </w:rPr>
        <w:t xml:space="preserve">ed that schools or teachers can have higher expectations. </w:t>
      </w:r>
    </w:p>
    <w:p w14:paraId="4E3C4C43" w14:textId="77777777" w:rsidR="00252AB2" w:rsidRPr="00252AB2" w:rsidRDefault="00252AB2" w:rsidP="00252AB2">
      <w:pPr>
        <w:spacing w:after="0" w:line="240" w:lineRule="auto"/>
        <w:jc w:val="left"/>
        <w:rPr>
          <w:rFonts w:ascii="Tahoma" w:eastAsia="Calibri" w:hAnsi="Tahoma" w:cs="Tahoma"/>
          <w:sz w:val="24"/>
          <w:szCs w:val="24"/>
        </w:rPr>
      </w:pPr>
    </w:p>
    <w:p w14:paraId="7A468948" w14:textId="759646F1" w:rsidR="00252AB2" w:rsidRPr="00252AB2" w:rsidRDefault="00252AB2" w:rsidP="00252AB2">
      <w:pPr>
        <w:spacing w:after="0" w:line="240" w:lineRule="auto"/>
        <w:jc w:val="left"/>
        <w:rPr>
          <w:rFonts w:ascii="Tahoma" w:eastAsia="Calibri" w:hAnsi="Tahoma" w:cs="Tahoma"/>
          <w:sz w:val="24"/>
          <w:szCs w:val="24"/>
        </w:rPr>
      </w:pPr>
      <w:r w:rsidRPr="00252AB2">
        <w:rPr>
          <w:rFonts w:ascii="Tahoma" w:eastAsia="Calibri" w:hAnsi="Tahoma" w:cs="Tahoma"/>
          <w:sz w:val="24"/>
          <w:szCs w:val="24"/>
        </w:rPr>
        <w:t>The BOP Writing</w:t>
      </w:r>
      <w:r w:rsidR="00D9432A">
        <w:rPr>
          <w:rFonts w:ascii="Tahoma" w:eastAsia="Calibri" w:hAnsi="Tahoma" w:cs="Tahoma"/>
          <w:sz w:val="24"/>
          <w:szCs w:val="24"/>
        </w:rPr>
        <w:t xml:space="preserve"> Group Meeting was held June 26–</w:t>
      </w:r>
      <w:r w:rsidRPr="00252AB2">
        <w:rPr>
          <w:rFonts w:ascii="Tahoma" w:eastAsia="Calibri" w:hAnsi="Tahoma" w:cs="Tahoma"/>
          <w:sz w:val="24"/>
          <w:szCs w:val="24"/>
        </w:rPr>
        <w:t>30. The group reviewed feedback from the field test and expert review of BOP Pre-K and made revisions to some material based on that input. The majority of the time was spent addressing Swenson’s and the project leader’s reviews of the most rece</w:t>
      </w:r>
      <w:r w:rsidR="00D9432A">
        <w:rPr>
          <w:rFonts w:ascii="Tahoma" w:eastAsia="Calibri" w:hAnsi="Tahoma" w:cs="Tahoma"/>
          <w:sz w:val="24"/>
          <w:szCs w:val="24"/>
        </w:rPr>
        <w:t>ntly completed lessons for the k</w:t>
      </w:r>
      <w:r w:rsidRPr="00252AB2">
        <w:rPr>
          <w:rFonts w:ascii="Tahoma" w:eastAsia="Calibri" w:hAnsi="Tahoma" w:cs="Tahoma"/>
          <w:sz w:val="24"/>
          <w:szCs w:val="24"/>
        </w:rPr>
        <w:t>indergarten level, continuing to write new lessons, and working on the new assessment materials. APH personnel gave presentations on APH's technology products in development to help the group consider how innovative technology could supplement BOP. Swenson and Kate Dilworth reviewed and rewrote the writing warm-up activities to make them consistent and progressive. In addition, the group decided on activities to include in place of new letter introduction in lessons that only teach one new letter because the current template was written for lessons that teach two new letters.</w:t>
      </w:r>
    </w:p>
    <w:p w14:paraId="7F0D76B4" w14:textId="77777777" w:rsidR="00252AB2" w:rsidRPr="00252AB2" w:rsidRDefault="00252AB2" w:rsidP="00252AB2">
      <w:pPr>
        <w:spacing w:after="0" w:line="240" w:lineRule="auto"/>
        <w:jc w:val="left"/>
        <w:rPr>
          <w:rFonts w:ascii="Tahoma" w:eastAsia="Calibri" w:hAnsi="Tahoma" w:cs="Tahoma"/>
          <w:sz w:val="24"/>
          <w:szCs w:val="24"/>
        </w:rPr>
      </w:pPr>
    </w:p>
    <w:p w14:paraId="428FD8CB" w14:textId="77777777" w:rsidR="00252AB2" w:rsidRPr="00252AB2" w:rsidRDefault="00252AB2" w:rsidP="00252AB2">
      <w:pPr>
        <w:spacing w:after="0" w:line="240" w:lineRule="auto"/>
        <w:jc w:val="left"/>
        <w:rPr>
          <w:rFonts w:ascii="Tahoma" w:eastAsia="Calibri" w:hAnsi="Tahoma" w:cs="Tahoma"/>
          <w:sz w:val="24"/>
          <w:szCs w:val="24"/>
        </w:rPr>
      </w:pPr>
      <w:r w:rsidRPr="00252AB2">
        <w:rPr>
          <w:rFonts w:ascii="Tahoma" w:eastAsia="Calibri" w:hAnsi="Tahoma" w:cs="Tahoma"/>
          <w:sz w:val="24"/>
          <w:szCs w:val="24"/>
        </w:rPr>
        <w:t>After the June meeting, the writing groups continued to work on the lessons, assessment materials, and reference materials. Work on the template for the lessons after all the letters and numbers have been taught began.</w:t>
      </w:r>
    </w:p>
    <w:p w14:paraId="237CB1E6" w14:textId="77777777" w:rsidR="00252AB2" w:rsidRPr="00252AB2" w:rsidRDefault="00252AB2" w:rsidP="00252AB2">
      <w:pPr>
        <w:spacing w:after="0" w:line="240" w:lineRule="auto"/>
        <w:jc w:val="left"/>
        <w:rPr>
          <w:rFonts w:ascii="Tahoma" w:eastAsia="Calibri" w:hAnsi="Tahoma" w:cs="Tahoma"/>
          <w:sz w:val="24"/>
          <w:szCs w:val="24"/>
        </w:rPr>
      </w:pPr>
    </w:p>
    <w:p w14:paraId="01C18958" w14:textId="77777777" w:rsidR="00252AB2" w:rsidRPr="00252AB2" w:rsidRDefault="00252AB2" w:rsidP="00252AB2">
      <w:pPr>
        <w:spacing w:after="0" w:line="240" w:lineRule="auto"/>
        <w:jc w:val="left"/>
        <w:rPr>
          <w:rFonts w:ascii="Tahoma" w:eastAsia="Calibri" w:hAnsi="Tahoma" w:cs="Tahoma"/>
          <w:sz w:val="24"/>
          <w:szCs w:val="24"/>
        </w:rPr>
      </w:pPr>
      <w:r w:rsidRPr="00252AB2">
        <w:rPr>
          <w:rFonts w:ascii="Tahoma" w:eastAsia="Calibri" w:hAnsi="Tahoma" w:cs="Tahoma"/>
          <w:sz w:val="24"/>
          <w:szCs w:val="24"/>
        </w:rPr>
        <w:t>The project leader and S. Lee consulted with Wicker and Wright about books to list in the lessons for teachers and parents to use as supplemental read-alouds.</w:t>
      </w:r>
    </w:p>
    <w:p w14:paraId="78BE9EB3" w14:textId="77777777" w:rsidR="00252AB2" w:rsidRPr="00252AB2" w:rsidRDefault="00252AB2" w:rsidP="00252AB2">
      <w:pPr>
        <w:spacing w:after="0" w:line="240" w:lineRule="auto"/>
        <w:jc w:val="left"/>
        <w:rPr>
          <w:rFonts w:ascii="Tahoma" w:eastAsia="Calibri" w:hAnsi="Tahoma" w:cs="Tahoma"/>
          <w:sz w:val="24"/>
          <w:szCs w:val="24"/>
        </w:rPr>
      </w:pPr>
    </w:p>
    <w:p w14:paraId="43DB3FE7" w14:textId="77777777" w:rsidR="00252AB2" w:rsidRPr="00252AB2" w:rsidRDefault="00252AB2" w:rsidP="00252AB2">
      <w:pPr>
        <w:keepNext/>
        <w:spacing w:after="0" w:line="240" w:lineRule="auto"/>
        <w:jc w:val="left"/>
        <w:rPr>
          <w:rFonts w:ascii="Tahoma" w:eastAsia="Calibri" w:hAnsi="Tahoma" w:cs="Tahoma"/>
          <w:sz w:val="24"/>
          <w:szCs w:val="24"/>
        </w:rPr>
      </w:pPr>
      <w:r w:rsidRPr="00252AB2">
        <w:rPr>
          <w:rFonts w:ascii="Tahoma" w:eastAsia="Calibri" w:hAnsi="Tahoma" w:cs="Tahoma"/>
          <w:sz w:val="24"/>
          <w:szCs w:val="24"/>
        </w:rPr>
        <w:t>Reference</w:t>
      </w:r>
    </w:p>
    <w:p w14:paraId="4D2F49AC" w14:textId="77777777" w:rsidR="00252AB2" w:rsidRPr="00252AB2" w:rsidRDefault="00252AB2" w:rsidP="00252AB2">
      <w:pPr>
        <w:spacing w:after="0" w:line="240" w:lineRule="auto"/>
        <w:ind w:left="720" w:hanging="720"/>
        <w:jc w:val="left"/>
        <w:rPr>
          <w:rFonts w:ascii="Tahoma" w:eastAsia="Calibri" w:hAnsi="Tahoma" w:cs="Tahoma"/>
          <w:sz w:val="24"/>
          <w:szCs w:val="24"/>
        </w:rPr>
      </w:pPr>
      <w:r w:rsidRPr="00252AB2">
        <w:rPr>
          <w:rFonts w:ascii="Tahoma" w:hAnsi="Tahoma" w:cs="Tahoma"/>
          <w:sz w:val="24"/>
          <w:szCs w:val="24"/>
        </w:rPr>
        <w:t xml:space="preserve">Foorman, B. R., Smith, K. G., &amp; Kosanovich, M. L. (2017). </w:t>
      </w:r>
      <w:r w:rsidRPr="00252AB2">
        <w:rPr>
          <w:rFonts w:ascii="Tahoma" w:hAnsi="Tahoma" w:cs="Tahoma"/>
          <w:i/>
          <w:iCs/>
          <w:sz w:val="24"/>
          <w:szCs w:val="24"/>
        </w:rPr>
        <w:t>Rubric for evaluating reading/language arts instructional materials for kindergarten to grade 5</w:t>
      </w:r>
      <w:r w:rsidRPr="00252AB2">
        <w:rPr>
          <w:rFonts w:ascii="Tahoma" w:hAnsi="Tahoma" w:cs="Tahoma"/>
          <w:sz w:val="24"/>
          <w:szCs w:val="24"/>
        </w:rPr>
        <w:t xml:space="preserve"> (REL 2017–219). Washington, DC: U.S. Department of Education, Institute of Education Sciences, National Center for Education Evaluation and Regional Assistance, Regional Educational Laboratory Southeast. Retrieved from http://ies.ed.gov/ncee/edlabs</w:t>
      </w:r>
    </w:p>
    <w:p w14:paraId="2A2A33A3" w14:textId="77777777" w:rsidR="00252AB2" w:rsidRPr="00252AB2" w:rsidRDefault="00252AB2" w:rsidP="00252AB2">
      <w:pPr>
        <w:spacing w:after="0" w:line="240" w:lineRule="auto"/>
        <w:jc w:val="left"/>
        <w:rPr>
          <w:rFonts w:ascii="Tahoma" w:eastAsia="Calibri" w:hAnsi="Tahoma" w:cs="Tahoma"/>
          <w:sz w:val="24"/>
          <w:szCs w:val="24"/>
        </w:rPr>
      </w:pPr>
    </w:p>
    <w:p w14:paraId="300BBA20" w14:textId="77777777" w:rsidR="00252AB2" w:rsidRPr="00252AB2" w:rsidRDefault="00252AB2" w:rsidP="00252AB2">
      <w:pPr>
        <w:keepNext/>
        <w:spacing w:after="0" w:line="240" w:lineRule="auto"/>
        <w:jc w:val="left"/>
        <w:rPr>
          <w:rFonts w:ascii="Tahoma" w:eastAsia="Calibri" w:hAnsi="Tahoma" w:cs="Tahoma"/>
          <w:sz w:val="24"/>
          <w:szCs w:val="24"/>
          <w:u w:val="single"/>
        </w:rPr>
      </w:pPr>
      <w:r w:rsidRPr="00252AB2">
        <w:rPr>
          <w:rFonts w:ascii="Tahoma" w:eastAsia="Calibri" w:hAnsi="Tahoma" w:cs="Tahoma"/>
          <w:sz w:val="24"/>
          <w:szCs w:val="24"/>
          <w:u w:val="single"/>
        </w:rPr>
        <w:t>Work planned for FY 2018</w:t>
      </w:r>
    </w:p>
    <w:p w14:paraId="7E1FA871" w14:textId="212C926D" w:rsidR="00252AB2" w:rsidRPr="00D81141" w:rsidRDefault="00252AB2" w:rsidP="00252AB2">
      <w:pPr>
        <w:keepNext/>
        <w:widowControl/>
        <w:adjustRightInd/>
        <w:spacing w:after="0" w:line="240" w:lineRule="auto"/>
        <w:jc w:val="left"/>
        <w:textAlignment w:val="auto"/>
        <w:rPr>
          <w:rFonts w:ascii="Tahoma" w:eastAsia="Calibri" w:hAnsi="Tahoma" w:cs="Tahoma"/>
          <w:sz w:val="24"/>
          <w:szCs w:val="24"/>
          <w:highlight w:val="yellow"/>
        </w:rPr>
      </w:pPr>
      <w:r w:rsidRPr="00252AB2">
        <w:rPr>
          <w:rFonts w:ascii="Tahoma" w:eastAsia="Calibri" w:hAnsi="Tahoma" w:cs="Tahoma"/>
          <w:sz w:val="24"/>
          <w:szCs w:val="24"/>
        </w:rPr>
        <w:t xml:space="preserve">Most of the additional instructional lessons will be written. Layout of the lessons will begin. The two additional commissioned books will be written, illustrations and/or photos for them will be produced or procured, and the books will be laid out. The assessment materials, including decisions about a pretest, and reference materials will </w:t>
      </w:r>
      <w:r w:rsidRPr="00252AB2">
        <w:rPr>
          <w:rFonts w:ascii="Tahoma" w:eastAsia="Calibri" w:hAnsi="Tahoma" w:cs="Tahoma"/>
          <w:sz w:val="24"/>
          <w:szCs w:val="24"/>
        </w:rPr>
        <w:lastRenderedPageBreak/>
        <w:t>be finalized as much as possible based on what lessons are comp</w:t>
      </w:r>
      <w:r w:rsidR="00D9432A">
        <w:rPr>
          <w:rFonts w:ascii="Tahoma" w:eastAsia="Calibri" w:hAnsi="Tahoma" w:cs="Tahoma"/>
          <w:sz w:val="24"/>
          <w:szCs w:val="24"/>
        </w:rPr>
        <w:t>l</w:t>
      </w:r>
      <w:r w:rsidRPr="00252AB2">
        <w:rPr>
          <w:rFonts w:ascii="Tahoma" w:eastAsia="Calibri" w:hAnsi="Tahoma" w:cs="Tahoma"/>
          <w:sz w:val="24"/>
          <w:szCs w:val="24"/>
        </w:rPr>
        <w:t>eted. Tooling, including student and teacher transcriptions of the authentic literature and commissioned books, tactile graphics, and other materials for field test kits will be completed or obtained. The project staff will develop product specifications for field test materials and a timeline</w:t>
      </w:r>
      <w:r>
        <w:rPr>
          <w:rFonts w:ascii="Tahoma" w:eastAsia="Calibri" w:hAnsi="Tahoma" w:cs="Tahoma"/>
          <w:sz w:val="24"/>
          <w:szCs w:val="24"/>
        </w:rPr>
        <w:t>.</w:t>
      </w:r>
    </w:p>
    <w:p w14:paraId="4481C511" w14:textId="77777777" w:rsidR="00A05AF4" w:rsidRPr="00A017B0" w:rsidRDefault="00A05AF4" w:rsidP="00F964BE">
      <w:pPr>
        <w:pStyle w:val="Heading4"/>
        <w:rPr>
          <w:snapToGrid w:val="0"/>
        </w:rPr>
      </w:pPr>
    </w:p>
    <w:p w14:paraId="4171FA29" w14:textId="6AFA3F25" w:rsidR="00986953" w:rsidRPr="00A017B0" w:rsidRDefault="00986953" w:rsidP="00F964BE">
      <w:pPr>
        <w:pStyle w:val="Heading4"/>
        <w:rPr>
          <w:snapToGrid w:val="0"/>
        </w:rPr>
      </w:pPr>
      <w:bookmarkStart w:id="148" w:name="_Toc494998449"/>
      <w:r w:rsidRPr="00A017B0">
        <w:rPr>
          <w:snapToGrid w:val="0"/>
        </w:rPr>
        <w:t>Building on Patterns, Second Edition: Prekindergarten Level</w:t>
      </w:r>
      <w:bookmarkEnd w:id="148"/>
    </w:p>
    <w:p w14:paraId="4C96E0B1" w14:textId="77777777" w:rsidR="00986953" w:rsidRPr="00A017B0" w:rsidRDefault="00986953" w:rsidP="00F964BE">
      <w:pPr>
        <w:keepNext/>
        <w:widowControl/>
        <w:adjustRightInd/>
        <w:spacing w:after="0"/>
        <w:jc w:val="center"/>
        <w:textAlignment w:val="auto"/>
        <w:rPr>
          <w:rFonts w:ascii="Tahoma" w:eastAsia="Calibri" w:hAnsi="Tahoma" w:cs="Tahoma"/>
          <w:sz w:val="24"/>
          <w:szCs w:val="24"/>
        </w:rPr>
      </w:pPr>
      <w:r w:rsidRPr="00A017B0">
        <w:rPr>
          <w:rFonts w:ascii="Tahoma" w:eastAsia="Calibri" w:hAnsi="Tahoma" w:cs="Tahoma"/>
          <w:sz w:val="24"/>
          <w:szCs w:val="24"/>
        </w:rPr>
        <w:t>(Continued)</w:t>
      </w:r>
    </w:p>
    <w:p w14:paraId="5336D26C" w14:textId="77777777" w:rsidR="00986953" w:rsidRPr="00D81141" w:rsidRDefault="00986953" w:rsidP="00F964BE">
      <w:pPr>
        <w:keepNext/>
        <w:widowControl/>
        <w:adjustRightInd/>
        <w:spacing w:after="0"/>
        <w:jc w:val="left"/>
        <w:textAlignment w:val="auto"/>
        <w:rPr>
          <w:rFonts w:ascii="Tahoma" w:eastAsia="Calibri" w:hAnsi="Tahoma" w:cs="Tahoma"/>
          <w:sz w:val="24"/>
          <w:szCs w:val="24"/>
          <w:highlight w:val="yellow"/>
        </w:rPr>
      </w:pPr>
    </w:p>
    <w:p w14:paraId="7CBA3313" w14:textId="77777777" w:rsidR="00A017B0" w:rsidRPr="00A66BF6" w:rsidRDefault="00A017B0" w:rsidP="00A017B0">
      <w:pPr>
        <w:keepNext/>
        <w:widowControl/>
        <w:adjustRightInd/>
        <w:spacing w:after="0" w:line="240" w:lineRule="auto"/>
        <w:jc w:val="left"/>
        <w:textAlignment w:val="auto"/>
        <w:rPr>
          <w:rFonts w:ascii="Tahoma" w:hAnsi="Tahoma" w:cs="Tahoma"/>
          <w:sz w:val="24"/>
          <w:szCs w:val="20"/>
          <w:u w:val="single"/>
        </w:rPr>
      </w:pPr>
      <w:r w:rsidRPr="00A66BF6">
        <w:rPr>
          <w:rFonts w:ascii="Tahoma" w:hAnsi="Tahoma" w:cs="Tahoma"/>
          <w:sz w:val="24"/>
          <w:szCs w:val="20"/>
          <w:u w:val="single"/>
        </w:rPr>
        <w:t>Purpose</w:t>
      </w:r>
    </w:p>
    <w:p w14:paraId="0E4660A2" w14:textId="77777777" w:rsidR="00A017B0" w:rsidRPr="00A66BF6" w:rsidRDefault="00A017B0" w:rsidP="00A017B0">
      <w:pPr>
        <w:widowControl/>
        <w:adjustRightInd/>
        <w:spacing w:after="0" w:line="240" w:lineRule="auto"/>
        <w:jc w:val="left"/>
        <w:textAlignment w:val="auto"/>
        <w:rPr>
          <w:rFonts w:ascii="Tahoma" w:hAnsi="Tahoma" w:cs="Tahoma"/>
          <w:sz w:val="24"/>
          <w:szCs w:val="20"/>
        </w:rPr>
      </w:pPr>
      <w:r w:rsidRPr="00A66BF6">
        <w:rPr>
          <w:rFonts w:ascii="Tahoma" w:hAnsi="Tahoma" w:cs="Tahoma"/>
          <w:sz w:val="24"/>
          <w:szCs w:val="20"/>
        </w:rPr>
        <w:t>To revise and update Building on Patterns (BOP): Kindergarten Level by creating a BOP Second Edition Prekindergarten Level curriculum</w:t>
      </w:r>
    </w:p>
    <w:p w14:paraId="3CF5DCBA" w14:textId="77777777" w:rsidR="00A017B0" w:rsidRPr="00A66BF6" w:rsidRDefault="00A017B0" w:rsidP="00A017B0">
      <w:pPr>
        <w:widowControl/>
        <w:adjustRightInd/>
        <w:spacing w:after="0" w:line="240" w:lineRule="auto"/>
        <w:jc w:val="left"/>
        <w:textAlignment w:val="auto"/>
        <w:rPr>
          <w:rFonts w:ascii="Tahoma" w:hAnsi="Tahoma" w:cs="Tahoma"/>
          <w:sz w:val="24"/>
          <w:szCs w:val="20"/>
        </w:rPr>
      </w:pPr>
    </w:p>
    <w:p w14:paraId="3F21960D" w14:textId="77777777" w:rsidR="00A017B0" w:rsidRPr="00A66BF6" w:rsidRDefault="00A017B0" w:rsidP="00A017B0">
      <w:pPr>
        <w:keepNext/>
        <w:widowControl/>
        <w:adjustRightInd/>
        <w:spacing w:after="0" w:line="240" w:lineRule="auto"/>
        <w:jc w:val="left"/>
        <w:textAlignment w:val="auto"/>
        <w:rPr>
          <w:rFonts w:ascii="Tahoma" w:hAnsi="Tahoma" w:cs="Tahoma"/>
          <w:sz w:val="24"/>
          <w:szCs w:val="20"/>
          <w:u w:val="single"/>
        </w:rPr>
      </w:pPr>
      <w:r w:rsidRPr="00A66BF6">
        <w:rPr>
          <w:rFonts w:ascii="Tahoma" w:hAnsi="Tahoma" w:cs="Tahoma"/>
          <w:sz w:val="24"/>
          <w:szCs w:val="20"/>
          <w:u w:val="single"/>
        </w:rPr>
        <w:t>Project Staff</w:t>
      </w:r>
    </w:p>
    <w:p w14:paraId="06863955" w14:textId="77777777" w:rsidR="00A017B0" w:rsidRPr="006324A4" w:rsidRDefault="00A017B0" w:rsidP="00A017B0">
      <w:pPr>
        <w:widowControl/>
        <w:adjustRightInd/>
        <w:spacing w:after="0" w:line="240" w:lineRule="auto"/>
        <w:jc w:val="left"/>
        <w:textAlignment w:val="auto"/>
        <w:rPr>
          <w:rFonts w:ascii="Tahoma" w:hAnsi="Tahoma" w:cs="Tahoma"/>
          <w:sz w:val="24"/>
          <w:szCs w:val="20"/>
        </w:rPr>
      </w:pPr>
      <w:r w:rsidRPr="006324A4">
        <w:rPr>
          <w:rFonts w:ascii="Tahoma" w:hAnsi="Tahoma" w:cs="Tahoma"/>
          <w:sz w:val="24"/>
          <w:szCs w:val="20"/>
        </w:rPr>
        <w:t>Cathy Senft-Graves, Project Leader</w:t>
      </w:r>
    </w:p>
    <w:p w14:paraId="665225BA" w14:textId="77777777" w:rsidR="00A017B0" w:rsidRPr="006324A4" w:rsidRDefault="00A017B0" w:rsidP="00A017B0">
      <w:pPr>
        <w:widowControl/>
        <w:adjustRightInd/>
        <w:spacing w:after="0" w:line="240" w:lineRule="auto"/>
        <w:jc w:val="left"/>
        <w:textAlignment w:val="auto"/>
        <w:rPr>
          <w:rFonts w:ascii="Tahoma" w:hAnsi="Tahoma" w:cs="Tahoma"/>
          <w:sz w:val="24"/>
          <w:szCs w:val="20"/>
        </w:rPr>
      </w:pPr>
      <w:r w:rsidRPr="006324A4">
        <w:rPr>
          <w:rFonts w:ascii="Tahoma" w:hAnsi="Tahoma" w:cs="Tahoma"/>
          <w:sz w:val="24"/>
          <w:szCs w:val="20"/>
        </w:rPr>
        <w:t>Jo Ellen Croft, Consultant/Head Writer</w:t>
      </w:r>
    </w:p>
    <w:p w14:paraId="787E4515" w14:textId="77777777" w:rsidR="00A017B0" w:rsidRPr="006324A4" w:rsidRDefault="00A017B0" w:rsidP="00A017B0">
      <w:pPr>
        <w:widowControl/>
        <w:adjustRightInd/>
        <w:spacing w:after="0" w:line="240" w:lineRule="auto"/>
        <w:jc w:val="left"/>
        <w:textAlignment w:val="auto"/>
        <w:rPr>
          <w:rFonts w:ascii="Tahoma" w:hAnsi="Tahoma" w:cs="Tahoma"/>
          <w:sz w:val="24"/>
          <w:szCs w:val="20"/>
        </w:rPr>
      </w:pPr>
      <w:r w:rsidRPr="006324A4">
        <w:rPr>
          <w:rFonts w:ascii="Tahoma" w:hAnsi="Tahoma" w:cs="Tahoma"/>
          <w:sz w:val="24"/>
          <w:szCs w:val="20"/>
        </w:rPr>
        <w:t>Luanne Blaylock, Consultant/Writer</w:t>
      </w:r>
    </w:p>
    <w:p w14:paraId="1F2D21C7" w14:textId="77777777" w:rsidR="00A017B0" w:rsidRPr="006324A4" w:rsidRDefault="00A017B0" w:rsidP="00A017B0">
      <w:pPr>
        <w:widowControl/>
        <w:adjustRightInd/>
        <w:spacing w:after="0" w:line="240" w:lineRule="auto"/>
        <w:jc w:val="left"/>
        <w:textAlignment w:val="auto"/>
        <w:rPr>
          <w:rFonts w:ascii="Tahoma" w:hAnsi="Tahoma" w:cs="Tahoma"/>
          <w:sz w:val="24"/>
          <w:szCs w:val="20"/>
        </w:rPr>
      </w:pPr>
      <w:r w:rsidRPr="006324A4">
        <w:rPr>
          <w:rFonts w:ascii="Tahoma" w:hAnsi="Tahoma" w:cs="Tahoma"/>
          <w:sz w:val="24"/>
          <w:szCs w:val="20"/>
        </w:rPr>
        <w:t>Kate Dilworth, Consultant/Head Writer</w:t>
      </w:r>
    </w:p>
    <w:p w14:paraId="21759F8B" w14:textId="77777777" w:rsidR="00A017B0" w:rsidRPr="006324A4" w:rsidRDefault="00A017B0" w:rsidP="00A017B0">
      <w:pPr>
        <w:widowControl/>
        <w:adjustRightInd/>
        <w:spacing w:after="0" w:line="240" w:lineRule="auto"/>
        <w:jc w:val="left"/>
        <w:textAlignment w:val="auto"/>
        <w:rPr>
          <w:rFonts w:ascii="Tahoma" w:hAnsi="Tahoma" w:cs="Tahoma"/>
          <w:sz w:val="24"/>
          <w:szCs w:val="20"/>
        </w:rPr>
      </w:pPr>
      <w:r w:rsidRPr="006324A4">
        <w:rPr>
          <w:rFonts w:ascii="Tahoma" w:hAnsi="Tahoma" w:cs="Tahoma"/>
          <w:sz w:val="24"/>
          <w:szCs w:val="20"/>
        </w:rPr>
        <w:t>Kristen Buhler, Consultant/Writer</w:t>
      </w:r>
    </w:p>
    <w:p w14:paraId="38765F94" w14:textId="77777777" w:rsidR="00A017B0" w:rsidRPr="006324A4" w:rsidRDefault="00A017B0" w:rsidP="00A017B0">
      <w:pPr>
        <w:spacing w:after="0" w:line="240" w:lineRule="auto"/>
        <w:rPr>
          <w:rFonts w:ascii="Tahoma" w:hAnsi="Tahoma" w:cs="Tahoma"/>
          <w:sz w:val="24"/>
          <w:szCs w:val="20"/>
        </w:rPr>
      </w:pPr>
      <w:r w:rsidRPr="006324A4">
        <w:rPr>
          <w:rFonts w:ascii="Tahoma" w:hAnsi="Tahoma" w:cs="Tahoma"/>
          <w:sz w:val="24"/>
          <w:szCs w:val="20"/>
        </w:rPr>
        <w:t>Sue Schimmelpfennig, Consultant/Writer</w:t>
      </w:r>
    </w:p>
    <w:p w14:paraId="303D8091" w14:textId="77777777" w:rsidR="00A017B0" w:rsidRPr="006324A4" w:rsidRDefault="00A017B0" w:rsidP="00A017B0">
      <w:pPr>
        <w:spacing w:after="0" w:line="240" w:lineRule="auto"/>
        <w:rPr>
          <w:rFonts w:ascii="Tahoma" w:hAnsi="Tahoma" w:cs="Tahoma"/>
          <w:sz w:val="24"/>
          <w:szCs w:val="20"/>
        </w:rPr>
      </w:pPr>
      <w:r w:rsidRPr="006324A4">
        <w:rPr>
          <w:rFonts w:ascii="Tahoma" w:hAnsi="Tahoma" w:cs="Tahoma"/>
          <w:sz w:val="24"/>
          <w:szCs w:val="20"/>
        </w:rPr>
        <w:t>Robin Wingell, Consultant/Head Writer</w:t>
      </w:r>
    </w:p>
    <w:p w14:paraId="4279FF4F" w14:textId="77777777" w:rsidR="00A017B0" w:rsidRPr="006324A4" w:rsidRDefault="00A017B0" w:rsidP="00A017B0">
      <w:pPr>
        <w:spacing w:after="0" w:line="240" w:lineRule="auto"/>
        <w:rPr>
          <w:rFonts w:ascii="Tahoma" w:hAnsi="Tahoma" w:cs="Tahoma"/>
          <w:sz w:val="24"/>
          <w:szCs w:val="20"/>
        </w:rPr>
      </w:pPr>
      <w:r w:rsidRPr="006324A4">
        <w:rPr>
          <w:rFonts w:ascii="Tahoma" w:hAnsi="Tahoma" w:cs="Tahoma"/>
          <w:sz w:val="24"/>
          <w:szCs w:val="20"/>
        </w:rPr>
        <w:t>Izetta Read, Consultant/Writer</w:t>
      </w:r>
    </w:p>
    <w:p w14:paraId="5D446239" w14:textId="77777777" w:rsidR="00A017B0" w:rsidRPr="006324A4" w:rsidRDefault="00A017B0" w:rsidP="00A017B0">
      <w:pPr>
        <w:spacing w:after="0" w:line="240" w:lineRule="auto"/>
        <w:rPr>
          <w:rFonts w:ascii="Tahoma" w:hAnsi="Tahoma" w:cs="Tahoma"/>
          <w:sz w:val="24"/>
          <w:szCs w:val="20"/>
        </w:rPr>
      </w:pPr>
      <w:r w:rsidRPr="006324A4">
        <w:rPr>
          <w:rFonts w:ascii="Tahoma" w:hAnsi="Tahoma" w:cs="Tahoma"/>
          <w:sz w:val="24"/>
          <w:szCs w:val="20"/>
        </w:rPr>
        <w:t>Cay Holbrook, Consultant/Advisor</w:t>
      </w:r>
    </w:p>
    <w:p w14:paraId="23790D75" w14:textId="77777777" w:rsidR="00A017B0" w:rsidRPr="006324A4" w:rsidRDefault="00A017B0" w:rsidP="00A017B0">
      <w:pPr>
        <w:spacing w:after="0" w:line="240" w:lineRule="auto"/>
        <w:rPr>
          <w:rFonts w:ascii="Tahoma" w:hAnsi="Tahoma" w:cs="Tahoma"/>
          <w:sz w:val="24"/>
          <w:szCs w:val="24"/>
        </w:rPr>
      </w:pPr>
      <w:r w:rsidRPr="006324A4">
        <w:rPr>
          <w:rFonts w:ascii="Tahoma" w:hAnsi="Tahoma" w:cs="Tahoma"/>
          <w:sz w:val="24"/>
          <w:szCs w:val="24"/>
        </w:rPr>
        <w:t>Lizbeth Barclay, Consultant/Advisor</w:t>
      </w:r>
    </w:p>
    <w:p w14:paraId="760618CB" w14:textId="77777777" w:rsidR="00A017B0" w:rsidRPr="006324A4" w:rsidRDefault="00A017B0" w:rsidP="00A017B0">
      <w:pPr>
        <w:spacing w:after="0" w:line="240" w:lineRule="auto"/>
        <w:rPr>
          <w:rFonts w:ascii="Tahoma" w:hAnsi="Tahoma" w:cs="Tahoma"/>
          <w:sz w:val="24"/>
          <w:szCs w:val="20"/>
        </w:rPr>
      </w:pPr>
      <w:r w:rsidRPr="006324A4">
        <w:rPr>
          <w:rFonts w:ascii="Tahoma" w:hAnsi="Tahoma" w:cs="Tahoma"/>
          <w:sz w:val="24"/>
          <w:szCs w:val="20"/>
        </w:rPr>
        <w:t>Kay Ferrell, Consultant/Advisor</w:t>
      </w:r>
    </w:p>
    <w:p w14:paraId="62F21509" w14:textId="77777777" w:rsidR="00A017B0" w:rsidRPr="006324A4" w:rsidRDefault="00A017B0" w:rsidP="00A017B0">
      <w:pPr>
        <w:spacing w:after="0" w:line="240" w:lineRule="auto"/>
        <w:rPr>
          <w:rFonts w:ascii="Tahoma" w:hAnsi="Tahoma" w:cs="Tahoma"/>
          <w:sz w:val="24"/>
          <w:szCs w:val="20"/>
        </w:rPr>
      </w:pPr>
      <w:r w:rsidRPr="006324A4">
        <w:rPr>
          <w:rFonts w:ascii="Tahoma" w:hAnsi="Tahoma" w:cs="Tahoma"/>
          <w:sz w:val="24"/>
          <w:szCs w:val="20"/>
        </w:rPr>
        <w:t>Deanna Scoggins, Consultant/Advisor</w:t>
      </w:r>
    </w:p>
    <w:p w14:paraId="7C1DECAF" w14:textId="77777777" w:rsidR="00A017B0" w:rsidRPr="006324A4" w:rsidRDefault="00A017B0" w:rsidP="00A017B0">
      <w:pPr>
        <w:spacing w:after="0" w:line="240" w:lineRule="auto"/>
        <w:rPr>
          <w:rFonts w:ascii="Tahoma" w:hAnsi="Tahoma" w:cs="Tahoma"/>
          <w:sz w:val="24"/>
          <w:szCs w:val="20"/>
        </w:rPr>
      </w:pPr>
      <w:r w:rsidRPr="006324A4">
        <w:rPr>
          <w:rFonts w:ascii="Tahoma" w:hAnsi="Tahoma" w:cs="Tahoma"/>
          <w:sz w:val="24"/>
          <w:szCs w:val="20"/>
        </w:rPr>
        <w:t>Anna Swenson, Consultant/Advisor</w:t>
      </w:r>
    </w:p>
    <w:p w14:paraId="230DDD6D" w14:textId="77777777" w:rsidR="00A017B0" w:rsidRPr="006324A4" w:rsidRDefault="00A017B0" w:rsidP="00A017B0">
      <w:pPr>
        <w:spacing w:after="0" w:line="240" w:lineRule="auto"/>
        <w:rPr>
          <w:rFonts w:ascii="Tahoma" w:hAnsi="Tahoma" w:cs="Tahoma"/>
          <w:sz w:val="24"/>
          <w:szCs w:val="20"/>
        </w:rPr>
      </w:pPr>
      <w:r w:rsidRPr="006324A4">
        <w:rPr>
          <w:rFonts w:ascii="Tahoma" w:hAnsi="Tahoma" w:cs="Tahoma"/>
          <w:sz w:val="24"/>
          <w:szCs w:val="20"/>
        </w:rPr>
        <w:t>Susan Spicknall, Braille Literacy Project Leader</w:t>
      </w:r>
    </w:p>
    <w:p w14:paraId="65F46F25" w14:textId="77777777" w:rsidR="00A017B0" w:rsidRPr="006324A4" w:rsidRDefault="00A017B0" w:rsidP="00A017B0">
      <w:pPr>
        <w:spacing w:after="0" w:line="240" w:lineRule="auto"/>
        <w:rPr>
          <w:rFonts w:ascii="Tahoma" w:hAnsi="Tahoma" w:cs="Tahoma"/>
          <w:sz w:val="24"/>
          <w:szCs w:val="20"/>
        </w:rPr>
      </w:pPr>
      <w:r w:rsidRPr="006324A4">
        <w:rPr>
          <w:rFonts w:ascii="Tahoma" w:hAnsi="Tahoma" w:cs="Tahoma"/>
          <w:sz w:val="24"/>
          <w:szCs w:val="24"/>
        </w:rPr>
        <w:t>Dawn Wilkinson, Early Childhood Project Leader</w:t>
      </w:r>
    </w:p>
    <w:p w14:paraId="6D58C265" w14:textId="77777777" w:rsidR="00A017B0" w:rsidRPr="006324A4" w:rsidRDefault="00A017B0" w:rsidP="00A017B0">
      <w:pPr>
        <w:widowControl/>
        <w:adjustRightInd/>
        <w:spacing w:after="0" w:line="240" w:lineRule="auto"/>
        <w:jc w:val="left"/>
        <w:textAlignment w:val="auto"/>
        <w:rPr>
          <w:rFonts w:ascii="Tahoma" w:hAnsi="Tahoma" w:cs="Tahoma"/>
          <w:sz w:val="24"/>
          <w:szCs w:val="24"/>
        </w:rPr>
      </w:pPr>
      <w:r w:rsidRPr="006324A4">
        <w:rPr>
          <w:rFonts w:ascii="Tahoma" w:hAnsi="Tahoma" w:cs="Tahoma"/>
          <w:sz w:val="24"/>
          <w:szCs w:val="24"/>
        </w:rPr>
        <w:t>Suzette Wright, Emergent Literacy Consultant</w:t>
      </w:r>
    </w:p>
    <w:p w14:paraId="01268260" w14:textId="77777777" w:rsidR="00A017B0" w:rsidRPr="006324A4" w:rsidRDefault="00A017B0" w:rsidP="00A017B0">
      <w:pPr>
        <w:widowControl/>
        <w:adjustRightInd/>
        <w:spacing w:after="0" w:line="240" w:lineRule="auto"/>
        <w:jc w:val="left"/>
        <w:textAlignment w:val="auto"/>
        <w:rPr>
          <w:rFonts w:ascii="Tahoma" w:eastAsia="Calibri" w:hAnsi="Tahoma" w:cs="Tahoma"/>
          <w:sz w:val="24"/>
          <w:szCs w:val="24"/>
        </w:rPr>
      </w:pPr>
      <w:r w:rsidRPr="006324A4">
        <w:rPr>
          <w:rFonts w:ascii="Tahoma" w:eastAsia="Calibri" w:hAnsi="Tahoma" w:cs="Tahoma"/>
          <w:sz w:val="24"/>
          <w:szCs w:val="24"/>
        </w:rPr>
        <w:t>Anthony D. Jones, Art Production/Design Manager</w:t>
      </w:r>
    </w:p>
    <w:p w14:paraId="3D643CB8" w14:textId="77777777" w:rsidR="00A017B0" w:rsidRPr="006324A4" w:rsidRDefault="00A017B0" w:rsidP="00A017B0">
      <w:pPr>
        <w:autoSpaceDE w:val="0"/>
        <w:autoSpaceDN w:val="0"/>
        <w:spacing w:after="0" w:line="240" w:lineRule="auto"/>
        <w:rPr>
          <w:rFonts w:ascii="Tahoma" w:eastAsia="Calibri" w:hAnsi="Tahoma" w:cs="Tahoma"/>
          <w:sz w:val="24"/>
          <w:szCs w:val="24"/>
        </w:rPr>
      </w:pPr>
      <w:r w:rsidRPr="006324A4">
        <w:rPr>
          <w:rFonts w:ascii="Tahoma" w:eastAsia="Calibri" w:hAnsi="Tahoma" w:cs="Tahoma"/>
          <w:sz w:val="24"/>
          <w:szCs w:val="24"/>
        </w:rPr>
        <w:t>InGrid Design, Graphic Design</w:t>
      </w:r>
    </w:p>
    <w:p w14:paraId="497A4040" w14:textId="77777777" w:rsidR="00A017B0" w:rsidRPr="006324A4" w:rsidRDefault="00A017B0" w:rsidP="00A017B0">
      <w:pPr>
        <w:autoSpaceDE w:val="0"/>
        <w:autoSpaceDN w:val="0"/>
        <w:spacing w:after="0" w:line="240" w:lineRule="auto"/>
        <w:rPr>
          <w:rFonts w:ascii="Tahoma" w:eastAsia="Calibri" w:hAnsi="Tahoma" w:cs="Tahoma"/>
          <w:sz w:val="24"/>
          <w:szCs w:val="24"/>
        </w:rPr>
      </w:pPr>
      <w:r w:rsidRPr="006324A4">
        <w:rPr>
          <w:rFonts w:ascii="Tahoma" w:eastAsia="Calibri" w:hAnsi="Tahoma" w:cs="Tahoma"/>
          <w:sz w:val="24"/>
          <w:szCs w:val="24"/>
        </w:rPr>
        <w:t>Matthew Poppe, Graphic Designer</w:t>
      </w:r>
    </w:p>
    <w:p w14:paraId="71FFC1A5" w14:textId="77777777" w:rsidR="00A017B0" w:rsidRPr="006324A4" w:rsidRDefault="00A017B0" w:rsidP="00A017B0">
      <w:pPr>
        <w:spacing w:after="0" w:line="240" w:lineRule="auto"/>
        <w:rPr>
          <w:rFonts w:ascii="Tahoma" w:hAnsi="Tahoma" w:cs="Tahoma"/>
          <w:sz w:val="24"/>
          <w:szCs w:val="20"/>
        </w:rPr>
      </w:pPr>
      <w:r w:rsidRPr="006324A4">
        <w:rPr>
          <w:rFonts w:ascii="Tahoma" w:eastAsia="Calibri" w:hAnsi="Tahoma" w:cs="Tahoma"/>
          <w:sz w:val="24"/>
          <w:szCs w:val="24"/>
        </w:rPr>
        <w:t>Jeremiah Rose, Research Assistant</w:t>
      </w:r>
    </w:p>
    <w:p w14:paraId="7BB4D471" w14:textId="77777777" w:rsidR="00A017B0" w:rsidRPr="006324A4" w:rsidRDefault="00A017B0" w:rsidP="00A017B0">
      <w:pPr>
        <w:spacing w:after="0" w:line="240" w:lineRule="auto"/>
        <w:rPr>
          <w:rFonts w:ascii="Tahoma" w:hAnsi="Tahoma" w:cs="Tahoma"/>
          <w:sz w:val="24"/>
          <w:szCs w:val="20"/>
        </w:rPr>
      </w:pPr>
      <w:r w:rsidRPr="006324A4">
        <w:rPr>
          <w:rFonts w:ascii="Tahoma" w:eastAsia="Calibri" w:hAnsi="Tahoma" w:cs="Tahoma"/>
          <w:sz w:val="24"/>
          <w:szCs w:val="24"/>
        </w:rPr>
        <w:t>Sara Lee, Research Assistant</w:t>
      </w:r>
    </w:p>
    <w:p w14:paraId="6346FCD8" w14:textId="77777777" w:rsidR="00A017B0" w:rsidRDefault="00A017B0" w:rsidP="00A017B0">
      <w:pPr>
        <w:spacing w:after="0" w:line="240" w:lineRule="auto"/>
        <w:rPr>
          <w:rFonts w:ascii="Tahoma" w:eastAsia="Calibri" w:hAnsi="Tahoma" w:cs="Tahoma"/>
          <w:sz w:val="24"/>
          <w:szCs w:val="24"/>
        </w:rPr>
      </w:pPr>
      <w:r w:rsidRPr="006324A4">
        <w:rPr>
          <w:rFonts w:ascii="Tahoma" w:eastAsia="Calibri" w:hAnsi="Tahoma" w:cs="Tahoma"/>
          <w:sz w:val="24"/>
          <w:szCs w:val="24"/>
        </w:rPr>
        <w:t>Kelly Kennedy Mimms, Research Assistant</w:t>
      </w:r>
    </w:p>
    <w:p w14:paraId="355EC5CF" w14:textId="77777777" w:rsidR="00A017B0" w:rsidRDefault="00A017B0" w:rsidP="00A017B0">
      <w:pPr>
        <w:spacing w:after="0" w:line="240" w:lineRule="auto"/>
        <w:rPr>
          <w:rFonts w:ascii="Tahoma" w:eastAsia="Calibri" w:hAnsi="Tahoma" w:cs="Tahoma"/>
          <w:sz w:val="24"/>
          <w:szCs w:val="24"/>
        </w:rPr>
      </w:pPr>
      <w:r>
        <w:rPr>
          <w:rFonts w:ascii="Tahoma" w:eastAsia="Calibri" w:hAnsi="Tahoma" w:cs="Tahoma"/>
          <w:sz w:val="24"/>
          <w:szCs w:val="24"/>
        </w:rPr>
        <w:t>Emily Grimany, Research Assistant</w:t>
      </w:r>
    </w:p>
    <w:p w14:paraId="0FD759CA" w14:textId="77777777" w:rsidR="00A017B0" w:rsidRPr="006324A4" w:rsidRDefault="00A017B0" w:rsidP="00A017B0">
      <w:pPr>
        <w:spacing w:after="0" w:line="240" w:lineRule="auto"/>
        <w:rPr>
          <w:rFonts w:ascii="Tahoma" w:hAnsi="Tahoma" w:cs="Tahoma"/>
          <w:sz w:val="24"/>
          <w:szCs w:val="20"/>
        </w:rPr>
      </w:pPr>
      <w:r>
        <w:rPr>
          <w:rFonts w:ascii="Tahoma" w:eastAsia="Calibri" w:hAnsi="Tahoma" w:cs="Tahoma"/>
          <w:sz w:val="24"/>
          <w:szCs w:val="24"/>
        </w:rPr>
        <w:t>Leasha Twyman, Research Assistant</w:t>
      </w:r>
    </w:p>
    <w:p w14:paraId="539C47B7" w14:textId="77777777" w:rsidR="00A017B0" w:rsidRPr="006324A4" w:rsidRDefault="00A017B0" w:rsidP="00A017B0">
      <w:pPr>
        <w:spacing w:after="0" w:line="240" w:lineRule="auto"/>
        <w:rPr>
          <w:rFonts w:ascii="Tahoma" w:eastAsia="Calibri" w:hAnsi="Tahoma" w:cs="Tahoma"/>
          <w:sz w:val="24"/>
          <w:szCs w:val="24"/>
        </w:rPr>
      </w:pPr>
      <w:r w:rsidRPr="006324A4">
        <w:rPr>
          <w:rFonts w:ascii="Tahoma" w:eastAsia="Calibri" w:hAnsi="Tahoma" w:cs="Tahoma"/>
          <w:sz w:val="24"/>
          <w:szCs w:val="24"/>
        </w:rPr>
        <w:t>Susan Sullivan, CVI Project Leader</w:t>
      </w:r>
    </w:p>
    <w:p w14:paraId="2D780D33" w14:textId="77777777" w:rsidR="00A017B0" w:rsidRPr="006324A4" w:rsidRDefault="00A017B0" w:rsidP="00A017B0">
      <w:pPr>
        <w:spacing w:after="0" w:line="240" w:lineRule="auto"/>
        <w:rPr>
          <w:rFonts w:ascii="Tahoma" w:eastAsia="Calibri" w:hAnsi="Tahoma" w:cs="Tahoma"/>
          <w:sz w:val="24"/>
          <w:szCs w:val="24"/>
        </w:rPr>
      </w:pPr>
      <w:r w:rsidRPr="006324A4">
        <w:rPr>
          <w:rFonts w:ascii="Tahoma" w:eastAsia="Calibri" w:hAnsi="Tahoma" w:cs="Tahoma"/>
          <w:sz w:val="24"/>
          <w:szCs w:val="24"/>
        </w:rPr>
        <w:t>Frances Dibble, Consultant/Advisor</w:t>
      </w:r>
    </w:p>
    <w:p w14:paraId="719F2F92" w14:textId="77777777" w:rsidR="00A017B0" w:rsidRPr="006324A4" w:rsidRDefault="00A017B0" w:rsidP="00A017B0">
      <w:pPr>
        <w:spacing w:after="0" w:line="240" w:lineRule="auto"/>
        <w:rPr>
          <w:rFonts w:ascii="Tahoma" w:hAnsi="Tahoma" w:cs="Tahoma"/>
          <w:sz w:val="24"/>
          <w:szCs w:val="20"/>
        </w:rPr>
      </w:pPr>
      <w:r w:rsidRPr="006324A4">
        <w:rPr>
          <w:rFonts w:ascii="Tahoma" w:hAnsi="Tahoma" w:cs="Tahoma"/>
          <w:sz w:val="24"/>
          <w:szCs w:val="20"/>
        </w:rPr>
        <w:t>Frank Hayden, Director of Technical &amp; Manufacturing Research</w:t>
      </w:r>
    </w:p>
    <w:p w14:paraId="02F0F046" w14:textId="77777777" w:rsidR="00A017B0" w:rsidRPr="006324A4" w:rsidRDefault="00A017B0" w:rsidP="00A017B0">
      <w:pPr>
        <w:spacing w:after="0" w:line="240" w:lineRule="auto"/>
        <w:rPr>
          <w:rFonts w:ascii="Tahoma" w:hAnsi="Tahoma" w:cs="Tahoma"/>
          <w:sz w:val="24"/>
          <w:szCs w:val="20"/>
        </w:rPr>
      </w:pPr>
      <w:r w:rsidRPr="006324A4">
        <w:rPr>
          <w:rFonts w:ascii="Tahoma" w:hAnsi="Tahoma" w:cs="Tahoma"/>
          <w:sz w:val="24"/>
          <w:szCs w:val="20"/>
        </w:rPr>
        <w:t>Bryan Rogers, Manufacturing Specialist</w:t>
      </w:r>
    </w:p>
    <w:p w14:paraId="703E6732" w14:textId="77777777" w:rsidR="00A017B0" w:rsidRPr="006324A4" w:rsidRDefault="00A017B0" w:rsidP="00A017B0">
      <w:pPr>
        <w:spacing w:after="0" w:line="240" w:lineRule="auto"/>
        <w:rPr>
          <w:rFonts w:ascii="Tahoma" w:hAnsi="Tahoma" w:cs="Tahoma"/>
          <w:sz w:val="24"/>
          <w:szCs w:val="20"/>
        </w:rPr>
      </w:pPr>
      <w:r w:rsidRPr="006324A4">
        <w:rPr>
          <w:rFonts w:ascii="Tahoma" w:hAnsi="Tahoma" w:cs="Tahoma"/>
          <w:sz w:val="24"/>
          <w:szCs w:val="20"/>
        </w:rPr>
        <w:t xml:space="preserve">Andrew Moulton, </w:t>
      </w:r>
      <w:r w:rsidRPr="006324A4">
        <w:rPr>
          <w:rFonts w:ascii="Tahoma" w:hAnsi="Tahoma" w:cs="Tahoma"/>
          <w:sz w:val="24"/>
          <w:szCs w:val="24"/>
        </w:rPr>
        <w:t>Manager of Technical &amp; Manufacturing Research</w:t>
      </w:r>
    </w:p>
    <w:p w14:paraId="2509EB18" w14:textId="77777777" w:rsidR="00A017B0" w:rsidRPr="006324A4" w:rsidRDefault="00A017B0" w:rsidP="00A017B0">
      <w:pPr>
        <w:spacing w:after="0" w:line="240" w:lineRule="auto"/>
        <w:rPr>
          <w:rFonts w:ascii="Tahoma" w:hAnsi="Tahoma" w:cs="Tahoma"/>
          <w:sz w:val="24"/>
          <w:szCs w:val="20"/>
        </w:rPr>
      </w:pPr>
      <w:r w:rsidRPr="006324A4">
        <w:rPr>
          <w:rFonts w:ascii="Tahoma" w:hAnsi="Tahoma" w:cs="Tahoma"/>
          <w:sz w:val="24"/>
          <w:szCs w:val="20"/>
        </w:rPr>
        <w:t>Joon Lee, Copyright and Cataloging Librarian</w:t>
      </w:r>
    </w:p>
    <w:p w14:paraId="088CC0ED" w14:textId="77777777" w:rsidR="00A017B0" w:rsidRPr="00871BE2" w:rsidRDefault="00A017B0" w:rsidP="00A017B0">
      <w:pPr>
        <w:spacing w:after="0" w:line="240" w:lineRule="auto"/>
        <w:rPr>
          <w:rFonts w:ascii="Tahoma" w:hAnsi="Tahoma" w:cs="Tahoma"/>
          <w:sz w:val="24"/>
          <w:szCs w:val="20"/>
        </w:rPr>
      </w:pPr>
    </w:p>
    <w:p w14:paraId="1AD20956" w14:textId="77777777" w:rsidR="00A017B0" w:rsidRPr="00A66BF6" w:rsidRDefault="00A017B0" w:rsidP="00A017B0">
      <w:pPr>
        <w:keepNext/>
        <w:widowControl/>
        <w:adjustRightInd/>
        <w:spacing w:after="0" w:line="240" w:lineRule="auto"/>
        <w:jc w:val="left"/>
        <w:textAlignment w:val="auto"/>
        <w:rPr>
          <w:rFonts w:ascii="Tahoma" w:eastAsia="Calibri" w:hAnsi="Tahoma" w:cs="Tahoma"/>
          <w:sz w:val="24"/>
          <w:szCs w:val="24"/>
          <w:u w:val="single"/>
        </w:rPr>
      </w:pPr>
      <w:r w:rsidRPr="00A66BF6">
        <w:rPr>
          <w:rFonts w:ascii="Tahoma" w:eastAsia="Calibri" w:hAnsi="Tahoma" w:cs="Tahoma"/>
          <w:sz w:val="24"/>
          <w:szCs w:val="24"/>
          <w:u w:val="single"/>
        </w:rPr>
        <w:t>Background</w:t>
      </w:r>
    </w:p>
    <w:p w14:paraId="06BCD56E"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Building on Patterns Kindergarten (BOP-K) Level is in need of revision because it will soon be 6 years old. At the April 2012 meeting, the Educational Products Advisory Committee recommended that there be a schedule for regular revisions of BOP.</w:t>
      </w:r>
    </w:p>
    <w:p w14:paraId="15547E62"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65812986"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In FY 2013, as a result of the November-December 2012 BOP-K survey results, work on a possible joint prekindergarten and kindergarten curriculum, and research into general education curricula, the BOP writing group decided to have two separate curricula for the prekindergarten and kindergarten levels of BOP, Second Edition. See Building on Patterns, Second Edition: Kindergarten Level report for more background, relevance, research, and work during FY 2013 in addition to that listed in this report.</w:t>
      </w:r>
    </w:p>
    <w:p w14:paraId="2722F52A"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03240CED" w14:textId="77777777" w:rsidR="00A017B0" w:rsidRPr="00A66BF6" w:rsidRDefault="00A017B0" w:rsidP="00A017B0">
      <w:pPr>
        <w:keepNext/>
        <w:widowControl/>
        <w:adjustRightInd/>
        <w:spacing w:after="0" w:line="240" w:lineRule="auto"/>
        <w:jc w:val="left"/>
        <w:textAlignment w:val="auto"/>
        <w:rPr>
          <w:rFonts w:ascii="Tahoma" w:eastAsia="Calibri" w:hAnsi="Tahoma" w:cs="Tahoma"/>
          <w:bCs/>
          <w:iCs/>
          <w:sz w:val="24"/>
          <w:szCs w:val="24"/>
        </w:rPr>
      </w:pPr>
      <w:r w:rsidRPr="00A66BF6">
        <w:rPr>
          <w:rFonts w:ascii="Tahoma" w:eastAsia="Calibri" w:hAnsi="Tahoma" w:cs="Tahoma"/>
          <w:sz w:val="24"/>
          <w:szCs w:val="24"/>
        </w:rPr>
        <w:t xml:space="preserve">In FY 2013, the BOP group met at APH the last week in June for intensive work on the project. Presentations on the National Early Literacy Panel findings and APH early childhood products were given to the group, as well as a workshop on Unified English Braille (UEB). Because the Braille Authority of North America adopted UEB in November 2012, BOP Second Edition will be written to teach UEB. </w:t>
      </w:r>
      <w:r w:rsidRPr="00A66BF6">
        <w:rPr>
          <w:rFonts w:ascii="Tahoma" w:eastAsia="Calibri" w:hAnsi="Tahoma" w:cs="Tahoma"/>
          <w:bCs/>
          <w:iCs/>
          <w:sz w:val="24"/>
          <w:szCs w:val="24"/>
        </w:rPr>
        <w:t>The Director of Education and a Developmental Interventionist from Visually Impaired Preschool Services joined the group during the first 2 days of the meeting and provided helpful input. More details were added to the prekindergarten scope and sequence chart. It was decided that most lessons for prekindergarten would be paired with an authentic literature book that would be included in the kit.</w:t>
      </w:r>
    </w:p>
    <w:p w14:paraId="19108A36" w14:textId="77777777" w:rsidR="00A017B0" w:rsidRPr="00A66BF6" w:rsidRDefault="00A017B0" w:rsidP="00A017B0">
      <w:pPr>
        <w:widowControl/>
        <w:adjustRightInd/>
        <w:spacing w:after="0" w:line="240" w:lineRule="auto"/>
        <w:jc w:val="left"/>
        <w:textAlignment w:val="auto"/>
        <w:rPr>
          <w:rFonts w:ascii="Tahoma" w:eastAsia="Calibri" w:hAnsi="Tahoma" w:cs="Tahoma"/>
          <w:bCs/>
          <w:iCs/>
          <w:sz w:val="24"/>
          <w:szCs w:val="24"/>
        </w:rPr>
      </w:pPr>
    </w:p>
    <w:p w14:paraId="2A92F03E" w14:textId="77777777" w:rsidR="00A017B0" w:rsidRPr="00A66BF6" w:rsidRDefault="00A017B0" w:rsidP="00A017B0">
      <w:pPr>
        <w:widowControl/>
        <w:adjustRightInd/>
        <w:spacing w:after="0" w:line="240" w:lineRule="auto"/>
        <w:jc w:val="left"/>
        <w:textAlignment w:val="auto"/>
        <w:rPr>
          <w:rFonts w:ascii="Tahoma" w:eastAsia="Calibri" w:hAnsi="Tahoma" w:cs="Tahoma"/>
          <w:bCs/>
          <w:iCs/>
          <w:sz w:val="24"/>
          <w:szCs w:val="24"/>
        </w:rPr>
      </w:pPr>
      <w:r w:rsidRPr="00A66BF6">
        <w:rPr>
          <w:rFonts w:ascii="Tahoma" w:eastAsia="Calibri" w:hAnsi="Tahoma" w:cs="Tahoma"/>
          <w:bCs/>
          <w:iCs/>
          <w:sz w:val="24"/>
          <w:szCs w:val="24"/>
        </w:rPr>
        <w:t>The group worked on a list of books to include in the prekindergarten kit. A writing guide is in development.</w:t>
      </w:r>
    </w:p>
    <w:p w14:paraId="621754F6" w14:textId="77777777" w:rsidR="00A017B0" w:rsidRPr="00A66BF6" w:rsidRDefault="00A017B0" w:rsidP="00A017B0">
      <w:pPr>
        <w:widowControl/>
        <w:adjustRightInd/>
        <w:spacing w:after="0" w:line="240" w:lineRule="auto"/>
        <w:jc w:val="left"/>
        <w:textAlignment w:val="auto"/>
        <w:rPr>
          <w:rFonts w:ascii="Tahoma" w:eastAsia="Calibri" w:hAnsi="Tahoma" w:cs="Tahoma"/>
          <w:bCs/>
          <w:iCs/>
          <w:sz w:val="24"/>
          <w:szCs w:val="24"/>
        </w:rPr>
      </w:pPr>
    </w:p>
    <w:p w14:paraId="3423446C" w14:textId="77777777" w:rsidR="00A017B0" w:rsidRPr="00A66BF6" w:rsidRDefault="00A017B0" w:rsidP="00A017B0">
      <w:pPr>
        <w:widowControl/>
        <w:adjustRightInd/>
        <w:spacing w:after="0" w:line="240" w:lineRule="auto"/>
        <w:jc w:val="left"/>
        <w:textAlignment w:val="auto"/>
        <w:rPr>
          <w:rFonts w:ascii="Tahoma" w:eastAsia="Calibri" w:hAnsi="Tahoma" w:cs="Tahoma"/>
          <w:bCs/>
          <w:iCs/>
          <w:sz w:val="24"/>
          <w:szCs w:val="24"/>
        </w:rPr>
      </w:pPr>
      <w:r w:rsidRPr="00A66BF6">
        <w:rPr>
          <w:rFonts w:ascii="Tahoma" w:eastAsia="Calibri" w:hAnsi="Tahoma" w:cs="Tahoma"/>
          <w:sz w:val="24"/>
          <w:szCs w:val="24"/>
        </w:rPr>
        <w:t>In FY 2014, work continued on a writing guide and on a lesson template. The group determined an order for introducing the letters in the alphabet based on the usefulness of the braille contractions that go with them and the configurations of the letters in braille. The Speaking and Listening portion of the template was written to incorporate elements of a research-based interactive read-aloud technique of reading books to young children (</w:t>
      </w:r>
      <w:r w:rsidRPr="00A66BF6">
        <w:rPr>
          <w:rFonts w:ascii="Tahoma" w:eastAsia="Calibri" w:hAnsi="Tahoma" w:cs="Tahoma"/>
          <w:sz w:val="24"/>
        </w:rPr>
        <w:t xml:space="preserve">McGee &amp; Schickedanz, 2010). This technique incorporates elements of shared reading that the </w:t>
      </w:r>
      <w:r w:rsidRPr="00A66BF6">
        <w:rPr>
          <w:rFonts w:ascii="Tahoma" w:eastAsia="Calibri" w:hAnsi="Tahoma" w:cs="Tahoma"/>
          <w:sz w:val="24"/>
          <w:szCs w:val="24"/>
        </w:rPr>
        <w:t>National Early Literacy Panel (2008, p. 162) found “improves oral language skills and print knowledge” for young children.</w:t>
      </w:r>
    </w:p>
    <w:p w14:paraId="4804C205"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79940B09"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group finalized the list of authentic literature books to include in the prekindergarten level, and Resource Services began work to obtain permission for the books to be included in the project. The books were matched up with the lessons based on subject matter of the book, the letters introduced in the lessons, and other concepts in the lessons. Seven high frequency words were chosen to include in the second half of the prekindergarten lessons for richer reading; however, students will not be responsible for independent reading and writing of them at this level.</w:t>
      </w:r>
    </w:p>
    <w:p w14:paraId="3F785493"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0651726F"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lastRenderedPageBreak/>
        <w:t>Members of the group researched and compiled information on the content of general education curricula and preschool/early childhood standards for reference for the program development. Several reference books related to teaching literacy to young students were also evaluated, and copies of the most relevant books were provided to the writing groups, including the following:</w:t>
      </w:r>
    </w:p>
    <w:p w14:paraId="7D9FB66E" w14:textId="77777777" w:rsidR="00A017B0" w:rsidRPr="00A66BF6" w:rsidRDefault="00A017B0" w:rsidP="00A017B0">
      <w:pPr>
        <w:widowControl/>
        <w:numPr>
          <w:ilvl w:val="0"/>
          <w:numId w:val="13"/>
        </w:numPr>
        <w:adjustRightInd/>
        <w:spacing w:after="0" w:line="240" w:lineRule="auto"/>
        <w:contextualSpacing/>
        <w:jc w:val="left"/>
        <w:textAlignment w:val="auto"/>
        <w:rPr>
          <w:rFonts w:ascii="Tahoma" w:eastAsia="Calibri" w:hAnsi="Tahoma" w:cs="Tahoma"/>
          <w:sz w:val="24"/>
          <w:szCs w:val="24"/>
        </w:rPr>
      </w:pPr>
      <w:r w:rsidRPr="00A66BF6">
        <w:rPr>
          <w:rFonts w:ascii="Tahoma" w:eastAsia="Calibri" w:hAnsi="Tahoma" w:cs="Tahoma"/>
          <w:i/>
          <w:sz w:val="24"/>
          <w:szCs w:val="24"/>
        </w:rPr>
        <w:t xml:space="preserve">Oral Language and Early Literacy in Preschool: Talking, Reading, and Writing </w:t>
      </w:r>
      <w:r w:rsidRPr="00A66BF6">
        <w:rPr>
          <w:rFonts w:ascii="Tahoma" w:eastAsia="Calibri" w:hAnsi="Tahoma" w:cs="Tahoma"/>
          <w:sz w:val="24"/>
          <w:szCs w:val="24"/>
        </w:rPr>
        <w:t>by Kathleen A. Roskos, Patton O. Tabors, and Lisa A. Lenhart</w:t>
      </w:r>
    </w:p>
    <w:p w14:paraId="73269D4F" w14:textId="77777777" w:rsidR="00A017B0" w:rsidRPr="00A66BF6" w:rsidRDefault="00A017B0" w:rsidP="00A017B0">
      <w:pPr>
        <w:widowControl/>
        <w:numPr>
          <w:ilvl w:val="0"/>
          <w:numId w:val="13"/>
        </w:numPr>
        <w:adjustRightInd/>
        <w:spacing w:after="0" w:line="240" w:lineRule="auto"/>
        <w:contextualSpacing/>
        <w:jc w:val="left"/>
        <w:textAlignment w:val="auto"/>
        <w:rPr>
          <w:rFonts w:ascii="Tahoma" w:eastAsia="Calibri" w:hAnsi="Tahoma" w:cs="Tahoma"/>
          <w:sz w:val="24"/>
          <w:szCs w:val="24"/>
        </w:rPr>
      </w:pPr>
      <w:r w:rsidRPr="00A66BF6">
        <w:rPr>
          <w:rFonts w:ascii="Tahoma" w:eastAsia="Calibri" w:hAnsi="Tahoma" w:cs="Tahoma"/>
          <w:i/>
          <w:sz w:val="24"/>
          <w:szCs w:val="24"/>
        </w:rPr>
        <w:t>Promoting Early Reading: Research, Resources, and Best Practice</w:t>
      </w:r>
      <w:r w:rsidRPr="00A66BF6">
        <w:rPr>
          <w:rFonts w:ascii="Tahoma" w:eastAsia="Calibri" w:hAnsi="Tahoma" w:cs="Tahoma"/>
          <w:sz w:val="24"/>
          <w:szCs w:val="24"/>
        </w:rPr>
        <w:t xml:space="preserve"> edited by Michael C. McKenna, Sharon Walpole, and Kristin Conradi</w:t>
      </w:r>
    </w:p>
    <w:p w14:paraId="2B6DC993" w14:textId="77777777" w:rsidR="00A017B0" w:rsidRPr="00A66BF6" w:rsidRDefault="00A017B0" w:rsidP="00A017B0">
      <w:pPr>
        <w:widowControl/>
        <w:numPr>
          <w:ilvl w:val="0"/>
          <w:numId w:val="13"/>
        </w:numPr>
        <w:adjustRightInd/>
        <w:spacing w:after="0" w:line="240" w:lineRule="auto"/>
        <w:contextualSpacing/>
        <w:jc w:val="left"/>
        <w:textAlignment w:val="auto"/>
        <w:rPr>
          <w:rFonts w:ascii="Tahoma" w:eastAsia="Calibri" w:hAnsi="Tahoma" w:cs="Tahoma"/>
          <w:sz w:val="24"/>
          <w:szCs w:val="24"/>
        </w:rPr>
      </w:pPr>
      <w:r w:rsidRPr="00A66BF6">
        <w:rPr>
          <w:rFonts w:ascii="Tahoma" w:eastAsia="Calibri" w:hAnsi="Tahoma" w:cs="Tahoma"/>
          <w:i/>
          <w:sz w:val="24"/>
          <w:szCs w:val="24"/>
        </w:rPr>
        <w:t>Handbook of Early Literacy Research, Volume 3</w:t>
      </w:r>
      <w:r w:rsidRPr="00A66BF6">
        <w:rPr>
          <w:rFonts w:ascii="Tahoma" w:eastAsia="Calibri" w:hAnsi="Tahoma" w:cs="Tahoma"/>
          <w:sz w:val="24"/>
          <w:szCs w:val="24"/>
        </w:rPr>
        <w:t>, edited by Susan B. Neuman and David K. Dickinson</w:t>
      </w:r>
    </w:p>
    <w:p w14:paraId="2DDAD935" w14:textId="77777777" w:rsidR="00A017B0" w:rsidRPr="00A66BF6" w:rsidRDefault="00A017B0" w:rsidP="00A017B0">
      <w:pPr>
        <w:widowControl/>
        <w:numPr>
          <w:ilvl w:val="0"/>
          <w:numId w:val="13"/>
        </w:numPr>
        <w:adjustRightInd/>
        <w:spacing w:after="0" w:line="240" w:lineRule="auto"/>
        <w:contextualSpacing/>
        <w:jc w:val="left"/>
        <w:textAlignment w:val="auto"/>
        <w:rPr>
          <w:rFonts w:ascii="Tahoma" w:eastAsia="Calibri" w:hAnsi="Tahoma" w:cs="Tahoma"/>
          <w:sz w:val="24"/>
          <w:szCs w:val="24"/>
        </w:rPr>
      </w:pPr>
      <w:r w:rsidRPr="00A66BF6">
        <w:rPr>
          <w:rFonts w:ascii="Tahoma" w:eastAsia="Calibri" w:hAnsi="Tahoma" w:cs="Tahoma"/>
          <w:i/>
          <w:sz w:val="24"/>
          <w:szCs w:val="24"/>
        </w:rPr>
        <w:t>Teaching With the Common Core Standards for English Language Arts, PreK-2</w:t>
      </w:r>
      <w:r w:rsidRPr="00A66BF6">
        <w:rPr>
          <w:rFonts w:ascii="Tahoma" w:eastAsia="Calibri" w:hAnsi="Tahoma" w:cs="Tahoma"/>
          <w:sz w:val="24"/>
          <w:szCs w:val="24"/>
        </w:rPr>
        <w:t>, edited by Lesley Mandel Morrow, Timothy Shanahan, and Karen K. Wixson</w:t>
      </w:r>
    </w:p>
    <w:p w14:paraId="3FCB80B3"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7D152093"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writers began writing the prekindergarten lessons. Lessons 2, 3, and 4 were chosen as the starting point, rather than Lessons 1, 2, and 3, because APH received permissions to use the authentic literature books matched with those lessons when the writers were ready to start. The lessons will include activities and materials to build tactual skills needed for reading and writing braille, including tactile storybooks to provide meaningful tracking activities that do not require reading. A variety of age-appropriate writing activities will also be included that are built on writing support descriptions researched and developed by Anna Swenson. The target for the length of the lessons, 45 minutes to 1 hour, is based on the professional consensus on service delivery time for early formal literacy skills for students in braille literacy programs found in the Delphi study by Koenig and Holbrook (2000).</w:t>
      </w:r>
    </w:p>
    <w:p w14:paraId="2E8FA788"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581AD742"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project leader and Holbrook conducted a product input session at APH’s Annual Meeting in October 2014. Some of the BOP group gave a presentation on the plans and work being done on the project, titled “Emergent and Early Literacy Instruction: The Construction of Revised Pre-K and Kindergarten Building on Patterns,” at the 20th Anniversary Getting in Touch with Literacy (GITWL) Conference in Providence, RI, in December. Attendees at these presentations confirmed the need for a prekindergarten braille literacy program. The group also planned to consult with Dr. Mary Ehrenworth, who gave the keynote address at the GITWL Conference on the Common Core, when appropriate during the writing process. Lizbeth Barclay, former Coordinator of the Assessment Program at the </w:t>
      </w:r>
      <w:r w:rsidRPr="00A66BF6">
        <w:rPr>
          <w:rFonts w:ascii="Tahoma" w:eastAsia="Calibri" w:hAnsi="Tahoma" w:cs="Tahoma"/>
          <w:bCs/>
          <w:sz w:val="24"/>
          <w:szCs w:val="24"/>
        </w:rPr>
        <w:t>California School</w:t>
      </w:r>
      <w:r w:rsidRPr="00A66BF6">
        <w:rPr>
          <w:rFonts w:ascii="Tahoma" w:eastAsia="Calibri" w:hAnsi="Tahoma" w:cs="Tahoma"/>
          <w:sz w:val="24"/>
          <w:szCs w:val="24"/>
        </w:rPr>
        <w:t> for the </w:t>
      </w:r>
      <w:r w:rsidRPr="00A66BF6">
        <w:rPr>
          <w:rFonts w:ascii="Tahoma" w:eastAsia="Calibri" w:hAnsi="Tahoma" w:cs="Tahoma"/>
          <w:bCs/>
          <w:sz w:val="24"/>
          <w:szCs w:val="24"/>
        </w:rPr>
        <w:t xml:space="preserve">Blind, joined the BOP group in June to provide internal expert review and assist with the development of assessment materials. </w:t>
      </w:r>
      <w:r w:rsidRPr="00A66BF6">
        <w:rPr>
          <w:rFonts w:ascii="Tahoma" w:eastAsia="Calibri" w:hAnsi="Tahoma" w:cs="Tahoma"/>
          <w:sz w:val="24"/>
          <w:szCs w:val="24"/>
        </w:rPr>
        <w:t xml:space="preserve">Lea McGee from the </w:t>
      </w:r>
      <w:r w:rsidRPr="00A66BF6">
        <w:rPr>
          <w:rFonts w:ascii="Tahoma" w:hAnsi="Tahoma" w:cs="Tahoma"/>
          <w:sz w:val="24"/>
          <w:szCs w:val="24"/>
        </w:rPr>
        <w:t>Teaching and Learning Administration department at The Ohio State University</w:t>
      </w:r>
      <w:r w:rsidRPr="00A66BF6">
        <w:rPr>
          <w:rFonts w:ascii="Tahoma" w:eastAsia="Calibri" w:hAnsi="Tahoma" w:cs="Tahoma"/>
          <w:sz w:val="24"/>
          <w:szCs w:val="24"/>
        </w:rPr>
        <w:t xml:space="preserve"> was added as an early literacy consultant for the group. </w:t>
      </w:r>
    </w:p>
    <w:p w14:paraId="18C0EA6D"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3BEE1D35"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 pilot field test was planned to get input on a few of the early lessons from teachers of the visually impaired who work with preschool-aged children at several locations around the country. This test was initiated.</w:t>
      </w:r>
    </w:p>
    <w:p w14:paraId="38E34A47"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02A55F56" w14:textId="77777777" w:rsidR="00A017B0" w:rsidRPr="00A66BF6" w:rsidRDefault="00A017B0" w:rsidP="00A017B0">
      <w:pPr>
        <w:widowControl/>
        <w:adjustRightInd/>
        <w:spacing w:after="0" w:line="240" w:lineRule="auto"/>
        <w:jc w:val="left"/>
        <w:textAlignment w:val="auto"/>
        <w:rPr>
          <w:rFonts w:ascii="Tahoma" w:eastAsia="Calibri" w:hAnsi="Tahoma" w:cs="Tahoma"/>
          <w:sz w:val="24"/>
        </w:rPr>
      </w:pPr>
      <w:r w:rsidRPr="00A66BF6">
        <w:rPr>
          <w:rFonts w:ascii="Tahoma" w:eastAsia="Calibri" w:hAnsi="Tahoma" w:cs="Tahoma"/>
          <w:sz w:val="24"/>
        </w:rPr>
        <w:lastRenderedPageBreak/>
        <w:t>References</w:t>
      </w:r>
    </w:p>
    <w:p w14:paraId="1D471C0B" w14:textId="77777777" w:rsidR="00A017B0" w:rsidRPr="00A66BF6" w:rsidRDefault="00A017B0" w:rsidP="00A017B0">
      <w:pPr>
        <w:widowControl/>
        <w:adjustRightInd/>
        <w:spacing w:after="0" w:line="240" w:lineRule="auto"/>
        <w:ind w:left="720" w:hanging="720"/>
        <w:jc w:val="left"/>
        <w:textAlignment w:val="auto"/>
        <w:rPr>
          <w:rFonts w:ascii="Tahoma" w:eastAsia="Calibri" w:hAnsi="Tahoma" w:cs="Tahoma"/>
          <w:sz w:val="24"/>
        </w:rPr>
      </w:pPr>
      <w:r w:rsidRPr="00A66BF6">
        <w:rPr>
          <w:rFonts w:ascii="Tahoma" w:eastAsia="Calibri" w:hAnsi="Tahoma" w:cs="Tahoma" w:hint="eastAsia"/>
          <w:sz w:val="24"/>
        </w:rPr>
        <w:t xml:space="preserve">Koenig, A. J., &amp; Holbrook, M. C. (2000). Assuring quality literacy instruction in braille literacy programs. </w:t>
      </w:r>
      <w:r w:rsidRPr="00A66BF6">
        <w:rPr>
          <w:rFonts w:ascii="Tahoma" w:eastAsia="Calibri" w:hAnsi="Tahoma" w:cs="Tahoma" w:hint="eastAsia"/>
          <w:i/>
          <w:iCs/>
          <w:sz w:val="24"/>
        </w:rPr>
        <w:t xml:space="preserve">Journal of Visual Impairment </w:t>
      </w:r>
      <w:r w:rsidRPr="00A66BF6">
        <w:rPr>
          <w:rFonts w:ascii="Tahoma" w:eastAsia="Calibri" w:hAnsi="Tahoma" w:cs="Tahoma"/>
          <w:i/>
          <w:iCs/>
          <w:sz w:val="24"/>
        </w:rPr>
        <w:t>&amp;</w:t>
      </w:r>
      <w:r w:rsidRPr="00A66BF6">
        <w:rPr>
          <w:rFonts w:ascii="Tahoma" w:eastAsia="Calibri" w:hAnsi="Tahoma" w:cs="Tahoma" w:hint="eastAsia"/>
          <w:i/>
          <w:iCs/>
          <w:sz w:val="24"/>
        </w:rPr>
        <w:t xml:space="preserve"> Blindness, 94, </w:t>
      </w:r>
      <w:r w:rsidRPr="00A66BF6">
        <w:rPr>
          <w:rFonts w:ascii="Tahoma" w:eastAsia="Calibri" w:hAnsi="Tahoma" w:cs="Tahoma" w:hint="eastAsia"/>
          <w:sz w:val="24"/>
        </w:rPr>
        <w:t>677-694.</w:t>
      </w:r>
    </w:p>
    <w:p w14:paraId="4C0B9582" w14:textId="43AAFC4C" w:rsidR="00A017B0" w:rsidRPr="00A66BF6" w:rsidRDefault="00A017B0" w:rsidP="00A017B0">
      <w:pPr>
        <w:widowControl/>
        <w:adjustRightInd/>
        <w:spacing w:after="0" w:line="240" w:lineRule="auto"/>
        <w:ind w:left="720" w:hanging="720"/>
        <w:jc w:val="left"/>
        <w:textAlignment w:val="auto"/>
        <w:rPr>
          <w:rFonts w:ascii="Tahoma" w:eastAsia="Calibri" w:hAnsi="Tahoma" w:cs="Tahoma"/>
          <w:sz w:val="24"/>
        </w:rPr>
      </w:pPr>
      <w:r w:rsidRPr="00A66BF6">
        <w:rPr>
          <w:rFonts w:ascii="Tahoma" w:eastAsia="Calibri" w:hAnsi="Tahoma" w:cs="Tahoma"/>
          <w:sz w:val="24"/>
        </w:rPr>
        <w:t>McGee, L.</w:t>
      </w:r>
      <w:r>
        <w:rPr>
          <w:rFonts w:ascii="Tahoma" w:eastAsia="Calibri" w:hAnsi="Tahoma" w:cs="Tahoma"/>
          <w:sz w:val="24"/>
        </w:rPr>
        <w:t>,</w:t>
      </w:r>
      <w:r w:rsidRPr="00A66BF6">
        <w:rPr>
          <w:rFonts w:ascii="Tahoma" w:eastAsia="Calibri" w:hAnsi="Tahoma" w:cs="Tahoma"/>
          <w:sz w:val="24"/>
        </w:rPr>
        <w:t xml:space="preserve"> &amp; Schickedanz, J. (2007). Repeated interactive read-alouds in preschool and kindergarten</w:t>
      </w:r>
      <w:r w:rsidRPr="00A66BF6">
        <w:rPr>
          <w:rFonts w:ascii="Tahoma" w:eastAsia="Calibri" w:hAnsi="Tahoma" w:cs="Tahoma"/>
          <w:i/>
          <w:sz w:val="24"/>
        </w:rPr>
        <w:t xml:space="preserve">. </w:t>
      </w:r>
      <w:r w:rsidRPr="00A66BF6">
        <w:rPr>
          <w:rFonts w:ascii="Tahoma" w:eastAsia="Calibri" w:hAnsi="Tahoma" w:cs="Tahoma"/>
          <w:i/>
          <w:iCs/>
          <w:sz w:val="24"/>
        </w:rPr>
        <w:t>The Reading Teacher, 60</w:t>
      </w:r>
      <w:r w:rsidRPr="00A66BF6">
        <w:rPr>
          <w:rFonts w:ascii="Tahoma" w:eastAsia="Calibri" w:hAnsi="Tahoma" w:cs="Tahoma"/>
          <w:sz w:val="24"/>
        </w:rPr>
        <w:t>,</w:t>
      </w:r>
      <w:r w:rsidRPr="00A66BF6">
        <w:rPr>
          <w:rFonts w:ascii="Tahoma" w:eastAsia="Calibri" w:hAnsi="Tahoma" w:cs="Tahoma"/>
          <w:iCs/>
          <w:sz w:val="24"/>
        </w:rPr>
        <w:t xml:space="preserve"> </w:t>
      </w:r>
      <w:r w:rsidRPr="00A66BF6">
        <w:rPr>
          <w:rFonts w:ascii="Tahoma" w:eastAsia="Calibri" w:hAnsi="Tahoma" w:cs="Tahoma"/>
          <w:sz w:val="24"/>
        </w:rPr>
        <w:t>742-751.</w:t>
      </w:r>
      <w:r w:rsidRPr="00A66BF6">
        <w:rPr>
          <w:rFonts w:ascii="Tahoma" w:eastAsia="Calibri" w:hAnsi="Tahoma" w:cs="Tahoma"/>
          <w:i/>
          <w:sz w:val="24"/>
        </w:rPr>
        <w:t xml:space="preserve"> </w:t>
      </w:r>
      <w:r w:rsidRPr="00A66BF6">
        <w:rPr>
          <w:rFonts w:ascii="Tahoma" w:eastAsia="Calibri" w:hAnsi="Tahoma" w:cs="Tahoma"/>
          <w:sz w:val="24"/>
        </w:rPr>
        <w:t>Retrieved from http://www.readingrockets.org/article/16287</w:t>
      </w:r>
    </w:p>
    <w:p w14:paraId="73737FF4" w14:textId="77777777" w:rsidR="00A017B0" w:rsidRPr="00A66BF6" w:rsidRDefault="00A017B0" w:rsidP="00A017B0">
      <w:pPr>
        <w:widowControl/>
        <w:adjustRightInd/>
        <w:spacing w:after="0" w:line="240" w:lineRule="auto"/>
        <w:ind w:left="720" w:hanging="720"/>
        <w:jc w:val="left"/>
        <w:textAlignment w:val="auto"/>
        <w:rPr>
          <w:rFonts w:ascii="Tahoma" w:eastAsia="Calibri" w:hAnsi="Tahoma" w:cs="Tahoma"/>
          <w:sz w:val="24"/>
        </w:rPr>
      </w:pPr>
      <w:r w:rsidRPr="00A66BF6">
        <w:rPr>
          <w:rFonts w:ascii="Tahoma" w:eastAsia="Calibri" w:hAnsi="Tahoma" w:cs="Tahoma"/>
          <w:sz w:val="24"/>
        </w:rPr>
        <w:t xml:space="preserve">National Early Literacy Panel. (2008). </w:t>
      </w:r>
      <w:r w:rsidRPr="00A66BF6">
        <w:rPr>
          <w:rFonts w:ascii="Tahoma" w:eastAsia="Calibri" w:hAnsi="Tahoma" w:cs="Tahoma"/>
          <w:i/>
          <w:sz w:val="24"/>
        </w:rPr>
        <w:t>Developing early literacy: Report of the National Early Literacy Panel</w:t>
      </w:r>
      <w:r w:rsidRPr="00A66BF6">
        <w:rPr>
          <w:rFonts w:ascii="Tahoma" w:eastAsia="Calibri" w:hAnsi="Tahoma" w:cs="Tahoma"/>
          <w:sz w:val="24"/>
        </w:rPr>
        <w:t>. Washington, DC: National Institute for Literacy. Retrieved from http://lincs.ed.gov/publications/pdf/NELPReport09.pdf</w:t>
      </w:r>
    </w:p>
    <w:p w14:paraId="3100AAC7"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01A466F1" w14:textId="77777777" w:rsidR="00A017B0" w:rsidRPr="00A66BF6" w:rsidRDefault="00A017B0" w:rsidP="00A017B0">
      <w:pPr>
        <w:keepNext/>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During FY 2015, research and writing continued on the BOP Prekindergarten lessons, reference materials, and assessment materials.</w:t>
      </w:r>
    </w:p>
    <w:p w14:paraId="1B0DEC71"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00346A12"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project leader and Holbrook conducted the pilot field test between October 2014 and January 2015 at three prekindergarten sites: two centers in Kentucky and New Mexico and one itinerate setting in Florida. Seven teachers (four center-based and two itinerant) and seven children participated. The demographic information on the children is as follows:</w:t>
      </w:r>
    </w:p>
    <w:p w14:paraId="75D5EA4C" w14:textId="77777777" w:rsidR="00A017B0" w:rsidRPr="00A66BF6" w:rsidRDefault="00A017B0" w:rsidP="00A017B0">
      <w:pPr>
        <w:widowControl/>
        <w:numPr>
          <w:ilvl w:val="0"/>
          <w:numId w:val="51"/>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Ages 3 years 11 months to 5 years 11 months</w:t>
      </w:r>
    </w:p>
    <w:p w14:paraId="2A8A5F2F" w14:textId="77777777" w:rsidR="00A017B0" w:rsidRPr="00A66BF6" w:rsidRDefault="00A017B0" w:rsidP="00A017B0">
      <w:pPr>
        <w:widowControl/>
        <w:numPr>
          <w:ilvl w:val="0"/>
          <w:numId w:val="51"/>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5 girls; 2 boys</w:t>
      </w:r>
    </w:p>
    <w:p w14:paraId="1972582E" w14:textId="77777777" w:rsidR="00A017B0" w:rsidRPr="00A66BF6" w:rsidRDefault="00A017B0" w:rsidP="00A017B0">
      <w:pPr>
        <w:widowControl/>
        <w:numPr>
          <w:ilvl w:val="0"/>
          <w:numId w:val="51"/>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5 also used print in some way; 2 used exclusively braille</w:t>
      </w:r>
    </w:p>
    <w:p w14:paraId="52ADA8D6" w14:textId="77777777" w:rsidR="00A017B0" w:rsidRPr="00A66BF6" w:rsidRDefault="00A017B0" w:rsidP="00A017B0">
      <w:pPr>
        <w:widowControl/>
        <w:numPr>
          <w:ilvl w:val="0"/>
          <w:numId w:val="51"/>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2 parents were described as “very enthusiastic”; 5 were described as “neutral”</w:t>
      </w:r>
    </w:p>
    <w:p w14:paraId="6B33088F" w14:textId="77777777" w:rsidR="00A017B0" w:rsidRPr="00A66BF6" w:rsidRDefault="00A017B0" w:rsidP="00A017B0">
      <w:pPr>
        <w:widowControl/>
        <w:numPr>
          <w:ilvl w:val="0"/>
          <w:numId w:val="51"/>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All children spoke English in the home; 2 also had an additional home language (Spanish, Arabic)</w:t>
      </w:r>
    </w:p>
    <w:p w14:paraId="1FDC4898" w14:textId="77777777" w:rsidR="00A017B0" w:rsidRPr="00A66BF6" w:rsidRDefault="00A017B0" w:rsidP="00A017B0">
      <w:pPr>
        <w:widowControl/>
        <w:numPr>
          <w:ilvl w:val="0"/>
          <w:numId w:val="51"/>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3 students had identified additional disabilities</w:t>
      </w:r>
    </w:p>
    <w:p w14:paraId="60D99F65"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17C4DE07"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purposes of the pilot field test was to a</w:t>
      </w:r>
      <w:r w:rsidRPr="00A66BF6">
        <w:rPr>
          <w:rFonts w:ascii="Tahoma" w:eastAsia="Calibri" w:hAnsi="Tahoma"/>
          <w:sz w:val="24"/>
          <w:szCs w:val="24"/>
        </w:rPr>
        <w:t>sk for feedback from pre-K teachers on Lessons 2, 3, and 4; g</w:t>
      </w:r>
      <w:r w:rsidRPr="00A66BF6">
        <w:rPr>
          <w:rFonts w:ascii="Tahoma" w:eastAsia="Calibri" w:hAnsi="Tahoma" w:cs="Tahoma"/>
          <w:sz w:val="24"/>
          <w:szCs w:val="24"/>
        </w:rPr>
        <w:t xml:space="preserve">et video examples of pre-K children working through parts of lessons; check length of lessons and activities within lessons; and to gather information about service delivery impact on completion of lessons. </w:t>
      </w:r>
    </w:p>
    <w:p w14:paraId="76868171"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2120B028"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Teachers were provided with the following materials:</w:t>
      </w:r>
    </w:p>
    <w:p w14:paraId="7E12BBC7" w14:textId="77777777" w:rsidR="00A017B0" w:rsidRPr="00A66BF6" w:rsidRDefault="00A017B0" w:rsidP="00A017B0">
      <w:pPr>
        <w:widowControl/>
        <w:numPr>
          <w:ilvl w:val="0"/>
          <w:numId w:val="50"/>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 document explaining the procedures for data collection</w:t>
      </w:r>
    </w:p>
    <w:p w14:paraId="2FBACBE9" w14:textId="77777777" w:rsidR="00A017B0" w:rsidRPr="00A66BF6" w:rsidRDefault="00A017B0" w:rsidP="00A017B0">
      <w:pPr>
        <w:widowControl/>
        <w:numPr>
          <w:ilvl w:val="0"/>
          <w:numId w:val="50"/>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Information forms for the evaluator and the student</w:t>
      </w:r>
    </w:p>
    <w:p w14:paraId="2C2D84FC" w14:textId="77777777" w:rsidR="00A017B0" w:rsidRPr="00A66BF6" w:rsidRDefault="00A017B0" w:rsidP="00A017B0">
      <w:pPr>
        <w:widowControl/>
        <w:numPr>
          <w:ilvl w:val="0"/>
          <w:numId w:val="50"/>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Separate documents with lesson analysis for Lessons 2, 3, and 4</w:t>
      </w:r>
    </w:p>
    <w:p w14:paraId="69537B21" w14:textId="77777777" w:rsidR="00A017B0" w:rsidRPr="00A66BF6" w:rsidRDefault="00A017B0" w:rsidP="00A017B0">
      <w:pPr>
        <w:widowControl/>
        <w:numPr>
          <w:ilvl w:val="0"/>
          <w:numId w:val="50"/>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Pre and Post Skills Checklists for Lessons 2, 3, and 4</w:t>
      </w:r>
    </w:p>
    <w:p w14:paraId="42A79B0C" w14:textId="77777777" w:rsidR="00A017B0" w:rsidRPr="00A66BF6" w:rsidRDefault="00A017B0" w:rsidP="00A017B0">
      <w:pPr>
        <w:widowControl/>
        <w:numPr>
          <w:ilvl w:val="0"/>
          <w:numId w:val="50"/>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 stapled copy of the current draft of Lesson 1</w:t>
      </w:r>
    </w:p>
    <w:p w14:paraId="32F3F114" w14:textId="77777777" w:rsidR="00A017B0" w:rsidRPr="00A66BF6" w:rsidRDefault="00A017B0" w:rsidP="00A017B0">
      <w:pPr>
        <w:widowControl/>
        <w:numPr>
          <w:ilvl w:val="0"/>
          <w:numId w:val="50"/>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 bound book with Lessons 2, 3, and 4</w:t>
      </w:r>
    </w:p>
    <w:p w14:paraId="53745E50" w14:textId="77777777" w:rsidR="00A017B0" w:rsidRPr="00A66BF6" w:rsidRDefault="00A017B0" w:rsidP="00A017B0">
      <w:pPr>
        <w:widowControl/>
        <w:numPr>
          <w:ilvl w:val="0"/>
          <w:numId w:val="50"/>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 stapled copy of the pilot field test Reference Volume</w:t>
      </w:r>
    </w:p>
    <w:p w14:paraId="3252F8EE" w14:textId="77777777" w:rsidR="00A017B0" w:rsidRPr="00A66BF6" w:rsidRDefault="00A017B0" w:rsidP="00A017B0">
      <w:pPr>
        <w:widowControl/>
        <w:numPr>
          <w:ilvl w:val="0"/>
          <w:numId w:val="50"/>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Print trade books for Lessons 2, 3, and 4</w:t>
      </w:r>
    </w:p>
    <w:p w14:paraId="3424A272" w14:textId="77777777" w:rsidR="00A017B0" w:rsidRPr="00A66BF6" w:rsidRDefault="00A017B0" w:rsidP="00A017B0">
      <w:pPr>
        <w:widowControl/>
        <w:numPr>
          <w:ilvl w:val="0"/>
          <w:numId w:val="50"/>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 fish manipulative for Lesson 4</w:t>
      </w:r>
    </w:p>
    <w:p w14:paraId="7C78BD09" w14:textId="77777777" w:rsidR="00A017B0" w:rsidRPr="00A66BF6" w:rsidRDefault="00A017B0" w:rsidP="00A017B0">
      <w:pPr>
        <w:widowControl/>
        <w:numPr>
          <w:ilvl w:val="0"/>
          <w:numId w:val="50"/>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Student materials packets including the following:</w:t>
      </w:r>
    </w:p>
    <w:p w14:paraId="3EF9095E" w14:textId="77777777" w:rsidR="00A017B0" w:rsidRPr="00A66BF6" w:rsidRDefault="00A017B0" w:rsidP="00A017B0">
      <w:pPr>
        <w:widowControl/>
        <w:numPr>
          <w:ilvl w:val="1"/>
          <w:numId w:val="50"/>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 braille version of each print trade books for Lessons 2, 3, and 4</w:t>
      </w:r>
    </w:p>
    <w:p w14:paraId="72E921CE" w14:textId="77777777" w:rsidR="00A017B0" w:rsidRPr="00A66BF6" w:rsidRDefault="00A017B0" w:rsidP="00A017B0">
      <w:pPr>
        <w:widowControl/>
        <w:numPr>
          <w:ilvl w:val="1"/>
          <w:numId w:val="50"/>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Tracking storybooks for Lessons 2, 3, and 4</w:t>
      </w:r>
    </w:p>
    <w:p w14:paraId="74C2C0B0" w14:textId="77777777" w:rsidR="00A017B0" w:rsidRPr="00A66BF6" w:rsidRDefault="00A017B0" w:rsidP="00A017B0">
      <w:pPr>
        <w:widowControl/>
        <w:numPr>
          <w:ilvl w:val="1"/>
          <w:numId w:val="50"/>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lastRenderedPageBreak/>
        <w:t>A workbook for Lessons 2–4</w:t>
      </w:r>
    </w:p>
    <w:p w14:paraId="6E670CA8" w14:textId="77777777" w:rsidR="00A017B0" w:rsidRPr="00A66BF6" w:rsidRDefault="00A017B0" w:rsidP="00A017B0">
      <w:pPr>
        <w:widowControl/>
        <w:numPr>
          <w:ilvl w:val="1"/>
          <w:numId w:val="50"/>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 bag with Tactile Weather Pictures for Lesson 3</w:t>
      </w:r>
    </w:p>
    <w:p w14:paraId="025D7874"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56E2B183"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teachers recorded their thoughts as they orally reviewed Lessons 2–4 prior to teaching them. The teachers also took videos while teaching portions of the lessons, provided responses to questionnaires about each lesson after teaching them, filled out Pre and Post Skills Checklists for their students, and participated in interviews with Holbrook about the lessons.</w:t>
      </w:r>
    </w:p>
    <w:p w14:paraId="51C0D159"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6D2C1D3E"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key findings of the pilot field test are listed here:</w:t>
      </w:r>
    </w:p>
    <w:p w14:paraId="506AD287" w14:textId="6694D561" w:rsidR="00A017B0" w:rsidRPr="00A66BF6" w:rsidRDefault="00A017B0" w:rsidP="00A017B0">
      <w:pPr>
        <w:widowControl/>
        <w:numPr>
          <w:ilvl w:val="0"/>
          <w:numId w:val="5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Stories (trade books) are interesting</w:t>
      </w:r>
      <w:r>
        <w:rPr>
          <w:rFonts w:ascii="Tahoma" w:eastAsia="Calibri" w:hAnsi="Tahoma" w:cs="Tahoma"/>
          <w:sz w:val="24"/>
          <w:szCs w:val="24"/>
        </w:rPr>
        <w:t>,</w:t>
      </w:r>
      <w:r w:rsidRPr="00A66BF6">
        <w:rPr>
          <w:rFonts w:ascii="Tahoma" w:eastAsia="Calibri" w:hAnsi="Tahoma" w:cs="Tahoma"/>
          <w:sz w:val="24"/>
          <w:szCs w:val="24"/>
        </w:rPr>
        <w:t xml:space="preserve"> but some are a little long; children responded more (and better) to the second reading of the book</w:t>
      </w:r>
      <w:r>
        <w:rPr>
          <w:rFonts w:ascii="Tahoma" w:eastAsia="Calibri" w:hAnsi="Tahoma" w:cs="Tahoma"/>
          <w:sz w:val="24"/>
          <w:szCs w:val="24"/>
        </w:rPr>
        <w:t>.</w:t>
      </w:r>
    </w:p>
    <w:p w14:paraId="2D1B5A63" w14:textId="76CACB1E" w:rsidR="00A017B0" w:rsidRPr="00A66BF6" w:rsidRDefault="00A017B0" w:rsidP="00A017B0">
      <w:pPr>
        <w:widowControl/>
        <w:numPr>
          <w:ilvl w:val="0"/>
          <w:numId w:val="5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Vocabulary words—good balance between simple and challenging words</w:t>
      </w:r>
      <w:r>
        <w:rPr>
          <w:rFonts w:ascii="Tahoma" w:eastAsia="Calibri" w:hAnsi="Tahoma" w:cs="Tahoma"/>
          <w:sz w:val="24"/>
          <w:szCs w:val="24"/>
        </w:rPr>
        <w:t>.</w:t>
      </w:r>
    </w:p>
    <w:p w14:paraId="0D675D89" w14:textId="53D4230D" w:rsidR="00A017B0" w:rsidRPr="00A66BF6" w:rsidRDefault="00A017B0" w:rsidP="00A017B0">
      <w:pPr>
        <w:widowControl/>
        <w:numPr>
          <w:ilvl w:val="0"/>
          <w:numId w:val="5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Comprehension—these young children had some difficulty with “open ended” questions and questions that asked children to “personalize” something in the story</w:t>
      </w:r>
      <w:r>
        <w:rPr>
          <w:rFonts w:ascii="Tahoma" w:eastAsia="Calibri" w:hAnsi="Tahoma" w:cs="Tahoma"/>
          <w:sz w:val="24"/>
          <w:szCs w:val="24"/>
        </w:rPr>
        <w:t>.</w:t>
      </w:r>
    </w:p>
    <w:p w14:paraId="517C14E1" w14:textId="2E3C7C78" w:rsidR="00A017B0" w:rsidRPr="00A66BF6" w:rsidRDefault="00A017B0" w:rsidP="00A017B0">
      <w:pPr>
        <w:widowControl/>
        <w:numPr>
          <w:ilvl w:val="0"/>
          <w:numId w:val="5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Children have difficulty producing written work on the braillewriter (Perkins)</w:t>
      </w:r>
      <w:r>
        <w:rPr>
          <w:rFonts w:ascii="Tahoma" w:eastAsia="Calibri" w:hAnsi="Tahoma" w:cs="Tahoma"/>
          <w:sz w:val="24"/>
          <w:szCs w:val="24"/>
        </w:rPr>
        <w:t>,</w:t>
      </w:r>
      <w:r w:rsidRPr="00A66BF6">
        <w:rPr>
          <w:rFonts w:ascii="Tahoma" w:eastAsia="Calibri" w:hAnsi="Tahoma" w:cs="Tahoma"/>
          <w:sz w:val="24"/>
          <w:szCs w:val="24"/>
        </w:rPr>
        <w:t xml:space="preserve"> but teachers saw value in ongoing practice to encourage finger strength, finger isolation and span [writers are including consistent practice in lessons]</w:t>
      </w:r>
      <w:r>
        <w:rPr>
          <w:rFonts w:ascii="Tahoma" w:eastAsia="Calibri" w:hAnsi="Tahoma" w:cs="Tahoma"/>
          <w:sz w:val="24"/>
          <w:szCs w:val="24"/>
        </w:rPr>
        <w:t>.</w:t>
      </w:r>
    </w:p>
    <w:p w14:paraId="2039D9DA" w14:textId="617FD07F" w:rsidR="00A017B0" w:rsidRPr="00A66BF6" w:rsidRDefault="00A017B0" w:rsidP="00A017B0">
      <w:pPr>
        <w:widowControl/>
        <w:numPr>
          <w:ilvl w:val="0"/>
          <w:numId w:val="5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Largest issue was lesson length and consistency</w:t>
      </w:r>
      <w:r>
        <w:rPr>
          <w:rFonts w:ascii="Tahoma" w:eastAsia="Calibri" w:hAnsi="Tahoma" w:cs="Tahoma"/>
          <w:sz w:val="24"/>
          <w:szCs w:val="24"/>
        </w:rPr>
        <w:t>.</w:t>
      </w:r>
    </w:p>
    <w:p w14:paraId="66673910" w14:textId="4F5304BC" w:rsidR="00A017B0" w:rsidRPr="00A66BF6" w:rsidRDefault="00A017B0" w:rsidP="00A017B0">
      <w:pPr>
        <w:widowControl/>
        <w:numPr>
          <w:ilvl w:val="0"/>
          <w:numId w:val="5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Children liked songs and other enrichment activities (“The Wheels on the Bus”</w:t>
      </w:r>
      <w:r>
        <w:rPr>
          <w:rFonts w:ascii="Tahoma" w:eastAsia="Calibri" w:hAnsi="Tahoma" w:cs="Tahoma"/>
          <w:sz w:val="24"/>
          <w:szCs w:val="24"/>
        </w:rPr>
        <w:t>; art projects).</w:t>
      </w:r>
    </w:p>
    <w:p w14:paraId="210515D9" w14:textId="20D3C1CC" w:rsidR="00A017B0" w:rsidRPr="00A66BF6" w:rsidRDefault="00A017B0" w:rsidP="00A017B0">
      <w:pPr>
        <w:widowControl/>
        <w:numPr>
          <w:ilvl w:val="0"/>
          <w:numId w:val="5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Childr</w:t>
      </w:r>
      <w:r>
        <w:rPr>
          <w:rFonts w:ascii="Tahoma" w:eastAsia="Calibri" w:hAnsi="Tahoma" w:cs="Tahoma"/>
          <w:sz w:val="24"/>
          <w:szCs w:val="24"/>
        </w:rPr>
        <w:t>en liked the Tactile Storybooks.</w:t>
      </w:r>
    </w:p>
    <w:p w14:paraId="5B23E30C" w14:textId="77777777" w:rsidR="00A017B0" w:rsidRPr="00A66BF6" w:rsidRDefault="00A017B0" w:rsidP="00A017B0">
      <w:pPr>
        <w:widowControl/>
        <w:numPr>
          <w:ilvl w:val="0"/>
          <w:numId w:val="5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 xml:space="preserve">Discovered issues that need to be addressed in some way: </w:t>
      </w:r>
    </w:p>
    <w:p w14:paraId="0ACA2C90" w14:textId="77777777" w:rsidR="00A017B0" w:rsidRPr="00A66BF6" w:rsidRDefault="00A017B0" w:rsidP="00A017B0">
      <w:pPr>
        <w:widowControl/>
        <w:numPr>
          <w:ilvl w:val="1"/>
          <w:numId w:val="53"/>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Rhyming Words</w:t>
      </w:r>
    </w:p>
    <w:p w14:paraId="091C44B1" w14:textId="77777777" w:rsidR="00A017B0" w:rsidRPr="00A66BF6" w:rsidRDefault="00A017B0" w:rsidP="00A017B0">
      <w:pPr>
        <w:widowControl/>
        <w:numPr>
          <w:ilvl w:val="1"/>
          <w:numId w:val="53"/>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Comprehension Questions</w:t>
      </w:r>
    </w:p>
    <w:p w14:paraId="1C83EC81" w14:textId="77777777" w:rsidR="00A017B0" w:rsidRPr="00A66BF6" w:rsidRDefault="00A017B0" w:rsidP="00A017B0">
      <w:pPr>
        <w:widowControl/>
        <w:numPr>
          <w:ilvl w:val="1"/>
          <w:numId w:val="53"/>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Introduction of the Swing Cell</w:t>
      </w:r>
    </w:p>
    <w:p w14:paraId="0C14DF2B" w14:textId="77777777" w:rsidR="00A017B0" w:rsidRPr="00A66BF6" w:rsidRDefault="00A017B0" w:rsidP="00A017B0">
      <w:pPr>
        <w:widowControl/>
        <w:numPr>
          <w:ilvl w:val="1"/>
          <w:numId w:val="53"/>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Enjoyment of tactile graphics symbols</w:t>
      </w:r>
    </w:p>
    <w:p w14:paraId="17C220FB" w14:textId="76BE85CC" w:rsidR="00A017B0" w:rsidRPr="00A66BF6" w:rsidRDefault="00A017B0" w:rsidP="00A017B0">
      <w:pPr>
        <w:widowControl/>
        <w:numPr>
          <w:ilvl w:val="0"/>
          <w:numId w:val="5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Teachers reported that even if their student has trouble with some things (e.g., finger strength), it is good to work on them</w:t>
      </w:r>
      <w:r>
        <w:rPr>
          <w:rFonts w:ascii="Tahoma" w:eastAsia="Calibri" w:hAnsi="Tahoma" w:cs="Tahoma"/>
          <w:sz w:val="24"/>
          <w:szCs w:val="24"/>
        </w:rPr>
        <w:t>.</w:t>
      </w:r>
    </w:p>
    <w:p w14:paraId="0D78050B"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506631E4" w14:textId="11491B43"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 xml:space="preserve">Holbrook presented the BOP writing group with the findings of the pilot field test at a special meeting held at APH in January 2015 attended by the lead writers and most of the BOP consultants. At this meeting, the group reviewed and discussed the results of the pilot field test and worked on making changes to shorten and/or reduce the number of activities within the lessons, consolidate activities and reassign them to other lessons to provide greater consistency and reduce lesson length, decrease the length of the curriculum by shortening the length of review and assessment lessons, and attend to needed practice in areas of concern to teachers. The pre-K level structure of 28 instructional lessons and </w:t>
      </w:r>
      <w:r>
        <w:rPr>
          <w:rFonts w:ascii="Tahoma" w:eastAsia="Calibri" w:hAnsi="Tahoma" w:cs="Tahoma"/>
          <w:sz w:val="24"/>
          <w:szCs w:val="24"/>
        </w:rPr>
        <w:t>four</w:t>
      </w:r>
      <w:r w:rsidRPr="00A66BF6">
        <w:rPr>
          <w:rFonts w:ascii="Tahoma" w:eastAsia="Calibri" w:hAnsi="Tahoma" w:cs="Tahoma"/>
          <w:sz w:val="24"/>
          <w:szCs w:val="24"/>
        </w:rPr>
        <w:t xml:space="preserve"> review lessons, set up in 2014, was retained.</w:t>
      </w:r>
    </w:p>
    <w:p w14:paraId="7B94C8D3"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15E92E0E"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 xml:space="preserve">At the January 2015 meeting, attendees also reviewed and discussed an outline for the pre-K Reference Volume developed by Liz Barclay, with assistance from Kay Ferrell and Deanna Scoggins, from the existing BOP First Grade and Second Grade Reference </w:t>
      </w:r>
      <w:r w:rsidRPr="00A66BF6">
        <w:rPr>
          <w:rFonts w:ascii="Tahoma" w:eastAsia="Calibri" w:hAnsi="Tahoma" w:cs="Tahoma"/>
          <w:sz w:val="24"/>
          <w:szCs w:val="24"/>
        </w:rPr>
        <w:lastRenderedPageBreak/>
        <w:t>Volumes. In addition, the group reviewed the lessons and scope and sequence for BOP Pre-K against a list of Head Start and preschool state standards, and field test results of concepts tested by the Boehm-3 with children who are blind or visually impaired provided by Ferrell. Based on this review, some concepts were added to the scope and sequence and some were removed.</w:t>
      </w:r>
    </w:p>
    <w:p w14:paraId="2D989C0A"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52A6F403"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 xml:space="preserve">An extensive review of the common activities, or threads, in the first nine lessons was worked on by APH staff before and by the whole group during the January 2015 meeting. Members of the group reworded, rewrote, or moved some activities, especially the writing activities, based on this review in addition to the changes made due to the pilot field test. </w:t>
      </w:r>
    </w:p>
    <w:p w14:paraId="69EC02C2"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1E32CD5B"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 xml:space="preserve">During the period between the January 2015 meeting and the June 2015 meeting, the group continued writing and editing instructional lessons and working on templates for the lessons to be written. The project leader and Anthony Jones worked on finalizing the designs of the tactile graphics from the writers’ drawings and ideas for the completed lessons. Related to this, </w:t>
      </w:r>
      <w:r w:rsidRPr="00A66BF6">
        <w:rPr>
          <w:rFonts w:ascii="Tahoma" w:hAnsi="Tahoma" w:cs="Tahoma"/>
          <w:sz w:val="24"/>
          <w:szCs w:val="20"/>
        </w:rPr>
        <w:t>Technical and Manufacturing Research personnel assisted with creating templates and specifications for the graphics, with testing 0.010-inch vinyl as the thermoform material for that graphics, and obtained 50 3D printed copies of a manipulative for one of the lessons for field testing.</w:t>
      </w:r>
    </w:p>
    <w:p w14:paraId="1DFCDFB9"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091F7083" w14:textId="3CA797D5"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Resource Services personnel continue the pursuit of permissions to use the chosen trade books. Two of the books will not be available from the publisher, and APH obtained the rights to print them. Two other books were replaced with new titles because they went out of print. Permissions for all titles except one were obtained by July 2015. Personnel in the Resource Services department began writing image descriptions to be included in the braille teachers’ transcriptions of the trade books.</w:t>
      </w:r>
    </w:p>
    <w:p w14:paraId="162BFCD4"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308EFD13"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 xml:space="preserve">Lizbeth Barclay decided to leave the group; Frances Dibble, also a former Coordinator of the Assessment Program at the </w:t>
      </w:r>
      <w:r w:rsidRPr="00A66BF6">
        <w:rPr>
          <w:rFonts w:ascii="Tahoma" w:eastAsia="Calibri" w:hAnsi="Tahoma" w:cs="Tahoma"/>
          <w:bCs/>
          <w:sz w:val="24"/>
          <w:szCs w:val="24"/>
        </w:rPr>
        <w:t xml:space="preserve">California School </w:t>
      </w:r>
      <w:r w:rsidRPr="00A66BF6">
        <w:rPr>
          <w:rFonts w:ascii="Tahoma" w:eastAsia="Calibri" w:hAnsi="Tahoma" w:cs="Tahoma"/>
          <w:sz w:val="24"/>
          <w:szCs w:val="24"/>
        </w:rPr>
        <w:t xml:space="preserve">for the </w:t>
      </w:r>
      <w:r w:rsidRPr="00A66BF6">
        <w:rPr>
          <w:rFonts w:ascii="Tahoma" w:eastAsia="Calibri" w:hAnsi="Tahoma" w:cs="Tahoma"/>
          <w:bCs/>
          <w:sz w:val="24"/>
          <w:szCs w:val="24"/>
        </w:rPr>
        <w:t>Blind, joined the BOP group to provide assist with the development of assessment materials</w:t>
      </w:r>
      <w:r w:rsidRPr="00A66BF6">
        <w:rPr>
          <w:rFonts w:ascii="Tahoma" w:eastAsia="Calibri" w:hAnsi="Tahoma" w:cs="Tahoma"/>
          <w:sz w:val="24"/>
          <w:szCs w:val="24"/>
        </w:rPr>
        <w:t>. Susan Sullivan agreed to review some of the lessons based on her experience as a teacher of preschool students who are visually impaired.</w:t>
      </w:r>
    </w:p>
    <w:p w14:paraId="788F943F"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373726A1"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project leader and Robin Wingell presented a session, in part on the development of BOP Pre-K, at the CTEBVI conference in California.</w:t>
      </w:r>
    </w:p>
    <w:p w14:paraId="59D1BE23"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5E7821C6"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project leader turned over the first lesson for layout to InGrid Design in March. Some changes to the graphical layout of the lessons were made to distinguish BOP Pre-K from the lessons in the previous BOP teacher’s editions.</w:t>
      </w:r>
    </w:p>
    <w:p w14:paraId="41B499B2"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487929AA"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 xml:space="preserve">The BOP Writing Group Meeting was held June 25-29, 2015. A review of the common activities, or threads, in the second set of six lessons was worked on by APH staff before and by the whole group during the meeting. Minor changes were made to the </w:t>
      </w:r>
      <w:r w:rsidRPr="00A66BF6">
        <w:rPr>
          <w:rFonts w:ascii="Tahoma" w:eastAsia="Calibri" w:hAnsi="Tahoma" w:cs="Tahoma"/>
          <w:sz w:val="24"/>
          <w:szCs w:val="24"/>
        </w:rPr>
        <w:lastRenderedPageBreak/>
        <w:t>wording in some activities, but the Writing activities were almost all changed to improve consistency in length and make sure the writing could fit on the paper specified. Work also moved forward on the third set of seven lessons. Dibble, Holbrook, and Swenson began detailed work on the assessment materials; it was decided that the review lessons would incorporate a Language Experience Story. Ferrell, Scoggins, and Susan Spicknall discussed and presented a restructuring of the reference materials. The group agreed that these would now include a reference and resource manual and guidebooks for the teacher of the visually impaired, classroom teacher, and parents. In addition, a template for the last group of six lessons was created and plans for transitioning to work on the BOP Second Edition: Kindergarten level were made.</w:t>
      </w:r>
    </w:p>
    <w:p w14:paraId="6B403D17"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1A748F7F"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After the June meeting, writing, editing, and layout work on the prekindergarten lessons continued. Drafts of all the instructional lessons were completed. Writing and editing for the assessment materials and reference materials also continued. The image descriptions for the trade books were completed, and transcriptions for the braille-reading teacher began.</w:t>
      </w:r>
    </w:p>
    <w:p w14:paraId="04B1C399"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28676088" w14:textId="21820A0A" w:rsidR="00A017B0" w:rsidRPr="00A66BF6" w:rsidRDefault="00A017B0" w:rsidP="00A017B0">
      <w:pPr>
        <w:keepNext/>
        <w:widowControl/>
        <w:adjustRightInd/>
        <w:spacing w:after="0" w:line="240" w:lineRule="auto"/>
        <w:jc w:val="left"/>
        <w:textAlignment w:val="auto"/>
        <w:rPr>
          <w:rFonts w:ascii="Tahoma" w:eastAsia="Calibri" w:hAnsi="Tahoma" w:cs="Tahoma"/>
          <w:sz w:val="24"/>
          <w:szCs w:val="24"/>
        </w:rPr>
      </w:pPr>
      <w:r w:rsidRPr="00A017B0">
        <w:rPr>
          <w:rFonts w:ascii="Tahoma" w:eastAsia="Calibri" w:hAnsi="Tahoma" w:cs="Tahoma"/>
          <w:sz w:val="24"/>
          <w:szCs w:val="24"/>
        </w:rPr>
        <w:t>In FY 2016, the</w:t>
      </w:r>
      <w:r w:rsidRPr="00A66BF6">
        <w:rPr>
          <w:rFonts w:ascii="Tahoma" w:eastAsia="Calibri" w:hAnsi="Tahoma" w:cs="Tahoma"/>
          <w:sz w:val="24"/>
          <w:szCs w:val="24"/>
        </w:rPr>
        <w:t xml:space="preserve"> BOP group continued to have regular Friday conference calls about the lessons, assessment materials, and reference materials. The writing groups submitted completed drafts of all the inst</w:t>
      </w:r>
      <w:r>
        <w:rPr>
          <w:rFonts w:ascii="Tahoma" w:eastAsia="Calibri" w:hAnsi="Tahoma" w:cs="Tahoma"/>
          <w:sz w:val="24"/>
          <w:szCs w:val="24"/>
        </w:rPr>
        <w:t xml:space="preserve">ructional lessons by the end of calendar year </w:t>
      </w:r>
      <w:r w:rsidRPr="00A66BF6">
        <w:rPr>
          <w:rFonts w:ascii="Tahoma" w:eastAsia="Calibri" w:hAnsi="Tahoma" w:cs="Tahoma"/>
          <w:sz w:val="24"/>
          <w:szCs w:val="24"/>
        </w:rPr>
        <w:t>2015. All drafts were reviewed and edited by Swenson and the project leader. Sullivan reviewed up through Lesson 24; a few of her suggestions were implemented, and all were saved to consider along with the feedback from the field test and expert review.</w:t>
      </w:r>
    </w:p>
    <w:p w14:paraId="20EF0572"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0CB09732" w14:textId="14C7E8D1"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 xml:space="preserve">The project leader met with Technical &amp; Manufacturing Research personnel to review the draft of the field test specifications. These specifications were edited as needed before components were turned over to Production. A meeting with Production was held in February to go over the components that would need to be produced, and a completion date of the end of July was agreed upon. </w:t>
      </w:r>
    </w:p>
    <w:p w14:paraId="6DA51627" w14:textId="77777777" w:rsidR="00A017B0" w:rsidRPr="00A66BF6" w:rsidRDefault="00A017B0" w:rsidP="00A017B0">
      <w:pPr>
        <w:widowControl/>
        <w:adjustRightInd/>
        <w:spacing w:after="0" w:line="240" w:lineRule="auto"/>
        <w:jc w:val="left"/>
        <w:textAlignment w:val="auto"/>
        <w:rPr>
          <w:rFonts w:ascii="Tahoma" w:eastAsia="Calibri" w:hAnsi="Tahoma" w:cs="Tahoma"/>
          <w:sz w:val="24"/>
          <w:szCs w:val="24"/>
        </w:rPr>
      </w:pPr>
    </w:p>
    <w:p w14:paraId="714FD0D3"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Sara Lee transferred from the Braille Transcription department to join Research and the BOP group as a Research Assistant</w:t>
      </w:r>
      <w:r w:rsidRPr="00D26274">
        <w:rPr>
          <w:rFonts w:ascii="Tahoma" w:eastAsia="Calibri" w:hAnsi="Tahoma" w:cs="Tahoma"/>
          <w:sz w:val="24"/>
          <w:szCs w:val="24"/>
        </w:rPr>
        <w:t xml:space="preserve"> in early January 2016. As an NLS Certified Braille Transcriber, she was able to provide a great deal of assistance preparing the multiple files for the braille student and teacher materials. She and Jeremiah Rose assisted with editing the lessons for grammar, format, and other preparation needed before the lessons were sent for layout. Illustrations for each lesson in the teacher’s manual and a cover design were finalized. </w:t>
      </w:r>
      <w:r>
        <w:rPr>
          <w:rFonts w:ascii="Tahoma" w:eastAsia="Calibri" w:hAnsi="Tahoma" w:cs="Tahoma"/>
          <w:sz w:val="24"/>
          <w:szCs w:val="24"/>
        </w:rPr>
        <w:t xml:space="preserve">S. </w:t>
      </w:r>
      <w:r w:rsidRPr="00D26274">
        <w:rPr>
          <w:rFonts w:ascii="Tahoma" w:eastAsia="Calibri" w:hAnsi="Tahoma" w:cs="Tahoma"/>
          <w:sz w:val="24"/>
          <w:szCs w:val="24"/>
        </w:rPr>
        <w:t>Lee and the project leader reviewed and edited the lessons after layout. When the PDF files were finalized through Lesson 24, the project leader determined that the print teacher’s manual would have to be six volumes for the field test due to the length of Lessons 18–24 and the limitation of approximately 300 pages per spiral-bound volume. Due to time constraints, the last group of lessons, 26–32, did not go through layout and were provided to evaluators in a printed 8.5 by 11-inch format. All volumes were turned over to Production in July.</w:t>
      </w:r>
    </w:p>
    <w:p w14:paraId="1E0B15D5"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p>
    <w:p w14:paraId="2A514480"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lastRenderedPageBreak/>
        <w:t xml:space="preserve">Braille transcriptions of the trade books for the students were completed, proofread, and turned over to Production in March and April. Transcriptions of the trade books for the braille-reading teacher (including image descriptions) for the first nine lessons were completed, proofread, and turned over to Production in April. </w:t>
      </w:r>
    </w:p>
    <w:p w14:paraId="0ABDBE37"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p>
    <w:p w14:paraId="2C37040C"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 xml:space="preserve">The project leader worked with Jones and Matthew Poppe to complete the design of all the tactile graphics for the tactile storybooks, workbooks, and worksheets. </w:t>
      </w:r>
      <w:r>
        <w:rPr>
          <w:rFonts w:ascii="Tahoma" w:eastAsia="Calibri" w:hAnsi="Tahoma" w:cs="Tahoma"/>
          <w:sz w:val="24"/>
          <w:szCs w:val="24"/>
        </w:rPr>
        <w:t xml:space="preserve">S. </w:t>
      </w:r>
      <w:r w:rsidRPr="00D26274">
        <w:rPr>
          <w:rFonts w:ascii="Tahoma" w:eastAsia="Calibri" w:hAnsi="Tahoma" w:cs="Tahoma"/>
          <w:sz w:val="24"/>
          <w:szCs w:val="24"/>
        </w:rPr>
        <w:t>Lee produced the braille</w:t>
      </w:r>
      <w:r>
        <w:rPr>
          <w:rFonts w:ascii="Tahoma" w:eastAsia="Calibri" w:hAnsi="Tahoma" w:cs="Tahoma"/>
          <w:sz w:val="24"/>
          <w:szCs w:val="24"/>
        </w:rPr>
        <w:t>-</w:t>
      </w:r>
      <w:r w:rsidRPr="00D26274">
        <w:rPr>
          <w:rFonts w:ascii="Tahoma" w:eastAsia="Calibri" w:hAnsi="Tahoma" w:cs="Tahoma"/>
          <w:sz w:val="24"/>
          <w:szCs w:val="24"/>
        </w:rPr>
        <w:t>ready files with the text pages for the tactile storybooks and workbooks. The project leader worked with the Braille Transcription department to have Roland</w:t>
      </w:r>
      <w:r>
        <w:rPr>
          <w:rFonts w:ascii="Tahoma" w:eastAsia="Calibri" w:hAnsi="Tahoma" w:cs="Tahoma"/>
          <w:sz w:val="24"/>
          <w:szCs w:val="24"/>
        </w:rPr>
        <w:t>®</w:t>
      </w:r>
      <w:r w:rsidRPr="00D26274">
        <w:rPr>
          <w:rFonts w:ascii="Tahoma" w:eastAsia="Calibri" w:hAnsi="Tahoma" w:cs="Tahoma"/>
          <w:sz w:val="24"/>
          <w:szCs w:val="24"/>
        </w:rPr>
        <w:t xml:space="preserve"> masters of the graphics created to use to produce the thermoformed tactile graphics pages. These were turned over to Production with their corresponding braille files (if one was needed) in April, May, June, and July; t</w:t>
      </w:r>
      <w:r>
        <w:rPr>
          <w:rFonts w:ascii="Tahoma" w:eastAsia="Calibri" w:hAnsi="Tahoma" w:cs="Tahoma"/>
          <w:sz w:val="24"/>
          <w:szCs w:val="24"/>
        </w:rPr>
        <w:t>he last turnover date was July 5</w:t>
      </w:r>
      <w:r w:rsidRPr="00D26274">
        <w:rPr>
          <w:rFonts w:ascii="Tahoma" w:eastAsia="Calibri" w:hAnsi="Tahoma" w:cs="Tahoma"/>
          <w:sz w:val="24"/>
          <w:szCs w:val="24"/>
        </w:rPr>
        <w:t>.</w:t>
      </w:r>
    </w:p>
    <w:p w14:paraId="55A2FF73"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p>
    <w:p w14:paraId="692EB65E"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 xml:space="preserve">Many hours of work and review went into completing the assessment and reference materials, including discussions on the BOP group conference calls. Dibble and Swenson were the primary authors of the assessment Monitoring Charts, Reading Roundup lessons, and Reading Roundup Consumables. </w:t>
      </w:r>
      <w:r>
        <w:rPr>
          <w:rFonts w:ascii="Tahoma" w:eastAsia="Calibri" w:hAnsi="Tahoma" w:cs="Tahoma"/>
          <w:sz w:val="24"/>
          <w:szCs w:val="24"/>
        </w:rPr>
        <w:t xml:space="preserve">S. </w:t>
      </w:r>
      <w:r w:rsidRPr="00D26274">
        <w:rPr>
          <w:rFonts w:ascii="Tahoma" w:eastAsia="Calibri" w:hAnsi="Tahoma" w:cs="Tahoma"/>
          <w:sz w:val="24"/>
          <w:szCs w:val="24"/>
        </w:rPr>
        <w:t>Lee assisted with the final edits of these documents</w:t>
      </w:r>
      <w:r>
        <w:rPr>
          <w:rFonts w:ascii="Tahoma" w:eastAsia="Calibri" w:hAnsi="Tahoma" w:cs="Tahoma"/>
          <w:sz w:val="24"/>
          <w:szCs w:val="24"/>
        </w:rPr>
        <w:t>,</w:t>
      </w:r>
      <w:r w:rsidRPr="00D26274">
        <w:rPr>
          <w:rFonts w:ascii="Tahoma" w:eastAsia="Calibri" w:hAnsi="Tahoma" w:cs="Tahoma"/>
          <w:sz w:val="24"/>
          <w:szCs w:val="24"/>
        </w:rPr>
        <w:t xml:space="preserve"> and the project leader finalized their format. They were turned over to Production in June.</w:t>
      </w:r>
    </w:p>
    <w:p w14:paraId="40171AF3"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p>
    <w:p w14:paraId="5171BE35"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 xml:space="preserve">The reference materials consist of a Reference Volume (at one point titled the Reference and Resource Manual) and three booklets (also called guidebooks): one for the Teacher of Students with Visual Impairments (TSVI), one for the Preschool Teacher, and one for the Parents. The Anchor Center for Blind Children </w:t>
      </w:r>
      <w:r>
        <w:rPr>
          <w:rFonts w:ascii="Tahoma" w:eastAsia="Calibri" w:hAnsi="Tahoma" w:cs="Tahoma"/>
          <w:sz w:val="24"/>
          <w:szCs w:val="24"/>
        </w:rPr>
        <w:t>(Denver, CO)</w:t>
      </w:r>
      <w:r w:rsidRPr="00D26274">
        <w:rPr>
          <w:rFonts w:ascii="Tahoma" w:eastAsia="Calibri" w:hAnsi="Tahoma" w:cs="Tahoma"/>
          <w:sz w:val="24"/>
          <w:szCs w:val="24"/>
        </w:rPr>
        <w:t xml:space="preserve"> Visually Impaired Preschool Services</w:t>
      </w:r>
      <w:r>
        <w:rPr>
          <w:rFonts w:ascii="Tahoma" w:eastAsia="Calibri" w:hAnsi="Tahoma" w:cs="Tahoma"/>
          <w:sz w:val="24"/>
          <w:szCs w:val="24"/>
        </w:rPr>
        <w:t xml:space="preserve"> (</w:t>
      </w:r>
      <w:r w:rsidRPr="00D26274">
        <w:rPr>
          <w:rFonts w:ascii="Tahoma" w:eastAsia="Calibri" w:hAnsi="Tahoma" w:cs="Tahoma"/>
          <w:sz w:val="24"/>
          <w:szCs w:val="24"/>
        </w:rPr>
        <w:t>Louisville, KY</w:t>
      </w:r>
      <w:r>
        <w:rPr>
          <w:rFonts w:ascii="Tahoma" w:eastAsia="Calibri" w:hAnsi="Tahoma" w:cs="Tahoma"/>
          <w:sz w:val="24"/>
          <w:szCs w:val="24"/>
        </w:rPr>
        <w:t>),</w:t>
      </w:r>
      <w:r w:rsidRPr="00D26274">
        <w:rPr>
          <w:rFonts w:ascii="Tahoma" w:eastAsia="Calibri" w:hAnsi="Tahoma" w:cs="Tahoma"/>
          <w:sz w:val="24"/>
          <w:szCs w:val="24"/>
        </w:rPr>
        <w:t xml:space="preserve"> Swenson, Dibble, Sullivan, and others contributed photographs for the introductory booklets. Spicknall was the primary author for the Preschool Teacher Booklet and the Parent Booklet. Ferrell was the primary author of the Reference Volume. Other significant contributions were provided by Holbrook and Spicknall. In addition, the Resource Services department obtained permission to include several excerpts and complete research articles in this document that were requested by Ferrell. The reference materials were finalized and turned over to Production in July.</w:t>
      </w:r>
    </w:p>
    <w:p w14:paraId="139AE09B"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p>
    <w:p w14:paraId="37A75C9F"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Dibble, Ferrell, Scoggins, and Spicknall departed the writing team after the completion of the field test materials, but will be available to assist with edits to the documents for which they were primary writers after feedback from the field test is received.</w:t>
      </w:r>
    </w:p>
    <w:p w14:paraId="2A991016"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p>
    <w:p w14:paraId="4D0AEB0B" w14:textId="2C5BA90C" w:rsidR="00A017B0" w:rsidRPr="00D26274" w:rsidRDefault="00A017B0" w:rsidP="00A017B0">
      <w:pPr>
        <w:widowControl/>
        <w:adjustRightInd/>
        <w:spacing w:after="0" w:line="240" w:lineRule="auto"/>
        <w:jc w:val="left"/>
        <w:textAlignment w:val="auto"/>
        <w:rPr>
          <w:rFonts w:ascii="Tahoma" w:eastAsia="Calibri" w:hAnsi="Tahoma" w:cs="Tahoma"/>
          <w:snapToGrid w:val="0"/>
          <w:sz w:val="24"/>
          <w:szCs w:val="24"/>
        </w:rPr>
      </w:pPr>
      <w:r w:rsidRPr="00D26274">
        <w:rPr>
          <w:rFonts w:ascii="Tahoma" w:eastAsia="Calibri" w:hAnsi="Tahoma" w:cs="Tahoma"/>
          <w:sz w:val="24"/>
          <w:szCs w:val="24"/>
        </w:rPr>
        <w:t xml:space="preserve">A request for field evaluators was included in the </w:t>
      </w:r>
      <w:hyperlink r:id="rId143" w:history="1">
        <w:r w:rsidRPr="00BA2338">
          <w:rPr>
            <w:rStyle w:val="Hyperlink"/>
            <w:rFonts w:ascii="Tahoma" w:eastAsia="Calibri" w:hAnsi="Tahoma" w:cs="Tahoma"/>
            <w:sz w:val="24"/>
            <w:szCs w:val="24"/>
          </w:rPr>
          <w:t>March</w:t>
        </w:r>
        <w:r w:rsidR="00BA2338" w:rsidRPr="00BA2338">
          <w:rPr>
            <w:rStyle w:val="Hyperlink"/>
            <w:rFonts w:ascii="Tahoma" w:eastAsia="Calibri" w:hAnsi="Tahoma" w:cs="Tahoma"/>
            <w:sz w:val="24"/>
            <w:szCs w:val="24"/>
          </w:rPr>
          <w:t xml:space="preserve"> 2016</w:t>
        </w:r>
        <w:r w:rsidRPr="00BA2338">
          <w:rPr>
            <w:rStyle w:val="Hyperlink"/>
            <w:rFonts w:ascii="Tahoma" w:eastAsia="Calibri" w:hAnsi="Tahoma" w:cs="Tahoma"/>
            <w:sz w:val="24"/>
            <w:szCs w:val="24"/>
          </w:rPr>
          <w:t xml:space="preserve"> </w:t>
        </w:r>
        <w:r w:rsidRPr="00BA2338">
          <w:rPr>
            <w:rStyle w:val="Hyperlink"/>
            <w:rFonts w:ascii="Tahoma" w:eastAsia="Calibri" w:hAnsi="Tahoma" w:cs="Tahoma"/>
            <w:i/>
            <w:sz w:val="24"/>
            <w:szCs w:val="24"/>
          </w:rPr>
          <w:t>APH News</w:t>
        </w:r>
      </w:hyperlink>
      <w:r>
        <w:rPr>
          <w:rFonts w:ascii="Tahoma" w:eastAsia="Calibri" w:hAnsi="Tahoma" w:cs="Tahoma"/>
          <w:sz w:val="24"/>
          <w:szCs w:val="24"/>
        </w:rPr>
        <w:t>,</w:t>
      </w:r>
      <w:r w:rsidRPr="00D26274">
        <w:rPr>
          <w:rFonts w:ascii="Tahoma" w:eastAsia="Calibri" w:hAnsi="Tahoma" w:cs="Tahoma"/>
          <w:sz w:val="24"/>
          <w:szCs w:val="24"/>
        </w:rPr>
        <w:t xml:space="preserve"> via e</w:t>
      </w:r>
      <w:r>
        <w:rPr>
          <w:rFonts w:ascii="Tahoma" w:eastAsia="Calibri" w:hAnsi="Tahoma" w:cs="Tahoma"/>
          <w:sz w:val="24"/>
          <w:szCs w:val="24"/>
        </w:rPr>
        <w:t>-</w:t>
      </w:r>
      <w:r w:rsidRPr="00D26274">
        <w:rPr>
          <w:rFonts w:ascii="Tahoma" w:eastAsia="Calibri" w:hAnsi="Tahoma" w:cs="Tahoma"/>
          <w:sz w:val="24"/>
          <w:szCs w:val="24"/>
        </w:rPr>
        <w:t xml:space="preserve">mail to the Ex Officio Trustees, a notice at the Kentucky </w:t>
      </w:r>
      <w:r w:rsidRPr="00D26274">
        <w:rPr>
          <w:rFonts w:ascii="Tahoma" w:eastAsia="Calibri" w:hAnsi="Tahoma" w:cs="Tahoma"/>
          <w:snapToGrid w:val="0"/>
          <w:sz w:val="24"/>
          <w:szCs w:val="24"/>
        </w:rPr>
        <w:t>Association for Education and Rehabilitation of the Blind and Visually Impaired conference, and a notice at the International Preschool Seminar. Out of 48 field evaluator applicants, 36 teachers with a total of 46 students were selected to participate in the field test. Eight of the teachers select</w:t>
      </w:r>
      <w:r>
        <w:rPr>
          <w:rFonts w:ascii="Tahoma" w:eastAsia="Calibri" w:hAnsi="Tahoma" w:cs="Tahoma"/>
          <w:snapToGrid w:val="0"/>
          <w:sz w:val="24"/>
          <w:szCs w:val="24"/>
        </w:rPr>
        <w:t>ed have more than one student: S</w:t>
      </w:r>
      <w:r w:rsidRPr="00D26274">
        <w:rPr>
          <w:rFonts w:ascii="Tahoma" w:eastAsia="Calibri" w:hAnsi="Tahoma" w:cs="Tahoma"/>
          <w:snapToGrid w:val="0"/>
          <w:sz w:val="24"/>
          <w:szCs w:val="24"/>
        </w:rPr>
        <w:t xml:space="preserve">ix have two students, one has three students, </w:t>
      </w:r>
      <w:r w:rsidRPr="00D26274">
        <w:rPr>
          <w:rFonts w:ascii="Tahoma" w:eastAsia="Calibri" w:hAnsi="Tahoma" w:cs="Tahoma"/>
          <w:snapToGrid w:val="0"/>
          <w:sz w:val="24"/>
          <w:szCs w:val="24"/>
        </w:rPr>
        <w:lastRenderedPageBreak/>
        <w:t>and one has four students. Field test sites were screened by the project leader and Holbrook based on the criteria specified in the call for field evaluators:</w:t>
      </w:r>
    </w:p>
    <w:p w14:paraId="36E7D0AD" w14:textId="77777777" w:rsidR="00A017B0" w:rsidRPr="00D26274"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763D41DB" w14:textId="77777777" w:rsidR="00A017B0" w:rsidRPr="00D26274" w:rsidRDefault="00A017B0" w:rsidP="00A017B0">
      <w:pPr>
        <w:widowControl/>
        <w:adjustRightInd/>
        <w:spacing w:after="0" w:line="240" w:lineRule="auto"/>
        <w:ind w:left="36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For this field test, we seek 50 tactual learners</w:t>
      </w:r>
    </w:p>
    <w:p w14:paraId="27145390" w14:textId="77777777" w:rsidR="00A017B0" w:rsidRPr="00D26274" w:rsidRDefault="00A017B0" w:rsidP="00984DA1">
      <w:pPr>
        <w:widowControl/>
        <w:numPr>
          <w:ilvl w:val="0"/>
          <w:numId w:val="83"/>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who are less than 5 years old at the start of the field test,</w:t>
      </w:r>
    </w:p>
    <w:p w14:paraId="51D68F75" w14:textId="77777777" w:rsidR="00A017B0" w:rsidRPr="00D26274" w:rsidRDefault="00A017B0" w:rsidP="00984DA1">
      <w:pPr>
        <w:widowControl/>
        <w:numPr>
          <w:ilvl w:val="0"/>
          <w:numId w:val="83"/>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with or without prior exposure to braille,</w:t>
      </w:r>
    </w:p>
    <w:p w14:paraId="2F4A54AB" w14:textId="77777777" w:rsidR="00A017B0" w:rsidRPr="00D26274" w:rsidRDefault="00A017B0" w:rsidP="00984DA1">
      <w:pPr>
        <w:widowControl/>
        <w:numPr>
          <w:ilvl w:val="0"/>
          <w:numId w:val="83"/>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with or without medically diagnosed additional disabilities,</w:t>
      </w:r>
    </w:p>
    <w:p w14:paraId="519F03CE" w14:textId="77777777" w:rsidR="00A017B0" w:rsidRPr="00D26274" w:rsidRDefault="00A017B0" w:rsidP="00984DA1">
      <w:pPr>
        <w:widowControl/>
        <w:numPr>
          <w:ilvl w:val="0"/>
          <w:numId w:val="83"/>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who will not be enrolled in kindergarten during the 2016-17 school year, and</w:t>
      </w:r>
    </w:p>
    <w:p w14:paraId="5C61CDF3" w14:textId="77777777" w:rsidR="00A017B0" w:rsidRPr="00D26274" w:rsidRDefault="00A017B0" w:rsidP="00984DA1">
      <w:pPr>
        <w:widowControl/>
        <w:numPr>
          <w:ilvl w:val="0"/>
          <w:numId w:val="83"/>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who may or may not live in English-speaking homes.</w:t>
      </w:r>
    </w:p>
    <w:p w14:paraId="2F26D47F" w14:textId="77777777" w:rsidR="00A017B0" w:rsidRPr="00D26274"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7FB2D138" w14:textId="77777777" w:rsidR="00A017B0" w:rsidRPr="00D26274" w:rsidRDefault="00A017B0" w:rsidP="00A017B0">
      <w:pPr>
        <w:widowControl/>
        <w:adjustRightInd/>
        <w:spacing w:after="0" w:line="240" w:lineRule="auto"/>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 xml:space="preserve">Students who were not going to be 4 years old by the start of the field test and were not expected to be in kindergarten the year following the field test were excluded because the curriculum was written for students who are further along developmentally. Teachers who reported that they would see the student less than three </w:t>
      </w:r>
      <w:r>
        <w:rPr>
          <w:rFonts w:ascii="Tahoma" w:eastAsia="Calibri" w:hAnsi="Tahoma" w:cs="Tahoma"/>
          <w:snapToGrid w:val="0"/>
          <w:sz w:val="24"/>
          <w:szCs w:val="24"/>
        </w:rPr>
        <w:t>days</w:t>
      </w:r>
      <w:r w:rsidRPr="00D26274">
        <w:rPr>
          <w:rFonts w:ascii="Tahoma" w:eastAsia="Calibri" w:hAnsi="Tahoma" w:cs="Tahoma"/>
          <w:snapToGrid w:val="0"/>
          <w:sz w:val="24"/>
          <w:szCs w:val="24"/>
        </w:rPr>
        <w:t xml:space="preserve"> or less than two hours per week were excluded.</w:t>
      </w:r>
    </w:p>
    <w:p w14:paraId="0A113D52" w14:textId="77777777" w:rsidR="00A017B0" w:rsidRPr="00D26274"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526A1C86" w14:textId="77777777" w:rsidR="00A017B0" w:rsidRPr="00D26274" w:rsidRDefault="00A017B0" w:rsidP="00A017B0">
      <w:pPr>
        <w:widowControl/>
        <w:adjustRightInd/>
        <w:spacing w:after="0" w:line="240" w:lineRule="auto"/>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This is a summary of the characteristics of the 46 selected students reported by their teachers:</w:t>
      </w:r>
    </w:p>
    <w:p w14:paraId="4BD52130" w14:textId="77777777" w:rsidR="00A017B0" w:rsidRPr="00D26274"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4A67067A" w14:textId="77777777" w:rsidR="00A017B0" w:rsidRPr="00D26274" w:rsidRDefault="00A017B0" w:rsidP="00A017B0">
      <w:pPr>
        <w:keepNext/>
        <w:widowControl/>
        <w:adjustRightInd/>
        <w:spacing w:after="0" w:line="240" w:lineRule="auto"/>
        <w:ind w:left="360"/>
        <w:jc w:val="left"/>
        <w:textAlignment w:val="auto"/>
        <w:rPr>
          <w:rFonts w:ascii="Tahoma" w:eastAsia="Calibri" w:hAnsi="Tahoma" w:cs="Tahoma"/>
          <w:snapToGrid w:val="0"/>
          <w:sz w:val="24"/>
          <w:szCs w:val="24"/>
        </w:rPr>
      </w:pPr>
      <w:r w:rsidRPr="00D26274">
        <w:rPr>
          <w:rFonts w:ascii="Tahoma" w:eastAsia="Calibri" w:hAnsi="Tahoma" w:cs="Tahoma"/>
          <w:b/>
          <w:snapToGrid w:val="0"/>
          <w:sz w:val="24"/>
          <w:szCs w:val="24"/>
        </w:rPr>
        <w:t xml:space="preserve">Child’s Age </w:t>
      </w:r>
      <w:r w:rsidRPr="00D26274">
        <w:rPr>
          <w:rFonts w:ascii="Tahoma" w:eastAsia="Calibri" w:hAnsi="Tahoma" w:cs="Tahoma"/>
          <w:snapToGrid w:val="0"/>
          <w:sz w:val="24"/>
          <w:szCs w:val="24"/>
        </w:rPr>
        <w:t>(at the time of application [March-June, 2016] or as of September, 2016; age at start of field test will be obtained for all students)</w:t>
      </w:r>
    </w:p>
    <w:p w14:paraId="6D706091" w14:textId="77777777" w:rsidR="00A017B0" w:rsidRPr="00D26274" w:rsidRDefault="00A017B0" w:rsidP="00984DA1">
      <w:pPr>
        <w:widowControl/>
        <w:numPr>
          <w:ilvl w:val="0"/>
          <w:numId w:val="84"/>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3 years old: 1</w:t>
      </w:r>
    </w:p>
    <w:p w14:paraId="0B358A3F" w14:textId="77777777" w:rsidR="00A017B0" w:rsidRPr="00D26274" w:rsidRDefault="00A017B0" w:rsidP="00984DA1">
      <w:pPr>
        <w:widowControl/>
        <w:numPr>
          <w:ilvl w:val="0"/>
          <w:numId w:val="84"/>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3.5 years old: 1</w:t>
      </w:r>
    </w:p>
    <w:p w14:paraId="20055833" w14:textId="77777777" w:rsidR="00A017B0" w:rsidRPr="00D26274" w:rsidRDefault="00A017B0" w:rsidP="00984DA1">
      <w:pPr>
        <w:widowControl/>
        <w:numPr>
          <w:ilvl w:val="0"/>
          <w:numId w:val="84"/>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3 years, 11 months: 1</w:t>
      </w:r>
    </w:p>
    <w:p w14:paraId="081550AE" w14:textId="77777777" w:rsidR="00A017B0" w:rsidRPr="00D26274" w:rsidRDefault="00A017B0" w:rsidP="00984DA1">
      <w:pPr>
        <w:widowControl/>
        <w:numPr>
          <w:ilvl w:val="0"/>
          <w:numId w:val="84"/>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4 years old: 41</w:t>
      </w:r>
    </w:p>
    <w:p w14:paraId="34C4E6DF" w14:textId="77777777" w:rsidR="00A017B0" w:rsidRPr="00D26274" w:rsidRDefault="00A017B0" w:rsidP="00984DA1">
      <w:pPr>
        <w:widowControl/>
        <w:numPr>
          <w:ilvl w:val="0"/>
          <w:numId w:val="84"/>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5 years old: 2</w:t>
      </w:r>
    </w:p>
    <w:p w14:paraId="00D9D3AE" w14:textId="77777777" w:rsidR="00A017B0" w:rsidRPr="00D26274" w:rsidRDefault="00A017B0" w:rsidP="00A017B0">
      <w:pPr>
        <w:widowControl/>
        <w:adjustRightInd/>
        <w:spacing w:after="0" w:line="240" w:lineRule="auto"/>
        <w:ind w:left="360"/>
        <w:jc w:val="left"/>
        <w:textAlignment w:val="auto"/>
        <w:rPr>
          <w:rFonts w:ascii="Tahoma" w:eastAsia="Calibri" w:hAnsi="Tahoma" w:cs="Tahoma"/>
          <w:snapToGrid w:val="0"/>
          <w:sz w:val="24"/>
          <w:szCs w:val="24"/>
        </w:rPr>
      </w:pPr>
    </w:p>
    <w:p w14:paraId="3F9A6572" w14:textId="77777777" w:rsidR="00A017B0" w:rsidRPr="00D26274" w:rsidRDefault="00A017B0" w:rsidP="00A017B0">
      <w:pPr>
        <w:keepNext/>
        <w:widowControl/>
        <w:adjustRightInd/>
        <w:spacing w:after="0" w:line="240" w:lineRule="auto"/>
        <w:ind w:left="360"/>
        <w:jc w:val="left"/>
        <w:textAlignment w:val="auto"/>
        <w:rPr>
          <w:rFonts w:ascii="Tahoma" w:eastAsia="Calibri" w:hAnsi="Tahoma" w:cs="Tahoma"/>
          <w:b/>
          <w:snapToGrid w:val="0"/>
          <w:sz w:val="24"/>
          <w:szCs w:val="24"/>
        </w:rPr>
      </w:pPr>
      <w:r w:rsidRPr="00D26274">
        <w:rPr>
          <w:rFonts w:ascii="Tahoma" w:eastAsia="Calibri" w:hAnsi="Tahoma" w:cs="Tahoma"/>
          <w:b/>
          <w:snapToGrid w:val="0"/>
          <w:sz w:val="24"/>
          <w:szCs w:val="24"/>
        </w:rPr>
        <w:t>Tactual learner</w:t>
      </w:r>
    </w:p>
    <w:p w14:paraId="213298D7" w14:textId="77777777" w:rsidR="00A017B0" w:rsidRPr="00D26274" w:rsidRDefault="00A017B0" w:rsidP="00984DA1">
      <w:pPr>
        <w:widowControl/>
        <w:numPr>
          <w:ilvl w:val="0"/>
          <w:numId w:val="85"/>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Yes: 45</w:t>
      </w:r>
    </w:p>
    <w:p w14:paraId="2D1E278E" w14:textId="77777777" w:rsidR="00A017B0" w:rsidRPr="00D26274" w:rsidRDefault="00A017B0" w:rsidP="00984DA1">
      <w:pPr>
        <w:widowControl/>
        <w:numPr>
          <w:ilvl w:val="0"/>
          <w:numId w:val="85"/>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No: 1 (This child was accepted because he has the same TSVI as another child and the teacher’s reasons for including him were persuasive: “My second student just recently started in our district. He appears to be a strong auditory learner with no functional vision. He will begin learning prebraille skills and I think he too can benefit from trying out this new product.” “Student is a strong auditory and tactual. I think he would be a great candidate for BOP.”)</w:t>
      </w:r>
    </w:p>
    <w:p w14:paraId="78E035F1" w14:textId="77777777" w:rsidR="00A017B0" w:rsidRPr="00D26274" w:rsidRDefault="00A017B0" w:rsidP="00A017B0">
      <w:pPr>
        <w:widowControl/>
        <w:adjustRightInd/>
        <w:spacing w:after="0" w:line="240" w:lineRule="auto"/>
        <w:ind w:left="360"/>
        <w:jc w:val="left"/>
        <w:textAlignment w:val="auto"/>
        <w:rPr>
          <w:rFonts w:ascii="Tahoma" w:eastAsia="Calibri" w:hAnsi="Tahoma" w:cs="Tahoma"/>
          <w:b/>
          <w:snapToGrid w:val="0"/>
          <w:sz w:val="24"/>
          <w:szCs w:val="24"/>
        </w:rPr>
      </w:pPr>
    </w:p>
    <w:p w14:paraId="4C826A11" w14:textId="77777777" w:rsidR="00A017B0" w:rsidRPr="00D26274" w:rsidRDefault="00A017B0" w:rsidP="00A017B0">
      <w:pPr>
        <w:keepNext/>
        <w:widowControl/>
        <w:adjustRightInd/>
        <w:spacing w:after="0" w:line="240" w:lineRule="auto"/>
        <w:ind w:left="360"/>
        <w:jc w:val="left"/>
        <w:textAlignment w:val="auto"/>
        <w:rPr>
          <w:rFonts w:ascii="Tahoma" w:eastAsia="Calibri" w:hAnsi="Tahoma" w:cs="Tahoma"/>
          <w:b/>
          <w:snapToGrid w:val="0"/>
          <w:sz w:val="24"/>
          <w:szCs w:val="24"/>
        </w:rPr>
      </w:pPr>
      <w:r w:rsidRPr="00D26274">
        <w:rPr>
          <w:rFonts w:ascii="Tahoma" w:eastAsia="Calibri" w:hAnsi="Tahoma" w:cs="Tahoma"/>
          <w:b/>
          <w:snapToGrid w:val="0"/>
          <w:sz w:val="24"/>
          <w:szCs w:val="24"/>
        </w:rPr>
        <w:t>Additional disabilities diagnosed</w:t>
      </w:r>
    </w:p>
    <w:p w14:paraId="422BF068" w14:textId="77777777" w:rsidR="00A017B0" w:rsidRPr="00D26274" w:rsidRDefault="00A017B0" w:rsidP="00984DA1">
      <w:pPr>
        <w:widowControl/>
        <w:numPr>
          <w:ilvl w:val="0"/>
          <w:numId w:val="86"/>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Yes: 13</w:t>
      </w:r>
    </w:p>
    <w:p w14:paraId="2AB2A4A4" w14:textId="77777777" w:rsidR="00A017B0" w:rsidRPr="00D26274" w:rsidRDefault="00A017B0" w:rsidP="00984DA1">
      <w:pPr>
        <w:widowControl/>
        <w:numPr>
          <w:ilvl w:val="0"/>
          <w:numId w:val="86"/>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No: 33</w:t>
      </w:r>
    </w:p>
    <w:p w14:paraId="2262FFC5" w14:textId="77777777" w:rsidR="00A017B0" w:rsidRPr="00D26274" w:rsidRDefault="00A017B0" w:rsidP="00A017B0">
      <w:pPr>
        <w:widowControl/>
        <w:adjustRightInd/>
        <w:spacing w:after="0" w:line="240" w:lineRule="auto"/>
        <w:ind w:left="360"/>
        <w:jc w:val="left"/>
        <w:textAlignment w:val="auto"/>
        <w:rPr>
          <w:rFonts w:ascii="Tahoma" w:eastAsia="Calibri" w:hAnsi="Tahoma" w:cs="Tahoma"/>
          <w:b/>
          <w:snapToGrid w:val="0"/>
          <w:sz w:val="24"/>
          <w:szCs w:val="24"/>
        </w:rPr>
      </w:pPr>
    </w:p>
    <w:p w14:paraId="4AFAFA63" w14:textId="77777777" w:rsidR="00A017B0" w:rsidRPr="00D26274" w:rsidRDefault="00A017B0" w:rsidP="00A017B0">
      <w:pPr>
        <w:keepNext/>
        <w:widowControl/>
        <w:adjustRightInd/>
        <w:spacing w:after="0" w:line="240" w:lineRule="auto"/>
        <w:ind w:left="360"/>
        <w:jc w:val="left"/>
        <w:textAlignment w:val="auto"/>
        <w:rPr>
          <w:rFonts w:ascii="Tahoma" w:eastAsia="Calibri" w:hAnsi="Tahoma" w:cs="Tahoma"/>
          <w:b/>
          <w:snapToGrid w:val="0"/>
          <w:sz w:val="24"/>
          <w:szCs w:val="24"/>
        </w:rPr>
      </w:pPr>
      <w:r w:rsidRPr="00D26274">
        <w:rPr>
          <w:rFonts w:ascii="Tahoma" w:eastAsia="Calibri" w:hAnsi="Tahoma" w:cs="Tahoma"/>
          <w:b/>
          <w:snapToGrid w:val="0"/>
          <w:sz w:val="24"/>
          <w:szCs w:val="24"/>
        </w:rPr>
        <w:t>English spoken at home</w:t>
      </w:r>
    </w:p>
    <w:p w14:paraId="19648F4B" w14:textId="77777777" w:rsidR="00A017B0" w:rsidRPr="00D26274" w:rsidRDefault="00A017B0" w:rsidP="00984DA1">
      <w:pPr>
        <w:widowControl/>
        <w:numPr>
          <w:ilvl w:val="0"/>
          <w:numId w:val="86"/>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Yes: 42</w:t>
      </w:r>
    </w:p>
    <w:p w14:paraId="41D9F63B" w14:textId="77777777" w:rsidR="00A017B0" w:rsidRPr="00D26274" w:rsidRDefault="00A017B0" w:rsidP="00984DA1">
      <w:pPr>
        <w:widowControl/>
        <w:numPr>
          <w:ilvl w:val="0"/>
          <w:numId w:val="87"/>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No: 4</w:t>
      </w:r>
    </w:p>
    <w:p w14:paraId="61C801EF" w14:textId="77777777" w:rsidR="00A017B0" w:rsidRPr="00D26274" w:rsidRDefault="00A017B0" w:rsidP="00A017B0">
      <w:pPr>
        <w:widowControl/>
        <w:adjustRightInd/>
        <w:spacing w:after="0" w:line="240" w:lineRule="auto"/>
        <w:ind w:left="360"/>
        <w:jc w:val="left"/>
        <w:textAlignment w:val="auto"/>
        <w:rPr>
          <w:rFonts w:ascii="Tahoma" w:eastAsia="Calibri" w:hAnsi="Tahoma" w:cs="Tahoma"/>
          <w:b/>
          <w:snapToGrid w:val="0"/>
          <w:sz w:val="24"/>
          <w:szCs w:val="24"/>
        </w:rPr>
      </w:pPr>
    </w:p>
    <w:p w14:paraId="50FF191F" w14:textId="77777777" w:rsidR="00A017B0" w:rsidRPr="00D26274" w:rsidRDefault="00A017B0" w:rsidP="00A017B0">
      <w:pPr>
        <w:keepNext/>
        <w:widowControl/>
        <w:adjustRightInd/>
        <w:spacing w:after="0" w:line="240" w:lineRule="auto"/>
        <w:ind w:left="360"/>
        <w:jc w:val="left"/>
        <w:textAlignment w:val="auto"/>
        <w:rPr>
          <w:rFonts w:ascii="Tahoma" w:eastAsia="Calibri" w:hAnsi="Tahoma" w:cs="Tahoma"/>
          <w:b/>
          <w:snapToGrid w:val="0"/>
          <w:sz w:val="24"/>
          <w:szCs w:val="24"/>
        </w:rPr>
      </w:pPr>
      <w:r w:rsidRPr="00D26274">
        <w:rPr>
          <w:rFonts w:ascii="Tahoma" w:eastAsia="Calibri" w:hAnsi="Tahoma" w:cs="Tahoma"/>
          <w:b/>
          <w:snapToGrid w:val="0"/>
          <w:sz w:val="24"/>
          <w:szCs w:val="24"/>
        </w:rPr>
        <w:t>Service delivery setting</w:t>
      </w:r>
    </w:p>
    <w:p w14:paraId="6573984B" w14:textId="77777777" w:rsidR="00A017B0" w:rsidRPr="00D26274" w:rsidRDefault="00A017B0" w:rsidP="00984DA1">
      <w:pPr>
        <w:widowControl/>
        <w:numPr>
          <w:ilvl w:val="0"/>
          <w:numId w:val="86"/>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Center-based: 10</w:t>
      </w:r>
    </w:p>
    <w:p w14:paraId="1EA673E1" w14:textId="77777777" w:rsidR="00A017B0" w:rsidRPr="00D26274" w:rsidRDefault="00A017B0" w:rsidP="00984DA1">
      <w:pPr>
        <w:widowControl/>
        <w:numPr>
          <w:ilvl w:val="0"/>
          <w:numId w:val="86"/>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Center-based and Itinerant: 5</w:t>
      </w:r>
    </w:p>
    <w:p w14:paraId="72B8312A" w14:textId="77777777" w:rsidR="00A017B0" w:rsidRPr="00D26274" w:rsidRDefault="00A017B0" w:rsidP="00984DA1">
      <w:pPr>
        <w:widowControl/>
        <w:numPr>
          <w:ilvl w:val="0"/>
          <w:numId w:val="88"/>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Inclusive: 2</w:t>
      </w:r>
    </w:p>
    <w:p w14:paraId="1F42FB77" w14:textId="77777777" w:rsidR="00A017B0" w:rsidRPr="00D26274" w:rsidRDefault="00A017B0" w:rsidP="00984DA1">
      <w:pPr>
        <w:widowControl/>
        <w:numPr>
          <w:ilvl w:val="0"/>
          <w:numId w:val="88"/>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Inclusive and Itinerant: 6</w:t>
      </w:r>
    </w:p>
    <w:p w14:paraId="67B5CA96" w14:textId="77777777" w:rsidR="00A017B0" w:rsidRPr="00D26274" w:rsidRDefault="00A017B0" w:rsidP="00984DA1">
      <w:pPr>
        <w:widowControl/>
        <w:numPr>
          <w:ilvl w:val="0"/>
          <w:numId w:val="88"/>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Inclusive and Residential: 1</w:t>
      </w:r>
    </w:p>
    <w:p w14:paraId="4429CBD6" w14:textId="77777777" w:rsidR="00A017B0" w:rsidRPr="00D26274" w:rsidRDefault="00A017B0" w:rsidP="00984DA1">
      <w:pPr>
        <w:widowControl/>
        <w:numPr>
          <w:ilvl w:val="0"/>
          <w:numId w:val="88"/>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Itinerant: 18</w:t>
      </w:r>
    </w:p>
    <w:p w14:paraId="127DA770" w14:textId="77777777" w:rsidR="00A017B0" w:rsidRPr="00D26274" w:rsidRDefault="00A017B0" w:rsidP="00984DA1">
      <w:pPr>
        <w:widowControl/>
        <w:numPr>
          <w:ilvl w:val="0"/>
          <w:numId w:val="88"/>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Residential: 3</w:t>
      </w:r>
    </w:p>
    <w:p w14:paraId="798D2D3B" w14:textId="77777777" w:rsidR="00A017B0" w:rsidRPr="00D26274" w:rsidRDefault="00A017B0" w:rsidP="00984DA1">
      <w:pPr>
        <w:widowControl/>
        <w:numPr>
          <w:ilvl w:val="0"/>
          <w:numId w:val="88"/>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No information provided: 1</w:t>
      </w:r>
    </w:p>
    <w:p w14:paraId="380D1D74" w14:textId="77777777" w:rsidR="00A017B0" w:rsidRPr="00D26274"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6A2FD011" w14:textId="77777777" w:rsidR="00A017B0" w:rsidRPr="00D26274" w:rsidRDefault="00A017B0" w:rsidP="00A017B0">
      <w:pPr>
        <w:widowControl/>
        <w:adjustRightInd/>
        <w:spacing w:after="0" w:line="240" w:lineRule="auto"/>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The field test sites chosen were geographically diverse in the United States, as shown in the map below. One field test site was also chosen in British Columbia, Canada.</w:t>
      </w:r>
    </w:p>
    <w:p w14:paraId="474E0FB7" w14:textId="77777777" w:rsidR="00A017B0" w:rsidRPr="00D26274"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18BDBCC5" w14:textId="77777777" w:rsidR="00A017B0" w:rsidRPr="00D26274" w:rsidRDefault="00A017B0" w:rsidP="00A017B0">
      <w:pPr>
        <w:widowControl/>
        <w:adjustRightInd/>
        <w:spacing w:after="0" w:line="240" w:lineRule="auto"/>
        <w:jc w:val="left"/>
        <w:textAlignment w:val="auto"/>
        <w:rPr>
          <w:rFonts w:ascii="Tahoma" w:eastAsia="Calibri" w:hAnsi="Tahoma" w:cs="Tahoma"/>
          <w:snapToGrid w:val="0"/>
          <w:sz w:val="24"/>
          <w:szCs w:val="24"/>
        </w:rPr>
      </w:pPr>
      <w:r w:rsidRPr="00D26274">
        <w:rPr>
          <w:rFonts w:ascii="Tahoma" w:eastAsia="Calibri" w:hAnsi="Tahoma" w:cs="Tahoma"/>
          <w:noProof/>
          <w:sz w:val="24"/>
          <w:szCs w:val="24"/>
        </w:rPr>
        <w:drawing>
          <wp:inline distT="0" distB="0" distL="0" distR="0" wp14:anchorId="6F5D65B9" wp14:editId="429518D2">
            <wp:extent cx="5717147" cy="3324008"/>
            <wp:effectExtent l="0" t="0" r="0" b="0"/>
            <wp:docPr id="290" name="Picture 0" descr="Map shows Field Test Sites located in the following states: California, Colorado, Georgia, Illinois, Indiana, Kentucky, Louisiana, Maine, Michigan, Minnesota, Mississippi, Missouri, Nebraska, Oregon, Pennsylvania, South Carolina, Texas, and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P2 PreK US and Canada Field Test Sites Map_Page_1.jpg"/>
                    <pic:cNvPicPr/>
                  </pic:nvPicPr>
                  <pic:blipFill>
                    <a:blip r:embed="rId144" cstate="print"/>
                    <a:stretch>
                      <a:fillRect/>
                    </a:stretch>
                  </pic:blipFill>
                  <pic:spPr>
                    <a:xfrm>
                      <a:off x="0" y="0"/>
                      <a:ext cx="5719584" cy="3325425"/>
                    </a:xfrm>
                    <a:prstGeom prst="rect">
                      <a:avLst/>
                    </a:prstGeom>
                  </pic:spPr>
                </pic:pic>
              </a:graphicData>
            </a:graphic>
          </wp:inline>
        </w:drawing>
      </w:r>
    </w:p>
    <w:p w14:paraId="41FF8A83"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p>
    <w:p w14:paraId="38F65388" w14:textId="77777777" w:rsidR="00A017B0" w:rsidRPr="00D26274" w:rsidRDefault="00A017B0" w:rsidP="00A017B0">
      <w:pPr>
        <w:keepNext/>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The following is a list of the materials distributed to the field test sites:</w:t>
      </w:r>
    </w:p>
    <w:p w14:paraId="5CEF4B9E" w14:textId="77777777" w:rsidR="00A017B0" w:rsidRPr="00D26274" w:rsidRDefault="00A017B0" w:rsidP="00984DA1">
      <w:pPr>
        <w:widowControl/>
        <w:numPr>
          <w:ilvl w:val="0"/>
          <w:numId w:val="82"/>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Quick Start (print)</w:t>
      </w:r>
    </w:p>
    <w:p w14:paraId="6334C39D" w14:textId="77777777" w:rsidR="00A017B0" w:rsidRPr="00D26274" w:rsidRDefault="00A017B0" w:rsidP="00984DA1">
      <w:pPr>
        <w:widowControl/>
        <w:numPr>
          <w:ilvl w:val="0"/>
          <w:numId w:val="82"/>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For the Teacher of Students with Visual Impairments booklet (print)</w:t>
      </w:r>
    </w:p>
    <w:p w14:paraId="7A41485B" w14:textId="77777777" w:rsidR="00A017B0" w:rsidRPr="00D26274" w:rsidRDefault="00A017B0" w:rsidP="00984DA1">
      <w:pPr>
        <w:widowControl/>
        <w:numPr>
          <w:ilvl w:val="0"/>
          <w:numId w:val="82"/>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Teacher's Manual, Volumes 1–6 (print)</w:t>
      </w:r>
    </w:p>
    <w:p w14:paraId="3581C199" w14:textId="77777777" w:rsidR="00A017B0" w:rsidRPr="00D26274" w:rsidRDefault="00A017B0" w:rsidP="00984DA1">
      <w:pPr>
        <w:widowControl/>
        <w:numPr>
          <w:ilvl w:val="0"/>
          <w:numId w:val="82"/>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Reference Volume (print)</w:t>
      </w:r>
    </w:p>
    <w:p w14:paraId="4DECCBD8" w14:textId="77777777" w:rsidR="00A017B0" w:rsidRPr="00D26274" w:rsidRDefault="00A017B0" w:rsidP="00984DA1">
      <w:pPr>
        <w:widowControl/>
        <w:numPr>
          <w:ilvl w:val="0"/>
          <w:numId w:val="82"/>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Reading Roundup Booklet (print)</w:t>
      </w:r>
    </w:p>
    <w:p w14:paraId="1054FF54"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p>
    <w:p w14:paraId="27D3F589" w14:textId="77777777" w:rsidR="00A017B0" w:rsidRPr="00D26274" w:rsidRDefault="00A017B0" w:rsidP="00A017B0">
      <w:pPr>
        <w:keepNext/>
        <w:widowControl/>
        <w:adjustRightInd/>
        <w:spacing w:after="0" w:line="240" w:lineRule="auto"/>
        <w:ind w:left="360"/>
        <w:jc w:val="left"/>
        <w:textAlignment w:val="auto"/>
        <w:rPr>
          <w:rFonts w:ascii="Tahoma" w:eastAsia="Calibri" w:hAnsi="Tahoma" w:cs="Tahoma"/>
          <w:sz w:val="24"/>
          <w:szCs w:val="24"/>
        </w:rPr>
      </w:pPr>
      <w:r w:rsidRPr="00D26274">
        <w:rPr>
          <w:rFonts w:ascii="Tahoma" w:eastAsia="Calibri" w:hAnsi="Tahoma" w:cs="Tahoma"/>
          <w:sz w:val="24"/>
          <w:szCs w:val="24"/>
        </w:rPr>
        <w:t>Student Kit with</w:t>
      </w:r>
    </w:p>
    <w:p w14:paraId="097F4F35" w14:textId="77777777" w:rsidR="00A017B0" w:rsidRPr="00D26274" w:rsidRDefault="00A017B0" w:rsidP="00984DA1">
      <w:pPr>
        <w:widowControl/>
        <w:numPr>
          <w:ilvl w:val="0"/>
          <w:numId w:val="82"/>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Preschool Teacher Booklet (print)</w:t>
      </w:r>
    </w:p>
    <w:p w14:paraId="740E4DD6" w14:textId="77777777" w:rsidR="00A017B0" w:rsidRPr="00D26274" w:rsidRDefault="00A017B0" w:rsidP="00984DA1">
      <w:pPr>
        <w:widowControl/>
        <w:numPr>
          <w:ilvl w:val="0"/>
          <w:numId w:val="82"/>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Parent Booklet (print)</w:t>
      </w:r>
    </w:p>
    <w:p w14:paraId="63CD03AD" w14:textId="77777777" w:rsidR="00A017B0" w:rsidRPr="00D26274" w:rsidRDefault="00A017B0" w:rsidP="00984DA1">
      <w:pPr>
        <w:widowControl/>
        <w:numPr>
          <w:ilvl w:val="0"/>
          <w:numId w:val="82"/>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Set of Print Children’s Books (print)</w:t>
      </w:r>
    </w:p>
    <w:p w14:paraId="4B12E448" w14:textId="77777777" w:rsidR="00A017B0" w:rsidRPr="00D26274" w:rsidRDefault="00A017B0" w:rsidP="00984DA1">
      <w:pPr>
        <w:widowControl/>
        <w:numPr>
          <w:ilvl w:val="0"/>
          <w:numId w:val="82"/>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lastRenderedPageBreak/>
        <w:t>Student Set of Braille Children’s Books (braille)</w:t>
      </w:r>
    </w:p>
    <w:p w14:paraId="2ECC6F3B" w14:textId="77777777" w:rsidR="00A017B0" w:rsidRPr="00D26274" w:rsidRDefault="00A017B0" w:rsidP="00984DA1">
      <w:pPr>
        <w:widowControl/>
        <w:numPr>
          <w:ilvl w:val="0"/>
          <w:numId w:val="82"/>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Student Workbooks and Tactile Storybooks (braille)</w:t>
      </w:r>
    </w:p>
    <w:p w14:paraId="73D3F270" w14:textId="77777777" w:rsidR="00A017B0" w:rsidRPr="00D26274" w:rsidRDefault="00A017B0" w:rsidP="00984DA1">
      <w:pPr>
        <w:widowControl/>
        <w:numPr>
          <w:ilvl w:val="0"/>
          <w:numId w:val="82"/>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Worksheets (braille)</w:t>
      </w:r>
    </w:p>
    <w:p w14:paraId="2508A1E2" w14:textId="77777777" w:rsidR="00A017B0" w:rsidRPr="00D26274" w:rsidRDefault="00A017B0" w:rsidP="00984DA1">
      <w:pPr>
        <w:widowControl/>
        <w:numPr>
          <w:ilvl w:val="0"/>
          <w:numId w:val="82"/>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Parent Letters (print)</w:t>
      </w:r>
    </w:p>
    <w:p w14:paraId="573723DB" w14:textId="77777777" w:rsidR="00A017B0" w:rsidRPr="00D26274" w:rsidRDefault="00A017B0" w:rsidP="00984DA1">
      <w:pPr>
        <w:widowControl/>
        <w:numPr>
          <w:ilvl w:val="0"/>
          <w:numId w:val="82"/>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Monitoring Charts and Reading Roundup Consumables (print)</w:t>
      </w:r>
    </w:p>
    <w:p w14:paraId="796770B5" w14:textId="77777777" w:rsidR="00A017B0" w:rsidRPr="00D26274" w:rsidRDefault="00A017B0" w:rsidP="00984DA1">
      <w:pPr>
        <w:widowControl/>
        <w:numPr>
          <w:ilvl w:val="0"/>
          <w:numId w:val="82"/>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Manipulatives Pack (tactile cards: weather cards, emotion cards, plant cycle cards, obstacle cards, animal cards; green APH Scorecard; orange 3D-printed fish model; 1.5-inch natural wood cube; APH Digital Recording Device)</w:t>
      </w:r>
    </w:p>
    <w:p w14:paraId="105BBC07"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p>
    <w:p w14:paraId="2A491E27"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 xml:space="preserve">Word files for the Parent Letters, Monitoring Charts, and Reading Roundup Consumables and recordings of songs used in the lesson that are less likely to be familiar to teachers were also made available at this website: </w:t>
      </w:r>
      <w:hyperlink r:id="rId145" w:history="1">
        <w:r w:rsidRPr="00D26274">
          <w:rPr>
            <w:rFonts w:ascii="Tahoma" w:eastAsia="Calibri" w:hAnsi="Tahoma" w:cs="Tahoma"/>
            <w:color w:val="0000FF" w:themeColor="hyperlink"/>
            <w:sz w:val="24"/>
            <w:szCs w:val="24"/>
            <w:u w:val="single"/>
          </w:rPr>
          <w:t>www.aph.org/buildingonpatterns/prek</w:t>
        </w:r>
      </w:hyperlink>
      <w:r w:rsidRPr="00D26274">
        <w:rPr>
          <w:rFonts w:ascii="Tahoma" w:eastAsia="Calibri" w:hAnsi="Tahoma" w:cs="Tahoma"/>
          <w:sz w:val="24"/>
          <w:szCs w:val="24"/>
        </w:rPr>
        <w:t>. Teachers were asked to customize the Parent Letters to themselves, their student, and their student’s family.</w:t>
      </w:r>
    </w:p>
    <w:p w14:paraId="52168E31"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p>
    <w:p w14:paraId="4659C757" w14:textId="77777777" w:rsidR="00A017B0" w:rsidRPr="00D26274" w:rsidRDefault="00A017B0" w:rsidP="00A017B0">
      <w:pPr>
        <w:keepNext/>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Questionnaires for the field test were developed to be administered via an online survey to obtain the following information:</w:t>
      </w:r>
    </w:p>
    <w:p w14:paraId="7D4130C4" w14:textId="77777777" w:rsidR="00A017B0" w:rsidRPr="00D26274" w:rsidRDefault="00A017B0" w:rsidP="00984DA1">
      <w:pPr>
        <w:widowControl/>
        <w:numPr>
          <w:ilvl w:val="0"/>
          <w:numId w:val="89"/>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Additional demographic information about the teacher and the student(s) they</w:t>
      </w:r>
      <w:r>
        <w:rPr>
          <w:rFonts w:ascii="Tahoma" w:eastAsia="Calibri" w:hAnsi="Tahoma" w:cs="Tahoma"/>
          <w:sz w:val="24"/>
          <w:szCs w:val="24"/>
        </w:rPr>
        <w:t xml:space="preserve"> are working with</w:t>
      </w:r>
    </w:p>
    <w:p w14:paraId="48F8B914" w14:textId="77777777" w:rsidR="00A017B0" w:rsidRPr="00D26274" w:rsidRDefault="00A017B0" w:rsidP="00984DA1">
      <w:pPr>
        <w:widowControl/>
        <w:numPr>
          <w:ilvl w:val="0"/>
          <w:numId w:val="89"/>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 xml:space="preserve">Each teacher’s initial reaction to the introductory and reference materials of </w:t>
      </w:r>
      <w:r w:rsidRPr="00D26274">
        <w:rPr>
          <w:rFonts w:ascii="Tahoma" w:eastAsia="Calibri" w:hAnsi="Tahoma" w:cs="Tahoma"/>
          <w:i/>
          <w:sz w:val="24"/>
          <w:szCs w:val="24"/>
        </w:rPr>
        <w:t>BOP Pre-K</w:t>
      </w:r>
    </w:p>
    <w:p w14:paraId="08E10112" w14:textId="77777777" w:rsidR="00A017B0" w:rsidRPr="00D26274" w:rsidRDefault="00A017B0" w:rsidP="00984DA1">
      <w:pPr>
        <w:widowControl/>
        <w:numPr>
          <w:ilvl w:val="0"/>
          <w:numId w:val="89"/>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Each teacher’s reaction to teaching each lesson (questionnaire to be completed at the end of each lesson) and their assessment of their student’s response to their instruction based on the lesson</w:t>
      </w:r>
    </w:p>
    <w:p w14:paraId="3AF2C9FC"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p>
    <w:p w14:paraId="0F3B961A"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Teachers were instructed to provide copies of the data collection forms documenting students’ progress to APH. Teachers were also asked to provide optional photo/video documentation of the student's participation in the lessons. A model release form was provided for teachers who were willing to do this in order to get the family’s permission.</w:t>
      </w:r>
    </w:p>
    <w:p w14:paraId="7BFA16D8"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p>
    <w:p w14:paraId="444B4D89" w14:textId="5DC19ABA"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 xml:space="preserve">Additional questionnaires will be developed to obtain teachers’ overall reaction to the program and support materials, including the Reference Volume and assessment plan at </w:t>
      </w:r>
      <w:r w:rsidR="009D3444">
        <w:rPr>
          <w:rFonts w:ascii="Tahoma" w:eastAsia="Calibri" w:hAnsi="Tahoma" w:cs="Tahoma"/>
          <w:sz w:val="24"/>
          <w:szCs w:val="24"/>
        </w:rPr>
        <w:t xml:space="preserve">the </w:t>
      </w:r>
      <w:r w:rsidRPr="00D26274">
        <w:rPr>
          <w:rFonts w:ascii="Tahoma" w:eastAsia="Calibri" w:hAnsi="Tahoma" w:cs="Tahoma"/>
          <w:sz w:val="24"/>
          <w:szCs w:val="24"/>
        </w:rPr>
        <w:t>mid-point (in December, regardless of how far along the teacher and student are in the program) and end of using the program.</w:t>
      </w:r>
    </w:p>
    <w:p w14:paraId="17EA5E5C"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p>
    <w:p w14:paraId="08068ACA" w14:textId="235E7F5C"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 xml:space="preserve">A list of potential </w:t>
      </w:r>
      <w:r w:rsidR="009D3444" w:rsidRPr="00D26274">
        <w:rPr>
          <w:rFonts w:ascii="Tahoma" w:eastAsia="Calibri" w:hAnsi="Tahoma" w:cs="Tahoma"/>
          <w:sz w:val="24"/>
          <w:szCs w:val="24"/>
        </w:rPr>
        <w:t xml:space="preserve">expert reviewers </w:t>
      </w:r>
      <w:r w:rsidRPr="00D26274">
        <w:rPr>
          <w:rFonts w:ascii="Tahoma" w:eastAsia="Calibri" w:hAnsi="Tahoma" w:cs="Tahoma"/>
          <w:sz w:val="24"/>
          <w:szCs w:val="24"/>
        </w:rPr>
        <w:t>was compiled with input from Ralph Bartley, Executive Director of Research; Kate Herndon, Director of Educational Product Research; Diane Wormsley, APH Executive in Residence (at the time); Holbrook; and Ferrell. The project leader sent requests to six candidates to do a complete review of the program and one to a candidate who specializes in tactile graphics. Five of the six complete reviewers and the tactile graphics reviewer agreed to do the expert review.</w:t>
      </w:r>
      <w:r w:rsidR="009D3444">
        <w:rPr>
          <w:rFonts w:ascii="Tahoma" w:eastAsia="Calibri" w:hAnsi="Tahoma" w:cs="Tahoma"/>
          <w:sz w:val="24"/>
          <w:szCs w:val="24"/>
        </w:rPr>
        <w:t xml:space="preserve"> </w:t>
      </w:r>
      <w:r w:rsidRPr="00D26274">
        <w:rPr>
          <w:rFonts w:ascii="Tahoma" w:eastAsia="Calibri" w:hAnsi="Tahoma" w:cs="Tahoma"/>
          <w:sz w:val="24"/>
          <w:szCs w:val="24"/>
        </w:rPr>
        <w:t>Materials were shipped and questionnaires were sent to Field Evaluators and Expert Reviewers in August.</w:t>
      </w:r>
    </w:p>
    <w:p w14:paraId="7E071C81"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p>
    <w:p w14:paraId="71DD78BF" w14:textId="77777777" w:rsidR="00A017B0" w:rsidRPr="00D26274" w:rsidRDefault="00A017B0" w:rsidP="00A017B0">
      <w:pPr>
        <w:widowControl/>
        <w:adjustRightInd/>
        <w:spacing w:after="0" w:line="240" w:lineRule="auto"/>
        <w:jc w:val="left"/>
        <w:textAlignment w:val="auto"/>
        <w:rPr>
          <w:rFonts w:ascii="Tahoma" w:eastAsiaTheme="minorHAnsi" w:hAnsi="Tahoma" w:cs="Tahoma"/>
          <w:sz w:val="24"/>
          <w:szCs w:val="24"/>
        </w:rPr>
      </w:pPr>
      <w:r w:rsidRPr="00D26274">
        <w:rPr>
          <w:rFonts w:ascii="Tahoma" w:eastAsiaTheme="minorHAnsi" w:hAnsi="Tahoma" w:cs="Tahoma"/>
          <w:sz w:val="24"/>
          <w:szCs w:val="24"/>
        </w:rPr>
        <w:lastRenderedPageBreak/>
        <w:t>Some of the BOP group gave a presentation on the changes based on the pilot filed test and the work being done on the project, titled “</w:t>
      </w:r>
      <w:r w:rsidRPr="00D26274">
        <w:rPr>
          <w:rFonts w:ascii="Tahoma" w:eastAsiaTheme="minorHAnsi" w:hAnsi="Tahoma" w:cs="Tahoma"/>
          <w:iCs/>
          <w:sz w:val="24"/>
          <w:szCs w:val="24"/>
        </w:rPr>
        <w:t>Prekindergarten Building on Patterns: Lessons Learned</w:t>
      </w:r>
      <w:r w:rsidRPr="00D26274">
        <w:rPr>
          <w:rFonts w:ascii="Tahoma" w:eastAsiaTheme="minorHAnsi" w:hAnsi="Tahoma" w:cs="Tahoma"/>
          <w:sz w:val="24"/>
          <w:szCs w:val="24"/>
        </w:rPr>
        <w:t>,” at the 2015 GITWL Conference in Albuquerque, NM, in November. Attendees at this presentation were enthusiastic about the new level of the curriculum.</w:t>
      </w:r>
    </w:p>
    <w:p w14:paraId="586E2934"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p>
    <w:p w14:paraId="152F8670" w14:textId="77777777" w:rsidR="00A017B0" w:rsidRPr="00D26274" w:rsidRDefault="00A017B0" w:rsidP="00A017B0">
      <w:pPr>
        <w:keepNext/>
        <w:widowControl/>
        <w:adjustRightInd/>
        <w:spacing w:after="0" w:line="240" w:lineRule="auto"/>
        <w:jc w:val="left"/>
        <w:textAlignment w:val="auto"/>
        <w:rPr>
          <w:rFonts w:ascii="Tahoma" w:eastAsia="Calibri" w:hAnsi="Tahoma" w:cs="Tahoma"/>
          <w:sz w:val="24"/>
          <w:szCs w:val="24"/>
          <w:u w:val="single"/>
        </w:rPr>
      </w:pPr>
      <w:r w:rsidRPr="00D26274">
        <w:rPr>
          <w:rFonts w:ascii="Tahoma" w:eastAsia="Calibri" w:hAnsi="Tahoma" w:cs="Tahoma"/>
          <w:sz w:val="24"/>
          <w:szCs w:val="24"/>
          <w:u w:val="single"/>
        </w:rPr>
        <w:t xml:space="preserve">Work </w:t>
      </w:r>
      <w:r>
        <w:rPr>
          <w:rFonts w:ascii="Tahoma" w:eastAsia="Calibri" w:hAnsi="Tahoma" w:cs="Tahoma"/>
          <w:sz w:val="24"/>
          <w:szCs w:val="24"/>
          <w:u w:val="single"/>
        </w:rPr>
        <w:t>during</w:t>
      </w:r>
      <w:r w:rsidRPr="00D26274">
        <w:rPr>
          <w:rFonts w:ascii="Tahoma" w:eastAsia="Calibri" w:hAnsi="Tahoma" w:cs="Tahoma"/>
          <w:sz w:val="24"/>
          <w:szCs w:val="24"/>
          <w:u w:val="single"/>
        </w:rPr>
        <w:t xml:space="preserve"> FY 2017</w:t>
      </w:r>
    </w:p>
    <w:p w14:paraId="5B45224B"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Due to quality issues of the materials produced for field testing and expert review, the first set of materials was not shipped to field evaluators and expert reviewers until October. This set contained most of the materials, but only the tactile storybooks and workbook for Lessons 1–9. The rest of the sets of these books were shipped as soon as they became available to all the expert reviewers and to the field evaluators who were progressing in their use of and feedback about the lessons. The set for Lessons 11–16 was available at the end of November, the set for Lessons 18–24 was available in mid-January, and the last set for Lessons 26–31 was available near the end of February.</w:t>
      </w:r>
    </w:p>
    <w:p w14:paraId="06418C83"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p>
    <w:p w14:paraId="1BB83B55" w14:textId="7B48B22D" w:rsidR="00A017B0" w:rsidRPr="000239A5" w:rsidRDefault="00A017B0" w:rsidP="00A017B0">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Holbrook and the project leader agreed that it would be helpful to have one of the expert reviewers, Dr. Frances Mary D’Andrea, focus her evaluation on the assessment materials. A specialized questionnaire was developed and sent to her. Completed questionnaires from all the expert reviewers were received in early to mid-February</w:t>
      </w:r>
      <w:r w:rsidR="009D3444">
        <w:rPr>
          <w:rFonts w:ascii="Tahoma" w:eastAsia="Calibri" w:hAnsi="Tahoma" w:cs="Tahoma"/>
          <w:sz w:val="24"/>
          <w:szCs w:val="24"/>
        </w:rPr>
        <w:t xml:space="preserve"> 2017</w:t>
      </w:r>
      <w:r>
        <w:rPr>
          <w:rFonts w:ascii="Tahoma" w:eastAsia="Calibri" w:hAnsi="Tahoma" w:cs="Tahoma"/>
          <w:sz w:val="24"/>
          <w:szCs w:val="24"/>
        </w:rPr>
        <w:t xml:space="preserve">. S. Lee compiled the criticisms and suggestions from the general expert reviewers and the tactile graphics expert review. She also compiled the field evaluators’ criticisms and suggestions from the responses to the first nine lesson questionnaires and the first </w:t>
      </w:r>
      <w:r w:rsidRPr="000239A5">
        <w:rPr>
          <w:rFonts w:ascii="Tahoma" w:eastAsia="Calibri" w:hAnsi="Tahoma" w:cs="Tahoma"/>
          <w:sz w:val="24"/>
          <w:szCs w:val="24"/>
        </w:rPr>
        <w:t>Bi-Annual Questionnaire</w:t>
      </w:r>
      <w:r>
        <w:rPr>
          <w:rFonts w:ascii="Tahoma" w:eastAsia="Calibri" w:hAnsi="Tahoma" w:cs="Tahoma"/>
          <w:sz w:val="24"/>
          <w:szCs w:val="24"/>
        </w:rPr>
        <w:t>.</w:t>
      </w:r>
    </w:p>
    <w:p w14:paraId="05C8F922"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p>
    <w:p w14:paraId="0A0A4B3F" w14:textId="5198E387" w:rsidR="00A017B0" w:rsidRDefault="00A017B0" w:rsidP="00A017B0">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In late February, Holbrook and the project leader reviewed some of the compiled feedback</w:t>
      </w:r>
      <w:r w:rsidR="009D3444">
        <w:rPr>
          <w:rFonts w:ascii="Tahoma" w:eastAsia="Calibri" w:hAnsi="Tahoma" w:cs="Tahoma"/>
          <w:sz w:val="24"/>
          <w:szCs w:val="24"/>
        </w:rPr>
        <w:t>; this</w:t>
      </w:r>
      <w:r>
        <w:rPr>
          <w:rFonts w:ascii="Tahoma" w:eastAsia="Calibri" w:hAnsi="Tahoma" w:cs="Tahoma"/>
          <w:sz w:val="24"/>
          <w:szCs w:val="24"/>
        </w:rPr>
        <w:t xml:space="preserve"> informed work on the additional questionnaires needed for the field test, including the Second Bi-Annual Questionnaire to be filled out at the end of the field test. They also discussed possible content for a workshop and poster session related to BOP Pre-K at the 2018 Getting in Touch With Literacy Conference. Holbrook composed proposals for these presentations, and the BOP group gave their feedback and approval during a conference call.</w:t>
      </w:r>
    </w:p>
    <w:p w14:paraId="47F564B6"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p>
    <w:p w14:paraId="2C257621"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Field evaluators were asked to complete all questionnaires by May 22. The last response included in the field test data was received June 8.</w:t>
      </w:r>
    </w:p>
    <w:p w14:paraId="3431ABED"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p>
    <w:p w14:paraId="709D7810" w14:textId="77777777" w:rsidR="00A017B0" w:rsidRDefault="00A017B0" w:rsidP="00A017B0">
      <w:pPr>
        <w:widowControl/>
        <w:adjustRightInd/>
        <w:spacing w:after="0" w:line="240" w:lineRule="auto"/>
        <w:jc w:val="left"/>
        <w:textAlignment w:val="auto"/>
        <w:rPr>
          <w:rFonts w:ascii="Tahoma" w:eastAsia="Calibri" w:hAnsi="Tahoma" w:cs="Tahoma"/>
          <w:snapToGrid w:val="0"/>
          <w:sz w:val="24"/>
          <w:szCs w:val="24"/>
        </w:rPr>
      </w:pPr>
      <w:r w:rsidRPr="009C35F3">
        <w:rPr>
          <w:rFonts w:ascii="Tahoma" w:eastAsia="Calibri" w:hAnsi="Tahoma" w:cs="Tahoma"/>
          <w:sz w:val="24"/>
          <w:szCs w:val="24"/>
        </w:rPr>
        <w:t xml:space="preserve">Some evaluators and their students withdrew from the field test </w:t>
      </w:r>
      <w:r>
        <w:rPr>
          <w:rFonts w:ascii="Tahoma" w:eastAsia="Calibri" w:hAnsi="Tahoma" w:cs="Tahoma"/>
          <w:sz w:val="24"/>
          <w:szCs w:val="24"/>
        </w:rPr>
        <w:t xml:space="preserve">for </w:t>
      </w:r>
      <w:r w:rsidRPr="009C35F3">
        <w:rPr>
          <w:rFonts w:ascii="Tahoma" w:eastAsia="Calibri" w:hAnsi="Tahoma" w:cs="Tahoma"/>
          <w:sz w:val="24"/>
          <w:szCs w:val="24"/>
        </w:rPr>
        <w:t>various reasons, including student relocation, student’s lack of readiness for the curriculum, and insufficient time for lessons because of the teacher’s caseload. One teacher had a student with behavioral issues that made participation difficult, so she passed on the materials to a colleague who was working with a qualified student. Two of the teachers did not officially drop out but stopped responding and filling out questionnaires; the data for these teachers and their students is not reflected in the final field test report.</w:t>
      </w:r>
      <w:r>
        <w:rPr>
          <w:rFonts w:ascii="Tahoma" w:eastAsia="Calibri" w:hAnsi="Tahoma" w:cs="Tahoma"/>
          <w:sz w:val="24"/>
          <w:szCs w:val="24"/>
        </w:rPr>
        <w:t xml:space="preserve"> Another teacher’s student moved away, but her feedback on all the lessons was </w:t>
      </w:r>
      <w:r>
        <w:rPr>
          <w:rFonts w:ascii="Tahoma" w:eastAsia="Calibri" w:hAnsi="Tahoma" w:cs="Tahoma"/>
          <w:sz w:val="24"/>
          <w:szCs w:val="24"/>
        </w:rPr>
        <w:lastRenderedPageBreak/>
        <w:t xml:space="preserve">collected. </w:t>
      </w:r>
      <w:r>
        <w:rPr>
          <w:rFonts w:ascii="Tahoma" w:eastAsia="Calibri" w:hAnsi="Tahoma" w:cs="Tahoma"/>
          <w:snapToGrid w:val="0"/>
          <w:sz w:val="24"/>
          <w:szCs w:val="24"/>
        </w:rPr>
        <w:t>Of the 36 teachers selected for the field test, 31 were still participating at the end of the evaluation period.</w:t>
      </w:r>
    </w:p>
    <w:p w14:paraId="6413FD43" w14:textId="77777777" w:rsidR="00A017B0"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6DE7F27E" w14:textId="77777777" w:rsidR="00A017B0" w:rsidRPr="00D26274" w:rsidRDefault="00A017B0" w:rsidP="00A017B0">
      <w:pPr>
        <w:widowControl/>
        <w:adjustRightInd/>
        <w:spacing w:after="0" w:line="240" w:lineRule="auto"/>
        <w:jc w:val="left"/>
        <w:textAlignment w:val="auto"/>
        <w:rPr>
          <w:rFonts w:ascii="Tahoma" w:eastAsia="Calibri" w:hAnsi="Tahoma" w:cs="Tahoma"/>
          <w:snapToGrid w:val="0"/>
          <w:sz w:val="24"/>
          <w:szCs w:val="24"/>
        </w:rPr>
      </w:pPr>
      <w:r>
        <w:rPr>
          <w:rFonts w:ascii="Tahoma" w:eastAsia="Calibri" w:hAnsi="Tahoma" w:cs="Tahoma"/>
          <w:snapToGrid w:val="0"/>
          <w:sz w:val="24"/>
          <w:szCs w:val="24"/>
        </w:rPr>
        <w:t xml:space="preserve">Of the 46 students selected for the field test, 36 were still participating at the end of the evaluation period. </w:t>
      </w:r>
      <w:r w:rsidRPr="00D26274">
        <w:rPr>
          <w:rFonts w:ascii="Tahoma" w:eastAsia="Calibri" w:hAnsi="Tahoma" w:cs="Tahoma"/>
          <w:snapToGrid w:val="0"/>
          <w:sz w:val="24"/>
          <w:szCs w:val="24"/>
        </w:rPr>
        <w:t xml:space="preserve">This is a summary of the characteristics </w:t>
      </w:r>
      <w:r>
        <w:rPr>
          <w:rFonts w:ascii="Tahoma" w:eastAsia="Calibri" w:hAnsi="Tahoma" w:cs="Tahoma"/>
          <w:snapToGrid w:val="0"/>
          <w:sz w:val="24"/>
          <w:szCs w:val="24"/>
        </w:rPr>
        <w:t>of those students</w:t>
      </w:r>
      <w:r w:rsidRPr="00D26274">
        <w:rPr>
          <w:rFonts w:ascii="Tahoma" w:eastAsia="Calibri" w:hAnsi="Tahoma" w:cs="Tahoma"/>
          <w:snapToGrid w:val="0"/>
          <w:sz w:val="24"/>
          <w:szCs w:val="24"/>
        </w:rPr>
        <w:t>:</w:t>
      </w:r>
    </w:p>
    <w:p w14:paraId="764EAEFA" w14:textId="77777777" w:rsidR="00A017B0" w:rsidRPr="00D26274"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439B998B" w14:textId="77777777" w:rsidR="00A017B0" w:rsidRPr="00D26274" w:rsidRDefault="00A017B0" w:rsidP="00A017B0">
      <w:pPr>
        <w:keepNext/>
        <w:widowControl/>
        <w:adjustRightInd/>
        <w:spacing w:after="0" w:line="240" w:lineRule="auto"/>
        <w:ind w:left="360"/>
        <w:jc w:val="left"/>
        <w:textAlignment w:val="auto"/>
        <w:rPr>
          <w:rFonts w:ascii="Tahoma" w:eastAsia="Calibri" w:hAnsi="Tahoma" w:cs="Tahoma"/>
          <w:snapToGrid w:val="0"/>
          <w:sz w:val="24"/>
          <w:szCs w:val="24"/>
        </w:rPr>
      </w:pPr>
      <w:r w:rsidRPr="00D26274">
        <w:rPr>
          <w:rFonts w:ascii="Tahoma" w:eastAsia="Calibri" w:hAnsi="Tahoma" w:cs="Tahoma"/>
          <w:b/>
          <w:snapToGrid w:val="0"/>
          <w:sz w:val="24"/>
          <w:szCs w:val="24"/>
        </w:rPr>
        <w:t xml:space="preserve">Child’s Age </w:t>
      </w:r>
      <w:r w:rsidRPr="00D26274">
        <w:rPr>
          <w:rFonts w:ascii="Tahoma" w:eastAsia="Calibri" w:hAnsi="Tahoma" w:cs="Tahoma"/>
          <w:snapToGrid w:val="0"/>
          <w:sz w:val="24"/>
          <w:szCs w:val="24"/>
        </w:rPr>
        <w:t>(as of September, 2016)</w:t>
      </w:r>
    </w:p>
    <w:p w14:paraId="435E328D" w14:textId="77777777" w:rsidR="00A017B0" w:rsidRPr="00D26274" w:rsidRDefault="00A017B0" w:rsidP="00984DA1">
      <w:pPr>
        <w:widowControl/>
        <w:numPr>
          <w:ilvl w:val="0"/>
          <w:numId w:val="84"/>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 xml:space="preserve">3 years old: </w:t>
      </w:r>
      <w:r>
        <w:rPr>
          <w:rFonts w:ascii="Tahoma" w:eastAsia="Calibri" w:hAnsi="Tahoma" w:cs="Tahoma"/>
          <w:snapToGrid w:val="0"/>
          <w:sz w:val="24"/>
          <w:szCs w:val="24"/>
        </w:rPr>
        <w:t>2</w:t>
      </w:r>
    </w:p>
    <w:p w14:paraId="0FC628E3" w14:textId="77777777" w:rsidR="00A017B0" w:rsidRPr="00D26274" w:rsidRDefault="00A017B0" w:rsidP="00984DA1">
      <w:pPr>
        <w:widowControl/>
        <w:numPr>
          <w:ilvl w:val="0"/>
          <w:numId w:val="84"/>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3.5 years old: 1</w:t>
      </w:r>
    </w:p>
    <w:p w14:paraId="401B41E4" w14:textId="77777777" w:rsidR="00A017B0" w:rsidRPr="00D26274" w:rsidRDefault="00A017B0" w:rsidP="00984DA1">
      <w:pPr>
        <w:widowControl/>
        <w:numPr>
          <w:ilvl w:val="0"/>
          <w:numId w:val="84"/>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 xml:space="preserve">4 years old: </w:t>
      </w:r>
      <w:r>
        <w:rPr>
          <w:rFonts w:ascii="Tahoma" w:eastAsia="Calibri" w:hAnsi="Tahoma" w:cs="Tahoma"/>
          <w:snapToGrid w:val="0"/>
          <w:sz w:val="24"/>
          <w:szCs w:val="24"/>
        </w:rPr>
        <w:t>31</w:t>
      </w:r>
    </w:p>
    <w:p w14:paraId="70BB8EDC" w14:textId="77777777" w:rsidR="00A017B0" w:rsidRPr="00D26274" w:rsidRDefault="00A017B0" w:rsidP="00984DA1">
      <w:pPr>
        <w:widowControl/>
        <w:numPr>
          <w:ilvl w:val="0"/>
          <w:numId w:val="84"/>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 xml:space="preserve">5 years old: </w:t>
      </w:r>
      <w:r>
        <w:rPr>
          <w:rFonts w:ascii="Tahoma" w:eastAsia="Calibri" w:hAnsi="Tahoma" w:cs="Tahoma"/>
          <w:snapToGrid w:val="0"/>
          <w:sz w:val="24"/>
          <w:szCs w:val="24"/>
        </w:rPr>
        <w:t>2</w:t>
      </w:r>
    </w:p>
    <w:p w14:paraId="66646F40" w14:textId="77777777" w:rsidR="00A017B0" w:rsidRPr="00D26274" w:rsidRDefault="00A017B0" w:rsidP="00A017B0">
      <w:pPr>
        <w:widowControl/>
        <w:adjustRightInd/>
        <w:spacing w:after="0" w:line="240" w:lineRule="auto"/>
        <w:ind w:left="360"/>
        <w:jc w:val="left"/>
        <w:textAlignment w:val="auto"/>
        <w:rPr>
          <w:rFonts w:ascii="Tahoma" w:eastAsia="Calibri" w:hAnsi="Tahoma" w:cs="Tahoma"/>
          <w:snapToGrid w:val="0"/>
          <w:sz w:val="24"/>
          <w:szCs w:val="24"/>
        </w:rPr>
      </w:pPr>
    </w:p>
    <w:p w14:paraId="360CE8A8" w14:textId="77777777" w:rsidR="00A017B0" w:rsidRPr="00D26274" w:rsidRDefault="00A017B0" w:rsidP="00A017B0">
      <w:pPr>
        <w:keepNext/>
        <w:widowControl/>
        <w:adjustRightInd/>
        <w:spacing w:after="0" w:line="240" w:lineRule="auto"/>
        <w:ind w:left="360"/>
        <w:jc w:val="left"/>
        <w:textAlignment w:val="auto"/>
        <w:rPr>
          <w:rFonts w:ascii="Tahoma" w:eastAsia="Calibri" w:hAnsi="Tahoma" w:cs="Tahoma"/>
          <w:b/>
          <w:snapToGrid w:val="0"/>
          <w:sz w:val="24"/>
          <w:szCs w:val="24"/>
        </w:rPr>
      </w:pPr>
      <w:r w:rsidRPr="00D26274">
        <w:rPr>
          <w:rFonts w:ascii="Tahoma" w:eastAsia="Calibri" w:hAnsi="Tahoma" w:cs="Tahoma"/>
          <w:b/>
          <w:snapToGrid w:val="0"/>
          <w:sz w:val="24"/>
          <w:szCs w:val="24"/>
        </w:rPr>
        <w:t>Tactual learner</w:t>
      </w:r>
    </w:p>
    <w:p w14:paraId="284638EB" w14:textId="77777777" w:rsidR="00A017B0" w:rsidRPr="00D26274" w:rsidRDefault="00A017B0" w:rsidP="00984DA1">
      <w:pPr>
        <w:widowControl/>
        <w:numPr>
          <w:ilvl w:val="0"/>
          <w:numId w:val="85"/>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 xml:space="preserve">Yes: </w:t>
      </w:r>
      <w:r>
        <w:rPr>
          <w:rFonts w:ascii="Tahoma" w:eastAsia="Calibri" w:hAnsi="Tahoma" w:cs="Tahoma"/>
          <w:snapToGrid w:val="0"/>
          <w:sz w:val="24"/>
          <w:szCs w:val="24"/>
        </w:rPr>
        <w:t>35</w:t>
      </w:r>
    </w:p>
    <w:p w14:paraId="29025894" w14:textId="77777777" w:rsidR="00A017B0" w:rsidRPr="00D26274" w:rsidRDefault="00A017B0" w:rsidP="00984DA1">
      <w:pPr>
        <w:widowControl/>
        <w:numPr>
          <w:ilvl w:val="0"/>
          <w:numId w:val="85"/>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No: 1 (This child was accepted because he has the same TSVI as another child and the teacher’s reasons for including him were persuasive: “My second student just recently started in our district. He appears to be a strong auditory learner with no functional vision. He will begin learning prebraille skills and I think he too can benefit from trying out this new product.” “Student is a strong auditory and tactual. I think he would be a great candidate for BOP.”)</w:t>
      </w:r>
    </w:p>
    <w:p w14:paraId="5A0CEB00" w14:textId="77777777" w:rsidR="00A017B0" w:rsidRPr="00D26274" w:rsidRDefault="00A017B0" w:rsidP="00A017B0">
      <w:pPr>
        <w:widowControl/>
        <w:adjustRightInd/>
        <w:spacing w:after="0" w:line="240" w:lineRule="auto"/>
        <w:ind w:left="360"/>
        <w:jc w:val="left"/>
        <w:textAlignment w:val="auto"/>
        <w:rPr>
          <w:rFonts w:ascii="Tahoma" w:eastAsia="Calibri" w:hAnsi="Tahoma" w:cs="Tahoma"/>
          <w:b/>
          <w:snapToGrid w:val="0"/>
          <w:sz w:val="24"/>
          <w:szCs w:val="24"/>
        </w:rPr>
      </w:pPr>
    </w:p>
    <w:p w14:paraId="3CA0328C" w14:textId="77777777" w:rsidR="00A017B0" w:rsidRPr="00D26274" w:rsidRDefault="00A017B0" w:rsidP="00A017B0">
      <w:pPr>
        <w:keepNext/>
        <w:widowControl/>
        <w:adjustRightInd/>
        <w:spacing w:after="0" w:line="240" w:lineRule="auto"/>
        <w:ind w:left="360"/>
        <w:jc w:val="left"/>
        <w:textAlignment w:val="auto"/>
        <w:rPr>
          <w:rFonts w:ascii="Tahoma" w:eastAsia="Calibri" w:hAnsi="Tahoma" w:cs="Tahoma"/>
          <w:b/>
          <w:snapToGrid w:val="0"/>
          <w:sz w:val="24"/>
          <w:szCs w:val="24"/>
        </w:rPr>
      </w:pPr>
      <w:r w:rsidRPr="00D26274">
        <w:rPr>
          <w:rFonts w:ascii="Tahoma" w:eastAsia="Calibri" w:hAnsi="Tahoma" w:cs="Tahoma"/>
          <w:b/>
          <w:snapToGrid w:val="0"/>
          <w:sz w:val="24"/>
          <w:szCs w:val="24"/>
        </w:rPr>
        <w:t>Additional disabilities diagnosed</w:t>
      </w:r>
    </w:p>
    <w:p w14:paraId="68BFECA3" w14:textId="77777777" w:rsidR="00A017B0" w:rsidRPr="00D26274" w:rsidRDefault="00A017B0" w:rsidP="00984DA1">
      <w:pPr>
        <w:widowControl/>
        <w:numPr>
          <w:ilvl w:val="0"/>
          <w:numId w:val="86"/>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 xml:space="preserve">Yes: </w:t>
      </w:r>
      <w:r>
        <w:rPr>
          <w:rFonts w:ascii="Tahoma" w:eastAsia="Calibri" w:hAnsi="Tahoma" w:cs="Tahoma"/>
          <w:snapToGrid w:val="0"/>
          <w:sz w:val="24"/>
          <w:szCs w:val="24"/>
        </w:rPr>
        <w:t>12</w:t>
      </w:r>
    </w:p>
    <w:p w14:paraId="25E629DE" w14:textId="77777777" w:rsidR="00A017B0" w:rsidRPr="00D26274" w:rsidRDefault="00A017B0" w:rsidP="00984DA1">
      <w:pPr>
        <w:widowControl/>
        <w:numPr>
          <w:ilvl w:val="0"/>
          <w:numId w:val="86"/>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 xml:space="preserve">No: </w:t>
      </w:r>
      <w:r>
        <w:rPr>
          <w:rFonts w:ascii="Tahoma" w:eastAsia="Calibri" w:hAnsi="Tahoma" w:cs="Tahoma"/>
          <w:snapToGrid w:val="0"/>
          <w:sz w:val="24"/>
          <w:szCs w:val="24"/>
        </w:rPr>
        <w:t>24</w:t>
      </w:r>
    </w:p>
    <w:p w14:paraId="09E0FEC5" w14:textId="77777777" w:rsidR="00A017B0" w:rsidRPr="00D26274" w:rsidRDefault="00A017B0" w:rsidP="00A017B0">
      <w:pPr>
        <w:widowControl/>
        <w:adjustRightInd/>
        <w:spacing w:after="0" w:line="240" w:lineRule="auto"/>
        <w:ind w:left="360"/>
        <w:jc w:val="left"/>
        <w:textAlignment w:val="auto"/>
        <w:rPr>
          <w:rFonts w:ascii="Tahoma" w:eastAsia="Calibri" w:hAnsi="Tahoma" w:cs="Tahoma"/>
          <w:b/>
          <w:snapToGrid w:val="0"/>
          <w:sz w:val="24"/>
          <w:szCs w:val="24"/>
        </w:rPr>
      </w:pPr>
    </w:p>
    <w:p w14:paraId="179A8C3B" w14:textId="77777777" w:rsidR="00A017B0" w:rsidRPr="00D26274" w:rsidRDefault="00A017B0" w:rsidP="00A017B0">
      <w:pPr>
        <w:keepNext/>
        <w:widowControl/>
        <w:adjustRightInd/>
        <w:spacing w:after="0" w:line="240" w:lineRule="auto"/>
        <w:ind w:left="360"/>
        <w:jc w:val="left"/>
        <w:textAlignment w:val="auto"/>
        <w:rPr>
          <w:rFonts w:ascii="Tahoma" w:eastAsia="Calibri" w:hAnsi="Tahoma" w:cs="Tahoma"/>
          <w:b/>
          <w:snapToGrid w:val="0"/>
          <w:sz w:val="24"/>
          <w:szCs w:val="24"/>
        </w:rPr>
      </w:pPr>
      <w:r w:rsidRPr="00D26274">
        <w:rPr>
          <w:rFonts w:ascii="Tahoma" w:eastAsia="Calibri" w:hAnsi="Tahoma" w:cs="Tahoma"/>
          <w:b/>
          <w:snapToGrid w:val="0"/>
          <w:sz w:val="24"/>
          <w:szCs w:val="24"/>
        </w:rPr>
        <w:t>English spoken at home</w:t>
      </w:r>
    </w:p>
    <w:p w14:paraId="1F0283E9" w14:textId="77777777" w:rsidR="00A017B0" w:rsidRPr="00D26274" w:rsidRDefault="00A017B0" w:rsidP="00984DA1">
      <w:pPr>
        <w:widowControl/>
        <w:numPr>
          <w:ilvl w:val="0"/>
          <w:numId w:val="86"/>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 xml:space="preserve">Yes: </w:t>
      </w:r>
      <w:r>
        <w:rPr>
          <w:rFonts w:ascii="Tahoma" w:eastAsia="Calibri" w:hAnsi="Tahoma" w:cs="Tahoma"/>
          <w:snapToGrid w:val="0"/>
          <w:sz w:val="24"/>
          <w:szCs w:val="24"/>
        </w:rPr>
        <w:t>33</w:t>
      </w:r>
    </w:p>
    <w:p w14:paraId="3E8B3845" w14:textId="77777777" w:rsidR="00A017B0" w:rsidRPr="00D26274" w:rsidRDefault="00A017B0" w:rsidP="00984DA1">
      <w:pPr>
        <w:widowControl/>
        <w:numPr>
          <w:ilvl w:val="0"/>
          <w:numId w:val="87"/>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 xml:space="preserve">No: </w:t>
      </w:r>
      <w:r>
        <w:rPr>
          <w:rFonts w:ascii="Tahoma" w:eastAsia="Calibri" w:hAnsi="Tahoma" w:cs="Tahoma"/>
          <w:snapToGrid w:val="0"/>
          <w:sz w:val="24"/>
          <w:szCs w:val="24"/>
        </w:rPr>
        <w:t>3</w:t>
      </w:r>
    </w:p>
    <w:p w14:paraId="7DFA7280" w14:textId="77777777" w:rsidR="00A017B0" w:rsidRPr="00D26274" w:rsidRDefault="00A017B0" w:rsidP="00A017B0">
      <w:pPr>
        <w:widowControl/>
        <w:adjustRightInd/>
        <w:spacing w:after="0" w:line="240" w:lineRule="auto"/>
        <w:ind w:left="360"/>
        <w:jc w:val="left"/>
        <w:textAlignment w:val="auto"/>
        <w:rPr>
          <w:rFonts w:ascii="Tahoma" w:eastAsia="Calibri" w:hAnsi="Tahoma" w:cs="Tahoma"/>
          <w:b/>
          <w:snapToGrid w:val="0"/>
          <w:sz w:val="24"/>
          <w:szCs w:val="24"/>
        </w:rPr>
      </w:pPr>
    </w:p>
    <w:p w14:paraId="0C0784A0" w14:textId="77777777" w:rsidR="00A017B0" w:rsidRPr="00D26274" w:rsidRDefault="00A017B0" w:rsidP="00A017B0">
      <w:pPr>
        <w:keepNext/>
        <w:widowControl/>
        <w:adjustRightInd/>
        <w:spacing w:after="0" w:line="240" w:lineRule="auto"/>
        <w:ind w:left="360"/>
        <w:jc w:val="left"/>
        <w:textAlignment w:val="auto"/>
        <w:rPr>
          <w:rFonts w:ascii="Tahoma" w:eastAsia="Calibri" w:hAnsi="Tahoma" w:cs="Tahoma"/>
          <w:b/>
          <w:snapToGrid w:val="0"/>
          <w:sz w:val="24"/>
          <w:szCs w:val="24"/>
        </w:rPr>
      </w:pPr>
      <w:r w:rsidRPr="00D26274">
        <w:rPr>
          <w:rFonts w:ascii="Tahoma" w:eastAsia="Calibri" w:hAnsi="Tahoma" w:cs="Tahoma"/>
          <w:b/>
          <w:snapToGrid w:val="0"/>
          <w:sz w:val="24"/>
          <w:szCs w:val="24"/>
        </w:rPr>
        <w:t>Service delivery setting</w:t>
      </w:r>
    </w:p>
    <w:p w14:paraId="1777A5CD" w14:textId="77777777" w:rsidR="00A017B0" w:rsidRPr="00D26274" w:rsidRDefault="00A017B0" w:rsidP="00984DA1">
      <w:pPr>
        <w:widowControl/>
        <w:numPr>
          <w:ilvl w:val="0"/>
          <w:numId w:val="86"/>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Center-based: 10</w:t>
      </w:r>
    </w:p>
    <w:p w14:paraId="64205B5F" w14:textId="77777777" w:rsidR="00A017B0" w:rsidRPr="00D26274" w:rsidRDefault="00A017B0" w:rsidP="00984DA1">
      <w:pPr>
        <w:widowControl/>
        <w:numPr>
          <w:ilvl w:val="0"/>
          <w:numId w:val="86"/>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 xml:space="preserve">Center-based and Itinerant: </w:t>
      </w:r>
      <w:r>
        <w:rPr>
          <w:rFonts w:ascii="Tahoma" w:eastAsia="Calibri" w:hAnsi="Tahoma" w:cs="Tahoma"/>
          <w:snapToGrid w:val="0"/>
          <w:sz w:val="24"/>
          <w:szCs w:val="24"/>
        </w:rPr>
        <w:t>1</w:t>
      </w:r>
    </w:p>
    <w:p w14:paraId="485E4AAA" w14:textId="77777777" w:rsidR="00A017B0" w:rsidRPr="00D26274" w:rsidRDefault="00A017B0" w:rsidP="00984DA1">
      <w:pPr>
        <w:widowControl/>
        <w:numPr>
          <w:ilvl w:val="0"/>
          <w:numId w:val="88"/>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Inclusive: 2</w:t>
      </w:r>
    </w:p>
    <w:p w14:paraId="64633EF6" w14:textId="77777777" w:rsidR="00A017B0" w:rsidRPr="00D26274" w:rsidRDefault="00A017B0" w:rsidP="00984DA1">
      <w:pPr>
        <w:widowControl/>
        <w:numPr>
          <w:ilvl w:val="0"/>
          <w:numId w:val="88"/>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 xml:space="preserve">Inclusive and Itinerant: </w:t>
      </w:r>
      <w:r>
        <w:rPr>
          <w:rFonts w:ascii="Tahoma" w:eastAsia="Calibri" w:hAnsi="Tahoma" w:cs="Tahoma"/>
          <w:snapToGrid w:val="0"/>
          <w:sz w:val="24"/>
          <w:szCs w:val="24"/>
        </w:rPr>
        <w:t>5</w:t>
      </w:r>
    </w:p>
    <w:p w14:paraId="4E735016" w14:textId="77777777" w:rsidR="00A017B0" w:rsidRPr="00D26274" w:rsidRDefault="00A017B0" w:rsidP="00984DA1">
      <w:pPr>
        <w:widowControl/>
        <w:numPr>
          <w:ilvl w:val="0"/>
          <w:numId w:val="88"/>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 xml:space="preserve">Inclusive and Residential: </w:t>
      </w:r>
      <w:r>
        <w:rPr>
          <w:rFonts w:ascii="Tahoma" w:eastAsia="Calibri" w:hAnsi="Tahoma" w:cs="Tahoma"/>
          <w:snapToGrid w:val="0"/>
          <w:sz w:val="24"/>
          <w:szCs w:val="24"/>
        </w:rPr>
        <w:t>1</w:t>
      </w:r>
    </w:p>
    <w:p w14:paraId="38D44B56" w14:textId="77777777" w:rsidR="00A017B0" w:rsidRPr="00D26274" w:rsidRDefault="00A017B0" w:rsidP="00984DA1">
      <w:pPr>
        <w:widowControl/>
        <w:numPr>
          <w:ilvl w:val="0"/>
          <w:numId w:val="88"/>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Itinerant: 1</w:t>
      </w:r>
      <w:r>
        <w:rPr>
          <w:rFonts w:ascii="Tahoma" w:eastAsia="Calibri" w:hAnsi="Tahoma" w:cs="Tahoma"/>
          <w:snapToGrid w:val="0"/>
          <w:sz w:val="24"/>
          <w:szCs w:val="24"/>
        </w:rPr>
        <w:t>4</w:t>
      </w:r>
    </w:p>
    <w:p w14:paraId="435AF8EF" w14:textId="77777777" w:rsidR="00A017B0" w:rsidRPr="00D26274" w:rsidRDefault="00A017B0" w:rsidP="00984DA1">
      <w:pPr>
        <w:widowControl/>
        <w:numPr>
          <w:ilvl w:val="0"/>
          <w:numId w:val="88"/>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Residential: 3</w:t>
      </w:r>
    </w:p>
    <w:p w14:paraId="140CC8BC" w14:textId="77777777" w:rsidR="00A017B0" w:rsidRPr="00D26274"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497D9AF4" w14:textId="05855BF6" w:rsidR="00A017B0" w:rsidRPr="00D26274" w:rsidRDefault="00A017B0" w:rsidP="00A017B0">
      <w:pPr>
        <w:widowControl/>
        <w:adjustRightInd/>
        <w:spacing w:after="0" w:line="240" w:lineRule="auto"/>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The field test sites chosen were geographically diverse in the United States, as shown in the map below. One field test site was also chosen in British Columbia, Canada.</w:t>
      </w:r>
      <w:r>
        <w:rPr>
          <w:rFonts w:ascii="Tahoma" w:eastAsia="Calibri" w:hAnsi="Tahoma" w:cs="Tahoma"/>
          <w:snapToGrid w:val="0"/>
          <w:sz w:val="24"/>
          <w:szCs w:val="24"/>
        </w:rPr>
        <w:t xml:space="preserve"> (The teacher at the field test site in Michigan </w:t>
      </w:r>
      <w:r w:rsidR="009D3444">
        <w:rPr>
          <w:rFonts w:ascii="Tahoma" w:eastAsia="Calibri" w:hAnsi="Tahoma" w:cs="Tahoma"/>
          <w:snapToGrid w:val="0"/>
          <w:sz w:val="24"/>
          <w:szCs w:val="24"/>
        </w:rPr>
        <w:t>dropped</w:t>
      </w:r>
      <w:r>
        <w:rPr>
          <w:rFonts w:ascii="Tahoma" w:eastAsia="Calibri" w:hAnsi="Tahoma" w:cs="Tahoma"/>
          <w:snapToGrid w:val="0"/>
          <w:sz w:val="24"/>
          <w:szCs w:val="24"/>
        </w:rPr>
        <w:t xml:space="preserve"> out of the field test due to student issues.)</w:t>
      </w:r>
    </w:p>
    <w:p w14:paraId="72AE677E" w14:textId="77777777" w:rsidR="00A017B0" w:rsidRPr="00D26274"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27C53959" w14:textId="77777777" w:rsidR="00A017B0" w:rsidRPr="00D26274" w:rsidRDefault="00A017B0" w:rsidP="00A017B0">
      <w:pPr>
        <w:widowControl/>
        <w:adjustRightInd/>
        <w:spacing w:after="0" w:line="240" w:lineRule="auto"/>
        <w:jc w:val="left"/>
        <w:textAlignment w:val="auto"/>
        <w:rPr>
          <w:rFonts w:ascii="Tahoma" w:eastAsia="Calibri" w:hAnsi="Tahoma" w:cs="Tahoma"/>
          <w:snapToGrid w:val="0"/>
          <w:sz w:val="24"/>
          <w:szCs w:val="24"/>
        </w:rPr>
      </w:pPr>
      <w:r w:rsidRPr="003B4950">
        <w:rPr>
          <w:rFonts w:ascii="Tahoma" w:eastAsia="Calibri" w:hAnsi="Tahoma" w:cs="Tahoma"/>
          <w:noProof/>
          <w:snapToGrid w:val="0"/>
          <w:sz w:val="24"/>
          <w:szCs w:val="24"/>
        </w:rPr>
        <w:lastRenderedPageBreak/>
        <w:drawing>
          <wp:inline distT="0" distB="0" distL="0" distR="0" wp14:anchorId="3F189FCC" wp14:editId="466D5173">
            <wp:extent cx="5552174" cy="3717170"/>
            <wp:effectExtent l="0" t="0" r="0" b="0"/>
            <wp:docPr id="226" name="Picture 226" descr="Map shows Field Test Sites located in the following states: California, Colorado, Georgia, Illinois, Indiana, Kentucky, Louisiana, Maine, Minnesota, Mississippi, Missouri, Nebraska, Oregon, Pennsylvania, South Carolina, Texas, and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6">
                      <a:lum/>
                      <a:extLst>
                        <a:ext uri="{28A0092B-C50C-407E-A947-70E740481C1C}">
                          <a14:useLocalDpi xmlns:a14="http://schemas.microsoft.com/office/drawing/2010/main" val="0"/>
                        </a:ext>
                      </a:extLst>
                    </a:blip>
                    <a:srcRect/>
                    <a:stretch>
                      <a:fillRect/>
                    </a:stretch>
                  </pic:blipFill>
                  <pic:spPr bwMode="auto">
                    <a:xfrm>
                      <a:off x="0" y="0"/>
                      <a:ext cx="5553834" cy="3718281"/>
                    </a:xfrm>
                    <a:prstGeom prst="rect">
                      <a:avLst/>
                    </a:prstGeom>
                    <a:noFill/>
                    <a:ln>
                      <a:noFill/>
                    </a:ln>
                  </pic:spPr>
                </pic:pic>
              </a:graphicData>
            </a:graphic>
          </wp:inline>
        </w:drawing>
      </w:r>
    </w:p>
    <w:p w14:paraId="5435C673"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p>
    <w:p w14:paraId="2E0B0FAE" w14:textId="59E5229A" w:rsidR="00A017B0" w:rsidRPr="00D26274" w:rsidRDefault="00A017B0" w:rsidP="00A017B0">
      <w:pPr>
        <w:widowControl/>
        <w:adjustRightInd/>
        <w:spacing w:line="240" w:lineRule="auto"/>
        <w:jc w:val="left"/>
        <w:textAlignment w:val="auto"/>
        <w:rPr>
          <w:rFonts w:ascii="Tahoma" w:eastAsiaTheme="minorHAnsi" w:hAnsi="Tahoma" w:cstheme="minorBidi"/>
          <w:snapToGrid w:val="0"/>
          <w:color w:val="FF0000"/>
          <w:sz w:val="24"/>
          <w:szCs w:val="20"/>
        </w:rPr>
      </w:pPr>
    </w:p>
    <w:p w14:paraId="7965613F"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Approximately two-thirds of the field test sites completed Lessons 1–5. After that, the number of lessons completed went down with only a half to a third completing through Lesson 14. Only two teachers with students were able to complete through Lesson 24. Feedback on all the lessons was only received from the teacher from whom only teacher feedback was collected.</w:t>
      </w:r>
    </w:p>
    <w:p w14:paraId="4150A253"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p>
    <w:p w14:paraId="4D702E7B"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In the Second Bi-Annual Questionnaire at the end of the field test, teachers were asked, “</w:t>
      </w:r>
      <w:r w:rsidRPr="0024623D">
        <w:rPr>
          <w:rFonts w:ascii="Tahoma" w:eastAsia="Calibri" w:hAnsi="Tahoma" w:cs="Tahoma"/>
          <w:sz w:val="24"/>
          <w:szCs w:val="24"/>
        </w:rPr>
        <w:t>If you have a student in prekindergarten in the</w:t>
      </w:r>
      <w:r>
        <w:rPr>
          <w:rFonts w:ascii="Tahoma" w:eastAsia="Calibri" w:hAnsi="Tahoma" w:cs="Tahoma"/>
          <w:sz w:val="24"/>
          <w:szCs w:val="24"/>
        </w:rPr>
        <w:t xml:space="preserve"> future, would you use BOP Pre-K</w:t>
      </w:r>
      <w:r w:rsidRPr="0024623D">
        <w:rPr>
          <w:rFonts w:ascii="Tahoma" w:eastAsia="Calibri" w:hAnsi="Tahoma" w:cs="Tahoma"/>
          <w:sz w:val="24"/>
          <w:szCs w:val="24"/>
        </w:rPr>
        <w:t>?</w:t>
      </w:r>
      <w:r>
        <w:rPr>
          <w:rFonts w:ascii="Tahoma" w:eastAsia="Calibri" w:hAnsi="Tahoma" w:cs="Tahoma"/>
          <w:sz w:val="24"/>
          <w:szCs w:val="24"/>
        </w:rPr>
        <w:t>” All of the 26 teachers who responded to the question</w:t>
      </w:r>
      <w:r w:rsidRPr="000B1121">
        <w:rPr>
          <w:rFonts w:ascii="Tahoma" w:eastAsia="Calibri" w:hAnsi="Tahoma" w:cs="Tahoma"/>
          <w:sz w:val="24"/>
          <w:szCs w:val="24"/>
        </w:rPr>
        <w:t xml:space="preserve"> </w:t>
      </w:r>
      <w:r>
        <w:rPr>
          <w:rFonts w:ascii="Tahoma" w:eastAsia="Calibri" w:hAnsi="Tahoma" w:cs="Tahoma"/>
          <w:sz w:val="24"/>
          <w:szCs w:val="24"/>
        </w:rPr>
        <w:t>chose “Yes” as their answer.</w:t>
      </w:r>
    </w:p>
    <w:p w14:paraId="63B406D6"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p>
    <w:p w14:paraId="0C773E00" w14:textId="475BD5F8" w:rsidR="00A017B0" w:rsidRDefault="00A017B0" w:rsidP="00A017B0">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At the BOP</w:t>
      </w:r>
      <w:r w:rsidR="009D3444">
        <w:rPr>
          <w:rFonts w:ascii="Tahoma" w:eastAsia="Calibri" w:hAnsi="Tahoma" w:cs="Tahoma"/>
          <w:sz w:val="24"/>
          <w:szCs w:val="24"/>
        </w:rPr>
        <w:t xml:space="preserve"> Writing Group Meeting, June 26–</w:t>
      </w:r>
      <w:r>
        <w:rPr>
          <w:rFonts w:ascii="Tahoma" w:eastAsia="Calibri" w:hAnsi="Tahoma" w:cs="Tahoma"/>
          <w:sz w:val="24"/>
          <w:szCs w:val="24"/>
        </w:rPr>
        <w:t xml:space="preserve">30, Holbrook presented a slideshow with </w:t>
      </w:r>
      <w:r w:rsidRPr="00EB28C6">
        <w:rPr>
          <w:rFonts w:ascii="Tahoma" w:eastAsia="Calibri" w:hAnsi="Tahoma" w:cs="Tahoma"/>
          <w:sz w:val="24"/>
          <w:szCs w:val="24"/>
        </w:rPr>
        <w:t>feedback from the field test and expert review of BOP</w:t>
      </w:r>
      <w:r>
        <w:rPr>
          <w:rFonts w:ascii="Tahoma" w:eastAsia="Calibri" w:hAnsi="Tahoma" w:cs="Tahoma"/>
          <w:sz w:val="24"/>
          <w:szCs w:val="24"/>
        </w:rPr>
        <w:t xml:space="preserve"> Pre-K. The group discussed this information and made revisions to some materials based on that input. This included changing some of the tactile cards, changing the wording for activities in a few of the lessons, condensing the lesson sequences to two pages, making some additions to the TSVI Booklet, making a change to one of the parent letters, and adding reminders that the letters to the parents can be personalized. It was decided that some of the comments in the feedback could be addressed by adding resources to the BOP Pre-K Web site (which will have this new URL when broadly released): </w:t>
      </w:r>
      <w:hyperlink r:id="rId147" w:history="1">
        <w:r>
          <w:rPr>
            <w:rStyle w:val="Hyperlink"/>
            <w:rFonts w:ascii="Tahoma" w:eastAsia="Calibri" w:hAnsi="Tahoma" w:cs="Tahoma"/>
            <w:sz w:val="24"/>
            <w:szCs w:val="24"/>
          </w:rPr>
          <w:t>www.aph.org/building-on-patterns/pre-k/</w:t>
        </w:r>
      </w:hyperlink>
      <w:r w:rsidRPr="00A53FF1">
        <w:rPr>
          <w:rFonts w:ascii="Tahoma" w:eastAsia="Calibri" w:hAnsi="Tahoma" w:cs="Tahoma"/>
          <w:sz w:val="24"/>
          <w:szCs w:val="24"/>
        </w:rPr>
        <w:t>.</w:t>
      </w:r>
      <w:r>
        <w:rPr>
          <w:rFonts w:ascii="Tahoma" w:eastAsia="Calibri" w:hAnsi="Tahoma" w:cs="Tahoma"/>
          <w:sz w:val="24"/>
          <w:szCs w:val="24"/>
        </w:rPr>
        <w:t xml:space="preserve"> After discussion, the group decided some concerns did not need to be addressed; most of these concerns were only expressed by one evaluator.</w:t>
      </w:r>
    </w:p>
    <w:p w14:paraId="55923BF3"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p>
    <w:p w14:paraId="6612AAB9" w14:textId="7A5A8B03" w:rsidR="00A017B0" w:rsidRDefault="00A017B0" w:rsidP="00A017B0">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In response to feedback that some students would benefit from braille labels in the print children’s books, Emily Gr</w:t>
      </w:r>
      <w:r w:rsidR="009D3444">
        <w:rPr>
          <w:rFonts w:ascii="Tahoma" w:eastAsia="Calibri" w:hAnsi="Tahoma" w:cs="Tahoma"/>
          <w:sz w:val="24"/>
          <w:szCs w:val="24"/>
        </w:rPr>
        <w:t>imany helped to prepare braille-</w:t>
      </w:r>
      <w:r>
        <w:rPr>
          <w:rFonts w:ascii="Tahoma" w:eastAsia="Calibri" w:hAnsi="Tahoma" w:cs="Tahoma"/>
          <w:sz w:val="24"/>
          <w:szCs w:val="24"/>
        </w:rPr>
        <w:t xml:space="preserve">ready files that teachers could use to emboss the text of the books onto adhesive labels to place in the books. These will be provided on the BOP Pre-K Web site when ready. Grimany also produced the rest of the transcriptions of the children’s books (including image descriptions) for </w:t>
      </w:r>
      <w:r w:rsidRPr="00D26274">
        <w:rPr>
          <w:rFonts w:ascii="Tahoma" w:eastAsia="Calibri" w:hAnsi="Tahoma" w:cs="Tahoma"/>
          <w:sz w:val="24"/>
          <w:szCs w:val="24"/>
        </w:rPr>
        <w:t>braille-reading teacher</w:t>
      </w:r>
      <w:r>
        <w:rPr>
          <w:rFonts w:ascii="Tahoma" w:eastAsia="Calibri" w:hAnsi="Tahoma" w:cs="Tahoma"/>
          <w:sz w:val="24"/>
          <w:szCs w:val="24"/>
        </w:rPr>
        <w:t>s.</w:t>
      </w:r>
    </w:p>
    <w:p w14:paraId="752C660D"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p>
    <w:p w14:paraId="435401AD"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S. Lee, Holbrook, and the project leader continued to analyze the field test and expert review data and work on a comprehensive report of the data. Hiring an outside researcher to assist with this work was discussed.</w:t>
      </w:r>
    </w:p>
    <w:p w14:paraId="08D1148E"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p>
    <w:p w14:paraId="580E42BB"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Spicknall and Swenson reviewed and enhanced the content of the Parent Booklet and Preschool Teacher Booklet. Swenson and S. Lee assisted in the post-field test updates to the Reference Volume.</w:t>
      </w:r>
    </w:p>
    <w:p w14:paraId="3622F426"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p>
    <w:p w14:paraId="75FD2513"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The components that were not formally laid out before the field test were sent to InGrid Design for layout: Volume 6</w:t>
      </w:r>
      <w:r w:rsidRPr="00D26274">
        <w:rPr>
          <w:rFonts w:ascii="Tahoma" w:eastAsia="Calibri" w:hAnsi="Tahoma" w:cs="Tahoma"/>
          <w:sz w:val="24"/>
          <w:szCs w:val="24"/>
        </w:rPr>
        <w:t xml:space="preserve">, </w:t>
      </w:r>
      <w:r>
        <w:rPr>
          <w:rFonts w:ascii="Tahoma" w:eastAsia="Calibri" w:hAnsi="Tahoma" w:cs="Tahoma"/>
          <w:sz w:val="24"/>
          <w:szCs w:val="24"/>
        </w:rPr>
        <w:t xml:space="preserve">Lessons </w:t>
      </w:r>
      <w:r w:rsidRPr="00D26274">
        <w:rPr>
          <w:rFonts w:ascii="Tahoma" w:eastAsia="Calibri" w:hAnsi="Tahoma" w:cs="Tahoma"/>
          <w:sz w:val="24"/>
          <w:szCs w:val="24"/>
        </w:rPr>
        <w:t>26–32</w:t>
      </w:r>
      <w:r>
        <w:rPr>
          <w:rFonts w:ascii="Tahoma" w:eastAsia="Calibri" w:hAnsi="Tahoma" w:cs="Tahoma"/>
          <w:sz w:val="24"/>
          <w:szCs w:val="24"/>
        </w:rPr>
        <w:t>; the Reading Roundup lessons booklet;</w:t>
      </w:r>
      <w:r w:rsidRPr="00D26274">
        <w:rPr>
          <w:rFonts w:ascii="Tahoma" w:eastAsia="Calibri" w:hAnsi="Tahoma" w:cs="Tahoma"/>
          <w:sz w:val="24"/>
          <w:szCs w:val="24"/>
        </w:rPr>
        <w:t xml:space="preserve"> </w:t>
      </w:r>
      <w:r>
        <w:rPr>
          <w:rFonts w:ascii="Tahoma" w:eastAsia="Calibri" w:hAnsi="Tahoma" w:cs="Tahoma"/>
          <w:sz w:val="24"/>
          <w:szCs w:val="24"/>
        </w:rPr>
        <w:t xml:space="preserve">the Reference Volume; and the booklets for the parents, preschool classroom teachers, and TSVIs. Edits to Volumes 1–5 of the teacher’s manual were made based on the feedback from the field, writing group decisions, and changes for consistency. A scope and sequence was added to each volume of the teacher’s manual. S. Lee and Leasha Twyman assisted in the reviews of the laid out documents. </w:t>
      </w:r>
    </w:p>
    <w:p w14:paraId="0B8450DA"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p>
    <w:p w14:paraId="6E1E73EA"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The publisher informed APH that the book chosen to accompany Lesson 3 will be going out of print. Joon Lee assisted with obtaining permission to use the text of this book to reprint the book. A repla</w:t>
      </w:r>
      <w:r w:rsidRPr="00CD17D7">
        <w:rPr>
          <w:rFonts w:ascii="Tahoma" w:eastAsia="Calibri" w:hAnsi="Tahoma" w:cs="Tahoma"/>
          <w:sz w:val="24"/>
          <w:szCs w:val="24"/>
        </w:rPr>
        <w:t>cement book for Lesson 30 (confirmed in June 2016 as out-of-print by the publisher)</w:t>
      </w:r>
      <w:r>
        <w:rPr>
          <w:rFonts w:ascii="Tahoma" w:eastAsia="Calibri" w:hAnsi="Tahoma" w:cs="Tahoma"/>
          <w:sz w:val="24"/>
          <w:szCs w:val="24"/>
        </w:rPr>
        <w:t xml:space="preserve"> </w:t>
      </w:r>
      <w:r w:rsidRPr="00CD17D7">
        <w:rPr>
          <w:rFonts w:ascii="Tahoma" w:eastAsia="Calibri" w:hAnsi="Tahoma" w:cs="Tahoma"/>
          <w:sz w:val="24"/>
          <w:szCs w:val="24"/>
        </w:rPr>
        <w:t>was written by the writer hired to write books for BOP Kindergarten</w:t>
      </w:r>
      <w:r>
        <w:rPr>
          <w:rFonts w:ascii="Tahoma" w:eastAsia="Calibri" w:hAnsi="Tahoma" w:cs="Tahoma"/>
          <w:sz w:val="24"/>
          <w:szCs w:val="24"/>
        </w:rPr>
        <w:t xml:space="preserve">. Jones and other graphic design personnel obtained photos and created illustrations for both books. Three quotes were obtained, and an outside printer was chosen to produce these books as well as the other two books determined in 2015 to </w:t>
      </w:r>
      <w:r w:rsidRPr="00A66BF6">
        <w:rPr>
          <w:rFonts w:ascii="Tahoma" w:eastAsia="Calibri" w:hAnsi="Tahoma" w:cs="Tahoma"/>
          <w:sz w:val="24"/>
          <w:szCs w:val="24"/>
        </w:rPr>
        <w:t xml:space="preserve">not </w:t>
      </w:r>
      <w:r>
        <w:rPr>
          <w:rFonts w:ascii="Tahoma" w:eastAsia="Calibri" w:hAnsi="Tahoma" w:cs="Tahoma"/>
          <w:sz w:val="24"/>
          <w:szCs w:val="24"/>
        </w:rPr>
        <w:t xml:space="preserve">be </w:t>
      </w:r>
      <w:r w:rsidRPr="00A66BF6">
        <w:rPr>
          <w:rFonts w:ascii="Tahoma" w:eastAsia="Calibri" w:hAnsi="Tahoma" w:cs="Tahoma"/>
          <w:sz w:val="24"/>
          <w:szCs w:val="24"/>
        </w:rPr>
        <w:t>available from the publisher</w:t>
      </w:r>
      <w:r>
        <w:rPr>
          <w:rFonts w:ascii="Tahoma" w:eastAsia="Calibri" w:hAnsi="Tahoma" w:cs="Tahoma"/>
          <w:sz w:val="24"/>
          <w:szCs w:val="24"/>
        </w:rPr>
        <w:t>.</w:t>
      </w:r>
    </w:p>
    <w:p w14:paraId="2151C51B"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p>
    <w:p w14:paraId="59036244"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A vendor was chosen to create the mold for the fish model and provide the models for the Student Kits.</w:t>
      </w:r>
    </w:p>
    <w:p w14:paraId="71DDB327"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p>
    <w:p w14:paraId="612EC0F3"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 xml:space="preserve">Work began to produce the tooling for the tactile graphics for production runs. The five sets of tactile cards in the Manipulatives Pack will be vacuum formed using 0.010-inch </w:t>
      </w:r>
      <w:r w:rsidRPr="00DB4EC2">
        <w:rPr>
          <w:rFonts w:ascii="Tahoma" w:eastAsia="Calibri" w:hAnsi="Tahoma" w:cs="Tahoma"/>
          <w:sz w:val="24"/>
          <w:szCs w:val="24"/>
        </w:rPr>
        <w:t>vinyl</w:t>
      </w:r>
      <w:r>
        <w:rPr>
          <w:rFonts w:ascii="Tahoma" w:eastAsia="Calibri" w:hAnsi="Tahoma" w:cs="Tahoma"/>
          <w:sz w:val="24"/>
          <w:szCs w:val="24"/>
        </w:rPr>
        <w:t>. At the time of this report, a decision had not been finalized on the material to be used for the other tactile graphics.</w:t>
      </w:r>
    </w:p>
    <w:p w14:paraId="59AD05C3" w14:textId="77777777" w:rsidR="00A017B0" w:rsidRPr="00DB4EC2" w:rsidRDefault="00A017B0" w:rsidP="00A017B0">
      <w:pPr>
        <w:widowControl/>
        <w:adjustRightInd/>
        <w:spacing w:after="0" w:line="240" w:lineRule="auto"/>
        <w:jc w:val="left"/>
        <w:textAlignment w:val="auto"/>
        <w:rPr>
          <w:rFonts w:ascii="Tahoma" w:eastAsia="Calibri" w:hAnsi="Tahoma" w:cs="Tahoma"/>
          <w:sz w:val="24"/>
          <w:szCs w:val="24"/>
        </w:rPr>
      </w:pPr>
    </w:p>
    <w:p w14:paraId="5DC301B9"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 xml:space="preserve">A plan to release the BOP Pre-K materials to the Production floor in stages, rather than all at one time, was discussed. A list of materials was developed and reviewed with Production and Purchasing personnel. The majority of the production specifications </w:t>
      </w:r>
      <w:r>
        <w:rPr>
          <w:rFonts w:ascii="Tahoma" w:eastAsia="Calibri" w:hAnsi="Tahoma" w:cs="Tahoma"/>
          <w:sz w:val="24"/>
          <w:szCs w:val="24"/>
        </w:rPr>
        <w:lastRenderedPageBreak/>
        <w:t>were written. Work to procure the purchased items for the production run of the Student Kit began.</w:t>
      </w:r>
    </w:p>
    <w:p w14:paraId="1D260807" w14:textId="77777777" w:rsidR="00A017B0" w:rsidRDefault="00A017B0" w:rsidP="00A017B0">
      <w:pPr>
        <w:widowControl/>
        <w:adjustRightInd/>
        <w:spacing w:after="0" w:line="240" w:lineRule="auto"/>
        <w:jc w:val="left"/>
        <w:textAlignment w:val="auto"/>
        <w:rPr>
          <w:rFonts w:ascii="Tahoma" w:eastAsia="Calibri" w:hAnsi="Tahoma" w:cs="Tahoma"/>
          <w:sz w:val="24"/>
          <w:szCs w:val="24"/>
        </w:rPr>
      </w:pPr>
    </w:p>
    <w:p w14:paraId="570EA4A5" w14:textId="77777777" w:rsidR="00A017B0" w:rsidRPr="00D26274" w:rsidRDefault="00A017B0" w:rsidP="00A017B0">
      <w:pPr>
        <w:keepNext/>
        <w:widowControl/>
        <w:adjustRightInd/>
        <w:spacing w:after="0" w:line="240" w:lineRule="auto"/>
        <w:jc w:val="left"/>
        <w:textAlignment w:val="auto"/>
        <w:rPr>
          <w:rFonts w:ascii="Tahoma" w:eastAsia="Calibri" w:hAnsi="Tahoma" w:cs="Tahoma"/>
          <w:sz w:val="24"/>
          <w:szCs w:val="24"/>
          <w:u w:val="single"/>
        </w:rPr>
      </w:pPr>
      <w:r>
        <w:rPr>
          <w:rFonts w:ascii="Tahoma" w:eastAsia="Calibri" w:hAnsi="Tahoma" w:cs="Tahoma"/>
          <w:sz w:val="24"/>
          <w:szCs w:val="24"/>
          <w:u w:val="single"/>
        </w:rPr>
        <w:t>Work planned for FY 2018</w:t>
      </w:r>
    </w:p>
    <w:p w14:paraId="67CF3F4E" w14:textId="545F5875" w:rsidR="00A017B0" w:rsidRDefault="00A017B0" w:rsidP="00A017B0">
      <w:pPr>
        <w:spacing w:after="0" w:line="240" w:lineRule="auto"/>
        <w:jc w:val="left"/>
        <w:rPr>
          <w:rFonts w:ascii="Tahoma" w:eastAsia="Calibri" w:hAnsi="Tahoma" w:cs="Tahoma"/>
          <w:sz w:val="24"/>
          <w:szCs w:val="24"/>
        </w:rPr>
      </w:pPr>
      <w:r>
        <w:rPr>
          <w:rFonts w:ascii="Tahoma" w:eastAsia="Calibri" w:hAnsi="Tahoma" w:cs="Tahoma"/>
          <w:sz w:val="24"/>
          <w:szCs w:val="24"/>
        </w:rPr>
        <w:t xml:space="preserve">The teacher’s manual and other print components not yet in braille will be transcribed into braille. The braille versions of the </w:t>
      </w:r>
      <w:r w:rsidRPr="00D442C3">
        <w:rPr>
          <w:rFonts w:ascii="Tahoma" w:eastAsia="Calibri" w:hAnsi="Tahoma" w:cs="Tahoma"/>
          <w:sz w:val="24"/>
          <w:szCs w:val="24"/>
        </w:rPr>
        <w:t xml:space="preserve">Monitoring Charts and Reading Roundup </w:t>
      </w:r>
      <w:r>
        <w:rPr>
          <w:rFonts w:ascii="Tahoma" w:eastAsia="Calibri" w:hAnsi="Tahoma" w:cs="Tahoma"/>
          <w:sz w:val="24"/>
          <w:szCs w:val="24"/>
        </w:rPr>
        <w:t xml:space="preserve">Consumables, Preschool Teacher Booklet, and </w:t>
      </w:r>
      <w:r w:rsidRPr="00D442C3">
        <w:rPr>
          <w:rFonts w:ascii="Tahoma" w:eastAsia="Calibri" w:hAnsi="Tahoma" w:cs="Tahoma"/>
          <w:sz w:val="24"/>
          <w:szCs w:val="24"/>
        </w:rPr>
        <w:t>Parent Booklet</w:t>
      </w:r>
      <w:r>
        <w:rPr>
          <w:rFonts w:ascii="Tahoma" w:eastAsia="Calibri" w:hAnsi="Tahoma" w:cs="Tahoma"/>
          <w:sz w:val="24"/>
          <w:szCs w:val="24"/>
        </w:rPr>
        <w:t xml:space="preserve"> will only be provid</w:t>
      </w:r>
      <w:r w:rsidR="009D3444">
        <w:rPr>
          <w:rFonts w:ascii="Tahoma" w:eastAsia="Calibri" w:hAnsi="Tahoma" w:cs="Tahoma"/>
          <w:sz w:val="24"/>
          <w:szCs w:val="24"/>
        </w:rPr>
        <w:t>ed as free downloadable braille-</w:t>
      </w:r>
      <w:r>
        <w:rPr>
          <w:rFonts w:ascii="Tahoma" w:eastAsia="Calibri" w:hAnsi="Tahoma" w:cs="Tahoma"/>
          <w:sz w:val="24"/>
          <w:szCs w:val="24"/>
        </w:rPr>
        <w:t>ready files. The production specifications, final versions of the files, and other tooling for production will be completed. A</w:t>
      </w:r>
      <w:r>
        <w:rPr>
          <w:rFonts w:ascii="Tahoma" w:eastAsia="Calibri" w:hAnsi="Tahoma" w:cs="Tahoma"/>
          <w:sz w:val="24"/>
        </w:rPr>
        <w:t xml:space="preserve"> formal s</w:t>
      </w:r>
      <w:r w:rsidRPr="006B3A6B">
        <w:rPr>
          <w:rFonts w:ascii="Tahoma" w:eastAsia="Calibri" w:hAnsi="Tahoma" w:cs="Tahoma"/>
          <w:sz w:val="24"/>
        </w:rPr>
        <w:t xml:space="preserve">pecifications meeting </w:t>
      </w:r>
      <w:r>
        <w:rPr>
          <w:rFonts w:ascii="Tahoma" w:eastAsia="Calibri" w:hAnsi="Tahoma" w:cs="Tahoma"/>
          <w:sz w:val="24"/>
        </w:rPr>
        <w:t xml:space="preserve">will be </w:t>
      </w:r>
      <w:r w:rsidRPr="006B3A6B">
        <w:rPr>
          <w:rFonts w:ascii="Tahoma" w:eastAsia="Calibri" w:hAnsi="Tahoma" w:cs="Tahoma"/>
          <w:sz w:val="24"/>
        </w:rPr>
        <w:t>held with other APH department staff</w:t>
      </w:r>
      <w:r>
        <w:rPr>
          <w:rFonts w:ascii="Tahoma" w:eastAsia="Calibri" w:hAnsi="Tahoma" w:cs="Tahoma"/>
          <w:sz w:val="24"/>
        </w:rPr>
        <w:t>.</w:t>
      </w:r>
      <w:r w:rsidRPr="006B3A6B">
        <w:rPr>
          <w:rFonts w:ascii="Tahoma" w:eastAsia="Calibri" w:hAnsi="Tahoma" w:cs="Tahoma"/>
          <w:sz w:val="24"/>
        </w:rPr>
        <w:t xml:space="preserve"> </w:t>
      </w:r>
      <w:r>
        <w:rPr>
          <w:rFonts w:ascii="Tahoma" w:eastAsia="Calibri" w:hAnsi="Tahoma" w:cs="Tahoma"/>
          <w:sz w:val="24"/>
          <w:szCs w:val="24"/>
        </w:rPr>
        <w:t>The remainder of the purchased items for the Student Kit will be procured. Production will be completed</w:t>
      </w:r>
      <w:r w:rsidR="009D3444">
        <w:rPr>
          <w:rFonts w:ascii="Tahoma" w:eastAsia="Calibri" w:hAnsi="Tahoma" w:cs="Tahoma"/>
          <w:sz w:val="24"/>
          <w:szCs w:val="24"/>
        </w:rPr>
        <w:t>,</w:t>
      </w:r>
      <w:r>
        <w:rPr>
          <w:rFonts w:ascii="Tahoma" w:eastAsia="Calibri" w:hAnsi="Tahoma" w:cs="Tahoma"/>
          <w:sz w:val="24"/>
          <w:szCs w:val="24"/>
        </w:rPr>
        <w:t xml:space="preserve"> and BOP Pre-K will be released.</w:t>
      </w:r>
    </w:p>
    <w:p w14:paraId="14BC8CB9" w14:textId="77777777" w:rsidR="00A017B0" w:rsidRDefault="00A017B0" w:rsidP="00A017B0">
      <w:pPr>
        <w:spacing w:after="0" w:line="240" w:lineRule="auto"/>
        <w:jc w:val="left"/>
        <w:rPr>
          <w:rFonts w:ascii="Tahoma" w:eastAsia="Calibri" w:hAnsi="Tahoma" w:cs="Tahoma"/>
          <w:sz w:val="24"/>
          <w:szCs w:val="24"/>
        </w:rPr>
      </w:pPr>
    </w:p>
    <w:p w14:paraId="206F5293" w14:textId="68D16A27" w:rsidR="00A017B0" w:rsidRDefault="00A017B0" w:rsidP="00A017B0">
      <w:pPr>
        <w:spacing w:after="0" w:line="240" w:lineRule="auto"/>
        <w:jc w:val="left"/>
        <w:rPr>
          <w:rFonts w:ascii="Tahoma" w:eastAsia="Calibri" w:hAnsi="Tahoma" w:cs="Tahoma"/>
          <w:sz w:val="24"/>
          <w:szCs w:val="24"/>
        </w:rPr>
      </w:pPr>
      <w:r>
        <w:rPr>
          <w:rFonts w:ascii="Tahoma" w:eastAsia="Calibri" w:hAnsi="Tahoma" w:cs="Tahoma"/>
          <w:sz w:val="24"/>
          <w:szCs w:val="24"/>
        </w:rPr>
        <w:t>The field test and expert review data will continue to be analyzed</w:t>
      </w:r>
      <w:r w:rsidR="009D3444">
        <w:rPr>
          <w:rFonts w:ascii="Tahoma" w:eastAsia="Calibri" w:hAnsi="Tahoma" w:cs="Tahoma"/>
          <w:sz w:val="24"/>
          <w:szCs w:val="24"/>
        </w:rPr>
        <w:t>,</w:t>
      </w:r>
      <w:r>
        <w:rPr>
          <w:rFonts w:ascii="Tahoma" w:eastAsia="Calibri" w:hAnsi="Tahoma" w:cs="Tahoma"/>
          <w:sz w:val="24"/>
          <w:szCs w:val="24"/>
        </w:rPr>
        <w:t xml:space="preserve"> and a comprehensive report of the data will be completed.</w:t>
      </w:r>
    </w:p>
    <w:p w14:paraId="69BFA22C" w14:textId="77777777" w:rsidR="00A017B0" w:rsidRDefault="00A017B0" w:rsidP="00A017B0">
      <w:pPr>
        <w:spacing w:after="0" w:line="240" w:lineRule="auto"/>
        <w:jc w:val="left"/>
        <w:rPr>
          <w:rFonts w:ascii="Tahoma" w:eastAsia="Calibri" w:hAnsi="Tahoma" w:cs="Tahoma"/>
          <w:sz w:val="24"/>
          <w:szCs w:val="24"/>
        </w:rPr>
      </w:pPr>
    </w:p>
    <w:p w14:paraId="77BD6AD7" w14:textId="77777777" w:rsidR="00A017B0" w:rsidRDefault="00A017B0" w:rsidP="00A017B0">
      <w:pPr>
        <w:spacing w:after="0" w:line="240" w:lineRule="auto"/>
        <w:jc w:val="left"/>
        <w:rPr>
          <w:rFonts w:ascii="Tahoma" w:eastAsia="Calibri" w:hAnsi="Tahoma" w:cs="Tahoma"/>
          <w:sz w:val="24"/>
          <w:szCs w:val="24"/>
        </w:rPr>
      </w:pPr>
      <w:r>
        <w:rPr>
          <w:rFonts w:ascii="Tahoma" w:eastAsia="Calibri" w:hAnsi="Tahoma" w:cs="Tahoma"/>
          <w:sz w:val="24"/>
          <w:szCs w:val="24"/>
        </w:rPr>
        <w:t>A workshop and poster session related to BOP Pre-K will be presented at the December Getting in Touch With Literacy Conference.</w:t>
      </w:r>
    </w:p>
    <w:p w14:paraId="38B8B9C9" w14:textId="77777777" w:rsidR="00A017B0" w:rsidRDefault="00A017B0" w:rsidP="00A017B0">
      <w:pPr>
        <w:spacing w:after="0" w:line="240" w:lineRule="auto"/>
        <w:jc w:val="left"/>
        <w:rPr>
          <w:rFonts w:ascii="Tahoma" w:eastAsia="Calibri" w:hAnsi="Tahoma" w:cs="Tahoma"/>
          <w:sz w:val="24"/>
          <w:szCs w:val="24"/>
        </w:rPr>
      </w:pPr>
    </w:p>
    <w:p w14:paraId="21BC1B47" w14:textId="77777777" w:rsidR="00A017B0" w:rsidRPr="00F823DA" w:rsidRDefault="00A017B0" w:rsidP="00A017B0">
      <w:pPr>
        <w:spacing w:after="0" w:line="240" w:lineRule="auto"/>
        <w:jc w:val="left"/>
        <w:rPr>
          <w:rFonts w:ascii="Tahoma" w:eastAsia="Calibri" w:hAnsi="Tahoma" w:cs="Tahoma"/>
          <w:sz w:val="24"/>
          <w:szCs w:val="24"/>
        </w:rPr>
      </w:pPr>
      <w:r>
        <w:rPr>
          <w:rFonts w:ascii="Tahoma" w:eastAsia="Calibri" w:hAnsi="Tahoma" w:cs="Tahoma"/>
          <w:sz w:val="24"/>
          <w:szCs w:val="24"/>
        </w:rPr>
        <w:t>BOP Pre-K pages will be added to the BOP component of the Braille Literacy Web site. R</w:t>
      </w:r>
      <w:r>
        <w:rPr>
          <w:rFonts w:ascii="Tahoma" w:hAnsi="Tahoma"/>
          <w:snapToGrid w:val="0"/>
          <w:sz w:val="24"/>
          <w:szCs w:val="20"/>
        </w:rPr>
        <w:t xml:space="preserve">esources will include those made available to field evaluators during the BOP Pre-K field test. </w:t>
      </w:r>
      <w:r>
        <w:rPr>
          <w:rFonts w:ascii="Tahoma" w:eastAsia="Calibri" w:hAnsi="Tahoma" w:cs="Tahoma"/>
          <w:sz w:val="24"/>
          <w:szCs w:val="24"/>
        </w:rPr>
        <w:t>Additional materials to supplement the curriculum will be developed and placed on this website.</w:t>
      </w:r>
    </w:p>
    <w:p w14:paraId="486F42AB" w14:textId="77777777" w:rsidR="00A017B0" w:rsidRPr="00D26274" w:rsidRDefault="00A017B0" w:rsidP="00A017B0">
      <w:pPr>
        <w:widowControl/>
        <w:adjustRightInd/>
        <w:spacing w:after="0" w:line="240" w:lineRule="auto"/>
        <w:jc w:val="left"/>
        <w:textAlignment w:val="auto"/>
        <w:rPr>
          <w:rFonts w:ascii="Tahoma" w:eastAsia="Calibri" w:hAnsi="Tahoma" w:cs="Tahoma"/>
          <w:sz w:val="24"/>
          <w:szCs w:val="24"/>
        </w:rPr>
      </w:pPr>
    </w:p>
    <w:p w14:paraId="47148FF4" w14:textId="5B296BFE" w:rsidR="005436AE" w:rsidRPr="009D569F" w:rsidRDefault="00C77A53" w:rsidP="00F964BE">
      <w:pPr>
        <w:pStyle w:val="Heading4"/>
        <w:rPr>
          <w:rFonts w:eastAsiaTheme="minorHAnsi"/>
        </w:rPr>
      </w:pPr>
      <w:bookmarkStart w:id="149" w:name="_Toc494998450"/>
      <w:r w:rsidRPr="009D569F">
        <w:rPr>
          <w:rFonts w:eastAsiaTheme="minorHAnsi"/>
        </w:rPr>
        <w:t>Individualized Meaning-C</w:t>
      </w:r>
      <w:r w:rsidR="005436AE" w:rsidRPr="009D569F">
        <w:rPr>
          <w:rFonts w:eastAsiaTheme="minorHAnsi"/>
        </w:rPr>
        <w:t>entered Approach to Braille Literacy Education</w:t>
      </w:r>
      <w:r w:rsidR="00E24A6A" w:rsidRPr="009D569F">
        <w:rPr>
          <w:rFonts w:eastAsiaTheme="minorHAnsi"/>
        </w:rPr>
        <w:t xml:space="preserve"> </w:t>
      </w:r>
      <w:r w:rsidR="005436AE" w:rsidRPr="009D569F">
        <w:rPr>
          <w:rFonts w:eastAsiaTheme="minorHAnsi"/>
        </w:rPr>
        <w:t>(I-M-ABLE)</w:t>
      </w:r>
      <w:bookmarkEnd w:id="149"/>
    </w:p>
    <w:p w14:paraId="7AE35AA2" w14:textId="77777777" w:rsidR="005436AE" w:rsidRPr="009D569F" w:rsidRDefault="005436AE" w:rsidP="00F964BE">
      <w:pPr>
        <w:widowControl/>
        <w:adjustRightInd/>
        <w:spacing w:after="0" w:line="240" w:lineRule="auto"/>
        <w:jc w:val="center"/>
        <w:textAlignment w:val="auto"/>
        <w:rPr>
          <w:rFonts w:ascii="Tahoma" w:eastAsiaTheme="minorHAnsi" w:hAnsi="Tahoma" w:cs="Tahoma"/>
          <w:sz w:val="24"/>
          <w:szCs w:val="24"/>
        </w:rPr>
      </w:pPr>
      <w:r w:rsidRPr="009D569F">
        <w:rPr>
          <w:rFonts w:ascii="Tahoma" w:eastAsiaTheme="minorHAnsi" w:hAnsi="Tahoma" w:cs="Tahoma"/>
          <w:sz w:val="24"/>
          <w:szCs w:val="24"/>
        </w:rPr>
        <w:t>(</w:t>
      </w:r>
      <w:r w:rsidR="00C77A53" w:rsidRPr="009D569F">
        <w:rPr>
          <w:rFonts w:ascii="Tahoma" w:eastAsiaTheme="minorHAnsi" w:hAnsi="Tahoma" w:cs="Tahoma"/>
          <w:sz w:val="24"/>
          <w:szCs w:val="24"/>
        </w:rPr>
        <w:t>Continued</w:t>
      </w:r>
      <w:r w:rsidRPr="009D569F">
        <w:rPr>
          <w:rFonts w:ascii="Tahoma" w:eastAsiaTheme="minorHAnsi" w:hAnsi="Tahoma" w:cs="Tahoma"/>
          <w:sz w:val="24"/>
          <w:szCs w:val="24"/>
        </w:rPr>
        <w:t>)</w:t>
      </w:r>
    </w:p>
    <w:p w14:paraId="7F18E545" w14:textId="77777777" w:rsidR="005436AE" w:rsidRPr="009D569F" w:rsidRDefault="005436AE" w:rsidP="00F964BE">
      <w:pPr>
        <w:widowControl/>
        <w:adjustRightInd/>
        <w:spacing w:after="0" w:line="240" w:lineRule="auto"/>
        <w:jc w:val="left"/>
        <w:textAlignment w:val="auto"/>
        <w:rPr>
          <w:rFonts w:ascii="Tahoma" w:eastAsiaTheme="minorHAnsi" w:hAnsi="Tahoma" w:cs="Tahoma"/>
          <w:sz w:val="24"/>
          <w:szCs w:val="24"/>
        </w:rPr>
      </w:pPr>
    </w:p>
    <w:p w14:paraId="792081F9" w14:textId="77777777" w:rsidR="005436AE" w:rsidRPr="009D569F" w:rsidRDefault="005436AE" w:rsidP="00F964BE">
      <w:pPr>
        <w:widowControl/>
        <w:adjustRightInd/>
        <w:spacing w:after="0" w:line="240" w:lineRule="auto"/>
        <w:jc w:val="left"/>
        <w:textAlignment w:val="auto"/>
        <w:rPr>
          <w:rFonts w:ascii="Tahoma" w:eastAsiaTheme="minorHAnsi" w:hAnsi="Tahoma" w:cs="Tahoma"/>
          <w:sz w:val="24"/>
          <w:szCs w:val="24"/>
        </w:rPr>
      </w:pPr>
      <w:r w:rsidRPr="009D569F">
        <w:rPr>
          <w:rFonts w:ascii="Tahoma" w:eastAsiaTheme="minorHAnsi" w:hAnsi="Tahoma" w:cs="Tahoma"/>
          <w:sz w:val="24"/>
          <w:szCs w:val="24"/>
          <w:u w:val="single"/>
        </w:rPr>
        <w:t>Purpose</w:t>
      </w:r>
    </w:p>
    <w:p w14:paraId="6F271BAD" w14:textId="77777777" w:rsidR="005436AE" w:rsidRPr="009D569F" w:rsidRDefault="005436AE" w:rsidP="00F964BE">
      <w:pPr>
        <w:widowControl/>
        <w:adjustRightInd/>
        <w:spacing w:after="0" w:line="240" w:lineRule="auto"/>
        <w:jc w:val="left"/>
        <w:textAlignment w:val="auto"/>
        <w:rPr>
          <w:rFonts w:ascii="Tahoma" w:eastAsiaTheme="minorHAnsi" w:hAnsi="Tahoma" w:cs="Tahoma"/>
          <w:sz w:val="24"/>
          <w:szCs w:val="24"/>
        </w:rPr>
      </w:pPr>
      <w:r w:rsidRPr="009D569F">
        <w:rPr>
          <w:rFonts w:ascii="Tahoma" w:eastAsiaTheme="minorHAnsi" w:hAnsi="Tahoma" w:cs="Tahoma"/>
          <w:sz w:val="24"/>
          <w:szCs w:val="24"/>
        </w:rPr>
        <w:t>To provide an alternative model for braille literacy instruction to students with visual and additional disabilities</w:t>
      </w:r>
    </w:p>
    <w:p w14:paraId="4A5D9D2E" w14:textId="77777777" w:rsidR="005436AE" w:rsidRPr="009D569F" w:rsidRDefault="005436AE" w:rsidP="00F964BE">
      <w:pPr>
        <w:widowControl/>
        <w:adjustRightInd/>
        <w:spacing w:after="0" w:line="240" w:lineRule="auto"/>
        <w:jc w:val="left"/>
        <w:textAlignment w:val="auto"/>
        <w:rPr>
          <w:rFonts w:ascii="Tahoma" w:eastAsiaTheme="minorHAnsi" w:hAnsi="Tahoma" w:cs="Tahoma"/>
          <w:sz w:val="24"/>
          <w:szCs w:val="24"/>
        </w:rPr>
      </w:pPr>
    </w:p>
    <w:p w14:paraId="0463C5C1" w14:textId="77777777" w:rsidR="005436AE" w:rsidRPr="009D569F" w:rsidRDefault="005436AE" w:rsidP="00F964BE">
      <w:pPr>
        <w:widowControl/>
        <w:adjustRightInd/>
        <w:spacing w:after="0" w:line="240" w:lineRule="auto"/>
        <w:jc w:val="left"/>
        <w:textAlignment w:val="auto"/>
        <w:rPr>
          <w:rFonts w:ascii="Tahoma" w:eastAsiaTheme="minorHAnsi" w:hAnsi="Tahoma" w:cs="Tahoma"/>
          <w:sz w:val="24"/>
          <w:szCs w:val="24"/>
        </w:rPr>
      </w:pPr>
      <w:r w:rsidRPr="009D569F">
        <w:rPr>
          <w:rFonts w:ascii="Tahoma" w:eastAsiaTheme="minorHAnsi" w:hAnsi="Tahoma" w:cs="Tahoma"/>
          <w:sz w:val="24"/>
          <w:szCs w:val="24"/>
          <w:u w:val="single"/>
        </w:rPr>
        <w:t>Project Staff</w:t>
      </w:r>
    </w:p>
    <w:p w14:paraId="3F186635" w14:textId="77777777" w:rsidR="005436AE" w:rsidRPr="009D569F" w:rsidRDefault="005436AE" w:rsidP="00F964BE">
      <w:pPr>
        <w:widowControl/>
        <w:adjustRightInd/>
        <w:spacing w:after="0" w:line="240" w:lineRule="auto"/>
        <w:jc w:val="left"/>
        <w:textAlignment w:val="auto"/>
        <w:rPr>
          <w:rFonts w:ascii="Tahoma" w:eastAsiaTheme="minorHAnsi" w:hAnsi="Tahoma" w:cs="Tahoma"/>
          <w:sz w:val="24"/>
          <w:szCs w:val="24"/>
        </w:rPr>
      </w:pPr>
      <w:r w:rsidRPr="009D569F">
        <w:rPr>
          <w:rFonts w:ascii="Tahoma" w:eastAsiaTheme="minorHAnsi" w:hAnsi="Tahoma" w:cs="Tahoma"/>
          <w:sz w:val="24"/>
          <w:szCs w:val="24"/>
        </w:rPr>
        <w:t>Diane P. Wormsley, Author/Project Consultant</w:t>
      </w:r>
    </w:p>
    <w:p w14:paraId="336FA69E" w14:textId="77777777" w:rsidR="009D569F" w:rsidRPr="009D569F" w:rsidRDefault="009D569F" w:rsidP="009D569F">
      <w:pPr>
        <w:widowControl/>
        <w:adjustRightInd/>
        <w:spacing w:after="0" w:line="240" w:lineRule="auto"/>
        <w:jc w:val="left"/>
        <w:textAlignment w:val="auto"/>
        <w:rPr>
          <w:rFonts w:ascii="Tahoma" w:eastAsiaTheme="minorHAnsi" w:hAnsi="Tahoma" w:cs="Tahoma"/>
          <w:sz w:val="24"/>
          <w:szCs w:val="24"/>
        </w:rPr>
      </w:pPr>
      <w:r w:rsidRPr="009D569F">
        <w:rPr>
          <w:rFonts w:ascii="Tahoma" w:eastAsiaTheme="minorHAnsi" w:hAnsi="Tahoma" w:cs="Tahoma"/>
          <w:sz w:val="24"/>
          <w:szCs w:val="24"/>
        </w:rPr>
        <w:t>Monica Vaught-Compton, Project Assistant</w:t>
      </w:r>
    </w:p>
    <w:p w14:paraId="635BB6DB" w14:textId="77777777" w:rsidR="009D569F" w:rsidRPr="009D569F" w:rsidRDefault="009D569F" w:rsidP="009D569F">
      <w:pPr>
        <w:widowControl/>
        <w:adjustRightInd/>
        <w:spacing w:after="0" w:line="240" w:lineRule="auto"/>
        <w:jc w:val="left"/>
        <w:textAlignment w:val="auto"/>
        <w:rPr>
          <w:rFonts w:ascii="Tahoma" w:eastAsiaTheme="minorHAnsi" w:hAnsi="Tahoma" w:cs="Tahoma"/>
          <w:sz w:val="24"/>
          <w:szCs w:val="24"/>
        </w:rPr>
      </w:pPr>
      <w:r w:rsidRPr="009D569F">
        <w:rPr>
          <w:rFonts w:ascii="Tahoma" w:eastAsiaTheme="minorHAnsi" w:hAnsi="Tahoma" w:cs="Tahoma"/>
          <w:sz w:val="24"/>
          <w:szCs w:val="24"/>
        </w:rPr>
        <w:t>Susan Spicknall, Braille Literacy Project Leader</w:t>
      </w:r>
    </w:p>
    <w:p w14:paraId="2615C47E" w14:textId="77777777" w:rsidR="005436AE" w:rsidRPr="009D569F" w:rsidRDefault="005436AE" w:rsidP="00F964BE">
      <w:pPr>
        <w:widowControl/>
        <w:adjustRightInd/>
        <w:spacing w:after="0" w:line="240" w:lineRule="auto"/>
        <w:jc w:val="left"/>
        <w:textAlignment w:val="auto"/>
        <w:rPr>
          <w:rFonts w:ascii="Tahoma" w:eastAsiaTheme="minorHAnsi" w:hAnsi="Tahoma" w:cs="Tahoma"/>
          <w:sz w:val="24"/>
          <w:szCs w:val="24"/>
        </w:rPr>
      </w:pPr>
      <w:r w:rsidRPr="009D569F">
        <w:rPr>
          <w:rFonts w:ascii="Tahoma" w:eastAsiaTheme="minorHAnsi" w:hAnsi="Tahoma" w:cs="Tahoma"/>
          <w:sz w:val="24"/>
          <w:szCs w:val="24"/>
        </w:rPr>
        <w:t>Jeremiah Rose, Research Assistant</w:t>
      </w:r>
    </w:p>
    <w:p w14:paraId="5CF97115" w14:textId="77777777" w:rsidR="002B4BC8" w:rsidRPr="009D569F" w:rsidRDefault="002B4BC8" w:rsidP="00F964BE">
      <w:pPr>
        <w:widowControl/>
        <w:adjustRightInd/>
        <w:spacing w:after="0" w:line="240" w:lineRule="auto"/>
        <w:jc w:val="left"/>
        <w:textAlignment w:val="auto"/>
        <w:rPr>
          <w:rFonts w:ascii="Tahoma" w:eastAsiaTheme="minorHAnsi" w:hAnsi="Tahoma" w:cs="Tahoma"/>
          <w:sz w:val="24"/>
          <w:szCs w:val="24"/>
        </w:rPr>
      </w:pPr>
      <w:r w:rsidRPr="009D569F">
        <w:rPr>
          <w:rFonts w:ascii="Tahoma" w:eastAsiaTheme="minorHAnsi" w:hAnsi="Tahoma" w:cs="Tahoma"/>
          <w:sz w:val="24"/>
          <w:szCs w:val="24"/>
        </w:rPr>
        <w:t>Adam Clark, Manufacturing Specialist</w:t>
      </w:r>
    </w:p>
    <w:p w14:paraId="68740DBD" w14:textId="77777777" w:rsidR="005436AE" w:rsidRPr="009D569F" w:rsidRDefault="005436AE" w:rsidP="00F964BE">
      <w:pPr>
        <w:widowControl/>
        <w:adjustRightInd/>
        <w:spacing w:after="0" w:line="240" w:lineRule="auto"/>
        <w:jc w:val="left"/>
        <w:textAlignment w:val="auto"/>
        <w:rPr>
          <w:rFonts w:ascii="Tahoma" w:eastAsiaTheme="minorHAnsi" w:hAnsi="Tahoma" w:cs="Tahoma"/>
          <w:sz w:val="24"/>
          <w:szCs w:val="24"/>
        </w:rPr>
      </w:pPr>
      <w:r w:rsidRPr="009D569F">
        <w:rPr>
          <w:rFonts w:ascii="Tahoma" w:eastAsiaTheme="minorHAnsi" w:hAnsi="Tahoma" w:cs="Tahoma"/>
          <w:sz w:val="24"/>
          <w:szCs w:val="24"/>
        </w:rPr>
        <w:t xml:space="preserve">Frank Hayden, </w:t>
      </w:r>
      <w:r w:rsidR="00F56E66" w:rsidRPr="009D569F">
        <w:rPr>
          <w:rFonts w:ascii="Tahoma" w:hAnsi="Tahoma" w:cs="Tahoma"/>
          <w:sz w:val="24"/>
          <w:szCs w:val="20"/>
        </w:rPr>
        <w:t>Director of</w:t>
      </w:r>
      <w:r w:rsidR="00C77A53" w:rsidRPr="009D569F">
        <w:rPr>
          <w:rFonts w:ascii="Tahoma" w:hAnsi="Tahoma" w:cs="Tahoma"/>
          <w:sz w:val="24"/>
          <w:szCs w:val="20"/>
        </w:rPr>
        <w:t xml:space="preserve"> </w:t>
      </w:r>
      <w:r w:rsidR="00F56E66" w:rsidRPr="009D569F">
        <w:rPr>
          <w:rFonts w:ascii="Tahoma" w:hAnsi="Tahoma" w:cs="Tahoma"/>
          <w:sz w:val="24"/>
          <w:szCs w:val="20"/>
        </w:rPr>
        <w:t>Technical &amp; Manufacturing Research</w:t>
      </w:r>
    </w:p>
    <w:p w14:paraId="47400711" w14:textId="77777777" w:rsidR="005436AE" w:rsidRPr="009D569F" w:rsidRDefault="005436AE" w:rsidP="00F964BE">
      <w:pPr>
        <w:widowControl/>
        <w:adjustRightInd/>
        <w:spacing w:after="0" w:line="240" w:lineRule="auto"/>
        <w:jc w:val="left"/>
        <w:textAlignment w:val="auto"/>
        <w:rPr>
          <w:rFonts w:ascii="Tahoma" w:eastAsiaTheme="minorHAnsi" w:hAnsi="Tahoma" w:cs="Tahoma"/>
          <w:sz w:val="24"/>
          <w:szCs w:val="24"/>
        </w:rPr>
      </w:pPr>
    </w:p>
    <w:p w14:paraId="7E5BF73B" w14:textId="77777777" w:rsidR="005436AE" w:rsidRPr="009D569F" w:rsidRDefault="005436AE" w:rsidP="00F964BE">
      <w:pPr>
        <w:widowControl/>
        <w:adjustRightInd/>
        <w:spacing w:after="0" w:line="240" w:lineRule="auto"/>
        <w:jc w:val="left"/>
        <w:textAlignment w:val="auto"/>
        <w:rPr>
          <w:rFonts w:ascii="Tahoma" w:eastAsiaTheme="minorHAnsi" w:hAnsi="Tahoma" w:cs="Tahoma"/>
          <w:sz w:val="24"/>
          <w:szCs w:val="24"/>
        </w:rPr>
      </w:pPr>
      <w:r w:rsidRPr="009D569F">
        <w:rPr>
          <w:rFonts w:ascii="Tahoma" w:eastAsiaTheme="minorHAnsi" w:hAnsi="Tahoma" w:cs="Tahoma"/>
          <w:sz w:val="24"/>
          <w:szCs w:val="24"/>
          <w:u w:val="single"/>
        </w:rPr>
        <w:t>Background</w:t>
      </w:r>
    </w:p>
    <w:p w14:paraId="29288D65" w14:textId="77777777" w:rsidR="005436AE" w:rsidRPr="009D569F" w:rsidRDefault="00C77A53" w:rsidP="00F964BE">
      <w:pPr>
        <w:widowControl/>
        <w:adjustRightInd/>
        <w:spacing w:after="0" w:line="240" w:lineRule="auto"/>
        <w:jc w:val="left"/>
        <w:textAlignment w:val="auto"/>
        <w:rPr>
          <w:rFonts w:ascii="Tahoma" w:eastAsiaTheme="minorHAnsi" w:hAnsi="Tahoma" w:cs="Tahoma"/>
          <w:sz w:val="24"/>
          <w:szCs w:val="24"/>
        </w:rPr>
      </w:pPr>
      <w:r w:rsidRPr="009D569F">
        <w:rPr>
          <w:rFonts w:ascii="Tahoma" w:eastAsiaTheme="minorHAnsi" w:hAnsi="Tahoma" w:cs="Tahoma"/>
          <w:sz w:val="24"/>
          <w:szCs w:val="24"/>
        </w:rPr>
        <w:t>The Individualized Meaning-C</w:t>
      </w:r>
      <w:r w:rsidR="005436AE" w:rsidRPr="009D569F">
        <w:rPr>
          <w:rFonts w:ascii="Tahoma" w:eastAsiaTheme="minorHAnsi" w:hAnsi="Tahoma" w:cs="Tahoma"/>
          <w:sz w:val="24"/>
          <w:szCs w:val="24"/>
        </w:rPr>
        <w:t xml:space="preserve">entered Approach to Braille Literacy Education (I-M-ABLE) project was initiated in early 2014, to address the needs of students learning to read and write braille with additional disabilities. Diane P. Wormsley, Ph.D., developer and </w:t>
      </w:r>
      <w:r w:rsidR="005436AE" w:rsidRPr="009D569F">
        <w:rPr>
          <w:rFonts w:ascii="Tahoma" w:eastAsiaTheme="minorHAnsi" w:hAnsi="Tahoma" w:cs="Tahoma"/>
          <w:sz w:val="24"/>
          <w:szCs w:val="24"/>
        </w:rPr>
        <w:lastRenderedPageBreak/>
        <w:t xml:space="preserve">author of the I-M-ABLE program, agreed to collaborate with APH to design a kit of instructional aids and materials to accompany the </w:t>
      </w:r>
      <w:r w:rsidR="002B4BC8" w:rsidRPr="009D569F">
        <w:rPr>
          <w:rFonts w:ascii="Tahoma" w:eastAsiaTheme="minorHAnsi" w:hAnsi="Tahoma" w:cs="Tahoma"/>
          <w:sz w:val="24"/>
          <w:szCs w:val="24"/>
        </w:rPr>
        <w:t>practice guide</w:t>
      </w:r>
      <w:r w:rsidR="005436AE" w:rsidRPr="009D569F">
        <w:rPr>
          <w:rFonts w:ascii="Tahoma" w:eastAsiaTheme="minorHAnsi" w:hAnsi="Tahoma" w:cs="Tahoma"/>
          <w:sz w:val="24"/>
          <w:szCs w:val="24"/>
        </w:rPr>
        <w:t>. The project focuses on providing an ever-growing population of students an appropriate pathway to successful literacy. These students are often not well served by traditional instructional strategies or materials. An individualized approach, which focuses on a student's particular interests to provide relevance and motivation for learning, offers a positive alternative to existing programs.</w:t>
      </w:r>
    </w:p>
    <w:p w14:paraId="13C51204" w14:textId="77777777" w:rsidR="005436AE" w:rsidRPr="009D569F" w:rsidRDefault="005436AE" w:rsidP="00F964BE">
      <w:pPr>
        <w:widowControl/>
        <w:adjustRightInd/>
        <w:spacing w:after="0" w:line="240" w:lineRule="auto"/>
        <w:jc w:val="left"/>
        <w:textAlignment w:val="auto"/>
        <w:rPr>
          <w:rFonts w:ascii="Tahoma" w:eastAsiaTheme="minorHAnsi" w:hAnsi="Tahoma" w:cs="Tahoma"/>
          <w:sz w:val="24"/>
          <w:szCs w:val="24"/>
        </w:rPr>
      </w:pPr>
      <w:r w:rsidRPr="009D569F">
        <w:rPr>
          <w:rFonts w:ascii="Tahoma" w:eastAsiaTheme="minorHAnsi" w:hAnsi="Tahoma" w:cs="Tahoma"/>
          <w:sz w:val="24"/>
          <w:szCs w:val="24"/>
        </w:rPr>
        <w:t xml:space="preserve"> </w:t>
      </w:r>
    </w:p>
    <w:p w14:paraId="5FCDE7E8" w14:textId="77777777" w:rsidR="0023216E" w:rsidRDefault="00C77A53" w:rsidP="00F964BE">
      <w:pPr>
        <w:widowControl/>
        <w:adjustRightInd/>
        <w:spacing w:after="0" w:line="240" w:lineRule="auto"/>
        <w:jc w:val="left"/>
        <w:textAlignment w:val="auto"/>
        <w:rPr>
          <w:rFonts w:ascii="Tahoma" w:hAnsi="Tahoma" w:cs="Tahoma"/>
          <w:sz w:val="24"/>
          <w:szCs w:val="24"/>
        </w:rPr>
      </w:pPr>
      <w:r w:rsidRPr="009D569F">
        <w:rPr>
          <w:rFonts w:ascii="Tahoma" w:hAnsi="Tahoma" w:cs="Tahoma"/>
          <w:sz w:val="24"/>
          <w:szCs w:val="24"/>
        </w:rPr>
        <w:t>During 2015, numerous meetings were held to establish a working partnership between the American Foundation for the Blind® (AFB) and APH, to select and design components of the kit, to plan training videos/materials, and to develop a schedule and procedures for the field evaluation. An extensive survey was written with specific criteria for recruitment of field testers. Teachers and students were identified using predetermined profiles for the purpose of obtaining solid data. A teleconference was held with the teachers to explain the schedule and procedure for field evaluation.</w:t>
      </w:r>
    </w:p>
    <w:p w14:paraId="5E48EC7B" w14:textId="33F1D6E5" w:rsidR="00C77A53" w:rsidRPr="009D569F" w:rsidRDefault="0023216E" w:rsidP="00F964BE">
      <w:pPr>
        <w:widowControl/>
        <w:adjustRightInd/>
        <w:spacing w:after="0" w:line="240" w:lineRule="auto"/>
        <w:jc w:val="left"/>
        <w:textAlignment w:val="auto"/>
        <w:rPr>
          <w:rFonts w:ascii="Tahoma" w:hAnsi="Tahoma" w:cs="Tahoma"/>
          <w:sz w:val="24"/>
          <w:szCs w:val="24"/>
        </w:rPr>
      </w:pPr>
      <w:r w:rsidRPr="009D569F">
        <w:rPr>
          <w:rFonts w:ascii="Tahoma" w:hAnsi="Tahoma" w:cs="Tahoma"/>
          <w:sz w:val="24"/>
          <w:szCs w:val="24"/>
        </w:rPr>
        <w:t xml:space="preserve"> </w:t>
      </w:r>
    </w:p>
    <w:p w14:paraId="2EA50726" w14:textId="77777777" w:rsidR="00C77A53" w:rsidRPr="009D569F" w:rsidRDefault="00C77A53" w:rsidP="00F964BE">
      <w:pPr>
        <w:widowControl/>
        <w:adjustRightInd/>
        <w:spacing w:after="0" w:line="240" w:lineRule="auto"/>
        <w:jc w:val="left"/>
        <w:textAlignment w:val="auto"/>
        <w:rPr>
          <w:rFonts w:ascii="Tahoma" w:hAnsi="Tahoma" w:cs="Tahoma"/>
          <w:sz w:val="24"/>
          <w:szCs w:val="24"/>
        </w:rPr>
      </w:pPr>
      <w:r w:rsidRPr="009D569F">
        <w:rPr>
          <w:rFonts w:ascii="Tahoma" w:hAnsi="Tahoma" w:cs="Tahoma"/>
          <w:sz w:val="24"/>
          <w:szCs w:val="24"/>
        </w:rPr>
        <w:t xml:space="preserve">An I-M-ABLE training workshop was organized and presented to an audience of six TVIs. Video clips were made of the training corresponding to various components of the I-M-ABLE approach. The rationale behind the approach, background on the differences between braille and print, and the importance of teaching proficient tactile skills were included in the workshop. These clips were edited, and a private link to them was created for access in field testing. </w:t>
      </w:r>
    </w:p>
    <w:p w14:paraId="0C0FF5D4" w14:textId="77777777" w:rsidR="00C77A53" w:rsidRPr="009D569F" w:rsidRDefault="00C77A53" w:rsidP="00F964BE">
      <w:pPr>
        <w:widowControl/>
        <w:adjustRightInd/>
        <w:spacing w:after="0" w:line="240" w:lineRule="auto"/>
        <w:jc w:val="left"/>
        <w:textAlignment w:val="auto"/>
        <w:rPr>
          <w:rFonts w:ascii="Tahoma" w:hAnsi="Tahoma" w:cs="Tahoma"/>
          <w:sz w:val="24"/>
          <w:szCs w:val="24"/>
        </w:rPr>
      </w:pPr>
    </w:p>
    <w:p w14:paraId="5B568242" w14:textId="77777777" w:rsidR="00C77A53" w:rsidRPr="009D569F" w:rsidRDefault="00C77A53" w:rsidP="00F964BE">
      <w:pPr>
        <w:widowControl/>
        <w:adjustRightInd/>
        <w:spacing w:after="0" w:line="240" w:lineRule="auto"/>
        <w:jc w:val="left"/>
        <w:textAlignment w:val="auto"/>
        <w:rPr>
          <w:rFonts w:ascii="Tahoma" w:hAnsi="Tahoma" w:cs="Tahoma"/>
          <w:sz w:val="24"/>
          <w:szCs w:val="24"/>
        </w:rPr>
      </w:pPr>
      <w:r w:rsidRPr="009D569F">
        <w:rPr>
          <w:rFonts w:ascii="Tahoma" w:hAnsi="Tahoma" w:cs="Tahoma"/>
          <w:sz w:val="24"/>
          <w:szCs w:val="24"/>
        </w:rPr>
        <w:t xml:space="preserve">The field test kit consisted of the following: </w:t>
      </w:r>
    </w:p>
    <w:p w14:paraId="20CFF951" w14:textId="77777777" w:rsidR="00C77A53" w:rsidRPr="009D569F" w:rsidRDefault="00C77A53" w:rsidP="009D569F">
      <w:pPr>
        <w:pStyle w:val="ListParagraph"/>
        <w:widowControl/>
        <w:numPr>
          <w:ilvl w:val="0"/>
          <w:numId w:val="292"/>
        </w:numPr>
        <w:adjustRightInd/>
        <w:spacing w:after="0" w:line="240" w:lineRule="auto"/>
        <w:jc w:val="left"/>
        <w:textAlignment w:val="auto"/>
        <w:rPr>
          <w:rFonts w:ascii="Tahoma" w:hAnsi="Tahoma"/>
          <w:sz w:val="24"/>
          <w:szCs w:val="24"/>
        </w:rPr>
      </w:pPr>
      <w:r w:rsidRPr="009D569F">
        <w:rPr>
          <w:rFonts w:ascii="Tahoma" w:hAnsi="Tahoma"/>
          <w:sz w:val="24"/>
          <w:szCs w:val="24"/>
        </w:rPr>
        <w:t xml:space="preserve">A final non-copyedited version of the publication I-M-ABLE </w:t>
      </w:r>
    </w:p>
    <w:p w14:paraId="659C5C02" w14:textId="77777777" w:rsidR="00C77A53" w:rsidRPr="009D569F" w:rsidRDefault="00C77A53" w:rsidP="009D569F">
      <w:pPr>
        <w:pStyle w:val="ListParagraph"/>
        <w:widowControl/>
        <w:numPr>
          <w:ilvl w:val="0"/>
          <w:numId w:val="292"/>
        </w:numPr>
        <w:adjustRightInd/>
        <w:spacing w:after="0" w:line="240" w:lineRule="auto"/>
        <w:jc w:val="left"/>
        <w:textAlignment w:val="auto"/>
        <w:rPr>
          <w:rFonts w:ascii="Tahoma" w:hAnsi="Tahoma"/>
          <w:sz w:val="24"/>
          <w:szCs w:val="24"/>
        </w:rPr>
      </w:pPr>
      <w:r w:rsidRPr="009D569F">
        <w:rPr>
          <w:rFonts w:ascii="Tahoma" w:hAnsi="Tahoma"/>
          <w:sz w:val="24"/>
          <w:szCs w:val="24"/>
        </w:rPr>
        <w:t xml:space="preserve">A </w:t>
      </w:r>
      <w:r w:rsidR="002B4BC8" w:rsidRPr="009D569F">
        <w:rPr>
          <w:rFonts w:ascii="Tahoma" w:hAnsi="Tahoma"/>
          <w:sz w:val="24"/>
          <w:szCs w:val="24"/>
        </w:rPr>
        <w:t xml:space="preserve">Califone® CardMaster™ Card Reader </w:t>
      </w:r>
      <w:r w:rsidRPr="009D569F">
        <w:rPr>
          <w:rFonts w:ascii="Tahoma" w:hAnsi="Tahoma"/>
          <w:sz w:val="24"/>
          <w:szCs w:val="24"/>
        </w:rPr>
        <w:t>and a set of cards with recording capability. The cards are large enough for a clear recording of a word or a short sentence in braille.</w:t>
      </w:r>
    </w:p>
    <w:p w14:paraId="3A82B2C9" w14:textId="77777777" w:rsidR="00C77A53" w:rsidRPr="009D569F" w:rsidRDefault="00C77A53" w:rsidP="009D569F">
      <w:pPr>
        <w:pStyle w:val="ListParagraph"/>
        <w:widowControl/>
        <w:numPr>
          <w:ilvl w:val="0"/>
          <w:numId w:val="292"/>
        </w:numPr>
        <w:adjustRightInd/>
        <w:spacing w:after="0" w:line="240" w:lineRule="auto"/>
        <w:jc w:val="left"/>
        <w:textAlignment w:val="auto"/>
        <w:rPr>
          <w:rFonts w:ascii="Tahoma" w:hAnsi="Tahoma"/>
          <w:sz w:val="24"/>
          <w:szCs w:val="24"/>
        </w:rPr>
      </w:pPr>
      <w:r w:rsidRPr="009D569F">
        <w:rPr>
          <w:rFonts w:ascii="Tahoma" w:hAnsi="Tahoma"/>
          <w:sz w:val="24"/>
          <w:szCs w:val="24"/>
        </w:rPr>
        <w:t>Chunk Stacker, a phonics teaching game, consisting of two sets of tiles that fit into small trays. The blue tiles are onsets (beginnings of words), and the pink tiles are rimes (word families). Clear braille adhesive labels will be applied to each set for accessibility.</w:t>
      </w:r>
    </w:p>
    <w:p w14:paraId="43119EBD" w14:textId="77777777" w:rsidR="00C77A53" w:rsidRPr="009D569F" w:rsidRDefault="00C77A53" w:rsidP="009D569F">
      <w:pPr>
        <w:pStyle w:val="ListParagraph"/>
        <w:widowControl/>
        <w:numPr>
          <w:ilvl w:val="0"/>
          <w:numId w:val="292"/>
        </w:numPr>
        <w:adjustRightInd/>
        <w:spacing w:after="0" w:line="240" w:lineRule="auto"/>
        <w:jc w:val="left"/>
        <w:textAlignment w:val="auto"/>
        <w:rPr>
          <w:rFonts w:ascii="Tahoma" w:hAnsi="Tahoma"/>
          <w:sz w:val="24"/>
          <w:szCs w:val="24"/>
        </w:rPr>
      </w:pPr>
      <w:r w:rsidRPr="009D569F">
        <w:rPr>
          <w:rFonts w:ascii="Tahoma" w:hAnsi="Tahoma"/>
          <w:sz w:val="24"/>
          <w:szCs w:val="24"/>
        </w:rPr>
        <w:t xml:space="preserve">Four vacuum-formed trays (used for a variety of activities). Each tray will hold four cards. </w:t>
      </w:r>
    </w:p>
    <w:p w14:paraId="16038AB6" w14:textId="77777777" w:rsidR="00C77A53" w:rsidRPr="009D569F" w:rsidRDefault="00C77A53" w:rsidP="009D569F">
      <w:pPr>
        <w:pStyle w:val="ListParagraph"/>
        <w:widowControl/>
        <w:numPr>
          <w:ilvl w:val="0"/>
          <w:numId w:val="292"/>
        </w:numPr>
        <w:adjustRightInd/>
        <w:spacing w:after="0" w:line="240" w:lineRule="auto"/>
        <w:jc w:val="left"/>
        <w:textAlignment w:val="auto"/>
        <w:rPr>
          <w:rFonts w:ascii="Tahoma" w:hAnsi="Tahoma"/>
          <w:sz w:val="24"/>
          <w:szCs w:val="24"/>
        </w:rPr>
      </w:pPr>
      <w:r w:rsidRPr="009D569F">
        <w:rPr>
          <w:rFonts w:ascii="Tahoma" w:hAnsi="Tahoma"/>
          <w:sz w:val="24"/>
          <w:szCs w:val="24"/>
        </w:rPr>
        <w:t>Reward Stickers (currently sold by APH)*</w:t>
      </w:r>
    </w:p>
    <w:p w14:paraId="20ED17A0" w14:textId="77777777" w:rsidR="00C77A53" w:rsidRPr="009D569F" w:rsidRDefault="00C77A53" w:rsidP="009D569F">
      <w:pPr>
        <w:pStyle w:val="ListParagraph"/>
        <w:widowControl/>
        <w:numPr>
          <w:ilvl w:val="0"/>
          <w:numId w:val="292"/>
        </w:numPr>
        <w:adjustRightInd/>
        <w:spacing w:after="0" w:line="240" w:lineRule="auto"/>
        <w:jc w:val="left"/>
        <w:textAlignment w:val="auto"/>
        <w:rPr>
          <w:rFonts w:ascii="Tahoma" w:hAnsi="Tahoma"/>
          <w:sz w:val="24"/>
          <w:szCs w:val="24"/>
        </w:rPr>
      </w:pPr>
      <w:r w:rsidRPr="009D569F">
        <w:rPr>
          <w:rFonts w:ascii="Tahoma" w:hAnsi="Tahoma"/>
          <w:sz w:val="24"/>
          <w:szCs w:val="24"/>
        </w:rPr>
        <w:t>A private link to the training videos, which were developed during 2015</w:t>
      </w:r>
    </w:p>
    <w:p w14:paraId="42B00EBF" w14:textId="77777777" w:rsidR="0091265C" w:rsidRPr="009D569F" w:rsidRDefault="0091265C" w:rsidP="00F964BE">
      <w:pPr>
        <w:widowControl/>
        <w:adjustRightInd/>
        <w:spacing w:after="0" w:line="240" w:lineRule="auto"/>
        <w:jc w:val="left"/>
        <w:textAlignment w:val="auto"/>
        <w:rPr>
          <w:rFonts w:ascii="Tahoma" w:hAnsi="Tahoma" w:cs="Tahoma"/>
          <w:sz w:val="24"/>
          <w:szCs w:val="24"/>
        </w:rPr>
      </w:pPr>
    </w:p>
    <w:p w14:paraId="77328302" w14:textId="77777777" w:rsidR="00C77A53" w:rsidRPr="009D569F" w:rsidRDefault="0091265C" w:rsidP="00F964BE">
      <w:pPr>
        <w:widowControl/>
        <w:adjustRightInd/>
        <w:spacing w:after="0" w:line="240" w:lineRule="auto"/>
        <w:jc w:val="left"/>
        <w:textAlignment w:val="auto"/>
        <w:rPr>
          <w:rFonts w:ascii="Tahoma" w:hAnsi="Tahoma" w:cs="Tahoma"/>
          <w:sz w:val="24"/>
          <w:szCs w:val="24"/>
        </w:rPr>
      </w:pPr>
      <w:r w:rsidRPr="009D569F">
        <w:rPr>
          <w:rFonts w:ascii="Tahoma" w:hAnsi="Tahoma" w:cs="Tahoma"/>
          <w:sz w:val="24"/>
          <w:szCs w:val="24"/>
        </w:rPr>
        <w:t>(*The Reward Stickers were not identified by the field testers as critical to the kit, thus they were removed from the items to be included in the final version of the kit.)</w:t>
      </w:r>
    </w:p>
    <w:p w14:paraId="67D8EAD2" w14:textId="77777777" w:rsidR="0091265C" w:rsidRPr="009D569F" w:rsidRDefault="0091265C" w:rsidP="00F964BE">
      <w:pPr>
        <w:widowControl/>
        <w:adjustRightInd/>
        <w:spacing w:after="0" w:line="240" w:lineRule="auto"/>
        <w:jc w:val="left"/>
        <w:textAlignment w:val="auto"/>
        <w:rPr>
          <w:rFonts w:ascii="Tahoma" w:hAnsi="Tahoma" w:cs="Tahoma"/>
          <w:sz w:val="24"/>
          <w:szCs w:val="24"/>
        </w:rPr>
      </w:pPr>
    </w:p>
    <w:p w14:paraId="07B56750" w14:textId="77777777" w:rsidR="00C77A53" w:rsidRPr="009D569F" w:rsidRDefault="00C77A53" w:rsidP="00F964BE">
      <w:pPr>
        <w:widowControl/>
        <w:adjustRightInd/>
        <w:spacing w:after="0" w:line="240" w:lineRule="auto"/>
        <w:jc w:val="left"/>
        <w:textAlignment w:val="auto"/>
        <w:rPr>
          <w:rFonts w:ascii="Tahoma" w:hAnsi="Tahoma" w:cs="Tahoma"/>
          <w:sz w:val="24"/>
          <w:szCs w:val="24"/>
        </w:rPr>
      </w:pPr>
      <w:r w:rsidRPr="009D569F">
        <w:rPr>
          <w:rFonts w:ascii="Tahoma" w:hAnsi="Tahoma" w:cs="Tahoma"/>
          <w:sz w:val="24"/>
          <w:szCs w:val="24"/>
        </w:rPr>
        <w:t xml:space="preserve">Field testing began in October 2015 and extended throughout the remainder of that year and into 2016. Teleconference meetings were held with field testers on a 2-week basis initially, and then monthly as field testers began implementing the approach with </w:t>
      </w:r>
      <w:r w:rsidRPr="009D569F">
        <w:rPr>
          <w:rFonts w:ascii="Tahoma" w:hAnsi="Tahoma" w:cs="Tahoma"/>
          <w:sz w:val="24"/>
          <w:szCs w:val="24"/>
        </w:rPr>
        <w:lastRenderedPageBreak/>
        <w:t>their students. An electronica mailing list was created for field testers to use to communicate with each other and with the project leader and consultant.</w:t>
      </w:r>
    </w:p>
    <w:p w14:paraId="5549268D" w14:textId="77777777" w:rsidR="00C77A53" w:rsidRPr="009D569F" w:rsidRDefault="00C77A53" w:rsidP="00F964BE">
      <w:pPr>
        <w:widowControl/>
        <w:adjustRightInd/>
        <w:spacing w:after="0" w:line="240" w:lineRule="auto"/>
        <w:jc w:val="left"/>
        <w:textAlignment w:val="auto"/>
        <w:rPr>
          <w:rFonts w:ascii="Tahoma" w:hAnsi="Tahoma" w:cs="Tahoma"/>
          <w:sz w:val="24"/>
          <w:szCs w:val="24"/>
        </w:rPr>
      </w:pPr>
    </w:p>
    <w:p w14:paraId="0A82AD67" w14:textId="77777777" w:rsidR="0023216E" w:rsidRDefault="00C77A53" w:rsidP="0023216E">
      <w:pPr>
        <w:widowControl/>
        <w:adjustRightInd/>
        <w:spacing w:after="0" w:line="240" w:lineRule="auto"/>
        <w:jc w:val="left"/>
        <w:textAlignment w:val="auto"/>
        <w:rPr>
          <w:rFonts w:ascii="Tahoma" w:hAnsi="Tahoma" w:cs="Tahoma"/>
          <w:sz w:val="24"/>
          <w:szCs w:val="24"/>
        </w:rPr>
      </w:pPr>
      <w:r w:rsidRPr="009D569F">
        <w:rPr>
          <w:rFonts w:ascii="Tahoma" w:hAnsi="Tahoma" w:cs="Tahoma"/>
          <w:sz w:val="24"/>
          <w:szCs w:val="24"/>
        </w:rPr>
        <w:t xml:space="preserve">During January through March 2016, field testing of the I-M-ABLE kit continued.  Monthly communication with the field evaluators was held by means of the </w:t>
      </w:r>
      <w:r w:rsidR="002B4BC8" w:rsidRPr="009D569F">
        <w:rPr>
          <w:rFonts w:ascii="Tahoma" w:hAnsi="Tahoma" w:cs="Tahoma"/>
          <w:sz w:val="24"/>
          <w:szCs w:val="24"/>
        </w:rPr>
        <w:t>electronic</w:t>
      </w:r>
      <w:r w:rsidRPr="009D569F">
        <w:rPr>
          <w:rFonts w:ascii="Tahoma" w:hAnsi="Tahoma" w:cs="Tahoma"/>
          <w:sz w:val="24"/>
          <w:szCs w:val="24"/>
        </w:rPr>
        <w:t xml:space="preserve"> mailing list in January and February, but by a teleconference call in March since this was the last month of the field testing. The field testers completed a survey to evaluate their experience implementing the kit and answered questions about the importance of the various components of the kit.</w:t>
      </w:r>
    </w:p>
    <w:p w14:paraId="2DAEA31B" w14:textId="4A07061F" w:rsidR="00C77A53" w:rsidRPr="009D569F" w:rsidRDefault="00C77A53" w:rsidP="0023216E">
      <w:pPr>
        <w:widowControl/>
        <w:adjustRightInd/>
        <w:spacing w:after="0" w:line="240" w:lineRule="auto"/>
        <w:jc w:val="left"/>
        <w:textAlignment w:val="auto"/>
        <w:rPr>
          <w:rFonts w:ascii="Tahoma" w:hAnsi="Tahoma" w:cs="Tahoma"/>
          <w:sz w:val="24"/>
          <w:szCs w:val="24"/>
        </w:rPr>
      </w:pPr>
      <w:r w:rsidRPr="009D569F">
        <w:rPr>
          <w:rFonts w:ascii="Tahoma" w:hAnsi="Tahoma" w:cs="Tahoma"/>
          <w:sz w:val="24"/>
          <w:szCs w:val="24"/>
        </w:rPr>
        <w:t xml:space="preserve"> </w:t>
      </w:r>
    </w:p>
    <w:p w14:paraId="1FB3FB9B" w14:textId="31D4685E" w:rsidR="00C77A53" w:rsidRPr="009D569F" w:rsidRDefault="00C77A53" w:rsidP="00F964BE">
      <w:pPr>
        <w:widowControl/>
        <w:adjustRightInd/>
        <w:spacing w:after="0" w:line="240" w:lineRule="auto"/>
        <w:jc w:val="left"/>
        <w:textAlignment w:val="auto"/>
        <w:rPr>
          <w:rFonts w:ascii="Tahoma" w:hAnsi="Tahoma" w:cs="Tahoma"/>
          <w:sz w:val="24"/>
          <w:szCs w:val="24"/>
        </w:rPr>
      </w:pPr>
      <w:r w:rsidRPr="009D569F">
        <w:rPr>
          <w:rFonts w:ascii="Tahoma" w:hAnsi="Tahoma" w:cs="Tahoma"/>
          <w:sz w:val="24"/>
          <w:szCs w:val="24"/>
        </w:rPr>
        <w:t xml:space="preserve">In 2016, AFB Press published </w:t>
      </w:r>
      <w:r w:rsidRPr="009D569F">
        <w:rPr>
          <w:rFonts w:ascii="Tahoma" w:hAnsi="Tahoma" w:cs="Tahoma"/>
          <w:i/>
          <w:sz w:val="24"/>
          <w:szCs w:val="24"/>
        </w:rPr>
        <w:t xml:space="preserve">I-M-ABLE: Individualized Meaning-Centered Approach to Braille Literacy Education. </w:t>
      </w:r>
      <w:r w:rsidRPr="009D569F">
        <w:rPr>
          <w:rFonts w:ascii="Tahoma" w:hAnsi="Tahoma" w:cs="Tahoma"/>
          <w:sz w:val="24"/>
          <w:szCs w:val="24"/>
        </w:rPr>
        <w:t xml:space="preserve">This book will be purchased from AFB Press to form part of the APH I-M-ABLE Kit. To meet accessibility requirements, customers will be able to purchase either a kit with the </w:t>
      </w:r>
      <w:r w:rsidRPr="009D569F">
        <w:rPr>
          <w:rFonts w:ascii="Tahoma" w:hAnsi="Tahoma" w:cs="Tahoma"/>
          <w:i/>
          <w:sz w:val="24"/>
          <w:szCs w:val="24"/>
        </w:rPr>
        <w:t xml:space="preserve">I-M-ABLE </w:t>
      </w:r>
      <w:r w:rsidRPr="009D569F">
        <w:rPr>
          <w:rFonts w:ascii="Tahoma" w:hAnsi="Tahoma" w:cs="Tahoma"/>
          <w:sz w:val="24"/>
          <w:szCs w:val="24"/>
        </w:rPr>
        <w:t xml:space="preserve">print book or a kit with the </w:t>
      </w:r>
      <w:r w:rsidRPr="009D569F">
        <w:rPr>
          <w:rFonts w:ascii="Tahoma" w:hAnsi="Tahoma" w:cs="Tahoma"/>
          <w:i/>
          <w:sz w:val="24"/>
          <w:szCs w:val="24"/>
        </w:rPr>
        <w:t xml:space="preserve">I-M-ABLE </w:t>
      </w:r>
      <w:r w:rsidR="009D569F">
        <w:rPr>
          <w:rFonts w:ascii="Tahoma" w:hAnsi="Tahoma" w:cs="Tahoma"/>
          <w:sz w:val="24"/>
          <w:szCs w:val="24"/>
        </w:rPr>
        <w:t xml:space="preserve">electronic book. Anticipated </w:t>
      </w:r>
      <w:r w:rsidR="0091265C" w:rsidRPr="009D569F">
        <w:rPr>
          <w:rFonts w:ascii="Tahoma" w:hAnsi="Tahoma" w:cs="Tahoma"/>
          <w:sz w:val="24"/>
          <w:szCs w:val="24"/>
        </w:rPr>
        <w:t xml:space="preserve">kit components to be included in both of these kits </w:t>
      </w:r>
      <w:r w:rsidR="009D569F">
        <w:rPr>
          <w:rFonts w:ascii="Tahoma" w:hAnsi="Tahoma" w:cs="Tahoma"/>
          <w:sz w:val="24"/>
          <w:szCs w:val="24"/>
        </w:rPr>
        <w:t xml:space="preserve">were as </w:t>
      </w:r>
      <w:r w:rsidR="0091265C" w:rsidRPr="009D569F">
        <w:rPr>
          <w:rFonts w:ascii="Tahoma" w:hAnsi="Tahoma" w:cs="Tahoma"/>
          <w:sz w:val="24"/>
          <w:szCs w:val="24"/>
        </w:rPr>
        <w:t xml:space="preserve">follows: </w:t>
      </w:r>
      <w:r w:rsidR="002B4BC8" w:rsidRPr="009D569F">
        <w:rPr>
          <w:rFonts w:ascii="Tahoma" w:hAnsi="Tahoma" w:cs="Tahoma"/>
          <w:sz w:val="24"/>
          <w:szCs w:val="24"/>
        </w:rPr>
        <w:t>i</w:t>
      </w:r>
      <w:r w:rsidR="0091265C" w:rsidRPr="009D569F">
        <w:rPr>
          <w:rFonts w:ascii="Tahoma" w:hAnsi="Tahoma" w:cs="Tahoma"/>
          <w:sz w:val="24"/>
          <w:szCs w:val="24"/>
        </w:rPr>
        <w:t>nstruction booklet written by Wormsley, Califone</w:t>
      </w:r>
      <w:r w:rsidR="002B4BC8" w:rsidRPr="009D569F">
        <w:rPr>
          <w:rFonts w:ascii="Tahoma" w:hAnsi="Tahoma" w:cs="Tahoma"/>
          <w:sz w:val="24"/>
          <w:szCs w:val="24"/>
        </w:rPr>
        <w:t>®</w:t>
      </w:r>
      <w:r w:rsidR="0091265C" w:rsidRPr="009D569F">
        <w:rPr>
          <w:rFonts w:ascii="Tahoma" w:hAnsi="Tahoma" w:cs="Tahoma"/>
          <w:sz w:val="24"/>
          <w:szCs w:val="24"/>
        </w:rPr>
        <w:t xml:space="preserve"> CardMaster</w:t>
      </w:r>
      <w:r w:rsidR="002B4BC8" w:rsidRPr="009D569F">
        <w:rPr>
          <w:rFonts w:ascii="Tahoma" w:hAnsi="Tahoma" w:cs="Tahoma"/>
          <w:sz w:val="24"/>
          <w:szCs w:val="24"/>
        </w:rPr>
        <w:t>™</w:t>
      </w:r>
      <w:r w:rsidR="0091265C" w:rsidRPr="009D569F">
        <w:rPr>
          <w:rFonts w:ascii="Tahoma" w:hAnsi="Tahoma" w:cs="Tahoma"/>
          <w:sz w:val="24"/>
          <w:szCs w:val="24"/>
        </w:rPr>
        <w:t xml:space="preserve"> Card Reader with set of blank magnetic cards, Chunk Stacker game with braille labels for the game tiles,</w:t>
      </w:r>
      <w:r w:rsidR="002B4BC8" w:rsidRPr="009D569F">
        <w:rPr>
          <w:rFonts w:ascii="Tahoma" w:hAnsi="Tahoma" w:cs="Tahoma"/>
          <w:sz w:val="24"/>
          <w:szCs w:val="24"/>
        </w:rPr>
        <w:t xml:space="preserve"> and four vacuum-formed trays. The instruction booklet includes a private website link to the training videos as well as an appendix with the handouts to accompany the videos. </w:t>
      </w:r>
    </w:p>
    <w:p w14:paraId="56C83702" w14:textId="77777777" w:rsidR="00C77A53" w:rsidRDefault="00C77A53" w:rsidP="00F964BE">
      <w:pPr>
        <w:widowControl/>
        <w:adjustRightInd/>
        <w:spacing w:after="0" w:line="240" w:lineRule="auto"/>
        <w:jc w:val="left"/>
        <w:textAlignment w:val="auto"/>
        <w:rPr>
          <w:rFonts w:ascii="Tahoma" w:hAnsi="Tahoma" w:cs="Tahoma"/>
          <w:sz w:val="24"/>
          <w:szCs w:val="24"/>
        </w:rPr>
      </w:pPr>
    </w:p>
    <w:p w14:paraId="2CB53028" w14:textId="35B6EE07" w:rsidR="009D569F" w:rsidRDefault="00C77A53" w:rsidP="00F964BE">
      <w:pPr>
        <w:widowControl/>
        <w:adjustRightInd/>
        <w:spacing w:after="0" w:line="240" w:lineRule="auto"/>
        <w:jc w:val="left"/>
        <w:textAlignment w:val="auto"/>
        <w:rPr>
          <w:rFonts w:ascii="Tahoma" w:hAnsi="Tahoma" w:cs="Tahoma"/>
          <w:sz w:val="24"/>
          <w:szCs w:val="24"/>
          <w:u w:val="single"/>
        </w:rPr>
      </w:pPr>
      <w:r w:rsidRPr="009D569F">
        <w:rPr>
          <w:rFonts w:ascii="Tahoma" w:hAnsi="Tahoma" w:cs="Tahoma"/>
          <w:sz w:val="24"/>
          <w:szCs w:val="24"/>
          <w:u w:val="single"/>
        </w:rPr>
        <w:t xml:space="preserve">Work </w:t>
      </w:r>
      <w:r w:rsidR="009D569F">
        <w:rPr>
          <w:rFonts w:ascii="Tahoma" w:hAnsi="Tahoma" w:cs="Tahoma"/>
          <w:sz w:val="24"/>
          <w:szCs w:val="24"/>
          <w:u w:val="single"/>
        </w:rPr>
        <w:t>during FY 2017</w:t>
      </w:r>
    </w:p>
    <w:p w14:paraId="6625CE80" w14:textId="77777777" w:rsidR="007B6430" w:rsidRDefault="007D35DE" w:rsidP="00F964BE">
      <w:pPr>
        <w:widowControl/>
        <w:adjustRightInd/>
        <w:spacing w:after="0" w:line="240" w:lineRule="auto"/>
        <w:jc w:val="left"/>
        <w:textAlignment w:val="auto"/>
        <w:rPr>
          <w:rFonts w:ascii="Tahoma" w:hAnsi="Tahoma" w:cs="Tahoma"/>
          <w:sz w:val="24"/>
          <w:szCs w:val="24"/>
        </w:rPr>
      </w:pPr>
      <w:r w:rsidRPr="00B84D3F">
        <w:rPr>
          <w:rFonts w:ascii="Tahoma" w:hAnsi="Tahoma" w:cs="Tahoma"/>
          <w:sz w:val="24"/>
          <w:szCs w:val="24"/>
        </w:rPr>
        <w:t xml:space="preserve">The manufacturing specialist worked to complete product specifications. </w:t>
      </w:r>
      <w:r w:rsidR="008F40D8" w:rsidRPr="00B84D3F">
        <w:rPr>
          <w:rFonts w:ascii="Tahoma" w:hAnsi="Tahoma" w:cs="Tahoma"/>
          <w:sz w:val="24"/>
          <w:szCs w:val="24"/>
        </w:rPr>
        <w:t>In January 2017, t</w:t>
      </w:r>
      <w:r w:rsidR="009D569F" w:rsidRPr="00B84D3F">
        <w:rPr>
          <w:rFonts w:ascii="Tahoma" w:hAnsi="Tahoma" w:cs="Tahoma"/>
          <w:sz w:val="24"/>
          <w:szCs w:val="24"/>
        </w:rPr>
        <w:t xml:space="preserve">he manufacturing specialist discovered that the Chunk Stacker game was </w:t>
      </w:r>
      <w:r w:rsidRPr="00B84D3F">
        <w:rPr>
          <w:rFonts w:ascii="Tahoma" w:hAnsi="Tahoma" w:cs="Tahoma"/>
          <w:sz w:val="24"/>
          <w:szCs w:val="24"/>
        </w:rPr>
        <w:t xml:space="preserve">recently </w:t>
      </w:r>
      <w:r w:rsidR="009D569F" w:rsidRPr="00B84D3F">
        <w:rPr>
          <w:rFonts w:ascii="Tahoma" w:hAnsi="Tahoma" w:cs="Tahoma"/>
          <w:sz w:val="24"/>
          <w:szCs w:val="24"/>
        </w:rPr>
        <w:t>discontinued by the manufacturer</w:t>
      </w:r>
      <w:r w:rsidRPr="00B84D3F">
        <w:rPr>
          <w:rFonts w:ascii="Tahoma" w:hAnsi="Tahoma" w:cs="Tahoma"/>
          <w:sz w:val="24"/>
          <w:szCs w:val="24"/>
        </w:rPr>
        <w:t xml:space="preserve"> and replaced by a similar game called Chunks. </w:t>
      </w:r>
      <w:r w:rsidR="009D569F" w:rsidRPr="00B84D3F">
        <w:rPr>
          <w:rFonts w:ascii="Tahoma" w:hAnsi="Tahoma" w:cs="Tahoma"/>
          <w:sz w:val="24"/>
          <w:szCs w:val="24"/>
        </w:rPr>
        <w:t xml:space="preserve">The project leader and author reviewed Chunks and found that it </w:t>
      </w:r>
      <w:r w:rsidR="00B84D3F" w:rsidRPr="00B84D3F">
        <w:rPr>
          <w:rFonts w:ascii="Tahoma" w:hAnsi="Tahoma" w:cs="Tahoma"/>
          <w:sz w:val="24"/>
          <w:szCs w:val="24"/>
        </w:rPr>
        <w:t>was</w:t>
      </w:r>
      <w:r w:rsidR="009D569F" w:rsidRPr="00B84D3F">
        <w:rPr>
          <w:rFonts w:ascii="Tahoma" w:hAnsi="Tahoma" w:cs="Tahoma"/>
          <w:sz w:val="24"/>
          <w:szCs w:val="24"/>
        </w:rPr>
        <w:t xml:space="preserve"> a suitable replacement</w:t>
      </w:r>
      <w:r w:rsidR="00B84D3F" w:rsidRPr="00B84D3F">
        <w:rPr>
          <w:rFonts w:ascii="Tahoma" w:hAnsi="Tahoma" w:cs="Tahoma"/>
          <w:sz w:val="24"/>
          <w:szCs w:val="24"/>
        </w:rPr>
        <w:t xml:space="preserve"> for Chunk Stacker</w:t>
      </w:r>
      <w:r w:rsidR="009D569F" w:rsidRPr="00B84D3F">
        <w:rPr>
          <w:rFonts w:ascii="Tahoma" w:hAnsi="Tahoma" w:cs="Tahoma"/>
          <w:sz w:val="24"/>
          <w:szCs w:val="24"/>
        </w:rPr>
        <w:t xml:space="preserve"> in the I-M-ABLE kit. However, the Chunks game tiles contained different rimes and onsets than Chunk Stacker. Thus, re-tooling of the braille labels </w:t>
      </w:r>
      <w:r w:rsidR="00B84D3F" w:rsidRPr="00B84D3F">
        <w:rPr>
          <w:rFonts w:ascii="Tahoma" w:hAnsi="Tahoma" w:cs="Tahoma"/>
          <w:sz w:val="24"/>
          <w:szCs w:val="24"/>
        </w:rPr>
        <w:t>for the rimes and onsets in the game</w:t>
      </w:r>
      <w:r w:rsidRPr="00B84D3F">
        <w:rPr>
          <w:rFonts w:ascii="Tahoma" w:hAnsi="Tahoma" w:cs="Tahoma"/>
          <w:sz w:val="24"/>
          <w:szCs w:val="24"/>
        </w:rPr>
        <w:t xml:space="preserve"> was necessary</w:t>
      </w:r>
      <w:r w:rsidR="009D569F" w:rsidRPr="00B84D3F">
        <w:rPr>
          <w:rFonts w:ascii="Tahoma" w:hAnsi="Tahoma" w:cs="Tahoma"/>
          <w:sz w:val="24"/>
          <w:szCs w:val="24"/>
        </w:rPr>
        <w:t>.</w:t>
      </w:r>
      <w:r w:rsidRPr="00B84D3F">
        <w:rPr>
          <w:rFonts w:ascii="Tahoma" w:hAnsi="Tahoma" w:cs="Tahoma"/>
          <w:sz w:val="24"/>
          <w:szCs w:val="24"/>
        </w:rPr>
        <w:t xml:space="preserve"> Further, text revisions to the Instruction Booklet were made; this included revis</w:t>
      </w:r>
      <w:r w:rsidR="00B84D3F" w:rsidRPr="00B84D3F">
        <w:rPr>
          <w:rFonts w:ascii="Tahoma" w:hAnsi="Tahoma" w:cs="Tahoma"/>
          <w:sz w:val="24"/>
          <w:szCs w:val="24"/>
        </w:rPr>
        <w:t>ions to the braille-ready file with another proofreading by the Braille Department.</w:t>
      </w:r>
    </w:p>
    <w:p w14:paraId="0AADC7DC" w14:textId="77777777" w:rsidR="007B6430" w:rsidRDefault="007B6430" w:rsidP="00F964BE">
      <w:pPr>
        <w:widowControl/>
        <w:adjustRightInd/>
        <w:spacing w:after="0" w:line="240" w:lineRule="auto"/>
        <w:jc w:val="left"/>
        <w:textAlignment w:val="auto"/>
        <w:rPr>
          <w:rFonts w:ascii="Tahoma" w:hAnsi="Tahoma" w:cs="Tahoma"/>
          <w:sz w:val="24"/>
          <w:szCs w:val="24"/>
        </w:rPr>
      </w:pPr>
    </w:p>
    <w:p w14:paraId="45ED9618" w14:textId="5DDFCC50" w:rsidR="007B6430" w:rsidRPr="007B6430" w:rsidRDefault="00B84D3F" w:rsidP="00F964BE">
      <w:pPr>
        <w:widowControl/>
        <w:adjustRightInd/>
        <w:spacing w:after="0" w:line="240" w:lineRule="auto"/>
        <w:jc w:val="left"/>
        <w:textAlignment w:val="auto"/>
        <w:rPr>
          <w:rFonts w:ascii="Tahoma" w:eastAsia="Tahoma" w:hAnsi="Tahoma" w:cs="Tahoma"/>
          <w:sz w:val="24"/>
          <w:szCs w:val="24"/>
        </w:rPr>
      </w:pPr>
      <w:r w:rsidRPr="00B84D3F">
        <w:rPr>
          <w:rFonts w:ascii="Tahoma" w:hAnsi="Tahoma" w:cs="Tahoma"/>
          <w:sz w:val="24"/>
          <w:szCs w:val="24"/>
        </w:rPr>
        <w:t>Revisions to the kit due to the Chunks game replacement were complete by May 2017. It was at this time that t</w:t>
      </w:r>
      <w:r w:rsidR="009D569F" w:rsidRPr="00B84D3F">
        <w:rPr>
          <w:rFonts w:ascii="Tahoma" w:hAnsi="Tahoma" w:cs="Tahoma"/>
          <w:sz w:val="24"/>
          <w:szCs w:val="24"/>
        </w:rPr>
        <w:t xml:space="preserve">he manufacturing specialist </w:t>
      </w:r>
      <w:r w:rsidRPr="00B84D3F">
        <w:rPr>
          <w:rFonts w:ascii="Tahoma" w:hAnsi="Tahoma" w:cs="Tahoma"/>
          <w:sz w:val="24"/>
          <w:szCs w:val="24"/>
        </w:rPr>
        <w:t>learned that the</w:t>
      </w:r>
      <w:r w:rsidR="009D569F" w:rsidRPr="00B84D3F">
        <w:rPr>
          <w:rFonts w:ascii="Tahoma" w:hAnsi="Tahoma" w:cs="Tahoma"/>
          <w:sz w:val="24"/>
          <w:szCs w:val="24"/>
        </w:rPr>
        <w:t xml:space="preserve"> Califone® CardMaster™ Card Reader was being discontinued by the manufacturer</w:t>
      </w:r>
      <w:r w:rsidRPr="00B84D3F">
        <w:rPr>
          <w:rFonts w:ascii="Tahoma" w:hAnsi="Tahoma" w:cs="Tahoma"/>
          <w:sz w:val="24"/>
          <w:szCs w:val="24"/>
        </w:rPr>
        <w:t xml:space="preserve">. </w:t>
      </w:r>
      <w:r>
        <w:rPr>
          <w:rFonts w:ascii="Tahoma" w:hAnsi="Tahoma" w:cs="Tahoma"/>
          <w:sz w:val="24"/>
          <w:szCs w:val="24"/>
        </w:rPr>
        <w:t>Project staff searched extensively for a</w:t>
      </w:r>
      <w:r w:rsidRPr="00B84D3F">
        <w:rPr>
          <w:rFonts w:ascii="Tahoma" w:eastAsia="Tahoma" w:hAnsi="Tahoma" w:cs="Tahoma"/>
          <w:sz w:val="24"/>
          <w:szCs w:val="24"/>
        </w:rPr>
        <w:t xml:space="preserve"> replacement for </w:t>
      </w:r>
      <w:r>
        <w:rPr>
          <w:rFonts w:ascii="Tahoma" w:eastAsia="Tahoma" w:hAnsi="Tahoma" w:cs="Tahoma"/>
          <w:sz w:val="24"/>
          <w:szCs w:val="24"/>
        </w:rPr>
        <w:t xml:space="preserve">the CardMaster™, </w:t>
      </w:r>
      <w:r w:rsidRPr="00B84D3F">
        <w:rPr>
          <w:rFonts w:ascii="Tahoma" w:eastAsia="Tahoma" w:hAnsi="Tahoma" w:cs="Tahoma"/>
          <w:sz w:val="24"/>
          <w:szCs w:val="24"/>
        </w:rPr>
        <w:t>but</w:t>
      </w:r>
      <w:r>
        <w:rPr>
          <w:rFonts w:ascii="Tahoma" w:eastAsia="Tahoma" w:hAnsi="Tahoma" w:cs="Tahoma"/>
          <w:sz w:val="24"/>
          <w:szCs w:val="24"/>
        </w:rPr>
        <w:t xml:space="preserve"> one was not</w:t>
      </w:r>
      <w:r w:rsidRPr="00B84D3F">
        <w:rPr>
          <w:rFonts w:ascii="Tahoma" w:eastAsia="Tahoma" w:hAnsi="Tahoma" w:cs="Tahoma"/>
          <w:sz w:val="24"/>
          <w:szCs w:val="24"/>
        </w:rPr>
        <w:t xml:space="preserve"> found.</w:t>
      </w:r>
      <w:r w:rsidR="007B6430">
        <w:rPr>
          <w:rFonts w:ascii="Tahoma" w:eastAsia="Tahoma" w:hAnsi="Tahoma" w:cs="Tahoma"/>
          <w:sz w:val="24"/>
          <w:szCs w:val="24"/>
        </w:rPr>
        <w:t xml:space="preserve"> Therefore, the CardMaster™ was eliminated from the kit. Project staff convened to identify another product to include in the kit. After reviewing the original list of products considered for inclusion in the kit, project staff decided to include the APH Word PlayHouse, </w:t>
      </w:r>
      <w:r w:rsidR="00C1261D">
        <w:rPr>
          <w:rFonts w:ascii="Tahoma" w:eastAsia="Tahoma" w:hAnsi="Tahoma" w:cs="Tahoma"/>
          <w:sz w:val="24"/>
          <w:szCs w:val="24"/>
        </w:rPr>
        <w:t xml:space="preserve">uses for </w:t>
      </w:r>
      <w:r w:rsidR="007B6430">
        <w:rPr>
          <w:rFonts w:ascii="Tahoma" w:eastAsia="Tahoma" w:hAnsi="Tahoma" w:cs="Tahoma"/>
          <w:sz w:val="24"/>
          <w:szCs w:val="24"/>
        </w:rPr>
        <w:t xml:space="preserve">which Wormsley </w:t>
      </w:r>
      <w:r w:rsidR="00C1261D">
        <w:rPr>
          <w:rFonts w:ascii="Tahoma" w:eastAsia="Tahoma" w:hAnsi="Tahoma" w:cs="Tahoma"/>
          <w:sz w:val="24"/>
          <w:szCs w:val="24"/>
        </w:rPr>
        <w:t>describes</w:t>
      </w:r>
      <w:r w:rsidR="007B6430">
        <w:rPr>
          <w:rFonts w:ascii="Tahoma" w:eastAsia="Tahoma" w:hAnsi="Tahoma" w:cs="Tahoma"/>
          <w:sz w:val="24"/>
          <w:szCs w:val="24"/>
        </w:rPr>
        <w:t xml:space="preserve"> in the book </w:t>
      </w:r>
      <w:r w:rsidR="007B6430">
        <w:rPr>
          <w:rFonts w:ascii="Tahoma" w:eastAsia="Tahoma" w:hAnsi="Tahoma" w:cs="Tahoma"/>
          <w:i/>
          <w:sz w:val="24"/>
          <w:szCs w:val="24"/>
        </w:rPr>
        <w:t>I-M-ABLE</w:t>
      </w:r>
      <w:r w:rsidR="00C1261D">
        <w:rPr>
          <w:rFonts w:ascii="Tahoma" w:eastAsia="Tahoma" w:hAnsi="Tahoma" w:cs="Tahoma"/>
          <w:sz w:val="24"/>
          <w:szCs w:val="24"/>
        </w:rPr>
        <w:t xml:space="preserve">. Word PlayHouse provides opportunities for individualized instruction for braille literacy. With the inclusion of Word PlayHouse, project staff decided that the inclusion of the Chunks game was redundant as Word PlayHouse meets a similar instructional component; therefore, it was eliminated from the kit. </w:t>
      </w:r>
    </w:p>
    <w:p w14:paraId="1A928CA6" w14:textId="77777777" w:rsidR="007B6430" w:rsidRDefault="007B6430" w:rsidP="00F964BE">
      <w:pPr>
        <w:widowControl/>
        <w:adjustRightInd/>
        <w:spacing w:after="0" w:line="240" w:lineRule="auto"/>
        <w:jc w:val="left"/>
        <w:textAlignment w:val="auto"/>
        <w:rPr>
          <w:rFonts w:ascii="Tahoma" w:eastAsia="Tahoma" w:hAnsi="Tahoma" w:cs="Tahoma"/>
          <w:sz w:val="24"/>
          <w:szCs w:val="24"/>
        </w:rPr>
      </w:pPr>
    </w:p>
    <w:p w14:paraId="4FBC6D41" w14:textId="3CA8F183" w:rsidR="009D569F" w:rsidRPr="009D569F" w:rsidRDefault="009D569F" w:rsidP="00F964BE">
      <w:pPr>
        <w:widowControl/>
        <w:adjustRightInd/>
        <w:spacing w:after="0" w:line="240" w:lineRule="auto"/>
        <w:jc w:val="left"/>
        <w:textAlignment w:val="auto"/>
        <w:rPr>
          <w:rFonts w:ascii="Tahoma" w:hAnsi="Tahoma" w:cs="Tahoma"/>
          <w:sz w:val="24"/>
          <w:szCs w:val="24"/>
          <w:u w:val="single"/>
        </w:rPr>
      </w:pPr>
      <w:r w:rsidRPr="009D569F">
        <w:rPr>
          <w:rFonts w:ascii="Tahoma" w:hAnsi="Tahoma" w:cs="Tahoma"/>
          <w:sz w:val="24"/>
          <w:szCs w:val="24"/>
          <w:u w:val="single"/>
        </w:rPr>
        <w:lastRenderedPageBreak/>
        <w:t>Work planned for FY 2018</w:t>
      </w:r>
    </w:p>
    <w:p w14:paraId="55C333D9" w14:textId="42C9D676" w:rsidR="009D569F" w:rsidRPr="009D569F" w:rsidRDefault="009D569F" w:rsidP="00F964BE">
      <w:pPr>
        <w:widowControl/>
        <w:adjustRightInd/>
        <w:spacing w:after="0" w:line="240" w:lineRule="auto"/>
        <w:jc w:val="left"/>
        <w:textAlignment w:val="auto"/>
        <w:rPr>
          <w:rFonts w:ascii="Tahoma" w:hAnsi="Tahoma" w:cs="Tahoma"/>
          <w:sz w:val="24"/>
          <w:szCs w:val="24"/>
        </w:rPr>
      </w:pPr>
      <w:r>
        <w:rPr>
          <w:rFonts w:ascii="Tahoma" w:hAnsi="Tahoma" w:cs="Tahoma"/>
          <w:sz w:val="24"/>
          <w:szCs w:val="24"/>
        </w:rPr>
        <w:t xml:space="preserve">Product specifications will be completed, and a Specifications meeting will be held. The product will become available for sale. </w:t>
      </w:r>
    </w:p>
    <w:p w14:paraId="3F2FB057" w14:textId="77777777" w:rsidR="005436AE" w:rsidRDefault="005436AE" w:rsidP="00F964BE">
      <w:pPr>
        <w:spacing w:after="0" w:line="240" w:lineRule="auto"/>
        <w:rPr>
          <w:rFonts w:ascii="Tahoma" w:hAnsi="Tahoma" w:cs="Tahoma"/>
          <w:sz w:val="24"/>
          <w:szCs w:val="20"/>
        </w:rPr>
      </w:pPr>
    </w:p>
    <w:p w14:paraId="66F262B9" w14:textId="77777777" w:rsidR="006403A4" w:rsidRPr="006403A4" w:rsidRDefault="006403A4" w:rsidP="006403A4">
      <w:pPr>
        <w:pStyle w:val="Heading4"/>
      </w:pPr>
      <w:bookmarkStart w:id="150" w:name="_Toc494998451"/>
      <w:r w:rsidRPr="006403A4">
        <w:t>Low Cost Brailler/Embosser</w:t>
      </w:r>
      <w:bookmarkEnd w:id="150"/>
    </w:p>
    <w:p w14:paraId="7BC253B5" w14:textId="77777777" w:rsidR="006403A4" w:rsidRPr="006403A4" w:rsidRDefault="006403A4" w:rsidP="006403A4">
      <w:pPr>
        <w:spacing w:after="0" w:line="240" w:lineRule="auto"/>
        <w:jc w:val="center"/>
        <w:rPr>
          <w:rFonts w:ascii="Tahoma" w:hAnsi="Tahoma" w:cs="Tahoma"/>
          <w:sz w:val="24"/>
          <w:szCs w:val="24"/>
        </w:rPr>
      </w:pPr>
      <w:r w:rsidRPr="006403A4">
        <w:rPr>
          <w:rFonts w:ascii="Tahoma" w:hAnsi="Tahoma" w:cs="Tahoma"/>
          <w:sz w:val="24"/>
          <w:szCs w:val="24"/>
        </w:rPr>
        <w:t>(New)</w:t>
      </w:r>
    </w:p>
    <w:p w14:paraId="6912344C" w14:textId="77777777" w:rsidR="006403A4" w:rsidRPr="006403A4" w:rsidRDefault="006403A4" w:rsidP="006403A4">
      <w:pPr>
        <w:spacing w:after="0" w:line="240" w:lineRule="auto"/>
        <w:rPr>
          <w:rFonts w:ascii="Tahoma" w:hAnsi="Tahoma" w:cs="Tahoma"/>
          <w:sz w:val="24"/>
          <w:szCs w:val="24"/>
        </w:rPr>
      </w:pPr>
    </w:p>
    <w:p w14:paraId="7A6D3706" w14:textId="77777777" w:rsidR="006403A4" w:rsidRPr="006403A4" w:rsidRDefault="006403A4" w:rsidP="006403A4">
      <w:pPr>
        <w:spacing w:after="0" w:line="240" w:lineRule="auto"/>
        <w:jc w:val="left"/>
        <w:rPr>
          <w:rFonts w:ascii="Tahoma" w:hAnsi="Tahoma" w:cs="Tahoma"/>
          <w:sz w:val="24"/>
          <w:szCs w:val="24"/>
          <w:u w:val="single"/>
        </w:rPr>
      </w:pPr>
      <w:r w:rsidRPr="006403A4">
        <w:rPr>
          <w:rFonts w:ascii="Tahoma" w:hAnsi="Tahoma" w:cs="Tahoma"/>
          <w:sz w:val="24"/>
          <w:szCs w:val="24"/>
          <w:u w:val="single"/>
        </w:rPr>
        <w:t>Purpose</w:t>
      </w:r>
    </w:p>
    <w:p w14:paraId="4AE4E534" w14:textId="77777777" w:rsidR="006403A4" w:rsidRP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To provide a low-cost embosser with the target audience being teachers of the visually impaired, school-age children, and adults who have need of an embosser to produce braille for small embossing jobs (i.e., worksheets in classrooms, student work, or documents in the workplace)</w:t>
      </w:r>
    </w:p>
    <w:p w14:paraId="4A39D7D4" w14:textId="77777777" w:rsidR="006403A4" w:rsidRPr="006403A4" w:rsidRDefault="006403A4" w:rsidP="006403A4">
      <w:pPr>
        <w:spacing w:after="0" w:line="240" w:lineRule="auto"/>
        <w:jc w:val="left"/>
        <w:rPr>
          <w:rFonts w:ascii="Tahoma" w:hAnsi="Tahoma" w:cs="Tahoma"/>
          <w:sz w:val="24"/>
          <w:szCs w:val="24"/>
        </w:rPr>
      </w:pPr>
    </w:p>
    <w:p w14:paraId="2819B4FC" w14:textId="77777777" w:rsidR="006403A4" w:rsidRPr="006403A4" w:rsidRDefault="006403A4" w:rsidP="006403A4">
      <w:pPr>
        <w:spacing w:after="0" w:line="240" w:lineRule="auto"/>
        <w:jc w:val="left"/>
        <w:rPr>
          <w:rFonts w:ascii="Tahoma" w:hAnsi="Tahoma" w:cs="Tahoma"/>
          <w:sz w:val="24"/>
          <w:szCs w:val="24"/>
          <w:u w:val="single"/>
        </w:rPr>
      </w:pPr>
      <w:r w:rsidRPr="006403A4">
        <w:rPr>
          <w:rFonts w:ascii="Tahoma" w:hAnsi="Tahoma" w:cs="Tahoma"/>
          <w:sz w:val="24"/>
          <w:szCs w:val="24"/>
          <w:u w:val="single"/>
        </w:rPr>
        <w:t>Project Staff</w:t>
      </w:r>
    </w:p>
    <w:p w14:paraId="7D4100A2" w14:textId="77777777" w:rsidR="006403A4" w:rsidRP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Martin Monson, Project Leader</w:t>
      </w:r>
    </w:p>
    <w:p w14:paraId="550197B2" w14:textId="77777777" w:rsidR="006403A4" w:rsidRP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Frank Hayden, Director of Technical &amp; Manufacturing Research</w:t>
      </w:r>
    </w:p>
    <w:p w14:paraId="6D8CDBD4" w14:textId="77777777" w:rsidR="006403A4" w:rsidRP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Larry Skutchan, Director of Technology Product Research</w:t>
      </w:r>
    </w:p>
    <w:p w14:paraId="4FDA5498" w14:textId="77777777" w:rsidR="006403A4" w:rsidRPr="006403A4" w:rsidRDefault="006403A4" w:rsidP="006403A4">
      <w:pPr>
        <w:spacing w:after="0" w:line="240" w:lineRule="auto"/>
        <w:jc w:val="left"/>
        <w:rPr>
          <w:rFonts w:ascii="Tahoma" w:hAnsi="Tahoma" w:cs="Tahoma"/>
          <w:sz w:val="24"/>
          <w:szCs w:val="24"/>
        </w:rPr>
      </w:pPr>
    </w:p>
    <w:p w14:paraId="05EC195F" w14:textId="77777777" w:rsidR="006403A4" w:rsidRPr="006403A4" w:rsidRDefault="006403A4" w:rsidP="006403A4">
      <w:pPr>
        <w:spacing w:after="0" w:line="240" w:lineRule="auto"/>
        <w:jc w:val="left"/>
        <w:rPr>
          <w:rFonts w:ascii="Tahoma" w:hAnsi="Tahoma" w:cs="Tahoma"/>
          <w:sz w:val="24"/>
          <w:szCs w:val="24"/>
          <w:u w:val="single"/>
        </w:rPr>
      </w:pPr>
      <w:r w:rsidRPr="006403A4">
        <w:rPr>
          <w:rFonts w:ascii="Tahoma" w:hAnsi="Tahoma" w:cs="Tahoma"/>
          <w:sz w:val="24"/>
          <w:szCs w:val="24"/>
          <w:u w:val="single"/>
        </w:rPr>
        <w:t>Background</w:t>
      </w:r>
    </w:p>
    <w:p w14:paraId="4D96164C" w14:textId="77777777" w:rsidR="006403A4" w:rsidRP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The idea for this product followed the established protocol. Two idea submissions were submitted to APH about embossers. One idea focused on developing a low-cost personal embosser, while the other focused on a portable embosser. During review of the ideas by the Product Evaluation Team and the Product Advisory and Review Committee, the two ideas were combined and assigned a grant number.</w:t>
      </w:r>
    </w:p>
    <w:p w14:paraId="11E231B6" w14:textId="77777777" w:rsidR="006403A4" w:rsidRPr="006403A4" w:rsidRDefault="006403A4" w:rsidP="006403A4">
      <w:pPr>
        <w:spacing w:after="0" w:line="240" w:lineRule="auto"/>
        <w:jc w:val="left"/>
        <w:rPr>
          <w:rFonts w:ascii="Tahoma" w:hAnsi="Tahoma" w:cs="Tahoma"/>
          <w:sz w:val="24"/>
          <w:szCs w:val="24"/>
        </w:rPr>
      </w:pPr>
    </w:p>
    <w:p w14:paraId="2D99CD43" w14:textId="77777777" w:rsidR="006403A4" w:rsidRPr="006403A4" w:rsidRDefault="006403A4" w:rsidP="006403A4">
      <w:pPr>
        <w:spacing w:after="0" w:line="240" w:lineRule="auto"/>
        <w:jc w:val="left"/>
        <w:rPr>
          <w:rFonts w:ascii="Tahoma" w:hAnsi="Tahoma" w:cs="Tahoma"/>
          <w:sz w:val="24"/>
          <w:szCs w:val="24"/>
          <w:u w:val="single"/>
        </w:rPr>
      </w:pPr>
      <w:r w:rsidRPr="006403A4">
        <w:rPr>
          <w:rFonts w:ascii="Tahoma" w:hAnsi="Tahoma" w:cs="Tahoma"/>
          <w:sz w:val="24"/>
          <w:szCs w:val="24"/>
          <w:u w:val="single"/>
        </w:rPr>
        <w:t>Work during FY 2017</w:t>
      </w:r>
    </w:p>
    <w:p w14:paraId="00645B63" w14:textId="77777777" w:rsidR="006403A4" w:rsidRP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Several meetings concerning the possibility of APH producing an embosser were held. The discussions focused on which route to take in developing an embosser: personal, portable, or both. Requests for proposals were developed for both types of embossers. At the writing of this report, no decision has been made on which route APH will take to develop an embosser.</w:t>
      </w:r>
    </w:p>
    <w:p w14:paraId="2512827D" w14:textId="77777777" w:rsidR="006403A4" w:rsidRPr="006403A4" w:rsidRDefault="006403A4" w:rsidP="006403A4">
      <w:pPr>
        <w:spacing w:after="0" w:line="240" w:lineRule="auto"/>
        <w:jc w:val="left"/>
        <w:rPr>
          <w:rFonts w:ascii="Tahoma" w:hAnsi="Tahoma" w:cs="Tahoma"/>
          <w:sz w:val="24"/>
          <w:szCs w:val="24"/>
        </w:rPr>
      </w:pPr>
    </w:p>
    <w:p w14:paraId="5224BE9E" w14:textId="77777777" w:rsidR="006403A4" w:rsidRPr="006403A4" w:rsidRDefault="006403A4" w:rsidP="006403A4">
      <w:pPr>
        <w:spacing w:after="0" w:line="240" w:lineRule="auto"/>
        <w:jc w:val="left"/>
        <w:rPr>
          <w:rFonts w:ascii="Tahoma" w:hAnsi="Tahoma" w:cs="Tahoma"/>
          <w:sz w:val="24"/>
          <w:szCs w:val="24"/>
          <w:u w:val="single"/>
        </w:rPr>
      </w:pPr>
      <w:r w:rsidRPr="006403A4">
        <w:rPr>
          <w:rFonts w:ascii="Tahoma" w:hAnsi="Tahoma" w:cs="Tahoma"/>
          <w:sz w:val="24"/>
          <w:szCs w:val="24"/>
          <w:u w:val="single"/>
        </w:rPr>
        <w:t>Work planned for FY 2018</w:t>
      </w:r>
    </w:p>
    <w:p w14:paraId="66B18704" w14:textId="77777777" w:rsidR="006403A4" w:rsidRDefault="006403A4" w:rsidP="006403A4">
      <w:pPr>
        <w:spacing w:after="0" w:line="240" w:lineRule="auto"/>
        <w:jc w:val="left"/>
        <w:rPr>
          <w:rFonts w:ascii="Tahoma" w:hAnsi="Tahoma" w:cs="Tahoma"/>
          <w:sz w:val="24"/>
          <w:szCs w:val="24"/>
        </w:rPr>
      </w:pPr>
      <w:r w:rsidRPr="006403A4">
        <w:rPr>
          <w:rFonts w:ascii="Tahoma" w:hAnsi="Tahoma" w:cs="Tahoma"/>
          <w:sz w:val="24"/>
          <w:szCs w:val="24"/>
        </w:rPr>
        <w:t>Internal discussion about which route APH wants to take to develop this idea will continue. Once a decision is made, a request for proposals will be published.</w:t>
      </w:r>
    </w:p>
    <w:p w14:paraId="5A37F272" w14:textId="77777777" w:rsidR="008F29A2" w:rsidRDefault="008F29A2" w:rsidP="006403A4">
      <w:pPr>
        <w:spacing w:after="0" w:line="240" w:lineRule="auto"/>
        <w:jc w:val="left"/>
        <w:rPr>
          <w:rFonts w:ascii="Tahoma" w:hAnsi="Tahoma" w:cs="Tahoma"/>
          <w:sz w:val="24"/>
          <w:szCs w:val="24"/>
        </w:rPr>
      </w:pPr>
    </w:p>
    <w:p w14:paraId="18749F60" w14:textId="77777777" w:rsidR="008F29A2" w:rsidRPr="009D7DCE" w:rsidRDefault="008F29A2" w:rsidP="008F29A2">
      <w:pPr>
        <w:pStyle w:val="Heading4"/>
        <w:rPr>
          <w:snapToGrid w:val="0"/>
        </w:rPr>
      </w:pPr>
      <w:bookmarkStart w:id="151" w:name="_Toc494998452"/>
      <w:r>
        <w:rPr>
          <w:snapToGrid w:val="0"/>
        </w:rPr>
        <w:t>Music Braille Code</w:t>
      </w:r>
      <w:bookmarkEnd w:id="151"/>
    </w:p>
    <w:p w14:paraId="4D12D5C1" w14:textId="77777777" w:rsidR="008F29A2" w:rsidRPr="009D7DCE" w:rsidRDefault="008F29A2" w:rsidP="008F29A2">
      <w:pPr>
        <w:keepNext/>
        <w:spacing w:after="0"/>
        <w:jc w:val="center"/>
        <w:rPr>
          <w:rFonts w:ascii="Tahoma" w:hAnsi="Tahoma" w:cs="Tahoma"/>
          <w:sz w:val="24"/>
          <w:szCs w:val="24"/>
        </w:rPr>
      </w:pPr>
      <w:r w:rsidRPr="009D7DCE">
        <w:rPr>
          <w:rFonts w:ascii="Tahoma" w:hAnsi="Tahoma" w:cs="Tahoma"/>
          <w:sz w:val="24"/>
          <w:szCs w:val="24"/>
        </w:rPr>
        <w:t>(</w:t>
      </w:r>
      <w:r>
        <w:rPr>
          <w:rFonts w:ascii="Tahoma" w:hAnsi="Tahoma" w:cs="Tahoma"/>
          <w:sz w:val="24"/>
          <w:szCs w:val="24"/>
        </w:rPr>
        <w:t>Modernization/Completed</w:t>
      </w:r>
      <w:r w:rsidRPr="009D7DCE">
        <w:rPr>
          <w:rFonts w:ascii="Tahoma" w:hAnsi="Tahoma" w:cs="Tahoma"/>
          <w:sz w:val="24"/>
          <w:szCs w:val="24"/>
        </w:rPr>
        <w:t>)</w:t>
      </w:r>
    </w:p>
    <w:p w14:paraId="669F2993" w14:textId="77777777" w:rsidR="008F29A2" w:rsidRPr="00F519A8" w:rsidRDefault="008F29A2" w:rsidP="008F29A2">
      <w:pPr>
        <w:keepNext/>
        <w:spacing w:after="0"/>
        <w:jc w:val="left"/>
        <w:rPr>
          <w:rFonts w:ascii="Tahoma" w:hAnsi="Tahoma" w:cs="Tahoma"/>
          <w:sz w:val="24"/>
          <w:szCs w:val="24"/>
          <w:highlight w:val="yellow"/>
        </w:rPr>
      </w:pPr>
    </w:p>
    <w:p w14:paraId="030ACBCA" w14:textId="77777777" w:rsidR="008F29A2" w:rsidRPr="00A927BC" w:rsidRDefault="008F29A2" w:rsidP="008F29A2">
      <w:pPr>
        <w:keepNext/>
        <w:spacing w:after="0" w:line="240" w:lineRule="auto"/>
        <w:jc w:val="left"/>
        <w:rPr>
          <w:rFonts w:ascii="Tahoma" w:hAnsi="Tahoma"/>
          <w:snapToGrid w:val="0"/>
          <w:sz w:val="24"/>
          <w:szCs w:val="20"/>
          <w:u w:val="single"/>
        </w:rPr>
      </w:pPr>
      <w:r w:rsidRPr="00A927BC">
        <w:rPr>
          <w:rFonts w:ascii="Tahoma" w:hAnsi="Tahoma"/>
          <w:snapToGrid w:val="0"/>
          <w:sz w:val="24"/>
          <w:szCs w:val="20"/>
          <w:u w:val="single"/>
        </w:rPr>
        <w:t>Purpose</w:t>
      </w:r>
    </w:p>
    <w:p w14:paraId="5038C0A0" w14:textId="77777777" w:rsidR="008F29A2" w:rsidRPr="0074182E" w:rsidRDefault="008F29A2" w:rsidP="008F29A2">
      <w:pPr>
        <w:spacing w:after="0" w:line="240" w:lineRule="auto"/>
        <w:jc w:val="left"/>
        <w:rPr>
          <w:rFonts w:ascii="Tahoma" w:hAnsi="Tahoma"/>
          <w:snapToGrid w:val="0"/>
          <w:sz w:val="24"/>
          <w:szCs w:val="20"/>
        </w:rPr>
      </w:pPr>
      <w:r w:rsidRPr="00A927BC">
        <w:rPr>
          <w:rFonts w:ascii="Tahoma" w:hAnsi="Tahoma"/>
          <w:snapToGrid w:val="0"/>
          <w:sz w:val="24"/>
          <w:szCs w:val="20"/>
        </w:rPr>
        <w:t xml:space="preserve">To provide </w:t>
      </w:r>
      <w:r>
        <w:rPr>
          <w:rFonts w:ascii="Tahoma" w:hAnsi="Tahoma"/>
          <w:snapToGrid w:val="0"/>
          <w:sz w:val="24"/>
          <w:szCs w:val="20"/>
        </w:rPr>
        <w:t xml:space="preserve">the current version of the Braille Authority of North America’s </w:t>
      </w:r>
      <w:r w:rsidRPr="0074182E">
        <w:rPr>
          <w:rFonts w:ascii="Tahoma" w:hAnsi="Tahoma"/>
          <w:i/>
          <w:snapToGrid w:val="0"/>
          <w:sz w:val="24"/>
          <w:szCs w:val="20"/>
        </w:rPr>
        <w:t>Music Braille Code, 2015</w:t>
      </w:r>
      <w:r>
        <w:rPr>
          <w:rFonts w:ascii="Tahoma" w:hAnsi="Tahoma"/>
          <w:i/>
          <w:snapToGrid w:val="0"/>
          <w:sz w:val="24"/>
          <w:szCs w:val="20"/>
        </w:rPr>
        <w:t xml:space="preserve">, </w:t>
      </w:r>
      <w:r>
        <w:rPr>
          <w:rFonts w:ascii="Tahoma" w:hAnsi="Tahoma"/>
          <w:snapToGrid w:val="0"/>
          <w:sz w:val="24"/>
          <w:szCs w:val="20"/>
        </w:rPr>
        <w:t>in large print and braille for people who are blind and visually impaired and are not able to access the electronic versions of the document or who prefer a physical copy</w:t>
      </w:r>
    </w:p>
    <w:p w14:paraId="2C429577" w14:textId="77777777" w:rsidR="008F29A2" w:rsidRPr="00A927BC" w:rsidRDefault="008F29A2" w:rsidP="008F29A2">
      <w:pPr>
        <w:spacing w:after="0" w:line="240" w:lineRule="auto"/>
        <w:jc w:val="left"/>
        <w:rPr>
          <w:rFonts w:ascii="Tahoma" w:hAnsi="Tahoma"/>
          <w:snapToGrid w:val="0"/>
          <w:sz w:val="24"/>
          <w:szCs w:val="20"/>
        </w:rPr>
      </w:pPr>
    </w:p>
    <w:p w14:paraId="116CD0D2" w14:textId="77777777" w:rsidR="008F29A2" w:rsidRPr="00A927BC" w:rsidRDefault="008F29A2" w:rsidP="008F29A2">
      <w:pPr>
        <w:keepNext/>
        <w:spacing w:after="0" w:line="240" w:lineRule="auto"/>
        <w:jc w:val="left"/>
        <w:rPr>
          <w:rFonts w:ascii="Tahoma" w:hAnsi="Tahoma"/>
          <w:snapToGrid w:val="0"/>
          <w:sz w:val="24"/>
          <w:szCs w:val="20"/>
          <w:u w:val="single"/>
        </w:rPr>
      </w:pPr>
      <w:r w:rsidRPr="00A927BC">
        <w:rPr>
          <w:rFonts w:ascii="Tahoma" w:hAnsi="Tahoma"/>
          <w:snapToGrid w:val="0"/>
          <w:sz w:val="24"/>
          <w:szCs w:val="20"/>
          <w:u w:val="single"/>
        </w:rPr>
        <w:t>Project Staff</w:t>
      </w:r>
    </w:p>
    <w:p w14:paraId="1693D2EC" w14:textId="77777777" w:rsidR="008F29A2" w:rsidRDefault="008F29A2" w:rsidP="008F29A2">
      <w:pPr>
        <w:spacing w:after="0" w:line="240" w:lineRule="auto"/>
        <w:rPr>
          <w:rFonts w:ascii="Tahoma" w:hAnsi="Tahoma" w:cs="Tahoma"/>
          <w:sz w:val="24"/>
          <w:szCs w:val="20"/>
        </w:rPr>
      </w:pPr>
      <w:r>
        <w:rPr>
          <w:rFonts w:ascii="Tahoma" w:hAnsi="Tahoma" w:cs="Tahoma"/>
          <w:sz w:val="24"/>
          <w:szCs w:val="20"/>
        </w:rPr>
        <w:t>Cathy Senft-Graves, Project Leader</w:t>
      </w:r>
    </w:p>
    <w:p w14:paraId="400F57EA" w14:textId="77777777" w:rsidR="008F29A2" w:rsidRDefault="008F29A2" w:rsidP="008F29A2">
      <w:pPr>
        <w:spacing w:after="0" w:line="240" w:lineRule="auto"/>
        <w:rPr>
          <w:rFonts w:ascii="Tahoma" w:hAnsi="Tahoma" w:cs="Tahoma"/>
          <w:sz w:val="24"/>
          <w:szCs w:val="20"/>
        </w:rPr>
      </w:pPr>
      <w:r w:rsidRPr="00A927BC">
        <w:rPr>
          <w:rFonts w:ascii="Tahoma" w:hAnsi="Tahoma" w:cs="Tahoma"/>
          <w:sz w:val="24"/>
          <w:szCs w:val="20"/>
        </w:rPr>
        <w:t>Frank Hayden, Director of Technical &amp; Manufacturing Research</w:t>
      </w:r>
    </w:p>
    <w:p w14:paraId="27AC7DFB" w14:textId="77777777" w:rsidR="008F29A2" w:rsidRDefault="008F29A2" w:rsidP="008F29A2">
      <w:pPr>
        <w:spacing w:after="0" w:line="240" w:lineRule="auto"/>
        <w:rPr>
          <w:rFonts w:ascii="Tahoma" w:hAnsi="Tahoma" w:cs="Tahoma"/>
          <w:sz w:val="24"/>
          <w:szCs w:val="20"/>
        </w:rPr>
      </w:pPr>
      <w:r>
        <w:rPr>
          <w:rFonts w:ascii="Tahoma" w:hAnsi="Tahoma" w:cs="Tahoma"/>
          <w:sz w:val="24"/>
          <w:szCs w:val="20"/>
        </w:rPr>
        <w:t xml:space="preserve">Andrew Moulton, </w:t>
      </w:r>
      <w:r w:rsidRPr="00834DFA">
        <w:rPr>
          <w:rFonts w:ascii="Tahoma" w:hAnsi="Tahoma" w:cs="Tahoma"/>
          <w:sz w:val="24"/>
          <w:szCs w:val="24"/>
        </w:rPr>
        <w:t>Manager of Technical &amp; Manufacturing Research</w:t>
      </w:r>
    </w:p>
    <w:p w14:paraId="1F69D516" w14:textId="77777777" w:rsidR="008F29A2" w:rsidRDefault="008F29A2" w:rsidP="008F29A2">
      <w:pPr>
        <w:spacing w:after="0" w:line="240" w:lineRule="auto"/>
        <w:rPr>
          <w:rFonts w:ascii="Tahoma" w:hAnsi="Tahoma" w:cs="Tahoma"/>
          <w:sz w:val="24"/>
          <w:szCs w:val="20"/>
        </w:rPr>
      </w:pPr>
      <w:r>
        <w:rPr>
          <w:rFonts w:ascii="Tahoma" w:hAnsi="Tahoma" w:cs="Tahoma"/>
          <w:sz w:val="24"/>
          <w:szCs w:val="20"/>
        </w:rPr>
        <w:t>Adam Clark, Manufacturing Specialist</w:t>
      </w:r>
    </w:p>
    <w:p w14:paraId="3A206ABC" w14:textId="77777777" w:rsidR="008F29A2" w:rsidRPr="006324A4" w:rsidRDefault="008F29A2" w:rsidP="008F29A2">
      <w:pPr>
        <w:widowControl/>
        <w:adjustRightInd/>
        <w:spacing w:after="0" w:line="240" w:lineRule="auto"/>
        <w:jc w:val="left"/>
        <w:textAlignment w:val="auto"/>
        <w:rPr>
          <w:rFonts w:ascii="Tahoma" w:eastAsia="Calibri" w:hAnsi="Tahoma" w:cs="Tahoma"/>
          <w:sz w:val="24"/>
          <w:szCs w:val="24"/>
        </w:rPr>
      </w:pPr>
      <w:r w:rsidRPr="006324A4">
        <w:rPr>
          <w:rFonts w:ascii="Tahoma" w:eastAsia="Calibri" w:hAnsi="Tahoma" w:cs="Tahoma"/>
          <w:sz w:val="24"/>
          <w:szCs w:val="24"/>
        </w:rPr>
        <w:t>Anthony D. Jones, Art Production/Design Manager</w:t>
      </w:r>
    </w:p>
    <w:p w14:paraId="08AB7B8D" w14:textId="77777777" w:rsidR="008F29A2" w:rsidRDefault="008F29A2" w:rsidP="008F29A2">
      <w:pPr>
        <w:spacing w:after="0" w:line="240" w:lineRule="auto"/>
        <w:rPr>
          <w:rFonts w:ascii="Tahoma" w:hAnsi="Tahoma" w:cs="Tahoma"/>
          <w:sz w:val="24"/>
          <w:szCs w:val="20"/>
        </w:rPr>
      </w:pPr>
      <w:r>
        <w:rPr>
          <w:rFonts w:ascii="Tahoma" w:hAnsi="Tahoma" w:cs="Tahoma"/>
          <w:sz w:val="24"/>
          <w:szCs w:val="20"/>
        </w:rPr>
        <w:t>Matthew Poppe, Graphic Designer</w:t>
      </w:r>
    </w:p>
    <w:p w14:paraId="35AF8E1D" w14:textId="77777777" w:rsidR="008F29A2" w:rsidRPr="00A927BC" w:rsidRDefault="008F29A2" w:rsidP="008F29A2">
      <w:pPr>
        <w:spacing w:after="0" w:line="240" w:lineRule="auto"/>
        <w:rPr>
          <w:rFonts w:ascii="Tahoma" w:hAnsi="Tahoma" w:cs="Tahoma"/>
          <w:color w:val="000000"/>
          <w:sz w:val="24"/>
          <w:szCs w:val="20"/>
        </w:rPr>
      </w:pPr>
      <w:r w:rsidRPr="00A927BC">
        <w:rPr>
          <w:rFonts w:ascii="Tahoma" w:hAnsi="Tahoma" w:cs="Tahoma"/>
          <w:color w:val="000000"/>
          <w:sz w:val="24"/>
          <w:szCs w:val="20"/>
        </w:rPr>
        <w:t>Sara Lee, Research Assistant</w:t>
      </w:r>
    </w:p>
    <w:p w14:paraId="2AEBC9B9" w14:textId="77777777" w:rsidR="008F29A2" w:rsidRPr="00A927BC" w:rsidRDefault="008F29A2" w:rsidP="008F29A2">
      <w:pPr>
        <w:spacing w:after="0" w:line="240" w:lineRule="auto"/>
        <w:jc w:val="left"/>
        <w:rPr>
          <w:rFonts w:ascii="Tahoma" w:hAnsi="Tahoma"/>
          <w:snapToGrid w:val="0"/>
          <w:sz w:val="24"/>
          <w:szCs w:val="20"/>
        </w:rPr>
      </w:pPr>
    </w:p>
    <w:p w14:paraId="32A69A38" w14:textId="77777777" w:rsidR="008F29A2" w:rsidRPr="00A927BC" w:rsidRDefault="008F29A2" w:rsidP="008F29A2">
      <w:pPr>
        <w:keepNext/>
        <w:spacing w:after="0" w:line="240" w:lineRule="auto"/>
        <w:jc w:val="left"/>
        <w:rPr>
          <w:rFonts w:ascii="Tahoma" w:hAnsi="Tahoma"/>
          <w:snapToGrid w:val="0"/>
          <w:sz w:val="24"/>
          <w:szCs w:val="20"/>
          <w:u w:val="single"/>
        </w:rPr>
      </w:pPr>
      <w:r w:rsidRPr="00A927BC">
        <w:rPr>
          <w:rFonts w:ascii="Tahoma" w:hAnsi="Tahoma"/>
          <w:snapToGrid w:val="0"/>
          <w:sz w:val="24"/>
          <w:szCs w:val="20"/>
          <w:u w:val="single"/>
        </w:rPr>
        <w:t>Background</w:t>
      </w:r>
    </w:p>
    <w:p w14:paraId="3C773248" w14:textId="77777777" w:rsidR="008F29A2" w:rsidRPr="00A927BC" w:rsidRDefault="008F29A2" w:rsidP="008F29A2">
      <w:pPr>
        <w:spacing w:after="0" w:line="240" w:lineRule="auto"/>
        <w:jc w:val="left"/>
        <w:rPr>
          <w:rFonts w:ascii="Tahoma" w:hAnsi="Tahoma"/>
          <w:snapToGrid w:val="0"/>
          <w:sz w:val="24"/>
          <w:szCs w:val="20"/>
        </w:rPr>
      </w:pPr>
      <w:r>
        <w:rPr>
          <w:rFonts w:ascii="Tahoma" w:hAnsi="Tahoma"/>
          <w:snapToGrid w:val="0"/>
          <w:sz w:val="24"/>
          <w:szCs w:val="20"/>
        </w:rPr>
        <w:t>In June 2016, t</w:t>
      </w:r>
      <w:r w:rsidRPr="0074182E">
        <w:rPr>
          <w:rFonts w:ascii="Tahoma" w:hAnsi="Tahoma"/>
          <w:snapToGrid w:val="0"/>
          <w:sz w:val="24"/>
          <w:szCs w:val="20"/>
        </w:rPr>
        <w:t xml:space="preserve">he Braille Authority of North American (BANA) released an updated version of the Music Code, titled </w:t>
      </w:r>
      <w:r w:rsidRPr="00726B29">
        <w:rPr>
          <w:rFonts w:ascii="Tahoma" w:hAnsi="Tahoma"/>
          <w:i/>
          <w:snapToGrid w:val="0"/>
          <w:sz w:val="24"/>
          <w:szCs w:val="20"/>
        </w:rPr>
        <w:t>Music Braille Code, 2015</w:t>
      </w:r>
      <w:r w:rsidRPr="0074182E">
        <w:rPr>
          <w:rFonts w:ascii="Tahoma" w:hAnsi="Tahoma"/>
          <w:snapToGrid w:val="0"/>
          <w:sz w:val="24"/>
          <w:szCs w:val="20"/>
        </w:rPr>
        <w:t>. This document provides the guidelines for braille transcribers and teachers to provide musical notation to braille readers.</w:t>
      </w:r>
    </w:p>
    <w:p w14:paraId="43D0C920" w14:textId="77777777" w:rsidR="008F29A2" w:rsidRDefault="008F29A2" w:rsidP="008F29A2">
      <w:pPr>
        <w:spacing w:after="0" w:line="240" w:lineRule="auto"/>
        <w:jc w:val="left"/>
        <w:rPr>
          <w:rFonts w:ascii="Tahoma" w:hAnsi="Tahoma"/>
          <w:snapToGrid w:val="0"/>
          <w:sz w:val="24"/>
          <w:szCs w:val="20"/>
        </w:rPr>
      </w:pPr>
    </w:p>
    <w:p w14:paraId="3BC0A9B7" w14:textId="77777777" w:rsidR="008F29A2" w:rsidRPr="0074182E" w:rsidRDefault="008F29A2" w:rsidP="008F29A2">
      <w:pPr>
        <w:spacing w:after="0" w:line="240" w:lineRule="auto"/>
        <w:jc w:val="left"/>
        <w:rPr>
          <w:rFonts w:ascii="Tahoma" w:hAnsi="Tahoma"/>
          <w:snapToGrid w:val="0"/>
          <w:sz w:val="24"/>
          <w:szCs w:val="20"/>
        </w:rPr>
      </w:pPr>
      <w:r w:rsidRPr="0074182E">
        <w:rPr>
          <w:rFonts w:ascii="Tahoma" w:hAnsi="Tahoma"/>
          <w:snapToGrid w:val="0"/>
          <w:sz w:val="24"/>
          <w:szCs w:val="20"/>
        </w:rPr>
        <w:t xml:space="preserve">This edition is intended to extend consistent guidance regarding format. Where appropriate, rules and procedures have been adjusted to comply with the adoption of </w:t>
      </w:r>
      <w:r w:rsidRPr="00DE287B">
        <w:rPr>
          <w:rFonts w:ascii="Tahoma" w:hAnsi="Tahoma"/>
          <w:i/>
          <w:snapToGrid w:val="0"/>
          <w:sz w:val="24"/>
          <w:szCs w:val="20"/>
        </w:rPr>
        <w:t>The Rules of Unified English Braille</w:t>
      </w:r>
      <w:r w:rsidRPr="0074182E">
        <w:rPr>
          <w:rFonts w:ascii="Tahoma" w:hAnsi="Tahoma"/>
          <w:snapToGrid w:val="0"/>
          <w:sz w:val="24"/>
          <w:szCs w:val="20"/>
        </w:rPr>
        <w:t xml:space="preserve"> and of </w:t>
      </w:r>
      <w:r w:rsidRPr="00DE287B">
        <w:rPr>
          <w:rFonts w:ascii="Tahoma" w:hAnsi="Tahoma"/>
          <w:i/>
          <w:snapToGrid w:val="0"/>
          <w:sz w:val="24"/>
          <w:szCs w:val="20"/>
        </w:rPr>
        <w:t>Braille Formats: Principles of Print-to-Braille Transcription</w:t>
      </w:r>
      <w:r w:rsidRPr="0074182E">
        <w:rPr>
          <w:rFonts w:ascii="Tahoma" w:hAnsi="Tahoma"/>
          <w:snapToGrid w:val="0"/>
          <w:sz w:val="24"/>
          <w:szCs w:val="20"/>
        </w:rPr>
        <w:t>. A section about transcribing music for harps, which was not included in the 1997 BANA code, has been added. It also incorporates some signs that are not defined in either that work or in the New International Manual of Braille Music Notation.</w:t>
      </w:r>
    </w:p>
    <w:p w14:paraId="693BAA32" w14:textId="77777777" w:rsidR="008F29A2" w:rsidRPr="0074182E" w:rsidRDefault="008F29A2" w:rsidP="008F29A2">
      <w:pPr>
        <w:spacing w:after="0" w:line="240" w:lineRule="auto"/>
        <w:jc w:val="left"/>
        <w:rPr>
          <w:rFonts w:ascii="Tahoma" w:hAnsi="Tahoma"/>
          <w:snapToGrid w:val="0"/>
          <w:sz w:val="24"/>
          <w:szCs w:val="20"/>
        </w:rPr>
      </w:pPr>
    </w:p>
    <w:p w14:paraId="30FD1C67" w14:textId="77777777" w:rsidR="008F29A2" w:rsidRPr="0074182E" w:rsidRDefault="008F29A2" w:rsidP="008F29A2">
      <w:pPr>
        <w:spacing w:after="0" w:line="240" w:lineRule="auto"/>
        <w:jc w:val="left"/>
        <w:rPr>
          <w:rFonts w:ascii="Tahoma" w:hAnsi="Tahoma"/>
          <w:snapToGrid w:val="0"/>
          <w:sz w:val="24"/>
          <w:szCs w:val="20"/>
        </w:rPr>
      </w:pPr>
      <w:r w:rsidRPr="0074182E">
        <w:rPr>
          <w:rFonts w:ascii="Tahoma" w:hAnsi="Tahoma"/>
          <w:snapToGrid w:val="0"/>
          <w:sz w:val="24"/>
          <w:szCs w:val="20"/>
        </w:rPr>
        <w:t>APH is the official printing house for BANA</w:t>
      </w:r>
      <w:r>
        <w:rPr>
          <w:rFonts w:ascii="Tahoma" w:hAnsi="Tahoma"/>
          <w:snapToGrid w:val="0"/>
          <w:sz w:val="24"/>
          <w:szCs w:val="20"/>
        </w:rPr>
        <w:t>,</w:t>
      </w:r>
      <w:r w:rsidRPr="0074182E">
        <w:rPr>
          <w:rFonts w:ascii="Tahoma" w:hAnsi="Tahoma"/>
          <w:snapToGrid w:val="0"/>
          <w:sz w:val="24"/>
          <w:szCs w:val="20"/>
        </w:rPr>
        <w:t xml:space="preserve"> and they have requested that this updated codebook be made available in hard copy as was the previous version of the codebook. Requests for hard copy have been made by NLS and US transcribers, and agencies in Canada, the UK, and New Zealand have expressed interest in hard copy.</w:t>
      </w:r>
    </w:p>
    <w:p w14:paraId="793765E5" w14:textId="77777777" w:rsidR="008F29A2" w:rsidRDefault="008F29A2" w:rsidP="008F29A2">
      <w:pPr>
        <w:spacing w:after="0" w:line="240" w:lineRule="auto"/>
        <w:jc w:val="left"/>
        <w:rPr>
          <w:rFonts w:ascii="Tahoma" w:hAnsi="Tahoma"/>
          <w:snapToGrid w:val="0"/>
          <w:sz w:val="24"/>
          <w:szCs w:val="20"/>
        </w:rPr>
      </w:pPr>
    </w:p>
    <w:p w14:paraId="5D4CF129" w14:textId="77777777" w:rsidR="008F29A2" w:rsidRPr="006D15C7" w:rsidRDefault="008F29A2" w:rsidP="008F29A2">
      <w:pPr>
        <w:spacing w:after="0" w:line="240" w:lineRule="auto"/>
        <w:jc w:val="left"/>
        <w:rPr>
          <w:rFonts w:ascii="Tahoma" w:hAnsi="Tahoma"/>
          <w:snapToGrid w:val="0"/>
          <w:sz w:val="24"/>
          <w:szCs w:val="20"/>
        </w:rPr>
      </w:pPr>
      <w:r>
        <w:rPr>
          <w:rFonts w:ascii="Tahoma" w:hAnsi="Tahoma"/>
          <w:snapToGrid w:val="0"/>
          <w:sz w:val="24"/>
          <w:szCs w:val="20"/>
        </w:rPr>
        <w:t xml:space="preserve">In late FY 2016, the project leader began discussion with the BANA </w:t>
      </w:r>
      <w:r>
        <w:rPr>
          <w:rFonts w:ascii="Tahoma" w:hAnsi="Tahoma" w:cs="Tahoma"/>
          <w:sz w:val="24"/>
          <w:szCs w:val="24"/>
        </w:rPr>
        <w:t xml:space="preserve">Publications Committee about producing the large print and braille hard copies of the music code. With the assistance of Adam Clark, the project leader conducted research to determine the specifications for the production of the last BANA code book APH produced, the </w:t>
      </w:r>
      <w:r>
        <w:rPr>
          <w:rFonts w:ascii="Tahoma" w:hAnsi="Tahoma" w:cs="Tahoma"/>
          <w:i/>
          <w:sz w:val="24"/>
          <w:szCs w:val="24"/>
        </w:rPr>
        <w:t xml:space="preserve">Guidelines and Standards for Tactile Graphics, 2010, </w:t>
      </w:r>
      <w:r>
        <w:rPr>
          <w:rFonts w:ascii="Tahoma" w:hAnsi="Tahoma" w:cs="Tahoma"/>
          <w:sz w:val="24"/>
          <w:szCs w:val="24"/>
        </w:rPr>
        <w:t>in order to use them as a model for the specifications for the Music Code. The project leader also submitted a Modernization Form for this product.</w:t>
      </w:r>
    </w:p>
    <w:p w14:paraId="6BCC8C2E" w14:textId="77777777" w:rsidR="008F29A2" w:rsidRDefault="008F29A2" w:rsidP="008F29A2">
      <w:pPr>
        <w:spacing w:after="0" w:line="240" w:lineRule="auto"/>
        <w:jc w:val="left"/>
        <w:rPr>
          <w:rFonts w:ascii="Tahoma" w:hAnsi="Tahoma"/>
          <w:snapToGrid w:val="0"/>
          <w:sz w:val="24"/>
          <w:szCs w:val="20"/>
        </w:rPr>
      </w:pPr>
    </w:p>
    <w:p w14:paraId="212ABC32" w14:textId="77777777" w:rsidR="008F29A2" w:rsidRPr="004B11B1" w:rsidRDefault="008F29A2" w:rsidP="008F29A2">
      <w:pPr>
        <w:keepNext/>
        <w:spacing w:after="0" w:line="240" w:lineRule="auto"/>
        <w:jc w:val="left"/>
        <w:rPr>
          <w:rFonts w:ascii="Tahoma" w:hAnsi="Tahoma"/>
          <w:snapToGrid w:val="0"/>
          <w:sz w:val="24"/>
          <w:szCs w:val="20"/>
          <w:u w:val="single"/>
        </w:rPr>
      </w:pPr>
      <w:r w:rsidRPr="004B11B1">
        <w:rPr>
          <w:rFonts w:ascii="Tahoma" w:hAnsi="Tahoma"/>
          <w:snapToGrid w:val="0"/>
          <w:sz w:val="24"/>
          <w:szCs w:val="20"/>
          <w:u w:val="single"/>
        </w:rPr>
        <w:t>Work during FY</w:t>
      </w:r>
      <w:r>
        <w:rPr>
          <w:rFonts w:ascii="Tahoma" w:hAnsi="Tahoma"/>
          <w:snapToGrid w:val="0"/>
          <w:sz w:val="24"/>
          <w:szCs w:val="20"/>
          <w:u w:val="single"/>
        </w:rPr>
        <w:t xml:space="preserve"> </w:t>
      </w:r>
      <w:r w:rsidRPr="004B11B1">
        <w:rPr>
          <w:rFonts w:ascii="Tahoma" w:hAnsi="Tahoma"/>
          <w:snapToGrid w:val="0"/>
          <w:sz w:val="24"/>
          <w:szCs w:val="20"/>
          <w:u w:val="single"/>
        </w:rPr>
        <w:t>2017</w:t>
      </w:r>
    </w:p>
    <w:p w14:paraId="7F828AD3" w14:textId="77777777" w:rsidR="008F29A2" w:rsidRDefault="008F29A2" w:rsidP="008F29A2">
      <w:pPr>
        <w:spacing w:after="0" w:line="240" w:lineRule="auto"/>
        <w:jc w:val="left"/>
        <w:rPr>
          <w:rFonts w:ascii="Tahoma" w:hAnsi="Tahoma"/>
          <w:snapToGrid w:val="0"/>
          <w:sz w:val="24"/>
          <w:szCs w:val="20"/>
        </w:rPr>
      </w:pPr>
      <w:r w:rsidRPr="004C3228">
        <w:rPr>
          <w:rFonts w:ascii="Tahoma" w:hAnsi="Tahoma"/>
          <w:snapToGrid w:val="0"/>
          <w:sz w:val="24"/>
          <w:szCs w:val="20"/>
        </w:rPr>
        <w:t xml:space="preserve">In October, Frank Hayden obtained catalog numbers for the hard copy print and braille versions of the Music Code. The project leader received the large print and braille files from the BANA Publications Committee in November. </w:t>
      </w:r>
      <w:r>
        <w:rPr>
          <w:rFonts w:ascii="Tahoma" w:hAnsi="Tahoma"/>
          <w:snapToGrid w:val="0"/>
          <w:sz w:val="24"/>
          <w:szCs w:val="20"/>
        </w:rPr>
        <w:t xml:space="preserve">The project leader worked with Clark to develop the production specifications for the print and braille books. </w:t>
      </w:r>
      <w:r w:rsidRPr="004C3228">
        <w:rPr>
          <w:rFonts w:ascii="Tahoma" w:hAnsi="Tahoma"/>
          <w:snapToGrid w:val="0"/>
          <w:sz w:val="24"/>
          <w:szCs w:val="20"/>
        </w:rPr>
        <w:t xml:space="preserve">The project leader worked with Matthew Poppe, along with input from the Publications Committee members, to improve the BANA logo for the title page of the documents and binder inserts so it would print well on the </w:t>
      </w:r>
      <w:r>
        <w:rPr>
          <w:rFonts w:ascii="Tahoma" w:hAnsi="Tahoma" w:cs="Tahoma"/>
          <w:sz w:val="24"/>
          <w:szCs w:val="20"/>
        </w:rPr>
        <w:t>IGEN®</w:t>
      </w:r>
      <w:r w:rsidRPr="004C3228">
        <w:rPr>
          <w:rFonts w:ascii="Tahoma" w:hAnsi="Tahoma"/>
          <w:snapToGrid w:val="0"/>
          <w:sz w:val="24"/>
          <w:szCs w:val="20"/>
        </w:rPr>
        <w:t xml:space="preserve">. The content of the spine labels for </w:t>
      </w:r>
      <w:r w:rsidRPr="004C3228">
        <w:rPr>
          <w:rFonts w:ascii="Tahoma" w:hAnsi="Tahoma"/>
          <w:snapToGrid w:val="0"/>
          <w:sz w:val="24"/>
          <w:szCs w:val="20"/>
        </w:rPr>
        <w:lastRenderedPageBreak/>
        <w:t xml:space="preserve">the braille volumes </w:t>
      </w:r>
      <w:r>
        <w:rPr>
          <w:rFonts w:ascii="Tahoma" w:hAnsi="Tahoma"/>
          <w:snapToGrid w:val="0"/>
          <w:sz w:val="24"/>
          <w:szCs w:val="20"/>
        </w:rPr>
        <w:t>was</w:t>
      </w:r>
      <w:r w:rsidRPr="004C3228">
        <w:rPr>
          <w:rFonts w:ascii="Tahoma" w:hAnsi="Tahoma"/>
          <w:snapToGrid w:val="0"/>
          <w:sz w:val="24"/>
          <w:szCs w:val="20"/>
        </w:rPr>
        <w:t xml:space="preserve"> also discussed with the Publications</w:t>
      </w:r>
      <w:r>
        <w:rPr>
          <w:rFonts w:ascii="Tahoma" w:hAnsi="Tahoma"/>
          <w:snapToGrid w:val="0"/>
          <w:sz w:val="24"/>
          <w:szCs w:val="20"/>
        </w:rPr>
        <w:t xml:space="preserve"> Committee.</w:t>
      </w:r>
    </w:p>
    <w:p w14:paraId="4E14B77D" w14:textId="77777777" w:rsidR="008F29A2" w:rsidRDefault="008F29A2" w:rsidP="008F29A2">
      <w:pPr>
        <w:spacing w:after="0" w:line="240" w:lineRule="auto"/>
        <w:jc w:val="left"/>
        <w:rPr>
          <w:rFonts w:ascii="Tahoma" w:hAnsi="Tahoma"/>
          <w:snapToGrid w:val="0"/>
          <w:sz w:val="24"/>
          <w:szCs w:val="20"/>
        </w:rPr>
      </w:pPr>
    </w:p>
    <w:p w14:paraId="0BD0138D" w14:textId="77777777" w:rsidR="008F29A2" w:rsidRDefault="008F29A2" w:rsidP="008F29A2">
      <w:pPr>
        <w:spacing w:after="0" w:line="240" w:lineRule="auto"/>
        <w:jc w:val="left"/>
        <w:rPr>
          <w:rFonts w:ascii="Tahoma" w:hAnsi="Tahoma"/>
          <w:snapToGrid w:val="0"/>
          <w:sz w:val="24"/>
          <w:szCs w:val="20"/>
        </w:rPr>
      </w:pPr>
      <w:r w:rsidRPr="004C3228">
        <w:rPr>
          <w:rFonts w:ascii="Tahoma" w:hAnsi="Tahoma"/>
          <w:snapToGrid w:val="0"/>
          <w:sz w:val="24"/>
          <w:szCs w:val="20"/>
        </w:rPr>
        <w:t>A specifications meeting was held in April. In June, Hayden was told the print and braille books were put on the production schedule for August. The project leader reviewed proof copies before the production run of the books.</w:t>
      </w:r>
      <w:r>
        <w:rPr>
          <w:rFonts w:ascii="Tahoma" w:hAnsi="Tahoma"/>
          <w:snapToGrid w:val="0"/>
          <w:sz w:val="24"/>
          <w:szCs w:val="20"/>
        </w:rPr>
        <w:t xml:space="preserve"> While proofing the braille volumes, the project leader found that the braille files did not represent the Roman numeral page numbers with continuation letters correctly. The project leader notified the chair of the BANA General Committee on Unified English Braille about this issues, and the committee decided the problem should be fixed. A member of the BANA Publications Committee made the corrections, and the new files were provided to APH. The production run followed approval of the proof copies made from the corrected files.</w:t>
      </w:r>
    </w:p>
    <w:p w14:paraId="488AB33B" w14:textId="77777777" w:rsidR="008F29A2" w:rsidRPr="004C3228" w:rsidRDefault="008F29A2" w:rsidP="008F29A2">
      <w:pPr>
        <w:spacing w:after="0" w:line="240" w:lineRule="auto"/>
        <w:jc w:val="left"/>
        <w:rPr>
          <w:rFonts w:ascii="Tahoma" w:hAnsi="Tahoma"/>
          <w:snapToGrid w:val="0"/>
          <w:sz w:val="24"/>
          <w:szCs w:val="20"/>
        </w:rPr>
      </w:pPr>
    </w:p>
    <w:p w14:paraId="0C0AC251" w14:textId="77777777" w:rsidR="008F29A2" w:rsidRDefault="008F29A2" w:rsidP="008F29A2">
      <w:pPr>
        <w:keepNext/>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planned for FY 2018</w:t>
      </w:r>
    </w:p>
    <w:p w14:paraId="13CD55C6" w14:textId="77777777" w:rsidR="008F29A2" w:rsidRDefault="008F29A2" w:rsidP="008F29A2">
      <w:pPr>
        <w:spacing w:after="0" w:line="240" w:lineRule="auto"/>
        <w:jc w:val="left"/>
        <w:rPr>
          <w:rFonts w:ascii="Tahoma" w:eastAsia="Calibri" w:hAnsi="Tahoma" w:cs="Tahoma"/>
          <w:sz w:val="24"/>
          <w:szCs w:val="24"/>
        </w:rPr>
      </w:pPr>
      <w:r>
        <w:rPr>
          <w:rFonts w:ascii="Tahoma" w:eastAsia="Calibri" w:hAnsi="Tahoma" w:cs="Tahoma"/>
          <w:sz w:val="24"/>
          <w:szCs w:val="24"/>
        </w:rPr>
        <w:t>This project is complete. Except for responding to customer questions, no other work is planned for FY 2018.</w:t>
      </w:r>
    </w:p>
    <w:p w14:paraId="718A6FDD" w14:textId="77777777" w:rsidR="006403A4" w:rsidRPr="0059128F" w:rsidRDefault="006403A4" w:rsidP="00F964BE">
      <w:pPr>
        <w:spacing w:after="0" w:line="240" w:lineRule="auto"/>
        <w:rPr>
          <w:rFonts w:ascii="Tahoma" w:hAnsi="Tahoma" w:cs="Tahoma"/>
          <w:sz w:val="24"/>
          <w:szCs w:val="20"/>
        </w:rPr>
      </w:pPr>
    </w:p>
    <w:p w14:paraId="238CDDF0" w14:textId="1324B91D" w:rsidR="001C3208" w:rsidRPr="0059128F" w:rsidRDefault="001C3208" w:rsidP="00F964BE">
      <w:pPr>
        <w:pStyle w:val="Heading4"/>
      </w:pPr>
      <w:bookmarkStart w:id="152" w:name="_Toc494998453"/>
      <w:r w:rsidRPr="0059128F">
        <w:t>Quick Pick Braille Contractions [Modernization]</w:t>
      </w:r>
      <w:bookmarkEnd w:id="152"/>
    </w:p>
    <w:p w14:paraId="6E2AFBFA" w14:textId="77777777" w:rsidR="001C3208" w:rsidRPr="0059128F" w:rsidRDefault="001C3208" w:rsidP="00F964BE">
      <w:pPr>
        <w:spacing w:after="0" w:line="240" w:lineRule="auto"/>
        <w:jc w:val="center"/>
        <w:rPr>
          <w:rFonts w:ascii="Tahoma" w:hAnsi="Tahoma" w:cs="Tahoma"/>
          <w:sz w:val="24"/>
        </w:rPr>
      </w:pPr>
      <w:r w:rsidRPr="0059128F">
        <w:rPr>
          <w:rFonts w:ascii="Tahoma" w:hAnsi="Tahoma" w:cs="Tahoma"/>
          <w:sz w:val="24"/>
        </w:rPr>
        <w:t>(Continued)</w:t>
      </w:r>
    </w:p>
    <w:p w14:paraId="0211A414" w14:textId="77777777" w:rsidR="001C3208" w:rsidRPr="00D81141" w:rsidRDefault="001C3208" w:rsidP="00F964BE">
      <w:pPr>
        <w:spacing w:after="0" w:line="240" w:lineRule="auto"/>
        <w:jc w:val="left"/>
        <w:rPr>
          <w:rFonts w:ascii="Tahoma" w:hAnsi="Tahoma" w:cs="Tahoma"/>
          <w:sz w:val="24"/>
          <w:highlight w:val="yellow"/>
        </w:rPr>
      </w:pPr>
    </w:p>
    <w:p w14:paraId="79D04949" w14:textId="77777777" w:rsidR="001C3208" w:rsidRPr="0059128F" w:rsidRDefault="001C3208" w:rsidP="00F964BE">
      <w:pPr>
        <w:spacing w:after="0" w:line="240" w:lineRule="auto"/>
        <w:jc w:val="left"/>
        <w:rPr>
          <w:rFonts w:ascii="Tahoma" w:hAnsi="Tahoma" w:cs="Tahoma"/>
          <w:sz w:val="24"/>
          <w:u w:val="single"/>
        </w:rPr>
      </w:pPr>
      <w:r w:rsidRPr="0059128F">
        <w:rPr>
          <w:rFonts w:ascii="Tahoma" w:hAnsi="Tahoma" w:cs="Tahoma"/>
          <w:sz w:val="24"/>
          <w:u w:val="single"/>
        </w:rPr>
        <w:t>Purpose</w:t>
      </w:r>
    </w:p>
    <w:p w14:paraId="4698744D" w14:textId="77777777" w:rsidR="008E019C" w:rsidRPr="0059128F" w:rsidRDefault="008E019C" w:rsidP="00F964BE">
      <w:pPr>
        <w:spacing w:after="0" w:line="240" w:lineRule="auto"/>
        <w:jc w:val="left"/>
        <w:rPr>
          <w:rFonts w:ascii="Tahoma" w:hAnsi="Tahoma" w:cs="Tahoma"/>
          <w:sz w:val="24"/>
        </w:rPr>
      </w:pPr>
      <w:r w:rsidRPr="0059128F">
        <w:rPr>
          <w:rFonts w:ascii="Tahoma" w:hAnsi="Tahoma" w:cs="Tahoma"/>
          <w:sz w:val="24"/>
        </w:rPr>
        <w:t>To provide practice materials for elementary students who are learning braille</w:t>
      </w:r>
    </w:p>
    <w:p w14:paraId="61B2856A" w14:textId="77777777" w:rsidR="008E019C" w:rsidRPr="0059128F" w:rsidRDefault="008E019C" w:rsidP="00F964BE">
      <w:pPr>
        <w:spacing w:after="0" w:line="240" w:lineRule="auto"/>
        <w:jc w:val="left"/>
        <w:rPr>
          <w:rFonts w:ascii="Tahoma" w:hAnsi="Tahoma" w:cs="Tahoma"/>
          <w:sz w:val="24"/>
        </w:rPr>
      </w:pPr>
    </w:p>
    <w:p w14:paraId="18B50C60" w14:textId="77777777" w:rsidR="008E019C" w:rsidRPr="0059128F" w:rsidRDefault="008E019C" w:rsidP="00F964BE">
      <w:pPr>
        <w:spacing w:after="0" w:line="240" w:lineRule="auto"/>
        <w:jc w:val="left"/>
        <w:rPr>
          <w:rFonts w:ascii="Tahoma" w:hAnsi="Tahoma" w:cs="Tahoma"/>
          <w:sz w:val="24"/>
          <w:u w:val="single"/>
        </w:rPr>
      </w:pPr>
      <w:r w:rsidRPr="0059128F">
        <w:rPr>
          <w:rFonts w:ascii="Tahoma" w:hAnsi="Tahoma" w:cs="Tahoma"/>
          <w:sz w:val="24"/>
          <w:u w:val="single"/>
        </w:rPr>
        <w:t>Project Staff</w:t>
      </w:r>
    </w:p>
    <w:p w14:paraId="72608BC3" w14:textId="77777777" w:rsidR="0059128F" w:rsidRPr="0059128F" w:rsidRDefault="0059128F" w:rsidP="0059128F">
      <w:pPr>
        <w:pStyle w:val="NormalWeb"/>
        <w:spacing w:before="0" w:after="0"/>
        <w:rPr>
          <w:color w:val="000000" w:themeColor="text1"/>
        </w:rPr>
      </w:pPr>
      <w:r w:rsidRPr="0059128F">
        <w:rPr>
          <w:color w:val="000000" w:themeColor="text1"/>
        </w:rPr>
        <w:t>Dawn Wilkinson, Early Childhood Project Leader</w:t>
      </w:r>
    </w:p>
    <w:p w14:paraId="7FAA5C2C" w14:textId="77777777" w:rsidR="008E019C" w:rsidRPr="0059128F" w:rsidRDefault="008E019C" w:rsidP="00F964BE">
      <w:pPr>
        <w:spacing w:after="0" w:line="240" w:lineRule="auto"/>
        <w:jc w:val="left"/>
        <w:rPr>
          <w:rFonts w:ascii="Tahoma" w:hAnsi="Tahoma" w:cs="Tahoma"/>
          <w:sz w:val="24"/>
        </w:rPr>
      </w:pPr>
      <w:r w:rsidRPr="0059128F">
        <w:rPr>
          <w:rFonts w:ascii="Tahoma" w:hAnsi="Tahoma" w:cs="Tahoma"/>
          <w:sz w:val="24"/>
        </w:rPr>
        <w:t xml:space="preserve">Frank Hayden, </w:t>
      </w:r>
      <w:r w:rsidRPr="0059128F">
        <w:rPr>
          <w:rFonts w:ascii="Tahoma" w:hAnsi="Tahoma" w:cs="Tahoma"/>
          <w:sz w:val="24"/>
          <w:szCs w:val="20"/>
        </w:rPr>
        <w:t>Director of Technical &amp; Manufacturing Research</w:t>
      </w:r>
    </w:p>
    <w:p w14:paraId="459EF3B4" w14:textId="77777777" w:rsidR="008E019C" w:rsidRPr="0059128F" w:rsidRDefault="008E019C" w:rsidP="00F964BE">
      <w:pPr>
        <w:spacing w:after="0" w:line="240" w:lineRule="auto"/>
        <w:jc w:val="left"/>
        <w:rPr>
          <w:rFonts w:ascii="Tahoma" w:hAnsi="Tahoma" w:cs="Tahoma"/>
          <w:sz w:val="24"/>
        </w:rPr>
      </w:pPr>
      <w:r w:rsidRPr="0059128F">
        <w:rPr>
          <w:rFonts w:ascii="Tahoma" w:hAnsi="Tahoma" w:cs="Tahoma"/>
          <w:sz w:val="24"/>
        </w:rPr>
        <w:t>Jeremiah Rose, Research Assistant</w:t>
      </w:r>
    </w:p>
    <w:p w14:paraId="7DF813A2" w14:textId="77777777" w:rsidR="008E019C" w:rsidRPr="0059128F" w:rsidRDefault="008E019C" w:rsidP="00F964BE">
      <w:pPr>
        <w:spacing w:after="0" w:line="240" w:lineRule="auto"/>
        <w:jc w:val="left"/>
        <w:rPr>
          <w:rFonts w:ascii="Tahoma" w:hAnsi="Tahoma" w:cs="Tahoma"/>
          <w:sz w:val="24"/>
        </w:rPr>
      </w:pPr>
    </w:p>
    <w:p w14:paraId="3116267D" w14:textId="77777777" w:rsidR="008E019C" w:rsidRPr="0059128F" w:rsidRDefault="008E019C" w:rsidP="00F964BE">
      <w:pPr>
        <w:spacing w:after="0" w:line="240" w:lineRule="auto"/>
        <w:jc w:val="left"/>
        <w:rPr>
          <w:rFonts w:ascii="Tahoma" w:hAnsi="Tahoma" w:cs="Tahoma"/>
          <w:sz w:val="24"/>
          <w:u w:val="single"/>
        </w:rPr>
      </w:pPr>
      <w:r w:rsidRPr="0059128F">
        <w:rPr>
          <w:rFonts w:ascii="Tahoma" w:hAnsi="Tahoma" w:cs="Tahoma"/>
          <w:sz w:val="24"/>
          <w:u w:val="single"/>
        </w:rPr>
        <w:t>Background</w:t>
      </w:r>
    </w:p>
    <w:p w14:paraId="39CF4DF8" w14:textId="77777777" w:rsidR="008E019C" w:rsidRPr="0059128F" w:rsidRDefault="008E019C" w:rsidP="0059128F">
      <w:pPr>
        <w:spacing w:after="0" w:line="240" w:lineRule="auto"/>
        <w:jc w:val="left"/>
        <w:rPr>
          <w:rFonts w:ascii="Tahoma" w:hAnsi="Tahoma" w:cs="Tahoma"/>
          <w:sz w:val="24"/>
        </w:rPr>
      </w:pPr>
      <w:r w:rsidRPr="0059128F">
        <w:rPr>
          <w:rFonts w:ascii="Tahoma" w:hAnsi="Tahoma" w:cs="Tahoma"/>
          <w:sz w:val="24"/>
        </w:rPr>
        <w:t>A survey was conducted in 2001, in order to determine a need for study materials, in uncontracted and contracted braille. Research verified that drill and practice in identification of contractions increases reading speed and comprehension. The Quick Pick Braille Contractions set was developed in the early 2000s. The kit contains two packets of cards and includes all contractions in literary braille. Each card displays a symbol/group of symbols in contracted form in the upper left-hand corner. Four possible uncontracted equivalents are listed across the card below. A hole under each spelled-out version of the contraction allows the student to choose his/her answer. The reader selects an answer by inserting a stylus into the hole beneath his/her choice. If he/she is correct, the card can be slid from the packet; if incorrect, the card cannot be removed. This format for practice materials had already been used successfully with five previous Quick Picks: Addition, Subtraction, Multiplication, Division, and Counting. Production of this product began in September 2005.</w:t>
      </w:r>
    </w:p>
    <w:p w14:paraId="60EF04A6" w14:textId="77777777" w:rsidR="008E019C" w:rsidRPr="0059128F" w:rsidRDefault="008E019C" w:rsidP="0059128F">
      <w:pPr>
        <w:spacing w:after="0" w:line="240" w:lineRule="auto"/>
        <w:jc w:val="left"/>
        <w:rPr>
          <w:rFonts w:ascii="Tahoma" w:hAnsi="Tahoma" w:cs="Tahoma"/>
          <w:sz w:val="24"/>
        </w:rPr>
      </w:pPr>
    </w:p>
    <w:p w14:paraId="4C92412D" w14:textId="77777777" w:rsidR="008E019C" w:rsidRPr="0059128F" w:rsidRDefault="008E019C" w:rsidP="0059128F">
      <w:pPr>
        <w:spacing w:line="240" w:lineRule="auto"/>
        <w:jc w:val="left"/>
        <w:rPr>
          <w:rFonts w:ascii="Tahoma" w:hAnsi="Tahoma" w:cs="Tahoma"/>
          <w:sz w:val="24"/>
        </w:rPr>
      </w:pPr>
      <w:r w:rsidRPr="0059128F">
        <w:rPr>
          <w:rFonts w:ascii="Tahoma" w:hAnsi="Tahoma" w:cs="Tahoma"/>
          <w:sz w:val="24"/>
        </w:rPr>
        <w:t xml:space="preserve">In 2015, Quick Pick Braille Contractions was identified for modernization in order to update the product to incorporate Unified English Braille (UEB). The updated kit will </w:t>
      </w:r>
      <w:r w:rsidRPr="0059128F">
        <w:rPr>
          <w:rFonts w:ascii="Tahoma" w:hAnsi="Tahoma" w:cs="Tahoma"/>
          <w:sz w:val="24"/>
        </w:rPr>
        <w:lastRenderedPageBreak/>
        <w:t>also include a flat stylus to prevent crushing of the braille on the cards.</w:t>
      </w:r>
    </w:p>
    <w:p w14:paraId="6EC55762" w14:textId="77777777" w:rsidR="0023216E" w:rsidRDefault="0059128F" w:rsidP="0059128F">
      <w:pPr>
        <w:pStyle w:val="NormalWeb"/>
        <w:spacing w:before="0" w:after="0"/>
        <w:jc w:val="left"/>
        <w:rPr>
          <w:color w:val="000000" w:themeColor="text1"/>
        </w:rPr>
      </w:pPr>
      <w:r w:rsidRPr="0059128F">
        <w:rPr>
          <w:color w:val="000000" w:themeColor="text1"/>
        </w:rPr>
        <w:t>New catalog numbers were assigned for this new UEB version of Quick Pick. The words</w:t>
      </w:r>
      <w:r w:rsidRPr="00AB34FF">
        <w:rPr>
          <w:color w:val="000000" w:themeColor="text1"/>
        </w:rPr>
        <w:t xml:space="preserve"> on the cards were rearranged for better spacing and alignment. The label for the outer cover for each set of cards was brailled. The project was assigned to Dawn Wilkinson, Early Childhood Project Leader, in April 2016. The project leader and research assistant continued to make adjustment</w:t>
      </w:r>
      <w:r>
        <w:rPr>
          <w:color w:val="000000" w:themeColor="text1"/>
        </w:rPr>
        <w:t>s to the product and meet with T</w:t>
      </w:r>
      <w:r w:rsidRPr="00AB34FF">
        <w:rPr>
          <w:color w:val="000000" w:themeColor="text1"/>
        </w:rPr>
        <w:t xml:space="preserve">echnical </w:t>
      </w:r>
      <w:r>
        <w:rPr>
          <w:color w:val="000000" w:themeColor="text1"/>
        </w:rPr>
        <w:t>R</w:t>
      </w:r>
      <w:r w:rsidRPr="00AB34FF">
        <w:rPr>
          <w:color w:val="000000" w:themeColor="text1"/>
        </w:rPr>
        <w:t>esearch staff.</w:t>
      </w:r>
    </w:p>
    <w:p w14:paraId="139CEB13" w14:textId="419E3E35" w:rsidR="0059128F" w:rsidRPr="00AB34FF" w:rsidRDefault="0023216E" w:rsidP="0059128F">
      <w:pPr>
        <w:pStyle w:val="NormalWeb"/>
        <w:spacing w:before="0" w:after="0"/>
        <w:jc w:val="left"/>
        <w:rPr>
          <w:rStyle w:val="underline1"/>
          <w:color w:val="000000" w:themeColor="text1"/>
        </w:rPr>
      </w:pPr>
      <w:r w:rsidRPr="00AB34FF">
        <w:rPr>
          <w:rStyle w:val="underline1"/>
          <w:color w:val="000000" w:themeColor="text1"/>
        </w:rPr>
        <w:t xml:space="preserve"> </w:t>
      </w:r>
    </w:p>
    <w:p w14:paraId="05F2FD71" w14:textId="77777777" w:rsidR="0059128F" w:rsidRPr="00AB34FF" w:rsidRDefault="0059128F" w:rsidP="0059128F">
      <w:pPr>
        <w:pStyle w:val="NormalWeb"/>
        <w:spacing w:before="0" w:after="0"/>
        <w:jc w:val="left"/>
        <w:rPr>
          <w:color w:val="000000" w:themeColor="text1"/>
        </w:rPr>
      </w:pPr>
      <w:r w:rsidRPr="00AB34FF">
        <w:rPr>
          <w:rStyle w:val="underline1"/>
          <w:color w:val="000000" w:themeColor="text1"/>
        </w:rPr>
        <w:t>Work during FY 2017</w:t>
      </w:r>
    </w:p>
    <w:p w14:paraId="55F17ABE" w14:textId="0705317A" w:rsidR="0059128F" w:rsidRPr="00AB34FF" w:rsidRDefault="0059128F" w:rsidP="0059128F">
      <w:pPr>
        <w:pStyle w:val="NormalWeb"/>
        <w:spacing w:before="0" w:after="0"/>
        <w:jc w:val="left"/>
        <w:rPr>
          <w:rStyle w:val="underline1"/>
          <w:color w:val="000000" w:themeColor="text1"/>
        </w:rPr>
      </w:pPr>
      <w:r w:rsidRPr="0059128F">
        <w:rPr>
          <w:rStyle w:val="underline1"/>
          <w:color w:val="000000" w:themeColor="text1"/>
          <w:u w:val="none"/>
        </w:rPr>
        <w:t xml:space="preserve">Graphic </w:t>
      </w:r>
      <w:r>
        <w:rPr>
          <w:rStyle w:val="underline1"/>
          <w:color w:val="000000" w:themeColor="text1"/>
          <w:u w:val="none"/>
        </w:rPr>
        <w:t>D</w:t>
      </w:r>
      <w:r w:rsidRPr="0059128F">
        <w:rPr>
          <w:rStyle w:val="underline1"/>
          <w:color w:val="000000" w:themeColor="text1"/>
          <w:u w:val="none"/>
        </w:rPr>
        <w:t>esign completed all print files containing the new catalog number for the modernized product.</w:t>
      </w:r>
      <w:r w:rsidRPr="00AB34FF">
        <w:rPr>
          <w:color w:val="000000" w:themeColor="text1"/>
        </w:rPr>
        <w:t xml:space="preserve"> Production continued to work on a solution for the alignment issues on the braille cards.</w:t>
      </w:r>
      <w:r w:rsidRPr="00AB34FF">
        <w:rPr>
          <w:rStyle w:val="underline1"/>
          <w:color w:val="000000" w:themeColor="text1"/>
        </w:rPr>
        <w:t xml:space="preserve"> </w:t>
      </w:r>
    </w:p>
    <w:p w14:paraId="2BFEA8AF" w14:textId="77777777" w:rsidR="0059128F" w:rsidRPr="00AB34FF" w:rsidRDefault="0059128F" w:rsidP="0059128F">
      <w:pPr>
        <w:pStyle w:val="NormalWeb"/>
        <w:spacing w:before="0" w:after="0"/>
        <w:jc w:val="left"/>
        <w:rPr>
          <w:rStyle w:val="underline1"/>
          <w:color w:val="000000" w:themeColor="text1"/>
        </w:rPr>
      </w:pPr>
    </w:p>
    <w:p w14:paraId="639A1D5C" w14:textId="77777777" w:rsidR="0059128F" w:rsidRPr="00AB34FF" w:rsidRDefault="0059128F" w:rsidP="0059128F">
      <w:pPr>
        <w:pStyle w:val="NormalWeb"/>
        <w:spacing w:before="0" w:after="0"/>
        <w:jc w:val="left"/>
        <w:rPr>
          <w:color w:val="000000" w:themeColor="text1"/>
        </w:rPr>
      </w:pPr>
      <w:r w:rsidRPr="00AB34FF">
        <w:rPr>
          <w:rStyle w:val="underline1"/>
          <w:color w:val="000000" w:themeColor="text1"/>
        </w:rPr>
        <w:t>Work planned for FY 2018</w:t>
      </w:r>
    </w:p>
    <w:p w14:paraId="0D930864" w14:textId="77777777" w:rsidR="0023216E" w:rsidRDefault="0059128F" w:rsidP="0023216E">
      <w:pPr>
        <w:pStyle w:val="NormalWeb"/>
        <w:spacing w:before="0" w:after="0"/>
        <w:jc w:val="left"/>
        <w:rPr>
          <w:color w:val="000000" w:themeColor="text1"/>
        </w:rPr>
      </w:pPr>
      <w:r w:rsidRPr="00AB34FF">
        <w:rPr>
          <w:color w:val="000000" w:themeColor="text1"/>
        </w:rPr>
        <w:t>Final tooling and specifications will be completed. The UEB Quick Pick Braille Contractions kit will become available for sale.</w:t>
      </w:r>
    </w:p>
    <w:p w14:paraId="5BF414DF" w14:textId="1CEB651F" w:rsidR="00E85168" w:rsidRPr="00D81141" w:rsidRDefault="0023216E" w:rsidP="0023216E">
      <w:pPr>
        <w:pStyle w:val="NormalWeb"/>
        <w:spacing w:before="0" w:after="0"/>
        <w:jc w:val="left"/>
        <w:rPr>
          <w:highlight w:val="yellow"/>
        </w:rPr>
      </w:pPr>
      <w:r w:rsidRPr="00D81141">
        <w:rPr>
          <w:highlight w:val="yellow"/>
        </w:rPr>
        <w:t xml:space="preserve"> </w:t>
      </w:r>
    </w:p>
    <w:p w14:paraId="3DD19451" w14:textId="49801BBA" w:rsidR="008D43AE" w:rsidRPr="007265AC" w:rsidRDefault="00E85168" w:rsidP="00F964BE">
      <w:pPr>
        <w:pStyle w:val="Heading3"/>
      </w:pPr>
      <w:bookmarkStart w:id="153" w:name="_Toc494998454"/>
      <w:r w:rsidRPr="007265AC">
        <w:t>H</w:t>
      </w:r>
      <w:r w:rsidR="002C6B6E" w:rsidRPr="007265AC">
        <w:t>andwriting</w:t>
      </w:r>
      <w:bookmarkEnd w:id="153"/>
    </w:p>
    <w:p w14:paraId="2C33B115" w14:textId="77777777" w:rsidR="008D43AE" w:rsidRPr="007265AC" w:rsidRDefault="008D43AE" w:rsidP="00F964BE"/>
    <w:p w14:paraId="561D3B4F" w14:textId="40F77823" w:rsidR="00422658" w:rsidRPr="007265AC" w:rsidRDefault="007265AC" w:rsidP="00F964BE">
      <w:pPr>
        <w:rPr>
          <w:rFonts w:ascii="Tahoma" w:hAnsi="Tahoma" w:cs="Tahoma"/>
          <w:sz w:val="24"/>
        </w:rPr>
      </w:pPr>
      <w:r w:rsidRPr="007265AC">
        <w:rPr>
          <w:rFonts w:ascii="Tahoma" w:hAnsi="Tahoma" w:cs="Tahoma"/>
          <w:sz w:val="24"/>
        </w:rPr>
        <w:t>For FY 2017</w:t>
      </w:r>
      <w:r w:rsidR="00422658" w:rsidRPr="007265AC">
        <w:rPr>
          <w:rFonts w:ascii="Tahoma" w:hAnsi="Tahoma" w:cs="Tahoma"/>
          <w:sz w:val="24"/>
        </w:rPr>
        <w:t xml:space="preserve">, there are no projects in this category to report. </w:t>
      </w:r>
    </w:p>
    <w:p w14:paraId="3A7926E2" w14:textId="77777777" w:rsidR="003B4CD1" w:rsidRPr="00D81141" w:rsidRDefault="003B4CD1" w:rsidP="00F964BE">
      <w:pPr>
        <w:widowControl/>
        <w:adjustRightInd/>
        <w:spacing w:after="0" w:line="240" w:lineRule="auto"/>
        <w:jc w:val="left"/>
        <w:textAlignment w:val="auto"/>
        <w:rPr>
          <w:rFonts w:ascii="Tahoma" w:hAnsi="Tahoma" w:cs="Tahoma"/>
          <w:sz w:val="24"/>
          <w:szCs w:val="20"/>
          <w:highlight w:val="yellow"/>
        </w:rPr>
      </w:pPr>
    </w:p>
    <w:p w14:paraId="54D57621" w14:textId="615816D2" w:rsidR="009E682E" w:rsidRPr="007265AC" w:rsidRDefault="009E682E" w:rsidP="00F964BE">
      <w:pPr>
        <w:pStyle w:val="Heading3"/>
      </w:pPr>
      <w:bookmarkStart w:id="154" w:name="_Toc494998455"/>
      <w:r w:rsidRPr="007265AC">
        <w:t>Study Skills / Organizational Skills</w:t>
      </w:r>
      <w:bookmarkEnd w:id="154"/>
    </w:p>
    <w:p w14:paraId="1C21BB83" w14:textId="77777777" w:rsidR="009E682E" w:rsidRPr="007265AC" w:rsidRDefault="009E682E" w:rsidP="00F964BE">
      <w:pPr>
        <w:pStyle w:val="Heading3"/>
      </w:pPr>
    </w:p>
    <w:p w14:paraId="43817544" w14:textId="77777777" w:rsidR="0023216E" w:rsidRDefault="00422658" w:rsidP="0023216E">
      <w:pPr>
        <w:rPr>
          <w:rFonts w:ascii="Tahoma" w:hAnsi="Tahoma" w:cs="Tahoma"/>
          <w:sz w:val="24"/>
        </w:rPr>
      </w:pPr>
      <w:bookmarkStart w:id="155" w:name="_Toc303163624"/>
      <w:bookmarkStart w:id="156" w:name="_Toc273954791"/>
      <w:bookmarkStart w:id="157" w:name="_Toc279407354"/>
      <w:r w:rsidRPr="007265AC">
        <w:rPr>
          <w:rFonts w:ascii="Tahoma" w:hAnsi="Tahoma" w:cs="Tahoma"/>
          <w:sz w:val="24"/>
        </w:rPr>
        <w:t>For FY 201</w:t>
      </w:r>
      <w:r w:rsidR="007265AC" w:rsidRPr="007265AC">
        <w:rPr>
          <w:rFonts w:ascii="Tahoma" w:hAnsi="Tahoma" w:cs="Tahoma"/>
          <w:sz w:val="24"/>
        </w:rPr>
        <w:t>7</w:t>
      </w:r>
      <w:r w:rsidRPr="007265AC">
        <w:rPr>
          <w:rFonts w:ascii="Tahoma" w:hAnsi="Tahoma" w:cs="Tahoma"/>
          <w:sz w:val="24"/>
        </w:rPr>
        <w:t>, there are no projects in this category to report.</w:t>
      </w:r>
      <w:bookmarkEnd w:id="155"/>
      <w:bookmarkEnd w:id="156"/>
      <w:bookmarkEnd w:id="157"/>
    </w:p>
    <w:p w14:paraId="23991C98" w14:textId="5EF6F77E" w:rsidR="00E85168" w:rsidRPr="00D81141" w:rsidRDefault="0023216E" w:rsidP="0023216E">
      <w:pPr>
        <w:rPr>
          <w:highlight w:val="yellow"/>
        </w:rPr>
      </w:pPr>
      <w:r w:rsidRPr="00D81141">
        <w:rPr>
          <w:highlight w:val="yellow"/>
        </w:rPr>
        <w:t xml:space="preserve"> </w:t>
      </w:r>
    </w:p>
    <w:p w14:paraId="43EACBDC" w14:textId="04DCE22A" w:rsidR="008D43AE" w:rsidRPr="006F6EE7" w:rsidRDefault="002C6B6E" w:rsidP="00BB3676">
      <w:pPr>
        <w:pStyle w:val="Heading3"/>
      </w:pPr>
      <w:bookmarkStart w:id="158" w:name="_Toc494998456"/>
      <w:r w:rsidRPr="006F6EE7">
        <w:t>Tactile Graphics</w:t>
      </w:r>
      <w:bookmarkEnd w:id="158"/>
    </w:p>
    <w:p w14:paraId="219B8C31" w14:textId="77777777" w:rsidR="00357513" w:rsidRPr="00D81141" w:rsidRDefault="00357513" w:rsidP="00BB3676">
      <w:pPr>
        <w:spacing w:after="0" w:line="240" w:lineRule="auto"/>
        <w:jc w:val="left"/>
        <w:rPr>
          <w:highlight w:val="yellow"/>
        </w:rPr>
      </w:pPr>
    </w:p>
    <w:p w14:paraId="440EDF87" w14:textId="77777777" w:rsidR="00BB3676" w:rsidRDefault="00BB3676" w:rsidP="00BB3676">
      <w:pPr>
        <w:pStyle w:val="Heading4"/>
        <w:rPr>
          <w:snapToGrid w:val="0"/>
        </w:rPr>
      </w:pPr>
      <w:bookmarkStart w:id="159" w:name="_Toc303163751"/>
    </w:p>
    <w:p w14:paraId="734095E5" w14:textId="77777777" w:rsidR="0023216E" w:rsidRDefault="00BB3676" w:rsidP="00BB3676">
      <w:pPr>
        <w:pStyle w:val="Heading4"/>
      </w:pPr>
      <w:bookmarkStart w:id="160" w:name="_Toc494998457"/>
      <w:r w:rsidRPr="004A50F7">
        <w:t xml:space="preserve">Feel 'n Peel Stickers: </w:t>
      </w:r>
      <w:r>
        <w:t>Braille/Print Capital Letters A-Z</w:t>
      </w:r>
      <w:bookmarkEnd w:id="160"/>
    </w:p>
    <w:p w14:paraId="66F883E0" w14:textId="77777777" w:rsidR="00BB3676" w:rsidRPr="004A50F7" w:rsidRDefault="00BB3676" w:rsidP="00BB3676">
      <w:pPr>
        <w:spacing w:after="0" w:line="240" w:lineRule="auto"/>
        <w:jc w:val="center"/>
        <w:rPr>
          <w:rFonts w:ascii="Tahoma" w:hAnsi="Tahoma" w:cs="Tahoma"/>
          <w:sz w:val="24"/>
          <w:szCs w:val="24"/>
        </w:rPr>
      </w:pPr>
      <w:r w:rsidRPr="004A50F7">
        <w:rPr>
          <w:rFonts w:ascii="Tahoma" w:hAnsi="Tahoma" w:cs="Tahoma"/>
          <w:sz w:val="24"/>
          <w:szCs w:val="24"/>
        </w:rPr>
        <w:t>(New)</w:t>
      </w:r>
    </w:p>
    <w:p w14:paraId="66E81398" w14:textId="77777777" w:rsidR="00BB3676" w:rsidRPr="004A50F7" w:rsidRDefault="00BB3676" w:rsidP="00BB3676">
      <w:pPr>
        <w:spacing w:after="0" w:line="240" w:lineRule="auto"/>
        <w:jc w:val="left"/>
        <w:rPr>
          <w:rFonts w:ascii="Tahoma" w:hAnsi="Tahoma" w:cs="Tahoma"/>
          <w:sz w:val="24"/>
          <w:szCs w:val="24"/>
        </w:rPr>
      </w:pPr>
    </w:p>
    <w:p w14:paraId="7044ABA5" w14:textId="10022BF0" w:rsidR="00BB3676" w:rsidRPr="004A50F7" w:rsidRDefault="00BB3676" w:rsidP="00BB3676">
      <w:pPr>
        <w:spacing w:after="0" w:line="240" w:lineRule="auto"/>
        <w:jc w:val="left"/>
        <w:rPr>
          <w:rFonts w:ascii="Tahoma" w:hAnsi="Tahoma" w:cs="Tahoma"/>
          <w:sz w:val="24"/>
          <w:szCs w:val="24"/>
        </w:rPr>
      </w:pPr>
      <w:r w:rsidRPr="004A50F7">
        <w:rPr>
          <w:rFonts w:ascii="Tahoma" w:hAnsi="Tahoma" w:cs="Tahoma"/>
          <w:sz w:val="24"/>
          <w:szCs w:val="24"/>
          <w:u w:val="single"/>
        </w:rPr>
        <w:t>Purpose</w:t>
      </w:r>
    </w:p>
    <w:p w14:paraId="1579DBB2" w14:textId="77777777" w:rsidR="00BB3676" w:rsidRPr="004A50F7" w:rsidRDefault="00BB3676" w:rsidP="00BB3676">
      <w:pPr>
        <w:spacing w:after="0" w:line="240" w:lineRule="auto"/>
        <w:jc w:val="left"/>
        <w:rPr>
          <w:rFonts w:ascii="Tahoma" w:hAnsi="Tahoma" w:cs="Tahoma"/>
          <w:sz w:val="24"/>
          <w:szCs w:val="24"/>
        </w:rPr>
      </w:pPr>
      <w:r w:rsidRPr="004A50F7">
        <w:rPr>
          <w:rFonts w:ascii="Tahoma" w:hAnsi="Tahoma" w:cs="Tahoma"/>
          <w:sz w:val="24"/>
          <w:szCs w:val="24"/>
        </w:rPr>
        <w:t>To provide a new packages of Feel 'n Peel Stickers featuring braille/print capital letters</w:t>
      </w:r>
    </w:p>
    <w:p w14:paraId="7EEDEDCA" w14:textId="77777777" w:rsidR="00BB3676" w:rsidRDefault="00BB3676" w:rsidP="00BB3676">
      <w:pPr>
        <w:spacing w:after="0" w:line="240" w:lineRule="auto"/>
        <w:jc w:val="left"/>
        <w:rPr>
          <w:rFonts w:ascii="Tahoma" w:hAnsi="Tahoma" w:cs="Tahoma"/>
          <w:sz w:val="24"/>
          <w:szCs w:val="24"/>
        </w:rPr>
      </w:pPr>
      <w:r>
        <w:rPr>
          <w:noProof/>
        </w:rPr>
        <w:lastRenderedPageBreak/>
        <w:drawing>
          <wp:inline distT="0" distB="0" distL="0" distR="0" wp14:anchorId="425FF1F1" wp14:editId="24200F24">
            <wp:extent cx="1662430" cy="2166620"/>
            <wp:effectExtent l="0" t="0" r="0" b="5080"/>
            <wp:docPr id="254" name="Picture 254" descr="Insert cover of Feel 'n Peel Stickers: Braille/Print Capital Letters 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662430" cy="2166620"/>
                    </a:xfrm>
                    <a:prstGeom prst="rect">
                      <a:avLst/>
                    </a:prstGeom>
                  </pic:spPr>
                </pic:pic>
              </a:graphicData>
            </a:graphic>
          </wp:inline>
        </w:drawing>
      </w:r>
    </w:p>
    <w:p w14:paraId="0C110BAB" w14:textId="77777777" w:rsidR="00BB3676" w:rsidRDefault="00BB3676" w:rsidP="00BB3676">
      <w:pPr>
        <w:spacing w:after="0" w:line="240" w:lineRule="auto"/>
        <w:jc w:val="left"/>
        <w:rPr>
          <w:rFonts w:ascii="Tahoma" w:hAnsi="Tahoma" w:cs="Tahoma"/>
          <w:color w:val="FF0000"/>
          <w:sz w:val="24"/>
          <w:szCs w:val="24"/>
        </w:rPr>
      </w:pPr>
    </w:p>
    <w:p w14:paraId="0F8F0956" w14:textId="77777777" w:rsidR="00BB3676" w:rsidRDefault="00BB3676" w:rsidP="00BB3676">
      <w:pPr>
        <w:spacing w:after="0" w:line="240" w:lineRule="auto"/>
        <w:jc w:val="left"/>
        <w:rPr>
          <w:rFonts w:ascii="Tahoma" w:hAnsi="Tahoma" w:cs="Tahoma"/>
          <w:sz w:val="24"/>
          <w:szCs w:val="24"/>
        </w:rPr>
      </w:pPr>
      <w:r w:rsidRPr="004A50F7">
        <w:rPr>
          <w:rFonts w:ascii="Tahoma" w:hAnsi="Tahoma" w:cs="Tahoma"/>
          <w:sz w:val="24"/>
          <w:szCs w:val="24"/>
          <w:u w:val="single"/>
        </w:rPr>
        <w:t>Project Staff</w:t>
      </w:r>
    </w:p>
    <w:p w14:paraId="2E540BB5" w14:textId="7D65E0F6" w:rsidR="00BB3676" w:rsidRDefault="00BB3676" w:rsidP="00BB3676">
      <w:pPr>
        <w:spacing w:after="0" w:line="240" w:lineRule="auto"/>
        <w:jc w:val="left"/>
        <w:rPr>
          <w:rFonts w:ascii="Tahoma" w:hAnsi="Tahoma" w:cs="Tahoma"/>
          <w:sz w:val="24"/>
          <w:szCs w:val="24"/>
        </w:rPr>
      </w:pPr>
      <w:r w:rsidRPr="004A50F7">
        <w:rPr>
          <w:rFonts w:ascii="Tahoma" w:hAnsi="Tahoma" w:cs="Tahoma"/>
          <w:sz w:val="24"/>
          <w:szCs w:val="24"/>
        </w:rPr>
        <w:t>Karen J. Poppe, Tactile Literacy Project Leader</w:t>
      </w:r>
    </w:p>
    <w:p w14:paraId="6951F06C" w14:textId="77777777" w:rsidR="00BB3676" w:rsidRPr="004A50F7" w:rsidRDefault="00BB3676" w:rsidP="00BB3676">
      <w:pPr>
        <w:spacing w:after="0" w:line="240" w:lineRule="auto"/>
        <w:ind w:left="630" w:hanging="630"/>
        <w:jc w:val="left"/>
        <w:rPr>
          <w:rFonts w:ascii="Tahoma" w:hAnsi="Tahoma" w:cs="Tahoma"/>
          <w:sz w:val="24"/>
          <w:szCs w:val="24"/>
        </w:rPr>
      </w:pPr>
      <w:r>
        <w:rPr>
          <w:rFonts w:ascii="Tahoma" w:hAnsi="Tahoma" w:cs="Tahoma"/>
          <w:sz w:val="24"/>
          <w:szCs w:val="24"/>
        </w:rPr>
        <w:t>Rachel White, Research Assistant</w:t>
      </w:r>
    </w:p>
    <w:p w14:paraId="07815EFE" w14:textId="77777777" w:rsidR="00BB3676" w:rsidRPr="004A50F7" w:rsidRDefault="00BB3676" w:rsidP="00BB3676">
      <w:pPr>
        <w:spacing w:after="0" w:line="240" w:lineRule="auto"/>
        <w:ind w:left="630" w:hanging="630"/>
        <w:jc w:val="left"/>
        <w:rPr>
          <w:rFonts w:ascii="Tahoma" w:hAnsi="Tahoma" w:cs="Tahoma"/>
          <w:sz w:val="24"/>
          <w:szCs w:val="24"/>
        </w:rPr>
      </w:pPr>
      <w:r w:rsidRPr="004A50F7">
        <w:rPr>
          <w:rFonts w:ascii="Tahoma" w:hAnsi="Tahoma" w:cs="Tahoma"/>
          <w:sz w:val="24"/>
          <w:szCs w:val="24"/>
        </w:rPr>
        <w:t>Adam Clark, Manufacturing Specialist</w:t>
      </w:r>
    </w:p>
    <w:p w14:paraId="0925DE24" w14:textId="77777777" w:rsidR="00BB3676" w:rsidRPr="004A50F7" w:rsidRDefault="00BB3676" w:rsidP="00BB3676">
      <w:pPr>
        <w:spacing w:after="0" w:line="240" w:lineRule="auto"/>
        <w:ind w:left="630" w:hanging="630"/>
        <w:jc w:val="left"/>
        <w:rPr>
          <w:rFonts w:ascii="Tahoma" w:hAnsi="Tahoma" w:cs="Tahoma"/>
          <w:sz w:val="24"/>
          <w:szCs w:val="24"/>
        </w:rPr>
      </w:pPr>
      <w:r w:rsidRPr="004A50F7">
        <w:rPr>
          <w:rFonts w:ascii="Tahoma" w:hAnsi="Tahoma" w:cs="Tahoma"/>
          <w:sz w:val="24"/>
          <w:szCs w:val="24"/>
        </w:rPr>
        <w:t xml:space="preserve">Anthony Jones, Graphic Designer </w:t>
      </w:r>
    </w:p>
    <w:p w14:paraId="0CC7B079" w14:textId="77777777" w:rsidR="00BB3676" w:rsidRPr="004A50F7" w:rsidRDefault="00BB3676" w:rsidP="00BB3676">
      <w:pPr>
        <w:spacing w:after="0" w:line="240" w:lineRule="auto"/>
        <w:jc w:val="left"/>
        <w:rPr>
          <w:rFonts w:ascii="Tahoma" w:hAnsi="Tahoma" w:cs="Tahoma"/>
          <w:sz w:val="24"/>
          <w:szCs w:val="24"/>
        </w:rPr>
      </w:pPr>
    </w:p>
    <w:p w14:paraId="63C9B792" w14:textId="77777777" w:rsidR="00BB3676" w:rsidRPr="004A50F7" w:rsidRDefault="00BB3676" w:rsidP="00BB3676">
      <w:pPr>
        <w:spacing w:after="0" w:line="240" w:lineRule="auto"/>
        <w:jc w:val="left"/>
        <w:rPr>
          <w:rFonts w:ascii="Tahoma" w:hAnsi="Tahoma" w:cs="Tahoma"/>
          <w:sz w:val="24"/>
          <w:szCs w:val="24"/>
          <w:u w:val="single"/>
        </w:rPr>
      </w:pPr>
      <w:r w:rsidRPr="004A50F7">
        <w:rPr>
          <w:rFonts w:ascii="Tahoma" w:hAnsi="Tahoma" w:cs="Tahoma"/>
          <w:sz w:val="24"/>
          <w:szCs w:val="24"/>
          <w:u w:val="single"/>
        </w:rPr>
        <w:t>Background</w:t>
      </w:r>
    </w:p>
    <w:p w14:paraId="4C943CEC" w14:textId="48742A76" w:rsidR="00BB3676" w:rsidRPr="004A50F7" w:rsidRDefault="00BB3676" w:rsidP="00BB3676">
      <w:pPr>
        <w:pStyle w:val="BodyTextIndent"/>
        <w:tabs>
          <w:tab w:val="clear" w:pos="720"/>
          <w:tab w:val="left" w:pos="-540"/>
        </w:tabs>
        <w:spacing w:line="240" w:lineRule="auto"/>
        <w:ind w:left="0" w:firstLine="0"/>
        <w:jc w:val="left"/>
        <w:rPr>
          <w:rFonts w:ascii="Tahoma" w:hAnsi="Tahoma"/>
          <w:sz w:val="24"/>
          <w:szCs w:val="24"/>
        </w:rPr>
      </w:pPr>
      <w:r w:rsidRPr="004A50F7">
        <w:rPr>
          <w:rFonts w:ascii="Tahoma" w:hAnsi="Tahoma"/>
          <w:sz w:val="24"/>
          <w:szCs w:val="24"/>
        </w:rPr>
        <w:t xml:space="preserve">For nearly two decades, various types of Feel 'n Peel Sticker packages (a series originated by the project leader in 1999) have been produced by APH. Available kits offer point symbol stickers, reward statement stickers, alphabet stickers, color name stickers, smiley/frowny face stickers, and assorted adhesive-backed textures. After years of availability, the sales of APH’s sticker packages have remained popular and steady. The Feel 'n Peel Stickers: Alphabet </w:t>
      </w:r>
      <w:r>
        <w:rPr>
          <w:rFonts w:ascii="Tahoma" w:hAnsi="Tahoma"/>
          <w:sz w:val="24"/>
          <w:szCs w:val="24"/>
        </w:rPr>
        <w:t xml:space="preserve">Letters </w:t>
      </w:r>
      <w:r w:rsidRPr="004A50F7">
        <w:rPr>
          <w:rFonts w:ascii="Tahoma" w:hAnsi="Tahoma"/>
          <w:sz w:val="24"/>
          <w:szCs w:val="24"/>
        </w:rPr>
        <w:t xml:space="preserve">(1-08849-00), a package featuring lowercase letters A-Z, consistently appears among APH’s “Top 25” selling products; 1,445 packages </w:t>
      </w:r>
      <w:r>
        <w:rPr>
          <w:rFonts w:ascii="Tahoma" w:hAnsi="Tahoma"/>
          <w:sz w:val="24"/>
          <w:szCs w:val="24"/>
        </w:rPr>
        <w:t xml:space="preserve">were </w:t>
      </w:r>
      <w:r w:rsidRPr="004A50F7">
        <w:rPr>
          <w:rFonts w:ascii="Tahoma" w:hAnsi="Tahoma"/>
          <w:sz w:val="24"/>
          <w:szCs w:val="24"/>
        </w:rPr>
        <w:t>sold in FY 2015</w:t>
      </w:r>
      <w:r>
        <w:rPr>
          <w:rFonts w:ascii="Tahoma" w:hAnsi="Tahoma"/>
          <w:sz w:val="24"/>
          <w:szCs w:val="24"/>
        </w:rPr>
        <w:t>,</w:t>
      </w:r>
      <w:r w:rsidRPr="004A50F7">
        <w:rPr>
          <w:rFonts w:ascii="Tahoma" w:hAnsi="Tahoma"/>
          <w:sz w:val="24"/>
          <w:szCs w:val="24"/>
        </w:rPr>
        <w:t xml:space="preserve"> and 1,795 packages </w:t>
      </w:r>
      <w:r>
        <w:rPr>
          <w:rFonts w:ascii="Tahoma" w:hAnsi="Tahoma"/>
          <w:sz w:val="24"/>
          <w:szCs w:val="24"/>
        </w:rPr>
        <w:t xml:space="preserve">were </w:t>
      </w:r>
      <w:r w:rsidRPr="004A50F7">
        <w:rPr>
          <w:rFonts w:ascii="Tahoma" w:hAnsi="Tahoma"/>
          <w:sz w:val="24"/>
          <w:szCs w:val="24"/>
        </w:rPr>
        <w:t>sold in FY 2016 indicating a growing demand for letter stickers.</w:t>
      </w:r>
    </w:p>
    <w:p w14:paraId="6DF1FE40" w14:textId="77777777" w:rsidR="00BB3676" w:rsidRPr="004A50F7" w:rsidRDefault="00BB3676" w:rsidP="00BB3676">
      <w:pPr>
        <w:pStyle w:val="BodyTextIndent"/>
        <w:spacing w:line="240" w:lineRule="auto"/>
        <w:ind w:firstLine="0"/>
        <w:jc w:val="left"/>
        <w:rPr>
          <w:rFonts w:ascii="Tahoma" w:hAnsi="Tahoma"/>
          <w:sz w:val="24"/>
          <w:szCs w:val="24"/>
        </w:rPr>
      </w:pPr>
    </w:p>
    <w:p w14:paraId="77B3D941" w14:textId="77777777" w:rsidR="00BB3676" w:rsidRPr="004A50F7" w:rsidRDefault="00BB3676" w:rsidP="00BB3676">
      <w:pPr>
        <w:pStyle w:val="BodyTextIndent"/>
        <w:tabs>
          <w:tab w:val="clear" w:pos="720"/>
          <w:tab w:val="left" w:pos="-270"/>
        </w:tabs>
        <w:spacing w:line="240" w:lineRule="auto"/>
        <w:ind w:left="0" w:firstLine="0"/>
        <w:jc w:val="left"/>
        <w:rPr>
          <w:rFonts w:ascii="Tahoma" w:hAnsi="Tahoma"/>
          <w:sz w:val="24"/>
          <w:szCs w:val="24"/>
        </w:rPr>
      </w:pPr>
      <w:r w:rsidRPr="004A50F7">
        <w:rPr>
          <w:rFonts w:ascii="Tahoma" w:hAnsi="Tahoma"/>
          <w:sz w:val="24"/>
          <w:szCs w:val="24"/>
        </w:rPr>
        <w:t xml:space="preserve">APH frequently receives requests for additional Feel 'n Peel Sticker packages. A request for capital letter stickers was formally submitted by Stephanie Bissonette, Supervisor of Children’s Services, Vermont Association for the Blind and Visually Impaired. One suggested use </w:t>
      </w:r>
      <w:r>
        <w:rPr>
          <w:rFonts w:ascii="Tahoma" w:hAnsi="Tahoma"/>
          <w:sz w:val="24"/>
          <w:szCs w:val="24"/>
        </w:rPr>
        <w:t xml:space="preserve">for the letter stickers </w:t>
      </w:r>
      <w:r w:rsidRPr="004A50F7">
        <w:rPr>
          <w:rFonts w:ascii="Tahoma" w:hAnsi="Tahoma"/>
          <w:sz w:val="24"/>
          <w:szCs w:val="24"/>
        </w:rPr>
        <w:t>was for the construction an</w:t>
      </w:r>
      <w:r>
        <w:rPr>
          <w:rFonts w:ascii="Tahoma" w:hAnsi="Tahoma"/>
          <w:sz w:val="24"/>
          <w:szCs w:val="24"/>
        </w:rPr>
        <w:t>d labeling of embossed Punnett squares for</w:t>
      </w:r>
      <w:r w:rsidRPr="004A50F7">
        <w:rPr>
          <w:rFonts w:ascii="Tahoma" w:hAnsi="Tahoma"/>
          <w:sz w:val="24"/>
          <w:szCs w:val="24"/>
        </w:rPr>
        <w:t xml:space="preserve"> biology classes.</w:t>
      </w:r>
      <w:r>
        <w:rPr>
          <w:rFonts w:ascii="Tahoma" w:hAnsi="Tahoma"/>
          <w:sz w:val="24"/>
          <w:szCs w:val="24"/>
        </w:rPr>
        <w:t xml:space="preserve"> </w:t>
      </w:r>
    </w:p>
    <w:p w14:paraId="49A28421" w14:textId="77777777" w:rsidR="00BB3676" w:rsidRPr="004A50F7" w:rsidRDefault="00BB3676" w:rsidP="00BB3676">
      <w:pPr>
        <w:pStyle w:val="BodyTextIndent"/>
        <w:tabs>
          <w:tab w:val="clear" w:pos="720"/>
          <w:tab w:val="left" w:pos="-270"/>
        </w:tabs>
        <w:spacing w:line="240" w:lineRule="auto"/>
        <w:ind w:left="0" w:firstLine="0"/>
        <w:jc w:val="left"/>
        <w:rPr>
          <w:rFonts w:ascii="Tahoma" w:hAnsi="Tahoma"/>
          <w:sz w:val="24"/>
          <w:szCs w:val="24"/>
        </w:rPr>
      </w:pPr>
    </w:p>
    <w:p w14:paraId="7AB3C704" w14:textId="77777777" w:rsidR="00BB3676" w:rsidRPr="004A50F7" w:rsidRDefault="00BB3676" w:rsidP="00BB3676">
      <w:pPr>
        <w:pStyle w:val="BodyText2"/>
        <w:tabs>
          <w:tab w:val="left" w:pos="-270"/>
        </w:tabs>
        <w:jc w:val="left"/>
        <w:rPr>
          <w:rFonts w:ascii="Tahoma" w:hAnsi="Tahoma"/>
          <w:b w:val="0"/>
          <w:sz w:val="24"/>
          <w:szCs w:val="24"/>
          <w:u w:val="single"/>
        </w:rPr>
      </w:pPr>
      <w:r>
        <w:rPr>
          <w:rFonts w:ascii="Tahoma" w:hAnsi="Tahoma"/>
          <w:b w:val="0"/>
          <w:sz w:val="24"/>
          <w:szCs w:val="24"/>
          <w:u w:val="single"/>
        </w:rPr>
        <w:t>Work during FY 2017</w:t>
      </w:r>
    </w:p>
    <w:p w14:paraId="5DE6ED45" w14:textId="6AF29E2A" w:rsidR="00BB3676" w:rsidRPr="004A50F7" w:rsidRDefault="00BB3676" w:rsidP="00BB3676">
      <w:pPr>
        <w:pStyle w:val="BodyTextIndent"/>
        <w:tabs>
          <w:tab w:val="clear" w:pos="720"/>
          <w:tab w:val="left" w:pos="-270"/>
        </w:tabs>
        <w:spacing w:line="240" w:lineRule="auto"/>
        <w:ind w:left="0" w:firstLine="0"/>
        <w:jc w:val="left"/>
        <w:rPr>
          <w:rFonts w:ascii="Tahoma" w:hAnsi="Tahoma"/>
          <w:sz w:val="24"/>
          <w:szCs w:val="24"/>
        </w:rPr>
      </w:pPr>
      <w:r w:rsidRPr="004A50F7">
        <w:rPr>
          <w:rFonts w:ascii="Tahoma" w:hAnsi="Tahoma"/>
          <w:sz w:val="24"/>
          <w:szCs w:val="24"/>
        </w:rPr>
        <w:t>In November 2016, the development and production of Feel ‘n Peel Stickers: Braille/Print Capital Letters was presented to the Product Evaluation Team and in December 2016, to the Product Advi</w:t>
      </w:r>
      <w:r>
        <w:rPr>
          <w:rFonts w:ascii="Tahoma" w:hAnsi="Tahoma"/>
          <w:sz w:val="24"/>
          <w:szCs w:val="24"/>
        </w:rPr>
        <w:t>sory and Review Committee</w:t>
      </w:r>
      <w:r w:rsidRPr="004A50F7">
        <w:rPr>
          <w:rFonts w:ascii="Tahoma" w:hAnsi="Tahoma"/>
          <w:sz w:val="24"/>
          <w:szCs w:val="24"/>
        </w:rPr>
        <w:t>. Formal field testing was deemed unnecessary since the production methods, materials</w:t>
      </w:r>
      <w:r>
        <w:rPr>
          <w:rFonts w:ascii="Tahoma" w:hAnsi="Tahoma"/>
          <w:sz w:val="24"/>
          <w:szCs w:val="24"/>
        </w:rPr>
        <w:t xml:space="preserve"> (e.g., clear .005-in.</w:t>
      </w:r>
      <w:r w:rsidRPr="004A50F7">
        <w:rPr>
          <w:rFonts w:ascii="Tahoma" w:hAnsi="Tahoma"/>
          <w:sz w:val="24"/>
          <w:szCs w:val="24"/>
        </w:rPr>
        <w:t xml:space="preserve"> vinyl sheets), and expected customer uses mirrored those of earlier Feel ‘n Peel Sticker packages.</w:t>
      </w:r>
    </w:p>
    <w:p w14:paraId="7F2963FA" w14:textId="77777777" w:rsidR="00BB3676" w:rsidRPr="004A50F7" w:rsidRDefault="00BB3676" w:rsidP="00BB3676">
      <w:pPr>
        <w:pStyle w:val="BodyText2"/>
        <w:jc w:val="left"/>
        <w:rPr>
          <w:rFonts w:ascii="Tahoma" w:hAnsi="Tahoma"/>
          <w:sz w:val="24"/>
          <w:szCs w:val="24"/>
        </w:rPr>
      </w:pPr>
    </w:p>
    <w:p w14:paraId="71ED6DF2" w14:textId="25350030" w:rsidR="00BB3676" w:rsidRPr="004A50F7" w:rsidRDefault="00BB3676" w:rsidP="00BB3676">
      <w:pPr>
        <w:pStyle w:val="BodyText2"/>
        <w:jc w:val="left"/>
        <w:rPr>
          <w:rFonts w:ascii="Tahoma" w:hAnsi="Tahoma"/>
          <w:b w:val="0"/>
          <w:sz w:val="24"/>
          <w:szCs w:val="24"/>
        </w:rPr>
      </w:pPr>
      <w:r w:rsidRPr="004A50F7">
        <w:rPr>
          <w:rFonts w:ascii="Tahoma" w:hAnsi="Tahoma"/>
          <w:b w:val="0"/>
          <w:sz w:val="24"/>
          <w:szCs w:val="24"/>
        </w:rPr>
        <w:lastRenderedPageBreak/>
        <w:t xml:space="preserve">On January 10, 2017, the project leader conducted a Product Development Committee meeting. She shared a digital file that illustrated the expected print layout, braille letter position, and spacing of die-cut lines. This sticker setup, arranged in a 13 x 13 matrix, would generate the exact number of stickers as the counterpart sticker package of lowercase alphabet letters. Production staff expressed some uncertainty regarding </w:t>
      </w:r>
      <w:r>
        <w:rPr>
          <w:rFonts w:ascii="Tahoma" w:hAnsi="Tahoma"/>
          <w:b w:val="0"/>
          <w:sz w:val="24"/>
          <w:szCs w:val="24"/>
        </w:rPr>
        <w:t xml:space="preserve">the </w:t>
      </w:r>
      <w:r w:rsidRPr="004A50F7">
        <w:rPr>
          <w:rFonts w:ascii="Tahoma" w:hAnsi="Tahoma"/>
          <w:b w:val="0"/>
          <w:sz w:val="24"/>
          <w:szCs w:val="24"/>
        </w:rPr>
        <w:t>best route for printing the sticker sheets in light of the recent omission o</w:t>
      </w:r>
      <w:r>
        <w:rPr>
          <w:rFonts w:ascii="Tahoma" w:hAnsi="Tahoma"/>
          <w:b w:val="0"/>
          <w:sz w:val="24"/>
          <w:szCs w:val="24"/>
        </w:rPr>
        <w:t>f in-house screen-</w:t>
      </w:r>
      <w:r w:rsidRPr="004A50F7">
        <w:rPr>
          <w:rFonts w:ascii="Tahoma" w:hAnsi="Tahoma"/>
          <w:b w:val="0"/>
          <w:sz w:val="24"/>
          <w:szCs w:val="24"/>
        </w:rPr>
        <w:t>printing capabilities. Alternative paths for printing the stickers were explored</w:t>
      </w:r>
      <w:r>
        <w:rPr>
          <w:rFonts w:ascii="Tahoma" w:hAnsi="Tahoma"/>
          <w:b w:val="0"/>
          <w:sz w:val="24"/>
          <w:szCs w:val="24"/>
        </w:rPr>
        <w:t>,</w:t>
      </w:r>
      <w:r w:rsidRPr="004A50F7">
        <w:rPr>
          <w:rFonts w:ascii="Tahoma" w:hAnsi="Tahoma"/>
          <w:b w:val="0"/>
          <w:sz w:val="24"/>
          <w:szCs w:val="24"/>
        </w:rPr>
        <w:t xml:space="preserve"> including offset printing in-house or via the Roland</w:t>
      </w:r>
      <w:r>
        <w:rPr>
          <w:rFonts w:ascii="Tahoma" w:hAnsi="Tahoma"/>
          <w:b w:val="0"/>
          <w:sz w:val="24"/>
          <w:szCs w:val="24"/>
        </w:rPr>
        <w:t>®</w:t>
      </w:r>
      <w:r w:rsidRPr="004A50F7">
        <w:rPr>
          <w:rFonts w:ascii="Tahoma" w:hAnsi="Tahoma"/>
          <w:b w:val="0"/>
          <w:sz w:val="24"/>
          <w:szCs w:val="24"/>
        </w:rPr>
        <w:t xml:space="preserve"> UV printer; the latter option proved to be slow and not cost-effective. </w:t>
      </w:r>
      <w:r>
        <w:rPr>
          <w:rFonts w:ascii="Tahoma" w:hAnsi="Tahoma"/>
          <w:b w:val="0"/>
          <w:sz w:val="24"/>
          <w:szCs w:val="24"/>
        </w:rPr>
        <w:t>Eventually, an outside vendor was identified for</w:t>
      </w:r>
      <w:r w:rsidRPr="004A50F7">
        <w:rPr>
          <w:rFonts w:ascii="Tahoma" w:hAnsi="Tahoma"/>
          <w:b w:val="0"/>
          <w:sz w:val="24"/>
          <w:szCs w:val="24"/>
        </w:rPr>
        <w:t xml:space="preserve"> printing the sticker sheets; samples were received and approved. The</w:t>
      </w:r>
      <w:r>
        <w:rPr>
          <w:rFonts w:ascii="Tahoma" w:hAnsi="Tahoma"/>
          <w:b w:val="0"/>
          <w:sz w:val="24"/>
          <w:szCs w:val="24"/>
        </w:rPr>
        <w:t xml:space="preserve"> project team anticipated that 1,000</w:t>
      </w:r>
      <w:r w:rsidRPr="004A50F7">
        <w:rPr>
          <w:rFonts w:ascii="Tahoma" w:hAnsi="Tahoma"/>
          <w:b w:val="0"/>
          <w:sz w:val="24"/>
          <w:szCs w:val="24"/>
        </w:rPr>
        <w:t xml:space="preserve"> units of this new sticker package would sell within the first year. </w:t>
      </w:r>
    </w:p>
    <w:p w14:paraId="3C9FCE22" w14:textId="77777777" w:rsidR="00BB3676" w:rsidRPr="004A50F7" w:rsidRDefault="00BB3676" w:rsidP="00BB3676">
      <w:pPr>
        <w:pStyle w:val="BodyText2"/>
        <w:jc w:val="left"/>
        <w:rPr>
          <w:rFonts w:ascii="Tahoma" w:hAnsi="Tahoma"/>
          <w:b w:val="0"/>
          <w:sz w:val="24"/>
          <w:szCs w:val="24"/>
        </w:rPr>
      </w:pPr>
    </w:p>
    <w:p w14:paraId="59B3B382" w14:textId="77777777" w:rsidR="00BB3676" w:rsidRPr="004A50F7" w:rsidRDefault="00BB3676" w:rsidP="00BB3676">
      <w:pPr>
        <w:pStyle w:val="BodyText2"/>
        <w:jc w:val="left"/>
        <w:rPr>
          <w:rFonts w:ascii="Tahoma" w:hAnsi="Tahoma"/>
          <w:b w:val="0"/>
          <w:sz w:val="24"/>
          <w:szCs w:val="24"/>
        </w:rPr>
      </w:pPr>
      <w:r w:rsidRPr="004A50F7">
        <w:rPr>
          <w:rFonts w:ascii="Tahoma" w:hAnsi="Tahoma"/>
          <w:b w:val="0"/>
          <w:sz w:val="24"/>
          <w:szCs w:val="24"/>
        </w:rPr>
        <w:t>A new catalog number (1-08870-00) was assigned to the Feel ‘n Peel Stickers: Braille/Print Capital Letters. The project leade</w:t>
      </w:r>
      <w:r>
        <w:rPr>
          <w:rFonts w:ascii="Tahoma" w:hAnsi="Tahoma"/>
          <w:b w:val="0"/>
          <w:sz w:val="24"/>
          <w:szCs w:val="24"/>
        </w:rPr>
        <w:t>r prepared the content for the Suggested U</w:t>
      </w:r>
      <w:r w:rsidRPr="004A50F7">
        <w:rPr>
          <w:rFonts w:ascii="Tahoma" w:hAnsi="Tahoma"/>
          <w:b w:val="0"/>
          <w:sz w:val="24"/>
          <w:szCs w:val="24"/>
        </w:rPr>
        <w:t>ses insert</w:t>
      </w:r>
      <w:r>
        <w:rPr>
          <w:rFonts w:ascii="Tahoma" w:hAnsi="Tahoma"/>
          <w:b w:val="0"/>
          <w:sz w:val="24"/>
          <w:szCs w:val="24"/>
        </w:rPr>
        <w:t xml:space="preserve"> and provided it</w:t>
      </w:r>
      <w:r w:rsidRPr="004A50F7">
        <w:rPr>
          <w:rFonts w:ascii="Tahoma" w:hAnsi="Tahoma"/>
          <w:b w:val="0"/>
          <w:sz w:val="24"/>
          <w:szCs w:val="24"/>
        </w:rPr>
        <w:t xml:space="preserve"> to the graphic designer for layout and design. Braille translation </w:t>
      </w:r>
      <w:r>
        <w:rPr>
          <w:rFonts w:ascii="Tahoma" w:hAnsi="Tahoma"/>
          <w:b w:val="0"/>
          <w:sz w:val="24"/>
          <w:szCs w:val="24"/>
        </w:rPr>
        <w:t>of the Suggested Uses insert</w:t>
      </w:r>
      <w:r w:rsidRPr="004A50F7">
        <w:rPr>
          <w:rFonts w:ascii="Tahoma" w:hAnsi="Tahoma"/>
          <w:b w:val="0"/>
          <w:sz w:val="24"/>
          <w:szCs w:val="24"/>
        </w:rPr>
        <w:t xml:space="preserve"> was initiated during the last quarter of the fiscal year.</w:t>
      </w:r>
    </w:p>
    <w:p w14:paraId="5DFA752A" w14:textId="77777777" w:rsidR="00BB3676" w:rsidRPr="004A50F7" w:rsidRDefault="00BB3676" w:rsidP="00BB3676">
      <w:pPr>
        <w:pStyle w:val="BodyText2"/>
        <w:jc w:val="left"/>
        <w:rPr>
          <w:rFonts w:ascii="Tahoma" w:hAnsi="Tahoma"/>
          <w:b w:val="0"/>
          <w:sz w:val="24"/>
          <w:szCs w:val="24"/>
        </w:rPr>
      </w:pPr>
    </w:p>
    <w:p w14:paraId="6C6DBE85" w14:textId="77777777" w:rsidR="00BB3676" w:rsidRPr="004A50F7" w:rsidRDefault="00BB3676" w:rsidP="00BB3676">
      <w:pPr>
        <w:pStyle w:val="BodyText2"/>
        <w:jc w:val="left"/>
        <w:rPr>
          <w:rFonts w:ascii="Tahoma" w:hAnsi="Tahoma"/>
          <w:b w:val="0"/>
          <w:sz w:val="24"/>
          <w:szCs w:val="24"/>
          <w:u w:val="single"/>
        </w:rPr>
      </w:pPr>
      <w:r>
        <w:rPr>
          <w:rFonts w:ascii="Tahoma" w:hAnsi="Tahoma"/>
          <w:b w:val="0"/>
          <w:sz w:val="24"/>
          <w:szCs w:val="24"/>
          <w:u w:val="single"/>
        </w:rPr>
        <w:t>Work planned for FY 2018</w:t>
      </w:r>
    </w:p>
    <w:p w14:paraId="4932F498" w14:textId="77777777" w:rsidR="00BB3676" w:rsidRPr="004A50F7" w:rsidRDefault="00BB3676" w:rsidP="00BB3676">
      <w:pPr>
        <w:pStyle w:val="BodyText2"/>
        <w:jc w:val="left"/>
        <w:rPr>
          <w:rFonts w:ascii="Tahoma" w:hAnsi="Tahoma"/>
          <w:b w:val="0"/>
          <w:sz w:val="24"/>
          <w:szCs w:val="24"/>
        </w:rPr>
      </w:pPr>
      <w:r w:rsidRPr="004A50F7">
        <w:rPr>
          <w:rFonts w:ascii="Tahoma" w:hAnsi="Tahoma"/>
          <w:b w:val="0"/>
          <w:sz w:val="24"/>
          <w:szCs w:val="24"/>
        </w:rPr>
        <w:t>Tooling tasks will be completed in-house and by the outside vendor to accommodate mass production of the Feel ‘n Peel Stickers: Braille/Print Capital Letters. Specifically, the following will be designed:</w:t>
      </w:r>
    </w:p>
    <w:p w14:paraId="42DE43DC" w14:textId="77777777" w:rsidR="00BB3676" w:rsidRPr="004A50F7" w:rsidRDefault="00BB3676" w:rsidP="00984DA1">
      <w:pPr>
        <w:pStyle w:val="BodyText2"/>
        <w:widowControl/>
        <w:numPr>
          <w:ilvl w:val="0"/>
          <w:numId w:val="260"/>
        </w:numPr>
        <w:adjustRightInd/>
        <w:jc w:val="left"/>
        <w:textAlignment w:val="auto"/>
        <w:rPr>
          <w:rFonts w:ascii="Tahoma" w:hAnsi="Tahoma"/>
          <w:b w:val="0"/>
          <w:sz w:val="24"/>
          <w:szCs w:val="24"/>
        </w:rPr>
      </w:pPr>
      <w:r w:rsidRPr="004A50F7">
        <w:rPr>
          <w:rFonts w:ascii="Tahoma" w:hAnsi="Tahoma"/>
          <w:b w:val="0"/>
          <w:sz w:val="24"/>
          <w:szCs w:val="24"/>
        </w:rPr>
        <w:t>Digital file of the sticker sheet (rendered by the manufacturing specialist)</w:t>
      </w:r>
    </w:p>
    <w:p w14:paraId="63DE2430" w14:textId="77777777" w:rsidR="00BB3676" w:rsidRPr="004A50F7" w:rsidRDefault="00BB3676" w:rsidP="00984DA1">
      <w:pPr>
        <w:pStyle w:val="BodyText2"/>
        <w:widowControl/>
        <w:numPr>
          <w:ilvl w:val="0"/>
          <w:numId w:val="260"/>
        </w:numPr>
        <w:adjustRightInd/>
        <w:jc w:val="left"/>
        <w:textAlignment w:val="auto"/>
        <w:rPr>
          <w:rFonts w:ascii="Tahoma" w:hAnsi="Tahoma"/>
          <w:b w:val="0"/>
          <w:sz w:val="24"/>
          <w:szCs w:val="24"/>
        </w:rPr>
      </w:pPr>
      <w:r w:rsidRPr="004A50F7">
        <w:rPr>
          <w:rFonts w:ascii="Tahoma" w:hAnsi="Tahoma"/>
          <w:b w:val="0"/>
          <w:sz w:val="24"/>
          <w:szCs w:val="24"/>
        </w:rPr>
        <w:t>Photo-etched magnesium embossing plates (prepared by the outside vendor)</w:t>
      </w:r>
    </w:p>
    <w:p w14:paraId="5C1F3A66" w14:textId="77777777" w:rsidR="00BB3676" w:rsidRPr="00AA64E2" w:rsidRDefault="00BB3676" w:rsidP="00984DA1">
      <w:pPr>
        <w:pStyle w:val="BodyText2"/>
        <w:widowControl/>
        <w:numPr>
          <w:ilvl w:val="0"/>
          <w:numId w:val="260"/>
        </w:numPr>
        <w:adjustRightInd/>
        <w:jc w:val="left"/>
        <w:textAlignment w:val="auto"/>
        <w:rPr>
          <w:rFonts w:ascii="Tahoma" w:hAnsi="Tahoma"/>
          <w:b w:val="0"/>
          <w:sz w:val="24"/>
          <w:szCs w:val="24"/>
        </w:rPr>
      </w:pPr>
      <w:r w:rsidRPr="004A50F7">
        <w:rPr>
          <w:rFonts w:ascii="Tahoma" w:hAnsi="Tahoma"/>
          <w:b w:val="0"/>
          <w:sz w:val="24"/>
          <w:szCs w:val="24"/>
        </w:rPr>
        <w:t>Cutting dies to face-cut the stickers</w:t>
      </w:r>
    </w:p>
    <w:p w14:paraId="351049A6" w14:textId="77777777" w:rsidR="00BB3676" w:rsidRPr="004A50F7" w:rsidRDefault="00BB3676" w:rsidP="00BB3676">
      <w:pPr>
        <w:pStyle w:val="BodyText2"/>
        <w:ind w:left="720"/>
        <w:jc w:val="left"/>
        <w:rPr>
          <w:rFonts w:ascii="Tahoma" w:hAnsi="Tahoma"/>
          <w:b w:val="0"/>
          <w:sz w:val="24"/>
          <w:szCs w:val="24"/>
        </w:rPr>
      </w:pPr>
    </w:p>
    <w:p w14:paraId="4CE6430A" w14:textId="77777777" w:rsidR="00BB3676" w:rsidRPr="004A50F7" w:rsidRDefault="00BB3676" w:rsidP="00BB3676">
      <w:pPr>
        <w:pStyle w:val="BodyText2"/>
        <w:jc w:val="left"/>
        <w:rPr>
          <w:rFonts w:ascii="Tahoma" w:hAnsi="Tahoma"/>
          <w:b w:val="0"/>
          <w:sz w:val="24"/>
          <w:szCs w:val="24"/>
        </w:rPr>
      </w:pPr>
      <w:r w:rsidRPr="004A50F7">
        <w:rPr>
          <w:rFonts w:ascii="Tahoma" w:hAnsi="Tahoma"/>
          <w:b w:val="0"/>
          <w:sz w:val="24"/>
          <w:szCs w:val="24"/>
        </w:rPr>
        <w:t xml:space="preserve">Final product specifications will be presented to Production staff. The project leader and manufacturing specialist will </w:t>
      </w:r>
      <w:r>
        <w:rPr>
          <w:rFonts w:ascii="Tahoma" w:hAnsi="Tahoma"/>
          <w:b w:val="0"/>
          <w:sz w:val="24"/>
          <w:szCs w:val="24"/>
        </w:rPr>
        <w:t xml:space="preserve">monitor </w:t>
      </w:r>
      <w:r w:rsidRPr="004A50F7">
        <w:rPr>
          <w:rFonts w:ascii="Tahoma" w:hAnsi="Tahoma"/>
          <w:b w:val="0"/>
          <w:sz w:val="24"/>
          <w:szCs w:val="24"/>
        </w:rPr>
        <w:t>the quality of parts received from the vendor and subsequent in-house packaging during the pilot and production runs. The project leader will ready related brochure content.</w:t>
      </w:r>
    </w:p>
    <w:p w14:paraId="38A6B964" w14:textId="77777777" w:rsidR="00BB3676" w:rsidRPr="004A50F7" w:rsidRDefault="00BB3676" w:rsidP="00BB3676">
      <w:pPr>
        <w:pStyle w:val="BodyText2"/>
        <w:jc w:val="left"/>
        <w:rPr>
          <w:rFonts w:ascii="Tahoma" w:hAnsi="Tahoma"/>
          <w:b w:val="0"/>
          <w:sz w:val="24"/>
          <w:szCs w:val="24"/>
        </w:rPr>
      </w:pPr>
    </w:p>
    <w:p w14:paraId="6F22F43D" w14:textId="77777777" w:rsidR="00BB3676" w:rsidRPr="004A50F7" w:rsidRDefault="00BB3676" w:rsidP="00BB3676">
      <w:pPr>
        <w:pStyle w:val="BodyText2"/>
        <w:jc w:val="left"/>
        <w:rPr>
          <w:rFonts w:ascii="Tahoma" w:hAnsi="Tahoma"/>
          <w:b w:val="0"/>
          <w:sz w:val="24"/>
          <w:szCs w:val="24"/>
        </w:rPr>
      </w:pPr>
      <w:r w:rsidRPr="004A50F7">
        <w:rPr>
          <w:rFonts w:ascii="Tahoma" w:hAnsi="Tahoma"/>
          <w:b w:val="0"/>
          <w:sz w:val="24"/>
          <w:szCs w:val="24"/>
        </w:rPr>
        <w:t>The Feel 'n Peel Stickers: Braille/Print Capital Letters A-Z will be available with Quota funds. The final sticker package will include the following:</w:t>
      </w:r>
    </w:p>
    <w:p w14:paraId="2B00A9DE" w14:textId="77777777" w:rsidR="00BB3676" w:rsidRPr="004A50F7" w:rsidRDefault="00BB3676" w:rsidP="00984DA1">
      <w:pPr>
        <w:pStyle w:val="BodyText2"/>
        <w:widowControl/>
        <w:numPr>
          <w:ilvl w:val="0"/>
          <w:numId w:val="261"/>
        </w:numPr>
        <w:adjustRightInd/>
        <w:jc w:val="left"/>
        <w:textAlignment w:val="auto"/>
        <w:rPr>
          <w:rFonts w:ascii="Tahoma" w:hAnsi="Tahoma"/>
          <w:b w:val="0"/>
          <w:sz w:val="24"/>
          <w:szCs w:val="24"/>
        </w:rPr>
      </w:pPr>
      <w:r w:rsidRPr="004A50F7">
        <w:rPr>
          <w:rFonts w:ascii="Tahoma" w:hAnsi="Tahoma"/>
          <w:b w:val="0"/>
          <w:sz w:val="24"/>
          <w:szCs w:val="24"/>
        </w:rPr>
        <w:t xml:space="preserve">4 sticker sheets </w:t>
      </w:r>
    </w:p>
    <w:p w14:paraId="53817E17" w14:textId="77777777" w:rsidR="00BB3676" w:rsidRPr="004A50F7" w:rsidRDefault="00BB3676" w:rsidP="00984DA1">
      <w:pPr>
        <w:pStyle w:val="BodyText2"/>
        <w:widowControl/>
        <w:numPr>
          <w:ilvl w:val="0"/>
          <w:numId w:val="261"/>
        </w:numPr>
        <w:adjustRightInd/>
        <w:jc w:val="left"/>
        <w:textAlignment w:val="auto"/>
        <w:rPr>
          <w:rFonts w:ascii="Tahoma" w:hAnsi="Tahoma"/>
          <w:b w:val="0"/>
          <w:sz w:val="24"/>
          <w:szCs w:val="24"/>
        </w:rPr>
      </w:pPr>
      <w:r w:rsidRPr="004A50F7">
        <w:rPr>
          <w:rFonts w:ascii="Tahoma" w:hAnsi="Tahoma"/>
          <w:b w:val="0"/>
          <w:sz w:val="24"/>
          <w:szCs w:val="24"/>
        </w:rPr>
        <w:t>Print Suggested Uses Insert</w:t>
      </w:r>
    </w:p>
    <w:p w14:paraId="29CF2D65" w14:textId="77777777" w:rsidR="00BB3676" w:rsidRPr="004A50F7" w:rsidRDefault="00BB3676" w:rsidP="00984DA1">
      <w:pPr>
        <w:pStyle w:val="BodyText2"/>
        <w:widowControl/>
        <w:numPr>
          <w:ilvl w:val="0"/>
          <w:numId w:val="261"/>
        </w:numPr>
        <w:adjustRightInd/>
        <w:jc w:val="left"/>
        <w:textAlignment w:val="auto"/>
        <w:rPr>
          <w:rFonts w:ascii="Tahoma" w:hAnsi="Tahoma"/>
          <w:b w:val="0"/>
          <w:sz w:val="24"/>
          <w:szCs w:val="24"/>
        </w:rPr>
      </w:pPr>
      <w:r w:rsidRPr="004A50F7">
        <w:rPr>
          <w:rFonts w:ascii="Tahoma" w:hAnsi="Tahoma"/>
          <w:b w:val="0"/>
          <w:sz w:val="24"/>
          <w:szCs w:val="24"/>
        </w:rPr>
        <w:t>Braille Suggested Uses Insert</w:t>
      </w:r>
    </w:p>
    <w:p w14:paraId="0C0D4AE5" w14:textId="77777777" w:rsidR="00BB3676" w:rsidRPr="004A50F7" w:rsidRDefault="00BB3676" w:rsidP="00984DA1">
      <w:pPr>
        <w:pStyle w:val="BodyText2"/>
        <w:widowControl/>
        <w:numPr>
          <w:ilvl w:val="0"/>
          <w:numId w:val="261"/>
        </w:numPr>
        <w:adjustRightInd/>
        <w:jc w:val="left"/>
        <w:textAlignment w:val="auto"/>
        <w:rPr>
          <w:rFonts w:ascii="Tahoma" w:hAnsi="Tahoma"/>
          <w:b w:val="0"/>
          <w:sz w:val="24"/>
          <w:szCs w:val="24"/>
        </w:rPr>
      </w:pPr>
      <w:r w:rsidRPr="004A50F7">
        <w:rPr>
          <w:rFonts w:ascii="Tahoma" w:hAnsi="Tahoma"/>
          <w:b w:val="0"/>
          <w:sz w:val="24"/>
          <w:szCs w:val="24"/>
        </w:rPr>
        <w:t>Print Parts List</w:t>
      </w:r>
    </w:p>
    <w:p w14:paraId="74FEE671" w14:textId="77777777" w:rsidR="00BB3676" w:rsidRPr="004A50F7" w:rsidRDefault="00BB3676" w:rsidP="00984DA1">
      <w:pPr>
        <w:pStyle w:val="BodyText2"/>
        <w:widowControl/>
        <w:numPr>
          <w:ilvl w:val="0"/>
          <w:numId w:val="261"/>
        </w:numPr>
        <w:adjustRightInd/>
        <w:jc w:val="left"/>
        <w:textAlignment w:val="auto"/>
        <w:rPr>
          <w:rFonts w:ascii="Tahoma" w:hAnsi="Tahoma"/>
          <w:b w:val="0"/>
          <w:sz w:val="24"/>
          <w:szCs w:val="24"/>
        </w:rPr>
      </w:pPr>
      <w:r w:rsidRPr="004A50F7">
        <w:rPr>
          <w:rFonts w:ascii="Tahoma" w:hAnsi="Tahoma"/>
          <w:b w:val="0"/>
          <w:sz w:val="24"/>
          <w:szCs w:val="24"/>
        </w:rPr>
        <w:t>Braille Parts List</w:t>
      </w:r>
    </w:p>
    <w:p w14:paraId="71DB602E" w14:textId="77777777" w:rsidR="00BB3676" w:rsidRPr="004A50F7" w:rsidRDefault="00BB3676" w:rsidP="00BB3676">
      <w:pPr>
        <w:pStyle w:val="BodyText2"/>
        <w:jc w:val="left"/>
        <w:rPr>
          <w:rFonts w:ascii="Tahoma" w:hAnsi="Tahoma"/>
          <w:b w:val="0"/>
          <w:sz w:val="24"/>
          <w:szCs w:val="24"/>
        </w:rPr>
      </w:pPr>
    </w:p>
    <w:p w14:paraId="0805AA8B" w14:textId="7D5508F3" w:rsidR="00BB3676" w:rsidRPr="004A50F7" w:rsidRDefault="00BB3676" w:rsidP="00BB3676">
      <w:pPr>
        <w:pStyle w:val="BodyText2"/>
        <w:jc w:val="left"/>
        <w:rPr>
          <w:rFonts w:ascii="Tahoma" w:hAnsi="Tahoma"/>
          <w:b w:val="0"/>
          <w:sz w:val="24"/>
          <w:szCs w:val="24"/>
        </w:rPr>
      </w:pPr>
      <w:r w:rsidRPr="004A50F7">
        <w:rPr>
          <w:rFonts w:ascii="Tahoma" w:hAnsi="Tahoma"/>
          <w:b w:val="0"/>
          <w:sz w:val="24"/>
          <w:szCs w:val="24"/>
        </w:rPr>
        <w:t>The development of additional packages of Feel 'n Peel Stickers recently reques</w:t>
      </w:r>
      <w:r>
        <w:rPr>
          <w:rFonts w:ascii="Tahoma" w:hAnsi="Tahoma"/>
          <w:b w:val="0"/>
          <w:sz w:val="24"/>
          <w:szCs w:val="24"/>
        </w:rPr>
        <w:t>ted by the field will be pursued. Currently p</w:t>
      </w:r>
      <w:r w:rsidRPr="004A50F7">
        <w:rPr>
          <w:rFonts w:ascii="Tahoma" w:hAnsi="Tahoma"/>
          <w:b w:val="0"/>
          <w:sz w:val="24"/>
          <w:szCs w:val="24"/>
        </w:rPr>
        <w:t>lanned packages include Negative Numbers</w:t>
      </w:r>
      <w:r>
        <w:rPr>
          <w:rFonts w:ascii="Tahoma" w:hAnsi="Tahoma"/>
          <w:b w:val="0"/>
          <w:sz w:val="24"/>
          <w:szCs w:val="24"/>
        </w:rPr>
        <w:t xml:space="preserve"> and UEB Braille/Print Numbers.</w:t>
      </w:r>
    </w:p>
    <w:p w14:paraId="09A22406" w14:textId="77777777" w:rsidR="00BB3676" w:rsidRDefault="00BB3676" w:rsidP="00F964BE">
      <w:pPr>
        <w:pStyle w:val="Heading4"/>
        <w:rPr>
          <w:snapToGrid w:val="0"/>
        </w:rPr>
      </w:pPr>
    </w:p>
    <w:p w14:paraId="610D70EA" w14:textId="77777777" w:rsidR="00D078E6" w:rsidRPr="00766E0A" w:rsidRDefault="00D078E6" w:rsidP="00F964BE">
      <w:pPr>
        <w:pStyle w:val="Heading4"/>
        <w:rPr>
          <w:b w:val="0"/>
          <w:snapToGrid w:val="0"/>
        </w:rPr>
      </w:pPr>
      <w:bookmarkStart w:id="161" w:name="_Toc494998458"/>
      <w:r w:rsidRPr="00766E0A">
        <w:rPr>
          <w:snapToGrid w:val="0"/>
        </w:rPr>
        <w:t>Finger Walks</w:t>
      </w:r>
      <w:bookmarkEnd w:id="161"/>
    </w:p>
    <w:p w14:paraId="5BB1A616" w14:textId="77777777" w:rsidR="00D078E6" w:rsidRPr="00766E0A" w:rsidRDefault="00D078E6" w:rsidP="00F964BE">
      <w:pPr>
        <w:spacing w:after="0" w:line="240" w:lineRule="auto"/>
        <w:jc w:val="center"/>
        <w:rPr>
          <w:rFonts w:ascii="Tahoma" w:hAnsi="Tahoma" w:cs="Tahoma"/>
          <w:sz w:val="24"/>
          <w:szCs w:val="20"/>
        </w:rPr>
      </w:pPr>
      <w:r w:rsidRPr="00766E0A">
        <w:rPr>
          <w:rFonts w:ascii="Tahoma" w:hAnsi="Tahoma" w:cs="Tahoma"/>
          <w:sz w:val="24"/>
          <w:szCs w:val="20"/>
        </w:rPr>
        <w:t>(Continued)</w:t>
      </w:r>
    </w:p>
    <w:p w14:paraId="493D751B" w14:textId="77777777" w:rsidR="00D078E6" w:rsidRPr="00D81141" w:rsidRDefault="00D078E6" w:rsidP="00F964BE">
      <w:pPr>
        <w:spacing w:after="0" w:line="240" w:lineRule="auto"/>
        <w:rPr>
          <w:rFonts w:ascii="Tahoma" w:hAnsi="Tahoma" w:cs="Tahoma"/>
          <w:sz w:val="24"/>
          <w:szCs w:val="20"/>
          <w:highlight w:val="yellow"/>
        </w:rPr>
      </w:pPr>
    </w:p>
    <w:p w14:paraId="55C261DA" w14:textId="77777777" w:rsidR="00D078E6" w:rsidRPr="00766E0A" w:rsidRDefault="00D078E6" w:rsidP="00F964BE">
      <w:pPr>
        <w:spacing w:after="0" w:line="240" w:lineRule="auto"/>
        <w:jc w:val="left"/>
        <w:rPr>
          <w:rFonts w:ascii="Tahoma" w:hAnsi="Tahoma" w:cs="Tahoma"/>
          <w:sz w:val="24"/>
          <w:szCs w:val="24"/>
          <w:u w:val="single"/>
        </w:rPr>
      </w:pPr>
      <w:r w:rsidRPr="00766E0A">
        <w:rPr>
          <w:rFonts w:ascii="Tahoma" w:hAnsi="Tahoma" w:cs="Tahoma"/>
          <w:sz w:val="24"/>
          <w:szCs w:val="20"/>
          <w:u w:val="single"/>
        </w:rPr>
        <w:t>Purpose</w:t>
      </w:r>
    </w:p>
    <w:p w14:paraId="1D30C841" w14:textId="77777777" w:rsidR="00D078E6" w:rsidRPr="00766E0A" w:rsidRDefault="00D078E6" w:rsidP="00F964BE">
      <w:pPr>
        <w:spacing w:after="0" w:line="240" w:lineRule="auto"/>
        <w:jc w:val="left"/>
        <w:rPr>
          <w:rFonts w:ascii="Tahoma" w:hAnsi="Tahoma" w:cs="Tahoma"/>
          <w:sz w:val="24"/>
          <w:szCs w:val="24"/>
        </w:rPr>
      </w:pPr>
      <w:r w:rsidRPr="00766E0A">
        <w:rPr>
          <w:rFonts w:ascii="Tahoma" w:hAnsi="Tahoma" w:cs="Tahoma"/>
          <w:sz w:val="24"/>
          <w:szCs w:val="24"/>
        </w:rPr>
        <w:t>To compile a book of thermoformed labyrinth designs, along with a description of how to use them, for recreational and therapeutic use and for tactile and spatial concept development</w:t>
      </w:r>
    </w:p>
    <w:p w14:paraId="737F3A34" w14:textId="77777777" w:rsidR="00D078E6" w:rsidRPr="00766E0A" w:rsidRDefault="00D078E6" w:rsidP="00F964BE">
      <w:pPr>
        <w:spacing w:after="0" w:line="240" w:lineRule="auto"/>
        <w:jc w:val="left"/>
        <w:rPr>
          <w:rFonts w:ascii="Tahoma" w:hAnsi="Tahoma" w:cs="Tahoma"/>
          <w:sz w:val="24"/>
          <w:szCs w:val="24"/>
        </w:rPr>
      </w:pPr>
    </w:p>
    <w:p w14:paraId="72E8DFDD" w14:textId="77777777" w:rsidR="00D078E6" w:rsidRPr="00766E0A" w:rsidRDefault="00D078E6" w:rsidP="00F964BE">
      <w:pPr>
        <w:spacing w:after="0" w:line="240" w:lineRule="auto"/>
        <w:jc w:val="left"/>
        <w:rPr>
          <w:rFonts w:ascii="Tahoma" w:hAnsi="Tahoma"/>
          <w:sz w:val="24"/>
        </w:rPr>
      </w:pPr>
      <w:r w:rsidRPr="00766E0A">
        <w:rPr>
          <w:rFonts w:ascii="Tahoma" w:hAnsi="Tahoma"/>
          <w:sz w:val="24"/>
          <w:u w:val="single"/>
        </w:rPr>
        <w:t>Project Staff</w:t>
      </w:r>
    </w:p>
    <w:p w14:paraId="6AE10E9A" w14:textId="77777777" w:rsidR="00D078E6" w:rsidRPr="00766E0A" w:rsidRDefault="00D078E6" w:rsidP="00F964BE">
      <w:pPr>
        <w:spacing w:after="0" w:line="240" w:lineRule="auto"/>
        <w:jc w:val="left"/>
        <w:rPr>
          <w:rFonts w:ascii="Tahoma" w:hAnsi="Tahoma" w:cs="Tahoma"/>
          <w:sz w:val="24"/>
          <w:szCs w:val="20"/>
        </w:rPr>
      </w:pPr>
      <w:r w:rsidRPr="00766E0A">
        <w:rPr>
          <w:rFonts w:ascii="Tahoma" w:hAnsi="Tahoma"/>
          <w:sz w:val="24"/>
        </w:rPr>
        <w:t xml:space="preserve">Fred Otto, </w:t>
      </w:r>
      <w:r w:rsidRPr="00766E0A">
        <w:rPr>
          <w:rFonts w:ascii="Tahoma" w:hAnsi="Tahoma" w:cs="Tahoma"/>
          <w:sz w:val="24"/>
          <w:szCs w:val="20"/>
        </w:rPr>
        <w:t>Tactile Literacy Project Leader</w:t>
      </w:r>
    </w:p>
    <w:p w14:paraId="2FB0C37A" w14:textId="77777777" w:rsidR="00766E0A" w:rsidRPr="00766E0A" w:rsidRDefault="00766E0A" w:rsidP="00766E0A">
      <w:pPr>
        <w:spacing w:after="0" w:line="240" w:lineRule="auto"/>
        <w:rPr>
          <w:rFonts w:ascii="Tahoma" w:hAnsi="Tahoma" w:cs="Tahoma"/>
          <w:sz w:val="24"/>
          <w:szCs w:val="24"/>
        </w:rPr>
      </w:pPr>
      <w:r w:rsidRPr="00766E0A">
        <w:rPr>
          <w:rFonts w:ascii="Tahoma" w:hAnsi="Tahoma" w:cs="Tahoma"/>
          <w:sz w:val="24"/>
          <w:szCs w:val="24"/>
        </w:rPr>
        <w:t>Frank Hayden, Director of Technical and Manufacturing Research</w:t>
      </w:r>
    </w:p>
    <w:p w14:paraId="2B47FD5B" w14:textId="77777777" w:rsidR="00766E0A" w:rsidRPr="00766E0A" w:rsidRDefault="00766E0A" w:rsidP="00766E0A">
      <w:pPr>
        <w:spacing w:after="0" w:line="240" w:lineRule="auto"/>
        <w:rPr>
          <w:rFonts w:ascii="Tahoma" w:hAnsi="Tahoma" w:cs="Tahoma"/>
          <w:sz w:val="24"/>
          <w:szCs w:val="24"/>
        </w:rPr>
      </w:pPr>
      <w:r w:rsidRPr="00766E0A">
        <w:rPr>
          <w:rFonts w:ascii="Tahoma" w:hAnsi="Tahoma" w:cs="Tahoma"/>
          <w:sz w:val="24"/>
          <w:szCs w:val="24"/>
        </w:rPr>
        <w:t>Andrew Moulton, Manufacturing Specialist</w:t>
      </w:r>
    </w:p>
    <w:p w14:paraId="56FA2ABF" w14:textId="77777777" w:rsidR="00D078E6" w:rsidRPr="00766E0A" w:rsidRDefault="00D078E6" w:rsidP="00F964BE">
      <w:pPr>
        <w:spacing w:after="0" w:line="240" w:lineRule="auto"/>
        <w:jc w:val="left"/>
        <w:rPr>
          <w:rFonts w:ascii="Tahoma" w:hAnsi="Tahoma"/>
          <w:sz w:val="24"/>
        </w:rPr>
      </w:pPr>
    </w:p>
    <w:p w14:paraId="5646C484" w14:textId="77777777" w:rsidR="00D078E6" w:rsidRPr="00766E0A" w:rsidRDefault="00D078E6" w:rsidP="00F964BE">
      <w:pPr>
        <w:spacing w:after="0" w:line="240" w:lineRule="auto"/>
        <w:jc w:val="left"/>
        <w:rPr>
          <w:rFonts w:ascii="Tahoma" w:hAnsi="Tahoma"/>
          <w:sz w:val="24"/>
        </w:rPr>
      </w:pPr>
      <w:r w:rsidRPr="00766E0A">
        <w:rPr>
          <w:rFonts w:ascii="Tahoma" w:hAnsi="Tahoma"/>
          <w:sz w:val="24"/>
          <w:u w:val="single"/>
        </w:rPr>
        <w:t>Background</w:t>
      </w:r>
    </w:p>
    <w:p w14:paraId="73EDE1B4" w14:textId="77777777" w:rsidR="00D078E6" w:rsidRPr="00766E0A" w:rsidRDefault="00D078E6" w:rsidP="00F964BE">
      <w:pPr>
        <w:spacing w:after="0" w:line="240" w:lineRule="auto"/>
        <w:jc w:val="left"/>
        <w:rPr>
          <w:rFonts w:ascii="Tahoma" w:hAnsi="Tahoma"/>
          <w:sz w:val="24"/>
        </w:rPr>
      </w:pPr>
      <w:r w:rsidRPr="00766E0A">
        <w:rPr>
          <w:rFonts w:ascii="Tahoma" w:hAnsi="Tahoma"/>
          <w:sz w:val="24"/>
        </w:rPr>
        <w:t>The project idea was submitted by Maia Scott, an arts instructor who is blind, with the title Walking in the Dark. Ms. Scott has extensive experience using both walking labyrinths and finger labyrinths with learners of all ages, and she proposed to work with APH to produce a collection of classic labyrinth designs in a portable, tactile format.</w:t>
      </w:r>
    </w:p>
    <w:p w14:paraId="07F8A9DC" w14:textId="77777777" w:rsidR="00D078E6" w:rsidRPr="00766E0A" w:rsidRDefault="00D078E6" w:rsidP="00F964BE">
      <w:pPr>
        <w:spacing w:after="0" w:line="240" w:lineRule="auto"/>
        <w:jc w:val="left"/>
        <w:rPr>
          <w:rFonts w:ascii="Tahoma" w:hAnsi="Tahoma"/>
          <w:sz w:val="24"/>
        </w:rPr>
      </w:pPr>
    </w:p>
    <w:p w14:paraId="69990CF3" w14:textId="77777777" w:rsidR="00D078E6" w:rsidRPr="00766E0A" w:rsidRDefault="00D078E6" w:rsidP="00F964BE">
      <w:pPr>
        <w:spacing w:after="0" w:line="240" w:lineRule="auto"/>
        <w:jc w:val="left"/>
        <w:rPr>
          <w:rFonts w:ascii="Tahoma" w:hAnsi="Tahoma" w:cs="Tahoma"/>
          <w:sz w:val="24"/>
          <w:szCs w:val="24"/>
        </w:rPr>
      </w:pPr>
      <w:r w:rsidRPr="00766E0A">
        <w:rPr>
          <w:rFonts w:ascii="Tahoma" w:hAnsi="Tahoma" w:cs="Tahoma"/>
          <w:sz w:val="24"/>
          <w:szCs w:val="24"/>
        </w:rPr>
        <w:t>Ms. Scott’s product submission cited several benefits of working with labyrinths, including enhancing spatial awareness; enhancing concentration, calm, and focus; the fun of making rubbings and exploring patterns; quiet play for children; and fine motor development. Research and personal experience of the project leader confirmed that finger labyrinth diagrams are used in schools and other settings as a way to calm and focus students who are overstimulated or acting out.</w:t>
      </w:r>
      <w:r w:rsidRPr="00766E0A">
        <w:rPr>
          <w:rFonts w:ascii="Tahoma" w:hAnsi="Tahoma" w:cs="Tahoma"/>
          <w:sz w:val="24"/>
          <w:szCs w:val="24"/>
        </w:rPr>
        <w:br/>
      </w:r>
    </w:p>
    <w:p w14:paraId="2F92B0AD" w14:textId="77777777" w:rsidR="00D078E6" w:rsidRPr="00766E0A" w:rsidRDefault="00D078E6" w:rsidP="00F964BE">
      <w:pPr>
        <w:spacing w:after="0" w:line="240" w:lineRule="auto"/>
        <w:jc w:val="left"/>
        <w:rPr>
          <w:rFonts w:ascii="Tahoma" w:hAnsi="Tahoma" w:cs="Tahoma"/>
          <w:sz w:val="24"/>
          <w:szCs w:val="24"/>
        </w:rPr>
      </w:pPr>
      <w:r w:rsidRPr="00766E0A">
        <w:rPr>
          <w:rFonts w:ascii="Tahoma" w:hAnsi="Tahoma" w:cs="Tahoma"/>
          <w:sz w:val="24"/>
          <w:szCs w:val="24"/>
        </w:rPr>
        <w:t>The project is regarded at APH as enhancing the area of tactile skill development, but also having potential benefits for O&amp;M, social interaction, and sensory efficiency.</w:t>
      </w:r>
    </w:p>
    <w:p w14:paraId="2990B3FE" w14:textId="77777777" w:rsidR="00D078E6" w:rsidRPr="00D81141" w:rsidRDefault="00D078E6" w:rsidP="00F964BE">
      <w:pPr>
        <w:spacing w:after="0" w:line="240" w:lineRule="auto"/>
        <w:jc w:val="left"/>
        <w:rPr>
          <w:rFonts w:ascii="Tahoma" w:hAnsi="Tahoma" w:cs="Tahoma"/>
          <w:sz w:val="24"/>
          <w:szCs w:val="24"/>
          <w:highlight w:val="yellow"/>
        </w:rPr>
      </w:pPr>
    </w:p>
    <w:p w14:paraId="129EF1EE" w14:textId="315E6FF5" w:rsidR="00766E0A" w:rsidRPr="00137952" w:rsidRDefault="00766E0A" w:rsidP="00766E0A">
      <w:pPr>
        <w:spacing w:after="0" w:line="240" w:lineRule="auto"/>
        <w:jc w:val="left"/>
        <w:rPr>
          <w:rFonts w:ascii="Tahoma" w:hAnsi="Tahoma" w:cs="Tahoma"/>
          <w:sz w:val="24"/>
          <w:szCs w:val="24"/>
        </w:rPr>
      </w:pPr>
      <w:r w:rsidRPr="00137952">
        <w:rPr>
          <w:rFonts w:ascii="Tahoma" w:hAnsi="Tahoma" w:cs="Tahoma"/>
          <w:sz w:val="24"/>
          <w:szCs w:val="24"/>
        </w:rPr>
        <w:t xml:space="preserve">The submission was reviewed and discussed by project leaders and other staff, </w:t>
      </w:r>
      <w:r>
        <w:rPr>
          <w:rFonts w:ascii="Tahoma" w:hAnsi="Tahoma" w:cs="Tahoma"/>
          <w:sz w:val="24"/>
          <w:szCs w:val="24"/>
        </w:rPr>
        <w:t xml:space="preserve">and </w:t>
      </w:r>
      <w:r w:rsidRPr="00137952">
        <w:rPr>
          <w:rFonts w:ascii="Tahoma" w:hAnsi="Tahoma" w:cs="Tahoma"/>
          <w:sz w:val="24"/>
          <w:szCs w:val="24"/>
        </w:rPr>
        <w:t xml:space="preserve">then approved by the Product Advisory and Review Committee. Preliminary work on layouts and choosing appropriate materials </w:t>
      </w:r>
      <w:r>
        <w:rPr>
          <w:rFonts w:ascii="Tahoma" w:hAnsi="Tahoma" w:cs="Tahoma"/>
          <w:sz w:val="24"/>
          <w:szCs w:val="24"/>
        </w:rPr>
        <w:t>began</w:t>
      </w:r>
      <w:r w:rsidRPr="00137952">
        <w:rPr>
          <w:rFonts w:ascii="Tahoma" w:hAnsi="Tahoma" w:cs="Tahoma"/>
          <w:sz w:val="24"/>
          <w:szCs w:val="24"/>
        </w:rPr>
        <w:t xml:space="preserve">. </w:t>
      </w:r>
    </w:p>
    <w:p w14:paraId="76B3F712" w14:textId="77777777" w:rsidR="00766E0A" w:rsidRPr="00137952" w:rsidRDefault="00766E0A" w:rsidP="00766E0A">
      <w:pPr>
        <w:spacing w:after="0" w:line="240" w:lineRule="auto"/>
        <w:jc w:val="left"/>
        <w:rPr>
          <w:rFonts w:ascii="Tahoma" w:hAnsi="Tahoma" w:cs="Tahoma"/>
          <w:sz w:val="24"/>
          <w:szCs w:val="24"/>
        </w:rPr>
      </w:pPr>
    </w:p>
    <w:p w14:paraId="711A75E8" w14:textId="77777777" w:rsidR="00766E0A" w:rsidRPr="00137952" w:rsidRDefault="00766E0A" w:rsidP="00766E0A">
      <w:pPr>
        <w:spacing w:after="0" w:line="240" w:lineRule="auto"/>
        <w:jc w:val="left"/>
        <w:rPr>
          <w:rFonts w:ascii="Tahoma" w:hAnsi="Tahoma" w:cs="Tahoma"/>
          <w:sz w:val="24"/>
          <w:szCs w:val="24"/>
          <w:u w:val="single"/>
        </w:rPr>
      </w:pPr>
      <w:r>
        <w:rPr>
          <w:rFonts w:ascii="Tahoma" w:hAnsi="Tahoma" w:cs="Tahoma"/>
          <w:sz w:val="24"/>
          <w:szCs w:val="24"/>
          <w:u w:val="single"/>
        </w:rPr>
        <w:t>Work during FY 2017</w:t>
      </w:r>
    </w:p>
    <w:p w14:paraId="1F2A359A" w14:textId="3F06AFB8" w:rsidR="00766E0A" w:rsidRDefault="00766E0A" w:rsidP="00766E0A">
      <w:pPr>
        <w:spacing w:after="0" w:line="240" w:lineRule="auto"/>
        <w:jc w:val="left"/>
        <w:rPr>
          <w:rFonts w:ascii="Tahoma" w:hAnsi="Tahoma" w:cs="Tahoma"/>
          <w:sz w:val="24"/>
          <w:szCs w:val="24"/>
        </w:rPr>
      </w:pPr>
      <w:r>
        <w:rPr>
          <w:rFonts w:ascii="Tahoma" w:hAnsi="Tahoma" w:cs="Tahoma"/>
          <w:sz w:val="24"/>
          <w:szCs w:val="24"/>
        </w:rPr>
        <w:t xml:space="preserve">The project leader produced designs of 12 labyrinths, ranging from simple to complex. Technical Research then made two sets of tactile samples using the Roland® UV printer. One set was sent to Ms. Scott, who was greatly pleased with them. The project leader and Ms. Scott agreed that this process could serve as an effective basis for the product. </w:t>
      </w:r>
    </w:p>
    <w:p w14:paraId="31571336" w14:textId="77777777" w:rsidR="00766E0A" w:rsidRDefault="00766E0A" w:rsidP="00766E0A">
      <w:pPr>
        <w:spacing w:after="0" w:line="240" w:lineRule="auto"/>
        <w:jc w:val="left"/>
        <w:rPr>
          <w:rFonts w:ascii="Tahoma" w:hAnsi="Tahoma" w:cs="Tahoma"/>
          <w:sz w:val="24"/>
          <w:szCs w:val="24"/>
        </w:rPr>
      </w:pPr>
    </w:p>
    <w:p w14:paraId="7488D648" w14:textId="7E9002C0" w:rsidR="00766E0A" w:rsidRDefault="00766E0A" w:rsidP="00766E0A">
      <w:pPr>
        <w:spacing w:after="0" w:line="240" w:lineRule="auto"/>
        <w:jc w:val="left"/>
        <w:rPr>
          <w:rFonts w:ascii="Tahoma" w:hAnsi="Tahoma" w:cs="Tahoma"/>
          <w:sz w:val="24"/>
          <w:szCs w:val="24"/>
        </w:rPr>
      </w:pPr>
      <w:r>
        <w:rPr>
          <w:rFonts w:ascii="Tahoma" w:hAnsi="Tahoma" w:cs="Tahoma"/>
          <w:sz w:val="24"/>
          <w:szCs w:val="24"/>
        </w:rPr>
        <w:t xml:space="preserve">A product development meeting was held to discuss various options for materials, components, and processes. It was agreed that the final collection of labyrinth pages should be reasonably priced, durable, and cleanable between uses. The best way to </w:t>
      </w:r>
      <w:r>
        <w:rPr>
          <w:rFonts w:ascii="Tahoma" w:hAnsi="Tahoma" w:cs="Tahoma"/>
          <w:sz w:val="24"/>
          <w:szCs w:val="24"/>
        </w:rPr>
        <w:lastRenderedPageBreak/>
        <w:t>satisfy these goals is to make vacuum-formed sheets with matching print and raised outlines.</w:t>
      </w:r>
    </w:p>
    <w:p w14:paraId="409175ED" w14:textId="77777777" w:rsidR="00766E0A" w:rsidRDefault="00766E0A" w:rsidP="00766E0A">
      <w:pPr>
        <w:spacing w:after="0" w:line="240" w:lineRule="auto"/>
        <w:jc w:val="left"/>
        <w:rPr>
          <w:rFonts w:ascii="Tahoma" w:hAnsi="Tahoma" w:cs="Tahoma"/>
          <w:sz w:val="24"/>
          <w:szCs w:val="24"/>
        </w:rPr>
      </w:pPr>
    </w:p>
    <w:p w14:paraId="2765E2FC" w14:textId="77777777" w:rsidR="00766E0A" w:rsidRDefault="00766E0A" w:rsidP="00766E0A">
      <w:pPr>
        <w:spacing w:after="0" w:line="240" w:lineRule="auto"/>
        <w:jc w:val="left"/>
        <w:rPr>
          <w:rFonts w:ascii="Tahoma" w:hAnsi="Tahoma" w:cs="Tahoma"/>
          <w:sz w:val="24"/>
          <w:szCs w:val="24"/>
        </w:rPr>
      </w:pPr>
      <w:r>
        <w:rPr>
          <w:rFonts w:ascii="Tahoma" w:hAnsi="Tahoma" w:cs="Tahoma"/>
          <w:sz w:val="24"/>
          <w:szCs w:val="24"/>
        </w:rPr>
        <w:t>The tactile labyrinths will be offered in a binder along with a booklet giving brief historical notes and suggestions for use.</w:t>
      </w:r>
    </w:p>
    <w:p w14:paraId="0AC1A7E1" w14:textId="77777777" w:rsidR="00766E0A" w:rsidRPr="00137952" w:rsidRDefault="00766E0A" w:rsidP="00766E0A">
      <w:pPr>
        <w:spacing w:after="0" w:line="240" w:lineRule="auto"/>
        <w:jc w:val="left"/>
        <w:rPr>
          <w:rFonts w:ascii="Tahoma" w:hAnsi="Tahoma" w:cs="Tahoma"/>
          <w:sz w:val="24"/>
          <w:szCs w:val="24"/>
        </w:rPr>
      </w:pPr>
    </w:p>
    <w:p w14:paraId="42521D68" w14:textId="77777777" w:rsidR="00766E0A" w:rsidRPr="00137952" w:rsidRDefault="00766E0A" w:rsidP="00766E0A">
      <w:pPr>
        <w:spacing w:after="0" w:line="240" w:lineRule="auto"/>
        <w:jc w:val="left"/>
        <w:rPr>
          <w:rFonts w:ascii="Tahoma" w:hAnsi="Tahoma" w:cs="Tahoma"/>
          <w:sz w:val="24"/>
          <w:szCs w:val="24"/>
          <w:u w:val="single"/>
        </w:rPr>
      </w:pPr>
      <w:r>
        <w:rPr>
          <w:rFonts w:ascii="Tahoma" w:hAnsi="Tahoma" w:cs="Tahoma"/>
          <w:sz w:val="24"/>
          <w:szCs w:val="24"/>
          <w:u w:val="single"/>
        </w:rPr>
        <w:t>Work planned for FY 2018</w:t>
      </w:r>
    </w:p>
    <w:p w14:paraId="633F013C" w14:textId="77777777" w:rsidR="00766E0A" w:rsidRPr="00137952" w:rsidRDefault="00766E0A" w:rsidP="00766E0A">
      <w:pPr>
        <w:spacing w:after="0" w:line="240" w:lineRule="auto"/>
        <w:jc w:val="left"/>
        <w:rPr>
          <w:rFonts w:ascii="Tahoma" w:hAnsi="Tahoma" w:cs="Tahoma"/>
          <w:sz w:val="24"/>
          <w:szCs w:val="24"/>
        </w:rPr>
      </w:pPr>
      <w:r w:rsidRPr="00137952">
        <w:rPr>
          <w:rFonts w:ascii="Tahoma" w:hAnsi="Tahoma" w:cs="Tahoma"/>
          <w:sz w:val="24"/>
          <w:szCs w:val="24"/>
        </w:rPr>
        <w:t>The project leader will work with the Model Shop and Technical and Manufacturing Research to design and produce tactile samples for field testing. Ms. Scott will contribute content to the</w:t>
      </w:r>
      <w:r>
        <w:rPr>
          <w:rFonts w:ascii="Tahoma" w:hAnsi="Tahoma" w:cs="Tahoma"/>
          <w:sz w:val="24"/>
          <w:szCs w:val="24"/>
        </w:rPr>
        <w:t xml:space="preserve"> written guidebook. </w:t>
      </w:r>
    </w:p>
    <w:p w14:paraId="031F4E91" w14:textId="77777777" w:rsidR="00766E0A" w:rsidRPr="00137952" w:rsidRDefault="00766E0A" w:rsidP="00766E0A">
      <w:pPr>
        <w:spacing w:after="0" w:line="240" w:lineRule="auto"/>
        <w:jc w:val="left"/>
        <w:rPr>
          <w:rFonts w:ascii="Tahoma" w:hAnsi="Tahoma" w:cs="Tahoma"/>
          <w:sz w:val="24"/>
          <w:szCs w:val="24"/>
        </w:rPr>
      </w:pPr>
    </w:p>
    <w:p w14:paraId="64FB289C" w14:textId="5FE27FDA" w:rsidR="00D078E6" w:rsidRDefault="00766E0A" w:rsidP="00766E0A">
      <w:pPr>
        <w:spacing w:after="0" w:line="240" w:lineRule="auto"/>
        <w:jc w:val="left"/>
        <w:rPr>
          <w:rFonts w:ascii="Tahoma" w:hAnsi="Tahoma" w:cs="Tahoma"/>
          <w:sz w:val="24"/>
          <w:szCs w:val="24"/>
        </w:rPr>
      </w:pPr>
      <w:r w:rsidRPr="00137952">
        <w:rPr>
          <w:rFonts w:ascii="Tahoma" w:hAnsi="Tahoma" w:cs="Tahoma"/>
          <w:sz w:val="24"/>
          <w:szCs w:val="24"/>
        </w:rPr>
        <w:t>Depending on time and staff</w:t>
      </w:r>
      <w:r>
        <w:rPr>
          <w:rFonts w:ascii="Tahoma" w:hAnsi="Tahoma" w:cs="Tahoma"/>
          <w:sz w:val="24"/>
          <w:szCs w:val="24"/>
        </w:rPr>
        <w:t xml:space="preserve"> availability</w:t>
      </w:r>
      <w:r w:rsidRPr="00137952">
        <w:rPr>
          <w:rFonts w:ascii="Tahoma" w:hAnsi="Tahoma" w:cs="Tahoma"/>
          <w:sz w:val="24"/>
          <w:szCs w:val="24"/>
        </w:rPr>
        <w:t xml:space="preserve">, field testing in schools may be conducted in the </w:t>
      </w:r>
      <w:r>
        <w:rPr>
          <w:rFonts w:ascii="Tahoma" w:hAnsi="Tahoma" w:cs="Tahoma"/>
          <w:sz w:val="24"/>
          <w:szCs w:val="24"/>
        </w:rPr>
        <w:t>spring or summer of 2018</w:t>
      </w:r>
      <w:r w:rsidRPr="00137952">
        <w:rPr>
          <w:rFonts w:ascii="Tahoma" w:hAnsi="Tahoma" w:cs="Tahoma"/>
          <w:sz w:val="24"/>
          <w:szCs w:val="24"/>
        </w:rPr>
        <w:t>.</w:t>
      </w:r>
      <w:r>
        <w:rPr>
          <w:rFonts w:ascii="Tahoma" w:hAnsi="Tahoma" w:cs="Tahoma"/>
          <w:sz w:val="24"/>
          <w:szCs w:val="24"/>
        </w:rPr>
        <w:t xml:space="preserve"> The project leader and Ms. Scott will also seek comments and input from personal contacts at conferences and workshops.</w:t>
      </w:r>
    </w:p>
    <w:p w14:paraId="77A0FE4A" w14:textId="77777777" w:rsidR="00BB3676" w:rsidRDefault="00BB3676" w:rsidP="00766E0A">
      <w:pPr>
        <w:spacing w:after="0" w:line="240" w:lineRule="auto"/>
        <w:jc w:val="left"/>
        <w:rPr>
          <w:rFonts w:ascii="Tahoma" w:hAnsi="Tahoma" w:cs="Tahoma"/>
          <w:sz w:val="24"/>
          <w:szCs w:val="24"/>
        </w:rPr>
      </w:pPr>
    </w:p>
    <w:p w14:paraId="6E8116D1" w14:textId="77777777" w:rsidR="00BB3676" w:rsidRPr="00BB3676" w:rsidRDefault="00BB3676" w:rsidP="00BB3676">
      <w:pPr>
        <w:pStyle w:val="Heading4"/>
      </w:pPr>
      <w:bookmarkStart w:id="162" w:name="_Toc494998459"/>
      <w:r w:rsidRPr="00BB3676">
        <w:t>Flip-Over Concept Books: MAKE A FACE</w:t>
      </w:r>
      <w:bookmarkEnd w:id="162"/>
    </w:p>
    <w:p w14:paraId="69553394" w14:textId="77777777" w:rsidR="00BB3676" w:rsidRPr="00BB3676" w:rsidRDefault="00BB3676" w:rsidP="00BB3676">
      <w:pPr>
        <w:widowControl/>
        <w:adjustRightInd/>
        <w:spacing w:after="0" w:line="240" w:lineRule="auto"/>
        <w:jc w:val="center"/>
        <w:textAlignment w:val="auto"/>
        <w:rPr>
          <w:rFonts w:ascii="Tahoma" w:hAnsi="Tahoma" w:cs="Tahoma"/>
          <w:sz w:val="24"/>
          <w:szCs w:val="20"/>
        </w:rPr>
      </w:pPr>
      <w:r w:rsidRPr="00BB3676">
        <w:rPr>
          <w:rFonts w:ascii="Tahoma" w:hAnsi="Tahoma" w:cs="Tahoma"/>
          <w:sz w:val="24"/>
          <w:szCs w:val="20"/>
        </w:rPr>
        <w:t>(Continued)</w:t>
      </w:r>
    </w:p>
    <w:p w14:paraId="04A8A516" w14:textId="77777777" w:rsidR="00BB3676" w:rsidRPr="00BB3676" w:rsidRDefault="00BB3676" w:rsidP="00BB3676">
      <w:pPr>
        <w:widowControl/>
        <w:adjustRightInd/>
        <w:spacing w:after="0" w:line="240" w:lineRule="auto"/>
        <w:jc w:val="left"/>
        <w:textAlignment w:val="auto"/>
        <w:rPr>
          <w:rFonts w:ascii="Tahoma" w:hAnsi="Tahoma" w:cs="Tahoma"/>
          <w:sz w:val="24"/>
          <w:szCs w:val="20"/>
        </w:rPr>
      </w:pPr>
    </w:p>
    <w:p w14:paraId="54D1FB2F" w14:textId="77777777" w:rsidR="00BB3676" w:rsidRPr="00BB3676" w:rsidRDefault="00BB3676" w:rsidP="00BB3676">
      <w:pPr>
        <w:widowControl/>
        <w:adjustRightInd/>
        <w:spacing w:after="0" w:line="240" w:lineRule="auto"/>
        <w:jc w:val="left"/>
        <w:textAlignment w:val="auto"/>
        <w:rPr>
          <w:rFonts w:ascii="Tahoma" w:hAnsi="Tahoma" w:cs="Tahoma"/>
          <w:sz w:val="24"/>
          <w:szCs w:val="20"/>
          <w:u w:val="single"/>
        </w:rPr>
      </w:pPr>
      <w:r w:rsidRPr="00BB3676">
        <w:rPr>
          <w:rFonts w:ascii="Tahoma" w:hAnsi="Tahoma" w:cs="Tahoma"/>
          <w:sz w:val="24"/>
          <w:szCs w:val="20"/>
          <w:u w:val="single"/>
        </w:rPr>
        <w:t>Purpose</w:t>
      </w:r>
    </w:p>
    <w:p w14:paraId="169E0AC6" w14:textId="77777777" w:rsidR="00BB3676" w:rsidRPr="00BB3676" w:rsidRDefault="00BB3676" w:rsidP="00BB3676">
      <w:pPr>
        <w:widowControl/>
        <w:adjustRightInd/>
        <w:spacing w:after="0" w:line="240" w:lineRule="auto"/>
        <w:jc w:val="left"/>
        <w:textAlignment w:val="auto"/>
        <w:rPr>
          <w:rFonts w:ascii="Tahoma" w:hAnsi="Tahoma" w:cs="Tahoma"/>
          <w:sz w:val="24"/>
          <w:szCs w:val="20"/>
        </w:rPr>
      </w:pPr>
      <w:r w:rsidRPr="00BB3676">
        <w:rPr>
          <w:rFonts w:ascii="Tahoma" w:hAnsi="Tahoma" w:cs="Tahoma"/>
          <w:sz w:val="24"/>
          <w:szCs w:val="20"/>
        </w:rPr>
        <w:t>To provide young children with an interactive tactile book series that encourages the development and understanding of basic concepts and tactile skills related to shape, texture, spatial concepts, etc. The Flip-Over Concept Books: MAKE A FACE will focus on changing facial expressions via the flip-over panel format.</w:t>
      </w:r>
    </w:p>
    <w:p w14:paraId="48101975" w14:textId="77777777" w:rsidR="00BB3676" w:rsidRPr="00BB3676" w:rsidRDefault="00BB3676" w:rsidP="00BB3676">
      <w:pPr>
        <w:widowControl/>
        <w:adjustRightInd/>
        <w:spacing w:after="0" w:line="240" w:lineRule="auto"/>
        <w:jc w:val="left"/>
        <w:textAlignment w:val="auto"/>
        <w:rPr>
          <w:rFonts w:ascii="Tahoma" w:hAnsi="Tahoma" w:cs="Tahoma"/>
          <w:sz w:val="24"/>
          <w:szCs w:val="20"/>
        </w:rPr>
      </w:pPr>
    </w:p>
    <w:p w14:paraId="2CAD7AF1" w14:textId="77777777" w:rsidR="00BB3676" w:rsidRPr="00BB3676" w:rsidRDefault="00BB3676" w:rsidP="00BB3676">
      <w:pPr>
        <w:widowControl/>
        <w:adjustRightInd/>
        <w:spacing w:after="0" w:line="240" w:lineRule="auto"/>
        <w:jc w:val="left"/>
        <w:textAlignment w:val="auto"/>
        <w:rPr>
          <w:rFonts w:ascii="Tahoma" w:hAnsi="Tahoma" w:cs="Tahoma"/>
          <w:sz w:val="24"/>
          <w:szCs w:val="20"/>
          <w:u w:val="single"/>
        </w:rPr>
      </w:pPr>
      <w:r w:rsidRPr="00BB3676">
        <w:rPr>
          <w:rFonts w:ascii="Tahoma" w:hAnsi="Tahoma" w:cs="Tahoma"/>
          <w:sz w:val="24"/>
          <w:szCs w:val="20"/>
          <w:u w:val="single"/>
        </w:rPr>
        <w:t>Project Staff</w:t>
      </w:r>
    </w:p>
    <w:p w14:paraId="16523670" w14:textId="77777777" w:rsidR="00BB3676" w:rsidRPr="00BB3676" w:rsidRDefault="00BB3676" w:rsidP="00BB3676">
      <w:pPr>
        <w:widowControl/>
        <w:adjustRightInd/>
        <w:spacing w:after="0" w:line="240" w:lineRule="auto"/>
        <w:jc w:val="left"/>
        <w:textAlignment w:val="auto"/>
        <w:rPr>
          <w:rFonts w:ascii="Tahoma" w:hAnsi="Tahoma" w:cs="Tahoma"/>
          <w:sz w:val="24"/>
          <w:szCs w:val="20"/>
        </w:rPr>
      </w:pPr>
      <w:r w:rsidRPr="00BB3676">
        <w:rPr>
          <w:rFonts w:ascii="Tahoma" w:hAnsi="Tahoma" w:cs="Tahoma"/>
          <w:sz w:val="24"/>
          <w:szCs w:val="20"/>
        </w:rPr>
        <w:t>Karen J. Poppe, Tactile Literacy Project Leader</w:t>
      </w:r>
    </w:p>
    <w:p w14:paraId="6AFF13B8" w14:textId="77777777" w:rsidR="00BB3676" w:rsidRPr="00BB3676" w:rsidRDefault="00BB3676" w:rsidP="00BB3676">
      <w:pPr>
        <w:widowControl/>
        <w:adjustRightInd/>
        <w:spacing w:after="0" w:line="240" w:lineRule="auto"/>
        <w:jc w:val="left"/>
        <w:textAlignment w:val="auto"/>
        <w:rPr>
          <w:rFonts w:ascii="Tahoma" w:hAnsi="Tahoma" w:cs="Tahoma"/>
          <w:sz w:val="24"/>
          <w:szCs w:val="20"/>
        </w:rPr>
      </w:pPr>
      <w:r w:rsidRPr="00BB3676">
        <w:rPr>
          <w:rFonts w:ascii="Tahoma" w:hAnsi="Tahoma" w:cs="Tahoma"/>
          <w:sz w:val="24"/>
          <w:szCs w:val="20"/>
        </w:rPr>
        <w:t>Matthew Poppe, Graphic Designer</w:t>
      </w:r>
    </w:p>
    <w:p w14:paraId="56A45A0D" w14:textId="77777777" w:rsidR="00BB3676" w:rsidRPr="00BB3676" w:rsidRDefault="00BB3676" w:rsidP="00BB3676">
      <w:pPr>
        <w:widowControl/>
        <w:adjustRightInd/>
        <w:spacing w:after="0" w:line="240" w:lineRule="auto"/>
        <w:jc w:val="left"/>
        <w:textAlignment w:val="auto"/>
        <w:rPr>
          <w:rFonts w:ascii="Tahoma" w:hAnsi="Tahoma" w:cs="Tahoma"/>
          <w:sz w:val="24"/>
          <w:szCs w:val="20"/>
        </w:rPr>
      </w:pPr>
      <w:r w:rsidRPr="00BB3676">
        <w:rPr>
          <w:rFonts w:ascii="Tahoma" w:hAnsi="Tahoma" w:cs="Tahoma"/>
          <w:noProof/>
          <w:sz w:val="24"/>
          <w:szCs w:val="20"/>
        </w:rPr>
        <w:drawing>
          <wp:inline distT="0" distB="0" distL="0" distR="0" wp14:anchorId="20E51A06" wp14:editId="10D3D392">
            <wp:extent cx="1271374" cy="1571625"/>
            <wp:effectExtent l="0" t="0" r="5080" b="0"/>
            <wp:docPr id="260" name="Picture 260" descr="Image of three separate flip-over panels showing raised eyebrows in the top panel, eyes glancing to the reader’s left in the middle panel, and a smiley mouth in the bottom panel. The ears and small nose are included in the middle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271374" cy="1571625"/>
                    </a:xfrm>
                    <a:prstGeom prst="rect">
                      <a:avLst/>
                    </a:prstGeom>
                  </pic:spPr>
                </pic:pic>
              </a:graphicData>
            </a:graphic>
          </wp:inline>
        </w:drawing>
      </w:r>
    </w:p>
    <w:p w14:paraId="7A1F8740" w14:textId="77777777" w:rsidR="00BB3676" w:rsidRPr="00BB3676" w:rsidRDefault="00BB3676" w:rsidP="00BB3676">
      <w:pPr>
        <w:widowControl/>
        <w:adjustRightInd/>
        <w:spacing w:after="0" w:line="240" w:lineRule="auto"/>
        <w:jc w:val="left"/>
        <w:textAlignment w:val="auto"/>
        <w:rPr>
          <w:rFonts w:ascii="Tahoma" w:hAnsi="Tahoma" w:cs="Tahoma"/>
          <w:sz w:val="24"/>
          <w:szCs w:val="20"/>
          <w:u w:val="single"/>
        </w:rPr>
      </w:pPr>
    </w:p>
    <w:p w14:paraId="62F54BAC" w14:textId="77777777" w:rsidR="00BB3676" w:rsidRPr="00BB3676" w:rsidRDefault="00BB3676" w:rsidP="00BB3676">
      <w:pPr>
        <w:widowControl/>
        <w:adjustRightInd/>
        <w:spacing w:after="0" w:line="240" w:lineRule="auto"/>
        <w:jc w:val="left"/>
        <w:textAlignment w:val="auto"/>
        <w:rPr>
          <w:rFonts w:ascii="Tahoma" w:hAnsi="Tahoma" w:cs="Tahoma"/>
          <w:sz w:val="24"/>
          <w:szCs w:val="20"/>
          <w:u w:val="single"/>
        </w:rPr>
      </w:pPr>
      <w:r w:rsidRPr="00BB3676">
        <w:rPr>
          <w:rFonts w:ascii="Tahoma" w:hAnsi="Tahoma" w:cs="Tahoma"/>
          <w:sz w:val="24"/>
          <w:szCs w:val="20"/>
          <w:u w:val="single"/>
        </w:rPr>
        <w:t>Background</w:t>
      </w:r>
    </w:p>
    <w:p w14:paraId="7764FCD8" w14:textId="77777777" w:rsidR="00BB3676" w:rsidRPr="00BB3676" w:rsidRDefault="00BB3676" w:rsidP="00BB3676">
      <w:pPr>
        <w:widowControl/>
        <w:adjustRightInd/>
        <w:spacing w:after="0" w:line="240" w:lineRule="auto"/>
        <w:jc w:val="left"/>
        <w:textAlignment w:val="auto"/>
        <w:rPr>
          <w:rFonts w:ascii="Tahoma" w:hAnsi="Tahoma" w:cs="Tahoma"/>
          <w:sz w:val="24"/>
          <w:szCs w:val="20"/>
        </w:rPr>
      </w:pPr>
      <w:r w:rsidRPr="00BB3676">
        <w:rPr>
          <w:rFonts w:ascii="Tahoma" w:hAnsi="Tahoma" w:cs="Tahoma"/>
          <w:sz w:val="24"/>
          <w:szCs w:val="20"/>
        </w:rPr>
        <w:t xml:space="preserve">In April 2006, the project leader submitted a formal proposal to develop a series of interactive tactile/print books to encourage young children's development and understanding of basic concepts related to shape, texture, spatial concepts, counting, etc. Flip-Over Concept Books incorporate an interactive feature whereby the child independently flips pages or adjacent print/tactile panels that can be matched or sequenced. The panels turn so that, for instance, the child can find all of the panels </w:t>
      </w:r>
      <w:r w:rsidRPr="00BB3676">
        <w:rPr>
          <w:rFonts w:ascii="Tahoma" w:hAnsi="Tahoma" w:cs="Tahoma"/>
          <w:sz w:val="24"/>
          <w:szCs w:val="20"/>
        </w:rPr>
        <w:lastRenderedPageBreak/>
        <w:t xml:space="preserve">that have a rough texture, continue a line path, complete a sequence, build an image, etc. Over a decade later, APH has introduced three unique books as part of the Flip-Over Concept Books series, including LINE PATHS, PARTS OF A WHOLE, and TEXTURES; two additional books—FRACTIONS and TELLING TIME—are currently under development (see separate annual reports). </w:t>
      </w:r>
      <w:r w:rsidRPr="00BB3676">
        <w:rPr>
          <w:rFonts w:ascii="Tahoma" w:hAnsi="Tahoma" w:cs="Tahoma"/>
          <w:sz w:val="24"/>
          <w:szCs w:val="24"/>
        </w:rPr>
        <w:t>Despite years of availability, the first three books continue to sell in large numbers: LINE PATHS—430 (FY14); 317 (FY15); 311 (FY16); PARTS OF A WHOLE—407 (FY14); 387 (FY15); 263 (FY16); TEXTURES—810 (FY14); 787 (FY15); 567 (FY16).</w:t>
      </w:r>
    </w:p>
    <w:p w14:paraId="7844D1DE" w14:textId="77777777" w:rsidR="00BB3676" w:rsidRPr="00BB3676" w:rsidRDefault="00BB3676" w:rsidP="00BB3676">
      <w:pPr>
        <w:widowControl/>
        <w:tabs>
          <w:tab w:val="left" w:pos="2250"/>
        </w:tabs>
        <w:adjustRightInd/>
        <w:spacing w:after="0" w:line="240" w:lineRule="auto"/>
        <w:jc w:val="left"/>
        <w:textAlignment w:val="auto"/>
        <w:rPr>
          <w:rFonts w:ascii="Tahoma" w:hAnsi="Tahoma" w:cs="Tahoma"/>
          <w:color w:val="0070C0"/>
          <w:sz w:val="24"/>
          <w:szCs w:val="24"/>
        </w:rPr>
      </w:pPr>
    </w:p>
    <w:p w14:paraId="033424F8" w14:textId="77777777" w:rsidR="00BB3676" w:rsidRPr="00BB3676" w:rsidRDefault="00BB3676" w:rsidP="00BB3676">
      <w:pPr>
        <w:widowControl/>
        <w:tabs>
          <w:tab w:val="left" w:pos="2250"/>
        </w:tabs>
        <w:adjustRightInd/>
        <w:spacing w:after="0" w:line="240" w:lineRule="auto"/>
        <w:jc w:val="left"/>
        <w:textAlignment w:val="auto"/>
        <w:rPr>
          <w:rFonts w:ascii="Tahoma" w:hAnsi="Tahoma" w:cs="Tahoma"/>
          <w:sz w:val="24"/>
          <w:szCs w:val="20"/>
        </w:rPr>
      </w:pPr>
      <w:r w:rsidRPr="00BB3676">
        <w:rPr>
          <w:rFonts w:ascii="Tahoma" w:hAnsi="Tahoma" w:cs="Tahoma"/>
          <w:sz w:val="24"/>
          <w:szCs w:val="24"/>
        </w:rPr>
        <w:t>During the field test of the first two Flip-Over Concept Books, field evaluators requested additional books, including ones with recreational themes. Over half (62%) of the field evaluators requested f</w:t>
      </w:r>
      <w:r w:rsidRPr="00BB3676">
        <w:rPr>
          <w:rFonts w:ascii="Tahoma" w:hAnsi="Tahoma" w:cs="Tahoma"/>
          <w:sz w:val="24"/>
          <w:szCs w:val="20"/>
        </w:rPr>
        <w:t xml:space="preserve">unny faces that could be built with a stack of facial features. </w:t>
      </w:r>
    </w:p>
    <w:p w14:paraId="027AE031" w14:textId="07911E61" w:rsidR="00BB3676" w:rsidRPr="00BB3676" w:rsidRDefault="00BB3676" w:rsidP="00BB3676">
      <w:pPr>
        <w:widowControl/>
        <w:tabs>
          <w:tab w:val="left" w:pos="2250"/>
        </w:tabs>
        <w:adjustRightInd/>
        <w:spacing w:after="0" w:line="240" w:lineRule="auto"/>
        <w:jc w:val="left"/>
        <w:textAlignment w:val="auto"/>
        <w:rPr>
          <w:rFonts w:ascii="Tahoma" w:hAnsi="Tahoma" w:cs="Tahoma"/>
          <w:color w:val="0070C0"/>
          <w:sz w:val="24"/>
          <w:szCs w:val="24"/>
        </w:rPr>
      </w:pPr>
      <w:r w:rsidRPr="00BB3676">
        <w:rPr>
          <w:rFonts w:ascii="Tahoma" w:hAnsi="Tahoma" w:cs="Tahoma"/>
          <w:sz w:val="24"/>
          <w:szCs w:val="20"/>
        </w:rPr>
        <w:t xml:space="preserve">Unlike previous and more recent Flip-Over Concept Books, </w:t>
      </w:r>
      <w:r w:rsidRPr="00BB3676">
        <w:rPr>
          <w:rFonts w:ascii="Tahoma" w:hAnsi="Tahoma" w:cs="Tahoma"/>
          <w:sz w:val="24"/>
          <w:szCs w:val="24"/>
        </w:rPr>
        <w:t xml:space="preserve">MAKE A FACE will not require correct pairing or sequencing of panels; instead, it will encourage open-ended, independent use by the student as she learns to discriminate subtle differences between shapes that represent different eyebrow, eye, and mouth panels. The faces morph with a simple flip of a panel (top, middle, or bottom) to generate a new “face” combination to be explored by the student. In the process, shifting facial features will lead to discussion and exploration of different line types, textures, and tactile shapes. Exploration of the tactile faces will allow “young fingers” to trace the upward or downward curve of a mouth, the downward or upward slant of the eyes/eyebrows, </w:t>
      </w:r>
      <w:r>
        <w:rPr>
          <w:rFonts w:ascii="Tahoma" w:hAnsi="Tahoma" w:cs="Tahoma"/>
          <w:sz w:val="24"/>
          <w:szCs w:val="24"/>
        </w:rPr>
        <w:t>and so forth</w:t>
      </w:r>
      <w:r w:rsidRPr="00BB3676">
        <w:rPr>
          <w:rFonts w:ascii="Tahoma" w:hAnsi="Tahoma" w:cs="Tahoma"/>
          <w:sz w:val="24"/>
          <w:szCs w:val="24"/>
        </w:rPr>
        <w:t xml:space="preserve">. Related facial expressions (e.g., happy, sad, surprised, puzzled) can be reviewed as well. MAKE A FACE will accommodate relaxed and recreational tactile learning experiences for young students without the stress of sorting panels in a particular order/sequence. </w:t>
      </w:r>
    </w:p>
    <w:p w14:paraId="3EF75DB8" w14:textId="77777777" w:rsidR="00BB3676" w:rsidRPr="00BB3676" w:rsidRDefault="00BB3676" w:rsidP="00BB3676">
      <w:pPr>
        <w:widowControl/>
        <w:adjustRightInd/>
        <w:spacing w:after="0" w:line="240" w:lineRule="auto"/>
        <w:jc w:val="left"/>
        <w:textAlignment w:val="auto"/>
        <w:rPr>
          <w:rFonts w:ascii="Tahoma" w:hAnsi="Tahoma" w:cs="Tahoma"/>
          <w:sz w:val="24"/>
          <w:szCs w:val="20"/>
        </w:rPr>
      </w:pPr>
    </w:p>
    <w:p w14:paraId="32D322DF" w14:textId="77777777" w:rsidR="00BB3676" w:rsidRPr="00BB3676" w:rsidRDefault="00BB3676" w:rsidP="00BB3676">
      <w:pPr>
        <w:widowControl/>
        <w:adjustRightInd/>
        <w:spacing w:after="0" w:line="240" w:lineRule="auto"/>
        <w:jc w:val="left"/>
        <w:textAlignment w:val="auto"/>
        <w:rPr>
          <w:rFonts w:ascii="Tahoma" w:hAnsi="Tahoma" w:cs="Tahoma"/>
          <w:sz w:val="24"/>
          <w:szCs w:val="20"/>
          <w:u w:val="single"/>
        </w:rPr>
      </w:pPr>
      <w:r w:rsidRPr="00BB3676">
        <w:rPr>
          <w:rFonts w:ascii="Tahoma" w:hAnsi="Tahoma" w:cs="Tahoma"/>
          <w:sz w:val="24"/>
          <w:szCs w:val="20"/>
          <w:u w:val="single"/>
        </w:rPr>
        <w:t>Work during FY 2017</w:t>
      </w:r>
    </w:p>
    <w:p w14:paraId="68ED9EB3" w14:textId="77777777" w:rsidR="00BB3676" w:rsidRPr="00BB3676" w:rsidRDefault="00BB3676" w:rsidP="00BB3676">
      <w:pPr>
        <w:widowControl/>
        <w:adjustRightInd/>
        <w:spacing w:after="0" w:line="240" w:lineRule="auto"/>
        <w:jc w:val="left"/>
        <w:textAlignment w:val="auto"/>
        <w:rPr>
          <w:rFonts w:ascii="Tahoma" w:hAnsi="Tahoma" w:cs="Tahoma"/>
          <w:sz w:val="24"/>
          <w:szCs w:val="24"/>
        </w:rPr>
      </w:pPr>
      <w:r w:rsidRPr="00BB3676">
        <w:rPr>
          <w:rFonts w:ascii="Tahoma" w:hAnsi="Tahoma" w:cs="Tahoma"/>
          <w:sz w:val="24"/>
          <w:szCs w:val="24"/>
        </w:rPr>
        <w:t>In January 2017, the project leader submitted a formal product submission form that recommended the development of Flip-Over Concept Books: MAKE A FACE, which will function similarly to previous Flip-Over Concept Books. Specifically, it will feature freely rotating panels that are threaded onto a ProClick® binding, allowing the removal and repositioning of panels, if desired. The panels will be printed and vacuum-formed on .010-in. white vinyl. Separate braille and large print versions of the Reader’s Guide will be included with the flip-over book to outline recommended and extended uses. The student will orient the flip-over book vertically with the binding on the left as panels are flipped right to left or left to right. The back panel will consist of a durable polyblend cover. Raised separators or notches might be formed within the back cover so that panels can be locked into a definite location to minimize scissoring of adjacent panels during tactile exploration. The anticipated overall size of the MAKE A FACE will be larger than previous books in the series.</w:t>
      </w:r>
    </w:p>
    <w:p w14:paraId="7EEE231F" w14:textId="77777777" w:rsidR="00BB3676" w:rsidRPr="00BB3676" w:rsidRDefault="00BB3676" w:rsidP="00BB3676">
      <w:pPr>
        <w:widowControl/>
        <w:adjustRightInd/>
        <w:spacing w:after="0" w:line="240" w:lineRule="auto"/>
        <w:jc w:val="left"/>
        <w:textAlignment w:val="auto"/>
        <w:rPr>
          <w:rFonts w:ascii="Tahoma" w:hAnsi="Tahoma" w:cs="Tahoma"/>
          <w:sz w:val="24"/>
          <w:szCs w:val="24"/>
        </w:rPr>
      </w:pPr>
    </w:p>
    <w:p w14:paraId="10C66443" w14:textId="3B5C28FD" w:rsidR="00BB3676" w:rsidRPr="00BB3676" w:rsidRDefault="00BB3676" w:rsidP="00BB3676">
      <w:pPr>
        <w:widowControl/>
        <w:adjustRightInd/>
        <w:spacing w:after="0" w:line="240" w:lineRule="auto"/>
        <w:jc w:val="left"/>
        <w:textAlignment w:val="auto"/>
        <w:rPr>
          <w:rFonts w:ascii="Tahoma" w:hAnsi="Tahoma" w:cs="Tahoma"/>
          <w:noProof/>
          <w:sz w:val="24"/>
          <w:szCs w:val="24"/>
        </w:rPr>
      </w:pPr>
      <w:r w:rsidRPr="00BB3676">
        <w:rPr>
          <w:rFonts w:ascii="Tahoma" w:hAnsi="Tahoma" w:cs="Tahoma"/>
          <w:sz w:val="24"/>
          <w:szCs w:val="24"/>
        </w:rPr>
        <w:t>Prior to review and approval by the Product Evaluation Team (PET) and the Product Advisory and Review Committee (PARC), the product idea was reviewed by additional APH staff. The Early Childhood Project Leader indicated that “</w:t>
      </w:r>
      <w:r w:rsidRPr="00BB3676">
        <w:rPr>
          <w:rFonts w:ascii="Tahoma" w:hAnsi="Tahoma" w:cs="Tahoma"/>
          <w:noProof/>
          <w:sz w:val="24"/>
          <w:szCs w:val="24"/>
        </w:rPr>
        <w:t xml:space="preserve">The Flip Over Concept </w:t>
      </w:r>
      <w:r w:rsidRPr="00BB3676">
        <w:rPr>
          <w:rFonts w:ascii="Tahoma" w:hAnsi="Tahoma" w:cs="Tahoma"/>
          <w:noProof/>
          <w:sz w:val="24"/>
          <w:szCs w:val="24"/>
        </w:rPr>
        <w:lastRenderedPageBreak/>
        <w:t xml:space="preserve">book would provide a fun first step in learning about facial expressions which is often difficult for kids with congenital blindness, but moreover present an amazing tactile graphics learning activity. What a great addition to the existing Flip Over series.” </w:t>
      </w:r>
      <w:r w:rsidRPr="00BB3676">
        <w:rPr>
          <w:rFonts w:ascii="Tahoma" w:hAnsi="Tahoma" w:cs="Tahoma"/>
          <w:sz w:val="24"/>
          <w:szCs w:val="24"/>
        </w:rPr>
        <w:t>In May 2017, the book concept was considered and approved for development by PET and PARC.</w:t>
      </w:r>
    </w:p>
    <w:p w14:paraId="26010587" w14:textId="77777777" w:rsidR="00BB3676" w:rsidRPr="00BB3676" w:rsidRDefault="00BB3676" w:rsidP="00BB3676">
      <w:pPr>
        <w:widowControl/>
        <w:adjustRightInd/>
        <w:spacing w:after="0" w:line="240" w:lineRule="auto"/>
        <w:jc w:val="left"/>
        <w:textAlignment w:val="auto"/>
        <w:rPr>
          <w:rFonts w:ascii="Tahoma" w:hAnsi="Tahoma" w:cs="Tahoma"/>
          <w:sz w:val="24"/>
          <w:szCs w:val="24"/>
        </w:rPr>
      </w:pPr>
    </w:p>
    <w:p w14:paraId="103DE5CF" w14:textId="77777777" w:rsidR="00BB3676" w:rsidRPr="00BB3676" w:rsidRDefault="00BB3676" w:rsidP="00BB3676">
      <w:pPr>
        <w:widowControl/>
        <w:adjustRightInd/>
        <w:spacing w:after="0" w:line="240" w:lineRule="auto"/>
        <w:jc w:val="left"/>
        <w:textAlignment w:val="auto"/>
        <w:rPr>
          <w:rFonts w:ascii="Tahoma" w:hAnsi="Tahoma" w:cs="Tahoma"/>
          <w:sz w:val="24"/>
          <w:szCs w:val="24"/>
        </w:rPr>
      </w:pPr>
      <w:r w:rsidRPr="00BB3676">
        <w:rPr>
          <w:rFonts w:ascii="Tahoma" w:hAnsi="Tahoma" w:cs="Tahoma"/>
          <w:sz w:val="24"/>
          <w:szCs w:val="24"/>
        </w:rPr>
        <w:t xml:space="preserve">Throughout the summer, the project leader and graphic designer experimented with preliminary designs of the facial panels. The panels are separated into three groupings: eyebrow position, eye direction/shape (with constant ear and nose shapes), and mouth shape. The goal is to provide a minimum of 10 unique panels for each facial feature to accommodate 1,000 possible combinations of facial expressions. </w:t>
      </w:r>
    </w:p>
    <w:p w14:paraId="31A600E7" w14:textId="77777777" w:rsidR="00BB3676" w:rsidRPr="00BB3676" w:rsidRDefault="00BB3676" w:rsidP="00BB3676">
      <w:pPr>
        <w:widowControl/>
        <w:adjustRightInd/>
        <w:spacing w:after="0" w:line="240" w:lineRule="auto"/>
        <w:jc w:val="left"/>
        <w:textAlignment w:val="auto"/>
        <w:rPr>
          <w:rFonts w:ascii="Tahoma" w:hAnsi="Tahoma" w:cs="Tahoma"/>
          <w:sz w:val="24"/>
          <w:szCs w:val="20"/>
        </w:rPr>
      </w:pPr>
    </w:p>
    <w:p w14:paraId="487D7B6E" w14:textId="77777777" w:rsidR="00BB3676" w:rsidRPr="00BB3676" w:rsidRDefault="00BB3676" w:rsidP="00BB3676">
      <w:pPr>
        <w:widowControl/>
        <w:adjustRightInd/>
        <w:spacing w:after="0" w:line="240" w:lineRule="auto"/>
        <w:jc w:val="left"/>
        <w:textAlignment w:val="auto"/>
        <w:rPr>
          <w:rFonts w:ascii="Tahoma" w:hAnsi="Tahoma" w:cs="Tahoma"/>
          <w:sz w:val="24"/>
          <w:szCs w:val="20"/>
          <w:u w:val="single"/>
        </w:rPr>
      </w:pPr>
      <w:r w:rsidRPr="00BB3676">
        <w:rPr>
          <w:rFonts w:ascii="Tahoma" w:hAnsi="Tahoma" w:cs="Tahoma"/>
          <w:sz w:val="24"/>
          <w:szCs w:val="20"/>
          <w:u w:val="single"/>
        </w:rPr>
        <w:t>Work planned for FY 2018</w:t>
      </w:r>
    </w:p>
    <w:p w14:paraId="10F4F8D1" w14:textId="00816CAC" w:rsidR="00BB3676" w:rsidRPr="00BB3676" w:rsidRDefault="00BB3676" w:rsidP="00BB3676">
      <w:pPr>
        <w:widowControl/>
        <w:adjustRightInd/>
        <w:spacing w:after="0" w:line="240" w:lineRule="auto"/>
        <w:jc w:val="left"/>
        <w:textAlignment w:val="auto"/>
        <w:rPr>
          <w:rFonts w:ascii="Tahoma" w:hAnsi="Tahoma" w:cs="Tahoma"/>
          <w:sz w:val="24"/>
          <w:szCs w:val="20"/>
        </w:rPr>
      </w:pPr>
      <w:r w:rsidRPr="00BB3676">
        <w:rPr>
          <w:rFonts w:ascii="Tahoma" w:hAnsi="Tahoma" w:cs="Tahoma"/>
          <w:sz w:val="24"/>
          <w:szCs w:val="20"/>
        </w:rPr>
        <w:t>The project leader and graphic designer will continue to experiment with possible facial expression panels for the MAKE A FACE flip-over book. Given the successful design of previous Flip-Over Concept Books, formal field testing of MAKE A FACE will not be necessary; however, guidance and feedback will be garnered from in-house staff and outside expert reviewers throughout the course of development. For example, APH’s CVI Project Leader will be consulted about ideal colors and simplicity of visual design for children with cortical visual impairment.</w:t>
      </w:r>
    </w:p>
    <w:p w14:paraId="20FA12D7" w14:textId="77777777" w:rsidR="00BB3676" w:rsidRPr="00BB3676" w:rsidRDefault="00BB3676" w:rsidP="00BB3676">
      <w:pPr>
        <w:widowControl/>
        <w:adjustRightInd/>
        <w:spacing w:after="0" w:line="240" w:lineRule="auto"/>
        <w:jc w:val="left"/>
        <w:textAlignment w:val="auto"/>
        <w:rPr>
          <w:rFonts w:ascii="Tahoma" w:hAnsi="Tahoma" w:cs="Tahoma"/>
          <w:sz w:val="24"/>
          <w:szCs w:val="20"/>
        </w:rPr>
      </w:pPr>
    </w:p>
    <w:p w14:paraId="34B17C53" w14:textId="77777777" w:rsidR="00BB3676" w:rsidRPr="00BB3676" w:rsidRDefault="00BB3676" w:rsidP="00BB3676">
      <w:pPr>
        <w:widowControl/>
        <w:adjustRightInd/>
        <w:spacing w:after="0" w:line="240" w:lineRule="auto"/>
        <w:jc w:val="left"/>
        <w:textAlignment w:val="auto"/>
        <w:rPr>
          <w:rFonts w:ascii="Tahoma" w:hAnsi="Tahoma" w:cs="Tahoma"/>
          <w:sz w:val="24"/>
          <w:szCs w:val="20"/>
        </w:rPr>
      </w:pPr>
      <w:r w:rsidRPr="00BB3676">
        <w:rPr>
          <w:rFonts w:ascii="Tahoma" w:hAnsi="Tahoma" w:cs="Tahoma"/>
          <w:sz w:val="24"/>
          <w:szCs w:val="20"/>
        </w:rPr>
        <w:t>A firm art design for the MAKE A FACE will be established and shared with the Product Development Committee, especially the staff in Technical Research and the Model Shop who will proceed with production tooling preparation. Concurrently, the project leader will prepare content for the accompanying Reader’s Guide. Due to other product priorities (including more recent flip-over book developments), MAKE A FACE will likely not be available until FY 2019.</w:t>
      </w:r>
    </w:p>
    <w:p w14:paraId="704962E9" w14:textId="77777777" w:rsidR="00BB3676" w:rsidRPr="00E94CA7" w:rsidRDefault="00BB3676" w:rsidP="00766E0A">
      <w:pPr>
        <w:spacing w:after="0" w:line="240" w:lineRule="auto"/>
        <w:jc w:val="left"/>
        <w:rPr>
          <w:rFonts w:ascii="Tahoma" w:hAnsi="Tahoma"/>
          <w:sz w:val="24"/>
        </w:rPr>
      </w:pPr>
    </w:p>
    <w:p w14:paraId="68E7477F" w14:textId="0E2ACEE7" w:rsidR="00EA1314" w:rsidRPr="00E94CA7" w:rsidRDefault="00EA1314" w:rsidP="00F964BE">
      <w:pPr>
        <w:pStyle w:val="Heading4"/>
      </w:pPr>
      <w:bookmarkStart w:id="163" w:name="_Toc494998460"/>
      <w:bookmarkEnd w:id="159"/>
      <w:r w:rsidRPr="00E94CA7">
        <w:t xml:space="preserve">Room with a View: </w:t>
      </w:r>
      <w:r w:rsidR="0042138F" w:rsidRPr="00E94CA7">
        <w:t>Map-Reading Concepts and Skills</w:t>
      </w:r>
      <w:bookmarkEnd w:id="163"/>
    </w:p>
    <w:p w14:paraId="0BAEC4CE" w14:textId="77777777" w:rsidR="0042138F" w:rsidRPr="00E94CA7" w:rsidRDefault="0042138F" w:rsidP="00F964BE">
      <w:pPr>
        <w:spacing w:after="0" w:line="240" w:lineRule="auto"/>
        <w:jc w:val="center"/>
        <w:rPr>
          <w:rFonts w:ascii="Tahoma" w:hAnsi="Tahoma" w:cs="Tahoma"/>
          <w:b/>
          <w:sz w:val="24"/>
          <w:szCs w:val="24"/>
        </w:rPr>
      </w:pPr>
      <w:r w:rsidRPr="00E94CA7">
        <w:rPr>
          <w:rFonts w:ascii="Tahoma" w:hAnsi="Tahoma" w:cs="Tahoma"/>
          <w:sz w:val="24"/>
          <w:szCs w:val="24"/>
        </w:rPr>
        <w:t>Formerly Room with a View: A Tactile Model of Indoor Settings</w:t>
      </w:r>
    </w:p>
    <w:p w14:paraId="4AC0DB5E" w14:textId="77777777" w:rsidR="0042138F" w:rsidRPr="00E94CA7" w:rsidRDefault="0042138F" w:rsidP="00F964BE">
      <w:pPr>
        <w:spacing w:after="0" w:line="240" w:lineRule="auto"/>
        <w:jc w:val="center"/>
        <w:rPr>
          <w:rFonts w:ascii="Tahoma" w:hAnsi="Tahoma" w:cs="Tahoma"/>
          <w:sz w:val="24"/>
          <w:szCs w:val="24"/>
        </w:rPr>
      </w:pPr>
      <w:r w:rsidRPr="00E94CA7">
        <w:rPr>
          <w:rFonts w:ascii="Tahoma" w:hAnsi="Tahoma" w:cs="Tahoma"/>
          <w:sz w:val="24"/>
          <w:szCs w:val="24"/>
        </w:rPr>
        <w:t>(Continued)</w:t>
      </w:r>
    </w:p>
    <w:p w14:paraId="63AC7864" w14:textId="77777777" w:rsidR="00EA1314" w:rsidRPr="00D81141" w:rsidRDefault="00EA1314" w:rsidP="00F964BE">
      <w:pPr>
        <w:spacing w:after="0" w:line="240" w:lineRule="auto"/>
        <w:rPr>
          <w:rFonts w:ascii="Tahoma" w:hAnsi="Tahoma" w:cs="Tahoma"/>
          <w:color w:val="00B050"/>
          <w:sz w:val="24"/>
          <w:szCs w:val="24"/>
          <w:highlight w:val="yellow"/>
        </w:rPr>
      </w:pPr>
    </w:p>
    <w:p w14:paraId="3A127E2B" w14:textId="77777777" w:rsidR="00E94CA7" w:rsidRDefault="00E94CA7" w:rsidP="00E94CA7">
      <w:pPr>
        <w:spacing w:after="0" w:line="240" w:lineRule="auto"/>
        <w:jc w:val="left"/>
        <w:rPr>
          <w:rFonts w:ascii="Tahoma" w:hAnsi="Tahoma" w:cs="Tahoma"/>
          <w:sz w:val="24"/>
          <w:szCs w:val="24"/>
        </w:rPr>
      </w:pPr>
      <w:r>
        <w:rPr>
          <w:rFonts w:ascii="Tahoma" w:hAnsi="Tahoma" w:cs="Tahoma"/>
          <w:sz w:val="24"/>
          <w:szCs w:val="24"/>
          <w:u w:val="single"/>
        </w:rPr>
        <w:t>Purpose</w:t>
      </w:r>
    </w:p>
    <w:p w14:paraId="727EF788" w14:textId="77777777" w:rsidR="00E94CA7" w:rsidRDefault="00E94CA7" w:rsidP="00E94CA7">
      <w:pPr>
        <w:spacing w:after="0" w:line="240" w:lineRule="auto"/>
        <w:jc w:val="left"/>
        <w:rPr>
          <w:rFonts w:ascii="Tahoma" w:hAnsi="Tahoma" w:cs="Tahoma"/>
          <w:sz w:val="24"/>
          <w:szCs w:val="24"/>
        </w:rPr>
      </w:pPr>
      <w:r>
        <w:rPr>
          <w:rFonts w:ascii="Tahoma" w:hAnsi="Tahoma" w:cs="Tahoma"/>
          <w:sz w:val="24"/>
          <w:szCs w:val="24"/>
        </w:rPr>
        <w:t xml:space="preserve">To provide an interactive “room” with an assortment of realistic models that can be used to represent the interior layout of a single room (e.g., bedroom, kitchen, school classroom) or larger venue (e.g., shopping mall, grocery, library, etc.). Through the use of this tactile room, cognitive mapping skills and spatial understanding can be encouraged and practiced. The product will encourage the transition from three-dimensional models to abstract, two-dimensional layouts as typically encountered in Picture Maker and static raised-line maps. </w:t>
      </w:r>
    </w:p>
    <w:p w14:paraId="0BEB1A4A" w14:textId="77777777" w:rsidR="00E94CA7" w:rsidRDefault="00E94CA7" w:rsidP="00E94CA7">
      <w:pPr>
        <w:spacing w:after="0" w:line="240" w:lineRule="auto"/>
        <w:jc w:val="left"/>
        <w:rPr>
          <w:rFonts w:ascii="Tahoma" w:hAnsi="Tahoma" w:cs="Tahoma"/>
          <w:sz w:val="24"/>
          <w:szCs w:val="24"/>
        </w:rPr>
      </w:pPr>
      <w:r>
        <w:rPr>
          <w:rFonts w:ascii="Tahoma" w:hAnsi="Tahoma" w:cs="Tahoma"/>
          <w:noProof/>
          <w:sz w:val="24"/>
          <w:szCs w:val="24"/>
        </w:rPr>
        <w:lastRenderedPageBreak/>
        <w:drawing>
          <wp:inline distT="0" distB="0" distL="0" distR="0" wp14:anchorId="4B6A4AB9" wp14:editId="713F93EC">
            <wp:extent cx="2114550" cy="2771775"/>
            <wp:effectExtent l="0" t="0" r="0" b="9525"/>
            <wp:docPr id="29703" name="Picture 29703" descr="Front cover art for Room with a View prot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14550" cy="2771775"/>
                    </a:xfrm>
                    <a:prstGeom prst="rect">
                      <a:avLst/>
                    </a:prstGeom>
                    <a:noFill/>
                    <a:ln>
                      <a:noFill/>
                    </a:ln>
                  </pic:spPr>
                </pic:pic>
              </a:graphicData>
            </a:graphic>
          </wp:inline>
        </w:drawing>
      </w:r>
    </w:p>
    <w:p w14:paraId="4F6A5CBF" w14:textId="77777777" w:rsidR="00E94CA7" w:rsidRDefault="00E94CA7" w:rsidP="00E94CA7">
      <w:pPr>
        <w:spacing w:after="0" w:line="240" w:lineRule="auto"/>
        <w:jc w:val="left"/>
        <w:rPr>
          <w:rFonts w:ascii="Tahoma" w:hAnsi="Tahoma" w:cs="Tahoma"/>
          <w:sz w:val="24"/>
          <w:szCs w:val="24"/>
        </w:rPr>
      </w:pPr>
    </w:p>
    <w:p w14:paraId="3E74F45D" w14:textId="77777777" w:rsidR="00E94CA7" w:rsidRDefault="00E94CA7" w:rsidP="00E94CA7">
      <w:pPr>
        <w:spacing w:after="0" w:line="240" w:lineRule="auto"/>
        <w:jc w:val="left"/>
        <w:rPr>
          <w:rFonts w:ascii="Tahoma" w:hAnsi="Tahoma" w:cs="Tahoma"/>
          <w:sz w:val="24"/>
          <w:szCs w:val="24"/>
          <w:u w:val="single"/>
        </w:rPr>
      </w:pPr>
      <w:r>
        <w:rPr>
          <w:rFonts w:ascii="Tahoma" w:hAnsi="Tahoma" w:cs="Tahoma"/>
          <w:sz w:val="24"/>
          <w:szCs w:val="24"/>
          <w:u w:val="single"/>
        </w:rPr>
        <w:t>Project Staff</w:t>
      </w:r>
    </w:p>
    <w:p w14:paraId="27CF599F" w14:textId="77777777" w:rsidR="00E94CA7" w:rsidRDefault="00E94CA7" w:rsidP="00E94CA7">
      <w:pPr>
        <w:spacing w:after="0" w:line="240" w:lineRule="auto"/>
        <w:ind w:left="360" w:hanging="360"/>
        <w:jc w:val="left"/>
        <w:rPr>
          <w:rFonts w:ascii="Tahoma" w:hAnsi="Tahoma" w:cs="Tahoma"/>
          <w:sz w:val="24"/>
          <w:szCs w:val="24"/>
        </w:rPr>
      </w:pPr>
      <w:r>
        <w:rPr>
          <w:rFonts w:ascii="Tahoma" w:hAnsi="Tahoma" w:cs="Tahoma"/>
          <w:sz w:val="24"/>
          <w:szCs w:val="24"/>
        </w:rPr>
        <w:t>Karen J. Poppe, Tactile Literacy Project Leader</w:t>
      </w:r>
    </w:p>
    <w:p w14:paraId="58ADE753" w14:textId="77777777" w:rsidR="00E94CA7" w:rsidRDefault="00E94CA7" w:rsidP="00E94CA7">
      <w:pPr>
        <w:spacing w:after="0" w:line="240" w:lineRule="auto"/>
        <w:ind w:left="360" w:hanging="360"/>
        <w:jc w:val="left"/>
        <w:rPr>
          <w:rFonts w:ascii="Tahoma" w:hAnsi="Tahoma" w:cs="Tahoma"/>
          <w:sz w:val="24"/>
          <w:szCs w:val="24"/>
        </w:rPr>
      </w:pPr>
      <w:r>
        <w:rPr>
          <w:rFonts w:ascii="Tahoma" w:hAnsi="Tahoma" w:cs="Tahoma"/>
          <w:sz w:val="24"/>
          <w:szCs w:val="24"/>
        </w:rPr>
        <w:t>Rachel White, Research Assistant</w:t>
      </w:r>
    </w:p>
    <w:p w14:paraId="22904EB2" w14:textId="77777777" w:rsidR="00E94CA7" w:rsidRDefault="00E94CA7" w:rsidP="00E94CA7">
      <w:pPr>
        <w:spacing w:after="0" w:line="240" w:lineRule="auto"/>
        <w:ind w:left="360" w:hanging="360"/>
        <w:jc w:val="left"/>
        <w:rPr>
          <w:rFonts w:ascii="Tahoma" w:hAnsi="Tahoma" w:cs="Tahoma"/>
          <w:sz w:val="24"/>
          <w:szCs w:val="24"/>
        </w:rPr>
      </w:pPr>
      <w:r>
        <w:rPr>
          <w:rFonts w:ascii="Tahoma" w:hAnsi="Tahoma" w:cs="Tahoma"/>
          <w:sz w:val="24"/>
          <w:szCs w:val="24"/>
        </w:rPr>
        <w:t>Patrick White, Pattern/Model Maker</w:t>
      </w:r>
    </w:p>
    <w:p w14:paraId="1527B997" w14:textId="77777777" w:rsidR="00E94CA7" w:rsidRDefault="00E94CA7" w:rsidP="00E94CA7">
      <w:pPr>
        <w:spacing w:after="0" w:line="240" w:lineRule="auto"/>
        <w:ind w:left="360" w:hanging="360"/>
        <w:jc w:val="left"/>
        <w:rPr>
          <w:rFonts w:ascii="Tahoma" w:hAnsi="Tahoma" w:cs="Tahoma"/>
          <w:sz w:val="24"/>
          <w:szCs w:val="24"/>
        </w:rPr>
      </w:pPr>
      <w:r>
        <w:rPr>
          <w:rFonts w:ascii="Tahoma" w:hAnsi="Tahoma" w:cs="Tahoma"/>
          <w:sz w:val="24"/>
          <w:szCs w:val="24"/>
        </w:rPr>
        <w:t>Andrew Moulton, Manufacturing Specialist</w:t>
      </w:r>
    </w:p>
    <w:p w14:paraId="30078ECD" w14:textId="77777777" w:rsidR="00E94CA7" w:rsidRDefault="00E94CA7" w:rsidP="00E94CA7">
      <w:pPr>
        <w:spacing w:after="0" w:line="240" w:lineRule="auto"/>
        <w:ind w:left="360" w:hanging="360"/>
        <w:jc w:val="left"/>
        <w:rPr>
          <w:rFonts w:ascii="Tahoma" w:hAnsi="Tahoma" w:cs="Tahoma"/>
          <w:sz w:val="24"/>
          <w:szCs w:val="24"/>
        </w:rPr>
      </w:pPr>
      <w:r>
        <w:rPr>
          <w:rFonts w:ascii="Tahoma" w:hAnsi="Tahoma" w:cs="Tahoma"/>
          <w:sz w:val="24"/>
          <w:szCs w:val="24"/>
        </w:rPr>
        <w:t>Laura Greenwell, Graphic Designer</w:t>
      </w:r>
    </w:p>
    <w:p w14:paraId="2CFE2A1D" w14:textId="77777777" w:rsidR="00E94CA7" w:rsidRDefault="00E94CA7" w:rsidP="00E94CA7">
      <w:pPr>
        <w:spacing w:after="0" w:line="240" w:lineRule="auto"/>
        <w:ind w:left="360" w:hanging="360"/>
        <w:jc w:val="left"/>
        <w:rPr>
          <w:rFonts w:ascii="Tahoma" w:hAnsi="Tahoma" w:cs="Tahoma"/>
          <w:sz w:val="24"/>
          <w:szCs w:val="24"/>
        </w:rPr>
      </w:pPr>
      <w:r>
        <w:rPr>
          <w:rFonts w:ascii="Tahoma" w:hAnsi="Tahoma" w:cs="Tahoma"/>
          <w:sz w:val="24"/>
          <w:szCs w:val="24"/>
        </w:rPr>
        <w:t>Matthew Poppe, Graphic Designer</w:t>
      </w:r>
    </w:p>
    <w:p w14:paraId="2DA253A2" w14:textId="77777777" w:rsidR="00E94CA7" w:rsidRDefault="00E94CA7" w:rsidP="00E94CA7">
      <w:pPr>
        <w:pStyle w:val="BodyTextIndent"/>
        <w:spacing w:line="240" w:lineRule="auto"/>
        <w:ind w:left="0" w:firstLine="0"/>
        <w:jc w:val="left"/>
        <w:rPr>
          <w:rFonts w:ascii="Tahoma" w:hAnsi="Tahoma"/>
          <w:color w:val="000000"/>
          <w:sz w:val="24"/>
          <w:szCs w:val="24"/>
          <w:u w:val="single"/>
        </w:rPr>
      </w:pPr>
    </w:p>
    <w:p w14:paraId="476F3110" w14:textId="77777777" w:rsidR="00E94CA7" w:rsidRDefault="00E94CA7" w:rsidP="00E94CA7">
      <w:pPr>
        <w:spacing w:after="0" w:line="240" w:lineRule="auto"/>
        <w:jc w:val="left"/>
        <w:rPr>
          <w:rFonts w:ascii="Tahoma" w:hAnsi="Tahoma" w:cs="Tahoma"/>
          <w:sz w:val="24"/>
          <w:szCs w:val="24"/>
          <w:u w:val="single"/>
        </w:rPr>
      </w:pPr>
      <w:r>
        <w:rPr>
          <w:rFonts w:ascii="Tahoma" w:hAnsi="Tahoma" w:cs="Tahoma"/>
          <w:sz w:val="24"/>
          <w:szCs w:val="24"/>
          <w:u w:val="single"/>
        </w:rPr>
        <w:t>Background</w:t>
      </w:r>
    </w:p>
    <w:p w14:paraId="0FBA0A08" w14:textId="46B819AA" w:rsidR="00E94CA7" w:rsidRDefault="00E94CA7" w:rsidP="00E94CA7">
      <w:pPr>
        <w:spacing w:after="0" w:line="240" w:lineRule="auto"/>
        <w:jc w:val="left"/>
        <w:rPr>
          <w:rFonts w:ascii="Tahoma" w:hAnsi="Tahoma" w:cs="Tahoma"/>
          <w:sz w:val="24"/>
          <w:szCs w:val="24"/>
        </w:rPr>
      </w:pPr>
      <w:r>
        <w:rPr>
          <w:rFonts w:ascii="Tahoma" w:hAnsi="Tahoma" w:cs="Tahoma"/>
          <w:sz w:val="24"/>
          <w:szCs w:val="24"/>
        </w:rPr>
        <w:t xml:space="preserve">As conceptualized by the project leader, the product will be an “indoor” equivalent to APH’s Tactile Town. Tactile Town primarily focuses on outdoor settings (e.g., street layouts, multi-block arrangements); in contrast, Room with a View: Map-Reading Skills and Concepts will address indoor surroundings and layouts. The concept of perspective will also be emphasized via tactile observation of the room from various angles (e.g., front view, top view, side view). Lesson plans will encourage the student to “re-draw” the room independently using a variety of tactile materials (e.g., DRAFTSMAN, flat VELCRO® brand compatible or magnetic shapes). </w:t>
      </w:r>
    </w:p>
    <w:p w14:paraId="6F1F98DD" w14:textId="77777777" w:rsidR="00E94CA7" w:rsidRDefault="00E94CA7" w:rsidP="00E94CA7">
      <w:pPr>
        <w:spacing w:after="0" w:line="240" w:lineRule="auto"/>
        <w:jc w:val="left"/>
        <w:rPr>
          <w:rFonts w:ascii="Tahoma" w:hAnsi="Tahoma" w:cs="Tahoma"/>
          <w:sz w:val="24"/>
          <w:szCs w:val="24"/>
        </w:rPr>
      </w:pPr>
    </w:p>
    <w:p w14:paraId="2A384CD3" w14:textId="77777777" w:rsidR="00E94CA7" w:rsidRDefault="00E94CA7" w:rsidP="00E94CA7">
      <w:pPr>
        <w:tabs>
          <w:tab w:val="left" w:pos="2250"/>
        </w:tabs>
        <w:spacing w:after="0" w:line="240" w:lineRule="auto"/>
        <w:jc w:val="left"/>
        <w:rPr>
          <w:rFonts w:ascii="Tahoma" w:hAnsi="Tahoma" w:cs="Tahoma"/>
          <w:sz w:val="24"/>
          <w:szCs w:val="24"/>
        </w:rPr>
      </w:pPr>
      <w:r>
        <w:rPr>
          <w:rFonts w:ascii="Tahoma" w:hAnsi="Tahoma" w:cs="Tahoma"/>
          <w:sz w:val="24"/>
          <w:szCs w:val="24"/>
        </w:rPr>
        <w:t xml:space="preserve">The product addresses the following needs and requests from the field: </w:t>
      </w:r>
    </w:p>
    <w:p w14:paraId="4CE7FBEA" w14:textId="77777777" w:rsidR="00E94CA7" w:rsidRDefault="00E94CA7" w:rsidP="00E94CA7">
      <w:pPr>
        <w:widowControl/>
        <w:numPr>
          <w:ilvl w:val="0"/>
          <w:numId w:val="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Provide additional interactive tactile materials to assist students’ understanding of the world around them.</w:t>
      </w:r>
    </w:p>
    <w:p w14:paraId="7AB821DC" w14:textId="77777777" w:rsidR="00E94CA7" w:rsidRDefault="00E94CA7" w:rsidP="00E94CA7">
      <w:pPr>
        <w:widowControl/>
        <w:numPr>
          <w:ilvl w:val="0"/>
          <w:numId w:val="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Allow exposure to tactile graphic displays within a purposeful context (e.g., understanding a room layout and how the view of a room can change depending on one’s perspective and physical position in a room).</w:t>
      </w:r>
    </w:p>
    <w:p w14:paraId="04F7FDAC" w14:textId="77777777" w:rsidR="00E94CA7" w:rsidRDefault="00E94CA7" w:rsidP="00E94CA7">
      <w:pPr>
        <w:widowControl/>
        <w:numPr>
          <w:ilvl w:val="0"/>
          <w:numId w:val="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Promote the transition from three-dimensional layouts to abstract and/or permanent raised-line graphics.</w:t>
      </w:r>
    </w:p>
    <w:p w14:paraId="38CB4FA1" w14:textId="77777777" w:rsidR="00E94CA7" w:rsidRDefault="00E94CA7" w:rsidP="00E94CA7">
      <w:pPr>
        <w:widowControl/>
        <w:numPr>
          <w:ilvl w:val="0"/>
          <w:numId w:val="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Design materials that engage a young child/student in open-ended creative activities (e.g., building and designing room layouts).</w:t>
      </w:r>
    </w:p>
    <w:p w14:paraId="6ABAAA67" w14:textId="77777777" w:rsidR="00E94CA7" w:rsidRDefault="00E94CA7" w:rsidP="00E94CA7">
      <w:pPr>
        <w:widowControl/>
        <w:numPr>
          <w:ilvl w:val="0"/>
          <w:numId w:val="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lastRenderedPageBreak/>
        <w:t>Address specific requests from the field as garnered from Tactile Town field evaluators and attendees of Tactile Town product training sessions such as the following:</w:t>
      </w:r>
    </w:p>
    <w:p w14:paraId="1628263C" w14:textId="77777777" w:rsidR="00E94CA7" w:rsidRDefault="00E94CA7" w:rsidP="00E94CA7">
      <w:pPr>
        <w:pStyle w:val="ListParagraph"/>
        <w:widowControl/>
        <w:numPr>
          <w:ilvl w:val="0"/>
          <w:numId w:val="17"/>
        </w:numPr>
        <w:adjustRightInd/>
        <w:spacing w:after="0" w:line="240" w:lineRule="auto"/>
        <w:jc w:val="left"/>
        <w:textAlignment w:val="auto"/>
        <w:rPr>
          <w:rFonts w:ascii="Tahoma" w:hAnsi="Tahoma"/>
          <w:sz w:val="24"/>
          <w:szCs w:val="24"/>
        </w:rPr>
      </w:pPr>
      <w:r>
        <w:rPr>
          <w:rFonts w:ascii="Tahoma" w:hAnsi="Tahoma"/>
          <w:sz w:val="24"/>
          <w:szCs w:val="24"/>
        </w:rPr>
        <w:t>“Expand this fantastic tool to include parts of inside of buildings to orient students to a library, grocery store, and school building.”</w:t>
      </w:r>
    </w:p>
    <w:p w14:paraId="1D4F8618" w14:textId="77777777" w:rsidR="00E94CA7" w:rsidRPr="00A06D42" w:rsidRDefault="00E94CA7" w:rsidP="00E94CA7">
      <w:pPr>
        <w:pStyle w:val="ListParagraph"/>
        <w:widowControl/>
        <w:numPr>
          <w:ilvl w:val="0"/>
          <w:numId w:val="17"/>
        </w:numPr>
        <w:adjustRightInd/>
        <w:spacing w:after="0" w:line="240" w:lineRule="auto"/>
        <w:jc w:val="left"/>
        <w:textAlignment w:val="auto"/>
        <w:rPr>
          <w:rFonts w:ascii="Tahoma" w:hAnsi="Tahoma"/>
          <w:sz w:val="24"/>
          <w:szCs w:val="24"/>
        </w:rPr>
      </w:pPr>
      <w:r>
        <w:rPr>
          <w:rFonts w:ascii="Tahoma" w:hAnsi="Tahoma"/>
          <w:sz w:val="24"/>
          <w:szCs w:val="24"/>
        </w:rPr>
        <w:t xml:space="preserve">“I would love to have a doll-sized house and store that is designed for </w:t>
      </w:r>
      <w:r w:rsidRPr="00A06D42">
        <w:rPr>
          <w:rFonts w:ascii="Tahoma" w:hAnsi="Tahoma"/>
          <w:sz w:val="24"/>
          <w:szCs w:val="24"/>
        </w:rPr>
        <w:t>teaching O&amp;M to illustrate floors and how rooms and hallways exist in all these structures.”</w:t>
      </w:r>
    </w:p>
    <w:p w14:paraId="0ED80656" w14:textId="4156DC43" w:rsidR="00E94CA7" w:rsidRPr="00A06D42" w:rsidRDefault="00E94CA7" w:rsidP="00E94CA7">
      <w:pPr>
        <w:pStyle w:val="ListParagraph"/>
        <w:widowControl/>
        <w:numPr>
          <w:ilvl w:val="0"/>
          <w:numId w:val="17"/>
        </w:numPr>
        <w:adjustRightInd/>
        <w:spacing w:after="0" w:line="240" w:lineRule="auto"/>
        <w:jc w:val="left"/>
        <w:textAlignment w:val="auto"/>
        <w:rPr>
          <w:rFonts w:ascii="Tahoma" w:hAnsi="Tahoma"/>
          <w:sz w:val="24"/>
          <w:szCs w:val="24"/>
        </w:rPr>
      </w:pPr>
      <w:r w:rsidRPr="00A06D42">
        <w:rPr>
          <w:rFonts w:ascii="Tahoma" w:hAnsi="Tahoma"/>
          <w:sz w:val="24"/>
          <w:szCs w:val="24"/>
        </w:rPr>
        <w:t xml:space="preserve">The need for this product was echoed at NFB’s 2013 Tactile Graphics Conference in Baltimore, </w:t>
      </w:r>
      <w:r>
        <w:rPr>
          <w:rFonts w:ascii="Tahoma" w:hAnsi="Tahoma"/>
          <w:sz w:val="24"/>
          <w:szCs w:val="24"/>
        </w:rPr>
        <w:t>MD,</w:t>
      </w:r>
      <w:r w:rsidRPr="00A06D42">
        <w:rPr>
          <w:rFonts w:ascii="Tahoma" w:hAnsi="Tahoma"/>
          <w:sz w:val="24"/>
          <w:szCs w:val="24"/>
        </w:rPr>
        <w:t xml:space="preserve"> by an audience member during the project leader’s presentation on the development of early tactile skills and concepts.</w:t>
      </w:r>
    </w:p>
    <w:p w14:paraId="1077CCE3" w14:textId="77777777" w:rsidR="00E94CA7" w:rsidRPr="00A06D42" w:rsidRDefault="00E94CA7" w:rsidP="00E94CA7">
      <w:pPr>
        <w:tabs>
          <w:tab w:val="left" w:pos="2250"/>
        </w:tabs>
        <w:spacing w:after="0" w:line="240" w:lineRule="auto"/>
        <w:jc w:val="left"/>
        <w:rPr>
          <w:rFonts w:ascii="Tahoma" w:hAnsi="Tahoma" w:cs="Tahoma"/>
          <w:sz w:val="24"/>
          <w:szCs w:val="24"/>
        </w:rPr>
      </w:pPr>
    </w:p>
    <w:p w14:paraId="5EFBEA6B" w14:textId="77777777" w:rsidR="00E94CA7" w:rsidRPr="00A06D42" w:rsidRDefault="00E94CA7" w:rsidP="00E94CA7">
      <w:pPr>
        <w:tabs>
          <w:tab w:val="left" w:pos="2250"/>
        </w:tabs>
        <w:spacing w:after="0" w:line="240" w:lineRule="auto"/>
        <w:jc w:val="left"/>
        <w:rPr>
          <w:rFonts w:ascii="Tahoma" w:hAnsi="Tahoma" w:cs="Tahoma"/>
          <w:sz w:val="24"/>
          <w:szCs w:val="24"/>
        </w:rPr>
      </w:pPr>
      <w:r w:rsidRPr="00A06D42">
        <w:rPr>
          <w:rFonts w:ascii="Tahoma" w:hAnsi="Tahoma" w:cs="Tahoma"/>
          <w:sz w:val="24"/>
          <w:szCs w:val="24"/>
        </w:rPr>
        <w:t>Successfully navigating an indoor setting can be assisted by the modeling of a room’s layout via the use of models. Creating a tactile map allows a student with visual impairment/blindness to “establish a better un</w:t>
      </w:r>
      <w:r w:rsidRPr="00E94CA7">
        <w:rPr>
          <w:rFonts w:ascii="Tahoma" w:hAnsi="Tahoma" w:cs="Tahoma"/>
          <w:sz w:val="24"/>
          <w:szCs w:val="24"/>
        </w:rPr>
        <w:t xml:space="preserve">derstanding of the ‘big picture’ of the classroom layout and/or school environment.” </w:t>
      </w:r>
      <w:hyperlink r:id="rId151" w:history="1">
        <w:r w:rsidRPr="00E94CA7">
          <w:rPr>
            <w:rStyle w:val="Hyperlink"/>
            <w:rFonts w:ascii="Tahoma" w:hAnsi="Tahoma" w:cs="Tahoma"/>
            <w:sz w:val="24"/>
          </w:rPr>
          <w:t>iris.peabody.vanderbilt.edu/module/v01-clearview/cresource/q2/p06/</w:t>
        </w:r>
      </w:hyperlink>
    </w:p>
    <w:p w14:paraId="015CEF6E" w14:textId="77777777" w:rsidR="00E94CA7" w:rsidRPr="00A06D42" w:rsidRDefault="00E94CA7" w:rsidP="00E94CA7">
      <w:pPr>
        <w:tabs>
          <w:tab w:val="left" w:pos="2250"/>
        </w:tabs>
        <w:spacing w:after="0" w:line="240" w:lineRule="auto"/>
        <w:jc w:val="left"/>
        <w:rPr>
          <w:rFonts w:ascii="Tahoma" w:hAnsi="Tahoma" w:cs="Tahoma"/>
          <w:sz w:val="24"/>
          <w:szCs w:val="24"/>
        </w:rPr>
      </w:pPr>
    </w:p>
    <w:p w14:paraId="6559F94B" w14:textId="77777777" w:rsidR="00E94CA7" w:rsidRPr="00A06D42" w:rsidRDefault="00E94CA7" w:rsidP="00E94CA7">
      <w:pPr>
        <w:tabs>
          <w:tab w:val="left" w:pos="2250"/>
        </w:tabs>
        <w:spacing w:after="0" w:line="240" w:lineRule="auto"/>
        <w:jc w:val="left"/>
        <w:rPr>
          <w:rFonts w:ascii="Tahoma" w:hAnsi="Tahoma" w:cs="Tahoma"/>
          <w:sz w:val="24"/>
          <w:szCs w:val="24"/>
        </w:rPr>
      </w:pPr>
      <w:r w:rsidRPr="00A06D42">
        <w:rPr>
          <w:rFonts w:ascii="Tahoma" w:hAnsi="Tahoma" w:cs="Tahoma"/>
          <w:sz w:val="24"/>
          <w:szCs w:val="24"/>
        </w:rPr>
        <w:t xml:space="preserve">“Touch plays a role in our understanding of spatial awareness in the same way that we rely on our sense of sight. Feeling a three-dimensional model to comprehend a layout of a room triggers the same </w:t>
      </w:r>
      <w:r w:rsidRPr="00E94CA7">
        <w:rPr>
          <w:rFonts w:ascii="Tahoma" w:hAnsi="Tahoma" w:cs="Tahoma"/>
          <w:sz w:val="24"/>
          <w:szCs w:val="24"/>
        </w:rPr>
        <w:t xml:space="preserve">part of the brain that would have been activated if the room was seen.”—Dr. Thomas Wolbers, Centre for Cognitive and Neural Systems </w:t>
      </w:r>
      <w:hyperlink r:id="rId152" w:history="1">
        <w:r w:rsidRPr="00E94CA7">
          <w:rPr>
            <w:rStyle w:val="Hyperlink"/>
            <w:rFonts w:ascii="Tahoma" w:hAnsi="Tahoma" w:cs="Tahoma"/>
            <w:sz w:val="24"/>
          </w:rPr>
          <w:t>www.ed.ac.uk/news/all-news/spatial-260511</w:t>
        </w:r>
      </w:hyperlink>
    </w:p>
    <w:p w14:paraId="47BDA423" w14:textId="77777777" w:rsidR="00E94CA7" w:rsidRPr="00A06D42" w:rsidRDefault="00E94CA7" w:rsidP="00E94CA7">
      <w:pPr>
        <w:tabs>
          <w:tab w:val="left" w:pos="2250"/>
        </w:tabs>
        <w:spacing w:after="0" w:line="240" w:lineRule="auto"/>
        <w:jc w:val="left"/>
        <w:rPr>
          <w:rFonts w:ascii="Tahoma" w:hAnsi="Tahoma" w:cs="Tahoma"/>
          <w:sz w:val="24"/>
          <w:szCs w:val="24"/>
        </w:rPr>
      </w:pPr>
    </w:p>
    <w:p w14:paraId="514EBB9D" w14:textId="17A94FE2" w:rsidR="00E94CA7" w:rsidRPr="00A06D42" w:rsidRDefault="00E94CA7" w:rsidP="00E94CA7">
      <w:pPr>
        <w:tabs>
          <w:tab w:val="left" w:pos="2250"/>
        </w:tabs>
        <w:spacing w:after="0" w:line="240" w:lineRule="auto"/>
        <w:jc w:val="left"/>
        <w:rPr>
          <w:rFonts w:ascii="Tahoma" w:hAnsi="Tahoma" w:cs="Tahoma"/>
          <w:sz w:val="24"/>
          <w:szCs w:val="24"/>
        </w:rPr>
      </w:pPr>
      <w:r w:rsidRPr="00A06D42">
        <w:rPr>
          <w:rFonts w:ascii="Tahoma" w:hAnsi="Tahoma" w:cs="Tahoma"/>
          <w:sz w:val="24"/>
          <w:szCs w:val="24"/>
        </w:rPr>
        <w:t>The former field evaluation of Tactile Town, with 114 students with visual impairments and blindness, will greatly impact and guide the design and presentation of Room with a View. Field test results indicated that a three-dimensional realistic model was beneficial to the target populations because of the following features:</w:t>
      </w:r>
    </w:p>
    <w:p w14:paraId="54805B43" w14:textId="77777777" w:rsidR="00E94CA7" w:rsidRPr="00A06D42" w:rsidRDefault="00E94CA7" w:rsidP="00E94CA7">
      <w:pPr>
        <w:widowControl/>
        <w:numPr>
          <w:ilvl w:val="0"/>
          <w:numId w:val="15"/>
        </w:numPr>
        <w:adjustRightInd/>
        <w:spacing w:after="0" w:line="240" w:lineRule="auto"/>
        <w:ind w:left="720"/>
        <w:jc w:val="left"/>
        <w:textAlignment w:val="auto"/>
        <w:rPr>
          <w:rFonts w:ascii="Tahoma" w:hAnsi="Tahoma" w:cs="Tahoma"/>
          <w:sz w:val="24"/>
          <w:szCs w:val="24"/>
        </w:rPr>
      </w:pPr>
      <w:r w:rsidRPr="00A06D42">
        <w:rPr>
          <w:rFonts w:ascii="Tahoma" w:hAnsi="Tahoma" w:cs="Tahoma"/>
          <w:sz w:val="24"/>
          <w:szCs w:val="24"/>
        </w:rPr>
        <w:t>allows the construction of concrete, understandable representations</w:t>
      </w:r>
    </w:p>
    <w:p w14:paraId="5B3A0263" w14:textId="77777777" w:rsidR="00E94CA7" w:rsidRPr="00A06D42" w:rsidRDefault="00E94CA7" w:rsidP="00E94CA7">
      <w:pPr>
        <w:widowControl/>
        <w:numPr>
          <w:ilvl w:val="0"/>
          <w:numId w:val="15"/>
        </w:numPr>
        <w:adjustRightInd/>
        <w:spacing w:after="0" w:line="240" w:lineRule="auto"/>
        <w:ind w:left="720"/>
        <w:jc w:val="left"/>
        <w:textAlignment w:val="auto"/>
        <w:rPr>
          <w:rFonts w:ascii="Tahoma" w:hAnsi="Tahoma" w:cs="Tahoma"/>
          <w:sz w:val="24"/>
          <w:szCs w:val="24"/>
        </w:rPr>
      </w:pPr>
      <w:r w:rsidRPr="00A06D42">
        <w:rPr>
          <w:rFonts w:ascii="Tahoma" w:hAnsi="Tahoma" w:cs="Tahoma"/>
          <w:sz w:val="24"/>
          <w:szCs w:val="24"/>
        </w:rPr>
        <w:t>interactive, versatile, and engaging</w:t>
      </w:r>
    </w:p>
    <w:p w14:paraId="5B7A8321" w14:textId="77777777" w:rsidR="00E94CA7" w:rsidRDefault="00E94CA7" w:rsidP="00E94CA7">
      <w:pPr>
        <w:widowControl/>
        <w:numPr>
          <w:ilvl w:val="0"/>
          <w:numId w:val="15"/>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accommodates many layouts</w:t>
      </w:r>
    </w:p>
    <w:p w14:paraId="060569CD" w14:textId="77777777" w:rsidR="00E94CA7" w:rsidRDefault="00E94CA7" w:rsidP="00E94CA7">
      <w:pPr>
        <w:widowControl/>
        <w:numPr>
          <w:ilvl w:val="0"/>
          <w:numId w:val="15"/>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both colorful and tactile</w:t>
      </w:r>
    </w:p>
    <w:p w14:paraId="18B884AA" w14:textId="77777777" w:rsidR="00E94CA7" w:rsidRDefault="00E94CA7" w:rsidP="00E94CA7">
      <w:pPr>
        <w:widowControl/>
        <w:numPr>
          <w:ilvl w:val="0"/>
          <w:numId w:val="15"/>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quick to put together and take apart</w:t>
      </w:r>
    </w:p>
    <w:p w14:paraId="79C62128" w14:textId="77777777" w:rsidR="00E94CA7" w:rsidRDefault="00E94CA7" w:rsidP="00E94CA7">
      <w:pPr>
        <w:widowControl/>
        <w:numPr>
          <w:ilvl w:val="0"/>
          <w:numId w:val="15"/>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addresses many concepts (e.g., directionality, spatial and positional terms, walking routes, interpretation of tactile layouts/maps)</w:t>
      </w:r>
    </w:p>
    <w:p w14:paraId="40F2EC99" w14:textId="77777777" w:rsidR="00E94CA7" w:rsidRDefault="00E94CA7" w:rsidP="00E94CA7">
      <w:pPr>
        <w:widowControl/>
        <w:numPr>
          <w:ilvl w:val="0"/>
          <w:numId w:val="15"/>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realistic detail of manipulative/models</w:t>
      </w:r>
    </w:p>
    <w:p w14:paraId="426B872B" w14:textId="77777777" w:rsidR="00E94CA7" w:rsidRDefault="00E94CA7" w:rsidP="00E94CA7">
      <w:pPr>
        <w:widowControl/>
        <w:numPr>
          <w:ilvl w:val="0"/>
          <w:numId w:val="15"/>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pretend-play opportunities</w:t>
      </w:r>
    </w:p>
    <w:p w14:paraId="322D5171" w14:textId="77777777" w:rsidR="00E94CA7" w:rsidRDefault="00E94CA7" w:rsidP="00E94CA7">
      <w:pPr>
        <w:tabs>
          <w:tab w:val="left" w:pos="2250"/>
        </w:tabs>
        <w:spacing w:after="0" w:line="240" w:lineRule="auto"/>
        <w:jc w:val="left"/>
        <w:rPr>
          <w:rFonts w:ascii="Tahoma" w:hAnsi="Tahoma" w:cs="Tahoma"/>
          <w:sz w:val="24"/>
          <w:szCs w:val="24"/>
        </w:rPr>
      </w:pPr>
    </w:p>
    <w:p w14:paraId="0F9A2735" w14:textId="6CE084E1" w:rsidR="00E94CA7" w:rsidRDefault="00E94CA7" w:rsidP="00E94CA7">
      <w:pPr>
        <w:tabs>
          <w:tab w:val="left" w:pos="2250"/>
        </w:tabs>
        <w:spacing w:after="0" w:line="240" w:lineRule="auto"/>
        <w:jc w:val="left"/>
        <w:rPr>
          <w:rFonts w:ascii="Tahoma" w:hAnsi="Tahoma" w:cs="Tahoma"/>
          <w:sz w:val="24"/>
          <w:szCs w:val="24"/>
        </w:rPr>
      </w:pPr>
      <w:r>
        <w:rPr>
          <w:rFonts w:ascii="Tahoma" w:hAnsi="Tahoma" w:cs="Tahoma"/>
          <w:sz w:val="24"/>
          <w:szCs w:val="24"/>
        </w:rPr>
        <w:t xml:space="preserve">Anticipated target populations for Room with a View will likely mirror those for Tactile Town, specifically preschoolers and students in Grades K-3 with visual impairments/blindness, as well as low vision and tactile readers in Grades 4-8. However, the product could potentially be used by older students and adults who want to make a mockup of a layout of a room in a more realistic manner. The format of the </w:t>
      </w:r>
      <w:r>
        <w:rPr>
          <w:rFonts w:ascii="Tahoma" w:hAnsi="Tahoma" w:cs="Tahoma"/>
          <w:sz w:val="24"/>
          <w:szCs w:val="24"/>
        </w:rPr>
        <w:lastRenderedPageBreak/>
        <w:t xml:space="preserve">product will appeal to sighted peers and family members as well. </w:t>
      </w:r>
    </w:p>
    <w:p w14:paraId="27DED6DA" w14:textId="77777777" w:rsidR="00E94CA7" w:rsidRDefault="00E94CA7" w:rsidP="00E94CA7">
      <w:pPr>
        <w:spacing w:after="0" w:line="240" w:lineRule="auto"/>
        <w:jc w:val="left"/>
        <w:rPr>
          <w:rFonts w:ascii="Tahoma" w:hAnsi="Tahoma" w:cs="Tahoma"/>
          <w:sz w:val="24"/>
          <w:szCs w:val="24"/>
          <w:u w:val="single"/>
        </w:rPr>
      </w:pPr>
    </w:p>
    <w:p w14:paraId="2AE51E52" w14:textId="2020FB90" w:rsidR="00E94CA7" w:rsidRDefault="00E94CA7" w:rsidP="00E94CA7">
      <w:pPr>
        <w:spacing w:after="0" w:line="240" w:lineRule="auto"/>
        <w:jc w:val="left"/>
        <w:rPr>
          <w:rFonts w:ascii="Tahoma" w:hAnsi="Tahoma" w:cs="Tahoma"/>
          <w:sz w:val="24"/>
          <w:szCs w:val="24"/>
        </w:rPr>
      </w:pPr>
      <w:r>
        <w:rPr>
          <w:rFonts w:ascii="Tahoma" w:hAnsi="Tahoma" w:cs="Tahoma"/>
          <w:sz w:val="24"/>
          <w:szCs w:val="24"/>
        </w:rPr>
        <w:t>In May 2013, the project leader prepared a formal Product Submission Form describing the unique purpose and need for Room with a View. In August 2013, the concept was considered and approved for development by both the Product Evaluation Team and Product Advisory and Review Committee.</w:t>
      </w:r>
    </w:p>
    <w:p w14:paraId="32C90150" w14:textId="77777777" w:rsidR="00E94CA7" w:rsidRDefault="00E94CA7" w:rsidP="00E94CA7">
      <w:pPr>
        <w:spacing w:after="0" w:line="240" w:lineRule="auto"/>
        <w:jc w:val="left"/>
        <w:rPr>
          <w:rFonts w:ascii="Tahoma" w:hAnsi="Tahoma" w:cs="Tahoma"/>
          <w:sz w:val="24"/>
          <w:szCs w:val="24"/>
        </w:rPr>
      </w:pPr>
    </w:p>
    <w:p w14:paraId="64442583" w14:textId="3CC9CD70" w:rsidR="00E94CA7" w:rsidRDefault="00E94CA7" w:rsidP="00E94CA7">
      <w:pPr>
        <w:spacing w:after="0" w:line="240" w:lineRule="auto"/>
        <w:jc w:val="left"/>
        <w:rPr>
          <w:rFonts w:ascii="Tahoma" w:hAnsi="Tahoma" w:cs="Tahoma"/>
          <w:sz w:val="24"/>
          <w:szCs w:val="24"/>
        </w:rPr>
      </w:pPr>
      <w:r>
        <w:rPr>
          <w:rFonts w:ascii="Tahoma" w:hAnsi="Tahoma" w:cs="Tahoma"/>
          <w:sz w:val="24"/>
          <w:szCs w:val="24"/>
        </w:rPr>
        <w:t xml:space="preserve">Significant work on Room with a View was curtailed during FY 2014 and FY 2015 by the project leader’s involvement in higher priority projects that were in later stages of development, field testing, and/or production. However, the project leader gave periodic thought to anticipated components and tools for Room with a View including the following: </w:t>
      </w:r>
    </w:p>
    <w:p w14:paraId="25600F6C" w14:textId="77777777" w:rsidR="00E94CA7" w:rsidRDefault="00E94CA7" w:rsidP="00E94CA7">
      <w:pPr>
        <w:widowControl/>
        <w:numPr>
          <w:ilvl w:val="0"/>
          <w:numId w:val="16"/>
        </w:numPr>
        <w:adjustRightInd/>
        <w:spacing w:after="0" w:line="240" w:lineRule="auto"/>
        <w:ind w:left="900"/>
        <w:jc w:val="left"/>
        <w:textAlignment w:val="auto"/>
        <w:rPr>
          <w:rFonts w:ascii="Tahoma" w:hAnsi="Tahoma" w:cs="Tahoma"/>
          <w:sz w:val="24"/>
          <w:szCs w:val="24"/>
        </w:rPr>
      </w:pPr>
      <w:r>
        <w:rPr>
          <w:rFonts w:ascii="Tahoma" w:hAnsi="Tahoma" w:cs="Tahoma"/>
          <w:sz w:val="24"/>
          <w:szCs w:val="24"/>
        </w:rPr>
        <w:t xml:space="preserve">A pivoting “room” for attaching room features and positioning and re-positioning 3D models (e.g., tables, chairs, windows, doorways, steps, people, and so forth) </w:t>
      </w:r>
    </w:p>
    <w:p w14:paraId="713C6D3C" w14:textId="77777777" w:rsidR="00E94CA7" w:rsidRDefault="00E94CA7" w:rsidP="00E94CA7">
      <w:pPr>
        <w:widowControl/>
        <w:numPr>
          <w:ilvl w:val="0"/>
          <w:numId w:val="16"/>
        </w:numPr>
        <w:adjustRightInd/>
        <w:spacing w:after="0" w:line="240" w:lineRule="auto"/>
        <w:ind w:left="900"/>
        <w:jc w:val="left"/>
        <w:textAlignment w:val="auto"/>
        <w:rPr>
          <w:rFonts w:ascii="Tahoma" w:hAnsi="Tahoma" w:cs="Tahoma"/>
          <w:sz w:val="24"/>
          <w:szCs w:val="24"/>
        </w:rPr>
      </w:pPr>
      <w:r>
        <w:rPr>
          <w:rFonts w:ascii="Tahoma" w:hAnsi="Tahoma" w:cs="Tahoma"/>
          <w:sz w:val="24"/>
          <w:szCs w:val="24"/>
        </w:rPr>
        <w:t>An assortment of models that are APH-designed and/or purchased from outside vendors</w:t>
      </w:r>
    </w:p>
    <w:p w14:paraId="3637902E" w14:textId="77777777" w:rsidR="00E94CA7" w:rsidRDefault="00E94CA7" w:rsidP="00E94CA7">
      <w:pPr>
        <w:widowControl/>
        <w:numPr>
          <w:ilvl w:val="0"/>
          <w:numId w:val="16"/>
        </w:numPr>
        <w:adjustRightInd/>
        <w:spacing w:after="0" w:line="240" w:lineRule="auto"/>
        <w:ind w:left="900"/>
        <w:jc w:val="left"/>
        <w:textAlignment w:val="auto"/>
        <w:rPr>
          <w:rFonts w:ascii="Tahoma" w:hAnsi="Tahoma" w:cs="Tahoma"/>
          <w:sz w:val="24"/>
          <w:szCs w:val="24"/>
        </w:rPr>
      </w:pPr>
      <w:r>
        <w:rPr>
          <w:rFonts w:ascii="Tahoma" w:hAnsi="Tahoma" w:cs="Tahoma"/>
          <w:sz w:val="24"/>
          <w:szCs w:val="24"/>
        </w:rPr>
        <w:t>Tactile graphic layouts that serve as examples of room layouts</w:t>
      </w:r>
    </w:p>
    <w:p w14:paraId="0CA31872" w14:textId="77777777" w:rsidR="00E94CA7" w:rsidRDefault="00E94CA7" w:rsidP="00E94CA7">
      <w:pPr>
        <w:widowControl/>
        <w:numPr>
          <w:ilvl w:val="0"/>
          <w:numId w:val="16"/>
        </w:numPr>
        <w:adjustRightInd/>
        <w:spacing w:after="0" w:line="240" w:lineRule="auto"/>
        <w:ind w:left="900"/>
        <w:jc w:val="left"/>
        <w:textAlignment w:val="auto"/>
        <w:rPr>
          <w:rFonts w:ascii="Tahoma" w:hAnsi="Tahoma" w:cs="Tahoma"/>
          <w:sz w:val="24"/>
          <w:szCs w:val="24"/>
        </w:rPr>
      </w:pPr>
      <w:r>
        <w:rPr>
          <w:rFonts w:ascii="Tahoma" w:hAnsi="Tahoma" w:cs="Tahoma"/>
          <w:sz w:val="24"/>
          <w:szCs w:val="24"/>
        </w:rPr>
        <w:t>Guidebook with lesson plans</w:t>
      </w:r>
    </w:p>
    <w:p w14:paraId="67ED77D2" w14:textId="77777777" w:rsidR="00E94CA7" w:rsidRDefault="00E94CA7" w:rsidP="00E94CA7">
      <w:pPr>
        <w:widowControl/>
        <w:numPr>
          <w:ilvl w:val="0"/>
          <w:numId w:val="16"/>
        </w:numPr>
        <w:adjustRightInd/>
        <w:spacing w:after="0" w:line="240" w:lineRule="auto"/>
        <w:ind w:left="900"/>
        <w:jc w:val="left"/>
        <w:textAlignment w:val="auto"/>
        <w:rPr>
          <w:rFonts w:ascii="Tahoma" w:hAnsi="Tahoma" w:cs="Tahoma"/>
          <w:sz w:val="24"/>
          <w:szCs w:val="24"/>
        </w:rPr>
      </w:pPr>
      <w:r>
        <w:rPr>
          <w:rFonts w:ascii="Tahoma" w:hAnsi="Tahoma" w:cs="Tahoma"/>
          <w:sz w:val="24"/>
          <w:szCs w:val="24"/>
        </w:rPr>
        <w:t>CD with accessible files and recording forms</w:t>
      </w:r>
    </w:p>
    <w:p w14:paraId="1C1AAC27" w14:textId="77777777" w:rsidR="00E94CA7" w:rsidRDefault="00E94CA7" w:rsidP="00E94CA7">
      <w:pPr>
        <w:widowControl/>
        <w:numPr>
          <w:ilvl w:val="0"/>
          <w:numId w:val="16"/>
        </w:numPr>
        <w:adjustRightInd/>
        <w:spacing w:after="0" w:line="240" w:lineRule="auto"/>
        <w:ind w:left="900"/>
        <w:jc w:val="left"/>
        <w:textAlignment w:val="auto"/>
        <w:rPr>
          <w:rFonts w:ascii="Tahoma" w:hAnsi="Tahoma" w:cs="Tahoma"/>
          <w:sz w:val="24"/>
          <w:szCs w:val="24"/>
        </w:rPr>
      </w:pPr>
      <w:r>
        <w:rPr>
          <w:rFonts w:ascii="Tahoma" w:hAnsi="Tahoma" w:cs="Tahoma"/>
          <w:sz w:val="24"/>
          <w:szCs w:val="24"/>
        </w:rPr>
        <w:t>Carrying/sorting box for provided materials</w:t>
      </w:r>
    </w:p>
    <w:p w14:paraId="464B071F" w14:textId="77777777" w:rsidR="00E94CA7" w:rsidRDefault="00E94CA7" w:rsidP="00E94CA7">
      <w:pPr>
        <w:pStyle w:val="ListParagraph"/>
        <w:spacing w:after="0" w:line="240" w:lineRule="auto"/>
        <w:ind w:left="0"/>
        <w:jc w:val="left"/>
        <w:rPr>
          <w:rFonts w:ascii="Tahoma" w:hAnsi="Tahoma"/>
          <w:sz w:val="24"/>
          <w:szCs w:val="24"/>
        </w:rPr>
      </w:pPr>
    </w:p>
    <w:p w14:paraId="475CF785" w14:textId="4BAF5C51" w:rsidR="00E94CA7" w:rsidRDefault="00E94CA7" w:rsidP="00E94CA7">
      <w:pPr>
        <w:pStyle w:val="ListParagraph"/>
        <w:spacing w:after="0" w:line="240" w:lineRule="auto"/>
        <w:ind w:left="0"/>
        <w:jc w:val="left"/>
        <w:rPr>
          <w:rFonts w:ascii="Tahoma" w:hAnsi="Tahoma"/>
          <w:sz w:val="24"/>
          <w:szCs w:val="24"/>
        </w:rPr>
      </w:pPr>
      <w:r>
        <w:rPr>
          <w:rFonts w:ascii="Tahoma" w:hAnsi="Tahoma"/>
          <w:sz w:val="24"/>
          <w:szCs w:val="24"/>
        </w:rPr>
        <w:t xml:space="preserve">The project leader initially focused on finding a feasible production method for designing the walls of the room. Specifically, the project leader needed walls that could be adjusted to various sizes and configurations, but were also durable and colorful with tactually discernible windows and door(s). She built a representative model using 3 mm thick foam with interlocking, jigsaw-puzzle-like sides. When locked together, the walls stand upright and can be positioned on a VELTEX® brand surface via hook material. It is anticipated that the outer sides of the foam wall will be silkscreened with a visual pattern (e.g., brick wall) to provide realism and visual interest/contrast. In theory, sets of walls in different lengths and designs (e.g., with or without doors/windows, etc.) can be provided to accommodate a variety of room scenarios. </w:t>
      </w:r>
    </w:p>
    <w:p w14:paraId="54907930" w14:textId="77777777" w:rsidR="00E94CA7" w:rsidRDefault="00E94CA7" w:rsidP="00E94CA7">
      <w:pPr>
        <w:pStyle w:val="ListParagraph"/>
        <w:spacing w:after="0" w:line="240" w:lineRule="auto"/>
        <w:ind w:left="0"/>
        <w:jc w:val="left"/>
        <w:rPr>
          <w:rFonts w:ascii="Tahoma" w:hAnsi="Tahoma"/>
          <w:sz w:val="24"/>
          <w:szCs w:val="24"/>
        </w:rPr>
      </w:pPr>
    </w:p>
    <w:p w14:paraId="45861867" w14:textId="77777777" w:rsidR="00E94CA7" w:rsidRDefault="00E94CA7" w:rsidP="00E94CA7">
      <w:pPr>
        <w:pStyle w:val="ListParagraph"/>
        <w:spacing w:after="0" w:line="240" w:lineRule="auto"/>
        <w:ind w:left="0"/>
        <w:jc w:val="left"/>
        <w:rPr>
          <w:rFonts w:ascii="Tahoma" w:hAnsi="Tahoma"/>
          <w:sz w:val="24"/>
          <w:szCs w:val="24"/>
        </w:rPr>
      </w:pPr>
      <w:r>
        <w:rPr>
          <w:rFonts w:ascii="Tahoma" w:hAnsi="Tahoma"/>
          <w:sz w:val="24"/>
          <w:szCs w:val="24"/>
        </w:rPr>
        <w:t>The project leader also investigated commercially-available miniature furniture and possible in-house 3-D printing or liquid resin options for generating APH original parts. Plans also included the incorporation of APH existing manipulatives (e.g., people models from Tactile Town).</w:t>
      </w:r>
    </w:p>
    <w:p w14:paraId="44630BD2" w14:textId="77777777" w:rsidR="00E94CA7" w:rsidRDefault="00E94CA7" w:rsidP="00E94CA7">
      <w:pPr>
        <w:spacing w:after="0" w:line="240" w:lineRule="auto"/>
        <w:jc w:val="left"/>
        <w:rPr>
          <w:rFonts w:ascii="Tahoma" w:hAnsi="Tahoma" w:cs="Tahoma"/>
          <w:sz w:val="24"/>
          <w:szCs w:val="24"/>
        </w:rPr>
      </w:pPr>
    </w:p>
    <w:p w14:paraId="26C9606A" w14:textId="5D0FAA18" w:rsidR="00E94CA7" w:rsidRDefault="00E94CA7" w:rsidP="00E94CA7">
      <w:pPr>
        <w:spacing w:after="0" w:line="240" w:lineRule="auto"/>
        <w:jc w:val="left"/>
        <w:rPr>
          <w:rFonts w:ascii="Tahoma" w:hAnsi="Tahoma" w:cs="Tahoma"/>
          <w:sz w:val="24"/>
          <w:szCs w:val="24"/>
        </w:rPr>
      </w:pPr>
      <w:r>
        <w:rPr>
          <w:rFonts w:ascii="Tahoma" w:hAnsi="Tahoma" w:cs="Tahoma"/>
          <w:sz w:val="24"/>
          <w:szCs w:val="24"/>
        </w:rPr>
        <w:t>Noticeable strides were made on the development of the Room with a View prototype throughout FY 2016. Innovative approaches to the design and construction of 3-D manipulatives and related tactile materials were executed, especially the following:</w:t>
      </w:r>
    </w:p>
    <w:p w14:paraId="16849648" w14:textId="01ADFEE5" w:rsidR="00E94CA7" w:rsidRDefault="00E94CA7" w:rsidP="00984DA1">
      <w:pPr>
        <w:pStyle w:val="ListParagraph"/>
        <w:widowControl/>
        <w:numPr>
          <w:ilvl w:val="0"/>
          <w:numId w:val="91"/>
        </w:numPr>
        <w:adjustRightInd/>
        <w:spacing w:after="0" w:line="240" w:lineRule="auto"/>
        <w:jc w:val="left"/>
        <w:textAlignment w:val="auto"/>
        <w:rPr>
          <w:rFonts w:ascii="Tahoma" w:hAnsi="Tahoma"/>
          <w:sz w:val="24"/>
          <w:szCs w:val="24"/>
        </w:rPr>
      </w:pPr>
      <w:r>
        <w:rPr>
          <w:rFonts w:ascii="Tahoma" w:hAnsi="Tahoma"/>
          <w:sz w:val="24"/>
          <w:szCs w:val="24"/>
        </w:rPr>
        <w:t xml:space="preserve">An in-house 3-D printer was used to generate a variety of common room features (e.g., bed, desk, couch, bookshelf, stairs) as well as a person figure in two different styles. The project team made style tweaks to multiple iterations of </w:t>
      </w:r>
      <w:r>
        <w:rPr>
          <w:rFonts w:ascii="Tahoma" w:hAnsi="Tahoma"/>
          <w:sz w:val="24"/>
          <w:szCs w:val="24"/>
        </w:rPr>
        <w:lastRenderedPageBreak/>
        <w:t xml:space="preserve">the 3-D designs to ensure tactile clarity, durability, and realistic representation. Patrick White created the original STL files, and Andrew Moulton printed them via the 3-D printer. </w:t>
      </w:r>
    </w:p>
    <w:p w14:paraId="7785FE7A" w14:textId="77777777" w:rsidR="00E94CA7" w:rsidRDefault="00E94CA7" w:rsidP="00984DA1">
      <w:pPr>
        <w:pStyle w:val="ListParagraph"/>
        <w:widowControl/>
        <w:numPr>
          <w:ilvl w:val="0"/>
          <w:numId w:val="91"/>
        </w:numPr>
        <w:adjustRightInd/>
        <w:spacing w:after="0" w:line="240" w:lineRule="auto"/>
        <w:jc w:val="left"/>
        <w:textAlignment w:val="auto"/>
        <w:rPr>
          <w:rFonts w:ascii="Tahoma" w:hAnsi="Tahoma"/>
          <w:sz w:val="24"/>
          <w:szCs w:val="24"/>
        </w:rPr>
      </w:pPr>
      <w:r>
        <w:rPr>
          <w:rFonts w:ascii="Tahoma" w:hAnsi="Tahoma"/>
          <w:sz w:val="24"/>
          <w:szCs w:val="24"/>
        </w:rPr>
        <w:t xml:space="preserve">The wall styles of two different lengths were die cut out of 3 mm blue EVA foam. The wall styles varied by window and door location and quantity of each. </w:t>
      </w:r>
    </w:p>
    <w:p w14:paraId="6A80829B" w14:textId="77777777" w:rsidR="00E94CA7" w:rsidRDefault="00E94CA7" w:rsidP="00984DA1">
      <w:pPr>
        <w:pStyle w:val="ListParagraph"/>
        <w:widowControl/>
        <w:numPr>
          <w:ilvl w:val="0"/>
          <w:numId w:val="91"/>
        </w:numPr>
        <w:adjustRightInd/>
        <w:spacing w:after="0" w:line="240" w:lineRule="auto"/>
        <w:jc w:val="left"/>
        <w:textAlignment w:val="auto"/>
        <w:rPr>
          <w:rFonts w:ascii="Tahoma" w:hAnsi="Tahoma"/>
          <w:sz w:val="24"/>
          <w:szCs w:val="24"/>
        </w:rPr>
      </w:pPr>
      <w:r>
        <w:rPr>
          <w:rFonts w:ascii="Tahoma" w:hAnsi="Tahoma"/>
          <w:sz w:val="24"/>
          <w:szCs w:val="24"/>
        </w:rPr>
        <w:t>Three roof sizes were designed and formed out of yellow polyblend and die cut with a remaining “pie crust” to rest on the upper surface of the vertically positioned foam walls.</w:t>
      </w:r>
    </w:p>
    <w:p w14:paraId="5F1F70EA" w14:textId="5DCE442C" w:rsidR="00E94CA7" w:rsidRDefault="00E94CA7" w:rsidP="00984DA1">
      <w:pPr>
        <w:pStyle w:val="ListParagraph"/>
        <w:widowControl/>
        <w:numPr>
          <w:ilvl w:val="0"/>
          <w:numId w:val="91"/>
        </w:numPr>
        <w:adjustRightInd/>
        <w:spacing w:after="0" w:line="240" w:lineRule="auto"/>
        <w:jc w:val="left"/>
        <w:textAlignment w:val="auto"/>
        <w:rPr>
          <w:rFonts w:ascii="Tahoma" w:hAnsi="Tahoma"/>
          <w:sz w:val="24"/>
          <w:szCs w:val="24"/>
        </w:rPr>
      </w:pPr>
      <w:r>
        <w:rPr>
          <w:rFonts w:ascii="Tahoma" w:hAnsi="Tahoma"/>
          <w:sz w:val="24"/>
          <w:szCs w:val="24"/>
        </w:rPr>
        <w:t xml:space="preserve">Common 2-D room layouts were designed via CorelDRAW® using the “footprints” of the 3D pieces; one-to-one size and shape consistency was maintained between the two styles. The room layouts captured a variety of settings (e.g., a kitchen, living room, bedroom, classroom, office, bookstore/library, and a grocery store). The two-dimensional room layouts were eventually output via the Roland® UV printer, negating the need for vacuum-form setups. The tactile height, generated via multiple ink passes on the printer, was sufficient for field testing purposes. </w:t>
      </w:r>
    </w:p>
    <w:p w14:paraId="543B9D78" w14:textId="77777777" w:rsidR="00E94CA7" w:rsidRDefault="00E94CA7" w:rsidP="00E94CA7">
      <w:pPr>
        <w:pStyle w:val="ListParagraph"/>
        <w:widowControl/>
        <w:adjustRightInd/>
        <w:spacing w:after="0" w:line="240" w:lineRule="auto"/>
        <w:jc w:val="left"/>
        <w:rPr>
          <w:rFonts w:ascii="Tahoma" w:hAnsi="Tahoma"/>
          <w:sz w:val="24"/>
          <w:szCs w:val="24"/>
        </w:rPr>
      </w:pPr>
    </w:p>
    <w:p w14:paraId="0E14E3FB" w14:textId="561B2A32" w:rsidR="00E94CA7" w:rsidRDefault="00E94CA7" w:rsidP="00E94CA7">
      <w:pPr>
        <w:spacing w:after="0" w:line="240" w:lineRule="auto"/>
        <w:jc w:val="left"/>
        <w:rPr>
          <w:rFonts w:ascii="Tahoma" w:hAnsi="Tahoma" w:cs="Tahoma"/>
          <w:sz w:val="24"/>
          <w:szCs w:val="24"/>
        </w:rPr>
      </w:pPr>
      <w:r>
        <w:rPr>
          <w:noProof/>
        </w:rPr>
        <w:drawing>
          <wp:inline distT="0" distB="0" distL="0" distR="0" wp14:anchorId="6B2E98E0" wp14:editId="56147C4A">
            <wp:extent cx="3924142" cy="1912600"/>
            <wp:effectExtent l="0" t="0" r="635" b="0"/>
            <wp:docPr id="29712" name="Picture 29712" descr="Images of 2-D room layouts of a kitchen and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932618" cy="1916731"/>
                    </a:xfrm>
                    <a:prstGeom prst="rect">
                      <a:avLst/>
                    </a:prstGeom>
                  </pic:spPr>
                </pic:pic>
              </a:graphicData>
            </a:graphic>
          </wp:inline>
        </w:drawing>
      </w:r>
    </w:p>
    <w:p w14:paraId="527AD06D" w14:textId="77777777" w:rsidR="00E94CA7" w:rsidRDefault="00E94CA7" w:rsidP="00E94CA7">
      <w:pPr>
        <w:spacing w:after="0" w:line="240" w:lineRule="auto"/>
        <w:jc w:val="left"/>
        <w:rPr>
          <w:rFonts w:ascii="Tahoma" w:hAnsi="Tahoma" w:cs="Tahoma"/>
          <w:sz w:val="24"/>
          <w:szCs w:val="24"/>
        </w:rPr>
      </w:pPr>
    </w:p>
    <w:p w14:paraId="2352A9D3" w14:textId="1A0099EA" w:rsidR="00E94CA7" w:rsidRDefault="00E94CA7" w:rsidP="00984DA1">
      <w:pPr>
        <w:pStyle w:val="ListParagraph"/>
        <w:widowControl/>
        <w:numPr>
          <w:ilvl w:val="0"/>
          <w:numId w:val="91"/>
        </w:numPr>
        <w:adjustRightInd/>
        <w:spacing w:after="0" w:line="240" w:lineRule="auto"/>
        <w:jc w:val="left"/>
        <w:textAlignment w:val="auto"/>
        <w:rPr>
          <w:rFonts w:ascii="Tahoma" w:hAnsi="Tahoma"/>
          <w:sz w:val="24"/>
          <w:szCs w:val="24"/>
        </w:rPr>
      </w:pPr>
      <w:r>
        <w:rPr>
          <w:rFonts w:ascii="Tahoma" w:hAnsi="Tahoma"/>
          <w:sz w:val="24"/>
          <w:szCs w:val="24"/>
        </w:rPr>
        <w:t xml:space="preserve">A Room with a View template was designed to allow instructors to customize their own room layouts. The template includes 2D “footprint” images of the walls and room features included in the kit. Two versions of this template are now available for free download on APH’s Tactile Graphic Image Library—one with an 8.5 x 11-in. canvas and the other with an 11.5 x 11-in. canvas. An accompanying tutorial was scripted, directed, and narrated by the project leader and Matthew Poppe. It is posted </w:t>
      </w:r>
      <w:r w:rsidRPr="00E94CA7">
        <w:rPr>
          <w:rFonts w:ascii="Tahoma" w:hAnsi="Tahoma"/>
          <w:sz w:val="24"/>
          <w:szCs w:val="24"/>
        </w:rPr>
        <w:t>online (</w:t>
      </w:r>
      <w:hyperlink r:id="rId154" w:history="1">
        <w:r w:rsidRPr="00E94CA7">
          <w:rPr>
            <w:rStyle w:val="Hyperlink"/>
            <w:rFonts w:ascii="Tahoma" w:hAnsi="Tahoma"/>
            <w:sz w:val="24"/>
          </w:rPr>
          <w:t>youtu.be/1NFa9Dirr-w</w:t>
        </w:r>
      </w:hyperlink>
      <w:r w:rsidRPr="00E94CA7">
        <w:rPr>
          <w:rStyle w:val="Hyperlink"/>
          <w:rFonts w:ascii="Tahoma" w:hAnsi="Tahoma"/>
          <w:color w:val="auto"/>
          <w:sz w:val="24"/>
        </w:rPr>
        <w:t>)</w:t>
      </w:r>
      <w:r w:rsidRPr="00E94CA7">
        <w:rPr>
          <w:rFonts w:ascii="Tahoma" w:hAnsi="Tahoma"/>
          <w:sz w:val="24"/>
          <w:szCs w:val="24"/>
        </w:rPr>
        <w:t xml:space="preserve"> for field t</w:t>
      </w:r>
      <w:r w:rsidRPr="000613DC">
        <w:rPr>
          <w:rFonts w:ascii="Tahoma" w:hAnsi="Tahoma"/>
          <w:sz w:val="24"/>
          <w:szCs w:val="24"/>
        </w:rPr>
        <w:t>est evaluators to assess its usefulness and application during the field</w:t>
      </w:r>
      <w:r>
        <w:rPr>
          <w:rFonts w:ascii="Tahoma" w:hAnsi="Tahoma"/>
          <w:sz w:val="24"/>
          <w:szCs w:val="24"/>
        </w:rPr>
        <w:t xml:space="preserve"> test phase.</w:t>
      </w:r>
    </w:p>
    <w:p w14:paraId="3549BD46" w14:textId="77777777" w:rsidR="00E94CA7" w:rsidRDefault="00E94CA7" w:rsidP="00E94CA7">
      <w:pPr>
        <w:pStyle w:val="ListParagraph"/>
        <w:widowControl/>
        <w:adjustRightInd/>
        <w:spacing w:after="0" w:line="240" w:lineRule="auto"/>
        <w:jc w:val="left"/>
        <w:rPr>
          <w:rFonts w:ascii="Tahoma" w:hAnsi="Tahoma"/>
          <w:sz w:val="24"/>
          <w:szCs w:val="24"/>
        </w:rPr>
      </w:pPr>
    </w:p>
    <w:p w14:paraId="68EEF40E" w14:textId="77777777" w:rsidR="00E94CA7" w:rsidRDefault="00E94CA7" w:rsidP="00E94CA7">
      <w:pPr>
        <w:spacing w:after="0" w:line="240" w:lineRule="auto"/>
        <w:jc w:val="left"/>
        <w:rPr>
          <w:rFonts w:ascii="Tahoma" w:hAnsi="Tahoma" w:cs="Tahoma"/>
          <w:sz w:val="24"/>
          <w:szCs w:val="24"/>
        </w:rPr>
      </w:pPr>
      <w:r>
        <w:rPr>
          <w:rFonts w:ascii="Tahoma" w:hAnsi="Tahoma" w:cs="Tahoma"/>
          <w:noProof/>
          <w:sz w:val="24"/>
          <w:szCs w:val="24"/>
        </w:rPr>
        <w:lastRenderedPageBreak/>
        <w:drawing>
          <wp:inline distT="0" distB="0" distL="0" distR="0" wp14:anchorId="2F2BDE35" wp14:editId="051A9AA4">
            <wp:extent cx="4924425" cy="2657475"/>
            <wp:effectExtent l="0" t="0" r="9525" b="9525"/>
            <wp:docPr id="29706" name="Picture 29706" descr="Snapshot image of Room with a View template that shows a clear working/drawing canvas surrounded by room features and wall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Untitl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924425" cy="2657475"/>
                    </a:xfrm>
                    <a:prstGeom prst="rect">
                      <a:avLst/>
                    </a:prstGeom>
                    <a:noFill/>
                    <a:ln>
                      <a:noFill/>
                    </a:ln>
                  </pic:spPr>
                </pic:pic>
              </a:graphicData>
            </a:graphic>
          </wp:inline>
        </w:drawing>
      </w:r>
    </w:p>
    <w:p w14:paraId="765613E5" w14:textId="77777777" w:rsidR="00E94CA7" w:rsidRDefault="00E94CA7" w:rsidP="00E94CA7">
      <w:pPr>
        <w:pStyle w:val="ListParagraph"/>
        <w:spacing w:after="0" w:line="240" w:lineRule="auto"/>
        <w:ind w:left="0"/>
        <w:jc w:val="left"/>
        <w:rPr>
          <w:rFonts w:ascii="Tahoma" w:hAnsi="Tahoma"/>
          <w:sz w:val="24"/>
          <w:szCs w:val="24"/>
        </w:rPr>
      </w:pPr>
    </w:p>
    <w:p w14:paraId="5F4628E2" w14:textId="77777777" w:rsidR="00E94CA7" w:rsidRDefault="00E94CA7" w:rsidP="00E94CA7">
      <w:pPr>
        <w:pStyle w:val="ListParagraph"/>
        <w:spacing w:after="0" w:line="240" w:lineRule="auto"/>
        <w:ind w:left="0"/>
        <w:jc w:val="left"/>
        <w:rPr>
          <w:rFonts w:ascii="Tahoma" w:hAnsi="Tahoma"/>
          <w:sz w:val="24"/>
          <w:szCs w:val="24"/>
        </w:rPr>
      </w:pPr>
      <w:r>
        <w:rPr>
          <w:rFonts w:ascii="Tahoma" w:hAnsi="Tahoma"/>
          <w:sz w:val="24"/>
          <w:szCs w:val="24"/>
        </w:rPr>
        <w:t>The artwork for the product logo, guidebook covers, felt board inserts, and outer carrying box were prepared by Laura Greenwell. By the end of July 2016, the entire structural design of the product itself was determined. The project leader and research assistant focused the last quarter of the fiscal year on writing and editing the guidebook content, which would be used in field testing.</w:t>
      </w:r>
    </w:p>
    <w:p w14:paraId="219B5E37" w14:textId="77777777" w:rsidR="00E94CA7" w:rsidRDefault="00E94CA7" w:rsidP="00E94CA7">
      <w:pPr>
        <w:pStyle w:val="ListParagraph"/>
        <w:spacing w:after="0" w:line="240" w:lineRule="auto"/>
        <w:ind w:left="0"/>
        <w:jc w:val="left"/>
        <w:rPr>
          <w:rFonts w:ascii="Tahoma" w:hAnsi="Tahoma"/>
          <w:sz w:val="24"/>
          <w:szCs w:val="24"/>
        </w:rPr>
      </w:pPr>
    </w:p>
    <w:p w14:paraId="607A1DF9" w14:textId="77777777" w:rsidR="00E94CA7" w:rsidRPr="00277B8D" w:rsidRDefault="00E94CA7" w:rsidP="00E94CA7">
      <w:pPr>
        <w:spacing w:after="0" w:line="240" w:lineRule="auto"/>
        <w:jc w:val="left"/>
        <w:rPr>
          <w:rFonts w:ascii="Tahoma" w:hAnsi="Tahoma" w:cs="Tahoma"/>
          <w:sz w:val="24"/>
          <w:szCs w:val="24"/>
          <w:u w:val="single"/>
        </w:rPr>
      </w:pPr>
      <w:r w:rsidRPr="00277B8D">
        <w:rPr>
          <w:rFonts w:ascii="Tahoma" w:hAnsi="Tahoma" w:cs="Tahoma"/>
          <w:sz w:val="24"/>
          <w:szCs w:val="24"/>
          <w:u w:val="single"/>
        </w:rPr>
        <w:t>Work during FY 2017</w:t>
      </w:r>
    </w:p>
    <w:p w14:paraId="47DCC9ED" w14:textId="21FE6828" w:rsidR="00E94CA7" w:rsidRPr="00277B8D" w:rsidRDefault="00E94CA7" w:rsidP="00E94CA7">
      <w:pPr>
        <w:pStyle w:val="PlainText"/>
        <w:tabs>
          <w:tab w:val="left" w:pos="0"/>
        </w:tabs>
        <w:jc w:val="left"/>
        <w:rPr>
          <w:rFonts w:ascii="Tahoma" w:hAnsi="Tahoma"/>
          <w:sz w:val="24"/>
          <w:szCs w:val="24"/>
          <w:u w:val="single"/>
        </w:rPr>
      </w:pPr>
      <w:r>
        <w:rPr>
          <w:rFonts w:ascii="Tahoma" w:hAnsi="Tahoma"/>
          <w:sz w:val="24"/>
          <w:szCs w:val="24"/>
        </w:rPr>
        <w:t>A field-</w:t>
      </w:r>
      <w:r w:rsidRPr="00277B8D">
        <w:rPr>
          <w:rFonts w:ascii="Tahoma" w:hAnsi="Tahoma"/>
          <w:sz w:val="24"/>
          <w:szCs w:val="24"/>
        </w:rPr>
        <w:t xml:space="preserve">test announcement was posted in the </w:t>
      </w:r>
      <w:hyperlink r:id="rId156" w:history="1">
        <w:r w:rsidRPr="00064082">
          <w:rPr>
            <w:rStyle w:val="Hyperlink"/>
            <w:rFonts w:ascii="Tahoma" w:hAnsi="Tahoma"/>
            <w:sz w:val="24"/>
            <w:szCs w:val="24"/>
          </w:rPr>
          <w:t xml:space="preserve">October 2016 </w:t>
        </w:r>
        <w:r w:rsidR="00064082" w:rsidRPr="00064082">
          <w:rPr>
            <w:rStyle w:val="Hyperlink"/>
            <w:rFonts w:ascii="Tahoma" w:hAnsi="Tahoma"/>
            <w:i/>
            <w:sz w:val="24"/>
            <w:szCs w:val="24"/>
          </w:rPr>
          <w:t>APH News</w:t>
        </w:r>
      </w:hyperlink>
      <w:r w:rsidRPr="00E94CA7">
        <w:rPr>
          <w:rFonts w:ascii="Tahoma" w:hAnsi="Tahoma"/>
          <w:sz w:val="24"/>
          <w:szCs w:val="24"/>
        </w:rPr>
        <w:t>. More than 65 teachers of the visually impaired and orientation and mobility specialists expressed interest in participating in the evaluation of Room with a View. Fr</w:t>
      </w:r>
      <w:r w:rsidRPr="00277B8D">
        <w:rPr>
          <w:rFonts w:ascii="Tahoma" w:hAnsi="Tahoma"/>
          <w:sz w:val="24"/>
          <w:szCs w:val="24"/>
        </w:rPr>
        <w:t>om this sample, 10</w:t>
      </w:r>
      <w:r>
        <w:rPr>
          <w:rFonts w:ascii="Tahoma" w:hAnsi="Tahoma"/>
          <w:sz w:val="24"/>
          <w:szCs w:val="24"/>
        </w:rPr>
        <w:t xml:space="preserve"> field-</w:t>
      </w:r>
      <w:r w:rsidRPr="00277B8D">
        <w:rPr>
          <w:rFonts w:ascii="Tahoma" w:hAnsi="Tahoma"/>
          <w:sz w:val="24"/>
          <w:szCs w:val="24"/>
        </w:rPr>
        <w:t>evaluation sites were selected based upon geographic location, number of available students, and type of instructional setting; preference was given to those who had not recently field tested an APH product. Some selected sites allowed multiple teachers to share and evaluate the prototype.</w:t>
      </w:r>
    </w:p>
    <w:p w14:paraId="7C3B5539" w14:textId="77777777" w:rsidR="00E94CA7" w:rsidRDefault="00E94CA7" w:rsidP="00E94CA7">
      <w:pPr>
        <w:pStyle w:val="PlainText"/>
        <w:tabs>
          <w:tab w:val="left" w:pos="0"/>
        </w:tabs>
        <w:jc w:val="left"/>
        <w:rPr>
          <w:rFonts w:ascii="Tahoma" w:hAnsi="Tahoma"/>
          <w:sz w:val="24"/>
          <w:szCs w:val="24"/>
        </w:rPr>
      </w:pPr>
    </w:p>
    <w:p w14:paraId="0B415A88" w14:textId="77777777" w:rsidR="00E94CA7" w:rsidRPr="00277B8D" w:rsidRDefault="00E94CA7" w:rsidP="00E94CA7">
      <w:pPr>
        <w:pStyle w:val="PlainText"/>
        <w:tabs>
          <w:tab w:val="left" w:pos="0"/>
        </w:tabs>
        <w:jc w:val="left"/>
        <w:rPr>
          <w:rFonts w:ascii="Tahoma" w:hAnsi="Tahoma"/>
          <w:sz w:val="24"/>
          <w:szCs w:val="24"/>
        </w:rPr>
      </w:pPr>
      <w:r w:rsidRPr="00277B8D">
        <w:rPr>
          <w:rFonts w:ascii="Tahoma" w:hAnsi="Tahoma"/>
          <w:sz w:val="24"/>
          <w:szCs w:val="24"/>
        </w:rPr>
        <w:t xml:space="preserve">Potential evaluators gave reasons for wishing to field test Room with a View with their students with visual impairments and blindness; reasons hinted at the product’s usefulness even before </w:t>
      </w:r>
      <w:r>
        <w:rPr>
          <w:rFonts w:ascii="Tahoma" w:hAnsi="Tahoma"/>
          <w:sz w:val="24"/>
          <w:szCs w:val="24"/>
        </w:rPr>
        <w:t xml:space="preserve">the </w:t>
      </w:r>
      <w:r w:rsidRPr="00277B8D">
        <w:rPr>
          <w:rFonts w:ascii="Tahoma" w:hAnsi="Tahoma"/>
          <w:sz w:val="24"/>
          <w:szCs w:val="24"/>
        </w:rPr>
        <w:t>formal field test. Their shared explanations included the following:</w:t>
      </w:r>
    </w:p>
    <w:p w14:paraId="653AB965" w14:textId="77777777" w:rsidR="00E94CA7" w:rsidRPr="00277B8D" w:rsidRDefault="00E94CA7" w:rsidP="00E94CA7">
      <w:pPr>
        <w:pStyle w:val="PlainText"/>
        <w:widowControl/>
        <w:numPr>
          <w:ilvl w:val="0"/>
          <w:numId w:val="74"/>
        </w:numPr>
        <w:tabs>
          <w:tab w:val="left" w:pos="0"/>
        </w:tabs>
        <w:adjustRightInd/>
        <w:jc w:val="left"/>
        <w:textAlignment w:val="auto"/>
        <w:rPr>
          <w:rFonts w:ascii="Tahoma" w:hAnsi="Tahoma"/>
          <w:sz w:val="24"/>
          <w:szCs w:val="24"/>
        </w:rPr>
      </w:pPr>
      <w:r w:rsidRPr="00277B8D">
        <w:rPr>
          <w:rFonts w:ascii="Tahoma" w:hAnsi="Tahoma"/>
          <w:sz w:val="24"/>
          <w:szCs w:val="24"/>
        </w:rPr>
        <w:t>“My interest in this product is that I struggle with how to give students a 3D representation of rooms and interiors of buildings so they can build their mental maps and concept development. This product seems like it would be a great addition to my tools.”</w:t>
      </w:r>
    </w:p>
    <w:p w14:paraId="18E7350E" w14:textId="77777777" w:rsidR="00E94CA7" w:rsidRPr="00277B8D" w:rsidRDefault="00E94CA7" w:rsidP="00E94CA7">
      <w:pPr>
        <w:pStyle w:val="PlainText"/>
        <w:widowControl/>
        <w:numPr>
          <w:ilvl w:val="0"/>
          <w:numId w:val="74"/>
        </w:numPr>
        <w:tabs>
          <w:tab w:val="left" w:pos="0"/>
        </w:tabs>
        <w:adjustRightInd/>
        <w:jc w:val="left"/>
        <w:textAlignment w:val="auto"/>
        <w:rPr>
          <w:rFonts w:ascii="Tahoma" w:hAnsi="Tahoma"/>
          <w:sz w:val="24"/>
          <w:szCs w:val="24"/>
        </w:rPr>
      </w:pPr>
      <w:r w:rsidRPr="00277B8D">
        <w:rPr>
          <w:rFonts w:ascii="Tahoma" w:hAnsi="Tahoma"/>
          <w:sz w:val="24"/>
          <w:szCs w:val="24"/>
        </w:rPr>
        <w:t>“I believe this product could benefit a lot of my students in the realm of initial room orientation and familiarization, spatial concepts, positional concepts, cognitive mapping, and room construction.”</w:t>
      </w:r>
    </w:p>
    <w:p w14:paraId="78EB19FF" w14:textId="77777777" w:rsidR="00E94CA7" w:rsidRPr="00277B8D" w:rsidRDefault="00E94CA7" w:rsidP="00E94CA7">
      <w:pPr>
        <w:pStyle w:val="PlainText"/>
        <w:widowControl/>
        <w:numPr>
          <w:ilvl w:val="0"/>
          <w:numId w:val="74"/>
        </w:numPr>
        <w:tabs>
          <w:tab w:val="left" w:pos="0"/>
        </w:tabs>
        <w:adjustRightInd/>
        <w:jc w:val="left"/>
        <w:textAlignment w:val="auto"/>
        <w:rPr>
          <w:rFonts w:ascii="Tahoma" w:hAnsi="Tahoma"/>
          <w:sz w:val="24"/>
          <w:szCs w:val="24"/>
        </w:rPr>
      </w:pPr>
      <w:r w:rsidRPr="00277B8D">
        <w:rPr>
          <w:rFonts w:ascii="Tahoma" w:hAnsi="Tahoma"/>
          <w:sz w:val="24"/>
          <w:szCs w:val="24"/>
        </w:rPr>
        <w:t>“We have students that struggle with map reading on a 2D level, so having items that are more 3D to use with those students might help with their understanding of how the classrooms and school are laid out.”</w:t>
      </w:r>
    </w:p>
    <w:p w14:paraId="6E514984" w14:textId="77777777" w:rsidR="00E94CA7" w:rsidRPr="00277B8D" w:rsidRDefault="00E94CA7" w:rsidP="00E94CA7">
      <w:pPr>
        <w:pStyle w:val="PlainText"/>
        <w:widowControl/>
        <w:numPr>
          <w:ilvl w:val="0"/>
          <w:numId w:val="74"/>
        </w:numPr>
        <w:tabs>
          <w:tab w:val="left" w:pos="0"/>
        </w:tabs>
        <w:adjustRightInd/>
        <w:jc w:val="left"/>
        <w:textAlignment w:val="auto"/>
        <w:rPr>
          <w:rFonts w:ascii="Tahoma" w:hAnsi="Tahoma"/>
          <w:sz w:val="24"/>
          <w:szCs w:val="24"/>
        </w:rPr>
      </w:pPr>
      <w:r w:rsidRPr="00277B8D">
        <w:rPr>
          <w:rFonts w:ascii="Tahoma" w:hAnsi="Tahoma"/>
          <w:sz w:val="24"/>
          <w:szCs w:val="24"/>
        </w:rPr>
        <w:lastRenderedPageBreak/>
        <w:t>“Most of my students are functional-academic and have some issues with processing and memory. There can be some spatial relation difficulties. I think having an organized system of presenting some of these concepts would be helpful.”</w:t>
      </w:r>
    </w:p>
    <w:p w14:paraId="3F7E2CC9" w14:textId="77777777" w:rsidR="00E94CA7" w:rsidRPr="00277B8D" w:rsidRDefault="00E94CA7" w:rsidP="00E94CA7">
      <w:pPr>
        <w:pStyle w:val="PlainText"/>
        <w:widowControl/>
        <w:numPr>
          <w:ilvl w:val="0"/>
          <w:numId w:val="74"/>
        </w:numPr>
        <w:tabs>
          <w:tab w:val="left" w:pos="0"/>
        </w:tabs>
        <w:adjustRightInd/>
        <w:jc w:val="left"/>
        <w:textAlignment w:val="auto"/>
        <w:rPr>
          <w:rFonts w:ascii="Tahoma" w:hAnsi="Tahoma"/>
          <w:sz w:val="24"/>
          <w:szCs w:val="24"/>
        </w:rPr>
      </w:pPr>
      <w:r w:rsidRPr="00277B8D">
        <w:rPr>
          <w:rFonts w:ascii="Tahoma" w:hAnsi="Tahoma"/>
          <w:sz w:val="24"/>
          <w:szCs w:val="24"/>
        </w:rPr>
        <w:t>“We have been saying for years that we need something like this to try with adults who come here who do not have the opportunity to develop spatial understanding and cognitive mapping skills when they were younger.”</w:t>
      </w:r>
    </w:p>
    <w:p w14:paraId="66890125" w14:textId="77777777" w:rsidR="00E94CA7" w:rsidRPr="00277B8D" w:rsidRDefault="00E94CA7" w:rsidP="00E94CA7">
      <w:pPr>
        <w:pStyle w:val="PlainText"/>
        <w:widowControl/>
        <w:tabs>
          <w:tab w:val="left" w:pos="0"/>
        </w:tabs>
        <w:adjustRightInd/>
        <w:ind w:left="720"/>
        <w:jc w:val="left"/>
        <w:rPr>
          <w:rFonts w:ascii="Tahoma" w:hAnsi="Tahoma"/>
          <w:sz w:val="24"/>
          <w:szCs w:val="24"/>
        </w:rPr>
      </w:pPr>
    </w:p>
    <w:p w14:paraId="30FDD863" w14:textId="77777777" w:rsidR="00E94CA7" w:rsidRPr="00277B8D" w:rsidRDefault="00E94CA7" w:rsidP="00E94CA7">
      <w:pPr>
        <w:pStyle w:val="PlainText"/>
        <w:tabs>
          <w:tab w:val="left" w:pos="0"/>
        </w:tabs>
        <w:jc w:val="left"/>
        <w:rPr>
          <w:rFonts w:ascii="Tahoma" w:hAnsi="Tahoma"/>
          <w:sz w:val="24"/>
          <w:szCs w:val="24"/>
        </w:rPr>
      </w:pPr>
      <w:r>
        <w:rPr>
          <w:rFonts w:ascii="Tahoma" w:hAnsi="Tahoma"/>
          <w:sz w:val="24"/>
          <w:szCs w:val="24"/>
        </w:rPr>
        <w:t xml:space="preserve">Prototypes of the Room with a View </w:t>
      </w:r>
      <w:r w:rsidRPr="00277B8D">
        <w:rPr>
          <w:rFonts w:ascii="Tahoma" w:hAnsi="Tahoma"/>
          <w:sz w:val="24"/>
          <w:szCs w:val="24"/>
        </w:rPr>
        <w:t>were mailed to selected field evaluators on November 28, 2016. Evaluators were asked to return their complet</w:t>
      </w:r>
      <w:r>
        <w:rPr>
          <w:rFonts w:ascii="Tahoma" w:hAnsi="Tahoma"/>
          <w:sz w:val="24"/>
          <w:szCs w:val="24"/>
        </w:rPr>
        <w:t>ed evaluation forms and student-</w:t>
      </w:r>
      <w:r w:rsidRPr="00277B8D">
        <w:rPr>
          <w:rFonts w:ascii="Tahoma" w:hAnsi="Tahoma"/>
          <w:sz w:val="24"/>
          <w:szCs w:val="24"/>
        </w:rPr>
        <w:t>outcome forms by March 10, 2017. The deadline was extended a week or two if additional time was requested by an evaluator. By the end of the month, 100% of the evaluators had returned their forms.</w:t>
      </w:r>
    </w:p>
    <w:p w14:paraId="15630FAE" w14:textId="77777777" w:rsidR="00E94CA7" w:rsidRPr="0033783D" w:rsidRDefault="00E94CA7" w:rsidP="00E94CA7">
      <w:pPr>
        <w:pStyle w:val="PlainText"/>
        <w:tabs>
          <w:tab w:val="left" w:pos="0"/>
        </w:tabs>
        <w:jc w:val="left"/>
        <w:rPr>
          <w:rFonts w:ascii="Tahoma" w:hAnsi="Tahoma"/>
          <w:sz w:val="24"/>
          <w:szCs w:val="24"/>
        </w:rPr>
      </w:pPr>
      <w:r w:rsidRPr="001A0E83">
        <w:rPr>
          <w:rFonts w:ascii="Tahoma" w:hAnsi="Tahoma"/>
          <w:noProof/>
          <w:sz w:val="24"/>
          <w:szCs w:val="24"/>
        </w:rPr>
        <w:drawing>
          <wp:inline distT="0" distB="0" distL="0" distR="0" wp14:anchorId="16DDCE78" wp14:editId="48D4F469">
            <wp:extent cx="2781301" cy="2085975"/>
            <wp:effectExtent l="0" t="0" r="0" b="9525"/>
            <wp:docPr id="29707" name="Picture 5" descr="Photo of the field-test prototype of Room with a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0" y="0"/>
                      <a:ext cx="2796639" cy="2097479"/>
                    </a:xfrm>
                    <a:prstGeom prst="rect">
                      <a:avLst/>
                    </a:prstGeom>
                  </pic:spPr>
                </pic:pic>
              </a:graphicData>
            </a:graphic>
          </wp:inline>
        </w:drawing>
      </w:r>
    </w:p>
    <w:p w14:paraId="145D4527" w14:textId="77777777" w:rsidR="00E94CA7" w:rsidRPr="007D30B6" w:rsidRDefault="00E94CA7" w:rsidP="00E94CA7">
      <w:pPr>
        <w:pStyle w:val="PlainText"/>
        <w:tabs>
          <w:tab w:val="left" w:pos="0"/>
        </w:tabs>
        <w:jc w:val="left"/>
        <w:rPr>
          <w:rFonts w:ascii="Tahoma" w:hAnsi="Tahoma"/>
          <w:color w:val="00B050"/>
          <w:sz w:val="24"/>
          <w:szCs w:val="24"/>
        </w:rPr>
      </w:pPr>
    </w:p>
    <w:p w14:paraId="55BCCB0F" w14:textId="77777777" w:rsidR="00E94CA7" w:rsidRPr="00277B8D" w:rsidRDefault="00E94CA7" w:rsidP="00E94CA7">
      <w:pPr>
        <w:pStyle w:val="PlainText"/>
        <w:tabs>
          <w:tab w:val="left" w:pos="0"/>
        </w:tabs>
        <w:jc w:val="left"/>
        <w:rPr>
          <w:rFonts w:ascii="Tahoma" w:hAnsi="Tahoma"/>
          <w:sz w:val="24"/>
          <w:szCs w:val="24"/>
        </w:rPr>
      </w:pPr>
      <w:r w:rsidRPr="00277B8D">
        <w:rPr>
          <w:rFonts w:ascii="Tahoma" w:hAnsi="Tahoma"/>
          <w:sz w:val="24"/>
          <w:szCs w:val="24"/>
        </w:rPr>
        <w:t>In April 2017, the projec</w:t>
      </w:r>
      <w:r>
        <w:rPr>
          <w:rFonts w:ascii="Tahoma" w:hAnsi="Tahoma"/>
          <w:sz w:val="24"/>
          <w:szCs w:val="24"/>
        </w:rPr>
        <w:t>t leader compiled a final field-test report. Field-</w:t>
      </w:r>
      <w:r w:rsidRPr="00277B8D">
        <w:rPr>
          <w:rFonts w:ascii="Tahoma" w:hAnsi="Tahoma"/>
          <w:sz w:val="24"/>
          <w:szCs w:val="24"/>
        </w:rPr>
        <w:t>test evaluation forms were completed by 11 teachers of the visually impaired and blind</w:t>
      </w:r>
      <w:r>
        <w:rPr>
          <w:rFonts w:ascii="Tahoma" w:hAnsi="Tahoma"/>
          <w:sz w:val="24"/>
          <w:szCs w:val="24"/>
        </w:rPr>
        <w:t xml:space="preserve"> and/or certified orientation and mobility specialists (COMS)</w:t>
      </w:r>
      <w:r w:rsidRPr="00277B8D">
        <w:rPr>
          <w:rFonts w:ascii="Tahoma" w:hAnsi="Tahoma"/>
          <w:sz w:val="24"/>
          <w:szCs w:val="24"/>
        </w:rPr>
        <w:t>. The field evaluators represented the states of California, Colorado (2), Florida, Iowa, Michigan, Mississippi, Ohio, Rhode Island, Vermont, and Washin</w:t>
      </w:r>
      <w:r>
        <w:rPr>
          <w:rFonts w:ascii="Tahoma" w:hAnsi="Tahoma"/>
          <w:sz w:val="24"/>
          <w:szCs w:val="24"/>
        </w:rPr>
        <w:t>gton. The largest percentage (73</w:t>
      </w:r>
      <w:r w:rsidRPr="00277B8D">
        <w:rPr>
          <w:rFonts w:ascii="Tahoma" w:hAnsi="Tahoma"/>
          <w:sz w:val="24"/>
          <w:szCs w:val="24"/>
        </w:rPr>
        <w:t>%) of sites represented itinerant settings. Table 1 and Figure 1</w:t>
      </w:r>
      <w:r>
        <w:rPr>
          <w:rFonts w:ascii="Tahoma" w:hAnsi="Tahoma"/>
          <w:sz w:val="24"/>
          <w:szCs w:val="24"/>
        </w:rPr>
        <w:t xml:space="preserve"> show the distribution of field-</w:t>
      </w:r>
      <w:r w:rsidRPr="00277B8D">
        <w:rPr>
          <w:rFonts w:ascii="Tahoma" w:hAnsi="Tahoma"/>
          <w:sz w:val="24"/>
          <w:szCs w:val="24"/>
        </w:rPr>
        <w:t>test sites according to type of educational setting and geographical location.</w:t>
      </w:r>
    </w:p>
    <w:p w14:paraId="46C6EED7" w14:textId="77777777" w:rsidR="00E94CA7" w:rsidRDefault="00E94CA7" w:rsidP="00E94CA7">
      <w:pPr>
        <w:pStyle w:val="PlainText"/>
        <w:tabs>
          <w:tab w:val="left" w:pos="0"/>
        </w:tabs>
        <w:jc w:val="left"/>
        <w:rPr>
          <w:rFonts w:ascii="Tahoma" w:hAnsi="Tahoma"/>
          <w:sz w:val="24"/>
          <w:szCs w:val="24"/>
        </w:rPr>
      </w:pPr>
    </w:p>
    <w:tbl>
      <w:tblPr>
        <w:tblStyle w:val="LightList-Accent11"/>
        <w:tblW w:w="0" w:type="auto"/>
        <w:tblLook w:val="04A0" w:firstRow="1" w:lastRow="0" w:firstColumn="1" w:lastColumn="0" w:noHBand="0" w:noVBand="1"/>
        <w:tblCaption w:val="Table 1: Type of Educational Setting"/>
      </w:tblPr>
      <w:tblGrid>
        <w:gridCol w:w="2190"/>
        <w:gridCol w:w="3714"/>
        <w:gridCol w:w="2952"/>
      </w:tblGrid>
      <w:tr w:rsidR="00E94CA7" w14:paraId="2EC19214" w14:textId="77777777" w:rsidTr="00E94C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4F81BD" w:themeColor="accent1"/>
              <w:left w:val="single" w:sz="8" w:space="0" w:color="4F81BD" w:themeColor="accent1"/>
              <w:bottom w:val="nil"/>
              <w:right w:val="single" w:sz="8" w:space="0" w:color="4F81BD" w:themeColor="accent1"/>
            </w:tcBorders>
            <w:hideMark/>
          </w:tcPr>
          <w:p w14:paraId="58C599A0" w14:textId="77777777" w:rsidR="00E94CA7" w:rsidRDefault="00E94CA7" w:rsidP="00E94CA7">
            <w:pPr>
              <w:spacing w:after="0" w:line="240" w:lineRule="auto"/>
              <w:jc w:val="left"/>
              <w:rPr>
                <w:rFonts w:ascii="Tahoma" w:hAnsi="Tahoma" w:cs="Tahoma"/>
                <w:sz w:val="24"/>
                <w:szCs w:val="24"/>
              </w:rPr>
            </w:pPr>
            <w:r>
              <w:rPr>
                <w:rFonts w:ascii="Tahoma" w:hAnsi="Tahoma" w:cs="Tahoma"/>
                <w:sz w:val="24"/>
                <w:szCs w:val="24"/>
              </w:rPr>
              <w:t>Table 1</w:t>
            </w:r>
          </w:p>
          <w:p w14:paraId="2FA38211" w14:textId="77777777" w:rsidR="00E94CA7" w:rsidRDefault="00E94CA7" w:rsidP="00E94CA7">
            <w:pPr>
              <w:spacing w:after="0" w:line="240" w:lineRule="auto"/>
              <w:jc w:val="left"/>
              <w:rPr>
                <w:rFonts w:ascii="Tahoma" w:hAnsi="Tahoma" w:cs="Tahoma"/>
                <w:i/>
                <w:sz w:val="24"/>
                <w:szCs w:val="24"/>
              </w:rPr>
            </w:pPr>
            <w:r>
              <w:rPr>
                <w:rFonts w:ascii="Tahoma" w:hAnsi="Tahoma" w:cs="Tahoma"/>
                <w:i/>
                <w:sz w:val="24"/>
                <w:szCs w:val="24"/>
              </w:rPr>
              <w:t>Type of Educational Setting</w:t>
            </w:r>
          </w:p>
        </w:tc>
      </w:tr>
      <w:tr w:rsidR="00E94CA7" w14:paraId="456D1355"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530DE32E" w14:textId="77777777" w:rsidR="00E94CA7" w:rsidRDefault="00E94CA7" w:rsidP="00E94CA7">
            <w:pPr>
              <w:spacing w:after="0" w:line="240" w:lineRule="auto"/>
              <w:jc w:val="left"/>
              <w:rPr>
                <w:rFonts w:ascii="Tahoma" w:hAnsi="Tahoma" w:cs="Tahoma"/>
                <w:sz w:val="24"/>
                <w:szCs w:val="24"/>
              </w:rPr>
            </w:pPr>
            <w:r>
              <w:rPr>
                <w:rFonts w:ascii="Tahoma" w:hAnsi="Tahoma" w:cs="Tahoma"/>
                <w:sz w:val="24"/>
                <w:szCs w:val="24"/>
              </w:rPr>
              <w:t>Type of Educational Setting (N=11)</w:t>
            </w:r>
          </w:p>
        </w:tc>
        <w:tc>
          <w:tcPr>
            <w:tcW w:w="3714" w:type="dxa"/>
            <w:tcBorders>
              <w:left w:val="nil"/>
              <w:right w:val="nil"/>
            </w:tcBorders>
            <w:hideMark/>
          </w:tcPr>
          <w:p w14:paraId="56D1345A"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State Location of Field Test Sites</w:t>
            </w:r>
          </w:p>
        </w:tc>
        <w:tc>
          <w:tcPr>
            <w:tcW w:w="2952" w:type="dxa"/>
            <w:tcBorders>
              <w:left w:val="nil"/>
            </w:tcBorders>
            <w:hideMark/>
          </w:tcPr>
          <w:p w14:paraId="32D235F7"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Percentage</w:t>
            </w:r>
          </w:p>
        </w:tc>
      </w:tr>
      <w:tr w:rsidR="00E94CA7" w14:paraId="1EB8D0B2" w14:textId="77777777" w:rsidTr="00E94CA7">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4F81BD" w:themeColor="accent1"/>
              <w:bottom w:val="nil"/>
              <w:right w:val="nil"/>
            </w:tcBorders>
            <w:hideMark/>
          </w:tcPr>
          <w:p w14:paraId="048B6C1D"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Itinerant</w:t>
            </w:r>
          </w:p>
        </w:tc>
        <w:tc>
          <w:tcPr>
            <w:tcW w:w="3714" w:type="dxa"/>
            <w:tcBorders>
              <w:top w:val="nil"/>
              <w:left w:val="nil"/>
              <w:bottom w:val="nil"/>
              <w:right w:val="nil"/>
            </w:tcBorders>
          </w:tcPr>
          <w:p w14:paraId="73BF4BE8"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 xml:space="preserve">CA, CO (2), FL, IA, MI, RI, VT, </w:t>
            </w:r>
          </w:p>
        </w:tc>
        <w:tc>
          <w:tcPr>
            <w:tcW w:w="2952" w:type="dxa"/>
            <w:tcBorders>
              <w:top w:val="nil"/>
              <w:left w:val="nil"/>
              <w:bottom w:val="nil"/>
              <w:right w:val="single" w:sz="8" w:space="0" w:color="4F81BD" w:themeColor="accent1"/>
            </w:tcBorders>
          </w:tcPr>
          <w:p w14:paraId="0CCFE60A"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r>
      <w:tr w:rsidR="00E94CA7" w14:paraId="3F0B374F"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332B05F2"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Residential</w:t>
            </w:r>
          </w:p>
        </w:tc>
        <w:tc>
          <w:tcPr>
            <w:tcW w:w="3714" w:type="dxa"/>
            <w:tcBorders>
              <w:left w:val="nil"/>
              <w:right w:val="nil"/>
            </w:tcBorders>
          </w:tcPr>
          <w:p w14:paraId="148FE11E"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OH, MS</w:t>
            </w:r>
          </w:p>
        </w:tc>
        <w:tc>
          <w:tcPr>
            <w:tcW w:w="2952" w:type="dxa"/>
            <w:tcBorders>
              <w:left w:val="nil"/>
            </w:tcBorders>
          </w:tcPr>
          <w:p w14:paraId="6EBC0B52"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r>
      <w:tr w:rsidR="00E94CA7" w14:paraId="78AEDD42" w14:textId="77777777" w:rsidTr="00833E22">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4F81BD" w:themeColor="accent1"/>
              <w:bottom w:val="single" w:sz="4" w:space="0" w:color="auto"/>
              <w:right w:val="nil"/>
            </w:tcBorders>
            <w:hideMark/>
          </w:tcPr>
          <w:p w14:paraId="2C55A88B"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Itinerant/Resource</w:t>
            </w:r>
          </w:p>
        </w:tc>
        <w:tc>
          <w:tcPr>
            <w:tcW w:w="3714" w:type="dxa"/>
            <w:tcBorders>
              <w:top w:val="nil"/>
              <w:left w:val="nil"/>
              <w:bottom w:val="single" w:sz="4" w:space="0" w:color="auto"/>
              <w:right w:val="nil"/>
            </w:tcBorders>
          </w:tcPr>
          <w:p w14:paraId="6D2FA3FA"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WA</w:t>
            </w:r>
          </w:p>
        </w:tc>
        <w:tc>
          <w:tcPr>
            <w:tcW w:w="2952" w:type="dxa"/>
            <w:tcBorders>
              <w:top w:val="nil"/>
              <w:left w:val="nil"/>
              <w:bottom w:val="single" w:sz="4" w:space="0" w:color="auto"/>
              <w:right w:val="single" w:sz="8" w:space="0" w:color="4F81BD" w:themeColor="accent1"/>
            </w:tcBorders>
          </w:tcPr>
          <w:p w14:paraId="57B29299"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r>
    </w:tbl>
    <w:p w14:paraId="1814A82C" w14:textId="77777777" w:rsidR="00E94CA7" w:rsidRDefault="00E94CA7" w:rsidP="00E94CA7">
      <w:pPr>
        <w:pStyle w:val="PlainText"/>
        <w:tabs>
          <w:tab w:val="left" w:pos="0"/>
        </w:tabs>
        <w:jc w:val="left"/>
        <w:rPr>
          <w:rFonts w:ascii="Tahoma" w:hAnsi="Tahoma"/>
          <w:sz w:val="24"/>
          <w:szCs w:val="24"/>
        </w:rPr>
      </w:pPr>
      <w:r w:rsidRPr="009F484E">
        <w:rPr>
          <w:rFonts w:ascii="Tahoma" w:hAnsi="Tahoma"/>
          <w:noProof/>
          <w:sz w:val="24"/>
          <w:szCs w:val="24"/>
        </w:rPr>
        <w:lastRenderedPageBreak/>
        <w:drawing>
          <wp:inline distT="0" distB="0" distL="0" distR="0" wp14:anchorId="6DBBCF0F" wp14:editId="27A217F0">
            <wp:extent cx="4601261" cy="2933395"/>
            <wp:effectExtent l="0" t="0" r="8890" b="635"/>
            <wp:docPr id="29708" name="Picture 4" title="Figure 1. Geographical Distribution and Educational Setting of Field Test Sites."/>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rotWithShape="1">
                    <a:blip r:embed="rId158">
                      <a:extLst>
                        <a:ext uri="{28A0092B-C50C-407E-A947-70E740481C1C}">
                          <a14:useLocalDpi xmlns:a14="http://schemas.microsoft.com/office/drawing/2010/main" val="0"/>
                        </a:ext>
                      </a:extLst>
                    </a:blip>
                    <a:srcRect b="4192"/>
                    <a:stretch/>
                  </pic:blipFill>
                  <pic:spPr bwMode="auto">
                    <a:xfrm>
                      <a:off x="0" y="0"/>
                      <a:ext cx="4605111" cy="2935849"/>
                    </a:xfrm>
                    <a:prstGeom prst="rect">
                      <a:avLst/>
                    </a:prstGeom>
                    <a:noFill/>
                    <a:ln>
                      <a:noFill/>
                    </a:ln>
                    <a:extLst>
                      <a:ext uri="{53640926-AAD7-44D8-BBD7-CCE9431645EC}">
                        <a14:shadowObscured xmlns:a14="http://schemas.microsoft.com/office/drawing/2010/main"/>
                      </a:ext>
                    </a:extLst>
                  </pic:spPr>
                </pic:pic>
              </a:graphicData>
            </a:graphic>
          </wp:inline>
        </w:drawing>
      </w:r>
    </w:p>
    <w:p w14:paraId="6B847147" w14:textId="77777777" w:rsidR="00E94CA7" w:rsidRPr="004F3003" w:rsidRDefault="00E94CA7" w:rsidP="00E94CA7">
      <w:pPr>
        <w:pStyle w:val="Caption"/>
        <w:rPr>
          <w:rFonts w:ascii="Tahoma" w:eastAsia="Times New Roman" w:hAnsi="Tahoma" w:cs="Tahoma"/>
          <w:noProof/>
          <w:color w:val="auto"/>
          <w:sz w:val="24"/>
          <w:szCs w:val="24"/>
        </w:rPr>
      </w:pPr>
      <w:r w:rsidRPr="004F3003">
        <w:rPr>
          <w:rFonts w:ascii="Tahoma" w:hAnsi="Tahoma" w:cs="Tahoma"/>
          <w:i/>
          <w:color w:val="auto"/>
          <w:sz w:val="24"/>
          <w:szCs w:val="24"/>
        </w:rPr>
        <w:t>Figure 1</w:t>
      </w:r>
      <w:r w:rsidRPr="004F3003">
        <w:rPr>
          <w:rFonts w:ascii="Tahoma" w:hAnsi="Tahoma" w:cs="Tahoma"/>
          <w:color w:val="auto"/>
          <w:sz w:val="24"/>
          <w:szCs w:val="24"/>
        </w:rPr>
        <w:t>. Geographical Distribution and Educational Setting of Field Test Sites.</w:t>
      </w:r>
    </w:p>
    <w:p w14:paraId="52FAB411" w14:textId="443C4D71" w:rsidR="00E94CA7" w:rsidRPr="00277B8D" w:rsidRDefault="00E94CA7" w:rsidP="00E94CA7">
      <w:pPr>
        <w:pStyle w:val="PlainText"/>
        <w:tabs>
          <w:tab w:val="left" w:pos="0"/>
        </w:tabs>
        <w:jc w:val="left"/>
        <w:rPr>
          <w:rFonts w:ascii="Tahoma" w:hAnsi="Tahoma"/>
          <w:sz w:val="24"/>
          <w:szCs w:val="24"/>
        </w:rPr>
      </w:pPr>
      <w:r w:rsidRPr="00277B8D">
        <w:rPr>
          <w:rFonts w:ascii="Tahoma" w:hAnsi="Tahoma"/>
          <w:sz w:val="24"/>
          <w:szCs w:val="24"/>
        </w:rPr>
        <w:t>Participating field evaluators represented teachers of the visually impaired</w:t>
      </w:r>
      <w:r>
        <w:rPr>
          <w:rFonts w:ascii="Tahoma" w:hAnsi="Tahoma"/>
          <w:sz w:val="24"/>
          <w:szCs w:val="24"/>
        </w:rPr>
        <w:t xml:space="preserve"> and/or COMS</w:t>
      </w:r>
      <w:r w:rsidRPr="00277B8D">
        <w:rPr>
          <w:rFonts w:ascii="Tahoma" w:hAnsi="Tahoma"/>
          <w:sz w:val="24"/>
          <w:szCs w:val="24"/>
        </w:rPr>
        <w:t xml:space="preserve"> with varied teaching experience; 27% had less than one year of teaching experience</w:t>
      </w:r>
      <w:r w:rsidR="004F3003">
        <w:rPr>
          <w:rFonts w:ascii="Tahoma" w:hAnsi="Tahoma"/>
          <w:sz w:val="24"/>
          <w:szCs w:val="24"/>
        </w:rPr>
        <w:t>,</w:t>
      </w:r>
      <w:r w:rsidRPr="00277B8D">
        <w:rPr>
          <w:rFonts w:ascii="Tahoma" w:hAnsi="Tahoma"/>
          <w:sz w:val="24"/>
          <w:szCs w:val="24"/>
        </w:rPr>
        <w:t xml:space="preserve"> 45% had 6-10 years of teaching experience</w:t>
      </w:r>
      <w:r w:rsidR="004F3003">
        <w:rPr>
          <w:rFonts w:ascii="Tahoma" w:hAnsi="Tahoma"/>
          <w:sz w:val="24"/>
          <w:szCs w:val="24"/>
        </w:rPr>
        <w:t>,</w:t>
      </w:r>
      <w:r w:rsidRPr="00277B8D">
        <w:rPr>
          <w:rFonts w:ascii="Tahoma" w:hAnsi="Tahoma"/>
          <w:sz w:val="24"/>
          <w:szCs w:val="24"/>
        </w:rPr>
        <w:t xml:space="preserve"> 18% had 11-15 years of teaching experience</w:t>
      </w:r>
      <w:r w:rsidR="004F3003">
        <w:rPr>
          <w:rFonts w:ascii="Tahoma" w:hAnsi="Tahoma"/>
          <w:sz w:val="24"/>
          <w:szCs w:val="24"/>
        </w:rPr>
        <w:t>,</w:t>
      </w:r>
      <w:r w:rsidRPr="00277B8D">
        <w:rPr>
          <w:rFonts w:ascii="Tahoma" w:hAnsi="Tahoma"/>
          <w:sz w:val="24"/>
          <w:szCs w:val="24"/>
        </w:rPr>
        <w:t xml:space="preserve"> and the remaining 9% had 21 or more years of teaching experience. All of the field evaluators noted difficulties that student</w:t>
      </w:r>
      <w:r>
        <w:rPr>
          <w:rFonts w:ascii="Tahoma" w:hAnsi="Tahoma"/>
          <w:sz w:val="24"/>
          <w:szCs w:val="24"/>
        </w:rPr>
        <w:t>s</w:t>
      </w:r>
      <w:r w:rsidRPr="00277B8D">
        <w:rPr>
          <w:rFonts w:ascii="Tahoma" w:hAnsi="Tahoma"/>
          <w:sz w:val="24"/>
          <w:szCs w:val="24"/>
        </w:rPr>
        <w:t xml:space="preserve"> with visual impairments and blindness tend to experience related to map-reading concepts and skills. Some of these challenges included the following:</w:t>
      </w:r>
    </w:p>
    <w:p w14:paraId="76DAD301" w14:textId="77777777" w:rsidR="00E94CA7" w:rsidRPr="00277B8D" w:rsidRDefault="00E94CA7" w:rsidP="00E94CA7">
      <w:pPr>
        <w:pStyle w:val="PlainText"/>
        <w:numPr>
          <w:ilvl w:val="0"/>
          <w:numId w:val="74"/>
        </w:numPr>
        <w:tabs>
          <w:tab w:val="left" w:pos="0"/>
        </w:tabs>
        <w:jc w:val="left"/>
        <w:textAlignment w:val="auto"/>
        <w:rPr>
          <w:rFonts w:ascii="Tahoma" w:hAnsi="Tahoma"/>
          <w:sz w:val="24"/>
          <w:szCs w:val="24"/>
        </w:rPr>
      </w:pPr>
      <w:r w:rsidRPr="00277B8D">
        <w:rPr>
          <w:rFonts w:ascii="Tahoma" w:hAnsi="Tahoma"/>
          <w:sz w:val="24"/>
          <w:szCs w:val="24"/>
        </w:rPr>
        <w:t>“Grasping the large picture of the whole room.”</w:t>
      </w:r>
    </w:p>
    <w:p w14:paraId="43DDBD9B" w14:textId="77777777" w:rsidR="00E94CA7" w:rsidRPr="00277B8D" w:rsidRDefault="00E94CA7" w:rsidP="00E94CA7">
      <w:pPr>
        <w:pStyle w:val="PlainText"/>
        <w:numPr>
          <w:ilvl w:val="0"/>
          <w:numId w:val="74"/>
        </w:numPr>
        <w:tabs>
          <w:tab w:val="left" w:pos="0"/>
        </w:tabs>
        <w:jc w:val="left"/>
        <w:textAlignment w:val="auto"/>
        <w:rPr>
          <w:rFonts w:ascii="Tahoma" w:hAnsi="Tahoma"/>
          <w:sz w:val="24"/>
          <w:szCs w:val="24"/>
        </w:rPr>
      </w:pPr>
      <w:r w:rsidRPr="00277B8D">
        <w:rPr>
          <w:rFonts w:ascii="Tahoma" w:hAnsi="Tahoma"/>
          <w:sz w:val="24"/>
          <w:szCs w:val="24"/>
        </w:rPr>
        <w:t>“Orienting a map to the real world and keeping it oriented as they move in space.”</w:t>
      </w:r>
    </w:p>
    <w:p w14:paraId="2CBFC10C" w14:textId="77777777" w:rsidR="00E94CA7" w:rsidRPr="00277B8D" w:rsidRDefault="00E94CA7" w:rsidP="00E94CA7">
      <w:pPr>
        <w:pStyle w:val="PlainText"/>
        <w:numPr>
          <w:ilvl w:val="0"/>
          <w:numId w:val="74"/>
        </w:numPr>
        <w:tabs>
          <w:tab w:val="left" w:pos="0"/>
        </w:tabs>
        <w:jc w:val="left"/>
        <w:textAlignment w:val="auto"/>
        <w:rPr>
          <w:rFonts w:ascii="Tahoma" w:hAnsi="Tahoma"/>
          <w:sz w:val="24"/>
          <w:szCs w:val="24"/>
        </w:rPr>
      </w:pPr>
      <w:r w:rsidRPr="00277B8D">
        <w:rPr>
          <w:rFonts w:ascii="Tahoma" w:hAnsi="Tahoma"/>
          <w:sz w:val="24"/>
          <w:szCs w:val="24"/>
        </w:rPr>
        <w:t>“Understanding a bird’s eye view. Putting themselves into a map mentally. Comparing real world to a map.”</w:t>
      </w:r>
    </w:p>
    <w:p w14:paraId="535DA5C0" w14:textId="77777777" w:rsidR="00E94CA7" w:rsidRPr="00277B8D" w:rsidRDefault="00E94CA7" w:rsidP="00E94CA7">
      <w:pPr>
        <w:pStyle w:val="PlainText"/>
        <w:numPr>
          <w:ilvl w:val="0"/>
          <w:numId w:val="74"/>
        </w:numPr>
        <w:tabs>
          <w:tab w:val="left" w:pos="0"/>
        </w:tabs>
        <w:jc w:val="left"/>
        <w:textAlignment w:val="auto"/>
        <w:rPr>
          <w:rFonts w:ascii="Tahoma" w:hAnsi="Tahoma"/>
          <w:sz w:val="24"/>
          <w:szCs w:val="24"/>
        </w:rPr>
      </w:pPr>
      <w:r w:rsidRPr="00277B8D">
        <w:rPr>
          <w:rFonts w:ascii="Tahoma" w:hAnsi="Tahoma"/>
          <w:sz w:val="24"/>
          <w:szCs w:val="24"/>
        </w:rPr>
        <w:t>“Generalizing the map to reality; building on concepts of different rooms within a building—the doorway/window concepts; 3D to 2D.”</w:t>
      </w:r>
    </w:p>
    <w:p w14:paraId="4AACA006" w14:textId="77777777" w:rsidR="00E94CA7" w:rsidRPr="00277B8D" w:rsidRDefault="00E94CA7" w:rsidP="00E94CA7">
      <w:pPr>
        <w:pStyle w:val="PlainText"/>
        <w:numPr>
          <w:ilvl w:val="0"/>
          <w:numId w:val="74"/>
        </w:numPr>
        <w:tabs>
          <w:tab w:val="left" w:pos="0"/>
        </w:tabs>
        <w:jc w:val="left"/>
        <w:textAlignment w:val="auto"/>
        <w:rPr>
          <w:rFonts w:ascii="Tahoma" w:hAnsi="Tahoma"/>
          <w:sz w:val="24"/>
          <w:szCs w:val="24"/>
        </w:rPr>
      </w:pPr>
      <w:r w:rsidRPr="00277B8D">
        <w:rPr>
          <w:rFonts w:ascii="Tahoma" w:hAnsi="Tahoma"/>
          <w:sz w:val="24"/>
          <w:szCs w:val="24"/>
        </w:rPr>
        <w:t>“They have the most difficulty understanding the relationship between things (objects in the rooms, the rooms to each other, buildings to each other, etc.).”</w:t>
      </w:r>
    </w:p>
    <w:p w14:paraId="5B83E7E3" w14:textId="77777777" w:rsidR="00E94CA7" w:rsidRPr="00277B8D" w:rsidRDefault="00E94CA7" w:rsidP="00E94CA7">
      <w:pPr>
        <w:pStyle w:val="PlainText"/>
        <w:tabs>
          <w:tab w:val="left" w:pos="0"/>
        </w:tabs>
        <w:jc w:val="left"/>
        <w:rPr>
          <w:rFonts w:ascii="Tahoma" w:hAnsi="Tahoma"/>
          <w:sz w:val="24"/>
          <w:szCs w:val="24"/>
        </w:rPr>
      </w:pPr>
    </w:p>
    <w:p w14:paraId="6E63C3E8" w14:textId="77777777" w:rsidR="00E94CA7" w:rsidRPr="00277B8D" w:rsidRDefault="00E94CA7" w:rsidP="00E94CA7">
      <w:pPr>
        <w:pStyle w:val="PlainText"/>
        <w:tabs>
          <w:tab w:val="left" w:pos="0"/>
        </w:tabs>
        <w:jc w:val="left"/>
        <w:rPr>
          <w:rFonts w:ascii="Tahoma" w:hAnsi="Tahoma"/>
          <w:sz w:val="24"/>
          <w:szCs w:val="24"/>
        </w:rPr>
      </w:pPr>
      <w:r w:rsidRPr="00277B8D">
        <w:rPr>
          <w:rFonts w:ascii="Tahoma" w:hAnsi="Tahoma"/>
          <w:sz w:val="24"/>
          <w:szCs w:val="24"/>
        </w:rPr>
        <w:t>Prior to field testing Room with a View, the field evaluators had used other materials and tools, commercially-available or from APH, to teach map-reading skills and concepts to their students. Commonplace tools include</w:t>
      </w:r>
      <w:r>
        <w:rPr>
          <w:rFonts w:ascii="Tahoma" w:hAnsi="Tahoma"/>
          <w:sz w:val="24"/>
          <w:szCs w:val="24"/>
        </w:rPr>
        <w:t>d</w:t>
      </w:r>
      <w:r w:rsidRPr="00277B8D">
        <w:rPr>
          <w:rFonts w:ascii="Tahoma" w:hAnsi="Tahoma"/>
          <w:sz w:val="24"/>
          <w:szCs w:val="24"/>
        </w:rPr>
        <w:t xml:space="preserve"> Tactile Town, Picture Maker: Wheatley Tactile Diagramming Kit, TREKS, O&amp;M Tactile Graphics, Quick-Draw Paper, DRAFTSMAN, homemade maps, Wikki Stix®, and foam cutouts/textured paper. </w:t>
      </w:r>
    </w:p>
    <w:p w14:paraId="045F9053" w14:textId="77777777" w:rsidR="00E94CA7" w:rsidRPr="00277B8D" w:rsidRDefault="00E94CA7" w:rsidP="00E94CA7">
      <w:pPr>
        <w:pStyle w:val="PlainText"/>
        <w:tabs>
          <w:tab w:val="left" w:pos="0"/>
        </w:tabs>
        <w:jc w:val="left"/>
        <w:rPr>
          <w:rFonts w:ascii="Tahoma" w:hAnsi="Tahoma"/>
          <w:sz w:val="24"/>
          <w:szCs w:val="24"/>
        </w:rPr>
      </w:pPr>
    </w:p>
    <w:p w14:paraId="61306923" w14:textId="77777777" w:rsidR="00E94CA7" w:rsidRPr="00277B8D" w:rsidRDefault="00E94CA7" w:rsidP="00E94CA7">
      <w:pPr>
        <w:pStyle w:val="PlainText"/>
        <w:tabs>
          <w:tab w:val="left" w:pos="0"/>
        </w:tabs>
        <w:jc w:val="left"/>
        <w:rPr>
          <w:rFonts w:ascii="Tahoma" w:hAnsi="Tahoma"/>
          <w:sz w:val="24"/>
          <w:szCs w:val="24"/>
        </w:rPr>
      </w:pPr>
      <w:r w:rsidRPr="00277B8D">
        <w:rPr>
          <w:rFonts w:ascii="Tahoma" w:hAnsi="Tahoma"/>
          <w:sz w:val="24"/>
          <w:szCs w:val="24"/>
        </w:rPr>
        <w:t xml:space="preserve">The field evaluators used Room with a View with a total of 48 students who represented noticeably more males (63%) than females (37%). The sample population </w:t>
      </w:r>
      <w:r w:rsidRPr="00277B8D">
        <w:rPr>
          <w:rFonts w:ascii="Tahoma" w:hAnsi="Tahoma"/>
          <w:sz w:val="24"/>
          <w:szCs w:val="24"/>
        </w:rPr>
        <w:lastRenderedPageBreak/>
        <w:t>represented cultural diversity: 56% White, 15% Hispanic, 6% Black, 6% Asian, 2% Native Hawaiian/Pacific Islander, 9% two or more races, and 6% “other” (see Figure 2). The majority (65%) of the students had other disabilities</w:t>
      </w:r>
      <w:r>
        <w:rPr>
          <w:rFonts w:ascii="Tahoma" w:hAnsi="Tahoma"/>
          <w:sz w:val="24"/>
          <w:szCs w:val="24"/>
        </w:rPr>
        <w:t>,</w:t>
      </w:r>
      <w:r w:rsidRPr="00277B8D">
        <w:rPr>
          <w:rFonts w:ascii="Tahoma" w:hAnsi="Tahoma"/>
          <w:sz w:val="24"/>
          <w:szCs w:val="24"/>
        </w:rPr>
        <w:t xml:space="preserve"> such as cerebral palsy, Down syndrome, attention deficit disorder, dyslexia, autism, and learning disabilities.</w:t>
      </w:r>
    </w:p>
    <w:p w14:paraId="193E4B45" w14:textId="77777777" w:rsidR="00E94CA7" w:rsidRDefault="00E94CA7" w:rsidP="00E94CA7">
      <w:pPr>
        <w:pStyle w:val="PlainText"/>
        <w:tabs>
          <w:tab w:val="left" w:pos="0"/>
        </w:tabs>
        <w:jc w:val="left"/>
        <w:rPr>
          <w:rFonts w:ascii="Tahoma" w:hAnsi="Tahoma"/>
          <w:color w:val="FF0000"/>
          <w:sz w:val="24"/>
          <w:szCs w:val="24"/>
        </w:rPr>
      </w:pPr>
    </w:p>
    <w:p w14:paraId="05DA4A98" w14:textId="77777777" w:rsidR="00E94CA7" w:rsidRPr="0033783D" w:rsidRDefault="00E94CA7" w:rsidP="00E94CA7">
      <w:pPr>
        <w:pStyle w:val="PlainText"/>
        <w:tabs>
          <w:tab w:val="left" w:pos="0"/>
        </w:tabs>
        <w:jc w:val="left"/>
        <w:rPr>
          <w:rFonts w:ascii="Tahoma" w:hAnsi="Tahoma"/>
          <w:color w:val="FF0000"/>
          <w:sz w:val="24"/>
          <w:szCs w:val="24"/>
        </w:rPr>
      </w:pPr>
      <w:r w:rsidRPr="00070B5C">
        <w:rPr>
          <w:rFonts w:ascii="Tahoma" w:hAnsi="Tahoma"/>
          <w:noProof/>
          <w:color w:val="FF0000"/>
          <w:sz w:val="24"/>
          <w:szCs w:val="24"/>
        </w:rPr>
        <w:drawing>
          <wp:inline distT="0" distB="0" distL="0" distR="0" wp14:anchorId="704A50C4" wp14:editId="69EBAFC0">
            <wp:extent cx="3354443" cy="2422525"/>
            <wp:effectExtent l="0" t="0" r="0" b="0"/>
            <wp:docPr id="3074" name="Chart 1" title="Figure 2. Students’ Ethnic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4" name="Chart 1"/>
                    <pic:cNvPicPr>
                      <a:picLocks noChangeArrowheads="1"/>
                    </pic:cNvPicPr>
                  </pic:nvPicPr>
                  <pic:blipFill rotWithShape="1">
                    <a:blip r:embed="rId159" cstate="print">
                      <a:extLst>
                        <a:ext uri="{28A0092B-C50C-407E-A947-70E740481C1C}">
                          <a14:useLocalDpi xmlns:a14="http://schemas.microsoft.com/office/drawing/2010/main" val="0"/>
                        </a:ext>
                      </a:extLst>
                    </a:blip>
                    <a:srcRect r="13674" b="9983"/>
                    <a:stretch/>
                  </pic:blipFill>
                  <pic:spPr bwMode="auto">
                    <a:xfrm>
                      <a:off x="0" y="0"/>
                      <a:ext cx="3420583" cy="2470290"/>
                    </a:xfrm>
                    <a:prstGeom prst="rect">
                      <a:avLst/>
                    </a:prstGeom>
                    <a:noFill/>
                    <a:ln>
                      <a:noFill/>
                    </a:ln>
                    <a:extLst>
                      <a:ext uri="{53640926-AAD7-44D8-BBD7-CCE9431645EC}">
                        <a14:shadowObscured xmlns:a14="http://schemas.microsoft.com/office/drawing/2010/main"/>
                      </a:ext>
                    </a:extLst>
                  </pic:spPr>
                </pic:pic>
              </a:graphicData>
            </a:graphic>
          </wp:inline>
        </w:drawing>
      </w:r>
    </w:p>
    <w:p w14:paraId="226C695C" w14:textId="77777777" w:rsidR="00E94CA7" w:rsidRPr="004F3003" w:rsidRDefault="00E94CA7" w:rsidP="00E94CA7">
      <w:pPr>
        <w:pStyle w:val="PlainText"/>
        <w:tabs>
          <w:tab w:val="left" w:pos="0"/>
        </w:tabs>
        <w:jc w:val="left"/>
        <w:rPr>
          <w:rFonts w:ascii="Tahoma" w:hAnsi="Tahoma"/>
          <w:b/>
          <w:color w:val="00B050"/>
          <w:sz w:val="24"/>
          <w:szCs w:val="24"/>
        </w:rPr>
      </w:pPr>
      <w:r w:rsidRPr="004F3003">
        <w:rPr>
          <w:rFonts w:ascii="Tahoma" w:hAnsi="Tahoma"/>
          <w:b/>
          <w:i/>
          <w:sz w:val="24"/>
          <w:szCs w:val="24"/>
        </w:rPr>
        <w:t>Figure 2.</w:t>
      </w:r>
      <w:r w:rsidRPr="004F3003">
        <w:rPr>
          <w:rFonts w:ascii="Tahoma" w:hAnsi="Tahoma"/>
          <w:b/>
          <w:sz w:val="24"/>
          <w:szCs w:val="24"/>
        </w:rPr>
        <w:t xml:space="preserve"> Students’ Ethnicity</w:t>
      </w:r>
    </w:p>
    <w:p w14:paraId="3412B47B" w14:textId="77777777" w:rsidR="00E94CA7" w:rsidRDefault="00E94CA7" w:rsidP="00E94CA7">
      <w:pPr>
        <w:pStyle w:val="PlainText"/>
        <w:tabs>
          <w:tab w:val="left" w:pos="0"/>
        </w:tabs>
        <w:jc w:val="left"/>
        <w:rPr>
          <w:rFonts w:ascii="Tahoma" w:hAnsi="Tahoma"/>
          <w:color w:val="00B050"/>
          <w:sz w:val="24"/>
          <w:szCs w:val="24"/>
        </w:rPr>
      </w:pPr>
    </w:p>
    <w:p w14:paraId="4CA2A627" w14:textId="18C29482" w:rsidR="00E94CA7" w:rsidRPr="00277B8D" w:rsidRDefault="00E94CA7" w:rsidP="00E94CA7">
      <w:pPr>
        <w:pStyle w:val="PlainText"/>
        <w:tabs>
          <w:tab w:val="left" w:pos="0"/>
        </w:tabs>
        <w:jc w:val="left"/>
        <w:rPr>
          <w:rFonts w:ascii="Tahoma" w:hAnsi="Tahoma"/>
          <w:sz w:val="24"/>
          <w:szCs w:val="24"/>
        </w:rPr>
      </w:pPr>
      <w:r w:rsidRPr="00277B8D">
        <w:rPr>
          <w:rFonts w:ascii="Tahoma" w:hAnsi="Tahoma"/>
          <w:sz w:val="24"/>
          <w:szCs w:val="24"/>
        </w:rPr>
        <w:t>Students ranged in age from 4</w:t>
      </w:r>
      <w:r>
        <w:rPr>
          <w:rFonts w:ascii="Tahoma" w:hAnsi="Tahoma"/>
          <w:sz w:val="24"/>
          <w:szCs w:val="24"/>
        </w:rPr>
        <w:t xml:space="preserve"> to 16 years</w:t>
      </w:r>
      <w:r w:rsidRPr="00277B8D">
        <w:rPr>
          <w:rFonts w:ascii="Tahoma" w:hAnsi="Tahoma"/>
          <w:sz w:val="24"/>
          <w:szCs w:val="24"/>
        </w:rPr>
        <w:t xml:space="preserve">. The majority of the students were either 7 to 9 years old (38%) or 13 to 16 years </w:t>
      </w:r>
      <w:r>
        <w:rPr>
          <w:rFonts w:ascii="Tahoma" w:hAnsi="Tahoma"/>
          <w:sz w:val="24"/>
          <w:szCs w:val="24"/>
        </w:rPr>
        <w:t>old (31%); 12%</w:t>
      </w:r>
      <w:r w:rsidRPr="00277B8D">
        <w:rPr>
          <w:rFonts w:ascii="Tahoma" w:hAnsi="Tahoma"/>
          <w:sz w:val="24"/>
          <w:szCs w:val="24"/>
        </w:rPr>
        <w:t xml:space="preserve"> were 4 to 6 years old</w:t>
      </w:r>
      <w:r w:rsidR="004F3003">
        <w:rPr>
          <w:rFonts w:ascii="Tahoma" w:hAnsi="Tahoma"/>
          <w:sz w:val="24"/>
          <w:szCs w:val="24"/>
        </w:rPr>
        <w:t>,</w:t>
      </w:r>
      <w:r w:rsidRPr="00277B8D">
        <w:rPr>
          <w:rFonts w:ascii="Tahoma" w:hAnsi="Tahoma"/>
          <w:sz w:val="24"/>
          <w:szCs w:val="24"/>
        </w:rPr>
        <w:t xml:space="preserve"> and 19% were 10 to 12 years old. (See Figure 3.) </w:t>
      </w:r>
    </w:p>
    <w:p w14:paraId="16CD0D59" w14:textId="77777777" w:rsidR="00E94CA7" w:rsidRPr="0033783D" w:rsidRDefault="00E94CA7" w:rsidP="00E94CA7">
      <w:pPr>
        <w:pStyle w:val="PlainText"/>
        <w:tabs>
          <w:tab w:val="left" w:pos="0"/>
        </w:tabs>
        <w:jc w:val="left"/>
        <w:rPr>
          <w:rFonts w:ascii="Tahoma" w:hAnsi="Tahoma"/>
          <w:color w:val="FF0000"/>
          <w:sz w:val="24"/>
          <w:szCs w:val="24"/>
        </w:rPr>
      </w:pPr>
    </w:p>
    <w:p w14:paraId="5385C761" w14:textId="77777777" w:rsidR="00E94CA7" w:rsidRDefault="00E94CA7" w:rsidP="00E94CA7">
      <w:pPr>
        <w:pStyle w:val="PlainText"/>
        <w:tabs>
          <w:tab w:val="left" w:pos="0"/>
        </w:tabs>
        <w:jc w:val="left"/>
        <w:rPr>
          <w:rFonts w:ascii="Tahoma" w:hAnsi="Tahoma"/>
          <w:sz w:val="24"/>
          <w:szCs w:val="24"/>
        </w:rPr>
      </w:pPr>
      <w:r w:rsidRPr="00C54D22">
        <w:rPr>
          <w:rFonts w:ascii="Tahoma" w:hAnsi="Tahoma"/>
          <w:noProof/>
          <w:sz w:val="24"/>
          <w:szCs w:val="24"/>
        </w:rPr>
        <w:drawing>
          <wp:inline distT="0" distB="0" distL="0" distR="0" wp14:anchorId="78717837" wp14:editId="65B09345">
            <wp:extent cx="4369981" cy="2560423"/>
            <wp:effectExtent l="0" t="0" r="0" b="0"/>
            <wp:docPr id="4098" name="Chart 1" title="Figure 3. Students’ Age Ran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8" name="Chart 1"/>
                    <pic:cNvPicPr>
                      <a:picLocks noChangeArrowheads="1"/>
                    </pic:cNvPicPr>
                  </pic:nvPicPr>
                  <pic:blipFill>
                    <a:blip r:embed="rId160">
                      <a:extLst>
                        <a:ext uri="{28A0092B-C50C-407E-A947-70E740481C1C}">
                          <a14:useLocalDpi xmlns:a14="http://schemas.microsoft.com/office/drawing/2010/main" val="0"/>
                        </a:ext>
                      </a:extLst>
                    </a:blip>
                    <a:srcRect b="-18"/>
                    <a:stretch>
                      <a:fillRect/>
                    </a:stretch>
                  </pic:blipFill>
                  <pic:spPr bwMode="auto">
                    <a:xfrm>
                      <a:off x="0" y="0"/>
                      <a:ext cx="4382378" cy="2567686"/>
                    </a:xfrm>
                    <a:prstGeom prst="rect">
                      <a:avLst/>
                    </a:prstGeom>
                    <a:noFill/>
                    <a:ln>
                      <a:noFill/>
                    </a:ln>
                    <a:extLst/>
                  </pic:spPr>
                </pic:pic>
              </a:graphicData>
            </a:graphic>
          </wp:inline>
        </w:drawing>
      </w:r>
    </w:p>
    <w:p w14:paraId="4E3EA8FB" w14:textId="77777777" w:rsidR="00E94CA7" w:rsidRPr="004F3003" w:rsidRDefault="00E94CA7" w:rsidP="00E94CA7">
      <w:pPr>
        <w:pStyle w:val="PlainText"/>
        <w:tabs>
          <w:tab w:val="left" w:pos="0"/>
        </w:tabs>
        <w:jc w:val="left"/>
        <w:rPr>
          <w:rFonts w:ascii="Tahoma" w:hAnsi="Tahoma"/>
          <w:b/>
          <w:sz w:val="24"/>
          <w:szCs w:val="24"/>
        </w:rPr>
      </w:pPr>
      <w:r w:rsidRPr="004F3003">
        <w:rPr>
          <w:rFonts w:ascii="Tahoma" w:hAnsi="Tahoma"/>
          <w:b/>
          <w:i/>
          <w:sz w:val="24"/>
          <w:szCs w:val="24"/>
        </w:rPr>
        <w:t>Figure 3</w:t>
      </w:r>
      <w:r w:rsidRPr="004F3003">
        <w:rPr>
          <w:rFonts w:ascii="Tahoma" w:hAnsi="Tahoma"/>
          <w:b/>
          <w:sz w:val="24"/>
          <w:szCs w:val="24"/>
        </w:rPr>
        <w:t>. Students’ Age Range</w:t>
      </w:r>
    </w:p>
    <w:p w14:paraId="54E58FBB" w14:textId="77777777" w:rsidR="00E94CA7" w:rsidRDefault="00E94CA7" w:rsidP="00E94CA7">
      <w:pPr>
        <w:pStyle w:val="PlainText"/>
        <w:tabs>
          <w:tab w:val="left" w:pos="0"/>
        </w:tabs>
        <w:jc w:val="left"/>
        <w:rPr>
          <w:rFonts w:ascii="Tahoma" w:hAnsi="Tahoma"/>
          <w:sz w:val="24"/>
          <w:szCs w:val="24"/>
        </w:rPr>
      </w:pPr>
    </w:p>
    <w:p w14:paraId="05C7DE04" w14:textId="77777777" w:rsidR="00E94CA7" w:rsidRPr="00277B8D" w:rsidRDefault="00E94CA7" w:rsidP="00E94CA7">
      <w:pPr>
        <w:pStyle w:val="PlainText"/>
        <w:tabs>
          <w:tab w:val="left" w:pos="0"/>
        </w:tabs>
        <w:jc w:val="left"/>
        <w:rPr>
          <w:rFonts w:ascii="Tahoma" w:hAnsi="Tahoma"/>
          <w:sz w:val="24"/>
          <w:szCs w:val="24"/>
        </w:rPr>
      </w:pPr>
      <w:r w:rsidRPr="00277B8D">
        <w:rPr>
          <w:rFonts w:ascii="Tahoma" w:hAnsi="Tahoma"/>
          <w:sz w:val="24"/>
          <w:szCs w:val="24"/>
        </w:rPr>
        <w:t xml:space="preserve">With regard to grade level representations, nearly equal percentages of students were  in Grades K to 3 (44%) or Grades 4 to 8 (42%); only 15% were </w:t>
      </w:r>
      <w:r>
        <w:rPr>
          <w:rFonts w:ascii="Tahoma" w:hAnsi="Tahoma"/>
          <w:sz w:val="24"/>
          <w:szCs w:val="24"/>
        </w:rPr>
        <w:t>in high school</w:t>
      </w:r>
      <w:r w:rsidRPr="00277B8D">
        <w:rPr>
          <w:rFonts w:ascii="Tahoma" w:hAnsi="Tahoma"/>
          <w:sz w:val="24"/>
          <w:szCs w:val="24"/>
        </w:rPr>
        <w:t>. (See Figure 4.)</w:t>
      </w:r>
    </w:p>
    <w:p w14:paraId="5F9CF433" w14:textId="77777777" w:rsidR="00E94CA7" w:rsidRPr="00C54D22" w:rsidRDefault="00E94CA7" w:rsidP="00E94CA7">
      <w:pPr>
        <w:pStyle w:val="PlainText"/>
        <w:tabs>
          <w:tab w:val="left" w:pos="0"/>
        </w:tabs>
        <w:jc w:val="left"/>
        <w:rPr>
          <w:rFonts w:ascii="Tahoma" w:hAnsi="Tahoma"/>
          <w:color w:val="FF0000"/>
          <w:sz w:val="24"/>
          <w:szCs w:val="24"/>
        </w:rPr>
      </w:pPr>
    </w:p>
    <w:p w14:paraId="235143F0" w14:textId="77777777" w:rsidR="00E94CA7" w:rsidRDefault="00E94CA7" w:rsidP="00E94CA7">
      <w:pPr>
        <w:pStyle w:val="PlainText"/>
        <w:tabs>
          <w:tab w:val="left" w:pos="0"/>
        </w:tabs>
        <w:jc w:val="left"/>
        <w:rPr>
          <w:rFonts w:ascii="Tahoma" w:hAnsi="Tahoma"/>
          <w:sz w:val="24"/>
          <w:szCs w:val="24"/>
        </w:rPr>
      </w:pPr>
      <w:r w:rsidRPr="00C54D22">
        <w:rPr>
          <w:rFonts w:ascii="Tahoma" w:hAnsi="Tahoma"/>
          <w:noProof/>
          <w:sz w:val="24"/>
          <w:szCs w:val="24"/>
        </w:rPr>
        <w:lastRenderedPageBreak/>
        <w:drawing>
          <wp:inline distT="0" distB="0" distL="0" distR="0" wp14:anchorId="77699DEC" wp14:editId="490B213B">
            <wp:extent cx="5533901" cy="3123210"/>
            <wp:effectExtent l="0" t="0" r="0" b="1270"/>
            <wp:docPr id="5122" name="Chart 1" title="Figure 4. Students’ Grade Leve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2" name="Chart 1"/>
                    <pic:cNvPicPr>
                      <a:picLocks noChangeArrowheads="1"/>
                    </pic:cNvPicPr>
                  </pic:nvPicPr>
                  <pic:blipFill>
                    <a:blip r:embed="rId161">
                      <a:extLst>
                        <a:ext uri="{28A0092B-C50C-407E-A947-70E740481C1C}">
                          <a14:useLocalDpi xmlns:a14="http://schemas.microsoft.com/office/drawing/2010/main" val="0"/>
                        </a:ext>
                      </a:extLst>
                    </a:blip>
                    <a:srcRect b="-44"/>
                    <a:stretch>
                      <a:fillRect/>
                    </a:stretch>
                  </pic:blipFill>
                  <pic:spPr bwMode="auto">
                    <a:xfrm>
                      <a:off x="0" y="0"/>
                      <a:ext cx="5542065" cy="3127817"/>
                    </a:xfrm>
                    <a:prstGeom prst="rect">
                      <a:avLst/>
                    </a:prstGeom>
                    <a:noFill/>
                    <a:ln>
                      <a:noFill/>
                    </a:ln>
                    <a:extLst/>
                  </pic:spPr>
                </pic:pic>
              </a:graphicData>
            </a:graphic>
          </wp:inline>
        </w:drawing>
      </w:r>
    </w:p>
    <w:p w14:paraId="7FA807E1" w14:textId="77777777" w:rsidR="00E94CA7" w:rsidRPr="004F3003" w:rsidRDefault="00E94CA7" w:rsidP="00E94CA7">
      <w:pPr>
        <w:pStyle w:val="Caption"/>
        <w:rPr>
          <w:rFonts w:ascii="Tahoma" w:eastAsia="Times New Roman" w:hAnsi="Tahoma" w:cs="Tahoma"/>
          <w:noProof/>
          <w:color w:val="auto"/>
          <w:sz w:val="24"/>
          <w:szCs w:val="24"/>
        </w:rPr>
      </w:pPr>
      <w:r w:rsidRPr="004F3003">
        <w:rPr>
          <w:rFonts w:ascii="Tahoma" w:hAnsi="Tahoma" w:cs="Tahoma"/>
          <w:i/>
          <w:color w:val="auto"/>
          <w:sz w:val="24"/>
          <w:szCs w:val="24"/>
        </w:rPr>
        <w:t>Figure 4</w:t>
      </w:r>
      <w:r w:rsidRPr="004F3003">
        <w:rPr>
          <w:rFonts w:ascii="Tahoma" w:hAnsi="Tahoma" w:cs="Tahoma"/>
          <w:color w:val="auto"/>
          <w:sz w:val="24"/>
          <w:szCs w:val="24"/>
        </w:rPr>
        <w:t>. Students’ Grade Level</w:t>
      </w:r>
    </w:p>
    <w:p w14:paraId="6C433DB1" w14:textId="4920E6BF" w:rsidR="00E94CA7" w:rsidRPr="00277B8D" w:rsidRDefault="00E94CA7" w:rsidP="00E94CA7">
      <w:pPr>
        <w:pStyle w:val="PlainText"/>
        <w:tabs>
          <w:tab w:val="left" w:pos="0"/>
        </w:tabs>
        <w:jc w:val="left"/>
        <w:rPr>
          <w:rFonts w:ascii="Tahoma" w:hAnsi="Tahoma"/>
          <w:sz w:val="24"/>
          <w:szCs w:val="24"/>
        </w:rPr>
      </w:pPr>
      <w:r w:rsidRPr="00277B8D">
        <w:rPr>
          <w:rFonts w:ascii="Tahoma" w:hAnsi="Tahoma"/>
          <w:sz w:val="24"/>
          <w:szCs w:val="24"/>
        </w:rPr>
        <w:t xml:space="preserve">Braille readers comprised the largest percentage </w:t>
      </w:r>
      <w:r>
        <w:rPr>
          <w:rFonts w:ascii="Tahoma" w:hAnsi="Tahoma"/>
          <w:sz w:val="24"/>
          <w:szCs w:val="24"/>
        </w:rPr>
        <w:t xml:space="preserve">(34%) </w:t>
      </w:r>
      <w:r w:rsidRPr="00277B8D">
        <w:rPr>
          <w:rFonts w:ascii="Tahoma" w:hAnsi="Tahoma"/>
          <w:sz w:val="24"/>
          <w:szCs w:val="24"/>
        </w:rPr>
        <w:t>of the student sampl</w:t>
      </w:r>
      <w:r w:rsidR="004F3003">
        <w:rPr>
          <w:rFonts w:ascii="Tahoma" w:hAnsi="Tahoma"/>
          <w:sz w:val="24"/>
          <w:szCs w:val="24"/>
        </w:rPr>
        <w:t>e; 25% were large print readers,</w:t>
      </w:r>
      <w:r w:rsidRPr="00277B8D">
        <w:rPr>
          <w:rFonts w:ascii="Tahoma" w:hAnsi="Tahoma"/>
          <w:sz w:val="24"/>
          <w:szCs w:val="24"/>
        </w:rPr>
        <w:t xml:space="preserve"> 18% were dual readers (e.g., auditor</w:t>
      </w:r>
      <w:r w:rsidR="004F3003">
        <w:rPr>
          <w:rFonts w:ascii="Tahoma" w:hAnsi="Tahoma"/>
          <w:sz w:val="24"/>
          <w:szCs w:val="24"/>
        </w:rPr>
        <w:t>y/braille, large print/braille),</w:t>
      </w:r>
      <w:r w:rsidRPr="00277B8D">
        <w:rPr>
          <w:rFonts w:ascii="Tahoma" w:hAnsi="Tahoma"/>
          <w:sz w:val="24"/>
          <w:szCs w:val="24"/>
        </w:rPr>
        <w:t xml:space="preserve"> 15% read print with magnification</w:t>
      </w:r>
      <w:r w:rsidR="004F3003">
        <w:rPr>
          <w:rFonts w:ascii="Tahoma" w:hAnsi="Tahoma"/>
          <w:sz w:val="24"/>
          <w:szCs w:val="24"/>
        </w:rPr>
        <w:t>,</w:t>
      </w:r>
      <w:r w:rsidRPr="00277B8D">
        <w:rPr>
          <w:rFonts w:ascii="Tahoma" w:hAnsi="Tahoma"/>
          <w:sz w:val="24"/>
          <w:szCs w:val="24"/>
        </w:rPr>
        <w:t xml:space="preserve"> 6% were</w:t>
      </w:r>
      <w:r>
        <w:rPr>
          <w:rFonts w:ascii="Tahoma" w:hAnsi="Tahoma"/>
          <w:sz w:val="24"/>
          <w:szCs w:val="24"/>
        </w:rPr>
        <w:t xml:space="preserve"> auditory readers</w:t>
      </w:r>
      <w:r w:rsidR="004F3003">
        <w:rPr>
          <w:rFonts w:ascii="Tahoma" w:hAnsi="Tahoma"/>
          <w:sz w:val="24"/>
          <w:szCs w:val="24"/>
        </w:rPr>
        <w:t>,</w:t>
      </w:r>
      <w:r w:rsidRPr="00277B8D">
        <w:rPr>
          <w:rFonts w:ascii="Tahoma" w:hAnsi="Tahoma"/>
          <w:sz w:val="24"/>
          <w:szCs w:val="24"/>
        </w:rPr>
        <w:t xml:space="preserve"> and 2% were prereaders.</w:t>
      </w:r>
      <w:r>
        <w:rPr>
          <w:rFonts w:ascii="Tahoma" w:hAnsi="Tahoma"/>
          <w:sz w:val="24"/>
          <w:szCs w:val="24"/>
        </w:rPr>
        <w:t xml:space="preserve"> (See Figure 5.)</w:t>
      </w:r>
    </w:p>
    <w:p w14:paraId="6AA2B259" w14:textId="77777777" w:rsidR="00E94CA7" w:rsidRDefault="00E94CA7" w:rsidP="00E94CA7">
      <w:pPr>
        <w:pStyle w:val="PlainText"/>
        <w:tabs>
          <w:tab w:val="left" w:pos="0"/>
        </w:tabs>
        <w:jc w:val="left"/>
        <w:rPr>
          <w:rFonts w:ascii="Tahoma" w:hAnsi="Tahoma"/>
          <w:sz w:val="24"/>
          <w:szCs w:val="24"/>
        </w:rPr>
      </w:pPr>
    </w:p>
    <w:p w14:paraId="7EA0F4B1" w14:textId="77777777" w:rsidR="00E94CA7" w:rsidRDefault="00E94CA7" w:rsidP="00E94CA7">
      <w:pPr>
        <w:pStyle w:val="PlainText"/>
        <w:tabs>
          <w:tab w:val="left" w:pos="0"/>
        </w:tabs>
        <w:jc w:val="left"/>
        <w:rPr>
          <w:rFonts w:ascii="Tahoma" w:hAnsi="Tahoma"/>
          <w:sz w:val="24"/>
          <w:szCs w:val="24"/>
        </w:rPr>
      </w:pPr>
      <w:r>
        <w:rPr>
          <w:noProof/>
        </w:rPr>
        <w:drawing>
          <wp:inline distT="0" distB="0" distL="0" distR="0" wp14:anchorId="05F307B2" wp14:editId="5C5B0DF3">
            <wp:extent cx="4381995" cy="3357657"/>
            <wp:effectExtent l="0" t="0" r="0" b="0"/>
            <wp:docPr id="29709" name="Picture 29709" title="Figure 5. Students' Primary Reading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388939" cy="3362978"/>
                    </a:xfrm>
                    <a:prstGeom prst="rect">
                      <a:avLst/>
                    </a:prstGeom>
                  </pic:spPr>
                </pic:pic>
              </a:graphicData>
            </a:graphic>
          </wp:inline>
        </w:drawing>
      </w:r>
    </w:p>
    <w:p w14:paraId="7FD82DDF" w14:textId="77777777" w:rsidR="00E94CA7" w:rsidRDefault="00E94CA7" w:rsidP="00E94CA7">
      <w:pPr>
        <w:pStyle w:val="PlainText"/>
        <w:tabs>
          <w:tab w:val="left" w:pos="0"/>
        </w:tabs>
        <w:jc w:val="left"/>
        <w:rPr>
          <w:rFonts w:ascii="Tahoma" w:hAnsi="Tahoma"/>
          <w:sz w:val="24"/>
          <w:szCs w:val="24"/>
        </w:rPr>
      </w:pPr>
    </w:p>
    <w:p w14:paraId="2364C2B8" w14:textId="77777777" w:rsidR="00E94CA7" w:rsidRPr="004F3003" w:rsidRDefault="00E94CA7" w:rsidP="00E94CA7">
      <w:pPr>
        <w:pStyle w:val="Caption"/>
        <w:rPr>
          <w:rFonts w:ascii="Tahoma" w:eastAsia="Times New Roman" w:hAnsi="Tahoma" w:cs="Tahoma"/>
          <w:noProof/>
          <w:color w:val="auto"/>
          <w:sz w:val="24"/>
          <w:szCs w:val="24"/>
        </w:rPr>
      </w:pPr>
      <w:r w:rsidRPr="004F3003">
        <w:rPr>
          <w:rFonts w:ascii="Tahoma" w:hAnsi="Tahoma" w:cs="Tahoma"/>
          <w:i/>
          <w:color w:val="auto"/>
          <w:sz w:val="24"/>
          <w:szCs w:val="24"/>
        </w:rPr>
        <w:t>Figure 5.</w:t>
      </w:r>
      <w:r w:rsidRPr="004F3003">
        <w:rPr>
          <w:rFonts w:ascii="Tahoma" w:hAnsi="Tahoma" w:cs="Tahoma"/>
          <w:color w:val="auto"/>
          <w:sz w:val="24"/>
          <w:szCs w:val="24"/>
        </w:rPr>
        <w:t xml:space="preserve"> Students' Primary Reading Medium</w:t>
      </w:r>
    </w:p>
    <w:p w14:paraId="6B8EC650" w14:textId="77777777" w:rsidR="00E94CA7" w:rsidRPr="00277B8D" w:rsidRDefault="00E94CA7" w:rsidP="00E94CA7">
      <w:pPr>
        <w:pStyle w:val="PlainText"/>
        <w:tabs>
          <w:tab w:val="left" w:pos="0"/>
        </w:tabs>
        <w:jc w:val="left"/>
        <w:rPr>
          <w:rFonts w:ascii="Tahoma" w:hAnsi="Tahoma"/>
          <w:sz w:val="24"/>
          <w:szCs w:val="24"/>
        </w:rPr>
      </w:pPr>
      <w:r>
        <w:rPr>
          <w:rFonts w:ascii="Tahoma" w:hAnsi="Tahoma"/>
          <w:sz w:val="24"/>
          <w:szCs w:val="24"/>
        </w:rPr>
        <w:lastRenderedPageBreak/>
        <w:t>The field-</w:t>
      </w:r>
      <w:r w:rsidRPr="00277B8D">
        <w:rPr>
          <w:rFonts w:ascii="Tahoma" w:hAnsi="Tahoma"/>
          <w:sz w:val="24"/>
          <w:szCs w:val="24"/>
        </w:rPr>
        <w:t>evaluation form allowed teachers to rate the overall design features of Room with a View. Table 2 indicates the average rating for each feature.</w:t>
      </w:r>
    </w:p>
    <w:p w14:paraId="5F5AD11D" w14:textId="77777777" w:rsidR="00E94CA7" w:rsidRPr="0033783D" w:rsidRDefault="00E94CA7" w:rsidP="00E94CA7">
      <w:pPr>
        <w:pStyle w:val="PlainText"/>
        <w:tabs>
          <w:tab w:val="left" w:pos="0"/>
        </w:tabs>
        <w:jc w:val="left"/>
        <w:rPr>
          <w:rFonts w:ascii="Tahoma" w:hAnsi="Tahoma"/>
          <w:color w:val="00B050"/>
          <w:sz w:val="24"/>
          <w:szCs w:val="24"/>
        </w:rPr>
      </w:pPr>
    </w:p>
    <w:tbl>
      <w:tblPr>
        <w:tblStyle w:val="LightList-Accent11"/>
        <w:tblW w:w="0" w:type="auto"/>
        <w:tblLayout w:type="fixed"/>
        <w:tblLook w:val="04A0" w:firstRow="1" w:lastRow="0" w:firstColumn="1" w:lastColumn="0" w:noHBand="0" w:noVBand="1"/>
        <w:tblCaption w:val="Table 2: Overall Design Features of Room with a View"/>
      </w:tblPr>
      <w:tblGrid>
        <w:gridCol w:w="2448"/>
        <w:gridCol w:w="1440"/>
        <w:gridCol w:w="1170"/>
        <w:gridCol w:w="990"/>
        <w:gridCol w:w="720"/>
        <w:gridCol w:w="810"/>
        <w:gridCol w:w="602"/>
        <w:gridCol w:w="720"/>
      </w:tblGrid>
      <w:tr w:rsidR="00E94CA7" w14:paraId="315070F2" w14:textId="77777777" w:rsidTr="00E94C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0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3A152EA9" w14:textId="77777777" w:rsidR="00E94CA7" w:rsidRDefault="00E94CA7" w:rsidP="00E94CA7">
            <w:pPr>
              <w:spacing w:after="0" w:line="240" w:lineRule="auto"/>
              <w:jc w:val="left"/>
              <w:rPr>
                <w:rFonts w:ascii="Tahoma" w:hAnsi="Tahoma" w:cs="Tahoma"/>
                <w:sz w:val="24"/>
                <w:szCs w:val="24"/>
              </w:rPr>
            </w:pPr>
            <w:r>
              <w:rPr>
                <w:rFonts w:ascii="Tahoma" w:hAnsi="Tahoma" w:cs="Tahoma"/>
                <w:sz w:val="24"/>
                <w:szCs w:val="24"/>
              </w:rPr>
              <w:t>Table 2</w:t>
            </w:r>
          </w:p>
          <w:p w14:paraId="59ABDD2A" w14:textId="77777777" w:rsidR="00E94CA7" w:rsidRDefault="00E94CA7" w:rsidP="00E94CA7">
            <w:pPr>
              <w:spacing w:after="0" w:line="240" w:lineRule="auto"/>
              <w:jc w:val="left"/>
              <w:rPr>
                <w:rFonts w:ascii="Tahoma" w:hAnsi="Tahoma" w:cs="Tahoma"/>
                <w:b w:val="0"/>
                <w:i/>
              </w:rPr>
            </w:pPr>
            <w:r>
              <w:rPr>
                <w:rFonts w:ascii="Tahoma" w:hAnsi="Tahoma" w:cs="Tahoma"/>
                <w:i/>
                <w:sz w:val="24"/>
                <w:szCs w:val="24"/>
              </w:rPr>
              <w:t>Overall Design Features of Room with a View</w:t>
            </w:r>
          </w:p>
        </w:tc>
      </w:tr>
      <w:tr w:rsidR="00E94CA7" w14:paraId="6F5E2B58"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00" w:type="dxa"/>
            <w:gridSpan w:val="8"/>
            <w:hideMark/>
          </w:tcPr>
          <w:p w14:paraId="7609C1D6" w14:textId="77777777" w:rsidR="00E94CA7" w:rsidRPr="00EC213E" w:rsidRDefault="00E94CA7" w:rsidP="00E94CA7">
            <w:pPr>
              <w:spacing w:after="0" w:line="240" w:lineRule="auto"/>
              <w:jc w:val="left"/>
              <w:rPr>
                <w:rFonts w:ascii="Tahoma" w:hAnsi="Tahoma" w:cs="Tahoma"/>
                <w:b w:val="0"/>
                <w:sz w:val="24"/>
                <w:szCs w:val="24"/>
              </w:rPr>
            </w:pPr>
            <w:r w:rsidRPr="00EC213E">
              <w:rPr>
                <w:rFonts w:ascii="Tahoma" w:hAnsi="Tahoma" w:cs="Tahoma"/>
                <w:b w:val="0"/>
                <w:sz w:val="24"/>
                <w:szCs w:val="24"/>
              </w:rPr>
              <w:t>Rating Scale: 5 = Excellent to 1 = Poor (or Unneeded)</w:t>
            </w:r>
          </w:p>
        </w:tc>
      </w:tr>
      <w:tr w:rsidR="00E94CA7" w14:paraId="47B8041C" w14:textId="77777777" w:rsidTr="00E94CA7">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AB1D1DF" w14:textId="77777777" w:rsidR="00E94CA7" w:rsidRPr="00850062" w:rsidRDefault="00E94CA7" w:rsidP="00E94CA7">
            <w:pPr>
              <w:spacing w:after="0" w:line="240" w:lineRule="auto"/>
              <w:jc w:val="left"/>
              <w:rPr>
                <w:rFonts w:ascii="Tahoma" w:hAnsi="Tahoma" w:cs="Tahoma"/>
                <w:color w:val="00B050"/>
              </w:rPr>
            </w:pPr>
            <w:r w:rsidRPr="00850062">
              <w:rPr>
                <w:rFonts w:ascii="Tahoma" w:hAnsi="Tahoma" w:cs="Tahoma"/>
              </w:rPr>
              <w:t>Product Feature</w:t>
            </w:r>
          </w:p>
        </w:tc>
        <w:tc>
          <w:tcPr>
            <w:tcW w:w="1440" w:type="dxa"/>
            <w:tcBorders>
              <w:top w:val="nil"/>
              <w:left w:val="nil"/>
              <w:bottom w:val="nil"/>
              <w:right w:val="nil"/>
            </w:tcBorders>
            <w:hideMark/>
          </w:tcPr>
          <w:p w14:paraId="62CD1813"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7121765A"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2BC658A7"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7343BF2E"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090A309D"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02" w:type="dxa"/>
            <w:tcBorders>
              <w:top w:val="nil"/>
              <w:left w:val="nil"/>
              <w:bottom w:val="nil"/>
              <w:right w:val="nil"/>
            </w:tcBorders>
            <w:hideMark/>
          </w:tcPr>
          <w:p w14:paraId="66F7B5E6"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720" w:type="dxa"/>
            <w:tcBorders>
              <w:top w:val="nil"/>
              <w:left w:val="nil"/>
              <w:bottom w:val="nil"/>
              <w:right w:val="single" w:sz="8" w:space="0" w:color="4F81BD" w:themeColor="accent1"/>
            </w:tcBorders>
            <w:hideMark/>
          </w:tcPr>
          <w:p w14:paraId="480A219B"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E94CA7" w14:paraId="54B66FFD"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98286FA" w14:textId="77777777" w:rsidR="00E94CA7" w:rsidRPr="00A40A5A" w:rsidRDefault="00E94CA7" w:rsidP="00E94CA7">
            <w:pPr>
              <w:spacing w:after="0" w:line="240" w:lineRule="auto"/>
              <w:jc w:val="left"/>
              <w:rPr>
                <w:rFonts w:ascii="Tahoma" w:hAnsi="Tahoma" w:cs="Tahoma"/>
                <w:b w:val="0"/>
                <w:sz w:val="24"/>
                <w:szCs w:val="24"/>
              </w:rPr>
            </w:pPr>
            <w:r w:rsidRPr="00A40A5A">
              <w:rPr>
                <w:rFonts w:ascii="Tahoma" w:hAnsi="Tahoma" w:cs="Tahoma"/>
                <w:b w:val="0"/>
                <w:sz w:val="24"/>
                <w:szCs w:val="24"/>
              </w:rPr>
              <w:t>Overall presentation</w:t>
            </w:r>
          </w:p>
        </w:tc>
        <w:tc>
          <w:tcPr>
            <w:tcW w:w="1440" w:type="dxa"/>
            <w:tcBorders>
              <w:left w:val="nil"/>
              <w:right w:val="nil"/>
            </w:tcBorders>
            <w:hideMark/>
          </w:tcPr>
          <w:p w14:paraId="1F8118BD"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369EBE23"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4.36</w:t>
            </w:r>
          </w:p>
        </w:tc>
        <w:tc>
          <w:tcPr>
            <w:tcW w:w="990" w:type="dxa"/>
            <w:tcBorders>
              <w:left w:val="nil"/>
              <w:right w:val="nil"/>
            </w:tcBorders>
          </w:tcPr>
          <w:p w14:paraId="02F11664"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720" w:type="dxa"/>
            <w:tcBorders>
              <w:left w:val="nil"/>
              <w:right w:val="nil"/>
            </w:tcBorders>
          </w:tcPr>
          <w:p w14:paraId="75F4AD5A"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810" w:type="dxa"/>
            <w:tcBorders>
              <w:left w:val="nil"/>
              <w:right w:val="nil"/>
            </w:tcBorders>
          </w:tcPr>
          <w:p w14:paraId="46AB4A49"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left w:val="nil"/>
              <w:right w:val="nil"/>
            </w:tcBorders>
          </w:tcPr>
          <w:p w14:paraId="344DB55A"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tcBorders>
          </w:tcPr>
          <w:p w14:paraId="24330794"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7DEEFF13" w14:textId="77777777" w:rsidTr="00E94CA7">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5F311BA" w14:textId="77777777" w:rsidR="00E94CA7" w:rsidRPr="00A40A5A" w:rsidRDefault="00E94CA7" w:rsidP="00E94CA7">
            <w:pPr>
              <w:spacing w:after="0" w:line="240" w:lineRule="auto"/>
              <w:jc w:val="left"/>
              <w:rPr>
                <w:rFonts w:ascii="Tahoma" w:hAnsi="Tahoma" w:cs="Tahoma"/>
                <w:b w:val="0"/>
                <w:sz w:val="24"/>
                <w:szCs w:val="24"/>
              </w:rPr>
            </w:pPr>
            <w:r w:rsidRPr="00A40A5A">
              <w:rPr>
                <w:rFonts w:ascii="Tahoma" w:hAnsi="Tahoma" w:cs="Tahoma"/>
                <w:b w:val="0"/>
                <w:sz w:val="24"/>
                <w:szCs w:val="24"/>
              </w:rPr>
              <w:t>Tactile/print 2D room layouts</w:t>
            </w:r>
          </w:p>
        </w:tc>
        <w:tc>
          <w:tcPr>
            <w:tcW w:w="1440" w:type="dxa"/>
            <w:tcBorders>
              <w:top w:val="nil"/>
              <w:left w:val="nil"/>
              <w:bottom w:val="nil"/>
              <w:right w:val="nil"/>
            </w:tcBorders>
          </w:tcPr>
          <w:p w14:paraId="08FBFE17"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tcPr>
          <w:p w14:paraId="464F7306"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top w:val="nil"/>
              <w:left w:val="nil"/>
              <w:bottom w:val="nil"/>
              <w:right w:val="nil"/>
            </w:tcBorders>
          </w:tcPr>
          <w:p w14:paraId="70FC8FA2"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top w:val="nil"/>
              <w:left w:val="nil"/>
              <w:bottom w:val="nil"/>
              <w:right w:val="nil"/>
            </w:tcBorders>
          </w:tcPr>
          <w:p w14:paraId="241F2D9E"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top w:val="nil"/>
              <w:left w:val="nil"/>
              <w:bottom w:val="nil"/>
              <w:right w:val="nil"/>
            </w:tcBorders>
          </w:tcPr>
          <w:p w14:paraId="5B25D24D"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5501ADE3"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single" w:sz="8" w:space="0" w:color="4F81BD" w:themeColor="accent1"/>
            </w:tcBorders>
          </w:tcPr>
          <w:p w14:paraId="3C78B61B"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304FA0A8"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4BC70DD" w14:textId="77777777" w:rsidR="00E94CA7" w:rsidRPr="00A40A5A" w:rsidRDefault="00E94CA7" w:rsidP="00E94CA7">
            <w:pPr>
              <w:spacing w:after="0" w:line="240" w:lineRule="auto"/>
              <w:jc w:val="left"/>
              <w:rPr>
                <w:rFonts w:ascii="Tahoma" w:hAnsi="Tahoma" w:cs="Tahoma"/>
                <w:b w:val="0"/>
                <w:sz w:val="24"/>
                <w:szCs w:val="24"/>
              </w:rPr>
            </w:pPr>
            <w:r w:rsidRPr="00A40A5A">
              <w:rPr>
                <w:rFonts w:ascii="Tahoma" w:hAnsi="Tahoma" w:cs="Tahoma"/>
                <w:b w:val="0"/>
                <w:sz w:val="24"/>
                <w:szCs w:val="24"/>
              </w:rPr>
              <w:t>3D models</w:t>
            </w:r>
          </w:p>
        </w:tc>
        <w:tc>
          <w:tcPr>
            <w:tcW w:w="1440" w:type="dxa"/>
            <w:tcBorders>
              <w:left w:val="nil"/>
              <w:right w:val="nil"/>
            </w:tcBorders>
            <w:hideMark/>
          </w:tcPr>
          <w:p w14:paraId="5C42BCF4"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0757C159"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3.82</w:t>
            </w:r>
          </w:p>
        </w:tc>
        <w:tc>
          <w:tcPr>
            <w:tcW w:w="990" w:type="dxa"/>
            <w:tcBorders>
              <w:left w:val="nil"/>
              <w:right w:val="nil"/>
            </w:tcBorders>
          </w:tcPr>
          <w:p w14:paraId="4CA12B9A"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left w:val="nil"/>
              <w:right w:val="nil"/>
            </w:tcBorders>
          </w:tcPr>
          <w:p w14:paraId="5E129C98"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810" w:type="dxa"/>
            <w:tcBorders>
              <w:left w:val="nil"/>
              <w:right w:val="nil"/>
            </w:tcBorders>
          </w:tcPr>
          <w:p w14:paraId="0B0E5168"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left w:val="nil"/>
              <w:right w:val="nil"/>
            </w:tcBorders>
          </w:tcPr>
          <w:p w14:paraId="3F55C29F"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left w:val="nil"/>
            </w:tcBorders>
          </w:tcPr>
          <w:p w14:paraId="58181E4F"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08B39A3E" w14:textId="77777777" w:rsidTr="00E94CA7">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9D30C58" w14:textId="77777777" w:rsidR="00E94CA7" w:rsidRPr="00A40A5A" w:rsidRDefault="00E94CA7" w:rsidP="00E94CA7">
            <w:pPr>
              <w:spacing w:after="0" w:line="240" w:lineRule="auto"/>
              <w:jc w:val="left"/>
              <w:rPr>
                <w:rFonts w:ascii="Tahoma" w:hAnsi="Tahoma" w:cs="Tahoma"/>
                <w:b w:val="0"/>
                <w:sz w:val="24"/>
                <w:szCs w:val="24"/>
              </w:rPr>
            </w:pPr>
            <w:r w:rsidRPr="00A40A5A">
              <w:rPr>
                <w:rFonts w:ascii="Tahoma" w:hAnsi="Tahoma" w:cs="Tahoma"/>
                <w:b w:val="0"/>
                <w:sz w:val="24"/>
                <w:szCs w:val="24"/>
              </w:rPr>
              <w:t>RWAV felt board</w:t>
            </w:r>
          </w:p>
        </w:tc>
        <w:tc>
          <w:tcPr>
            <w:tcW w:w="1440" w:type="dxa"/>
            <w:tcBorders>
              <w:top w:val="nil"/>
              <w:left w:val="nil"/>
              <w:bottom w:val="nil"/>
              <w:right w:val="nil"/>
            </w:tcBorders>
            <w:hideMark/>
          </w:tcPr>
          <w:p w14:paraId="308D7877"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tcPr>
          <w:p w14:paraId="3E5347AB"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4.91</w:t>
            </w:r>
          </w:p>
        </w:tc>
        <w:tc>
          <w:tcPr>
            <w:tcW w:w="990" w:type="dxa"/>
            <w:tcBorders>
              <w:top w:val="nil"/>
              <w:left w:val="nil"/>
              <w:bottom w:val="nil"/>
              <w:right w:val="nil"/>
            </w:tcBorders>
          </w:tcPr>
          <w:p w14:paraId="1BF14E2E"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Borders>
              <w:top w:val="nil"/>
              <w:left w:val="nil"/>
              <w:bottom w:val="nil"/>
              <w:right w:val="nil"/>
            </w:tcBorders>
          </w:tcPr>
          <w:p w14:paraId="1350F323"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top w:val="nil"/>
              <w:left w:val="nil"/>
              <w:bottom w:val="nil"/>
              <w:right w:val="nil"/>
            </w:tcBorders>
          </w:tcPr>
          <w:p w14:paraId="238C3093"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54304D58"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single" w:sz="8" w:space="0" w:color="4F81BD" w:themeColor="accent1"/>
            </w:tcBorders>
          </w:tcPr>
          <w:p w14:paraId="5C140FEB"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0A9C66EB"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6D30F744" w14:textId="77777777" w:rsidR="00E94CA7" w:rsidRPr="00A40A5A" w:rsidRDefault="00E94CA7" w:rsidP="00E94CA7">
            <w:pPr>
              <w:spacing w:after="0" w:line="240" w:lineRule="auto"/>
              <w:jc w:val="left"/>
              <w:rPr>
                <w:rFonts w:ascii="Tahoma" w:hAnsi="Tahoma" w:cs="Tahoma"/>
                <w:b w:val="0"/>
                <w:sz w:val="24"/>
                <w:szCs w:val="24"/>
              </w:rPr>
            </w:pPr>
            <w:r w:rsidRPr="00A40A5A">
              <w:rPr>
                <w:rFonts w:ascii="Tahoma" w:hAnsi="Tahoma" w:cs="Tahoma"/>
                <w:b w:val="0"/>
                <w:sz w:val="24"/>
                <w:szCs w:val="24"/>
              </w:rPr>
              <w:t>Interlocking foam walls</w:t>
            </w:r>
          </w:p>
        </w:tc>
        <w:tc>
          <w:tcPr>
            <w:tcW w:w="1440" w:type="dxa"/>
            <w:tcBorders>
              <w:left w:val="nil"/>
              <w:right w:val="nil"/>
            </w:tcBorders>
            <w:hideMark/>
          </w:tcPr>
          <w:p w14:paraId="0A8AD521"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0B1F1C59"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4.09</w:t>
            </w:r>
          </w:p>
        </w:tc>
        <w:tc>
          <w:tcPr>
            <w:tcW w:w="990" w:type="dxa"/>
            <w:tcBorders>
              <w:left w:val="nil"/>
              <w:right w:val="nil"/>
            </w:tcBorders>
          </w:tcPr>
          <w:p w14:paraId="438F2F24"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720" w:type="dxa"/>
            <w:tcBorders>
              <w:left w:val="nil"/>
              <w:right w:val="nil"/>
            </w:tcBorders>
          </w:tcPr>
          <w:p w14:paraId="67104361"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810" w:type="dxa"/>
            <w:tcBorders>
              <w:left w:val="nil"/>
              <w:right w:val="nil"/>
            </w:tcBorders>
          </w:tcPr>
          <w:p w14:paraId="75F5CF21"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left w:val="nil"/>
              <w:right w:val="nil"/>
            </w:tcBorders>
          </w:tcPr>
          <w:p w14:paraId="72181E98"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tcBorders>
          </w:tcPr>
          <w:p w14:paraId="225AA5EE"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065EF800" w14:textId="77777777" w:rsidTr="00E94CA7">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D24F57A" w14:textId="77777777" w:rsidR="00E94CA7" w:rsidRPr="00A40A5A" w:rsidRDefault="00E94CA7" w:rsidP="00E94CA7">
            <w:pPr>
              <w:spacing w:after="0" w:line="240" w:lineRule="auto"/>
              <w:jc w:val="left"/>
              <w:rPr>
                <w:rFonts w:ascii="Tahoma" w:hAnsi="Tahoma" w:cs="Tahoma"/>
                <w:b w:val="0"/>
                <w:sz w:val="24"/>
                <w:szCs w:val="24"/>
              </w:rPr>
            </w:pPr>
            <w:r w:rsidRPr="00A40A5A">
              <w:rPr>
                <w:rFonts w:ascii="Tahoma" w:hAnsi="Tahoma" w:cs="Tahoma"/>
                <w:b w:val="0"/>
                <w:sz w:val="24"/>
                <w:szCs w:val="24"/>
              </w:rPr>
              <w:t>Roofs (three sizes)</w:t>
            </w:r>
          </w:p>
        </w:tc>
        <w:tc>
          <w:tcPr>
            <w:tcW w:w="1440" w:type="dxa"/>
            <w:tcBorders>
              <w:top w:val="nil"/>
              <w:left w:val="nil"/>
              <w:bottom w:val="nil"/>
              <w:right w:val="nil"/>
            </w:tcBorders>
            <w:hideMark/>
          </w:tcPr>
          <w:p w14:paraId="7DEA1452"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top w:val="nil"/>
              <w:left w:val="nil"/>
              <w:bottom w:val="nil"/>
              <w:right w:val="nil"/>
            </w:tcBorders>
            <w:shd w:val="clear" w:color="auto" w:fill="FFFFCC"/>
          </w:tcPr>
          <w:p w14:paraId="181A872D"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3.90</w:t>
            </w:r>
          </w:p>
        </w:tc>
        <w:tc>
          <w:tcPr>
            <w:tcW w:w="990" w:type="dxa"/>
            <w:tcBorders>
              <w:top w:val="nil"/>
              <w:left w:val="nil"/>
              <w:bottom w:val="nil"/>
              <w:right w:val="nil"/>
            </w:tcBorders>
          </w:tcPr>
          <w:p w14:paraId="4CC086B7"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720" w:type="dxa"/>
            <w:tcBorders>
              <w:top w:val="nil"/>
              <w:left w:val="nil"/>
              <w:bottom w:val="nil"/>
              <w:right w:val="nil"/>
            </w:tcBorders>
          </w:tcPr>
          <w:p w14:paraId="10FCEB42"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30%</w:t>
            </w:r>
          </w:p>
        </w:tc>
        <w:tc>
          <w:tcPr>
            <w:tcW w:w="810" w:type="dxa"/>
            <w:tcBorders>
              <w:top w:val="nil"/>
              <w:left w:val="nil"/>
              <w:bottom w:val="nil"/>
              <w:right w:val="nil"/>
            </w:tcBorders>
          </w:tcPr>
          <w:p w14:paraId="51D9EF1C"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30B6DE7D"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single" w:sz="8" w:space="0" w:color="4F81BD" w:themeColor="accent1"/>
            </w:tcBorders>
          </w:tcPr>
          <w:p w14:paraId="728228AA"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r>
      <w:tr w:rsidR="00E94CA7" w14:paraId="699A54B6"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45CBD65" w14:textId="77777777" w:rsidR="00E94CA7" w:rsidRPr="00A40A5A" w:rsidRDefault="00E94CA7" w:rsidP="00E94CA7">
            <w:pPr>
              <w:spacing w:after="0" w:line="240" w:lineRule="auto"/>
              <w:jc w:val="left"/>
              <w:rPr>
                <w:rFonts w:ascii="Tahoma" w:hAnsi="Tahoma" w:cs="Tahoma"/>
                <w:b w:val="0"/>
                <w:sz w:val="24"/>
                <w:szCs w:val="24"/>
              </w:rPr>
            </w:pPr>
            <w:r w:rsidRPr="00A40A5A">
              <w:rPr>
                <w:rFonts w:ascii="Tahoma" w:hAnsi="Tahoma" w:cs="Tahoma"/>
                <w:b w:val="0"/>
                <w:sz w:val="24"/>
                <w:szCs w:val="24"/>
              </w:rPr>
              <w:t>Instruction booklet</w:t>
            </w:r>
          </w:p>
        </w:tc>
        <w:tc>
          <w:tcPr>
            <w:tcW w:w="1440" w:type="dxa"/>
            <w:tcBorders>
              <w:left w:val="nil"/>
              <w:right w:val="nil"/>
            </w:tcBorders>
            <w:hideMark/>
          </w:tcPr>
          <w:p w14:paraId="74DA714D"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7B399E37"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tcPr>
          <w:p w14:paraId="6C779EEF"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tcPr>
          <w:p w14:paraId="441939E0"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16CE1461"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7AF08415"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tcBorders>
          </w:tcPr>
          <w:p w14:paraId="78081854"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607C3AD4" w14:textId="77777777" w:rsidTr="00E94CA7">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0B0B03E" w14:textId="77777777" w:rsidR="00E94CA7" w:rsidRPr="00A40A5A" w:rsidRDefault="00E94CA7" w:rsidP="00E94CA7">
            <w:pPr>
              <w:spacing w:after="0" w:line="240" w:lineRule="auto"/>
              <w:jc w:val="left"/>
              <w:rPr>
                <w:rFonts w:ascii="Tahoma" w:hAnsi="Tahoma" w:cs="Tahoma"/>
                <w:b w:val="0"/>
                <w:sz w:val="24"/>
                <w:szCs w:val="24"/>
              </w:rPr>
            </w:pPr>
            <w:r w:rsidRPr="00A40A5A">
              <w:rPr>
                <w:rFonts w:ascii="Tahoma" w:hAnsi="Tahoma" w:cs="Tahoma"/>
                <w:b w:val="0"/>
                <w:sz w:val="24"/>
                <w:szCs w:val="24"/>
              </w:rPr>
              <w:t>RWAV template and related tutorial</w:t>
            </w:r>
          </w:p>
        </w:tc>
        <w:tc>
          <w:tcPr>
            <w:tcW w:w="1440" w:type="dxa"/>
            <w:tcBorders>
              <w:top w:val="nil"/>
              <w:left w:val="nil"/>
              <w:bottom w:val="nil"/>
              <w:right w:val="nil"/>
            </w:tcBorders>
            <w:hideMark/>
          </w:tcPr>
          <w:p w14:paraId="75662A77"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 xml:space="preserve">   N = 8</w:t>
            </w:r>
          </w:p>
        </w:tc>
        <w:tc>
          <w:tcPr>
            <w:tcW w:w="1170" w:type="dxa"/>
            <w:tcBorders>
              <w:top w:val="nil"/>
              <w:left w:val="nil"/>
              <w:bottom w:val="nil"/>
              <w:right w:val="nil"/>
            </w:tcBorders>
            <w:shd w:val="clear" w:color="auto" w:fill="FFFFCC"/>
          </w:tcPr>
          <w:p w14:paraId="6B77FF4E"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4.63</w:t>
            </w:r>
          </w:p>
        </w:tc>
        <w:tc>
          <w:tcPr>
            <w:tcW w:w="990" w:type="dxa"/>
            <w:tcBorders>
              <w:top w:val="nil"/>
              <w:left w:val="nil"/>
              <w:bottom w:val="nil"/>
              <w:right w:val="nil"/>
            </w:tcBorders>
          </w:tcPr>
          <w:p w14:paraId="758A38B6"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63%</w:t>
            </w:r>
          </w:p>
        </w:tc>
        <w:tc>
          <w:tcPr>
            <w:tcW w:w="720" w:type="dxa"/>
            <w:tcBorders>
              <w:top w:val="nil"/>
              <w:left w:val="nil"/>
              <w:bottom w:val="nil"/>
              <w:right w:val="nil"/>
            </w:tcBorders>
          </w:tcPr>
          <w:p w14:paraId="52AE952D"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37%</w:t>
            </w:r>
          </w:p>
        </w:tc>
        <w:tc>
          <w:tcPr>
            <w:tcW w:w="810" w:type="dxa"/>
            <w:tcBorders>
              <w:top w:val="nil"/>
              <w:left w:val="nil"/>
              <w:bottom w:val="nil"/>
              <w:right w:val="nil"/>
            </w:tcBorders>
          </w:tcPr>
          <w:p w14:paraId="0E9DD151"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5773CE77"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single" w:sz="8" w:space="0" w:color="4F81BD" w:themeColor="accent1"/>
            </w:tcBorders>
          </w:tcPr>
          <w:p w14:paraId="10C4945C"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6528E278"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8E9B3B4" w14:textId="77777777" w:rsidR="00E94CA7" w:rsidRPr="00A40A5A" w:rsidRDefault="00E94CA7" w:rsidP="00E94CA7">
            <w:pPr>
              <w:spacing w:after="0" w:line="240" w:lineRule="auto"/>
              <w:jc w:val="left"/>
              <w:rPr>
                <w:rFonts w:ascii="Tahoma" w:hAnsi="Tahoma" w:cs="Tahoma"/>
                <w:b w:val="0"/>
                <w:sz w:val="24"/>
                <w:szCs w:val="24"/>
              </w:rPr>
            </w:pPr>
            <w:r w:rsidRPr="00A40A5A">
              <w:rPr>
                <w:rFonts w:ascii="Tahoma" w:hAnsi="Tahoma" w:cs="Tahoma"/>
                <w:b w:val="0"/>
                <w:sz w:val="24"/>
                <w:szCs w:val="24"/>
              </w:rPr>
              <w:t>Packaging/storage style</w:t>
            </w:r>
          </w:p>
        </w:tc>
        <w:tc>
          <w:tcPr>
            <w:tcW w:w="1440" w:type="dxa"/>
            <w:tcBorders>
              <w:left w:val="nil"/>
              <w:right w:val="nil"/>
            </w:tcBorders>
            <w:hideMark/>
          </w:tcPr>
          <w:p w14:paraId="589FCE51"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05BACFAC"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3.82</w:t>
            </w:r>
          </w:p>
        </w:tc>
        <w:tc>
          <w:tcPr>
            <w:tcW w:w="990" w:type="dxa"/>
            <w:tcBorders>
              <w:left w:val="nil"/>
              <w:right w:val="nil"/>
            </w:tcBorders>
          </w:tcPr>
          <w:p w14:paraId="6ABDAF95"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left w:val="nil"/>
              <w:right w:val="nil"/>
            </w:tcBorders>
          </w:tcPr>
          <w:p w14:paraId="0A05C684"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810" w:type="dxa"/>
            <w:tcBorders>
              <w:left w:val="nil"/>
              <w:right w:val="nil"/>
            </w:tcBorders>
          </w:tcPr>
          <w:p w14:paraId="1A9D7233"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602" w:type="dxa"/>
            <w:tcBorders>
              <w:left w:val="nil"/>
              <w:right w:val="nil"/>
            </w:tcBorders>
          </w:tcPr>
          <w:p w14:paraId="2532C381"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tcBorders>
          </w:tcPr>
          <w:p w14:paraId="2782EF73"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6C8511AC" w14:textId="77777777" w:rsidR="00E94CA7" w:rsidRDefault="00E94CA7" w:rsidP="00E94CA7">
      <w:pPr>
        <w:pStyle w:val="PlainText"/>
        <w:tabs>
          <w:tab w:val="left" w:pos="0"/>
        </w:tabs>
        <w:jc w:val="left"/>
        <w:rPr>
          <w:rFonts w:ascii="Tahoma" w:hAnsi="Tahoma"/>
          <w:sz w:val="24"/>
          <w:szCs w:val="24"/>
        </w:rPr>
      </w:pPr>
    </w:p>
    <w:p w14:paraId="4803EBE5" w14:textId="77777777" w:rsidR="00E94CA7" w:rsidRPr="00277B8D" w:rsidRDefault="00E94CA7" w:rsidP="00E94CA7">
      <w:pPr>
        <w:pStyle w:val="PlainText"/>
        <w:tabs>
          <w:tab w:val="left" w:pos="0"/>
        </w:tabs>
        <w:jc w:val="left"/>
        <w:rPr>
          <w:rFonts w:ascii="Tahoma" w:hAnsi="Tahoma"/>
          <w:sz w:val="24"/>
          <w:szCs w:val="24"/>
        </w:rPr>
      </w:pPr>
      <w:r w:rsidRPr="00277B8D">
        <w:rPr>
          <w:rFonts w:ascii="Tahoma" w:hAnsi="Tahoma"/>
          <w:sz w:val="24"/>
          <w:szCs w:val="24"/>
        </w:rPr>
        <w:t xml:space="preserve">Field evaluators provided very positive ratings for the 3D models with regard to their overall design (refer to Table 3) and with regard to each model’s specific </w:t>
      </w:r>
      <w:r>
        <w:rPr>
          <w:rFonts w:ascii="Tahoma" w:hAnsi="Tahoma"/>
          <w:sz w:val="24"/>
          <w:szCs w:val="24"/>
        </w:rPr>
        <w:t xml:space="preserve">structural </w:t>
      </w:r>
      <w:r w:rsidRPr="00277B8D">
        <w:rPr>
          <w:rFonts w:ascii="Tahoma" w:hAnsi="Tahoma"/>
          <w:sz w:val="24"/>
          <w:szCs w:val="24"/>
        </w:rPr>
        <w:t xml:space="preserve">design (refer to Table 4). </w:t>
      </w:r>
    </w:p>
    <w:p w14:paraId="597D8622" w14:textId="77777777" w:rsidR="00E94CA7" w:rsidRDefault="00E94CA7" w:rsidP="00E94CA7">
      <w:pPr>
        <w:pStyle w:val="PlainText"/>
        <w:tabs>
          <w:tab w:val="left" w:pos="0"/>
        </w:tabs>
        <w:jc w:val="left"/>
        <w:rPr>
          <w:rFonts w:ascii="Tahoma" w:hAnsi="Tahoma"/>
          <w:sz w:val="24"/>
          <w:szCs w:val="24"/>
        </w:rPr>
      </w:pPr>
    </w:p>
    <w:p w14:paraId="3F8FAD4E" w14:textId="77777777" w:rsidR="00E94CA7" w:rsidRDefault="00E94CA7" w:rsidP="00E94CA7">
      <w:pPr>
        <w:pStyle w:val="PlainText"/>
        <w:tabs>
          <w:tab w:val="left" w:pos="0"/>
        </w:tabs>
        <w:jc w:val="left"/>
        <w:rPr>
          <w:rFonts w:ascii="Tahoma" w:hAnsi="Tahoma"/>
          <w:sz w:val="24"/>
          <w:szCs w:val="24"/>
        </w:rPr>
      </w:pPr>
      <w:r w:rsidRPr="00A87E79">
        <w:rPr>
          <w:rFonts w:ascii="Tahoma" w:hAnsi="Tahoma"/>
          <w:noProof/>
          <w:sz w:val="24"/>
          <w:szCs w:val="24"/>
        </w:rPr>
        <w:drawing>
          <wp:inline distT="0" distB="0" distL="0" distR="0" wp14:anchorId="22CF27EA" wp14:editId="2F1D56E6">
            <wp:extent cx="2562447" cy="1898180"/>
            <wp:effectExtent l="0" t="0" r="0" b="6985"/>
            <wp:docPr id="29710" name="Picture 1" descr="Photo shows the collection of 3D models included in the prototype of Room with a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3"/>
                    <a:stretch>
                      <a:fillRect/>
                    </a:stretch>
                  </pic:blipFill>
                  <pic:spPr>
                    <a:xfrm>
                      <a:off x="0" y="0"/>
                      <a:ext cx="2571453" cy="1904852"/>
                    </a:xfrm>
                    <a:prstGeom prst="rect">
                      <a:avLst/>
                    </a:prstGeom>
                  </pic:spPr>
                </pic:pic>
              </a:graphicData>
            </a:graphic>
          </wp:inline>
        </w:drawing>
      </w:r>
    </w:p>
    <w:p w14:paraId="228EE337" w14:textId="77777777" w:rsidR="00E94CA7" w:rsidRDefault="00E94CA7" w:rsidP="00E94CA7">
      <w:pPr>
        <w:pStyle w:val="PlainText"/>
        <w:tabs>
          <w:tab w:val="left" w:pos="0"/>
        </w:tabs>
        <w:jc w:val="left"/>
        <w:rPr>
          <w:rFonts w:ascii="Tahoma" w:hAnsi="Tahoma"/>
          <w:color w:val="FF0000"/>
          <w:sz w:val="24"/>
          <w:szCs w:val="24"/>
        </w:rPr>
      </w:pPr>
    </w:p>
    <w:tbl>
      <w:tblPr>
        <w:tblStyle w:val="LightList-Accent11"/>
        <w:tblW w:w="9350" w:type="dxa"/>
        <w:tblLayout w:type="fixed"/>
        <w:tblLook w:val="04A0" w:firstRow="1" w:lastRow="0" w:firstColumn="1" w:lastColumn="0" w:noHBand="0" w:noVBand="1"/>
        <w:tblCaption w:val="Table 3: Overall Design of 3D Models"/>
      </w:tblPr>
      <w:tblGrid>
        <w:gridCol w:w="2448"/>
        <w:gridCol w:w="1440"/>
        <w:gridCol w:w="1170"/>
        <w:gridCol w:w="990"/>
        <w:gridCol w:w="720"/>
        <w:gridCol w:w="810"/>
        <w:gridCol w:w="602"/>
        <w:gridCol w:w="1170"/>
      </w:tblGrid>
      <w:tr w:rsidR="00E94CA7" w14:paraId="7F2CFAFE" w14:textId="77777777" w:rsidTr="004F30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5EAF780A" w14:textId="77777777" w:rsidR="00E94CA7" w:rsidRDefault="00E94CA7" w:rsidP="00E94CA7">
            <w:pPr>
              <w:spacing w:after="0" w:line="240" w:lineRule="auto"/>
              <w:jc w:val="left"/>
              <w:rPr>
                <w:rFonts w:ascii="Tahoma" w:hAnsi="Tahoma" w:cs="Tahoma"/>
                <w:sz w:val="24"/>
                <w:szCs w:val="24"/>
              </w:rPr>
            </w:pPr>
            <w:r>
              <w:rPr>
                <w:rFonts w:ascii="Tahoma" w:hAnsi="Tahoma" w:cs="Tahoma"/>
                <w:sz w:val="24"/>
                <w:szCs w:val="24"/>
              </w:rPr>
              <w:t>Table 3</w:t>
            </w:r>
          </w:p>
          <w:p w14:paraId="0C9D0748" w14:textId="77777777" w:rsidR="00E94CA7" w:rsidRDefault="00E94CA7" w:rsidP="00E94CA7">
            <w:pPr>
              <w:spacing w:after="0" w:line="240" w:lineRule="auto"/>
              <w:jc w:val="left"/>
              <w:rPr>
                <w:rFonts w:ascii="Tahoma" w:hAnsi="Tahoma" w:cs="Tahoma"/>
                <w:b w:val="0"/>
                <w:i/>
              </w:rPr>
            </w:pPr>
            <w:r>
              <w:rPr>
                <w:rFonts w:ascii="Tahoma" w:hAnsi="Tahoma" w:cs="Tahoma"/>
                <w:i/>
                <w:sz w:val="24"/>
                <w:szCs w:val="24"/>
              </w:rPr>
              <w:t>Overall Design of 3D Models</w:t>
            </w:r>
          </w:p>
        </w:tc>
      </w:tr>
      <w:tr w:rsidR="00E94CA7" w14:paraId="245EA5F8"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8"/>
            <w:hideMark/>
          </w:tcPr>
          <w:p w14:paraId="7BA5D80F" w14:textId="77777777" w:rsidR="00E94CA7" w:rsidRPr="00EC213E" w:rsidRDefault="00E94CA7" w:rsidP="00E94CA7">
            <w:pPr>
              <w:spacing w:after="0" w:line="240" w:lineRule="auto"/>
              <w:jc w:val="left"/>
              <w:rPr>
                <w:rFonts w:ascii="Tahoma" w:hAnsi="Tahoma" w:cs="Tahoma"/>
                <w:b w:val="0"/>
                <w:sz w:val="24"/>
                <w:szCs w:val="24"/>
              </w:rPr>
            </w:pPr>
            <w:r w:rsidRPr="00EC213E">
              <w:rPr>
                <w:rFonts w:ascii="Tahoma" w:hAnsi="Tahoma" w:cs="Tahoma"/>
                <w:b w:val="0"/>
                <w:sz w:val="24"/>
                <w:szCs w:val="24"/>
              </w:rPr>
              <w:t xml:space="preserve">Rating Scale: 5 = Excellent to 1 = Poor </w:t>
            </w:r>
          </w:p>
        </w:tc>
      </w:tr>
      <w:tr w:rsidR="00E94CA7" w14:paraId="4FFE918B" w14:textId="77777777" w:rsidTr="004F3003">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tcPr>
          <w:p w14:paraId="5E11F1EF" w14:textId="77777777" w:rsidR="00E94CA7" w:rsidRPr="00363307" w:rsidRDefault="00E94CA7" w:rsidP="00E94CA7">
            <w:pPr>
              <w:spacing w:after="0" w:line="240" w:lineRule="auto"/>
              <w:jc w:val="left"/>
              <w:rPr>
                <w:rFonts w:ascii="Tahoma" w:hAnsi="Tahoma" w:cs="Tahoma"/>
                <w:b w:val="0"/>
                <w:color w:val="00B050"/>
              </w:rPr>
            </w:pPr>
            <w:r w:rsidRPr="00363307">
              <w:rPr>
                <w:rFonts w:ascii="Tahoma" w:hAnsi="Tahoma" w:cs="Tahoma"/>
              </w:rPr>
              <w:t>Product Feature</w:t>
            </w:r>
          </w:p>
        </w:tc>
        <w:tc>
          <w:tcPr>
            <w:tcW w:w="1440" w:type="dxa"/>
            <w:tcBorders>
              <w:top w:val="nil"/>
              <w:left w:val="nil"/>
              <w:bottom w:val="nil"/>
              <w:right w:val="nil"/>
            </w:tcBorders>
            <w:hideMark/>
          </w:tcPr>
          <w:p w14:paraId="717B4BAB"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2212C3E7"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44F2343B"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1ACAA7EF"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6B992FE6"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02" w:type="dxa"/>
            <w:tcBorders>
              <w:top w:val="nil"/>
              <w:left w:val="nil"/>
              <w:bottom w:val="nil"/>
              <w:right w:val="nil"/>
            </w:tcBorders>
            <w:hideMark/>
          </w:tcPr>
          <w:p w14:paraId="6ECF6D9B"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1170" w:type="dxa"/>
            <w:tcBorders>
              <w:top w:val="nil"/>
              <w:left w:val="nil"/>
              <w:bottom w:val="nil"/>
              <w:right w:val="single" w:sz="8" w:space="0" w:color="4F81BD" w:themeColor="accent1"/>
            </w:tcBorders>
            <w:hideMark/>
          </w:tcPr>
          <w:p w14:paraId="26ACD89C"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E94CA7" w14:paraId="09A7959E"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7422562A" w14:textId="77777777" w:rsidR="00E94CA7" w:rsidRPr="00A40A5A" w:rsidRDefault="00E94CA7" w:rsidP="00E94CA7">
            <w:pPr>
              <w:spacing w:after="0" w:line="240" w:lineRule="auto"/>
              <w:jc w:val="left"/>
              <w:rPr>
                <w:rFonts w:ascii="Tahoma" w:hAnsi="Tahoma" w:cs="Tahoma"/>
                <w:b w:val="0"/>
                <w:sz w:val="24"/>
                <w:szCs w:val="24"/>
              </w:rPr>
            </w:pPr>
            <w:r w:rsidRPr="00A40A5A">
              <w:rPr>
                <w:rFonts w:ascii="Tahoma" w:hAnsi="Tahoma" w:cs="Tahoma"/>
                <w:b w:val="0"/>
                <w:sz w:val="24"/>
                <w:szCs w:val="24"/>
              </w:rPr>
              <w:t xml:space="preserve">Overall size/scale of </w:t>
            </w:r>
            <w:r w:rsidRPr="00A40A5A">
              <w:rPr>
                <w:rFonts w:ascii="Tahoma" w:hAnsi="Tahoma" w:cs="Tahoma"/>
                <w:b w:val="0"/>
                <w:sz w:val="24"/>
                <w:szCs w:val="24"/>
              </w:rPr>
              <w:lastRenderedPageBreak/>
              <w:t>3D models</w:t>
            </w:r>
          </w:p>
        </w:tc>
        <w:tc>
          <w:tcPr>
            <w:tcW w:w="1440" w:type="dxa"/>
            <w:tcBorders>
              <w:left w:val="nil"/>
              <w:right w:val="nil"/>
            </w:tcBorders>
            <w:hideMark/>
          </w:tcPr>
          <w:p w14:paraId="64506CD6"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lastRenderedPageBreak/>
              <w:t>N = 11</w:t>
            </w:r>
          </w:p>
        </w:tc>
        <w:tc>
          <w:tcPr>
            <w:tcW w:w="1170" w:type="dxa"/>
            <w:tcBorders>
              <w:left w:val="nil"/>
              <w:right w:val="nil"/>
            </w:tcBorders>
            <w:shd w:val="clear" w:color="auto" w:fill="FFFFCC"/>
          </w:tcPr>
          <w:p w14:paraId="7C6C3703" w14:textId="77777777" w:rsidR="00E94CA7" w:rsidRPr="00850062"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850062">
              <w:rPr>
                <w:rFonts w:ascii="Tahoma" w:hAnsi="Tahoma" w:cs="Tahoma"/>
                <w:sz w:val="24"/>
                <w:szCs w:val="24"/>
              </w:rPr>
              <w:t>4.64</w:t>
            </w:r>
          </w:p>
        </w:tc>
        <w:tc>
          <w:tcPr>
            <w:tcW w:w="990" w:type="dxa"/>
            <w:tcBorders>
              <w:left w:val="nil"/>
              <w:right w:val="nil"/>
            </w:tcBorders>
          </w:tcPr>
          <w:p w14:paraId="5E877628"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tcPr>
          <w:p w14:paraId="0DCCD758"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066DF349"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431AE05B"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Borders>
              <w:left w:val="nil"/>
            </w:tcBorders>
          </w:tcPr>
          <w:p w14:paraId="791DDCAB"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1B4F4100" w14:textId="77777777" w:rsidTr="004F3003">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tcPr>
          <w:p w14:paraId="7D238DDC" w14:textId="77777777" w:rsidR="00E94CA7" w:rsidRPr="00A40A5A" w:rsidRDefault="00E94CA7" w:rsidP="00E94CA7">
            <w:pPr>
              <w:spacing w:after="0" w:line="240" w:lineRule="auto"/>
              <w:jc w:val="left"/>
              <w:rPr>
                <w:rFonts w:ascii="Tahoma" w:hAnsi="Tahoma" w:cs="Tahoma"/>
                <w:b w:val="0"/>
                <w:sz w:val="24"/>
                <w:szCs w:val="24"/>
              </w:rPr>
            </w:pPr>
            <w:r w:rsidRPr="00A40A5A">
              <w:rPr>
                <w:rFonts w:ascii="Tahoma" w:hAnsi="Tahoma" w:cs="Tahoma"/>
                <w:b w:val="0"/>
                <w:sz w:val="24"/>
                <w:szCs w:val="24"/>
              </w:rPr>
              <w:t>Color/contrast with black RWAV felt board</w:t>
            </w:r>
          </w:p>
        </w:tc>
        <w:tc>
          <w:tcPr>
            <w:tcW w:w="1440" w:type="dxa"/>
            <w:tcBorders>
              <w:top w:val="nil"/>
              <w:left w:val="nil"/>
              <w:bottom w:val="nil"/>
              <w:right w:val="nil"/>
            </w:tcBorders>
          </w:tcPr>
          <w:p w14:paraId="58062B5B"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tcPr>
          <w:p w14:paraId="7FBA1467" w14:textId="77777777" w:rsidR="00E94CA7" w:rsidRPr="00850062"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850062">
              <w:rPr>
                <w:rFonts w:ascii="Tahoma" w:hAnsi="Tahoma" w:cs="Tahoma"/>
                <w:sz w:val="24"/>
                <w:szCs w:val="24"/>
              </w:rPr>
              <w:t>4.72</w:t>
            </w:r>
          </w:p>
        </w:tc>
        <w:tc>
          <w:tcPr>
            <w:tcW w:w="990" w:type="dxa"/>
            <w:tcBorders>
              <w:top w:val="nil"/>
              <w:left w:val="nil"/>
              <w:bottom w:val="nil"/>
              <w:right w:val="nil"/>
            </w:tcBorders>
          </w:tcPr>
          <w:p w14:paraId="20ADA529"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top w:val="nil"/>
              <w:left w:val="nil"/>
              <w:bottom w:val="nil"/>
              <w:right w:val="nil"/>
            </w:tcBorders>
          </w:tcPr>
          <w:p w14:paraId="40A5E58B"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top w:val="nil"/>
              <w:left w:val="nil"/>
              <w:bottom w:val="nil"/>
              <w:right w:val="nil"/>
            </w:tcBorders>
          </w:tcPr>
          <w:p w14:paraId="3763E28F"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0DF7525B"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Borders>
              <w:top w:val="nil"/>
              <w:left w:val="nil"/>
              <w:bottom w:val="nil"/>
              <w:right w:val="single" w:sz="8" w:space="0" w:color="4F81BD" w:themeColor="accent1"/>
            </w:tcBorders>
          </w:tcPr>
          <w:p w14:paraId="641F2EB2"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312B3B8F"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4A7D6AC6" w14:textId="77777777" w:rsidR="00E94CA7" w:rsidRPr="00A40A5A" w:rsidRDefault="00E94CA7" w:rsidP="00E94CA7">
            <w:pPr>
              <w:spacing w:after="0" w:line="240" w:lineRule="auto"/>
              <w:jc w:val="left"/>
              <w:rPr>
                <w:rFonts w:ascii="Tahoma" w:hAnsi="Tahoma" w:cs="Tahoma"/>
                <w:b w:val="0"/>
                <w:sz w:val="24"/>
                <w:szCs w:val="24"/>
              </w:rPr>
            </w:pPr>
            <w:r w:rsidRPr="00A40A5A">
              <w:rPr>
                <w:rFonts w:ascii="Tahoma" w:hAnsi="Tahoma" w:cs="Tahoma"/>
                <w:b w:val="0"/>
                <w:sz w:val="24"/>
                <w:szCs w:val="24"/>
              </w:rPr>
              <w:t>Assortment/types of 3D models</w:t>
            </w:r>
          </w:p>
        </w:tc>
        <w:tc>
          <w:tcPr>
            <w:tcW w:w="1440" w:type="dxa"/>
            <w:tcBorders>
              <w:left w:val="nil"/>
              <w:right w:val="nil"/>
            </w:tcBorders>
            <w:hideMark/>
          </w:tcPr>
          <w:p w14:paraId="48761C99"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7633FE48" w14:textId="77777777" w:rsidR="00E94CA7" w:rsidRPr="00850062"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850062">
              <w:rPr>
                <w:rFonts w:ascii="Tahoma" w:hAnsi="Tahoma" w:cs="Tahoma"/>
                <w:sz w:val="24"/>
                <w:szCs w:val="24"/>
              </w:rPr>
              <w:t>4.45</w:t>
            </w:r>
          </w:p>
        </w:tc>
        <w:tc>
          <w:tcPr>
            <w:tcW w:w="990" w:type="dxa"/>
            <w:tcBorders>
              <w:left w:val="nil"/>
              <w:right w:val="nil"/>
            </w:tcBorders>
          </w:tcPr>
          <w:p w14:paraId="43AF1527"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720" w:type="dxa"/>
            <w:tcBorders>
              <w:left w:val="nil"/>
              <w:right w:val="nil"/>
            </w:tcBorders>
          </w:tcPr>
          <w:p w14:paraId="2ECB62E5"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810" w:type="dxa"/>
            <w:tcBorders>
              <w:left w:val="nil"/>
              <w:right w:val="nil"/>
            </w:tcBorders>
          </w:tcPr>
          <w:p w14:paraId="4B9DA9FB"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7A8EE443"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Borders>
              <w:left w:val="nil"/>
            </w:tcBorders>
          </w:tcPr>
          <w:p w14:paraId="56D7D5A0"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30B5FA7D" w14:textId="77777777" w:rsidTr="004F3003">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tcPr>
          <w:p w14:paraId="6298AE05" w14:textId="77777777" w:rsidR="00E94CA7" w:rsidRPr="00A40A5A" w:rsidRDefault="00E94CA7" w:rsidP="00E94CA7">
            <w:pPr>
              <w:spacing w:after="0" w:line="240" w:lineRule="auto"/>
              <w:jc w:val="left"/>
              <w:rPr>
                <w:rFonts w:ascii="Tahoma" w:hAnsi="Tahoma" w:cs="Tahoma"/>
                <w:b w:val="0"/>
                <w:sz w:val="24"/>
                <w:szCs w:val="24"/>
              </w:rPr>
            </w:pPr>
            <w:r w:rsidRPr="00A40A5A">
              <w:rPr>
                <w:rFonts w:ascii="Tahoma" w:hAnsi="Tahoma" w:cs="Tahoma"/>
                <w:b w:val="0"/>
                <w:sz w:val="24"/>
                <w:szCs w:val="24"/>
              </w:rPr>
              <w:t>Durability of 3D models</w:t>
            </w:r>
          </w:p>
        </w:tc>
        <w:tc>
          <w:tcPr>
            <w:tcW w:w="1440" w:type="dxa"/>
            <w:tcBorders>
              <w:top w:val="nil"/>
              <w:left w:val="nil"/>
              <w:bottom w:val="nil"/>
              <w:right w:val="nil"/>
            </w:tcBorders>
            <w:hideMark/>
          </w:tcPr>
          <w:p w14:paraId="1658E430"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tcPr>
          <w:p w14:paraId="6B36CE44" w14:textId="77777777" w:rsidR="00E94CA7" w:rsidRPr="00850062"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850062">
              <w:rPr>
                <w:rFonts w:ascii="Tahoma" w:hAnsi="Tahoma" w:cs="Tahoma"/>
                <w:sz w:val="24"/>
                <w:szCs w:val="24"/>
              </w:rPr>
              <w:t>3.91</w:t>
            </w:r>
          </w:p>
        </w:tc>
        <w:tc>
          <w:tcPr>
            <w:tcW w:w="990" w:type="dxa"/>
            <w:tcBorders>
              <w:top w:val="nil"/>
              <w:left w:val="nil"/>
              <w:bottom w:val="nil"/>
              <w:right w:val="nil"/>
            </w:tcBorders>
          </w:tcPr>
          <w:p w14:paraId="3093F5D3"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720" w:type="dxa"/>
            <w:tcBorders>
              <w:top w:val="nil"/>
              <w:left w:val="nil"/>
              <w:bottom w:val="nil"/>
              <w:right w:val="nil"/>
            </w:tcBorders>
          </w:tcPr>
          <w:p w14:paraId="374A6184"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810" w:type="dxa"/>
            <w:tcBorders>
              <w:top w:val="nil"/>
              <w:left w:val="nil"/>
              <w:bottom w:val="nil"/>
              <w:right w:val="nil"/>
            </w:tcBorders>
          </w:tcPr>
          <w:p w14:paraId="3B8BD1D5"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top w:val="nil"/>
              <w:left w:val="nil"/>
              <w:bottom w:val="nil"/>
              <w:right w:val="nil"/>
            </w:tcBorders>
          </w:tcPr>
          <w:p w14:paraId="7DFD99CA"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Borders>
              <w:top w:val="nil"/>
              <w:left w:val="nil"/>
              <w:bottom w:val="nil"/>
              <w:right w:val="single" w:sz="8" w:space="0" w:color="4F81BD" w:themeColor="accent1"/>
            </w:tcBorders>
          </w:tcPr>
          <w:p w14:paraId="0501CA2E"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r>
      <w:tr w:rsidR="00E94CA7" w14:paraId="0A35BB0A"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50575497" w14:textId="77777777" w:rsidR="00E94CA7" w:rsidRPr="00A40A5A" w:rsidRDefault="00E94CA7" w:rsidP="00E94CA7">
            <w:pPr>
              <w:spacing w:after="0" w:line="240" w:lineRule="auto"/>
              <w:jc w:val="left"/>
              <w:rPr>
                <w:rFonts w:ascii="Tahoma" w:hAnsi="Tahoma" w:cs="Tahoma"/>
                <w:b w:val="0"/>
                <w:sz w:val="24"/>
                <w:szCs w:val="24"/>
              </w:rPr>
            </w:pPr>
            <w:r w:rsidRPr="00A40A5A">
              <w:rPr>
                <w:rFonts w:ascii="Tahoma" w:hAnsi="Tahoma" w:cs="Tahoma"/>
                <w:b w:val="0"/>
                <w:sz w:val="24"/>
                <w:szCs w:val="24"/>
              </w:rPr>
              <w:t>Storage style</w:t>
            </w:r>
          </w:p>
        </w:tc>
        <w:tc>
          <w:tcPr>
            <w:tcW w:w="1440" w:type="dxa"/>
            <w:tcBorders>
              <w:left w:val="nil"/>
              <w:right w:val="nil"/>
            </w:tcBorders>
            <w:hideMark/>
          </w:tcPr>
          <w:p w14:paraId="41551420"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77F1DF58" w14:textId="77777777" w:rsidR="00E94CA7" w:rsidRPr="00850062"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850062">
              <w:rPr>
                <w:rFonts w:ascii="Tahoma" w:hAnsi="Tahoma" w:cs="Tahoma"/>
                <w:sz w:val="24"/>
                <w:szCs w:val="24"/>
              </w:rPr>
              <w:t>3.91</w:t>
            </w:r>
          </w:p>
        </w:tc>
        <w:tc>
          <w:tcPr>
            <w:tcW w:w="990" w:type="dxa"/>
            <w:tcBorders>
              <w:left w:val="nil"/>
              <w:right w:val="nil"/>
            </w:tcBorders>
          </w:tcPr>
          <w:p w14:paraId="15123D5D"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720" w:type="dxa"/>
            <w:tcBorders>
              <w:left w:val="nil"/>
              <w:right w:val="nil"/>
            </w:tcBorders>
          </w:tcPr>
          <w:p w14:paraId="77C8DF24"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810" w:type="dxa"/>
            <w:tcBorders>
              <w:left w:val="nil"/>
              <w:right w:val="nil"/>
            </w:tcBorders>
          </w:tcPr>
          <w:p w14:paraId="7025576B"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602" w:type="dxa"/>
            <w:tcBorders>
              <w:left w:val="nil"/>
              <w:right w:val="nil"/>
            </w:tcBorders>
          </w:tcPr>
          <w:p w14:paraId="6397A113"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Borders>
              <w:left w:val="nil"/>
            </w:tcBorders>
          </w:tcPr>
          <w:p w14:paraId="4B0B43D2"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4A5529C0" w14:textId="77777777" w:rsidR="00E94CA7" w:rsidRPr="00A87E79" w:rsidRDefault="00E94CA7" w:rsidP="00E94CA7">
      <w:pPr>
        <w:pStyle w:val="PlainText"/>
        <w:tabs>
          <w:tab w:val="left" w:pos="0"/>
        </w:tabs>
        <w:jc w:val="left"/>
        <w:rPr>
          <w:rFonts w:ascii="Tahoma" w:hAnsi="Tahoma"/>
          <w:color w:val="FF0000"/>
          <w:sz w:val="24"/>
          <w:szCs w:val="24"/>
        </w:rPr>
      </w:pPr>
    </w:p>
    <w:tbl>
      <w:tblPr>
        <w:tblStyle w:val="LightList-Accent11"/>
        <w:tblW w:w="9576" w:type="dxa"/>
        <w:tblLayout w:type="fixed"/>
        <w:tblLook w:val="04A0" w:firstRow="1" w:lastRow="0" w:firstColumn="1" w:lastColumn="0" w:noHBand="0" w:noVBand="1"/>
        <w:tblCaption w:val="Table 4: Specific Design of 3D Models"/>
      </w:tblPr>
      <w:tblGrid>
        <w:gridCol w:w="2448"/>
        <w:gridCol w:w="1440"/>
        <w:gridCol w:w="1170"/>
        <w:gridCol w:w="990"/>
        <w:gridCol w:w="720"/>
        <w:gridCol w:w="720"/>
        <w:gridCol w:w="810"/>
        <w:gridCol w:w="680"/>
        <w:gridCol w:w="102"/>
        <w:gridCol w:w="180"/>
        <w:gridCol w:w="316"/>
      </w:tblGrid>
      <w:tr w:rsidR="00E94CA7" w14:paraId="09F8BAD5" w14:textId="77777777" w:rsidTr="00E94CA7">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9576" w:type="dxa"/>
            <w:gridSpan w:val="11"/>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402F90A7" w14:textId="77777777" w:rsidR="00E94CA7" w:rsidRDefault="00E94CA7" w:rsidP="00E94CA7">
            <w:pPr>
              <w:spacing w:after="0" w:line="240" w:lineRule="auto"/>
              <w:jc w:val="left"/>
              <w:rPr>
                <w:rFonts w:ascii="Tahoma" w:hAnsi="Tahoma" w:cs="Tahoma"/>
                <w:sz w:val="24"/>
                <w:szCs w:val="24"/>
              </w:rPr>
            </w:pPr>
            <w:r>
              <w:rPr>
                <w:rFonts w:ascii="Tahoma" w:hAnsi="Tahoma" w:cs="Tahoma"/>
                <w:sz w:val="24"/>
                <w:szCs w:val="24"/>
              </w:rPr>
              <w:t>Table 4</w:t>
            </w:r>
          </w:p>
          <w:p w14:paraId="7BCD31B4" w14:textId="77777777" w:rsidR="00E94CA7" w:rsidRDefault="00E94CA7" w:rsidP="00E94CA7">
            <w:pPr>
              <w:spacing w:after="0" w:line="240" w:lineRule="auto"/>
              <w:jc w:val="left"/>
              <w:rPr>
                <w:rFonts w:ascii="Tahoma" w:hAnsi="Tahoma" w:cs="Tahoma"/>
                <w:b w:val="0"/>
                <w:i/>
                <w:sz w:val="24"/>
                <w:szCs w:val="24"/>
              </w:rPr>
            </w:pPr>
            <w:r>
              <w:rPr>
                <w:rFonts w:ascii="Tahoma" w:hAnsi="Tahoma" w:cs="Tahoma"/>
                <w:i/>
                <w:sz w:val="24"/>
                <w:szCs w:val="24"/>
              </w:rPr>
              <w:t>Specific Design of 3D Models</w:t>
            </w:r>
          </w:p>
        </w:tc>
      </w:tr>
      <w:tr w:rsidR="00E94CA7" w14:paraId="57058120"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11"/>
            <w:hideMark/>
          </w:tcPr>
          <w:p w14:paraId="26243B59" w14:textId="77777777" w:rsidR="00E94CA7" w:rsidRPr="00EC213E" w:rsidRDefault="00E94CA7" w:rsidP="00E94CA7">
            <w:pPr>
              <w:spacing w:after="0" w:line="240" w:lineRule="auto"/>
              <w:jc w:val="left"/>
              <w:rPr>
                <w:rFonts w:ascii="Tahoma" w:hAnsi="Tahoma" w:cs="Tahoma"/>
                <w:sz w:val="24"/>
                <w:szCs w:val="24"/>
              </w:rPr>
            </w:pPr>
            <w:r w:rsidRPr="00EC213E">
              <w:rPr>
                <w:rFonts w:ascii="Tahoma" w:hAnsi="Tahoma" w:cs="Tahoma"/>
                <w:b w:val="0"/>
                <w:sz w:val="24"/>
                <w:szCs w:val="24"/>
              </w:rPr>
              <w:t xml:space="preserve">Rating Scale: 5 = Excellent to 1 = Poor </w:t>
            </w:r>
          </w:p>
        </w:tc>
      </w:tr>
      <w:tr w:rsidR="00E94CA7" w14:paraId="312AE8DB" w14:textId="77777777" w:rsidTr="00E94CA7">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9378085" w14:textId="77777777" w:rsidR="00E94CA7" w:rsidRPr="00850062" w:rsidRDefault="00E94CA7" w:rsidP="00E94CA7">
            <w:pPr>
              <w:spacing w:after="0" w:line="240" w:lineRule="auto"/>
              <w:jc w:val="left"/>
              <w:rPr>
                <w:rFonts w:ascii="Tahoma" w:hAnsi="Tahoma" w:cs="Tahoma"/>
              </w:rPr>
            </w:pPr>
            <w:r w:rsidRPr="00850062">
              <w:rPr>
                <w:rFonts w:ascii="Tahoma" w:hAnsi="Tahoma" w:cs="Tahoma"/>
              </w:rPr>
              <w:t>Product Feature</w:t>
            </w:r>
          </w:p>
        </w:tc>
        <w:tc>
          <w:tcPr>
            <w:tcW w:w="1440" w:type="dxa"/>
            <w:tcBorders>
              <w:top w:val="nil"/>
              <w:left w:val="nil"/>
              <w:bottom w:val="nil"/>
              <w:right w:val="nil"/>
            </w:tcBorders>
            <w:hideMark/>
          </w:tcPr>
          <w:p w14:paraId="314A2444"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045E1627"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28849AA7"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022DD343"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4.5</w:t>
            </w:r>
          </w:p>
        </w:tc>
        <w:tc>
          <w:tcPr>
            <w:tcW w:w="720" w:type="dxa"/>
            <w:tcBorders>
              <w:top w:val="nil"/>
              <w:left w:val="nil"/>
              <w:bottom w:val="nil"/>
              <w:right w:val="nil"/>
            </w:tcBorders>
            <w:hideMark/>
          </w:tcPr>
          <w:p w14:paraId="330E559B"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47F6F1DA"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80" w:type="dxa"/>
            <w:tcBorders>
              <w:top w:val="nil"/>
              <w:left w:val="nil"/>
              <w:bottom w:val="nil"/>
              <w:right w:val="nil"/>
            </w:tcBorders>
            <w:hideMark/>
          </w:tcPr>
          <w:p w14:paraId="67A9212B"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598" w:type="dxa"/>
            <w:gridSpan w:val="3"/>
            <w:tcBorders>
              <w:top w:val="nil"/>
              <w:left w:val="nil"/>
              <w:bottom w:val="nil"/>
              <w:right w:val="single" w:sz="8" w:space="0" w:color="4F81BD" w:themeColor="accent1"/>
            </w:tcBorders>
            <w:hideMark/>
          </w:tcPr>
          <w:p w14:paraId="5E6A5AD1"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E94CA7" w14:paraId="29C8C14A"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633E6BC"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Grocery/bookshelf</w:t>
            </w:r>
          </w:p>
        </w:tc>
        <w:tc>
          <w:tcPr>
            <w:tcW w:w="1440" w:type="dxa"/>
            <w:tcBorders>
              <w:left w:val="nil"/>
              <w:right w:val="nil"/>
            </w:tcBorders>
            <w:hideMark/>
          </w:tcPr>
          <w:p w14:paraId="20279796"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29EF0E70"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4.82</w:t>
            </w:r>
          </w:p>
        </w:tc>
        <w:tc>
          <w:tcPr>
            <w:tcW w:w="990" w:type="dxa"/>
            <w:tcBorders>
              <w:left w:val="nil"/>
              <w:right w:val="nil"/>
            </w:tcBorders>
          </w:tcPr>
          <w:p w14:paraId="5309BA53"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720" w:type="dxa"/>
            <w:tcBorders>
              <w:left w:val="nil"/>
              <w:right w:val="nil"/>
            </w:tcBorders>
          </w:tcPr>
          <w:p w14:paraId="373DE19D"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5C05073F"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tcPr>
          <w:p w14:paraId="47F3D31A"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6FF676C4"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5D3733BD"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3F3F44A4" w14:textId="77777777" w:rsidTr="00E94CA7">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5ABEF61"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Small bookshelf</w:t>
            </w:r>
          </w:p>
        </w:tc>
        <w:tc>
          <w:tcPr>
            <w:tcW w:w="1440" w:type="dxa"/>
            <w:tcBorders>
              <w:top w:val="nil"/>
              <w:left w:val="nil"/>
              <w:bottom w:val="nil"/>
              <w:right w:val="nil"/>
            </w:tcBorders>
            <w:hideMark/>
          </w:tcPr>
          <w:p w14:paraId="000B1843"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tcPr>
          <w:p w14:paraId="44AE6269"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4.55</w:t>
            </w:r>
          </w:p>
        </w:tc>
        <w:tc>
          <w:tcPr>
            <w:tcW w:w="990" w:type="dxa"/>
            <w:tcBorders>
              <w:top w:val="nil"/>
              <w:left w:val="nil"/>
              <w:bottom w:val="nil"/>
              <w:right w:val="nil"/>
            </w:tcBorders>
          </w:tcPr>
          <w:p w14:paraId="71022617"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720" w:type="dxa"/>
            <w:tcBorders>
              <w:top w:val="nil"/>
              <w:left w:val="nil"/>
              <w:bottom w:val="nil"/>
              <w:right w:val="nil"/>
            </w:tcBorders>
          </w:tcPr>
          <w:p w14:paraId="7A7C46EC"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tcPr>
          <w:p w14:paraId="0CB9D4A2"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810" w:type="dxa"/>
            <w:tcBorders>
              <w:top w:val="nil"/>
              <w:left w:val="nil"/>
              <w:bottom w:val="nil"/>
              <w:right w:val="nil"/>
            </w:tcBorders>
          </w:tcPr>
          <w:p w14:paraId="501EF8EF"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4F40B780"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00CC78B4"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450986B3"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9392AB5"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Chest of drawers</w:t>
            </w:r>
          </w:p>
        </w:tc>
        <w:tc>
          <w:tcPr>
            <w:tcW w:w="1440" w:type="dxa"/>
            <w:tcBorders>
              <w:left w:val="nil"/>
              <w:right w:val="nil"/>
            </w:tcBorders>
            <w:hideMark/>
          </w:tcPr>
          <w:p w14:paraId="212852F9"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2303DF9E"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4.73</w:t>
            </w:r>
          </w:p>
        </w:tc>
        <w:tc>
          <w:tcPr>
            <w:tcW w:w="990" w:type="dxa"/>
            <w:tcBorders>
              <w:left w:val="nil"/>
              <w:right w:val="nil"/>
            </w:tcBorders>
          </w:tcPr>
          <w:p w14:paraId="66A67CF9"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tcPr>
          <w:p w14:paraId="1C154EBA"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7879E91E"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left w:val="nil"/>
              <w:right w:val="nil"/>
            </w:tcBorders>
          </w:tcPr>
          <w:p w14:paraId="77F122E6"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78D4CD42"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16D358FC"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24A4E6C2" w14:textId="77777777" w:rsidTr="00E94CA7">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tcPr>
          <w:p w14:paraId="198161FD"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Office desk</w:t>
            </w:r>
          </w:p>
        </w:tc>
        <w:tc>
          <w:tcPr>
            <w:tcW w:w="1440" w:type="dxa"/>
            <w:tcBorders>
              <w:top w:val="nil"/>
              <w:left w:val="nil"/>
              <w:bottom w:val="nil"/>
              <w:right w:val="nil"/>
            </w:tcBorders>
            <w:hideMark/>
          </w:tcPr>
          <w:p w14:paraId="1398DC0A"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tcPr>
          <w:p w14:paraId="6A3E16CA"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4.45</w:t>
            </w:r>
          </w:p>
        </w:tc>
        <w:tc>
          <w:tcPr>
            <w:tcW w:w="990" w:type="dxa"/>
            <w:tcBorders>
              <w:top w:val="nil"/>
              <w:left w:val="nil"/>
              <w:bottom w:val="nil"/>
              <w:right w:val="nil"/>
            </w:tcBorders>
          </w:tcPr>
          <w:p w14:paraId="6AFD3532"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720" w:type="dxa"/>
            <w:tcBorders>
              <w:top w:val="nil"/>
              <w:left w:val="nil"/>
              <w:bottom w:val="nil"/>
              <w:right w:val="nil"/>
            </w:tcBorders>
          </w:tcPr>
          <w:p w14:paraId="0EEEBBFF"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tcPr>
          <w:p w14:paraId="77AEF0C9"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810" w:type="dxa"/>
            <w:tcBorders>
              <w:top w:val="nil"/>
              <w:left w:val="nil"/>
              <w:bottom w:val="nil"/>
              <w:right w:val="nil"/>
            </w:tcBorders>
          </w:tcPr>
          <w:p w14:paraId="0D585658"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10F5233F"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2755E0FC"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7A093196"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653577B1"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Staircase</w:t>
            </w:r>
          </w:p>
        </w:tc>
        <w:tc>
          <w:tcPr>
            <w:tcW w:w="1440" w:type="dxa"/>
            <w:tcBorders>
              <w:left w:val="nil"/>
              <w:right w:val="nil"/>
            </w:tcBorders>
            <w:hideMark/>
          </w:tcPr>
          <w:p w14:paraId="4F3DABA0"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0BEDE94D"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4.77</w:t>
            </w:r>
          </w:p>
        </w:tc>
        <w:tc>
          <w:tcPr>
            <w:tcW w:w="990" w:type="dxa"/>
            <w:tcBorders>
              <w:left w:val="nil"/>
              <w:right w:val="nil"/>
            </w:tcBorders>
          </w:tcPr>
          <w:p w14:paraId="411BF016"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tcPr>
          <w:p w14:paraId="67D64FE9"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left w:val="nil"/>
              <w:right w:val="nil"/>
            </w:tcBorders>
          </w:tcPr>
          <w:p w14:paraId="23C48845"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tcPr>
          <w:p w14:paraId="45AC84C0"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066D90BF"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34569E71"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05C915F4" w14:textId="77777777" w:rsidTr="00E94CA7">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4DC02DD8"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Refrigerator</w:t>
            </w:r>
          </w:p>
        </w:tc>
        <w:tc>
          <w:tcPr>
            <w:tcW w:w="1440" w:type="dxa"/>
            <w:tcBorders>
              <w:top w:val="nil"/>
              <w:left w:val="nil"/>
              <w:bottom w:val="nil"/>
              <w:right w:val="nil"/>
            </w:tcBorders>
            <w:hideMark/>
          </w:tcPr>
          <w:p w14:paraId="60AB961A"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tcPr>
          <w:p w14:paraId="31AA4D18"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4.73</w:t>
            </w:r>
          </w:p>
        </w:tc>
        <w:tc>
          <w:tcPr>
            <w:tcW w:w="990" w:type="dxa"/>
            <w:tcBorders>
              <w:top w:val="nil"/>
              <w:left w:val="nil"/>
              <w:bottom w:val="nil"/>
              <w:right w:val="nil"/>
            </w:tcBorders>
          </w:tcPr>
          <w:p w14:paraId="6D5C6FE7"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top w:val="nil"/>
              <w:left w:val="nil"/>
              <w:bottom w:val="nil"/>
              <w:right w:val="nil"/>
            </w:tcBorders>
          </w:tcPr>
          <w:p w14:paraId="0E3DD720"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tcPr>
          <w:p w14:paraId="757290CF"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top w:val="nil"/>
              <w:left w:val="nil"/>
              <w:bottom w:val="nil"/>
              <w:right w:val="nil"/>
            </w:tcBorders>
          </w:tcPr>
          <w:p w14:paraId="472A3927"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39DF72FF"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4C4B74B5"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352BBFDD"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E5BEF16"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Oblong table</w:t>
            </w:r>
          </w:p>
        </w:tc>
        <w:tc>
          <w:tcPr>
            <w:tcW w:w="1440" w:type="dxa"/>
            <w:tcBorders>
              <w:left w:val="nil"/>
              <w:right w:val="nil"/>
            </w:tcBorders>
            <w:hideMark/>
          </w:tcPr>
          <w:p w14:paraId="77EFD05E"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46199AE3"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4.73</w:t>
            </w:r>
          </w:p>
        </w:tc>
        <w:tc>
          <w:tcPr>
            <w:tcW w:w="990" w:type="dxa"/>
            <w:tcBorders>
              <w:left w:val="nil"/>
              <w:right w:val="nil"/>
            </w:tcBorders>
          </w:tcPr>
          <w:p w14:paraId="5F57D04D"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tcPr>
          <w:p w14:paraId="46DF1202"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76C2B01D"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left w:val="nil"/>
              <w:right w:val="nil"/>
            </w:tcBorders>
          </w:tcPr>
          <w:p w14:paraId="25EB3D20"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4C94C061"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01A51538"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352E00E2" w14:textId="77777777" w:rsidTr="00E94CA7">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A6C55CE"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Armchair</w:t>
            </w:r>
          </w:p>
        </w:tc>
        <w:tc>
          <w:tcPr>
            <w:tcW w:w="1440" w:type="dxa"/>
            <w:tcBorders>
              <w:top w:val="nil"/>
              <w:left w:val="nil"/>
              <w:bottom w:val="nil"/>
              <w:right w:val="nil"/>
            </w:tcBorders>
            <w:hideMark/>
          </w:tcPr>
          <w:p w14:paraId="5924A0FB"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top w:val="nil"/>
              <w:left w:val="nil"/>
              <w:bottom w:val="nil"/>
              <w:right w:val="nil"/>
            </w:tcBorders>
            <w:shd w:val="clear" w:color="auto" w:fill="FFFFCC"/>
          </w:tcPr>
          <w:p w14:paraId="6D4096F2"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4.80</w:t>
            </w:r>
          </w:p>
        </w:tc>
        <w:tc>
          <w:tcPr>
            <w:tcW w:w="990" w:type="dxa"/>
            <w:tcBorders>
              <w:top w:val="nil"/>
              <w:left w:val="nil"/>
              <w:bottom w:val="nil"/>
              <w:right w:val="nil"/>
            </w:tcBorders>
          </w:tcPr>
          <w:p w14:paraId="61EBB2FB"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80%</w:t>
            </w:r>
          </w:p>
        </w:tc>
        <w:tc>
          <w:tcPr>
            <w:tcW w:w="720" w:type="dxa"/>
            <w:tcBorders>
              <w:top w:val="nil"/>
              <w:left w:val="nil"/>
              <w:bottom w:val="nil"/>
              <w:right w:val="nil"/>
            </w:tcBorders>
          </w:tcPr>
          <w:p w14:paraId="2A3E24C5"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2D156E63"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810" w:type="dxa"/>
            <w:tcBorders>
              <w:top w:val="nil"/>
              <w:left w:val="nil"/>
              <w:bottom w:val="nil"/>
              <w:right w:val="nil"/>
            </w:tcBorders>
          </w:tcPr>
          <w:p w14:paraId="2A38971F"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580A3ADB"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1B80BF0C"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4B44E213"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0E4A98E"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Couch/large sofa</w:t>
            </w:r>
          </w:p>
        </w:tc>
        <w:tc>
          <w:tcPr>
            <w:tcW w:w="1440" w:type="dxa"/>
            <w:tcBorders>
              <w:left w:val="nil"/>
              <w:right w:val="nil"/>
            </w:tcBorders>
            <w:hideMark/>
          </w:tcPr>
          <w:p w14:paraId="1F49830E"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62357B16"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4.82</w:t>
            </w:r>
          </w:p>
        </w:tc>
        <w:tc>
          <w:tcPr>
            <w:tcW w:w="990" w:type="dxa"/>
            <w:tcBorders>
              <w:left w:val="nil"/>
              <w:right w:val="nil"/>
            </w:tcBorders>
          </w:tcPr>
          <w:p w14:paraId="38BFF460"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720" w:type="dxa"/>
            <w:tcBorders>
              <w:left w:val="nil"/>
              <w:right w:val="nil"/>
            </w:tcBorders>
          </w:tcPr>
          <w:p w14:paraId="370EEA9B"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524B0D15"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tcPr>
          <w:p w14:paraId="2441B121"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0734F1F1"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153271CF"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2704E0F0" w14:textId="77777777" w:rsidTr="00E94CA7">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2CA1BE82"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Checkout counter</w:t>
            </w:r>
          </w:p>
        </w:tc>
        <w:tc>
          <w:tcPr>
            <w:tcW w:w="1440" w:type="dxa"/>
            <w:tcBorders>
              <w:left w:val="nil"/>
              <w:right w:val="nil"/>
            </w:tcBorders>
          </w:tcPr>
          <w:p w14:paraId="54163F44"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left w:val="nil"/>
              <w:right w:val="nil"/>
            </w:tcBorders>
            <w:shd w:val="clear" w:color="auto" w:fill="FFFFCC"/>
          </w:tcPr>
          <w:p w14:paraId="7485FCD3"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4.80</w:t>
            </w:r>
          </w:p>
        </w:tc>
        <w:tc>
          <w:tcPr>
            <w:tcW w:w="990" w:type="dxa"/>
            <w:tcBorders>
              <w:left w:val="nil"/>
              <w:right w:val="nil"/>
            </w:tcBorders>
          </w:tcPr>
          <w:p w14:paraId="534124C9"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80%</w:t>
            </w:r>
          </w:p>
        </w:tc>
        <w:tc>
          <w:tcPr>
            <w:tcW w:w="720" w:type="dxa"/>
            <w:tcBorders>
              <w:left w:val="nil"/>
              <w:right w:val="nil"/>
            </w:tcBorders>
          </w:tcPr>
          <w:p w14:paraId="052D0FDC"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2CC6206C"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810" w:type="dxa"/>
            <w:tcBorders>
              <w:left w:val="nil"/>
              <w:right w:val="nil"/>
            </w:tcBorders>
          </w:tcPr>
          <w:p w14:paraId="47D69D3C"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0F5AE403"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2CE9F912"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4AB9428B"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01360FEA"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Human figurine (2 styles)</w:t>
            </w:r>
          </w:p>
        </w:tc>
        <w:tc>
          <w:tcPr>
            <w:tcW w:w="1440" w:type="dxa"/>
            <w:tcBorders>
              <w:left w:val="nil"/>
              <w:right w:val="nil"/>
            </w:tcBorders>
          </w:tcPr>
          <w:p w14:paraId="120D2461"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1D3962B3"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4.55</w:t>
            </w:r>
          </w:p>
        </w:tc>
        <w:tc>
          <w:tcPr>
            <w:tcW w:w="990" w:type="dxa"/>
            <w:tcBorders>
              <w:left w:val="nil"/>
              <w:right w:val="nil"/>
            </w:tcBorders>
          </w:tcPr>
          <w:p w14:paraId="3D8C3A9E"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720" w:type="dxa"/>
            <w:tcBorders>
              <w:left w:val="nil"/>
              <w:right w:val="nil"/>
            </w:tcBorders>
          </w:tcPr>
          <w:p w14:paraId="47B18977"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00F37619"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810" w:type="dxa"/>
            <w:tcBorders>
              <w:left w:val="nil"/>
              <w:right w:val="nil"/>
            </w:tcBorders>
          </w:tcPr>
          <w:p w14:paraId="170644B9"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6687240E"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697F10ED"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45C7B689" w14:textId="77777777" w:rsidTr="00E94CA7">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403A9E4C"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Grocery cart</w:t>
            </w:r>
          </w:p>
        </w:tc>
        <w:tc>
          <w:tcPr>
            <w:tcW w:w="1440" w:type="dxa"/>
            <w:tcBorders>
              <w:left w:val="nil"/>
              <w:right w:val="nil"/>
            </w:tcBorders>
          </w:tcPr>
          <w:p w14:paraId="23D78E3F"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left w:val="nil"/>
              <w:right w:val="nil"/>
            </w:tcBorders>
            <w:shd w:val="clear" w:color="auto" w:fill="FFFFCC"/>
          </w:tcPr>
          <w:p w14:paraId="1F78C90D"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4.40</w:t>
            </w:r>
          </w:p>
        </w:tc>
        <w:tc>
          <w:tcPr>
            <w:tcW w:w="990" w:type="dxa"/>
            <w:tcBorders>
              <w:left w:val="nil"/>
              <w:right w:val="nil"/>
            </w:tcBorders>
          </w:tcPr>
          <w:p w14:paraId="77C5BA1B"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720" w:type="dxa"/>
            <w:tcBorders>
              <w:left w:val="nil"/>
              <w:right w:val="nil"/>
            </w:tcBorders>
          </w:tcPr>
          <w:p w14:paraId="77819B76"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4235EF3C"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40%</w:t>
            </w:r>
          </w:p>
        </w:tc>
        <w:tc>
          <w:tcPr>
            <w:tcW w:w="810" w:type="dxa"/>
            <w:tcBorders>
              <w:left w:val="nil"/>
              <w:right w:val="nil"/>
            </w:tcBorders>
          </w:tcPr>
          <w:p w14:paraId="2A27A3E5"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680" w:type="dxa"/>
            <w:tcBorders>
              <w:left w:val="nil"/>
              <w:right w:val="nil"/>
            </w:tcBorders>
          </w:tcPr>
          <w:p w14:paraId="4DC74C87"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71CFA3B1"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587ACB7B"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19B27BB7"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Small chair</w:t>
            </w:r>
          </w:p>
        </w:tc>
        <w:tc>
          <w:tcPr>
            <w:tcW w:w="1440" w:type="dxa"/>
            <w:tcBorders>
              <w:left w:val="nil"/>
              <w:right w:val="nil"/>
            </w:tcBorders>
          </w:tcPr>
          <w:p w14:paraId="6F40DC11"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2647680C"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4.36</w:t>
            </w:r>
          </w:p>
        </w:tc>
        <w:tc>
          <w:tcPr>
            <w:tcW w:w="990" w:type="dxa"/>
            <w:tcBorders>
              <w:left w:val="nil"/>
              <w:right w:val="nil"/>
            </w:tcBorders>
          </w:tcPr>
          <w:p w14:paraId="1C6F4F2E"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720" w:type="dxa"/>
            <w:tcBorders>
              <w:left w:val="nil"/>
              <w:right w:val="nil"/>
            </w:tcBorders>
          </w:tcPr>
          <w:p w14:paraId="753D61BD"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4EDB7B2F"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810" w:type="dxa"/>
            <w:tcBorders>
              <w:left w:val="nil"/>
              <w:right w:val="nil"/>
            </w:tcBorders>
          </w:tcPr>
          <w:p w14:paraId="551186BA"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80" w:type="dxa"/>
            <w:tcBorders>
              <w:left w:val="nil"/>
              <w:right w:val="nil"/>
            </w:tcBorders>
          </w:tcPr>
          <w:p w14:paraId="1C6A6072"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3802A4D8"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64D86A97" w14:textId="77777777" w:rsidTr="00E94CA7">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79DD25CA"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Round table</w:t>
            </w:r>
          </w:p>
        </w:tc>
        <w:tc>
          <w:tcPr>
            <w:tcW w:w="1440" w:type="dxa"/>
            <w:tcBorders>
              <w:left w:val="nil"/>
              <w:right w:val="nil"/>
            </w:tcBorders>
          </w:tcPr>
          <w:p w14:paraId="33FFBD1B"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left w:val="nil"/>
              <w:right w:val="nil"/>
            </w:tcBorders>
            <w:shd w:val="clear" w:color="auto" w:fill="FFFFCC"/>
          </w:tcPr>
          <w:p w14:paraId="75067F0F"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4.60</w:t>
            </w:r>
          </w:p>
        </w:tc>
        <w:tc>
          <w:tcPr>
            <w:tcW w:w="990" w:type="dxa"/>
            <w:tcBorders>
              <w:left w:val="nil"/>
              <w:right w:val="nil"/>
            </w:tcBorders>
          </w:tcPr>
          <w:p w14:paraId="154562E1"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70%</w:t>
            </w:r>
          </w:p>
        </w:tc>
        <w:tc>
          <w:tcPr>
            <w:tcW w:w="720" w:type="dxa"/>
            <w:tcBorders>
              <w:left w:val="nil"/>
              <w:right w:val="nil"/>
            </w:tcBorders>
          </w:tcPr>
          <w:p w14:paraId="21EF121B"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6B964A68"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810" w:type="dxa"/>
            <w:tcBorders>
              <w:left w:val="nil"/>
              <w:right w:val="nil"/>
            </w:tcBorders>
          </w:tcPr>
          <w:p w14:paraId="7FB1653F"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680" w:type="dxa"/>
            <w:tcBorders>
              <w:left w:val="nil"/>
              <w:right w:val="nil"/>
            </w:tcBorders>
          </w:tcPr>
          <w:p w14:paraId="538630A0"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5E044503"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62C07D91"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5D7E0F46"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Kitchen sink</w:t>
            </w:r>
          </w:p>
        </w:tc>
        <w:tc>
          <w:tcPr>
            <w:tcW w:w="1440" w:type="dxa"/>
            <w:tcBorders>
              <w:left w:val="nil"/>
              <w:right w:val="nil"/>
            </w:tcBorders>
          </w:tcPr>
          <w:p w14:paraId="481CEA43"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1853F385"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tcPr>
          <w:p w14:paraId="67B1ED5C"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tcPr>
          <w:p w14:paraId="2FEBDD88"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069E6E98"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tcPr>
          <w:p w14:paraId="07057BF0"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80" w:type="dxa"/>
            <w:tcBorders>
              <w:left w:val="nil"/>
              <w:right w:val="nil"/>
            </w:tcBorders>
          </w:tcPr>
          <w:p w14:paraId="78705AEF"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095D7E3C"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12F3B11F" w14:textId="77777777" w:rsidTr="00E94CA7">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0D9DFF3E"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Service counter</w:t>
            </w:r>
          </w:p>
        </w:tc>
        <w:tc>
          <w:tcPr>
            <w:tcW w:w="1440" w:type="dxa"/>
            <w:tcBorders>
              <w:left w:val="nil"/>
              <w:right w:val="nil"/>
            </w:tcBorders>
          </w:tcPr>
          <w:p w14:paraId="01559FA8"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9</w:t>
            </w:r>
          </w:p>
        </w:tc>
        <w:tc>
          <w:tcPr>
            <w:tcW w:w="1170" w:type="dxa"/>
            <w:tcBorders>
              <w:left w:val="nil"/>
              <w:right w:val="nil"/>
            </w:tcBorders>
            <w:shd w:val="clear" w:color="auto" w:fill="FFFFCC"/>
          </w:tcPr>
          <w:p w14:paraId="4CDA9100"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4.89</w:t>
            </w:r>
          </w:p>
        </w:tc>
        <w:tc>
          <w:tcPr>
            <w:tcW w:w="990" w:type="dxa"/>
            <w:tcBorders>
              <w:left w:val="nil"/>
              <w:right w:val="nil"/>
            </w:tcBorders>
          </w:tcPr>
          <w:p w14:paraId="77F983D7"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89%</w:t>
            </w:r>
          </w:p>
        </w:tc>
        <w:tc>
          <w:tcPr>
            <w:tcW w:w="720" w:type="dxa"/>
            <w:tcBorders>
              <w:left w:val="nil"/>
              <w:right w:val="nil"/>
            </w:tcBorders>
          </w:tcPr>
          <w:p w14:paraId="3A43C86A"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556C6758"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11%</w:t>
            </w:r>
          </w:p>
        </w:tc>
        <w:tc>
          <w:tcPr>
            <w:tcW w:w="810" w:type="dxa"/>
            <w:tcBorders>
              <w:left w:val="nil"/>
              <w:right w:val="nil"/>
            </w:tcBorders>
          </w:tcPr>
          <w:p w14:paraId="3AC576D5"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446C9761"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14F84174"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2D56D66D"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29DEABA9"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Oven/stove</w:t>
            </w:r>
          </w:p>
        </w:tc>
        <w:tc>
          <w:tcPr>
            <w:tcW w:w="1440" w:type="dxa"/>
            <w:tcBorders>
              <w:left w:val="nil"/>
              <w:right w:val="nil"/>
            </w:tcBorders>
          </w:tcPr>
          <w:p w14:paraId="5E6C2B1D"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76BEE4A1"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tcPr>
          <w:p w14:paraId="1455E050"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tcPr>
          <w:p w14:paraId="3D8B1F3A"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1D39B676"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tcPr>
          <w:p w14:paraId="4A197DCC"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80" w:type="dxa"/>
            <w:tcBorders>
              <w:left w:val="nil"/>
              <w:right w:val="nil"/>
            </w:tcBorders>
          </w:tcPr>
          <w:p w14:paraId="4EFBC609"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2BE939B0"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3CEA2089" w14:textId="77777777" w:rsidTr="00E94CA7">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776CE3FE"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Bed</w:t>
            </w:r>
          </w:p>
        </w:tc>
        <w:tc>
          <w:tcPr>
            <w:tcW w:w="1440" w:type="dxa"/>
            <w:tcBorders>
              <w:left w:val="nil"/>
              <w:right w:val="nil"/>
            </w:tcBorders>
          </w:tcPr>
          <w:p w14:paraId="277383A8"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158E8B97"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tcPr>
          <w:p w14:paraId="188DE53E"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tcPr>
          <w:p w14:paraId="16A036A5"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1B5D177C"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5D5AA4B8"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796E1B47"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10197D57"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3C258A04"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7CEF0EDE"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Classroom desk</w:t>
            </w:r>
          </w:p>
        </w:tc>
        <w:tc>
          <w:tcPr>
            <w:tcW w:w="1440" w:type="dxa"/>
            <w:tcBorders>
              <w:left w:val="nil"/>
              <w:right w:val="nil"/>
            </w:tcBorders>
          </w:tcPr>
          <w:p w14:paraId="7A1A5873"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left w:val="nil"/>
              <w:right w:val="nil"/>
            </w:tcBorders>
            <w:shd w:val="clear" w:color="auto" w:fill="FFFFCC"/>
          </w:tcPr>
          <w:p w14:paraId="5FC03314"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4.20</w:t>
            </w:r>
          </w:p>
        </w:tc>
        <w:tc>
          <w:tcPr>
            <w:tcW w:w="990" w:type="dxa"/>
            <w:tcBorders>
              <w:left w:val="nil"/>
              <w:right w:val="nil"/>
            </w:tcBorders>
          </w:tcPr>
          <w:p w14:paraId="6B74777B"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720" w:type="dxa"/>
            <w:tcBorders>
              <w:left w:val="nil"/>
              <w:right w:val="nil"/>
            </w:tcBorders>
          </w:tcPr>
          <w:p w14:paraId="6E189521"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401DFF1C"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30%</w:t>
            </w:r>
          </w:p>
        </w:tc>
        <w:tc>
          <w:tcPr>
            <w:tcW w:w="810" w:type="dxa"/>
            <w:tcBorders>
              <w:left w:val="nil"/>
              <w:right w:val="nil"/>
            </w:tcBorders>
          </w:tcPr>
          <w:p w14:paraId="59D0B335"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782" w:type="dxa"/>
            <w:gridSpan w:val="2"/>
            <w:tcBorders>
              <w:left w:val="nil"/>
              <w:right w:val="nil"/>
            </w:tcBorders>
          </w:tcPr>
          <w:p w14:paraId="3677D085"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496" w:type="dxa"/>
            <w:gridSpan w:val="2"/>
            <w:tcBorders>
              <w:left w:val="nil"/>
            </w:tcBorders>
          </w:tcPr>
          <w:p w14:paraId="2D87571C"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51C516B0" w14:textId="77777777" w:rsidTr="00E94CA7">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072C81D1"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TV screen</w:t>
            </w:r>
          </w:p>
        </w:tc>
        <w:tc>
          <w:tcPr>
            <w:tcW w:w="1440" w:type="dxa"/>
            <w:tcBorders>
              <w:left w:val="nil"/>
              <w:right w:val="nil"/>
            </w:tcBorders>
          </w:tcPr>
          <w:p w14:paraId="517CD18B"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3C7F9830"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4.45</w:t>
            </w:r>
          </w:p>
        </w:tc>
        <w:tc>
          <w:tcPr>
            <w:tcW w:w="990" w:type="dxa"/>
            <w:tcBorders>
              <w:left w:val="nil"/>
              <w:right w:val="nil"/>
            </w:tcBorders>
          </w:tcPr>
          <w:p w14:paraId="05FE4959"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tcPr>
          <w:p w14:paraId="0750A1FE"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3B634BC4"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left w:val="nil"/>
              <w:right w:val="nil"/>
            </w:tcBorders>
          </w:tcPr>
          <w:p w14:paraId="6B5E6469"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1F3EF18E"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598" w:type="dxa"/>
            <w:gridSpan w:val="3"/>
            <w:tcBorders>
              <w:left w:val="nil"/>
            </w:tcBorders>
          </w:tcPr>
          <w:p w14:paraId="4CC58D28"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09AF078C"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11045201"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Computer monitor</w:t>
            </w:r>
          </w:p>
        </w:tc>
        <w:tc>
          <w:tcPr>
            <w:tcW w:w="1440" w:type="dxa"/>
            <w:tcBorders>
              <w:left w:val="nil"/>
              <w:right w:val="nil"/>
            </w:tcBorders>
          </w:tcPr>
          <w:p w14:paraId="6DCAB1B3"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141008DB"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tcPr>
          <w:p w14:paraId="46307188"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tcPr>
          <w:p w14:paraId="4B803C2E"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11919F62"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1A9C30F2"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750E6C2F"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455930B9"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0BC51B55" w14:textId="77777777" w:rsidTr="00E94CA7">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1AC12D46"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Fireplace</w:t>
            </w:r>
          </w:p>
        </w:tc>
        <w:tc>
          <w:tcPr>
            <w:tcW w:w="1440" w:type="dxa"/>
            <w:tcBorders>
              <w:left w:val="nil"/>
              <w:right w:val="nil"/>
            </w:tcBorders>
          </w:tcPr>
          <w:p w14:paraId="7FF29EBB"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19C07701"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4.27</w:t>
            </w:r>
          </w:p>
        </w:tc>
        <w:tc>
          <w:tcPr>
            <w:tcW w:w="990" w:type="dxa"/>
            <w:tcBorders>
              <w:left w:val="nil"/>
              <w:right w:val="nil"/>
            </w:tcBorders>
          </w:tcPr>
          <w:p w14:paraId="07A219A3"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tcPr>
          <w:p w14:paraId="70BE457F"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4E7D1DAF"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tcPr>
          <w:p w14:paraId="30E8A8DA"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62" w:type="dxa"/>
            <w:gridSpan w:val="3"/>
            <w:tcBorders>
              <w:left w:val="nil"/>
              <w:right w:val="nil"/>
            </w:tcBorders>
          </w:tcPr>
          <w:p w14:paraId="68A28AB6"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316" w:type="dxa"/>
            <w:tcBorders>
              <w:left w:val="nil"/>
            </w:tcBorders>
          </w:tcPr>
          <w:p w14:paraId="3EB047F3"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23B64E7E" w14:textId="77777777" w:rsidR="00E94CA7" w:rsidRDefault="00E94CA7" w:rsidP="00E94CA7">
      <w:pPr>
        <w:pStyle w:val="PlainText"/>
        <w:tabs>
          <w:tab w:val="left" w:pos="0"/>
        </w:tabs>
        <w:jc w:val="left"/>
        <w:rPr>
          <w:rFonts w:ascii="Tahoma" w:hAnsi="Tahoma"/>
          <w:sz w:val="24"/>
          <w:szCs w:val="24"/>
        </w:rPr>
      </w:pPr>
    </w:p>
    <w:p w14:paraId="23EDFD9C" w14:textId="77777777" w:rsidR="00E94CA7" w:rsidRDefault="00E94CA7" w:rsidP="00E94CA7">
      <w:pPr>
        <w:pStyle w:val="PlainText"/>
        <w:tabs>
          <w:tab w:val="left" w:pos="0"/>
        </w:tabs>
        <w:jc w:val="left"/>
        <w:rPr>
          <w:rFonts w:ascii="Tahoma" w:hAnsi="Tahoma"/>
          <w:sz w:val="24"/>
          <w:szCs w:val="24"/>
        </w:rPr>
      </w:pPr>
      <w:r>
        <w:rPr>
          <w:rFonts w:ascii="Tahoma" w:hAnsi="Tahoma"/>
          <w:sz w:val="24"/>
          <w:szCs w:val="24"/>
        </w:rPr>
        <w:t xml:space="preserve">Likewise, the 2D room layouts garnered strong evaluator ratings across multiple design features (refer to Table 5). These tactile/print layouts facilitated students’ transition from 3D room displays to less concrete representations showing top-view perspectives </w:t>
      </w:r>
      <w:r>
        <w:rPr>
          <w:rFonts w:ascii="Tahoma" w:hAnsi="Tahoma"/>
          <w:sz w:val="24"/>
          <w:szCs w:val="24"/>
        </w:rPr>
        <w:lastRenderedPageBreak/>
        <w:t xml:space="preserve">of various room scenarios (e.g., grocery, classroom, bedroom, etc.). </w:t>
      </w:r>
    </w:p>
    <w:p w14:paraId="7C27083C" w14:textId="77777777" w:rsidR="00E94CA7" w:rsidRDefault="00E94CA7" w:rsidP="00E94CA7">
      <w:pPr>
        <w:pStyle w:val="PlainText"/>
        <w:tabs>
          <w:tab w:val="left" w:pos="0"/>
        </w:tabs>
        <w:jc w:val="left"/>
        <w:rPr>
          <w:rFonts w:ascii="Tahoma" w:hAnsi="Tahoma"/>
          <w:sz w:val="24"/>
          <w:szCs w:val="24"/>
        </w:rPr>
      </w:pPr>
    </w:p>
    <w:p w14:paraId="0073D957" w14:textId="77777777" w:rsidR="00E94CA7" w:rsidRDefault="00E94CA7" w:rsidP="00E94CA7">
      <w:pPr>
        <w:pStyle w:val="PlainText"/>
        <w:tabs>
          <w:tab w:val="left" w:pos="0"/>
        </w:tabs>
        <w:jc w:val="left"/>
        <w:rPr>
          <w:rFonts w:ascii="Tahoma" w:hAnsi="Tahoma"/>
          <w:sz w:val="24"/>
          <w:szCs w:val="24"/>
        </w:rPr>
      </w:pPr>
      <w:r w:rsidRPr="00013AB7">
        <w:rPr>
          <w:rFonts w:ascii="Tahoma" w:hAnsi="Tahoma"/>
          <w:noProof/>
          <w:sz w:val="24"/>
          <w:szCs w:val="24"/>
        </w:rPr>
        <w:drawing>
          <wp:inline distT="0" distB="0" distL="0" distR="0" wp14:anchorId="72D978FF" wp14:editId="6639FC62">
            <wp:extent cx="3008680" cy="1927042"/>
            <wp:effectExtent l="0" t="0" r="1270" b="0"/>
            <wp:docPr id="29711" name="Picture 4" descr="Image of Layout 13 that shows two adjacent rooms (living room and bedroom) from a top-view perspe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64"/>
                    <a:stretch>
                      <a:fillRect/>
                    </a:stretch>
                  </pic:blipFill>
                  <pic:spPr>
                    <a:xfrm>
                      <a:off x="0" y="0"/>
                      <a:ext cx="3013354" cy="1930036"/>
                    </a:xfrm>
                    <a:prstGeom prst="rect">
                      <a:avLst/>
                    </a:prstGeom>
                  </pic:spPr>
                </pic:pic>
              </a:graphicData>
            </a:graphic>
          </wp:inline>
        </w:drawing>
      </w:r>
    </w:p>
    <w:p w14:paraId="0F2BFB19" w14:textId="77777777" w:rsidR="00E94CA7" w:rsidRDefault="00E94CA7" w:rsidP="00E94CA7">
      <w:pPr>
        <w:pStyle w:val="PlainText"/>
        <w:tabs>
          <w:tab w:val="left" w:pos="0"/>
        </w:tabs>
        <w:jc w:val="left"/>
        <w:rPr>
          <w:rFonts w:ascii="Tahoma" w:hAnsi="Tahoma"/>
          <w:sz w:val="24"/>
          <w:szCs w:val="24"/>
        </w:rPr>
      </w:pPr>
    </w:p>
    <w:tbl>
      <w:tblPr>
        <w:tblStyle w:val="LightList-Accent11"/>
        <w:tblW w:w="9260" w:type="dxa"/>
        <w:tblLayout w:type="fixed"/>
        <w:tblLook w:val="04A0" w:firstRow="1" w:lastRow="0" w:firstColumn="1" w:lastColumn="0" w:noHBand="0" w:noVBand="1"/>
        <w:tblCaption w:val="Table 5: Design Features of 2D Room Layouts"/>
      </w:tblPr>
      <w:tblGrid>
        <w:gridCol w:w="2448"/>
        <w:gridCol w:w="1440"/>
        <w:gridCol w:w="1170"/>
        <w:gridCol w:w="990"/>
        <w:gridCol w:w="720"/>
        <w:gridCol w:w="810"/>
        <w:gridCol w:w="602"/>
        <w:gridCol w:w="1080"/>
      </w:tblGrid>
      <w:tr w:rsidR="00E94CA7" w14:paraId="51AB19B7" w14:textId="77777777" w:rsidTr="004F30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6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254CA6A8" w14:textId="77777777" w:rsidR="00E94CA7" w:rsidRDefault="00E94CA7" w:rsidP="00E94CA7">
            <w:pPr>
              <w:spacing w:after="0" w:line="240" w:lineRule="auto"/>
              <w:jc w:val="left"/>
              <w:rPr>
                <w:rFonts w:ascii="Tahoma" w:hAnsi="Tahoma" w:cs="Tahoma"/>
                <w:sz w:val="24"/>
                <w:szCs w:val="24"/>
              </w:rPr>
            </w:pPr>
            <w:r>
              <w:rPr>
                <w:rFonts w:ascii="Tahoma" w:hAnsi="Tahoma" w:cs="Tahoma"/>
                <w:sz w:val="24"/>
                <w:szCs w:val="24"/>
              </w:rPr>
              <w:t>Table 5</w:t>
            </w:r>
          </w:p>
          <w:p w14:paraId="08A233D5" w14:textId="77777777" w:rsidR="00E94CA7" w:rsidRDefault="00E94CA7" w:rsidP="00E94CA7">
            <w:pPr>
              <w:spacing w:after="0" w:line="240" w:lineRule="auto"/>
              <w:jc w:val="left"/>
              <w:rPr>
                <w:rFonts w:ascii="Tahoma" w:hAnsi="Tahoma" w:cs="Tahoma"/>
                <w:b w:val="0"/>
                <w:i/>
              </w:rPr>
            </w:pPr>
            <w:r>
              <w:rPr>
                <w:rFonts w:ascii="Tahoma" w:hAnsi="Tahoma" w:cs="Tahoma"/>
                <w:i/>
                <w:sz w:val="24"/>
                <w:szCs w:val="24"/>
              </w:rPr>
              <w:t>Design Features of 2D Room Layouts</w:t>
            </w:r>
          </w:p>
        </w:tc>
      </w:tr>
      <w:tr w:rsidR="00E94CA7" w14:paraId="0CFDF28A"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60" w:type="dxa"/>
            <w:gridSpan w:val="8"/>
            <w:hideMark/>
          </w:tcPr>
          <w:p w14:paraId="2C06692F" w14:textId="77777777" w:rsidR="00E94CA7" w:rsidRPr="00EC213E" w:rsidRDefault="00E94CA7" w:rsidP="00E94CA7">
            <w:pPr>
              <w:spacing w:after="0" w:line="240" w:lineRule="auto"/>
              <w:jc w:val="left"/>
              <w:rPr>
                <w:rFonts w:ascii="Tahoma" w:hAnsi="Tahoma" w:cs="Tahoma"/>
                <w:b w:val="0"/>
                <w:sz w:val="24"/>
                <w:szCs w:val="24"/>
              </w:rPr>
            </w:pPr>
            <w:r w:rsidRPr="00EC213E">
              <w:rPr>
                <w:rFonts w:ascii="Tahoma" w:hAnsi="Tahoma" w:cs="Tahoma"/>
                <w:b w:val="0"/>
                <w:sz w:val="24"/>
                <w:szCs w:val="24"/>
              </w:rPr>
              <w:t xml:space="preserve">Rating Scale: 5 = Excellent to 1 = Poor </w:t>
            </w:r>
          </w:p>
        </w:tc>
      </w:tr>
      <w:tr w:rsidR="00E94CA7" w14:paraId="255747C1" w14:textId="77777777" w:rsidTr="004F3003">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tcPr>
          <w:p w14:paraId="054E5009" w14:textId="77777777" w:rsidR="00E94CA7" w:rsidRPr="00363307" w:rsidRDefault="00E94CA7" w:rsidP="00E94CA7">
            <w:pPr>
              <w:spacing w:after="0" w:line="240" w:lineRule="auto"/>
              <w:jc w:val="left"/>
              <w:rPr>
                <w:rFonts w:ascii="Tahoma" w:hAnsi="Tahoma" w:cs="Tahoma"/>
                <w:b w:val="0"/>
                <w:color w:val="00B050"/>
              </w:rPr>
            </w:pPr>
            <w:r w:rsidRPr="00363307">
              <w:rPr>
                <w:rFonts w:ascii="Tahoma" w:hAnsi="Tahoma" w:cs="Tahoma"/>
              </w:rPr>
              <w:t>Product Feature</w:t>
            </w:r>
          </w:p>
        </w:tc>
        <w:tc>
          <w:tcPr>
            <w:tcW w:w="1440" w:type="dxa"/>
            <w:tcBorders>
              <w:top w:val="nil"/>
              <w:left w:val="nil"/>
              <w:bottom w:val="nil"/>
              <w:right w:val="nil"/>
            </w:tcBorders>
            <w:hideMark/>
          </w:tcPr>
          <w:p w14:paraId="286109B7"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2DBE7DE9"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7FF1119B"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5E3D6FD4"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75F7F00E"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02" w:type="dxa"/>
            <w:tcBorders>
              <w:top w:val="nil"/>
              <w:left w:val="nil"/>
              <w:bottom w:val="nil"/>
              <w:right w:val="nil"/>
            </w:tcBorders>
            <w:hideMark/>
          </w:tcPr>
          <w:p w14:paraId="43C13356"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1080" w:type="dxa"/>
            <w:tcBorders>
              <w:top w:val="nil"/>
              <w:left w:val="nil"/>
              <w:bottom w:val="nil"/>
              <w:right w:val="single" w:sz="8" w:space="0" w:color="4F81BD" w:themeColor="accent1"/>
            </w:tcBorders>
            <w:hideMark/>
          </w:tcPr>
          <w:p w14:paraId="65DB3398"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E94CA7" w14:paraId="0489A91A"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2068826B" w14:textId="77777777" w:rsidR="00E94CA7" w:rsidRPr="00A40A5A"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Visual presentation/quality</w:t>
            </w:r>
          </w:p>
        </w:tc>
        <w:tc>
          <w:tcPr>
            <w:tcW w:w="1440" w:type="dxa"/>
            <w:tcBorders>
              <w:left w:val="nil"/>
              <w:right w:val="nil"/>
            </w:tcBorders>
          </w:tcPr>
          <w:p w14:paraId="64600B66"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53A241AA" w14:textId="77777777" w:rsidR="00E94CA7" w:rsidRPr="00850062"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4.82</w:t>
            </w:r>
          </w:p>
        </w:tc>
        <w:tc>
          <w:tcPr>
            <w:tcW w:w="990" w:type="dxa"/>
            <w:tcBorders>
              <w:left w:val="nil"/>
              <w:right w:val="nil"/>
            </w:tcBorders>
          </w:tcPr>
          <w:p w14:paraId="12BDE908"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720" w:type="dxa"/>
            <w:tcBorders>
              <w:left w:val="nil"/>
              <w:right w:val="nil"/>
            </w:tcBorders>
          </w:tcPr>
          <w:p w14:paraId="1AA19C52"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tcPr>
          <w:p w14:paraId="44F6A30C"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44D9D21C"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735E5256"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158BF64E" w14:textId="77777777" w:rsidTr="004F3003">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tcPr>
          <w:p w14:paraId="302907AA" w14:textId="77777777" w:rsidR="00E94CA7" w:rsidRPr="00A40A5A"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Tactile presentation/quality</w:t>
            </w:r>
          </w:p>
        </w:tc>
        <w:tc>
          <w:tcPr>
            <w:tcW w:w="1440" w:type="dxa"/>
            <w:tcBorders>
              <w:top w:val="nil"/>
              <w:left w:val="nil"/>
              <w:bottom w:val="nil"/>
              <w:right w:val="nil"/>
            </w:tcBorders>
          </w:tcPr>
          <w:p w14:paraId="3117C798"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tcPr>
          <w:p w14:paraId="7850ECF4" w14:textId="77777777" w:rsidR="00E94CA7" w:rsidRPr="00850062"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top w:val="nil"/>
              <w:left w:val="nil"/>
              <w:bottom w:val="nil"/>
              <w:right w:val="nil"/>
            </w:tcBorders>
          </w:tcPr>
          <w:p w14:paraId="539F4B91"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top w:val="nil"/>
              <w:left w:val="nil"/>
              <w:bottom w:val="nil"/>
              <w:right w:val="nil"/>
            </w:tcBorders>
          </w:tcPr>
          <w:p w14:paraId="2122EE7E"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top w:val="nil"/>
              <w:left w:val="nil"/>
              <w:bottom w:val="nil"/>
              <w:right w:val="nil"/>
            </w:tcBorders>
          </w:tcPr>
          <w:p w14:paraId="54241211"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top w:val="nil"/>
              <w:left w:val="nil"/>
              <w:bottom w:val="nil"/>
              <w:right w:val="nil"/>
            </w:tcBorders>
          </w:tcPr>
          <w:p w14:paraId="06D5FC28"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080" w:type="dxa"/>
            <w:tcBorders>
              <w:top w:val="nil"/>
              <w:left w:val="nil"/>
              <w:bottom w:val="nil"/>
              <w:right w:val="single" w:sz="8" w:space="0" w:color="4F81BD" w:themeColor="accent1"/>
            </w:tcBorders>
          </w:tcPr>
          <w:p w14:paraId="5A37462C"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43CD25CF"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3574CC87" w14:textId="77777777" w:rsidR="00E94CA7" w:rsidRPr="00A40A5A"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Assortment of 2D room layouts (13 total)</w:t>
            </w:r>
          </w:p>
        </w:tc>
        <w:tc>
          <w:tcPr>
            <w:tcW w:w="1440" w:type="dxa"/>
            <w:tcBorders>
              <w:left w:val="nil"/>
              <w:right w:val="nil"/>
            </w:tcBorders>
          </w:tcPr>
          <w:p w14:paraId="5CD727BD"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451C6F8D" w14:textId="77777777" w:rsidR="00E94CA7" w:rsidRPr="00850062"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tcPr>
          <w:p w14:paraId="6EF051A8"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tcPr>
          <w:p w14:paraId="14798748"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15478257"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73600B62"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46A1AF41"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694169D7" w14:textId="77777777" w:rsidTr="004F3003">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tcPr>
          <w:p w14:paraId="30303DD5" w14:textId="77777777" w:rsidR="00E94CA7" w:rsidRPr="00A40A5A"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Inclusion of 2D layouts showing top-view and side-view perspectives of desk, stairs, and bed</w:t>
            </w:r>
          </w:p>
        </w:tc>
        <w:tc>
          <w:tcPr>
            <w:tcW w:w="1440" w:type="dxa"/>
            <w:tcBorders>
              <w:top w:val="nil"/>
              <w:left w:val="nil"/>
              <w:bottom w:val="nil"/>
              <w:right w:val="nil"/>
            </w:tcBorders>
          </w:tcPr>
          <w:p w14:paraId="45C0E0BB"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tcPr>
          <w:p w14:paraId="137A434C" w14:textId="77777777" w:rsidR="00E94CA7" w:rsidRPr="00850062"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4.27</w:t>
            </w:r>
          </w:p>
        </w:tc>
        <w:tc>
          <w:tcPr>
            <w:tcW w:w="990" w:type="dxa"/>
            <w:tcBorders>
              <w:top w:val="nil"/>
              <w:left w:val="nil"/>
              <w:bottom w:val="nil"/>
              <w:right w:val="nil"/>
            </w:tcBorders>
          </w:tcPr>
          <w:p w14:paraId="54747A86"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top w:val="nil"/>
              <w:left w:val="nil"/>
              <w:bottom w:val="nil"/>
              <w:right w:val="nil"/>
            </w:tcBorders>
          </w:tcPr>
          <w:p w14:paraId="138D3E33"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top w:val="nil"/>
              <w:left w:val="nil"/>
              <w:bottom w:val="nil"/>
              <w:right w:val="nil"/>
            </w:tcBorders>
          </w:tcPr>
          <w:p w14:paraId="2C97E400"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top w:val="nil"/>
              <w:left w:val="nil"/>
              <w:bottom w:val="nil"/>
              <w:right w:val="nil"/>
            </w:tcBorders>
          </w:tcPr>
          <w:p w14:paraId="5A1293B0"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080" w:type="dxa"/>
            <w:tcBorders>
              <w:top w:val="nil"/>
              <w:left w:val="nil"/>
              <w:bottom w:val="nil"/>
              <w:right w:val="single" w:sz="8" w:space="0" w:color="4F81BD" w:themeColor="accent1"/>
            </w:tcBorders>
          </w:tcPr>
          <w:p w14:paraId="15B8AFEA"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r>
      <w:tr w:rsidR="00E94CA7" w14:paraId="740C9F9A"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0D86420A" w14:textId="77777777" w:rsidR="00E94CA7" w:rsidRPr="00A40A5A"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Usefulness of tactile lines to indicate back of chairs and sofas and denote directionality</w:t>
            </w:r>
          </w:p>
        </w:tc>
        <w:tc>
          <w:tcPr>
            <w:tcW w:w="1440" w:type="dxa"/>
            <w:tcBorders>
              <w:left w:val="nil"/>
              <w:right w:val="nil"/>
            </w:tcBorders>
          </w:tcPr>
          <w:p w14:paraId="72A02071"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left w:val="nil"/>
              <w:right w:val="nil"/>
            </w:tcBorders>
            <w:shd w:val="clear" w:color="auto" w:fill="FFFFCC"/>
          </w:tcPr>
          <w:p w14:paraId="040992B4" w14:textId="77777777" w:rsidR="00E94CA7" w:rsidRPr="00850062"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4.60</w:t>
            </w:r>
          </w:p>
        </w:tc>
        <w:tc>
          <w:tcPr>
            <w:tcW w:w="990" w:type="dxa"/>
            <w:tcBorders>
              <w:left w:val="nil"/>
              <w:right w:val="nil"/>
            </w:tcBorders>
          </w:tcPr>
          <w:p w14:paraId="7E4DBC68"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70%</w:t>
            </w:r>
          </w:p>
        </w:tc>
        <w:tc>
          <w:tcPr>
            <w:tcW w:w="720" w:type="dxa"/>
            <w:tcBorders>
              <w:left w:val="nil"/>
              <w:right w:val="nil"/>
            </w:tcBorders>
          </w:tcPr>
          <w:p w14:paraId="0741EAC1"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810" w:type="dxa"/>
            <w:tcBorders>
              <w:left w:val="nil"/>
              <w:right w:val="nil"/>
            </w:tcBorders>
          </w:tcPr>
          <w:p w14:paraId="06D7A317"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602" w:type="dxa"/>
            <w:tcBorders>
              <w:left w:val="nil"/>
              <w:right w:val="nil"/>
            </w:tcBorders>
          </w:tcPr>
          <w:p w14:paraId="19986CF2"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07982D40"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35764CA5" w14:textId="77777777" w:rsidTr="004F3003">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2353CF5B"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Print/braille page number to indicate orientation of layout</w:t>
            </w:r>
          </w:p>
        </w:tc>
        <w:tc>
          <w:tcPr>
            <w:tcW w:w="1440" w:type="dxa"/>
            <w:tcBorders>
              <w:left w:val="nil"/>
              <w:right w:val="nil"/>
            </w:tcBorders>
          </w:tcPr>
          <w:p w14:paraId="6146AC00"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6F4162F3"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4.91</w:t>
            </w:r>
          </w:p>
        </w:tc>
        <w:tc>
          <w:tcPr>
            <w:tcW w:w="990" w:type="dxa"/>
            <w:tcBorders>
              <w:left w:val="nil"/>
              <w:right w:val="nil"/>
            </w:tcBorders>
          </w:tcPr>
          <w:p w14:paraId="3A7DF425"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Borders>
              <w:left w:val="nil"/>
              <w:right w:val="nil"/>
            </w:tcBorders>
          </w:tcPr>
          <w:p w14:paraId="0D0C10A0"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left w:val="nil"/>
              <w:right w:val="nil"/>
            </w:tcBorders>
          </w:tcPr>
          <w:p w14:paraId="22E69428"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02CE87B2"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080" w:type="dxa"/>
            <w:tcBorders>
              <w:left w:val="nil"/>
            </w:tcBorders>
          </w:tcPr>
          <w:p w14:paraId="48385DE1"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7FC45251"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1667207F"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One-to-one correspondence with 3D models</w:t>
            </w:r>
          </w:p>
        </w:tc>
        <w:tc>
          <w:tcPr>
            <w:tcW w:w="1440" w:type="dxa"/>
            <w:tcBorders>
              <w:left w:val="nil"/>
              <w:right w:val="nil"/>
            </w:tcBorders>
          </w:tcPr>
          <w:p w14:paraId="0D5677B7"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493B5736"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4.73</w:t>
            </w:r>
          </w:p>
        </w:tc>
        <w:tc>
          <w:tcPr>
            <w:tcW w:w="990" w:type="dxa"/>
            <w:tcBorders>
              <w:left w:val="nil"/>
              <w:right w:val="nil"/>
            </w:tcBorders>
          </w:tcPr>
          <w:p w14:paraId="048D8125"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tcPr>
          <w:p w14:paraId="43A029B4"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left w:val="nil"/>
              <w:right w:val="nil"/>
            </w:tcBorders>
          </w:tcPr>
          <w:p w14:paraId="726CC03F"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51181344"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23A80493"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4C9CB439" w14:textId="77777777" w:rsidTr="004F3003">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2996E23E"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Durability of 2D room layouts</w:t>
            </w:r>
          </w:p>
        </w:tc>
        <w:tc>
          <w:tcPr>
            <w:tcW w:w="1440" w:type="dxa"/>
            <w:tcBorders>
              <w:left w:val="nil"/>
              <w:right w:val="nil"/>
            </w:tcBorders>
          </w:tcPr>
          <w:p w14:paraId="1C721EE5"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left w:val="nil"/>
              <w:right w:val="nil"/>
            </w:tcBorders>
            <w:shd w:val="clear" w:color="auto" w:fill="FFFFCC"/>
          </w:tcPr>
          <w:p w14:paraId="6117FDC6"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4.80</w:t>
            </w:r>
          </w:p>
        </w:tc>
        <w:tc>
          <w:tcPr>
            <w:tcW w:w="990" w:type="dxa"/>
            <w:tcBorders>
              <w:left w:val="nil"/>
              <w:right w:val="nil"/>
            </w:tcBorders>
          </w:tcPr>
          <w:p w14:paraId="706F72D0"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80%</w:t>
            </w:r>
          </w:p>
        </w:tc>
        <w:tc>
          <w:tcPr>
            <w:tcW w:w="720" w:type="dxa"/>
            <w:tcBorders>
              <w:left w:val="nil"/>
              <w:right w:val="nil"/>
            </w:tcBorders>
          </w:tcPr>
          <w:p w14:paraId="7E948640"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810" w:type="dxa"/>
            <w:tcBorders>
              <w:left w:val="nil"/>
              <w:right w:val="nil"/>
            </w:tcBorders>
          </w:tcPr>
          <w:p w14:paraId="22EF4CA6"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515C3879"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080" w:type="dxa"/>
            <w:tcBorders>
              <w:left w:val="nil"/>
            </w:tcBorders>
          </w:tcPr>
          <w:p w14:paraId="59EF4E53"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5DC013A1"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32BAC207"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lastRenderedPageBreak/>
              <w:t>Storage style (inside clear folder)</w:t>
            </w:r>
          </w:p>
        </w:tc>
        <w:tc>
          <w:tcPr>
            <w:tcW w:w="1440" w:type="dxa"/>
            <w:tcBorders>
              <w:left w:val="nil"/>
              <w:right w:val="nil"/>
            </w:tcBorders>
          </w:tcPr>
          <w:p w14:paraId="41B25FC8"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7311624E"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4.55</w:t>
            </w:r>
          </w:p>
        </w:tc>
        <w:tc>
          <w:tcPr>
            <w:tcW w:w="990" w:type="dxa"/>
            <w:tcBorders>
              <w:left w:val="nil"/>
              <w:right w:val="nil"/>
            </w:tcBorders>
          </w:tcPr>
          <w:p w14:paraId="7CF544B1"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tcPr>
          <w:p w14:paraId="68592BF7"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left w:val="nil"/>
              <w:right w:val="nil"/>
            </w:tcBorders>
          </w:tcPr>
          <w:p w14:paraId="3FF891B3"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left w:val="nil"/>
              <w:right w:val="nil"/>
            </w:tcBorders>
          </w:tcPr>
          <w:p w14:paraId="3DFA5A3E"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4864CAAC"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2CBDFDF4" w14:textId="77777777" w:rsidR="00E94CA7" w:rsidRDefault="00E94CA7" w:rsidP="00E94CA7">
      <w:pPr>
        <w:pStyle w:val="PlainText"/>
        <w:tabs>
          <w:tab w:val="left" w:pos="0"/>
        </w:tabs>
        <w:jc w:val="left"/>
        <w:rPr>
          <w:rFonts w:ascii="Tahoma" w:hAnsi="Tahoma"/>
          <w:sz w:val="24"/>
          <w:szCs w:val="24"/>
        </w:rPr>
      </w:pPr>
    </w:p>
    <w:p w14:paraId="0FC433CA" w14:textId="77777777" w:rsidR="00E94CA7" w:rsidRDefault="00E94CA7" w:rsidP="00E94CA7">
      <w:pPr>
        <w:pStyle w:val="PlainText"/>
        <w:tabs>
          <w:tab w:val="left" w:pos="0"/>
        </w:tabs>
        <w:jc w:val="left"/>
        <w:rPr>
          <w:rFonts w:ascii="Tahoma" w:hAnsi="Tahoma"/>
          <w:sz w:val="24"/>
          <w:szCs w:val="24"/>
        </w:rPr>
      </w:pPr>
      <w:r>
        <w:rPr>
          <w:rFonts w:ascii="Tahoma" w:hAnsi="Tahoma"/>
          <w:sz w:val="24"/>
          <w:szCs w:val="24"/>
        </w:rPr>
        <w:t>The linkable foam walls received promising ratings for the most part; the “ease of linking walls together” received the lowest rating of 3.91 (refer to Table 6). This feature will be improved in the final product via implementation of an interference fit during the die-cut process; this will ensure a snugger fit when walls are linked together.</w:t>
      </w:r>
    </w:p>
    <w:p w14:paraId="75037E0F" w14:textId="77777777" w:rsidR="00E94CA7" w:rsidRDefault="00E94CA7" w:rsidP="00E94CA7">
      <w:pPr>
        <w:pStyle w:val="PlainText"/>
        <w:tabs>
          <w:tab w:val="left" w:pos="0"/>
        </w:tabs>
        <w:jc w:val="left"/>
        <w:rPr>
          <w:rFonts w:ascii="Tahoma" w:hAnsi="Tahoma"/>
          <w:sz w:val="24"/>
          <w:szCs w:val="24"/>
        </w:rPr>
      </w:pPr>
    </w:p>
    <w:tbl>
      <w:tblPr>
        <w:tblStyle w:val="LightList-Accent11"/>
        <w:tblW w:w="9170" w:type="dxa"/>
        <w:tblLayout w:type="fixed"/>
        <w:tblLook w:val="04A0" w:firstRow="1" w:lastRow="0" w:firstColumn="1" w:lastColumn="0" w:noHBand="0" w:noVBand="1"/>
        <w:tblCaption w:val="Table 6: Design Features of Linkable Foam Walls"/>
      </w:tblPr>
      <w:tblGrid>
        <w:gridCol w:w="2448"/>
        <w:gridCol w:w="1440"/>
        <w:gridCol w:w="1170"/>
        <w:gridCol w:w="990"/>
        <w:gridCol w:w="720"/>
        <w:gridCol w:w="810"/>
        <w:gridCol w:w="602"/>
        <w:gridCol w:w="990"/>
      </w:tblGrid>
      <w:tr w:rsidR="00E94CA7" w14:paraId="3E54D5C6" w14:textId="77777777" w:rsidTr="004F30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2207EFB3" w14:textId="77777777" w:rsidR="00E94CA7" w:rsidRDefault="00E94CA7" w:rsidP="00E94CA7">
            <w:pPr>
              <w:spacing w:after="0" w:line="240" w:lineRule="auto"/>
              <w:jc w:val="left"/>
              <w:rPr>
                <w:rFonts w:ascii="Tahoma" w:hAnsi="Tahoma" w:cs="Tahoma"/>
                <w:sz w:val="24"/>
                <w:szCs w:val="24"/>
              </w:rPr>
            </w:pPr>
            <w:r>
              <w:rPr>
                <w:rFonts w:ascii="Tahoma" w:hAnsi="Tahoma" w:cs="Tahoma"/>
                <w:sz w:val="24"/>
                <w:szCs w:val="24"/>
              </w:rPr>
              <w:t>Table 6</w:t>
            </w:r>
          </w:p>
          <w:p w14:paraId="25836F62" w14:textId="77777777" w:rsidR="00E94CA7" w:rsidRDefault="00E94CA7" w:rsidP="00E94CA7">
            <w:pPr>
              <w:spacing w:after="0" w:line="240" w:lineRule="auto"/>
              <w:jc w:val="left"/>
              <w:rPr>
                <w:rFonts w:ascii="Tahoma" w:hAnsi="Tahoma" w:cs="Tahoma"/>
                <w:b w:val="0"/>
                <w:i/>
              </w:rPr>
            </w:pPr>
            <w:r>
              <w:rPr>
                <w:rFonts w:ascii="Tahoma" w:hAnsi="Tahoma" w:cs="Tahoma"/>
                <w:i/>
                <w:sz w:val="24"/>
                <w:szCs w:val="24"/>
              </w:rPr>
              <w:t>Design Features of Linkable Foam Walls</w:t>
            </w:r>
          </w:p>
        </w:tc>
      </w:tr>
      <w:tr w:rsidR="00E94CA7" w:rsidRPr="00EC213E" w14:paraId="44093E54"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8"/>
            <w:hideMark/>
          </w:tcPr>
          <w:p w14:paraId="5799D83B" w14:textId="77777777" w:rsidR="00E94CA7" w:rsidRPr="00EC213E" w:rsidRDefault="00E94CA7" w:rsidP="00E94CA7">
            <w:pPr>
              <w:spacing w:after="0" w:line="240" w:lineRule="auto"/>
              <w:jc w:val="left"/>
              <w:rPr>
                <w:rFonts w:ascii="Tahoma" w:hAnsi="Tahoma" w:cs="Tahoma"/>
                <w:b w:val="0"/>
                <w:sz w:val="24"/>
                <w:szCs w:val="24"/>
              </w:rPr>
            </w:pPr>
            <w:r w:rsidRPr="00EC213E">
              <w:rPr>
                <w:rFonts w:ascii="Tahoma" w:hAnsi="Tahoma" w:cs="Tahoma"/>
                <w:b w:val="0"/>
                <w:sz w:val="24"/>
                <w:szCs w:val="24"/>
              </w:rPr>
              <w:t xml:space="preserve">Rating Scale: 5 = Excellent to 1 = Poor </w:t>
            </w:r>
          </w:p>
        </w:tc>
      </w:tr>
      <w:tr w:rsidR="00E94CA7" w14:paraId="072ACDBA" w14:textId="77777777" w:rsidTr="004F3003">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tcPr>
          <w:p w14:paraId="31A8EFC3" w14:textId="77777777" w:rsidR="00E94CA7" w:rsidRPr="00363307" w:rsidRDefault="00E94CA7" w:rsidP="00E94CA7">
            <w:pPr>
              <w:spacing w:after="0" w:line="240" w:lineRule="auto"/>
              <w:jc w:val="left"/>
              <w:rPr>
                <w:rFonts w:ascii="Tahoma" w:hAnsi="Tahoma" w:cs="Tahoma"/>
                <w:b w:val="0"/>
                <w:color w:val="00B050"/>
              </w:rPr>
            </w:pPr>
            <w:r w:rsidRPr="00363307">
              <w:rPr>
                <w:rFonts w:ascii="Tahoma" w:hAnsi="Tahoma" w:cs="Tahoma"/>
              </w:rPr>
              <w:t>Product Feature</w:t>
            </w:r>
          </w:p>
        </w:tc>
        <w:tc>
          <w:tcPr>
            <w:tcW w:w="1440" w:type="dxa"/>
            <w:tcBorders>
              <w:top w:val="nil"/>
              <w:left w:val="nil"/>
              <w:bottom w:val="nil"/>
              <w:right w:val="nil"/>
            </w:tcBorders>
            <w:hideMark/>
          </w:tcPr>
          <w:p w14:paraId="3902DE1D"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3E0FC2F2"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7DB69188"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5FFA0384"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1565DB90"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02" w:type="dxa"/>
            <w:tcBorders>
              <w:top w:val="nil"/>
              <w:left w:val="nil"/>
              <w:bottom w:val="nil"/>
              <w:right w:val="nil"/>
            </w:tcBorders>
            <w:hideMark/>
          </w:tcPr>
          <w:p w14:paraId="7FA4D968"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990" w:type="dxa"/>
            <w:tcBorders>
              <w:top w:val="nil"/>
              <w:left w:val="nil"/>
              <w:bottom w:val="nil"/>
              <w:right w:val="single" w:sz="8" w:space="0" w:color="4F81BD" w:themeColor="accent1"/>
            </w:tcBorders>
            <w:hideMark/>
          </w:tcPr>
          <w:p w14:paraId="72357087"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E94CA7" w14:paraId="2A88396A"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10231497" w14:textId="77777777" w:rsidR="00E94CA7" w:rsidRPr="00A40A5A"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Color (blue)</w:t>
            </w:r>
          </w:p>
        </w:tc>
        <w:tc>
          <w:tcPr>
            <w:tcW w:w="1440" w:type="dxa"/>
            <w:tcBorders>
              <w:left w:val="nil"/>
              <w:right w:val="nil"/>
            </w:tcBorders>
          </w:tcPr>
          <w:p w14:paraId="2CD9AB4A"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358D05D5" w14:textId="77777777" w:rsidR="00E94CA7" w:rsidRPr="00850062"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tcPr>
          <w:p w14:paraId="7E258EF2"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tcPr>
          <w:p w14:paraId="01E9E090"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0458B787"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5A8566E6"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990" w:type="dxa"/>
            <w:tcBorders>
              <w:left w:val="nil"/>
            </w:tcBorders>
          </w:tcPr>
          <w:p w14:paraId="4AC96082"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4F6F694B" w14:textId="77777777" w:rsidTr="004F3003">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tcPr>
          <w:p w14:paraId="470F5759" w14:textId="77777777" w:rsidR="00E94CA7" w:rsidRPr="00A40A5A"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Texture (rough and smooth opposite sides)</w:t>
            </w:r>
          </w:p>
        </w:tc>
        <w:tc>
          <w:tcPr>
            <w:tcW w:w="1440" w:type="dxa"/>
            <w:tcBorders>
              <w:top w:val="nil"/>
              <w:left w:val="nil"/>
              <w:bottom w:val="nil"/>
              <w:right w:val="nil"/>
            </w:tcBorders>
          </w:tcPr>
          <w:p w14:paraId="3296C1E2"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top w:val="nil"/>
              <w:left w:val="nil"/>
              <w:bottom w:val="nil"/>
              <w:right w:val="nil"/>
            </w:tcBorders>
            <w:shd w:val="clear" w:color="auto" w:fill="FFFFCC"/>
          </w:tcPr>
          <w:p w14:paraId="5C98B8B1" w14:textId="77777777" w:rsidR="00E94CA7" w:rsidRPr="00850062"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4.80</w:t>
            </w:r>
          </w:p>
        </w:tc>
        <w:tc>
          <w:tcPr>
            <w:tcW w:w="990" w:type="dxa"/>
            <w:tcBorders>
              <w:top w:val="nil"/>
              <w:left w:val="nil"/>
              <w:bottom w:val="nil"/>
              <w:right w:val="nil"/>
            </w:tcBorders>
          </w:tcPr>
          <w:p w14:paraId="69F243FA"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80%</w:t>
            </w:r>
          </w:p>
        </w:tc>
        <w:tc>
          <w:tcPr>
            <w:tcW w:w="720" w:type="dxa"/>
            <w:tcBorders>
              <w:top w:val="nil"/>
              <w:left w:val="nil"/>
              <w:bottom w:val="nil"/>
              <w:right w:val="nil"/>
            </w:tcBorders>
          </w:tcPr>
          <w:p w14:paraId="0E26BA52"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810" w:type="dxa"/>
            <w:tcBorders>
              <w:top w:val="nil"/>
              <w:left w:val="nil"/>
              <w:bottom w:val="nil"/>
              <w:right w:val="nil"/>
            </w:tcBorders>
          </w:tcPr>
          <w:p w14:paraId="7EC68FDC"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2289F458"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90" w:type="dxa"/>
            <w:tcBorders>
              <w:top w:val="nil"/>
              <w:left w:val="nil"/>
              <w:bottom w:val="nil"/>
              <w:right w:val="single" w:sz="8" w:space="0" w:color="4F81BD" w:themeColor="accent1"/>
            </w:tcBorders>
          </w:tcPr>
          <w:p w14:paraId="216F8C8B"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4E3E2E40"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00272FF3" w14:textId="77777777" w:rsidR="00E94CA7" w:rsidRPr="00A40A5A"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Ease of linking together</w:t>
            </w:r>
          </w:p>
        </w:tc>
        <w:tc>
          <w:tcPr>
            <w:tcW w:w="1440" w:type="dxa"/>
            <w:tcBorders>
              <w:left w:val="nil"/>
              <w:right w:val="nil"/>
            </w:tcBorders>
          </w:tcPr>
          <w:p w14:paraId="7A673E9D"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65D9F5DC" w14:textId="77777777" w:rsidR="00E94CA7" w:rsidRPr="00850062"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3.91</w:t>
            </w:r>
          </w:p>
        </w:tc>
        <w:tc>
          <w:tcPr>
            <w:tcW w:w="990" w:type="dxa"/>
            <w:tcBorders>
              <w:left w:val="nil"/>
              <w:right w:val="nil"/>
            </w:tcBorders>
          </w:tcPr>
          <w:p w14:paraId="75B9E5A4"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720" w:type="dxa"/>
            <w:tcBorders>
              <w:left w:val="nil"/>
              <w:right w:val="nil"/>
            </w:tcBorders>
          </w:tcPr>
          <w:p w14:paraId="77ABB3EB"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11223B94"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602" w:type="dxa"/>
            <w:tcBorders>
              <w:left w:val="nil"/>
              <w:right w:val="nil"/>
            </w:tcBorders>
          </w:tcPr>
          <w:p w14:paraId="69546452"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990" w:type="dxa"/>
            <w:tcBorders>
              <w:left w:val="nil"/>
            </w:tcBorders>
          </w:tcPr>
          <w:p w14:paraId="65998989"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7D77CD26" w14:textId="77777777" w:rsidTr="004F3003">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tcPr>
          <w:p w14:paraId="42813327" w14:textId="77777777" w:rsidR="00E94CA7" w:rsidRPr="00A40A5A"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Quantity (10 walls in two different lengths)</w:t>
            </w:r>
          </w:p>
        </w:tc>
        <w:tc>
          <w:tcPr>
            <w:tcW w:w="1440" w:type="dxa"/>
            <w:tcBorders>
              <w:top w:val="nil"/>
              <w:left w:val="nil"/>
              <w:bottom w:val="nil"/>
              <w:right w:val="nil"/>
            </w:tcBorders>
          </w:tcPr>
          <w:p w14:paraId="71943A34"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tcPr>
          <w:p w14:paraId="5E89D154" w14:textId="77777777" w:rsidR="00E94CA7" w:rsidRPr="00850062"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top w:val="nil"/>
              <w:left w:val="nil"/>
              <w:bottom w:val="nil"/>
              <w:right w:val="nil"/>
            </w:tcBorders>
          </w:tcPr>
          <w:p w14:paraId="683067D8"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top w:val="nil"/>
              <w:left w:val="nil"/>
              <w:bottom w:val="nil"/>
              <w:right w:val="nil"/>
            </w:tcBorders>
          </w:tcPr>
          <w:p w14:paraId="240CABA0"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top w:val="nil"/>
              <w:left w:val="nil"/>
              <w:bottom w:val="nil"/>
              <w:right w:val="nil"/>
            </w:tcBorders>
          </w:tcPr>
          <w:p w14:paraId="1520F105"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2BCB02C4"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90" w:type="dxa"/>
            <w:tcBorders>
              <w:top w:val="nil"/>
              <w:left w:val="nil"/>
              <w:bottom w:val="nil"/>
              <w:right w:val="single" w:sz="8" w:space="0" w:color="4F81BD" w:themeColor="accent1"/>
            </w:tcBorders>
          </w:tcPr>
          <w:p w14:paraId="2635EAA7"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09ACE7BE"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78062BC1" w14:textId="77777777" w:rsidR="00E94CA7" w:rsidRPr="00A40A5A"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Door and window configurations and options</w:t>
            </w:r>
          </w:p>
        </w:tc>
        <w:tc>
          <w:tcPr>
            <w:tcW w:w="1440" w:type="dxa"/>
            <w:tcBorders>
              <w:left w:val="nil"/>
              <w:right w:val="nil"/>
            </w:tcBorders>
          </w:tcPr>
          <w:p w14:paraId="1FC97C2F"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0FADCE4D" w14:textId="77777777" w:rsidR="00E94CA7" w:rsidRPr="00850062"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4.55</w:t>
            </w:r>
          </w:p>
        </w:tc>
        <w:tc>
          <w:tcPr>
            <w:tcW w:w="990" w:type="dxa"/>
            <w:tcBorders>
              <w:left w:val="nil"/>
              <w:right w:val="nil"/>
            </w:tcBorders>
          </w:tcPr>
          <w:p w14:paraId="19D00E6E"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720" w:type="dxa"/>
            <w:tcBorders>
              <w:left w:val="nil"/>
              <w:right w:val="nil"/>
            </w:tcBorders>
          </w:tcPr>
          <w:p w14:paraId="5DC65D1D"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810" w:type="dxa"/>
            <w:tcBorders>
              <w:left w:val="nil"/>
              <w:right w:val="nil"/>
            </w:tcBorders>
          </w:tcPr>
          <w:p w14:paraId="1DEF027F"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753F7742"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990" w:type="dxa"/>
            <w:tcBorders>
              <w:left w:val="nil"/>
            </w:tcBorders>
          </w:tcPr>
          <w:p w14:paraId="1ECF16DD"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751B3151" w14:textId="77777777" w:rsidTr="004F3003">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49431421"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Length/height of walls in combination with 3D models</w:t>
            </w:r>
          </w:p>
        </w:tc>
        <w:tc>
          <w:tcPr>
            <w:tcW w:w="1440" w:type="dxa"/>
            <w:tcBorders>
              <w:left w:val="nil"/>
              <w:right w:val="nil"/>
            </w:tcBorders>
          </w:tcPr>
          <w:p w14:paraId="2D6800FE"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09FAE34C"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4.82</w:t>
            </w:r>
          </w:p>
        </w:tc>
        <w:tc>
          <w:tcPr>
            <w:tcW w:w="990" w:type="dxa"/>
            <w:tcBorders>
              <w:left w:val="nil"/>
              <w:right w:val="nil"/>
            </w:tcBorders>
          </w:tcPr>
          <w:p w14:paraId="78EE97F9"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720" w:type="dxa"/>
            <w:tcBorders>
              <w:left w:val="nil"/>
              <w:right w:val="nil"/>
            </w:tcBorders>
          </w:tcPr>
          <w:p w14:paraId="74492297"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tcPr>
          <w:p w14:paraId="34C0F3DE"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69584C9C"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90" w:type="dxa"/>
            <w:tcBorders>
              <w:left w:val="nil"/>
            </w:tcBorders>
          </w:tcPr>
          <w:p w14:paraId="7B7FE904"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2F3FDBCD" w14:textId="77777777" w:rsidR="00E94CA7" w:rsidRDefault="00E94CA7" w:rsidP="00E94CA7">
      <w:pPr>
        <w:pStyle w:val="PlainText"/>
        <w:tabs>
          <w:tab w:val="left" w:pos="0"/>
        </w:tabs>
        <w:jc w:val="left"/>
        <w:rPr>
          <w:rFonts w:ascii="Tahoma" w:hAnsi="Tahoma"/>
          <w:sz w:val="24"/>
          <w:szCs w:val="24"/>
        </w:rPr>
      </w:pPr>
    </w:p>
    <w:p w14:paraId="3FE00630" w14:textId="2676F5AA" w:rsidR="00E94CA7" w:rsidRDefault="00116C88" w:rsidP="00E94CA7">
      <w:pPr>
        <w:pStyle w:val="PlainText"/>
        <w:tabs>
          <w:tab w:val="left" w:pos="0"/>
        </w:tabs>
        <w:jc w:val="left"/>
        <w:rPr>
          <w:rFonts w:ascii="Tahoma" w:hAnsi="Tahoma"/>
          <w:sz w:val="24"/>
          <w:szCs w:val="24"/>
        </w:rPr>
      </w:pPr>
      <w:r>
        <w:rPr>
          <w:noProof/>
        </w:rPr>
        <w:drawing>
          <wp:inline distT="0" distB="0" distL="0" distR="0" wp14:anchorId="3CBB3E58" wp14:editId="41E92AF2">
            <wp:extent cx="5762978" cy="2635824"/>
            <wp:effectExtent l="0" t="0" r="0" b="0"/>
            <wp:docPr id="28" name="Picture 28" descr="Photo shows linkable foam walls in various configurations of windows and doors (or lack thereof); an adjacent photo shows the foam walls being linked together in an upright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765475" cy="2636966"/>
                    </a:xfrm>
                    <a:prstGeom prst="rect">
                      <a:avLst/>
                    </a:prstGeom>
                  </pic:spPr>
                </pic:pic>
              </a:graphicData>
            </a:graphic>
          </wp:inline>
        </w:drawing>
      </w:r>
    </w:p>
    <w:p w14:paraId="57502B4F" w14:textId="77777777" w:rsidR="00E94CA7" w:rsidRDefault="00E94CA7" w:rsidP="00E94CA7">
      <w:pPr>
        <w:pStyle w:val="PlainText"/>
        <w:tabs>
          <w:tab w:val="left" w:pos="0"/>
        </w:tabs>
        <w:jc w:val="left"/>
        <w:rPr>
          <w:rFonts w:ascii="Tahoma" w:hAnsi="Tahoma"/>
          <w:sz w:val="24"/>
          <w:szCs w:val="24"/>
        </w:rPr>
      </w:pPr>
      <w:r>
        <w:rPr>
          <w:rFonts w:ascii="Tahoma" w:hAnsi="Tahoma"/>
          <w:sz w:val="24"/>
          <w:szCs w:val="24"/>
        </w:rPr>
        <w:lastRenderedPageBreak/>
        <w:t>Although the inclusion of a roof to demonstrate top-view perspectives of a room was very helpful, the roofs in three different sizes were not frequently used. The number of roofs also contributed to difficulty closing the outer box lid. Therefore, the number of roofs within the final kit will be trimmed from three to just one. Table 7 provides evaluator ratings for the roof styles.</w:t>
      </w:r>
    </w:p>
    <w:p w14:paraId="399A51C9" w14:textId="77777777" w:rsidR="00E94CA7" w:rsidRDefault="00E94CA7" w:rsidP="00E94CA7">
      <w:pPr>
        <w:pStyle w:val="PlainText"/>
        <w:tabs>
          <w:tab w:val="left" w:pos="0"/>
        </w:tabs>
        <w:jc w:val="left"/>
        <w:rPr>
          <w:rFonts w:ascii="Tahoma" w:hAnsi="Tahoma"/>
          <w:sz w:val="24"/>
          <w:szCs w:val="24"/>
        </w:rPr>
      </w:pPr>
    </w:p>
    <w:tbl>
      <w:tblPr>
        <w:tblStyle w:val="LightList-Accent11"/>
        <w:tblW w:w="8810" w:type="dxa"/>
        <w:tblLayout w:type="fixed"/>
        <w:tblLook w:val="04A0" w:firstRow="1" w:lastRow="0" w:firstColumn="1" w:lastColumn="0" w:noHBand="0" w:noVBand="1"/>
        <w:tblCaption w:val="Table 7: Design Features of Roof Styles"/>
      </w:tblPr>
      <w:tblGrid>
        <w:gridCol w:w="2448"/>
        <w:gridCol w:w="1440"/>
        <w:gridCol w:w="1170"/>
        <w:gridCol w:w="990"/>
        <w:gridCol w:w="720"/>
        <w:gridCol w:w="810"/>
        <w:gridCol w:w="602"/>
        <w:gridCol w:w="630"/>
      </w:tblGrid>
      <w:tr w:rsidR="00E94CA7" w14:paraId="6E03FF73" w14:textId="77777777" w:rsidTr="004F30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70406EEC" w14:textId="77777777" w:rsidR="00E94CA7" w:rsidRDefault="00E94CA7" w:rsidP="00E94CA7">
            <w:pPr>
              <w:spacing w:after="0" w:line="240" w:lineRule="auto"/>
              <w:jc w:val="left"/>
              <w:rPr>
                <w:rFonts w:ascii="Tahoma" w:hAnsi="Tahoma" w:cs="Tahoma"/>
                <w:sz w:val="24"/>
                <w:szCs w:val="24"/>
              </w:rPr>
            </w:pPr>
            <w:r>
              <w:rPr>
                <w:rFonts w:ascii="Tahoma" w:hAnsi="Tahoma" w:cs="Tahoma"/>
                <w:sz w:val="24"/>
                <w:szCs w:val="24"/>
              </w:rPr>
              <w:t>Table 7</w:t>
            </w:r>
          </w:p>
          <w:p w14:paraId="72EC4AF1" w14:textId="77777777" w:rsidR="00E94CA7" w:rsidRDefault="00E94CA7" w:rsidP="00E94CA7">
            <w:pPr>
              <w:spacing w:after="0" w:line="240" w:lineRule="auto"/>
              <w:jc w:val="left"/>
              <w:rPr>
                <w:rFonts w:ascii="Tahoma" w:hAnsi="Tahoma" w:cs="Tahoma"/>
                <w:b w:val="0"/>
                <w:i/>
              </w:rPr>
            </w:pPr>
            <w:r>
              <w:rPr>
                <w:rFonts w:ascii="Tahoma" w:hAnsi="Tahoma" w:cs="Tahoma"/>
                <w:i/>
                <w:sz w:val="24"/>
                <w:szCs w:val="24"/>
              </w:rPr>
              <w:t>Design Features of Roof Styles</w:t>
            </w:r>
          </w:p>
        </w:tc>
      </w:tr>
      <w:tr w:rsidR="00E94CA7" w:rsidRPr="00EC213E" w14:paraId="07B210CC"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0" w:type="dxa"/>
            <w:gridSpan w:val="8"/>
            <w:hideMark/>
          </w:tcPr>
          <w:p w14:paraId="2A6BE161" w14:textId="77777777" w:rsidR="00E94CA7" w:rsidRPr="00EC213E" w:rsidRDefault="00E94CA7" w:rsidP="00E94CA7">
            <w:pPr>
              <w:spacing w:after="0" w:line="240" w:lineRule="auto"/>
              <w:jc w:val="left"/>
              <w:rPr>
                <w:rFonts w:ascii="Tahoma" w:hAnsi="Tahoma" w:cs="Tahoma"/>
                <w:b w:val="0"/>
                <w:sz w:val="24"/>
                <w:szCs w:val="24"/>
              </w:rPr>
            </w:pPr>
            <w:r w:rsidRPr="00EC213E">
              <w:rPr>
                <w:rFonts w:ascii="Tahoma" w:hAnsi="Tahoma" w:cs="Tahoma"/>
                <w:b w:val="0"/>
                <w:sz w:val="24"/>
                <w:szCs w:val="24"/>
              </w:rPr>
              <w:t xml:space="preserve">Rating Scale: 5 = Excellent to 1 = Poor </w:t>
            </w:r>
          </w:p>
        </w:tc>
      </w:tr>
      <w:tr w:rsidR="00E94CA7" w14:paraId="721F5758" w14:textId="77777777" w:rsidTr="004F3003">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tcPr>
          <w:p w14:paraId="553B0B52" w14:textId="77777777" w:rsidR="00E94CA7" w:rsidRPr="00363307" w:rsidRDefault="00E94CA7" w:rsidP="00E94CA7">
            <w:pPr>
              <w:spacing w:after="0" w:line="240" w:lineRule="auto"/>
              <w:jc w:val="left"/>
              <w:rPr>
                <w:rFonts w:ascii="Tahoma" w:hAnsi="Tahoma" w:cs="Tahoma"/>
                <w:b w:val="0"/>
                <w:color w:val="00B050"/>
              </w:rPr>
            </w:pPr>
            <w:r w:rsidRPr="00363307">
              <w:rPr>
                <w:rFonts w:ascii="Tahoma" w:hAnsi="Tahoma" w:cs="Tahoma"/>
              </w:rPr>
              <w:t>Product Feature</w:t>
            </w:r>
          </w:p>
        </w:tc>
        <w:tc>
          <w:tcPr>
            <w:tcW w:w="1440" w:type="dxa"/>
            <w:tcBorders>
              <w:top w:val="nil"/>
              <w:left w:val="nil"/>
              <w:bottom w:val="nil"/>
              <w:right w:val="nil"/>
            </w:tcBorders>
            <w:hideMark/>
          </w:tcPr>
          <w:p w14:paraId="552E1EE1"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656392A0"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37FCEBC0"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7CED069A"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2C234AB1"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02" w:type="dxa"/>
            <w:tcBorders>
              <w:top w:val="nil"/>
              <w:left w:val="nil"/>
              <w:bottom w:val="nil"/>
              <w:right w:val="nil"/>
            </w:tcBorders>
            <w:hideMark/>
          </w:tcPr>
          <w:p w14:paraId="60F52ECE"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630" w:type="dxa"/>
            <w:tcBorders>
              <w:top w:val="nil"/>
              <w:left w:val="nil"/>
              <w:bottom w:val="nil"/>
              <w:right w:val="single" w:sz="8" w:space="0" w:color="4F81BD" w:themeColor="accent1"/>
            </w:tcBorders>
            <w:hideMark/>
          </w:tcPr>
          <w:p w14:paraId="3911921E"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E94CA7" w14:paraId="475B3A5C"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3766D1FE" w14:textId="77777777" w:rsidR="00E94CA7" w:rsidRPr="00A40A5A"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Assortment of sizes</w:t>
            </w:r>
          </w:p>
        </w:tc>
        <w:tc>
          <w:tcPr>
            <w:tcW w:w="1440" w:type="dxa"/>
            <w:tcBorders>
              <w:left w:val="nil"/>
              <w:right w:val="nil"/>
            </w:tcBorders>
          </w:tcPr>
          <w:p w14:paraId="7E92BD09"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tcPr>
          <w:p w14:paraId="5E6AF236" w14:textId="77777777" w:rsidR="00E94CA7" w:rsidRPr="00850062"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4.36</w:t>
            </w:r>
          </w:p>
        </w:tc>
        <w:tc>
          <w:tcPr>
            <w:tcW w:w="990" w:type="dxa"/>
            <w:tcBorders>
              <w:left w:val="nil"/>
              <w:right w:val="nil"/>
            </w:tcBorders>
          </w:tcPr>
          <w:p w14:paraId="47DAE9D8" w14:textId="77777777" w:rsidR="00E94CA7" w:rsidRPr="0059373B"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9373B">
              <w:rPr>
                <w:rFonts w:ascii="Tahoma" w:hAnsi="Tahoma" w:cs="Tahoma"/>
                <w:sz w:val="24"/>
                <w:szCs w:val="24"/>
              </w:rPr>
              <w:t>73%</w:t>
            </w:r>
          </w:p>
        </w:tc>
        <w:tc>
          <w:tcPr>
            <w:tcW w:w="720" w:type="dxa"/>
            <w:tcBorders>
              <w:left w:val="nil"/>
              <w:right w:val="nil"/>
            </w:tcBorders>
          </w:tcPr>
          <w:p w14:paraId="3449D059" w14:textId="77777777" w:rsidR="00E94CA7" w:rsidRPr="0059373B"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9373B">
              <w:rPr>
                <w:rFonts w:ascii="Tahoma" w:hAnsi="Tahoma" w:cs="Tahoma"/>
                <w:sz w:val="24"/>
                <w:szCs w:val="24"/>
              </w:rPr>
              <w:t>9%</w:t>
            </w:r>
          </w:p>
        </w:tc>
        <w:tc>
          <w:tcPr>
            <w:tcW w:w="810" w:type="dxa"/>
            <w:tcBorders>
              <w:left w:val="nil"/>
              <w:right w:val="nil"/>
            </w:tcBorders>
          </w:tcPr>
          <w:p w14:paraId="0ECAA7BF" w14:textId="77777777" w:rsidR="00E94CA7" w:rsidRPr="0059373B"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9373B">
              <w:rPr>
                <w:rFonts w:ascii="Tahoma" w:hAnsi="Tahoma" w:cs="Tahoma"/>
                <w:sz w:val="24"/>
                <w:szCs w:val="24"/>
              </w:rPr>
              <w:t>9%</w:t>
            </w:r>
          </w:p>
        </w:tc>
        <w:tc>
          <w:tcPr>
            <w:tcW w:w="602" w:type="dxa"/>
            <w:tcBorders>
              <w:left w:val="nil"/>
              <w:right w:val="nil"/>
            </w:tcBorders>
          </w:tcPr>
          <w:p w14:paraId="0F9213D2"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30" w:type="dxa"/>
            <w:tcBorders>
              <w:left w:val="nil"/>
            </w:tcBorders>
          </w:tcPr>
          <w:p w14:paraId="720F1310"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9373B">
              <w:rPr>
                <w:rFonts w:ascii="Tahoma" w:hAnsi="Tahoma" w:cs="Tahoma"/>
                <w:sz w:val="24"/>
                <w:szCs w:val="24"/>
              </w:rPr>
              <w:t>9%</w:t>
            </w:r>
          </w:p>
        </w:tc>
      </w:tr>
      <w:tr w:rsidR="00E94CA7" w14:paraId="5E160CC7" w14:textId="77777777" w:rsidTr="004F3003">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tcPr>
          <w:p w14:paraId="11DAA47B" w14:textId="77777777" w:rsidR="00E94CA7" w:rsidRPr="00A40A5A"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Color (yellow)</w:t>
            </w:r>
          </w:p>
        </w:tc>
        <w:tc>
          <w:tcPr>
            <w:tcW w:w="1440" w:type="dxa"/>
            <w:tcBorders>
              <w:top w:val="nil"/>
              <w:left w:val="nil"/>
              <w:bottom w:val="nil"/>
              <w:right w:val="nil"/>
            </w:tcBorders>
          </w:tcPr>
          <w:p w14:paraId="0BE4B9FC"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tcPr>
          <w:p w14:paraId="60BFADF8" w14:textId="77777777" w:rsidR="00E94CA7" w:rsidRPr="00850062"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4.73</w:t>
            </w:r>
          </w:p>
        </w:tc>
        <w:tc>
          <w:tcPr>
            <w:tcW w:w="990" w:type="dxa"/>
            <w:tcBorders>
              <w:top w:val="nil"/>
              <w:left w:val="nil"/>
              <w:bottom w:val="nil"/>
              <w:right w:val="nil"/>
            </w:tcBorders>
          </w:tcPr>
          <w:p w14:paraId="3481F07D"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720" w:type="dxa"/>
            <w:tcBorders>
              <w:top w:val="nil"/>
              <w:left w:val="nil"/>
              <w:bottom w:val="nil"/>
              <w:right w:val="nil"/>
            </w:tcBorders>
          </w:tcPr>
          <w:p w14:paraId="77F3CCBD"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top w:val="nil"/>
              <w:left w:val="nil"/>
              <w:bottom w:val="nil"/>
              <w:right w:val="nil"/>
            </w:tcBorders>
          </w:tcPr>
          <w:p w14:paraId="5F026CFD"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top w:val="nil"/>
              <w:left w:val="nil"/>
              <w:bottom w:val="nil"/>
              <w:right w:val="nil"/>
            </w:tcBorders>
          </w:tcPr>
          <w:p w14:paraId="7B1C0956"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30" w:type="dxa"/>
            <w:tcBorders>
              <w:top w:val="nil"/>
              <w:left w:val="nil"/>
              <w:bottom w:val="nil"/>
              <w:right w:val="single" w:sz="8" w:space="0" w:color="4F81BD" w:themeColor="accent1"/>
            </w:tcBorders>
          </w:tcPr>
          <w:p w14:paraId="7D9F29DD"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094F3430"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0EF51420" w14:textId="77777777" w:rsidR="00E94CA7" w:rsidRPr="00A40A5A"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Texture</w:t>
            </w:r>
          </w:p>
        </w:tc>
        <w:tc>
          <w:tcPr>
            <w:tcW w:w="1440" w:type="dxa"/>
            <w:tcBorders>
              <w:left w:val="nil"/>
              <w:right w:val="nil"/>
            </w:tcBorders>
          </w:tcPr>
          <w:p w14:paraId="6B11BD54"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left w:val="nil"/>
              <w:right w:val="nil"/>
            </w:tcBorders>
            <w:shd w:val="clear" w:color="auto" w:fill="FFFFCC"/>
          </w:tcPr>
          <w:p w14:paraId="22993814" w14:textId="77777777" w:rsidR="00E94CA7" w:rsidRPr="00850062"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4.90</w:t>
            </w:r>
          </w:p>
        </w:tc>
        <w:tc>
          <w:tcPr>
            <w:tcW w:w="990" w:type="dxa"/>
            <w:tcBorders>
              <w:left w:val="nil"/>
              <w:right w:val="nil"/>
            </w:tcBorders>
          </w:tcPr>
          <w:p w14:paraId="6B0914C8"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90%</w:t>
            </w:r>
          </w:p>
        </w:tc>
        <w:tc>
          <w:tcPr>
            <w:tcW w:w="720" w:type="dxa"/>
            <w:tcBorders>
              <w:left w:val="nil"/>
              <w:right w:val="nil"/>
            </w:tcBorders>
          </w:tcPr>
          <w:p w14:paraId="566F1B5D"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810" w:type="dxa"/>
            <w:tcBorders>
              <w:left w:val="nil"/>
              <w:right w:val="nil"/>
            </w:tcBorders>
          </w:tcPr>
          <w:p w14:paraId="7F79AF66"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7A4ADC7B"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30" w:type="dxa"/>
            <w:tcBorders>
              <w:left w:val="nil"/>
            </w:tcBorders>
          </w:tcPr>
          <w:p w14:paraId="24F9416A"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119388A5" w14:textId="77777777" w:rsidTr="004F3003">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tcPr>
          <w:p w14:paraId="3E91BD26" w14:textId="77777777" w:rsidR="00E94CA7" w:rsidRPr="00A40A5A"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Ease of propping on top of constructed foam walls</w:t>
            </w:r>
          </w:p>
        </w:tc>
        <w:tc>
          <w:tcPr>
            <w:tcW w:w="1440" w:type="dxa"/>
            <w:tcBorders>
              <w:top w:val="nil"/>
              <w:left w:val="nil"/>
              <w:bottom w:val="nil"/>
              <w:right w:val="nil"/>
            </w:tcBorders>
          </w:tcPr>
          <w:p w14:paraId="78123EFB"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top w:val="nil"/>
              <w:left w:val="nil"/>
              <w:bottom w:val="nil"/>
              <w:right w:val="nil"/>
            </w:tcBorders>
            <w:shd w:val="clear" w:color="auto" w:fill="FFFFCC"/>
          </w:tcPr>
          <w:p w14:paraId="6F071DC4" w14:textId="77777777" w:rsidR="00E94CA7" w:rsidRPr="00850062"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4.90</w:t>
            </w:r>
          </w:p>
        </w:tc>
        <w:tc>
          <w:tcPr>
            <w:tcW w:w="990" w:type="dxa"/>
            <w:tcBorders>
              <w:top w:val="nil"/>
              <w:left w:val="nil"/>
              <w:bottom w:val="nil"/>
              <w:right w:val="nil"/>
            </w:tcBorders>
          </w:tcPr>
          <w:p w14:paraId="7F0DC855"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90%</w:t>
            </w:r>
          </w:p>
        </w:tc>
        <w:tc>
          <w:tcPr>
            <w:tcW w:w="720" w:type="dxa"/>
            <w:tcBorders>
              <w:top w:val="nil"/>
              <w:left w:val="nil"/>
              <w:bottom w:val="nil"/>
              <w:right w:val="nil"/>
            </w:tcBorders>
          </w:tcPr>
          <w:p w14:paraId="4ECB66E1"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810" w:type="dxa"/>
            <w:tcBorders>
              <w:top w:val="nil"/>
              <w:left w:val="nil"/>
              <w:bottom w:val="nil"/>
              <w:right w:val="nil"/>
            </w:tcBorders>
          </w:tcPr>
          <w:p w14:paraId="6C36A545"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076F389D"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30" w:type="dxa"/>
            <w:tcBorders>
              <w:top w:val="nil"/>
              <w:left w:val="nil"/>
              <w:bottom w:val="nil"/>
              <w:right w:val="single" w:sz="8" w:space="0" w:color="4F81BD" w:themeColor="accent1"/>
            </w:tcBorders>
          </w:tcPr>
          <w:p w14:paraId="50DB8BEB"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1F32734E"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63EDE659" w14:textId="77777777" w:rsidR="00E94CA7" w:rsidRPr="00A40A5A"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Storage style</w:t>
            </w:r>
          </w:p>
        </w:tc>
        <w:tc>
          <w:tcPr>
            <w:tcW w:w="1440" w:type="dxa"/>
            <w:tcBorders>
              <w:left w:val="nil"/>
              <w:right w:val="nil"/>
            </w:tcBorders>
          </w:tcPr>
          <w:p w14:paraId="38AADE51"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9</w:t>
            </w:r>
          </w:p>
        </w:tc>
        <w:tc>
          <w:tcPr>
            <w:tcW w:w="1170" w:type="dxa"/>
            <w:tcBorders>
              <w:left w:val="nil"/>
              <w:right w:val="nil"/>
            </w:tcBorders>
            <w:shd w:val="clear" w:color="auto" w:fill="FFFFCC"/>
          </w:tcPr>
          <w:p w14:paraId="0E1F982E" w14:textId="77777777" w:rsidR="00E94CA7" w:rsidRPr="00850062"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4.33</w:t>
            </w:r>
          </w:p>
        </w:tc>
        <w:tc>
          <w:tcPr>
            <w:tcW w:w="990" w:type="dxa"/>
            <w:tcBorders>
              <w:left w:val="nil"/>
              <w:right w:val="nil"/>
            </w:tcBorders>
          </w:tcPr>
          <w:p w14:paraId="6D1DCC83"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720" w:type="dxa"/>
            <w:tcBorders>
              <w:left w:val="nil"/>
              <w:right w:val="nil"/>
            </w:tcBorders>
          </w:tcPr>
          <w:p w14:paraId="2B3BB973"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810" w:type="dxa"/>
            <w:tcBorders>
              <w:left w:val="nil"/>
              <w:right w:val="nil"/>
            </w:tcBorders>
          </w:tcPr>
          <w:p w14:paraId="2D462DFF"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11%</w:t>
            </w:r>
          </w:p>
        </w:tc>
        <w:tc>
          <w:tcPr>
            <w:tcW w:w="602" w:type="dxa"/>
            <w:tcBorders>
              <w:left w:val="nil"/>
              <w:right w:val="nil"/>
            </w:tcBorders>
          </w:tcPr>
          <w:p w14:paraId="785F5278"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30" w:type="dxa"/>
            <w:tcBorders>
              <w:left w:val="nil"/>
            </w:tcBorders>
          </w:tcPr>
          <w:p w14:paraId="7BEBC6B1"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6D7E4CAD" w14:textId="77777777" w:rsidR="00E94CA7" w:rsidRDefault="00E94CA7" w:rsidP="00E94CA7">
      <w:pPr>
        <w:pStyle w:val="PlainText"/>
        <w:tabs>
          <w:tab w:val="left" w:pos="0"/>
        </w:tabs>
        <w:jc w:val="left"/>
        <w:rPr>
          <w:rFonts w:ascii="Tahoma" w:hAnsi="Tahoma"/>
          <w:sz w:val="24"/>
          <w:szCs w:val="24"/>
        </w:rPr>
      </w:pPr>
    </w:p>
    <w:p w14:paraId="215084C8" w14:textId="2A68A6B8" w:rsidR="00E94CA7" w:rsidRDefault="00116C88" w:rsidP="00E94CA7">
      <w:pPr>
        <w:pStyle w:val="PlainText"/>
        <w:tabs>
          <w:tab w:val="left" w:pos="0"/>
        </w:tabs>
        <w:jc w:val="left"/>
        <w:rPr>
          <w:rFonts w:ascii="Tahoma" w:hAnsi="Tahoma"/>
          <w:sz w:val="24"/>
          <w:szCs w:val="24"/>
        </w:rPr>
      </w:pPr>
      <w:r>
        <w:rPr>
          <w:noProof/>
        </w:rPr>
        <w:drawing>
          <wp:inline distT="0" distB="0" distL="0" distR="0" wp14:anchorId="0BD0A615" wp14:editId="7BA10D1B">
            <wp:extent cx="5943600" cy="2559050"/>
            <wp:effectExtent l="0" t="0" r="0" b="0"/>
            <wp:docPr id="31" name="Picture 31" descr="Photo of a 3D roof propped on top of linkable foam walls that form a room; an adjacent photo shows the three roof sizes included in the prototype of Room with a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2559050"/>
                    </a:xfrm>
                    <a:prstGeom prst="rect">
                      <a:avLst/>
                    </a:prstGeom>
                  </pic:spPr>
                </pic:pic>
              </a:graphicData>
            </a:graphic>
          </wp:inline>
        </w:drawing>
      </w:r>
    </w:p>
    <w:p w14:paraId="5BD52028" w14:textId="4592CF8B" w:rsidR="00E94CA7" w:rsidRDefault="00E94CA7" w:rsidP="00E94CA7">
      <w:pPr>
        <w:pStyle w:val="PlainText"/>
        <w:tabs>
          <w:tab w:val="left" w:pos="0"/>
        </w:tabs>
        <w:jc w:val="left"/>
        <w:rPr>
          <w:rFonts w:ascii="Tahoma" w:hAnsi="Tahoma"/>
          <w:sz w:val="24"/>
          <w:szCs w:val="24"/>
        </w:rPr>
      </w:pPr>
      <w:r>
        <w:rPr>
          <w:rFonts w:ascii="Tahoma" w:hAnsi="Tahoma"/>
          <w:sz w:val="24"/>
          <w:szCs w:val="24"/>
        </w:rPr>
        <w:t>Other unique features of Room with a View received high ratings, including the felt board (4.91) and the template and tutorial (4.63). One evaluator commented that the felt board “worked well with all the pieces in the kit. Having two sides allows the 2D map to be alongside the building space of the 3D map.” With regard to the tutorial, 82% of the field evaluators indicated that this component was helpful in learning how to use the template and that the template itself was a useful component. One evaluator indicated, “This was a very well done tutorial that really seemed to address most issues there could be with the program.” Another teacher noted that the template “is the most flexible piece of the unit and for my older students would be more helpful because they wanted actual room creation capabilities.”</w:t>
      </w:r>
    </w:p>
    <w:p w14:paraId="1A3F8556" w14:textId="77777777" w:rsidR="00E94CA7" w:rsidRDefault="00E94CA7" w:rsidP="00E94CA7">
      <w:pPr>
        <w:pStyle w:val="PlainText"/>
        <w:tabs>
          <w:tab w:val="left" w:pos="0"/>
        </w:tabs>
        <w:jc w:val="left"/>
        <w:rPr>
          <w:rFonts w:ascii="Tahoma" w:hAnsi="Tahoma"/>
          <w:sz w:val="24"/>
          <w:szCs w:val="24"/>
        </w:rPr>
      </w:pPr>
    </w:p>
    <w:p w14:paraId="11EAEFD0" w14:textId="77777777" w:rsidR="00E94CA7" w:rsidRDefault="00E94CA7" w:rsidP="00E94CA7">
      <w:pPr>
        <w:pStyle w:val="PlainText"/>
        <w:tabs>
          <w:tab w:val="left" w:pos="0"/>
        </w:tabs>
        <w:jc w:val="left"/>
        <w:rPr>
          <w:rFonts w:ascii="Tahoma" w:hAnsi="Tahoma"/>
          <w:color w:val="00B050"/>
          <w:sz w:val="24"/>
          <w:szCs w:val="24"/>
        </w:rPr>
      </w:pPr>
      <w:r w:rsidRPr="00277B8D">
        <w:rPr>
          <w:rFonts w:ascii="Tahoma" w:hAnsi="Tahoma"/>
          <w:sz w:val="24"/>
          <w:szCs w:val="24"/>
        </w:rPr>
        <w:lastRenderedPageBreak/>
        <w:t>One hundred percent of the field evaluators thought the accompanying Instruction Booklet sufficiently described the purpose and the use of Room with a View; they unanimously liked the layout and design of the booklet as well. Ninety-one percent of the field evaluators described the included “Checklist of Concepts” as a helpful resource. Table</w:t>
      </w:r>
      <w:r w:rsidRPr="00F47603">
        <w:rPr>
          <w:rFonts w:ascii="Tahoma" w:hAnsi="Tahoma"/>
          <w:sz w:val="24"/>
          <w:szCs w:val="24"/>
        </w:rPr>
        <w:t xml:space="preserve"> 8 </w:t>
      </w:r>
      <w:r w:rsidRPr="00277B8D">
        <w:rPr>
          <w:rFonts w:ascii="Tahoma" w:hAnsi="Tahoma"/>
          <w:sz w:val="24"/>
          <w:szCs w:val="24"/>
        </w:rPr>
        <w:t>shows the degree of usefulness for each chapter section as assessed by the field evaluators.</w:t>
      </w:r>
    </w:p>
    <w:p w14:paraId="7CFEC18C" w14:textId="77777777" w:rsidR="00E94CA7" w:rsidRDefault="00E94CA7" w:rsidP="00E94CA7">
      <w:pPr>
        <w:pStyle w:val="PlainText"/>
        <w:tabs>
          <w:tab w:val="left" w:pos="0"/>
        </w:tabs>
        <w:jc w:val="left"/>
        <w:rPr>
          <w:rFonts w:ascii="Tahoma" w:hAnsi="Tahoma"/>
          <w:sz w:val="24"/>
          <w:szCs w:val="24"/>
        </w:rPr>
      </w:pPr>
    </w:p>
    <w:tbl>
      <w:tblPr>
        <w:tblStyle w:val="LightList-Accent11"/>
        <w:tblW w:w="9260" w:type="dxa"/>
        <w:tblLayout w:type="fixed"/>
        <w:tblLook w:val="04A0" w:firstRow="1" w:lastRow="0" w:firstColumn="1" w:lastColumn="0" w:noHBand="0" w:noVBand="1"/>
        <w:tblCaption w:val="Table 8 : Usefulness of Chapter Sections"/>
      </w:tblPr>
      <w:tblGrid>
        <w:gridCol w:w="3230"/>
        <w:gridCol w:w="2070"/>
        <w:gridCol w:w="2520"/>
        <w:gridCol w:w="1440"/>
      </w:tblGrid>
      <w:tr w:rsidR="00E94CA7" w14:paraId="23343FA4" w14:textId="77777777" w:rsidTr="004F30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60" w:type="dxa"/>
            <w:gridSpan w:val="4"/>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54540089" w14:textId="77777777" w:rsidR="00E94CA7" w:rsidRDefault="00E94CA7" w:rsidP="00E94CA7">
            <w:pPr>
              <w:tabs>
                <w:tab w:val="left" w:pos="1311"/>
              </w:tabs>
              <w:spacing w:after="0" w:line="240" w:lineRule="auto"/>
              <w:jc w:val="left"/>
              <w:rPr>
                <w:rFonts w:ascii="Tahoma" w:hAnsi="Tahoma" w:cs="Tahoma"/>
                <w:sz w:val="24"/>
                <w:szCs w:val="24"/>
              </w:rPr>
            </w:pPr>
            <w:r>
              <w:rPr>
                <w:rFonts w:ascii="Tahoma" w:hAnsi="Tahoma" w:cs="Tahoma"/>
                <w:sz w:val="24"/>
                <w:szCs w:val="24"/>
              </w:rPr>
              <w:t>Table 8</w:t>
            </w:r>
          </w:p>
          <w:p w14:paraId="35A5582B" w14:textId="77777777" w:rsidR="00E94CA7" w:rsidRDefault="00E94CA7" w:rsidP="00E94CA7">
            <w:pPr>
              <w:tabs>
                <w:tab w:val="left" w:pos="1311"/>
              </w:tabs>
              <w:spacing w:after="0" w:line="240" w:lineRule="auto"/>
              <w:jc w:val="left"/>
              <w:rPr>
                <w:rFonts w:ascii="Tahoma" w:hAnsi="Tahoma" w:cs="Tahoma"/>
                <w:i/>
              </w:rPr>
            </w:pPr>
            <w:r>
              <w:rPr>
                <w:rFonts w:ascii="Tahoma" w:hAnsi="Tahoma" w:cs="Tahoma"/>
                <w:i/>
                <w:sz w:val="24"/>
                <w:szCs w:val="24"/>
              </w:rPr>
              <w:t>Usefulness of Chapter Sections</w:t>
            </w:r>
          </w:p>
        </w:tc>
      </w:tr>
      <w:tr w:rsidR="00E94CA7" w14:paraId="3AAE8A19"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60" w:type="dxa"/>
            <w:gridSpan w:val="4"/>
            <w:hideMark/>
          </w:tcPr>
          <w:p w14:paraId="267A3E23" w14:textId="77777777" w:rsidR="00E94CA7" w:rsidRDefault="00E94CA7" w:rsidP="00E94CA7">
            <w:pPr>
              <w:spacing w:after="0" w:line="240" w:lineRule="auto"/>
              <w:jc w:val="left"/>
              <w:rPr>
                <w:rFonts w:ascii="Tahoma" w:hAnsi="Tahoma" w:cs="Tahoma"/>
                <w:b w:val="0"/>
              </w:rPr>
            </w:pPr>
            <w:r>
              <w:rPr>
                <w:rFonts w:ascii="Tahoma" w:hAnsi="Tahoma" w:cs="Tahoma"/>
                <w:b w:val="0"/>
              </w:rPr>
              <w:t>N = 11</w:t>
            </w:r>
          </w:p>
        </w:tc>
      </w:tr>
      <w:tr w:rsidR="00E94CA7" w14:paraId="0AEBAD03" w14:textId="77777777" w:rsidTr="004F3003">
        <w:tc>
          <w:tcPr>
            <w:cnfStyle w:val="001000000000" w:firstRow="0" w:lastRow="0" w:firstColumn="1" w:lastColumn="0" w:oddVBand="0" w:evenVBand="0" w:oddHBand="0" w:evenHBand="0" w:firstRowFirstColumn="0" w:firstRowLastColumn="0" w:lastRowFirstColumn="0" w:lastRowLastColumn="0"/>
            <w:tcW w:w="3230" w:type="dxa"/>
            <w:tcBorders>
              <w:top w:val="nil"/>
              <w:left w:val="single" w:sz="8" w:space="0" w:color="4F81BD" w:themeColor="accent1"/>
              <w:bottom w:val="nil"/>
              <w:right w:val="nil"/>
            </w:tcBorders>
            <w:hideMark/>
          </w:tcPr>
          <w:p w14:paraId="54F4C290" w14:textId="77777777" w:rsidR="00E94CA7" w:rsidRDefault="00E94CA7" w:rsidP="00E94CA7">
            <w:pPr>
              <w:spacing w:after="0" w:line="240" w:lineRule="auto"/>
              <w:jc w:val="left"/>
              <w:rPr>
                <w:rFonts w:ascii="Tahoma" w:hAnsi="Tahoma" w:cs="Tahoma"/>
              </w:rPr>
            </w:pPr>
            <w:r>
              <w:rPr>
                <w:rFonts w:ascii="Tahoma" w:hAnsi="Tahoma" w:cs="Tahoma"/>
              </w:rPr>
              <w:t>Chapter Section</w:t>
            </w:r>
          </w:p>
        </w:tc>
        <w:tc>
          <w:tcPr>
            <w:tcW w:w="2070" w:type="dxa"/>
            <w:tcBorders>
              <w:top w:val="nil"/>
              <w:left w:val="nil"/>
              <w:bottom w:val="nil"/>
              <w:right w:val="nil"/>
            </w:tcBorders>
            <w:hideMark/>
          </w:tcPr>
          <w:p w14:paraId="4CD8F437"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Very Helpful</w:t>
            </w:r>
          </w:p>
        </w:tc>
        <w:tc>
          <w:tcPr>
            <w:tcW w:w="2520" w:type="dxa"/>
            <w:tcBorders>
              <w:top w:val="nil"/>
              <w:left w:val="nil"/>
              <w:bottom w:val="nil"/>
              <w:right w:val="nil"/>
            </w:tcBorders>
            <w:hideMark/>
          </w:tcPr>
          <w:p w14:paraId="3A1DBD05"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Somewhat Helpful</w:t>
            </w:r>
          </w:p>
        </w:tc>
        <w:tc>
          <w:tcPr>
            <w:tcW w:w="1440" w:type="dxa"/>
            <w:tcBorders>
              <w:top w:val="nil"/>
              <w:left w:val="nil"/>
              <w:bottom w:val="nil"/>
              <w:right w:val="single" w:sz="8" w:space="0" w:color="4F81BD" w:themeColor="accent1"/>
            </w:tcBorders>
            <w:hideMark/>
          </w:tcPr>
          <w:p w14:paraId="21E936E5"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Not Helpful</w:t>
            </w:r>
          </w:p>
        </w:tc>
      </w:tr>
      <w:tr w:rsidR="00E94CA7" w14:paraId="07513268"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0" w:type="dxa"/>
            <w:tcBorders>
              <w:right w:val="nil"/>
            </w:tcBorders>
            <w:hideMark/>
          </w:tcPr>
          <w:p w14:paraId="0E58F9F3"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List of Materials</w:t>
            </w:r>
          </w:p>
        </w:tc>
        <w:tc>
          <w:tcPr>
            <w:tcW w:w="2070" w:type="dxa"/>
            <w:tcBorders>
              <w:left w:val="nil"/>
              <w:right w:val="nil"/>
            </w:tcBorders>
          </w:tcPr>
          <w:p w14:paraId="0679990D"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2520" w:type="dxa"/>
            <w:tcBorders>
              <w:left w:val="nil"/>
              <w:right w:val="nil"/>
            </w:tcBorders>
          </w:tcPr>
          <w:p w14:paraId="01F13CED"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40" w:type="dxa"/>
            <w:tcBorders>
              <w:left w:val="nil"/>
            </w:tcBorders>
          </w:tcPr>
          <w:p w14:paraId="1EBB023A" w14:textId="77777777" w:rsidR="00E94CA7" w:rsidRPr="00B401D9"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E94CA7" w14:paraId="69C9951A" w14:textId="77777777" w:rsidTr="004F3003">
        <w:tc>
          <w:tcPr>
            <w:cnfStyle w:val="001000000000" w:firstRow="0" w:lastRow="0" w:firstColumn="1" w:lastColumn="0" w:oddVBand="0" w:evenVBand="0" w:oddHBand="0" w:evenHBand="0" w:firstRowFirstColumn="0" w:firstRowLastColumn="0" w:lastRowFirstColumn="0" w:lastRowLastColumn="0"/>
            <w:tcW w:w="3230" w:type="dxa"/>
            <w:tcBorders>
              <w:right w:val="nil"/>
            </w:tcBorders>
          </w:tcPr>
          <w:p w14:paraId="51078743"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Initial Orientation/Setup</w:t>
            </w:r>
          </w:p>
        </w:tc>
        <w:tc>
          <w:tcPr>
            <w:tcW w:w="2070" w:type="dxa"/>
            <w:tcBorders>
              <w:left w:val="nil"/>
              <w:right w:val="nil"/>
            </w:tcBorders>
          </w:tcPr>
          <w:p w14:paraId="28DCFA1F"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2520" w:type="dxa"/>
            <w:tcBorders>
              <w:left w:val="nil"/>
              <w:right w:val="nil"/>
            </w:tcBorders>
          </w:tcPr>
          <w:p w14:paraId="40743680"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40" w:type="dxa"/>
            <w:tcBorders>
              <w:left w:val="nil"/>
            </w:tcBorders>
          </w:tcPr>
          <w:p w14:paraId="455BB207" w14:textId="77777777" w:rsidR="00E94CA7" w:rsidRPr="00B401D9"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B401D9">
              <w:rPr>
                <w:rFonts w:ascii="Tahoma" w:hAnsi="Tahoma" w:cs="Tahoma"/>
              </w:rPr>
              <w:t>9%</w:t>
            </w:r>
          </w:p>
        </w:tc>
      </w:tr>
      <w:tr w:rsidR="00E94CA7" w14:paraId="28C7EEB6"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0" w:type="dxa"/>
            <w:tcBorders>
              <w:right w:val="nil"/>
            </w:tcBorders>
          </w:tcPr>
          <w:p w14:paraId="7569E91F"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Focusing on Details</w:t>
            </w:r>
          </w:p>
        </w:tc>
        <w:tc>
          <w:tcPr>
            <w:tcW w:w="2070" w:type="dxa"/>
            <w:tcBorders>
              <w:left w:val="nil"/>
              <w:right w:val="nil"/>
            </w:tcBorders>
          </w:tcPr>
          <w:p w14:paraId="7B2152ED"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2520" w:type="dxa"/>
            <w:tcBorders>
              <w:left w:val="nil"/>
              <w:right w:val="nil"/>
            </w:tcBorders>
          </w:tcPr>
          <w:p w14:paraId="48775A4A"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1440" w:type="dxa"/>
            <w:tcBorders>
              <w:left w:val="nil"/>
            </w:tcBorders>
          </w:tcPr>
          <w:p w14:paraId="25CF9D07" w14:textId="77777777" w:rsidR="00E94CA7" w:rsidRPr="00B401D9"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E94CA7" w14:paraId="7D443092" w14:textId="77777777" w:rsidTr="004F3003">
        <w:tc>
          <w:tcPr>
            <w:cnfStyle w:val="001000000000" w:firstRow="0" w:lastRow="0" w:firstColumn="1" w:lastColumn="0" w:oddVBand="0" w:evenVBand="0" w:oddHBand="0" w:evenHBand="0" w:firstRowFirstColumn="0" w:firstRowLastColumn="0" w:lastRowFirstColumn="0" w:lastRowLastColumn="0"/>
            <w:tcW w:w="3230" w:type="dxa"/>
            <w:tcBorders>
              <w:right w:val="nil"/>
            </w:tcBorders>
          </w:tcPr>
          <w:p w14:paraId="191D7571"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Spatial Skills and Concepts Using the 2D Layout</w:t>
            </w:r>
          </w:p>
        </w:tc>
        <w:tc>
          <w:tcPr>
            <w:tcW w:w="2070" w:type="dxa"/>
            <w:tcBorders>
              <w:left w:val="nil"/>
              <w:right w:val="nil"/>
            </w:tcBorders>
          </w:tcPr>
          <w:p w14:paraId="1A2F21CE"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2520" w:type="dxa"/>
            <w:tcBorders>
              <w:left w:val="nil"/>
              <w:right w:val="nil"/>
            </w:tcBorders>
          </w:tcPr>
          <w:p w14:paraId="1D30A6B1"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40" w:type="dxa"/>
            <w:tcBorders>
              <w:left w:val="nil"/>
            </w:tcBorders>
          </w:tcPr>
          <w:p w14:paraId="6E779962" w14:textId="77777777" w:rsidR="00E94CA7" w:rsidRPr="00B401D9"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9%</w:t>
            </w:r>
          </w:p>
        </w:tc>
      </w:tr>
      <w:tr w:rsidR="00E94CA7" w14:paraId="382D86A0"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0" w:type="dxa"/>
            <w:tcBorders>
              <w:right w:val="nil"/>
            </w:tcBorders>
          </w:tcPr>
          <w:p w14:paraId="3C084780"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Spatial Skills and Concepts Using the 3D Layout</w:t>
            </w:r>
          </w:p>
        </w:tc>
        <w:tc>
          <w:tcPr>
            <w:tcW w:w="2070" w:type="dxa"/>
            <w:tcBorders>
              <w:left w:val="nil"/>
              <w:right w:val="nil"/>
            </w:tcBorders>
          </w:tcPr>
          <w:p w14:paraId="24ABDA16"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2520" w:type="dxa"/>
            <w:tcBorders>
              <w:left w:val="nil"/>
              <w:right w:val="nil"/>
            </w:tcBorders>
          </w:tcPr>
          <w:p w14:paraId="6FDA36A3"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1440" w:type="dxa"/>
            <w:tcBorders>
              <w:left w:val="nil"/>
            </w:tcBorders>
          </w:tcPr>
          <w:p w14:paraId="216EF158"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E94CA7" w14:paraId="53BA22D9" w14:textId="77777777" w:rsidTr="004F3003">
        <w:tc>
          <w:tcPr>
            <w:cnfStyle w:val="001000000000" w:firstRow="0" w:lastRow="0" w:firstColumn="1" w:lastColumn="0" w:oddVBand="0" w:evenVBand="0" w:oddHBand="0" w:evenHBand="0" w:firstRowFirstColumn="0" w:firstRowLastColumn="0" w:lastRowFirstColumn="0" w:lastRowLastColumn="0"/>
            <w:tcW w:w="3230" w:type="dxa"/>
            <w:tcBorders>
              <w:right w:val="nil"/>
            </w:tcBorders>
          </w:tcPr>
          <w:p w14:paraId="459270CE"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Change of Perspective</w:t>
            </w:r>
          </w:p>
        </w:tc>
        <w:tc>
          <w:tcPr>
            <w:tcW w:w="2070" w:type="dxa"/>
            <w:tcBorders>
              <w:left w:val="nil"/>
              <w:right w:val="nil"/>
            </w:tcBorders>
          </w:tcPr>
          <w:p w14:paraId="1DFE7005"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2520" w:type="dxa"/>
            <w:tcBorders>
              <w:left w:val="nil"/>
              <w:right w:val="nil"/>
            </w:tcBorders>
          </w:tcPr>
          <w:p w14:paraId="451C39D8"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1440" w:type="dxa"/>
            <w:tcBorders>
              <w:left w:val="nil"/>
            </w:tcBorders>
          </w:tcPr>
          <w:p w14:paraId="66E3FEFD"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E94CA7" w14:paraId="1E11896A" w14:textId="77777777" w:rsidTr="004F3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0" w:type="dxa"/>
            <w:tcBorders>
              <w:right w:val="nil"/>
            </w:tcBorders>
          </w:tcPr>
          <w:p w14:paraId="26D7D119"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Creative Approaches</w:t>
            </w:r>
          </w:p>
        </w:tc>
        <w:tc>
          <w:tcPr>
            <w:tcW w:w="2070" w:type="dxa"/>
            <w:tcBorders>
              <w:left w:val="nil"/>
              <w:right w:val="nil"/>
            </w:tcBorders>
          </w:tcPr>
          <w:p w14:paraId="407D85FF"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2520" w:type="dxa"/>
            <w:tcBorders>
              <w:left w:val="nil"/>
              <w:right w:val="nil"/>
            </w:tcBorders>
          </w:tcPr>
          <w:p w14:paraId="2A8A6047"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1440" w:type="dxa"/>
            <w:tcBorders>
              <w:left w:val="nil"/>
            </w:tcBorders>
          </w:tcPr>
          <w:p w14:paraId="199C5910"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E94CA7" w14:paraId="2169C363" w14:textId="77777777" w:rsidTr="004F3003">
        <w:tc>
          <w:tcPr>
            <w:cnfStyle w:val="001000000000" w:firstRow="0" w:lastRow="0" w:firstColumn="1" w:lastColumn="0" w:oddVBand="0" w:evenVBand="0" w:oddHBand="0" w:evenHBand="0" w:firstRowFirstColumn="0" w:firstRowLastColumn="0" w:lastRowFirstColumn="0" w:lastRowLastColumn="0"/>
            <w:tcW w:w="3230" w:type="dxa"/>
            <w:tcBorders>
              <w:right w:val="nil"/>
            </w:tcBorders>
          </w:tcPr>
          <w:p w14:paraId="21D16FBE"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Real Room Experiences</w:t>
            </w:r>
          </w:p>
        </w:tc>
        <w:tc>
          <w:tcPr>
            <w:tcW w:w="2070" w:type="dxa"/>
            <w:tcBorders>
              <w:left w:val="nil"/>
              <w:right w:val="nil"/>
            </w:tcBorders>
          </w:tcPr>
          <w:p w14:paraId="7AB88364"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2520" w:type="dxa"/>
            <w:tcBorders>
              <w:left w:val="nil"/>
              <w:right w:val="nil"/>
            </w:tcBorders>
          </w:tcPr>
          <w:p w14:paraId="13959C73"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1440" w:type="dxa"/>
            <w:tcBorders>
              <w:left w:val="nil"/>
            </w:tcBorders>
          </w:tcPr>
          <w:p w14:paraId="6D9FAAD6"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bl>
    <w:p w14:paraId="71797950" w14:textId="77777777" w:rsidR="00E94CA7" w:rsidRDefault="00E94CA7" w:rsidP="00E94CA7">
      <w:pPr>
        <w:pStyle w:val="PlainText"/>
        <w:tabs>
          <w:tab w:val="left" w:pos="0"/>
        </w:tabs>
        <w:jc w:val="left"/>
        <w:rPr>
          <w:rFonts w:ascii="Tahoma" w:hAnsi="Tahoma"/>
          <w:sz w:val="24"/>
          <w:szCs w:val="24"/>
        </w:rPr>
      </w:pPr>
    </w:p>
    <w:p w14:paraId="5C2FF5C9" w14:textId="77777777" w:rsidR="00E94CA7" w:rsidRPr="00277B8D" w:rsidRDefault="00E94CA7" w:rsidP="00E94CA7">
      <w:pPr>
        <w:pStyle w:val="PlainText"/>
        <w:tabs>
          <w:tab w:val="left" w:pos="0"/>
        </w:tabs>
        <w:jc w:val="left"/>
        <w:rPr>
          <w:rFonts w:ascii="Tahoma" w:hAnsi="Tahoma"/>
          <w:sz w:val="24"/>
          <w:szCs w:val="24"/>
        </w:rPr>
      </w:pPr>
      <w:r w:rsidRPr="00277B8D">
        <w:rPr>
          <w:rFonts w:ascii="Tahoma" w:hAnsi="Tahoma"/>
          <w:sz w:val="24"/>
          <w:szCs w:val="24"/>
        </w:rPr>
        <w:t>Room with a View was favorably received by the students themselves. Evaluators indicated that 100% of the students enjoyed using the prototype. Comments ranged from a short, enthusiastic “Very much!” to lengthier explanations for its positive reception: “They wanted to go through all the pieces and make their own maps,” and “They like making models and seeing how the 2D and 3D representations matched each other. They liked making their own room configurations and describing them to me.” According to 73% of the evaluators, Room with a View increased their students’ interest i</w:t>
      </w:r>
      <w:r>
        <w:rPr>
          <w:rFonts w:ascii="Tahoma" w:hAnsi="Tahoma"/>
          <w:sz w:val="24"/>
          <w:szCs w:val="24"/>
        </w:rPr>
        <w:t>n reading and constructing maps.</w:t>
      </w:r>
    </w:p>
    <w:p w14:paraId="36F50673" w14:textId="77777777" w:rsidR="00E94CA7" w:rsidRPr="00277B8D" w:rsidRDefault="00E94CA7" w:rsidP="00E94CA7">
      <w:pPr>
        <w:pStyle w:val="PlainText"/>
        <w:widowControl/>
        <w:tabs>
          <w:tab w:val="left" w:pos="0"/>
        </w:tabs>
        <w:adjustRightInd/>
        <w:ind w:left="720"/>
        <w:jc w:val="left"/>
        <w:rPr>
          <w:rFonts w:ascii="Tahoma" w:hAnsi="Tahoma"/>
          <w:sz w:val="24"/>
          <w:szCs w:val="24"/>
        </w:rPr>
      </w:pPr>
    </w:p>
    <w:p w14:paraId="710528DD" w14:textId="77777777" w:rsidR="00E94CA7" w:rsidRDefault="00E94CA7" w:rsidP="00E94CA7">
      <w:pPr>
        <w:pStyle w:val="PlainText"/>
        <w:jc w:val="left"/>
        <w:rPr>
          <w:rFonts w:ascii="Tahoma" w:hAnsi="Tahoma"/>
          <w:sz w:val="24"/>
          <w:szCs w:val="24"/>
        </w:rPr>
      </w:pPr>
      <w:r w:rsidRPr="00277B8D">
        <w:rPr>
          <w:rFonts w:ascii="Tahoma" w:hAnsi="Tahoma"/>
          <w:sz w:val="24"/>
          <w:szCs w:val="24"/>
        </w:rPr>
        <w:t>The majority (91%) of the evaluators indicated that Room with a View offered specific advantages over other map-reading products, hom</w:t>
      </w:r>
      <w:r>
        <w:rPr>
          <w:rFonts w:ascii="Tahoma" w:hAnsi="Tahoma"/>
          <w:sz w:val="24"/>
          <w:szCs w:val="24"/>
        </w:rPr>
        <w:t>emade or commercially available, including</w:t>
      </w:r>
      <w:r w:rsidRPr="00277B8D">
        <w:rPr>
          <w:rFonts w:ascii="Tahoma" w:hAnsi="Tahoma"/>
          <w:sz w:val="24"/>
          <w:szCs w:val="24"/>
        </w:rPr>
        <w:t xml:space="preserve"> </w:t>
      </w:r>
    </w:p>
    <w:p w14:paraId="6DFDA43D" w14:textId="77777777" w:rsidR="00E94CA7" w:rsidRDefault="00E94CA7" w:rsidP="00984DA1">
      <w:pPr>
        <w:pStyle w:val="PlainText"/>
        <w:numPr>
          <w:ilvl w:val="0"/>
          <w:numId w:val="268"/>
        </w:numPr>
        <w:jc w:val="left"/>
        <w:textAlignment w:val="auto"/>
        <w:rPr>
          <w:rFonts w:ascii="Tahoma" w:hAnsi="Tahoma"/>
          <w:sz w:val="24"/>
          <w:szCs w:val="24"/>
        </w:rPr>
      </w:pPr>
      <w:r w:rsidRPr="00277B8D">
        <w:rPr>
          <w:rFonts w:ascii="Tahoma" w:hAnsi="Tahoma"/>
          <w:sz w:val="24"/>
          <w:szCs w:val="24"/>
        </w:rPr>
        <w:t>“</w:t>
      </w:r>
      <w:r>
        <w:rPr>
          <w:rFonts w:ascii="Tahoma" w:hAnsi="Tahoma"/>
          <w:sz w:val="24"/>
          <w:szCs w:val="24"/>
        </w:rPr>
        <w:t>T</w:t>
      </w:r>
      <w:r w:rsidRPr="00277B8D">
        <w:rPr>
          <w:rFonts w:ascii="Tahoma" w:hAnsi="Tahoma"/>
          <w:sz w:val="24"/>
          <w:szCs w:val="24"/>
        </w:rPr>
        <w:t>he ability to teach</w:t>
      </w:r>
      <w:r>
        <w:rPr>
          <w:rFonts w:ascii="Tahoma" w:hAnsi="Tahoma"/>
          <w:sz w:val="24"/>
          <w:szCs w:val="24"/>
        </w:rPr>
        <w:t xml:space="preserve"> perspectives in a tangible way;</w:t>
      </w:r>
      <w:r w:rsidRPr="00277B8D">
        <w:rPr>
          <w:rFonts w:ascii="Tahoma" w:hAnsi="Tahoma"/>
          <w:sz w:val="24"/>
          <w:szCs w:val="24"/>
        </w:rPr>
        <w:t xml:space="preserve">” </w:t>
      </w:r>
    </w:p>
    <w:p w14:paraId="36929F0A" w14:textId="77777777" w:rsidR="00E94CA7" w:rsidRDefault="00E94CA7" w:rsidP="00984DA1">
      <w:pPr>
        <w:pStyle w:val="PlainText"/>
        <w:numPr>
          <w:ilvl w:val="0"/>
          <w:numId w:val="268"/>
        </w:numPr>
        <w:jc w:val="left"/>
        <w:textAlignment w:val="auto"/>
        <w:rPr>
          <w:rFonts w:ascii="Tahoma" w:hAnsi="Tahoma"/>
          <w:sz w:val="24"/>
          <w:szCs w:val="24"/>
        </w:rPr>
      </w:pPr>
      <w:r>
        <w:rPr>
          <w:rFonts w:ascii="Tahoma" w:hAnsi="Tahoma"/>
          <w:sz w:val="24"/>
          <w:szCs w:val="24"/>
        </w:rPr>
        <w:t>“M</w:t>
      </w:r>
      <w:r w:rsidRPr="00277B8D">
        <w:rPr>
          <w:rFonts w:ascii="Tahoma" w:hAnsi="Tahoma"/>
          <w:sz w:val="24"/>
          <w:szCs w:val="24"/>
        </w:rPr>
        <w:t>ore varie</w:t>
      </w:r>
      <w:r>
        <w:rPr>
          <w:rFonts w:ascii="Tahoma" w:hAnsi="Tahoma"/>
          <w:sz w:val="24"/>
          <w:szCs w:val="24"/>
        </w:rPr>
        <w:t>ty of tactile items;</w:t>
      </w:r>
      <w:r w:rsidRPr="00277B8D">
        <w:rPr>
          <w:rFonts w:ascii="Tahoma" w:hAnsi="Tahoma"/>
          <w:sz w:val="24"/>
          <w:szCs w:val="24"/>
        </w:rPr>
        <w:t xml:space="preserve">” </w:t>
      </w:r>
    </w:p>
    <w:p w14:paraId="31EC053F" w14:textId="77777777" w:rsidR="00E94CA7" w:rsidRDefault="00E94CA7" w:rsidP="00984DA1">
      <w:pPr>
        <w:pStyle w:val="PlainText"/>
        <w:numPr>
          <w:ilvl w:val="0"/>
          <w:numId w:val="268"/>
        </w:numPr>
        <w:jc w:val="left"/>
        <w:textAlignment w:val="auto"/>
        <w:rPr>
          <w:rFonts w:ascii="Tahoma" w:hAnsi="Tahoma"/>
          <w:sz w:val="24"/>
          <w:szCs w:val="24"/>
        </w:rPr>
      </w:pPr>
      <w:r>
        <w:rPr>
          <w:rFonts w:ascii="Tahoma" w:hAnsi="Tahoma"/>
          <w:sz w:val="24"/>
          <w:szCs w:val="24"/>
        </w:rPr>
        <w:t>“Quick and easy to use;</w:t>
      </w:r>
      <w:r w:rsidRPr="00277B8D">
        <w:rPr>
          <w:rFonts w:ascii="Tahoma" w:hAnsi="Tahoma"/>
          <w:sz w:val="24"/>
          <w:szCs w:val="24"/>
        </w:rPr>
        <w:t xml:space="preserve">” </w:t>
      </w:r>
    </w:p>
    <w:p w14:paraId="469207B8" w14:textId="77777777" w:rsidR="00E94CA7" w:rsidRDefault="00E94CA7" w:rsidP="00984DA1">
      <w:pPr>
        <w:pStyle w:val="PlainText"/>
        <w:numPr>
          <w:ilvl w:val="0"/>
          <w:numId w:val="268"/>
        </w:numPr>
        <w:jc w:val="left"/>
        <w:textAlignment w:val="auto"/>
        <w:rPr>
          <w:rFonts w:ascii="Tahoma" w:hAnsi="Tahoma"/>
          <w:sz w:val="24"/>
          <w:szCs w:val="24"/>
        </w:rPr>
      </w:pPr>
      <w:r>
        <w:rPr>
          <w:rFonts w:ascii="Tahoma" w:hAnsi="Tahoma"/>
          <w:sz w:val="24"/>
          <w:szCs w:val="24"/>
        </w:rPr>
        <w:t>“V</w:t>
      </w:r>
      <w:r w:rsidRPr="00277B8D">
        <w:rPr>
          <w:rFonts w:ascii="Tahoma" w:hAnsi="Tahoma"/>
          <w:sz w:val="24"/>
          <w:szCs w:val="24"/>
        </w:rPr>
        <w:t>ery convenient to use and a nice to</w:t>
      </w:r>
      <w:r>
        <w:rPr>
          <w:rFonts w:ascii="Tahoma" w:hAnsi="Tahoma"/>
          <w:sz w:val="24"/>
          <w:szCs w:val="24"/>
        </w:rPr>
        <w:t xml:space="preserve"> have accurate furniture pieces;</w:t>
      </w:r>
      <w:r w:rsidRPr="00277B8D">
        <w:rPr>
          <w:rFonts w:ascii="Tahoma" w:hAnsi="Tahoma"/>
          <w:sz w:val="24"/>
          <w:szCs w:val="24"/>
        </w:rPr>
        <w:t xml:space="preserve">” </w:t>
      </w:r>
    </w:p>
    <w:p w14:paraId="6B3F02C5" w14:textId="77777777" w:rsidR="00E94CA7" w:rsidRDefault="00E94CA7" w:rsidP="00984DA1">
      <w:pPr>
        <w:pStyle w:val="PlainText"/>
        <w:numPr>
          <w:ilvl w:val="0"/>
          <w:numId w:val="268"/>
        </w:numPr>
        <w:jc w:val="left"/>
        <w:textAlignment w:val="auto"/>
        <w:rPr>
          <w:rFonts w:ascii="Tahoma" w:hAnsi="Tahoma"/>
          <w:sz w:val="24"/>
          <w:szCs w:val="24"/>
        </w:rPr>
      </w:pPr>
      <w:r w:rsidRPr="00277B8D">
        <w:rPr>
          <w:rFonts w:ascii="Tahoma" w:hAnsi="Tahoma"/>
          <w:sz w:val="24"/>
          <w:szCs w:val="24"/>
        </w:rPr>
        <w:t>“I never had 2D and 3D maps that matched befo</w:t>
      </w:r>
      <w:r>
        <w:rPr>
          <w:rFonts w:ascii="Tahoma" w:hAnsi="Tahoma"/>
          <w:sz w:val="24"/>
          <w:szCs w:val="24"/>
        </w:rPr>
        <w:t>re and this was very beneficial;</w:t>
      </w:r>
      <w:r w:rsidRPr="00277B8D">
        <w:rPr>
          <w:rFonts w:ascii="Tahoma" w:hAnsi="Tahoma"/>
          <w:sz w:val="24"/>
          <w:szCs w:val="24"/>
        </w:rPr>
        <w:t>”</w:t>
      </w:r>
    </w:p>
    <w:p w14:paraId="6B5A331B" w14:textId="77777777" w:rsidR="00E94CA7" w:rsidRPr="000C6D3F" w:rsidRDefault="00E94CA7" w:rsidP="00984DA1">
      <w:pPr>
        <w:pStyle w:val="PlainText"/>
        <w:numPr>
          <w:ilvl w:val="0"/>
          <w:numId w:val="268"/>
        </w:numPr>
        <w:jc w:val="left"/>
        <w:textAlignment w:val="auto"/>
        <w:rPr>
          <w:rFonts w:ascii="Tahoma" w:hAnsi="Tahoma"/>
          <w:sz w:val="24"/>
          <w:szCs w:val="24"/>
        </w:rPr>
      </w:pPr>
      <w:r>
        <w:rPr>
          <w:rFonts w:ascii="Tahoma" w:hAnsi="Tahoma"/>
          <w:sz w:val="24"/>
          <w:szCs w:val="24"/>
        </w:rPr>
        <w:t xml:space="preserve"> “S</w:t>
      </w:r>
      <w:r w:rsidRPr="00277B8D">
        <w:rPr>
          <w:rFonts w:ascii="Tahoma" w:hAnsi="Tahoma"/>
          <w:sz w:val="24"/>
          <w:szCs w:val="24"/>
        </w:rPr>
        <w:t xml:space="preserve">tronger and better 3D pieces, 2D models, an instructional manual, online tutorial, </w:t>
      </w:r>
      <w:r>
        <w:rPr>
          <w:rFonts w:ascii="Tahoma" w:hAnsi="Tahoma"/>
          <w:sz w:val="24"/>
          <w:szCs w:val="24"/>
        </w:rPr>
        <w:t>and nice casing to store it all;”</w:t>
      </w:r>
    </w:p>
    <w:p w14:paraId="7E67703E" w14:textId="77777777" w:rsidR="00E94CA7" w:rsidRPr="00277B8D" w:rsidRDefault="00E94CA7" w:rsidP="00984DA1">
      <w:pPr>
        <w:pStyle w:val="PlainText"/>
        <w:numPr>
          <w:ilvl w:val="0"/>
          <w:numId w:val="268"/>
        </w:numPr>
        <w:jc w:val="left"/>
        <w:textAlignment w:val="auto"/>
        <w:rPr>
          <w:rFonts w:ascii="Tahoma" w:hAnsi="Tahoma"/>
          <w:sz w:val="24"/>
          <w:szCs w:val="24"/>
        </w:rPr>
      </w:pPr>
      <w:r>
        <w:rPr>
          <w:rFonts w:ascii="Tahoma" w:hAnsi="Tahoma"/>
          <w:sz w:val="24"/>
          <w:szCs w:val="24"/>
        </w:rPr>
        <w:t>“T</w:t>
      </w:r>
      <w:r w:rsidRPr="00277B8D">
        <w:rPr>
          <w:rFonts w:ascii="Tahoma" w:hAnsi="Tahoma"/>
          <w:sz w:val="24"/>
          <w:szCs w:val="24"/>
        </w:rPr>
        <w:t>he objects and walls were more interesting</w:t>
      </w:r>
      <w:r>
        <w:rPr>
          <w:rFonts w:ascii="Tahoma" w:hAnsi="Tahoma"/>
          <w:sz w:val="24"/>
          <w:szCs w:val="24"/>
        </w:rPr>
        <w:t xml:space="preserve"> than just textures to students.</w:t>
      </w:r>
      <w:r w:rsidRPr="00277B8D">
        <w:rPr>
          <w:rFonts w:ascii="Tahoma" w:hAnsi="Tahoma"/>
          <w:sz w:val="24"/>
          <w:szCs w:val="24"/>
        </w:rPr>
        <w:t>”</w:t>
      </w:r>
    </w:p>
    <w:p w14:paraId="6149E7D8" w14:textId="77777777" w:rsidR="00E94CA7" w:rsidRPr="00277B8D" w:rsidRDefault="00E94CA7" w:rsidP="00E94CA7">
      <w:pPr>
        <w:pStyle w:val="PlainText"/>
        <w:jc w:val="left"/>
        <w:rPr>
          <w:rFonts w:ascii="Tahoma" w:hAnsi="Tahoma"/>
          <w:sz w:val="24"/>
          <w:szCs w:val="24"/>
        </w:rPr>
      </w:pPr>
    </w:p>
    <w:p w14:paraId="6B5023E8" w14:textId="77777777" w:rsidR="00E94CA7" w:rsidRPr="00277B8D" w:rsidRDefault="00E94CA7" w:rsidP="00E94CA7">
      <w:pPr>
        <w:pStyle w:val="PlainText"/>
        <w:jc w:val="left"/>
        <w:rPr>
          <w:rFonts w:ascii="Tahoma" w:hAnsi="Tahoma"/>
          <w:sz w:val="24"/>
          <w:szCs w:val="24"/>
        </w:rPr>
      </w:pPr>
      <w:r>
        <w:rPr>
          <w:rFonts w:ascii="Tahoma" w:hAnsi="Tahoma"/>
          <w:sz w:val="24"/>
          <w:szCs w:val="24"/>
        </w:rPr>
        <w:t xml:space="preserve">Table 9 reveals </w:t>
      </w:r>
      <w:r w:rsidRPr="00277B8D">
        <w:rPr>
          <w:rFonts w:ascii="Tahoma" w:hAnsi="Tahoma"/>
          <w:sz w:val="24"/>
          <w:szCs w:val="24"/>
        </w:rPr>
        <w:t>the field evaluators</w:t>
      </w:r>
      <w:r>
        <w:rPr>
          <w:rFonts w:ascii="Tahoma" w:hAnsi="Tahoma"/>
          <w:sz w:val="24"/>
          <w:szCs w:val="24"/>
        </w:rPr>
        <w:t>’ assessment of how effectively</w:t>
      </w:r>
      <w:r w:rsidRPr="00277B8D">
        <w:rPr>
          <w:rFonts w:ascii="Tahoma" w:hAnsi="Tahoma"/>
          <w:sz w:val="24"/>
          <w:szCs w:val="24"/>
        </w:rPr>
        <w:t xml:space="preserve"> Room with a View promoted the development </w:t>
      </w:r>
      <w:r>
        <w:rPr>
          <w:rFonts w:ascii="Tahoma" w:hAnsi="Tahoma"/>
          <w:sz w:val="24"/>
          <w:szCs w:val="24"/>
        </w:rPr>
        <w:t xml:space="preserve">of </w:t>
      </w:r>
      <w:r w:rsidRPr="00277B8D">
        <w:rPr>
          <w:rFonts w:ascii="Tahoma" w:hAnsi="Tahoma"/>
          <w:sz w:val="24"/>
          <w:szCs w:val="24"/>
        </w:rPr>
        <w:t>tactile map-reading skills and concepts.</w:t>
      </w:r>
    </w:p>
    <w:p w14:paraId="7C7E5E55" w14:textId="77777777" w:rsidR="00E94CA7" w:rsidRDefault="00E94CA7" w:rsidP="00E94CA7">
      <w:pPr>
        <w:pStyle w:val="PlainText"/>
        <w:jc w:val="left"/>
        <w:rPr>
          <w:rFonts w:ascii="Tahoma" w:hAnsi="Tahoma"/>
          <w:sz w:val="24"/>
          <w:szCs w:val="24"/>
        </w:rPr>
      </w:pPr>
    </w:p>
    <w:tbl>
      <w:tblPr>
        <w:tblStyle w:val="LightList-Accent11"/>
        <w:tblW w:w="9170" w:type="dxa"/>
        <w:tblLayout w:type="fixed"/>
        <w:tblLook w:val="04A0" w:firstRow="1" w:lastRow="0" w:firstColumn="1" w:lastColumn="0" w:noHBand="0" w:noVBand="1"/>
        <w:tblCaption w:val="Table 9: Effectiveness of Room with a View "/>
      </w:tblPr>
      <w:tblGrid>
        <w:gridCol w:w="1189"/>
        <w:gridCol w:w="1080"/>
        <w:gridCol w:w="1411"/>
        <w:gridCol w:w="388"/>
        <w:gridCol w:w="512"/>
        <w:gridCol w:w="1107"/>
        <w:gridCol w:w="571"/>
        <w:gridCol w:w="1048"/>
        <w:gridCol w:w="1864"/>
      </w:tblGrid>
      <w:tr w:rsidR="00E94CA7" w14:paraId="05EC59CD" w14:textId="77777777" w:rsidTr="00533E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9"/>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16F5E82E" w14:textId="77777777" w:rsidR="00E94CA7" w:rsidRDefault="00E94CA7" w:rsidP="00E94CA7">
            <w:pPr>
              <w:tabs>
                <w:tab w:val="left" w:pos="1311"/>
              </w:tabs>
              <w:spacing w:after="0" w:line="240" w:lineRule="auto"/>
              <w:jc w:val="left"/>
              <w:rPr>
                <w:rFonts w:ascii="Tahoma" w:hAnsi="Tahoma" w:cs="Tahoma"/>
                <w:sz w:val="24"/>
                <w:szCs w:val="24"/>
              </w:rPr>
            </w:pPr>
            <w:r>
              <w:rPr>
                <w:rFonts w:ascii="Tahoma" w:hAnsi="Tahoma" w:cs="Tahoma"/>
                <w:sz w:val="24"/>
                <w:szCs w:val="24"/>
              </w:rPr>
              <w:t>Table 9</w:t>
            </w:r>
          </w:p>
          <w:p w14:paraId="72D8E594" w14:textId="77777777" w:rsidR="00E94CA7" w:rsidRDefault="00E94CA7" w:rsidP="00E94CA7">
            <w:pPr>
              <w:tabs>
                <w:tab w:val="left" w:pos="1311"/>
              </w:tabs>
              <w:spacing w:after="0" w:line="240" w:lineRule="auto"/>
              <w:jc w:val="left"/>
              <w:rPr>
                <w:rFonts w:ascii="Tahoma" w:hAnsi="Tahoma" w:cs="Tahoma"/>
                <w:i/>
              </w:rPr>
            </w:pPr>
            <w:r>
              <w:rPr>
                <w:rFonts w:ascii="Tahoma" w:hAnsi="Tahoma" w:cs="Tahoma"/>
                <w:i/>
                <w:sz w:val="24"/>
                <w:szCs w:val="24"/>
              </w:rPr>
              <w:t xml:space="preserve">Effectiveness of Room with a View </w:t>
            </w:r>
          </w:p>
        </w:tc>
      </w:tr>
      <w:tr w:rsidR="00E94CA7" w14:paraId="68C2332F" w14:textId="77777777" w:rsidTr="00533E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9"/>
            <w:hideMark/>
          </w:tcPr>
          <w:p w14:paraId="573DCAD6" w14:textId="77777777" w:rsidR="00E94CA7" w:rsidRDefault="00E94CA7" w:rsidP="00E94CA7">
            <w:pPr>
              <w:spacing w:after="0" w:line="240" w:lineRule="auto"/>
              <w:jc w:val="left"/>
              <w:rPr>
                <w:rFonts w:ascii="Tahoma" w:hAnsi="Tahoma" w:cs="Tahoma"/>
                <w:b w:val="0"/>
                <w:sz w:val="24"/>
                <w:szCs w:val="24"/>
              </w:rPr>
            </w:pPr>
            <w:r w:rsidRPr="00A9036D">
              <w:rPr>
                <w:rFonts w:ascii="Tahoma" w:hAnsi="Tahoma" w:cs="Tahoma"/>
                <w:b w:val="0"/>
                <w:sz w:val="24"/>
                <w:szCs w:val="24"/>
              </w:rPr>
              <w:t>The purpose of Room with a View is to promote tactile map-reading skills and concepts. Did Room with a View meet this learning objective?</w:t>
            </w:r>
          </w:p>
          <w:p w14:paraId="789B6AE0" w14:textId="77777777" w:rsidR="00E94CA7" w:rsidRPr="00A9036D"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Rating Scale: 7 = Strongly Agree to 1 = Strongly Disagree</w:t>
            </w:r>
          </w:p>
          <w:p w14:paraId="7D600C3B" w14:textId="77777777" w:rsidR="00E94CA7" w:rsidRPr="007E1672" w:rsidRDefault="00E94CA7" w:rsidP="00E94CA7">
            <w:pPr>
              <w:spacing w:after="0" w:line="240" w:lineRule="auto"/>
              <w:jc w:val="left"/>
              <w:rPr>
                <w:rFonts w:ascii="Tahoma" w:hAnsi="Tahoma" w:cs="Tahoma"/>
                <w:b w:val="0"/>
                <w:sz w:val="24"/>
                <w:szCs w:val="24"/>
              </w:rPr>
            </w:pPr>
            <w:r w:rsidRPr="00A9036D">
              <w:rPr>
                <w:rFonts w:ascii="Tahoma" w:hAnsi="Tahoma" w:cs="Tahoma"/>
                <w:b w:val="0"/>
                <w:sz w:val="24"/>
                <w:szCs w:val="24"/>
              </w:rPr>
              <w:t>N = 10</w:t>
            </w:r>
          </w:p>
        </w:tc>
      </w:tr>
      <w:tr w:rsidR="00E94CA7" w14:paraId="3D7F2403" w14:textId="77777777" w:rsidTr="00533E34">
        <w:tc>
          <w:tcPr>
            <w:cnfStyle w:val="001000000000" w:firstRow="0" w:lastRow="0" w:firstColumn="1" w:lastColumn="0" w:oddVBand="0" w:evenVBand="0" w:oddHBand="0" w:evenHBand="0" w:firstRowFirstColumn="0" w:firstRowLastColumn="0" w:lastRowFirstColumn="0" w:lastRowLastColumn="0"/>
            <w:tcW w:w="1189" w:type="dxa"/>
            <w:tcBorders>
              <w:top w:val="nil"/>
              <w:left w:val="single" w:sz="8" w:space="0" w:color="4F81BD" w:themeColor="accent1"/>
              <w:bottom w:val="nil"/>
              <w:right w:val="nil"/>
            </w:tcBorders>
            <w:hideMark/>
          </w:tcPr>
          <w:p w14:paraId="7D3286BC" w14:textId="77777777" w:rsidR="00E94CA7" w:rsidRDefault="00E94CA7" w:rsidP="00E94CA7">
            <w:pPr>
              <w:spacing w:after="0" w:line="240" w:lineRule="auto"/>
              <w:jc w:val="center"/>
              <w:rPr>
                <w:rFonts w:ascii="Tahoma" w:hAnsi="Tahoma" w:cs="Tahoma"/>
              </w:rPr>
            </w:pPr>
            <w:r>
              <w:rPr>
                <w:rFonts w:ascii="Tahoma" w:hAnsi="Tahoma" w:cs="Tahoma"/>
              </w:rPr>
              <w:t>7</w:t>
            </w:r>
          </w:p>
          <w:p w14:paraId="1667D362" w14:textId="77777777" w:rsidR="00E94CA7" w:rsidRDefault="00E94CA7" w:rsidP="00E94CA7">
            <w:pPr>
              <w:spacing w:after="0" w:line="240" w:lineRule="auto"/>
              <w:jc w:val="center"/>
              <w:rPr>
                <w:rFonts w:ascii="Tahoma" w:hAnsi="Tahoma" w:cs="Tahoma"/>
              </w:rPr>
            </w:pPr>
            <w:r>
              <w:rPr>
                <w:rFonts w:ascii="Tahoma" w:hAnsi="Tahoma" w:cs="Tahoma"/>
              </w:rPr>
              <w:t>Strongly Agree</w:t>
            </w:r>
          </w:p>
        </w:tc>
        <w:tc>
          <w:tcPr>
            <w:tcW w:w="1080" w:type="dxa"/>
            <w:tcBorders>
              <w:top w:val="nil"/>
              <w:left w:val="nil"/>
              <w:bottom w:val="nil"/>
              <w:right w:val="nil"/>
            </w:tcBorders>
            <w:hideMark/>
          </w:tcPr>
          <w:p w14:paraId="28251E76"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6</w:t>
            </w:r>
          </w:p>
        </w:tc>
        <w:tc>
          <w:tcPr>
            <w:tcW w:w="1411" w:type="dxa"/>
            <w:tcBorders>
              <w:top w:val="nil"/>
              <w:left w:val="nil"/>
              <w:bottom w:val="nil"/>
              <w:right w:val="nil"/>
            </w:tcBorders>
            <w:hideMark/>
          </w:tcPr>
          <w:p w14:paraId="330E4FC3"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900" w:type="dxa"/>
            <w:gridSpan w:val="2"/>
            <w:tcBorders>
              <w:top w:val="nil"/>
              <w:left w:val="nil"/>
              <w:bottom w:val="nil"/>
              <w:right w:val="nil"/>
            </w:tcBorders>
            <w:hideMark/>
          </w:tcPr>
          <w:p w14:paraId="4716BCD6"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1678" w:type="dxa"/>
            <w:gridSpan w:val="2"/>
            <w:tcBorders>
              <w:top w:val="nil"/>
              <w:left w:val="nil"/>
              <w:bottom w:val="nil"/>
              <w:right w:val="nil"/>
            </w:tcBorders>
            <w:hideMark/>
          </w:tcPr>
          <w:p w14:paraId="4E574525"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1048" w:type="dxa"/>
            <w:tcBorders>
              <w:top w:val="nil"/>
              <w:left w:val="nil"/>
              <w:bottom w:val="nil"/>
              <w:right w:val="nil"/>
            </w:tcBorders>
          </w:tcPr>
          <w:p w14:paraId="05046966"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1864" w:type="dxa"/>
            <w:tcBorders>
              <w:top w:val="nil"/>
              <w:left w:val="nil"/>
              <w:bottom w:val="nil"/>
              <w:right w:val="single" w:sz="8" w:space="0" w:color="4F81BD" w:themeColor="accent1"/>
            </w:tcBorders>
            <w:hideMark/>
          </w:tcPr>
          <w:p w14:paraId="154C1013"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p w14:paraId="22116E37"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Strongly</w:t>
            </w:r>
          </w:p>
          <w:p w14:paraId="11BDE822"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Disagree</w:t>
            </w:r>
          </w:p>
        </w:tc>
      </w:tr>
      <w:tr w:rsidR="00E94CA7" w14:paraId="4FB52130" w14:textId="77777777" w:rsidTr="00533E34">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1189" w:type="dxa"/>
            <w:tcBorders>
              <w:right w:val="nil"/>
            </w:tcBorders>
            <w:hideMark/>
          </w:tcPr>
          <w:p w14:paraId="519561C1" w14:textId="77777777" w:rsidR="00E94CA7" w:rsidRDefault="00E94CA7" w:rsidP="00E94CA7">
            <w:pPr>
              <w:spacing w:after="0" w:line="240" w:lineRule="auto"/>
              <w:jc w:val="center"/>
              <w:rPr>
                <w:rFonts w:ascii="Tahoma" w:hAnsi="Tahoma" w:cs="Tahoma"/>
                <w:b w:val="0"/>
                <w:sz w:val="24"/>
                <w:szCs w:val="24"/>
              </w:rPr>
            </w:pPr>
            <w:r>
              <w:rPr>
                <w:rFonts w:ascii="Tahoma" w:hAnsi="Tahoma" w:cs="Tahoma"/>
                <w:b w:val="0"/>
                <w:sz w:val="24"/>
                <w:szCs w:val="24"/>
              </w:rPr>
              <w:t>70%</w:t>
            </w:r>
          </w:p>
        </w:tc>
        <w:tc>
          <w:tcPr>
            <w:tcW w:w="1080" w:type="dxa"/>
            <w:tcBorders>
              <w:left w:val="nil"/>
              <w:right w:val="nil"/>
            </w:tcBorders>
            <w:hideMark/>
          </w:tcPr>
          <w:p w14:paraId="6AD3FAB5"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1799" w:type="dxa"/>
            <w:gridSpan w:val="2"/>
            <w:tcBorders>
              <w:left w:val="nil"/>
              <w:right w:val="nil"/>
            </w:tcBorders>
            <w:hideMark/>
          </w:tcPr>
          <w:p w14:paraId="6145EA89"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1619" w:type="dxa"/>
            <w:gridSpan w:val="2"/>
            <w:tcBorders>
              <w:left w:val="nil"/>
              <w:right w:val="nil"/>
            </w:tcBorders>
          </w:tcPr>
          <w:p w14:paraId="5243827A"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619" w:type="dxa"/>
            <w:gridSpan w:val="2"/>
            <w:tcBorders>
              <w:left w:val="nil"/>
              <w:right w:val="nil"/>
            </w:tcBorders>
            <w:hideMark/>
          </w:tcPr>
          <w:p w14:paraId="02F17411"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864" w:type="dxa"/>
            <w:tcBorders>
              <w:left w:val="nil"/>
            </w:tcBorders>
          </w:tcPr>
          <w:p w14:paraId="03FE5951"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p>
        </w:tc>
      </w:tr>
    </w:tbl>
    <w:p w14:paraId="72C71813" w14:textId="77777777" w:rsidR="00E94CA7" w:rsidRDefault="00E94CA7" w:rsidP="00E94CA7">
      <w:pPr>
        <w:pStyle w:val="PlainText"/>
        <w:widowControl/>
        <w:adjustRightInd/>
        <w:jc w:val="left"/>
        <w:rPr>
          <w:rFonts w:ascii="Tahoma" w:hAnsi="Tahoma"/>
          <w:sz w:val="24"/>
          <w:szCs w:val="24"/>
        </w:rPr>
      </w:pPr>
    </w:p>
    <w:p w14:paraId="5AF3862A" w14:textId="77777777" w:rsidR="00E94CA7" w:rsidRDefault="00E94CA7" w:rsidP="00E94CA7">
      <w:pPr>
        <w:pStyle w:val="PlainText"/>
        <w:jc w:val="left"/>
        <w:rPr>
          <w:rFonts w:ascii="Tahoma" w:hAnsi="Tahoma"/>
          <w:sz w:val="24"/>
          <w:szCs w:val="24"/>
        </w:rPr>
      </w:pPr>
      <w:r w:rsidRPr="00277B8D">
        <w:rPr>
          <w:rFonts w:ascii="Tahoma" w:hAnsi="Tahoma"/>
          <w:sz w:val="24"/>
          <w:szCs w:val="24"/>
        </w:rPr>
        <w:t>T</w:t>
      </w:r>
      <w:r>
        <w:rPr>
          <w:rFonts w:ascii="Tahoma" w:hAnsi="Tahoma"/>
          <w:sz w:val="24"/>
          <w:szCs w:val="24"/>
        </w:rPr>
        <w:t xml:space="preserve">able 10 </w:t>
      </w:r>
      <w:r w:rsidRPr="00277B8D">
        <w:rPr>
          <w:rFonts w:ascii="Tahoma" w:hAnsi="Tahoma"/>
          <w:sz w:val="24"/>
          <w:szCs w:val="24"/>
        </w:rPr>
        <w:t>indicates the evaluator ratings for the product</w:t>
      </w:r>
      <w:r>
        <w:rPr>
          <w:rFonts w:ascii="Tahoma" w:hAnsi="Tahoma"/>
          <w:sz w:val="24"/>
          <w:szCs w:val="24"/>
        </w:rPr>
        <w:t>’s</w:t>
      </w:r>
      <w:r w:rsidRPr="00277B8D">
        <w:rPr>
          <w:rFonts w:ascii="Tahoma" w:hAnsi="Tahoma"/>
          <w:sz w:val="24"/>
          <w:szCs w:val="24"/>
        </w:rPr>
        <w:t xml:space="preserve"> usefulness for promoting specific skills and concepts. </w:t>
      </w:r>
    </w:p>
    <w:p w14:paraId="4B6EDD70" w14:textId="77777777" w:rsidR="00E94CA7" w:rsidRDefault="00E94CA7" w:rsidP="00E94CA7">
      <w:pPr>
        <w:pStyle w:val="PlainText"/>
        <w:jc w:val="left"/>
        <w:rPr>
          <w:rFonts w:ascii="Tahoma" w:hAnsi="Tahoma"/>
          <w:sz w:val="24"/>
          <w:szCs w:val="24"/>
        </w:rPr>
      </w:pPr>
    </w:p>
    <w:tbl>
      <w:tblPr>
        <w:tblStyle w:val="LightList-Accent11"/>
        <w:tblW w:w="9645" w:type="dxa"/>
        <w:tblLayout w:type="fixed"/>
        <w:tblLook w:val="04A0" w:firstRow="1" w:lastRow="0" w:firstColumn="1" w:lastColumn="0" w:noHBand="0" w:noVBand="1"/>
        <w:tblCaption w:val="Table 10: Skills/Concepts Promoted with Use of Room with a View"/>
      </w:tblPr>
      <w:tblGrid>
        <w:gridCol w:w="2086"/>
        <w:gridCol w:w="1439"/>
        <w:gridCol w:w="1260"/>
        <w:gridCol w:w="720"/>
        <w:gridCol w:w="900"/>
        <w:gridCol w:w="720"/>
        <w:gridCol w:w="720"/>
        <w:gridCol w:w="720"/>
        <w:gridCol w:w="425"/>
        <w:gridCol w:w="115"/>
        <w:gridCol w:w="540"/>
      </w:tblGrid>
      <w:tr w:rsidR="00E94CA7" w14:paraId="55011F25" w14:textId="77777777" w:rsidTr="00E94C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5" w:type="dxa"/>
            <w:gridSpan w:val="11"/>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7731E5E7" w14:textId="77777777" w:rsidR="00E94CA7" w:rsidRDefault="00E94CA7" w:rsidP="00E94CA7">
            <w:pPr>
              <w:tabs>
                <w:tab w:val="left" w:pos="1311"/>
              </w:tabs>
              <w:spacing w:after="0" w:line="240" w:lineRule="auto"/>
              <w:jc w:val="left"/>
              <w:rPr>
                <w:rFonts w:ascii="Tahoma" w:hAnsi="Tahoma" w:cs="Tahoma"/>
                <w:sz w:val="24"/>
                <w:szCs w:val="24"/>
              </w:rPr>
            </w:pPr>
            <w:r>
              <w:rPr>
                <w:rFonts w:ascii="Tahoma" w:hAnsi="Tahoma" w:cs="Tahoma"/>
                <w:sz w:val="24"/>
                <w:szCs w:val="24"/>
              </w:rPr>
              <w:t>Table 10</w:t>
            </w:r>
          </w:p>
          <w:p w14:paraId="504DD56A" w14:textId="77777777" w:rsidR="00E94CA7" w:rsidRDefault="00E94CA7" w:rsidP="00E94CA7">
            <w:pPr>
              <w:tabs>
                <w:tab w:val="left" w:pos="1311"/>
              </w:tabs>
              <w:spacing w:after="0" w:line="240" w:lineRule="auto"/>
              <w:jc w:val="left"/>
              <w:rPr>
                <w:rFonts w:ascii="Tahoma" w:hAnsi="Tahoma" w:cs="Tahoma"/>
                <w:i/>
              </w:rPr>
            </w:pPr>
            <w:r>
              <w:rPr>
                <w:rFonts w:ascii="Tahoma" w:hAnsi="Tahoma" w:cs="Tahoma"/>
                <w:i/>
                <w:sz w:val="24"/>
                <w:szCs w:val="24"/>
              </w:rPr>
              <w:t>Skills/Concepts Promoted with Use of Room with a View</w:t>
            </w:r>
          </w:p>
        </w:tc>
      </w:tr>
      <w:tr w:rsidR="00E94CA7" w14:paraId="5F603A21"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5" w:type="dxa"/>
            <w:gridSpan w:val="11"/>
          </w:tcPr>
          <w:p w14:paraId="2714ADE7" w14:textId="77777777" w:rsidR="00E94CA7" w:rsidRPr="0000561A"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Rating Scale: 7 = Extremely well  to 1 = Not at all</w:t>
            </w:r>
          </w:p>
        </w:tc>
      </w:tr>
      <w:tr w:rsidR="00E94CA7" w14:paraId="4EDB630A" w14:textId="77777777" w:rsidTr="00E94CA7">
        <w:tc>
          <w:tcPr>
            <w:cnfStyle w:val="001000000000" w:firstRow="0" w:lastRow="0" w:firstColumn="1" w:lastColumn="0" w:oddVBand="0" w:evenVBand="0" w:oddHBand="0" w:evenHBand="0" w:firstRowFirstColumn="0" w:firstRowLastColumn="0" w:lastRowFirstColumn="0" w:lastRowLastColumn="0"/>
            <w:tcW w:w="2086" w:type="dxa"/>
            <w:tcBorders>
              <w:top w:val="nil"/>
              <w:left w:val="single" w:sz="8" w:space="0" w:color="4F81BD" w:themeColor="accent1"/>
              <w:bottom w:val="nil"/>
              <w:right w:val="nil"/>
            </w:tcBorders>
            <w:hideMark/>
          </w:tcPr>
          <w:p w14:paraId="09A2DB35" w14:textId="77777777" w:rsidR="00E94CA7" w:rsidRDefault="00E94CA7" w:rsidP="00E94CA7">
            <w:pPr>
              <w:spacing w:after="0" w:line="240" w:lineRule="auto"/>
              <w:jc w:val="left"/>
              <w:rPr>
                <w:rFonts w:ascii="Tahoma" w:hAnsi="Tahoma" w:cs="Tahoma"/>
              </w:rPr>
            </w:pPr>
            <w:r>
              <w:rPr>
                <w:rFonts w:ascii="Tahoma" w:hAnsi="Tahoma" w:cs="Tahoma"/>
              </w:rPr>
              <w:t>Skill/Concept</w:t>
            </w:r>
          </w:p>
        </w:tc>
        <w:tc>
          <w:tcPr>
            <w:tcW w:w="1439" w:type="dxa"/>
            <w:tcBorders>
              <w:top w:val="nil"/>
              <w:left w:val="nil"/>
              <w:bottom w:val="nil"/>
              <w:right w:val="nil"/>
            </w:tcBorders>
            <w:hideMark/>
          </w:tcPr>
          <w:p w14:paraId="47C04437"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260" w:type="dxa"/>
            <w:tcBorders>
              <w:top w:val="nil"/>
              <w:left w:val="nil"/>
              <w:bottom w:val="nil"/>
              <w:right w:val="nil"/>
            </w:tcBorders>
            <w:shd w:val="clear" w:color="auto" w:fill="FFFFCC"/>
            <w:hideMark/>
          </w:tcPr>
          <w:p w14:paraId="3605C228"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720" w:type="dxa"/>
            <w:tcBorders>
              <w:top w:val="nil"/>
              <w:left w:val="nil"/>
              <w:bottom w:val="nil"/>
              <w:right w:val="nil"/>
            </w:tcBorders>
            <w:hideMark/>
          </w:tcPr>
          <w:p w14:paraId="15F639A6"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7</w:t>
            </w:r>
          </w:p>
        </w:tc>
        <w:tc>
          <w:tcPr>
            <w:tcW w:w="900" w:type="dxa"/>
            <w:tcBorders>
              <w:top w:val="nil"/>
              <w:left w:val="nil"/>
              <w:bottom w:val="nil"/>
              <w:right w:val="nil"/>
            </w:tcBorders>
            <w:hideMark/>
          </w:tcPr>
          <w:p w14:paraId="220E42DD"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6</w:t>
            </w:r>
          </w:p>
        </w:tc>
        <w:tc>
          <w:tcPr>
            <w:tcW w:w="720" w:type="dxa"/>
            <w:tcBorders>
              <w:top w:val="nil"/>
              <w:left w:val="nil"/>
              <w:bottom w:val="nil"/>
              <w:right w:val="nil"/>
            </w:tcBorders>
            <w:hideMark/>
          </w:tcPr>
          <w:p w14:paraId="1827DC8C"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4C44AC8B"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720" w:type="dxa"/>
            <w:tcBorders>
              <w:top w:val="nil"/>
              <w:left w:val="nil"/>
              <w:bottom w:val="nil"/>
              <w:right w:val="nil"/>
            </w:tcBorders>
            <w:hideMark/>
          </w:tcPr>
          <w:p w14:paraId="019C277E"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540" w:type="dxa"/>
            <w:gridSpan w:val="2"/>
            <w:tcBorders>
              <w:top w:val="nil"/>
              <w:left w:val="nil"/>
              <w:bottom w:val="nil"/>
              <w:right w:val="nil"/>
            </w:tcBorders>
            <w:hideMark/>
          </w:tcPr>
          <w:p w14:paraId="5EA3BBD4"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540" w:type="dxa"/>
            <w:tcBorders>
              <w:top w:val="nil"/>
              <w:left w:val="nil"/>
              <w:bottom w:val="nil"/>
              <w:right w:val="single" w:sz="8" w:space="0" w:color="4F81BD" w:themeColor="accent1"/>
            </w:tcBorders>
            <w:hideMark/>
          </w:tcPr>
          <w:p w14:paraId="4A69908E"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E94CA7" w14:paraId="67423C7D" w14:textId="77777777" w:rsidTr="00E94CA7">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2086" w:type="dxa"/>
            <w:tcBorders>
              <w:right w:val="nil"/>
            </w:tcBorders>
          </w:tcPr>
          <w:p w14:paraId="51734D19"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Understanding perspective</w:t>
            </w:r>
          </w:p>
        </w:tc>
        <w:tc>
          <w:tcPr>
            <w:tcW w:w="1439" w:type="dxa"/>
            <w:tcBorders>
              <w:left w:val="nil"/>
              <w:right w:val="nil"/>
            </w:tcBorders>
            <w:hideMark/>
          </w:tcPr>
          <w:p w14:paraId="4F61A973"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left w:val="nil"/>
              <w:right w:val="nil"/>
            </w:tcBorders>
            <w:shd w:val="clear" w:color="auto" w:fill="FFFFCC"/>
          </w:tcPr>
          <w:p w14:paraId="70AE73CC"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6.64</w:t>
            </w:r>
          </w:p>
        </w:tc>
        <w:tc>
          <w:tcPr>
            <w:tcW w:w="720" w:type="dxa"/>
            <w:tcBorders>
              <w:left w:val="nil"/>
              <w:right w:val="nil"/>
            </w:tcBorders>
          </w:tcPr>
          <w:p w14:paraId="6F9D3CD6"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900" w:type="dxa"/>
            <w:tcBorders>
              <w:left w:val="nil"/>
              <w:right w:val="nil"/>
            </w:tcBorders>
          </w:tcPr>
          <w:p w14:paraId="7E33D4F3"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720" w:type="dxa"/>
            <w:tcBorders>
              <w:left w:val="nil"/>
              <w:right w:val="nil"/>
            </w:tcBorders>
          </w:tcPr>
          <w:p w14:paraId="257D6E2F"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left w:val="nil"/>
              <w:right w:val="nil"/>
            </w:tcBorders>
          </w:tcPr>
          <w:p w14:paraId="57F8B6F2"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7B8F52C1"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425" w:type="dxa"/>
            <w:tcBorders>
              <w:left w:val="nil"/>
              <w:right w:val="nil"/>
            </w:tcBorders>
          </w:tcPr>
          <w:p w14:paraId="4466A515"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55" w:type="dxa"/>
            <w:gridSpan w:val="2"/>
            <w:tcBorders>
              <w:left w:val="nil"/>
            </w:tcBorders>
          </w:tcPr>
          <w:p w14:paraId="30D7F0EB"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6490EAC3" w14:textId="77777777" w:rsidTr="00E94CA7">
        <w:tc>
          <w:tcPr>
            <w:cnfStyle w:val="001000000000" w:firstRow="0" w:lastRow="0" w:firstColumn="1" w:lastColumn="0" w:oddVBand="0" w:evenVBand="0" w:oddHBand="0" w:evenHBand="0" w:firstRowFirstColumn="0" w:firstRowLastColumn="0" w:lastRowFirstColumn="0" w:lastRowLastColumn="0"/>
            <w:tcW w:w="2086" w:type="dxa"/>
            <w:tcBorders>
              <w:top w:val="nil"/>
              <w:left w:val="single" w:sz="8" w:space="0" w:color="4F81BD" w:themeColor="accent1"/>
              <w:bottom w:val="nil"/>
              <w:right w:val="nil"/>
            </w:tcBorders>
          </w:tcPr>
          <w:p w14:paraId="73176E6F"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Understanding spatial skills</w:t>
            </w:r>
          </w:p>
        </w:tc>
        <w:tc>
          <w:tcPr>
            <w:tcW w:w="1439" w:type="dxa"/>
            <w:tcBorders>
              <w:top w:val="nil"/>
              <w:left w:val="nil"/>
              <w:bottom w:val="nil"/>
              <w:right w:val="nil"/>
            </w:tcBorders>
          </w:tcPr>
          <w:p w14:paraId="64F48F29"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top w:val="nil"/>
              <w:left w:val="nil"/>
              <w:bottom w:val="nil"/>
              <w:right w:val="nil"/>
            </w:tcBorders>
            <w:shd w:val="clear" w:color="auto" w:fill="FFFFCC"/>
          </w:tcPr>
          <w:p w14:paraId="1524F509"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6.36</w:t>
            </w:r>
          </w:p>
        </w:tc>
        <w:tc>
          <w:tcPr>
            <w:tcW w:w="720" w:type="dxa"/>
            <w:tcBorders>
              <w:top w:val="nil"/>
              <w:left w:val="nil"/>
              <w:bottom w:val="nil"/>
              <w:right w:val="nil"/>
            </w:tcBorders>
          </w:tcPr>
          <w:p w14:paraId="45D90547"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900" w:type="dxa"/>
            <w:tcBorders>
              <w:top w:val="nil"/>
              <w:left w:val="nil"/>
              <w:bottom w:val="nil"/>
              <w:right w:val="nil"/>
            </w:tcBorders>
          </w:tcPr>
          <w:p w14:paraId="31AC58AC"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720" w:type="dxa"/>
            <w:tcBorders>
              <w:top w:val="nil"/>
              <w:left w:val="nil"/>
              <w:bottom w:val="nil"/>
              <w:right w:val="nil"/>
            </w:tcBorders>
          </w:tcPr>
          <w:p w14:paraId="3BD29D32"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top w:val="nil"/>
              <w:left w:val="nil"/>
              <w:bottom w:val="nil"/>
              <w:right w:val="nil"/>
            </w:tcBorders>
          </w:tcPr>
          <w:p w14:paraId="19E5516C"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tcPr>
          <w:p w14:paraId="0D714FF0"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gridSpan w:val="2"/>
            <w:tcBorders>
              <w:top w:val="nil"/>
              <w:left w:val="nil"/>
              <w:bottom w:val="nil"/>
              <w:right w:val="nil"/>
            </w:tcBorders>
          </w:tcPr>
          <w:p w14:paraId="4F146A67"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single" w:sz="8" w:space="0" w:color="4F81BD" w:themeColor="accent1"/>
            </w:tcBorders>
          </w:tcPr>
          <w:p w14:paraId="5D42BE71"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5A69507B"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6" w:type="dxa"/>
            <w:tcBorders>
              <w:right w:val="nil"/>
            </w:tcBorders>
          </w:tcPr>
          <w:p w14:paraId="268B2265"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Understanding cardinal directions</w:t>
            </w:r>
          </w:p>
        </w:tc>
        <w:tc>
          <w:tcPr>
            <w:tcW w:w="1439" w:type="dxa"/>
            <w:tcBorders>
              <w:left w:val="nil"/>
              <w:right w:val="nil"/>
            </w:tcBorders>
            <w:hideMark/>
          </w:tcPr>
          <w:p w14:paraId="42B33137"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left w:val="nil"/>
              <w:right w:val="nil"/>
            </w:tcBorders>
            <w:shd w:val="clear" w:color="auto" w:fill="FFFFCC"/>
          </w:tcPr>
          <w:p w14:paraId="6F73F17B"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6.00</w:t>
            </w:r>
          </w:p>
        </w:tc>
        <w:tc>
          <w:tcPr>
            <w:tcW w:w="720" w:type="dxa"/>
            <w:tcBorders>
              <w:left w:val="nil"/>
              <w:right w:val="nil"/>
            </w:tcBorders>
          </w:tcPr>
          <w:p w14:paraId="4E03E81B"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900" w:type="dxa"/>
            <w:tcBorders>
              <w:left w:val="nil"/>
              <w:right w:val="nil"/>
            </w:tcBorders>
          </w:tcPr>
          <w:p w14:paraId="06EC275C"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720" w:type="dxa"/>
            <w:tcBorders>
              <w:left w:val="nil"/>
              <w:right w:val="nil"/>
            </w:tcBorders>
          </w:tcPr>
          <w:p w14:paraId="2CAE95D7"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40B73365"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4F3B7ECF"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540" w:type="dxa"/>
            <w:gridSpan w:val="2"/>
            <w:tcBorders>
              <w:left w:val="nil"/>
              <w:right w:val="nil"/>
            </w:tcBorders>
          </w:tcPr>
          <w:p w14:paraId="387CB23A"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tcBorders>
          </w:tcPr>
          <w:p w14:paraId="22CE2B8C"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754A9BD0" w14:textId="77777777" w:rsidTr="00E94CA7">
        <w:tc>
          <w:tcPr>
            <w:cnfStyle w:val="001000000000" w:firstRow="0" w:lastRow="0" w:firstColumn="1" w:lastColumn="0" w:oddVBand="0" w:evenVBand="0" w:oddHBand="0" w:evenHBand="0" w:firstRowFirstColumn="0" w:firstRowLastColumn="0" w:lastRowFirstColumn="0" w:lastRowLastColumn="0"/>
            <w:tcW w:w="2086" w:type="dxa"/>
            <w:tcBorders>
              <w:top w:val="nil"/>
              <w:left w:val="single" w:sz="8" w:space="0" w:color="4F81BD" w:themeColor="accent1"/>
              <w:bottom w:val="nil"/>
              <w:right w:val="nil"/>
            </w:tcBorders>
          </w:tcPr>
          <w:p w14:paraId="1541687C"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Symbolic understanding</w:t>
            </w:r>
          </w:p>
        </w:tc>
        <w:tc>
          <w:tcPr>
            <w:tcW w:w="1439" w:type="dxa"/>
            <w:tcBorders>
              <w:top w:val="nil"/>
              <w:left w:val="nil"/>
              <w:bottom w:val="nil"/>
              <w:right w:val="nil"/>
            </w:tcBorders>
            <w:hideMark/>
          </w:tcPr>
          <w:p w14:paraId="095222CF"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top w:val="nil"/>
              <w:left w:val="nil"/>
              <w:bottom w:val="nil"/>
              <w:right w:val="nil"/>
            </w:tcBorders>
            <w:shd w:val="clear" w:color="auto" w:fill="FFFFCC"/>
          </w:tcPr>
          <w:p w14:paraId="2F0E16CC"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6.50</w:t>
            </w:r>
          </w:p>
        </w:tc>
        <w:tc>
          <w:tcPr>
            <w:tcW w:w="720" w:type="dxa"/>
            <w:tcBorders>
              <w:top w:val="nil"/>
              <w:left w:val="nil"/>
              <w:bottom w:val="nil"/>
              <w:right w:val="nil"/>
            </w:tcBorders>
          </w:tcPr>
          <w:p w14:paraId="4A8D6168"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900" w:type="dxa"/>
            <w:tcBorders>
              <w:top w:val="nil"/>
              <w:left w:val="nil"/>
              <w:bottom w:val="nil"/>
              <w:right w:val="nil"/>
            </w:tcBorders>
          </w:tcPr>
          <w:p w14:paraId="2CDEAFB2"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p w14:paraId="7606FC21"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 (5.5)</w:t>
            </w:r>
          </w:p>
        </w:tc>
        <w:tc>
          <w:tcPr>
            <w:tcW w:w="720" w:type="dxa"/>
            <w:tcBorders>
              <w:top w:val="nil"/>
              <w:left w:val="nil"/>
              <w:bottom w:val="nil"/>
              <w:right w:val="nil"/>
            </w:tcBorders>
          </w:tcPr>
          <w:p w14:paraId="05036E3C"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top w:val="nil"/>
              <w:left w:val="nil"/>
              <w:bottom w:val="nil"/>
              <w:right w:val="nil"/>
            </w:tcBorders>
          </w:tcPr>
          <w:p w14:paraId="6FA8AB2B"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tcPr>
          <w:p w14:paraId="34BB7361"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gridSpan w:val="2"/>
            <w:tcBorders>
              <w:top w:val="nil"/>
              <w:left w:val="nil"/>
              <w:bottom w:val="nil"/>
              <w:right w:val="nil"/>
            </w:tcBorders>
          </w:tcPr>
          <w:p w14:paraId="1646134D"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single" w:sz="8" w:space="0" w:color="4F81BD" w:themeColor="accent1"/>
            </w:tcBorders>
          </w:tcPr>
          <w:p w14:paraId="195F3A41"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94CA7" w14:paraId="3B9208AD"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6" w:type="dxa"/>
            <w:tcBorders>
              <w:right w:val="nil"/>
            </w:tcBorders>
          </w:tcPr>
          <w:p w14:paraId="4A487059"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Transition from 3D to 2D representations</w:t>
            </w:r>
          </w:p>
        </w:tc>
        <w:tc>
          <w:tcPr>
            <w:tcW w:w="1439" w:type="dxa"/>
            <w:tcBorders>
              <w:left w:val="nil"/>
              <w:right w:val="nil"/>
            </w:tcBorders>
            <w:hideMark/>
          </w:tcPr>
          <w:p w14:paraId="580AF4DA"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left w:val="nil"/>
              <w:right w:val="nil"/>
            </w:tcBorders>
            <w:shd w:val="clear" w:color="auto" w:fill="FFFFCC"/>
          </w:tcPr>
          <w:p w14:paraId="376025F7"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6.45</w:t>
            </w:r>
          </w:p>
        </w:tc>
        <w:tc>
          <w:tcPr>
            <w:tcW w:w="720" w:type="dxa"/>
            <w:tcBorders>
              <w:left w:val="nil"/>
              <w:right w:val="nil"/>
            </w:tcBorders>
          </w:tcPr>
          <w:p w14:paraId="7E9D353E"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900" w:type="dxa"/>
            <w:tcBorders>
              <w:left w:val="nil"/>
              <w:right w:val="nil"/>
            </w:tcBorders>
          </w:tcPr>
          <w:p w14:paraId="7010746C"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720" w:type="dxa"/>
            <w:tcBorders>
              <w:left w:val="nil"/>
              <w:right w:val="nil"/>
            </w:tcBorders>
          </w:tcPr>
          <w:p w14:paraId="424F3876"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7435EFFD"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left w:val="nil"/>
              <w:right w:val="nil"/>
            </w:tcBorders>
          </w:tcPr>
          <w:p w14:paraId="5444B70B"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gridSpan w:val="2"/>
            <w:tcBorders>
              <w:left w:val="nil"/>
              <w:right w:val="nil"/>
            </w:tcBorders>
            <w:hideMark/>
          </w:tcPr>
          <w:p w14:paraId="6B2EFDD4"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tcBorders>
          </w:tcPr>
          <w:p w14:paraId="04CCB03F"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94CA7" w14:paraId="523D7714" w14:textId="77777777" w:rsidTr="00E94CA7">
        <w:tc>
          <w:tcPr>
            <w:cnfStyle w:val="001000000000" w:firstRow="0" w:lastRow="0" w:firstColumn="1" w:lastColumn="0" w:oddVBand="0" w:evenVBand="0" w:oddHBand="0" w:evenHBand="0" w:firstRowFirstColumn="0" w:firstRowLastColumn="0" w:lastRowFirstColumn="0" w:lastRowLastColumn="0"/>
            <w:tcW w:w="2086" w:type="dxa"/>
            <w:tcBorders>
              <w:top w:val="nil"/>
              <w:left w:val="single" w:sz="8" w:space="0" w:color="4F81BD" w:themeColor="accent1"/>
              <w:bottom w:val="single" w:sz="8" w:space="0" w:color="4F81BD" w:themeColor="accent1"/>
              <w:right w:val="nil"/>
            </w:tcBorders>
          </w:tcPr>
          <w:p w14:paraId="6C6399A1"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Increased interest in constructing tactile maps</w:t>
            </w:r>
          </w:p>
        </w:tc>
        <w:tc>
          <w:tcPr>
            <w:tcW w:w="1439" w:type="dxa"/>
            <w:tcBorders>
              <w:top w:val="nil"/>
              <w:left w:val="nil"/>
              <w:bottom w:val="single" w:sz="8" w:space="0" w:color="4F81BD" w:themeColor="accent1"/>
              <w:right w:val="nil"/>
            </w:tcBorders>
          </w:tcPr>
          <w:p w14:paraId="4409ABF3"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top w:val="nil"/>
              <w:left w:val="nil"/>
              <w:bottom w:val="single" w:sz="8" w:space="0" w:color="4F81BD" w:themeColor="accent1"/>
              <w:right w:val="nil"/>
            </w:tcBorders>
            <w:shd w:val="clear" w:color="auto" w:fill="FFFFCC"/>
          </w:tcPr>
          <w:p w14:paraId="421669DC" w14:textId="77777777" w:rsidR="00E94CA7"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6.09</w:t>
            </w:r>
          </w:p>
        </w:tc>
        <w:tc>
          <w:tcPr>
            <w:tcW w:w="720" w:type="dxa"/>
            <w:tcBorders>
              <w:top w:val="nil"/>
              <w:left w:val="nil"/>
              <w:bottom w:val="single" w:sz="8" w:space="0" w:color="4F81BD" w:themeColor="accent1"/>
              <w:right w:val="nil"/>
            </w:tcBorders>
          </w:tcPr>
          <w:p w14:paraId="70E7FBEE"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900" w:type="dxa"/>
            <w:tcBorders>
              <w:top w:val="nil"/>
              <w:left w:val="nil"/>
              <w:bottom w:val="single" w:sz="8" w:space="0" w:color="4F81BD" w:themeColor="accent1"/>
              <w:right w:val="nil"/>
            </w:tcBorders>
          </w:tcPr>
          <w:p w14:paraId="0EB8BF97"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720" w:type="dxa"/>
            <w:tcBorders>
              <w:top w:val="nil"/>
              <w:left w:val="nil"/>
              <w:bottom w:val="single" w:sz="8" w:space="0" w:color="4F81BD" w:themeColor="accent1"/>
              <w:right w:val="nil"/>
            </w:tcBorders>
          </w:tcPr>
          <w:p w14:paraId="609ACD82"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single" w:sz="8" w:space="0" w:color="4F81BD" w:themeColor="accent1"/>
              <w:right w:val="nil"/>
            </w:tcBorders>
          </w:tcPr>
          <w:p w14:paraId="2DCAE346"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single" w:sz="8" w:space="0" w:color="4F81BD" w:themeColor="accent1"/>
              <w:right w:val="nil"/>
            </w:tcBorders>
          </w:tcPr>
          <w:p w14:paraId="5B7DAF3F"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425" w:type="dxa"/>
            <w:tcBorders>
              <w:top w:val="nil"/>
              <w:left w:val="nil"/>
              <w:bottom w:val="single" w:sz="8" w:space="0" w:color="4F81BD" w:themeColor="accent1"/>
              <w:right w:val="nil"/>
            </w:tcBorders>
          </w:tcPr>
          <w:p w14:paraId="7FB8F447" w14:textId="50591882"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55" w:type="dxa"/>
            <w:gridSpan w:val="2"/>
            <w:tcBorders>
              <w:top w:val="nil"/>
              <w:left w:val="nil"/>
              <w:bottom w:val="single" w:sz="8" w:space="0" w:color="4F81BD" w:themeColor="accent1"/>
              <w:right w:val="single" w:sz="8" w:space="0" w:color="4F81BD" w:themeColor="accent1"/>
            </w:tcBorders>
          </w:tcPr>
          <w:p w14:paraId="75803350" w14:textId="77777777" w:rsidR="00E94CA7" w:rsidRDefault="00E94CA7" w:rsidP="00E94CA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r>
      <w:tr w:rsidR="00E94CA7" w14:paraId="79132E58"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6" w:type="dxa"/>
            <w:tcBorders>
              <w:top w:val="nil"/>
              <w:right w:val="nil"/>
            </w:tcBorders>
          </w:tcPr>
          <w:p w14:paraId="1B0E0D37" w14:textId="77777777" w:rsidR="00E94CA7" w:rsidRDefault="00E94CA7" w:rsidP="00E94CA7">
            <w:pPr>
              <w:spacing w:after="0" w:line="240" w:lineRule="auto"/>
              <w:jc w:val="left"/>
              <w:rPr>
                <w:rFonts w:ascii="Tahoma" w:hAnsi="Tahoma" w:cs="Tahoma"/>
                <w:b w:val="0"/>
                <w:sz w:val="24"/>
                <w:szCs w:val="24"/>
              </w:rPr>
            </w:pPr>
            <w:r>
              <w:rPr>
                <w:rFonts w:ascii="Tahoma" w:hAnsi="Tahoma" w:cs="Tahoma"/>
                <w:b w:val="0"/>
                <w:sz w:val="24"/>
                <w:szCs w:val="24"/>
              </w:rPr>
              <w:t>Interest in pretend play activities</w:t>
            </w:r>
          </w:p>
        </w:tc>
        <w:tc>
          <w:tcPr>
            <w:tcW w:w="1439" w:type="dxa"/>
            <w:tcBorders>
              <w:top w:val="nil"/>
              <w:left w:val="nil"/>
              <w:right w:val="nil"/>
            </w:tcBorders>
            <w:hideMark/>
          </w:tcPr>
          <w:p w14:paraId="051DAD62"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top w:val="nil"/>
              <w:left w:val="nil"/>
              <w:right w:val="nil"/>
            </w:tcBorders>
            <w:shd w:val="clear" w:color="auto" w:fill="FFFFCC"/>
          </w:tcPr>
          <w:p w14:paraId="5E913721" w14:textId="77777777" w:rsidR="00E94CA7"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6.64</w:t>
            </w:r>
          </w:p>
        </w:tc>
        <w:tc>
          <w:tcPr>
            <w:tcW w:w="720" w:type="dxa"/>
            <w:tcBorders>
              <w:top w:val="nil"/>
              <w:left w:val="nil"/>
              <w:right w:val="nil"/>
            </w:tcBorders>
          </w:tcPr>
          <w:p w14:paraId="03FCE57A"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900" w:type="dxa"/>
            <w:tcBorders>
              <w:top w:val="nil"/>
              <w:left w:val="nil"/>
              <w:right w:val="nil"/>
            </w:tcBorders>
          </w:tcPr>
          <w:p w14:paraId="17FC2FCC"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720" w:type="dxa"/>
            <w:tcBorders>
              <w:top w:val="nil"/>
              <w:left w:val="nil"/>
              <w:right w:val="nil"/>
            </w:tcBorders>
          </w:tcPr>
          <w:p w14:paraId="40C25A9C"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top w:val="nil"/>
              <w:left w:val="nil"/>
              <w:right w:val="nil"/>
            </w:tcBorders>
          </w:tcPr>
          <w:p w14:paraId="7B1AE0AB"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top w:val="nil"/>
              <w:left w:val="nil"/>
              <w:right w:val="nil"/>
            </w:tcBorders>
          </w:tcPr>
          <w:p w14:paraId="512A03B2"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gridSpan w:val="2"/>
            <w:tcBorders>
              <w:top w:val="nil"/>
              <w:left w:val="nil"/>
              <w:right w:val="nil"/>
            </w:tcBorders>
          </w:tcPr>
          <w:p w14:paraId="53DC9C01"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top w:val="nil"/>
              <w:left w:val="nil"/>
            </w:tcBorders>
          </w:tcPr>
          <w:p w14:paraId="5159B21F"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6FE5D310" w14:textId="77777777" w:rsidR="00E94CA7" w:rsidRDefault="00E94CA7" w:rsidP="00E94CA7">
      <w:pPr>
        <w:pStyle w:val="PlainText"/>
        <w:jc w:val="left"/>
        <w:rPr>
          <w:rFonts w:ascii="Tahoma" w:hAnsi="Tahoma"/>
          <w:sz w:val="24"/>
          <w:szCs w:val="24"/>
        </w:rPr>
      </w:pPr>
    </w:p>
    <w:p w14:paraId="5EDEF8A2" w14:textId="77777777" w:rsidR="00E94CA7" w:rsidRPr="00277B8D" w:rsidRDefault="00E94CA7" w:rsidP="00E94CA7">
      <w:pPr>
        <w:pStyle w:val="PlainText"/>
        <w:jc w:val="left"/>
        <w:rPr>
          <w:rFonts w:ascii="Tahoma" w:hAnsi="Tahoma"/>
          <w:sz w:val="24"/>
          <w:szCs w:val="24"/>
        </w:rPr>
      </w:pPr>
      <w:r w:rsidRPr="00277B8D">
        <w:rPr>
          <w:rFonts w:ascii="Tahoma" w:hAnsi="Tahoma"/>
          <w:sz w:val="24"/>
          <w:szCs w:val="24"/>
        </w:rPr>
        <w:t>Data collected via 48 Student Outcome Forms also illuminated strides made by individual students. The students’ prior experience with reading tactile maps varied: 25% had no previous experience</w:t>
      </w:r>
      <w:r>
        <w:rPr>
          <w:rFonts w:ascii="Tahoma" w:hAnsi="Tahoma"/>
          <w:sz w:val="24"/>
          <w:szCs w:val="24"/>
        </w:rPr>
        <w:t>, 46% had limited experience, 25</w:t>
      </w:r>
      <w:r w:rsidRPr="00277B8D">
        <w:rPr>
          <w:rFonts w:ascii="Tahoma" w:hAnsi="Tahoma"/>
          <w:sz w:val="24"/>
          <w:szCs w:val="24"/>
        </w:rPr>
        <w:t>% had frequent experience, and 4% had exte</w:t>
      </w:r>
      <w:r>
        <w:rPr>
          <w:rFonts w:ascii="Tahoma" w:hAnsi="Tahoma"/>
          <w:sz w:val="24"/>
          <w:szCs w:val="24"/>
        </w:rPr>
        <w:t>nsive experience. The most-witn</w:t>
      </w:r>
      <w:r w:rsidRPr="00277B8D">
        <w:rPr>
          <w:rFonts w:ascii="Tahoma" w:hAnsi="Tahoma"/>
          <w:sz w:val="24"/>
          <w:szCs w:val="24"/>
        </w:rPr>
        <w:t xml:space="preserve">essed improvements among the student sample related to three skill/concept areas: understanding perspective (73%), symbolic understanding (65%), and increased interest in constructing maps (58%). The degree of interest </w:t>
      </w:r>
      <w:r>
        <w:rPr>
          <w:rFonts w:ascii="Tahoma" w:hAnsi="Tahoma"/>
          <w:sz w:val="24"/>
          <w:szCs w:val="24"/>
        </w:rPr>
        <w:t xml:space="preserve">that </w:t>
      </w:r>
      <w:r w:rsidRPr="00277B8D">
        <w:rPr>
          <w:rFonts w:ascii="Tahoma" w:hAnsi="Tahoma"/>
          <w:sz w:val="24"/>
          <w:szCs w:val="24"/>
        </w:rPr>
        <w:t>the students exhibited during the use of Room with a View ranged from “very interested” (65%) to “somewhat interested” (31%) to “uninterested” (4%). The likelihood of wanting to use the product again in the future was “very likely” for 73% of the students. Specific aspects of the product enjoyed by the students included the following:</w:t>
      </w:r>
    </w:p>
    <w:p w14:paraId="2AF54761" w14:textId="77777777" w:rsidR="00E94CA7" w:rsidRPr="00277B8D" w:rsidRDefault="00E94CA7" w:rsidP="00984DA1">
      <w:pPr>
        <w:widowControl/>
        <w:numPr>
          <w:ilvl w:val="0"/>
          <w:numId w:val="267"/>
        </w:numPr>
        <w:adjustRightInd/>
        <w:spacing w:after="0" w:line="240" w:lineRule="auto"/>
        <w:jc w:val="left"/>
        <w:textAlignment w:val="auto"/>
        <w:rPr>
          <w:rFonts w:ascii="Tahoma" w:hAnsi="Tahoma" w:cs="Tahoma"/>
          <w:sz w:val="24"/>
          <w:szCs w:val="24"/>
        </w:rPr>
      </w:pPr>
      <w:r w:rsidRPr="00277B8D">
        <w:rPr>
          <w:rFonts w:ascii="Tahoma" w:hAnsi="Tahoma" w:cs="Tahoma"/>
          <w:sz w:val="24"/>
          <w:szCs w:val="24"/>
        </w:rPr>
        <w:t>“Loved the pretend play aspect.”</w:t>
      </w:r>
    </w:p>
    <w:p w14:paraId="1EC016A1" w14:textId="77777777" w:rsidR="00E94CA7" w:rsidRPr="00277B8D" w:rsidRDefault="00E94CA7" w:rsidP="00984DA1">
      <w:pPr>
        <w:widowControl/>
        <w:numPr>
          <w:ilvl w:val="0"/>
          <w:numId w:val="267"/>
        </w:numPr>
        <w:adjustRightInd/>
        <w:spacing w:after="0" w:line="240" w:lineRule="auto"/>
        <w:jc w:val="left"/>
        <w:textAlignment w:val="auto"/>
        <w:rPr>
          <w:rFonts w:ascii="Tahoma" w:hAnsi="Tahoma" w:cs="Tahoma"/>
          <w:sz w:val="24"/>
          <w:szCs w:val="24"/>
        </w:rPr>
      </w:pPr>
      <w:r w:rsidRPr="00277B8D">
        <w:rPr>
          <w:rFonts w:ascii="Tahoma" w:hAnsi="Tahoma" w:cs="Tahoma"/>
          <w:sz w:val="24"/>
          <w:szCs w:val="24"/>
        </w:rPr>
        <w:t>“Excited that there were actual objects for the things he typically encounters day to day.”</w:t>
      </w:r>
    </w:p>
    <w:p w14:paraId="4A30CF6B" w14:textId="77777777" w:rsidR="00E94CA7" w:rsidRPr="00277B8D" w:rsidRDefault="00E94CA7" w:rsidP="00984DA1">
      <w:pPr>
        <w:widowControl/>
        <w:numPr>
          <w:ilvl w:val="0"/>
          <w:numId w:val="267"/>
        </w:numPr>
        <w:adjustRightInd/>
        <w:spacing w:after="0" w:line="240" w:lineRule="auto"/>
        <w:jc w:val="left"/>
        <w:textAlignment w:val="auto"/>
        <w:rPr>
          <w:rFonts w:ascii="Tahoma" w:hAnsi="Tahoma" w:cs="Tahoma"/>
          <w:sz w:val="24"/>
          <w:szCs w:val="24"/>
        </w:rPr>
      </w:pPr>
      <w:r w:rsidRPr="00277B8D">
        <w:rPr>
          <w:rFonts w:ascii="Tahoma" w:hAnsi="Tahoma" w:cs="Tahoma"/>
          <w:sz w:val="24"/>
          <w:szCs w:val="24"/>
        </w:rPr>
        <w:t>“Being able to set up and create their classroom.”</w:t>
      </w:r>
    </w:p>
    <w:p w14:paraId="4D9206CD" w14:textId="77777777" w:rsidR="00E94CA7" w:rsidRPr="00277B8D" w:rsidRDefault="00E94CA7" w:rsidP="00984DA1">
      <w:pPr>
        <w:widowControl/>
        <w:numPr>
          <w:ilvl w:val="0"/>
          <w:numId w:val="267"/>
        </w:numPr>
        <w:adjustRightInd/>
        <w:spacing w:after="0" w:line="240" w:lineRule="auto"/>
        <w:jc w:val="left"/>
        <w:textAlignment w:val="auto"/>
        <w:rPr>
          <w:rFonts w:ascii="Tahoma" w:hAnsi="Tahoma" w:cs="Tahoma"/>
          <w:sz w:val="24"/>
          <w:szCs w:val="24"/>
        </w:rPr>
      </w:pPr>
      <w:r w:rsidRPr="00277B8D">
        <w:rPr>
          <w:rFonts w:ascii="Tahoma" w:hAnsi="Tahoma" w:cs="Tahoma"/>
          <w:sz w:val="24"/>
          <w:szCs w:val="24"/>
        </w:rPr>
        <w:t>“Really interested in the page of top-view and side-view of objects.”</w:t>
      </w:r>
    </w:p>
    <w:p w14:paraId="761BB286" w14:textId="77777777" w:rsidR="00E94CA7" w:rsidRPr="00277B8D" w:rsidRDefault="00E94CA7" w:rsidP="00984DA1">
      <w:pPr>
        <w:widowControl/>
        <w:numPr>
          <w:ilvl w:val="0"/>
          <w:numId w:val="267"/>
        </w:numPr>
        <w:adjustRightInd/>
        <w:spacing w:after="0" w:line="240" w:lineRule="auto"/>
        <w:jc w:val="left"/>
        <w:textAlignment w:val="auto"/>
        <w:rPr>
          <w:rFonts w:ascii="Tahoma" w:hAnsi="Tahoma" w:cs="Tahoma"/>
          <w:sz w:val="24"/>
          <w:szCs w:val="24"/>
        </w:rPr>
      </w:pPr>
      <w:r w:rsidRPr="00277B8D">
        <w:rPr>
          <w:rFonts w:ascii="Tahoma" w:hAnsi="Tahoma" w:cs="Tahoma"/>
          <w:sz w:val="24"/>
          <w:szCs w:val="24"/>
        </w:rPr>
        <w:t>“Really liked the Spatial Skills and Concepts questions asked.”</w:t>
      </w:r>
    </w:p>
    <w:p w14:paraId="1F9CA688" w14:textId="77777777" w:rsidR="00E94CA7" w:rsidRPr="00277B8D" w:rsidRDefault="00E94CA7" w:rsidP="00984DA1">
      <w:pPr>
        <w:widowControl/>
        <w:numPr>
          <w:ilvl w:val="0"/>
          <w:numId w:val="267"/>
        </w:numPr>
        <w:adjustRightInd/>
        <w:spacing w:after="0" w:line="240" w:lineRule="auto"/>
        <w:jc w:val="left"/>
        <w:textAlignment w:val="auto"/>
        <w:rPr>
          <w:rFonts w:ascii="Tahoma" w:hAnsi="Tahoma" w:cs="Tahoma"/>
          <w:sz w:val="24"/>
          <w:szCs w:val="24"/>
        </w:rPr>
      </w:pPr>
      <w:r w:rsidRPr="00277B8D">
        <w:rPr>
          <w:rFonts w:ascii="Tahoma" w:hAnsi="Tahoma" w:cs="Tahoma"/>
          <w:sz w:val="24"/>
          <w:szCs w:val="24"/>
        </w:rPr>
        <w:t>“Excited to explore the different options for furniture.”</w:t>
      </w:r>
    </w:p>
    <w:p w14:paraId="57AD7FF4" w14:textId="77777777" w:rsidR="00E94CA7" w:rsidRPr="00277B8D" w:rsidRDefault="00E94CA7" w:rsidP="00984DA1">
      <w:pPr>
        <w:widowControl/>
        <w:numPr>
          <w:ilvl w:val="0"/>
          <w:numId w:val="267"/>
        </w:numPr>
        <w:adjustRightInd/>
        <w:spacing w:after="0" w:line="240" w:lineRule="auto"/>
        <w:jc w:val="left"/>
        <w:textAlignment w:val="auto"/>
        <w:rPr>
          <w:rFonts w:ascii="Tahoma" w:hAnsi="Tahoma" w:cs="Tahoma"/>
          <w:sz w:val="24"/>
          <w:szCs w:val="24"/>
        </w:rPr>
      </w:pPr>
      <w:r w:rsidRPr="00277B8D">
        <w:rPr>
          <w:rFonts w:ascii="Tahoma" w:hAnsi="Tahoma" w:cs="Tahoma"/>
          <w:sz w:val="24"/>
          <w:szCs w:val="24"/>
        </w:rPr>
        <w:t>“Enjoyed building to match the 2D maps and creating a familiar classroom from memory.”</w:t>
      </w:r>
    </w:p>
    <w:p w14:paraId="36129799" w14:textId="77777777" w:rsidR="00E94CA7" w:rsidRPr="00277B8D" w:rsidRDefault="00E94CA7" w:rsidP="00984DA1">
      <w:pPr>
        <w:widowControl/>
        <w:numPr>
          <w:ilvl w:val="0"/>
          <w:numId w:val="267"/>
        </w:numPr>
        <w:adjustRightInd/>
        <w:spacing w:after="0" w:line="240" w:lineRule="auto"/>
        <w:jc w:val="left"/>
        <w:textAlignment w:val="auto"/>
        <w:rPr>
          <w:rFonts w:ascii="Tahoma" w:hAnsi="Tahoma" w:cs="Tahoma"/>
          <w:sz w:val="24"/>
          <w:szCs w:val="24"/>
        </w:rPr>
      </w:pPr>
      <w:r w:rsidRPr="00277B8D">
        <w:rPr>
          <w:rFonts w:ascii="Tahoma" w:hAnsi="Tahoma" w:cs="Tahoma"/>
          <w:sz w:val="24"/>
          <w:szCs w:val="24"/>
        </w:rPr>
        <w:t>“Enjoyed creating her own room and talking about how she has similar rooms at home with the same pieces of furniture.”</w:t>
      </w:r>
    </w:p>
    <w:p w14:paraId="024E87E7" w14:textId="77777777" w:rsidR="00E94CA7" w:rsidRPr="00277B8D" w:rsidRDefault="00E94CA7" w:rsidP="00984DA1">
      <w:pPr>
        <w:pStyle w:val="ListParagraph"/>
        <w:widowControl/>
        <w:numPr>
          <w:ilvl w:val="0"/>
          <w:numId w:val="267"/>
        </w:numPr>
        <w:adjustRightInd/>
        <w:spacing w:after="0" w:line="240" w:lineRule="auto"/>
        <w:jc w:val="left"/>
        <w:textAlignment w:val="auto"/>
        <w:rPr>
          <w:rFonts w:ascii="Tahoma" w:hAnsi="Tahoma"/>
          <w:sz w:val="24"/>
          <w:szCs w:val="24"/>
        </w:rPr>
      </w:pPr>
      <w:r w:rsidRPr="00277B8D">
        <w:rPr>
          <w:rFonts w:ascii="Tahoma" w:hAnsi="Tahoma"/>
          <w:sz w:val="24"/>
          <w:szCs w:val="24"/>
        </w:rPr>
        <w:t>“Enjoyed the use of the walls with cutouts representing windows and doors; he felt it made a much better representation than the tactile maps we had used previously.”</w:t>
      </w:r>
    </w:p>
    <w:p w14:paraId="19C048B1" w14:textId="77777777" w:rsidR="00E94CA7" w:rsidRPr="00277B8D" w:rsidRDefault="00E94CA7" w:rsidP="00E94CA7">
      <w:pPr>
        <w:pStyle w:val="PlainText"/>
        <w:tabs>
          <w:tab w:val="left" w:pos="0"/>
        </w:tabs>
        <w:jc w:val="left"/>
        <w:rPr>
          <w:rFonts w:ascii="Tahoma" w:hAnsi="Tahoma"/>
          <w:sz w:val="24"/>
          <w:szCs w:val="24"/>
        </w:rPr>
      </w:pPr>
    </w:p>
    <w:p w14:paraId="00B16262" w14:textId="77777777" w:rsidR="00E94CA7" w:rsidRPr="00277B8D" w:rsidRDefault="00E94CA7" w:rsidP="00E94CA7">
      <w:pPr>
        <w:pStyle w:val="PlainText"/>
        <w:tabs>
          <w:tab w:val="left" w:pos="0"/>
        </w:tabs>
        <w:jc w:val="left"/>
        <w:rPr>
          <w:rFonts w:ascii="Tahoma" w:hAnsi="Tahoma"/>
          <w:sz w:val="24"/>
          <w:szCs w:val="24"/>
        </w:rPr>
      </w:pPr>
      <w:r w:rsidRPr="00277B8D">
        <w:rPr>
          <w:rFonts w:ascii="Tahoma" w:hAnsi="Tahoma"/>
          <w:sz w:val="24"/>
          <w:szCs w:val="24"/>
        </w:rPr>
        <w:t>One hundred percent of the field evaluators recommended that APH produce Room with a View. Supportive comments regarding its strengths included the following:</w:t>
      </w:r>
    </w:p>
    <w:p w14:paraId="3017F6EF" w14:textId="77777777" w:rsidR="00E94CA7" w:rsidRPr="00277B8D" w:rsidRDefault="00E94CA7" w:rsidP="00E94CA7">
      <w:pPr>
        <w:pStyle w:val="PlainText"/>
        <w:widowControl/>
        <w:numPr>
          <w:ilvl w:val="0"/>
          <w:numId w:val="80"/>
        </w:numPr>
        <w:tabs>
          <w:tab w:val="left" w:pos="0"/>
        </w:tabs>
        <w:adjustRightInd/>
        <w:jc w:val="left"/>
        <w:textAlignment w:val="auto"/>
        <w:rPr>
          <w:rFonts w:ascii="Tahoma" w:hAnsi="Tahoma"/>
          <w:sz w:val="24"/>
          <w:szCs w:val="24"/>
        </w:rPr>
      </w:pPr>
      <w:r w:rsidRPr="00277B8D">
        <w:rPr>
          <w:rFonts w:ascii="Tahoma" w:hAnsi="Tahoma"/>
          <w:sz w:val="24"/>
          <w:szCs w:val="24"/>
        </w:rPr>
        <w:t>“This is a great product to add to our O&amp;M toolkit.”</w:t>
      </w:r>
    </w:p>
    <w:p w14:paraId="2269048C" w14:textId="77777777" w:rsidR="00E94CA7" w:rsidRPr="00277B8D" w:rsidRDefault="00E94CA7" w:rsidP="00E94CA7">
      <w:pPr>
        <w:pStyle w:val="PlainText"/>
        <w:widowControl/>
        <w:numPr>
          <w:ilvl w:val="0"/>
          <w:numId w:val="80"/>
        </w:numPr>
        <w:tabs>
          <w:tab w:val="left" w:pos="0"/>
        </w:tabs>
        <w:adjustRightInd/>
        <w:jc w:val="left"/>
        <w:textAlignment w:val="auto"/>
        <w:rPr>
          <w:rFonts w:ascii="Tahoma" w:hAnsi="Tahoma"/>
          <w:sz w:val="24"/>
          <w:szCs w:val="24"/>
        </w:rPr>
      </w:pPr>
      <w:r w:rsidRPr="00277B8D">
        <w:rPr>
          <w:rFonts w:ascii="Tahoma" w:hAnsi="Tahoma"/>
          <w:sz w:val="24"/>
          <w:szCs w:val="24"/>
        </w:rPr>
        <w:t>“Absolutely. It is a fantastic conceptual product and idea!”</w:t>
      </w:r>
    </w:p>
    <w:p w14:paraId="31E0260C" w14:textId="77777777" w:rsidR="00E94CA7" w:rsidRPr="00277B8D" w:rsidRDefault="00E94CA7" w:rsidP="00E94CA7">
      <w:pPr>
        <w:pStyle w:val="PlainText"/>
        <w:widowControl/>
        <w:numPr>
          <w:ilvl w:val="0"/>
          <w:numId w:val="80"/>
        </w:numPr>
        <w:tabs>
          <w:tab w:val="left" w:pos="0"/>
        </w:tabs>
        <w:adjustRightInd/>
        <w:jc w:val="left"/>
        <w:textAlignment w:val="auto"/>
        <w:rPr>
          <w:rFonts w:ascii="Tahoma" w:hAnsi="Tahoma"/>
          <w:sz w:val="24"/>
          <w:szCs w:val="24"/>
        </w:rPr>
      </w:pPr>
      <w:r w:rsidRPr="00277B8D">
        <w:rPr>
          <w:rFonts w:ascii="Tahoma" w:hAnsi="Tahoma"/>
          <w:sz w:val="24"/>
          <w:szCs w:val="24"/>
        </w:rPr>
        <w:t>“It allows students to create actual environments using actual objects to represent what they find in the real world. This allows them to work on object orientation and relationships between objects that can’t be done in the same way with any other kit I have found.”</w:t>
      </w:r>
    </w:p>
    <w:p w14:paraId="7F205882" w14:textId="77777777" w:rsidR="00E94CA7" w:rsidRPr="00277B8D" w:rsidRDefault="00E94CA7" w:rsidP="00E94CA7">
      <w:pPr>
        <w:pStyle w:val="PlainText"/>
        <w:widowControl/>
        <w:numPr>
          <w:ilvl w:val="0"/>
          <w:numId w:val="80"/>
        </w:numPr>
        <w:tabs>
          <w:tab w:val="left" w:pos="0"/>
        </w:tabs>
        <w:adjustRightInd/>
        <w:jc w:val="left"/>
        <w:textAlignment w:val="auto"/>
        <w:rPr>
          <w:rFonts w:ascii="Tahoma" w:hAnsi="Tahoma"/>
          <w:sz w:val="24"/>
          <w:szCs w:val="24"/>
        </w:rPr>
      </w:pPr>
      <w:r w:rsidRPr="00277B8D">
        <w:rPr>
          <w:rFonts w:ascii="Tahoma" w:hAnsi="Tahoma"/>
          <w:sz w:val="24"/>
          <w:szCs w:val="24"/>
        </w:rPr>
        <w:t>“Engaging for students, flexible uses, ability to customize with 3D template and 3D printing; saves me time in creating materials.”</w:t>
      </w:r>
    </w:p>
    <w:p w14:paraId="16F079FD" w14:textId="77777777" w:rsidR="00E94CA7" w:rsidRPr="00277B8D" w:rsidRDefault="00E94CA7" w:rsidP="00E94CA7">
      <w:pPr>
        <w:pStyle w:val="PlainText"/>
        <w:widowControl/>
        <w:numPr>
          <w:ilvl w:val="0"/>
          <w:numId w:val="80"/>
        </w:numPr>
        <w:tabs>
          <w:tab w:val="left" w:pos="0"/>
        </w:tabs>
        <w:adjustRightInd/>
        <w:jc w:val="left"/>
        <w:textAlignment w:val="auto"/>
        <w:rPr>
          <w:rFonts w:ascii="Tahoma" w:hAnsi="Tahoma"/>
          <w:sz w:val="24"/>
          <w:szCs w:val="24"/>
        </w:rPr>
      </w:pPr>
      <w:r w:rsidRPr="00277B8D">
        <w:rPr>
          <w:rFonts w:ascii="Tahoma" w:hAnsi="Tahoma"/>
          <w:sz w:val="24"/>
          <w:szCs w:val="24"/>
        </w:rPr>
        <w:t>“Everything! I really liked this…I think this will be a great addition to APH’s catalog.”</w:t>
      </w:r>
    </w:p>
    <w:p w14:paraId="2284996E" w14:textId="77777777" w:rsidR="00E94CA7" w:rsidRPr="00277B8D" w:rsidRDefault="00E94CA7" w:rsidP="00E94CA7">
      <w:pPr>
        <w:pStyle w:val="PlainText"/>
        <w:widowControl/>
        <w:numPr>
          <w:ilvl w:val="0"/>
          <w:numId w:val="80"/>
        </w:numPr>
        <w:tabs>
          <w:tab w:val="left" w:pos="0"/>
        </w:tabs>
        <w:adjustRightInd/>
        <w:jc w:val="left"/>
        <w:textAlignment w:val="auto"/>
        <w:rPr>
          <w:rFonts w:ascii="Tahoma" w:hAnsi="Tahoma"/>
          <w:sz w:val="24"/>
          <w:szCs w:val="24"/>
        </w:rPr>
      </w:pPr>
      <w:r w:rsidRPr="00277B8D">
        <w:rPr>
          <w:rFonts w:ascii="Tahoma" w:hAnsi="Tahoma"/>
          <w:sz w:val="24"/>
          <w:szCs w:val="24"/>
        </w:rPr>
        <w:t>“Obviously, it is quick to construct a room and the furniture is very true to form and function. I think you thought of everything, with lesson ideas that come with it, the 2D sheets, and the lifelike furniture.”</w:t>
      </w:r>
    </w:p>
    <w:p w14:paraId="53FEE57B" w14:textId="77777777" w:rsidR="00E94CA7" w:rsidRPr="00277B8D" w:rsidRDefault="00E94CA7" w:rsidP="00E94CA7">
      <w:pPr>
        <w:pStyle w:val="PlainText"/>
        <w:widowControl/>
        <w:numPr>
          <w:ilvl w:val="0"/>
          <w:numId w:val="80"/>
        </w:numPr>
        <w:tabs>
          <w:tab w:val="left" w:pos="0"/>
        </w:tabs>
        <w:adjustRightInd/>
        <w:jc w:val="left"/>
        <w:textAlignment w:val="auto"/>
        <w:rPr>
          <w:rFonts w:ascii="Tahoma" w:hAnsi="Tahoma"/>
          <w:sz w:val="24"/>
          <w:szCs w:val="24"/>
        </w:rPr>
      </w:pPr>
      <w:r>
        <w:rPr>
          <w:rFonts w:ascii="Tahoma" w:hAnsi="Tahoma"/>
          <w:sz w:val="24"/>
          <w:szCs w:val="24"/>
        </w:rPr>
        <w:t>“</w:t>
      </w:r>
      <w:r w:rsidRPr="00277B8D">
        <w:rPr>
          <w:rFonts w:ascii="Tahoma" w:hAnsi="Tahoma"/>
          <w:sz w:val="24"/>
          <w:szCs w:val="24"/>
        </w:rPr>
        <w:t>Provides a nice tactile opportunity for students to experience an interior environment, and the various features within it.”</w:t>
      </w:r>
    </w:p>
    <w:p w14:paraId="74B67553" w14:textId="77777777" w:rsidR="00E94CA7" w:rsidRPr="00277B8D" w:rsidRDefault="00E94CA7" w:rsidP="00E94CA7">
      <w:pPr>
        <w:pStyle w:val="PlainText"/>
        <w:widowControl/>
        <w:tabs>
          <w:tab w:val="left" w:pos="0"/>
        </w:tabs>
        <w:adjustRightInd/>
        <w:ind w:left="720"/>
        <w:jc w:val="left"/>
        <w:rPr>
          <w:rFonts w:ascii="Tahoma" w:hAnsi="Tahoma"/>
          <w:sz w:val="24"/>
          <w:szCs w:val="24"/>
        </w:rPr>
      </w:pPr>
    </w:p>
    <w:p w14:paraId="16BFE299" w14:textId="77777777" w:rsidR="00E94CA7" w:rsidRPr="00277B8D" w:rsidRDefault="00E94CA7" w:rsidP="00E94CA7">
      <w:pPr>
        <w:pStyle w:val="PlainText"/>
        <w:tabs>
          <w:tab w:val="left" w:pos="0"/>
        </w:tabs>
        <w:jc w:val="left"/>
        <w:rPr>
          <w:rFonts w:ascii="Tahoma" w:hAnsi="Tahoma"/>
          <w:sz w:val="24"/>
          <w:szCs w:val="24"/>
        </w:rPr>
      </w:pPr>
      <w:r>
        <w:rPr>
          <w:rFonts w:ascii="Tahoma" w:hAnsi="Tahoma"/>
          <w:sz w:val="24"/>
          <w:szCs w:val="24"/>
        </w:rPr>
        <w:t>As Table 11</w:t>
      </w:r>
      <w:r w:rsidRPr="00277B8D">
        <w:rPr>
          <w:rFonts w:ascii="Tahoma" w:hAnsi="Tahoma"/>
          <w:sz w:val="24"/>
          <w:szCs w:val="24"/>
        </w:rPr>
        <w:t xml:space="preserve"> reveals, the most appropriate target populations for Room with a View</w:t>
      </w:r>
      <w:r>
        <w:rPr>
          <w:rFonts w:ascii="Tahoma" w:hAnsi="Tahoma"/>
          <w:sz w:val="24"/>
          <w:szCs w:val="24"/>
        </w:rPr>
        <w:t>,</w:t>
      </w:r>
      <w:r w:rsidRPr="00277B8D">
        <w:rPr>
          <w:rFonts w:ascii="Tahoma" w:hAnsi="Tahoma"/>
          <w:sz w:val="24"/>
          <w:szCs w:val="24"/>
        </w:rPr>
        <w:t xml:space="preserve"> as assessed by the 11 field evaluators</w:t>
      </w:r>
      <w:r>
        <w:rPr>
          <w:rFonts w:ascii="Tahoma" w:hAnsi="Tahoma"/>
          <w:sz w:val="24"/>
          <w:szCs w:val="24"/>
        </w:rPr>
        <w:t xml:space="preserve">, are </w:t>
      </w:r>
      <w:r w:rsidRPr="00277B8D">
        <w:rPr>
          <w:rFonts w:ascii="Tahoma" w:hAnsi="Tahoma"/>
          <w:sz w:val="24"/>
          <w:szCs w:val="24"/>
        </w:rPr>
        <w:t>tactile and low vision kindergarteners and students in early elementary grades. A full 91% of the evaluators also noted that tactile readers in Grades 6-8</w:t>
      </w:r>
      <w:r>
        <w:rPr>
          <w:rFonts w:ascii="Tahoma" w:hAnsi="Tahoma"/>
          <w:sz w:val="24"/>
          <w:szCs w:val="24"/>
        </w:rPr>
        <w:t xml:space="preserve"> are an appropriate audience</w:t>
      </w:r>
      <w:r w:rsidRPr="00277B8D">
        <w:rPr>
          <w:rFonts w:ascii="Tahoma" w:hAnsi="Tahoma"/>
          <w:sz w:val="24"/>
          <w:szCs w:val="24"/>
        </w:rPr>
        <w:t xml:space="preserve">. </w:t>
      </w:r>
      <w:r>
        <w:rPr>
          <w:rFonts w:ascii="Tahoma" w:hAnsi="Tahoma"/>
          <w:sz w:val="24"/>
          <w:szCs w:val="24"/>
        </w:rPr>
        <w:t xml:space="preserve">Use of the product </w:t>
      </w:r>
      <w:r w:rsidRPr="00277B8D">
        <w:rPr>
          <w:rFonts w:ascii="Tahoma" w:hAnsi="Tahoma"/>
          <w:sz w:val="24"/>
          <w:szCs w:val="24"/>
        </w:rPr>
        <w:t xml:space="preserve">with older students and adults </w:t>
      </w:r>
      <w:r>
        <w:rPr>
          <w:rFonts w:ascii="Tahoma" w:hAnsi="Tahoma"/>
          <w:sz w:val="24"/>
          <w:szCs w:val="24"/>
        </w:rPr>
        <w:t>is</w:t>
      </w:r>
      <w:r w:rsidRPr="00277B8D">
        <w:rPr>
          <w:rFonts w:ascii="Tahoma" w:hAnsi="Tahoma"/>
          <w:sz w:val="24"/>
          <w:szCs w:val="24"/>
        </w:rPr>
        <w:t xml:space="preserve"> possible as well. Tactile readers in Grades 3-5 appeared to be the most ideal target population for the product.</w:t>
      </w:r>
    </w:p>
    <w:p w14:paraId="5A64BB5B" w14:textId="77777777" w:rsidR="00E94CA7" w:rsidRDefault="00E94CA7" w:rsidP="00E94CA7">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Caption w:val="Table 11: Appropriate Target Populations"/>
      </w:tblPr>
      <w:tblGrid>
        <w:gridCol w:w="5310"/>
        <w:gridCol w:w="3330"/>
      </w:tblGrid>
      <w:tr w:rsidR="00E94CA7" w14:paraId="3AD6DBB4" w14:textId="77777777" w:rsidTr="00E94C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0" w:type="dxa"/>
            <w:gridSpan w:val="2"/>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65747F9A" w14:textId="77777777" w:rsidR="00E94CA7" w:rsidRDefault="00E94CA7" w:rsidP="00E94CA7">
            <w:pPr>
              <w:spacing w:after="0" w:line="240" w:lineRule="auto"/>
              <w:jc w:val="left"/>
              <w:rPr>
                <w:rFonts w:ascii="Tahoma" w:hAnsi="Tahoma" w:cs="Tahoma"/>
                <w:sz w:val="24"/>
                <w:szCs w:val="24"/>
              </w:rPr>
            </w:pPr>
            <w:r>
              <w:rPr>
                <w:rFonts w:ascii="Tahoma" w:hAnsi="Tahoma" w:cs="Tahoma"/>
                <w:sz w:val="24"/>
                <w:szCs w:val="24"/>
              </w:rPr>
              <w:t>Table 11</w:t>
            </w:r>
          </w:p>
          <w:p w14:paraId="41502637" w14:textId="77777777" w:rsidR="00E94CA7" w:rsidRDefault="00E94CA7" w:rsidP="00E94CA7">
            <w:pPr>
              <w:spacing w:after="0" w:line="240" w:lineRule="auto"/>
              <w:jc w:val="left"/>
              <w:rPr>
                <w:i/>
              </w:rPr>
            </w:pPr>
            <w:r>
              <w:rPr>
                <w:rFonts w:ascii="Tahoma" w:hAnsi="Tahoma" w:cs="Tahoma"/>
                <w:i/>
                <w:sz w:val="24"/>
                <w:szCs w:val="24"/>
              </w:rPr>
              <w:t>Appropriate Target Populations</w:t>
            </w:r>
          </w:p>
        </w:tc>
      </w:tr>
      <w:tr w:rsidR="00E94CA7" w14:paraId="7FE3A80C"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tcPr>
          <w:p w14:paraId="5FB76C6B" w14:textId="77777777" w:rsidR="00E94CA7" w:rsidRDefault="00E94CA7" w:rsidP="00E94CA7">
            <w:pPr>
              <w:spacing w:after="0" w:line="240" w:lineRule="auto"/>
              <w:jc w:val="left"/>
              <w:rPr>
                <w:rFonts w:ascii="Tahoma" w:hAnsi="Tahoma" w:cs="Tahoma"/>
              </w:rPr>
            </w:pPr>
            <w:r>
              <w:rPr>
                <w:rFonts w:ascii="Tahoma" w:hAnsi="Tahoma" w:cs="Tahoma"/>
              </w:rPr>
              <w:t>Target Population</w:t>
            </w:r>
          </w:p>
          <w:p w14:paraId="1AC73185" w14:textId="77777777" w:rsidR="00E94CA7" w:rsidRDefault="00E94CA7" w:rsidP="00E94CA7">
            <w:pPr>
              <w:spacing w:after="0" w:line="240" w:lineRule="auto"/>
              <w:jc w:val="left"/>
              <w:rPr>
                <w:rFonts w:ascii="Tahoma" w:hAnsi="Tahoma" w:cs="Tahoma"/>
                <w:b w:val="0"/>
              </w:rPr>
            </w:pPr>
          </w:p>
        </w:tc>
        <w:tc>
          <w:tcPr>
            <w:tcW w:w="3330" w:type="dxa"/>
            <w:tcBorders>
              <w:left w:val="nil"/>
            </w:tcBorders>
            <w:hideMark/>
          </w:tcPr>
          <w:p w14:paraId="66C37D54"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Percentage of evaluators</w:t>
            </w:r>
          </w:p>
          <w:p w14:paraId="74ABDA53" w14:textId="77777777" w:rsidR="00E94CA7" w:rsidRDefault="00E94CA7" w:rsidP="00E94CA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 xml:space="preserve"> (N =11) indicating appropriateness of product for target population</w:t>
            </w:r>
          </w:p>
        </w:tc>
      </w:tr>
      <w:tr w:rsidR="00E94CA7" w14:paraId="2A68988D" w14:textId="77777777" w:rsidTr="00E94CA7">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tcPr>
          <w:p w14:paraId="5BB2C4FA" w14:textId="77777777" w:rsidR="00E94CA7" w:rsidRPr="00277B8D" w:rsidRDefault="00E94CA7" w:rsidP="00E94CA7">
            <w:pPr>
              <w:spacing w:after="0" w:line="240" w:lineRule="auto"/>
              <w:jc w:val="left"/>
              <w:rPr>
                <w:rFonts w:ascii="Tahoma" w:hAnsi="Tahoma" w:cs="Tahoma"/>
                <w:b w:val="0"/>
                <w:sz w:val="24"/>
                <w:szCs w:val="24"/>
              </w:rPr>
            </w:pPr>
            <w:r w:rsidRPr="00277B8D">
              <w:rPr>
                <w:rFonts w:ascii="Tahoma" w:hAnsi="Tahoma" w:cs="Tahoma"/>
                <w:b w:val="0"/>
                <w:sz w:val="24"/>
                <w:szCs w:val="24"/>
              </w:rPr>
              <w:t>Preschoolers who are blind</w:t>
            </w:r>
          </w:p>
        </w:tc>
        <w:tc>
          <w:tcPr>
            <w:tcW w:w="3330" w:type="dxa"/>
            <w:tcBorders>
              <w:top w:val="nil"/>
              <w:left w:val="nil"/>
              <w:bottom w:val="nil"/>
              <w:right w:val="single" w:sz="8" w:space="0" w:color="4F81BD" w:themeColor="accent1"/>
            </w:tcBorders>
            <w:hideMark/>
          </w:tcPr>
          <w:p w14:paraId="743B84F5" w14:textId="77777777" w:rsidR="00E94CA7" w:rsidRPr="00277B8D"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277B8D">
              <w:rPr>
                <w:rFonts w:ascii="Tahoma" w:hAnsi="Tahoma" w:cs="Tahoma"/>
                <w:sz w:val="24"/>
                <w:szCs w:val="24"/>
              </w:rPr>
              <w:t>55%</w:t>
            </w:r>
          </w:p>
        </w:tc>
      </w:tr>
      <w:tr w:rsidR="00E94CA7" w14:paraId="2FFBCCEE"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tcPr>
          <w:p w14:paraId="09B12248" w14:textId="77777777" w:rsidR="00E94CA7" w:rsidRPr="00277B8D" w:rsidRDefault="00E94CA7" w:rsidP="00E94CA7">
            <w:pPr>
              <w:spacing w:after="0" w:line="240" w:lineRule="auto"/>
              <w:jc w:val="left"/>
              <w:rPr>
                <w:rFonts w:ascii="Tahoma" w:hAnsi="Tahoma" w:cs="Tahoma"/>
                <w:b w:val="0"/>
                <w:sz w:val="24"/>
                <w:szCs w:val="24"/>
              </w:rPr>
            </w:pPr>
            <w:r w:rsidRPr="00277B8D">
              <w:rPr>
                <w:rFonts w:ascii="Tahoma" w:hAnsi="Tahoma" w:cs="Tahoma"/>
                <w:b w:val="0"/>
                <w:sz w:val="24"/>
                <w:szCs w:val="24"/>
              </w:rPr>
              <w:t>Preschoolers with low vision</w:t>
            </w:r>
          </w:p>
        </w:tc>
        <w:tc>
          <w:tcPr>
            <w:tcW w:w="3330" w:type="dxa"/>
            <w:tcBorders>
              <w:left w:val="nil"/>
            </w:tcBorders>
          </w:tcPr>
          <w:p w14:paraId="6B7CDB73" w14:textId="77777777" w:rsidR="00E94CA7" w:rsidRPr="00277B8D"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277B8D">
              <w:rPr>
                <w:rFonts w:ascii="Tahoma" w:hAnsi="Tahoma" w:cs="Tahoma"/>
                <w:sz w:val="24"/>
                <w:szCs w:val="24"/>
              </w:rPr>
              <w:t>64%</w:t>
            </w:r>
          </w:p>
        </w:tc>
      </w:tr>
      <w:tr w:rsidR="00E94CA7" w14:paraId="5193D9AA" w14:textId="77777777" w:rsidTr="00E94CA7">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tcPr>
          <w:p w14:paraId="69F18D91" w14:textId="77777777" w:rsidR="00E94CA7" w:rsidRPr="00277B8D" w:rsidRDefault="00E94CA7" w:rsidP="00E94CA7">
            <w:pPr>
              <w:spacing w:after="0" w:line="240" w:lineRule="auto"/>
              <w:jc w:val="left"/>
              <w:rPr>
                <w:rFonts w:ascii="Tahoma" w:hAnsi="Tahoma" w:cs="Tahoma"/>
                <w:b w:val="0"/>
                <w:sz w:val="24"/>
                <w:szCs w:val="24"/>
              </w:rPr>
            </w:pPr>
            <w:r w:rsidRPr="00277B8D">
              <w:rPr>
                <w:rFonts w:ascii="Tahoma" w:hAnsi="Tahoma" w:cs="Tahoma"/>
                <w:b w:val="0"/>
                <w:sz w:val="24"/>
                <w:szCs w:val="24"/>
              </w:rPr>
              <w:t>Low vision students in Grades K-2</w:t>
            </w:r>
          </w:p>
        </w:tc>
        <w:tc>
          <w:tcPr>
            <w:tcW w:w="3330" w:type="dxa"/>
            <w:tcBorders>
              <w:top w:val="nil"/>
              <w:left w:val="nil"/>
              <w:bottom w:val="nil"/>
              <w:right w:val="single" w:sz="8" w:space="0" w:color="4F81BD" w:themeColor="accent1"/>
            </w:tcBorders>
          </w:tcPr>
          <w:p w14:paraId="72D0DBF9" w14:textId="77777777" w:rsidR="00E94CA7" w:rsidRPr="00277B8D"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277B8D">
              <w:rPr>
                <w:rFonts w:ascii="Tahoma" w:hAnsi="Tahoma" w:cs="Tahoma"/>
                <w:sz w:val="24"/>
                <w:szCs w:val="24"/>
              </w:rPr>
              <w:t>91%</w:t>
            </w:r>
          </w:p>
        </w:tc>
      </w:tr>
      <w:tr w:rsidR="00E94CA7" w14:paraId="1F84FB93"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tcPr>
          <w:p w14:paraId="3012327D" w14:textId="77777777" w:rsidR="00E94CA7" w:rsidRPr="00277B8D" w:rsidRDefault="00E94CA7" w:rsidP="00E94CA7">
            <w:pPr>
              <w:spacing w:after="0" w:line="240" w:lineRule="auto"/>
              <w:jc w:val="left"/>
              <w:rPr>
                <w:rFonts w:ascii="Tahoma" w:hAnsi="Tahoma" w:cs="Tahoma"/>
                <w:b w:val="0"/>
                <w:sz w:val="24"/>
                <w:szCs w:val="24"/>
              </w:rPr>
            </w:pPr>
            <w:r w:rsidRPr="00277B8D">
              <w:rPr>
                <w:rFonts w:ascii="Tahoma" w:hAnsi="Tahoma" w:cs="Tahoma"/>
                <w:b w:val="0"/>
                <w:sz w:val="24"/>
                <w:szCs w:val="24"/>
              </w:rPr>
              <w:t>Tactile readers in Grades K-2</w:t>
            </w:r>
          </w:p>
        </w:tc>
        <w:tc>
          <w:tcPr>
            <w:tcW w:w="3330" w:type="dxa"/>
            <w:tcBorders>
              <w:left w:val="nil"/>
            </w:tcBorders>
          </w:tcPr>
          <w:p w14:paraId="4527B62F" w14:textId="77777777" w:rsidR="00E94CA7" w:rsidRPr="00277B8D"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277B8D">
              <w:rPr>
                <w:rFonts w:ascii="Tahoma" w:hAnsi="Tahoma" w:cs="Tahoma"/>
                <w:sz w:val="24"/>
                <w:szCs w:val="24"/>
              </w:rPr>
              <w:t>91%</w:t>
            </w:r>
          </w:p>
        </w:tc>
      </w:tr>
      <w:tr w:rsidR="00E94CA7" w14:paraId="79B4664C" w14:textId="77777777" w:rsidTr="00E94CA7">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tcPr>
          <w:p w14:paraId="4BB3E95A" w14:textId="77777777" w:rsidR="00E94CA7" w:rsidRPr="00277B8D" w:rsidRDefault="00E94CA7" w:rsidP="00E94CA7">
            <w:pPr>
              <w:spacing w:after="0" w:line="240" w:lineRule="auto"/>
              <w:jc w:val="left"/>
              <w:rPr>
                <w:rFonts w:ascii="Tahoma" w:hAnsi="Tahoma" w:cs="Tahoma"/>
                <w:b w:val="0"/>
                <w:sz w:val="24"/>
                <w:szCs w:val="24"/>
              </w:rPr>
            </w:pPr>
            <w:r w:rsidRPr="00277B8D">
              <w:rPr>
                <w:rFonts w:ascii="Tahoma" w:hAnsi="Tahoma" w:cs="Tahoma"/>
                <w:b w:val="0"/>
                <w:sz w:val="24"/>
                <w:szCs w:val="24"/>
              </w:rPr>
              <w:t>Low vision students in Grades 3-5</w:t>
            </w:r>
          </w:p>
        </w:tc>
        <w:tc>
          <w:tcPr>
            <w:tcW w:w="3330" w:type="dxa"/>
            <w:tcBorders>
              <w:top w:val="nil"/>
              <w:left w:val="nil"/>
              <w:bottom w:val="nil"/>
              <w:right w:val="single" w:sz="8" w:space="0" w:color="4F81BD" w:themeColor="accent1"/>
            </w:tcBorders>
          </w:tcPr>
          <w:p w14:paraId="500C0F51" w14:textId="77777777" w:rsidR="00E94CA7" w:rsidRPr="00277B8D"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277B8D">
              <w:rPr>
                <w:rFonts w:ascii="Tahoma" w:hAnsi="Tahoma" w:cs="Tahoma"/>
                <w:sz w:val="24"/>
                <w:szCs w:val="24"/>
              </w:rPr>
              <w:t>91%</w:t>
            </w:r>
          </w:p>
        </w:tc>
      </w:tr>
      <w:tr w:rsidR="00E94CA7" w14:paraId="2FD1C1D5"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tcPr>
          <w:p w14:paraId="18C56394" w14:textId="77777777" w:rsidR="00E94CA7" w:rsidRPr="00277B8D" w:rsidRDefault="00E94CA7" w:rsidP="00E94CA7">
            <w:pPr>
              <w:spacing w:after="0" w:line="240" w:lineRule="auto"/>
              <w:jc w:val="left"/>
              <w:rPr>
                <w:rFonts w:ascii="Tahoma" w:hAnsi="Tahoma" w:cs="Tahoma"/>
                <w:b w:val="0"/>
                <w:sz w:val="24"/>
                <w:szCs w:val="24"/>
              </w:rPr>
            </w:pPr>
            <w:r w:rsidRPr="00277B8D">
              <w:rPr>
                <w:rFonts w:ascii="Tahoma" w:hAnsi="Tahoma" w:cs="Tahoma"/>
                <w:b w:val="0"/>
                <w:sz w:val="24"/>
                <w:szCs w:val="24"/>
              </w:rPr>
              <w:t>Tactile readers in Grades 3-5</w:t>
            </w:r>
          </w:p>
        </w:tc>
        <w:tc>
          <w:tcPr>
            <w:tcW w:w="3330" w:type="dxa"/>
            <w:tcBorders>
              <w:left w:val="nil"/>
            </w:tcBorders>
          </w:tcPr>
          <w:p w14:paraId="6789E2E1" w14:textId="77777777" w:rsidR="00E94CA7" w:rsidRPr="00277B8D"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277B8D">
              <w:rPr>
                <w:rFonts w:ascii="Tahoma" w:hAnsi="Tahoma" w:cs="Tahoma"/>
                <w:sz w:val="24"/>
                <w:szCs w:val="24"/>
              </w:rPr>
              <w:t>100%</w:t>
            </w:r>
          </w:p>
        </w:tc>
      </w:tr>
      <w:tr w:rsidR="00E94CA7" w14:paraId="41D641B6" w14:textId="77777777" w:rsidTr="00E94CA7">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tcPr>
          <w:p w14:paraId="1D05D808" w14:textId="77777777" w:rsidR="00E94CA7" w:rsidRPr="00277B8D" w:rsidRDefault="00E94CA7" w:rsidP="00E94CA7">
            <w:pPr>
              <w:spacing w:after="0" w:line="240" w:lineRule="auto"/>
              <w:jc w:val="left"/>
              <w:rPr>
                <w:rFonts w:ascii="Tahoma" w:hAnsi="Tahoma" w:cs="Tahoma"/>
                <w:b w:val="0"/>
                <w:sz w:val="24"/>
                <w:szCs w:val="24"/>
              </w:rPr>
            </w:pPr>
            <w:r w:rsidRPr="00277B8D">
              <w:rPr>
                <w:rFonts w:ascii="Tahoma" w:hAnsi="Tahoma" w:cs="Tahoma"/>
                <w:b w:val="0"/>
                <w:sz w:val="24"/>
                <w:szCs w:val="24"/>
              </w:rPr>
              <w:t>Low vision students in Grades 6-8</w:t>
            </w:r>
          </w:p>
        </w:tc>
        <w:tc>
          <w:tcPr>
            <w:tcW w:w="3330" w:type="dxa"/>
            <w:tcBorders>
              <w:top w:val="nil"/>
              <w:left w:val="nil"/>
              <w:bottom w:val="nil"/>
              <w:right w:val="single" w:sz="8" w:space="0" w:color="4F81BD" w:themeColor="accent1"/>
            </w:tcBorders>
          </w:tcPr>
          <w:p w14:paraId="043D619C" w14:textId="77777777" w:rsidR="00E94CA7" w:rsidRPr="00277B8D"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277B8D">
              <w:rPr>
                <w:rFonts w:ascii="Tahoma" w:hAnsi="Tahoma" w:cs="Tahoma"/>
                <w:sz w:val="24"/>
                <w:szCs w:val="24"/>
              </w:rPr>
              <w:t>64%</w:t>
            </w:r>
          </w:p>
        </w:tc>
      </w:tr>
      <w:tr w:rsidR="00E94CA7" w14:paraId="11ABF793"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tcPr>
          <w:p w14:paraId="53A3CB1E" w14:textId="77777777" w:rsidR="00E94CA7" w:rsidRPr="00277B8D" w:rsidRDefault="00E94CA7" w:rsidP="00E94CA7">
            <w:pPr>
              <w:spacing w:after="0" w:line="240" w:lineRule="auto"/>
              <w:jc w:val="left"/>
              <w:rPr>
                <w:rFonts w:ascii="Tahoma" w:hAnsi="Tahoma" w:cs="Tahoma"/>
                <w:b w:val="0"/>
                <w:sz w:val="24"/>
                <w:szCs w:val="24"/>
              </w:rPr>
            </w:pPr>
            <w:r w:rsidRPr="00277B8D">
              <w:rPr>
                <w:rFonts w:ascii="Tahoma" w:hAnsi="Tahoma" w:cs="Tahoma"/>
                <w:b w:val="0"/>
                <w:sz w:val="24"/>
                <w:szCs w:val="24"/>
              </w:rPr>
              <w:t>Tactile readers in Grades 6-8</w:t>
            </w:r>
          </w:p>
        </w:tc>
        <w:tc>
          <w:tcPr>
            <w:tcW w:w="3330" w:type="dxa"/>
            <w:tcBorders>
              <w:left w:val="nil"/>
            </w:tcBorders>
          </w:tcPr>
          <w:p w14:paraId="4DB41C3C" w14:textId="77777777" w:rsidR="00E94CA7" w:rsidRPr="00277B8D"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277B8D">
              <w:rPr>
                <w:rFonts w:ascii="Tahoma" w:hAnsi="Tahoma" w:cs="Tahoma"/>
                <w:sz w:val="24"/>
                <w:szCs w:val="24"/>
              </w:rPr>
              <w:t>91%</w:t>
            </w:r>
          </w:p>
        </w:tc>
      </w:tr>
      <w:tr w:rsidR="00E94CA7" w14:paraId="21BB3524" w14:textId="77777777" w:rsidTr="00E94CA7">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tcPr>
          <w:p w14:paraId="0D458AB6" w14:textId="77777777" w:rsidR="00E94CA7" w:rsidRPr="00277B8D" w:rsidRDefault="00E94CA7" w:rsidP="00E94CA7">
            <w:pPr>
              <w:spacing w:after="0" w:line="240" w:lineRule="auto"/>
              <w:jc w:val="left"/>
              <w:rPr>
                <w:rFonts w:ascii="Tahoma" w:hAnsi="Tahoma" w:cs="Tahoma"/>
                <w:b w:val="0"/>
                <w:sz w:val="24"/>
                <w:szCs w:val="24"/>
              </w:rPr>
            </w:pPr>
            <w:r w:rsidRPr="00277B8D">
              <w:rPr>
                <w:rFonts w:ascii="Tahoma" w:hAnsi="Tahoma" w:cs="Tahoma"/>
                <w:b w:val="0"/>
                <w:sz w:val="24"/>
                <w:szCs w:val="24"/>
              </w:rPr>
              <w:t>High School students with low vision/blindness</w:t>
            </w:r>
          </w:p>
        </w:tc>
        <w:tc>
          <w:tcPr>
            <w:tcW w:w="3330" w:type="dxa"/>
            <w:tcBorders>
              <w:top w:val="nil"/>
              <w:left w:val="nil"/>
              <w:bottom w:val="nil"/>
              <w:right w:val="single" w:sz="8" w:space="0" w:color="4F81BD" w:themeColor="accent1"/>
            </w:tcBorders>
          </w:tcPr>
          <w:p w14:paraId="3FE72675" w14:textId="77777777" w:rsidR="00E94CA7" w:rsidRPr="00277B8D"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277B8D">
              <w:rPr>
                <w:rFonts w:ascii="Tahoma" w:hAnsi="Tahoma" w:cs="Tahoma"/>
                <w:sz w:val="24"/>
                <w:szCs w:val="24"/>
              </w:rPr>
              <w:t>64%</w:t>
            </w:r>
          </w:p>
        </w:tc>
      </w:tr>
      <w:tr w:rsidR="00E94CA7" w14:paraId="0835FA4D"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tcPr>
          <w:p w14:paraId="25F2695E" w14:textId="77777777" w:rsidR="00E94CA7" w:rsidRPr="00277B8D" w:rsidRDefault="00E94CA7" w:rsidP="00E94CA7">
            <w:pPr>
              <w:spacing w:after="0" w:line="240" w:lineRule="auto"/>
              <w:jc w:val="left"/>
              <w:rPr>
                <w:rFonts w:ascii="Tahoma" w:hAnsi="Tahoma" w:cs="Tahoma"/>
                <w:b w:val="0"/>
                <w:sz w:val="24"/>
                <w:szCs w:val="24"/>
              </w:rPr>
            </w:pPr>
            <w:r w:rsidRPr="00277B8D">
              <w:rPr>
                <w:rFonts w:ascii="Tahoma" w:hAnsi="Tahoma" w:cs="Tahoma"/>
                <w:b w:val="0"/>
                <w:sz w:val="24"/>
                <w:szCs w:val="24"/>
              </w:rPr>
              <w:t>Students with additional physical disabilities</w:t>
            </w:r>
          </w:p>
        </w:tc>
        <w:tc>
          <w:tcPr>
            <w:tcW w:w="3330" w:type="dxa"/>
            <w:tcBorders>
              <w:left w:val="nil"/>
            </w:tcBorders>
          </w:tcPr>
          <w:p w14:paraId="5FC0F2F8" w14:textId="77777777" w:rsidR="00E94CA7" w:rsidRPr="00277B8D"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277B8D">
              <w:rPr>
                <w:rFonts w:ascii="Tahoma" w:hAnsi="Tahoma" w:cs="Tahoma"/>
                <w:sz w:val="24"/>
                <w:szCs w:val="24"/>
              </w:rPr>
              <w:t>36%</w:t>
            </w:r>
          </w:p>
        </w:tc>
      </w:tr>
      <w:tr w:rsidR="00E94CA7" w14:paraId="114A4ABA" w14:textId="77777777" w:rsidTr="00E94CA7">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tcPr>
          <w:p w14:paraId="19D00629" w14:textId="77777777" w:rsidR="00E94CA7" w:rsidRPr="00277B8D" w:rsidRDefault="00E94CA7" w:rsidP="00E94CA7">
            <w:pPr>
              <w:spacing w:after="0" w:line="240" w:lineRule="auto"/>
              <w:jc w:val="left"/>
              <w:rPr>
                <w:rFonts w:ascii="Tahoma" w:hAnsi="Tahoma" w:cs="Tahoma"/>
                <w:b w:val="0"/>
                <w:sz w:val="24"/>
                <w:szCs w:val="24"/>
              </w:rPr>
            </w:pPr>
            <w:r w:rsidRPr="00277B8D">
              <w:rPr>
                <w:rFonts w:ascii="Tahoma" w:hAnsi="Tahoma" w:cs="Tahoma"/>
                <w:b w:val="0"/>
                <w:sz w:val="24"/>
                <w:szCs w:val="24"/>
              </w:rPr>
              <w:t>Students with deafblindness</w:t>
            </w:r>
          </w:p>
        </w:tc>
        <w:tc>
          <w:tcPr>
            <w:tcW w:w="3330" w:type="dxa"/>
            <w:tcBorders>
              <w:top w:val="nil"/>
              <w:left w:val="nil"/>
              <w:bottom w:val="nil"/>
              <w:right w:val="single" w:sz="8" w:space="0" w:color="4F81BD" w:themeColor="accent1"/>
            </w:tcBorders>
          </w:tcPr>
          <w:p w14:paraId="5C89107C" w14:textId="77777777" w:rsidR="00E94CA7" w:rsidRPr="00277B8D"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277B8D">
              <w:rPr>
                <w:rFonts w:ascii="Tahoma" w:hAnsi="Tahoma" w:cs="Tahoma"/>
                <w:sz w:val="24"/>
                <w:szCs w:val="24"/>
              </w:rPr>
              <w:t>64%</w:t>
            </w:r>
          </w:p>
        </w:tc>
      </w:tr>
      <w:tr w:rsidR="00E94CA7" w14:paraId="2FF44E12"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tcPr>
          <w:p w14:paraId="6A2187B3" w14:textId="77777777" w:rsidR="00E94CA7" w:rsidRPr="00277B8D" w:rsidRDefault="00E94CA7" w:rsidP="00E94CA7">
            <w:pPr>
              <w:spacing w:after="0" w:line="240" w:lineRule="auto"/>
              <w:jc w:val="left"/>
              <w:rPr>
                <w:rFonts w:ascii="Tahoma" w:hAnsi="Tahoma" w:cs="Tahoma"/>
                <w:b w:val="0"/>
                <w:sz w:val="24"/>
                <w:szCs w:val="24"/>
              </w:rPr>
            </w:pPr>
            <w:r w:rsidRPr="00277B8D">
              <w:rPr>
                <w:rFonts w:ascii="Tahoma" w:hAnsi="Tahoma" w:cs="Tahoma"/>
                <w:b w:val="0"/>
                <w:sz w:val="24"/>
                <w:szCs w:val="24"/>
              </w:rPr>
              <w:t>Sighted peers</w:t>
            </w:r>
          </w:p>
        </w:tc>
        <w:tc>
          <w:tcPr>
            <w:tcW w:w="3330" w:type="dxa"/>
            <w:tcBorders>
              <w:left w:val="nil"/>
            </w:tcBorders>
          </w:tcPr>
          <w:p w14:paraId="235FDED5" w14:textId="77777777" w:rsidR="00E94CA7" w:rsidRPr="00277B8D"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277B8D">
              <w:rPr>
                <w:rFonts w:ascii="Tahoma" w:hAnsi="Tahoma" w:cs="Tahoma"/>
                <w:sz w:val="24"/>
                <w:szCs w:val="24"/>
              </w:rPr>
              <w:t>55%</w:t>
            </w:r>
          </w:p>
        </w:tc>
      </w:tr>
      <w:tr w:rsidR="00E94CA7" w14:paraId="35E934D2" w14:textId="77777777" w:rsidTr="00E94CA7">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tcPr>
          <w:p w14:paraId="4A63E753" w14:textId="77777777" w:rsidR="00E94CA7" w:rsidRPr="00277B8D" w:rsidRDefault="00E94CA7" w:rsidP="00E94CA7">
            <w:pPr>
              <w:spacing w:after="0" w:line="240" w:lineRule="auto"/>
              <w:jc w:val="left"/>
              <w:rPr>
                <w:rFonts w:ascii="Tahoma" w:hAnsi="Tahoma" w:cs="Tahoma"/>
                <w:b w:val="0"/>
                <w:sz w:val="24"/>
                <w:szCs w:val="24"/>
              </w:rPr>
            </w:pPr>
            <w:r w:rsidRPr="00277B8D">
              <w:rPr>
                <w:rFonts w:ascii="Tahoma" w:hAnsi="Tahoma" w:cs="Tahoma"/>
                <w:b w:val="0"/>
                <w:sz w:val="24"/>
                <w:szCs w:val="24"/>
              </w:rPr>
              <w:t>Adults who are visually impaired/blind</w:t>
            </w:r>
          </w:p>
        </w:tc>
        <w:tc>
          <w:tcPr>
            <w:tcW w:w="3330" w:type="dxa"/>
            <w:tcBorders>
              <w:top w:val="nil"/>
              <w:left w:val="nil"/>
              <w:bottom w:val="nil"/>
              <w:right w:val="single" w:sz="8" w:space="0" w:color="4F81BD" w:themeColor="accent1"/>
            </w:tcBorders>
          </w:tcPr>
          <w:p w14:paraId="75AE2C5F" w14:textId="77777777" w:rsidR="00E94CA7" w:rsidRPr="00277B8D" w:rsidRDefault="00E94CA7" w:rsidP="00E94CA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277B8D">
              <w:rPr>
                <w:rFonts w:ascii="Tahoma" w:hAnsi="Tahoma" w:cs="Tahoma"/>
                <w:sz w:val="24"/>
                <w:szCs w:val="24"/>
              </w:rPr>
              <w:t>36%</w:t>
            </w:r>
          </w:p>
        </w:tc>
      </w:tr>
      <w:tr w:rsidR="00E94CA7" w14:paraId="2DA56E86" w14:textId="77777777" w:rsidTr="00E94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tcPr>
          <w:p w14:paraId="4E9C1CF4" w14:textId="77777777" w:rsidR="00E94CA7" w:rsidRPr="00277B8D" w:rsidRDefault="00E94CA7" w:rsidP="00E94CA7">
            <w:pPr>
              <w:spacing w:after="0" w:line="240" w:lineRule="auto"/>
              <w:jc w:val="left"/>
              <w:rPr>
                <w:rFonts w:ascii="Tahoma" w:hAnsi="Tahoma" w:cs="Tahoma"/>
                <w:b w:val="0"/>
                <w:sz w:val="24"/>
                <w:szCs w:val="24"/>
              </w:rPr>
            </w:pPr>
            <w:r w:rsidRPr="00277B8D">
              <w:rPr>
                <w:rFonts w:ascii="Tahoma" w:hAnsi="Tahoma" w:cs="Tahoma"/>
                <w:b w:val="0"/>
                <w:sz w:val="24"/>
                <w:szCs w:val="24"/>
              </w:rPr>
              <w:t>Low vison adults</w:t>
            </w:r>
          </w:p>
        </w:tc>
        <w:tc>
          <w:tcPr>
            <w:tcW w:w="3330" w:type="dxa"/>
            <w:tcBorders>
              <w:left w:val="nil"/>
            </w:tcBorders>
          </w:tcPr>
          <w:p w14:paraId="560F8D1D" w14:textId="77777777" w:rsidR="00E94CA7" w:rsidRPr="00277B8D" w:rsidRDefault="00E94CA7" w:rsidP="00E94CA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277B8D">
              <w:rPr>
                <w:rFonts w:ascii="Tahoma" w:hAnsi="Tahoma" w:cs="Tahoma"/>
                <w:sz w:val="24"/>
                <w:szCs w:val="24"/>
              </w:rPr>
              <w:t>9%</w:t>
            </w:r>
          </w:p>
        </w:tc>
      </w:tr>
      <w:tr w:rsidR="00E94CA7" w14:paraId="00F07CFF" w14:textId="77777777" w:rsidTr="00E94CA7">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3E8DCE1E" w14:textId="77777777" w:rsidR="00E94CA7" w:rsidRPr="00277B8D" w:rsidRDefault="00E94CA7" w:rsidP="00E94CA7">
            <w:pPr>
              <w:spacing w:after="0" w:line="240" w:lineRule="auto"/>
              <w:jc w:val="left"/>
              <w:rPr>
                <w:rFonts w:ascii="Tahoma" w:hAnsi="Tahoma" w:cs="Tahoma"/>
                <w:b w:val="0"/>
                <w:sz w:val="24"/>
                <w:szCs w:val="24"/>
              </w:rPr>
            </w:pPr>
            <w:r w:rsidRPr="00277B8D">
              <w:rPr>
                <w:rFonts w:ascii="Tahoma" w:hAnsi="Tahoma" w:cs="Tahoma"/>
                <w:b w:val="0"/>
                <w:sz w:val="24"/>
                <w:szCs w:val="24"/>
              </w:rPr>
              <w:t>Sighted adults</w:t>
            </w:r>
          </w:p>
        </w:tc>
        <w:tc>
          <w:tcPr>
            <w:tcW w:w="3330" w:type="dxa"/>
            <w:tcBorders>
              <w:left w:val="nil"/>
            </w:tcBorders>
            <w:hideMark/>
          </w:tcPr>
          <w:p w14:paraId="61291AA8" w14:textId="77777777" w:rsidR="00E94CA7" w:rsidRPr="00277B8D" w:rsidRDefault="00E94CA7" w:rsidP="00E94CA7">
            <w:pPr>
              <w:pStyle w:val="ListParagraph"/>
              <w:widowControl/>
              <w:adjustRightInd/>
              <w:spacing w:after="0" w:line="240" w:lineRule="auto"/>
              <w:ind w:left="0"/>
              <w:jc w:val="center"/>
              <w:cnfStyle w:val="000000000000" w:firstRow="0" w:lastRow="0" w:firstColumn="0" w:lastColumn="0" w:oddVBand="0" w:evenVBand="0" w:oddHBand="0" w:evenHBand="0" w:firstRowFirstColumn="0" w:firstRowLastColumn="0" w:lastRowFirstColumn="0" w:lastRowLastColumn="0"/>
              <w:rPr>
                <w:rFonts w:ascii="Tahoma" w:hAnsi="Tahoma"/>
                <w:sz w:val="24"/>
                <w:szCs w:val="24"/>
              </w:rPr>
            </w:pPr>
            <w:r w:rsidRPr="00277B8D">
              <w:rPr>
                <w:rFonts w:ascii="Tahoma" w:hAnsi="Tahoma"/>
                <w:sz w:val="24"/>
                <w:szCs w:val="24"/>
              </w:rPr>
              <w:t>18%</w:t>
            </w:r>
          </w:p>
        </w:tc>
      </w:tr>
    </w:tbl>
    <w:p w14:paraId="24F7ED93" w14:textId="77777777" w:rsidR="00E94CA7" w:rsidRPr="00277B8D" w:rsidRDefault="00E94CA7" w:rsidP="00E94CA7">
      <w:pPr>
        <w:pStyle w:val="PlainText"/>
        <w:tabs>
          <w:tab w:val="left" w:pos="0"/>
        </w:tabs>
        <w:jc w:val="left"/>
        <w:rPr>
          <w:rFonts w:ascii="Tahoma" w:hAnsi="Tahoma"/>
          <w:sz w:val="24"/>
          <w:szCs w:val="24"/>
        </w:rPr>
      </w:pPr>
    </w:p>
    <w:p w14:paraId="5661D6F3" w14:textId="77777777" w:rsidR="00E94CA7" w:rsidRPr="00277B8D" w:rsidRDefault="00E94CA7" w:rsidP="00E94CA7">
      <w:pPr>
        <w:pStyle w:val="PlainText"/>
        <w:tabs>
          <w:tab w:val="left" w:pos="0"/>
        </w:tabs>
        <w:jc w:val="left"/>
        <w:rPr>
          <w:rFonts w:ascii="Tahoma" w:hAnsi="Tahoma"/>
          <w:sz w:val="24"/>
          <w:szCs w:val="24"/>
        </w:rPr>
      </w:pPr>
      <w:r>
        <w:rPr>
          <w:rFonts w:ascii="Tahoma" w:hAnsi="Tahoma"/>
          <w:sz w:val="24"/>
          <w:szCs w:val="24"/>
        </w:rPr>
        <w:t>Formal field-</w:t>
      </w:r>
      <w:r w:rsidRPr="00277B8D">
        <w:rPr>
          <w:rFonts w:ascii="Tahoma" w:hAnsi="Tahoma"/>
          <w:sz w:val="24"/>
          <w:szCs w:val="24"/>
        </w:rPr>
        <w:t xml:space="preserve">test feedback was complemented by supportive and enthusiastic comments from conference attendees at the </w:t>
      </w:r>
      <w:r>
        <w:rPr>
          <w:rFonts w:ascii="Tahoma" w:hAnsi="Tahoma"/>
          <w:sz w:val="24"/>
          <w:szCs w:val="24"/>
        </w:rPr>
        <w:t xml:space="preserve">2017 </w:t>
      </w:r>
      <w:r w:rsidRPr="00277B8D">
        <w:rPr>
          <w:rFonts w:ascii="Tahoma" w:hAnsi="Tahoma"/>
          <w:sz w:val="24"/>
          <w:szCs w:val="24"/>
        </w:rPr>
        <w:t>International AER Orientation &amp; Mobility Confer</w:t>
      </w:r>
      <w:r>
        <w:rPr>
          <w:rFonts w:ascii="Tahoma" w:hAnsi="Tahoma"/>
          <w:sz w:val="24"/>
          <w:szCs w:val="24"/>
        </w:rPr>
        <w:t>ence during the project leader’s</w:t>
      </w:r>
      <w:r w:rsidRPr="00277B8D">
        <w:rPr>
          <w:rFonts w:ascii="Tahoma" w:hAnsi="Tahoma"/>
          <w:sz w:val="24"/>
          <w:szCs w:val="24"/>
        </w:rPr>
        <w:t xml:space="preserve"> presentation titled, “SENSE-able Ways to Build Tactile Literacy Skills.”</w:t>
      </w:r>
    </w:p>
    <w:p w14:paraId="0280169D" w14:textId="77777777" w:rsidR="00E94CA7" w:rsidRPr="00277B8D" w:rsidRDefault="00E94CA7" w:rsidP="00E94CA7">
      <w:pPr>
        <w:pStyle w:val="PlainText"/>
        <w:tabs>
          <w:tab w:val="left" w:pos="0"/>
        </w:tabs>
        <w:jc w:val="left"/>
        <w:rPr>
          <w:rFonts w:ascii="Tahoma" w:hAnsi="Tahoma"/>
          <w:sz w:val="24"/>
          <w:szCs w:val="24"/>
          <w:u w:val="single"/>
        </w:rPr>
      </w:pPr>
    </w:p>
    <w:p w14:paraId="06F0373E" w14:textId="77777777" w:rsidR="00E94CA7" w:rsidRPr="00277B8D" w:rsidRDefault="00E94CA7" w:rsidP="00E94CA7">
      <w:pPr>
        <w:pStyle w:val="PlainText"/>
        <w:tabs>
          <w:tab w:val="left" w:pos="0"/>
        </w:tabs>
        <w:jc w:val="left"/>
        <w:rPr>
          <w:rFonts w:ascii="Tahoma" w:hAnsi="Tahoma"/>
          <w:sz w:val="24"/>
          <w:szCs w:val="24"/>
        </w:rPr>
      </w:pPr>
      <w:r w:rsidRPr="00277B8D">
        <w:rPr>
          <w:rFonts w:ascii="Tahoma" w:hAnsi="Tahoma"/>
          <w:sz w:val="24"/>
          <w:szCs w:val="24"/>
        </w:rPr>
        <w:t>In June 2017, the project leader regrouped the PDC members to transition the product to the “tooling stage” and review needed updates based upon feedback and suggestions from field evaluators. The following notable improvements and provisions were anticipated:</w:t>
      </w:r>
    </w:p>
    <w:p w14:paraId="4883ED76" w14:textId="77777777" w:rsidR="00E94CA7" w:rsidRPr="00277B8D" w:rsidRDefault="00E94CA7" w:rsidP="00984DA1">
      <w:pPr>
        <w:pStyle w:val="PlainText"/>
        <w:numPr>
          <w:ilvl w:val="0"/>
          <w:numId w:val="265"/>
        </w:numPr>
        <w:tabs>
          <w:tab w:val="left" w:pos="0"/>
        </w:tabs>
        <w:jc w:val="left"/>
        <w:textAlignment w:val="auto"/>
        <w:rPr>
          <w:rFonts w:ascii="Tahoma" w:hAnsi="Tahoma"/>
          <w:sz w:val="24"/>
          <w:szCs w:val="24"/>
          <w:u w:val="single"/>
        </w:rPr>
      </w:pPr>
      <w:r w:rsidRPr="00277B8D">
        <w:rPr>
          <w:rFonts w:ascii="Tahoma" w:hAnsi="Tahoma"/>
          <w:sz w:val="24"/>
          <w:szCs w:val="24"/>
        </w:rPr>
        <w:t>Enhancements to the structure of some 3D pieces. For example, the grocery cart will have a deeper cavity for the basket area, and th</w:t>
      </w:r>
      <w:r>
        <w:rPr>
          <w:rFonts w:ascii="Tahoma" w:hAnsi="Tahoma"/>
          <w:sz w:val="24"/>
          <w:szCs w:val="24"/>
        </w:rPr>
        <w:t xml:space="preserve">e school desk will consist of </w:t>
      </w:r>
      <w:r w:rsidRPr="00277B8D">
        <w:rPr>
          <w:rFonts w:ascii="Tahoma" w:hAnsi="Tahoma"/>
          <w:sz w:val="24"/>
          <w:szCs w:val="24"/>
        </w:rPr>
        <w:t>separate table</w:t>
      </w:r>
      <w:r>
        <w:rPr>
          <w:rFonts w:ascii="Tahoma" w:hAnsi="Tahoma"/>
          <w:sz w:val="24"/>
          <w:szCs w:val="24"/>
        </w:rPr>
        <w:t>s</w:t>
      </w:r>
      <w:r w:rsidRPr="00277B8D">
        <w:rPr>
          <w:rFonts w:ascii="Tahoma" w:hAnsi="Tahoma"/>
          <w:sz w:val="24"/>
          <w:szCs w:val="24"/>
        </w:rPr>
        <w:t xml:space="preserve"> and chair</w:t>
      </w:r>
      <w:r>
        <w:rPr>
          <w:rFonts w:ascii="Tahoma" w:hAnsi="Tahoma"/>
          <w:sz w:val="24"/>
          <w:szCs w:val="24"/>
        </w:rPr>
        <w:t>s</w:t>
      </w:r>
      <w:r w:rsidRPr="00277B8D">
        <w:rPr>
          <w:rFonts w:ascii="Tahoma" w:hAnsi="Tahoma"/>
          <w:sz w:val="24"/>
          <w:szCs w:val="24"/>
        </w:rPr>
        <w:t xml:space="preserve"> (instead of the “old-fashioned” one-piece style).</w:t>
      </w:r>
    </w:p>
    <w:p w14:paraId="0839B196" w14:textId="77777777" w:rsidR="00E94CA7" w:rsidRPr="00277B8D" w:rsidRDefault="00E94CA7" w:rsidP="00984DA1">
      <w:pPr>
        <w:pStyle w:val="PlainText"/>
        <w:numPr>
          <w:ilvl w:val="0"/>
          <w:numId w:val="265"/>
        </w:numPr>
        <w:tabs>
          <w:tab w:val="left" w:pos="0"/>
        </w:tabs>
        <w:jc w:val="left"/>
        <w:textAlignment w:val="auto"/>
        <w:rPr>
          <w:rFonts w:ascii="Tahoma" w:hAnsi="Tahoma"/>
          <w:sz w:val="24"/>
          <w:szCs w:val="24"/>
          <w:u w:val="single"/>
        </w:rPr>
      </w:pPr>
      <w:r w:rsidRPr="00277B8D">
        <w:rPr>
          <w:rFonts w:ascii="Tahoma" w:hAnsi="Tahoma"/>
          <w:sz w:val="24"/>
          <w:szCs w:val="24"/>
        </w:rPr>
        <w:t>Inclusion of new 3D models for a bathroom setting (</w:t>
      </w:r>
      <w:r>
        <w:rPr>
          <w:rFonts w:ascii="Tahoma" w:hAnsi="Tahoma"/>
          <w:sz w:val="24"/>
          <w:szCs w:val="24"/>
        </w:rPr>
        <w:t xml:space="preserve">e.g., </w:t>
      </w:r>
      <w:r w:rsidRPr="00277B8D">
        <w:rPr>
          <w:rFonts w:ascii="Tahoma" w:hAnsi="Tahoma"/>
          <w:sz w:val="24"/>
          <w:szCs w:val="24"/>
        </w:rPr>
        <w:t xml:space="preserve">toilet, bathtub, and </w:t>
      </w:r>
      <w:r w:rsidRPr="00277B8D">
        <w:rPr>
          <w:rFonts w:ascii="Tahoma" w:hAnsi="Tahoma"/>
          <w:sz w:val="24"/>
          <w:szCs w:val="24"/>
        </w:rPr>
        <w:lastRenderedPageBreak/>
        <w:t>small sink) and end tables</w:t>
      </w:r>
    </w:p>
    <w:p w14:paraId="285E7700" w14:textId="77777777" w:rsidR="00E94CA7" w:rsidRPr="00277B8D" w:rsidRDefault="00E94CA7" w:rsidP="00984DA1">
      <w:pPr>
        <w:pStyle w:val="PlainText"/>
        <w:numPr>
          <w:ilvl w:val="0"/>
          <w:numId w:val="265"/>
        </w:numPr>
        <w:tabs>
          <w:tab w:val="left" w:pos="0"/>
        </w:tabs>
        <w:jc w:val="left"/>
        <w:textAlignment w:val="auto"/>
        <w:rPr>
          <w:rFonts w:ascii="Tahoma" w:hAnsi="Tahoma"/>
          <w:sz w:val="24"/>
          <w:szCs w:val="24"/>
          <w:u w:val="single"/>
        </w:rPr>
      </w:pPr>
      <w:r w:rsidRPr="00277B8D">
        <w:rPr>
          <w:rFonts w:ascii="Tahoma" w:hAnsi="Tahoma"/>
          <w:sz w:val="24"/>
          <w:szCs w:val="24"/>
        </w:rPr>
        <w:t>Provision of 3D</w:t>
      </w:r>
      <w:r>
        <w:rPr>
          <w:rFonts w:ascii="Tahoma" w:hAnsi="Tahoma"/>
          <w:sz w:val="24"/>
          <w:szCs w:val="24"/>
        </w:rPr>
        <w:t xml:space="preserve"> models in a variety of colors (in lieu of all white)</w:t>
      </w:r>
    </w:p>
    <w:p w14:paraId="4B07F49F" w14:textId="77777777" w:rsidR="00E94CA7" w:rsidRPr="00277B8D" w:rsidRDefault="00E94CA7" w:rsidP="00984DA1">
      <w:pPr>
        <w:pStyle w:val="PlainText"/>
        <w:numPr>
          <w:ilvl w:val="0"/>
          <w:numId w:val="265"/>
        </w:numPr>
        <w:tabs>
          <w:tab w:val="left" w:pos="0"/>
        </w:tabs>
        <w:jc w:val="left"/>
        <w:textAlignment w:val="auto"/>
        <w:rPr>
          <w:rFonts w:ascii="Tahoma" w:hAnsi="Tahoma"/>
          <w:sz w:val="24"/>
          <w:szCs w:val="24"/>
          <w:u w:val="single"/>
        </w:rPr>
      </w:pPr>
      <w:r w:rsidRPr="00277B8D">
        <w:rPr>
          <w:rFonts w:ascii="Tahoma" w:hAnsi="Tahoma"/>
          <w:sz w:val="24"/>
          <w:szCs w:val="24"/>
        </w:rPr>
        <w:t>Minimization of</w:t>
      </w:r>
      <w:r>
        <w:rPr>
          <w:rFonts w:ascii="Tahoma" w:hAnsi="Tahoma"/>
          <w:sz w:val="24"/>
          <w:szCs w:val="24"/>
        </w:rPr>
        <w:t xml:space="preserve"> number and types of roofs</w:t>
      </w:r>
      <w:r w:rsidRPr="00277B8D">
        <w:rPr>
          <w:rFonts w:ascii="Tahoma" w:hAnsi="Tahoma"/>
          <w:sz w:val="24"/>
          <w:szCs w:val="24"/>
        </w:rPr>
        <w:t>, as well as incorporation of a chimney</w:t>
      </w:r>
    </w:p>
    <w:p w14:paraId="0B404564" w14:textId="77777777" w:rsidR="00E94CA7" w:rsidRPr="00277B8D" w:rsidRDefault="00E94CA7" w:rsidP="00984DA1">
      <w:pPr>
        <w:pStyle w:val="PlainText"/>
        <w:numPr>
          <w:ilvl w:val="0"/>
          <w:numId w:val="265"/>
        </w:numPr>
        <w:tabs>
          <w:tab w:val="left" w:pos="0"/>
        </w:tabs>
        <w:jc w:val="left"/>
        <w:textAlignment w:val="auto"/>
        <w:rPr>
          <w:rFonts w:ascii="Tahoma" w:hAnsi="Tahoma"/>
          <w:sz w:val="24"/>
          <w:szCs w:val="24"/>
          <w:u w:val="single"/>
        </w:rPr>
      </w:pPr>
      <w:r w:rsidRPr="00277B8D">
        <w:rPr>
          <w:rFonts w:ascii="Tahoma" w:hAnsi="Tahoma"/>
          <w:sz w:val="24"/>
          <w:szCs w:val="24"/>
        </w:rPr>
        <w:t>Addition of a “ceiling” to provide tactile/visual separation between room and roof</w:t>
      </w:r>
    </w:p>
    <w:p w14:paraId="3BB2C7B3" w14:textId="77777777" w:rsidR="00E94CA7" w:rsidRPr="00277B8D" w:rsidRDefault="00E94CA7" w:rsidP="00984DA1">
      <w:pPr>
        <w:pStyle w:val="PlainText"/>
        <w:numPr>
          <w:ilvl w:val="0"/>
          <w:numId w:val="265"/>
        </w:numPr>
        <w:tabs>
          <w:tab w:val="left" w:pos="0"/>
        </w:tabs>
        <w:jc w:val="left"/>
        <w:textAlignment w:val="auto"/>
        <w:rPr>
          <w:rFonts w:ascii="Tahoma" w:hAnsi="Tahoma"/>
          <w:sz w:val="24"/>
          <w:szCs w:val="24"/>
          <w:u w:val="single"/>
        </w:rPr>
      </w:pPr>
      <w:r w:rsidRPr="00277B8D">
        <w:rPr>
          <w:rFonts w:ascii="Tahoma" w:hAnsi="Tahoma"/>
          <w:sz w:val="24"/>
          <w:szCs w:val="24"/>
        </w:rPr>
        <w:t xml:space="preserve">Incorporation of an interference fit to hold </w:t>
      </w:r>
      <w:r>
        <w:rPr>
          <w:rFonts w:ascii="Tahoma" w:hAnsi="Tahoma"/>
          <w:sz w:val="24"/>
          <w:szCs w:val="24"/>
        </w:rPr>
        <w:t xml:space="preserve">the </w:t>
      </w:r>
      <w:r w:rsidRPr="00277B8D">
        <w:rPr>
          <w:rFonts w:ascii="Tahoma" w:hAnsi="Tahoma"/>
          <w:sz w:val="24"/>
          <w:szCs w:val="24"/>
        </w:rPr>
        <w:t xml:space="preserve">linkable </w:t>
      </w:r>
      <w:r>
        <w:rPr>
          <w:rFonts w:ascii="Tahoma" w:hAnsi="Tahoma"/>
          <w:sz w:val="24"/>
          <w:szCs w:val="24"/>
        </w:rPr>
        <w:t xml:space="preserve">foam </w:t>
      </w:r>
      <w:r w:rsidRPr="00277B8D">
        <w:rPr>
          <w:rFonts w:ascii="Tahoma" w:hAnsi="Tahoma"/>
          <w:sz w:val="24"/>
          <w:szCs w:val="24"/>
        </w:rPr>
        <w:t>walls more securely together</w:t>
      </w:r>
    </w:p>
    <w:p w14:paraId="54A3E49C" w14:textId="77777777" w:rsidR="00E94CA7" w:rsidRPr="00277B8D" w:rsidRDefault="00E94CA7" w:rsidP="00984DA1">
      <w:pPr>
        <w:pStyle w:val="PlainText"/>
        <w:numPr>
          <w:ilvl w:val="0"/>
          <w:numId w:val="265"/>
        </w:numPr>
        <w:tabs>
          <w:tab w:val="left" w:pos="0"/>
        </w:tabs>
        <w:jc w:val="left"/>
        <w:textAlignment w:val="auto"/>
        <w:rPr>
          <w:rFonts w:ascii="Tahoma" w:hAnsi="Tahoma"/>
          <w:sz w:val="24"/>
          <w:szCs w:val="24"/>
        </w:rPr>
      </w:pPr>
      <w:r w:rsidRPr="00277B8D">
        <w:rPr>
          <w:rFonts w:ascii="Tahoma" w:hAnsi="Tahoma"/>
          <w:sz w:val="24"/>
          <w:szCs w:val="24"/>
        </w:rPr>
        <w:t>Exaggerated tactile difference betw</w:t>
      </w:r>
      <w:r>
        <w:rPr>
          <w:rFonts w:ascii="Tahoma" w:hAnsi="Tahoma"/>
          <w:sz w:val="24"/>
          <w:szCs w:val="24"/>
        </w:rPr>
        <w:t>een the two human-</w:t>
      </w:r>
      <w:r w:rsidRPr="00277B8D">
        <w:rPr>
          <w:rFonts w:ascii="Tahoma" w:hAnsi="Tahoma"/>
          <w:sz w:val="24"/>
          <w:szCs w:val="24"/>
        </w:rPr>
        <w:t>figurine styles. Figurines will differ in base style, color, arm position, and shirt texture. Note: These models will be included in SPORTS COURTS as well (refer to separate annual report).</w:t>
      </w:r>
    </w:p>
    <w:p w14:paraId="2E86128F" w14:textId="77777777" w:rsidR="00E94CA7" w:rsidRPr="00277B8D" w:rsidRDefault="00E94CA7" w:rsidP="00E94CA7">
      <w:pPr>
        <w:pStyle w:val="PlainText"/>
        <w:tabs>
          <w:tab w:val="left" w:pos="0"/>
        </w:tabs>
        <w:ind w:left="720"/>
        <w:jc w:val="left"/>
        <w:rPr>
          <w:rFonts w:ascii="Tahoma" w:hAnsi="Tahoma"/>
          <w:sz w:val="24"/>
          <w:szCs w:val="24"/>
        </w:rPr>
      </w:pPr>
    </w:p>
    <w:p w14:paraId="6882C247" w14:textId="77777777" w:rsidR="00E94CA7" w:rsidRPr="00277B8D" w:rsidRDefault="00E94CA7" w:rsidP="00E94CA7">
      <w:pPr>
        <w:pStyle w:val="PlainText"/>
        <w:tabs>
          <w:tab w:val="left" w:pos="0"/>
        </w:tabs>
        <w:jc w:val="left"/>
        <w:rPr>
          <w:rFonts w:ascii="Tahoma" w:hAnsi="Tahoma"/>
          <w:sz w:val="24"/>
          <w:szCs w:val="24"/>
          <w:u w:val="single"/>
        </w:rPr>
      </w:pPr>
      <w:r w:rsidRPr="00277B8D">
        <w:rPr>
          <w:rFonts w:ascii="Tahoma" w:hAnsi="Tahoma"/>
          <w:sz w:val="24"/>
          <w:szCs w:val="24"/>
          <w:u w:val="single"/>
        </w:rPr>
        <w:t>Work planned for FY 2018</w:t>
      </w:r>
    </w:p>
    <w:p w14:paraId="7B63FED2" w14:textId="08D0E5DC" w:rsidR="00E94CA7" w:rsidRPr="002E27E1" w:rsidRDefault="00E94CA7" w:rsidP="00E94CA7">
      <w:pPr>
        <w:pStyle w:val="PlainText"/>
        <w:tabs>
          <w:tab w:val="left" w:pos="0"/>
        </w:tabs>
        <w:jc w:val="left"/>
        <w:rPr>
          <w:rFonts w:ascii="Tahoma" w:hAnsi="Tahoma"/>
          <w:sz w:val="24"/>
          <w:szCs w:val="24"/>
        </w:rPr>
      </w:pPr>
      <w:r w:rsidRPr="002E27E1">
        <w:rPr>
          <w:rFonts w:ascii="Tahoma" w:hAnsi="Tahoma"/>
          <w:sz w:val="24"/>
          <w:szCs w:val="24"/>
        </w:rPr>
        <w:t>Project staff will focus exclus</w:t>
      </w:r>
      <w:r>
        <w:rPr>
          <w:rFonts w:ascii="Tahoma" w:hAnsi="Tahoma"/>
          <w:sz w:val="24"/>
          <w:szCs w:val="24"/>
        </w:rPr>
        <w:t xml:space="preserve">ively on the tasks </w:t>
      </w:r>
      <w:r w:rsidR="00533E34">
        <w:rPr>
          <w:rFonts w:ascii="Tahoma" w:hAnsi="Tahoma"/>
          <w:sz w:val="24"/>
          <w:szCs w:val="24"/>
        </w:rPr>
        <w:t>to</w:t>
      </w:r>
      <w:r>
        <w:rPr>
          <w:rFonts w:ascii="Tahoma" w:hAnsi="Tahoma"/>
          <w:sz w:val="24"/>
          <w:szCs w:val="24"/>
        </w:rPr>
        <w:t xml:space="preserve"> prepare</w:t>
      </w:r>
      <w:r w:rsidRPr="002E27E1">
        <w:rPr>
          <w:rFonts w:ascii="Tahoma" w:hAnsi="Tahoma"/>
          <w:sz w:val="24"/>
          <w:szCs w:val="24"/>
        </w:rPr>
        <w:t xml:space="preserve"> the product for mass production</w:t>
      </w:r>
      <w:r>
        <w:rPr>
          <w:rFonts w:ascii="Tahoma" w:hAnsi="Tahoma"/>
          <w:sz w:val="24"/>
          <w:szCs w:val="24"/>
        </w:rPr>
        <w:t>. The “</w:t>
      </w:r>
      <w:r w:rsidRPr="002E27E1">
        <w:rPr>
          <w:rFonts w:ascii="Tahoma" w:hAnsi="Tahoma"/>
          <w:sz w:val="24"/>
          <w:szCs w:val="24"/>
        </w:rPr>
        <w:t>final stretch</w:t>
      </w:r>
      <w:r>
        <w:rPr>
          <w:rFonts w:ascii="Tahoma" w:hAnsi="Tahoma"/>
          <w:sz w:val="24"/>
          <w:szCs w:val="24"/>
        </w:rPr>
        <w:t>”</w:t>
      </w:r>
      <w:r w:rsidRPr="002E27E1">
        <w:rPr>
          <w:rFonts w:ascii="Tahoma" w:hAnsi="Tahoma"/>
          <w:sz w:val="24"/>
          <w:szCs w:val="24"/>
        </w:rPr>
        <w:t xml:space="preserve"> of the </w:t>
      </w:r>
      <w:r>
        <w:rPr>
          <w:rFonts w:ascii="Tahoma" w:hAnsi="Tahoma"/>
          <w:sz w:val="24"/>
          <w:szCs w:val="24"/>
        </w:rPr>
        <w:t xml:space="preserve">product continuum </w:t>
      </w:r>
      <w:r w:rsidRPr="002E27E1">
        <w:rPr>
          <w:rFonts w:ascii="Tahoma" w:hAnsi="Tahoma"/>
          <w:sz w:val="24"/>
          <w:szCs w:val="24"/>
        </w:rPr>
        <w:t xml:space="preserve">will be very involved due to the number and complexity of the included components. </w:t>
      </w:r>
      <w:r>
        <w:rPr>
          <w:rFonts w:ascii="Tahoma" w:hAnsi="Tahoma"/>
          <w:sz w:val="24"/>
          <w:szCs w:val="24"/>
        </w:rPr>
        <w:t xml:space="preserve">However, the success of the various items during the field test will ensure a smoother transition during the final tooling stage. Product specifications will be completed, Quota approval will be requested, and the pilot and initial production runs will be scheduled. </w:t>
      </w:r>
    </w:p>
    <w:p w14:paraId="4633C71C" w14:textId="77777777" w:rsidR="00E94CA7" w:rsidRPr="00DF7DC7" w:rsidRDefault="00E94CA7" w:rsidP="00E94CA7">
      <w:pPr>
        <w:spacing w:after="0" w:line="240" w:lineRule="auto"/>
        <w:jc w:val="left"/>
        <w:rPr>
          <w:rFonts w:ascii="Tahoma" w:hAnsi="Tahoma"/>
          <w:color w:val="FF0000"/>
          <w:sz w:val="24"/>
          <w:szCs w:val="24"/>
        </w:rPr>
      </w:pPr>
    </w:p>
    <w:p w14:paraId="4BCB5599" w14:textId="77777777" w:rsidR="006F6EE7" w:rsidRPr="00D0450C" w:rsidRDefault="006F6EE7" w:rsidP="006F6EE7">
      <w:pPr>
        <w:pStyle w:val="Heading4"/>
      </w:pPr>
      <w:bookmarkStart w:id="164" w:name="_Toc494998461"/>
      <w:r w:rsidRPr="00D0450C">
        <w:t>Tactile Graphic Art Tape</w:t>
      </w:r>
      <w:bookmarkEnd w:id="164"/>
    </w:p>
    <w:p w14:paraId="529FAD97" w14:textId="77777777" w:rsidR="006F6EE7" w:rsidRPr="00D0450C" w:rsidRDefault="006F6EE7" w:rsidP="006F6EE7">
      <w:pPr>
        <w:spacing w:after="0" w:line="240" w:lineRule="auto"/>
        <w:jc w:val="center"/>
        <w:rPr>
          <w:rFonts w:ascii="Tahoma" w:hAnsi="Tahoma" w:cs="Tahoma"/>
          <w:sz w:val="24"/>
          <w:szCs w:val="24"/>
        </w:rPr>
      </w:pPr>
      <w:r w:rsidRPr="00D0450C">
        <w:rPr>
          <w:rFonts w:ascii="Tahoma" w:hAnsi="Tahoma" w:cs="Tahoma"/>
          <w:sz w:val="24"/>
          <w:szCs w:val="24"/>
        </w:rPr>
        <w:t>(New)</w:t>
      </w:r>
    </w:p>
    <w:p w14:paraId="52D35FFB" w14:textId="77777777" w:rsidR="006F6EE7" w:rsidRPr="00D0450C" w:rsidRDefault="006F6EE7" w:rsidP="006F6EE7">
      <w:pPr>
        <w:spacing w:after="0" w:line="240" w:lineRule="auto"/>
        <w:jc w:val="left"/>
        <w:rPr>
          <w:rFonts w:ascii="Tahoma" w:hAnsi="Tahoma" w:cs="Tahoma"/>
          <w:sz w:val="24"/>
          <w:szCs w:val="24"/>
          <w:u w:val="single"/>
        </w:rPr>
      </w:pPr>
    </w:p>
    <w:p w14:paraId="12161021" w14:textId="48CB37F3" w:rsidR="006F6EE7" w:rsidRPr="00D0450C" w:rsidRDefault="006F6EE7" w:rsidP="006F6EE7">
      <w:pPr>
        <w:spacing w:after="0" w:line="240" w:lineRule="auto"/>
        <w:jc w:val="left"/>
        <w:rPr>
          <w:rFonts w:ascii="Tahoma" w:hAnsi="Tahoma" w:cs="Tahoma"/>
          <w:sz w:val="24"/>
          <w:szCs w:val="24"/>
        </w:rPr>
      </w:pPr>
      <w:r w:rsidRPr="00D0450C">
        <w:rPr>
          <w:rFonts w:ascii="Tahoma" w:hAnsi="Tahoma" w:cs="Tahoma"/>
          <w:sz w:val="24"/>
          <w:szCs w:val="24"/>
          <w:u w:val="single"/>
        </w:rPr>
        <w:t>Purpose</w:t>
      </w:r>
    </w:p>
    <w:p w14:paraId="737583B3" w14:textId="77777777" w:rsidR="006F6EE7" w:rsidRDefault="006F6EE7" w:rsidP="006F6EE7">
      <w:pPr>
        <w:spacing w:after="0" w:line="240" w:lineRule="auto"/>
        <w:jc w:val="left"/>
        <w:rPr>
          <w:rFonts w:ascii="Tahoma" w:hAnsi="Tahoma" w:cs="Tahoma"/>
          <w:sz w:val="24"/>
          <w:szCs w:val="24"/>
        </w:rPr>
      </w:pPr>
      <w:r w:rsidRPr="00D0450C">
        <w:rPr>
          <w:rFonts w:ascii="Tahoma" w:hAnsi="Tahoma" w:cs="Tahoma"/>
          <w:sz w:val="24"/>
          <w:szCs w:val="24"/>
        </w:rPr>
        <w:t>To provide an extended collection of graphic art t</w:t>
      </w:r>
      <w:r>
        <w:rPr>
          <w:rFonts w:ascii="Tahoma" w:hAnsi="Tahoma" w:cs="Tahoma"/>
          <w:sz w:val="24"/>
          <w:szCs w:val="24"/>
        </w:rPr>
        <w:t>ape in a variety of textures for</w:t>
      </w:r>
      <w:r w:rsidRPr="00D0450C">
        <w:rPr>
          <w:rFonts w:ascii="Tahoma" w:hAnsi="Tahoma" w:cs="Tahoma"/>
          <w:sz w:val="24"/>
          <w:szCs w:val="24"/>
        </w:rPr>
        <w:t xml:space="preserve"> a myriad of tactile graphic applications by teachers and braille transcribers, as well as </w:t>
      </w:r>
      <w:r>
        <w:rPr>
          <w:rFonts w:ascii="Tahoma" w:hAnsi="Tahoma" w:cs="Tahoma"/>
          <w:sz w:val="24"/>
          <w:szCs w:val="24"/>
        </w:rPr>
        <w:t xml:space="preserve">by </w:t>
      </w:r>
      <w:r w:rsidRPr="00D0450C">
        <w:rPr>
          <w:rFonts w:ascii="Tahoma" w:hAnsi="Tahoma" w:cs="Tahoma"/>
          <w:sz w:val="24"/>
          <w:szCs w:val="24"/>
        </w:rPr>
        <w:t>students with visual impairments and blindness</w:t>
      </w:r>
    </w:p>
    <w:p w14:paraId="7E4A4F54" w14:textId="77777777" w:rsidR="006F6EE7" w:rsidRPr="00D0450C" w:rsidRDefault="006F6EE7" w:rsidP="006F6EE7">
      <w:pPr>
        <w:spacing w:after="0" w:line="240" w:lineRule="auto"/>
        <w:jc w:val="left"/>
        <w:rPr>
          <w:rFonts w:ascii="Tahoma" w:hAnsi="Tahoma" w:cs="Tahoma"/>
          <w:sz w:val="24"/>
          <w:szCs w:val="24"/>
          <w:u w:val="single"/>
        </w:rPr>
      </w:pPr>
    </w:p>
    <w:p w14:paraId="03D2398A" w14:textId="77777777" w:rsidR="006F6EE7" w:rsidRPr="00D0450C" w:rsidRDefault="006F6EE7" w:rsidP="006F6EE7">
      <w:pPr>
        <w:spacing w:after="0" w:line="240" w:lineRule="auto"/>
        <w:jc w:val="left"/>
        <w:rPr>
          <w:rFonts w:ascii="Tahoma" w:hAnsi="Tahoma" w:cs="Tahoma"/>
          <w:sz w:val="24"/>
          <w:szCs w:val="24"/>
        </w:rPr>
      </w:pPr>
      <w:r w:rsidRPr="00D0450C">
        <w:rPr>
          <w:rFonts w:ascii="Tahoma" w:hAnsi="Tahoma" w:cs="Tahoma"/>
          <w:sz w:val="24"/>
          <w:szCs w:val="24"/>
          <w:u w:val="single"/>
        </w:rPr>
        <w:t>Project Staff</w:t>
      </w:r>
      <w:r w:rsidRPr="00D0450C">
        <w:rPr>
          <w:rFonts w:ascii="Tahoma" w:hAnsi="Tahoma" w:cs="Tahoma"/>
          <w:sz w:val="24"/>
          <w:szCs w:val="24"/>
        </w:rPr>
        <w:tab/>
      </w:r>
    </w:p>
    <w:p w14:paraId="32F60587" w14:textId="77777777" w:rsidR="006F6EE7" w:rsidRPr="00D0450C" w:rsidRDefault="006F6EE7" w:rsidP="006F6EE7">
      <w:pPr>
        <w:spacing w:after="0" w:line="240" w:lineRule="auto"/>
        <w:jc w:val="left"/>
        <w:rPr>
          <w:rFonts w:ascii="Tahoma" w:hAnsi="Tahoma" w:cs="Tahoma"/>
          <w:sz w:val="24"/>
          <w:szCs w:val="24"/>
        </w:rPr>
      </w:pPr>
      <w:r w:rsidRPr="00D0450C">
        <w:rPr>
          <w:rFonts w:ascii="Tahoma" w:hAnsi="Tahoma" w:cs="Tahoma"/>
          <w:sz w:val="24"/>
          <w:szCs w:val="24"/>
        </w:rPr>
        <w:t>Karen J. Poppe, Tactile Literacy Project Leader</w:t>
      </w:r>
    </w:p>
    <w:p w14:paraId="233ECDD5" w14:textId="77777777" w:rsidR="006F6EE7" w:rsidRPr="00D0450C" w:rsidRDefault="006F6EE7" w:rsidP="006F6EE7">
      <w:pPr>
        <w:spacing w:after="0" w:line="240" w:lineRule="auto"/>
        <w:jc w:val="left"/>
        <w:rPr>
          <w:rFonts w:ascii="Tahoma" w:hAnsi="Tahoma" w:cs="Tahoma"/>
          <w:sz w:val="24"/>
          <w:szCs w:val="24"/>
        </w:rPr>
      </w:pPr>
    </w:p>
    <w:p w14:paraId="3B6B2A4A" w14:textId="77777777" w:rsidR="006F6EE7" w:rsidRPr="00D0450C" w:rsidRDefault="006F6EE7" w:rsidP="006F6EE7">
      <w:pPr>
        <w:spacing w:after="0" w:line="240" w:lineRule="auto"/>
        <w:jc w:val="left"/>
        <w:rPr>
          <w:rFonts w:ascii="Tahoma" w:hAnsi="Tahoma" w:cs="Tahoma"/>
          <w:sz w:val="24"/>
          <w:szCs w:val="24"/>
          <w:u w:val="single"/>
        </w:rPr>
      </w:pPr>
      <w:r w:rsidRPr="00D0450C">
        <w:rPr>
          <w:rFonts w:ascii="Tahoma" w:hAnsi="Tahoma" w:cs="Tahoma"/>
          <w:sz w:val="24"/>
          <w:szCs w:val="24"/>
          <w:u w:val="single"/>
        </w:rPr>
        <w:t>Background</w:t>
      </w:r>
    </w:p>
    <w:p w14:paraId="19421E6B" w14:textId="77777777" w:rsidR="006F6EE7" w:rsidRPr="00D0450C" w:rsidRDefault="006F6EE7" w:rsidP="006F6EE7">
      <w:pPr>
        <w:tabs>
          <w:tab w:val="left" w:pos="2250"/>
        </w:tabs>
        <w:spacing w:after="0" w:line="240" w:lineRule="auto"/>
        <w:jc w:val="left"/>
        <w:rPr>
          <w:rFonts w:ascii="Tahoma" w:hAnsi="Tahoma" w:cs="Tahoma"/>
          <w:sz w:val="24"/>
          <w:szCs w:val="24"/>
        </w:rPr>
      </w:pPr>
      <w:r w:rsidRPr="00D0450C">
        <w:rPr>
          <w:rFonts w:ascii="Tahoma" w:hAnsi="Tahoma" w:cs="Tahoma"/>
          <w:sz w:val="24"/>
          <w:szCs w:val="24"/>
        </w:rPr>
        <w:t>In January 2017, Cindy Queen, Teacher of the Visually Impaired from Kentucky, submitted a formal product submission form that described the need for textured art tape that “could be used for numerous purposes: graphs, charts, art work, underlining (highlighting), graphic organizers, and tactile graphics of all types.”</w:t>
      </w:r>
      <w:r>
        <w:rPr>
          <w:rFonts w:ascii="Tahoma" w:hAnsi="Tahoma" w:cs="Tahoma"/>
          <w:sz w:val="24"/>
          <w:szCs w:val="24"/>
        </w:rPr>
        <w:t xml:space="preserve"> A more diverse </w:t>
      </w:r>
      <w:r w:rsidRPr="00D0450C">
        <w:rPr>
          <w:rFonts w:ascii="Tahoma" w:hAnsi="Tahoma" w:cs="Tahoma"/>
          <w:sz w:val="24"/>
          <w:szCs w:val="24"/>
        </w:rPr>
        <w:t>assortment of textured tape would complement APH’s existing package of Graphic Art Tape Kit (1-08878-00)</w:t>
      </w:r>
      <w:r>
        <w:rPr>
          <w:rFonts w:ascii="Tahoma" w:hAnsi="Tahoma" w:cs="Tahoma"/>
          <w:sz w:val="24"/>
          <w:szCs w:val="24"/>
        </w:rPr>
        <w:t>, which</w:t>
      </w:r>
      <w:r w:rsidRPr="00D0450C">
        <w:rPr>
          <w:rFonts w:ascii="Tahoma" w:hAnsi="Tahoma" w:cs="Tahoma"/>
          <w:sz w:val="24"/>
          <w:szCs w:val="24"/>
        </w:rPr>
        <w:t xml:space="preserve"> </w:t>
      </w:r>
      <w:r>
        <w:rPr>
          <w:rFonts w:ascii="Tahoma" w:hAnsi="Tahoma" w:cs="Tahoma"/>
          <w:sz w:val="24"/>
          <w:szCs w:val="24"/>
        </w:rPr>
        <w:t xml:space="preserve">currently </w:t>
      </w:r>
      <w:r w:rsidRPr="00D0450C">
        <w:rPr>
          <w:rFonts w:ascii="Tahoma" w:hAnsi="Tahoma" w:cs="Tahoma"/>
          <w:sz w:val="24"/>
          <w:szCs w:val="24"/>
        </w:rPr>
        <w:t>offer</w:t>
      </w:r>
      <w:r>
        <w:rPr>
          <w:rFonts w:ascii="Tahoma" w:hAnsi="Tahoma" w:cs="Tahoma"/>
          <w:sz w:val="24"/>
          <w:szCs w:val="24"/>
        </w:rPr>
        <w:t>s</w:t>
      </w:r>
      <w:r w:rsidRPr="00D0450C">
        <w:rPr>
          <w:rFonts w:ascii="Tahoma" w:hAnsi="Tahoma" w:cs="Tahoma"/>
          <w:sz w:val="24"/>
          <w:szCs w:val="24"/>
        </w:rPr>
        <w:t xml:space="preserve"> three widths of</w:t>
      </w:r>
      <w:r>
        <w:rPr>
          <w:rFonts w:ascii="Tahoma" w:hAnsi="Tahoma" w:cs="Tahoma"/>
          <w:sz w:val="24"/>
          <w:szCs w:val="24"/>
        </w:rPr>
        <w:t xml:space="preserve"> black, crepe-textured rolls of </w:t>
      </w:r>
      <w:r w:rsidRPr="00D0450C">
        <w:rPr>
          <w:rFonts w:ascii="Tahoma" w:hAnsi="Tahoma" w:cs="Tahoma"/>
          <w:sz w:val="24"/>
          <w:szCs w:val="24"/>
        </w:rPr>
        <w:t>commerci</w:t>
      </w:r>
      <w:r>
        <w:rPr>
          <w:rFonts w:ascii="Tahoma" w:hAnsi="Tahoma" w:cs="Tahoma"/>
          <w:sz w:val="24"/>
          <w:szCs w:val="24"/>
        </w:rPr>
        <w:t>ally-available graphic art tape.</w:t>
      </w:r>
    </w:p>
    <w:p w14:paraId="1895B7EE" w14:textId="77777777" w:rsidR="006F6EE7" w:rsidRPr="00D0450C" w:rsidRDefault="006F6EE7" w:rsidP="006F6EE7">
      <w:pPr>
        <w:tabs>
          <w:tab w:val="left" w:pos="2250"/>
        </w:tabs>
        <w:spacing w:after="0" w:line="240" w:lineRule="auto"/>
        <w:jc w:val="left"/>
        <w:rPr>
          <w:rFonts w:ascii="Tahoma" w:hAnsi="Tahoma" w:cs="Tahoma"/>
          <w:sz w:val="24"/>
          <w:szCs w:val="24"/>
        </w:rPr>
      </w:pPr>
    </w:p>
    <w:p w14:paraId="42BDDCC2" w14:textId="295E63B5" w:rsidR="006F6EE7" w:rsidRPr="00D0450C" w:rsidRDefault="006F6EE7" w:rsidP="006F6EE7">
      <w:pPr>
        <w:tabs>
          <w:tab w:val="left" w:pos="2250"/>
        </w:tabs>
        <w:spacing w:after="0" w:line="240" w:lineRule="auto"/>
        <w:jc w:val="left"/>
        <w:rPr>
          <w:rFonts w:ascii="Tahoma" w:hAnsi="Tahoma" w:cs="Tahoma"/>
          <w:sz w:val="24"/>
          <w:szCs w:val="24"/>
        </w:rPr>
      </w:pPr>
      <w:r w:rsidRPr="00D0450C">
        <w:rPr>
          <w:rFonts w:ascii="Tahoma" w:hAnsi="Tahoma" w:cs="Tahoma"/>
          <w:sz w:val="24"/>
          <w:szCs w:val="24"/>
        </w:rPr>
        <w:t xml:space="preserve">In March 2017, the project leader </w:t>
      </w:r>
      <w:r>
        <w:rPr>
          <w:rFonts w:ascii="Tahoma" w:hAnsi="Tahoma" w:cs="Tahoma"/>
          <w:sz w:val="24"/>
          <w:szCs w:val="24"/>
        </w:rPr>
        <w:t>reviewed</w:t>
      </w:r>
      <w:r w:rsidRPr="00D0450C">
        <w:rPr>
          <w:rFonts w:ascii="Tahoma" w:hAnsi="Tahoma" w:cs="Tahoma"/>
          <w:sz w:val="24"/>
          <w:szCs w:val="24"/>
        </w:rPr>
        <w:t xml:space="preserve"> the product idea and submit</w:t>
      </w:r>
      <w:r>
        <w:rPr>
          <w:rFonts w:ascii="Tahoma" w:hAnsi="Tahoma" w:cs="Tahoma"/>
          <w:sz w:val="24"/>
          <w:szCs w:val="24"/>
        </w:rPr>
        <w:t>ted</w:t>
      </w:r>
      <w:r w:rsidRPr="00D0450C">
        <w:rPr>
          <w:rFonts w:ascii="Tahoma" w:hAnsi="Tahoma" w:cs="Tahoma"/>
          <w:sz w:val="24"/>
          <w:szCs w:val="24"/>
        </w:rPr>
        <w:t xml:space="preserve"> a formal review of the concept based on several criteria</w:t>
      </w:r>
      <w:r>
        <w:rPr>
          <w:rFonts w:ascii="Tahoma" w:hAnsi="Tahoma" w:cs="Tahoma"/>
          <w:sz w:val="24"/>
          <w:szCs w:val="24"/>
        </w:rPr>
        <w:t>,</w:t>
      </w:r>
      <w:r w:rsidRPr="00D0450C">
        <w:rPr>
          <w:rFonts w:ascii="Tahoma" w:hAnsi="Tahoma" w:cs="Tahoma"/>
          <w:sz w:val="24"/>
          <w:szCs w:val="24"/>
        </w:rPr>
        <w:t xml:space="preserve"> including</w:t>
      </w:r>
      <w:r>
        <w:rPr>
          <w:rFonts w:ascii="Tahoma" w:hAnsi="Tahoma" w:cs="Tahoma"/>
          <w:sz w:val="24"/>
          <w:szCs w:val="24"/>
        </w:rPr>
        <w:t xml:space="preserve"> the</w:t>
      </w:r>
      <w:r w:rsidRPr="00D0450C">
        <w:rPr>
          <w:rFonts w:ascii="Tahoma" w:hAnsi="Tahoma" w:cs="Tahoma"/>
          <w:sz w:val="24"/>
          <w:szCs w:val="24"/>
        </w:rPr>
        <w:t xml:space="preserve"> need for the product, originality, appropriate target populations, similarity to existing or planned APH products, and impor</w:t>
      </w:r>
      <w:r>
        <w:rPr>
          <w:rFonts w:ascii="Tahoma" w:hAnsi="Tahoma" w:cs="Tahoma"/>
          <w:sz w:val="24"/>
          <w:szCs w:val="24"/>
        </w:rPr>
        <w:t>tance when compared to other on</w:t>
      </w:r>
      <w:r w:rsidRPr="00D0450C">
        <w:rPr>
          <w:rFonts w:ascii="Tahoma" w:hAnsi="Tahoma" w:cs="Tahoma"/>
          <w:sz w:val="24"/>
          <w:szCs w:val="24"/>
        </w:rPr>
        <w:t>going projects.</w:t>
      </w:r>
      <w:r>
        <w:rPr>
          <w:rFonts w:ascii="Tahoma" w:hAnsi="Tahoma" w:cs="Tahoma"/>
          <w:sz w:val="24"/>
          <w:szCs w:val="24"/>
        </w:rPr>
        <w:t xml:space="preserve"> The project leader indicated that that the </w:t>
      </w:r>
      <w:r w:rsidRPr="00D0450C">
        <w:rPr>
          <w:rFonts w:ascii="Tahoma" w:hAnsi="Tahoma" w:cs="Tahoma"/>
          <w:sz w:val="24"/>
          <w:szCs w:val="24"/>
        </w:rPr>
        <w:t xml:space="preserve">product idea was an oft-repeated request from the field and one </w:t>
      </w:r>
      <w:r w:rsidRPr="00D0450C">
        <w:rPr>
          <w:rFonts w:ascii="Tahoma" w:hAnsi="Tahoma" w:cs="Tahoma"/>
          <w:sz w:val="24"/>
          <w:szCs w:val="24"/>
        </w:rPr>
        <w:lastRenderedPageBreak/>
        <w:t>revisited over recent years</w:t>
      </w:r>
      <w:r>
        <w:rPr>
          <w:rFonts w:ascii="Tahoma" w:hAnsi="Tahoma" w:cs="Tahoma"/>
          <w:sz w:val="24"/>
          <w:szCs w:val="24"/>
        </w:rPr>
        <w:t xml:space="preserve"> by APH staff</w:t>
      </w:r>
      <w:r w:rsidRPr="00D0450C">
        <w:rPr>
          <w:rFonts w:ascii="Tahoma" w:hAnsi="Tahoma" w:cs="Tahoma"/>
          <w:sz w:val="24"/>
          <w:szCs w:val="24"/>
        </w:rPr>
        <w:t xml:space="preserve"> to explore possibilities</w:t>
      </w:r>
      <w:r>
        <w:rPr>
          <w:rFonts w:ascii="Tahoma" w:hAnsi="Tahoma" w:cs="Tahoma"/>
          <w:sz w:val="24"/>
          <w:szCs w:val="24"/>
        </w:rPr>
        <w:t xml:space="preserve"> </w:t>
      </w:r>
      <w:r w:rsidRPr="00D0450C">
        <w:rPr>
          <w:rFonts w:ascii="Tahoma" w:hAnsi="Tahoma" w:cs="Tahoma"/>
          <w:sz w:val="24"/>
          <w:szCs w:val="24"/>
        </w:rPr>
        <w:t>from both purchasing and manufacturing perspectives. This</w:t>
      </w:r>
      <w:r>
        <w:rPr>
          <w:rFonts w:ascii="Tahoma" w:hAnsi="Tahoma" w:cs="Tahoma"/>
          <w:sz w:val="24"/>
          <w:szCs w:val="24"/>
        </w:rPr>
        <w:t xml:space="preserve"> most</w:t>
      </w:r>
      <w:r w:rsidRPr="00D0450C">
        <w:rPr>
          <w:rFonts w:ascii="Tahoma" w:hAnsi="Tahoma" w:cs="Tahoma"/>
          <w:sz w:val="24"/>
          <w:szCs w:val="24"/>
        </w:rPr>
        <w:t xml:space="preserve"> recent request was the impetus for giving the </w:t>
      </w:r>
      <w:r>
        <w:rPr>
          <w:rFonts w:ascii="Tahoma" w:hAnsi="Tahoma" w:cs="Tahoma"/>
          <w:sz w:val="24"/>
          <w:szCs w:val="24"/>
        </w:rPr>
        <w:t xml:space="preserve">product </w:t>
      </w:r>
      <w:r w:rsidRPr="00D0450C">
        <w:rPr>
          <w:rFonts w:ascii="Tahoma" w:hAnsi="Tahoma" w:cs="Tahoma"/>
          <w:sz w:val="24"/>
          <w:szCs w:val="24"/>
        </w:rPr>
        <w:t>possibility more careful consideration. The project leader recommended that APH pursue the development of the product, especially since the demand for the existin</w:t>
      </w:r>
      <w:r>
        <w:rPr>
          <w:rFonts w:ascii="Tahoma" w:hAnsi="Tahoma" w:cs="Tahoma"/>
          <w:sz w:val="24"/>
          <w:szCs w:val="24"/>
        </w:rPr>
        <w:t>g Graphic Art Tape Kit has continued</w:t>
      </w:r>
      <w:r w:rsidRPr="00D0450C">
        <w:rPr>
          <w:rFonts w:ascii="Tahoma" w:hAnsi="Tahoma" w:cs="Tahoma"/>
          <w:sz w:val="24"/>
          <w:szCs w:val="24"/>
        </w:rPr>
        <w:t xml:space="preserve"> to grow in recent years; 1,452 packages sold in FY 2015</w:t>
      </w:r>
      <w:r>
        <w:rPr>
          <w:rFonts w:ascii="Tahoma" w:hAnsi="Tahoma" w:cs="Tahoma"/>
          <w:sz w:val="24"/>
          <w:szCs w:val="24"/>
        </w:rPr>
        <w:t>,</w:t>
      </w:r>
      <w:r w:rsidRPr="00D0450C">
        <w:rPr>
          <w:rFonts w:ascii="Tahoma" w:hAnsi="Tahoma" w:cs="Tahoma"/>
          <w:sz w:val="24"/>
          <w:szCs w:val="24"/>
        </w:rPr>
        <w:t xml:space="preserve"> and 1,606 packages sold in FY 2016.</w:t>
      </w:r>
    </w:p>
    <w:p w14:paraId="08CADA44" w14:textId="77777777" w:rsidR="006F6EE7" w:rsidRPr="00D0450C" w:rsidRDefault="006F6EE7" w:rsidP="006F6EE7">
      <w:pPr>
        <w:tabs>
          <w:tab w:val="left" w:pos="2250"/>
        </w:tabs>
        <w:spacing w:after="0" w:line="240" w:lineRule="auto"/>
        <w:jc w:val="left"/>
        <w:rPr>
          <w:rFonts w:ascii="Tahoma" w:hAnsi="Tahoma" w:cs="Tahoma"/>
          <w:sz w:val="24"/>
          <w:szCs w:val="24"/>
        </w:rPr>
      </w:pPr>
    </w:p>
    <w:p w14:paraId="692429BC" w14:textId="77777777" w:rsidR="006F6EE7" w:rsidRPr="006F6EE7" w:rsidRDefault="006F6EE7" w:rsidP="006F6EE7">
      <w:pPr>
        <w:tabs>
          <w:tab w:val="left" w:pos="2250"/>
        </w:tabs>
        <w:spacing w:after="0" w:line="240" w:lineRule="auto"/>
        <w:jc w:val="left"/>
        <w:rPr>
          <w:rFonts w:ascii="Tahoma" w:hAnsi="Tahoma" w:cs="Tahoma"/>
          <w:sz w:val="24"/>
          <w:szCs w:val="24"/>
        </w:rPr>
      </w:pPr>
      <w:r w:rsidRPr="00D0450C">
        <w:rPr>
          <w:rFonts w:ascii="Tahoma" w:hAnsi="Tahoma" w:cs="Tahoma"/>
          <w:sz w:val="24"/>
          <w:szCs w:val="24"/>
        </w:rPr>
        <w:t xml:space="preserve">To expedite the product through the development stage, the project leader recommended utilizing established textures and </w:t>
      </w:r>
      <w:r w:rsidRPr="006F6EE7">
        <w:rPr>
          <w:rFonts w:ascii="Tahoma" w:hAnsi="Tahoma" w:cs="Tahoma"/>
          <w:sz w:val="24"/>
          <w:szCs w:val="24"/>
        </w:rPr>
        <w:t xml:space="preserve">production tooling encountered in existing APH products to generate a tactually-robust kit of graphic art tape. She suggested providing adhesive-backed, die-cut strips that are at least 8.5-in. long and a minimum of 0.25 in. wide in a variety of textures (e.g., soft, bumpy, rough); each texture would be available in different colors. Other types of commercially-available textured tape (e.g., glitter tape) could be included with the kit without jeopardizing Quota eligibility. Each type of textured strip could be offered under a different part number to allow repurchasing of specific types of tape based on customer preference. </w:t>
      </w:r>
    </w:p>
    <w:p w14:paraId="2B61F2A1" w14:textId="77777777" w:rsidR="006F6EE7" w:rsidRPr="00D0450C" w:rsidRDefault="006F6EE7" w:rsidP="006F6EE7">
      <w:pPr>
        <w:tabs>
          <w:tab w:val="left" w:pos="2250"/>
        </w:tabs>
        <w:spacing w:after="0" w:line="240" w:lineRule="auto"/>
        <w:jc w:val="left"/>
        <w:rPr>
          <w:rFonts w:ascii="Verdana" w:hAnsi="Verdana" w:cs="Lucida Sans Unicode"/>
        </w:rPr>
      </w:pPr>
      <w:r>
        <w:rPr>
          <w:noProof/>
        </w:rPr>
        <w:drawing>
          <wp:inline distT="0" distB="0" distL="0" distR="0" wp14:anchorId="697277C2" wp14:editId="7C0789E7">
            <wp:extent cx="3164536" cy="1749384"/>
            <wp:effectExtent l="0" t="0" r="0" b="3810"/>
            <wp:docPr id="29727" name="Picture 29727" descr="Textured strips are shown next to descriptors of considered tape styles—craft foam, rough, soft, bumpy, glitter 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206009" cy="1772311"/>
                    </a:xfrm>
                    <a:prstGeom prst="rect">
                      <a:avLst/>
                    </a:prstGeom>
                  </pic:spPr>
                </pic:pic>
              </a:graphicData>
            </a:graphic>
          </wp:inline>
        </w:drawing>
      </w:r>
    </w:p>
    <w:p w14:paraId="61ED5F6B" w14:textId="6A5761E3" w:rsidR="006F6EE7" w:rsidRPr="00D0450C" w:rsidRDefault="006F6EE7" w:rsidP="002A0DDA">
      <w:pPr>
        <w:tabs>
          <w:tab w:val="left" w:pos="2250"/>
        </w:tabs>
        <w:spacing w:after="0" w:line="240" w:lineRule="auto"/>
        <w:jc w:val="left"/>
        <w:rPr>
          <w:rFonts w:ascii="Tahoma" w:hAnsi="Tahoma"/>
          <w:b/>
          <w:sz w:val="24"/>
          <w:szCs w:val="24"/>
          <w:u w:val="single"/>
        </w:rPr>
      </w:pPr>
    </w:p>
    <w:p w14:paraId="6A727F8F" w14:textId="77777777" w:rsidR="006F6EE7" w:rsidRPr="00D0450C" w:rsidRDefault="006F6EE7" w:rsidP="006F6EE7">
      <w:pPr>
        <w:pStyle w:val="BodyText2"/>
        <w:tabs>
          <w:tab w:val="left" w:pos="-270"/>
        </w:tabs>
        <w:jc w:val="left"/>
        <w:rPr>
          <w:rFonts w:ascii="Tahoma" w:hAnsi="Tahoma"/>
          <w:b w:val="0"/>
          <w:sz w:val="24"/>
          <w:szCs w:val="24"/>
          <w:u w:val="single"/>
        </w:rPr>
      </w:pPr>
      <w:r w:rsidRPr="00D0450C">
        <w:rPr>
          <w:rFonts w:ascii="Tahoma" w:hAnsi="Tahoma"/>
          <w:b w:val="0"/>
          <w:sz w:val="24"/>
          <w:szCs w:val="24"/>
          <w:u w:val="single"/>
        </w:rPr>
        <w:t>Work during FY 2017</w:t>
      </w:r>
    </w:p>
    <w:p w14:paraId="45947C2C" w14:textId="4FE7BA3A" w:rsidR="006F6EE7" w:rsidRPr="00D0450C" w:rsidRDefault="006F6EE7" w:rsidP="006F6EE7">
      <w:pPr>
        <w:pStyle w:val="BodyTextIndent"/>
        <w:tabs>
          <w:tab w:val="clear" w:pos="720"/>
          <w:tab w:val="left" w:pos="-270"/>
        </w:tabs>
        <w:spacing w:line="240" w:lineRule="auto"/>
        <w:ind w:left="0" w:firstLine="0"/>
        <w:jc w:val="left"/>
        <w:rPr>
          <w:rFonts w:ascii="Tahoma" w:hAnsi="Tahoma"/>
          <w:sz w:val="24"/>
          <w:szCs w:val="24"/>
        </w:rPr>
      </w:pPr>
      <w:r w:rsidRPr="00D0450C">
        <w:rPr>
          <w:rFonts w:ascii="Tahoma" w:hAnsi="Tahoma"/>
          <w:sz w:val="24"/>
          <w:szCs w:val="24"/>
        </w:rPr>
        <w:t>In April 2017, the development and production of Tactile Graphic Art Tape was presented to the Product Evaluation Team</w:t>
      </w:r>
      <w:r>
        <w:rPr>
          <w:rFonts w:ascii="Tahoma" w:hAnsi="Tahoma"/>
          <w:sz w:val="24"/>
          <w:szCs w:val="24"/>
        </w:rPr>
        <w:t>;</w:t>
      </w:r>
      <w:r w:rsidRPr="00D0450C">
        <w:rPr>
          <w:rFonts w:ascii="Tahoma" w:hAnsi="Tahoma"/>
          <w:sz w:val="24"/>
          <w:szCs w:val="24"/>
        </w:rPr>
        <w:t xml:space="preserve"> and in May 2017, </w:t>
      </w:r>
      <w:r>
        <w:rPr>
          <w:rFonts w:ascii="Tahoma" w:hAnsi="Tahoma"/>
          <w:sz w:val="24"/>
          <w:szCs w:val="24"/>
        </w:rPr>
        <w:t xml:space="preserve">it was presented </w:t>
      </w:r>
      <w:r w:rsidRPr="00D0450C">
        <w:rPr>
          <w:rFonts w:ascii="Tahoma" w:hAnsi="Tahoma"/>
          <w:sz w:val="24"/>
          <w:szCs w:val="24"/>
        </w:rPr>
        <w:t>to the Product Advisory and Review Committee</w:t>
      </w:r>
      <w:r>
        <w:rPr>
          <w:rFonts w:ascii="Tahoma" w:hAnsi="Tahoma"/>
          <w:sz w:val="24"/>
          <w:szCs w:val="24"/>
        </w:rPr>
        <w:t xml:space="preserve">. Both committees supported active development of this product. </w:t>
      </w:r>
      <w:r w:rsidRPr="00D0450C">
        <w:rPr>
          <w:rFonts w:ascii="Tahoma" w:hAnsi="Tahoma"/>
          <w:sz w:val="24"/>
          <w:szCs w:val="24"/>
        </w:rPr>
        <w:t xml:space="preserve">The project was assigned </w:t>
      </w:r>
      <w:r>
        <w:rPr>
          <w:rFonts w:ascii="Tahoma" w:hAnsi="Tahoma"/>
          <w:sz w:val="24"/>
          <w:szCs w:val="24"/>
        </w:rPr>
        <w:t>g</w:t>
      </w:r>
      <w:r w:rsidRPr="00D0450C">
        <w:rPr>
          <w:rFonts w:ascii="Tahoma" w:hAnsi="Tahoma"/>
          <w:sz w:val="24"/>
          <w:szCs w:val="24"/>
        </w:rPr>
        <w:t>rant #688.</w:t>
      </w:r>
      <w:r>
        <w:rPr>
          <w:rFonts w:ascii="Tahoma" w:hAnsi="Tahoma"/>
          <w:sz w:val="24"/>
          <w:szCs w:val="24"/>
        </w:rPr>
        <w:t xml:space="preserve"> </w:t>
      </w:r>
    </w:p>
    <w:p w14:paraId="6C6C7B0C" w14:textId="77777777" w:rsidR="006F6EE7" w:rsidRPr="00D0450C" w:rsidRDefault="006F6EE7" w:rsidP="006F6EE7">
      <w:pPr>
        <w:pStyle w:val="BodyTextIndent"/>
        <w:tabs>
          <w:tab w:val="clear" w:pos="720"/>
          <w:tab w:val="left" w:pos="-270"/>
        </w:tabs>
        <w:spacing w:line="240" w:lineRule="auto"/>
        <w:ind w:left="0" w:firstLine="0"/>
        <w:jc w:val="left"/>
        <w:rPr>
          <w:rFonts w:ascii="Tahoma" w:hAnsi="Tahoma"/>
          <w:sz w:val="24"/>
          <w:szCs w:val="24"/>
        </w:rPr>
      </w:pPr>
    </w:p>
    <w:p w14:paraId="18B97E1D" w14:textId="77777777" w:rsidR="006F6EE7" w:rsidRDefault="006F6EE7" w:rsidP="006F6EE7">
      <w:pPr>
        <w:pStyle w:val="BodyTextIndent"/>
        <w:tabs>
          <w:tab w:val="clear" w:pos="720"/>
          <w:tab w:val="left" w:pos="-270"/>
        </w:tabs>
        <w:spacing w:line="240" w:lineRule="auto"/>
        <w:ind w:left="0" w:firstLine="0"/>
        <w:jc w:val="left"/>
        <w:rPr>
          <w:rFonts w:ascii="Tahoma" w:hAnsi="Tahoma"/>
          <w:sz w:val="24"/>
          <w:szCs w:val="24"/>
        </w:rPr>
      </w:pPr>
      <w:r w:rsidRPr="00D0450C">
        <w:rPr>
          <w:rFonts w:ascii="Tahoma" w:hAnsi="Tahoma"/>
          <w:sz w:val="24"/>
          <w:szCs w:val="24"/>
        </w:rPr>
        <w:t xml:space="preserve">Minimal work on this newly-approved product occurred during the fiscal year. </w:t>
      </w:r>
      <w:r>
        <w:rPr>
          <w:rFonts w:ascii="Tahoma" w:hAnsi="Tahoma"/>
          <w:sz w:val="24"/>
          <w:szCs w:val="24"/>
        </w:rPr>
        <w:t>However, the project leader accomplished the following:</w:t>
      </w:r>
    </w:p>
    <w:p w14:paraId="1F27D0AA" w14:textId="77777777" w:rsidR="006F6EE7" w:rsidRDefault="006F6EE7" w:rsidP="00984DA1">
      <w:pPr>
        <w:pStyle w:val="BodyTextIndent"/>
        <w:widowControl/>
        <w:numPr>
          <w:ilvl w:val="0"/>
          <w:numId w:val="252"/>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The project leader located and ordered glitter tape with adhesive backing from an outside vendor.</w:t>
      </w:r>
    </w:p>
    <w:p w14:paraId="557CD117" w14:textId="77777777" w:rsidR="006F6EE7" w:rsidRPr="00D0450C" w:rsidRDefault="006F6EE7" w:rsidP="00984DA1">
      <w:pPr>
        <w:pStyle w:val="BodyTextIndent"/>
        <w:widowControl/>
        <w:numPr>
          <w:ilvl w:val="0"/>
          <w:numId w:val="252"/>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 xml:space="preserve">The first Product Development Committee meeting was conducted in late August to review the purpose and expected design of the product with in-house staff from various departments. </w:t>
      </w:r>
    </w:p>
    <w:p w14:paraId="306E3633" w14:textId="77777777" w:rsidR="006F6EE7" w:rsidRPr="00B17FB2" w:rsidRDefault="006F6EE7" w:rsidP="006F6EE7">
      <w:pPr>
        <w:pStyle w:val="BodyText2"/>
        <w:jc w:val="left"/>
        <w:rPr>
          <w:rFonts w:ascii="Tahoma" w:hAnsi="Tahoma"/>
          <w:b w:val="0"/>
          <w:color w:val="00B050"/>
          <w:sz w:val="24"/>
          <w:szCs w:val="24"/>
        </w:rPr>
      </w:pPr>
    </w:p>
    <w:p w14:paraId="0F220A03" w14:textId="77777777" w:rsidR="006F6EE7" w:rsidRPr="00D0450C" w:rsidRDefault="006F6EE7" w:rsidP="006F6EE7">
      <w:pPr>
        <w:pStyle w:val="BodyText2"/>
        <w:jc w:val="left"/>
        <w:rPr>
          <w:rFonts w:ascii="Tahoma" w:hAnsi="Tahoma"/>
          <w:b w:val="0"/>
          <w:sz w:val="24"/>
          <w:szCs w:val="24"/>
          <w:u w:val="single"/>
        </w:rPr>
      </w:pPr>
      <w:r w:rsidRPr="00D0450C">
        <w:rPr>
          <w:rFonts w:ascii="Tahoma" w:hAnsi="Tahoma"/>
          <w:b w:val="0"/>
          <w:sz w:val="24"/>
          <w:szCs w:val="24"/>
          <w:u w:val="single"/>
        </w:rPr>
        <w:t>Work planned for FY 2018</w:t>
      </w:r>
    </w:p>
    <w:p w14:paraId="27E6D382" w14:textId="77777777" w:rsidR="006F6EE7" w:rsidRPr="00D0450C" w:rsidRDefault="006F6EE7" w:rsidP="006F6EE7">
      <w:pPr>
        <w:pStyle w:val="BodyText2"/>
        <w:jc w:val="left"/>
        <w:rPr>
          <w:rFonts w:ascii="Tahoma" w:hAnsi="Tahoma"/>
          <w:b w:val="0"/>
          <w:sz w:val="24"/>
          <w:szCs w:val="24"/>
        </w:rPr>
      </w:pPr>
      <w:r w:rsidRPr="00D0450C">
        <w:rPr>
          <w:rFonts w:ascii="Tahoma" w:hAnsi="Tahoma"/>
          <w:b w:val="0"/>
          <w:sz w:val="24"/>
          <w:szCs w:val="24"/>
        </w:rPr>
        <w:t xml:space="preserve">The primary effort will be on the development and construction of multiple prototypes for field-test purposes. The project leader will seek opportunities to gather guidance </w:t>
      </w:r>
      <w:r w:rsidRPr="00D0450C">
        <w:rPr>
          <w:rFonts w:ascii="Tahoma" w:hAnsi="Tahoma"/>
          <w:b w:val="0"/>
          <w:sz w:val="24"/>
          <w:szCs w:val="24"/>
        </w:rPr>
        <w:lastRenderedPageBreak/>
        <w:t>from teachers and experts in the field regarding ideal components and design elements. The field-test stage will likely occur during the second quarter of the fiscal year.</w:t>
      </w:r>
    </w:p>
    <w:p w14:paraId="5D4CE177" w14:textId="77777777" w:rsidR="006F6EE7" w:rsidRPr="004A50F7" w:rsidRDefault="006F6EE7" w:rsidP="006F6EE7">
      <w:pPr>
        <w:pStyle w:val="BodyText2"/>
        <w:jc w:val="left"/>
        <w:rPr>
          <w:rFonts w:ascii="Tahoma" w:hAnsi="Tahoma"/>
          <w:b w:val="0"/>
          <w:sz w:val="24"/>
          <w:szCs w:val="24"/>
        </w:rPr>
      </w:pPr>
    </w:p>
    <w:p w14:paraId="20BB56DD" w14:textId="29477DA6" w:rsidR="000D73E0" w:rsidRPr="006F6EE7" w:rsidRDefault="000D73E0" w:rsidP="00F964BE">
      <w:pPr>
        <w:pStyle w:val="Heading4"/>
      </w:pPr>
      <w:bookmarkStart w:id="165" w:name="_Toc494998462"/>
      <w:r w:rsidRPr="006F6EE7">
        <w:t xml:space="preserve">Tactile </w:t>
      </w:r>
      <w:r w:rsidR="003B57CD" w:rsidRPr="006F6EE7">
        <w:t>Graphic Line</w:t>
      </w:r>
      <w:r w:rsidRPr="006F6EE7">
        <w:t xml:space="preserve"> Slate</w:t>
      </w:r>
      <w:bookmarkEnd w:id="165"/>
    </w:p>
    <w:p w14:paraId="4E0010E2" w14:textId="46C8A172" w:rsidR="000D73E0" w:rsidRPr="006F6EE7" w:rsidRDefault="000D73E0" w:rsidP="00F964BE">
      <w:pPr>
        <w:tabs>
          <w:tab w:val="left" w:pos="9360"/>
        </w:tabs>
        <w:spacing w:after="0" w:line="240" w:lineRule="auto"/>
        <w:jc w:val="center"/>
        <w:rPr>
          <w:rFonts w:ascii="Tahoma" w:hAnsi="Tahoma" w:cs="Tahoma"/>
          <w:sz w:val="24"/>
          <w:szCs w:val="20"/>
        </w:rPr>
      </w:pPr>
      <w:r w:rsidRPr="006F6EE7">
        <w:rPr>
          <w:rFonts w:ascii="Tahoma" w:hAnsi="Tahoma" w:cs="Tahoma"/>
          <w:sz w:val="24"/>
          <w:szCs w:val="20"/>
        </w:rPr>
        <w:t>(</w:t>
      </w:r>
      <w:r w:rsidR="006F6EE7" w:rsidRPr="006F6EE7">
        <w:rPr>
          <w:rFonts w:ascii="Tahoma" w:hAnsi="Tahoma" w:cs="Tahoma"/>
          <w:sz w:val="24"/>
          <w:szCs w:val="20"/>
        </w:rPr>
        <w:t>Competed</w:t>
      </w:r>
      <w:r w:rsidRPr="006F6EE7">
        <w:rPr>
          <w:rFonts w:ascii="Tahoma" w:hAnsi="Tahoma" w:cs="Tahoma"/>
          <w:sz w:val="24"/>
          <w:szCs w:val="20"/>
        </w:rPr>
        <w:t>)</w:t>
      </w:r>
    </w:p>
    <w:p w14:paraId="73949B92" w14:textId="77777777" w:rsidR="00880E69" w:rsidRPr="00D81141" w:rsidRDefault="00880E69" w:rsidP="00F964BE">
      <w:pPr>
        <w:spacing w:after="0" w:line="240" w:lineRule="auto"/>
        <w:jc w:val="left"/>
        <w:rPr>
          <w:rFonts w:ascii="Tahoma" w:hAnsi="Tahoma" w:cs="Tahoma"/>
          <w:sz w:val="24"/>
          <w:szCs w:val="20"/>
          <w:highlight w:val="yellow"/>
          <w:u w:val="single"/>
        </w:rPr>
      </w:pPr>
    </w:p>
    <w:p w14:paraId="01AAB5BA" w14:textId="77777777" w:rsidR="006F6EE7" w:rsidRDefault="006F6EE7" w:rsidP="006F6EE7">
      <w:pPr>
        <w:spacing w:after="0" w:line="240" w:lineRule="auto"/>
        <w:jc w:val="left"/>
        <w:rPr>
          <w:rFonts w:ascii="Tahoma" w:hAnsi="Tahoma" w:cs="Tahoma"/>
          <w:sz w:val="24"/>
          <w:szCs w:val="20"/>
        </w:rPr>
      </w:pPr>
      <w:r>
        <w:rPr>
          <w:rFonts w:ascii="Tahoma" w:hAnsi="Tahoma" w:cs="Tahoma"/>
          <w:sz w:val="24"/>
          <w:szCs w:val="20"/>
          <w:u w:val="single"/>
        </w:rPr>
        <w:t>Purpose</w:t>
      </w:r>
    </w:p>
    <w:p w14:paraId="0D0A51A7" w14:textId="77777777" w:rsidR="006F6EE7" w:rsidRDefault="006F6EE7" w:rsidP="006F6EE7">
      <w:pPr>
        <w:spacing w:after="0" w:line="240" w:lineRule="auto"/>
        <w:jc w:val="left"/>
        <w:rPr>
          <w:rFonts w:ascii="Tahoma" w:hAnsi="Tahoma" w:cs="Tahoma"/>
          <w:sz w:val="24"/>
          <w:szCs w:val="24"/>
        </w:rPr>
      </w:pPr>
      <w:r>
        <w:rPr>
          <w:rFonts w:ascii="Tahoma" w:hAnsi="Tahoma" w:cs="Tahoma"/>
          <w:sz w:val="24"/>
          <w:szCs w:val="24"/>
        </w:rPr>
        <w:t>To provide an APH-original slate, in combination with an appropriate stylus, that accommodates the tooling of various types of tactile lines onto a variety of media (e.g., paper, vinyl, drawing film). The tool can be used by teachers, transcribers, and students for preparing graphical displays.</w:t>
      </w:r>
    </w:p>
    <w:p w14:paraId="5FEB262C" w14:textId="77777777" w:rsidR="006F6EE7" w:rsidRDefault="006F6EE7" w:rsidP="006F6EE7">
      <w:pPr>
        <w:spacing w:after="0" w:line="240" w:lineRule="auto"/>
        <w:jc w:val="left"/>
        <w:rPr>
          <w:rFonts w:ascii="Tahoma" w:hAnsi="Tahoma" w:cs="Tahoma"/>
          <w:sz w:val="24"/>
          <w:szCs w:val="24"/>
        </w:rPr>
      </w:pPr>
    </w:p>
    <w:p w14:paraId="5B2440C9" w14:textId="77777777" w:rsidR="006F6EE7" w:rsidRDefault="006F6EE7" w:rsidP="006F6EE7">
      <w:pPr>
        <w:spacing w:after="0" w:line="240" w:lineRule="auto"/>
        <w:jc w:val="left"/>
        <w:rPr>
          <w:rFonts w:ascii="Tahoma" w:hAnsi="Tahoma" w:cs="Tahoma"/>
          <w:sz w:val="24"/>
          <w:szCs w:val="24"/>
          <w:u w:val="single"/>
        </w:rPr>
      </w:pPr>
      <w:r>
        <w:rPr>
          <w:rFonts w:ascii="Tahoma" w:hAnsi="Tahoma" w:cs="Tahoma"/>
          <w:sz w:val="24"/>
          <w:szCs w:val="24"/>
          <w:u w:val="single"/>
        </w:rPr>
        <w:t>Project Staff</w:t>
      </w:r>
    </w:p>
    <w:p w14:paraId="18D655A2" w14:textId="77777777" w:rsidR="006F6EE7" w:rsidRDefault="006F6EE7" w:rsidP="006F6EE7">
      <w:pPr>
        <w:widowControl/>
        <w:adjustRightInd/>
        <w:spacing w:after="0" w:line="240" w:lineRule="auto"/>
        <w:jc w:val="left"/>
        <w:rPr>
          <w:rFonts w:ascii="Tahoma" w:hAnsi="Tahoma" w:cs="Tahoma"/>
          <w:sz w:val="24"/>
          <w:szCs w:val="20"/>
        </w:rPr>
      </w:pPr>
      <w:r>
        <w:rPr>
          <w:rFonts w:ascii="Tahoma" w:hAnsi="Tahoma" w:cs="Tahoma"/>
          <w:sz w:val="24"/>
          <w:szCs w:val="20"/>
        </w:rPr>
        <w:t>Karen J. Poppe, Tactile Literacy Project Leader</w:t>
      </w:r>
    </w:p>
    <w:p w14:paraId="719FEFEE" w14:textId="77777777" w:rsidR="006F6EE7" w:rsidRDefault="006F6EE7" w:rsidP="006F6EE7">
      <w:pPr>
        <w:widowControl/>
        <w:adjustRightInd/>
        <w:spacing w:after="0" w:line="240" w:lineRule="auto"/>
        <w:ind w:left="360" w:hanging="360"/>
        <w:jc w:val="left"/>
        <w:rPr>
          <w:rFonts w:ascii="Tahoma" w:hAnsi="Tahoma" w:cs="Tahoma"/>
          <w:sz w:val="24"/>
          <w:szCs w:val="20"/>
        </w:rPr>
      </w:pPr>
      <w:r>
        <w:rPr>
          <w:rFonts w:ascii="Tahoma" w:hAnsi="Tahoma" w:cs="Tahoma"/>
          <w:sz w:val="24"/>
          <w:szCs w:val="20"/>
        </w:rPr>
        <w:t>Tom Poppe, Model/Pattern Maker</w:t>
      </w:r>
    </w:p>
    <w:p w14:paraId="1FC473A0" w14:textId="77777777" w:rsidR="006F6EE7" w:rsidRDefault="006F6EE7" w:rsidP="006F6EE7">
      <w:pPr>
        <w:widowControl/>
        <w:adjustRightInd/>
        <w:spacing w:after="0" w:line="240" w:lineRule="auto"/>
        <w:ind w:left="360" w:hanging="360"/>
        <w:jc w:val="left"/>
        <w:rPr>
          <w:rFonts w:ascii="Tahoma" w:hAnsi="Tahoma" w:cs="Tahoma"/>
          <w:sz w:val="24"/>
          <w:szCs w:val="20"/>
        </w:rPr>
      </w:pPr>
      <w:r>
        <w:rPr>
          <w:rFonts w:ascii="Tahoma" w:hAnsi="Tahoma" w:cs="Tahoma"/>
          <w:sz w:val="24"/>
          <w:szCs w:val="20"/>
        </w:rPr>
        <w:t>Andrew Moulton, Manufacturing Specialist</w:t>
      </w:r>
    </w:p>
    <w:p w14:paraId="4E9485D5" w14:textId="77777777" w:rsidR="006F6EE7" w:rsidRDefault="006F6EE7" w:rsidP="006F6EE7">
      <w:pPr>
        <w:widowControl/>
        <w:adjustRightInd/>
        <w:spacing w:after="0" w:line="240" w:lineRule="auto"/>
        <w:ind w:left="360" w:hanging="360"/>
        <w:jc w:val="left"/>
        <w:rPr>
          <w:rFonts w:ascii="Tahoma" w:hAnsi="Tahoma" w:cs="Tahoma"/>
          <w:sz w:val="24"/>
          <w:szCs w:val="20"/>
        </w:rPr>
      </w:pPr>
      <w:r>
        <w:rPr>
          <w:rFonts w:ascii="Tahoma" w:hAnsi="Tahoma" w:cs="Tahoma"/>
          <w:sz w:val="24"/>
          <w:szCs w:val="20"/>
        </w:rPr>
        <w:t>Anthony Slowinski, Guidebook Layout Designer</w:t>
      </w:r>
    </w:p>
    <w:p w14:paraId="32DF2BE0" w14:textId="77777777" w:rsidR="006F6EE7" w:rsidRDefault="006F6EE7" w:rsidP="006F6EE7">
      <w:pPr>
        <w:widowControl/>
        <w:adjustRightInd/>
        <w:spacing w:after="0" w:line="240" w:lineRule="auto"/>
        <w:ind w:left="360" w:hanging="360"/>
        <w:jc w:val="left"/>
        <w:rPr>
          <w:rFonts w:ascii="Tahoma" w:hAnsi="Tahoma" w:cs="Tahoma"/>
          <w:sz w:val="24"/>
          <w:szCs w:val="20"/>
        </w:rPr>
      </w:pPr>
      <w:r>
        <w:rPr>
          <w:rFonts w:ascii="Tahoma" w:hAnsi="Tahoma" w:cs="Tahoma"/>
          <w:sz w:val="24"/>
          <w:szCs w:val="20"/>
        </w:rPr>
        <w:t>Rachel White, Research Assistant</w:t>
      </w:r>
    </w:p>
    <w:p w14:paraId="36A2EEA4" w14:textId="77777777" w:rsidR="006F6EE7" w:rsidRDefault="006F6EE7" w:rsidP="006F6EE7">
      <w:pPr>
        <w:spacing w:after="0" w:line="240" w:lineRule="auto"/>
        <w:ind w:firstLine="720"/>
        <w:jc w:val="left"/>
        <w:rPr>
          <w:rFonts w:ascii="Tahoma" w:hAnsi="Tahoma" w:cs="Tahoma"/>
          <w:sz w:val="24"/>
          <w:szCs w:val="20"/>
        </w:rPr>
      </w:pPr>
    </w:p>
    <w:p w14:paraId="23A9E13F" w14:textId="77777777" w:rsidR="006F6EE7" w:rsidRDefault="006F6EE7" w:rsidP="006F6EE7">
      <w:pPr>
        <w:spacing w:after="0" w:line="240" w:lineRule="auto"/>
        <w:jc w:val="left"/>
        <w:rPr>
          <w:rFonts w:ascii="Tahoma" w:hAnsi="Tahoma" w:cs="Tahoma"/>
          <w:sz w:val="24"/>
          <w:szCs w:val="20"/>
        </w:rPr>
      </w:pPr>
      <w:r>
        <w:rPr>
          <w:rFonts w:ascii="Tahoma" w:hAnsi="Tahoma" w:cs="Tahoma"/>
          <w:sz w:val="24"/>
          <w:szCs w:val="20"/>
          <w:u w:val="single"/>
        </w:rPr>
        <w:t>Background</w:t>
      </w:r>
    </w:p>
    <w:p w14:paraId="4732F54B" w14:textId="77777777" w:rsidR="006F6EE7" w:rsidRDefault="006F6EE7" w:rsidP="006F6EE7">
      <w:pPr>
        <w:tabs>
          <w:tab w:val="left" w:pos="0"/>
        </w:tabs>
        <w:spacing w:after="0" w:line="240" w:lineRule="auto"/>
        <w:jc w:val="left"/>
        <w:rPr>
          <w:rFonts w:ascii="Tahoma" w:hAnsi="Tahoma" w:cs="Tahoma"/>
          <w:sz w:val="24"/>
          <w:szCs w:val="24"/>
        </w:rPr>
      </w:pPr>
      <w:r>
        <w:rPr>
          <w:rFonts w:ascii="Tahoma" w:hAnsi="Tahoma" w:cs="Tahoma"/>
          <w:sz w:val="24"/>
          <w:szCs w:val="24"/>
        </w:rPr>
        <w:t xml:space="preserve">The idea of the Tactile Graphic Line Slate was conceptualized by the project leader in 2009. A technical drawing of the product was prepared by the </w:t>
      </w:r>
      <w:r>
        <w:rPr>
          <w:rFonts w:ascii="Tahoma" w:hAnsi="Tahoma" w:cs="Tahoma"/>
          <w:sz w:val="24"/>
          <w:szCs w:val="20"/>
        </w:rPr>
        <w:t>model/pattern</w:t>
      </w:r>
      <w:r>
        <w:rPr>
          <w:rFonts w:ascii="Tahoma" w:hAnsi="Tahoma" w:cs="Tahoma"/>
          <w:sz w:val="24"/>
          <w:szCs w:val="24"/>
        </w:rPr>
        <w:t xml:space="preserve"> maker that illustrated possible line types. Due to higher priority projects, the project leader chose to table the idea for years before formal submission and presentation to in-house committees. Occasionally, the project leader shared the idea with other staff who, in turn, encouraged the development of the tool and described it as innovative and an interesting deviation from typical braille-producing slates.</w:t>
      </w:r>
    </w:p>
    <w:p w14:paraId="08F91C0F" w14:textId="77777777" w:rsidR="006F6EE7" w:rsidRDefault="006F6EE7" w:rsidP="006F6EE7">
      <w:pPr>
        <w:tabs>
          <w:tab w:val="left" w:pos="0"/>
        </w:tabs>
        <w:spacing w:after="0" w:line="240" w:lineRule="auto"/>
        <w:jc w:val="left"/>
        <w:rPr>
          <w:rFonts w:ascii="Tahoma" w:hAnsi="Tahoma" w:cs="Tahoma"/>
          <w:sz w:val="24"/>
          <w:szCs w:val="24"/>
        </w:rPr>
      </w:pPr>
    </w:p>
    <w:p w14:paraId="57B62ECF" w14:textId="77777777" w:rsidR="006F6EE7" w:rsidRDefault="006F6EE7" w:rsidP="006F6EE7">
      <w:pPr>
        <w:tabs>
          <w:tab w:val="left" w:pos="0"/>
        </w:tabs>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6D3A2BB5" wp14:editId="7A211C9C">
            <wp:extent cx="3762375" cy="1533525"/>
            <wp:effectExtent l="0" t="0" r="9525" b="9525"/>
            <wp:docPr id="39" name="Picture 39" descr="Photo shows the prototype of the Tactile Graphic Line S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762375" cy="1533525"/>
                    </a:xfrm>
                    <a:prstGeom prst="rect">
                      <a:avLst/>
                    </a:prstGeom>
                    <a:noFill/>
                    <a:ln>
                      <a:noFill/>
                    </a:ln>
                  </pic:spPr>
                </pic:pic>
              </a:graphicData>
            </a:graphic>
          </wp:inline>
        </w:drawing>
      </w:r>
    </w:p>
    <w:p w14:paraId="2ECA7EC7" w14:textId="77777777" w:rsidR="006F6EE7" w:rsidRDefault="006F6EE7" w:rsidP="006F6EE7">
      <w:pPr>
        <w:tabs>
          <w:tab w:val="left" w:pos="0"/>
        </w:tabs>
        <w:spacing w:after="0" w:line="240" w:lineRule="auto"/>
        <w:jc w:val="left"/>
        <w:rPr>
          <w:rFonts w:ascii="Tahoma" w:hAnsi="Tahoma" w:cs="Tahoma"/>
          <w:sz w:val="24"/>
          <w:szCs w:val="24"/>
        </w:rPr>
      </w:pPr>
    </w:p>
    <w:p w14:paraId="296E6938" w14:textId="77777777" w:rsidR="006F6EE7" w:rsidRDefault="006F6EE7" w:rsidP="006F6EE7">
      <w:pPr>
        <w:tabs>
          <w:tab w:val="left" w:pos="0"/>
        </w:tabs>
        <w:spacing w:after="0" w:line="240" w:lineRule="auto"/>
        <w:jc w:val="left"/>
        <w:rPr>
          <w:rFonts w:ascii="Tahoma" w:hAnsi="Tahoma" w:cs="Tahoma"/>
          <w:sz w:val="24"/>
          <w:szCs w:val="24"/>
        </w:rPr>
      </w:pPr>
      <w:r>
        <w:rPr>
          <w:rFonts w:ascii="Tahoma" w:hAnsi="Tahoma" w:cs="Tahoma"/>
          <w:sz w:val="24"/>
          <w:szCs w:val="24"/>
        </w:rPr>
        <w:t>As conceptualized, the slate would allow tooling of a variety of line types (e.g., narrow solid, wide solid, dashed, dotted, etc.) during the preparation of tactile displays. Ideally, the lines could be drawn onto a variety of media such as standard braille paper, vinyl (e.g., PermaBraille), DRAFTSMAN film, and possibly aluminum foil. Currently available tools to generate quick “line” graphics are limited, complicated, and often produce the same type of line. The slate’s user-friendly design will mimic hinge-style braille slates that have been in use for decades and are familiar to the intended audience.</w:t>
      </w:r>
    </w:p>
    <w:p w14:paraId="0BC75A6B" w14:textId="77777777" w:rsidR="006F6EE7" w:rsidRDefault="006F6EE7" w:rsidP="006F6EE7">
      <w:pPr>
        <w:tabs>
          <w:tab w:val="left" w:pos="0"/>
        </w:tabs>
        <w:spacing w:after="0" w:line="240" w:lineRule="auto"/>
        <w:jc w:val="left"/>
        <w:rPr>
          <w:rFonts w:ascii="Tahoma" w:hAnsi="Tahoma" w:cs="Tahoma"/>
          <w:sz w:val="24"/>
          <w:szCs w:val="24"/>
        </w:rPr>
      </w:pPr>
    </w:p>
    <w:p w14:paraId="79E482E0" w14:textId="77777777" w:rsidR="006F6EE7" w:rsidRDefault="006F6EE7" w:rsidP="006F6EE7">
      <w:pPr>
        <w:spacing w:after="0" w:line="240" w:lineRule="auto"/>
        <w:jc w:val="left"/>
        <w:rPr>
          <w:rFonts w:ascii="Tahoma" w:hAnsi="Tahoma" w:cs="Tahoma"/>
          <w:sz w:val="24"/>
          <w:szCs w:val="24"/>
        </w:rPr>
      </w:pPr>
      <w:r>
        <w:rPr>
          <w:rFonts w:ascii="Tahoma" w:hAnsi="Tahoma" w:cs="Tahoma"/>
          <w:sz w:val="24"/>
          <w:szCs w:val="24"/>
        </w:rPr>
        <w:t>Following the completion of some major products—for example, Tactile Town and Giant Textured Beads with Pattern Matching Cards—the project leader resurrected the technical drawing of the Tactile Graphic Line Slate and submitted a Product Submission Form in April 2012. In July 2012, the concept was considered and approved for development by both the Product Evaluation Team and Product Advisory and Review Committee. The presentation of the idea was supported by the project leader’s demonstration of actual samples that simulated expected line types and applications onto a variety of media. Possible stylus designs were also shared. The product transitioned to the active timeline by the end of the FY 2012.</w:t>
      </w:r>
    </w:p>
    <w:p w14:paraId="4E7DBA91" w14:textId="77777777" w:rsidR="006F6EE7" w:rsidRDefault="006F6EE7" w:rsidP="006F6EE7">
      <w:pPr>
        <w:tabs>
          <w:tab w:val="left" w:pos="0"/>
        </w:tabs>
        <w:spacing w:after="0" w:line="240" w:lineRule="auto"/>
        <w:jc w:val="left"/>
        <w:rPr>
          <w:rFonts w:ascii="Tahoma" w:hAnsi="Tahoma" w:cs="Tahoma"/>
          <w:sz w:val="24"/>
          <w:szCs w:val="24"/>
        </w:rPr>
      </w:pPr>
    </w:p>
    <w:p w14:paraId="486B3BCB" w14:textId="77777777" w:rsidR="006F6EE7" w:rsidRDefault="006F6EE7" w:rsidP="006F6EE7">
      <w:pPr>
        <w:tabs>
          <w:tab w:val="left" w:pos="0"/>
        </w:tabs>
        <w:spacing w:after="0" w:line="240" w:lineRule="auto"/>
        <w:jc w:val="left"/>
        <w:rPr>
          <w:rFonts w:ascii="Tahoma" w:hAnsi="Tahoma" w:cs="Tahoma"/>
          <w:sz w:val="24"/>
          <w:szCs w:val="24"/>
        </w:rPr>
      </w:pPr>
      <w:r>
        <w:rPr>
          <w:rFonts w:ascii="Tahoma" w:hAnsi="Tahoma" w:cs="Tahoma"/>
          <w:sz w:val="24"/>
          <w:szCs w:val="24"/>
        </w:rPr>
        <w:t xml:space="preserve">Throughout FY 2013, development efforts related to the Tactile Graphic Line Slate were strictly devoted to prototype development. Despite the uniqueness and complexity of the slate’s design, as well as the accompanying stylus, multiple prototypes were quickly generated by the </w:t>
      </w:r>
      <w:r>
        <w:rPr>
          <w:rFonts w:ascii="Tahoma" w:hAnsi="Tahoma" w:cs="Tahoma"/>
          <w:sz w:val="24"/>
          <w:szCs w:val="20"/>
        </w:rPr>
        <w:t xml:space="preserve">model/pattern </w:t>
      </w:r>
      <w:r>
        <w:rPr>
          <w:rFonts w:ascii="Tahoma" w:hAnsi="Tahoma" w:cs="Tahoma"/>
          <w:sz w:val="24"/>
          <w:szCs w:val="24"/>
        </w:rPr>
        <w:t xml:space="preserve">maker via a liquid resin casting process. The final prototype design is the outcome of careful fine-tuning of the molded depth of each line type to generate the ideal line height when tooled onto various types of paper and vinyl. Although a clear, transparent version of the slate was originally planned, it became evident during prototype development that a blue, opaque version provided good visual contrast between the slate and white vinyl and paper. </w:t>
      </w:r>
    </w:p>
    <w:p w14:paraId="54E1C2E5" w14:textId="77777777" w:rsidR="006F6EE7" w:rsidRDefault="006F6EE7" w:rsidP="006F6EE7">
      <w:pPr>
        <w:tabs>
          <w:tab w:val="left" w:pos="0"/>
        </w:tabs>
        <w:spacing w:after="0" w:line="240" w:lineRule="auto"/>
        <w:jc w:val="left"/>
        <w:rPr>
          <w:rFonts w:ascii="Tahoma" w:hAnsi="Tahoma" w:cs="Tahoma"/>
          <w:sz w:val="24"/>
          <w:szCs w:val="24"/>
        </w:rPr>
      </w:pPr>
    </w:p>
    <w:p w14:paraId="73FEB776" w14:textId="77777777" w:rsidR="006F6EE7" w:rsidRDefault="006F6EE7" w:rsidP="006F6EE7">
      <w:pPr>
        <w:pStyle w:val="PlainText"/>
        <w:tabs>
          <w:tab w:val="left" w:pos="0"/>
        </w:tabs>
        <w:jc w:val="left"/>
        <w:rPr>
          <w:rFonts w:ascii="Tahoma" w:hAnsi="Tahoma"/>
          <w:sz w:val="24"/>
          <w:szCs w:val="24"/>
        </w:rPr>
      </w:pPr>
      <w:r>
        <w:rPr>
          <w:rFonts w:ascii="Tahoma" w:hAnsi="Tahoma"/>
          <w:sz w:val="24"/>
          <w:szCs w:val="24"/>
        </w:rPr>
        <w:t xml:space="preserve">Throughout FY 2014, field test efforts and activities characterized most of the progress on the Tactile Graphic Line Slate. The final prototype can be described concisely as a blue (opaque), hinged slate that measures approximately 12-by-2.5 in. wide to accommodate standard sheet sizes of 8.5-by-11 in. and 11.5-by-11 in. A variety of materials (paper, vinyl, foil, or drawing film) can be sandwiched between the slate’s bottom and top halves; two pins are located on the end opposite the hinge to secure the material while drawing. </w:t>
      </w:r>
    </w:p>
    <w:p w14:paraId="0DD115C4" w14:textId="77777777" w:rsidR="006F6EE7" w:rsidRDefault="006F6EE7" w:rsidP="006F6EE7">
      <w:pPr>
        <w:pStyle w:val="PlainText"/>
        <w:tabs>
          <w:tab w:val="left" w:pos="0"/>
        </w:tabs>
        <w:jc w:val="left"/>
        <w:rPr>
          <w:rFonts w:ascii="Tahoma" w:hAnsi="Tahoma"/>
          <w:sz w:val="24"/>
          <w:szCs w:val="24"/>
        </w:rPr>
      </w:pPr>
    </w:p>
    <w:p w14:paraId="293CC943" w14:textId="5771FE07" w:rsidR="006F6EE7" w:rsidRDefault="006F6EE7" w:rsidP="006F6EE7">
      <w:pPr>
        <w:pStyle w:val="PlainText"/>
        <w:tabs>
          <w:tab w:val="left" w:pos="0"/>
        </w:tabs>
        <w:jc w:val="left"/>
        <w:rPr>
          <w:rFonts w:ascii="Tahoma" w:hAnsi="Tahoma"/>
          <w:sz w:val="24"/>
          <w:szCs w:val="24"/>
        </w:rPr>
      </w:pPr>
      <w:r>
        <w:rPr>
          <w:rFonts w:ascii="Tahoma" w:hAnsi="Tahoma"/>
          <w:sz w:val="24"/>
          <w:szCs w:val="24"/>
        </w:rPr>
        <w:t>With its unique two-ended stylus, the Tactile Graphic Line Slate generates six discernible line types commonly used in the production of tactile graphic materials. With the slate oriented upright with the hinge on the left side, the lines available from top to bottom are:</w:t>
      </w:r>
    </w:p>
    <w:p w14:paraId="1C01C6A4" w14:textId="77777777" w:rsidR="006F6EE7" w:rsidRDefault="006F6EE7" w:rsidP="006F6EE7">
      <w:pPr>
        <w:spacing w:after="0" w:line="240" w:lineRule="auto"/>
        <w:jc w:val="left"/>
        <w:rPr>
          <w:rFonts w:ascii="Tahoma" w:hAnsi="Tahoma" w:cs="Tahoma"/>
          <w:sz w:val="24"/>
          <w:szCs w:val="24"/>
        </w:rPr>
      </w:pPr>
    </w:p>
    <w:p w14:paraId="0B2E3701" w14:textId="77777777" w:rsidR="006F6EE7" w:rsidRDefault="006F6EE7" w:rsidP="006F6EE7">
      <w:pPr>
        <w:spacing w:after="0" w:line="240" w:lineRule="auto"/>
        <w:jc w:val="left"/>
        <w:rPr>
          <w:rFonts w:ascii="Tahoma" w:hAnsi="Tahoma" w:cs="Tahoma"/>
          <w:i/>
          <w:sz w:val="24"/>
          <w:szCs w:val="24"/>
        </w:rPr>
      </w:pPr>
      <w:r>
        <w:rPr>
          <w:rFonts w:ascii="Tahoma" w:hAnsi="Tahoma" w:cs="Tahoma"/>
          <w:i/>
          <w:sz w:val="24"/>
          <w:szCs w:val="24"/>
        </w:rPr>
        <w:t>Large Dotted Line</w:t>
      </w:r>
    </w:p>
    <w:p w14:paraId="0700E866" w14:textId="77777777" w:rsidR="006F6EE7" w:rsidRDefault="006F6EE7" w:rsidP="006F6EE7">
      <w:pPr>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377606FE" wp14:editId="13FC7D67">
            <wp:extent cx="4933950" cy="285750"/>
            <wp:effectExtent l="0" t="0" r="0" b="0"/>
            <wp:docPr id="46" name="Picture 46" descr="Large dott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rtingDividers 00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933950" cy="285750"/>
                    </a:xfrm>
                    <a:prstGeom prst="rect">
                      <a:avLst/>
                    </a:prstGeom>
                    <a:noFill/>
                    <a:ln>
                      <a:noFill/>
                    </a:ln>
                  </pic:spPr>
                </pic:pic>
              </a:graphicData>
            </a:graphic>
          </wp:inline>
        </w:drawing>
      </w:r>
    </w:p>
    <w:p w14:paraId="48E04C06" w14:textId="77777777" w:rsidR="006F6EE7" w:rsidRDefault="006F6EE7" w:rsidP="006F6EE7">
      <w:pPr>
        <w:spacing w:after="0" w:line="240" w:lineRule="auto"/>
        <w:jc w:val="left"/>
        <w:rPr>
          <w:rFonts w:ascii="Tahoma" w:hAnsi="Tahoma" w:cs="Tahoma"/>
          <w:i/>
          <w:sz w:val="24"/>
          <w:szCs w:val="24"/>
        </w:rPr>
      </w:pPr>
    </w:p>
    <w:p w14:paraId="5FD15A25" w14:textId="77777777" w:rsidR="006F6EE7" w:rsidRDefault="006F6EE7" w:rsidP="006F6EE7">
      <w:pPr>
        <w:spacing w:after="0" w:line="240" w:lineRule="auto"/>
        <w:jc w:val="left"/>
        <w:rPr>
          <w:rFonts w:ascii="Tahoma" w:hAnsi="Tahoma" w:cs="Tahoma"/>
          <w:i/>
          <w:sz w:val="24"/>
          <w:szCs w:val="24"/>
        </w:rPr>
      </w:pPr>
      <w:r>
        <w:rPr>
          <w:rFonts w:ascii="Tahoma" w:hAnsi="Tahoma" w:cs="Tahoma"/>
          <w:i/>
          <w:sz w:val="24"/>
          <w:szCs w:val="24"/>
        </w:rPr>
        <w:t>Small Dotted Line</w:t>
      </w:r>
    </w:p>
    <w:p w14:paraId="7D7C20B8" w14:textId="77777777" w:rsidR="006F6EE7" w:rsidRDefault="006F6EE7" w:rsidP="006F6EE7">
      <w:pPr>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31D27450" wp14:editId="292B02AF">
            <wp:extent cx="4933950" cy="323850"/>
            <wp:effectExtent l="0" t="0" r="0" b="0"/>
            <wp:docPr id="47" name="Picture 47" descr="Small dott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rtingDividers 00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933950" cy="323850"/>
                    </a:xfrm>
                    <a:prstGeom prst="rect">
                      <a:avLst/>
                    </a:prstGeom>
                    <a:noFill/>
                    <a:ln>
                      <a:noFill/>
                    </a:ln>
                  </pic:spPr>
                </pic:pic>
              </a:graphicData>
            </a:graphic>
          </wp:inline>
        </w:drawing>
      </w:r>
    </w:p>
    <w:p w14:paraId="1E002689" w14:textId="77777777" w:rsidR="006F6EE7" w:rsidRDefault="006F6EE7" w:rsidP="006F6EE7">
      <w:pPr>
        <w:spacing w:after="0" w:line="240" w:lineRule="auto"/>
        <w:jc w:val="left"/>
        <w:rPr>
          <w:rFonts w:ascii="Tahoma" w:hAnsi="Tahoma" w:cs="Tahoma"/>
          <w:i/>
          <w:sz w:val="24"/>
          <w:szCs w:val="24"/>
        </w:rPr>
      </w:pPr>
    </w:p>
    <w:p w14:paraId="06D31AA2" w14:textId="77777777" w:rsidR="006F6EE7" w:rsidRDefault="006F6EE7" w:rsidP="006F6EE7">
      <w:pPr>
        <w:spacing w:after="0" w:line="240" w:lineRule="auto"/>
        <w:jc w:val="left"/>
        <w:rPr>
          <w:rFonts w:ascii="Tahoma" w:hAnsi="Tahoma" w:cs="Tahoma"/>
          <w:i/>
          <w:sz w:val="24"/>
          <w:szCs w:val="24"/>
        </w:rPr>
      </w:pPr>
      <w:r>
        <w:rPr>
          <w:rFonts w:ascii="Tahoma" w:hAnsi="Tahoma" w:cs="Tahoma"/>
          <w:i/>
          <w:sz w:val="24"/>
          <w:szCs w:val="24"/>
        </w:rPr>
        <w:t>Wide Solid Line</w:t>
      </w:r>
    </w:p>
    <w:p w14:paraId="6BB1698D" w14:textId="77777777" w:rsidR="006F6EE7" w:rsidRPr="00C81D9C" w:rsidRDefault="006F6EE7" w:rsidP="006F6EE7">
      <w:pPr>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2D027FC8" wp14:editId="566040AB">
            <wp:extent cx="4943475" cy="342900"/>
            <wp:effectExtent l="0" t="0" r="9525" b="0"/>
            <wp:docPr id="48" name="Picture 48" descr="Wide soli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rtingDividers 00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943475" cy="342900"/>
                    </a:xfrm>
                    <a:prstGeom prst="rect">
                      <a:avLst/>
                    </a:prstGeom>
                    <a:noFill/>
                    <a:ln>
                      <a:noFill/>
                    </a:ln>
                  </pic:spPr>
                </pic:pic>
              </a:graphicData>
            </a:graphic>
          </wp:inline>
        </w:drawing>
      </w:r>
    </w:p>
    <w:p w14:paraId="102B48FA" w14:textId="77777777" w:rsidR="006F6EE7" w:rsidRDefault="006F6EE7" w:rsidP="006F6EE7">
      <w:pPr>
        <w:spacing w:after="0" w:line="240" w:lineRule="auto"/>
        <w:jc w:val="left"/>
        <w:rPr>
          <w:rFonts w:ascii="Tahoma" w:hAnsi="Tahoma" w:cs="Tahoma"/>
          <w:i/>
          <w:sz w:val="24"/>
          <w:szCs w:val="24"/>
        </w:rPr>
      </w:pPr>
    </w:p>
    <w:p w14:paraId="679B50F2" w14:textId="77777777" w:rsidR="006F6EE7" w:rsidRDefault="006F6EE7" w:rsidP="006F6EE7">
      <w:pPr>
        <w:spacing w:after="0" w:line="240" w:lineRule="auto"/>
        <w:jc w:val="left"/>
        <w:rPr>
          <w:rFonts w:ascii="Tahoma" w:hAnsi="Tahoma" w:cs="Tahoma"/>
          <w:i/>
          <w:sz w:val="24"/>
          <w:szCs w:val="24"/>
        </w:rPr>
      </w:pPr>
      <w:r>
        <w:rPr>
          <w:rFonts w:ascii="Tahoma" w:hAnsi="Tahoma" w:cs="Tahoma"/>
          <w:i/>
          <w:sz w:val="24"/>
          <w:szCs w:val="24"/>
        </w:rPr>
        <w:t>Dashed Line</w:t>
      </w:r>
    </w:p>
    <w:p w14:paraId="4C7D419C" w14:textId="77777777" w:rsidR="006F6EE7" w:rsidRDefault="006F6EE7" w:rsidP="006F6EE7">
      <w:pPr>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419BFCF3" wp14:editId="25501BE5">
            <wp:extent cx="4972050" cy="342900"/>
            <wp:effectExtent l="0" t="0" r="0" b="0"/>
            <wp:docPr id="50" name="Picture 50" descr="Dash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ortingDividers 00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972050" cy="342900"/>
                    </a:xfrm>
                    <a:prstGeom prst="rect">
                      <a:avLst/>
                    </a:prstGeom>
                    <a:noFill/>
                    <a:ln>
                      <a:noFill/>
                    </a:ln>
                  </pic:spPr>
                </pic:pic>
              </a:graphicData>
            </a:graphic>
          </wp:inline>
        </w:drawing>
      </w:r>
    </w:p>
    <w:p w14:paraId="7C4AD483" w14:textId="77777777" w:rsidR="006F6EE7" w:rsidRDefault="006F6EE7" w:rsidP="006F6EE7">
      <w:pPr>
        <w:spacing w:after="0" w:line="240" w:lineRule="auto"/>
        <w:jc w:val="left"/>
        <w:rPr>
          <w:rFonts w:ascii="Tahoma" w:hAnsi="Tahoma" w:cs="Tahoma"/>
          <w:i/>
          <w:sz w:val="24"/>
          <w:szCs w:val="24"/>
        </w:rPr>
      </w:pPr>
    </w:p>
    <w:p w14:paraId="5DC7936F" w14:textId="77777777" w:rsidR="006F6EE7" w:rsidRDefault="006F6EE7" w:rsidP="006F6EE7">
      <w:pPr>
        <w:spacing w:after="0" w:line="240" w:lineRule="auto"/>
        <w:jc w:val="left"/>
        <w:rPr>
          <w:rFonts w:ascii="Tahoma" w:hAnsi="Tahoma" w:cs="Tahoma"/>
          <w:i/>
          <w:sz w:val="24"/>
          <w:szCs w:val="24"/>
        </w:rPr>
      </w:pPr>
      <w:r>
        <w:rPr>
          <w:rFonts w:ascii="Tahoma" w:hAnsi="Tahoma" w:cs="Tahoma"/>
          <w:i/>
          <w:sz w:val="24"/>
          <w:szCs w:val="24"/>
        </w:rPr>
        <w:t>Thin Solid Line</w:t>
      </w:r>
    </w:p>
    <w:p w14:paraId="4C6FEE41" w14:textId="77777777" w:rsidR="006F6EE7" w:rsidRDefault="006F6EE7" w:rsidP="006F6EE7">
      <w:pPr>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7E93898C" wp14:editId="4721B6F5">
            <wp:extent cx="4972050" cy="333375"/>
            <wp:effectExtent l="0" t="0" r="0" b="9525"/>
            <wp:docPr id="51" name="Picture 51" descr="Thin soli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ortingDividers 00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972050" cy="333375"/>
                    </a:xfrm>
                    <a:prstGeom prst="rect">
                      <a:avLst/>
                    </a:prstGeom>
                    <a:noFill/>
                    <a:ln>
                      <a:noFill/>
                    </a:ln>
                  </pic:spPr>
                </pic:pic>
              </a:graphicData>
            </a:graphic>
          </wp:inline>
        </w:drawing>
      </w:r>
    </w:p>
    <w:p w14:paraId="7D1400C9" w14:textId="77777777" w:rsidR="006F6EE7" w:rsidRDefault="006F6EE7" w:rsidP="006F6EE7">
      <w:pPr>
        <w:spacing w:after="0" w:line="240" w:lineRule="auto"/>
        <w:jc w:val="left"/>
        <w:rPr>
          <w:rFonts w:ascii="Tahoma" w:hAnsi="Tahoma" w:cs="Tahoma"/>
          <w:i/>
          <w:sz w:val="24"/>
          <w:szCs w:val="24"/>
        </w:rPr>
      </w:pPr>
    </w:p>
    <w:p w14:paraId="036F22AC" w14:textId="77777777" w:rsidR="006F6EE7" w:rsidRDefault="006F6EE7" w:rsidP="006F6EE7">
      <w:pPr>
        <w:spacing w:after="0" w:line="240" w:lineRule="auto"/>
        <w:jc w:val="left"/>
        <w:rPr>
          <w:rFonts w:ascii="Tahoma" w:hAnsi="Tahoma" w:cs="Tahoma"/>
          <w:i/>
          <w:sz w:val="24"/>
          <w:szCs w:val="24"/>
        </w:rPr>
      </w:pPr>
      <w:r>
        <w:rPr>
          <w:rFonts w:ascii="Tahoma" w:hAnsi="Tahoma" w:cs="Tahoma"/>
          <w:i/>
          <w:sz w:val="24"/>
          <w:szCs w:val="24"/>
        </w:rPr>
        <w:t>Vertical Bar Line</w:t>
      </w:r>
    </w:p>
    <w:p w14:paraId="5991D981" w14:textId="77777777" w:rsidR="006F6EE7" w:rsidRDefault="006F6EE7" w:rsidP="006F6EE7">
      <w:pPr>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05E1805B" wp14:editId="0D44D5D8">
            <wp:extent cx="4933950" cy="438150"/>
            <wp:effectExtent l="0" t="0" r="0" b="0"/>
            <wp:docPr id="52" name="Picture 52" descr="Vertical bar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ortingDividers 00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33950" cy="438150"/>
                    </a:xfrm>
                    <a:prstGeom prst="rect">
                      <a:avLst/>
                    </a:prstGeom>
                    <a:noFill/>
                    <a:ln>
                      <a:noFill/>
                    </a:ln>
                  </pic:spPr>
                </pic:pic>
              </a:graphicData>
            </a:graphic>
          </wp:inline>
        </w:drawing>
      </w:r>
    </w:p>
    <w:p w14:paraId="4B520C78" w14:textId="77777777" w:rsidR="006F6EE7" w:rsidRDefault="006F6EE7" w:rsidP="006F6EE7">
      <w:pPr>
        <w:spacing w:after="0" w:line="240" w:lineRule="auto"/>
        <w:jc w:val="left"/>
        <w:rPr>
          <w:rFonts w:ascii="Tahoma" w:hAnsi="Tahoma" w:cs="Tahoma"/>
          <w:sz w:val="24"/>
          <w:szCs w:val="24"/>
        </w:rPr>
      </w:pPr>
    </w:p>
    <w:p w14:paraId="25B532EF" w14:textId="77777777" w:rsidR="006F6EE7" w:rsidRDefault="006F6EE7" w:rsidP="006F6EE7">
      <w:pPr>
        <w:pStyle w:val="PlainText"/>
        <w:tabs>
          <w:tab w:val="left" w:pos="0"/>
        </w:tabs>
        <w:jc w:val="left"/>
        <w:rPr>
          <w:rFonts w:ascii="Tahoma" w:hAnsi="Tahoma"/>
          <w:sz w:val="24"/>
          <w:szCs w:val="24"/>
        </w:rPr>
      </w:pPr>
    </w:p>
    <w:p w14:paraId="336FBE69" w14:textId="77777777" w:rsidR="006F6EE7" w:rsidRDefault="006F6EE7" w:rsidP="006F6EE7">
      <w:pPr>
        <w:pStyle w:val="PlainText"/>
        <w:tabs>
          <w:tab w:val="left" w:pos="0"/>
        </w:tabs>
        <w:jc w:val="left"/>
        <w:rPr>
          <w:rFonts w:ascii="Tahoma" w:hAnsi="Tahoma"/>
          <w:sz w:val="24"/>
          <w:szCs w:val="24"/>
        </w:rPr>
      </w:pPr>
      <w:r>
        <w:rPr>
          <w:rFonts w:ascii="Tahoma" w:hAnsi="Tahoma"/>
          <w:noProof/>
          <w:sz w:val="24"/>
          <w:szCs w:val="24"/>
        </w:rPr>
        <w:drawing>
          <wp:inline distT="0" distB="0" distL="0" distR="0" wp14:anchorId="78C177E2" wp14:editId="780F2687">
            <wp:extent cx="3057525" cy="323850"/>
            <wp:effectExtent l="0" t="0" r="9525" b="0"/>
            <wp:docPr id="53" name="Picture 53" descr="Two-ended black sty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F178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057525" cy="323850"/>
                    </a:xfrm>
                    <a:prstGeom prst="rect">
                      <a:avLst/>
                    </a:prstGeom>
                    <a:noFill/>
                    <a:ln>
                      <a:noFill/>
                    </a:ln>
                  </pic:spPr>
                </pic:pic>
              </a:graphicData>
            </a:graphic>
          </wp:inline>
        </w:drawing>
      </w:r>
    </w:p>
    <w:p w14:paraId="55C92ED3" w14:textId="77777777" w:rsidR="006F6EE7" w:rsidRDefault="006F6EE7" w:rsidP="006F6EE7">
      <w:pPr>
        <w:spacing w:after="0" w:line="240" w:lineRule="auto"/>
        <w:jc w:val="left"/>
        <w:rPr>
          <w:rFonts w:ascii="Tahoma" w:hAnsi="Tahoma" w:cs="Tahoma"/>
          <w:color w:val="FF0000"/>
          <w:sz w:val="24"/>
          <w:szCs w:val="24"/>
        </w:rPr>
      </w:pPr>
    </w:p>
    <w:p w14:paraId="221626B3" w14:textId="77777777" w:rsidR="006F6EE7" w:rsidRDefault="006F6EE7" w:rsidP="006F6EE7">
      <w:pPr>
        <w:pStyle w:val="PlainText"/>
        <w:tabs>
          <w:tab w:val="left" w:pos="0"/>
        </w:tabs>
        <w:jc w:val="left"/>
        <w:rPr>
          <w:rFonts w:ascii="Tahoma" w:hAnsi="Tahoma"/>
          <w:sz w:val="24"/>
          <w:szCs w:val="24"/>
        </w:rPr>
      </w:pPr>
      <w:r>
        <w:rPr>
          <w:rFonts w:ascii="Tahoma" w:hAnsi="Tahoma"/>
          <w:sz w:val="24"/>
          <w:szCs w:val="24"/>
        </w:rPr>
        <w:t>The unbreakable black stylus has two distinguishable tip ends—rounded and pointed. The rounded end of the stylus is used to tool two of the line types (large dotted and wide solid) and the pointed end of the stylus is used to form the remaining four line types. The manner in which the stylus is held will be influenced by the user’s preference and the force required to tool the selected line; more pressure is needed to tool vinyl material as opposed to braille paper, thin film, or heavy-gauge aluminum foil. Some lines (wide and thin solid lines) are drawn with a fluid, gliding motion; other lines (large dotted and small dotted) demand a downward, puncturing style. The dashed line and vertical bar line require a steady stroke to maintain consistent line height and length.</w:t>
      </w:r>
    </w:p>
    <w:p w14:paraId="46D776E5" w14:textId="77777777" w:rsidR="006F6EE7" w:rsidRDefault="006F6EE7" w:rsidP="006F6EE7">
      <w:pPr>
        <w:spacing w:after="0" w:line="240" w:lineRule="auto"/>
        <w:jc w:val="left"/>
        <w:rPr>
          <w:rFonts w:ascii="Tahoma" w:hAnsi="Tahoma" w:cs="Tahoma"/>
          <w:noProof/>
          <w:sz w:val="24"/>
          <w:szCs w:val="24"/>
        </w:rPr>
      </w:pPr>
      <w:r>
        <w:rPr>
          <w:rFonts w:ascii="Tahoma" w:hAnsi="Tahoma" w:cs="Tahoma"/>
          <w:sz w:val="24"/>
          <w:szCs w:val="24"/>
        </w:rPr>
        <w:t>Although the Tactile Graphic Line Slate is best for generating straight tactile lines, it can also be used to make curved lines, as well as hybrid lines by mixing together some of the six line types in various styles (e.g., dot-dash-dot).</w:t>
      </w:r>
    </w:p>
    <w:p w14:paraId="52F90F2C" w14:textId="77777777" w:rsidR="006F6EE7" w:rsidRDefault="006F6EE7" w:rsidP="006F6EE7">
      <w:pPr>
        <w:pStyle w:val="PlainText"/>
        <w:tabs>
          <w:tab w:val="left" w:pos="0"/>
        </w:tabs>
        <w:jc w:val="left"/>
        <w:rPr>
          <w:rFonts w:ascii="Tahoma" w:hAnsi="Tahoma"/>
          <w:sz w:val="24"/>
          <w:szCs w:val="24"/>
        </w:rPr>
      </w:pPr>
    </w:p>
    <w:p w14:paraId="37C7FEF9" w14:textId="77777777" w:rsidR="006F6EE7" w:rsidRDefault="006F6EE7" w:rsidP="006F6EE7">
      <w:pPr>
        <w:pStyle w:val="PlainText"/>
        <w:tabs>
          <w:tab w:val="left" w:pos="0"/>
        </w:tabs>
        <w:jc w:val="left"/>
        <w:rPr>
          <w:rFonts w:ascii="Tahoma" w:hAnsi="Tahoma"/>
          <w:sz w:val="24"/>
          <w:szCs w:val="24"/>
        </w:rPr>
      </w:pPr>
      <w:r>
        <w:rPr>
          <w:rFonts w:ascii="Tahoma" w:hAnsi="Tahoma"/>
          <w:sz w:val="24"/>
          <w:szCs w:val="24"/>
        </w:rPr>
        <w:t>A custom-made clear plastic sleeve was created to store and protect the slate and stylus together. A package of PermaBraille—a vinyl type that is particularly conducive to tooling via the slate/stylus—was included with the slate and stylus; sheets of drawing film and standard braille paper were furnished as well. The accompanying instruction booklet was authored and graphically designed by the project leader; photos illustrating proper handling of the stylus and possible graphic outcomes were incorporated. The content on the instruction booklet juxtaposed the advantages and disadvantages of each possible drawing medium.</w:t>
      </w:r>
    </w:p>
    <w:p w14:paraId="0E8D7731" w14:textId="77777777" w:rsidR="006F6EE7" w:rsidRDefault="006F6EE7" w:rsidP="006F6EE7">
      <w:pPr>
        <w:pStyle w:val="PlainText"/>
        <w:tabs>
          <w:tab w:val="left" w:pos="0"/>
        </w:tabs>
        <w:jc w:val="left"/>
        <w:rPr>
          <w:rFonts w:ascii="Tahoma" w:hAnsi="Tahoma"/>
          <w:sz w:val="24"/>
          <w:szCs w:val="24"/>
        </w:rPr>
      </w:pPr>
    </w:p>
    <w:p w14:paraId="64225962" w14:textId="77777777" w:rsidR="006F6EE7" w:rsidRDefault="006F6EE7" w:rsidP="006F6EE7">
      <w:pPr>
        <w:pStyle w:val="PlainText"/>
        <w:tabs>
          <w:tab w:val="left" w:pos="0"/>
        </w:tabs>
        <w:jc w:val="left"/>
        <w:rPr>
          <w:rFonts w:ascii="Tahoma" w:hAnsi="Tahoma"/>
          <w:sz w:val="24"/>
          <w:szCs w:val="24"/>
        </w:rPr>
      </w:pPr>
      <w:r>
        <w:rPr>
          <w:noProof/>
        </w:rPr>
        <w:lastRenderedPageBreak/>
        <w:drawing>
          <wp:inline distT="0" distB="0" distL="0" distR="0" wp14:anchorId="5C8CE5D3" wp14:editId="3C14D8B9">
            <wp:extent cx="5943600" cy="2428875"/>
            <wp:effectExtent l="0" t="0" r="0" b="9525"/>
            <wp:docPr id="54" name="Picture 54" descr="Photos demonstrating proper handling of stylus for tooling dotted lines; photo demonstrating proper handling of stylus for tooling solid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2428875"/>
                    </a:xfrm>
                    <a:prstGeom prst="rect">
                      <a:avLst/>
                    </a:prstGeom>
                    <a:noFill/>
                    <a:ln>
                      <a:noFill/>
                    </a:ln>
                  </pic:spPr>
                </pic:pic>
              </a:graphicData>
            </a:graphic>
          </wp:inline>
        </w:drawing>
      </w:r>
    </w:p>
    <w:p w14:paraId="1B48F6B2" w14:textId="77777777" w:rsidR="006F6EE7" w:rsidRDefault="006F6EE7" w:rsidP="006F6EE7">
      <w:pPr>
        <w:pStyle w:val="PlainText"/>
        <w:tabs>
          <w:tab w:val="left" w:pos="0"/>
        </w:tabs>
        <w:jc w:val="left"/>
        <w:rPr>
          <w:rFonts w:ascii="Tahoma" w:hAnsi="Tahoma"/>
          <w:sz w:val="24"/>
          <w:szCs w:val="24"/>
        </w:rPr>
      </w:pPr>
      <w:r>
        <w:rPr>
          <w:rFonts w:ascii="Tahoma" w:hAnsi="Tahoma"/>
          <w:sz w:val="24"/>
          <w:szCs w:val="24"/>
        </w:rPr>
        <w:t xml:space="preserve">The project leader selected field test sites from a list of those who responded to a field test announcement published in the September online issue of </w:t>
      </w:r>
      <w:r>
        <w:rPr>
          <w:rFonts w:ascii="Tahoma" w:hAnsi="Tahoma"/>
          <w:i/>
          <w:sz w:val="24"/>
          <w:szCs w:val="24"/>
        </w:rPr>
        <w:t>APH News</w:t>
      </w:r>
      <w:r>
        <w:rPr>
          <w:rFonts w:ascii="Tahoma" w:hAnsi="Tahoma"/>
          <w:sz w:val="24"/>
          <w:szCs w:val="24"/>
        </w:rPr>
        <w:t xml:space="preserve"> </w:t>
      </w:r>
      <w:r w:rsidRPr="00C81D9C">
        <w:rPr>
          <w:rFonts w:ascii="Tahoma" w:hAnsi="Tahoma"/>
          <w:sz w:val="24"/>
          <w:szCs w:val="24"/>
        </w:rPr>
        <w:t>(</w:t>
      </w:r>
      <w:hyperlink r:id="rId177" w:history="1">
        <w:r w:rsidRPr="006F6EE7">
          <w:rPr>
            <w:rStyle w:val="Hyperlink"/>
            <w:rFonts w:ascii="Tahoma" w:hAnsi="Tahoma"/>
            <w:sz w:val="24"/>
          </w:rPr>
          <w:t>www.aph.org/advisory/2013adv09.html</w:t>
        </w:r>
      </w:hyperlink>
      <w:r w:rsidRPr="006F6EE7">
        <w:rPr>
          <w:rFonts w:ascii="Tahoma" w:hAnsi="Tahoma"/>
          <w:sz w:val="24"/>
          <w:szCs w:val="24"/>
        </w:rPr>
        <w:t>). Prototypes were mailed to field test sites on October 28, 2013. Evaluators were allowed until</w:t>
      </w:r>
      <w:r>
        <w:rPr>
          <w:rFonts w:ascii="Tahoma" w:hAnsi="Tahoma"/>
          <w:sz w:val="24"/>
          <w:szCs w:val="24"/>
        </w:rPr>
        <w:t xml:space="preserve"> the end of January 2014 to use the slate and stylus to prepare tactile graphics of their choosing. Evaluators were expected to complete and return an evaluation form, after which they were allowed to keep the prototype in appreciation for their involvement in the field test endeavor. </w:t>
      </w:r>
    </w:p>
    <w:p w14:paraId="592CC6D5" w14:textId="77777777" w:rsidR="006F6EE7" w:rsidRDefault="006F6EE7" w:rsidP="006F6EE7">
      <w:pPr>
        <w:pStyle w:val="PlainText"/>
        <w:tabs>
          <w:tab w:val="left" w:pos="0"/>
        </w:tabs>
        <w:jc w:val="left"/>
        <w:rPr>
          <w:rFonts w:ascii="Tahoma" w:hAnsi="Tahoma"/>
          <w:sz w:val="24"/>
          <w:szCs w:val="24"/>
        </w:rPr>
      </w:pPr>
    </w:p>
    <w:p w14:paraId="25D4ADC0" w14:textId="48C6CA7B" w:rsidR="006F6EE7" w:rsidRDefault="006F6EE7" w:rsidP="006F6EE7">
      <w:pPr>
        <w:pStyle w:val="PlainText"/>
        <w:tabs>
          <w:tab w:val="left" w:pos="0"/>
        </w:tabs>
        <w:jc w:val="left"/>
        <w:rPr>
          <w:rFonts w:ascii="Tahoma" w:hAnsi="Tahoma"/>
          <w:sz w:val="24"/>
          <w:szCs w:val="24"/>
        </w:rPr>
      </w:pPr>
      <w:r>
        <w:rPr>
          <w:rFonts w:ascii="Tahoma" w:hAnsi="Tahoma"/>
          <w:sz w:val="24"/>
          <w:szCs w:val="24"/>
        </w:rPr>
        <w:t xml:space="preserve">In March 2014, the field test stage concluded after the project leader’s preparation of a final field test report, a summary of which follows. </w:t>
      </w:r>
    </w:p>
    <w:p w14:paraId="6B1A6674" w14:textId="77777777" w:rsidR="006F6EE7" w:rsidRDefault="006F6EE7" w:rsidP="006F6EE7">
      <w:pPr>
        <w:spacing w:after="0" w:line="240" w:lineRule="auto"/>
        <w:jc w:val="left"/>
        <w:rPr>
          <w:rFonts w:ascii="Tahoma" w:hAnsi="Tahoma" w:cs="Tahoma"/>
          <w:sz w:val="24"/>
          <w:szCs w:val="24"/>
        </w:rPr>
      </w:pPr>
    </w:p>
    <w:p w14:paraId="6ED969D2" w14:textId="77777777" w:rsidR="006F6EE7" w:rsidRDefault="006F6EE7" w:rsidP="006F6EE7">
      <w:pPr>
        <w:spacing w:after="0" w:line="240" w:lineRule="auto"/>
        <w:jc w:val="left"/>
        <w:rPr>
          <w:rFonts w:ascii="Tahoma" w:hAnsi="Tahoma" w:cs="Tahoma"/>
          <w:sz w:val="24"/>
          <w:szCs w:val="24"/>
        </w:rPr>
      </w:pPr>
      <w:r>
        <w:rPr>
          <w:rFonts w:ascii="Tahoma" w:hAnsi="Tahoma" w:cs="Tahoma"/>
          <w:sz w:val="24"/>
          <w:szCs w:val="24"/>
        </w:rPr>
        <w:t xml:space="preserve">The Tactile Graphic Line Slate was used by a total of 21 evaluators representing the states of Arkansas, Kansas, Ohio (2), Missouri (5), Nebraska, New York (2), Oregon, Texas, South Dakota, and Washington (6). Evaluators included teachers of the visually impaired, braillists/braille transcribers, braille coordinators, orientation and mobility instructors, special education teachers, and sensory impairment specialists. The evaluators’ experience designing tactile graphics varied from 1-5 years to 21 or more years. As shown in Figure 1, the types of educational settings represented by the evaluators varied with over half (53%) as “itinerant” or “itinerant/school-based.” </w:t>
      </w:r>
    </w:p>
    <w:p w14:paraId="25BD9CE5" w14:textId="77777777" w:rsidR="006F6EE7" w:rsidRDefault="006F6EE7" w:rsidP="006F6EE7">
      <w:pPr>
        <w:spacing w:after="0" w:line="240" w:lineRule="auto"/>
        <w:jc w:val="left"/>
        <w:rPr>
          <w:rFonts w:ascii="Tahoma" w:hAnsi="Tahoma" w:cs="Tahoma"/>
          <w:sz w:val="24"/>
          <w:szCs w:val="24"/>
        </w:rPr>
      </w:pPr>
    </w:p>
    <w:p w14:paraId="7638BD8D" w14:textId="77777777" w:rsidR="006F6EE7" w:rsidRDefault="006F6EE7" w:rsidP="006F6EE7">
      <w:pPr>
        <w:keepNext/>
        <w:spacing w:after="0" w:line="240" w:lineRule="auto"/>
        <w:jc w:val="left"/>
      </w:pPr>
      <w:r>
        <w:rPr>
          <w:rFonts w:ascii="Tahoma" w:hAnsi="Tahoma" w:cs="Tahoma"/>
          <w:noProof/>
          <w:sz w:val="24"/>
          <w:szCs w:val="24"/>
        </w:rPr>
        <w:lastRenderedPageBreak/>
        <w:drawing>
          <wp:inline distT="0" distB="0" distL="0" distR="0" wp14:anchorId="212C5CE7" wp14:editId="75817FAE">
            <wp:extent cx="2943225" cy="2228850"/>
            <wp:effectExtent l="0" t="0" r="9525" b="0"/>
            <wp:docPr id="58" name="Picture 58" title="Figure 1. Type of Educational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943225" cy="2228850"/>
                    </a:xfrm>
                    <a:prstGeom prst="rect">
                      <a:avLst/>
                    </a:prstGeom>
                    <a:noFill/>
                    <a:ln>
                      <a:noFill/>
                    </a:ln>
                  </pic:spPr>
                </pic:pic>
              </a:graphicData>
            </a:graphic>
          </wp:inline>
        </w:drawing>
      </w:r>
    </w:p>
    <w:p w14:paraId="79CCCB8C" w14:textId="77777777" w:rsidR="006F6EE7" w:rsidRDefault="006F6EE7" w:rsidP="006F6EE7">
      <w:pPr>
        <w:pStyle w:val="Caption"/>
        <w:rPr>
          <w:rFonts w:ascii="Tahoma" w:hAnsi="Tahoma" w:cs="Tahoma"/>
          <w:color w:val="auto"/>
          <w:sz w:val="24"/>
          <w:szCs w:val="24"/>
        </w:rPr>
      </w:pPr>
      <w:r>
        <w:rPr>
          <w:rFonts w:ascii="Tahoma" w:hAnsi="Tahoma" w:cs="Tahoma"/>
          <w:i/>
          <w:color w:val="auto"/>
          <w:sz w:val="24"/>
          <w:szCs w:val="24"/>
        </w:rPr>
        <w:t>Figure 1</w:t>
      </w:r>
      <w:r>
        <w:rPr>
          <w:rFonts w:ascii="Tahoma" w:hAnsi="Tahoma" w:cs="Tahoma"/>
          <w:color w:val="auto"/>
          <w:sz w:val="24"/>
          <w:szCs w:val="24"/>
        </w:rPr>
        <w:t>. Type of Educational Setting</w:t>
      </w:r>
    </w:p>
    <w:p w14:paraId="40A9A77B" w14:textId="77777777" w:rsidR="006F6EE7" w:rsidRDefault="006F6EE7" w:rsidP="006F6EE7">
      <w:pPr>
        <w:spacing w:after="0" w:line="240" w:lineRule="auto"/>
        <w:jc w:val="left"/>
        <w:rPr>
          <w:rFonts w:ascii="Tahoma" w:hAnsi="Tahoma" w:cs="Tahoma"/>
          <w:sz w:val="24"/>
          <w:szCs w:val="24"/>
        </w:rPr>
      </w:pPr>
      <w:r>
        <w:rPr>
          <w:rFonts w:ascii="Tahoma" w:hAnsi="Tahoma" w:cs="Tahoma"/>
          <w:sz w:val="24"/>
          <w:szCs w:val="24"/>
        </w:rPr>
        <w:t>The field evaluators were well versed in a variety of tactile methods. Collage, serrated spur wheels, and Wikki Stix® were among the most “frequently” or “occasionally” used tools/materials for creating tactile graphic displays. (Refer to Figure 2.)</w:t>
      </w:r>
    </w:p>
    <w:p w14:paraId="478AE9A2" w14:textId="77777777" w:rsidR="006F6EE7" w:rsidRDefault="006F6EE7" w:rsidP="006F6EE7">
      <w:pPr>
        <w:spacing w:after="0" w:line="240" w:lineRule="auto"/>
        <w:jc w:val="left"/>
        <w:rPr>
          <w:rFonts w:ascii="Tahoma" w:hAnsi="Tahoma" w:cs="Tahoma"/>
          <w:sz w:val="24"/>
          <w:szCs w:val="24"/>
        </w:rPr>
      </w:pPr>
      <w:r>
        <w:rPr>
          <w:noProof/>
        </w:rPr>
        <w:drawing>
          <wp:inline distT="0" distB="0" distL="0" distR="0" wp14:anchorId="71B0B63F" wp14:editId="30FE58B5">
            <wp:extent cx="5598575" cy="3714439"/>
            <wp:effectExtent l="0" t="0" r="2540" b="635"/>
            <wp:docPr id="59" name="Picture 59" title="Figure 2. Frequency of Use of Tactile Metho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599626" cy="3715136"/>
                    </a:xfrm>
                    <a:prstGeom prst="rect">
                      <a:avLst/>
                    </a:prstGeom>
                    <a:noFill/>
                    <a:ln>
                      <a:noFill/>
                    </a:ln>
                  </pic:spPr>
                </pic:pic>
              </a:graphicData>
            </a:graphic>
          </wp:inline>
        </w:drawing>
      </w:r>
      <w:r>
        <w:rPr>
          <w:rFonts w:ascii="Tahoma" w:hAnsi="Tahoma" w:cs="Tahoma"/>
          <w:sz w:val="24"/>
          <w:szCs w:val="24"/>
        </w:rPr>
        <w:t xml:space="preserve"> </w:t>
      </w:r>
    </w:p>
    <w:p w14:paraId="3731BE6C" w14:textId="77777777" w:rsidR="006F6EE7" w:rsidRDefault="006F6EE7" w:rsidP="006F6EE7">
      <w:pPr>
        <w:pStyle w:val="Caption"/>
        <w:rPr>
          <w:rFonts w:ascii="Tahoma" w:hAnsi="Tahoma" w:cs="Tahoma"/>
          <w:noProof/>
          <w:color w:val="auto"/>
          <w:sz w:val="24"/>
          <w:szCs w:val="24"/>
        </w:rPr>
      </w:pPr>
      <w:r>
        <w:rPr>
          <w:rFonts w:ascii="Tahoma" w:hAnsi="Tahoma" w:cs="Tahoma"/>
          <w:i/>
          <w:color w:val="auto"/>
          <w:sz w:val="24"/>
          <w:szCs w:val="24"/>
        </w:rPr>
        <w:t>Figure 2</w:t>
      </w:r>
      <w:r>
        <w:rPr>
          <w:rFonts w:ascii="Tahoma" w:hAnsi="Tahoma" w:cs="Tahoma"/>
          <w:color w:val="auto"/>
          <w:sz w:val="24"/>
          <w:szCs w:val="24"/>
        </w:rPr>
        <w:t xml:space="preserve">. Frequency of Use of Tactile Methods </w:t>
      </w:r>
    </w:p>
    <w:p w14:paraId="0A631585" w14:textId="77777777" w:rsidR="006F6EE7" w:rsidRDefault="006F6EE7" w:rsidP="006F6EE7">
      <w:pPr>
        <w:spacing w:after="0" w:line="240" w:lineRule="auto"/>
        <w:jc w:val="left"/>
        <w:rPr>
          <w:rFonts w:ascii="Tahoma" w:hAnsi="Tahoma" w:cs="Tahoma"/>
          <w:noProof/>
          <w:sz w:val="24"/>
          <w:szCs w:val="24"/>
        </w:rPr>
      </w:pPr>
      <w:r>
        <w:rPr>
          <w:rFonts w:ascii="Tahoma" w:hAnsi="Tahoma" w:cs="Tahoma"/>
          <w:sz w:val="24"/>
          <w:szCs w:val="24"/>
        </w:rPr>
        <w:t>The types of graphics the field evaluators routinely prepared varied as well, with simple raised lines/shapes the most tooled either “frequently” or “occasionally” by 100% of the evaluators; mathematical displays, science diagrams, and geographical maps were also in demand.</w:t>
      </w:r>
      <w:r>
        <w:rPr>
          <w:rFonts w:ascii="Tahoma" w:hAnsi="Tahoma" w:cs="Tahoma"/>
          <w:noProof/>
          <w:sz w:val="24"/>
          <w:szCs w:val="24"/>
        </w:rPr>
        <w:t xml:space="preserve"> (Refer to Figure 3.)</w:t>
      </w:r>
    </w:p>
    <w:p w14:paraId="163D5274" w14:textId="77777777" w:rsidR="006F6EE7" w:rsidRDefault="006F6EE7" w:rsidP="006F6EE7">
      <w:pPr>
        <w:spacing w:after="0" w:line="240" w:lineRule="auto"/>
        <w:jc w:val="left"/>
        <w:rPr>
          <w:rFonts w:ascii="Tahoma" w:hAnsi="Tahoma" w:cs="Tahoma"/>
          <w:noProof/>
          <w:sz w:val="24"/>
          <w:szCs w:val="24"/>
        </w:rPr>
      </w:pPr>
      <w:r>
        <w:rPr>
          <w:rFonts w:ascii="Tahoma" w:hAnsi="Tahoma" w:cs="Tahoma"/>
          <w:noProof/>
          <w:sz w:val="24"/>
          <w:szCs w:val="24"/>
        </w:rPr>
        <w:lastRenderedPageBreak/>
        <w:drawing>
          <wp:inline distT="0" distB="0" distL="0" distR="0" wp14:anchorId="4B9011B9" wp14:editId="74D1F5D5">
            <wp:extent cx="5200650" cy="3133725"/>
            <wp:effectExtent l="0" t="0" r="0" b="0"/>
            <wp:docPr id="60" name="Picture 60" title="Figure 3. Types of Graphics Produc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rrowheads="1"/>
                    </pic:cNvPicPr>
                  </pic:nvPicPr>
                  <pic:blipFill>
                    <a:blip r:embed="rId180">
                      <a:extLst>
                        <a:ext uri="{28A0092B-C50C-407E-A947-70E740481C1C}">
                          <a14:useLocalDpi xmlns:a14="http://schemas.microsoft.com/office/drawing/2010/main" val="0"/>
                        </a:ext>
                      </a:extLst>
                    </a:blip>
                    <a:srcRect l="-1331" t="-5141" r="-2162" b="-3931"/>
                    <a:stretch>
                      <a:fillRect/>
                    </a:stretch>
                  </pic:blipFill>
                  <pic:spPr bwMode="auto">
                    <a:xfrm>
                      <a:off x="0" y="0"/>
                      <a:ext cx="5200650" cy="3133725"/>
                    </a:xfrm>
                    <a:prstGeom prst="rect">
                      <a:avLst/>
                    </a:prstGeom>
                    <a:noFill/>
                    <a:ln>
                      <a:noFill/>
                    </a:ln>
                  </pic:spPr>
                </pic:pic>
              </a:graphicData>
            </a:graphic>
          </wp:inline>
        </w:drawing>
      </w:r>
    </w:p>
    <w:p w14:paraId="4990FC63" w14:textId="77777777" w:rsidR="006F6EE7" w:rsidRDefault="006F6EE7" w:rsidP="006F6EE7">
      <w:pPr>
        <w:pStyle w:val="Caption"/>
        <w:rPr>
          <w:rFonts w:ascii="Tahoma" w:hAnsi="Tahoma" w:cs="Tahoma"/>
          <w:noProof/>
          <w:color w:val="auto"/>
          <w:sz w:val="24"/>
          <w:szCs w:val="24"/>
        </w:rPr>
      </w:pPr>
      <w:r>
        <w:rPr>
          <w:rFonts w:ascii="Tahoma" w:hAnsi="Tahoma" w:cs="Tahoma"/>
          <w:i/>
          <w:color w:val="auto"/>
          <w:sz w:val="24"/>
          <w:szCs w:val="24"/>
        </w:rPr>
        <w:t>Figure 3</w:t>
      </w:r>
      <w:r>
        <w:rPr>
          <w:rFonts w:ascii="Tahoma" w:hAnsi="Tahoma" w:cs="Tahoma"/>
          <w:color w:val="auto"/>
          <w:sz w:val="24"/>
          <w:szCs w:val="24"/>
        </w:rPr>
        <w:t>. Types of Graphics Produced</w:t>
      </w:r>
    </w:p>
    <w:p w14:paraId="5A2F5068" w14:textId="77777777" w:rsidR="006F6EE7" w:rsidRDefault="006F6EE7" w:rsidP="006F6EE7">
      <w:pPr>
        <w:spacing w:after="0" w:line="240" w:lineRule="auto"/>
        <w:jc w:val="left"/>
        <w:rPr>
          <w:rFonts w:ascii="Tahoma" w:hAnsi="Tahoma" w:cs="Tahoma"/>
          <w:noProof/>
          <w:sz w:val="24"/>
          <w:szCs w:val="24"/>
        </w:rPr>
      </w:pPr>
      <w:r>
        <w:rPr>
          <w:rFonts w:ascii="Tahoma" w:hAnsi="Tahoma" w:cs="Tahoma"/>
          <w:noProof/>
          <w:sz w:val="24"/>
          <w:szCs w:val="24"/>
        </w:rPr>
        <w:t xml:space="preserve">The use of tactile graphics routinely produced by the group of field evaluators encompassed a variety of situations: </w:t>
      </w:r>
    </w:p>
    <w:p w14:paraId="642C9BF1" w14:textId="77777777" w:rsidR="006F6EE7" w:rsidRDefault="006F6EE7" w:rsidP="006F6EE7">
      <w:pPr>
        <w:widowControl/>
        <w:numPr>
          <w:ilvl w:val="0"/>
          <w:numId w:val="22"/>
        </w:numPr>
        <w:adjustRightInd/>
        <w:spacing w:after="0" w:line="240" w:lineRule="auto"/>
        <w:jc w:val="left"/>
        <w:textAlignment w:val="auto"/>
        <w:rPr>
          <w:rFonts w:ascii="Tahoma" w:hAnsi="Tahoma" w:cs="Tahoma"/>
          <w:noProof/>
          <w:sz w:val="24"/>
          <w:szCs w:val="24"/>
        </w:rPr>
      </w:pPr>
      <w:r>
        <w:rPr>
          <w:rFonts w:ascii="Tahoma" w:hAnsi="Tahoma" w:cs="Tahoma"/>
          <w:noProof/>
          <w:sz w:val="24"/>
          <w:szCs w:val="24"/>
        </w:rPr>
        <w:t>95% indicated that their graphics are typically used by a single student in a classroom setting.</w:t>
      </w:r>
    </w:p>
    <w:p w14:paraId="1E67578D" w14:textId="77777777" w:rsidR="006F6EE7" w:rsidRDefault="006F6EE7" w:rsidP="006F6EE7">
      <w:pPr>
        <w:widowControl/>
        <w:numPr>
          <w:ilvl w:val="0"/>
          <w:numId w:val="22"/>
        </w:numPr>
        <w:adjustRightInd/>
        <w:spacing w:after="0" w:line="240" w:lineRule="auto"/>
        <w:jc w:val="left"/>
        <w:textAlignment w:val="auto"/>
        <w:rPr>
          <w:rFonts w:ascii="Tahoma" w:hAnsi="Tahoma" w:cs="Tahoma"/>
          <w:noProof/>
          <w:sz w:val="24"/>
          <w:szCs w:val="24"/>
        </w:rPr>
      </w:pPr>
      <w:r>
        <w:rPr>
          <w:rFonts w:ascii="Tahoma" w:hAnsi="Tahoma" w:cs="Tahoma"/>
          <w:noProof/>
          <w:sz w:val="24"/>
          <w:szCs w:val="24"/>
        </w:rPr>
        <w:t>43% indicated that their prepared graphics are used by multiple students within a classroom setting.</w:t>
      </w:r>
    </w:p>
    <w:p w14:paraId="7D967E62" w14:textId="77777777" w:rsidR="006F6EE7" w:rsidRDefault="006F6EE7" w:rsidP="006F6EE7">
      <w:pPr>
        <w:widowControl/>
        <w:numPr>
          <w:ilvl w:val="0"/>
          <w:numId w:val="22"/>
        </w:numPr>
        <w:adjustRightInd/>
        <w:spacing w:after="0" w:line="240" w:lineRule="auto"/>
        <w:jc w:val="left"/>
        <w:textAlignment w:val="auto"/>
        <w:rPr>
          <w:rFonts w:ascii="Tahoma" w:hAnsi="Tahoma" w:cs="Tahoma"/>
          <w:noProof/>
          <w:sz w:val="24"/>
          <w:szCs w:val="24"/>
        </w:rPr>
      </w:pPr>
      <w:r>
        <w:rPr>
          <w:rFonts w:ascii="Tahoma" w:hAnsi="Tahoma" w:cs="Tahoma"/>
          <w:noProof/>
          <w:sz w:val="24"/>
          <w:szCs w:val="24"/>
        </w:rPr>
        <w:t xml:space="preserve">90% plan and create graphics ahead of time for use by students within a classroom setting. </w:t>
      </w:r>
    </w:p>
    <w:p w14:paraId="117B5E5B" w14:textId="77777777" w:rsidR="006F6EE7" w:rsidRDefault="006F6EE7" w:rsidP="006F6EE7">
      <w:pPr>
        <w:widowControl/>
        <w:numPr>
          <w:ilvl w:val="0"/>
          <w:numId w:val="22"/>
        </w:numPr>
        <w:adjustRightInd/>
        <w:spacing w:after="0" w:line="240" w:lineRule="auto"/>
        <w:jc w:val="left"/>
        <w:textAlignment w:val="auto"/>
        <w:rPr>
          <w:rFonts w:ascii="Tahoma" w:hAnsi="Tahoma" w:cs="Tahoma"/>
          <w:noProof/>
          <w:sz w:val="24"/>
          <w:szCs w:val="24"/>
        </w:rPr>
      </w:pPr>
      <w:r>
        <w:rPr>
          <w:rFonts w:ascii="Tahoma" w:hAnsi="Tahoma" w:cs="Tahoma"/>
          <w:noProof/>
          <w:sz w:val="24"/>
          <w:szCs w:val="24"/>
        </w:rPr>
        <w:t xml:space="preserve">81% create spur-of-the-moment graphics based on immediate need of the student(s) within a classroom setting. </w:t>
      </w:r>
    </w:p>
    <w:p w14:paraId="44DF7A23" w14:textId="77777777" w:rsidR="006F6EE7" w:rsidRDefault="006F6EE7" w:rsidP="006F6EE7">
      <w:pPr>
        <w:widowControl/>
        <w:numPr>
          <w:ilvl w:val="0"/>
          <w:numId w:val="22"/>
        </w:numPr>
        <w:adjustRightInd/>
        <w:spacing w:after="0" w:line="240" w:lineRule="auto"/>
        <w:jc w:val="left"/>
        <w:textAlignment w:val="auto"/>
        <w:rPr>
          <w:rFonts w:ascii="Tahoma" w:hAnsi="Tahoma" w:cs="Tahoma"/>
          <w:noProof/>
          <w:sz w:val="24"/>
          <w:szCs w:val="24"/>
        </w:rPr>
      </w:pPr>
      <w:r>
        <w:rPr>
          <w:rFonts w:ascii="Tahoma" w:hAnsi="Tahoma" w:cs="Tahoma"/>
          <w:noProof/>
          <w:sz w:val="24"/>
          <w:szCs w:val="24"/>
        </w:rPr>
        <w:t>48% prepare graphics that serve as tactile adaptations to storybooks, games, and so forth.</w:t>
      </w:r>
    </w:p>
    <w:p w14:paraId="4C5D6994" w14:textId="77777777" w:rsidR="006F6EE7" w:rsidRDefault="006F6EE7" w:rsidP="006F6EE7">
      <w:pPr>
        <w:widowControl/>
        <w:numPr>
          <w:ilvl w:val="0"/>
          <w:numId w:val="22"/>
        </w:numPr>
        <w:adjustRightInd/>
        <w:spacing w:after="0" w:line="240" w:lineRule="auto"/>
        <w:jc w:val="left"/>
        <w:textAlignment w:val="auto"/>
        <w:rPr>
          <w:rFonts w:ascii="Tahoma" w:hAnsi="Tahoma" w:cs="Tahoma"/>
          <w:noProof/>
          <w:sz w:val="24"/>
          <w:szCs w:val="24"/>
        </w:rPr>
      </w:pPr>
      <w:r>
        <w:rPr>
          <w:rFonts w:ascii="Tahoma" w:hAnsi="Tahoma" w:cs="Tahoma"/>
          <w:noProof/>
          <w:sz w:val="24"/>
          <w:szCs w:val="24"/>
        </w:rPr>
        <w:t>38% of prepare graphics that are inserted/collated into braille textbooks/tests.</w:t>
      </w:r>
    </w:p>
    <w:p w14:paraId="36A83CF1" w14:textId="77777777" w:rsidR="006F6EE7" w:rsidRDefault="006F6EE7" w:rsidP="006F6EE7">
      <w:pPr>
        <w:spacing w:after="0" w:line="240" w:lineRule="auto"/>
        <w:jc w:val="left"/>
        <w:rPr>
          <w:rFonts w:ascii="Tahoma" w:hAnsi="Tahoma" w:cs="Tahoma"/>
          <w:noProof/>
          <w:sz w:val="24"/>
          <w:szCs w:val="24"/>
        </w:rPr>
      </w:pPr>
    </w:p>
    <w:p w14:paraId="6F36ABC9" w14:textId="77777777" w:rsidR="006F6EE7" w:rsidRDefault="006F6EE7" w:rsidP="006F6EE7">
      <w:pPr>
        <w:spacing w:after="0" w:line="240" w:lineRule="auto"/>
        <w:jc w:val="left"/>
        <w:rPr>
          <w:rFonts w:ascii="Tahoma" w:hAnsi="Tahoma" w:cs="Tahoma"/>
          <w:sz w:val="24"/>
          <w:szCs w:val="24"/>
        </w:rPr>
      </w:pPr>
      <w:r>
        <w:rPr>
          <w:rFonts w:ascii="Tahoma" w:hAnsi="Tahoma" w:cs="Tahoma"/>
          <w:sz w:val="24"/>
          <w:szCs w:val="24"/>
        </w:rPr>
        <w:t>The Tactile Graphic Line Slate received consistently high ratings across all evaluated features and components. Table 1 indicates average ratings.</w:t>
      </w:r>
    </w:p>
    <w:p w14:paraId="1F692DBD" w14:textId="77777777" w:rsidR="006F6EE7" w:rsidRDefault="006F6EE7" w:rsidP="006F6EE7">
      <w:pPr>
        <w:spacing w:after="0" w:line="240" w:lineRule="auto"/>
        <w:jc w:val="left"/>
        <w:rPr>
          <w:rFonts w:ascii="Tahoma" w:hAnsi="Tahoma" w:cs="Tahoma"/>
          <w:sz w:val="24"/>
          <w:szCs w:val="24"/>
        </w:rPr>
      </w:pPr>
    </w:p>
    <w:tbl>
      <w:tblPr>
        <w:tblW w:w="9288" w:type="dxa"/>
        <w:tblBorders>
          <w:top w:val="single" w:sz="8" w:space="0" w:color="9BBB59"/>
          <w:bottom w:val="single" w:sz="8" w:space="0" w:color="9BBB59"/>
        </w:tblBorders>
        <w:tblLook w:val="04A0" w:firstRow="1" w:lastRow="0" w:firstColumn="1" w:lastColumn="0" w:noHBand="0" w:noVBand="1"/>
        <w:tblCaption w:val="Table 1: Overall Ratings of Tactile Graphic Line Slate"/>
      </w:tblPr>
      <w:tblGrid>
        <w:gridCol w:w="6318"/>
        <w:gridCol w:w="2970"/>
      </w:tblGrid>
      <w:tr w:rsidR="006F6EE7" w14:paraId="29FC4555" w14:textId="77777777" w:rsidTr="00A5122A">
        <w:trPr>
          <w:trHeight w:val="300"/>
        </w:trPr>
        <w:tc>
          <w:tcPr>
            <w:tcW w:w="6318" w:type="dxa"/>
            <w:tcBorders>
              <w:top w:val="single" w:sz="8" w:space="0" w:color="9BBB59"/>
              <w:left w:val="nil"/>
              <w:bottom w:val="single" w:sz="8" w:space="0" w:color="9BBB59"/>
              <w:right w:val="nil"/>
            </w:tcBorders>
            <w:noWrap/>
            <w:hideMark/>
          </w:tcPr>
          <w:p w14:paraId="210C7EE8" w14:textId="77777777" w:rsidR="006F6EE7" w:rsidRDefault="006F6EE7" w:rsidP="00A5122A">
            <w:pPr>
              <w:spacing w:after="0" w:line="240" w:lineRule="auto"/>
              <w:jc w:val="left"/>
              <w:rPr>
                <w:rFonts w:ascii="Tahoma" w:hAnsi="Tahoma" w:cs="Tahoma"/>
                <w:bCs/>
                <w:color w:val="000000"/>
                <w:sz w:val="24"/>
                <w:szCs w:val="24"/>
              </w:rPr>
            </w:pPr>
            <w:r>
              <w:rPr>
                <w:rFonts w:ascii="Tahoma" w:hAnsi="Tahoma" w:cs="Tahoma"/>
                <w:bCs/>
                <w:color w:val="000000"/>
                <w:sz w:val="24"/>
                <w:szCs w:val="24"/>
              </w:rPr>
              <w:t>Table 1</w:t>
            </w:r>
          </w:p>
          <w:p w14:paraId="776D5C8D" w14:textId="77777777" w:rsidR="006F6EE7" w:rsidRDefault="006F6EE7" w:rsidP="00A5122A">
            <w:pPr>
              <w:spacing w:after="0" w:line="240" w:lineRule="auto"/>
              <w:jc w:val="left"/>
              <w:rPr>
                <w:rFonts w:ascii="Tahoma" w:hAnsi="Tahoma" w:cs="Tahoma"/>
                <w:bCs/>
                <w:i/>
                <w:color w:val="000000"/>
                <w:sz w:val="24"/>
                <w:szCs w:val="24"/>
              </w:rPr>
            </w:pPr>
            <w:r>
              <w:rPr>
                <w:rFonts w:ascii="Tahoma" w:hAnsi="Tahoma" w:cs="Tahoma"/>
                <w:bCs/>
                <w:i/>
                <w:color w:val="000000"/>
                <w:sz w:val="24"/>
                <w:szCs w:val="24"/>
              </w:rPr>
              <w:t>Overall Ratings of Tactile Graphic Line Slate</w:t>
            </w:r>
          </w:p>
        </w:tc>
        <w:tc>
          <w:tcPr>
            <w:tcW w:w="2970" w:type="dxa"/>
            <w:tcBorders>
              <w:top w:val="single" w:sz="8" w:space="0" w:color="9BBB59"/>
              <w:left w:val="nil"/>
              <w:bottom w:val="single" w:sz="8" w:space="0" w:color="9BBB59"/>
              <w:right w:val="nil"/>
            </w:tcBorders>
            <w:noWrap/>
            <w:hideMark/>
          </w:tcPr>
          <w:p w14:paraId="398477FF" w14:textId="77777777" w:rsidR="006F6EE7" w:rsidRDefault="006F6EE7" w:rsidP="00A5122A">
            <w:pPr>
              <w:rPr>
                <w:rFonts w:ascii="Tahoma" w:hAnsi="Tahoma" w:cs="Tahoma"/>
                <w:bCs/>
                <w:i/>
                <w:color w:val="000000"/>
                <w:sz w:val="24"/>
                <w:szCs w:val="24"/>
              </w:rPr>
            </w:pPr>
          </w:p>
        </w:tc>
      </w:tr>
      <w:tr w:rsidR="006F6EE7" w14:paraId="66670731" w14:textId="77777777" w:rsidTr="00A5122A">
        <w:trPr>
          <w:trHeight w:val="300"/>
        </w:trPr>
        <w:tc>
          <w:tcPr>
            <w:tcW w:w="6318" w:type="dxa"/>
            <w:tcBorders>
              <w:top w:val="single" w:sz="8" w:space="0" w:color="9BBB59"/>
              <w:left w:val="nil"/>
              <w:bottom w:val="single" w:sz="8" w:space="0" w:color="9BBB59"/>
              <w:right w:val="nil"/>
            </w:tcBorders>
            <w:noWrap/>
            <w:hideMark/>
          </w:tcPr>
          <w:p w14:paraId="4DFCA399" w14:textId="77777777" w:rsidR="006F6EE7" w:rsidRDefault="006F6EE7" w:rsidP="00A5122A">
            <w:pPr>
              <w:spacing w:after="0" w:line="240" w:lineRule="auto"/>
              <w:jc w:val="left"/>
              <w:rPr>
                <w:rFonts w:ascii="Tahoma" w:hAnsi="Tahoma" w:cs="Tahoma"/>
                <w:b/>
                <w:bCs/>
                <w:color w:val="000000"/>
                <w:sz w:val="24"/>
                <w:szCs w:val="24"/>
              </w:rPr>
            </w:pPr>
            <w:r>
              <w:rPr>
                <w:rFonts w:ascii="Tahoma" w:hAnsi="Tahoma" w:cs="Tahoma"/>
                <w:b/>
                <w:bCs/>
                <w:color w:val="000000"/>
                <w:sz w:val="24"/>
                <w:szCs w:val="24"/>
              </w:rPr>
              <w:t>Tactile Graphic Line Slate Feature</w:t>
            </w:r>
          </w:p>
        </w:tc>
        <w:tc>
          <w:tcPr>
            <w:tcW w:w="2970" w:type="dxa"/>
            <w:tcBorders>
              <w:top w:val="single" w:sz="8" w:space="0" w:color="9BBB59"/>
              <w:left w:val="nil"/>
              <w:bottom w:val="single" w:sz="8" w:space="0" w:color="9BBB59"/>
              <w:right w:val="nil"/>
            </w:tcBorders>
            <w:noWrap/>
            <w:hideMark/>
          </w:tcPr>
          <w:p w14:paraId="701CF6A0" w14:textId="77777777" w:rsidR="006F6EE7" w:rsidRDefault="006F6EE7" w:rsidP="00A5122A">
            <w:pPr>
              <w:spacing w:after="0" w:line="240" w:lineRule="auto"/>
              <w:jc w:val="left"/>
              <w:rPr>
                <w:rFonts w:ascii="Tahoma" w:hAnsi="Tahoma" w:cs="Tahoma"/>
                <w:b/>
                <w:bCs/>
                <w:color w:val="000000"/>
                <w:sz w:val="24"/>
                <w:szCs w:val="24"/>
              </w:rPr>
            </w:pPr>
            <w:r>
              <w:rPr>
                <w:rFonts w:ascii="Tahoma" w:hAnsi="Tahoma" w:cs="Tahoma"/>
                <w:b/>
                <w:bCs/>
                <w:color w:val="000000"/>
                <w:sz w:val="24"/>
                <w:szCs w:val="24"/>
              </w:rPr>
              <w:t>Average Rating</w:t>
            </w:r>
          </w:p>
          <w:p w14:paraId="222E545C" w14:textId="77777777" w:rsidR="006F6EE7" w:rsidRDefault="006F6EE7" w:rsidP="00A5122A">
            <w:pPr>
              <w:spacing w:after="0" w:line="240" w:lineRule="auto"/>
              <w:jc w:val="left"/>
              <w:rPr>
                <w:rFonts w:ascii="Tahoma" w:hAnsi="Tahoma" w:cs="Tahoma"/>
                <w:bCs/>
                <w:color w:val="000000"/>
                <w:sz w:val="24"/>
                <w:szCs w:val="24"/>
              </w:rPr>
            </w:pPr>
            <w:r>
              <w:rPr>
                <w:rFonts w:ascii="Tahoma" w:hAnsi="Tahoma" w:cs="Tahoma"/>
                <w:bCs/>
                <w:color w:val="000000"/>
                <w:sz w:val="24"/>
                <w:szCs w:val="24"/>
              </w:rPr>
              <w:t>(N=21)</w:t>
            </w:r>
          </w:p>
        </w:tc>
      </w:tr>
      <w:tr w:rsidR="006F6EE7" w14:paraId="6980411F" w14:textId="77777777" w:rsidTr="00A5122A">
        <w:trPr>
          <w:trHeight w:val="300"/>
        </w:trPr>
        <w:tc>
          <w:tcPr>
            <w:tcW w:w="6318" w:type="dxa"/>
            <w:tcBorders>
              <w:top w:val="nil"/>
              <w:left w:val="nil"/>
              <w:bottom w:val="nil"/>
              <w:right w:val="nil"/>
            </w:tcBorders>
            <w:shd w:val="clear" w:color="auto" w:fill="E6EED5"/>
            <w:noWrap/>
            <w:hideMark/>
          </w:tcPr>
          <w:p w14:paraId="198BBE5E" w14:textId="77777777" w:rsidR="006F6EE7" w:rsidRDefault="006F6EE7" w:rsidP="00A5122A">
            <w:pPr>
              <w:spacing w:after="0" w:line="240" w:lineRule="auto"/>
              <w:jc w:val="left"/>
              <w:rPr>
                <w:rFonts w:ascii="Tahoma" w:hAnsi="Tahoma" w:cs="Tahoma"/>
                <w:bCs/>
                <w:color w:val="000000"/>
                <w:sz w:val="24"/>
                <w:szCs w:val="24"/>
              </w:rPr>
            </w:pPr>
            <w:r>
              <w:rPr>
                <w:rFonts w:ascii="Tahoma" w:hAnsi="Tahoma" w:cs="Tahoma"/>
                <w:bCs/>
                <w:color w:val="000000"/>
                <w:sz w:val="24"/>
                <w:szCs w:val="24"/>
              </w:rPr>
              <w:t>Overall Presentation</w:t>
            </w:r>
          </w:p>
        </w:tc>
        <w:tc>
          <w:tcPr>
            <w:tcW w:w="2970" w:type="dxa"/>
            <w:tcBorders>
              <w:top w:val="nil"/>
              <w:left w:val="nil"/>
              <w:bottom w:val="nil"/>
              <w:right w:val="nil"/>
            </w:tcBorders>
            <w:shd w:val="clear" w:color="auto" w:fill="E6EED5"/>
            <w:noWrap/>
            <w:hideMark/>
          </w:tcPr>
          <w:p w14:paraId="2112CE47" w14:textId="77777777" w:rsidR="006F6EE7" w:rsidRDefault="006F6EE7" w:rsidP="00A5122A">
            <w:pPr>
              <w:spacing w:after="0" w:line="240" w:lineRule="auto"/>
              <w:jc w:val="left"/>
              <w:rPr>
                <w:rFonts w:ascii="Tahoma" w:hAnsi="Tahoma" w:cs="Tahoma"/>
                <w:color w:val="000000"/>
                <w:sz w:val="24"/>
                <w:szCs w:val="24"/>
              </w:rPr>
            </w:pPr>
            <w:r>
              <w:rPr>
                <w:rFonts w:ascii="Tahoma" w:hAnsi="Tahoma" w:cs="Tahoma"/>
                <w:color w:val="000000"/>
                <w:sz w:val="24"/>
                <w:szCs w:val="24"/>
              </w:rPr>
              <w:t>4.62</w:t>
            </w:r>
          </w:p>
        </w:tc>
      </w:tr>
      <w:tr w:rsidR="006F6EE7" w14:paraId="7EEA0BD4" w14:textId="77777777" w:rsidTr="00A5122A">
        <w:trPr>
          <w:trHeight w:val="300"/>
        </w:trPr>
        <w:tc>
          <w:tcPr>
            <w:tcW w:w="6318" w:type="dxa"/>
            <w:tcBorders>
              <w:top w:val="nil"/>
              <w:left w:val="nil"/>
              <w:bottom w:val="nil"/>
              <w:right w:val="nil"/>
            </w:tcBorders>
            <w:noWrap/>
            <w:hideMark/>
          </w:tcPr>
          <w:p w14:paraId="784F3F77" w14:textId="77777777" w:rsidR="006F6EE7" w:rsidRDefault="006F6EE7" w:rsidP="00A5122A">
            <w:pPr>
              <w:spacing w:after="0" w:line="240" w:lineRule="auto"/>
              <w:jc w:val="left"/>
              <w:rPr>
                <w:rFonts w:ascii="Tahoma" w:hAnsi="Tahoma" w:cs="Tahoma"/>
                <w:bCs/>
                <w:color w:val="000000"/>
                <w:sz w:val="24"/>
                <w:szCs w:val="24"/>
              </w:rPr>
            </w:pPr>
            <w:r>
              <w:rPr>
                <w:rFonts w:ascii="Tahoma" w:hAnsi="Tahoma" w:cs="Tahoma"/>
                <w:bCs/>
                <w:color w:val="000000"/>
                <w:sz w:val="24"/>
                <w:szCs w:val="24"/>
              </w:rPr>
              <w:t>Size/Length</w:t>
            </w:r>
          </w:p>
        </w:tc>
        <w:tc>
          <w:tcPr>
            <w:tcW w:w="2970" w:type="dxa"/>
            <w:tcBorders>
              <w:top w:val="nil"/>
              <w:left w:val="nil"/>
              <w:bottom w:val="nil"/>
              <w:right w:val="nil"/>
            </w:tcBorders>
            <w:noWrap/>
            <w:hideMark/>
          </w:tcPr>
          <w:p w14:paraId="1342A614" w14:textId="77777777" w:rsidR="006F6EE7" w:rsidRDefault="006F6EE7" w:rsidP="00A5122A">
            <w:pPr>
              <w:spacing w:after="0" w:line="240" w:lineRule="auto"/>
              <w:jc w:val="left"/>
              <w:rPr>
                <w:rFonts w:ascii="Tahoma" w:hAnsi="Tahoma" w:cs="Tahoma"/>
                <w:color w:val="000000"/>
                <w:sz w:val="24"/>
                <w:szCs w:val="24"/>
              </w:rPr>
            </w:pPr>
            <w:r>
              <w:rPr>
                <w:rFonts w:ascii="Tahoma" w:hAnsi="Tahoma" w:cs="Tahoma"/>
                <w:color w:val="000000"/>
                <w:sz w:val="24"/>
                <w:szCs w:val="24"/>
              </w:rPr>
              <w:t>4.62</w:t>
            </w:r>
          </w:p>
        </w:tc>
      </w:tr>
      <w:tr w:rsidR="006F6EE7" w14:paraId="0E11CD24" w14:textId="77777777" w:rsidTr="00A5122A">
        <w:trPr>
          <w:trHeight w:val="300"/>
        </w:trPr>
        <w:tc>
          <w:tcPr>
            <w:tcW w:w="6318" w:type="dxa"/>
            <w:tcBorders>
              <w:top w:val="nil"/>
              <w:left w:val="nil"/>
              <w:bottom w:val="nil"/>
              <w:right w:val="nil"/>
            </w:tcBorders>
            <w:shd w:val="clear" w:color="auto" w:fill="E6EED5"/>
            <w:noWrap/>
            <w:hideMark/>
          </w:tcPr>
          <w:p w14:paraId="73D4B78D" w14:textId="77777777" w:rsidR="006F6EE7" w:rsidRDefault="006F6EE7" w:rsidP="00A5122A">
            <w:pPr>
              <w:spacing w:after="0" w:line="240" w:lineRule="auto"/>
              <w:jc w:val="left"/>
              <w:rPr>
                <w:rFonts w:ascii="Tahoma" w:hAnsi="Tahoma" w:cs="Tahoma"/>
                <w:bCs/>
                <w:color w:val="000000"/>
                <w:sz w:val="24"/>
                <w:szCs w:val="24"/>
              </w:rPr>
            </w:pPr>
            <w:r>
              <w:rPr>
                <w:rFonts w:ascii="Tahoma" w:hAnsi="Tahoma" w:cs="Tahoma"/>
                <w:bCs/>
                <w:color w:val="000000"/>
                <w:sz w:val="24"/>
                <w:szCs w:val="24"/>
              </w:rPr>
              <w:t>Number/Variety of Lines</w:t>
            </w:r>
          </w:p>
        </w:tc>
        <w:tc>
          <w:tcPr>
            <w:tcW w:w="2970" w:type="dxa"/>
            <w:tcBorders>
              <w:top w:val="nil"/>
              <w:left w:val="nil"/>
              <w:bottom w:val="nil"/>
              <w:right w:val="nil"/>
            </w:tcBorders>
            <w:shd w:val="clear" w:color="auto" w:fill="E6EED5"/>
            <w:noWrap/>
            <w:hideMark/>
          </w:tcPr>
          <w:p w14:paraId="4292A006" w14:textId="77777777" w:rsidR="006F6EE7" w:rsidRDefault="006F6EE7" w:rsidP="00A5122A">
            <w:pPr>
              <w:spacing w:after="0" w:line="240" w:lineRule="auto"/>
              <w:jc w:val="left"/>
              <w:rPr>
                <w:rFonts w:ascii="Tahoma" w:hAnsi="Tahoma" w:cs="Tahoma"/>
                <w:color w:val="000000"/>
                <w:sz w:val="24"/>
                <w:szCs w:val="24"/>
              </w:rPr>
            </w:pPr>
            <w:r>
              <w:rPr>
                <w:rFonts w:ascii="Tahoma" w:hAnsi="Tahoma" w:cs="Tahoma"/>
                <w:color w:val="000000"/>
                <w:sz w:val="24"/>
                <w:szCs w:val="24"/>
              </w:rPr>
              <w:t>4.42</w:t>
            </w:r>
          </w:p>
        </w:tc>
      </w:tr>
      <w:tr w:rsidR="006F6EE7" w14:paraId="348A909A" w14:textId="77777777" w:rsidTr="00A5122A">
        <w:trPr>
          <w:trHeight w:val="300"/>
        </w:trPr>
        <w:tc>
          <w:tcPr>
            <w:tcW w:w="6318" w:type="dxa"/>
            <w:tcBorders>
              <w:top w:val="nil"/>
              <w:left w:val="nil"/>
              <w:bottom w:val="nil"/>
              <w:right w:val="nil"/>
            </w:tcBorders>
            <w:noWrap/>
            <w:hideMark/>
          </w:tcPr>
          <w:p w14:paraId="5BF79214" w14:textId="77777777" w:rsidR="006F6EE7" w:rsidRDefault="006F6EE7" w:rsidP="00A5122A">
            <w:pPr>
              <w:spacing w:after="0" w:line="240" w:lineRule="auto"/>
              <w:jc w:val="left"/>
              <w:rPr>
                <w:rFonts w:ascii="Tahoma" w:hAnsi="Tahoma" w:cs="Tahoma"/>
                <w:bCs/>
                <w:color w:val="000000"/>
                <w:sz w:val="24"/>
                <w:szCs w:val="24"/>
              </w:rPr>
            </w:pPr>
            <w:r>
              <w:rPr>
                <w:rFonts w:ascii="Tahoma" w:hAnsi="Tahoma" w:cs="Tahoma"/>
                <w:bCs/>
                <w:color w:val="000000"/>
                <w:sz w:val="24"/>
                <w:szCs w:val="24"/>
              </w:rPr>
              <w:t>Tactual Differences Between Line Types</w:t>
            </w:r>
          </w:p>
        </w:tc>
        <w:tc>
          <w:tcPr>
            <w:tcW w:w="2970" w:type="dxa"/>
            <w:tcBorders>
              <w:top w:val="nil"/>
              <w:left w:val="nil"/>
              <w:bottom w:val="nil"/>
              <w:right w:val="nil"/>
            </w:tcBorders>
            <w:noWrap/>
            <w:hideMark/>
          </w:tcPr>
          <w:p w14:paraId="43ABE55A" w14:textId="77777777" w:rsidR="006F6EE7" w:rsidRDefault="006F6EE7" w:rsidP="00A5122A">
            <w:pPr>
              <w:spacing w:after="0" w:line="240" w:lineRule="auto"/>
              <w:jc w:val="left"/>
              <w:rPr>
                <w:rFonts w:ascii="Tahoma" w:hAnsi="Tahoma" w:cs="Tahoma"/>
                <w:color w:val="000000"/>
                <w:sz w:val="24"/>
                <w:szCs w:val="24"/>
              </w:rPr>
            </w:pPr>
            <w:r>
              <w:rPr>
                <w:rFonts w:ascii="Tahoma" w:hAnsi="Tahoma" w:cs="Tahoma"/>
                <w:color w:val="000000"/>
                <w:sz w:val="24"/>
                <w:szCs w:val="24"/>
              </w:rPr>
              <w:t>4.67</w:t>
            </w:r>
          </w:p>
        </w:tc>
      </w:tr>
      <w:tr w:rsidR="006F6EE7" w14:paraId="47C1D1CF" w14:textId="77777777" w:rsidTr="00A5122A">
        <w:trPr>
          <w:trHeight w:val="300"/>
        </w:trPr>
        <w:tc>
          <w:tcPr>
            <w:tcW w:w="6318" w:type="dxa"/>
            <w:tcBorders>
              <w:top w:val="nil"/>
              <w:left w:val="nil"/>
              <w:bottom w:val="nil"/>
              <w:right w:val="nil"/>
            </w:tcBorders>
            <w:shd w:val="clear" w:color="auto" w:fill="E6EED5"/>
            <w:noWrap/>
            <w:hideMark/>
          </w:tcPr>
          <w:p w14:paraId="42DA34CB" w14:textId="77777777" w:rsidR="006F6EE7" w:rsidRDefault="006F6EE7" w:rsidP="00A5122A">
            <w:pPr>
              <w:spacing w:after="0" w:line="240" w:lineRule="auto"/>
              <w:jc w:val="left"/>
              <w:rPr>
                <w:rFonts w:ascii="Tahoma" w:hAnsi="Tahoma" w:cs="Tahoma"/>
                <w:bCs/>
                <w:color w:val="000000"/>
                <w:sz w:val="24"/>
                <w:szCs w:val="24"/>
              </w:rPr>
            </w:pPr>
            <w:r>
              <w:rPr>
                <w:rFonts w:ascii="Tahoma" w:hAnsi="Tahoma" w:cs="Tahoma"/>
                <w:bCs/>
                <w:color w:val="000000"/>
                <w:sz w:val="24"/>
                <w:szCs w:val="24"/>
              </w:rPr>
              <w:lastRenderedPageBreak/>
              <w:t>Color</w:t>
            </w:r>
          </w:p>
        </w:tc>
        <w:tc>
          <w:tcPr>
            <w:tcW w:w="2970" w:type="dxa"/>
            <w:tcBorders>
              <w:top w:val="nil"/>
              <w:left w:val="nil"/>
              <w:bottom w:val="nil"/>
              <w:right w:val="nil"/>
            </w:tcBorders>
            <w:shd w:val="clear" w:color="auto" w:fill="E6EED5"/>
            <w:noWrap/>
            <w:hideMark/>
          </w:tcPr>
          <w:p w14:paraId="48282936" w14:textId="77777777" w:rsidR="006F6EE7" w:rsidRDefault="006F6EE7" w:rsidP="00A5122A">
            <w:pPr>
              <w:spacing w:after="0" w:line="240" w:lineRule="auto"/>
              <w:jc w:val="left"/>
              <w:rPr>
                <w:rFonts w:ascii="Tahoma" w:hAnsi="Tahoma" w:cs="Tahoma"/>
                <w:color w:val="000000"/>
                <w:sz w:val="24"/>
                <w:szCs w:val="24"/>
              </w:rPr>
            </w:pPr>
            <w:r>
              <w:rPr>
                <w:rFonts w:ascii="Tahoma" w:hAnsi="Tahoma" w:cs="Tahoma"/>
                <w:color w:val="000000"/>
                <w:sz w:val="24"/>
                <w:szCs w:val="24"/>
              </w:rPr>
              <w:t>4.19</w:t>
            </w:r>
          </w:p>
        </w:tc>
      </w:tr>
      <w:tr w:rsidR="006F6EE7" w14:paraId="1E756764" w14:textId="77777777" w:rsidTr="00A5122A">
        <w:trPr>
          <w:trHeight w:val="300"/>
        </w:trPr>
        <w:tc>
          <w:tcPr>
            <w:tcW w:w="6318" w:type="dxa"/>
            <w:tcBorders>
              <w:top w:val="nil"/>
              <w:left w:val="nil"/>
              <w:bottom w:val="nil"/>
              <w:right w:val="nil"/>
            </w:tcBorders>
            <w:noWrap/>
            <w:hideMark/>
          </w:tcPr>
          <w:p w14:paraId="719AE031" w14:textId="77777777" w:rsidR="006F6EE7" w:rsidRDefault="006F6EE7" w:rsidP="00A5122A">
            <w:pPr>
              <w:spacing w:after="0" w:line="240" w:lineRule="auto"/>
              <w:jc w:val="left"/>
              <w:rPr>
                <w:rFonts w:ascii="Tahoma" w:hAnsi="Tahoma" w:cs="Tahoma"/>
                <w:bCs/>
                <w:color w:val="000000"/>
                <w:sz w:val="24"/>
                <w:szCs w:val="24"/>
              </w:rPr>
            </w:pPr>
            <w:r>
              <w:rPr>
                <w:rFonts w:ascii="Tahoma" w:hAnsi="Tahoma" w:cs="Tahoma"/>
                <w:bCs/>
                <w:color w:val="000000"/>
                <w:sz w:val="24"/>
                <w:szCs w:val="24"/>
              </w:rPr>
              <w:t>Similarity to Braille Slate Design</w:t>
            </w:r>
          </w:p>
        </w:tc>
        <w:tc>
          <w:tcPr>
            <w:tcW w:w="2970" w:type="dxa"/>
            <w:tcBorders>
              <w:top w:val="nil"/>
              <w:left w:val="nil"/>
              <w:bottom w:val="nil"/>
              <w:right w:val="nil"/>
            </w:tcBorders>
            <w:noWrap/>
            <w:hideMark/>
          </w:tcPr>
          <w:p w14:paraId="5D97AA84" w14:textId="77777777" w:rsidR="006F6EE7" w:rsidRDefault="006F6EE7" w:rsidP="00A5122A">
            <w:pPr>
              <w:spacing w:after="0" w:line="240" w:lineRule="auto"/>
              <w:jc w:val="left"/>
              <w:rPr>
                <w:rFonts w:ascii="Tahoma" w:hAnsi="Tahoma" w:cs="Tahoma"/>
                <w:color w:val="000000"/>
                <w:sz w:val="24"/>
                <w:szCs w:val="24"/>
              </w:rPr>
            </w:pPr>
            <w:r>
              <w:rPr>
                <w:rFonts w:ascii="Tahoma" w:hAnsi="Tahoma" w:cs="Tahoma"/>
                <w:color w:val="000000"/>
                <w:sz w:val="24"/>
                <w:szCs w:val="24"/>
              </w:rPr>
              <w:t>4.62</w:t>
            </w:r>
          </w:p>
        </w:tc>
      </w:tr>
      <w:tr w:rsidR="006F6EE7" w14:paraId="070ED04D" w14:textId="77777777" w:rsidTr="00A5122A">
        <w:trPr>
          <w:trHeight w:val="300"/>
        </w:trPr>
        <w:tc>
          <w:tcPr>
            <w:tcW w:w="6318" w:type="dxa"/>
            <w:tcBorders>
              <w:top w:val="nil"/>
              <w:left w:val="nil"/>
              <w:bottom w:val="nil"/>
              <w:right w:val="nil"/>
            </w:tcBorders>
            <w:shd w:val="clear" w:color="auto" w:fill="E6EED5"/>
            <w:noWrap/>
            <w:hideMark/>
          </w:tcPr>
          <w:p w14:paraId="190C2E37" w14:textId="77777777" w:rsidR="006F6EE7" w:rsidRDefault="006F6EE7" w:rsidP="00A5122A">
            <w:pPr>
              <w:spacing w:after="0" w:line="240" w:lineRule="auto"/>
              <w:jc w:val="left"/>
              <w:rPr>
                <w:rFonts w:ascii="Tahoma" w:hAnsi="Tahoma" w:cs="Tahoma"/>
                <w:bCs/>
                <w:color w:val="000000"/>
                <w:sz w:val="24"/>
                <w:szCs w:val="24"/>
              </w:rPr>
            </w:pPr>
            <w:r>
              <w:rPr>
                <w:rFonts w:ascii="Tahoma" w:hAnsi="Tahoma" w:cs="Tahoma"/>
                <w:bCs/>
                <w:color w:val="000000"/>
                <w:sz w:val="24"/>
                <w:szCs w:val="24"/>
              </w:rPr>
              <w:t>Ease of Use</w:t>
            </w:r>
          </w:p>
        </w:tc>
        <w:tc>
          <w:tcPr>
            <w:tcW w:w="2970" w:type="dxa"/>
            <w:tcBorders>
              <w:top w:val="nil"/>
              <w:left w:val="nil"/>
              <w:bottom w:val="nil"/>
              <w:right w:val="nil"/>
            </w:tcBorders>
            <w:shd w:val="clear" w:color="auto" w:fill="E6EED5"/>
            <w:noWrap/>
            <w:hideMark/>
          </w:tcPr>
          <w:p w14:paraId="0355A104" w14:textId="77777777" w:rsidR="006F6EE7" w:rsidRDefault="006F6EE7" w:rsidP="00A5122A">
            <w:pPr>
              <w:spacing w:after="0" w:line="240" w:lineRule="auto"/>
              <w:jc w:val="left"/>
              <w:rPr>
                <w:rFonts w:ascii="Tahoma" w:hAnsi="Tahoma" w:cs="Tahoma"/>
                <w:color w:val="000000"/>
                <w:sz w:val="24"/>
                <w:szCs w:val="24"/>
              </w:rPr>
            </w:pPr>
            <w:r>
              <w:rPr>
                <w:rFonts w:ascii="Tahoma" w:hAnsi="Tahoma" w:cs="Tahoma"/>
                <w:color w:val="000000"/>
                <w:sz w:val="24"/>
                <w:szCs w:val="24"/>
              </w:rPr>
              <w:t>4.43</w:t>
            </w:r>
          </w:p>
        </w:tc>
      </w:tr>
      <w:tr w:rsidR="006F6EE7" w14:paraId="36B9BE7C" w14:textId="77777777" w:rsidTr="00A5122A">
        <w:trPr>
          <w:trHeight w:val="300"/>
        </w:trPr>
        <w:tc>
          <w:tcPr>
            <w:tcW w:w="6318" w:type="dxa"/>
            <w:tcBorders>
              <w:top w:val="nil"/>
              <w:left w:val="nil"/>
              <w:bottom w:val="nil"/>
              <w:right w:val="nil"/>
            </w:tcBorders>
            <w:noWrap/>
            <w:hideMark/>
          </w:tcPr>
          <w:p w14:paraId="5E59D623" w14:textId="77777777" w:rsidR="006F6EE7" w:rsidRDefault="006F6EE7" w:rsidP="00A5122A">
            <w:pPr>
              <w:spacing w:after="0" w:line="240" w:lineRule="auto"/>
              <w:jc w:val="left"/>
              <w:rPr>
                <w:rFonts w:ascii="Tahoma" w:hAnsi="Tahoma" w:cs="Tahoma"/>
                <w:bCs/>
                <w:color w:val="000000"/>
                <w:sz w:val="24"/>
                <w:szCs w:val="24"/>
              </w:rPr>
            </w:pPr>
            <w:r>
              <w:rPr>
                <w:rFonts w:ascii="Tahoma" w:hAnsi="Tahoma" w:cs="Tahoma"/>
                <w:bCs/>
                <w:color w:val="000000"/>
                <w:sz w:val="24"/>
                <w:szCs w:val="24"/>
              </w:rPr>
              <w:t>Accompanying 2-ended Stylus</w:t>
            </w:r>
          </w:p>
        </w:tc>
        <w:tc>
          <w:tcPr>
            <w:tcW w:w="2970" w:type="dxa"/>
            <w:tcBorders>
              <w:top w:val="nil"/>
              <w:left w:val="nil"/>
              <w:bottom w:val="nil"/>
              <w:right w:val="nil"/>
            </w:tcBorders>
            <w:noWrap/>
            <w:hideMark/>
          </w:tcPr>
          <w:p w14:paraId="3778F773" w14:textId="77777777" w:rsidR="006F6EE7" w:rsidRDefault="006F6EE7" w:rsidP="00A5122A">
            <w:pPr>
              <w:spacing w:after="0" w:line="240" w:lineRule="auto"/>
              <w:jc w:val="left"/>
              <w:rPr>
                <w:rFonts w:ascii="Tahoma" w:hAnsi="Tahoma" w:cs="Tahoma"/>
                <w:color w:val="000000"/>
                <w:sz w:val="24"/>
                <w:szCs w:val="24"/>
              </w:rPr>
            </w:pPr>
            <w:r>
              <w:rPr>
                <w:rFonts w:ascii="Tahoma" w:hAnsi="Tahoma" w:cs="Tahoma"/>
                <w:color w:val="000000"/>
                <w:sz w:val="24"/>
                <w:szCs w:val="24"/>
              </w:rPr>
              <w:t>4.86</w:t>
            </w:r>
          </w:p>
        </w:tc>
      </w:tr>
      <w:tr w:rsidR="006F6EE7" w14:paraId="4EDFED9E" w14:textId="77777777" w:rsidTr="00A5122A">
        <w:trPr>
          <w:trHeight w:val="300"/>
        </w:trPr>
        <w:tc>
          <w:tcPr>
            <w:tcW w:w="6318" w:type="dxa"/>
            <w:tcBorders>
              <w:top w:val="nil"/>
              <w:left w:val="nil"/>
              <w:bottom w:val="nil"/>
              <w:right w:val="nil"/>
            </w:tcBorders>
            <w:shd w:val="clear" w:color="auto" w:fill="E6EED5"/>
            <w:noWrap/>
            <w:hideMark/>
          </w:tcPr>
          <w:p w14:paraId="0ECD6E5F" w14:textId="77777777" w:rsidR="006F6EE7" w:rsidRDefault="006F6EE7" w:rsidP="00A5122A">
            <w:pPr>
              <w:spacing w:after="0" w:line="240" w:lineRule="auto"/>
              <w:jc w:val="left"/>
              <w:rPr>
                <w:rFonts w:ascii="Tahoma" w:hAnsi="Tahoma" w:cs="Tahoma"/>
                <w:bCs/>
                <w:color w:val="000000"/>
                <w:sz w:val="24"/>
                <w:szCs w:val="24"/>
              </w:rPr>
            </w:pPr>
            <w:r>
              <w:rPr>
                <w:rFonts w:ascii="Tahoma" w:hAnsi="Tahoma" w:cs="Tahoma"/>
                <w:bCs/>
                <w:color w:val="000000"/>
                <w:sz w:val="24"/>
                <w:szCs w:val="24"/>
              </w:rPr>
              <w:t>Usefulness w/Variety of Media</w:t>
            </w:r>
          </w:p>
        </w:tc>
        <w:tc>
          <w:tcPr>
            <w:tcW w:w="2970" w:type="dxa"/>
            <w:tcBorders>
              <w:top w:val="nil"/>
              <w:left w:val="nil"/>
              <w:bottom w:val="nil"/>
              <w:right w:val="nil"/>
            </w:tcBorders>
            <w:shd w:val="clear" w:color="auto" w:fill="E6EED5"/>
            <w:noWrap/>
            <w:hideMark/>
          </w:tcPr>
          <w:p w14:paraId="7A0FE563" w14:textId="77777777" w:rsidR="006F6EE7" w:rsidRDefault="006F6EE7" w:rsidP="00A5122A">
            <w:pPr>
              <w:spacing w:after="0" w:line="240" w:lineRule="auto"/>
              <w:jc w:val="left"/>
              <w:rPr>
                <w:rFonts w:ascii="Tahoma" w:hAnsi="Tahoma" w:cs="Tahoma"/>
                <w:color w:val="000000"/>
                <w:sz w:val="24"/>
                <w:szCs w:val="24"/>
              </w:rPr>
            </w:pPr>
            <w:r>
              <w:rPr>
                <w:rFonts w:ascii="Tahoma" w:hAnsi="Tahoma" w:cs="Tahoma"/>
                <w:color w:val="000000"/>
                <w:sz w:val="24"/>
                <w:szCs w:val="24"/>
              </w:rPr>
              <w:t>4.52</w:t>
            </w:r>
          </w:p>
        </w:tc>
      </w:tr>
      <w:tr w:rsidR="006F6EE7" w14:paraId="4A7DF63A" w14:textId="77777777" w:rsidTr="00A5122A">
        <w:trPr>
          <w:trHeight w:val="300"/>
        </w:trPr>
        <w:tc>
          <w:tcPr>
            <w:tcW w:w="6318" w:type="dxa"/>
            <w:tcBorders>
              <w:top w:val="nil"/>
              <w:left w:val="nil"/>
              <w:bottom w:val="nil"/>
              <w:right w:val="nil"/>
            </w:tcBorders>
            <w:noWrap/>
            <w:hideMark/>
          </w:tcPr>
          <w:p w14:paraId="7FAB9A8A" w14:textId="77777777" w:rsidR="006F6EE7" w:rsidRDefault="006F6EE7" w:rsidP="00A5122A">
            <w:pPr>
              <w:spacing w:after="0" w:line="240" w:lineRule="auto"/>
              <w:jc w:val="left"/>
              <w:rPr>
                <w:rFonts w:ascii="Tahoma" w:hAnsi="Tahoma" w:cs="Tahoma"/>
                <w:bCs/>
                <w:color w:val="000000"/>
                <w:sz w:val="24"/>
                <w:szCs w:val="24"/>
              </w:rPr>
            </w:pPr>
            <w:r>
              <w:rPr>
                <w:rFonts w:ascii="Tahoma" w:hAnsi="Tahoma" w:cs="Tahoma"/>
                <w:bCs/>
                <w:color w:val="000000"/>
                <w:sz w:val="24"/>
                <w:szCs w:val="24"/>
              </w:rPr>
              <w:t>Possible Uses and Applications</w:t>
            </w:r>
          </w:p>
        </w:tc>
        <w:tc>
          <w:tcPr>
            <w:tcW w:w="2970" w:type="dxa"/>
            <w:tcBorders>
              <w:top w:val="nil"/>
              <w:left w:val="nil"/>
              <w:bottom w:val="nil"/>
              <w:right w:val="nil"/>
            </w:tcBorders>
            <w:noWrap/>
            <w:hideMark/>
          </w:tcPr>
          <w:p w14:paraId="75549FA8" w14:textId="77777777" w:rsidR="006F6EE7" w:rsidRDefault="006F6EE7" w:rsidP="00A5122A">
            <w:pPr>
              <w:spacing w:after="0" w:line="240" w:lineRule="auto"/>
              <w:jc w:val="left"/>
              <w:rPr>
                <w:rFonts w:ascii="Tahoma" w:hAnsi="Tahoma" w:cs="Tahoma"/>
                <w:color w:val="000000"/>
                <w:sz w:val="24"/>
                <w:szCs w:val="24"/>
              </w:rPr>
            </w:pPr>
            <w:r>
              <w:rPr>
                <w:rFonts w:ascii="Tahoma" w:hAnsi="Tahoma" w:cs="Tahoma"/>
                <w:color w:val="000000"/>
                <w:sz w:val="24"/>
                <w:szCs w:val="24"/>
              </w:rPr>
              <w:t>4.62</w:t>
            </w:r>
          </w:p>
        </w:tc>
      </w:tr>
      <w:tr w:rsidR="006F6EE7" w14:paraId="75E546E2" w14:textId="77777777" w:rsidTr="00A5122A">
        <w:trPr>
          <w:trHeight w:val="300"/>
        </w:trPr>
        <w:tc>
          <w:tcPr>
            <w:tcW w:w="6318" w:type="dxa"/>
            <w:tcBorders>
              <w:top w:val="nil"/>
              <w:left w:val="nil"/>
              <w:bottom w:val="single" w:sz="8" w:space="0" w:color="9BBB59"/>
              <w:right w:val="nil"/>
            </w:tcBorders>
            <w:shd w:val="clear" w:color="auto" w:fill="E6EED5"/>
            <w:noWrap/>
            <w:hideMark/>
          </w:tcPr>
          <w:p w14:paraId="5D5BF532" w14:textId="77777777" w:rsidR="006F6EE7" w:rsidRDefault="006F6EE7" w:rsidP="00A5122A">
            <w:pPr>
              <w:spacing w:after="0" w:line="240" w:lineRule="auto"/>
              <w:jc w:val="left"/>
              <w:rPr>
                <w:rFonts w:ascii="Tahoma" w:hAnsi="Tahoma" w:cs="Tahoma"/>
                <w:bCs/>
                <w:color w:val="000000"/>
                <w:sz w:val="24"/>
                <w:szCs w:val="24"/>
              </w:rPr>
            </w:pPr>
            <w:r>
              <w:rPr>
                <w:rFonts w:ascii="Tahoma" w:hAnsi="Tahoma" w:cs="Tahoma"/>
                <w:bCs/>
                <w:color w:val="000000"/>
                <w:sz w:val="24"/>
                <w:szCs w:val="24"/>
              </w:rPr>
              <w:t>Accompanying Instruction Booklet</w:t>
            </w:r>
          </w:p>
        </w:tc>
        <w:tc>
          <w:tcPr>
            <w:tcW w:w="2970" w:type="dxa"/>
            <w:tcBorders>
              <w:top w:val="nil"/>
              <w:left w:val="nil"/>
              <w:bottom w:val="single" w:sz="8" w:space="0" w:color="9BBB59"/>
              <w:right w:val="nil"/>
            </w:tcBorders>
            <w:shd w:val="clear" w:color="auto" w:fill="E6EED5"/>
            <w:noWrap/>
            <w:hideMark/>
          </w:tcPr>
          <w:p w14:paraId="2BDA6F1C" w14:textId="77777777" w:rsidR="006F6EE7" w:rsidRDefault="006F6EE7" w:rsidP="00A5122A">
            <w:pPr>
              <w:spacing w:after="0" w:line="240" w:lineRule="auto"/>
              <w:jc w:val="left"/>
              <w:rPr>
                <w:rFonts w:ascii="Tahoma" w:hAnsi="Tahoma" w:cs="Tahoma"/>
                <w:color w:val="000000"/>
                <w:sz w:val="24"/>
                <w:szCs w:val="24"/>
              </w:rPr>
            </w:pPr>
            <w:r>
              <w:rPr>
                <w:rFonts w:ascii="Tahoma" w:hAnsi="Tahoma" w:cs="Tahoma"/>
                <w:color w:val="000000"/>
                <w:sz w:val="24"/>
                <w:szCs w:val="24"/>
              </w:rPr>
              <w:t>4.81</w:t>
            </w:r>
          </w:p>
        </w:tc>
      </w:tr>
    </w:tbl>
    <w:p w14:paraId="77DD3167" w14:textId="77777777" w:rsidR="006F6EE7" w:rsidRDefault="006F6EE7" w:rsidP="006F6EE7">
      <w:pPr>
        <w:spacing w:after="0" w:line="240" w:lineRule="auto"/>
        <w:jc w:val="left"/>
        <w:rPr>
          <w:rFonts w:ascii="Tahoma" w:hAnsi="Tahoma" w:cs="Tahoma"/>
          <w:sz w:val="24"/>
          <w:szCs w:val="24"/>
        </w:rPr>
      </w:pPr>
    </w:p>
    <w:p w14:paraId="7BBD2C6F" w14:textId="77777777" w:rsidR="006F6EE7" w:rsidRDefault="006F6EE7" w:rsidP="006F6EE7">
      <w:pPr>
        <w:spacing w:after="0" w:line="240" w:lineRule="auto"/>
        <w:jc w:val="left"/>
        <w:rPr>
          <w:rFonts w:ascii="Tahoma" w:hAnsi="Tahoma" w:cs="Tahoma"/>
          <w:sz w:val="24"/>
          <w:szCs w:val="24"/>
        </w:rPr>
      </w:pPr>
      <w:r>
        <w:rPr>
          <w:rFonts w:ascii="Tahoma" w:hAnsi="Tahoma" w:cs="Tahoma"/>
          <w:sz w:val="24"/>
          <w:szCs w:val="24"/>
        </w:rPr>
        <w:t>Over 70% of the evaluators gave the highest rating (“5”) to the following features/components: tactual differences between line types, similarity to braille slate design, two-ended stylus, and the accompanying instruction booklet. (Refer to Figure 4.)</w:t>
      </w:r>
    </w:p>
    <w:p w14:paraId="235E8D72" w14:textId="77777777" w:rsidR="006F6EE7" w:rsidRDefault="006F6EE7" w:rsidP="006F6EE7">
      <w:pPr>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61A3D75C" wp14:editId="2990E385">
            <wp:extent cx="4848225" cy="3810000"/>
            <wp:effectExtent l="0" t="0" r="9525" b="0"/>
            <wp:docPr id="61" name="Picture 61" title="Figure 4. Ratings of Tactile Graphic Line Slate Featur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
                    <pic:cNvPicPr>
                      <a:picLocks noChangeArrowheads="1"/>
                    </pic:cNvPicPr>
                  </pic:nvPicPr>
                  <pic:blipFill>
                    <a:blip r:embed="rId181">
                      <a:extLst>
                        <a:ext uri="{28A0092B-C50C-407E-A947-70E740481C1C}">
                          <a14:useLocalDpi xmlns:a14="http://schemas.microsoft.com/office/drawing/2010/main" val="0"/>
                        </a:ext>
                      </a:extLst>
                    </a:blip>
                    <a:srcRect b="-212"/>
                    <a:stretch>
                      <a:fillRect/>
                    </a:stretch>
                  </pic:blipFill>
                  <pic:spPr bwMode="auto">
                    <a:xfrm>
                      <a:off x="0" y="0"/>
                      <a:ext cx="4848225" cy="3810000"/>
                    </a:xfrm>
                    <a:prstGeom prst="rect">
                      <a:avLst/>
                    </a:prstGeom>
                    <a:noFill/>
                    <a:ln>
                      <a:noFill/>
                    </a:ln>
                  </pic:spPr>
                </pic:pic>
              </a:graphicData>
            </a:graphic>
          </wp:inline>
        </w:drawing>
      </w:r>
    </w:p>
    <w:p w14:paraId="7D651046" w14:textId="77777777" w:rsidR="006F6EE7" w:rsidRDefault="006F6EE7" w:rsidP="006F6EE7">
      <w:pPr>
        <w:spacing w:after="0" w:line="240" w:lineRule="auto"/>
        <w:jc w:val="left"/>
        <w:rPr>
          <w:rFonts w:ascii="Tahoma" w:hAnsi="Tahoma" w:cs="Tahoma"/>
          <w:sz w:val="24"/>
          <w:szCs w:val="24"/>
        </w:rPr>
      </w:pPr>
    </w:p>
    <w:p w14:paraId="292E40AC" w14:textId="77777777" w:rsidR="006F6EE7" w:rsidRDefault="006F6EE7" w:rsidP="006F6EE7">
      <w:pPr>
        <w:pStyle w:val="Caption"/>
        <w:rPr>
          <w:rFonts w:ascii="Tahoma" w:hAnsi="Tahoma" w:cs="Tahoma"/>
          <w:noProof/>
          <w:color w:val="auto"/>
          <w:sz w:val="24"/>
          <w:szCs w:val="24"/>
        </w:rPr>
      </w:pPr>
      <w:r>
        <w:rPr>
          <w:rFonts w:ascii="Tahoma" w:hAnsi="Tahoma" w:cs="Tahoma"/>
          <w:i/>
          <w:color w:val="auto"/>
          <w:sz w:val="24"/>
          <w:szCs w:val="24"/>
        </w:rPr>
        <w:t>Figure 4</w:t>
      </w:r>
      <w:r>
        <w:rPr>
          <w:rFonts w:ascii="Tahoma" w:hAnsi="Tahoma" w:cs="Tahoma"/>
          <w:color w:val="auto"/>
          <w:sz w:val="24"/>
          <w:szCs w:val="24"/>
        </w:rPr>
        <w:t>. Ratings of Tactile Graphic Line Slate Features</w:t>
      </w:r>
    </w:p>
    <w:p w14:paraId="6E73C80B" w14:textId="77777777" w:rsidR="006F6EE7" w:rsidRDefault="006F6EE7" w:rsidP="006F6EE7">
      <w:pPr>
        <w:spacing w:after="0" w:line="240" w:lineRule="auto"/>
        <w:jc w:val="left"/>
        <w:rPr>
          <w:rFonts w:ascii="Tahoma" w:hAnsi="Tahoma" w:cs="Tahoma"/>
          <w:sz w:val="24"/>
          <w:szCs w:val="24"/>
        </w:rPr>
      </w:pPr>
    </w:p>
    <w:p w14:paraId="6ACE4BB9" w14:textId="77777777" w:rsidR="006F6EE7" w:rsidRDefault="006F6EE7" w:rsidP="006F6EE7">
      <w:pPr>
        <w:spacing w:after="0" w:line="240" w:lineRule="auto"/>
        <w:jc w:val="left"/>
        <w:rPr>
          <w:rFonts w:ascii="Tahoma" w:hAnsi="Tahoma" w:cs="Tahoma"/>
          <w:sz w:val="24"/>
          <w:szCs w:val="24"/>
        </w:rPr>
      </w:pPr>
      <w:r>
        <w:rPr>
          <w:rFonts w:ascii="Tahoma" w:hAnsi="Tahoma" w:cs="Tahoma"/>
          <w:sz w:val="24"/>
          <w:szCs w:val="24"/>
        </w:rPr>
        <w:t>Although (67%) of the evaluators rated the blue color of the line slate a “5,” nearly 30% rated it a “3” or “1.” Those who were dissatisfied with the color suggested making the slate clear/transparent for easier alignment and plotting of tactile elements within a graphic. The results of a follow-up survey with all evaluators echoed a desire for a combined blue and transparent slate; the blue color would continue to provide needed contrast against white paper/vinyl, and transparency would assist in easier positioning of tactile elements.</w:t>
      </w:r>
    </w:p>
    <w:p w14:paraId="073BF09F" w14:textId="77777777" w:rsidR="006F6EE7" w:rsidRDefault="006F6EE7" w:rsidP="006F6EE7">
      <w:pPr>
        <w:spacing w:after="0" w:line="240" w:lineRule="auto"/>
        <w:jc w:val="left"/>
        <w:rPr>
          <w:rFonts w:ascii="Tahoma" w:hAnsi="Tahoma" w:cs="Tahoma"/>
          <w:sz w:val="24"/>
          <w:szCs w:val="24"/>
        </w:rPr>
      </w:pPr>
    </w:p>
    <w:p w14:paraId="218AB358" w14:textId="77777777" w:rsidR="006F6EE7" w:rsidRDefault="006F6EE7" w:rsidP="00A5122A">
      <w:pPr>
        <w:spacing w:after="0" w:line="240" w:lineRule="auto"/>
        <w:jc w:val="left"/>
        <w:rPr>
          <w:rFonts w:ascii="Tahoma" w:hAnsi="Tahoma" w:cs="Tahoma"/>
          <w:sz w:val="24"/>
          <w:szCs w:val="24"/>
        </w:rPr>
      </w:pPr>
      <w:r>
        <w:rPr>
          <w:rFonts w:ascii="Tahoma" w:hAnsi="Tahoma" w:cs="Tahoma"/>
          <w:sz w:val="24"/>
          <w:szCs w:val="24"/>
        </w:rPr>
        <w:t xml:space="preserve">The evaluators’ use of the Tactile Graphic Line Slate with a variety of materials reinforced the tool’s versatility. Vinyl (APH’s PermaBraille) reportedly generated the best lines across the board. The large and small dotted lines, as well as the dashed and vertical lines, formed well in braille paper. The wide and solid lines took some practice/finesse to minimize tearing of the paper while tooling. Although heavy-gauge foil was only used by three of the evaluators, 100% indicated that all line types formed well on this medium. The DRAFTSMAN drawing film served as a fourth successful tooling option. </w:t>
      </w:r>
    </w:p>
    <w:p w14:paraId="610EF78E" w14:textId="77777777" w:rsidR="006F6EE7" w:rsidRDefault="006F6EE7" w:rsidP="006F6EE7">
      <w:pPr>
        <w:spacing w:after="0" w:line="240" w:lineRule="auto"/>
        <w:jc w:val="left"/>
        <w:rPr>
          <w:rFonts w:ascii="Tahoma" w:hAnsi="Tahoma" w:cs="Tahoma"/>
          <w:sz w:val="24"/>
          <w:szCs w:val="24"/>
        </w:rPr>
      </w:pPr>
    </w:p>
    <w:p w14:paraId="163BF275" w14:textId="77777777" w:rsidR="006F6EE7" w:rsidRDefault="006F6EE7" w:rsidP="006F6EE7">
      <w:pPr>
        <w:spacing w:after="0" w:line="240" w:lineRule="auto"/>
        <w:jc w:val="left"/>
        <w:rPr>
          <w:rFonts w:ascii="Tahoma" w:hAnsi="Tahoma" w:cs="Tahoma"/>
          <w:sz w:val="24"/>
          <w:szCs w:val="24"/>
        </w:rPr>
      </w:pPr>
      <w:r>
        <w:rPr>
          <w:rFonts w:ascii="Tahoma" w:hAnsi="Tahoma" w:cs="Tahoma"/>
          <w:sz w:val="24"/>
          <w:szCs w:val="24"/>
        </w:rPr>
        <w:t>Figures 5, 6, 7, and 8 show the reported outcomes of the tooled lines across the four tested media types.</w:t>
      </w:r>
    </w:p>
    <w:p w14:paraId="14D12D40" w14:textId="77777777" w:rsidR="006F6EE7" w:rsidRDefault="006F6EE7" w:rsidP="006F6EE7">
      <w:pPr>
        <w:spacing w:after="0" w:line="240" w:lineRule="auto"/>
        <w:jc w:val="left"/>
        <w:rPr>
          <w:rFonts w:ascii="Tahoma" w:hAnsi="Tahoma" w:cs="Tahoma"/>
          <w:sz w:val="24"/>
          <w:szCs w:val="24"/>
        </w:rPr>
      </w:pPr>
      <w:r>
        <w:rPr>
          <w:noProof/>
        </w:rPr>
        <w:drawing>
          <wp:inline distT="0" distB="0" distL="0" distR="0" wp14:anchorId="7556E854" wp14:editId="3B2BF572">
            <wp:extent cx="2895600" cy="2324100"/>
            <wp:effectExtent l="0" t="0" r="0" b="0"/>
            <wp:docPr id="64" name="Picture 64" title="Figure 5. Braille Paper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895600" cy="2324100"/>
                    </a:xfrm>
                    <a:prstGeom prst="rect">
                      <a:avLst/>
                    </a:prstGeom>
                    <a:noFill/>
                    <a:ln>
                      <a:noFill/>
                    </a:ln>
                  </pic:spPr>
                </pic:pic>
              </a:graphicData>
            </a:graphic>
          </wp:inline>
        </w:drawing>
      </w:r>
    </w:p>
    <w:p w14:paraId="37C1B350" w14:textId="77777777" w:rsidR="006F6EE7" w:rsidRDefault="006F6EE7" w:rsidP="006F6EE7">
      <w:pPr>
        <w:spacing w:after="0" w:line="240" w:lineRule="auto"/>
        <w:jc w:val="left"/>
        <w:rPr>
          <w:rFonts w:ascii="Tahoma" w:hAnsi="Tahoma" w:cs="Tahoma"/>
          <w:b/>
          <w:sz w:val="24"/>
          <w:szCs w:val="24"/>
        </w:rPr>
      </w:pPr>
      <w:r>
        <w:rPr>
          <w:rFonts w:ascii="Tahoma" w:hAnsi="Tahoma" w:cs="Tahoma"/>
          <w:b/>
          <w:i/>
          <w:sz w:val="24"/>
          <w:szCs w:val="24"/>
        </w:rPr>
        <w:t xml:space="preserve">Figure 5. </w:t>
      </w:r>
      <w:r>
        <w:rPr>
          <w:rFonts w:ascii="Tahoma" w:hAnsi="Tahoma" w:cs="Tahoma"/>
          <w:b/>
          <w:sz w:val="24"/>
          <w:szCs w:val="24"/>
        </w:rPr>
        <w:t>Braille Paper Outcomes</w:t>
      </w:r>
    </w:p>
    <w:p w14:paraId="1D08CD58" w14:textId="77777777" w:rsidR="006F6EE7" w:rsidRDefault="006F6EE7" w:rsidP="006F6EE7">
      <w:pPr>
        <w:spacing w:after="0" w:line="240" w:lineRule="auto"/>
        <w:jc w:val="left"/>
        <w:rPr>
          <w:rFonts w:ascii="Tahoma" w:hAnsi="Tahoma" w:cs="Tahoma"/>
          <w:b/>
          <w:sz w:val="24"/>
          <w:szCs w:val="24"/>
        </w:rPr>
      </w:pPr>
    </w:p>
    <w:p w14:paraId="75BA752B" w14:textId="77777777" w:rsidR="006F6EE7" w:rsidRDefault="006F6EE7" w:rsidP="006F6EE7">
      <w:pPr>
        <w:spacing w:after="0" w:line="240" w:lineRule="auto"/>
        <w:jc w:val="left"/>
        <w:rPr>
          <w:rFonts w:ascii="Tahoma" w:hAnsi="Tahoma" w:cs="Tahoma"/>
          <w:sz w:val="24"/>
          <w:szCs w:val="24"/>
        </w:rPr>
      </w:pPr>
      <w:r>
        <w:rPr>
          <w:noProof/>
        </w:rPr>
        <w:drawing>
          <wp:inline distT="0" distB="0" distL="0" distR="0" wp14:anchorId="22AF056B" wp14:editId="3D87F509">
            <wp:extent cx="3000375" cy="2743200"/>
            <wp:effectExtent l="0" t="0" r="9525" b="0"/>
            <wp:docPr id="65" name="Picture 65" title="Figure 6. Heavy-Gauge Foil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000375" cy="2743200"/>
                    </a:xfrm>
                    <a:prstGeom prst="rect">
                      <a:avLst/>
                    </a:prstGeom>
                    <a:noFill/>
                    <a:ln>
                      <a:noFill/>
                    </a:ln>
                  </pic:spPr>
                </pic:pic>
              </a:graphicData>
            </a:graphic>
          </wp:inline>
        </w:drawing>
      </w:r>
    </w:p>
    <w:p w14:paraId="0D2DE869" w14:textId="77777777" w:rsidR="006F6EE7" w:rsidRDefault="006F6EE7" w:rsidP="006F6EE7">
      <w:pPr>
        <w:spacing w:after="0" w:line="240" w:lineRule="auto"/>
        <w:jc w:val="left"/>
        <w:rPr>
          <w:rFonts w:ascii="Tahoma" w:hAnsi="Tahoma" w:cs="Tahoma"/>
          <w:b/>
          <w:sz w:val="24"/>
          <w:szCs w:val="24"/>
        </w:rPr>
      </w:pPr>
      <w:r>
        <w:rPr>
          <w:rFonts w:ascii="Tahoma" w:hAnsi="Tahoma" w:cs="Tahoma"/>
          <w:b/>
          <w:i/>
          <w:sz w:val="24"/>
          <w:szCs w:val="24"/>
        </w:rPr>
        <w:t>Figure 6</w:t>
      </w:r>
      <w:r>
        <w:rPr>
          <w:rFonts w:ascii="Tahoma" w:hAnsi="Tahoma" w:cs="Tahoma"/>
          <w:b/>
          <w:sz w:val="24"/>
          <w:szCs w:val="24"/>
        </w:rPr>
        <w:t>. Heavy-Gauge Foil Outcomes</w:t>
      </w:r>
    </w:p>
    <w:p w14:paraId="3539CC4D" w14:textId="77777777" w:rsidR="006F6EE7" w:rsidRDefault="006F6EE7" w:rsidP="006F6EE7">
      <w:pPr>
        <w:spacing w:after="0" w:line="240" w:lineRule="auto"/>
        <w:jc w:val="left"/>
        <w:rPr>
          <w:rFonts w:ascii="Tahoma" w:hAnsi="Tahoma" w:cs="Tahoma"/>
          <w:b/>
          <w:sz w:val="24"/>
          <w:szCs w:val="24"/>
        </w:rPr>
      </w:pPr>
    </w:p>
    <w:p w14:paraId="055F7CBE" w14:textId="77777777" w:rsidR="006F6EE7" w:rsidRDefault="006F6EE7" w:rsidP="006F6EE7">
      <w:pPr>
        <w:spacing w:after="0" w:line="240" w:lineRule="auto"/>
        <w:jc w:val="left"/>
        <w:rPr>
          <w:rFonts w:ascii="Tahoma" w:hAnsi="Tahoma" w:cs="Tahoma"/>
          <w:b/>
          <w:sz w:val="24"/>
          <w:szCs w:val="24"/>
        </w:rPr>
      </w:pPr>
      <w:r>
        <w:rPr>
          <w:noProof/>
        </w:rPr>
        <w:lastRenderedPageBreak/>
        <w:drawing>
          <wp:inline distT="0" distB="0" distL="0" distR="0" wp14:anchorId="6A934731" wp14:editId="52FB322E">
            <wp:extent cx="2962275" cy="2676525"/>
            <wp:effectExtent l="0" t="0" r="9525" b="9525"/>
            <wp:docPr id="66" name="Picture 66" title="Figure 7. Drawing Film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962275" cy="2676525"/>
                    </a:xfrm>
                    <a:prstGeom prst="rect">
                      <a:avLst/>
                    </a:prstGeom>
                    <a:noFill/>
                    <a:ln>
                      <a:noFill/>
                    </a:ln>
                  </pic:spPr>
                </pic:pic>
              </a:graphicData>
            </a:graphic>
          </wp:inline>
        </w:drawing>
      </w:r>
    </w:p>
    <w:p w14:paraId="3B41458A" w14:textId="77777777" w:rsidR="006F6EE7" w:rsidRDefault="006F6EE7" w:rsidP="006F6EE7">
      <w:pPr>
        <w:spacing w:after="0" w:line="240" w:lineRule="auto"/>
        <w:jc w:val="left"/>
        <w:rPr>
          <w:rFonts w:ascii="Tahoma" w:hAnsi="Tahoma" w:cs="Tahoma"/>
          <w:sz w:val="24"/>
          <w:szCs w:val="24"/>
        </w:rPr>
      </w:pPr>
      <w:r>
        <w:rPr>
          <w:rFonts w:ascii="Tahoma" w:hAnsi="Tahoma" w:cs="Tahoma"/>
          <w:b/>
          <w:i/>
          <w:sz w:val="24"/>
          <w:szCs w:val="24"/>
        </w:rPr>
        <w:t>Figure 7</w:t>
      </w:r>
      <w:r>
        <w:rPr>
          <w:rFonts w:ascii="Tahoma" w:hAnsi="Tahoma" w:cs="Tahoma"/>
          <w:b/>
          <w:sz w:val="24"/>
          <w:szCs w:val="24"/>
        </w:rPr>
        <w:t>. Drawing Film Outcomes</w:t>
      </w:r>
    </w:p>
    <w:p w14:paraId="521581AB" w14:textId="77777777" w:rsidR="006F6EE7" w:rsidRDefault="006F6EE7" w:rsidP="006F6EE7">
      <w:pPr>
        <w:spacing w:after="0" w:line="240" w:lineRule="auto"/>
        <w:jc w:val="left"/>
        <w:rPr>
          <w:rFonts w:ascii="Tahoma" w:hAnsi="Tahoma" w:cs="Tahoma"/>
          <w:sz w:val="24"/>
          <w:szCs w:val="24"/>
        </w:rPr>
      </w:pPr>
    </w:p>
    <w:p w14:paraId="1E1C625A" w14:textId="77777777" w:rsidR="006F6EE7" w:rsidRDefault="006F6EE7" w:rsidP="006F6EE7">
      <w:pPr>
        <w:spacing w:after="0" w:line="240" w:lineRule="auto"/>
        <w:jc w:val="left"/>
        <w:rPr>
          <w:rFonts w:ascii="Tahoma" w:hAnsi="Tahoma" w:cs="Tahoma"/>
          <w:sz w:val="24"/>
          <w:szCs w:val="24"/>
        </w:rPr>
      </w:pPr>
      <w:r>
        <w:rPr>
          <w:noProof/>
        </w:rPr>
        <w:drawing>
          <wp:inline distT="0" distB="0" distL="0" distR="0" wp14:anchorId="586390F9" wp14:editId="03833172">
            <wp:extent cx="3181350" cy="3019425"/>
            <wp:effectExtent l="0" t="0" r="0" b="9525"/>
            <wp:docPr id="68" name="Picture 68" title="Figure 8. Vinyl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181350" cy="3019425"/>
                    </a:xfrm>
                    <a:prstGeom prst="rect">
                      <a:avLst/>
                    </a:prstGeom>
                    <a:noFill/>
                    <a:ln>
                      <a:noFill/>
                    </a:ln>
                  </pic:spPr>
                </pic:pic>
              </a:graphicData>
            </a:graphic>
          </wp:inline>
        </w:drawing>
      </w:r>
    </w:p>
    <w:p w14:paraId="41F5D962" w14:textId="77777777" w:rsidR="006F6EE7" w:rsidRDefault="006F6EE7" w:rsidP="006F6EE7">
      <w:pPr>
        <w:spacing w:after="0" w:line="240" w:lineRule="auto"/>
        <w:jc w:val="left"/>
        <w:rPr>
          <w:rFonts w:ascii="Tahoma" w:hAnsi="Tahoma" w:cs="Tahoma"/>
          <w:b/>
          <w:sz w:val="24"/>
          <w:szCs w:val="24"/>
        </w:rPr>
      </w:pPr>
      <w:r>
        <w:rPr>
          <w:rFonts w:ascii="Tahoma" w:hAnsi="Tahoma" w:cs="Tahoma"/>
          <w:b/>
          <w:i/>
          <w:sz w:val="24"/>
          <w:szCs w:val="24"/>
        </w:rPr>
        <w:t xml:space="preserve">Figure 8. </w:t>
      </w:r>
      <w:r>
        <w:rPr>
          <w:rFonts w:ascii="Tahoma" w:hAnsi="Tahoma" w:cs="Tahoma"/>
          <w:b/>
          <w:sz w:val="24"/>
          <w:szCs w:val="24"/>
        </w:rPr>
        <w:t>Vinyl Outcomes</w:t>
      </w:r>
    </w:p>
    <w:p w14:paraId="0FA15168" w14:textId="77777777" w:rsidR="006F6EE7" w:rsidRDefault="006F6EE7" w:rsidP="006F6EE7">
      <w:pPr>
        <w:spacing w:after="0" w:line="240" w:lineRule="auto"/>
        <w:jc w:val="left"/>
        <w:rPr>
          <w:rFonts w:ascii="Tahoma" w:hAnsi="Tahoma" w:cs="Tahoma"/>
          <w:b/>
          <w:sz w:val="24"/>
          <w:szCs w:val="24"/>
        </w:rPr>
      </w:pPr>
    </w:p>
    <w:p w14:paraId="3ABCBD3A" w14:textId="77777777" w:rsidR="006F6EE7" w:rsidRDefault="006F6EE7" w:rsidP="006F6EE7">
      <w:pPr>
        <w:spacing w:after="0" w:line="240" w:lineRule="auto"/>
        <w:jc w:val="left"/>
        <w:rPr>
          <w:rFonts w:ascii="Tahoma" w:hAnsi="Tahoma" w:cs="Tahoma"/>
          <w:sz w:val="24"/>
          <w:szCs w:val="24"/>
        </w:rPr>
      </w:pPr>
      <w:r>
        <w:rPr>
          <w:rFonts w:ascii="Tahoma" w:hAnsi="Tahoma" w:cs="Tahoma"/>
          <w:sz w:val="24"/>
          <w:szCs w:val="24"/>
        </w:rPr>
        <w:t xml:space="preserve">All six line types accommodated by the Tactile Graphic Line Slate were used to some extent by the majority of field evaluators. (Refer to Figure 9.) The thin solid line, wide solid line, and dashed line were the most popular. The vertical bar line was reported as unused by 19% of the evaluators. </w:t>
      </w:r>
    </w:p>
    <w:p w14:paraId="75B4279E" w14:textId="77777777" w:rsidR="006F6EE7" w:rsidRDefault="006F6EE7" w:rsidP="006F6EE7">
      <w:pPr>
        <w:spacing w:after="0" w:line="240" w:lineRule="auto"/>
        <w:jc w:val="left"/>
        <w:rPr>
          <w:rFonts w:ascii="Tahoma" w:hAnsi="Tahoma" w:cs="Tahoma"/>
          <w:sz w:val="24"/>
          <w:szCs w:val="24"/>
        </w:rPr>
      </w:pPr>
      <w:r>
        <w:rPr>
          <w:rFonts w:ascii="Tahoma" w:hAnsi="Tahoma" w:cs="Tahoma"/>
          <w:noProof/>
          <w:sz w:val="24"/>
          <w:szCs w:val="24"/>
        </w:rPr>
        <w:lastRenderedPageBreak/>
        <w:drawing>
          <wp:inline distT="0" distB="0" distL="0" distR="0" wp14:anchorId="497BFF94" wp14:editId="5B2B4767">
            <wp:extent cx="3819525" cy="2562225"/>
            <wp:effectExtent l="0" t="0" r="9525" b="9525"/>
            <wp:docPr id="70" name="Picture 70" title="Figure 9. Frequency of Line Type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2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819525" cy="2562225"/>
                    </a:xfrm>
                    <a:prstGeom prst="rect">
                      <a:avLst/>
                    </a:prstGeom>
                    <a:noFill/>
                    <a:ln>
                      <a:noFill/>
                    </a:ln>
                  </pic:spPr>
                </pic:pic>
              </a:graphicData>
            </a:graphic>
          </wp:inline>
        </w:drawing>
      </w:r>
    </w:p>
    <w:p w14:paraId="1B60D887" w14:textId="77777777" w:rsidR="006F6EE7" w:rsidRDefault="006F6EE7" w:rsidP="006F6EE7">
      <w:pPr>
        <w:pStyle w:val="Caption"/>
        <w:rPr>
          <w:rFonts w:ascii="Tahoma" w:hAnsi="Tahoma" w:cs="Tahoma"/>
          <w:noProof/>
          <w:color w:val="auto"/>
          <w:sz w:val="24"/>
          <w:szCs w:val="24"/>
        </w:rPr>
      </w:pPr>
      <w:r>
        <w:rPr>
          <w:rFonts w:ascii="Tahoma" w:hAnsi="Tahoma" w:cs="Tahoma"/>
          <w:i/>
          <w:color w:val="auto"/>
          <w:sz w:val="24"/>
          <w:szCs w:val="24"/>
        </w:rPr>
        <w:t>Figure 9</w:t>
      </w:r>
      <w:r>
        <w:rPr>
          <w:rFonts w:ascii="Tahoma" w:hAnsi="Tahoma" w:cs="Tahoma"/>
          <w:color w:val="auto"/>
          <w:sz w:val="24"/>
          <w:szCs w:val="24"/>
        </w:rPr>
        <w:t>. Frequency of Line Type Use</w:t>
      </w:r>
    </w:p>
    <w:p w14:paraId="6D5F7DE5" w14:textId="77777777" w:rsidR="006F6EE7" w:rsidRDefault="006F6EE7" w:rsidP="006F6EE7">
      <w:pPr>
        <w:spacing w:after="0" w:line="240" w:lineRule="auto"/>
        <w:jc w:val="left"/>
        <w:rPr>
          <w:rFonts w:ascii="Tahoma" w:hAnsi="Tahoma" w:cs="Tahoma"/>
          <w:sz w:val="24"/>
          <w:szCs w:val="24"/>
        </w:rPr>
      </w:pPr>
      <w:r>
        <w:rPr>
          <w:rFonts w:ascii="Tahoma" w:hAnsi="Tahoma" w:cs="Tahoma"/>
          <w:sz w:val="24"/>
          <w:szCs w:val="24"/>
        </w:rPr>
        <w:t>Some evaluators created combination lines with the slate such as a thin solid line with vertical bars for graphs, dash/dot, or repeated sequence of large dot/small dot/small dot.</w:t>
      </w:r>
    </w:p>
    <w:p w14:paraId="036DA5A5" w14:textId="77777777" w:rsidR="006F6EE7" w:rsidRDefault="006F6EE7" w:rsidP="006F6EE7">
      <w:pPr>
        <w:spacing w:after="0" w:line="240" w:lineRule="auto"/>
        <w:jc w:val="left"/>
        <w:rPr>
          <w:rFonts w:ascii="Tahoma" w:hAnsi="Tahoma" w:cs="Tahoma"/>
          <w:sz w:val="24"/>
          <w:szCs w:val="24"/>
        </w:rPr>
      </w:pPr>
    </w:p>
    <w:p w14:paraId="20784A57" w14:textId="77777777" w:rsidR="006F6EE7" w:rsidRDefault="006F6EE7" w:rsidP="006F6EE7">
      <w:pPr>
        <w:spacing w:after="0" w:line="240" w:lineRule="auto"/>
        <w:jc w:val="left"/>
        <w:rPr>
          <w:rFonts w:ascii="Tahoma" w:hAnsi="Tahoma" w:cs="Tahoma"/>
          <w:sz w:val="24"/>
          <w:szCs w:val="24"/>
        </w:rPr>
      </w:pPr>
      <w:r>
        <w:rPr>
          <w:rFonts w:ascii="Tahoma" w:hAnsi="Tahoma" w:cs="Tahoma"/>
          <w:sz w:val="24"/>
          <w:szCs w:val="24"/>
        </w:rPr>
        <w:t>Evaluators indicated specific advantages of the Tactile Graphic Line Slate over other tactile drawing tools previously used:</w:t>
      </w:r>
    </w:p>
    <w:p w14:paraId="41C8A334" w14:textId="77777777" w:rsidR="006F6EE7" w:rsidRDefault="006F6EE7" w:rsidP="006F6EE7">
      <w:pPr>
        <w:pStyle w:val="ListParagraph"/>
        <w:widowControl/>
        <w:numPr>
          <w:ilvl w:val="0"/>
          <w:numId w:val="21"/>
        </w:numPr>
        <w:adjustRightInd/>
        <w:spacing w:after="0" w:line="240" w:lineRule="auto"/>
        <w:jc w:val="left"/>
        <w:textAlignment w:val="auto"/>
        <w:rPr>
          <w:rFonts w:ascii="Tahoma" w:hAnsi="Tahoma"/>
          <w:sz w:val="24"/>
          <w:szCs w:val="24"/>
        </w:rPr>
      </w:pPr>
      <w:r>
        <w:rPr>
          <w:rFonts w:ascii="Tahoma" w:hAnsi="Tahoma"/>
          <w:sz w:val="24"/>
          <w:szCs w:val="24"/>
        </w:rPr>
        <w:t>Portable tool with a variety of lines</w:t>
      </w:r>
    </w:p>
    <w:p w14:paraId="4929D330" w14:textId="77777777" w:rsidR="006F6EE7" w:rsidRDefault="006F6EE7" w:rsidP="006F6EE7">
      <w:pPr>
        <w:pStyle w:val="ListParagraph"/>
        <w:widowControl/>
        <w:numPr>
          <w:ilvl w:val="0"/>
          <w:numId w:val="21"/>
        </w:numPr>
        <w:adjustRightInd/>
        <w:spacing w:after="0" w:line="240" w:lineRule="auto"/>
        <w:jc w:val="left"/>
        <w:textAlignment w:val="auto"/>
        <w:rPr>
          <w:rFonts w:ascii="Tahoma" w:hAnsi="Tahoma"/>
          <w:sz w:val="24"/>
          <w:szCs w:val="24"/>
        </w:rPr>
      </w:pPr>
      <w:r>
        <w:rPr>
          <w:rFonts w:ascii="Tahoma" w:hAnsi="Tahoma"/>
          <w:sz w:val="24"/>
          <w:szCs w:val="24"/>
        </w:rPr>
        <w:t>“Big improvement over a regular slate because it gives you so many more options to use and produce graphics better and easier.”</w:t>
      </w:r>
    </w:p>
    <w:p w14:paraId="6497B559" w14:textId="77777777" w:rsidR="006F6EE7" w:rsidRDefault="006F6EE7" w:rsidP="006F6EE7">
      <w:pPr>
        <w:pStyle w:val="ListParagraph"/>
        <w:widowControl/>
        <w:numPr>
          <w:ilvl w:val="0"/>
          <w:numId w:val="21"/>
        </w:numPr>
        <w:adjustRightInd/>
        <w:spacing w:after="0" w:line="240" w:lineRule="auto"/>
        <w:jc w:val="left"/>
        <w:textAlignment w:val="auto"/>
        <w:rPr>
          <w:rFonts w:ascii="Tahoma" w:hAnsi="Tahoma"/>
          <w:sz w:val="24"/>
          <w:szCs w:val="24"/>
        </w:rPr>
      </w:pPr>
      <w:r>
        <w:rPr>
          <w:rFonts w:ascii="Tahoma" w:hAnsi="Tahoma"/>
          <w:sz w:val="24"/>
          <w:szCs w:val="24"/>
        </w:rPr>
        <w:t>Straighter lines</w:t>
      </w:r>
    </w:p>
    <w:p w14:paraId="2B14FA2A" w14:textId="77777777" w:rsidR="006F6EE7" w:rsidRDefault="006F6EE7" w:rsidP="006F6EE7">
      <w:pPr>
        <w:pStyle w:val="ListParagraph"/>
        <w:widowControl/>
        <w:numPr>
          <w:ilvl w:val="0"/>
          <w:numId w:val="21"/>
        </w:numPr>
        <w:adjustRightInd/>
        <w:spacing w:after="0" w:line="240" w:lineRule="auto"/>
        <w:jc w:val="left"/>
        <w:textAlignment w:val="auto"/>
        <w:rPr>
          <w:rFonts w:ascii="Tahoma" w:hAnsi="Tahoma"/>
          <w:sz w:val="24"/>
          <w:szCs w:val="24"/>
        </w:rPr>
      </w:pPr>
      <w:r>
        <w:rPr>
          <w:rFonts w:ascii="Tahoma" w:hAnsi="Tahoma"/>
          <w:sz w:val="24"/>
          <w:szCs w:val="24"/>
        </w:rPr>
        <w:t>Good variety of lines</w:t>
      </w:r>
    </w:p>
    <w:p w14:paraId="5ECDE723" w14:textId="77777777" w:rsidR="006F6EE7" w:rsidRDefault="006F6EE7" w:rsidP="006F6EE7">
      <w:pPr>
        <w:pStyle w:val="ListParagraph"/>
        <w:widowControl/>
        <w:numPr>
          <w:ilvl w:val="0"/>
          <w:numId w:val="21"/>
        </w:numPr>
        <w:adjustRightInd/>
        <w:spacing w:after="0" w:line="240" w:lineRule="auto"/>
        <w:jc w:val="left"/>
        <w:textAlignment w:val="auto"/>
        <w:rPr>
          <w:rFonts w:ascii="Tahoma" w:hAnsi="Tahoma"/>
          <w:sz w:val="24"/>
          <w:szCs w:val="24"/>
        </w:rPr>
      </w:pPr>
      <w:r>
        <w:rPr>
          <w:rFonts w:ascii="Tahoma" w:hAnsi="Tahoma"/>
          <w:sz w:val="24"/>
          <w:szCs w:val="24"/>
        </w:rPr>
        <w:t>Evenly spaced dots/uniformity of dots</w:t>
      </w:r>
    </w:p>
    <w:p w14:paraId="1C29074E" w14:textId="77777777" w:rsidR="006F6EE7" w:rsidRDefault="006F6EE7" w:rsidP="006F6EE7">
      <w:pPr>
        <w:pStyle w:val="ListParagraph"/>
        <w:widowControl/>
        <w:numPr>
          <w:ilvl w:val="0"/>
          <w:numId w:val="21"/>
        </w:numPr>
        <w:adjustRightInd/>
        <w:spacing w:after="0" w:line="240" w:lineRule="auto"/>
        <w:jc w:val="left"/>
        <w:textAlignment w:val="auto"/>
        <w:rPr>
          <w:rFonts w:ascii="Tahoma" w:hAnsi="Tahoma"/>
          <w:sz w:val="24"/>
          <w:szCs w:val="24"/>
        </w:rPr>
      </w:pPr>
      <w:r>
        <w:rPr>
          <w:rFonts w:ascii="Tahoma" w:hAnsi="Tahoma"/>
          <w:sz w:val="24"/>
          <w:szCs w:val="24"/>
        </w:rPr>
        <w:t>More precise than other tools (e.g., spur wheels, stencils)</w:t>
      </w:r>
    </w:p>
    <w:p w14:paraId="6D09E9CA" w14:textId="77777777" w:rsidR="006F6EE7" w:rsidRDefault="006F6EE7" w:rsidP="006F6EE7">
      <w:pPr>
        <w:pStyle w:val="ListParagraph"/>
        <w:widowControl/>
        <w:numPr>
          <w:ilvl w:val="0"/>
          <w:numId w:val="21"/>
        </w:numPr>
        <w:adjustRightInd/>
        <w:spacing w:after="0" w:line="240" w:lineRule="auto"/>
        <w:jc w:val="left"/>
        <w:textAlignment w:val="auto"/>
        <w:rPr>
          <w:rFonts w:ascii="Tahoma" w:hAnsi="Tahoma"/>
          <w:sz w:val="24"/>
          <w:szCs w:val="24"/>
        </w:rPr>
      </w:pPr>
      <w:r>
        <w:rPr>
          <w:rFonts w:ascii="Tahoma" w:hAnsi="Tahoma"/>
          <w:sz w:val="24"/>
          <w:szCs w:val="24"/>
        </w:rPr>
        <w:t>Lightweight but sturdy</w:t>
      </w:r>
    </w:p>
    <w:p w14:paraId="305ADBE7" w14:textId="77777777" w:rsidR="006F6EE7" w:rsidRDefault="006F6EE7" w:rsidP="006F6EE7">
      <w:pPr>
        <w:pStyle w:val="ListParagraph"/>
        <w:widowControl/>
        <w:numPr>
          <w:ilvl w:val="0"/>
          <w:numId w:val="21"/>
        </w:numPr>
        <w:adjustRightInd/>
        <w:spacing w:after="0" w:line="240" w:lineRule="auto"/>
        <w:jc w:val="left"/>
        <w:textAlignment w:val="auto"/>
        <w:rPr>
          <w:rFonts w:ascii="Tahoma" w:hAnsi="Tahoma"/>
          <w:sz w:val="24"/>
          <w:szCs w:val="24"/>
        </w:rPr>
      </w:pPr>
      <w:r>
        <w:rPr>
          <w:rFonts w:ascii="Tahoma" w:hAnsi="Tahoma"/>
          <w:sz w:val="24"/>
          <w:szCs w:val="24"/>
        </w:rPr>
        <w:t>Quick, easy, and fast to use/”accuracy with speed”</w:t>
      </w:r>
    </w:p>
    <w:p w14:paraId="28B2E797" w14:textId="77777777" w:rsidR="006F6EE7" w:rsidRDefault="006F6EE7" w:rsidP="006F6EE7">
      <w:pPr>
        <w:spacing w:after="0" w:line="240" w:lineRule="auto"/>
        <w:jc w:val="left"/>
        <w:rPr>
          <w:rFonts w:ascii="Tahoma" w:hAnsi="Tahoma" w:cs="Tahoma"/>
          <w:sz w:val="24"/>
          <w:szCs w:val="24"/>
        </w:rPr>
      </w:pPr>
    </w:p>
    <w:p w14:paraId="726B47F2" w14:textId="77777777" w:rsidR="006F6EE7" w:rsidRDefault="006F6EE7" w:rsidP="006F6EE7">
      <w:pPr>
        <w:spacing w:after="0" w:line="240" w:lineRule="auto"/>
        <w:jc w:val="left"/>
        <w:rPr>
          <w:rFonts w:ascii="Tahoma" w:hAnsi="Tahoma" w:cs="Tahoma"/>
          <w:sz w:val="24"/>
          <w:szCs w:val="24"/>
        </w:rPr>
      </w:pPr>
      <w:r>
        <w:rPr>
          <w:rFonts w:ascii="Tahoma" w:hAnsi="Tahoma" w:cs="Tahoma"/>
          <w:sz w:val="24"/>
          <w:szCs w:val="24"/>
        </w:rPr>
        <w:t>Other reported strengths included the following:</w:t>
      </w:r>
    </w:p>
    <w:p w14:paraId="18B402AE" w14:textId="77777777" w:rsidR="006F6EE7" w:rsidRDefault="006F6EE7" w:rsidP="006F6EE7">
      <w:pPr>
        <w:pStyle w:val="ListParagraph"/>
        <w:widowControl/>
        <w:numPr>
          <w:ilvl w:val="0"/>
          <w:numId w:val="18"/>
        </w:numPr>
        <w:adjustRightInd/>
        <w:spacing w:after="0" w:line="240" w:lineRule="auto"/>
        <w:jc w:val="left"/>
        <w:textAlignment w:val="auto"/>
        <w:rPr>
          <w:rFonts w:ascii="Tahoma" w:hAnsi="Tahoma"/>
          <w:sz w:val="24"/>
          <w:szCs w:val="24"/>
        </w:rPr>
      </w:pPr>
      <w:r>
        <w:rPr>
          <w:rFonts w:ascii="Tahoma" w:hAnsi="Tahoma"/>
          <w:sz w:val="24"/>
          <w:szCs w:val="24"/>
        </w:rPr>
        <w:t>Ease in aligning on a document</w:t>
      </w:r>
    </w:p>
    <w:p w14:paraId="4CD7991D" w14:textId="77777777" w:rsidR="006F6EE7" w:rsidRDefault="006F6EE7" w:rsidP="006F6EE7">
      <w:pPr>
        <w:pStyle w:val="ListParagraph"/>
        <w:widowControl/>
        <w:numPr>
          <w:ilvl w:val="0"/>
          <w:numId w:val="18"/>
        </w:numPr>
        <w:adjustRightInd/>
        <w:spacing w:after="0" w:line="240" w:lineRule="auto"/>
        <w:jc w:val="left"/>
        <w:textAlignment w:val="auto"/>
        <w:rPr>
          <w:rFonts w:ascii="Tahoma" w:hAnsi="Tahoma"/>
          <w:sz w:val="24"/>
          <w:szCs w:val="24"/>
        </w:rPr>
      </w:pPr>
      <w:r>
        <w:rPr>
          <w:rFonts w:ascii="Tahoma" w:hAnsi="Tahoma"/>
          <w:sz w:val="24"/>
          <w:szCs w:val="24"/>
        </w:rPr>
        <w:t>Perfectly measured in accordance with tactile standards/guidelines and typical cell widths</w:t>
      </w:r>
    </w:p>
    <w:p w14:paraId="0619C774" w14:textId="77777777" w:rsidR="006F6EE7" w:rsidRDefault="006F6EE7" w:rsidP="006F6EE7">
      <w:pPr>
        <w:pStyle w:val="ListParagraph"/>
        <w:widowControl/>
        <w:numPr>
          <w:ilvl w:val="0"/>
          <w:numId w:val="18"/>
        </w:numPr>
        <w:adjustRightInd/>
        <w:spacing w:after="0" w:line="240" w:lineRule="auto"/>
        <w:jc w:val="left"/>
        <w:textAlignment w:val="auto"/>
        <w:rPr>
          <w:rFonts w:ascii="Tahoma" w:hAnsi="Tahoma"/>
          <w:sz w:val="24"/>
          <w:szCs w:val="24"/>
        </w:rPr>
      </w:pPr>
      <w:r>
        <w:rPr>
          <w:rFonts w:ascii="Tahoma" w:hAnsi="Tahoma"/>
          <w:sz w:val="24"/>
          <w:szCs w:val="24"/>
        </w:rPr>
        <w:t>Two-sided stylus</w:t>
      </w:r>
    </w:p>
    <w:p w14:paraId="26055F6B" w14:textId="77777777" w:rsidR="006F6EE7" w:rsidRDefault="006F6EE7" w:rsidP="006F6EE7">
      <w:pPr>
        <w:pStyle w:val="ListParagraph"/>
        <w:widowControl/>
        <w:numPr>
          <w:ilvl w:val="0"/>
          <w:numId w:val="18"/>
        </w:numPr>
        <w:adjustRightInd/>
        <w:spacing w:after="0" w:line="240" w:lineRule="auto"/>
        <w:jc w:val="left"/>
        <w:textAlignment w:val="auto"/>
        <w:rPr>
          <w:rFonts w:ascii="Tahoma" w:hAnsi="Tahoma"/>
          <w:sz w:val="24"/>
          <w:szCs w:val="24"/>
        </w:rPr>
      </w:pPr>
      <w:r>
        <w:rPr>
          <w:rFonts w:ascii="Tahoma" w:hAnsi="Tahoma"/>
          <w:sz w:val="24"/>
          <w:szCs w:val="24"/>
        </w:rPr>
        <w:t>Similarity to traditional slate/stylus—shortened learning time</w:t>
      </w:r>
    </w:p>
    <w:p w14:paraId="372A6124" w14:textId="77777777" w:rsidR="006F6EE7" w:rsidRDefault="006F6EE7" w:rsidP="006F6EE7">
      <w:pPr>
        <w:pStyle w:val="ListParagraph"/>
        <w:widowControl/>
        <w:numPr>
          <w:ilvl w:val="0"/>
          <w:numId w:val="18"/>
        </w:numPr>
        <w:adjustRightInd/>
        <w:spacing w:after="0" w:line="240" w:lineRule="auto"/>
        <w:jc w:val="left"/>
        <w:textAlignment w:val="auto"/>
        <w:rPr>
          <w:rFonts w:ascii="Tahoma" w:hAnsi="Tahoma"/>
          <w:sz w:val="24"/>
          <w:szCs w:val="24"/>
        </w:rPr>
      </w:pPr>
      <w:r>
        <w:rPr>
          <w:rFonts w:ascii="Tahoma" w:hAnsi="Tahoma"/>
          <w:sz w:val="24"/>
          <w:szCs w:val="24"/>
        </w:rPr>
        <w:t>Can be used alone or with electronically-produced or commercial graphics</w:t>
      </w:r>
    </w:p>
    <w:p w14:paraId="6FDD70AD" w14:textId="77777777" w:rsidR="006F6EE7" w:rsidRDefault="006F6EE7" w:rsidP="006F6EE7">
      <w:pPr>
        <w:spacing w:after="0" w:line="240" w:lineRule="auto"/>
        <w:jc w:val="left"/>
        <w:rPr>
          <w:rFonts w:ascii="Tahoma" w:hAnsi="Tahoma" w:cs="Tahoma"/>
          <w:sz w:val="24"/>
          <w:szCs w:val="24"/>
        </w:rPr>
      </w:pPr>
    </w:p>
    <w:p w14:paraId="1D388B72" w14:textId="77777777" w:rsidR="006F6EE7" w:rsidRDefault="006F6EE7" w:rsidP="006F6EE7">
      <w:pPr>
        <w:spacing w:after="0" w:line="240" w:lineRule="auto"/>
        <w:jc w:val="left"/>
        <w:rPr>
          <w:rFonts w:ascii="Tahoma" w:hAnsi="Tahoma" w:cs="Tahoma"/>
          <w:sz w:val="24"/>
          <w:szCs w:val="24"/>
        </w:rPr>
      </w:pPr>
      <w:r>
        <w:rPr>
          <w:rFonts w:ascii="Tahoma" w:hAnsi="Tahoma" w:cs="Tahoma"/>
          <w:sz w:val="24"/>
          <w:szCs w:val="24"/>
        </w:rPr>
        <w:t>Commonly-reported weaknesses</w:t>
      </w:r>
      <w:r>
        <w:rPr>
          <w:rFonts w:ascii="Tahoma" w:hAnsi="Tahoma" w:cs="Tahoma"/>
          <w:color w:val="0070C0"/>
          <w:sz w:val="24"/>
          <w:szCs w:val="24"/>
        </w:rPr>
        <w:t xml:space="preserve"> </w:t>
      </w:r>
      <w:r>
        <w:rPr>
          <w:rFonts w:ascii="Tahoma" w:hAnsi="Tahoma" w:cs="Tahoma"/>
          <w:sz w:val="24"/>
          <w:szCs w:val="24"/>
        </w:rPr>
        <w:t xml:space="preserve">were challenges related to creating curved lines, the need for a clear slate for easier positioning of tactile elements, and the tendency to tear braille paper when tooling the wide and thin solid lines. Only one evaluator indicated that the slate needed more line types. With regard to tearing paper, evaluators </w:t>
      </w:r>
      <w:r>
        <w:rPr>
          <w:rFonts w:ascii="Tahoma" w:hAnsi="Tahoma" w:cs="Tahoma"/>
          <w:sz w:val="24"/>
          <w:szCs w:val="24"/>
        </w:rPr>
        <w:lastRenderedPageBreak/>
        <w:t>indicated that this is “a minor weakness and it’s easy to learn to avoid” and “knowing the paper pressure for each line type and stylus point will come with practice and depends on medium.” Evaluators offered new tips/techniques: “Whenever I used the slate with braille paper, I inserted a piece of wax paper between the braille paper and the top hinge. This reduced breakage of the braille paper.”</w:t>
      </w:r>
    </w:p>
    <w:p w14:paraId="1D4A4BCA" w14:textId="77777777" w:rsidR="006F6EE7" w:rsidRDefault="006F6EE7" w:rsidP="006F6EE7">
      <w:pPr>
        <w:spacing w:after="0" w:line="240" w:lineRule="auto"/>
        <w:jc w:val="left"/>
        <w:rPr>
          <w:rFonts w:ascii="Tahoma" w:hAnsi="Tahoma" w:cs="Tahoma"/>
          <w:sz w:val="24"/>
          <w:szCs w:val="24"/>
        </w:rPr>
      </w:pPr>
    </w:p>
    <w:p w14:paraId="464A40C6" w14:textId="77777777" w:rsidR="006F6EE7" w:rsidRDefault="006F6EE7" w:rsidP="006F6EE7">
      <w:pPr>
        <w:spacing w:after="0" w:line="240" w:lineRule="auto"/>
        <w:jc w:val="left"/>
        <w:rPr>
          <w:rFonts w:ascii="Tahoma" w:hAnsi="Tahoma" w:cs="Tahoma"/>
          <w:sz w:val="24"/>
          <w:szCs w:val="24"/>
        </w:rPr>
      </w:pPr>
      <w:r>
        <w:rPr>
          <w:rFonts w:ascii="Tahoma" w:hAnsi="Tahoma" w:cs="Tahoma"/>
          <w:sz w:val="24"/>
          <w:szCs w:val="24"/>
        </w:rPr>
        <w:t>The 21 field evaluators unanimously recommended that the Tactile Graphic Line Slate be made available from APH. Supportive statements included the following:</w:t>
      </w:r>
    </w:p>
    <w:p w14:paraId="29A3D535" w14:textId="77777777" w:rsidR="006F6EE7" w:rsidRDefault="006F6EE7" w:rsidP="006F6EE7">
      <w:pPr>
        <w:pStyle w:val="ListParagraph"/>
        <w:widowControl/>
        <w:numPr>
          <w:ilvl w:val="0"/>
          <w:numId w:val="20"/>
        </w:numPr>
        <w:adjustRightInd/>
        <w:spacing w:after="0" w:line="240" w:lineRule="auto"/>
        <w:jc w:val="left"/>
        <w:textAlignment w:val="auto"/>
        <w:rPr>
          <w:rFonts w:ascii="Tahoma" w:hAnsi="Tahoma"/>
          <w:sz w:val="24"/>
          <w:szCs w:val="24"/>
        </w:rPr>
      </w:pPr>
      <w:r>
        <w:rPr>
          <w:rFonts w:ascii="Tahoma" w:hAnsi="Tahoma"/>
          <w:bCs/>
          <w:sz w:val="24"/>
          <w:szCs w:val="24"/>
        </w:rPr>
        <w:t>I felt that it was awesome. It was a very useful tool for diagrams from preschool to high school. It really helped out with producing graphics and making it an easier task.</w:t>
      </w:r>
    </w:p>
    <w:p w14:paraId="0D370D9A" w14:textId="77777777" w:rsidR="006F6EE7" w:rsidRDefault="006F6EE7" w:rsidP="006F6EE7">
      <w:pPr>
        <w:pStyle w:val="ListParagraph"/>
        <w:widowControl/>
        <w:numPr>
          <w:ilvl w:val="0"/>
          <w:numId w:val="19"/>
        </w:numPr>
        <w:adjustRightInd/>
        <w:spacing w:after="0" w:line="240" w:lineRule="auto"/>
        <w:jc w:val="left"/>
        <w:textAlignment w:val="auto"/>
        <w:rPr>
          <w:rFonts w:ascii="Tahoma" w:hAnsi="Tahoma"/>
          <w:sz w:val="24"/>
          <w:szCs w:val="24"/>
        </w:rPr>
      </w:pPr>
      <w:r>
        <w:rPr>
          <w:rFonts w:ascii="Tahoma" w:hAnsi="Tahoma"/>
          <w:sz w:val="24"/>
          <w:szCs w:val="24"/>
        </w:rPr>
        <w:t>I have SO enjoyed the Tactile Line Slate. It was an absolute godsend on SO many forms, charts graphs, math sheets, science drawings…the list goes on and on. I will treasure it and the beautiful, FAST drawings it allows me to make for my Braille student. He LOVES tactile information and has also really enjoyed my enhanced tactile materials created with the help of the Tactile Line slate. It’s a wonder! Thanks so much for letting me try this slate!! I love it!!</w:t>
      </w:r>
    </w:p>
    <w:p w14:paraId="14117B07" w14:textId="77777777" w:rsidR="006F6EE7" w:rsidRDefault="006F6EE7" w:rsidP="006F6EE7">
      <w:pPr>
        <w:pStyle w:val="ListParagraph"/>
        <w:widowControl/>
        <w:numPr>
          <w:ilvl w:val="0"/>
          <w:numId w:val="19"/>
        </w:numPr>
        <w:adjustRightInd/>
        <w:spacing w:after="0" w:line="240" w:lineRule="auto"/>
        <w:jc w:val="left"/>
        <w:textAlignment w:val="auto"/>
        <w:rPr>
          <w:rFonts w:ascii="Tahoma" w:hAnsi="Tahoma"/>
          <w:sz w:val="24"/>
          <w:szCs w:val="24"/>
        </w:rPr>
      </w:pPr>
      <w:r>
        <w:rPr>
          <w:rFonts w:ascii="Tahoma" w:hAnsi="Tahoma"/>
          <w:bCs/>
          <w:sz w:val="24"/>
          <w:szCs w:val="24"/>
        </w:rPr>
        <w:t>This is a nice tool for a collection of tools as well as a nice tool if one is doing a few graphics. I am glad to have one!! The staff who have tried it have assured me they will be borrowing it for future graphics.</w:t>
      </w:r>
    </w:p>
    <w:p w14:paraId="7DA98A37" w14:textId="77777777" w:rsidR="006F6EE7" w:rsidRDefault="006F6EE7" w:rsidP="006F6EE7">
      <w:pPr>
        <w:pStyle w:val="ListParagraph"/>
        <w:widowControl/>
        <w:numPr>
          <w:ilvl w:val="0"/>
          <w:numId w:val="19"/>
        </w:numPr>
        <w:adjustRightInd/>
        <w:spacing w:after="0" w:line="240" w:lineRule="auto"/>
        <w:jc w:val="left"/>
        <w:textAlignment w:val="auto"/>
        <w:rPr>
          <w:rFonts w:ascii="Tahoma" w:hAnsi="Tahoma"/>
          <w:sz w:val="24"/>
          <w:szCs w:val="24"/>
        </w:rPr>
      </w:pPr>
      <w:r>
        <w:rPr>
          <w:rFonts w:ascii="Tahoma" w:hAnsi="Tahoma"/>
          <w:bCs/>
          <w:sz w:val="24"/>
          <w:szCs w:val="24"/>
        </w:rPr>
        <w:t>I found with my preschoolers that this tool was great for working on slate and stylus skills and was very motivating for them to use. One 5-year-old student in particular loved to “make art” with this tool.</w:t>
      </w:r>
    </w:p>
    <w:p w14:paraId="6C28558A" w14:textId="77777777" w:rsidR="006F6EE7" w:rsidRDefault="006F6EE7" w:rsidP="006F6EE7">
      <w:pPr>
        <w:pStyle w:val="ListParagraph"/>
        <w:widowControl/>
        <w:numPr>
          <w:ilvl w:val="0"/>
          <w:numId w:val="19"/>
        </w:numPr>
        <w:adjustRightInd/>
        <w:spacing w:after="0" w:line="240" w:lineRule="auto"/>
        <w:jc w:val="left"/>
        <w:textAlignment w:val="auto"/>
        <w:rPr>
          <w:rFonts w:ascii="Tahoma" w:hAnsi="Tahoma"/>
          <w:sz w:val="24"/>
          <w:szCs w:val="24"/>
        </w:rPr>
      </w:pPr>
      <w:r>
        <w:rPr>
          <w:rFonts w:ascii="Tahoma" w:hAnsi="Tahoma"/>
          <w:sz w:val="24"/>
          <w:szCs w:val="24"/>
        </w:rPr>
        <w:t>This is a wonderful tool! It’s very easy to use and made it a pleasure to produce graphics.</w:t>
      </w:r>
    </w:p>
    <w:p w14:paraId="62668F2F" w14:textId="77777777" w:rsidR="006F6EE7" w:rsidRDefault="006F6EE7" w:rsidP="006F6EE7">
      <w:pPr>
        <w:pStyle w:val="ListParagraph"/>
        <w:widowControl/>
        <w:numPr>
          <w:ilvl w:val="0"/>
          <w:numId w:val="19"/>
        </w:numPr>
        <w:adjustRightInd/>
        <w:spacing w:after="0" w:line="240" w:lineRule="auto"/>
        <w:jc w:val="left"/>
        <w:textAlignment w:val="auto"/>
        <w:rPr>
          <w:rFonts w:ascii="Tahoma" w:hAnsi="Tahoma"/>
          <w:sz w:val="24"/>
          <w:szCs w:val="24"/>
        </w:rPr>
      </w:pPr>
      <w:r>
        <w:rPr>
          <w:rFonts w:ascii="Tahoma" w:hAnsi="Tahoma"/>
          <w:sz w:val="24"/>
          <w:szCs w:val="24"/>
        </w:rPr>
        <w:t>Familiar shape and style of use to regular stylus and slate made me feel comfortable quickly.</w:t>
      </w:r>
    </w:p>
    <w:p w14:paraId="138FE840" w14:textId="77777777" w:rsidR="006F6EE7" w:rsidRDefault="006F6EE7" w:rsidP="006F6EE7">
      <w:pPr>
        <w:pStyle w:val="ListParagraph"/>
        <w:widowControl/>
        <w:numPr>
          <w:ilvl w:val="0"/>
          <w:numId w:val="19"/>
        </w:numPr>
        <w:adjustRightInd/>
        <w:spacing w:after="0" w:line="240" w:lineRule="auto"/>
        <w:jc w:val="left"/>
        <w:textAlignment w:val="auto"/>
        <w:rPr>
          <w:rFonts w:ascii="Tahoma" w:hAnsi="Tahoma"/>
          <w:sz w:val="24"/>
          <w:szCs w:val="24"/>
        </w:rPr>
      </w:pPr>
      <w:r>
        <w:rPr>
          <w:rFonts w:ascii="Tahoma" w:hAnsi="Tahoma"/>
          <w:sz w:val="24"/>
          <w:szCs w:val="24"/>
        </w:rPr>
        <w:t>You are able to use this tool for any grade student—simple drawings for preschool up to complex for Functions, Statistics, and Trigonometry math.</w:t>
      </w:r>
    </w:p>
    <w:p w14:paraId="12CDA17D" w14:textId="77777777" w:rsidR="006F6EE7" w:rsidRDefault="006F6EE7" w:rsidP="006F6EE7">
      <w:pPr>
        <w:spacing w:after="0" w:line="240" w:lineRule="auto"/>
        <w:jc w:val="left"/>
        <w:rPr>
          <w:rFonts w:ascii="Tahoma" w:hAnsi="Tahoma" w:cs="Tahoma"/>
          <w:sz w:val="24"/>
          <w:szCs w:val="24"/>
        </w:rPr>
      </w:pPr>
    </w:p>
    <w:p w14:paraId="75B901C3" w14:textId="77777777" w:rsidR="006F6EE7" w:rsidRDefault="006F6EE7" w:rsidP="006F6EE7">
      <w:pPr>
        <w:spacing w:after="0" w:line="240" w:lineRule="auto"/>
        <w:jc w:val="left"/>
        <w:rPr>
          <w:rFonts w:ascii="Tahoma" w:hAnsi="Tahoma" w:cs="Tahoma"/>
          <w:sz w:val="24"/>
          <w:szCs w:val="24"/>
        </w:rPr>
      </w:pPr>
      <w:r>
        <w:rPr>
          <w:rFonts w:ascii="Tahoma" w:hAnsi="Tahoma" w:cs="Tahoma"/>
          <w:sz w:val="24"/>
          <w:szCs w:val="24"/>
        </w:rPr>
        <w:t>Recommended target populations based upon field test evaluator feedback are listed in Table 2.</w:t>
      </w:r>
    </w:p>
    <w:p w14:paraId="55858F5F" w14:textId="77777777" w:rsidR="006F6EE7" w:rsidRDefault="006F6EE7" w:rsidP="006F6EE7">
      <w:pPr>
        <w:spacing w:after="0" w:line="240" w:lineRule="auto"/>
        <w:jc w:val="left"/>
        <w:rPr>
          <w:rFonts w:ascii="Tahoma" w:hAnsi="Tahoma" w:cs="Tahoma"/>
          <w:sz w:val="24"/>
          <w:szCs w:val="24"/>
        </w:rPr>
      </w:pPr>
    </w:p>
    <w:tbl>
      <w:tblPr>
        <w:tblStyle w:val="ListTable2-Accent6"/>
        <w:tblW w:w="0" w:type="auto"/>
        <w:tblLook w:val="04A0" w:firstRow="1" w:lastRow="0" w:firstColumn="1" w:lastColumn="0" w:noHBand="0" w:noVBand="1"/>
        <w:tblCaption w:val="Table 2: Appropriate Target Populations"/>
      </w:tblPr>
      <w:tblGrid>
        <w:gridCol w:w="4770"/>
        <w:gridCol w:w="4338"/>
      </w:tblGrid>
      <w:tr w:rsidR="006F6EE7" w14:paraId="4517B3B3" w14:textId="77777777" w:rsidTr="00A512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08" w:type="dxa"/>
            <w:gridSpan w:val="2"/>
            <w:hideMark/>
          </w:tcPr>
          <w:p w14:paraId="7FDA2153" w14:textId="77777777" w:rsidR="006F6EE7" w:rsidRPr="000B27B1" w:rsidRDefault="006F6EE7" w:rsidP="00A5122A">
            <w:pPr>
              <w:spacing w:after="0" w:line="240" w:lineRule="auto"/>
              <w:jc w:val="left"/>
              <w:rPr>
                <w:rFonts w:ascii="Tahoma" w:hAnsi="Tahoma" w:cs="Tahoma"/>
                <w:b w:val="0"/>
                <w:sz w:val="24"/>
                <w:szCs w:val="24"/>
              </w:rPr>
            </w:pPr>
            <w:r w:rsidRPr="000B27B1">
              <w:rPr>
                <w:rFonts w:ascii="Tahoma" w:hAnsi="Tahoma" w:cs="Tahoma"/>
                <w:b w:val="0"/>
                <w:sz w:val="24"/>
                <w:szCs w:val="24"/>
              </w:rPr>
              <w:t>Table 2</w:t>
            </w:r>
          </w:p>
          <w:p w14:paraId="6E3D69FB" w14:textId="77777777" w:rsidR="006F6EE7" w:rsidRDefault="006F6EE7" w:rsidP="00A5122A">
            <w:pPr>
              <w:spacing w:after="0" w:line="240" w:lineRule="auto"/>
              <w:jc w:val="left"/>
              <w:rPr>
                <w:rFonts w:ascii="Tahoma" w:hAnsi="Tahoma" w:cs="Tahoma"/>
                <w:b w:val="0"/>
                <w:i/>
                <w:sz w:val="24"/>
                <w:szCs w:val="24"/>
              </w:rPr>
            </w:pPr>
            <w:r w:rsidRPr="000B27B1">
              <w:rPr>
                <w:rFonts w:ascii="Tahoma" w:hAnsi="Tahoma" w:cs="Tahoma"/>
                <w:b w:val="0"/>
                <w:i/>
                <w:sz w:val="24"/>
                <w:szCs w:val="24"/>
              </w:rPr>
              <w:t>Appropriate Target Populations</w:t>
            </w:r>
          </w:p>
        </w:tc>
      </w:tr>
      <w:tr w:rsidR="006F6EE7" w14:paraId="02F361B0" w14:textId="77777777" w:rsidTr="00A512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hideMark/>
          </w:tcPr>
          <w:p w14:paraId="3955BB0F" w14:textId="77777777" w:rsidR="006F6EE7" w:rsidRDefault="006F6EE7" w:rsidP="00A5122A">
            <w:pPr>
              <w:spacing w:after="0" w:line="240" w:lineRule="auto"/>
              <w:jc w:val="left"/>
              <w:rPr>
                <w:rFonts w:ascii="Tahoma" w:hAnsi="Tahoma" w:cs="Tahoma"/>
                <w:sz w:val="24"/>
                <w:szCs w:val="24"/>
              </w:rPr>
            </w:pPr>
            <w:r>
              <w:rPr>
                <w:rFonts w:ascii="Tahoma" w:hAnsi="Tahoma" w:cs="Tahoma"/>
                <w:sz w:val="24"/>
                <w:szCs w:val="24"/>
              </w:rPr>
              <w:t>Target Population</w:t>
            </w:r>
          </w:p>
        </w:tc>
        <w:tc>
          <w:tcPr>
            <w:tcW w:w="4338" w:type="dxa"/>
            <w:hideMark/>
          </w:tcPr>
          <w:p w14:paraId="28F610E8" w14:textId="77777777" w:rsidR="006F6EE7" w:rsidRDefault="006F6EE7" w:rsidP="00A512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Percentage of evaluators who found the Tactile Graphic Line Slate useable by the target population</w:t>
            </w:r>
          </w:p>
        </w:tc>
      </w:tr>
      <w:tr w:rsidR="006F6EE7" w14:paraId="2707AF8D" w14:textId="77777777" w:rsidTr="00A5122A">
        <w:tc>
          <w:tcPr>
            <w:cnfStyle w:val="001000000000" w:firstRow="0" w:lastRow="0" w:firstColumn="1" w:lastColumn="0" w:oddVBand="0" w:evenVBand="0" w:oddHBand="0" w:evenHBand="0" w:firstRowFirstColumn="0" w:firstRowLastColumn="0" w:lastRowFirstColumn="0" w:lastRowLastColumn="0"/>
            <w:tcW w:w="4770" w:type="dxa"/>
            <w:hideMark/>
          </w:tcPr>
          <w:p w14:paraId="4DF74267" w14:textId="77777777" w:rsidR="006F6EE7" w:rsidRDefault="006F6EE7" w:rsidP="00A5122A">
            <w:pPr>
              <w:spacing w:after="0" w:line="240" w:lineRule="auto"/>
              <w:jc w:val="left"/>
              <w:rPr>
                <w:rFonts w:ascii="Tahoma" w:hAnsi="Tahoma" w:cs="Tahoma"/>
                <w:b w:val="0"/>
                <w:sz w:val="24"/>
                <w:szCs w:val="24"/>
              </w:rPr>
            </w:pPr>
            <w:r>
              <w:rPr>
                <w:rFonts w:ascii="Tahoma" w:hAnsi="Tahoma" w:cs="Tahoma"/>
                <w:b w:val="0"/>
                <w:sz w:val="24"/>
                <w:szCs w:val="24"/>
              </w:rPr>
              <w:t>Braille transcribers/tactile graphic designers</w:t>
            </w:r>
          </w:p>
        </w:tc>
        <w:tc>
          <w:tcPr>
            <w:tcW w:w="4338" w:type="dxa"/>
            <w:hideMark/>
          </w:tcPr>
          <w:p w14:paraId="21BB3C5E" w14:textId="77777777" w:rsidR="006F6EE7" w:rsidRDefault="006F6EE7" w:rsidP="00A512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90%</w:t>
            </w:r>
          </w:p>
        </w:tc>
      </w:tr>
      <w:tr w:rsidR="006F6EE7" w14:paraId="4E3C8DF5" w14:textId="77777777" w:rsidTr="00A5122A">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4770" w:type="dxa"/>
            <w:hideMark/>
          </w:tcPr>
          <w:p w14:paraId="6CE6800C" w14:textId="77777777" w:rsidR="006F6EE7" w:rsidRDefault="006F6EE7" w:rsidP="00A5122A">
            <w:pPr>
              <w:spacing w:after="0" w:line="240" w:lineRule="auto"/>
              <w:jc w:val="left"/>
              <w:rPr>
                <w:rFonts w:ascii="Tahoma" w:hAnsi="Tahoma" w:cs="Tahoma"/>
                <w:b w:val="0"/>
                <w:sz w:val="24"/>
                <w:szCs w:val="24"/>
              </w:rPr>
            </w:pPr>
            <w:r>
              <w:rPr>
                <w:rFonts w:ascii="Tahoma" w:hAnsi="Tahoma" w:cs="Tahoma"/>
                <w:b w:val="0"/>
                <w:sz w:val="24"/>
                <w:szCs w:val="24"/>
              </w:rPr>
              <w:t>Teachers of the visually impaired</w:t>
            </w:r>
          </w:p>
        </w:tc>
        <w:tc>
          <w:tcPr>
            <w:tcW w:w="4338" w:type="dxa"/>
            <w:hideMark/>
          </w:tcPr>
          <w:p w14:paraId="61CB45AB" w14:textId="77777777" w:rsidR="006F6EE7" w:rsidRDefault="006F6EE7" w:rsidP="00A512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r>
      <w:tr w:rsidR="006F6EE7" w14:paraId="3E9AAA84" w14:textId="77777777" w:rsidTr="00A5122A">
        <w:tc>
          <w:tcPr>
            <w:cnfStyle w:val="001000000000" w:firstRow="0" w:lastRow="0" w:firstColumn="1" w:lastColumn="0" w:oddVBand="0" w:evenVBand="0" w:oddHBand="0" w:evenHBand="0" w:firstRowFirstColumn="0" w:firstRowLastColumn="0" w:lastRowFirstColumn="0" w:lastRowLastColumn="0"/>
            <w:tcW w:w="4770" w:type="dxa"/>
            <w:hideMark/>
          </w:tcPr>
          <w:p w14:paraId="041ECBDF" w14:textId="77777777" w:rsidR="006F6EE7" w:rsidRDefault="006F6EE7" w:rsidP="00A5122A">
            <w:pPr>
              <w:spacing w:after="0" w:line="240" w:lineRule="auto"/>
              <w:jc w:val="left"/>
              <w:rPr>
                <w:rFonts w:ascii="Tahoma" w:hAnsi="Tahoma" w:cs="Tahoma"/>
                <w:b w:val="0"/>
                <w:sz w:val="24"/>
                <w:szCs w:val="24"/>
              </w:rPr>
            </w:pPr>
            <w:r>
              <w:rPr>
                <w:rFonts w:ascii="Tahoma" w:hAnsi="Tahoma" w:cs="Tahoma"/>
                <w:b w:val="0"/>
                <w:sz w:val="24"/>
                <w:szCs w:val="24"/>
              </w:rPr>
              <w:t xml:space="preserve">Parents of children with visual </w:t>
            </w:r>
            <w:r>
              <w:rPr>
                <w:rFonts w:ascii="Tahoma" w:hAnsi="Tahoma" w:cs="Tahoma"/>
                <w:b w:val="0"/>
                <w:sz w:val="24"/>
                <w:szCs w:val="24"/>
              </w:rPr>
              <w:lastRenderedPageBreak/>
              <w:t>impairments</w:t>
            </w:r>
          </w:p>
        </w:tc>
        <w:tc>
          <w:tcPr>
            <w:tcW w:w="4338" w:type="dxa"/>
            <w:hideMark/>
          </w:tcPr>
          <w:p w14:paraId="2C7FD1A6" w14:textId="77777777" w:rsidR="006F6EE7" w:rsidRDefault="006F6EE7" w:rsidP="00A512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lastRenderedPageBreak/>
              <w:t>95%</w:t>
            </w:r>
          </w:p>
        </w:tc>
      </w:tr>
      <w:tr w:rsidR="006F6EE7" w14:paraId="75B08072" w14:textId="77777777" w:rsidTr="00A512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hideMark/>
          </w:tcPr>
          <w:p w14:paraId="4E8C624B" w14:textId="77777777" w:rsidR="006F6EE7" w:rsidRDefault="006F6EE7" w:rsidP="00A5122A">
            <w:pPr>
              <w:spacing w:after="0" w:line="240" w:lineRule="auto"/>
              <w:jc w:val="left"/>
              <w:rPr>
                <w:rFonts w:ascii="Tahoma" w:hAnsi="Tahoma" w:cs="Tahoma"/>
                <w:b w:val="0"/>
                <w:sz w:val="24"/>
                <w:szCs w:val="24"/>
              </w:rPr>
            </w:pPr>
            <w:r>
              <w:rPr>
                <w:rFonts w:ascii="Tahoma" w:hAnsi="Tahoma" w:cs="Tahoma"/>
                <w:b w:val="0"/>
                <w:sz w:val="24"/>
                <w:szCs w:val="24"/>
              </w:rPr>
              <w:t>Adults with blindness/visual impairments</w:t>
            </w:r>
          </w:p>
        </w:tc>
        <w:tc>
          <w:tcPr>
            <w:tcW w:w="4338" w:type="dxa"/>
            <w:hideMark/>
          </w:tcPr>
          <w:p w14:paraId="7AA3B700" w14:textId="77777777" w:rsidR="006F6EE7" w:rsidRDefault="006F6EE7" w:rsidP="00A512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81%</w:t>
            </w:r>
          </w:p>
        </w:tc>
      </w:tr>
      <w:tr w:rsidR="006F6EE7" w14:paraId="53E37B92" w14:textId="77777777" w:rsidTr="00A5122A">
        <w:tc>
          <w:tcPr>
            <w:cnfStyle w:val="001000000000" w:firstRow="0" w:lastRow="0" w:firstColumn="1" w:lastColumn="0" w:oddVBand="0" w:evenVBand="0" w:oddHBand="0" w:evenHBand="0" w:firstRowFirstColumn="0" w:firstRowLastColumn="0" w:lastRowFirstColumn="0" w:lastRowLastColumn="0"/>
            <w:tcW w:w="4770" w:type="dxa"/>
            <w:hideMark/>
          </w:tcPr>
          <w:p w14:paraId="0F3C8297" w14:textId="77777777" w:rsidR="006F6EE7" w:rsidRDefault="006F6EE7" w:rsidP="00A5122A">
            <w:pPr>
              <w:spacing w:after="0" w:line="240" w:lineRule="auto"/>
              <w:jc w:val="left"/>
              <w:rPr>
                <w:rFonts w:ascii="Tahoma" w:hAnsi="Tahoma" w:cs="Tahoma"/>
                <w:b w:val="0"/>
                <w:sz w:val="24"/>
                <w:szCs w:val="24"/>
              </w:rPr>
            </w:pPr>
            <w:r>
              <w:rPr>
                <w:rFonts w:ascii="Tahoma" w:hAnsi="Tahoma" w:cs="Tahoma"/>
                <w:b w:val="0"/>
                <w:sz w:val="24"/>
                <w:szCs w:val="24"/>
              </w:rPr>
              <w:t>Students who are blind/visually impaired</w:t>
            </w:r>
          </w:p>
        </w:tc>
        <w:tc>
          <w:tcPr>
            <w:tcW w:w="4338" w:type="dxa"/>
            <w:hideMark/>
          </w:tcPr>
          <w:p w14:paraId="1F6A80FF" w14:textId="77777777" w:rsidR="006F6EE7" w:rsidRDefault="006F6EE7" w:rsidP="00A5122A">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86%</w:t>
            </w:r>
          </w:p>
        </w:tc>
      </w:tr>
      <w:tr w:rsidR="006F6EE7" w14:paraId="76E0F568" w14:textId="77777777" w:rsidTr="00A512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hideMark/>
          </w:tcPr>
          <w:p w14:paraId="59086E13" w14:textId="77777777" w:rsidR="006F6EE7" w:rsidRDefault="006F6EE7" w:rsidP="00A5122A">
            <w:pPr>
              <w:spacing w:after="0" w:line="240" w:lineRule="auto"/>
              <w:jc w:val="left"/>
              <w:rPr>
                <w:rFonts w:ascii="Tahoma" w:hAnsi="Tahoma" w:cs="Tahoma"/>
                <w:b w:val="0"/>
                <w:sz w:val="24"/>
                <w:szCs w:val="24"/>
              </w:rPr>
            </w:pPr>
            <w:r>
              <w:rPr>
                <w:rFonts w:ascii="Tahoma" w:hAnsi="Tahoma" w:cs="Tahoma"/>
                <w:b w:val="0"/>
                <w:sz w:val="24"/>
                <w:szCs w:val="24"/>
              </w:rPr>
              <w:t>Other (indicate):</w:t>
            </w:r>
          </w:p>
        </w:tc>
        <w:tc>
          <w:tcPr>
            <w:tcW w:w="4338" w:type="dxa"/>
            <w:hideMark/>
          </w:tcPr>
          <w:p w14:paraId="3373A72B" w14:textId="77777777" w:rsidR="006F6EE7" w:rsidRDefault="006F6EE7" w:rsidP="00A5122A">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O&amp;M Instructors</w:t>
            </w:r>
          </w:p>
        </w:tc>
      </w:tr>
    </w:tbl>
    <w:p w14:paraId="2F33A05A" w14:textId="77777777" w:rsidR="006F6EE7" w:rsidRDefault="006F6EE7" w:rsidP="006F6EE7">
      <w:pPr>
        <w:spacing w:after="0" w:line="240" w:lineRule="auto"/>
        <w:jc w:val="left"/>
        <w:rPr>
          <w:rFonts w:ascii="Tahoma" w:hAnsi="Tahoma" w:cs="Tahoma"/>
          <w:sz w:val="24"/>
          <w:szCs w:val="24"/>
        </w:rPr>
      </w:pPr>
    </w:p>
    <w:p w14:paraId="6A9B630D" w14:textId="5863F9B5" w:rsidR="006F6EE7" w:rsidRDefault="006F6EE7" w:rsidP="006F6EE7">
      <w:pPr>
        <w:spacing w:after="0" w:line="240" w:lineRule="auto"/>
        <w:jc w:val="left"/>
        <w:rPr>
          <w:rFonts w:ascii="Tahoma" w:hAnsi="Tahoma" w:cs="Tahoma"/>
          <w:sz w:val="24"/>
          <w:szCs w:val="24"/>
        </w:rPr>
      </w:pPr>
      <w:r>
        <w:rPr>
          <w:rFonts w:ascii="Tahoma" w:hAnsi="Tahoma" w:cs="Tahoma"/>
          <w:sz w:val="24"/>
          <w:szCs w:val="24"/>
        </w:rPr>
        <w:t xml:space="preserve">Particularly reassuring was the potential of the Tactile Graphic Line Slate for direct use by students with visual impairments and blindness. Five of the field evaluators observed students independently using the slate to draw lines. The wide solid line and large dotted line were frequently chosen and utilized by the students. </w:t>
      </w:r>
      <w:r w:rsidR="00A5122A">
        <w:rPr>
          <w:rFonts w:ascii="Tahoma" w:hAnsi="Tahoma" w:cs="Tahoma"/>
          <w:sz w:val="24"/>
          <w:szCs w:val="24"/>
        </w:rPr>
        <w:t>O</w:t>
      </w:r>
      <w:r>
        <w:rPr>
          <w:rFonts w:ascii="Tahoma" w:hAnsi="Tahoma" w:cs="Tahoma"/>
          <w:sz w:val="24"/>
          <w:szCs w:val="24"/>
        </w:rPr>
        <w:t>ne evaluator noted, “My students easily and quickly figured out how to use it.”</w:t>
      </w:r>
    </w:p>
    <w:p w14:paraId="6633D910" w14:textId="77777777" w:rsidR="006F6EE7" w:rsidRDefault="006F6EE7" w:rsidP="006F6EE7">
      <w:pPr>
        <w:spacing w:after="0" w:line="240" w:lineRule="auto"/>
        <w:jc w:val="left"/>
        <w:rPr>
          <w:rFonts w:ascii="Tahoma" w:hAnsi="Tahoma" w:cs="Tahoma"/>
          <w:sz w:val="24"/>
          <w:szCs w:val="24"/>
        </w:rPr>
      </w:pPr>
    </w:p>
    <w:p w14:paraId="6E1B37DE" w14:textId="77777777" w:rsidR="006F6EE7" w:rsidRDefault="006F6EE7" w:rsidP="006F6EE7">
      <w:pPr>
        <w:spacing w:after="0" w:line="240" w:lineRule="auto"/>
        <w:jc w:val="left"/>
        <w:rPr>
          <w:rFonts w:ascii="Tahoma" w:hAnsi="Tahoma" w:cs="Tahoma"/>
          <w:sz w:val="24"/>
          <w:szCs w:val="24"/>
        </w:rPr>
      </w:pPr>
      <w:r>
        <w:rPr>
          <w:rFonts w:ascii="Tahoma" w:hAnsi="Tahoma" w:cs="Tahoma"/>
          <w:sz w:val="24"/>
          <w:szCs w:val="24"/>
        </w:rPr>
        <w:t>Field evaluators returned numerous tactile graphics tooled or embellished with the use of the Tactile Graphic Line Slate. The samples they generated illustrated the diverse use of line types, preferred tactile graphic material, and variety of graphics possible. Applications of the slate included the design of number lines, hour/minute hands on clock faces, O&amp;M maps, flowcharts, counting worksheets, mazes, angles, geometric figures, line graphs, fractions, pie charts, and bar graphs. An evaluator indicated the slate’s myriad uses like so: “We used (the slate) quite often for our first grade braille student. He has a lot of large charts, lists, and page separations. This makes it very easy for him to determine different areas of his work. We have also used it for charting maps with our older students.” An unexpected use noted by another evaluator was its helpfulness in making “raised-line drawings on the vinyl sheets for communication and vocabulary with kids with multiple disabilities to match objects exactly.”</w:t>
      </w:r>
    </w:p>
    <w:p w14:paraId="253B1F8F" w14:textId="77777777" w:rsidR="006F6EE7" w:rsidRDefault="006F6EE7" w:rsidP="006F6EE7">
      <w:pPr>
        <w:spacing w:after="0" w:line="240" w:lineRule="auto"/>
        <w:jc w:val="left"/>
        <w:rPr>
          <w:rFonts w:ascii="Tahoma" w:hAnsi="Tahoma" w:cs="Tahoma"/>
          <w:sz w:val="24"/>
          <w:szCs w:val="24"/>
        </w:rPr>
      </w:pPr>
    </w:p>
    <w:p w14:paraId="6836779B" w14:textId="77777777" w:rsidR="006F6EE7" w:rsidRDefault="006F6EE7" w:rsidP="006F6EE7">
      <w:pPr>
        <w:spacing w:after="0" w:line="240" w:lineRule="auto"/>
        <w:jc w:val="left"/>
        <w:rPr>
          <w:rFonts w:ascii="Tahoma" w:hAnsi="Tahoma" w:cs="Tahoma"/>
          <w:sz w:val="24"/>
          <w:szCs w:val="24"/>
        </w:rPr>
      </w:pPr>
      <w:r>
        <w:rPr>
          <w:rFonts w:ascii="Tahoma" w:hAnsi="Tahoma" w:cs="Tahoma"/>
          <w:sz w:val="24"/>
          <w:szCs w:val="24"/>
        </w:rPr>
        <w:t>Use of the Tactile Graphic Line Slate during field testing led to the some evaluators envisioning a potential texture and/or point symbol slate for future consideration. Another recommendation by 71% of the field evaluators was a “starter kit” of various materials (braille, paper, vinyl, foil, film) to allow users a chance to test all media with the line slate and see which they prefer. Actual examples from field evaluators are shown below and showcase the variety of media used.</w:t>
      </w:r>
    </w:p>
    <w:p w14:paraId="0C975A2A" w14:textId="77777777" w:rsidR="006F6EE7" w:rsidRDefault="006F6EE7" w:rsidP="006F6EE7">
      <w:pPr>
        <w:pStyle w:val="PlainText"/>
        <w:tabs>
          <w:tab w:val="left" w:pos="0"/>
        </w:tabs>
        <w:jc w:val="left"/>
        <w:rPr>
          <w:rFonts w:ascii="Tahoma" w:hAnsi="Tahoma"/>
          <w:sz w:val="24"/>
          <w:szCs w:val="24"/>
        </w:rPr>
      </w:pPr>
    </w:p>
    <w:p w14:paraId="256AC378" w14:textId="77777777" w:rsidR="006F6EE7" w:rsidRDefault="006F6EE7" w:rsidP="006F6EE7">
      <w:pPr>
        <w:spacing w:after="0" w:line="240" w:lineRule="auto"/>
        <w:jc w:val="left"/>
        <w:rPr>
          <w:rFonts w:ascii="Tahoma" w:hAnsi="Tahoma" w:cs="Tahoma"/>
          <w:color w:val="FF0000"/>
          <w:sz w:val="24"/>
          <w:szCs w:val="24"/>
        </w:rPr>
      </w:pPr>
      <w:r>
        <w:rPr>
          <w:rFonts w:ascii="Tahoma" w:hAnsi="Tahoma" w:cs="Tahoma"/>
          <w:noProof/>
          <w:color w:val="FF0000"/>
          <w:sz w:val="24"/>
          <w:szCs w:val="24"/>
        </w:rPr>
        <w:drawing>
          <wp:inline distT="0" distB="0" distL="0" distR="0" wp14:anchorId="28970D35" wp14:editId="4DCFF371">
            <wp:extent cx="2676525" cy="1600200"/>
            <wp:effectExtent l="0" t="0" r="9525" b="0"/>
            <wp:docPr id="71" name="Picture 71" descr="Tactile graphic (map) produced on PermaBraille using the Tactile Graphic Line S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G samples 00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676525" cy="1600200"/>
                    </a:xfrm>
                    <a:prstGeom prst="rect">
                      <a:avLst/>
                    </a:prstGeom>
                    <a:noFill/>
                    <a:ln>
                      <a:noFill/>
                    </a:ln>
                  </pic:spPr>
                </pic:pic>
              </a:graphicData>
            </a:graphic>
          </wp:inline>
        </w:drawing>
      </w:r>
    </w:p>
    <w:p w14:paraId="341B8526" w14:textId="77777777" w:rsidR="006F6EE7" w:rsidRDefault="006F6EE7" w:rsidP="006F6EE7">
      <w:pPr>
        <w:spacing w:after="0" w:line="240" w:lineRule="auto"/>
        <w:rPr>
          <w:rFonts w:ascii="Tahoma" w:hAnsi="Tahoma" w:cs="Tahoma"/>
          <w:color w:val="FF0000"/>
          <w:sz w:val="24"/>
          <w:szCs w:val="24"/>
        </w:rPr>
      </w:pPr>
    </w:p>
    <w:p w14:paraId="1ECFE1F7" w14:textId="77777777" w:rsidR="006F6EE7" w:rsidRDefault="006F6EE7" w:rsidP="006F6EE7">
      <w:pPr>
        <w:spacing w:after="0" w:line="240" w:lineRule="auto"/>
        <w:jc w:val="left"/>
        <w:rPr>
          <w:rFonts w:ascii="Tahoma" w:hAnsi="Tahoma" w:cs="Tahoma"/>
          <w:color w:val="FF0000"/>
          <w:sz w:val="24"/>
          <w:szCs w:val="24"/>
        </w:rPr>
      </w:pPr>
      <w:r>
        <w:rPr>
          <w:noProof/>
        </w:rPr>
        <w:lastRenderedPageBreak/>
        <w:drawing>
          <wp:inline distT="0" distB="0" distL="0" distR="0" wp14:anchorId="1A2C89D9" wp14:editId="73B3188A">
            <wp:extent cx="2571750" cy="1600200"/>
            <wp:effectExtent l="0" t="0" r="0" b="0"/>
            <wp:docPr id="72" name="Picture 72" descr="Tactile graphic (graphs) produced on aluminum diagramming foil using the Tactile Graphic Line S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571750" cy="1600200"/>
                    </a:xfrm>
                    <a:prstGeom prst="rect">
                      <a:avLst/>
                    </a:prstGeom>
                    <a:noFill/>
                    <a:ln>
                      <a:noFill/>
                    </a:ln>
                  </pic:spPr>
                </pic:pic>
              </a:graphicData>
            </a:graphic>
          </wp:inline>
        </w:drawing>
      </w:r>
    </w:p>
    <w:p w14:paraId="56C6B138" w14:textId="77777777" w:rsidR="006F6EE7" w:rsidRDefault="006F6EE7" w:rsidP="006F6EE7">
      <w:pPr>
        <w:pStyle w:val="PlainText"/>
        <w:tabs>
          <w:tab w:val="left" w:pos="0"/>
        </w:tabs>
        <w:jc w:val="left"/>
        <w:rPr>
          <w:rFonts w:ascii="Tahoma" w:hAnsi="Tahoma"/>
          <w:color w:val="00B050"/>
          <w:sz w:val="24"/>
          <w:szCs w:val="24"/>
        </w:rPr>
      </w:pPr>
      <w:r>
        <w:rPr>
          <w:rFonts w:ascii="Tahoma" w:hAnsi="Tahoma"/>
          <w:noProof/>
          <w:color w:val="00B050"/>
          <w:sz w:val="24"/>
          <w:szCs w:val="24"/>
        </w:rPr>
        <w:drawing>
          <wp:inline distT="0" distB="0" distL="0" distR="0" wp14:anchorId="566B4BF0" wp14:editId="4F143B58">
            <wp:extent cx="1971675" cy="1933575"/>
            <wp:effectExtent l="0" t="0" r="9525" b="9525"/>
            <wp:docPr id="73" name="Picture 73" descr="Tactile graphic (various polygons) produced on braille paper using the Tactile Graphic Line S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rna nulph 01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971675" cy="1933575"/>
                    </a:xfrm>
                    <a:prstGeom prst="rect">
                      <a:avLst/>
                    </a:prstGeom>
                    <a:noFill/>
                    <a:ln>
                      <a:noFill/>
                    </a:ln>
                  </pic:spPr>
                </pic:pic>
              </a:graphicData>
            </a:graphic>
          </wp:inline>
        </w:drawing>
      </w:r>
    </w:p>
    <w:p w14:paraId="7B56F41D" w14:textId="77777777" w:rsidR="006F6EE7" w:rsidRDefault="006F6EE7" w:rsidP="006F6EE7">
      <w:pPr>
        <w:pStyle w:val="PlainText"/>
        <w:tabs>
          <w:tab w:val="left" w:pos="0"/>
        </w:tabs>
        <w:jc w:val="left"/>
        <w:rPr>
          <w:rFonts w:ascii="Tahoma" w:hAnsi="Tahoma"/>
          <w:sz w:val="24"/>
          <w:szCs w:val="24"/>
        </w:rPr>
      </w:pPr>
    </w:p>
    <w:p w14:paraId="51DFEF53" w14:textId="77777777" w:rsidR="006F6EE7" w:rsidRDefault="006F6EE7" w:rsidP="006F6EE7">
      <w:pPr>
        <w:pStyle w:val="PlainText"/>
        <w:tabs>
          <w:tab w:val="left" w:pos="0"/>
        </w:tabs>
        <w:jc w:val="left"/>
        <w:rPr>
          <w:rFonts w:ascii="Tahoma" w:hAnsi="Tahoma"/>
          <w:sz w:val="24"/>
          <w:szCs w:val="24"/>
          <w:u w:val="single"/>
        </w:rPr>
      </w:pPr>
      <w:r>
        <w:rPr>
          <w:rFonts w:ascii="Tahoma" w:hAnsi="Tahoma"/>
          <w:sz w:val="24"/>
          <w:szCs w:val="24"/>
        </w:rPr>
        <w:t>On April 9, 2014, the project leader convened the Product Development Committee to review the field test results. Product revisions and expected production paths were discussed. The project leader located and provided a sample of a transparent, break-resistant blue-tinted plastic that could be matched by the outside vendor during the injection-molding process. A local vendor was contacted to assure the feasibility of producing the desired part at a reasonable cost. The product was presented to the Educational Products and Advisory Committee in May; Quota approval was given. By the end of June 2014, Tom Poppe rendered the technical drawing of the final slate (as well as stylus) design for use by Technical Research staff for preparation of the product specifications, needed CAD drawing(s), and final production.</w:t>
      </w:r>
      <w:r>
        <w:rPr>
          <w:rFonts w:ascii="Tahoma" w:hAnsi="Tahoma"/>
          <w:sz w:val="24"/>
          <w:szCs w:val="24"/>
          <w:u w:val="single"/>
        </w:rPr>
        <w:t xml:space="preserve"> </w:t>
      </w:r>
    </w:p>
    <w:p w14:paraId="16ED277C" w14:textId="77777777" w:rsidR="006F6EE7" w:rsidRDefault="006F6EE7" w:rsidP="006F6EE7">
      <w:pPr>
        <w:pStyle w:val="PlainText"/>
        <w:tabs>
          <w:tab w:val="left" w:pos="0"/>
        </w:tabs>
        <w:jc w:val="left"/>
        <w:rPr>
          <w:rFonts w:ascii="Tahoma" w:hAnsi="Tahoma"/>
          <w:sz w:val="24"/>
          <w:szCs w:val="24"/>
          <w:u w:val="single"/>
        </w:rPr>
      </w:pPr>
    </w:p>
    <w:p w14:paraId="23107BD7" w14:textId="3A6B2926" w:rsidR="006F6EE7" w:rsidRDefault="006F6EE7" w:rsidP="006F6EE7">
      <w:pPr>
        <w:pStyle w:val="PlainText"/>
        <w:tabs>
          <w:tab w:val="left" w:pos="0"/>
        </w:tabs>
        <w:jc w:val="left"/>
        <w:rPr>
          <w:rFonts w:ascii="Tahoma" w:hAnsi="Tahoma"/>
          <w:sz w:val="24"/>
          <w:szCs w:val="24"/>
        </w:rPr>
      </w:pPr>
      <w:r>
        <w:rPr>
          <w:rFonts w:ascii="Tahoma" w:hAnsi="Tahoma"/>
          <w:sz w:val="24"/>
          <w:szCs w:val="24"/>
        </w:rPr>
        <w:t>In FY 2015, the project leader finalized content updates to the product instructions; the updates included reference to the new transparent design of the slate and additional suggestions and usage tips based on feedback from field test evaluators. One hundred percent of the evaluators indicated that the product instructions already provided a helpful overview of the purpose and use of the slate</w:t>
      </w:r>
      <w:r w:rsidR="00A5122A">
        <w:rPr>
          <w:rFonts w:ascii="Tahoma" w:hAnsi="Tahoma"/>
          <w:sz w:val="24"/>
          <w:szCs w:val="24"/>
        </w:rPr>
        <w:t>;</w:t>
      </w:r>
      <w:r>
        <w:rPr>
          <w:rFonts w:ascii="Tahoma" w:hAnsi="Tahoma"/>
          <w:sz w:val="24"/>
          <w:szCs w:val="24"/>
        </w:rPr>
        <w:t xml:space="preserve"> therefore</w:t>
      </w:r>
      <w:r w:rsidR="00A5122A">
        <w:rPr>
          <w:rFonts w:ascii="Tahoma" w:hAnsi="Tahoma"/>
          <w:sz w:val="24"/>
          <w:szCs w:val="24"/>
        </w:rPr>
        <w:t>,</w:t>
      </w:r>
      <w:r>
        <w:rPr>
          <w:rFonts w:ascii="Tahoma" w:hAnsi="Tahoma"/>
          <w:sz w:val="24"/>
          <w:szCs w:val="24"/>
        </w:rPr>
        <w:t xml:space="preserve"> content updates were minimal and quick. The final content was provided to the in-house graphic designer for final layout design in early January 2015. By mid-February, the guidebook layout was approved and ready for braille translation. Braille translation, too, was swift with the final page count available by the end of March.</w:t>
      </w:r>
    </w:p>
    <w:p w14:paraId="4A6BBEFF" w14:textId="77777777" w:rsidR="006F6EE7" w:rsidRDefault="006F6EE7" w:rsidP="006F6EE7">
      <w:pPr>
        <w:pStyle w:val="PlainText"/>
        <w:tabs>
          <w:tab w:val="left" w:pos="0"/>
        </w:tabs>
        <w:jc w:val="left"/>
        <w:rPr>
          <w:rFonts w:ascii="Tahoma" w:hAnsi="Tahoma"/>
          <w:sz w:val="24"/>
          <w:szCs w:val="24"/>
        </w:rPr>
      </w:pPr>
    </w:p>
    <w:p w14:paraId="228B18F3" w14:textId="77777777" w:rsidR="006F6EE7" w:rsidRDefault="006F6EE7" w:rsidP="006F6EE7">
      <w:pPr>
        <w:pStyle w:val="PlainText"/>
        <w:tabs>
          <w:tab w:val="left" w:pos="0"/>
        </w:tabs>
        <w:jc w:val="left"/>
        <w:rPr>
          <w:rFonts w:ascii="Tahoma" w:hAnsi="Tahoma"/>
          <w:sz w:val="24"/>
          <w:szCs w:val="24"/>
        </w:rPr>
      </w:pPr>
      <w:r>
        <w:rPr>
          <w:rFonts w:ascii="Tahoma" w:hAnsi="Tahoma"/>
          <w:sz w:val="24"/>
          <w:szCs w:val="24"/>
        </w:rPr>
        <w:t xml:space="preserve">The project leader worked in tandem with Model Shop, Technical Research, Purchasing staff, and the selected vendors to achieve a satisfactory production design of the Tactile Graphic Line Slate, accompanying two-ended stylus, and custom-made storage pouch. </w:t>
      </w:r>
      <w:r>
        <w:rPr>
          <w:rFonts w:ascii="Tahoma" w:hAnsi="Tahoma"/>
          <w:sz w:val="24"/>
          <w:szCs w:val="24"/>
        </w:rPr>
        <w:lastRenderedPageBreak/>
        <w:t xml:space="preserve">A vendor sample of the line slate itself was submitted to APH in late February. Although the first sample closely approximated the intended design, refinements were necessary based on the following assessments: </w:t>
      </w:r>
    </w:p>
    <w:p w14:paraId="4D48F3B9" w14:textId="77777777" w:rsidR="006F6EE7" w:rsidRDefault="006F6EE7" w:rsidP="006F6EE7">
      <w:pPr>
        <w:pStyle w:val="PlainText"/>
        <w:widowControl/>
        <w:numPr>
          <w:ilvl w:val="0"/>
          <w:numId w:val="34"/>
        </w:numPr>
        <w:tabs>
          <w:tab w:val="left" w:pos="0"/>
        </w:tabs>
        <w:adjustRightInd/>
        <w:jc w:val="left"/>
        <w:textAlignment w:val="auto"/>
        <w:rPr>
          <w:rFonts w:ascii="Tahoma" w:hAnsi="Tahoma"/>
          <w:sz w:val="24"/>
          <w:szCs w:val="24"/>
        </w:rPr>
      </w:pPr>
      <w:r>
        <w:rPr>
          <w:rFonts w:ascii="Tahoma" w:hAnsi="Tahoma"/>
          <w:sz w:val="24"/>
          <w:szCs w:val="24"/>
        </w:rPr>
        <w:t>The upper and lower leaves of the slate were slightly misaligned.</w:t>
      </w:r>
    </w:p>
    <w:p w14:paraId="02BAEB0F" w14:textId="77777777" w:rsidR="006F6EE7" w:rsidRDefault="006F6EE7" w:rsidP="006F6EE7">
      <w:pPr>
        <w:pStyle w:val="PlainText"/>
        <w:widowControl/>
        <w:numPr>
          <w:ilvl w:val="0"/>
          <w:numId w:val="34"/>
        </w:numPr>
        <w:tabs>
          <w:tab w:val="left" w:pos="0"/>
        </w:tabs>
        <w:adjustRightInd/>
        <w:jc w:val="left"/>
        <w:textAlignment w:val="auto"/>
        <w:rPr>
          <w:rFonts w:ascii="Tahoma" w:hAnsi="Tahoma"/>
          <w:sz w:val="24"/>
          <w:szCs w:val="24"/>
        </w:rPr>
      </w:pPr>
      <w:r>
        <w:rPr>
          <w:rFonts w:ascii="Tahoma" w:hAnsi="Tahoma"/>
          <w:sz w:val="24"/>
          <w:szCs w:val="24"/>
        </w:rPr>
        <w:t>Openings of the vertical bar line were nearly out-of-spec with regard to alignment.</w:t>
      </w:r>
    </w:p>
    <w:p w14:paraId="57D852AC" w14:textId="77777777" w:rsidR="006F6EE7" w:rsidRDefault="006F6EE7" w:rsidP="006F6EE7">
      <w:pPr>
        <w:pStyle w:val="PlainText"/>
        <w:widowControl/>
        <w:numPr>
          <w:ilvl w:val="0"/>
          <w:numId w:val="34"/>
        </w:numPr>
        <w:tabs>
          <w:tab w:val="left" w:pos="0"/>
        </w:tabs>
        <w:adjustRightInd/>
        <w:jc w:val="left"/>
        <w:textAlignment w:val="auto"/>
        <w:rPr>
          <w:rFonts w:ascii="Tahoma" w:hAnsi="Tahoma"/>
          <w:sz w:val="24"/>
          <w:szCs w:val="24"/>
        </w:rPr>
      </w:pPr>
      <w:r>
        <w:rPr>
          <w:rFonts w:ascii="Tahoma" w:hAnsi="Tahoma"/>
          <w:sz w:val="24"/>
          <w:szCs w:val="24"/>
        </w:rPr>
        <w:t>All recesses in the lower leaf of the slate were too shallow, with the exception of the largest dimples that form the large dotted line.</w:t>
      </w:r>
    </w:p>
    <w:p w14:paraId="20E8817B" w14:textId="77777777" w:rsidR="006F6EE7" w:rsidRDefault="006F6EE7" w:rsidP="006F6EE7">
      <w:pPr>
        <w:pStyle w:val="PlainText"/>
        <w:widowControl/>
        <w:numPr>
          <w:ilvl w:val="0"/>
          <w:numId w:val="34"/>
        </w:numPr>
        <w:tabs>
          <w:tab w:val="left" w:pos="0"/>
        </w:tabs>
        <w:adjustRightInd/>
        <w:jc w:val="left"/>
        <w:textAlignment w:val="auto"/>
        <w:rPr>
          <w:rFonts w:ascii="Tahoma" w:hAnsi="Tahoma"/>
          <w:sz w:val="24"/>
          <w:szCs w:val="24"/>
        </w:rPr>
      </w:pPr>
      <w:r>
        <w:rPr>
          <w:rFonts w:ascii="Tahoma" w:hAnsi="Tahoma"/>
          <w:sz w:val="24"/>
          <w:szCs w:val="24"/>
        </w:rPr>
        <w:t>The left-most incised bar in the vertical bar line was too long.</w:t>
      </w:r>
    </w:p>
    <w:p w14:paraId="12BC12DE" w14:textId="77777777" w:rsidR="006F6EE7" w:rsidRDefault="006F6EE7" w:rsidP="006F6EE7">
      <w:pPr>
        <w:pStyle w:val="PlainText"/>
        <w:widowControl/>
        <w:numPr>
          <w:ilvl w:val="0"/>
          <w:numId w:val="34"/>
        </w:numPr>
        <w:tabs>
          <w:tab w:val="left" w:pos="0"/>
        </w:tabs>
        <w:adjustRightInd/>
        <w:jc w:val="left"/>
        <w:textAlignment w:val="auto"/>
        <w:rPr>
          <w:rFonts w:ascii="Tahoma" w:hAnsi="Tahoma"/>
          <w:sz w:val="24"/>
          <w:szCs w:val="24"/>
        </w:rPr>
      </w:pPr>
      <w:r>
        <w:rPr>
          <w:rFonts w:ascii="Tahoma" w:hAnsi="Tahoma"/>
          <w:sz w:val="24"/>
          <w:szCs w:val="24"/>
        </w:rPr>
        <w:t>Knock-out pins were not flush with the rest of the slate.</w:t>
      </w:r>
    </w:p>
    <w:p w14:paraId="542C978E" w14:textId="77777777" w:rsidR="006F6EE7" w:rsidRDefault="006F6EE7" w:rsidP="006F6EE7">
      <w:pPr>
        <w:pStyle w:val="PlainText"/>
        <w:widowControl/>
        <w:numPr>
          <w:ilvl w:val="0"/>
          <w:numId w:val="34"/>
        </w:numPr>
        <w:tabs>
          <w:tab w:val="left" w:pos="0"/>
        </w:tabs>
        <w:adjustRightInd/>
        <w:jc w:val="left"/>
        <w:textAlignment w:val="auto"/>
        <w:rPr>
          <w:rFonts w:ascii="Tahoma" w:hAnsi="Tahoma"/>
          <w:sz w:val="24"/>
          <w:szCs w:val="24"/>
        </w:rPr>
      </w:pPr>
      <w:r>
        <w:rPr>
          <w:rFonts w:ascii="Tahoma" w:hAnsi="Tahoma"/>
          <w:sz w:val="24"/>
          <w:szCs w:val="24"/>
        </w:rPr>
        <w:t>Blue color needed to be slightly less opaque (lighter blue).</w:t>
      </w:r>
    </w:p>
    <w:p w14:paraId="4DBEF24F" w14:textId="77777777" w:rsidR="006F6EE7" w:rsidRDefault="006F6EE7" w:rsidP="006F6EE7">
      <w:pPr>
        <w:pStyle w:val="PlainText"/>
        <w:tabs>
          <w:tab w:val="left" w:pos="0"/>
        </w:tabs>
        <w:jc w:val="left"/>
        <w:rPr>
          <w:rFonts w:ascii="Tahoma" w:hAnsi="Tahoma"/>
          <w:sz w:val="24"/>
          <w:szCs w:val="24"/>
        </w:rPr>
      </w:pPr>
    </w:p>
    <w:p w14:paraId="3162A4BB" w14:textId="77777777" w:rsidR="006F6EE7" w:rsidRDefault="006F6EE7" w:rsidP="006F6EE7">
      <w:pPr>
        <w:pStyle w:val="PlainText"/>
        <w:tabs>
          <w:tab w:val="left" w:pos="0"/>
        </w:tabs>
        <w:jc w:val="left"/>
        <w:rPr>
          <w:rFonts w:ascii="Tahoma" w:hAnsi="Tahoma"/>
          <w:sz w:val="24"/>
          <w:szCs w:val="24"/>
        </w:rPr>
      </w:pPr>
      <w:r>
        <w:rPr>
          <w:rFonts w:ascii="Tahoma" w:hAnsi="Tahoma"/>
          <w:sz w:val="24"/>
          <w:szCs w:val="24"/>
        </w:rPr>
        <w:t>In June 2015, a new sample of the line slate was furnished to APH. Most of the aforementioned issues were addressed and corrected. However, slight refinements were still necessary to the depth of some of the incised lines/grooves on the bottom leaf of the slate. The vendor’s enhancement to the color of the slate was approved.</w:t>
      </w:r>
    </w:p>
    <w:p w14:paraId="30566038" w14:textId="77777777" w:rsidR="006F6EE7" w:rsidRDefault="006F6EE7" w:rsidP="006F6EE7">
      <w:pPr>
        <w:pStyle w:val="PlainText"/>
        <w:tabs>
          <w:tab w:val="left" w:pos="0"/>
        </w:tabs>
        <w:jc w:val="left"/>
        <w:rPr>
          <w:rFonts w:ascii="Tahoma" w:hAnsi="Tahoma"/>
          <w:sz w:val="24"/>
          <w:szCs w:val="24"/>
        </w:rPr>
      </w:pPr>
    </w:p>
    <w:p w14:paraId="7CB6065A" w14:textId="77777777" w:rsidR="006F6EE7" w:rsidRDefault="006F6EE7" w:rsidP="006F6EE7">
      <w:pPr>
        <w:pStyle w:val="PlainText"/>
        <w:tabs>
          <w:tab w:val="left" w:pos="0"/>
        </w:tabs>
        <w:jc w:val="left"/>
        <w:rPr>
          <w:rFonts w:ascii="Tahoma" w:hAnsi="Tahoma"/>
          <w:sz w:val="24"/>
          <w:szCs w:val="24"/>
        </w:rPr>
      </w:pPr>
      <w:r>
        <w:rPr>
          <w:rFonts w:ascii="Tahoma" w:hAnsi="Tahoma"/>
          <w:sz w:val="24"/>
          <w:szCs w:val="24"/>
        </w:rPr>
        <w:t xml:space="preserve">The last quarter of FY 2015 was devoted to final tweaking to the vendor’s tooling for the line slate, as well as the design and approval of the accompanying storage pouch. </w:t>
      </w:r>
    </w:p>
    <w:p w14:paraId="6E1EABDF" w14:textId="77777777" w:rsidR="006F6EE7" w:rsidRDefault="006F6EE7" w:rsidP="006F6EE7">
      <w:pPr>
        <w:pStyle w:val="PlainText"/>
        <w:tabs>
          <w:tab w:val="left" w:pos="0"/>
        </w:tabs>
        <w:jc w:val="left"/>
        <w:rPr>
          <w:rFonts w:ascii="Tahoma" w:hAnsi="Tahoma"/>
          <w:sz w:val="24"/>
          <w:szCs w:val="24"/>
        </w:rPr>
      </w:pPr>
      <w:r>
        <w:rPr>
          <w:rFonts w:ascii="Tahoma" w:hAnsi="Tahoma"/>
          <w:sz w:val="24"/>
          <w:szCs w:val="24"/>
        </w:rPr>
        <w:t>Product specifications were presented to Production and Purchasing staff by the end of the fiscal year and pilot/production goal dates were determined.</w:t>
      </w:r>
    </w:p>
    <w:p w14:paraId="29B4698C" w14:textId="77777777" w:rsidR="006F6EE7" w:rsidRDefault="006F6EE7" w:rsidP="006F6EE7">
      <w:pPr>
        <w:pStyle w:val="PlainText"/>
        <w:tabs>
          <w:tab w:val="left" w:pos="0"/>
        </w:tabs>
        <w:jc w:val="left"/>
        <w:rPr>
          <w:rFonts w:ascii="Tahoma" w:hAnsi="Tahoma"/>
          <w:sz w:val="24"/>
          <w:szCs w:val="24"/>
        </w:rPr>
      </w:pPr>
    </w:p>
    <w:p w14:paraId="0941EA1E" w14:textId="77777777" w:rsidR="006F6EE7" w:rsidRDefault="006F6EE7" w:rsidP="006F6EE7">
      <w:pPr>
        <w:pStyle w:val="PlainText"/>
        <w:tabs>
          <w:tab w:val="left" w:pos="0"/>
        </w:tabs>
        <w:jc w:val="left"/>
        <w:rPr>
          <w:rFonts w:ascii="Tahoma" w:hAnsi="Tahoma"/>
          <w:sz w:val="24"/>
          <w:szCs w:val="24"/>
        </w:rPr>
      </w:pPr>
      <w:r>
        <w:rPr>
          <w:rFonts w:ascii="Tahoma" w:hAnsi="Tahoma"/>
          <w:sz w:val="24"/>
          <w:szCs w:val="24"/>
        </w:rPr>
        <w:t>In the first half of FY 2016, APH awaited actual production samples of the slate, two-ended stylus, and related pouch from outside vendors. The storage pouch was received first and quickly approved in October. However, several rounds of slate samples were received and assessed for proper alignment, closure, and use before approval could be given in February 2016. The Product Specifications were formally presented to Purchasing, Planning, and Production staff on March 31, 2016. A small pilot run of 25 units was scheduled for June, followed by a large full-fledged production run in June.</w:t>
      </w:r>
    </w:p>
    <w:p w14:paraId="40BF3499" w14:textId="77777777" w:rsidR="006F6EE7" w:rsidRDefault="006F6EE7" w:rsidP="006F6EE7">
      <w:pPr>
        <w:pStyle w:val="PlainText"/>
        <w:tabs>
          <w:tab w:val="left" w:pos="0"/>
        </w:tabs>
        <w:jc w:val="left"/>
        <w:rPr>
          <w:rFonts w:ascii="Tahoma" w:hAnsi="Tahoma"/>
          <w:sz w:val="24"/>
          <w:szCs w:val="24"/>
        </w:rPr>
      </w:pPr>
    </w:p>
    <w:p w14:paraId="0251B82A" w14:textId="77777777" w:rsidR="006F6EE7" w:rsidRDefault="006F6EE7" w:rsidP="006F6EE7">
      <w:pPr>
        <w:pStyle w:val="PlainText"/>
        <w:tabs>
          <w:tab w:val="left" w:pos="0"/>
        </w:tabs>
        <w:jc w:val="left"/>
        <w:rPr>
          <w:rFonts w:ascii="Tahoma" w:hAnsi="Tahoma"/>
          <w:sz w:val="24"/>
          <w:szCs w:val="24"/>
        </w:rPr>
      </w:pPr>
      <w:r>
        <w:rPr>
          <w:rFonts w:ascii="Tahoma" w:hAnsi="Tahoma"/>
          <w:sz w:val="24"/>
          <w:szCs w:val="24"/>
        </w:rPr>
        <w:t xml:space="preserve">The original production schedule was impacted by the first shipment of slates, which were showing signs of scissoring between the upper and lower plates. The slates were returned to the vendor and corrected via a two-pin hinge style. Likewise, the first shipment of the two-ended stylus did not meet the original design specifications; the vendor corrected and quickly returned the entire shipment. As of July 2016, production tasks inched closer to completion. </w:t>
      </w:r>
    </w:p>
    <w:p w14:paraId="1412C9EC" w14:textId="77777777" w:rsidR="006F6EE7" w:rsidRDefault="006F6EE7" w:rsidP="006F6EE7">
      <w:pPr>
        <w:pStyle w:val="PlainText"/>
        <w:tabs>
          <w:tab w:val="left" w:pos="0"/>
        </w:tabs>
        <w:jc w:val="left"/>
        <w:rPr>
          <w:rFonts w:ascii="Tahoma" w:hAnsi="Tahoma"/>
          <w:sz w:val="24"/>
          <w:szCs w:val="24"/>
          <w:u w:val="single"/>
        </w:rPr>
      </w:pPr>
    </w:p>
    <w:p w14:paraId="2FD93216" w14:textId="77777777" w:rsidR="006F6EE7" w:rsidRDefault="006F6EE7" w:rsidP="006F6EE7">
      <w:pPr>
        <w:pStyle w:val="PlainText"/>
        <w:tabs>
          <w:tab w:val="left" w:pos="0"/>
        </w:tabs>
        <w:jc w:val="left"/>
        <w:rPr>
          <w:rFonts w:ascii="Tahoma" w:hAnsi="Tahoma"/>
          <w:sz w:val="24"/>
          <w:szCs w:val="24"/>
          <w:u w:val="single"/>
        </w:rPr>
      </w:pPr>
      <w:r>
        <w:rPr>
          <w:rFonts w:ascii="Tahoma" w:hAnsi="Tahoma"/>
          <w:sz w:val="24"/>
          <w:szCs w:val="24"/>
          <w:u w:val="single"/>
        </w:rPr>
        <w:t>Work during FY 2017</w:t>
      </w:r>
    </w:p>
    <w:p w14:paraId="3A634E2F" w14:textId="4CBBCD1C" w:rsidR="006F6EE7" w:rsidRDefault="006F6EE7" w:rsidP="006F6EE7">
      <w:pPr>
        <w:pStyle w:val="PlainText"/>
        <w:tabs>
          <w:tab w:val="left" w:pos="0"/>
        </w:tabs>
        <w:jc w:val="left"/>
        <w:rPr>
          <w:rFonts w:ascii="Tahoma" w:hAnsi="Tahoma"/>
          <w:sz w:val="24"/>
          <w:szCs w:val="24"/>
        </w:rPr>
      </w:pPr>
      <w:r>
        <w:rPr>
          <w:rFonts w:ascii="Tahoma" w:hAnsi="Tahoma"/>
          <w:sz w:val="24"/>
          <w:szCs w:val="24"/>
        </w:rPr>
        <w:t xml:space="preserve">The Tactile Graphic Line Slate (Catalog No. 1-00100-00) was announced as a new APH product in September 2016 with a selling price of $41.00. Post-availability activities continued into the new fiscal year. The project leader first demonstrated the product’s use during an Annual Meeting make-and-take tactile graphic workshop where attendees were given the opportunity to experiment with the slate’s use in combination with a variety of media (e.g., paper, vinyl). The product was also internationally displayed at </w:t>
      </w:r>
      <w:r>
        <w:rPr>
          <w:rFonts w:ascii="Tahoma" w:hAnsi="Tahoma"/>
          <w:sz w:val="24"/>
          <w:szCs w:val="24"/>
        </w:rPr>
        <w:lastRenderedPageBreak/>
        <w:t xml:space="preserve">APH’s product display booth at SightCity Frankfurt in Germany where it received positive feedback; Craig Meador, APH President, reported that one booth visitor mentioned “using it all the time” for tactile graphic design. As of June 2017, 260 units had sold, and the product was on backorder status. Kerry Isham, APH Field Services Representative, created the following </w:t>
      </w:r>
      <w:r w:rsidRPr="00A5122A">
        <w:rPr>
          <w:rFonts w:ascii="Tahoma" w:hAnsi="Tahoma"/>
          <w:sz w:val="24"/>
          <w:szCs w:val="24"/>
        </w:rPr>
        <w:t>Quick</w:t>
      </w:r>
      <w:r w:rsidR="00A5122A">
        <w:rPr>
          <w:rFonts w:ascii="Tahoma" w:hAnsi="Tahoma"/>
          <w:sz w:val="24"/>
          <w:szCs w:val="24"/>
        </w:rPr>
        <w:t xml:space="preserve"> </w:t>
      </w:r>
      <w:r w:rsidRPr="00A5122A">
        <w:rPr>
          <w:rFonts w:ascii="Tahoma" w:hAnsi="Tahoma"/>
          <w:sz w:val="24"/>
          <w:szCs w:val="24"/>
        </w:rPr>
        <w:t xml:space="preserve">Tip Video to highlight the purpose and use of the slate: </w:t>
      </w:r>
      <w:hyperlink r:id="rId190" w:history="1">
        <w:r w:rsidR="00A5122A" w:rsidRPr="00D7796C">
          <w:rPr>
            <w:rStyle w:val="Hyperlink"/>
            <w:rFonts w:ascii="Tahoma" w:hAnsi="Tahoma"/>
            <w:sz w:val="24"/>
          </w:rPr>
          <w:t>www.youtube.com/watch?v=gokwM5htV2w&amp;feature=youtu.be</w:t>
        </w:r>
      </w:hyperlink>
    </w:p>
    <w:p w14:paraId="0EBB32E6" w14:textId="77777777" w:rsidR="006F6EE7" w:rsidRDefault="006F6EE7" w:rsidP="006F6EE7">
      <w:pPr>
        <w:pStyle w:val="PlainText"/>
        <w:tabs>
          <w:tab w:val="left" w:pos="0"/>
        </w:tabs>
        <w:jc w:val="left"/>
        <w:rPr>
          <w:rFonts w:ascii="Tahoma" w:hAnsi="Tahoma"/>
          <w:sz w:val="24"/>
          <w:szCs w:val="24"/>
        </w:rPr>
      </w:pPr>
    </w:p>
    <w:p w14:paraId="3E9C6285" w14:textId="77777777" w:rsidR="006F6EE7" w:rsidRDefault="006F6EE7" w:rsidP="006F6EE7">
      <w:pPr>
        <w:pStyle w:val="PlainText"/>
        <w:tabs>
          <w:tab w:val="left" w:pos="0"/>
        </w:tabs>
        <w:jc w:val="left"/>
        <w:rPr>
          <w:rFonts w:ascii="Tahoma" w:hAnsi="Tahoma"/>
          <w:sz w:val="24"/>
          <w:szCs w:val="24"/>
        </w:rPr>
      </w:pPr>
    </w:p>
    <w:p w14:paraId="107C4E4D" w14:textId="77777777" w:rsidR="006F6EE7" w:rsidRDefault="006F6EE7" w:rsidP="006F6EE7">
      <w:pPr>
        <w:pStyle w:val="PlainText"/>
        <w:tabs>
          <w:tab w:val="left" w:pos="0"/>
        </w:tabs>
        <w:jc w:val="left"/>
        <w:rPr>
          <w:rFonts w:ascii="Tahoma" w:hAnsi="Tahoma"/>
          <w:sz w:val="24"/>
          <w:szCs w:val="24"/>
          <w:u w:val="single"/>
        </w:rPr>
      </w:pPr>
      <w:r w:rsidRPr="0009087E">
        <w:rPr>
          <w:rFonts w:ascii="Tahoma" w:hAnsi="Tahoma"/>
          <w:noProof/>
          <w:sz w:val="24"/>
          <w:szCs w:val="24"/>
        </w:rPr>
        <w:drawing>
          <wp:inline distT="0" distB="0" distL="0" distR="0" wp14:anchorId="75345383" wp14:editId="3256BE67">
            <wp:extent cx="2104390" cy="2564765"/>
            <wp:effectExtent l="0" t="0" r="0" b="6985"/>
            <wp:docPr id="74" name="Picture 74" descr="Photo shows tactile graphic transcriber using the Tactile Graphic Line Slate with two-ended stylus to tool lines on white vinyl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poppe\AppData\Local\Microsoft\Windows\INetCache\Content.Outlook\PA5MEXD5\20161007_143220-2 (003).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04390" cy="2564765"/>
                    </a:xfrm>
                    <a:prstGeom prst="rect">
                      <a:avLst/>
                    </a:prstGeom>
                    <a:noFill/>
                    <a:ln>
                      <a:noFill/>
                    </a:ln>
                  </pic:spPr>
                </pic:pic>
              </a:graphicData>
            </a:graphic>
          </wp:inline>
        </w:drawing>
      </w:r>
    </w:p>
    <w:p w14:paraId="63F256EC" w14:textId="77777777" w:rsidR="006F6EE7" w:rsidRDefault="006F6EE7" w:rsidP="006F6EE7">
      <w:pPr>
        <w:pStyle w:val="PlainText"/>
        <w:tabs>
          <w:tab w:val="left" w:pos="0"/>
        </w:tabs>
        <w:jc w:val="left"/>
        <w:rPr>
          <w:rFonts w:ascii="Tahoma" w:hAnsi="Tahoma"/>
          <w:sz w:val="24"/>
          <w:szCs w:val="24"/>
          <w:u w:val="single"/>
        </w:rPr>
      </w:pPr>
    </w:p>
    <w:p w14:paraId="62FD91BF" w14:textId="77777777" w:rsidR="006F6EE7" w:rsidRDefault="006F6EE7" w:rsidP="006F6EE7">
      <w:pPr>
        <w:pStyle w:val="PlainText"/>
        <w:tabs>
          <w:tab w:val="left" w:pos="0"/>
        </w:tabs>
        <w:jc w:val="left"/>
        <w:rPr>
          <w:rFonts w:ascii="Tahoma" w:hAnsi="Tahoma"/>
          <w:sz w:val="24"/>
          <w:szCs w:val="24"/>
          <w:u w:val="single"/>
        </w:rPr>
      </w:pPr>
      <w:r>
        <w:rPr>
          <w:rFonts w:ascii="Tahoma" w:hAnsi="Tahoma"/>
          <w:sz w:val="24"/>
          <w:szCs w:val="24"/>
          <w:u w:val="single"/>
        </w:rPr>
        <w:t>Work planned FY 2018</w:t>
      </w:r>
    </w:p>
    <w:p w14:paraId="34CD2973" w14:textId="77777777" w:rsidR="006F6EE7" w:rsidRPr="00C6108B" w:rsidRDefault="006F6EE7" w:rsidP="006F6EE7">
      <w:pPr>
        <w:pStyle w:val="PlainText"/>
        <w:tabs>
          <w:tab w:val="left" w:pos="0"/>
        </w:tabs>
        <w:jc w:val="left"/>
        <w:rPr>
          <w:rFonts w:ascii="Tahoma" w:hAnsi="Tahoma"/>
          <w:sz w:val="24"/>
          <w:szCs w:val="24"/>
        </w:rPr>
      </w:pPr>
      <w:r>
        <w:rPr>
          <w:rFonts w:ascii="Tahoma" w:hAnsi="Tahoma"/>
          <w:sz w:val="24"/>
          <w:szCs w:val="24"/>
        </w:rPr>
        <w:t xml:space="preserve">Formal work on the development and provision of the Tactile Graphic Line Slate is completed. The project leader and other APH staff will continue to demonstrate the slate’s possible uses at future workshops and conferences. The project leader’s hope is that the Tactile Graphic Line Slate becomes a staple, convenient item in the toolboxes of tactile graphics designers, teachers, and students for preparing tactile displays and materials. </w:t>
      </w:r>
    </w:p>
    <w:p w14:paraId="4AB3FB14" w14:textId="77777777" w:rsidR="00715C8F" w:rsidRPr="00D81141" w:rsidRDefault="00715C8F" w:rsidP="00F964BE">
      <w:pPr>
        <w:tabs>
          <w:tab w:val="left" w:pos="0"/>
        </w:tabs>
        <w:spacing w:after="0" w:line="240" w:lineRule="auto"/>
        <w:rPr>
          <w:rFonts w:ascii="Tahoma" w:hAnsi="Tahoma" w:cs="Tahoma"/>
          <w:sz w:val="24"/>
          <w:szCs w:val="24"/>
          <w:highlight w:val="yellow"/>
        </w:rPr>
      </w:pPr>
    </w:p>
    <w:p w14:paraId="75B418F6" w14:textId="24CD439E" w:rsidR="00715C8F" w:rsidRPr="0052396F" w:rsidRDefault="00715C8F" w:rsidP="00F964BE">
      <w:pPr>
        <w:pStyle w:val="Heading4"/>
        <w:rPr>
          <w:snapToGrid w:val="0"/>
        </w:rPr>
      </w:pPr>
      <w:bookmarkStart w:id="166" w:name="_Toc494998463"/>
      <w:r w:rsidRPr="0052396F">
        <w:rPr>
          <w:snapToGrid w:val="0"/>
        </w:rPr>
        <w:t>Tactile Graphics Research</w:t>
      </w:r>
      <w:bookmarkEnd w:id="166"/>
    </w:p>
    <w:p w14:paraId="192E8863" w14:textId="77777777" w:rsidR="00715C8F" w:rsidRPr="0052396F" w:rsidRDefault="00715C8F" w:rsidP="00F964BE">
      <w:pPr>
        <w:spacing w:after="0" w:line="240" w:lineRule="auto"/>
        <w:jc w:val="center"/>
        <w:rPr>
          <w:rFonts w:ascii="Tahoma" w:hAnsi="Tahoma" w:cs="Tahoma"/>
          <w:sz w:val="24"/>
          <w:szCs w:val="20"/>
        </w:rPr>
      </w:pPr>
      <w:r w:rsidRPr="0052396F">
        <w:rPr>
          <w:rFonts w:ascii="Tahoma" w:hAnsi="Tahoma" w:cs="Tahoma"/>
          <w:sz w:val="24"/>
          <w:szCs w:val="20"/>
        </w:rPr>
        <w:t>(Ongoing)</w:t>
      </w:r>
    </w:p>
    <w:p w14:paraId="2932EA8D" w14:textId="77777777" w:rsidR="00715C8F" w:rsidRPr="0052396F" w:rsidRDefault="00715C8F" w:rsidP="00F964BE">
      <w:pPr>
        <w:spacing w:after="0" w:line="240" w:lineRule="auto"/>
        <w:rPr>
          <w:rFonts w:ascii="Tahoma" w:hAnsi="Tahoma" w:cs="Tahoma"/>
          <w:sz w:val="24"/>
          <w:szCs w:val="20"/>
        </w:rPr>
      </w:pPr>
    </w:p>
    <w:p w14:paraId="215CD99F" w14:textId="77777777" w:rsidR="00715C8F" w:rsidRPr="0052396F" w:rsidRDefault="00715C8F" w:rsidP="00F964BE">
      <w:pPr>
        <w:spacing w:after="0" w:line="240" w:lineRule="auto"/>
        <w:jc w:val="left"/>
        <w:rPr>
          <w:rFonts w:ascii="Tahoma" w:hAnsi="Tahoma" w:cs="Tahoma"/>
          <w:sz w:val="24"/>
          <w:szCs w:val="20"/>
        </w:rPr>
      </w:pPr>
      <w:r w:rsidRPr="0052396F">
        <w:rPr>
          <w:rFonts w:ascii="Tahoma" w:hAnsi="Tahoma" w:cs="Tahoma"/>
          <w:sz w:val="24"/>
          <w:szCs w:val="20"/>
          <w:u w:val="single"/>
        </w:rPr>
        <w:t>Purpose</w:t>
      </w:r>
    </w:p>
    <w:p w14:paraId="30E839F0" w14:textId="77777777" w:rsidR="0052396F" w:rsidRPr="00D56C04" w:rsidRDefault="0052396F" w:rsidP="0052396F">
      <w:pPr>
        <w:tabs>
          <w:tab w:val="left" w:pos="-1440"/>
        </w:tabs>
        <w:spacing w:after="0" w:line="240" w:lineRule="auto"/>
        <w:jc w:val="left"/>
        <w:rPr>
          <w:rFonts w:ascii="Tahoma" w:hAnsi="Tahoma" w:cs="Tahoma"/>
          <w:color w:val="000000"/>
          <w:sz w:val="24"/>
          <w:szCs w:val="24"/>
        </w:rPr>
      </w:pPr>
      <w:r w:rsidRPr="00D56C04">
        <w:rPr>
          <w:rFonts w:ascii="Tahoma" w:hAnsi="Tahoma" w:cs="Tahoma"/>
          <w:color w:val="000000"/>
          <w:sz w:val="24"/>
          <w:szCs w:val="24"/>
        </w:rPr>
        <w:t>To study and develop techniques for making useful tactile graphics, to work toward standards in tactile graphic presentations, and to evaluate product submissions and ideas from the field related to tactile graphics</w:t>
      </w:r>
    </w:p>
    <w:p w14:paraId="580379F6" w14:textId="77777777" w:rsidR="0052396F" w:rsidRPr="00D56C04" w:rsidRDefault="0052396F" w:rsidP="0052396F">
      <w:pPr>
        <w:spacing w:after="0" w:line="240" w:lineRule="auto"/>
        <w:jc w:val="left"/>
        <w:rPr>
          <w:rFonts w:ascii="Tahoma" w:hAnsi="Tahoma" w:cs="Tahoma"/>
          <w:color w:val="000000"/>
          <w:sz w:val="24"/>
          <w:szCs w:val="24"/>
        </w:rPr>
      </w:pPr>
    </w:p>
    <w:p w14:paraId="186AC10A" w14:textId="77777777" w:rsidR="0052396F" w:rsidRPr="00D56C04" w:rsidRDefault="0052396F" w:rsidP="0052396F">
      <w:pPr>
        <w:spacing w:after="0" w:line="240" w:lineRule="auto"/>
        <w:jc w:val="left"/>
        <w:rPr>
          <w:rFonts w:ascii="Tahoma" w:hAnsi="Tahoma" w:cs="Tahoma"/>
          <w:color w:val="000000"/>
          <w:sz w:val="24"/>
          <w:szCs w:val="24"/>
        </w:rPr>
      </w:pPr>
      <w:r w:rsidRPr="00D56C04">
        <w:rPr>
          <w:rFonts w:ascii="Tahoma" w:hAnsi="Tahoma" w:cs="Tahoma"/>
          <w:color w:val="000000"/>
          <w:sz w:val="24"/>
          <w:szCs w:val="24"/>
          <w:u w:val="single"/>
        </w:rPr>
        <w:t>Project Staff</w:t>
      </w:r>
    </w:p>
    <w:p w14:paraId="527C5AF9" w14:textId="77777777" w:rsidR="0052396F" w:rsidRPr="00D56C04" w:rsidRDefault="0052396F" w:rsidP="0052396F">
      <w:pPr>
        <w:spacing w:after="0" w:line="240" w:lineRule="auto"/>
        <w:jc w:val="left"/>
        <w:rPr>
          <w:rFonts w:ascii="Tahoma" w:hAnsi="Tahoma" w:cs="Tahoma"/>
          <w:sz w:val="24"/>
          <w:szCs w:val="24"/>
        </w:rPr>
      </w:pPr>
      <w:r w:rsidRPr="00D56C04">
        <w:rPr>
          <w:rFonts w:ascii="Tahoma" w:hAnsi="Tahoma" w:cs="Tahoma"/>
          <w:sz w:val="24"/>
          <w:szCs w:val="24"/>
        </w:rPr>
        <w:t>Karen J. Poppe, Tactile Literacy Project Leader</w:t>
      </w:r>
    </w:p>
    <w:p w14:paraId="07BAE118" w14:textId="77777777" w:rsidR="0052396F" w:rsidRPr="00D56C04" w:rsidRDefault="0052396F" w:rsidP="0052396F">
      <w:pPr>
        <w:spacing w:after="0" w:line="240" w:lineRule="auto"/>
        <w:jc w:val="left"/>
        <w:rPr>
          <w:rFonts w:ascii="Tahoma" w:hAnsi="Tahoma" w:cs="Tahoma"/>
          <w:sz w:val="24"/>
          <w:szCs w:val="24"/>
        </w:rPr>
      </w:pPr>
      <w:r w:rsidRPr="00D56C04">
        <w:rPr>
          <w:rFonts w:ascii="Tahoma" w:hAnsi="Tahoma" w:cs="Tahoma"/>
          <w:sz w:val="24"/>
          <w:szCs w:val="24"/>
        </w:rPr>
        <w:t>Fred Otto, Tactile Literacy Project Leader</w:t>
      </w:r>
    </w:p>
    <w:p w14:paraId="275A1902" w14:textId="77777777" w:rsidR="0052396F" w:rsidRPr="00D56C04" w:rsidRDefault="0052396F" w:rsidP="0052396F">
      <w:pPr>
        <w:spacing w:after="0" w:line="240" w:lineRule="auto"/>
        <w:ind w:firstLine="2160"/>
        <w:jc w:val="left"/>
        <w:rPr>
          <w:rFonts w:ascii="Tahoma" w:hAnsi="Tahoma" w:cs="Tahoma"/>
          <w:snapToGrid w:val="0"/>
          <w:color w:val="000000"/>
          <w:sz w:val="24"/>
          <w:szCs w:val="24"/>
        </w:rPr>
      </w:pPr>
    </w:p>
    <w:p w14:paraId="467E198C" w14:textId="77777777" w:rsidR="0052396F" w:rsidRPr="00D56C04" w:rsidRDefault="0052396F" w:rsidP="0052396F">
      <w:pPr>
        <w:spacing w:after="0" w:line="240" w:lineRule="auto"/>
        <w:jc w:val="left"/>
        <w:rPr>
          <w:rFonts w:ascii="Tahoma" w:hAnsi="Tahoma" w:cs="Tahoma"/>
          <w:color w:val="000000"/>
          <w:sz w:val="24"/>
          <w:szCs w:val="24"/>
        </w:rPr>
      </w:pPr>
      <w:r w:rsidRPr="00D56C04">
        <w:rPr>
          <w:rFonts w:ascii="Tahoma" w:hAnsi="Tahoma" w:cs="Tahoma"/>
          <w:color w:val="000000"/>
          <w:sz w:val="24"/>
          <w:szCs w:val="24"/>
          <w:u w:val="single"/>
        </w:rPr>
        <w:t>Background</w:t>
      </w:r>
    </w:p>
    <w:p w14:paraId="6EA6F60F" w14:textId="77777777" w:rsidR="0052396F" w:rsidRPr="00D56C04" w:rsidRDefault="0052396F" w:rsidP="0052396F">
      <w:pPr>
        <w:spacing w:after="0" w:line="240" w:lineRule="auto"/>
        <w:jc w:val="left"/>
        <w:rPr>
          <w:rFonts w:ascii="Tahoma" w:hAnsi="Tahoma" w:cs="Tahoma"/>
          <w:color w:val="000000"/>
          <w:sz w:val="24"/>
          <w:szCs w:val="24"/>
        </w:rPr>
      </w:pPr>
      <w:r w:rsidRPr="00D56C04">
        <w:rPr>
          <w:rFonts w:ascii="Tahoma" w:hAnsi="Tahoma" w:cs="Tahoma"/>
          <w:color w:val="000000"/>
          <w:sz w:val="24"/>
          <w:szCs w:val="24"/>
        </w:rPr>
        <w:lastRenderedPageBreak/>
        <w:t>APH has a variety of means for producing tactile graphics, including embossed paper, puff ink, capsule paper, thermography, vacuum-form, and Roland® UV printer thermoform masters. One goal of this research project is to learn which media are appropriate for which uses. Another goal is to identify and expand the available methods/tools useful for the production of tactile displays, whether by APH or by the individual teacher, transcriber, or student.</w:t>
      </w:r>
    </w:p>
    <w:p w14:paraId="163A945D" w14:textId="77777777" w:rsidR="0052396F" w:rsidRPr="00D56C04" w:rsidRDefault="0052396F" w:rsidP="0052396F">
      <w:pPr>
        <w:spacing w:after="0" w:line="240" w:lineRule="auto"/>
        <w:ind w:firstLine="720"/>
        <w:jc w:val="left"/>
        <w:rPr>
          <w:rFonts w:ascii="Tahoma" w:hAnsi="Tahoma" w:cs="Tahoma"/>
          <w:color w:val="000000"/>
          <w:sz w:val="24"/>
          <w:szCs w:val="24"/>
        </w:rPr>
      </w:pPr>
    </w:p>
    <w:p w14:paraId="605A7173" w14:textId="77777777" w:rsidR="0052396F" w:rsidRPr="00D56C04" w:rsidRDefault="0052396F" w:rsidP="0052396F">
      <w:pPr>
        <w:spacing w:after="0" w:line="240" w:lineRule="auto"/>
        <w:jc w:val="left"/>
        <w:rPr>
          <w:rFonts w:ascii="Tahoma" w:hAnsi="Tahoma" w:cs="Tahoma"/>
          <w:color w:val="000000"/>
          <w:sz w:val="24"/>
          <w:szCs w:val="24"/>
        </w:rPr>
      </w:pPr>
      <w:r w:rsidRPr="00D56C04">
        <w:rPr>
          <w:rFonts w:ascii="Tahoma" w:hAnsi="Tahoma" w:cs="Tahoma"/>
          <w:color w:val="000000"/>
          <w:sz w:val="24"/>
          <w:szCs w:val="24"/>
        </w:rPr>
        <w:t>In addition, tactile graphic products are frequently submitted by teachers or other professionals who would like to collaborate with APH to produce their materials. Project staff provide written reviews of these submissions. Yet another aspect of this research is to monitor developments in practice, technology, and philosophy as they evolve.</w:t>
      </w:r>
    </w:p>
    <w:p w14:paraId="08BF356D" w14:textId="77777777" w:rsidR="0052396F" w:rsidRPr="00D56C04" w:rsidRDefault="0052396F" w:rsidP="0052396F">
      <w:pPr>
        <w:spacing w:after="0" w:line="240" w:lineRule="auto"/>
        <w:jc w:val="left"/>
        <w:rPr>
          <w:rFonts w:ascii="Tahoma" w:hAnsi="Tahoma" w:cs="Tahoma"/>
          <w:snapToGrid w:val="0"/>
          <w:color w:val="00B050"/>
          <w:sz w:val="24"/>
          <w:szCs w:val="24"/>
        </w:rPr>
      </w:pPr>
    </w:p>
    <w:p w14:paraId="2A71589C" w14:textId="77777777" w:rsidR="0052396F" w:rsidRPr="00D56C04" w:rsidRDefault="0052396F" w:rsidP="0052396F">
      <w:pPr>
        <w:spacing w:after="0" w:line="240" w:lineRule="auto"/>
        <w:jc w:val="left"/>
        <w:rPr>
          <w:rFonts w:ascii="Tahoma" w:hAnsi="Tahoma" w:cs="Tahoma"/>
          <w:color w:val="000000"/>
          <w:sz w:val="24"/>
          <w:szCs w:val="24"/>
          <w:u w:val="single"/>
        </w:rPr>
      </w:pPr>
      <w:r w:rsidRPr="00D56C04">
        <w:rPr>
          <w:rFonts w:ascii="Tahoma" w:hAnsi="Tahoma" w:cs="Tahoma"/>
          <w:color w:val="000000"/>
          <w:sz w:val="24"/>
          <w:szCs w:val="24"/>
          <w:u w:val="single"/>
        </w:rPr>
        <w:t>Work during FY 2017</w:t>
      </w:r>
    </w:p>
    <w:p w14:paraId="5961337C" w14:textId="77777777" w:rsidR="0052396F" w:rsidRPr="00D56C04" w:rsidRDefault="0052396F" w:rsidP="0052396F">
      <w:pPr>
        <w:spacing w:after="0" w:line="240" w:lineRule="auto"/>
        <w:jc w:val="left"/>
        <w:rPr>
          <w:rFonts w:ascii="Tahoma" w:hAnsi="Tahoma" w:cs="Tahoma"/>
          <w:color w:val="000000"/>
          <w:sz w:val="24"/>
          <w:szCs w:val="24"/>
        </w:rPr>
      </w:pPr>
      <w:r w:rsidRPr="00D56C04">
        <w:rPr>
          <w:rFonts w:ascii="Tahoma" w:hAnsi="Tahoma" w:cs="Tahoma"/>
          <w:color w:val="000000"/>
          <w:sz w:val="24"/>
          <w:szCs w:val="24"/>
        </w:rPr>
        <w:t>Throughout the year, project staff conducted a variety of tactile graphic workshops and training sessions (both in-house and at national conferences), initiated contacts and gathered input from the field, and proposed new product ideas. Examples of these activities are listed below:</w:t>
      </w:r>
    </w:p>
    <w:p w14:paraId="0100FB96" w14:textId="77777777" w:rsidR="0052396F" w:rsidRPr="00D56C04" w:rsidRDefault="0052396F" w:rsidP="0052396F">
      <w:pPr>
        <w:pStyle w:val="ListParagraph"/>
        <w:spacing w:after="0" w:line="240" w:lineRule="auto"/>
        <w:ind w:left="1080"/>
        <w:jc w:val="left"/>
        <w:rPr>
          <w:rFonts w:ascii="Tahoma" w:hAnsi="Tahoma"/>
          <w:sz w:val="24"/>
          <w:szCs w:val="24"/>
        </w:rPr>
      </w:pPr>
    </w:p>
    <w:p w14:paraId="1DC04D4F" w14:textId="77777777" w:rsidR="0052396F" w:rsidRPr="00D56C04" w:rsidRDefault="0052396F" w:rsidP="00984DA1">
      <w:pPr>
        <w:numPr>
          <w:ilvl w:val="0"/>
          <w:numId w:val="281"/>
        </w:numPr>
        <w:spacing w:after="0" w:line="240" w:lineRule="auto"/>
        <w:ind w:left="1080"/>
        <w:jc w:val="left"/>
        <w:rPr>
          <w:rFonts w:ascii="Tahoma" w:hAnsi="Tahoma" w:cs="Tahoma"/>
          <w:sz w:val="24"/>
          <w:szCs w:val="24"/>
        </w:rPr>
      </w:pPr>
      <w:r w:rsidRPr="00D56C04">
        <w:rPr>
          <w:rFonts w:ascii="Tahoma" w:hAnsi="Tahoma" w:cs="Tahoma"/>
          <w:sz w:val="24"/>
          <w:szCs w:val="24"/>
        </w:rPr>
        <w:t>Reviewed available products or product ideas submitted from the field</w:t>
      </w:r>
      <w:r>
        <w:rPr>
          <w:rFonts w:ascii="Tahoma" w:hAnsi="Tahoma" w:cs="Tahoma"/>
          <w:sz w:val="24"/>
          <w:szCs w:val="24"/>
        </w:rPr>
        <w:t>,</w:t>
      </w:r>
      <w:r w:rsidRPr="00D56C04">
        <w:rPr>
          <w:rFonts w:ascii="Tahoma" w:hAnsi="Tahoma" w:cs="Tahoma"/>
          <w:sz w:val="24"/>
          <w:szCs w:val="24"/>
        </w:rPr>
        <w:t xml:space="preserve"> such as the following:</w:t>
      </w:r>
    </w:p>
    <w:p w14:paraId="7562A2CB" w14:textId="77777777" w:rsidR="0052396F" w:rsidRPr="00D56C04" w:rsidRDefault="0052396F" w:rsidP="00984DA1">
      <w:pPr>
        <w:pStyle w:val="BodyText"/>
        <w:numPr>
          <w:ilvl w:val="2"/>
          <w:numId w:val="283"/>
        </w:numPr>
        <w:adjustRightInd/>
        <w:jc w:val="left"/>
        <w:textAlignment w:val="auto"/>
        <w:rPr>
          <w:rFonts w:ascii="Tahoma" w:hAnsi="Tahoma"/>
          <w:szCs w:val="24"/>
        </w:rPr>
      </w:pPr>
      <w:r w:rsidRPr="00D56C04">
        <w:rPr>
          <w:rFonts w:ascii="Tahoma" w:hAnsi="Tahoma"/>
          <w:szCs w:val="24"/>
        </w:rPr>
        <w:t xml:space="preserve">Don’t Get Creamed </w:t>
      </w:r>
      <w:r>
        <w:rPr>
          <w:rFonts w:ascii="Tahoma" w:hAnsi="Tahoma"/>
          <w:szCs w:val="24"/>
        </w:rPr>
        <w:t xml:space="preserve"> </w:t>
      </w:r>
    </w:p>
    <w:p w14:paraId="640C3BF2" w14:textId="77777777" w:rsidR="0052396F" w:rsidRPr="00D56C04" w:rsidRDefault="0052396F" w:rsidP="00984DA1">
      <w:pPr>
        <w:pStyle w:val="BodyText"/>
        <w:numPr>
          <w:ilvl w:val="2"/>
          <w:numId w:val="283"/>
        </w:numPr>
        <w:adjustRightInd/>
        <w:jc w:val="left"/>
        <w:textAlignment w:val="auto"/>
        <w:rPr>
          <w:rFonts w:ascii="Tahoma" w:hAnsi="Tahoma"/>
          <w:szCs w:val="24"/>
        </w:rPr>
      </w:pPr>
      <w:r w:rsidRPr="00D56C04">
        <w:rPr>
          <w:rFonts w:ascii="Tahoma" w:hAnsi="Tahoma"/>
          <w:szCs w:val="24"/>
        </w:rPr>
        <w:t>Negative Number Stickers</w:t>
      </w:r>
    </w:p>
    <w:p w14:paraId="44648E40" w14:textId="77777777" w:rsidR="0052396F" w:rsidRPr="00D56C04" w:rsidRDefault="0052396F" w:rsidP="00984DA1">
      <w:pPr>
        <w:pStyle w:val="BodyText"/>
        <w:numPr>
          <w:ilvl w:val="2"/>
          <w:numId w:val="283"/>
        </w:numPr>
        <w:adjustRightInd/>
        <w:jc w:val="left"/>
        <w:textAlignment w:val="auto"/>
        <w:rPr>
          <w:rFonts w:ascii="Tahoma" w:hAnsi="Tahoma"/>
          <w:szCs w:val="24"/>
        </w:rPr>
      </w:pPr>
      <w:r w:rsidRPr="00D56C04">
        <w:rPr>
          <w:rFonts w:ascii="Tahoma" w:hAnsi="Tahoma"/>
          <w:szCs w:val="24"/>
        </w:rPr>
        <w:t xml:space="preserve">Proffitt Prison Braille Tactile Graphic Curriculum </w:t>
      </w:r>
    </w:p>
    <w:p w14:paraId="60B21732" w14:textId="77777777" w:rsidR="0052396F" w:rsidRPr="00D56C04" w:rsidRDefault="0052396F" w:rsidP="00984DA1">
      <w:pPr>
        <w:pStyle w:val="BodyText"/>
        <w:numPr>
          <w:ilvl w:val="2"/>
          <w:numId w:val="283"/>
        </w:numPr>
        <w:adjustRightInd/>
        <w:jc w:val="left"/>
        <w:textAlignment w:val="auto"/>
        <w:rPr>
          <w:rFonts w:ascii="Tahoma" w:hAnsi="Tahoma"/>
          <w:szCs w:val="24"/>
        </w:rPr>
      </w:pPr>
      <w:r w:rsidRPr="00D56C04">
        <w:rPr>
          <w:rFonts w:ascii="Tahoma" w:hAnsi="Tahoma"/>
          <w:szCs w:val="24"/>
        </w:rPr>
        <w:t xml:space="preserve">Textured Graphic Art Tape </w:t>
      </w:r>
    </w:p>
    <w:p w14:paraId="0B24076E" w14:textId="77777777" w:rsidR="0052396F" w:rsidRPr="00D56C04" w:rsidRDefault="0052396F" w:rsidP="0052396F">
      <w:pPr>
        <w:pStyle w:val="BodyText"/>
        <w:numPr>
          <w:ilvl w:val="0"/>
          <w:numId w:val="1"/>
        </w:numPr>
        <w:tabs>
          <w:tab w:val="clear" w:pos="-720"/>
          <w:tab w:val="clear" w:pos="720"/>
        </w:tabs>
        <w:suppressAutoHyphens w:val="0"/>
        <w:ind w:left="1080"/>
        <w:jc w:val="left"/>
        <w:rPr>
          <w:rFonts w:ascii="Tahoma" w:hAnsi="Tahoma"/>
          <w:szCs w:val="24"/>
        </w:rPr>
      </w:pPr>
      <w:r w:rsidRPr="00D56C04">
        <w:rPr>
          <w:rFonts w:ascii="Tahoma" w:hAnsi="Tahoma"/>
          <w:szCs w:val="24"/>
        </w:rPr>
        <w:t>Submitted product submission forms and/or removed the following products from the PARCing (Product Advisory and Review Committee) Lot. Examples include the following:</w:t>
      </w:r>
    </w:p>
    <w:p w14:paraId="003DB2A6" w14:textId="77777777" w:rsidR="0052396F" w:rsidRPr="00D56C04" w:rsidRDefault="0052396F" w:rsidP="00984DA1">
      <w:pPr>
        <w:pStyle w:val="BodyText"/>
        <w:numPr>
          <w:ilvl w:val="0"/>
          <w:numId w:val="282"/>
        </w:numPr>
        <w:adjustRightInd/>
        <w:ind w:left="1530"/>
        <w:jc w:val="left"/>
        <w:textAlignment w:val="auto"/>
        <w:rPr>
          <w:rFonts w:ascii="Tahoma" w:hAnsi="Tahoma"/>
          <w:szCs w:val="24"/>
        </w:rPr>
      </w:pPr>
      <w:r w:rsidRPr="00D56C04">
        <w:rPr>
          <w:rFonts w:ascii="Tahoma" w:hAnsi="Tahoma"/>
          <w:szCs w:val="24"/>
        </w:rPr>
        <w:t xml:space="preserve">AZER’s Interactive Periodic Table Study Set Modernization </w:t>
      </w:r>
    </w:p>
    <w:p w14:paraId="59FB39CF" w14:textId="77777777" w:rsidR="0052396F" w:rsidRPr="00D56C04" w:rsidRDefault="0052396F" w:rsidP="00984DA1">
      <w:pPr>
        <w:pStyle w:val="BodyText"/>
        <w:numPr>
          <w:ilvl w:val="0"/>
          <w:numId w:val="282"/>
        </w:numPr>
        <w:adjustRightInd/>
        <w:ind w:left="1530"/>
        <w:jc w:val="left"/>
        <w:textAlignment w:val="auto"/>
        <w:rPr>
          <w:rFonts w:ascii="Tahoma" w:hAnsi="Tahoma"/>
          <w:szCs w:val="24"/>
        </w:rPr>
      </w:pPr>
      <w:r w:rsidRPr="00D56C04">
        <w:rPr>
          <w:rFonts w:ascii="Tahoma" w:hAnsi="Tahoma"/>
          <w:szCs w:val="24"/>
        </w:rPr>
        <w:t xml:space="preserve">Flip-Over Concept Books: Make-A-Face </w:t>
      </w:r>
    </w:p>
    <w:p w14:paraId="15E59A30" w14:textId="77777777" w:rsidR="0052396F" w:rsidRPr="00D56C04" w:rsidRDefault="0052396F" w:rsidP="00984DA1">
      <w:pPr>
        <w:pStyle w:val="BodyText"/>
        <w:numPr>
          <w:ilvl w:val="0"/>
          <w:numId w:val="282"/>
        </w:numPr>
        <w:adjustRightInd/>
        <w:ind w:left="1530"/>
        <w:jc w:val="left"/>
        <w:textAlignment w:val="auto"/>
        <w:rPr>
          <w:rFonts w:ascii="Tahoma" w:hAnsi="Tahoma"/>
          <w:szCs w:val="24"/>
        </w:rPr>
      </w:pPr>
      <w:r w:rsidRPr="00D56C04">
        <w:rPr>
          <w:rFonts w:ascii="Tahoma" w:hAnsi="Tahoma"/>
          <w:szCs w:val="24"/>
        </w:rPr>
        <w:t xml:space="preserve">Mini Roland® UV Printer </w:t>
      </w:r>
    </w:p>
    <w:p w14:paraId="2458D917" w14:textId="77777777" w:rsidR="0052396F" w:rsidRPr="00D56C04" w:rsidRDefault="0052396F" w:rsidP="00984DA1">
      <w:pPr>
        <w:pStyle w:val="BodyText"/>
        <w:numPr>
          <w:ilvl w:val="0"/>
          <w:numId w:val="282"/>
        </w:numPr>
        <w:adjustRightInd/>
        <w:ind w:left="1530"/>
        <w:jc w:val="left"/>
        <w:textAlignment w:val="auto"/>
        <w:rPr>
          <w:rFonts w:ascii="Tahoma" w:hAnsi="Tahoma"/>
          <w:szCs w:val="24"/>
        </w:rPr>
      </w:pPr>
      <w:r w:rsidRPr="00D56C04">
        <w:rPr>
          <w:rFonts w:ascii="Tahoma" w:hAnsi="Tahoma"/>
          <w:szCs w:val="24"/>
        </w:rPr>
        <w:t>Periodic Table of t</w:t>
      </w:r>
      <w:r>
        <w:rPr>
          <w:rFonts w:ascii="Tahoma" w:hAnsi="Tahoma"/>
          <w:szCs w:val="24"/>
        </w:rPr>
        <w:t>he Elements Reference Chart and</w:t>
      </w:r>
      <w:r w:rsidRPr="00D56C04">
        <w:rPr>
          <w:rFonts w:ascii="Tahoma" w:hAnsi="Tahoma"/>
          <w:szCs w:val="24"/>
        </w:rPr>
        <w:t xml:space="preserve"> Booklet Modernization </w:t>
      </w:r>
    </w:p>
    <w:p w14:paraId="7F8CFCED" w14:textId="789FE82E" w:rsidR="0052396F" w:rsidRPr="00D56C04" w:rsidRDefault="0052396F" w:rsidP="00984DA1">
      <w:pPr>
        <w:pStyle w:val="BodyText"/>
        <w:numPr>
          <w:ilvl w:val="0"/>
          <w:numId w:val="282"/>
        </w:numPr>
        <w:adjustRightInd/>
        <w:ind w:left="1530"/>
        <w:jc w:val="left"/>
        <w:textAlignment w:val="auto"/>
        <w:rPr>
          <w:rFonts w:ascii="Tahoma" w:hAnsi="Tahoma"/>
          <w:szCs w:val="24"/>
        </w:rPr>
      </w:pPr>
      <w:r w:rsidRPr="00D56C04">
        <w:rPr>
          <w:rFonts w:ascii="Tahoma" w:hAnsi="Tahoma"/>
          <w:szCs w:val="24"/>
        </w:rPr>
        <w:t>Slapstack Math iOS</w:t>
      </w:r>
      <w:r w:rsidR="009A734C">
        <w:rPr>
          <w:rFonts w:ascii="Tahoma" w:hAnsi="Tahoma"/>
          <w:szCs w:val="24"/>
        </w:rPr>
        <w:t>®</w:t>
      </w:r>
      <w:r w:rsidRPr="00D56C04">
        <w:rPr>
          <w:rFonts w:ascii="Tahoma" w:hAnsi="Tahoma"/>
          <w:szCs w:val="24"/>
        </w:rPr>
        <w:t xml:space="preserve"> App </w:t>
      </w:r>
      <w:r>
        <w:rPr>
          <w:rFonts w:ascii="Tahoma" w:hAnsi="Tahoma"/>
          <w:szCs w:val="24"/>
        </w:rPr>
        <w:t xml:space="preserve"> </w:t>
      </w:r>
    </w:p>
    <w:p w14:paraId="5ED00B6E" w14:textId="77777777" w:rsidR="0052396F" w:rsidRPr="00D56C04" w:rsidRDefault="0052396F" w:rsidP="00984DA1">
      <w:pPr>
        <w:pStyle w:val="BodyText"/>
        <w:numPr>
          <w:ilvl w:val="0"/>
          <w:numId w:val="282"/>
        </w:numPr>
        <w:adjustRightInd/>
        <w:ind w:left="1530"/>
        <w:jc w:val="left"/>
        <w:textAlignment w:val="auto"/>
        <w:rPr>
          <w:rFonts w:ascii="Tahoma" w:hAnsi="Tahoma"/>
          <w:szCs w:val="24"/>
        </w:rPr>
      </w:pPr>
      <w:r w:rsidRPr="00D56C04">
        <w:rPr>
          <w:rFonts w:ascii="Tahoma" w:hAnsi="Tahoma"/>
          <w:szCs w:val="24"/>
        </w:rPr>
        <w:t xml:space="preserve">Strike-A-Pose: Body Awareness Cards for Students with Visual Impairments </w:t>
      </w:r>
    </w:p>
    <w:p w14:paraId="0DD20F2F" w14:textId="77777777" w:rsidR="0052396F" w:rsidRPr="00D56C04" w:rsidRDefault="0052396F" w:rsidP="0052396F">
      <w:pPr>
        <w:pStyle w:val="BodyText"/>
        <w:numPr>
          <w:ilvl w:val="0"/>
          <w:numId w:val="1"/>
        </w:numPr>
        <w:tabs>
          <w:tab w:val="clear" w:pos="-720"/>
          <w:tab w:val="clear" w:pos="720"/>
        </w:tabs>
        <w:suppressAutoHyphens w:val="0"/>
        <w:ind w:left="1080"/>
        <w:jc w:val="left"/>
        <w:rPr>
          <w:rFonts w:ascii="Tahoma" w:hAnsi="Tahoma"/>
          <w:szCs w:val="24"/>
        </w:rPr>
      </w:pPr>
      <w:r w:rsidRPr="00D56C04">
        <w:rPr>
          <w:rFonts w:ascii="Tahoma" w:hAnsi="Tahoma"/>
          <w:szCs w:val="24"/>
        </w:rPr>
        <w:t xml:space="preserve">Conducted occasional tactile graphic workshops for visiting focus groups, in-house staff, visiting teachers, test developers and administrators, sighted parents and children, and so forth. (See “Presentations” section for a complete listing.) </w:t>
      </w:r>
    </w:p>
    <w:p w14:paraId="7EA849B8" w14:textId="79CF6AB2" w:rsidR="0052396F" w:rsidRPr="00D56C04" w:rsidRDefault="0052396F" w:rsidP="0052396F">
      <w:pPr>
        <w:pStyle w:val="BodyText"/>
        <w:numPr>
          <w:ilvl w:val="0"/>
          <w:numId w:val="1"/>
        </w:numPr>
        <w:tabs>
          <w:tab w:val="clear" w:pos="-720"/>
          <w:tab w:val="clear" w:pos="720"/>
        </w:tabs>
        <w:suppressAutoHyphens w:val="0"/>
        <w:ind w:left="1080"/>
        <w:jc w:val="left"/>
        <w:rPr>
          <w:rFonts w:ascii="Tahoma" w:hAnsi="Tahoma"/>
          <w:szCs w:val="24"/>
        </w:rPr>
      </w:pPr>
      <w:r>
        <w:rPr>
          <w:rFonts w:ascii="Tahoma" w:hAnsi="Tahoma"/>
          <w:szCs w:val="24"/>
        </w:rPr>
        <w:t>P</w:t>
      </w:r>
      <w:r w:rsidRPr="00D56C04">
        <w:rPr>
          <w:rFonts w:ascii="Tahoma" w:hAnsi="Tahoma"/>
          <w:szCs w:val="24"/>
        </w:rPr>
        <w:t>articipated in Voice of the Customer, an in-house group comprising staff from several departments seeking closer connections with users of APH products. Among the activities conducted by the group were an online survey about users’ favorite products and a Student Focus group involving Kentucky School for the Blind students of various ages.</w:t>
      </w:r>
    </w:p>
    <w:p w14:paraId="26848C05" w14:textId="77777777" w:rsidR="0052396F" w:rsidRPr="00D56C04" w:rsidRDefault="0052396F" w:rsidP="0052396F">
      <w:pPr>
        <w:pStyle w:val="BodyText"/>
        <w:numPr>
          <w:ilvl w:val="0"/>
          <w:numId w:val="1"/>
        </w:numPr>
        <w:tabs>
          <w:tab w:val="clear" w:pos="-720"/>
          <w:tab w:val="clear" w:pos="720"/>
        </w:tabs>
        <w:suppressAutoHyphens w:val="0"/>
        <w:ind w:left="1080"/>
        <w:jc w:val="left"/>
        <w:rPr>
          <w:rFonts w:ascii="Tahoma" w:hAnsi="Tahoma"/>
          <w:szCs w:val="24"/>
        </w:rPr>
      </w:pPr>
      <w:r w:rsidRPr="00D56C04">
        <w:rPr>
          <w:rFonts w:ascii="Tahoma" w:hAnsi="Tahoma"/>
          <w:szCs w:val="24"/>
        </w:rPr>
        <w:t>Experimented with new tactile graphic materials/processes</w:t>
      </w:r>
    </w:p>
    <w:p w14:paraId="0006ED8C" w14:textId="77777777" w:rsidR="0052396F" w:rsidRPr="00D56C04" w:rsidRDefault="0052396F" w:rsidP="0052396F">
      <w:pPr>
        <w:pStyle w:val="BodyText"/>
        <w:numPr>
          <w:ilvl w:val="0"/>
          <w:numId w:val="1"/>
        </w:numPr>
        <w:tabs>
          <w:tab w:val="clear" w:pos="-720"/>
          <w:tab w:val="clear" w:pos="720"/>
        </w:tabs>
        <w:suppressAutoHyphens w:val="0"/>
        <w:ind w:left="1080"/>
        <w:jc w:val="left"/>
        <w:rPr>
          <w:rFonts w:ascii="Tahoma" w:hAnsi="Tahoma"/>
          <w:szCs w:val="24"/>
        </w:rPr>
      </w:pPr>
      <w:r w:rsidRPr="00D56C04">
        <w:rPr>
          <w:rFonts w:ascii="Tahoma" w:hAnsi="Tahoma"/>
          <w:szCs w:val="24"/>
        </w:rPr>
        <w:t>Constructed the on</w:t>
      </w:r>
      <w:r>
        <w:rPr>
          <w:rFonts w:ascii="Tahoma" w:hAnsi="Tahoma"/>
          <w:szCs w:val="24"/>
        </w:rPr>
        <w:t>line Tactile Skills Matrix (refer to separate annual report)</w:t>
      </w:r>
    </w:p>
    <w:p w14:paraId="6899422F" w14:textId="77777777" w:rsidR="0052396F" w:rsidRPr="00D56C04" w:rsidRDefault="0052396F" w:rsidP="0052396F">
      <w:pPr>
        <w:pStyle w:val="BodyText"/>
        <w:numPr>
          <w:ilvl w:val="0"/>
          <w:numId w:val="1"/>
        </w:numPr>
        <w:tabs>
          <w:tab w:val="clear" w:pos="-720"/>
          <w:tab w:val="clear" w:pos="720"/>
        </w:tabs>
        <w:suppressAutoHyphens w:val="0"/>
        <w:ind w:left="1080"/>
        <w:jc w:val="left"/>
        <w:rPr>
          <w:rFonts w:ascii="Tahoma" w:hAnsi="Tahoma"/>
          <w:szCs w:val="24"/>
        </w:rPr>
      </w:pPr>
      <w:r w:rsidRPr="00D56C04">
        <w:rPr>
          <w:rFonts w:ascii="Tahoma" w:hAnsi="Tahoma"/>
          <w:szCs w:val="24"/>
        </w:rPr>
        <w:lastRenderedPageBreak/>
        <w:t xml:space="preserve">Participated in regular phone meetings of the Diagram Center’s 3D Printing Tactile Standards group </w:t>
      </w:r>
    </w:p>
    <w:p w14:paraId="6DF97302" w14:textId="2444F0A5" w:rsidR="0052396F" w:rsidRPr="00D56C04" w:rsidRDefault="0052396F" w:rsidP="0052396F">
      <w:pPr>
        <w:pStyle w:val="BodyText"/>
        <w:numPr>
          <w:ilvl w:val="0"/>
          <w:numId w:val="1"/>
        </w:numPr>
        <w:tabs>
          <w:tab w:val="clear" w:pos="-720"/>
          <w:tab w:val="clear" w:pos="720"/>
        </w:tabs>
        <w:suppressAutoHyphens w:val="0"/>
        <w:ind w:left="1080"/>
        <w:contextualSpacing/>
        <w:jc w:val="left"/>
        <w:rPr>
          <w:rFonts w:ascii="Tahoma" w:hAnsi="Tahoma"/>
          <w:szCs w:val="24"/>
        </w:rPr>
      </w:pPr>
      <w:r w:rsidRPr="00D56C04">
        <w:rPr>
          <w:rFonts w:ascii="Tahoma" w:hAnsi="Tahoma"/>
          <w:szCs w:val="24"/>
        </w:rPr>
        <w:t xml:space="preserve">Posted </w:t>
      </w:r>
      <w:r>
        <w:rPr>
          <w:rFonts w:ascii="Tahoma" w:hAnsi="Tahoma"/>
          <w:szCs w:val="24"/>
        </w:rPr>
        <w:t xml:space="preserve">the following presentation handouts on the APH Web site: </w:t>
      </w:r>
      <w:hyperlink r:id="rId192" w:history="1">
        <w:r w:rsidRPr="00BA2338">
          <w:rPr>
            <w:rStyle w:val="Hyperlink"/>
            <w:rFonts w:ascii="Tahoma" w:hAnsi="Tahoma"/>
            <w:szCs w:val="24"/>
          </w:rPr>
          <w:t>www.aph.org/products/tactile-art-products-and-materials/</w:t>
        </w:r>
      </w:hyperlink>
      <w:r w:rsidRPr="00D56C04">
        <w:rPr>
          <w:rFonts w:ascii="Tahoma" w:hAnsi="Tahoma"/>
          <w:szCs w:val="24"/>
        </w:rPr>
        <w:t xml:space="preserve">  </w:t>
      </w:r>
    </w:p>
    <w:p w14:paraId="34A86A52" w14:textId="77777777" w:rsidR="0052396F" w:rsidRPr="00D56C04" w:rsidRDefault="0052396F" w:rsidP="0052396F">
      <w:pPr>
        <w:pStyle w:val="BodyText"/>
        <w:numPr>
          <w:ilvl w:val="0"/>
          <w:numId w:val="1"/>
        </w:numPr>
        <w:tabs>
          <w:tab w:val="clear" w:pos="-720"/>
          <w:tab w:val="clear" w:pos="720"/>
        </w:tabs>
        <w:suppressAutoHyphens w:val="0"/>
        <w:ind w:left="1080"/>
        <w:contextualSpacing/>
        <w:jc w:val="left"/>
        <w:rPr>
          <w:rFonts w:ascii="Tahoma" w:hAnsi="Tahoma"/>
          <w:szCs w:val="24"/>
        </w:rPr>
      </w:pPr>
      <w:r w:rsidRPr="00D56C04">
        <w:rPr>
          <w:rFonts w:ascii="Tahoma" w:hAnsi="Tahoma"/>
          <w:szCs w:val="24"/>
        </w:rPr>
        <w:t>Posted several online product surveys to garner feedback about existing APH tactile products (e.g., Carousel of Textures, ALL-IN-ONE Board)</w:t>
      </w:r>
    </w:p>
    <w:p w14:paraId="704CA1CF" w14:textId="77777777" w:rsidR="0052396F" w:rsidRPr="00D56C04" w:rsidRDefault="0052396F" w:rsidP="0052396F">
      <w:pPr>
        <w:pStyle w:val="BodyText"/>
        <w:numPr>
          <w:ilvl w:val="0"/>
          <w:numId w:val="1"/>
        </w:numPr>
        <w:tabs>
          <w:tab w:val="clear" w:pos="-720"/>
          <w:tab w:val="clear" w:pos="720"/>
        </w:tabs>
        <w:suppressAutoHyphens w:val="0"/>
        <w:ind w:left="1080"/>
        <w:contextualSpacing/>
        <w:jc w:val="left"/>
        <w:rPr>
          <w:rFonts w:ascii="Tahoma" w:hAnsi="Tahoma"/>
          <w:szCs w:val="24"/>
        </w:rPr>
      </w:pPr>
      <w:r w:rsidRPr="00D56C04">
        <w:rPr>
          <w:rFonts w:ascii="Tahoma" w:hAnsi="Tahoma"/>
          <w:szCs w:val="24"/>
        </w:rPr>
        <w:t>Oversaw the conversion of production artwork for Sense of Science: ANIMALS and PLANTS modules from silkscreen setups to digitized files for future production runs</w:t>
      </w:r>
    </w:p>
    <w:p w14:paraId="5DB1FFB0" w14:textId="77777777" w:rsidR="0052396F" w:rsidRDefault="0052396F" w:rsidP="0052396F">
      <w:pPr>
        <w:numPr>
          <w:ilvl w:val="0"/>
          <w:numId w:val="4"/>
        </w:numPr>
        <w:spacing w:after="0" w:line="240" w:lineRule="auto"/>
        <w:ind w:left="1080"/>
        <w:jc w:val="left"/>
        <w:rPr>
          <w:rFonts w:ascii="Tahoma" w:hAnsi="Tahoma" w:cs="Tahoma"/>
          <w:sz w:val="24"/>
          <w:szCs w:val="24"/>
        </w:rPr>
      </w:pPr>
      <w:r w:rsidRPr="00D56C04">
        <w:rPr>
          <w:rFonts w:ascii="Tahoma" w:hAnsi="Tahoma" w:cs="Tahoma"/>
          <w:sz w:val="24"/>
          <w:szCs w:val="24"/>
        </w:rPr>
        <w:t xml:space="preserve">Furnished requested tactile products and materials to other APH staff who were conducting workshops/presentations across the country or internationally </w:t>
      </w:r>
    </w:p>
    <w:p w14:paraId="0820963C" w14:textId="77777777" w:rsidR="0052396F" w:rsidRDefault="0052396F" w:rsidP="0052396F">
      <w:pPr>
        <w:numPr>
          <w:ilvl w:val="0"/>
          <w:numId w:val="4"/>
        </w:numPr>
        <w:spacing w:after="0" w:line="240" w:lineRule="auto"/>
        <w:ind w:left="1080"/>
        <w:jc w:val="left"/>
        <w:rPr>
          <w:rFonts w:ascii="Tahoma" w:hAnsi="Tahoma" w:cs="Tahoma"/>
          <w:sz w:val="24"/>
          <w:szCs w:val="24"/>
        </w:rPr>
      </w:pPr>
      <w:r w:rsidRPr="00D56C04">
        <w:rPr>
          <w:rFonts w:ascii="Tahoma" w:hAnsi="Tahoma" w:cs="Tahoma"/>
          <w:sz w:val="24"/>
          <w:szCs w:val="24"/>
        </w:rPr>
        <w:t>Provided assistance to APH Development Staff during grant writing activities specific to funding opportunities for new tactile graphic products</w:t>
      </w:r>
    </w:p>
    <w:p w14:paraId="02565BD7" w14:textId="77777777" w:rsidR="0052396F" w:rsidRPr="00D56C04" w:rsidRDefault="0052396F" w:rsidP="0052396F">
      <w:pPr>
        <w:numPr>
          <w:ilvl w:val="0"/>
          <w:numId w:val="4"/>
        </w:numPr>
        <w:spacing w:after="0" w:line="240" w:lineRule="auto"/>
        <w:ind w:left="1080"/>
        <w:jc w:val="left"/>
        <w:rPr>
          <w:rFonts w:ascii="Tahoma" w:hAnsi="Tahoma" w:cs="Tahoma"/>
          <w:sz w:val="24"/>
          <w:szCs w:val="24"/>
        </w:rPr>
      </w:pPr>
      <w:r>
        <w:rPr>
          <w:rFonts w:ascii="Tahoma" w:hAnsi="Tahoma" w:cs="Tahoma"/>
          <w:sz w:val="24"/>
          <w:szCs w:val="24"/>
        </w:rPr>
        <w:t xml:space="preserve">Continued to investigate and analyze the possible use of a white rigid vinyl for possible in-house table-top thermoforming jobs and as a possible replacement for the current Permabraille vinyl. </w:t>
      </w:r>
    </w:p>
    <w:p w14:paraId="03D0AD02" w14:textId="77777777" w:rsidR="0052396F" w:rsidRDefault="0052396F" w:rsidP="0052396F">
      <w:pPr>
        <w:spacing w:after="0" w:line="240" w:lineRule="auto"/>
        <w:jc w:val="left"/>
        <w:rPr>
          <w:rFonts w:ascii="Tahoma" w:hAnsi="Tahoma" w:cs="Tahoma"/>
          <w:sz w:val="24"/>
          <w:szCs w:val="24"/>
          <w:u w:val="single"/>
        </w:rPr>
      </w:pPr>
    </w:p>
    <w:p w14:paraId="236C7F9F" w14:textId="77777777" w:rsidR="0052396F" w:rsidRPr="00D56C04" w:rsidRDefault="0052396F" w:rsidP="0052396F">
      <w:pPr>
        <w:spacing w:after="0" w:line="240" w:lineRule="auto"/>
        <w:jc w:val="left"/>
        <w:rPr>
          <w:rFonts w:ascii="Tahoma" w:hAnsi="Tahoma" w:cs="Tahoma"/>
          <w:sz w:val="24"/>
          <w:szCs w:val="24"/>
          <w:u w:val="single"/>
        </w:rPr>
      </w:pPr>
      <w:r w:rsidRPr="00D56C04">
        <w:rPr>
          <w:rFonts w:ascii="Tahoma" w:hAnsi="Tahoma" w:cs="Tahoma"/>
          <w:sz w:val="24"/>
          <w:szCs w:val="24"/>
          <w:u w:val="single"/>
        </w:rPr>
        <w:t>Work planned for FY 2018</w:t>
      </w:r>
    </w:p>
    <w:p w14:paraId="1468BD6C" w14:textId="77777777" w:rsidR="0052396F" w:rsidRPr="00D56C04" w:rsidRDefault="0052396F" w:rsidP="0052396F">
      <w:pPr>
        <w:spacing w:after="0" w:line="240" w:lineRule="auto"/>
        <w:jc w:val="left"/>
        <w:rPr>
          <w:rFonts w:ascii="Tahoma" w:hAnsi="Tahoma" w:cs="Tahoma"/>
          <w:sz w:val="24"/>
          <w:szCs w:val="24"/>
        </w:rPr>
      </w:pPr>
      <w:r w:rsidRPr="00D56C04">
        <w:rPr>
          <w:rFonts w:ascii="Tahoma" w:hAnsi="Tahoma" w:cs="Tahoma"/>
          <w:sz w:val="24"/>
          <w:szCs w:val="24"/>
        </w:rPr>
        <w:t>Project staff will continue to monitor advances in technology and practice as they relate to tactile design and teaching, conduct workshops and conference presentations, and work in-house to promote consistently good tactile design.</w:t>
      </w:r>
    </w:p>
    <w:p w14:paraId="2A250F43" w14:textId="77777777" w:rsidR="001D5286" w:rsidRPr="00A5122A" w:rsidRDefault="001D5286" w:rsidP="00F964BE">
      <w:pPr>
        <w:spacing w:after="0" w:line="240" w:lineRule="auto"/>
        <w:rPr>
          <w:rFonts w:ascii="Tahoma" w:hAnsi="Tahoma" w:cs="Tahoma"/>
          <w:sz w:val="24"/>
          <w:szCs w:val="20"/>
        </w:rPr>
      </w:pPr>
    </w:p>
    <w:p w14:paraId="6AC74592" w14:textId="3E8FB74C" w:rsidR="00357513" w:rsidRPr="00A5122A" w:rsidRDefault="00357513" w:rsidP="00F964BE">
      <w:pPr>
        <w:pStyle w:val="Heading4"/>
        <w:rPr>
          <w:snapToGrid w:val="0"/>
        </w:rPr>
      </w:pPr>
      <w:bookmarkStart w:id="167" w:name="_Toc303163758"/>
      <w:bookmarkStart w:id="168" w:name="_Toc494998464"/>
      <w:r w:rsidRPr="00A5122A">
        <w:rPr>
          <w:snapToGrid w:val="0"/>
        </w:rPr>
        <w:t>Tactile Skills Online Matrix</w:t>
      </w:r>
      <w:bookmarkEnd w:id="167"/>
      <w:bookmarkEnd w:id="168"/>
    </w:p>
    <w:p w14:paraId="79C4DB46" w14:textId="1BFF538D" w:rsidR="00357513" w:rsidRPr="00A5122A" w:rsidRDefault="00357513" w:rsidP="00F964BE">
      <w:pPr>
        <w:spacing w:after="0" w:line="240" w:lineRule="auto"/>
        <w:jc w:val="center"/>
        <w:rPr>
          <w:rFonts w:ascii="Tahoma" w:hAnsi="Tahoma" w:cs="Tahoma"/>
          <w:sz w:val="24"/>
          <w:szCs w:val="20"/>
        </w:rPr>
      </w:pPr>
      <w:r w:rsidRPr="00A5122A">
        <w:rPr>
          <w:rFonts w:ascii="Tahoma" w:hAnsi="Tahoma" w:cs="Tahoma"/>
          <w:sz w:val="24"/>
          <w:szCs w:val="20"/>
        </w:rPr>
        <w:t>(</w:t>
      </w:r>
      <w:r w:rsidR="00A5122A">
        <w:rPr>
          <w:rFonts w:ascii="Tahoma" w:hAnsi="Tahoma" w:cs="Tahoma"/>
          <w:sz w:val="24"/>
          <w:szCs w:val="20"/>
        </w:rPr>
        <w:t>Ongoing</w:t>
      </w:r>
      <w:r w:rsidRPr="00A5122A">
        <w:rPr>
          <w:rFonts w:ascii="Tahoma" w:hAnsi="Tahoma" w:cs="Tahoma"/>
          <w:sz w:val="24"/>
          <w:szCs w:val="20"/>
        </w:rPr>
        <w:t>)</w:t>
      </w:r>
    </w:p>
    <w:p w14:paraId="101CFDF3" w14:textId="77777777" w:rsidR="00D3672E" w:rsidRPr="00D81141" w:rsidRDefault="00D3672E" w:rsidP="00F964BE">
      <w:pPr>
        <w:spacing w:after="0" w:line="240" w:lineRule="auto"/>
        <w:jc w:val="center"/>
        <w:rPr>
          <w:rFonts w:ascii="Tahoma" w:hAnsi="Tahoma" w:cs="Tahoma"/>
          <w:sz w:val="24"/>
          <w:szCs w:val="20"/>
          <w:highlight w:val="yellow"/>
        </w:rPr>
      </w:pPr>
    </w:p>
    <w:p w14:paraId="422800D6" w14:textId="77777777" w:rsidR="00A5122A" w:rsidRDefault="00A5122A" w:rsidP="00A5122A">
      <w:pPr>
        <w:spacing w:after="0" w:line="240" w:lineRule="auto"/>
        <w:jc w:val="left"/>
        <w:rPr>
          <w:rFonts w:ascii="Tahoma" w:hAnsi="Tahoma"/>
          <w:sz w:val="24"/>
          <w:szCs w:val="20"/>
        </w:rPr>
      </w:pPr>
      <w:r>
        <w:rPr>
          <w:rFonts w:ascii="Tahoma" w:hAnsi="Tahoma"/>
          <w:sz w:val="24"/>
          <w:szCs w:val="20"/>
          <w:u w:val="single"/>
        </w:rPr>
        <w:t>Purpose</w:t>
      </w:r>
    </w:p>
    <w:p w14:paraId="13B4F6C0" w14:textId="77777777" w:rsidR="00A5122A" w:rsidRDefault="00A5122A" w:rsidP="00A5122A">
      <w:pPr>
        <w:spacing w:after="0" w:line="240" w:lineRule="auto"/>
        <w:jc w:val="left"/>
        <w:rPr>
          <w:rFonts w:ascii="Tahoma" w:hAnsi="Tahoma" w:cs="Tahoma"/>
          <w:sz w:val="24"/>
          <w:szCs w:val="24"/>
        </w:rPr>
      </w:pPr>
      <w:r>
        <w:rPr>
          <w:rFonts w:ascii="Tahoma" w:hAnsi="Tahoma" w:cs="Tahoma"/>
          <w:sz w:val="24"/>
          <w:szCs w:val="24"/>
        </w:rPr>
        <w:t xml:space="preserve">To provide an online document or “matrix” that cross-references important tactile skills with available APH products </w:t>
      </w:r>
    </w:p>
    <w:p w14:paraId="206AD189" w14:textId="77777777" w:rsidR="00A5122A" w:rsidRDefault="00A5122A" w:rsidP="00A5122A">
      <w:pPr>
        <w:spacing w:after="0" w:line="240" w:lineRule="auto"/>
        <w:rPr>
          <w:rFonts w:ascii="Tahoma" w:hAnsi="Tahoma"/>
          <w:sz w:val="24"/>
          <w:szCs w:val="20"/>
        </w:rPr>
      </w:pPr>
    </w:p>
    <w:p w14:paraId="3CF52792" w14:textId="77777777" w:rsidR="00A5122A" w:rsidRDefault="00A5122A" w:rsidP="00A5122A">
      <w:pPr>
        <w:spacing w:after="0" w:line="240" w:lineRule="auto"/>
        <w:jc w:val="left"/>
        <w:rPr>
          <w:rFonts w:ascii="Tahoma" w:hAnsi="Tahoma"/>
          <w:sz w:val="24"/>
          <w:szCs w:val="20"/>
        </w:rPr>
      </w:pPr>
      <w:r>
        <w:rPr>
          <w:rFonts w:ascii="Tahoma" w:hAnsi="Tahoma"/>
          <w:sz w:val="24"/>
          <w:szCs w:val="20"/>
          <w:u w:val="single"/>
        </w:rPr>
        <w:t>Project Staff</w:t>
      </w:r>
      <w:r>
        <w:rPr>
          <w:rFonts w:ascii="Tahoma" w:hAnsi="Tahoma"/>
          <w:sz w:val="24"/>
          <w:szCs w:val="20"/>
        </w:rPr>
        <w:tab/>
      </w:r>
    </w:p>
    <w:p w14:paraId="23FBEBB9" w14:textId="77777777" w:rsidR="00A5122A" w:rsidRDefault="00A5122A" w:rsidP="00A5122A">
      <w:pPr>
        <w:spacing w:after="0" w:line="240" w:lineRule="auto"/>
        <w:ind w:left="360" w:hanging="360"/>
        <w:jc w:val="left"/>
        <w:rPr>
          <w:rFonts w:ascii="Tahoma" w:hAnsi="Tahoma"/>
          <w:sz w:val="24"/>
          <w:szCs w:val="20"/>
        </w:rPr>
      </w:pPr>
      <w:r>
        <w:rPr>
          <w:rFonts w:ascii="Tahoma" w:hAnsi="Tahoma"/>
          <w:sz w:val="24"/>
          <w:szCs w:val="20"/>
        </w:rPr>
        <w:t>Karen J. Poppe, Tactile Literacy Project Leader</w:t>
      </w:r>
    </w:p>
    <w:p w14:paraId="128EF053" w14:textId="77777777" w:rsidR="00A5122A" w:rsidRDefault="00A5122A" w:rsidP="00A5122A">
      <w:pPr>
        <w:spacing w:after="0" w:line="240" w:lineRule="auto"/>
        <w:ind w:left="360" w:hanging="360"/>
        <w:jc w:val="left"/>
        <w:rPr>
          <w:rFonts w:ascii="Tahoma" w:hAnsi="Tahoma"/>
          <w:sz w:val="24"/>
          <w:szCs w:val="20"/>
        </w:rPr>
      </w:pPr>
      <w:r>
        <w:rPr>
          <w:rFonts w:ascii="Tahoma" w:hAnsi="Tahoma"/>
          <w:sz w:val="24"/>
          <w:szCs w:val="20"/>
        </w:rPr>
        <w:t>Rachel White, Research Assistant</w:t>
      </w:r>
    </w:p>
    <w:p w14:paraId="10A66B02" w14:textId="77777777" w:rsidR="00A5122A" w:rsidRDefault="00A5122A" w:rsidP="00A5122A">
      <w:pPr>
        <w:spacing w:after="0" w:line="240" w:lineRule="auto"/>
        <w:ind w:left="360" w:hanging="360"/>
        <w:jc w:val="left"/>
        <w:rPr>
          <w:rFonts w:ascii="Tahoma" w:hAnsi="Tahoma"/>
          <w:sz w:val="24"/>
          <w:szCs w:val="20"/>
        </w:rPr>
      </w:pPr>
      <w:r>
        <w:rPr>
          <w:rFonts w:ascii="Tahoma" w:hAnsi="Tahoma"/>
          <w:sz w:val="24"/>
          <w:szCs w:val="20"/>
        </w:rPr>
        <w:t>Ricky Irvine, Website and Video Designer</w:t>
      </w:r>
    </w:p>
    <w:p w14:paraId="5B63F0CF" w14:textId="77777777" w:rsidR="00A5122A" w:rsidRDefault="00A5122A" w:rsidP="00A5122A">
      <w:pPr>
        <w:spacing w:after="0" w:line="240" w:lineRule="auto"/>
        <w:ind w:left="360" w:hanging="360"/>
        <w:jc w:val="left"/>
        <w:rPr>
          <w:rFonts w:ascii="Tahoma" w:hAnsi="Tahoma"/>
          <w:sz w:val="24"/>
          <w:szCs w:val="20"/>
        </w:rPr>
      </w:pPr>
      <w:r>
        <w:rPr>
          <w:rFonts w:ascii="Tahoma" w:hAnsi="Tahoma"/>
          <w:sz w:val="24"/>
          <w:szCs w:val="20"/>
        </w:rPr>
        <w:t>Scott Blome, Director of Communications Department</w:t>
      </w:r>
    </w:p>
    <w:p w14:paraId="241A212C" w14:textId="77777777" w:rsidR="00A5122A" w:rsidRDefault="00A5122A" w:rsidP="00A5122A">
      <w:pPr>
        <w:spacing w:after="0" w:line="240" w:lineRule="auto"/>
        <w:ind w:left="360" w:hanging="360"/>
        <w:jc w:val="left"/>
        <w:rPr>
          <w:rFonts w:ascii="Tahoma" w:hAnsi="Tahoma"/>
          <w:sz w:val="24"/>
          <w:szCs w:val="20"/>
        </w:rPr>
      </w:pPr>
      <w:r>
        <w:rPr>
          <w:rFonts w:ascii="Tahoma" w:hAnsi="Tahoma"/>
          <w:sz w:val="24"/>
          <w:szCs w:val="20"/>
        </w:rPr>
        <w:t>Laura Greenwell, Graphic Designer</w:t>
      </w:r>
    </w:p>
    <w:p w14:paraId="19776503" w14:textId="77777777" w:rsidR="00A5122A" w:rsidRDefault="00A5122A" w:rsidP="00A5122A">
      <w:pPr>
        <w:spacing w:after="0" w:line="240" w:lineRule="auto"/>
        <w:jc w:val="left"/>
        <w:rPr>
          <w:rFonts w:ascii="Tahoma" w:hAnsi="Tahoma" w:cs="Tahoma"/>
          <w:sz w:val="24"/>
          <w:szCs w:val="20"/>
          <w:u w:val="single"/>
        </w:rPr>
      </w:pPr>
    </w:p>
    <w:p w14:paraId="146AD745" w14:textId="77777777" w:rsidR="00A5122A" w:rsidRDefault="00A5122A" w:rsidP="00A5122A">
      <w:pPr>
        <w:spacing w:after="0" w:line="240" w:lineRule="auto"/>
        <w:jc w:val="left"/>
        <w:rPr>
          <w:rFonts w:ascii="Tahoma" w:hAnsi="Tahoma" w:cs="Tahoma"/>
          <w:color w:val="FF0000"/>
          <w:sz w:val="24"/>
          <w:szCs w:val="20"/>
        </w:rPr>
      </w:pPr>
      <w:r>
        <w:rPr>
          <w:noProof/>
        </w:rPr>
        <w:lastRenderedPageBreak/>
        <w:drawing>
          <wp:inline distT="0" distB="0" distL="0" distR="0" wp14:anchorId="7BC0F066" wp14:editId="78CCDDCA">
            <wp:extent cx="2913321" cy="2228443"/>
            <wp:effectExtent l="0" t="0" r="1905" b="635"/>
            <wp:docPr id="75" name="Picture 75" descr="Image of APH’s Web site’s home page for the Tactile Skills Online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915951" cy="2230454"/>
                    </a:xfrm>
                    <a:prstGeom prst="rect">
                      <a:avLst/>
                    </a:prstGeom>
                  </pic:spPr>
                </pic:pic>
              </a:graphicData>
            </a:graphic>
          </wp:inline>
        </w:drawing>
      </w:r>
    </w:p>
    <w:p w14:paraId="1FFE78A0" w14:textId="77777777" w:rsidR="00A5122A" w:rsidRDefault="00A5122A" w:rsidP="00A5122A">
      <w:pPr>
        <w:spacing w:after="0" w:line="240" w:lineRule="auto"/>
        <w:jc w:val="left"/>
        <w:rPr>
          <w:rFonts w:ascii="Tahoma" w:hAnsi="Tahoma" w:cs="Tahoma"/>
          <w:sz w:val="24"/>
          <w:szCs w:val="20"/>
          <w:u w:val="single"/>
        </w:rPr>
      </w:pPr>
      <w:r>
        <w:rPr>
          <w:rFonts w:ascii="Tahoma" w:hAnsi="Tahoma" w:cs="Tahoma"/>
          <w:sz w:val="24"/>
          <w:szCs w:val="20"/>
          <w:u w:val="single"/>
        </w:rPr>
        <w:t>Background</w:t>
      </w:r>
    </w:p>
    <w:p w14:paraId="0066459B" w14:textId="77777777" w:rsidR="00A5122A" w:rsidRDefault="00A5122A" w:rsidP="00A5122A">
      <w:pPr>
        <w:spacing w:after="0" w:line="240" w:lineRule="auto"/>
        <w:jc w:val="left"/>
        <w:rPr>
          <w:rFonts w:ascii="Tahoma" w:hAnsi="Tahoma" w:cs="Tahoma"/>
          <w:sz w:val="24"/>
          <w:szCs w:val="24"/>
        </w:rPr>
      </w:pPr>
      <w:r>
        <w:rPr>
          <w:rFonts w:ascii="Tahoma" w:hAnsi="Tahoma" w:cs="Tahoma"/>
          <w:sz w:val="24"/>
          <w:szCs w:val="24"/>
        </w:rPr>
        <w:t xml:space="preserve">APH frequently receives comments that teachers do not really know about our products or how they can be used in conjunction with others. Just as importantly, APH does not have well-established ways to reach parents to inform them about the need for tactile skills development and what that means for their child or how they can begin to nurture tactile skills development early on. The continuum of tactile skills—such as body and spatial awareness, shape recognition, scanning/tracking ability, perspective understanding, and so on—are known to contribute to successful tactile interpretation. The basic progression needed for tactile learning—from experiences with real objects to models to raised-line images—is well documented and modeled in a variety of APH products (e.g., Setting the Stage for Tactile Understanding). However, students who are tactile learners are likely to be getting piecemeal instruction and are therefore poorly equipped to handle the increasing variety of graphically presented material in textbooks and high-stakes tests. </w:t>
      </w:r>
    </w:p>
    <w:p w14:paraId="6E88F69D" w14:textId="77777777" w:rsidR="00A5122A" w:rsidRDefault="00A5122A" w:rsidP="00A5122A">
      <w:pPr>
        <w:spacing w:after="0" w:line="240" w:lineRule="auto"/>
        <w:jc w:val="left"/>
        <w:rPr>
          <w:rFonts w:ascii="Tahoma" w:hAnsi="Tahoma" w:cs="Tahoma"/>
          <w:sz w:val="24"/>
          <w:szCs w:val="24"/>
        </w:rPr>
      </w:pPr>
    </w:p>
    <w:p w14:paraId="1769E4CB" w14:textId="77777777" w:rsidR="00A5122A" w:rsidRDefault="00A5122A" w:rsidP="00A5122A">
      <w:pPr>
        <w:spacing w:after="0" w:line="240" w:lineRule="auto"/>
        <w:jc w:val="left"/>
        <w:rPr>
          <w:rFonts w:ascii="Tahoma" w:hAnsi="Tahoma" w:cs="Tahoma"/>
          <w:sz w:val="24"/>
          <w:szCs w:val="24"/>
        </w:rPr>
      </w:pPr>
      <w:r>
        <w:rPr>
          <w:rFonts w:ascii="Tahoma" w:hAnsi="Tahoma" w:cs="Tahoma"/>
          <w:sz w:val="24"/>
          <w:szCs w:val="24"/>
        </w:rPr>
        <w:t>In October 2010, a sample of a possible Tactile Skills Online Matrix was developed and then presented by the project leader at a Product Input Session during APH’s Annual Meeting. The chart detailed a general progression of identified tactile skills/concepts to support the tactile continuum from exploration of real objects to models to raised-line graphics. The tactile skills/concepts were pictorially cross-referenced with APH products. The project leader explained that the matrix would navigate the user (e.g., parents, teachers, paraprofessionals, etc.) to full product descriptions, a discussion of a specific product’s rationale and methods, or video demonstrations. Theoretically, it would continue to be a live, online document that could be updated with video or written submissions from teachers and parents. The need for this online pictorial and interactive roadmap of tactile skills and related products was echoed by the audience of Ex Officio Trustees and other special guests attending this Annual Meeting session.</w:t>
      </w:r>
    </w:p>
    <w:p w14:paraId="547AF611" w14:textId="77777777" w:rsidR="00A5122A" w:rsidRDefault="00A5122A" w:rsidP="00A5122A">
      <w:pPr>
        <w:spacing w:after="0" w:line="240" w:lineRule="auto"/>
        <w:jc w:val="left"/>
        <w:rPr>
          <w:rFonts w:ascii="Tahoma" w:hAnsi="Tahoma" w:cs="Tahoma"/>
          <w:sz w:val="24"/>
          <w:szCs w:val="24"/>
        </w:rPr>
      </w:pPr>
    </w:p>
    <w:p w14:paraId="0C3EDE78" w14:textId="77777777" w:rsidR="00A5122A" w:rsidRDefault="00A5122A" w:rsidP="00A5122A">
      <w:pPr>
        <w:spacing w:after="0" w:line="240" w:lineRule="auto"/>
        <w:jc w:val="left"/>
        <w:rPr>
          <w:rFonts w:ascii="Tahoma" w:hAnsi="Tahoma" w:cs="Tahoma"/>
          <w:sz w:val="24"/>
          <w:szCs w:val="24"/>
        </w:rPr>
      </w:pPr>
      <w:r>
        <w:rPr>
          <w:rFonts w:ascii="Tahoma" w:hAnsi="Tahoma" w:cs="Tahoma"/>
          <w:sz w:val="24"/>
          <w:szCs w:val="24"/>
        </w:rPr>
        <w:t xml:space="preserve">In late October 2010, the project leader prepared a Product Submission Form explaining the idea of a prominent link on APH’s Web site that will guide the target audience (teachers, parents, administrators, and paraprofessionals) to a user-friendly, interactive, and accessible chart of tactile skills that promotes a foundation for tactile graphic </w:t>
      </w:r>
      <w:r>
        <w:rPr>
          <w:rFonts w:ascii="Tahoma" w:hAnsi="Tahoma" w:cs="Tahoma"/>
          <w:sz w:val="24"/>
          <w:szCs w:val="24"/>
        </w:rPr>
        <w:lastRenderedPageBreak/>
        <w:t>reading ability and literacy. The product idea was supported by both the Product Evaluation Team and the Product Advisory and Review Committee in January 2011.</w:t>
      </w:r>
    </w:p>
    <w:p w14:paraId="62E95179" w14:textId="77777777" w:rsidR="00A5122A" w:rsidRDefault="00A5122A" w:rsidP="00A5122A">
      <w:pPr>
        <w:spacing w:after="0" w:line="240" w:lineRule="auto"/>
        <w:jc w:val="left"/>
        <w:rPr>
          <w:rFonts w:ascii="Tahoma" w:hAnsi="Tahoma" w:cs="Tahoma"/>
          <w:sz w:val="24"/>
          <w:szCs w:val="24"/>
        </w:rPr>
      </w:pPr>
    </w:p>
    <w:p w14:paraId="2BE76B6C" w14:textId="77777777" w:rsidR="00A5122A" w:rsidRDefault="00A5122A" w:rsidP="00A5122A">
      <w:pPr>
        <w:spacing w:after="0" w:line="240" w:lineRule="auto"/>
        <w:jc w:val="left"/>
        <w:rPr>
          <w:rFonts w:ascii="Tahoma" w:hAnsi="Tahoma" w:cs="Tahoma"/>
          <w:sz w:val="24"/>
          <w:szCs w:val="24"/>
        </w:rPr>
      </w:pPr>
      <w:r>
        <w:rPr>
          <w:rFonts w:ascii="Tahoma" w:hAnsi="Tahoma" w:cs="Tahoma"/>
          <w:sz w:val="24"/>
          <w:szCs w:val="24"/>
        </w:rPr>
        <w:t>The project leader met with staff from the Communications Department who are directly involved in designing and managing APH’s Web site. Early advice was given to the project leader regarding possible visual layouts, as well as considerations for additional features.</w:t>
      </w:r>
    </w:p>
    <w:p w14:paraId="6810C741" w14:textId="77777777" w:rsidR="00A5122A" w:rsidRDefault="00A5122A" w:rsidP="00A5122A">
      <w:pPr>
        <w:spacing w:after="0" w:line="240" w:lineRule="auto"/>
        <w:jc w:val="left"/>
        <w:rPr>
          <w:rFonts w:ascii="Tahoma" w:hAnsi="Tahoma" w:cs="Tahoma"/>
          <w:sz w:val="24"/>
          <w:szCs w:val="24"/>
        </w:rPr>
      </w:pPr>
    </w:p>
    <w:p w14:paraId="66B8EB38" w14:textId="77777777" w:rsidR="00A5122A" w:rsidRDefault="00A5122A" w:rsidP="00A5122A">
      <w:pPr>
        <w:spacing w:after="0" w:line="240" w:lineRule="auto"/>
        <w:jc w:val="left"/>
        <w:rPr>
          <w:rFonts w:ascii="Tahoma" w:hAnsi="Tahoma" w:cs="Tahoma"/>
          <w:sz w:val="24"/>
          <w:szCs w:val="24"/>
        </w:rPr>
      </w:pPr>
      <w:r>
        <w:rPr>
          <w:rFonts w:ascii="Tahoma" w:hAnsi="Tahoma" w:cs="Tahoma"/>
          <w:sz w:val="24"/>
          <w:szCs w:val="24"/>
        </w:rPr>
        <w:t>The first tactile skill addressed for inclusion in the matrix was “Line Tracking.” In April, the project leader reviewed the APH Product Catalog for products that intentionally taught this skill and identified products that may have exercises/worksheets to foster this same ability. Input from other project leaders, especially those who have worked at APH for many years and are very versed in APH products, was requested. The following list of products (or parts of products) was compiled:</w:t>
      </w:r>
    </w:p>
    <w:p w14:paraId="5F249EAE" w14:textId="77777777" w:rsidR="00A5122A" w:rsidRDefault="00A5122A" w:rsidP="00A5122A">
      <w:pPr>
        <w:pStyle w:val="ListParagraph"/>
        <w:numPr>
          <w:ilvl w:val="0"/>
          <w:numId w:val="8"/>
        </w:numPr>
        <w:spacing w:after="0" w:line="240" w:lineRule="auto"/>
        <w:jc w:val="left"/>
        <w:textAlignment w:val="auto"/>
        <w:rPr>
          <w:rFonts w:ascii="Tahoma" w:hAnsi="Tahoma"/>
          <w:i/>
          <w:sz w:val="24"/>
          <w:szCs w:val="24"/>
        </w:rPr>
      </w:pPr>
      <w:r>
        <w:rPr>
          <w:rFonts w:ascii="Tahoma" w:hAnsi="Tahoma"/>
          <w:i/>
          <w:sz w:val="24"/>
          <w:szCs w:val="24"/>
        </w:rPr>
        <w:t>Flip-Over Concept Books: LINE PATHS</w:t>
      </w:r>
    </w:p>
    <w:p w14:paraId="1AE8632A" w14:textId="77777777" w:rsidR="00A5122A" w:rsidRDefault="00A5122A" w:rsidP="00A5122A">
      <w:pPr>
        <w:pStyle w:val="ListParagraph"/>
        <w:numPr>
          <w:ilvl w:val="0"/>
          <w:numId w:val="8"/>
        </w:numPr>
        <w:spacing w:after="0" w:line="240" w:lineRule="auto"/>
        <w:jc w:val="left"/>
        <w:textAlignment w:val="auto"/>
        <w:rPr>
          <w:rFonts w:ascii="Tahoma" w:hAnsi="Tahoma"/>
          <w:sz w:val="24"/>
          <w:szCs w:val="24"/>
        </w:rPr>
      </w:pPr>
      <w:r>
        <w:rPr>
          <w:rFonts w:ascii="Tahoma" w:hAnsi="Tahoma"/>
          <w:sz w:val="24"/>
          <w:szCs w:val="24"/>
        </w:rPr>
        <w:t xml:space="preserve">On the Way to Literacy Books: </w:t>
      </w:r>
      <w:r>
        <w:rPr>
          <w:rFonts w:ascii="Tahoma" w:hAnsi="Tahoma"/>
          <w:i/>
          <w:sz w:val="24"/>
          <w:szCs w:val="24"/>
        </w:rPr>
        <w:t>The Longest Noodle</w:t>
      </w:r>
      <w:r>
        <w:rPr>
          <w:rFonts w:ascii="Tahoma" w:hAnsi="Tahoma"/>
          <w:sz w:val="24"/>
          <w:szCs w:val="24"/>
        </w:rPr>
        <w:t xml:space="preserve"> and </w:t>
      </w:r>
      <w:r>
        <w:rPr>
          <w:rFonts w:ascii="Tahoma" w:hAnsi="Tahoma"/>
          <w:i/>
          <w:sz w:val="24"/>
          <w:szCs w:val="24"/>
        </w:rPr>
        <w:t>Bumpy Rolls Away</w:t>
      </w:r>
    </w:p>
    <w:p w14:paraId="6030EF96" w14:textId="77777777" w:rsidR="00A5122A" w:rsidRDefault="00A5122A" w:rsidP="00A5122A">
      <w:pPr>
        <w:pStyle w:val="ListParagraph"/>
        <w:numPr>
          <w:ilvl w:val="0"/>
          <w:numId w:val="8"/>
        </w:numPr>
        <w:spacing w:after="0" w:line="240" w:lineRule="auto"/>
        <w:jc w:val="left"/>
        <w:textAlignment w:val="auto"/>
        <w:rPr>
          <w:rFonts w:ascii="Tahoma" w:hAnsi="Tahoma"/>
          <w:sz w:val="24"/>
          <w:szCs w:val="24"/>
        </w:rPr>
      </w:pPr>
      <w:r>
        <w:rPr>
          <w:rFonts w:ascii="Tahoma" w:hAnsi="Tahoma"/>
          <w:i/>
          <w:sz w:val="24"/>
          <w:szCs w:val="24"/>
        </w:rPr>
        <w:t>Moving Ahead Series</w:t>
      </w:r>
      <w:r>
        <w:rPr>
          <w:rFonts w:ascii="Tahoma" w:hAnsi="Tahoma"/>
          <w:sz w:val="24"/>
          <w:szCs w:val="24"/>
        </w:rPr>
        <w:t xml:space="preserve">: </w:t>
      </w:r>
      <w:r>
        <w:rPr>
          <w:rFonts w:ascii="Tahoma" w:hAnsi="Tahoma"/>
          <w:i/>
          <w:sz w:val="24"/>
          <w:szCs w:val="24"/>
        </w:rPr>
        <w:t>Turtle and Rabbit</w:t>
      </w:r>
      <w:r>
        <w:rPr>
          <w:rFonts w:ascii="Tahoma" w:hAnsi="Tahoma"/>
          <w:sz w:val="24"/>
          <w:szCs w:val="24"/>
        </w:rPr>
        <w:t xml:space="preserve"> and </w:t>
      </w:r>
      <w:r>
        <w:rPr>
          <w:rFonts w:ascii="Tahoma" w:hAnsi="Tahoma"/>
          <w:i/>
          <w:sz w:val="24"/>
          <w:szCs w:val="24"/>
        </w:rPr>
        <w:t>Goin’ on a Bear Hunt</w:t>
      </w:r>
    </w:p>
    <w:p w14:paraId="50644993" w14:textId="77777777" w:rsidR="00A5122A" w:rsidRDefault="00A5122A" w:rsidP="00A5122A">
      <w:pPr>
        <w:pStyle w:val="ListParagraph"/>
        <w:numPr>
          <w:ilvl w:val="0"/>
          <w:numId w:val="8"/>
        </w:numPr>
        <w:spacing w:after="0" w:line="240" w:lineRule="auto"/>
        <w:jc w:val="left"/>
        <w:textAlignment w:val="auto"/>
        <w:rPr>
          <w:rFonts w:ascii="Tahoma" w:hAnsi="Tahoma"/>
          <w:i/>
          <w:sz w:val="24"/>
          <w:szCs w:val="24"/>
        </w:rPr>
      </w:pPr>
      <w:r>
        <w:rPr>
          <w:rFonts w:ascii="Tahoma" w:hAnsi="Tahoma"/>
          <w:i/>
          <w:sz w:val="24"/>
          <w:szCs w:val="24"/>
        </w:rPr>
        <w:t xml:space="preserve">Rolling Into Place </w:t>
      </w:r>
    </w:p>
    <w:p w14:paraId="32675E73" w14:textId="77777777" w:rsidR="00A5122A" w:rsidRDefault="00A5122A" w:rsidP="00A5122A">
      <w:pPr>
        <w:pStyle w:val="ListParagraph"/>
        <w:numPr>
          <w:ilvl w:val="0"/>
          <w:numId w:val="8"/>
        </w:numPr>
        <w:spacing w:after="0" w:line="240" w:lineRule="auto"/>
        <w:jc w:val="left"/>
        <w:textAlignment w:val="auto"/>
        <w:rPr>
          <w:rFonts w:ascii="Tahoma" w:hAnsi="Tahoma"/>
          <w:sz w:val="24"/>
          <w:szCs w:val="24"/>
        </w:rPr>
      </w:pPr>
      <w:r>
        <w:rPr>
          <w:rFonts w:ascii="Tahoma" w:hAnsi="Tahoma"/>
          <w:sz w:val="24"/>
          <w:szCs w:val="24"/>
        </w:rPr>
        <w:t>Web Chase</w:t>
      </w:r>
    </w:p>
    <w:p w14:paraId="429F37A5" w14:textId="77777777" w:rsidR="00A5122A" w:rsidRDefault="00A5122A" w:rsidP="00A5122A">
      <w:pPr>
        <w:pStyle w:val="ListParagraph"/>
        <w:numPr>
          <w:ilvl w:val="0"/>
          <w:numId w:val="8"/>
        </w:numPr>
        <w:spacing w:after="0" w:line="240" w:lineRule="auto"/>
        <w:jc w:val="left"/>
        <w:textAlignment w:val="auto"/>
        <w:rPr>
          <w:rFonts w:ascii="Tahoma" w:hAnsi="Tahoma"/>
          <w:sz w:val="24"/>
          <w:szCs w:val="24"/>
        </w:rPr>
      </w:pPr>
      <w:r>
        <w:rPr>
          <w:rFonts w:ascii="Tahoma" w:hAnsi="Tahoma"/>
          <w:i/>
          <w:sz w:val="24"/>
          <w:szCs w:val="24"/>
        </w:rPr>
        <w:t>Patterns Pre-Braille</w:t>
      </w:r>
      <w:r>
        <w:rPr>
          <w:rFonts w:ascii="Tahoma" w:hAnsi="Tahoma"/>
          <w:sz w:val="24"/>
          <w:szCs w:val="24"/>
        </w:rPr>
        <w:t xml:space="preserve">: </w:t>
      </w:r>
      <w:r>
        <w:rPr>
          <w:rFonts w:ascii="Tahoma" w:hAnsi="Tahoma"/>
          <w:i/>
          <w:sz w:val="24"/>
          <w:szCs w:val="24"/>
        </w:rPr>
        <w:t>First Line Book</w:t>
      </w:r>
      <w:r>
        <w:rPr>
          <w:rFonts w:ascii="Tahoma" w:hAnsi="Tahoma"/>
          <w:sz w:val="24"/>
          <w:szCs w:val="24"/>
        </w:rPr>
        <w:t xml:space="preserve"> and </w:t>
      </w:r>
      <w:r>
        <w:rPr>
          <w:rFonts w:ascii="Tahoma" w:hAnsi="Tahoma"/>
          <w:i/>
          <w:sz w:val="24"/>
          <w:szCs w:val="24"/>
        </w:rPr>
        <w:t>Second Line Book</w:t>
      </w:r>
    </w:p>
    <w:p w14:paraId="712694EC" w14:textId="77777777" w:rsidR="00A5122A" w:rsidRDefault="00A5122A" w:rsidP="00A5122A">
      <w:pPr>
        <w:pStyle w:val="ListParagraph"/>
        <w:numPr>
          <w:ilvl w:val="0"/>
          <w:numId w:val="8"/>
        </w:numPr>
        <w:spacing w:after="0" w:line="240" w:lineRule="auto"/>
        <w:jc w:val="left"/>
        <w:textAlignment w:val="auto"/>
        <w:rPr>
          <w:rFonts w:ascii="Tahoma" w:hAnsi="Tahoma"/>
          <w:sz w:val="24"/>
          <w:szCs w:val="24"/>
        </w:rPr>
      </w:pPr>
      <w:r>
        <w:rPr>
          <w:rFonts w:ascii="Tahoma" w:hAnsi="Tahoma"/>
          <w:i/>
          <w:sz w:val="24"/>
          <w:szCs w:val="24"/>
        </w:rPr>
        <w:t>SQUID: Tactile Activities Magazine</w:t>
      </w:r>
      <w:r>
        <w:rPr>
          <w:rFonts w:ascii="Tahoma" w:hAnsi="Tahoma"/>
          <w:sz w:val="24"/>
          <w:szCs w:val="24"/>
        </w:rPr>
        <w:t xml:space="preserve"> – for example, “Stormy Weather” [</w:t>
      </w:r>
      <w:r>
        <w:rPr>
          <w:rFonts w:ascii="Tahoma" w:hAnsi="Tahoma"/>
          <w:i/>
          <w:sz w:val="24"/>
          <w:szCs w:val="24"/>
        </w:rPr>
        <w:t>SQUID Issue 3</w:t>
      </w:r>
      <w:r>
        <w:rPr>
          <w:rFonts w:ascii="Tahoma" w:hAnsi="Tahoma"/>
          <w:sz w:val="24"/>
          <w:szCs w:val="24"/>
        </w:rPr>
        <w:t>] and “Mouse Trap” [</w:t>
      </w:r>
      <w:r>
        <w:rPr>
          <w:rFonts w:ascii="Tahoma" w:hAnsi="Tahoma"/>
          <w:i/>
          <w:sz w:val="24"/>
          <w:szCs w:val="24"/>
        </w:rPr>
        <w:t>SQUID Issue 5</w:t>
      </w:r>
      <w:r>
        <w:rPr>
          <w:rFonts w:ascii="Tahoma" w:hAnsi="Tahoma"/>
          <w:sz w:val="24"/>
          <w:szCs w:val="24"/>
        </w:rPr>
        <w:t>]</w:t>
      </w:r>
    </w:p>
    <w:p w14:paraId="702C15B9" w14:textId="77777777" w:rsidR="00A5122A" w:rsidRDefault="00A5122A" w:rsidP="00A5122A">
      <w:pPr>
        <w:pStyle w:val="ListParagraph"/>
        <w:numPr>
          <w:ilvl w:val="0"/>
          <w:numId w:val="8"/>
        </w:numPr>
        <w:spacing w:after="0" w:line="240" w:lineRule="auto"/>
        <w:jc w:val="left"/>
        <w:textAlignment w:val="auto"/>
        <w:rPr>
          <w:rFonts w:ascii="Tahoma" w:hAnsi="Tahoma"/>
          <w:sz w:val="24"/>
          <w:szCs w:val="24"/>
        </w:rPr>
      </w:pPr>
      <w:r>
        <w:rPr>
          <w:rFonts w:ascii="Tahoma" w:hAnsi="Tahoma"/>
          <w:sz w:val="24"/>
          <w:szCs w:val="24"/>
        </w:rPr>
        <w:t xml:space="preserve">“Moving On Pages” included in </w:t>
      </w:r>
      <w:r>
        <w:rPr>
          <w:rFonts w:ascii="Tahoma" w:hAnsi="Tahoma"/>
          <w:i/>
          <w:sz w:val="24"/>
          <w:szCs w:val="24"/>
        </w:rPr>
        <w:t>Teaching Touch</w:t>
      </w:r>
    </w:p>
    <w:p w14:paraId="664A3AF0" w14:textId="77777777" w:rsidR="00A5122A" w:rsidRDefault="00A5122A" w:rsidP="00A5122A">
      <w:pPr>
        <w:spacing w:after="0" w:line="240" w:lineRule="auto"/>
        <w:jc w:val="left"/>
        <w:rPr>
          <w:rFonts w:ascii="Tahoma" w:hAnsi="Tahoma" w:cs="Tahoma"/>
          <w:sz w:val="24"/>
          <w:szCs w:val="24"/>
        </w:rPr>
      </w:pPr>
    </w:p>
    <w:p w14:paraId="48C3F635" w14:textId="77777777" w:rsidR="00A5122A" w:rsidRPr="00D56AF2" w:rsidRDefault="00A5122A" w:rsidP="00A5122A">
      <w:pPr>
        <w:spacing w:after="0" w:line="240" w:lineRule="auto"/>
        <w:jc w:val="left"/>
        <w:rPr>
          <w:rFonts w:ascii="Tahoma" w:hAnsi="Tahoma" w:cs="Tahoma"/>
          <w:sz w:val="24"/>
          <w:szCs w:val="24"/>
        </w:rPr>
      </w:pPr>
      <w:r>
        <w:rPr>
          <w:rFonts w:ascii="Tahoma" w:hAnsi="Tahoma" w:cs="Tahoma"/>
          <w:sz w:val="24"/>
          <w:szCs w:val="24"/>
        </w:rPr>
        <w:t xml:space="preserve">The same routine was followed to construct exhaustive lists of products that address the various tactile skills included within the matrix. Thought was also given to alternate approaches to filtering the information onto APH’s Web site in smaller, intermittent amounts—for example, per skill/concept area. Some minimal adjustments to the existing handout chart were made with references to new products and distributed at </w:t>
      </w:r>
      <w:r w:rsidRPr="00D56AF2">
        <w:rPr>
          <w:rFonts w:ascii="Tahoma" w:hAnsi="Tahoma" w:cs="Tahoma"/>
          <w:sz w:val="24"/>
          <w:szCs w:val="24"/>
        </w:rPr>
        <w:t>in-house workshops focusing on tactile graphic instruction and materials.</w:t>
      </w:r>
    </w:p>
    <w:p w14:paraId="20C9341C" w14:textId="77777777" w:rsidR="00A5122A" w:rsidRPr="00D56AF2" w:rsidRDefault="00A5122A" w:rsidP="00A5122A">
      <w:pPr>
        <w:spacing w:after="0" w:line="240" w:lineRule="auto"/>
        <w:jc w:val="left"/>
        <w:rPr>
          <w:rFonts w:ascii="Tahoma" w:hAnsi="Tahoma" w:cs="Tahoma"/>
          <w:sz w:val="24"/>
          <w:szCs w:val="24"/>
          <w:highlight w:val="yellow"/>
        </w:rPr>
      </w:pPr>
    </w:p>
    <w:p w14:paraId="61E0DC61" w14:textId="77777777" w:rsidR="00A5122A" w:rsidRPr="00D56AF2" w:rsidRDefault="00A5122A" w:rsidP="00A5122A">
      <w:pPr>
        <w:spacing w:after="0" w:line="240" w:lineRule="auto"/>
        <w:jc w:val="left"/>
        <w:rPr>
          <w:rStyle w:val="Strong"/>
          <w:b w:val="0"/>
          <w:bCs w:val="0"/>
          <w:szCs w:val="24"/>
        </w:rPr>
      </w:pPr>
      <w:r w:rsidRPr="00D56AF2">
        <w:rPr>
          <w:rFonts w:ascii="Tahoma" w:hAnsi="Tahoma" w:cs="Tahoma"/>
          <w:sz w:val="24"/>
          <w:szCs w:val="24"/>
        </w:rPr>
        <w:t xml:space="preserve">In 2015, the project leader approached the construction of the Tactile Skills Online Matrix by submitting skill-specific installments for publication in multiple issues of APH’s </w:t>
      </w:r>
      <w:r w:rsidRPr="00D56AF2">
        <w:rPr>
          <w:rFonts w:ascii="Tahoma" w:hAnsi="Tahoma" w:cs="Tahoma"/>
          <w:i/>
          <w:sz w:val="24"/>
          <w:szCs w:val="24"/>
        </w:rPr>
        <w:t>APH News</w:t>
      </w:r>
      <w:r w:rsidRPr="00D56AF2">
        <w:rPr>
          <w:rFonts w:ascii="Tahoma" w:hAnsi="Tahoma" w:cs="Tahoma"/>
          <w:sz w:val="24"/>
          <w:szCs w:val="24"/>
        </w:rPr>
        <w:t xml:space="preserve"> throughout the year. The first five installments were published in the February, April, March, and August issues:</w:t>
      </w:r>
    </w:p>
    <w:p w14:paraId="0A7356A6" w14:textId="29C9BF73" w:rsidR="00A5122A" w:rsidRPr="00A5122A" w:rsidRDefault="00C56B30" w:rsidP="00A5122A">
      <w:pPr>
        <w:pStyle w:val="ListParagraph"/>
        <w:widowControl/>
        <w:numPr>
          <w:ilvl w:val="0"/>
          <w:numId w:val="35"/>
        </w:numPr>
        <w:adjustRightInd/>
        <w:spacing w:after="0" w:line="240" w:lineRule="auto"/>
        <w:jc w:val="left"/>
        <w:textAlignment w:val="auto"/>
        <w:rPr>
          <w:rFonts w:ascii="Tahoma" w:hAnsi="Tahoma"/>
          <w:color w:val="000000"/>
          <w:sz w:val="24"/>
          <w:szCs w:val="24"/>
        </w:rPr>
      </w:pPr>
      <w:hyperlink r:id="rId194" w:history="1">
        <w:r w:rsidR="00A5122A" w:rsidRPr="00BA2338">
          <w:rPr>
            <w:rStyle w:val="Hyperlink"/>
            <w:rFonts w:ascii="Tahoma" w:hAnsi="Tahoma"/>
            <w:sz w:val="24"/>
            <w:szCs w:val="24"/>
          </w:rPr>
          <w:t>Tactile Line Tracking and Discrimination</w:t>
        </w:r>
      </w:hyperlink>
    </w:p>
    <w:p w14:paraId="11732E89" w14:textId="4FA4C0C5" w:rsidR="00A5122A" w:rsidRPr="00BA2338" w:rsidRDefault="00C56B30" w:rsidP="00A5122A">
      <w:pPr>
        <w:pStyle w:val="ListParagraph"/>
        <w:widowControl/>
        <w:numPr>
          <w:ilvl w:val="0"/>
          <w:numId w:val="35"/>
        </w:numPr>
        <w:adjustRightInd/>
        <w:spacing w:after="0" w:line="240" w:lineRule="auto"/>
        <w:jc w:val="left"/>
        <w:textAlignment w:val="auto"/>
        <w:rPr>
          <w:rFonts w:ascii="Tahoma" w:hAnsi="Tahoma"/>
          <w:b/>
          <w:sz w:val="28"/>
          <w:szCs w:val="24"/>
        </w:rPr>
      </w:pPr>
      <w:hyperlink r:id="rId195" w:history="1">
        <w:r w:rsidR="00A5122A" w:rsidRPr="00BA2338">
          <w:rPr>
            <w:rStyle w:val="Hyperlink"/>
            <w:rFonts w:ascii="Tahoma" w:hAnsi="Tahoma"/>
            <w:sz w:val="24"/>
            <w:szCs w:val="24"/>
          </w:rPr>
          <w:t>Texture Discrimination</w:t>
        </w:r>
      </w:hyperlink>
    </w:p>
    <w:p w14:paraId="773DE24B" w14:textId="57AE6FA2" w:rsidR="00A5122A" w:rsidRPr="00BA2338" w:rsidRDefault="00C56B30" w:rsidP="00A5122A">
      <w:pPr>
        <w:pStyle w:val="ListParagraph"/>
        <w:widowControl/>
        <w:numPr>
          <w:ilvl w:val="0"/>
          <w:numId w:val="35"/>
        </w:numPr>
        <w:adjustRightInd/>
        <w:spacing w:after="0" w:line="240" w:lineRule="auto"/>
        <w:jc w:val="left"/>
        <w:textAlignment w:val="auto"/>
        <w:rPr>
          <w:rStyle w:val="Strong"/>
          <w:rFonts w:ascii="Tahoma" w:hAnsi="Tahoma"/>
          <w:b w:val="0"/>
          <w:color w:val="000000"/>
          <w:sz w:val="24"/>
          <w:szCs w:val="24"/>
        </w:rPr>
      </w:pPr>
      <w:hyperlink r:id="rId196" w:history="1">
        <w:r w:rsidR="00A5122A" w:rsidRPr="00BA2338">
          <w:rPr>
            <w:rStyle w:val="Hyperlink"/>
            <w:rFonts w:ascii="Tahoma" w:hAnsi="Tahoma"/>
            <w:sz w:val="24"/>
            <w:szCs w:val="24"/>
          </w:rPr>
          <w:t>Exploration and Functional Use of Real Objects</w:t>
        </w:r>
      </w:hyperlink>
    </w:p>
    <w:p w14:paraId="75E9D0DF" w14:textId="1CF87DBD" w:rsidR="00A5122A" w:rsidRPr="00A5122A" w:rsidRDefault="00C56B30" w:rsidP="00A5122A">
      <w:pPr>
        <w:pStyle w:val="ListParagraph"/>
        <w:widowControl/>
        <w:numPr>
          <w:ilvl w:val="0"/>
          <w:numId w:val="35"/>
        </w:numPr>
        <w:adjustRightInd/>
        <w:spacing w:after="0" w:line="240" w:lineRule="auto"/>
        <w:jc w:val="left"/>
        <w:textAlignment w:val="auto"/>
        <w:rPr>
          <w:rFonts w:ascii="Tahoma" w:hAnsi="Tahoma"/>
          <w:sz w:val="24"/>
          <w:szCs w:val="24"/>
        </w:rPr>
      </w:pPr>
      <w:hyperlink r:id="rId197" w:history="1">
        <w:r w:rsidR="00A5122A" w:rsidRPr="00BA2338">
          <w:rPr>
            <w:rStyle w:val="Hyperlink"/>
            <w:rFonts w:ascii="Tahoma" w:hAnsi="Tahoma"/>
            <w:sz w:val="24"/>
            <w:szCs w:val="24"/>
          </w:rPr>
          <w:t>Basic Shape Recognition</w:t>
        </w:r>
      </w:hyperlink>
    </w:p>
    <w:p w14:paraId="402973A0" w14:textId="77777777" w:rsidR="00A5122A" w:rsidRPr="00D56AF2" w:rsidRDefault="00A5122A" w:rsidP="00A5122A">
      <w:pPr>
        <w:spacing w:after="0" w:line="240" w:lineRule="auto"/>
        <w:jc w:val="left"/>
        <w:rPr>
          <w:rFonts w:ascii="Tahoma" w:hAnsi="Tahoma" w:cs="Tahoma"/>
          <w:sz w:val="24"/>
          <w:szCs w:val="24"/>
          <w:u w:val="single"/>
        </w:rPr>
      </w:pPr>
    </w:p>
    <w:p w14:paraId="11458D68" w14:textId="11D9C65B" w:rsidR="00A5122A" w:rsidRPr="00A5122A" w:rsidRDefault="00A5122A" w:rsidP="00A5122A">
      <w:pPr>
        <w:spacing w:after="0" w:line="240" w:lineRule="auto"/>
        <w:jc w:val="left"/>
        <w:rPr>
          <w:rFonts w:ascii="Tahoma" w:hAnsi="Tahoma" w:cs="Tahoma"/>
          <w:sz w:val="24"/>
          <w:szCs w:val="24"/>
        </w:rPr>
      </w:pPr>
      <w:r w:rsidRPr="00D56AF2">
        <w:rPr>
          <w:rFonts w:ascii="Tahoma" w:hAnsi="Tahoma" w:cs="Tahoma"/>
          <w:sz w:val="24"/>
          <w:szCs w:val="24"/>
        </w:rPr>
        <w:t xml:space="preserve">Due to extensive work on other products in prototype development and pre-production stages throughout FY 2016, the project leader did not have the time to devote to multiple installments of the Tactile Skills Online Matrix. However, one additional installment was published in the </w:t>
      </w:r>
      <w:hyperlink r:id="rId198" w:history="1">
        <w:r w:rsidRPr="00BA2338">
          <w:rPr>
            <w:rStyle w:val="Hyperlink"/>
            <w:rFonts w:ascii="Tahoma" w:hAnsi="Tahoma" w:cs="Tahoma"/>
            <w:sz w:val="24"/>
            <w:szCs w:val="24"/>
          </w:rPr>
          <w:t xml:space="preserve">October </w:t>
        </w:r>
        <w:r w:rsidR="00BA2338" w:rsidRPr="00BA2338">
          <w:rPr>
            <w:rStyle w:val="Hyperlink"/>
            <w:rFonts w:ascii="Tahoma" w:hAnsi="Tahoma" w:cs="Tahoma"/>
            <w:sz w:val="24"/>
            <w:szCs w:val="24"/>
          </w:rPr>
          <w:t>2015</w:t>
        </w:r>
        <w:r w:rsidRPr="00BA2338">
          <w:rPr>
            <w:rStyle w:val="Hyperlink"/>
            <w:rFonts w:ascii="Tahoma" w:hAnsi="Tahoma" w:cs="Tahoma"/>
            <w:sz w:val="24"/>
            <w:szCs w:val="24"/>
          </w:rPr>
          <w:t xml:space="preserve"> </w:t>
        </w:r>
        <w:r w:rsidRPr="00BA2338">
          <w:rPr>
            <w:rStyle w:val="Hyperlink"/>
            <w:rFonts w:ascii="Tahoma" w:hAnsi="Tahoma" w:cs="Tahoma"/>
            <w:i/>
            <w:sz w:val="24"/>
            <w:szCs w:val="24"/>
          </w:rPr>
          <w:t>APH News</w:t>
        </w:r>
      </w:hyperlink>
      <w:r w:rsidRPr="00D56AF2">
        <w:rPr>
          <w:rFonts w:ascii="Tahoma" w:hAnsi="Tahoma" w:cs="Tahoma"/>
          <w:sz w:val="24"/>
          <w:szCs w:val="24"/>
        </w:rPr>
        <w:t xml:space="preserve">. This installment mirrored the </w:t>
      </w:r>
      <w:r w:rsidRPr="00D56AF2">
        <w:rPr>
          <w:rFonts w:ascii="Tahoma" w:hAnsi="Tahoma" w:cs="Tahoma"/>
          <w:sz w:val="24"/>
          <w:szCs w:val="24"/>
        </w:rPr>
        <w:lastRenderedPageBreak/>
        <w:t xml:space="preserve">format of the previous installments and focused on </w:t>
      </w:r>
      <w:r w:rsidRPr="00A5122A">
        <w:rPr>
          <w:rFonts w:ascii="Tahoma" w:hAnsi="Tahoma" w:cs="Tahoma"/>
          <w:sz w:val="24"/>
          <w:szCs w:val="24"/>
        </w:rPr>
        <w:t>products that supported the</w:t>
      </w:r>
      <w:r w:rsidR="00BA2338">
        <w:rPr>
          <w:rFonts w:ascii="Tahoma" w:hAnsi="Tahoma" w:cs="Tahoma"/>
          <w:sz w:val="24"/>
          <w:szCs w:val="24"/>
        </w:rPr>
        <w:t xml:space="preserve"> development of spatial skills.</w:t>
      </w:r>
    </w:p>
    <w:p w14:paraId="344E7ED0" w14:textId="77777777" w:rsidR="00A5122A" w:rsidRPr="00D56AF2" w:rsidRDefault="00A5122A" w:rsidP="00A5122A">
      <w:pPr>
        <w:spacing w:after="0" w:line="240" w:lineRule="auto"/>
        <w:rPr>
          <w:rFonts w:ascii="Tahoma" w:hAnsi="Tahoma" w:cs="Tahoma"/>
          <w:sz w:val="24"/>
          <w:szCs w:val="24"/>
        </w:rPr>
      </w:pPr>
    </w:p>
    <w:p w14:paraId="4263B599" w14:textId="77777777" w:rsidR="00A5122A" w:rsidRPr="00D56AF2" w:rsidRDefault="00A5122A" w:rsidP="00A5122A">
      <w:pPr>
        <w:spacing w:after="0" w:line="240" w:lineRule="auto"/>
        <w:jc w:val="left"/>
        <w:rPr>
          <w:rFonts w:ascii="Tahoma" w:hAnsi="Tahoma" w:cs="Tahoma"/>
          <w:sz w:val="24"/>
          <w:szCs w:val="24"/>
        </w:rPr>
      </w:pPr>
      <w:r w:rsidRPr="00D56AF2">
        <w:rPr>
          <w:rFonts w:ascii="Tahoma" w:hAnsi="Tahoma" w:cs="Tahoma"/>
          <w:sz w:val="24"/>
          <w:szCs w:val="24"/>
        </w:rPr>
        <w:t>The project leader continued to reference the developing matrix at tactile graphic related workshops and shared hardcopy versions as well. Other project leaders indicated that they used this matrix as a guide during the planning and development of other ongoing tactile literacy products.</w:t>
      </w:r>
      <w:r w:rsidRPr="00D56AF2">
        <w:rPr>
          <w:rFonts w:ascii="Tahoma" w:hAnsi="Tahoma" w:cs="Tahoma"/>
          <w:noProof/>
          <w:sz w:val="24"/>
          <w:szCs w:val="24"/>
        </w:rPr>
        <w:t xml:space="preserve"> </w:t>
      </w:r>
    </w:p>
    <w:p w14:paraId="063A85BA" w14:textId="77777777" w:rsidR="00A5122A" w:rsidRPr="00D56AF2" w:rsidRDefault="00A5122A" w:rsidP="00A5122A">
      <w:pPr>
        <w:spacing w:after="0" w:line="240" w:lineRule="auto"/>
        <w:jc w:val="left"/>
        <w:rPr>
          <w:rFonts w:ascii="Tahoma" w:hAnsi="Tahoma" w:cs="Tahoma"/>
          <w:sz w:val="24"/>
          <w:szCs w:val="24"/>
          <w:u w:val="single"/>
        </w:rPr>
      </w:pPr>
    </w:p>
    <w:p w14:paraId="0E28ED91" w14:textId="77777777" w:rsidR="00A5122A" w:rsidRPr="00D56AF2" w:rsidRDefault="00A5122A" w:rsidP="00A5122A">
      <w:pPr>
        <w:spacing w:after="0" w:line="240" w:lineRule="auto"/>
        <w:jc w:val="left"/>
        <w:rPr>
          <w:rFonts w:ascii="Tahoma" w:hAnsi="Tahoma" w:cs="Tahoma"/>
          <w:sz w:val="24"/>
          <w:szCs w:val="24"/>
        </w:rPr>
      </w:pPr>
      <w:r w:rsidRPr="00D56AF2">
        <w:rPr>
          <w:rFonts w:ascii="Tahoma" w:hAnsi="Tahoma" w:cs="Tahoma"/>
          <w:sz w:val="24"/>
          <w:szCs w:val="24"/>
          <w:u w:val="single"/>
        </w:rPr>
        <w:t>Work during FY 2017</w:t>
      </w:r>
    </w:p>
    <w:p w14:paraId="532E819B" w14:textId="77777777" w:rsidR="00A5122A" w:rsidRDefault="00A5122A" w:rsidP="00A5122A">
      <w:pPr>
        <w:spacing w:after="0" w:line="240" w:lineRule="auto"/>
        <w:jc w:val="left"/>
        <w:rPr>
          <w:rFonts w:ascii="Tahoma" w:hAnsi="Tahoma" w:cs="Tahoma"/>
          <w:sz w:val="24"/>
          <w:szCs w:val="24"/>
        </w:rPr>
      </w:pPr>
      <w:r>
        <w:rPr>
          <w:rFonts w:ascii="Tahoma" w:hAnsi="Tahoma" w:cs="Tahoma"/>
          <w:sz w:val="24"/>
          <w:szCs w:val="24"/>
        </w:rPr>
        <w:t xml:space="preserve">In response to frequent clamoring from in-house staff and the field for the Tactile Skills Online Matrix, the project leader abandoned the routine, periodic introduction of new “skill” </w:t>
      </w:r>
      <w:r w:rsidRPr="00081E44">
        <w:rPr>
          <w:rFonts w:ascii="Tahoma" w:hAnsi="Tahoma" w:cs="Tahoma"/>
          <w:sz w:val="24"/>
          <w:szCs w:val="24"/>
        </w:rPr>
        <w:t xml:space="preserve">installments and instead focused on the construction and completion of the entire matrix for immediate posting on APH’s Web site. </w:t>
      </w:r>
      <w:r>
        <w:rPr>
          <w:rFonts w:ascii="Tahoma" w:hAnsi="Tahoma" w:cs="Tahoma"/>
          <w:sz w:val="24"/>
          <w:szCs w:val="24"/>
        </w:rPr>
        <w:t>By mid-October, the project leader had prepared final content for the full construction of the Tactile Skills Online Matrix, having cross-referenced 18 distinct tactile skills/concepts with available and appropriate APH products. The tactile skills/concepts featured in the matrix are the following:</w:t>
      </w:r>
    </w:p>
    <w:p w14:paraId="3A2EFE69" w14:textId="77777777" w:rsidR="00A5122A" w:rsidRPr="002A65BB" w:rsidRDefault="00A5122A" w:rsidP="00984DA1">
      <w:pPr>
        <w:pStyle w:val="ListParagraph"/>
        <w:widowControl/>
        <w:numPr>
          <w:ilvl w:val="0"/>
          <w:numId w:val="284"/>
        </w:numPr>
        <w:adjustRightInd/>
        <w:spacing w:after="0" w:line="240" w:lineRule="auto"/>
        <w:ind w:left="720"/>
        <w:contextualSpacing w:val="0"/>
        <w:jc w:val="left"/>
        <w:textAlignment w:val="auto"/>
        <w:rPr>
          <w:rFonts w:ascii="Tahoma" w:hAnsi="Tahoma"/>
          <w:sz w:val="24"/>
          <w:szCs w:val="24"/>
        </w:rPr>
      </w:pPr>
      <w:r w:rsidRPr="002A65BB">
        <w:rPr>
          <w:rFonts w:ascii="Tahoma" w:hAnsi="Tahoma"/>
          <w:sz w:val="24"/>
          <w:szCs w:val="24"/>
        </w:rPr>
        <w:t>Braille Awareness</w:t>
      </w:r>
    </w:p>
    <w:p w14:paraId="37E2D996" w14:textId="77777777" w:rsidR="00A5122A" w:rsidRPr="002A65BB" w:rsidRDefault="00A5122A" w:rsidP="00984DA1">
      <w:pPr>
        <w:pStyle w:val="ListParagraph"/>
        <w:widowControl/>
        <w:numPr>
          <w:ilvl w:val="0"/>
          <w:numId w:val="284"/>
        </w:numPr>
        <w:adjustRightInd/>
        <w:spacing w:after="0" w:line="240" w:lineRule="auto"/>
        <w:ind w:left="720"/>
        <w:contextualSpacing w:val="0"/>
        <w:jc w:val="left"/>
        <w:textAlignment w:val="auto"/>
        <w:rPr>
          <w:rFonts w:ascii="Tahoma" w:hAnsi="Tahoma"/>
          <w:sz w:val="24"/>
          <w:szCs w:val="24"/>
        </w:rPr>
      </w:pPr>
      <w:r w:rsidRPr="002A65BB">
        <w:rPr>
          <w:rFonts w:ascii="Tahoma" w:hAnsi="Tahoma"/>
          <w:sz w:val="24"/>
          <w:szCs w:val="24"/>
        </w:rPr>
        <w:t>Creating Graphics</w:t>
      </w:r>
    </w:p>
    <w:p w14:paraId="14C2285C" w14:textId="77777777" w:rsidR="00A5122A" w:rsidRPr="002A65BB" w:rsidRDefault="00A5122A" w:rsidP="00984DA1">
      <w:pPr>
        <w:pStyle w:val="ListParagraph"/>
        <w:widowControl/>
        <w:numPr>
          <w:ilvl w:val="0"/>
          <w:numId w:val="284"/>
        </w:numPr>
        <w:adjustRightInd/>
        <w:spacing w:after="0" w:line="240" w:lineRule="auto"/>
        <w:ind w:left="720"/>
        <w:contextualSpacing w:val="0"/>
        <w:jc w:val="left"/>
        <w:textAlignment w:val="auto"/>
        <w:rPr>
          <w:rFonts w:ascii="Tahoma" w:hAnsi="Tahoma"/>
          <w:sz w:val="24"/>
          <w:szCs w:val="24"/>
        </w:rPr>
      </w:pPr>
      <w:r w:rsidRPr="002A65BB">
        <w:rPr>
          <w:rFonts w:ascii="Tahoma" w:hAnsi="Tahoma"/>
          <w:sz w:val="24"/>
          <w:szCs w:val="24"/>
        </w:rPr>
        <w:t>Exploration of Real Objects</w:t>
      </w:r>
    </w:p>
    <w:p w14:paraId="7793153B" w14:textId="77777777" w:rsidR="00A5122A" w:rsidRPr="002A65BB" w:rsidRDefault="00A5122A" w:rsidP="00984DA1">
      <w:pPr>
        <w:pStyle w:val="ListParagraph"/>
        <w:widowControl/>
        <w:numPr>
          <w:ilvl w:val="0"/>
          <w:numId w:val="284"/>
        </w:numPr>
        <w:adjustRightInd/>
        <w:spacing w:after="0" w:line="240" w:lineRule="auto"/>
        <w:ind w:left="720"/>
        <w:contextualSpacing w:val="0"/>
        <w:jc w:val="left"/>
        <w:textAlignment w:val="auto"/>
        <w:rPr>
          <w:rFonts w:ascii="Tahoma" w:hAnsi="Tahoma"/>
          <w:sz w:val="24"/>
          <w:szCs w:val="24"/>
        </w:rPr>
      </w:pPr>
      <w:r w:rsidRPr="002A65BB">
        <w:rPr>
          <w:rFonts w:ascii="Tahoma" w:hAnsi="Tahoma"/>
          <w:sz w:val="24"/>
          <w:szCs w:val="24"/>
        </w:rPr>
        <w:t>Familiarity with Tactile Graphic Methods</w:t>
      </w:r>
    </w:p>
    <w:p w14:paraId="60A26108" w14:textId="77777777" w:rsidR="00A5122A" w:rsidRPr="002A65BB" w:rsidRDefault="00A5122A" w:rsidP="00984DA1">
      <w:pPr>
        <w:pStyle w:val="ListParagraph"/>
        <w:widowControl/>
        <w:numPr>
          <w:ilvl w:val="0"/>
          <w:numId w:val="284"/>
        </w:numPr>
        <w:adjustRightInd/>
        <w:spacing w:after="0" w:line="240" w:lineRule="auto"/>
        <w:ind w:left="720"/>
        <w:contextualSpacing w:val="0"/>
        <w:jc w:val="left"/>
        <w:textAlignment w:val="auto"/>
        <w:rPr>
          <w:rFonts w:ascii="Tahoma" w:hAnsi="Tahoma"/>
          <w:sz w:val="24"/>
          <w:szCs w:val="24"/>
        </w:rPr>
      </w:pPr>
      <w:r w:rsidRPr="002A65BB">
        <w:rPr>
          <w:rFonts w:ascii="Tahoma" w:hAnsi="Tahoma"/>
          <w:sz w:val="24"/>
          <w:szCs w:val="24"/>
        </w:rPr>
        <w:t>Hand Skills</w:t>
      </w:r>
    </w:p>
    <w:p w14:paraId="50715FA0" w14:textId="77777777" w:rsidR="00A5122A" w:rsidRPr="002A65BB" w:rsidRDefault="00A5122A" w:rsidP="00984DA1">
      <w:pPr>
        <w:pStyle w:val="ListParagraph"/>
        <w:widowControl/>
        <w:numPr>
          <w:ilvl w:val="0"/>
          <w:numId w:val="284"/>
        </w:numPr>
        <w:adjustRightInd/>
        <w:spacing w:after="0" w:line="240" w:lineRule="auto"/>
        <w:ind w:left="720"/>
        <w:contextualSpacing w:val="0"/>
        <w:jc w:val="left"/>
        <w:textAlignment w:val="auto"/>
        <w:rPr>
          <w:rFonts w:ascii="Tahoma" w:hAnsi="Tahoma"/>
          <w:sz w:val="24"/>
          <w:szCs w:val="24"/>
        </w:rPr>
      </w:pPr>
      <w:r w:rsidRPr="002A65BB">
        <w:rPr>
          <w:rFonts w:ascii="Tahoma" w:hAnsi="Tahoma"/>
          <w:sz w:val="24"/>
          <w:szCs w:val="24"/>
        </w:rPr>
        <w:t>Line Tracking</w:t>
      </w:r>
    </w:p>
    <w:p w14:paraId="286E504C" w14:textId="77777777" w:rsidR="00A5122A" w:rsidRPr="002A65BB" w:rsidRDefault="00A5122A" w:rsidP="00984DA1">
      <w:pPr>
        <w:pStyle w:val="ListParagraph"/>
        <w:widowControl/>
        <w:numPr>
          <w:ilvl w:val="0"/>
          <w:numId w:val="284"/>
        </w:numPr>
        <w:adjustRightInd/>
        <w:spacing w:after="0" w:line="240" w:lineRule="auto"/>
        <w:ind w:left="720"/>
        <w:contextualSpacing w:val="0"/>
        <w:jc w:val="left"/>
        <w:textAlignment w:val="auto"/>
        <w:rPr>
          <w:rFonts w:ascii="Tahoma" w:hAnsi="Tahoma"/>
          <w:sz w:val="24"/>
          <w:szCs w:val="24"/>
        </w:rPr>
      </w:pPr>
      <w:r w:rsidRPr="002A65BB">
        <w:rPr>
          <w:rFonts w:ascii="Tahoma" w:hAnsi="Tahoma"/>
          <w:sz w:val="24"/>
          <w:szCs w:val="24"/>
        </w:rPr>
        <w:t>Part-to-Whole Relationships</w:t>
      </w:r>
    </w:p>
    <w:p w14:paraId="2B0B3EEA" w14:textId="77777777" w:rsidR="00A5122A" w:rsidRPr="002A65BB" w:rsidRDefault="00A5122A" w:rsidP="00984DA1">
      <w:pPr>
        <w:pStyle w:val="ListParagraph"/>
        <w:widowControl/>
        <w:numPr>
          <w:ilvl w:val="0"/>
          <w:numId w:val="284"/>
        </w:numPr>
        <w:adjustRightInd/>
        <w:spacing w:after="0" w:line="240" w:lineRule="auto"/>
        <w:ind w:left="720"/>
        <w:contextualSpacing w:val="0"/>
        <w:jc w:val="left"/>
        <w:textAlignment w:val="auto"/>
        <w:rPr>
          <w:rFonts w:ascii="Tahoma" w:hAnsi="Tahoma"/>
          <w:sz w:val="24"/>
          <w:szCs w:val="24"/>
        </w:rPr>
      </w:pPr>
      <w:r w:rsidRPr="002A65BB">
        <w:rPr>
          <w:rFonts w:ascii="Tahoma" w:hAnsi="Tahoma"/>
          <w:sz w:val="24"/>
          <w:szCs w:val="24"/>
        </w:rPr>
        <w:t>Reading Charts and Tables</w:t>
      </w:r>
    </w:p>
    <w:p w14:paraId="69795F89" w14:textId="77777777" w:rsidR="00A5122A" w:rsidRPr="002A65BB" w:rsidRDefault="00A5122A" w:rsidP="00984DA1">
      <w:pPr>
        <w:pStyle w:val="ListParagraph"/>
        <w:widowControl/>
        <w:numPr>
          <w:ilvl w:val="0"/>
          <w:numId w:val="284"/>
        </w:numPr>
        <w:adjustRightInd/>
        <w:spacing w:after="0" w:line="240" w:lineRule="auto"/>
        <w:ind w:left="720"/>
        <w:contextualSpacing w:val="0"/>
        <w:jc w:val="left"/>
        <w:textAlignment w:val="auto"/>
        <w:rPr>
          <w:rFonts w:ascii="Tahoma" w:hAnsi="Tahoma"/>
          <w:sz w:val="24"/>
          <w:szCs w:val="24"/>
        </w:rPr>
      </w:pPr>
      <w:r w:rsidRPr="002A65BB">
        <w:rPr>
          <w:rFonts w:ascii="Tahoma" w:hAnsi="Tahoma"/>
          <w:sz w:val="24"/>
          <w:szCs w:val="24"/>
        </w:rPr>
        <w:t>Reading Graphs</w:t>
      </w:r>
    </w:p>
    <w:p w14:paraId="70530460" w14:textId="77777777" w:rsidR="00A5122A" w:rsidRPr="002A65BB" w:rsidRDefault="00A5122A" w:rsidP="00984DA1">
      <w:pPr>
        <w:pStyle w:val="ListParagraph"/>
        <w:widowControl/>
        <w:numPr>
          <w:ilvl w:val="0"/>
          <w:numId w:val="284"/>
        </w:numPr>
        <w:adjustRightInd/>
        <w:spacing w:after="0" w:line="240" w:lineRule="auto"/>
        <w:ind w:left="720"/>
        <w:contextualSpacing w:val="0"/>
        <w:jc w:val="left"/>
        <w:textAlignment w:val="auto"/>
        <w:rPr>
          <w:rFonts w:ascii="Tahoma" w:hAnsi="Tahoma"/>
          <w:sz w:val="24"/>
          <w:szCs w:val="24"/>
        </w:rPr>
      </w:pPr>
      <w:r w:rsidRPr="002A65BB">
        <w:rPr>
          <w:rFonts w:ascii="Tahoma" w:hAnsi="Tahoma"/>
          <w:sz w:val="24"/>
          <w:szCs w:val="24"/>
        </w:rPr>
        <w:t>Reading Maps</w:t>
      </w:r>
    </w:p>
    <w:p w14:paraId="3BDBCF83" w14:textId="77777777" w:rsidR="00A5122A" w:rsidRPr="002A65BB" w:rsidRDefault="00A5122A" w:rsidP="00984DA1">
      <w:pPr>
        <w:pStyle w:val="ListParagraph"/>
        <w:widowControl/>
        <w:numPr>
          <w:ilvl w:val="0"/>
          <w:numId w:val="284"/>
        </w:numPr>
        <w:adjustRightInd/>
        <w:spacing w:after="0" w:line="240" w:lineRule="auto"/>
        <w:ind w:left="720"/>
        <w:contextualSpacing w:val="0"/>
        <w:jc w:val="left"/>
        <w:textAlignment w:val="auto"/>
        <w:rPr>
          <w:rFonts w:ascii="Tahoma" w:hAnsi="Tahoma"/>
          <w:sz w:val="24"/>
          <w:szCs w:val="24"/>
        </w:rPr>
      </w:pPr>
      <w:r w:rsidRPr="002A65BB">
        <w:rPr>
          <w:rFonts w:ascii="Tahoma" w:hAnsi="Tahoma"/>
          <w:sz w:val="24"/>
          <w:szCs w:val="24"/>
        </w:rPr>
        <w:t>Shape Recognition</w:t>
      </w:r>
    </w:p>
    <w:p w14:paraId="7AB49925" w14:textId="77777777" w:rsidR="00A5122A" w:rsidRPr="002A65BB" w:rsidRDefault="00A5122A" w:rsidP="00984DA1">
      <w:pPr>
        <w:pStyle w:val="ListParagraph"/>
        <w:widowControl/>
        <w:numPr>
          <w:ilvl w:val="0"/>
          <w:numId w:val="284"/>
        </w:numPr>
        <w:adjustRightInd/>
        <w:spacing w:after="0" w:line="240" w:lineRule="auto"/>
        <w:ind w:left="720"/>
        <w:contextualSpacing w:val="0"/>
        <w:jc w:val="left"/>
        <w:textAlignment w:val="auto"/>
        <w:rPr>
          <w:rFonts w:ascii="Tahoma" w:hAnsi="Tahoma"/>
          <w:sz w:val="24"/>
          <w:szCs w:val="24"/>
        </w:rPr>
      </w:pPr>
      <w:r w:rsidRPr="002A65BB">
        <w:rPr>
          <w:rFonts w:ascii="Tahoma" w:hAnsi="Tahoma"/>
          <w:sz w:val="24"/>
          <w:szCs w:val="24"/>
        </w:rPr>
        <w:t>Spatial Understanding</w:t>
      </w:r>
    </w:p>
    <w:p w14:paraId="7D64285C" w14:textId="77777777" w:rsidR="00A5122A" w:rsidRPr="002A65BB" w:rsidRDefault="00A5122A" w:rsidP="00984DA1">
      <w:pPr>
        <w:pStyle w:val="ListParagraph"/>
        <w:widowControl/>
        <w:numPr>
          <w:ilvl w:val="0"/>
          <w:numId w:val="284"/>
        </w:numPr>
        <w:adjustRightInd/>
        <w:spacing w:after="0" w:line="240" w:lineRule="auto"/>
        <w:ind w:left="720"/>
        <w:contextualSpacing w:val="0"/>
        <w:jc w:val="left"/>
        <w:textAlignment w:val="auto"/>
        <w:rPr>
          <w:rFonts w:ascii="Tahoma" w:hAnsi="Tahoma"/>
          <w:sz w:val="24"/>
          <w:szCs w:val="24"/>
        </w:rPr>
      </w:pPr>
      <w:r w:rsidRPr="002A65BB">
        <w:rPr>
          <w:rFonts w:ascii="Tahoma" w:hAnsi="Tahoma"/>
          <w:sz w:val="24"/>
          <w:szCs w:val="24"/>
        </w:rPr>
        <w:t>Symbolic Understanding</w:t>
      </w:r>
    </w:p>
    <w:p w14:paraId="066D3E72" w14:textId="77777777" w:rsidR="00A5122A" w:rsidRPr="002A65BB" w:rsidRDefault="00A5122A" w:rsidP="00984DA1">
      <w:pPr>
        <w:pStyle w:val="ListParagraph"/>
        <w:widowControl/>
        <w:numPr>
          <w:ilvl w:val="0"/>
          <w:numId w:val="284"/>
        </w:numPr>
        <w:adjustRightInd/>
        <w:spacing w:after="0" w:line="240" w:lineRule="auto"/>
        <w:ind w:left="720"/>
        <w:contextualSpacing w:val="0"/>
        <w:jc w:val="left"/>
        <w:textAlignment w:val="auto"/>
        <w:rPr>
          <w:rFonts w:ascii="Tahoma" w:hAnsi="Tahoma"/>
          <w:sz w:val="24"/>
          <w:szCs w:val="24"/>
        </w:rPr>
      </w:pPr>
      <w:r w:rsidRPr="002A65BB">
        <w:rPr>
          <w:rFonts w:ascii="Tahoma" w:hAnsi="Tahoma"/>
          <w:sz w:val="24"/>
          <w:szCs w:val="24"/>
        </w:rPr>
        <w:t>Systematic Scanning</w:t>
      </w:r>
    </w:p>
    <w:p w14:paraId="280159FB" w14:textId="77777777" w:rsidR="00A5122A" w:rsidRPr="002A65BB" w:rsidRDefault="00A5122A" w:rsidP="00984DA1">
      <w:pPr>
        <w:pStyle w:val="ListParagraph"/>
        <w:widowControl/>
        <w:numPr>
          <w:ilvl w:val="0"/>
          <w:numId w:val="284"/>
        </w:numPr>
        <w:adjustRightInd/>
        <w:spacing w:after="0" w:line="240" w:lineRule="auto"/>
        <w:ind w:left="720"/>
        <w:contextualSpacing w:val="0"/>
        <w:jc w:val="left"/>
        <w:textAlignment w:val="auto"/>
        <w:rPr>
          <w:rFonts w:ascii="Tahoma" w:hAnsi="Tahoma"/>
          <w:sz w:val="24"/>
          <w:szCs w:val="24"/>
        </w:rPr>
      </w:pPr>
      <w:r w:rsidRPr="002A65BB">
        <w:rPr>
          <w:rFonts w:ascii="Tahoma" w:hAnsi="Tahoma"/>
          <w:sz w:val="24"/>
          <w:szCs w:val="24"/>
        </w:rPr>
        <w:t>Texture Discrimination</w:t>
      </w:r>
    </w:p>
    <w:p w14:paraId="56E5BF5C" w14:textId="77777777" w:rsidR="00A5122A" w:rsidRPr="002A65BB" w:rsidRDefault="00A5122A" w:rsidP="00984DA1">
      <w:pPr>
        <w:pStyle w:val="ListParagraph"/>
        <w:widowControl/>
        <w:numPr>
          <w:ilvl w:val="0"/>
          <w:numId w:val="284"/>
        </w:numPr>
        <w:adjustRightInd/>
        <w:spacing w:after="0" w:line="240" w:lineRule="auto"/>
        <w:ind w:left="720"/>
        <w:contextualSpacing w:val="0"/>
        <w:jc w:val="left"/>
        <w:textAlignment w:val="auto"/>
        <w:rPr>
          <w:rFonts w:ascii="Tahoma" w:hAnsi="Tahoma"/>
          <w:sz w:val="24"/>
          <w:szCs w:val="24"/>
        </w:rPr>
      </w:pPr>
      <w:r w:rsidRPr="002A65BB">
        <w:rPr>
          <w:rFonts w:ascii="Tahoma" w:hAnsi="Tahoma"/>
          <w:sz w:val="24"/>
          <w:szCs w:val="24"/>
        </w:rPr>
        <w:t>Transition from 3D to 2D</w:t>
      </w:r>
    </w:p>
    <w:p w14:paraId="46EB09B5" w14:textId="77777777" w:rsidR="00A5122A" w:rsidRPr="002A65BB" w:rsidRDefault="00A5122A" w:rsidP="00984DA1">
      <w:pPr>
        <w:pStyle w:val="ListParagraph"/>
        <w:widowControl/>
        <w:numPr>
          <w:ilvl w:val="0"/>
          <w:numId w:val="284"/>
        </w:numPr>
        <w:adjustRightInd/>
        <w:spacing w:after="0" w:line="240" w:lineRule="auto"/>
        <w:ind w:left="720"/>
        <w:contextualSpacing w:val="0"/>
        <w:jc w:val="left"/>
        <w:textAlignment w:val="auto"/>
        <w:rPr>
          <w:rFonts w:ascii="Tahoma" w:hAnsi="Tahoma"/>
          <w:sz w:val="24"/>
          <w:szCs w:val="24"/>
        </w:rPr>
      </w:pPr>
      <w:r w:rsidRPr="002A65BB">
        <w:rPr>
          <w:rFonts w:ascii="Tahoma" w:hAnsi="Tahoma"/>
          <w:sz w:val="24"/>
          <w:szCs w:val="24"/>
        </w:rPr>
        <w:t>Understanding Perspective</w:t>
      </w:r>
    </w:p>
    <w:p w14:paraId="41E04410" w14:textId="77777777" w:rsidR="00A5122A" w:rsidRPr="002A65BB" w:rsidRDefault="00A5122A" w:rsidP="00984DA1">
      <w:pPr>
        <w:pStyle w:val="ListParagraph"/>
        <w:widowControl/>
        <w:numPr>
          <w:ilvl w:val="0"/>
          <w:numId w:val="284"/>
        </w:numPr>
        <w:adjustRightInd/>
        <w:spacing w:after="0" w:line="240" w:lineRule="auto"/>
        <w:ind w:left="720"/>
        <w:contextualSpacing w:val="0"/>
        <w:jc w:val="left"/>
        <w:textAlignment w:val="auto"/>
        <w:rPr>
          <w:rFonts w:ascii="Verdana" w:hAnsi="Verdana"/>
          <w:sz w:val="20"/>
          <w:szCs w:val="20"/>
        </w:rPr>
      </w:pPr>
      <w:r w:rsidRPr="002A65BB">
        <w:rPr>
          <w:rFonts w:ascii="Tahoma" w:hAnsi="Tahoma"/>
          <w:sz w:val="24"/>
          <w:szCs w:val="24"/>
        </w:rPr>
        <w:t>Using Keys and Legends</w:t>
      </w:r>
    </w:p>
    <w:p w14:paraId="539FF573" w14:textId="77777777" w:rsidR="00A5122A" w:rsidRDefault="00A5122A" w:rsidP="00A5122A">
      <w:pPr>
        <w:spacing w:after="0" w:line="240" w:lineRule="auto"/>
        <w:jc w:val="left"/>
        <w:rPr>
          <w:rFonts w:ascii="Tahoma" w:hAnsi="Tahoma" w:cs="Tahoma"/>
          <w:sz w:val="24"/>
          <w:szCs w:val="24"/>
        </w:rPr>
      </w:pPr>
    </w:p>
    <w:p w14:paraId="3A981C3D" w14:textId="77777777" w:rsidR="00A5122A" w:rsidRDefault="00A5122A" w:rsidP="00A5122A">
      <w:pPr>
        <w:spacing w:after="0" w:line="240" w:lineRule="auto"/>
        <w:jc w:val="left"/>
        <w:rPr>
          <w:rFonts w:ascii="Tahoma" w:hAnsi="Tahoma" w:cs="Tahoma"/>
          <w:sz w:val="24"/>
          <w:szCs w:val="24"/>
        </w:rPr>
      </w:pPr>
      <w:r>
        <w:rPr>
          <w:rFonts w:ascii="Tahoma" w:hAnsi="Tahoma" w:cs="Tahoma"/>
          <w:sz w:val="24"/>
          <w:szCs w:val="24"/>
        </w:rPr>
        <w:t xml:space="preserve">Laura Greenwell designed a decorative border of colorful, overlapping hands to provide an attractive visual design for the online matrix. </w:t>
      </w:r>
      <w:r w:rsidRPr="00081E44">
        <w:rPr>
          <w:rFonts w:ascii="Tahoma" w:hAnsi="Tahoma" w:cs="Tahoma"/>
          <w:sz w:val="24"/>
          <w:szCs w:val="24"/>
        </w:rPr>
        <w:t xml:space="preserve">The </w:t>
      </w:r>
      <w:r>
        <w:rPr>
          <w:rFonts w:ascii="Tahoma" w:hAnsi="Tahoma" w:cs="Tahoma"/>
          <w:sz w:val="24"/>
          <w:szCs w:val="24"/>
        </w:rPr>
        <w:t xml:space="preserve">tentative look of the Tactile Skills Online Matrix was </w:t>
      </w:r>
      <w:r w:rsidRPr="00081E44">
        <w:rPr>
          <w:rFonts w:ascii="Tahoma" w:hAnsi="Tahoma" w:cs="Tahoma"/>
          <w:sz w:val="24"/>
          <w:szCs w:val="24"/>
        </w:rPr>
        <w:t>shared with an Ex Officio Trustee who often championed and supported the c</w:t>
      </w:r>
      <w:r>
        <w:rPr>
          <w:rFonts w:ascii="Tahoma" w:hAnsi="Tahoma" w:cs="Tahoma"/>
          <w:sz w:val="24"/>
          <w:szCs w:val="24"/>
        </w:rPr>
        <w:t>reation of this online resource; s</w:t>
      </w:r>
      <w:r w:rsidRPr="00081E44">
        <w:rPr>
          <w:rFonts w:ascii="Tahoma" w:hAnsi="Tahoma" w:cs="Tahoma"/>
          <w:sz w:val="24"/>
          <w:szCs w:val="24"/>
        </w:rPr>
        <w:t>he indicated that the proposed des</w:t>
      </w:r>
      <w:r>
        <w:rPr>
          <w:rFonts w:ascii="Tahoma" w:hAnsi="Tahoma" w:cs="Tahoma"/>
          <w:sz w:val="24"/>
          <w:szCs w:val="24"/>
        </w:rPr>
        <w:t>ign for the Tactile Matrix was “colorful and engaging. </w:t>
      </w:r>
      <w:r w:rsidRPr="00081E44">
        <w:rPr>
          <w:rFonts w:ascii="Tahoma" w:hAnsi="Tahoma" w:cs="Tahoma"/>
          <w:sz w:val="24"/>
          <w:szCs w:val="24"/>
        </w:rPr>
        <w:t>The list of ski</w:t>
      </w:r>
      <w:r>
        <w:rPr>
          <w:rFonts w:ascii="Tahoma" w:hAnsi="Tahoma" w:cs="Tahoma"/>
          <w:sz w:val="24"/>
          <w:szCs w:val="24"/>
        </w:rPr>
        <w:t>ll areas are excellent choices.</w:t>
      </w:r>
      <w:r w:rsidRPr="00081E44">
        <w:rPr>
          <w:rFonts w:ascii="Tahoma" w:hAnsi="Tahoma" w:cs="Tahoma"/>
          <w:sz w:val="24"/>
          <w:szCs w:val="24"/>
        </w:rPr>
        <w:t xml:space="preserve"> This will be an extremely useful resource for vision teachers and paraprofessionals as they work with our emergent braille readers.”</w:t>
      </w:r>
    </w:p>
    <w:p w14:paraId="7880135E" w14:textId="77777777" w:rsidR="00A5122A" w:rsidRDefault="00A5122A" w:rsidP="00A5122A">
      <w:pPr>
        <w:spacing w:after="0" w:line="240" w:lineRule="auto"/>
        <w:jc w:val="left"/>
        <w:rPr>
          <w:rFonts w:ascii="Tahoma" w:hAnsi="Tahoma" w:cs="Tahoma"/>
          <w:sz w:val="24"/>
          <w:szCs w:val="24"/>
        </w:rPr>
      </w:pPr>
    </w:p>
    <w:p w14:paraId="6473FABA" w14:textId="788A1082" w:rsidR="00A5122A" w:rsidRDefault="00A5122A" w:rsidP="00A5122A">
      <w:pPr>
        <w:spacing w:after="0" w:line="240" w:lineRule="auto"/>
        <w:jc w:val="left"/>
        <w:rPr>
          <w:rFonts w:ascii="Tahoma" w:hAnsi="Tahoma" w:cs="Tahoma"/>
          <w:sz w:val="24"/>
          <w:szCs w:val="24"/>
        </w:rPr>
      </w:pPr>
      <w:r>
        <w:rPr>
          <w:rFonts w:ascii="Tahoma" w:hAnsi="Tahoma" w:cs="Tahoma"/>
          <w:sz w:val="24"/>
          <w:szCs w:val="24"/>
        </w:rPr>
        <w:t xml:space="preserve">Ricky Irvine readied the content for online accessibility, maintaining the hyperlinks that </w:t>
      </w:r>
      <w:r>
        <w:rPr>
          <w:rFonts w:ascii="Tahoma" w:hAnsi="Tahoma" w:cs="Tahoma"/>
          <w:sz w:val="24"/>
          <w:szCs w:val="24"/>
        </w:rPr>
        <w:lastRenderedPageBreak/>
        <w:t xml:space="preserve">navigate the user to additional information on APH’s shopping site. The project leader provided content for a “Welcome” page that </w:t>
      </w:r>
      <w:r w:rsidRPr="00A5122A">
        <w:rPr>
          <w:rFonts w:ascii="Tahoma" w:hAnsi="Tahoma" w:cs="Tahoma"/>
          <w:sz w:val="24"/>
          <w:szCs w:val="24"/>
        </w:rPr>
        <w:t>described the intended use of th</w:t>
      </w:r>
      <w:r w:rsidR="00BA2338">
        <w:rPr>
          <w:rFonts w:ascii="Tahoma" w:hAnsi="Tahoma" w:cs="Tahoma"/>
          <w:sz w:val="24"/>
          <w:szCs w:val="24"/>
        </w:rPr>
        <w:t xml:space="preserve">e </w:t>
      </w:r>
      <w:hyperlink r:id="rId199" w:history="1">
        <w:r w:rsidR="00BA2338" w:rsidRPr="00BA2338">
          <w:rPr>
            <w:rStyle w:val="Hyperlink"/>
            <w:rFonts w:ascii="Tahoma" w:hAnsi="Tahoma" w:cs="Tahoma"/>
            <w:sz w:val="24"/>
            <w:szCs w:val="24"/>
          </w:rPr>
          <w:t>Tactile Skills Online Matrix.</w:t>
        </w:r>
      </w:hyperlink>
    </w:p>
    <w:p w14:paraId="50669BE5" w14:textId="77777777" w:rsidR="00A5122A" w:rsidRDefault="00A5122A" w:rsidP="00A5122A">
      <w:pPr>
        <w:spacing w:after="0" w:line="240" w:lineRule="auto"/>
        <w:jc w:val="left"/>
        <w:rPr>
          <w:rFonts w:ascii="Tahoma" w:hAnsi="Tahoma" w:cs="Tahoma"/>
          <w:sz w:val="24"/>
          <w:szCs w:val="24"/>
        </w:rPr>
      </w:pPr>
    </w:p>
    <w:p w14:paraId="0B77705E" w14:textId="7084E1CE" w:rsidR="00A5122A" w:rsidRPr="00A5122A" w:rsidRDefault="00A5122A" w:rsidP="00A5122A">
      <w:pPr>
        <w:spacing w:after="0" w:line="240" w:lineRule="auto"/>
        <w:jc w:val="left"/>
        <w:rPr>
          <w:rFonts w:ascii="Tahoma" w:hAnsi="Tahoma" w:cs="Tahoma"/>
          <w:sz w:val="24"/>
          <w:szCs w:val="24"/>
        </w:rPr>
      </w:pPr>
      <w:r>
        <w:rPr>
          <w:rFonts w:ascii="Tahoma" w:hAnsi="Tahoma" w:cs="Tahoma"/>
          <w:sz w:val="24"/>
          <w:szCs w:val="24"/>
        </w:rPr>
        <w:t>The user merely navigates through the list of skills on the left side of the page and then clicks on the desired skill/concept. This reveals a list of available APH products, such as the ones in this example for “symbolic understanding”:</w:t>
      </w:r>
      <w:r w:rsidRPr="00D24937">
        <w:t xml:space="preserve"> </w:t>
      </w:r>
      <w:hyperlink r:id="rId200" w:history="1">
        <w:r w:rsidRPr="00D7796C">
          <w:rPr>
            <w:rStyle w:val="Hyperlink"/>
            <w:rFonts w:ascii="Tahoma" w:hAnsi="Tahoma" w:cs="Tahoma"/>
            <w:sz w:val="24"/>
          </w:rPr>
          <w:t>www.aph.org/tactile-skills/symbolic-understanding/</w:t>
        </w:r>
      </w:hyperlink>
    </w:p>
    <w:p w14:paraId="001E8744" w14:textId="77777777" w:rsidR="00A5122A" w:rsidRDefault="00A5122A" w:rsidP="00A5122A">
      <w:pPr>
        <w:spacing w:after="0" w:line="240" w:lineRule="auto"/>
        <w:jc w:val="left"/>
        <w:rPr>
          <w:rFonts w:ascii="Tahoma" w:hAnsi="Tahoma" w:cs="Tahoma"/>
          <w:sz w:val="24"/>
          <w:szCs w:val="24"/>
        </w:rPr>
      </w:pPr>
    </w:p>
    <w:p w14:paraId="31FC739A" w14:textId="7F24DCA0" w:rsidR="00A5122A" w:rsidRPr="00A5122A" w:rsidRDefault="00A5122A" w:rsidP="00A5122A">
      <w:pPr>
        <w:spacing w:after="0" w:line="240" w:lineRule="auto"/>
        <w:jc w:val="left"/>
        <w:rPr>
          <w:rFonts w:ascii="Tahoma" w:hAnsi="Tahoma" w:cs="Tahoma"/>
          <w:sz w:val="24"/>
          <w:szCs w:val="24"/>
        </w:rPr>
      </w:pPr>
      <w:r>
        <w:rPr>
          <w:rFonts w:ascii="Tahoma" w:hAnsi="Tahoma" w:cs="Tahoma"/>
          <w:sz w:val="24"/>
          <w:szCs w:val="24"/>
        </w:rPr>
        <w:t xml:space="preserve">The posting of the Tactile Skills Matrix (as it is concisely </w:t>
      </w:r>
      <w:r w:rsidRPr="00A5122A">
        <w:rPr>
          <w:rFonts w:ascii="Tahoma" w:hAnsi="Tahoma" w:cs="Tahoma"/>
          <w:sz w:val="24"/>
          <w:szCs w:val="24"/>
        </w:rPr>
        <w:t xml:space="preserve">referred to) was officially announced in the </w:t>
      </w:r>
      <w:hyperlink r:id="rId201" w:history="1">
        <w:r w:rsidRPr="00BA2338">
          <w:rPr>
            <w:rStyle w:val="Hyperlink"/>
            <w:rFonts w:ascii="Tahoma" w:hAnsi="Tahoma" w:cs="Tahoma"/>
            <w:sz w:val="24"/>
            <w:szCs w:val="24"/>
          </w:rPr>
          <w:t xml:space="preserve">May </w:t>
        </w:r>
        <w:r w:rsidR="00BA2338" w:rsidRPr="00BA2338">
          <w:rPr>
            <w:rStyle w:val="Hyperlink"/>
            <w:rFonts w:ascii="Tahoma" w:hAnsi="Tahoma" w:cs="Tahoma"/>
            <w:sz w:val="24"/>
            <w:szCs w:val="24"/>
          </w:rPr>
          <w:t>2017</w:t>
        </w:r>
        <w:r w:rsidRPr="00BA2338">
          <w:rPr>
            <w:rStyle w:val="Hyperlink"/>
            <w:rFonts w:ascii="Tahoma" w:hAnsi="Tahoma" w:cs="Tahoma"/>
            <w:sz w:val="24"/>
            <w:szCs w:val="24"/>
          </w:rPr>
          <w:t xml:space="preserve"> </w:t>
        </w:r>
        <w:r w:rsidRPr="00BA2338">
          <w:rPr>
            <w:rStyle w:val="Hyperlink"/>
            <w:rFonts w:ascii="Tahoma" w:hAnsi="Tahoma" w:cs="Tahoma"/>
            <w:i/>
            <w:sz w:val="24"/>
            <w:szCs w:val="24"/>
          </w:rPr>
          <w:t>APH News</w:t>
        </w:r>
        <w:r w:rsidR="00BA2338" w:rsidRPr="00BA2338">
          <w:rPr>
            <w:rStyle w:val="Hyperlink"/>
            <w:rFonts w:ascii="Tahoma" w:hAnsi="Tahoma" w:cs="Tahoma"/>
            <w:sz w:val="24"/>
            <w:szCs w:val="24"/>
          </w:rPr>
          <w:t>.</w:t>
        </w:r>
      </w:hyperlink>
      <w:r w:rsidR="00BA2338">
        <w:rPr>
          <w:rFonts w:ascii="Tahoma" w:hAnsi="Tahoma" w:cs="Tahoma"/>
          <w:sz w:val="24"/>
          <w:szCs w:val="24"/>
        </w:rPr>
        <w:t xml:space="preserve"> </w:t>
      </w:r>
      <w:r w:rsidRPr="00A5122A">
        <w:rPr>
          <w:rFonts w:ascii="Tahoma" w:hAnsi="Tahoma" w:cs="Tahoma"/>
          <w:sz w:val="24"/>
          <w:szCs w:val="24"/>
        </w:rPr>
        <w:t xml:space="preserve">It is also featured in the “What’s </w:t>
      </w:r>
      <w:r w:rsidR="00BA2338">
        <w:rPr>
          <w:rFonts w:ascii="Tahoma" w:hAnsi="Tahoma" w:cs="Tahoma"/>
          <w:sz w:val="24"/>
          <w:szCs w:val="24"/>
        </w:rPr>
        <w:t>Hot” section of APH’s home page.</w:t>
      </w:r>
    </w:p>
    <w:p w14:paraId="3CEBAF04" w14:textId="77777777" w:rsidR="00A5122A" w:rsidRDefault="00A5122A" w:rsidP="00A5122A">
      <w:pPr>
        <w:spacing w:after="0" w:line="240" w:lineRule="auto"/>
        <w:jc w:val="left"/>
        <w:rPr>
          <w:rFonts w:ascii="Tahoma" w:hAnsi="Tahoma" w:cs="Tahoma"/>
          <w:sz w:val="24"/>
          <w:szCs w:val="24"/>
          <w:u w:val="single"/>
        </w:rPr>
      </w:pPr>
      <w:r>
        <w:rPr>
          <w:noProof/>
        </w:rPr>
        <w:drawing>
          <wp:inline distT="0" distB="0" distL="0" distR="0" wp14:anchorId="51D176E1" wp14:editId="1C0FB1B5">
            <wp:extent cx="1737542" cy="1924493"/>
            <wp:effectExtent l="0" t="0" r="0" b="0"/>
            <wp:docPr id="78" name="Picture 78" descr="Image of Tactile Skills Matrix featured in the “What’s Hot” section of APH’s Web site’s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750111" cy="1938414"/>
                    </a:xfrm>
                    <a:prstGeom prst="rect">
                      <a:avLst/>
                    </a:prstGeom>
                  </pic:spPr>
                </pic:pic>
              </a:graphicData>
            </a:graphic>
          </wp:inline>
        </w:drawing>
      </w:r>
    </w:p>
    <w:p w14:paraId="53270A1C" w14:textId="77777777" w:rsidR="00A5122A" w:rsidRDefault="00A5122A" w:rsidP="00A5122A">
      <w:pPr>
        <w:spacing w:after="0" w:line="240" w:lineRule="auto"/>
        <w:jc w:val="left"/>
        <w:rPr>
          <w:rFonts w:ascii="Tahoma" w:hAnsi="Tahoma" w:cs="Tahoma"/>
          <w:sz w:val="24"/>
          <w:szCs w:val="24"/>
        </w:rPr>
      </w:pPr>
    </w:p>
    <w:p w14:paraId="1BBBABEA" w14:textId="6A017659" w:rsidR="00A5122A" w:rsidRPr="008D1A6F" w:rsidRDefault="00A5122A" w:rsidP="00A5122A">
      <w:pPr>
        <w:spacing w:after="0" w:line="240" w:lineRule="auto"/>
        <w:jc w:val="left"/>
        <w:rPr>
          <w:rFonts w:ascii="Tahoma" w:hAnsi="Tahoma" w:cs="Tahoma"/>
          <w:sz w:val="24"/>
          <w:szCs w:val="24"/>
        </w:rPr>
      </w:pPr>
      <w:r>
        <w:rPr>
          <w:rFonts w:ascii="Tahoma" w:hAnsi="Tahoma" w:cs="Tahoma"/>
          <w:sz w:val="24"/>
          <w:szCs w:val="24"/>
        </w:rPr>
        <w:t xml:space="preserve">In May, the project leader prepared content for a brochure for the Tactile Skills Online Matrix that could be shared at upcoming conferences/workshops to spread the word about its availability. Kerry Isham, Field Services Representative, also created a Quick Tip video to demonstrate the use of this online resource: </w:t>
      </w:r>
      <w:hyperlink r:id="rId203" w:history="1">
        <w:r w:rsidRPr="00D7796C">
          <w:rPr>
            <w:rStyle w:val="Hyperlink"/>
            <w:rFonts w:ascii="Tahoma" w:hAnsi="Tahoma" w:cs="Tahoma"/>
            <w:sz w:val="24"/>
          </w:rPr>
          <w:t>www.youtube.com/watch?v=HZPMie4L4ig&amp;feature=youtu.be</w:t>
        </w:r>
      </w:hyperlink>
    </w:p>
    <w:p w14:paraId="09BEFE63" w14:textId="77777777" w:rsidR="00A5122A" w:rsidRDefault="00A5122A" w:rsidP="00A5122A">
      <w:pPr>
        <w:spacing w:after="0" w:line="240" w:lineRule="auto"/>
        <w:jc w:val="left"/>
        <w:rPr>
          <w:rFonts w:ascii="Tahoma" w:hAnsi="Tahoma" w:cs="Tahoma"/>
          <w:sz w:val="24"/>
          <w:szCs w:val="24"/>
          <w:u w:val="single"/>
        </w:rPr>
      </w:pPr>
    </w:p>
    <w:p w14:paraId="7F31CF4A" w14:textId="77777777" w:rsidR="00A5122A" w:rsidRPr="005D097E" w:rsidRDefault="00A5122A" w:rsidP="00A5122A">
      <w:pPr>
        <w:spacing w:after="0" w:line="240" w:lineRule="auto"/>
        <w:jc w:val="left"/>
        <w:rPr>
          <w:rFonts w:ascii="Tahoma" w:hAnsi="Tahoma" w:cs="Tahoma"/>
          <w:sz w:val="24"/>
          <w:szCs w:val="24"/>
          <w:u w:val="single"/>
        </w:rPr>
      </w:pPr>
      <w:r w:rsidRPr="005D097E">
        <w:rPr>
          <w:rFonts w:ascii="Tahoma" w:hAnsi="Tahoma" w:cs="Tahoma"/>
          <w:sz w:val="24"/>
          <w:szCs w:val="24"/>
          <w:u w:val="single"/>
        </w:rPr>
        <w:t>Work planned for FY 2018</w:t>
      </w:r>
    </w:p>
    <w:p w14:paraId="34EA33FB" w14:textId="77777777" w:rsidR="00A5122A" w:rsidRDefault="00A5122A" w:rsidP="00A5122A">
      <w:pPr>
        <w:spacing w:after="0" w:line="240" w:lineRule="auto"/>
        <w:jc w:val="left"/>
        <w:rPr>
          <w:rFonts w:ascii="Tahoma" w:hAnsi="Tahoma" w:cs="Tahoma"/>
          <w:sz w:val="24"/>
          <w:szCs w:val="24"/>
        </w:rPr>
      </w:pPr>
      <w:r w:rsidRPr="005D097E">
        <w:rPr>
          <w:rFonts w:ascii="Tahoma" w:hAnsi="Tahoma" w:cs="Tahoma"/>
          <w:sz w:val="24"/>
          <w:szCs w:val="24"/>
        </w:rPr>
        <w:t xml:space="preserve">Although the Tactile Skills </w:t>
      </w:r>
      <w:r w:rsidRPr="00182CD1">
        <w:rPr>
          <w:rFonts w:ascii="Tahoma" w:hAnsi="Tahoma" w:cs="Tahoma"/>
          <w:sz w:val="24"/>
          <w:szCs w:val="24"/>
        </w:rPr>
        <w:t xml:space="preserve">Online Matrix is </w:t>
      </w:r>
      <w:r>
        <w:rPr>
          <w:rFonts w:ascii="Tahoma" w:hAnsi="Tahoma" w:cs="Tahoma"/>
          <w:sz w:val="24"/>
          <w:szCs w:val="24"/>
        </w:rPr>
        <w:t xml:space="preserve">currently available </w:t>
      </w:r>
      <w:r w:rsidRPr="00182CD1">
        <w:rPr>
          <w:rFonts w:ascii="Tahoma" w:hAnsi="Tahoma" w:cs="Tahoma"/>
          <w:sz w:val="24"/>
          <w:szCs w:val="24"/>
        </w:rPr>
        <w:t xml:space="preserve">in its entirety on APH’s Web site, the project leader </w:t>
      </w:r>
      <w:r>
        <w:rPr>
          <w:rFonts w:ascii="Tahoma" w:hAnsi="Tahoma" w:cs="Tahoma"/>
          <w:sz w:val="24"/>
          <w:szCs w:val="24"/>
        </w:rPr>
        <w:t xml:space="preserve">will </w:t>
      </w:r>
      <w:r w:rsidRPr="00182CD1">
        <w:rPr>
          <w:rFonts w:ascii="Tahoma" w:hAnsi="Tahoma" w:cs="Tahoma"/>
          <w:sz w:val="24"/>
          <w:szCs w:val="24"/>
        </w:rPr>
        <w:t xml:space="preserve">continue to monitor the introduction of new products </w:t>
      </w:r>
      <w:r>
        <w:rPr>
          <w:rFonts w:ascii="Tahoma" w:hAnsi="Tahoma" w:cs="Tahoma"/>
          <w:sz w:val="24"/>
          <w:szCs w:val="24"/>
        </w:rPr>
        <w:t xml:space="preserve">and incorporate them </w:t>
      </w:r>
      <w:r w:rsidRPr="00182CD1">
        <w:rPr>
          <w:rFonts w:ascii="Tahoma" w:hAnsi="Tahoma" w:cs="Tahoma"/>
          <w:sz w:val="24"/>
          <w:szCs w:val="24"/>
        </w:rPr>
        <w:t>into the various tactile skills/concept listings. The project status will remain “ongoing,” with periodic updates throughout the coming years.</w:t>
      </w:r>
      <w:r>
        <w:rPr>
          <w:rFonts w:ascii="Tahoma" w:hAnsi="Tahoma" w:cs="Tahoma"/>
          <w:sz w:val="24"/>
          <w:szCs w:val="24"/>
        </w:rPr>
        <w:t xml:space="preserve"> The project leader will monitor feedback from the field regarding the usefulness of the Tactile Skills Online Matrix and make improvements as needed.</w:t>
      </w:r>
    </w:p>
    <w:p w14:paraId="1BD08B21" w14:textId="77777777" w:rsidR="00811DC1" w:rsidRDefault="00811DC1" w:rsidP="00A5122A">
      <w:pPr>
        <w:spacing w:after="0" w:line="240" w:lineRule="auto"/>
        <w:jc w:val="left"/>
        <w:rPr>
          <w:rFonts w:ascii="Tahoma" w:hAnsi="Tahoma" w:cs="Tahoma"/>
          <w:sz w:val="24"/>
          <w:szCs w:val="24"/>
        </w:rPr>
      </w:pPr>
    </w:p>
    <w:p w14:paraId="2613F213" w14:textId="77777777" w:rsidR="00811DC1" w:rsidRDefault="00811DC1" w:rsidP="00811DC1">
      <w:pPr>
        <w:pStyle w:val="Heading4"/>
      </w:pPr>
      <w:bookmarkStart w:id="169" w:name="_Toc494998465"/>
      <w:r>
        <w:t>TactileDoodle</w:t>
      </w:r>
      <w:bookmarkEnd w:id="169"/>
    </w:p>
    <w:p w14:paraId="663A87E9" w14:textId="77777777" w:rsidR="00811DC1" w:rsidRPr="00C154B3" w:rsidRDefault="00811DC1" w:rsidP="00811DC1">
      <w:pPr>
        <w:spacing w:after="0" w:line="240" w:lineRule="auto"/>
        <w:jc w:val="center"/>
        <w:rPr>
          <w:rFonts w:ascii="Tahoma" w:hAnsi="Tahoma" w:cs="Tahoma"/>
          <w:sz w:val="24"/>
          <w:szCs w:val="20"/>
        </w:rPr>
      </w:pPr>
      <w:r>
        <w:rPr>
          <w:rFonts w:ascii="Tahoma" w:hAnsi="Tahoma" w:cs="Tahoma"/>
          <w:sz w:val="24"/>
          <w:szCs w:val="20"/>
        </w:rPr>
        <w:t>Formerly Sketch-A-Doodle</w:t>
      </w:r>
    </w:p>
    <w:p w14:paraId="6E7CDAA5" w14:textId="77777777" w:rsidR="00811DC1" w:rsidRDefault="00811DC1" w:rsidP="00811DC1">
      <w:pPr>
        <w:widowControl/>
        <w:adjustRightInd/>
        <w:spacing w:after="0" w:line="240" w:lineRule="auto"/>
        <w:jc w:val="center"/>
        <w:rPr>
          <w:rFonts w:ascii="Tahoma" w:hAnsi="Tahoma" w:cs="Tahoma"/>
          <w:sz w:val="24"/>
          <w:szCs w:val="24"/>
        </w:rPr>
      </w:pPr>
      <w:r>
        <w:rPr>
          <w:rFonts w:ascii="Tahoma" w:hAnsi="Tahoma" w:cs="Tahoma"/>
          <w:sz w:val="24"/>
          <w:szCs w:val="24"/>
        </w:rPr>
        <w:t>(Continued)</w:t>
      </w:r>
    </w:p>
    <w:p w14:paraId="46DCE673" w14:textId="77777777" w:rsidR="00811DC1" w:rsidRDefault="00811DC1" w:rsidP="00811DC1">
      <w:pPr>
        <w:widowControl/>
        <w:adjustRightInd/>
        <w:spacing w:after="0" w:line="240" w:lineRule="auto"/>
        <w:jc w:val="left"/>
        <w:rPr>
          <w:rFonts w:ascii="Tahoma" w:hAnsi="Tahoma" w:cs="Tahoma"/>
          <w:sz w:val="24"/>
          <w:szCs w:val="24"/>
          <w:u w:val="single"/>
        </w:rPr>
      </w:pPr>
    </w:p>
    <w:p w14:paraId="2381A305" w14:textId="77777777" w:rsidR="00811DC1" w:rsidRDefault="00811DC1" w:rsidP="00811DC1">
      <w:pPr>
        <w:widowControl/>
        <w:adjustRightInd/>
        <w:spacing w:after="0" w:line="240" w:lineRule="auto"/>
        <w:jc w:val="left"/>
        <w:rPr>
          <w:rFonts w:ascii="Tahoma" w:hAnsi="Tahoma" w:cs="Tahoma"/>
          <w:sz w:val="24"/>
          <w:szCs w:val="24"/>
        </w:rPr>
      </w:pPr>
      <w:r>
        <w:rPr>
          <w:rFonts w:ascii="Tahoma" w:hAnsi="Tahoma" w:cs="Tahoma"/>
          <w:sz w:val="24"/>
          <w:szCs w:val="24"/>
          <w:u w:val="single"/>
        </w:rPr>
        <w:t>Purpose</w:t>
      </w:r>
    </w:p>
    <w:p w14:paraId="3F57B71B" w14:textId="77777777" w:rsidR="00811DC1" w:rsidRDefault="00811DC1" w:rsidP="00811DC1">
      <w:pPr>
        <w:widowControl/>
        <w:tabs>
          <w:tab w:val="left" w:pos="2250"/>
        </w:tabs>
        <w:adjustRightInd/>
        <w:spacing w:after="0" w:line="240" w:lineRule="auto"/>
        <w:jc w:val="left"/>
        <w:rPr>
          <w:rFonts w:ascii="Verdana" w:eastAsia="Calibri" w:hAnsi="Verdana"/>
          <w:sz w:val="24"/>
          <w:szCs w:val="24"/>
        </w:rPr>
      </w:pPr>
      <w:r>
        <w:rPr>
          <w:rFonts w:ascii="Tahoma" w:hAnsi="Tahoma" w:cs="Tahoma"/>
          <w:sz w:val="24"/>
          <w:szCs w:val="24"/>
        </w:rPr>
        <w:lastRenderedPageBreak/>
        <w:t>To offer an affordable, no-frills drawing surface for producing immediate tactile displays created using the same drawing film offered with the DRAFTSMAN Tactile Drawing Board</w:t>
      </w:r>
    </w:p>
    <w:p w14:paraId="23185ACE" w14:textId="77777777" w:rsidR="00811DC1" w:rsidRDefault="00811DC1" w:rsidP="00811DC1">
      <w:pPr>
        <w:widowControl/>
        <w:adjustRightInd/>
        <w:spacing w:after="0" w:line="240" w:lineRule="auto"/>
        <w:jc w:val="left"/>
        <w:rPr>
          <w:rFonts w:ascii="Tahoma" w:eastAsia="Calibri" w:hAnsi="Tahoma" w:cs="Tahoma"/>
          <w:sz w:val="24"/>
          <w:szCs w:val="24"/>
          <w:u w:val="single"/>
        </w:rPr>
      </w:pPr>
    </w:p>
    <w:p w14:paraId="78605C10" w14:textId="77777777" w:rsidR="00811DC1" w:rsidRDefault="00811DC1" w:rsidP="00811DC1">
      <w:pPr>
        <w:widowControl/>
        <w:adjustRightInd/>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Project Staff</w:t>
      </w:r>
    </w:p>
    <w:p w14:paraId="23B8B9BD" w14:textId="77777777" w:rsidR="00811DC1" w:rsidRDefault="00811DC1" w:rsidP="00811DC1">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Karen J. Poppe, Tactile Literacy Project Leader</w:t>
      </w:r>
    </w:p>
    <w:p w14:paraId="00BA5F1B" w14:textId="77777777" w:rsidR="00811DC1" w:rsidRDefault="00811DC1" w:rsidP="00811DC1">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Rachel White, Research Assistant</w:t>
      </w:r>
    </w:p>
    <w:p w14:paraId="08DF4150" w14:textId="77777777" w:rsidR="00811DC1" w:rsidRDefault="00811DC1" w:rsidP="00811DC1">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Tom Poppe, Model/Pattern Maker</w:t>
      </w:r>
    </w:p>
    <w:p w14:paraId="77D95DDF" w14:textId="77777777" w:rsidR="00811DC1" w:rsidRDefault="00811DC1" w:rsidP="00811DC1">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Patrick White, Model/Pattern Maker</w:t>
      </w:r>
    </w:p>
    <w:p w14:paraId="68F3281C" w14:textId="77777777" w:rsidR="00811DC1" w:rsidRDefault="00811DC1" w:rsidP="00811DC1">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Andrew Moulton, Manufacturing Specialist</w:t>
      </w:r>
    </w:p>
    <w:p w14:paraId="5356B893" w14:textId="77777777" w:rsidR="00811DC1" w:rsidRDefault="00811DC1" w:rsidP="00811DC1">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Rod Dixon, Manufacturing Specialist</w:t>
      </w:r>
    </w:p>
    <w:p w14:paraId="40F3C9A7" w14:textId="77777777" w:rsidR="00811DC1" w:rsidRDefault="00811DC1" w:rsidP="00811DC1">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Laura Greenwell, Graphic Artist</w:t>
      </w:r>
    </w:p>
    <w:p w14:paraId="638BD4DF" w14:textId="77777777" w:rsidR="00811DC1" w:rsidRDefault="00811DC1" w:rsidP="00811DC1">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Anthony Jones, Art Design/Production Manager</w:t>
      </w:r>
    </w:p>
    <w:p w14:paraId="06725A9D" w14:textId="77777777" w:rsidR="00811DC1" w:rsidRDefault="00811DC1" w:rsidP="00811DC1">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InGrid Design, Photographer</w:t>
      </w:r>
    </w:p>
    <w:p w14:paraId="6C0AE637" w14:textId="77777777" w:rsidR="00811DC1" w:rsidRDefault="00811DC1" w:rsidP="00811DC1">
      <w:pPr>
        <w:widowControl/>
        <w:adjustRightInd/>
        <w:spacing w:after="0" w:line="240" w:lineRule="auto"/>
        <w:ind w:left="360" w:hanging="360"/>
        <w:jc w:val="left"/>
        <w:rPr>
          <w:rFonts w:ascii="Tahoma" w:hAnsi="Tahoma" w:cs="Tahoma"/>
          <w:sz w:val="24"/>
          <w:szCs w:val="24"/>
        </w:rPr>
      </w:pPr>
    </w:p>
    <w:p w14:paraId="792EBA1F" w14:textId="77777777" w:rsidR="00811DC1" w:rsidRDefault="00811DC1" w:rsidP="00811DC1">
      <w:pPr>
        <w:widowControl/>
        <w:adjustRightInd/>
        <w:spacing w:after="0" w:line="240" w:lineRule="auto"/>
        <w:jc w:val="left"/>
        <w:rPr>
          <w:rFonts w:ascii="Tahoma" w:hAnsi="Tahoma" w:cs="Tahoma"/>
          <w:color w:val="FF0000"/>
          <w:sz w:val="24"/>
          <w:szCs w:val="20"/>
        </w:rPr>
      </w:pPr>
      <w:r>
        <w:rPr>
          <w:rFonts w:ascii="Tahoma" w:hAnsi="Tahoma" w:cs="Tahoma"/>
          <w:noProof/>
          <w:sz w:val="24"/>
          <w:szCs w:val="24"/>
        </w:rPr>
        <w:drawing>
          <wp:inline distT="0" distB="0" distL="0" distR="0" wp14:anchorId="42862D21" wp14:editId="511EBB78">
            <wp:extent cx="3019425" cy="2305050"/>
            <wp:effectExtent l="38100" t="38100" r="47625" b="38100"/>
            <wp:docPr id="86" name="Picture 86" descr="Photo of the field test prototype of the Sketch-A-Doo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IMG_481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19425" cy="2305050"/>
                    </a:xfrm>
                    <a:prstGeom prst="rect">
                      <a:avLst/>
                    </a:prstGeom>
                    <a:noFill/>
                    <a:ln w="38100" cmpd="sng">
                      <a:solidFill>
                        <a:srgbClr val="00B050"/>
                      </a:solidFill>
                      <a:miter lim="800000"/>
                      <a:headEnd/>
                      <a:tailEnd/>
                    </a:ln>
                    <a:effectLst/>
                  </pic:spPr>
                </pic:pic>
              </a:graphicData>
            </a:graphic>
          </wp:inline>
        </w:drawing>
      </w:r>
    </w:p>
    <w:p w14:paraId="7A1EA0F0" w14:textId="77777777" w:rsidR="00811DC1" w:rsidRDefault="00811DC1" w:rsidP="00811DC1">
      <w:pPr>
        <w:widowControl/>
        <w:adjustRightInd/>
        <w:spacing w:after="0" w:line="240" w:lineRule="auto"/>
        <w:jc w:val="left"/>
        <w:rPr>
          <w:rFonts w:ascii="Tahoma" w:hAnsi="Tahoma" w:cs="Tahoma"/>
          <w:sz w:val="24"/>
          <w:szCs w:val="20"/>
        </w:rPr>
      </w:pPr>
    </w:p>
    <w:p w14:paraId="0411234F" w14:textId="77777777" w:rsidR="00811DC1" w:rsidRDefault="00811DC1" w:rsidP="00811DC1">
      <w:pPr>
        <w:widowControl/>
        <w:adjustRightInd/>
        <w:spacing w:after="0" w:line="240" w:lineRule="auto"/>
        <w:jc w:val="left"/>
        <w:rPr>
          <w:rFonts w:ascii="Tahoma" w:hAnsi="Tahoma" w:cs="Tahoma"/>
          <w:sz w:val="24"/>
          <w:szCs w:val="24"/>
        </w:rPr>
      </w:pPr>
      <w:r>
        <w:rPr>
          <w:rFonts w:ascii="Tahoma" w:hAnsi="Tahoma" w:cs="Tahoma"/>
          <w:sz w:val="24"/>
          <w:szCs w:val="24"/>
          <w:u w:val="single"/>
        </w:rPr>
        <w:t>Background</w:t>
      </w:r>
    </w:p>
    <w:p w14:paraId="20843497" w14:textId="77777777" w:rsidR="00811DC1" w:rsidRDefault="00811DC1" w:rsidP="00811DC1">
      <w:pPr>
        <w:widowControl/>
        <w:tabs>
          <w:tab w:val="left" w:pos="2250"/>
        </w:tabs>
        <w:adjustRightInd/>
        <w:spacing w:after="0" w:line="240" w:lineRule="auto"/>
        <w:jc w:val="left"/>
        <w:rPr>
          <w:rFonts w:ascii="Tahoma" w:eastAsia="Calibri" w:hAnsi="Tahoma" w:cs="Tahoma"/>
          <w:b/>
          <w:color w:val="FF0000"/>
          <w:szCs w:val="24"/>
        </w:rPr>
      </w:pPr>
      <w:r>
        <w:rPr>
          <w:rFonts w:ascii="Tahoma" w:eastAsia="Calibri" w:hAnsi="Tahoma" w:cs="Tahoma"/>
          <w:sz w:val="24"/>
          <w:szCs w:val="24"/>
        </w:rPr>
        <w:t>The idea for the Sketch-A-Doodle occurred to the project leader during the development of Color-by-Textures Marking Mats (see separate report). After noticing that the black, underside foam surface of the Color-by-Textures’ nonskid tray provided an ideal drawing pad when combined with the drawing film included with the DRAFTSMAN Tactile Drawing Board (Catalog No. 1-08857-00), the project leader submitted a formal product submission and recommended the development of a significantly less costly drawing board for creating tactile displays. The current cost of the DRAFTSMAN Tactile Drawing Board exceeds $190.00. Although not intended as a substitute for the DRAFTSMAN Tactile Drawing Board, the Sketch-A-Doodle (originally titled “Ready-to-Draw Tray”) will provide an affordable alternative for students to draw their own graphics</w:t>
      </w:r>
      <w:r w:rsidRPr="00377C1E">
        <w:rPr>
          <w:rFonts w:ascii="Tahoma" w:eastAsia="Calibri" w:hAnsi="Tahoma" w:cs="Tahoma"/>
          <w:sz w:val="24"/>
          <w:szCs w:val="24"/>
        </w:rPr>
        <w:t xml:space="preserve"> </w:t>
      </w:r>
      <w:r>
        <w:rPr>
          <w:rFonts w:ascii="Tahoma" w:eastAsia="Calibri" w:hAnsi="Tahoma" w:cs="Tahoma"/>
          <w:sz w:val="24"/>
          <w:szCs w:val="24"/>
        </w:rPr>
        <w:t xml:space="preserve">independently, or for those working with students with visual impairments and blindness. </w:t>
      </w:r>
    </w:p>
    <w:p w14:paraId="0AE242C0"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25277494"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lastRenderedPageBreak/>
        <w:t>The product submission form was shared with an expert reviewer who stressed that the “DRAFTSMAN is a wonderful tool for creating quick tactile graphics. However, at a cost of $180, it is hard to justify buying one for each tactile learner. I suspect classrooms share this tool as opposed to having one for each student. There is a definite need for a quick and easy tactile graphic tool…I believe TVIs and families would embrace a more economical solution.”</w:t>
      </w:r>
    </w:p>
    <w:p w14:paraId="75B00769" w14:textId="77777777" w:rsidR="00811DC1" w:rsidRDefault="00811DC1" w:rsidP="00811DC1">
      <w:pPr>
        <w:widowControl/>
        <w:tabs>
          <w:tab w:val="left" w:pos="0"/>
        </w:tabs>
        <w:adjustRightInd/>
        <w:spacing w:after="0" w:line="240" w:lineRule="auto"/>
        <w:jc w:val="left"/>
        <w:rPr>
          <w:rFonts w:ascii="Tahoma" w:hAnsi="Tahoma" w:cs="Tahoma"/>
          <w:color w:val="FF0000"/>
          <w:sz w:val="24"/>
          <w:szCs w:val="24"/>
        </w:rPr>
      </w:pPr>
    </w:p>
    <w:p w14:paraId="7D194971" w14:textId="77777777" w:rsidR="00811DC1" w:rsidRDefault="00811DC1" w:rsidP="00811DC1">
      <w:pPr>
        <w:widowControl/>
        <w:tabs>
          <w:tab w:val="left" w:pos="0"/>
        </w:tabs>
        <w:adjustRightInd/>
        <w:spacing w:after="0" w:line="240" w:lineRule="auto"/>
        <w:jc w:val="left"/>
        <w:rPr>
          <w:rFonts w:ascii="Tahoma" w:hAnsi="Tahoma" w:cs="Tahoma"/>
          <w:color w:val="0070C0"/>
          <w:sz w:val="24"/>
          <w:szCs w:val="24"/>
        </w:rPr>
      </w:pPr>
      <w:r>
        <w:rPr>
          <w:rFonts w:ascii="Tahoma" w:hAnsi="Tahoma" w:cs="Tahoma"/>
          <w:sz w:val="24"/>
          <w:szCs w:val="24"/>
        </w:rPr>
        <w:t>On January 11, 2016, the product idea for the Sketch-A-Doodle was considered and approved by the Product Evaluation Team who assessed its product development difficulty as “low” and production difficulty as “low.” The estimated yearly volume for the first 3 years is 1,000 units. On February 8, 2016, the Product Advisory and Review Committee reviewed and approved the development of the product. The product transitioned immediately to the active timeline and was assigned the grant number 621.</w:t>
      </w:r>
    </w:p>
    <w:p w14:paraId="4E236F75" w14:textId="77777777" w:rsidR="00811DC1" w:rsidRDefault="00811DC1" w:rsidP="00811DC1">
      <w:pPr>
        <w:widowControl/>
        <w:tabs>
          <w:tab w:val="left" w:pos="0"/>
        </w:tabs>
        <w:adjustRightInd/>
        <w:spacing w:after="0" w:line="240" w:lineRule="auto"/>
        <w:jc w:val="left"/>
        <w:rPr>
          <w:rFonts w:ascii="Tahoma" w:hAnsi="Tahoma" w:cs="Tahoma"/>
          <w:sz w:val="24"/>
          <w:szCs w:val="24"/>
          <w:highlight w:val="yellow"/>
        </w:rPr>
      </w:pPr>
    </w:p>
    <w:p w14:paraId="4077BBA3"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Prototype design and construction of the Sketch-A-Doodle was swift. Within months after transitioning to the active timeline, the project staff accomplished the following tasks:</w:t>
      </w:r>
    </w:p>
    <w:p w14:paraId="4C6637C7" w14:textId="77777777" w:rsidR="00811DC1" w:rsidRDefault="00811DC1" w:rsidP="00984DA1">
      <w:pPr>
        <w:widowControl/>
        <w:numPr>
          <w:ilvl w:val="0"/>
          <w:numId w:val="95"/>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 xml:space="preserve">Conducted a Product Development Committee (PDC) meeting to review the expected product design and anticipated production processes </w:t>
      </w:r>
    </w:p>
    <w:p w14:paraId="0876A5C9" w14:textId="77777777" w:rsidR="00811DC1" w:rsidRDefault="00811DC1" w:rsidP="00984DA1">
      <w:pPr>
        <w:widowControl/>
        <w:numPr>
          <w:ilvl w:val="0"/>
          <w:numId w:val="95"/>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Identified ideal materials (e.g., 3 mm green rigid foam) for building the drawing board’s outer frame</w:t>
      </w:r>
    </w:p>
    <w:p w14:paraId="4AC2D75A" w14:textId="77777777" w:rsidR="00811DC1" w:rsidRDefault="00811DC1" w:rsidP="00984DA1">
      <w:pPr>
        <w:widowControl/>
        <w:numPr>
          <w:ilvl w:val="0"/>
          <w:numId w:val="95"/>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Built a vacuum-form pattern to generate the outer frame of the drawing board</w:t>
      </w:r>
    </w:p>
    <w:p w14:paraId="2FCC6E8A" w14:textId="77777777" w:rsidR="00811DC1" w:rsidRDefault="00811DC1" w:rsidP="00984DA1">
      <w:pPr>
        <w:widowControl/>
        <w:numPr>
          <w:ilvl w:val="0"/>
          <w:numId w:val="95"/>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Attached low-profile clips to hold the drawing film onto the board</w:t>
      </w:r>
    </w:p>
    <w:p w14:paraId="50B96B9D" w14:textId="77777777" w:rsidR="00811DC1" w:rsidRDefault="00811DC1" w:rsidP="00984DA1">
      <w:pPr>
        <w:widowControl/>
        <w:numPr>
          <w:ilvl w:val="0"/>
          <w:numId w:val="95"/>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Selected a black open-cell sponge rubber to affix within the frame</w:t>
      </w:r>
    </w:p>
    <w:p w14:paraId="74624AD0" w14:textId="77777777" w:rsidR="00811DC1" w:rsidRDefault="00811DC1" w:rsidP="00984DA1">
      <w:pPr>
        <w:widowControl/>
        <w:numPr>
          <w:ilvl w:val="0"/>
          <w:numId w:val="95"/>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Designed a single-tip, short, “chunky” stylus that is easier for smaller hands to grasp</w:t>
      </w:r>
    </w:p>
    <w:p w14:paraId="79DCF329" w14:textId="77777777" w:rsidR="00811DC1" w:rsidRDefault="00811DC1" w:rsidP="00984DA1">
      <w:pPr>
        <w:widowControl/>
        <w:numPr>
          <w:ilvl w:val="0"/>
          <w:numId w:val="95"/>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 xml:space="preserve">Authored a brief Instruction Booklet </w:t>
      </w:r>
    </w:p>
    <w:p w14:paraId="2C6977CA" w14:textId="77777777" w:rsidR="00811DC1" w:rsidRDefault="00811DC1" w:rsidP="00984DA1">
      <w:pPr>
        <w:widowControl/>
        <w:numPr>
          <w:ilvl w:val="0"/>
          <w:numId w:val="95"/>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Constructed multiple prototypes for field test purposes</w:t>
      </w:r>
    </w:p>
    <w:p w14:paraId="652538A7"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5FFB4851" w14:textId="3DB68E29" w:rsidR="00811DC1" w:rsidRDefault="00811DC1" w:rsidP="00811DC1">
      <w:pPr>
        <w:widowControl/>
        <w:tabs>
          <w:tab w:val="left" w:pos="0"/>
        </w:tabs>
        <w:adjustRightInd/>
        <w:spacing w:after="0" w:line="240" w:lineRule="auto"/>
        <w:jc w:val="left"/>
        <w:rPr>
          <w:rFonts w:ascii="Tahoma" w:hAnsi="Tahoma" w:cs="Tahoma"/>
          <w:i/>
          <w:color w:val="FF0000"/>
          <w:sz w:val="24"/>
          <w:szCs w:val="24"/>
        </w:rPr>
      </w:pPr>
      <w:r>
        <w:rPr>
          <w:rFonts w:ascii="Tahoma" w:hAnsi="Tahoma" w:cs="Tahoma"/>
          <w:sz w:val="24"/>
          <w:szCs w:val="24"/>
        </w:rPr>
        <w:t xml:space="preserve">A field test </w:t>
      </w:r>
      <w:r w:rsidRPr="00377C1E">
        <w:rPr>
          <w:rFonts w:ascii="Tahoma" w:hAnsi="Tahoma" w:cs="Tahoma"/>
          <w:sz w:val="24"/>
          <w:szCs w:val="24"/>
        </w:rPr>
        <w:t xml:space="preserve">announcement was posted in the </w:t>
      </w:r>
      <w:hyperlink r:id="rId205" w:history="1">
        <w:r w:rsidRPr="00BA2338">
          <w:rPr>
            <w:rStyle w:val="Hyperlink"/>
            <w:rFonts w:ascii="Tahoma" w:hAnsi="Tahoma" w:cs="Tahoma"/>
            <w:sz w:val="24"/>
            <w:szCs w:val="24"/>
          </w:rPr>
          <w:t xml:space="preserve">April 2016 </w:t>
        </w:r>
        <w:r w:rsidRPr="00BA2338">
          <w:rPr>
            <w:rStyle w:val="Hyperlink"/>
            <w:rFonts w:ascii="Tahoma" w:hAnsi="Tahoma" w:cs="Tahoma"/>
            <w:i/>
            <w:sz w:val="24"/>
            <w:szCs w:val="24"/>
          </w:rPr>
          <w:t>APH News</w:t>
        </w:r>
      </w:hyperlink>
      <w:r w:rsidRPr="00377C1E">
        <w:rPr>
          <w:rFonts w:ascii="Tahoma" w:hAnsi="Tahoma" w:cs="Tahoma"/>
          <w:sz w:val="24"/>
          <w:szCs w:val="24"/>
        </w:rPr>
        <w:t>.</w:t>
      </w:r>
      <w:r w:rsidRPr="00377C1E">
        <w:rPr>
          <w:rFonts w:ascii="Tahoma" w:hAnsi="Tahoma" w:cs="Tahoma"/>
          <w:i/>
          <w:sz w:val="24"/>
          <w:szCs w:val="24"/>
        </w:rPr>
        <w:t xml:space="preserve"> </w:t>
      </w:r>
      <w:r w:rsidRPr="00377C1E">
        <w:rPr>
          <w:rFonts w:ascii="Tahoma" w:hAnsi="Tahoma" w:cs="Tahoma"/>
          <w:sz w:val="24"/>
          <w:szCs w:val="24"/>
        </w:rPr>
        <w:t>Approximately 25 teachers expressed interest in participating in the evaluation of the Sketch-A-Doodle</w:t>
      </w:r>
      <w:r>
        <w:rPr>
          <w:rFonts w:ascii="Tahoma" w:hAnsi="Tahoma" w:cs="Tahoma"/>
          <w:sz w:val="24"/>
          <w:szCs w:val="24"/>
        </w:rPr>
        <w:t>. From this sample, 13 field evaluation sites were selected based upon geographic location, number of available students, and type of instructional setting; preference was given to those who had not recently field tested an APH product. Some selected sites allowed multiple teachers to share and evaluate the prototype.</w:t>
      </w:r>
    </w:p>
    <w:p w14:paraId="4612299C"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41D32BE0"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Potential evaluators gave reasons for wishing to field test the Sketch-A-Doodle with their students with visual impairments and blindness; reasons hinted at the product’s usefulness even before formal field testing. Their explanations included the following:</w:t>
      </w:r>
    </w:p>
    <w:p w14:paraId="5D4700EC" w14:textId="77777777" w:rsidR="00811DC1" w:rsidRDefault="00811DC1" w:rsidP="00811DC1">
      <w:pPr>
        <w:widowControl/>
        <w:numPr>
          <w:ilvl w:val="0"/>
          <w:numId w:val="74"/>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“A lot of times I need to make something ‘on the fly’ and don’t have time to sit down at a computer to create an embossed tactile graphic.”</w:t>
      </w:r>
    </w:p>
    <w:p w14:paraId="07FB41B1" w14:textId="77777777" w:rsidR="00811DC1" w:rsidRDefault="00811DC1" w:rsidP="00811DC1">
      <w:pPr>
        <w:widowControl/>
        <w:numPr>
          <w:ilvl w:val="0"/>
          <w:numId w:val="74"/>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 xml:space="preserve"> “I am always looking for improvements with tactile drawings for my students and for the students to be able to [draw] their own in the sciences and mathematics.”</w:t>
      </w:r>
    </w:p>
    <w:p w14:paraId="4D13E29D" w14:textId="77777777" w:rsidR="00811DC1" w:rsidRDefault="00811DC1" w:rsidP="00811DC1">
      <w:pPr>
        <w:widowControl/>
        <w:numPr>
          <w:ilvl w:val="0"/>
          <w:numId w:val="74"/>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lastRenderedPageBreak/>
        <w:t>“I can see the Sketch-A-Doodle as a quick way to make on-the-spot maps and also to build environmental and math concepts.”</w:t>
      </w:r>
    </w:p>
    <w:p w14:paraId="0EE98D89" w14:textId="77777777" w:rsidR="00811DC1" w:rsidRDefault="00811DC1" w:rsidP="00811DC1">
      <w:pPr>
        <w:widowControl/>
        <w:numPr>
          <w:ilvl w:val="0"/>
          <w:numId w:val="74"/>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would like to field test this item to see how it compares to the DRAFTSMAN. Many of my students enjoy using the DRAFTSMAN and I would like to see how it may be different, and if it would be a useful alternative in the art room. I would especially like to see if it is easier to use than the DRAFTSMAN with my younger students and students who have difficulty with their muscle strength.”</w:t>
      </w:r>
    </w:p>
    <w:p w14:paraId="30E774D9"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3A7A6586"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Prototypes of the Sketch-A-Doodle and related materials (e.g., styluses, drawing film, and Instruction Booklet) were mailed on April 20, 2016.</w:t>
      </w:r>
      <w:r>
        <w:rPr>
          <w:rFonts w:ascii="Tahoma" w:hAnsi="Tahoma" w:cs="Tahoma"/>
          <w:color w:val="FF0000"/>
          <w:sz w:val="24"/>
          <w:szCs w:val="24"/>
        </w:rPr>
        <w:t xml:space="preserve"> </w:t>
      </w:r>
      <w:r>
        <w:rPr>
          <w:rFonts w:ascii="Tahoma" w:hAnsi="Tahoma" w:cs="Tahoma"/>
          <w:sz w:val="24"/>
          <w:szCs w:val="24"/>
        </w:rPr>
        <w:t>Evaluators were asked to return their completed evaluation forms and student outcome forms by the June 15, 2016.</w:t>
      </w:r>
    </w:p>
    <w:p w14:paraId="0495A478"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7BD33A73"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Field test evaluation forms were completed by 14 teachers of the visually impaired and blind. One selected evaluator did not complete and return her evaluation form. The field evaluators represented the states of Arkansas, California, Colorado (2), Maine, Michigan, Minnesota (2), North Dakota, New Jersey (2), Pennsylvania, and Washington (2). The largest percentage (71%) of sites represented itinerant settings. Table 1 and Figure 1 show the distribution of field test sites according to type of educational setting and geographical location.</w:t>
      </w:r>
    </w:p>
    <w:p w14:paraId="71764A15" w14:textId="77777777" w:rsidR="00811DC1" w:rsidRDefault="00811DC1" w:rsidP="00811DC1">
      <w:pPr>
        <w:widowControl/>
        <w:tabs>
          <w:tab w:val="left" w:pos="0"/>
        </w:tabs>
        <w:adjustRightInd/>
        <w:spacing w:after="0" w:line="240" w:lineRule="auto"/>
        <w:jc w:val="left"/>
        <w:rPr>
          <w:rFonts w:ascii="Tahoma" w:hAnsi="Tahoma" w:cs="Tahoma"/>
          <w:sz w:val="24"/>
          <w:szCs w:val="24"/>
        </w:rPr>
      </w:pPr>
    </w:p>
    <w:tbl>
      <w:tblPr>
        <w:tblStyle w:val="LightList-Accent120"/>
        <w:tblW w:w="0" w:type="auto"/>
        <w:tblLook w:val="04A0" w:firstRow="1" w:lastRow="0" w:firstColumn="1" w:lastColumn="0" w:noHBand="0" w:noVBand="1"/>
        <w:tblCaption w:val="Table 1: Type of Educational Setting"/>
      </w:tblPr>
      <w:tblGrid>
        <w:gridCol w:w="2190"/>
        <w:gridCol w:w="3714"/>
        <w:gridCol w:w="2952"/>
      </w:tblGrid>
      <w:tr w:rsidR="00811DC1" w14:paraId="4712D8B8" w14:textId="77777777" w:rsidTr="00A017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4F81BD" w:themeColor="accent1"/>
              <w:left w:val="single" w:sz="8" w:space="0" w:color="4F81BD" w:themeColor="accent1"/>
              <w:bottom w:val="nil"/>
              <w:right w:val="single" w:sz="8" w:space="0" w:color="4F81BD" w:themeColor="accent1"/>
            </w:tcBorders>
            <w:shd w:val="clear" w:color="auto" w:fill="002060"/>
            <w:hideMark/>
          </w:tcPr>
          <w:p w14:paraId="6204EEA7" w14:textId="77777777" w:rsidR="00811DC1" w:rsidRDefault="00811DC1" w:rsidP="00A017B0">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Table 1</w:t>
            </w:r>
          </w:p>
          <w:p w14:paraId="72447394" w14:textId="77777777" w:rsidR="00811DC1" w:rsidRDefault="00811DC1" w:rsidP="00A017B0">
            <w:pPr>
              <w:widowControl/>
              <w:adjustRightInd/>
              <w:spacing w:after="0" w:line="240" w:lineRule="auto"/>
              <w:jc w:val="left"/>
              <w:rPr>
                <w:rFonts w:ascii="Tahoma" w:eastAsia="Calibri" w:hAnsi="Tahoma" w:cs="Tahoma"/>
                <w:i/>
                <w:sz w:val="24"/>
                <w:szCs w:val="24"/>
              </w:rPr>
            </w:pPr>
            <w:r>
              <w:rPr>
                <w:rFonts w:ascii="Tahoma" w:eastAsia="Calibri" w:hAnsi="Tahoma" w:cs="Tahoma"/>
                <w:i/>
                <w:sz w:val="24"/>
                <w:szCs w:val="24"/>
              </w:rPr>
              <w:t>Type of Educational Setting</w:t>
            </w:r>
          </w:p>
        </w:tc>
      </w:tr>
      <w:tr w:rsidR="00811DC1" w14:paraId="7D08059B" w14:textId="77777777" w:rsidTr="00A017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3910F0AC" w14:textId="77777777" w:rsidR="00811DC1" w:rsidRDefault="00811DC1" w:rsidP="00A017B0">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Type of Educational Setting</w:t>
            </w:r>
          </w:p>
          <w:p w14:paraId="59EDCA8D" w14:textId="77777777" w:rsidR="00811DC1" w:rsidRPr="00484492" w:rsidRDefault="00811DC1" w:rsidP="00A017B0">
            <w:pPr>
              <w:widowControl/>
              <w:adjustRightInd/>
              <w:spacing w:after="0" w:line="240" w:lineRule="auto"/>
              <w:jc w:val="center"/>
              <w:rPr>
                <w:rFonts w:ascii="Tahoma" w:eastAsia="Calibri" w:hAnsi="Tahoma" w:cs="Tahoma"/>
                <w:b w:val="0"/>
                <w:sz w:val="24"/>
                <w:szCs w:val="24"/>
              </w:rPr>
            </w:pPr>
            <w:r w:rsidRPr="00484492">
              <w:rPr>
                <w:rFonts w:ascii="Tahoma" w:eastAsia="Calibri" w:hAnsi="Tahoma" w:cs="Tahoma"/>
                <w:b w:val="0"/>
                <w:sz w:val="24"/>
                <w:szCs w:val="24"/>
              </w:rPr>
              <w:t>(N = 14)</w:t>
            </w:r>
          </w:p>
        </w:tc>
        <w:tc>
          <w:tcPr>
            <w:tcW w:w="3714" w:type="dxa"/>
            <w:tcBorders>
              <w:left w:val="nil"/>
              <w:right w:val="nil"/>
            </w:tcBorders>
            <w:hideMark/>
          </w:tcPr>
          <w:p w14:paraId="12807BC9"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Pr>
                <w:rFonts w:ascii="Tahoma" w:eastAsia="Calibri" w:hAnsi="Tahoma" w:cs="Tahoma"/>
                <w:b/>
                <w:sz w:val="24"/>
                <w:szCs w:val="24"/>
              </w:rPr>
              <w:t>State Location of Field Test Sites</w:t>
            </w:r>
          </w:p>
        </w:tc>
        <w:tc>
          <w:tcPr>
            <w:tcW w:w="2952" w:type="dxa"/>
            <w:tcBorders>
              <w:left w:val="nil"/>
            </w:tcBorders>
            <w:hideMark/>
          </w:tcPr>
          <w:p w14:paraId="66198B75"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Pr>
                <w:rFonts w:ascii="Tahoma" w:eastAsia="Calibri" w:hAnsi="Tahoma" w:cs="Tahoma"/>
                <w:b/>
                <w:sz w:val="24"/>
                <w:szCs w:val="24"/>
              </w:rPr>
              <w:t>Percentage</w:t>
            </w:r>
          </w:p>
        </w:tc>
      </w:tr>
      <w:tr w:rsidR="00811DC1" w14:paraId="5B11B1EA" w14:textId="77777777" w:rsidTr="00A017B0">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4F81BD" w:themeColor="accent1"/>
              <w:bottom w:val="nil"/>
              <w:right w:val="nil"/>
            </w:tcBorders>
            <w:hideMark/>
          </w:tcPr>
          <w:p w14:paraId="37CC000C" w14:textId="77777777" w:rsidR="00811DC1" w:rsidRPr="006A402E" w:rsidRDefault="00811DC1" w:rsidP="00A017B0">
            <w:pPr>
              <w:widowControl/>
              <w:adjustRightInd/>
              <w:spacing w:after="0" w:line="240" w:lineRule="auto"/>
              <w:jc w:val="left"/>
              <w:rPr>
                <w:rFonts w:ascii="Tahoma" w:eastAsia="Calibri" w:hAnsi="Tahoma" w:cs="Tahoma"/>
                <w:b w:val="0"/>
                <w:sz w:val="24"/>
                <w:szCs w:val="24"/>
              </w:rPr>
            </w:pPr>
            <w:r w:rsidRPr="006A402E">
              <w:rPr>
                <w:rFonts w:ascii="Tahoma" w:eastAsia="Calibri" w:hAnsi="Tahoma" w:cs="Tahoma"/>
                <w:b w:val="0"/>
                <w:sz w:val="24"/>
                <w:szCs w:val="24"/>
              </w:rPr>
              <w:t>Residential</w:t>
            </w:r>
          </w:p>
        </w:tc>
        <w:tc>
          <w:tcPr>
            <w:tcW w:w="3714" w:type="dxa"/>
            <w:tcBorders>
              <w:top w:val="nil"/>
              <w:left w:val="nil"/>
              <w:bottom w:val="nil"/>
              <w:right w:val="nil"/>
            </w:tcBorders>
            <w:hideMark/>
          </w:tcPr>
          <w:p w14:paraId="282AA633"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AR, CO (2)</w:t>
            </w:r>
          </w:p>
        </w:tc>
        <w:tc>
          <w:tcPr>
            <w:tcW w:w="2952" w:type="dxa"/>
            <w:tcBorders>
              <w:top w:val="nil"/>
              <w:left w:val="nil"/>
              <w:bottom w:val="nil"/>
              <w:right w:val="single" w:sz="8" w:space="0" w:color="4F81BD" w:themeColor="accent1"/>
            </w:tcBorders>
            <w:hideMark/>
          </w:tcPr>
          <w:p w14:paraId="0736C434"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21%</w:t>
            </w:r>
          </w:p>
        </w:tc>
      </w:tr>
      <w:tr w:rsidR="00811DC1" w14:paraId="3B85B33A" w14:textId="77777777" w:rsidTr="00A017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50E35298" w14:textId="77777777" w:rsidR="00811DC1" w:rsidRPr="006A402E" w:rsidRDefault="00811DC1" w:rsidP="00A017B0">
            <w:pPr>
              <w:widowControl/>
              <w:adjustRightInd/>
              <w:spacing w:after="0" w:line="240" w:lineRule="auto"/>
              <w:jc w:val="left"/>
              <w:rPr>
                <w:rFonts w:ascii="Tahoma" w:eastAsia="Calibri" w:hAnsi="Tahoma" w:cs="Tahoma"/>
                <w:b w:val="0"/>
                <w:sz w:val="24"/>
                <w:szCs w:val="24"/>
              </w:rPr>
            </w:pPr>
            <w:r w:rsidRPr="006A402E">
              <w:rPr>
                <w:rFonts w:ascii="Tahoma" w:eastAsia="Calibri" w:hAnsi="Tahoma" w:cs="Tahoma"/>
                <w:b w:val="0"/>
                <w:sz w:val="24"/>
                <w:szCs w:val="24"/>
              </w:rPr>
              <w:t>Itinerant</w:t>
            </w:r>
          </w:p>
        </w:tc>
        <w:tc>
          <w:tcPr>
            <w:tcW w:w="3714" w:type="dxa"/>
            <w:tcBorders>
              <w:left w:val="nil"/>
              <w:right w:val="nil"/>
            </w:tcBorders>
            <w:hideMark/>
          </w:tcPr>
          <w:p w14:paraId="3BE48356"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CA, ME, MI, MN (2), ND, NJ (2), PA, WA</w:t>
            </w:r>
          </w:p>
        </w:tc>
        <w:tc>
          <w:tcPr>
            <w:tcW w:w="2952" w:type="dxa"/>
            <w:tcBorders>
              <w:left w:val="nil"/>
            </w:tcBorders>
            <w:hideMark/>
          </w:tcPr>
          <w:p w14:paraId="488F4638"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71%</w:t>
            </w:r>
          </w:p>
        </w:tc>
      </w:tr>
      <w:tr w:rsidR="00811DC1" w14:paraId="752BDEC0" w14:textId="77777777" w:rsidTr="00A017B0">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4F81BD" w:themeColor="accent1"/>
              <w:bottom w:val="single" w:sz="8" w:space="0" w:color="4F81BD" w:themeColor="accent1"/>
              <w:right w:val="nil"/>
            </w:tcBorders>
            <w:hideMark/>
          </w:tcPr>
          <w:p w14:paraId="13398C98" w14:textId="77777777" w:rsidR="00811DC1" w:rsidRPr="006A402E" w:rsidRDefault="00811DC1" w:rsidP="00A017B0">
            <w:pPr>
              <w:widowControl/>
              <w:adjustRightInd/>
              <w:spacing w:after="0" w:line="240" w:lineRule="auto"/>
              <w:jc w:val="left"/>
              <w:rPr>
                <w:rFonts w:ascii="Tahoma" w:eastAsia="Calibri" w:hAnsi="Tahoma" w:cs="Tahoma"/>
                <w:b w:val="0"/>
                <w:sz w:val="24"/>
                <w:szCs w:val="24"/>
              </w:rPr>
            </w:pPr>
            <w:r w:rsidRPr="006A402E">
              <w:rPr>
                <w:rFonts w:ascii="Tahoma" w:eastAsia="Calibri" w:hAnsi="Tahoma" w:cs="Tahoma"/>
                <w:b w:val="0"/>
                <w:sz w:val="24"/>
                <w:szCs w:val="24"/>
              </w:rPr>
              <w:t>Home school</w:t>
            </w:r>
          </w:p>
        </w:tc>
        <w:tc>
          <w:tcPr>
            <w:tcW w:w="3714" w:type="dxa"/>
            <w:tcBorders>
              <w:top w:val="nil"/>
              <w:left w:val="nil"/>
              <w:bottom w:val="single" w:sz="8" w:space="0" w:color="4F81BD" w:themeColor="accent1"/>
              <w:right w:val="nil"/>
            </w:tcBorders>
            <w:hideMark/>
          </w:tcPr>
          <w:p w14:paraId="21D35280"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WA</w:t>
            </w:r>
          </w:p>
        </w:tc>
        <w:tc>
          <w:tcPr>
            <w:tcW w:w="2952" w:type="dxa"/>
            <w:tcBorders>
              <w:top w:val="nil"/>
              <w:left w:val="nil"/>
              <w:bottom w:val="single" w:sz="8" w:space="0" w:color="4F81BD" w:themeColor="accent1"/>
              <w:right w:val="single" w:sz="8" w:space="0" w:color="4F81BD" w:themeColor="accent1"/>
            </w:tcBorders>
            <w:hideMark/>
          </w:tcPr>
          <w:p w14:paraId="4310C394"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7%</w:t>
            </w:r>
          </w:p>
        </w:tc>
      </w:tr>
    </w:tbl>
    <w:p w14:paraId="2F0D71B9"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31D0975B"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lastRenderedPageBreak/>
        <w:drawing>
          <wp:inline distT="0" distB="0" distL="0" distR="0" wp14:anchorId="717A54A5" wp14:editId="0E141535">
            <wp:extent cx="3676650" cy="2647950"/>
            <wp:effectExtent l="0" t="0" r="0" b="0"/>
            <wp:docPr id="87" name="Picture 87" title="Figure 1. Geographical Distribution and Educational Setting of Field Test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676650" cy="2647950"/>
                    </a:xfrm>
                    <a:prstGeom prst="rect">
                      <a:avLst/>
                    </a:prstGeom>
                    <a:noFill/>
                    <a:ln>
                      <a:noFill/>
                    </a:ln>
                  </pic:spPr>
                </pic:pic>
              </a:graphicData>
            </a:graphic>
          </wp:inline>
        </w:drawing>
      </w:r>
    </w:p>
    <w:p w14:paraId="2A4B4D09"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25D716FB" w14:textId="77777777" w:rsidR="00811DC1" w:rsidRDefault="00811DC1" w:rsidP="00811DC1">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1</w:t>
      </w:r>
      <w:r>
        <w:rPr>
          <w:rFonts w:ascii="Tahoma" w:hAnsi="Tahoma" w:cs="Tahoma"/>
          <w:b/>
          <w:sz w:val="24"/>
          <w:szCs w:val="24"/>
        </w:rPr>
        <w:t>. Geographical Distribution and Educational Setting of Field Test Sites</w:t>
      </w:r>
    </w:p>
    <w:p w14:paraId="47996450"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62AA35B0"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Participating field evaluators varied in their teaching experience. The largest percentage (36%) reported 6-10 years teaching experience, 29% reported 11-15 years teaching experience, and 7% reported 16-20 years teaching experience. The percentage of teachers with less than 5 years of teaching experience mirrored the percentage of teachers with more than 21 years of teaching experience—14% within each category.</w:t>
      </w:r>
    </w:p>
    <w:p w14:paraId="36DA9EF8"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7C11577F"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Most evaluators indicated a prior need to create tactile graphic displays for their students either “frequently” (43%) or “occasionally” (43%); 14% “rarely” or “never” created graphics for reasons such as the following: “Most of my students have braillists working with them on a daily basis. They are the ones making tactile graphics on a consistent basis.”</w:t>
      </w:r>
    </w:p>
    <w:p w14:paraId="4056A74F"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575D6B6C"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majority of evaluators (71%) had previously used APH’s existing DRAFTSMAN Tactile Drawing Board. Repeated complaints revolved around students’ struggles to properly place the drawing film on the board, noting that it was especially “difficult for students with low muscle tone” or younger students. The evaluators were also very familiar with other means of creating tactile displays. Popular materials used were foam stickers, glue, graphic tape, tracing wheels, APH’s Quick-Draw Paper and Picture Maker, as well as specific commercial products—Wikki Stix®, Pictures in a Flash, and Sensational BlackBoard. Many of these tools and materials were also used independently by students.</w:t>
      </w:r>
    </w:p>
    <w:p w14:paraId="35EEF363"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2AFBFF0C"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As shown in Figure 2, field evaluators used the Sketch-A-Doodle with a total of 37 students who represented slightly more males (54%) than females (46%). </w:t>
      </w:r>
    </w:p>
    <w:p w14:paraId="20744049"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lastRenderedPageBreak/>
        <w:drawing>
          <wp:inline distT="0" distB="0" distL="0" distR="0" wp14:anchorId="22317421" wp14:editId="2B18DC7A">
            <wp:extent cx="3933825" cy="2409825"/>
            <wp:effectExtent l="0" t="0" r="0" b="0"/>
            <wp:docPr id="88" name="Picture 88" title="Figure 2.  Students’ Gend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
                    <pic:cNvPicPr>
                      <a:picLocks noChangeArrowheads="1"/>
                    </pic:cNvPicPr>
                  </pic:nvPicPr>
                  <pic:blipFill>
                    <a:blip r:embed="rId207">
                      <a:extLst>
                        <a:ext uri="{28A0092B-C50C-407E-A947-70E740481C1C}">
                          <a14:useLocalDpi xmlns:a14="http://schemas.microsoft.com/office/drawing/2010/main" val="0"/>
                        </a:ext>
                      </a:extLst>
                    </a:blip>
                    <a:srcRect l="-17197" t="-6384" r="-7256" b="-3934"/>
                    <a:stretch>
                      <a:fillRect/>
                    </a:stretch>
                  </pic:blipFill>
                  <pic:spPr bwMode="auto">
                    <a:xfrm>
                      <a:off x="0" y="0"/>
                      <a:ext cx="3933825" cy="2409825"/>
                    </a:xfrm>
                    <a:prstGeom prst="rect">
                      <a:avLst/>
                    </a:prstGeom>
                    <a:noFill/>
                    <a:ln>
                      <a:noFill/>
                    </a:ln>
                  </pic:spPr>
                </pic:pic>
              </a:graphicData>
            </a:graphic>
          </wp:inline>
        </w:drawing>
      </w:r>
    </w:p>
    <w:p w14:paraId="26D2EA97" w14:textId="77777777" w:rsidR="00811DC1" w:rsidRDefault="00811DC1" w:rsidP="00811DC1">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2</w:t>
      </w:r>
      <w:r>
        <w:rPr>
          <w:rFonts w:ascii="Tahoma" w:hAnsi="Tahoma" w:cs="Tahoma"/>
          <w:b/>
          <w:sz w:val="24"/>
          <w:szCs w:val="24"/>
        </w:rPr>
        <w:t>.  Students’ Gender</w:t>
      </w:r>
    </w:p>
    <w:p w14:paraId="047E73EF" w14:textId="77777777" w:rsidR="00811DC1" w:rsidRDefault="00811DC1" w:rsidP="00811DC1">
      <w:pPr>
        <w:widowControl/>
        <w:tabs>
          <w:tab w:val="left" w:pos="0"/>
        </w:tabs>
        <w:adjustRightInd/>
        <w:spacing w:after="0" w:line="240" w:lineRule="auto"/>
        <w:jc w:val="left"/>
        <w:rPr>
          <w:rFonts w:ascii="Tahoma" w:hAnsi="Tahoma" w:cs="Tahoma"/>
          <w:color w:val="000000" w:themeColor="text1"/>
          <w:sz w:val="24"/>
          <w:szCs w:val="24"/>
        </w:rPr>
      </w:pPr>
    </w:p>
    <w:p w14:paraId="02323979" w14:textId="77777777" w:rsidR="00811DC1" w:rsidRDefault="00811DC1" w:rsidP="00811DC1">
      <w:pPr>
        <w:widowControl/>
        <w:tabs>
          <w:tab w:val="left" w:pos="0"/>
        </w:tabs>
        <w:adjustRightInd/>
        <w:spacing w:after="0" w:line="240" w:lineRule="auto"/>
        <w:jc w:val="left"/>
        <w:rPr>
          <w:rFonts w:ascii="Tahoma" w:hAnsi="Tahoma" w:cs="Tahoma"/>
          <w:color w:val="000000" w:themeColor="text1"/>
          <w:sz w:val="24"/>
          <w:szCs w:val="24"/>
        </w:rPr>
      </w:pPr>
      <w:r>
        <w:rPr>
          <w:rFonts w:ascii="Tahoma" w:hAnsi="Tahoma" w:cs="Tahoma"/>
          <w:color w:val="000000" w:themeColor="text1"/>
          <w:sz w:val="24"/>
          <w:szCs w:val="24"/>
        </w:rPr>
        <w:t xml:space="preserve">As apparent in Figure 3, the sample population represented cultural diversity: 51% White, 8% Asian, 11% Hispanic, 11% American Indian, 5% Black, 8% Two or more races, and 5% Other. Over a quarter (27%) of the students had other disabilities such as cognitive impairment, deafblindness, adjustment disorder, and autism. </w:t>
      </w:r>
    </w:p>
    <w:p w14:paraId="5BD3796C"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7A887D57" wp14:editId="2801E4EE">
            <wp:extent cx="3914775" cy="3086100"/>
            <wp:effectExtent l="0" t="0" r="9525" b="0"/>
            <wp:docPr id="89" name="Picture 89" title="Figure 3. Students’ Ethnic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
                    <pic:cNvPicPr>
                      <a:picLocks noChangeArrowheads="1"/>
                    </pic:cNvPicPr>
                  </pic:nvPicPr>
                  <pic:blipFill>
                    <a:blip r:embed="rId208">
                      <a:extLst>
                        <a:ext uri="{28A0092B-C50C-407E-A947-70E740481C1C}">
                          <a14:useLocalDpi xmlns:a14="http://schemas.microsoft.com/office/drawing/2010/main" val="0"/>
                        </a:ext>
                      </a:extLst>
                    </a:blip>
                    <a:srcRect b="-259"/>
                    <a:stretch>
                      <a:fillRect/>
                    </a:stretch>
                  </pic:blipFill>
                  <pic:spPr bwMode="auto">
                    <a:xfrm>
                      <a:off x="0" y="0"/>
                      <a:ext cx="3914775" cy="3086100"/>
                    </a:xfrm>
                    <a:prstGeom prst="rect">
                      <a:avLst/>
                    </a:prstGeom>
                    <a:noFill/>
                    <a:ln>
                      <a:noFill/>
                    </a:ln>
                  </pic:spPr>
                </pic:pic>
              </a:graphicData>
            </a:graphic>
          </wp:inline>
        </w:drawing>
      </w:r>
    </w:p>
    <w:p w14:paraId="5AE6135B" w14:textId="77777777" w:rsidR="00811DC1" w:rsidRDefault="00811DC1" w:rsidP="00811DC1">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3</w:t>
      </w:r>
      <w:r>
        <w:rPr>
          <w:rFonts w:ascii="Tahoma" w:hAnsi="Tahoma" w:cs="Tahoma"/>
          <w:b/>
          <w:sz w:val="24"/>
          <w:szCs w:val="24"/>
        </w:rPr>
        <w:t>. Students’ Ethnicity</w:t>
      </w:r>
    </w:p>
    <w:p w14:paraId="478162D9"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49BA0209" w14:textId="77777777" w:rsidR="00811DC1" w:rsidRDefault="00811DC1" w:rsidP="00811DC1">
      <w:pPr>
        <w:widowControl/>
        <w:tabs>
          <w:tab w:val="left" w:pos="0"/>
        </w:tabs>
        <w:adjustRightInd/>
        <w:spacing w:after="0" w:line="240" w:lineRule="auto"/>
        <w:jc w:val="left"/>
        <w:rPr>
          <w:rFonts w:ascii="Tahoma" w:hAnsi="Tahoma" w:cs="Tahoma"/>
          <w:color w:val="FF0000"/>
          <w:sz w:val="24"/>
          <w:szCs w:val="24"/>
        </w:rPr>
      </w:pPr>
      <w:r>
        <w:rPr>
          <w:rFonts w:ascii="Tahoma" w:hAnsi="Tahoma" w:cs="Tahoma"/>
          <w:sz w:val="24"/>
          <w:szCs w:val="24"/>
        </w:rPr>
        <w:t>Students ranged in age from 5-80 years old.</w:t>
      </w:r>
      <w:r>
        <w:rPr>
          <w:rFonts w:ascii="Tahoma" w:hAnsi="Tahoma" w:cs="Tahoma"/>
          <w:color w:val="FF0000"/>
          <w:sz w:val="24"/>
          <w:szCs w:val="24"/>
        </w:rPr>
        <w:t xml:space="preserve"> </w:t>
      </w:r>
      <w:r>
        <w:rPr>
          <w:rFonts w:ascii="Tahoma" w:hAnsi="Tahoma" w:cs="Tahoma"/>
          <w:sz w:val="24"/>
          <w:szCs w:val="24"/>
        </w:rPr>
        <w:t>Equal percentages were either 7-9 years old (13%), 16-18 years old (13%), or 39-80 years old (13%). Likewise, identical percentages were either 10-12 years old (22%) or 13-15 years old (22%). The remaining 16% of students were 5-6 years old. (Refer to Figure 4.)</w:t>
      </w:r>
      <w:r>
        <w:rPr>
          <w:rFonts w:ascii="Tahoma" w:hAnsi="Tahoma" w:cs="Tahoma"/>
          <w:color w:val="FF0000"/>
          <w:sz w:val="24"/>
          <w:szCs w:val="24"/>
        </w:rPr>
        <w:t xml:space="preserve"> </w:t>
      </w:r>
    </w:p>
    <w:p w14:paraId="7FECFFFD"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lastRenderedPageBreak/>
        <w:drawing>
          <wp:inline distT="0" distB="0" distL="0" distR="0" wp14:anchorId="0F3BEC00" wp14:editId="23EC9C8D">
            <wp:extent cx="4105275" cy="3095625"/>
            <wp:effectExtent l="0" t="0" r="9525" b="9525"/>
            <wp:docPr id="90" name="Picture 90" title="Figure 4. Students’ Age Ran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209">
                      <a:extLst>
                        <a:ext uri="{28A0092B-C50C-407E-A947-70E740481C1C}">
                          <a14:useLocalDpi xmlns:a14="http://schemas.microsoft.com/office/drawing/2010/main" val="0"/>
                        </a:ext>
                      </a:extLst>
                    </a:blip>
                    <a:srcRect b="-252"/>
                    <a:stretch>
                      <a:fillRect/>
                    </a:stretch>
                  </pic:blipFill>
                  <pic:spPr bwMode="auto">
                    <a:xfrm>
                      <a:off x="0" y="0"/>
                      <a:ext cx="4105275" cy="3095625"/>
                    </a:xfrm>
                    <a:prstGeom prst="rect">
                      <a:avLst/>
                    </a:prstGeom>
                    <a:noFill/>
                    <a:ln>
                      <a:noFill/>
                    </a:ln>
                  </pic:spPr>
                </pic:pic>
              </a:graphicData>
            </a:graphic>
          </wp:inline>
        </w:drawing>
      </w:r>
    </w:p>
    <w:p w14:paraId="42257C41" w14:textId="77777777" w:rsidR="00811DC1" w:rsidRDefault="00811DC1" w:rsidP="00811DC1">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4</w:t>
      </w:r>
      <w:r>
        <w:rPr>
          <w:rFonts w:ascii="Tahoma" w:hAnsi="Tahoma" w:cs="Tahoma"/>
          <w:b/>
          <w:sz w:val="24"/>
          <w:szCs w:val="24"/>
        </w:rPr>
        <w:t>. Students’ Age Range</w:t>
      </w:r>
    </w:p>
    <w:p w14:paraId="331CA075" w14:textId="77777777" w:rsidR="00811DC1" w:rsidRDefault="00811DC1" w:rsidP="00811DC1">
      <w:pPr>
        <w:widowControl/>
        <w:tabs>
          <w:tab w:val="left" w:pos="0"/>
        </w:tabs>
        <w:adjustRightInd/>
        <w:spacing w:after="0" w:line="240" w:lineRule="auto"/>
        <w:jc w:val="left"/>
        <w:rPr>
          <w:rFonts w:ascii="Tahoma" w:hAnsi="Tahoma" w:cs="Tahoma"/>
          <w:b/>
          <w:sz w:val="24"/>
          <w:szCs w:val="24"/>
        </w:rPr>
      </w:pPr>
    </w:p>
    <w:p w14:paraId="6C446FFC" w14:textId="77777777" w:rsidR="00811DC1" w:rsidRDefault="00811DC1" w:rsidP="00811DC1">
      <w:pPr>
        <w:widowControl/>
        <w:tabs>
          <w:tab w:val="left" w:pos="0"/>
        </w:tabs>
        <w:adjustRightInd/>
        <w:spacing w:after="0" w:line="240" w:lineRule="auto"/>
        <w:jc w:val="left"/>
        <w:rPr>
          <w:rFonts w:ascii="Tahoma" w:hAnsi="Tahoma" w:cs="Tahoma"/>
          <w:color w:val="FF0000"/>
          <w:sz w:val="24"/>
          <w:szCs w:val="24"/>
        </w:rPr>
      </w:pPr>
      <w:r>
        <w:rPr>
          <w:rFonts w:ascii="Tahoma" w:hAnsi="Tahoma" w:cs="Tahoma"/>
          <w:sz w:val="24"/>
          <w:szCs w:val="24"/>
        </w:rPr>
        <w:t>The distribution of students by grade level spanned from kindergarten to college graduate. Nearly equal percentages of the student sample were in Grades K-3 or Grades 4-8—30% and 35%, respectively. Nearly one-fifth (19%) were high school students. The grade level for one student was unreported.</w:t>
      </w:r>
      <w:r>
        <w:rPr>
          <w:rFonts w:ascii="Tahoma" w:hAnsi="Tahoma" w:cs="Tahoma"/>
          <w:color w:val="FF0000"/>
          <w:sz w:val="24"/>
          <w:szCs w:val="24"/>
        </w:rPr>
        <w:t xml:space="preserve"> </w:t>
      </w:r>
      <w:r>
        <w:rPr>
          <w:rFonts w:ascii="Tahoma" w:hAnsi="Tahoma" w:cs="Tahoma"/>
          <w:sz w:val="24"/>
          <w:szCs w:val="24"/>
        </w:rPr>
        <w:t>(Refer to Figure 5.)</w:t>
      </w:r>
    </w:p>
    <w:p w14:paraId="1888FB54"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17405C62" wp14:editId="31DE3630">
            <wp:extent cx="3429000" cy="2295525"/>
            <wp:effectExtent l="0" t="0" r="0" b="0"/>
            <wp:docPr id="91" name="Picture 91" title="Figure 5. Students’ Grade Leve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210">
                      <a:extLst>
                        <a:ext uri="{28A0092B-C50C-407E-A947-70E740481C1C}">
                          <a14:useLocalDpi xmlns:a14="http://schemas.microsoft.com/office/drawing/2010/main" val="0"/>
                        </a:ext>
                      </a:extLst>
                    </a:blip>
                    <a:srcRect l="-1036" t="-5629" r="-2693" b="-4305"/>
                    <a:stretch>
                      <a:fillRect/>
                    </a:stretch>
                  </pic:blipFill>
                  <pic:spPr bwMode="auto">
                    <a:xfrm>
                      <a:off x="0" y="0"/>
                      <a:ext cx="3429000" cy="2295525"/>
                    </a:xfrm>
                    <a:prstGeom prst="rect">
                      <a:avLst/>
                    </a:prstGeom>
                    <a:noFill/>
                    <a:ln>
                      <a:noFill/>
                    </a:ln>
                  </pic:spPr>
                </pic:pic>
              </a:graphicData>
            </a:graphic>
          </wp:inline>
        </w:drawing>
      </w:r>
    </w:p>
    <w:p w14:paraId="5A1E84D4" w14:textId="77777777" w:rsidR="00811DC1" w:rsidRDefault="00811DC1" w:rsidP="00811DC1">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5</w:t>
      </w:r>
      <w:r>
        <w:rPr>
          <w:rFonts w:ascii="Tahoma" w:hAnsi="Tahoma" w:cs="Tahoma"/>
          <w:b/>
          <w:sz w:val="24"/>
          <w:szCs w:val="24"/>
        </w:rPr>
        <w:t>. Students’ Grade Level</w:t>
      </w:r>
    </w:p>
    <w:p w14:paraId="5FDAA583"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620C6D07"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As evident in Figure 6, over half (51%) of the students were braille readers. Each remaining classification of primary reading medium was represented by 8% or less of the student sample that included large print readers, auditory readers, beginning braille readers, and dual readers. The preferred reading method for one student was unreported.</w:t>
      </w:r>
    </w:p>
    <w:p w14:paraId="11BF889A"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lastRenderedPageBreak/>
        <w:drawing>
          <wp:inline distT="0" distB="0" distL="0" distR="0" wp14:anchorId="729870DA" wp14:editId="38259721">
            <wp:extent cx="4657725" cy="2990850"/>
            <wp:effectExtent l="0" t="0" r="9525" b="0"/>
            <wp:docPr id="93" name="Picture 93" title="Figure 6. Students’ Primary Reading Med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
                    <pic:cNvPicPr>
                      <a:picLocks noChangeArrowheads="1"/>
                    </pic:cNvPicPr>
                  </pic:nvPicPr>
                  <pic:blipFill>
                    <a:blip r:embed="rId211">
                      <a:extLst>
                        <a:ext uri="{28A0092B-C50C-407E-A947-70E740481C1C}">
                          <a14:useLocalDpi xmlns:a14="http://schemas.microsoft.com/office/drawing/2010/main" val="0"/>
                        </a:ext>
                      </a:extLst>
                    </a:blip>
                    <a:srcRect r="-43" b="-224"/>
                    <a:stretch>
                      <a:fillRect/>
                    </a:stretch>
                  </pic:blipFill>
                  <pic:spPr bwMode="auto">
                    <a:xfrm>
                      <a:off x="0" y="0"/>
                      <a:ext cx="4657725" cy="2990850"/>
                    </a:xfrm>
                    <a:prstGeom prst="rect">
                      <a:avLst/>
                    </a:prstGeom>
                    <a:noFill/>
                    <a:ln>
                      <a:noFill/>
                    </a:ln>
                  </pic:spPr>
                </pic:pic>
              </a:graphicData>
            </a:graphic>
          </wp:inline>
        </w:drawing>
      </w:r>
    </w:p>
    <w:p w14:paraId="7BE8345D" w14:textId="77777777" w:rsidR="00811DC1" w:rsidRDefault="00811DC1" w:rsidP="00811DC1">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6</w:t>
      </w:r>
      <w:r>
        <w:rPr>
          <w:rFonts w:ascii="Tahoma" w:hAnsi="Tahoma" w:cs="Tahoma"/>
          <w:b/>
          <w:sz w:val="24"/>
          <w:szCs w:val="24"/>
        </w:rPr>
        <w:t>. Students’ Primary Reading Medium</w:t>
      </w:r>
    </w:p>
    <w:p w14:paraId="162DCB60" w14:textId="77777777" w:rsidR="00811DC1" w:rsidRDefault="00811DC1" w:rsidP="00811DC1">
      <w:pPr>
        <w:widowControl/>
        <w:tabs>
          <w:tab w:val="left" w:pos="0"/>
        </w:tabs>
        <w:adjustRightInd/>
        <w:spacing w:after="0" w:line="240" w:lineRule="auto"/>
        <w:jc w:val="left"/>
        <w:rPr>
          <w:rFonts w:ascii="Tahoma" w:hAnsi="Tahoma" w:cs="Tahoma"/>
          <w:b/>
          <w:sz w:val="24"/>
          <w:szCs w:val="24"/>
        </w:rPr>
      </w:pPr>
    </w:p>
    <w:p w14:paraId="75DFD174" w14:textId="77777777" w:rsidR="00811DC1" w:rsidRDefault="00811DC1" w:rsidP="00811DC1">
      <w:pPr>
        <w:widowControl/>
        <w:tabs>
          <w:tab w:val="left" w:pos="0"/>
        </w:tabs>
        <w:adjustRightInd/>
        <w:spacing w:after="0" w:line="240" w:lineRule="auto"/>
        <w:jc w:val="left"/>
        <w:rPr>
          <w:rFonts w:ascii="Tahoma" w:hAnsi="Tahoma" w:cs="Tahoma"/>
          <w:color w:val="FF0000"/>
          <w:sz w:val="24"/>
          <w:szCs w:val="24"/>
        </w:rPr>
      </w:pPr>
      <w:r>
        <w:rPr>
          <w:rFonts w:ascii="Tahoma" w:hAnsi="Tahoma" w:cs="Tahoma"/>
          <w:sz w:val="24"/>
          <w:szCs w:val="24"/>
        </w:rPr>
        <w:t>The field evaluation form allowed teachers to rate each feature of the Sketch-A-Doodle.</w:t>
      </w:r>
      <w:r>
        <w:rPr>
          <w:rFonts w:ascii="Tahoma" w:hAnsi="Tahoma" w:cs="Tahoma"/>
          <w:color w:val="FF0000"/>
          <w:sz w:val="24"/>
          <w:szCs w:val="24"/>
        </w:rPr>
        <w:t xml:space="preserve"> </w:t>
      </w:r>
      <w:r>
        <w:rPr>
          <w:rFonts w:ascii="Tahoma" w:hAnsi="Tahoma" w:cs="Tahoma"/>
          <w:sz w:val="24"/>
          <w:szCs w:val="24"/>
        </w:rPr>
        <w:t>Table 2</w:t>
      </w:r>
      <w:r>
        <w:rPr>
          <w:rFonts w:ascii="Tahoma" w:hAnsi="Tahoma" w:cs="Tahoma"/>
          <w:color w:val="FF0000"/>
          <w:sz w:val="24"/>
          <w:szCs w:val="24"/>
        </w:rPr>
        <w:t xml:space="preserve"> </w:t>
      </w:r>
      <w:r>
        <w:rPr>
          <w:rFonts w:ascii="Tahoma" w:hAnsi="Tahoma" w:cs="Tahoma"/>
          <w:sz w:val="24"/>
          <w:szCs w:val="24"/>
        </w:rPr>
        <w:t>provides the average rating for each product feature.</w:t>
      </w:r>
    </w:p>
    <w:p w14:paraId="26733618" w14:textId="77777777" w:rsidR="00811DC1" w:rsidRDefault="00811DC1" w:rsidP="00811DC1">
      <w:pPr>
        <w:widowControl/>
        <w:tabs>
          <w:tab w:val="left" w:pos="0"/>
        </w:tabs>
        <w:adjustRightInd/>
        <w:spacing w:after="0" w:line="240" w:lineRule="auto"/>
        <w:jc w:val="left"/>
        <w:rPr>
          <w:rFonts w:ascii="Tahoma" w:hAnsi="Tahoma" w:cs="Tahoma"/>
          <w:sz w:val="24"/>
          <w:szCs w:val="24"/>
        </w:rPr>
      </w:pPr>
    </w:p>
    <w:tbl>
      <w:tblPr>
        <w:tblStyle w:val="LightList-Accent120"/>
        <w:tblW w:w="0" w:type="auto"/>
        <w:tblLayout w:type="fixed"/>
        <w:tblLook w:val="04A0" w:firstRow="1" w:lastRow="0" w:firstColumn="1" w:lastColumn="0" w:noHBand="0" w:noVBand="1"/>
        <w:tblCaption w:val="Table 2: Overall Design of Sketch-A-Doodle"/>
      </w:tblPr>
      <w:tblGrid>
        <w:gridCol w:w="2448"/>
        <w:gridCol w:w="1440"/>
        <w:gridCol w:w="1170"/>
        <w:gridCol w:w="990"/>
        <w:gridCol w:w="720"/>
        <w:gridCol w:w="810"/>
        <w:gridCol w:w="680"/>
        <w:gridCol w:w="598"/>
      </w:tblGrid>
      <w:tr w:rsidR="00811DC1" w14:paraId="3709C7C5" w14:textId="77777777" w:rsidTr="00A017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17365D" w:themeFill="text2" w:themeFillShade="BF"/>
            <w:hideMark/>
          </w:tcPr>
          <w:p w14:paraId="2CEF0060" w14:textId="77777777" w:rsidR="00811DC1" w:rsidRDefault="00811DC1" w:rsidP="00A017B0">
            <w:pPr>
              <w:widowControl/>
              <w:adjustRightInd/>
              <w:spacing w:after="0" w:line="240" w:lineRule="auto"/>
              <w:jc w:val="left"/>
              <w:rPr>
                <w:rFonts w:ascii="Tahoma" w:hAnsi="Tahoma" w:cs="Tahoma"/>
              </w:rPr>
            </w:pPr>
            <w:r>
              <w:rPr>
                <w:rFonts w:ascii="Tahoma" w:hAnsi="Tahoma" w:cs="Tahoma"/>
              </w:rPr>
              <w:t>Table 2</w:t>
            </w:r>
          </w:p>
          <w:p w14:paraId="67EE2B8E" w14:textId="77777777" w:rsidR="00811DC1" w:rsidRDefault="00811DC1" w:rsidP="00A017B0">
            <w:pPr>
              <w:widowControl/>
              <w:adjustRightInd/>
              <w:spacing w:after="0" w:line="240" w:lineRule="auto"/>
              <w:jc w:val="left"/>
              <w:rPr>
                <w:rFonts w:ascii="Tahoma" w:hAnsi="Tahoma" w:cs="Tahoma"/>
              </w:rPr>
            </w:pPr>
            <w:r>
              <w:rPr>
                <w:rFonts w:ascii="Tahoma" w:hAnsi="Tahoma" w:cs="Tahoma"/>
                <w:i/>
              </w:rPr>
              <w:t>Overall Design of Sketch-A-Doodle</w:t>
            </w:r>
          </w:p>
        </w:tc>
      </w:tr>
      <w:tr w:rsidR="00811DC1" w14:paraId="6987D31D" w14:textId="77777777" w:rsidTr="00A017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D419A99" w14:textId="77777777" w:rsidR="00811DC1" w:rsidRDefault="00811DC1" w:rsidP="00A017B0">
            <w:pPr>
              <w:widowControl/>
              <w:adjustRightInd/>
              <w:spacing w:after="0" w:line="240" w:lineRule="auto"/>
              <w:jc w:val="left"/>
              <w:rPr>
                <w:rFonts w:ascii="Tahoma" w:hAnsi="Tahoma" w:cs="Tahoma"/>
              </w:rPr>
            </w:pPr>
            <w:r>
              <w:rPr>
                <w:rFonts w:ascii="Tahoma" w:hAnsi="Tahoma" w:cs="Tahoma"/>
              </w:rPr>
              <w:t>Product Feature</w:t>
            </w:r>
          </w:p>
        </w:tc>
        <w:tc>
          <w:tcPr>
            <w:tcW w:w="1440" w:type="dxa"/>
            <w:tcBorders>
              <w:left w:val="nil"/>
              <w:right w:val="nil"/>
            </w:tcBorders>
            <w:hideMark/>
          </w:tcPr>
          <w:p w14:paraId="28D4A4BE"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left w:val="nil"/>
              <w:right w:val="nil"/>
            </w:tcBorders>
            <w:shd w:val="clear" w:color="auto" w:fill="FFFFCC"/>
            <w:hideMark/>
          </w:tcPr>
          <w:p w14:paraId="00C0D99B"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left w:val="nil"/>
              <w:right w:val="nil"/>
            </w:tcBorders>
            <w:hideMark/>
          </w:tcPr>
          <w:p w14:paraId="0168B4DA"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5</w:t>
            </w:r>
          </w:p>
        </w:tc>
        <w:tc>
          <w:tcPr>
            <w:tcW w:w="720" w:type="dxa"/>
            <w:tcBorders>
              <w:left w:val="nil"/>
              <w:right w:val="nil"/>
            </w:tcBorders>
            <w:hideMark/>
          </w:tcPr>
          <w:p w14:paraId="28EEC2C0"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4</w:t>
            </w:r>
          </w:p>
        </w:tc>
        <w:tc>
          <w:tcPr>
            <w:tcW w:w="810" w:type="dxa"/>
            <w:tcBorders>
              <w:left w:val="nil"/>
              <w:right w:val="nil"/>
            </w:tcBorders>
            <w:hideMark/>
          </w:tcPr>
          <w:p w14:paraId="6AB1FD86"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3</w:t>
            </w:r>
          </w:p>
        </w:tc>
        <w:tc>
          <w:tcPr>
            <w:tcW w:w="680" w:type="dxa"/>
            <w:tcBorders>
              <w:left w:val="nil"/>
              <w:right w:val="nil"/>
            </w:tcBorders>
            <w:hideMark/>
          </w:tcPr>
          <w:p w14:paraId="4957F0F5"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2</w:t>
            </w:r>
          </w:p>
        </w:tc>
        <w:tc>
          <w:tcPr>
            <w:tcW w:w="598" w:type="dxa"/>
            <w:tcBorders>
              <w:left w:val="nil"/>
            </w:tcBorders>
            <w:hideMark/>
          </w:tcPr>
          <w:p w14:paraId="4DC3BF1E"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1</w:t>
            </w:r>
          </w:p>
        </w:tc>
      </w:tr>
      <w:tr w:rsidR="00811DC1" w14:paraId="749D6C49" w14:textId="77777777" w:rsidTr="00A017B0">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ABAEAFC" w14:textId="77777777" w:rsidR="00811DC1" w:rsidRPr="00526AFA" w:rsidRDefault="00811DC1" w:rsidP="00A017B0">
            <w:pPr>
              <w:widowControl/>
              <w:adjustRightInd/>
              <w:spacing w:after="0" w:line="240" w:lineRule="auto"/>
              <w:jc w:val="left"/>
              <w:rPr>
                <w:rFonts w:ascii="Tahoma" w:hAnsi="Tahoma" w:cs="Tahoma"/>
                <w:b w:val="0"/>
                <w:sz w:val="24"/>
                <w:szCs w:val="24"/>
              </w:rPr>
            </w:pPr>
            <w:r w:rsidRPr="00526AFA">
              <w:rPr>
                <w:rFonts w:ascii="Tahoma" w:hAnsi="Tahoma" w:cs="Tahoma"/>
                <w:b w:val="0"/>
                <w:sz w:val="24"/>
                <w:szCs w:val="24"/>
              </w:rPr>
              <w:t>Overall look/appearance of product</w:t>
            </w:r>
          </w:p>
        </w:tc>
        <w:tc>
          <w:tcPr>
            <w:tcW w:w="1440" w:type="dxa"/>
            <w:tcBorders>
              <w:top w:val="nil"/>
              <w:left w:val="nil"/>
              <w:bottom w:val="nil"/>
              <w:right w:val="nil"/>
            </w:tcBorders>
            <w:hideMark/>
          </w:tcPr>
          <w:p w14:paraId="0FD58B29"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top w:val="nil"/>
              <w:left w:val="nil"/>
              <w:bottom w:val="nil"/>
              <w:right w:val="nil"/>
            </w:tcBorders>
            <w:shd w:val="clear" w:color="auto" w:fill="FFFFCC"/>
            <w:hideMark/>
          </w:tcPr>
          <w:p w14:paraId="0E484D8F"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4.78</w:t>
            </w:r>
          </w:p>
        </w:tc>
        <w:tc>
          <w:tcPr>
            <w:tcW w:w="990" w:type="dxa"/>
            <w:tcBorders>
              <w:top w:val="nil"/>
              <w:left w:val="nil"/>
              <w:bottom w:val="nil"/>
              <w:right w:val="nil"/>
            </w:tcBorders>
            <w:hideMark/>
          </w:tcPr>
          <w:p w14:paraId="06D41A21"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79%</w:t>
            </w:r>
          </w:p>
        </w:tc>
        <w:tc>
          <w:tcPr>
            <w:tcW w:w="720" w:type="dxa"/>
            <w:tcBorders>
              <w:top w:val="nil"/>
              <w:left w:val="nil"/>
              <w:bottom w:val="nil"/>
              <w:right w:val="nil"/>
            </w:tcBorders>
            <w:hideMark/>
          </w:tcPr>
          <w:p w14:paraId="11FB19CA"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21%</w:t>
            </w:r>
          </w:p>
        </w:tc>
        <w:tc>
          <w:tcPr>
            <w:tcW w:w="810" w:type="dxa"/>
            <w:tcBorders>
              <w:top w:val="nil"/>
              <w:left w:val="nil"/>
              <w:bottom w:val="nil"/>
              <w:right w:val="nil"/>
            </w:tcBorders>
          </w:tcPr>
          <w:p w14:paraId="69191DE4"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039CA6EC"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2BBC5F36"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811DC1" w14:paraId="3ED0673A" w14:textId="77777777" w:rsidTr="00A017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56502C45" w14:textId="77777777" w:rsidR="00811DC1" w:rsidRPr="00526AFA" w:rsidRDefault="00811DC1" w:rsidP="00A017B0">
            <w:pPr>
              <w:widowControl/>
              <w:adjustRightInd/>
              <w:spacing w:after="0" w:line="240" w:lineRule="auto"/>
              <w:jc w:val="left"/>
              <w:rPr>
                <w:rFonts w:ascii="Tahoma" w:hAnsi="Tahoma" w:cs="Tahoma"/>
                <w:b w:val="0"/>
                <w:sz w:val="24"/>
                <w:szCs w:val="24"/>
              </w:rPr>
            </w:pPr>
            <w:r w:rsidRPr="00526AFA">
              <w:rPr>
                <w:rFonts w:ascii="Tahoma" w:hAnsi="Tahoma" w:cs="Tahoma"/>
                <w:b w:val="0"/>
                <w:sz w:val="24"/>
                <w:szCs w:val="24"/>
              </w:rPr>
              <w:t>Overall size</w:t>
            </w:r>
          </w:p>
          <w:p w14:paraId="5CBF47BA" w14:textId="77777777" w:rsidR="00811DC1" w:rsidRPr="00526AFA" w:rsidRDefault="00811DC1" w:rsidP="00A017B0">
            <w:pPr>
              <w:widowControl/>
              <w:adjustRightInd/>
              <w:spacing w:after="0" w:line="240" w:lineRule="auto"/>
              <w:jc w:val="left"/>
              <w:rPr>
                <w:rFonts w:ascii="Tahoma" w:hAnsi="Tahoma" w:cs="Tahoma"/>
                <w:b w:val="0"/>
                <w:sz w:val="24"/>
                <w:szCs w:val="24"/>
              </w:rPr>
            </w:pPr>
          </w:p>
        </w:tc>
        <w:tc>
          <w:tcPr>
            <w:tcW w:w="1440" w:type="dxa"/>
            <w:tcBorders>
              <w:left w:val="nil"/>
              <w:right w:val="nil"/>
            </w:tcBorders>
            <w:hideMark/>
          </w:tcPr>
          <w:p w14:paraId="312FA3A8"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left w:val="nil"/>
              <w:right w:val="nil"/>
            </w:tcBorders>
            <w:shd w:val="clear" w:color="auto" w:fill="FFFFCC"/>
            <w:hideMark/>
          </w:tcPr>
          <w:p w14:paraId="0BA62BE4"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4.57</w:t>
            </w:r>
          </w:p>
        </w:tc>
        <w:tc>
          <w:tcPr>
            <w:tcW w:w="990" w:type="dxa"/>
            <w:tcBorders>
              <w:left w:val="nil"/>
              <w:right w:val="nil"/>
            </w:tcBorders>
            <w:hideMark/>
          </w:tcPr>
          <w:p w14:paraId="00EE84BA"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71%</w:t>
            </w:r>
          </w:p>
        </w:tc>
        <w:tc>
          <w:tcPr>
            <w:tcW w:w="720" w:type="dxa"/>
            <w:tcBorders>
              <w:left w:val="nil"/>
              <w:right w:val="nil"/>
            </w:tcBorders>
            <w:hideMark/>
          </w:tcPr>
          <w:p w14:paraId="59667E34"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21%</w:t>
            </w:r>
          </w:p>
        </w:tc>
        <w:tc>
          <w:tcPr>
            <w:tcW w:w="810" w:type="dxa"/>
            <w:tcBorders>
              <w:left w:val="nil"/>
              <w:right w:val="nil"/>
            </w:tcBorders>
          </w:tcPr>
          <w:p w14:paraId="4C04784B"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hideMark/>
          </w:tcPr>
          <w:p w14:paraId="6287ADA9"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w:t>
            </w:r>
          </w:p>
        </w:tc>
        <w:tc>
          <w:tcPr>
            <w:tcW w:w="598" w:type="dxa"/>
            <w:tcBorders>
              <w:left w:val="nil"/>
            </w:tcBorders>
          </w:tcPr>
          <w:p w14:paraId="0A1E1320"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811DC1" w14:paraId="03469669" w14:textId="77777777" w:rsidTr="00A017B0">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tcPr>
          <w:p w14:paraId="5C14E32D" w14:textId="77777777" w:rsidR="00811DC1" w:rsidRPr="00526AFA" w:rsidRDefault="00811DC1" w:rsidP="00A017B0">
            <w:pPr>
              <w:widowControl/>
              <w:adjustRightInd/>
              <w:spacing w:after="0" w:line="240" w:lineRule="auto"/>
              <w:jc w:val="left"/>
              <w:rPr>
                <w:rFonts w:ascii="Tahoma" w:hAnsi="Tahoma" w:cs="Tahoma"/>
                <w:b w:val="0"/>
                <w:sz w:val="24"/>
                <w:szCs w:val="24"/>
              </w:rPr>
            </w:pPr>
            <w:r w:rsidRPr="00526AFA">
              <w:rPr>
                <w:rFonts w:ascii="Tahoma" w:hAnsi="Tahoma" w:cs="Tahoma"/>
                <w:b w:val="0"/>
                <w:sz w:val="24"/>
                <w:szCs w:val="24"/>
              </w:rPr>
              <w:t>Color of frame (green)</w:t>
            </w:r>
          </w:p>
          <w:p w14:paraId="285C1DA6" w14:textId="77777777" w:rsidR="00811DC1" w:rsidRPr="00526AFA" w:rsidRDefault="00811DC1" w:rsidP="00A017B0">
            <w:pPr>
              <w:widowControl/>
              <w:adjustRightInd/>
              <w:spacing w:after="0" w:line="240" w:lineRule="auto"/>
              <w:jc w:val="left"/>
              <w:rPr>
                <w:rFonts w:ascii="Tahoma" w:hAnsi="Tahoma" w:cs="Tahoma"/>
                <w:b w:val="0"/>
                <w:sz w:val="24"/>
                <w:szCs w:val="24"/>
              </w:rPr>
            </w:pPr>
          </w:p>
        </w:tc>
        <w:tc>
          <w:tcPr>
            <w:tcW w:w="1440" w:type="dxa"/>
            <w:tcBorders>
              <w:top w:val="nil"/>
              <w:left w:val="nil"/>
              <w:bottom w:val="nil"/>
              <w:right w:val="nil"/>
            </w:tcBorders>
            <w:hideMark/>
          </w:tcPr>
          <w:p w14:paraId="70EA3D26"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top w:val="nil"/>
              <w:left w:val="nil"/>
              <w:bottom w:val="nil"/>
              <w:right w:val="nil"/>
            </w:tcBorders>
            <w:shd w:val="clear" w:color="auto" w:fill="FFFFCC"/>
            <w:hideMark/>
          </w:tcPr>
          <w:p w14:paraId="6538BE75"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4.43</w:t>
            </w:r>
          </w:p>
        </w:tc>
        <w:tc>
          <w:tcPr>
            <w:tcW w:w="990" w:type="dxa"/>
            <w:tcBorders>
              <w:top w:val="nil"/>
              <w:left w:val="nil"/>
              <w:bottom w:val="nil"/>
              <w:right w:val="nil"/>
            </w:tcBorders>
            <w:hideMark/>
          </w:tcPr>
          <w:p w14:paraId="4CEF7ED2"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57%</w:t>
            </w:r>
          </w:p>
        </w:tc>
        <w:tc>
          <w:tcPr>
            <w:tcW w:w="720" w:type="dxa"/>
            <w:tcBorders>
              <w:top w:val="nil"/>
              <w:left w:val="nil"/>
              <w:bottom w:val="nil"/>
              <w:right w:val="nil"/>
            </w:tcBorders>
            <w:hideMark/>
          </w:tcPr>
          <w:p w14:paraId="1AE122D8"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29%</w:t>
            </w:r>
          </w:p>
        </w:tc>
        <w:tc>
          <w:tcPr>
            <w:tcW w:w="810" w:type="dxa"/>
            <w:tcBorders>
              <w:top w:val="nil"/>
              <w:left w:val="nil"/>
              <w:bottom w:val="nil"/>
              <w:right w:val="nil"/>
            </w:tcBorders>
            <w:hideMark/>
          </w:tcPr>
          <w:p w14:paraId="4A02892B"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14%</w:t>
            </w:r>
          </w:p>
        </w:tc>
        <w:tc>
          <w:tcPr>
            <w:tcW w:w="680" w:type="dxa"/>
            <w:tcBorders>
              <w:top w:val="nil"/>
              <w:left w:val="nil"/>
              <w:bottom w:val="nil"/>
              <w:right w:val="nil"/>
            </w:tcBorders>
          </w:tcPr>
          <w:p w14:paraId="5E550226"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7E40493D"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811DC1" w14:paraId="185065D3" w14:textId="77777777" w:rsidTr="00A017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604E754" w14:textId="77777777" w:rsidR="00811DC1" w:rsidRPr="00526AFA" w:rsidRDefault="00811DC1" w:rsidP="00A017B0">
            <w:pPr>
              <w:widowControl/>
              <w:adjustRightInd/>
              <w:spacing w:after="0" w:line="240" w:lineRule="auto"/>
              <w:jc w:val="left"/>
              <w:rPr>
                <w:rFonts w:ascii="Tahoma" w:hAnsi="Tahoma" w:cs="Tahoma"/>
                <w:b w:val="0"/>
                <w:sz w:val="24"/>
                <w:szCs w:val="24"/>
              </w:rPr>
            </w:pPr>
            <w:r w:rsidRPr="00526AFA">
              <w:rPr>
                <w:rFonts w:ascii="Tahoma" w:hAnsi="Tahoma" w:cs="Tahoma"/>
                <w:b w:val="0"/>
                <w:sz w:val="24"/>
                <w:szCs w:val="24"/>
              </w:rPr>
              <w:t>Color of rubber mat (black)</w:t>
            </w:r>
          </w:p>
        </w:tc>
        <w:tc>
          <w:tcPr>
            <w:tcW w:w="1440" w:type="dxa"/>
            <w:tcBorders>
              <w:left w:val="nil"/>
              <w:right w:val="nil"/>
            </w:tcBorders>
            <w:hideMark/>
          </w:tcPr>
          <w:p w14:paraId="452B494D"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left w:val="nil"/>
              <w:right w:val="nil"/>
            </w:tcBorders>
            <w:shd w:val="clear" w:color="auto" w:fill="FFFFCC"/>
            <w:hideMark/>
          </w:tcPr>
          <w:p w14:paraId="28A7D9E7"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5.00</w:t>
            </w:r>
          </w:p>
        </w:tc>
        <w:tc>
          <w:tcPr>
            <w:tcW w:w="990" w:type="dxa"/>
            <w:tcBorders>
              <w:left w:val="nil"/>
              <w:right w:val="nil"/>
            </w:tcBorders>
            <w:hideMark/>
          </w:tcPr>
          <w:p w14:paraId="4A5F3EF8"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left w:val="nil"/>
              <w:right w:val="nil"/>
            </w:tcBorders>
          </w:tcPr>
          <w:p w14:paraId="42FF97F2"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6274EF4F"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3B0DA615"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15A93B30"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811DC1" w14:paraId="5DEC238E" w14:textId="77777777" w:rsidTr="00A017B0">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5F5F0AC5" w14:textId="77777777" w:rsidR="00811DC1" w:rsidRPr="00526AFA" w:rsidRDefault="00811DC1" w:rsidP="00A017B0">
            <w:pPr>
              <w:widowControl/>
              <w:adjustRightInd/>
              <w:spacing w:after="0" w:line="240" w:lineRule="auto"/>
              <w:jc w:val="left"/>
              <w:rPr>
                <w:rFonts w:ascii="Tahoma" w:hAnsi="Tahoma" w:cs="Tahoma"/>
                <w:b w:val="0"/>
                <w:sz w:val="24"/>
                <w:szCs w:val="24"/>
              </w:rPr>
            </w:pPr>
            <w:r w:rsidRPr="00526AFA">
              <w:rPr>
                <w:rFonts w:ascii="Tahoma" w:hAnsi="Tahoma" w:cs="Tahoma"/>
                <w:b w:val="0"/>
                <w:sz w:val="24"/>
                <w:szCs w:val="24"/>
              </w:rPr>
              <w:t>Ease of loading drawing film under clips</w:t>
            </w:r>
          </w:p>
        </w:tc>
        <w:tc>
          <w:tcPr>
            <w:tcW w:w="1440" w:type="dxa"/>
            <w:tcBorders>
              <w:top w:val="nil"/>
              <w:left w:val="nil"/>
              <w:bottom w:val="nil"/>
              <w:right w:val="nil"/>
            </w:tcBorders>
            <w:hideMark/>
          </w:tcPr>
          <w:p w14:paraId="5C2D0D78"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top w:val="nil"/>
              <w:left w:val="nil"/>
              <w:bottom w:val="nil"/>
              <w:right w:val="nil"/>
            </w:tcBorders>
            <w:shd w:val="clear" w:color="auto" w:fill="FFFFCC"/>
            <w:hideMark/>
          </w:tcPr>
          <w:p w14:paraId="476A8FA2"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3.71</w:t>
            </w:r>
          </w:p>
        </w:tc>
        <w:tc>
          <w:tcPr>
            <w:tcW w:w="990" w:type="dxa"/>
            <w:tcBorders>
              <w:top w:val="nil"/>
              <w:left w:val="nil"/>
              <w:bottom w:val="nil"/>
              <w:right w:val="nil"/>
            </w:tcBorders>
            <w:hideMark/>
          </w:tcPr>
          <w:p w14:paraId="5E1507ED"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43%</w:t>
            </w:r>
          </w:p>
        </w:tc>
        <w:tc>
          <w:tcPr>
            <w:tcW w:w="720" w:type="dxa"/>
            <w:tcBorders>
              <w:top w:val="nil"/>
              <w:left w:val="nil"/>
              <w:bottom w:val="nil"/>
              <w:right w:val="nil"/>
            </w:tcBorders>
            <w:hideMark/>
          </w:tcPr>
          <w:p w14:paraId="67DDF346"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21%</w:t>
            </w:r>
          </w:p>
        </w:tc>
        <w:tc>
          <w:tcPr>
            <w:tcW w:w="810" w:type="dxa"/>
            <w:tcBorders>
              <w:top w:val="nil"/>
              <w:left w:val="nil"/>
              <w:bottom w:val="nil"/>
              <w:right w:val="nil"/>
            </w:tcBorders>
            <w:hideMark/>
          </w:tcPr>
          <w:p w14:paraId="48CABF03"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w:t>
            </w:r>
          </w:p>
        </w:tc>
        <w:tc>
          <w:tcPr>
            <w:tcW w:w="680" w:type="dxa"/>
            <w:tcBorders>
              <w:top w:val="nil"/>
              <w:left w:val="nil"/>
              <w:bottom w:val="nil"/>
              <w:right w:val="nil"/>
            </w:tcBorders>
            <w:hideMark/>
          </w:tcPr>
          <w:p w14:paraId="250EB63A"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21%</w:t>
            </w:r>
          </w:p>
        </w:tc>
        <w:tc>
          <w:tcPr>
            <w:tcW w:w="598" w:type="dxa"/>
            <w:tcBorders>
              <w:top w:val="nil"/>
              <w:left w:val="nil"/>
              <w:bottom w:val="nil"/>
              <w:right w:val="single" w:sz="8" w:space="0" w:color="4F81BD" w:themeColor="accent1"/>
            </w:tcBorders>
            <w:hideMark/>
          </w:tcPr>
          <w:p w14:paraId="40718445"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w:t>
            </w:r>
          </w:p>
        </w:tc>
      </w:tr>
      <w:tr w:rsidR="00811DC1" w14:paraId="26D9B967" w14:textId="77777777" w:rsidTr="00A017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71CEC48" w14:textId="77777777" w:rsidR="00811DC1" w:rsidRPr="00526AFA" w:rsidRDefault="00811DC1" w:rsidP="00A017B0">
            <w:pPr>
              <w:widowControl/>
              <w:adjustRightInd/>
              <w:spacing w:after="0" w:line="240" w:lineRule="auto"/>
              <w:jc w:val="left"/>
              <w:rPr>
                <w:rFonts w:ascii="Tahoma" w:hAnsi="Tahoma" w:cs="Tahoma"/>
                <w:b w:val="0"/>
                <w:sz w:val="24"/>
                <w:szCs w:val="24"/>
              </w:rPr>
            </w:pPr>
            <w:r w:rsidRPr="00526AFA">
              <w:rPr>
                <w:rFonts w:ascii="Tahoma" w:hAnsi="Tahoma" w:cs="Tahoma"/>
                <w:b w:val="0"/>
                <w:sz w:val="24"/>
                <w:szCs w:val="24"/>
              </w:rPr>
              <w:t>Durability of mat/board</w:t>
            </w:r>
          </w:p>
        </w:tc>
        <w:tc>
          <w:tcPr>
            <w:tcW w:w="1440" w:type="dxa"/>
            <w:tcBorders>
              <w:left w:val="nil"/>
              <w:right w:val="nil"/>
            </w:tcBorders>
            <w:hideMark/>
          </w:tcPr>
          <w:p w14:paraId="3BA15D00"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left w:val="nil"/>
              <w:right w:val="nil"/>
            </w:tcBorders>
            <w:shd w:val="clear" w:color="auto" w:fill="FFFFCC"/>
            <w:hideMark/>
          </w:tcPr>
          <w:p w14:paraId="3879907B"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4.86</w:t>
            </w:r>
          </w:p>
        </w:tc>
        <w:tc>
          <w:tcPr>
            <w:tcW w:w="990" w:type="dxa"/>
            <w:tcBorders>
              <w:left w:val="nil"/>
              <w:right w:val="nil"/>
            </w:tcBorders>
            <w:hideMark/>
          </w:tcPr>
          <w:p w14:paraId="2AA8A377"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86%</w:t>
            </w:r>
          </w:p>
        </w:tc>
        <w:tc>
          <w:tcPr>
            <w:tcW w:w="720" w:type="dxa"/>
            <w:tcBorders>
              <w:left w:val="nil"/>
              <w:right w:val="nil"/>
            </w:tcBorders>
            <w:hideMark/>
          </w:tcPr>
          <w:p w14:paraId="2293CB79"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14%</w:t>
            </w:r>
          </w:p>
        </w:tc>
        <w:tc>
          <w:tcPr>
            <w:tcW w:w="810" w:type="dxa"/>
            <w:tcBorders>
              <w:left w:val="nil"/>
              <w:right w:val="nil"/>
            </w:tcBorders>
          </w:tcPr>
          <w:p w14:paraId="1AF1A020"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4298A3D2"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74D191F7"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811DC1" w14:paraId="2372038F" w14:textId="77777777" w:rsidTr="00A017B0">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tcPr>
          <w:p w14:paraId="09AA63E3" w14:textId="77777777" w:rsidR="00811DC1" w:rsidRPr="00526AFA" w:rsidRDefault="00811DC1" w:rsidP="00A017B0">
            <w:pPr>
              <w:widowControl/>
              <w:adjustRightInd/>
              <w:spacing w:after="0" w:line="240" w:lineRule="auto"/>
              <w:jc w:val="left"/>
              <w:rPr>
                <w:rFonts w:ascii="Tahoma" w:hAnsi="Tahoma" w:cs="Tahoma"/>
                <w:b w:val="0"/>
                <w:sz w:val="24"/>
                <w:szCs w:val="24"/>
              </w:rPr>
            </w:pPr>
            <w:r w:rsidRPr="00526AFA">
              <w:rPr>
                <w:rFonts w:ascii="Tahoma" w:hAnsi="Tahoma" w:cs="Tahoma"/>
                <w:b w:val="0"/>
                <w:sz w:val="24"/>
                <w:szCs w:val="24"/>
              </w:rPr>
              <w:t>Portability/weight</w:t>
            </w:r>
          </w:p>
          <w:p w14:paraId="68C6A92B" w14:textId="77777777" w:rsidR="00811DC1" w:rsidRPr="00526AFA" w:rsidRDefault="00811DC1" w:rsidP="00A017B0">
            <w:pPr>
              <w:widowControl/>
              <w:adjustRightInd/>
              <w:spacing w:after="0" w:line="240" w:lineRule="auto"/>
              <w:jc w:val="left"/>
              <w:rPr>
                <w:rFonts w:ascii="Tahoma" w:hAnsi="Tahoma" w:cs="Tahoma"/>
                <w:b w:val="0"/>
                <w:sz w:val="24"/>
                <w:szCs w:val="24"/>
              </w:rPr>
            </w:pPr>
          </w:p>
        </w:tc>
        <w:tc>
          <w:tcPr>
            <w:tcW w:w="1440" w:type="dxa"/>
            <w:tcBorders>
              <w:top w:val="nil"/>
              <w:left w:val="nil"/>
              <w:bottom w:val="nil"/>
              <w:right w:val="nil"/>
            </w:tcBorders>
            <w:hideMark/>
          </w:tcPr>
          <w:p w14:paraId="2854CF2F"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top w:val="nil"/>
              <w:left w:val="nil"/>
              <w:bottom w:val="nil"/>
              <w:right w:val="nil"/>
            </w:tcBorders>
            <w:shd w:val="clear" w:color="auto" w:fill="FFFFCC"/>
            <w:hideMark/>
          </w:tcPr>
          <w:p w14:paraId="589CFB84"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4.93</w:t>
            </w:r>
          </w:p>
        </w:tc>
        <w:tc>
          <w:tcPr>
            <w:tcW w:w="990" w:type="dxa"/>
            <w:tcBorders>
              <w:top w:val="nil"/>
              <w:left w:val="nil"/>
              <w:bottom w:val="nil"/>
              <w:right w:val="nil"/>
            </w:tcBorders>
            <w:hideMark/>
          </w:tcPr>
          <w:p w14:paraId="1969CEB2"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93%</w:t>
            </w:r>
          </w:p>
        </w:tc>
        <w:tc>
          <w:tcPr>
            <w:tcW w:w="720" w:type="dxa"/>
            <w:tcBorders>
              <w:top w:val="nil"/>
              <w:left w:val="nil"/>
              <w:bottom w:val="nil"/>
              <w:right w:val="nil"/>
            </w:tcBorders>
            <w:hideMark/>
          </w:tcPr>
          <w:p w14:paraId="0B2B510B"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w:t>
            </w:r>
          </w:p>
        </w:tc>
        <w:tc>
          <w:tcPr>
            <w:tcW w:w="810" w:type="dxa"/>
            <w:tcBorders>
              <w:top w:val="nil"/>
              <w:left w:val="nil"/>
              <w:bottom w:val="nil"/>
              <w:right w:val="nil"/>
            </w:tcBorders>
          </w:tcPr>
          <w:p w14:paraId="17D0C653"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3F5521E3"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4001E319"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811DC1" w14:paraId="45BD7078" w14:textId="77777777" w:rsidTr="00A017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67FF57BE" w14:textId="77777777" w:rsidR="00811DC1" w:rsidRPr="00526AFA" w:rsidRDefault="00811DC1" w:rsidP="00A017B0">
            <w:pPr>
              <w:widowControl/>
              <w:adjustRightInd/>
              <w:spacing w:after="0" w:line="240" w:lineRule="auto"/>
              <w:jc w:val="left"/>
              <w:rPr>
                <w:rFonts w:ascii="Tahoma" w:hAnsi="Tahoma" w:cs="Tahoma"/>
                <w:b w:val="0"/>
                <w:sz w:val="24"/>
                <w:szCs w:val="24"/>
              </w:rPr>
            </w:pPr>
            <w:r w:rsidRPr="00526AFA">
              <w:rPr>
                <w:rFonts w:ascii="Tahoma" w:hAnsi="Tahoma" w:cs="Tahoma"/>
                <w:b w:val="0"/>
                <w:sz w:val="24"/>
                <w:szCs w:val="24"/>
              </w:rPr>
              <w:lastRenderedPageBreak/>
              <w:t>Stability provided by rubber feet during drawing tasks</w:t>
            </w:r>
          </w:p>
        </w:tc>
        <w:tc>
          <w:tcPr>
            <w:tcW w:w="1440" w:type="dxa"/>
            <w:tcBorders>
              <w:left w:val="nil"/>
              <w:right w:val="nil"/>
            </w:tcBorders>
            <w:hideMark/>
          </w:tcPr>
          <w:p w14:paraId="49D60936"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left w:val="nil"/>
              <w:right w:val="nil"/>
            </w:tcBorders>
            <w:shd w:val="clear" w:color="auto" w:fill="FFFFCC"/>
            <w:hideMark/>
          </w:tcPr>
          <w:p w14:paraId="332C39C1"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5.00</w:t>
            </w:r>
          </w:p>
        </w:tc>
        <w:tc>
          <w:tcPr>
            <w:tcW w:w="990" w:type="dxa"/>
            <w:tcBorders>
              <w:left w:val="nil"/>
              <w:right w:val="nil"/>
            </w:tcBorders>
            <w:hideMark/>
          </w:tcPr>
          <w:p w14:paraId="42B0727C"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left w:val="nil"/>
              <w:right w:val="nil"/>
            </w:tcBorders>
          </w:tcPr>
          <w:p w14:paraId="0624E2EE"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50227CCE"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561ADB74"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5F61CB34"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811DC1" w14:paraId="3713978C" w14:textId="77777777" w:rsidTr="00A017B0">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F9078A0" w14:textId="77777777" w:rsidR="00811DC1" w:rsidRPr="00526AFA" w:rsidRDefault="00811DC1" w:rsidP="00A017B0">
            <w:pPr>
              <w:widowControl/>
              <w:adjustRightInd/>
              <w:spacing w:after="0" w:line="240" w:lineRule="auto"/>
              <w:jc w:val="left"/>
              <w:rPr>
                <w:rFonts w:ascii="Tahoma" w:hAnsi="Tahoma" w:cs="Tahoma"/>
                <w:b w:val="0"/>
                <w:sz w:val="24"/>
                <w:szCs w:val="24"/>
              </w:rPr>
            </w:pPr>
            <w:r w:rsidRPr="00526AFA">
              <w:rPr>
                <w:rFonts w:ascii="Tahoma" w:hAnsi="Tahoma" w:cs="Tahoma"/>
                <w:b w:val="0"/>
                <w:sz w:val="24"/>
                <w:szCs w:val="24"/>
              </w:rPr>
              <w:t>Quality of tactile lines produced</w:t>
            </w:r>
          </w:p>
        </w:tc>
        <w:tc>
          <w:tcPr>
            <w:tcW w:w="1440" w:type="dxa"/>
            <w:tcBorders>
              <w:top w:val="nil"/>
              <w:left w:val="nil"/>
              <w:bottom w:val="nil"/>
              <w:right w:val="nil"/>
            </w:tcBorders>
            <w:hideMark/>
          </w:tcPr>
          <w:p w14:paraId="34703B1D"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13</w:t>
            </w:r>
          </w:p>
        </w:tc>
        <w:tc>
          <w:tcPr>
            <w:tcW w:w="1170" w:type="dxa"/>
            <w:tcBorders>
              <w:top w:val="nil"/>
              <w:left w:val="nil"/>
              <w:bottom w:val="nil"/>
              <w:right w:val="nil"/>
            </w:tcBorders>
            <w:shd w:val="clear" w:color="auto" w:fill="FFFFCC"/>
            <w:hideMark/>
          </w:tcPr>
          <w:p w14:paraId="509888B9"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3.77</w:t>
            </w:r>
          </w:p>
        </w:tc>
        <w:tc>
          <w:tcPr>
            <w:tcW w:w="990" w:type="dxa"/>
            <w:tcBorders>
              <w:top w:val="nil"/>
              <w:left w:val="nil"/>
              <w:bottom w:val="nil"/>
              <w:right w:val="nil"/>
            </w:tcBorders>
            <w:hideMark/>
          </w:tcPr>
          <w:p w14:paraId="06C1FC19"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30%</w:t>
            </w:r>
          </w:p>
        </w:tc>
        <w:tc>
          <w:tcPr>
            <w:tcW w:w="720" w:type="dxa"/>
            <w:tcBorders>
              <w:top w:val="nil"/>
              <w:left w:val="nil"/>
              <w:bottom w:val="nil"/>
              <w:right w:val="nil"/>
            </w:tcBorders>
            <w:hideMark/>
          </w:tcPr>
          <w:p w14:paraId="5AF10B38"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23%</w:t>
            </w:r>
          </w:p>
        </w:tc>
        <w:tc>
          <w:tcPr>
            <w:tcW w:w="810" w:type="dxa"/>
            <w:tcBorders>
              <w:top w:val="nil"/>
              <w:left w:val="nil"/>
              <w:bottom w:val="nil"/>
              <w:right w:val="nil"/>
            </w:tcBorders>
            <w:hideMark/>
          </w:tcPr>
          <w:p w14:paraId="6C484FC3"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38%</w:t>
            </w:r>
          </w:p>
        </w:tc>
        <w:tc>
          <w:tcPr>
            <w:tcW w:w="680" w:type="dxa"/>
            <w:tcBorders>
              <w:top w:val="nil"/>
              <w:left w:val="nil"/>
              <w:bottom w:val="nil"/>
              <w:right w:val="nil"/>
            </w:tcBorders>
            <w:hideMark/>
          </w:tcPr>
          <w:p w14:paraId="2D28E5AD"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598" w:type="dxa"/>
            <w:tcBorders>
              <w:top w:val="nil"/>
              <w:left w:val="nil"/>
              <w:bottom w:val="nil"/>
              <w:right w:val="single" w:sz="8" w:space="0" w:color="4F81BD" w:themeColor="accent1"/>
            </w:tcBorders>
            <w:hideMark/>
          </w:tcPr>
          <w:p w14:paraId="14FFDED0"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r>
      <w:tr w:rsidR="00811DC1" w14:paraId="0DEA4F24" w14:textId="77777777" w:rsidTr="00A017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5A9A25D" w14:textId="77777777" w:rsidR="00811DC1" w:rsidRPr="00526AFA" w:rsidRDefault="00811DC1" w:rsidP="00A017B0">
            <w:pPr>
              <w:widowControl/>
              <w:adjustRightInd/>
              <w:spacing w:after="0" w:line="240" w:lineRule="auto"/>
              <w:jc w:val="left"/>
              <w:rPr>
                <w:rFonts w:ascii="Tahoma" w:hAnsi="Tahoma" w:cs="Tahoma"/>
                <w:b w:val="0"/>
                <w:sz w:val="24"/>
                <w:szCs w:val="24"/>
              </w:rPr>
            </w:pPr>
            <w:r w:rsidRPr="00526AFA">
              <w:rPr>
                <w:rFonts w:ascii="Tahoma" w:hAnsi="Tahoma" w:cs="Tahoma"/>
                <w:b w:val="0"/>
                <w:sz w:val="24"/>
                <w:szCs w:val="24"/>
              </w:rPr>
              <w:t>Versatility for various tactile drawing tasks</w:t>
            </w:r>
          </w:p>
        </w:tc>
        <w:tc>
          <w:tcPr>
            <w:tcW w:w="1440" w:type="dxa"/>
            <w:tcBorders>
              <w:left w:val="nil"/>
              <w:right w:val="nil"/>
            </w:tcBorders>
            <w:hideMark/>
          </w:tcPr>
          <w:p w14:paraId="57C68EB8"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left w:val="nil"/>
              <w:right w:val="nil"/>
            </w:tcBorders>
            <w:shd w:val="clear" w:color="auto" w:fill="FFFFCC"/>
            <w:hideMark/>
          </w:tcPr>
          <w:p w14:paraId="775E06E0"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4.43</w:t>
            </w:r>
          </w:p>
        </w:tc>
        <w:tc>
          <w:tcPr>
            <w:tcW w:w="990" w:type="dxa"/>
            <w:tcBorders>
              <w:left w:val="nil"/>
              <w:right w:val="nil"/>
            </w:tcBorders>
            <w:hideMark/>
          </w:tcPr>
          <w:p w14:paraId="6D3ABE00"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57%</w:t>
            </w:r>
          </w:p>
        </w:tc>
        <w:tc>
          <w:tcPr>
            <w:tcW w:w="720" w:type="dxa"/>
            <w:tcBorders>
              <w:left w:val="nil"/>
              <w:right w:val="nil"/>
            </w:tcBorders>
            <w:hideMark/>
          </w:tcPr>
          <w:p w14:paraId="0198054F"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40104C31"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hideMark/>
          </w:tcPr>
          <w:p w14:paraId="4C47B8E3"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w:t>
            </w:r>
          </w:p>
        </w:tc>
        <w:tc>
          <w:tcPr>
            <w:tcW w:w="598" w:type="dxa"/>
            <w:tcBorders>
              <w:left w:val="nil"/>
            </w:tcBorders>
          </w:tcPr>
          <w:p w14:paraId="768CAD89"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70EAE0FB"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7DC5F344"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Specific evaluators’ comments related to the features of the Sketch-A-Doodle supported its overall strong ratings; comments included the following:</w:t>
      </w:r>
    </w:p>
    <w:p w14:paraId="2E128219" w14:textId="77777777" w:rsidR="00811DC1" w:rsidRDefault="00811DC1" w:rsidP="00811DC1">
      <w:pPr>
        <w:widowControl/>
        <w:numPr>
          <w:ilvl w:val="0"/>
          <w:numId w:val="75"/>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love the sleek design of the Sketch-A-Doodle.”</w:t>
      </w:r>
    </w:p>
    <w:p w14:paraId="1715BF71" w14:textId="77777777" w:rsidR="00811DC1" w:rsidRDefault="00811DC1" w:rsidP="00811DC1">
      <w:pPr>
        <w:widowControl/>
        <w:numPr>
          <w:ilvl w:val="0"/>
          <w:numId w:val="75"/>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“Lightweight”</w:t>
      </w:r>
    </w:p>
    <w:p w14:paraId="385E1B08" w14:textId="77777777" w:rsidR="00811DC1" w:rsidRDefault="00811DC1" w:rsidP="00811DC1">
      <w:pPr>
        <w:widowControl/>
        <w:numPr>
          <w:ilvl w:val="0"/>
          <w:numId w:val="75"/>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“Very portable”</w:t>
      </w:r>
    </w:p>
    <w:p w14:paraId="0D3FD89A" w14:textId="77777777" w:rsidR="00811DC1" w:rsidRDefault="00811DC1" w:rsidP="00811DC1">
      <w:pPr>
        <w:widowControl/>
        <w:numPr>
          <w:ilvl w:val="0"/>
          <w:numId w:val="75"/>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“Good size for little hands.”</w:t>
      </w:r>
    </w:p>
    <w:p w14:paraId="6565457D" w14:textId="77777777" w:rsidR="00811DC1" w:rsidRDefault="00811DC1" w:rsidP="00811DC1">
      <w:pPr>
        <w:widowControl/>
        <w:numPr>
          <w:ilvl w:val="0"/>
          <w:numId w:val="75"/>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Sketch-A-Doodle feels very sturdy.”</w:t>
      </w:r>
    </w:p>
    <w:p w14:paraId="7927B96D"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040195D2"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However, contradictions were encountered in evaluators’ individual assessments of the prototype. For example, some evaluators liked the clips and some didn’t, some liked the quality of tactile lines generated and some didn’t, and some liked the color of the frame and some didn’t. The variance in responses highlighted features for possible improvement for the finished product; features receiving a rating below 4.00 will be addressed.</w:t>
      </w:r>
    </w:p>
    <w:p w14:paraId="4BDD3948"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00EB6E81" w14:textId="77777777" w:rsidR="00811DC1" w:rsidRDefault="00811DC1" w:rsidP="00811DC1">
      <w:pPr>
        <w:widowControl/>
        <w:tabs>
          <w:tab w:val="left" w:pos="0"/>
        </w:tabs>
        <w:adjustRightInd/>
        <w:spacing w:after="0" w:line="240" w:lineRule="auto"/>
        <w:jc w:val="left"/>
        <w:rPr>
          <w:rFonts w:ascii="Tahoma" w:hAnsi="Tahoma" w:cs="Tahoma"/>
          <w:color w:val="FF0000"/>
          <w:sz w:val="24"/>
          <w:szCs w:val="24"/>
        </w:rPr>
      </w:pPr>
      <w:r>
        <w:rPr>
          <w:rFonts w:ascii="Tahoma" w:hAnsi="Tahoma" w:cs="Tahoma"/>
          <w:sz w:val="24"/>
          <w:szCs w:val="24"/>
        </w:rPr>
        <w:t xml:space="preserve">One hundred percent of field evaluators thought the accompanying Instruction Booklet sufficiently described the purpose and use of the Sketch-A-Doodle. It offered extended uses for creating tactile images (e.g., grids) using the drawing board in combination with off-the-shelf items, such as needlepoint canvas. </w:t>
      </w:r>
    </w:p>
    <w:p w14:paraId="62FAFB31"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53E8A715" wp14:editId="5E790EC6">
            <wp:extent cx="2362200" cy="1743075"/>
            <wp:effectExtent l="38100" t="38100" r="38100" b="47625"/>
            <wp:docPr id="94" name="Picture 94" descr="Photo of a tactile grid created with a combined use of the Sketch-A-Doodle and needlepoint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G_483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362200" cy="1743075"/>
                    </a:xfrm>
                    <a:prstGeom prst="rect">
                      <a:avLst/>
                    </a:prstGeom>
                    <a:noFill/>
                    <a:ln w="38100" cmpd="sng">
                      <a:solidFill>
                        <a:srgbClr val="00B050"/>
                      </a:solidFill>
                      <a:miter lim="800000"/>
                      <a:headEnd/>
                      <a:tailEnd/>
                    </a:ln>
                    <a:effectLst/>
                  </pic:spPr>
                </pic:pic>
              </a:graphicData>
            </a:graphic>
          </wp:inline>
        </w:drawing>
      </w:r>
    </w:p>
    <w:p w14:paraId="3908263D" w14:textId="77324474" w:rsidR="00811DC1" w:rsidRDefault="00811DC1" w:rsidP="00811DC1">
      <w:pPr>
        <w:widowControl/>
        <w:tabs>
          <w:tab w:val="left" w:pos="0"/>
        </w:tabs>
        <w:adjustRightInd/>
        <w:spacing w:after="0" w:line="240" w:lineRule="auto"/>
        <w:jc w:val="left"/>
        <w:rPr>
          <w:rFonts w:ascii="Tahoma" w:hAnsi="Tahoma" w:cs="Tahoma"/>
          <w:sz w:val="24"/>
          <w:szCs w:val="24"/>
        </w:rPr>
      </w:pPr>
    </w:p>
    <w:p w14:paraId="08AFCF00"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Two types of drawing styluses accompanied the Sketch-A-Doodle—the two-ended stylus included with the DRAFTSMAN, and a noticeably shorter, single-tip stylus. Table 3</w:t>
      </w:r>
      <w:r>
        <w:rPr>
          <w:rFonts w:ascii="Tahoma" w:hAnsi="Tahoma" w:cs="Tahoma"/>
          <w:color w:val="FF0000"/>
          <w:sz w:val="24"/>
          <w:szCs w:val="24"/>
        </w:rPr>
        <w:t xml:space="preserve"> </w:t>
      </w:r>
      <w:r>
        <w:rPr>
          <w:rFonts w:ascii="Tahoma" w:hAnsi="Tahoma" w:cs="Tahoma"/>
          <w:sz w:val="24"/>
          <w:szCs w:val="24"/>
        </w:rPr>
        <w:t>shows how frequently each stylus or ballpoint pen was used.</w:t>
      </w:r>
    </w:p>
    <w:p w14:paraId="5BA4E87F" w14:textId="77777777" w:rsidR="00811DC1" w:rsidRDefault="00811DC1" w:rsidP="00811DC1">
      <w:pPr>
        <w:widowControl/>
        <w:tabs>
          <w:tab w:val="left" w:pos="0"/>
        </w:tabs>
        <w:adjustRightInd/>
        <w:spacing w:after="0" w:line="240" w:lineRule="auto"/>
        <w:jc w:val="left"/>
        <w:rPr>
          <w:rFonts w:ascii="Tahoma" w:hAnsi="Tahoma" w:cs="Tahoma"/>
          <w:sz w:val="24"/>
          <w:szCs w:val="24"/>
        </w:rPr>
      </w:pPr>
    </w:p>
    <w:tbl>
      <w:tblPr>
        <w:tblStyle w:val="LightList-Accent120"/>
        <w:tblW w:w="0" w:type="auto"/>
        <w:tblInd w:w="198" w:type="dxa"/>
        <w:tblLayout w:type="fixed"/>
        <w:tblLook w:val="04A0" w:firstRow="1" w:lastRow="0" w:firstColumn="1" w:lastColumn="0" w:noHBand="0" w:noVBand="1"/>
        <w:tblCaption w:val="Table 3: Use of Stylus and Drawing Tools in Combination with Sketch-A-Doodle"/>
      </w:tblPr>
      <w:tblGrid>
        <w:gridCol w:w="2502"/>
        <w:gridCol w:w="1530"/>
        <w:gridCol w:w="1520"/>
        <w:gridCol w:w="1710"/>
        <w:gridCol w:w="10"/>
        <w:gridCol w:w="1160"/>
        <w:gridCol w:w="10"/>
      </w:tblGrid>
      <w:tr w:rsidR="00811DC1" w14:paraId="7C0F8174" w14:textId="77777777" w:rsidTr="00A017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42" w:type="dxa"/>
            <w:gridSpan w:val="7"/>
            <w:tcBorders>
              <w:top w:val="single" w:sz="8" w:space="0" w:color="4F81BD" w:themeColor="accent1"/>
              <w:left w:val="single" w:sz="8" w:space="0" w:color="4F81BD" w:themeColor="accent1"/>
              <w:bottom w:val="nil"/>
              <w:right w:val="single" w:sz="8" w:space="0" w:color="4F81BD" w:themeColor="accent1"/>
            </w:tcBorders>
            <w:shd w:val="clear" w:color="auto" w:fill="002060"/>
            <w:hideMark/>
          </w:tcPr>
          <w:p w14:paraId="60784480" w14:textId="77777777" w:rsidR="00811DC1" w:rsidRDefault="00811DC1" w:rsidP="00A017B0">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Table 3</w:t>
            </w:r>
          </w:p>
          <w:p w14:paraId="00E8BFB7" w14:textId="77777777" w:rsidR="00811DC1" w:rsidRDefault="00811DC1" w:rsidP="00A017B0">
            <w:pPr>
              <w:widowControl/>
              <w:adjustRightInd/>
              <w:spacing w:after="0" w:line="240" w:lineRule="auto"/>
              <w:jc w:val="left"/>
              <w:rPr>
                <w:rFonts w:ascii="Tahoma" w:eastAsia="Calibri" w:hAnsi="Tahoma" w:cs="Tahoma"/>
                <w:i/>
                <w:sz w:val="24"/>
                <w:szCs w:val="24"/>
              </w:rPr>
            </w:pPr>
            <w:r>
              <w:rPr>
                <w:rFonts w:ascii="Tahoma" w:eastAsia="Calibri" w:hAnsi="Tahoma" w:cs="Tahoma"/>
                <w:i/>
                <w:sz w:val="24"/>
                <w:szCs w:val="24"/>
              </w:rPr>
              <w:lastRenderedPageBreak/>
              <w:t>Use of Stylus and Drawing Tools in Combination with Sketch-A-Doodle</w:t>
            </w:r>
          </w:p>
        </w:tc>
      </w:tr>
      <w:tr w:rsidR="00811DC1" w14:paraId="0B75BE1D" w14:textId="77777777" w:rsidTr="00226EA4">
        <w:trPr>
          <w:gridAfter w:val="1"/>
          <w:cnfStyle w:val="000000100000" w:firstRow="0" w:lastRow="0" w:firstColumn="0" w:lastColumn="0" w:oddVBand="0" w:evenVBand="0" w:oddHBand="1" w:evenHBand="0" w:firstRowFirstColumn="0" w:firstRowLastColumn="0" w:lastRowFirstColumn="0" w:lastRowLastColumn="0"/>
          <w:wAfter w:w="10" w:type="dxa"/>
        </w:trPr>
        <w:tc>
          <w:tcPr>
            <w:cnfStyle w:val="001000000000" w:firstRow="0" w:lastRow="0" w:firstColumn="1" w:lastColumn="0" w:oddVBand="0" w:evenVBand="0" w:oddHBand="0" w:evenHBand="0" w:firstRowFirstColumn="0" w:firstRowLastColumn="0" w:lastRowFirstColumn="0" w:lastRowLastColumn="0"/>
            <w:tcW w:w="2502" w:type="dxa"/>
            <w:tcBorders>
              <w:right w:val="nil"/>
            </w:tcBorders>
            <w:hideMark/>
          </w:tcPr>
          <w:p w14:paraId="79E64543" w14:textId="77777777" w:rsidR="00811DC1" w:rsidRDefault="00811DC1" w:rsidP="00A017B0">
            <w:pPr>
              <w:widowControl/>
              <w:adjustRightInd/>
              <w:spacing w:after="0" w:line="240" w:lineRule="auto"/>
              <w:jc w:val="left"/>
              <w:rPr>
                <w:rFonts w:ascii="Tahoma" w:hAnsi="Tahoma" w:cs="Tahoma"/>
              </w:rPr>
            </w:pPr>
            <w:r>
              <w:rPr>
                <w:rFonts w:ascii="Tahoma" w:hAnsi="Tahoma" w:cs="Tahoma"/>
              </w:rPr>
              <w:lastRenderedPageBreak/>
              <w:t>Stylus/Drawing Tool</w:t>
            </w:r>
          </w:p>
        </w:tc>
        <w:tc>
          <w:tcPr>
            <w:tcW w:w="1530" w:type="dxa"/>
            <w:tcBorders>
              <w:left w:val="nil"/>
              <w:right w:val="nil"/>
            </w:tcBorders>
            <w:hideMark/>
          </w:tcPr>
          <w:p w14:paraId="11FC05F7"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Number of Evaluators</w:t>
            </w:r>
          </w:p>
        </w:tc>
        <w:tc>
          <w:tcPr>
            <w:tcW w:w="1520" w:type="dxa"/>
            <w:tcBorders>
              <w:left w:val="nil"/>
              <w:right w:val="nil"/>
            </w:tcBorders>
            <w:hideMark/>
          </w:tcPr>
          <w:p w14:paraId="0C7D9A7E"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Frequently</w:t>
            </w:r>
          </w:p>
        </w:tc>
        <w:tc>
          <w:tcPr>
            <w:tcW w:w="1710" w:type="dxa"/>
            <w:tcBorders>
              <w:left w:val="nil"/>
              <w:right w:val="nil"/>
            </w:tcBorders>
            <w:hideMark/>
          </w:tcPr>
          <w:p w14:paraId="499C8B5F"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Occasionally</w:t>
            </w:r>
          </w:p>
        </w:tc>
        <w:tc>
          <w:tcPr>
            <w:tcW w:w="1170" w:type="dxa"/>
            <w:gridSpan w:val="2"/>
            <w:tcBorders>
              <w:left w:val="nil"/>
            </w:tcBorders>
            <w:hideMark/>
          </w:tcPr>
          <w:p w14:paraId="159B8CD0"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Never</w:t>
            </w:r>
          </w:p>
        </w:tc>
      </w:tr>
      <w:tr w:rsidR="00811DC1" w14:paraId="4CCF328E" w14:textId="77777777" w:rsidTr="00226EA4">
        <w:tc>
          <w:tcPr>
            <w:cnfStyle w:val="001000000000" w:firstRow="0" w:lastRow="0" w:firstColumn="1" w:lastColumn="0" w:oddVBand="0" w:evenVBand="0" w:oddHBand="0" w:evenHBand="0" w:firstRowFirstColumn="0" w:firstRowLastColumn="0" w:lastRowFirstColumn="0" w:lastRowLastColumn="0"/>
            <w:tcW w:w="2502" w:type="dxa"/>
            <w:tcBorders>
              <w:top w:val="nil"/>
              <w:left w:val="single" w:sz="8" w:space="0" w:color="4F81BD" w:themeColor="accent1"/>
              <w:bottom w:val="nil"/>
              <w:right w:val="nil"/>
            </w:tcBorders>
            <w:hideMark/>
          </w:tcPr>
          <w:p w14:paraId="3F0B1B01" w14:textId="77777777" w:rsidR="00811DC1" w:rsidRPr="00526AFA" w:rsidRDefault="00811DC1" w:rsidP="00A017B0">
            <w:pPr>
              <w:widowControl/>
              <w:adjustRightInd/>
              <w:spacing w:after="0" w:line="240" w:lineRule="auto"/>
              <w:jc w:val="left"/>
              <w:rPr>
                <w:rFonts w:ascii="Tahoma" w:hAnsi="Tahoma" w:cs="Tahoma"/>
                <w:b w:val="0"/>
                <w:sz w:val="24"/>
                <w:szCs w:val="24"/>
              </w:rPr>
            </w:pPr>
            <w:r w:rsidRPr="00526AFA">
              <w:rPr>
                <w:rFonts w:ascii="Tahoma" w:hAnsi="Tahoma" w:cs="Tahoma"/>
                <w:b w:val="0"/>
                <w:sz w:val="24"/>
                <w:szCs w:val="24"/>
              </w:rPr>
              <w:t>Two-ended black stylus</w:t>
            </w:r>
          </w:p>
        </w:tc>
        <w:tc>
          <w:tcPr>
            <w:tcW w:w="1530" w:type="dxa"/>
            <w:tcBorders>
              <w:top w:val="nil"/>
              <w:left w:val="nil"/>
              <w:bottom w:val="nil"/>
              <w:right w:val="nil"/>
            </w:tcBorders>
            <w:hideMark/>
          </w:tcPr>
          <w:p w14:paraId="2817BF3F"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520" w:type="dxa"/>
            <w:tcBorders>
              <w:top w:val="nil"/>
              <w:left w:val="nil"/>
              <w:bottom w:val="nil"/>
              <w:right w:val="nil"/>
            </w:tcBorders>
            <w:hideMark/>
          </w:tcPr>
          <w:p w14:paraId="32108B1C"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79%</w:t>
            </w:r>
          </w:p>
        </w:tc>
        <w:tc>
          <w:tcPr>
            <w:tcW w:w="1720" w:type="dxa"/>
            <w:gridSpan w:val="2"/>
            <w:tcBorders>
              <w:top w:val="nil"/>
              <w:left w:val="nil"/>
              <w:bottom w:val="nil"/>
              <w:right w:val="nil"/>
            </w:tcBorders>
            <w:hideMark/>
          </w:tcPr>
          <w:p w14:paraId="3FB585FE"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21%</w:t>
            </w:r>
          </w:p>
        </w:tc>
        <w:tc>
          <w:tcPr>
            <w:tcW w:w="1170" w:type="dxa"/>
            <w:gridSpan w:val="2"/>
            <w:tcBorders>
              <w:top w:val="nil"/>
              <w:left w:val="nil"/>
              <w:bottom w:val="nil"/>
              <w:right w:val="single" w:sz="8" w:space="0" w:color="4F81BD" w:themeColor="accent1"/>
            </w:tcBorders>
          </w:tcPr>
          <w:p w14:paraId="31E22C6D"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811DC1" w14:paraId="7D425498" w14:textId="77777777" w:rsidTr="00226E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2" w:type="dxa"/>
            <w:tcBorders>
              <w:right w:val="nil"/>
            </w:tcBorders>
            <w:hideMark/>
          </w:tcPr>
          <w:p w14:paraId="43D34D13" w14:textId="77777777" w:rsidR="00811DC1" w:rsidRPr="00526AFA" w:rsidRDefault="00811DC1" w:rsidP="00A017B0">
            <w:pPr>
              <w:widowControl/>
              <w:adjustRightInd/>
              <w:spacing w:after="0" w:line="240" w:lineRule="auto"/>
              <w:jc w:val="left"/>
              <w:rPr>
                <w:rFonts w:ascii="Tahoma" w:hAnsi="Tahoma" w:cs="Tahoma"/>
                <w:b w:val="0"/>
                <w:sz w:val="24"/>
                <w:szCs w:val="24"/>
              </w:rPr>
            </w:pPr>
            <w:r w:rsidRPr="00526AFA">
              <w:rPr>
                <w:rFonts w:ascii="Tahoma" w:hAnsi="Tahoma" w:cs="Tahoma"/>
                <w:b w:val="0"/>
                <w:sz w:val="24"/>
                <w:szCs w:val="24"/>
              </w:rPr>
              <w:t>Short single-tip stylus</w:t>
            </w:r>
          </w:p>
        </w:tc>
        <w:tc>
          <w:tcPr>
            <w:tcW w:w="1530" w:type="dxa"/>
            <w:tcBorders>
              <w:left w:val="nil"/>
              <w:right w:val="nil"/>
            </w:tcBorders>
            <w:hideMark/>
          </w:tcPr>
          <w:p w14:paraId="1C40A36D"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520" w:type="dxa"/>
            <w:tcBorders>
              <w:left w:val="nil"/>
              <w:right w:val="nil"/>
            </w:tcBorders>
            <w:hideMark/>
          </w:tcPr>
          <w:p w14:paraId="76CA580C"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w:t>
            </w:r>
          </w:p>
        </w:tc>
        <w:tc>
          <w:tcPr>
            <w:tcW w:w="1720" w:type="dxa"/>
            <w:gridSpan w:val="2"/>
            <w:tcBorders>
              <w:left w:val="nil"/>
              <w:right w:val="nil"/>
            </w:tcBorders>
            <w:hideMark/>
          </w:tcPr>
          <w:p w14:paraId="4BA0C131"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w:t>
            </w:r>
          </w:p>
        </w:tc>
        <w:tc>
          <w:tcPr>
            <w:tcW w:w="1170" w:type="dxa"/>
            <w:gridSpan w:val="2"/>
            <w:tcBorders>
              <w:left w:val="nil"/>
            </w:tcBorders>
            <w:hideMark/>
          </w:tcPr>
          <w:p w14:paraId="71203FF4"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14%</w:t>
            </w:r>
          </w:p>
        </w:tc>
      </w:tr>
      <w:tr w:rsidR="00811DC1" w14:paraId="52948564" w14:textId="77777777" w:rsidTr="00226EA4">
        <w:tc>
          <w:tcPr>
            <w:cnfStyle w:val="001000000000" w:firstRow="0" w:lastRow="0" w:firstColumn="1" w:lastColumn="0" w:oddVBand="0" w:evenVBand="0" w:oddHBand="0" w:evenHBand="0" w:firstRowFirstColumn="0" w:firstRowLastColumn="0" w:lastRowFirstColumn="0" w:lastRowLastColumn="0"/>
            <w:tcW w:w="2502" w:type="dxa"/>
            <w:tcBorders>
              <w:top w:val="nil"/>
              <w:left w:val="single" w:sz="8" w:space="0" w:color="4F81BD" w:themeColor="accent1"/>
              <w:bottom w:val="single" w:sz="8" w:space="0" w:color="4F81BD" w:themeColor="accent1"/>
              <w:right w:val="nil"/>
            </w:tcBorders>
            <w:hideMark/>
          </w:tcPr>
          <w:p w14:paraId="74B44D37" w14:textId="77777777" w:rsidR="00811DC1" w:rsidRPr="00526AFA" w:rsidRDefault="00811DC1" w:rsidP="00A017B0">
            <w:pPr>
              <w:widowControl/>
              <w:adjustRightInd/>
              <w:spacing w:after="0" w:line="240" w:lineRule="auto"/>
              <w:jc w:val="left"/>
              <w:rPr>
                <w:rFonts w:ascii="Tahoma" w:hAnsi="Tahoma" w:cs="Tahoma"/>
                <w:b w:val="0"/>
                <w:sz w:val="24"/>
                <w:szCs w:val="24"/>
              </w:rPr>
            </w:pPr>
            <w:r w:rsidRPr="00526AFA">
              <w:rPr>
                <w:rFonts w:ascii="Tahoma" w:hAnsi="Tahoma" w:cs="Tahoma"/>
                <w:b w:val="0"/>
                <w:sz w:val="24"/>
                <w:szCs w:val="24"/>
              </w:rPr>
              <w:t>Ballpoint pen</w:t>
            </w:r>
          </w:p>
        </w:tc>
        <w:tc>
          <w:tcPr>
            <w:tcW w:w="1530" w:type="dxa"/>
            <w:tcBorders>
              <w:top w:val="nil"/>
              <w:left w:val="nil"/>
              <w:bottom w:val="single" w:sz="8" w:space="0" w:color="4F81BD" w:themeColor="accent1"/>
              <w:right w:val="nil"/>
            </w:tcBorders>
            <w:hideMark/>
          </w:tcPr>
          <w:p w14:paraId="44033CE1"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520" w:type="dxa"/>
            <w:tcBorders>
              <w:top w:val="nil"/>
              <w:left w:val="nil"/>
              <w:bottom w:val="single" w:sz="8" w:space="0" w:color="4F81BD" w:themeColor="accent1"/>
              <w:right w:val="nil"/>
            </w:tcBorders>
            <w:hideMark/>
          </w:tcPr>
          <w:p w14:paraId="4B434DFE"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21%</w:t>
            </w:r>
          </w:p>
        </w:tc>
        <w:tc>
          <w:tcPr>
            <w:tcW w:w="1720" w:type="dxa"/>
            <w:gridSpan w:val="2"/>
            <w:tcBorders>
              <w:top w:val="nil"/>
              <w:left w:val="nil"/>
              <w:bottom w:val="single" w:sz="8" w:space="0" w:color="4F81BD" w:themeColor="accent1"/>
              <w:right w:val="nil"/>
            </w:tcBorders>
            <w:hideMark/>
          </w:tcPr>
          <w:p w14:paraId="7013E356"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21%</w:t>
            </w:r>
          </w:p>
        </w:tc>
        <w:tc>
          <w:tcPr>
            <w:tcW w:w="1170" w:type="dxa"/>
            <w:gridSpan w:val="2"/>
            <w:tcBorders>
              <w:top w:val="nil"/>
              <w:left w:val="nil"/>
              <w:bottom w:val="single" w:sz="8" w:space="0" w:color="4F81BD" w:themeColor="accent1"/>
              <w:right w:val="single" w:sz="8" w:space="0" w:color="4F81BD" w:themeColor="accent1"/>
            </w:tcBorders>
            <w:hideMark/>
          </w:tcPr>
          <w:p w14:paraId="460540D2"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57%</w:t>
            </w:r>
          </w:p>
        </w:tc>
      </w:tr>
    </w:tbl>
    <w:p w14:paraId="26CE23A6"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4D3A545F"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0FE39691" wp14:editId="5CFAB2EC">
            <wp:extent cx="2333625" cy="1743075"/>
            <wp:effectExtent l="38100" t="38100" r="47625" b="47625"/>
            <wp:docPr id="95" name="Picture 95" descr="Photo of a raised circle being drawn with the short one-tip sty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481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333625" cy="1743075"/>
                    </a:xfrm>
                    <a:prstGeom prst="rect">
                      <a:avLst/>
                    </a:prstGeom>
                    <a:noFill/>
                    <a:ln w="38100" cmpd="sng">
                      <a:solidFill>
                        <a:srgbClr val="00B050"/>
                      </a:solidFill>
                      <a:miter lim="800000"/>
                      <a:headEnd/>
                      <a:tailEnd/>
                    </a:ln>
                    <a:effectLst/>
                  </pic:spPr>
                </pic:pic>
              </a:graphicData>
            </a:graphic>
          </wp:inline>
        </w:drawing>
      </w:r>
    </w:p>
    <w:p w14:paraId="51C39BC6" w14:textId="1C2F4870" w:rsidR="00811DC1" w:rsidRDefault="00811DC1" w:rsidP="00811DC1">
      <w:pPr>
        <w:widowControl/>
        <w:tabs>
          <w:tab w:val="left" w:pos="0"/>
        </w:tabs>
        <w:adjustRightInd/>
        <w:spacing w:after="0" w:line="240" w:lineRule="auto"/>
        <w:jc w:val="left"/>
        <w:rPr>
          <w:rFonts w:ascii="Tahoma" w:hAnsi="Tahoma" w:cs="Tahoma"/>
          <w:color w:val="FF0000"/>
          <w:sz w:val="24"/>
          <w:szCs w:val="24"/>
        </w:rPr>
      </w:pPr>
    </w:p>
    <w:p w14:paraId="583BDDE9"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0BBD0B77"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Each stylus type was preferred for different reasons and varied from user to user:</w:t>
      </w:r>
    </w:p>
    <w:p w14:paraId="6E6D8335" w14:textId="77777777" w:rsidR="00811DC1" w:rsidRDefault="00811DC1" w:rsidP="00984DA1">
      <w:pPr>
        <w:widowControl/>
        <w:numPr>
          <w:ilvl w:val="0"/>
          <w:numId w:val="94"/>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“Smaller stylus easier to hold and apply pressure.”</w:t>
      </w:r>
    </w:p>
    <w:p w14:paraId="7A4F842F" w14:textId="77777777" w:rsidR="00811DC1" w:rsidRDefault="00811DC1" w:rsidP="00984DA1">
      <w:pPr>
        <w:widowControl/>
        <w:numPr>
          <w:ilvl w:val="0"/>
          <w:numId w:val="94"/>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short, single-tipped stylus was easier for my student who is a braille user. She is not accustomed to routinely holding/using a pen-style apparatus.”</w:t>
      </w:r>
    </w:p>
    <w:p w14:paraId="578EE9B2" w14:textId="77777777" w:rsidR="00811DC1" w:rsidRDefault="00811DC1" w:rsidP="00984DA1">
      <w:pPr>
        <w:widowControl/>
        <w:numPr>
          <w:ilvl w:val="0"/>
          <w:numId w:val="94"/>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two-ended black stylus was the most helpful due to ease of the grip and the sharp lines produced.”</w:t>
      </w:r>
    </w:p>
    <w:p w14:paraId="20A83DCA" w14:textId="77777777" w:rsidR="00811DC1" w:rsidRDefault="00811DC1" w:rsidP="00984DA1">
      <w:pPr>
        <w:widowControl/>
        <w:numPr>
          <w:ilvl w:val="0"/>
          <w:numId w:val="94"/>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advantage with different stylus types was you could make different sized lines.”</w:t>
      </w:r>
    </w:p>
    <w:p w14:paraId="715725FA" w14:textId="77777777" w:rsidR="00811DC1" w:rsidRDefault="00811DC1" w:rsidP="00984DA1">
      <w:pPr>
        <w:widowControl/>
        <w:numPr>
          <w:ilvl w:val="0"/>
          <w:numId w:val="94"/>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liked the big ball end for making landmarks and larger filled in shapes.”</w:t>
      </w:r>
    </w:p>
    <w:p w14:paraId="3758DF7B" w14:textId="77777777" w:rsidR="00811DC1" w:rsidRDefault="00811DC1" w:rsidP="00984DA1">
      <w:pPr>
        <w:widowControl/>
        <w:numPr>
          <w:ilvl w:val="0"/>
          <w:numId w:val="94"/>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“Short, single-tipped stylus could be used to make braille dots.”</w:t>
      </w:r>
    </w:p>
    <w:p w14:paraId="67824EAB" w14:textId="77777777" w:rsidR="00811DC1" w:rsidRDefault="00811DC1" w:rsidP="00984DA1">
      <w:pPr>
        <w:widowControl/>
        <w:numPr>
          <w:ilvl w:val="0"/>
          <w:numId w:val="94"/>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short stylus has been great with smaller hands, students with CP and other hand-altering issues and students who cannot hold pencils/long stylus/pens and brushes as well.”</w:t>
      </w:r>
    </w:p>
    <w:p w14:paraId="0D10DFEC" w14:textId="77777777" w:rsidR="00811DC1" w:rsidRDefault="00811DC1" w:rsidP="00811DC1">
      <w:pPr>
        <w:widowControl/>
        <w:tabs>
          <w:tab w:val="left" w:pos="0"/>
        </w:tabs>
        <w:adjustRightInd/>
        <w:spacing w:after="0" w:line="240" w:lineRule="auto"/>
        <w:ind w:left="720"/>
        <w:jc w:val="left"/>
        <w:rPr>
          <w:rFonts w:ascii="Tahoma" w:hAnsi="Tahoma" w:cs="Tahoma"/>
          <w:sz w:val="24"/>
          <w:szCs w:val="24"/>
        </w:rPr>
      </w:pPr>
    </w:p>
    <w:p w14:paraId="5B6B267E"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Some evaluators/students used other drawing tools such as tracing wheels and a wooden braille eraser. </w:t>
      </w:r>
    </w:p>
    <w:p w14:paraId="38B08DBC" w14:textId="77777777" w:rsidR="00811DC1" w:rsidRDefault="00811DC1" w:rsidP="00811DC1">
      <w:pPr>
        <w:widowControl/>
        <w:tabs>
          <w:tab w:val="left" w:pos="0"/>
        </w:tabs>
        <w:adjustRightInd/>
        <w:spacing w:after="0" w:line="240" w:lineRule="auto"/>
        <w:jc w:val="left"/>
        <w:rPr>
          <w:rFonts w:ascii="Tahoma" w:hAnsi="Tahoma" w:cs="Tahoma"/>
          <w:color w:val="FF0000"/>
          <w:sz w:val="24"/>
          <w:szCs w:val="24"/>
        </w:rPr>
      </w:pPr>
    </w:p>
    <w:p w14:paraId="683A3698"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Sketch-A-Doodle was favorably received by the students themselves. Evaluators indicated that 100% of the students enjoyed using the drawing board. Supportive comments included the following:</w:t>
      </w:r>
    </w:p>
    <w:p w14:paraId="1C4D4222" w14:textId="77777777" w:rsidR="00811DC1" w:rsidRDefault="00811DC1" w:rsidP="00984DA1">
      <w:pPr>
        <w:widowControl/>
        <w:numPr>
          <w:ilvl w:val="0"/>
          <w:numId w:val="92"/>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“Students compared [it] to DRAFTSMAN and found Sketch-A-Doodle easier for circles and curves.”</w:t>
      </w:r>
    </w:p>
    <w:p w14:paraId="5AEECED1" w14:textId="77777777" w:rsidR="00811DC1" w:rsidRDefault="00811DC1" w:rsidP="00984DA1">
      <w:pPr>
        <w:widowControl/>
        <w:numPr>
          <w:ilvl w:val="0"/>
          <w:numId w:val="92"/>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“She enjoyed the simplicity of the clips to hold the paper in place.”</w:t>
      </w:r>
    </w:p>
    <w:p w14:paraId="1681182C" w14:textId="77777777" w:rsidR="00811DC1" w:rsidRDefault="00811DC1" w:rsidP="00984DA1">
      <w:pPr>
        <w:widowControl/>
        <w:numPr>
          <w:ilvl w:val="0"/>
          <w:numId w:val="92"/>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lastRenderedPageBreak/>
        <w:t>“Students really enjoyed the design. One said, ‘Oh, It’s a clipboard!’”</w:t>
      </w:r>
    </w:p>
    <w:p w14:paraId="71890734" w14:textId="77777777" w:rsidR="00811DC1" w:rsidRDefault="00811DC1" w:rsidP="00984DA1">
      <w:pPr>
        <w:widowControl/>
        <w:numPr>
          <w:ilvl w:val="0"/>
          <w:numId w:val="92"/>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“One of my students said it was much easier to draw with; others said the same.”</w:t>
      </w:r>
    </w:p>
    <w:p w14:paraId="30E65113" w14:textId="77777777" w:rsidR="00811DC1" w:rsidRDefault="00811DC1" w:rsidP="00984DA1">
      <w:pPr>
        <w:widowControl/>
        <w:numPr>
          <w:ilvl w:val="0"/>
          <w:numId w:val="92"/>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“Able to share images faster.”</w:t>
      </w:r>
    </w:p>
    <w:p w14:paraId="0EC1110F" w14:textId="77777777" w:rsidR="00811DC1" w:rsidRDefault="00811DC1" w:rsidP="00984DA1">
      <w:pPr>
        <w:widowControl/>
        <w:numPr>
          <w:ilvl w:val="0"/>
          <w:numId w:val="92"/>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“This is so neat to draw and to feel it!”</w:t>
      </w:r>
    </w:p>
    <w:p w14:paraId="1FB8270C" w14:textId="77777777" w:rsidR="00811DC1" w:rsidRDefault="00811DC1" w:rsidP="00984DA1">
      <w:pPr>
        <w:widowControl/>
        <w:numPr>
          <w:ilvl w:val="0"/>
          <w:numId w:val="92"/>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“It can be carried around and I can use it if I need to use it while in route as my map.”</w:t>
      </w:r>
    </w:p>
    <w:p w14:paraId="76BEAC7B"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0BEBE293"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Positive statements about the Sketch-A-Doodle’s ease of use were contradicted by expressed frustrations from some teachers and students regarding the clip style. Although the task of loading the film onto the board was easy and intuitive for some students, it posed challenges for others. Some evaluators and students described the clips as “too strong” or “didn’t always hold the film in place.” Younger students and those with fine motor difficulties needed assistance with the clips.</w:t>
      </w:r>
    </w:p>
    <w:p w14:paraId="735FC67D" w14:textId="77777777" w:rsidR="00811DC1" w:rsidRDefault="00811DC1" w:rsidP="00811DC1">
      <w:pPr>
        <w:widowControl/>
        <w:tabs>
          <w:tab w:val="left" w:pos="0"/>
        </w:tabs>
        <w:adjustRightInd/>
        <w:spacing w:after="0" w:line="240" w:lineRule="auto"/>
        <w:jc w:val="left"/>
        <w:rPr>
          <w:rFonts w:ascii="Tahoma" w:hAnsi="Tahoma" w:cs="Tahoma"/>
          <w:color w:val="FF0000"/>
          <w:sz w:val="24"/>
          <w:szCs w:val="24"/>
        </w:rPr>
      </w:pPr>
    </w:p>
    <w:p w14:paraId="3C4EA63E"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A small percentage (36%) of the field evaluators indicated that the Sketch-A-Doodle was used in the company of sighted peers and family members. Specific comments highlighted sighted peers’ reactions to the board and related tactile drawings:</w:t>
      </w:r>
    </w:p>
    <w:p w14:paraId="304C63AE" w14:textId="77777777" w:rsidR="00811DC1" w:rsidRDefault="00811DC1" w:rsidP="00811DC1">
      <w:pPr>
        <w:widowControl/>
        <w:numPr>
          <w:ilvl w:val="0"/>
          <w:numId w:val="77"/>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“Everyone who tried it enjoyed its different feel and look. Most everyone commented on the black background and great contrast with the film.</w:t>
      </w:r>
    </w:p>
    <w:p w14:paraId="7D98C4CD" w14:textId="77777777" w:rsidR="00811DC1" w:rsidRDefault="00811DC1" w:rsidP="00811DC1">
      <w:pPr>
        <w:widowControl/>
        <w:numPr>
          <w:ilvl w:val="0"/>
          <w:numId w:val="77"/>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kindergarten student’s peers were working on a coloring page when this was introduced. They were all excited that my student was able to do the same task as them.”</w:t>
      </w:r>
    </w:p>
    <w:p w14:paraId="68C2EE52" w14:textId="77777777" w:rsidR="00811DC1" w:rsidRDefault="00811DC1" w:rsidP="00811DC1">
      <w:pPr>
        <w:widowControl/>
        <w:numPr>
          <w:ilvl w:val="0"/>
          <w:numId w:val="77"/>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“My students’ sighted classmates were intrigued by the raised lines.”</w:t>
      </w:r>
    </w:p>
    <w:p w14:paraId="193DB7C0" w14:textId="77777777" w:rsidR="00811DC1" w:rsidRDefault="00811DC1" w:rsidP="00811DC1">
      <w:pPr>
        <w:widowControl/>
        <w:tabs>
          <w:tab w:val="left" w:pos="0"/>
        </w:tabs>
        <w:adjustRightInd/>
        <w:spacing w:after="0" w:line="240" w:lineRule="auto"/>
        <w:ind w:left="720"/>
        <w:jc w:val="left"/>
        <w:rPr>
          <w:rFonts w:ascii="Tahoma" w:hAnsi="Tahoma" w:cs="Tahoma"/>
          <w:sz w:val="24"/>
          <w:szCs w:val="24"/>
        </w:rPr>
      </w:pPr>
    </w:p>
    <w:p w14:paraId="6FBF132B" w14:textId="77777777" w:rsidR="00811DC1" w:rsidRDefault="00811DC1" w:rsidP="00811DC1">
      <w:pPr>
        <w:widowControl/>
        <w:adjustRightInd/>
        <w:spacing w:after="0" w:line="240" w:lineRule="auto"/>
        <w:jc w:val="left"/>
        <w:rPr>
          <w:rFonts w:ascii="Tahoma" w:hAnsi="Tahoma" w:cs="Tahoma"/>
          <w:sz w:val="24"/>
          <w:szCs w:val="24"/>
        </w:rPr>
      </w:pPr>
      <w:r>
        <w:rPr>
          <w:rFonts w:ascii="Tahoma" w:hAnsi="Tahoma" w:cs="Tahoma"/>
          <w:sz w:val="24"/>
          <w:szCs w:val="24"/>
        </w:rPr>
        <w:t>Sixty-five percent of the evaluators indicated that Sketch-A-Doodle offered specific advantages over other drawing boards or tools for creating tactile graphics:</w:t>
      </w:r>
      <w:r>
        <w:rPr>
          <w:rFonts w:ascii="Tahoma" w:hAnsi="Tahoma" w:cs="Tahoma"/>
          <w:color w:val="FF0000"/>
          <w:sz w:val="24"/>
          <w:szCs w:val="24"/>
        </w:rPr>
        <w:t xml:space="preserve"> </w:t>
      </w:r>
      <w:r>
        <w:rPr>
          <w:rFonts w:ascii="Tahoma" w:hAnsi="Tahoma" w:cs="Tahoma"/>
          <w:sz w:val="24"/>
          <w:szCs w:val="24"/>
        </w:rPr>
        <w:t xml:space="preserve">“it’s lighter,” “more streamlined,” “it was ready to go,” “quick, easy, understandable, fun, etc.,” “space and easier to use for a variety of shapes,” and “it’s more convenient for quick tactual displays.” One evaluator also noted a particular advantage over the DRAFTSMAN Tactile Drawing Board: “DRAFTSMAN has harder rubber surface, therefore harder for students/anyone with weak muscles or strength issues of any kind. Sketch-A-Doodle was easier.” More than half (54%) of the evaluators indicated being more impressed and pleased by the Sketch-A-Doodle compared to their original expectations prior to field testing; 23% indicated that its usefulness matched their original expectations; and another 23% indicated being less impressed by its usefulness. An explanation for the latter assessment was disappointment that it didn’t work in combination with regular paper as well as plastic film. </w:t>
      </w:r>
    </w:p>
    <w:p w14:paraId="104F5155" w14:textId="77777777" w:rsidR="00811DC1" w:rsidRDefault="00811DC1" w:rsidP="00811DC1">
      <w:pPr>
        <w:widowControl/>
        <w:adjustRightInd/>
        <w:spacing w:after="0" w:line="240" w:lineRule="auto"/>
        <w:jc w:val="left"/>
        <w:rPr>
          <w:rFonts w:ascii="Tahoma" w:hAnsi="Tahoma" w:cs="Tahoma"/>
          <w:sz w:val="24"/>
          <w:szCs w:val="24"/>
        </w:rPr>
      </w:pPr>
    </w:p>
    <w:p w14:paraId="4DEFF555" w14:textId="77777777" w:rsidR="00811DC1" w:rsidRDefault="00811DC1" w:rsidP="00811DC1">
      <w:pPr>
        <w:widowControl/>
        <w:adjustRightInd/>
        <w:spacing w:after="0" w:line="240" w:lineRule="auto"/>
        <w:jc w:val="left"/>
        <w:rPr>
          <w:rFonts w:ascii="Tahoma" w:hAnsi="Tahoma" w:cs="Tahoma"/>
          <w:sz w:val="24"/>
          <w:szCs w:val="24"/>
        </w:rPr>
      </w:pPr>
      <w:r>
        <w:rPr>
          <w:rFonts w:ascii="Tahoma" w:hAnsi="Tahoma" w:cs="Tahoma"/>
          <w:sz w:val="24"/>
          <w:szCs w:val="24"/>
        </w:rPr>
        <w:t xml:space="preserve">Using a rating scale of 7 = Strongly Agree to 1 = Strongly Disagree, the evaluators gave a combined score of </w:t>
      </w:r>
      <w:r>
        <w:rPr>
          <w:rFonts w:ascii="Tahoma" w:hAnsi="Tahoma" w:cs="Tahoma"/>
          <w:b/>
          <w:sz w:val="24"/>
          <w:szCs w:val="24"/>
        </w:rPr>
        <w:t xml:space="preserve">6.50 </w:t>
      </w:r>
      <w:r>
        <w:rPr>
          <w:rFonts w:ascii="Tahoma" w:hAnsi="Tahoma" w:cs="Tahoma"/>
          <w:sz w:val="24"/>
          <w:szCs w:val="24"/>
        </w:rPr>
        <w:t>when asked to indicate how well Sketch-A-Doodle met its original goal and objective of providing a tool for quickly creating tactile displays for and by students with visual impairments. (Refer to Table 4.)</w:t>
      </w:r>
    </w:p>
    <w:p w14:paraId="09A3945A" w14:textId="77777777" w:rsidR="00811DC1" w:rsidRDefault="00811DC1" w:rsidP="00811DC1">
      <w:pPr>
        <w:widowControl/>
        <w:adjustRightInd/>
        <w:spacing w:after="0" w:line="240" w:lineRule="auto"/>
        <w:jc w:val="left"/>
        <w:rPr>
          <w:rFonts w:ascii="Tahoma" w:hAnsi="Tahoma" w:cs="Tahoma"/>
          <w:sz w:val="24"/>
          <w:szCs w:val="24"/>
        </w:rPr>
      </w:pPr>
    </w:p>
    <w:tbl>
      <w:tblPr>
        <w:tblStyle w:val="LightList-Accent120"/>
        <w:tblW w:w="9649" w:type="dxa"/>
        <w:tblLayout w:type="fixed"/>
        <w:tblLook w:val="04A0" w:firstRow="1" w:lastRow="0" w:firstColumn="1" w:lastColumn="0" w:noHBand="0" w:noVBand="1"/>
        <w:tblCaption w:val="Table 4: Overall Assessment of Sketch-A-Doodle"/>
      </w:tblPr>
      <w:tblGrid>
        <w:gridCol w:w="1188"/>
        <w:gridCol w:w="90"/>
        <w:gridCol w:w="990"/>
        <w:gridCol w:w="1619"/>
        <w:gridCol w:w="1619"/>
        <w:gridCol w:w="1709"/>
        <w:gridCol w:w="1260"/>
        <w:gridCol w:w="1174"/>
      </w:tblGrid>
      <w:tr w:rsidR="00811DC1" w14:paraId="6D24D911" w14:textId="77777777" w:rsidTr="00A017B0">
        <w:trPr>
          <w:cnfStyle w:val="100000000000" w:firstRow="1" w:lastRow="0" w:firstColumn="0" w:lastColumn="0" w:oddVBand="0" w:evenVBand="0" w:oddHBand="0"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9649"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2060"/>
            <w:hideMark/>
          </w:tcPr>
          <w:p w14:paraId="637EE555" w14:textId="77777777" w:rsidR="00811DC1" w:rsidRDefault="00811DC1" w:rsidP="00A017B0">
            <w:pPr>
              <w:widowControl/>
              <w:tabs>
                <w:tab w:val="left" w:pos="1311"/>
              </w:tabs>
              <w:adjustRightInd/>
              <w:spacing w:after="0" w:line="240" w:lineRule="auto"/>
              <w:jc w:val="left"/>
              <w:rPr>
                <w:rFonts w:ascii="Tahoma" w:eastAsia="Calibri" w:hAnsi="Tahoma" w:cs="Tahoma"/>
                <w:sz w:val="24"/>
                <w:szCs w:val="24"/>
              </w:rPr>
            </w:pPr>
            <w:r>
              <w:rPr>
                <w:rFonts w:ascii="Tahoma" w:eastAsia="Calibri" w:hAnsi="Tahoma" w:cs="Tahoma"/>
                <w:sz w:val="24"/>
                <w:szCs w:val="24"/>
              </w:rPr>
              <w:lastRenderedPageBreak/>
              <w:t>Table 4</w:t>
            </w:r>
          </w:p>
          <w:p w14:paraId="1630E744" w14:textId="77777777" w:rsidR="00811DC1" w:rsidRDefault="00811DC1" w:rsidP="00A017B0">
            <w:pPr>
              <w:widowControl/>
              <w:tabs>
                <w:tab w:val="left" w:pos="1311"/>
              </w:tabs>
              <w:adjustRightInd/>
              <w:spacing w:after="0" w:line="240" w:lineRule="auto"/>
              <w:jc w:val="left"/>
              <w:rPr>
                <w:rFonts w:ascii="Tahoma" w:hAnsi="Tahoma" w:cs="Tahoma"/>
                <w:i/>
              </w:rPr>
            </w:pPr>
            <w:r>
              <w:rPr>
                <w:rFonts w:ascii="Tahoma" w:eastAsia="Calibri" w:hAnsi="Tahoma" w:cs="Tahoma"/>
                <w:i/>
                <w:sz w:val="24"/>
                <w:szCs w:val="24"/>
              </w:rPr>
              <w:t>Overall Assessment of Sketch-A-Doodle</w:t>
            </w:r>
          </w:p>
        </w:tc>
      </w:tr>
      <w:tr w:rsidR="00811DC1" w14:paraId="580A5201" w14:textId="77777777" w:rsidTr="00A017B0">
        <w:trPr>
          <w:cnfStyle w:val="000000100000" w:firstRow="0" w:lastRow="0" w:firstColumn="0" w:lastColumn="0" w:oddVBand="0" w:evenVBand="0" w:oddHBand="1" w:evenHBand="0" w:firstRowFirstColumn="0" w:firstRowLastColumn="0" w:lastRowFirstColumn="0" w:lastRowLastColumn="0"/>
          <w:trHeight w:val="721"/>
        </w:trPr>
        <w:tc>
          <w:tcPr>
            <w:cnfStyle w:val="001000000000" w:firstRow="0" w:lastRow="0" w:firstColumn="1" w:lastColumn="0" w:oddVBand="0" w:evenVBand="0" w:oddHBand="0" w:evenHBand="0" w:firstRowFirstColumn="0" w:firstRowLastColumn="0" w:lastRowFirstColumn="0" w:lastRowLastColumn="0"/>
            <w:tcW w:w="9649" w:type="dxa"/>
            <w:gridSpan w:val="8"/>
            <w:hideMark/>
          </w:tcPr>
          <w:p w14:paraId="39A85850" w14:textId="77777777" w:rsidR="00811DC1" w:rsidRDefault="00811DC1" w:rsidP="00A017B0">
            <w:pPr>
              <w:widowControl/>
              <w:adjustRightInd/>
              <w:spacing w:after="0" w:line="240" w:lineRule="auto"/>
              <w:jc w:val="left"/>
              <w:rPr>
                <w:rFonts w:ascii="Tahoma" w:hAnsi="Tahoma" w:cs="Tahoma"/>
              </w:rPr>
            </w:pPr>
            <w:r>
              <w:rPr>
                <w:rFonts w:ascii="Tahoma" w:hAnsi="Tahoma" w:cs="Tahoma"/>
              </w:rPr>
              <w:t>Sketch-A-Doodle provided a tool for quickly creating tactile displays for and by students with visual impairments.</w:t>
            </w:r>
          </w:p>
          <w:p w14:paraId="0A50C7B6" w14:textId="77777777" w:rsidR="00811DC1" w:rsidRPr="00484492" w:rsidRDefault="00811DC1" w:rsidP="00A017B0">
            <w:pPr>
              <w:widowControl/>
              <w:adjustRightInd/>
              <w:spacing w:after="0" w:line="240" w:lineRule="auto"/>
              <w:jc w:val="left"/>
              <w:rPr>
                <w:rFonts w:ascii="Tahoma" w:hAnsi="Tahoma" w:cs="Tahoma"/>
                <w:b w:val="0"/>
              </w:rPr>
            </w:pPr>
            <w:r w:rsidRPr="00484492">
              <w:rPr>
                <w:rFonts w:ascii="Tahoma" w:hAnsi="Tahoma" w:cs="Tahoma"/>
                <w:b w:val="0"/>
              </w:rPr>
              <w:t>N = 14 evaluators</w:t>
            </w:r>
          </w:p>
        </w:tc>
      </w:tr>
      <w:tr w:rsidR="00811DC1" w14:paraId="71635B2B" w14:textId="77777777" w:rsidTr="00A017B0">
        <w:trPr>
          <w:trHeight w:val="965"/>
        </w:trPr>
        <w:tc>
          <w:tcPr>
            <w:cnfStyle w:val="001000000000" w:firstRow="0" w:lastRow="0" w:firstColumn="1" w:lastColumn="0" w:oddVBand="0" w:evenVBand="0" w:oddHBand="0" w:evenHBand="0" w:firstRowFirstColumn="0" w:firstRowLastColumn="0" w:lastRowFirstColumn="0" w:lastRowLastColumn="0"/>
            <w:tcW w:w="1188" w:type="dxa"/>
            <w:tcBorders>
              <w:top w:val="nil"/>
              <w:left w:val="single" w:sz="8" w:space="0" w:color="4F81BD" w:themeColor="accent1"/>
              <w:bottom w:val="nil"/>
              <w:right w:val="nil"/>
            </w:tcBorders>
            <w:hideMark/>
          </w:tcPr>
          <w:p w14:paraId="1EF8D5BE" w14:textId="77777777" w:rsidR="00811DC1" w:rsidRPr="00526AFA" w:rsidRDefault="00811DC1" w:rsidP="00A017B0">
            <w:pPr>
              <w:widowControl/>
              <w:adjustRightInd/>
              <w:spacing w:after="0" w:line="240" w:lineRule="auto"/>
              <w:jc w:val="center"/>
              <w:rPr>
                <w:rFonts w:ascii="Tahoma" w:hAnsi="Tahoma" w:cs="Tahoma"/>
              </w:rPr>
            </w:pPr>
            <w:r w:rsidRPr="00526AFA">
              <w:rPr>
                <w:rFonts w:ascii="Tahoma" w:hAnsi="Tahoma" w:cs="Tahoma"/>
              </w:rPr>
              <w:t>7</w:t>
            </w:r>
          </w:p>
          <w:p w14:paraId="4B2CAAA5" w14:textId="77777777" w:rsidR="00811DC1" w:rsidRPr="00526AFA" w:rsidRDefault="00811DC1" w:rsidP="00A017B0">
            <w:pPr>
              <w:widowControl/>
              <w:adjustRightInd/>
              <w:spacing w:after="0" w:line="240" w:lineRule="auto"/>
              <w:jc w:val="center"/>
              <w:rPr>
                <w:rFonts w:ascii="Tahoma" w:hAnsi="Tahoma" w:cs="Tahoma"/>
                <w:b w:val="0"/>
              </w:rPr>
            </w:pPr>
            <w:r w:rsidRPr="00526AFA">
              <w:rPr>
                <w:rFonts w:ascii="Tahoma" w:hAnsi="Tahoma" w:cs="Tahoma"/>
                <w:b w:val="0"/>
              </w:rPr>
              <w:t>Strongly Agree</w:t>
            </w:r>
          </w:p>
        </w:tc>
        <w:tc>
          <w:tcPr>
            <w:tcW w:w="1080" w:type="dxa"/>
            <w:gridSpan w:val="2"/>
            <w:tcBorders>
              <w:top w:val="nil"/>
              <w:left w:val="nil"/>
              <w:bottom w:val="nil"/>
              <w:right w:val="nil"/>
            </w:tcBorders>
            <w:hideMark/>
          </w:tcPr>
          <w:p w14:paraId="0B9B66DE"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6</w:t>
            </w:r>
          </w:p>
        </w:tc>
        <w:tc>
          <w:tcPr>
            <w:tcW w:w="1619" w:type="dxa"/>
            <w:tcBorders>
              <w:top w:val="nil"/>
              <w:left w:val="nil"/>
              <w:bottom w:val="nil"/>
              <w:right w:val="nil"/>
            </w:tcBorders>
            <w:hideMark/>
          </w:tcPr>
          <w:p w14:paraId="63C60DD7"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1619" w:type="dxa"/>
            <w:tcBorders>
              <w:top w:val="nil"/>
              <w:left w:val="nil"/>
              <w:bottom w:val="nil"/>
              <w:right w:val="nil"/>
            </w:tcBorders>
            <w:hideMark/>
          </w:tcPr>
          <w:p w14:paraId="400DDDFA"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1709" w:type="dxa"/>
            <w:tcBorders>
              <w:top w:val="nil"/>
              <w:left w:val="nil"/>
              <w:bottom w:val="nil"/>
              <w:right w:val="nil"/>
            </w:tcBorders>
            <w:hideMark/>
          </w:tcPr>
          <w:p w14:paraId="6F0996BC"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1260" w:type="dxa"/>
            <w:tcBorders>
              <w:top w:val="nil"/>
              <w:left w:val="nil"/>
              <w:bottom w:val="nil"/>
              <w:right w:val="nil"/>
            </w:tcBorders>
            <w:hideMark/>
          </w:tcPr>
          <w:p w14:paraId="5DE89F1C"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1170" w:type="dxa"/>
            <w:tcBorders>
              <w:top w:val="nil"/>
              <w:left w:val="nil"/>
              <w:bottom w:val="nil"/>
              <w:right w:val="single" w:sz="8" w:space="0" w:color="4F81BD" w:themeColor="accent1"/>
            </w:tcBorders>
            <w:hideMark/>
          </w:tcPr>
          <w:p w14:paraId="402CD5E8"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p w14:paraId="1316EBDE"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Strongly Dis-agree</w:t>
            </w:r>
          </w:p>
        </w:tc>
      </w:tr>
      <w:tr w:rsidR="00811DC1" w14:paraId="5CC008A1" w14:textId="77777777" w:rsidTr="00A017B0">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188" w:type="dxa"/>
            <w:tcBorders>
              <w:right w:val="nil"/>
            </w:tcBorders>
            <w:hideMark/>
          </w:tcPr>
          <w:p w14:paraId="0BAD7151" w14:textId="77777777" w:rsidR="00811DC1" w:rsidRPr="00526AFA" w:rsidRDefault="00811DC1" w:rsidP="00A017B0">
            <w:pPr>
              <w:widowControl/>
              <w:adjustRightInd/>
              <w:spacing w:after="0" w:line="240" w:lineRule="auto"/>
              <w:jc w:val="center"/>
              <w:rPr>
                <w:rFonts w:ascii="Tahoma" w:hAnsi="Tahoma" w:cs="Tahoma"/>
                <w:b w:val="0"/>
                <w:sz w:val="24"/>
                <w:szCs w:val="24"/>
              </w:rPr>
            </w:pPr>
            <w:r w:rsidRPr="00526AFA">
              <w:rPr>
                <w:rFonts w:ascii="Tahoma" w:hAnsi="Tahoma" w:cs="Tahoma"/>
                <w:b w:val="0"/>
                <w:sz w:val="24"/>
                <w:szCs w:val="24"/>
              </w:rPr>
              <w:t>71%</w:t>
            </w:r>
          </w:p>
        </w:tc>
        <w:tc>
          <w:tcPr>
            <w:tcW w:w="1080" w:type="dxa"/>
            <w:gridSpan w:val="2"/>
            <w:tcBorders>
              <w:left w:val="nil"/>
              <w:right w:val="nil"/>
            </w:tcBorders>
            <w:hideMark/>
          </w:tcPr>
          <w:p w14:paraId="17E0EB19"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14%</w:t>
            </w:r>
          </w:p>
        </w:tc>
        <w:tc>
          <w:tcPr>
            <w:tcW w:w="1619" w:type="dxa"/>
            <w:tcBorders>
              <w:left w:val="nil"/>
              <w:right w:val="nil"/>
            </w:tcBorders>
            <w:hideMark/>
          </w:tcPr>
          <w:p w14:paraId="2AA7DA2D"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w:t>
            </w:r>
          </w:p>
        </w:tc>
        <w:tc>
          <w:tcPr>
            <w:tcW w:w="1619" w:type="dxa"/>
            <w:tcBorders>
              <w:left w:val="nil"/>
              <w:right w:val="nil"/>
            </w:tcBorders>
            <w:hideMark/>
          </w:tcPr>
          <w:p w14:paraId="0469BDC1"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w:t>
            </w:r>
          </w:p>
        </w:tc>
        <w:tc>
          <w:tcPr>
            <w:tcW w:w="1709" w:type="dxa"/>
            <w:tcBorders>
              <w:left w:val="nil"/>
              <w:right w:val="nil"/>
            </w:tcBorders>
          </w:tcPr>
          <w:p w14:paraId="67A13A93"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260" w:type="dxa"/>
            <w:tcBorders>
              <w:left w:val="nil"/>
              <w:right w:val="nil"/>
            </w:tcBorders>
          </w:tcPr>
          <w:p w14:paraId="2F5112B6"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Borders>
              <w:left w:val="nil"/>
            </w:tcBorders>
          </w:tcPr>
          <w:p w14:paraId="5447ACE1"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811DC1" w14:paraId="0046F5F0" w14:textId="77777777" w:rsidTr="00A017B0">
        <w:trPr>
          <w:trHeight w:val="784"/>
        </w:trPr>
        <w:tc>
          <w:tcPr>
            <w:cnfStyle w:val="001000000000" w:firstRow="0" w:lastRow="0" w:firstColumn="1" w:lastColumn="0" w:oddVBand="0" w:evenVBand="0" w:oddHBand="0" w:evenHBand="0" w:firstRowFirstColumn="0" w:firstRowLastColumn="0" w:lastRowFirstColumn="0" w:lastRowLastColumn="0"/>
            <w:tcW w:w="1278" w:type="dxa"/>
            <w:gridSpan w:val="2"/>
            <w:tcBorders>
              <w:top w:val="nil"/>
              <w:left w:val="single" w:sz="8" w:space="0" w:color="4F81BD" w:themeColor="accent1"/>
              <w:bottom w:val="single" w:sz="8" w:space="0" w:color="4F81BD" w:themeColor="accent1"/>
              <w:right w:val="nil"/>
            </w:tcBorders>
            <w:shd w:val="clear" w:color="auto" w:fill="FFFFCC"/>
            <w:hideMark/>
          </w:tcPr>
          <w:p w14:paraId="4E1800F9" w14:textId="77777777" w:rsidR="00811DC1" w:rsidRDefault="00811DC1" w:rsidP="00A017B0">
            <w:pPr>
              <w:widowControl/>
              <w:adjustRightInd/>
              <w:spacing w:after="0" w:line="240" w:lineRule="auto"/>
              <w:jc w:val="center"/>
              <w:rPr>
                <w:rFonts w:ascii="Tahoma" w:hAnsi="Tahoma" w:cs="Tahoma"/>
                <w:sz w:val="24"/>
                <w:szCs w:val="24"/>
              </w:rPr>
            </w:pPr>
            <w:r>
              <w:rPr>
                <w:rFonts w:ascii="Tahoma" w:hAnsi="Tahoma" w:cs="Tahoma"/>
                <w:sz w:val="24"/>
                <w:szCs w:val="24"/>
              </w:rPr>
              <w:t>Average Rating</w:t>
            </w:r>
          </w:p>
          <w:p w14:paraId="09EA2D4C" w14:textId="77777777" w:rsidR="00811DC1" w:rsidRDefault="00811DC1" w:rsidP="00A017B0">
            <w:pPr>
              <w:widowControl/>
              <w:adjustRightInd/>
              <w:spacing w:after="0" w:line="240" w:lineRule="auto"/>
              <w:jc w:val="center"/>
              <w:rPr>
                <w:rFonts w:ascii="Tahoma" w:hAnsi="Tahoma" w:cs="Tahoma"/>
                <w:sz w:val="24"/>
                <w:szCs w:val="24"/>
              </w:rPr>
            </w:pPr>
            <w:r>
              <w:rPr>
                <w:rFonts w:ascii="Tahoma" w:hAnsi="Tahoma" w:cs="Tahoma"/>
                <w:sz w:val="24"/>
                <w:szCs w:val="24"/>
              </w:rPr>
              <w:t>6.50</w:t>
            </w:r>
          </w:p>
        </w:tc>
        <w:tc>
          <w:tcPr>
            <w:tcW w:w="990" w:type="dxa"/>
            <w:tcBorders>
              <w:top w:val="nil"/>
              <w:left w:val="nil"/>
              <w:bottom w:val="single" w:sz="8" w:space="0" w:color="4F81BD" w:themeColor="accent1"/>
              <w:right w:val="nil"/>
            </w:tcBorders>
          </w:tcPr>
          <w:p w14:paraId="77D8721B"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619" w:type="dxa"/>
            <w:tcBorders>
              <w:top w:val="nil"/>
              <w:left w:val="nil"/>
              <w:bottom w:val="single" w:sz="8" w:space="0" w:color="4F81BD" w:themeColor="accent1"/>
              <w:right w:val="nil"/>
            </w:tcBorders>
          </w:tcPr>
          <w:p w14:paraId="459E6A2C"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619" w:type="dxa"/>
            <w:tcBorders>
              <w:top w:val="nil"/>
              <w:left w:val="nil"/>
              <w:bottom w:val="single" w:sz="8" w:space="0" w:color="4F81BD" w:themeColor="accent1"/>
              <w:right w:val="nil"/>
            </w:tcBorders>
          </w:tcPr>
          <w:p w14:paraId="695BF745"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709" w:type="dxa"/>
            <w:tcBorders>
              <w:top w:val="nil"/>
              <w:left w:val="nil"/>
              <w:bottom w:val="single" w:sz="8" w:space="0" w:color="4F81BD" w:themeColor="accent1"/>
              <w:right w:val="nil"/>
            </w:tcBorders>
          </w:tcPr>
          <w:p w14:paraId="0829F161"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260" w:type="dxa"/>
            <w:tcBorders>
              <w:top w:val="nil"/>
              <w:left w:val="nil"/>
              <w:bottom w:val="single" w:sz="8" w:space="0" w:color="4F81BD" w:themeColor="accent1"/>
              <w:right w:val="nil"/>
            </w:tcBorders>
          </w:tcPr>
          <w:p w14:paraId="4C1DCB83"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Borders>
              <w:top w:val="nil"/>
              <w:left w:val="nil"/>
              <w:bottom w:val="single" w:sz="8" w:space="0" w:color="4F81BD" w:themeColor="accent1"/>
              <w:right w:val="single" w:sz="8" w:space="0" w:color="4F81BD" w:themeColor="accent1"/>
            </w:tcBorders>
          </w:tcPr>
          <w:p w14:paraId="2E15400D"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3D55A90B" w14:textId="77777777" w:rsidR="00811DC1" w:rsidRDefault="00811DC1" w:rsidP="00811DC1">
      <w:pPr>
        <w:widowControl/>
        <w:adjustRightInd/>
        <w:spacing w:after="0" w:line="240" w:lineRule="auto"/>
        <w:jc w:val="left"/>
        <w:rPr>
          <w:rFonts w:ascii="Tahoma" w:hAnsi="Tahoma" w:cs="Tahoma"/>
          <w:sz w:val="24"/>
          <w:szCs w:val="24"/>
        </w:rPr>
      </w:pPr>
    </w:p>
    <w:p w14:paraId="1A42CEF6" w14:textId="77777777" w:rsidR="00811DC1" w:rsidRDefault="00811DC1" w:rsidP="00811DC1">
      <w:pPr>
        <w:widowControl/>
        <w:adjustRightInd/>
        <w:spacing w:after="0" w:line="240" w:lineRule="auto"/>
        <w:jc w:val="left"/>
        <w:rPr>
          <w:rFonts w:ascii="Tahoma" w:hAnsi="Tahoma" w:cs="Tahoma"/>
          <w:sz w:val="24"/>
          <w:szCs w:val="24"/>
        </w:rPr>
      </w:pPr>
      <w:r>
        <w:rPr>
          <w:rFonts w:ascii="Tahoma" w:hAnsi="Tahoma" w:cs="Tahoma"/>
          <w:sz w:val="24"/>
          <w:szCs w:val="24"/>
        </w:rPr>
        <w:t>Evaluators noted a variety of skills and concepts supported by the use of the Sketch-A-Doodle including the following:</w:t>
      </w:r>
    </w:p>
    <w:p w14:paraId="100A6B91" w14:textId="77777777" w:rsidR="00811DC1" w:rsidRDefault="00811DC1" w:rsidP="00984DA1">
      <w:pPr>
        <w:widowControl/>
        <w:numPr>
          <w:ilvl w:val="0"/>
          <w:numId w:val="93"/>
        </w:numPr>
        <w:adjustRightInd/>
        <w:spacing w:after="0" w:line="240" w:lineRule="auto"/>
        <w:jc w:val="left"/>
        <w:textAlignment w:val="auto"/>
        <w:rPr>
          <w:rFonts w:ascii="Tahoma" w:hAnsi="Tahoma" w:cs="Tahoma"/>
          <w:sz w:val="24"/>
          <w:szCs w:val="24"/>
        </w:rPr>
      </w:pPr>
      <w:r>
        <w:rPr>
          <w:rFonts w:ascii="Tahoma" w:hAnsi="Tahoma" w:cs="Tahoma"/>
          <w:sz w:val="24"/>
          <w:szCs w:val="24"/>
        </w:rPr>
        <w:t>“The Sketch-A-Doodle was helpful for computer math testing.”</w:t>
      </w:r>
    </w:p>
    <w:p w14:paraId="7ACD55FD" w14:textId="77777777" w:rsidR="00811DC1" w:rsidRDefault="00811DC1" w:rsidP="00984DA1">
      <w:pPr>
        <w:widowControl/>
        <w:numPr>
          <w:ilvl w:val="0"/>
          <w:numId w:val="93"/>
        </w:numPr>
        <w:adjustRightInd/>
        <w:spacing w:after="0" w:line="240" w:lineRule="auto"/>
        <w:jc w:val="left"/>
        <w:textAlignment w:val="auto"/>
        <w:rPr>
          <w:rFonts w:ascii="Tahoma" w:hAnsi="Tahoma" w:cs="Tahoma"/>
          <w:sz w:val="24"/>
          <w:szCs w:val="24"/>
        </w:rPr>
      </w:pPr>
      <w:r>
        <w:rPr>
          <w:rFonts w:ascii="Tahoma" w:hAnsi="Tahoma" w:cs="Tahoma"/>
          <w:sz w:val="24"/>
          <w:szCs w:val="24"/>
        </w:rPr>
        <w:t>“Spatial awareness”</w:t>
      </w:r>
    </w:p>
    <w:p w14:paraId="3268D395" w14:textId="77777777" w:rsidR="00811DC1" w:rsidRDefault="00811DC1" w:rsidP="00984DA1">
      <w:pPr>
        <w:widowControl/>
        <w:numPr>
          <w:ilvl w:val="0"/>
          <w:numId w:val="93"/>
        </w:numPr>
        <w:adjustRightInd/>
        <w:spacing w:after="0" w:line="240" w:lineRule="auto"/>
        <w:jc w:val="left"/>
        <w:textAlignment w:val="auto"/>
        <w:rPr>
          <w:rFonts w:ascii="Tahoma" w:hAnsi="Tahoma" w:cs="Tahoma"/>
          <w:sz w:val="24"/>
          <w:szCs w:val="24"/>
        </w:rPr>
      </w:pPr>
      <w:r>
        <w:rPr>
          <w:rFonts w:ascii="Tahoma" w:hAnsi="Tahoma" w:cs="Tahoma"/>
          <w:sz w:val="24"/>
          <w:szCs w:val="24"/>
        </w:rPr>
        <w:t>“Clocks, handwriting, games, columns/rows, creativity, and tracing”</w:t>
      </w:r>
    </w:p>
    <w:p w14:paraId="7A89BA97" w14:textId="77777777" w:rsidR="00811DC1" w:rsidRDefault="00811DC1" w:rsidP="00984DA1">
      <w:pPr>
        <w:widowControl/>
        <w:numPr>
          <w:ilvl w:val="0"/>
          <w:numId w:val="93"/>
        </w:numPr>
        <w:adjustRightInd/>
        <w:spacing w:after="0" w:line="240" w:lineRule="auto"/>
        <w:jc w:val="left"/>
        <w:textAlignment w:val="auto"/>
        <w:rPr>
          <w:rFonts w:ascii="Tahoma" w:hAnsi="Tahoma" w:cs="Tahoma"/>
          <w:sz w:val="24"/>
          <w:szCs w:val="24"/>
        </w:rPr>
      </w:pPr>
      <w:r>
        <w:rPr>
          <w:rFonts w:ascii="Tahoma" w:hAnsi="Tahoma" w:cs="Tahoma"/>
          <w:sz w:val="24"/>
          <w:szCs w:val="24"/>
        </w:rPr>
        <w:t>“Map making and reading”</w:t>
      </w:r>
    </w:p>
    <w:p w14:paraId="10C82D4B" w14:textId="77777777" w:rsidR="00811DC1" w:rsidRDefault="00811DC1" w:rsidP="00984DA1">
      <w:pPr>
        <w:widowControl/>
        <w:numPr>
          <w:ilvl w:val="0"/>
          <w:numId w:val="93"/>
        </w:numPr>
        <w:adjustRightInd/>
        <w:spacing w:after="0" w:line="240" w:lineRule="auto"/>
        <w:jc w:val="left"/>
        <w:textAlignment w:val="auto"/>
        <w:rPr>
          <w:rFonts w:ascii="Tahoma" w:hAnsi="Tahoma" w:cs="Tahoma"/>
          <w:sz w:val="24"/>
          <w:szCs w:val="24"/>
        </w:rPr>
      </w:pPr>
      <w:r>
        <w:rPr>
          <w:rFonts w:ascii="Tahoma" w:hAnsi="Tahoma" w:cs="Tahoma"/>
          <w:sz w:val="24"/>
          <w:szCs w:val="24"/>
        </w:rPr>
        <w:t>“Braille letters, writing games, drawing shapes”</w:t>
      </w:r>
    </w:p>
    <w:p w14:paraId="6A7E423A" w14:textId="77777777" w:rsidR="00811DC1" w:rsidRDefault="00811DC1" w:rsidP="00984DA1">
      <w:pPr>
        <w:widowControl/>
        <w:numPr>
          <w:ilvl w:val="0"/>
          <w:numId w:val="93"/>
        </w:numPr>
        <w:adjustRightInd/>
        <w:spacing w:after="0" w:line="240" w:lineRule="auto"/>
        <w:jc w:val="left"/>
        <w:textAlignment w:val="auto"/>
        <w:rPr>
          <w:rFonts w:ascii="Tahoma" w:hAnsi="Tahoma" w:cs="Tahoma"/>
          <w:sz w:val="24"/>
          <w:szCs w:val="24"/>
        </w:rPr>
      </w:pPr>
      <w:r>
        <w:rPr>
          <w:rFonts w:ascii="Tahoma" w:hAnsi="Tahoma" w:cs="Tahoma"/>
          <w:sz w:val="24"/>
          <w:szCs w:val="24"/>
        </w:rPr>
        <w:t>“Identifying circles and squares as well as determining amount of pressure to use”</w:t>
      </w:r>
    </w:p>
    <w:p w14:paraId="08BF9CD1" w14:textId="77777777" w:rsidR="00811DC1" w:rsidRDefault="00811DC1" w:rsidP="00984DA1">
      <w:pPr>
        <w:widowControl/>
        <w:numPr>
          <w:ilvl w:val="0"/>
          <w:numId w:val="93"/>
        </w:numPr>
        <w:adjustRightInd/>
        <w:spacing w:after="0" w:line="240" w:lineRule="auto"/>
        <w:jc w:val="left"/>
        <w:textAlignment w:val="auto"/>
        <w:rPr>
          <w:rFonts w:ascii="Tahoma" w:hAnsi="Tahoma" w:cs="Tahoma"/>
          <w:sz w:val="24"/>
          <w:szCs w:val="24"/>
        </w:rPr>
      </w:pPr>
      <w:r>
        <w:rPr>
          <w:rFonts w:ascii="Tahoma" w:hAnsi="Tahoma" w:cs="Tahoma"/>
          <w:sz w:val="24"/>
          <w:szCs w:val="24"/>
        </w:rPr>
        <w:t>“Concepts of parallel and perpendicular, square, compass directions, directional corners, and street patterns/layouts”</w:t>
      </w:r>
    </w:p>
    <w:p w14:paraId="39EFA710" w14:textId="77777777" w:rsidR="00811DC1" w:rsidRDefault="00811DC1" w:rsidP="00984DA1">
      <w:pPr>
        <w:widowControl/>
        <w:numPr>
          <w:ilvl w:val="0"/>
          <w:numId w:val="93"/>
        </w:numPr>
        <w:adjustRightInd/>
        <w:spacing w:after="0" w:line="240" w:lineRule="auto"/>
        <w:jc w:val="left"/>
        <w:textAlignment w:val="auto"/>
        <w:rPr>
          <w:rFonts w:ascii="Tahoma" w:hAnsi="Tahoma" w:cs="Tahoma"/>
          <w:sz w:val="24"/>
          <w:szCs w:val="24"/>
        </w:rPr>
      </w:pPr>
      <w:r>
        <w:rPr>
          <w:rFonts w:ascii="Tahoma" w:hAnsi="Tahoma" w:cs="Tahoma"/>
          <w:sz w:val="24"/>
          <w:szCs w:val="24"/>
        </w:rPr>
        <w:t xml:space="preserve">“Confirmed information for the student. Made the activity </w:t>
      </w:r>
      <w:r>
        <w:rPr>
          <w:rFonts w:ascii="Tahoma" w:hAnsi="Tahoma" w:cs="Tahoma"/>
          <w:i/>
          <w:sz w:val="24"/>
          <w:szCs w:val="24"/>
        </w:rPr>
        <w:t>participatory</w:t>
      </w:r>
      <w:r>
        <w:rPr>
          <w:rFonts w:ascii="Tahoma" w:hAnsi="Tahoma" w:cs="Tahoma"/>
          <w:sz w:val="24"/>
          <w:szCs w:val="24"/>
        </w:rPr>
        <w:t>. Concepts = endless!”</w:t>
      </w:r>
    </w:p>
    <w:p w14:paraId="39E8DFF0"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35E3CCD6" w14:textId="77777777" w:rsidR="00811DC1" w:rsidRDefault="00811DC1" w:rsidP="00811DC1">
      <w:pPr>
        <w:widowControl/>
        <w:adjustRightInd/>
        <w:spacing w:after="0" w:line="240" w:lineRule="auto"/>
        <w:jc w:val="left"/>
        <w:rPr>
          <w:rFonts w:ascii="Tahoma" w:eastAsia="Calibri" w:hAnsi="Tahoma"/>
          <w:sz w:val="24"/>
          <w:szCs w:val="24"/>
        </w:rPr>
      </w:pPr>
    </w:p>
    <w:p w14:paraId="7F35EEA0" w14:textId="77777777" w:rsidR="00811DC1" w:rsidRDefault="00811DC1" w:rsidP="00811DC1">
      <w:pPr>
        <w:widowControl/>
        <w:adjustRightInd/>
        <w:spacing w:after="0" w:line="240" w:lineRule="auto"/>
        <w:jc w:val="left"/>
        <w:rPr>
          <w:rFonts w:ascii="Tahoma" w:eastAsia="Calibri" w:hAnsi="Tahoma"/>
          <w:color w:val="FF0000"/>
          <w:sz w:val="24"/>
          <w:szCs w:val="24"/>
        </w:rPr>
      </w:pPr>
      <w:r>
        <w:rPr>
          <w:noProof/>
        </w:rPr>
        <w:lastRenderedPageBreak/>
        <w:drawing>
          <wp:inline distT="0" distB="0" distL="0" distR="0" wp14:anchorId="7F0C26AB" wp14:editId="598B6DA4">
            <wp:extent cx="3984440" cy="5095486"/>
            <wp:effectExtent l="0" t="0" r="0" b="0"/>
            <wp:docPr id="100" name="Picture 100" descr="Photos of tactile drawings (e.g., geometric shapes, grids, fractions, covered wagon, traced handprint) created by students with the Sketch-A-Doodle during field test of the prot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986317" cy="5097887"/>
                    </a:xfrm>
                    <a:prstGeom prst="rect">
                      <a:avLst/>
                    </a:prstGeom>
                  </pic:spPr>
                </pic:pic>
              </a:graphicData>
            </a:graphic>
          </wp:inline>
        </w:drawing>
      </w:r>
    </w:p>
    <w:p w14:paraId="53107BDE" w14:textId="77777777" w:rsidR="00811DC1" w:rsidRDefault="00811DC1" w:rsidP="00811DC1">
      <w:pPr>
        <w:widowControl/>
        <w:adjustRightInd/>
        <w:spacing w:after="0" w:line="240" w:lineRule="auto"/>
        <w:jc w:val="left"/>
        <w:rPr>
          <w:rFonts w:ascii="Tahoma" w:eastAsia="Calibri" w:hAnsi="Tahoma"/>
          <w:color w:val="FF0000"/>
          <w:sz w:val="24"/>
          <w:szCs w:val="24"/>
        </w:rPr>
      </w:pPr>
    </w:p>
    <w:p w14:paraId="79B555DB" w14:textId="77777777" w:rsidR="00811DC1" w:rsidRDefault="00811DC1" w:rsidP="00811DC1">
      <w:pPr>
        <w:widowControl/>
        <w:adjustRightInd/>
        <w:spacing w:after="0" w:line="240" w:lineRule="auto"/>
        <w:jc w:val="left"/>
        <w:rPr>
          <w:rFonts w:ascii="Tahoma" w:eastAsia="Calibri" w:hAnsi="Tahoma"/>
          <w:color w:val="FF0000"/>
          <w:sz w:val="24"/>
          <w:szCs w:val="24"/>
        </w:rPr>
      </w:pPr>
    </w:p>
    <w:p w14:paraId="3497EA82" w14:textId="77777777" w:rsidR="0023216E" w:rsidRDefault="00811DC1" w:rsidP="00811DC1">
      <w:pPr>
        <w:widowControl/>
        <w:tabs>
          <w:tab w:val="left" w:pos="0"/>
        </w:tabs>
        <w:adjustRightInd/>
        <w:spacing w:after="0" w:line="240" w:lineRule="auto"/>
        <w:jc w:val="left"/>
        <w:rPr>
          <w:rFonts w:ascii="Tahoma" w:eastAsia="Calibri" w:hAnsi="Tahoma"/>
          <w:sz w:val="24"/>
          <w:szCs w:val="24"/>
        </w:rPr>
      </w:pPr>
      <w:r>
        <w:rPr>
          <w:rFonts w:ascii="Tahoma" w:eastAsia="Calibri" w:hAnsi="Tahoma"/>
          <w:sz w:val="24"/>
          <w:szCs w:val="24"/>
        </w:rPr>
        <w:t>As Table 5 reveals, the most appropriate target populations for the Sketch-A-Doodle as assessed by the 14 field evaluators were preschoolers with blindness, tactile readers in Grades K-8, high school students with low vision and blindness, and adults with blindness.</w:t>
      </w:r>
    </w:p>
    <w:p w14:paraId="227FAE62" w14:textId="4DBBB191" w:rsidR="00811DC1" w:rsidRDefault="0023216E"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 </w:t>
      </w:r>
    </w:p>
    <w:tbl>
      <w:tblPr>
        <w:tblStyle w:val="LightList-Accent120"/>
        <w:tblW w:w="0" w:type="auto"/>
        <w:tblLayout w:type="fixed"/>
        <w:tblLook w:val="04A0" w:firstRow="1" w:lastRow="0" w:firstColumn="1" w:lastColumn="0" w:noHBand="0" w:noVBand="1"/>
        <w:tblCaption w:val="Table 5: Appropriate Target Populations"/>
      </w:tblPr>
      <w:tblGrid>
        <w:gridCol w:w="5310"/>
        <w:gridCol w:w="3330"/>
      </w:tblGrid>
      <w:tr w:rsidR="00811DC1" w14:paraId="00C266D1" w14:textId="77777777" w:rsidTr="00A017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0" w:type="dxa"/>
            <w:gridSpan w:val="2"/>
            <w:tcBorders>
              <w:top w:val="single" w:sz="8" w:space="0" w:color="4F81BD" w:themeColor="accent1"/>
              <w:left w:val="single" w:sz="8" w:space="0" w:color="4F81BD" w:themeColor="accent1"/>
              <w:bottom w:val="nil"/>
              <w:right w:val="single" w:sz="8" w:space="0" w:color="4F81BD" w:themeColor="accent1"/>
            </w:tcBorders>
            <w:shd w:val="clear" w:color="auto" w:fill="002060"/>
            <w:hideMark/>
          </w:tcPr>
          <w:p w14:paraId="1751999B" w14:textId="77777777" w:rsidR="00811DC1" w:rsidRDefault="00811DC1" w:rsidP="00A017B0">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Table 5</w:t>
            </w:r>
          </w:p>
          <w:p w14:paraId="307E8509" w14:textId="77777777" w:rsidR="00811DC1" w:rsidRDefault="00811DC1" w:rsidP="00A017B0">
            <w:pPr>
              <w:widowControl/>
              <w:adjustRightInd/>
              <w:spacing w:after="0" w:line="240" w:lineRule="auto"/>
              <w:jc w:val="left"/>
              <w:rPr>
                <w:rFonts w:ascii="Calibri" w:eastAsia="Calibri" w:hAnsi="Calibri"/>
                <w:i/>
              </w:rPr>
            </w:pPr>
            <w:r>
              <w:rPr>
                <w:rFonts w:ascii="Tahoma" w:eastAsia="Calibri" w:hAnsi="Tahoma" w:cs="Tahoma"/>
                <w:i/>
                <w:sz w:val="24"/>
                <w:szCs w:val="24"/>
              </w:rPr>
              <w:t>Appropriate Target Populations</w:t>
            </w:r>
          </w:p>
        </w:tc>
      </w:tr>
      <w:tr w:rsidR="00811DC1" w14:paraId="2561EBDB" w14:textId="77777777" w:rsidTr="00A017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tcPr>
          <w:p w14:paraId="3CEF0A69" w14:textId="77777777" w:rsidR="00811DC1" w:rsidRDefault="00811DC1" w:rsidP="00A017B0">
            <w:pPr>
              <w:widowControl/>
              <w:adjustRightInd/>
              <w:spacing w:after="0" w:line="240" w:lineRule="auto"/>
              <w:jc w:val="center"/>
              <w:rPr>
                <w:rFonts w:ascii="Tahoma" w:hAnsi="Tahoma" w:cs="Tahoma"/>
              </w:rPr>
            </w:pPr>
            <w:r>
              <w:rPr>
                <w:rFonts w:ascii="Tahoma" w:hAnsi="Tahoma" w:cs="Tahoma"/>
              </w:rPr>
              <w:t>Target Population</w:t>
            </w:r>
          </w:p>
          <w:p w14:paraId="396F379C" w14:textId="77777777" w:rsidR="00811DC1" w:rsidRDefault="00811DC1" w:rsidP="00A017B0">
            <w:pPr>
              <w:widowControl/>
              <w:adjustRightInd/>
              <w:spacing w:after="0" w:line="240" w:lineRule="auto"/>
              <w:jc w:val="left"/>
              <w:rPr>
                <w:rFonts w:ascii="Tahoma" w:hAnsi="Tahoma" w:cs="Tahoma"/>
              </w:rPr>
            </w:pPr>
          </w:p>
        </w:tc>
        <w:tc>
          <w:tcPr>
            <w:tcW w:w="3330" w:type="dxa"/>
            <w:tcBorders>
              <w:left w:val="nil"/>
            </w:tcBorders>
            <w:hideMark/>
          </w:tcPr>
          <w:p w14:paraId="7AB53C53"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Percentage of evaluators</w:t>
            </w:r>
          </w:p>
          <w:p w14:paraId="15D8487F"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 xml:space="preserve"> (N =14) indicating appropriateness of product for target population</w:t>
            </w:r>
          </w:p>
        </w:tc>
      </w:tr>
      <w:tr w:rsidR="00811DC1" w14:paraId="6C1ACBF8" w14:textId="77777777" w:rsidTr="00A017B0">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38A2017B" w14:textId="77777777" w:rsidR="00811DC1" w:rsidRPr="006A402E" w:rsidRDefault="00811DC1" w:rsidP="00A017B0">
            <w:pPr>
              <w:widowControl/>
              <w:adjustRightInd/>
              <w:spacing w:after="0" w:line="240" w:lineRule="auto"/>
              <w:jc w:val="left"/>
              <w:rPr>
                <w:rFonts w:ascii="Tahoma" w:hAnsi="Tahoma" w:cs="Tahoma"/>
                <w:b w:val="0"/>
                <w:sz w:val="24"/>
                <w:szCs w:val="24"/>
              </w:rPr>
            </w:pPr>
            <w:r w:rsidRPr="006A402E">
              <w:rPr>
                <w:rFonts w:ascii="Tahoma" w:hAnsi="Tahoma" w:cs="Tahoma"/>
                <w:b w:val="0"/>
                <w:sz w:val="24"/>
                <w:szCs w:val="24"/>
              </w:rPr>
              <w:t>Preschoolers who are blind</w:t>
            </w:r>
          </w:p>
        </w:tc>
        <w:tc>
          <w:tcPr>
            <w:tcW w:w="3330" w:type="dxa"/>
            <w:tcBorders>
              <w:top w:val="nil"/>
              <w:left w:val="nil"/>
              <w:bottom w:val="nil"/>
              <w:right w:val="single" w:sz="8" w:space="0" w:color="4F81BD" w:themeColor="accent1"/>
            </w:tcBorders>
            <w:hideMark/>
          </w:tcPr>
          <w:p w14:paraId="3A1FAC1E"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86%</w:t>
            </w:r>
          </w:p>
        </w:tc>
      </w:tr>
      <w:tr w:rsidR="00811DC1" w14:paraId="1AD04371" w14:textId="77777777" w:rsidTr="00A017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5B0FD776" w14:textId="77777777" w:rsidR="00811DC1" w:rsidRPr="006A402E" w:rsidRDefault="00811DC1" w:rsidP="00A017B0">
            <w:pPr>
              <w:widowControl/>
              <w:adjustRightInd/>
              <w:spacing w:after="0" w:line="240" w:lineRule="auto"/>
              <w:jc w:val="left"/>
              <w:rPr>
                <w:rFonts w:ascii="Tahoma" w:hAnsi="Tahoma" w:cs="Tahoma"/>
                <w:b w:val="0"/>
                <w:sz w:val="24"/>
                <w:szCs w:val="24"/>
              </w:rPr>
            </w:pPr>
            <w:r w:rsidRPr="006A402E">
              <w:rPr>
                <w:rFonts w:ascii="Tahoma" w:hAnsi="Tahoma" w:cs="Tahoma"/>
                <w:b w:val="0"/>
                <w:sz w:val="24"/>
                <w:szCs w:val="24"/>
              </w:rPr>
              <w:t>Preschoolers with low vision</w:t>
            </w:r>
          </w:p>
        </w:tc>
        <w:tc>
          <w:tcPr>
            <w:tcW w:w="3330" w:type="dxa"/>
            <w:tcBorders>
              <w:left w:val="nil"/>
            </w:tcBorders>
            <w:hideMark/>
          </w:tcPr>
          <w:p w14:paraId="09C9B924"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57%</w:t>
            </w:r>
          </w:p>
        </w:tc>
      </w:tr>
      <w:tr w:rsidR="00811DC1" w14:paraId="6FA163FF" w14:textId="77777777" w:rsidTr="00A017B0">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42B803B8" w14:textId="77777777" w:rsidR="00811DC1" w:rsidRPr="006A402E" w:rsidRDefault="00811DC1" w:rsidP="00A017B0">
            <w:pPr>
              <w:widowControl/>
              <w:adjustRightInd/>
              <w:spacing w:after="0" w:line="240" w:lineRule="auto"/>
              <w:jc w:val="left"/>
              <w:rPr>
                <w:rFonts w:ascii="Tahoma" w:hAnsi="Tahoma" w:cs="Tahoma"/>
                <w:b w:val="0"/>
                <w:sz w:val="24"/>
                <w:szCs w:val="24"/>
              </w:rPr>
            </w:pPr>
            <w:r w:rsidRPr="006A402E">
              <w:rPr>
                <w:rFonts w:ascii="Tahoma" w:hAnsi="Tahoma" w:cs="Tahoma"/>
                <w:b w:val="0"/>
                <w:sz w:val="24"/>
                <w:szCs w:val="24"/>
              </w:rPr>
              <w:t>Low vision students in Grades K-3</w:t>
            </w:r>
          </w:p>
        </w:tc>
        <w:tc>
          <w:tcPr>
            <w:tcW w:w="3330" w:type="dxa"/>
            <w:tcBorders>
              <w:top w:val="nil"/>
              <w:left w:val="nil"/>
              <w:bottom w:val="nil"/>
              <w:right w:val="single" w:sz="8" w:space="0" w:color="4F81BD" w:themeColor="accent1"/>
            </w:tcBorders>
            <w:hideMark/>
          </w:tcPr>
          <w:p w14:paraId="28737021"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r>
      <w:tr w:rsidR="00811DC1" w14:paraId="1402A644" w14:textId="77777777" w:rsidTr="00A017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1D862ED1" w14:textId="77777777" w:rsidR="00811DC1" w:rsidRPr="006A402E" w:rsidRDefault="00811DC1" w:rsidP="00A017B0">
            <w:pPr>
              <w:widowControl/>
              <w:adjustRightInd/>
              <w:spacing w:after="0" w:line="240" w:lineRule="auto"/>
              <w:jc w:val="left"/>
              <w:rPr>
                <w:rFonts w:ascii="Tahoma" w:hAnsi="Tahoma" w:cs="Tahoma"/>
                <w:b w:val="0"/>
                <w:sz w:val="24"/>
                <w:szCs w:val="24"/>
              </w:rPr>
            </w:pPr>
            <w:r w:rsidRPr="006A402E">
              <w:rPr>
                <w:rFonts w:ascii="Tahoma" w:hAnsi="Tahoma" w:cs="Tahoma"/>
                <w:b w:val="0"/>
                <w:sz w:val="24"/>
                <w:szCs w:val="24"/>
              </w:rPr>
              <w:lastRenderedPageBreak/>
              <w:t>Tactile readers in Grades K-3</w:t>
            </w:r>
          </w:p>
        </w:tc>
        <w:tc>
          <w:tcPr>
            <w:tcW w:w="3330" w:type="dxa"/>
            <w:tcBorders>
              <w:left w:val="nil"/>
            </w:tcBorders>
            <w:hideMark/>
          </w:tcPr>
          <w:p w14:paraId="3FBEC119"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79%</w:t>
            </w:r>
          </w:p>
        </w:tc>
      </w:tr>
      <w:tr w:rsidR="00811DC1" w14:paraId="2891AED5" w14:textId="77777777" w:rsidTr="00A017B0">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44B12B6F" w14:textId="77777777" w:rsidR="00811DC1" w:rsidRPr="006A402E" w:rsidRDefault="00811DC1" w:rsidP="00A017B0">
            <w:pPr>
              <w:widowControl/>
              <w:adjustRightInd/>
              <w:spacing w:after="0" w:line="240" w:lineRule="auto"/>
              <w:jc w:val="left"/>
              <w:rPr>
                <w:rFonts w:ascii="Tahoma" w:hAnsi="Tahoma" w:cs="Tahoma"/>
                <w:b w:val="0"/>
                <w:sz w:val="24"/>
                <w:szCs w:val="24"/>
              </w:rPr>
            </w:pPr>
            <w:r w:rsidRPr="006A402E">
              <w:rPr>
                <w:rFonts w:ascii="Tahoma" w:hAnsi="Tahoma" w:cs="Tahoma"/>
                <w:b w:val="0"/>
                <w:sz w:val="24"/>
                <w:szCs w:val="24"/>
              </w:rPr>
              <w:t>Low vision students in Grades 4-8</w:t>
            </w:r>
          </w:p>
        </w:tc>
        <w:tc>
          <w:tcPr>
            <w:tcW w:w="3330" w:type="dxa"/>
            <w:tcBorders>
              <w:top w:val="nil"/>
              <w:left w:val="nil"/>
              <w:bottom w:val="nil"/>
              <w:right w:val="single" w:sz="8" w:space="0" w:color="4F81BD" w:themeColor="accent1"/>
            </w:tcBorders>
            <w:hideMark/>
          </w:tcPr>
          <w:p w14:paraId="5BDC2C05"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57%</w:t>
            </w:r>
          </w:p>
        </w:tc>
      </w:tr>
      <w:tr w:rsidR="00811DC1" w14:paraId="6B91AC15" w14:textId="77777777" w:rsidTr="00A017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77ECF43F" w14:textId="77777777" w:rsidR="00811DC1" w:rsidRPr="006A402E" w:rsidRDefault="00811DC1" w:rsidP="00A017B0">
            <w:pPr>
              <w:widowControl/>
              <w:adjustRightInd/>
              <w:spacing w:after="0" w:line="240" w:lineRule="auto"/>
              <w:jc w:val="left"/>
              <w:rPr>
                <w:rFonts w:ascii="Tahoma" w:hAnsi="Tahoma" w:cs="Tahoma"/>
                <w:b w:val="0"/>
                <w:sz w:val="24"/>
                <w:szCs w:val="24"/>
              </w:rPr>
            </w:pPr>
            <w:r w:rsidRPr="006A402E">
              <w:rPr>
                <w:rFonts w:ascii="Tahoma" w:hAnsi="Tahoma" w:cs="Tahoma"/>
                <w:b w:val="0"/>
                <w:sz w:val="24"/>
                <w:szCs w:val="24"/>
              </w:rPr>
              <w:t>Tactile readers in Grades 4-8</w:t>
            </w:r>
          </w:p>
        </w:tc>
        <w:tc>
          <w:tcPr>
            <w:tcW w:w="3330" w:type="dxa"/>
            <w:tcBorders>
              <w:left w:val="nil"/>
            </w:tcBorders>
            <w:hideMark/>
          </w:tcPr>
          <w:p w14:paraId="5863110B"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86%</w:t>
            </w:r>
          </w:p>
        </w:tc>
      </w:tr>
      <w:tr w:rsidR="00811DC1" w14:paraId="1A73A9C1" w14:textId="77777777" w:rsidTr="00A017B0">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4E83A0B5" w14:textId="77777777" w:rsidR="00811DC1" w:rsidRPr="006A402E" w:rsidRDefault="00811DC1" w:rsidP="00A017B0">
            <w:pPr>
              <w:widowControl/>
              <w:adjustRightInd/>
              <w:spacing w:after="0" w:line="240" w:lineRule="auto"/>
              <w:jc w:val="left"/>
              <w:rPr>
                <w:rFonts w:ascii="Tahoma" w:hAnsi="Tahoma" w:cs="Tahoma"/>
                <w:b w:val="0"/>
                <w:sz w:val="24"/>
                <w:szCs w:val="24"/>
              </w:rPr>
            </w:pPr>
            <w:r w:rsidRPr="006A402E">
              <w:rPr>
                <w:rFonts w:ascii="Tahoma" w:hAnsi="Tahoma" w:cs="Tahoma"/>
                <w:b w:val="0"/>
                <w:sz w:val="24"/>
                <w:szCs w:val="24"/>
              </w:rPr>
              <w:t>High school students with low vision and blindness</w:t>
            </w:r>
          </w:p>
        </w:tc>
        <w:tc>
          <w:tcPr>
            <w:tcW w:w="3330" w:type="dxa"/>
            <w:tcBorders>
              <w:top w:val="nil"/>
              <w:left w:val="nil"/>
              <w:bottom w:val="nil"/>
              <w:right w:val="single" w:sz="8" w:space="0" w:color="4F81BD" w:themeColor="accent1"/>
            </w:tcBorders>
            <w:hideMark/>
          </w:tcPr>
          <w:p w14:paraId="2AB91BFE"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93%</w:t>
            </w:r>
          </w:p>
        </w:tc>
      </w:tr>
      <w:tr w:rsidR="00811DC1" w14:paraId="0DD9479A" w14:textId="77777777" w:rsidTr="00A017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624419B8" w14:textId="77777777" w:rsidR="00811DC1" w:rsidRPr="006A402E" w:rsidRDefault="00811DC1" w:rsidP="00A017B0">
            <w:pPr>
              <w:widowControl/>
              <w:adjustRightInd/>
              <w:spacing w:after="0" w:line="240" w:lineRule="auto"/>
              <w:jc w:val="left"/>
              <w:rPr>
                <w:rFonts w:ascii="Tahoma" w:hAnsi="Tahoma" w:cs="Tahoma"/>
                <w:b w:val="0"/>
                <w:sz w:val="24"/>
                <w:szCs w:val="24"/>
              </w:rPr>
            </w:pPr>
            <w:r w:rsidRPr="006A402E">
              <w:rPr>
                <w:rFonts w:ascii="Tahoma" w:hAnsi="Tahoma" w:cs="Tahoma"/>
                <w:b w:val="0"/>
                <w:sz w:val="24"/>
                <w:szCs w:val="24"/>
              </w:rPr>
              <w:t>Students with additional physical disabilities</w:t>
            </w:r>
          </w:p>
        </w:tc>
        <w:tc>
          <w:tcPr>
            <w:tcW w:w="3330" w:type="dxa"/>
            <w:tcBorders>
              <w:left w:val="nil"/>
            </w:tcBorders>
            <w:hideMark/>
          </w:tcPr>
          <w:p w14:paraId="699B820E"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r>
      <w:tr w:rsidR="00811DC1" w14:paraId="7FFACC69" w14:textId="77777777" w:rsidTr="00A017B0">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639CA3BA" w14:textId="77777777" w:rsidR="00811DC1" w:rsidRPr="006A402E" w:rsidRDefault="00811DC1" w:rsidP="00A017B0">
            <w:pPr>
              <w:widowControl/>
              <w:adjustRightInd/>
              <w:spacing w:after="0" w:line="240" w:lineRule="auto"/>
              <w:jc w:val="left"/>
              <w:rPr>
                <w:rFonts w:ascii="Tahoma" w:hAnsi="Tahoma" w:cs="Tahoma"/>
                <w:b w:val="0"/>
                <w:sz w:val="24"/>
                <w:szCs w:val="24"/>
              </w:rPr>
            </w:pPr>
            <w:r w:rsidRPr="006A402E">
              <w:rPr>
                <w:rFonts w:ascii="Tahoma" w:hAnsi="Tahoma" w:cs="Tahoma"/>
                <w:b w:val="0"/>
                <w:sz w:val="24"/>
                <w:szCs w:val="24"/>
              </w:rPr>
              <w:t>Students with deafblindness</w:t>
            </w:r>
          </w:p>
        </w:tc>
        <w:tc>
          <w:tcPr>
            <w:tcW w:w="3330" w:type="dxa"/>
            <w:tcBorders>
              <w:top w:val="nil"/>
              <w:left w:val="nil"/>
              <w:bottom w:val="nil"/>
              <w:right w:val="single" w:sz="8" w:space="0" w:color="4F81BD" w:themeColor="accent1"/>
            </w:tcBorders>
            <w:hideMark/>
          </w:tcPr>
          <w:p w14:paraId="0B420D09"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r>
      <w:tr w:rsidR="00811DC1" w14:paraId="5688123F" w14:textId="77777777" w:rsidTr="00A017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5380D68C" w14:textId="77777777" w:rsidR="00811DC1" w:rsidRPr="006A402E" w:rsidRDefault="00811DC1" w:rsidP="00A017B0">
            <w:pPr>
              <w:widowControl/>
              <w:adjustRightInd/>
              <w:spacing w:after="0" w:line="240" w:lineRule="auto"/>
              <w:jc w:val="left"/>
              <w:rPr>
                <w:rFonts w:ascii="Tahoma" w:hAnsi="Tahoma" w:cs="Tahoma"/>
                <w:b w:val="0"/>
                <w:sz w:val="24"/>
                <w:szCs w:val="24"/>
              </w:rPr>
            </w:pPr>
            <w:r w:rsidRPr="006A402E">
              <w:rPr>
                <w:rFonts w:ascii="Tahoma" w:hAnsi="Tahoma" w:cs="Tahoma"/>
                <w:b w:val="0"/>
                <w:sz w:val="24"/>
                <w:szCs w:val="24"/>
              </w:rPr>
              <w:t>Sighted peers</w:t>
            </w:r>
          </w:p>
        </w:tc>
        <w:tc>
          <w:tcPr>
            <w:tcW w:w="3330" w:type="dxa"/>
            <w:tcBorders>
              <w:left w:val="nil"/>
            </w:tcBorders>
            <w:hideMark/>
          </w:tcPr>
          <w:p w14:paraId="10B3A330"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57%</w:t>
            </w:r>
          </w:p>
        </w:tc>
      </w:tr>
      <w:tr w:rsidR="00811DC1" w14:paraId="2D0E2D04" w14:textId="77777777" w:rsidTr="00A017B0">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3D30E25D" w14:textId="77777777" w:rsidR="00811DC1" w:rsidRPr="006A402E" w:rsidRDefault="00811DC1" w:rsidP="00A017B0">
            <w:pPr>
              <w:widowControl/>
              <w:adjustRightInd/>
              <w:spacing w:after="0" w:line="240" w:lineRule="auto"/>
              <w:jc w:val="left"/>
              <w:rPr>
                <w:rFonts w:ascii="Tahoma" w:hAnsi="Tahoma" w:cs="Tahoma"/>
                <w:b w:val="0"/>
                <w:sz w:val="24"/>
                <w:szCs w:val="24"/>
              </w:rPr>
            </w:pPr>
            <w:r w:rsidRPr="006A402E">
              <w:rPr>
                <w:rFonts w:ascii="Tahoma" w:hAnsi="Tahoma" w:cs="Tahoma"/>
                <w:b w:val="0"/>
                <w:sz w:val="24"/>
                <w:szCs w:val="24"/>
              </w:rPr>
              <w:t>Adults with blindness</w:t>
            </w:r>
          </w:p>
        </w:tc>
        <w:tc>
          <w:tcPr>
            <w:tcW w:w="3330" w:type="dxa"/>
            <w:tcBorders>
              <w:top w:val="nil"/>
              <w:left w:val="nil"/>
              <w:bottom w:val="nil"/>
              <w:right w:val="single" w:sz="8" w:space="0" w:color="4F81BD" w:themeColor="accent1"/>
            </w:tcBorders>
            <w:hideMark/>
          </w:tcPr>
          <w:p w14:paraId="1768DDB5"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86%</w:t>
            </w:r>
          </w:p>
        </w:tc>
      </w:tr>
      <w:tr w:rsidR="00811DC1" w14:paraId="28E90E2D" w14:textId="77777777" w:rsidTr="00A017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13E1B824" w14:textId="77777777" w:rsidR="00811DC1" w:rsidRPr="006A402E" w:rsidRDefault="00811DC1" w:rsidP="00A017B0">
            <w:pPr>
              <w:widowControl/>
              <w:adjustRightInd/>
              <w:spacing w:after="0" w:line="240" w:lineRule="auto"/>
              <w:jc w:val="left"/>
              <w:rPr>
                <w:rFonts w:ascii="Tahoma" w:hAnsi="Tahoma" w:cs="Tahoma"/>
                <w:b w:val="0"/>
                <w:sz w:val="24"/>
                <w:szCs w:val="24"/>
              </w:rPr>
            </w:pPr>
            <w:r w:rsidRPr="006A402E">
              <w:rPr>
                <w:rFonts w:ascii="Tahoma" w:hAnsi="Tahoma" w:cs="Tahoma"/>
                <w:b w:val="0"/>
                <w:sz w:val="24"/>
                <w:szCs w:val="24"/>
              </w:rPr>
              <w:t>Low vision adults</w:t>
            </w:r>
          </w:p>
        </w:tc>
        <w:tc>
          <w:tcPr>
            <w:tcW w:w="3330" w:type="dxa"/>
            <w:tcBorders>
              <w:left w:val="nil"/>
            </w:tcBorders>
            <w:hideMark/>
          </w:tcPr>
          <w:p w14:paraId="5561EDB5" w14:textId="77777777" w:rsidR="00811DC1" w:rsidRDefault="00811DC1" w:rsidP="00A017B0">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w:t>
            </w:r>
          </w:p>
        </w:tc>
      </w:tr>
      <w:tr w:rsidR="00811DC1" w14:paraId="69F2DC9A" w14:textId="77777777" w:rsidTr="00A017B0">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0FD18A86" w14:textId="77777777" w:rsidR="00811DC1" w:rsidRPr="006A402E" w:rsidRDefault="00811DC1" w:rsidP="00A017B0">
            <w:pPr>
              <w:widowControl/>
              <w:adjustRightInd/>
              <w:spacing w:after="0" w:line="240" w:lineRule="auto"/>
              <w:jc w:val="left"/>
              <w:rPr>
                <w:rFonts w:ascii="Tahoma" w:hAnsi="Tahoma" w:cs="Tahoma"/>
                <w:b w:val="0"/>
                <w:sz w:val="24"/>
                <w:szCs w:val="24"/>
              </w:rPr>
            </w:pPr>
            <w:r w:rsidRPr="006A402E">
              <w:rPr>
                <w:rFonts w:ascii="Tahoma" w:hAnsi="Tahoma" w:cs="Tahoma"/>
                <w:b w:val="0"/>
                <w:sz w:val="24"/>
                <w:szCs w:val="24"/>
              </w:rPr>
              <w:t>Sighted adults</w:t>
            </w:r>
          </w:p>
        </w:tc>
        <w:tc>
          <w:tcPr>
            <w:tcW w:w="3330" w:type="dxa"/>
            <w:tcBorders>
              <w:top w:val="nil"/>
              <w:left w:val="nil"/>
              <w:bottom w:val="nil"/>
              <w:right w:val="single" w:sz="8" w:space="0" w:color="4F81BD" w:themeColor="accent1"/>
            </w:tcBorders>
            <w:hideMark/>
          </w:tcPr>
          <w:p w14:paraId="74BBF6AA" w14:textId="77777777" w:rsidR="00811DC1" w:rsidRDefault="00811DC1" w:rsidP="00A017B0">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w:t>
            </w:r>
          </w:p>
        </w:tc>
      </w:tr>
      <w:tr w:rsidR="00811DC1" w14:paraId="7C7B11B0" w14:textId="77777777" w:rsidTr="00A017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25060219" w14:textId="77777777" w:rsidR="00811DC1" w:rsidRPr="006A402E" w:rsidRDefault="00811DC1" w:rsidP="00A017B0">
            <w:pPr>
              <w:widowControl/>
              <w:adjustRightInd/>
              <w:spacing w:after="0" w:line="240" w:lineRule="auto"/>
              <w:jc w:val="left"/>
              <w:rPr>
                <w:rFonts w:ascii="Tahoma" w:hAnsi="Tahoma" w:cs="Tahoma"/>
                <w:b w:val="0"/>
                <w:sz w:val="24"/>
                <w:szCs w:val="24"/>
              </w:rPr>
            </w:pPr>
            <w:r w:rsidRPr="006A402E">
              <w:rPr>
                <w:rFonts w:ascii="Tahoma" w:hAnsi="Tahoma" w:cs="Tahoma"/>
                <w:b w:val="0"/>
                <w:sz w:val="24"/>
                <w:szCs w:val="24"/>
              </w:rPr>
              <w:t>Other (indicate):</w:t>
            </w:r>
          </w:p>
        </w:tc>
        <w:tc>
          <w:tcPr>
            <w:tcW w:w="3330" w:type="dxa"/>
            <w:tcBorders>
              <w:left w:val="nil"/>
            </w:tcBorders>
            <w:hideMark/>
          </w:tcPr>
          <w:p w14:paraId="728B401C" w14:textId="77777777" w:rsidR="00811DC1" w:rsidRDefault="00811DC1" w:rsidP="00A017B0">
            <w:pPr>
              <w:widowControl/>
              <w:numPr>
                <w:ilvl w:val="0"/>
                <w:numId w:val="81"/>
              </w:numPr>
              <w:adjustRightInd/>
              <w:spacing w:after="0" w:line="240" w:lineRule="auto"/>
              <w:contextualSpacing/>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“Instructors, teachers, employers, etc. Anyone who wants to convey something in a tactile form rather than describing it.”</w:t>
            </w:r>
          </w:p>
          <w:p w14:paraId="632779DD" w14:textId="77777777" w:rsidR="00811DC1" w:rsidRDefault="00811DC1" w:rsidP="00A017B0">
            <w:pPr>
              <w:widowControl/>
              <w:numPr>
                <w:ilvl w:val="0"/>
                <w:numId w:val="81"/>
              </w:numPr>
              <w:adjustRightInd/>
              <w:spacing w:after="0" w:line="240" w:lineRule="auto"/>
              <w:contextualSpacing/>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“Limitless”</w:t>
            </w:r>
          </w:p>
        </w:tc>
      </w:tr>
    </w:tbl>
    <w:p w14:paraId="18627730"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148335CC" w14:textId="77777777" w:rsidR="00811DC1" w:rsidRDefault="00811DC1" w:rsidP="00811DC1">
      <w:pPr>
        <w:widowControl/>
        <w:tabs>
          <w:tab w:val="left" w:pos="0"/>
        </w:tabs>
        <w:adjustRightInd/>
        <w:spacing w:after="0" w:line="240" w:lineRule="auto"/>
        <w:jc w:val="left"/>
        <w:rPr>
          <w:rFonts w:ascii="Tahoma" w:hAnsi="Tahoma" w:cs="Tahoma"/>
          <w:noProof/>
          <w:sz w:val="24"/>
          <w:szCs w:val="24"/>
        </w:rPr>
      </w:pPr>
      <w:r>
        <w:rPr>
          <w:rFonts w:ascii="Tahoma" w:hAnsi="Tahoma" w:cs="Tahoma"/>
          <w:sz w:val="24"/>
          <w:szCs w:val="24"/>
        </w:rPr>
        <w:t>Although not unanimous, the majority (79%) of field evaluators recommended APH produce and make available the Sketch-A-Doodle, 14% were uncertain, and only one teacher indicated “No” because she still preferred the DRAFTSMAN. More than half (67%) of the evaluators indicated a preference for the Sketch-A-Doodle over the DRAFTSMAN, 22% preferred the DRAFTSMAN,</w:t>
      </w:r>
      <w:r>
        <w:rPr>
          <w:rFonts w:ascii="Tahoma" w:hAnsi="Tahoma" w:cs="Tahoma"/>
          <w:noProof/>
          <w:sz w:val="24"/>
          <w:szCs w:val="24"/>
        </w:rPr>
        <w:t xml:space="preserve"> and 11% didn’t notice an appreciable difference between the two drawing boards. If the cost of the Sketch-A-Doodle were $80-$100 lower than than the cost of the DRAFTSMAN, 50% of the evaluators would purchase only the Sketch-A-Doodle, 29% would purchase both drawing boards, and 7% would purchase only the DRAFTSMAN; 14% of the evaluators were unfamiliar with the DRAFTSMAN and were therefore unable to make a choice between the two drawing boards.</w:t>
      </w:r>
    </w:p>
    <w:p w14:paraId="08B37FEC" w14:textId="77777777" w:rsidR="00811DC1" w:rsidRDefault="00811DC1" w:rsidP="00811DC1">
      <w:pPr>
        <w:widowControl/>
        <w:tabs>
          <w:tab w:val="left" w:pos="0"/>
        </w:tabs>
        <w:adjustRightInd/>
        <w:spacing w:after="0" w:line="240" w:lineRule="auto"/>
        <w:jc w:val="left"/>
        <w:rPr>
          <w:rFonts w:ascii="Tahoma" w:hAnsi="Tahoma" w:cs="Tahoma"/>
          <w:noProof/>
          <w:sz w:val="24"/>
          <w:szCs w:val="24"/>
        </w:rPr>
      </w:pPr>
    </w:p>
    <w:p w14:paraId="693F25AC" w14:textId="77777777" w:rsidR="00811DC1" w:rsidRDefault="00811DC1" w:rsidP="00811DC1">
      <w:pPr>
        <w:widowControl/>
        <w:tabs>
          <w:tab w:val="left" w:pos="0"/>
        </w:tabs>
        <w:adjustRightInd/>
        <w:spacing w:after="0" w:line="240" w:lineRule="auto"/>
        <w:jc w:val="left"/>
        <w:rPr>
          <w:rFonts w:ascii="Tahoma" w:hAnsi="Tahoma" w:cs="Tahoma"/>
          <w:noProof/>
          <w:sz w:val="24"/>
          <w:szCs w:val="24"/>
        </w:rPr>
      </w:pPr>
      <w:r>
        <w:rPr>
          <w:rFonts w:ascii="Tahoma" w:hAnsi="Tahoma" w:cs="Tahoma"/>
          <w:noProof/>
          <w:sz w:val="24"/>
          <w:szCs w:val="24"/>
        </w:rPr>
        <w:t>All of the evalutors thought the final kit should include a Sketch-A-Doodle board, a 25-sheet package of drawing film, the two-ended black stylus, and a print Instruction Booklet; fewer evaluators recommended inclusion of the short single-tip stylus and the a braille Instruction Booklet—79% and 93%, respectively. Several evaluators recommended a different product name (e.g., Sketchman, Tactile Sketch, Tactile Doodle Board, and Make-A-Tactile Board).</w:t>
      </w:r>
    </w:p>
    <w:p w14:paraId="36952661" w14:textId="77777777" w:rsidR="00811DC1" w:rsidRDefault="00811DC1" w:rsidP="00811DC1">
      <w:pPr>
        <w:widowControl/>
        <w:tabs>
          <w:tab w:val="left" w:pos="0"/>
        </w:tabs>
        <w:adjustRightInd/>
        <w:spacing w:after="0" w:line="240" w:lineRule="auto"/>
        <w:jc w:val="left"/>
        <w:rPr>
          <w:rFonts w:ascii="Tahoma" w:hAnsi="Tahoma" w:cs="Tahoma"/>
          <w:noProof/>
          <w:sz w:val="24"/>
          <w:szCs w:val="24"/>
        </w:rPr>
      </w:pPr>
    </w:p>
    <w:p w14:paraId="12EE2A7D" w14:textId="77777777" w:rsidR="00811DC1" w:rsidRDefault="00811DC1" w:rsidP="00811DC1">
      <w:pPr>
        <w:widowControl/>
        <w:tabs>
          <w:tab w:val="left" w:pos="0"/>
        </w:tabs>
        <w:adjustRightInd/>
        <w:spacing w:after="0" w:line="240" w:lineRule="auto"/>
        <w:jc w:val="left"/>
        <w:rPr>
          <w:rFonts w:ascii="Tahoma" w:hAnsi="Tahoma" w:cs="Tahoma"/>
          <w:noProof/>
          <w:sz w:val="24"/>
          <w:szCs w:val="24"/>
        </w:rPr>
      </w:pPr>
      <w:r>
        <w:rPr>
          <w:rFonts w:ascii="Tahoma" w:hAnsi="Tahoma" w:cs="Tahoma"/>
          <w:noProof/>
          <w:sz w:val="24"/>
          <w:szCs w:val="24"/>
        </w:rPr>
        <w:t xml:space="preserve">On August 16, 2016, the project leader regrouped the PDC to review field test results and determine the final structure of the product. A new product name—TactileDoodle—was selected that was free from copyright infringement. Planned components included the following: </w:t>
      </w:r>
      <w:r>
        <w:rPr>
          <w:rFonts w:ascii="Tahoma" w:hAnsi="Tahoma" w:cs="Tahoma"/>
          <w:noProof/>
          <w:sz w:val="24"/>
          <w:szCs w:val="24"/>
        </w:rPr>
        <w:br/>
      </w:r>
    </w:p>
    <w:tbl>
      <w:tblPr>
        <w:tblW w:w="0" w:type="auto"/>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40"/>
        <w:gridCol w:w="4770"/>
      </w:tblGrid>
      <w:tr w:rsidR="00811DC1" w:rsidRPr="00265CEC" w14:paraId="0C6C3F27" w14:textId="77777777" w:rsidTr="00A017B0">
        <w:tc>
          <w:tcPr>
            <w:tcW w:w="1440" w:type="dxa"/>
            <w:shd w:val="clear" w:color="auto" w:fill="FFFF00"/>
          </w:tcPr>
          <w:p w14:paraId="55E0A951" w14:textId="77777777" w:rsidR="00811DC1" w:rsidRPr="00967DAD" w:rsidRDefault="00811DC1" w:rsidP="00A017B0">
            <w:pPr>
              <w:spacing w:after="0" w:line="240" w:lineRule="auto"/>
              <w:jc w:val="center"/>
              <w:rPr>
                <w:rFonts w:ascii="Tahoma" w:hAnsi="Tahoma"/>
                <w:b/>
                <w:sz w:val="24"/>
                <w:szCs w:val="24"/>
              </w:rPr>
            </w:pPr>
            <w:r w:rsidRPr="00967DAD">
              <w:rPr>
                <w:rFonts w:ascii="Tahoma" w:hAnsi="Tahoma"/>
                <w:b/>
                <w:sz w:val="24"/>
                <w:szCs w:val="24"/>
              </w:rPr>
              <w:lastRenderedPageBreak/>
              <w:t>Quantity</w:t>
            </w:r>
          </w:p>
        </w:tc>
        <w:tc>
          <w:tcPr>
            <w:tcW w:w="4770" w:type="dxa"/>
            <w:shd w:val="clear" w:color="auto" w:fill="FFFF00"/>
          </w:tcPr>
          <w:p w14:paraId="26CC7333" w14:textId="77777777" w:rsidR="00811DC1" w:rsidRPr="00967DAD" w:rsidRDefault="00811DC1" w:rsidP="00A017B0">
            <w:pPr>
              <w:spacing w:after="0" w:line="240" w:lineRule="auto"/>
              <w:jc w:val="center"/>
              <w:rPr>
                <w:rFonts w:ascii="Tahoma" w:hAnsi="Tahoma"/>
                <w:b/>
                <w:sz w:val="24"/>
                <w:szCs w:val="24"/>
              </w:rPr>
            </w:pPr>
            <w:r w:rsidRPr="00967DAD">
              <w:rPr>
                <w:rFonts w:ascii="Tahoma" w:hAnsi="Tahoma"/>
                <w:b/>
                <w:sz w:val="24"/>
                <w:szCs w:val="24"/>
              </w:rPr>
              <w:t>Expected Components</w:t>
            </w:r>
          </w:p>
        </w:tc>
      </w:tr>
      <w:tr w:rsidR="00811DC1" w:rsidRPr="00EE4852" w14:paraId="2D38059C" w14:textId="77777777" w:rsidTr="00A017B0">
        <w:tc>
          <w:tcPr>
            <w:tcW w:w="1440" w:type="dxa"/>
          </w:tcPr>
          <w:p w14:paraId="2FBF638E" w14:textId="77777777" w:rsidR="00811DC1" w:rsidRPr="00967DAD" w:rsidRDefault="00811DC1" w:rsidP="00A017B0">
            <w:pPr>
              <w:spacing w:after="0" w:line="240" w:lineRule="auto"/>
              <w:jc w:val="center"/>
              <w:rPr>
                <w:rFonts w:ascii="Tahoma" w:hAnsi="Tahoma" w:cs="Tahoma"/>
                <w:sz w:val="24"/>
                <w:szCs w:val="24"/>
              </w:rPr>
            </w:pPr>
            <w:r w:rsidRPr="00967DAD">
              <w:rPr>
                <w:rFonts w:ascii="Tahoma" w:hAnsi="Tahoma" w:cs="Tahoma"/>
                <w:sz w:val="24"/>
                <w:szCs w:val="24"/>
              </w:rPr>
              <w:t xml:space="preserve">1 </w:t>
            </w:r>
          </w:p>
        </w:tc>
        <w:tc>
          <w:tcPr>
            <w:tcW w:w="4770" w:type="dxa"/>
          </w:tcPr>
          <w:p w14:paraId="5C5B14C1" w14:textId="77777777" w:rsidR="00811DC1" w:rsidRPr="00967DAD" w:rsidRDefault="00811DC1" w:rsidP="00A017B0">
            <w:pPr>
              <w:spacing w:after="0" w:line="240" w:lineRule="auto"/>
              <w:rPr>
                <w:rFonts w:ascii="Tahoma" w:hAnsi="Tahoma" w:cs="Tahoma"/>
                <w:sz w:val="24"/>
                <w:szCs w:val="24"/>
              </w:rPr>
            </w:pPr>
            <w:r w:rsidRPr="00967DAD">
              <w:rPr>
                <w:rFonts w:ascii="Tahoma" w:hAnsi="Tahoma" w:cs="Tahoma"/>
                <w:sz w:val="24"/>
                <w:szCs w:val="24"/>
              </w:rPr>
              <w:t>TactileDoodle board</w:t>
            </w:r>
          </w:p>
        </w:tc>
      </w:tr>
      <w:tr w:rsidR="00811DC1" w:rsidRPr="00EE4852" w14:paraId="64DDE19A" w14:textId="77777777" w:rsidTr="00A017B0">
        <w:tc>
          <w:tcPr>
            <w:tcW w:w="1440" w:type="dxa"/>
          </w:tcPr>
          <w:p w14:paraId="593BEED0" w14:textId="77777777" w:rsidR="00811DC1" w:rsidRPr="00967DAD" w:rsidRDefault="00811DC1" w:rsidP="00A017B0">
            <w:pPr>
              <w:spacing w:after="0" w:line="240" w:lineRule="auto"/>
              <w:jc w:val="center"/>
              <w:rPr>
                <w:rFonts w:ascii="Tahoma" w:hAnsi="Tahoma" w:cs="Tahoma"/>
                <w:sz w:val="24"/>
                <w:szCs w:val="24"/>
              </w:rPr>
            </w:pPr>
            <w:r w:rsidRPr="00967DAD">
              <w:rPr>
                <w:rFonts w:ascii="Tahoma" w:hAnsi="Tahoma" w:cs="Tahoma"/>
                <w:sz w:val="24"/>
                <w:szCs w:val="24"/>
              </w:rPr>
              <w:t xml:space="preserve">1 </w:t>
            </w:r>
          </w:p>
        </w:tc>
        <w:tc>
          <w:tcPr>
            <w:tcW w:w="4770" w:type="dxa"/>
          </w:tcPr>
          <w:p w14:paraId="6B4583CB" w14:textId="77777777" w:rsidR="00811DC1" w:rsidRPr="00967DAD" w:rsidRDefault="00811DC1" w:rsidP="00A017B0">
            <w:pPr>
              <w:spacing w:after="0" w:line="240" w:lineRule="auto"/>
              <w:rPr>
                <w:rFonts w:ascii="Tahoma" w:hAnsi="Tahoma" w:cs="Tahoma"/>
                <w:sz w:val="24"/>
                <w:szCs w:val="24"/>
              </w:rPr>
            </w:pPr>
            <w:r w:rsidRPr="00967DAD">
              <w:rPr>
                <w:rFonts w:ascii="Tahoma" w:hAnsi="Tahoma" w:cs="Tahoma"/>
                <w:sz w:val="24"/>
                <w:szCs w:val="24"/>
              </w:rPr>
              <w:t>25-sheet package of drawing film</w:t>
            </w:r>
          </w:p>
        </w:tc>
      </w:tr>
      <w:tr w:rsidR="00811DC1" w:rsidRPr="00EE4852" w14:paraId="33FF8BE6" w14:textId="77777777" w:rsidTr="00A017B0">
        <w:trPr>
          <w:trHeight w:val="314"/>
        </w:trPr>
        <w:tc>
          <w:tcPr>
            <w:tcW w:w="1440" w:type="dxa"/>
          </w:tcPr>
          <w:p w14:paraId="2F24CFA7" w14:textId="77777777" w:rsidR="00811DC1" w:rsidRPr="00967DAD" w:rsidRDefault="00811DC1" w:rsidP="00A017B0">
            <w:pPr>
              <w:spacing w:after="0" w:line="240" w:lineRule="auto"/>
              <w:jc w:val="center"/>
              <w:rPr>
                <w:rFonts w:ascii="Tahoma" w:hAnsi="Tahoma" w:cs="Tahoma"/>
                <w:sz w:val="24"/>
                <w:szCs w:val="24"/>
              </w:rPr>
            </w:pPr>
            <w:r w:rsidRPr="00967DAD">
              <w:rPr>
                <w:rFonts w:ascii="Tahoma" w:hAnsi="Tahoma" w:cs="Tahoma"/>
                <w:sz w:val="24"/>
                <w:szCs w:val="24"/>
              </w:rPr>
              <w:t>1</w:t>
            </w:r>
          </w:p>
        </w:tc>
        <w:tc>
          <w:tcPr>
            <w:tcW w:w="4770" w:type="dxa"/>
          </w:tcPr>
          <w:p w14:paraId="323EF310" w14:textId="77777777" w:rsidR="00811DC1" w:rsidRPr="00967DAD" w:rsidRDefault="00811DC1" w:rsidP="00A017B0">
            <w:pPr>
              <w:spacing w:after="0" w:line="240" w:lineRule="auto"/>
              <w:rPr>
                <w:rFonts w:ascii="Tahoma" w:hAnsi="Tahoma" w:cs="Tahoma"/>
                <w:sz w:val="24"/>
                <w:szCs w:val="24"/>
              </w:rPr>
            </w:pPr>
            <w:r w:rsidRPr="00967DAD">
              <w:rPr>
                <w:rFonts w:ascii="Tahoma" w:hAnsi="Tahoma" w:cs="Tahoma"/>
                <w:sz w:val="24"/>
                <w:szCs w:val="24"/>
              </w:rPr>
              <w:t>Short single-tip stylus</w:t>
            </w:r>
          </w:p>
        </w:tc>
      </w:tr>
      <w:tr w:rsidR="00811DC1" w:rsidRPr="00EE4852" w14:paraId="31E04322" w14:textId="77777777" w:rsidTr="00A017B0">
        <w:trPr>
          <w:trHeight w:val="233"/>
        </w:trPr>
        <w:tc>
          <w:tcPr>
            <w:tcW w:w="1440" w:type="dxa"/>
          </w:tcPr>
          <w:p w14:paraId="6DA6BD49" w14:textId="77777777" w:rsidR="00811DC1" w:rsidRPr="00967DAD" w:rsidRDefault="00811DC1" w:rsidP="00A017B0">
            <w:pPr>
              <w:spacing w:after="0" w:line="240" w:lineRule="auto"/>
              <w:jc w:val="center"/>
              <w:rPr>
                <w:rFonts w:ascii="Tahoma" w:hAnsi="Tahoma" w:cs="Tahoma"/>
                <w:sz w:val="24"/>
                <w:szCs w:val="24"/>
              </w:rPr>
            </w:pPr>
            <w:r w:rsidRPr="00967DAD">
              <w:rPr>
                <w:rFonts w:ascii="Tahoma" w:hAnsi="Tahoma" w:cs="Tahoma"/>
                <w:sz w:val="24"/>
                <w:szCs w:val="24"/>
              </w:rPr>
              <w:t>1</w:t>
            </w:r>
          </w:p>
        </w:tc>
        <w:tc>
          <w:tcPr>
            <w:tcW w:w="4770" w:type="dxa"/>
          </w:tcPr>
          <w:p w14:paraId="30B88558" w14:textId="77777777" w:rsidR="00811DC1" w:rsidRPr="00967DAD" w:rsidRDefault="00811DC1" w:rsidP="00A017B0">
            <w:pPr>
              <w:spacing w:after="0" w:line="240" w:lineRule="auto"/>
              <w:rPr>
                <w:rFonts w:ascii="Tahoma" w:hAnsi="Tahoma" w:cs="Tahoma"/>
                <w:sz w:val="24"/>
                <w:szCs w:val="24"/>
              </w:rPr>
            </w:pPr>
            <w:r>
              <w:rPr>
                <w:rFonts w:ascii="Tahoma" w:hAnsi="Tahoma" w:cs="Tahoma"/>
                <w:sz w:val="24"/>
                <w:szCs w:val="24"/>
              </w:rPr>
              <w:t>Instruction Bo</w:t>
            </w:r>
            <w:r w:rsidRPr="00967DAD">
              <w:rPr>
                <w:rFonts w:ascii="Tahoma" w:hAnsi="Tahoma" w:cs="Tahoma"/>
                <w:sz w:val="24"/>
                <w:szCs w:val="24"/>
              </w:rPr>
              <w:t>oklet (large print)</w:t>
            </w:r>
          </w:p>
        </w:tc>
      </w:tr>
      <w:tr w:rsidR="00811DC1" w:rsidRPr="00EE4852" w14:paraId="10EAB992" w14:textId="77777777" w:rsidTr="00A017B0">
        <w:trPr>
          <w:trHeight w:val="233"/>
        </w:trPr>
        <w:tc>
          <w:tcPr>
            <w:tcW w:w="1440" w:type="dxa"/>
          </w:tcPr>
          <w:p w14:paraId="037C31BE" w14:textId="77777777" w:rsidR="00811DC1" w:rsidRPr="00967DAD" w:rsidRDefault="00811DC1" w:rsidP="00A017B0">
            <w:pPr>
              <w:spacing w:after="0" w:line="240" w:lineRule="auto"/>
              <w:jc w:val="center"/>
              <w:rPr>
                <w:rFonts w:ascii="Tahoma" w:hAnsi="Tahoma" w:cs="Tahoma"/>
                <w:sz w:val="24"/>
                <w:szCs w:val="24"/>
              </w:rPr>
            </w:pPr>
            <w:r w:rsidRPr="00967DAD">
              <w:rPr>
                <w:rFonts w:ascii="Tahoma" w:hAnsi="Tahoma" w:cs="Tahoma"/>
                <w:sz w:val="24"/>
                <w:szCs w:val="24"/>
              </w:rPr>
              <w:t>1</w:t>
            </w:r>
          </w:p>
        </w:tc>
        <w:tc>
          <w:tcPr>
            <w:tcW w:w="4770" w:type="dxa"/>
          </w:tcPr>
          <w:p w14:paraId="4E8CF6F3" w14:textId="77777777" w:rsidR="00811DC1" w:rsidRPr="00967DAD" w:rsidRDefault="00811DC1" w:rsidP="00A017B0">
            <w:pPr>
              <w:spacing w:after="0" w:line="240" w:lineRule="auto"/>
              <w:rPr>
                <w:rFonts w:ascii="Tahoma" w:hAnsi="Tahoma" w:cs="Tahoma"/>
                <w:sz w:val="24"/>
                <w:szCs w:val="24"/>
              </w:rPr>
            </w:pPr>
            <w:r w:rsidRPr="00967DAD">
              <w:rPr>
                <w:rFonts w:ascii="Tahoma" w:hAnsi="Tahoma" w:cs="Tahoma"/>
                <w:sz w:val="24"/>
                <w:szCs w:val="24"/>
              </w:rPr>
              <w:t>Instruction Booklet (braille)</w:t>
            </w:r>
          </w:p>
        </w:tc>
      </w:tr>
      <w:tr w:rsidR="00811DC1" w:rsidRPr="00EE4852" w14:paraId="0871E5A8" w14:textId="77777777" w:rsidTr="00A017B0">
        <w:trPr>
          <w:trHeight w:val="233"/>
        </w:trPr>
        <w:tc>
          <w:tcPr>
            <w:tcW w:w="1440" w:type="dxa"/>
          </w:tcPr>
          <w:p w14:paraId="17DDE218" w14:textId="77777777" w:rsidR="00811DC1" w:rsidRPr="00967DAD" w:rsidRDefault="00811DC1" w:rsidP="00A017B0">
            <w:pPr>
              <w:spacing w:after="0" w:line="240" w:lineRule="auto"/>
              <w:jc w:val="center"/>
              <w:rPr>
                <w:rFonts w:ascii="Tahoma" w:hAnsi="Tahoma" w:cs="Tahoma"/>
                <w:sz w:val="24"/>
                <w:szCs w:val="24"/>
              </w:rPr>
            </w:pPr>
            <w:r w:rsidRPr="00967DAD">
              <w:rPr>
                <w:rFonts w:ascii="Tahoma" w:hAnsi="Tahoma" w:cs="Tahoma"/>
                <w:sz w:val="24"/>
                <w:szCs w:val="24"/>
              </w:rPr>
              <w:t>1</w:t>
            </w:r>
          </w:p>
        </w:tc>
        <w:tc>
          <w:tcPr>
            <w:tcW w:w="4770" w:type="dxa"/>
          </w:tcPr>
          <w:p w14:paraId="36377435" w14:textId="77777777" w:rsidR="00811DC1" w:rsidRPr="00967DAD" w:rsidRDefault="00811DC1" w:rsidP="00A017B0">
            <w:pPr>
              <w:spacing w:after="0" w:line="240" w:lineRule="auto"/>
              <w:rPr>
                <w:rFonts w:ascii="Tahoma" w:hAnsi="Tahoma" w:cs="Tahoma"/>
                <w:sz w:val="24"/>
                <w:szCs w:val="24"/>
              </w:rPr>
            </w:pPr>
            <w:r w:rsidRPr="00967DAD">
              <w:rPr>
                <w:rFonts w:ascii="Tahoma" w:hAnsi="Tahoma" w:cs="Tahoma"/>
                <w:sz w:val="24"/>
                <w:szCs w:val="24"/>
              </w:rPr>
              <w:t>Print Parts List</w:t>
            </w:r>
          </w:p>
        </w:tc>
      </w:tr>
      <w:tr w:rsidR="00811DC1" w:rsidRPr="00EE4852" w14:paraId="146A2D86" w14:textId="77777777" w:rsidTr="00A017B0">
        <w:trPr>
          <w:trHeight w:val="125"/>
        </w:trPr>
        <w:tc>
          <w:tcPr>
            <w:tcW w:w="1440" w:type="dxa"/>
          </w:tcPr>
          <w:p w14:paraId="14840DB0" w14:textId="77777777" w:rsidR="00811DC1" w:rsidRPr="00967DAD" w:rsidRDefault="00811DC1" w:rsidP="00A017B0">
            <w:pPr>
              <w:spacing w:after="0" w:line="240" w:lineRule="auto"/>
              <w:jc w:val="center"/>
              <w:rPr>
                <w:rFonts w:ascii="Tahoma" w:hAnsi="Tahoma" w:cs="Tahoma"/>
                <w:sz w:val="24"/>
                <w:szCs w:val="24"/>
              </w:rPr>
            </w:pPr>
            <w:r w:rsidRPr="00967DAD">
              <w:rPr>
                <w:rFonts w:ascii="Tahoma" w:hAnsi="Tahoma" w:cs="Tahoma"/>
                <w:sz w:val="24"/>
                <w:szCs w:val="24"/>
              </w:rPr>
              <w:t>1</w:t>
            </w:r>
          </w:p>
        </w:tc>
        <w:tc>
          <w:tcPr>
            <w:tcW w:w="4770" w:type="dxa"/>
          </w:tcPr>
          <w:p w14:paraId="290DE07F" w14:textId="77777777" w:rsidR="00811DC1" w:rsidRPr="00967DAD" w:rsidRDefault="00811DC1" w:rsidP="00A017B0">
            <w:pPr>
              <w:spacing w:after="0" w:line="240" w:lineRule="auto"/>
              <w:rPr>
                <w:rFonts w:ascii="Tahoma" w:hAnsi="Tahoma" w:cs="Tahoma"/>
                <w:sz w:val="24"/>
                <w:szCs w:val="24"/>
              </w:rPr>
            </w:pPr>
            <w:r w:rsidRPr="00967DAD">
              <w:rPr>
                <w:rFonts w:ascii="Tahoma" w:hAnsi="Tahoma" w:cs="Tahoma"/>
                <w:sz w:val="24"/>
                <w:szCs w:val="24"/>
              </w:rPr>
              <w:t>Braille Parts List</w:t>
            </w:r>
          </w:p>
        </w:tc>
      </w:tr>
    </w:tbl>
    <w:p w14:paraId="486128CC" w14:textId="77777777" w:rsidR="00811DC1" w:rsidRDefault="00811DC1" w:rsidP="00811DC1">
      <w:pPr>
        <w:widowControl/>
        <w:tabs>
          <w:tab w:val="left" w:pos="0"/>
        </w:tabs>
        <w:adjustRightInd/>
        <w:spacing w:after="0" w:line="240" w:lineRule="auto"/>
        <w:jc w:val="left"/>
        <w:rPr>
          <w:rFonts w:ascii="Tahoma" w:hAnsi="Tahoma" w:cs="Tahoma"/>
          <w:noProof/>
          <w:sz w:val="24"/>
          <w:szCs w:val="24"/>
        </w:rPr>
      </w:pPr>
    </w:p>
    <w:p w14:paraId="52670003" w14:textId="77777777" w:rsidR="00811DC1" w:rsidRDefault="00811DC1" w:rsidP="00811DC1">
      <w:pPr>
        <w:widowControl/>
        <w:tabs>
          <w:tab w:val="left" w:pos="0"/>
        </w:tabs>
        <w:adjustRightInd/>
        <w:spacing w:after="0" w:line="240" w:lineRule="auto"/>
        <w:jc w:val="left"/>
        <w:rPr>
          <w:rFonts w:ascii="Tahoma" w:hAnsi="Tahoma" w:cs="Tahoma"/>
          <w:noProof/>
          <w:sz w:val="24"/>
          <w:szCs w:val="24"/>
        </w:rPr>
      </w:pPr>
      <w:r>
        <w:rPr>
          <w:rFonts w:ascii="Tahoma" w:hAnsi="Tahoma" w:cs="Tahoma"/>
          <w:noProof/>
          <w:sz w:val="24"/>
          <w:szCs w:val="24"/>
        </w:rPr>
        <w:t>The project leader and Rachel White authored and edited final content for the accompanying Instruction Booklet. Professional layout and design of the booklet was implemented by Laura Greenwell. Photos of additional uses of the drawing board were incorporated into the design.</w:t>
      </w:r>
    </w:p>
    <w:p w14:paraId="54784E20" w14:textId="77777777" w:rsidR="00811DC1" w:rsidRDefault="00811DC1" w:rsidP="00811DC1">
      <w:pPr>
        <w:widowControl/>
        <w:tabs>
          <w:tab w:val="left" w:pos="0"/>
        </w:tabs>
        <w:adjustRightInd/>
        <w:spacing w:after="0" w:line="240" w:lineRule="auto"/>
        <w:jc w:val="left"/>
        <w:rPr>
          <w:rFonts w:ascii="Tahoma" w:hAnsi="Tahoma" w:cs="Tahoma"/>
          <w:noProof/>
          <w:sz w:val="24"/>
          <w:szCs w:val="24"/>
        </w:rPr>
      </w:pPr>
    </w:p>
    <w:p w14:paraId="265A1611" w14:textId="77777777" w:rsidR="00811DC1" w:rsidRDefault="00811DC1" w:rsidP="00811DC1">
      <w:pPr>
        <w:widowControl/>
        <w:tabs>
          <w:tab w:val="left" w:pos="0"/>
        </w:tabs>
        <w:adjustRightInd/>
        <w:spacing w:after="0" w:line="240" w:lineRule="auto"/>
        <w:jc w:val="left"/>
        <w:rPr>
          <w:rFonts w:ascii="Tahoma" w:hAnsi="Tahoma" w:cs="Tahoma"/>
          <w:noProof/>
          <w:sz w:val="24"/>
          <w:szCs w:val="24"/>
        </w:rPr>
      </w:pPr>
      <w:r>
        <w:rPr>
          <w:noProof/>
        </w:rPr>
        <w:drawing>
          <wp:inline distT="0" distB="0" distL="0" distR="0" wp14:anchorId="470BD161" wp14:editId="374D929F">
            <wp:extent cx="1400175" cy="1827408"/>
            <wp:effectExtent l="0" t="0" r="0" b="1905"/>
            <wp:docPr id="98" name="Picture 98" descr="Image of front cover of the Tactile Doodle Instruction Booklet. Images of a raised-line sailboat, sun, and birds are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407378" cy="1836809"/>
                    </a:xfrm>
                    <a:prstGeom prst="rect">
                      <a:avLst/>
                    </a:prstGeom>
                  </pic:spPr>
                </pic:pic>
              </a:graphicData>
            </a:graphic>
          </wp:inline>
        </w:drawing>
      </w:r>
    </w:p>
    <w:p w14:paraId="3D8FAF7E" w14:textId="77777777" w:rsidR="00811DC1" w:rsidRDefault="00811DC1" w:rsidP="00811DC1">
      <w:pPr>
        <w:widowControl/>
        <w:tabs>
          <w:tab w:val="left" w:pos="0"/>
        </w:tabs>
        <w:adjustRightInd/>
        <w:spacing w:after="0" w:line="240" w:lineRule="auto"/>
        <w:jc w:val="left"/>
        <w:rPr>
          <w:rFonts w:ascii="Tahoma" w:hAnsi="Tahoma" w:cs="Tahoma"/>
          <w:noProof/>
          <w:sz w:val="24"/>
          <w:szCs w:val="24"/>
        </w:rPr>
      </w:pPr>
    </w:p>
    <w:p w14:paraId="4C4C54E8" w14:textId="77777777" w:rsidR="00811DC1" w:rsidRPr="00802799" w:rsidRDefault="00811DC1" w:rsidP="00811DC1">
      <w:pPr>
        <w:widowControl/>
        <w:tabs>
          <w:tab w:val="left" w:pos="0"/>
        </w:tabs>
        <w:adjustRightInd/>
        <w:spacing w:after="0" w:line="240" w:lineRule="auto"/>
        <w:jc w:val="left"/>
        <w:rPr>
          <w:rFonts w:ascii="Tahoma" w:hAnsi="Tahoma" w:cs="Tahoma"/>
          <w:sz w:val="24"/>
          <w:szCs w:val="24"/>
        </w:rPr>
      </w:pPr>
      <w:r>
        <w:rPr>
          <w:noProof/>
        </w:rPr>
        <w:drawing>
          <wp:inline distT="0" distB="0" distL="0" distR="0" wp14:anchorId="748E0957" wp14:editId="6529E562">
            <wp:extent cx="1972434" cy="1485900"/>
            <wp:effectExtent l="0" t="0" r="8890" b="0"/>
            <wp:docPr id="99" name="Picture 99" descr="A lightbox stencil (apple) is used to transfer a traced image onto the drawing film secured to the TactileDoodle. Other stencils (teddy bear, heart, and square) are shown in close proxim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980672" cy="1492106"/>
                    </a:xfrm>
                    <a:prstGeom prst="rect">
                      <a:avLst/>
                    </a:prstGeom>
                  </pic:spPr>
                </pic:pic>
              </a:graphicData>
            </a:graphic>
          </wp:inline>
        </w:drawing>
      </w:r>
    </w:p>
    <w:p w14:paraId="7B05EDF5" w14:textId="5B3D89F2" w:rsidR="00811DC1" w:rsidRDefault="00811DC1" w:rsidP="00811DC1">
      <w:pPr>
        <w:widowControl/>
        <w:tabs>
          <w:tab w:val="left" w:pos="0"/>
        </w:tabs>
        <w:adjustRightInd/>
        <w:spacing w:after="0" w:line="240" w:lineRule="auto"/>
        <w:jc w:val="left"/>
        <w:rPr>
          <w:rFonts w:ascii="Tahoma" w:hAnsi="Tahoma" w:cs="Tahoma"/>
          <w:sz w:val="24"/>
          <w:szCs w:val="24"/>
          <w:u w:val="single"/>
        </w:rPr>
      </w:pPr>
    </w:p>
    <w:p w14:paraId="2D86BDB3" w14:textId="77777777" w:rsidR="00811DC1" w:rsidRPr="00802799"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Turnaround time for braille translation of the Instruction Booklet was swift; the braille-ready file was completed by the end of FY 2016.</w:t>
      </w:r>
    </w:p>
    <w:p w14:paraId="252852DF" w14:textId="77777777" w:rsidR="00811DC1" w:rsidRDefault="00811DC1" w:rsidP="00811DC1">
      <w:pPr>
        <w:widowControl/>
        <w:tabs>
          <w:tab w:val="left" w:pos="0"/>
        </w:tabs>
        <w:adjustRightInd/>
        <w:spacing w:after="0" w:line="240" w:lineRule="auto"/>
        <w:jc w:val="left"/>
        <w:rPr>
          <w:rFonts w:ascii="Tahoma" w:hAnsi="Tahoma" w:cs="Tahoma"/>
          <w:sz w:val="24"/>
          <w:szCs w:val="24"/>
          <w:u w:val="single"/>
        </w:rPr>
      </w:pPr>
    </w:p>
    <w:p w14:paraId="16FFFC7F" w14:textId="77777777" w:rsidR="00811DC1" w:rsidRDefault="00811DC1" w:rsidP="00811DC1">
      <w:pPr>
        <w:widowControl/>
        <w:tabs>
          <w:tab w:val="left" w:pos="0"/>
        </w:tabs>
        <w:adjustRightInd/>
        <w:spacing w:after="0" w:line="240" w:lineRule="auto"/>
        <w:jc w:val="left"/>
        <w:rPr>
          <w:rFonts w:ascii="Tahoma" w:hAnsi="Tahoma" w:cs="Tahoma"/>
          <w:sz w:val="24"/>
          <w:szCs w:val="24"/>
          <w:u w:val="single"/>
        </w:rPr>
      </w:pPr>
      <w:r>
        <w:rPr>
          <w:rFonts w:ascii="Tahoma" w:hAnsi="Tahoma" w:cs="Tahoma"/>
          <w:sz w:val="24"/>
          <w:szCs w:val="24"/>
          <w:u w:val="single"/>
        </w:rPr>
        <w:t>Work during FY 2017</w:t>
      </w:r>
    </w:p>
    <w:p w14:paraId="7586528D" w14:textId="77777777" w:rsidR="00811DC1" w:rsidRDefault="00811DC1" w:rsidP="00811DC1">
      <w:pPr>
        <w:pStyle w:val="PlainText"/>
        <w:tabs>
          <w:tab w:val="left" w:pos="0"/>
        </w:tabs>
        <w:jc w:val="left"/>
        <w:rPr>
          <w:rFonts w:ascii="Tahoma" w:hAnsi="Tahoma"/>
          <w:sz w:val="24"/>
          <w:szCs w:val="24"/>
        </w:rPr>
      </w:pPr>
      <w:r>
        <w:rPr>
          <w:rFonts w:ascii="Tahoma" w:hAnsi="Tahoma"/>
          <w:sz w:val="24"/>
          <w:szCs w:val="24"/>
        </w:rPr>
        <w:t xml:space="preserve">In October, Quota approval for the TactileDoodle and related single-tip stylus was requested and received from the Educational Products Advisory Committee during Annual Meeting. The project staff undertook remaining tooling tasks to prepare the product for mass production. Prior to his retirement in mid-October, Tom Poppe finalized the majority of the production tooling needed to produce the TactileDoodle. Patrick White then assumed responsibility for the remainder of the tooling; he </w:t>
      </w:r>
      <w:r>
        <w:rPr>
          <w:rFonts w:ascii="Tahoma" w:hAnsi="Tahoma"/>
          <w:sz w:val="24"/>
          <w:szCs w:val="24"/>
        </w:rPr>
        <w:lastRenderedPageBreak/>
        <w:t>incorporated embossed typography of the product name into the fiberglass master and added pins to form the equivalent braille text into the frame. Locating fixtures were built as well. By the end of February 2017, all needed production tooling was completed.</w:t>
      </w:r>
    </w:p>
    <w:p w14:paraId="3D19D0D3" w14:textId="77777777" w:rsidR="00811DC1" w:rsidRDefault="00811DC1" w:rsidP="00811DC1">
      <w:pPr>
        <w:widowControl/>
        <w:tabs>
          <w:tab w:val="left" w:pos="0"/>
        </w:tabs>
        <w:adjustRightInd/>
        <w:spacing w:after="0" w:line="240" w:lineRule="auto"/>
        <w:jc w:val="left"/>
        <w:rPr>
          <w:rFonts w:ascii="Tahoma" w:hAnsi="Tahoma" w:cs="Tahoma"/>
          <w:sz w:val="24"/>
          <w:szCs w:val="24"/>
        </w:rPr>
      </w:pPr>
    </w:p>
    <w:p w14:paraId="226D142F"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Rod Dixon structured the product specifications during the second half of the fiscal year. A Specifications meeting was conducted in September. Production quantities were determined. </w:t>
      </w:r>
    </w:p>
    <w:p w14:paraId="4DAC0745" w14:textId="77777777" w:rsidR="00811DC1" w:rsidRDefault="00811DC1" w:rsidP="00811DC1">
      <w:pPr>
        <w:widowControl/>
        <w:tabs>
          <w:tab w:val="left" w:pos="0"/>
        </w:tabs>
        <w:adjustRightInd/>
        <w:spacing w:after="0" w:line="240" w:lineRule="auto"/>
        <w:jc w:val="left"/>
        <w:rPr>
          <w:rFonts w:ascii="Tahoma" w:hAnsi="Tahoma" w:cs="Tahoma"/>
          <w:noProof/>
          <w:sz w:val="24"/>
          <w:szCs w:val="24"/>
        </w:rPr>
      </w:pPr>
    </w:p>
    <w:p w14:paraId="5B9FC4BF" w14:textId="77777777" w:rsidR="00811DC1" w:rsidRDefault="00811DC1" w:rsidP="00811DC1">
      <w:pPr>
        <w:widowControl/>
        <w:tabs>
          <w:tab w:val="left" w:pos="0"/>
        </w:tabs>
        <w:adjustRightInd/>
        <w:spacing w:after="0" w:line="240" w:lineRule="auto"/>
        <w:jc w:val="left"/>
        <w:rPr>
          <w:rFonts w:ascii="Tahoma" w:hAnsi="Tahoma" w:cs="Tahoma"/>
          <w:sz w:val="24"/>
          <w:szCs w:val="24"/>
          <w:u w:val="single"/>
        </w:rPr>
      </w:pPr>
      <w:r>
        <w:rPr>
          <w:rFonts w:ascii="Tahoma" w:hAnsi="Tahoma" w:cs="Tahoma"/>
          <w:sz w:val="24"/>
          <w:szCs w:val="24"/>
          <w:u w:val="single"/>
        </w:rPr>
        <w:t>Work planned for FY 2018</w:t>
      </w:r>
    </w:p>
    <w:p w14:paraId="1B4BB5B2" w14:textId="77777777" w:rsidR="00811DC1" w:rsidRDefault="00811DC1" w:rsidP="00811D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The project staff will oversee the first pilot and full production run of TactileDoodle to ensure quality of manufactured components, including the short, one-ended Delrin® stylus received from an outside vendor. </w:t>
      </w:r>
      <w:r w:rsidRPr="00745CBB">
        <w:rPr>
          <w:rFonts w:ascii="Tahoma" w:hAnsi="Tahoma"/>
          <w:color w:val="000000" w:themeColor="text1"/>
          <w:sz w:val="24"/>
          <w:szCs w:val="24"/>
        </w:rPr>
        <w:t>Actual production of the final</w:t>
      </w:r>
      <w:r>
        <w:rPr>
          <w:rFonts w:ascii="Tahoma" w:hAnsi="Tahoma"/>
          <w:color w:val="000000" w:themeColor="text1"/>
          <w:sz w:val="24"/>
          <w:szCs w:val="24"/>
        </w:rPr>
        <w:t xml:space="preserve"> product will likely occur before the end of the school year. The project leader will assist with postproduction activities and demonstrate the product at tactile graphic related workshops.</w:t>
      </w:r>
    </w:p>
    <w:p w14:paraId="02DB0E51" w14:textId="77777777" w:rsidR="00EE4BAE" w:rsidRPr="00D81141" w:rsidRDefault="00EE4BAE" w:rsidP="00F964BE">
      <w:pPr>
        <w:spacing w:after="0" w:line="240" w:lineRule="auto"/>
        <w:rPr>
          <w:rFonts w:ascii="Tahoma" w:hAnsi="Tahoma"/>
          <w:b/>
          <w:sz w:val="24"/>
          <w:szCs w:val="20"/>
          <w:highlight w:val="yellow"/>
          <w:u w:val="single"/>
        </w:rPr>
      </w:pPr>
    </w:p>
    <w:p w14:paraId="3EC1BE0A" w14:textId="731E8011" w:rsidR="00357513" w:rsidRPr="00766E0A" w:rsidRDefault="00357513" w:rsidP="00F964BE">
      <w:pPr>
        <w:pStyle w:val="Heading4"/>
        <w:rPr>
          <w:snapToGrid w:val="0"/>
        </w:rPr>
      </w:pPr>
      <w:bookmarkStart w:id="170" w:name="_Toc303163762"/>
      <w:bookmarkStart w:id="171" w:name="_Toc494998466"/>
      <w:r w:rsidRPr="00766E0A">
        <w:rPr>
          <w:snapToGrid w:val="0"/>
        </w:rPr>
        <w:t>TG TV</w:t>
      </w:r>
      <w:bookmarkEnd w:id="170"/>
      <w:bookmarkEnd w:id="171"/>
    </w:p>
    <w:p w14:paraId="29A44D57" w14:textId="77777777" w:rsidR="00357513" w:rsidRPr="00766E0A" w:rsidRDefault="00357513" w:rsidP="00F964BE">
      <w:pPr>
        <w:spacing w:after="0" w:line="240" w:lineRule="auto"/>
        <w:jc w:val="center"/>
        <w:rPr>
          <w:rFonts w:ascii="Tahoma" w:hAnsi="Tahoma" w:cs="Tahoma"/>
          <w:sz w:val="24"/>
          <w:szCs w:val="20"/>
        </w:rPr>
      </w:pPr>
      <w:r w:rsidRPr="00766E0A">
        <w:rPr>
          <w:rFonts w:ascii="Tahoma" w:hAnsi="Tahoma" w:cs="Tahoma"/>
          <w:sz w:val="24"/>
          <w:szCs w:val="20"/>
        </w:rPr>
        <w:t>(Continued)</w:t>
      </w:r>
    </w:p>
    <w:p w14:paraId="1F37D5EE" w14:textId="77777777" w:rsidR="00357513" w:rsidRPr="00766E0A" w:rsidRDefault="00357513" w:rsidP="00F964BE">
      <w:pPr>
        <w:spacing w:after="0" w:line="240" w:lineRule="auto"/>
        <w:rPr>
          <w:rFonts w:ascii="Tahoma" w:hAnsi="Tahoma" w:cs="Tahoma"/>
          <w:sz w:val="24"/>
          <w:szCs w:val="20"/>
        </w:rPr>
      </w:pPr>
    </w:p>
    <w:p w14:paraId="3C16BE56" w14:textId="77777777" w:rsidR="00D37AE9" w:rsidRPr="00766E0A" w:rsidRDefault="00D37AE9" w:rsidP="00F964BE">
      <w:pPr>
        <w:spacing w:after="0" w:line="240" w:lineRule="auto"/>
        <w:jc w:val="left"/>
        <w:rPr>
          <w:rFonts w:ascii="Tahoma" w:hAnsi="Tahoma" w:cs="Tahoma"/>
          <w:sz w:val="24"/>
          <w:szCs w:val="20"/>
          <w:u w:val="single"/>
        </w:rPr>
      </w:pPr>
      <w:r w:rsidRPr="00766E0A">
        <w:rPr>
          <w:rFonts w:ascii="Tahoma" w:hAnsi="Tahoma" w:cs="Tahoma"/>
          <w:sz w:val="24"/>
          <w:szCs w:val="20"/>
          <w:u w:val="single"/>
        </w:rPr>
        <w:t>Purpose</w:t>
      </w:r>
    </w:p>
    <w:p w14:paraId="4F90CFE5" w14:textId="77777777" w:rsidR="00D37AE9" w:rsidRPr="00766E0A" w:rsidRDefault="00D37AE9" w:rsidP="00F964BE">
      <w:pPr>
        <w:spacing w:after="0" w:line="240" w:lineRule="auto"/>
        <w:jc w:val="left"/>
        <w:rPr>
          <w:rFonts w:ascii="Tahoma" w:hAnsi="Tahoma"/>
          <w:sz w:val="24"/>
        </w:rPr>
      </w:pPr>
      <w:r w:rsidRPr="00766E0A">
        <w:rPr>
          <w:rFonts w:ascii="Tahoma" w:hAnsi="Tahoma"/>
          <w:sz w:val="24"/>
        </w:rPr>
        <w:t>To create a series of instructional videos that give real-time, specific examples of the thinking that goes into the adaptation of print images into tactile graphics</w:t>
      </w:r>
    </w:p>
    <w:p w14:paraId="01845831" w14:textId="77777777" w:rsidR="00D37AE9" w:rsidRPr="00766E0A" w:rsidRDefault="00D37AE9" w:rsidP="00F964BE">
      <w:pPr>
        <w:spacing w:after="0" w:line="240" w:lineRule="auto"/>
        <w:jc w:val="left"/>
        <w:rPr>
          <w:rFonts w:ascii="Tahoma" w:hAnsi="Tahoma"/>
          <w:sz w:val="24"/>
        </w:rPr>
      </w:pPr>
    </w:p>
    <w:p w14:paraId="4D37F4AA" w14:textId="77777777" w:rsidR="00D37AE9" w:rsidRPr="00766E0A" w:rsidRDefault="00D37AE9" w:rsidP="00F964BE">
      <w:pPr>
        <w:spacing w:after="0" w:line="240" w:lineRule="auto"/>
        <w:jc w:val="left"/>
        <w:rPr>
          <w:rFonts w:ascii="Tahoma" w:hAnsi="Tahoma"/>
          <w:sz w:val="24"/>
        </w:rPr>
      </w:pPr>
      <w:r w:rsidRPr="00766E0A">
        <w:rPr>
          <w:rFonts w:ascii="Tahoma" w:hAnsi="Tahoma"/>
          <w:sz w:val="24"/>
          <w:u w:val="single"/>
        </w:rPr>
        <w:t>Project Staff</w:t>
      </w:r>
    </w:p>
    <w:p w14:paraId="76B205AE" w14:textId="77777777" w:rsidR="00D37AE9" w:rsidRPr="00766E0A" w:rsidRDefault="00D37AE9" w:rsidP="00F964BE">
      <w:pPr>
        <w:spacing w:after="0" w:line="240" w:lineRule="auto"/>
        <w:jc w:val="left"/>
        <w:rPr>
          <w:rFonts w:ascii="Tahoma" w:hAnsi="Tahoma" w:cs="Tahoma"/>
          <w:sz w:val="24"/>
          <w:szCs w:val="20"/>
        </w:rPr>
      </w:pPr>
      <w:r w:rsidRPr="00766E0A">
        <w:rPr>
          <w:rFonts w:ascii="Tahoma" w:hAnsi="Tahoma"/>
          <w:sz w:val="24"/>
        </w:rPr>
        <w:t xml:space="preserve">Fred Otto, </w:t>
      </w:r>
      <w:r w:rsidRPr="00766E0A">
        <w:rPr>
          <w:rFonts w:ascii="Tahoma" w:hAnsi="Tahoma" w:cs="Tahoma"/>
          <w:sz w:val="24"/>
          <w:szCs w:val="20"/>
        </w:rPr>
        <w:t xml:space="preserve">Tactile </w:t>
      </w:r>
      <w:r w:rsidR="000743CA" w:rsidRPr="00766E0A">
        <w:rPr>
          <w:rFonts w:ascii="Tahoma" w:hAnsi="Tahoma" w:cs="Tahoma"/>
          <w:sz w:val="24"/>
          <w:szCs w:val="20"/>
        </w:rPr>
        <w:t>Literacy</w:t>
      </w:r>
      <w:r w:rsidRPr="00766E0A">
        <w:rPr>
          <w:rFonts w:ascii="Tahoma" w:hAnsi="Tahoma" w:cs="Tahoma"/>
          <w:sz w:val="24"/>
          <w:szCs w:val="20"/>
        </w:rPr>
        <w:t xml:space="preserve"> Project Leader</w:t>
      </w:r>
    </w:p>
    <w:p w14:paraId="2690ED68" w14:textId="77777777" w:rsidR="00D37AE9" w:rsidRPr="00766E0A" w:rsidRDefault="00D37AE9" w:rsidP="00F964BE">
      <w:pPr>
        <w:spacing w:after="0" w:line="240" w:lineRule="auto"/>
        <w:jc w:val="left"/>
        <w:rPr>
          <w:rFonts w:ascii="Tahoma" w:hAnsi="Tahoma"/>
          <w:sz w:val="24"/>
        </w:rPr>
      </w:pPr>
    </w:p>
    <w:p w14:paraId="20F078BD" w14:textId="77777777" w:rsidR="00D37AE9" w:rsidRPr="00766E0A" w:rsidRDefault="00D37AE9" w:rsidP="00F964BE">
      <w:pPr>
        <w:spacing w:after="0" w:line="240" w:lineRule="auto"/>
        <w:jc w:val="left"/>
        <w:rPr>
          <w:rFonts w:ascii="Tahoma" w:hAnsi="Tahoma"/>
          <w:sz w:val="24"/>
        </w:rPr>
      </w:pPr>
      <w:r w:rsidRPr="00766E0A">
        <w:rPr>
          <w:rFonts w:ascii="Tahoma" w:hAnsi="Tahoma"/>
          <w:sz w:val="24"/>
          <w:u w:val="single"/>
        </w:rPr>
        <w:t>Background</w:t>
      </w:r>
    </w:p>
    <w:p w14:paraId="4454A8DA" w14:textId="77777777" w:rsidR="000743CA" w:rsidRPr="00766E0A" w:rsidRDefault="000743CA" w:rsidP="00F964BE">
      <w:pPr>
        <w:spacing w:after="0" w:line="240" w:lineRule="auto"/>
        <w:jc w:val="left"/>
        <w:rPr>
          <w:rFonts w:ascii="Tahoma" w:hAnsi="Tahoma"/>
          <w:sz w:val="24"/>
        </w:rPr>
      </w:pPr>
      <w:r w:rsidRPr="00766E0A">
        <w:rPr>
          <w:rFonts w:ascii="Tahoma" w:hAnsi="Tahoma"/>
          <w:sz w:val="24"/>
        </w:rPr>
        <w:t>The previously existing videos related to tactile graphics, from APH and elsewhere, speak either in general terms about philosophy or in specific terms about working with production tools. What was evidently lacking was a discussion of how to adapt a print graphic after deciding what is to be shown</w:t>
      </w:r>
      <w:r w:rsidRPr="00766E0A">
        <w:rPr>
          <w:rFonts w:ascii="Tahoma" w:hAnsi="Tahoma" w:cs="Tahoma"/>
          <w:sz w:val="24"/>
        </w:rPr>
        <w:t>—</w:t>
      </w:r>
      <w:r w:rsidRPr="00766E0A">
        <w:rPr>
          <w:rFonts w:ascii="Tahoma" w:hAnsi="Tahoma"/>
          <w:sz w:val="24"/>
        </w:rPr>
        <w:t>that is, how to convert it into a readable design for a tactile graphic. A video format with actual examples seemed to be an effective way to illustrate good reasoning and good practices.</w:t>
      </w:r>
    </w:p>
    <w:p w14:paraId="7EDE83E4" w14:textId="77777777" w:rsidR="00D37AE9" w:rsidRPr="00766E0A" w:rsidRDefault="00D37AE9" w:rsidP="00F964BE">
      <w:pPr>
        <w:spacing w:after="0" w:line="240" w:lineRule="auto"/>
        <w:jc w:val="left"/>
        <w:rPr>
          <w:rFonts w:ascii="Tahoma" w:hAnsi="Tahoma"/>
          <w:sz w:val="24"/>
        </w:rPr>
      </w:pPr>
    </w:p>
    <w:p w14:paraId="3976B3B8" w14:textId="77777777" w:rsidR="00D37AE9" w:rsidRPr="00766E0A" w:rsidRDefault="00D37AE9" w:rsidP="00F964BE">
      <w:pPr>
        <w:spacing w:after="0" w:line="240" w:lineRule="auto"/>
        <w:jc w:val="left"/>
        <w:rPr>
          <w:rFonts w:ascii="Tahoma" w:hAnsi="Tahoma"/>
          <w:sz w:val="24"/>
        </w:rPr>
      </w:pPr>
      <w:r w:rsidRPr="00766E0A">
        <w:rPr>
          <w:rFonts w:ascii="Tahoma" w:hAnsi="Tahoma"/>
          <w:sz w:val="24"/>
        </w:rPr>
        <w:t>The project leader experimented with screen-capture programs, which record the onscreen editing of images along with voice-over narration. This is a low-cost, direct technique to use as the foundation of the videos. The same software is used to add music, sound effects, and on-screen text and highlights for a more appealing presentation. The popular screen-capture program Camtasia® was downloaded for trial use and then purchased.</w:t>
      </w:r>
    </w:p>
    <w:p w14:paraId="19D97748" w14:textId="77777777" w:rsidR="00D37AE9" w:rsidRPr="00766E0A" w:rsidRDefault="00D37AE9" w:rsidP="00F964BE">
      <w:pPr>
        <w:spacing w:after="0" w:line="240" w:lineRule="auto"/>
        <w:jc w:val="left"/>
        <w:rPr>
          <w:rFonts w:ascii="Tahoma" w:hAnsi="Tahoma"/>
          <w:sz w:val="24"/>
        </w:rPr>
      </w:pPr>
      <w:r w:rsidRPr="00766E0A">
        <w:rPr>
          <w:rFonts w:ascii="Tahoma" w:hAnsi="Tahoma"/>
          <w:sz w:val="24"/>
        </w:rPr>
        <w:t xml:space="preserve"> </w:t>
      </w:r>
    </w:p>
    <w:p w14:paraId="46C1CC0A" w14:textId="77777777" w:rsidR="00D37AE9" w:rsidRPr="00766E0A" w:rsidRDefault="00D37AE9" w:rsidP="00F964BE">
      <w:pPr>
        <w:spacing w:after="0" w:line="240" w:lineRule="auto"/>
        <w:jc w:val="left"/>
        <w:rPr>
          <w:rFonts w:ascii="Tahoma" w:hAnsi="Tahoma"/>
          <w:sz w:val="24"/>
        </w:rPr>
      </w:pPr>
      <w:r w:rsidRPr="00766E0A">
        <w:rPr>
          <w:rFonts w:ascii="Tahoma" w:hAnsi="Tahoma"/>
          <w:sz w:val="24"/>
        </w:rPr>
        <w:t xml:space="preserve">Two videos were produced; one served as an introduction to the series, and the other conveyed content about editing and design decisions. The latter video was screened for </w:t>
      </w:r>
      <w:r w:rsidRPr="00766E0A">
        <w:rPr>
          <w:rFonts w:ascii="Tahoma" w:hAnsi="Tahoma"/>
          <w:sz w:val="24"/>
        </w:rPr>
        <w:lastRenderedPageBreak/>
        <w:t xml:space="preserve">APH staff and again for two representatives of the BANA Tactile Graphics Committee to obtain feedback and recommendations. </w:t>
      </w:r>
    </w:p>
    <w:p w14:paraId="13BD6F08" w14:textId="77777777" w:rsidR="00D37AE9" w:rsidRPr="00766E0A" w:rsidRDefault="00D37AE9" w:rsidP="00F964BE">
      <w:pPr>
        <w:spacing w:after="0" w:line="240" w:lineRule="auto"/>
        <w:jc w:val="left"/>
        <w:rPr>
          <w:rFonts w:ascii="Tahoma" w:hAnsi="Tahoma"/>
          <w:sz w:val="24"/>
          <w:u w:val="single"/>
        </w:rPr>
      </w:pPr>
    </w:p>
    <w:p w14:paraId="65593FC0" w14:textId="455D9A98" w:rsidR="00812FE6" w:rsidRPr="00766E0A" w:rsidRDefault="00812FE6" w:rsidP="00F964BE">
      <w:pPr>
        <w:spacing w:after="0" w:line="240" w:lineRule="auto"/>
        <w:jc w:val="left"/>
        <w:rPr>
          <w:rFonts w:ascii="Tahoma" w:hAnsi="Tahoma"/>
          <w:sz w:val="24"/>
        </w:rPr>
      </w:pPr>
      <w:r w:rsidRPr="00766E0A">
        <w:rPr>
          <w:rFonts w:ascii="Tahoma" w:hAnsi="Tahoma"/>
          <w:sz w:val="24"/>
        </w:rPr>
        <w:t xml:space="preserve">After lengthy troubleshooting by the Communications Department to resolve the requirements for accessible closed captioning, the first three videos were released for free viewing or download on the APH YouTube™ channel and the APH Web site at this location: </w:t>
      </w:r>
      <w:hyperlink r:id="rId217" w:history="1">
        <w:r w:rsidRPr="00766E0A">
          <w:rPr>
            <w:rStyle w:val="Hyperlink"/>
            <w:rFonts w:ascii="Tahoma" w:hAnsi="Tahoma"/>
            <w:sz w:val="24"/>
          </w:rPr>
          <w:t>www.aph.org/tgtv</w:t>
        </w:r>
      </w:hyperlink>
    </w:p>
    <w:p w14:paraId="2BEF8B48" w14:textId="77777777" w:rsidR="00812FE6" w:rsidRPr="00D81141" w:rsidRDefault="00812FE6" w:rsidP="00F964BE">
      <w:pPr>
        <w:spacing w:after="0" w:line="240" w:lineRule="auto"/>
        <w:jc w:val="left"/>
        <w:rPr>
          <w:rFonts w:ascii="Tahoma" w:hAnsi="Tahoma"/>
          <w:sz w:val="24"/>
          <w:highlight w:val="yellow"/>
        </w:rPr>
      </w:pPr>
    </w:p>
    <w:p w14:paraId="45890A41" w14:textId="77777777" w:rsidR="00766E0A" w:rsidRPr="00137952" w:rsidRDefault="00766E0A" w:rsidP="00766E0A">
      <w:pPr>
        <w:spacing w:after="0" w:line="240" w:lineRule="auto"/>
        <w:jc w:val="left"/>
        <w:rPr>
          <w:rFonts w:ascii="Tahoma" w:hAnsi="Tahoma" w:cs="Tahoma"/>
          <w:sz w:val="24"/>
          <w:szCs w:val="24"/>
          <w:u w:val="single"/>
        </w:rPr>
      </w:pPr>
      <w:r>
        <w:rPr>
          <w:rFonts w:ascii="Tahoma" w:hAnsi="Tahoma" w:cs="Tahoma"/>
          <w:sz w:val="24"/>
          <w:szCs w:val="24"/>
          <w:u w:val="single"/>
        </w:rPr>
        <w:t>Work during FY 2017</w:t>
      </w:r>
    </w:p>
    <w:p w14:paraId="355B41B2" w14:textId="77777777" w:rsidR="00766E0A" w:rsidRPr="00137952" w:rsidRDefault="00766E0A" w:rsidP="00766E0A">
      <w:pPr>
        <w:spacing w:after="0" w:line="240" w:lineRule="auto"/>
        <w:jc w:val="left"/>
        <w:rPr>
          <w:rFonts w:ascii="Tahoma" w:hAnsi="Tahoma" w:cs="Tahoma"/>
          <w:sz w:val="24"/>
          <w:szCs w:val="24"/>
        </w:rPr>
      </w:pPr>
      <w:r>
        <w:rPr>
          <w:rFonts w:ascii="Tahoma" w:hAnsi="Tahoma" w:cs="Tahoma"/>
          <w:sz w:val="24"/>
          <w:szCs w:val="24"/>
        </w:rPr>
        <w:t>No significant work was done on this project during the year.</w:t>
      </w:r>
    </w:p>
    <w:p w14:paraId="08F41A97" w14:textId="77777777" w:rsidR="00766E0A" w:rsidRPr="00137952" w:rsidRDefault="00766E0A" w:rsidP="00766E0A">
      <w:pPr>
        <w:spacing w:after="0" w:line="240" w:lineRule="auto"/>
        <w:jc w:val="left"/>
        <w:rPr>
          <w:rFonts w:ascii="Tahoma" w:hAnsi="Tahoma" w:cs="Tahoma"/>
          <w:sz w:val="24"/>
          <w:szCs w:val="24"/>
        </w:rPr>
      </w:pPr>
    </w:p>
    <w:p w14:paraId="17ACCCED" w14:textId="77777777" w:rsidR="00766E0A" w:rsidRPr="00137952" w:rsidRDefault="00766E0A" w:rsidP="00766E0A">
      <w:pPr>
        <w:spacing w:after="0" w:line="240" w:lineRule="auto"/>
        <w:jc w:val="left"/>
        <w:rPr>
          <w:rFonts w:ascii="Tahoma" w:hAnsi="Tahoma" w:cs="Tahoma"/>
          <w:sz w:val="24"/>
          <w:szCs w:val="24"/>
          <w:u w:val="single"/>
        </w:rPr>
      </w:pPr>
      <w:r>
        <w:rPr>
          <w:rFonts w:ascii="Tahoma" w:hAnsi="Tahoma" w:cs="Tahoma"/>
          <w:sz w:val="24"/>
          <w:szCs w:val="24"/>
          <w:u w:val="single"/>
        </w:rPr>
        <w:t>Work planned for FY 2018</w:t>
      </w:r>
    </w:p>
    <w:p w14:paraId="55F726F0" w14:textId="5DCA151A" w:rsidR="000743CA" w:rsidRPr="00D81141" w:rsidRDefault="00766E0A" w:rsidP="00766E0A">
      <w:pPr>
        <w:spacing w:after="0" w:line="240" w:lineRule="auto"/>
        <w:jc w:val="left"/>
        <w:rPr>
          <w:rFonts w:ascii="Tahoma" w:hAnsi="Tahoma"/>
          <w:sz w:val="24"/>
          <w:highlight w:val="yellow"/>
        </w:rPr>
      </w:pPr>
      <w:r w:rsidRPr="00137952">
        <w:rPr>
          <w:rFonts w:ascii="Tahoma" w:hAnsi="Tahoma" w:cs="Tahoma"/>
          <w:sz w:val="24"/>
          <w:szCs w:val="24"/>
        </w:rPr>
        <w:t>If time and other project priorities permit, one or more new installments of the series will be produced and posted online</w:t>
      </w:r>
      <w:r>
        <w:rPr>
          <w:rFonts w:ascii="Tahoma" w:hAnsi="Tahoma" w:cs="Tahoma"/>
          <w:sz w:val="24"/>
          <w:szCs w:val="24"/>
        </w:rPr>
        <w:t>.</w:t>
      </w:r>
      <w:r w:rsidR="000743CA" w:rsidRPr="00D81141">
        <w:rPr>
          <w:rFonts w:ascii="Tahoma" w:hAnsi="Tahoma"/>
          <w:sz w:val="24"/>
          <w:highlight w:val="yellow"/>
        </w:rPr>
        <w:t xml:space="preserve"> </w:t>
      </w:r>
    </w:p>
    <w:p w14:paraId="0C256318" w14:textId="77777777" w:rsidR="006B414F" w:rsidRPr="00D81141" w:rsidRDefault="006B414F" w:rsidP="00F964BE">
      <w:pPr>
        <w:spacing w:after="0" w:line="240" w:lineRule="auto"/>
        <w:rPr>
          <w:rFonts w:ascii="Tahoma" w:hAnsi="Tahoma" w:cs="Tahoma"/>
          <w:b/>
          <w:snapToGrid w:val="0"/>
          <w:color w:val="000000"/>
          <w:sz w:val="32"/>
          <w:szCs w:val="24"/>
          <w:highlight w:val="yellow"/>
        </w:rPr>
      </w:pPr>
    </w:p>
    <w:p w14:paraId="11574F56" w14:textId="567C5D0E" w:rsidR="008D43AE" w:rsidRPr="004E3288" w:rsidRDefault="008D43AE" w:rsidP="00F964BE">
      <w:pPr>
        <w:pStyle w:val="Heading2"/>
      </w:pPr>
      <w:bookmarkStart w:id="172" w:name="_Toc494998467"/>
      <w:r w:rsidRPr="004E3288">
        <w:t>INDEPENDENT LIVING SKILLS</w:t>
      </w:r>
      <w:bookmarkEnd w:id="172"/>
    </w:p>
    <w:p w14:paraId="5D8B51E2" w14:textId="77777777" w:rsidR="001F11D0" w:rsidRPr="00D81141" w:rsidRDefault="001F11D0" w:rsidP="00F964BE">
      <w:pPr>
        <w:rPr>
          <w:rFonts w:ascii="Tahoma" w:hAnsi="Tahoma" w:cs="Tahoma"/>
          <w:sz w:val="24"/>
          <w:highlight w:val="yellow"/>
        </w:rPr>
      </w:pPr>
    </w:p>
    <w:p w14:paraId="44D13B6B" w14:textId="4A4C08C0" w:rsidR="001F11D0" w:rsidRPr="0052365B" w:rsidRDefault="001F11D0" w:rsidP="00F964BE">
      <w:pPr>
        <w:rPr>
          <w:rFonts w:ascii="Tahoma" w:hAnsi="Tahoma" w:cs="Tahoma"/>
          <w:sz w:val="24"/>
        </w:rPr>
      </w:pPr>
      <w:r w:rsidRPr="0052365B">
        <w:rPr>
          <w:rFonts w:ascii="Tahoma" w:hAnsi="Tahoma" w:cs="Tahoma"/>
          <w:sz w:val="24"/>
        </w:rPr>
        <w:t>For FY 201</w:t>
      </w:r>
      <w:r w:rsidR="0052365B">
        <w:rPr>
          <w:rFonts w:ascii="Tahoma" w:hAnsi="Tahoma" w:cs="Tahoma"/>
          <w:sz w:val="24"/>
        </w:rPr>
        <w:t>7</w:t>
      </w:r>
      <w:r w:rsidRPr="0052365B">
        <w:rPr>
          <w:rFonts w:ascii="Tahoma" w:hAnsi="Tahoma" w:cs="Tahoma"/>
          <w:sz w:val="24"/>
        </w:rPr>
        <w:t xml:space="preserve">, there are no projects in this category to report. </w:t>
      </w:r>
    </w:p>
    <w:p w14:paraId="29E15C6D" w14:textId="77777777" w:rsidR="006B414F" w:rsidRPr="00D81141" w:rsidRDefault="006B414F" w:rsidP="00F964BE">
      <w:pPr>
        <w:spacing w:after="0" w:line="240" w:lineRule="auto"/>
        <w:rPr>
          <w:rFonts w:ascii="Tahoma" w:hAnsi="Tahoma" w:cs="Tahoma"/>
          <w:b/>
          <w:snapToGrid w:val="0"/>
          <w:color w:val="000000"/>
          <w:sz w:val="32"/>
          <w:szCs w:val="24"/>
          <w:highlight w:val="yellow"/>
        </w:rPr>
      </w:pPr>
    </w:p>
    <w:p w14:paraId="45A3924C" w14:textId="203EC0D4" w:rsidR="008D43AE" w:rsidRPr="004E3288" w:rsidRDefault="008D43AE" w:rsidP="00F964BE">
      <w:pPr>
        <w:pStyle w:val="Heading2"/>
      </w:pPr>
      <w:bookmarkStart w:id="173" w:name="_Toc494998468"/>
      <w:r w:rsidRPr="004E3288">
        <w:t>ORIENTATION AND MOBILITY</w:t>
      </w:r>
      <w:bookmarkEnd w:id="173"/>
    </w:p>
    <w:p w14:paraId="2F303923" w14:textId="77777777" w:rsidR="008D43AE" w:rsidRPr="00D81141" w:rsidRDefault="008D43AE" w:rsidP="00F964BE">
      <w:pPr>
        <w:spacing w:after="0" w:line="240" w:lineRule="auto"/>
        <w:rPr>
          <w:rFonts w:ascii="Tahoma" w:hAnsi="Tahoma" w:cs="Tahoma"/>
          <w:sz w:val="24"/>
          <w:szCs w:val="20"/>
          <w:highlight w:val="yellow"/>
        </w:rPr>
      </w:pPr>
    </w:p>
    <w:p w14:paraId="131C3B66" w14:textId="77777777" w:rsidR="004E3288" w:rsidRPr="0050472B" w:rsidRDefault="004E3288" w:rsidP="004E3288">
      <w:pPr>
        <w:pStyle w:val="Heading4"/>
        <w:rPr>
          <w:snapToGrid w:val="0"/>
        </w:rPr>
      </w:pPr>
      <w:bookmarkStart w:id="174" w:name="_Toc494998469"/>
      <w:bookmarkStart w:id="175" w:name="_Toc303163621"/>
      <w:bookmarkStart w:id="176" w:name="_Toc463288250"/>
      <w:r w:rsidRPr="0050472B">
        <w:rPr>
          <w:snapToGrid w:val="0"/>
        </w:rPr>
        <w:t>Crossings With No Traffic Control: Teaching Concepts and Skills to Deal With Them</w:t>
      </w:r>
      <w:bookmarkEnd w:id="174"/>
    </w:p>
    <w:p w14:paraId="3D1F6F6D" w14:textId="77777777" w:rsidR="004E3288" w:rsidRPr="004E3288" w:rsidRDefault="004E3288" w:rsidP="004E3288">
      <w:pPr>
        <w:spacing w:after="0" w:line="240" w:lineRule="auto"/>
        <w:jc w:val="center"/>
        <w:rPr>
          <w:rFonts w:ascii="Tahoma" w:hAnsi="Tahoma" w:cs="Tahoma"/>
          <w:sz w:val="24"/>
          <w:szCs w:val="24"/>
        </w:rPr>
      </w:pPr>
      <w:r w:rsidRPr="004E3288">
        <w:rPr>
          <w:rFonts w:ascii="Tahoma" w:hAnsi="Tahoma" w:cs="Tahoma"/>
          <w:sz w:val="24"/>
          <w:szCs w:val="24"/>
        </w:rPr>
        <w:t>(Formerly Concepts and Skills for Crossings with No Traffic Control</w:t>
      </w:r>
      <w:bookmarkEnd w:id="175"/>
      <w:bookmarkEnd w:id="176"/>
      <w:r w:rsidRPr="004E3288">
        <w:rPr>
          <w:rFonts w:ascii="Tahoma" w:hAnsi="Tahoma" w:cs="Tahoma"/>
          <w:sz w:val="24"/>
          <w:szCs w:val="24"/>
        </w:rPr>
        <w:t>)</w:t>
      </w:r>
    </w:p>
    <w:p w14:paraId="7A028B5A" w14:textId="77777777" w:rsidR="004E3288" w:rsidRPr="004E3288" w:rsidRDefault="004E3288" w:rsidP="004E3288">
      <w:pPr>
        <w:spacing w:after="0" w:line="240" w:lineRule="auto"/>
        <w:jc w:val="center"/>
        <w:rPr>
          <w:rFonts w:ascii="Tahoma" w:hAnsi="Tahoma" w:cs="Tahoma"/>
          <w:sz w:val="24"/>
          <w:szCs w:val="20"/>
        </w:rPr>
      </w:pPr>
      <w:r w:rsidRPr="004E3288">
        <w:rPr>
          <w:rFonts w:ascii="Tahoma" w:hAnsi="Tahoma" w:cs="Tahoma"/>
          <w:sz w:val="24"/>
          <w:szCs w:val="20"/>
        </w:rPr>
        <w:t>(Continued)</w:t>
      </w:r>
    </w:p>
    <w:p w14:paraId="4EC08C0D" w14:textId="6FF48842" w:rsidR="008D43AE" w:rsidRPr="004E3288" w:rsidRDefault="008D43AE" w:rsidP="004E3288">
      <w:pPr>
        <w:spacing w:after="0" w:line="240" w:lineRule="auto"/>
        <w:jc w:val="left"/>
        <w:rPr>
          <w:rFonts w:ascii="Tahoma" w:hAnsi="Tahoma" w:cs="Tahoma"/>
          <w:sz w:val="24"/>
          <w:szCs w:val="20"/>
        </w:rPr>
      </w:pPr>
    </w:p>
    <w:p w14:paraId="115D391C" w14:textId="77777777" w:rsidR="008D43AE" w:rsidRPr="004E3288" w:rsidRDefault="008D43AE" w:rsidP="00F964BE">
      <w:pPr>
        <w:spacing w:after="0" w:line="240" w:lineRule="auto"/>
        <w:jc w:val="left"/>
        <w:rPr>
          <w:rFonts w:ascii="Tahoma" w:hAnsi="Tahoma" w:cs="Tahoma"/>
          <w:sz w:val="24"/>
          <w:szCs w:val="20"/>
          <w:u w:val="single"/>
        </w:rPr>
      </w:pPr>
      <w:r w:rsidRPr="004E3288">
        <w:rPr>
          <w:rFonts w:ascii="Tahoma" w:hAnsi="Tahoma" w:cs="Tahoma"/>
          <w:sz w:val="24"/>
          <w:szCs w:val="20"/>
          <w:u w:val="single"/>
        </w:rPr>
        <w:t>Purpose</w:t>
      </w:r>
    </w:p>
    <w:p w14:paraId="4064A357" w14:textId="77777777" w:rsidR="008D43AE" w:rsidRPr="004E3288" w:rsidRDefault="009672B5" w:rsidP="004E3288">
      <w:pPr>
        <w:spacing w:after="0" w:line="240" w:lineRule="auto"/>
        <w:jc w:val="left"/>
        <w:rPr>
          <w:rFonts w:ascii="Tahoma" w:hAnsi="Tahoma" w:cs="Tahoma"/>
          <w:sz w:val="24"/>
          <w:szCs w:val="24"/>
        </w:rPr>
      </w:pPr>
      <w:r w:rsidRPr="004E3288">
        <w:rPr>
          <w:rFonts w:ascii="Tahoma" w:hAnsi="Tahoma" w:cs="Tahoma"/>
          <w:sz w:val="24"/>
          <w:szCs w:val="24"/>
        </w:rPr>
        <w:t>To create audio, video, and written materials to help persons with visual impairments learn that it is not necessarily safe to begin a crossing at an uncontrolled intersection when no vehicle is heard</w:t>
      </w:r>
    </w:p>
    <w:p w14:paraId="6FDB14F9" w14:textId="77777777" w:rsidR="009672B5" w:rsidRPr="004E3288" w:rsidRDefault="009672B5" w:rsidP="004E3288">
      <w:pPr>
        <w:spacing w:after="0" w:line="240" w:lineRule="auto"/>
        <w:jc w:val="left"/>
        <w:rPr>
          <w:rFonts w:ascii="Tahoma" w:hAnsi="Tahoma" w:cs="Tahoma"/>
          <w:sz w:val="24"/>
          <w:szCs w:val="20"/>
        </w:rPr>
      </w:pPr>
    </w:p>
    <w:p w14:paraId="42C08287" w14:textId="77777777" w:rsidR="008D43AE" w:rsidRPr="004E3288" w:rsidRDefault="008D43AE" w:rsidP="004E3288">
      <w:pPr>
        <w:spacing w:after="0" w:line="240" w:lineRule="auto"/>
        <w:jc w:val="left"/>
        <w:rPr>
          <w:rFonts w:ascii="Tahoma" w:hAnsi="Tahoma" w:cs="Tahoma"/>
          <w:sz w:val="24"/>
          <w:szCs w:val="20"/>
          <w:u w:val="single"/>
        </w:rPr>
      </w:pPr>
      <w:r w:rsidRPr="004E3288">
        <w:rPr>
          <w:rFonts w:ascii="Tahoma" w:hAnsi="Tahoma" w:cs="Tahoma"/>
          <w:sz w:val="24"/>
          <w:szCs w:val="20"/>
          <w:u w:val="single"/>
        </w:rPr>
        <w:t>Project Staff</w:t>
      </w:r>
    </w:p>
    <w:p w14:paraId="6E5C4870" w14:textId="77777777" w:rsidR="008D43AE" w:rsidRPr="004E3288" w:rsidRDefault="008D43AE" w:rsidP="004E3288">
      <w:pPr>
        <w:spacing w:after="0" w:line="240" w:lineRule="auto"/>
        <w:jc w:val="left"/>
        <w:rPr>
          <w:rFonts w:ascii="Tahoma" w:hAnsi="Tahoma" w:cs="Tahoma"/>
          <w:sz w:val="24"/>
          <w:szCs w:val="20"/>
        </w:rPr>
      </w:pPr>
      <w:r w:rsidRPr="004E3288">
        <w:rPr>
          <w:rFonts w:ascii="Tahoma" w:hAnsi="Tahoma" w:cs="Tahoma"/>
          <w:sz w:val="24"/>
          <w:szCs w:val="20"/>
        </w:rPr>
        <w:t xml:space="preserve">Terrie (Mary T.) Terlau, </w:t>
      </w:r>
      <w:r w:rsidR="00C36D3A" w:rsidRPr="004E3288">
        <w:rPr>
          <w:rFonts w:ascii="Tahoma" w:hAnsi="Tahoma" w:cs="Tahoma"/>
          <w:sz w:val="24"/>
          <w:szCs w:val="20"/>
        </w:rPr>
        <w:t>Adult Life Project Leader</w:t>
      </w:r>
    </w:p>
    <w:p w14:paraId="6553D0E5" w14:textId="77777777" w:rsidR="00E82247" w:rsidRPr="004E3288" w:rsidRDefault="00E82247" w:rsidP="004E3288">
      <w:pPr>
        <w:spacing w:after="0" w:line="240" w:lineRule="auto"/>
        <w:jc w:val="left"/>
        <w:rPr>
          <w:rFonts w:ascii="Tahoma" w:hAnsi="Tahoma" w:cs="Tahoma"/>
          <w:sz w:val="24"/>
          <w:szCs w:val="20"/>
        </w:rPr>
      </w:pPr>
      <w:r w:rsidRPr="004E3288">
        <w:rPr>
          <w:rFonts w:ascii="Tahoma" w:hAnsi="Tahoma" w:cs="Tahoma"/>
          <w:sz w:val="24"/>
          <w:szCs w:val="20"/>
        </w:rPr>
        <w:t>Dona Sauerburger, Consultant</w:t>
      </w:r>
    </w:p>
    <w:p w14:paraId="7703EA02" w14:textId="77777777" w:rsidR="004E3288" w:rsidRPr="004E3288" w:rsidRDefault="004E3288" w:rsidP="004E3288">
      <w:pPr>
        <w:spacing w:after="0" w:line="240" w:lineRule="auto"/>
        <w:jc w:val="left"/>
        <w:rPr>
          <w:rFonts w:ascii="Tahoma" w:hAnsi="Tahoma" w:cs="Tahoma"/>
          <w:sz w:val="24"/>
          <w:szCs w:val="20"/>
        </w:rPr>
      </w:pPr>
      <w:r w:rsidRPr="004E3288">
        <w:rPr>
          <w:rFonts w:ascii="Tahoma" w:hAnsi="Tahoma" w:cs="Tahoma"/>
          <w:sz w:val="24"/>
          <w:szCs w:val="20"/>
        </w:rPr>
        <w:t>Laura Zierer, Project Leader</w:t>
      </w:r>
    </w:p>
    <w:p w14:paraId="6C35439D" w14:textId="59C98C05" w:rsidR="004E3288" w:rsidRPr="004E3288" w:rsidRDefault="004E3288" w:rsidP="004E3288">
      <w:pPr>
        <w:spacing w:after="0" w:line="240" w:lineRule="auto"/>
        <w:jc w:val="left"/>
        <w:rPr>
          <w:rFonts w:ascii="Tahoma" w:hAnsi="Tahoma" w:cs="Tahoma"/>
          <w:sz w:val="24"/>
          <w:szCs w:val="20"/>
        </w:rPr>
      </w:pPr>
      <w:r w:rsidRPr="004E3288">
        <w:rPr>
          <w:rFonts w:ascii="Tahoma" w:hAnsi="Tahoma" w:cs="Tahoma"/>
          <w:sz w:val="24"/>
          <w:szCs w:val="20"/>
        </w:rPr>
        <w:t>William Freeman, Quality Assurance Analyst</w:t>
      </w:r>
    </w:p>
    <w:p w14:paraId="526FDCBD" w14:textId="77777777" w:rsidR="004E3288" w:rsidRPr="004E3288" w:rsidRDefault="004E3288" w:rsidP="004E3288">
      <w:pPr>
        <w:spacing w:after="0" w:line="240" w:lineRule="auto"/>
        <w:jc w:val="left"/>
        <w:rPr>
          <w:rFonts w:ascii="Tahoma" w:hAnsi="Tahoma" w:cs="Tahoma"/>
          <w:sz w:val="24"/>
          <w:szCs w:val="20"/>
        </w:rPr>
      </w:pPr>
      <w:r w:rsidRPr="004E3288">
        <w:rPr>
          <w:rFonts w:ascii="Tahoma" w:hAnsi="Tahoma" w:cs="Tahoma"/>
          <w:sz w:val="24"/>
          <w:szCs w:val="20"/>
        </w:rPr>
        <w:t>Kelly Kennedy Mimms, Research Assistant</w:t>
      </w:r>
    </w:p>
    <w:p w14:paraId="28741E7F" w14:textId="77777777" w:rsidR="004E3288" w:rsidRPr="004E3288" w:rsidRDefault="004E3288" w:rsidP="004E3288">
      <w:pPr>
        <w:spacing w:after="0" w:line="240" w:lineRule="auto"/>
        <w:jc w:val="left"/>
        <w:rPr>
          <w:rFonts w:ascii="Tahoma" w:hAnsi="Tahoma" w:cs="Tahoma"/>
          <w:sz w:val="24"/>
          <w:szCs w:val="20"/>
        </w:rPr>
      </w:pPr>
      <w:r w:rsidRPr="004E3288">
        <w:rPr>
          <w:rFonts w:ascii="Tahoma" w:hAnsi="Tahoma" w:cs="Tahoma"/>
          <w:sz w:val="24"/>
          <w:szCs w:val="20"/>
        </w:rPr>
        <w:t xml:space="preserve">Jeremiah Rose, Research Assistant </w:t>
      </w:r>
    </w:p>
    <w:p w14:paraId="09C2ADD4" w14:textId="77777777" w:rsidR="004E3288" w:rsidRPr="004E3288" w:rsidRDefault="004E3288" w:rsidP="004E3288">
      <w:pPr>
        <w:spacing w:after="0" w:line="240" w:lineRule="auto"/>
        <w:jc w:val="left"/>
        <w:rPr>
          <w:rFonts w:ascii="Tahoma" w:hAnsi="Tahoma" w:cs="Tahoma"/>
          <w:sz w:val="24"/>
          <w:szCs w:val="20"/>
        </w:rPr>
      </w:pPr>
      <w:r w:rsidRPr="004E3288">
        <w:rPr>
          <w:rFonts w:ascii="Tahoma" w:hAnsi="Tahoma" w:cs="Tahoma"/>
          <w:sz w:val="24"/>
          <w:szCs w:val="20"/>
        </w:rPr>
        <w:t>Leasha Twyman, Research Assistant</w:t>
      </w:r>
    </w:p>
    <w:p w14:paraId="0C9360A1" w14:textId="77777777" w:rsidR="004E3288" w:rsidRPr="004E3288" w:rsidRDefault="004E3288" w:rsidP="004E3288">
      <w:pPr>
        <w:spacing w:after="0" w:line="240" w:lineRule="auto"/>
        <w:jc w:val="left"/>
        <w:rPr>
          <w:rFonts w:ascii="Tahoma" w:hAnsi="Tahoma" w:cs="Tahoma"/>
          <w:sz w:val="24"/>
          <w:szCs w:val="20"/>
        </w:rPr>
      </w:pPr>
      <w:r w:rsidRPr="004E3288">
        <w:rPr>
          <w:rFonts w:ascii="Tahoma" w:hAnsi="Tahoma" w:cs="Tahoma"/>
          <w:sz w:val="24"/>
          <w:szCs w:val="20"/>
        </w:rPr>
        <w:t>Rod Dixon, Manufacturing Specialist</w:t>
      </w:r>
    </w:p>
    <w:p w14:paraId="0CEEC653" w14:textId="77777777" w:rsidR="004E3288" w:rsidRPr="004E3288" w:rsidRDefault="004E3288" w:rsidP="004E3288">
      <w:pPr>
        <w:spacing w:after="0" w:line="240" w:lineRule="auto"/>
        <w:jc w:val="left"/>
        <w:rPr>
          <w:rFonts w:ascii="Tahoma" w:hAnsi="Tahoma" w:cs="Tahoma"/>
          <w:sz w:val="24"/>
          <w:szCs w:val="24"/>
        </w:rPr>
      </w:pPr>
      <w:r w:rsidRPr="004E3288">
        <w:rPr>
          <w:rFonts w:ascii="Tahoma" w:hAnsi="Tahoma" w:cs="Tahoma"/>
          <w:sz w:val="24"/>
          <w:szCs w:val="24"/>
        </w:rPr>
        <w:t>Matthew Poppe, Graphic Design</w:t>
      </w:r>
    </w:p>
    <w:p w14:paraId="3F3B1CB8" w14:textId="77777777" w:rsidR="004E3288" w:rsidRPr="004E3288" w:rsidRDefault="004E3288" w:rsidP="004E3288">
      <w:pPr>
        <w:spacing w:after="0" w:line="240" w:lineRule="auto"/>
        <w:jc w:val="left"/>
        <w:rPr>
          <w:rFonts w:ascii="Tahoma" w:hAnsi="Tahoma" w:cs="Tahoma"/>
          <w:sz w:val="24"/>
          <w:szCs w:val="24"/>
        </w:rPr>
      </w:pPr>
      <w:r w:rsidRPr="004E3288">
        <w:rPr>
          <w:rFonts w:ascii="Tahoma" w:hAnsi="Tahoma" w:cs="Tahoma"/>
          <w:sz w:val="24"/>
          <w:szCs w:val="24"/>
        </w:rPr>
        <w:lastRenderedPageBreak/>
        <w:t xml:space="preserve">Intellectyx Inc., Software Developer </w:t>
      </w:r>
    </w:p>
    <w:p w14:paraId="3D666639" w14:textId="77777777" w:rsidR="006A034D" w:rsidRPr="004E3288" w:rsidRDefault="006A034D" w:rsidP="00F964BE">
      <w:pPr>
        <w:spacing w:after="0" w:line="240" w:lineRule="auto"/>
        <w:rPr>
          <w:rFonts w:ascii="Tahoma" w:hAnsi="Tahoma" w:cs="Tahoma"/>
          <w:sz w:val="24"/>
          <w:szCs w:val="20"/>
        </w:rPr>
      </w:pPr>
    </w:p>
    <w:p w14:paraId="00007A48" w14:textId="77777777" w:rsidR="008D43AE" w:rsidRPr="004E3288" w:rsidRDefault="008D43AE" w:rsidP="00F964BE">
      <w:pPr>
        <w:spacing w:after="0" w:line="240" w:lineRule="auto"/>
        <w:jc w:val="left"/>
        <w:rPr>
          <w:rFonts w:ascii="Tahoma" w:hAnsi="Tahoma" w:cs="Tahoma"/>
          <w:sz w:val="24"/>
          <w:szCs w:val="20"/>
          <w:u w:val="single"/>
        </w:rPr>
      </w:pPr>
      <w:r w:rsidRPr="004E3288">
        <w:rPr>
          <w:rFonts w:ascii="Tahoma" w:hAnsi="Tahoma" w:cs="Tahoma"/>
          <w:sz w:val="24"/>
          <w:szCs w:val="20"/>
          <w:u w:val="single"/>
        </w:rPr>
        <w:t>Background</w:t>
      </w:r>
    </w:p>
    <w:p w14:paraId="2D5FCF09" w14:textId="77777777" w:rsidR="008D43AE" w:rsidRPr="004E3288" w:rsidRDefault="008D43AE" w:rsidP="00F964BE">
      <w:pPr>
        <w:spacing w:after="0" w:line="240" w:lineRule="auto"/>
        <w:jc w:val="left"/>
        <w:rPr>
          <w:rFonts w:ascii="Tahoma" w:hAnsi="Tahoma" w:cs="Tahoma"/>
          <w:sz w:val="24"/>
          <w:szCs w:val="20"/>
        </w:rPr>
      </w:pPr>
      <w:r w:rsidRPr="004E3288">
        <w:rPr>
          <w:rFonts w:ascii="Tahoma" w:hAnsi="Tahoma" w:cs="Tahoma"/>
          <w:sz w:val="24"/>
          <w:szCs w:val="20"/>
        </w:rPr>
        <w:t xml:space="preserve">Dona Sauerburger, certified orientation and mobility specialist (COMS), has conducted numerous regional and national workshops for other COMS on the topic of teaching students to recognize situations of uncertainty for crossing </w:t>
      </w:r>
      <w:r w:rsidR="009672B5" w:rsidRPr="004E3288">
        <w:rPr>
          <w:rFonts w:ascii="Tahoma" w:hAnsi="Tahoma" w:cs="Tahoma"/>
          <w:sz w:val="24"/>
          <w:szCs w:val="20"/>
        </w:rPr>
        <w:t xml:space="preserve">independently </w:t>
      </w:r>
      <w:r w:rsidRPr="004E3288">
        <w:rPr>
          <w:rFonts w:ascii="Tahoma" w:hAnsi="Tahoma" w:cs="Tahoma"/>
          <w:sz w:val="24"/>
          <w:szCs w:val="20"/>
        </w:rPr>
        <w:t>at intersections with no traffic light or stop sign controls. Sauerbu</w:t>
      </w:r>
      <w:r w:rsidR="009672B5" w:rsidRPr="004E3288">
        <w:rPr>
          <w:rFonts w:ascii="Tahoma" w:hAnsi="Tahoma" w:cs="Tahoma"/>
          <w:sz w:val="24"/>
          <w:szCs w:val="20"/>
        </w:rPr>
        <w:t>rger's approach stipulates that</w:t>
      </w:r>
      <w:r w:rsidRPr="004E3288">
        <w:rPr>
          <w:rFonts w:ascii="Tahoma" w:hAnsi="Tahoma" w:cs="Tahoma"/>
          <w:sz w:val="24"/>
          <w:szCs w:val="20"/>
        </w:rPr>
        <w:t xml:space="preserve"> if a greater amount of time is required to cross a street than the time during which a student can hear or see the approach of an oncoming vehicle, it is uncertain that the student can cross the street independently and safely. Although Sauerburger's approach has gained acceptance in the O&amp;M field, persons who are no longer O&amp;M students (i.e., adults with visual impairments who completed O&amp;M instruction in the past) have not been taught this life-saving strategy. Sauerburger's Product Idea Submission Form proposes the creation of auditory/visual videos and instructional materials to teach these individuals how to determine such situations of uncertainty and how to develop alternate, safe strategies for managing them. </w:t>
      </w:r>
    </w:p>
    <w:p w14:paraId="4F964C8F" w14:textId="77777777" w:rsidR="00E82247" w:rsidRPr="004E3288" w:rsidRDefault="00E82247" w:rsidP="00F964BE">
      <w:pPr>
        <w:spacing w:after="0" w:line="240" w:lineRule="auto"/>
        <w:jc w:val="left"/>
        <w:rPr>
          <w:rFonts w:ascii="Tahoma" w:hAnsi="Tahoma" w:cs="Tahoma"/>
          <w:sz w:val="24"/>
          <w:szCs w:val="20"/>
        </w:rPr>
      </w:pPr>
    </w:p>
    <w:p w14:paraId="5403EBBB" w14:textId="77777777" w:rsidR="009672B5" w:rsidRPr="004E3288" w:rsidRDefault="009672B5" w:rsidP="00F964BE">
      <w:pPr>
        <w:spacing w:after="0" w:line="240" w:lineRule="auto"/>
        <w:jc w:val="left"/>
        <w:rPr>
          <w:rFonts w:ascii="Tahoma" w:hAnsi="Tahoma" w:cs="Tahoma"/>
          <w:sz w:val="24"/>
          <w:szCs w:val="24"/>
          <w:u w:val="single"/>
        </w:rPr>
      </w:pPr>
      <w:r w:rsidRPr="004E3288">
        <w:rPr>
          <w:rFonts w:ascii="Tahoma" w:hAnsi="Tahoma" w:cs="Tahoma"/>
          <w:sz w:val="24"/>
          <w:szCs w:val="24"/>
          <w:u w:val="single"/>
        </w:rPr>
        <w:t>Preliminary Research</w:t>
      </w:r>
    </w:p>
    <w:p w14:paraId="35774059" w14:textId="77777777" w:rsidR="009672B5" w:rsidRPr="004E3288" w:rsidRDefault="009672B5" w:rsidP="00F964BE">
      <w:pPr>
        <w:spacing w:after="0" w:line="240" w:lineRule="auto"/>
        <w:jc w:val="left"/>
        <w:rPr>
          <w:rFonts w:ascii="Tahoma" w:hAnsi="Tahoma" w:cs="Tahoma"/>
          <w:sz w:val="24"/>
          <w:szCs w:val="24"/>
        </w:rPr>
      </w:pPr>
      <w:r w:rsidRPr="004E3288">
        <w:rPr>
          <w:rFonts w:ascii="Tahoma" w:hAnsi="Tahoma" w:cs="Tahoma"/>
          <w:sz w:val="24"/>
          <w:szCs w:val="24"/>
        </w:rPr>
        <w:t>Terlau monitored the reception of Sauerburger's approach in the O&amp;M community on e-mail lists and at numerous regional O&amp;M conferences. Terlau found that Sauerburger's approach to analyzing the level of certainty that an uncontrolled intersection can be crossed safely has gained wide acceptance. Terlau examined Sauerburger's materials on vehicles striking pedestrians with visual impairments and found her conclusion to be sound: Many of these pedestrians were injured or killed because they believed what had been taught since the inception of O&amp;M instruction—"It is safe to cross an uncontrolled intersection when it is quiet, when you can hear no traffic."</w:t>
      </w:r>
      <w:r w:rsidRPr="004E3288">
        <w:rPr>
          <w:rFonts w:ascii="Tahoma" w:hAnsi="Tahoma" w:cs="Tahoma"/>
          <w:sz w:val="24"/>
          <w:szCs w:val="24"/>
        </w:rPr>
        <w:br/>
        <w:t xml:space="preserve"> </w:t>
      </w:r>
    </w:p>
    <w:p w14:paraId="3AEC60E3" w14:textId="77777777" w:rsidR="009672B5" w:rsidRPr="004E3288" w:rsidRDefault="009672B5" w:rsidP="00F964BE">
      <w:pPr>
        <w:spacing w:after="0" w:line="240" w:lineRule="auto"/>
        <w:jc w:val="left"/>
        <w:rPr>
          <w:rFonts w:ascii="Tahoma" w:hAnsi="Tahoma" w:cs="Tahoma"/>
          <w:sz w:val="24"/>
          <w:szCs w:val="24"/>
          <w:u w:val="single"/>
        </w:rPr>
      </w:pPr>
      <w:r w:rsidRPr="004E3288">
        <w:rPr>
          <w:rFonts w:ascii="Tahoma" w:hAnsi="Tahoma" w:cs="Tahoma"/>
          <w:sz w:val="24"/>
          <w:szCs w:val="24"/>
          <w:u w:val="single"/>
        </w:rPr>
        <w:t>Initial Product Development</w:t>
      </w:r>
    </w:p>
    <w:p w14:paraId="194DB40B" w14:textId="77777777" w:rsidR="009672B5" w:rsidRPr="004E3288" w:rsidRDefault="009672B5" w:rsidP="00F964BE">
      <w:pPr>
        <w:spacing w:after="0" w:line="240" w:lineRule="auto"/>
        <w:jc w:val="left"/>
        <w:rPr>
          <w:rFonts w:ascii="Tahoma" w:hAnsi="Tahoma" w:cs="Tahoma"/>
          <w:sz w:val="24"/>
          <w:szCs w:val="24"/>
        </w:rPr>
      </w:pPr>
      <w:r w:rsidRPr="004E3288">
        <w:rPr>
          <w:rFonts w:ascii="Tahoma" w:hAnsi="Tahoma" w:cs="Tahoma"/>
          <w:sz w:val="24"/>
          <w:szCs w:val="24"/>
        </w:rPr>
        <w:t>During FY 2011, the product was accepted for development by APH. Initial discussions about the scope of work between the project leader and Sauerburger were conducted.</w:t>
      </w:r>
    </w:p>
    <w:p w14:paraId="5500B9B9" w14:textId="77777777" w:rsidR="009672B5" w:rsidRPr="004E3288" w:rsidRDefault="009672B5" w:rsidP="00F964BE">
      <w:pPr>
        <w:spacing w:after="0" w:line="240" w:lineRule="auto"/>
        <w:jc w:val="left"/>
        <w:rPr>
          <w:rFonts w:ascii="Tahoma" w:hAnsi="Tahoma" w:cs="Tahoma"/>
          <w:sz w:val="24"/>
          <w:szCs w:val="24"/>
        </w:rPr>
      </w:pPr>
    </w:p>
    <w:p w14:paraId="17E1E319" w14:textId="77777777" w:rsidR="009672B5" w:rsidRPr="004E3288" w:rsidRDefault="009672B5" w:rsidP="00F964BE">
      <w:pPr>
        <w:spacing w:after="0" w:line="240" w:lineRule="auto"/>
        <w:jc w:val="left"/>
        <w:rPr>
          <w:rFonts w:ascii="Tahoma" w:hAnsi="Tahoma" w:cs="Tahoma"/>
          <w:sz w:val="24"/>
          <w:szCs w:val="24"/>
        </w:rPr>
      </w:pPr>
      <w:r w:rsidRPr="004E3288">
        <w:rPr>
          <w:rFonts w:ascii="Tahoma" w:hAnsi="Tahoma" w:cs="Tahoma"/>
          <w:sz w:val="24"/>
          <w:szCs w:val="24"/>
        </w:rPr>
        <w:t>During FY 2012, additional discussions were conducted between Sauerburger and the project leader regarding next steps. Sauerburger agreed to submit several videos of intersections she would like to use in the product so that APH staff could determine whether she would need the assistance of a professional videographer or whether her videos were of sufficient quality to be used in the product. Discussion with Larry Skutchan indicated that software could be developed to present video clips and that a software stopwatch necessary for some aspects of the product's functionality could be produced or located.</w:t>
      </w:r>
    </w:p>
    <w:p w14:paraId="4FD1F758" w14:textId="77777777" w:rsidR="009672B5" w:rsidRPr="004E3288" w:rsidRDefault="009672B5" w:rsidP="00F964BE">
      <w:pPr>
        <w:spacing w:after="0" w:line="240" w:lineRule="auto"/>
        <w:jc w:val="left"/>
        <w:rPr>
          <w:rFonts w:ascii="Tahoma" w:hAnsi="Tahoma" w:cs="Tahoma"/>
          <w:sz w:val="24"/>
          <w:szCs w:val="24"/>
          <w:u w:val="single"/>
        </w:rPr>
      </w:pPr>
    </w:p>
    <w:p w14:paraId="450ACCD3" w14:textId="77777777" w:rsidR="005770AB" w:rsidRPr="004E3288" w:rsidRDefault="005770AB" w:rsidP="00F964BE">
      <w:pPr>
        <w:spacing w:after="0" w:line="240" w:lineRule="auto"/>
        <w:jc w:val="left"/>
        <w:rPr>
          <w:rFonts w:ascii="Tahoma" w:hAnsi="Tahoma" w:cs="Tahoma"/>
          <w:sz w:val="24"/>
          <w:szCs w:val="20"/>
        </w:rPr>
      </w:pPr>
      <w:r w:rsidRPr="004E3288">
        <w:rPr>
          <w:rFonts w:ascii="Tahoma" w:hAnsi="Tahoma" w:cs="Tahoma"/>
          <w:sz w:val="24"/>
          <w:szCs w:val="20"/>
        </w:rPr>
        <w:t>During FY 2013, additional planning telephone meetings were conducted between Sauerburger and Terlau. Sauerburger submitted draft scripts for the video. It was decided that a professional videographer would record intersections in Louisville, KY, for use in the project under Sauerburger's direction.</w:t>
      </w:r>
    </w:p>
    <w:p w14:paraId="4A609D08" w14:textId="77777777" w:rsidR="005770AB" w:rsidRPr="004E3288" w:rsidRDefault="005770AB" w:rsidP="00F964BE">
      <w:pPr>
        <w:spacing w:after="0" w:line="240" w:lineRule="auto"/>
        <w:jc w:val="left"/>
        <w:rPr>
          <w:rFonts w:ascii="Tahoma" w:hAnsi="Tahoma" w:cs="Tahoma"/>
          <w:sz w:val="24"/>
          <w:szCs w:val="20"/>
        </w:rPr>
      </w:pPr>
    </w:p>
    <w:p w14:paraId="777528B3" w14:textId="77777777" w:rsidR="00573692" w:rsidRPr="004E3288" w:rsidRDefault="00573692" w:rsidP="00F964BE">
      <w:pPr>
        <w:widowControl/>
        <w:adjustRightInd/>
        <w:spacing w:after="0" w:line="240" w:lineRule="auto"/>
        <w:jc w:val="left"/>
        <w:textAlignment w:val="auto"/>
        <w:rPr>
          <w:rFonts w:ascii="Tahoma" w:hAnsi="Tahoma" w:cs="Tahoma"/>
          <w:sz w:val="24"/>
          <w:szCs w:val="20"/>
        </w:rPr>
      </w:pPr>
      <w:r w:rsidRPr="004E3288">
        <w:rPr>
          <w:rFonts w:ascii="Tahoma" w:hAnsi="Tahoma" w:cs="Tahoma"/>
          <w:sz w:val="24"/>
          <w:szCs w:val="20"/>
        </w:rPr>
        <w:t>Terlau and other attendees at an initial Product Structure Meeting expressed strong concern that students might misunderstand instructions about determining situations of uncertainty and might use information in the video to support dangerous, risk-taking behavior. Terlau and Sauerburger determined that the product should be developed as a teaching tool to be used by orientation and mobility instructors with their students and not as a self-study product for students themselves. Student activities planned originally will be included, but will be packaged as exercises that instructors can use with their students. Additional information on concepts and theory will be provided in the book and video to support instruction in these skills.</w:t>
      </w:r>
    </w:p>
    <w:p w14:paraId="64A75156" w14:textId="77777777" w:rsidR="00573692" w:rsidRPr="004E3288" w:rsidRDefault="00573692" w:rsidP="00F964BE">
      <w:pPr>
        <w:widowControl/>
        <w:adjustRightInd/>
        <w:spacing w:after="0" w:line="240" w:lineRule="auto"/>
        <w:jc w:val="left"/>
        <w:textAlignment w:val="auto"/>
        <w:rPr>
          <w:rFonts w:ascii="Tahoma" w:hAnsi="Tahoma" w:cs="Tahoma"/>
          <w:sz w:val="24"/>
          <w:szCs w:val="20"/>
          <w:u w:val="single"/>
        </w:rPr>
      </w:pPr>
    </w:p>
    <w:p w14:paraId="01E84941" w14:textId="77777777" w:rsidR="003665D4" w:rsidRPr="004E3288" w:rsidRDefault="003665D4" w:rsidP="00F964BE">
      <w:pPr>
        <w:spacing w:after="0" w:line="240" w:lineRule="auto"/>
        <w:jc w:val="left"/>
        <w:rPr>
          <w:rFonts w:ascii="Tahoma" w:hAnsi="Tahoma" w:cs="Tahoma"/>
          <w:sz w:val="24"/>
          <w:szCs w:val="20"/>
        </w:rPr>
      </w:pPr>
      <w:r w:rsidRPr="004E3288">
        <w:rPr>
          <w:rFonts w:ascii="Tahoma" w:hAnsi="Tahoma" w:cs="Tahoma"/>
          <w:sz w:val="24"/>
          <w:szCs w:val="20"/>
        </w:rPr>
        <w:t>During FY 2015, Sauerburger redrafted existing exercises and sections of video text to conform to the new product focus. The draft script for the videos and book has been completed.</w:t>
      </w:r>
    </w:p>
    <w:p w14:paraId="474F0380" w14:textId="77777777" w:rsidR="003665D4" w:rsidRPr="004E3288" w:rsidRDefault="003665D4" w:rsidP="00F964BE">
      <w:pPr>
        <w:spacing w:after="0" w:line="240" w:lineRule="auto"/>
        <w:jc w:val="left"/>
        <w:rPr>
          <w:rFonts w:ascii="Tahoma" w:hAnsi="Tahoma" w:cs="Tahoma"/>
          <w:sz w:val="24"/>
          <w:szCs w:val="20"/>
          <w:u w:val="single"/>
        </w:rPr>
      </w:pPr>
    </w:p>
    <w:p w14:paraId="3D462AE1" w14:textId="77777777" w:rsidR="003665D4" w:rsidRPr="004E3288" w:rsidRDefault="003665D4" w:rsidP="00F964BE">
      <w:pPr>
        <w:spacing w:after="0" w:line="240" w:lineRule="auto"/>
        <w:jc w:val="left"/>
        <w:rPr>
          <w:rFonts w:ascii="Tahoma" w:hAnsi="Tahoma" w:cs="Tahoma"/>
          <w:sz w:val="24"/>
          <w:szCs w:val="20"/>
        </w:rPr>
      </w:pPr>
      <w:r w:rsidRPr="004E3288">
        <w:rPr>
          <w:rFonts w:ascii="Tahoma" w:hAnsi="Tahoma" w:cs="Tahoma"/>
          <w:sz w:val="24"/>
          <w:szCs w:val="20"/>
        </w:rPr>
        <w:t xml:space="preserve">Terlau and Sauerburger continued to refine draft text, software requirements, and scripts to be recorded for use in the software. Sauerburger worked with Terlau for one week in Louisville firming up program functions and obtaining traffic videos for use in the product. Terlau and the videographer from InGrid Design conducted four additional traffic video sessions. </w:t>
      </w:r>
    </w:p>
    <w:p w14:paraId="47E7E15D" w14:textId="77777777" w:rsidR="003665D4" w:rsidRPr="004E3288" w:rsidRDefault="003665D4" w:rsidP="00F964BE">
      <w:pPr>
        <w:spacing w:after="0" w:line="240" w:lineRule="auto"/>
        <w:jc w:val="left"/>
        <w:rPr>
          <w:rFonts w:ascii="Tahoma" w:hAnsi="Tahoma" w:cs="Tahoma"/>
          <w:sz w:val="24"/>
          <w:szCs w:val="20"/>
        </w:rPr>
      </w:pPr>
    </w:p>
    <w:p w14:paraId="25BD8EA5" w14:textId="77777777" w:rsidR="003665D4" w:rsidRPr="004E3288" w:rsidRDefault="003665D4" w:rsidP="00F964BE">
      <w:pPr>
        <w:spacing w:after="0" w:line="240" w:lineRule="auto"/>
        <w:jc w:val="left"/>
        <w:rPr>
          <w:rFonts w:ascii="Tahoma" w:hAnsi="Tahoma" w:cs="Tahoma"/>
          <w:sz w:val="24"/>
          <w:szCs w:val="20"/>
        </w:rPr>
      </w:pPr>
      <w:r w:rsidRPr="004E3288">
        <w:rPr>
          <w:rFonts w:ascii="Tahoma" w:hAnsi="Tahoma" w:cs="Tahoma"/>
          <w:sz w:val="24"/>
          <w:szCs w:val="20"/>
        </w:rPr>
        <w:t>Three meetings were held with Larry Skutchan and programmers to discuss feasibility of software requirements. All software requirements were deemed feasible.</w:t>
      </w:r>
    </w:p>
    <w:p w14:paraId="74160BF5" w14:textId="77777777" w:rsidR="003665D4" w:rsidRPr="004E3288" w:rsidRDefault="003665D4" w:rsidP="00F964BE">
      <w:pPr>
        <w:spacing w:after="0" w:line="240" w:lineRule="auto"/>
        <w:jc w:val="left"/>
        <w:rPr>
          <w:rFonts w:ascii="Tahoma" w:hAnsi="Tahoma" w:cs="Tahoma"/>
          <w:sz w:val="24"/>
          <w:szCs w:val="20"/>
        </w:rPr>
      </w:pPr>
    </w:p>
    <w:p w14:paraId="0CD5A2CE" w14:textId="77777777" w:rsidR="003665D4" w:rsidRPr="004E3288" w:rsidRDefault="003665D4" w:rsidP="00F964BE">
      <w:pPr>
        <w:spacing w:after="0" w:line="240" w:lineRule="auto"/>
        <w:jc w:val="left"/>
        <w:rPr>
          <w:rFonts w:ascii="Tahoma" w:hAnsi="Tahoma" w:cs="Tahoma"/>
          <w:sz w:val="24"/>
          <w:szCs w:val="20"/>
        </w:rPr>
      </w:pPr>
      <w:r w:rsidRPr="004E3288">
        <w:rPr>
          <w:rFonts w:ascii="Tahoma" w:hAnsi="Tahoma" w:cs="Tahoma"/>
          <w:sz w:val="24"/>
          <w:szCs w:val="20"/>
        </w:rPr>
        <w:t>Sauerburger completed 10 videos in Maryland for use in the software. Sauerburger created audio and visual clips and created auditory and visual traffic scenarios for use in the software. Terlau prepared a list of product specifications to be submitted for bid.</w:t>
      </w:r>
    </w:p>
    <w:p w14:paraId="7AD3626B" w14:textId="77777777" w:rsidR="003665D4" w:rsidRPr="004E3288" w:rsidRDefault="003665D4" w:rsidP="00F964BE">
      <w:pPr>
        <w:spacing w:after="0" w:line="240" w:lineRule="auto"/>
        <w:jc w:val="left"/>
        <w:rPr>
          <w:rFonts w:ascii="Tahoma" w:hAnsi="Tahoma" w:cs="Tahoma"/>
          <w:sz w:val="24"/>
          <w:szCs w:val="20"/>
          <w:u w:val="single"/>
        </w:rPr>
      </w:pPr>
    </w:p>
    <w:p w14:paraId="602D0E44" w14:textId="753C368A" w:rsidR="003665D4" w:rsidRPr="004E3288" w:rsidRDefault="004E3288" w:rsidP="00F964BE">
      <w:pPr>
        <w:spacing w:after="0" w:line="240" w:lineRule="auto"/>
        <w:jc w:val="left"/>
        <w:rPr>
          <w:rFonts w:ascii="Tahoma" w:hAnsi="Tahoma" w:cs="Tahoma"/>
          <w:sz w:val="24"/>
          <w:szCs w:val="20"/>
        </w:rPr>
      </w:pPr>
      <w:r w:rsidRPr="004E3288">
        <w:rPr>
          <w:rFonts w:ascii="Tahoma" w:hAnsi="Tahoma" w:cs="Tahoma"/>
          <w:sz w:val="24"/>
          <w:szCs w:val="20"/>
        </w:rPr>
        <w:t xml:space="preserve">In FY 2016, </w:t>
      </w:r>
      <w:r>
        <w:rPr>
          <w:rFonts w:ascii="Tahoma" w:hAnsi="Tahoma" w:cs="Tahoma"/>
          <w:sz w:val="24"/>
          <w:szCs w:val="20"/>
        </w:rPr>
        <w:t>with</w:t>
      </w:r>
      <w:r w:rsidR="003665D4" w:rsidRPr="004E3288">
        <w:rPr>
          <w:rFonts w:ascii="Tahoma" w:hAnsi="Tahoma" w:cs="Tahoma"/>
          <w:sz w:val="24"/>
          <w:szCs w:val="20"/>
        </w:rPr>
        <w:t xml:space="preserve"> specifications written by Terlau and approved by Larry Skutchan, the RFP was released. Proposal responses to the RFP were received from three companies. Terlau answered questions posed by these respondents and submitted documents requesting clarification or more detail to them. All companies responded to the request for additional information.</w:t>
      </w:r>
    </w:p>
    <w:p w14:paraId="3B893E24" w14:textId="77777777" w:rsidR="003665D4" w:rsidRPr="004E3288" w:rsidRDefault="003665D4" w:rsidP="00F964BE">
      <w:pPr>
        <w:spacing w:after="0" w:line="240" w:lineRule="auto"/>
        <w:jc w:val="left"/>
        <w:rPr>
          <w:rFonts w:ascii="Tahoma" w:hAnsi="Tahoma" w:cs="Tahoma"/>
          <w:sz w:val="24"/>
          <w:szCs w:val="20"/>
        </w:rPr>
      </w:pPr>
    </w:p>
    <w:p w14:paraId="1B21B316" w14:textId="77777777" w:rsidR="003665D4" w:rsidRPr="004E3288" w:rsidRDefault="003665D4" w:rsidP="00F964BE">
      <w:pPr>
        <w:spacing w:after="0" w:line="240" w:lineRule="auto"/>
        <w:jc w:val="left"/>
        <w:rPr>
          <w:rFonts w:ascii="Tahoma" w:hAnsi="Tahoma" w:cs="Tahoma"/>
          <w:sz w:val="24"/>
          <w:szCs w:val="20"/>
        </w:rPr>
      </w:pPr>
      <w:r w:rsidRPr="004E3288">
        <w:rPr>
          <w:rFonts w:ascii="Tahoma" w:hAnsi="Tahoma" w:cs="Tahoma"/>
          <w:sz w:val="24"/>
          <w:szCs w:val="20"/>
        </w:rPr>
        <w:t>Based on an evaluation of initial and updated proposals, Intellectyx Inc. was accepted as the software development company for this product. A contract was provided by Intellectyx. It is anticipated that contract negotiations will be completed and a contract signed before the end of FY 2016.</w:t>
      </w:r>
    </w:p>
    <w:p w14:paraId="76E01BD2" w14:textId="77777777" w:rsidR="003665D4" w:rsidRPr="004E3288" w:rsidRDefault="003665D4" w:rsidP="00F964BE">
      <w:pPr>
        <w:spacing w:after="0" w:line="240" w:lineRule="auto"/>
        <w:jc w:val="left"/>
        <w:rPr>
          <w:rFonts w:ascii="Tahoma" w:hAnsi="Tahoma" w:cs="Tahoma"/>
          <w:sz w:val="24"/>
          <w:szCs w:val="20"/>
        </w:rPr>
      </w:pPr>
    </w:p>
    <w:p w14:paraId="0E983669" w14:textId="4D86BFE7" w:rsidR="003665D4" w:rsidRPr="004E3288" w:rsidRDefault="003665D4" w:rsidP="00F964BE">
      <w:pPr>
        <w:spacing w:after="0" w:line="240" w:lineRule="auto"/>
        <w:jc w:val="left"/>
        <w:rPr>
          <w:rFonts w:ascii="Tahoma" w:hAnsi="Tahoma" w:cs="Tahoma"/>
          <w:sz w:val="24"/>
          <w:szCs w:val="20"/>
        </w:rPr>
      </w:pPr>
      <w:r w:rsidRPr="004E3288">
        <w:rPr>
          <w:rFonts w:ascii="Tahoma" w:hAnsi="Tahoma" w:cs="Tahoma"/>
          <w:sz w:val="24"/>
          <w:szCs w:val="20"/>
        </w:rPr>
        <w:t xml:space="preserve">Terlau refined onscreen and narrated materials for the software and developed clear </w:t>
      </w:r>
      <w:r w:rsidR="004E3288" w:rsidRPr="004E3288">
        <w:rPr>
          <w:rFonts w:ascii="Tahoma" w:hAnsi="Tahoma" w:cs="Tahoma"/>
          <w:sz w:val="24"/>
          <w:szCs w:val="20"/>
        </w:rPr>
        <w:t>“</w:t>
      </w:r>
      <w:r w:rsidRPr="004E3288">
        <w:rPr>
          <w:rFonts w:ascii="Tahoma" w:hAnsi="Tahoma" w:cs="Tahoma"/>
          <w:sz w:val="24"/>
          <w:szCs w:val="20"/>
        </w:rPr>
        <w:t>if-then</w:t>
      </w:r>
      <w:r w:rsidR="004E3288" w:rsidRPr="004E3288">
        <w:rPr>
          <w:rFonts w:ascii="Tahoma" w:hAnsi="Tahoma" w:cs="Tahoma"/>
          <w:sz w:val="24"/>
          <w:szCs w:val="20"/>
        </w:rPr>
        <w:t>”</w:t>
      </w:r>
      <w:r w:rsidRPr="004E3288">
        <w:rPr>
          <w:rFonts w:ascii="Tahoma" w:hAnsi="Tahoma" w:cs="Tahoma"/>
          <w:sz w:val="24"/>
          <w:szCs w:val="20"/>
        </w:rPr>
        <w:t xml:space="preserve"> rules for pairing appropriate feedback files with all possible student responses. Material to be recorded was submitted to the studio. It is anticipated that recordings and separation of recorded material into specified small feedback files will be completed before the end of FY 2016.</w:t>
      </w:r>
    </w:p>
    <w:p w14:paraId="006C1C03" w14:textId="77777777" w:rsidR="003665D4" w:rsidRPr="00D81141" w:rsidRDefault="003665D4" w:rsidP="00F964BE">
      <w:pPr>
        <w:spacing w:after="0" w:line="240" w:lineRule="auto"/>
        <w:jc w:val="left"/>
        <w:rPr>
          <w:rFonts w:ascii="Tahoma" w:hAnsi="Tahoma" w:cs="Tahoma"/>
          <w:sz w:val="24"/>
          <w:szCs w:val="20"/>
          <w:highlight w:val="yellow"/>
        </w:rPr>
      </w:pPr>
    </w:p>
    <w:p w14:paraId="648056C4" w14:textId="77777777" w:rsidR="004E3288" w:rsidRPr="0050472B" w:rsidRDefault="004E3288" w:rsidP="004E3288">
      <w:pPr>
        <w:spacing w:after="0" w:line="240" w:lineRule="auto"/>
        <w:jc w:val="left"/>
        <w:rPr>
          <w:rFonts w:ascii="Tahoma" w:hAnsi="Tahoma" w:cs="Tahoma"/>
          <w:sz w:val="24"/>
          <w:szCs w:val="20"/>
          <w:u w:val="single"/>
        </w:rPr>
      </w:pPr>
      <w:r w:rsidRPr="00E72BD0">
        <w:rPr>
          <w:rFonts w:ascii="Tahoma" w:hAnsi="Tahoma" w:cs="Tahoma"/>
          <w:sz w:val="24"/>
          <w:szCs w:val="20"/>
          <w:u w:val="single"/>
        </w:rPr>
        <w:t>Work during FY 2017</w:t>
      </w:r>
    </w:p>
    <w:p w14:paraId="2A8D8834" w14:textId="77777777" w:rsidR="004E3288" w:rsidRPr="0050472B" w:rsidRDefault="004E3288" w:rsidP="004E3288">
      <w:pPr>
        <w:spacing w:after="0" w:line="240" w:lineRule="auto"/>
        <w:jc w:val="left"/>
        <w:rPr>
          <w:rFonts w:ascii="Tahoma" w:hAnsi="Tahoma" w:cs="Tahoma"/>
          <w:sz w:val="24"/>
          <w:szCs w:val="20"/>
        </w:rPr>
      </w:pPr>
      <w:r w:rsidRPr="0050472B">
        <w:rPr>
          <w:rFonts w:ascii="Tahoma" w:hAnsi="Tahoma" w:cs="Tahoma"/>
          <w:sz w:val="24"/>
          <w:szCs w:val="20"/>
        </w:rPr>
        <w:t>Upon Terlau’s retirement in September 2016, Zierer took responsibility for overseeing the development and testing of the software. Intellectyx met with Terlau and Zierer in August 2016 to kick-off the project and introduce the team. All finalized text files and logic spreadsheets were handed over to the development team at the completion of this meeting.</w:t>
      </w:r>
    </w:p>
    <w:p w14:paraId="12AEF50E" w14:textId="77777777" w:rsidR="004E3288" w:rsidRPr="0050472B" w:rsidRDefault="004E3288" w:rsidP="004E3288">
      <w:pPr>
        <w:spacing w:after="0" w:line="240" w:lineRule="auto"/>
        <w:jc w:val="left"/>
        <w:rPr>
          <w:rFonts w:ascii="Tahoma" w:hAnsi="Tahoma" w:cs="Tahoma"/>
          <w:sz w:val="24"/>
          <w:szCs w:val="20"/>
        </w:rPr>
      </w:pPr>
    </w:p>
    <w:p w14:paraId="5CFBDC79" w14:textId="4305188B" w:rsidR="004E3288" w:rsidRPr="0050472B" w:rsidRDefault="004E3288" w:rsidP="004E3288">
      <w:pPr>
        <w:spacing w:after="0" w:line="240" w:lineRule="auto"/>
        <w:jc w:val="left"/>
        <w:rPr>
          <w:rFonts w:ascii="Tahoma" w:hAnsi="Tahoma" w:cs="Tahoma"/>
          <w:sz w:val="24"/>
          <w:szCs w:val="20"/>
        </w:rPr>
      </w:pPr>
      <w:r w:rsidRPr="0050472B">
        <w:rPr>
          <w:rFonts w:ascii="Tahoma" w:hAnsi="Tahoma" w:cs="Tahoma"/>
          <w:sz w:val="24"/>
          <w:szCs w:val="20"/>
        </w:rPr>
        <w:t>Narration files were completed by chapter and delivered to Zierer throughout FY 2017. Zierer, Rose, and Twyman divided chapter content into separate files</w:t>
      </w:r>
      <w:r>
        <w:rPr>
          <w:rFonts w:ascii="Tahoma" w:hAnsi="Tahoma" w:cs="Tahoma"/>
          <w:sz w:val="24"/>
          <w:szCs w:val="20"/>
        </w:rPr>
        <w:t>,</w:t>
      </w:r>
      <w:r w:rsidRPr="0050472B">
        <w:rPr>
          <w:rFonts w:ascii="Tahoma" w:hAnsi="Tahoma" w:cs="Tahoma"/>
          <w:sz w:val="24"/>
          <w:szCs w:val="20"/>
        </w:rPr>
        <w:t xml:space="preserve"> which were then passed on to the developers for use in the software. </w:t>
      </w:r>
    </w:p>
    <w:p w14:paraId="4545E540" w14:textId="77777777" w:rsidR="004E3288" w:rsidRPr="0050472B" w:rsidRDefault="004E3288" w:rsidP="004E3288">
      <w:pPr>
        <w:spacing w:after="0" w:line="240" w:lineRule="auto"/>
        <w:jc w:val="left"/>
        <w:rPr>
          <w:rFonts w:ascii="Tahoma" w:hAnsi="Tahoma" w:cs="Tahoma"/>
          <w:sz w:val="24"/>
          <w:szCs w:val="20"/>
        </w:rPr>
      </w:pPr>
    </w:p>
    <w:p w14:paraId="2578932E" w14:textId="77777777" w:rsidR="004E3288" w:rsidRPr="0050472B" w:rsidRDefault="004E3288" w:rsidP="004E3288">
      <w:pPr>
        <w:spacing w:after="0" w:line="240" w:lineRule="auto"/>
        <w:jc w:val="left"/>
        <w:rPr>
          <w:rFonts w:ascii="Tahoma" w:hAnsi="Tahoma" w:cs="Tahoma"/>
          <w:sz w:val="24"/>
          <w:szCs w:val="20"/>
        </w:rPr>
      </w:pPr>
      <w:r w:rsidRPr="0050472B">
        <w:rPr>
          <w:rFonts w:ascii="Tahoma" w:hAnsi="Tahoma" w:cs="Tahoma"/>
          <w:sz w:val="24"/>
          <w:szCs w:val="20"/>
        </w:rPr>
        <w:t>A new project page was created within a project-management tool shared between APH and Intellectyx. Issues were reported, tracked, and resolved within this system. Progress updates were delivered to Zierer and Freeman through weekly conference calls with the lead developer and project manager. Functionality and accessibility testing were completed in-house for each build delivered from the developers.</w:t>
      </w:r>
    </w:p>
    <w:p w14:paraId="1DB317C4" w14:textId="77777777" w:rsidR="004E3288" w:rsidRPr="0050472B" w:rsidRDefault="004E3288" w:rsidP="004E3288">
      <w:pPr>
        <w:spacing w:after="0" w:line="240" w:lineRule="auto"/>
        <w:jc w:val="left"/>
        <w:rPr>
          <w:rFonts w:ascii="Tahoma" w:hAnsi="Tahoma" w:cs="Tahoma"/>
          <w:sz w:val="24"/>
          <w:szCs w:val="20"/>
        </w:rPr>
      </w:pPr>
    </w:p>
    <w:p w14:paraId="109D0F3E" w14:textId="77777777" w:rsidR="0023216E" w:rsidRDefault="004E3288" w:rsidP="004E3288">
      <w:pPr>
        <w:spacing w:after="0" w:line="240" w:lineRule="auto"/>
        <w:jc w:val="left"/>
        <w:rPr>
          <w:rFonts w:ascii="Tahoma" w:hAnsi="Tahoma" w:cs="Tahoma"/>
          <w:sz w:val="24"/>
          <w:szCs w:val="20"/>
        </w:rPr>
      </w:pPr>
      <w:r w:rsidRPr="0050472B">
        <w:rPr>
          <w:rFonts w:ascii="Tahoma" w:hAnsi="Tahoma" w:cs="Tahoma"/>
          <w:sz w:val="24"/>
          <w:szCs w:val="20"/>
        </w:rPr>
        <w:t>Field testing was conducted throughout March, April, and May 2017. Field evaluators were sent a flash drive containing the software and the hardware chosen for the kit (two sets of identical headphones and a Y-splitter).</w:t>
      </w:r>
    </w:p>
    <w:p w14:paraId="6CCD05B2" w14:textId="2914736E" w:rsidR="004E3288" w:rsidRPr="0050472B" w:rsidRDefault="0023216E" w:rsidP="004E3288">
      <w:pPr>
        <w:spacing w:after="0" w:line="240" w:lineRule="auto"/>
        <w:jc w:val="left"/>
        <w:rPr>
          <w:rFonts w:ascii="Tahoma" w:hAnsi="Tahoma" w:cs="Tahoma"/>
          <w:sz w:val="24"/>
          <w:szCs w:val="20"/>
        </w:rPr>
      </w:pPr>
      <w:r w:rsidRPr="0050472B">
        <w:rPr>
          <w:rFonts w:ascii="Tahoma" w:hAnsi="Tahoma" w:cs="Tahoma"/>
          <w:sz w:val="24"/>
          <w:szCs w:val="20"/>
        </w:rPr>
        <w:t xml:space="preserve"> </w:t>
      </w:r>
    </w:p>
    <w:p w14:paraId="10607A20" w14:textId="58F05C1E" w:rsidR="004E3288" w:rsidRPr="00E57446" w:rsidRDefault="004E3288" w:rsidP="004E3288">
      <w:pPr>
        <w:spacing w:after="0" w:line="240" w:lineRule="auto"/>
        <w:jc w:val="left"/>
        <w:rPr>
          <w:rFonts w:ascii="Tahoma" w:hAnsi="Tahoma" w:cs="Tahoma"/>
          <w:sz w:val="24"/>
          <w:szCs w:val="20"/>
        </w:rPr>
      </w:pPr>
      <w:r w:rsidRPr="0050472B">
        <w:rPr>
          <w:rFonts w:ascii="Tahoma" w:hAnsi="Tahoma" w:cs="Tahoma"/>
          <w:sz w:val="24"/>
          <w:szCs w:val="20"/>
        </w:rPr>
        <w:t xml:space="preserve">Nine evaluators participated in the field test. The evaluators were from Illinois (4), Texas, Maryland, Washington, and the New Brunswick province of Canada (2). Evaluators were all O&amp;M Specialists working with school-age children and adults. Participants were selected based on diversity of setting and geography. </w:t>
      </w:r>
      <w:r>
        <w:rPr>
          <w:rFonts w:ascii="Tahoma" w:hAnsi="Tahoma" w:cs="Tahoma"/>
          <w:sz w:val="24"/>
          <w:szCs w:val="20"/>
        </w:rPr>
        <w:t>Testers were queried about the functionality of the software, delivery and organization of the content, and the hardware components supplied with the software. Sequential restrictions were removed, allowing users to move freely about the program. New headphones are being considered for the final product based on field test feedback.</w:t>
      </w:r>
    </w:p>
    <w:p w14:paraId="6039C5DC" w14:textId="77777777" w:rsidR="004E3288" w:rsidRDefault="004E3288" w:rsidP="004E3288">
      <w:pPr>
        <w:spacing w:after="0" w:line="240" w:lineRule="auto"/>
        <w:jc w:val="left"/>
        <w:rPr>
          <w:rFonts w:ascii="Tahoma" w:hAnsi="Tahoma" w:cs="Tahoma"/>
          <w:sz w:val="24"/>
          <w:szCs w:val="20"/>
        </w:rPr>
      </w:pPr>
    </w:p>
    <w:p w14:paraId="23687785" w14:textId="77777777" w:rsidR="004E3288" w:rsidRDefault="004E3288" w:rsidP="004E3288">
      <w:pPr>
        <w:spacing w:after="0" w:line="240" w:lineRule="auto"/>
        <w:jc w:val="left"/>
        <w:rPr>
          <w:rFonts w:ascii="Tahoma" w:hAnsi="Tahoma" w:cs="Tahoma"/>
          <w:sz w:val="24"/>
          <w:szCs w:val="20"/>
        </w:rPr>
      </w:pPr>
      <w:r>
        <w:rPr>
          <w:rFonts w:ascii="Tahoma" w:hAnsi="Tahoma" w:cs="Tahoma"/>
          <w:sz w:val="24"/>
          <w:szCs w:val="20"/>
        </w:rPr>
        <w:t>Suggestions were made for improvement:</w:t>
      </w:r>
    </w:p>
    <w:p w14:paraId="79BDE0AF" w14:textId="77777777" w:rsidR="004E3288" w:rsidRDefault="004E3288" w:rsidP="00984DA1">
      <w:pPr>
        <w:pStyle w:val="ListParagraph"/>
        <w:numPr>
          <w:ilvl w:val="0"/>
          <w:numId w:val="242"/>
        </w:numPr>
        <w:spacing w:after="0" w:line="240" w:lineRule="auto"/>
        <w:jc w:val="left"/>
        <w:rPr>
          <w:rFonts w:ascii="Tahoma" w:hAnsi="Tahoma"/>
          <w:sz w:val="24"/>
          <w:szCs w:val="20"/>
        </w:rPr>
      </w:pPr>
      <w:r>
        <w:rPr>
          <w:rFonts w:ascii="Tahoma" w:hAnsi="Tahoma"/>
          <w:sz w:val="24"/>
          <w:szCs w:val="20"/>
        </w:rPr>
        <w:t>“</w:t>
      </w:r>
      <w:r w:rsidRPr="00B45E1D">
        <w:rPr>
          <w:rFonts w:ascii="Tahoma" w:hAnsi="Tahoma"/>
          <w:sz w:val="24"/>
          <w:szCs w:val="20"/>
        </w:rPr>
        <w:t>You need to be able to press the buttons to move onto the next one before the reader reads the whole answer every time.</w:t>
      </w:r>
      <w:r>
        <w:rPr>
          <w:rFonts w:ascii="Tahoma" w:hAnsi="Tahoma"/>
          <w:sz w:val="24"/>
          <w:szCs w:val="20"/>
        </w:rPr>
        <w:t>”</w:t>
      </w:r>
      <w:r w:rsidRPr="00B45E1D">
        <w:rPr>
          <w:rFonts w:ascii="Tahoma" w:hAnsi="Tahoma"/>
          <w:sz w:val="24"/>
          <w:szCs w:val="20"/>
        </w:rPr>
        <w:t xml:space="preserve">  </w:t>
      </w:r>
    </w:p>
    <w:p w14:paraId="0461A2B2" w14:textId="77777777" w:rsidR="004E3288" w:rsidRDefault="004E3288" w:rsidP="00984DA1">
      <w:pPr>
        <w:pStyle w:val="ListParagraph"/>
        <w:numPr>
          <w:ilvl w:val="0"/>
          <w:numId w:val="242"/>
        </w:numPr>
        <w:spacing w:after="0" w:line="240" w:lineRule="auto"/>
        <w:jc w:val="left"/>
        <w:rPr>
          <w:rFonts w:ascii="Tahoma" w:hAnsi="Tahoma"/>
          <w:sz w:val="24"/>
          <w:szCs w:val="20"/>
        </w:rPr>
      </w:pPr>
      <w:r>
        <w:rPr>
          <w:rFonts w:ascii="Tahoma" w:hAnsi="Tahoma"/>
          <w:sz w:val="24"/>
          <w:szCs w:val="20"/>
        </w:rPr>
        <w:t>“</w:t>
      </w:r>
      <w:r w:rsidRPr="004B68CD">
        <w:rPr>
          <w:rFonts w:ascii="Tahoma" w:hAnsi="Tahoma"/>
          <w:sz w:val="24"/>
          <w:szCs w:val="20"/>
        </w:rPr>
        <w:t>Ex. 5.2 needs a way to advance past instructions/headphones test when you are restarting the exercise.</w:t>
      </w:r>
      <w:r>
        <w:rPr>
          <w:rFonts w:ascii="Tahoma" w:hAnsi="Tahoma"/>
          <w:sz w:val="24"/>
          <w:szCs w:val="20"/>
        </w:rPr>
        <w:t>”</w:t>
      </w:r>
    </w:p>
    <w:p w14:paraId="30AB49BA" w14:textId="77777777" w:rsidR="004E3288" w:rsidRDefault="004E3288" w:rsidP="00984DA1">
      <w:pPr>
        <w:pStyle w:val="ListParagraph"/>
        <w:numPr>
          <w:ilvl w:val="0"/>
          <w:numId w:val="242"/>
        </w:numPr>
        <w:spacing w:after="0" w:line="240" w:lineRule="auto"/>
        <w:jc w:val="left"/>
        <w:rPr>
          <w:rFonts w:ascii="Tahoma" w:hAnsi="Tahoma"/>
          <w:sz w:val="24"/>
          <w:szCs w:val="20"/>
        </w:rPr>
      </w:pPr>
      <w:r>
        <w:rPr>
          <w:rFonts w:ascii="Tahoma" w:hAnsi="Tahoma"/>
          <w:sz w:val="24"/>
          <w:szCs w:val="20"/>
        </w:rPr>
        <w:t>“</w:t>
      </w:r>
      <w:r w:rsidRPr="004B68CD">
        <w:rPr>
          <w:rFonts w:ascii="Tahoma" w:hAnsi="Tahoma"/>
          <w:sz w:val="24"/>
          <w:szCs w:val="20"/>
        </w:rPr>
        <w:t>Need pause option everywhere.</w:t>
      </w:r>
      <w:r>
        <w:rPr>
          <w:rFonts w:ascii="Tahoma" w:hAnsi="Tahoma"/>
          <w:sz w:val="24"/>
          <w:szCs w:val="20"/>
        </w:rPr>
        <w:t>”</w:t>
      </w:r>
    </w:p>
    <w:p w14:paraId="36382DDA" w14:textId="77777777" w:rsidR="004E3288" w:rsidRDefault="004E3288" w:rsidP="00984DA1">
      <w:pPr>
        <w:pStyle w:val="ListParagraph"/>
        <w:numPr>
          <w:ilvl w:val="0"/>
          <w:numId w:val="242"/>
        </w:numPr>
        <w:spacing w:after="0" w:line="240" w:lineRule="auto"/>
        <w:jc w:val="left"/>
        <w:rPr>
          <w:rFonts w:ascii="Tahoma" w:hAnsi="Tahoma"/>
          <w:sz w:val="24"/>
          <w:szCs w:val="20"/>
        </w:rPr>
      </w:pPr>
      <w:r>
        <w:rPr>
          <w:rFonts w:ascii="Tahoma" w:hAnsi="Tahoma"/>
          <w:sz w:val="24"/>
          <w:szCs w:val="20"/>
        </w:rPr>
        <w:t>“</w:t>
      </w:r>
      <w:r w:rsidRPr="004B68CD">
        <w:rPr>
          <w:rFonts w:ascii="Tahoma" w:hAnsi="Tahoma"/>
          <w:sz w:val="24"/>
          <w:szCs w:val="20"/>
        </w:rPr>
        <w:t>I want to be able to use the hot keys before the reader finishes talking, especially when she is repeating stuff.</w:t>
      </w:r>
      <w:r>
        <w:rPr>
          <w:rFonts w:ascii="Tahoma" w:hAnsi="Tahoma"/>
          <w:sz w:val="24"/>
          <w:szCs w:val="20"/>
        </w:rPr>
        <w:t>”</w:t>
      </w:r>
    </w:p>
    <w:p w14:paraId="2443D066" w14:textId="77777777" w:rsidR="004E3288" w:rsidRDefault="004E3288" w:rsidP="00984DA1">
      <w:pPr>
        <w:pStyle w:val="ListParagraph"/>
        <w:numPr>
          <w:ilvl w:val="0"/>
          <w:numId w:val="242"/>
        </w:numPr>
        <w:spacing w:after="0" w:line="240" w:lineRule="auto"/>
        <w:jc w:val="left"/>
        <w:rPr>
          <w:rFonts w:ascii="Tahoma" w:hAnsi="Tahoma"/>
          <w:sz w:val="24"/>
          <w:szCs w:val="20"/>
        </w:rPr>
      </w:pPr>
      <w:r>
        <w:rPr>
          <w:rFonts w:ascii="Tahoma" w:hAnsi="Tahoma"/>
          <w:sz w:val="24"/>
          <w:szCs w:val="20"/>
        </w:rPr>
        <w:t>“</w:t>
      </w:r>
      <w:r w:rsidRPr="004B68CD">
        <w:rPr>
          <w:rFonts w:ascii="Tahoma" w:hAnsi="Tahoma"/>
          <w:sz w:val="24"/>
          <w:szCs w:val="20"/>
        </w:rPr>
        <w:t>The constant review of which keys to press for this exercise becomes tedious and time wasting.</w:t>
      </w:r>
      <w:r>
        <w:rPr>
          <w:rFonts w:ascii="Tahoma" w:hAnsi="Tahoma"/>
          <w:sz w:val="24"/>
          <w:szCs w:val="20"/>
        </w:rPr>
        <w:t>”</w:t>
      </w:r>
    </w:p>
    <w:p w14:paraId="589EA87A" w14:textId="77777777" w:rsidR="004E3288" w:rsidRDefault="004E3288" w:rsidP="00984DA1">
      <w:pPr>
        <w:pStyle w:val="ListParagraph"/>
        <w:numPr>
          <w:ilvl w:val="0"/>
          <w:numId w:val="242"/>
        </w:numPr>
        <w:spacing w:after="0" w:line="240" w:lineRule="auto"/>
        <w:jc w:val="left"/>
        <w:rPr>
          <w:rFonts w:ascii="Tahoma" w:hAnsi="Tahoma"/>
          <w:sz w:val="24"/>
          <w:szCs w:val="20"/>
        </w:rPr>
      </w:pPr>
      <w:r>
        <w:rPr>
          <w:rFonts w:ascii="Tahoma" w:hAnsi="Tahoma"/>
          <w:sz w:val="24"/>
          <w:szCs w:val="20"/>
        </w:rPr>
        <w:t>“</w:t>
      </w:r>
      <w:r w:rsidRPr="004B68CD">
        <w:rPr>
          <w:rFonts w:ascii="Tahoma" w:hAnsi="Tahoma"/>
          <w:sz w:val="24"/>
          <w:szCs w:val="20"/>
        </w:rPr>
        <w:t>Have control on the speed of the narrator; be able to rewind or forward the narrator.</w:t>
      </w:r>
      <w:r>
        <w:rPr>
          <w:rFonts w:ascii="Tahoma" w:hAnsi="Tahoma"/>
          <w:sz w:val="24"/>
          <w:szCs w:val="20"/>
        </w:rPr>
        <w:t>”</w:t>
      </w:r>
    </w:p>
    <w:p w14:paraId="59B23ED7" w14:textId="180ACBC9" w:rsidR="004E3288" w:rsidRPr="00E57446" w:rsidRDefault="004E3288" w:rsidP="00984DA1">
      <w:pPr>
        <w:pStyle w:val="ListParagraph"/>
        <w:numPr>
          <w:ilvl w:val="0"/>
          <w:numId w:val="242"/>
        </w:numPr>
        <w:spacing w:after="0" w:line="240" w:lineRule="auto"/>
        <w:jc w:val="left"/>
        <w:rPr>
          <w:rFonts w:ascii="Tahoma" w:hAnsi="Tahoma"/>
          <w:sz w:val="24"/>
          <w:szCs w:val="20"/>
        </w:rPr>
      </w:pPr>
      <w:r>
        <w:rPr>
          <w:rFonts w:ascii="Tahoma" w:hAnsi="Tahoma"/>
          <w:sz w:val="24"/>
          <w:szCs w:val="20"/>
        </w:rPr>
        <w:t>“</w:t>
      </w:r>
      <w:r w:rsidRPr="004B68CD">
        <w:rPr>
          <w:rFonts w:ascii="Tahoma" w:hAnsi="Tahoma"/>
          <w:sz w:val="24"/>
          <w:szCs w:val="20"/>
        </w:rPr>
        <w:t xml:space="preserve">Instructors need to have at the beginning of each chapter an estimated time of </w:t>
      </w:r>
      <w:r w:rsidRPr="004B68CD">
        <w:rPr>
          <w:rFonts w:ascii="Tahoma" w:hAnsi="Tahoma"/>
          <w:sz w:val="24"/>
          <w:szCs w:val="20"/>
        </w:rPr>
        <w:lastRenderedPageBreak/>
        <w:t>completion. If you want them to use this curriculum, they need to know how much t</w:t>
      </w:r>
      <w:r>
        <w:rPr>
          <w:rFonts w:ascii="Tahoma" w:hAnsi="Tahoma"/>
          <w:sz w:val="24"/>
          <w:szCs w:val="20"/>
        </w:rPr>
        <w:t>ime to schedule with students.”</w:t>
      </w:r>
    </w:p>
    <w:p w14:paraId="262194E0" w14:textId="77777777" w:rsidR="004E3288" w:rsidRDefault="004E3288" w:rsidP="004E3288">
      <w:pPr>
        <w:spacing w:after="0" w:line="240" w:lineRule="auto"/>
        <w:jc w:val="left"/>
        <w:rPr>
          <w:rFonts w:ascii="Tahoma" w:hAnsi="Tahoma" w:cs="Tahoma"/>
          <w:sz w:val="24"/>
          <w:szCs w:val="20"/>
        </w:rPr>
      </w:pPr>
    </w:p>
    <w:p w14:paraId="715915E3" w14:textId="77777777" w:rsidR="004E3288" w:rsidRDefault="004E3288" w:rsidP="004E3288">
      <w:pPr>
        <w:spacing w:after="0" w:line="240" w:lineRule="auto"/>
        <w:jc w:val="left"/>
        <w:rPr>
          <w:rFonts w:ascii="Tahoma" w:hAnsi="Tahoma" w:cs="Tahoma"/>
          <w:sz w:val="24"/>
          <w:szCs w:val="20"/>
        </w:rPr>
      </w:pPr>
      <w:r>
        <w:rPr>
          <w:rFonts w:ascii="Tahoma" w:hAnsi="Tahoma" w:cs="Tahoma"/>
          <w:sz w:val="24"/>
          <w:szCs w:val="20"/>
        </w:rPr>
        <w:t>Zierer also gathered feedback at two sessions of the 2017 AER International O&amp;M Conference where the software demo was presented. Among these, it was suggested that the font be increased throughout the program and a prompt be added to address keypress delay before replaying the scenario.</w:t>
      </w:r>
    </w:p>
    <w:p w14:paraId="01A98E5E" w14:textId="77777777" w:rsidR="004E3288" w:rsidRDefault="004E3288" w:rsidP="004E3288">
      <w:pPr>
        <w:spacing w:after="0" w:line="240" w:lineRule="auto"/>
        <w:jc w:val="left"/>
        <w:rPr>
          <w:rFonts w:ascii="Tahoma" w:hAnsi="Tahoma" w:cs="Tahoma"/>
          <w:sz w:val="24"/>
          <w:szCs w:val="20"/>
        </w:rPr>
      </w:pPr>
    </w:p>
    <w:p w14:paraId="60C76B03" w14:textId="77777777" w:rsidR="004E3288" w:rsidRDefault="004E3288" w:rsidP="004E3288">
      <w:pPr>
        <w:spacing w:after="0" w:line="240" w:lineRule="auto"/>
        <w:jc w:val="left"/>
        <w:rPr>
          <w:rFonts w:ascii="Tahoma" w:hAnsi="Tahoma" w:cs="Tahoma"/>
          <w:sz w:val="24"/>
          <w:szCs w:val="20"/>
        </w:rPr>
      </w:pPr>
      <w:r>
        <w:rPr>
          <w:rFonts w:ascii="Tahoma" w:hAnsi="Tahoma" w:cs="Tahoma"/>
          <w:sz w:val="24"/>
          <w:szCs w:val="20"/>
        </w:rPr>
        <w:t>New features were added into the software to address these concerns.</w:t>
      </w:r>
    </w:p>
    <w:p w14:paraId="5D613B24" w14:textId="71388C2C" w:rsidR="004E3288" w:rsidRDefault="004E3288" w:rsidP="00984DA1">
      <w:pPr>
        <w:pStyle w:val="ListParagraph"/>
        <w:numPr>
          <w:ilvl w:val="0"/>
          <w:numId w:val="243"/>
        </w:numPr>
        <w:spacing w:after="0" w:line="240" w:lineRule="auto"/>
        <w:jc w:val="left"/>
        <w:rPr>
          <w:rFonts w:ascii="Tahoma" w:hAnsi="Tahoma"/>
          <w:sz w:val="24"/>
          <w:szCs w:val="20"/>
        </w:rPr>
      </w:pPr>
      <w:r>
        <w:rPr>
          <w:rFonts w:ascii="Tahoma" w:hAnsi="Tahoma"/>
          <w:sz w:val="24"/>
          <w:szCs w:val="20"/>
        </w:rPr>
        <w:t>Skip Repeat feature was added to allow instructor to decide if student needs to repeat a task that is answered incorrectly.</w:t>
      </w:r>
    </w:p>
    <w:p w14:paraId="7626AC57" w14:textId="21666FFE" w:rsidR="004E3288" w:rsidRDefault="004E3288" w:rsidP="00984DA1">
      <w:pPr>
        <w:pStyle w:val="ListParagraph"/>
        <w:numPr>
          <w:ilvl w:val="0"/>
          <w:numId w:val="243"/>
        </w:numPr>
        <w:spacing w:after="0" w:line="240" w:lineRule="auto"/>
        <w:jc w:val="left"/>
        <w:rPr>
          <w:rFonts w:ascii="Tahoma" w:hAnsi="Tahoma"/>
          <w:sz w:val="24"/>
          <w:szCs w:val="20"/>
        </w:rPr>
      </w:pPr>
      <w:r>
        <w:rPr>
          <w:rFonts w:ascii="Tahoma" w:hAnsi="Tahoma"/>
          <w:sz w:val="24"/>
          <w:szCs w:val="20"/>
        </w:rPr>
        <w:t>Skip Forward feature was added to skip over narration in exercise directions.</w:t>
      </w:r>
    </w:p>
    <w:p w14:paraId="44AE84C2" w14:textId="77777777" w:rsidR="004E3288" w:rsidRDefault="004E3288" w:rsidP="00984DA1">
      <w:pPr>
        <w:pStyle w:val="ListParagraph"/>
        <w:numPr>
          <w:ilvl w:val="0"/>
          <w:numId w:val="243"/>
        </w:numPr>
        <w:spacing w:after="0" w:line="240" w:lineRule="auto"/>
        <w:jc w:val="left"/>
        <w:rPr>
          <w:rFonts w:ascii="Tahoma" w:hAnsi="Tahoma"/>
          <w:sz w:val="24"/>
          <w:szCs w:val="20"/>
        </w:rPr>
      </w:pPr>
      <w:r>
        <w:rPr>
          <w:rFonts w:ascii="Tahoma" w:hAnsi="Tahoma"/>
          <w:sz w:val="24"/>
          <w:szCs w:val="20"/>
        </w:rPr>
        <w:t>Font will be increased in the final version.</w:t>
      </w:r>
    </w:p>
    <w:p w14:paraId="7627E9C1" w14:textId="71E32E6C" w:rsidR="004E3288" w:rsidRDefault="004E3288" w:rsidP="00984DA1">
      <w:pPr>
        <w:pStyle w:val="ListParagraph"/>
        <w:numPr>
          <w:ilvl w:val="0"/>
          <w:numId w:val="243"/>
        </w:numPr>
        <w:spacing w:after="0" w:line="240" w:lineRule="auto"/>
        <w:jc w:val="left"/>
        <w:rPr>
          <w:rFonts w:ascii="Tahoma" w:hAnsi="Tahoma"/>
          <w:sz w:val="24"/>
          <w:szCs w:val="20"/>
        </w:rPr>
      </w:pPr>
      <w:r>
        <w:rPr>
          <w:rFonts w:ascii="Tahoma" w:hAnsi="Tahoma"/>
          <w:sz w:val="24"/>
          <w:szCs w:val="20"/>
        </w:rPr>
        <w:t>Prompt will be added in four exercises, which require multiple keypresses.</w:t>
      </w:r>
    </w:p>
    <w:p w14:paraId="743F84CD" w14:textId="77777777" w:rsidR="004E3288" w:rsidRDefault="004E3288" w:rsidP="004E3288">
      <w:pPr>
        <w:spacing w:after="0" w:line="240" w:lineRule="auto"/>
        <w:jc w:val="left"/>
        <w:rPr>
          <w:rFonts w:ascii="Tahoma" w:hAnsi="Tahoma" w:cs="Tahoma"/>
          <w:sz w:val="24"/>
          <w:szCs w:val="20"/>
        </w:rPr>
      </w:pPr>
    </w:p>
    <w:p w14:paraId="43D697B2" w14:textId="77777777" w:rsidR="004E3288" w:rsidRDefault="004E3288" w:rsidP="004E3288">
      <w:pPr>
        <w:spacing w:after="0" w:line="240" w:lineRule="auto"/>
        <w:jc w:val="left"/>
        <w:rPr>
          <w:rFonts w:ascii="Tahoma" w:hAnsi="Tahoma" w:cs="Tahoma"/>
          <w:sz w:val="24"/>
          <w:szCs w:val="20"/>
        </w:rPr>
      </w:pPr>
      <w:r>
        <w:rPr>
          <w:rFonts w:ascii="Tahoma" w:hAnsi="Tahoma" w:cs="Tahoma"/>
          <w:sz w:val="24"/>
          <w:szCs w:val="20"/>
        </w:rPr>
        <w:t>The estimated time for completion of modules will not be added. This decision is based on the fact that this will vary on student performance.</w:t>
      </w:r>
    </w:p>
    <w:p w14:paraId="1A865ECF" w14:textId="77777777" w:rsidR="004E3288" w:rsidRPr="0050472B" w:rsidRDefault="004E3288" w:rsidP="004E3288">
      <w:pPr>
        <w:spacing w:after="0" w:line="240" w:lineRule="auto"/>
        <w:jc w:val="left"/>
        <w:rPr>
          <w:rFonts w:ascii="Tahoma" w:hAnsi="Tahoma" w:cs="Tahoma"/>
          <w:sz w:val="24"/>
          <w:szCs w:val="20"/>
        </w:rPr>
      </w:pPr>
    </w:p>
    <w:p w14:paraId="2FEFE831" w14:textId="77777777" w:rsidR="004E3288" w:rsidRDefault="004E3288" w:rsidP="004E3288">
      <w:pPr>
        <w:spacing w:after="0" w:line="240" w:lineRule="auto"/>
        <w:jc w:val="left"/>
        <w:rPr>
          <w:rFonts w:ascii="Tahoma" w:hAnsi="Tahoma" w:cs="Tahoma"/>
          <w:sz w:val="24"/>
          <w:szCs w:val="20"/>
          <w:u w:val="single"/>
        </w:rPr>
      </w:pPr>
      <w:r w:rsidRPr="0050472B">
        <w:rPr>
          <w:rFonts w:ascii="Tahoma" w:hAnsi="Tahoma" w:cs="Tahoma"/>
          <w:sz w:val="24"/>
          <w:szCs w:val="20"/>
          <w:u w:val="single"/>
        </w:rPr>
        <w:t>Work planned for FY 2018</w:t>
      </w:r>
    </w:p>
    <w:p w14:paraId="21AB7419" w14:textId="3BF7CDD5" w:rsidR="004E3288" w:rsidRPr="00A114CE" w:rsidRDefault="004E3288" w:rsidP="004E3288">
      <w:pPr>
        <w:spacing w:after="0" w:line="240" w:lineRule="auto"/>
        <w:jc w:val="left"/>
        <w:rPr>
          <w:rFonts w:ascii="Tahoma" w:hAnsi="Tahoma" w:cs="Tahoma"/>
          <w:sz w:val="24"/>
          <w:szCs w:val="20"/>
        </w:rPr>
      </w:pPr>
      <w:r>
        <w:rPr>
          <w:rFonts w:ascii="Tahoma" w:hAnsi="Tahoma" w:cs="Tahoma"/>
          <w:sz w:val="24"/>
          <w:szCs w:val="20"/>
        </w:rPr>
        <w:t>The contract developers have completed high-priority feature addition, and released the source code to APH. In-house developers will address additional features, implement minor text edits, and create an installer for the program. Zierer and Freeman will test the software once these changes are made. Specifications will be finalized once all components are completed, and a specifications meeting will be held. Flash drives will be duplicated by an external vendor. Release is planned for FY 2018.</w:t>
      </w:r>
    </w:p>
    <w:p w14:paraId="6A36EA19" w14:textId="77777777" w:rsidR="005770AB" w:rsidRPr="00D81141" w:rsidRDefault="005770AB" w:rsidP="00F964BE">
      <w:pPr>
        <w:spacing w:after="0" w:line="240" w:lineRule="auto"/>
        <w:rPr>
          <w:rFonts w:ascii="Tahoma" w:hAnsi="Tahoma" w:cs="Tahoma"/>
          <w:sz w:val="24"/>
          <w:szCs w:val="20"/>
          <w:highlight w:val="yellow"/>
        </w:rPr>
      </w:pPr>
    </w:p>
    <w:p w14:paraId="57BFB991" w14:textId="53CBF0E3" w:rsidR="003665D4" w:rsidRPr="004E3288" w:rsidRDefault="008D43AE" w:rsidP="00F964BE">
      <w:pPr>
        <w:pStyle w:val="Heading4"/>
      </w:pPr>
      <w:bookmarkStart w:id="177" w:name="_Toc303163622"/>
      <w:bookmarkStart w:id="178" w:name="_Toc494998470"/>
      <w:r w:rsidRPr="004E3288">
        <w:rPr>
          <w:snapToGrid w:val="0"/>
        </w:rPr>
        <w:t>Echolocation</w:t>
      </w:r>
      <w:bookmarkEnd w:id="177"/>
      <w:r w:rsidR="003665D4" w:rsidRPr="004E3288">
        <w:rPr>
          <w:snapToGrid w:val="0"/>
        </w:rPr>
        <w:t xml:space="preserve"> </w:t>
      </w:r>
      <w:r w:rsidR="003665D4" w:rsidRPr="004E3288">
        <w:t>and FlashSonar</w:t>
      </w:r>
      <w:bookmarkEnd w:id="178"/>
    </w:p>
    <w:p w14:paraId="713ECC82" w14:textId="77777777" w:rsidR="008D43AE" w:rsidRPr="004E3288" w:rsidRDefault="003665D4" w:rsidP="00F964BE">
      <w:pPr>
        <w:spacing w:after="0" w:line="240" w:lineRule="auto"/>
        <w:jc w:val="center"/>
        <w:rPr>
          <w:rFonts w:ascii="Tahoma" w:hAnsi="Tahoma" w:cs="Tahoma"/>
          <w:snapToGrid w:val="0"/>
          <w:sz w:val="24"/>
        </w:rPr>
      </w:pPr>
      <w:r w:rsidRPr="004E3288">
        <w:rPr>
          <w:rFonts w:ascii="Tahoma" w:hAnsi="Tahoma" w:cs="Tahoma"/>
          <w:sz w:val="24"/>
        </w:rPr>
        <w:t>(Formerly Echolocation)</w:t>
      </w:r>
    </w:p>
    <w:p w14:paraId="11389975" w14:textId="1A1B208B" w:rsidR="008D43AE" w:rsidRPr="004E3288" w:rsidRDefault="008D43AE" w:rsidP="00F964BE">
      <w:pPr>
        <w:spacing w:after="0" w:line="240" w:lineRule="auto"/>
        <w:jc w:val="center"/>
        <w:rPr>
          <w:rFonts w:ascii="Tahoma" w:hAnsi="Tahoma" w:cs="Tahoma"/>
          <w:sz w:val="24"/>
          <w:szCs w:val="20"/>
        </w:rPr>
      </w:pPr>
      <w:r w:rsidRPr="004E3288">
        <w:rPr>
          <w:rFonts w:ascii="Tahoma" w:hAnsi="Tahoma" w:cs="Tahoma"/>
          <w:sz w:val="24"/>
          <w:szCs w:val="20"/>
        </w:rPr>
        <w:t>(</w:t>
      </w:r>
      <w:r w:rsidR="004E3288" w:rsidRPr="004E3288">
        <w:rPr>
          <w:rFonts w:ascii="Tahoma" w:hAnsi="Tahoma" w:cs="Tahoma"/>
          <w:sz w:val="24"/>
          <w:szCs w:val="20"/>
        </w:rPr>
        <w:t>Completed</w:t>
      </w:r>
      <w:r w:rsidRPr="004E3288">
        <w:rPr>
          <w:rFonts w:ascii="Tahoma" w:hAnsi="Tahoma" w:cs="Tahoma"/>
          <w:sz w:val="24"/>
          <w:szCs w:val="20"/>
        </w:rPr>
        <w:t>)</w:t>
      </w:r>
    </w:p>
    <w:p w14:paraId="4363C54A" w14:textId="77777777" w:rsidR="008D43AE" w:rsidRPr="004E3288" w:rsidRDefault="008D43AE" w:rsidP="00F964BE">
      <w:pPr>
        <w:spacing w:after="0" w:line="240" w:lineRule="auto"/>
        <w:rPr>
          <w:rFonts w:ascii="Tahoma" w:hAnsi="Tahoma" w:cs="Tahoma"/>
          <w:sz w:val="24"/>
          <w:szCs w:val="20"/>
        </w:rPr>
      </w:pPr>
    </w:p>
    <w:p w14:paraId="65949307" w14:textId="77777777" w:rsidR="008D43AE" w:rsidRPr="004E3288" w:rsidRDefault="008D43AE" w:rsidP="00F964BE">
      <w:pPr>
        <w:spacing w:after="0" w:line="240" w:lineRule="auto"/>
        <w:jc w:val="left"/>
        <w:rPr>
          <w:rFonts w:ascii="Tahoma" w:hAnsi="Tahoma" w:cs="Tahoma"/>
          <w:sz w:val="24"/>
          <w:szCs w:val="20"/>
          <w:u w:val="single"/>
        </w:rPr>
      </w:pPr>
      <w:r w:rsidRPr="004E3288">
        <w:rPr>
          <w:rFonts w:ascii="Tahoma" w:hAnsi="Tahoma" w:cs="Tahoma"/>
          <w:sz w:val="24"/>
          <w:szCs w:val="20"/>
          <w:u w:val="single"/>
        </w:rPr>
        <w:t>Purpose</w:t>
      </w:r>
    </w:p>
    <w:p w14:paraId="0FD96A02" w14:textId="77777777" w:rsidR="008D43AE" w:rsidRPr="004E3288" w:rsidRDefault="008D43AE" w:rsidP="00F964BE">
      <w:pPr>
        <w:spacing w:after="0" w:line="240" w:lineRule="auto"/>
        <w:jc w:val="left"/>
        <w:rPr>
          <w:rFonts w:ascii="Tahoma" w:hAnsi="Tahoma" w:cs="Tahoma"/>
          <w:sz w:val="24"/>
          <w:szCs w:val="20"/>
        </w:rPr>
      </w:pPr>
      <w:r w:rsidRPr="004E3288">
        <w:rPr>
          <w:rFonts w:ascii="Tahoma" w:hAnsi="Tahoma" w:cs="Tahoma"/>
          <w:sz w:val="24"/>
          <w:szCs w:val="20"/>
        </w:rPr>
        <w:t>To create a guidebook to teach persons with vis</w:t>
      </w:r>
      <w:r w:rsidR="00043ED7" w:rsidRPr="004E3288">
        <w:rPr>
          <w:rFonts w:ascii="Tahoma" w:hAnsi="Tahoma" w:cs="Tahoma"/>
          <w:sz w:val="24"/>
          <w:szCs w:val="20"/>
        </w:rPr>
        <w:t>ual impairments the use of echo</w:t>
      </w:r>
      <w:r w:rsidRPr="004E3288">
        <w:rPr>
          <w:rFonts w:ascii="Tahoma" w:hAnsi="Tahoma" w:cs="Tahoma"/>
          <w:sz w:val="24"/>
          <w:szCs w:val="20"/>
        </w:rPr>
        <w:t>location to obtain information about surrounding space and environmental features</w:t>
      </w:r>
    </w:p>
    <w:p w14:paraId="22C488DF" w14:textId="77777777" w:rsidR="008D43AE" w:rsidRPr="004E3288" w:rsidRDefault="008D43AE" w:rsidP="00F964BE">
      <w:pPr>
        <w:spacing w:after="0" w:line="240" w:lineRule="auto"/>
        <w:jc w:val="left"/>
        <w:rPr>
          <w:rFonts w:ascii="Tahoma" w:hAnsi="Tahoma" w:cs="Tahoma"/>
          <w:sz w:val="24"/>
          <w:szCs w:val="20"/>
        </w:rPr>
      </w:pPr>
    </w:p>
    <w:p w14:paraId="68C3AB0D" w14:textId="77777777" w:rsidR="008D43AE" w:rsidRPr="004E3288" w:rsidRDefault="008D43AE" w:rsidP="00F964BE">
      <w:pPr>
        <w:spacing w:after="0" w:line="240" w:lineRule="auto"/>
        <w:jc w:val="left"/>
        <w:rPr>
          <w:rFonts w:ascii="Tahoma" w:hAnsi="Tahoma" w:cs="Tahoma"/>
          <w:sz w:val="24"/>
          <w:szCs w:val="20"/>
          <w:u w:val="single"/>
        </w:rPr>
      </w:pPr>
      <w:r w:rsidRPr="004E3288">
        <w:rPr>
          <w:rFonts w:ascii="Tahoma" w:hAnsi="Tahoma" w:cs="Tahoma"/>
          <w:sz w:val="24"/>
          <w:szCs w:val="20"/>
          <w:u w:val="single"/>
        </w:rPr>
        <w:t>Project Staff</w:t>
      </w:r>
    </w:p>
    <w:p w14:paraId="3585FBF9" w14:textId="77777777" w:rsidR="008D43AE" w:rsidRPr="004E3288" w:rsidRDefault="008D43AE" w:rsidP="00F964BE">
      <w:pPr>
        <w:spacing w:after="0" w:line="240" w:lineRule="auto"/>
        <w:jc w:val="left"/>
        <w:rPr>
          <w:rFonts w:ascii="Tahoma" w:hAnsi="Tahoma" w:cs="Tahoma"/>
          <w:sz w:val="24"/>
          <w:szCs w:val="20"/>
        </w:rPr>
      </w:pPr>
      <w:r w:rsidRPr="004E3288">
        <w:rPr>
          <w:rFonts w:ascii="Tahoma" w:hAnsi="Tahoma" w:cs="Tahoma"/>
          <w:sz w:val="24"/>
          <w:szCs w:val="20"/>
        </w:rPr>
        <w:t xml:space="preserve">Terrie (Mary T.) Terlau, </w:t>
      </w:r>
      <w:r w:rsidR="00C36D3A" w:rsidRPr="004E3288">
        <w:rPr>
          <w:rFonts w:ascii="Tahoma" w:hAnsi="Tahoma" w:cs="Tahoma"/>
          <w:sz w:val="24"/>
          <w:szCs w:val="20"/>
        </w:rPr>
        <w:t>Adult Life Project Leader</w:t>
      </w:r>
    </w:p>
    <w:p w14:paraId="702048A9" w14:textId="77777777" w:rsidR="003665D4" w:rsidRPr="004E3288" w:rsidRDefault="003665D4" w:rsidP="00F964BE">
      <w:pPr>
        <w:spacing w:after="0" w:line="240" w:lineRule="auto"/>
        <w:rPr>
          <w:rFonts w:ascii="Tahoma" w:hAnsi="Tahoma" w:cs="Tahoma"/>
          <w:sz w:val="24"/>
          <w:szCs w:val="24"/>
        </w:rPr>
      </w:pPr>
      <w:r w:rsidRPr="004E3288">
        <w:rPr>
          <w:rFonts w:ascii="Tahoma" w:hAnsi="Tahoma" w:cs="Tahoma"/>
          <w:sz w:val="24"/>
          <w:szCs w:val="24"/>
        </w:rPr>
        <w:t>Daniel Kish, Consultant/Author</w:t>
      </w:r>
    </w:p>
    <w:p w14:paraId="219066FE" w14:textId="77777777" w:rsidR="003665D4" w:rsidRPr="004E3288" w:rsidRDefault="003665D4" w:rsidP="00F964BE">
      <w:pPr>
        <w:spacing w:after="0" w:line="240" w:lineRule="auto"/>
        <w:rPr>
          <w:rFonts w:ascii="Tahoma" w:hAnsi="Tahoma" w:cs="Tahoma"/>
          <w:sz w:val="24"/>
          <w:szCs w:val="24"/>
        </w:rPr>
      </w:pPr>
      <w:r w:rsidRPr="004E3288">
        <w:rPr>
          <w:rFonts w:ascii="Tahoma" w:hAnsi="Tahoma" w:cs="Tahoma"/>
          <w:sz w:val="24"/>
          <w:szCs w:val="24"/>
        </w:rPr>
        <w:t>Jo Hook, Consultant/Author</w:t>
      </w:r>
    </w:p>
    <w:p w14:paraId="3BCBF1D2" w14:textId="77777777" w:rsidR="003665D4" w:rsidRPr="004E3288" w:rsidRDefault="003665D4" w:rsidP="00F964BE">
      <w:pPr>
        <w:spacing w:after="0" w:line="240" w:lineRule="auto"/>
        <w:rPr>
          <w:rFonts w:ascii="Tahoma" w:hAnsi="Tahoma" w:cs="Tahoma"/>
          <w:sz w:val="24"/>
          <w:szCs w:val="24"/>
        </w:rPr>
      </w:pPr>
      <w:r w:rsidRPr="004E3288">
        <w:rPr>
          <w:rFonts w:ascii="Tahoma" w:hAnsi="Tahoma" w:cs="Tahoma"/>
          <w:sz w:val="24"/>
          <w:szCs w:val="24"/>
        </w:rPr>
        <w:t>Laura Zierer, Research Assistant</w:t>
      </w:r>
    </w:p>
    <w:p w14:paraId="1A08CD13" w14:textId="77777777" w:rsidR="003665D4" w:rsidRPr="004E3288" w:rsidRDefault="003665D4" w:rsidP="00F964BE">
      <w:pPr>
        <w:spacing w:after="0" w:line="240" w:lineRule="auto"/>
        <w:rPr>
          <w:rFonts w:ascii="Tahoma" w:hAnsi="Tahoma" w:cs="Tahoma"/>
          <w:sz w:val="24"/>
          <w:szCs w:val="20"/>
        </w:rPr>
      </w:pPr>
      <w:r w:rsidRPr="004E3288">
        <w:rPr>
          <w:rFonts w:ascii="Tahoma" w:hAnsi="Tahoma" w:cs="Tahoma"/>
          <w:sz w:val="24"/>
          <w:szCs w:val="20"/>
        </w:rPr>
        <w:t>Adam Clark, Manufacturing Specialist</w:t>
      </w:r>
    </w:p>
    <w:p w14:paraId="5EB005D3" w14:textId="77777777" w:rsidR="003665D4" w:rsidRPr="004E3288" w:rsidRDefault="003665D4" w:rsidP="00F964BE">
      <w:pPr>
        <w:spacing w:after="0" w:line="240" w:lineRule="auto"/>
        <w:rPr>
          <w:rFonts w:ascii="Tahoma" w:hAnsi="Tahoma" w:cs="Tahoma"/>
          <w:sz w:val="24"/>
          <w:szCs w:val="20"/>
        </w:rPr>
      </w:pPr>
      <w:r w:rsidRPr="004E3288">
        <w:rPr>
          <w:rFonts w:ascii="Tahoma" w:hAnsi="Tahoma" w:cs="Tahoma"/>
          <w:sz w:val="24"/>
          <w:szCs w:val="20"/>
        </w:rPr>
        <w:t>Matthew Poppe, Graphic Designer</w:t>
      </w:r>
    </w:p>
    <w:p w14:paraId="21DC6B23" w14:textId="77777777" w:rsidR="0049368B" w:rsidRPr="004E3288" w:rsidRDefault="0049368B" w:rsidP="00F964BE">
      <w:pPr>
        <w:widowControl/>
        <w:adjustRightInd/>
        <w:spacing w:after="0" w:line="240" w:lineRule="auto"/>
        <w:jc w:val="left"/>
        <w:textAlignment w:val="auto"/>
        <w:rPr>
          <w:rFonts w:ascii="Tahoma" w:eastAsia="Calibri" w:hAnsi="Tahoma" w:cs="Tahoma"/>
          <w:sz w:val="24"/>
          <w:szCs w:val="24"/>
        </w:rPr>
      </w:pPr>
      <w:r w:rsidRPr="004E3288">
        <w:rPr>
          <w:rFonts w:ascii="Tahoma" w:eastAsia="Calibri" w:hAnsi="Tahoma" w:cs="Tahoma"/>
          <w:sz w:val="24"/>
          <w:szCs w:val="24"/>
        </w:rPr>
        <w:t>Anthony D. Jones, Art Production/Design Manager</w:t>
      </w:r>
    </w:p>
    <w:p w14:paraId="2006DE61" w14:textId="77777777" w:rsidR="008D43AE" w:rsidRPr="004E3288" w:rsidRDefault="008D43AE" w:rsidP="00F964BE">
      <w:pPr>
        <w:spacing w:after="0" w:line="240" w:lineRule="auto"/>
        <w:jc w:val="left"/>
        <w:rPr>
          <w:rFonts w:ascii="Tahoma" w:hAnsi="Tahoma" w:cs="Tahoma"/>
          <w:sz w:val="24"/>
          <w:szCs w:val="20"/>
        </w:rPr>
      </w:pPr>
    </w:p>
    <w:p w14:paraId="428DFFB6" w14:textId="77777777" w:rsidR="00043ED7" w:rsidRPr="004E3288" w:rsidRDefault="00043ED7" w:rsidP="00F964BE">
      <w:pPr>
        <w:spacing w:after="0" w:line="240" w:lineRule="auto"/>
        <w:jc w:val="left"/>
        <w:rPr>
          <w:rFonts w:ascii="Tahoma" w:hAnsi="Tahoma" w:cs="Tahoma"/>
          <w:sz w:val="24"/>
          <w:szCs w:val="20"/>
          <w:u w:val="single"/>
        </w:rPr>
      </w:pPr>
      <w:r w:rsidRPr="004E3288">
        <w:rPr>
          <w:rFonts w:ascii="Tahoma" w:hAnsi="Tahoma" w:cs="Tahoma"/>
          <w:sz w:val="24"/>
          <w:szCs w:val="20"/>
          <w:u w:val="single"/>
        </w:rPr>
        <w:t>Background</w:t>
      </w:r>
    </w:p>
    <w:p w14:paraId="5C97C61A" w14:textId="77777777" w:rsidR="00E82247" w:rsidRPr="004E3288" w:rsidRDefault="00043ED7" w:rsidP="00F964BE">
      <w:pPr>
        <w:spacing w:after="0" w:line="240" w:lineRule="auto"/>
        <w:jc w:val="left"/>
        <w:rPr>
          <w:rFonts w:ascii="Tahoma" w:hAnsi="Tahoma" w:cs="Tahoma"/>
          <w:sz w:val="24"/>
          <w:szCs w:val="20"/>
        </w:rPr>
      </w:pPr>
      <w:r w:rsidRPr="004E3288">
        <w:rPr>
          <w:rFonts w:ascii="Tahoma" w:hAnsi="Tahoma" w:cs="Tahoma"/>
          <w:sz w:val="24"/>
          <w:szCs w:val="20"/>
        </w:rPr>
        <w:lastRenderedPageBreak/>
        <w:t xml:space="preserve">In </w:t>
      </w:r>
      <w:r w:rsidR="003665D4" w:rsidRPr="004E3288">
        <w:rPr>
          <w:rFonts w:ascii="Tahoma" w:hAnsi="Tahoma" w:cs="Tahoma"/>
          <w:sz w:val="24"/>
          <w:szCs w:val="20"/>
        </w:rPr>
        <w:t>the</w:t>
      </w:r>
      <w:r w:rsidRPr="004E3288">
        <w:rPr>
          <w:rFonts w:ascii="Tahoma" w:hAnsi="Tahoma" w:cs="Tahoma"/>
          <w:sz w:val="24"/>
          <w:szCs w:val="20"/>
        </w:rPr>
        <w:t xml:space="preserve"> Product Idea Submission Form, Jo Hook proposed to collaborate with Daniel Kish, certified orientation and mobility specialist (COMS) and national orientation and mobility certification (NOMC) on a manual with exercises to teach the use of echolocation techniques. </w:t>
      </w:r>
      <w:r w:rsidR="00573692" w:rsidRPr="004E3288">
        <w:rPr>
          <w:rFonts w:ascii="Tahoma" w:hAnsi="Tahoma" w:cs="Tahoma"/>
          <w:sz w:val="24"/>
          <w:szCs w:val="20"/>
        </w:rPr>
        <w:t>Kish, renowned for both using and teaching echolocation methods, provides content; Hook, noted rehabilitation practitioner and university instructor in the United Kingdom, provides a vision rehabilitation perspective, structure, and writing expertise. Hook and Kish are jointly authoring the book. The manual proposes that echolocation skills can be learned and used by persons with visual impairments to help pinpoint environmental features and move effectively through space. The manual provides exercises to be done with a teacher or instructor or alone to help students build echolocation skills.</w:t>
      </w:r>
    </w:p>
    <w:p w14:paraId="4597BD3E" w14:textId="77777777" w:rsidR="00573692" w:rsidRPr="004E3288" w:rsidRDefault="00573692" w:rsidP="00F964BE">
      <w:pPr>
        <w:spacing w:after="0" w:line="240" w:lineRule="auto"/>
        <w:jc w:val="left"/>
        <w:rPr>
          <w:rFonts w:ascii="Tahoma" w:hAnsi="Tahoma" w:cs="Tahoma"/>
          <w:sz w:val="24"/>
          <w:szCs w:val="20"/>
        </w:rPr>
      </w:pPr>
    </w:p>
    <w:p w14:paraId="6943DFA5" w14:textId="77777777" w:rsidR="009672B5" w:rsidRPr="004E3288" w:rsidRDefault="009672B5" w:rsidP="00F964BE">
      <w:pPr>
        <w:spacing w:after="0" w:line="240" w:lineRule="auto"/>
        <w:jc w:val="left"/>
        <w:rPr>
          <w:rFonts w:ascii="Tahoma" w:hAnsi="Tahoma" w:cs="Tahoma"/>
          <w:sz w:val="24"/>
          <w:szCs w:val="24"/>
          <w:u w:val="single"/>
        </w:rPr>
      </w:pPr>
      <w:r w:rsidRPr="004E3288">
        <w:rPr>
          <w:rFonts w:ascii="Tahoma" w:hAnsi="Tahoma" w:cs="Tahoma"/>
          <w:sz w:val="24"/>
          <w:szCs w:val="24"/>
          <w:u w:val="single"/>
        </w:rPr>
        <w:t>Preliminary Research</w:t>
      </w:r>
    </w:p>
    <w:p w14:paraId="6BE79AE6" w14:textId="77777777" w:rsidR="009672B5" w:rsidRPr="004E3288" w:rsidRDefault="00CB4F97" w:rsidP="00F964BE">
      <w:pPr>
        <w:spacing w:after="0" w:line="240" w:lineRule="auto"/>
        <w:jc w:val="left"/>
        <w:rPr>
          <w:rFonts w:ascii="Tahoma" w:hAnsi="Tahoma" w:cs="Tahoma"/>
          <w:sz w:val="24"/>
          <w:szCs w:val="24"/>
        </w:rPr>
      </w:pPr>
      <w:r w:rsidRPr="004E3288">
        <w:rPr>
          <w:rFonts w:ascii="Tahoma" w:hAnsi="Tahoma" w:cs="Tahoma"/>
          <w:sz w:val="24"/>
          <w:szCs w:val="24"/>
        </w:rPr>
        <w:t>Terlau reviewed literature on e</w:t>
      </w:r>
      <w:r w:rsidR="009672B5" w:rsidRPr="004E3288">
        <w:rPr>
          <w:rFonts w:ascii="Tahoma" w:hAnsi="Tahoma" w:cs="Tahoma"/>
          <w:sz w:val="24"/>
          <w:szCs w:val="24"/>
        </w:rPr>
        <w:t>cholocation in humans and its history as an obstacle-avoidance and landmark-location tool for persons who were blind. Terlau also reviewed articles about Daniel Kish's work, including materials showing that spatial areas of the brain became involved when a skilled echo locator listened to a recording of another indiv</w:t>
      </w:r>
      <w:r w:rsidRPr="004E3288">
        <w:rPr>
          <w:rFonts w:ascii="Tahoma" w:hAnsi="Tahoma" w:cs="Tahoma"/>
          <w:sz w:val="24"/>
          <w:szCs w:val="24"/>
        </w:rPr>
        <w:t>idual using echo</w:t>
      </w:r>
      <w:r w:rsidR="009672B5" w:rsidRPr="004E3288">
        <w:rPr>
          <w:rFonts w:ascii="Tahoma" w:hAnsi="Tahoma" w:cs="Tahoma"/>
          <w:sz w:val="24"/>
          <w:szCs w:val="24"/>
        </w:rPr>
        <w:t>location techniques. Terlau also attended two presentations in which Kish demonstrated and taught echolocation techniques.</w:t>
      </w:r>
    </w:p>
    <w:p w14:paraId="2F2E6137" w14:textId="77777777" w:rsidR="009672B5" w:rsidRPr="004E3288" w:rsidRDefault="009672B5" w:rsidP="00F964BE">
      <w:pPr>
        <w:spacing w:after="0" w:line="240" w:lineRule="auto"/>
        <w:jc w:val="left"/>
        <w:rPr>
          <w:rFonts w:ascii="Tahoma" w:hAnsi="Tahoma" w:cs="Tahoma"/>
          <w:sz w:val="24"/>
          <w:szCs w:val="24"/>
        </w:rPr>
      </w:pPr>
    </w:p>
    <w:p w14:paraId="215457F8" w14:textId="77777777" w:rsidR="009672B5" w:rsidRPr="004E3288" w:rsidRDefault="009672B5" w:rsidP="00F964BE">
      <w:pPr>
        <w:spacing w:after="0" w:line="240" w:lineRule="auto"/>
        <w:jc w:val="left"/>
        <w:rPr>
          <w:rFonts w:ascii="Tahoma" w:hAnsi="Tahoma" w:cs="Tahoma"/>
          <w:sz w:val="24"/>
          <w:szCs w:val="24"/>
          <w:u w:val="single"/>
        </w:rPr>
      </w:pPr>
      <w:r w:rsidRPr="004E3288">
        <w:rPr>
          <w:rFonts w:ascii="Tahoma" w:hAnsi="Tahoma" w:cs="Tahoma"/>
          <w:sz w:val="24"/>
          <w:szCs w:val="24"/>
          <w:u w:val="single"/>
        </w:rPr>
        <w:t>Initial Product Development</w:t>
      </w:r>
    </w:p>
    <w:p w14:paraId="3BBF8888" w14:textId="77777777" w:rsidR="009672B5" w:rsidRPr="004E3288" w:rsidRDefault="009672B5" w:rsidP="00F964BE">
      <w:pPr>
        <w:spacing w:after="0" w:line="240" w:lineRule="auto"/>
        <w:jc w:val="left"/>
        <w:rPr>
          <w:rFonts w:ascii="Tahoma" w:hAnsi="Tahoma" w:cs="Tahoma"/>
          <w:sz w:val="24"/>
          <w:szCs w:val="24"/>
        </w:rPr>
      </w:pPr>
      <w:r w:rsidRPr="004E3288">
        <w:rPr>
          <w:rFonts w:ascii="Tahoma" w:hAnsi="Tahoma" w:cs="Tahoma"/>
          <w:sz w:val="24"/>
          <w:szCs w:val="24"/>
        </w:rPr>
        <w:t xml:space="preserve">During FY 2011, the product was accepted for development by APH. </w:t>
      </w:r>
      <w:r w:rsidR="00357EC9" w:rsidRPr="004E3288">
        <w:rPr>
          <w:rFonts w:ascii="Tahoma" w:hAnsi="Tahoma" w:cs="Tahoma"/>
          <w:sz w:val="24"/>
          <w:szCs w:val="24"/>
        </w:rPr>
        <w:t>Terlau and Hook began i</w:t>
      </w:r>
      <w:r w:rsidRPr="004E3288">
        <w:rPr>
          <w:rFonts w:ascii="Tahoma" w:hAnsi="Tahoma" w:cs="Tahoma"/>
          <w:sz w:val="24"/>
          <w:szCs w:val="24"/>
        </w:rPr>
        <w:t>nitial discussions</w:t>
      </w:r>
      <w:r w:rsidR="00357EC9" w:rsidRPr="004E3288">
        <w:rPr>
          <w:rFonts w:ascii="Tahoma" w:hAnsi="Tahoma" w:cs="Tahoma"/>
          <w:sz w:val="24"/>
          <w:szCs w:val="24"/>
        </w:rPr>
        <w:t xml:space="preserve"> </w:t>
      </w:r>
      <w:r w:rsidRPr="004E3288">
        <w:rPr>
          <w:rFonts w:ascii="Tahoma" w:hAnsi="Tahoma" w:cs="Tahoma"/>
          <w:sz w:val="24"/>
          <w:szCs w:val="24"/>
        </w:rPr>
        <w:t>regarding scope of work.</w:t>
      </w:r>
      <w:r w:rsidR="00357EC9" w:rsidRPr="004E3288">
        <w:rPr>
          <w:rFonts w:ascii="Tahoma" w:hAnsi="Tahoma" w:cs="Tahoma"/>
          <w:sz w:val="24"/>
          <w:szCs w:val="24"/>
        </w:rPr>
        <w:t xml:space="preserve"> </w:t>
      </w:r>
      <w:r w:rsidRPr="004E3288">
        <w:rPr>
          <w:rFonts w:ascii="Tahoma" w:hAnsi="Tahoma" w:cs="Tahoma"/>
          <w:sz w:val="24"/>
          <w:szCs w:val="24"/>
        </w:rPr>
        <w:t>During FY 2012, APH and the authors continued planning this project.</w:t>
      </w:r>
    </w:p>
    <w:p w14:paraId="3DE58F2A" w14:textId="77777777" w:rsidR="009672B5" w:rsidRPr="004E3288" w:rsidRDefault="009672B5" w:rsidP="00F964BE">
      <w:pPr>
        <w:spacing w:after="0" w:line="240" w:lineRule="auto"/>
        <w:jc w:val="left"/>
        <w:rPr>
          <w:rFonts w:ascii="Tahoma" w:hAnsi="Tahoma" w:cs="Tahoma"/>
          <w:sz w:val="24"/>
          <w:szCs w:val="24"/>
        </w:rPr>
      </w:pPr>
    </w:p>
    <w:p w14:paraId="2AB21C38" w14:textId="77777777" w:rsidR="00573692" w:rsidRPr="004E3288" w:rsidRDefault="00043ED7" w:rsidP="00F964BE">
      <w:pPr>
        <w:spacing w:after="0" w:line="240" w:lineRule="auto"/>
        <w:jc w:val="left"/>
        <w:rPr>
          <w:rFonts w:ascii="Tahoma" w:hAnsi="Tahoma" w:cs="Tahoma"/>
          <w:sz w:val="24"/>
          <w:szCs w:val="20"/>
        </w:rPr>
      </w:pPr>
      <w:r w:rsidRPr="004E3288">
        <w:rPr>
          <w:rFonts w:ascii="Tahoma" w:hAnsi="Tahoma" w:cs="Tahoma"/>
          <w:sz w:val="24"/>
          <w:szCs w:val="20"/>
        </w:rPr>
        <w:t>During FY 2013 and 2014, Hook produced a draft of the first five chapters of the Echolocation book. Terlau edited the first chapter. Kish began reviewing the five draft chapters.</w:t>
      </w:r>
      <w:r w:rsidR="00573692" w:rsidRPr="004E3288">
        <w:rPr>
          <w:rFonts w:ascii="Tahoma" w:hAnsi="Tahoma" w:cs="Tahoma"/>
          <w:sz w:val="24"/>
          <w:szCs w:val="20"/>
        </w:rPr>
        <w:t xml:space="preserve"> During FY 2014, research articles were purchased and provided to Hook per Hook’s request. Hook submitted the draft of Chapter 6. Kish continued editing work on the first six chapters.</w:t>
      </w:r>
    </w:p>
    <w:p w14:paraId="0DF161A5" w14:textId="77777777" w:rsidR="00573692" w:rsidRPr="004E3288" w:rsidRDefault="00573692" w:rsidP="00F964BE">
      <w:pPr>
        <w:widowControl/>
        <w:adjustRightInd/>
        <w:spacing w:after="0" w:line="240" w:lineRule="auto"/>
        <w:jc w:val="left"/>
        <w:textAlignment w:val="auto"/>
        <w:rPr>
          <w:rFonts w:ascii="Tahoma" w:hAnsi="Tahoma" w:cs="Tahoma"/>
          <w:sz w:val="24"/>
          <w:szCs w:val="20"/>
        </w:rPr>
      </w:pPr>
    </w:p>
    <w:p w14:paraId="003BAD7E" w14:textId="77777777" w:rsidR="003665D4" w:rsidRPr="004E3288" w:rsidRDefault="003665D4" w:rsidP="00F964BE">
      <w:pPr>
        <w:spacing w:after="0" w:line="240" w:lineRule="auto"/>
        <w:jc w:val="left"/>
        <w:rPr>
          <w:rFonts w:ascii="Tahoma" w:hAnsi="Tahoma" w:cs="Tahoma"/>
          <w:sz w:val="24"/>
          <w:szCs w:val="20"/>
        </w:rPr>
      </w:pPr>
      <w:r w:rsidRPr="004E3288">
        <w:rPr>
          <w:rFonts w:ascii="Tahoma" w:hAnsi="Tahoma" w:cs="Tahoma"/>
          <w:sz w:val="24"/>
          <w:szCs w:val="20"/>
        </w:rPr>
        <w:t>During FY 2015, additional research articles were purchased for Hook. Hook and Kish completed the final chapter and proofread the book. The final prototype was received in July 2015. Terlau obtained 10 interested field testers. Terlau and Zierer read and edited the book for grammar and style. Field test materials were prepared.</w:t>
      </w:r>
    </w:p>
    <w:p w14:paraId="0C7B773E" w14:textId="77777777" w:rsidR="003665D4" w:rsidRPr="004E3288" w:rsidRDefault="003665D4" w:rsidP="00F964BE">
      <w:pPr>
        <w:spacing w:after="0" w:line="240" w:lineRule="auto"/>
        <w:jc w:val="left"/>
        <w:rPr>
          <w:rFonts w:ascii="Tahoma" w:hAnsi="Tahoma" w:cs="Tahoma"/>
          <w:sz w:val="24"/>
          <w:szCs w:val="20"/>
        </w:rPr>
      </w:pPr>
    </w:p>
    <w:p w14:paraId="693F6CFE" w14:textId="77777777" w:rsidR="004E3288" w:rsidRPr="004E3288" w:rsidRDefault="004E3288" w:rsidP="004E3288">
      <w:pPr>
        <w:spacing w:after="0" w:line="240" w:lineRule="auto"/>
        <w:jc w:val="left"/>
        <w:rPr>
          <w:rFonts w:ascii="Tahoma" w:hAnsi="Tahoma" w:cs="Tahoma"/>
          <w:sz w:val="24"/>
          <w:szCs w:val="20"/>
        </w:rPr>
      </w:pPr>
      <w:r w:rsidRPr="004E3288">
        <w:rPr>
          <w:rFonts w:ascii="Tahoma" w:hAnsi="Tahoma" w:cs="Tahoma"/>
          <w:sz w:val="24"/>
          <w:szCs w:val="20"/>
        </w:rPr>
        <w:t>During FY 2016, f</w:t>
      </w:r>
      <w:r w:rsidR="003665D4" w:rsidRPr="004E3288">
        <w:rPr>
          <w:rFonts w:ascii="Tahoma" w:hAnsi="Tahoma" w:cs="Tahoma"/>
          <w:sz w:val="24"/>
          <w:szCs w:val="20"/>
        </w:rPr>
        <w:t xml:space="preserve">ield testing was conducted between October 2015 and February 2016. Thirteen orientation and mobility specialists </w:t>
      </w:r>
      <w:r w:rsidRPr="004E3288">
        <w:rPr>
          <w:rFonts w:ascii="Tahoma" w:hAnsi="Tahoma" w:cs="Tahoma"/>
          <w:sz w:val="24"/>
          <w:szCs w:val="20"/>
        </w:rPr>
        <w:t xml:space="preserve">read </w:t>
      </w:r>
      <w:r w:rsidRPr="004E3288">
        <w:rPr>
          <w:rFonts w:ascii="Tahoma" w:hAnsi="Tahoma" w:cs="Tahoma"/>
          <w:i/>
          <w:sz w:val="24"/>
          <w:szCs w:val="20"/>
        </w:rPr>
        <w:t>Echolocation and FlashSonar</w:t>
      </w:r>
      <w:r w:rsidRPr="004E3288">
        <w:rPr>
          <w:rFonts w:ascii="Tahoma" w:hAnsi="Tahoma" w:cs="Tahoma"/>
          <w:sz w:val="24"/>
          <w:szCs w:val="20"/>
        </w:rPr>
        <w:t xml:space="preserve"> and tested exercises with 35 students. </w:t>
      </w:r>
    </w:p>
    <w:p w14:paraId="6F658669" w14:textId="6135D529" w:rsidR="003665D4" w:rsidRPr="004E3288" w:rsidRDefault="003665D4" w:rsidP="00F964BE">
      <w:pPr>
        <w:spacing w:after="0" w:line="240" w:lineRule="auto"/>
        <w:jc w:val="left"/>
        <w:rPr>
          <w:rFonts w:ascii="Tahoma" w:hAnsi="Tahoma" w:cs="Tahoma"/>
          <w:sz w:val="24"/>
          <w:szCs w:val="20"/>
        </w:rPr>
      </w:pPr>
    </w:p>
    <w:p w14:paraId="24E26EFF" w14:textId="77777777" w:rsidR="003665D4" w:rsidRPr="004E3288" w:rsidRDefault="003665D4" w:rsidP="00F964BE">
      <w:pPr>
        <w:spacing w:after="0" w:line="240" w:lineRule="auto"/>
        <w:jc w:val="left"/>
        <w:rPr>
          <w:rFonts w:ascii="Tahoma" w:hAnsi="Tahoma" w:cs="Tahoma"/>
          <w:sz w:val="24"/>
          <w:szCs w:val="20"/>
        </w:rPr>
      </w:pPr>
      <w:r w:rsidRPr="004E3288">
        <w:rPr>
          <w:rFonts w:ascii="Tahoma" w:hAnsi="Tahoma" w:cs="Tahoma"/>
          <w:sz w:val="24"/>
          <w:szCs w:val="20"/>
        </w:rPr>
        <w:t xml:space="preserve">The instructor group did not reflect an appropriate gender distribution based on that in the U.S. population. Eleven of the 13 instructors, 85% (11) were female and 15% (2) were male. Because the majority of orientation and mobility instructors in the U.S. are female, results favoring female instructors are fairly representative of the profession. </w:t>
      </w:r>
      <w:r w:rsidRPr="004E3288">
        <w:rPr>
          <w:rFonts w:ascii="Tahoma" w:hAnsi="Tahoma" w:cs="Tahoma"/>
          <w:sz w:val="24"/>
          <w:szCs w:val="20"/>
        </w:rPr>
        <w:lastRenderedPageBreak/>
        <w:t xml:space="preserve">Twenty-three of the 35 students, 66% (13) were male, and 34% (12) were female. This does not reflect the gender distribution in the U.S. However, echolocation research cited in </w:t>
      </w:r>
      <w:r w:rsidRPr="004E3288">
        <w:rPr>
          <w:rFonts w:ascii="Tahoma" w:hAnsi="Tahoma" w:cs="Tahoma"/>
          <w:i/>
          <w:sz w:val="24"/>
          <w:szCs w:val="20"/>
        </w:rPr>
        <w:t>Echolocation and FlashSonar</w:t>
      </w:r>
      <w:r w:rsidRPr="004E3288">
        <w:rPr>
          <w:rFonts w:ascii="Tahoma" w:hAnsi="Tahoma" w:cs="Tahoma"/>
          <w:sz w:val="24"/>
          <w:szCs w:val="20"/>
        </w:rPr>
        <w:t xml:space="preserve"> does not indicate gender differences in the ability to learn echolocation skills. This gender disparity is not expected to influence results.</w:t>
      </w:r>
    </w:p>
    <w:p w14:paraId="1DC8E210" w14:textId="77777777" w:rsidR="003665D4" w:rsidRPr="004E3288" w:rsidRDefault="003665D4" w:rsidP="00F964BE">
      <w:pPr>
        <w:spacing w:after="0" w:line="240" w:lineRule="auto"/>
        <w:jc w:val="left"/>
        <w:rPr>
          <w:rFonts w:ascii="Tahoma" w:hAnsi="Tahoma" w:cs="Tahoma"/>
          <w:sz w:val="24"/>
          <w:szCs w:val="20"/>
        </w:rPr>
      </w:pPr>
    </w:p>
    <w:p w14:paraId="3E9546D8" w14:textId="77777777" w:rsidR="003665D4" w:rsidRPr="004E3288" w:rsidRDefault="003665D4" w:rsidP="00F964BE">
      <w:pPr>
        <w:spacing w:after="0" w:line="240" w:lineRule="auto"/>
        <w:jc w:val="left"/>
        <w:rPr>
          <w:rFonts w:ascii="Tahoma" w:hAnsi="Tahoma" w:cs="Tahoma"/>
          <w:sz w:val="24"/>
          <w:szCs w:val="20"/>
        </w:rPr>
      </w:pPr>
      <w:r w:rsidRPr="004E3288">
        <w:rPr>
          <w:rFonts w:ascii="Tahoma" w:hAnsi="Tahoma" w:cs="Tahoma"/>
          <w:sz w:val="24"/>
          <w:szCs w:val="20"/>
        </w:rPr>
        <w:t>The instructor and student field test groups did not reflect an appropriate geographical distribution. One instructor (8%) was from the Northeast, two instructors (15%) were from the Midwest, five instructors (40%) were from the South, and five instructors (40%) were from the West. Similarly, three students (9%) were from the North, four students (11%) were from the Midwest, 14 students (40%) were from the South, and 14 students (40%) were from the West. Although the North and Midwest regions are under-represented for both instructors and students, this is not expected to impact field test results because the ability to hear sound echoes is not expected to vary in subjects by geographic region.</w:t>
      </w:r>
    </w:p>
    <w:p w14:paraId="7FCBADCC" w14:textId="77777777" w:rsidR="003665D4" w:rsidRPr="004E3288" w:rsidRDefault="003665D4" w:rsidP="00F964BE">
      <w:pPr>
        <w:spacing w:after="0" w:line="240" w:lineRule="auto"/>
        <w:jc w:val="left"/>
        <w:rPr>
          <w:rFonts w:ascii="Tahoma" w:hAnsi="Tahoma" w:cs="Tahoma"/>
          <w:sz w:val="24"/>
          <w:szCs w:val="20"/>
        </w:rPr>
      </w:pPr>
    </w:p>
    <w:p w14:paraId="43D76970" w14:textId="77777777" w:rsidR="003665D4" w:rsidRPr="004E3288" w:rsidRDefault="003665D4" w:rsidP="00F964BE">
      <w:pPr>
        <w:spacing w:after="0" w:line="240" w:lineRule="auto"/>
        <w:jc w:val="left"/>
        <w:rPr>
          <w:rFonts w:ascii="Calibri" w:hAnsi="Calibri"/>
          <w:b/>
          <w:bCs/>
          <w:color w:val="000000"/>
        </w:rPr>
      </w:pPr>
      <w:r w:rsidRPr="004E3288">
        <w:rPr>
          <w:rFonts w:ascii="Tahoma" w:hAnsi="Tahoma" w:cs="Tahoma"/>
          <w:sz w:val="24"/>
          <w:szCs w:val="20"/>
        </w:rPr>
        <w:t>The instructor group did not reflect the racial/ethnic diversity characteristic of the United States, with 12</w:t>
      </w:r>
      <w:r w:rsidR="00BF230A" w:rsidRPr="004E3288">
        <w:rPr>
          <w:rFonts w:ascii="Tahoma" w:hAnsi="Tahoma" w:cs="Tahoma"/>
          <w:sz w:val="24"/>
          <w:szCs w:val="20"/>
        </w:rPr>
        <w:t xml:space="preserve"> (</w:t>
      </w:r>
      <w:r w:rsidRPr="004E3288">
        <w:rPr>
          <w:rFonts w:ascii="Tahoma" w:hAnsi="Tahoma" w:cs="Tahoma"/>
          <w:sz w:val="24"/>
          <w:szCs w:val="20"/>
        </w:rPr>
        <w:t>92%</w:t>
      </w:r>
      <w:r w:rsidR="00BF230A" w:rsidRPr="004E3288">
        <w:rPr>
          <w:rFonts w:ascii="Tahoma" w:hAnsi="Tahoma" w:cs="Tahoma"/>
          <w:sz w:val="24"/>
          <w:szCs w:val="20"/>
        </w:rPr>
        <w:t>)</w:t>
      </w:r>
      <w:r w:rsidRPr="004E3288">
        <w:rPr>
          <w:rFonts w:ascii="Tahoma" w:hAnsi="Tahoma" w:cs="Tahoma"/>
          <w:sz w:val="24"/>
          <w:szCs w:val="20"/>
        </w:rPr>
        <w:t xml:space="preserve"> of all instructors</w:t>
      </w:r>
      <w:r w:rsidR="00BF230A" w:rsidRPr="004E3288">
        <w:rPr>
          <w:rFonts w:ascii="Tahoma" w:hAnsi="Tahoma" w:cs="Tahoma"/>
          <w:sz w:val="24"/>
          <w:szCs w:val="20"/>
        </w:rPr>
        <w:t xml:space="preserve"> being White and one instructor (</w:t>
      </w:r>
      <w:r w:rsidRPr="004E3288">
        <w:rPr>
          <w:rFonts w:ascii="Tahoma" w:hAnsi="Tahoma" w:cs="Tahoma"/>
          <w:sz w:val="24"/>
          <w:szCs w:val="20"/>
        </w:rPr>
        <w:t>8%</w:t>
      </w:r>
      <w:r w:rsidR="00BF230A" w:rsidRPr="004E3288">
        <w:rPr>
          <w:rFonts w:ascii="Tahoma" w:hAnsi="Tahoma" w:cs="Tahoma"/>
          <w:sz w:val="24"/>
          <w:szCs w:val="20"/>
        </w:rPr>
        <w:t>)</w:t>
      </w:r>
      <w:r w:rsidRPr="004E3288">
        <w:rPr>
          <w:rFonts w:ascii="Tahoma" w:hAnsi="Tahoma" w:cs="Tahoma"/>
          <w:sz w:val="24"/>
          <w:szCs w:val="20"/>
        </w:rPr>
        <w:t xml:space="preserve"> of all instructors, being African-American. However, the student group did reflect appropriate racial/eth</w:t>
      </w:r>
      <w:r w:rsidR="00BF230A" w:rsidRPr="004E3288">
        <w:rPr>
          <w:rFonts w:ascii="Tahoma" w:hAnsi="Tahoma" w:cs="Tahoma"/>
          <w:sz w:val="24"/>
          <w:szCs w:val="20"/>
        </w:rPr>
        <w:t>nic diversity. Sixteen students (</w:t>
      </w:r>
      <w:r w:rsidRPr="004E3288">
        <w:rPr>
          <w:rFonts w:ascii="Tahoma" w:hAnsi="Tahoma" w:cs="Tahoma"/>
          <w:sz w:val="24"/>
          <w:szCs w:val="20"/>
        </w:rPr>
        <w:t>48%</w:t>
      </w:r>
      <w:r w:rsidR="00BF230A" w:rsidRPr="004E3288">
        <w:rPr>
          <w:rFonts w:ascii="Tahoma" w:hAnsi="Tahoma" w:cs="Tahoma"/>
          <w:sz w:val="24"/>
          <w:szCs w:val="20"/>
        </w:rPr>
        <w:t>)</w:t>
      </w:r>
      <w:r w:rsidRPr="004E3288">
        <w:rPr>
          <w:rFonts w:ascii="Tahoma" w:hAnsi="Tahoma" w:cs="Tahoma"/>
          <w:sz w:val="24"/>
          <w:szCs w:val="20"/>
        </w:rPr>
        <w:t xml:space="preserve"> were White</w:t>
      </w:r>
      <w:r w:rsidR="00BF230A" w:rsidRPr="004E3288">
        <w:rPr>
          <w:rFonts w:ascii="Tahoma" w:hAnsi="Tahoma" w:cs="Tahoma"/>
          <w:sz w:val="24"/>
          <w:szCs w:val="20"/>
        </w:rPr>
        <w:t>,</w:t>
      </w:r>
      <w:r w:rsidRPr="004E3288">
        <w:rPr>
          <w:rFonts w:ascii="Tahoma" w:hAnsi="Tahoma" w:cs="Tahoma"/>
          <w:sz w:val="24"/>
          <w:szCs w:val="20"/>
        </w:rPr>
        <w:t xml:space="preserve"> seven</w:t>
      </w:r>
      <w:r w:rsidR="00BF230A" w:rsidRPr="004E3288">
        <w:rPr>
          <w:rFonts w:ascii="Tahoma" w:hAnsi="Tahoma" w:cs="Tahoma"/>
          <w:sz w:val="24"/>
          <w:szCs w:val="20"/>
        </w:rPr>
        <w:t xml:space="preserve"> (</w:t>
      </w:r>
      <w:r w:rsidRPr="004E3288">
        <w:rPr>
          <w:rFonts w:ascii="Tahoma" w:hAnsi="Tahoma" w:cs="Tahoma"/>
          <w:sz w:val="24"/>
          <w:szCs w:val="20"/>
        </w:rPr>
        <w:t>20%</w:t>
      </w:r>
      <w:r w:rsidR="00BF230A" w:rsidRPr="004E3288">
        <w:rPr>
          <w:rFonts w:ascii="Tahoma" w:hAnsi="Tahoma" w:cs="Tahoma"/>
          <w:sz w:val="24"/>
          <w:szCs w:val="20"/>
        </w:rPr>
        <w:t>)</w:t>
      </w:r>
      <w:r w:rsidRPr="004E3288">
        <w:rPr>
          <w:rFonts w:ascii="Tahoma" w:hAnsi="Tahoma" w:cs="Tahoma"/>
          <w:sz w:val="24"/>
          <w:szCs w:val="20"/>
        </w:rPr>
        <w:t xml:space="preserve"> were Native Haw</w:t>
      </w:r>
      <w:r w:rsidR="00BF230A" w:rsidRPr="004E3288">
        <w:rPr>
          <w:rFonts w:ascii="Tahoma" w:hAnsi="Tahoma" w:cs="Tahoma"/>
          <w:sz w:val="24"/>
          <w:szCs w:val="20"/>
        </w:rPr>
        <w:t xml:space="preserve">aiian or Other Pacific Islander, </w:t>
      </w:r>
      <w:r w:rsidRPr="004E3288">
        <w:rPr>
          <w:rFonts w:ascii="Tahoma" w:hAnsi="Tahoma" w:cs="Tahoma"/>
          <w:sz w:val="24"/>
          <w:szCs w:val="20"/>
        </w:rPr>
        <w:t>five</w:t>
      </w:r>
      <w:r w:rsidR="00BF230A" w:rsidRPr="004E3288">
        <w:rPr>
          <w:rFonts w:ascii="Tahoma" w:hAnsi="Tahoma" w:cs="Tahoma"/>
          <w:sz w:val="24"/>
          <w:szCs w:val="20"/>
        </w:rPr>
        <w:t xml:space="preserve"> (14%) were African-American,</w:t>
      </w:r>
      <w:r w:rsidRPr="004E3288">
        <w:rPr>
          <w:rFonts w:ascii="Tahoma" w:hAnsi="Tahoma" w:cs="Tahoma"/>
          <w:sz w:val="24"/>
          <w:szCs w:val="20"/>
        </w:rPr>
        <w:t xml:space="preserve"> three</w:t>
      </w:r>
      <w:r w:rsidR="00BF230A" w:rsidRPr="004E3288">
        <w:rPr>
          <w:rFonts w:ascii="Tahoma" w:hAnsi="Tahoma" w:cs="Tahoma"/>
          <w:sz w:val="24"/>
          <w:szCs w:val="20"/>
        </w:rPr>
        <w:t xml:space="preserve"> (</w:t>
      </w:r>
      <w:r w:rsidRPr="004E3288">
        <w:rPr>
          <w:rFonts w:ascii="Tahoma" w:hAnsi="Tahoma" w:cs="Tahoma"/>
          <w:sz w:val="24"/>
          <w:szCs w:val="20"/>
        </w:rPr>
        <w:t>9%</w:t>
      </w:r>
      <w:r w:rsidR="00BF230A" w:rsidRPr="004E3288">
        <w:rPr>
          <w:rFonts w:ascii="Tahoma" w:hAnsi="Tahoma" w:cs="Tahoma"/>
          <w:sz w:val="24"/>
          <w:szCs w:val="20"/>
        </w:rPr>
        <w:t>)</w:t>
      </w:r>
      <w:r w:rsidRPr="004E3288">
        <w:rPr>
          <w:rFonts w:ascii="Tahoma" w:hAnsi="Tahoma" w:cs="Tahoma"/>
          <w:sz w:val="24"/>
          <w:szCs w:val="20"/>
        </w:rPr>
        <w:t xml:space="preserve"> we</w:t>
      </w:r>
      <w:r w:rsidR="00BF230A" w:rsidRPr="004E3288">
        <w:rPr>
          <w:rFonts w:ascii="Tahoma" w:hAnsi="Tahoma" w:cs="Tahoma"/>
          <w:sz w:val="24"/>
          <w:szCs w:val="20"/>
        </w:rPr>
        <w:t>re Asian, three (9%) were from two or more races, and one (3%)</w:t>
      </w:r>
      <w:r w:rsidRPr="004E3288">
        <w:rPr>
          <w:rFonts w:ascii="Tahoma" w:hAnsi="Tahoma" w:cs="Tahoma"/>
          <w:sz w:val="24"/>
          <w:szCs w:val="20"/>
        </w:rPr>
        <w:t xml:space="preserve"> had no race/ethnicity noted.</w:t>
      </w:r>
    </w:p>
    <w:p w14:paraId="39F4D11E" w14:textId="77777777" w:rsidR="003665D4" w:rsidRPr="004E3288" w:rsidRDefault="003665D4" w:rsidP="00F964BE">
      <w:pPr>
        <w:spacing w:after="0" w:line="240" w:lineRule="auto"/>
        <w:jc w:val="left"/>
        <w:rPr>
          <w:rFonts w:ascii="Tahoma" w:hAnsi="Tahoma" w:cs="Tahoma"/>
          <w:sz w:val="24"/>
          <w:szCs w:val="20"/>
        </w:rPr>
      </w:pPr>
    </w:p>
    <w:p w14:paraId="0007472A" w14:textId="77777777" w:rsidR="003665D4" w:rsidRPr="004E3288" w:rsidRDefault="003665D4" w:rsidP="00F964BE">
      <w:pPr>
        <w:spacing w:after="0" w:line="240" w:lineRule="auto"/>
        <w:jc w:val="left"/>
        <w:rPr>
          <w:rFonts w:ascii="Tahoma" w:hAnsi="Tahoma" w:cs="Tahoma"/>
          <w:sz w:val="24"/>
          <w:szCs w:val="20"/>
        </w:rPr>
      </w:pPr>
      <w:r w:rsidRPr="004E3288">
        <w:rPr>
          <w:rFonts w:ascii="Tahoma" w:hAnsi="Tahoma" w:cs="Tahoma"/>
          <w:sz w:val="24"/>
          <w:szCs w:val="20"/>
        </w:rPr>
        <w:t xml:space="preserve">Final changes to </w:t>
      </w:r>
      <w:r w:rsidRPr="004E3288">
        <w:rPr>
          <w:rFonts w:ascii="Tahoma" w:hAnsi="Tahoma" w:cs="Tahoma"/>
          <w:i/>
          <w:sz w:val="24"/>
          <w:szCs w:val="20"/>
        </w:rPr>
        <w:t>Echolocation and FlashSonar</w:t>
      </w:r>
      <w:r w:rsidRPr="004E3288">
        <w:rPr>
          <w:rFonts w:ascii="Tahoma" w:hAnsi="Tahoma" w:cs="Tahoma"/>
          <w:sz w:val="24"/>
          <w:szCs w:val="20"/>
        </w:rPr>
        <w:t xml:space="preserve"> were completed in June 2016. Changes resulting from field testing were largely text edits. Approximately half of the testers wanted repetitive material to be omitted, while the other half found it useful. These results were inconclusive. Therefore, repetitive material was not removed. Instructors used beginning and intermediate Echolocation exercises with their students, and reported moderate to very positive results. As a result of these findings, training exercises were not altered except for style edits.</w:t>
      </w:r>
    </w:p>
    <w:p w14:paraId="3241D2E0" w14:textId="77777777" w:rsidR="003665D4" w:rsidRPr="004E3288" w:rsidRDefault="003665D4" w:rsidP="00F964BE">
      <w:pPr>
        <w:spacing w:after="0" w:line="240" w:lineRule="auto"/>
        <w:jc w:val="left"/>
        <w:rPr>
          <w:rFonts w:ascii="Tahoma" w:hAnsi="Tahoma" w:cs="Tahoma"/>
          <w:sz w:val="24"/>
          <w:szCs w:val="20"/>
        </w:rPr>
      </w:pPr>
    </w:p>
    <w:p w14:paraId="2243B332" w14:textId="77777777" w:rsidR="003665D4" w:rsidRPr="004E3288" w:rsidRDefault="003665D4" w:rsidP="00F964BE">
      <w:pPr>
        <w:spacing w:after="0" w:line="240" w:lineRule="auto"/>
        <w:jc w:val="left"/>
        <w:rPr>
          <w:rFonts w:ascii="Tahoma" w:hAnsi="Tahoma" w:cs="Tahoma"/>
          <w:sz w:val="24"/>
          <w:szCs w:val="20"/>
        </w:rPr>
      </w:pPr>
      <w:r w:rsidRPr="004E3288">
        <w:rPr>
          <w:rFonts w:ascii="Tahoma" w:hAnsi="Tahoma" w:cs="Tahoma"/>
          <w:sz w:val="24"/>
          <w:szCs w:val="20"/>
        </w:rPr>
        <w:t xml:space="preserve">Layout of the print book was completed by in-house graphic designers on July 20, 2016. A clean electronic file and a printout of the final layout of the book were submitted to Braille Translation on August 2, with a formatted braille file of the book to be provided as a free download </w:t>
      </w:r>
      <w:r w:rsidR="00C45E3F" w:rsidRPr="004E3288">
        <w:rPr>
          <w:rFonts w:ascii="Tahoma" w:hAnsi="Tahoma" w:cs="Tahoma"/>
          <w:sz w:val="24"/>
          <w:szCs w:val="20"/>
        </w:rPr>
        <w:t>on</w:t>
      </w:r>
      <w:r w:rsidRPr="004E3288">
        <w:rPr>
          <w:rFonts w:ascii="Tahoma" w:hAnsi="Tahoma" w:cs="Tahoma"/>
          <w:sz w:val="24"/>
          <w:szCs w:val="20"/>
        </w:rPr>
        <w:t xml:space="preserve"> the APH </w:t>
      </w:r>
      <w:r w:rsidR="00BF230A" w:rsidRPr="004E3288">
        <w:rPr>
          <w:rFonts w:ascii="Tahoma" w:hAnsi="Tahoma" w:cs="Tahoma"/>
          <w:sz w:val="24"/>
          <w:szCs w:val="20"/>
        </w:rPr>
        <w:t>W</w:t>
      </w:r>
      <w:r w:rsidRPr="004E3288">
        <w:rPr>
          <w:rFonts w:ascii="Tahoma" w:hAnsi="Tahoma" w:cs="Tahoma"/>
          <w:sz w:val="24"/>
          <w:szCs w:val="20"/>
        </w:rPr>
        <w:t>eb</w:t>
      </w:r>
      <w:r w:rsidR="00BF230A" w:rsidRPr="004E3288">
        <w:rPr>
          <w:rFonts w:ascii="Tahoma" w:hAnsi="Tahoma" w:cs="Tahoma"/>
          <w:sz w:val="24"/>
          <w:szCs w:val="20"/>
        </w:rPr>
        <w:t xml:space="preserve"> </w:t>
      </w:r>
      <w:r w:rsidRPr="004E3288">
        <w:rPr>
          <w:rFonts w:ascii="Tahoma" w:hAnsi="Tahoma" w:cs="Tahoma"/>
          <w:sz w:val="24"/>
          <w:szCs w:val="20"/>
        </w:rPr>
        <w:t>site.</w:t>
      </w:r>
    </w:p>
    <w:p w14:paraId="1A3E41C9" w14:textId="77777777" w:rsidR="003665D4" w:rsidRPr="004E3288" w:rsidRDefault="003665D4" w:rsidP="00F964BE">
      <w:pPr>
        <w:spacing w:after="0" w:line="240" w:lineRule="auto"/>
        <w:jc w:val="left"/>
        <w:rPr>
          <w:rFonts w:ascii="Tahoma" w:hAnsi="Tahoma" w:cs="Tahoma"/>
          <w:sz w:val="24"/>
          <w:szCs w:val="20"/>
        </w:rPr>
      </w:pPr>
    </w:p>
    <w:p w14:paraId="616E6D78" w14:textId="178C1E56" w:rsidR="003665D4" w:rsidRPr="004E3288" w:rsidRDefault="003665D4" w:rsidP="00F964BE">
      <w:pPr>
        <w:spacing w:after="0" w:line="240" w:lineRule="auto"/>
        <w:jc w:val="left"/>
        <w:rPr>
          <w:rFonts w:ascii="Tahoma" w:hAnsi="Tahoma" w:cs="Tahoma"/>
          <w:sz w:val="24"/>
          <w:szCs w:val="20"/>
        </w:rPr>
      </w:pPr>
      <w:r w:rsidRPr="004E3288">
        <w:rPr>
          <w:rFonts w:ascii="Tahoma" w:hAnsi="Tahoma" w:cs="Tahoma"/>
          <w:sz w:val="24"/>
          <w:szCs w:val="20"/>
        </w:rPr>
        <w:t xml:space="preserve">The project leader, research assistant, and manufacturing specialist met to discuss specifications. The book will be printed backed up with no bleed on 80 pound paper and spiral bound. It </w:t>
      </w:r>
      <w:r w:rsidR="004E3288" w:rsidRPr="004E3288">
        <w:rPr>
          <w:rFonts w:ascii="Tahoma" w:hAnsi="Tahoma" w:cs="Tahoma"/>
          <w:sz w:val="24"/>
          <w:szCs w:val="20"/>
        </w:rPr>
        <w:t>was</w:t>
      </w:r>
      <w:r w:rsidRPr="004E3288">
        <w:rPr>
          <w:rFonts w:ascii="Tahoma" w:hAnsi="Tahoma" w:cs="Tahoma"/>
          <w:sz w:val="24"/>
          <w:szCs w:val="20"/>
        </w:rPr>
        <w:t xml:space="preserve"> anticipated that the specification meeting </w:t>
      </w:r>
      <w:r w:rsidR="004E3288" w:rsidRPr="004E3288">
        <w:rPr>
          <w:rFonts w:ascii="Tahoma" w:hAnsi="Tahoma" w:cs="Tahoma"/>
          <w:sz w:val="24"/>
          <w:szCs w:val="20"/>
        </w:rPr>
        <w:t>would</w:t>
      </w:r>
      <w:r w:rsidRPr="004E3288">
        <w:rPr>
          <w:rFonts w:ascii="Tahoma" w:hAnsi="Tahoma" w:cs="Tahoma"/>
          <w:sz w:val="24"/>
          <w:szCs w:val="20"/>
        </w:rPr>
        <w:t xml:space="preserve"> be held before the end of FY 2016.</w:t>
      </w:r>
    </w:p>
    <w:p w14:paraId="646A904C" w14:textId="77777777" w:rsidR="003665D4" w:rsidRPr="00D81141" w:rsidRDefault="003665D4" w:rsidP="00F964BE">
      <w:pPr>
        <w:spacing w:after="0" w:line="240" w:lineRule="auto"/>
        <w:jc w:val="left"/>
        <w:rPr>
          <w:rFonts w:ascii="Tahoma" w:hAnsi="Tahoma" w:cs="Tahoma"/>
          <w:sz w:val="24"/>
          <w:szCs w:val="20"/>
          <w:highlight w:val="yellow"/>
        </w:rPr>
      </w:pPr>
    </w:p>
    <w:p w14:paraId="66EC6E29" w14:textId="77777777" w:rsidR="004E3288" w:rsidRPr="0050472B" w:rsidRDefault="004E3288" w:rsidP="004E3288">
      <w:pPr>
        <w:spacing w:after="0" w:line="240" w:lineRule="auto"/>
        <w:jc w:val="left"/>
        <w:rPr>
          <w:rFonts w:ascii="Tahoma" w:hAnsi="Tahoma" w:cs="Tahoma"/>
          <w:sz w:val="24"/>
          <w:szCs w:val="20"/>
          <w:u w:val="single"/>
        </w:rPr>
      </w:pPr>
      <w:r w:rsidRPr="001C6D70">
        <w:rPr>
          <w:rFonts w:ascii="Tahoma" w:hAnsi="Tahoma" w:cs="Tahoma"/>
          <w:sz w:val="24"/>
          <w:szCs w:val="20"/>
          <w:u w:val="single"/>
        </w:rPr>
        <w:t>Work during FY 2017</w:t>
      </w:r>
    </w:p>
    <w:p w14:paraId="174B037F" w14:textId="33D1E87E" w:rsidR="004E3288" w:rsidRDefault="004E3288" w:rsidP="004E3288">
      <w:pPr>
        <w:spacing w:after="0" w:line="240" w:lineRule="auto"/>
        <w:jc w:val="left"/>
        <w:rPr>
          <w:rFonts w:ascii="Tahoma" w:hAnsi="Tahoma" w:cs="Tahoma"/>
          <w:sz w:val="24"/>
          <w:szCs w:val="20"/>
        </w:rPr>
      </w:pPr>
      <w:r w:rsidRPr="00717F7D">
        <w:rPr>
          <w:rFonts w:ascii="Tahoma" w:hAnsi="Tahoma" w:cs="Tahoma"/>
          <w:sz w:val="24"/>
          <w:szCs w:val="20"/>
        </w:rPr>
        <w:t xml:space="preserve">The print book was made available for sale and the downloadable braille file placed on the APH Web site in </w:t>
      </w:r>
      <w:r>
        <w:rPr>
          <w:rFonts w:ascii="Tahoma" w:hAnsi="Tahoma" w:cs="Tahoma"/>
          <w:sz w:val="24"/>
          <w:szCs w:val="20"/>
        </w:rPr>
        <w:t>January 2017</w:t>
      </w:r>
      <w:r w:rsidRPr="00717F7D">
        <w:rPr>
          <w:rFonts w:ascii="Tahoma" w:hAnsi="Tahoma" w:cs="Tahoma"/>
          <w:sz w:val="24"/>
          <w:szCs w:val="20"/>
        </w:rPr>
        <w:t>.</w:t>
      </w:r>
    </w:p>
    <w:p w14:paraId="48674B08" w14:textId="77777777" w:rsidR="00165D0B" w:rsidRDefault="00165D0B" w:rsidP="004E3288">
      <w:pPr>
        <w:spacing w:after="0" w:line="240" w:lineRule="auto"/>
        <w:jc w:val="left"/>
        <w:rPr>
          <w:rFonts w:ascii="Tahoma" w:hAnsi="Tahoma" w:cs="Tahoma"/>
          <w:sz w:val="24"/>
          <w:szCs w:val="20"/>
        </w:rPr>
      </w:pPr>
    </w:p>
    <w:p w14:paraId="158D4FAC" w14:textId="77777777" w:rsidR="00165D0B" w:rsidRPr="00597458" w:rsidRDefault="00165D0B" w:rsidP="00165D0B">
      <w:pPr>
        <w:pStyle w:val="Heading4"/>
        <w:rPr>
          <w:snapToGrid w:val="0"/>
        </w:rPr>
      </w:pPr>
      <w:bookmarkStart w:id="179" w:name="_Toc494998471"/>
      <w:r w:rsidRPr="00597458">
        <w:rPr>
          <w:snapToGrid w:val="0"/>
        </w:rPr>
        <w:t>O&amp;M Trivia</w:t>
      </w:r>
      <w:bookmarkEnd w:id="179"/>
      <w:r w:rsidRPr="00597458">
        <w:rPr>
          <w:snapToGrid w:val="0"/>
        </w:rPr>
        <w:t xml:space="preserve"> </w:t>
      </w:r>
    </w:p>
    <w:p w14:paraId="69364682" w14:textId="77777777" w:rsidR="00165D0B" w:rsidRPr="00597458" w:rsidRDefault="00165D0B" w:rsidP="00165D0B">
      <w:pPr>
        <w:spacing w:after="0" w:line="240" w:lineRule="auto"/>
        <w:jc w:val="center"/>
        <w:rPr>
          <w:rFonts w:ascii="Tahoma" w:hAnsi="Tahoma" w:cs="Tahoma"/>
          <w:sz w:val="24"/>
          <w:szCs w:val="20"/>
        </w:rPr>
      </w:pPr>
      <w:r w:rsidRPr="00597458">
        <w:rPr>
          <w:rFonts w:ascii="Tahoma" w:hAnsi="Tahoma" w:cs="Tahoma"/>
          <w:sz w:val="24"/>
          <w:szCs w:val="20"/>
        </w:rPr>
        <w:t>(New)</w:t>
      </w:r>
    </w:p>
    <w:p w14:paraId="623BDEF0" w14:textId="77777777" w:rsidR="00165D0B" w:rsidRDefault="00165D0B" w:rsidP="00165D0B">
      <w:pPr>
        <w:spacing w:after="0" w:line="240" w:lineRule="auto"/>
        <w:jc w:val="left"/>
        <w:rPr>
          <w:rFonts w:ascii="Tahoma" w:hAnsi="Tahoma" w:cs="Tahoma"/>
          <w:sz w:val="24"/>
          <w:szCs w:val="20"/>
          <w:u w:val="single"/>
        </w:rPr>
      </w:pPr>
    </w:p>
    <w:p w14:paraId="2DE484BD" w14:textId="77777777" w:rsidR="00165D0B" w:rsidRPr="00597458" w:rsidRDefault="00165D0B" w:rsidP="00165D0B">
      <w:pPr>
        <w:spacing w:after="0" w:line="240" w:lineRule="auto"/>
        <w:jc w:val="left"/>
        <w:rPr>
          <w:rFonts w:ascii="Tahoma" w:hAnsi="Tahoma" w:cs="Tahoma"/>
          <w:sz w:val="24"/>
          <w:szCs w:val="20"/>
          <w:u w:val="single"/>
        </w:rPr>
      </w:pPr>
      <w:r w:rsidRPr="00597458">
        <w:rPr>
          <w:rFonts w:ascii="Tahoma" w:hAnsi="Tahoma" w:cs="Tahoma"/>
          <w:sz w:val="24"/>
          <w:szCs w:val="20"/>
          <w:u w:val="single"/>
        </w:rPr>
        <w:t>Purpose</w:t>
      </w:r>
    </w:p>
    <w:p w14:paraId="32C5218D" w14:textId="77777777" w:rsidR="00165D0B" w:rsidRPr="00597458" w:rsidRDefault="00165D0B" w:rsidP="00165D0B">
      <w:pPr>
        <w:spacing w:after="0" w:line="240" w:lineRule="auto"/>
        <w:jc w:val="left"/>
        <w:rPr>
          <w:rFonts w:ascii="Tahoma" w:hAnsi="Tahoma" w:cs="Tahoma"/>
          <w:sz w:val="24"/>
          <w:szCs w:val="20"/>
        </w:rPr>
      </w:pPr>
      <w:r w:rsidRPr="00597458">
        <w:rPr>
          <w:rFonts w:ascii="Tahoma" w:hAnsi="Tahoma" w:cs="Tahoma"/>
          <w:sz w:val="24"/>
          <w:szCs w:val="20"/>
        </w:rPr>
        <w:t>To provide orientation and mobility trivia questions that can be accessed t</w:t>
      </w:r>
      <w:r>
        <w:rPr>
          <w:rFonts w:ascii="Tahoma" w:hAnsi="Tahoma" w:cs="Tahoma"/>
          <w:sz w:val="24"/>
          <w:szCs w:val="20"/>
        </w:rPr>
        <w:t>hrough voice assistant devices in order to reinforce O&amp;M skills, provide an indoor activity during inclement weather, and promote small group activities</w:t>
      </w:r>
    </w:p>
    <w:p w14:paraId="4FA4DE5C" w14:textId="77777777" w:rsidR="00165D0B" w:rsidRPr="00597458" w:rsidRDefault="00165D0B" w:rsidP="00165D0B">
      <w:pPr>
        <w:spacing w:after="0" w:line="240" w:lineRule="auto"/>
        <w:jc w:val="left"/>
        <w:rPr>
          <w:rFonts w:ascii="Tahoma" w:hAnsi="Tahoma" w:cs="Tahoma"/>
          <w:sz w:val="24"/>
          <w:szCs w:val="20"/>
        </w:rPr>
      </w:pPr>
    </w:p>
    <w:p w14:paraId="02F35BD9" w14:textId="77777777" w:rsidR="00165D0B" w:rsidRPr="00597458" w:rsidRDefault="00165D0B" w:rsidP="00165D0B">
      <w:pPr>
        <w:spacing w:after="0" w:line="240" w:lineRule="auto"/>
        <w:jc w:val="left"/>
        <w:rPr>
          <w:rFonts w:ascii="Tahoma" w:hAnsi="Tahoma" w:cs="Tahoma"/>
          <w:sz w:val="24"/>
          <w:szCs w:val="20"/>
          <w:u w:val="single"/>
        </w:rPr>
      </w:pPr>
      <w:r w:rsidRPr="00597458">
        <w:rPr>
          <w:rFonts w:ascii="Tahoma" w:hAnsi="Tahoma" w:cs="Tahoma"/>
          <w:sz w:val="24"/>
          <w:szCs w:val="20"/>
          <w:u w:val="single"/>
        </w:rPr>
        <w:t>Project Staff</w:t>
      </w:r>
    </w:p>
    <w:p w14:paraId="4D1740F0" w14:textId="77777777" w:rsidR="00165D0B" w:rsidRPr="00597458" w:rsidRDefault="00165D0B" w:rsidP="00165D0B">
      <w:pPr>
        <w:spacing w:after="0" w:line="240" w:lineRule="auto"/>
        <w:rPr>
          <w:rFonts w:ascii="Tahoma" w:hAnsi="Tahoma" w:cs="Tahoma"/>
          <w:sz w:val="24"/>
          <w:szCs w:val="20"/>
        </w:rPr>
      </w:pPr>
      <w:r w:rsidRPr="00597458">
        <w:rPr>
          <w:rFonts w:ascii="Tahoma" w:hAnsi="Tahoma" w:cs="Tahoma"/>
          <w:sz w:val="24"/>
          <w:szCs w:val="20"/>
        </w:rPr>
        <w:t>Amy Parker, Project Leader</w:t>
      </w:r>
    </w:p>
    <w:p w14:paraId="10231E5F" w14:textId="77777777" w:rsidR="00165D0B" w:rsidRPr="00597458" w:rsidRDefault="00165D0B" w:rsidP="00165D0B">
      <w:pPr>
        <w:spacing w:after="0" w:line="240" w:lineRule="auto"/>
        <w:rPr>
          <w:rFonts w:ascii="Tahoma" w:hAnsi="Tahoma" w:cs="Tahoma"/>
          <w:sz w:val="24"/>
          <w:szCs w:val="20"/>
        </w:rPr>
      </w:pPr>
      <w:r w:rsidRPr="00597458">
        <w:rPr>
          <w:rFonts w:ascii="Tahoma" w:hAnsi="Tahoma" w:cs="Tahoma"/>
          <w:sz w:val="24"/>
          <w:szCs w:val="20"/>
        </w:rPr>
        <w:t>Laura Zierer, Project Leader</w:t>
      </w:r>
    </w:p>
    <w:p w14:paraId="2E50CB33" w14:textId="77777777" w:rsidR="00165D0B" w:rsidRPr="00597458" w:rsidRDefault="00165D0B" w:rsidP="00165D0B">
      <w:pPr>
        <w:spacing w:after="0" w:line="240" w:lineRule="auto"/>
        <w:rPr>
          <w:rFonts w:ascii="Tahoma" w:hAnsi="Tahoma" w:cs="Tahoma"/>
          <w:sz w:val="24"/>
          <w:szCs w:val="20"/>
        </w:rPr>
      </w:pPr>
      <w:r w:rsidRPr="00597458">
        <w:rPr>
          <w:rFonts w:ascii="Tahoma" w:hAnsi="Tahoma" w:cs="Tahoma"/>
          <w:sz w:val="24"/>
          <w:szCs w:val="20"/>
        </w:rPr>
        <w:t>Julie Hapeman, Consultant</w:t>
      </w:r>
    </w:p>
    <w:p w14:paraId="6C902F34" w14:textId="77777777" w:rsidR="00165D0B" w:rsidRPr="00597458" w:rsidRDefault="00165D0B" w:rsidP="00165D0B">
      <w:pPr>
        <w:spacing w:after="0" w:line="240" w:lineRule="auto"/>
        <w:rPr>
          <w:rFonts w:ascii="Tahoma" w:hAnsi="Tahoma" w:cs="Tahoma"/>
          <w:sz w:val="24"/>
          <w:szCs w:val="20"/>
        </w:rPr>
      </w:pPr>
      <w:r w:rsidRPr="00597458">
        <w:rPr>
          <w:rFonts w:ascii="Tahoma" w:hAnsi="Tahoma" w:cs="Tahoma"/>
          <w:sz w:val="24"/>
          <w:szCs w:val="20"/>
        </w:rPr>
        <w:t>Mary Wejrowski, Consultant</w:t>
      </w:r>
    </w:p>
    <w:p w14:paraId="726FC943" w14:textId="77777777" w:rsidR="00165D0B" w:rsidRPr="00597458" w:rsidRDefault="00165D0B" w:rsidP="00165D0B">
      <w:pPr>
        <w:spacing w:after="0" w:line="240" w:lineRule="auto"/>
        <w:rPr>
          <w:rFonts w:ascii="Tahoma" w:hAnsi="Tahoma" w:cs="Tahoma"/>
          <w:sz w:val="24"/>
          <w:szCs w:val="20"/>
        </w:rPr>
      </w:pPr>
      <w:r w:rsidRPr="00597458">
        <w:rPr>
          <w:rFonts w:ascii="Tahoma" w:hAnsi="Tahoma" w:cs="Tahoma"/>
          <w:sz w:val="24"/>
          <w:szCs w:val="20"/>
        </w:rPr>
        <w:t>Leasha Twyman, Research Assistant</w:t>
      </w:r>
    </w:p>
    <w:p w14:paraId="4588F46B" w14:textId="77777777" w:rsidR="00165D0B" w:rsidRPr="00597458" w:rsidRDefault="00165D0B" w:rsidP="00165D0B">
      <w:pPr>
        <w:spacing w:after="0" w:line="240" w:lineRule="auto"/>
        <w:jc w:val="left"/>
        <w:rPr>
          <w:rFonts w:ascii="Tahoma" w:hAnsi="Tahoma" w:cs="Tahoma"/>
          <w:sz w:val="24"/>
          <w:szCs w:val="20"/>
        </w:rPr>
      </w:pPr>
    </w:p>
    <w:p w14:paraId="3215880F" w14:textId="77777777" w:rsidR="00165D0B" w:rsidRDefault="00165D0B" w:rsidP="00165D0B">
      <w:pPr>
        <w:spacing w:after="0" w:line="240" w:lineRule="auto"/>
        <w:jc w:val="left"/>
        <w:rPr>
          <w:rFonts w:ascii="Tahoma" w:hAnsi="Tahoma" w:cs="Tahoma"/>
          <w:sz w:val="24"/>
          <w:szCs w:val="20"/>
          <w:u w:val="single"/>
        </w:rPr>
      </w:pPr>
      <w:r w:rsidRPr="00597458">
        <w:rPr>
          <w:rFonts w:ascii="Tahoma" w:hAnsi="Tahoma" w:cs="Tahoma"/>
          <w:sz w:val="24"/>
          <w:szCs w:val="20"/>
          <w:u w:val="single"/>
        </w:rPr>
        <w:t>Background</w:t>
      </w:r>
    </w:p>
    <w:p w14:paraId="7F118375" w14:textId="77777777" w:rsidR="00165D0B" w:rsidRDefault="00165D0B" w:rsidP="00165D0B">
      <w:pPr>
        <w:spacing w:after="0" w:line="240" w:lineRule="auto"/>
        <w:jc w:val="left"/>
        <w:rPr>
          <w:rFonts w:ascii="Tahoma" w:hAnsi="Tahoma" w:cs="Tahoma"/>
          <w:sz w:val="24"/>
          <w:szCs w:val="20"/>
        </w:rPr>
      </w:pPr>
      <w:r>
        <w:rPr>
          <w:rFonts w:ascii="Tahoma" w:hAnsi="Tahoma" w:cs="Tahoma"/>
          <w:sz w:val="24"/>
          <w:szCs w:val="20"/>
        </w:rPr>
        <w:t>Orientation and mobility skills are imperative for individuals who are blind or visually impaired in order to travel safely and efficiently, allowing greater independence. Teachers and COMS use informal versions of trivia games based</w:t>
      </w:r>
      <w:r w:rsidRPr="00504A3D">
        <w:rPr>
          <w:rFonts w:ascii="Tahoma" w:hAnsi="Tahoma" w:cs="Tahoma"/>
          <w:sz w:val="24"/>
          <w:szCs w:val="20"/>
        </w:rPr>
        <w:t xml:space="preserve"> </w:t>
      </w:r>
      <w:r>
        <w:rPr>
          <w:rFonts w:ascii="Tahoma" w:hAnsi="Tahoma" w:cs="Tahoma"/>
          <w:sz w:val="24"/>
          <w:szCs w:val="20"/>
        </w:rPr>
        <w:t xml:space="preserve">on O&amp;M terminology frequently with their students to reinforce these concepts. </w:t>
      </w:r>
    </w:p>
    <w:p w14:paraId="5DED21CD" w14:textId="77777777" w:rsidR="00165D0B" w:rsidRDefault="00165D0B" w:rsidP="00165D0B">
      <w:pPr>
        <w:spacing w:after="0" w:line="240" w:lineRule="auto"/>
        <w:jc w:val="left"/>
        <w:rPr>
          <w:rFonts w:ascii="Tahoma" w:hAnsi="Tahoma" w:cs="Tahoma"/>
          <w:sz w:val="24"/>
          <w:szCs w:val="20"/>
        </w:rPr>
      </w:pPr>
    </w:p>
    <w:p w14:paraId="6D36B0E1" w14:textId="77777777" w:rsidR="00165D0B" w:rsidRPr="00E619EB" w:rsidRDefault="00165D0B" w:rsidP="00165D0B">
      <w:pPr>
        <w:spacing w:after="0" w:line="240" w:lineRule="auto"/>
        <w:jc w:val="left"/>
        <w:rPr>
          <w:rFonts w:ascii="Tahoma" w:hAnsi="Tahoma" w:cs="Tahoma"/>
          <w:sz w:val="24"/>
          <w:szCs w:val="20"/>
        </w:rPr>
      </w:pPr>
      <w:r w:rsidRPr="00E619EB">
        <w:rPr>
          <w:rFonts w:ascii="Tahoma" w:hAnsi="Tahoma" w:cs="Tahoma"/>
          <w:sz w:val="24"/>
          <w:szCs w:val="20"/>
        </w:rPr>
        <w:t>A Product</w:t>
      </w:r>
      <w:r>
        <w:rPr>
          <w:rFonts w:ascii="Tahoma" w:hAnsi="Tahoma" w:cs="Tahoma"/>
          <w:sz w:val="24"/>
          <w:szCs w:val="20"/>
        </w:rPr>
        <w:t xml:space="preserve"> Idea</w:t>
      </w:r>
      <w:r w:rsidRPr="00E619EB">
        <w:rPr>
          <w:rFonts w:ascii="Tahoma" w:hAnsi="Tahoma" w:cs="Tahoma"/>
          <w:sz w:val="24"/>
          <w:szCs w:val="20"/>
        </w:rPr>
        <w:t xml:space="preserve"> Submission Form was completed by Julie Hapeman</w:t>
      </w:r>
      <w:r>
        <w:rPr>
          <w:rFonts w:ascii="Tahoma" w:hAnsi="Tahoma" w:cs="Tahoma"/>
          <w:sz w:val="24"/>
          <w:szCs w:val="20"/>
        </w:rPr>
        <w:t xml:space="preserve"> and Mary Wejrowski in January 2017 (originally submitted under the name Don’t Get Creamed). These O&amp;M professionals designed trivia questions to be used in conjunction with a commercially-available game in their classrooms. The submission was to offer this content along with the game board for O&amp;M instructors to use when reviewing concepts with students. This proposed O&amp;M trivia game comes at a time when APH is exploring the development of audio-based games for voice assistant devices. Parker recommended this content be available through these means.</w:t>
      </w:r>
    </w:p>
    <w:p w14:paraId="662C87CB" w14:textId="77777777" w:rsidR="00165D0B" w:rsidRDefault="00165D0B" w:rsidP="00165D0B">
      <w:pPr>
        <w:spacing w:after="0" w:line="240" w:lineRule="auto"/>
        <w:jc w:val="left"/>
        <w:rPr>
          <w:rFonts w:ascii="Tahoma" w:hAnsi="Tahoma" w:cs="Tahoma"/>
          <w:sz w:val="24"/>
          <w:szCs w:val="20"/>
        </w:rPr>
      </w:pPr>
    </w:p>
    <w:p w14:paraId="556271DA" w14:textId="77777777" w:rsidR="00165D0B" w:rsidRPr="00BD1F52" w:rsidRDefault="00165D0B" w:rsidP="00165D0B">
      <w:pPr>
        <w:spacing w:after="0" w:line="240" w:lineRule="auto"/>
        <w:jc w:val="left"/>
        <w:rPr>
          <w:rFonts w:ascii="Tahoma" w:hAnsi="Tahoma" w:cs="Tahoma"/>
          <w:sz w:val="24"/>
          <w:szCs w:val="20"/>
          <w:u w:val="single"/>
        </w:rPr>
      </w:pPr>
      <w:r w:rsidRPr="00BD1F52">
        <w:rPr>
          <w:rFonts w:ascii="Tahoma" w:hAnsi="Tahoma" w:cs="Tahoma"/>
          <w:sz w:val="24"/>
          <w:szCs w:val="20"/>
          <w:u w:val="single"/>
        </w:rPr>
        <w:t>Work during FY 2017</w:t>
      </w:r>
    </w:p>
    <w:p w14:paraId="3CB6A2BE" w14:textId="77777777" w:rsidR="00165D0B" w:rsidRDefault="00165D0B" w:rsidP="00165D0B">
      <w:pPr>
        <w:spacing w:after="0" w:line="240" w:lineRule="auto"/>
        <w:jc w:val="left"/>
        <w:rPr>
          <w:rFonts w:ascii="Tahoma" w:hAnsi="Tahoma" w:cs="Tahoma"/>
          <w:sz w:val="24"/>
          <w:szCs w:val="20"/>
        </w:rPr>
      </w:pPr>
      <w:r>
        <w:rPr>
          <w:rFonts w:ascii="Tahoma" w:hAnsi="Tahoma" w:cs="Tahoma"/>
          <w:sz w:val="24"/>
          <w:szCs w:val="20"/>
        </w:rPr>
        <w:t>The product submission was reviewed by two project leaders and approved for development on May 24, 2017. Hapeman and Wejrowski agreed to be consultants for this project. Content development began in July 2017. Trivia questions will be categorized into three levels: Beginner, Intermediate, and Advanced. Question content will be based on different O&amp;M concepts such as compass directions, body/positional awareness, cane techniques, and shapes. The first 125 questions were submitted for review.</w:t>
      </w:r>
    </w:p>
    <w:p w14:paraId="458E381A" w14:textId="77777777" w:rsidR="00165D0B" w:rsidRDefault="00165D0B" w:rsidP="00165D0B">
      <w:pPr>
        <w:spacing w:after="0" w:line="240" w:lineRule="auto"/>
        <w:jc w:val="left"/>
        <w:rPr>
          <w:rFonts w:ascii="Tahoma" w:hAnsi="Tahoma" w:cs="Tahoma"/>
          <w:sz w:val="24"/>
          <w:szCs w:val="20"/>
        </w:rPr>
      </w:pPr>
    </w:p>
    <w:p w14:paraId="7C0B188E" w14:textId="77777777" w:rsidR="00165D0B" w:rsidRDefault="00165D0B" w:rsidP="00165D0B">
      <w:pPr>
        <w:spacing w:after="0" w:line="240" w:lineRule="auto"/>
        <w:jc w:val="left"/>
        <w:rPr>
          <w:rFonts w:ascii="Tahoma" w:hAnsi="Tahoma" w:cs="Tahoma"/>
          <w:sz w:val="24"/>
          <w:szCs w:val="20"/>
          <w:u w:val="single"/>
        </w:rPr>
      </w:pPr>
      <w:r w:rsidRPr="00BD1F52">
        <w:rPr>
          <w:rFonts w:ascii="Tahoma" w:hAnsi="Tahoma" w:cs="Tahoma"/>
          <w:sz w:val="24"/>
          <w:szCs w:val="20"/>
          <w:u w:val="single"/>
        </w:rPr>
        <w:t>Work planned for FY 2018</w:t>
      </w:r>
    </w:p>
    <w:p w14:paraId="50B9FAFE" w14:textId="77777777" w:rsidR="00165D0B" w:rsidRPr="00504A3D" w:rsidRDefault="00165D0B" w:rsidP="00165D0B">
      <w:pPr>
        <w:spacing w:after="0" w:line="240" w:lineRule="auto"/>
        <w:jc w:val="left"/>
        <w:rPr>
          <w:rFonts w:ascii="Tahoma" w:hAnsi="Tahoma" w:cs="Tahoma"/>
          <w:sz w:val="24"/>
          <w:szCs w:val="20"/>
        </w:rPr>
      </w:pPr>
      <w:r w:rsidRPr="00504A3D">
        <w:rPr>
          <w:rFonts w:ascii="Tahoma" w:hAnsi="Tahoma" w:cs="Tahoma"/>
          <w:sz w:val="24"/>
          <w:szCs w:val="20"/>
        </w:rPr>
        <w:t>Content submissi</w:t>
      </w:r>
      <w:r>
        <w:rPr>
          <w:rFonts w:ascii="Tahoma" w:hAnsi="Tahoma" w:cs="Tahoma"/>
          <w:sz w:val="24"/>
          <w:szCs w:val="20"/>
        </w:rPr>
        <w:t>ons will be reviewed by Zierer and Twyman. Coding for use on voice assistant devices will be handled by Technology Product Research once content has been finalized.</w:t>
      </w:r>
    </w:p>
    <w:p w14:paraId="7EC2B76A" w14:textId="77777777" w:rsidR="00114237" w:rsidRDefault="00114237" w:rsidP="00F964BE">
      <w:pPr>
        <w:spacing w:after="0" w:line="240" w:lineRule="auto"/>
        <w:rPr>
          <w:rFonts w:ascii="Tahoma" w:hAnsi="Tahoma" w:cs="Tahoma"/>
          <w:sz w:val="24"/>
          <w:szCs w:val="20"/>
        </w:rPr>
      </w:pPr>
    </w:p>
    <w:p w14:paraId="2E16DCA2" w14:textId="3DC73E91" w:rsidR="008D43AE" w:rsidRPr="004E3288" w:rsidRDefault="008D43AE" w:rsidP="00F964BE">
      <w:pPr>
        <w:pStyle w:val="Heading4"/>
        <w:rPr>
          <w:snapToGrid w:val="0"/>
        </w:rPr>
      </w:pPr>
      <w:bookmarkStart w:id="180" w:name="_Toc303163632"/>
      <w:bookmarkStart w:id="181" w:name="_Toc494998472"/>
      <w:r w:rsidRPr="004E3288">
        <w:rPr>
          <w:snapToGrid w:val="0"/>
        </w:rPr>
        <w:t>Teaching Street Crossing</w:t>
      </w:r>
      <w:bookmarkEnd w:id="180"/>
      <w:r w:rsidR="00C45E3F" w:rsidRPr="004E3288">
        <w:rPr>
          <w:snapToGrid w:val="0"/>
        </w:rPr>
        <w:t xml:space="preserve"> to Students With Visual Impairments: How to Teach, Not What to Teach</w:t>
      </w:r>
      <w:bookmarkEnd w:id="181"/>
    </w:p>
    <w:p w14:paraId="3E1B0EB7" w14:textId="77777777" w:rsidR="00C45E3F" w:rsidRPr="004E3288" w:rsidRDefault="00C45E3F" w:rsidP="00F964BE">
      <w:pPr>
        <w:spacing w:after="0" w:line="240" w:lineRule="auto"/>
        <w:jc w:val="center"/>
        <w:rPr>
          <w:rFonts w:ascii="Tahoma" w:hAnsi="Tahoma" w:cs="Tahoma"/>
          <w:sz w:val="24"/>
          <w:szCs w:val="20"/>
        </w:rPr>
      </w:pPr>
      <w:r w:rsidRPr="004E3288">
        <w:rPr>
          <w:rFonts w:ascii="Tahoma" w:hAnsi="Tahoma" w:cs="Tahoma"/>
          <w:sz w:val="24"/>
          <w:szCs w:val="20"/>
        </w:rPr>
        <w:t>(Formerly Teaching Street Crossings)</w:t>
      </w:r>
    </w:p>
    <w:p w14:paraId="2F10507B" w14:textId="0FCD7CEF" w:rsidR="008D43AE" w:rsidRPr="004E3288" w:rsidRDefault="008D43AE" w:rsidP="00F964BE">
      <w:pPr>
        <w:spacing w:after="0" w:line="240" w:lineRule="auto"/>
        <w:jc w:val="center"/>
        <w:rPr>
          <w:rFonts w:ascii="Tahoma" w:hAnsi="Tahoma" w:cs="Tahoma"/>
          <w:sz w:val="24"/>
          <w:szCs w:val="20"/>
        </w:rPr>
      </w:pPr>
      <w:r w:rsidRPr="004E3288">
        <w:rPr>
          <w:rFonts w:ascii="Tahoma" w:hAnsi="Tahoma" w:cs="Tahoma"/>
          <w:sz w:val="24"/>
          <w:szCs w:val="20"/>
        </w:rPr>
        <w:t>(</w:t>
      </w:r>
      <w:r w:rsidR="004E3288" w:rsidRPr="004E3288">
        <w:rPr>
          <w:rFonts w:ascii="Tahoma" w:hAnsi="Tahoma" w:cs="Tahoma"/>
          <w:sz w:val="24"/>
          <w:szCs w:val="20"/>
        </w:rPr>
        <w:t>Completed</w:t>
      </w:r>
      <w:r w:rsidRPr="004E3288">
        <w:rPr>
          <w:rFonts w:ascii="Tahoma" w:hAnsi="Tahoma" w:cs="Tahoma"/>
          <w:sz w:val="24"/>
          <w:szCs w:val="20"/>
        </w:rPr>
        <w:t>)</w:t>
      </w:r>
    </w:p>
    <w:p w14:paraId="1FEC5BE6" w14:textId="77777777" w:rsidR="008D43AE" w:rsidRPr="004E3288" w:rsidRDefault="008D43AE" w:rsidP="00F964BE">
      <w:pPr>
        <w:spacing w:after="0" w:line="240" w:lineRule="auto"/>
        <w:rPr>
          <w:rFonts w:ascii="Tahoma" w:hAnsi="Tahoma" w:cs="Tahoma"/>
          <w:sz w:val="24"/>
          <w:szCs w:val="20"/>
        </w:rPr>
      </w:pPr>
    </w:p>
    <w:p w14:paraId="498E3888" w14:textId="77777777" w:rsidR="008D43AE" w:rsidRPr="004E3288" w:rsidRDefault="008D43AE" w:rsidP="00F964BE">
      <w:pPr>
        <w:spacing w:after="0" w:line="240" w:lineRule="auto"/>
        <w:jc w:val="left"/>
        <w:rPr>
          <w:rFonts w:ascii="Tahoma" w:hAnsi="Tahoma" w:cs="Tahoma"/>
          <w:sz w:val="24"/>
          <w:szCs w:val="20"/>
          <w:u w:val="single"/>
        </w:rPr>
      </w:pPr>
      <w:r w:rsidRPr="004E3288">
        <w:rPr>
          <w:rFonts w:ascii="Tahoma" w:hAnsi="Tahoma" w:cs="Tahoma"/>
          <w:sz w:val="24"/>
          <w:szCs w:val="20"/>
          <w:u w:val="single"/>
        </w:rPr>
        <w:t>Purpose</w:t>
      </w:r>
    </w:p>
    <w:p w14:paraId="701B9929" w14:textId="77777777" w:rsidR="008D43AE" w:rsidRPr="004E3288" w:rsidRDefault="008D43AE" w:rsidP="00F964BE">
      <w:pPr>
        <w:spacing w:after="0" w:line="240" w:lineRule="auto"/>
        <w:jc w:val="left"/>
        <w:rPr>
          <w:rFonts w:ascii="Tahoma" w:hAnsi="Tahoma" w:cs="Tahoma"/>
          <w:sz w:val="24"/>
          <w:szCs w:val="20"/>
        </w:rPr>
      </w:pPr>
      <w:r w:rsidRPr="004E3288">
        <w:rPr>
          <w:rFonts w:ascii="Tahoma" w:hAnsi="Tahoma" w:cs="Tahoma"/>
          <w:sz w:val="24"/>
          <w:szCs w:val="20"/>
        </w:rPr>
        <w:t>To provide a guidebook summarizing promising pedagogical methods for teaching street crossings to persons with visual impairments</w:t>
      </w:r>
    </w:p>
    <w:p w14:paraId="6DCFBF57" w14:textId="77777777" w:rsidR="008D43AE" w:rsidRPr="004E3288" w:rsidRDefault="008D43AE" w:rsidP="00F964BE">
      <w:pPr>
        <w:spacing w:after="0" w:line="240" w:lineRule="auto"/>
        <w:jc w:val="left"/>
        <w:rPr>
          <w:rFonts w:ascii="Tahoma" w:hAnsi="Tahoma" w:cs="Tahoma"/>
          <w:sz w:val="24"/>
          <w:szCs w:val="20"/>
        </w:rPr>
      </w:pPr>
    </w:p>
    <w:p w14:paraId="55EC59C6" w14:textId="77777777" w:rsidR="008D43AE" w:rsidRPr="004E3288" w:rsidRDefault="008D43AE" w:rsidP="00F964BE">
      <w:pPr>
        <w:spacing w:after="0" w:line="240" w:lineRule="auto"/>
        <w:jc w:val="left"/>
        <w:rPr>
          <w:rFonts w:ascii="Tahoma" w:hAnsi="Tahoma" w:cs="Tahoma"/>
          <w:sz w:val="24"/>
          <w:szCs w:val="20"/>
          <w:u w:val="single"/>
        </w:rPr>
      </w:pPr>
      <w:r w:rsidRPr="004E3288">
        <w:rPr>
          <w:rFonts w:ascii="Tahoma" w:hAnsi="Tahoma" w:cs="Tahoma"/>
          <w:sz w:val="24"/>
          <w:szCs w:val="20"/>
          <w:u w:val="single"/>
        </w:rPr>
        <w:t>Project Staff</w:t>
      </w:r>
    </w:p>
    <w:p w14:paraId="673CF3CB" w14:textId="77777777" w:rsidR="008D43AE" w:rsidRPr="004E3288" w:rsidRDefault="008D43AE" w:rsidP="00F964BE">
      <w:pPr>
        <w:spacing w:after="0" w:line="240" w:lineRule="auto"/>
        <w:jc w:val="left"/>
        <w:rPr>
          <w:rFonts w:ascii="Tahoma" w:hAnsi="Tahoma" w:cs="Tahoma"/>
          <w:sz w:val="24"/>
          <w:szCs w:val="20"/>
        </w:rPr>
      </w:pPr>
      <w:r w:rsidRPr="004E3288">
        <w:rPr>
          <w:rFonts w:ascii="Tahoma" w:hAnsi="Tahoma" w:cs="Tahoma"/>
          <w:sz w:val="24"/>
          <w:szCs w:val="20"/>
        </w:rPr>
        <w:t xml:space="preserve">Terrie (Mary T.) Terlau, </w:t>
      </w:r>
      <w:r w:rsidR="00C36D3A" w:rsidRPr="004E3288">
        <w:rPr>
          <w:rFonts w:ascii="Tahoma" w:hAnsi="Tahoma" w:cs="Tahoma"/>
          <w:sz w:val="24"/>
          <w:szCs w:val="20"/>
        </w:rPr>
        <w:t>Adult Life Project Leader</w:t>
      </w:r>
    </w:p>
    <w:p w14:paraId="28619E0C" w14:textId="77777777" w:rsidR="00156413" w:rsidRPr="004E3288" w:rsidRDefault="00156413" w:rsidP="00F964BE">
      <w:pPr>
        <w:spacing w:after="0" w:line="240" w:lineRule="auto"/>
        <w:rPr>
          <w:rFonts w:ascii="Tahoma" w:hAnsi="Tahoma" w:cs="Tahoma"/>
          <w:sz w:val="24"/>
          <w:szCs w:val="20"/>
        </w:rPr>
      </w:pPr>
      <w:r w:rsidRPr="004E3288">
        <w:rPr>
          <w:rFonts w:ascii="Tahoma" w:hAnsi="Tahoma" w:cs="Tahoma"/>
          <w:sz w:val="24"/>
          <w:szCs w:val="20"/>
        </w:rPr>
        <w:t>Tessa McCarthy, Author/Consultant</w:t>
      </w:r>
    </w:p>
    <w:p w14:paraId="43F8EA08" w14:textId="77777777" w:rsidR="00156413" w:rsidRPr="004E3288" w:rsidRDefault="00156413" w:rsidP="00F964BE">
      <w:pPr>
        <w:spacing w:after="0" w:line="240" w:lineRule="auto"/>
        <w:rPr>
          <w:rFonts w:ascii="Tahoma" w:hAnsi="Tahoma" w:cs="Tahoma"/>
          <w:sz w:val="24"/>
          <w:szCs w:val="20"/>
        </w:rPr>
      </w:pPr>
      <w:r w:rsidRPr="004E3288">
        <w:rPr>
          <w:rFonts w:ascii="Tahoma" w:hAnsi="Tahoma" w:cs="Tahoma"/>
          <w:sz w:val="24"/>
          <w:szCs w:val="20"/>
        </w:rPr>
        <w:t>Rod Dixon, Manufacturing Specialist</w:t>
      </w:r>
    </w:p>
    <w:p w14:paraId="3F370D2C" w14:textId="77777777" w:rsidR="00156413" w:rsidRPr="004E3288" w:rsidRDefault="00156413" w:rsidP="00F964BE">
      <w:pPr>
        <w:spacing w:after="0" w:line="240" w:lineRule="auto"/>
        <w:rPr>
          <w:rFonts w:ascii="Tahoma" w:hAnsi="Tahoma" w:cs="Tahoma"/>
          <w:sz w:val="24"/>
          <w:szCs w:val="20"/>
        </w:rPr>
      </w:pPr>
      <w:r w:rsidRPr="004E3288">
        <w:rPr>
          <w:rFonts w:ascii="Tahoma" w:hAnsi="Tahoma" w:cs="Tahoma"/>
          <w:sz w:val="24"/>
          <w:szCs w:val="20"/>
        </w:rPr>
        <w:t>Laura Greenwell, Graphic Designer</w:t>
      </w:r>
    </w:p>
    <w:p w14:paraId="3E0129C6" w14:textId="77777777" w:rsidR="00156413" w:rsidRPr="004E3288" w:rsidRDefault="00156413" w:rsidP="00F964BE">
      <w:pPr>
        <w:spacing w:after="0" w:line="240" w:lineRule="auto"/>
        <w:rPr>
          <w:rFonts w:ascii="Tahoma" w:hAnsi="Tahoma" w:cs="Tahoma"/>
          <w:sz w:val="24"/>
          <w:szCs w:val="20"/>
        </w:rPr>
      </w:pPr>
      <w:r w:rsidRPr="004E3288">
        <w:rPr>
          <w:rFonts w:ascii="Tahoma" w:hAnsi="Tahoma" w:cs="Tahoma"/>
          <w:sz w:val="24"/>
          <w:szCs w:val="20"/>
        </w:rPr>
        <w:t>Monica Vaught-Compton, Project Assistant</w:t>
      </w:r>
    </w:p>
    <w:p w14:paraId="4DAC7422" w14:textId="77777777" w:rsidR="00156413" w:rsidRPr="004E3288" w:rsidRDefault="00156413" w:rsidP="00F964BE">
      <w:pPr>
        <w:spacing w:after="0" w:line="240" w:lineRule="auto"/>
        <w:rPr>
          <w:rFonts w:ascii="Tahoma" w:hAnsi="Tahoma" w:cs="Tahoma"/>
          <w:sz w:val="24"/>
          <w:szCs w:val="20"/>
        </w:rPr>
      </w:pPr>
      <w:r w:rsidRPr="004E3288">
        <w:rPr>
          <w:rFonts w:ascii="Tahoma" w:hAnsi="Tahoma" w:cs="Tahoma"/>
          <w:sz w:val="24"/>
          <w:szCs w:val="20"/>
        </w:rPr>
        <w:t>Laura Zierer, Project Assistant</w:t>
      </w:r>
    </w:p>
    <w:p w14:paraId="6BF02912" w14:textId="77777777" w:rsidR="00156413" w:rsidRPr="004E3288" w:rsidRDefault="00156413" w:rsidP="00F964BE">
      <w:pPr>
        <w:spacing w:after="0" w:line="240" w:lineRule="auto"/>
        <w:jc w:val="left"/>
        <w:rPr>
          <w:rFonts w:ascii="Tahoma" w:hAnsi="Tahoma" w:cs="Tahoma"/>
          <w:sz w:val="24"/>
          <w:szCs w:val="20"/>
          <w:u w:val="single"/>
        </w:rPr>
      </w:pPr>
    </w:p>
    <w:p w14:paraId="776486E1" w14:textId="77777777" w:rsidR="008D43AE" w:rsidRPr="004E3288" w:rsidRDefault="008D43AE" w:rsidP="00F964BE">
      <w:pPr>
        <w:spacing w:after="0" w:line="240" w:lineRule="auto"/>
        <w:jc w:val="left"/>
        <w:rPr>
          <w:rFonts w:ascii="Tahoma" w:hAnsi="Tahoma" w:cs="Tahoma"/>
          <w:sz w:val="24"/>
          <w:szCs w:val="20"/>
          <w:u w:val="single"/>
        </w:rPr>
      </w:pPr>
      <w:r w:rsidRPr="004E3288">
        <w:rPr>
          <w:rFonts w:ascii="Tahoma" w:hAnsi="Tahoma" w:cs="Tahoma"/>
          <w:sz w:val="24"/>
          <w:szCs w:val="20"/>
          <w:u w:val="single"/>
        </w:rPr>
        <w:t>Background</w:t>
      </w:r>
    </w:p>
    <w:p w14:paraId="669762F1" w14:textId="77777777" w:rsidR="00DA5FDF" w:rsidRPr="004E3288" w:rsidRDefault="008D43AE" w:rsidP="00F964BE">
      <w:pPr>
        <w:spacing w:after="0" w:line="240" w:lineRule="auto"/>
        <w:jc w:val="left"/>
        <w:rPr>
          <w:rFonts w:ascii="Tahoma" w:hAnsi="Tahoma" w:cs="Tahoma"/>
          <w:sz w:val="24"/>
          <w:szCs w:val="24"/>
        </w:rPr>
      </w:pPr>
      <w:r w:rsidRPr="004E3288">
        <w:rPr>
          <w:rFonts w:ascii="Tahoma" w:hAnsi="Tahoma" w:cs="Tahoma"/>
          <w:sz w:val="24"/>
          <w:szCs w:val="20"/>
        </w:rPr>
        <w:t xml:space="preserve">Tessa </w:t>
      </w:r>
      <w:r w:rsidR="00DA5FDF" w:rsidRPr="004E3288">
        <w:rPr>
          <w:rFonts w:ascii="Tahoma" w:hAnsi="Tahoma" w:cs="Tahoma"/>
          <w:sz w:val="24"/>
          <w:szCs w:val="20"/>
        </w:rPr>
        <w:t>McCarthy</w:t>
      </w:r>
      <w:r w:rsidRPr="004E3288">
        <w:rPr>
          <w:rFonts w:ascii="Tahoma" w:hAnsi="Tahoma" w:cs="Tahoma"/>
          <w:sz w:val="24"/>
          <w:szCs w:val="20"/>
        </w:rPr>
        <w:t>, PhD, COMS</w:t>
      </w:r>
      <w:r w:rsidR="00DA5FDF" w:rsidRPr="004E3288">
        <w:rPr>
          <w:rFonts w:ascii="Tahoma" w:hAnsi="Tahoma" w:cs="Tahoma"/>
          <w:sz w:val="24"/>
          <w:szCs w:val="20"/>
        </w:rPr>
        <w:t xml:space="preserve">, (who was </w:t>
      </w:r>
      <w:r w:rsidRPr="004E3288">
        <w:rPr>
          <w:rFonts w:ascii="Tahoma" w:hAnsi="Tahoma" w:cs="Tahoma"/>
          <w:sz w:val="24"/>
          <w:szCs w:val="20"/>
        </w:rPr>
        <w:t>Coordinator of the Visual Impairment Program at the University of Nebraska–Lincoln</w:t>
      </w:r>
      <w:r w:rsidR="00DA5FDF" w:rsidRPr="004E3288">
        <w:rPr>
          <w:rFonts w:ascii="Tahoma" w:hAnsi="Tahoma" w:cs="Tahoma"/>
          <w:sz w:val="24"/>
          <w:szCs w:val="20"/>
        </w:rPr>
        <w:t xml:space="preserve"> at time of submission)</w:t>
      </w:r>
      <w:r w:rsidRPr="004E3288">
        <w:rPr>
          <w:rFonts w:ascii="Tahoma" w:hAnsi="Tahoma" w:cs="Tahoma"/>
          <w:sz w:val="24"/>
          <w:szCs w:val="20"/>
        </w:rPr>
        <w:t xml:space="preserve"> noted in her Product Idea Submission Form that, although techniques for successfully crossing streets by persons with visual impairments are well established, little is known about effectiveness of various pedagogical methods for teaching these techniques.</w:t>
      </w:r>
      <w:r w:rsidR="00DA5FDF" w:rsidRPr="004E3288">
        <w:rPr>
          <w:rFonts w:ascii="Tahoma" w:hAnsi="Tahoma" w:cs="Tahoma"/>
          <w:sz w:val="24"/>
          <w:szCs w:val="24"/>
        </w:rPr>
        <w:t xml:space="preserve"> Crossing streets safely is a skill that travelers with visual impairments must master in order to travel independently. If all instructional methodologies are not created equal (i.e., if some result in higher levels of skill mastery than others), it becomes imperative to discover which methodologies produce the best results.</w:t>
      </w:r>
    </w:p>
    <w:p w14:paraId="58BBA578" w14:textId="77777777" w:rsidR="00DA5FDF" w:rsidRPr="004E3288" w:rsidRDefault="00DA5FDF" w:rsidP="00F964BE">
      <w:pPr>
        <w:spacing w:after="0" w:line="240" w:lineRule="auto"/>
        <w:jc w:val="left"/>
        <w:rPr>
          <w:rFonts w:ascii="Tahoma" w:hAnsi="Tahoma" w:cs="Tahoma"/>
          <w:sz w:val="24"/>
          <w:szCs w:val="24"/>
        </w:rPr>
      </w:pPr>
    </w:p>
    <w:p w14:paraId="31C7D858" w14:textId="77777777" w:rsidR="00DA5FDF" w:rsidRPr="004E3288" w:rsidRDefault="00DA5FDF" w:rsidP="00F964BE">
      <w:pPr>
        <w:spacing w:after="0" w:line="240" w:lineRule="auto"/>
        <w:jc w:val="left"/>
        <w:rPr>
          <w:rFonts w:ascii="Tahoma" w:hAnsi="Tahoma" w:cs="Tahoma"/>
          <w:sz w:val="24"/>
          <w:szCs w:val="24"/>
          <w:u w:val="single"/>
        </w:rPr>
      </w:pPr>
      <w:r w:rsidRPr="004E3288">
        <w:rPr>
          <w:rFonts w:ascii="Tahoma" w:hAnsi="Tahoma" w:cs="Tahoma"/>
          <w:sz w:val="24"/>
          <w:szCs w:val="24"/>
          <w:u w:val="single"/>
        </w:rPr>
        <w:t>Preliminary Research</w:t>
      </w:r>
    </w:p>
    <w:p w14:paraId="5AC36316" w14:textId="77777777" w:rsidR="00DA5FDF" w:rsidRPr="004E3288" w:rsidRDefault="00DA5FDF" w:rsidP="00F964BE">
      <w:pPr>
        <w:spacing w:after="0" w:line="240" w:lineRule="auto"/>
        <w:jc w:val="left"/>
        <w:rPr>
          <w:rFonts w:ascii="Tahoma" w:hAnsi="Tahoma" w:cs="Tahoma"/>
          <w:sz w:val="24"/>
          <w:szCs w:val="24"/>
        </w:rPr>
      </w:pPr>
      <w:r w:rsidRPr="004E3288">
        <w:rPr>
          <w:rFonts w:ascii="Tahoma" w:hAnsi="Tahoma" w:cs="Tahoma"/>
          <w:sz w:val="24"/>
          <w:szCs w:val="24"/>
        </w:rPr>
        <w:t>McCarthy provided data derived from her doctoral dissertation that demonstrated greater effectiveness of specific instructional methodologies and also conducted a survey of practicing certified orientation and mobility specialists to determine methodologies currently in use.</w:t>
      </w:r>
    </w:p>
    <w:p w14:paraId="14BD28E6" w14:textId="77777777" w:rsidR="00DA5FDF" w:rsidRPr="004E3288" w:rsidRDefault="00DA5FDF" w:rsidP="00F964BE">
      <w:pPr>
        <w:spacing w:after="0" w:line="240" w:lineRule="auto"/>
        <w:jc w:val="left"/>
        <w:rPr>
          <w:rFonts w:ascii="Tahoma" w:hAnsi="Tahoma" w:cs="Tahoma"/>
          <w:sz w:val="24"/>
          <w:szCs w:val="24"/>
        </w:rPr>
      </w:pPr>
    </w:p>
    <w:p w14:paraId="37D6B43B" w14:textId="77777777" w:rsidR="00DA5FDF" w:rsidRPr="004E3288" w:rsidRDefault="00DA5FDF" w:rsidP="00F964BE">
      <w:pPr>
        <w:spacing w:after="0" w:line="240" w:lineRule="auto"/>
        <w:jc w:val="left"/>
        <w:rPr>
          <w:rFonts w:ascii="Tahoma" w:hAnsi="Tahoma" w:cs="Tahoma"/>
          <w:sz w:val="24"/>
          <w:szCs w:val="24"/>
        </w:rPr>
      </w:pPr>
      <w:r w:rsidRPr="004E3288">
        <w:rPr>
          <w:rFonts w:ascii="Tahoma" w:hAnsi="Tahoma" w:cs="Tahoma"/>
          <w:sz w:val="24"/>
          <w:szCs w:val="24"/>
        </w:rPr>
        <w:t>During FY 2011, a contract was developed and signed by APH and McCarthy. A procedure was developed for provision of funds from APH through the University of Nebraska to Wright for purchase of mailing lists and other project necessities. McCarthy developed a survey to be sent to selected COMS and requested research approval from the Institutional Review Board (IRB) at the University of Nebraska.</w:t>
      </w:r>
    </w:p>
    <w:p w14:paraId="42CD0982" w14:textId="77777777" w:rsidR="00DA5FDF" w:rsidRPr="004E3288" w:rsidRDefault="00DA5FDF" w:rsidP="00F964BE">
      <w:pPr>
        <w:spacing w:after="0" w:line="240" w:lineRule="auto"/>
        <w:jc w:val="left"/>
        <w:rPr>
          <w:rFonts w:ascii="Tahoma" w:hAnsi="Tahoma" w:cs="Tahoma"/>
          <w:sz w:val="24"/>
          <w:szCs w:val="24"/>
        </w:rPr>
      </w:pPr>
    </w:p>
    <w:p w14:paraId="4EF2A468" w14:textId="77777777" w:rsidR="00DA5FDF" w:rsidRPr="004E3288" w:rsidRDefault="00DA5FDF" w:rsidP="00F964BE">
      <w:pPr>
        <w:spacing w:after="0" w:line="240" w:lineRule="auto"/>
        <w:jc w:val="left"/>
        <w:rPr>
          <w:rFonts w:ascii="Tahoma" w:hAnsi="Tahoma" w:cs="Tahoma"/>
          <w:sz w:val="24"/>
          <w:szCs w:val="24"/>
        </w:rPr>
      </w:pPr>
      <w:r w:rsidRPr="004E3288">
        <w:rPr>
          <w:rFonts w:ascii="Tahoma" w:hAnsi="Tahoma" w:cs="Tahoma"/>
          <w:sz w:val="24"/>
          <w:szCs w:val="24"/>
        </w:rPr>
        <w:t xml:space="preserve">During FY 2012, McCarthy obtained research approval from the IRB at her university. She selected research participants via randomization and geographic balance, sent out surveys, and received 27 survey results. Preliminary analysis of results indicated that </w:t>
      </w:r>
      <w:r w:rsidRPr="004E3288">
        <w:rPr>
          <w:rFonts w:ascii="Tahoma" w:hAnsi="Tahoma" w:cs="Tahoma"/>
          <w:sz w:val="24"/>
          <w:szCs w:val="24"/>
        </w:rPr>
        <w:lastRenderedPageBreak/>
        <w:t>respondents offered a great deal of useful information. However, because the number of respondents was small, she continued to collect survey data at the Association for the Education and Rehabilitation of the Blind and Visually Impaired conference and elsewhere.</w:t>
      </w:r>
    </w:p>
    <w:p w14:paraId="4D99FE00" w14:textId="77777777" w:rsidR="00DA5FDF" w:rsidRPr="004E3288" w:rsidRDefault="00DA5FDF" w:rsidP="00F964BE">
      <w:pPr>
        <w:spacing w:after="0" w:line="240" w:lineRule="auto"/>
        <w:jc w:val="left"/>
        <w:rPr>
          <w:rFonts w:ascii="Tahoma" w:hAnsi="Tahoma" w:cs="Tahoma"/>
          <w:sz w:val="24"/>
          <w:szCs w:val="24"/>
        </w:rPr>
      </w:pPr>
    </w:p>
    <w:p w14:paraId="27B22623" w14:textId="77777777" w:rsidR="00DA5FDF" w:rsidRPr="004E3288" w:rsidRDefault="00DA5FDF" w:rsidP="00F964BE">
      <w:pPr>
        <w:spacing w:after="0" w:line="240" w:lineRule="auto"/>
        <w:jc w:val="left"/>
        <w:rPr>
          <w:rFonts w:ascii="Tahoma" w:hAnsi="Tahoma" w:cs="Tahoma"/>
          <w:sz w:val="24"/>
          <w:szCs w:val="24"/>
          <w:u w:val="single"/>
        </w:rPr>
      </w:pPr>
      <w:r w:rsidRPr="004E3288">
        <w:rPr>
          <w:rFonts w:ascii="Tahoma" w:hAnsi="Tahoma" w:cs="Tahoma"/>
          <w:sz w:val="24"/>
          <w:szCs w:val="24"/>
          <w:u w:val="single"/>
        </w:rPr>
        <w:t>Initial Product Development</w:t>
      </w:r>
    </w:p>
    <w:p w14:paraId="786DC1E9" w14:textId="77777777" w:rsidR="00DA5FDF" w:rsidRPr="004E3288" w:rsidRDefault="00DA5FDF" w:rsidP="00F964BE">
      <w:pPr>
        <w:spacing w:after="0" w:line="240" w:lineRule="auto"/>
        <w:jc w:val="left"/>
        <w:rPr>
          <w:rFonts w:ascii="Tahoma" w:hAnsi="Tahoma" w:cs="Tahoma"/>
          <w:sz w:val="24"/>
          <w:szCs w:val="24"/>
        </w:rPr>
      </w:pPr>
      <w:r w:rsidRPr="004E3288">
        <w:rPr>
          <w:rFonts w:ascii="Tahoma" w:hAnsi="Tahoma" w:cs="Tahoma"/>
          <w:sz w:val="24"/>
          <w:szCs w:val="24"/>
        </w:rPr>
        <w:t>Based on her dissertation and survey research, McCarthy proposed the development of a guidebook to point to promising pedagogical practices for teaching street crossings to persons with visual impairments. This guidebook would assist instructors to recognize their pedagogical practices and add new ones to better support student skill acquisition.</w:t>
      </w:r>
    </w:p>
    <w:p w14:paraId="25B50680" w14:textId="77777777" w:rsidR="00DA5FDF" w:rsidRPr="004E3288" w:rsidRDefault="00DA5FDF" w:rsidP="00F964BE">
      <w:pPr>
        <w:spacing w:after="0" w:line="240" w:lineRule="auto"/>
        <w:jc w:val="left"/>
        <w:rPr>
          <w:rFonts w:ascii="Tahoma" w:hAnsi="Tahoma" w:cs="Tahoma"/>
          <w:sz w:val="24"/>
          <w:szCs w:val="24"/>
        </w:rPr>
      </w:pPr>
    </w:p>
    <w:p w14:paraId="2CC723E8" w14:textId="77777777" w:rsidR="00156413" w:rsidRPr="004E3288" w:rsidRDefault="004E6837" w:rsidP="00F964BE">
      <w:pPr>
        <w:spacing w:after="0" w:line="240" w:lineRule="auto"/>
        <w:jc w:val="left"/>
        <w:rPr>
          <w:rFonts w:ascii="Tahoma" w:hAnsi="Tahoma" w:cs="Tahoma"/>
          <w:sz w:val="24"/>
          <w:szCs w:val="20"/>
        </w:rPr>
      </w:pPr>
      <w:bookmarkStart w:id="182" w:name="_Toc242069003"/>
      <w:bookmarkStart w:id="183" w:name="_Toc303163634"/>
      <w:r w:rsidRPr="004E3288">
        <w:rPr>
          <w:rFonts w:ascii="Tahoma" w:hAnsi="Tahoma" w:cs="Tahoma"/>
          <w:sz w:val="24"/>
          <w:szCs w:val="20"/>
        </w:rPr>
        <w:t xml:space="preserve">During FY 2013, McCarthy completed survey analyses, finding that instructors used a wide variety of instructional methodologies. Her unpublished dissertation, </w:t>
      </w:r>
      <w:r w:rsidR="00156413" w:rsidRPr="004E3288">
        <w:rPr>
          <w:rFonts w:ascii="Tahoma" w:hAnsi="Tahoma" w:cs="Tahoma"/>
          <w:sz w:val="24"/>
          <w:szCs w:val="20"/>
        </w:rPr>
        <w:t xml:space="preserve">which is the only experimental pedagogical intervention study related to teaching street crossing to students with visual impairments, paired verbal rehearsal with graduated guidance and was very successful in teaching the skills of street crossing. She developed the scope of the book based on findings from this study and strong evidence from related fields. Plans were made for the development of a guidebook suggesting practical methods for teaching street crossing techniques using verbal rehearsal with graduated guidance, practicing these methods with environmental models made from designs offered in the book, and then using this pedagogy for instruction. McCarthy submitted a partial draft of the book during FY 2014. </w:t>
      </w:r>
    </w:p>
    <w:p w14:paraId="6EB95917" w14:textId="77777777" w:rsidR="00156413" w:rsidRPr="004E3288" w:rsidRDefault="00156413" w:rsidP="00F964BE">
      <w:pPr>
        <w:spacing w:after="0" w:line="240" w:lineRule="auto"/>
        <w:jc w:val="left"/>
        <w:rPr>
          <w:rFonts w:ascii="Tahoma" w:hAnsi="Tahoma" w:cs="Tahoma"/>
          <w:sz w:val="24"/>
          <w:szCs w:val="20"/>
          <w:u w:val="single"/>
        </w:rPr>
      </w:pPr>
    </w:p>
    <w:p w14:paraId="579BB114" w14:textId="77777777" w:rsidR="00156413" w:rsidRPr="004E3288" w:rsidRDefault="00156413" w:rsidP="00F964BE">
      <w:pPr>
        <w:spacing w:after="0" w:line="240" w:lineRule="auto"/>
        <w:jc w:val="left"/>
        <w:rPr>
          <w:rFonts w:ascii="Tahoma" w:hAnsi="Tahoma" w:cs="Tahoma"/>
          <w:sz w:val="24"/>
          <w:szCs w:val="20"/>
        </w:rPr>
      </w:pPr>
      <w:r w:rsidRPr="004E3288">
        <w:rPr>
          <w:rFonts w:ascii="Tahoma" w:hAnsi="Tahoma" w:cs="Tahoma"/>
          <w:sz w:val="24"/>
          <w:szCs w:val="20"/>
        </w:rPr>
        <w:t xml:space="preserve">During FY 2015, McCarthy provided a complete draft of the book, which was edited by Terlau. McCarthy made requested changes, and the book was again edited by Terlau. McCarthy completed a final draft including all new changes requested. </w:t>
      </w:r>
    </w:p>
    <w:p w14:paraId="0AE5317F" w14:textId="77777777" w:rsidR="00156413" w:rsidRPr="004E3288" w:rsidRDefault="00156413" w:rsidP="00F964BE">
      <w:pPr>
        <w:spacing w:after="0" w:line="240" w:lineRule="auto"/>
        <w:jc w:val="left"/>
        <w:rPr>
          <w:rFonts w:ascii="Tahoma" w:hAnsi="Tahoma" w:cs="Tahoma"/>
          <w:sz w:val="24"/>
          <w:szCs w:val="20"/>
          <w:u w:val="single"/>
        </w:rPr>
      </w:pPr>
    </w:p>
    <w:p w14:paraId="15A897D3" w14:textId="77777777" w:rsidR="00156413" w:rsidRPr="004E3288" w:rsidRDefault="00156413" w:rsidP="00F964BE">
      <w:pPr>
        <w:spacing w:after="0" w:line="240" w:lineRule="auto"/>
        <w:jc w:val="left"/>
        <w:rPr>
          <w:rFonts w:ascii="Tahoma" w:hAnsi="Tahoma" w:cs="Tahoma"/>
          <w:sz w:val="24"/>
          <w:szCs w:val="20"/>
        </w:rPr>
      </w:pPr>
      <w:r w:rsidRPr="004E3288">
        <w:rPr>
          <w:rFonts w:ascii="Tahoma" w:hAnsi="Tahoma" w:cs="Tahoma"/>
          <w:sz w:val="24"/>
          <w:szCs w:val="20"/>
        </w:rPr>
        <w:t xml:space="preserve">Terlau sought expert reviewers for this book, and Terlau and Zierer prepared expert review evaluation forms. </w:t>
      </w:r>
    </w:p>
    <w:p w14:paraId="7FD54673" w14:textId="77777777" w:rsidR="00156413" w:rsidRPr="004E3288" w:rsidRDefault="00156413" w:rsidP="00F964BE">
      <w:pPr>
        <w:spacing w:after="0" w:line="240" w:lineRule="auto"/>
        <w:jc w:val="left"/>
        <w:rPr>
          <w:rFonts w:ascii="Tahoma" w:hAnsi="Tahoma" w:cs="Tahoma"/>
          <w:sz w:val="24"/>
          <w:szCs w:val="20"/>
        </w:rPr>
      </w:pPr>
    </w:p>
    <w:p w14:paraId="51F31778" w14:textId="77777777" w:rsidR="004E3288" w:rsidRPr="004E3288" w:rsidRDefault="004E3288" w:rsidP="004E3288">
      <w:pPr>
        <w:spacing w:after="0" w:line="240" w:lineRule="auto"/>
        <w:jc w:val="left"/>
        <w:rPr>
          <w:rFonts w:ascii="Tahoma" w:hAnsi="Tahoma" w:cs="Tahoma"/>
          <w:sz w:val="24"/>
          <w:szCs w:val="20"/>
        </w:rPr>
      </w:pPr>
      <w:r w:rsidRPr="004E3288">
        <w:rPr>
          <w:rFonts w:ascii="Tahoma" w:hAnsi="Tahoma" w:cs="Tahoma"/>
          <w:sz w:val="24"/>
          <w:szCs w:val="20"/>
        </w:rPr>
        <w:t>During FY 2016, the expert review was conducted from October 2015 through January 2016. Reviews were submitted by five nationally renowned orientation and mobility specialists. Reviewers did not reflect diversity characteristic of the U.S. in race/ethnicity or geographic region. All reviewers were White. Three were from the Midwest, one was from the South, and one was from the Northeast. Three were female, and two were male. Reviewers were selected on the basis of expertise in the field, not according to demographics. Reviews are not expected to be influenced by racial/ethnic, regional, or gender variables.</w:t>
      </w:r>
    </w:p>
    <w:p w14:paraId="798DC9C7" w14:textId="77777777" w:rsidR="00156413" w:rsidRPr="004E3288" w:rsidRDefault="00156413" w:rsidP="00F964BE">
      <w:pPr>
        <w:spacing w:after="0" w:line="240" w:lineRule="auto"/>
        <w:jc w:val="left"/>
        <w:rPr>
          <w:rFonts w:ascii="Tahoma" w:hAnsi="Tahoma" w:cs="Tahoma"/>
          <w:sz w:val="24"/>
          <w:szCs w:val="20"/>
        </w:rPr>
      </w:pPr>
    </w:p>
    <w:p w14:paraId="4F82C85C" w14:textId="77777777" w:rsidR="00156413" w:rsidRPr="004E3288" w:rsidRDefault="00156413" w:rsidP="00F964BE">
      <w:pPr>
        <w:spacing w:after="0" w:line="240" w:lineRule="auto"/>
        <w:jc w:val="left"/>
        <w:rPr>
          <w:rFonts w:ascii="Tahoma" w:hAnsi="Tahoma" w:cs="Tahoma"/>
          <w:sz w:val="24"/>
          <w:szCs w:val="20"/>
        </w:rPr>
      </w:pPr>
      <w:r w:rsidRPr="004E3288">
        <w:rPr>
          <w:rFonts w:ascii="Tahoma" w:hAnsi="Tahoma" w:cs="Tahoma"/>
          <w:sz w:val="24"/>
          <w:szCs w:val="20"/>
        </w:rPr>
        <w:t xml:space="preserve">The primary change made as a result of the expert review was the restructuring of the first chapter to better reflect the structure of the rest of the book. Expert reviewers were divided on their evaluations of the need for this book, with the majority noting that orientation and mobility specialists needed exposure to pedagogical strategies as applied to orientation and mobility instruction and the minority noting that such </w:t>
      </w:r>
      <w:r w:rsidRPr="004E3288">
        <w:rPr>
          <w:rFonts w:ascii="Tahoma" w:hAnsi="Tahoma" w:cs="Tahoma"/>
          <w:sz w:val="24"/>
          <w:szCs w:val="20"/>
        </w:rPr>
        <w:lastRenderedPageBreak/>
        <w:t>exposure was provided during graduate school orientation and mobility programs. These review results suggest that this book may be most valuable to orientation and mobility specialists who did not experience a pedagogical emphasis in their university program.</w:t>
      </w:r>
    </w:p>
    <w:p w14:paraId="674D5D64" w14:textId="77777777" w:rsidR="00156413" w:rsidRPr="004E3288" w:rsidRDefault="00156413" w:rsidP="00F964BE">
      <w:pPr>
        <w:spacing w:after="0" w:line="240" w:lineRule="auto"/>
        <w:jc w:val="left"/>
        <w:rPr>
          <w:rFonts w:ascii="Tahoma" w:hAnsi="Tahoma" w:cs="Tahoma"/>
          <w:sz w:val="24"/>
          <w:szCs w:val="20"/>
          <w:u w:val="single"/>
        </w:rPr>
      </w:pPr>
    </w:p>
    <w:p w14:paraId="1E04BBB8" w14:textId="1A9A5621" w:rsidR="00156413" w:rsidRPr="004E3288" w:rsidRDefault="00156413" w:rsidP="00F964BE">
      <w:pPr>
        <w:spacing w:after="0" w:line="240" w:lineRule="auto"/>
        <w:jc w:val="left"/>
        <w:rPr>
          <w:rFonts w:ascii="Tahoma" w:hAnsi="Tahoma" w:cs="Tahoma"/>
          <w:sz w:val="24"/>
          <w:szCs w:val="20"/>
        </w:rPr>
      </w:pPr>
      <w:r w:rsidRPr="004E3288">
        <w:rPr>
          <w:rFonts w:ascii="Tahoma" w:hAnsi="Tahoma" w:cs="Tahoma"/>
          <w:sz w:val="24"/>
          <w:szCs w:val="20"/>
        </w:rPr>
        <w:t xml:space="preserve">The book was laid out by in-house graphic design, with layout being completed in June 2016. The </w:t>
      </w:r>
      <w:r w:rsidR="004E3288" w:rsidRPr="004E3288">
        <w:rPr>
          <w:rFonts w:ascii="Tahoma" w:hAnsi="Tahoma" w:cs="Tahoma"/>
          <w:sz w:val="24"/>
          <w:szCs w:val="20"/>
        </w:rPr>
        <w:t xml:space="preserve">specifications meeting </w:t>
      </w:r>
      <w:r w:rsidRPr="004E3288">
        <w:rPr>
          <w:rFonts w:ascii="Tahoma" w:hAnsi="Tahoma" w:cs="Tahoma"/>
          <w:sz w:val="24"/>
          <w:szCs w:val="20"/>
        </w:rPr>
        <w:t xml:space="preserve">was held on July 13. </w:t>
      </w:r>
    </w:p>
    <w:p w14:paraId="36A23505" w14:textId="77777777" w:rsidR="00156413" w:rsidRPr="004E3288" w:rsidRDefault="00156413" w:rsidP="00F964BE">
      <w:pPr>
        <w:spacing w:after="0" w:line="240" w:lineRule="auto"/>
        <w:jc w:val="left"/>
        <w:rPr>
          <w:rFonts w:ascii="Tahoma" w:hAnsi="Tahoma" w:cs="Tahoma"/>
          <w:sz w:val="24"/>
          <w:szCs w:val="20"/>
          <w:u w:val="single"/>
        </w:rPr>
      </w:pPr>
    </w:p>
    <w:p w14:paraId="07D8DCFB" w14:textId="77777777" w:rsidR="00156413" w:rsidRPr="004E3288" w:rsidRDefault="00156413" w:rsidP="00F964BE">
      <w:pPr>
        <w:spacing w:after="0" w:line="240" w:lineRule="auto"/>
        <w:jc w:val="left"/>
        <w:rPr>
          <w:rFonts w:ascii="Tahoma" w:hAnsi="Tahoma" w:cs="Tahoma"/>
          <w:sz w:val="24"/>
          <w:szCs w:val="20"/>
        </w:rPr>
      </w:pPr>
      <w:r w:rsidRPr="004E3288">
        <w:rPr>
          <w:rFonts w:ascii="Tahoma" w:hAnsi="Tahoma" w:cs="Tahoma"/>
          <w:sz w:val="24"/>
          <w:szCs w:val="20"/>
        </w:rPr>
        <w:t>A clean electronic file and a printout of the final layout of the book were provided to Braille Translation on August 2. A formatted braille file of the book will be made available to those who purchase the book as a free download from the APH Web site.</w:t>
      </w:r>
    </w:p>
    <w:p w14:paraId="25A24CB2" w14:textId="77777777" w:rsidR="00156413" w:rsidRPr="00D81141" w:rsidRDefault="00156413" w:rsidP="00F964BE">
      <w:pPr>
        <w:spacing w:after="0" w:line="240" w:lineRule="auto"/>
        <w:jc w:val="left"/>
        <w:rPr>
          <w:rFonts w:ascii="Tahoma" w:hAnsi="Tahoma" w:cs="Tahoma"/>
          <w:sz w:val="24"/>
          <w:szCs w:val="20"/>
          <w:highlight w:val="yellow"/>
          <w:u w:val="single"/>
        </w:rPr>
      </w:pPr>
    </w:p>
    <w:bookmarkEnd w:id="182"/>
    <w:bookmarkEnd w:id="183"/>
    <w:p w14:paraId="37199F06" w14:textId="77777777" w:rsidR="004E3288" w:rsidRPr="00717F7D" w:rsidRDefault="004E3288" w:rsidP="004E3288">
      <w:pPr>
        <w:spacing w:after="0" w:line="240" w:lineRule="auto"/>
        <w:jc w:val="left"/>
        <w:rPr>
          <w:rFonts w:ascii="Tahoma" w:hAnsi="Tahoma" w:cs="Tahoma"/>
          <w:sz w:val="24"/>
          <w:szCs w:val="20"/>
          <w:u w:val="single"/>
        </w:rPr>
      </w:pPr>
      <w:r w:rsidRPr="00717F7D">
        <w:rPr>
          <w:rFonts w:ascii="Tahoma" w:hAnsi="Tahoma" w:cs="Tahoma"/>
          <w:sz w:val="24"/>
          <w:szCs w:val="20"/>
          <w:u w:val="single"/>
        </w:rPr>
        <w:t>Work during FY 2017</w:t>
      </w:r>
    </w:p>
    <w:p w14:paraId="6CF681BE" w14:textId="47DC4AB0" w:rsidR="004E3288" w:rsidRPr="00717F7D" w:rsidRDefault="004E3288" w:rsidP="004E3288">
      <w:pPr>
        <w:spacing w:after="0" w:line="240" w:lineRule="auto"/>
        <w:jc w:val="left"/>
        <w:rPr>
          <w:rFonts w:ascii="Tahoma" w:hAnsi="Tahoma" w:cs="Tahoma"/>
          <w:sz w:val="24"/>
          <w:szCs w:val="20"/>
        </w:rPr>
      </w:pPr>
      <w:r w:rsidRPr="00717F7D">
        <w:rPr>
          <w:rFonts w:ascii="Tahoma" w:hAnsi="Tahoma" w:cs="Tahoma"/>
          <w:sz w:val="24"/>
          <w:szCs w:val="20"/>
        </w:rPr>
        <w:t>The print book was made available for sale and the downloadable braille file placed on the APH Web site in September 2016.</w:t>
      </w:r>
    </w:p>
    <w:p w14:paraId="7ED27E4A" w14:textId="77777777" w:rsidR="006B414F" w:rsidRPr="00D81141" w:rsidRDefault="006B414F" w:rsidP="004E3288">
      <w:pPr>
        <w:spacing w:after="0" w:line="240" w:lineRule="auto"/>
        <w:jc w:val="left"/>
        <w:rPr>
          <w:rFonts w:ascii="Tahoma" w:hAnsi="Tahoma" w:cs="Tahoma"/>
          <w:b/>
          <w:snapToGrid w:val="0"/>
          <w:color w:val="000000"/>
          <w:sz w:val="32"/>
          <w:szCs w:val="24"/>
          <w:highlight w:val="yellow"/>
        </w:rPr>
      </w:pPr>
    </w:p>
    <w:p w14:paraId="6C43DCA2" w14:textId="7438DF2A" w:rsidR="00957150" w:rsidRPr="007265AC" w:rsidRDefault="008D43AE" w:rsidP="00F964BE">
      <w:pPr>
        <w:pStyle w:val="Heading2"/>
      </w:pPr>
      <w:bookmarkStart w:id="184" w:name="_Toc494998473"/>
      <w:r w:rsidRPr="007265AC">
        <w:t>RECREATION AND LEISURE</w:t>
      </w:r>
      <w:bookmarkEnd w:id="184"/>
    </w:p>
    <w:p w14:paraId="02742785" w14:textId="77777777" w:rsidR="00F60CCE" w:rsidRPr="007265AC" w:rsidRDefault="00F60CCE" w:rsidP="00F964BE">
      <w:pPr>
        <w:pStyle w:val="Heading2"/>
      </w:pPr>
    </w:p>
    <w:p w14:paraId="3D1CC5C0" w14:textId="1B79DFBD" w:rsidR="001F11D0" w:rsidRPr="007265AC" w:rsidRDefault="007265AC" w:rsidP="00F964BE">
      <w:r w:rsidRPr="007265AC">
        <w:rPr>
          <w:rFonts w:ascii="Tahoma" w:hAnsi="Tahoma" w:cs="Tahoma"/>
          <w:sz w:val="24"/>
          <w:szCs w:val="20"/>
        </w:rPr>
        <w:t>For FY 2017</w:t>
      </w:r>
      <w:r w:rsidR="001F11D0" w:rsidRPr="007265AC">
        <w:rPr>
          <w:rFonts w:ascii="Tahoma" w:hAnsi="Tahoma" w:cs="Tahoma"/>
          <w:sz w:val="24"/>
          <w:szCs w:val="20"/>
        </w:rPr>
        <w:t>, there are no projects in this category to report.</w:t>
      </w:r>
    </w:p>
    <w:p w14:paraId="13DB2594" w14:textId="77777777" w:rsidR="00F60CCE" w:rsidRPr="00D81141" w:rsidRDefault="00F60CCE" w:rsidP="00F964BE">
      <w:pPr>
        <w:rPr>
          <w:highlight w:val="yellow"/>
        </w:rPr>
      </w:pPr>
    </w:p>
    <w:p w14:paraId="593D6C8A" w14:textId="6D031A09" w:rsidR="002C6B6E" w:rsidRPr="00753431" w:rsidRDefault="008D43AE" w:rsidP="00F964BE">
      <w:pPr>
        <w:pStyle w:val="Heading2"/>
      </w:pPr>
      <w:bookmarkStart w:id="185" w:name="_Toc494998474"/>
      <w:r w:rsidRPr="00753431">
        <w:t>SELF-DETERMINATION</w:t>
      </w:r>
      <w:bookmarkEnd w:id="185"/>
    </w:p>
    <w:p w14:paraId="2479D8CE" w14:textId="77777777" w:rsidR="00D2164B" w:rsidRPr="00753431" w:rsidRDefault="00D2164B" w:rsidP="00F964BE"/>
    <w:p w14:paraId="717F152C" w14:textId="7E0E59E9" w:rsidR="00FD6C54" w:rsidRPr="00753431" w:rsidRDefault="00FD6C54" w:rsidP="00F964BE">
      <w:pPr>
        <w:pStyle w:val="Heading4"/>
        <w:rPr>
          <w:rFonts w:eastAsia="Calibri"/>
          <w:snapToGrid w:val="0"/>
          <w:szCs w:val="24"/>
        </w:rPr>
      </w:pPr>
      <w:bookmarkStart w:id="186" w:name="_Toc303163661"/>
      <w:bookmarkStart w:id="187" w:name="_Toc368315931"/>
      <w:bookmarkStart w:id="188" w:name="_Toc494998475"/>
      <w:r w:rsidRPr="00753431">
        <w:rPr>
          <w:rFonts w:eastAsia="Calibri"/>
          <w:snapToGrid w:val="0"/>
          <w:szCs w:val="24"/>
        </w:rPr>
        <w:t>V-file</w:t>
      </w:r>
      <w:bookmarkEnd w:id="186"/>
      <w:bookmarkEnd w:id="187"/>
      <w:bookmarkEnd w:id="188"/>
    </w:p>
    <w:p w14:paraId="335C3DFC" w14:textId="77777777" w:rsidR="00FD6C54" w:rsidRPr="00753431" w:rsidRDefault="00FD6C54" w:rsidP="00F964BE">
      <w:pPr>
        <w:spacing w:after="0" w:line="240" w:lineRule="auto"/>
        <w:jc w:val="center"/>
        <w:rPr>
          <w:rFonts w:ascii="Tahoma" w:hAnsi="Tahoma" w:cs="Tahoma"/>
          <w:sz w:val="24"/>
          <w:szCs w:val="24"/>
        </w:rPr>
      </w:pPr>
      <w:r w:rsidRPr="00753431">
        <w:rPr>
          <w:rFonts w:ascii="Tahoma" w:hAnsi="Tahoma" w:cs="Tahoma"/>
          <w:sz w:val="24"/>
          <w:szCs w:val="24"/>
        </w:rPr>
        <w:t>Formerly Personal Vision Portfolio</w:t>
      </w:r>
    </w:p>
    <w:p w14:paraId="74C2AFE8" w14:textId="77777777" w:rsidR="00FD6C54" w:rsidRPr="00753431" w:rsidRDefault="00FD6C54" w:rsidP="00F964BE">
      <w:pPr>
        <w:spacing w:after="0" w:line="240" w:lineRule="auto"/>
        <w:jc w:val="center"/>
        <w:rPr>
          <w:rFonts w:ascii="Tahoma" w:hAnsi="Tahoma" w:cs="Tahoma"/>
          <w:sz w:val="24"/>
          <w:szCs w:val="24"/>
        </w:rPr>
      </w:pPr>
      <w:r w:rsidRPr="00753431">
        <w:rPr>
          <w:rFonts w:ascii="Tahoma" w:hAnsi="Tahoma" w:cs="Tahoma"/>
          <w:sz w:val="24"/>
          <w:szCs w:val="24"/>
        </w:rPr>
        <w:t>(Continued)</w:t>
      </w:r>
    </w:p>
    <w:p w14:paraId="6BE33C6F" w14:textId="77777777" w:rsidR="00FD6C54" w:rsidRPr="00D81141" w:rsidRDefault="00FD6C54" w:rsidP="00F964BE">
      <w:pPr>
        <w:spacing w:after="0" w:line="240" w:lineRule="auto"/>
        <w:rPr>
          <w:rFonts w:ascii="Tahoma" w:hAnsi="Tahoma" w:cs="Tahoma"/>
          <w:b/>
          <w:sz w:val="24"/>
          <w:szCs w:val="24"/>
          <w:highlight w:val="yellow"/>
          <w:u w:val="single"/>
        </w:rPr>
      </w:pPr>
    </w:p>
    <w:p w14:paraId="0792508F" w14:textId="77777777" w:rsidR="00FD6C54" w:rsidRPr="00753431" w:rsidRDefault="00FD6C54" w:rsidP="00F964BE">
      <w:pPr>
        <w:spacing w:after="0" w:line="240" w:lineRule="auto"/>
        <w:jc w:val="left"/>
        <w:rPr>
          <w:rFonts w:ascii="Tahoma" w:hAnsi="Tahoma" w:cs="Tahoma"/>
          <w:sz w:val="24"/>
          <w:szCs w:val="24"/>
          <w:u w:val="single"/>
        </w:rPr>
      </w:pPr>
      <w:r w:rsidRPr="00753431">
        <w:rPr>
          <w:rFonts w:ascii="Tahoma" w:hAnsi="Tahoma" w:cs="Tahoma"/>
          <w:sz w:val="24"/>
          <w:szCs w:val="24"/>
          <w:u w:val="single"/>
        </w:rPr>
        <w:t>Purpose</w:t>
      </w:r>
    </w:p>
    <w:p w14:paraId="13293686" w14:textId="77777777" w:rsidR="00FD6C54" w:rsidRPr="00753431" w:rsidRDefault="00FD6C54" w:rsidP="00F964BE">
      <w:pPr>
        <w:autoSpaceDE w:val="0"/>
        <w:autoSpaceDN w:val="0"/>
        <w:spacing w:after="0" w:line="240" w:lineRule="auto"/>
        <w:jc w:val="left"/>
        <w:rPr>
          <w:rFonts w:ascii="Tahoma" w:hAnsi="Tahoma" w:cs="Tahoma"/>
          <w:color w:val="000000"/>
          <w:sz w:val="24"/>
          <w:szCs w:val="24"/>
        </w:rPr>
      </w:pPr>
      <w:r w:rsidRPr="00753431">
        <w:rPr>
          <w:rFonts w:ascii="Tahoma" w:hAnsi="Tahoma" w:cs="Tahoma"/>
          <w:color w:val="000000"/>
          <w:sz w:val="24"/>
          <w:szCs w:val="24"/>
        </w:rPr>
        <w:t>To provide students, teachers, counselors, and parents of visually impaired students a tool to collect, organize, and document pertinent information and materials that will aid in transition from kindergarten through adult life</w:t>
      </w:r>
    </w:p>
    <w:p w14:paraId="2F1D6B7A" w14:textId="77777777" w:rsidR="00FD6C54" w:rsidRPr="00753431" w:rsidRDefault="00FD6C54" w:rsidP="00F964BE">
      <w:pPr>
        <w:spacing w:after="0" w:line="240" w:lineRule="auto"/>
        <w:jc w:val="left"/>
        <w:rPr>
          <w:rFonts w:ascii="Tahoma" w:hAnsi="Tahoma" w:cs="Tahoma"/>
          <w:sz w:val="24"/>
          <w:szCs w:val="24"/>
          <w:u w:val="single"/>
        </w:rPr>
      </w:pPr>
    </w:p>
    <w:p w14:paraId="16B0F506" w14:textId="77777777" w:rsidR="00FD6C54" w:rsidRPr="00753431" w:rsidRDefault="00FD6C54" w:rsidP="00F964BE">
      <w:pPr>
        <w:spacing w:after="0" w:line="240" w:lineRule="auto"/>
        <w:jc w:val="left"/>
        <w:rPr>
          <w:rFonts w:ascii="Tahoma" w:hAnsi="Tahoma" w:cs="Tahoma"/>
          <w:sz w:val="24"/>
          <w:szCs w:val="24"/>
          <w:u w:val="single"/>
        </w:rPr>
      </w:pPr>
      <w:r w:rsidRPr="00753431">
        <w:rPr>
          <w:rFonts w:ascii="Tahoma" w:hAnsi="Tahoma" w:cs="Tahoma"/>
          <w:sz w:val="24"/>
          <w:szCs w:val="24"/>
          <w:u w:val="single"/>
        </w:rPr>
        <w:t>Project Staff</w:t>
      </w:r>
    </w:p>
    <w:p w14:paraId="0BA0747D" w14:textId="77777777" w:rsidR="00753431" w:rsidRPr="00A60AF2" w:rsidRDefault="00753431" w:rsidP="00753431">
      <w:pPr>
        <w:spacing w:after="0" w:line="240" w:lineRule="auto"/>
        <w:jc w:val="left"/>
        <w:rPr>
          <w:rFonts w:ascii="Tahoma" w:hAnsi="Tahoma" w:cs="Tahoma"/>
          <w:sz w:val="24"/>
          <w:szCs w:val="24"/>
        </w:rPr>
      </w:pPr>
      <w:r w:rsidRPr="00A60AF2">
        <w:rPr>
          <w:rFonts w:ascii="Tahoma" w:hAnsi="Tahoma" w:cs="Tahoma"/>
          <w:sz w:val="24"/>
          <w:szCs w:val="24"/>
        </w:rPr>
        <w:t>Jeanette Wicker, Project Leader (Core Curriculum Consultant)</w:t>
      </w:r>
    </w:p>
    <w:p w14:paraId="25A1A52C" w14:textId="77777777" w:rsidR="00753431" w:rsidRPr="00A60AF2" w:rsidRDefault="00753431" w:rsidP="00753431">
      <w:pPr>
        <w:spacing w:after="0" w:line="240" w:lineRule="auto"/>
        <w:jc w:val="left"/>
        <w:rPr>
          <w:rFonts w:ascii="Tahoma" w:hAnsi="Tahoma" w:cs="Tahoma"/>
          <w:sz w:val="24"/>
          <w:szCs w:val="24"/>
        </w:rPr>
      </w:pPr>
      <w:r w:rsidRPr="00A60AF2">
        <w:rPr>
          <w:rFonts w:ascii="Tahoma" w:hAnsi="Tahoma" w:cs="Tahoma"/>
          <w:sz w:val="24"/>
          <w:szCs w:val="24"/>
        </w:rPr>
        <w:t xml:space="preserve">Karen Ross, Project Consultant </w:t>
      </w:r>
    </w:p>
    <w:p w14:paraId="454A4095" w14:textId="77777777" w:rsidR="00753431" w:rsidRPr="00A60AF2" w:rsidRDefault="00753431" w:rsidP="00753431">
      <w:pPr>
        <w:spacing w:after="0" w:line="240" w:lineRule="auto"/>
        <w:jc w:val="left"/>
        <w:rPr>
          <w:rFonts w:ascii="Tahoma" w:hAnsi="Tahoma" w:cs="Tahoma"/>
          <w:sz w:val="24"/>
          <w:szCs w:val="24"/>
        </w:rPr>
      </w:pPr>
      <w:r w:rsidRPr="00A60AF2">
        <w:rPr>
          <w:rFonts w:ascii="Tahoma" w:hAnsi="Tahoma" w:cs="Tahoma"/>
          <w:sz w:val="24"/>
          <w:szCs w:val="24"/>
        </w:rPr>
        <w:t>Edith Ethridge, Project Consultant</w:t>
      </w:r>
    </w:p>
    <w:p w14:paraId="4C9C656D" w14:textId="77777777" w:rsidR="00753431" w:rsidRPr="00753431" w:rsidRDefault="00753431" w:rsidP="00753431">
      <w:pPr>
        <w:spacing w:after="0" w:line="240" w:lineRule="auto"/>
        <w:jc w:val="left"/>
        <w:rPr>
          <w:rFonts w:ascii="Tahoma" w:hAnsi="Tahoma" w:cs="Tahoma"/>
          <w:sz w:val="24"/>
          <w:szCs w:val="24"/>
        </w:rPr>
      </w:pPr>
      <w:r w:rsidRPr="00A60AF2">
        <w:rPr>
          <w:rFonts w:ascii="Tahoma" w:hAnsi="Tahoma" w:cs="Tahoma"/>
          <w:sz w:val="24"/>
          <w:szCs w:val="24"/>
        </w:rPr>
        <w:t xml:space="preserve">Catherine </w:t>
      </w:r>
      <w:r w:rsidRPr="00753431">
        <w:rPr>
          <w:rFonts w:ascii="Tahoma" w:hAnsi="Tahoma" w:cs="Tahoma"/>
          <w:sz w:val="24"/>
          <w:szCs w:val="24"/>
        </w:rPr>
        <w:t>Johnson, Project Consultant</w:t>
      </w:r>
    </w:p>
    <w:p w14:paraId="26EBE383" w14:textId="77777777" w:rsidR="00753431" w:rsidRPr="00753431" w:rsidRDefault="00753431" w:rsidP="00753431">
      <w:pPr>
        <w:spacing w:after="0" w:line="240" w:lineRule="auto"/>
        <w:jc w:val="left"/>
        <w:rPr>
          <w:rFonts w:ascii="Tahoma" w:hAnsi="Tahoma" w:cs="Tahoma"/>
          <w:sz w:val="24"/>
          <w:szCs w:val="24"/>
        </w:rPr>
      </w:pPr>
      <w:r w:rsidRPr="00753431">
        <w:rPr>
          <w:rFonts w:ascii="Tahoma" w:hAnsi="Tahoma" w:cs="Tahoma"/>
          <w:sz w:val="24"/>
          <w:szCs w:val="24"/>
        </w:rPr>
        <w:t>Jennifer Stocker, Project Consultant</w:t>
      </w:r>
    </w:p>
    <w:p w14:paraId="4283D50F" w14:textId="77777777" w:rsidR="00753431" w:rsidRPr="00753431" w:rsidRDefault="00753431" w:rsidP="00753431">
      <w:pPr>
        <w:spacing w:after="0" w:line="240" w:lineRule="auto"/>
        <w:jc w:val="left"/>
        <w:rPr>
          <w:rFonts w:ascii="Tahoma" w:hAnsi="Tahoma" w:cs="Tahoma"/>
          <w:sz w:val="24"/>
          <w:szCs w:val="24"/>
        </w:rPr>
      </w:pPr>
      <w:r w:rsidRPr="00753431">
        <w:rPr>
          <w:rFonts w:ascii="Tahoma" w:hAnsi="Tahoma" w:cs="Tahoma"/>
          <w:sz w:val="24"/>
          <w:szCs w:val="24"/>
        </w:rPr>
        <w:t xml:space="preserve">Frank Hayden, </w:t>
      </w:r>
      <w:r w:rsidRPr="00753431">
        <w:rPr>
          <w:rFonts w:ascii="Tahoma" w:hAnsi="Tahoma" w:cs="Tahoma"/>
          <w:sz w:val="24"/>
          <w:szCs w:val="20"/>
        </w:rPr>
        <w:t>Director of Technical &amp; Manufacturing Research</w:t>
      </w:r>
    </w:p>
    <w:p w14:paraId="56916A54" w14:textId="77777777" w:rsidR="00753431" w:rsidRPr="00753431" w:rsidRDefault="00753431" w:rsidP="00753431">
      <w:pPr>
        <w:spacing w:after="0" w:line="240" w:lineRule="auto"/>
        <w:jc w:val="left"/>
        <w:rPr>
          <w:rFonts w:ascii="Tahoma" w:hAnsi="Tahoma" w:cs="Tahoma"/>
          <w:sz w:val="24"/>
          <w:szCs w:val="24"/>
        </w:rPr>
      </w:pPr>
      <w:r w:rsidRPr="00753431">
        <w:rPr>
          <w:rFonts w:ascii="Tahoma" w:hAnsi="Tahoma" w:cs="Tahoma"/>
          <w:sz w:val="24"/>
          <w:szCs w:val="24"/>
        </w:rPr>
        <w:t>Bryan Rogers, Manufacturing Specialist</w:t>
      </w:r>
    </w:p>
    <w:p w14:paraId="7B657F39" w14:textId="77777777" w:rsidR="00744642" w:rsidRPr="00753431" w:rsidRDefault="00744642" w:rsidP="00F964BE">
      <w:pPr>
        <w:spacing w:after="0" w:line="240" w:lineRule="auto"/>
        <w:jc w:val="left"/>
        <w:rPr>
          <w:rFonts w:ascii="Tahoma" w:hAnsi="Tahoma" w:cs="Tahoma"/>
          <w:sz w:val="24"/>
          <w:szCs w:val="24"/>
          <w:u w:val="single"/>
        </w:rPr>
      </w:pPr>
    </w:p>
    <w:p w14:paraId="7FCEABF5" w14:textId="77777777" w:rsidR="00FD6C54" w:rsidRPr="00753431" w:rsidRDefault="00FD6C54" w:rsidP="00F964BE">
      <w:pPr>
        <w:spacing w:after="0" w:line="240" w:lineRule="auto"/>
        <w:jc w:val="left"/>
        <w:rPr>
          <w:rFonts w:ascii="Tahoma" w:hAnsi="Tahoma" w:cs="Tahoma"/>
          <w:sz w:val="24"/>
          <w:szCs w:val="24"/>
          <w:u w:val="single"/>
        </w:rPr>
      </w:pPr>
      <w:r w:rsidRPr="00753431">
        <w:rPr>
          <w:rFonts w:ascii="Tahoma" w:hAnsi="Tahoma" w:cs="Tahoma"/>
          <w:sz w:val="24"/>
          <w:szCs w:val="24"/>
          <w:u w:val="single"/>
        </w:rPr>
        <w:lastRenderedPageBreak/>
        <w:t>Background</w:t>
      </w:r>
    </w:p>
    <w:p w14:paraId="36A7D8C1" w14:textId="77777777" w:rsidR="00FD6C54" w:rsidRPr="00753431" w:rsidRDefault="00FD6C54" w:rsidP="00F964BE">
      <w:pPr>
        <w:tabs>
          <w:tab w:val="left" w:pos="1260"/>
          <w:tab w:val="left" w:pos="1800"/>
        </w:tabs>
        <w:spacing w:after="0" w:line="240" w:lineRule="auto"/>
        <w:jc w:val="left"/>
        <w:rPr>
          <w:rFonts w:ascii="Tahoma" w:hAnsi="Tahoma" w:cs="Tahoma"/>
          <w:color w:val="000000"/>
          <w:sz w:val="24"/>
          <w:szCs w:val="24"/>
        </w:rPr>
      </w:pPr>
      <w:r w:rsidRPr="00753431">
        <w:rPr>
          <w:rFonts w:ascii="Tahoma" w:hAnsi="Tahoma" w:cs="Tahoma"/>
          <w:color w:val="000000"/>
          <w:sz w:val="24"/>
          <w:szCs w:val="24"/>
        </w:rPr>
        <w:t xml:space="preserve">Edith Ethridge developed the Personal Vision Portfolio during her tenure as low vision specialist at Kentucky School for the Blind. She used this portfolio with students across Kentucky through the Outreach Program at the school. </w:t>
      </w:r>
      <w:r w:rsidRPr="00753431">
        <w:rPr>
          <w:rFonts w:ascii="Tahoma" w:hAnsi="Tahoma" w:cs="Tahoma"/>
          <w:sz w:val="24"/>
          <w:szCs w:val="24"/>
        </w:rPr>
        <w:t xml:space="preserve">This portfolio becomes a working file of activities, documents, and resources used by the student and teacher. It is an aid to students through a variety of transitions: from teacher to teacher, middle to high school, from high school to college, and work/adult life. </w:t>
      </w:r>
      <w:r w:rsidRPr="00753431">
        <w:rPr>
          <w:rFonts w:ascii="Tahoma" w:hAnsi="Tahoma" w:cs="Tahoma"/>
          <w:color w:val="000000"/>
          <w:sz w:val="24"/>
          <w:szCs w:val="24"/>
        </w:rPr>
        <w:t xml:space="preserve">Ethridge retired from her position on July 1, 2006. The popularity and continued demand for the sharing of her work by groups and organizations around the U.S. led to a product submission. In January 2006, </w:t>
      </w:r>
      <w:r w:rsidRPr="00753431">
        <w:rPr>
          <w:rFonts w:ascii="Tahoma" w:hAnsi="Tahoma" w:cs="Tahoma"/>
          <w:sz w:val="24"/>
          <w:szCs w:val="24"/>
        </w:rPr>
        <w:t xml:space="preserve">the product idea was approved by the Product Evaluation Team and the Product Advisory and Review Committee. </w:t>
      </w:r>
      <w:r w:rsidRPr="00753431">
        <w:rPr>
          <w:rFonts w:ascii="Tahoma" w:hAnsi="Tahoma" w:cs="Tahoma"/>
          <w:color w:val="000000"/>
          <w:sz w:val="24"/>
          <w:szCs w:val="24"/>
        </w:rPr>
        <w:t>Ethridge agreed to serve as a consultant. The initial work of writing and revising the portfolio began.</w:t>
      </w:r>
    </w:p>
    <w:p w14:paraId="60333C9A" w14:textId="77777777" w:rsidR="00FD6C54" w:rsidRPr="00753431" w:rsidRDefault="00FD6C54" w:rsidP="00F964BE">
      <w:pPr>
        <w:spacing w:after="0" w:line="240" w:lineRule="auto"/>
        <w:jc w:val="left"/>
        <w:rPr>
          <w:rFonts w:ascii="Tahoma" w:hAnsi="Tahoma" w:cs="Tahoma"/>
          <w:sz w:val="24"/>
          <w:szCs w:val="24"/>
        </w:rPr>
      </w:pPr>
    </w:p>
    <w:p w14:paraId="28A8CDA4" w14:textId="77777777" w:rsidR="00FD6C54" w:rsidRPr="00753431" w:rsidRDefault="00FD6C54" w:rsidP="00F964BE">
      <w:pPr>
        <w:spacing w:after="0" w:line="240" w:lineRule="auto"/>
        <w:jc w:val="left"/>
        <w:rPr>
          <w:rFonts w:ascii="Tahoma" w:hAnsi="Tahoma" w:cs="Tahoma"/>
          <w:sz w:val="24"/>
          <w:szCs w:val="24"/>
        </w:rPr>
      </w:pPr>
      <w:r w:rsidRPr="00753431">
        <w:rPr>
          <w:rFonts w:ascii="Tahoma" w:hAnsi="Tahoma" w:cs="Tahoma"/>
          <w:sz w:val="24"/>
          <w:szCs w:val="24"/>
        </w:rPr>
        <w:t>Work was delayed due to illness of the consultant. She continued to write, revise, and update the text for the teacher’s manual as well as the various forms to be used in the portfolio. The Technical Research Department developed models of the parts of the eye that could be used with a story board as well as patterns for a tactile graphic of the eye. The consultant completed the recording forms for TVIs, parents, and students to use with the portfolio.</w:t>
      </w:r>
    </w:p>
    <w:p w14:paraId="6EE5E36B" w14:textId="77777777" w:rsidR="00FD6C54" w:rsidRPr="00753431" w:rsidRDefault="00FD6C54" w:rsidP="00F964BE">
      <w:pPr>
        <w:spacing w:after="0" w:line="240" w:lineRule="auto"/>
        <w:jc w:val="left"/>
        <w:rPr>
          <w:rFonts w:ascii="Tahoma" w:hAnsi="Tahoma" w:cs="Tahoma"/>
          <w:sz w:val="24"/>
          <w:szCs w:val="24"/>
          <w:u w:val="single"/>
        </w:rPr>
      </w:pPr>
    </w:p>
    <w:p w14:paraId="04526DB8" w14:textId="77777777" w:rsidR="00744642" w:rsidRPr="00753431" w:rsidRDefault="00744642" w:rsidP="00F964BE">
      <w:pPr>
        <w:widowControl/>
        <w:adjustRightInd/>
        <w:spacing w:after="0" w:line="240" w:lineRule="auto"/>
        <w:jc w:val="left"/>
        <w:textAlignment w:val="auto"/>
        <w:rPr>
          <w:rFonts w:ascii="Tahoma" w:hAnsi="Tahoma" w:cs="Tahoma"/>
          <w:sz w:val="24"/>
          <w:szCs w:val="24"/>
        </w:rPr>
      </w:pPr>
      <w:r w:rsidRPr="00753431">
        <w:rPr>
          <w:rFonts w:ascii="Tahoma" w:hAnsi="Tahoma" w:cs="Tahoma"/>
          <w:sz w:val="24"/>
          <w:szCs w:val="24"/>
        </w:rPr>
        <w:t>In FY 2013, Ethridge continued to write, revise, and update the text for the teacher’s manual as well as the various forms to be used in the portfolio. She was able to use portions of the prototype with students at Kentucky School for the Blind during the school’s Low Vision Clinic. During this process, she identified areas of needed revision.</w:t>
      </w:r>
    </w:p>
    <w:p w14:paraId="6947EA68" w14:textId="77777777" w:rsidR="00744642" w:rsidRPr="00753431" w:rsidRDefault="00744642" w:rsidP="00F964BE">
      <w:pPr>
        <w:widowControl/>
        <w:adjustRightInd/>
        <w:spacing w:after="0" w:line="240" w:lineRule="auto"/>
        <w:jc w:val="left"/>
        <w:textAlignment w:val="auto"/>
        <w:rPr>
          <w:rFonts w:ascii="Tahoma" w:hAnsi="Tahoma" w:cs="Tahoma"/>
          <w:sz w:val="24"/>
          <w:szCs w:val="24"/>
        </w:rPr>
      </w:pPr>
    </w:p>
    <w:p w14:paraId="06F88B53" w14:textId="77777777" w:rsidR="00744642" w:rsidRPr="00753431" w:rsidRDefault="00744642" w:rsidP="00F964BE">
      <w:pPr>
        <w:widowControl/>
        <w:adjustRightInd/>
        <w:spacing w:after="0" w:line="240" w:lineRule="auto"/>
        <w:jc w:val="left"/>
        <w:textAlignment w:val="auto"/>
        <w:rPr>
          <w:rFonts w:ascii="Tahoma" w:hAnsi="Tahoma" w:cs="Tahoma"/>
          <w:sz w:val="24"/>
          <w:szCs w:val="24"/>
        </w:rPr>
      </w:pPr>
      <w:r w:rsidRPr="00753431">
        <w:rPr>
          <w:rFonts w:ascii="Tahoma" w:hAnsi="Tahoma" w:cs="Tahoma"/>
          <w:sz w:val="24"/>
          <w:szCs w:val="24"/>
        </w:rPr>
        <w:t>In FY 2014, work was again delayed due to illness of the consultant and that of her husband. The project leader and the consultant met throughout the year as the consultant’s health permitted. Ethridge continued to write, revise, and update the text for the teacher’s materials.</w:t>
      </w:r>
    </w:p>
    <w:p w14:paraId="0805A614" w14:textId="77777777" w:rsidR="00744642" w:rsidRPr="00D81141" w:rsidRDefault="00744642" w:rsidP="00753431">
      <w:pPr>
        <w:widowControl/>
        <w:adjustRightInd/>
        <w:spacing w:after="0" w:line="240" w:lineRule="auto"/>
        <w:jc w:val="left"/>
        <w:textAlignment w:val="auto"/>
        <w:rPr>
          <w:rFonts w:ascii="Tahoma" w:hAnsi="Tahoma" w:cs="Tahoma"/>
          <w:sz w:val="24"/>
          <w:szCs w:val="24"/>
          <w:highlight w:val="yellow"/>
          <w:u w:val="single"/>
        </w:rPr>
      </w:pPr>
    </w:p>
    <w:p w14:paraId="53260107" w14:textId="416BDD46" w:rsidR="00753431" w:rsidRPr="00A60AF2" w:rsidRDefault="00753431" w:rsidP="00753431">
      <w:pPr>
        <w:spacing w:after="0" w:line="240" w:lineRule="auto"/>
        <w:jc w:val="left"/>
        <w:rPr>
          <w:rFonts w:ascii="Tahoma" w:eastAsia="Calibri" w:hAnsi="Tahoma" w:cs="Tahoma"/>
          <w:sz w:val="24"/>
          <w:szCs w:val="24"/>
        </w:rPr>
      </w:pPr>
      <w:r w:rsidRPr="00A60AF2">
        <w:rPr>
          <w:rFonts w:ascii="Tahoma" w:eastAsia="Calibri" w:hAnsi="Tahoma" w:cs="Tahoma"/>
          <w:sz w:val="24"/>
          <w:szCs w:val="24"/>
        </w:rPr>
        <w:t xml:space="preserve">In FY 2015, Cathy Johnson, retired Outreach Director from Kentucky School for the Blind, agreed to assist in the development and completion of the project. Johnson, Ethridge, and the project leader met regularly throughout the year for writing sessions. The group was able to finalize the first two sections of the teacher’s manual. The </w:t>
      </w:r>
      <w:r>
        <w:rPr>
          <w:rFonts w:ascii="Tahoma" w:eastAsia="Calibri" w:hAnsi="Tahoma" w:cs="Tahoma"/>
          <w:sz w:val="24"/>
          <w:szCs w:val="24"/>
        </w:rPr>
        <w:t>p</w:t>
      </w:r>
      <w:r w:rsidRPr="00A60AF2">
        <w:rPr>
          <w:rFonts w:ascii="Tahoma" w:eastAsia="Calibri" w:hAnsi="Tahoma" w:cs="Tahoma"/>
          <w:sz w:val="24"/>
          <w:szCs w:val="24"/>
        </w:rPr>
        <w:t>roject leader and the writing team continued to meet through FY 2016.</w:t>
      </w:r>
    </w:p>
    <w:p w14:paraId="740251D7" w14:textId="77777777" w:rsidR="00753431" w:rsidRPr="00A60AF2" w:rsidRDefault="00753431" w:rsidP="00753431">
      <w:pPr>
        <w:spacing w:after="0" w:line="240" w:lineRule="auto"/>
        <w:jc w:val="left"/>
        <w:rPr>
          <w:rFonts w:ascii="Tahoma" w:eastAsia="Calibri" w:hAnsi="Tahoma" w:cs="Tahoma"/>
          <w:sz w:val="24"/>
          <w:szCs w:val="24"/>
          <w:u w:val="single"/>
        </w:rPr>
      </w:pPr>
    </w:p>
    <w:p w14:paraId="180A9F51" w14:textId="77777777" w:rsidR="00753431" w:rsidRPr="00A60AF2" w:rsidRDefault="00753431" w:rsidP="00753431">
      <w:pPr>
        <w:spacing w:after="0" w:line="240" w:lineRule="auto"/>
        <w:jc w:val="left"/>
        <w:rPr>
          <w:rFonts w:ascii="Tahoma" w:eastAsia="Calibri" w:hAnsi="Tahoma" w:cs="Tahoma"/>
          <w:sz w:val="24"/>
          <w:szCs w:val="24"/>
          <w:u w:val="single"/>
        </w:rPr>
      </w:pPr>
      <w:r w:rsidRPr="00A60AF2">
        <w:rPr>
          <w:rFonts w:ascii="Tahoma" w:eastAsia="Calibri" w:hAnsi="Tahoma" w:cs="Tahoma"/>
          <w:sz w:val="24"/>
          <w:szCs w:val="24"/>
          <w:u w:val="single"/>
        </w:rPr>
        <w:t>Work during FY 2017</w:t>
      </w:r>
    </w:p>
    <w:p w14:paraId="6A8EA3CA" w14:textId="77777777" w:rsidR="00753431" w:rsidRPr="00A60AF2" w:rsidRDefault="00753431" w:rsidP="00753431">
      <w:pPr>
        <w:spacing w:after="0" w:line="240" w:lineRule="auto"/>
        <w:jc w:val="left"/>
        <w:rPr>
          <w:rFonts w:ascii="Tahoma" w:eastAsia="Calibri" w:hAnsi="Tahoma" w:cs="Tahoma"/>
          <w:sz w:val="24"/>
          <w:szCs w:val="24"/>
        </w:rPr>
      </w:pPr>
      <w:r w:rsidRPr="00A60AF2">
        <w:rPr>
          <w:rFonts w:ascii="Tahoma" w:eastAsia="Calibri" w:hAnsi="Tahoma" w:cs="Tahoma"/>
          <w:sz w:val="24"/>
          <w:szCs w:val="24"/>
        </w:rPr>
        <w:t>Ethridge’s family obligations forced her to resign from the project. Karen Ross signed a contract to become the new consultant for the v-file. Ethridge, Ross, and Wicker met in July 2017 to transition the project materials and plan for the completion of the prototype.</w:t>
      </w:r>
    </w:p>
    <w:p w14:paraId="7D2E7384" w14:textId="77777777" w:rsidR="00753431" w:rsidRPr="00A60AF2" w:rsidRDefault="00753431" w:rsidP="00753431">
      <w:pPr>
        <w:spacing w:after="0" w:line="240" w:lineRule="auto"/>
        <w:jc w:val="left"/>
        <w:rPr>
          <w:rFonts w:ascii="Tahoma" w:eastAsia="Calibri" w:hAnsi="Tahoma" w:cs="Tahoma"/>
          <w:sz w:val="24"/>
          <w:szCs w:val="24"/>
          <w:u w:val="single"/>
        </w:rPr>
      </w:pPr>
    </w:p>
    <w:p w14:paraId="7A1287CF" w14:textId="77777777" w:rsidR="00753431" w:rsidRPr="00A60AF2" w:rsidRDefault="00753431" w:rsidP="00753431">
      <w:pPr>
        <w:spacing w:after="0" w:line="240" w:lineRule="auto"/>
        <w:jc w:val="left"/>
        <w:rPr>
          <w:rFonts w:ascii="Tahoma" w:eastAsia="Calibri" w:hAnsi="Tahoma" w:cs="Tahoma"/>
          <w:sz w:val="24"/>
          <w:szCs w:val="24"/>
          <w:u w:val="single"/>
        </w:rPr>
      </w:pPr>
      <w:r w:rsidRPr="00A60AF2">
        <w:rPr>
          <w:rFonts w:ascii="Tahoma" w:eastAsia="Calibri" w:hAnsi="Tahoma" w:cs="Tahoma"/>
          <w:sz w:val="24"/>
          <w:szCs w:val="24"/>
          <w:u w:val="single"/>
        </w:rPr>
        <w:t>Work planned for FY 2018</w:t>
      </w:r>
    </w:p>
    <w:p w14:paraId="33F10FF4" w14:textId="77777777" w:rsidR="00753431" w:rsidRPr="00A60AF2" w:rsidRDefault="00753431" w:rsidP="00753431">
      <w:pPr>
        <w:spacing w:after="0" w:line="240" w:lineRule="auto"/>
        <w:jc w:val="left"/>
        <w:rPr>
          <w:rFonts w:ascii="Tahoma" w:eastAsia="Calibri" w:hAnsi="Tahoma" w:cs="Tahoma"/>
          <w:sz w:val="24"/>
          <w:szCs w:val="24"/>
        </w:rPr>
      </w:pPr>
      <w:r w:rsidRPr="00A60AF2">
        <w:rPr>
          <w:rFonts w:ascii="Tahoma" w:eastAsia="Calibri" w:hAnsi="Tahoma" w:cs="Tahoma"/>
          <w:sz w:val="24"/>
          <w:szCs w:val="24"/>
        </w:rPr>
        <w:t xml:space="preserve">The writing team will continue to meet on a regular basis to complete the remaining </w:t>
      </w:r>
      <w:r w:rsidRPr="00A60AF2">
        <w:rPr>
          <w:rFonts w:ascii="Tahoma" w:eastAsia="Calibri" w:hAnsi="Tahoma" w:cs="Tahoma"/>
          <w:sz w:val="24"/>
          <w:szCs w:val="24"/>
        </w:rPr>
        <w:lastRenderedPageBreak/>
        <w:t>sections of the teacher’s manual and plan for field evaluation.</w:t>
      </w:r>
    </w:p>
    <w:p w14:paraId="24782E88" w14:textId="77777777" w:rsidR="006B414F" w:rsidRPr="00D81141" w:rsidRDefault="006B414F" w:rsidP="00F964BE">
      <w:pPr>
        <w:spacing w:after="0" w:line="240" w:lineRule="auto"/>
        <w:rPr>
          <w:rFonts w:ascii="Tahoma" w:hAnsi="Tahoma" w:cs="Tahoma"/>
          <w:b/>
          <w:snapToGrid w:val="0"/>
          <w:color w:val="000000"/>
          <w:sz w:val="32"/>
          <w:szCs w:val="24"/>
          <w:highlight w:val="yellow"/>
        </w:rPr>
      </w:pPr>
    </w:p>
    <w:p w14:paraId="319DD2E7" w14:textId="06EC9E9C" w:rsidR="002C6B6E" w:rsidRPr="00B9047A" w:rsidRDefault="008D43AE" w:rsidP="00F964BE">
      <w:pPr>
        <w:pStyle w:val="Heading2"/>
      </w:pPr>
      <w:bookmarkStart w:id="189" w:name="_Toc494998476"/>
      <w:r w:rsidRPr="00B9047A">
        <w:t>SENSORY EFFICIENCY SKILLS</w:t>
      </w:r>
      <w:bookmarkEnd w:id="189"/>
    </w:p>
    <w:p w14:paraId="0EB0A3F0" w14:textId="77777777" w:rsidR="00D2164B" w:rsidRPr="00D81141" w:rsidRDefault="00D2164B" w:rsidP="00F964BE">
      <w:pPr>
        <w:rPr>
          <w:highlight w:val="yellow"/>
        </w:rPr>
      </w:pPr>
    </w:p>
    <w:p w14:paraId="544A23E0" w14:textId="3432B682" w:rsidR="00F21F3E" w:rsidRPr="00B9047A" w:rsidRDefault="00B9047A" w:rsidP="00F964BE">
      <w:pPr>
        <w:pStyle w:val="Heading4"/>
        <w:rPr>
          <w:snapToGrid w:val="0"/>
        </w:rPr>
      </w:pPr>
      <w:bookmarkStart w:id="190" w:name="_Toc494998477"/>
      <w:bookmarkStart w:id="191" w:name="_Toc303163740"/>
      <w:r w:rsidRPr="00B9047A">
        <w:rPr>
          <w:snapToGrid w:val="0"/>
        </w:rPr>
        <w:t>Deaf</w:t>
      </w:r>
      <w:r w:rsidR="00F21F3E" w:rsidRPr="00B9047A">
        <w:rPr>
          <w:snapToGrid w:val="0"/>
        </w:rPr>
        <w:t>Blind Pocket Communicator</w:t>
      </w:r>
      <w:bookmarkEnd w:id="190"/>
    </w:p>
    <w:p w14:paraId="3B4F3612" w14:textId="788425E1" w:rsidR="00F21F3E" w:rsidRPr="00B9047A" w:rsidRDefault="00F21F3E" w:rsidP="00F964BE">
      <w:pPr>
        <w:spacing w:after="0" w:line="240" w:lineRule="auto"/>
        <w:jc w:val="center"/>
        <w:rPr>
          <w:rFonts w:ascii="Tahoma" w:hAnsi="Tahoma" w:cs="Tahoma"/>
          <w:color w:val="000000"/>
          <w:sz w:val="24"/>
          <w:szCs w:val="20"/>
        </w:rPr>
      </w:pPr>
      <w:r w:rsidRPr="00B9047A">
        <w:rPr>
          <w:rFonts w:ascii="Tahoma" w:hAnsi="Tahoma" w:cs="Tahoma"/>
          <w:color w:val="000000"/>
          <w:sz w:val="24"/>
          <w:szCs w:val="20"/>
        </w:rPr>
        <w:t>(</w:t>
      </w:r>
      <w:r w:rsidR="00B9047A" w:rsidRPr="00B9047A">
        <w:rPr>
          <w:rFonts w:ascii="Tahoma" w:hAnsi="Tahoma" w:cs="Tahoma"/>
          <w:color w:val="000000"/>
          <w:sz w:val="24"/>
          <w:szCs w:val="20"/>
        </w:rPr>
        <w:t>Continued</w:t>
      </w:r>
      <w:r w:rsidRPr="00B9047A">
        <w:rPr>
          <w:rFonts w:ascii="Tahoma" w:hAnsi="Tahoma" w:cs="Tahoma"/>
          <w:color w:val="000000"/>
          <w:sz w:val="24"/>
          <w:szCs w:val="20"/>
        </w:rPr>
        <w:t>)</w:t>
      </w:r>
    </w:p>
    <w:p w14:paraId="68DA2761" w14:textId="77777777" w:rsidR="00F21F3E" w:rsidRPr="00D81141" w:rsidRDefault="00F21F3E" w:rsidP="00F964BE">
      <w:pPr>
        <w:spacing w:after="0" w:line="240" w:lineRule="auto"/>
        <w:jc w:val="left"/>
        <w:rPr>
          <w:rFonts w:ascii="Tahoma" w:hAnsi="Tahoma" w:cs="Tahoma"/>
          <w:color w:val="000000"/>
          <w:sz w:val="24"/>
          <w:szCs w:val="20"/>
          <w:highlight w:val="yellow"/>
        </w:rPr>
      </w:pPr>
    </w:p>
    <w:p w14:paraId="1425A216" w14:textId="77777777" w:rsidR="00F21F3E" w:rsidRPr="00B9047A" w:rsidRDefault="00F21F3E" w:rsidP="00F964BE">
      <w:pPr>
        <w:spacing w:after="0" w:line="240" w:lineRule="auto"/>
        <w:jc w:val="left"/>
        <w:rPr>
          <w:rFonts w:ascii="Tahoma" w:hAnsi="Tahoma" w:cs="Tahoma"/>
          <w:color w:val="000000"/>
          <w:sz w:val="24"/>
          <w:szCs w:val="20"/>
        </w:rPr>
      </w:pPr>
      <w:r w:rsidRPr="00B9047A">
        <w:rPr>
          <w:rFonts w:ascii="Tahoma" w:hAnsi="Tahoma" w:cs="Tahoma"/>
          <w:color w:val="000000"/>
          <w:sz w:val="24"/>
          <w:szCs w:val="20"/>
          <w:u w:val="single"/>
        </w:rPr>
        <w:t>Purpose</w:t>
      </w:r>
    </w:p>
    <w:p w14:paraId="02C7E469" w14:textId="1BE05CDF" w:rsidR="00F21F3E" w:rsidRPr="00B9047A" w:rsidRDefault="00F21F3E" w:rsidP="00F964BE">
      <w:pPr>
        <w:spacing w:after="0" w:line="240" w:lineRule="auto"/>
        <w:jc w:val="left"/>
        <w:rPr>
          <w:rFonts w:ascii="Tahoma" w:hAnsi="Tahoma" w:cs="Tahoma"/>
          <w:color w:val="000000"/>
          <w:sz w:val="24"/>
          <w:szCs w:val="20"/>
        </w:rPr>
      </w:pPr>
      <w:r w:rsidRPr="00B9047A">
        <w:rPr>
          <w:rFonts w:ascii="Tahoma" w:hAnsi="Tahoma" w:cs="Tahoma"/>
          <w:color w:val="000000"/>
          <w:sz w:val="24"/>
          <w:szCs w:val="20"/>
        </w:rPr>
        <w:t xml:space="preserve">To provide a portable, low tech communication tool for use between </w:t>
      </w:r>
      <w:r w:rsidR="00B9047A" w:rsidRPr="00B9047A">
        <w:rPr>
          <w:rFonts w:ascii="Tahoma" w:hAnsi="Tahoma" w:cs="Tahoma"/>
          <w:color w:val="000000"/>
          <w:sz w:val="24"/>
          <w:szCs w:val="20"/>
        </w:rPr>
        <w:t>a consumer who is D</w:t>
      </w:r>
      <w:r w:rsidRPr="00B9047A">
        <w:rPr>
          <w:rFonts w:ascii="Tahoma" w:hAnsi="Tahoma" w:cs="Tahoma"/>
          <w:color w:val="000000"/>
          <w:sz w:val="24"/>
          <w:szCs w:val="20"/>
        </w:rPr>
        <w:t>eaf</w:t>
      </w:r>
      <w:r w:rsidR="00B9047A" w:rsidRPr="00B9047A">
        <w:rPr>
          <w:rFonts w:ascii="Tahoma" w:hAnsi="Tahoma" w:cs="Tahoma"/>
          <w:color w:val="000000"/>
          <w:sz w:val="24"/>
          <w:szCs w:val="20"/>
        </w:rPr>
        <w:t>B</w:t>
      </w:r>
      <w:r w:rsidRPr="00B9047A">
        <w:rPr>
          <w:rFonts w:ascii="Tahoma" w:hAnsi="Tahoma" w:cs="Tahoma"/>
          <w:color w:val="000000"/>
          <w:sz w:val="24"/>
          <w:szCs w:val="20"/>
        </w:rPr>
        <w:t xml:space="preserve">lind and another communicator. The </w:t>
      </w:r>
      <w:r w:rsidR="00B9047A" w:rsidRPr="00B9047A">
        <w:rPr>
          <w:rFonts w:ascii="Tahoma" w:hAnsi="Tahoma" w:cs="Tahoma"/>
          <w:color w:val="000000"/>
          <w:sz w:val="24"/>
          <w:szCs w:val="20"/>
        </w:rPr>
        <w:t>speaker talks by guiding the receiver’s fingers over the text to spell out words and sentences</w:t>
      </w:r>
      <w:r w:rsidRPr="00B9047A">
        <w:rPr>
          <w:rFonts w:ascii="Tahoma" w:hAnsi="Tahoma" w:cs="Tahoma"/>
          <w:color w:val="000000"/>
          <w:sz w:val="24"/>
          <w:szCs w:val="20"/>
        </w:rPr>
        <w:t xml:space="preserve">. </w:t>
      </w:r>
    </w:p>
    <w:p w14:paraId="49924F62" w14:textId="77777777" w:rsidR="00F21F3E" w:rsidRPr="00B9047A" w:rsidRDefault="00F21F3E" w:rsidP="00F964BE">
      <w:pPr>
        <w:spacing w:after="0" w:line="240" w:lineRule="auto"/>
        <w:jc w:val="left"/>
        <w:rPr>
          <w:rFonts w:ascii="Tahoma" w:hAnsi="Tahoma" w:cs="Tahoma"/>
          <w:color w:val="000000"/>
          <w:sz w:val="24"/>
          <w:szCs w:val="20"/>
        </w:rPr>
      </w:pPr>
    </w:p>
    <w:p w14:paraId="0CFC4823" w14:textId="77777777" w:rsidR="00F21F3E" w:rsidRPr="00B9047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B9047A">
        <w:rPr>
          <w:rFonts w:ascii="Tahoma" w:hAnsi="Tahoma" w:cs="Tahoma"/>
          <w:color w:val="000000"/>
          <w:sz w:val="24"/>
          <w:szCs w:val="24"/>
          <w:u w:val="single"/>
        </w:rPr>
        <w:t>Project Staff</w:t>
      </w:r>
    </w:p>
    <w:p w14:paraId="1C72B90D" w14:textId="77777777" w:rsidR="00B9047A" w:rsidRPr="00B9047A" w:rsidRDefault="00F21F3E" w:rsidP="00B9047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B9047A">
        <w:rPr>
          <w:rFonts w:ascii="Tahoma" w:hAnsi="Tahoma" w:cs="Tahoma"/>
          <w:color w:val="000000"/>
          <w:sz w:val="24"/>
          <w:szCs w:val="24"/>
        </w:rPr>
        <w:t>Susan Sullivan, CVI Project Leader</w:t>
      </w:r>
      <w:r w:rsidR="00B9047A" w:rsidRPr="00B9047A">
        <w:rPr>
          <w:rFonts w:ascii="Tahoma" w:hAnsi="Tahoma" w:cs="Tahoma"/>
          <w:color w:val="000000"/>
          <w:sz w:val="24"/>
          <w:szCs w:val="24"/>
        </w:rPr>
        <w:t xml:space="preserve"> </w:t>
      </w:r>
    </w:p>
    <w:p w14:paraId="43C45DFE" w14:textId="7831F8CB" w:rsidR="00B9047A" w:rsidRPr="00B9047A" w:rsidRDefault="00B9047A" w:rsidP="00B9047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B9047A">
        <w:rPr>
          <w:rFonts w:ascii="Tahoma" w:hAnsi="Tahoma" w:cs="Tahoma"/>
          <w:color w:val="000000"/>
          <w:sz w:val="24"/>
          <w:szCs w:val="24"/>
        </w:rPr>
        <w:t>Amy Parker, Product Development Project Leader</w:t>
      </w:r>
    </w:p>
    <w:p w14:paraId="4831FB8F" w14:textId="77777777" w:rsidR="00B9047A" w:rsidRPr="00B9047A" w:rsidRDefault="00B9047A" w:rsidP="00B9047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B9047A">
        <w:rPr>
          <w:rFonts w:ascii="Tahoma" w:hAnsi="Tahoma" w:cs="Tahoma"/>
          <w:color w:val="000000"/>
          <w:sz w:val="24"/>
          <w:szCs w:val="24"/>
        </w:rPr>
        <w:t>Leasha Twyman, Research Assistant</w:t>
      </w:r>
    </w:p>
    <w:p w14:paraId="44296DD6" w14:textId="77777777" w:rsidR="00F21F3E" w:rsidRPr="00B9047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B9047A">
        <w:rPr>
          <w:rFonts w:ascii="Tahoma" w:hAnsi="Tahoma" w:cs="Tahoma"/>
          <w:color w:val="000000"/>
          <w:sz w:val="24"/>
          <w:szCs w:val="24"/>
        </w:rPr>
        <w:t>Laura Zierer, Research Assistant</w:t>
      </w:r>
    </w:p>
    <w:p w14:paraId="04678DE0" w14:textId="77777777" w:rsidR="00F21F3E" w:rsidRPr="00B9047A" w:rsidRDefault="00F21F3E" w:rsidP="00F964BE">
      <w:pPr>
        <w:widowControl/>
        <w:shd w:val="clear" w:color="auto" w:fill="FFFFFF"/>
        <w:adjustRightInd/>
        <w:spacing w:after="0" w:line="240" w:lineRule="auto"/>
        <w:contextualSpacing/>
        <w:jc w:val="left"/>
        <w:textAlignment w:val="auto"/>
        <w:rPr>
          <w:rFonts w:ascii="Tahoma" w:hAnsi="Tahoma" w:cs="Tahoma"/>
          <w:sz w:val="24"/>
          <w:szCs w:val="24"/>
        </w:rPr>
      </w:pPr>
      <w:r w:rsidRPr="00B9047A">
        <w:rPr>
          <w:rFonts w:ascii="Tahoma" w:hAnsi="Tahoma" w:cs="Tahoma"/>
          <w:sz w:val="24"/>
          <w:szCs w:val="24"/>
        </w:rPr>
        <w:t xml:space="preserve">Frank Hayden, </w:t>
      </w:r>
      <w:r w:rsidRPr="00B9047A">
        <w:rPr>
          <w:rFonts w:ascii="Tahoma" w:hAnsi="Tahoma" w:cs="Tahoma"/>
          <w:sz w:val="24"/>
          <w:szCs w:val="20"/>
        </w:rPr>
        <w:t>Director of Technical &amp; Manufacturing Research</w:t>
      </w:r>
    </w:p>
    <w:p w14:paraId="13BA89C4" w14:textId="0A7EF9CD" w:rsidR="00F21F3E" w:rsidRPr="00B9047A" w:rsidRDefault="00F21F3E" w:rsidP="00F964BE">
      <w:pPr>
        <w:widowControl/>
        <w:shd w:val="clear" w:color="auto" w:fill="FFFFFF"/>
        <w:adjustRightInd/>
        <w:spacing w:after="0" w:line="240" w:lineRule="auto"/>
        <w:contextualSpacing/>
        <w:jc w:val="left"/>
        <w:textAlignment w:val="auto"/>
        <w:rPr>
          <w:rFonts w:ascii="Tahoma" w:hAnsi="Tahoma" w:cs="Tahoma"/>
          <w:sz w:val="24"/>
          <w:szCs w:val="24"/>
        </w:rPr>
      </w:pPr>
      <w:r w:rsidRPr="00B9047A">
        <w:rPr>
          <w:rFonts w:ascii="Tahoma" w:hAnsi="Tahoma" w:cs="Tahoma"/>
          <w:sz w:val="24"/>
          <w:szCs w:val="24"/>
        </w:rPr>
        <w:t xml:space="preserve">Andrew Moulton, </w:t>
      </w:r>
      <w:r w:rsidR="00B9047A" w:rsidRPr="00B9047A">
        <w:rPr>
          <w:rFonts w:ascii="Tahoma" w:hAnsi="Tahoma" w:cs="Tahoma"/>
          <w:color w:val="000000"/>
          <w:sz w:val="24"/>
          <w:szCs w:val="24"/>
          <w:shd w:val="clear" w:color="auto" w:fill="FFFFFF"/>
        </w:rPr>
        <w:t>Manager, Technical &amp; Manufacturing Research</w:t>
      </w:r>
    </w:p>
    <w:p w14:paraId="7643F14D" w14:textId="77777777" w:rsidR="0049368B" w:rsidRPr="00B9047A" w:rsidRDefault="0049368B" w:rsidP="00F964BE">
      <w:pPr>
        <w:widowControl/>
        <w:adjustRightInd/>
        <w:spacing w:after="0" w:line="240" w:lineRule="auto"/>
        <w:jc w:val="left"/>
        <w:textAlignment w:val="auto"/>
        <w:rPr>
          <w:rFonts w:ascii="Tahoma" w:eastAsia="Calibri" w:hAnsi="Tahoma" w:cs="Tahoma"/>
          <w:sz w:val="24"/>
          <w:szCs w:val="24"/>
        </w:rPr>
      </w:pPr>
      <w:r w:rsidRPr="00B9047A">
        <w:rPr>
          <w:rFonts w:ascii="Tahoma" w:eastAsia="Calibri" w:hAnsi="Tahoma" w:cs="Tahoma"/>
          <w:sz w:val="24"/>
          <w:szCs w:val="24"/>
        </w:rPr>
        <w:t>Anthony D. Jones, Art Production/Design Manager</w:t>
      </w:r>
    </w:p>
    <w:p w14:paraId="278D13A8" w14:textId="77777777" w:rsidR="00F21F3E" w:rsidRPr="00B9047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6A37D118" w14:textId="77777777" w:rsidR="00F21F3E" w:rsidRPr="00B9047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B9047A">
        <w:rPr>
          <w:rFonts w:ascii="Tahoma" w:hAnsi="Tahoma" w:cs="Tahoma"/>
          <w:color w:val="000000"/>
          <w:sz w:val="24"/>
          <w:szCs w:val="24"/>
          <w:u w:val="single"/>
        </w:rPr>
        <w:t>Product Description</w:t>
      </w:r>
    </w:p>
    <w:p w14:paraId="7A5D8757" w14:textId="05058CCD" w:rsidR="00F21F3E" w:rsidRPr="00B9047A" w:rsidRDefault="00B9047A" w:rsidP="00F964BE">
      <w:pPr>
        <w:spacing w:after="0" w:line="240" w:lineRule="auto"/>
        <w:jc w:val="left"/>
        <w:rPr>
          <w:rFonts w:ascii="Tahoma" w:hAnsi="Tahoma"/>
          <w:sz w:val="24"/>
        </w:rPr>
      </w:pPr>
      <w:r w:rsidRPr="00096B6B">
        <w:rPr>
          <w:rFonts w:ascii="Tahoma" w:eastAsiaTheme="minorHAnsi" w:hAnsi="Tahoma" w:cs="Tahoma"/>
          <w:sz w:val="24"/>
          <w:szCs w:val="24"/>
        </w:rPr>
        <w:t>The DeafBlind Pocket Communicator</w:t>
      </w:r>
      <w:r>
        <w:rPr>
          <w:rFonts w:ascii="Tahoma" w:eastAsiaTheme="minorHAnsi" w:hAnsi="Tahoma" w:cs="Tahoma"/>
          <w:sz w:val="24"/>
          <w:szCs w:val="24"/>
        </w:rPr>
        <w:t xml:space="preserve"> (DBPC)</w:t>
      </w:r>
      <w:r w:rsidRPr="00096B6B">
        <w:rPr>
          <w:rFonts w:ascii="Tahoma" w:eastAsiaTheme="minorHAnsi" w:hAnsi="Tahoma" w:cs="Tahoma"/>
          <w:sz w:val="24"/>
          <w:szCs w:val="24"/>
        </w:rPr>
        <w:t xml:space="preserve"> </w:t>
      </w:r>
      <w:r w:rsidRPr="00096B6B">
        <w:rPr>
          <w:rFonts w:ascii="Tahoma" w:eastAsiaTheme="minorHAnsi" w:hAnsi="Tahoma" w:cs="Tahoma"/>
          <w:noProof/>
          <w:sz w:val="24"/>
          <w:szCs w:val="24"/>
        </w:rPr>
        <w:t xml:space="preserve">is a slim, </w:t>
      </w:r>
      <w:r>
        <w:rPr>
          <w:rFonts w:ascii="Tahoma" w:eastAsiaTheme="minorHAnsi" w:hAnsi="Tahoma" w:cs="Tahoma"/>
          <w:noProof/>
          <w:sz w:val="24"/>
          <w:szCs w:val="24"/>
        </w:rPr>
        <w:t xml:space="preserve">double-sided, </w:t>
      </w:r>
      <w:r w:rsidRPr="00096B6B">
        <w:rPr>
          <w:rFonts w:ascii="Tahoma" w:eastAsiaTheme="minorHAnsi" w:hAnsi="Tahoma" w:cs="Tahoma"/>
          <w:noProof/>
          <w:sz w:val="24"/>
          <w:szCs w:val="24"/>
        </w:rPr>
        <w:t>pock</w:t>
      </w:r>
      <w:r>
        <w:rPr>
          <w:rFonts w:ascii="Tahoma" w:eastAsiaTheme="minorHAnsi" w:hAnsi="Tahoma" w:cs="Tahoma"/>
          <w:noProof/>
          <w:sz w:val="24"/>
          <w:szCs w:val="24"/>
        </w:rPr>
        <w:t xml:space="preserve">et-sized, and no-tech device that </w:t>
      </w:r>
      <w:r w:rsidRPr="00096B6B">
        <w:rPr>
          <w:rFonts w:ascii="Tahoma" w:eastAsiaTheme="minorHAnsi" w:hAnsi="Tahoma" w:cs="Tahoma"/>
          <w:noProof/>
          <w:sz w:val="24"/>
          <w:szCs w:val="24"/>
        </w:rPr>
        <w:t>displays the braille alphabet embossed beneath the corresponding raised print letters, numbers</w:t>
      </w:r>
      <w:r>
        <w:rPr>
          <w:rFonts w:ascii="Tahoma" w:eastAsiaTheme="minorHAnsi" w:hAnsi="Tahoma" w:cs="Tahoma"/>
          <w:noProof/>
          <w:sz w:val="24"/>
          <w:szCs w:val="24"/>
        </w:rPr>
        <w:t>,</w:t>
      </w:r>
      <w:r w:rsidRPr="00096B6B">
        <w:rPr>
          <w:rFonts w:ascii="Tahoma" w:eastAsiaTheme="minorHAnsi" w:hAnsi="Tahoma" w:cs="Tahoma"/>
          <w:noProof/>
          <w:sz w:val="24"/>
          <w:szCs w:val="24"/>
        </w:rPr>
        <w:t xml:space="preserve"> and symbols. Intended to be used as a communication card, the </w:t>
      </w:r>
      <w:r>
        <w:rPr>
          <w:rFonts w:ascii="Tahoma" w:eastAsiaTheme="minorHAnsi" w:hAnsi="Tahoma" w:cs="Tahoma"/>
          <w:noProof/>
          <w:sz w:val="24"/>
          <w:szCs w:val="24"/>
        </w:rPr>
        <w:t>speaker</w:t>
      </w:r>
      <w:r w:rsidRPr="00096B6B">
        <w:rPr>
          <w:rFonts w:ascii="Tahoma" w:eastAsiaTheme="minorHAnsi" w:hAnsi="Tahoma" w:cs="Tahoma"/>
          <w:noProof/>
          <w:sz w:val="24"/>
          <w:szCs w:val="24"/>
        </w:rPr>
        <w:t xml:space="preserve"> "talks" by moving the </w:t>
      </w:r>
      <w:r>
        <w:rPr>
          <w:rFonts w:ascii="Tahoma" w:eastAsiaTheme="minorHAnsi" w:hAnsi="Tahoma" w:cs="Tahoma"/>
          <w:noProof/>
          <w:sz w:val="24"/>
          <w:szCs w:val="24"/>
        </w:rPr>
        <w:t>receiver’s</w:t>
      </w:r>
      <w:r w:rsidRPr="00096B6B">
        <w:rPr>
          <w:rFonts w:ascii="Tahoma" w:eastAsiaTheme="minorHAnsi" w:hAnsi="Tahoma" w:cs="Tahoma"/>
          <w:noProof/>
          <w:sz w:val="24"/>
          <w:szCs w:val="24"/>
        </w:rPr>
        <w:t xml:space="preserve"> fingers over the letters. It is a conversation tool for the DeafBlind </w:t>
      </w:r>
      <w:r>
        <w:rPr>
          <w:rFonts w:ascii="Tahoma" w:eastAsiaTheme="minorHAnsi" w:hAnsi="Tahoma" w:cs="Tahoma"/>
          <w:noProof/>
          <w:sz w:val="24"/>
          <w:szCs w:val="24"/>
        </w:rPr>
        <w:t>and</w:t>
      </w:r>
      <w:r w:rsidRPr="00096B6B">
        <w:rPr>
          <w:rFonts w:ascii="Tahoma" w:eastAsiaTheme="minorHAnsi" w:hAnsi="Tahoma" w:cs="Tahoma"/>
          <w:noProof/>
          <w:sz w:val="24"/>
          <w:szCs w:val="24"/>
        </w:rPr>
        <w:t xml:space="preserve"> those who cannot fingerspell, </w:t>
      </w:r>
      <w:r w:rsidRPr="00B9047A">
        <w:rPr>
          <w:rFonts w:ascii="Tahoma" w:eastAsiaTheme="minorHAnsi" w:hAnsi="Tahoma" w:cs="Tahoma"/>
          <w:noProof/>
          <w:sz w:val="24"/>
          <w:szCs w:val="24"/>
        </w:rPr>
        <w:t>communicating limited braille messages. This device is also suitable for teaching early braille skills</w:t>
      </w:r>
      <w:r w:rsidR="00F21F3E" w:rsidRPr="00B9047A">
        <w:rPr>
          <w:rFonts w:ascii="Tahoma" w:hAnsi="Tahoma"/>
          <w:sz w:val="24"/>
        </w:rPr>
        <w:t xml:space="preserve">. </w:t>
      </w:r>
    </w:p>
    <w:p w14:paraId="711E1DF2" w14:textId="77777777" w:rsidR="00F21F3E" w:rsidRPr="00B9047A" w:rsidRDefault="00F21F3E" w:rsidP="00F964BE">
      <w:pPr>
        <w:spacing w:after="0" w:line="240" w:lineRule="auto"/>
        <w:jc w:val="left"/>
        <w:rPr>
          <w:rFonts w:ascii="Tahoma" w:hAnsi="Tahoma"/>
          <w:sz w:val="24"/>
        </w:rPr>
      </w:pPr>
    </w:p>
    <w:p w14:paraId="2B6FCB2B" w14:textId="77777777" w:rsidR="00F21F3E" w:rsidRPr="00B9047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B9047A">
        <w:rPr>
          <w:rFonts w:ascii="Tahoma" w:hAnsi="Tahoma" w:cs="Tahoma"/>
          <w:color w:val="000000"/>
          <w:sz w:val="24"/>
          <w:szCs w:val="24"/>
          <w:u w:val="single"/>
        </w:rPr>
        <w:t>Background</w:t>
      </w:r>
    </w:p>
    <w:p w14:paraId="7AD20D01" w14:textId="3712AE93" w:rsidR="00F21F3E" w:rsidRPr="00B9047A" w:rsidRDefault="00F21F3E" w:rsidP="00F964BE">
      <w:pPr>
        <w:spacing w:after="0" w:line="240" w:lineRule="auto"/>
        <w:jc w:val="left"/>
        <w:rPr>
          <w:rFonts w:ascii="Tahoma" w:hAnsi="Tahoma"/>
          <w:sz w:val="24"/>
        </w:rPr>
      </w:pPr>
      <w:r w:rsidRPr="00B9047A">
        <w:rPr>
          <w:rFonts w:ascii="Tahoma" w:hAnsi="Tahoma"/>
          <w:sz w:val="24"/>
        </w:rPr>
        <w:t xml:space="preserve">The project leader received a product submission for creating a product that had been previously made in the United Kingdom, and distributed in the United States through </w:t>
      </w:r>
      <w:r w:rsidR="001F11D0" w:rsidRPr="00B9047A">
        <w:rPr>
          <w:rFonts w:ascii="Tahoma" w:hAnsi="Tahoma"/>
          <w:sz w:val="24"/>
        </w:rPr>
        <w:t>Maxi</w:t>
      </w:r>
      <w:r w:rsidRPr="00B9047A">
        <w:rPr>
          <w:rFonts w:ascii="Tahoma" w:hAnsi="Tahoma"/>
          <w:sz w:val="24"/>
        </w:rPr>
        <w:t>Aids until 2005. The product was called Brailtalk.</w:t>
      </w:r>
      <w:r w:rsidR="00B9047A" w:rsidRPr="00B9047A">
        <w:rPr>
          <w:rFonts w:ascii="Tahoma" w:hAnsi="Tahoma"/>
          <w:sz w:val="24"/>
        </w:rPr>
        <w:t xml:space="preserve"> The product was a pocket-sized (6 inches long, 3 inches across, and ¼ inches high), hinged case that opened to display braille symbols embossed beneath the corresponding raised, high contrast, print letters, numbers zero through nine, “&amp;” sign, and “$” sign.  It was used as a communication tool, where the sighted person talked by guiding the fingers of the receiver over the letters communicating questions and answers.</w:t>
      </w:r>
    </w:p>
    <w:p w14:paraId="6749DE24" w14:textId="77777777" w:rsidR="00F21F3E" w:rsidRPr="00B9047A" w:rsidRDefault="00F21F3E" w:rsidP="00F964BE">
      <w:pPr>
        <w:spacing w:after="0" w:line="240" w:lineRule="auto"/>
        <w:jc w:val="left"/>
        <w:rPr>
          <w:rFonts w:ascii="Tahoma" w:hAnsi="Tahoma"/>
          <w:sz w:val="24"/>
        </w:rPr>
      </w:pPr>
    </w:p>
    <w:p w14:paraId="17DBF1CF" w14:textId="77777777" w:rsidR="00F21F3E" w:rsidRPr="00B9047A" w:rsidRDefault="00F21F3E" w:rsidP="00F964BE">
      <w:pPr>
        <w:spacing w:after="0" w:line="240" w:lineRule="auto"/>
        <w:jc w:val="left"/>
        <w:rPr>
          <w:rFonts w:ascii="Tahoma" w:hAnsi="Tahoma"/>
          <w:sz w:val="24"/>
        </w:rPr>
      </w:pPr>
      <w:r w:rsidRPr="00B9047A">
        <w:rPr>
          <w:rFonts w:ascii="Tahoma" w:hAnsi="Tahoma"/>
          <w:noProof/>
          <w:sz w:val="24"/>
        </w:rPr>
        <w:lastRenderedPageBreak/>
        <w:drawing>
          <wp:inline distT="0" distB="0" distL="0" distR="0" wp14:anchorId="43E2E8D6" wp14:editId="5E674FD1">
            <wp:extent cx="2324100" cy="1743075"/>
            <wp:effectExtent l="0" t="0" r="0" b="9525"/>
            <wp:docPr id="268" name="Picture 1" descr="Photo of the Brailtalk: black, plastic, folding case with yellow raised print above the corresponding braille letters, numbers, and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iltalk.JPG"/>
                    <pic:cNvPicPr/>
                  </pic:nvPicPr>
                  <pic:blipFill>
                    <a:blip r:embed="rId218" cstate="print"/>
                    <a:stretch>
                      <a:fillRect/>
                    </a:stretch>
                  </pic:blipFill>
                  <pic:spPr>
                    <a:xfrm>
                      <a:off x="0" y="0"/>
                      <a:ext cx="2324100" cy="1743075"/>
                    </a:xfrm>
                    <a:prstGeom prst="rect">
                      <a:avLst/>
                    </a:prstGeom>
                  </pic:spPr>
                </pic:pic>
              </a:graphicData>
            </a:graphic>
          </wp:inline>
        </w:drawing>
      </w:r>
    </w:p>
    <w:p w14:paraId="6320ED94" w14:textId="05988156" w:rsidR="00F21F3E" w:rsidRPr="00B9047A" w:rsidRDefault="00F21F3E" w:rsidP="00F964BE">
      <w:pPr>
        <w:spacing w:after="0" w:line="240" w:lineRule="auto"/>
        <w:jc w:val="left"/>
        <w:rPr>
          <w:rFonts w:ascii="Tahoma" w:hAnsi="Tahoma"/>
          <w:sz w:val="24"/>
        </w:rPr>
      </w:pPr>
    </w:p>
    <w:p w14:paraId="6652DD15" w14:textId="3A84A3CE" w:rsidR="00B9047A" w:rsidRPr="00B9047A" w:rsidRDefault="00B9047A" w:rsidP="00B9047A">
      <w:pPr>
        <w:spacing w:after="0" w:line="240" w:lineRule="auto"/>
        <w:jc w:val="left"/>
        <w:rPr>
          <w:rFonts w:ascii="Tahoma" w:hAnsi="Tahoma"/>
          <w:sz w:val="24"/>
        </w:rPr>
      </w:pPr>
      <w:r w:rsidRPr="00B9047A">
        <w:rPr>
          <w:rFonts w:ascii="Tahoma" w:hAnsi="Tahoma"/>
          <w:sz w:val="24"/>
        </w:rPr>
        <w:t>Product submission was made in August 2015, and the product was reviewed in September 2015. It was approved through a PET meeting in October 2015, and PARC in December 2015.</w:t>
      </w:r>
    </w:p>
    <w:p w14:paraId="0D8CD96D" w14:textId="77777777" w:rsidR="00B9047A" w:rsidRPr="00B9047A" w:rsidRDefault="00B9047A" w:rsidP="00B9047A">
      <w:pPr>
        <w:spacing w:after="0" w:line="240" w:lineRule="auto"/>
        <w:jc w:val="left"/>
        <w:rPr>
          <w:rFonts w:ascii="Tahoma" w:hAnsi="Tahoma"/>
          <w:sz w:val="24"/>
        </w:rPr>
      </w:pPr>
    </w:p>
    <w:p w14:paraId="13F86CE3" w14:textId="77777777" w:rsidR="00B9047A" w:rsidRPr="00B9047A" w:rsidRDefault="00B9047A" w:rsidP="00B9047A">
      <w:pPr>
        <w:spacing w:after="0" w:line="240" w:lineRule="auto"/>
        <w:jc w:val="left"/>
        <w:rPr>
          <w:rFonts w:ascii="Tahoma" w:hAnsi="Tahoma"/>
          <w:sz w:val="24"/>
        </w:rPr>
      </w:pPr>
      <w:r w:rsidRPr="00B9047A">
        <w:rPr>
          <w:rFonts w:ascii="Tahoma" w:hAnsi="Tahoma"/>
          <w:sz w:val="24"/>
        </w:rPr>
        <w:t>Attempts to verify whether or not the Brailtalk still existed were made via an Internet search; e-mail contact with former distributors both in the UK and United States; a letter to the company who originally made the product; and a search of worldwide databases of patent, trademark, or registered design rights. The product is not traceable, and there is no evidence of it being available for purchase.</w:t>
      </w:r>
    </w:p>
    <w:p w14:paraId="22E852E5" w14:textId="77777777" w:rsidR="00F21F3E" w:rsidRPr="00B9047A" w:rsidRDefault="00F21F3E" w:rsidP="00F964BE">
      <w:pPr>
        <w:spacing w:after="0" w:line="240" w:lineRule="auto"/>
        <w:jc w:val="left"/>
        <w:rPr>
          <w:rFonts w:ascii="Tahoma" w:hAnsi="Tahoma"/>
          <w:sz w:val="24"/>
        </w:rPr>
      </w:pPr>
    </w:p>
    <w:p w14:paraId="45C0D45D" w14:textId="77777777" w:rsidR="00F21F3E" w:rsidRPr="00B9047A" w:rsidRDefault="00F21F3E" w:rsidP="00F964BE">
      <w:pPr>
        <w:spacing w:after="0" w:line="240" w:lineRule="auto"/>
        <w:jc w:val="left"/>
        <w:rPr>
          <w:rFonts w:ascii="Tahoma" w:hAnsi="Tahoma"/>
          <w:sz w:val="24"/>
          <w:u w:val="single"/>
        </w:rPr>
      </w:pPr>
      <w:r w:rsidRPr="00B9047A">
        <w:rPr>
          <w:rFonts w:ascii="Tahoma" w:hAnsi="Tahoma"/>
          <w:sz w:val="24"/>
          <w:u w:val="single"/>
        </w:rPr>
        <w:t>Relevance</w:t>
      </w:r>
    </w:p>
    <w:p w14:paraId="2F9FC62B" w14:textId="77777777" w:rsidR="00B9047A" w:rsidRDefault="00B9047A" w:rsidP="00B9047A">
      <w:pPr>
        <w:spacing w:after="0" w:line="240" w:lineRule="auto"/>
        <w:jc w:val="left"/>
        <w:rPr>
          <w:rFonts w:ascii="Tahoma" w:hAnsi="Tahoma" w:cs="Tahoma"/>
          <w:sz w:val="24"/>
        </w:rPr>
      </w:pPr>
      <w:r w:rsidRPr="00B9047A">
        <w:rPr>
          <w:rFonts w:ascii="Tahoma" w:eastAsiaTheme="minorHAnsi" w:hAnsi="Tahoma" w:cs="Tahoma"/>
          <w:sz w:val="24"/>
          <w:szCs w:val="24"/>
        </w:rPr>
        <w:t>For many DeafBlind people, having a simple, low-tech tool is beneficial especially when traveling in the community or interacting with members of the public. When a person is DeafBlind, conditions such as bad weather, noisy streets, glare, or poor lighting can make communicating even more challenging. Not everyone is comfortable with using high tech devices and many people aren’t fluent in sign language. For this reason, the DeafBlind Pocket Communicator was created to support efficient communication for both children and adults in a variety of community or educational settings.</w:t>
      </w:r>
    </w:p>
    <w:p w14:paraId="1F8219C5" w14:textId="77777777" w:rsidR="00B9047A" w:rsidRDefault="00B9047A" w:rsidP="00B9047A">
      <w:pPr>
        <w:spacing w:after="0" w:line="240" w:lineRule="auto"/>
        <w:jc w:val="left"/>
        <w:rPr>
          <w:rFonts w:ascii="Tahoma" w:hAnsi="Tahoma" w:cs="Tahoma"/>
          <w:sz w:val="24"/>
        </w:rPr>
      </w:pPr>
    </w:p>
    <w:p w14:paraId="5D234C3E" w14:textId="77777777" w:rsidR="00B9047A" w:rsidRDefault="00B9047A" w:rsidP="00B9047A">
      <w:pPr>
        <w:spacing w:after="0" w:line="240" w:lineRule="auto"/>
        <w:jc w:val="left"/>
        <w:rPr>
          <w:rFonts w:ascii="Tahoma" w:eastAsiaTheme="minorHAnsi" w:hAnsi="Tahoma" w:cs="Tahoma"/>
          <w:sz w:val="24"/>
          <w:szCs w:val="24"/>
        </w:rPr>
      </w:pPr>
      <w:r w:rsidRPr="00B43E89">
        <w:rPr>
          <w:rFonts w:ascii="Tahoma" w:eastAsiaTheme="minorHAnsi" w:hAnsi="Tahoma" w:cs="Tahoma"/>
          <w:sz w:val="24"/>
          <w:szCs w:val="24"/>
        </w:rPr>
        <w:t>Nothing is more important than communication. For individuals who are DeafBlind, having combined vision and hearing loss can create a profound sense of isolation. It is not surprising that having access to reliable tools for communication and connection is a top priority for both children and adults. 3-D printing allows for rapid prototyping to develop and share files with the community who represents a low-incidence market for product sales.</w:t>
      </w:r>
    </w:p>
    <w:p w14:paraId="2E30D0C6" w14:textId="77777777" w:rsidR="00B9047A" w:rsidRPr="00874C21" w:rsidRDefault="00B9047A" w:rsidP="00B9047A">
      <w:pPr>
        <w:spacing w:after="0" w:line="240" w:lineRule="auto"/>
        <w:jc w:val="left"/>
        <w:rPr>
          <w:rFonts w:ascii="Tahoma" w:hAnsi="Tahoma" w:cs="Tahoma"/>
          <w:sz w:val="24"/>
        </w:rPr>
      </w:pPr>
    </w:p>
    <w:p w14:paraId="21C60523" w14:textId="77777777" w:rsidR="00B9047A" w:rsidRDefault="00B9047A" w:rsidP="00B9047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0A45AF">
        <w:rPr>
          <w:rFonts w:ascii="Tahoma" w:hAnsi="Tahoma" w:cs="Tahoma"/>
          <w:color w:val="000000"/>
          <w:sz w:val="24"/>
          <w:szCs w:val="24"/>
        </w:rPr>
        <w:t xml:space="preserve">This product will be fully accessible to the population who will use it. The </w:t>
      </w:r>
      <w:r>
        <w:rPr>
          <w:rFonts w:ascii="Tahoma" w:hAnsi="Tahoma" w:cs="Tahoma"/>
          <w:color w:val="000000"/>
          <w:sz w:val="24"/>
          <w:szCs w:val="24"/>
        </w:rPr>
        <w:t>DBPC materials</w:t>
      </w:r>
      <w:r w:rsidRPr="000A45AF">
        <w:rPr>
          <w:rFonts w:ascii="Tahoma" w:hAnsi="Tahoma" w:cs="Tahoma"/>
          <w:color w:val="000000"/>
          <w:sz w:val="24"/>
          <w:szCs w:val="24"/>
        </w:rPr>
        <w:t xml:space="preserve"> will be available in print, BRF, text file, </w:t>
      </w:r>
      <w:r>
        <w:rPr>
          <w:rFonts w:ascii="Tahoma" w:hAnsi="Tahoma" w:cs="Tahoma"/>
          <w:color w:val="000000"/>
          <w:sz w:val="24"/>
          <w:szCs w:val="24"/>
        </w:rPr>
        <w:t xml:space="preserve">and </w:t>
      </w:r>
      <w:r w:rsidRPr="000A45AF">
        <w:rPr>
          <w:rFonts w:ascii="Tahoma" w:hAnsi="Tahoma" w:cs="Tahoma"/>
          <w:color w:val="000000"/>
          <w:sz w:val="24"/>
          <w:szCs w:val="24"/>
        </w:rPr>
        <w:t>HTML to meet APH requirements for accessibility.</w:t>
      </w:r>
    </w:p>
    <w:p w14:paraId="44BFD4F3" w14:textId="77777777" w:rsidR="00B9047A" w:rsidRDefault="00B9047A" w:rsidP="00B9047A">
      <w:pPr>
        <w:spacing w:after="0" w:line="240" w:lineRule="auto"/>
        <w:jc w:val="left"/>
        <w:rPr>
          <w:rFonts w:ascii="Tahoma" w:hAnsi="Tahoma"/>
          <w:sz w:val="24"/>
          <w:u w:val="single"/>
        </w:rPr>
      </w:pPr>
    </w:p>
    <w:p w14:paraId="0E5941D3" w14:textId="77777777" w:rsidR="00B9047A" w:rsidRDefault="00B9047A" w:rsidP="00B9047A">
      <w:pPr>
        <w:spacing w:after="0" w:line="240" w:lineRule="auto"/>
        <w:jc w:val="left"/>
        <w:rPr>
          <w:rFonts w:ascii="Tahoma" w:hAnsi="Tahoma"/>
          <w:sz w:val="24"/>
          <w:u w:val="single"/>
        </w:rPr>
      </w:pPr>
      <w:r>
        <w:rPr>
          <w:rFonts w:ascii="Tahoma" w:hAnsi="Tahoma"/>
          <w:sz w:val="24"/>
          <w:u w:val="single"/>
        </w:rPr>
        <w:t>Research</w:t>
      </w:r>
    </w:p>
    <w:p w14:paraId="113F0370" w14:textId="0E19A522" w:rsidR="00B9047A" w:rsidRDefault="00B9047A" w:rsidP="00B9047A">
      <w:pPr>
        <w:spacing w:after="0" w:line="240" w:lineRule="auto"/>
        <w:jc w:val="left"/>
        <w:rPr>
          <w:rFonts w:ascii="Tahoma" w:hAnsi="Tahoma"/>
          <w:sz w:val="24"/>
        </w:rPr>
      </w:pPr>
      <w:r>
        <w:rPr>
          <w:rFonts w:ascii="Tahoma" w:hAnsi="Tahoma"/>
          <w:sz w:val="24"/>
        </w:rPr>
        <w:t xml:space="preserve">The project leader contacted two agencies working with the DeafBlind population: Michelle Cline at Phillip Rock Center in Chicago, IL; Diane Haynes, State Coordinator at the Kentucky DeafBlind Project in Lexington, KY; as well as the product’s submitter </w:t>
      </w:r>
      <w:r>
        <w:rPr>
          <w:rFonts w:ascii="Tahoma" w:hAnsi="Tahoma"/>
          <w:sz w:val="24"/>
        </w:rPr>
        <w:lastRenderedPageBreak/>
        <w:t>Jackie Souhrada, supervisor, Adaptive Skills in Austin, TX, asking about relevance of the product and guidance in what they thought the product should look like and include. All believed that the product was appropriate for those who lost sight or hearing quickly and would need a way to communicate in his community. “If vision and hearing are lost together, quickly, but the person could read the English alphabet, it is a lifesaver for emergency receptive language!” A card that explains how to use the communicator was suggested to be included with the product: English on one side, Spanish on the other. The product would need both raised print letters with high contrast and braille in order to be accessible to both populations. Desire for a downloadable 3-D file available to print the DeafBlind Pocket Communicator in emergency situations was voiced.</w:t>
      </w:r>
    </w:p>
    <w:p w14:paraId="3973939D" w14:textId="77777777" w:rsidR="00B9047A" w:rsidRDefault="00B9047A" w:rsidP="00B9047A">
      <w:pPr>
        <w:spacing w:after="0" w:line="240" w:lineRule="auto"/>
        <w:jc w:val="left"/>
        <w:rPr>
          <w:rFonts w:ascii="Tahoma" w:hAnsi="Tahoma"/>
          <w:sz w:val="24"/>
        </w:rPr>
      </w:pPr>
    </w:p>
    <w:p w14:paraId="707B2B74" w14:textId="77777777" w:rsidR="00B9047A" w:rsidRDefault="00B9047A" w:rsidP="00B9047A">
      <w:pPr>
        <w:spacing w:after="0" w:line="240" w:lineRule="auto"/>
        <w:jc w:val="left"/>
        <w:rPr>
          <w:rFonts w:ascii="Tahoma" w:hAnsi="Tahoma"/>
          <w:sz w:val="24"/>
        </w:rPr>
      </w:pPr>
      <w:r>
        <w:rPr>
          <w:rFonts w:ascii="Tahoma" w:hAnsi="Tahoma"/>
          <w:sz w:val="24"/>
        </w:rPr>
        <w:t xml:space="preserve">Prototypes were made that were similar to the original Brailtalk design. They were pocket-sized (6 inches long, 3 inches across, and 1/4 inches high), with a hinged case that opened to display braille symbols embossed beneath the corresponding raised, high contrast, print letters, numbers zero through nine, “$” sign, “cent” sign, question mark, and yes/no option. </w:t>
      </w:r>
    </w:p>
    <w:p w14:paraId="47E7AF8C" w14:textId="77777777" w:rsidR="00B9047A" w:rsidRDefault="00B9047A" w:rsidP="00B9047A">
      <w:pPr>
        <w:spacing w:after="0" w:line="240" w:lineRule="auto"/>
        <w:jc w:val="left"/>
        <w:rPr>
          <w:rFonts w:ascii="Tahoma" w:hAnsi="Tahoma"/>
          <w:sz w:val="24"/>
        </w:rPr>
      </w:pPr>
    </w:p>
    <w:p w14:paraId="17CFCCA4" w14:textId="403EE518" w:rsidR="00B9047A" w:rsidRDefault="00B9047A" w:rsidP="00B9047A">
      <w:pPr>
        <w:spacing w:after="0" w:line="240" w:lineRule="auto"/>
        <w:jc w:val="left"/>
        <w:rPr>
          <w:rFonts w:ascii="Tahoma" w:hAnsi="Tahoma"/>
          <w:sz w:val="24"/>
        </w:rPr>
      </w:pPr>
      <w:r>
        <w:rPr>
          <w:rFonts w:ascii="Tahoma" w:hAnsi="Tahoma"/>
          <w:noProof/>
          <w:sz w:val="24"/>
        </w:rPr>
        <w:drawing>
          <wp:inline distT="0" distB="0" distL="0" distR="0" wp14:anchorId="165EB013" wp14:editId="66AF6ABC">
            <wp:extent cx="1828800" cy="2439180"/>
            <wp:effectExtent l="0" t="0" r="0" b="0"/>
            <wp:docPr id="231" name="Picture 231" descr="Photo of the first prototype of the DeafBlind Pocket Communicator: black, plastic, folding case with yellow raised print above the corresponding braille letters, numbers, and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D print in color and black.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863305" cy="2485201"/>
                    </a:xfrm>
                    <a:prstGeom prst="rect">
                      <a:avLst/>
                    </a:prstGeom>
                  </pic:spPr>
                </pic:pic>
              </a:graphicData>
            </a:graphic>
          </wp:inline>
        </w:drawing>
      </w:r>
    </w:p>
    <w:p w14:paraId="50655C11" w14:textId="77777777" w:rsidR="00B9047A" w:rsidRDefault="00B9047A" w:rsidP="00B9047A">
      <w:pPr>
        <w:spacing w:after="0" w:line="240" w:lineRule="auto"/>
        <w:jc w:val="left"/>
        <w:rPr>
          <w:rFonts w:ascii="Tahoma" w:hAnsi="Tahoma"/>
          <w:sz w:val="24"/>
        </w:rPr>
      </w:pPr>
    </w:p>
    <w:p w14:paraId="5B89DC0E" w14:textId="77777777" w:rsidR="00B9047A" w:rsidRDefault="00B9047A" w:rsidP="00B9047A">
      <w:pPr>
        <w:spacing w:line="240" w:lineRule="auto"/>
        <w:contextualSpacing/>
        <w:jc w:val="left"/>
        <w:rPr>
          <w:rFonts w:ascii="Tahoma" w:hAnsi="Tahoma" w:cs="Tahoma"/>
          <w:sz w:val="24"/>
          <w:szCs w:val="24"/>
        </w:rPr>
      </w:pPr>
      <w:r w:rsidRPr="000A7FED">
        <w:rPr>
          <w:rFonts w:ascii="Tahoma" w:hAnsi="Tahoma"/>
          <w:sz w:val="24"/>
        </w:rPr>
        <w:t xml:space="preserve">The </w:t>
      </w:r>
      <w:r>
        <w:rPr>
          <w:rFonts w:ascii="Tahoma" w:hAnsi="Tahoma"/>
          <w:sz w:val="24"/>
        </w:rPr>
        <w:t>first review</w:t>
      </w:r>
      <w:r w:rsidRPr="000A7FED">
        <w:rPr>
          <w:rFonts w:ascii="Tahoma" w:hAnsi="Tahoma"/>
          <w:sz w:val="24"/>
        </w:rPr>
        <w:t xml:space="preserve"> period </w:t>
      </w:r>
      <w:r>
        <w:rPr>
          <w:rFonts w:ascii="Tahoma" w:hAnsi="Tahoma"/>
          <w:sz w:val="24"/>
        </w:rPr>
        <w:t>took place</w:t>
      </w:r>
      <w:r w:rsidRPr="000A7FED">
        <w:rPr>
          <w:rFonts w:ascii="Tahoma" w:hAnsi="Tahoma"/>
          <w:sz w:val="24"/>
        </w:rPr>
        <w:t xml:space="preserve"> </w:t>
      </w:r>
      <w:r>
        <w:rPr>
          <w:rFonts w:ascii="Tahoma" w:hAnsi="Tahoma"/>
          <w:sz w:val="24"/>
        </w:rPr>
        <w:t>March through April 2017</w:t>
      </w:r>
      <w:r w:rsidRPr="000A7FED">
        <w:rPr>
          <w:rFonts w:ascii="Tahoma" w:hAnsi="Tahoma"/>
          <w:sz w:val="24"/>
        </w:rPr>
        <w:t xml:space="preserve">. </w:t>
      </w:r>
      <w:r>
        <w:rPr>
          <w:rFonts w:ascii="Tahoma" w:hAnsi="Tahoma"/>
          <w:sz w:val="24"/>
        </w:rPr>
        <w:t xml:space="preserve">Expert reviewers </w:t>
      </w:r>
      <w:r>
        <w:rPr>
          <w:rFonts w:ascii="Tahoma" w:hAnsi="Tahoma" w:cs="Tahoma"/>
          <w:sz w:val="24"/>
          <w:szCs w:val="24"/>
        </w:rPr>
        <w:t xml:space="preserve">reported </w:t>
      </w:r>
      <w:r w:rsidRPr="00827DEA">
        <w:rPr>
          <w:rFonts w:ascii="Tahoma" w:hAnsi="Tahoma" w:cs="Tahoma"/>
          <w:sz w:val="24"/>
          <w:szCs w:val="24"/>
        </w:rPr>
        <w:t>that</w:t>
      </w:r>
      <w:r>
        <w:rPr>
          <w:rFonts w:ascii="Tahoma" w:hAnsi="Tahoma" w:cs="Tahoma"/>
          <w:sz w:val="24"/>
          <w:szCs w:val="24"/>
        </w:rPr>
        <w:t xml:space="preserve"> the hinge connecting the two surfaces was very fragile. Fifty-seven percent arrived broken, and another broke after only a couple of uses. Additional suggestions included the addition of “@” and period symbols.</w:t>
      </w:r>
    </w:p>
    <w:p w14:paraId="52CBE3CB" w14:textId="77777777" w:rsidR="00B9047A" w:rsidRDefault="00B9047A" w:rsidP="00B9047A">
      <w:pPr>
        <w:spacing w:line="240" w:lineRule="auto"/>
        <w:contextualSpacing/>
        <w:jc w:val="left"/>
        <w:rPr>
          <w:rFonts w:ascii="Tahoma" w:hAnsi="Tahoma" w:cs="Tahoma"/>
          <w:sz w:val="24"/>
          <w:szCs w:val="24"/>
        </w:rPr>
      </w:pPr>
    </w:p>
    <w:p w14:paraId="72EED35C" w14:textId="7E5954AD" w:rsidR="00B9047A" w:rsidRDefault="00B9047A" w:rsidP="00B9047A">
      <w:pPr>
        <w:spacing w:line="240" w:lineRule="auto"/>
        <w:contextualSpacing/>
        <w:jc w:val="left"/>
        <w:rPr>
          <w:rFonts w:ascii="Tahoma" w:hAnsi="Tahoma" w:cs="Tahoma"/>
          <w:sz w:val="24"/>
          <w:szCs w:val="24"/>
        </w:rPr>
      </w:pPr>
      <w:r>
        <w:rPr>
          <w:rFonts w:ascii="Tahoma" w:hAnsi="Tahoma" w:cs="Tahoma"/>
          <w:sz w:val="24"/>
          <w:szCs w:val="24"/>
        </w:rPr>
        <w:t>The APH team held a Product Development Committee (PDC) meeting to discuss changes to the 3-D file addressing expert reviewer requests. The updated prototype would be printed as a two sided piece, eliminating the need for a hinge, adding “@” and period symbols. A notch in the product’s top right corner would be added to aid in orientation for the hands as well as provide an ideal location to attach a break-away lanyard to allow wearing the communicator increasing freedom for the user’s hands.</w:t>
      </w:r>
    </w:p>
    <w:p w14:paraId="4F2F70D9" w14:textId="77777777" w:rsidR="00B9047A" w:rsidRDefault="00B9047A" w:rsidP="00B9047A">
      <w:pPr>
        <w:spacing w:line="240" w:lineRule="auto"/>
        <w:contextualSpacing/>
        <w:jc w:val="left"/>
        <w:rPr>
          <w:rFonts w:ascii="Tahoma" w:hAnsi="Tahoma" w:cs="Tahoma"/>
          <w:sz w:val="24"/>
          <w:szCs w:val="24"/>
        </w:rPr>
      </w:pPr>
    </w:p>
    <w:p w14:paraId="6A091B8E" w14:textId="4D25FA7C" w:rsidR="00B9047A" w:rsidRDefault="00B9047A" w:rsidP="00B9047A">
      <w:pPr>
        <w:spacing w:line="240" w:lineRule="auto"/>
        <w:contextualSpacing/>
        <w:jc w:val="left"/>
        <w:rPr>
          <w:rFonts w:ascii="Tahoma" w:hAnsi="Tahoma" w:cs="Tahoma"/>
          <w:sz w:val="24"/>
          <w:szCs w:val="24"/>
        </w:rPr>
      </w:pPr>
      <w:r>
        <w:rPr>
          <w:rFonts w:ascii="Tahoma" w:hAnsi="Tahoma" w:cs="Tahoma"/>
          <w:sz w:val="24"/>
          <w:szCs w:val="24"/>
        </w:rPr>
        <w:t xml:space="preserve">The second set of prototypes was sent to expert reviewers in May 2017 with surveys </w:t>
      </w:r>
      <w:r>
        <w:rPr>
          <w:rFonts w:ascii="Tahoma" w:hAnsi="Tahoma" w:cs="Tahoma"/>
          <w:sz w:val="24"/>
          <w:szCs w:val="24"/>
        </w:rPr>
        <w:lastRenderedPageBreak/>
        <w:t xml:space="preserve">completed by July 2017. Eighty-eight percent shared they found the DBPC to be “just right” in size, with 12% believing it was too big. Eighty-eight percent believed the product had the appropriate contrast in presenting yellow letters, numbers, and symbols. Sixty-three percent reviewed the quality of braille as high, 25% had no opinion, and 12% reported poor quality of braille. </w:t>
      </w:r>
    </w:p>
    <w:p w14:paraId="7A7317E9" w14:textId="77777777" w:rsidR="00B9047A" w:rsidRDefault="00B9047A" w:rsidP="00B9047A">
      <w:pPr>
        <w:spacing w:line="240" w:lineRule="auto"/>
        <w:contextualSpacing/>
        <w:jc w:val="left"/>
        <w:rPr>
          <w:rFonts w:ascii="Tahoma" w:hAnsi="Tahoma" w:cs="Tahoma"/>
          <w:sz w:val="24"/>
          <w:szCs w:val="24"/>
        </w:rPr>
      </w:pPr>
    </w:p>
    <w:p w14:paraId="2C69331E" w14:textId="4507356C" w:rsidR="00B9047A" w:rsidRDefault="00B9047A" w:rsidP="00B9047A">
      <w:pPr>
        <w:spacing w:line="240" w:lineRule="auto"/>
        <w:contextualSpacing/>
        <w:jc w:val="left"/>
        <w:rPr>
          <w:rFonts w:ascii="Tahoma" w:hAnsi="Tahoma" w:cs="Tahoma"/>
          <w:sz w:val="24"/>
          <w:szCs w:val="24"/>
        </w:rPr>
      </w:pPr>
      <w:r>
        <w:rPr>
          <w:rFonts w:ascii="Tahoma" w:hAnsi="Tahoma" w:cs="Tahoma"/>
          <w:sz w:val="24"/>
          <w:szCs w:val="24"/>
        </w:rPr>
        <w:t xml:space="preserve">Seventy-five percent of the reviewers found the visual clarity of the font to be high, with 25% having no opinion. Sixty-three percent reported high quality of tactile quality of font, 25% had no opinion, and 12% believed the tactile clarity of font to be poor. One hundred percent believed the new prototype to be very durable and easy to clean. </w:t>
      </w:r>
    </w:p>
    <w:p w14:paraId="5ADAC7E9" w14:textId="77777777" w:rsidR="00B9047A" w:rsidRDefault="00B9047A" w:rsidP="00B9047A">
      <w:pPr>
        <w:spacing w:line="240" w:lineRule="auto"/>
        <w:contextualSpacing/>
        <w:jc w:val="left"/>
        <w:rPr>
          <w:rFonts w:ascii="Tahoma" w:hAnsi="Tahoma" w:cs="Tahoma"/>
          <w:sz w:val="24"/>
          <w:szCs w:val="24"/>
        </w:rPr>
      </w:pPr>
      <w:r>
        <w:rPr>
          <w:rFonts w:ascii="Tahoma" w:hAnsi="Tahoma" w:cs="Tahoma"/>
          <w:sz w:val="24"/>
          <w:szCs w:val="24"/>
        </w:rPr>
        <w:t>Sixty-five percent voiced the need for communication cards to accompany the product as an introduction to communication partners or to provide a specific request.</w:t>
      </w:r>
    </w:p>
    <w:p w14:paraId="16341076" w14:textId="007FE904" w:rsidR="00B9047A" w:rsidRDefault="00B9047A" w:rsidP="00B9047A">
      <w:pPr>
        <w:spacing w:line="240" w:lineRule="auto"/>
        <w:contextualSpacing/>
        <w:jc w:val="left"/>
        <w:rPr>
          <w:rFonts w:ascii="Tahoma" w:hAnsi="Tahoma" w:cs="Tahoma"/>
          <w:sz w:val="24"/>
          <w:szCs w:val="24"/>
        </w:rPr>
      </w:pPr>
      <w:r>
        <w:rPr>
          <w:rFonts w:ascii="Tahoma" w:hAnsi="Tahoma" w:cs="Tahoma"/>
          <w:sz w:val="24"/>
          <w:szCs w:val="24"/>
        </w:rPr>
        <w:t>The project leaders acknowledge the helpfulness of this suggestion, but agree that each consumer would need a unique communication card, and agree that a product insert would be packaged with the DBPC guiding to research, resources, and even a template for consumers to create their own communication cards.</w:t>
      </w:r>
    </w:p>
    <w:p w14:paraId="66683809" w14:textId="77777777" w:rsidR="00B9047A" w:rsidRDefault="00B9047A" w:rsidP="00B9047A">
      <w:pPr>
        <w:spacing w:line="240" w:lineRule="auto"/>
        <w:contextualSpacing/>
        <w:jc w:val="left"/>
        <w:rPr>
          <w:rFonts w:ascii="Tahoma" w:hAnsi="Tahoma" w:cs="Tahoma"/>
          <w:sz w:val="24"/>
          <w:szCs w:val="24"/>
        </w:rPr>
      </w:pPr>
    </w:p>
    <w:p w14:paraId="473AA1D0" w14:textId="461AE591" w:rsidR="00B9047A" w:rsidRDefault="00B9047A" w:rsidP="00B9047A">
      <w:pPr>
        <w:spacing w:line="240" w:lineRule="auto"/>
        <w:contextualSpacing/>
        <w:jc w:val="left"/>
        <w:rPr>
          <w:rFonts w:ascii="Tahoma" w:hAnsi="Tahoma" w:cs="Tahoma"/>
          <w:sz w:val="24"/>
          <w:szCs w:val="24"/>
        </w:rPr>
      </w:pPr>
      <w:r>
        <w:rPr>
          <w:rFonts w:ascii="Tahoma" w:hAnsi="Tahoma" w:cs="Tahoma"/>
          <w:sz w:val="24"/>
          <w:szCs w:val="24"/>
        </w:rPr>
        <w:t>One hundred percent of the expert reviewers shared the prototype with colleagues for feedback, reaching over 35 additional professors, resource teachers, interveners, DeafBlind specialists, rehabilitation staff, orientation &amp; mobility instructors, and students. Most consumers used the DBPC to purchase items, take a taxi, or communicate during an O&amp;M lesson. Fifty-seven percent of reviewers reported the usefulness of the product for people who are DeafBlind to be excellent, 29% good, and 14% fair.</w:t>
      </w:r>
    </w:p>
    <w:p w14:paraId="2F5E7BA9" w14:textId="77777777" w:rsidR="00B9047A" w:rsidRDefault="00B9047A" w:rsidP="00B9047A">
      <w:pPr>
        <w:spacing w:line="240" w:lineRule="auto"/>
        <w:contextualSpacing/>
        <w:jc w:val="left"/>
        <w:rPr>
          <w:rFonts w:ascii="Tahoma" w:hAnsi="Tahoma" w:cs="Tahoma"/>
          <w:sz w:val="24"/>
          <w:szCs w:val="24"/>
        </w:rPr>
      </w:pPr>
    </w:p>
    <w:p w14:paraId="56BAC6BA" w14:textId="32680002" w:rsidR="00B9047A" w:rsidRDefault="00B9047A" w:rsidP="00B9047A">
      <w:pPr>
        <w:spacing w:line="240" w:lineRule="auto"/>
        <w:contextualSpacing/>
        <w:jc w:val="left"/>
        <w:rPr>
          <w:rFonts w:ascii="Tahoma" w:hAnsi="Tahoma" w:cs="Tahoma"/>
          <w:sz w:val="24"/>
          <w:szCs w:val="24"/>
        </w:rPr>
      </w:pPr>
      <w:r>
        <w:rPr>
          <w:rFonts w:ascii="Tahoma" w:hAnsi="Tahoma" w:cs="Tahoma"/>
          <w:sz w:val="24"/>
          <w:szCs w:val="24"/>
        </w:rPr>
        <w:t xml:space="preserve">When asked if they had access to a 3-D printer for printing their own DBPC, 33% reported yes, 33% reported no, and 33% reported maybe. Reply to being asked if they would prefer to purchase the product from APH or print their own on their 3-D printer, 100% replied that they would prefer to purchase from APH. Project leaders agree that the 3-D file will be available on the </w:t>
      </w:r>
      <w:r w:rsidRPr="004F35A3">
        <w:rPr>
          <w:rFonts w:ascii="Tahoma" w:hAnsi="Tahoma" w:cs="Tahoma"/>
          <w:sz w:val="24"/>
          <w:szCs w:val="24"/>
        </w:rPr>
        <w:t>APH Tactile Graphic Image Library</w:t>
      </w:r>
      <w:r>
        <w:rPr>
          <w:rFonts w:ascii="Tahoma" w:hAnsi="Tahoma" w:cs="Tahoma"/>
          <w:sz w:val="24"/>
          <w:szCs w:val="24"/>
        </w:rPr>
        <w:t xml:space="preserve"> for quick availability in emergency situations when a consumer needs the product immediately.</w:t>
      </w:r>
      <w:r w:rsidRPr="004F35A3">
        <w:rPr>
          <w:rFonts w:ascii="Tahoma" w:hAnsi="Tahoma" w:cs="Tahoma"/>
          <w:sz w:val="24"/>
          <w:szCs w:val="24"/>
        </w:rPr>
        <w:t xml:space="preserve"> </w:t>
      </w:r>
    </w:p>
    <w:p w14:paraId="5666C096" w14:textId="77777777" w:rsidR="00B9047A" w:rsidRDefault="00B9047A" w:rsidP="00B9047A">
      <w:pPr>
        <w:spacing w:line="240" w:lineRule="auto"/>
        <w:contextualSpacing/>
        <w:jc w:val="left"/>
        <w:rPr>
          <w:rFonts w:ascii="Tahoma" w:hAnsi="Tahoma" w:cs="Tahoma"/>
          <w:sz w:val="24"/>
          <w:szCs w:val="24"/>
        </w:rPr>
      </w:pPr>
    </w:p>
    <w:p w14:paraId="3EF70D5D" w14:textId="77777777" w:rsidR="00B9047A" w:rsidRPr="00895661" w:rsidRDefault="00B9047A" w:rsidP="00B9047A">
      <w:pPr>
        <w:spacing w:after="0" w:line="240" w:lineRule="auto"/>
        <w:jc w:val="left"/>
        <w:rPr>
          <w:rFonts w:ascii="Tahoma" w:hAnsi="Tahoma"/>
          <w:sz w:val="24"/>
          <w:u w:val="single"/>
        </w:rPr>
      </w:pPr>
      <w:r>
        <w:rPr>
          <w:rFonts w:ascii="Tahoma" w:hAnsi="Tahoma"/>
          <w:sz w:val="24"/>
          <w:u w:val="single"/>
        </w:rPr>
        <w:t xml:space="preserve">Work during FY 2017 </w:t>
      </w:r>
    </w:p>
    <w:p w14:paraId="3C1B704B" w14:textId="77777777" w:rsidR="0023216E" w:rsidRDefault="00B9047A" w:rsidP="00B9047A">
      <w:pPr>
        <w:spacing w:after="0" w:line="240" w:lineRule="auto"/>
        <w:jc w:val="left"/>
        <w:rPr>
          <w:rFonts w:ascii="Tahoma" w:hAnsi="Tahoma"/>
          <w:sz w:val="24"/>
        </w:rPr>
      </w:pPr>
      <w:r>
        <w:rPr>
          <w:rFonts w:ascii="Tahoma" w:hAnsi="Tahoma"/>
          <w:sz w:val="24"/>
        </w:rPr>
        <w:t xml:space="preserve">Changes were made to the original design and two rounds of expert reviews took place. Survey results were collected in July. A PDC meeting took place in July. Changes were made to the 3-D file per expert review requests. Project leaders created an online resource for the product, placed the 3-D file in the </w:t>
      </w:r>
      <w:r w:rsidRPr="000D4736">
        <w:rPr>
          <w:rFonts w:ascii="Tahoma" w:hAnsi="Tahoma"/>
          <w:sz w:val="24"/>
        </w:rPr>
        <w:t>APH Tactile Graphic Image Library</w:t>
      </w:r>
      <w:r>
        <w:rPr>
          <w:rFonts w:ascii="Tahoma" w:hAnsi="Tahoma"/>
          <w:sz w:val="24"/>
        </w:rPr>
        <w:t>, and moved the project toward production.</w:t>
      </w:r>
    </w:p>
    <w:p w14:paraId="74ACCCC7" w14:textId="7AEEF434" w:rsidR="00B9047A" w:rsidRDefault="0023216E" w:rsidP="00B9047A">
      <w:pPr>
        <w:spacing w:after="0" w:line="240" w:lineRule="auto"/>
        <w:jc w:val="left"/>
        <w:rPr>
          <w:rFonts w:ascii="Tahoma" w:hAnsi="Tahoma" w:cs="Tahoma"/>
          <w:sz w:val="24"/>
          <w:szCs w:val="24"/>
        </w:rPr>
      </w:pPr>
      <w:r>
        <w:rPr>
          <w:rFonts w:ascii="Tahoma" w:hAnsi="Tahoma" w:cs="Tahoma"/>
          <w:sz w:val="24"/>
          <w:szCs w:val="24"/>
        </w:rPr>
        <w:t xml:space="preserve"> </w:t>
      </w:r>
    </w:p>
    <w:p w14:paraId="2438E668" w14:textId="77777777" w:rsidR="00B9047A" w:rsidRDefault="00B9047A" w:rsidP="00B9047A">
      <w:pPr>
        <w:spacing w:after="0" w:line="240" w:lineRule="auto"/>
        <w:jc w:val="left"/>
        <w:rPr>
          <w:rFonts w:ascii="Tahoma" w:hAnsi="Tahoma" w:cs="Tahoma"/>
          <w:sz w:val="24"/>
          <w:szCs w:val="24"/>
          <w:u w:val="single"/>
        </w:rPr>
      </w:pPr>
      <w:r w:rsidRPr="00535A60">
        <w:rPr>
          <w:rFonts w:ascii="Tahoma" w:hAnsi="Tahoma" w:cs="Tahoma"/>
          <w:sz w:val="24"/>
          <w:szCs w:val="24"/>
          <w:u w:val="single"/>
        </w:rPr>
        <w:t>Work planned for FY 201</w:t>
      </w:r>
      <w:r>
        <w:rPr>
          <w:rFonts w:ascii="Tahoma" w:hAnsi="Tahoma" w:cs="Tahoma"/>
          <w:sz w:val="24"/>
          <w:szCs w:val="24"/>
          <w:u w:val="single"/>
        </w:rPr>
        <w:t>8</w:t>
      </w:r>
    </w:p>
    <w:p w14:paraId="46C77484" w14:textId="77D168AD" w:rsidR="00F21F3E" w:rsidRDefault="00B9047A" w:rsidP="00B9047A">
      <w:pPr>
        <w:spacing w:after="0" w:line="240" w:lineRule="auto"/>
        <w:jc w:val="left"/>
        <w:rPr>
          <w:rFonts w:ascii="Tahoma" w:hAnsi="Tahoma" w:cs="Tahoma"/>
          <w:sz w:val="24"/>
          <w:szCs w:val="24"/>
        </w:rPr>
      </w:pPr>
      <w:r>
        <w:rPr>
          <w:rFonts w:ascii="Tahoma" w:hAnsi="Tahoma" w:cs="Tahoma"/>
          <w:sz w:val="24"/>
          <w:szCs w:val="24"/>
        </w:rPr>
        <w:t>The project leader will send a survey to the field after 6 months of sale to determine customer satisfaction of the DeafBlind Communicator. Results may drive changes to the 3-D file. The project leader will monitor sales and turnaround time for the 3-D printing as this is a new process for producing products.</w:t>
      </w:r>
    </w:p>
    <w:p w14:paraId="221F3B80" w14:textId="77777777" w:rsidR="00B9047A" w:rsidRDefault="00B9047A" w:rsidP="00B9047A">
      <w:pPr>
        <w:spacing w:after="0" w:line="240" w:lineRule="auto"/>
        <w:jc w:val="left"/>
        <w:rPr>
          <w:rFonts w:ascii="Tahoma" w:hAnsi="Tahoma" w:cs="Tahoma"/>
          <w:sz w:val="24"/>
          <w:szCs w:val="24"/>
        </w:rPr>
      </w:pPr>
    </w:p>
    <w:p w14:paraId="12FBC490" w14:textId="77777777" w:rsidR="00B9047A" w:rsidRDefault="00B9047A" w:rsidP="00B9047A">
      <w:pPr>
        <w:pStyle w:val="Heading4"/>
      </w:pPr>
      <w:bookmarkStart w:id="192" w:name="_Toc494998478"/>
      <w:r>
        <w:t>Let’s Join In [Modernization]</w:t>
      </w:r>
      <w:bookmarkEnd w:id="192"/>
    </w:p>
    <w:p w14:paraId="5FB07F29" w14:textId="77777777" w:rsidR="00B9047A" w:rsidRDefault="00B9047A" w:rsidP="00B9047A">
      <w:pPr>
        <w:spacing w:after="0" w:line="240" w:lineRule="auto"/>
        <w:jc w:val="center"/>
        <w:rPr>
          <w:rFonts w:ascii="Tahoma" w:hAnsi="Tahoma" w:cs="Tahoma"/>
          <w:sz w:val="24"/>
          <w:szCs w:val="24"/>
        </w:rPr>
      </w:pPr>
      <w:r w:rsidRPr="009016FA">
        <w:rPr>
          <w:rFonts w:ascii="Tahoma" w:hAnsi="Tahoma" w:cs="Tahoma"/>
          <w:sz w:val="24"/>
          <w:szCs w:val="24"/>
        </w:rPr>
        <w:t>(New)</w:t>
      </w:r>
    </w:p>
    <w:p w14:paraId="7F041DDB" w14:textId="77777777" w:rsidR="00B9047A" w:rsidRDefault="00B9047A" w:rsidP="00B9047A">
      <w:pPr>
        <w:spacing w:after="0" w:line="240" w:lineRule="auto"/>
        <w:jc w:val="left"/>
        <w:rPr>
          <w:rFonts w:ascii="Tahoma" w:hAnsi="Tahoma" w:cs="Tahoma"/>
          <w:sz w:val="24"/>
          <w:szCs w:val="24"/>
        </w:rPr>
      </w:pPr>
    </w:p>
    <w:p w14:paraId="110B203D" w14:textId="77777777" w:rsidR="00B9047A" w:rsidRDefault="00B9047A" w:rsidP="00B9047A">
      <w:pPr>
        <w:spacing w:line="240" w:lineRule="auto"/>
        <w:contextualSpacing/>
        <w:jc w:val="left"/>
        <w:rPr>
          <w:rFonts w:ascii="Tahoma" w:hAnsi="Tahoma" w:cs="Tahoma"/>
          <w:sz w:val="24"/>
          <w:szCs w:val="24"/>
          <w:u w:val="single"/>
        </w:rPr>
      </w:pPr>
      <w:r>
        <w:rPr>
          <w:rFonts w:ascii="Tahoma" w:hAnsi="Tahoma" w:cs="Tahoma"/>
          <w:sz w:val="24"/>
          <w:szCs w:val="24"/>
          <w:u w:val="single"/>
        </w:rPr>
        <w:t>Purpose</w:t>
      </w:r>
    </w:p>
    <w:p w14:paraId="72E07D8D" w14:textId="77777777" w:rsidR="00B9047A" w:rsidRPr="00BD1DA5" w:rsidRDefault="00B9047A" w:rsidP="00B9047A">
      <w:pPr>
        <w:spacing w:line="240" w:lineRule="auto"/>
        <w:contextualSpacing/>
        <w:jc w:val="left"/>
        <w:rPr>
          <w:rFonts w:ascii="Tahoma" w:hAnsi="Tahoma" w:cs="Tahoma"/>
          <w:sz w:val="24"/>
          <w:szCs w:val="24"/>
        </w:rPr>
      </w:pPr>
      <w:r>
        <w:rPr>
          <w:rFonts w:ascii="Tahoma" w:hAnsi="Tahoma" w:cs="Tahoma"/>
          <w:sz w:val="24"/>
          <w:szCs w:val="24"/>
        </w:rPr>
        <w:t xml:space="preserve">To provide educators of children with multiple sensory impairments a new perspective for inclusion in the educational setting. Dr. Jan van Dijk is working to expand his </w:t>
      </w:r>
      <w:r>
        <w:rPr>
          <w:rFonts w:ascii="Tahoma" w:hAnsi="Tahoma" w:cs="Tahoma"/>
          <w:i/>
          <w:sz w:val="24"/>
          <w:szCs w:val="24"/>
        </w:rPr>
        <w:t xml:space="preserve">Child Guided Strategies </w:t>
      </w:r>
      <w:r>
        <w:rPr>
          <w:rFonts w:ascii="Tahoma" w:hAnsi="Tahoma" w:cs="Tahoma"/>
          <w:sz w:val="24"/>
          <w:szCs w:val="24"/>
        </w:rPr>
        <w:t>into the standard education curriculum.</w:t>
      </w:r>
    </w:p>
    <w:p w14:paraId="293D8FAC" w14:textId="77777777" w:rsidR="00B9047A" w:rsidRDefault="00B9047A" w:rsidP="00B9047A">
      <w:pPr>
        <w:spacing w:line="240" w:lineRule="auto"/>
        <w:contextualSpacing/>
        <w:jc w:val="left"/>
        <w:rPr>
          <w:rFonts w:ascii="Tahoma" w:hAnsi="Tahoma" w:cs="Tahoma"/>
          <w:sz w:val="24"/>
          <w:szCs w:val="24"/>
          <w:u w:val="single"/>
        </w:rPr>
      </w:pPr>
    </w:p>
    <w:p w14:paraId="39BD804B" w14:textId="77777777" w:rsidR="00B9047A" w:rsidRDefault="00B9047A" w:rsidP="00B9047A">
      <w:pPr>
        <w:spacing w:line="240" w:lineRule="auto"/>
        <w:contextualSpacing/>
        <w:jc w:val="left"/>
        <w:rPr>
          <w:rFonts w:ascii="Tahoma" w:hAnsi="Tahoma" w:cs="Tahoma"/>
          <w:sz w:val="24"/>
          <w:szCs w:val="24"/>
          <w:u w:val="single"/>
        </w:rPr>
      </w:pPr>
      <w:r>
        <w:rPr>
          <w:rFonts w:ascii="Tahoma" w:hAnsi="Tahoma" w:cs="Tahoma"/>
          <w:sz w:val="24"/>
          <w:szCs w:val="24"/>
          <w:u w:val="single"/>
        </w:rPr>
        <w:t>Project Staff</w:t>
      </w:r>
    </w:p>
    <w:p w14:paraId="35EF89AD" w14:textId="77777777" w:rsidR="00B9047A" w:rsidRDefault="00B9047A" w:rsidP="00B9047A">
      <w:pPr>
        <w:spacing w:line="240" w:lineRule="auto"/>
        <w:contextualSpacing/>
        <w:jc w:val="left"/>
        <w:rPr>
          <w:rFonts w:ascii="Tahoma" w:hAnsi="Tahoma" w:cs="Tahoma"/>
          <w:sz w:val="24"/>
          <w:szCs w:val="24"/>
        </w:rPr>
      </w:pPr>
      <w:r>
        <w:rPr>
          <w:rFonts w:ascii="Tahoma" w:hAnsi="Tahoma" w:cs="Tahoma"/>
          <w:sz w:val="24"/>
          <w:szCs w:val="24"/>
        </w:rPr>
        <w:t>Susan Sullivan, CVI Project Leader</w:t>
      </w:r>
    </w:p>
    <w:p w14:paraId="41816FD0" w14:textId="61F89A9E" w:rsidR="00B9047A" w:rsidRDefault="00B9047A" w:rsidP="00B9047A">
      <w:pPr>
        <w:spacing w:line="240" w:lineRule="auto"/>
        <w:contextualSpacing/>
        <w:jc w:val="left"/>
        <w:rPr>
          <w:rFonts w:ascii="Tahoma" w:hAnsi="Tahoma" w:cs="Tahoma"/>
          <w:sz w:val="24"/>
          <w:szCs w:val="24"/>
        </w:rPr>
      </w:pPr>
      <w:r>
        <w:rPr>
          <w:rFonts w:ascii="Tahoma" w:hAnsi="Tahoma" w:cs="Tahoma"/>
          <w:sz w:val="24"/>
          <w:szCs w:val="24"/>
        </w:rPr>
        <w:t>Jan van Dijk, Consultant</w:t>
      </w:r>
    </w:p>
    <w:p w14:paraId="1DAB60B9" w14:textId="77777777" w:rsidR="00B9047A" w:rsidRPr="00BD1DA5" w:rsidRDefault="00B9047A" w:rsidP="00B9047A">
      <w:pPr>
        <w:spacing w:line="240" w:lineRule="auto"/>
        <w:contextualSpacing/>
        <w:jc w:val="left"/>
        <w:rPr>
          <w:rFonts w:ascii="Tahoma" w:hAnsi="Tahoma" w:cs="Tahoma"/>
          <w:sz w:val="24"/>
          <w:szCs w:val="24"/>
        </w:rPr>
      </w:pPr>
    </w:p>
    <w:p w14:paraId="52AA4ABC" w14:textId="77777777" w:rsidR="00B9047A" w:rsidRDefault="00B9047A" w:rsidP="00B9047A">
      <w:pPr>
        <w:spacing w:line="240" w:lineRule="auto"/>
        <w:contextualSpacing/>
        <w:jc w:val="left"/>
        <w:rPr>
          <w:rFonts w:ascii="Tahoma" w:hAnsi="Tahoma" w:cs="Tahoma"/>
          <w:sz w:val="24"/>
          <w:szCs w:val="24"/>
          <w:u w:val="single"/>
        </w:rPr>
      </w:pPr>
      <w:r>
        <w:rPr>
          <w:rFonts w:ascii="Tahoma" w:hAnsi="Tahoma" w:cs="Tahoma"/>
          <w:sz w:val="24"/>
          <w:szCs w:val="24"/>
          <w:u w:val="single"/>
        </w:rPr>
        <w:t>Product Description</w:t>
      </w:r>
    </w:p>
    <w:p w14:paraId="6A01EA9B" w14:textId="77777777" w:rsidR="00B9047A" w:rsidRDefault="00B9047A" w:rsidP="00B9047A">
      <w:pPr>
        <w:spacing w:line="240" w:lineRule="auto"/>
        <w:contextualSpacing/>
        <w:jc w:val="left"/>
        <w:rPr>
          <w:rFonts w:ascii="Tahoma" w:hAnsi="Tahoma" w:cs="Tahoma"/>
          <w:sz w:val="24"/>
          <w:szCs w:val="24"/>
        </w:rPr>
      </w:pPr>
      <w:r>
        <w:rPr>
          <w:rFonts w:ascii="Tahoma" w:hAnsi="Tahoma" w:cs="Tahoma"/>
          <w:sz w:val="24"/>
          <w:szCs w:val="24"/>
        </w:rPr>
        <w:t xml:space="preserve">Assessment guiding intervention will be demonstrated through video case studies of 10-12 students over time. Based on the outcome of the initial assessment, recommendations will be formulated. Discussion will demonstrate how these recommendations can be included in the standard classroom practice. The session and the discussion will be filmed, as well as follow up filming after 6 months to capture how interventions worked. </w:t>
      </w:r>
    </w:p>
    <w:p w14:paraId="6692341E" w14:textId="77777777" w:rsidR="00B9047A" w:rsidRPr="00BD1DA5" w:rsidRDefault="00B9047A" w:rsidP="00B9047A">
      <w:pPr>
        <w:spacing w:line="240" w:lineRule="auto"/>
        <w:contextualSpacing/>
        <w:jc w:val="left"/>
        <w:rPr>
          <w:rFonts w:ascii="Tahoma" w:hAnsi="Tahoma" w:cs="Tahoma"/>
          <w:sz w:val="24"/>
          <w:szCs w:val="24"/>
        </w:rPr>
      </w:pPr>
    </w:p>
    <w:p w14:paraId="11E64DC0" w14:textId="77777777" w:rsidR="00B9047A" w:rsidRDefault="00B9047A" w:rsidP="00B9047A">
      <w:pPr>
        <w:spacing w:line="240" w:lineRule="auto"/>
        <w:contextualSpacing/>
        <w:jc w:val="left"/>
        <w:rPr>
          <w:rFonts w:ascii="Tahoma" w:hAnsi="Tahoma" w:cs="Tahoma"/>
          <w:sz w:val="24"/>
          <w:szCs w:val="24"/>
          <w:u w:val="single"/>
        </w:rPr>
      </w:pPr>
      <w:r>
        <w:rPr>
          <w:rFonts w:ascii="Tahoma" w:hAnsi="Tahoma" w:cs="Tahoma"/>
          <w:sz w:val="24"/>
          <w:szCs w:val="24"/>
          <w:u w:val="single"/>
        </w:rPr>
        <w:t>Background</w:t>
      </w:r>
    </w:p>
    <w:p w14:paraId="4B4172FA" w14:textId="258CFA94" w:rsidR="00B9047A" w:rsidRPr="003D5CD8" w:rsidRDefault="00B9047A" w:rsidP="00B9047A">
      <w:pPr>
        <w:spacing w:line="240" w:lineRule="auto"/>
        <w:contextualSpacing/>
        <w:jc w:val="left"/>
        <w:rPr>
          <w:rFonts w:ascii="Tahoma" w:hAnsi="Tahoma" w:cs="Tahoma"/>
          <w:sz w:val="24"/>
          <w:szCs w:val="24"/>
        </w:rPr>
      </w:pPr>
      <w:r>
        <w:rPr>
          <w:rFonts w:ascii="Tahoma" w:hAnsi="Tahoma" w:cs="Tahoma"/>
          <w:sz w:val="24"/>
          <w:szCs w:val="24"/>
        </w:rPr>
        <w:t xml:space="preserve">APH published </w:t>
      </w:r>
      <w:r>
        <w:rPr>
          <w:rFonts w:ascii="Tahoma" w:hAnsi="Tahoma" w:cs="Tahoma"/>
          <w:i/>
          <w:sz w:val="24"/>
          <w:szCs w:val="24"/>
        </w:rPr>
        <w:t>Child-guided Strategies: The van Dijk Approach to Assessment</w:t>
      </w:r>
      <w:r w:rsidRPr="004779DA">
        <w:rPr>
          <w:rFonts w:ascii="Tahoma" w:hAnsi="Tahoma" w:cs="Tahoma"/>
          <w:i/>
          <w:iCs/>
          <w:color w:val="141412"/>
          <w:sz w:val="24"/>
          <w:szCs w:val="24"/>
          <w:shd w:val="clear" w:color="auto" w:fill="FFFFFF"/>
        </w:rPr>
        <w:t xml:space="preserve"> – </w:t>
      </w:r>
      <w:r>
        <w:rPr>
          <w:rFonts w:ascii="Tahoma" w:hAnsi="Tahoma" w:cs="Tahoma"/>
          <w:i/>
          <w:sz w:val="24"/>
          <w:szCs w:val="24"/>
        </w:rPr>
        <w:t xml:space="preserve">For Understanding Children and Youth with Sensory Impairments and Multiple Disabilities, </w:t>
      </w:r>
      <w:r>
        <w:rPr>
          <w:rFonts w:ascii="Tahoma" w:hAnsi="Tahoma" w:cs="Tahoma"/>
          <w:sz w:val="24"/>
          <w:szCs w:val="24"/>
        </w:rPr>
        <w:t xml:space="preserve">written by Catherine Nelson, Jan van Dijk, Teresa Oster, and Andrea McDonnell, in 2009. Since then, Dr. van Dijk has lectured internationally using the work as the basis of his work. Professionals from the field of visual impairment and blindness have struggled to integrate his work with children learning in inclusive educational settings. </w:t>
      </w:r>
      <w:r>
        <w:rPr>
          <w:rFonts w:ascii="Tahoma" w:hAnsi="Tahoma" w:cs="Tahoma"/>
          <w:i/>
          <w:sz w:val="24"/>
          <w:szCs w:val="24"/>
        </w:rPr>
        <w:t xml:space="preserve">Let’s Join In </w:t>
      </w:r>
      <w:r>
        <w:rPr>
          <w:rFonts w:ascii="Tahoma" w:hAnsi="Tahoma" w:cs="Tahoma"/>
          <w:sz w:val="24"/>
          <w:szCs w:val="24"/>
        </w:rPr>
        <w:t xml:space="preserve">is being developed in collaboration with Dr. Jerry Petroff, Professor at New Jersey College of Education, as well as staff from the Maryland DeafBlind Project and Alabama Institute for Deaf and Blind. Filming and editing is ongoing. </w:t>
      </w:r>
    </w:p>
    <w:p w14:paraId="28E4AB73" w14:textId="77777777" w:rsidR="00B9047A" w:rsidRDefault="00B9047A" w:rsidP="00B9047A">
      <w:pPr>
        <w:spacing w:line="240" w:lineRule="auto"/>
        <w:contextualSpacing/>
        <w:jc w:val="left"/>
        <w:rPr>
          <w:rFonts w:ascii="Tahoma" w:hAnsi="Tahoma" w:cs="Tahoma"/>
          <w:sz w:val="24"/>
          <w:szCs w:val="24"/>
          <w:u w:val="single"/>
        </w:rPr>
      </w:pPr>
    </w:p>
    <w:p w14:paraId="67923151" w14:textId="77777777" w:rsidR="00B9047A" w:rsidRDefault="00B9047A" w:rsidP="00B9047A">
      <w:pPr>
        <w:spacing w:line="240" w:lineRule="auto"/>
        <w:contextualSpacing/>
        <w:jc w:val="left"/>
        <w:rPr>
          <w:rFonts w:ascii="Tahoma" w:hAnsi="Tahoma" w:cs="Tahoma"/>
          <w:sz w:val="24"/>
          <w:szCs w:val="24"/>
          <w:u w:val="single"/>
        </w:rPr>
      </w:pPr>
      <w:r>
        <w:rPr>
          <w:rFonts w:ascii="Tahoma" w:hAnsi="Tahoma" w:cs="Tahoma"/>
          <w:sz w:val="24"/>
          <w:szCs w:val="24"/>
          <w:u w:val="single"/>
        </w:rPr>
        <w:t>Relevance</w:t>
      </w:r>
    </w:p>
    <w:p w14:paraId="6E7AE8C2" w14:textId="77777777" w:rsidR="00B9047A" w:rsidRDefault="00B9047A" w:rsidP="00B9047A">
      <w:pPr>
        <w:spacing w:line="240" w:lineRule="auto"/>
        <w:contextualSpacing/>
        <w:jc w:val="left"/>
        <w:rPr>
          <w:rFonts w:ascii="Tahoma" w:hAnsi="Tahoma" w:cs="Tahoma"/>
          <w:sz w:val="24"/>
          <w:szCs w:val="24"/>
        </w:rPr>
      </w:pPr>
      <w:r>
        <w:rPr>
          <w:rFonts w:ascii="Tahoma" w:hAnsi="Tahoma" w:cs="Tahoma"/>
          <w:sz w:val="24"/>
          <w:szCs w:val="24"/>
        </w:rPr>
        <w:t xml:space="preserve">There is evidence that for about 1% of the children with multiple sensory impairments, even an adapted form of the standard curriculum is inadequate. Collaboration with the regular classroom teacher, professionals, administration, as well as parents is needed so that the team is working together to utilize the child’s strengths and formulate goals that are important to the child. </w:t>
      </w:r>
    </w:p>
    <w:p w14:paraId="7C404FBC" w14:textId="77777777" w:rsidR="00B9047A" w:rsidRDefault="00B9047A" w:rsidP="00B9047A">
      <w:pPr>
        <w:spacing w:line="240" w:lineRule="auto"/>
        <w:contextualSpacing/>
        <w:jc w:val="left"/>
        <w:rPr>
          <w:rFonts w:ascii="Tahoma" w:hAnsi="Tahoma" w:cs="Tahoma"/>
          <w:sz w:val="24"/>
          <w:szCs w:val="24"/>
        </w:rPr>
      </w:pPr>
    </w:p>
    <w:p w14:paraId="4A3FE9D7" w14:textId="77777777" w:rsidR="00B9047A" w:rsidRPr="004779DA" w:rsidRDefault="00B9047A" w:rsidP="00B9047A">
      <w:pPr>
        <w:spacing w:line="240" w:lineRule="auto"/>
        <w:contextualSpacing/>
        <w:jc w:val="left"/>
        <w:rPr>
          <w:rFonts w:ascii="Tahoma" w:hAnsi="Tahoma" w:cs="Tahoma"/>
          <w:sz w:val="24"/>
          <w:szCs w:val="24"/>
        </w:rPr>
      </w:pPr>
      <w:r>
        <w:rPr>
          <w:rFonts w:ascii="Tahoma" w:hAnsi="Tahoma" w:cs="Tahoma"/>
          <w:sz w:val="24"/>
          <w:szCs w:val="24"/>
        </w:rPr>
        <w:t xml:space="preserve">Reference: </w:t>
      </w:r>
      <w:r w:rsidRPr="004779DA">
        <w:rPr>
          <w:rFonts w:ascii="Tahoma" w:hAnsi="Tahoma" w:cs="Tahoma"/>
          <w:color w:val="141412"/>
          <w:sz w:val="24"/>
          <w:szCs w:val="24"/>
          <w:shd w:val="clear" w:color="auto" w:fill="FFFFFF"/>
        </w:rPr>
        <w:t>Nelson, C., Van Dijk, J., Oster, T., &amp; McDonnell, A. (2009). </w:t>
      </w:r>
      <w:r w:rsidRPr="004779DA">
        <w:rPr>
          <w:rFonts w:ascii="Tahoma" w:hAnsi="Tahoma" w:cs="Tahoma"/>
          <w:i/>
          <w:iCs/>
          <w:color w:val="141412"/>
          <w:sz w:val="24"/>
          <w:szCs w:val="24"/>
          <w:shd w:val="clear" w:color="auto" w:fill="FFFFFF"/>
        </w:rPr>
        <w:t>Child-guided strategies: The Van Dijk approach to assessment – For understanding children and youth with sensory impairments and multiple disabilities.</w:t>
      </w:r>
      <w:r w:rsidRPr="004779DA">
        <w:rPr>
          <w:rFonts w:ascii="Tahoma" w:hAnsi="Tahoma" w:cs="Tahoma"/>
          <w:color w:val="141412"/>
          <w:sz w:val="24"/>
          <w:szCs w:val="24"/>
          <w:shd w:val="clear" w:color="auto" w:fill="FFFFFF"/>
        </w:rPr>
        <w:t> Louisville, KY: American Printing House for the Blind.</w:t>
      </w:r>
    </w:p>
    <w:p w14:paraId="10FAB167" w14:textId="77777777" w:rsidR="00B9047A" w:rsidRDefault="00B9047A" w:rsidP="00B9047A">
      <w:pPr>
        <w:spacing w:line="240" w:lineRule="auto"/>
        <w:contextualSpacing/>
        <w:jc w:val="left"/>
        <w:rPr>
          <w:rFonts w:ascii="Tahoma" w:hAnsi="Tahoma" w:cs="Tahoma"/>
          <w:sz w:val="24"/>
          <w:szCs w:val="24"/>
          <w:u w:val="single"/>
        </w:rPr>
      </w:pPr>
    </w:p>
    <w:p w14:paraId="7C747D27" w14:textId="77777777" w:rsidR="00B9047A" w:rsidRDefault="00B9047A" w:rsidP="00B9047A">
      <w:pPr>
        <w:spacing w:line="240" w:lineRule="auto"/>
        <w:contextualSpacing/>
        <w:jc w:val="left"/>
        <w:rPr>
          <w:rFonts w:ascii="Tahoma" w:hAnsi="Tahoma" w:cs="Tahoma"/>
          <w:sz w:val="24"/>
          <w:szCs w:val="24"/>
          <w:u w:val="single"/>
        </w:rPr>
      </w:pPr>
      <w:r>
        <w:rPr>
          <w:rFonts w:ascii="Tahoma" w:hAnsi="Tahoma" w:cs="Tahoma"/>
          <w:sz w:val="24"/>
          <w:szCs w:val="24"/>
          <w:u w:val="single"/>
        </w:rPr>
        <w:lastRenderedPageBreak/>
        <w:t>Work during FY 2017</w:t>
      </w:r>
    </w:p>
    <w:p w14:paraId="42343FEE" w14:textId="77777777" w:rsidR="0023216E" w:rsidRDefault="00B9047A" w:rsidP="00B9047A">
      <w:pPr>
        <w:spacing w:after="0" w:line="240" w:lineRule="auto"/>
        <w:jc w:val="left"/>
        <w:rPr>
          <w:rFonts w:ascii="Tahoma" w:hAnsi="Tahoma" w:cs="Tahoma"/>
          <w:sz w:val="24"/>
          <w:szCs w:val="24"/>
        </w:rPr>
      </w:pPr>
      <w:r>
        <w:rPr>
          <w:rFonts w:ascii="Tahoma" w:hAnsi="Tahoma" w:cs="Tahoma"/>
          <w:sz w:val="24"/>
          <w:szCs w:val="24"/>
        </w:rPr>
        <w:t xml:space="preserve">Dr. van Dijk and Dr. Petroff filmed </w:t>
      </w:r>
      <w:r w:rsidRPr="002B1213">
        <w:rPr>
          <w:rFonts w:ascii="Tahoma" w:hAnsi="Tahoma" w:cs="Tahoma"/>
          <w:sz w:val="24"/>
          <w:szCs w:val="24"/>
        </w:rPr>
        <w:t>video clips</w:t>
      </w:r>
      <w:r>
        <w:rPr>
          <w:rFonts w:ascii="Tahoma" w:hAnsi="Tahoma" w:cs="Tahoma"/>
          <w:sz w:val="24"/>
          <w:szCs w:val="24"/>
        </w:rPr>
        <w:t xml:space="preserve"> of the children.</w:t>
      </w:r>
      <w:r w:rsidRPr="002B1213">
        <w:rPr>
          <w:rFonts w:ascii="Tahoma" w:hAnsi="Tahoma" w:cs="Tahoma"/>
          <w:sz w:val="24"/>
          <w:szCs w:val="24"/>
        </w:rPr>
        <w:t xml:space="preserve"> </w:t>
      </w:r>
      <w:r>
        <w:rPr>
          <w:rFonts w:ascii="Tahoma" w:hAnsi="Tahoma" w:cs="Tahoma"/>
          <w:sz w:val="24"/>
          <w:szCs w:val="24"/>
        </w:rPr>
        <w:t>They are</w:t>
      </w:r>
      <w:r w:rsidRPr="002B1213">
        <w:rPr>
          <w:rFonts w:ascii="Tahoma" w:hAnsi="Tahoma" w:cs="Tahoma"/>
          <w:sz w:val="24"/>
          <w:szCs w:val="24"/>
        </w:rPr>
        <w:t xml:space="preserve"> working on an outline </w:t>
      </w:r>
      <w:r>
        <w:rPr>
          <w:rFonts w:ascii="Tahoma" w:hAnsi="Tahoma" w:cs="Tahoma"/>
          <w:sz w:val="24"/>
          <w:szCs w:val="24"/>
        </w:rPr>
        <w:t>to</w:t>
      </w:r>
      <w:r w:rsidRPr="002B1213">
        <w:rPr>
          <w:rFonts w:ascii="Tahoma" w:hAnsi="Tahoma" w:cs="Tahoma"/>
          <w:sz w:val="24"/>
          <w:szCs w:val="24"/>
        </w:rPr>
        <w:t xml:space="preserve"> show how others can implement the van </w:t>
      </w:r>
      <w:r>
        <w:rPr>
          <w:rFonts w:ascii="Tahoma" w:hAnsi="Tahoma" w:cs="Tahoma"/>
          <w:sz w:val="24"/>
          <w:szCs w:val="24"/>
        </w:rPr>
        <w:t>D</w:t>
      </w:r>
      <w:r w:rsidRPr="002B1213">
        <w:rPr>
          <w:rFonts w:ascii="Tahoma" w:hAnsi="Tahoma" w:cs="Tahoma"/>
          <w:sz w:val="24"/>
          <w:szCs w:val="24"/>
        </w:rPr>
        <w:t>ijk child-guided assessment</w:t>
      </w:r>
      <w:r>
        <w:rPr>
          <w:rFonts w:ascii="Tahoma" w:hAnsi="Tahoma" w:cs="Tahoma"/>
          <w:sz w:val="24"/>
          <w:szCs w:val="24"/>
        </w:rPr>
        <w:t>,</w:t>
      </w:r>
      <w:r w:rsidRPr="002B1213">
        <w:rPr>
          <w:rFonts w:ascii="Tahoma" w:hAnsi="Tahoma" w:cs="Tahoma"/>
          <w:sz w:val="24"/>
          <w:szCs w:val="24"/>
        </w:rPr>
        <w:t> how this approach is rooted in other foundational values and practices of effective approaches to assessment (literature review)</w:t>
      </w:r>
      <w:r>
        <w:rPr>
          <w:rFonts w:ascii="Tahoma" w:hAnsi="Tahoma" w:cs="Tahoma"/>
          <w:sz w:val="24"/>
          <w:szCs w:val="24"/>
        </w:rPr>
        <w:t>,</w:t>
      </w:r>
      <w:r w:rsidRPr="002B1213">
        <w:rPr>
          <w:rFonts w:ascii="Tahoma" w:hAnsi="Tahoma" w:cs="Tahoma"/>
          <w:sz w:val="24"/>
          <w:szCs w:val="24"/>
        </w:rPr>
        <w:t xml:space="preserve"> and how this assessment approach can yield intervention that is critical to teaching the general education curriculum.</w:t>
      </w:r>
    </w:p>
    <w:p w14:paraId="610AD6D9" w14:textId="59844412" w:rsidR="00B9047A" w:rsidRPr="002B1213" w:rsidRDefault="0023216E" w:rsidP="00B9047A">
      <w:pPr>
        <w:spacing w:after="0" w:line="240" w:lineRule="auto"/>
        <w:jc w:val="left"/>
        <w:rPr>
          <w:rFonts w:ascii="Tahoma" w:hAnsi="Tahoma" w:cs="Tahoma"/>
          <w:sz w:val="24"/>
          <w:szCs w:val="24"/>
        </w:rPr>
      </w:pPr>
      <w:r w:rsidRPr="002B1213">
        <w:rPr>
          <w:rFonts w:ascii="Tahoma" w:hAnsi="Tahoma" w:cs="Tahoma"/>
          <w:sz w:val="24"/>
          <w:szCs w:val="24"/>
        </w:rPr>
        <w:t xml:space="preserve"> </w:t>
      </w:r>
    </w:p>
    <w:p w14:paraId="3766AF66" w14:textId="77777777" w:rsidR="00B9047A" w:rsidRDefault="00B9047A" w:rsidP="00B9047A">
      <w:pPr>
        <w:spacing w:line="240" w:lineRule="auto"/>
        <w:contextualSpacing/>
        <w:jc w:val="left"/>
        <w:rPr>
          <w:rFonts w:ascii="Tahoma" w:hAnsi="Tahoma" w:cs="Tahoma"/>
          <w:sz w:val="24"/>
          <w:szCs w:val="24"/>
          <w:u w:val="single"/>
        </w:rPr>
      </w:pPr>
      <w:r>
        <w:rPr>
          <w:rFonts w:ascii="Tahoma" w:hAnsi="Tahoma" w:cs="Tahoma"/>
          <w:sz w:val="24"/>
          <w:szCs w:val="24"/>
          <w:u w:val="single"/>
        </w:rPr>
        <w:t>Work planned for FY 2018</w:t>
      </w:r>
    </w:p>
    <w:p w14:paraId="7963A6D4" w14:textId="77777777" w:rsidR="00B9047A" w:rsidRDefault="00B9047A" w:rsidP="00B9047A">
      <w:pPr>
        <w:spacing w:after="0" w:line="240" w:lineRule="auto"/>
        <w:contextualSpacing/>
        <w:jc w:val="left"/>
        <w:rPr>
          <w:rFonts w:ascii="Tahoma" w:hAnsi="Tahoma" w:cs="Tahoma"/>
          <w:sz w:val="24"/>
          <w:szCs w:val="24"/>
        </w:rPr>
      </w:pPr>
      <w:r>
        <w:rPr>
          <w:rFonts w:ascii="Tahoma" w:hAnsi="Tahoma" w:cs="Tahoma"/>
          <w:sz w:val="24"/>
          <w:szCs w:val="24"/>
        </w:rPr>
        <w:t xml:space="preserve">Filming will be completed with the clips and written materials placed into an eLearning format for access via the Internet. </w:t>
      </w:r>
    </w:p>
    <w:p w14:paraId="419420E1" w14:textId="77777777" w:rsidR="00B9047A" w:rsidRPr="002B1213" w:rsidRDefault="00B9047A" w:rsidP="00B9047A">
      <w:pPr>
        <w:spacing w:after="0" w:line="240" w:lineRule="auto"/>
        <w:contextualSpacing/>
        <w:jc w:val="left"/>
        <w:rPr>
          <w:rFonts w:ascii="Tahoma" w:hAnsi="Tahoma" w:cs="Tahoma"/>
          <w:sz w:val="24"/>
          <w:szCs w:val="24"/>
        </w:rPr>
      </w:pPr>
    </w:p>
    <w:p w14:paraId="2E99BDDE" w14:textId="3282ADD4" w:rsidR="00DB6FD5" w:rsidRPr="004A5D53" w:rsidRDefault="00DB6FD5" w:rsidP="00F964BE">
      <w:pPr>
        <w:pStyle w:val="Heading4"/>
        <w:rPr>
          <w:snapToGrid w:val="0"/>
        </w:rPr>
      </w:pPr>
      <w:bookmarkStart w:id="193" w:name="_Toc494998479"/>
      <w:r w:rsidRPr="004A5D53">
        <w:rPr>
          <w:snapToGrid w:val="0"/>
        </w:rPr>
        <w:t>SLK: Sensory Learning Kit (Revision)</w:t>
      </w:r>
      <w:bookmarkEnd w:id="191"/>
      <w:bookmarkEnd w:id="193"/>
    </w:p>
    <w:p w14:paraId="5B15AA6A" w14:textId="77777777" w:rsidR="00DB6FD5" w:rsidRPr="004A5D53" w:rsidRDefault="00DB6FD5" w:rsidP="00F964BE">
      <w:pPr>
        <w:spacing w:after="0" w:line="240" w:lineRule="auto"/>
        <w:jc w:val="center"/>
        <w:rPr>
          <w:rFonts w:ascii="Tahoma" w:hAnsi="Tahoma" w:cs="Tahoma"/>
          <w:color w:val="000000"/>
          <w:sz w:val="24"/>
          <w:szCs w:val="20"/>
        </w:rPr>
      </w:pPr>
      <w:r w:rsidRPr="004A5D53">
        <w:rPr>
          <w:rFonts w:ascii="Tahoma" w:hAnsi="Tahoma" w:cs="Tahoma"/>
          <w:color w:val="000000"/>
          <w:sz w:val="24"/>
          <w:szCs w:val="20"/>
        </w:rPr>
        <w:t>(Continued)</w:t>
      </w:r>
    </w:p>
    <w:p w14:paraId="69378A42" w14:textId="77777777" w:rsidR="00DB6FD5" w:rsidRPr="00D81141" w:rsidRDefault="00DB6FD5" w:rsidP="00F964BE">
      <w:pPr>
        <w:spacing w:after="0" w:line="240" w:lineRule="auto"/>
        <w:rPr>
          <w:rFonts w:ascii="Tahoma" w:hAnsi="Tahoma" w:cs="Tahoma"/>
          <w:color w:val="000000"/>
          <w:sz w:val="24"/>
          <w:szCs w:val="20"/>
          <w:highlight w:val="yellow"/>
        </w:rPr>
      </w:pPr>
    </w:p>
    <w:p w14:paraId="12BFF972" w14:textId="77777777" w:rsidR="00DB6FD5" w:rsidRPr="004A5D53" w:rsidRDefault="00DB6FD5" w:rsidP="00F964BE">
      <w:pPr>
        <w:spacing w:after="0" w:line="240" w:lineRule="auto"/>
        <w:jc w:val="left"/>
        <w:rPr>
          <w:rFonts w:ascii="Tahoma" w:hAnsi="Tahoma" w:cs="Tahoma"/>
          <w:color w:val="000000"/>
          <w:sz w:val="24"/>
          <w:szCs w:val="20"/>
          <w:u w:val="single"/>
        </w:rPr>
      </w:pPr>
      <w:r w:rsidRPr="004A5D53">
        <w:rPr>
          <w:rFonts w:ascii="Tahoma" w:hAnsi="Tahoma" w:cs="Tahoma"/>
          <w:color w:val="000000"/>
          <w:sz w:val="24"/>
          <w:szCs w:val="20"/>
          <w:u w:val="single"/>
        </w:rPr>
        <w:t>Purpose</w:t>
      </w:r>
    </w:p>
    <w:p w14:paraId="69D13A5E" w14:textId="77777777" w:rsidR="008C68A9" w:rsidRPr="004A5D53" w:rsidRDefault="008C68A9" w:rsidP="00F964BE">
      <w:pPr>
        <w:spacing w:after="0" w:line="240" w:lineRule="auto"/>
        <w:jc w:val="left"/>
        <w:rPr>
          <w:rFonts w:ascii="Tahoma" w:hAnsi="Tahoma" w:cs="Tahoma"/>
          <w:color w:val="000000"/>
          <w:sz w:val="24"/>
          <w:szCs w:val="24"/>
          <w:u w:val="single"/>
        </w:rPr>
      </w:pPr>
      <w:r w:rsidRPr="004A5D53">
        <w:rPr>
          <w:rFonts w:ascii="Tahoma" w:hAnsi="Tahoma" w:cs="Tahoma"/>
          <w:color w:val="000000"/>
          <w:sz w:val="24"/>
          <w:szCs w:val="24"/>
        </w:rPr>
        <w:t>To update this successful product using feedback from the field and to add a video component to match its sister product, SAM: Symbols and Meaning</w:t>
      </w:r>
    </w:p>
    <w:p w14:paraId="1AB90B95" w14:textId="77777777" w:rsidR="00BF0702" w:rsidRPr="004A5D53" w:rsidRDefault="00BF0702" w:rsidP="00F964BE">
      <w:pPr>
        <w:spacing w:after="0" w:line="240" w:lineRule="auto"/>
        <w:jc w:val="left"/>
        <w:rPr>
          <w:rFonts w:ascii="Tahoma" w:hAnsi="Tahoma" w:cs="Tahoma"/>
          <w:color w:val="000000"/>
          <w:sz w:val="24"/>
          <w:szCs w:val="24"/>
        </w:rPr>
      </w:pPr>
    </w:p>
    <w:p w14:paraId="47FE0807" w14:textId="77777777" w:rsidR="004236DB" w:rsidRPr="004A5D53" w:rsidRDefault="004236DB" w:rsidP="00F964BE">
      <w:pPr>
        <w:spacing w:after="0" w:line="240" w:lineRule="auto"/>
        <w:jc w:val="left"/>
        <w:rPr>
          <w:rFonts w:ascii="Tahoma" w:hAnsi="Tahoma" w:cs="Tahoma"/>
          <w:color w:val="000000"/>
          <w:sz w:val="24"/>
          <w:szCs w:val="24"/>
          <w:u w:val="single"/>
        </w:rPr>
      </w:pPr>
      <w:r w:rsidRPr="004A5D53">
        <w:rPr>
          <w:rFonts w:ascii="Tahoma" w:hAnsi="Tahoma" w:cs="Tahoma"/>
          <w:color w:val="000000"/>
          <w:sz w:val="24"/>
          <w:szCs w:val="24"/>
          <w:u w:val="single"/>
        </w:rPr>
        <w:t>Project Staff</w:t>
      </w:r>
    </w:p>
    <w:p w14:paraId="7786D785" w14:textId="77777777" w:rsidR="004F30FA" w:rsidRPr="004A5D53" w:rsidRDefault="004F30FA" w:rsidP="00F964BE">
      <w:pPr>
        <w:spacing w:after="0" w:line="240" w:lineRule="auto"/>
        <w:rPr>
          <w:rFonts w:ascii="Tahoma" w:hAnsi="Tahoma" w:cs="Tahoma"/>
          <w:color w:val="000000"/>
          <w:sz w:val="24"/>
          <w:szCs w:val="24"/>
        </w:rPr>
      </w:pPr>
      <w:r w:rsidRPr="004A5D53">
        <w:rPr>
          <w:rFonts w:ascii="Tahoma" w:hAnsi="Tahoma" w:cs="Tahoma"/>
          <w:color w:val="000000"/>
          <w:sz w:val="24"/>
          <w:szCs w:val="24"/>
        </w:rPr>
        <w:t>Tristan Pierce, Multiple Disabilities Project Leader</w:t>
      </w:r>
    </w:p>
    <w:p w14:paraId="0B070780" w14:textId="77777777" w:rsidR="004F30FA" w:rsidRPr="004A5D53" w:rsidRDefault="004F30FA" w:rsidP="00F964BE">
      <w:pPr>
        <w:spacing w:after="0" w:line="240" w:lineRule="auto"/>
        <w:rPr>
          <w:rFonts w:ascii="Tahoma" w:hAnsi="Tahoma" w:cs="Tahoma"/>
          <w:color w:val="000000"/>
          <w:sz w:val="24"/>
          <w:szCs w:val="24"/>
        </w:rPr>
      </w:pPr>
      <w:r w:rsidRPr="004A5D53">
        <w:rPr>
          <w:rFonts w:ascii="Tahoma" w:hAnsi="Tahoma" w:cs="Tahoma"/>
          <w:color w:val="000000"/>
          <w:sz w:val="24"/>
          <w:szCs w:val="24"/>
        </w:rPr>
        <w:t>Millie Smith, Consultant/Author</w:t>
      </w:r>
    </w:p>
    <w:p w14:paraId="27B7687B" w14:textId="77777777" w:rsidR="004F30FA" w:rsidRPr="004A5D53" w:rsidRDefault="004F30FA" w:rsidP="00F964BE">
      <w:pPr>
        <w:spacing w:after="0" w:line="240" w:lineRule="auto"/>
        <w:rPr>
          <w:rFonts w:ascii="Tahoma" w:hAnsi="Tahoma" w:cs="Tahoma"/>
          <w:color w:val="000000"/>
          <w:sz w:val="24"/>
          <w:szCs w:val="24"/>
        </w:rPr>
      </w:pPr>
      <w:r w:rsidRPr="004A5D53">
        <w:rPr>
          <w:rFonts w:ascii="Tahoma" w:hAnsi="Tahoma" w:cs="Tahoma"/>
          <w:color w:val="000000"/>
          <w:sz w:val="24"/>
          <w:szCs w:val="24"/>
        </w:rPr>
        <w:t>Stacey Chambers, Teacher of Students with Visual Impairments</w:t>
      </w:r>
    </w:p>
    <w:p w14:paraId="42300C40" w14:textId="77777777" w:rsidR="004F30FA" w:rsidRPr="004A5D53" w:rsidRDefault="004F30FA" w:rsidP="00F964BE">
      <w:pPr>
        <w:spacing w:after="0" w:line="240" w:lineRule="auto"/>
        <w:rPr>
          <w:rFonts w:ascii="Tahoma" w:hAnsi="Tahoma" w:cs="Tahoma"/>
          <w:color w:val="000000"/>
          <w:sz w:val="24"/>
          <w:szCs w:val="24"/>
        </w:rPr>
      </w:pPr>
      <w:r w:rsidRPr="004A5D53">
        <w:rPr>
          <w:rFonts w:ascii="Tahoma" w:hAnsi="Tahoma" w:cs="Tahoma"/>
          <w:color w:val="000000"/>
          <w:sz w:val="24"/>
          <w:szCs w:val="24"/>
        </w:rPr>
        <w:t>Monica Vaught-Compton, Project Assistant</w:t>
      </w:r>
    </w:p>
    <w:p w14:paraId="4852DDB9" w14:textId="77777777" w:rsidR="004F30FA" w:rsidRPr="004A5D53" w:rsidRDefault="004F30FA" w:rsidP="00F964BE">
      <w:pPr>
        <w:spacing w:after="0" w:line="240" w:lineRule="auto"/>
        <w:rPr>
          <w:rFonts w:ascii="Tahoma" w:hAnsi="Tahoma" w:cs="Tahoma"/>
          <w:color w:val="000000"/>
          <w:sz w:val="24"/>
          <w:szCs w:val="24"/>
        </w:rPr>
      </w:pPr>
      <w:r w:rsidRPr="004A5D53">
        <w:rPr>
          <w:rFonts w:ascii="Tahoma" w:hAnsi="Tahoma" w:cs="Tahoma"/>
          <w:color w:val="000000"/>
          <w:sz w:val="24"/>
          <w:szCs w:val="24"/>
        </w:rPr>
        <w:t xml:space="preserve">Frank Hayden, </w:t>
      </w:r>
      <w:r w:rsidRPr="004A5D53">
        <w:rPr>
          <w:rFonts w:ascii="Tahoma" w:hAnsi="Tahoma" w:cs="Tahoma"/>
          <w:sz w:val="24"/>
          <w:szCs w:val="20"/>
        </w:rPr>
        <w:t>Director of Technical &amp; Manufacturing Research</w:t>
      </w:r>
    </w:p>
    <w:p w14:paraId="124CC365" w14:textId="77777777" w:rsidR="000E1E45" w:rsidRPr="00D81141" w:rsidRDefault="000E1E45" w:rsidP="00F964BE">
      <w:pPr>
        <w:spacing w:after="0" w:line="240" w:lineRule="auto"/>
        <w:jc w:val="left"/>
        <w:rPr>
          <w:rFonts w:ascii="Tahoma" w:hAnsi="Tahoma" w:cs="Tahoma"/>
          <w:color w:val="000000"/>
          <w:sz w:val="24"/>
          <w:szCs w:val="24"/>
          <w:highlight w:val="yellow"/>
        </w:rPr>
      </w:pPr>
    </w:p>
    <w:p w14:paraId="25F0BC88" w14:textId="77777777" w:rsidR="004236DB" w:rsidRPr="004A5D53" w:rsidRDefault="004236DB" w:rsidP="00F964BE">
      <w:pPr>
        <w:spacing w:after="0" w:line="240" w:lineRule="auto"/>
        <w:jc w:val="left"/>
        <w:rPr>
          <w:rFonts w:ascii="Tahoma" w:hAnsi="Tahoma" w:cs="Tahoma"/>
          <w:color w:val="000000"/>
          <w:sz w:val="24"/>
          <w:szCs w:val="24"/>
          <w:u w:val="single"/>
        </w:rPr>
      </w:pPr>
      <w:r w:rsidRPr="004A5D53">
        <w:rPr>
          <w:rFonts w:ascii="Tahoma" w:hAnsi="Tahoma" w:cs="Tahoma"/>
          <w:color w:val="000000"/>
          <w:sz w:val="24"/>
          <w:szCs w:val="24"/>
          <w:u w:val="single"/>
        </w:rPr>
        <w:t>Production Description</w:t>
      </w:r>
    </w:p>
    <w:p w14:paraId="1F7D61C9" w14:textId="77777777" w:rsidR="004236DB" w:rsidRPr="004A5D53" w:rsidRDefault="004236DB" w:rsidP="00F964BE">
      <w:pPr>
        <w:spacing w:after="0" w:line="240" w:lineRule="auto"/>
        <w:jc w:val="left"/>
        <w:rPr>
          <w:rFonts w:ascii="Tahoma" w:hAnsi="Tahoma" w:cs="Tahoma"/>
          <w:color w:val="000000"/>
          <w:sz w:val="24"/>
          <w:szCs w:val="24"/>
        </w:rPr>
      </w:pPr>
      <w:r w:rsidRPr="004A5D53">
        <w:rPr>
          <w:rFonts w:ascii="Tahoma" w:hAnsi="Tahoma" w:cs="Tahoma"/>
          <w:color w:val="000000"/>
          <w:sz w:val="24"/>
          <w:szCs w:val="24"/>
        </w:rPr>
        <w:t xml:space="preserve">The Sensory Learning Kit (SLK) is the first of three sequential products that APH offers as an intervention continuum—Sensory Learning Kit, SAM: Symbols and Meaning, and Tactile Connections: Symbols for Communication. </w:t>
      </w:r>
      <w:r w:rsidRPr="004A5D53">
        <w:rPr>
          <w:rFonts w:ascii="Tahoma" w:hAnsi="Tahoma" w:cs="Tahoma"/>
          <w:color w:val="000000"/>
          <w:sz w:val="24"/>
          <w:szCs w:val="20"/>
        </w:rPr>
        <w:t>The SLK contains two books, three switches, one power control unit, and a variety of manipulatives.</w:t>
      </w:r>
    </w:p>
    <w:p w14:paraId="281D0E39" w14:textId="77777777" w:rsidR="004236DB" w:rsidRPr="00D81141" w:rsidRDefault="004236DB" w:rsidP="00F964BE">
      <w:pPr>
        <w:spacing w:after="0" w:line="240" w:lineRule="auto"/>
        <w:jc w:val="left"/>
        <w:rPr>
          <w:rFonts w:ascii="Tahoma" w:hAnsi="Tahoma" w:cs="Tahoma"/>
          <w:color w:val="000000"/>
          <w:sz w:val="24"/>
          <w:szCs w:val="24"/>
          <w:highlight w:val="yellow"/>
          <w:u w:val="single"/>
        </w:rPr>
      </w:pPr>
    </w:p>
    <w:p w14:paraId="7DB76F01" w14:textId="77777777" w:rsidR="004236DB" w:rsidRPr="004A5D53" w:rsidRDefault="004236DB" w:rsidP="00F964BE">
      <w:pPr>
        <w:spacing w:after="0" w:line="240" w:lineRule="auto"/>
        <w:jc w:val="left"/>
        <w:rPr>
          <w:rFonts w:ascii="Tahoma" w:hAnsi="Tahoma" w:cs="Tahoma"/>
          <w:color w:val="000000"/>
          <w:sz w:val="24"/>
          <w:szCs w:val="24"/>
          <w:u w:val="single"/>
        </w:rPr>
      </w:pPr>
      <w:r w:rsidRPr="004A5D53">
        <w:rPr>
          <w:rFonts w:ascii="Tahoma" w:hAnsi="Tahoma" w:cs="Tahoma"/>
          <w:color w:val="000000"/>
          <w:sz w:val="24"/>
          <w:szCs w:val="24"/>
          <w:u w:val="single"/>
        </w:rPr>
        <w:t>Background</w:t>
      </w:r>
    </w:p>
    <w:p w14:paraId="012A7274" w14:textId="77777777" w:rsidR="004236DB" w:rsidRPr="004A5D53" w:rsidRDefault="004236DB" w:rsidP="00F964BE">
      <w:pPr>
        <w:spacing w:after="0" w:line="240" w:lineRule="auto"/>
        <w:jc w:val="left"/>
        <w:rPr>
          <w:rFonts w:ascii="Tahoma" w:hAnsi="Tahoma" w:cs="Tahoma"/>
          <w:color w:val="000000"/>
          <w:sz w:val="24"/>
          <w:szCs w:val="24"/>
        </w:rPr>
      </w:pPr>
      <w:r w:rsidRPr="004A5D53">
        <w:rPr>
          <w:rFonts w:ascii="Tahoma" w:hAnsi="Tahoma" w:cs="Tahoma"/>
          <w:color w:val="000000"/>
          <w:sz w:val="24"/>
          <w:szCs w:val="24"/>
        </w:rPr>
        <w:t>The SLK has been on the market since 2005. During that time, APH has co-hosted numerous training events across the country. Based on input from the field, we have learned additional information, resources, and educational aids that teachers and parents would like to have in the kit. Through field testing SAM, the second product of the continuum, we learned how valuable videos are to the user. We decided to incorporate videos into the revision of the SLK.</w:t>
      </w:r>
    </w:p>
    <w:p w14:paraId="54756DA2" w14:textId="77777777" w:rsidR="004236DB" w:rsidRPr="004A5D53" w:rsidRDefault="004236DB" w:rsidP="00F964BE">
      <w:pPr>
        <w:spacing w:after="0" w:line="240" w:lineRule="auto"/>
        <w:jc w:val="left"/>
        <w:rPr>
          <w:rFonts w:ascii="Tahoma" w:hAnsi="Tahoma" w:cs="Tahoma"/>
          <w:color w:val="000000"/>
          <w:sz w:val="24"/>
          <w:szCs w:val="24"/>
        </w:rPr>
      </w:pPr>
    </w:p>
    <w:p w14:paraId="37FBC11C" w14:textId="77777777" w:rsidR="004F30FA" w:rsidRPr="004A5D53" w:rsidRDefault="004F30FA" w:rsidP="00F964BE">
      <w:pPr>
        <w:spacing w:after="0" w:line="240" w:lineRule="auto"/>
        <w:jc w:val="left"/>
        <w:rPr>
          <w:rFonts w:ascii="Tahoma" w:hAnsi="Tahoma" w:cs="Tahoma"/>
          <w:color w:val="000000"/>
          <w:sz w:val="24"/>
          <w:szCs w:val="24"/>
        </w:rPr>
      </w:pPr>
      <w:r w:rsidRPr="004A5D53">
        <w:rPr>
          <w:rFonts w:ascii="Tahoma" w:hAnsi="Tahoma" w:cs="Tahoma"/>
          <w:color w:val="000000"/>
          <w:sz w:val="24"/>
          <w:szCs w:val="24"/>
        </w:rPr>
        <w:t xml:space="preserve">In FY 2013, Millie Smith continued to write the guidebook. Smith and the project leader convened in Frisco, TX, in February, April, and May to take photos and direct the filming of five students in three active learning classrooms as they progressed through the Attention, Exploration, and Function zones of the new SLK. In 2014, filming took place at the New Mexico School for the Blind and Visually Impaired. The project remained on </w:t>
      </w:r>
      <w:r w:rsidRPr="004A5D53">
        <w:rPr>
          <w:rFonts w:ascii="Tahoma" w:hAnsi="Tahoma" w:cs="Tahoma"/>
          <w:color w:val="000000"/>
          <w:sz w:val="24"/>
          <w:szCs w:val="24"/>
        </w:rPr>
        <w:lastRenderedPageBreak/>
        <w:t>hold for the rest of the year because other projects had timeline precedence.</w:t>
      </w:r>
    </w:p>
    <w:p w14:paraId="502C2BA2" w14:textId="77777777" w:rsidR="004F30FA" w:rsidRPr="004A5D53" w:rsidRDefault="004F30FA" w:rsidP="00F964BE">
      <w:pPr>
        <w:spacing w:after="0" w:line="240" w:lineRule="auto"/>
        <w:jc w:val="left"/>
        <w:rPr>
          <w:rFonts w:ascii="Tahoma" w:hAnsi="Tahoma" w:cs="Tahoma"/>
          <w:color w:val="000000"/>
          <w:sz w:val="24"/>
          <w:szCs w:val="24"/>
        </w:rPr>
      </w:pPr>
    </w:p>
    <w:p w14:paraId="4992C53C" w14:textId="77777777" w:rsidR="004F30FA" w:rsidRPr="004A5D53" w:rsidRDefault="004F30FA" w:rsidP="00F964BE">
      <w:pPr>
        <w:spacing w:after="0" w:line="240" w:lineRule="auto"/>
        <w:jc w:val="left"/>
        <w:rPr>
          <w:rFonts w:ascii="Tahoma" w:hAnsi="Tahoma" w:cs="Tahoma"/>
          <w:color w:val="000000"/>
          <w:sz w:val="24"/>
          <w:szCs w:val="24"/>
        </w:rPr>
      </w:pPr>
      <w:r w:rsidRPr="004A5D53">
        <w:rPr>
          <w:rFonts w:ascii="Tahoma" w:hAnsi="Tahoma" w:cs="Tahoma"/>
          <w:color w:val="000000"/>
          <w:sz w:val="24"/>
          <w:szCs w:val="24"/>
        </w:rPr>
        <w:t xml:space="preserve">In FY 2015, filming took place in Coppell, TX, in February, March, April, and May to establish a baseline on four students and to then follow them as they progressed through the SLK levels. The project leader and Smith reviewed the videos from Frisco, TX; New Mexico School for the Blind and Visually Impaired; and Coppell, TX, to decide what is usable for the project. </w:t>
      </w:r>
    </w:p>
    <w:p w14:paraId="1EA57168" w14:textId="77777777" w:rsidR="00DB6FD5" w:rsidRPr="00D81141" w:rsidRDefault="00DB6FD5" w:rsidP="00F964BE">
      <w:pPr>
        <w:spacing w:after="0" w:line="240" w:lineRule="auto"/>
        <w:jc w:val="left"/>
        <w:rPr>
          <w:rFonts w:ascii="Tahoma" w:hAnsi="Tahoma" w:cs="Tahoma"/>
          <w:color w:val="000000"/>
          <w:sz w:val="24"/>
          <w:szCs w:val="24"/>
          <w:highlight w:val="yellow"/>
        </w:rPr>
      </w:pPr>
    </w:p>
    <w:p w14:paraId="77048120" w14:textId="77777777" w:rsidR="004A5D53" w:rsidRDefault="004A5D53" w:rsidP="004A5D53">
      <w:pPr>
        <w:spacing w:after="0" w:line="240" w:lineRule="auto"/>
        <w:rPr>
          <w:rFonts w:ascii="Tahoma" w:hAnsi="Tahoma" w:cs="Tahoma"/>
          <w:color w:val="000000"/>
          <w:sz w:val="24"/>
          <w:szCs w:val="24"/>
          <w:u w:val="single"/>
        </w:rPr>
      </w:pPr>
      <w:r>
        <w:rPr>
          <w:rFonts w:ascii="Tahoma" w:hAnsi="Tahoma" w:cs="Tahoma"/>
          <w:color w:val="000000"/>
          <w:sz w:val="24"/>
          <w:szCs w:val="24"/>
          <w:u w:val="single"/>
        </w:rPr>
        <w:t>Work during FY 2017</w:t>
      </w:r>
    </w:p>
    <w:p w14:paraId="02DAA83B" w14:textId="77777777" w:rsidR="004A5D53" w:rsidRPr="00073993" w:rsidRDefault="004A5D53" w:rsidP="004A5D53">
      <w:pPr>
        <w:spacing w:after="0" w:line="240" w:lineRule="auto"/>
        <w:rPr>
          <w:rFonts w:ascii="Tahoma" w:hAnsi="Tahoma" w:cs="Tahoma"/>
          <w:color w:val="000000"/>
          <w:sz w:val="24"/>
          <w:szCs w:val="24"/>
        </w:rPr>
      </w:pPr>
      <w:r>
        <w:rPr>
          <w:rFonts w:ascii="Tahoma" w:hAnsi="Tahoma" w:cs="Tahoma"/>
          <w:color w:val="000000"/>
          <w:sz w:val="24"/>
          <w:szCs w:val="24"/>
        </w:rPr>
        <w:t xml:space="preserve">Work on the videos began again in early summer of 2017. Smith, Chambers, and Pierce continued work on an article that they will submit to a peer-review publication. </w:t>
      </w:r>
    </w:p>
    <w:p w14:paraId="19749FCD" w14:textId="77777777" w:rsidR="004A5D53" w:rsidRPr="0023618D" w:rsidRDefault="004A5D53" w:rsidP="004A5D53">
      <w:pPr>
        <w:spacing w:after="0" w:line="240" w:lineRule="auto"/>
        <w:rPr>
          <w:rFonts w:ascii="Tahoma" w:hAnsi="Tahoma" w:cs="Tahoma"/>
          <w:color w:val="000000"/>
          <w:sz w:val="24"/>
          <w:szCs w:val="24"/>
        </w:rPr>
      </w:pPr>
    </w:p>
    <w:p w14:paraId="2A233014" w14:textId="77777777" w:rsidR="004A5D53" w:rsidRDefault="004A5D53" w:rsidP="004A5D53">
      <w:pPr>
        <w:spacing w:after="0" w:line="240" w:lineRule="auto"/>
        <w:rPr>
          <w:rFonts w:ascii="Tahoma" w:hAnsi="Tahoma" w:cs="Tahoma"/>
          <w:color w:val="000000"/>
          <w:sz w:val="24"/>
          <w:szCs w:val="24"/>
          <w:u w:val="single"/>
        </w:rPr>
      </w:pPr>
      <w:r>
        <w:rPr>
          <w:rFonts w:ascii="Tahoma" w:hAnsi="Tahoma" w:cs="Tahoma"/>
          <w:color w:val="000000"/>
          <w:sz w:val="24"/>
          <w:szCs w:val="24"/>
          <w:u w:val="single"/>
        </w:rPr>
        <w:t>Work planned for FY 2018</w:t>
      </w:r>
    </w:p>
    <w:p w14:paraId="4DDC1BF6" w14:textId="2BBDADD3" w:rsidR="004F30FA" w:rsidRPr="00D81141" w:rsidRDefault="004A5D53" w:rsidP="004A5D53">
      <w:pPr>
        <w:spacing w:after="0" w:line="240" w:lineRule="auto"/>
        <w:jc w:val="left"/>
        <w:rPr>
          <w:rFonts w:ascii="Tahoma" w:hAnsi="Tahoma" w:cs="Tahoma"/>
          <w:color w:val="000000"/>
          <w:sz w:val="24"/>
          <w:szCs w:val="24"/>
          <w:highlight w:val="yellow"/>
        </w:rPr>
      </w:pPr>
      <w:r>
        <w:rPr>
          <w:rFonts w:ascii="Tahoma" w:hAnsi="Tahoma" w:cs="Tahoma"/>
          <w:color w:val="000000"/>
          <w:sz w:val="24"/>
          <w:szCs w:val="24"/>
        </w:rPr>
        <w:t>Work will continue on the videos along with editing the product documentation.</w:t>
      </w:r>
    </w:p>
    <w:p w14:paraId="1029823D" w14:textId="77777777" w:rsidR="00AE6F84" w:rsidRPr="00D81141" w:rsidRDefault="00AE6F84" w:rsidP="00F964BE">
      <w:pPr>
        <w:spacing w:after="0" w:line="240" w:lineRule="auto"/>
        <w:jc w:val="left"/>
        <w:rPr>
          <w:highlight w:val="yellow"/>
        </w:rPr>
      </w:pPr>
    </w:p>
    <w:p w14:paraId="237617C8" w14:textId="3AFB6B4F" w:rsidR="00D2164B" w:rsidRPr="00755C6A" w:rsidRDefault="00FE08A8" w:rsidP="00F964BE">
      <w:pPr>
        <w:pStyle w:val="Heading3"/>
      </w:pPr>
      <w:bookmarkStart w:id="194" w:name="_Toc494998480"/>
      <w:r w:rsidRPr="00755C6A">
        <w:t>Cortical Visual Impairment</w:t>
      </w:r>
      <w:bookmarkEnd w:id="194"/>
    </w:p>
    <w:p w14:paraId="047B2149" w14:textId="77777777" w:rsidR="00D2164B" w:rsidRPr="00755C6A" w:rsidRDefault="00D2164B" w:rsidP="00F964BE"/>
    <w:p w14:paraId="02B8A7E5" w14:textId="538C41B9" w:rsidR="00AE6F84" w:rsidRPr="00755C6A" w:rsidRDefault="00755C6A" w:rsidP="00F964BE">
      <w:pPr>
        <w:pStyle w:val="Heading4"/>
      </w:pPr>
      <w:bookmarkStart w:id="195" w:name="_Toc494998481"/>
      <w:bookmarkStart w:id="196" w:name="_Toc242069017"/>
      <w:bookmarkStart w:id="197" w:name="_Toc303163664"/>
      <w:bookmarkStart w:id="198" w:name="_Toc242069018"/>
      <w:r w:rsidRPr="00755C6A">
        <w:t>Color Raceway</w:t>
      </w:r>
      <w:bookmarkEnd w:id="195"/>
    </w:p>
    <w:p w14:paraId="010D9C6A" w14:textId="77777777" w:rsidR="00BB3CA9" w:rsidRPr="00755C6A" w:rsidRDefault="00BB3CA9" w:rsidP="00F964BE">
      <w:pPr>
        <w:spacing w:after="0"/>
        <w:jc w:val="center"/>
        <w:rPr>
          <w:rFonts w:ascii="Tahoma" w:hAnsi="Tahoma" w:cs="Tahoma"/>
          <w:sz w:val="24"/>
        </w:rPr>
      </w:pPr>
      <w:r w:rsidRPr="00755C6A">
        <w:rPr>
          <w:rFonts w:ascii="Tahoma" w:hAnsi="Tahoma" w:cs="Tahoma"/>
          <w:sz w:val="24"/>
        </w:rPr>
        <w:t>(</w:t>
      </w:r>
      <w:r w:rsidR="00F21F3E" w:rsidRPr="00755C6A">
        <w:rPr>
          <w:rFonts w:ascii="Tahoma" w:hAnsi="Tahoma" w:cs="Tahoma"/>
          <w:sz w:val="24"/>
        </w:rPr>
        <w:t>Continued</w:t>
      </w:r>
      <w:r w:rsidRPr="00755C6A">
        <w:rPr>
          <w:rFonts w:ascii="Tahoma" w:hAnsi="Tahoma" w:cs="Tahoma"/>
          <w:sz w:val="24"/>
        </w:rPr>
        <w:t>)</w:t>
      </w:r>
    </w:p>
    <w:p w14:paraId="02364609" w14:textId="77777777" w:rsidR="00BB3CA9" w:rsidRPr="00D81141" w:rsidRDefault="00BB3CA9" w:rsidP="00F964BE">
      <w:pPr>
        <w:keepNext/>
        <w:widowControl/>
        <w:shd w:val="clear" w:color="auto" w:fill="FFFFFF"/>
        <w:adjustRightInd/>
        <w:spacing w:after="0" w:line="240" w:lineRule="auto"/>
        <w:contextualSpacing/>
        <w:jc w:val="left"/>
        <w:textAlignment w:val="auto"/>
        <w:outlineLvl w:val="3"/>
        <w:rPr>
          <w:rFonts w:ascii="Tahoma" w:hAnsi="Tahoma" w:cs="Tahoma"/>
          <w:color w:val="000000"/>
          <w:sz w:val="24"/>
          <w:szCs w:val="20"/>
          <w:highlight w:val="yellow"/>
        </w:rPr>
      </w:pPr>
    </w:p>
    <w:p w14:paraId="7729823B" w14:textId="77777777" w:rsidR="00BB3CA9" w:rsidRPr="00755C6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755C6A">
        <w:rPr>
          <w:rFonts w:ascii="Tahoma" w:hAnsi="Tahoma" w:cs="Tahoma"/>
          <w:color w:val="000000"/>
          <w:sz w:val="24"/>
          <w:szCs w:val="24"/>
          <w:u w:val="single"/>
        </w:rPr>
        <w:t>Purpose</w:t>
      </w:r>
    </w:p>
    <w:p w14:paraId="0E75FCA5" w14:textId="77777777" w:rsidR="00BB3CA9" w:rsidRPr="00755C6A" w:rsidRDefault="00F21F3E" w:rsidP="00F964BE">
      <w:pPr>
        <w:widowControl/>
        <w:shd w:val="clear" w:color="auto" w:fill="FFFFFF"/>
        <w:adjustRightInd/>
        <w:spacing w:after="0" w:line="240" w:lineRule="auto"/>
        <w:contextualSpacing/>
        <w:jc w:val="left"/>
        <w:textAlignment w:val="auto"/>
        <w:rPr>
          <w:rFonts w:ascii="Tahoma" w:hAnsi="Tahoma" w:cs="Tahoma"/>
          <w:sz w:val="24"/>
          <w:szCs w:val="24"/>
        </w:rPr>
      </w:pPr>
      <w:r w:rsidRPr="00755C6A">
        <w:rPr>
          <w:rFonts w:ascii="Tahoma" w:hAnsi="Tahoma" w:cs="Tahoma"/>
          <w:sz w:val="24"/>
          <w:szCs w:val="24"/>
        </w:rPr>
        <w:t>To provide a recreational game developed for players with low vision, including those diagnosed with cerebral/cortical visual impairment (CVI), who demonstrate color vision and emerging matching skills. It will target the key characteristics of movement, complexity, and color by engaging players to use their vision while participating in a fun, social activity.</w:t>
      </w:r>
    </w:p>
    <w:p w14:paraId="5F69EF3A" w14:textId="77777777" w:rsidR="00BB3CA9" w:rsidRPr="00755C6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7E0B6121" w14:textId="77777777" w:rsidR="00BB3CA9" w:rsidRPr="00755C6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755C6A">
        <w:rPr>
          <w:rFonts w:ascii="Tahoma" w:hAnsi="Tahoma" w:cs="Tahoma"/>
          <w:color w:val="000000"/>
          <w:sz w:val="24"/>
          <w:szCs w:val="24"/>
          <w:u w:val="single"/>
        </w:rPr>
        <w:t>Project Staff</w:t>
      </w:r>
    </w:p>
    <w:p w14:paraId="159A1FC2" w14:textId="77777777" w:rsidR="00BB3CA9" w:rsidRPr="00755C6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755C6A">
        <w:rPr>
          <w:rFonts w:ascii="Tahoma" w:hAnsi="Tahoma" w:cs="Tahoma"/>
          <w:color w:val="000000"/>
          <w:sz w:val="24"/>
          <w:szCs w:val="24"/>
        </w:rPr>
        <w:t>Susan Sullivan, CVI Project Leader</w:t>
      </w:r>
    </w:p>
    <w:p w14:paraId="54C11730" w14:textId="77777777" w:rsidR="00BB3CA9" w:rsidRPr="00755C6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755C6A">
        <w:rPr>
          <w:rFonts w:ascii="Tahoma" w:hAnsi="Tahoma" w:cs="Tahoma"/>
          <w:color w:val="000000"/>
          <w:sz w:val="24"/>
          <w:szCs w:val="24"/>
        </w:rPr>
        <w:t>Laura Zierer</w:t>
      </w:r>
      <w:r w:rsidR="00BB3CA9" w:rsidRPr="00755C6A">
        <w:rPr>
          <w:rFonts w:ascii="Tahoma" w:hAnsi="Tahoma" w:cs="Tahoma"/>
          <w:color w:val="000000"/>
          <w:sz w:val="24"/>
          <w:szCs w:val="24"/>
        </w:rPr>
        <w:t>, Research Assistant</w:t>
      </w:r>
    </w:p>
    <w:p w14:paraId="20FE6743" w14:textId="77777777" w:rsidR="00755C6A" w:rsidRPr="003621FC"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color w:val="000000"/>
          <w:sz w:val="24"/>
          <w:szCs w:val="24"/>
        </w:rPr>
        <w:t>Leasha Twyman, Research Assistant</w:t>
      </w:r>
    </w:p>
    <w:p w14:paraId="5ACC43F0" w14:textId="77777777" w:rsidR="00755C6A" w:rsidRPr="003621FC" w:rsidRDefault="00755C6A" w:rsidP="00755C6A">
      <w:pPr>
        <w:widowControl/>
        <w:shd w:val="clear" w:color="auto" w:fill="FFFFFF"/>
        <w:adjustRightInd/>
        <w:spacing w:after="0" w:line="240" w:lineRule="auto"/>
        <w:contextualSpacing/>
        <w:jc w:val="left"/>
        <w:textAlignment w:val="auto"/>
        <w:rPr>
          <w:rFonts w:ascii="Tahoma" w:hAnsi="Tahoma" w:cs="Tahoma"/>
          <w:sz w:val="24"/>
          <w:szCs w:val="24"/>
        </w:rPr>
      </w:pPr>
      <w:r w:rsidRPr="003621FC">
        <w:rPr>
          <w:rFonts w:ascii="Tahoma" w:hAnsi="Tahoma" w:cs="Tahoma"/>
          <w:sz w:val="24"/>
          <w:szCs w:val="24"/>
        </w:rPr>
        <w:t xml:space="preserve">Frank Hayden, </w:t>
      </w:r>
      <w:r w:rsidRPr="003621FC">
        <w:rPr>
          <w:rFonts w:ascii="Tahoma" w:hAnsi="Tahoma" w:cs="Tahoma"/>
          <w:sz w:val="24"/>
          <w:szCs w:val="20"/>
        </w:rPr>
        <w:t>Director of Technical &amp; Manufacturing Research</w:t>
      </w:r>
    </w:p>
    <w:p w14:paraId="69573CC8" w14:textId="77777777" w:rsidR="00755C6A" w:rsidRPr="003621FC" w:rsidRDefault="00755C6A" w:rsidP="00755C6A">
      <w:pPr>
        <w:widowControl/>
        <w:shd w:val="clear" w:color="auto" w:fill="FFFFFF"/>
        <w:adjustRightInd/>
        <w:spacing w:after="0" w:line="240" w:lineRule="auto"/>
        <w:contextualSpacing/>
        <w:jc w:val="left"/>
        <w:textAlignment w:val="auto"/>
        <w:rPr>
          <w:rFonts w:ascii="Tahoma" w:hAnsi="Tahoma" w:cs="Tahoma"/>
          <w:sz w:val="24"/>
          <w:szCs w:val="24"/>
        </w:rPr>
      </w:pPr>
      <w:r w:rsidRPr="003621FC">
        <w:rPr>
          <w:rFonts w:ascii="Tahoma" w:hAnsi="Tahoma" w:cs="Tahoma"/>
          <w:sz w:val="24"/>
          <w:szCs w:val="24"/>
        </w:rPr>
        <w:t xml:space="preserve">Andrew Moulton, </w:t>
      </w:r>
      <w:r>
        <w:rPr>
          <w:rFonts w:ascii="Tahoma" w:hAnsi="Tahoma" w:cs="Tahoma"/>
          <w:sz w:val="24"/>
          <w:szCs w:val="24"/>
        </w:rPr>
        <w:t xml:space="preserve">Manager of Technical &amp; </w:t>
      </w:r>
      <w:r w:rsidRPr="003621FC">
        <w:rPr>
          <w:rFonts w:ascii="Tahoma" w:hAnsi="Tahoma" w:cs="Tahoma"/>
          <w:sz w:val="24"/>
          <w:szCs w:val="24"/>
        </w:rPr>
        <w:t xml:space="preserve">Manufacturing </w:t>
      </w:r>
      <w:r>
        <w:rPr>
          <w:rFonts w:ascii="Tahoma" w:hAnsi="Tahoma" w:cs="Tahoma"/>
          <w:sz w:val="24"/>
          <w:szCs w:val="24"/>
        </w:rPr>
        <w:t xml:space="preserve">Research </w:t>
      </w:r>
    </w:p>
    <w:p w14:paraId="52C3A264" w14:textId="77777777" w:rsidR="00755C6A" w:rsidRPr="003621FC" w:rsidRDefault="00755C6A" w:rsidP="00755C6A">
      <w:pPr>
        <w:widowControl/>
        <w:shd w:val="clear" w:color="auto" w:fill="FFFFFF"/>
        <w:adjustRightInd/>
        <w:spacing w:after="0" w:line="240" w:lineRule="auto"/>
        <w:contextualSpacing/>
        <w:jc w:val="left"/>
        <w:textAlignment w:val="auto"/>
        <w:rPr>
          <w:rFonts w:ascii="Tahoma" w:hAnsi="Tahoma" w:cs="Tahoma"/>
          <w:sz w:val="24"/>
          <w:szCs w:val="24"/>
        </w:rPr>
      </w:pPr>
      <w:r w:rsidRPr="003621FC">
        <w:rPr>
          <w:rFonts w:ascii="Tahoma" w:hAnsi="Tahoma" w:cs="Tahoma"/>
          <w:sz w:val="24"/>
          <w:szCs w:val="24"/>
        </w:rPr>
        <w:t>Adam Clark, Manufacturing Specialist</w:t>
      </w:r>
    </w:p>
    <w:p w14:paraId="3639B916" w14:textId="77777777" w:rsidR="00755C6A" w:rsidRDefault="00755C6A" w:rsidP="00755C6A">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5F7E43E7" w14:textId="77777777" w:rsidR="00755C6A" w:rsidRPr="00B8393F" w:rsidRDefault="00755C6A" w:rsidP="00755C6A">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Laura Greenwell, Graphic Designer</w:t>
      </w:r>
    </w:p>
    <w:p w14:paraId="09FFD6A1" w14:textId="77777777" w:rsidR="00755C6A" w:rsidRPr="003621FC"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3621FC">
        <w:rPr>
          <w:rFonts w:ascii="Tahoma" w:hAnsi="Tahoma" w:cs="Tahoma"/>
          <w:color w:val="000000"/>
          <w:sz w:val="24"/>
          <w:szCs w:val="24"/>
        </w:rPr>
        <w:t>Katherine Corcoran, Model/Pattern Maker</w:t>
      </w:r>
    </w:p>
    <w:p w14:paraId="36D98C92" w14:textId="77777777" w:rsidR="00755C6A" w:rsidRPr="003621FC"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3621FC">
        <w:rPr>
          <w:rFonts w:ascii="Tahoma" w:hAnsi="Tahoma" w:cs="Tahoma"/>
          <w:color w:val="000000"/>
          <w:sz w:val="24"/>
          <w:szCs w:val="24"/>
        </w:rPr>
        <w:t>Beth Ramella, Consultant</w:t>
      </w:r>
    </w:p>
    <w:p w14:paraId="232B8CD0" w14:textId="77777777" w:rsidR="00BB3CA9" w:rsidRPr="00D81141"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highlight w:val="yellow"/>
          <w:u w:val="single"/>
        </w:rPr>
      </w:pPr>
    </w:p>
    <w:p w14:paraId="58C5D377" w14:textId="77777777" w:rsidR="00BB3CA9" w:rsidRPr="00755C6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755C6A">
        <w:rPr>
          <w:rFonts w:ascii="Tahoma" w:hAnsi="Tahoma" w:cs="Tahoma"/>
          <w:color w:val="000000"/>
          <w:sz w:val="24"/>
          <w:szCs w:val="24"/>
          <w:u w:val="single"/>
        </w:rPr>
        <w:t>Product Description</w:t>
      </w:r>
    </w:p>
    <w:p w14:paraId="384E5625" w14:textId="77777777" w:rsidR="00BB3CA9" w:rsidRPr="00755C6A" w:rsidRDefault="00BB3CA9" w:rsidP="00F964BE">
      <w:pPr>
        <w:widowControl/>
        <w:shd w:val="clear" w:color="auto" w:fill="FFFFFF"/>
        <w:adjustRightInd/>
        <w:spacing w:after="0" w:line="240" w:lineRule="auto"/>
        <w:contextualSpacing/>
        <w:jc w:val="left"/>
        <w:textAlignment w:val="auto"/>
        <w:rPr>
          <w:rFonts w:ascii="Tahoma" w:hAnsi="Tahoma" w:cs="Tahoma"/>
          <w:sz w:val="24"/>
          <w:szCs w:val="24"/>
        </w:rPr>
      </w:pPr>
      <w:r w:rsidRPr="00755C6A">
        <w:rPr>
          <w:rFonts w:ascii="Tahoma" w:hAnsi="Tahoma" w:cs="Tahoma"/>
          <w:sz w:val="24"/>
          <w:szCs w:val="24"/>
        </w:rPr>
        <w:t xml:space="preserve">Color Speedway is designed to utilize the CVI characteristics of color, movement, and low-to-high complexity, to encourage players to use their vision in a functional and fun way. Up to </w:t>
      </w:r>
      <w:r w:rsidR="00F21F3E" w:rsidRPr="00755C6A">
        <w:rPr>
          <w:rFonts w:ascii="Tahoma" w:hAnsi="Tahoma" w:cs="Tahoma"/>
          <w:sz w:val="24"/>
          <w:szCs w:val="24"/>
        </w:rPr>
        <w:t>four</w:t>
      </w:r>
      <w:r w:rsidRPr="00755C6A">
        <w:rPr>
          <w:rFonts w:ascii="Tahoma" w:hAnsi="Tahoma" w:cs="Tahoma"/>
          <w:sz w:val="24"/>
          <w:szCs w:val="24"/>
        </w:rPr>
        <w:t xml:space="preserve"> players compete by “racing” their cars around the speedway. Players </w:t>
      </w:r>
      <w:r w:rsidRPr="00755C6A">
        <w:rPr>
          <w:rFonts w:ascii="Tahoma" w:hAnsi="Tahoma" w:cs="Tahoma"/>
          <w:sz w:val="24"/>
          <w:szCs w:val="24"/>
        </w:rPr>
        <w:lastRenderedPageBreak/>
        <w:t xml:space="preserve">take turns activating the spinner that is color coded with reflective green, yellow, and red. Each player will match the chosen spinner color to the appropriate color card from his set of playing cards, and move his race car: </w:t>
      </w:r>
      <w:r w:rsidR="00F21F3E" w:rsidRPr="00755C6A">
        <w:rPr>
          <w:rFonts w:ascii="Tahoma" w:hAnsi="Tahoma" w:cs="Tahoma"/>
          <w:sz w:val="24"/>
          <w:szCs w:val="24"/>
        </w:rPr>
        <w:t>two</w:t>
      </w:r>
      <w:r w:rsidRPr="00755C6A">
        <w:rPr>
          <w:rFonts w:ascii="Tahoma" w:hAnsi="Tahoma" w:cs="Tahoma"/>
          <w:sz w:val="24"/>
          <w:szCs w:val="24"/>
        </w:rPr>
        <w:t xml:space="preserve"> spaces for “go fast” green, </w:t>
      </w:r>
      <w:r w:rsidR="00F21F3E" w:rsidRPr="00755C6A">
        <w:rPr>
          <w:rFonts w:ascii="Tahoma" w:hAnsi="Tahoma" w:cs="Tahoma"/>
          <w:sz w:val="24"/>
          <w:szCs w:val="24"/>
        </w:rPr>
        <w:t>one</w:t>
      </w:r>
      <w:r w:rsidRPr="00755C6A">
        <w:rPr>
          <w:rFonts w:ascii="Tahoma" w:hAnsi="Tahoma" w:cs="Tahoma"/>
          <w:sz w:val="24"/>
          <w:szCs w:val="24"/>
        </w:rPr>
        <w:t xml:space="preserve"> space for “go slow” yellow, or </w:t>
      </w:r>
      <w:r w:rsidR="00F21F3E" w:rsidRPr="00755C6A">
        <w:rPr>
          <w:rFonts w:ascii="Tahoma" w:hAnsi="Tahoma" w:cs="Tahoma"/>
          <w:sz w:val="24"/>
          <w:szCs w:val="24"/>
        </w:rPr>
        <w:t>zero</w:t>
      </w:r>
      <w:r w:rsidRPr="00755C6A">
        <w:rPr>
          <w:rFonts w:ascii="Tahoma" w:hAnsi="Tahoma" w:cs="Tahoma"/>
          <w:sz w:val="24"/>
          <w:szCs w:val="24"/>
        </w:rPr>
        <w:t xml:space="preserve"> spaces for “stop” red.</w:t>
      </w:r>
    </w:p>
    <w:p w14:paraId="304BA215" w14:textId="77777777" w:rsidR="00BB3CA9" w:rsidRPr="00755C6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6095D4E5" w14:textId="77777777" w:rsidR="00BB3CA9" w:rsidRPr="00755C6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755C6A">
        <w:rPr>
          <w:rFonts w:ascii="Tahoma" w:hAnsi="Tahoma" w:cs="Tahoma"/>
          <w:color w:val="000000"/>
          <w:sz w:val="24"/>
          <w:szCs w:val="24"/>
          <w:u w:val="single"/>
        </w:rPr>
        <w:t>Background</w:t>
      </w:r>
    </w:p>
    <w:p w14:paraId="6F154A27" w14:textId="77777777" w:rsidR="00BB3CA9" w:rsidRPr="00755C6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755C6A">
        <w:rPr>
          <w:rFonts w:ascii="Tahoma" w:hAnsi="Tahoma" w:cs="Tahoma"/>
          <w:sz w:val="24"/>
          <w:szCs w:val="24"/>
        </w:rPr>
        <w:t>From 2009–2011, a group of professionals from the Western Pennsylvania School for Blind Children (WPSBC) participated in a 2-year CVI Mentor training program. As an outcome of their training, professionals developed CVI recreational games and activities. The games are being developed by APH one at a time. Match Sticks was the first game completed and released in 2014. Color Speedway is the next game in development. Beth Ramella, Outreach Director/CVI Project Leader at WPSBC, is the consultant for these products.</w:t>
      </w:r>
    </w:p>
    <w:p w14:paraId="1ECAA8C4" w14:textId="77777777" w:rsidR="00BB3CA9" w:rsidRPr="00755C6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5FB91E93" w14:textId="77777777" w:rsidR="00F21F3E" w:rsidRPr="00755C6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755C6A">
        <w:rPr>
          <w:rFonts w:ascii="Tahoma" w:hAnsi="Tahoma" w:cs="Tahoma"/>
          <w:color w:val="000000"/>
          <w:sz w:val="24"/>
          <w:szCs w:val="24"/>
          <w:u w:val="single"/>
        </w:rPr>
        <w:t>Relevance</w:t>
      </w:r>
    </w:p>
    <w:p w14:paraId="5BD6D028" w14:textId="77777777" w:rsidR="00F21F3E" w:rsidRPr="00755C6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755C6A">
        <w:rPr>
          <w:rFonts w:ascii="Tahoma" w:hAnsi="Tahoma" w:cs="Tahoma"/>
          <w:color w:val="000000"/>
          <w:sz w:val="24"/>
          <w:szCs w:val="24"/>
        </w:rPr>
        <w:t xml:space="preserve">Recreation and leisure as well as social interaction skills are considered part of the Expanded Core Curriculum for children with visual impairments. Often children who are visually impaired do not experience the same opportunities for recreation and leisure that children with no vision loss have in the early years (Pogrund, 2002). </w:t>
      </w:r>
    </w:p>
    <w:p w14:paraId="5AFC77CE" w14:textId="77777777" w:rsidR="00F21F3E" w:rsidRPr="00755C6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228CFB8B" w14:textId="77777777" w:rsidR="00F21F3E" w:rsidRPr="00755C6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755C6A">
        <w:rPr>
          <w:rFonts w:ascii="Tahoma" w:hAnsi="Tahoma" w:cs="Tahoma"/>
          <w:color w:val="000000"/>
          <w:sz w:val="24"/>
          <w:szCs w:val="24"/>
        </w:rPr>
        <w:t xml:space="preserve">For turn taking and social interaction to develop, the child must first recognize and understand that there is a surrounding world with people who provide interest (Lueck &amp; Dutton, 2015). Children with CVI need specific, individualized environmental adaptations in order for them to participate. The Color Speedway is being developed to provide ways to make adaptations for each child who plays the game. </w:t>
      </w:r>
    </w:p>
    <w:p w14:paraId="159AD7F1" w14:textId="77777777" w:rsidR="00F21F3E" w:rsidRPr="00755C6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705B0739" w14:textId="77777777" w:rsidR="00F21F3E" w:rsidRPr="00755C6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755C6A">
        <w:rPr>
          <w:rFonts w:ascii="Tahoma" w:hAnsi="Tahoma" w:cs="Tahoma"/>
          <w:color w:val="000000"/>
          <w:sz w:val="24"/>
          <w:szCs w:val="24"/>
        </w:rPr>
        <w:t xml:space="preserve">It is often difficult for young children who are blind or visually impaired to interact appropriately with their peers. They may not be able to maintain visual attention to toys that their friends are interested in (Fazzi, 2002). Using </w:t>
      </w:r>
      <w:r w:rsidR="001F11D0" w:rsidRPr="00755C6A">
        <w:rPr>
          <w:rFonts w:ascii="Tahoma" w:hAnsi="Tahoma" w:cs="Tahoma"/>
          <w:color w:val="000000"/>
          <w:sz w:val="24"/>
          <w:szCs w:val="24"/>
        </w:rPr>
        <w:t xml:space="preserve">toy </w:t>
      </w:r>
      <w:r w:rsidRPr="00755C6A">
        <w:rPr>
          <w:rFonts w:ascii="Tahoma" w:hAnsi="Tahoma" w:cs="Tahoma"/>
          <w:color w:val="000000"/>
          <w:sz w:val="24"/>
          <w:szCs w:val="24"/>
        </w:rPr>
        <w:t xml:space="preserve">cars for game pieces will promote socialization and inclusion with peers, and siblings. </w:t>
      </w:r>
    </w:p>
    <w:p w14:paraId="6F310B44" w14:textId="77777777" w:rsidR="00F21F3E" w:rsidRPr="00755C6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478A2FC1" w14:textId="77777777" w:rsidR="00F21F3E" w:rsidRPr="00755C6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755C6A">
        <w:rPr>
          <w:rFonts w:ascii="Tahoma" w:hAnsi="Tahoma" w:cs="Tahoma"/>
          <w:color w:val="000000"/>
          <w:sz w:val="24"/>
          <w:szCs w:val="24"/>
        </w:rPr>
        <w:t>This product will be fully accessible to the population who will use it. The Color Speedway materials will be available in print, BRF, text file, and HTML to meet APH requirements for accessibility.</w:t>
      </w:r>
    </w:p>
    <w:p w14:paraId="1B56E94A" w14:textId="77777777" w:rsidR="00F21F3E" w:rsidRPr="00755C6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70407E1E" w14:textId="153FBDAB" w:rsidR="00F21F3E" w:rsidRPr="00755C6A" w:rsidRDefault="00755C6A"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color w:val="000000"/>
          <w:sz w:val="24"/>
          <w:szCs w:val="24"/>
        </w:rPr>
        <w:t>References</w:t>
      </w:r>
    </w:p>
    <w:p w14:paraId="734C4242" w14:textId="73A056ED" w:rsidR="00F21F3E" w:rsidRPr="00755C6A" w:rsidRDefault="00F21F3E" w:rsidP="00755C6A">
      <w:pPr>
        <w:widowControl/>
        <w:shd w:val="clear" w:color="auto" w:fill="FFFFFF"/>
        <w:adjustRightInd/>
        <w:spacing w:after="0" w:line="240" w:lineRule="auto"/>
        <w:ind w:left="720" w:hanging="720"/>
        <w:contextualSpacing/>
        <w:jc w:val="left"/>
        <w:textAlignment w:val="auto"/>
        <w:rPr>
          <w:rFonts w:ascii="Tahoma" w:hAnsi="Tahoma" w:cs="Tahoma"/>
          <w:color w:val="000000"/>
          <w:sz w:val="24"/>
          <w:szCs w:val="24"/>
        </w:rPr>
      </w:pPr>
      <w:r w:rsidRPr="00755C6A">
        <w:rPr>
          <w:rFonts w:ascii="Tahoma" w:hAnsi="Tahoma" w:cs="Tahoma"/>
          <w:color w:val="000000"/>
          <w:sz w:val="24"/>
          <w:szCs w:val="24"/>
        </w:rPr>
        <w:t xml:space="preserve">Fazzi, D. L. (2002). Social focus: Developing social skills and promoting positive  interactions. In Pogrund, R. L. &amp; Fazzi, D. L. (Eds.), </w:t>
      </w:r>
      <w:r w:rsidR="00755C6A">
        <w:rPr>
          <w:rFonts w:ascii="Tahoma" w:hAnsi="Tahoma" w:cs="Tahoma"/>
          <w:i/>
          <w:color w:val="000000"/>
          <w:sz w:val="24"/>
          <w:szCs w:val="24"/>
        </w:rPr>
        <w:t xml:space="preserve">Early focus: Working with young </w:t>
      </w:r>
      <w:r w:rsidRPr="00755C6A">
        <w:rPr>
          <w:rFonts w:ascii="Tahoma" w:hAnsi="Tahoma" w:cs="Tahoma"/>
          <w:i/>
          <w:color w:val="000000"/>
          <w:sz w:val="24"/>
          <w:szCs w:val="24"/>
        </w:rPr>
        <w:t xml:space="preserve">children who are blind or visually impaired and their families </w:t>
      </w:r>
      <w:r w:rsidRPr="00755C6A">
        <w:rPr>
          <w:rFonts w:ascii="Tahoma" w:hAnsi="Tahoma" w:cs="Tahoma"/>
          <w:color w:val="000000"/>
          <w:sz w:val="24"/>
          <w:szCs w:val="24"/>
        </w:rPr>
        <w:t>(p. 199)</w:t>
      </w:r>
      <w:r w:rsidRPr="00755C6A">
        <w:rPr>
          <w:rFonts w:ascii="Tahoma" w:hAnsi="Tahoma" w:cs="Tahoma"/>
          <w:i/>
          <w:color w:val="000000"/>
          <w:sz w:val="24"/>
          <w:szCs w:val="24"/>
        </w:rPr>
        <w:t xml:space="preserve">. </w:t>
      </w:r>
      <w:r w:rsidR="00755C6A">
        <w:rPr>
          <w:rFonts w:ascii="Tahoma" w:hAnsi="Tahoma" w:cs="Tahoma"/>
          <w:color w:val="000000"/>
          <w:sz w:val="24"/>
          <w:szCs w:val="24"/>
        </w:rPr>
        <w:t xml:space="preserve">New York, </w:t>
      </w:r>
      <w:r w:rsidRPr="00755C6A">
        <w:rPr>
          <w:rFonts w:ascii="Tahoma" w:hAnsi="Tahoma" w:cs="Tahoma"/>
          <w:color w:val="000000"/>
          <w:sz w:val="24"/>
          <w:szCs w:val="24"/>
        </w:rPr>
        <w:t>NY: AFB Press.</w:t>
      </w:r>
    </w:p>
    <w:p w14:paraId="6AFD7962" w14:textId="77777777" w:rsidR="00755C6A" w:rsidRDefault="00F21F3E" w:rsidP="00755C6A">
      <w:pPr>
        <w:widowControl/>
        <w:shd w:val="clear" w:color="auto" w:fill="FFFFFF"/>
        <w:adjustRightInd/>
        <w:spacing w:after="0" w:line="240" w:lineRule="auto"/>
        <w:ind w:left="720" w:hanging="720"/>
        <w:contextualSpacing/>
        <w:jc w:val="left"/>
        <w:textAlignment w:val="auto"/>
        <w:rPr>
          <w:rFonts w:ascii="Tahoma" w:hAnsi="Tahoma" w:cs="Tahoma"/>
          <w:color w:val="141412"/>
          <w:sz w:val="24"/>
          <w:szCs w:val="24"/>
        </w:rPr>
      </w:pPr>
      <w:r w:rsidRPr="00755C6A">
        <w:rPr>
          <w:rFonts w:ascii="Tahoma" w:hAnsi="Tahoma" w:cs="Tahoma"/>
          <w:color w:val="141412"/>
          <w:sz w:val="24"/>
          <w:szCs w:val="24"/>
        </w:rPr>
        <w:t xml:space="preserve">Lueck, A. H., &amp; Dutton, G. N. (Eds.) (2015). </w:t>
      </w:r>
      <w:r w:rsidRPr="00755C6A">
        <w:rPr>
          <w:rStyle w:val="Emphasis"/>
          <w:rFonts w:ascii="Tahoma" w:hAnsi="Tahoma"/>
          <w:color w:val="141412"/>
          <w:szCs w:val="24"/>
        </w:rPr>
        <w:t>Vision and the brain: Understanding c</w:t>
      </w:r>
      <w:r w:rsidR="00755C6A">
        <w:rPr>
          <w:rStyle w:val="Emphasis"/>
          <w:rFonts w:ascii="Tahoma" w:hAnsi="Tahoma"/>
          <w:color w:val="141412"/>
          <w:szCs w:val="24"/>
        </w:rPr>
        <w:t>e</w:t>
      </w:r>
      <w:r w:rsidRPr="00755C6A">
        <w:rPr>
          <w:rStyle w:val="Emphasis"/>
          <w:rFonts w:ascii="Tahoma" w:hAnsi="Tahoma"/>
          <w:color w:val="141412"/>
          <w:szCs w:val="24"/>
        </w:rPr>
        <w:t>rebral visual impairment in children.</w:t>
      </w:r>
      <w:r w:rsidRPr="00755C6A">
        <w:rPr>
          <w:rFonts w:ascii="Tahoma" w:hAnsi="Tahoma" w:cs="Tahoma"/>
          <w:color w:val="141412"/>
          <w:sz w:val="24"/>
          <w:szCs w:val="24"/>
        </w:rPr>
        <w:t xml:space="preserve"> New York, NY: AFB Press.</w:t>
      </w:r>
    </w:p>
    <w:p w14:paraId="04BAA292" w14:textId="47CDD7BE" w:rsidR="00F21F3E" w:rsidRPr="00755C6A" w:rsidRDefault="00F21F3E" w:rsidP="00755C6A">
      <w:pPr>
        <w:widowControl/>
        <w:shd w:val="clear" w:color="auto" w:fill="FFFFFF"/>
        <w:adjustRightInd/>
        <w:spacing w:after="0" w:line="240" w:lineRule="auto"/>
        <w:ind w:left="720" w:hanging="720"/>
        <w:contextualSpacing/>
        <w:jc w:val="left"/>
        <w:textAlignment w:val="auto"/>
        <w:rPr>
          <w:rFonts w:ascii="Tahoma" w:hAnsi="Tahoma" w:cs="Tahoma"/>
          <w:color w:val="000000"/>
          <w:sz w:val="24"/>
          <w:szCs w:val="24"/>
        </w:rPr>
      </w:pPr>
      <w:r w:rsidRPr="00755C6A">
        <w:rPr>
          <w:rFonts w:ascii="Tahoma" w:hAnsi="Tahoma" w:cs="Tahoma"/>
          <w:color w:val="000000"/>
          <w:sz w:val="24"/>
          <w:szCs w:val="24"/>
        </w:rPr>
        <w:t xml:space="preserve">Pogrund, R. L. (2002). Independence focus: Promoting independence in daily living and </w:t>
      </w:r>
      <w:r w:rsidR="00755C6A">
        <w:rPr>
          <w:rFonts w:ascii="Tahoma" w:hAnsi="Tahoma" w:cs="Tahoma"/>
          <w:color w:val="000000"/>
          <w:sz w:val="24"/>
          <w:szCs w:val="24"/>
        </w:rPr>
        <w:t>re</w:t>
      </w:r>
      <w:r w:rsidRPr="00755C6A">
        <w:rPr>
          <w:rFonts w:ascii="Tahoma" w:hAnsi="Tahoma" w:cs="Tahoma"/>
          <w:color w:val="000000"/>
          <w:sz w:val="24"/>
          <w:szCs w:val="24"/>
        </w:rPr>
        <w:t xml:space="preserve">creational skills. In Pogrund, R. L. &amp; Fazzi, D. L. (Eds.), </w:t>
      </w:r>
      <w:r w:rsidRPr="00755C6A">
        <w:rPr>
          <w:rFonts w:ascii="Tahoma" w:hAnsi="Tahoma" w:cs="Tahoma"/>
          <w:i/>
          <w:color w:val="000000"/>
          <w:sz w:val="24"/>
          <w:szCs w:val="24"/>
        </w:rPr>
        <w:t xml:space="preserve">Early focus: Working </w:t>
      </w:r>
      <w:r w:rsidRPr="00755C6A">
        <w:rPr>
          <w:rFonts w:ascii="Tahoma" w:hAnsi="Tahoma" w:cs="Tahoma"/>
          <w:i/>
          <w:color w:val="000000"/>
          <w:sz w:val="24"/>
          <w:szCs w:val="24"/>
        </w:rPr>
        <w:lastRenderedPageBreak/>
        <w:t xml:space="preserve">with </w:t>
      </w:r>
      <w:r w:rsidR="00755C6A">
        <w:rPr>
          <w:rFonts w:ascii="Tahoma" w:hAnsi="Tahoma" w:cs="Tahoma"/>
          <w:i/>
          <w:color w:val="000000"/>
          <w:sz w:val="24"/>
          <w:szCs w:val="24"/>
        </w:rPr>
        <w:t>y</w:t>
      </w:r>
      <w:r w:rsidRPr="00755C6A">
        <w:rPr>
          <w:rFonts w:ascii="Tahoma" w:hAnsi="Tahoma" w:cs="Tahoma"/>
          <w:i/>
          <w:color w:val="000000"/>
          <w:sz w:val="24"/>
          <w:szCs w:val="24"/>
        </w:rPr>
        <w:t xml:space="preserve">oung children who are blind or visually impaired and their families </w:t>
      </w:r>
      <w:r w:rsidRPr="00755C6A">
        <w:rPr>
          <w:rFonts w:ascii="Tahoma" w:hAnsi="Tahoma" w:cs="Tahoma"/>
          <w:color w:val="000000"/>
          <w:sz w:val="24"/>
          <w:szCs w:val="24"/>
        </w:rPr>
        <w:t>(p. 242)</w:t>
      </w:r>
      <w:r w:rsidRPr="00755C6A">
        <w:rPr>
          <w:rFonts w:ascii="Tahoma" w:hAnsi="Tahoma" w:cs="Tahoma"/>
          <w:i/>
          <w:color w:val="000000"/>
          <w:sz w:val="24"/>
          <w:szCs w:val="24"/>
        </w:rPr>
        <w:t xml:space="preserve">. </w:t>
      </w:r>
      <w:r w:rsidRPr="00755C6A">
        <w:rPr>
          <w:rFonts w:ascii="Tahoma" w:hAnsi="Tahoma" w:cs="Tahoma"/>
          <w:color w:val="000000"/>
          <w:sz w:val="24"/>
          <w:szCs w:val="24"/>
        </w:rPr>
        <w:t>New York, NY: AFB Press.</w:t>
      </w:r>
    </w:p>
    <w:p w14:paraId="06FB71D1" w14:textId="77777777" w:rsidR="00F21F3E" w:rsidRPr="00755C6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774A09EE" w14:textId="77777777" w:rsidR="00F21F3E" w:rsidRPr="00755C6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755C6A">
        <w:rPr>
          <w:rFonts w:ascii="Tahoma" w:hAnsi="Tahoma" w:cs="Tahoma"/>
          <w:color w:val="000000"/>
          <w:sz w:val="24"/>
          <w:szCs w:val="24"/>
          <w:u w:val="single"/>
        </w:rPr>
        <w:t>Research</w:t>
      </w:r>
    </w:p>
    <w:p w14:paraId="77354EE1" w14:textId="0BA8B0B3" w:rsidR="00755C6A" w:rsidRPr="001E0A7E" w:rsidRDefault="00755C6A" w:rsidP="00755C6A">
      <w:pPr>
        <w:spacing w:after="0" w:line="240" w:lineRule="auto"/>
        <w:jc w:val="left"/>
        <w:rPr>
          <w:rFonts w:ascii="Tahoma" w:hAnsi="Tahoma"/>
          <w:sz w:val="24"/>
          <w:highlight w:val="yellow"/>
        </w:rPr>
      </w:pPr>
      <w:r w:rsidRPr="000A7FED">
        <w:rPr>
          <w:rFonts w:ascii="Tahoma" w:hAnsi="Tahoma"/>
          <w:sz w:val="24"/>
        </w:rPr>
        <w:t xml:space="preserve">The evaluation period </w:t>
      </w:r>
      <w:r>
        <w:rPr>
          <w:rFonts w:ascii="Tahoma" w:hAnsi="Tahoma"/>
          <w:sz w:val="24"/>
        </w:rPr>
        <w:t>took place</w:t>
      </w:r>
      <w:r w:rsidRPr="000A7FED">
        <w:rPr>
          <w:rFonts w:ascii="Tahoma" w:hAnsi="Tahoma"/>
          <w:sz w:val="24"/>
        </w:rPr>
        <w:t xml:space="preserve"> </w:t>
      </w:r>
      <w:r>
        <w:rPr>
          <w:rFonts w:ascii="Tahoma" w:hAnsi="Tahoma"/>
          <w:sz w:val="24"/>
        </w:rPr>
        <w:t>January</w:t>
      </w:r>
      <w:r>
        <w:rPr>
          <w:rFonts w:ascii="Tahoma" w:hAnsi="Tahoma" w:cs="Tahoma"/>
          <w:sz w:val="24"/>
        </w:rPr>
        <w:t>–</w:t>
      </w:r>
      <w:r>
        <w:rPr>
          <w:rFonts w:ascii="Tahoma" w:hAnsi="Tahoma"/>
          <w:sz w:val="24"/>
        </w:rPr>
        <w:t xml:space="preserve">March </w:t>
      </w:r>
      <w:r w:rsidRPr="000A7FED">
        <w:rPr>
          <w:rFonts w:ascii="Tahoma" w:hAnsi="Tahoma"/>
          <w:sz w:val="24"/>
        </w:rPr>
        <w:t>201</w:t>
      </w:r>
      <w:r>
        <w:rPr>
          <w:rFonts w:ascii="Tahoma" w:hAnsi="Tahoma"/>
          <w:sz w:val="24"/>
        </w:rPr>
        <w:t>7</w:t>
      </w:r>
      <w:r w:rsidRPr="000A7FED">
        <w:rPr>
          <w:rFonts w:ascii="Tahoma" w:hAnsi="Tahoma"/>
          <w:sz w:val="24"/>
        </w:rPr>
        <w:t xml:space="preserve">. </w:t>
      </w:r>
      <w:r>
        <w:rPr>
          <w:rFonts w:ascii="Tahoma" w:hAnsi="Tahoma"/>
          <w:sz w:val="24"/>
        </w:rPr>
        <w:t>Eight</w:t>
      </w:r>
      <w:r w:rsidRPr="000A7FED">
        <w:rPr>
          <w:rFonts w:ascii="Tahoma" w:hAnsi="Tahoma"/>
          <w:sz w:val="24"/>
        </w:rPr>
        <w:t xml:space="preserve"> educational sites </w:t>
      </w:r>
      <w:r w:rsidRPr="000E61EF">
        <w:rPr>
          <w:rFonts w:ascii="Tahoma" w:hAnsi="Tahoma"/>
          <w:sz w:val="24"/>
        </w:rPr>
        <w:t xml:space="preserve">were selected for the field evaluation. Sites were located in the following states: </w:t>
      </w:r>
      <w:r>
        <w:rPr>
          <w:rFonts w:ascii="Tahoma" w:hAnsi="Tahoma"/>
          <w:sz w:val="24"/>
        </w:rPr>
        <w:t xml:space="preserve">Connecticut, Florida, </w:t>
      </w:r>
      <w:r w:rsidRPr="000E61EF">
        <w:rPr>
          <w:rFonts w:ascii="Tahoma" w:hAnsi="Tahoma"/>
          <w:sz w:val="24"/>
        </w:rPr>
        <w:t xml:space="preserve">Illinois (two sites), </w:t>
      </w:r>
      <w:r>
        <w:rPr>
          <w:rFonts w:ascii="Tahoma" w:hAnsi="Tahoma"/>
          <w:sz w:val="24"/>
        </w:rPr>
        <w:t xml:space="preserve">Kentucky, </w:t>
      </w:r>
      <w:r w:rsidRPr="000E61EF">
        <w:rPr>
          <w:rFonts w:ascii="Tahoma" w:hAnsi="Tahoma"/>
          <w:sz w:val="24"/>
        </w:rPr>
        <w:t xml:space="preserve">Pennsylvania, </w:t>
      </w:r>
      <w:r>
        <w:rPr>
          <w:rFonts w:ascii="Tahoma" w:hAnsi="Tahoma"/>
          <w:sz w:val="24"/>
        </w:rPr>
        <w:t>South Dakota, and Texas</w:t>
      </w:r>
      <w:r w:rsidRPr="000E61EF">
        <w:rPr>
          <w:rFonts w:ascii="Tahoma" w:hAnsi="Tahoma"/>
          <w:sz w:val="24"/>
        </w:rPr>
        <w:t xml:space="preserve">. </w:t>
      </w:r>
      <w:r>
        <w:rPr>
          <w:rFonts w:ascii="Tahoma" w:hAnsi="Tahoma"/>
          <w:sz w:val="24"/>
        </w:rPr>
        <w:t>Two</w:t>
      </w:r>
      <w:r w:rsidRPr="000E61EF">
        <w:rPr>
          <w:rFonts w:ascii="Tahoma" w:hAnsi="Tahoma"/>
          <w:sz w:val="24"/>
        </w:rPr>
        <w:t xml:space="preserve"> of the sites were residential schools, </w:t>
      </w:r>
      <w:r>
        <w:rPr>
          <w:rFonts w:ascii="Tahoma" w:hAnsi="Tahoma"/>
          <w:sz w:val="24"/>
        </w:rPr>
        <w:t>four</w:t>
      </w:r>
      <w:r w:rsidRPr="000E61EF">
        <w:rPr>
          <w:rFonts w:ascii="Tahoma" w:hAnsi="Tahoma"/>
          <w:sz w:val="24"/>
        </w:rPr>
        <w:t xml:space="preserve"> were public school settings</w:t>
      </w:r>
      <w:r>
        <w:rPr>
          <w:rFonts w:ascii="Tahoma" w:hAnsi="Tahoma"/>
          <w:sz w:val="24"/>
        </w:rPr>
        <w:t>, and two were early intervention home sites</w:t>
      </w:r>
      <w:r w:rsidRPr="000E61EF">
        <w:rPr>
          <w:rFonts w:ascii="Tahoma" w:hAnsi="Tahoma"/>
          <w:sz w:val="24"/>
        </w:rPr>
        <w:t xml:space="preserve">. </w:t>
      </w:r>
      <w:r>
        <w:rPr>
          <w:rFonts w:ascii="Tahoma" w:hAnsi="Tahoma"/>
          <w:sz w:val="24"/>
        </w:rPr>
        <w:t>Twenty-nine percent were located in rural areas, and 71% were in suburban settings.</w:t>
      </w:r>
    </w:p>
    <w:p w14:paraId="5320016D" w14:textId="77777777" w:rsidR="00755C6A" w:rsidRPr="001E0A7E" w:rsidRDefault="00755C6A" w:rsidP="00755C6A">
      <w:pPr>
        <w:spacing w:after="0" w:line="240" w:lineRule="auto"/>
        <w:jc w:val="left"/>
        <w:rPr>
          <w:rFonts w:ascii="Tahoma" w:hAnsi="Tahoma"/>
          <w:sz w:val="24"/>
          <w:highlight w:val="yellow"/>
        </w:rPr>
      </w:pPr>
    </w:p>
    <w:p w14:paraId="0DE39DD3" w14:textId="77777777" w:rsidR="00755C6A" w:rsidRDefault="00755C6A" w:rsidP="00755C6A">
      <w:pPr>
        <w:spacing w:after="0" w:line="240" w:lineRule="auto"/>
        <w:jc w:val="left"/>
        <w:rPr>
          <w:rFonts w:ascii="Tahoma" w:hAnsi="Tahoma"/>
          <w:sz w:val="24"/>
        </w:rPr>
      </w:pPr>
      <w:r>
        <w:rPr>
          <w:rFonts w:ascii="Tahoma" w:hAnsi="Tahoma"/>
          <w:sz w:val="24"/>
        </w:rPr>
        <w:t>Forty</w:t>
      </w:r>
      <w:r w:rsidRPr="00841333">
        <w:rPr>
          <w:rFonts w:ascii="Tahoma" w:hAnsi="Tahoma"/>
          <w:sz w:val="24"/>
        </w:rPr>
        <w:t xml:space="preserve"> students participated in the field test. </w:t>
      </w:r>
      <w:r>
        <w:rPr>
          <w:rFonts w:ascii="Tahoma" w:hAnsi="Tahoma"/>
          <w:sz w:val="24"/>
        </w:rPr>
        <w:t>Five were braille readers without the diagnosis of CVI. Thirty-nine were diagnosed with CVI. Numerous peers and siblings played the game as well.</w:t>
      </w:r>
    </w:p>
    <w:p w14:paraId="702A585A" w14:textId="77777777" w:rsidR="00755C6A" w:rsidRDefault="00755C6A" w:rsidP="00755C6A">
      <w:pPr>
        <w:spacing w:after="0" w:line="240" w:lineRule="auto"/>
        <w:jc w:val="left"/>
        <w:rPr>
          <w:rFonts w:ascii="Tahoma" w:hAnsi="Tahoma"/>
          <w:sz w:val="24"/>
        </w:rPr>
      </w:pPr>
    </w:p>
    <w:p w14:paraId="238C7772" w14:textId="57AB0592" w:rsidR="00755C6A" w:rsidRDefault="00755C6A" w:rsidP="00755C6A">
      <w:pPr>
        <w:spacing w:after="0" w:line="240" w:lineRule="auto"/>
        <w:jc w:val="left"/>
        <w:rPr>
          <w:rFonts w:ascii="Tahoma" w:hAnsi="Tahoma"/>
          <w:sz w:val="24"/>
        </w:rPr>
      </w:pPr>
      <w:r>
        <w:rPr>
          <w:rFonts w:ascii="Tahoma" w:hAnsi="Tahoma"/>
          <w:sz w:val="24"/>
        </w:rPr>
        <w:t>Teachers self-reported their experience working with children diagnosed with CVI. Fourteen percent reported little experience, 29% reported moderate experience, and 57% reported lots of experience.</w:t>
      </w:r>
    </w:p>
    <w:p w14:paraId="5ECF28E7" w14:textId="77777777" w:rsidR="00755C6A" w:rsidRDefault="00755C6A" w:rsidP="00755C6A">
      <w:pPr>
        <w:spacing w:after="0" w:line="240" w:lineRule="auto"/>
        <w:jc w:val="left"/>
        <w:rPr>
          <w:rFonts w:ascii="Tahoma" w:hAnsi="Tahoma"/>
          <w:sz w:val="24"/>
        </w:rPr>
      </w:pPr>
    </w:p>
    <w:p w14:paraId="4C61139D" w14:textId="57018608" w:rsidR="00755C6A" w:rsidRDefault="00755C6A" w:rsidP="00755C6A">
      <w:pPr>
        <w:spacing w:after="0" w:line="240" w:lineRule="auto"/>
        <w:jc w:val="left"/>
        <w:rPr>
          <w:rFonts w:ascii="Tahoma" w:hAnsi="Tahoma"/>
          <w:sz w:val="24"/>
        </w:rPr>
      </w:pPr>
      <w:r>
        <w:rPr>
          <w:rFonts w:ascii="Tahoma" w:hAnsi="Tahoma"/>
          <w:sz w:val="24"/>
        </w:rPr>
        <w:t xml:space="preserve">Field testers were asked which characteristics of CVI the Color Raceway addresses. They answered color, movement, visual motor/reaching, distance viewing, and levels of complexity. </w:t>
      </w:r>
    </w:p>
    <w:p w14:paraId="433A44E1" w14:textId="77777777" w:rsidR="00755C6A" w:rsidRDefault="00755C6A" w:rsidP="00755C6A">
      <w:pPr>
        <w:spacing w:after="0" w:line="240" w:lineRule="auto"/>
        <w:jc w:val="left"/>
        <w:rPr>
          <w:rFonts w:ascii="Tahoma" w:hAnsi="Tahoma"/>
          <w:sz w:val="24"/>
        </w:rPr>
      </w:pPr>
    </w:p>
    <w:p w14:paraId="2D713339" w14:textId="707FD27F" w:rsidR="00755C6A" w:rsidRDefault="00755C6A" w:rsidP="00755C6A">
      <w:pPr>
        <w:spacing w:after="0" w:line="240" w:lineRule="auto"/>
        <w:jc w:val="left"/>
        <w:rPr>
          <w:rFonts w:ascii="Tahoma" w:hAnsi="Tahoma"/>
          <w:sz w:val="24"/>
        </w:rPr>
      </w:pPr>
      <w:r>
        <w:rPr>
          <w:rFonts w:ascii="Tahoma" w:hAnsi="Tahoma"/>
          <w:sz w:val="24"/>
        </w:rPr>
        <w:t>The aspects of the game that the students with CVI were most interested in were the spinner, the cars, moving the car around the track, and holding/looking at the color cards for their reflective quality. The students most loved winning, selecting their car, spinning the spinner, and the cars themselves.</w:t>
      </w:r>
    </w:p>
    <w:p w14:paraId="6AC6D01F" w14:textId="77777777" w:rsidR="00755C6A" w:rsidRDefault="00755C6A" w:rsidP="00755C6A">
      <w:pPr>
        <w:spacing w:after="0" w:line="240" w:lineRule="auto"/>
        <w:jc w:val="left"/>
        <w:rPr>
          <w:rFonts w:ascii="Tahoma" w:hAnsi="Tahoma"/>
          <w:sz w:val="24"/>
        </w:rPr>
      </w:pPr>
    </w:p>
    <w:p w14:paraId="682B1ADD" w14:textId="72BB3A0F" w:rsidR="00755C6A" w:rsidRDefault="00755C6A" w:rsidP="00755C6A">
      <w:pPr>
        <w:spacing w:after="0" w:line="240" w:lineRule="auto"/>
        <w:jc w:val="left"/>
        <w:rPr>
          <w:rFonts w:ascii="Tahoma" w:hAnsi="Tahoma"/>
          <w:sz w:val="24"/>
        </w:rPr>
      </w:pPr>
      <w:r>
        <w:rPr>
          <w:rFonts w:ascii="Tahoma" w:hAnsi="Tahoma"/>
          <w:sz w:val="24"/>
        </w:rPr>
        <w:t xml:space="preserve">Field testers agreed 100% that the game is appropriate for children with visual impairment or blindness other than CVI. “Yes! Nice adaptations for a child with low vision or blindness,” one said in referencing the braille color words on the spinner and the cards, the raised line spaces for the cars, and the braille numbers. </w:t>
      </w:r>
    </w:p>
    <w:p w14:paraId="58B275D0" w14:textId="77777777" w:rsidR="00755C6A" w:rsidRDefault="00755C6A" w:rsidP="00755C6A">
      <w:pPr>
        <w:spacing w:after="0" w:line="240" w:lineRule="auto"/>
        <w:jc w:val="left"/>
        <w:rPr>
          <w:rFonts w:ascii="Tahoma" w:hAnsi="Tahoma"/>
          <w:sz w:val="24"/>
        </w:rPr>
      </w:pPr>
    </w:p>
    <w:p w14:paraId="515E8B1F" w14:textId="4780498E" w:rsidR="00755C6A" w:rsidRPr="00DF1C6D" w:rsidRDefault="00755C6A" w:rsidP="00755C6A">
      <w:pPr>
        <w:spacing w:after="0" w:line="240" w:lineRule="auto"/>
        <w:jc w:val="left"/>
        <w:rPr>
          <w:rFonts w:ascii="Tahoma" w:hAnsi="Tahoma"/>
          <w:sz w:val="24"/>
        </w:rPr>
      </w:pPr>
      <w:r w:rsidRPr="00DF1C6D">
        <w:rPr>
          <w:rFonts w:ascii="Tahoma" w:hAnsi="Tahoma"/>
          <w:sz w:val="24"/>
        </w:rPr>
        <w:t xml:space="preserve">Field testers reported </w:t>
      </w:r>
      <w:r>
        <w:rPr>
          <w:rFonts w:ascii="Tahoma" w:hAnsi="Tahoma"/>
          <w:sz w:val="24"/>
        </w:rPr>
        <w:t>positive comments about the design of the board. “I like that you can add or take away the pieces from the green infield.” Seventy-one percent thought the game board was very durable; 29% said it was durable.</w:t>
      </w:r>
    </w:p>
    <w:p w14:paraId="330C06F2" w14:textId="77777777" w:rsidR="00755C6A" w:rsidRPr="001E0A7E" w:rsidRDefault="00755C6A" w:rsidP="00755C6A">
      <w:pPr>
        <w:spacing w:after="0" w:line="240" w:lineRule="auto"/>
        <w:jc w:val="left"/>
        <w:rPr>
          <w:rFonts w:ascii="Tahoma" w:hAnsi="Tahoma"/>
          <w:sz w:val="24"/>
          <w:highlight w:val="yellow"/>
        </w:rPr>
      </w:pPr>
    </w:p>
    <w:p w14:paraId="6F732DDB" w14:textId="77777777" w:rsidR="00755C6A" w:rsidRPr="001E0A7E" w:rsidRDefault="00755C6A" w:rsidP="00755C6A">
      <w:pPr>
        <w:spacing w:after="0" w:line="240" w:lineRule="auto"/>
        <w:jc w:val="left"/>
        <w:rPr>
          <w:rFonts w:ascii="Tahoma" w:hAnsi="Tahoma"/>
          <w:sz w:val="24"/>
          <w:highlight w:val="yellow"/>
        </w:rPr>
      </w:pPr>
      <w:r w:rsidRPr="00DF1C6D">
        <w:rPr>
          <w:rFonts w:ascii="Tahoma" w:hAnsi="Tahoma"/>
          <w:sz w:val="24"/>
        </w:rPr>
        <w:t xml:space="preserve">Field testers reported </w:t>
      </w:r>
      <w:r>
        <w:rPr>
          <w:rFonts w:ascii="Tahoma" w:hAnsi="Tahoma"/>
          <w:sz w:val="24"/>
        </w:rPr>
        <w:t>challenges of the game board: “Make board foldable for transportation,” and “Need a case with a handle or some other way of making transportation easier.”</w:t>
      </w:r>
    </w:p>
    <w:p w14:paraId="30B31063" w14:textId="77777777" w:rsidR="00755C6A" w:rsidRPr="001E0A7E" w:rsidRDefault="00755C6A" w:rsidP="00755C6A">
      <w:pPr>
        <w:spacing w:after="0" w:line="240" w:lineRule="auto"/>
        <w:jc w:val="left"/>
        <w:rPr>
          <w:rFonts w:ascii="Tahoma" w:hAnsi="Tahoma"/>
          <w:sz w:val="24"/>
          <w:highlight w:val="yellow"/>
        </w:rPr>
      </w:pPr>
    </w:p>
    <w:p w14:paraId="60887A1C" w14:textId="77777777" w:rsidR="00755C6A" w:rsidRPr="00DF1C6D" w:rsidRDefault="00755C6A" w:rsidP="00755C6A">
      <w:pPr>
        <w:spacing w:after="0" w:line="240" w:lineRule="auto"/>
        <w:jc w:val="left"/>
        <w:rPr>
          <w:rFonts w:ascii="Tahoma" w:hAnsi="Tahoma" w:cs="Tahoma"/>
          <w:sz w:val="24"/>
          <w:szCs w:val="24"/>
        </w:rPr>
      </w:pPr>
      <w:r w:rsidRPr="00DF1C6D">
        <w:rPr>
          <w:rFonts w:ascii="Tahoma" w:hAnsi="Tahoma" w:cs="Tahoma"/>
          <w:sz w:val="24"/>
          <w:szCs w:val="24"/>
        </w:rPr>
        <w:t>The project leader met with the manufacturing specialists</w:t>
      </w:r>
      <w:r>
        <w:rPr>
          <w:rFonts w:ascii="Tahoma" w:hAnsi="Tahoma" w:cs="Tahoma"/>
          <w:sz w:val="24"/>
          <w:szCs w:val="24"/>
        </w:rPr>
        <w:t xml:space="preserve"> and production</w:t>
      </w:r>
      <w:r w:rsidRPr="00DF1C6D">
        <w:rPr>
          <w:rFonts w:ascii="Tahoma" w:hAnsi="Tahoma" w:cs="Tahoma"/>
          <w:sz w:val="24"/>
          <w:szCs w:val="24"/>
        </w:rPr>
        <w:t xml:space="preserve"> to discuss final design changes needed according to field tester comments. </w:t>
      </w:r>
      <w:r>
        <w:rPr>
          <w:rFonts w:ascii="Tahoma" w:hAnsi="Tahoma" w:cs="Tahoma"/>
          <w:sz w:val="24"/>
          <w:szCs w:val="24"/>
        </w:rPr>
        <w:t xml:space="preserve">The game board will not be able to fold because of the material it is made with, but the team has decided to </w:t>
      </w:r>
      <w:r>
        <w:rPr>
          <w:rFonts w:ascii="Tahoma" w:hAnsi="Tahoma" w:cs="Tahoma"/>
          <w:sz w:val="24"/>
          <w:szCs w:val="24"/>
        </w:rPr>
        <w:lastRenderedPageBreak/>
        <w:t>ship the game in a box with a handle that can be used for transporting.</w:t>
      </w:r>
    </w:p>
    <w:p w14:paraId="6EC15D56" w14:textId="77777777" w:rsidR="00755C6A" w:rsidRPr="00AF5BDE" w:rsidRDefault="00755C6A" w:rsidP="00755C6A">
      <w:pPr>
        <w:spacing w:after="0" w:line="240" w:lineRule="auto"/>
        <w:jc w:val="left"/>
        <w:rPr>
          <w:rFonts w:ascii="Tahoma" w:hAnsi="Tahoma" w:cs="Tahoma"/>
          <w:sz w:val="24"/>
          <w:szCs w:val="20"/>
        </w:rPr>
      </w:pPr>
    </w:p>
    <w:p w14:paraId="0B268BEE" w14:textId="77777777" w:rsidR="00755C6A" w:rsidRPr="00F21F3E"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F21F3E">
        <w:rPr>
          <w:rFonts w:ascii="Tahoma" w:hAnsi="Tahoma" w:cs="Tahoma"/>
          <w:color w:val="000000"/>
          <w:sz w:val="24"/>
          <w:szCs w:val="24"/>
          <w:u w:val="single"/>
        </w:rPr>
        <w:t>Work during FY 201</w:t>
      </w:r>
      <w:r>
        <w:rPr>
          <w:rFonts w:ascii="Tahoma" w:hAnsi="Tahoma" w:cs="Tahoma"/>
          <w:color w:val="000000"/>
          <w:sz w:val="24"/>
          <w:szCs w:val="24"/>
          <w:u w:val="single"/>
        </w:rPr>
        <w:t>7</w:t>
      </w:r>
    </w:p>
    <w:p w14:paraId="60D2DB49" w14:textId="46FF7993" w:rsidR="00755C6A" w:rsidRPr="00F21F3E"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color w:val="000000"/>
          <w:sz w:val="24"/>
          <w:szCs w:val="24"/>
        </w:rPr>
        <w:t xml:space="preserve">Field testing was completed. The Product Development Committee meeting was held to discuss any challenges associated with production. </w:t>
      </w:r>
      <w:r w:rsidR="000D4736">
        <w:rPr>
          <w:rFonts w:ascii="Tahoma" w:hAnsi="Tahoma" w:cs="Tahoma"/>
          <w:color w:val="000000"/>
          <w:sz w:val="24"/>
          <w:szCs w:val="24"/>
        </w:rPr>
        <w:t xml:space="preserve">Mattel® </w:t>
      </w:r>
      <w:r w:rsidRPr="000D4736">
        <w:rPr>
          <w:rFonts w:ascii="Tahoma" w:hAnsi="Tahoma" w:cs="Tahoma"/>
          <w:color w:val="000000"/>
          <w:sz w:val="24"/>
          <w:szCs w:val="24"/>
        </w:rPr>
        <w:t>Hot Wheels®</w:t>
      </w:r>
      <w:r>
        <w:rPr>
          <w:rFonts w:ascii="Tahoma" w:hAnsi="Tahoma" w:cs="Tahoma"/>
          <w:color w:val="000000"/>
          <w:sz w:val="24"/>
          <w:szCs w:val="24"/>
        </w:rPr>
        <w:t xml:space="preserve"> denied the project leader’s request to include their cars in the game kit. The project leader worked with the manufacturing specialist to choose a non-name die cast set of cars for inclusion. The guidebook with photos was completed and sent to graphic design. </w:t>
      </w:r>
    </w:p>
    <w:p w14:paraId="143377B5" w14:textId="77777777" w:rsidR="00755C6A" w:rsidRPr="00F21F3E"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15841BB8" w14:textId="77777777" w:rsidR="00755C6A" w:rsidRPr="00F21F3E"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F21F3E">
        <w:rPr>
          <w:rFonts w:ascii="Tahoma" w:hAnsi="Tahoma" w:cs="Tahoma"/>
          <w:color w:val="000000"/>
          <w:sz w:val="24"/>
          <w:szCs w:val="24"/>
          <w:u w:val="single"/>
        </w:rPr>
        <w:t>Work planned for FY 201</w:t>
      </w:r>
      <w:r>
        <w:rPr>
          <w:rFonts w:ascii="Tahoma" w:hAnsi="Tahoma" w:cs="Tahoma"/>
          <w:color w:val="000000"/>
          <w:sz w:val="24"/>
          <w:szCs w:val="24"/>
          <w:u w:val="single"/>
        </w:rPr>
        <w:t>8</w:t>
      </w:r>
    </w:p>
    <w:p w14:paraId="082827D5" w14:textId="44AE1D33" w:rsidR="00755C6A" w:rsidRDefault="00755C6A" w:rsidP="00755C6A">
      <w:pPr>
        <w:widowControl/>
        <w:shd w:val="clear" w:color="auto" w:fill="FFFFFF"/>
        <w:adjustRightInd/>
        <w:spacing w:after="0" w:line="240" w:lineRule="auto"/>
        <w:contextualSpacing/>
        <w:jc w:val="left"/>
        <w:textAlignment w:val="auto"/>
        <w:rPr>
          <w:rFonts w:ascii="Tahoma" w:hAnsi="Tahoma" w:cs="Tahoma"/>
          <w:sz w:val="24"/>
          <w:szCs w:val="24"/>
        </w:rPr>
      </w:pPr>
      <w:r>
        <w:rPr>
          <w:rFonts w:ascii="Tahoma" w:hAnsi="Tahoma" w:cs="Tahoma"/>
          <w:sz w:val="24"/>
          <w:szCs w:val="24"/>
        </w:rPr>
        <w:t>The specification meeting will be held, and Color Raceway will be on its way to production.</w:t>
      </w:r>
    </w:p>
    <w:p w14:paraId="4407BC7B" w14:textId="77777777" w:rsidR="00BB3CA9" w:rsidRPr="008C0B92"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D81141">
        <w:rPr>
          <w:rFonts w:ascii="Tahoma" w:hAnsi="Tahoma" w:cs="Tahoma"/>
          <w:sz w:val="24"/>
          <w:szCs w:val="24"/>
          <w:highlight w:val="yellow"/>
        </w:rPr>
        <w:t xml:space="preserve"> </w:t>
      </w:r>
    </w:p>
    <w:p w14:paraId="77D68190" w14:textId="77777777" w:rsidR="001729A5" w:rsidRPr="008C0B92" w:rsidRDefault="001729A5" w:rsidP="00F964BE">
      <w:pPr>
        <w:pStyle w:val="Heading4"/>
        <w:rPr>
          <w:rFonts w:eastAsia="Calibri"/>
          <w:snapToGrid w:val="0"/>
        </w:rPr>
      </w:pPr>
      <w:bookmarkStart w:id="199" w:name="_Toc494998482"/>
      <w:r w:rsidRPr="008C0B92">
        <w:rPr>
          <w:rFonts w:eastAsia="Calibri"/>
          <w:snapToGrid w:val="0"/>
        </w:rPr>
        <w:t>Cortical Visual Impairment (CVI) Projects and Needs</w:t>
      </w:r>
      <w:bookmarkEnd w:id="196"/>
      <w:bookmarkEnd w:id="197"/>
      <w:bookmarkEnd w:id="199"/>
    </w:p>
    <w:p w14:paraId="7B356B11" w14:textId="77777777" w:rsidR="001729A5" w:rsidRPr="008C0B92" w:rsidRDefault="001729A5" w:rsidP="00F964BE">
      <w:pPr>
        <w:spacing w:after="0" w:line="240" w:lineRule="auto"/>
        <w:jc w:val="center"/>
        <w:rPr>
          <w:rFonts w:ascii="Tahoma" w:hAnsi="Tahoma" w:cs="Tahoma"/>
          <w:sz w:val="24"/>
          <w:szCs w:val="20"/>
        </w:rPr>
      </w:pPr>
      <w:r w:rsidRPr="008C0B92">
        <w:rPr>
          <w:rFonts w:ascii="Tahoma" w:hAnsi="Tahoma" w:cs="Tahoma"/>
          <w:sz w:val="24"/>
          <w:szCs w:val="20"/>
        </w:rPr>
        <w:t>(</w:t>
      </w:r>
      <w:r w:rsidR="00B15A36" w:rsidRPr="008C0B92">
        <w:rPr>
          <w:rFonts w:ascii="Tahoma" w:hAnsi="Tahoma" w:cs="Tahoma"/>
          <w:sz w:val="24"/>
          <w:szCs w:val="20"/>
        </w:rPr>
        <w:t>Ongoing</w:t>
      </w:r>
      <w:r w:rsidRPr="008C0B92">
        <w:rPr>
          <w:rFonts w:ascii="Tahoma" w:hAnsi="Tahoma" w:cs="Tahoma"/>
          <w:sz w:val="24"/>
          <w:szCs w:val="20"/>
        </w:rPr>
        <w:t>)</w:t>
      </w:r>
    </w:p>
    <w:p w14:paraId="4B5971D2" w14:textId="77777777" w:rsidR="001729A5" w:rsidRPr="008C0B92" w:rsidRDefault="001729A5" w:rsidP="00F964BE">
      <w:pPr>
        <w:spacing w:after="0" w:line="240" w:lineRule="auto"/>
        <w:rPr>
          <w:rFonts w:ascii="Tahoma" w:hAnsi="Tahoma" w:cs="Tahoma"/>
          <w:sz w:val="24"/>
          <w:szCs w:val="20"/>
        </w:rPr>
      </w:pPr>
    </w:p>
    <w:p w14:paraId="41706EDD" w14:textId="77777777" w:rsidR="001729A5" w:rsidRPr="008C0B92" w:rsidRDefault="001729A5" w:rsidP="00F964BE">
      <w:pPr>
        <w:spacing w:after="0" w:line="240" w:lineRule="auto"/>
        <w:jc w:val="left"/>
        <w:rPr>
          <w:rFonts w:ascii="Tahoma" w:hAnsi="Tahoma" w:cs="Tahoma"/>
          <w:sz w:val="24"/>
          <w:szCs w:val="20"/>
          <w:u w:val="single"/>
        </w:rPr>
      </w:pPr>
      <w:r w:rsidRPr="008C0B92">
        <w:rPr>
          <w:rFonts w:ascii="Tahoma" w:hAnsi="Tahoma" w:cs="Tahoma"/>
          <w:sz w:val="24"/>
          <w:szCs w:val="20"/>
          <w:u w:val="single"/>
        </w:rPr>
        <w:t>Purpose</w:t>
      </w:r>
    </w:p>
    <w:p w14:paraId="1159EB81" w14:textId="77777777" w:rsidR="001729A5" w:rsidRPr="008C0B92" w:rsidRDefault="00B15A36" w:rsidP="00F964BE">
      <w:pPr>
        <w:spacing w:after="0" w:line="240" w:lineRule="auto"/>
        <w:jc w:val="left"/>
        <w:rPr>
          <w:rFonts w:ascii="Tahoma" w:hAnsi="Tahoma" w:cs="Tahoma"/>
          <w:sz w:val="24"/>
          <w:szCs w:val="20"/>
        </w:rPr>
      </w:pPr>
      <w:r w:rsidRPr="008C0B92">
        <w:rPr>
          <w:rFonts w:ascii="Tahoma" w:hAnsi="Tahoma" w:cs="Tahoma"/>
          <w:sz w:val="24"/>
          <w:szCs w:val="20"/>
        </w:rPr>
        <w:t>To assess needs and manage product development to better serve individuals with CVI</w:t>
      </w:r>
    </w:p>
    <w:p w14:paraId="41AC77D3" w14:textId="77777777" w:rsidR="00B15A36" w:rsidRPr="008C0B92" w:rsidRDefault="00B15A36" w:rsidP="00F964BE">
      <w:pPr>
        <w:spacing w:after="0" w:line="240" w:lineRule="auto"/>
        <w:jc w:val="left"/>
        <w:rPr>
          <w:rFonts w:ascii="Tahoma" w:hAnsi="Tahoma" w:cs="Tahoma"/>
          <w:sz w:val="24"/>
          <w:szCs w:val="20"/>
        </w:rPr>
      </w:pPr>
    </w:p>
    <w:p w14:paraId="107DA9D4" w14:textId="77777777" w:rsidR="001729A5" w:rsidRPr="008C0B92" w:rsidRDefault="001729A5" w:rsidP="00F964BE">
      <w:pPr>
        <w:spacing w:after="0" w:line="240" w:lineRule="auto"/>
        <w:jc w:val="left"/>
        <w:rPr>
          <w:rFonts w:ascii="Tahoma" w:hAnsi="Tahoma" w:cs="Tahoma"/>
          <w:sz w:val="24"/>
          <w:szCs w:val="20"/>
          <w:u w:val="single"/>
        </w:rPr>
      </w:pPr>
      <w:r w:rsidRPr="008C0B92">
        <w:rPr>
          <w:rFonts w:ascii="Tahoma" w:hAnsi="Tahoma" w:cs="Tahoma"/>
          <w:sz w:val="24"/>
          <w:szCs w:val="20"/>
          <w:u w:val="single"/>
        </w:rPr>
        <w:t>Project Staff</w:t>
      </w:r>
    </w:p>
    <w:p w14:paraId="3FE8EB21" w14:textId="77777777" w:rsidR="00B15A36" w:rsidRPr="008C0B92" w:rsidRDefault="00B15A36" w:rsidP="00F964BE">
      <w:pPr>
        <w:spacing w:after="0" w:line="240" w:lineRule="auto"/>
        <w:jc w:val="left"/>
        <w:rPr>
          <w:rFonts w:ascii="Tahoma" w:hAnsi="Tahoma" w:cs="Tahoma"/>
          <w:sz w:val="24"/>
          <w:szCs w:val="20"/>
        </w:rPr>
      </w:pPr>
      <w:r w:rsidRPr="008C0B92">
        <w:rPr>
          <w:rFonts w:ascii="Tahoma" w:hAnsi="Tahoma" w:cs="Tahoma"/>
          <w:sz w:val="24"/>
          <w:szCs w:val="20"/>
        </w:rPr>
        <w:t>Susan Sullivan, CVI Project Leader</w:t>
      </w:r>
    </w:p>
    <w:p w14:paraId="659124E8" w14:textId="56503724" w:rsidR="003621FC" w:rsidRPr="008C0B92" w:rsidRDefault="008C0B92" w:rsidP="00F964BE">
      <w:pPr>
        <w:spacing w:after="0" w:line="240" w:lineRule="auto"/>
        <w:jc w:val="left"/>
        <w:rPr>
          <w:rFonts w:ascii="Tahoma" w:hAnsi="Tahoma" w:cs="Tahoma"/>
          <w:sz w:val="24"/>
          <w:szCs w:val="20"/>
        </w:rPr>
      </w:pPr>
      <w:r w:rsidRPr="008C0B92">
        <w:rPr>
          <w:rFonts w:ascii="Tahoma" w:hAnsi="Tahoma" w:cs="Tahoma"/>
          <w:sz w:val="24"/>
          <w:szCs w:val="20"/>
        </w:rPr>
        <w:t xml:space="preserve">Leasha Twyman, </w:t>
      </w:r>
      <w:r w:rsidR="003621FC" w:rsidRPr="008C0B92">
        <w:rPr>
          <w:rFonts w:ascii="Tahoma" w:hAnsi="Tahoma" w:cs="Tahoma"/>
          <w:sz w:val="24"/>
          <w:szCs w:val="20"/>
        </w:rPr>
        <w:t>Research Assistant</w:t>
      </w:r>
    </w:p>
    <w:p w14:paraId="0C41C2E8" w14:textId="77777777" w:rsidR="00B15A36" w:rsidRPr="008C0B92" w:rsidRDefault="00B15A36" w:rsidP="00F964BE">
      <w:pPr>
        <w:spacing w:after="0" w:line="240" w:lineRule="auto"/>
        <w:jc w:val="left"/>
        <w:rPr>
          <w:rFonts w:ascii="Tahoma" w:hAnsi="Tahoma" w:cs="Tahoma"/>
          <w:sz w:val="24"/>
          <w:szCs w:val="20"/>
        </w:rPr>
      </w:pPr>
    </w:p>
    <w:p w14:paraId="51DF03F7" w14:textId="77777777" w:rsidR="001729A5" w:rsidRPr="008C0B92" w:rsidRDefault="001729A5" w:rsidP="00F964BE">
      <w:pPr>
        <w:spacing w:after="0" w:line="240" w:lineRule="auto"/>
        <w:jc w:val="left"/>
        <w:rPr>
          <w:rFonts w:ascii="Tahoma" w:hAnsi="Tahoma" w:cs="Tahoma"/>
          <w:sz w:val="24"/>
          <w:szCs w:val="20"/>
          <w:u w:val="single"/>
        </w:rPr>
      </w:pPr>
      <w:r w:rsidRPr="008C0B92">
        <w:rPr>
          <w:rFonts w:ascii="Tahoma" w:hAnsi="Tahoma" w:cs="Tahoma"/>
          <w:sz w:val="24"/>
          <w:szCs w:val="20"/>
          <w:u w:val="single"/>
        </w:rPr>
        <w:t>Background</w:t>
      </w:r>
    </w:p>
    <w:p w14:paraId="73A7F1B8" w14:textId="77777777" w:rsidR="001729A5" w:rsidRPr="008C0B92" w:rsidRDefault="00B15A36" w:rsidP="00F964BE">
      <w:pPr>
        <w:spacing w:after="0" w:line="240" w:lineRule="auto"/>
        <w:jc w:val="left"/>
        <w:rPr>
          <w:rFonts w:ascii="Tahoma" w:hAnsi="Tahoma" w:cs="Tahoma"/>
          <w:sz w:val="24"/>
          <w:szCs w:val="24"/>
        </w:rPr>
      </w:pPr>
      <w:r w:rsidRPr="008C0B92">
        <w:rPr>
          <w:rFonts w:ascii="Tahoma" w:hAnsi="Tahoma" w:cs="Tahoma"/>
          <w:sz w:val="24"/>
          <w:szCs w:val="24"/>
        </w:rPr>
        <w:t>In July 2014, APH hired a full-time CVI Project Leader.</w:t>
      </w:r>
    </w:p>
    <w:p w14:paraId="0CF11BA1" w14:textId="77777777" w:rsidR="003621FC" w:rsidRPr="008C0B92" w:rsidRDefault="003621FC" w:rsidP="00F964BE">
      <w:pPr>
        <w:spacing w:after="0" w:line="240" w:lineRule="auto"/>
        <w:jc w:val="left"/>
        <w:rPr>
          <w:rFonts w:ascii="Tahoma" w:hAnsi="Tahoma" w:cs="Tahoma"/>
          <w:sz w:val="24"/>
          <w:szCs w:val="24"/>
        </w:rPr>
      </w:pPr>
    </w:p>
    <w:p w14:paraId="18BDA5AA" w14:textId="04B5653A" w:rsidR="003621FC" w:rsidRPr="008C0B92" w:rsidRDefault="003621FC" w:rsidP="00F964BE">
      <w:pPr>
        <w:spacing w:after="0" w:line="240" w:lineRule="auto"/>
        <w:jc w:val="left"/>
        <w:rPr>
          <w:rFonts w:ascii="Tahoma" w:hAnsi="Tahoma" w:cs="Tahoma"/>
          <w:sz w:val="24"/>
          <w:szCs w:val="24"/>
        </w:rPr>
      </w:pPr>
      <w:r w:rsidRPr="008C0B92">
        <w:rPr>
          <w:rFonts w:ascii="Tahoma" w:hAnsi="Tahoma" w:cs="Tahoma"/>
          <w:sz w:val="24"/>
          <w:szCs w:val="24"/>
        </w:rPr>
        <w:t xml:space="preserve">APH’s CVI Web site was completely revamped in 2015 through updates of medical information, current APH products appropriate for the population, parent information, assessments, strategies for expanded core curriculum, orientation </w:t>
      </w:r>
      <w:r w:rsidR="008C0B92" w:rsidRPr="008C0B92">
        <w:rPr>
          <w:rFonts w:ascii="Tahoma" w:hAnsi="Tahoma" w:cs="Tahoma"/>
          <w:sz w:val="24"/>
          <w:szCs w:val="24"/>
        </w:rPr>
        <w:t>&amp;</w:t>
      </w:r>
      <w:r w:rsidRPr="008C0B92">
        <w:rPr>
          <w:rFonts w:ascii="Tahoma" w:hAnsi="Tahoma" w:cs="Tahoma"/>
          <w:sz w:val="24"/>
          <w:szCs w:val="24"/>
        </w:rPr>
        <w:t xml:space="preserve"> mobility, teaming, literacy, and play, as well as resource links to research articles, books, websites, webinars, tablet apps, social media support groups, and project sharing sites.</w:t>
      </w:r>
    </w:p>
    <w:p w14:paraId="3E892ABF" w14:textId="77777777" w:rsidR="00B15A36" w:rsidRPr="008C0B92" w:rsidRDefault="00B15A36" w:rsidP="00F964BE">
      <w:pPr>
        <w:spacing w:after="0" w:line="240" w:lineRule="auto"/>
        <w:jc w:val="left"/>
        <w:rPr>
          <w:rFonts w:ascii="Tahoma" w:hAnsi="Tahoma" w:cs="Tahoma"/>
          <w:sz w:val="24"/>
          <w:szCs w:val="24"/>
          <w:u w:val="single"/>
        </w:rPr>
      </w:pPr>
    </w:p>
    <w:p w14:paraId="0A47A84F" w14:textId="77777777" w:rsidR="008C0B92" w:rsidRPr="008C0B92" w:rsidRDefault="001729A5" w:rsidP="008C0B92">
      <w:pPr>
        <w:spacing w:after="0" w:line="240" w:lineRule="auto"/>
        <w:jc w:val="left"/>
        <w:rPr>
          <w:rFonts w:ascii="Tahoma" w:hAnsi="Tahoma" w:cs="Tahoma"/>
          <w:sz w:val="24"/>
          <w:szCs w:val="24"/>
        </w:rPr>
      </w:pPr>
      <w:r w:rsidRPr="008C0B92">
        <w:rPr>
          <w:rFonts w:ascii="Tahoma" w:hAnsi="Tahoma" w:cs="Tahoma"/>
          <w:sz w:val="24"/>
          <w:szCs w:val="24"/>
          <w:u w:val="single"/>
        </w:rPr>
        <w:t xml:space="preserve">Work during FY </w:t>
      </w:r>
      <w:r w:rsidR="008C0B92" w:rsidRPr="008C0B92">
        <w:rPr>
          <w:rFonts w:ascii="Tahoma" w:hAnsi="Tahoma" w:cs="Tahoma"/>
          <w:sz w:val="24"/>
          <w:szCs w:val="24"/>
          <w:u w:val="single"/>
        </w:rPr>
        <w:t>2017</w:t>
      </w:r>
    </w:p>
    <w:p w14:paraId="7A10A667" w14:textId="77777777" w:rsidR="008C0B92" w:rsidRPr="008C0B92" w:rsidRDefault="008C0B92" w:rsidP="008C0B92">
      <w:pPr>
        <w:spacing w:after="0" w:line="240" w:lineRule="auto"/>
        <w:jc w:val="left"/>
        <w:rPr>
          <w:rFonts w:ascii="Tahoma" w:hAnsi="Tahoma" w:cs="Tahoma"/>
          <w:sz w:val="24"/>
          <w:szCs w:val="24"/>
        </w:rPr>
      </w:pPr>
      <w:r w:rsidRPr="008C0B92">
        <w:rPr>
          <w:rFonts w:ascii="Tahoma" w:hAnsi="Tahoma" w:cs="Tahoma"/>
          <w:sz w:val="24"/>
          <w:szCs w:val="24"/>
        </w:rPr>
        <w:t>In addition to working on product development and updating the CVI Web site, the CVI Project Leader responded to customer service calls and e-mails to support professionals working with children diagnosed with CVI through product recommendations.</w:t>
      </w:r>
    </w:p>
    <w:p w14:paraId="6BCCB719" w14:textId="77777777" w:rsidR="008C0B92" w:rsidRPr="008C0B92" w:rsidRDefault="008C0B92" w:rsidP="008C0B92">
      <w:pPr>
        <w:spacing w:after="0" w:line="240" w:lineRule="auto"/>
        <w:jc w:val="left"/>
        <w:rPr>
          <w:rFonts w:ascii="Tahoma" w:hAnsi="Tahoma" w:cs="Tahoma"/>
          <w:sz w:val="24"/>
          <w:szCs w:val="24"/>
        </w:rPr>
      </w:pPr>
    </w:p>
    <w:p w14:paraId="279939B0" w14:textId="77777777" w:rsidR="008C0B92" w:rsidRPr="008C0B92" w:rsidRDefault="008C0B92" w:rsidP="008C0B92">
      <w:pPr>
        <w:spacing w:after="0" w:line="240" w:lineRule="auto"/>
        <w:jc w:val="left"/>
        <w:rPr>
          <w:rFonts w:ascii="Tahoma" w:hAnsi="Tahoma" w:cs="Tahoma"/>
          <w:sz w:val="24"/>
          <w:szCs w:val="24"/>
        </w:rPr>
      </w:pPr>
      <w:r w:rsidRPr="008C0B92">
        <w:rPr>
          <w:rFonts w:ascii="Tahoma" w:hAnsi="Tahoma" w:cs="Tahoma"/>
          <w:sz w:val="24"/>
          <w:szCs w:val="24"/>
        </w:rPr>
        <w:t>The project leader presented a CVI APH Product Showcase to future teachers for the visually impaired (TVIs) visiting APH from University of Kentucky (July),</w:t>
      </w:r>
      <w:r w:rsidRPr="008C0B92">
        <w:t xml:space="preserve"> </w:t>
      </w:r>
      <w:r w:rsidRPr="008C0B92">
        <w:rPr>
          <w:rFonts w:ascii="Tahoma" w:hAnsi="Tahoma" w:cs="Tahoma"/>
          <w:sz w:val="24"/>
          <w:szCs w:val="24"/>
        </w:rPr>
        <w:t>and</w:t>
      </w:r>
      <w:r w:rsidRPr="008C0B92">
        <w:t xml:space="preserve"> </w:t>
      </w:r>
      <w:r w:rsidRPr="008C0B92">
        <w:rPr>
          <w:rFonts w:ascii="Tahoma" w:hAnsi="Tahoma" w:cs="Tahoma"/>
          <w:sz w:val="24"/>
          <w:szCs w:val="24"/>
        </w:rPr>
        <w:t>to the 148th Annual Meeting of the American Printing House for the Blind (October).</w:t>
      </w:r>
    </w:p>
    <w:p w14:paraId="3C46D54D" w14:textId="77777777" w:rsidR="008C0B92" w:rsidRDefault="008C0B92" w:rsidP="008C0B92">
      <w:pPr>
        <w:widowControl/>
        <w:shd w:val="clear" w:color="auto" w:fill="FFFFFF"/>
        <w:adjustRightInd/>
        <w:spacing w:before="100" w:beforeAutospacing="1" w:after="100" w:afterAutospacing="1" w:line="240" w:lineRule="auto"/>
        <w:contextualSpacing/>
        <w:jc w:val="left"/>
        <w:textAlignment w:val="auto"/>
        <w:rPr>
          <w:rFonts w:ascii="Tahoma" w:hAnsi="Tahoma"/>
          <w:bCs/>
          <w:sz w:val="24"/>
        </w:rPr>
      </w:pPr>
      <w:r w:rsidRPr="008C0B92">
        <w:rPr>
          <w:rFonts w:ascii="Tahoma" w:hAnsi="Tahoma" w:cs="Tahoma"/>
          <w:sz w:val="24"/>
          <w:szCs w:val="24"/>
        </w:rPr>
        <w:t xml:space="preserve">Other presentations included the following: </w:t>
      </w:r>
      <w:r w:rsidRPr="008C0B92">
        <w:rPr>
          <w:rFonts w:ascii="Tahoma" w:hAnsi="Tahoma"/>
          <w:bCs/>
          <w:i/>
          <w:sz w:val="24"/>
        </w:rPr>
        <w:t>Lights Everyone? Light Box materials for collaboration within the general education classroom.</w:t>
      </w:r>
      <w:r w:rsidRPr="008C0B92">
        <w:rPr>
          <w:rFonts w:ascii="Tahoma" w:hAnsi="Tahoma"/>
          <w:bCs/>
          <w:sz w:val="24"/>
        </w:rPr>
        <w:t xml:space="preserve"> American Printing House for the Blind Annual Meeting, Louisville, KY (October); </w:t>
      </w:r>
      <w:r w:rsidRPr="008C0B92">
        <w:rPr>
          <w:rFonts w:ascii="Tahoma" w:hAnsi="Tahoma"/>
          <w:bCs/>
          <w:i/>
          <w:sz w:val="24"/>
        </w:rPr>
        <w:t>Cerebral/Cortical visual impairment: Resources at your fingertips</w:t>
      </w:r>
      <w:r w:rsidRPr="008C0B92">
        <w:rPr>
          <w:rFonts w:ascii="Tahoma" w:hAnsi="Tahoma"/>
          <w:bCs/>
          <w:sz w:val="24"/>
        </w:rPr>
        <w:t>. Division for Early Childhood’s 32</w:t>
      </w:r>
      <w:r w:rsidRPr="008C0B92">
        <w:rPr>
          <w:rFonts w:ascii="Tahoma" w:hAnsi="Tahoma"/>
          <w:bCs/>
          <w:sz w:val="24"/>
          <w:vertAlign w:val="superscript"/>
        </w:rPr>
        <w:t>nd</w:t>
      </w:r>
      <w:r w:rsidRPr="008C0B92">
        <w:rPr>
          <w:rFonts w:ascii="Tahoma" w:hAnsi="Tahoma"/>
          <w:bCs/>
          <w:sz w:val="24"/>
        </w:rPr>
        <w:t xml:space="preserve"> Annual International </w:t>
      </w:r>
      <w:r w:rsidRPr="008C0B92">
        <w:rPr>
          <w:rFonts w:ascii="Tahoma" w:hAnsi="Tahoma"/>
          <w:bCs/>
          <w:sz w:val="24"/>
        </w:rPr>
        <w:lastRenderedPageBreak/>
        <w:t xml:space="preserve">Conference on young children with special needs and their families. Louisville, KY (October); </w:t>
      </w:r>
      <w:r w:rsidRPr="008C0B92">
        <w:rPr>
          <w:rFonts w:ascii="Tahoma" w:hAnsi="Tahoma"/>
          <w:bCs/>
          <w:i/>
          <w:sz w:val="24"/>
        </w:rPr>
        <w:t>CVI: Controlling the Complexity</w:t>
      </w:r>
      <w:r w:rsidRPr="008C0B92">
        <w:rPr>
          <w:rFonts w:ascii="Tahoma" w:hAnsi="Tahoma"/>
          <w:bCs/>
          <w:sz w:val="24"/>
        </w:rPr>
        <w:t xml:space="preserve">. Illinois AER Conference, Naperville, IL (February); </w:t>
      </w:r>
      <w:r w:rsidRPr="008C0B92">
        <w:rPr>
          <w:rFonts w:ascii="Tahoma" w:hAnsi="Tahoma"/>
          <w:bCs/>
          <w:i/>
          <w:sz w:val="24"/>
        </w:rPr>
        <w:t>Academic CVI: Supports for Curriculum Access</w:t>
      </w:r>
      <w:r w:rsidRPr="008C0B92">
        <w:rPr>
          <w:rFonts w:ascii="Tahoma" w:hAnsi="Tahoma"/>
          <w:bCs/>
          <w:sz w:val="24"/>
        </w:rPr>
        <w:t xml:space="preserve">. Illinois AER Conference, Naperville, IL (February); and </w:t>
      </w:r>
      <w:r w:rsidRPr="008C0B92">
        <w:rPr>
          <w:rFonts w:ascii="Tahoma" w:hAnsi="Tahoma"/>
          <w:bCs/>
          <w:i/>
          <w:sz w:val="24"/>
        </w:rPr>
        <w:t>Intro to Cerebral/Cortical Visual Impairment (CVI)</w:t>
      </w:r>
      <w:r w:rsidRPr="008C0B92">
        <w:rPr>
          <w:rFonts w:ascii="Tahoma" w:hAnsi="Tahoma"/>
          <w:bCs/>
          <w:sz w:val="24"/>
        </w:rPr>
        <w:t>, Opening Doors: Parent-Infant Retreat, Illinois School for the Visually Impaired, Jacksonville, IL (June).</w:t>
      </w:r>
    </w:p>
    <w:p w14:paraId="36478C80" w14:textId="77777777" w:rsidR="008C0B92" w:rsidRPr="008C0B92" w:rsidRDefault="008C0B92" w:rsidP="008C0B92">
      <w:pPr>
        <w:widowControl/>
        <w:shd w:val="clear" w:color="auto" w:fill="FFFFFF"/>
        <w:adjustRightInd/>
        <w:spacing w:before="100" w:beforeAutospacing="1" w:after="100" w:afterAutospacing="1" w:line="240" w:lineRule="auto"/>
        <w:contextualSpacing/>
        <w:jc w:val="left"/>
        <w:textAlignment w:val="auto"/>
        <w:rPr>
          <w:rFonts w:ascii="Tahoma" w:hAnsi="Tahoma"/>
          <w:bCs/>
          <w:sz w:val="24"/>
        </w:rPr>
      </w:pPr>
    </w:p>
    <w:p w14:paraId="0471C5F1" w14:textId="77777777" w:rsidR="008C0B92" w:rsidRPr="008C0B92" w:rsidRDefault="008C0B92" w:rsidP="008C0B92">
      <w:pPr>
        <w:spacing w:after="0" w:line="240" w:lineRule="auto"/>
        <w:jc w:val="left"/>
        <w:rPr>
          <w:rFonts w:ascii="Tahoma" w:hAnsi="Tahoma" w:cs="Tahoma"/>
          <w:sz w:val="24"/>
          <w:szCs w:val="24"/>
        </w:rPr>
      </w:pPr>
      <w:r w:rsidRPr="008C0B92">
        <w:rPr>
          <w:rFonts w:ascii="Tahoma" w:hAnsi="Tahoma" w:cs="Tahoma"/>
          <w:bCs/>
          <w:color w:val="464646"/>
          <w:sz w:val="24"/>
          <w:szCs w:val="24"/>
        </w:rPr>
        <w:t>T</w:t>
      </w:r>
      <w:r w:rsidRPr="008C0B92">
        <w:rPr>
          <w:rFonts w:ascii="Tahoma" w:hAnsi="Tahoma" w:cs="Tahoma"/>
          <w:sz w:val="24"/>
          <w:szCs w:val="24"/>
        </w:rPr>
        <w:t>he project leader attended the International Brain Injury Association Conference, New Orleans, LA (March).</w:t>
      </w:r>
    </w:p>
    <w:p w14:paraId="1BC34F4C" w14:textId="77777777" w:rsidR="008C0B92" w:rsidRPr="008C0B92" w:rsidRDefault="008C0B92" w:rsidP="008C0B92">
      <w:pPr>
        <w:spacing w:after="0" w:line="240" w:lineRule="auto"/>
        <w:jc w:val="left"/>
        <w:rPr>
          <w:rFonts w:ascii="Tahoma" w:hAnsi="Tahoma" w:cs="Tahoma"/>
          <w:sz w:val="24"/>
          <w:szCs w:val="24"/>
          <w:highlight w:val="yellow"/>
        </w:rPr>
      </w:pPr>
    </w:p>
    <w:p w14:paraId="2EC5D88C" w14:textId="77777777" w:rsidR="008C0B92" w:rsidRPr="008C0B92" w:rsidRDefault="008C0B92" w:rsidP="008C0B92">
      <w:pPr>
        <w:spacing w:after="0" w:line="240" w:lineRule="auto"/>
        <w:jc w:val="left"/>
        <w:rPr>
          <w:rFonts w:ascii="Tahoma" w:hAnsi="Tahoma" w:cs="Tahoma"/>
          <w:sz w:val="24"/>
          <w:szCs w:val="24"/>
          <w:u w:val="single"/>
        </w:rPr>
      </w:pPr>
      <w:r w:rsidRPr="008C0B92">
        <w:rPr>
          <w:rFonts w:ascii="Tahoma" w:hAnsi="Tahoma" w:cs="Tahoma"/>
          <w:sz w:val="24"/>
          <w:szCs w:val="24"/>
          <w:u w:val="single"/>
        </w:rPr>
        <w:t>Work planned for FY 2018</w:t>
      </w:r>
    </w:p>
    <w:p w14:paraId="5AFEFB4F" w14:textId="5A95D550" w:rsidR="003621FC" w:rsidRPr="00D81141" w:rsidRDefault="008C0B92" w:rsidP="008C0B92">
      <w:pPr>
        <w:spacing w:after="0" w:line="240" w:lineRule="auto"/>
        <w:jc w:val="left"/>
        <w:rPr>
          <w:rFonts w:ascii="Tahoma" w:hAnsi="Tahoma" w:cs="Tahoma"/>
          <w:b/>
          <w:snapToGrid w:val="0"/>
          <w:color w:val="000000"/>
          <w:sz w:val="24"/>
          <w:szCs w:val="24"/>
          <w:highlight w:val="yellow"/>
          <w:u w:val="single"/>
        </w:rPr>
      </w:pPr>
      <w:r w:rsidRPr="008C0B92">
        <w:rPr>
          <w:rFonts w:ascii="Tahoma" w:hAnsi="Tahoma" w:cs="Tahoma"/>
          <w:sz w:val="24"/>
          <w:szCs w:val="24"/>
        </w:rPr>
        <w:t>The CVI Project Leader will continue to work on products recommended by surveys and submissions from the field, and on existing APH products that need to be updated to meet current APH and educational standards</w:t>
      </w:r>
      <w:r>
        <w:rPr>
          <w:rFonts w:ascii="Tahoma" w:hAnsi="Tahoma" w:cs="Tahoma"/>
          <w:sz w:val="24"/>
          <w:szCs w:val="24"/>
        </w:rPr>
        <w:t>.</w:t>
      </w:r>
    </w:p>
    <w:p w14:paraId="02FBFF3D" w14:textId="77777777" w:rsidR="001729A5" w:rsidRPr="00D81141" w:rsidRDefault="001729A5" w:rsidP="00F964BE">
      <w:pPr>
        <w:spacing w:after="0" w:line="240" w:lineRule="auto"/>
        <w:jc w:val="left"/>
        <w:rPr>
          <w:rFonts w:ascii="Tahoma" w:hAnsi="Tahoma" w:cs="Tahoma"/>
          <w:b/>
          <w:snapToGrid w:val="0"/>
          <w:color w:val="000000"/>
          <w:sz w:val="24"/>
          <w:szCs w:val="24"/>
          <w:highlight w:val="yellow"/>
          <w:u w:val="single"/>
        </w:rPr>
      </w:pPr>
    </w:p>
    <w:p w14:paraId="187B6C1A" w14:textId="59D5D51C" w:rsidR="00BB3CA9" w:rsidRPr="008C0B92" w:rsidRDefault="00BB3CA9" w:rsidP="00F964BE">
      <w:pPr>
        <w:pStyle w:val="Heading4"/>
      </w:pPr>
      <w:bookmarkStart w:id="200" w:name="_Toc494998483"/>
      <w:bookmarkEnd w:id="198"/>
      <w:r w:rsidRPr="008C0B92">
        <w:t>CVI Book Builder [Modernization]</w:t>
      </w:r>
      <w:bookmarkEnd w:id="200"/>
    </w:p>
    <w:p w14:paraId="51EEE9FA" w14:textId="77777777" w:rsidR="00BB3CA9" w:rsidRPr="008C0B92" w:rsidRDefault="00BB3CA9" w:rsidP="00F964BE">
      <w:pPr>
        <w:spacing w:after="0" w:line="240" w:lineRule="auto"/>
        <w:jc w:val="center"/>
        <w:rPr>
          <w:rFonts w:ascii="Tahoma" w:hAnsi="Tahoma" w:cs="Tahoma"/>
          <w:sz w:val="24"/>
          <w:szCs w:val="20"/>
        </w:rPr>
      </w:pPr>
      <w:r w:rsidRPr="008C0B92">
        <w:rPr>
          <w:rFonts w:ascii="Tahoma" w:hAnsi="Tahoma" w:cs="Tahoma"/>
          <w:sz w:val="24"/>
          <w:szCs w:val="20"/>
        </w:rPr>
        <w:t>(</w:t>
      </w:r>
      <w:r w:rsidR="001D3A7E" w:rsidRPr="008C0B92">
        <w:rPr>
          <w:rFonts w:ascii="Tahoma" w:hAnsi="Tahoma" w:cs="Tahoma"/>
          <w:sz w:val="24"/>
          <w:szCs w:val="20"/>
        </w:rPr>
        <w:t>Continued</w:t>
      </w:r>
      <w:r w:rsidRPr="008C0B92">
        <w:rPr>
          <w:rFonts w:ascii="Tahoma" w:hAnsi="Tahoma" w:cs="Tahoma"/>
          <w:sz w:val="24"/>
          <w:szCs w:val="20"/>
        </w:rPr>
        <w:t>)</w:t>
      </w:r>
    </w:p>
    <w:p w14:paraId="55930611" w14:textId="77777777" w:rsidR="00BB3CA9" w:rsidRPr="008C0B92" w:rsidRDefault="00BB3CA9" w:rsidP="00F964BE">
      <w:pPr>
        <w:spacing w:after="0" w:line="240" w:lineRule="auto"/>
        <w:jc w:val="center"/>
        <w:rPr>
          <w:rFonts w:ascii="Tahoma" w:hAnsi="Tahoma" w:cs="Tahoma"/>
          <w:sz w:val="24"/>
          <w:szCs w:val="20"/>
        </w:rPr>
      </w:pPr>
    </w:p>
    <w:p w14:paraId="045CA9BF" w14:textId="77777777" w:rsidR="00BB3CA9" w:rsidRPr="008C0B92" w:rsidRDefault="00BB3CA9" w:rsidP="00F964BE">
      <w:pPr>
        <w:spacing w:after="0" w:line="240" w:lineRule="auto"/>
        <w:jc w:val="left"/>
        <w:rPr>
          <w:rFonts w:ascii="Tahoma" w:hAnsi="Tahoma" w:cs="Tahoma"/>
          <w:sz w:val="24"/>
          <w:szCs w:val="20"/>
          <w:u w:val="single"/>
        </w:rPr>
      </w:pPr>
      <w:r w:rsidRPr="008C0B92">
        <w:rPr>
          <w:rFonts w:ascii="Tahoma" w:hAnsi="Tahoma" w:cs="Tahoma"/>
          <w:sz w:val="24"/>
          <w:szCs w:val="20"/>
          <w:u w:val="single"/>
        </w:rPr>
        <w:t xml:space="preserve">Purpose </w:t>
      </w:r>
    </w:p>
    <w:p w14:paraId="71E8C99E" w14:textId="77777777" w:rsidR="00BB3CA9" w:rsidRPr="008C0B92" w:rsidRDefault="00BB3CA9" w:rsidP="00F964BE">
      <w:pPr>
        <w:spacing w:after="0" w:line="240" w:lineRule="auto"/>
        <w:jc w:val="left"/>
        <w:rPr>
          <w:rFonts w:ascii="Tahoma" w:hAnsi="Tahoma" w:cs="Tahoma"/>
          <w:sz w:val="24"/>
          <w:szCs w:val="20"/>
        </w:rPr>
      </w:pPr>
      <w:r w:rsidRPr="008C0B92">
        <w:rPr>
          <w:rFonts w:ascii="Tahoma" w:hAnsi="Tahoma" w:cs="Tahoma"/>
          <w:sz w:val="24"/>
          <w:szCs w:val="20"/>
        </w:rPr>
        <w:t xml:space="preserve">To provide materials for </w:t>
      </w:r>
      <w:r w:rsidR="001D3A7E" w:rsidRPr="008C0B92">
        <w:rPr>
          <w:rFonts w:ascii="Tahoma" w:hAnsi="Tahoma" w:cs="Tahoma"/>
          <w:sz w:val="24"/>
          <w:szCs w:val="20"/>
        </w:rPr>
        <w:t>assembling individualized first books for young children diagnosed with cortical visual impairment (CVI)</w:t>
      </w:r>
    </w:p>
    <w:p w14:paraId="0A8BAC4F" w14:textId="77777777" w:rsidR="001D3A7E" w:rsidRPr="008C0B92" w:rsidRDefault="001D3A7E" w:rsidP="00F964BE">
      <w:pPr>
        <w:spacing w:after="0" w:line="240" w:lineRule="auto"/>
        <w:jc w:val="left"/>
        <w:rPr>
          <w:rFonts w:ascii="Tahoma" w:hAnsi="Tahoma" w:cs="Tahoma"/>
          <w:sz w:val="24"/>
          <w:szCs w:val="20"/>
        </w:rPr>
      </w:pPr>
    </w:p>
    <w:p w14:paraId="2B5E1A8F" w14:textId="77777777" w:rsidR="00BB3CA9" w:rsidRPr="008C0B92" w:rsidRDefault="00BB3CA9" w:rsidP="00F964BE">
      <w:pPr>
        <w:spacing w:after="0" w:line="240" w:lineRule="auto"/>
        <w:jc w:val="left"/>
        <w:rPr>
          <w:rFonts w:ascii="Tahoma" w:hAnsi="Tahoma" w:cs="Tahoma"/>
          <w:sz w:val="24"/>
          <w:szCs w:val="20"/>
          <w:u w:val="single"/>
        </w:rPr>
      </w:pPr>
      <w:r w:rsidRPr="008C0B92">
        <w:rPr>
          <w:rFonts w:ascii="Tahoma" w:hAnsi="Tahoma" w:cs="Tahoma"/>
          <w:sz w:val="24"/>
          <w:szCs w:val="20"/>
          <w:u w:val="single"/>
        </w:rPr>
        <w:t>Project Staff</w:t>
      </w:r>
    </w:p>
    <w:p w14:paraId="542D9AD8" w14:textId="77777777" w:rsidR="00BB3CA9" w:rsidRPr="008C0B92" w:rsidRDefault="00BB3CA9" w:rsidP="00F964BE">
      <w:pPr>
        <w:spacing w:after="0" w:line="240" w:lineRule="auto"/>
        <w:jc w:val="left"/>
        <w:rPr>
          <w:rFonts w:ascii="Tahoma" w:hAnsi="Tahoma" w:cs="Tahoma"/>
          <w:sz w:val="24"/>
          <w:szCs w:val="20"/>
        </w:rPr>
      </w:pPr>
      <w:r w:rsidRPr="008C0B92">
        <w:rPr>
          <w:rFonts w:ascii="Tahoma" w:hAnsi="Tahoma" w:cs="Tahoma"/>
          <w:sz w:val="24"/>
          <w:szCs w:val="20"/>
        </w:rPr>
        <w:t>Susan Sullivan, CVI Project Leader</w:t>
      </w:r>
    </w:p>
    <w:p w14:paraId="749A2177" w14:textId="77777777" w:rsidR="00BB3CA9" w:rsidRPr="008C0B92" w:rsidRDefault="001D3A7E" w:rsidP="00F964BE">
      <w:pPr>
        <w:spacing w:after="0" w:line="240" w:lineRule="auto"/>
        <w:jc w:val="left"/>
        <w:rPr>
          <w:rFonts w:ascii="Tahoma" w:hAnsi="Tahoma" w:cs="Tahoma"/>
          <w:sz w:val="24"/>
          <w:szCs w:val="20"/>
        </w:rPr>
      </w:pPr>
      <w:r w:rsidRPr="008C0B92">
        <w:rPr>
          <w:rFonts w:ascii="Tahoma" w:hAnsi="Tahoma" w:cs="Tahoma"/>
          <w:sz w:val="24"/>
          <w:szCs w:val="20"/>
        </w:rPr>
        <w:t>Laura Zierer</w:t>
      </w:r>
      <w:r w:rsidR="00BB3CA9" w:rsidRPr="008C0B92">
        <w:rPr>
          <w:rFonts w:ascii="Tahoma" w:hAnsi="Tahoma" w:cs="Tahoma"/>
          <w:sz w:val="24"/>
          <w:szCs w:val="20"/>
        </w:rPr>
        <w:t>, Research Assistant</w:t>
      </w:r>
    </w:p>
    <w:p w14:paraId="5802B9A1" w14:textId="77777777" w:rsidR="00BB3CA9" w:rsidRPr="008C0B92" w:rsidRDefault="00BB3CA9" w:rsidP="00F964BE">
      <w:pPr>
        <w:spacing w:after="0" w:line="240" w:lineRule="auto"/>
        <w:jc w:val="left"/>
        <w:rPr>
          <w:rFonts w:ascii="Tahoma" w:hAnsi="Tahoma" w:cs="Tahoma"/>
          <w:sz w:val="24"/>
          <w:szCs w:val="20"/>
        </w:rPr>
      </w:pPr>
      <w:r w:rsidRPr="008C0B92">
        <w:rPr>
          <w:rFonts w:ascii="Tahoma" w:hAnsi="Tahoma" w:cs="Tahoma"/>
          <w:sz w:val="24"/>
          <w:szCs w:val="20"/>
        </w:rPr>
        <w:t xml:space="preserve">Frank Hayden, </w:t>
      </w:r>
      <w:r w:rsidR="00F56E66" w:rsidRPr="008C0B92">
        <w:rPr>
          <w:rFonts w:ascii="Tahoma" w:hAnsi="Tahoma" w:cs="Tahoma"/>
          <w:sz w:val="24"/>
          <w:szCs w:val="20"/>
        </w:rPr>
        <w:t>Director of Technical &amp; Manufacturing Research</w:t>
      </w:r>
    </w:p>
    <w:p w14:paraId="47D5BB2C" w14:textId="77777777" w:rsidR="008C0B92" w:rsidRPr="008C0B92" w:rsidRDefault="00BB3CA9" w:rsidP="008C0B92">
      <w:pPr>
        <w:spacing w:after="0" w:line="240" w:lineRule="auto"/>
        <w:jc w:val="left"/>
        <w:rPr>
          <w:rFonts w:ascii="Tahoma" w:hAnsi="Tahoma" w:cs="Tahoma"/>
          <w:sz w:val="24"/>
          <w:szCs w:val="20"/>
        </w:rPr>
      </w:pPr>
      <w:r w:rsidRPr="008C0B92">
        <w:rPr>
          <w:rFonts w:ascii="Tahoma" w:hAnsi="Tahoma" w:cs="Tahoma"/>
          <w:sz w:val="24"/>
          <w:szCs w:val="20"/>
        </w:rPr>
        <w:t xml:space="preserve">Andrew Moulton, </w:t>
      </w:r>
      <w:r w:rsidR="008C0B92" w:rsidRPr="008C0B92">
        <w:rPr>
          <w:rFonts w:ascii="Tahoma" w:hAnsi="Tahoma" w:cs="Tahoma"/>
          <w:sz w:val="24"/>
          <w:szCs w:val="24"/>
        </w:rPr>
        <w:t>Manager of Technical &amp; Manufacturing Research</w:t>
      </w:r>
      <w:r w:rsidR="008C0B92" w:rsidRPr="008C0B92">
        <w:rPr>
          <w:rFonts w:ascii="Tahoma" w:hAnsi="Tahoma" w:cs="Tahoma"/>
          <w:sz w:val="24"/>
          <w:szCs w:val="20"/>
        </w:rPr>
        <w:t xml:space="preserve"> </w:t>
      </w:r>
    </w:p>
    <w:p w14:paraId="1C2DCF38" w14:textId="6D7A67CA" w:rsidR="0049368B" w:rsidRPr="008C0B92" w:rsidRDefault="0049368B" w:rsidP="008C0B92">
      <w:pPr>
        <w:spacing w:after="0" w:line="240" w:lineRule="auto"/>
        <w:jc w:val="left"/>
        <w:rPr>
          <w:rFonts w:ascii="Tahoma" w:eastAsia="Calibri" w:hAnsi="Tahoma" w:cs="Tahoma"/>
          <w:sz w:val="24"/>
          <w:szCs w:val="24"/>
        </w:rPr>
      </w:pPr>
      <w:r w:rsidRPr="008C0B92">
        <w:rPr>
          <w:rFonts w:ascii="Tahoma" w:eastAsia="Calibri" w:hAnsi="Tahoma" w:cs="Tahoma"/>
          <w:sz w:val="24"/>
          <w:szCs w:val="24"/>
        </w:rPr>
        <w:t>Anthony D. Jones, Art Production/Design Manager</w:t>
      </w:r>
    </w:p>
    <w:p w14:paraId="24735CCE" w14:textId="77777777" w:rsidR="00BB3CA9" w:rsidRPr="008C0B92" w:rsidRDefault="00BB3CA9" w:rsidP="00F964BE">
      <w:pPr>
        <w:spacing w:after="0" w:line="240" w:lineRule="auto"/>
        <w:jc w:val="left"/>
        <w:rPr>
          <w:rFonts w:ascii="Tahoma" w:hAnsi="Tahoma" w:cs="Tahoma"/>
          <w:sz w:val="24"/>
          <w:szCs w:val="20"/>
        </w:rPr>
      </w:pPr>
    </w:p>
    <w:p w14:paraId="78BC0CEB" w14:textId="77777777" w:rsidR="00BB3CA9" w:rsidRPr="008C0B92" w:rsidRDefault="00BB3CA9" w:rsidP="00F964BE">
      <w:pPr>
        <w:spacing w:after="0" w:line="240" w:lineRule="auto"/>
        <w:jc w:val="left"/>
        <w:rPr>
          <w:rFonts w:ascii="Tahoma" w:hAnsi="Tahoma" w:cs="Tahoma"/>
          <w:sz w:val="24"/>
          <w:szCs w:val="20"/>
          <w:u w:val="single"/>
        </w:rPr>
      </w:pPr>
      <w:r w:rsidRPr="008C0B92">
        <w:rPr>
          <w:rFonts w:ascii="Tahoma" w:hAnsi="Tahoma" w:cs="Tahoma"/>
          <w:sz w:val="24"/>
          <w:szCs w:val="20"/>
          <w:u w:val="single"/>
        </w:rPr>
        <w:t>Product Description</w:t>
      </w:r>
    </w:p>
    <w:p w14:paraId="61489B84" w14:textId="77777777" w:rsidR="00BB3CA9" w:rsidRPr="008C0B92" w:rsidRDefault="00BB3CA9" w:rsidP="00F964BE">
      <w:pPr>
        <w:spacing w:after="0" w:line="240" w:lineRule="auto"/>
        <w:jc w:val="left"/>
        <w:rPr>
          <w:rFonts w:ascii="Tahoma" w:hAnsi="Tahoma" w:cs="Tahoma"/>
          <w:sz w:val="24"/>
          <w:szCs w:val="20"/>
        </w:rPr>
      </w:pPr>
      <w:r w:rsidRPr="008C0B92">
        <w:rPr>
          <w:rFonts w:ascii="Tahoma" w:hAnsi="Tahoma" w:cs="Tahoma"/>
          <w:sz w:val="24"/>
          <w:szCs w:val="20"/>
        </w:rPr>
        <w:t xml:space="preserve">The CVI Book Builder provides materials that will allow parents and teachers to build first books appropriate for their reader, by using photos taken of the child’s favorite objects. The kit provides a variety of black pages and black binders to use as low complexity backgrounds against which to present objects, pictures, and letters. </w:t>
      </w:r>
    </w:p>
    <w:p w14:paraId="3982F271" w14:textId="77777777" w:rsidR="00BB3CA9" w:rsidRPr="008C0B92" w:rsidRDefault="00BB3CA9" w:rsidP="00F964BE">
      <w:pPr>
        <w:spacing w:after="0" w:line="240" w:lineRule="auto"/>
        <w:jc w:val="left"/>
        <w:rPr>
          <w:rFonts w:ascii="Tahoma" w:hAnsi="Tahoma" w:cs="Tahoma"/>
          <w:sz w:val="24"/>
          <w:szCs w:val="20"/>
        </w:rPr>
      </w:pPr>
      <w:r w:rsidRPr="008C0B92">
        <w:rPr>
          <w:rFonts w:ascii="Tahoma" w:hAnsi="Tahoma" w:cs="Tahoma"/>
          <w:sz w:val="24"/>
          <w:szCs w:val="20"/>
        </w:rPr>
        <w:t>These first books will help to build a bridge between an actual object that the child has experience with and a photo of that exact object, teaching that photos (symbols) have meaning.</w:t>
      </w:r>
    </w:p>
    <w:p w14:paraId="6F9BAA92" w14:textId="77777777" w:rsidR="001D3A7E" w:rsidRPr="008C0B92" w:rsidRDefault="001D3A7E" w:rsidP="00F964BE">
      <w:pPr>
        <w:spacing w:after="0" w:line="240" w:lineRule="auto"/>
        <w:jc w:val="left"/>
        <w:rPr>
          <w:rFonts w:ascii="Tahoma" w:hAnsi="Tahoma" w:cs="Tahoma"/>
          <w:sz w:val="24"/>
          <w:szCs w:val="20"/>
        </w:rPr>
      </w:pPr>
    </w:p>
    <w:p w14:paraId="41EB94DB" w14:textId="77777777" w:rsidR="001D3A7E" w:rsidRPr="008C0B92" w:rsidRDefault="001D3A7E" w:rsidP="00F964BE">
      <w:pPr>
        <w:spacing w:after="0" w:line="240" w:lineRule="auto"/>
        <w:jc w:val="center"/>
        <w:rPr>
          <w:rFonts w:ascii="Tahoma" w:hAnsi="Tahoma" w:cs="Tahoma"/>
          <w:color w:val="FF0000"/>
          <w:sz w:val="24"/>
          <w:szCs w:val="20"/>
        </w:rPr>
      </w:pPr>
      <w:r w:rsidRPr="008C0B92">
        <w:rPr>
          <w:rFonts w:ascii="Tahoma" w:hAnsi="Tahoma" w:cs="Tahoma"/>
          <w:noProof/>
          <w:sz w:val="24"/>
          <w:szCs w:val="20"/>
        </w:rPr>
        <w:lastRenderedPageBreak/>
        <w:drawing>
          <wp:inline distT="0" distB="0" distL="0" distR="0" wp14:anchorId="0FDDABC5" wp14:editId="2F2D320C">
            <wp:extent cx="2314575" cy="1637889"/>
            <wp:effectExtent l="0" t="0" r="0" b="635"/>
            <wp:docPr id="272" name="Picture 2" descr="CVI Book Builder showing a child’s yellow toothbrush attached to a needlepoint canvas page with plastic banding ties, a photo of a large and a small toothbrush on a polyblend page, and magnetic letters spelling “brush” on a magnetic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cstate="print"/>
                    <a:srcRect/>
                    <a:stretch>
                      <a:fillRect/>
                    </a:stretch>
                  </pic:blipFill>
                  <pic:spPr bwMode="auto">
                    <a:xfrm>
                      <a:off x="0" y="0"/>
                      <a:ext cx="2314575" cy="1637889"/>
                    </a:xfrm>
                    <a:prstGeom prst="rect">
                      <a:avLst/>
                    </a:prstGeom>
                    <a:noFill/>
                    <a:ln w="9525">
                      <a:noFill/>
                      <a:miter lim="800000"/>
                      <a:headEnd/>
                      <a:tailEnd/>
                    </a:ln>
                  </pic:spPr>
                </pic:pic>
              </a:graphicData>
            </a:graphic>
          </wp:inline>
        </w:drawing>
      </w:r>
    </w:p>
    <w:p w14:paraId="5BD1F36A" w14:textId="77777777" w:rsidR="001D3A7E" w:rsidRPr="008C0B92" w:rsidRDefault="001D3A7E" w:rsidP="00F964BE">
      <w:pPr>
        <w:spacing w:after="0" w:line="240" w:lineRule="auto"/>
        <w:jc w:val="left"/>
        <w:rPr>
          <w:rFonts w:ascii="Tahoma" w:hAnsi="Tahoma" w:cs="Tahoma"/>
          <w:sz w:val="24"/>
          <w:szCs w:val="20"/>
        </w:rPr>
      </w:pPr>
    </w:p>
    <w:p w14:paraId="20741EC6" w14:textId="77777777" w:rsidR="00BB3CA9" w:rsidRPr="008C0B92" w:rsidRDefault="00BB3CA9" w:rsidP="00F964BE">
      <w:pPr>
        <w:spacing w:after="0" w:line="240" w:lineRule="auto"/>
        <w:jc w:val="left"/>
        <w:rPr>
          <w:rFonts w:ascii="Tahoma" w:hAnsi="Tahoma" w:cs="Tahoma"/>
          <w:sz w:val="24"/>
          <w:szCs w:val="20"/>
          <w:u w:val="single"/>
        </w:rPr>
      </w:pPr>
      <w:r w:rsidRPr="008C0B92">
        <w:rPr>
          <w:rFonts w:ascii="Tahoma" w:hAnsi="Tahoma" w:cs="Tahoma"/>
          <w:sz w:val="24"/>
          <w:szCs w:val="20"/>
          <w:u w:val="single"/>
        </w:rPr>
        <w:t>Background</w:t>
      </w:r>
    </w:p>
    <w:p w14:paraId="21CD4FAC" w14:textId="77777777" w:rsidR="001D3A7E" w:rsidRPr="008C0B92" w:rsidRDefault="001D3A7E" w:rsidP="00F964BE">
      <w:pPr>
        <w:spacing w:after="0" w:line="240" w:lineRule="auto"/>
        <w:jc w:val="left"/>
        <w:rPr>
          <w:rFonts w:ascii="Tahoma" w:hAnsi="Tahoma" w:cs="Tahoma"/>
          <w:sz w:val="24"/>
          <w:szCs w:val="20"/>
        </w:rPr>
      </w:pPr>
      <w:r w:rsidRPr="008C0B92">
        <w:rPr>
          <w:rFonts w:ascii="Tahoma" w:hAnsi="Tahoma" w:cs="Tahoma"/>
          <w:sz w:val="24"/>
          <w:szCs w:val="20"/>
        </w:rPr>
        <w:t xml:space="preserve">The Emergent Literacy Project Leader created Tactile Book Builder for use with children who are blind or have low vision. Field test results from that project showed a desire from the field for more black pages and black binders to be used with children diagnosed with CVI. </w:t>
      </w:r>
    </w:p>
    <w:p w14:paraId="5C7646BC" w14:textId="77777777" w:rsidR="001D3A7E" w:rsidRPr="008C0B92" w:rsidRDefault="001D3A7E" w:rsidP="00F964BE">
      <w:pPr>
        <w:spacing w:after="0" w:line="240" w:lineRule="auto"/>
        <w:jc w:val="left"/>
        <w:rPr>
          <w:rFonts w:ascii="Tahoma" w:hAnsi="Tahoma" w:cs="Tahoma"/>
          <w:sz w:val="24"/>
          <w:szCs w:val="20"/>
        </w:rPr>
      </w:pPr>
    </w:p>
    <w:p w14:paraId="40847E8D" w14:textId="77777777" w:rsidR="001D3A7E" w:rsidRPr="008C0B92" w:rsidRDefault="001D3A7E" w:rsidP="00F964BE">
      <w:pPr>
        <w:spacing w:after="0" w:line="240" w:lineRule="auto"/>
        <w:jc w:val="left"/>
        <w:rPr>
          <w:rFonts w:ascii="Tahoma" w:hAnsi="Tahoma" w:cs="Tahoma"/>
          <w:sz w:val="24"/>
          <w:szCs w:val="20"/>
        </w:rPr>
      </w:pPr>
      <w:r w:rsidRPr="008C0B92">
        <w:rPr>
          <w:rFonts w:ascii="Tahoma" w:hAnsi="Tahoma" w:cs="Tahoma"/>
          <w:sz w:val="24"/>
          <w:szCs w:val="20"/>
        </w:rPr>
        <w:t>The CVI Project Leader submitted this product as a modernization of Tactile Book Builder. It moved through the Product Evaluation Team and then through the Product Advisory and Review Committee.</w:t>
      </w:r>
    </w:p>
    <w:p w14:paraId="35F7C269" w14:textId="77777777" w:rsidR="001D3A7E" w:rsidRPr="008C0B92" w:rsidRDefault="001D3A7E" w:rsidP="00F964BE">
      <w:pPr>
        <w:spacing w:after="0" w:line="240" w:lineRule="auto"/>
        <w:jc w:val="left"/>
        <w:rPr>
          <w:rFonts w:ascii="Tahoma" w:hAnsi="Tahoma" w:cs="Tahoma"/>
          <w:sz w:val="24"/>
          <w:szCs w:val="20"/>
        </w:rPr>
      </w:pPr>
    </w:p>
    <w:p w14:paraId="7CEA1227" w14:textId="77777777" w:rsidR="001D3A7E" w:rsidRPr="008C0B92" w:rsidRDefault="001D3A7E" w:rsidP="00F964BE">
      <w:pPr>
        <w:spacing w:after="0" w:line="240" w:lineRule="auto"/>
        <w:jc w:val="left"/>
        <w:rPr>
          <w:rFonts w:ascii="Tahoma" w:hAnsi="Tahoma" w:cs="Tahoma"/>
          <w:sz w:val="24"/>
          <w:szCs w:val="20"/>
        </w:rPr>
      </w:pPr>
      <w:r w:rsidRPr="008C0B92">
        <w:rPr>
          <w:rFonts w:ascii="Tahoma" w:hAnsi="Tahoma" w:cs="Tahoma"/>
          <w:sz w:val="24"/>
          <w:szCs w:val="20"/>
        </w:rPr>
        <w:t>The CVI Project Leader worked with the original Tactile Book Builder prototype to determine which pages should be included in CVI Book Builder kit. The manufacturing specialist ordered black binders to pair with the black pages for guidebook photos.</w:t>
      </w:r>
    </w:p>
    <w:p w14:paraId="3AC76478" w14:textId="77777777" w:rsidR="001D3A7E" w:rsidRPr="008C0B92" w:rsidRDefault="001D3A7E" w:rsidP="00F964BE">
      <w:pPr>
        <w:spacing w:after="0" w:line="240" w:lineRule="auto"/>
        <w:jc w:val="left"/>
        <w:rPr>
          <w:rFonts w:ascii="Tahoma" w:hAnsi="Tahoma" w:cs="Tahoma"/>
          <w:sz w:val="24"/>
          <w:szCs w:val="20"/>
        </w:rPr>
      </w:pPr>
    </w:p>
    <w:p w14:paraId="0E6624A4" w14:textId="77777777" w:rsidR="001D3A7E" w:rsidRPr="008C0B92" w:rsidRDefault="001D3A7E" w:rsidP="00F964BE">
      <w:pPr>
        <w:spacing w:after="0" w:line="240" w:lineRule="auto"/>
        <w:jc w:val="center"/>
        <w:rPr>
          <w:rFonts w:ascii="Tahoma" w:hAnsi="Tahoma" w:cs="Tahoma"/>
          <w:color w:val="FF0000"/>
          <w:sz w:val="24"/>
          <w:szCs w:val="20"/>
        </w:rPr>
      </w:pPr>
      <w:r w:rsidRPr="008C0B92">
        <w:rPr>
          <w:rFonts w:ascii="Tahoma" w:hAnsi="Tahoma" w:cs="Tahoma"/>
          <w:noProof/>
          <w:color w:val="FF0000"/>
          <w:sz w:val="24"/>
          <w:szCs w:val="20"/>
        </w:rPr>
        <w:drawing>
          <wp:inline distT="0" distB="0" distL="0" distR="0" wp14:anchorId="6FE8E6DF" wp14:editId="4FABCAFD">
            <wp:extent cx="2474241" cy="1447800"/>
            <wp:effectExtent l="0" t="0" r="2540" b="0"/>
            <wp:docPr id="273" name="Picture 1" descr="CVI Book Builder including black binders, black pages, photos of children’s preferred objects, and preferred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cstate="print"/>
                    <a:srcRect/>
                    <a:stretch>
                      <a:fillRect/>
                    </a:stretch>
                  </pic:blipFill>
                  <pic:spPr bwMode="auto">
                    <a:xfrm>
                      <a:off x="0" y="0"/>
                      <a:ext cx="2476988" cy="1449408"/>
                    </a:xfrm>
                    <a:prstGeom prst="rect">
                      <a:avLst/>
                    </a:prstGeom>
                    <a:noFill/>
                    <a:ln w="9525">
                      <a:noFill/>
                      <a:miter lim="800000"/>
                      <a:headEnd/>
                      <a:tailEnd/>
                    </a:ln>
                  </pic:spPr>
                </pic:pic>
              </a:graphicData>
            </a:graphic>
          </wp:inline>
        </w:drawing>
      </w:r>
    </w:p>
    <w:p w14:paraId="13D88F07" w14:textId="77777777" w:rsidR="001D3A7E" w:rsidRPr="008C0B92" w:rsidRDefault="001D3A7E" w:rsidP="00F964BE">
      <w:pPr>
        <w:spacing w:after="0" w:line="240" w:lineRule="auto"/>
        <w:jc w:val="left"/>
        <w:rPr>
          <w:rFonts w:ascii="Tahoma" w:hAnsi="Tahoma" w:cs="Tahoma"/>
          <w:color w:val="FF0000"/>
          <w:sz w:val="24"/>
          <w:szCs w:val="20"/>
        </w:rPr>
      </w:pPr>
    </w:p>
    <w:p w14:paraId="75F3B5DD" w14:textId="77777777" w:rsidR="001D3A7E" w:rsidRPr="008C0B92" w:rsidRDefault="001D3A7E" w:rsidP="00F964BE">
      <w:pPr>
        <w:spacing w:after="0" w:line="240" w:lineRule="auto"/>
        <w:jc w:val="left"/>
        <w:rPr>
          <w:rFonts w:ascii="Tahoma" w:hAnsi="Tahoma" w:cs="Tahoma"/>
          <w:sz w:val="24"/>
          <w:szCs w:val="20"/>
          <w:u w:val="single"/>
        </w:rPr>
      </w:pPr>
      <w:r w:rsidRPr="008C0B92">
        <w:rPr>
          <w:rFonts w:ascii="Tahoma" w:hAnsi="Tahoma" w:cs="Tahoma"/>
          <w:sz w:val="24"/>
          <w:szCs w:val="20"/>
          <w:u w:val="single"/>
        </w:rPr>
        <w:t>Relevance</w:t>
      </w:r>
    </w:p>
    <w:p w14:paraId="2194D393" w14:textId="77777777" w:rsidR="001D3A7E" w:rsidRPr="008C0B92" w:rsidRDefault="001D3A7E" w:rsidP="00F964BE">
      <w:pPr>
        <w:widowControl/>
        <w:shd w:val="clear" w:color="auto" w:fill="FFFFFF"/>
        <w:adjustRightInd/>
        <w:spacing w:after="0" w:line="240" w:lineRule="auto"/>
        <w:contextualSpacing/>
        <w:jc w:val="left"/>
        <w:textAlignment w:val="auto"/>
        <w:rPr>
          <w:rFonts w:ascii="Tahoma" w:hAnsi="Tahoma" w:cs="Tahoma"/>
          <w:sz w:val="24"/>
          <w:szCs w:val="20"/>
        </w:rPr>
      </w:pPr>
      <w:r w:rsidRPr="008C0B92">
        <w:rPr>
          <w:rFonts w:ascii="Tahoma" w:hAnsi="Tahoma" w:cs="Tahoma"/>
          <w:sz w:val="24"/>
          <w:szCs w:val="20"/>
        </w:rPr>
        <w:t xml:space="preserve">According to recommendations received at the 2014 Meeting of the Minds, the 2014 APH Annual Meeting and the 2014 </w:t>
      </w:r>
      <w:r w:rsidRPr="008C0B92">
        <w:rPr>
          <w:rFonts w:ascii="Tahoma" w:hAnsi="Tahoma" w:cs="Tahoma"/>
          <w:i/>
          <w:sz w:val="24"/>
          <w:szCs w:val="20"/>
        </w:rPr>
        <w:t>APH News</w:t>
      </w:r>
      <w:r w:rsidRPr="008C0B92">
        <w:rPr>
          <w:rFonts w:ascii="Tahoma" w:hAnsi="Tahoma" w:cs="Tahoma"/>
          <w:sz w:val="24"/>
          <w:szCs w:val="20"/>
        </w:rPr>
        <w:t xml:space="preserve"> CVI Survey, literacy materials for the child with CVI are highly desired. Parents, early interventionists, TVIs, and university faculty are asking for products to use with children in all stages of CVI.</w:t>
      </w:r>
    </w:p>
    <w:p w14:paraId="658584A5" w14:textId="77777777" w:rsidR="001D3A7E" w:rsidRPr="008C0B92" w:rsidRDefault="001D3A7E" w:rsidP="00F964BE">
      <w:pPr>
        <w:widowControl/>
        <w:shd w:val="clear" w:color="auto" w:fill="FFFFFF"/>
        <w:adjustRightInd/>
        <w:spacing w:after="0" w:line="240" w:lineRule="auto"/>
        <w:contextualSpacing/>
        <w:jc w:val="left"/>
        <w:textAlignment w:val="auto"/>
        <w:rPr>
          <w:rFonts w:ascii="Tahoma" w:hAnsi="Tahoma" w:cs="Tahoma"/>
          <w:sz w:val="24"/>
          <w:szCs w:val="20"/>
        </w:rPr>
      </w:pPr>
    </w:p>
    <w:p w14:paraId="4E3E8A67" w14:textId="77777777" w:rsidR="001D3A7E" w:rsidRPr="008C0B92" w:rsidRDefault="001D3A7E" w:rsidP="00F964BE">
      <w:pPr>
        <w:widowControl/>
        <w:shd w:val="clear" w:color="auto" w:fill="FFFFFF"/>
        <w:adjustRightInd/>
        <w:spacing w:after="0" w:line="240" w:lineRule="auto"/>
        <w:contextualSpacing/>
        <w:jc w:val="left"/>
        <w:textAlignment w:val="auto"/>
        <w:rPr>
          <w:rFonts w:ascii="Tahoma" w:hAnsi="Tahoma" w:cs="Tahoma"/>
          <w:sz w:val="24"/>
          <w:szCs w:val="20"/>
        </w:rPr>
      </w:pPr>
      <w:r w:rsidRPr="008C0B92">
        <w:rPr>
          <w:rFonts w:ascii="Tahoma" w:hAnsi="Tahoma" w:cs="Tahoma"/>
          <w:sz w:val="24"/>
          <w:szCs w:val="20"/>
        </w:rPr>
        <w:t xml:space="preserve">Barclay (2015) noted that understanding the typical development of early literacy is important when assessing whether students with CVI possess the foundational skills necessary for progress in reading. A child must understand that a picture/photograph or letter/word has meaning in order for them to comprehend content in books. Making simple first books will help to build a connection between an actual object that the child </w:t>
      </w:r>
      <w:r w:rsidRPr="008C0B92">
        <w:rPr>
          <w:rFonts w:ascii="Tahoma" w:hAnsi="Tahoma" w:cs="Tahoma"/>
          <w:sz w:val="24"/>
          <w:szCs w:val="20"/>
        </w:rPr>
        <w:lastRenderedPageBreak/>
        <w:t>has experience with and a photo of that exact object, teaching that photos (symbols) have meaning.</w:t>
      </w:r>
    </w:p>
    <w:p w14:paraId="505070CD" w14:textId="77777777" w:rsidR="001D3A7E" w:rsidRPr="008C0B92" w:rsidRDefault="001D3A7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39044B14" w14:textId="77777777" w:rsidR="001D3A7E" w:rsidRPr="008C0B92" w:rsidRDefault="001D3A7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8C0B92">
        <w:rPr>
          <w:rFonts w:ascii="Tahoma" w:hAnsi="Tahoma" w:cs="Tahoma"/>
          <w:color w:val="000000"/>
          <w:sz w:val="24"/>
          <w:szCs w:val="24"/>
        </w:rPr>
        <w:t>This product will be fully accessible to the population who will use it. The CVI Book Builder materials will be available in print, BRF, text file, and HTML to meet APH requirements for accessibility.</w:t>
      </w:r>
    </w:p>
    <w:p w14:paraId="74C1199A" w14:textId="77777777" w:rsidR="001D3A7E" w:rsidRPr="008C0B92" w:rsidRDefault="001D3A7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2F0012E5" w14:textId="77777777" w:rsidR="001D3A7E" w:rsidRPr="008C0B92" w:rsidRDefault="001D3A7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8C0B92">
        <w:rPr>
          <w:rFonts w:ascii="Tahoma" w:hAnsi="Tahoma" w:cs="Tahoma"/>
          <w:color w:val="000000"/>
          <w:sz w:val="24"/>
          <w:szCs w:val="24"/>
        </w:rPr>
        <w:t>Reference:</w:t>
      </w:r>
    </w:p>
    <w:p w14:paraId="30E1AF0A" w14:textId="77777777" w:rsidR="001D3A7E" w:rsidRPr="008C0B92" w:rsidRDefault="001D3A7E" w:rsidP="008C0B92">
      <w:pPr>
        <w:widowControl/>
        <w:autoSpaceDE w:val="0"/>
        <w:autoSpaceDN w:val="0"/>
        <w:spacing w:after="0" w:line="240" w:lineRule="auto"/>
        <w:ind w:left="720" w:hanging="720"/>
        <w:jc w:val="left"/>
        <w:textAlignment w:val="auto"/>
        <w:rPr>
          <w:rFonts w:ascii="Tahoma" w:eastAsiaTheme="minorHAnsi" w:hAnsi="Tahoma" w:cs="Tahoma"/>
          <w:sz w:val="24"/>
          <w:szCs w:val="24"/>
        </w:rPr>
      </w:pPr>
      <w:r w:rsidRPr="008C0B92">
        <w:rPr>
          <w:rFonts w:ascii="Tahoma" w:eastAsiaTheme="minorHAnsi" w:hAnsi="Tahoma" w:cs="Tahoma"/>
          <w:sz w:val="24"/>
          <w:szCs w:val="24"/>
        </w:rPr>
        <w:t xml:space="preserve">Barclay, L. A. (2015). Assessments linked to interventions: Literacy and math. In Lueck, A. </w:t>
      </w:r>
      <w:r w:rsidRPr="008C0B92">
        <w:rPr>
          <w:rFonts w:ascii="Tahoma" w:eastAsiaTheme="minorHAnsi" w:hAnsi="Tahoma"/>
          <w:sz w:val="24"/>
          <w:szCs w:val="24"/>
        </w:rPr>
        <w:t xml:space="preserve">H., &amp; Dutton, G. N. (Eds.), </w:t>
      </w:r>
      <w:r w:rsidRPr="008C0B92">
        <w:rPr>
          <w:rFonts w:ascii="Tahoma" w:eastAsiaTheme="minorHAnsi" w:hAnsi="Tahoma"/>
          <w:i/>
          <w:iCs/>
          <w:sz w:val="24"/>
          <w:szCs w:val="24"/>
        </w:rPr>
        <w:t xml:space="preserve">Vision and the brain: understanding cerebral visual impairment in children </w:t>
      </w:r>
      <w:r w:rsidRPr="008C0B92">
        <w:rPr>
          <w:rFonts w:ascii="Tahoma" w:eastAsiaTheme="minorHAnsi" w:hAnsi="Tahoma"/>
          <w:sz w:val="24"/>
          <w:szCs w:val="24"/>
        </w:rPr>
        <w:t>(p. 419). New York, NY: AFB Press.</w:t>
      </w:r>
    </w:p>
    <w:p w14:paraId="5D04CFEC" w14:textId="77777777" w:rsidR="001D3A7E" w:rsidRPr="008C0B92" w:rsidRDefault="001D3A7E" w:rsidP="00F964BE">
      <w:pPr>
        <w:spacing w:after="0" w:line="240" w:lineRule="auto"/>
        <w:jc w:val="left"/>
        <w:rPr>
          <w:rFonts w:ascii="Tahoma" w:hAnsi="Tahoma" w:cs="Tahoma"/>
          <w:sz w:val="24"/>
          <w:szCs w:val="20"/>
        </w:rPr>
      </w:pPr>
    </w:p>
    <w:p w14:paraId="499F2AEC" w14:textId="77777777" w:rsidR="008C0B92" w:rsidRPr="008C0B92" w:rsidRDefault="001D3A7E" w:rsidP="008C0B92">
      <w:pPr>
        <w:spacing w:after="0" w:line="240" w:lineRule="auto"/>
        <w:jc w:val="left"/>
        <w:rPr>
          <w:rFonts w:ascii="Tahoma" w:hAnsi="Tahoma" w:cs="Tahoma"/>
          <w:sz w:val="24"/>
          <w:szCs w:val="20"/>
          <w:u w:val="single"/>
        </w:rPr>
      </w:pPr>
      <w:r w:rsidRPr="008C0B92">
        <w:rPr>
          <w:rFonts w:ascii="Tahoma" w:hAnsi="Tahoma" w:cs="Tahoma"/>
          <w:sz w:val="24"/>
          <w:szCs w:val="20"/>
          <w:u w:val="single"/>
        </w:rPr>
        <w:t xml:space="preserve">Work during </w:t>
      </w:r>
      <w:r w:rsidR="008C0B92" w:rsidRPr="008C0B92">
        <w:rPr>
          <w:rFonts w:ascii="Tahoma" w:hAnsi="Tahoma" w:cs="Tahoma"/>
          <w:sz w:val="24"/>
          <w:szCs w:val="20"/>
          <w:u w:val="single"/>
        </w:rPr>
        <w:t>FY 2017</w:t>
      </w:r>
    </w:p>
    <w:p w14:paraId="2DC2F489" w14:textId="0D1012C4" w:rsidR="001D3A7E" w:rsidRPr="008C0B92" w:rsidRDefault="008C0B92" w:rsidP="008C0B92">
      <w:pPr>
        <w:spacing w:after="0" w:line="240" w:lineRule="auto"/>
        <w:jc w:val="left"/>
        <w:rPr>
          <w:rFonts w:ascii="Tahoma" w:hAnsi="Tahoma" w:cs="Tahoma"/>
          <w:sz w:val="24"/>
          <w:szCs w:val="20"/>
        </w:rPr>
      </w:pPr>
      <w:r w:rsidRPr="008C0B92">
        <w:rPr>
          <w:rFonts w:ascii="Tahoma" w:hAnsi="Tahoma" w:cs="Tahoma"/>
          <w:sz w:val="24"/>
          <w:szCs w:val="20"/>
        </w:rPr>
        <w:t>Staff are waiting on the product specification meeting.</w:t>
      </w:r>
    </w:p>
    <w:p w14:paraId="2B2C04B6" w14:textId="77777777" w:rsidR="001D3A7E" w:rsidRPr="008C0B92" w:rsidRDefault="001D3A7E" w:rsidP="00F964BE">
      <w:pPr>
        <w:spacing w:after="0" w:line="240" w:lineRule="auto"/>
        <w:jc w:val="left"/>
        <w:rPr>
          <w:rFonts w:ascii="Tahoma" w:hAnsi="Tahoma" w:cs="Tahoma"/>
          <w:sz w:val="24"/>
          <w:szCs w:val="20"/>
        </w:rPr>
      </w:pPr>
    </w:p>
    <w:p w14:paraId="52BD84E5" w14:textId="77777777" w:rsidR="001D3A7E" w:rsidRPr="008C0B92" w:rsidRDefault="001D3A7E" w:rsidP="00F964BE">
      <w:pPr>
        <w:spacing w:after="0" w:line="240" w:lineRule="auto"/>
        <w:jc w:val="left"/>
        <w:rPr>
          <w:rFonts w:ascii="Tahoma" w:hAnsi="Tahoma" w:cs="Tahoma"/>
          <w:color w:val="FF0000"/>
          <w:sz w:val="24"/>
          <w:szCs w:val="20"/>
        </w:rPr>
      </w:pPr>
      <w:r w:rsidRPr="008C0B92">
        <w:rPr>
          <w:rFonts w:ascii="Tahoma" w:hAnsi="Tahoma" w:cs="Tahoma"/>
          <w:noProof/>
          <w:sz w:val="24"/>
          <w:szCs w:val="20"/>
        </w:rPr>
        <w:drawing>
          <wp:inline distT="0" distB="0" distL="0" distR="0" wp14:anchorId="46ACD9AE" wp14:editId="14754A1F">
            <wp:extent cx="1530342" cy="1885950"/>
            <wp:effectExtent l="0" t="0" r="0" b="0"/>
            <wp:docPr id="274" name="Picture 3" descr="Cover of the CVI Book Builder guidebook showing a red bound book with pages releasing colorful red, yellow, and orange multi-size cir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I_Sample08_final.bmp"/>
                    <pic:cNvPicPr/>
                  </pic:nvPicPr>
                  <pic:blipFill>
                    <a:blip r:embed="rId222" cstate="print"/>
                    <a:stretch>
                      <a:fillRect/>
                    </a:stretch>
                  </pic:blipFill>
                  <pic:spPr>
                    <a:xfrm>
                      <a:off x="0" y="0"/>
                      <a:ext cx="1530855" cy="1886582"/>
                    </a:xfrm>
                    <a:prstGeom prst="rect">
                      <a:avLst/>
                    </a:prstGeom>
                  </pic:spPr>
                </pic:pic>
              </a:graphicData>
            </a:graphic>
          </wp:inline>
        </w:drawing>
      </w:r>
    </w:p>
    <w:p w14:paraId="5A6B7536" w14:textId="77777777" w:rsidR="001D3A7E" w:rsidRPr="008C0B92" w:rsidRDefault="001D3A7E" w:rsidP="00F964BE">
      <w:pPr>
        <w:spacing w:after="0" w:line="240" w:lineRule="auto"/>
        <w:jc w:val="left"/>
        <w:rPr>
          <w:rFonts w:ascii="Tahoma" w:hAnsi="Tahoma" w:cs="Tahoma"/>
          <w:sz w:val="24"/>
          <w:szCs w:val="20"/>
          <w:u w:val="single"/>
        </w:rPr>
      </w:pPr>
    </w:p>
    <w:p w14:paraId="23852AC8" w14:textId="77777777" w:rsidR="008C0B92" w:rsidRPr="00BB3CA9" w:rsidRDefault="001D3A7E" w:rsidP="008C0B92">
      <w:pPr>
        <w:spacing w:after="0" w:line="240" w:lineRule="auto"/>
        <w:jc w:val="left"/>
        <w:rPr>
          <w:rFonts w:ascii="Tahoma" w:hAnsi="Tahoma" w:cs="Tahoma"/>
          <w:sz w:val="24"/>
          <w:szCs w:val="20"/>
          <w:u w:val="single"/>
        </w:rPr>
      </w:pPr>
      <w:r w:rsidRPr="008C0B92">
        <w:rPr>
          <w:rFonts w:ascii="Tahoma" w:hAnsi="Tahoma" w:cs="Tahoma"/>
          <w:sz w:val="24"/>
          <w:szCs w:val="20"/>
          <w:u w:val="single"/>
        </w:rPr>
        <w:t xml:space="preserve">Work planned for </w:t>
      </w:r>
      <w:r w:rsidR="008C0B92" w:rsidRPr="008C0B92">
        <w:rPr>
          <w:rFonts w:ascii="Tahoma" w:hAnsi="Tahoma" w:cs="Tahoma"/>
          <w:sz w:val="24"/>
          <w:szCs w:val="20"/>
          <w:u w:val="single"/>
        </w:rPr>
        <w:t>FY 2018</w:t>
      </w:r>
    </w:p>
    <w:p w14:paraId="46C6ED3C" w14:textId="77777777" w:rsidR="008C0B92" w:rsidRPr="00F519A8" w:rsidRDefault="008C0B92" w:rsidP="008C0B92">
      <w:pPr>
        <w:spacing w:after="0" w:line="240" w:lineRule="auto"/>
        <w:jc w:val="left"/>
        <w:rPr>
          <w:rFonts w:ascii="Tahoma" w:hAnsi="Tahoma" w:cs="Tahoma"/>
          <w:sz w:val="24"/>
          <w:szCs w:val="20"/>
          <w:highlight w:val="yellow"/>
        </w:rPr>
      </w:pPr>
      <w:r>
        <w:rPr>
          <w:rFonts w:ascii="Tahoma" w:hAnsi="Tahoma" w:cs="Tahoma"/>
          <w:sz w:val="24"/>
          <w:szCs w:val="20"/>
        </w:rPr>
        <w:t>The manufacturing specialist will complete product specifications report. The product will be produced and become available for sale.</w:t>
      </w:r>
    </w:p>
    <w:p w14:paraId="1CC152A1" w14:textId="77777777" w:rsidR="000366C8" w:rsidRPr="00D81141" w:rsidRDefault="000366C8" w:rsidP="00F964BE">
      <w:pPr>
        <w:pStyle w:val="Heading4"/>
        <w:rPr>
          <w:snapToGrid w:val="0"/>
          <w:highlight w:val="yellow"/>
        </w:rPr>
      </w:pPr>
    </w:p>
    <w:p w14:paraId="3F8BAC20" w14:textId="7C163962" w:rsidR="001D3A7E" w:rsidRPr="008C0B92" w:rsidRDefault="001D3A7E" w:rsidP="00F964BE">
      <w:pPr>
        <w:pStyle w:val="Heading4"/>
        <w:rPr>
          <w:snapToGrid w:val="0"/>
        </w:rPr>
      </w:pPr>
      <w:bookmarkStart w:id="201" w:name="_Toc494998484"/>
      <w:r w:rsidRPr="008C0B92">
        <w:rPr>
          <w:snapToGrid w:val="0"/>
        </w:rPr>
        <w:t>CVI Practitioner’s Guide</w:t>
      </w:r>
      <w:bookmarkEnd w:id="201"/>
    </w:p>
    <w:p w14:paraId="6C5725F5" w14:textId="28424E08" w:rsidR="001D3A7E" w:rsidRPr="008C0B92" w:rsidRDefault="001D3A7E" w:rsidP="00F964BE">
      <w:pPr>
        <w:spacing w:after="0" w:line="240" w:lineRule="auto"/>
        <w:jc w:val="center"/>
        <w:rPr>
          <w:rFonts w:ascii="Tahoma" w:hAnsi="Tahoma" w:cs="Tahoma"/>
          <w:sz w:val="24"/>
          <w:szCs w:val="20"/>
        </w:rPr>
      </w:pPr>
      <w:r w:rsidRPr="008C0B92">
        <w:rPr>
          <w:rFonts w:ascii="Tahoma" w:hAnsi="Tahoma" w:cs="Tahoma"/>
          <w:sz w:val="24"/>
          <w:szCs w:val="20"/>
        </w:rPr>
        <w:t>(</w:t>
      </w:r>
      <w:r w:rsidR="008C0B92" w:rsidRPr="008C0B92">
        <w:rPr>
          <w:rFonts w:ascii="Tahoma" w:hAnsi="Tahoma" w:cs="Tahoma"/>
          <w:sz w:val="24"/>
          <w:szCs w:val="20"/>
        </w:rPr>
        <w:t>Discontinued</w:t>
      </w:r>
      <w:r w:rsidRPr="008C0B92">
        <w:rPr>
          <w:rFonts w:ascii="Tahoma" w:hAnsi="Tahoma" w:cs="Tahoma"/>
          <w:sz w:val="24"/>
          <w:szCs w:val="20"/>
        </w:rPr>
        <w:t>)</w:t>
      </w:r>
    </w:p>
    <w:p w14:paraId="66581C24" w14:textId="77777777" w:rsidR="001D3A7E" w:rsidRPr="008C0B92" w:rsidRDefault="001D3A7E" w:rsidP="00F964BE">
      <w:pPr>
        <w:spacing w:after="0" w:line="240" w:lineRule="auto"/>
        <w:jc w:val="left"/>
        <w:rPr>
          <w:rFonts w:ascii="Tahoma" w:hAnsi="Tahoma" w:cs="Tahoma"/>
          <w:sz w:val="24"/>
          <w:szCs w:val="20"/>
        </w:rPr>
      </w:pPr>
    </w:p>
    <w:p w14:paraId="5D3C7FE5" w14:textId="77777777" w:rsidR="001D3A7E" w:rsidRPr="008C0B92" w:rsidRDefault="001D3A7E" w:rsidP="00F964BE">
      <w:pPr>
        <w:spacing w:after="0" w:line="240" w:lineRule="auto"/>
        <w:jc w:val="left"/>
        <w:rPr>
          <w:rFonts w:ascii="Tahoma" w:hAnsi="Tahoma" w:cs="Tahoma"/>
          <w:sz w:val="24"/>
          <w:szCs w:val="20"/>
          <w:u w:val="single"/>
        </w:rPr>
      </w:pPr>
      <w:r w:rsidRPr="008C0B92">
        <w:rPr>
          <w:rFonts w:ascii="Tahoma" w:hAnsi="Tahoma" w:cs="Tahoma"/>
          <w:sz w:val="24"/>
          <w:szCs w:val="20"/>
          <w:u w:val="single"/>
        </w:rPr>
        <w:t>Purpose</w:t>
      </w:r>
    </w:p>
    <w:p w14:paraId="750366D4" w14:textId="77777777" w:rsidR="001D3A7E" w:rsidRPr="008C0B92" w:rsidRDefault="001D3A7E" w:rsidP="00F964BE">
      <w:pPr>
        <w:spacing w:after="0" w:line="240" w:lineRule="auto"/>
        <w:jc w:val="left"/>
        <w:rPr>
          <w:rFonts w:ascii="Tahoma" w:hAnsi="Tahoma" w:cs="Tahoma"/>
          <w:sz w:val="24"/>
          <w:szCs w:val="20"/>
        </w:rPr>
      </w:pPr>
      <w:r w:rsidRPr="008C0B92">
        <w:rPr>
          <w:rFonts w:ascii="Tahoma" w:hAnsi="Tahoma" w:cs="Tahoma"/>
          <w:sz w:val="24"/>
          <w:szCs w:val="20"/>
        </w:rPr>
        <w:t>To provide a comprehensive, but concise framework that will guide selection of assessments, strategies, IEP resources</w:t>
      </w:r>
      <w:r w:rsidR="00CD16C5" w:rsidRPr="008C0B92">
        <w:rPr>
          <w:rFonts w:ascii="Tahoma" w:hAnsi="Tahoma" w:cs="Tahoma"/>
          <w:sz w:val="24"/>
          <w:szCs w:val="20"/>
        </w:rPr>
        <w:t>,</w:t>
      </w:r>
      <w:r w:rsidRPr="008C0B92">
        <w:rPr>
          <w:rFonts w:ascii="Tahoma" w:hAnsi="Tahoma" w:cs="Tahoma"/>
          <w:sz w:val="24"/>
          <w:szCs w:val="20"/>
        </w:rPr>
        <w:t xml:space="preserve"> and teaming tools for appropriate use with the student diagnosed with cerebral/c</w:t>
      </w:r>
      <w:r w:rsidR="00CD16C5" w:rsidRPr="008C0B92">
        <w:rPr>
          <w:rFonts w:ascii="Tahoma" w:hAnsi="Tahoma" w:cs="Tahoma"/>
          <w:sz w:val="24"/>
          <w:szCs w:val="20"/>
        </w:rPr>
        <w:t>ortical visual impairment (CVI)</w:t>
      </w:r>
    </w:p>
    <w:p w14:paraId="1E8CCFC6" w14:textId="77777777" w:rsidR="001D3A7E" w:rsidRPr="008C0B92" w:rsidRDefault="001D3A7E" w:rsidP="00F964BE">
      <w:pPr>
        <w:spacing w:after="0" w:line="240" w:lineRule="auto"/>
        <w:jc w:val="left"/>
        <w:rPr>
          <w:rFonts w:ascii="Tahoma" w:hAnsi="Tahoma" w:cs="Tahoma"/>
          <w:sz w:val="24"/>
          <w:szCs w:val="20"/>
        </w:rPr>
      </w:pPr>
    </w:p>
    <w:p w14:paraId="1B0BA30B" w14:textId="77777777" w:rsidR="001D3A7E" w:rsidRPr="008C0B92" w:rsidRDefault="001D3A7E" w:rsidP="00F964BE">
      <w:pPr>
        <w:spacing w:after="0" w:line="240" w:lineRule="auto"/>
        <w:jc w:val="left"/>
        <w:rPr>
          <w:rFonts w:ascii="Tahoma" w:hAnsi="Tahoma" w:cs="Tahoma"/>
          <w:sz w:val="24"/>
          <w:szCs w:val="20"/>
          <w:u w:val="single"/>
        </w:rPr>
      </w:pPr>
      <w:r w:rsidRPr="008C0B92">
        <w:rPr>
          <w:rFonts w:ascii="Tahoma" w:hAnsi="Tahoma" w:cs="Tahoma"/>
          <w:sz w:val="24"/>
          <w:szCs w:val="20"/>
          <w:u w:val="single"/>
        </w:rPr>
        <w:t>Project Staff</w:t>
      </w:r>
    </w:p>
    <w:p w14:paraId="287A94BF" w14:textId="77777777" w:rsidR="001D3A7E" w:rsidRPr="008C0B92" w:rsidRDefault="001D3A7E" w:rsidP="00F964BE">
      <w:pPr>
        <w:spacing w:after="0" w:line="240" w:lineRule="auto"/>
        <w:jc w:val="left"/>
        <w:rPr>
          <w:rFonts w:ascii="Tahoma" w:hAnsi="Tahoma" w:cs="Tahoma"/>
          <w:sz w:val="24"/>
          <w:szCs w:val="24"/>
        </w:rPr>
      </w:pPr>
      <w:r w:rsidRPr="008C0B92">
        <w:rPr>
          <w:rFonts w:ascii="Tahoma" w:hAnsi="Tahoma" w:cs="Tahoma"/>
          <w:sz w:val="24"/>
          <w:szCs w:val="24"/>
        </w:rPr>
        <w:t>Susan Sullivan, CVI Project Leader</w:t>
      </w:r>
    </w:p>
    <w:p w14:paraId="01A91C43" w14:textId="77777777" w:rsidR="001D3A7E" w:rsidRPr="008C0B92" w:rsidRDefault="001D3A7E" w:rsidP="00F964BE">
      <w:pPr>
        <w:spacing w:after="0" w:line="240" w:lineRule="auto"/>
        <w:jc w:val="left"/>
        <w:rPr>
          <w:rFonts w:ascii="Tahoma" w:hAnsi="Tahoma" w:cs="Tahoma"/>
          <w:sz w:val="24"/>
          <w:szCs w:val="24"/>
        </w:rPr>
      </w:pPr>
      <w:r w:rsidRPr="008C0B92">
        <w:rPr>
          <w:rFonts w:ascii="Tahoma" w:hAnsi="Tahoma" w:cs="Tahoma"/>
          <w:sz w:val="24"/>
          <w:szCs w:val="24"/>
        </w:rPr>
        <w:t>Mindy Ely, Consultant</w:t>
      </w:r>
    </w:p>
    <w:p w14:paraId="4FADE4A5" w14:textId="77777777" w:rsidR="001D3A7E" w:rsidRPr="008C0B92" w:rsidRDefault="001D3A7E" w:rsidP="00F964BE">
      <w:pPr>
        <w:spacing w:after="0" w:line="240" w:lineRule="auto"/>
        <w:jc w:val="left"/>
        <w:rPr>
          <w:rFonts w:ascii="Tahoma" w:hAnsi="Tahoma" w:cs="Tahoma"/>
          <w:sz w:val="24"/>
          <w:szCs w:val="24"/>
        </w:rPr>
      </w:pPr>
      <w:r w:rsidRPr="008C0B92">
        <w:rPr>
          <w:rFonts w:ascii="Tahoma" w:hAnsi="Tahoma" w:cs="Tahoma"/>
          <w:sz w:val="24"/>
          <w:szCs w:val="24"/>
        </w:rPr>
        <w:t>Melody Furze, Consultant</w:t>
      </w:r>
    </w:p>
    <w:p w14:paraId="5D297185" w14:textId="77777777" w:rsidR="001D3A7E" w:rsidRPr="008C0B92" w:rsidRDefault="001D3A7E" w:rsidP="00F964BE">
      <w:pPr>
        <w:spacing w:after="0" w:line="240" w:lineRule="auto"/>
        <w:jc w:val="left"/>
        <w:rPr>
          <w:rFonts w:ascii="Tahoma" w:hAnsi="Tahoma" w:cs="Tahoma"/>
          <w:sz w:val="24"/>
          <w:szCs w:val="24"/>
        </w:rPr>
      </w:pPr>
      <w:r w:rsidRPr="008C0B92">
        <w:rPr>
          <w:rFonts w:ascii="Tahoma" w:hAnsi="Tahoma" w:cs="Tahoma"/>
          <w:sz w:val="24"/>
          <w:szCs w:val="24"/>
        </w:rPr>
        <w:t>Laura Zierer, Research Assistant</w:t>
      </w:r>
    </w:p>
    <w:p w14:paraId="19F4EFFB" w14:textId="77777777" w:rsidR="001D3A7E" w:rsidRPr="008C0B92" w:rsidRDefault="001D3A7E" w:rsidP="00F964BE">
      <w:pPr>
        <w:spacing w:after="0" w:line="240" w:lineRule="auto"/>
        <w:jc w:val="left"/>
        <w:rPr>
          <w:rFonts w:ascii="Tahoma" w:hAnsi="Tahoma" w:cs="Tahoma"/>
          <w:sz w:val="24"/>
          <w:szCs w:val="20"/>
        </w:rPr>
      </w:pPr>
    </w:p>
    <w:p w14:paraId="64A742E7" w14:textId="77777777" w:rsidR="001D3A7E" w:rsidRPr="008C0B92" w:rsidRDefault="001D3A7E" w:rsidP="00F964BE">
      <w:pPr>
        <w:spacing w:after="0" w:line="240" w:lineRule="auto"/>
        <w:jc w:val="left"/>
        <w:rPr>
          <w:rFonts w:ascii="Tahoma" w:hAnsi="Tahoma" w:cs="Tahoma"/>
          <w:sz w:val="24"/>
          <w:szCs w:val="20"/>
          <w:u w:val="single"/>
        </w:rPr>
      </w:pPr>
      <w:r w:rsidRPr="008C0B92">
        <w:rPr>
          <w:rFonts w:ascii="Tahoma" w:hAnsi="Tahoma" w:cs="Tahoma"/>
          <w:sz w:val="24"/>
          <w:szCs w:val="20"/>
          <w:u w:val="single"/>
        </w:rPr>
        <w:lastRenderedPageBreak/>
        <w:t>Product Description</w:t>
      </w:r>
    </w:p>
    <w:p w14:paraId="7FBE8622" w14:textId="77777777" w:rsidR="001D3A7E" w:rsidRPr="008C0B92" w:rsidRDefault="001D3A7E" w:rsidP="00F964BE">
      <w:pPr>
        <w:spacing w:after="0" w:line="240" w:lineRule="auto"/>
        <w:jc w:val="left"/>
        <w:rPr>
          <w:rFonts w:ascii="Tahoma" w:hAnsi="Tahoma" w:cs="Tahoma"/>
          <w:sz w:val="24"/>
          <w:szCs w:val="20"/>
        </w:rPr>
      </w:pPr>
      <w:r w:rsidRPr="008C0B92">
        <w:rPr>
          <w:rFonts w:ascii="Tahoma" w:hAnsi="Tahoma" w:cs="Tahoma"/>
          <w:sz w:val="24"/>
          <w:szCs w:val="20"/>
        </w:rPr>
        <w:t>The CVI Practitioner’s Guide will be a concise informational handbook providing information on multiple assessments, strategies, IEP resources</w:t>
      </w:r>
      <w:r w:rsidR="00CD16C5" w:rsidRPr="008C0B92">
        <w:rPr>
          <w:rFonts w:ascii="Tahoma" w:hAnsi="Tahoma" w:cs="Tahoma"/>
          <w:sz w:val="24"/>
          <w:szCs w:val="20"/>
        </w:rPr>
        <w:t>,</w:t>
      </w:r>
      <w:r w:rsidRPr="008C0B92">
        <w:rPr>
          <w:rFonts w:ascii="Tahoma" w:hAnsi="Tahoma" w:cs="Tahoma"/>
          <w:sz w:val="24"/>
          <w:szCs w:val="20"/>
        </w:rPr>
        <w:t xml:space="preserve"> and teaming tools with links to the most current information about CVI on APH’s CVI </w:t>
      </w:r>
      <w:r w:rsidR="00CD16C5" w:rsidRPr="008C0B92">
        <w:rPr>
          <w:rFonts w:ascii="Tahoma" w:hAnsi="Tahoma" w:cs="Tahoma"/>
          <w:sz w:val="24"/>
          <w:szCs w:val="20"/>
        </w:rPr>
        <w:t>W</w:t>
      </w:r>
      <w:r w:rsidRPr="008C0B92">
        <w:rPr>
          <w:rFonts w:ascii="Tahoma" w:hAnsi="Tahoma" w:cs="Tahoma"/>
          <w:sz w:val="24"/>
          <w:szCs w:val="20"/>
        </w:rPr>
        <w:t>eb</w:t>
      </w:r>
      <w:r w:rsidR="00CD16C5" w:rsidRPr="008C0B92">
        <w:rPr>
          <w:rFonts w:ascii="Tahoma" w:hAnsi="Tahoma" w:cs="Tahoma"/>
          <w:sz w:val="24"/>
          <w:szCs w:val="20"/>
        </w:rPr>
        <w:t xml:space="preserve"> </w:t>
      </w:r>
      <w:r w:rsidRPr="008C0B92">
        <w:rPr>
          <w:rFonts w:ascii="Tahoma" w:hAnsi="Tahoma" w:cs="Tahoma"/>
          <w:sz w:val="24"/>
          <w:szCs w:val="20"/>
        </w:rPr>
        <w:t>site.</w:t>
      </w:r>
    </w:p>
    <w:p w14:paraId="4B2CCDF9" w14:textId="77777777" w:rsidR="001D3A7E" w:rsidRPr="008C0B92" w:rsidRDefault="001D3A7E" w:rsidP="00F964BE">
      <w:pPr>
        <w:spacing w:after="0" w:line="240" w:lineRule="auto"/>
        <w:jc w:val="left"/>
        <w:rPr>
          <w:rFonts w:ascii="Tahoma" w:hAnsi="Tahoma" w:cs="Tahoma"/>
          <w:sz w:val="24"/>
          <w:szCs w:val="20"/>
          <w:u w:val="single"/>
        </w:rPr>
      </w:pPr>
    </w:p>
    <w:p w14:paraId="10E69A9C" w14:textId="77777777" w:rsidR="001D3A7E" w:rsidRPr="008C0B92" w:rsidRDefault="001D3A7E" w:rsidP="00F964BE">
      <w:pPr>
        <w:spacing w:after="0" w:line="240" w:lineRule="auto"/>
        <w:jc w:val="left"/>
        <w:rPr>
          <w:rFonts w:ascii="Tahoma" w:hAnsi="Tahoma" w:cs="Tahoma"/>
          <w:sz w:val="24"/>
          <w:szCs w:val="20"/>
          <w:u w:val="single"/>
        </w:rPr>
      </w:pPr>
      <w:r w:rsidRPr="008C0B92">
        <w:rPr>
          <w:rFonts w:ascii="Tahoma" w:hAnsi="Tahoma" w:cs="Tahoma"/>
          <w:sz w:val="24"/>
          <w:szCs w:val="20"/>
          <w:u w:val="single"/>
        </w:rPr>
        <w:t>Background</w:t>
      </w:r>
    </w:p>
    <w:p w14:paraId="79C5FB48" w14:textId="140D10B6" w:rsidR="001D3A7E" w:rsidRPr="00D81141" w:rsidRDefault="008C0B92" w:rsidP="00F964BE">
      <w:pPr>
        <w:spacing w:after="0" w:line="240" w:lineRule="auto"/>
        <w:jc w:val="left"/>
        <w:rPr>
          <w:rFonts w:ascii="Tahoma" w:hAnsi="Tahoma" w:cs="Tahoma"/>
          <w:sz w:val="24"/>
          <w:szCs w:val="20"/>
          <w:highlight w:val="yellow"/>
        </w:rPr>
      </w:pPr>
      <w:r>
        <w:rPr>
          <w:rFonts w:ascii="Tahoma" w:hAnsi="Tahoma" w:cs="Tahoma"/>
          <w:sz w:val="24"/>
          <w:szCs w:val="20"/>
        </w:rPr>
        <w:t>The product was presented to the Product Evaluation Team for approval and then sent to the Product Advisory and Review Committee for approval.</w:t>
      </w:r>
    </w:p>
    <w:p w14:paraId="3B45E43B" w14:textId="77777777" w:rsidR="001D3A7E" w:rsidRPr="00D81141" w:rsidRDefault="001D3A7E" w:rsidP="00F964BE">
      <w:pPr>
        <w:spacing w:after="0" w:line="240" w:lineRule="auto"/>
        <w:jc w:val="left"/>
        <w:rPr>
          <w:rFonts w:ascii="Tahoma" w:hAnsi="Tahoma" w:cs="Tahoma"/>
          <w:sz w:val="24"/>
          <w:szCs w:val="20"/>
          <w:highlight w:val="yellow"/>
          <w:u w:val="single"/>
        </w:rPr>
      </w:pPr>
    </w:p>
    <w:p w14:paraId="7323B584" w14:textId="77777777" w:rsidR="008C0B92" w:rsidRDefault="008C0B92" w:rsidP="008C0B92">
      <w:pPr>
        <w:spacing w:after="0" w:line="240" w:lineRule="auto"/>
        <w:jc w:val="left"/>
        <w:rPr>
          <w:rFonts w:ascii="Tahoma" w:hAnsi="Tahoma" w:cs="Tahoma"/>
          <w:sz w:val="24"/>
          <w:szCs w:val="20"/>
          <w:u w:val="single"/>
        </w:rPr>
      </w:pPr>
      <w:r w:rsidRPr="00CB7536">
        <w:rPr>
          <w:rFonts w:ascii="Tahoma" w:hAnsi="Tahoma" w:cs="Tahoma"/>
          <w:sz w:val="24"/>
          <w:szCs w:val="20"/>
          <w:u w:val="single"/>
        </w:rPr>
        <w:t>Work during FY 201</w:t>
      </w:r>
      <w:r>
        <w:rPr>
          <w:rFonts w:ascii="Tahoma" w:hAnsi="Tahoma" w:cs="Tahoma"/>
          <w:sz w:val="24"/>
          <w:szCs w:val="20"/>
          <w:u w:val="single"/>
        </w:rPr>
        <w:t>7</w:t>
      </w:r>
    </w:p>
    <w:p w14:paraId="051225F6" w14:textId="77777777" w:rsidR="0023216E" w:rsidRDefault="008C0B92" w:rsidP="008C0B92">
      <w:pPr>
        <w:spacing w:after="0" w:line="240" w:lineRule="auto"/>
        <w:jc w:val="left"/>
        <w:rPr>
          <w:rFonts w:ascii="Tahoma" w:hAnsi="Tahoma" w:cs="Tahoma"/>
          <w:sz w:val="24"/>
          <w:szCs w:val="24"/>
        </w:rPr>
      </w:pPr>
      <w:r>
        <w:rPr>
          <w:rFonts w:ascii="Tahoma" w:hAnsi="Tahoma" w:cs="Tahoma"/>
          <w:sz w:val="24"/>
          <w:szCs w:val="20"/>
        </w:rPr>
        <w:t>Two consultants were hired to contribute content to the project: Mindy Ely,</w:t>
      </w:r>
      <w:r w:rsidRPr="00E87A02">
        <w:t xml:space="preserve"> </w:t>
      </w:r>
      <w:r>
        <w:rPr>
          <w:rFonts w:ascii="Tahoma" w:hAnsi="Tahoma" w:cs="Tahoma"/>
          <w:sz w:val="24"/>
          <w:szCs w:val="24"/>
        </w:rPr>
        <w:t>M.S.</w:t>
      </w:r>
      <w:r w:rsidRPr="00E87A02">
        <w:rPr>
          <w:rFonts w:ascii="Tahoma" w:hAnsi="Tahoma" w:cs="Tahoma"/>
          <w:sz w:val="24"/>
          <w:szCs w:val="24"/>
        </w:rPr>
        <w:t>Ed., Coordinator</w:t>
      </w:r>
      <w:r>
        <w:rPr>
          <w:rFonts w:ascii="Tahoma" w:hAnsi="Tahoma" w:cs="Tahoma"/>
          <w:sz w:val="24"/>
          <w:szCs w:val="24"/>
        </w:rPr>
        <w:t xml:space="preserve"> </w:t>
      </w:r>
      <w:r w:rsidRPr="00E87A02">
        <w:rPr>
          <w:rFonts w:ascii="Tahoma" w:hAnsi="Tahoma" w:cs="Tahoma"/>
          <w:sz w:val="24"/>
          <w:szCs w:val="24"/>
        </w:rPr>
        <w:t>EL VISTA Project</w:t>
      </w:r>
      <w:r>
        <w:rPr>
          <w:rFonts w:ascii="Tahoma" w:hAnsi="Tahoma" w:cs="Tahoma"/>
          <w:sz w:val="24"/>
          <w:szCs w:val="24"/>
        </w:rPr>
        <w:t>,</w:t>
      </w:r>
      <w:r w:rsidRPr="00E87A02">
        <w:rPr>
          <w:rFonts w:ascii="Tahoma" w:hAnsi="Tahoma" w:cs="Tahoma"/>
          <w:sz w:val="24"/>
          <w:szCs w:val="24"/>
        </w:rPr>
        <w:t xml:space="preserve"> Illinois State University, Department of Special Education</w:t>
      </w:r>
      <w:r>
        <w:rPr>
          <w:rFonts w:ascii="Tahoma" w:hAnsi="Tahoma" w:cs="Tahoma"/>
          <w:sz w:val="24"/>
          <w:szCs w:val="24"/>
        </w:rPr>
        <w:t xml:space="preserve"> and Melody Zagami Furze, M.S.Ed., Teacher for children with visual impairments, Tacoma Public Schools, Washington State. Writing commenced, but the team came to the conclusion that the only way to keep the information on CVI current would be to make it available electronically. Plans ceased for creating a book; material will be added to the APH CVI Web site.</w:t>
      </w:r>
    </w:p>
    <w:p w14:paraId="223BB685" w14:textId="02D373E7" w:rsidR="008C0B92" w:rsidRPr="00564A1C" w:rsidRDefault="0023216E" w:rsidP="008C0B92">
      <w:pPr>
        <w:spacing w:after="0" w:line="240" w:lineRule="auto"/>
        <w:jc w:val="left"/>
        <w:rPr>
          <w:rFonts w:ascii="Tahoma" w:hAnsi="Tahoma" w:cs="Tahoma"/>
          <w:sz w:val="24"/>
          <w:szCs w:val="20"/>
        </w:rPr>
      </w:pPr>
      <w:r w:rsidRPr="00564A1C">
        <w:rPr>
          <w:rFonts w:ascii="Tahoma" w:hAnsi="Tahoma" w:cs="Tahoma"/>
          <w:sz w:val="24"/>
          <w:szCs w:val="20"/>
        </w:rPr>
        <w:t xml:space="preserve"> </w:t>
      </w:r>
    </w:p>
    <w:p w14:paraId="67D5CC01" w14:textId="77777777" w:rsidR="008C0B92" w:rsidRDefault="008C0B92" w:rsidP="008C0B92">
      <w:pPr>
        <w:spacing w:after="0" w:line="240" w:lineRule="auto"/>
        <w:jc w:val="left"/>
        <w:rPr>
          <w:rFonts w:ascii="Tahoma" w:hAnsi="Tahoma" w:cs="Tahoma"/>
          <w:sz w:val="24"/>
          <w:szCs w:val="20"/>
          <w:u w:val="single"/>
        </w:rPr>
      </w:pPr>
      <w:r w:rsidRPr="00CB7536">
        <w:rPr>
          <w:rFonts w:ascii="Tahoma" w:hAnsi="Tahoma" w:cs="Tahoma"/>
          <w:sz w:val="24"/>
          <w:szCs w:val="20"/>
          <w:u w:val="single"/>
        </w:rPr>
        <w:t>Work planned for FY 201</w:t>
      </w:r>
      <w:r>
        <w:rPr>
          <w:rFonts w:ascii="Tahoma" w:hAnsi="Tahoma" w:cs="Tahoma"/>
          <w:sz w:val="24"/>
          <w:szCs w:val="20"/>
          <w:u w:val="single"/>
        </w:rPr>
        <w:t>8</w:t>
      </w:r>
    </w:p>
    <w:p w14:paraId="10002B57" w14:textId="77777777" w:rsidR="008C0B92" w:rsidRDefault="008C0B92" w:rsidP="008C0B92">
      <w:pPr>
        <w:spacing w:after="0" w:line="240" w:lineRule="auto"/>
        <w:jc w:val="left"/>
        <w:rPr>
          <w:rFonts w:ascii="Tahoma" w:hAnsi="Tahoma" w:cs="Tahoma"/>
          <w:sz w:val="24"/>
          <w:szCs w:val="20"/>
        </w:rPr>
      </w:pPr>
      <w:r>
        <w:rPr>
          <w:rFonts w:ascii="Tahoma" w:hAnsi="Tahoma" w:cs="Tahoma"/>
          <w:sz w:val="24"/>
          <w:szCs w:val="20"/>
        </w:rPr>
        <w:t>This product has been abandoned due to the team’s decision that the material would be more accessible and available to keep updated by including on the APH CVI Web site.</w:t>
      </w:r>
    </w:p>
    <w:p w14:paraId="35CFB4C0" w14:textId="0549B1A7" w:rsidR="001D3A7E" w:rsidRPr="00D81141" w:rsidRDefault="008C0B92" w:rsidP="008C0B92">
      <w:pPr>
        <w:spacing w:after="0" w:line="240" w:lineRule="auto"/>
        <w:jc w:val="left"/>
        <w:rPr>
          <w:rFonts w:ascii="Tahoma" w:hAnsi="Tahoma" w:cs="Tahoma"/>
          <w:sz w:val="24"/>
          <w:szCs w:val="20"/>
          <w:highlight w:val="yellow"/>
        </w:rPr>
      </w:pPr>
      <w:r>
        <w:rPr>
          <w:rFonts w:ascii="Tahoma" w:hAnsi="Tahoma" w:cs="Tahoma"/>
          <w:sz w:val="24"/>
          <w:szCs w:val="20"/>
        </w:rPr>
        <w:t>No further work to be completed on this grant number.</w:t>
      </w:r>
    </w:p>
    <w:p w14:paraId="7C55EDC8" w14:textId="77777777" w:rsidR="007B2E29" w:rsidRPr="00D81141" w:rsidRDefault="007B2E29" w:rsidP="00F964BE">
      <w:pPr>
        <w:spacing w:after="0" w:line="240" w:lineRule="auto"/>
        <w:rPr>
          <w:rFonts w:ascii="Tahoma" w:hAnsi="Tahoma" w:cs="Tahoma"/>
          <w:sz w:val="24"/>
          <w:szCs w:val="20"/>
          <w:highlight w:val="yellow"/>
        </w:rPr>
      </w:pPr>
    </w:p>
    <w:p w14:paraId="07900F2A" w14:textId="52318742" w:rsidR="001729A5" w:rsidRPr="008C0B92" w:rsidRDefault="001729A5" w:rsidP="00F964BE">
      <w:pPr>
        <w:pStyle w:val="Heading4"/>
        <w:rPr>
          <w:snapToGrid w:val="0"/>
        </w:rPr>
      </w:pPr>
      <w:bookmarkStart w:id="202" w:name="_Toc494998485"/>
      <w:r w:rsidRPr="008C0B92">
        <w:rPr>
          <w:snapToGrid w:val="0"/>
        </w:rPr>
        <w:t>CVI Web site</w:t>
      </w:r>
      <w:bookmarkEnd w:id="202"/>
    </w:p>
    <w:p w14:paraId="3CA27B53" w14:textId="77777777" w:rsidR="001729A5" w:rsidRPr="008C0B92" w:rsidRDefault="001729A5" w:rsidP="00F964BE">
      <w:pPr>
        <w:spacing w:after="0" w:line="240" w:lineRule="auto"/>
        <w:jc w:val="center"/>
        <w:rPr>
          <w:rFonts w:ascii="Tahoma" w:hAnsi="Tahoma" w:cs="Tahoma"/>
          <w:sz w:val="24"/>
          <w:szCs w:val="20"/>
        </w:rPr>
      </w:pPr>
      <w:r w:rsidRPr="008C0B92">
        <w:rPr>
          <w:rFonts w:ascii="Tahoma" w:hAnsi="Tahoma" w:cs="Tahoma"/>
          <w:sz w:val="24"/>
          <w:szCs w:val="20"/>
        </w:rPr>
        <w:t>(</w:t>
      </w:r>
      <w:r w:rsidR="00CB7536" w:rsidRPr="008C0B92">
        <w:rPr>
          <w:rFonts w:ascii="Tahoma" w:hAnsi="Tahoma" w:cs="Tahoma"/>
          <w:sz w:val="24"/>
          <w:szCs w:val="20"/>
        </w:rPr>
        <w:t>Ongoing</w:t>
      </w:r>
      <w:r w:rsidRPr="008C0B92">
        <w:rPr>
          <w:rFonts w:ascii="Tahoma" w:hAnsi="Tahoma" w:cs="Tahoma"/>
          <w:sz w:val="24"/>
          <w:szCs w:val="20"/>
        </w:rPr>
        <w:t>)</w:t>
      </w:r>
    </w:p>
    <w:p w14:paraId="4061FA6A" w14:textId="77777777" w:rsidR="001729A5" w:rsidRPr="00D81141" w:rsidRDefault="001729A5" w:rsidP="00F964BE">
      <w:pPr>
        <w:spacing w:after="0" w:line="240" w:lineRule="auto"/>
        <w:rPr>
          <w:rFonts w:ascii="Tahoma" w:hAnsi="Tahoma" w:cs="Tahoma"/>
          <w:sz w:val="24"/>
          <w:szCs w:val="20"/>
          <w:highlight w:val="yellow"/>
        </w:rPr>
      </w:pPr>
    </w:p>
    <w:p w14:paraId="09D0977E" w14:textId="77777777" w:rsidR="001729A5" w:rsidRPr="008C0B92" w:rsidRDefault="001729A5" w:rsidP="00F964BE">
      <w:pPr>
        <w:spacing w:after="0" w:line="240" w:lineRule="auto"/>
        <w:jc w:val="left"/>
        <w:rPr>
          <w:rFonts w:ascii="Tahoma" w:hAnsi="Tahoma" w:cs="Tahoma"/>
          <w:sz w:val="24"/>
          <w:szCs w:val="20"/>
          <w:u w:val="single"/>
        </w:rPr>
      </w:pPr>
      <w:r w:rsidRPr="008C0B92">
        <w:rPr>
          <w:rFonts w:ascii="Tahoma" w:hAnsi="Tahoma" w:cs="Tahoma"/>
          <w:sz w:val="24"/>
          <w:szCs w:val="20"/>
          <w:u w:val="single"/>
        </w:rPr>
        <w:t>Purpose</w:t>
      </w:r>
    </w:p>
    <w:p w14:paraId="22506E3A" w14:textId="77777777" w:rsidR="001729A5" w:rsidRPr="008C0B92" w:rsidRDefault="00CB7536" w:rsidP="00F964BE">
      <w:pPr>
        <w:spacing w:after="0" w:line="240" w:lineRule="auto"/>
        <w:jc w:val="left"/>
        <w:rPr>
          <w:rFonts w:ascii="Tahoma" w:hAnsi="Tahoma" w:cs="Tahoma"/>
          <w:sz w:val="24"/>
          <w:szCs w:val="20"/>
        </w:rPr>
      </w:pPr>
      <w:r w:rsidRPr="008C0B92">
        <w:rPr>
          <w:rFonts w:ascii="Tahoma" w:hAnsi="Tahoma" w:cs="Tahoma"/>
          <w:sz w:val="24"/>
          <w:szCs w:val="20"/>
        </w:rPr>
        <w:t xml:space="preserve">To provide a </w:t>
      </w:r>
      <w:r w:rsidR="000366C8" w:rsidRPr="008C0B92">
        <w:rPr>
          <w:rFonts w:ascii="Tahoma" w:hAnsi="Tahoma" w:cs="Tahoma"/>
          <w:sz w:val="24"/>
          <w:szCs w:val="20"/>
        </w:rPr>
        <w:t>current resource for research articles, books, websites, blogs, strategies, and support for parents, teachers, university faculty, and students as we strive to learn more about cerebral/cortical visual impairment (</w:t>
      </w:r>
      <w:r w:rsidRPr="008C0B92">
        <w:rPr>
          <w:rFonts w:ascii="Tahoma" w:hAnsi="Tahoma" w:cs="Tahoma"/>
          <w:sz w:val="24"/>
          <w:szCs w:val="20"/>
        </w:rPr>
        <w:t>CVI</w:t>
      </w:r>
      <w:r w:rsidR="000366C8" w:rsidRPr="008C0B92">
        <w:rPr>
          <w:rFonts w:ascii="Tahoma" w:hAnsi="Tahoma" w:cs="Tahoma"/>
          <w:sz w:val="24"/>
          <w:szCs w:val="20"/>
        </w:rPr>
        <w:t>)</w:t>
      </w:r>
    </w:p>
    <w:p w14:paraId="02A17C6B" w14:textId="77777777" w:rsidR="00CB7536" w:rsidRPr="008C0B92" w:rsidRDefault="00CB7536" w:rsidP="00F964BE">
      <w:pPr>
        <w:spacing w:after="0" w:line="240" w:lineRule="auto"/>
        <w:jc w:val="left"/>
        <w:rPr>
          <w:rFonts w:ascii="Tahoma" w:hAnsi="Tahoma" w:cs="Tahoma"/>
          <w:sz w:val="24"/>
          <w:szCs w:val="20"/>
        </w:rPr>
      </w:pPr>
    </w:p>
    <w:p w14:paraId="082EC414" w14:textId="77777777" w:rsidR="001729A5" w:rsidRPr="008C0B92" w:rsidRDefault="001729A5" w:rsidP="00F964BE">
      <w:pPr>
        <w:spacing w:after="0" w:line="240" w:lineRule="auto"/>
        <w:jc w:val="left"/>
        <w:rPr>
          <w:rFonts w:ascii="Tahoma" w:hAnsi="Tahoma" w:cs="Tahoma"/>
          <w:sz w:val="24"/>
          <w:szCs w:val="20"/>
          <w:u w:val="single"/>
        </w:rPr>
      </w:pPr>
      <w:r w:rsidRPr="008C0B92">
        <w:rPr>
          <w:rFonts w:ascii="Tahoma" w:hAnsi="Tahoma" w:cs="Tahoma"/>
          <w:sz w:val="24"/>
          <w:szCs w:val="20"/>
          <w:u w:val="single"/>
        </w:rPr>
        <w:t>Project Staff</w:t>
      </w:r>
    </w:p>
    <w:p w14:paraId="0524F762" w14:textId="77777777" w:rsidR="00CB7536" w:rsidRPr="008C0B92" w:rsidRDefault="00CB7536" w:rsidP="00F964BE">
      <w:pPr>
        <w:spacing w:after="0" w:line="240" w:lineRule="auto"/>
        <w:jc w:val="left"/>
        <w:rPr>
          <w:rFonts w:ascii="Tahoma" w:hAnsi="Tahoma" w:cs="Tahoma"/>
          <w:sz w:val="24"/>
          <w:szCs w:val="24"/>
        </w:rPr>
      </w:pPr>
      <w:r w:rsidRPr="008C0B92">
        <w:rPr>
          <w:rFonts w:ascii="Tahoma" w:hAnsi="Tahoma" w:cs="Tahoma"/>
          <w:sz w:val="24"/>
          <w:szCs w:val="24"/>
        </w:rPr>
        <w:t>Susan Sullivan, CVI Project Leader</w:t>
      </w:r>
    </w:p>
    <w:p w14:paraId="763312FA" w14:textId="77777777" w:rsidR="000366C8" w:rsidRPr="008C0B92" w:rsidRDefault="000366C8" w:rsidP="00F964BE">
      <w:pPr>
        <w:spacing w:after="0" w:line="240" w:lineRule="auto"/>
        <w:jc w:val="left"/>
        <w:rPr>
          <w:rFonts w:ascii="Tahoma" w:hAnsi="Tahoma" w:cs="Tahoma"/>
          <w:sz w:val="24"/>
          <w:szCs w:val="24"/>
        </w:rPr>
      </w:pPr>
      <w:r w:rsidRPr="008C0B92">
        <w:rPr>
          <w:rFonts w:ascii="Tahoma" w:hAnsi="Tahoma" w:cs="Tahoma"/>
          <w:sz w:val="24"/>
          <w:szCs w:val="24"/>
        </w:rPr>
        <w:t>Michael McDonald, Programmer</w:t>
      </w:r>
    </w:p>
    <w:p w14:paraId="6E4A00BE" w14:textId="77777777" w:rsidR="008C0B92" w:rsidRPr="008C0B92" w:rsidRDefault="008C0B92" w:rsidP="008C0B92">
      <w:pPr>
        <w:spacing w:after="0" w:line="240" w:lineRule="auto"/>
        <w:jc w:val="left"/>
        <w:rPr>
          <w:rFonts w:ascii="Tahoma" w:hAnsi="Tahoma" w:cs="Tahoma"/>
          <w:sz w:val="24"/>
          <w:szCs w:val="24"/>
        </w:rPr>
      </w:pPr>
      <w:r w:rsidRPr="008C0B92">
        <w:rPr>
          <w:rFonts w:ascii="Tahoma" w:hAnsi="Tahoma" w:cs="Tahoma"/>
          <w:sz w:val="24"/>
          <w:szCs w:val="24"/>
        </w:rPr>
        <w:t>Leasha Twyman, Research Assistant</w:t>
      </w:r>
    </w:p>
    <w:p w14:paraId="16A3C5D0" w14:textId="77777777" w:rsidR="00CB7536" w:rsidRPr="008C0B92" w:rsidRDefault="00CB7536" w:rsidP="00F964BE">
      <w:pPr>
        <w:spacing w:after="0" w:line="240" w:lineRule="auto"/>
        <w:jc w:val="left"/>
        <w:rPr>
          <w:rFonts w:ascii="Tahoma" w:hAnsi="Tahoma" w:cs="Tahoma"/>
          <w:sz w:val="24"/>
          <w:szCs w:val="20"/>
        </w:rPr>
      </w:pPr>
    </w:p>
    <w:p w14:paraId="23E8829F" w14:textId="77777777" w:rsidR="001729A5" w:rsidRPr="008C0B92" w:rsidRDefault="001729A5" w:rsidP="00F964BE">
      <w:pPr>
        <w:spacing w:after="0" w:line="240" w:lineRule="auto"/>
        <w:jc w:val="left"/>
        <w:rPr>
          <w:rFonts w:ascii="Tahoma" w:hAnsi="Tahoma" w:cs="Tahoma"/>
          <w:sz w:val="24"/>
          <w:szCs w:val="20"/>
          <w:u w:val="single"/>
        </w:rPr>
      </w:pPr>
      <w:r w:rsidRPr="008C0B92">
        <w:rPr>
          <w:rFonts w:ascii="Tahoma" w:hAnsi="Tahoma" w:cs="Tahoma"/>
          <w:sz w:val="24"/>
          <w:szCs w:val="20"/>
          <w:u w:val="single"/>
        </w:rPr>
        <w:t>Background</w:t>
      </w:r>
    </w:p>
    <w:p w14:paraId="29E7E13C" w14:textId="77777777" w:rsidR="00CB7536" w:rsidRPr="008C0B92" w:rsidRDefault="00CB7536" w:rsidP="00F964BE">
      <w:pPr>
        <w:spacing w:after="0" w:line="240" w:lineRule="auto"/>
        <w:jc w:val="left"/>
        <w:rPr>
          <w:rFonts w:ascii="Tahoma" w:hAnsi="Tahoma" w:cs="Tahoma"/>
          <w:sz w:val="24"/>
          <w:szCs w:val="20"/>
        </w:rPr>
      </w:pPr>
      <w:r w:rsidRPr="008C0B92">
        <w:rPr>
          <w:rFonts w:ascii="Tahoma" w:hAnsi="Tahoma" w:cs="Tahoma"/>
          <w:sz w:val="24"/>
          <w:szCs w:val="20"/>
        </w:rPr>
        <w:t>CVI Synergy, a group of nine professionals, representing both educational and medical fields, met at APH in May 2002. The group agreed to act as advisors via an electronic mailing list to help APH develop a new website dedicated to CVI. Unable to attend the meeting, Dr. Jim Jan served via telephone and e-mail as the medical advisor.</w:t>
      </w:r>
    </w:p>
    <w:p w14:paraId="3FB87B9C" w14:textId="77777777" w:rsidR="00CB7536" w:rsidRPr="008C0B92" w:rsidRDefault="00CB7536" w:rsidP="00F964BE">
      <w:pPr>
        <w:spacing w:after="0" w:line="240" w:lineRule="auto"/>
        <w:jc w:val="left"/>
        <w:rPr>
          <w:rFonts w:ascii="Tahoma" w:hAnsi="Tahoma" w:cs="Tahoma"/>
          <w:sz w:val="24"/>
          <w:szCs w:val="20"/>
        </w:rPr>
      </w:pPr>
    </w:p>
    <w:p w14:paraId="236AEE15" w14:textId="77777777" w:rsidR="00CB7536" w:rsidRPr="008C0B92" w:rsidRDefault="00CB7536" w:rsidP="00F964BE">
      <w:pPr>
        <w:spacing w:after="0" w:line="240" w:lineRule="auto"/>
        <w:jc w:val="left"/>
        <w:rPr>
          <w:rFonts w:ascii="Tahoma" w:hAnsi="Tahoma" w:cs="Tahoma"/>
          <w:sz w:val="24"/>
          <w:szCs w:val="20"/>
        </w:rPr>
      </w:pPr>
      <w:r w:rsidRPr="008C0B92">
        <w:rPr>
          <w:rFonts w:ascii="Tahoma" w:hAnsi="Tahoma" w:cs="Tahoma"/>
          <w:sz w:val="24"/>
          <w:szCs w:val="20"/>
        </w:rPr>
        <w:t xml:space="preserve">In 2003, the Multiple Disabilities Project Leader developed an outline for the CVI website and began writing text and requesting submissions from the field. The APH </w:t>
      </w:r>
      <w:r w:rsidRPr="008C0B92">
        <w:rPr>
          <w:rFonts w:ascii="Tahoma" w:hAnsi="Tahoma" w:cs="Tahoma"/>
          <w:sz w:val="24"/>
          <w:szCs w:val="20"/>
        </w:rPr>
        <w:lastRenderedPageBreak/>
        <w:t>Librarian obtained permissions on articles recommended by CVI Synergy to be placed on the website. Photographs of children using homemade and APH products were taken.</w:t>
      </w:r>
    </w:p>
    <w:p w14:paraId="583C705F" w14:textId="77777777" w:rsidR="00CB7536" w:rsidRPr="008C0B92" w:rsidRDefault="00CB7536" w:rsidP="00F964BE">
      <w:pPr>
        <w:spacing w:after="0" w:line="240" w:lineRule="auto"/>
        <w:jc w:val="left"/>
        <w:rPr>
          <w:rFonts w:ascii="Tahoma" w:hAnsi="Tahoma" w:cs="Tahoma"/>
          <w:sz w:val="24"/>
          <w:szCs w:val="20"/>
        </w:rPr>
      </w:pPr>
    </w:p>
    <w:p w14:paraId="21AFD710" w14:textId="77777777" w:rsidR="00CB7536" w:rsidRPr="008C0B92" w:rsidRDefault="00CB7536" w:rsidP="00F964BE">
      <w:pPr>
        <w:spacing w:after="0" w:line="240" w:lineRule="auto"/>
        <w:jc w:val="left"/>
        <w:rPr>
          <w:rFonts w:ascii="Tahoma" w:hAnsi="Tahoma" w:cs="Tahoma"/>
          <w:sz w:val="24"/>
          <w:szCs w:val="20"/>
        </w:rPr>
      </w:pPr>
      <w:r w:rsidRPr="008C0B92">
        <w:rPr>
          <w:rFonts w:ascii="Tahoma" w:hAnsi="Tahoma" w:cs="Tahoma"/>
          <w:sz w:val="24"/>
          <w:szCs w:val="20"/>
        </w:rPr>
        <w:t>Dr. Jan organized CVI Synergy West in Vancouver, British Columbia, Canada. This second group, also representing education</w:t>
      </w:r>
      <w:r w:rsidR="00B01316" w:rsidRPr="008C0B92">
        <w:rPr>
          <w:rFonts w:ascii="Tahoma" w:hAnsi="Tahoma" w:cs="Tahoma"/>
          <w:sz w:val="24"/>
          <w:szCs w:val="20"/>
        </w:rPr>
        <w:t>al</w:t>
      </w:r>
      <w:r w:rsidRPr="008C0B92">
        <w:rPr>
          <w:rFonts w:ascii="Tahoma" w:hAnsi="Tahoma" w:cs="Tahoma"/>
          <w:sz w:val="24"/>
          <w:szCs w:val="20"/>
        </w:rPr>
        <w:t xml:space="preserve"> and medical fields, addressed the issue of definitions associated with CVI. This meeting resulted in the education-based definition and the medical-based definition for CVI that APH used on the initial website. </w:t>
      </w:r>
    </w:p>
    <w:p w14:paraId="71DA3F86" w14:textId="77777777" w:rsidR="00CB7536" w:rsidRPr="008C0B92" w:rsidRDefault="00CB7536" w:rsidP="00F964BE">
      <w:pPr>
        <w:spacing w:after="0" w:line="240" w:lineRule="auto"/>
        <w:jc w:val="left"/>
        <w:rPr>
          <w:rFonts w:ascii="Tahoma" w:hAnsi="Tahoma" w:cs="Tahoma"/>
          <w:sz w:val="24"/>
          <w:szCs w:val="20"/>
        </w:rPr>
      </w:pPr>
    </w:p>
    <w:p w14:paraId="5CC3F928" w14:textId="77777777" w:rsidR="000366C8" w:rsidRPr="008C0B92" w:rsidRDefault="000366C8" w:rsidP="00F964BE">
      <w:pPr>
        <w:spacing w:after="0" w:line="240" w:lineRule="auto"/>
        <w:jc w:val="left"/>
        <w:rPr>
          <w:rFonts w:ascii="Tahoma" w:hAnsi="Tahoma" w:cs="Tahoma"/>
          <w:sz w:val="24"/>
          <w:szCs w:val="20"/>
        </w:rPr>
      </w:pPr>
      <w:r w:rsidRPr="008C0B92">
        <w:rPr>
          <w:rFonts w:ascii="Tahoma" w:hAnsi="Tahoma" w:cs="Tahoma"/>
          <w:sz w:val="24"/>
          <w:szCs w:val="20"/>
        </w:rPr>
        <w:t>In 2015 the APH CVI Web site was completely revamped through updates of medical information, current APH products appropriate for this population, parent information, assessments, expanded core curriculum, orientation and mobility, teaming, literacy, and play, as well as resource links to research articles, books, websites, webinars, tablet apps, social media support groups, and project idea sites.</w:t>
      </w:r>
    </w:p>
    <w:p w14:paraId="653A4893" w14:textId="77777777" w:rsidR="000366C8" w:rsidRPr="00D81141" w:rsidRDefault="000366C8" w:rsidP="00F964BE">
      <w:pPr>
        <w:spacing w:after="0" w:line="240" w:lineRule="auto"/>
        <w:jc w:val="left"/>
        <w:rPr>
          <w:rFonts w:ascii="Tahoma" w:hAnsi="Tahoma" w:cs="Tahoma"/>
          <w:sz w:val="24"/>
          <w:szCs w:val="20"/>
          <w:highlight w:val="yellow"/>
        </w:rPr>
      </w:pPr>
    </w:p>
    <w:p w14:paraId="442ECBFB" w14:textId="77777777" w:rsidR="008C0B92" w:rsidRDefault="008C0B92" w:rsidP="008C0B92">
      <w:pPr>
        <w:spacing w:after="0" w:line="240" w:lineRule="auto"/>
        <w:jc w:val="left"/>
        <w:rPr>
          <w:rFonts w:ascii="Tahoma" w:hAnsi="Tahoma" w:cs="Tahoma"/>
          <w:sz w:val="24"/>
          <w:szCs w:val="20"/>
          <w:u w:val="single"/>
        </w:rPr>
      </w:pPr>
      <w:r w:rsidRPr="00CB7536">
        <w:rPr>
          <w:rFonts w:ascii="Tahoma" w:hAnsi="Tahoma" w:cs="Tahoma"/>
          <w:sz w:val="24"/>
          <w:szCs w:val="20"/>
          <w:u w:val="single"/>
        </w:rPr>
        <w:t>Work during FY 201</w:t>
      </w:r>
      <w:r>
        <w:rPr>
          <w:rFonts w:ascii="Tahoma" w:hAnsi="Tahoma" w:cs="Tahoma"/>
          <w:sz w:val="24"/>
          <w:szCs w:val="20"/>
          <w:u w:val="single"/>
        </w:rPr>
        <w:t>7</w:t>
      </w:r>
    </w:p>
    <w:p w14:paraId="525444DC" w14:textId="1CDE37E9" w:rsidR="008C0B92" w:rsidRDefault="008C0B92" w:rsidP="008C0B92">
      <w:pPr>
        <w:spacing w:after="0" w:line="240" w:lineRule="auto"/>
        <w:jc w:val="left"/>
        <w:rPr>
          <w:rFonts w:ascii="Tahoma" w:hAnsi="Tahoma" w:cs="Tahoma"/>
          <w:sz w:val="24"/>
          <w:szCs w:val="20"/>
        </w:rPr>
      </w:pPr>
      <w:r w:rsidRPr="000D4736">
        <w:rPr>
          <w:rFonts w:ascii="Tahoma" w:hAnsi="Tahoma" w:cs="Tahoma"/>
          <w:sz w:val="24"/>
          <w:szCs w:val="20"/>
        </w:rPr>
        <w:t xml:space="preserve">New content including Acquired Brain Injury Vision Loss, </w:t>
      </w:r>
      <w:r w:rsidR="000D4736">
        <w:rPr>
          <w:rFonts w:ascii="Tahoma" w:hAnsi="Tahoma" w:cs="Tahoma"/>
          <w:sz w:val="24"/>
          <w:szCs w:val="20"/>
        </w:rPr>
        <w:t>R</w:t>
      </w:r>
      <w:r w:rsidRPr="000D4736">
        <w:rPr>
          <w:rFonts w:ascii="Tahoma" w:hAnsi="Tahoma" w:cs="Tahoma"/>
          <w:sz w:val="24"/>
          <w:szCs w:val="20"/>
        </w:rPr>
        <w:t>eading after Acquired Brain Injury, Face Blindness</w:t>
      </w:r>
      <w:r w:rsidR="000D4736">
        <w:rPr>
          <w:rFonts w:ascii="Tahoma" w:hAnsi="Tahoma" w:cs="Tahoma"/>
          <w:sz w:val="24"/>
          <w:szCs w:val="20"/>
        </w:rPr>
        <w:t>,</w:t>
      </w:r>
      <w:r w:rsidRPr="000D4736">
        <w:rPr>
          <w:rFonts w:ascii="Tahoma" w:hAnsi="Tahoma" w:cs="Tahoma"/>
          <w:sz w:val="24"/>
          <w:szCs w:val="20"/>
        </w:rPr>
        <w:t xml:space="preserve"> and Hearing Concerns was added. As</w:t>
      </w:r>
      <w:r>
        <w:rPr>
          <w:rFonts w:ascii="Tahoma" w:hAnsi="Tahoma" w:cs="Tahoma"/>
          <w:sz w:val="24"/>
          <w:szCs w:val="20"/>
        </w:rPr>
        <w:t xml:space="preserve"> APH released new products that are appropriate for children with CVI, they were added to the website.</w:t>
      </w:r>
    </w:p>
    <w:p w14:paraId="05E27C40" w14:textId="77777777" w:rsidR="008C0B92" w:rsidRDefault="008C0B92" w:rsidP="008C0B92">
      <w:pPr>
        <w:spacing w:after="0" w:line="240" w:lineRule="auto"/>
        <w:jc w:val="left"/>
        <w:rPr>
          <w:rFonts w:ascii="Tahoma" w:hAnsi="Tahoma" w:cs="Tahoma"/>
          <w:sz w:val="24"/>
          <w:szCs w:val="20"/>
          <w:u w:val="single"/>
        </w:rPr>
      </w:pPr>
    </w:p>
    <w:p w14:paraId="5CC54BEF" w14:textId="77777777" w:rsidR="008C0B92" w:rsidRPr="008C0B92" w:rsidRDefault="008C0B92" w:rsidP="008C0B92">
      <w:pPr>
        <w:spacing w:after="0" w:line="240" w:lineRule="auto"/>
        <w:jc w:val="left"/>
        <w:rPr>
          <w:rFonts w:ascii="Tahoma" w:hAnsi="Tahoma" w:cs="Tahoma"/>
          <w:sz w:val="24"/>
          <w:szCs w:val="20"/>
          <w:u w:val="single"/>
        </w:rPr>
      </w:pPr>
      <w:r w:rsidRPr="008C0B92">
        <w:rPr>
          <w:rFonts w:ascii="Tahoma" w:hAnsi="Tahoma" w:cs="Tahoma"/>
          <w:sz w:val="24"/>
          <w:szCs w:val="20"/>
          <w:u w:val="single"/>
        </w:rPr>
        <w:t>Work planned for FY 2018</w:t>
      </w:r>
    </w:p>
    <w:p w14:paraId="01289FF2" w14:textId="2A2A2009" w:rsidR="001729A5" w:rsidRPr="008C0B92" w:rsidRDefault="008C0B92" w:rsidP="008C0B92">
      <w:pPr>
        <w:spacing w:after="0" w:line="240" w:lineRule="auto"/>
        <w:jc w:val="left"/>
        <w:rPr>
          <w:rFonts w:ascii="Tahoma" w:hAnsi="Tahoma" w:cs="Tahoma"/>
          <w:sz w:val="24"/>
          <w:szCs w:val="20"/>
        </w:rPr>
      </w:pPr>
      <w:r w:rsidRPr="008C0B92">
        <w:rPr>
          <w:rFonts w:ascii="Tahoma" w:hAnsi="Tahoma" w:cs="Tahoma"/>
          <w:sz w:val="24"/>
          <w:szCs w:val="20"/>
        </w:rPr>
        <w:t>The CVI Web site will be monitored for content, format, and accessibility as technology is updated, and more resources about CVI become available.</w:t>
      </w:r>
    </w:p>
    <w:p w14:paraId="0E8CBCA4" w14:textId="77777777" w:rsidR="00E53611" w:rsidRPr="008C0B92" w:rsidRDefault="00E53611" w:rsidP="00F964BE">
      <w:pPr>
        <w:spacing w:after="0" w:line="240" w:lineRule="auto"/>
        <w:jc w:val="left"/>
        <w:rPr>
          <w:rFonts w:ascii="Tahoma" w:hAnsi="Tahoma" w:cs="Tahoma"/>
          <w:sz w:val="24"/>
          <w:szCs w:val="20"/>
        </w:rPr>
      </w:pPr>
    </w:p>
    <w:p w14:paraId="482D9C1F" w14:textId="00B9FDFF" w:rsidR="00E53611" w:rsidRPr="008C0B92" w:rsidRDefault="00E53611" w:rsidP="00F964BE">
      <w:pPr>
        <w:pStyle w:val="Heading4"/>
      </w:pPr>
      <w:bookmarkStart w:id="203" w:name="_Toc494998486"/>
      <w:r w:rsidRPr="008C0B92">
        <w:t>Increasing Complexity Pegset</w:t>
      </w:r>
      <w:bookmarkEnd w:id="203"/>
    </w:p>
    <w:p w14:paraId="18CB2D9D" w14:textId="77777777" w:rsidR="00E53611" w:rsidRPr="008C0B92" w:rsidRDefault="00E53611" w:rsidP="00F964BE">
      <w:pPr>
        <w:spacing w:after="0" w:line="240" w:lineRule="auto"/>
        <w:jc w:val="center"/>
        <w:rPr>
          <w:rFonts w:ascii="Tahoma" w:hAnsi="Tahoma" w:cs="Tahoma"/>
          <w:sz w:val="24"/>
          <w:szCs w:val="20"/>
        </w:rPr>
      </w:pPr>
      <w:r w:rsidRPr="008C0B92">
        <w:rPr>
          <w:rFonts w:ascii="Tahoma" w:hAnsi="Tahoma" w:cs="Tahoma"/>
          <w:sz w:val="24"/>
          <w:szCs w:val="20"/>
        </w:rPr>
        <w:t>(</w:t>
      </w:r>
      <w:r w:rsidR="000366C8" w:rsidRPr="008C0B92">
        <w:rPr>
          <w:rFonts w:ascii="Tahoma" w:hAnsi="Tahoma" w:cs="Tahoma"/>
          <w:sz w:val="24"/>
          <w:szCs w:val="20"/>
        </w:rPr>
        <w:t>Continued</w:t>
      </w:r>
      <w:r w:rsidRPr="008C0B92">
        <w:rPr>
          <w:rFonts w:ascii="Tahoma" w:hAnsi="Tahoma" w:cs="Tahoma"/>
          <w:sz w:val="24"/>
          <w:szCs w:val="20"/>
        </w:rPr>
        <w:t>)</w:t>
      </w:r>
    </w:p>
    <w:p w14:paraId="45A1A1D2" w14:textId="77777777" w:rsidR="00E53611" w:rsidRPr="008C0B92" w:rsidRDefault="00E53611" w:rsidP="00F964BE">
      <w:pPr>
        <w:spacing w:after="0" w:line="240" w:lineRule="auto"/>
        <w:jc w:val="center"/>
        <w:rPr>
          <w:rFonts w:ascii="Tahoma" w:hAnsi="Tahoma" w:cs="Tahoma"/>
          <w:sz w:val="24"/>
          <w:szCs w:val="20"/>
        </w:rPr>
      </w:pPr>
    </w:p>
    <w:p w14:paraId="64C9E18F" w14:textId="77777777" w:rsidR="00E53611" w:rsidRPr="008C0B92" w:rsidRDefault="00E53611" w:rsidP="00F964BE">
      <w:pPr>
        <w:spacing w:after="0" w:line="240" w:lineRule="auto"/>
        <w:jc w:val="left"/>
        <w:rPr>
          <w:rFonts w:ascii="Tahoma" w:hAnsi="Tahoma" w:cs="Tahoma"/>
          <w:sz w:val="24"/>
          <w:szCs w:val="20"/>
          <w:u w:val="single"/>
        </w:rPr>
      </w:pPr>
      <w:r w:rsidRPr="008C0B92">
        <w:rPr>
          <w:rFonts w:ascii="Tahoma" w:hAnsi="Tahoma" w:cs="Tahoma"/>
          <w:sz w:val="24"/>
          <w:szCs w:val="20"/>
          <w:u w:val="single"/>
        </w:rPr>
        <w:t>Purpose</w:t>
      </w:r>
    </w:p>
    <w:p w14:paraId="2FDF16D9" w14:textId="77777777" w:rsidR="00E53611" w:rsidRPr="008C0B92" w:rsidRDefault="00E53611" w:rsidP="00F964BE">
      <w:pPr>
        <w:spacing w:after="0" w:line="240" w:lineRule="auto"/>
        <w:jc w:val="left"/>
        <w:rPr>
          <w:rFonts w:ascii="Tahoma" w:hAnsi="Tahoma" w:cs="Tahoma"/>
          <w:sz w:val="24"/>
          <w:szCs w:val="20"/>
        </w:rPr>
      </w:pPr>
      <w:r w:rsidRPr="008C0B92">
        <w:rPr>
          <w:rFonts w:ascii="Tahoma" w:hAnsi="Tahoma" w:cs="Tahoma"/>
          <w:sz w:val="24"/>
          <w:szCs w:val="20"/>
        </w:rPr>
        <w:t xml:space="preserve">To provide a product that promotes pairing vision with fine motor skills. The overlays will allow early interventionists and teachers for children with visual impairments (TVIs) to individualize the level of complexity needed for each student. </w:t>
      </w:r>
    </w:p>
    <w:p w14:paraId="1C7C4BE4" w14:textId="77777777" w:rsidR="00E53611" w:rsidRPr="008C0B92" w:rsidRDefault="00E53611" w:rsidP="00F964BE">
      <w:pPr>
        <w:spacing w:after="0" w:line="240" w:lineRule="auto"/>
        <w:jc w:val="left"/>
        <w:rPr>
          <w:rFonts w:ascii="Tahoma" w:hAnsi="Tahoma" w:cs="Tahoma"/>
          <w:sz w:val="24"/>
          <w:szCs w:val="20"/>
        </w:rPr>
      </w:pPr>
    </w:p>
    <w:p w14:paraId="67782120" w14:textId="77777777" w:rsidR="00E53611" w:rsidRPr="008C0B92" w:rsidRDefault="00E53611" w:rsidP="00F964BE">
      <w:pPr>
        <w:spacing w:after="0" w:line="240" w:lineRule="auto"/>
        <w:jc w:val="left"/>
        <w:rPr>
          <w:rFonts w:ascii="Tahoma" w:hAnsi="Tahoma" w:cs="Tahoma"/>
          <w:sz w:val="24"/>
          <w:szCs w:val="20"/>
          <w:u w:val="single"/>
        </w:rPr>
      </w:pPr>
      <w:r w:rsidRPr="008C0B92">
        <w:rPr>
          <w:rFonts w:ascii="Tahoma" w:hAnsi="Tahoma" w:cs="Tahoma"/>
          <w:sz w:val="24"/>
          <w:szCs w:val="20"/>
          <w:u w:val="single"/>
        </w:rPr>
        <w:t>Project Staff</w:t>
      </w:r>
    </w:p>
    <w:p w14:paraId="069BA46A" w14:textId="77777777" w:rsidR="00E53611" w:rsidRPr="008C0B92" w:rsidRDefault="00E53611" w:rsidP="00F964BE">
      <w:pPr>
        <w:spacing w:after="0" w:line="240" w:lineRule="auto"/>
        <w:jc w:val="left"/>
        <w:rPr>
          <w:rFonts w:ascii="Tahoma" w:hAnsi="Tahoma" w:cs="Tahoma"/>
          <w:sz w:val="24"/>
          <w:szCs w:val="20"/>
        </w:rPr>
      </w:pPr>
      <w:r w:rsidRPr="008C0B92">
        <w:rPr>
          <w:rFonts w:ascii="Tahoma" w:hAnsi="Tahoma" w:cs="Tahoma"/>
          <w:sz w:val="24"/>
          <w:szCs w:val="20"/>
        </w:rPr>
        <w:t>Susan Sullivan, CVI Project Leader</w:t>
      </w:r>
    </w:p>
    <w:p w14:paraId="1BFF3D8B" w14:textId="77777777" w:rsidR="000366C8" w:rsidRPr="008C0B92" w:rsidRDefault="000366C8" w:rsidP="00F964BE">
      <w:pPr>
        <w:spacing w:after="0" w:line="240" w:lineRule="auto"/>
        <w:jc w:val="left"/>
        <w:rPr>
          <w:rFonts w:ascii="Tahoma" w:hAnsi="Tahoma" w:cs="Tahoma"/>
          <w:sz w:val="24"/>
          <w:szCs w:val="20"/>
        </w:rPr>
      </w:pPr>
      <w:r w:rsidRPr="008C0B92">
        <w:rPr>
          <w:rFonts w:ascii="Tahoma" w:hAnsi="Tahoma" w:cs="Tahoma"/>
          <w:sz w:val="24"/>
          <w:szCs w:val="20"/>
        </w:rPr>
        <w:t>Laura Zierer, Research Assistant</w:t>
      </w:r>
    </w:p>
    <w:p w14:paraId="3390F91C" w14:textId="77777777" w:rsidR="008C0B92" w:rsidRPr="008C0B92" w:rsidRDefault="008C0B92" w:rsidP="008C0B92">
      <w:pPr>
        <w:spacing w:after="0" w:line="240" w:lineRule="auto"/>
        <w:jc w:val="left"/>
        <w:rPr>
          <w:rFonts w:ascii="Tahoma" w:hAnsi="Tahoma" w:cs="Tahoma"/>
          <w:sz w:val="24"/>
          <w:szCs w:val="20"/>
        </w:rPr>
      </w:pPr>
      <w:r w:rsidRPr="008C0B92">
        <w:rPr>
          <w:rFonts w:ascii="Tahoma" w:hAnsi="Tahoma" w:cs="Tahoma"/>
          <w:sz w:val="24"/>
          <w:szCs w:val="20"/>
        </w:rPr>
        <w:t>Frank Hayden, Director of Technical &amp; Manufacturing Research</w:t>
      </w:r>
    </w:p>
    <w:p w14:paraId="5BB17565" w14:textId="77777777" w:rsidR="008C0B92" w:rsidRPr="008C0B92" w:rsidRDefault="008C0B92" w:rsidP="008C0B92">
      <w:pPr>
        <w:spacing w:after="0" w:line="240" w:lineRule="auto"/>
        <w:jc w:val="left"/>
        <w:rPr>
          <w:rFonts w:ascii="Tahoma" w:hAnsi="Tahoma" w:cs="Tahoma"/>
          <w:sz w:val="24"/>
          <w:szCs w:val="20"/>
        </w:rPr>
      </w:pPr>
      <w:r w:rsidRPr="008C0B92">
        <w:rPr>
          <w:rFonts w:ascii="Tahoma" w:hAnsi="Tahoma" w:cs="Tahoma"/>
          <w:sz w:val="24"/>
          <w:szCs w:val="24"/>
        </w:rPr>
        <w:t>Andrew Moulton, Manager of Technical &amp; Manufacturing Research</w:t>
      </w:r>
    </w:p>
    <w:p w14:paraId="41F195CF" w14:textId="77777777" w:rsidR="008C0B92" w:rsidRPr="008C0B92" w:rsidRDefault="008C0B92" w:rsidP="008C0B92">
      <w:pPr>
        <w:spacing w:after="0" w:line="240" w:lineRule="auto"/>
        <w:jc w:val="left"/>
        <w:rPr>
          <w:rFonts w:ascii="Tahoma" w:hAnsi="Tahoma" w:cs="Tahoma"/>
          <w:sz w:val="24"/>
          <w:szCs w:val="20"/>
        </w:rPr>
      </w:pPr>
      <w:r w:rsidRPr="008C0B92">
        <w:rPr>
          <w:rFonts w:ascii="Tahoma" w:hAnsi="Tahoma" w:cs="Tahoma"/>
          <w:sz w:val="24"/>
          <w:szCs w:val="20"/>
        </w:rPr>
        <w:t>Rod Dixon, Manufacturing Specialist</w:t>
      </w:r>
    </w:p>
    <w:p w14:paraId="6C0CF22D" w14:textId="77777777" w:rsidR="008C0B92" w:rsidRPr="008C0B92" w:rsidRDefault="008C0B92" w:rsidP="008C0B92">
      <w:pPr>
        <w:widowControl/>
        <w:adjustRightInd/>
        <w:spacing w:after="0" w:line="240" w:lineRule="auto"/>
        <w:jc w:val="left"/>
        <w:textAlignment w:val="auto"/>
        <w:rPr>
          <w:rFonts w:ascii="Tahoma" w:eastAsia="Calibri" w:hAnsi="Tahoma" w:cs="Tahoma"/>
          <w:sz w:val="24"/>
          <w:szCs w:val="24"/>
        </w:rPr>
      </w:pPr>
      <w:r w:rsidRPr="008C0B92">
        <w:rPr>
          <w:rFonts w:ascii="Tahoma" w:eastAsia="Calibri" w:hAnsi="Tahoma" w:cs="Tahoma"/>
          <w:sz w:val="24"/>
          <w:szCs w:val="24"/>
        </w:rPr>
        <w:t>Anthony D. Jones, Art Production/Design Manager</w:t>
      </w:r>
    </w:p>
    <w:p w14:paraId="00F519E4" w14:textId="47B3893B" w:rsidR="000366C8" w:rsidRPr="008C0B92" w:rsidRDefault="008C0B92" w:rsidP="008C0B92">
      <w:pPr>
        <w:spacing w:after="0" w:line="240" w:lineRule="auto"/>
        <w:jc w:val="left"/>
        <w:rPr>
          <w:rFonts w:ascii="Tahoma" w:hAnsi="Tahoma" w:cs="Tahoma"/>
          <w:sz w:val="24"/>
          <w:szCs w:val="20"/>
        </w:rPr>
      </w:pPr>
      <w:r w:rsidRPr="008C0B92">
        <w:rPr>
          <w:rFonts w:ascii="Tahoma" w:hAnsi="Tahoma" w:cs="Tahoma"/>
          <w:iCs/>
          <w:color w:val="000000"/>
          <w:sz w:val="24"/>
          <w:szCs w:val="24"/>
        </w:rPr>
        <w:t>Laura Greenwell, Graphic Design</w:t>
      </w:r>
    </w:p>
    <w:p w14:paraId="55EEE12C" w14:textId="77777777" w:rsidR="000366C8" w:rsidRPr="008C0B92" w:rsidRDefault="000366C8" w:rsidP="00F964BE">
      <w:pPr>
        <w:spacing w:after="0" w:line="240" w:lineRule="auto"/>
        <w:jc w:val="left"/>
        <w:rPr>
          <w:rFonts w:ascii="Tahoma" w:hAnsi="Tahoma" w:cs="Tahoma"/>
          <w:sz w:val="24"/>
          <w:szCs w:val="20"/>
        </w:rPr>
      </w:pPr>
    </w:p>
    <w:p w14:paraId="4841284E" w14:textId="77777777" w:rsidR="000366C8" w:rsidRPr="008C0B92" w:rsidRDefault="000366C8" w:rsidP="00F964BE">
      <w:pPr>
        <w:spacing w:after="0" w:line="240" w:lineRule="auto"/>
        <w:jc w:val="center"/>
        <w:rPr>
          <w:rFonts w:ascii="Tahoma" w:hAnsi="Tahoma" w:cs="Tahoma"/>
          <w:color w:val="FF0000"/>
          <w:sz w:val="24"/>
          <w:szCs w:val="20"/>
        </w:rPr>
      </w:pPr>
      <w:r w:rsidRPr="008C0B92">
        <w:rPr>
          <w:rFonts w:ascii="Tahoma" w:hAnsi="Tahoma" w:cs="Tahoma"/>
          <w:noProof/>
          <w:sz w:val="24"/>
          <w:szCs w:val="20"/>
        </w:rPr>
        <w:lastRenderedPageBreak/>
        <w:drawing>
          <wp:inline distT="0" distB="0" distL="0" distR="0" wp14:anchorId="3DD6BAB8" wp14:editId="249BE2BE">
            <wp:extent cx="3181350" cy="2060152"/>
            <wp:effectExtent l="0" t="0" r="0" b="0"/>
            <wp:docPr id="275" name="Picture 3" descr="Photo of the Increasing Complexity Pegboard with 10 white pegs, 5 yellow pegs, 5 red pegs, 5 blue pegs, 5 black templates, assortment of reflective stickers, and hook and loop material co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cstate="print"/>
                    <a:srcRect/>
                    <a:stretch>
                      <a:fillRect/>
                    </a:stretch>
                  </pic:blipFill>
                  <pic:spPr bwMode="auto">
                    <a:xfrm>
                      <a:off x="0" y="0"/>
                      <a:ext cx="3182017" cy="2060584"/>
                    </a:xfrm>
                    <a:prstGeom prst="rect">
                      <a:avLst/>
                    </a:prstGeom>
                    <a:noFill/>
                    <a:ln w="9525">
                      <a:noFill/>
                      <a:miter lim="800000"/>
                      <a:headEnd/>
                      <a:tailEnd/>
                    </a:ln>
                  </pic:spPr>
                </pic:pic>
              </a:graphicData>
            </a:graphic>
          </wp:inline>
        </w:drawing>
      </w:r>
    </w:p>
    <w:p w14:paraId="46CAE744" w14:textId="77777777" w:rsidR="000366C8" w:rsidRPr="008C0B92" w:rsidRDefault="000366C8" w:rsidP="00F964BE">
      <w:pPr>
        <w:spacing w:after="0" w:line="240" w:lineRule="auto"/>
        <w:jc w:val="left"/>
        <w:rPr>
          <w:rFonts w:ascii="Tahoma" w:hAnsi="Tahoma" w:cs="Tahoma"/>
          <w:sz w:val="24"/>
          <w:szCs w:val="20"/>
        </w:rPr>
      </w:pPr>
    </w:p>
    <w:p w14:paraId="71170559" w14:textId="77777777" w:rsidR="000366C8" w:rsidRPr="008C0B92" w:rsidRDefault="000366C8" w:rsidP="00F964BE">
      <w:pPr>
        <w:spacing w:after="0" w:line="240" w:lineRule="auto"/>
        <w:jc w:val="left"/>
        <w:rPr>
          <w:rFonts w:ascii="Tahoma" w:hAnsi="Tahoma" w:cs="Tahoma"/>
          <w:color w:val="FF0000"/>
          <w:sz w:val="24"/>
          <w:szCs w:val="20"/>
          <w:u w:val="single"/>
        </w:rPr>
      </w:pPr>
      <w:r w:rsidRPr="008C0B92">
        <w:rPr>
          <w:rFonts w:ascii="Tahoma" w:hAnsi="Tahoma" w:cs="Tahoma"/>
          <w:sz w:val="24"/>
          <w:szCs w:val="20"/>
          <w:u w:val="single"/>
        </w:rPr>
        <w:t xml:space="preserve">Product Description  </w:t>
      </w:r>
    </w:p>
    <w:p w14:paraId="1B352BE2" w14:textId="77777777" w:rsidR="000366C8" w:rsidRPr="008C0B92" w:rsidRDefault="000366C8" w:rsidP="00F964BE">
      <w:pPr>
        <w:widowControl/>
        <w:autoSpaceDE w:val="0"/>
        <w:autoSpaceDN w:val="0"/>
        <w:spacing w:after="0" w:line="240" w:lineRule="auto"/>
        <w:jc w:val="left"/>
        <w:textAlignment w:val="auto"/>
        <w:rPr>
          <w:rFonts w:ascii="Tahoma" w:eastAsiaTheme="minorHAnsi" w:hAnsi="Tahoma" w:cs="Tahoma"/>
          <w:sz w:val="24"/>
          <w:szCs w:val="24"/>
        </w:rPr>
      </w:pPr>
      <w:r w:rsidRPr="008C0B92">
        <w:rPr>
          <w:rFonts w:ascii="Tahoma" w:eastAsiaTheme="minorHAnsi" w:hAnsi="Tahoma" w:cs="Tahoma"/>
          <w:sz w:val="24"/>
          <w:szCs w:val="24"/>
        </w:rPr>
        <w:t>The Increasing Complexity Pegboard was created for children with visual impairments, including those diagnosed with cerebral/cortical visual impairment (CVI). Paired with diagnostic teaching strategies, the pegboard set helps to determine and support the</w:t>
      </w:r>
    </w:p>
    <w:p w14:paraId="61E13D03" w14:textId="77777777" w:rsidR="000366C8" w:rsidRPr="008C0B92" w:rsidRDefault="000366C8" w:rsidP="00F964BE">
      <w:pPr>
        <w:widowControl/>
        <w:autoSpaceDE w:val="0"/>
        <w:autoSpaceDN w:val="0"/>
        <w:spacing w:after="0" w:line="240" w:lineRule="auto"/>
        <w:jc w:val="left"/>
        <w:textAlignment w:val="auto"/>
        <w:rPr>
          <w:rFonts w:ascii="Tahoma" w:eastAsiaTheme="minorHAnsi" w:hAnsi="Tahoma" w:cs="Tahoma"/>
          <w:sz w:val="24"/>
          <w:szCs w:val="24"/>
        </w:rPr>
      </w:pPr>
      <w:r w:rsidRPr="008C0B92">
        <w:rPr>
          <w:rFonts w:ascii="Tahoma" w:eastAsiaTheme="minorHAnsi" w:hAnsi="Tahoma" w:cs="Tahoma"/>
          <w:sz w:val="24"/>
          <w:szCs w:val="24"/>
        </w:rPr>
        <w:t>child’s color, lighting, movement, and complexity needs. Children diagnosed with CVI frequently have difficulty in understanding objects presented in a complex array. The Increasing Complexity Pegboard provides materials for parents and teachers to create background templates specifically for their learner. The product provides a black pegboard with 25 holes, a variety of black templates with openings for peg placement,</w:t>
      </w:r>
    </w:p>
    <w:p w14:paraId="18EE99F9" w14:textId="77777777" w:rsidR="000366C8" w:rsidRPr="008C0B92" w:rsidRDefault="000366C8" w:rsidP="00F964BE">
      <w:pPr>
        <w:widowControl/>
        <w:autoSpaceDE w:val="0"/>
        <w:autoSpaceDN w:val="0"/>
        <w:spacing w:after="0" w:line="240" w:lineRule="auto"/>
        <w:jc w:val="left"/>
        <w:textAlignment w:val="auto"/>
        <w:rPr>
          <w:rFonts w:ascii="Tahoma" w:eastAsiaTheme="minorHAnsi" w:hAnsi="Tahoma" w:cs="Tahoma"/>
          <w:sz w:val="24"/>
          <w:szCs w:val="24"/>
        </w:rPr>
      </w:pPr>
      <w:r w:rsidRPr="008C0B92">
        <w:rPr>
          <w:rFonts w:ascii="Tahoma" w:eastAsiaTheme="minorHAnsi" w:hAnsi="Tahoma" w:cs="Tahoma"/>
          <w:sz w:val="24"/>
          <w:szCs w:val="24"/>
        </w:rPr>
        <w:t>colorful reflective stickers to add increasing degrees of complexity, and hook and loop coins for optional re-use of stickers.</w:t>
      </w:r>
    </w:p>
    <w:p w14:paraId="14959EEE" w14:textId="77777777" w:rsidR="000366C8" w:rsidRPr="008C0B92" w:rsidRDefault="000366C8" w:rsidP="00F964BE">
      <w:pPr>
        <w:spacing w:after="0" w:line="240" w:lineRule="auto"/>
        <w:jc w:val="left"/>
        <w:rPr>
          <w:rFonts w:ascii="Tahoma" w:hAnsi="Tahoma" w:cs="Tahoma"/>
          <w:sz w:val="24"/>
          <w:szCs w:val="20"/>
        </w:rPr>
      </w:pPr>
    </w:p>
    <w:p w14:paraId="4AFED026" w14:textId="77777777" w:rsidR="000366C8" w:rsidRPr="008C0B92" w:rsidRDefault="000366C8" w:rsidP="00F964BE">
      <w:pPr>
        <w:spacing w:after="0" w:line="240" w:lineRule="auto"/>
        <w:jc w:val="left"/>
        <w:rPr>
          <w:rFonts w:ascii="Tahoma" w:hAnsi="Tahoma" w:cs="Tahoma"/>
          <w:sz w:val="24"/>
          <w:szCs w:val="20"/>
        </w:rPr>
      </w:pPr>
      <w:r w:rsidRPr="008C0B92">
        <w:rPr>
          <w:rFonts w:ascii="Tahoma" w:hAnsi="Tahoma" w:cs="Tahoma"/>
          <w:sz w:val="24"/>
          <w:szCs w:val="20"/>
        </w:rPr>
        <w:t>The pegboard can be paired with the APH All-In-One Board, allowing the pegboard to slant at different angles to accommodate student's physical needs.</w:t>
      </w:r>
    </w:p>
    <w:p w14:paraId="2C842AC8" w14:textId="77777777" w:rsidR="000366C8" w:rsidRPr="008C0B92" w:rsidRDefault="000366C8" w:rsidP="00F964BE">
      <w:pPr>
        <w:spacing w:after="0" w:line="240" w:lineRule="auto"/>
        <w:jc w:val="left"/>
        <w:rPr>
          <w:rFonts w:ascii="Tahoma" w:hAnsi="Tahoma" w:cs="Tahoma"/>
          <w:sz w:val="24"/>
          <w:szCs w:val="20"/>
        </w:rPr>
      </w:pPr>
    </w:p>
    <w:p w14:paraId="656A007D" w14:textId="77777777" w:rsidR="000366C8" w:rsidRPr="008C0B92" w:rsidRDefault="000366C8" w:rsidP="00F964BE">
      <w:pPr>
        <w:spacing w:after="0" w:line="240" w:lineRule="auto"/>
        <w:jc w:val="center"/>
        <w:rPr>
          <w:rFonts w:ascii="Tahoma" w:hAnsi="Tahoma" w:cs="Tahoma"/>
          <w:sz w:val="24"/>
          <w:szCs w:val="20"/>
        </w:rPr>
      </w:pPr>
      <w:r w:rsidRPr="008C0B92">
        <w:rPr>
          <w:rFonts w:ascii="Tahoma" w:hAnsi="Tahoma" w:cs="Tahoma"/>
          <w:noProof/>
          <w:sz w:val="24"/>
          <w:szCs w:val="20"/>
        </w:rPr>
        <w:drawing>
          <wp:inline distT="0" distB="0" distL="0" distR="0" wp14:anchorId="50FF7151" wp14:editId="05C7DD81">
            <wp:extent cx="2266950" cy="1692319"/>
            <wp:effectExtent l="0" t="0" r="0" b="3175"/>
            <wp:docPr id="276" name="Picture 4" descr="Photo of two white pegs in the Increasing Complexity Pegboard, which is resting on the APH All-In-One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4" cstate="print"/>
                    <a:srcRect/>
                    <a:stretch>
                      <a:fillRect/>
                    </a:stretch>
                  </pic:blipFill>
                  <pic:spPr bwMode="auto">
                    <a:xfrm>
                      <a:off x="0" y="0"/>
                      <a:ext cx="2266950" cy="1692319"/>
                    </a:xfrm>
                    <a:prstGeom prst="rect">
                      <a:avLst/>
                    </a:prstGeom>
                    <a:noFill/>
                    <a:ln w="9525">
                      <a:noFill/>
                      <a:miter lim="800000"/>
                      <a:headEnd/>
                      <a:tailEnd/>
                    </a:ln>
                  </pic:spPr>
                </pic:pic>
              </a:graphicData>
            </a:graphic>
          </wp:inline>
        </w:drawing>
      </w:r>
    </w:p>
    <w:p w14:paraId="0990F6C9" w14:textId="77777777" w:rsidR="000366C8" w:rsidRPr="008C0B92" w:rsidRDefault="000366C8" w:rsidP="00F964BE">
      <w:pPr>
        <w:spacing w:after="0" w:line="240" w:lineRule="auto"/>
        <w:jc w:val="left"/>
        <w:rPr>
          <w:rFonts w:ascii="Tahoma" w:hAnsi="Tahoma" w:cs="Tahoma"/>
          <w:sz w:val="24"/>
          <w:szCs w:val="20"/>
        </w:rPr>
      </w:pPr>
    </w:p>
    <w:p w14:paraId="195833F2" w14:textId="77777777" w:rsidR="000366C8" w:rsidRPr="008C0B92" w:rsidRDefault="000366C8" w:rsidP="00F964BE">
      <w:pPr>
        <w:spacing w:after="0" w:line="240" w:lineRule="auto"/>
        <w:jc w:val="left"/>
        <w:rPr>
          <w:rFonts w:ascii="Tahoma" w:hAnsi="Tahoma" w:cs="Tahoma"/>
          <w:sz w:val="24"/>
          <w:szCs w:val="20"/>
          <w:u w:val="single"/>
        </w:rPr>
      </w:pPr>
      <w:r w:rsidRPr="008C0B92">
        <w:rPr>
          <w:rFonts w:ascii="Tahoma" w:hAnsi="Tahoma" w:cs="Tahoma"/>
          <w:sz w:val="24"/>
          <w:szCs w:val="20"/>
          <w:u w:val="single"/>
        </w:rPr>
        <w:t>Background</w:t>
      </w:r>
    </w:p>
    <w:p w14:paraId="67CD83DC" w14:textId="77777777" w:rsidR="000366C8" w:rsidRPr="008C0B92" w:rsidRDefault="000366C8" w:rsidP="00F964BE">
      <w:pPr>
        <w:spacing w:after="0" w:line="240" w:lineRule="auto"/>
        <w:jc w:val="left"/>
        <w:rPr>
          <w:rFonts w:ascii="Tahoma" w:hAnsi="Tahoma" w:cs="Tahoma"/>
          <w:sz w:val="24"/>
          <w:szCs w:val="20"/>
        </w:rPr>
      </w:pPr>
      <w:r w:rsidRPr="008C0B92">
        <w:rPr>
          <w:rFonts w:ascii="Tahoma" w:hAnsi="Tahoma" w:cs="Tahoma"/>
          <w:sz w:val="24"/>
          <w:szCs w:val="20"/>
        </w:rPr>
        <w:t>The project leader submitted the product idea, which moved through the Product Evaluation Team and was approved by Product Advisory and Review Committee in August 2015.</w:t>
      </w:r>
    </w:p>
    <w:p w14:paraId="52486A8F" w14:textId="77777777" w:rsidR="000366C8" w:rsidRPr="008C0B92" w:rsidRDefault="000366C8" w:rsidP="00F964BE">
      <w:pPr>
        <w:spacing w:after="0" w:line="240" w:lineRule="auto"/>
        <w:jc w:val="left"/>
        <w:rPr>
          <w:rFonts w:ascii="Tahoma" w:hAnsi="Tahoma" w:cs="Tahoma"/>
          <w:sz w:val="24"/>
          <w:szCs w:val="20"/>
        </w:rPr>
      </w:pPr>
    </w:p>
    <w:p w14:paraId="3F2CCF69" w14:textId="77777777" w:rsidR="000366C8" w:rsidRPr="008C0B92" w:rsidRDefault="000366C8" w:rsidP="00F964BE">
      <w:pPr>
        <w:spacing w:after="0" w:line="240" w:lineRule="auto"/>
        <w:jc w:val="left"/>
        <w:rPr>
          <w:rFonts w:ascii="Tahoma" w:hAnsi="Tahoma" w:cs="Tahoma"/>
          <w:sz w:val="24"/>
          <w:szCs w:val="20"/>
        </w:rPr>
      </w:pPr>
      <w:r w:rsidRPr="008C0B92">
        <w:rPr>
          <w:rFonts w:ascii="Tahoma" w:hAnsi="Tahoma" w:cs="Tahoma"/>
          <w:sz w:val="24"/>
          <w:szCs w:val="20"/>
          <w:u w:val="single"/>
        </w:rPr>
        <w:t>Relevance</w:t>
      </w:r>
    </w:p>
    <w:p w14:paraId="351DB25B" w14:textId="77777777" w:rsidR="000366C8" w:rsidRPr="008C0B92" w:rsidRDefault="000366C8" w:rsidP="00F964BE">
      <w:pPr>
        <w:spacing w:after="0" w:line="240" w:lineRule="auto"/>
        <w:jc w:val="left"/>
        <w:rPr>
          <w:rFonts w:ascii="Tahoma" w:hAnsi="Tahoma" w:cs="Tahoma"/>
          <w:sz w:val="24"/>
          <w:szCs w:val="20"/>
        </w:rPr>
      </w:pPr>
      <w:r w:rsidRPr="008C0B92">
        <w:rPr>
          <w:rFonts w:ascii="Tahoma" w:hAnsi="Tahoma" w:cs="Tahoma"/>
          <w:sz w:val="24"/>
          <w:szCs w:val="20"/>
        </w:rPr>
        <w:t xml:space="preserve">Results from the 2014 CVI Survey posted in the </w:t>
      </w:r>
      <w:r w:rsidRPr="008C0B92">
        <w:rPr>
          <w:rFonts w:ascii="Tahoma" w:hAnsi="Tahoma" w:cs="Tahoma"/>
          <w:i/>
          <w:sz w:val="24"/>
          <w:szCs w:val="20"/>
        </w:rPr>
        <w:t>APH News</w:t>
      </w:r>
      <w:r w:rsidRPr="008C0B92">
        <w:rPr>
          <w:rFonts w:ascii="Tahoma" w:hAnsi="Tahoma" w:cs="Tahoma"/>
          <w:sz w:val="24"/>
          <w:szCs w:val="20"/>
        </w:rPr>
        <w:t xml:space="preserve"> showed that 85% of the 46 </w:t>
      </w:r>
      <w:r w:rsidRPr="008C0B92">
        <w:rPr>
          <w:rFonts w:ascii="Tahoma" w:hAnsi="Tahoma" w:cs="Tahoma"/>
          <w:sz w:val="24"/>
          <w:szCs w:val="20"/>
        </w:rPr>
        <w:lastRenderedPageBreak/>
        <w:t xml:space="preserve">respondents would find a pegboard with increasing complexity overlays to be useful when working/playing with a student diagnosed with CVI. </w:t>
      </w:r>
    </w:p>
    <w:p w14:paraId="4F502446" w14:textId="77777777" w:rsidR="000366C8" w:rsidRPr="008C0B92" w:rsidRDefault="000366C8" w:rsidP="00F964BE">
      <w:pPr>
        <w:spacing w:after="0" w:line="240" w:lineRule="auto"/>
        <w:jc w:val="left"/>
        <w:rPr>
          <w:rFonts w:ascii="Tahoma" w:hAnsi="Tahoma" w:cs="Tahoma"/>
          <w:sz w:val="24"/>
          <w:szCs w:val="20"/>
        </w:rPr>
      </w:pPr>
    </w:p>
    <w:p w14:paraId="508C7BC1" w14:textId="4F6E4102" w:rsidR="000366C8" w:rsidRPr="008C0B92" w:rsidRDefault="000366C8" w:rsidP="00F964BE">
      <w:pPr>
        <w:spacing w:after="0" w:line="240" w:lineRule="auto"/>
        <w:jc w:val="left"/>
        <w:rPr>
          <w:rFonts w:ascii="Tahoma" w:hAnsi="Tahoma" w:cs="Tahoma"/>
          <w:sz w:val="24"/>
          <w:szCs w:val="24"/>
        </w:rPr>
      </w:pPr>
      <w:r w:rsidRPr="008C0B92">
        <w:rPr>
          <w:rFonts w:ascii="Tahoma" w:hAnsi="Tahoma" w:cs="Tahoma"/>
          <w:sz w:val="24"/>
          <w:szCs w:val="20"/>
        </w:rPr>
        <w:t>Respondents</w:t>
      </w:r>
      <w:r w:rsidRPr="008C0B92">
        <w:rPr>
          <w:rFonts w:ascii="Tahoma" w:hAnsi="Tahoma" w:cs="Tahoma"/>
          <w:sz w:val="24"/>
          <w:szCs w:val="24"/>
        </w:rPr>
        <w:t xml:space="preserve"> emphasized the value of pegs and pegboard as a tactile and multi-sensory experience. Comments included the following: "Something with a variety of textures and possibly with other sensory feedback for those with DHH issues"; "make sure the pegs are made easy to grasp for those students with fine motor challenges or offer two different types of pegs"; "easy to grip pegs; textured pegs could help the student have a </w:t>
      </w:r>
      <w:r w:rsidR="0048472B" w:rsidRPr="008C0B92">
        <w:rPr>
          <w:rFonts w:ascii="Tahoma" w:hAnsi="Tahoma" w:cs="Tahoma"/>
          <w:sz w:val="24"/>
          <w:szCs w:val="24"/>
        </w:rPr>
        <w:t>multi</w:t>
      </w:r>
      <w:r w:rsidRPr="008C0B92">
        <w:rPr>
          <w:rFonts w:ascii="Tahoma" w:hAnsi="Tahoma" w:cs="Tahoma"/>
          <w:sz w:val="24"/>
          <w:szCs w:val="24"/>
        </w:rPr>
        <w:t>sensory experience"; and "differing sized pegs for those with OT/fine motor skills (i.e., fat pegs, long pegs, pegs with ridges, etc</w:t>
      </w:r>
      <w:r w:rsidR="0048472B" w:rsidRPr="008C0B92">
        <w:rPr>
          <w:rFonts w:ascii="Tahoma" w:hAnsi="Tahoma" w:cs="Tahoma"/>
          <w:sz w:val="24"/>
          <w:szCs w:val="24"/>
        </w:rPr>
        <w:t>.</w:t>
      </w:r>
      <w:r w:rsidRPr="008C0B92">
        <w:rPr>
          <w:rFonts w:ascii="Tahoma" w:hAnsi="Tahoma" w:cs="Tahoma"/>
          <w:sz w:val="24"/>
          <w:szCs w:val="24"/>
        </w:rPr>
        <w:t>)." "I would like it to be easily used by children with physical impairments as many of my students have difficulty using their hands," one respondent commented. Additional important features requested were appropriate colored pegs, light factor, black background, high contrast, and simple to complex pegboard patterns.</w:t>
      </w:r>
    </w:p>
    <w:p w14:paraId="38746B4A" w14:textId="77777777" w:rsidR="000366C8" w:rsidRPr="008C0B92" w:rsidRDefault="000366C8" w:rsidP="00F964BE">
      <w:pPr>
        <w:spacing w:after="0" w:line="240" w:lineRule="auto"/>
        <w:jc w:val="left"/>
        <w:rPr>
          <w:rFonts w:ascii="Tahoma" w:hAnsi="Tahoma" w:cs="Tahoma"/>
          <w:sz w:val="24"/>
          <w:szCs w:val="24"/>
        </w:rPr>
      </w:pPr>
    </w:p>
    <w:p w14:paraId="6544B6FE" w14:textId="77777777" w:rsidR="000366C8" w:rsidRPr="008C0B92" w:rsidRDefault="000366C8" w:rsidP="00F964BE">
      <w:pPr>
        <w:spacing w:line="240" w:lineRule="auto"/>
        <w:jc w:val="left"/>
        <w:rPr>
          <w:rFonts w:ascii="Tahoma" w:hAnsi="Tahoma" w:cs="Tahoma"/>
          <w:sz w:val="24"/>
          <w:szCs w:val="24"/>
        </w:rPr>
      </w:pPr>
      <w:r w:rsidRPr="008C0B92">
        <w:rPr>
          <w:rFonts w:ascii="Tahoma" w:hAnsi="Tahoma" w:cs="Tahoma"/>
          <w:sz w:val="24"/>
          <w:szCs w:val="24"/>
        </w:rPr>
        <w:t>The project leader took all comments into consideration when the prototypes were made. The pegs were made 3 inches long with textured ridges to fit into small hands, but still have the bright colors observable. The overlays build complexity from one hole on a black background to a full 25-hole pegboard. Colored stickers will provide an additional way to add more complexity and visual interest.</w:t>
      </w:r>
    </w:p>
    <w:p w14:paraId="6316905B" w14:textId="77777777" w:rsidR="008C0B92" w:rsidRPr="008C0B92" w:rsidRDefault="008C0B92" w:rsidP="008C0B92">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8C0B92">
        <w:rPr>
          <w:rFonts w:ascii="Tahoma" w:hAnsi="Tahoma" w:cs="Tahoma"/>
          <w:color w:val="000000"/>
          <w:sz w:val="24"/>
          <w:szCs w:val="24"/>
        </w:rPr>
        <w:t>This product will be fully accessible to the population who will use it. The Increasing Complexity Pegboard materials will be available in print, BRF, text file, and HTML to meet APH requirements for accessibility.</w:t>
      </w:r>
    </w:p>
    <w:p w14:paraId="73ACEA44" w14:textId="77777777" w:rsidR="008C0B92" w:rsidRPr="008C0B92" w:rsidRDefault="008C0B92" w:rsidP="00F964BE">
      <w:pPr>
        <w:spacing w:after="0" w:line="240" w:lineRule="auto"/>
        <w:jc w:val="left"/>
        <w:rPr>
          <w:rFonts w:ascii="Tahoma" w:hAnsi="Tahoma" w:cs="Tahoma"/>
          <w:sz w:val="24"/>
          <w:szCs w:val="20"/>
          <w:u w:val="single"/>
        </w:rPr>
      </w:pPr>
    </w:p>
    <w:p w14:paraId="182D288F" w14:textId="77777777" w:rsidR="000366C8" w:rsidRPr="008C0B92" w:rsidRDefault="000366C8" w:rsidP="00F964BE">
      <w:pPr>
        <w:spacing w:after="0" w:line="240" w:lineRule="auto"/>
        <w:jc w:val="left"/>
        <w:rPr>
          <w:rFonts w:ascii="Tahoma" w:hAnsi="Tahoma" w:cs="Tahoma"/>
          <w:sz w:val="24"/>
          <w:szCs w:val="20"/>
        </w:rPr>
      </w:pPr>
      <w:r w:rsidRPr="008C0B92">
        <w:rPr>
          <w:rFonts w:ascii="Tahoma" w:hAnsi="Tahoma" w:cs="Tahoma"/>
          <w:sz w:val="24"/>
          <w:szCs w:val="20"/>
          <w:u w:val="single"/>
        </w:rPr>
        <w:t>Research</w:t>
      </w:r>
    </w:p>
    <w:p w14:paraId="1779BA36" w14:textId="77777777" w:rsidR="000366C8" w:rsidRPr="008C0B92" w:rsidRDefault="000366C8" w:rsidP="00F964BE">
      <w:pPr>
        <w:spacing w:after="0" w:line="240" w:lineRule="auto"/>
        <w:jc w:val="left"/>
        <w:rPr>
          <w:rFonts w:ascii="Tahoma" w:hAnsi="Tahoma"/>
          <w:sz w:val="24"/>
        </w:rPr>
      </w:pPr>
      <w:r w:rsidRPr="008C0B92">
        <w:rPr>
          <w:rFonts w:ascii="Tahoma" w:hAnsi="Tahoma"/>
          <w:sz w:val="24"/>
        </w:rPr>
        <w:t xml:space="preserve">The evaluation period took place February through April 2016. Twelve educational sites were selected for the field evaluation. Sites were located in the following states: Illinois (two sites), Kentucky, Michigan (three sites), New Mexico (two sites), North Carolina, Pennsylvania, Utah, and Washington. Four of the sites were residential schools, and seven were public school settings. </w:t>
      </w:r>
    </w:p>
    <w:p w14:paraId="33E96F4D" w14:textId="77777777" w:rsidR="000366C8" w:rsidRPr="008C0B92" w:rsidRDefault="000366C8" w:rsidP="00F964BE">
      <w:pPr>
        <w:spacing w:after="0" w:line="240" w:lineRule="auto"/>
        <w:jc w:val="left"/>
        <w:rPr>
          <w:rFonts w:ascii="Tahoma" w:hAnsi="Tahoma"/>
          <w:sz w:val="24"/>
        </w:rPr>
      </w:pPr>
    </w:p>
    <w:p w14:paraId="1D5FB3F8" w14:textId="77777777" w:rsidR="000366C8" w:rsidRPr="008C0B92" w:rsidRDefault="000366C8" w:rsidP="00F964BE">
      <w:pPr>
        <w:spacing w:after="0" w:line="240" w:lineRule="auto"/>
        <w:jc w:val="left"/>
        <w:rPr>
          <w:rFonts w:ascii="Tahoma" w:hAnsi="Tahoma"/>
          <w:sz w:val="24"/>
        </w:rPr>
      </w:pPr>
      <w:r w:rsidRPr="008C0B92">
        <w:rPr>
          <w:rFonts w:ascii="Tahoma" w:hAnsi="Tahoma"/>
          <w:sz w:val="24"/>
        </w:rPr>
        <w:t>Twenty-seven students participated in the field test. Breakdown of demographics follows:</w:t>
      </w:r>
    </w:p>
    <w:p w14:paraId="7B87E025" w14:textId="77777777" w:rsidR="000366C8" w:rsidRPr="008C0B92" w:rsidRDefault="000366C8" w:rsidP="00984DA1">
      <w:pPr>
        <w:pStyle w:val="ListParagraph"/>
        <w:widowControl/>
        <w:numPr>
          <w:ilvl w:val="0"/>
          <w:numId w:val="167"/>
        </w:numPr>
        <w:adjustRightInd/>
        <w:spacing w:after="0" w:line="240" w:lineRule="auto"/>
        <w:jc w:val="left"/>
        <w:textAlignment w:val="auto"/>
        <w:rPr>
          <w:rFonts w:ascii="Tahoma" w:hAnsi="Tahoma"/>
          <w:sz w:val="24"/>
        </w:rPr>
      </w:pPr>
      <w:r w:rsidRPr="008C0B92">
        <w:rPr>
          <w:rFonts w:ascii="Tahoma" w:hAnsi="Tahoma"/>
          <w:sz w:val="24"/>
        </w:rPr>
        <w:t xml:space="preserve">Gender: 15 female students, 12 male students </w:t>
      </w:r>
    </w:p>
    <w:p w14:paraId="26AEEE58" w14:textId="77777777" w:rsidR="000366C8" w:rsidRPr="008C0B92" w:rsidRDefault="000366C8" w:rsidP="00984DA1">
      <w:pPr>
        <w:pStyle w:val="ListParagraph"/>
        <w:widowControl/>
        <w:numPr>
          <w:ilvl w:val="0"/>
          <w:numId w:val="167"/>
        </w:numPr>
        <w:adjustRightInd/>
        <w:spacing w:after="0" w:line="240" w:lineRule="auto"/>
        <w:jc w:val="left"/>
        <w:textAlignment w:val="auto"/>
        <w:rPr>
          <w:rFonts w:ascii="Tahoma" w:hAnsi="Tahoma"/>
          <w:sz w:val="24"/>
        </w:rPr>
      </w:pPr>
      <w:r w:rsidRPr="008C0B92">
        <w:rPr>
          <w:rFonts w:ascii="Tahoma" w:hAnsi="Tahoma"/>
          <w:sz w:val="24"/>
        </w:rPr>
        <w:t>Chronological age ranged from 4 to 10 years</w:t>
      </w:r>
    </w:p>
    <w:p w14:paraId="1FFA6609" w14:textId="77777777" w:rsidR="000366C8" w:rsidRPr="008C0B92" w:rsidRDefault="000366C8" w:rsidP="00984DA1">
      <w:pPr>
        <w:pStyle w:val="ListParagraph"/>
        <w:widowControl/>
        <w:numPr>
          <w:ilvl w:val="0"/>
          <w:numId w:val="167"/>
        </w:numPr>
        <w:adjustRightInd/>
        <w:spacing w:after="0" w:line="240" w:lineRule="auto"/>
        <w:jc w:val="left"/>
        <w:textAlignment w:val="auto"/>
        <w:rPr>
          <w:rFonts w:ascii="Tahoma" w:hAnsi="Tahoma"/>
          <w:sz w:val="24"/>
        </w:rPr>
      </w:pPr>
      <w:r w:rsidRPr="008C0B92">
        <w:rPr>
          <w:rFonts w:ascii="Tahoma" w:hAnsi="Tahoma"/>
          <w:sz w:val="24"/>
        </w:rPr>
        <w:t>Primary reading medium was listed as: Two large print, six regular print, and 19 not yet determined</w:t>
      </w:r>
    </w:p>
    <w:p w14:paraId="6429265B" w14:textId="77777777" w:rsidR="000366C8" w:rsidRPr="008C0B92" w:rsidRDefault="000366C8" w:rsidP="00984DA1">
      <w:pPr>
        <w:pStyle w:val="ListParagraph"/>
        <w:widowControl/>
        <w:numPr>
          <w:ilvl w:val="0"/>
          <w:numId w:val="167"/>
        </w:numPr>
        <w:adjustRightInd/>
        <w:spacing w:after="0" w:line="240" w:lineRule="auto"/>
        <w:jc w:val="left"/>
        <w:textAlignment w:val="auto"/>
        <w:rPr>
          <w:rFonts w:ascii="Tahoma" w:hAnsi="Tahoma"/>
          <w:sz w:val="24"/>
        </w:rPr>
      </w:pPr>
      <w:r w:rsidRPr="008C0B92">
        <w:rPr>
          <w:rFonts w:ascii="Tahoma" w:hAnsi="Tahoma"/>
          <w:sz w:val="24"/>
        </w:rPr>
        <w:t>Five students were reported to have severe CVI, 13 moderate CVI, and nine mild CVI</w:t>
      </w:r>
    </w:p>
    <w:p w14:paraId="19B16F04" w14:textId="77777777" w:rsidR="000366C8" w:rsidRPr="008C0B92" w:rsidRDefault="000366C8" w:rsidP="00984DA1">
      <w:pPr>
        <w:pStyle w:val="ListParagraph"/>
        <w:widowControl/>
        <w:numPr>
          <w:ilvl w:val="0"/>
          <w:numId w:val="167"/>
        </w:numPr>
        <w:adjustRightInd/>
        <w:spacing w:after="0" w:line="240" w:lineRule="auto"/>
        <w:jc w:val="left"/>
        <w:textAlignment w:val="auto"/>
        <w:rPr>
          <w:rFonts w:ascii="Tahoma" w:hAnsi="Tahoma"/>
          <w:sz w:val="24"/>
        </w:rPr>
      </w:pPr>
      <w:r w:rsidRPr="008C0B92">
        <w:rPr>
          <w:rFonts w:ascii="Tahoma" w:hAnsi="Tahoma"/>
          <w:sz w:val="24"/>
        </w:rPr>
        <w:t>Additional eye conditions: Hyperopia, strabismus, optic atrophy, nystagmus, esotropia, optic nerve hypoplasia, myopia, amlyopia, retinopathy of prematurity, oculocutaneous albinism</w:t>
      </w:r>
    </w:p>
    <w:p w14:paraId="46FCACE4" w14:textId="77777777" w:rsidR="000366C8" w:rsidRPr="008C0B92" w:rsidRDefault="000366C8" w:rsidP="00984DA1">
      <w:pPr>
        <w:pStyle w:val="ListParagraph"/>
        <w:widowControl/>
        <w:numPr>
          <w:ilvl w:val="0"/>
          <w:numId w:val="167"/>
        </w:numPr>
        <w:adjustRightInd/>
        <w:spacing w:after="0" w:line="240" w:lineRule="auto"/>
        <w:jc w:val="left"/>
        <w:textAlignment w:val="auto"/>
        <w:rPr>
          <w:rFonts w:ascii="Tahoma" w:hAnsi="Tahoma"/>
          <w:sz w:val="24"/>
        </w:rPr>
      </w:pPr>
      <w:r w:rsidRPr="008C0B92">
        <w:rPr>
          <w:rFonts w:ascii="Tahoma" w:hAnsi="Tahoma"/>
          <w:sz w:val="24"/>
        </w:rPr>
        <w:lastRenderedPageBreak/>
        <w:t>Additional disabilities: Down Syndrome, hypothyroidism, hydrocephaly, cerebral palsy, agenesis of the corpus callosum, seizure disorder, cytomegalovirus, Dandy Walker syndrome, Deaf-Blind, and developmental delays</w:t>
      </w:r>
    </w:p>
    <w:p w14:paraId="668188C2" w14:textId="77777777" w:rsidR="000366C8" w:rsidRPr="008C0B92" w:rsidRDefault="000366C8" w:rsidP="00F964BE">
      <w:pPr>
        <w:spacing w:after="0" w:line="240" w:lineRule="auto"/>
        <w:jc w:val="left"/>
        <w:rPr>
          <w:rFonts w:ascii="Tahoma" w:hAnsi="Tahoma"/>
          <w:sz w:val="24"/>
        </w:rPr>
      </w:pPr>
    </w:p>
    <w:p w14:paraId="126863D4" w14:textId="77777777" w:rsidR="000366C8" w:rsidRPr="008C0B92" w:rsidRDefault="000366C8" w:rsidP="00F964BE">
      <w:pPr>
        <w:spacing w:after="0" w:line="240" w:lineRule="auto"/>
        <w:jc w:val="left"/>
        <w:rPr>
          <w:rFonts w:ascii="Tahoma" w:hAnsi="Tahoma"/>
          <w:sz w:val="24"/>
        </w:rPr>
      </w:pPr>
      <w:r w:rsidRPr="008C0B92">
        <w:rPr>
          <w:rFonts w:ascii="Tahoma" w:hAnsi="Tahoma"/>
          <w:sz w:val="24"/>
        </w:rPr>
        <w:t>Field testers were asked if they were able to incorporate the Increasing Complexity Pegboard into IFSP/IEP goals for their students. Specific examples given were: Use colors to touch/pull the different or same colored pegs, color identification, create patterns with colored pegs, to pair look and reach, visual scanning, fixation, remove/replace pegs with high complexity background, shift gaze, grasp pegs, and drop pegs into a container. Many field testers noted that the pegboard was helpful in their student’s play-based functional vision assessment.</w:t>
      </w:r>
    </w:p>
    <w:p w14:paraId="49CA7E54" w14:textId="77777777" w:rsidR="000366C8" w:rsidRPr="008C0B92" w:rsidRDefault="000366C8" w:rsidP="00F964BE">
      <w:pPr>
        <w:spacing w:after="0" w:line="240" w:lineRule="auto"/>
        <w:jc w:val="left"/>
        <w:rPr>
          <w:rFonts w:ascii="Tahoma" w:hAnsi="Tahoma"/>
          <w:sz w:val="24"/>
        </w:rPr>
      </w:pPr>
    </w:p>
    <w:p w14:paraId="785D2CD6" w14:textId="77777777" w:rsidR="000366C8" w:rsidRPr="008C0B92" w:rsidRDefault="000366C8" w:rsidP="00F964BE">
      <w:pPr>
        <w:spacing w:after="0" w:line="240" w:lineRule="auto"/>
        <w:jc w:val="left"/>
        <w:rPr>
          <w:rFonts w:ascii="Tahoma" w:hAnsi="Tahoma"/>
          <w:sz w:val="24"/>
        </w:rPr>
      </w:pPr>
      <w:r w:rsidRPr="008C0B92">
        <w:rPr>
          <w:rFonts w:ascii="Tahoma" w:hAnsi="Tahoma"/>
          <w:sz w:val="24"/>
        </w:rPr>
        <w:t xml:space="preserve">Field testers reported the advantages of using the pegboard with their students as follows: tactual interest, easy to grasp, simplicity of design, drawn to bright colors on black background, ability to create the templates according to child’s level of engagement, assessment possibilities, ability to pair with APH All-In-One Board to provide a slant, and place on wheelchair tray. </w:t>
      </w:r>
    </w:p>
    <w:p w14:paraId="298E0328" w14:textId="77777777" w:rsidR="000366C8" w:rsidRPr="008C0B92" w:rsidRDefault="000366C8" w:rsidP="00F964BE">
      <w:pPr>
        <w:spacing w:after="0" w:line="240" w:lineRule="auto"/>
        <w:jc w:val="left"/>
        <w:rPr>
          <w:rFonts w:ascii="Tahoma" w:hAnsi="Tahoma"/>
          <w:sz w:val="24"/>
        </w:rPr>
      </w:pPr>
    </w:p>
    <w:p w14:paraId="481BE149" w14:textId="77777777" w:rsidR="000366C8" w:rsidRPr="008C0B92" w:rsidRDefault="000366C8" w:rsidP="00F964BE">
      <w:pPr>
        <w:spacing w:after="0" w:line="240" w:lineRule="auto"/>
        <w:jc w:val="left"/>
        <w:rPr>
          <w:rFonts w:ascii="Tahoma" w:hAnsi="Tahoma"/>
          <w:sz w:val="24"/>
        </w:rPr>
      </w:pPr>
      <w:r w:rsidRPr="008C0B92">
        <w:rPr>
          <w:rFonts w:ascii="Tahoma" w:hAnsi="Tahoma"/>
          <w:sz w:val="24"/>
        </w:rPr>
        <w:t>Field testers reported the disadvantages of using the pegboard with their students as follows: Difficult for student to put the pegs in due to motor ability, make black screens but paint holes yellow, paint base to pop color, need a way to organize the pegs, different colored overlays, pre-made complexity overlays, and need to incorporate light.</w:t>
      </w:r>
    </w:p>
    <w:p w14:paraId="709E797F" w14:textId="77777777" w:rsidR="000366C8" w:rsidRPr="008C0B92" w:rsidRDefault="000366C8" w:rsidP="00F964BE">
      <w:pPr>
        <w:spacing w:after="0" w:line="240" w:lineRule="auto"/>
        <w:jc w:val="left"/>
        <w:rPr>
          <w:rFonts w:ascii="Tahoma" w:hAnsi="Tahoma"/>
          <w:sz w:val="24"/>
        </w:rPr>
      </w:pPr>
    </w:p>
    <w:p w14:paraId="0AA7DE06" w14:textId="77777777" w:rsidR="000366C8" w:rsidRPr="008C0B92" w:rsidRDefault="000366C8" w:rsidP="00F964BE">
      <w:pPr>
        <w:spacing w:after="0" w:line="240" w:lineRule="auto"/>
        <w:jc w:val="left"/>
        <w:rPr>
          <w:rFonts w:ascii="Tahoma" w:hAnsi="Tahoma" w:cs="Tahoma"/>
          <w:sz w:val="24"/>
          <w:szCs w:val="24"/>
        </w:rPr>
      </w:pPr>
      <w:r w:rsidRPr="008C0B92">
        <w:rPr>
          <w:rFonts w:ascii="Tahoma" w:hAnsi="Tahoma" w:cs="Tahoma"/>
          <w:sz w:val="24"/>
          <w:szCs w:val="24"/>
        </w:rPr>
        <w:t>The project leader met with the manufacturing specialist to discuss final design changes needed according to field tester comments. Changes included the following:</w:t>
      </w:r>
    </w:p>
    <w:p w14:paraId="64FD3A69" w14:textId="77777777" w:rsidR="000366C8" w:rsidRPr="008C0B92" w:rsidRDefault="000366C8" w:rsidP="00984DA1">
      <w:pPr>
        <w:pStyle w:val="ListParagraph"/>
        <w:numPr>
          <w:ilvl w:val="0"/>
          <w:numId w:val="168"/>
        </w:numPr>
        <w:spacing w:after="0" w:line="240" w:lineRule="auto"/>
        <w:jc w:val="left"/>
        <w:rPr>
          <w:rFonts w:ascii="Tahoma" w:hAnsi="Tahoma"/>
          <w:sz w:val="24"/>
          <w:szCs w:val="24"/>
        </w:rPr>
      </w:pPr>
      <w:r w:rsidRPr="008C0B92">
        <w:rPr>
          <w:rFonts w:ascii="Tahoma" w:hAnsi="Tahoma"/>
          <w:sz w:val="24"/>
          <w:szCs w:val="24"/>
        </w:rPr>
        <w:t>Drill the holes all the way through the pegboard. This allows the board to be set on the Light Box. Different colored Light Box overlays can be placed behind the board to provide lighted color cues for peg placement and matching.</w:t>
      </w:r>
    </w:p>
    <w:p w14:paraId="61B6AAC1" w14:textId="77777777" w:rsidR="000366C8" w:rsidRPr="008C0B92" w:rsidRDefault="000366C8" w:rsidP="00984DA1">
      <w:pPr>
        <w:pStyle w:val="ListParagraph"/>
        <w:numPr>
          <w:ilvl w:val="0"/>
          <w:numId w:val="168"/>
        </w:numPr>
        <w:spacing w:after="0" w:line="240" w:lineRule="auto"/>
        <w:jc w:val="left"/>
        <w:rPr>
          <w:rFonts w:ascii="Tahoma" w:hAnsi="Tahoma"/>
          <w:sz w:val="24"/>
          <w:szCs w:val="24"/>
        </w:rPr>
      </w:pPr>
      <w:r w:rsidRPr="008C0B92">
        <w:rPr>
          <w:rFonts w:ascii="Tahoma" w:hAnsi="Tahoma"/>
          <w:sz w:val="24"/>
          <w:szCs w:val="24"/>
        </w:rPr>
        <w:t>Include a fine motor milestones list to help teachers understand the progression of fine motor skills needed to facilitate play with the pegboard</w:t>
      </w:r>
    </w:p>
    <w:p w14:paraId="37C19B6F" w14:textId="77777777" w:rsidR="000366C8" w:rsidRPr="008C0B92" w:rsidRDefault="000366C8" w:rsidP="00984DA1">
      <w:pPr>
        <w:pStyle w:val="ListParagraph"/>
        <w:numPr>
          <w:ilvl w:val="0"/>
          <w:numId w:val="168"/>
        </w:numPr>
        <w:spacing w:after="0" w:line="240" w:lineRule="auto"/>
        <w:jc w:val="left"/>
        <w:rPr>
          <w:rFonts w:ascii="Tahoma" w:hAnsi="Tahoma"/>
          <w:sz w:val="24"/>
          <w:szCs w:val="24"/>
        </w:rPr>
      </w:pPr>
      <w:r w:rsidRPr="008C0B92">
        <w:rPr>
          <w:rFonts w:ascii="Tahoma" w:hAnsi="Tahoma"/>
          <w:sz w:val="24"/>
          <w:szCs w:val="24"/>
        </w:rPr>
        <w:t>Include photos of the pegboard on the All-In-One-Board so that they can see the ability to provide a slant</w:t>
      </w:r>
    </w:p>
    <w:p w14:paraId="1974CBB1" w14:textId="77777777" w:rsidR="000366C8" w:rsidRPr="008C0B92" w:rsidRDefault="000366C8" w:rsidP="00984DA1">
      <w:pPr>
        <w:pStyle w:val="ListParagraph"/>
        <w:numPr>
          <w:ilvl w:val="0"/>
          <w:numId w:val="168"/>
        </w:numPr>
        <w:spacing w:after="0" w:line="240" w:lineRule="auto"/>
        <w:jc w:val="left"/>
        <w:rPr>
          <w:rFonts w:ascii="Tahoma" w:hAnsi="Tahoma"/>
          <w:sz w:val="24"/>
          <w:szCs w:val="24"/>
        </w:rPr>
      </w:pPr>
      <w:r w:rsidRPr="008C0B92">
        <w:rPr>
          <w:rFonts w:ascii="Tahoma" w:hAnsi="Tahoma"/>
          <w:sz w:val="24"/>
          <w:szCs w:val="24"/>
        </w:rPr>
        <w:t>Include photos of examples of increasing complexity of the templates from very simple to very complex</w:t>
      </w:r>
    </w:p>
    <w:p w14:paraId="30B6FB07" w14:textId="77777777" w:rsidR="000366C8" w:rsidRPr="008C0B92" w:rsidRDefault="000366C8" w:rsidP="00F964BE">
      <w:pPr>
        <w:spacing w:after="0" w:line="240" w:lineRule="auto"/>
        <w:jc w:val="left"/>
        <w:rPr>
          <w:rFonts w:ascii="Tahoma" w:hAnsi="Tahoma" w:cs="Tahoma"/>
          <w:sz w:val="24"/>
          <w:szCs w:val="20"/>
        </w:rPr>
      </w:pPr>
    </w:p>
    <w:p w14:paraId="701DA687" w14:textId="77777777" w:rsidR="008C0B92" w:rsidRPr="008C0B92" w:rsidRDefault="000366C8" w:rsidP="008C0B92">
      <w:pPr>
        <w:spacing w:after="0" w:line="240" w:lineRule="auto"/>
        <w:jc w:val="left"/>
        <w:rPr>
          <w:rFonts w:ascii="Tahoma" w:hAnsi="Tahoma" w:cs="Tahoma"/>
          <w:sz w:val="24"/>
          <w:szCs w:val="20"/>
          <w:u w:val="single"/>
        </w:rPr>
      </w:pPr>
      <w:r w:rsidRPr="008C0B92">
        <w:rPr>
          <w:rFonts w:ascii="Tahoma" w:hAnsi="Tahoma" w:cs="Tahoma"/>
          <w:sz w:val="24"/>
          <w:szCs w:val="20"/>
          <w:u w:val="single"/>
        </w:rPr>
        <w:t xml:space="preserve">Work during FY </w:t>
      </w:r>
      <w:r w:rsidR="008C0B92" w:rsidRPr="008C0B92">
        <w:rPr>
          <w:rFonts w:ascii="Tahoma" w:hAnsi="Tahoma" w:cs="Tahoma"/>
          <w:sz w:val="24"/>
          <w:szCs w:val="20"/>
          <w:u w:val="single"/>
        </w:rPr>
        <w:t>2017</w:t>
      </w:r>
    </w:p>
    <w:p w14:paraId="3C8A73AB" w14:textId="1F6C7B33" w:rsidR="008C0B92" w:rsidRPr="00F519A8" w:rsidRDefault="008C0B92" w:rsidP="008C0B92">
      <w:pPr>
        <w:spacing w:after="0" w:line="240" w:lineRule="auto"/>
        <w:jc w:val="left"/>
        <w:rPr>
          <w:rFonts w:ascii="Tahoma" w:hAnsi="Tahoma" w:cs="Tahoma"/>
          <w:sz w:val="24"/>
          <w:szCs w:val="20"/>
          <w:highlight w:val="yellow"/>
        </w:rPr>
      </w:pPr>
      <w:r w:rsidRPr="008C0B92">
        <w:rPr>
          <w:rFonts w:ascii="Tahoma" w:hAnsi="Tahoma" w:cs="Tahoma"/>
          <w:sz w:val="24"/>
          <w:szCs w:val="24"/>
        </w:rPr>
        <w:t>Final production specifications</w:t>
      </w:r>
      <w:r>
        <w:rPr>
          <w:rFonts w:ascii="Tahoma" w:hAnsi="Tahoma" w:cs="Tahoma"/>
          <w:sz w:val="24"/>
          <w:szCs w:val="24"/>
        </w:rPr>
        <w:t xml:space="preserve"> were written. A pilot run will be completed in July 2017.</w:t>
      </w:r>
    </w:p>
    <w:p w14:paraId="519A16E0" w14:textId="77777777" w:rsidR="008C0B92" w:rsidRDefault="008C0B92" w:rsidP="008C0B92">
      <w:pPr>
        <w:spacing w:after="0" w:line="240" w:lineRule="auto"/>
        <w:jc w:val="left"/>
        <w:rPr>
          <w:rFonts w:ascii="Tahoma" w:hAnsi="Tahoma" w:cs="Tahoma"/>
          <w:sz w:val="24"/>
          <w:szCs w:val="20"/>
          <w:u w:val="single"/>
        </w:rPr>
      </w:pPr>
    </w:p>
    <w:p w14:paraId="01CEDAA6" w14:textId="77A6B5D1" w:rsidR="008C0B92" w:rsidRPr="00E53611" w:rsidRDefault="008C0B92" w:rsidP="008C0B92">
      <w:pPr>
        <w:spacing w:after="0" w:line="240" w:lineRule="auto"/>
        <w:jc w:val="left"/>
        <w:rPr>
          <w:rFonts w:ascii="Tahoma" w:hAnsi="Tahoma" w:cs="Tahoma"/>
          <w:sz w:val="24"/>
          <w:szCs w:val="20"/>
          <w:u w:val="single"/>
        </w:rPr>
      </w:pPr>
      <w:r w:rsidRPr="00E53611">
        <w:rPr>
          <w:rFonts w:ascii="Tahoma" w:hAnsi="Tahoma" w:cs="Tahoma"/>
          <w:sz w:val="24"/>
          <w:szCs w:val="20"/>
          <w:u w:val="single"/>
        </w:rPr>
        <w:t>Work planned for FY 201</w:t>
      </w:r>
      <w:r>
        <w:rPr>
          <w:rFonts w:ascii="Tahoma" w:hAnsi="Tahoma" w:cs="Tahoma"/>
          <w:sz w:val="24"/>
          <w:szCs w:val="20"/>
          <w:u w:val="single"/>
        </w:rPr>
        <w:t>8</w:t>
      </w:r>
    </w:p>
    <w:p w14:paraId="5DF6AA78" w14:textId="07553E2A" w:rsidR="00E53611" w:rsidRPr="00D81141" w:rsidRDefault="008C0B92" w:rsidP="008C0B92">
      <w:pPr>
        <w:spacing w:after="0" w:line="240" w:lineRule="auto"/>
        <w:jc w:val="left"/>
        <w:rPr>
          <w:rFonts w:ascii="Tahoma" w:hAnsi="Tahoma" w:cs="Tahoma"/>
          <w:sz w:val="24"/>
          <w:szCs w:val="20"/>
          <w:highlight w:val="yellow"/>
        </w:rPr>
      </w:pPr>
      <w:r>
        <w:rPr>
          <w:rFonts w:ascii="Tahoma" w:hAnsi="Tahoma" w:cs="Tahoma"/>
          <w:sz w:val="24"/>
          <w:szCs w:val="20"/>
        </w:rPr>
        <w:t xml:space="preserve">The </w:t>
      </w:r>
      <w:r w:rsidRPr="00850B8C">
        <w:rPr>
          <w:rFonts w:ascii="Tahoma" w:hAnsi="Tahoma" w:cs="Tahoma"/>
          <w:sz w:val="24"/>
          <w:szCs w:val="20"/>
        </w:rPr>
        <w:t xml:space="preserve">product will become available for sale </w:t>
      </w:r>
      <w:r>
        <w:rPr>
          <w:rFonts w:ascii="Tahoma" w:hAnsi="Tahoma" w:cs="Tahoma"/>
          <w:sz w:val="24"/>
          <w:szCs w:val="20"/>
        </w:rPr>
        <w:t>by</w:t>
      </w:r>
      <w:r w:rsidRPr="00850B8C">
        <w:rPr>
          <w:rFonts w:ascii="Tahoma" w:hAnsi="Tahoma" w:cs="Tahoma"/>
          <w:sz w:val="24"/>
          <w:szCs w:val="20"/>
        </w:rPr>
        <w:t xml:space="preserve"> December 2017</w:t>
      </w:r>
      <w:r>
        <w:rPr>
          <w:rFonts w:ascii="Tahoma" w:hAnsi="Tahoma" w:cs="Tahoma"/>
          <w:sz w:val="24"/>
          <w:szCs w:val="20"/>
        </w:rPr>
        <w:t>.</w:t>
      </w:r>
    </w:p>
    <w:p w14:paraId="5AF69855" w14:textId="77777777" w:rsidR="00E53611" w:rsidRPr="00D81141" w:rsidRDefault="00E53611" w:rsidP="00F964BE">
      <w:pPr>
        <w:spacing w:after="0" w:line="240" w:lineRule="auto"/>
        <w:jc w:val="left"/>
        <w:rPr>
          <w:rFonts w:ascii="Tahoma" w:hAnsi="Tahoma" w:cs="Tahoma"/>
          <w:sz w:val="24"/>
          <w:szCs w:val="20"/>
          <w:highlight w:val="yellow"/>
        </w:rPr>
      </w:pPr>
    </w:p>
    <w:p w14:paraId="413ECD72" w14:textId="7D3B9B8A" w:rsidR="00E53611" w:rsidRPr="00B678C7" w:rsidRDefault="00E53611" w:rsidP="00F964BE">
      <w:pPr>
        <w:pStyle w:val="Heading4"/>
      </w:pPr>
      <w:bookmarkStart w:id="204" w:name="_Toc494998487"/>
      <w:r w:rsidRPr="00B678C7">
        <w:t>Mini-Lite Box Overlays</w:t>
      </w:r>
      <w:bookmarkEnd w:id="204"/>
    </w:p>
    <w:p w14:paraId="215C5CB7" w14:textId="77777777" w:rsidR="00E53611" w:rsidRPr="00B678C7" w:rsidRDefault="00E53611" w:rsidP="00F964BE">
      <w:pPr>
        <w:spacing w:after="0" w:line="240" w:lineRule="auto"/>
        <w:jc w:val="center"/>
        <w:rPr>
          <w:rFonts w:ascii="Tahoma" w:hAnsi="Tahoma" w:cs="Tahoma"/>
          <w:sz w:val="24"/>
          <w:szCs w:val="24"/>
        </w:rPr>
      </w:pPr>
      <w:r w:rsidRPr="00B678C7">
        <w:rPr>
          <w:rFonts w:ascii="Tahoma" w:hAnsi="Tahoma" w:cs="Tahoma"/>
          <w:sz w:val="24"/>
          <w:szCs w:val="24"/>
        </w:rPr>
        <w:t>(</w:t>
      </w:r>
      <w:r w:rsidR="000366C8" w:rsidRPr="00B678C7">
        <w:rPr>
          <w:rFonts w:ascii="Tahoma" w:hAnsi="Tahoma" w:cs="Tahoma"/>
          <w:sz w:val="24"/>
          <w:szCs w:val="24"/>
        </w:rPr>
        <w:t>Continued</w:t>
      </w:r>
      <w:r w:rsidRPr="00B678C7">
        <w:rPr>
          <w:rFonts w:ascii="Tahoma" w:hAnsi="Tahoma" w:cs="Tahoma"/>
          <w:sz w:val="24"/>
          <w:szCs w:val="24"/>
        </w:rPr>
        <w:t>)</w:t>
      </w:r>
    </w:p>
    <w:p w14:paraId="6F5DAB33" w14:textId="77777777" w:rsidR="00E53611" w:rsidRPr="00D81141" w:rsidRDefault="00E53611" w:rsidP="00F964BE">
      <w:pPr>
        <w:spacing w:after="0" w:line="240" w:lineRule="auto"/>
        <w:jc w:val="left"/>
        <w:rPr>
          <w:rFonts w:ascii="Tahoma" w:hAnsi="Tahoma" w:cs="Tahoma"/>
          <w:sz w:val="24"/>
          <w:szCs w:val="24"/>
          <w:highlight w:val="yellow"/>
        </w:rPr>
      </w:pPr>
    </w:p>
    <w:p w14:paraId="777DB1BE" w14:textId="77777777" w:rsidR="00E53611" w:rsidRPr="00EB7989" w:rsidRDefault="00E53611" w:rsidP="00F964BE">
      <w:pPr>
        <w:spacing w:after="0" w:line="240" w:lineRule="auto"/>
        <w:jc w:val="left"/>
        <w:rPr>
          <w:rFonts w:ascii="Tahoma" w:hAnsi="Tahoma" w:cs="Tahoma"/>
          <w:sz w:val="24"/>
          <w:szCs w:val="24"/>
          <w:u w:val="single"/>
        </w:rPr>
      </w:pPr>
      <w:r w:rsidRPr="00EB7989">
        <w:rPr>
          <w:rFonts w:ascii="Tahoma" w:hAnsi="Tahoma" w:cs="Tahoma"/>
          <w:sz w:val="24"/>
          <w:szCs w:val="24"/>
          <w:u w:val="single"/>
        </w:rPr>
        <w:lastRenderedPageBreak/>
        <w:t>Purpose</w:t>
      </w:r>
    </w:p>
    <w:p w14:paraId="2C18CDB8" w14:textId="77777777" w:rsidR="00E53611" w:rsidRPr="00EB7989" w:rsidRDefault="000366C8" w:rsidP="00F964BE">
      <w:pPr>
        <w:spacing w:after="0" w:line="240" w:lineRule="auto"/>
        <w:jc w:val="left"/>
        <w:rPr>
          <w:rFonts w:ascii="Tahoma" w:hAnsi="Tahoma" w:cs="Tahoma"/>
          <w:sz w:val="24"/>
          <w:szCs w:val="24"/>
        </w:rPr>
      </w:pPr>
      <w:r w:rsidRPr="00EB7989">
        <w:rPr>
          <w:rFonts w:ascii="Tahoma" w:hAnsi="Tahoma" w:cs="Tahoma"/>
          <w:sz w:val="24"/>
          <w:szCs w:val="24"/>
        </w:rPr>
        <w:t>To provide overlays designed to fit the APH Mini-Lite Box. Materials will be created to individualize levels of visual complexity by layering one overlay at a time, accommodating for each child’s needs. Overlays can be used for shape and color identification, initiating and maintaining visual attention, as well as providing additional complexity behind the APH Spinners, APH Swirly Mats, APH Light Box puzzles, APH Pegs and Pegboard, or APH Threading Beads.</w:t>
      </w:r>
    </w:p>
    <w:p w14:paraId="4E98E3E2" w14:textId="77777777" w:rsidR="00E53611" w:rsidRPr="00EB7989" w:rsidRDefault="00E53611" w:rsidP="00F964BE">
      <w:pPr>
        <w:spacing w:after="0" w:line="240" w:lineRule="auto"/>
        <w:jc w:val="left"/>
        <w:rPr>
          <w:rFonts w:ascii="Tahoma" w:hAnsi="Tahoma" w:cs="Tahoma"/>
          <w:sz w:val="24"/>
          <w:szCs w:val="24"/>
        </w:rPr>
      </w:pPr>
    </w:p>
    <w:p w14:paraId="5A6B3F59" w14:textId="77777777" w:rsidR="00E53611" w:rsidRPr="00EB7989" w:rsidRDefault="00E53611" w:rsidP="00F964BE">
      <w:pPr>
        <w:spacing w:after="0" w:line="240" w:lineRule="auto"/>
        <w:jc w:val="left"/>
        <w:rPr>
          <w:rFonts w:ascii="Tahoma" w:hAnsi="Tahoma" w:cs="Tahoma"/>
          <w:sz w:val="24"/>
          <w:szCs w:val="24"/>
          <w:u w:val="single"/>
        </w:rPr>
      </w:pPr>
      <w:r w:rsidRPr="00EB7989">
        <w:rPr>
          <w:rFonts w:ascii="Tahoma" w:hAnsi="Tahoma" w:cs="Tahoma"/>
          <w:sz w:val="24"/>
          <w:szCs w:val="24"/>
          <w:u w:val="single"/>
        </w:rPr>
        <w:t>Project Staff</w:t>
      </w:r>
    </w:p>
    <w:p w14:paraId="5F6A28E6" w14:textId="77777777" w:rsidR="00E53611" w:rsidRPr="00EB7989" w:rsidRDefault="00E53611" w:rsidP="00F964BE">
      <w:pPr>
        <w:spacing w:after="0" w:line="240" w:lineRule="auto"/>
        <w:jc w:val="left"/>
        <w:rPr>
          <w:rFonts w:ascii="Tahoma" w:hAnsi="Tahoma" w:cs="Tahoma"/>
          <w:sz w:val="24"/>
          <w:szCs w:val="24"/>
        </w:rPr>
      </w:pPr>
      <w:r w:rsidRPr="00EB7989">
        <w:rPr>
          <w:rFonts w:ascii="Tahoma" w:hAnsi="Tahoma" w:cs="Tahoma"/>
          <w:sz w:val="24"/>
          <w:szCs w:val="24"/>
        </w:rPr>
        <w:t>Susan Sullivan, CVI Project Leader</w:t>
      </w:r>
    </w:p>
    <w:p w14:paraId="06AFEB28" w14:textId="77777777" w:rsidR="000366C8" w:rsidRPr="00EB7989" w:rsidRDefault="000366C8" w:rsidP="00F964BE">
      <w:pPr>
        <w:spacing w:after="0" w:line="240" w:lineRule="auto"/>
        <w:jc w:val="left"/>
        <w:rPr>
          <w:rFonts w:ascii="Tahoma" w:hAnsi="Tahoma" w:cs="Tahoma"/>
          <w:sz w:val="24"/>
          <w:szCs w:val="20"/>
        </w:rPr>
      </w:pPr>
      <w:r w:rsidRPr="00EB7989">
        <w:rPr>
          <w:rFonts w:ascii="Tahoma" w:hAnsi="Tahoma" w:cs="Tahoma"/>
          <w:sz w:val="24"/>
          <w:szCs w:val="20"/>
        </w:rPr>
        <w:t>Laura Zierer, Research Assistant</w:t>
      </w:r>
    </w:p>
    <w:p w14:paraId="25DD0AB7" w14:textId="77777777" w:rsidR="000366C8" w:rsidRPr="00EB7989" w:rsidRDefault="000366C8" w:rsidP="00F964BE">
      <w:pPr>
        <w:spacing w:after="0" w:line="240" w:lineRule="auto"/>
        <w:jc w:val="left"/>
        <w:rPr>
          <w:rFonts w:ascii="Tahoma" w:hAnsi="Tahoma" w:cs="Tahoma"/>
          <w:sz w:val="24"/>
          <w:szCs w:val="20"/>
        </w:rPr>
      </w:pPr>
      <w:r w:rsidRPr="00EB7989">
        <w:rPr>
          <w:rFonts w:ascii="Tahoma" w:hAnsi="Tahoma" w:cs="Tahoma"/>
          <w:sz w:val="24"/>
          <w:szCs w:val="20"/>
        </w:rPr>
        <w:t>Frank Hayden, Director of Technical &amp; Manufacturing Research</w:t>
      </w:r>
    </w:p>
    <w:p w14:paraId="0D4B5A8B" w14:textId="77777777" w:rsidR="00EB7989" w:rsidRPr="00EB7989" w:rsidRDefault="00EB7989" w:rsidP="00EB7989">
      <w:pPr>
        <w:spacing w:after="0" w:line="240" w:lineRule="auto"/>
        <w:jc w:val="left"/>
        <w:rPr>
          <w:rFonts w:ascii="Tahoma" w:hAnsi="Tahoma" w:cs="Tahoma"/>
          <w:sz w:val="24"/>
          <w:szCs w:val="20"/>
        </w:rPr>
      </w:pPr>
      <w:r w:rsidRPr="00EB7989">
        <w:rPr>
          <w:rFonts w:ascii="Tahoma" w:hAnsi="Tahoma" w:cs="Tahoma"/>
          <w:sz w:val="24"/>
          <w:szCs w:val="24"/>
        </w:rPr>
        <w:t>Andrew Moulton, Manager of Technical &amp; Manufacturing Research</w:t>
      </w:r>
    </w:p>
    <w:p w14:paraId="2BF0D643" w14:textId="77777777" w:rsidR="000366C8" w:rsidRPr="00EB7989" w:rsidRDefault="000366C8" w:rsidP="00F964BE">
      <w:pPr>
        <w:spacing w:after="0" w:line="240" w:lineRule="auto"/>
        <w:jc w:val="left"/>
        <w:rPr>
          <w:rFonts w:ascii="Tahoma" w:hAnsi="Tahoma" w:cs="Tahoma"/>
          <w:sz w:val="24"/>
          <w:szCs w:val="20"/>
        </w:rPr>
      </w:pPr>
      <w:r w:rsidRPr="00EB7989">
        <w:rPr>
          <w:rFonts w:ascii="Tahoma" w:hAnsi="Tahoma" w:cs="Tahoma"/>
          <w:sz w:val="24"/>
          <w:szCs w:val="20"/>
        </w:rPr>
        <w:t>Adam Clark, Manufacturing Specialist</w:t>
      </w:r>
    </w:p>
    <w:p w14:paraId="5158A2A1" w14:textId="77777777" w:rsidR="0049368B" w:rsidRPr="00EB7989" w:rsidRDefault="0049368B" w:rsidP="00F964BE">
      <w:pPr>
        <w:widowControl/>
        <w:adjustRightInd/>
        <w:spacing w:after="0" w:line="240" w:lineRule="auto"/>
        <w:jc w:val="left"/>
        <w:textAlignment w:val="auto"/>
        <w:rPr>
          <w:rFonts w:ascii="Tahoma" w:eastAsia="Calibri" w:hAnsi="Tahoma" w:cs="Tahoma"/>
          <w:sz w:val="24"/>
          <w:szCs w:val="24"/>
        </w:rPr>
      </w:pPr>
      <w:r w:rsidRPr="00EB7989">
        <w:rPr>
          <w:rFonts w:ascii="Tahoma" w:eastAsia="Calibri" w:hAnsi="Tahoma" w:cs="Tahoma"/>
          <w:sz w:val="24"/>
          <w:szCs w:val="24"/>
        </w:rPr>
        <w:t>Anthony D. Jones, Art Production/Design Manager</w:t>
      </w:r>
    </w:p>
    <w:p w14:paraId="5063CF9B" w14:textId="77777777" w:rsidR="000366C8" w:rsidRPr="00EB7989" w:rsidRDefault="000366C8" w:rsidP="00F964BE">
      <w:pPr>
        <w:widowControl/>
        <w:shd w:val="clear" w:color="auto" w:fill="FFFFFF"/>
        <w:adjustRightInd/>
        <w:spacing w:after="0" w:line="240" w:lineRule="auto"/>
        <w:contextualSpacing/>
        <w:jc w:val="left"/>
        <w:textAlignment w:val="auto"/>
        <w:rPr>
          <w:rFonts w:ascii="Tahoma" w:hAnsi="Tahoma" w:cs="Tahoma"/>
          <w:iCs/>
          <w:color w:val="000000"/>
          <w:sz w:val="24"/>
          <w:szCs w:val="24"/>
        </w:rPr>
      </w:pPr>
      <w:r w:rsidRPr="00EB7989">
        <w:rPr>
          <w:rFonts w:ascii="Tahoma" w:hAnsi="Tahoma" w:cs="Tahoma"/>
          <w:iCs/>
          <w:color w:val="000000"/>
          <w:sz w:val="24"/>
          <w:szCs w:val="24"/>
        </w:rPr>
        <w:t>Laura Greenwell, Graphic Design</w:t>
      </w:r>
    </w:p>
    <w:p w14:paraId="135037B8" w14:textId="77777777" w:rsidR="00E53611" w:rsidRPr="00EB7989" w:rsidRDefault="00E53611" w:rsidP="00F964BE">
      <w:pPr>
        <w:spacing w:after="0" w:line="240" w:lineRule="auto"/>
        <w:jc w:val="left"/>
        <w:rPr>
          <w:rFonts w:ascii="Tahoma" w:hAnsi="Tahoma" w:cs="Tahoma"/>
          <w:sz w:val="24"/>
          <w:szCs w:val="24"/>
        </w:rPr>
      </w:pPr>
    </w:p>
    <w:p w14:paraId="07764478" w14:textId="77777777" w:rsidR="000366C8" w:rsidRPr="00EB7989" w:rsidRDefault="000366C8" w:rsidP="00F964BE">
      <w:pPr>
        <w:widowControl/>
        <w:shd w:val="clear" w:color="auto" w:fill="FFFFFF"/>
        <w:adjustRightInd/>
        <w:spacing w:after="0" w:line="240" w:lineRule="auto"/>
        <w:contextualSpacing/>
        <w:jc w:val="left"/>
        <w:textAlignment w:val="auto"/>
        <w:rPr>
          <w:rFonts w:ascii="Tahoma" w:hAnsi="Tahoma" w:cs="Tahoma"/>
          <w:iCs/>
          <w:color w:val="000000"/>
          <w:sz w:val="24"/>
          <w:szCs w:val="24"/>
        </w:rPr>
      </w:pPr>
    </w:p>
    <w:p w14:paraId="5F2D7307" w14:textId="0868CE3F" w:rsidR="000366C8" w:rsidRPr="00EB7989" w:rsidRDefault="00EB7989" w:rsidP="00EB7989">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EB7989">
        <w:rPr>
          <w:rFonts w:ascii="Tahoma" w:hAnsi="Tahoma" w:cs="Tahoma"/>
          <w:noProof/>
          <w:color w:val="000000"/>
          <w:sz w:val="24"/>
          <w:szCs w:val="24"/>
        </w:rPr>
        <w:drawing>
          <wp:inline distT="0" distB="0" distL="0" distR="0" wp14:anchorId="37BCEADA" wp14:editId="4EE0538C">
            <wp:extent cx="2431915" cy="1824976"/>
            <wp:effectExtent l="0" t="0" r="6985" b="4445"/>
            <wp:docPr id="1" name="Picture 1" descr="Picture of Mini-Lite Box with the Mini-Lite Box Overl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ni-Lite Box Overlays.bmp"/>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444162" cy="1834166"/>
                    </a:xfrm>
                    <a:prstGeom prst="rect">
                      <a:avLst/>
                    </a:prstGeom>
                  </pic:spPr>
                </pic:pic>
              </a:graphicData>
            </a:graphic>
          </wp:inline>
        </w:drawing>
      </w:r>
    </w:p>
    <w:p w14:paraId="179FBAB8" w14:textId="77777777" w:rsidR="000366C8" w:rsidRPr="00EB7989" w:rsidRDefault="000366C8" w:rsidP="00F964BE">
      <w:pPr>
        <w:widowControl/>
        <w:shd w:val="clear" w:color="auto" w:fill="FFFFFF"/>
        <w:adjustRightInd/>
        <w:spacing w:after="0" w:line="240" w:lineRule="auto"/>
        <w:contextualSpacing/>
        <w:jc w:val="left"/>
        <w:textAlignment w:val="auto"/>
        <w:rPr>
          <w:rFonts w:ascii="Tahoma" w:hAnsi="Tahoma" w:cs="Tahoma"/>
          <w:color w:val="FF0000"/>
          <w:sz w:val="24"/>
          <w:szCs w:val="24"/>
        </w:rPr>
      </w:pPr>
    </w:p>
    <w:p w14:paraId="65CAF64A" w14:textId="77777777" w:rsidR="000366C8" w:rsidRPr="00EB7989" w:rsidRDefault="000366C8" w:rsidP="00F964BE">
      <w:pPr>
        <w:spacing w:after="0" w:line="240" w:lineRule="auto"/>
        <w:jc w:val="left"/>
        <w:rPr>
          <w:rFonts w:ascii="Tahoma" w:hAnsi="Tahoma" w:cs="Tahoma"/>
          <w:sz w:val="24"/>
          <w:szCs w:val="24"/>
          <w:u w:val="single"/>
        </w:rPr>
      </w:pPr>
      <w:r w:rsidRPr="00EB7989">
        <w:rPr>
          <w:rFonts w:ascii="Tahoma" w:hAnsi="Tahoma" w:cs="Tahoma"/>
          <w:sz w:val="24"/>
          <w:szCs w:val="24"/>
          <w:u w:val="single"/>
        </w:rPr>
        <w:t>Product Description</w:t>
      </w:r>
    </w:p>
    <w:p w14:paraId="36575FBB" w14:textId="77777777" w:rsidR="000366C8" w:rsidRPr="00EB7989" w:rsidRDefault="000366C8" w:rsidP="00F964BE">
      <w:pPr>
        <w:spacing w:after="0" w:line="240" w:lineRule="auto"/>
        <w:jc w:val="left"/>
        <w:rPr>
          <w:rFonts w:ascii="Tahoma" w:hAnsi="Tahoma" w:cs="Tahoma"/>
          <w:sz w:val="24"/>
          <w:szCs w:val="24"/>
        </w:rPr>
      </w:pPr>
      <w:r w:rsidRPr="00EB7989">
        <w:rPr>
          <w:rFonts w:ascii="Tahoma" w:hAnsi="Tahoma" w:cs="Tahoma"/>
          <w:sz w:val="24"/>
          <w:szCs w:val="24"/>
        </w:rPr>
        <w:t>The product is a set of overlays, sized to fit the Mini-Lite Box. The set will include patterned overlays including red circles, squares, triangles; blue circles, squares, triangles; yellow circles, squares, triangles; black multi-shapes, black horizontal lines, black vertical lines, rainbow stripes, solid orange, solid pink, solid purple. The overlays may be presented one at a time or layered to provide learning opportunities for color identification, shape matching, counting, visual skills, and for assessing the level of complexity with which a student is able to be successful.</w:t>
      </w:r>
    </w:p>
    <w:p w14:paraId="51006385" w14:textId="77777777" w:rsidR="000366C8" w:rsidRPr="00EB7989" w:rsidRDefault="000366C8" w:rsidP="00F964BE">
      <w:pPr>
        <w:spacing w:after="0" w:line="240" w:lineRule="auto"/>
        <w:jc w:val="left"/>
        <w:rPr>
          <w:rFonts w:ascii="Tahoma" w:hAnsi="Tahoma" w:cs="Tahoma"/>
          <w:sz w:val="24"/>
          <w:szCs w:val="24"/>
          <w:u w:val="single"/>
        </w:rPr>
      </w:pPr>
    </w:p>
    <w:p w14:paraId="16F6D650" w14:textId="77777777" w:rsidR="00E53611" w:rsidRPr="00EB7989" w:rsidRDefault="00E53611" w:rsidP="00F964BE">
      <w:pPr>
        <w:spacing w:after="0" w:line="240" w:lineRule="auto"/>
        <w:jc w:val="left"/>
        <w:rPr>
          <w:rFonts w:ascii="Tahoma" w:hAnsi="Tahoma" w:cs="Tahoma"/>
          <w:sz w:val="24"/>
          <w:szCs w:val="24"/>
          <w:u w:val="single"/>
        </w:rPr>
      </w:pPr>
      <w:r w:rsidRPr="00EB7989">
        <w:rPr>
          <w:rFonts w:ascii="Tahoma" w:hAnsi="Tahoma" w:cs="Tahoma"/>
          <w:sz w:val="24"/>
          <w:szCs w:val="24"/>
          <w:u w:val="single"/>
        </w:rPr>
        <w:t>Background</w:t>
      </w:r>
    </w:p>
    <w:p w14:paraId="16886B3F" w14:textId="77777777" w:rsidR="000366C8" w:rsidRPr="00EB7989" w:rsidRDefault="000366C8" w:rsidP="00F964BE">
      <w:pPr>
        <w:spacing w:after="0" w:line="240" w:lineRule="auto"/>
        <w:jc w:val="left"/>
        <w:rPr>
          <w:rFonts w:ascii="Tahoma" w:hAnsi="Tahoma" w:cs="Tahoma"/>
          <w:sz w:val="24"/>
          <w:szCs w:val="20"/>
        </w:rPr>
      </w:pPr>
      <w:r w:rsidRPr="00EB7989">
        <w:rPr>
          <w:rFonts w:ascii="Tahoma" w:hAnsi="Tahoma" w:cs="Tahoma"/>
          <w:sz w:val="24"/>
          <w:szCs w:val="20"/>
        </w:rPr>
        <w:t>The project leader submitted the product idea, which moved through the Product Evaluation Team and was approved by Product Advisory and Review Committee in August 2015.</w:t>
      </w:r>
    </w:p>
    <w:p w14:paraId="0A86FB80" w14:textId="77777777" w:rsidR="000366C8" w:rsidRPr="00EB7989" w:rsidRDefault="000366C8" w:rsidP="00F964BE">
      <w:pPr>
        <w:spacing w:after="0" w:line="240" w:lineRule="auto"/>
        <w:jc w:val="left"/>
        <w:rPr>
          <w:rFonts w:ascii="Tahoma" w:hAnsi="Tahoma" w:cs="Tahoma"/>
          <w:sz w:val="24"/>
          <w:szCs w:val="20"/>
        </w:rPr>
      </w:pPr>
    </w:p>
    <w:p w14:paraId="776B0608" w14:textId="77777777" w:rsidR="000366C8" w:rsidRPr="00EB7989" w:rsidRDefault="000366C8" w:rsidP="00F964BE">
      <w:pPr>
        <w:spacing w:after="0" w:line="240" w:lineRule="auto"/>
        <w:jc w:val="left"/>
        <w:rPr>
          <w:rFonts w:ascii="Tahoma" w:hAnsi="Tahoma" w:cs="Tahoma"/>
          <w:sz w:val="24"/>
          <w:szCs w:val="20"/>
        </w:rPr>
      </w:pPr>
      <w:r w:rsidRPr="00EB7989">
        <w:rPr>
          <w:rFonts w:ascii="Tahoma" w:hAnsi="Tahoma" w:cs="Tahoma"/>
          <w:sz w:val="24"/>
          <w:szCs w:val="20"/>
          <w:u w:val="single"/>
        </w:rPr>
        <w:t>Relevance</w:t>
      </w:r>
    </w:p>
    <w:p w14:paraId="5FD36B5F" w14:textId="77777777" w:rsidR="000366C8" w:rsidRPr="00EB7989" w:rsidRDefault="000366C8" w:rsidP="00F964BE">
      <w:pPr>
        <w:spacing w:after="0" w:line="240" w:lineRule="auto"/>
        <w:jc w:val="left"/>
        <w:rPr>
          <w:rFonts w:ascii="Tahoma" w:hAnsi="Tahoma" w:cs="Tahoma"/>
          <w:sz w:val="24"/>
          <w:szCs w:val="24"/>
        </w:rPr>
      </w:pPr>
      <w:r w:rsidRPr="00EB7989">
        <w:rPr>
          <w:rFonts w:ascii="Tahoma" w:hAnsi="Tahoma" w:cs="Tahoma"/>
          <w:sz w:val="24"/>
          <w:szCs w:val="24"/>
        </w:rPr>
        <w:lastRenderedPageBreak/>
        <w:t xml:space="preserve">Early interventionists and teachers for children with visual impairments have requested overlays made to fit the Mini-Lite Box through the </w:t>
      </w:r>
      <w:r w:rsidRPr="00EB7989">
        <w:rPr>
          <w:rFonts w:ascii="Tahoma" w:hAnsi="Tahoma" w:cs="Tahoma"/>
          <w:i/>
          <w:sz w:val="24"/>
          <w:szCs w:val="24"/>
        </w:rPr>
        <w:t>APH News</w:t>
      </w:r>
      <w:r w:rsidRPr="00EB7989">
        <w:rPr>
          <w:rFonts w:ascii="Tahoma" w:hAnsi="Tahoma" w:cs="Tahoma"/>
          <w:sz w:val="24"/>
          <w:szCs w:val="24"/>
        </w:rPr>
        <w:t xml:space="preserve"> CVI Survey conducted in October 2014 and through discussion at an APH presentation at Kentucky AER 2015. </w:t>
      </w:r>
    </w:p>
    <w:p w14:paraId="4CCB0F20" w14:textId="77777777" w:rsidR="000366C8" w:rsidRPr="00EB7989" w:rsidRDefault="000366C8" w:rsidP="00F964BE">
      <w:pPr>
        <w:spacing w:after="0" w:line="240" w:lineRule="auto"/>
        <w:jc w:val="left"/>
        <w:rPr>
          <w:rFonts w:ascii="Tahoma" w:hAnsi="Tahoma" w:cs="Tahoma"/>
          <w:sz w:val="24"/>
          <w:szCs w:val="20"/>
        </w:rPr>
      </w:pPr>
    </w:p>
    <w:p w14:paraId="251022E2" w14:textId="77777777" w:rsidR="000366C8" w:rsidRPr="00EB7989" w:rsidRDefault="000366C8" w:rsidP="00F964BE">
      <w:pPr>
        <w:spacing w:line="240" w:lineRule="auto"/>
        <w:jc w:val="left"/>
        <w:rPr>
          <w:rFonts w:ascii="Tahoma" w:hAnsi="Tahoma" w:cs="Tahoma"/>
          <w:sz w:val="24"/>
          <w:szCs w:val="24"/>
        </w:rPr>
      </w:pPr>
      <w:r w:rsidRPr="00EB7989">
        <w:rPr>
          <w:rFonts w:ascii="Tahoma" w:hAnsi="Tahoma" w:cs="Tahoma"/>
          <w:sz w:val="24"/>
          <w:szCs w:val="24"/>
        </w:rPr>
        <w:t>Requests included a variety of levels of complexity, smaller set of visual patterns that fit on the Mini-Lite Box, more solid colored backgrounds (pink, orange), more artwork for the Light Box, and stories that could be presented on the Light Box.</w:t>
      </w:r>
    </w:p>
    <w:p w14:paraId="0B81C7EF" w14:textId="48DD1FF7" w:rsidR="00EB7989" w:rsidRPr="00EB7989" w:rsidRDefault="000366C8" w:rsidP="00EB7989">
      <w:pPr>
        <w:spacing w:after="0" w:line="240" w:lineRule="auto"/>
        <w:jc w:val="left"/>
        <w:rPr>
          <w:rFonts w:ascii="Tahoma" w:hAnsi="Tahoma" w:cs="Tahoma"/>
          <w:sz w:val="24"/>
          <w:szCs w:val="24"/>
        </w:rPr>
      </w:pPr>
      <w:r w:rsidRPr="00EB7989">
        <w:rPr>
          <w:rFonts w:ascii="Tahoma" w:hAnsi="Tahoma" w:cs="Tahoma"/>
          <w:sz w:val="24"/>
          <w:szCs w:val="24"/>
        </w:rPr>
        <w:t xml:space="preserve">The project leader took all comments into consideration when the prototypes were made. Overlays were designed to build complexity based on student ability. By breaking down the detail of the design, more concepts can be assessed. </w:t>
      </w:r>
    </w:p>
    <w:p w14:paraId="34CE0D96" w14:textId="77777777" w:rsidR="00EB7989" w:rsidRPr="00EB7989" w:rsidRDefault="00EB7989" w:rsidP="00EB7989">
      <w:pPr>
        <w:spacing w:after="0" w:line="240" w:lineRule="auto"/>
        <w:jc w:val="left"/>
        <w:rPr>
          <w:rFonts w:ascii="Tahoma" w:hAnsi="Tahoma" w:cs="Tahoma"/>
          <w:sz w:val="24"/>
          <w:szCs w:val="24"/>
        </w:rPr>
      </w:pPr>
    </w:p>
    <w:p w14:paraId="03BB70A5" w14:textId="77777777" w:rsidR="00EB7989" w:rsidRPr="00EB7989" w:rsidRDefault="00EB7989" w:rsidP="00EB7989">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EB7989">
        <w:rPr>
          <w:rFonts w:ascii="Tahoma" w:hAnsi="Tahoma" w:cs="Tahoma"/>
          <w:color w:val="000000"/>
          <w:sz w:val="24"/>
          <w:szCs w:val="24"/>
        </w:rPr>
        <w:t>This product will be fully accessible to the population who will use it. The Mini-Lite Box Overlays materials will be available in print, BRF, text file, and HTML to meet APH requirements for accessibility.</w:t>
      </w:r>
    </w:p>
    <w:p w14:paraId="0CDFE0B0" w14:textId="77777777" w:rsidR="00EB7989" w:rsidRPr="00EB7989" w:rsidRDefault="00EB7989" w:rsidP="00EB7989">
      <w:pPr>
        <w:spacing w:after="0" w:line="240" w:lineRule="auto"/>
        <w:jc w:val="left"/>
        <w:rPr>
          <w:rFonts w:ascii="Tahoma" w:hAnsi="Tahoma" w:cs="Tahoma"/>
          <w:sz w:val="24"/>
          <w:szCs w:val="24"/>
        </w:rPr>
      </w:pPr>
    </w:p>
    <w:p w14:paraId="458C1C1C" w14:textId="77777777" w:rsidR="000366C8" w:rsidRPr="00EB7989" w:rsidRDefault="000366C8" w:rsidP="00F964BE">
      <w:pPr>
        <w:spacing w:after="0" w:line="240" w:lineRule="auto"/>
        <w:jc w:val="left"/>
        <w:rPr>
          <w:rFonts w:ascii="Tahoma" w:hAnsi="Tahoma" w:cs="Tahoma"/>
          <w:sz w:val="24"/>
          <w:szCs w:val="20"/>
        </w:rPr>
      </w:pPr>
      <w:r w:rsidRPr="00EB7989">
        <w:rPr>
          <w:rFonts w:ascii="Tahoma" w:hAnsi="Tahoma" w:cs="Tahoma"/>
          <w:sz w:val="24"/>
          <w:szCs w:val="20"/>
          <w:u w:val="single"/>
        </w:rPr>
        <w:t>Research</w:t>
      </w:r>
    </w:p>
    <w:p w14:paraId="2B1F3A1C" w14:textId="77777777" w:rsidR="000366C8" w:rsidRPr="00EB7989" w:rsidRDefault="000366C8" w:rsidP="00F964BE">
      <w:pPr>
        <w:spacing w:after="0" w:line="240" w:lineRule="auto"/>
        <w:jc w:val="left"/>
        <w:rPr>
          <w:rFonts w:ascii="Tahoma" w:hAnsi="Tahoma"/>
          <w:sz w:val="24"/>
        </w:rPr>
      </w:pPr>
      <w:r w:rsidRPr="00EB7989">
        <w:rPr>
          <w:rFonts w:ascii="Tahoma" w:hAnsi="Tahoma"/>
          <w:sz w:val="24"/>
        </w:rPr>
        <w:t xml:space="preserve">The evaluation period took place April through June 2016. Eleven educational sites were selected for the field evaluation. Sites were located in the following states: Colorado, Illinois (two sites), Kentucky, Massachusetts (two sites), New Mexico, Oregon, Pennsylvania, Texas, and Utah. Six of the sites were residential schools, and five were public school settings. </w:t>
      </w:r>
    </w:p>
    <w:p w14:paraId="68051923" w14:textId="77777777" w:rsidR="000366C8" w:rsidRPr="00EB7989" w:rsidRDefault="000366C8" w:rsidP="00F964BE">
      <w:pPr>
        <w:spacing w:after="0" w:line="240" w:lineRule="auto"/>
        <w:jc w:val="left"/>
        <w:rPr>
          <w:rFonts w:ascii="Tahoma" w:hAnsi="Tahoma"/>
          <w:sz w:val="24"/>
        </w:rPr>
      </w:pPr>
    </w:p>
    <w:p w14:paraId="26A2532B" w14:textId="77777777" w:rsidR="000366C8" w:rsidRPr="00EB7989" w:rsidRDefault="000366C8" w:rsidP="00F964BE">
      <w:pPr>
        <w:spacing w:after="0" w:line="240" w:lineRule="auto"/>
        <w:jc w:val="left"/>
        <w:rPr>
          <w:rFonts w:ascii="Tahoma" w:hAnsi="Tahoma"/>
          <w:sz w:val="24"/>
        </w:rPr>
      </w:pPr>
      <w:r w:rsidRPr="00EB7989">
        <w:rPr>
          <w:rFonts w:ascii="Tahoma" w:hAnsi="Tahoma"/>
          <w:sz w:val="24"/>
        </w:rPr>
        <w:t>Thirteen students participated in the field test. Breakdown of demographics follows:</w:t>
      </w:r>
    </w:p>
    <w:p w14:paraId="3C5D7156" w14:textId="77777777" w:rsidR="000366C8" w:rsidRPr="00EB7989" w:rsidRDefault="000366C8" w:rsidP="00984DA1">
      <w:pPr>
        <w:pStyle w:val="ListParagraph"/>
        <w:widowControl/>
        <w:numPr>
          <w:ilvl w:val="0"/>
          <w:numId w:val="169"/>
        </w:numPr>
        <w:adjustRightInd/>
        <w:spacing w:after="0" w:line="240" w:lineRule="auto"/>
        <w:ind w:left="360"/>
        <w:jc w:val="left"/>
        <w:textAlignment w:val="auto"/>
        <w:rPr>
          <w:rFonts w:ascii="Tahoma" w:hAnsi="Tahoma"/>
          <w:sz w:val="24"/>
        </w:rPr>
      </w:pPr>
      <w:r w:rsidRPr="00EB7989">
        <w:rPr>
          <w:rFonts w:ascii="Tahoma" w:hAnsi="Tahoma"/>
          <w:sz w:val="24"/>
        </w:rPr>
        <w:t xml:space="preserve">Gender: 5 female students, 8 male students </w:t>
      </w:r>
    </w:p>
    <w:p w14:paraId="67D1CC7A" w14:textId="77777777" w:rsidR="000366C8" w:rsidRPr="00EB7989" w:rsidRDefault="000366C8" w:rsidP="00984DA1">
      <w:pPr>
        <w:pStyle w:val="ListParagraph"/>
        <w:widowControl/>
        <w:numPr>
          <w:ilvl w:val="0"/>
          <w:numId w:val="169"/>
        </w:numPr>
        <w:adjustRightInd/>
        <w:spacing w:after="0" w:line="240" w:lineRule="auto"/>
        <w:ind w:left="360"/>
        <w:jc w:val="left"/>
        <w:textAlignment w:val="auto"/>
        <w:rPr>
          <w:rFonts w:ascii="Tahoma" w:hAnsi="Tahoma"/>
          <w:sz w:val="24"/>
        </w:rPr>
      </w:pPr>
      <w:r w:rsidRPr="00EB7989">
        <w:rPr>
          <w:rFonts w:ascii="Tahoma" w:hAnsi="Tahoma"/>
          <w:sz w:val="24"/>
        </w:rPr>
        <w:t>Chronological age ranged from 1 to 17 years</w:t>
      </w:r>
    </w:p>
    <w:p w14:paraId="769E5529" w14:textId="77777777" w:rsidR="000366C8" w:rsidRPr="00EB7989" w:rsidRDefault="000366C8" w:rsidP="00984DA1">
      <w:pPr>
        <w:pStyle w:val="ListParagraph"/>
        <w:widowControl/>
        <w:numPr>
          <w:ilvl w:val="0"/>
          <w:numId w:val="169"/>
        </w:numPr>
        <w:adjustRightInd/>
        <w:spacing w:after="0" w:line="240" w:lineRule="auto"/>
        <w:ind w:left="360"/>
        <w:jc w:val="left"/>
        <w:textAlignment w:val="auto"/>
        <w:rPr>
          <w:rFonts w:ascii="Tahoma" w:hAnsi="Tahoma"/>
          <w:sz w:val="24"/>
        </w:rPr>
      </w:pPr>
      <w:r w:rsidRPr="00EB7989">
        <w:rPr>
          <w:rFonts w:ascii="Tahoma" w:hAnsi="Tahoma"/>
          <w:sz w:val="24"/>
        </w:rPr>
        <w:t>Primary reading medium was listed as: 1 large print, 3 regular print, 2 auditory, and 7 not yet determined</w:t>
      </w:r>
    </w:p>
    <w:p w14:paraId="3335F4DD" w14:textId="77777777" w:rsidR="000366C8" w:rsidRPr="00EB7989" w:rsidRDefault="000366C8" w:rsidP="00984DA1">
      <w:pPr>
        <w:pStyle w:val="ListParagraph"/>
        <w:widowControl/>
        <w:numPr>
          <w:ilvl w:val="0"/>
          <w:numId w:val="169"/>
        </w:numPr>
        <w:adjustRightInd/>
        <w:spacing w:after="0" w:line="240" w:lineRule="auto"/>
        <w:ind w:left="360"/>
        <w:jc w:val="left"/>
        <w:textAlignment w:val="auto"/>
        <w:rPr>
          <w:rFonts w:ascii="Tahoma" w:hAnsi="Tahoma"/>
          <w:sz w:val="24"/>
        </w:rPr>
      </w:pPr>
      <w:r w:rsidRPr="00EB7989">
        <w:rPr>
          <w:rFonts w:ascii="Tahoma" w:hAnsi="Tahoma"/>
          <w:sz w:val="24"/>
        </w:rPr>
        <w:t xml:space="preserve">Eye conditions: CVI, hyperopia, astigmatism, optic atrophy, nystagmus, esotropia, optic nerve hypoplasia, myopia, amlyopia, von Hippel-Lindau Syndrome, Pseudopapilledema, hemifield loss, aniridia, exotropia </w:t>
      </w:r>
    </w:p>
    <w:p w14:paraId="37FF9C93" w14:textId="77777777" w:rsidR="000366C8" w:rsidRPr="00EB7989" w:rsidRDefault="000366C8" w:rsidP="00984DA1">
      <w:pPr>
        <w:pStyle w:val="ListParagraph"/>
        <w:widowControl/>
        <w:numPr>
          <w:ilvl w:val="0"/>
          <w:numId w:val="169"/>
        </w:numPr>
        <w:adjustRightInd/>
        <w:spacing w:after="0" w:line="240" w:lineRule="auto"/>
        <w:ind w:left="360"/>
        <w:jc w:val="left"/>
        <w:textAlignment w:val="auto"/>
        <w:rPr>
          <w:rFonts w:ascii="Tahoma" w:hAnsi="Tahoma"/>
          <w:sz w:val="24"/>
        </w:rPr>
      </w:pPr>
      <w:r w:rsidRPr="00EB7989">
        <w:rPr>
          <w:rFonts w:ascii="Tahoma" w:hAnsi="Tahoma"/>
          <w:sz w:val="24"/>
        </w:rPr>
        <w:t>Additional disabilities: Fetal Alcohol Syndrome, schizencephaly, leukodystrophy, Chromosome 3P Deletion, plagiocephaly, WAGR Syndrome, Wieacker-Wolff Syndrome, hydrocephaly, cerebral palsy, seizure disorder, and developmental delays</w:t>
      </w:r>
    </w:p>
    <w:p w14:paraId="64268885" w14:textId="77777777" w:rsidR="000366C8" w:rsidRPr="00EB7989" w:rsidRDefault="000366C8" w:rsidP="00EB7989">
      <w:pPr>
        <w:spacing w:after="0" w:line="240" w:lineRule="auto"/>
        <w:jc w:val="left"/>
        <w:rPr>
          <w:rFonts w:ascii="Tahoma" w:hAnsi="Tahoma"/>
          <w:sz w:val="24"/>
        </w:rPr>
      </w:pPr>
    </w:p>
    <w:p w14:paraId="35503D58" w14:textId="77777777" w:rsidR="000366C8" w:rsidRPr="00EB7989" w:rsidRDefault="000366C8" w:rsidP="00F964BE">
      <w:pPr>
        <w:spacing w:after="0" w:line="240" w:lineRule="auto"/>
        <w:jc w:val="left"/>
        <w:rPr>
          <w:rFonts w:ascii="Tahoma" w:hAnsi="Tahoma"/>
          <w:sz w:val="24"/>
        </w:rPr>
      </w:pPr>
      <w:r w:rsidRPr="00EB7989">
        <w:rPr>
          <w:rFonts w:ascii="Tahoma" w:hAnsi="Tahoma"/>
          <w:sz w:val="24"/>
        </w:rPr>
        <w:t xml:space="preserve">Field testers were asked if they were able to incorporate the Mini-Lite Box Overlays into IFSP/IEP goals for their students. Eleven out of 13 responded yes. Specific examples given were sequencing, maintaining visual attention and focus, and horizontal lines used as a reading guide. </w:t>
      </w:r>
    </w:p>
    <w:p w14:paraId="624E2971" w14:textId="77777777" w:rsidR="000366C8" w:rsidRPr="00EB7989" w:rsidRDefault="000366C8" w:rsidP="00F964BE">
      <w:pPr>
        <w:spacing w:after="0" w:line="240" w:lineRule="auto"/>
        <w:jc w:val="left"/>
        <w:rPr>
          <w:rFonts w:ascii="Tahoma" w:hAnsi="Tahoma"/>
          <w:sz w:val="24"/>
        </w:rPr>
      </w:pPr>
    </w:p>
    <w:p w14:paraId="6B98B109" w14:textId="77777777" w:rsidR="000366C8" w:rsidRPr="00EB7989" w:rsidRDefault="000366C8" w:rsidP="00F964BE">
      <w:pPr>
        <w:spacing w:after="0" w:line="240" w:lineRule="auto"/>
        <w:jc w:val="left"/>
        <w:rPr>
          <w:rFonts w:ascii="Tahoma" w:hAnsi="Tahoma"/>
          <w:sz w:val="24"/>
        </w:rPr>
      </w:pPr>
      <w:r w:rsidRPr="00EB7989">
        <w:rPr>
          <w:rFonts w:ascii="Tahoma" w:hAnsi="Tahoma"/>
          <w:sz w:val="24"/>
        </w:rPr>
        <w:t xml:space="preserve">When asked if the Mini-Lite Box Overlays had an impact on the student’s use of the Mini-Lite Box, 13 out of 13 responded yes. Successful interventions included the following: The orange overlay was the student’s preferred color so it drew attention to whatever she put on the Mini-Lite Box for the child to work with, shape identification, </w:t>
      </w:r>
      <w:r w:rsidRPr="00EB7989">
        <w:rPr>
          <w:rFonts w:ascii="Tahoma" w:hAnsi="Tahoma"/>
          <w:sz w:val="24"/>
        </w:rPr>
        <w:lastRenderedPageBreak/>
        <w:t>and labeling.</w:t>
      </w:r>
    </w:p>
    <w:p w14:paraId="5BCC9011" w14:textId="77777777" w:rsidR="000366C8" w:rsidRPr="00EB7989" w:rsidRDefault="000366C8" w:rsidP="00F964BE">
      <w:pPr>
        <w:spacing w:after="0" w:line="240" w:lineRule="auto"/>
        <w:jc w:val="left"/>
        <w:rPr>
          <w:rFonts w:ascii="Tahoma" w:hAnsi="Tahoma"/>
          <w:sz w:val="24"/>
        </w:rPr>
      </w:pPr>
    </w:p>
    <w:p w14:paraId="51BFC84C" w14:textId="77777777" w:rsidR="000366C8" w:rsidRPr="00EB7989" w:rsidRDefault="000366C8" w:rsidP="00F964BE">
      <w:pPr>
        <w:spacing w:after="0" w:line="240" w:lineRule="auto"/>
        <w:jc w:val="left"/>
        <w:rPr>
          <w:rFonts w:ascii="Tahoma" w:hAnsi="Tahoma"/>
          <w:sz w:val="24"/>
        </w:rPr>
      </w:pPr>
      <w:r w:rsidRPr="00EB7989">
        <w:rPr>
          <w:rFonts w:ascii="Tahoma" w:hAnsi="Tahoma"/>
          <w:sz w:val="24"/>
        </w:rPr>
        <w:t xml:space="preserve">Field testers were asked to share impressions of individual overlays </w:t>
      </w:r>
    </w:p>
    <w:tbl>
      <w:tblPr>
        <w:tblStyle w:val="TableGrid"/>
        <w:tblW w:w="0" w:type="auto"/>
        <w:tblLook w:val="04A0" w:firstRow="1" w:lastRow="0" w:firstColumn="1" w:lastColumn="0" w:noHBand="0" w:noVBand="1"/>
        <w:tblCaption w:val="Field testers' impressions of individual overlays "/>
      </w:tblPr>
      <w:tblGrid>
        <w:gridCol w:w="2345"/>
        <w:gridCol w:w="2328"/>
        <w:gridCol w:w="2337"/>
        <w:gridCol w:w="2340"/>
      </w:tblGrid>
      <w:tr w:rsidR="000366C8" w:rsidRPr="00EB7989" w14:paraId="11B22BE2" w14:textId="77777777" w:rsidTr="009D53D5">
        <w:tc>
          <w:tcPr>
            <w:tcW w:w="2394" w:type="dxa"/>
            <w:shd w:val="clear" w:color="auto" w:fill="C6D9F1" w:themeFill="text2" w:themeFillTint="33"/>
          </w:tcPr>
          <w:p w14:paraId="4573E992" w14:textId="77777777" w:rsidR="000366C8" w:rsidRPr="00EB7989" w:rsidRDefault="000366C8" w:rsidP="00F964BE">
            <w:pPr>
              <w:jc w:val="left"/>
              <w:rPr>
                <w:rFonts w:ascii="Tahoma" w:hAnsi="Tahoma"/>
                <w:b/>
                <w:sz w:val="24"/>
              </w:rPr>
            </w:pPr>
            <w:r w:rsidRPr="00EB7989">
              <w:rPr>
                <w:rFonts w:ascii="Tahoma" w:hAnsi="Tahoma"/>
                <w:b/>
                <w:sz w:val="24"/>
              </w:rPr>
              <w:t>Color</w:t>
            </w:r>
          </w:p>
        </w:tc>
        <w:tc>
          <w:tcPr>
            <w:tcW w:w="2394" w:type="dxa"/>
            <w:shd w:val="clear" w:color="auto" w:fill="EEECE1" w:themeFill="background2"/>
          </w:tcPr>
          <w:p w14:paraId="0AD45757" w14:textId="77777777" w:rsidR="000366C8" w:rsidRPr="00EB7989" w:rsidRDefault="000366C8" w:rsidP="00F964BE">
            <w:pPr>
              <w:jc w:val="left"/>
              <w:rPr>
                <w:rFonts w:ascii="Tahoma" w:hAnsi="Tahoma"/>
                <w:b/>
                <w:sz w:val="24"/>
              </w:rPr>
            </w:pPr>
            <w:r w:rsidRPr="00EB7989">
              <w:rPr>
                <w:rFonts w:ascii="Tahoma" w:hAnsi="Tahoma"/>
                <w:b/>
                <w:sz w:val="24"/>
              </w:rPr>
              <w:t>Liked</w:t>
            </w:r>
          </w:p>
        </w:tc>
        <w:tc>
          <w:tcPr>
            <w:tcW w:w="2394" w:type="dxa"/>
            <w:shd w:val="clear" w:color="auto" w:fill="EEECE1" w:themeFill="background2"/>
          </w:tcPr>
          <w:p w14:paraId="0F275B28" w14:textId="77777777" w:rsidR="000366C8" w:rsidRPr="00EB7989" w:rsidRDefault="000366C8" w:rsidP="00F964BE">
            <w:pPr>
              <w:jc w:val="left"/>
              <w:rPr>
                <w:rFonts w:ascii="Tahoma" w:hAnsi="Tahoma"/>
                <w:b/>
                <w:sz w:val="24"/>
              </w:rPr>
            </w:pPr>
            <w:r w:rsidRPr="00EB7989">
              <w:rPr>
                <w:rFonts w:ascii="Tahoma" w:hAnsi="Tahoma"/>
                <w:b/>
                <w:sz w:val="24"/>
              </w:rPr>
              <w:t>Neutral</w:t>
            </w:r>
          </w:p>
        </w:tc>
        <w:tc>
          <w:tcPr>
            <w:tcW w:w="2394" w:type="dxa"/>
            <w:shd w:val="clear" w:color="auto" w:fill="EEECE1" w:themeFill="background2"/>
          </w:tcPr>
          <w:p w14:paraId="73E0C9FF" w14:textId="77777777" w:rsidR="000366C8" w:rsidRPr="00EB7989" w:rsidRDefault="000366C8" w:rsidP="00F964BE">
            <w:pPr>
              <w:jc w:val="left"/>
              <w:rPr>
                <w:rFonts w:ascii="Tahoma" w:hAnsi="Tahoma"/>
                <w:b/>
                <w:sz w:val="24"/>
              </w:rPr>
            </w:pPr>
            <w:r w:rsidRPr="00EB7989">
              <w:rPr>
                <w:rFonts w:ascii="Tahoma" w:hAnsi="Tahoma"/>
                <w:b/>
                <w:sz w:val="24"/>
              </w:rPr>
              <w:t>Disliked</w:t>
            </w:r>
          </w:p>
        </w:tc>
      </w:tr>
      <w:tr w:rsidR="000366C8" w:rsidRPr="00EB7989" w14:paraId="132A16A6" w14:textId="77777777" w:rsidTr="009D53D5">
        <w:tc>
          <w:tcPr>
            <w:tcW w:w="2394" w:type="dxa"/>
            <w:shd w:val="clear" w:color="auto" w:fill="C6D9F1" w:themeFill="text2" w:themeFillTint="33"/>
          </w:tcPr>
          <w:p w14:paraId="7B4A3478" w14:textId="77777777" w:rsidR="000366C8" w:rsidRPr="00EB7989" w:rsidRDefault="000366C8" w:rsidP="00F964BE">
            <w:pPr>
              <w:jc w:val="left"/>
              <w:rPr>
                <w:rFonts w:ascii="Tahoma" w:hAnsi="Tahoma"/>
                <w:sz w:val="24"/>
              </w:rPr>
            </w:pPr>
            <w:r w:rsidRPr="00EB7989">
              <w:rPr>
                <w:rFonts w:ascii="Tahoma" w:hAnsi="Tahoma"/>
                <w:sz w:val="24"/>
              </w:rPr>
              <w:t>Pink</w:t>
            </w:r>
          </w:p>
        </w:tc>
        <w:tc>
          <w:tcPr>
            <w:tcW w:w="2394" w:type="dxa"/>
          </w:tcPr>
          <w:p w14:paraId="68CBE8B6" w14:textId="77777777" w:rsidR="000366C8" w:rsidRPr="00EB7989" w:rsidRDefault="000366C8" w:rsidP="00F964BE">
            <w:pPr>
              <w:jc w:val="left"/>
              <w:rPr>
                <w:rFonts w:ascii="Tahoma" w:hAnsi="Tahoma"/>
                <w:sz w:val="24"/>
              </w:rPr>
            </w:pPr>
            <w:r w:rsidRPr="00EB7989">
              <w:rPr>
                <w:rFonts w:ascii="Tahoma" w:hAnsi="Tahoma"/>
                <w:sz w:val="24"/>
              </w:rPr>
              <w:t>62.5%</w:t>
            </w:r>
          </w:p>
        </w:tc>
        <w:tc>
          <w:tcPr>
            <w:tcW w:w="2394" w:type="dxa"/>
          </w:tcPr>
          <w:p w14:paraId="71AB778A" w14:textId="77777777" w:rsidR="000366C8" w:rsidRPr="00EB7989" w:rsidRDefault="000366C8" w:rsidP="00F964BE">
            <w:pPr>
              <w:jc w:val="left"/>
              <w:rPr>
                <w:rFonts w:ascii="Tahoma" w:hAnsi="Tahoma"/>
                <w:sz w:val="24"/>
              </w:rPr>
            </w:pPr>
            <w:r w:rsidRPr="00EB7989">
              <w:rPr>
                <w:rFonts w:ascii="Tahoma" w:hAnsi="Tahoma"/>
                <w:sz w:val="24"/>
              </w:rPr>
              <w:t>37.5%</w:t>
            </w:r>
          </w:p>
        </w:tc>
        <w:tc>
          <w:tcPr>
            <w:tcW w:w="2394" w:type="dxa"/>
          </w:tcPr>
          <w:p w14:paraId="5A15D8C6" w14:textId="77777777" w:rsidR="000366C8" w:rsidRPr="00EB7989" w:rsidRDefault="000366C8" w:rsidP="00F964BE">
            <w:pPr>
              <w:jc w:val="left"/>
              <w:rPr>
                <w:rFonts w:ascii="Tahoma" w:hAnsi="Tahoma"/>
                <w:sz w:val="24"/>
              </w:rPr>
            </w:pPr>
            <w:r w:rsidRPr="00EB7989">
              <w:rPr>
                <w:rFonts w:ascii="Tahoma" w:hAnsi="Tahoma"/>
                <w:sz w:val="24"/>
              </w:rPr>
              <w:t>0%</w:t>
            </w:r>
          </w:p>
        </w:tc>
      </w:tr>
      <w:tr w:rsidR="000366C8" w:rsidRPr="00EB7989" w14:paraId="571D5552" w14:textId="77777777" w:rsidTr="009D53D5">
        <w:tc>
          <w:tcPr>
            <w:tcW w:w="2394" w:type="dxa"/>
            <w:shd w:val="clear" w:color="auto" w:fill="C6D9F1" w:themeFill="text2" w:themeFillTint="33"/>
          </w:tcPr>
          <w:p w14:paraId="50B3954D" w14:textId="77777777" w:rsidR="000366C8" w:rsidRPr="00EB7989" w:rsidRDefault="000366C8" w:rsidP="00F964BE">
            <w:pPr>
              <w:jc w:val="left"/>
              <w:rPr>
                <w:rFonts w:ascii="Tahoma" w:hAnsi="Tahoma"/>
                <w:sz w:val="24"/>
              </w:rPr>
            </w:pPr>
            <w:r w:rsidRPr="00EB7989">
              <w:rPr>
                <w:rFonts w:ascii="Tahoma" w:hAnsi="Tahoma"/>
                <w:sz w:val="24"/>
              </w:rPr>
              <w:t>Purple</w:t>
            </w:r>
          </w:p>
        </w:tc>
        <w:tc>
          <w:tcPr>
            <w:tcW w:w="2394" w:type="dxa"/>
          </w:tcPr>
          <w:p w14:paraId="14739141" w14:textId="77777777" w:rsidR="000366C8" w:rsidRPr="00EB7989" w:rsidRDefault="000366C8" w:rsidP="00F964BE">
            <w:pPr>
              <w:jc w:val="left"/>
              <w:rPr>
                <w:rFonts w:ascii="Tahoma" w:hAnsi="Tahoma"/>
                <w:sz w:val="24"/>
              </w:rPr>
            </w:pPr>
            <w:r w:rsidRPr="00EB7989">
              <w:rPr>
                <w:rFonts w:ascii="Tahoma" w:hAnsi="Tahoma"/>
                <w:sz w:val="24"/>
              </w:rPr>
              <w:t>62.5%</w:t>
            </w:r>
          </w:p>
        </w:tc>
        <w:tc>
          <w:tcPr>
            <w:tcW w:w="2394" w:type="dxa"/>
          </w:tcPr>
          <w:p w14:paraId="30981BC4" w14:textId="77777777" w:rsidR="000366C8" w:rsidRPr="00EB7989" w:rsidRDefault="000366C8" w:rsidP="00F964BE">
            <w:pPr>
              <w:jc w:val="left"/>
              <w:rPr>
                <w:rFonts w:ascii="Tahoma" w:hAnsi="Tahoma"/>
                <w:sz w:val="24"/>
              </w:rPr>
            </w:pPr>
            <w:r w:rsidRPr="00EB7989">
              <w:rPr>
                <w:rFonts w:ascii="Tahoma" w:hAnsi="Tahoma"/>
                <w:sz w:val="24"/>
              </w:rPr>
              <w:t>37.5%</w:t>
            </w:r>
          </w:p>
        </w:tc>
        <w:tc>
          <w:tcPr>
            <w:tcW w:w="2394" w:type="dxa"/>
          </w:tcPr>
          <w:p w14:paraId="566E0E09" w14:textId="77777777" w:rsidR="000366C8" w:rsidRPr="00EB7989" w:rsidRDefault="000366C8" w:rsidP="00F964BE">
            <w:pPr>
              <w:jc w:val="left"/>
              <w:rPr>
                <w:rFonts w:ascii="Tahoma" w:hAnsi="Tahoma"/>
                <w:sz w:val="24"/>
              </w:rPr>
            </w:pPr>
            <w:r w:rsidRPr="00EB7989">
              <w:rPr>
                <w:rFonts w:ascii="Tahoma" w:hAnsi="Tahoma"/>
                <w:sz w:val="24"/>
              </w:rPr>
              <w:t>0%</w:t>
            </w:r>
          </w:p>
        </w:tc>
      </w:tr>
      <w:tr w:rsidR="000366C8" w:rsidRPr="00EB7989" w14:paraId="6B4DCDAD" w14:textId="77777777" w:rsidTr="009D53D5">
        <w:tc>
          <w:tcPr>
            <w:tcW w:w="2394" w:type="dxa"/>
            <w:shd w:val="clear" w:color="auto" w:fill="C6D9F1" w:themeFill="text2" w:themeFillTint="33"/>
          </w:tcPr>
          <w:p w14:paraId="1B5F13C4" w14:textId="77777777" w:rsidR="000366C8" w:rsidRPr="00EB7989" w:rsidRDefault="000366C8" w:rsidP="00F964BE">
            <w:pPr>
              <w:jc w:val="left"/>
              <w:rPr>
                <w:rFonts w:ascii="Tahoma" w:hAnsi="Tahoma"/>
                <w:sz w:val="24"/>
              </w:rPr>
            </w:pPr>
            <w:r w:rsidRPr="00EB7989">
              <w:rPr>
                <w:rFonts w:ascii="Tahoma" w:hAnsi="Tahoma"/>
                <w:sz w:val="24"/>
              </w:rPr>
              <w:t>Orange</w:t>
            </w:r>
          </w:p>
        </w:tc>
        <w:tc>
          <w:tcPr>
            <w:tcW w:w="2394" w:type="dxa"/>
          </w:tcPr>
          <w:p w14:paraId="29860C0A" w14:textId="77777777" w:rsidR="000366C8" w:rsidRPr="00EB7989" w:rsidRDefault="000366C8" w:rsidP="00F964BE">
            <w:pPr>
              <w:jc w:val="left"/>
              <w:rPr>
                <w:rFonts w:ascii="Tahoma" w:hAnsi="Tahoma"/>
                <w:sz w:val="24"/>
              </w:rPr>
            </w:pPr>
            <w:r w:rsidRPr="00EB7989">
              <w:rPr>
                <w:rFonts w:ascii="Tahoma" w:hAnsi="Tahoma"/>
                <w:sz w:val="24"/>
              </w:rPr>
              <w:t>75%</w:t>
            </w:r>
          </w:p>
        </w:tc>
        <w:tc>
          <w:tcPr>
            <w:tcW w:w="2394" w:type="dxa"/>
          </w:tcPr>
          <w:p w14:paraId="16889A33" w14:textId="77777777" w:rsidR="000366C8" w:rsidRPr="00EB7989" w:rsidRDefault="000366C8" w:rsidP="00F964BE">
            <w:pPr>
              <w:jc w:val="left"/>
              <w:rPr>
                <w:rFonts w:ascii="Tahoma" w:hAnsi="Tahoma"/>
                <w:sz w:val="24"/>
              </w:rPr>
            </w:pPr>
            <w:r w:rsidRPr="00EB7989">
              <w:rPr>
                <w:rFonts w:ascii="Tahoma" w:hAnsi="Tahoma"/>
                <w:sz w:val="24"/>
              </w:rPr>
              <w:t>25%</w:t>
            </w:r>
          </w:p>
        </w:tc>
        <w:tc>
          <w:tcPr>
            <w:tcW w:w="2394" w:type="dxa"/>
          </w:tcPr>
          <w:p w14:paraId="119063B5" w14:textId="77777777" w:rsidR="000366C8" w:rsidRPr="00EB7989" w:rsidRDefault="000366C8" w:rsidP="00F964BE">
            <w:pPr>
              <w:jc w:val="left"/>
              <w:rPr>
                <w:rFonts w:ascii="Tahoma" w:hAnsi="Tahoma"/>
                <w:sz w:val="24"/>
              </w:rPr>
            </w:pPr>
            <w:r w:rsidRPr="00EB7989">
              <w:rPr>
                <w:rFonts w:ascii="Tahoma" w:hAnsi="Tahoma"/>
                <w:sz w:val="24"/>
              </w:rPr>
              <w:t>0%</w:t>
            </w:r>
          </w:p>
        </w:tc>
      </w:tr>
      <w:tr w:rsidR="000366C8" w:rsidRPr="00EB7989" w14:paraId="465D8752" w14:textId="77777777" w:rsidTr="009D53D5">
        <w:tc>
          <w:tcPr>
            <w:tcW w:w="2394" w:type="dxa"/>
            <w:shd w:val="clear" w:color="auto" w:fill="C6D9F1" w:themeFill="text2" w:themeFillTint="33"/>
          </w:tcPr>
          <w:p w14:paraId="22D84529" w14:textId="77777777" w:rsidR="000366C8" w:rsidRPr="00EB7989" w:rsidRDefault="000366C8" w:rsidP="00F964BE">
            <w:pPr>
              <w:jc w:val="left"/>
              <w:rPr>
                <w:rFonts w:ascii="Tahoma" w:hAnsi="Tahoma"/>
                <w:sz w:val="24"/>
              </w:rPr>
            </w:pPr>
            <w:r w:rsidRPr="00EB7989">
              <w:rPr>
                <w:rFonts w:ascii="Tahoma" w:hAnsi="Tahoma"/>
                <w:sz w:val="24"/>
              </w:rPr>
              <w:t xml:space="preserve">Rainbow </w:t>
            </w:r>
          </w:p>
        </w:tc>
        <w:tc>
          <w:tcPr>
            <w:tcW w:w="2394" w:type="dxa"/>
          </w:tcPr>
          <w:p w14:paraId="5DE1EB2B" w14:textId="77777777" w:rsidR="000366C8" w:rsidRPr="00EB7989" w:rsidRDefault="000366C8" w:rsidP="00F964BE">
            <w:pPr>
              <w:jc w:val="left"/>
              <w:rPr>
                <w:rFonts w:ascii="Tahoma" w:hAnsi="Tahoma"/>
                <w:sz w:val="24"/>
              </w:rPr>
            </w:pPr>
            <w:r w:rsidRPr="00EB7989">
              <w:rPr>
                <w:rFonts w:ascii="Tahoma" w:hAnsi="Tahoma"/>
                <w:sz w:val="24"/>
              </w:rPr>
              <w:t>75%</w:t>
            </w:r>
          </w:p>
        </w:tc>
        <w:tc>
          <w:tcPr>
            <w:tcW w:w="2394" w:type="dxa"/>
          </w:tcPr>
          <w:p w14:paraId="3F07B015" w14:textId="77777777" w:rsidR="000366C8" w:rsidRPr="00EB7989" w:rsidRDefault="000366C8" w:rsidP="00F964BE">
            <w:pPr>
              <w:jc w:val="left"/>
              <w:rPr>
                <w:rFonts w:ascii="Tahoma" w:hAnsi="Tahoma"/>
                <w:sz w:val="24"/>
              </w:rPr>
            </w:pPr>
            <w:r w:rsidRPr="00EB7989">
              <w:rPr>
                <w:rFonts w:ascii="Tahoma" w:hAnsi="Tahoma"/>
                <w:sz w:val="24"/>
              </w:rPr>
              <w:t>12.5%</w:t>
            </w:r>
          </w:p>
        </w:tc>
        <w:tc>
          <w:tcPr>
            <w:tcW w:w="2394" w:type="dxa"/>
          </w:tcPr>
          <w:p w14:paraId="24FAD8D7" w14:textId="77777777" w:rsidR="000366C8" w:rsidRPr="00EB7989" w:rsidRDefault="000366C8" w:rsidP="00F964BE">
            <w:pPr>
              <w:jc w:val="left"/>
              <w:rPr>
                <w:rFonts w:ascii="Tahoma" w:hAnsi="Tahoma"/>
                <w:sz w:val="24"/>
              </w:rPr>
            </w:pPr>
            <w:r w:rsidRPr="00EB7989">
              <w:rPr>
                <w:rFonts w:ascii="Tahoma" w:hAnsi="Tahoma"/>
                <w:sz w:val="24"/>
              </w:rPr>
              <w:t>12.5%</w:t>
            </w:r>
          </w:p>
        </w:tc>
      </w:tr>
      <w:tr w:rsidR="000366C8" w:rsidRPr="00EB7989" w14:paraId="01C33C53" w14:textId="77777777" w:rsidTr="009D53D5">
        <w:tc>
          <w:tcPr>
            <w:tcW w:w="2394" w:type="dxa"/>
            <w:shd w:val="clear" w:color="auto" w:fill="C6D9F1" w:themeFill="text2" w:themeFillTint="33"/>
          </w:tcPr>
          <w:p w14:paraId="0D1D3F1E" w14:textId="77777777" w:rsidR="000366C8" w:rsidRPr="00EB7989" w:rsidRDefault="000366C8" w:rsidP="00F964BE">
            <w:pPr>
              <w:jc w:val="left"/>
              <w:rPr>
                <w:rFonts w:ascii="Tahoma" w:hAnsi="Tahoma"/>
                <w:sz w:val="24"/>
              </w:rPr>
            </w:pPr>
            <w:r w:rsidRPr="00EB7989">
              <w:rPr>
                <w:rFonts w:ascii="Tahoma" w:hAnsi="Tahoma"/>
                <w:sz w:val="24"/>
              </w:rPr>
              <w:t>Horizontal stripes</w:t>
            </w:r>
          </w:p>
        </w:tc>
        <w:tc>
          <w:tcPr>
            <w:tcW w:w="2394" w:type="dxa"/>
          </w:tcPr>
          <w:p w14:paraId="360B0BB6" w14:textId="77777777" w:rsidR="000366C8" w:rsidRPr="00EB7989" w:rsidRDefault="000366C8" w:rsidP="00F964BE">
            <w:pPr>
              <w:jc w:val="left"/>
              <w:rPr>
                <w:rFonts w:ascii="Tahoma" w:hAnsi="Tahoma"/>
                <w:sz w:val="24"/>
              </w:rPr>
            </w:pPr>
            <w:r w:rsidRPr="00EB7989">
              <w:rPr>
                <w:rFonts w:ascii="Tahoma" w:hAnsi="Tahoma"/>
                <w:sz w:val="24"/>
              </w:rPr>
              <w:t>87.5%</w:t>
            </w:r>
          </w:p>
        </w:tc>
        <w:tc>
          <w:tcPr>
            <w:tcW w:w="2394" w:type="dxa"/>
          </w:tcPr>
          <w:p w14:paraId="60CD063A" w14:textId="77777777" w:rsidR="000366C8" w:rsidRPr="00EB7989" w:rsidRDefault="000366C8" w:rsidP="00F964BE">
            <w:pPr>
              <w:jc w:val="left"/>
              <w:rPr>
                <w:rFonts w:ascii="Tahoma" w:hAnsi="Tahoma"/>
                <w:sz w:val="24"/>
              </w:rPr>
            </w:pPr>
            <w:r w:rsidRPr="00EB7989">
              <w:rPr>
                <w:rFonts w:ascii="Tahoma" w:hAnsi="Tahoma"/>
                <w:sz w:val="24"/>
              </w:rPr>
              <w:t>0%</w:t>
            </w:r>
          </w:p>
        </w:tc>
        <w:tc>
          <w:tcPr>
            <w:tcW w:w="2394" w:type="dxa"/>
          </w:tcPr>
          <w:p w14:paraId="3474D95B" w14:textId="77777777" w:rsidR="000366C8" w:rsidRPr="00EB7989" w:rsidRDefault="000366C8" w:rsidP="00F964BE">
            <w:pPr>
              <w:jc w:val="left"/>
              <w:rPr>
                <w:rFonts w:ascii="Tahoma" w:hAnsi="Tahoma"/>
                <w:sz w:val="24"/>
              </w:rPr>
            </w:pPr>
            <w:r w:rsidRPr="00EB7989">
              <w:rPr>
                <w:rFonts w:ascii="Tahoma" w:hAnsi="Tahoma"/>
                <w:sz w:val="24"/>
              </w:rPr>
              <w:t>12.5%</w:t>
            </w:r>
          </w:p>
        </w:tc>
      </w:tr>
      <w:tr w:rsidR="000366C8" w:rsidRPr="00EB7989" w14:paraId="4B10462F" w14:textId="77777777" w:rsidTr="009D53D5">
        <w:tc>
          <w:tcPr>
            <w:tcW w:w="2394" w:type="dxa"/>
            <w:shd w:val="clear" w:color="auto" w:fill="C6D9F1" w:themeFill="text2" w:themeFillTint="33"/>
          </w:tcPr>
          <w:p w14:paraId="39EDDB79" w14:textId="77777777" w:rsidR="000366C8" w:rsidRPr="00EB7989" w:rsidRDefault="000366C8" w:rsidP="00F964BE">
            <w:pPr>
              <w:jc w:val="left"/>
              <w:rPr>
                <w:rFonts w:ascii="Tahoma" w:hAnsi="Tahoma"/>
                <w:sz w:val="24"/>
              </w:rPr>
            </w:pPr>
            <w:r w:rsidRPr="00EB7989">
              <w:rPr>
                <w:rFonts w:ascii="Tahoma" w:hAnsi="Tahoma"/>
                <w:sz w:val="24"/>
              </w:rPr>
              <w:t>Vertical stripes</w:t>
            </w:r>
          </w:p>
        </w:tc>
        <w:tc>
          <w:tcPr>
            <w:tcW w:w="2394" w:type="dxa"/>
          </w:tcPr>
          <w:p w14:paraId="750987F3" w14:textId="77777777" w:rsidR="000366C8" w:rsidRPr="00EB7989" w:rsidRDefault="000366C8" w:rsidP="00F964BE">
            <w:pPr>
              <w:jc w:val="left"/>
              <w:rPr>
                <w:rFonts w:ascii="Tahoma" w:hAnsi="Tahoma"/>
                <w:sz w:val="24"/>
              </w:rPr>
            </w:pPr>
            <w:r w:rsidRPr="00EB7989">
              <w:rPr>
                <w:rFonts w:ascii="Tahoma" w:hAnsi="Tahoma"/>
                <w:sz w:val="24"/>
              </w:rPr>
              <w:t>75%</w:t>
            </w:r>
          </w:p>
        </w:tc>
        <w:tc>
          <w:tcPr>
            <w:tcW w:w="2394" w:type="dxa"/>
          </w:tcPr>
          <w:p w14:paraId="09B161B4" w14:textId="77777777" w:rsidR="000366C8" w:rsidRPr="00EB7989" w:rsidRDefault="000366C8" w:rsidP="00F964BE">
            <w:pPr>
              <w:jc w:val="left"/>
              <w:rPr>
                <w:rFonts w:ascii="Tahoma" w:hAnsi="Tahoma"/>
                <w:sz w:val="24"/>
              </w:rPr>
            </w:pPr>
            <w:r w:rsidRPr="00EB7989">
              <w:rPr>
                <w:rFonts w:ascii="Tahoma" w:hAnsi="Tahoma"/>
                <w:sz w:val="24"/>
              </w:rPr>
              <w:t>0%</w:t>
            </w:r>
          </w:p>
        </w:tc>
        <w:tc>
          <w:tcPr>
            <w:tcW w:w="2394" w:type="dxa"/>
          </w:tcPr>
          <w:p w14:paraId="74FDE392" w14:textId="77777777" w:rsidR="000366C8" w:rsidRPr="00EB7989" w:rsidRDefault="000366C8" w:rsidP="00F964BE">
            <w:pPr>
              <w:jc w:val="left"/>
              <w:rPr>
                <w:rFonts w:ascii="Tahoma" w:hAnsi="Tahoma"/>
                <w:sz w:val="24"/>
              </w:rPr>
            </w:pPr>
            <w:r w:rsidRPr="00EB7989">
              <w:rPr>
                <w:rFonts w:ascii="Tahoma" w:hAnsi="Tahoma"/>
                <w:sz w:val="24"/>
              </w:rPr>
              <w:t>25%</w:t>
            </w:r>
          </w:p>
        </w:tc>
      </w:tr>
      <w:tr w:rsidR="000366C8" w:rsidRPr="00EB7989" w14:paraId="796BE0B0" w14:textId="77777777" w:rsidTr="009D53D5">
        <w:tc>
          <w:tcPr>
            <w:tcW w:w="2394" w:type="dxa"/>
            <w:shd w:val="clear" w:color="auto" w:fill="C6D9F1" w:themeFill="text2" w:themeFillTint="33"/>
          </w:tcPr>
          <w:p w14:paraId="4A615383" w14:textId="77777777" w:rsidR="000366C8" w:rsidRPr="00EB7989" w:rsidRDefault="000366C8" w:rsidP="00F964BE">
            <w:pPr>
              <w:jc w:val="left"/>
              <w:rPr>
                <w:rFonts w:ascii="Tahoma" w:hAnsi="Tahoma"/>
                <w:sz w:val="24"/>
              </w:rPr>
            </w:pPr>
            <w:r w:rsidRPr="00EB7989">
              <w:rPr>
                <w:rFonts w:ascii="Tahoma" w:hAnsi="Tahoma"/>
                <w:sz w:val="24"/>
              </w:rPr>
              <w:t>Blue shapes</w:t>
            </w:r>
          </w:p>
        </w:tc>
        <w:tc>
          <w:tcPr>
            <w:tcW w:w="2394" w:type="dxa"/>
          </w:tcPr>
          <w:p w14:paraId="12CDABA6" w14:textId="77777777" w:rsidR="000366C8" w:rsidRPr="00EB7989" w:rsidRDefault="000366C8" w:rsidP="00F964BE">
            <w:pPr>
              <w:jc w:val="left"/>
              <w:rPr>
                <w:rFonts w:ascii="Tahoma" w:hAnsi="Tahoma"/>
                <w:sz w:val="24"/>
              </w:rPr>
            </w:pPr>
            <w:r w:rsidRPr="00EB7989">
              <w:rPr>
                <w:rFonts w:ascii="Tahoma" w:hAnsi="Tahoma"/>
                <w:sz w:val="24"/>
              </w:rPr>
              <w:t>87.5%</w:t>
            </w:r>
          </w:p>
        </w:tc>
        <w:tc>
          <w:tcPr>
            <w:tcW w:w="2394" w:type="dxa"/>
          </w:tcPr>
          <w:p w14:paraId="773EB7B9" w14:textId="77777777" w:rsidR="000366C8" w:rsidRPr="00EB7989" w:rsidRDefault="000366C8" w:rsidP="00F964BE">
            <w:pPr>
              <w:jc w:val="left"/>
              <w:rPr>
                <w:rFonts w:ascii="Tahoma" w:hAnsi="Tahoma"/>
                <w:sz w:val="24"/>
              </w:rPr>
            </w:pPr>
            <w:r w:rsidRPr="00EB7989">
              <w:rPr>
                <w:rFonts w:ascii="Tahoma" w:hAnsi="Tahoma"/>
                <w:sz w:val="24"/>
              </w:rPr>
              <w:t>12.5%</w:t>
            </w:r>
          </w:p>
        </w:tc>
        <w:tc>
          <w:tcPr>
            <w:tcW w:w="2394" w:type="dxa"/>
          </w:tcPr>
          <w:p w14:paraId="3C1B2BCB" w14:textId="77777777" w:rsidR="000366C8" w:rsidRPr="00EB7989" w:rsidRDefault="000366C8" w:rsidP="00F964BE">
            <w:pPr>
              <w:jc w:val="left"/>
              <w:rPr>
                <w:rFonts w:ascii="Tahoma" w:hAnsi="Tahoma"/>
                <w:sz w:val="24"/>
              </w:rPr>
            </w:pPr>
            <w:r w:rsidRPr="00EB7989">
              <w:rPr>
                <w:rFonts w:ascii="Tahoma" w:hAnsi="Tahoma"/>
                <w:sz w:val="24"/>
              </w:rPr>
              <w:t>0%</w:t>
            </w:r>
          </w:p>
        </w:tc>
      </w:tr>
      <w:tr w:rsidR="000366C8" w:rsidRPr="00EB7989" w14:paraId="47E3C524" w14:textId="77777777" w:rsidTr="009D53D5">
        <w:tc>
          <w:tcPr>
            <w:tcW w:w="2394" w:type="dxa"/>
            <w:shd w:val="clear" w:color="auto" w:fill="C6D9F1" w:themeFill="text2" w:themeFillTint="33"/>
          </w:tcPr>
          <w:p w14:paraId="3A97A6E4" w14:textId="77777777" w:rsidR="000366C8" w:rsidRPr="00EB7989" w:rsidRDefault="000366C8" w:rsidP="00F964BE">
            <w:pPr>
              <w:jc w:val="left"/>
              <w:rPr>
                <w:rFonts w:ascii="Tahoma" w:hAnsi="Tahoma"/>
                <w:sz w:val="24"/>
              </w:rPr>
            </w:pPr>
            <w:r w:rsidRPr="00EB7989">
              <w:rPr>
                <w:rFonts w:ascii="Tahoma" w:hAnsi="Tahoma"/>
                <w:sz w:val="24"/>
              </w:rPr>
              <w:t>Red shapes</w:t>
            </w:r>
          </w:p>
        </w:tc>
        <w:tc>
          <w:tcPr>
            <w:tcW w:w="2394" w:type="dxa"/>
          </w:tcPr>
          <w:p w14:paraId="66EA427B" w14:textId="77777777" w:rsidR="000366C8" w:rsidRPr="00EB7989" w:rsidRDefault="000366C8" w:rsidP="00F964BE">
            <w:pPr>
              <w:jc w:val="left"/>
              <w:rPr>
                <w:rFonts w:ascii="Tahoma" w:hAnsi="Tahoma"/>
                <w:sz w:val="24"/>
              </w:rPr>
            </w:pPr>
            <w:r w:rsidRPr="00EB7989">
              <w:rPr>
                <w:rFonts w:ascii="Tahoma" w:hAnsi="Tahoma"/>
                <w:sz w:val="24"/>
              </w:rPr>
              <w:t>100%</w:t>
            </w:r>
          </w:p>
        </w:tc>
        <w:tc>
          <w:tcPr>
            <w:tcW w:w="2394" w:type="dxa"/>
          </w:tcPr>
          <w:p w14:paraId="440557BA" w14:textId="77777777" w:rsidR="000366C8" w:rsidRPr="00EB7989" w:rsidRDefault="000366C8" w:rsidP="00F964BE">
            <w:pPr>
              <w:jc w:val="left"/>
              <w:rPr>
                <w:rFonts w:ascii="Tahoma" w:hAnsi="Tahoma"/>
                <w:sz w:val="24"/>
              </w:rPr>
            </w:pPr>
            <w:r w:rsidRPr="00EB7989">
              <w:rPr>
                <w:rFonts w:ascii="Tahoma" w:hAnsi="Tahoma"/>
                <w:sz w:val="24"/>
              </w:rPr>
              <w:t>0%</w:t>
            </w:r>
          </w:p>
        </w:tc>
        <w:tc>
          <w:tcPr>
            <w:tcW w:w="2394" w:type="dxa"/>
          </w:tcPr>
          <w:p w14:paraId="1C035BC1" w14:textId="77777777" w:rsidR="000366C8" w:rsidRPr="00EB7989" w:rsidRDefault="000366C8" w:rsidP="00F964BE">
            <w:pPr>
              <w:jc w:val="left"/>
              <w:rPr>
                <w:rFonts w:ascii="Tahoma" w:hAnsi="Tahoma"/>
                <w:sz w:val="24"/>
              </w:rPr>
            </w:pPr>
            <w:r w:rsidRPr="00EB7989">
              <w:rPr>
                <w:rFonts w:ascii="Tahoma" w:hAnsi="Tahoma"/>
                <w:sz w:val="24"/>
              </w:rPr>
              <w:t>0%</w:t>
            </w:r>
          </w:p>
        </w:tc>
      </w:tr>
      <w:tr w:rsidR="000366C8" w:rsidRPr="00EB7989" w14:paraId="413A25A3" w14:textId="77777777" w:rsidTr="009D53D5">
        <w:tc>
          <w:tcPr>
            <w:tcW w:w="2394" w:type="dxa"/>
            <w:shd w:val="clear" w:color="auto" w:fill="C6D9F1" w:themeFill="text2" w:themeFillTint="33"/>
          </w:tcPr>
          <w:p w14:paraId="080EE19B" w14:textId="77777777" w:rsidR="000366C8" w:rsidRPr="00EB7989" w:rsidRDefault="000366C8" w:rsidP="00F964BE">
            <w:pPr>
              <w:jc w:val="left"/>
              <w:rPr>
                <w:rFonts w:ascii="Tahoma" w:hAnsi="Tahoma"/>
                <w:sz w:val="24"/>
              </w:rPr>
            </w:pPr>
            <w:r w:rsidRPr="00EB7989">
              <w:rPr>
                <w:rFonts w:ascii="Tahoma" w:hAnsi="Tahoma"/>
                <w:sz w:val="24"/>
              </w:rPr>
              <w:t>Yellow shapes</w:t>
            </w:r>
          </w:p>
        </w:tc>
        <w:tc>
          <w:tcPr>
            <w:tcW w:w="2394" w:type="dxa"/>
          </w:tcPr>
          <w:p w14:paraId="3DF19D86" w14:textId="77777777" w:rsidR="000366C8" w:rsidRPr="00EB7989" w:rsidRDefault="000366C8" w:rsidP="00F964BE">
            <w:pPr>
              <w:jc w:val="left"/>
              <w:rPr>
                <w:rFonts w:ascii="Tahoma" w:hAnsi="Tahoma"/>
                <w:sz w:val="24"/>
              </w:rPr>
            </w:pPr>
            <w:r w:rsidRPr="00EB7989">
              <w:rPr>
                <w:rFonts w:ascii="Tahoma" w:hAnsi="Tahoma"/>
                <w:sz w:val="24"/>
              </w:rPr>
              <w:t>100%</w:t>
            </w:r>
          </w:p>
        </w:tc>
        <w:tc>
          <w:tcPr>
            <w:tcW w:w="2394" w:type="dxa"/>
          </w:tcPr>
          <w:p w14:paraId="7934E994" w14:textId="77777777" w:rsidR="000366C8" w:rsidRPr="00EB7989" w:rsidRDefault="000366C8" w:rsidP="00F964BE">
            <w:pPr>
              <w:jc w:val="left"/>
              <w:rPr>
                <w:rFonts w:ascii="Tahoma" w:hAnsi="Tahoma"/>
                <w:sz w:val="24"/>
              </w:rPr>
            </w:pPr>
            <w:r w:rsidRPr="00EB7989">
              <w:rPr>
                <w:rFonts w:ascii="Tahoma" w:hAnsi="Tahoma"/>
                <w:sz w:val="24"/>
              </w:rPr>
              <w:t>0%</w:t>
            </w:r>
          </w:p>
        </w:tc>
        <w:tc>
          <w:tcPr>
            <w:tcW w:w="2394" w:type="dxa"/>
          </w:tcPr>
          <w:p w14:paraId="7DF1D30A" w14:textId="77777777" w:rsidR="000366C8" w:rsidRPr="00EB7989" w:rsidRDefault="000366C8" w:rsidP="00F964BE">
            <w:pPr>
              <w:jc w:val="left"/>
              <w:rPr>
                <w:rFonts w:ascii="Tahoma" w:hAnsi="Tahoma"/>
                <w:sz w:val="24"/>
              </w:rPr>
            </w:pPr>
            <w:r w:rsidRPr="00EB7989">
              <w:rPr>
                <w:rFonts w:ascii="Tahoma" w:hAnsi="Tahoma"/>
                <w:sz w:val="24"/>
              </w:rPr>
              <w:t>0%</w:t>
            </w:r>
          </w:p>
        </w:tc>
      </w:tr>
    </w:tbl>
    <w:p w14:paraId="6EC2B38E" w14:textId="77777777" w:rsidR="000366C8" w:rsidRPr="00EB7989" w:rsidRDefault="000366C8" w:rsidP="00F964BE">
      <w:pPr>
        <w:spacing w:after="0" w:line="240" w:lineRule="auto"/>
        <w:jc w:val="left"/>
        <w:rPr>
          <w:rFonts w:ascii="Tahoma" w:hAnsi="Tahoma"/>
          <w:sz w:val="24"/>
        </w:rPr>
      </w:pPr>
      <w:r w:rsidRPr="00EB7989">
        <w:rPr>
          <w:rFonts w:ascii="Tahoma" w:hAnsi="Tahoma"/>
          <w:sz w:val="24"/>
        </w:rPr>
        <w:t xml:space="preserve"> </w:t>
      </w:r>
    </w:p>
    <w:p w14:paraId="3E6F4A85" w14:textId="77777777" w:rsidR="000366C8" w:rsidRPr="00EB7989" w:rsidRDefault="000366C8" w:rsidP="00F964BE">
      <w:pPr>
        <w:spacing w:after="0" w:line="240" w:lineRule="auto"/>
        <w:jc w:val="left"/>
        <w:rPr>
          <w:rFonts w:ascii="Tahoma" w:hAnsi="Tahoma"/>
          <w:sz w:val="24"/>
        </w:rPr>
      </w:pPr>
      <w:r w:rsidRPr="00EB7989">
        <w:rPr>
          <w:rFonts w:ascii="Tahoma" w:hAnsi="Tahoma"/>
          <w:sz w:val="24"/>
        </w:rPr>
        <w:t xml:space="preserve">Suggestions for changes or additional light box overlays for future development were as follows: more complexity, grid outlines for object placement, solid color yellow or patterns of yellow, textured overlays, different size shapes on the overlays, story overlays, colors as highly saturated as possible, and make colors more intense. </w:t>
      </w:r>
    </w:p>
    <w:p w14:paraId="4E8A9493" w14:textId="77777777" w:rsidR="000366C8" w:rsidRPr="00EB7989" w:rsidRDefault="000366C8" w:rsidP="00F964BE">
      <w:pPr>
        <w:spacing w:after="0" w:line="240" w:lineRule="auto"/>
        <w:jc w:val="left"/>
        <w:rPr>
          <w:rFonts w:ascii="Tahoma" w:hAnsi="Tahoma"/>
          <w:sz w:val="24"/>
        </w:rPr>
      </w:pPr>
    </w:p>
    <w:p w14:paraId="3572B773" w14:textId="77777777" w:rsidR="000366C8" w:rsidRPr="00EB7989" w:rsidRDefault="000366C8" w:rsidP="00F964BE">
      <w:pPr>
        <w:spacing w:after="0" w:line="240" w:lineRule="auto"/>
        <w:jc w:val="left"/>
        <w:rPr>
          <w:rFonts w:ascii="Tahoma" w:hAnsi="Tahoma" w:cs="Tahoma"/>
          <w:sz w:val="24"/>
          <w:szCs w:val="24"/>
        </w:rPr>
      </w:pPr>
      <w:r w:rsidRPr="00EB7989">
        <w:rPr>
          <w:rFonts w:ascii="Tahoma" w:hAnsi="Tahoma" w:cs="Tahoma"/>
          <w:sz w:val="24"/>
          <w:szCs w:val="24"/>
        </w:rPr>
        <w:t>The project leader met with the manufacturing specialist and graphics production supervisor to discuss final design changes needed according to field tester comments. Changes included the following:</w:t>
      </w:r>
    </w:p>
    <w:p w14:paraId="0CF48DC6" w14:textId="77777777" w:rsidR="000366C8" w:rsidRPr="00EB7989" w:rsidRDefault="000366C8" w:rsidP="00984DA1">
      <w:pPr>
        <w:pStyle w:val="ListParagraph"/>
        <w:numPr>
          <w:ilvl w:val="0"/>
          <w:numId w:val="170"/>
        </w:numPr>
        <w:spacing w:after="0" w:line="240" w:lineRule="auto"/>
        <w:jc w:val="left"/>
        <w:rPr>
          <w:rFonts w:ascii="Tahoma" w:hAnsi="Tahoma"/>
          <w:sz w:val="24"/>
          <w:szCs w:val="24"/>
        </w:rPr>
      </w:pPr>
      <w:r w:rsidRPr="00EB7989">
        <w:rPr>
          <w:rFonts w:ascii="Tahoma" w:hAnsi="Tahoma"/>
          <w:sz w:val="24"/>
          <w:szCs w:val="24"/>
        </w:rPr>
        <w:t>Make the vertical lines thinner, the same size as the horizontal lines</w:t>
      </w:r>
    </w:p>
    <w:p w14:paraId="1CEF93FD" w14:textId="77777777" w:rsidR="000366C8" w:rsidRPr="00EB7989" w:rsidRDefault="000366C8" w:rsidP="00984DA1">
      <w:pPr>
        <w:pStyle w:val="ListParagraph"/>
        <w:numPr>
          <w:ilvl w:val="0"/>
          <w:numId w:val="170"/>
        </w:numPr>
        <w:spacing w:after="0" w:line="240" w:lineRule="auto"/>
        <w:jc w:val="left"/>
        <w:rPr>
          <w:rFonts w:ascii="Tahoma" w:hAnsi="Tahoma"/>
          <w:sz w:val="24"/>
          <w:szCs w:val="24"/>
        </w:rPr>
      </w:pPr>
      <w:r w:rsidRPr="00EB7989">
        <w:rPr>
          <w:rFonts w:ascii="Tahoma" w:hAnsi="Tahoma"/>
          <w:sz w:val="24"/>
          <w:szCs w:val="24"/>
        </w:rPr>
        <w:t>Include information for the grid overlay available from another product</w:t>
      </w:r>
    </w:p>
    <w:p w14:paraId="2E0D0716" w14:textId="77777777" w:rsidR="000366C8" w:rsidRPr="00EB7989" w:rsidRDefault="000366C8" w:rsidP="00984DA1">
      <w:pPr>
        <w:pStyle w:val="ListParagraph"/>
        <w:numPr>
          <w:ilvl w:val="0"/>
          <w:numId w:val="170"/>
        </w:numPr>
        <w:spacing w:after="0" w:line="240" w:lineRule="auto"/>
        <w:jc w:val="left"/>
        <w:rPr>
          <w:rFonts w:ascii="Tahoma" w:hAnsi="Tahoma"/>
          <w:sz w:val="24"/>
          <w:szCs w:val="24"/>
        </w:rPr>
      </w:pPr>
      <w:r w:rsidRPr="00EB7989">
        <w:rPr>
          <w:rFonts w:ascii="Tahoma" w:hAnsi="Tahoma"/>
          <w:sz w:val="24"/>
          <w:szCs w:val="24"/>
        </w:rPr>
        <w:t>Fix registration issues on the Roland</w:t>
      </w:r>
      <w:r w:rsidR="00AC591B" w:rsidRPr="00EB7989">
        <w:rPr>
          <w:rFonts w:ascii="Tahoma" w:hAnsi="Tahoma"/>
          <w:sz w:val="24"/>
          <w:szCs w:val="24"/>
        </w:rPr>
        <w:t>®</w:t>
      </w:r>
      <w:r w:rsidRPr="00EB7989">
        <w:rPr>
          <w:rFonts w:ascii="Tahoma" w:hAnsi="Tahoma"/>
          <w:sz w:val="24"/>
          <w:szCs w:val="24"/>
        </w:rPr>
        <w:t xml:space="preserve"> Flatbed to adjust printing placement of red squares.</w:t>
      </w:r>
    </w:p>
    <w:p w14:paraId="44D596FB" w14:textId="77777777" w:rsidR="00E53611" w:rsidRPr="00D81141" w:rsidRDefault="00E53611" w:rsidP="00F964BE">
      <w:pPr>
        <w:spacing w:after="0" w:line="240" w:lineRule="auto"/>
        <w:jc w:val="left"/>
        <w:rPr>
          <w:rFonts w:ascii="Tahoma" w:hAnsi="Tahoma" w:cs="Tahoma"/>
          <w:sz w:val="24"/>
          <w:szCs w:val="24"/>
          <w:highlight w:val="yellow"/>
        </w:rPr>
      </w:pPr>
    </w:p>
    <w:p w14:paraId="6034718C" w14:textId="77777777" w:rsidR="00EB7989" w:rsidRPr="00821418" w:rsidRDefault="00EB7989" w:rsidP="00EB7989">
      <w:pPr>
        <w:spacing w:after="0" w:line="240" w:lineRule="auto"/>
        <w:jc w:val="left"/>
        <w:rPr>
          <w:rFonts w:ascii="Tahoma" w:hAnsi="Tahoma"/>
          <w:sz w:val="24"/>
          <w:szCs w:val="24"/>
        </w:rPr>
      </w:pPr>
      <w:r>
        <w:rPr>
          <w:rFonts w:ascii="Tahoma" w:hAnsi="Tahoma"/>
          <w:sz w:val="24"/>
          <w:szCs w:val="24"/>
        </w:rPr>
        <w:t>Changes were incorporated into the product.</w:t>
      </w:r>
    </w:p>
    <w:p w14:paraId="56F50271" w14:textId="77777777" w:rsidR="00EB7989" w:rsidRPr="00F519A8" w:rsidRDefault="00EB7989" w:rsidP="00EB7989">
      <w:pPr>
        <w:spacing w:after="0" w:line="240" w:lineRule="auto"/>
        <w:jc w:val="left"/>
        <w:rPr>
          <w:rFonts w:ascii="Tahoma" w:hAnsi="Tahoma" w:cs="Tahoma"/>
          <w:sz w:val="24"/>
          <w:szCs w:val="24"/>
          <w:highlight w:val="yellow"/>
        </w:rPr>
      </w:pPr>
    </w:p>
    <w:p w14:paraId="106B8930" w14:textId="77777777" w:rsidR="00EB7989" w:rsidRPr="000366C8" w:rsidRDefault="00EB7989" w:rsidP="00EB7989">
      <w:pPr>
        <w:spacing w:after="0" w:line="240" w:lineRule="auto"/>
        <w:jc w:val="left"/>
        <w:rPr>
          <w:rFonts w:ascii="Tahoma" w:hAnsi="Tahoma" w:cs="Tahoma"/>
          <w:sz w:val="24"/>
          <w:szCs w:val="24"/>
          <w:u w:val="single"/>
        </w:rPr>
      </w:pPr>
      <w:r w:rsidRPr="000366C8">
        <w:rPr>
          <w:rFonts w:ascii="Tahoma" w:hAnsi="Tahoma" w:cs="Tahoma"/>
          <w:sz w:val="24"/>
          <w:szCs w:val="24"/>
          <w:u w:val="single"/>
        </w:rPr>
        <w:t>Work during FY 201</w:t>
      </w:r>
      <w:r>
        <w:rPr>
          <w:rFonts w:ascii="Tahoma" w:hAnsi="Tahoma" w:cs="Tahoma"/>
          <w:sz w:val="24"/>
          <w:szCs w:val="24"/>
          <w:u w:val="single"/>
        </w:rPr>
        <w:t>7</w:t>
      </w:r>
    </w:p>
    <w:p w14:paraId="087AABA4" w14:textId="5B3FB603" w:rsidR="00EB7989" w:rsidRPr="000366C8" w:rsidRDefault="00EB7989" w:rsidP="00EB7989">
      <w:pPr>
        <w:spacing w:after="0" w:line="240" w:lineRule="auto"/>
        <w:jc w:val="left"/>
        <w:rPr>
          <w:rFonts w:ascii="Tahoma" w:hAnsi="Tahoma" w:cs="Tahoma"/>
          <w:sz w:val="24"/>
          <w:szCs w:val="24"/>
        </w:rPr>
      </w:pPr>
      <w:r>
        <w:rPr>
          <w:rFonts w:ascii="Tahoma" w:hAnsi="Tahoma" w:cs="Tahoma"/>
          <w:sz w:val="24"/>
          <w:szCs w:val="24"/>
        </w:rPr>
        <w:t xml:space="preserve">Product guidebook was completed; braille and HTML translations were completed. </w:t>
      </w:r>
    </w:p>
    <w:p w14:paraId="651764B4" w14:textId="4C50E0C0" w:rsidR="00EB7989" w:rsidRDefault="00EB7989" w:rsidP="00EB7989">
      <w:pPr>
        <w:spacing w:after="0" w:line="240" w:lineRule="auto"/>
        <w:jc w:val="left"/>
        <w:rPr>
          <w:rFonts w:ascii="Tahoma" w:hAnsi="Tahoma" w:cs="Tahoma"/>
          <w:sz w:val="24"/>
          <w:szCs w:val="24"/>
        </w:rPr>
      </w:pPr>
      <w:r>
        <w:rPr>
          <w:rFonts w:ascii="Tahoma" w:hAnsi="Tahoma" w:cs="Tahoma"/>
          <w:sz w:val="24"/>
          <w:szCs w:val="24"/>
        </w:rPr>
        <w:t>Specifications were written by the manufacturing specialist and presented to APH team in June 2017.</w:t>
      </w:r>
    </w:p>
    <w:p w14:paraId="4D7F3B16" w14:textId="77777777" w:rsidR="00EB7989" w:rsidRPr="000366C8" w:rsidRDefault="00EB7989" w:rsidP="00EB7989">
      <w:pPr>
        <w:spacing w:after="0" w:line="240" w:lineRule="auto"/>
        <w:jc w:val="left"/>
        <w:rPr>
          <w:rFonts w:ascii="Tahoma" w:hAnsi="Tahoma" w:cs="Tahoma"/>
          <w:sz w:val="24"/>
          <w:szCs w:val="24"/>
        </w:rPr>
      </w:pPr>
    </w:p>
    <w:p w14:paraId="250A91D6" w14:textId="77777777" w:rsidR="00EB7989" w:rsidRPr="000366C8" w:rsidRDefault="00EB7989" w:rsidP="00EB7989">
      <w:pPr>
        <w:spacing w:after="0" w:line="240" w:lineRule="auto"/>
        <w:jc w:val="left"/>
        <w:rPr>
          <w:rFonts w:ascii="Tahoma" w:hAnsi="Tahoma" w:cs="Tahoma"/>
          <w:sz w:val="24"/>
          <w:szCs w:val="24"/>
          <w:u w:val="single"/>
        </w:rPr>
      </w:pPr>
      <w:r w:rsidRPr="000366C8">
        <w:rPr>
          <w:rFonts w:ascii="Tahoma" w:hAnsi="Tahoma" w:cs="Tahoma"/>
          <w:sz w:val="24"/>
          <w:szCs w:val="24"/>
          <w:u w:val="single"/>
        </w:rPr>
        <w:t>Work planned for FY 201</w:t>
      </w:r>
      <w:r>
        <w:rPr>
          <w:rFonts w:ascii="Tahoma" w:hAnsi="Tahoma" w:cs="Tahoma"/>
          <w:sz w:val="24"/>
          <w:szCs w:val="24"/>
          <w:u w:val="single"/>
        </w:rPr>
        <w:t>8</w:t>
      </w:r>
    </w:p>
    <w:p w14:paraId="3902EB7A" w14:textId="774B03A6" w:rsidR="000366C8" w:rsidRPr="00D81141" w:rsidRDefault="00EB7989" w:rsidP="00EB7989">
      <w:pPr>
        <w:spacing w:after="0" w:line="240" w:lineRule="auto"/>
        <w:jc w:val="left"/>
        <w:rPr>
          <w:rFonts w:ascii="Tahoma" w:hAnsi="Tahoma" w:cs="Tahoma"/>
          <w:sz w:val="24"/>
          <w:szCs w:val="24"/>
          <w:highlight w:val="yellow"/>
        </w:rPr>
      </w:pPr>
      <w:r>
        <w:rPr>
          <w:rFonts w:ascii="Tahoma" w:hAnsi="Tahoma" w:cs="Tahoma"/>
          <w:sz w:val="24"/>
          <w:szCs w:val="24"/>
        </w:rPr>
        <w:lastRenderedPageBreak/>
        <w:t>A pilot run will be completed, and the final product will be available for purchase.</w:t>
      </w:r>
    </w:p>
    <w:p w14:paraId="401067C2" w14:textId="77777777" w:rsidR="00A616E7" w:rsidRPr="00D81141" w:rsidRDefault="00A616E7" w:rsidP="00F964BE">
      <w:pPr>
        <w:spacing w:after="0" w:line="240" w:lineRule="auto"/>
        <w:rPr>
          <w:rFonts w:ascii="Tahoma" w:hAnsi="Tahoma" w:cs="Tahoma"/>
          <w:sz w:val="24"/>
          <w:szCs w:val="24"/>
          <w:highlight w:val="yellow"/>
        </w:rPr>
      </w:pPr>
    </w:p>
    <w:p w14:paraId="50695F68" w14:textId="77777777" w:rsidR="00C35238" w:rsidRPr="00AD740C" w:rsidRDefault="00A616E7" w:rsidP="00F964BE">
      <w:pPr>
        <w:pStyle w:val="Heading4"/>
      </w:pPr>
      <w:bookmarkStart w:id="205" w:name="_Toc494998488"/>
      <w:bookmarkStart w:id="206" w:name="_Toc368315941"/>
      <w:r w:rsidRPr="00AD740C">
        <w:t>Spinner Overlays for the Light Box</w:t>
      </w:r>
      <w:bookmarkEnd w:id="205"/>
      <w:r w:rsidRPr="00AD740C">
        <w:t xml:space="preserve"> </w:t>
      </w:r>
    </w:p>
    <w:bookmarkEnd w:id="206"/>
    <w:p w14:paraId="7E2494A9" w14:textId="705BE4BD" w:rsidR="00A616E7" w:rsidRPr="00AD740C" w:rsidRDefault="00A616E7" w:rsidP="00F964BE">
      <w:pPr>
        <w:spacing w:after="0" w:line="240" w:lineRule="auto"/>
        <w:jc w:val="center"/>
        <w:rPr>
          <w:rFonts w:ascii="Tahoma" w:hAnsi="Tahoma" w:cs="Tahoma"/>
          <w:sz w:val="24"/>
          <w:szCs w:val="20"/>
        </w:rPr>
      </w:pPr>
      <w:r w:rsidRPr="00AD740C">
        <w:rPr>
          <w:rFonts w:ascii="Tahoma" w:hAnsi="Tahoma" w:cs="Tahoma"/>
          <w:sz w:val="24"/>
          <w:szCs w:val="20"/>
        </w:rPr>
        <w:t>(</w:t>
      </w:r>
      <w:r w:rsidR="00AD740C" w:rsidRPr="00AD740C">
        <w:rPr>
          <w:rFonts w:ascii="Tahoma" w:hAnsi="Tahoma" w:cs="Tahoma"/>
          <w:sz w:val="24"/>
          <w:szCs w:val="20"/>
        </w:rPr>
        <w:t>Completed</w:t>
      </w:r>
      <w:r w:rsidRPr="00AD740C">
        <w:rPr>
          <w:rFonts w:ascii="Tahoma" w:hAnsi="Tahoma" w:cs="Tahoma"/>
          <w:sz w:val="24"/>
          <w:szCs w:val="20"/>
        </w:rPr>
        <w:t>)</w:t>
      </w:r>
    </w:p>
    <w:p w14:paraId="5C680E28" w14:textId="77777777" w:rsidR="00A616E7" w:rsidRPr="00D81141" w:rsidRDefault="00A616E7" w:rsidP="00F964BE">
      <w:pPr>
        <w:spacing w:after="0" w:line="240" w:lineRule="auto"/>
        <w:jc w:val="left"/>
        <w:rPr>
          <w:rFonts w:ascii="Tahoma" w:hAnsi="Tahoma" w:cs="Tahoma"/>
          <w:sz w:val="24"/>
          <w:szCs w:val="20"/>
          <w:highlight w:val="yellow"/>
        </w:rPr>
      </w:pPr>
    </w:p>
    <w:p w14:paraId="1EF3EAA0" w14:textId="77777777" w:rsidR="00A616E7" w:rsidRPr="00295793" w:rsidRDefault="00A616E7" w:rsidP="00F964BE">
      <w:pPr>
        <w:spacing w:after="0" w:line="240" w:lineRule="auto"/>
        <w:jc w:val="left"/>
        <w:rPr>
          <w:rFonts w:ascii="Tahoma" w:hAnsi="Tahoma" w:cs="Tahoma"/>
          <w:sz w:val="24"/>
          <w:szCs w:val="20"/>
          <w:u w:val="single"/>
        </w:rPr>
      </w:pPr>
      <w:r w:rsidRPr="00295793">
        <w:rPr>
          <w:rFonts w:ascii="Tahoma" w:hAnsi="Tahoma" w:cs="Tahoma"/>
          <w:sz w:val="24"/>
          <w:szCs w:val="20"/>
          <w:u w:val="single"/>
        </w:rPr>
        <w:t>Purpose</w:t>
      </w:r>
    </w:p>
    <w:p w14:paraId="0E7CCAA7" w14:textId="77777777" w:rsidR="00A616E7" w:rsidRPr="00295793" w:rsidRDefault="00A616E7" w:rsidP="00F964BE">
      <w:pPr>
        <w:spacing w:after="0" w:line="240" w:lineRule="auto"/>
        <w:jc w:val="left"/>
        <w:rPr>
          <w:rFonts w:ascii="Tahoma" w:hAnsi="Tahoma" w:cs="Tahoma"/>
          <w:sz w:val="24"/>
          <w:szCs w:val="20"/>
        </w:rPr>
      </w:pPr>
      <w:r w:rsidRPr="00295793">
        <w:rPr>
          <w:rFonts w:ascii="Tahoma" w:hAnsi="Tahoma" w:cs="Tahoma"/>
          <w:sz w:val="24"/>
          <w:szCs w:val="20"/>
        </w:rPr>
        <w:t xml:space="preserve">To provide a spinning color and pattern light box activity that reinforces the association of vision with movement and function for children and students with cortical visual impairment (CVI) </w:t>
      </w:r>
    </w:p>
    <w:p w14:paraId="647729EE" w14:textId="77777777" w:rsidR="00A616E7" w:rsidRPr="00295793" w:rsidRDefault="00A616E7" w:rsidP="00F964BE">
      <w:pPr>
        <w:spacing w:after="0" w:line="240" w:lineRule="auto"/>
        <w:jc w:val="left"/>
        <w:rPr>
          <w:rFonts w:ascii="Tahoma" w:hAnsi="Tahoma" w:cs="Tahoma"/>
          <w:sz w:val="24"/>
          <w:szCs w:val="20"/>
          <w:u w:val="single"/>
        </w:rPr>
      </w:pPr>
    </w:p>
    <w:p w14:paraId="4A907151" w14:textId="77777777" w:rsidR="00A616E7" w:rsidRPr="00295793" w:rsidRDefault="00A616E7" w:rsidP="00F964BE">
      <w:pPr>
        <w:spacing w:after="0" w:line="240" w:lineRule="auto"/>
        <w:jc w:val="left"/>
        <w:rPr>
          <w:rFonts w:ascii="Tahoma" w:hAnsi="Tahoma" w:cs="Tahoma"/>
          <w:sz w:val="24"/>
          <w:szCs w:val="20"/>
          <w:u w:val="single"/>
        </w:rPr>
      </w:pPr>
      <w:r w:rsidRPr="00295793">
        <w:rPr>
          <w:rFonts w:ascii="Tahoma" w:hAnsi="Tahoma" w:cs="Tahoma"/>
          <w:sz w:val="24"/>
          <w:szCs w:val="20"/>
          <w:u w:val="single"/>
        </w:rPr>
        <w:t>Project Staff</w:t>
      </w:r>
    </w:p>
    <w:p w14:paraId="225812CF" w14:textId="77777777" w:rsidR="005D08A1" w:rsidRPr="00295793" w:rsidRDefault="005D08A1" w:rsidP="00F964BE">
      <w:pPr>
        <w:spacing w:after="0" w:line="240" w:lineRule="auto"/>
        <w:rPr>
          <w:rFonts w:ascii="Tahoma" w:hAnsi="Tahoma" w:cs="Tahoma"/>
          <w:sz w:val="24"/>
          <w:szCs w:val="20"/>
        </w:rPr>
      </w:pPr>
      <w:r w:rsidRPr="00295793">
        <w:rPr>
          <w:rFonts w:ascii="Tahoma" w:hAnsi="Tahoma" w:cs="Tahoma"/>
          <w:sz w:val="24"/>
          <w:szCs w:val="20"/>
        </w:rPr>
        <w:t>Rosanne Hoffmann, STEM Project Leader</w:t>
      </w:r>
    </w:p>
    <w:p w14:paraId="27D655A2" w14:textId="77777777" w:rsidR="005D08A1" w:rsidRPr="00295793" w:rsidRDefault="005D08A1" w:rsidP="00F964BE">
      <w:pPr>
        <w:spacing w:after="0" w:line="240" w:lineRule="auto"/>
        <w:rPr>
          <w:rFonts w:ascii="Tahoma" w:hAnsi="Tahoma" w:cs="Tahoma"/>
          <w:sz w:val="24"/>
          <w:szCs w:val="20"/>
        </w:rPr>
      </w:pPr>
      <w:r w:rsidRPr="00295793">
        <w:rPr>
          <w:rFonts w:ascii="Tahoma" w:hAnsi="Tahoma" w:cs="Tahoma"/>
          <w:sz w:val="24"/>
          <w:szCs w:val="20"/>
        </w:rPr>
        <w:t>Susan Sullivan, CVI Project Leader</w:t>
      </w:r>
    </w:p>
    <w:p w14:paraId="649FF7CC" w14:textId="77777777" w:rsidR="00AB1EB2" w:rsidRPr="00295793" w:rsidRDefault="00AB1EB2" w:rsidP="00F964BE">
      <w:pPr>
        <w:spacing w:after="0" w:line="240" w:lineRule="auto"/>
        <w:rPr>
          <w:rFonts w:ascii="Tahoma" w:hAnsi="Tahoma" w:cs="Tahoma"/>
          <w:sz w:val="24"/>
          <w:szCs w:val="20"/>
        </w:rPr>
      </w:pPr>
      <w:r w:rsidRPr="00295793">
        <w:rPr>
          <w:rFonts w:ascii="Tahoma" w:hAnsi="Tahoma" w:cs="Tahoma"/>
          <w:sz w:val="24"/>
          <w:szCs w:val="20"/>
        </w:rPr>
        <w:t>Denise Snow Wilson, Research Assistant</w:t>
      </w:r>
    </w:p>
    <w:p w14:paraId="67F2460B" w14:textId="77777777" w:rsidR="00F56E66" w:rsidRPr="00295793" w:rsidRDefault="005D08A1" w:rsidP="00F964BE">
      <w:pPr>
        <w:spacing w:after="0" w:line="240" w:lineRule="auto"/>
        <w:jc w:val="left"/>
        <w:rPr>
          <w:rFonts w:ascii="Tahoma" w:hAnsi="Tahoma" w:cs="Tahoma"/>
          <w:sz w:val="24"/>
          <w:szCs w:val="20"/>
        </w:rPr>
      </w:pPr>
      <w:r w:rsidRPr="00295793">
        <w:rPr>
          <w:rFonts w:ascii="Tahoma" w:hAnsi="Tahoma" w:cs="Tahoma"/>
          <w:sz w:val="24"/>
          <w:szCs w:val="20"/>
        </w:rPr>
        <w:t xml:space="preserve">Frank Hayden, </w:t>
      </w:r>
      <w:r w:rsidR="00F56E66" w:rsidRPr="00295793">
        <w:rPr>
          <w:rFonts w:ascii="Tahoma" w:hAnsi="Tahoma" w:cs="Tahoma"/>
          <w:sz w:val="24"/>
          <w:szCs w:val="20"/>
        </w:rPr>
        <w:t xml:space="preserve">Director of Technical &amp; Manufacturing Research </w:t>
      </w:r>
    </w:p>
    <w:p w14:paraId="5475F447" w14:textId="77777777" w:rsidR="005D08A1" w:rsidRPr="00295793" w:rsidRDefault="005D08A1" w:rsidP="00F964BE">
      <w:pPr>
        <w:spacing w:after="0" w:line="240" w:lineRule="auto"/>
        <w:jc w:val="left"/>
        <w:rPr>
          <w:rFonts w:ascii="Tahoma" w:hAnsi="Tahoma" w:cs="Tahoma"/>
          <w:sz w:val="24"/>
          <w:szCs w:val="20"/>
        </w:rPr>
      </w:pPr>
      <w:r w:rsidRPr="00295793">
        <w:rPr>
          <w:rFonts w:ascii="Tahoma" w:hAnsi="Tahoma" w:cs="Tahoma"/>
          <w:sz w:val="24"/>
          <w:szCs w:val="20"/>
        </w:rPr>
        <w:t>Rod Dixon, Manufacturing Specialist</w:t>
      </w:r>
    </w:p>
    <w:p w14:paraId="4C29314B" w14:textId="77777777" w:rsidR="005D08A1" w:rsidRPr="00295793" w:rsidRDefault="005D08A1" w:rsidP="00F964BE">
      <w:pPr>
        <w:spacing w:after="0" w:line="240" w:lineRule="auto"/>
        <w:jc w:val="left"/>
        <w:rPr>
          <w:rFonts w:ascii="Tahoma" w:hAnsi="Tahoma" w:cs="Tahoma"/>
          <w:sz w:val="24"/>
          <w:szCs w:val="20"/>
        </w:rPr>
      </w:pPr>
      <w:r w:rsidRPr="00295793">
        <w:rPr>
          <w:rFonts w:ascii="Tahoma" w:hAnsi="Tahoma" w:cs="Tahoma"/>
          <w:sz w:val="24"/>
          <w:szCs w:val="20"/>
        </w:rPr>
        <w:t>Beth Ramella, Consultant</w:t>
      </w:r>
    </w:p>
    <w:p w14:paraId="6354DA7E" w14:textId="77777777" w:rsidR="00A616E7" w:rsidRPr="00295793" w:rsidRDefault="00A616E7" w:rsidP="00F964BE">
      <w:pPr>
        <w:spacing w:after="0" w:line="240" w:lineRule="auto"/>
        <w:jc w:val="left"/>
        <w:rPr>
          <w:rFonts w:ascii="Tahoma" w:hAnsi="Tahoma" w:cs="Tahoma"/>
          <w:sz w:val="24"/>
          <w:szCs w:val="20"/>
        </w:rPr>
      </w:pPr>
    </w:p>
    <w:p w14:paraId="494F0238" w14:textId="77777777" w:rsidR="00A616E7" w:rsidRPr="00295793" w:rsidRDefault="00A616E7" w:rsidP="00F964BE">
      <w:pPr>
        <w:spacing w:after="0" w:line="240" w:lineRule="auto"/>
        <w:jc w:val="left"/>
        <w:rPr>
          <w:rFonts w:ascii="Tahoma" w:hAnsi="Tahoma" w:cs="Tahoma"/>
          <w:sz w:val="24"/>
          <w:szCs w:val="20"/>
          <w:u w:val="single"/>
        </w:rPr>
      </w:pPr>
      <w:r w:rsidRPr="00295793">
        <w:rPr>
          <w:rFonts w:ascii="Tahoma" w:hAnsi="Tahoma" w:cs="Tahoma"/>
          <w:sz w:val="24"/>
          <w:szCs w:val="20"/>
          <w:u w:val="single"/>
        </w:rPr>
        <w:t>Background</w:t>
      </w:r>
    </w:p>
    <w:p w14:paraId="7714EE24" w14:textId="57F79E52" w:rsidR="005D08A1" w:rsidRPr="00D81141" w:rsidRDefault="005D08A1" w:rsidP="00F964BE">
      <w:pPr>
        <w:spacing w:after="0" w:line="240" w:lineRule="auto"/>
        <w:jc w:val="left"/>
        <w:rPr>
          <w:rFonts w:ascii="Tahoma" w:hAnsi="Tahoma" w:cs="Tahoma"/>
          <w:sz w:val="24"/>
          <w:szCs w:val="20"/>
          <w:highlight w:val="yellow"/>
        </w:rPr>
      </w:pPr>
      <w:r w:rsidRPr="00295793">
        <w:rPr>
          <w:rFonts w:ascii="Tahoma" w:hAnsi="Tahoma" w:cs="Tahoma"/>
          <w:sz w:val="24"/>
          <w:szCs w:val="20"/>
        </w:rPr>
        <w:t xml:space="preserve">Beth Ramella, Outreach Director at the Western Pennsylvania School for Blind Children, </w:t>
      </w:r>
      <w:r w:rsidR="00AD740C" w:rsidRPr="00295793">
        <w:rPr>
          <w:rFonts w:ascii="Tahoma" w:hAnsi="Tahoma" w:cs="Tahoma"/>
          <w:sz w:val="24"/>
          <w:szCs w:val="20"/>
        </w:rPr>
        <w:t>made a set of spinner overlays to use in conjunction with the APH Plexiglas® Spinner and Light Box to augment activities with her own students in previous and current school years</w:t>
      </w:r>
      <w:r w:rsidRPr="00295793">
        <w:rPr>
          <w:rFonts w:ascii="Tahoma" w:hAnsi="Tahoma" w:cs="Tahoma"/>
          <w:sz w:val="24"/>
          <w:szCs w:val="20"/>
        </w:rPr>
        <w:t xml:space="preserve">. </w:t>
      </w:r>
      <w:r w:rsidR="00AD740C" w:rsidRPr="00295793">
        <w:rPr>
          <w:rFonts w:ascii="Tahoma" w:hAnsi="Tahoma" w:cs="Tahoma"/>
          <w:sz w:val="24"/>
          <w:szCs w:val="20"/>
        </w:rPr>
        <w:t>Positive feedback from parents</w:t>
      </w:r>
      <w:r w:rsidR="00AD740C" w:rsidRPr="00A616E7">
        <w:rPr>
          <w:rFonts w:ascii="Tahoma" w:hAnsi="Tahoma" w:cs="Tahoma"/>
          <w:sz w:val="24"/>
          <w:szCs w:val="20"/>
        </w:rPr>
        <w:t xml:space="preserve"> and TVIs inspired Ramella to suggest the development of a </w:t>
      </w:r>
      <w:r w:rsidR="00AD740C">
        <w:rPr>
          <w:rFonts w:ascii="Tahoma" w:hAnsi="Tahoma" w:cs="Tahoma"/>
          <w:sz w:val="24"/>
          <w:szCs w:val="20"/>
        </w:rPr>
        <w:t xml:space="preserve">product of similar design </w:t>
      </w:r>
      <w:r w:rsidR="00AD740C" w:rsidRPr="00A616E7">
        <w:rPr>
          <w:rFonts w:ascii="Tahoma" w:hAnsi="Tahoma" w:cs="Tahoma"/>
          <w:sz w:val="24"/>
          <w:szCs w:val="20"/>
        </w:rPr>
        <w:t>by APH</w:t>
      </w:r>
      <w:r w:rsidR="00AD740C">
        <w:rPr>
          <w:rFonts w:ascii="Tahoma" w:hAnsi="Tahoma" w:cs="Tahoma"/>
          <w:sz w:val="24"/>
          <w:szCs w:val="20"/>
        </w:rPr>
        <w:t xml:space="preserve"> in May 2013</w:t>
      </w:r>
      <w:r w:rsidR="00AD740C" w:rsidRPr="00A616E7">
        <w:rPr>
          <w:rFonts w:ascii="Tahoma" w:hAnsi="Tahoma" w:cs="Tahoma"/>
          <w:sz w:val="24"/>
          <w:szCs w:val="20"/>
        </w:rPr>
        <w:t xml:space="preserve">. Although it is a simple idea, ready access to props and activities saves time for both TVIs and parents. The consultant prepared an additional set of overlays for APH </w:t>
      </w:r>
      <w:r w:rsidR="00AD740C">
        <w:rPr>
          <w:rFonts w:ascii="Tahoma" w:hAnsi="Tahoma" w:cs="Tahoma"/>
          <w:sz w:val="24"/>
          <w:szCs w:val="20"/>
        </w:rPr>
        <w:t>that</w:t>
      </w:r>
      <w:r w:rsidR="00AD740C" w:rsidRPr="00A616E7">
        <w:rPr>
          <w:rFonts w:ascii="Tahoma" w:hAnsi="Tahoma" w:cs="Tahoma"/>
          <w:sz w:val="24"/>
          <w:szCs w:val="20"/>
        </w:rPr>
        <w:t xml:space="preserve"> were used by the project leader for development of a prototype set. The collection </w:t>
      </w:r>
      <w:r w:rsidR="00AD740C">
        <w:rPr>
          <w:rFonts w:ascii="Tahoma" w:hAnsi="Tahoma" w:cs="Tahoma"/>
          <w:sz w:val="24"/>
          <w:szCs w:val="20"/>
        </w:rPr>
        <w:t>originally included</w:t>
      </w:r>
      <w:r w:rsidR="00AD740C" w:rsidRPr="00A616E7">
        <w:rPr>
          <w:rFonts w:ascii="Tahoma" w:hAnsi="Tahoma" w:cs="Tahoma"/>
          <w:sz w:val="24"/>
          <w:szCs w:val="20"/>
        </w:rPr>
        <w:t xml:space="preserve"> transparent, colored, patterned, and sparkle</w:t>
      </w:r>
      <w:r w:rsidR="00AD740C">
        <w:rPr>
          <w:rFonts w:ascii="Tahoma" w:hAnsi="Tahoma" w:cs="Tahoma"/>
          <w:sz w:val="24"/>
          <w:szCs w:val="20"/>
        </w:rPr>
        <w:t>-paper spinner overlays to</w:t>
      </w:r>
      <w:r w:rsidR="00AD740C" w:rsidRPr="00A616E7">
        <w:rPr>
          <w:rFonts w:ascii="Tahoma" w:hAnsi="Tahoma" w:cs="Tahoma"/>
          <w:sz w:val="24"/>
          <w:szCs w:val="20"/>
        </w:rPr>
        <w:t xml:space="preserve"> be used as is or modified for a particular child. The entire set provides appropriate and increasingly complex activities for children and students</w:t>
      </w:r>
      <w:r w:rsidR="00AD740C">
        <w:rPr>
          <w:rFonts w:ascii="Tahoma" w:hAnsi="Tahoma" w:cs="Tahoma"/>
          <w:sz w:val="24"/>
          <w:szCs w:val="20"/>
        </w:rPr>
        <w:t xml:space="preserve"> who are diagnosed with profound to resolving CVI. Spinner Overlays for the Light Box entered the product development pipeline in June 2013 after approval from the Product Evaluation Team and the Product Advisory and Review Committee.</w:t>
      </w:r>
    </w:p>
    <w:p w14:paraId="7900C613" w14:textId="77777777" w:rsidR="00A616E7" w:rsidRPr="00D81141" w:rsidRDefault="00A616E7" w:rsidP="00F964BE">
      <w:pPr>
        <w:spacing w:after="0" w:line="240" w:lineRule="auto"/>
        <w:jc w:val="left"/>
        <w:rPr>
          <w:rFonts w:ascii="Tahoma" w:hAnsi="Tahoma" w:cs="Tahoma"/>
          <w:sz w:val="24"/>
          <w:szCs w:val="20"/>
          <w:highlight w:val="yellow"/>
          <w:u w:val="single"/>
        </w:rPr>
      </w:pPr>
    </w:p>
    <w:p w14:paraId="2DBBAF6E" w14:textId="77777777" w:rsidR="00866960" w:rsidRPr="00295793" w:rsidRDefault="00866960" w:rsidP="00F964BE">
      <w:pPr>
        <w:spacing w:after="0" w:line="240" w:lineRule="auto"/>
        <w:jc w:val="left"/>
        <w:rPr>
          <w:rFonts w:ascii="Tahoma" w:hAnsi="Tahoma" w:cs="Tahoma"/>
          <w:sz w:val="24"/>
          <w:szCs w:val="20"/>
        </w:rPr>
      </w:pPr>
      <w:r w:rsidRPr="00295793">
        <w:rPr>
          <w:rFonts w:ascii="Tahoma" w:hAnsi="Tahoma" w:cs="Tahoma"/>
          <w:sz w:val="24"/>
          <w:szCs w:val="20"/>
        </w:rPr>
        <w:t>The project leader</w:t>
      </w:r>
      <w:r w:rsidR="00C05229" w:rsidRPr="00295793">
        <w:rPr>
          <w:rFonts w:ascii="Tahoma" w:hAnsi="Tahoma" w:cs="Tahoma"/>
          <w:sz w:val="24"/>
          <w:szCs w:val="20"/>
        </w:rPr>
        <w:t>s</w:t>
      </w:r>
      <w:r w:rsidRPr="00295793">
        <w:rPr>
          <w:rFonts w:ascii="Tahoma" w:hAnsi="Tahoma" w:cs="Tahoma"/>
          <w:sz w:val="24"/>
          <w:szCs w:val="20"/>
        </w:rPr>
        <w:t xml:space="preserve"> and the consultant discussed the design of the prototype to prepare for field testing. Each prototype set included pre-cut transparent plastic overlays in red, blue, green, yellow and clear; six pre-cut overlays with different co</w:t>
      </w:r>
      <w:r w:rsidR="00C05229" w:rsidRPr="00295793">
        <w:rPr>
          <w:rFonts w:ascii="Tahoma" w:hAnsi="Tahoma" w:cs="Tahoma"/>
          <w:sz w:val="24"/>
          <w:szCs w:val="20"/>
        </w:rPr>
        <w:t xml:space="preserve">lored patterns; and pre-cut </w:t>
      </w:r>
      <w:r w:rsidRPr="00295793">
        <w:rPr>
          <w:rFonts w:ascii="Tahoma" w:hAnsi="Tahoma" w:cs="Tahoma"/>
          <w:sz w:val="24"/>
          <w:szCs w:val="20"/>
        </w:rPr>
        <w:t xml:space="preserve">red, blue, green, and yellow sparkle and holographic </w:t>
      </w:r>
      <w:r w:rsidR="00C05229" w:rsidRPr="00295793">
        <w:rPr>
          <w:rFonts w:ascii="Tahoma" w:hAnsi="Tahoma" w:cs="Tahoma"/>
          <w:sz w:val="24"/>
          <w:szCs w:val="20"/>
        </w:rPr>
        <w:t xml:space="preserve">paper </w:t>
      </w:r>
      <w:r w:rsidRPr="00295793">
        <w:rPr>
          <w:rFonts w:ascii="Tahoma" w:hAnsi="Tahoma" w:cs="Tahoma"/>
          <w:sz w:val="24"/>
          <w:szCs w:val="20"/>
        </w:rPr>
        <w:t>overlays. Stickers in various shapes and colors were also included for modification of any of the spinners.  Eight supplemental cards, each with one of the eight different target images used in the patterned overlays, completed the set to be used to assist in visual recognition of a target. The consultant provided a draft guidebook with information about CVI and instructions for use of the product.</w:t>
      </w:r>
    </w:p>
    <w:p w14:paraId="1445D16D" w14:textId="77777777" w:rsidR="00866960" w:rsidRPr="00D81141" w:rsidRDefault="00866960" w:rsidP="00F964BE">
      <w:pPr>
        <w:spacing w:after="0" w:line="240" w:lineRule="auto"/>
        <w:jc w:val="left"/>
        <w:rPr>
          <w:rFonts w:ascii="Tahoma" w:hAnsi="Tahoma" w:cs="Tahoma"/>
          <w:sz w:val="24"/>
          <w:szCs w:val="20"/>
          <w:highlight w:val="yellow"/>
        </w:rPr>
      </w:pPr>
    </w:p>
    <w:p w14:paraId="557FFA7E" w14:textId="2DD729E1" w:rsidR="00866960" w:rsidRPr="00295793" w:rsidRDefault="00866960" w:rsidP="00F964BE">
      <w:pPr>
        <w:spacing w:after="0" w:line="240" w:lineRule="auto"/>
        <w:jc w:val="left"/>
        <w:rPr>
          <w:rFonts w:ascii="Tahoma" w:hAnsi="Tahoma" w:cs="Tahoma"/>
          <w:sz w:val="24"/>
          <w:szCs w:val="20"/>
        </w:rPr>
      </w:pPr>
      <w:r w:rsidRPr="00295793">
        <w:rPr>
          <w:rFonts w:ascii="Tahoma" w:hAnsi="Tahoma" w:cs="Tahoma"/>
          <w:sz w:val="24"/>
          <w:szCs w:val="20"/>
        </w:rPr>
        <w:lastRenderedPageBreak/>
        <w:t xml:space="preserve">Photos of the prototype were taken in September 2014 in preparation for field testing. In October 2014, the product name was changed from CVI Spinners for the Light Box to Spinner Overlays for the Light Box, which more accurately describes the product; </w:t>
      </w:r>
      <w:r w:rsidR="00C05229" w:rsidRPr="00295793">
        <w:rPr>
          <w:rFonts w:ascii="Tahoma" w:hAnsi="Tahoma" w:cs="Tahoma"/>
          <w:sz w:val="24"/>
          <w:szCs w:val="20"/>
        </w:rPr>
        <w:t xml:space="preserve">this name change was approved by both the consultant and the APH CVI Project Leader. Ten sets of prototype materials (including spinner overlays, supplemental cards, and pre-cut stickers) and evaluation documents were sent out for field testing by late November 2014. Field test sites were solicited via the online </w:t>
      </w:r>
      <w:r w:rsidR="00C05229" w:rsidRPr="00295793">
        <w:rPr>
          <w:rFonts w:ascii="Tahoma" w:hAnsi="Tahoma" w:cs="Tahoma"/>
          <w:i/>
          <w:sz w:val="24"/>
          <w:szCs w:val="20"/>
        </w:rPr>
        <w:t>APH News</w:t>
      </w:r>
      <w:r w:rsidR="00C05229" w:rsidRPr="00295793">
        <w:rPr>
          <w:rFonts w:ascii="Tahoma" w:hAnsi="Tahoma" w:cs="Tahoma"/>
          <w:sz w:val="24"/>
          <w:szCs w:val="20"/>
        </w:rPr>
        <w:t xml:space="preserve">; </w:t>
      </w:r>
      <w:r w:rsidR="00AD740C" w:rsidRPr="00295793">
        <w:rPr>
          <w:rFonts w:ascii="Tahoma" w:hAnsi="Tahoma" w:cs="Tahoma"/>
          <w:sz w:val="24"/>
          <w:szCs w:val="20"/>
        </w:rPr>
        <w:t>final choices covered a wide US geographic area. Evaluations were returned by the end of February 2015 and discussed with the CVI Project Leader in March. Several changes recommended by field reviewers were agreed upon: increasing the number of red and yellow transparent overlays from two to five per kit, making the yellow transparent overlay a bit darker, adding two orange transparent overlays to each kit, and separating the patterned overlays with respect to target image size or color (e.g., the green shamrock overlay was redesigned to two overlays, one with small green shamrocks and one with large green shamrocks). All other aspects of the product remained the same</w:t>
      </w:r>
      <w:r w:rsidR="00C05229" w:rsidRPr="00295793">
        <w:rPr>
          <w:rFonts w:ascii="Tahoma" w:hAnsi="Tahoma" w:cs="Tahoma"/>
          <w:sz w:val="24"/>
          <w:szCs w:val="20"/>
        </w:rPr>
        <w:t>.</w:t>
      </w:r>
      <w:r w:rsidRPr="00295793">
        <w:rPr>
          <w:rFonts w:ascii="Tahoma" w:hAnsi="Tahoma" w:cs="Tahoma"/>
          <w:sz w:val="24"/>
          <w:szCs w:val="20"/>
        </w:rPr>
        <w:t xml:space="preserve"> </w:t>
      </w:r>
    </w:p>
    <w:p w14:paraId="29B9A0F2" w14:textId="77777777" w:rsidR="00866960" w:rsidRPr="00D81141" w:rsidRDefault="00866960" w:rsidP="00F964BE">
      <w:pPr>
        <w:spacing w:after="0" w:line="240" w:lineRule="auto"/>
        <w:jc w:val="left"/>
        <w:rPr>
          <w:rFonts w:ascii="Tahoma" w:hAnsi="Tahoma" w:cs="Tahoma"/>
          <w:sz w:val="24"/>
          <w:szCs w:val="20"/>
          <w:highlight w:val="yellow"/>
        </w:rPr>
      </w:pPr>
    </w:p>
    <w:p w14:paraId="7AF10F39" w14:textId="77777777" w:rsidR="00AD740C" w:rsidRDefault="00C05229" w:rsidP="00AD740C">
      <w:pPr>
        <w:spacing w:after="0" w:line="240" w:lineRule="auto"/>
        <w:jc w:val="left"/>
        <w:rPr>
          <w:rFonts w:ascii="Tahoma" w:hAnsi="Tahoma" w:cs="Tahoma"/>
          <w:sz w:val="24"/>
          <w:szCs w:val="20"/>
        </w:rPr>
      </w:pPr>
      <w:r w:rsidRPr="00295793">
        <w:rPr>
          <w:rFonts w:ascii="Tahoma" w:hAnsi="Tahoma" w:cs="Tahoma"/>
          <w:sz w:val="24"/>
          <w:szCs w:val="20"/>
        </w:rPr>
        <w:t xml:space="preserve">Spinner Overlays for the Light Box received Quota approval in May 2015 during the spring meeting of Ex Officio Trustees at APH. In June 2015, the final guidebook text and photographs were submitted to graphic design for layout. Silkscreen tooling began for the updated versions of the patterned overlays. </w:t>
      </w:r>
      <w:r w:rsidR="00AD740C" w:rsidRPr="00295793">
        <w:rPr>
          <w:rFonts w:ascii="Tahoma" w:hAnsi="Tahoma" w:cs="Tahoma"/>
          <w:sz w:val="24"/>
          <w:szCs w:val="20"/>
        </w:rPr>
        <w:t>The original sparkle overlays in four colors were replaced with the same color plastic overlays vacuum-formed with a textured pattern after concern was expressed by members of the APH Production Department about stray “sparkles” in the hands of small learners using the product, even under supervision.</w:t>
      </w:r>
      <w:r w:rsidR="00AD740C">
        <w:rPr>
          <w:rFonts w:ascii="Tahoma" w:hAnsi="Tahoma" w:cs="Tahoma"/>
          <w:sz w:val="24"/>
          <w:szCs w:val="20"/>
        </w:rPr>
        <w:t xml:space="preserve"> </w:t>
      </w:r>
    </w:p>
    <w:p w14:paraId="0CE2004F" w14:textId="77777777" w:rsidR="00AD740C" w:rsidRDefault="00AD740C" w:rsidP="00AD740C">
      <w:pPr>
        <w:spacing w:after="0" w:line="240" w:lineRule="auto"/>
        <w:jc w:val="left"/>
        <w:rPr>
          <w:rFonts w:ascii="Tahoma" w:hAnsi="Tahoma" w:cs="Tahoma"/>
          <w:sz w:val="24"/>
          <w:szCs w:val="20"/>
        </w:rPr>
      </w:pPr>
    </w:p>
    <w:p w14:paraId="771F6CA8" w14:textId="56C37DE2" w:rsidR="00AD740C" w:rsidRDefault="00AD740C" w:rsidP="00AD740C">
      <w:pPr>
        <w:spacing w:after="0" w:line="240" w:lineRule="auto"/>
        <w:jc w:val="left"/>
        <w:rPr>
          <w:rFonts w:ascii="Tahoma" w:hAnsi="Tahoma" w:cs="Tahoma"/>
          <w:sz w:val="24"/>
          <w:szCs w:val="20"/>
        </w:rPr>
      </w:pPr>
      <w:r>
        <w:rPr>
          <w:rFonts w:ascii="Tahoma" w:hAnsi="Tahoma" w:cs="Tahoma"/>
          <w:sz w:val="24"/>
          <w:szCs w:val="20"/>
        </w:rPr>
        <w:t xml:space="preserve">All tooling, including layout of the print Spinner Overlays for the Light Box Guidebook, was completed in March 2016. Accessible versions of the guidebook in BRF and HTML format were prepared for free download from the APH Web site with purchase of the product. A specifications meeting took place in May 2016, and a pilot run of 50 units took place in December 2016. </w:t>
      </w:r>
    </w:p>
    <w:p w14:paraId="0B985E73" w14:textId="77777777" w:rsidR="00AD740C" w:rsidRPr="00A616E7" w:rsidRDefault="00AD740C" w:rsidP="00AD740C">
      <w:pPr>
        <w:spacing w:after="0" w:line="240" w:lineRule="auto"/>
        <w:jc w:val="left"/>
        <w:rPr>
          <w:rFonts w:ascii="Tahoma" w:hAnsi="Tahoma" w:cs="Tahoma"/>
          <w:sz w:val="24"/>
          <w:szCs w:val="20"/>
        </w:rPr>
      </w:pPr>
    </w:p>
    <w:p w14:paraId="6F6C072A" w14:textId="77777777" w:rsidR="00AD740C" w:rsidRPr="00A616E7" w:rsidRDefault="00AD740C" w:rsidP="00AD740C">
      <w:pPr>
        <w:spacing w:after="0" w:line="240" w:lineRule="auto"/>
        <w:jc w:val="left"/>
        <w:rPr>
          <w:rFonts w:ascii="Tahoma" w:hAnsi="Tahoma" w:cs="Tahoma"/>
          <w:sz w:val="24"/>
          <w:szCs w:val="20"/>
        </w:rPr>
      </w:pPr>
      <w:r>
        <w:rPr>
          <w:rFonts w:ascii="Tahoma" w:hAnsi="Tahoma" w:cs="Tahoma"/>
          <w:sz w:val="24"/>
          <w:szCs w:val="20"/>
          <w:u w:val="single"/>
        </w:rPr>
        <w:t>Work during</w:t>
      </w:r>
      <w:r w:rsidRPr="00A616E7">
        <w:rPr>
          <w:rFonts w:ascii="Tahoma" w:hAnsi="Tahoma" w:cs="Tahoma"/>
          <w:sz w:val="24"/>
          <w:szCs w:val="20"/>
          <w:u w:val="single"/>
        </w:rPr>
        <w:t xml:space="preserve"> FY 201</w:t>
      </w:r>
      <w:r>
        <w:rPr>
          <w:rFonts w:ascii="Tahoma" w:hAnsi="Tahoma" w:cs="Tahoma"/>
          <w:sz w:val="24"/>
          <w:szCs w:val="20"/>
          <w:u w:val="single"/>
        </w:rPr>
        <w:t>7</w:t>
      </w:r>
    </w:p>
    <w:p w14:paraId="1E5BC89A" w14:textId="663EB06A" w:rsidR="00AD740C" w:rsidRDefault="00AD740C" w:rsidP="00AD740C">
      <w:pPr>
        <w:spacing w:after="0" w:line="240" w:lineRule="auto"/>
        <w:jc w:val="left"/>
        <w:rPr>
          <w:rFonts w:ascii="Tahoma" w:hAnsi="Tahoma" w:cs="Tahoma"/>
          <w:sz w:val="24"/>
          <w:szCs w:val="20"/>
        </w:rPr>
      </w:pPr>
      <w:r>
        <w:rPr>
          <w:rFonts w:ascii="Tahoma" w:hAnsi="Tahoma" w:cs="Tahoma"/>
          <w:sz w:val="24"/>
          <w:szCs w:val="20"/>
        </w:rPr>
        <w:t xml:space="preserve">Spinner Overlays for the Light Box became available for sale on March 9, 2017. The project leaders provided guidance in writing the product brochure and an APH Quick Tips video explaining the use of the overlays immediately after release. </w:t>
      </w:r>
    </w:p>
    <w:p w14:paraId="422B769D" w14:textId="77777777" w:rsidR="00AD740C" w:rsidRDefault="00AD740C" w:rsidP="00AD740C">
      <w:pPr>
        <w:spacing w:after="0" w:line="240" w:lineRule="auto"/>
        <w:jc w:val="left"/>
        <w:rPr>
          <w:rFonts w:ascii="Tahoma" w:hAnsi="Tahoma" w:cs="Tahoma"/>
          <w:sz w:val="24"/>
          <w:szCs w:val="20"/>
        </w:rPr>
      </w:pPr>
    </w:p>
    <w:p w14:paraId="1872477E" w14:textId="77777777" w:rsidR="00AD740C" w:rsidRPr="0085715B" w:rsidRDefault="00AD740C" w:rsidP="00AD740C">
      <w:pPr>
        <w:spacing w:after="0" w:line="240" w:lineRule="auto"/>
        <w:jc w:val="left"/>
        <w:rPr>
          <w:rFonts w:ascii="Tahoma" w:hAnsi="Tahoma" w:cs="Tahoma"/>
          <w:sz w:val="24"/>
          <w:szCs w:val="20"/>
          <w:u w:val="single"/>
        </w:rPr>
      </w:pPr>
      <w:r>
        <w:rPr>
          <w:rFonts w:ascii="Tahoma" w:hAnsi="Tahoma" w:cs="Tahoma"/>
          <w:sz w:val="24"/>
          <w:szCs w:val="20"/>
          <w:u w:val="single"/>
        </w:rPr>
        <w:t>Work planned for FY 2018</w:t>
      </w:r>
    </w:p>
    <w:p w14:paraId="28C124DA" w14:textId="5F6F7D4B" w:rsidR="00C05229" w:rsidRDefault="00AD740C" w:rsidP="00AD740C">
      <w:pPr>
        <w:spacing w:after="0" w:line="240" w:lineRule="auto"/>
        <w:jc w:val="left"/>
        <w:rPr>
          <w:rFonts w:ascii="Tahoma" w:hAnsi="Tahoma" w:cs="Tahoma"/>
          <w:sz w:val="24"/>
          <w:szCs w:val="20"/>
          <w:highlight w:val="yellow"/>
        </w:rPr>
      </w:pPr>
      <w:r>
        <w:rPr>
          <w:rFonts w:ascii="Tahoma" w:hAnsi="Tahoma" w:cs="Tahoma"/>
          <w:sz w:val="24"/>
          <w:szCs w:val="20"/>
        </w:rPr>
        <w:t>No further work on this product is planned.</w:t>
      </w:r>
    </w:p>
    <w:p w14:paraId="747323FF" w14:textId="77777777" w:rsidR="00EB7989" w:rsidRDefault="00EB7989" w:rsidP="00F964BE">
      <w:pPr>
        <w:spacing w:after="0" w:line="240" w:lineRule="auto"/>
        <w:jc w:val="left"/>
        <w:rPr>
          <w:rFonts w:ascii="Tahoma" w:hAnsi="Tahoma" w:cs="Tahoma"/>
          <w:sz w:val="24"/>
          <w:szCs w:val="20"/>
          <w:highlight w:val="yellow"/>
        </w:rPr>
      </w:pPr>
    </w:p>
    <w:p w14:paraId="1EA2558D" w14:textId="77777777" w:rsidR="00EB7989" w:rsidRDefault="00EB7989" w:rsidP="00EB7989">
      <w:pPr>
        <w:pStyle w:val="Heading4"/>
      </w:pPr>
      <w:bookmarkStart w:id="207" w:name="_Toc494998489"/>
      <w:r>
        <w:t>Visual Organization Toolbox</w:t>
      </w:r>
      <w:bookmarkEnd w:id="207"/>
    </w:p>
    <w:p w14:paraId="54B8C06A" w14:textId="77777777" w:rsidR="00EB7989" w:rsidRDefault="00EB7989" w:rsidP="00EB7989">
      <w:pPr>
        <w:spacing w:after="0" w:line="240" w:lineRule="auto"/>
        <w:jc w:val="center"/>
        <w:rPr>
          <w:rFonts w:ascii="Tahoma" w:hAnsi="Tahoma" w:cs="Tahoma"/>
          <w:sz w:val="24"/>
          <w:szCs w:val="24"/>
        </w:rPr>
      </w:pPr>
      <w:r w:rsidRPr="009016FA">
        <w:rPr>
          <w:rFonts w:ascii="Tahoma" w:hAnsi="Tahoma" w:cs="Tahoma"/>
          <w:sz w:val="24"/>
          <w:szCs w:val="24"/>
        </w:rPr>
        <w:t>(New)</w:t>
      </w:r>
    </w:p>
    <w:p w14:paraId="4EBA8197" w14:textId="77777777" w:rsidR="00EB7989" w:rsidRDefault="00EB7989" w:rsidP="00EB7989">
      <w:pPr>
        <w:spacing w:after="0" w:line="240" w:lineRule="auto"/>
        <w:contextualSpacing/>
        <w:jc w:val="left"/>
        <w:rPr>
          <w:rFonts w:ascii="Tahoma" w:hAnsi="Tahoma" w:cs="Tahoma"/>
          <w:sz w:val="24"/>
          <w:szCs w:val="24"/>
          <w:u w:val="single"/>
        </w:rPr>
      </w:pPr>
    </w:p>
    <w:p w14:paraId="640A6AF3" w14:textId="77777777" w:rsidR="00EB7989" w:rsidRDefault="00EB7989" w:rsidP="00EB7989">
      <w:pPr>
        <w:spacing w:after="0" w:line="240" w:lineRule="auto"/>
        <w:contextualSpacing/>
        <w:jc w:val="left"/>
        <w:rPr>
          <w:rFonts w:ascii="Tahoma" w:hAnsi="Tahoma" w:cs="Tahoma"/>
          <w:sz w:val="24"/>
          <w:szCs w:val="24"/>
          <w:u w:val="single"/>
        </w:rPr>
      </w:pPr>
      <w:r>
        <w:rPr>
          <w:rFonts w:ascii="Tahoma" w:hAnsi="Tahoma" w:cs="Tahoma"/>
          <w:sz w:val="24"/>
          <w:szCs w:val="24"/>
          <w:u w:val="single"/>
        </w:rPr>
        <w:t>Purpose</w:t>
      </w:r>
    </w:p>
    <w:p w14:paraId="7EB5D818" w14:textId="77777777" w:rsidR="00EB7989" w:rsidRDefault="00EB7989" w:rsidP="00EB7989">
      <w:pPr>
        <w:spacing w:after="0" w:line="240" w:lineRule="auto"/>
        <w:contextualSpacing/>
        <w:jc w:val="left"/>
        <w:rPr>
          <w:rFonts w:ascii="Tahoma" w:hAnsi="Tahoma" w:cs="Tahoma"/>
          <w:sz w:val="24"/>
          <w:szCs w:val="24"/>
        </w:rPr>
      </w:pPr>
      <w:r>
        <w:rPr>
          <w:rFonts w:ascii="Tahoma" w:hAnsi="Tahoma" w:cs="Tahoma"/>
          <w:sz w:val="24"/>
          <w:szCs w:val="24"/>
        </w:rPr>
        <w:t xml:space="preserve">To provide a toolbox of materials on hand to allow specialists a variety of supports, </w:t>
      </w:r>
      <w:r>
        <w:rPr>
          <w:rFonts w:ascii="Tahoma" w:hAnsi="Tahoma" w:cs="Tahoma"/>
          <w:sz w:val="24"/>
          <w:szCs w:val="24"/>
        </w:rPr>
        <w:lastRenderedPageBreak/>
        <w:t>determine what is useful, and then be able to order that specific tool</w:t>
      </w:r>
    </w:p>
    <w:p w14:paraId="21301F89" w14:textId="77777777" w:rsidR="00EB7989" w:rsidRPr="00065569" w:rsidRDefault="00EB7989" w:rsidP="00EB7989">
      <w:pPr>
        <w:spacing w:line="240" w:lineRule="auto"/>
        <w:contextualSpacing/>
        <w:jc w:val="left"/>
        <w:rPr>
          <w:rFonts w:ascii="Tahoma" w:hAnsi="Tahoma" w:cs="Tahoma"/>
          <w:sz w:val="24"/>
          <w:szCs w:val="24"/>
        </w:rPr>
      </w:pPr>
    </w:p>
    <w:p w14:paraId="4E368656" w14:textId="77777777" w:rsidR="00EB7989" w:rsidRDefault="00EB7989" w:rsidP="00EB7989">
      <w:pPr>
        <w:spacing w:line="240" w:lineRule="auto"/>
        <w:contextualSpacing/>
        <w:jc w:val="left"/>
        <w:rPr>
          <w:rFonts w:ascii="Tahoma" w:hAnsi="Tahoma" w:cs="Tahoma"/>
          <w:sz w:val="24"/>
          <w:szCs w:val="24"/>
          <w:u w:val="single"/>
        </w:rPr>
      </w:pPr>
      <w:r>
        <w:rPr>
          <w:rFonts w:ascii="Tahoma" w:hAnsi="Tahoma" w:cs="Tahoma"/>
          <w:sz w:val="24"/>
          <w:szCs w:val="24"/>
          <w:u w:val="single"/>
        </w:rPr>
        <w:t>Project Staff</w:t>
      </w:r>
    </w:p>
    <w:p w14:paraId="1CCC7A98" w14:textId="77777777" w:rsidR="00EB7989" w:rsidRPr="003621FC" w:rsidRDefault="00EB7989" w:rsidP="00EB7989">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3621FC">
        <w:rPr>
          <w:rFonts w:ascii="Tahoma" w:hAnsi="Tahoma" w:cs="Tahoma"/>
          <w:color w:val="000000"/>
          <w:sz w:val="24"/>
          <w:szCs w:val="24"/>
        </w:rPr>
        <w:t>Susan Sullivan, CVI Project Leader</w:t>
      </w:r>
    </w:p>
    <w:p w14:paraId="6B87DB87" w14:textId="77777777" w:rsidR="00EB7989" w:rsidRPr="003621FC" w:rsidRDefault="00EB7989" w:rsidP="00EB7989">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color w:val="000000"/>
          <w:sz w:val="24"/>
          <w:szCs w:val="24"/>
        </w:rPr>
        <w:t>Leasha Twyman, Research Assistant</w:t>
      </w:r>
    </w:p>
    <w:p w14:paraId="55FDC0BA" w14:textId="77777777" w:rsidR="00EB7989" w:rsidRPr="003621FC" w:rsidRDefault="00EB7989" w:rsidP="00EB7989">
      <w:pPr>
        <w:widowControl/>
        <w:shd w:val="clear" w:color="auto" w:fill="FFFFFF"/>
        <w:adjustRightInd/>
        <w:spacing w:after="0" w:line="240" w:lineRule="auto"/>
        <w:contextualSpacing/>
        <w:jc w:val="left"/>
        <w:textAlignment w:val="auto"/>
        <w:rPr>
          <w:rFonts w:ascii="Tahoma" w:hAnsi="Tahoma" w:cs="Tahoma"/>
          <w:sz w:val="24"/>
          <w:szCs w:val="24"/>
        </w:rPr>
      </w:pPr>
      <w:r w:rsidRPr="003621FC">
        <w:rPr>
          <w:rFonts w:ascii="Tahoma" w:hAnsi="Tahoma" w:cs="Tahoma"/>
          <w:sz w:val="24"/>
          <w:szCs w:val="24"/>
        </w:rPr>
        <w:t xml:space="preserve">Frank Hayden, </w:t>
      </w:r>
      <w:r w:rsidRPr="003621FC">
        <w:rPr>
          <w:rFonts w:ascii="Tahoma" w:hAnsi="Tahoma" w:cs="Tahoma"/>
          <w:sz w:val="24"/>
          <w:szCs w:val="20"/>
        </w:rPr>
        <w:t>Director of Technical &amp; Manufacturing Research</w:t>
      </w:r>
    </w:p>
    <w:p w14:paraId="02D794FD" w14:textId="77777777" w:rsidR="00EB7989" w:rsidRPr="003621FC" w:rsidRDefault="00EB7989" w:rsidP="00EB7989">
      <w:pPr>
        <w:widowControl/>
        <w:shd w:val="clear" w:color="auto" w:fill="FFFFFF"/>
        <w:adjustRightInd/>
        <w:spacing w:after="0" w:line="240" w:lineRule="auto"/>
        <w:contextualSpacing/>
        <w:jc w:val="left"/>
        <w:textAlignment w:val="auto"/>
        <w:rPr>
          <w:rFonts w:ascii="Tahoma" w:hAnsi="Tahoma" w:cs="Tahoma"/>
          <w:sz w:val="24"/>
          <w:szCs w:val="24"/>
        </w:rPr>
      </w:pPr>
      <w:r w:rsidRPr="003621FC">
        <w:rPr>
          <w:rFonts w:ascii="Tahoma" w:hAnsi="Tahoma" w:cs="Tahoma"/>
          <w:sz w:val="24"/>
          <w:szCs w:val="24"/>
        </w:rPr>
        <w:t xml:space="preserve">Andrew Moulton, </w:t>
      </w:r>
      <w:r>
        <w:rPr>
          <w:rFonts w:ascii="Tahoma" w:hAnsi="Tahoma" w:cs="Tahoma"/>
          <w:sz w:val="24"/>
          <w:szCs w:val="24"/>
        </w:rPr>
        <w:t xml:space="preserve">Manager of Technical &amp; </w:t>
      </w:r>
      <w:r w:rsidRPr="003621FC">
        <w:rPr>
          <w:rFonts w:ascii="Tahoma" w:hAnsi="Tahoma" w:cs="Tahoma"/>
          <w:sz w:val="24"/>
          <w:szCs w:val="24"/>
        </w:rPr>
        <w:t xml:space="preserve">Manufacturing </w:t>
      </w:r>
      <w:r>
        <w:rPr>
          <w:rFonts w:ascii="Tahoma" w:hAnsi="Tahoma" w:cs="Tahoma"/>
          <w:sz w:val="24"/>
          <w:szCs w:val="24"/>
        </w:rPr>
        <w:t xml:space="preserve">Research </w:t>
      </w:r>
    </w:p>
    <w:p w14:paraId="237B533A" w14:textId="77777777" w:rsidR="00EB7989" w:rsidRPr="003621FC" w:rsidRDefault="00EB7989" w:rsidP="00EB7989">
      <w:pPr>
        <w:widowControl/>
        <w:shd w:val="clear" w:color="auto" w:fill="FFFFFF"/>
        <w:adjustRightInd/>
        <w:spacing w:after="0" w:line="240" w:lineRule="auto"/>
        <w:contextualSpacing/>
        <w:jc w:val="left"/>
        <w:textAlignment w:val="auto"/>
        <w:rPr>
          <w:rFonts w:ascii="Tahoma" w:hAnsi="Tahoma" w:cs="Tahoma"/>
          <w:sz w:val="24"/>
          <w:szCs w:val="24"/>
        </w:rPr>
      </w:pPr>
      <w:r w:rsidRPr="003621FC">
        <w:rPr>
          <w:rFonts w:ascii="Tahoma" w:hAnsi="Tahoma" w:cs="Tahoma"/>
          <w:sz w:val="24"/>
          <w:szCs w:val="24"/>
        </w:rPr>
        <w:t>Adam Clark, Manufacturing Specialist</w:t>
      </w:r>
    </w:p>
    <w:p w14:paraId="4D349D15" w14:textId="77777777" w:rsidR="00EB7989" w:rsidRDefault="00EB7989" w:rsidP="00EB7989">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767B0445" w14:textId="77777777" w:rsidR="00EB7989" w:rsidRPr="00B8393F" w:rsidRDefault="00EB7989" w:rsidP="00EB7989">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Laura Greenwell, Graphic Designer</w:t>
      </w:r>
    </w:p>
    <w:p w14:paraId="685FBC81" w14:textId="77777777" w:rsidR="00EB7989" w:rsidRPr="00065569" w:rsidRDefault="00EB7989" w:rsidP="00EB7989">
      <w:pPr>
        <w:spacing w:line="240" w:lineRule="auto"/>
        <w:contextualSpacing/>
        <w:jc w:val="left"/>
        <w:rPr>
          <w:rFonts w:ascii="Tahoma" w:hAnsi="Tahoma" w:cs="Tahoma"/>
          <w:sz w:val="24"/>
          <w:szCs w:val="24"/>
        </w:rPr>
      </w:pPr>
      <w:r>
        <w:rPr>
          <w:rFonts w:ascii="Tahoma" w:hAnsi="Tahoma" w:cs="Tahoma"/>
          <w:sz w:val="24"/>
          <w:szCs w:val="24"/>
        </w:rPr>
        <w:t xml:space="preserve"> </w:t>
      </w:r>
    </w:p>
    <w:p w14:paraId="3BCFA15E" w14:textId="77777777" w:rsidR="00EB7989" w:rsidRDefault="00EB7989" w:rsidP="00EB7989">
      <w:pPr>
        <w:spacing w:line="240" w:lineRule="auto"/>
        <w:contextualSpacing/>
        <w:jc w:val="left"/>
        <w:rPr>
          <w:rFonts w:ascii="Tahoma" w:hAnsi="Tahoma" w:cs="Tahoma"/>
          <w:sz w:val="24"/>
          <w:szCs w:val="24"/>
          <w:u w:val="single"/>
        </w:rPr>
      </w:pPr>
      <w:r>
        <w:rPr>
          <w:rFonts w:ascii="Tahoma" w:hAnsi="Tahoma" w:cs="Tahoma"/>
          <w:sz w:val="24"/>
          <w:szCs w:val="24"/>
          <w:u w:val="single"/>
        </w:rPr>
        <w:t>Product Description</w:t>
      </w:r>
    </w:p>
    <w:p w14:paraId="276E5A55" w14:textId="77777777" w:rsidR="00EB7989" w:rsidRDefault="00EB7989" w:rsidP="00EB7989">
      <w:pPr>
        <w:spacing w:line="240" w:lineRule="auto"/>
        <w:contextualSpacing/>
        <w:jc w:val="left"/>
        <w:rPr>
          <w:rFonts w:ascii="Tahoma" w:hAnsi="Tahoma" w:cs="Tahoma"/>
          <w:sz w:val="24"/>
          <w:szCs w:val="24"/>
        </w:rPr>
      </w:pPr>
      <w:r>
        <w:rPr>
          <w:rFonts w:ascii="Tahoma" w:hAnsi="Tahoma" w:cs="Tahoma"/>
          <w:sz w:val="24"/>
          <w:szCs w:val="24"/>
        </w:rPr>
        <w:t>This product will be a collection of APH products and future products that will be used to determine which types of assists are helpful for specific learners with low vision and/or neurological visual impairment.</w:t>
      </w:r>
    </w:p>
    <w:p w14:paraId="4F8C37C9" w14:textId="77777777" w:rsidR="00EB7989" w:rsidRPr="0042114D" w:rsidRDefault="00EB7989" w:rsidP="00EB7989">
      <w:pPr>
        <w:spacing w:line="240" w:lineRule="auto"/>
        <w:contextualSpacing/>
        <w:jc w:val="left"/>
        <w:rPr>
          <w:rFonts w:ascii="Tahoma" w:hAnsi="Tahoma" w:cs="Tahoma"/>
          <w:sz w:val="24"/>
          <w:szCs w:val="24"/>
        </w:rPr>
      </w:pPr>
    </w:p>
    <w:p w14:paraId="5144E9BE" w14:textId="77777777" w:rsidR="00EB7989" w:rsidRDefault="00EB7989" w:rsidP="00EB7989">
      <w:pPr>
        <w:spacing w:line="240" w:lineRule="auto"/>
        <w:contextualSpacing/>
        <w:jc w:val="left"/>
        <w:rPr>
          <w:rFonts w:ascii="Tahoma" w:hAnsi="Tahoma" w:cs="Tahoma"/>
          <w:sz w:val="24"/>
          <w:szCs w:val="24"/>
          <w:u w:val="single"/>
        </w:rPr>
      </w:pPr>
      <w:r>
        <w:rPr>
          <w:rFonts w:ascii="Tahoma" w:hAnsi="Tahoma" w:cs="Tahoma"/>
          <w:sz w:val="24"/>
          <w:szCs w:val="24"/>
          <w:u w:val="single"/>
        </w:rPr>
        <w:t>Background</w:t>
      </w:r>
    </w:p>
    <w:p w14:paraId="5BC8020D" w14:textId="77777777" w:rsidR="00EB7989" w:rsidRDefault="00EB7989" w:rsidP="00EB7989">
      <w:pPr>
        <w:spacing w:line="240" w:lineRule="auto"/>
        <w:contextualSpacing/>
        <w:jc w:val="left"/>
        <w:rPr>
          <w:rFonts w:ascii="Tahoma" w:hAnsi="Tahoma" w:cs="Tahoma"/>
          <w:sz w:val="24"/>
          <w:szCs w:val="24"/>
        </w:rPr>
      </w:pPr>
      <w:r>
        <w:rPr>
          <w:rFonts w:ascii="Tahoma" w:hAnsi="Tahoma" w:cs="Tahoma"/>
          <w:sz w:val="24"/>
          <w:szCs w:val="24"/>
        </w:rPr>
        <w:t>Product was submitted in October 2016, passed through the Product Evaluation Team in January 2017, and the Product Advisory and Review Committee in February 2017.</w:t>
      </w:r>
    </w:p>
    <w:p w14:paraId="2303995F" w14:textId="77777777" w:rsidR="00EB7989" w:rsidRPr="0042114D" w:rsidRDefault="00EB7989" w:rsidP="00EB7989">
      <w:pPr>
        <w:spacing w:line="240" w:lineRule="auto"/>
        <w:contextualSpacing/>
        <w:jc w:val="left"/>
        <w:rPr>
          <w:rFonts w:ascii="Tahoma" w:hAnsi="Tahoma" w:cs="Tahoma"/>
          <w:sz w:val="24"/>
          <w:szCs w:val="24"/>
        </w:rPr>
      </w:pPr>
    </w:p>
    <w:p w14:paraId="5C1F9386" w14:textId="77777777" w:rsidR="00EB7989" w:rsidRDefault="00EB7989" w:rsidP="00EB7989">
      <w:pPr>
        <w:spacing w:line="240" w:lineRule="auto"/>
        <w:contextualSpacing/>
        <w:jc w:val="left"/>
        <w:rPr>
          <w:rFonts w:ascii="Tahoma" w:hAnsi="Tahoma" w:cs="Tahoma"/>
          <w:sz w:val="24"/>
          <w:szCs w:val="24"/>
          <w:u w:val="single"/>
        </w:rPr>
      </w:pPr>
      <w:r>
        <w:rPr>
          <w:rFonts w:ascii="Tahoma" w:hAnsi="Tahoma" w:cs="Tahoma"/>
          <w:sz w:val="24"/>
          <w:szCs w:val="24"/>
          <w:u w:val="single"/>
        </w:rPr>
        <w:t>Relevance</w:t>
      </w:r>
    </w:p>
    <w:p w14:paraId="426B567E" w14:textId="77777777" w:rsidR="00EB7989" w:rsidRDefault="00EB7989" w:rsidP="00EB7989">
      <w:pPr>
        <w:spacing w:line="240" w:lineRule="auto"/>
        <w:contextualSpacing/>
        <w:jc w:val="left"/>
        <w:rPr>
          <w:rFonts w:ascii="Tahoma" w:hAnsi="Tahoma" w:cs="Tahoma"/>
          <w:sz w:val="24"/>
          <w:szCs w:val="24"/>
        </w:rPr>
      </w:pPr>
      <w:r>
        <w:rPr>
          <w:rFonts w:ascii="Tahoma" w:hAnsi="Tahoma" w:cs="Tahoma"/>
          <w:sz w:val="24"/>
          <w:szCs w:val="24"/>
        </w:rPr>
        <w:t xml:space="preserve">Learners with brain based visual impairments including Cerebral/Cortical Visual Impairment (CVI), Traumatic Brain Injury (TBI) and Acquired Brain Injury (ABI) often have difficulty accessing complex visual tasks. They need tools to help them simplify complexity by organizing visual input. </w:t>
      </w:r>
    </w:p>
    <w:p w14:paraId="2AE1FF4F" w14:textId="77777777" w:rsidR="00EB7989" w:rsidRDefault="00EB7989" w:rsidP="00EB7989">
      <w:pPr>
        <w:spacing w:line="240" w:lineRule="auto"/>
        <w:contextualSpacing/>
        <w:jc w:val="left"/>
        <w:rPr>
          <w:rFonts w:ascii="Tahoma" w:hAnsi="Tahoma" w:cs="Tahoma"/>
          <w:sz w:val="24"/>
          <w:szCs w:val="24"/>
        </w:rPr>
      </w:pPr>
    </w:p>
    <w:p w14:paraId="3B0C43E1" w14:textId="77777777" w:rsidR="00EB7989" w:rsidRDefault="00EB7989" w:rsidP="00EB7989">
      <w:pPr>
        <w:spacing w:line="240" w:lineRule="auto"/>
        <w:contextualSpacing/>
        <w:jc w:val="left"/>
        <w:rPr>
          <w:rFonts w:ascii="Tahoma" w:hAnsi="Tahoma" w:cs="Tahoma"/>
          <w:sz w:val="24"/>
          <w:szCs w:val="24"/>
        </w:rPr>
      </w:pPr>
      <w:r>
        <w:rPr>
          <w:rFonts w:ascii="Tahoma" w:hAnsi="Tahoma" w:cs="Tahoma"/>
          <w:sz w:val="24"/>
          <w:szCs w:val="24"/>
        </w:rPr>
        <w:t>The aging adult population who are developing visual impairments as well as those with ocular visual impairments or print disabilities may also benefit from the Toolbox. Teachers and rehabilitation counselors are challenged with trying many tools to find what will provide access for their learners. Having a toolbox of materials on hand will allow specialists to try a variety of supports, determine what is useful, and then be able to order that specific tool.</w:t>
      </w:r>
    </w:p>
    <w:p w14:paraId="6094E1D5" w14:textId="77777777" w:rsidR="00EB7989" w:rsidRDefault="00EB7989" w:rsidP="00EB7989">
      <w:pPr>
        <w:spacing w:line="240" w:lineRule="auto"/>
        <w:contextualSpacing/>
        <w:jc w:val="left"/>
        <w:rPr>
          <w:rFonts w:ascii="Tahoma" w:hAnsi="Tahoma" w:cs="Tahoma"/>
          <w:sz w:val="24"/>
          <w:szCs w:val="24"/>
        </w:rPr>
      </w:pPr>
    </w:p>
    <w:p w14:paraId="4AA89314" w14:textId="77777777" w:rsidR="00EB7989" w:rsidRDefault="00EB7989" w:rsidP="00EB7989">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0A45AF">
        <w:rPr>
          <w:rFonts w:ascii="Tahoma" w:hAnsi="Tahoma" w:cs="Tahoma"/>
          <w:color w:val="000000"/>
          <w:sz w:val="24"/>
          <w:szCs w:val="24"/>
        </w:rPr>
        <w:t xml:space="preserve">This product will be fully accessible to the population who will use it. The </w:t>
      </w:r>
      <w:r>
        <w:rPr>
          <w:rFonts w:ascii="Tahoma" w:hAnsi="Tahoma" w:cs="Tahoma"/>
          <w:color w:val="000000"/>
          <w:sz w:val="24"/>
          <w:szCs w:val="24"/>
        </w:rPr>
        <w:t>Visual Organization Toolbox materials</w:t>
      </w:r>
      <w:r w:rsidRPr="000A45AF">
        <w:rPr>
          <w:rFonts w:ascii="Tahoma" w:hAnsi="Tahoma" w:cs="Tahoma"/>
          <w:color w:val="000000"/>
          <w:sz w:val="24"/>
          <w:szCs w:val="24"/>
        </w:rPr>
        <w:t xml:space="preserve"> will be available in print, BRF, text file, </w:t>
      </w:r>
      <w:r>
        <w:rPr>
          <w:rFonts w:ascii="Tahoma" w:hAnsi="Tahoma" w:cs="Tahoma"/>
          <w:color w:val="000000"/>
          <w:sz w:val="24"/>
          <w:szCs w:val="24"/>
        </w:rPr>
        <w:t xml:space="preserve">and </w:t>
      </w:r>
      <w:r w:rsidRPr="000A45AF">
        <w:rPr>
          <w:rFonts w:ascii="Tahoma" w:hAnsi="Tahoma" w:cs="Tahoma"/>
          <w:color w:val="000000"/>
          <w:sz w:val="24"/>
          <w:szCs w:val="24"/>
        </w:rPr>
        <w:t>HTML to meet APH requirements for accessibility.</w:t>
      </w:r>
    </w:p>
    <w:p w14:paraId="401F32EB" w14:textId="77777777" w:rsidR="00EB7989" w:rsidRPr="0042114D" w:rsidRDefault="00EB7989" w:rsidP="00EB7989">
      <w:pPr>
        <w:spacing w:line="240" w:lineRule="auto"/>
        <w:contextualSpacing/>
        <w:jc w:val="left"/>
        <w:rPr>
          <w:rFonts w:ascii="Tahoma" w:hAnsi="Tahoma" w:cs="Tahoma"/>
          <w:sz w:val="24"/>
          <w:szCs w:val="24"/>
        </w:rPr>
      </w:pPr>
    </w:p>
    <w:p w14:paraId="07F1343F" w14:textId="77777777" w:rsidR="00EB7989" w:rsidRDefault="00EB7989" w:rsidP="00EB7989">
      <w:pPr>
        <w:spacing w:line="240" w:lineRule="auto"/>
        <w:contextualSpacing/>
        <w:jc w:val="left"/>
        <w:rPr>
          <w:rFonts w:ascii="Tahoma" w:hAnsi="Tahoma" w:cs="Tahoma"/>
          <w:sz w:val="24"/>
          <w:szCs w:val="24"/>
          <w:u w:val="single"/>
        </w:rPr>
      </w:pPr>
      <w:r>
        <w:rPr>
          <w:rFonts w:ascii="Tahoma" w:hAnsi="Tahoma" w:cs="Tahoma"/>
          <w:sz w:val="24"/>
          <w:szCs w:val="24"/>
          <w:u w:val="single"/>
        </w:rPr>
        <w:t>Research</w:t>
      </w:r>
    </w:p>
    <w:p w14:paraId="4B6E0451" w14:textId="77777777" w:rsidR="00EB7989" w:rsidRDefault="00EB7989" w:rsidP="00EB7989">
      <w:pPr>
        <w:spacing w:line="240" w:lineRule="auto"/>
        <w:contextualSpacing/>
        <w:jc w:val="left"/>
        <w:rPr>
          <w:rFonts w:ascii="Tahoma" w:hAnsi="Tahoma" w:cs="Tahoma"/>
          <w:sz w:val="24"/>
          <w:szCs w:val="24"/>
        </w:rPr>
      </w:pPr>
      <w:r>
        <w:rPr>
          <w:rFonts w:ascii="Tahoma" w:hAnsi="Tahoma" w:cs="Tahoma"/>
          <w:sz w:val="24"/>
          <w:szCs w:val="24"/>
        </w:rPr>
        <w:t xml:space="preserve">Learning media assessment for learners with visual impairment are essential to determine the primary mode of sensory input for each learner. When vision is determined to be the primary mode for learning, challenges occur as the student tries to access print materials. Visual functions that may be affected include visual acuity, contrast sensitivity, color vision, visual field, light sensitivity, motility, and complexity of array. </w:t>
      </w:r>
    </w:p>
    <w:p w14:paraId="56A87071" w14:textId="77777777" w:rsidR="00EB7989" w:rsidRDefault="00EB7989" w:rsidP="00EB7989">
      <w:pPr>
        <w:spacing w:line="240" w:lineRule="auto"/>
        <w:contextualSpacing/>
        <w:jc w:val="left"/>
        <w:rPr>
          <w:rFonts w:ascii="Tahoma" w:hAnsi="Tahoma" w:cs="Tahoma"/>
          <w:sz w:val="24"/>
          <w:szCs w:val="24"/>
        </w:rPr>
      </w:pPr>
    </w:p>
    <w:p w14:paraId="16EE70CD" w14:textId="77777777" w:rsidR="00EB7989" w:rsidRDefault="00EB7989" w:rsidP="00EB7989">
      <w:pPr>
        <w:spacing w:line="240" w:lineRule="auto"/>
        <w:contextualSpacing/>
        <w:jc w:val="left"/>
        <w:rPr>
          <w:rFonts w:ascii="Tahoma" w:hAnsi="Tahoma" w:cs="Tahoma"/>
          <w:sz w:val="24"/>
          <w:szCs w:val="24"/>
        </w:rPr>
      </w:pPr>
      <w:r>
        <w:rPr>
          <w:rFonts w:ascii="Tahoma" w:hAnsi="Tahoma" w:cs="Tahoma"/>
          <w:sz w:val="24"/>
          <w:szCs w:val="24"/>
        </w:rPr>
        <w:t>Simple accommodations provided by the teacher can make a big difference in easing the challenge by altering the physical environment. “Teachers who understand their students’ visual impairments and the functional implications of their visual impairments can use this information to ensure their instruction supports authentic and efficient access to visual representation” (Lueck, Chen, Kekelis, &amp; Hartmann, 2008).</w:t>
      </w:r>
    </w:p>
    <w:p w14:paraId="546A2277" w14:textId="77777777" w:rsidR="00EB7989" w:rsidRDefault="00EB7989" w:rsidP="00EB7989">
      <w:pPr>
        <w:spacing w:line="240" w:lineRule="auto"/>
        <w:contextualSpacing/>
        <w:jc w:val="left"/>
        <w:rPr>
          <w:rFonts w:ascii="Tahoma" w:hAnsi="Tahoma" w:cs="Tahoma"/>
          <w:sz w:val="24"/>
          <w:szCs w:val="24"/>
        </w:rPr>
      </w:pPr>
    </w:p>
    <w:p w14:paraId="06B91FB4" w14:textId="77777777" w:rsidR="00EB7989" w:rsidRDefault="00EB7989" w:rsidP="00EB7989">
      <w:pPr>
        <w:spacing w:line="240" w:lineRule="auto"/>
        <w:contextualSpacing/>
        <w:jc w:val="left"/>
        <w:rPr>
          <w:rFonts w:ascii="Tahoma" w:hAnsi="Tahoma" w:cs="Tahoma"/>
          <w:sz w:val="24"/>
          <w:szCs w:val="24"/>
        </w:rPr>
      </w:pPr>
      <w:r>
        <w:rPr>
          <w:rFonts w:ascii="Tahoma" w:hAnsi="Tahoma" w:cs="Tahoma"/>
          <w:sz w:val="24"/>
          <w:szCs w:val="24"/>
        </w:rPr>
        <w:t>The Visual Organization Toolbox will offer a variety of tools that the teacher can try with the learner to determine which help to access the visual environment and print materials.</w:t>
      </w:r>
    </w:p>
    <w:p w14:paraId="0701E229" w14:textId="77777777" w:rsidR="00EB7989" w:rsidRDefault="00EB7989" w:rsidP="00EB7989">
      <w:pPr>
        <w:spacing w:line="240" w:lineRule="auto"/>
        <w:contextualSpacing/>
        <w:jc w:val="left"/>
        <w:rPr>
          <w:rFonts w:ascii="Tahoma" w:hAnsi="Tahoma" w:cs="Tahoma"/>
          <w:sz w:val="24"/>
          <w:szCs w:val="24"/>
        </w:rPr>
      </w:pPr>
    </w:p>
    <w:p w14:paraId="6E4DE0FC" w14:textId="77777777" w:rsidR="00EB7989" w:rsidRPr="000C0A8C" w:rsidRDefault="00EB7989" w:rsidP="00EB7989">
      <w:pPr>
        <w:spacing w:line="240" w:lineRule="auto"/>
        <w:contextualSpacing/>
        <w:jc w:val="left"/>
        <w:rPr>
          <w:rFonts w:ascii="Tahoma" w:hAnsi="Tahoma" w:cs="Tahoma"/>
          <w:i/>
          <w:sz w:val="24"/>
          <w:szCs w:val="24"/>
        </w:rPr>
      </w:pPr>
      <w:r>
        <w:rPr>
          <w:rFonts w:ascii="Tahoma" w:hAnsi="Tahoma" w:cs="Tahoma"/>
          <w:sz w:val="24"/>
          <w:szCs w:val="24"/>
        </w:rPr>
        <w:t xml:space="preserve">Lueck, A. H., Chen, D., Kekelis, L., &amp; Hartmann, E. (2008). </w:t>
      </w:r>
      <w:r>
        <w:rPr>
          <w:rFonts w:ascii="Tahoma" w:hAnsi="Tahoma" w:cs="Tahoma"/>
          <w:i/>
          <w:sz w:val="24"/>
          <w:szCs w:val="24"/>
        </w:rPr>
        <w:t xml:space="preserve">Developmental guidelines for infants with visual impairments: A guidebook for early intervention </w:t>
      </w:r>
      <w:r w:rsidRPr="000C0A8C">
        <w:rPr>
          <w:rFonts w:ascii="Tahoma" w:hAnsi="Tahoma" w:cs="Tahoma"/>
          <w:sz w:val="24"/>
          <w:szCs w:val="24"/>
        </w:rPr>
        <w:t>(2</w:t>
      </w:r>
      <w:r w:rsidRPr="000C0A8C">
        <w:rPr>
          <w:rFonts w:ascii="Tahoma" w:hAnsi="Tahoma" w:cs="Tahoma"/>
          <w:sz w:val="24"/>
          <w:szCs w:val="24"/>
          <w:vertAlign w:val="superscript"/>
        </w:rPr>
        <w:t>nd</w:t>
      </w:r>
      <w:r w:rsidRPr="000C0A8C">
        <w:rPr>
          <w:rFonts w:ascii="Tahoma" w:hAnsi="Tahoma" w:cs="Tahoma"/>
          <w:sz w:val="24"/>
          <w:szCs w:val="24"/>
        </w:rPr>
        <w:t xml:space="preserve"> ed.). Louisville, KY: American Printing House for the Blind.</w:t>
      </w:r>
    </w:p>
    <w:p w14:paraId="3CBD1630" w14:textId="77777777" w:rsidR="00EB7989" w:rsidRPr="0042114D" w:rsidRDefault="00EB7989" w:rsidP="00EB7989">
      <w:pPr>
        <w:spacing w:line="240" w:lineRule="auto"/>
        <w:contextualSpacing/>
        <w:jc w:val="left"/>
        <w:rPr>
          <w:rFonts w:ascii="Tahoma" w:hAnsi="Tahoma" w:cs="Tahoma"/>
          <w:sz w:val="24"/>
          <w:szCs w:val="24"/>
        </w:rPr>
      </w:pPr>
    </w:p>
    <w:p w14:paraId="3D0905FB" w14:textId="77777777" w:rsidR="00EB7989" w:rsidRDefault="00EB7989" w:rsidP="00EB7989">
      <w:pPr>
        <w:spacing w:line="240" w:lineRule="auto"/>
        <w:contextualSpacing/>
        <w:jc w:val="left"/>
        <w:rPr>
          <w:rFonts w:ascii="Tahoma" w:hAnsi="Tahoma" w:cs="Tahoma"/>
          <w:sz w:val="24"/>
          <w:szCs w:val="24"/>
          <w:u w:val="single"/>
        </w:rPr>
      </w:pPr>
      <w:r>
        <w:rPr>
          <w:rFonts w:ascii="Tahoma" w:hAnsi="Tahoma" w:cs="Tahoma"/>
          <w:sz w:val="24"/>
          <w:szCs w:val="24"/>
          <w:u w:val="single"/>
        </w:rPr>
        <w:t>Work during FY 2017</w:t>
      </w:r>
    </w:p>
    <w:p w14:paraId="1E374028" w14:textId="77777777" w:rsidR="00EB7989" w:rsidRDefault="00EB7989" w:rsidP="00EB7989">
      <w:pPr>
        <w:spacing w:line="240" w:lineRule="auto"/>
        <w:contextualSpacing/>
        <w:jc w:val="left"/>
        <w:rPr>
          <w:rFonts w:ascii="Tahoma" w:hAnsi="Tahoma" w:cs="Tahoma"/>
          <w:sz w:val="24"/>
          <w:szCs w:val="24"/>
        </w:rPr>
      </w:pPr>
      <w:r>
        <w:rPr>
          <w:rFonts w:ascii="Tahoma" w:hAnsi="Tahoma" w:cs="Tahoma"/>
          <w:sz w:val="24"/>
          <w:szCs w:val="24"/>
        </w:rPr>
        <w:t>Informal surveys of teachers, professors, and consumers concerning which products will be needed in the Toolbox has begun. However, because of the project leader’s priorities, active development has not started.</w:t>
      </w:r>
    </w:p>
    <w:p w14:paraId="48A50D6E" w14:textId="77777777" w:rsidR="00EB7989" w:rsidRPr="004E1FDC" w:rsidRDefault="00EB7989" w:rsidP="00EB7989">
      <w:pPr>
        <w:spacing w:line="240" w:lineRule="auto"/>
        <w:contextualSpacing/>
        <w:jc w:val="left"/>
        <w:rPr>
          <w:rFonts w:ascii="Tahoma" w:hAnsi="Tahoma" w:cs="Tahoma"/>
          <w:sz w:val="24"/>
          <w:szCs w:val="24"/>
        </w:rPr>
      </w:pPr>
    </w:p>
    <w:p w14:paraId="7F011910" w14:textId="77777777" w:rsidR="00EB7989" w:rsidRDefault="00EB7989" w:rsidP="00EB7989">
      <w:pPr>
        <w:spacing w:line="240" w:lineRule="auto"/>
        <w:contextualSpacing/>
        <w:jc w:val="left"/>
        <w:rPr>
          <w:rFonts w:ascii="Tahoma" w:hAnsi="Tahoma" w:cs="Tahoma"/>
          <w:sz w:val="24"/>
          <w:szCs w:val="24"/>
          <w:u w:val="single"/>
        </w:rPr>
      </w:pPr>
      <w:r>
        <w:rPr>
          <w:rFonts w:ascii="Tahoma" w:hAnsi="Tahoma" w:cs="Tahoma"/>
          <w:sz w:val="24"/>
          <w:szCs w:val="24"/>
          <w:u w:val="single"/>
        </w:rPr>
        <w:t>Work planned for FY 2018</w:t>
      </w:r>
    </w:p>
    <w:p w14:paraId="682B6E6D" w14:textId="77777777" w:rsidR="00EB7989" w:rsidRDefault="00EB7989" w:rsidP="00EB7989">
      <w:pPr>
        <w:spacing w:line="240" w:lineRule="auto"/>
        <w:contextualSpacing/>
        <w:jc w:val="left"/>
        <w:rPr>
          <w:rFonts w:ascii="Tahoma" w:hAnsi="Tahoma" w:cs="Tahoma"/>
          <w:sz w:val="24"/>
          <w:szCs w:val="24"/>
        </w:rPr>
      </w:pPr>
      <w:r>
        <w:rPr>
          <w:rFonts w:ascii="Tahoma" w:hAnsi="Tahoma" w:cs="Tahoma"/>
          <w:sz w:val="24"/>
          <w:szCs w:val="24"/>
        </w:rPr>
        <w:t xml:space="preserve">The project leader will send out a formal survey to determine the products needed to be included in this product to make it a success. The materials will be assembled for a group of expert reviewers that are knowledgeable in completing learning media assessments and functional vision assessments for the target population. </w:t>
      </w:r>
    </w:p>
    <w:p w14:paraId="65382FED" w14:textId="77777777" w:rsidR="00EB7989" w:rsidRDefault="00EB7989" w:rsidP="00EB7989">
      <w:pPr>
        <w:spacing w:line="240" w:lineRule="auto"/>
        <w:contextualSpacing/>
        <w:jc w:val="left"/>
        <w:rPr>
          <w:rFonts w:ascii="Tahoma" w:hAnsi="Tahoma" w:cs="Tahoma"/>
          <w:sz w:val="24"/>
          <w:szCs w:val="24"/>
        </w:rPr>
      </w:pPr>
    </w:p>
    <w:p w14:paraId="37937941" w14:textId="77777777" w:rsidR="00EB7989" w:rsidRPr="004E1FDC" w:rsidRDefault="00EB7989" w:rsidP="00EB7989">
      <w:pPr>
        <w:spacing w:line="240" w:lineRule="auto"/>
        <w:contextualSpacing/>
        <w:jc w:val="left"/>
        <w:rPr>
          <w:rFonts w:ascii="Tahoma" w:hAnsi="Tahoma" w:cs="Tahoma"/>
          <w:sz w:val="24"/>
          <w:szCs w:val="24"/>
        </w:rPr>
      </w:pPr>
      <w:r>
        <w:rPr>
          <w:rFonts w:ascii="Tahoma" w:hAnsi="Tahoma" w:cs="Tahoma"/>
          <w:sz w:val="24"/>
          <w:szCs w:val="24"/>
        </w:rPr>
        <w:t>The input provided will determine the actual components of the Toolbox, which will be assembled in 2018.</w:t>
      </w:r>
    </w:p>
    <w:p w14:paraId="14AF92BE" w14:textId="77777777" w:rsidR="00A616E7" w:rsidRPr="00D81141" w:rsidRDefault="00A616E7" w:rsidP="00F964BE">
      <w:pPr>
        <w:spacing w:after="0" w:line="240" w:lineRule="auto"/>
        <w:rPr>
          <w:rFonts w:ascii="Tahoma" w:hAnsi="Tahoma" w:cs="Tahoma"/>
          <w:sz w:val="24"/>
          <w:szCs w:val="20"/>
          <w:highlight w:val="yellow"/>
        </w:rPr>
      </w:pPr>
    </w:p>
    <w:p w14:paraId="2E9D4ACE" w14:textId="42885188" w:rsidR="00D16E05" w:rsidRPr="00E61610" w:rsidRDefault="00D16E05" w:rsidP="00F964BE">
      <w:pPr>
        <w:pStyle w:val="Heading3"/>
      </w:pPr>
      <w:bookmarkStart w:id="208" w:name="_Toc494998490"/>
      <w:r w:rsidRPr="00E61610">
        <w:t>Low Vision</w:t>
      </w:r>
      <w:bookmarkEnd w:id="208"/>
    </w:p>
    <w:p w14:paraId="634B9B1F" w14:textId="77777777" w:rsidR="00D16E05" w:rsidRPr="00E61610" w:rsidRDefault="00D16E05" w:rsidP="00F964BE">
      <w:pPr>
        <w:pStyle w:val="Heading3"/>
      </w:pPr>
    </w:p>
    <w:p w14:paraId="668AEFBE" w14:textId="7E3C3F16" w:rsidR="00D16E05" w:rsidRPr="00E61610" w:rsidRDefault="00D16E05" w:rsidP="00F964BE">
      <w:pPr>
        <w:pStyle w:val="Heading4"/>
        <w:rPr>
          <w:snapToGrid w:val="0"/>
        </w:rPr>
      </w:pPr>
      <w:bookmarkStart w:id="209" w:name="_Toc303163705"/>
      <w:bookmarkStart w:id="210" w:name="_Toc494998491"/>
      <w:r w:rsidRPr="00E61610">
        <w:rPr>
          <w:snapToGrid w:val="0"/>
        </w:rPr>
        <w:t>Barraga Visual Efficiency Program</w:t>
      </w:r>
      <w:bookmarkEnd w:id="209"/>
      <w:bookmarkEnd w:id="210"/>
    </w:p>
    <w:p w14:paraId="7B1C330C" w14:textId="77777777" w:rsidR="00D16E05" w:rsidRPr="00E61610" w:rsidRDefault="00D16E05" w:rsidP="00F964BE">
      <w:pPr>
        <w:spacing w:after="0" w:line="240" w:lineRule="auto"/>
        <w:jc w:val="center"/>
        <w:rPr>
          <w:rFonts w:ascii="Tahoma" w:hAnsi="Tahoma" w:cs="Tahoma"/>
          <w:sz w:val="24"/>
          <w:szCs w:val="20"/>
          <w:u w:val="single"/>
        </w:rPr>
      </w:pPr>
      <w:r w:rsidRPr="00E61610">
        <w:rPr>
          <w:rFonts w:ascii="Tahoma" w:hAnsi="Tahoma" w:cs="Tahoma"/>
          <w:sz w:val="24"/>
          <w:szCs w:val="20"/>
        </w:rPr>
        <w:t>(Continued)</w:t>
      </w:r>
    </w:p>
    <w:p w14:paraId="03DF4A33" w14:textId="77777777" w:rsidR="00D16E05" w:rsidRPr="00E61610" w:rsidRDefault="00D16E05" w:rsidP="00F964BE">
      <w:pPr>
        <w:spacing w:after="0" w:line="240" w:lineRule="auto"/>
        <w:rPr>
          <w:rFonts w:ascii="Tahoma" w:hAnsi="Tahoma" w:cs="Tahoma"/>
          <w:sz w:val="24"/>
          <w:szCs w:val="20"/>
        </w:rPr>
      </w:pPr>
    </w:p>
    <w:p w14:paraId="282E3D4D" w14:textId="77777777" w:rsidR="004236DB" w:rsidRPr="00E61610" w:rsidRDefault="004236DB" w:rsidP="00F964BE">
      <w:pPr>
        <w:spacing w:after="0" w:line="240" w:lineRule="auto"/>
        <w:jc w:val="left"/>
        <w:rPr>
          <w:rFonts w:ascii="Tahoma" w:hAnsi="Tahoma" w:cs="Tahoma"/>
          <w:sz w:val="24"/>
          <w:szCs w:val="20"/>
        </w:rPr>
      </w:pPr>
      <w:r w:rsidRPr="00E61610">
        <w:rPr>
          <w:rFonts w:ascii="Tahoma" w:hAnsi="Tahoma" w:cs="Tahoma"/>
          <w:sz w:val="24"/>
          <w:szCs w:val="20"/>
          <w:u w:val="single"/>
        </w:rPr>
        <w:t>Purpose</w:t>
      </w:r>
    </w:p>
    <w:p w14:paraId="10F28459" w14:textId="77777777" w:rsidR="004236DB" w:rsidRPr="00E61610" w:rsidRDefault="004236DB" w:rsidP="00F964BE">
      <w:pPr>
        <w:spacing w:after="0" w:line="240" w:lineRule="auto"/>
        <w:jc w:val="left"/>
        <w:rPr>
          <w:rFonts w:ascii="Tahoma" w:hAnsi="Tahoma" w:cs="Tahoma"/>
          <w:sz w:val="24"/>
          <w:szCs w:val="24"/>
        </w:rPr>
      </w:pPr>
      <w:r w:rsidRPr="00E61610">
        <w:rPr>
          <w:rFonts w:ascii="Tahoma" w:hAnsi="Tahoma" w:cs="Tahoma"/>
          <w:sz w:val="24"/>
          <w:szCs w:val="24"/>
        </w:rPr>
        <w:t>To update and bring the intervention models of APH’s Program to Develop Efficiency in Visual Functioning, originally created by Dr. Natalie Barraga, in line with current research</w:t>
      </w:r>
    </w:p>
    <w:p w14:paraId="42CC07D9" w14:textId="77777777" w:rsidR="000015E9" w:rsidRPr="00E61610" w:rsidRDefault="000015E9" w:rsidP="00F964BE">
      <w:pPr>
        <w:spacing w:after="0" w:line="240" w:lineRule="auto"/>
        <w:jc w:val="left"/>
        <w:rPr>
          <w:rFonts w:ascii="Tahoma" w:hAnsi="Tahoma" w:cs="Tahoma"/>
          <w:b/>
          <w:sz w:val="24"/>
          <w:szCs w:val="24"/>
        </w:rPr>
      </w:pPr>
    </w:p>
    <w:p w14:paraId="2855EE8B" w14:textId="77777777" w:rsidR="00676492" w:rsidRPr="00E61610" w:rsidRDefault="00676492" w:rsidP="00F964BE">
      <w:pPr>
        <w:spacing w:after="0" w:line="240" w:lineRule="auto"/>
        <w:jc w:val="left"/>
        <w:rPr>
          <w:rFonts w:ascii="Tahoma" w:hAnsi="Tahoma" w:cs="Tahoma"/>
          <w:color w:val="FF0000"/>
          <w:sz w:val="24"/>
          <w:szCs w:val="24"/>
        </w:rPr>
      </w:pPr>
      <w:r w:rsidRPr="00E61610">
        <w:rPr>
          <w:rFonts w:ascii="Tahoma" w:hAnsi="Tahoma" w:cs="Tahoma"/>
          <w:b/>
          <w:noProof/>
          <w:sz w:val="24"/>
          <w:szCs w:val="24"/>
        </w:rPr>
        <w:lastRenderedPageBreak/>
        <w:drawing>
          <wp:inline distT="0" distB="0" distL="0" distR="0" wp14:anchorId="0630D05F" wp14:editId="691CC208">
            <wp:extent cx="1778635" cy="1802765"/>
            <wp:effectExtent l="0" t="0" r="0" b="6985"/>
            <wp:docPr id="242" name="Picture 242" descr="The drawing shows a card with a red toy sailboat split vertically in half. This represents the intervention skill to assemble two halves of single object pictures cut in ha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g599"/>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1778635" cy="1802765"/>
                    </a:xfrm>
                    <a:prstGeom prst="rect">
                      <a:avLst/>
                    </a:prstGeom>
                    <a:noFill/>
                    <a:ln>
                      <a:noFill/>
                    </a:ln>
                  </pic:spPr>
                </pic:pic>
              </a:graphicData>
            </a:graphic>
          </wp:inline>
        </w:drawing>
      </w:r>
    </w:p>
    <w:p w14:paraId="2201E3D1" w14:textId="77777777" w:rsidR="0012768A" w:rsidRPr="00E61610" w:rsidRDefault="0012768A" w:rsidP="00F964BE">
      <w:pPr>
        <w:spacing w:after="0" w:line="240" w:lineRule="auto"/>
        <w:jc w:val="left"/>
        <w:rPr>
          <w:rFonts w:ascii="Tahoma" w:hAnsi="Tahoma" w:cs="Tahoma"/>
          <w:b/>
          <w:sz w:val="24"/>
          <w:szCs w:val="24"/>
        </w:rPr>
      </w:pPr>
    </w:p>
    <w:p w14:paraId="79D2F71A" w14:textId="77777777" w:rsidR="004236DB" w:rsidRPr="00E61610" w:rsidRDefault="004236DB" w:rsidP="00F964BE">
      <w:pPr>
        <w:spacing w:after="0" w:line="240" w:lineRule="auto"/>
        <w:jc w:val="left"/>
        <w:rPr>
          <w:rFonts w:ascii="Tahoma" w:hAnsi="Tahoma" w:cs="Tahoma"/>
          <w:sz w:val="24"/>
          <w:szCs w:val="24"/>
        </w:rPr>
      </w:pPr>
      <w:r w:rsidRPr="00E61610">
        <w:rPr>
          <w:rFonts w:ascii="Tahoma" w:hAnsi="Tahoma" w:cs="Tahoma"/>
          <w:sz w:val="24"/>
          <w:szCs w:val="24"/>
          <w:u w:val="single"/>
        </w:rPr>
        <w:t>Project Staff</w:t>
      </w:r>
    </w:p>
    <w:p w14:paraId="64FF88CF" w14:textId="77777777" w:rsidR="00E61610" w:rsidRPr="00E61610" w:rsidRDefault="00E61610" w:rsidP="00E61610">
      <w:pPr>
        <w:spacing w:after="0" w:line="240" w:lineRule="auto"/>
        <w:rPr>
          <w:rFonts w:ascii="Tahoma" w:hAnsi="Tahoma" w:cs="Tahoma"/>
          <w:sz w:val="24"/>
          <w:szCs w:val="24"/>
        </w:rPr>
      </w:pPr>
      <w:r w:rsidRPr="00E61610">
        <w:rPr>
          <w:rFonts w:ascii="Tahoma" w:hAnsi="Tahoma" w:cs="Tahoma"/>
          <w:sz w:val="24"/>
          <w:szCs w:val="24"/>
        </w:rPr>
        <w:t>Tristan Pierce, Multiple Disabilities Project Leader</w:t>
      </w:r>
    </w:p>
    <w:p w14:paraId="3A306B28" w14:textId="77777777" w:rsidR="00E61610" w:rsidRPr="00E61610" w:rsidRDefault="00E61610" w:rsidP="00E61610">
      <w:pPr>
        <w:spacing w:after="0" w:line="240" w:lineRule="auto"/>
        <w:rPr>
          <w:rFonts w:ascii="Tahoma" w:hAnsi="Tahoma" w:cs="Tahoma"/>
          <w:sz w:val="24"/>
          <w:szCs w:val="24"/>
        </w:rPr>
      </w:pPr>
      <w:r w:rsidRPr="00E61610">
        <w:rPr>
          <w:rFonts w:ascii="Tahoma" w:hAnsi="Tahoma" w:cs="Tahoma"/>
          <w:sz w:val="24"/>
          <w:szCs w:val="24"/>
        </w:rPr>
        <w:t>Millie Smith, Lead Author</w:t>
      </w:r>
    </w:p>
    <w:p w14:paraId="6E8B9DF8" w14:textId="77777777" w:rsidR="00E61610" w:rsidRPr="00E61610" w:rsidRDefault="00E61610" w:rsidP="00E61610">
      <w:pPr>
        <w:spacing w:after="0" w:line="240" w:lineRule="auto"/>
        <w:rPr>
          <w:rFonts w:ascii="Tahoma" w:hAnsi="Tahoma" w:cs="Tahoma"/>
          <w:sz w:val="24"/>
          <w:szCs w:val="24"/>
        </w:rPr>
      </w:pPr>
      <w:r w:rsidRPr="00E61610">
        <w:rPr>
          <w:rFonts w:ascii="Tahoma" w:hAnsi="Tahoma" w:cs="Tahoma"/>
          <w:sz w:val="24"/>
          <w:szCs w:val="24"/>
        </w:rPr>
        <w:t xml:space="preserve">Monica Vaught-Compton, Project Assistant </w:t>
      </w:r>
    </w:p>
    <w:p w14:paraId="7D381506" w14:textId="77777777" w:rsidR="00E61610" w:rsidRPr="00E61610" w:rsidRDefault="00E61610" w:rsidP="00E61610">
      <w:pPr>
        <w:spacing w:after="0" w:line="240" w:lineRule="auto"/>
        <w:rPr>
          <w:rFonts w:ascii="Tahoma" w:hAnsi="Tahoma" w:cs="Tahoma"/>
          <w:sz w:val="24"/>
          <w:szCs w:val="24"/>
        </w:rPr>
      </w:pPr>
      <w:r w:rsidRPr="00E61610">
        <w:rPr>
          <w:rFonts w:ascii="Tahoma" w:hAnsi="Tahoma" w:cs="Tahoma"/>
          <w:sz w:val="24"/>
          <w:szCs w:val="24"/>
        </w:rPr>
        <w:t xml:space="preserve">Kelly Kennedy Mimms, Research Assistant </w:t>
      </w:r>
    </w:p>
    <w:p w14:paraId="6B8B709A" w14:textId="77777777" w:rsidR="00E61610" w:rsidRPr="00E61610" w:rsidRDefault="00E61610" w:rsidP="00E61610">
      <w:pPr>
        <w:spacing w:after="0" w:line="240" w:lineRule="auto"/>
        <w:rPr>
          <w:rFonts w:ascii="Tahoma" w:hAnsi="Tahoma" w:cs="Tahoma"/>
          <w:sz w:val="24"/>
          <w:szCs w:val="24"/>
        </w:rPr>
      </w:pPr>
      <w:r w:rsidRPr="00E61610">
        <w:rPr>
          <w:rFonts w:ascii="Tahoma" w:hAnsi="Tahoma" w:cs="Tahoma"/>
          <w:sz w:val="24"/>
          <w:szCs w:val="24"/>
        </w:rPr>
        <w:t>Leasha Twyman, Research Assistant</w:t>
      </w:r>
    </w:p>
    <w:p w14:paraId="3526505E" w14:textId="77777777" w:rsidR="000015E9" w:rsidRPr="00E61610" w:rsidRDefault="000015E9" w:rsidP="00F964BE">
      <w:pPr>
        <w:spacing w:after="0" w:line="240" w:lineRule="auto"/>
        <w:jc w:val="left"/>
        <w:rPr>
          <w:rFonts w:ascii="Tahoma" w:hAnsi="Tahoma" w:cs="Tahoma"/>
          <w:sz w:val="24"/>
          <w:szCs w:val="24"/>
        </w:rPr>
      </w:pPr>
    </w:p>
    <w:p w14:paraId="19E6047C" w14:textId="77777777" w:rsidR="004236DB" w:rsidRPr="00E61610" w:rsidRDefault="004236DB" w:rsidP="00F964BE">
      <w:pPr>
        <w:spacing w:after="0" w:line="240" w:lineRule="auto"/>
        <w:jc w:val="left"/>
        <w:rPr>
          <w:rFonts w:ascii="Tahoma" w:hAnsi="Tahoma" w:cs="Tahoma"/>
          <w:sz w:val="24"/>
          <w:szCs w:val="20"/>
          <w:u w:val="single"/>
        </w:rPr>
      </w:pPr>
      <w:r w:rsidRPr="00E61610">
        <w:rPr>
          <w:rFonts w:ascii="Tahoma" w:hAnsi="Tahoma" w:cs="Tahoma"/>
          <w:sz w:val="24"/>
          <w:szCs w:val="20"/>
          <w:u w:val="single"/>
        </w:rPr>
        <w:t>Product Description</w:t>
      </w:r>
    </w:p>
    <w:p w14:paraId="2846D6D3" w14:textId="77777777" w:rsidR="004F30FA" w:rsidRPr="00E61610" w:rsidRDefault="0012768A" w:rsidP="00F964BE">
      <w:pPr>
        <w:spacing w:after="0" w:line="240" w:lineRule="auto"/>
        <w:jc w:val="left"/>
        <w:rPr>
          <w:rFonts w:ascii="Tahoma" w:hAnsi="Tahoma" w:cs="Tahoma"/>
          <w:sz w:val="24"/>
          <w:szCs w:val="20"/>
        </w:rPr>
      </w:pPr>
      <w:r w:rsidRPr="00E61610">
        <w:rPr>
          <w:rFonts w:ascii="Tahoma" w:hAnsi="Tahoma" w:cs="Tahoma"/>
          <w:sz w:val="24"/>
          <w:szCs w:val="20"/>
        </w:rPr>
        <w:t>The Barraga Visual Efficiency Program (BVEP) includes a book divided into three unit</w:t>
      </w:r>
      <w:r w:rsidR="004F30FA" w:rsidRPr="00E61610">
        <w:rPr>
          <w:rFonts w:ascii="Tahoma" w:hAnsi="Tahoma" w:cs="Tahoma"/>
          <w:sz w:val="24"/>
          <w:szCs w:val="20"/>
        </w:rPr>
        <w:t xml:space="preserve"> book</w:t>
      </w:r>
      <w:r w:rsidRPr="00E61610">
        <w:rPr>
          <w:rFonts w:ascii="Tahoma" w:hAnsi="Tahoma" w:cs="Tahoma"/>
          <w:sz w:val="24"/>
          <w:szCs w:val="20"/>
        </w:rPr>
        <w:t xml:space="preserve">s: guidebook, evaluation, and design for instruction. The program includes </w:t>
      </w:r>
      <w:r w:rsidR="004F30FA" w:rsidRPr="00E61610">
        <w:rPr>
          <w:rFonts w:ascii="Tahoma" w:hAnsi="Tahoma" w:cs="Tahoma"/>
          <w:sz w:val="24"/>
          <w:szCs w:val="20"/>
        </w:rPr>
        <w:t>four objects (hats, spoons, mini books, and toy sailboats) each in four colors (red, yellow, blue, and green) and three sizes. An additional book is the assessment tool teachers use to present pictures of the four objects to the young student. The program will be an aid to teachers and other professionals who work with young learners who have low vision.</w:t>
      </w:r>
    </w:p>
    <w:p w14:paraId="40AC24F5" w14:textId="77777777" w:rsidR="0012768A" w:rsidRPr="00E61610" w:rsidRDefault="0012768A" w:rsidP="00F964BE">
      <w:pPr>
        <w:spacing w:after="0" w:line="240" w:lineRule="auto"/>
        <w:jc w:val="left"/>
        <w:rPr>
          <w:rFonts w:ascii="Tahoma" w:hAnsi="Tahoma" w:cs="Tahoma"/>
          <w:sz w:val="24"/>
          <w:szCs w:val="20"/>
        </w:rPr>
      </w:pPr>
    </w:p>
    <w:p w14:paraId="2712AFB6" w14:textId="77777777" w:rsidR="00676492" w:rsidRPr="00E61610" w:rsidRDefault="0012768A" w:rsidP="00F964BE">
      <w:pPr>
        <w:spacing w:after="0" w:line="240" w:lineRule="auto"/>
        <w:jc w:val="left"/>
        <w:rPr>
          <w:rFonts w:ascii="Tahoma" w:hAnsi="Tahoma" w:cs="Tahoma"/>
          <w:color w:val="FF0000"/>
          <w:sz w:val="24"/>
          <w:szCs w:val="24"/>
        </w:rPr>
      </w:pPr>
      <w:r w:rsidRPr="00E61610">
        <w:rPr>
          <w:noProof/>
        </w:rPr>
        <w:drawing>
          <wp:inline distT="0" distB="0" distL="0" distR="0" wp14:anchorId="077BB40E" wp14:editId="566A7309">
            <wp:extent cx="2044700" cy="2197100"/>
            <wp:effectExtent l="0" t="0" r="0" b="0"/>
            <wp:docPr id="40" name="Picture 40" descr="The drawing shows a visually complex page from a book in which a girl, who wears eyeglasses, sits in a decorative, inflatable swimming pool. She plays with a red toy sailboat, and there is a pink, orange, and yellow beach ball in the pool. The pool is alternating shades of blue with pink and yellow fish. This represents the intervention skill to identify a single element in a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598"/>
                    <pic:cNvPicPr>
                      <a:picLocks noChangeAspect="1" noChangeArrowheads="1"/>
                    </pic:cNvPicPr>
                  </pic:nvPicPr>
                  <pic:blipFill>
                    <a:blip r:embed="rId227" cstate="email">
                      <a:extLst>
                        <a:ext uri="{28A0092B-C50C-407E-A947-70E740481C1C}">
                          <a14:useLocalDpi xmlns:a14="http://schemas.microsoft.com/office/drawing/2010/main" val="0"/>
                        </a:ext>
                      </a:extLst>
                    </a:blip>
                    <a:srcRect/>
                    <a:stretch>
                      <a:fillRect/>
                    </a:stretch>
                  </pic:blipFill>
                  <pic:spPr bwMode="auto">
                    <a:xfrm>
                      <a:off x="0" y="0"/>
                      <a:ext cx="2044700" cy="2197100"/>
                    </a:xfrm>
                    <a:prstGeom prst="rect">
                      <a:avLst/>
                    </a:prstGeom>
                    <a:noFill/>
                    <a:ln>
                      <a:noFill/>
                    </a:ln>
                  </pic:spPr>
                </pic:pic>
              </a:graphicData>
            </a:graphic>
          </wp:inline>
        </w:drawing>
      </w:r>
    </w:p>
    <w:p w14:paraId="72356C9C" w14:textId="77777777" w:rsidR="004236DB" w:rsidRPr="00E61610" w:rsidRDefault="004236DB" w:rsidP="00F964BE">
      <w:pPr>
        <w:spacing w:after="0" w:line="240" w:lineRule="auto"/>
        <w:jc w:val="left"/>
        <w:rPr>
          <w:rFonts w:ascii="Tahoma" w:hAnsi="Tahoma" w:cs="Tahoma"/>
          <w:sz w:val="24"/>
          <w:szCs w:val="24"/>
          <w:u w:val="single"/>
        </w:rPr>
      </w:pPr>
    </w:p>
    <w:p w14:paraId="0694A139" w14:textId="77777777" w:rsidR="004236DB" w:rsidRPr="00E61610" w:rsidRDefault="004236DB" w:rsidP="00F964BE">
      <w:pPr>
        <w:spacing w:after="0" w:line="240" w:lineRule="auto"/>
        <w:jc w:val="left"/>
        <w:rPr>
          <w:rFonts w:ascii="Tahoma" w:hAnsi="Tahoma" w:cs="Tahoma"/>
          <w:sz w:val="24"/>
          <w:szCs w:val="24"/>
          <w:u w:val="single"/>
        </w:rPr>
      </w:pPr>
      <w:r w:rsidRPr="00E61610">
        <w:rPr>
          <w:rFonts w:ascii="Tahoma" w:hAnsi="Tahoma" w:cs="Tahoma"/>
          <w:sz w:val="24"/>
          <w:szCs w:val="24"/>
          <w:u w:val="single"/>
        </w:rPr>
        <w:t>Background</w:t>
      </w:r>
    </w:p>
    <w:p w14:paraId="0EF9C7A0" w14:textId="77777777" w:rsidR="004236DB" w:rsidRPr="00E61610" w:rsidRDefault="004236DB" w:rsidP="00F964BE">
      <w:pPr>
        <w:spacing w:after="0" w:line="240" w:lineRule="auto"/>
        <w:jc w:val="left"/>
        <w:rPr>
          <w:rFonts w:ascii="Tahoma" w:hAnsi="Tahoma" w:cs="Tahoma"/>
          <w:sz w:val="24"/>
          <w:szCs w:val="24"/>
        </w:rPr>
      </w:pPr>
      <w:r w:rsidRPr="00E61610">
        <w:rPr>
          <w:rFonts w:ascii="Tahoma" w:hAnsi="Tahoma" w:cs="Tahoma"/>
          <w:sz w:val="24"/>
          <w:szCs w:val="24"/>
        </w:rPr>
        <w:t xml:space="preserve">APH first published Dr. Barraga's Program to Develop Efficiency in Visual Functioning (PDEVF) in 1978. This low vision program was a cornerstone product for APH for many years. All scholarship needs to be up-to-date and intervention models brought in line </w:t>
      </w:r>
      <w:r w:rsidRPr="00E61610">
        <w:rPr>
          <w:rFonts w:ascii="Tahoma" w:hAnsi="Tahoma" w:cs="Tahoma"/>
          <w:sz w:val="24"/>
          <w:szCs w:val="24"/>
        </w:rPr>
        <w:lastRenderedPageBreak/>
        <w:t xml:space="preserve">with current research. This was the case with the PDEVF. Also, it was more and more difficult for APH to obtain the many commercially available items in the kit that were used to assess a child's vision. </w:t>
      </w:r>
      <w:r w:rsidR="004F30FA" w:rsidRPr="00E61610">
        <w:rPr>
          <w:rFonts w:ascii="Tahoma" w:hAnsi="Tahoma" w:cs="Tahoma"/>
          <w:sz w:val="24"/>
          <w:szCs w:val="24"/>
        </w:rPr>
        <w:t xml:space="preserve">APH and Dr. Barraga agreed that it was time to revise the program. Dr. Ralph Bartley, Director of Research, met with Dr. Barraga and upon her request, APH asked Millie Smith to be the lead consultant and author for the revision. As a graduate student, Smith studied under Dr. Barraga and worked with Dr. Barraga on the original product. APH created an advisory panel that convened at the Texas School for the Blind and Visually Impaired </w:t>
      </w:r>
      <w:r w:rsidR="007620C6" w:rsidRPr="00E61610">
        <w:rPr>
          <w:rFonts w:ascii="Tahoma" w:hAnsi="Tahoma" w:cs="Tahoma"/>
          <w:sz w:val="24"/>
          <w:szCs w:val="24"/>
        </w:rPr>
        <w:t xml:space="preserve">(TSBVI) </w:t>
      </w:r>
      <w:r w:rsidR="004F30FA" w:rsidRPr="00E61610">
        <w:rPr>
          <w:rFonts w:ascii="Tahoma" w:hAnsi="Tahoma" w:cs="Tahoma"/>
          <w:sz w:val="24"/>
          <w:szCs w:val="24"/>
        </w:rPr>
        <w:t>in 2009 to establish an outline for the project. Dr. Barraga attended the 2-day meeting.</w:t>
      </w:r>
      <w:r w:rsidRPr="00E61610">
        <w:rPr>
          <w:rFonts w:ascii="Tahoma" w:hAnsi="Tahoma" w:cs="Tahoma"/>
          <w:sz w:val="24"/>
          <w:szCs w:val="24"/>
        </w:rPr>
        <w:t xml:space="preserve"> </w:t>
      </w:r>
    </w:p>
    <w:p w14:paraId="1F6BF648" w14:textId="77777777" w:rsidR="004236DB" w:rsidRPr="00E61610" w:rsidRDefault="004236DB" w:rsidP="00F964BE">
      <w:pPr>
        <w:spacing w:after="0" w:line="240" w:lineRule="auto"/>
        <w:jc w:val="left"/>
        <w:rPr>
          <w:rFonts w:ascii="Tahoma" w:hAnsi="Tahoma" w:cs="Tahoma"/>
          <w:sz w:val="24"/>
          <w:szCs w:val="24"/>
        </w:rPr>
      </w:pPr>
    </w:p>
    <w:p w14:paraId="0BD3E1A1" w14:textId="77777777" w:rsidR="0012768A" w:rsidRPr="00E61610" w:rsidRDefault="0012768A" w:rsidP="00F964BE">
      <w:pPr>
        <w:spacing w:after="0" w:line="240" w:lineRule="auto"/>
        <w:jc w:val="left"/>
        <w:rPr>
          <w:rFonts w:ascii="Tahoma" w:hAnsi="Tahoma" w:cs="Tahoma"/>
          <w:sz w:val="24"/>
          <w:szCs w:val="24"/>
        </w:rPr>
      </w:pPr>
      <w:r w:rsidRPr="00E61610">
        <w:rPr>
          <w:rFonts w:ascii="Tahoma" w:hAnsi="Tahoma" w:cs="Tahoma"/>
          <w:sz w:val="24"/>
          <w:szCs w:val="24"/>
        </w:rPr>
        <w:t xml:space="preserve">BVEP provides information and materials to evaluate needs and to design instruction to maximize the use of available vision. The program addresses the needs of students with low vision who have ocular impairments and who have achieved cognitive developmental skills at or beyond the 3-year-old level. </w:t>
      </w:r>
    </w:p>
    <w:p w14:paraId="5A839D2D" w14:textId="77777777" w:rsidR="0012768A" w:rsidRPr="00E61610" w:rsidRDefault="0012768A" w:rsidP="00F964BE">
      <w:pPr>
        <w:spacing w:after="0" w:line="240" w:lineRule="auto"/>
        <w:jc w:val="left"/>
        <w:rPr>
          <w:rFonts w:ascii="Tahoma" w:hAnsi="Tahoma" w:cs="Tahoma"/>
          <w:sz w:val="24"/>
          <w:szCs w:val="24"/>
        </w:rPr>
      </w:pPr>
    </w:p>
    <w:p w14:paraId="0631B053" w14:textId="77777777" w:rsidR="0012768A" w:rsidRPr="00E61610" w:rsidRDefault="0012768A" w:rsidP="00F964BE">
      <w:pPr>
        <w:spacing w:after="0" w:line="240" w:lineRule="auto"/>
        <w:jc w:val="left"/>
        <w:rPr>
          <w:rFonts w:ascii="Tahoma" w:hAnsi="Tahoma" w:cs="Tahoma"/>
          <w:sz w:val="24"/>
          <w:szCs w:val="24"/>
        </w:rPr>
      </w:pPr>
      <w:r w:rsidRPr="00E61610">
        <w:rPr>
          <w:rFonts w:ascii="Tahoma" w:hAnsi="Tahoma" w:cs="Tahoma"/>
          <w:sz w:val="24"/>
          <w:szCs w:val="24"/>
        </w:rPr>
        <w:t xml:space="preserve">Visual efficiency is the extent to </w:t>
      </w:r>
      <w:r w:rsidR="004F30FA" w:rsidRPr="00E61610">
        <w:rPr>
          <w:rFonts w:ascii="Tahoma" w:hAnsi="Tahoma" w:cs="Tahoma"/>
          <w:sz w:val="24"/>
          <w:szCs w:val="24"/>
        </w:rPr>
        <w:t xml:space="preserve">which one uses available vision effectively </w:t>
      </w:r>
      <w:r w:rsidRPr="00E61610">
        <w:rPr>
          <w:rFonts w:ascii="Tahoma" w:hAnsi="Tahoma" w:cs="Tahoma"/>
          <w:sz w:val="24"/>
          <w:szCs w:val="24"/>
        </w:rPr>
        <w:t>(Corn &amp; Erin, 2010). Smith (</w:t>
      </w:r>
      <w:r w:rsidR="00F156F5" w:rsidRPr="00E61610">
        <w:rPr>
          <w:rFonts w:ascii="Tahoma" w:hAnsi="Tahoma" w:cs="Tahoma"/>
          <w:sz w:val="24"/>
          <w:szCs w:val="24"/>
        </w:rPr>
        <w:t>2015</w:t>
      </w:r>
      <w:r w:rsidRPr="00E61610">
        <w:rPr>
          <w:rFonts w:ascii="Tahoma" w:hAnsi="Tahoma" w:cs="Tahoma"/>
          <w:sz w:val="24"/>
          <w:szCs w:val="24"/>
        </w:rPr>
        <w:t>), lead consultant and author of BVEP, states the following:</w:t>
      </w:r>
    </w:p>
    <w:p w14:paraId="3B4625FC" w14:textId="77777777" w:rsidR="0012768A" w:rsidRPr="00E61610" w:rsidRDefault="0012768A" w:rsidP="00F964BE">
      <w:pPr>
        <w:spacing w:after="0" w:line="240" w:lineRule="auto"/>
        <w:jc w:val="left"/>
        <w:rPr>
          <w:rFonts w:ascii="Tahoma" w:hAnsi="Tahoma" w:cs="Tahoma"/>
          <w:sz w:val="24"/>
          <w:szCs w:val="24"/>
        </w:rPr>
      </w:pPr>
    </w:p>
    <w:p w14:paraId="48D6FA9A" w14:textId="77777777" w:rsidR="00E61610" w:rsidRPr="00E61610" w:rsidRDefault="00E61610" w:rsidP="00E61610">
      <w:pPr>
        <w:spacing w:after="0" w:line="240" w:lineRule="auto"/>
        <w:rPr>
          <w:rFonts w:ascii="Tahoma" w:hAnsi="Tahoma" w:cs="Tahoma"/>
          <w:sz w:val="24"/>
          <w:szCs w:val="24"/>
        </w:rPr>
      </w:pPr>
      <w:r w:rsidRPr="00E61610">
        <w:rPr>
          <w:rFonts w:ascii="Tahoma" w:hAnsi="Tahoma" w:cs="Tahoma"/>
          <w:sz w:val="24"/>
          <w:szCs w:val="24"/>
        </w:rPr>
        <w:t>Visual efficiency is the extent to which one uses available vision effectively (Corn &amp; Erin, 2010). Smith (2015), lead consultant and author of BVEP, states the following:</w:t>
      </w:r>
    </w:p>
    <w:p w14:paraId="7A58C879" w14:textId="77777777" w:rsidR="00E61610" w:rsidRPr="00E61610" w:rsidRDefault="00E61610" w:rsidP="00E61610">
      <w:pPr>
        <w:spacing w:after="0" w:line="240" w:lineRule="auto"/>
        <w:rPr>
          <w:rFonts w:ascii="Tahoma" w:hAnsi="Tahoma" w:cs="Tahoma"/>
          <w:sz w:val="24"/>
          <w:szCs w:val="24"/>
        </w:rPr>
      </w:pPr>
    </w:p>
    <w:p w14:paraId="3B0FC4B1" w14:textId="77777777" w:rsidR="00E61610" w:rsidRPr="00E61610" w:rsidRDefault="00E61610" w:rsidP="00E61610">
      <w:pPr>
        <w:spacing w:after="0" w:line="240" w:lineRule="auto"/>
        <w:ind w:left="720"/>
        <w:jc w:val="left"/>
        <w:rPr>
          <w:rFonts w:ascii="Tahoma" w:hAnsi="Tahoma" w:cs="Tahoma"/>
          <w:sz w:val="24"/>
          <w:szCs w:val="24"/>
        </w:rPr>
      </w:pPr>
      <w:r w:rsidRPr="00E61610">
        <w:rPr>
          <w:rFonts w:ascii="Tahoma" w:hAnsi="Tahoma" w:cs="Tahoma"/>
          <w:sz w:val="24"/>
          <w:szCs w:val="24"/>
        </w:rPr>
        <w:t>Visual efficiency is also an area of instruction included in the Expanded Core Curriculum (ECC). The ECC defines nine crucial areas of instruction that are unique to visual impairment. One of these is Sensory Efficiency. The area of Sensory Efficiency addresses needs related to the use of all sensory systems: visual, tactile, auditory, gustatory, olfactory, proprioceptive, and vestibular. The BVEP addresses one of these areas—the use of vision. (p. 2)</w:t>
      </w:r>
    </w:p>
    <w:p w14:paraId="6FDA2A7E" w14:textId="77777777" w:rsidR="0012768A" w:rsidRPr="00E61610" w:rsidRDefault="0012768A" w:rsidP="00F964BE">
      <w:pPr>
        <w:spacing w:after="0" w:line="240" w:lineRule="auto"/>
        <w:jc w:val="left"/>
        <w:rPr>
          <w:rFonts w:ascii="Tahoma" w:hAnsi="Tahoma" w:cs="Tahoma"/>
          <w:sz w:val="24"/>
          <w:szCs w:val="24"/>
        </w:rPr>
      </w:pPr>
    </w:p>
    <w:p w14:paraId="1F9D276D" w14:textId="77777777" w:rsidR="004236DB" w:rsidRPr="00E61610" w:rsidRDefault="004236DB" w:rsidP="00F964BE">
      <w:pPr>
        <w:spacing w:after="0" w:line="240" w:lineRule="auto"/>
        <w:jc w:val="left"/>
        <w:rPr>
          <w:rFonts w:ascii="Tahoma" w:hAnsi="Tahoma" w:cs="Tahoma"/>
          <w:sz w:val="24"/>
          <w:szCs w:val="24"/>
        </w:rPr>
      </w:pPr>
      <w:r w:rsidRPr="00E61610">
        <w:rPr>
          <w:rFonts w:ascii="Tahoma" w:hAnsi="Tahoma" w:cs="Tahoma"/>
          <w:sz w:val="24"/>
          <w:szCs w:val="24"/>
          <w:u w:val="single"/>
        </w:rPr>
        <w:t>Relevance</w:t>
      </w:r>
    </w:p>
    <w:p w14:paraId="6AFE399E" w14:textId="4964F2A3"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There is evidence that APH made the decision to </w:t>
      </w:r>
      <w:r w:rsidRPr="00E61610">
        <w:rPr>
          <w:rFonts w:ascii="Tahoma" w:hAnsi="Tahoma" w:cs="Tahoma"/>
          <w:i/>
          <w:sz w:val="24"/>
          <w:szCs w:val="24"/>
        </w:rPr>
        <w:t>revise</w:t>
      </w:r>
      <w:r w:rsidRPr="00E61610">
        <w:rPr>
          <w:rFonts w:ascii="Tahoma" w:hAnsi="Tahoma" w:cs="Tahoma"/>
          <w:sz w:val="24"/>
          <w:szCs w:val="24"/>
        </w:rPr>
        <w:t xml:space="preserve"> this product based on a standardized process of product </w:t>
      </w:r>
      <w:r w:rsidRPr="00E61610">
        <w:rPr>
          <w:rFonts w:ascii="Tahoma" w:hAnsi="Tahoma" w:cs="Tahoma"/>
          <w:i/>
          <w:sz w:val="24"/>
          <w:szCs w:val="24"/>
        </w:rPr>
        <w:t>modernization</w:t>
      </w:r>
      <w:r w:rsidRPr="00E61610">
        <w:rPr>
          <w:rFonts w:ascii="Tahoma" w:hAnsi="Tahoma" w:cs="Tahoma"/>
          <w:sz w:val="24"/>
          <w:szCs w:val="24"/>
        </w:rPr>
        <w:t xml:space="preserve">. The Program to Develop Efficiency in Visual Functioning (PDEVF) was a longtime selling and very successful APH product created by </w:t>
      </w:r>
      <w:r w:rsidR="004F30FA" w:rsidRPr="00E61610">
        <w:rPr>
          <w:rFonts w:ascii="Tahoma" w:hAnsi="Tahoma" w:cs="Tahoma"/>
          <w:sz w:val="24"/>
          <w:szCs w:val="24"/>
        </w:rPr>
        <w:t>Dr.</w:t>
      </w:r>
      <w:r w:rsidRPr="00E61610">
        <w:rPr>
          <w:rFonts w:ascii="Tahoma" w:hAnsi="Tahoma" w:cs="Tahoma"/>
          <w:sz w:val="24"/>
          <w:szCs w:val="24"/>
        </w:rPr>
        <w:t xml:space="preserve"> Barraga. To reflect current APH and educational standards, APH </w:t>
      </w:r>
      <w:r w:rsidR="00827658">
        <w:rPr>
          <w:rFonts w:ascii="Tahoma" w:hAnsi="Tahoma" w:cs="Tahoma"/>
          <w:sz w:val="24"/>
          <w:szCs w:val="24"/>
        </w:rPr>
        <w:t xml:space="preserve">Executive </w:t>
      </w:r>
      <w:r w:rsidRPr="00E61610">
        <w:rPr>
          <w:rFonts w:ascii="Tahoma" w:hAnsi="Tahoma" w:cs="Tahoma"/>
          <w:sz w:val="24"/>
          <w:szCs w:val="24"/>
        </w:rPr>
        <w:t xml:space="preserve">Director of Research, Ralph Bartley, Ph.D., presented to Dr. Barraga the possibility of revising the product. She was happy to learn that her life's work may reach another generation of children with low vision. The project leader, Tristan Pierce, organized a 2-day meeting and work session with Dr. Barraga and an advisory panel in Austin, TX, to review the existing product and to outline the potential new one. Upon return from Austin, Pierce submitted a Product Modernization Form on August 17, 2009. </w:t>
      </w:r>
      <w:r w:rsidR="004F30FA" w:rsidRPr="00E61610">
        <w:rPr>
          <w:rFonts w:ascii="Tahoma" w:hAnsi="Tahoma" w:cs="Tahoma"/>
          <w:sz w:val="24"/>
          <w:szCs w:val="24"/>
        </w:rPr>
        <w:t>Pierce submitted the product under the name Program to Develop Efficiency in Visual Functioning, the same name as the original Barraga product. Eventually, APH and the advisory panel decided to name the new product in honor of Dr. Barraga, the Barraga Visual Efficiency Program (BVEP). The significant focus of the new BVEP is the same as the old PDEVF—development of visual skills in young children.</w:t>
      </w:r>
    </w:p>
    <w:p w14:paraId="35F54501" w14:textId="77777777" w:rsidR="00B43EC2" w:rsidRPr="00E61610" w:rsidRDefault="00B43EC2" w:rsidP="00F964BE">
      <w:pPr>
        <w:spacing w:after="0" w:line="240" w:lineRule="auto"/>
        <w:jc w:val="left"/>
        <w:rPr>
          <w:rFonts w:ascii="Tahoma" w:hAnsi="Tahoma" w:cs="Tahoma"/>
          <w:sz w:val="24"/>
          <w:szCs w:val="24"/>
        </w:rPr>
      </w:pPr>
    </w:p>
    <w:p w14:paraId="7F2EB883" w14:textId="25AAD102" w:rsidR="00B43EC2" w:rsidRPr="0052365B" w:rsidRDefault="00676492" w:rsidP="00F964BE">
      <w:pPr>
        <w:spacing w:after="0" w:line="240" w:lineRule="auto"/>
        <w:jc w:val="left"/>
        <w:rPr>
          <w:rFonts w:ascii="Tahoma" w:hAnsi="Tahoma" w:cs="Tahoma"/>
          <w:color w:val="FF0000"/>
          <w:sz w:val="24"/>
          <w:szCs w:val="24"/>
        </w:rPr>
      </w:pPr>
      <w:r w:rsidRPr="00E61610">
        <w:rPr>
          <w:noProof/>
        </w:rPr>
        <w:drawing>
          <wp:inline distT="0" distB="0" distL="0" distR="0" wp14:anchorId="20C661E2" wp14:editId="7C86268F">
            <wp:extent cx="2265680" cy="2273300"/>
            <wp:effectExtent l="0" t="0" r="1270" b="0"/>
            <wp:docPr id="57" name="Picture 57" descr="The drawing shows the same visually complex page from a book that shows a girl sitting in a decorative, inflatable swimming pool. She plays with a red toy sailboat, and there is a beach ball in the pool. A hand holds a white piece of paper with a window cut out of it. The cutout window isolates the salient feature—the red toy sailboat. This represents an intervention strategy to find the salient feature with the window and then find it without the window.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g601"/>
                    <pic:cNvPicPr>
                      <a:picLocks noChangeAspect="1" noChangeArrowheads="1"/>
                    </pic:cNvPicPr>
                  </pic:nvPicPr>
                  <pic:blipFill>
                    <a:blip r:embed="rId228" cstate="email">
                      <a:extLst>
                        <a:ext uri="{28A0092B-C50C-407E-A947-70E740481C1C}">
                          <a14:useLocalDpi xmlns:a14="http://schemas.microsoft.com/office/drawing/2010/main" val="0"/>
                        </a:ext>
                      </a:extLst>
                    </a:blip>
                    <a:srcRect/>
                    <a:stretch>
                      <a:fillRect/>
                    </a:stretch>
                  </pic:blipFill>
                  <pic:spPr bwMode="auto">
                    <a:xfrm>
                      <a:off x="0" y="0"/>
                      <a:ext cx="2265680" cy="2273300"/>
                    </a:xfrm>
                    <a:prstGeom prst="rect">
                      <a:avLst/>
                    </a:prstGeom>
                    <a:noFill/>
                    <a:ln>
                      <a:noFill/>
                    </a:ln>
                  </pic:spPr>
                </pic:pic>
              </a:graphicData>
            </a:graphic>
          </wp:inline>
        </w:drawing>
      </w:r>
    </w:p>
    <w:p w14:paraId="3E6975AC"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BVEP is fully accessible to the population using it. </w:t>
      </w:r>
      <w:r w:rsidR="004F30FA" w:rsidRPr="00E61610">
        <w:rPr>
          <w:rFonts w:ascii="Tahoma" w:hAnsi="Tahoma" w:cs="Tahoma"/>
          <w:sz w:val="24"/>
          <w:szCs w:val="24"/>
        </w:rPr>
        <w:t>APH produces the kit documentation in enlarged type (14 point) with an HTML file for individuals who use screen readers and a braille-ready file (BRF) for personal download available on the Internet. Teachers complete the accessible assessment forms online. The kit items are in three primary colors (red, yellow, and blue) and one secondary color (green), which are high-contrast colors and typically known by very young learners.</w:t>
      </w:r>
      <w:r w:rsidRPr="00E61610">
        <w:rPr>
          <w:rFonts w:ascii="Tahoma" w:hAnsi="Tahoma" w:cs="Tahoma"/>
          <w:sz w:val="24"/>
          <w:szCs w:val="24"/>
        </w:rPr>
        <w:t xml:space="preserve"> </w:t>
      </w:r>
    </w:p>
    <w:p w14:paraId="6ED41987" w14:textId="77777777" w:rsidR="00B43EC2" w:rsidRPr="00E61610" w:rsidRDefault="00B43EC2" w:rsidP="00F964BE">
      <w:pPr>
        <w:spacing w:after="0" w:line="240" w:lineRule="auto"/>
        <w:jc w:val="left"/>
        <w:rPr>
          <w:rFonts w:ascii="Tahoma" w:hAnsi="Tahoma" w:cs="Tahoma"/>
          <w:sz w:val="24"/>
          <w:szCs w:val="24"/>
        </w:rPr>
      </w:pPr>
    </w:p>
    <w:p w14:paraId="59E44C46" w14:textId="77777777" w:rsidR="00B43EC2" w:rsidRPr="00E61610" w:rsidRDefault="00B43EC2" w:rsidP="00F964BE">
      <w:pPr>
        <w:spacing w:after="0" w:line="240" w:lineRule="auto"/>
        <w:jc w:val="left"/>
        <w:rPr>
          <w:rFonts w:ascii="Tahoma" w:hAnsi="Tahoma" w:cs="Tahoma"/>
          <w:bCs/>
          <w:sz w:val="24"/>
          <w:szCs w:val="24"/>
        </w:rPr>
      </w:pPr>
      <w:r w:rsidRPr="00E61610">
        <w:rPr>
          <w:rFonts w:ascii="Tahoma" w:hAnsi="Tahoma" w:cs="Tahoma"/>
          <w:sz w:val="24"/>
          <w:szCs w:val="24"/>
        </w:rPr>
        <w:t xml:space="preserve">BVEP follows APH guidelines for determining relevance of a product. </w:t>
      </w:r>
      <w:r w:rsidR="004F30FA" w:rsidRPr="00E61610">
        <w:rPr>
          <w:rFonts w:ascii="Tahoma" w:hAnsi="Tahoma" w:cs="Tahoma"/>
          <w:sz w:val="24"/>
          <w:szCs w:val="24"/>
        </w:rPr>
        <w:t xml:space="preserve">The Advisory Panel agreed with Dr. Barraga that the panel should conduct a meta-analysis on low vision studies. Charged with this task were Smith and Pierce. They looked to a just completed meta-analysis—conducted on the request of APH—on the educational applications of low vision research; it was conducted by Kay Alicyn Ferrell, Ph.D.; Cherylann Dozier, Ph.D.; and Martin Monson, Ed.D., at the National Center on Severe and Sensory Disabilities (NCSSD) in Colorado. APH also </w:t>
      </w:r>
      <w:r w:rsidR="004F30FA" w:rsidRPr="00E61610">
        <w:rPr>
          <w:rFonts w:ascii="Tahoma" w:hAnsi="Tahoma" w:cs="Tahoma"/>
          <w:bCs/>
          <w:sz w:val="24"/>
          <w:szCs w:val="24"/>
        </w:rPr>
        <w:t>hired Jon Howe, University of Arizona doctoral student, to conduct a literature review based on a list of key words created by the group in Austin. Howe's report and the statistical results of eight articles he used were not helpful for APH's purposes because he addressed one specific visual impairment and one visual behavior. However, some articles in the 36 pages of Howe's larger literature review, his narrative analysis, were significant. Smith and Pierce reported results of the meta-analysis and the literature review to the Advisory Panel and recommended that in addition to looking at research on learning visual skills, we also look to research on learning in general. Smith was particularly interested in research that shows performance improves as a result of practice and that providing opportunities to practice skills using highly effective strategies is the basis of good teaching in any skill area. Smith and Pierce proposed to the Advisory Panel that the new product include three components: 1) a teacher's guide to give TVIs information and materials that they need to provide learners opportunities to practice targeted visual skills and experiences that are highly motivating and meaningful, 2) a visual efficiency assessment procedure, and 3) a set of intervention activities/lessons</w:t>
      </w:r>
      <w:r w:rsidRPr="00E61610">
        <w:rPr>
          <w:rFonts w:ascii="Tahoma" w:hAnsi="Tahoma" w:cs="Tahoma"/>
          <w:bCs/>
          <w:sz w:val="24"/>
          <w:szCs w:val="24"/>
        </w:rPr>
        <w:t xml:space="preserve">. </w:t>
      </w:r>
    </w:p>
    <w:p w14:paraId="264EF991" w14:textId="77777777" w:rsidR="00B43EC2" w:rsidRPr="00E61610" w:rsidRDefault="00B43EC2" w:rsidP="00F964BE">
      <w:pPr>
        <w:spacing w:after="0" w:line="240" w:lineRule="auto"/>
        <w:jc w:val="left"/>
        <w:rPr>
          <w:rFonts w:ascii="Tahoma" w:hAnsi="Tahoma" w:cs="Tahoma"/>
          <w:sz w:val="24"/>
          <w:szCs w:val="24"/>
        </w:rPr>
      </w:pPr>
    </w:p>
    <w:p w14:paraId="3EC8E4E0"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There is evidence of an examination of the need to </w:t>
      </w:r>
      <w:r w:rsidRPr="00E61610">
        <w:rPr>
          <w:rFonts w:ascii="Tahoma" w:hAnsi="Tahoma" w:cs="Tahoma"/>
          <w:i/>
          <w:sz w:val="24"/>
          <w:szCs w:val="24"/>
        </w:rPr>
        <w:t>revise</w:t>
      </w:r>
      <w:r w:rsidRPr="00E61610">
        <w:rPr>
          <w:rFonts w:ascii="Tahoma" w:hAnsi="Tahoma" w:cs="Tahoma"/>
          <w:sz w:val="24"/>
          <w:szCs w:val="24"/>
        </w:rPr>
        <w:t xml:space="preserve"> this product. The need to </w:t>
      </w:r>
      <w:r w:rsidRPr="00E61610">
        <w:rPr>
          <w:rFonts w:ascii="Tahoma" w:hAnsi="Tahoma" w:cs="Tahoma"/>
          <w:sz w:val="24"/>
          <w:szCs w:val="24"/>
        </w:rPr>
        <w:lastRenderedPageBreak/>
        <w:t xml:space="preserve">revise the original product </w:t>
      </w:r>
      <w:r w:rsidR="004F30FA" w:rsidRPr="00E61610">
        <w:rPr>
          <w:rFonts w:ascii="Tahoma" w:hAnsi="Tahoma" w:cs="Tahoma"/>
          <w:sz w:val="24"/>
          <w:szCs w:val="24"/>
        </w:rPr>
        <w:t>has evolved with documentation for many years</w:t>
      </w:r>
      <w:r w:rsidRPr="00E61610">
        <w:rPr>
          <w:rFonts w:ascii="Tahoma" w:hAnsi="Tahoma" w:cs="Tahoma"/>
          <w:sz w:val="24"/>
          <w:szCs w:val="24"/>
        </w:rPr>
        <w:t>:</w:t>
      </w:r>
      <w:r w:rsidR="004F30FA" w:rsidRPr="00E61610">
        <w:rPr>
          <w:rFonts w:ascii="Tahoma" w:hAnsi="Tahoma" w:cs="Tahoma"/>
          <w:sz w:val="24"/>
          <w:szCs w:val="24"/>
        </w:rPr>
        <w:t xml:space="preserve"> </w:t>
      </w:r>
      <w:r w:rsidRPr="00E61610">
        <w:rPr>
          <w:rFonts w:ascii="Tahoma" w:hAnsi="Tahoma" w:cs="Tahoma"/>
          <w:sz w:val="24"/>
          <w:szCs w:val="24"/>
        </w:rPr>
        <w:t>Barraga demonstrated that school-age children with low vision could learn to use their vision more efficiently within a program that taught visual perceptual skills.</w:t>
      </w:r>
    </w:p>
    <w:p w14:paraId="3C013DDE" w14:textId="77777777" w:rsidR="00B43EC2" w:rsidRPr="00E61610" w:rsidRDefault="00B43EC2" w:rsidP="00E61610">
      <w:pPr>
        <w:spacing w:after="0" w:line="240" w:lineRule="auto"/>
        <w:ind w:left="720"/>
        <w:jc w:val="left"/>
        <w:rPr>
          <w:rFonts w:ascii="Tahoma" w:hAnsi="Tahoma" w:cs="Tahoma"/>
          <w:sz w:val="24"/>
          <w:szCs w:val="24"/>
        </w:rPr>
      </w:pPr>
      <w:r w:rsidRPr="00E61610">
        <w:rPr>
          <w:rFonts w:ascii="Tahoma" w:hAnsi="Tahoma" w:cs="Tahoma"/>
          <w:sz w:val="24"/>
          <w:szCs w:val="24"/>
        </w:rPr>
        <w:t xml:space="preserve">Barraga, N., &amp; Morris, J. (1978). </w:t>
      </w:r>
      <w:r w:rsidRPr="00E61610">
        <w:rPr>
          <w:rFonts w:ascii="Tahoma" w:hAnsi="Tahoma" w:cs="Tahoma"/>
          <w:i/>
          <w:sz w:val="24"/>
          <w:szCs w:val="24"/>
        </w:rPr>
        <w:t>Source book on low vision: Program to develop efficiency in visual functioning</w:t>
      </w:r>
      <w:r w:rsidRPr="00E61610">
        <w:rPr>
          <w:rFonts w:ascii="Tahoma" w:hAnsi="Tahoma" w:cs="Tahoma"/>
          <w:sz w:val="24"/>
          <w:szCs w:val="24"/>
        </w:rPr>
        <w:t>. Louisville, KY: American Printing House for the Blind.</w:t>
      </w:r>
    </w:p>
    <w:p w14:paraId="16AF34FC" w14:textId="77777777" w:rsidR="00B43EC2" w:rsidRPr="00E61610" w:rsidRDefault="00B43EC2" w:rsidP="00F964BE">
      <w:pPr>
        <w:spacing w:after="0" w:line="240" w:lineRule="auto"/>
        <w:jc w:val="left"/>
        <w:rPr>
          <w:rFonts w:ascii="Tahoma" w:hAnsi="Tahoma" w:cs="Tahoma"/>
          <w:sz w:val="24"/>
          <w:szCs w:val="24"/>
        </w:rPr>
      </w:pPr>
    </w:p>
    <w:p w14:paraId="5A905806"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Hall and Bailey conceptualized a model for training vision functioning that incorporated three methodologies: 1) visual skills training, 2) visual environment management, and 3) visual dependent task training.</w:t>
      </w:r>
    </w:p>
    <w:p w14:paraId="6E8DCC06" w14:textId="77777777" w:rsidR="00B43EC2" w:rsidRPr="00E61610" w:rsidRDefault="00B43EC2" w:rsidP="00E61610">
      <w:pPr>
        <w:spacing w:after="0" w:line="240" w:lineRule="auto"/>
        <w:ind w:left="720"/>
        <w:jc w:val="left"/>
        <w:rPr>
          <w:rFonts w:ascii="Tahoma" w:hAnsi="Tahoma" w:cs="Tahoma"/>
          <w:sz w:val="24"/>
          <w:szCs w:val="24"/>
        </w:rPr>
      </w:pPr>
      <w:r w:rsidRPr="00E61610">
        <w:rPr>
          <w:rFonts w:ascii="Tahoma" w:hAnsi="Tahoma" w:cs="Tahoma"/>
          <w:sz w:val="24"/>
          <w:szCs w:val="24"/>
        </w:rPr>
        <w:t xml:space="preserve">Hall, A., &amp; Bailey, I. L. (1989). A model for training vision functioning. </w:t>
      </w:r>
      <w:r w:rsidRPr="00E61610">
        <w:rPr>
          <w:rFonts w:ascii="Tahoma" w:hAnsi="Tahoma" w:cs="Tahoma"/>
          <w:i/>
          <w:sz w:val="24"/>
          <w:szCs w:val="24"/>
        </w:rPr>
        <w:t>Journal of Visual Impairment &amp; Blindness</w:t>
      </w:r>
      <w:r w:rsidRPr="00E61610">
        <w:rPr>
          <w:rFonts w:ascii="Tahoma" w:hAnsi="Tahoma" w:cs="Tahoma"/>
          <w:sz w:val="24"/>
          <w:szCs w:val="24"/>
        </w:rPr>
        <w:t xml:space="preserve">, </w:t>
      </w:r>
      <w:r w:rsidRPr="00E61610">
        <w:rPr>
          <w:rFonts w:ascii="Tahoma" w:hAnsi="Tahoma" w:cs="Tahoma"/>
          <w:i/>
          <w:sz w:val="24"/>
          <w:szCs w:val="24"/>
        </w:rPr>
        <w:t>83</w:t>
      </w:r>
      <w:r w:rsidRPr="00E61610">
        <w:rPr>
          <w:rFonts w:ascii="Tahoma" w:hAnsi="Tahoma" w:cs="Tahoma"/>
          <w:sz w:val="24"/>
          <w:szCs w:val="24"/>
        </w:rPr>
        <w:t>, 390-396.</w:t>
      </w:r>
    </w:p>
    <w:p w14:paraId="50D8E6F5" w14:textId="77777777" w:rsidR="00B43EC2" w:rsidRPr="00E61610" w:rsidRDefault="00B43EC2" w:rsidP="00F964BE">
      <w:pPr>
        <w:spacing w:after="0" w:line="240" w:lineRule="auto"/>
        <w:jc w:val="left"/>
        <w:rPr>
          <w:rFonts w:ascii="Tahoma" w:hAnsi="Tahoma" w:cs="Tahoma"/>
          <w:sz w:val="24"/>
          <w:szCs w:val="24"/>
        </w:rPr>
      </w:pPr>
    </w:p>
    <w:p w14:paraId="2C212AAF"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Ferrell and Muir suggest that the environment be designed so that the use of vision is practical, and instruction in the use of vision be incorporated into daily tasks rather than as an individual lesson or component of a program. </w:t>
      </w:r>
    </w:p>
    <w:p w14:paraId="0F6F41B6" w14:textId="77777777" w:rsidR="00B43EC2" w:rsidRPr="00E61610" w:rsidRDefault="00B43EC2" w:rsidP="00E61610">
      <w:pPr>
        <w:spacing w:after="0" w:line="240" w:lineRule="auto"/>
        <w:ind w:left="720"/>
        <w:jc w:val="left"/>
        <w:rPr>
          <w:rFonts w:ascii="Tahoma" w:hAnsi="Tahoma" w:cs="Tahoma"/>
          <w:sz w:val="24"/>
          <w:szCs w:val="24"/>
        </w:rPr>
      </w:pPr>
      <w:r w:rsidRPr="00E61610">
        <w:rPr>
          <w:rFonts w:ascii="Tahoma" w:hAnsi="Tahoma" w:cs="Tahoma"/>
          <w:sz w:val="24"/>
          <w:szCs w:val="24"/>
        </w:rPr>
        <w:t xml:space="preserve">Ferrell, K. A., &amp; Muir, D. W. (1996). A call to end vision stimulation training. </w:t>
      </w:r>
      <w:r w:rsidRPr="00E61610">
        <w:rPr>
          <w:rFonts w:ascii="Tahoma" w:hAnsi="Tahoma" w:cs="Tahoma"/>
          <w:i/>
          <w:sz w:val="24"/>
          <w:szCs w:val="24"/>
        </w:rPr>
        <w:t>Journal of Visual Impairment &amp; Blindness</w:t>
      </w:r>
      <w:r w:rsidRPr="00E61610">
        <w:rPr>
          <w:rFonts w:ascii="Tahoma" w:hAnsi="Tahoma" w:cs="Tahoma"/>
          <w:sz w:val="24"/>
          <w:szCs w:val="24"/>
        </w:rPr>
        <w:t xml:space="preserve">, </w:t>
      </w:r>
      <w:r w:rsidRPr="00E61610">
        <w:rPr>
          <w:rFonts w:ascii="Tahoma" w:hAnsi="Tahoma" w:cs="Tahoma"/>
          <w:i/>
          <w:sz w:val="24"/>
          <w:szCs w:val="24"/>
        </w:rPr>
        <w:t>90</w:t>
      </w:r>
      <w:r w:rsidRPr="00E61610">
        <w:rPr>
          <w:rFonts w:ascii="Tahoma" w:hAnsi="Tahoma" w:cs="Tahoma"/>
          <w:sz w:val="24"/>
          <w:szCs w:val="24"/>
        </w:rPr>
        <w:t>, 364-366.</w:t>
      </w:r>
    </w:p>
    <w:p w14:paraId="3A389731" w14:textId="77777777" w:rsidR="00B43EC2" w:rsidRPr="00E61610" w:rsidRDefault="00B43EC2" w:rsidP="00F964BE">
      <w:pPr>
        <w:spacing w:after="0" w:line="240" w:lineRule="auto"/>
        <w:jc w:val="left"/>
        <w:rPr>
          <w:rFonts w:ascii="Tahoma" w:hAnsi="Tahoma" w:cs="Tahoma"/>
          <w:sz w:val="24"/>
          <w:szCs w:val="24"/>
        </w:rPr>
      </w:pPr>
    </w:p>
    <w:p w14:paraId="280D15DC"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APH also identified the need for this product revision in two domains: manufacturing and educational. </w:t>
      </w:r>
      <w:r w:rsidR="004F30FA" w:rsidRPr="00E61610">
        <w:rPr>
          <w:rFonts w:ascii="Tahoma" w:hAnsi="Tahoma" w:cs="Tahoma"/>
          <w:sz w:val="24"/>
          <w:szCs w:val="24"/>
        </w:rPr>
        <w:t xml:space="preserve">APH purchased many items in the PDEVF from the commercial market. Over the years, manufacturers discontinued some items and or items became economically prohibitive to purchase in small quantities for the kit. To provide the best service and avoid backorders, APH decided to manufacture most of the items in house: Reliance on the commercial market is not always practical for maintaining educational value and ensuring availability for the lifetime of a product. Educationally, APH published the original PDEVF in 1970 (based on Dr. Barraga's dissertation from 1963) with occasional updates through 1998. It was time to update it. Policymakers, educators, and parents expect increased accountability in how public funds are spent in education and if there are measurable student outcomes. As stated previously, APH asked NCSSD to examine the educational research literature on low vision stimulation, development, and devices for evidence to support teaching procedures commonly practiced by teachers of students with visual impairments. The online and manual search resulted in 2,011 articles or other pieces of literature from 1964–2008. Only 46 articles met the specified criteria; and in final analysis, just 31 studies were included because of effect size. The initial 2,011 articles show a plethora of research continues and articles are written about visual impairment to educate readers and to validate the continued need for low vision assessment procedures and intervention activities/lessons. NCSSD's meta-analysis and Howe's literature review show that there are few published studies that meet all criteria to ensure a sufficient quantitative result. Visual efficiency evaluations are one of the most important sources of information that a teacher of persons with visual impairment can use to guide the decision-making needed to plan instruction and select intervention approaches for persons with low vision (Lueck, 2004). Going back to Howe's literature review, many of the articles </w:t>
      </w:r>
      <w:r w:rsidR="004F30FA" w:rsidRPr="00E61610">
        <w:rPr>
          <w:rFonts w:ascii="Tahoma" w:hAnsi="Tahoma" w:cs="Tahoma"/>
          <w:sz w:val="24"/>
          <w:szCs w:val="24"/>
        </w:rPr>
        <w:lastRenderedPageBreak/>
        <w:t>pointed to evidence of positive effects for training of ocular visual skills and visual perceptual skills.  Reputable journals from a variety of fields including neuroscience, cognitive psychology, ophthalmology, aging, rehabilitation, and education published these articles.</w:t>
      </w:r>
      <w:r w:rsidRPr="00E61610">
        <w:rPr>
          <w:rFonts w:ascii="Tahoma" w:hAnsi="Tahoma" w:cs="Tahoma"/>
          <w:sz w:val="24"/>
          <w:szCs w:val="24"/>
        </w:rPr>
        <w:t xml:space="preserve"> </w:t>
      </w:r>
    </w:p>
    <w:p w14:paraId="190C5158" w14:textId="77777777" w:rsidR="00B43EC2" w:rsidRPr="00E61610" w:rsidRDefault="00B43EC2" w:rsidP="00F964BE">
      <w:pPr>
        <w:spacing w:after="0" w:line="240" w:lineRule="auto"/>
        <w:jc w:val="left"/>
        <w:rPr>
          <w:rFonts w:ascii="Tahoma" w:hAnsi="Tahoma" w:cs="Tahoma"/>
          <w:sz w:val="24"/>
          <w:szCs w:val="24"/>
        </w:rPr>
      </w:pPr>
    </w:p>
    <w:p w14:paraId="08996E32" w14:textId="77777777" w:rsidR="00676492" w:rsidRPr="00E61610" w:rsidRDefault="00B43EC2" w:rsidP="00F964BE">
      <w:pPr>
        <w:spacing w:after="0" w:line="240" w:lineRule="auto"/>
        <w:jc w:val="left"/>
        <w:rPr>
          <w:rFonts w:ascii="Tahoma" w:hAnsi="Tahoma" w:cs="Tahoma"/>
          <w:color w:val="FF0000"/>
          <w:sz w:val="24"/>
          <w:szCs w:val="24"/>
        </w:rPr>
      </w:pPr>
      <w:r w:rsidRPr="00E61610">
        <w:rPr>
          <w:noProof/>
        </w:rPr>
        <w:drawing>
          <wp:inline distT="0" distB="0" distL="0" distR="0" wp14:anchorId="79F4DBC1" wp14:editId="017BD473">
            <wp:extent cx="2838450" cy="1868170"/>
            <wp:effectExtent l="0" t="0" r="0" b="0"/>
            <wp:docPr id="56" name="Picture 56" descr="This drawing of a red sailboat cut vertically in half represents the perceptual abilities of constancy and part/whole relationships. The two halves are shown three times in a clockwise rotation. The 12 o'clock position shows the right half of the sailboat upside down. The 4 o'clock position shows the right half of the sailboat lying on its side (horizontally). The 8 o'clock position shows the right half now in the correct vertical position, creating the complete picture of the sailboa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602"/>
                    <pic:cNvPicPr>
                      <a:picLocks noChangeAspect="1" noChangeArrowheads="1"/>
                    </pic:cNvPicPr>
                  </pic:nvPicPr>
                  <pic:blipFill>
                    <a:blip r:embed="rId229" cstate="email">
                      <a:extLst>
                        <a:ext uri="{28A0092B-C50C-407E-A947-70E740481C1C}">
                          <a14:useLocalDpi xmlns:a14="http://schemas.microsoft.com/office/drawing/2010/main" val="0"/>
                        </a:ext>
                      </a:extLst>
                    </a:blip>
                    <a:srcRect/>
                    <a:stretch>
                      <a:fillRect/>
                    </a:stretch>
                  </pic:blipFill>
                  <pic:spPr bwMode="auto">
                    <a:xfrm>
                      <a:off x="0" y="0"/>
                      <a:ext cx="2838450" cy="1868170"/>
                    </a:xfrm>
                    <a:prstGeom prst="rect">
                      <a:avLst/>
                    </a:prstGeom>
                    <a:noFill/>
                    <a:ln>
                      <a:noFill/>
                    </a:ln>
                  </pic:spPr>
                </pic:pic>
              </a:graphicData>
            </a:graphic>
          </wp:inline>
        </w:drawing>
      </w:r>
    </w:p>
    <w:p w14:paraId="08D916FB" w14:textId="14FE7930" w:rsidR="00B43EC2" w:rsidRPr="00E61610" w:rsidRDefault="00B43EC2" w:rsidP="00F964BE">
      <w:pPr>
        <w:spacing w:after="0" w:line="240" w:lineRule="auto"/>
        <w:jc w:val="left"/>
        <w:rPr>
          <w:rFonts w:ascii="Tahoma" w:hAnsi="Tahoma" w:cs="Tahoma"/>
          <w:sz w:val="24"/>
          <w:szCs w:val="24"/>
        </w:rPr>
      </w:pPr>
    </w:p>
    <w:p w14:paraId="0B533E54"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There is evidence that APH sought opinions of knowledgeable individuals to determine the need for the revision of this product. </w:t>
      </w:r>
      <w:r w:rsidR="004F30FA" w:rsidRPr="00E61610">
        <w:rPr>
          <w:rFonts w:ascii="Tahoma" w:hAnsi="Tahoma" w:cs="Tahoma"/>
          <w:sz w:val="24"/>
          <w:szCs w:val="24"/>
        </w:rPr>
        <w:t>Dr. Barraga requested that Smith, be the lead consultant. Smith taught many years in Texas public schools and at TSBVI. Smith, honored by her peers, is the recipient of numerous awards. Smith has authored books for APH, American Foundation for the Blind® (AFB), and TSBVI. With Dr. Barraga's help, Smith and Pierce created a list of potential vision professionals to participate as an advisory panel. Dr. Barraga accepted the selection of the BVEP Advisory Panel in May 2009, and several members met with Dr. Barraga in Austin that August.</w:t>
      </w:r>
      <w:r w:rsidRPr="00E61610">
        <w:rPr>
          <w:rFonts w:ascii="Tahoma" w:hAnsi="Tahoma" w:cs="Tahoma"/>
          <w:sz w:val="24"/>
          <w:szCs w:val="24"/>
        </w:rPr>
        <w:t xml:space="preserve"> </w:t>
      </w:r>
    </w:p>
    <w:p w14:paraId="138AE2C4" w14:textId="77777777" w:rsidR="00B43EC2" w:rsidRPr="00E61610" w:rsidRDefault="00B43EC2" w:rsidP="00F964BE">
      <w:pPr>
        <w:spacing w:after="0" w:line="240" w:lineRule="auto"/>
        <w:jc w:val="left"/>
        <w:rPr>
          <w:rFonts w:ascii="Tahoma" w:hAnsi="Tahoma" w:cs="Tahoma"/>
          <w:sz w:val="24"/>
          <w:szCs w:val="24"/>
        </w:rPr>
      </w:pPr>
    </w:p>
    <w:p w14:paraId="522A248C"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BVEP Advisory Panel</w:t>
      </w:r>
    </w:p>
    <w:p w14:paraId="35C8FEEA" w14:textId="77777777" w:rsidR="00B43EC2" w:rsidRPr="00E61610" w:rsidRDefault="00B43EC2" w:rsidP="00E61610">
      <w:pPr>
        <w:spacing w:after="0" w:line="240" w:lineRule="auto"/>
        <w:ind w:left="720"/>
        <w:jc w:val="left"/>
        <w:rPr>
          <w:rFonts w:ascii="Tahoma" w:hAnsi="Tahoma" w:cs="Tahoma"/>
          <w:sz w:val="24"/>
          <w:szCs w:val="24"/>
        </w:rPr>
      </w:pPr>
      <w:r w:rsidRPr="00E61610">
        <w:rPr>
          <w:rFonts w:ascii="Tahoma" w:hAnsi="Tahoma" w:cs="Tahoma"/>
          <w:sz w:val="24"/>
          <w:szCs w:val="24"/>
        </w:rPr>
        <w:t>William Daugherty</w:t>
      </w:r>
    </w:p>
    <w:p w14:paraId="7AE83650" w14:textId="77777777" w:rsidR="00B43EC2" w:rsidRPr="00E61610" w:rsidRDefault="00B43EC2" w:rsidP="00E61610">
      <w:pPr>
        <w:spacing w:after="0" w:line="240" w:lineRule="auto"/>
        <w:ind w:left="720"/>
        <w:jc w:val="left"/>
        <w:rPr>
          <w:rFonts w:ascii="Tahoma" w:hAnsi="Tahoma" w:cs="Tahoma"/>
          <w:sz w:val="24"/>
          <w:szCs w:val="24"/>
        </w:rPr>
      </w:pPr>
      <w:r w:rsidRPr="00E61610">
        <w:rPr>
          <w:rFonts w:ascii="Tahoma" w:hAnsi="Tahoma" w:cs="Tahoma"/>
          <w:sz w:val="24"/>
          <w:szCs w:val="24"/>
        </w:rPr>
        <w:t>Jane Erin, Ph.D., contributing writer</w:t>
      </w:r>
    </w:p>
    <w:p w14:paraId="39789D10" w14:textId="77777777" w:rsidR="00B43EC2" w:rsidRPr="00E61610" w:rsidRDefault="00B43EC2" w:rsidP="00E61610">
      <w:pPr>
        <w:spacing w:after="0" w:line="240" w:lineRule="auto"/>
        <w:ind w:left="720"/>
        <w:jc w:val="left"/>
        <w:rPr>
          <w:rFonts w:ascii="Tahoma" w:hAnsi="Tahoma" w:cs="Tahoma"/>
          <w:sz w:val="24"/>
          <w:szCs w:val="24"/>
        </w:rPr>
      </w:pPr>
      <w:r w:rsidRPr="00E61610">
        <w:rPr>
          <w:rFonts w:ascii="Tahoma" w:hAnsi="Tahoma" w:cs="Tahoma"/>
          <w:sz w:val="24"/>
          <w:szCs w:val="24"/>
        </w:rPr>
        <w:t xml:space="preserve">Amanda Lueck, Ph.D. </w:t>
      </w:r>
    </w:p>
    <w:p w14:paraId="632E4E58" w14:textId="77777777" w:rsidR="00B43EC2" w:rsidRPr="00E61610" w:rsidRDefault="00B43EC2" w:rsidP="00E61610">
      <w:pPr>
        <w:spacing w:after="0" w:line="240" w:lineRule="auto"/>
        <w:ind w:left="720"/>
        <w:jc w:val="left"/>
        <w:rPr>
          <w:rFonts w:ascii="Tahoma" w:hAnsi="Tahoma" w:cs="Tahoma"/>
          <w:sz w:val="24"/>
          <w:szCs w:val="24"/>
        </w:rPr>
      </w:pPr>
      <w:r w:rsidRPr="00E61610">
        <w:rPr>
          <w:rFonts w:ascii="Tahoma" w:hAnsi="Tahoma" w:cs="Tahoma"/>
          <w:sz w:val="24"/>
          <w:szCs w:val="24"/>
        </w:rPr>
        <w:t>Deborah Orel-Bixler, Ph.D., O.D., contributing writer</w:t>
      </w:r>
    </w:p>
    <w:p w14:paraId="02807684" w14:textId="77777777" w:rsidR="00B43EC2" w:rsidRPr="00E61610" w:rsidRDefault="00B43EC2" w:rsidP="00E61610">
      <w:pPr>
        <w:spacing w:after="0" w:line="240" w:lineRule="auto"/>
        <w:ind w:left="720"/>
        <w:jc w:val="left"/>
        <w:rPr>
          <w:rFonts w:ascii="Tahoma" w:hAnsi="Tahoma" w:cs="Tahoma"/>
          <w:sz w:val="24"/>
          <w:szCs w:val="24"/>
        </w:rPr>
      </w:pPr>
      <w:r w:rsidRPr="00E61610">
        <w:rPr>
          <w:rFonts w:ascii="Tahoma" w:hAnsi="Tahoma" w:cs="Tahoma"/>
          <w:sz w:val="24"/>
          <w:szCs w:val="24"/>
        </w:rPr>
        <w:t>Rona Pogrund, Ph.D., contributing writer</w:t>
      </w:r>
    </w:p>
    <w:p w14:paraId="154F52B0" w14:textId="77777777" w:rsidR="00B43EC2" w:rsidRPr="00E61610" w:rsidRDefault="00B43EC2" w:rsidP="00E61610">
      <w:pPr>
        <w:spacing w:after="0" w:line="240" w:lineRule="auto"/>
        <w:ind w:left="720"/>
        <w:jc w:val="left"/>
        <w:rPr>
          <w:rFonts w:ascii="Tahoma" w:hAnsi="Tahoma" w:cs="Tahoma"/>
          <w:sz w:val="24"/>
          <w:szCs w:val="24"/>
        </w:rPr>
      </w:pPr>
      <w:r w:rsidRPr="00E61610">
        <w:rPr>
          <w:rFonts w:ascii="Tahoma" w:hAnsi="Tahoma" w:cs="Tahoma"/>
          <w:sz w:val="24"/>
          <w:szCs w:val="24"/>
        </w:rPr>
        <w:t>Christine Roman-Lantzy, Ph.D., contributing writer</w:t>
      </w:r>
    </w:p>
    <w:p w14:paraId="1F23EE47" w14:textId="77777777" w:rsidR="00B43EC2" w:rsidRPr="00E61610" w:rsidRDefault="00B43EC2" w:rsidP="00E61610">
      <w:pPr>
        <w:spacing w:after="0" w:line="240" w:lineRule="auto"/>
        <w:ind w:left="720"/>
        <w:jc w:val="left"/>
        <w:rPr>
          <w:rFonts w:ascii="Tahoma" w:hAnsi="Tahoma" w:cs="Tahoma"/>
          <w:sz w:val="24"/>
          <w:szCs w:val="24"/>
        </w:rPr>
      </w:pPr>
      <w:r w:rsidRPr="00E61610">
        <w:rPr>
          <w:rFonts w:ascii="Tahoma" w:hAnsi="Tahoma" w:cs="Tahoma"/>
          <w:sz w:val="24"/>
          <w:szCs w:val="24"/>
        </w:rPr>
        <w:t>L. Penny Rosenblum, Ph.D., contributing writer</w:t>
      </w:r>
    </w:p>
    <w:p w14:paraId="4078D716" w14:textId="77777777" w:rsidR="00B43EC2" w:rsidRPr="00E61610" w:rsidRDefault="00B43EC2" w:rsidP="00E61610">
      <w:pPr>
        <w:spacing w:after="0" w:line="240" w:lineRule="auto"/>
        <w:ind w:left="720"/>
        <w:jc w:val="left"/>
        <w:rPr>
          <w:rFonts w:ascii="Tahoma" w:hAnsi="Tahoma" w:cs="Tahoma"/>
          <w:sz w:val="24"/>
          <w:szCs w:val="24"/>
        </w:rPr>
      </w:pPr>
      <w:r w:rsidRPr="00E61610">
        <w:rPr>
          <w:rFonts w:ascii="Tahoma" w:hAnsi="Tahoma" w:cs="Tahoma"/>
          <w:sz w:val="24"/>
          <w:szCs w:val="24"/>
        </w:rPr>
        <w:t>Irene Topor, Ph.D., contributing writer</w:t>
      </w:r>
    </w:p>
    <w:p w14:paraId="76E030CB" w14:textId="77777777" w:rsidR="00B43EC2" w:rsidRPr="00E61610" w:rsidRDefault="00B43EC2" w:rsidP="00F964BE">
      <w:pPr>
        <w:spacing w:after="0" w:line="240" w:lineRule="auto"/>
        <w:jc w:val="left"/>
        <w:rPr>
          <w:rFonts w:ascii="Tahoma" w:hAnsi="Tahoma" w:cs="Tahoma"/>
          <w:sz w:val="24"/>
          <w:szCs w:val="24"/>
        </w:rPr>
      </w:pPr>
    </w:p>
    <w:p w14:paraId="11BCD8BB"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Anne Corn, Ph.D., joined the Austin group one afternoon to share ideas. Kay A. Ferrell, Ph.D., wrote an appendix for the program, and the AFB Press granted permission to reprint a second original work by Ferrell. APH Low Vision Project Leader, Elaine Kitchel, served as an in-house, low vision advisor. The willingness of such a prestigious group of professionals from the vision field to volunteer time to review and provide feedback validates the need for the revision of this product.</w:t>
      </w:r>
    </w:p>
    <w:p w14:paraId="14D33083" w14:textId="77777777" w:rsidR="00B43EC2" w:rsidRPr="00E61610" w:rsidRDefault="00B43EC2" w:rsidP="00F964BE">
      <w:pPr>
        <w:spacing w:after="0" w:line="240" w:lineRule="auto"/>
        <w:jc w:val="left"/>
        <w:rPr>
          <w:rFonts w:ascii="Tahoma" w:hAnsi="Tahoma" w:cs="Tahoma"/>
          <w:sz w:val="24"/>
          <w:szCs w:val="24"/>
        </w:rPr>
      </w:pPr>
    </w:p>
    <w:p w14:paraId="04F8DC5F" w14:textId="77A5726D"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BVEP addresses an identified need for a person who meets the definition of “visually impaired,” specifically, a young individual with low vision. </w:t>
      </w:r>
      <w:r w:rsidR="00E61610" w:rsidRPr="00E61610">
        <w:rPr>
          <w:rFonts w:ascii="Tahoma" w:hAnsi="Tahoma" w:cs="Tahoma"/>
          <w:sz w:val="24"/>
          <w:szCs w:val="24"/>
        </w:rPr>
        <w:t xml:space="preserve">The kit items are available in </w:t>
      </w:r>
      <w:r w:rsidR="00E61610" w:rsidRPr="00E61610">
        <w:rPr>
          <w:rFonts w:ascii="Tahoma" w:hAnsi="Tahoma" w:cs="Tahoma"/>
          <w:sz w:val="24"/>
          <w:szCs w:val="24"/>
        </w:rPr>
        <w:lastRenderedPageBreak/>
        <w:t>four, high-contrast colors that young children typically know: red, yellow, blue, and green. The items, picture drawings, and graphic symbols (letters, numbers, and words) are available in small, medium, and large with a size sequence—recommended by Kitchel—that follows a progression in which each is 60% the size of the previous (proportional differentiation between sizes) (Lueck et al., 2003). The evaluation tools help teachers to identify regularly occurring activities that have a low, medium, or high need for instruction. They identify the media/object affected by poor visual efficiency, and then they help plan and organize interventions (e.g., accommodations, skills, or strategies) to address the previously identified needs for instruction. Through the Barraga evaluation tools, teachers pair related developmental sequences (e.g., simple/complex, part/whole, outer edges/internal detail, etc.) with interventions. Most importantly, teachers use the Perceptual Skills Evaluation to determine the perceptual deficits related to poor visual efficiency performance for media items previously identified through the Barraga tools. The three media categories in which the program evaluates specific perceptual skills are objects, pictures, and graphic symbols (letters, numbers, and words). Through instruction, teachers use a collaborative visual skills lesson plan for instruction of visual efficiency skills in regularly occurring activities and they use a direct instruction visual skill lesson plan for vision specific activities.</w:t>
      </w:r>
    </w:p>
    <w:p w14:paraId="5A2AE6A0" w14:textId="77777777" w:rsidR="00B43EC2" w:rsidRPr="00E61610" w:rsidRDefault="00B43EC2" w:rsidP="00F964BE">
      <w:pPr>
        <w:spacing w:after="0" w:line="240" w:lineRule="auto"/>
        <w:jc w:val="left"/>
        <w:rPr>
          <w:rFonts w:ascii="Tahoma" w:hAnsi="Tahoma" w:cs="Tahoma"/>
          <w:b/>
          <w:sz w:val="24"/>
          <w:szCs w:val="24"/>
          <w:u w:val="single"/>
        </w:rPr>
      </w:pPr>
    </w:p>
    <w:p w14:paraId="3ADE7838" w14:textId="77777777" w:rsidR="00676492" w:rsidRPr="00E61610" w:rsidRDefault="00676492" w:rsidP="00F964BE">
      <w:pPr>
        <w:spacing w:after="0" w:line="240" w:lineRule="auto"/>
        <w:jc w:val="left"/>
        <w:rPr>
          <w:rFonts w:ascii="Tahoma" w:hAnsi="Tahoma" w:cs="Tahoma"/>
          <w:color w:val="FF0000"/>
          <w:sz w:val="24"/>
          <w:szCs w:val="24"/>
        </w:rPr>
      </w:pPr>
      <w:r w:rsidRPr="00E61610">
        <w:rPr>
          <w:noProof/>
        </w:rPr>
        <w:drawing>
          <wp:inline distT="0" distB="0" distL="0" distR="0" wp14:anchorId="1EBD9F00" wp14:editId="44FF5325">
            <wp:extent cx="2047240" cy="2101850"/>
            <wp:effectExtent l="0" t="0" r="0" b="0"/>
            <wp:docPr id="43" name="Picture 43" descr="This illustration shows a picnic scene of a mother, father, and boy at a park with a lake. On the picnic table is a lilac tablecloth with yellow and white flowers. A green spoon and a book with a tri-color cover sit on the table. The boy wears a red hat with a yellow star on front; he holds a red toy sailboat. All items are representations of objects and pictures in the BVEP k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g604"/>
                    <pic:cNvPicPr>
                      <a:picLocks noChangeAspect="1" noChangeArrowheads="1"/>
                    </pic:cNvPicPr>
                  </pic:nvPicPr>
                  <pic:blipFill>
                    <a:blip r:embed="rId230" cstate="email">
                      <a:extLst>
                        <a:ext uri="{28A0092B-C50C-407E-A947-70E740481C1C}">
                          <a14:useLocalDpi xmlns:a14="http://schemas.microsoft.com/office/drawing/2010/main" val="0"/>
                        </a:ext>
                      </a:extLst>
                    </a:blip>
                    <a:srcRect/>
                    <a:stretch>
                      <a:fillRect/>
                    </a:stretch>
                  </pic:blipFill>
                  <pic:spPr bwMode="auto">
                    <a:xfrm>
                      <a:off x="0" y="0"/>
                      <a:ext cx="2047240" cy="2101850"/>
                    </a:xfrm>
                    <a:prstGeom prst="rect">
                      <a:avLst/>
                    </a:prstGeom>
                    <a:noFill/>
                    <a:ln>
                      <a:noFill/>
                    </a:ln>
                  </pic:spPr>
                </pic:pic>
              </a:graphicData>
            </a:graphic>
          </wp:inline>
        </w:drawing>
      </w:r>
    </w:p>
    <w:p w14:paraId="3C4686F1" w14:textId="77777777" w:rsidR="00B43EC2" w:rsidRPr="00E61610" w:rsidRDefault="00B43EC2" w:rsidP="00F964BE">
      <w:pPr>
        <w:spacing w:after="0" w:line="240" w:lineRule="auto"/>
        <w:jc w:val="left"/>
        <w:rPr>
          <w:rFonts w:ascii="Tahoma" w:hAnsi="Tahoma" w:cs="Tahoma"/>
          <w:sz w:val="24"/>
          <w:szCs w:val="24"/>
          <w:u w:val="single"/>
        </w:rPr>
      </w:pPr>
      <w:r w:rsidRPr="00E61610">
        <w:rPr>
          <w:rFonts w:ascii="Tahoma" w:hAnsi="Tahoma" w:cs="Tahoma"/>
          <w:sz w:val="24"/>
          <w:szCs w:val="24"/>
          <w:u w:val="single"/>
        </w:rPr>
        <w:t>Research</w:t>
      </w:r>
    </w:p>
    <w:p w14:paraId="78B3A9E2"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APH gathered data on BVEP using an appropriate method. APH sent the BVEP guidebook, evaluation book, and design for instruction book to the evaluators, who read them over the December 2014 school break. In early January 2015, APH shipped the prototype kits to field test sites. Evaluators field tested BVEP (3 books; hats, spoons, toy sailboats, and miniature books—in four colors and three sizes; the same items as picture card drawings along with letters, numbers, and words; five designs each of sample placemats and array placemats; and two white, visual closure cloths of different sizes and fabric) </w:t>
      </w:r>
      <w:r w:rsidR="00674252" w:rsidRPr="00E61610">
        <w:rPr>
          <w:rFonts w:ascii="Tahoma" w:hAnsi="Tahoma" w:cs="Tahoma"/>
          <w:sz w:val="24"/>
          <w:szCs w:val="24"/>
        </w:rPr>
        <w:t>in their classrooms through mid-</w:t>
      </w:r>
      <w:r w:rsidRPr="00E61610">
        <w:rPr>
          <w:rFonts w:ascii="Tahoma" w:hAnsi="Tahoma" w:cs="Tahoma"/>
          <w:sz w:val="24"/>
          <w:szCs w:val="24"/>
        </w:rPr>
        <w:t xml:space="preserve">March 2015. </w:t>
      </w:r>
    </w:p>
    <w:p w14:paraId="1F89373E" w14:textId="77777777" w:rsidR="00B43EC2" w:rsidRPr="00E61610" w:rsidRDefault="00B43EC2" w:rsidP="00F964BE">
      <w:pPr>
        <w:spacing w:after="0" w:line="240" w:lineRule="auto"/>
        <w:jc w:val="left"/>
        <w:rPr>
          <w:rFonts w:ascii="Tahoma" w:hAnsi="Tahoma" w:cs="Tahoma"/>
          <w:sz w:val="24"/>
          <w:szCs w:val="24"/>
        </w:rPr>
      </w:pPr>
    </w:p>
    <w:p w14:paraId="6E190DFA"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The student demographic form and the product evaluation form were Google Drive</w:t>
      </w:r>
      <w:r w:rsidR="005868AB" w:rsidRPr="00E61610">
        <w:rPr>
          <w:rFonts w:ascii="Tahoma" w:hAnsi="Tahoma" w:cs="Tahoma"/>
          <w:sz w:val="24"/>
          <w:szCs w:val="24"/>
        </w:rPr>
        <w:t>™</w:t>
      </w:r>
      <w:r w:rsidRPr="00E61610">
        <w:rPr>
          <w:rFonts w:ascii="Tahoma" w:hAnsi="Tahoma" w:cs="Tahoma"/>
          <w:sz w:val="24"/>
          <w:szCs w:val="24"/>
        </w:rPr>
        <w:t xml:space="preserve"> </w:t>
      </w:r>
      <w:r w:rsidR="005868AB" w:rsidRPr="00E61610">
        <w:rPr>
          <w:rFonts w:ascii="Tahoma" w:hAnsi="Tahoma" w:cs="Tahoma"/>
          <w:sz w:val="24"/>
          <w:szCs w:val="24"/>
        </w:rPr>
        <w:t>f</w:t>
      </w:r>
      <w:r w:rsidRPr="00E61610">
        <w:rPr>
          <w:rFonts w:ascii="Tahoma" w:hAnsi="Tahoma" w:cs="Tahoma"/>
          <w:sz w:val="24"/>
          <w:szCs w:val="24"/>
        </w:rPr>
        <w:t>orms, which the evaluators completed online. The evaluation form incorporated rating scales, multiple choices, open-ended questions, and comment sections. The rating scales were unbiased (1</w:t>
      </w:r>
      <w:r w:rsidR="00674252" w:rsidRPr="00E61610">
        <w:rPr>
          <w:rFonts w:ascii="Tahoma" w:hAnsi="Tahoma" w:cs="Tahoma"/>
          <w:sz w:val="24"/>
          <w:szCs w:val="24"/>
        </w:rPr>
        <w:t xml:space="preserve"> </w:t>
      </w:r>
      <w:r w:rsidRPr="00E61610">
        <w:rPr>
          <w:rFonts w:ascii="Tahoma" w:hAnsi="Tahoma" w:cs="Tahoma"/>
          <w:sz w:val="24"/>
          <w:szCs w:val="24"/>
        </w:rPr>
        <w:t xml:space="preserve">= low to 5 = high); participants had an equal number of </w:t>
      </w:r>
      <w:r w:rsidRPr="00E61610">
        <w:rPr>
          <w:rFonts w:ascii="Tahoma" w:hAnsi="Tahoma" w:cs="Tahoma"/>
          <w:sz w:val="24"/>
          <w:szCs w:val="24"/>
        </w:rPr>
        <w:lastRenderedPageBreak/>
        <w:t>negative choices as they did positive choices. Some questions included measurable outcome responses (e.g., “Prior to using…” and “After using…”). Though not required, one teacher recorded the number of successful trials versus unsuccessful trials on her student's Perceptual Skills Evaluation Procedure.</w:t>
      </w:r>
    </w:p>
    <w:p w14:paraId="523A2276" w14:textId="77777777" w:rsidR="00B43EC2" w:rsidRPr="00E61610" w:rsidRDefault="00B43EC2" w:rsidP="00F964BE">
      <w:pPr>
        <w:spacing w:after="0" w:line="240" w:lineRule="auto"/>
        <w:jc w:val="left"/>
        <w:rPr>
          <w:rFonts w:ascii="Tahoma" w:hAnsi="Tahoma" w:cs="Tahoma"/>
          <w:sz w:val="24"/>
          <w:szCs w:val="24"/>
        </w:rPr>
      </w:pPr>
    </w:p>
    <w:p w14:paraId="1B48DF69"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Evaluators submitted evaluation tools (described in previous section) on their students by completing them electronically and sending the Word documents to APH via e-mail; or they printed out the files, completed them by hand, and returned them to APH with their kits. This field test</w:t>
      </w:r>
      <w:r w:rsidR="00674252" w:rsidRPr="00E61610">
        <w:rPr>
          <w:rFonts w:ascii="Tahoma" w:hAnsi="Tahoma" w:cs="Tahoma"/>
          <w:sz w:val="24"/>
          <w:szCs w:val="24"/>
        </w:rPr>
        <w:t>/project</w:t>
      </w:r>
      <w:r w:rsidRPr="00E61610">
        <w:rPr>
          <w:rFonts w:ascii="Tahoma" w:hAnsi="Tahoma" w:cs="Tahoma"/>
          <w:sz w:val="24"/>
          <w:szCs w:val="24"/>
        </w:rPr>
        <w:t xml:space="preserve"> report presents the evaluator comments verbatim. </w:t>
      </w:r>
    </w:p>
    <w:p w14:paraId="55AF911D" w14:textId="77777777" w:rsidR="00B43EC2" w:rsidRPr="00E61610" w:rsidRDefault="00B43EC2" w:rsidP="00F964BE">
      <w:pPr>
        <w:spacing w:after="0" w:line="240" w:lineRule="auto"/>
        <w:jc w:val="left"/>
        <w:rPr>
          <w:rFonts w:ascii="Tahoma" w:hAnsi="Tahoma" w:cs="Tahoma"/>
          <w:sz w:val="24"/>
          <w:szCs w:val="24"/>
        </w:rPr>
      </w:pPr>
    </w:p>
    <w:p w14:paraId="4B5EFACC" w14:textId="77777777" w:rsidR="00B43EC2" w:rsidRPr="00E61610" w:rsidRDefault="004F30FA" w:rsidP="00F964BE">
      <w:pPr>
        <w:spacing w:after="0" w:line="240" w:lineRule="auto"/>
        <w:jc w:val="left"/>
        <w:rPr>
          <w:rFonts w:ascii="Tahoma" w:hAnsi="Tahoma" w:cs="Tahoma"/>
          <w:sz w:val="24"/>
          <w:szCs w:val="24"/>
        </w:rPr>
      </w:pPr>
      <w:r w:rsidRPr="00E61610">
        <w:rPr>
          <w:rFonts w:ascii="Tahoma" w:hAnsi="Tahoma" w:cs="Tahoma"/>
          <w:sz w:val="24"/>
          <w:szCs w:val="24"/>
        </w:rPr>
        <w:t xml:space="preserve">There is evidence that APH considered research data as part of decision-making in product completion. In response to field testing results, in May 2015, Smith and the project leader decided to combine the multiple guides (e.g., Intervention Guide, Developmental Sequences and Perceptual Skills Guide, etc.) into one guide; provide additional hat bills, boat sails, and spoons to be used exclusively for the internal detail activities; reduce the number of objects and pictures used for each activity; combine the three books into one book with three units titled, </w:t>
      </w:r>
      <w:r w:rsidRPr="00E61610">
        <w:rPr>
          <w:rFonts w:ascii="Tahoma" w:hAnsi="Tahoma" w:cs="Tahoma"/>
          <w:i/>
          <w:sz w:val="24"/>
          <w:szCs w:val="24"/>
        </w:rPr>
        <w:t>Guidebook, Evaluation, and Design for Instruction</w:t>
      </w:r>
      <w:r w:rsidRPr="00E61610">
        <w:rPr>
          <w:rFonts w:ascii="Tahoma" w:hAnsi="Tahoma" w:cs="Tahoma"/>
          <w:sz w:val="24"/>
          <w:szCs w:val="24"/>
        </w:rPr>
        <w:t>; and to create a flip book to present the pictures to students—eliminating all the cards.</w:t>
      </w:r>
      <w:r w:rsidR="00B43EC2" w:rsidRPr="00E61610">
        <w:rPr>
          <w:rFonts w:ascii="Tahoma" w:hAnsi="Tahoma" w:cs="Tahoma"/>
          <w:sz w:val="24"/>
          <w:szCs w:val="24"/>
        </w:rPr>
        <w:t xml:space="preserve"> </w:t>
      </w:r>
    </w:p>
    <w:p w14:paraId="15C84837" w14:textId="77777777" w:rsidR="00B43EC2" w:rsidRPr="00E61610" w:rsidRDefault="00B43EC2" w:rsidP="00F964BE">
      <w:pPr>
        <w:spacing w:after="0" w:line="240" w:lineRule="auto"/>
        <w:jc w:val="left"/>
        <w:rPr>
          <w:rFonts w:ascii="Tahoma" w:hAnsi="Tahoma" w:cs="Tahoma"/>
          <w:sz w:val="24"/>
          <w:szCs w:val="24"/>
        </w:rPr>
      </w:pPr>
    </w:p>
    <w:p w14:paraId="3F87333B"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APH completed the following APH Research Guidelines during the development of BVEP:</w:t>
      </w:r>
    </w:p>
    <w:p w14:paraId="40C542B0" w14:textId="77777777" w:rsidR="004F30FA" w:rsidRPr="00E61610" w:rsidRDefault="004F30FA" w:rsidP="009B145A">
      <w:pPr>
        <w:numPr>
          <w:ilvl w:val="0"/>
          <w:numId w:val="24"/>
        </w:numPr>
        <w:spacing w:after="0" w:line="240" w:lineRule="auto"/>
        <w:ind w:left="360"/>
        <w:jc w:val="left"/>
        <w:rPr>
          <w:rFonts w:ascii="Tahoma" w:hAnsi="Tahoma" w:cs="Tahoma"/>
          <w:sz w:val="24"/>
          <w:szCs w:val="24"/>
        </w:rPr>
      </w:pPr>
      <w:r w:rsidRPr="00E61610">
        <w:rPr>
          <w:rFonts w:ascii="Tahoma" w:hAnsi="Tahoma" w:cs="Tahoma"/>
          <w:sz w:val="24"/>
          <w:szCs w:val="24"/>
        </w:rPr>
        <w:t>Input from the field—APH used an advisory panel from the field whose members reviewed the manuscript and provided professional feedback.</w:t>
      </w:r>
    </w:p>
    <w:p w14:paraId="6A9C351F" w14:textId="77777777" w:rsidR="004F30FA" w:rsidRPr="00E61610" w:rsidRDefault="004F30FA" w:rsidP="009B145A">
      <w:pPr>
        <w:numPr>
          <w:ilvl w:val="0"/>
          <w:numId w:val="24"/>
        </w:numPr>
        <w:spacing w:after="0" w:line="240" w:lineRule="auto"/>
        <w:ind w:left="360"/>
        <w:jc w:val="left"/>
        <w:rPr>
          <w:rFonts w:ascii="Tahoma" w:hAnsi="Tahoma" w:cs="Tahoma"/>
          <w:sz w:val="24"/>
          <w:szCs w:val="24"/>
        </w:rPr>
      </w:pPr>
      <w:r w:rsidRPr="00E61610">
        <w:rPr>
          <w:rFonts w:ascii="Tahoma" w:hAnsi="Tahoma" w:cs="Tahoma"/>
          <w:sz w:val="24"/>
          <w:szCs w:val="24"/>
        </w:rPr>
        <w:t>Safety Report/Technical Review—All kit items are manufactured by APH except the visual closure cloth, which has a safety data sheet (SDS) on file at APH.</w:t>
      </w:r>
    </w:p>
    <w:p w14:paraId="05AEE8A4" w14:textId="77777777" w:rsidR="004F30FA" w:rsidRPr="00E61610" w:rsidRDefault="004F30FA" w:rsidP="009B145A">
      <w:pPr>
        <w:numPr>
          <w:ilvl w:val="0"/>
          <w:numId w:val="24"/>
        </w:numPr>
        <w:spacing w:after="0" w:line="240" w:lineRule="auto"/>
        <w:ind w:left="360"/>
        <w:jc w:val="left"/>
        <w:rPr>
          <w:rFonts w:ascii="Tahoma" w:hAnsi="Tahoma" w:cs="Tahoma"/>
          <w:sz w:val="24"/>
          <w:szCs w:val="24"/>
        </w:rPr>
      </w:pPr>
      <w:r w:rsidRPr="00E61610">
        <w:rPr>
          <w:rFonts w:ascii="Tahoma" w:hAnsi="Tahoma" w:cs="Tahoma"/>
          <w:sz w:val="24"/>
          <w:szCs w:val="24"/>
        </w:rPr>
        <w:t xml:space="preserve">Representative product prototype—APH printed and spiral-bound the documentation; manufactured the kit objects, picture cards, and placemats; and purchased visual closure cloths. </w:t>
      </w:r>
    </w:p>
    <w:p w14:paraId="221F9127" w14:textId="77777777" w:rsidR="004F30FA" w:rsidRPr="00E61610" w:rsidRDefault="004F30FA" w:rsidP="009B145A">
      <w:pPr>
        <w:numPr>
          <w:ilvl w:val="0"/>
          <w:numId w:val="24"/>
        </w:numPr>
        <w:spacing w:after="0" w:line="240" w:lineRule="auto"/>
        <w:ind w:left="360"/>
        <w:jc w:val="left"/>
        <w:rPr>
          <w:rFonts w:ascii="Tahoma" w:hAnsi="Tahoma" w:cs="Tahoma"/>
          <w:sz w:val="24"/>
          <w:szCs w:val="24"/>
        </w:rPr>
      </w:pPr>
      <w:r w:rsidRPr="00E61610">
        <w:rPr>
          <w:rFonts w:ascii="Tahoma" w:hAnsi="Tahoma" w:cs="Tahoma"/>
          <w:sz w:val="24"/>
          <w:szCs w:val="24"/>
        </w:rPr>
        <w:t>Outside evaluators—APH used an advisory panel of respected and published professionals from the vision field to create and review the product. APH field tested the prototype at sites selected by geographic location, student/client sample, and evaluator qualifications.</w:t>
      </w:r>
    </w:p>
    <w:p w14:paraId="30105A23" w14:textId="77777777" w:rsidR="004F30FA" w:rsidRPr="00E61610" w:rsidRDefault="004F30FA" w:rsidP="009B145A">
      <w:pPr>
        <w:numPr>
          <w:ilvl w:val="0"/>
          <w:numId w:val="24"/>
        </w:numPr>
        <w:spacing w:after="0" w:line="240" w:lineRule="auto"/>
        <w:ind w:left="360"/>
        <w:jc w:val="left"/>
        <w:rPr>
          <w:rFonts w:ascii="Tahoma" w:hAnsi="Tahoma" w:cs="Tahoma"/>
          <w:sz w:val="24"/>
          <w:szCs w:val="24"/>
        </w:rPr>
      </w:pPr>
      <w:r w:rsidRPr="00E61610">
        <w:rPr>
          <w:rFonts w:ascii="Tahoma" w:hAnsi="Tahoma" w:cs="Tahoma"/>
          <w:sz w:val="24"/>
          <w:szCs w:val="24"/>
        </w:rPr>
        <w:t>Evaluation tool and collection—Field test site evaluators used an electronic field test evaluation, and hard copy instructions were sent along with the prototype. Evaluators returned the guidebooks with mark-ups.</w:t>
      </w:r>
    </w:p>
    <w:p w14:paraId="7E5EC9CD" w14:textId="77777777" w:rsidR="004F30FA" w:rsidRPr="00E61610" w:rsidRDefault="004F30FA" w:rsidP="009B145A">
      <w:pPr>
        <w:numPr>
          <w:ilvl w:val="0"/>
          <w:numId w:val="23"/>
        </w:numPr>
        <w:spacing w:after="0" w:line="240" w:lineRule="auto"/>
        <w:ind w:left="360"/>
        <w:jc w:val="left"/>
        <w:rPr>
          <w:rFonts w:ascii="Tahoma" w:hAnsi="Tahoma" w:cs="Tahoma"/>
          <w:sz w:val="24"/>
          <w:szCs w:val="24"/>
        </w:rPr>
      </w:pPr>
      <w:r w:rsidRPr="00E61610">
        <w:rPr>
          <w:rFonts w:ascii="Tahoma" w:hAnsi="Tahoma" w:cs="Tahoma"/>
          <w:sz w:val="24"/>
          <w:szCs w:val="24"/>
        </w:rPr>
        <w:t>Sufficient time—Field test sites were given 3.5 months to use and evaluate the product.</w:t>
      </w:r>
    </w:p>
    <w:p w14:paraId="1570BC8E" w14:textId="77777777" w:rsidR="004F30FA" w:rsidRPr="00E61610" w:rsidRDefault="004F30FA" w:rsidP="009B145A">
      <w:pPr>
        <w:numPr>
          <w:ilvl w:val="0"/>
          <w:numId w:val="23"/>
        </w:numPr>
        <w:spacing w:after="0" w:line="240" w:lineRule="auto"/>
        <w:ind w:left="360"/>
        <w:jc w:val="left"/>
        <w:rPr>
          <w:rFonts w:ascii="Tahoma" w:hAnsi="Tahoma" w:cs="Tahoma"/>
          <w:sz w:val="24"/>
          <w:szCs w:val="24"/>
        </w:rPr>
      </w:pPr>
      <w:r w:rsidRPr="00E61610">
        <w:rPr>
          <w:rFonts w:ascii="Tahoma" w:hAnsi="Tahoma" w:cs="Tahoma"/>
          <w:sz w:val="24"/>
          <w:szCs w:val="24"/>
        </w:rPr>
        <w:t xml:space="preserve">Reporting—Product development updates were submitted in writing in the APH Annual Research Report, and presented orally and in writing at monthly New Products Meetings. Field test data were compiled into a final BVEP Field Test Report. </w:t>
      </w:r>
    </w:p>
    <w:p w14:paraId="20FE4976" w14:textId="77777777" w:rsidR="004F30FA" w:rsidRPr="00E61610" w:rsidRDefault="004F30FA" w:rsidP="009B145A">
      <w:pPr>
        <w:numPr>
          <w:ilvl w:val="0"/>
          <w:numId w:val="23"/>
        </w:numPr>
        <w:spacing w:after="0" w:line="240" w:lineRule="auto"/>
        <w:ind w:left="360"/>
        <w:jc w:val="left"/>
        <w:rPr>
          <w:rFonts w:ascii="Tahoma" w:hAnsi="Tahoma" w:cs="Tahoma"/>
          <w:sz w:val="24"/>
          <w:szCs w:val="24"/>
        </w:rPr>
      </w:pPr>
      <w:r w:rsidRPr="00E61610">
        <w:rPr>
          <w:rFonts w:ascii="Tahoma" w:hAnsi="Tahoma" w:cs="Tahoma"/>
          <w:sz w:val="24"/>
          <w:szCs w:val="24"/>
        </w:rPr>
        <w:t>Product modifications—Changes to the product were determined and made based upon evaluator input, discussions with the lead author, and the Product Development Committee.</w:t>
      </w:r>
    </w:p>
    <w:p w14:paraId="08AECE5F" w14:textId="77777777" w:rsidR="00E61610" w:rsidRPr="00E61610" w:rsidRDefault="004F30FA" w:rsidP="00984DA1">
      <w:pPr>
        <w:pStyle w:val="ListParagraph"/>
        <w:widowControl/>
        <w:numPr>
          <w:ilvl w:val="0"/>
          <w:numId w:val="133"/>
        </w:numPr>
        <w:adjustRightInd/>
        <w:spacing w:after="0" w:line="240" w:lineRule="auto"/>
        <w:ind w:left="360"/>
        <w:jc w:val="left"/>
        <w:textAlignment w:val="auto"/>
        <w:rPr>
          <w:rFonts w:ascii="Tahoma" w:hAnsi="Tahoma"/>
          <w:sz w:val="24"/>
          <w:szCs w:val="24"/>
        </w:rPr>
      </w:pPr>
      <w:r w:rsidRPr="00E61610">
        <w:rPr>
          <w:rFonts w:ascii="Tahoma" w:hAnsi="Tahoma"/>
          <w:sz w:val="24"/>
          <w:szCs w:val="24"/>
        </w:rPr>
        <w:lastRenderedPageBreak/>
        <w:t>Quota Approval—</w:t>
      </w:r>
      <w:r w:rsidR="00E61610" w:rsidRPr="00E61610">
        <w:rPr>
          <w:rFonts w:ascii="Tahoma" w:hAnsi="Tahoma"/>
          <w:sz w:val="24"/>
          <w:szCs w:val="24"/>
        </w:rPr>
        <w:t>The BVEP Quota Approval Form was submitted to and accepted by the Educational Products Advisory Committee in the Spring of 2017.</w:t>
      </w:r>
    </w:p>
    <w:p w14:paraId="352FDAF8" w14:textId="77777777" w:rsidR="00E61610" w:rsidRPr="00E61610" w:rsidRDefault="00E61610" w:rsidP="00984DA1">
      <w:pPr>
        <w:pStyle w:val="ListParagraph"/>
        <w:widowControl/>
        <w:numPr>
          <w:ilvl w:val="0"/>
          <w:numId w:val="133"/>
        </w:numPr>
        <w:adjustRightInd/>
        <w:spacing w:after="0" w:line="240" w:lineRule="auto"/>
        <w:ind w:left="360"/>
        <w:jc w:val="left"/>
        <w:textAlignment w:val="auto"/>
        <w:rPr>
          <w:rFonts w:ascii="Tahoma" w:hAnsi="Tahoma"/>
          <w:sz w:val="24"/>
          <w:szCs w:val="24"/>
        </w:rPr>
      </w:pPr>
      <w:r w:rsidRPr="00E61610">
        <w:rPr>
          <w:rFonts w:ascii="Tahoma" w:hAnsi="Tahoma"/>
          <w:sz w:val="24"/>
          <w:szCs w:val="24"/>
        </w:rPr>
        <w:t>Upon completion, APH will hold a specification meeting and all materials for production will be turned over to the manufacturing specialist.</w:t>
      </w:r>
    </w:p>
    <w:p w14:paraId="5E632566" w14:textId="2ECB3A08" w:rsidR="00B43EC2" w:rsidRPr="00E61610" w:rsidRDefault="00E61610" w:rsidP="009B145A">
      <w:pPr>
        <w:numPr>
          <w:ilvl w:val="0"/>
          <w:numId w:val="23"/>
        </w:numPr>
        <w:spacing w:after="0" w:line="240" w:lineRule="auto"/>
        <w:ind w:left="360"/>
        <w:jc w:val="left"/>
        <w:rPr>
          <w:rFonts w:ascii="Tahoma" w:hAnsi="Tahoma" w:cs="Tahoma"/>
          <w:sz w:val="24"/>
          <w:szCs w:val="24"/>
        </w:rPr>
      </w:pPr>
      <w:r w:rsidRPr="00E61610">
        <w:rPr>
          <w:rFonts w:ascii="Tahoma" w:hAnsi="Tahoma" w:cs="Tahoma"/>
          <w:sz w:val="24"/>
          <w:szCs w:val="24"/>
        </w:rPr>
        <w:t>APH will create the BVEP Product Brochure and Quick Tip video</w:t>
      </w:r>
      <w:r w:rsidR="00B43EC2" w:rsidRPr="00E61610">
        <w:rPr>
          <w:rFonts w:ascii="Tahoma" w:hAnsi="Tahoma" w:cs="Tahoma"/>
          <w:sz w:val="24"/>
          <w:szCs w:val="24"/>
        </w:rPr>
        <w:t>.</w:t>
      </w:r>
    </w:p>
    <w:p w14:paraId="1C9EAE92" w14:textId="77777777" w:rsidR="00B43EC2" w:rsidRPr="00E61610" w:rsidRDefault="00B43EC2" w:rsidP="00F964BE">
      <w:pPr>
        <w:spacing w:after="0" w:line="240" w:lineRule="auto"/>
        <w:jc w:val="left"/>
        <w:rPr>
          <w:rFonts w:ascii="Tahoma" w:hAnsi="Tahoma" w:cs="Tahoma"/>
          <w:sz w:val="24"/>
          <w:szCs w:val="24"/>
        </w:rPr>
      </w:pPr>
    </w:p>
    <w:p w14:paraId="0E9BDBD4" w14:textId="77777777" w:rsidR="004F30FA" w:rsidRPr="00E61610" w:rsidRDefault="004F30FA" w:rsidP="00F964BE">
      <w:pPr>
        <w:spacing w:after="0" w:line="240" w:lineRule="auto"/>
        <w:rPr>
          <w:rFonts w:ascii="Tahoma" w:hAnsi="Tahoma" w:cs="Tahoma"/>
          <w:sz w:val="24"/>
          <w:szCs w:val="24"/>
        </w:rPr>
      </w:pPr>
      <w:r w:rsidRPr="00E61610">
        <w:rPr>
          <w:rFonts w:ascii="Tahoma" w:hAnsi="Tahoma" w:cs="Tahoma"/>
          <w:sz w:val="24"/>
          <w:szCs w:val="24"/>
        </w:rPr>
        <w:t>APH gathered data from a geographically diverse U.S. population. The seven evaluators teach in California, Kansas, North Carolina, and Ohio. An eighth evaluator from Missouri failed to submit the evaluation forms or the Barraga tools. Six evaluation sites were in public schools, and one was in a private school.</w:t>
      </w:r>
    </w:p>
    <w:p w14:paraId="0C4CFDC1" w14:textId="77777777" w:rsidR="004F30FA" w:rsidRPr="00E61610" w:rsidRDefault="004F30FA" w:rsidP="00F964BE">
      <w:pPr>
        <w:spacing w:after="0" w:line="240" w:lineRule="auto"/>
        <w:rPr>
          <w:rFonts w:ascii="Tahoma" w:hAnsi="Tahoma" w:cs="Tahoma"/>
          <w:sz w:val="24"/>
          <w:szCs w:val="24"/>
        </w:rPr>
      </w:pPr>
    </w:p>
    <w:p w14:paraId="00AF8F43" w14:textId="77777777" w:rsidR="00B43EC2" w:rsidRPr="00E61610" w:rsidRDefault="004F30FA" w:rsidP="00F964BE">
      <w:pPr>
        <w:spacing w:after="0" w:line="240" w:lineRule="auto"/>
        <w:jc w:val="left"/>
        <w:rPr>
          <w:rFonts w:ascii="Tahoma" w:hAnsi="Tahoma" w:cs="Tahoma"/>
          <w:sz w:val="24"/>
          <w:szCs w:val="24"/>
        </w:rPr>
      </w:pPr>
      <w:r w:rsidRPr="00E61610">
        <w:rPr>
          <w:rFonts w:ascii="Tahoma" w:hAnsi="Tahoma" w:cs="Tahoma"/>
          <w:sz w:val="24"/>
          <w:szCs w:val="24"/>
        </w:rPr>
        <w:t>APH gathered data from appropriately qualified individuals. The seven evaluators are teachers of students with visual impairments, and four hold an additional certification as orientation and mobility specialists. The three evaluators who submitted the most information with useful details on the evaluation form and the tools are the three with 15 to 23 years of experience working as a TVI. Before using BVEP, five (71.4%) evaluators used another program to evaluate vision efficiency with students. Four used Barraga's earlier programs, and one used TAPS, Oregon Project.</w:t>
      </w:r>
    </w:p>
    <w:p w14:paraId="6A17AF04" w14:textId="77777777" w:rsidR="00B43EC2" w:rsidRPr="00E61610" w:rsidRDefault="00B43EC2" w:rsidP="00F964BE">
      <w:pPr>
        <w:spacing w:after="0" w:line="240" w:lineRule="auto"/>
        <w:jc w:val="left"/>
        <w:rPr>
          <w:rFonts w:ascii="Tahoma" w:hAnsi="Tahoma" w:cs="Tahoma"/>
          <w:sz w:val="24"/>
          <w:szCs w:val="24"/>
        </w:rPr>
      </w:pPr>
    </w:p>
    <w:p w14:paraId="29A216B4" w14:textId="77777777" w:rsidR="00B43EC2" w:rsidRPr="00E61610" w:rsidRDefault="007620C6" w:rsidP="00F964BE">
      <w:pPr>
        <w:spacing w:after="0" w:line="240" w:lineRule="auto"/>
        <w:jc w:val="left"/>
        <w:rPr>
          <w:rFonts w:ascii="Tahoma" w:hAnsi="Tahoma" w:cs="Tahoma"/>
          <w:b/>
          <w:sz w:val="24"/>
          <w:szCs w:val="24"/>
        </w:rPr>
      </w:pPr>
      <w:r w:rsidRPr="00E61610">
        <w:rPr>
          <w:rFonts w:ascii="Tahoma" w:hAnsi="Tahoma" w:cs="Tahoma"/>
          <w:sz w:val="24"/>
          <w:szCs w:val="24"/>
        </w:rPr>
        <w:t>APH gathered data from an adequate number of sources</w:t>
      </w:r>
      <w:r w:rsidR="00B43EC2" w:rsidRPr="00E61610">
        <w:rPr>
          <w:rFonts w:ascii="Tahoma" w:hAnsi="Tahoma" w:cs="Tahoma"/>
          <w:sz w:val="24"/>
          <w:szCs w:val="24"/>
        </w:rPr>
        <w:t>.</w:t>
      </w:r>
      <w:r w:rsidR="00B43EC2" w:rsidRPr="00E61610">
        <w:rPr>
          <w:rFonts w:ascii="Tahoma" w:hAnsi="Tahoma" w:cs="Tahoma"/>
          <w:b/>
          <w:sz w:val="24"/>
          <w:szCs w:val="24"/>
        </w:rPr>
        <w:t xml:space="preserve"> </w:t>
      </w:r>
      <w:r w:rsidR="00B43EC2" w:rsidRPr="00E61610">
        <w:rPr>
          <w:rFonts w:ascii="Tahoma" w:hAnsi="Tahoma" w:cs="Tahoma"/>
          <w:sz w:val="24"/>
          <w:szCs w:val="24"/>
        </w:rPr>
        <w:t xml:space="preserve">Eleven students participated in the BVEP field testing. Their chronological ages ranged from 5 years old to 14 years old. Their cognitive ages ranged from 3 years old to 13 years old. The students' eye conditions included &lt;20 degree vision field, achromatopsia (with field loss), bilateral cystoid macular edema, CVI (from a traumatic brain injury), esotropia, exotropia (intermittent), myopia (high), night blindness (congenital, stationary), nystagmus, ocular albinism, optic nerve abnormalities, optic nerve atrophy, optic nerve neuropathy, retinitis pigmentosa, retinopathy of prematurity, and rod cone dystrophy. </w:t>
      </w:r>
    </w:p>
    <w:p w14:paraId="4A4DCC0F" w14:textId="77777777" w:rsidR="00B43EC2" w:rsidRPr="00E61610" w:rsidRDefault="00B43EC2" w:rsidP="00F964BE">
      <w:pPr>
        <w:spacing w:after="0" w:line="240" w:lineRule="auto"/>
        <w:jc w:val="left"/>
        <w:rPr>
          <w:rFonts w:ascii="Tahoma" w:hAnsi="Tahoma" w:cs="Tahoma"/>
          <w:sz w:val="24"/>
          <w:szCs w:val="24"/>
        </w:rPr>
      </w:pPr>
    </w:p>
    <w:p w14:paraId="259A3F08"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The BVEP guidebook identifies the type of student who is an ideal candidate to use the product. Evaluators selected the identifier that best represented their student(s). Two evaluators selected multiple identifiers.</w:t>
      </w:r>
    </w:p>
    <w:p w14:paraId="2970D8BE" w14:textId="77777777" w:rsidR="00B43EC2" w:rsidRPr="00E61610" w:rsidRDefault="00B43EC2" w:rsidP="009B145A">
      <w:pPr>
        <w:pStyle w:val="ListParagraph"/>
        <w:numPr>
          <w:ilvl w:val="0"/>
          <w:numId w:val="23"/>
        </w:numPr>
        <w:spacing w:after="0" w:line="240" w:lineRule="auto"/>
        <w:ind w:left="360"/>
        <w:jc w:val="left"/>
        <w:rPr>
          <w:rFonts w:ascii="Tahoma" w:hAnsi="Tahoma"/>
          <w:sz w:val="24"/>
          <w:szCs w:val="24"/>
        </w:rPr>
      </w:pPr>
      <w:r w:rsidRPr="00E61610">
        <w:rPr>
          <w:rFonts w:ascii="Tahoma" w:hAnsi="Tahoma"/>
          <w:sz w:val="24"/>
          <w:szCs w:val="24"/>
        </w:rPr>
        <w:t>Five (45.5%) students' visual skills and behaviors are still developing.</w:t>
      </w:r>
    </w:p>
    <w:p w14:paraId="6937CBC2" w14:textId="77777777" w:rsidR="00B43EC2" w:rsidRPr="00E61610" w:rsidRDefault="00B43EC2" w:rsidP="009B145A">
      <w:pPr>
        <w:pStyle w:val="ListParagraph"/>
        <w:numPr>
          <w:ilvl w:val="0"/>
          <w:numId w:val="23"/>
        </w:numPr>
        <w:spacing w:after="0" w:line="240" w:lineRule="auto"/>
        <w:ind w:left="360"/>
        <w:jc w:val="left"/>
        <w:rPr>
          <w:rFonts w:ascii="Tahoma" w:hAnsi="Tahoma"/>
          <w:sz w:val="24"/>
          <w:szCs w:val="24"/>
        </w:rPr>
      </w:pPr>
      <w:r w:rsidRPr="00E61610">
        <w:rPr>
          <w:rFonts w:ascii="Tahoma" w:hAnsi="Tahoma"/>
          <w:sz w:val="24"/>
          <w:szCs w:val="24"/>
        </w:rPr>
        <w:t>Five (45.5%) students have developed visual skills but need to apply them in new context.</w:t>
      </w:r>
    </w:p>
    <w:p w14:paraId="1C90D068" w14:textId="77777777" w:rsidR="00B43EC2" w:rsidRPr="00E61610" w:rsidRDefault="00B43EC2" w:rsidP="009B145A">
      <w:pPr>
        <w:pStyle w:val="ListParagraph"/>
        <w:numPr>
          <w:ilvl w:val="0"/>
          <w:numId w:val="23"/>
        </w:numPr>
        <w:spacing w:after="0" w:line="240" w:lineRule="auto"/>
        <w:ind w:left="360"/>
        <w:jc w:val="left"/>
        <w:rPr>
          <w:rFonts w:ascii="Tahoma" w:hAnsi="Tahoma"/>
          <w:sz w:val="24"/>
          <w:szCs w:val="24"/>
        </w:rPr>
      </w:pPr>
      <w:r w:rsidRPr="00E61610">
        <w:rPr>
          <w:rFonts w:ascii="Tahoma" w:hAnsi="Tahoma"/>
          <w:sz w:val="24"/>
          <w:szCs w:val="24"/>
        </w:rPr>
        <w:t>Two (18.2%) students are recovering from neurological insult.</w:t>
      </w:r>
    </w:p>
    <w:p w14:paraId="7A97F414" w14:textId="77777777" w:rsidR="00B43EC2" w:rsidRPr="00E61610" w:rsidRDefault="00B43EC2" w:rsidP="009B145A">
      <w:pPr>
        <w:pStyle w:val="ListParagraph"/>
        <w:numPr>
          <w:ilvl w:val="0"/>
          <w:numId w:val="23"/>
        </w:numPr>
        <w:spacing w:after="0" w:line="240" w:lineRule="auto"/>
        <w:ind w:left="360"/>
        <w:jc w:val="left"/>
        <w:rPr>
          <w:rFonts w:ascii="Tahoma" w:hAnsi="Tahoma"/>
          <w:sz w:val="24"/>
          <w:szCs w:val="24"/>
        </w:rPr>
      </w:pPr>
      <w:r w:rsidRPr="00E61610">
        <w:rPr>
          <w:rFonts w:ascii="Tahoma" w:hAnsi="Tahoma"/>
          <w:sz w:val="24"/>
          <w:szCs w:val="24"/>
        </w:rPr>
        <w:t>One (9.1%) student has experienced recent vision loss and is learning to use his/her visual capabilities.</w:t>
      </w:r>
    </w:p>
    <w:p w14:paraId="327B9C5A" w14:textId="77777777" w:rsidR="00B43EC2" w:rsidRPr="00E61610" w:rsidRDefault="00B43EC2" w:rsidP="009B145A">
      <w:pPr>
        <w:pStyle w:val="ListParagraph"/>
        <w:numPr>
          <w:ilvl w:val="0"/>
          <w:numId w:val="23"/>
        </w:numPr>
        <w:spacing w:after="0" w:line="240" w:lineRule="auto"/>
        <w:ind w:left="360"/>
        <w:jc w:val="left"/>
        <w:rPr>
          <w:rFonts w:ascii="Tahoma" w:hAnsi="Tahoma"/>
          <w:sz w:val="24"/>
          <w:szCs w:val="24"/>
        </w:rPr>
      </w:pPr>
      <w:r w:rsidRPr="00E61610">
        <w:rPr>
          <w:rFonts w:ascii="Tahoma" w:hAnsi="Tahoma"/>
          <w:sz w:val="24"/>
          <w:szCs w:val="24"/>
        </w:rPr>
        <w:t>No student has no visual skill or no rudimentary visual skill.</w:t>
      </w:r>
    </w:p>
    <w:p w14:paraId="4B29F08D" w14:textId="77777777" w:rsidR="00B43EC2" w:rsidRPr="00E61610" w:rsidRDefault="00B43EC2" w:rsidP="009B145A">
      <w:pPr>
        <w:pStyle w:val="ListParagraph"/>
        <w:numPr>
          <w:ilvl w:val="0"/>
          <w:numId w:val="23"/>
        </w:numPr>
        <w:spacing w:after="0" w:line="240" w:lineRule="auto"/>
        <w:ind w:left="360"/>
        <w:jc w:val="left"/>
        <w:rPr>
          <w:rFonts w:ascii="Tahoma" w:hAnsi="Tahoma"/>
          <w:sz w:val="24"/>
          <w:szCs w:val="24"/>
        </w:rPr>
      </w:pPr>
      <w:r w:rsidRPr="00E61610">
        <w:rPr>
          <w:rFonts w:ascii="Tahoma" w:hAnsi="Tahoma"/>
          <w:sz w:val="24"/>
          <w:szCs w:val="24"/>
        </w:rPr>
        <w:t>No student has experienced sensory deprivation.</w:t>
      </w:r>
    </w:p>
    <w:p w14:paraId="22FE327B" w14:textId="77777777" w:rsidR="00B43EC2" w:rsidRPr="00E61610" w:rsidRDefault="00B43EC2" w:rsidP="00F964BE">
      <w:pPr>
        <w:spacing w:after="0" w:line="240" w:lineRule="auto"/>
        <w:jc w:val="left"/>
        <w:rPr>
          <w:rFonts w:ascii="Tahoma" w:hAnsi="Tahoma" w:cs="Tahoma"/>
          <w:sz w:val="24"/>
          <w:szCs w:val="24"/>
        </w:rPr>
      </w:pPr>
    </w:p>
    <w:p w14:paraId="0CE369AF" w14:textId="77777777" w:rsidR="00B43EC2" w:rsidRPr="00E61610" w:rsidRDefault="007620C6" w:rsidP="00F964BE">
      <w:pPr>
        <w:spacing w:after="0" w:line="240" w:lineRule="auto"/>
        <w:jc w:val="left"/>
        <w:rPr>
          <w:rFonts w:ascii="Tahoma" w:hAnsi="Tahoma" w:cs="Tahoma"/>
          <w:sz w:val="24"/>
          <w:szCs w:val="24"/>
        </w:rPr>
      </w:pPr>
      <w:r w:rsidRPr="00E61610">
        <w:rPr>
          <w:rFonts w:ascii="Tahoma" w:hAnsi="Tahoma" w:cs="Tahoma"/>
          <w:sz w:val="24"/>
          <w:szCs w:val="24"/>
        </w:rPr>
        <w:t xml:space="preserve">APH targeted and solicited academic students for field testing; however, the Student Evaluation Forms indicate that some students did have additional handicapping or health conditions. The evaluators listed cardiofaciocutaneous syndrome, undiagnosed attention [deficits] and autism, developmental delays, speech/language/articulation, </w:t>
      </w:r>
      <w:r w:rsidRPr="00E61610">
        <w:rPr>
          <w:rFonts w:ascii="Tahoma" w:hAnsi="Tahoma" w:cs="Tahoma"/>
          <w:sz w:val="24"/>
          <w:szCs w:val="24"/>
        </w:rPr>
        <w:lastRenderedPageBreak/>
        <w:t>and brain tumor accompanied with diabetes</w:t>
      </w:r>
    </w:p>
    <w:p w14:paraId="0B5A1F9E" w14:textId="77777777" w:rsidR="00B43EC2" w:rsidRPr="00E61610" w:rsidRDefault="00B43EC2" w:rsidP="00F964BE">
      <w:pPr>
        <w:spacing w:after="0" w:line="240" w:lineRule="auto"/>
        <w:jc w:val="left"/>
        <w:rPr>
          <w:rFonts w:ascii="Tahoma" w:hAnsi="Tahoma" w:cs="Tahoma"/>
          <w:sz w:val="24"/>
          <w:szCs w:val="24"/>
        </w:rPr>
      </w:pPr>
    </w:p>
    <w:p w14:paraId="1B7B96FD"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As requested, the evaluators identified the students' functional vision assessment/evaluation that they used in tandem with BVEP. Some responded with the year of the FVA/E while others wrote descriptive answers. </w:t>
      </w:r>
    </w:p>
    <w:p w14:paraId="6F5C304A" w14:textId="77777777" w:rsidR="00B43EC2" w:rsidRPr="00E61610" w:rsidRDefault="00B43EC2" w:rsidP="00984DA1">
      <w:pPr>
        <w:pStyle w:val="ListParagraph"/>
        <w:numPr>
          <w:ilvl w:val="0"/>
          <w:numId w:val="134"/>
        </w:numPr>
        <w:spacing w:after="0" w:line="240" w:lineRule="auto"/>
        <w:jc w:val="left"/>
        <w:rPr>
          <w:rFonts w:ascii="Tahoma" w:hAnsi="Tahoma"/>
          <w:sz w:val="24"/>
          <w:szCs w:val="24"/>
        </w:rPr>
      </w:pPr>
      <w:r w:rsidRPr="00E61610">
        <w:rPr>
          <w:rFonts w:ascii="Tahoma" w:hAnsi="Tahoma"/>
          <w:sz w:val="24"/>
          <w:szCs w:val="24"/>
        </w:rPr>
        <w:t xml:space="preserve">SJ was diagnosed just two years ago just as she moved into our school system, her functional vision was good in most areas, biggest area of concern for her parents was her inability to read and comprehend at grade level, </w:t>
      </w:r>
      <w:r w:rsidR="007620C6" w:rsidRPr="00E61610">
        <w:rPr>
          <w:rFonts w:ascii="Tahoma" w:hAnsi="Tahoma"/>
          <w:sz w:val="24"/>
          <w:szCs w:val="24"/>
        </w:rPr>
        <w:t>(</w:t>
      </w:r>
      <w:r w:rsidRPr="00E61610">
        <w:rPr>
          <w:rFonts w:ascii="Tahoma" w:hAnsi="Tahoma"/>
          <w:sz w:val="24"/>
          <w:szCs w:val="24"/>
        </w:rPr>
        <w:t>fourth at that time) and her frequent headaches. SJ routinely sees her eye doctor to prevent further damage from cystoid macular edema, most recent eye report is 2/17/15, noted acuity distance 20/70, night vision loss, peripheral vision loss OU partial superior temporal, inferior temporal, superior nasal, and inferior nasal, extraocular movement full, teacher reports that SJ participates fully in class, grades at that time were average, has a prescribed magnifier that she rarely uses, and that SJ tells her that her eyes get tired and words start dancing off the page after a while. No problems maneuvering around the classroom or the school, TVI eval-color vision intact, 8/8 colors identified, matched; she is able to fixate, shift gaze, track and scan. SJ's visual condition is unstable, with buildup of fluid monitored, she takes daily meds for pain and edema.</w:t>
      </w:r>
    </w:p>
    <w:p w14:paraId="3EB5728E" w14:textId="77777777" w:rsidR="00B43EC2" w:rsidRPr="00E61610" w:rsidRDefault="00B43EC2" w:rsidP="00984DA1">
      <w:pPr>
        <w:pStyle w:val="ListParagraph"/>
        <w:numPr>
          <w:ilvl w:val="0"/>
          <w:numId w:val="134"/>
        </w:numPr>
        <w:spacing w:after="0" w:line="240" w:lineRule="auto"/>
        <w:jc w:val="left"/>
        <w:rPr>
          <w:rFonts w:ascii="Tahoma" w:hAnsi="Tahoma"/>
          <w:sz w:val="24"/>
          <w:szCs w:val="24"/>
        </w:rPr>
      </w:pPr>
      <w:r w:rsidRPr="00E61610">
        <w:rPr>
          <w:rFonts w:ascii="Tahoma" w:hAnsi="Tahoma"/>
          <w:sz w:val="24"/>
          <w:szCs w:val="24"/>
        </w:rPr>
        <w:t xml:space="preserve">AH functions well considering the field loss and extreme photophobia that he experiences, he wears his prescribed glasses and has maintained them well for the past year. Prior to this, in his elementary years, he constantly broke them. AH is colorblind, distance impaired and photophobic, despite this, he maneuvers well, O&amp;M eval stated he does not need the use of direct instruction or the use of a cane at this time. He has good visual skills, fixation, shift of gaze, tracking and scanning. His reading ability is most affected by his visual condition, due to lack of progress in print reading efficiency and large print, team decided that braille instruction was needed. He is disinterested in braille instruction also and not progressing. </w:t>
      </w:r>
    </w:p>
    <w:p w14:paraId="51F88C2C" w14:textId="77777777" w:rsidR="00B43EC2" w:rsidRPr="00E61610" w:rsidRDefault="00B43EC2" w:rsidP="00984DA1">
      <w:pPr>
        <w:numPr>
          <w:ilvl w:val="0"/>
          <w:numId w:val="134"/>
        </w:numPr>
        <w:spacing w:after="0" w:line="240" w:lineRule="auto"/>
        <w:jc w:val="left"/>
        <w:rPr>
          <w:rFonts w:ascii="Tahoma" w:hAnsi="Tahoma" w:cs="Tahoma"/>
          <w:sz w:val="24"/>
          <w:szCs w:val="24"/>
        </w:rPr>
      </w:pPr>
      <w:r w:rsidRPr="00E61610">
        <w:rPr>
          <w:rFonts w:ascii="Tahoma" w:hAnsi="Tahoma" w:cs="Tahoma"/>
          <w:sz w:val="24"/>
          <w:szCs w:val="24"/>
        </w:rPr>
        <w:t>AA has a field loss, is sensitive to lighting changes, and figure-ground material.</w:t>
      </w:r>
    </w:p>
    <w:p w14:paraId="472664FA" w14:textId="77777777" w:rsidR="00B43EC2" w:rsidRPr="00E61610" w:rsidRDefault="00B43EC2" w:rsidP="00984DA1">
      <w:pPr>
        <w:numPr>
          <w:ilvl w:val="0"/>
          <w:numId w:val="134"/>
        </w:numPr>
        <w:spacing w:after="0" w:line="240" w:lineRule="auto"/>
        <w:jc w:val="left"/>
        <w:rPr>
          <w:rFonts w:ascii="Tahoma" w:hAnsi="Tahoma" w:cs="Tahoma"/>
          <w:sz w:val="24"/>
          <w:szCs w:val="24"/>
        </w:rPr>
      </w:pPr>
      <w:r w:rsidRPr="00E61610">
        <w:rPr>
          <w:rFonts w:ascii="Tahoma" w:hAnsi="Tahoma" w:cs="Tahoma"/>
          <w:sz w:val="24"/>
          <w:szCs w:val="24"/>
        </w:rPr>
        <w:t>2013</w:t>
      </w:r>
    </w:p>
    <w:p w14:paraId="26FCA15D" w14:textId="77777777" w:rsidR="00B43EC2" w:rsidRPr="00E61610" w:rsidRDefault="00B43EC2" w:rsidP="00984DA1">
      <w:pPr>
        <w:numPr>
          <w:ilvl w:val="0"/>
          <w:numId w:val="134"/>
        </w:numPr>
        <w:spacing w:after="0" w:line="240" w:lineRule="auto"/>
        <w:jc w:val="left"/>
        <w:rPr>
          <w:rFonts w:ascii="Tahoma" w:hAnsi="Tahoma" w:cs="Tahoma"/>
          <w:sz w:val="24"/>
          <w:szCs w:val="24"/>
        </w:rPr>
      </w:pPr>
      <w:r w:rsidRPr="00E61610">
        <w:rPr>
          <w:rFonts w:ascii="Tahoma" w:hAnsi="Tahoma" w:cs="Tahoma"/>
          <w:sz w:val="24"/>
          <w:szCs w:val="24"/>
        </w:rPr>
        <w:t>2011</w:t>
      </w:r>
    </w:p>
    <w:p w14:paraId="44C73EC2" w14:textId="77777777" w:rsidR="00B43EC2" w:rsidRPr="00E61610" w:rsidRDefault="00B43EC2" w:rsidP="00984DA1">
      <w:pPr>
        <w:numPr>
          <w:ilvl w:val="0"/>
          <w:numId w:val="134"/>
        </w:numPr>
        <w:spacing w:after="0" w:line="240" w:lineRule="auto"/>
        <w:jc w:val="left"/>
        <w:rPr>
          <w:rFonts w:ascii="Tahoma" w:hAnsi="Tahoma" w:cs="Tahoma"/>
          <w:sz w:val="24"/>
          <w:szCs w:val="24"/>
        </w:rPr>
      </w:pPr>
      <w:r w:rsidRPr="00E61610">
        <w:rPr>
          <w:rFonts w:ascii="Tahoma" w:hAnsi="Tahoma" w:cs="Tahoma"/>
          <w:sz w:val="24"/>
          <w:szCs w:val="24"/>
        </w:rPr>
        <w:t>Last FVA/triennial was 2014</w:t>
      </w:r>
    </w:p>
    <w:p w14:paraId="2ABF6761" w14:textId="77777777" w:rsidR="00B43EC2" w:rsidRPr="00E61610" w:rsidRDefault="00B43EC2" w:rsidP="00984DA1">
      <w:pPr>
        <w:numPr>
          <w:ilvl w:val="0"/>
          <w:numId w:val="134"/>
        </w:numPr>
        <w:spacing w:after="0" w:line="240" w:lineRule="auto"/>
        <w:jc w:val="left"/>
        <w:rPr>
          <w:rFonts w:ascii="Tahoma" w:hAnsi="Tahoma" w:cs="Tahoma"/>
          <w:sz w:val="24"/>
          <w:szCs w:val="24"/>
        </w:rPr>
      </w:pPr>
      <w:r w:rsidRPr="00E61610">
        <w:rPr>
          <w:rFonts w:ascii="Tahoma" w:hAnsi="Tahoma" w:cs="Tahoma"/>
          <w:sz w:val="24"/>
          <w:szCs w:val="24"/>
        </w:rPr>
        <w:t>Visual Reflex-None, Eye Prefere</w:t>
      </w:r>
      <w:r w:rsidR="005F4A02" w:rsidRPr="00E61610">
        <w:rPr>
          <w:rFonts w:ascii="Tahoma" w:hAnsi="Tahoma" w:cs="Tahoma"/>
          <w:sz w:val="24"/>
          <w:szCs w:val="24"/>
        </w:rPr>
        <w:t>nce-Left, Convergence-Difficult</w:t>
      </w:r>
      <w:r w:rsidRPr="00E61610">
        <w:rPr>
          <w:rFonts w:ascii="Tahoma" w:hAnsi="Tahoma" w:cs="Tahoma"/>
          <w:sz w:val="24"/>
          <w:szCs w:val="24"/>
        </w:rPr>
        <w:t>, Visual Field-20 degrees, Visual Acuity Near: R-20/100 L-20/50 Both 20/100, Visual Acuity Distance: R-20/100 L-20/50 Both 20/100</w:t>
      </w:r>
    </w:p>
    <w:p w14:paraId="0BEDB1FC" w14:textId="77777777" w:rsidR="00B43EC2" w:rsidRPr="00E61610" w:rsidRDefault="00B43EC2" w:rsidP="00984DA1">
      <w:pPr>
        <w:numPr>
          <w:ilvl w:val="0"/>
          <w:numId w:val="134"/>
        </w:numPr>
        <w:spacing w:after="0" w:line="240" w:lineRule="auto"/>
        <w:jc w:val="left"/>
        <w:rPr>
          <w:rFonts w:ascii="Tahoma" w:hAnsi="Tahoma" w:cs="Tahoma"/>
          <w:sz w:val="24"/>
          <w:szCs w:val="24"/>
        </w:rPr>
      </w:pPr>
      <w:r w:rsidRPr="00E61610">
        <w:rPr>
          <w:rFonts w:ascii="Tahoma" w:hAnsi="Tahoma" w:cs="Tahoma"/>
          <w:sz w:val="24"/>
          <w:szCs w:val="24"/>
        </w:rPr>
        <w:t>FVA, February, 2014</w:t>
      </w:r>
    </w:p>
    <w:p w14:paraId="38D1B76F" w14:textId="77777777" w:rsidR="00B43EC2" w:rsidRPr="00E61610" w:rsidRDefault="00B43EC2" w:rsidP="00984DA1">
      <w:pPr>
        <w:numPr>
          <w:ilvl w:val="0"/>
          <w:numId w:val="134"/>
        </w:numPr>
        <w:spacing w:after="0" w:line="240" w:lineRule="auto"/>
        <w:jc w:val="left"/>
        <w:rPr>
          <w:rFonts w:ascii="Tahoma" w:hAnsi="Tahoma" w:cs="Tahoma"/>
          <w:sz w:val="24"/>
          <w:szCs w:val="24"/>
        </w:rPr>
      </w:pPr>
      <w:r w:rsidRPr="00E61610">
        <w:rPr>
          <w:rFonts w:ascii="Tahoma" w:hAnsi="Tahoma" w:cs="Tahoma"/>
          <w:sz w:val="24"/>
          <w:szCs w:val="24"/>
        </w:rPr>
        <w:t>Medical report from ophthalmologist, Functional Vision Assessment that included function acuities, observations in indoor and outdoor environments, interviews of parents, student and teacher, visual fields, ocular motor skills, and learning media assessment</w:t>
      </w:r>
    </w:p>
    <w:p w14:paraId="60770194" w14:textId="77777777" w:rsidR="00B43EC2" w:rsidRPr="00E61610" w:rsidRDefault="00B43EC2" w:rsidP="00984DA1">
      <w:pPr>
        <w:numPr>
          <w:ilvl w:val="0"/>
          <w:numId w:val="134"/>
        </w:numPr>
        <w:spacing w:after="0" w:line="240" w:lineRule="auto"/>
        <w:jc w:val="left"/>
        <w:rPr>
          <w:rFonts w:ascii="Tahoma" w:hAnsi="Tahoma" w:cs="Tahoma"/>
          <w:sz w:val="24"/>
          <w:szCs w:val="24"/>
        </w:rPr>
      </w:pPr>
      <w:r w:rsidRPr="00E61610">
        <w:rPr>
          <w:rFonts w:ascii="Tahoma" w:hAnsi="Tahoma" w:cs="Tahoma"/>
          <w:sz w:val="24"/>
          <w:szCs w:val="24"/>
        </w:rPr>
        <w:t xml:space="preserve">Medical report from ophthalmologist, Functional Vision Assessment that included function acuities, observations in indoor and outdoor environments, interviews of parents, student and teacher, visual fields, ocular motor skills, and learning media assessment </w:t>
      </w:r>
    </w:p>
    <w:p w14:paraId="508465F4" w14:textId="77777777" w:rsidR="00B43EC2" w:rsidRPr="00E61610" w:rsidRDefault="00B43EC2" w:rsidP="00984DA1">
      <w:pPr>
        <w:numPr>
          <w:ilvl w:val="0"/>
          <w:numId w:val="134"/>
        </w:numPr>
        <w:spacing w:after="0" w:line="240" w:lineRule="auto"/>
        <w:jc w:val="left"/>
        <w:rPr>
          <w:rFonts w:ascii="Tahoma" w:hAnsi="Tahoma" w:cs="Tahoma"/>
          <w:sz w:val="24"/>
          <w:szCs w:val="24"/>
        </w:rPr>
      </w:pPr>
      <w:r w:rsidRPr="00E61610">
        <w:rPr>
          <w:rFonts w:ascii="Tahoma" w:hAnsi="Tahoma" w:cs="Tahoma"/>
          <w:sz w:val="24"/>
          <w:szCs w:val="24"/>
        </w:rPr>
        <w:lastRenderedPageBreak/>
        <w:t xml:space="preserve">Medical report from ophthalmologist, Functional Vision Assessment including functional acuities, visual field, ocular motor skills, observations in various environments, and observation of sensory channels for learning media assessment. </w:t>
      </w:r>
    </w:p>
    <w:p w14:paraId="02481DA8" w14:textId="77777777" w:rsidR="00B43EC2" w:rsidRPr="00E61610" w:rsidRDefault="00B43EC2" w:rsidP="00F964BE">
      <w:pPr>
        <w:spacing w:after="0" w:line="240" w:lineRule="auto"/>
        <w:jc w:val="left"/>
        <w:rPr>
          <w:rFonts w:ascii="Tahoma" w:hAnsi="Tahoma" w:cs="Tahoma"/>
          <w:sz w:val="24"/>
          <w:szCs w:val="24"/>
        </w:rPr>
      </w:pPr>
    </w:p>
    <w:p w14:paraId="23A66B9B" w14:textId="77777777" w:rsidR="00B43EC2" w:rsidRPr="00E61610" w:rsidRDefault="00B43EC2" w:rsidP="00E61610">
      <w:pPr>
        <w:spacing w:after="0" w:line="240" w:lineRule="auto"/>
        <w:jc w:val="left"/>
        <w:rPr>
          <w:rFonts w:ascii="Tahoma" w:hAnsi="Tahoma"/>
          <w:sz w:val="24"/>
          <w:szCs w:val="24"/>
        </w:rPr>
      </w:pPr>
      <w:r w:rsidRPr="00E61610">
        <w:rPr>
          <w:rFonts w:ascii="Tahoma" w:hAnsi="Tahoma"/>
          <w:sz w:val="24"/>
          <w:szCs w:val="24"/>
        </w:rPr>
        <w:t>Three (27.3%) of the students' teams (i.e., family, teachers, specialists) incorporated BVEP into the student's IEP. Evaluators wrote the following comments on seven of the eight students who did not incorporate BVEP into an IEP. Incorporation of BVEP into an IEP was not required for the field testing.</w:t>
      </w:r>
    </w:p>
    <w:p w14:paraId="427AEE48" w14:textId="77777777" w:rsidR="00B43EC2" w:rsidRPr="00E61610" w:rsidRDefault="00B43EC2" w:rsidP="00984DA1">
      <w:pPr>
        <w:numPr>
          <w:ilvl w:val="0"/>
          <w:numId w:val="134"/>
        </w:numPr>
        <w:spacing w:after="0" w:line="240" w:lineRule="auto"/>
        <w:jc w:val="left"/>
        <w:rPr>
          <w:rFonts w:ascii="Tahoma" w:hAnsi="Tahoma" w:cs="Tahoma"/>
          <w:sz w:val="24"/>
          <w:szCs w:val="24"/>
        </w:rPr>
      </w:pPr>
      <w:r w:rsidRPr="00E61610">
        <w:rPr>
          <w:rFonts w:ascii="Tahoma" w:hAnsi="Tahoma" w:cs="Tahoma"/>
          <w:sz w:val="24"/>
          <w:szCs w:val="24"/>
        </w:rPr>
        <w:t xml:space="preserve">SJ had already been evaluated and IEP done prior to participating in this study, visual efficiency and technology goals were already in place, SJ uses a typoscope and reading guides to help eliminate eyestrain, extraneous information and to keep from losing her place. She still does not like to use her magnifier. She is learning to use shortcut keys in technology. </w:t>
      </w:r>
    </w:p>
    <w:p w14:paraId="011409E4" w14:textId="77777777" w:rsidR="00B43EC2" w:rsidRPr="00E61610" w:rsidRDefault="00B43EC2" w:rsidP="00984DA1">
      <w:pPr>
        <w:numPr>
          <w:ilvl w:val="0"/>
          <w:numId w:val="134"/>
        </w:numPr>
        <w:spacing w:after="0" w:line="240" w:lineRule="auto"/>
        <w:jc w:val="left"/>
        <w:rPr>
          <w:rFonts w:ascii="Tahoma" w:hAnsi="Tahoma" w:cs="Tahoma"/>
          <w:sz w:val="24"/>
          <w:szCs w:val="24"/>
        </w:rPr>
      </w:pPr>
      <w:r w:rsidRPr="00E61610">
        <w:rPr>
          <w:rFonts w:ascii="Tahoma" w:hAnsi="Tahoma" w:cs="Tahoma"/>
          <w:sz w:val="24"/>
          <w:szCs w:val="24"/>
        </w:rPr>
        <w:t>Preestablished, braille instruction, technology goals, and organization skills</w:t>
      </w:r>
    </w:p>
    <w:p w14:paraId="78CC191C" w14:textId="77777777" w:rsidR="00B43EC2" w:rsidRPr="00E61610" w:rsidRDefault="00B43EC2" w:rsidP="00984DA1">
      <w:pPr>
        <w:numPr>
          <w:ilvl w:val="0"/>
          <w:numId w:val="134"/>
        </w:numPr>
        <w:spacing w:after="0" w:line="240" w:lineRule="auto"/>
        <w:jc w:val="left"/>
        <w:rPr>
          <w:rFonts w:ascii="Tahoma" w:hAnsi="Tahoma" w:cs="Tahoma"/>
          <w:sz w:val="24"/>
          <w:szCs w:val="24"/>
        </w:rPr>
      </w:pPr>
      <w:r w:rsidRPr="00E61610">
        <w:rPr>
          <w:rFonts w:ascii="Tahoma" w:hAnsi="Tahoma" w:cs="Tahoma"/>
          <w:sz w:val="24"/>
          <w:szCs w:val="24"/>
        </w:rPr>
        <w:t>Made some accommodations</w:t>
      </w:r>
    </w:p>
    <w:p w14:paraId="48EC4A99" w14:textId="77777777" w:rsidR="00B43EC2" w:rsidRPr="00E61610" w:rsidRDefault="00B43EC2" w:rsidP="00984DA1">
      <w:pPr>
        <w:numPr>
          <w:ilvl w:val="0"/>
          <w:numId w:val="134"/>
        </w:numPr>
        <w:spacing w:after="0" w:line="240" w:lineRule="auto"/>
        <w:jc w:val="left"/>
        <w:rPr>
          <w:rFonts w:ascii="Tahoma" w:hAnsi="Tahoma" w:cs="Tahoma"/>
          <w:sz w:val="24"/>
          <w:szCs w:val="24"/>
        </w:rPr>
      </w:pPr>
      <w:r w:rsidRPr="00E61610">
        <w:rPr>
          <w:rFonts w:ascii="Tahoma" w:hAnsi="Tahoma" w:cs="Tahoma"/>
          <w:sz w:val="24"/>
          <w:szCs w:val="24"/>
        </w:rPr>
        <w:t xml:space="preserve">Just Christine Roman materials, acuity/field measures, etc. </w:t>
      </w:r>
    </w:p>
    <w:p w14:paraId="2BF6A587" w14:textId="77777777" w:rsidR="00B43EC2" w:rsidRPr="00E61610" w:rsidRDefault="00B43EC2" w:rsidP="00984DA1">
      <w:pPr>
        <w:numPr>
          <w:ilvl w:val="0"/>
          <w:numId w:val="134"/>
        </w:numPr>
        <w:spacing w:after="0" w:line="240" w:lineRule="auto"/>
        <w:jc w:val="left"/>
        <w:rPr>
          <w:rFonts w:ascii="Tahoma" w:hAnsi="Tahoma" w:cs="Tahoma"/>
          <w:sz w:val="24"/>
          <w:szCs w:val="24"/>
        </w:rPr>
      </w:pPr>
      <w:r w:rsidRPr="00E61610">
        <w:rPr>
          <w:rFonts w:ascii="Tahoma" w:hAnsi="Tahoma" w:cs="Tahoma"/>
          <w:sz w:val="24"/>
          <w:szCs w:val="24"/>
        </w:rPr>
        <w:t>IEP included a vision specific goal and no new needs were found following BVEP.</w:t>
      </w:r>
    </w:p>
    <w:p w14:paraId="3038ECA2" w14:textId="77777777" w:rsidR="00B43EC2" w:rsidRPr="00E61610" w:rsidRDefault="00B43EC2" w:rsidP="00984DA1">
      <w:pPr>
        <w:numPr>
          <w:ilvl w:val="0"/>
          <w:numId w:val="134"/>
        </w:numPr>
        <w:spacing w:after="0" w:line="240" w:lineRule="auto"/>
        <w:jc w:val="left"/>
        <w:rPr>
          <w:rFonts w:ascii="Tahoma" w:hAnsi="Tahoma" w:cs="Tahoma"/>
          <w:sz w:val="24"/>
          <w:szCs w:val="24"/>
        </w:rPr>
      </w:pPr>
      <w:r w:rsidRPr="00E61610">
        <w:rPr>
          <w:rFonts w:ascii="Tahoma" w:hAnsi="Tahoma" w:cs="Tahoma"/>
          <w:sz w:val="24"/>
          <w:szCs w:val="24"/>
        </w:rPr>
        <w:t>IEP was in December. Will add all new information gained in next IEP.</w:t>
      </w:r>
    </w:p>
    <w:p w14:paraId="12DACC5C" w14:textId="77777777" w:rsidR="00B43EC2" w:rsidRPr="00E61610" w:rsidRDefault="00B43EC2" w:rsidP="00984DA1">
      <w:pPr>
        <w:numPr>
          <w:ilvl w:val="0"/>
          <w:numId w:val="134"/>
        </w:numPr>
        <w:spacing w:after="0" w:line="240" w:lineRule="auto"/>
        <w:jc w:val="left"/>
        <w:rPr>
          <w:rFonts w:ascii="Tahoma" w:hAnsi="Tahoma" w:cs="Tahoma"/>
          <w:sz w:val="24"/>
          <w:szCs w:val="24"/>
        </w:rPr>
      </w:pPr>
      <w:r w:rsidRPr="00E61610">
        <w:rPr>
          <w:rFonts w:ascii="Tahoma" w:hAnsi="Tahoma" w:cs="Tahoma"/>
          <w:sz w:val="24"/>
          <w:szCs w:val="24"/>
        </w:rPr>
        <w:t>IEP is com in [sic] up and information from BVEP will be incorporated.</w:t>
      </w:r>
    </w:p>
    <w:p w14:paraId="6EDEA02A" w14:textId="77777777" w:rsidR="00B43EC2" w:rsidRPr="00E61610" w:rsidRDefault="00B43EC2" w:rsidP="00F964BE">
      <w:pPr>
        <w:spacing w:after="0" w:line="240" w:lineRule="auto"/>
        <w:jc w:val="left"/>
        <w:rPr>
          <w:rFonts w:ascii="Tahoma" w:hAnsi="Tahoma" w:cs="Tahoma"/>
          <w:sz w:val="24"/>
          <w:szCs w:val="24"/>
        </w:rPr>
      </w:pPr>
    </w:p>
    <w:p w14:paraId="6DB354AE"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Data were gathered on student outcomes. Evaluators stated that nine (81.8%) students demonstrated some visual examining behaviors prior to using BVEP. After using BVEP, evaluators stated that 11 (100%) students demonstrated visual examining behaviors. One evaluator documented successful and unsuccessful trials on the Perceptual Skills Evaluation Procedure. Three evaluators submitted comments:</w:t>
      </w:r>
    </w:p>
    <w:p w14:paraId="13C486EF" w14:textId="77777777" w:rsidR="00B43EC2" w:rsidRPr="00E61610" w:rsidRDefault="00B43EC2" w:rsidP="00984DA1">
      <w:pPr>
        <w:pStyle w:val="ListParagraph"/>
        <w:numPr>
          <w:ilvl w:val="0"/>
          <w:numId w:val="135"/>
        </w:numPr>
        <w:spacing w:after="0" w:line="240" w:lineRule="auto"/>
        <w:jc w:val="left"/>
        <w:rPr>
          <w:rFonts w:ascii="Tahoma" w:hAnsi="Tahoma"/>
          <w:sz w:val="24"/>
          <w:szCs w:val="24"/>
        </w:rPr>
      </w:pPr>
      <w:r w:rsidRPr="00E61610">
        <w:rPr>
          <w:rFonts w:ascii="Tahoma" w:hAnsi="Tahoma"/>
          <w:sz w:val="24"/>
          <w:szCs w:val="24"/>
        </w:rPr>
        <w:t xml:space="preserve">I didn't realize that AA wasn't looking at all her choices and she could match color, but didn't realize when I was referring to match mine and it was by size.  </w:t>
      </w:r>
    </w:p>
    <w:p w14:paraId="75792BB4" w14:textId="77777777" w:rsidR="00B43EC2" w:rsidRPr="00E61610" w:rsidRDefault="00B43EC2" w:rsidP="00984DA1">
      <w:pPr>
        <w:pStyle w:val="ListParagraph"/>
        <w:numPr>
          <w:ilvl w:val="0"/>
          <w:numId w:val="135"/>
        </w:numPr>
        <w:spacing w:after="0" w:line="240" w:lineRule="auto"/>
        <w:jc w:val="left"/>
        <w:rPr>
          <w:rFonts w:ascii="Tahoma" w:hAnsi="Tahoma"/>
          <w:sz w:val="24"/>
          <w:szCs w:val="24"/>
        </w:rPr>
      </w:pPr>
      <w:r w:rsidRPr="00E61610">
        <w:rPr>
          <w:rFonts w:ascii="Tahoma" w:hAnsi="Tahoma"/>
          <w:sz w:val="24"/>
          <w:szCs w:val="24"/>
        </w:rPr>
        <w:t>identifies isolated print letters, numbers</w:t>
      </w:r>
    </w:p>
    <w:p w14:paraId="448E9106" w14:textId="77777777" w:rsidR="00B43EC2" w:rsidRPr="00E61610" w:rsidRDefault="00B43EC2" w:rsidP="00984DA1">
      <w:pPr>
        <w:pStyle w:val="ListParagraph"/>
        <w:numPr>
          <w:ilvl w:val="0"/>
          <w:numId w:val="135"/>
        </w:numPr>
        <w:spacing w:after="0" w:line="240" w:lineRule="auto"/>
        <w:jc w:val="left"/>
        <w:rPr>
          <w:rFonts w:ascii="Tahoma" w:hAnsi="Tahoma"/>
          <w:sz w:val="24"/>
          <w:szCs w:val="24"/>
        </w:rPr>
      </w:pPr>
      <w:r w:rsidRPr="00E61610">
        <w:rPr>
          <w:rFonts w:ascii="Tahoma" w:hAnsi="Tahoma"/>
          <w:sz w:val="24"/>
          <w:szCs w:val="24"/>
        </w:rPr>
        <w:t>Student has a degenerative eye condition but acuities remain stable. She is primarily a visual learner with continuing needs for learning to use low vision devices and computer/assistive technologies.</w:t>
      </w:r>
    </w:p>
    <w:p w14:paraId="2C5E7E1B" w14:textId="77777777" w:rsidR="00B43EC2" w:rsidRPr="00E61610" w:rsidRDefault="00B43EC2" w:rsidP="00F964BE">
      <w:pPr>
        <w:spacing w:after="0" w:line="240" w:lineRule="auto"/>
        <w:jc w:val="left"/>
        <w:rPr>
          <w:rFonts w:ascii="Tahoma" w:hAnsi="Tahoma" w:cs="Tahoma"/>
          <w:sz w:val="24"/>
          <w:szCs w:val="24"/>
        </w:rPr>
      </w:pPr>
    </w:p>
    <w:p w14:paraId="40188D01"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Evaluators responded that six (54.5%) students demonstrated visually guided movements of the body prior to using BVEP. After using BVEP, evaluators responded that nine (81.8%) students demonstrated visually guided movements of the body. Two teachers submitted comments:</w:t>
      </w:r>
    </w:p>
    <w:p w14:paraId="08E625E0" w14:textId="77777777" w:rsidR="00B43EC2" w:rsidRPr="00E61610" w:rsidRDefault="00B43EC2" w:rsidP="00984DA1">
      <w:pPr>
        <w:pStyle w:val="ListParagraph"/>
        <w:numPr>
          <w:ilvl w:val="0"/>
          <w:numId w:val="136"/>
        </w:numPr>
        <w:spacing w:after="0" w:line="240" w:lineRule="auto"/>
        <w:jc w:val="left"/>
        <w:rPr>
          <w:rFonts w:ascii="Tahoma" w:hAnsi="Tahoma"/>
          <w:sz w:val="24"/>
          <w:szCs w:val="24"/>
        </w:rPr>
      </w:pPr>
      <w:r w:rsidRPr="00E61610">
        <w:rPr>
          <w:rFonts w:ascii="Tahoma" w:hAnsi="Tahoma"/>
          <w:sz w:val="24"/>
          <w:szCs w:val="24"/>
        </w:rPr>
        <w:t xml:space="preserve">We continue to use the accommodations for morning routine but we also remember to have her wait while she looks at all of her choices before selecting.  </w:t>
      </w:r>
    </w:p>
    <w:p w14:paraId="0047B2EF" w14:textId="77777777" w:rsidR="00B43EC2" w:rsidRPr="00E61610" w:rsidRDefault="00B43EC2" w:rsidP="00984DA1">
      <w:pPr>
        <w:pStyle w:val="ListParagraph"/>
        <w:numPr>
          <w:ilvl w:val="0"/>
          <w:numId w:val="136"/>
        </w:numPr>
        <w:spacing w:after="0" w:line="240" w:lineRule="auto"/>
        <w:jc w:val="left"/>
        <w:rPr>
          <w:rFonts w:ascii="Tahoma" w:hAnsi="Tahoma"/>
          <w:sz w:val="24"/>
          <w:szCs w:val="24"/>
        </w:rPr>
      </w:pPr>
      <w:r w:rsidRPr="00E61610">
        <w:rPr>
          <w:rFonts w:ascii="Tahoma" w:hAnsi="Tahoma"/>
          <w:sz w:val="24"/>
          <w:szCs w:val="24"/>
        </w:rPr>
        <w:t>She uses her sight for travel; she exhibits proper head and body alignment, as well as adequate cane technique. She utilizes her cane for travel in unfamiliar environments, although her usage is generally to alert other persons to her low vision rather than any great need on her part to judge safe pathways and drop-offs. She continues to use the cane in order to maintain her skill with the device.</w:t>
      </w:r>
    </w:p>
    <w:p w14:paraId="59A822E9" w14:textId="77777777" w:rsidR="00B43EC2" w:rsidRPr="00E61610" w:rsidRDefault="00B43EC2" w:rsidP="00F964BE">
      <w:pPr>
        <w:spacing w:after="0" w:line="240" w:lineRule="auto"/>
        <w:jc w:val="left"/>
        <w:rPr>
          <w:rFonts w:ascii="Tahoma" w:hAnsi="Tahoma" w:cs="Tahoma"/>
          <w:b/>
          <w:sz w:val="24"/>
          <w:szCs w:val="24"/>
        </w:rPr>
      </w:pPr>
    </w:p>
    <w:p w14:paraId="2250254E"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lastRenderedPageBreak/>
        <w:t>The research method used on BVEP collected sufficient information. APH collected information on the students through the Student Evaluation Form and information on the teacher evaluators and the prototype through the Product Evaluation Form. APH requested that the evaluators complete and submit the following tools on their student(s): Activity Inventory, Developmental Sequences and Perceptual Skills Guide, Perceptual Skills Performance Record, and Intervention Guide. Some teachers completed and submitted more tools than others. A teacher may have submitted information on two students in the Product Evaluation Form, but only submitted the Barraga tools on one student.</w:t>
      </w:r>
    </w:p>
    <w:p w14:paraId="77B3EF55" w14:textId="77777777" w:rsidR="00B43EC2" w:rsidRPr="00E61610" w:rsidRDefault="00B43EC2" w:rsidP="00F964BE">
      <w:pPr>
        <w:spacing w:after="0" w:line="240" w:lineRule="auto"/>
        <w:jc w:val="left"/>
        <w:rPr>
          <w:rFonts w:ascii="Tahoma" w:hAnsi="Tahoma" w:cs="Tahoma"/>
          <w:sz w:val="24"/>
          <w:szCs w:val="24"/>
        </w:rPr>
      </w:pPr>
    </w:p>
    <w:p w14:paraId="4CF19374"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Barraga Tools</w:t>
      </w:r>
    </w:p>
    <w:p w14:paraId="6AB2A17B" w14:textId="77777777" w:rsidR="00B43EC2" w:rsidRPr="00E61610" w:rsidRDefault="00B43EC2" w:rsidP="00F964BE">
      <w:pPr>
        <w:spacing w:after="0" w:line="240" w:lineRule="auto"/>
        <w:jc w:val="left"/>
        <w:rPr>
          <w:rFonts w:ascii="Tahoma" w:hAnsi="Tahoma" w:cs="Tahoma"/>
          <w:i/>
          <w:sz w:val="24"/>
          <w:szCs w:val="24"/>
        </w:rPr>
      </w:pPr>
      <w:r w:rsidRPr="00E61610">
        <w:rPr>
          <w:rFonts w:ascii="Tahoma" w:hAnsi="Tahoma" w:cs="Tahoma"/>
          <w:i/>
          <w:sz w:val="24"/>
          <w:szCs w:val="24"/>
        </w:rPr>
        <w:t>Activity Inventory</w:t>
      </w:r>
    </w:p>
    <w:p w14:paraId="61E9CB71"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Evaluators submitted Activity Inventories on nine students as displayed in Table 1. Reading and math list as the most common regularly occurring activities that are in need of instruction during the students' school day. The regularly occurring activity that appears most often and identified as the most in "high need" of instruction is reading. These activities are tagged, "priority activities." </w:t>
      </w:r>
    </w:p>
    <w:p w14:paraId="612E8D22" w14:textId="77777777" w:rsidR="00B43EC2" w:rsidRPr="00E61610" w:rsidRDefault="00B43EC2" w:rsidP="00F964BE">
      <w:pPr>
        <w:spacing w:after="0" w:line="240" w:lineRule="auto"/>
        <w:jc w:val="left"/>
        <w:rPr>
          <w:rFonts w:ascii="Tahoma" w:hAnsi="Tahoma" w:cs="Tahoma"/>
          <w:sz w:val="24"/>
          <w:szCs w:val="24"/>
        </w:rPr>
      </w:pPr>
    </w:p>
    <w:p w14:paraId="51E93E72" w14:textId="7BF0627C" w:rsidR="00B43EC2" w:rsidRDefault="00B43EC2" w:rsidP="00F964BE">
      <w:pPr>
        <w:spacing w:after="0" w:line="240" w:lineRule="auto"/>
        <w:jc w:val="left"/>
        <w:rPr>
          <w:rFonts w:ascii="Tahoma" w:hAnsi="Tahoma" w:cs="Tahoma"/>
          <w:sz w:val="24"/>
          <w:szCs w:val="24"/>
          <w:u w:val="single"/>
        </w:rPr>
      </w:pPr>
      <w:r w:rsidRPr="00E61610">
        <w:rPr>
          <w:rFonts w:ascii="Tahoma" w:hAnsi="Tahoma" w:cs="Tahoma"/>
          <w:sz w:val="24"/>
          <w:szCs w:val="24"/>
        </w:rPr>
        <w:t xml:space="preserve">Table 1. Activity Inventory of most frequently listed regularly occurring activities </w:t>
      </w:r>
      <w:r w:rsidRPr="00E61610">
        <w:rPr>
          <w:rFonts w:ascii="Tahoma" w:hAnsi="Tahoma" w:cs="Tahoma"/>
          <w:sz w:val="24"/>
          <w:szCs w:val="24"/>
          <w:u w:val="single"/>
        </w:rPr>
        <w:t>identified as needing instruction</w:t>
      </w:r>
    </w:p>
    <w:p w14:paraId="7C0D873C" w14:textId="77777777" w:rsidR="00B43EC2" w:rsidRPr="00E61610" w:rsidRDefault="00B43EC2" w:rsidP="00F964BE">
      <w:pPr>
        <w:tabs>
          <w:tab w:val="left" w:pos="2880"/>
        </w:tabs>
        <w:spacing w:after="0" w:line="240" w:lineRule="auto"/>
        <w:jc w:val="left"/>
        <w:rPr>
          <w:rFonts w:ascii="Tahoma" w:hAnsi="Tahoma" w:cs="Tahoma"/>
          <w:sz w:val="24"/>
          <w:szCs w:val="24"/>
        </w:rPr>
      </w:pPr>
      <w:r w:rsidRPr="00E61610">
        <w:rPr>
          <w:rFonts w:ascii="Tahoma" w:hAnsi="Tahoma" w:cs="Tahoma"/>
          <w:sz w:val="24"/>
          <w:szCs w:val="24"/>
        </w:rPr>
        <w:t>Number of Students</w:t>
      </w:r>
      <w:r w:rsidRPr="00E61610">
        <w:rPr>
          <w:rFonts w:ascii="Tahoma" w:hAnsi="Tahoma" w:cs="Tahoma"/>
          <w:sz w:val="24"/>
          <w:szCs w:val="24"/>
        </w:rPr>
        <w:tab/>
        <w:t>Regularly Occurring Activity</w:t>
      </w:r>
    </w:p>
    <w:p w14:paraId="2E09F140" w14:textId="77777777" w:rsidR="00B43EC2" w:rsidRPr="00E61610" w:rsidRDefault="00B43EC2" w:rsidP="00F964BE">
      <w:pPr>
        <w:tabs>
          <w:tab w:val="left" w:pos="720"/>
          <w:tab w:val="left" w:pos="3240"/>
        </w:tabs>
        <w:spacing w:after="0" w:line="240" w:lineRule="auto"/>
        <w:jc w:val="left"/>
        <w:rPr>
          <w:rFonts w:ascii="Tahoma" w:hAnsi="Tahoma" w:cs="Tahoma"/>
          <w:sz w:val="24"/>
          <w:szCs w:val="24"/>
        </w:rPr>
      </w:pPr>
      <w:r w:rsidRPr="00E61610">
        <w:rPr>
          <w:rFonts w:ascii="Tahoma" w:hAnsi="Tahoma" w:cs="Tahoma"/>
          <w:sz w:val="24"/>
          <w:szCs w:val="24"/>
        </w:rPr>
        <w:tab/>
        <w:t>6</w:t>
      </w:r>
      <w:r w:rsidRPr="00E61610">
        <w:rPr>
          <w:rFonts w:ascii="Tahoma" w:hAnsi="Tahoma" w:cs="Tahoma"/>
          <w:sz w:val="24"/>
          <w:szCs w:val="24"/>
        </w:rPr>
        <w:tab/>
        <w:t>Reading (Low need of instruction=2, M=0, H=4)</w:t>
      </w:r>
    </w:p>
    <w:p w14:paraId="4E78DFD1" w14:textId="77777777" w:rsidR="00B43EC2" w:rsidRPr="00E61610" w:rsidRDefault="00B43EC2" w:rsidP="00F964BE">
      <w:pPr>
        <w:tabs>
          <w:tab w:val="left" w:pos="720"/>
          <w:tab w:val="left" w:pos="3240"/>
        </w:tabs>
        <w:spacing w:after="0" w:line="240" w:lineRule="auto"/>
        <w:jc w:val="left"/>
        <w:rPr>
          <w:rFonts w:ascii="Tahoma" w:hAnsi="Tahoma" w:cs="Tahoma"/>
          <w:sz w:val="24"/>
          <w:szCs w:val="24"/>
        </w:rPr>
      </w:pPr>
      <w:r w:rsidRPr="00E61610">
        <w:rPr>
          <w:rFonts w:ascii="Tahoma" w:hAnsi="Tahoma" w:cs="Tahoma"/>
          <w:sz w:val="24"/>
          <w:szCs w:val="24"/>
        </w:rPr>
        <w:tab/>
        <w:t>5</w:t>
      </w:r>
      <w:r w:rsidRPr="00E61610">
        <w:rPr>
          <w:rFonts w:ascii="Tahoma" w:hAnsi="Tahoma" w:cs="Tahoma"/>
          <w:sz w:val="24"/>
          <w:szCs w:val="24"/>
        </w:rPr>
        <w:tab/>
        <w:t>Math, (L=2, M=2, H=1)</w:t>
      </w:r>
    </w:p>
    <w:p w14:paraId="0E2F3E47" w14:textId="77777777" w:rsidR="00B43EC2" w:rsidRPr="00E61610" w:rsidRDefault="00B43EC2" w:rsidP="00F964BE">
      <w:pPr>
        <w:tabs>
          <w:tab w:val="left" w:pos="720"/>
          <w:tab w:val="left" w:pos="3240"/>
        </w:tabs>
        <w:spacing w:after="0" w:line="240" w:lineRule="auto"/>
        <w:jc w:val="left"/>
        <w:rPr>
          <w:rFonts w:ascii="Tahoma" w:hAnsi="Tahoma" w:cs="Tahoma"/>
          <w:sz w:val="24"/>
          <w:szCs w:val="24"/>
        </w:rPr>
      </w:pPr>
      <w:r w:rsidRPr="00E61610">
        <w:rPr>
          <w:rFonts w:ascii="Tahoma" w:hAnsi="Tahoma" w:cs="Tahoma"/>
          <w:sz w:val="24"/>
          <w:szCs w:val="24"/>
        </w:rPr>
        <w:tab/>
        <w:t xml:space="preserve">4 </w:t>
      </w:r>
      <w:r w:rsidRPr="00E61610">
        <w:rPr>
          <w:rFonts w:ascii="Tahoma" w:hAnsi="Tahoma" w:cs="Tahoma"/>
          <w:sz w:val="24"/>
          <w:szCs w:val="24"/>
        </w:rPr>
        <w:tab/>
        <w:t>Writing</w:t>
      </w:r>
    </w:p>
    <w:p w14:paraId="4574EC1B" w14:textId="77777777" w:rsidR="00B43EC2" w:rsidRPr="00E61610" w:rsidRDefault="00B43EC2" w:rsidP="00F964BE">
      <w:pPr>
        <w:tabs>
          <w:tab w:val="left" w:pos="720"/>
          <w:tab w:val="left" w:pos="3240"/>
        </w:tabs>
        <w:spacing w:after="0" w:line="240" w:lineRule="auto"/>
        <w:jc w:val="left"/>
        <w:rPr>
          <w:rFonts w:ascii="Tahoma" w:hAnsi="Tahoma" w:cs="Tahoma"/>
          <w:sz w:val="24"/>
          <w:szCs w:val="24"/>
        </w:rPr>
      </w:pPr>
      <w:r w:rsidRPr="00E61610">
        <w:rPr>
          <w:rFonts w:ascii="Tahoma" w:hAnsi="Tahoma" w:cs="Tahoma"/>
          <w:sz w:val="24"/>
          <w:szCs w:val="24"/>
        </w:rPr>
        <w:tab/>
        <w:t>4</w:t>
      </w:r>
      <w:r w:rsidRPr="00E61610">
        <w:rPr>
          <w:rFonts w:ascii="Tahoma" w:hAnsi="Tahoma" w:cs="Tahoma"/>
          <w:sz w:val="24"/>
          <w:szCs w:val="24"/>
        </w:rPr>
        <w:tab/>
        <w:t xml:space="preserve">Physical Education </w:t>
      </w:r>
    </w:p>
    <w:p w14:paraId="31929822" w14:textId="77777777" w:rsidR="00B43EC2" w:rsidRPr="00E61610" w:rsidRDefault="00B43EC2" w:rsidP="00F964BE">
      <w:pPr>
        <w:tabs>
          <w:tab w:val="left" w:pos="720"/>
          <w:tab w:val="left" w:pos="3240"/>
        </w:tabs>
        <w:spacing w:after="0" w:line="240" w:lineRule="auto"/>
        <w:jc w:val="left"/>
        <w:rPr>
          <w:rFonts w:ascii="Tahoma" w:hAnsi="Tahoma" w:cs="Tahoma"/>
          <w:sz w:val="24"/>
          <w:szCs w:val="24"/>
        </w:rPr>
      </w:pPr>
      <w:r w:rsidRPr="00E61610">
        <w:rPr>
          <w:rFonts w:ascii="Tahoma" w:hAnsi="Tahoma" w:cs="Tahoma"/>
          <w:sz w:val="24"/>
          <w:szCs w:val="24"/>
        </w:rPr>
        <w:tab/>
        <w:t>4</w:t>
      </w:r>
      <w:r w:rsidRPr="00E61610">
        <w:rPr>
          <w:rFonts w:ascii="Tahoma" w:hAnsi="Tahoma" w:cs="Tahoma"/>
          <w:sz w:val="24"/>
          <w:szCs w:val="24"/>
        </w:rPr>
        <w:tab/>
        <w:t>Lunch</w:t>
      </w:r>
    </w:p>
    <w:p w14:paraId="5FE31F66" w14:textId="77777777" w:rsidR="00B43EC2" w:rsidRPr="00E61610" w:rsidRDefault="00B43EC2" w:rsidP="00F964BE">
      <w:pPr>
        <w:tabs>
          <w:tab w:val="left" w:pos="720"/>
          <w:tab w:val="left" w:pos="3240"/>
        </w:tabs>
        <w:spacing w:after="0" w:line="240" w:lineRule="auto"/>
        <w:jc w:val="left"/>
        <w:rPr>
          <w:rFonts w:ascii="Tahoma" w:hAnsi="Tahoma" w:cs="Tahoma"/>
          <w:sz w:val="24"/>
          <w:szCs w:val="24"/>
        </w:rPr>
      </w:pPr>
      <w:r w:rsidRPr="00E61610">
        <w:rPr>
          <w:rFonts w:ascii="Tahoma" w:hAnsi="Tahoma" w:cs="Tahoma"/>
          <w:sz w:val="24"/>
          <w:szCs w:val="24"/>
        </w:rPr>
        <w:tab/>
        <w:t>4</w:t>
      </w:r>
      <w:r w:rsidRPr="00E61610">
        <w:rPr>
          <w:rFonts w:ascii="Tahoma" w:hAnsi="Tahoma" w:cs="Tahoma"/>
          <w:sz w:val="24"/>
          <w:szCs w:val="24"/>
        </w:rPr>
        <w:tab/>
        <w:t xml:space="preserve">Language Arts </w:t>
      </w:r>
    </w:p>
    <w:p w14:paraId="27387E19" w14:textId="77777777" w:rsidR="00B43EC2" w:rsidRPr="00E61610" w:rsidRDefault="00B43EC2" w:rsidP="00F964BE">
      <w:pPr>
        <w:tabs>
          <w:tab w:val="left" w:pos="720"/>
          <w:tab w:val="left" w:pos="3240"/>
        </w:tabs>
        <w:spacing w:after="0" w:line="240" w:lineRule="auto"/>
        <w:jc w:val="left"/>
        <w:rPr>
          <w:rFonts w:ascii="Tahoma" w:hAnsi="Tahoma" w:cs="Tahoma"/>
          <w:sz w:val="24"/>
          <w:szCs w:val="24"/>
        </w:rPr>
      </w:pPr>
      <w:r w:rsidRPr="00E61610">
        <w:rPr>
          <w:rFonts w:ascii="Tahoma" w:hAnsi="Tahoma" w:cs="Tahoma"/>
          <w:sz w:val="24"/>
          <w:szCs w:val="24"/>
        </w:rPr>
        <w:tab/>
        <w:t>3</w:t>
      </w:r>
      <w:r w:rsidRPr="00E61610">
        <w:rPr>
          <w:rFonts w:ascii="Tahoma" w:hAnsi="Tahoma" w:cs="Tahoma"/>
          <w:sz w:val="24"/>
          <w:szCs w:val="24"/>
        </w:rPr>
        <w:tab/>
        <w:t>Social Studies</w:t>
      </w:r>
    </w:p>
    <w:p w14:paraId="3D4A4A17" w14:textId="77777777" w:rsidR="00B43EC2" w:rsidRPr="00E61610" w:rsidRDefault="00B43EC2" w:rsidP="00F964BE">
      <w:pPr>
        <w:tabs>
          <w:tab w:val="left" w:pos="720"/>
          <w:tab w:val="left" w:pos="3240"/>
        </w:tabs>
        <w:spacing w:after="0" w:line="240" w:lineRule="auto"/>
        <w:jc w:val="left"/>
        <w:rPr>
          <w:rFonts w:ascii="Tahoma" w:hAnsi="Tahoma" w:cs="Tahoma"/>
          <w:sz w:val="24"/>
          <w:szCs w:val="24"/>
        </w:rPr>
      </w:pPr>
      <w:r w:rsidRPr="00E61610">
        <w:rPr>
          <w:rFonts w:ascii="Tahoma" w:hAnsi="Tahoma" w:cs="Tahoma"/>
          <w:sz w:val="24"/>
          <w:szCs w:val="24"/>
        </w:rPr>
        <w:tab/>
        <w:t>3</w:t>
      </w:r>
      <w:r w:rsidRPr="00E61610">
        <w:rPr>
          <w:rFonts w:ascii="Tahoma" w:hAnsi="Tahoma" w:cs="Tahoma"/>
          <w:sz w:val="24"/>
          <w:szCs w:val="24"/>
        </w:rPr>
        <w:tab/>
        <w:t>Science</w:t>
      </w:r>
    </w:p>
    <w:p w14:paraId="6609395B" w14:textId="77777777" w:rsidR="00B43EC2" w:rsidRPr="00E61610" w:rsidRDefault="00B43EC2" w:rsidP="00F964BE">
      <w:pPr>
        <w:tabs>
          <w:tab w:val="left" w:pos="720"/>
          <w:tab w:val="left" w:pos="3240"/>
        </w:tabs>
        <w:spacing w:after="0" w:line="240" w:lineRule="auto"/>
        <w:jc w:val="left"/>
        <w:rPr>
          <w:rFonts w:ascii="Tahoma" w:hAnsi="Tahoma" w:cs="Tahoma"/>
          <w:sz w:val="24"/>
          <w:szCs w:val="24"/>
        </w:rPr>
      </w:pPr>
      <w:r w:rsidRPr="00E61610">
        <w:rPr>
          <w:rFonts w:ascii="Tahoma" w:hAnsi="Tahoma" w:cs="Tahoma"/>
          <w:sz w:val="24"/>
          <w:szCs w:val="24"/>
        </w:rPr>
        <w:tab/>
        <w:t>3</w:t>
      </w:r>
      <w:r w:rsidRPr="00E61610">
        <w:rPr>
          <w:rFonts w:ascii="Tahoma" w:hAnsi="Tahoma" w:cs="Tahoma"/>
          <w:sz w:val="24"/>
          <w:szCs w:val="24"/>
        </w:rPr>
        <w:tab/>
        <w:t xml:space="preserve">Recess </w:t>
      </w:r>
    </w:p>
    <w:p w14:paraId="0AEA5292" w14:textId="77777777" w:rsidR="00B43EC2" w:rsidRPr="00E61610" w:rsidRDefault="00B43EC2" w:rsidP="00F964BE">
      <w:pPr>
        <w:tabs>
          <w:tab w:val="left" w:pos="720"/>
          <w:tab w:val="left" w:pos="3240"/>
        </w:tabs>
        <w:spacing w:after="0" w:line="240" w:lineRule="auto"/>
        <w:jc w:val="left"/>
        <w:rPr>
          <w:rFonts w:ascii="Tahoma" w:hAnsi="Tahoma" w:cs="Tahoma"/>
          <w:sz w:val="24"/>
          <w:szCs w:val="24"/>
        </w:rPr>
      </w:pPr>
      <w:r w:rsidRPr="00E61610">
        <w:rPr>
          <w:rFonts w:ascii="Tahoma" w:hAnsi="Tahoma" w:cs="Tahoma"/>
          <w:sz w:val="24"/>
          <w:szCs w:val="24"/>
        </w:rPr>
        <w:tab/>
        <w:t>3</w:t>
      </w:r>
      <w:r w:rsidRPr="00E61610">
        <w:rPr>
          <w:rFonts w:ascii="Tahoma" w:hAnsi="Tahoma" w:cs="Tahoma"/>
          <w:sz w:val="24"/>
          <w:szCs w:val="24"/>
        </w:rPr>
        <w:tab/>
        <w:t xml:space="preserve">Arrival </w:t>
      </w:r>
    </w:p>
    <w:p w14:paraId="5A6E5DD7" w14:textId="77777777" w:rsidR="00B43EC2" w:rsidRPr="00E61610" w:rsidRDefault="00B43EC2" w:rsidP="00F964BE">
      <w:pPr>
        <w:spacing w:after="0" w:line="240" w:lineRule="auto"/>
        <w:jc w:val="left"/>
        <w:rPr>
          <w:rFonts w:ascii="Tahoma" w:hAnsi="Tahoma" w:cs="Tahoma"/>
          <w:sz w:val="24"/>
          <w:szCs w:val="24"/>
        </w:rPr>
      </w:pPr>
    </w:p>
    <w:p w14:paraId="5712E0CA" w14:textId="77777777" w:rsidR="00B43EC2" w:rsidRPr="00E61610" w:rsidRDefault="00B43EC2" w:rsidP="00F964BE">
      <w:pPr>
        <w:spacing w:after="0" w:line="240" w:lineRule="auto"/>
        <w:jc w:val="left"/>
        <w:rPr>
          <w:rFonts w:ascii="Tahoma" w:hAnsi="Tahoma" w:cs="Tahoma"/>
          <w:i/>
          <w:sz w:val="24"/>
          <w:szCs w:val="24"/>
        </w:rPr>
      </w:pPr>
      <w:r w:rsidRPr="00E61610">
        <w:rPr>
          <w:rFonts w:ascii="Tahoma" w:hAnsi="Tahoma" w:cs="Tahoma"/>
          <w:i/>
          <w:sz w:val="24"/>
          <w:szCs w:val="24"/>
        </w:rPr>
        <w:t>Intervention Guide</w:t>
      </w:r>
    </w:p>
    <w:p w14:paraId="0A467D81"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Evaluators submitted Intervention Guides on seven students. </w:t>
      </w:r>
      <w:r w:rsidR="007620C6" w:rsidRPr="00E61610">
        <w:rPr>
          <w:rFonts w:ascii="Tahoma" w:hAnsi="Tahoma" w:cs="Tahoma"/>
          <w:sz w:val="24"/>
          <w:szCs w:val="24"/>
        </w:rPr>
        <w:t>Teachers listed 17 activities on the students' Intervention Guides. Reading, language arts, and group activity/time appear as priority activities on three students' Intervention Guides. These three activities sometimes overlap, such as "print comprehension" during language arts. Other priority activities listed at least once are recess, writing, arrival time, physical education, math, lunch, putting toys away, independent seatwork, library, feeding the dog, brushing teeth, indoor soccer, centers, and circle time. Table 2 displays an Intervention Guide with three priority activities for three students; a different evaluator submitted each priority activity</w:t>
      </w:r>
      <w:r w:rsidRPr="00E61610">
        <w:rPr>
          <w:rFonts w:ascii="Tahoma" w:hAnsi="Tahoma" w:cs="Tahoma"/>
          <w:sz w:val="24"/>
          <w:szCs w:val="24"/>
        </w:rPr>
        <w:t>.</w:t>
      </w:r>
    </w:p>
    <w:p w14:paraId="4D49625A" w14:textId="77777777" w:rsidR="00B43EC2" w:rsidRPr="00E61610" w:rsidRDefault="00B43EC2" w:rsidP="00F964BE">
      <w:pPr>
        <w:spacing w:after="0" w:line="240" w:lineRule="auto"/>
        <w:jc w:val="left"/>
        <w:rPr>
          <w:rFonts w:ascii="Tahoma" w:hAnsi="Tahoma" w:cs="Tahoma"/>
          <w:sz w:val="24"/>
          <w:szCs w:val="24"/>
        </w:rPr>
      </w:pPr>
    </w:p>
    <w:p w14:paraId="134F0225"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Table 2. Intervention Guides of three students</w:t>
      </w:r>
    </w:p>
    <w:p w14:paraId="59120B0C" w14:textId="77777777" w:rsidR="00B43EC2" w:rsidRPr="00E61610" w:rsidRDefault="00B43EC2" w:rsidP="00F964BE">
      <w:pPr>
        <w:spacing w:after="0" w:line="240" w:lineRule="auto"/>
        <w:jc w:val="left"/>
        <w:rPr>
          <w:rFonts w:ascii="Tahoma" w:hAnsi="Tahoma" w:cs="Tahoma"/>
          <w:sz w:val="24"/>
          <w:szCs w:val="24"/>
        </w:rPr>
      </w:pPr>
    </w:p>
    <w:tbl>
      <w:tblPr>
        <w:tblW w:w="9132" w:type="dxa"/>
        <w:tblCellMar>
          <w:top w:w="15" w:type="dxa"/>
          <w:left w:w="15" w:type="dxa"/>
          <w:bottom w:w="15" w:type="dxa"/>
          <w:right w:w="15" w:type="dxa"/>
        </w:tblCellMar>
        <w:tblLook w:val="04A0" w:firstRow="1" w:lastRow="0" w:firstColumn="1" w:lastColumn="0" w:noHBand="0" w:noVBand="1"/>
      </w:tblPr>
      <w:tblGrid>
        <w:gridCol w:w="1465"/>
        <w:gridCol w:w="3580"/>
        <w:gridCol w:w="4087"/>
      </w:tblGrid>
      <w:tr w:rsidR="00E61610" w:rsidRPr="00E61610" w14:paraId="712F9AC9" w14:textId="77777777" w:rsidTr="00DC3B4B">
        <w:trPr>
          <w:trHeight w:val="1198"/>
        </w:trPr>
        <w:tc>
          <w:tcPr>
            <w:tcW w:w="0" w:type="auto"/>
            <w:tcBorders>
              <w:top w:val="single" w:sz="8" w:space="0" w:color="000000"/>
              <w:left w:val="single" w:sz="8" w:space="0" w:color="000000"/>
              <w:bottom w:val="single" w:sz="8" w:space="0" w:color="000000"/>
              <w:right w:val="single" w:sz="8" w:space="0" w:color="000000"/>
            </w:tcBorders>
            <w:shd w:val="clear" w:color="auto" w:fill="000000"/>
            <w:hideMark/>
          </w:tcPr>
          <w:p w14:paraId="079A0ADE"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 xml:space="preserve">Priority </w:t>
            </w:r>
          </w:p>
          <w:p w14:paraId="3B9FA6A3"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 xml:space="preserve">activities </w:t>
            </w:r>
          </w:p>
        </w:tc>
        <w:tc>
          <w:tcPr>
            <w:tcW w:w="0" w:type="auto"/>
            <w:tcBorders>
              <w:top w:val="single" w:sz="8" w:space="0" w:color="000000"/>
              <w:bottom w:val="single" w:sz="8" w:space="0" w:color="000000"/>
              <w:right w:val="single" w:sz="8" w:space="0" w:color="000000"/>
            </w:tcBorders>
            <w:shd w:val="clear" w:color="auto" w:fill="000000"/>
            <w:hideMark/>
          </w:tcPr>
          <w:p w14:paraId="76C899B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 xml:space="preserve">Media/Object </w:t>
            </w:r>
          </w:p>
          <w:p w14:paraId="08BD43BE" w14:textId="77777777" w:rsidR="00E61610" w:rsidRPr="00E61610" w:rsidRDefault="00E61610" w:rsidP="00E61610">
            <w:pPr>
              <w:spacing w:after="0" w:line="240" w:lineRule="auto"/>
              <w:jc w:val="left"/>
              <w:rPr>
                <w:rFonts w:ascii="Tahoma" w:hAnsi="Tahoma" w:cs="Tahoma"/>
                <w:b/>
                <w:bCs/>
                <w:sz w:val="24"/>
                <w:szCs w:val="24"/>
              </w:rPr>
            </w:pPr>
            <w:r w:rsidRPr="00E61610">
              <w:rPr>
                <w:rFonts w:ascii="Tahoma" w:hAnsi="Tahoma" w:cs="Tahoma"/>
                <w:b/>
                <w:bCs/>
                <w:sz w:val="24"/>
                <w:szCs w:val="24"/>
              </w:rPr>
              <w:t>affected by poor</w:t>
            </w:r>
          </w:p>
          <w:p w14:paraId="5FDC9016"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 xml:space="preserve">visual efficiency </w:t>
            </w:r>
          </w:p>
        </w:tc>
        <w:tc>
          <w:tcPr>
            <w:tcW w:w="0" w:type="auto"/>
            <w:tcBorders>
              <w:top w:val="single" w:sz="8" w:space="0" w:color="000000"/>
              <w:bottom w:val="single" w:sz="8" w:space="0" w:color="000000"/>
              <w:right w:val="single" w:sz="8" w:space="0" w:color="000000"/>
            </w:tcBorders>
            <w:shd w:val="clear" w:color="auto" w:fill="000000"/>
            <w:hideMark/>
          </w:tcPr>
          <w:p w14:paraId="2B90817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Intervention</w:t>
            </w:r>
          </w:p>
          <w:p w14:paraId="61C2CA01" w14:textId="77777777" w:rsidR="00E61610" w:rsidRPr="00E61610" w:rsidRDefault="00E61610" w:rsidP="00E61610">
            <w:pPr>
              <w:spacing w:after="0" w:line="240" w:lineRule="auto"/>
              <w:jc w:val="left"/>
              <w:rPr>
                <w:rFonts w:ascii="Tahoma" w:hAnsi="Tahoma" w:cs="Tahoma"/>
                <w:b/>
                <w:bCs/>
                <w:sz w:val="24"/>
                <w:szCs w:val="24"/>
              </w:rPr>
            </w:pPr>
            <w:r w:rsidRPr="00E61610">
              <w:rPr>
                <w:rFonts w:ascii="Tahoma" w:hAnsi="Tahoma" w:cs="Tahoma"/>
                <w:b/>
                <w:bCs/>
                <w:sz w:val="24"/>
                <w:szCs w:val="24"/>
              </w:rPr>
              <w:t xml:space="preserve">  Accommodation (A)</w:t>
            </w:r>
          </w:p>
          <w:p w14:paraId="08CC6F2B"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 xml:space="preserve">  Skill (S)</w:t>
            </w:r>
          </w:p>
          <w:p w14:paraId="25D18031"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 xml:space="preserve">  Strategy (St)</w:t>
            </w:r>
          </w:p>
        </w:tc>
      </w:tr>
      <w:tr w:rsidR="00E61610" w:rsidRPr="00E61610" w14:paraId="39AB031C" w14:textId="77777777" w:rsidTr="00DC3B4B">
        <w:trPr>
          <w:trHeight w:val="1582"/>
        </w:trPr>
        <w:tc>
          <w:tcPr>
            <w:tcW w:w="0" w:type="auto"/>
            <w:tcBorders>
              <w:left w:val="single" w:sz="8" w:space="0" w:color="000000"/>
              <w:bottom w:val="single" w:sz="8" w:space="0" w:color="000000"/>
              <w:right w:val="single" w:sz="8" w:space="0" w:color="000000"/>
            </w:tcBorders>
            <w:shd w:val="clear" w:color="auto" w:fill="FDE9D9"/>
            <w:hideMark/>
          </w:tcPr>
          <w:p w14:paraId="4A51F9B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Reading</w:t>
            </w:r>
          </w:p>
        </w:tc>
        <w:tc>
          <w:tcPr>
            <w:tcW w:w="0" w:type="auto"/>
            <w:tcBorders>
              <w:bottom w:val="single" w:sz="8" w:space="0" w:color="000000"/>
              <w:right w:val="single" w:sz="8" w:space="0" w:color="000000"/>
            </w:tcBorders>
            <w:shd w:val="clear" w:color="auto" w:fill="FDE9D9"/>
            <w:hideMark/>
          </w:tcPr>
          <w:p w14:paraId="45E4F210"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Multiple lines of print on page</w:t>
            </w:r>
          </w:p>
          <w:p w14:paraId="7B2725D4"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Glare</w:t>
            </w:r>
          </w:p>
        </w:tc>
        <w:tc>
          <w:tcPr>
            <w:tcW w:w="0" w:type="auto"/>
            <w:tcBorders>
              <w:bottom w:val="single" w:sz="8" w:space="0" w:color="000000"/>
              <w:right w:val="single" w:sz="8" w:space="0" w:color="000000"/>
            </w:tcBorders>
            <w:shd w:val="clear" w:color="auto" w:fill="FDE9D9"/>
            <w:hideMark/>
          </w:tcPr>
          <w:p w14:paraId="27E323F0"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A: Line marker to keep place or typoscope to isolate each word</w:t>
            </w:r>
          </w:p>
          <w:p w14:paraId="4FE673A5"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St: Finger point to each word</w:t>
            </w:r>
          </w:p>
          <w:p w14:paraId="56EF6964"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A: Pink acetate overlay to reduce glare on page</w:t>
            </w:r>
          </w:p>
        </w:tc>
      </w:tr>
      <w:tr w:rsidR="00E61610" w:rsidRPr="00E61610" w14:paraId="48A451EF" w14:textId="77777777" w:rsidTr="00DC3B4B">
        <w:trPr>
          <w:trHeight w:val="1172"/>
        </w:trPr>
        <w:tc>
          <w:tcPr>
            <w:tcW w:w="0" w:type="auto"/>
            <w:tcBorders>
              <w:top w:val="single" w:sz="8" w:space="0" w:color="000000"/>
              <w:left w:val="single" w:sz="8" w:space="0" w:color="000000"/>
              <w:bottom w:val="single" w:sz="8" w:space="0" w:color="000000"/>
              <w:right w:val="single" w:sz="8" w:space="0" w:color="000000"/>
            </w:tcBorders>
            <w:shd w:val="clear" w:color="auto" w:fill="E5DFEC"/>
            <w:hideMark/>
          </w:tcPr>
          <w:p w14:paraId="70A32495"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Group Activity</w:t>
            </w:r>
          </w:p>
        </w:tc>
        <w:tc>
          <w:tcPr>
            <w:tcW w:w="0" w:type="auto"/>
            <w:tcBorders>
              <w:top w:val="single" w:sz="8" w:space="0" w:color="000000"/>
              <w:left w:val="single" w:sz="8" w:space="0" w:color="000000"/>
              <w:bottom w:val="single" w:sz="8" w:space="0" w:color="000000"/>
              <w:right w:val="single" w:sz="8" w:space="0" w:color="000000"/>
            </w:tcBorders>
            <w:shd w:val="clear" w:color="auto" w:fill="E5DFEC"/>
            <w:hideMark/>
          </w:tcPr>
          <w:p w14:paraId="3DBF590C"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Directions and parts of task are presented visually at a distance</w:t>
            </w:r>
          </w:p>
        </w:tc>
        <w:tc>
          <w:tcPr>
            <w:tcW w:w="0" w:type="auto"/>
            <w:tcBorders>
              <w:top w:val="single" w:sz="8" w:space="0" w:color="000000"/>
              <w:left w:val="single" w:sz="8" w:space="0" w:color="000000"/>
              <w:bottom w:val="single" w:sz="8" w:space="0" w:color="000000"/>
              <w:right w:val="single" w:sz="8" w:space="0" w:color="000000"/>
            </w:tcBorders>
            <w:shd w:val="clear" w:color="auto" w:fill="E5DFEC"/>
            <w:hideMark/>
          </w:tcPr>
          <w:p w14:paraId="70C7F101"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St: Student previews or reviews the presentation up close to see details</w:t>
            </w:r>
          </w:p>
          <w:p w14:paraId="4175B6CA"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A: Teacher verbalizes each step using descriptive language</w:t>
            </w:r>
          </w:p>
          <w:p w14:paraId="5BF22DEF"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S: Student uses a monocular to view the presentation</w:t>
            </w:r>
          </w:p>
          <w:p w14:paraId="74D91FC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A: Teacher checks for understanding before student begins task</w:t>
            </w:r>
          </w:p>
        </w:tc>
      </w:tr>
      <w:tr w:rsidR="00E61610" w:rsidRPr="00E61610" w14:paraId="620AFD20" w14:textId="77777777" w:rsidTr="00DC3B4B">
        <w:trPr>
          <w:trHeight w:val="1172"/>
        </w:trPr>
        <w:tc>
          <w:tcPr>
            <w:tcW w:w="0" w:type="auto"/>
            <w:tcBorders>
              <w:top w:val="single" w:sz="8" w:space="0" w:color="000000"/>
              <w:left w:val="single" w:sz="8" w:space="0" w:color="000000"/>
              <w:bottom w:val="single" w:sz="8" w:space="0" w:color="000000"/>
              <w:right w:val="single" w:sz="8" w:space="0" w:color="000000"/>
            </w:tcBorders>
            <w:shd w:val="clear" w:color="auto" w:fill="DAEEF3"/>
            <w:hideMark/>
          </w:tcPr>
          <w:p w14:paraId="62E80C6C"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Putting toys away</w:t>
            </w:r>
          </w:p>
        </w:tc>
        <w:tc>
          <w:tcPr>
            <w:tcW w:w="0" w:type="auto"/>
            <w:tcBorders>
              <w:top w:val="single" w:sz="8" w:space="0" w:color="000000"/>
              <w:left w:val="single" w:sz="8" w:space="0" w:color="000000"/>
              <w:bottom w:val="single" w:sz="8" w:space="0" w:color="000000"/>
              <w:right w:val="single" w:sz="8" w:space="0" w:color="000000"/>
            </w:tcBorders>
            <w:shd w:val="clear" w:color="auto" w:fill="DAEEF3"/>
            <w:hideMark/>
          </w:tcPr>
          <w:p w14:paraId="48007791" w14:textId="77777777" w:rsidR="0052753D" w:rsidRDefault="00E61610" w:rsidP="0052753D">
            <w:pPr>
              <w:spacing w:after="0" w:line="240" w:lineRule="auto"/>
              <w:jc w:val="left"/>
              <w:rPr>
                <w:rFonts w:ascii="Tahoma" w:hAnsi="Tahoma" w:cs="Tahoma"/>
                <w:b/>
                <w:bCs/>
                <w:sz w:val="24"/>
                <w:szCs w:val="24"/>
              </w:rPr>
            </w:pPr>
            <w:r w:rsidRPr="00E61610">
              <w:rPr>
                <w:rFonts w:ascii="Tahoma" w:hAnsi="Tahoma" w:cs="Tahoma"/>
                <w:b/>
                <w:bCs/>
                <w:sz w:val="24"/>
                <w:szCs w:val="24"/>
              </w:rPr>
              <w:t>Locating dropped objects</w:t>
            </w:r>
          </w:p>
          <w:p w14:paraId="7ED23062" w14:textId="77777777" w:rsidR="0052753D" w:rsidRDefault="0052753D" w:rsidP="0052753D">
            <w:pPr>
              <w:spacing w:after="0" w:line="240" w:lineRule="auto"/>
              <w:jc w:val="left"/>
              <w:rPr>
                <w:rFonts w:ascii="Tahoma" w:hAnsi="Tahoma" w:cs="Tahoma"/>
                <w:b/>
                <w:bCs/>
                <w:sz w:val="24"/>
                <w:szCs w:val="24"/>
              </w:rPr>
            </w:pPr>
          </w:p>
          <w:p w14:paraId="5DE33A35" w14:textId="77777777" w:rsidR="0052753D" w:rsidRDefault="0052753D" w:rsidP="0052753D">
            <w:pPr>
              <w:spacing w:after="0" w:line="240" w:lineRule="auto"/>
              <w:jc w:val="left"/>
              <w:rPr>
                <w:rFonts w:ascii="Tahoma" w:hAnsi="Tahoma" w:cs="Tahoma"/>
                <w:b/>
                <w:bCs/>
                <w:sz w:val="24"/>
                <w:szCs w:val="24"/>
              </w:rPr>
            </w:pPr>
          </w:p>
          <w:p w14:paraId="3A93D6B1" w14:textId="77777777" w:rsidR="0052753D" w:rsidRDefault="0052753D" w:rsidP="0052753D">
            <w:pPr>
              <w:spacing w:after="0" w:line="240" w:lineRule="auto"/>
              <w:jc w:val="left"/>
              <w:rPr>
                <w:rFonts w:ascii="Tahoma" w:hAnsi="Tahoma" w:cs="Tahoma"/>
                <w:b/>
                <w:bCs/>
                <w:sz w:val="24"/>
                <w:szCs w:val="24"/>
              </w:rPr>
            </w:pPr>
          </w:p>
          <w:p w14:paraId="2181EB50" w14:textId="3568411F" w:rsidR="00E61610" w:rsidRPr="00E61610" w:rsidRDefault="00E61610" w:rsidP="0052753D">
            <w:pPr>
              <w:spacing w:after="0" w:line="240" w:lineRule="auto"/>
              <w:jc w:val="left"/>
              <w:rPr>
                <w:rFonts w:ascii="Tahoma" w:hAnsi="Tahoma" w:cs="Tahoma"/>
                <w:sz w:val="24"/>
                <w:szCs w:val="24"/>
              </w:rPr>
            </w:pPr>
            <w:r w:rsidRPr="00E61610">
              <w:rPr>
                <w:rFonts w:ascii="Tahoma" w:hAnsi="Tahoma" w:cs="Tahoma"/>
                <w:b/>
                <w:bCs/>
                <w:sz w:val="24"/>
                <w:szCs w:val="24"/>
              </w:rPr>
              <w:t>Finding correct bins to put toys away</w:t>
            </w:r>
          </w:p>
        </w:tc>
        <w:tc>
          <w:tcPr>
            <w:tcW w:w="0" w:type="auto"/>
            <w:tcBorders>
              <w:top w:val="single" w:sz="8" w:space="0" w:color="000000"/>
              <w:left w:val="single" w:sz="8" w:space="0" w:color="000000"/>
              <w:bottom w:val="single" w:sz="8" w:space="0" w:color="000000"/>
              <w:right w:val="single" w:sz="8" w:space="0" w:color="000000"/>
            </w:tcBorders>
            <w:shd w:val="clear" w:color="auto" w:fill="DAEEF3"/>
            <w:hideMark/>
          </w:tcPr>
          <w:p w14:paraId="102D30E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S: Scan from left to right to locate objects</w:t>
            </w:r>
          </w:p>
          <w:p w14:paraId="30B9194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S: systematic search pattern to locate small items on floor</w:t>
            </w:r>
          </w:p>
          <w:p w14:paraId="480AB39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S: Scan bins on shelf from left to right</w:t>
            </w:r>
          </w:p>
          <w:p w14:paraId="5D97C386"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S: Identify label on desired bin</w:t>
            </w:r>
          </w:p>
          <w:p w14:paraId="2234E391"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 xml:space="preserve">A: Provide 20 pt san serif font on bin labels </w:t>
            </w:r>
          </w:p>
        </w:tc>
      </w:tr>
    </w:tbl>
    <w:p w14:paraId="0B857CA9" w14:textId="77777777" w:rsidR="00B43EC2" w:rsidRPr="00E61610" w:rsidRDefault="00B43EC2" w:rsidP="00F964BE">
      <w:pPr>
        <w:spacing w:after="0" w:line="240" w:lineRule="auto"/>
        <w:jc w:val="left"/>
        <w:rPr>
          <w:rFonts w:ascii="Tahoma" w:hAnsi="Tahoma" w:cs="Tahoma"/>
          <w:sz w:val="24"/>
          <w:szCs w:val="24"/>
        </w:rPr>
      </w:pPr>
    </w:p>
    <w:p w14:paraId="1B0C2754" w14:textId="77777777" w:rsidR="00B43EC2" w:rsidRPr="00E61610" w:rsidRDefault="00B43EC2" w:rsidP="00F964BE">
      <w:pPr>
        <w:spacing w:after="0" w:line="240" w:lineRule="auto"/>
        <w:jc w:val="left"/>
        <w:rPr>
          <w:rFonts w:ascii="Tahoma" w:hAnsi="Tahoma" w:cs="Tahoma"/>
          <w:sz w:val="24"/>
          <w:szCs w:val="24"/>
        </w:rPr>
      </w:pPr>
    </w:p>
    <w:p w14:paraId="3C4D8361"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Evaluators submitted Developmental Sequences and Perceptual Skills Guides on six students. Table 3 shows two priority activities of two students submitted by two evaluators.</w:t>
      </w:r>
    </w:p>
    <w:p w14:paraId="04B5ED1E" w14:textId="77777777" w:rsidR="00B43EC2" w:rsidRPr="00E61610" w:rsidRDefault="00B43EC2" w:rsidP="00F964BE">
      <w:pPr>
        <w:spacing w:after="0" w:line="240" w:lineRule="auto"/>
        <w:jc w:val="left"/>
        <w:rPr>
          <w:rFonts w:ascii="Tahoma" w:hAnsi="Tahoma" w:cs="Tahoma"/>
          <w:sz w:val="24"/>
          <w:szCs w:val="24"/>
        </w:rPr>
      </w:pPr>
    </w:p>
    <w:p w14:paraId="5256594F"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Table 3. Developmental Sequences and Perceptual Skills Guides on two students</w:t>
      </w:r>
    </w:p>
    <w:p w14:paraId="55AD1B7E" w14:textId="77777777" w:rsidR="00B43EC2" w:rsidRPr="00E61610" w:rsidRDefault="00B43EC2" w:rsidP="00F964BE">
      <w:pPr>
        <w:spacing w:after="0" w:line="240" w:lineRule="auto"/>
        <w:jc w:val="left"/>
        <w:rPr>
          <w:rFonts w:ascii="Tahoma" w:hAnsi="Tahoma" w:cs="Tahoma"/>
          <w:sz w:val="24"/>
          <w:szCs w:val="24"/>
        </w:rPr>
      </w:pPr>
    </w:p>
    <w:tbl>
      <w:tblPr>
        <w:tblW w:w="9170" w:type="dxa"/>
        <w:tblCellMar>
          <w:top w:w="15" w:type="dxa"/>
          <w:left w:w="15" w:type="dxa"/>
          <w:bottom w:w="15" w:type="dxa"/>
          <w:right w:w="15" w:type="dxa"/>
        </w:tblCellMar>
        <w:tblLook w:val="04A0" w:firstRow="1" w:lastRow="0" w:firstColumn="1" w:lastColumn="0" w:noHBand="0" w:noVBand="1"/>
      </w:tblPr>
      <w:tblGrid>
        <w:gridCol w:w="1392"/>
        <w:gridCol w:w="3024"/>
        <w:gridCol w:w="3338"/>
        <w:gridCol w:w="1416"/>
      </w:tblGrid>
      <w:tr w:rsidR="00E61610" w:rsidRPr="00E61610" w14:paraId="6B120B91" w14:textId="77777777" w:rsidTr="00DC3B4B">
        <w:tc>
          <w:tcPr>
            <w:tcW w:w="1392" w:type="dxa"/>
            <w:tcBorders>
              <w:top w:val="single" w:sz="8" w:space="0" w:color="000000"/>
              <w:left w:val="single" w:sz="8" w:space="0" w:color="000000"/>
              <w:bottom w:val="single" w:sz="8" w:space="0" w:color="000000"/>
              <w:right w:val="single" w:sz="8" w:space="0" w:color="000000"/>
            </w:tcBorders>
            <w:shd w:val="clear" w:color="auto" w:fill="000000"/>
            <w:hideMark/>
          </w:tcPr>
          <w:p w14:paraId="4A781430"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Priority </w:t>
            </w:r>
          </w:p>
          <w:p w14:paraId="7BAB63F4"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activities</w:t>
            </w:r>
          </w:p>
        </w:tc>
        <w:tc>
          <w:tcPr>
            <w:tcW w:w="3024" w:type="dxa"/>
            <w:tcBorders>
              <w:top w:val="single" w:sz="8" w:space="0" w:color="000000"/>
              <w:bottom w:val="single" w:sz="8" w:space="0" w:color="000000"/>
              <w:right w:val="single" w:sz="8" w:space="0" w:color="000000"/>
            </w:tcBorders>
            <w:shd w:val="clear" w:color="auto" w:fill="000000"/>
            <w:hideMark/>
          </w:tcPr>
          <w:p w14:paraId="792684C5"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Media/Object affected by </w:t>
            </w:r>
          </w:p>
          <w:p w14:paraId="55C06098"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poor visual </w:t>
            </w:r>
          </w:p>
          <w:p w14:paraId="504677C4"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efficiency </w:t>
            </w:r>
          </w:p>
        </w:tc>
        <w:tc>
          <w:tcPr>
            <w:tcW w:w="3338" w:type="dxa"/>
            <w:tcBorders>
              <w:top w:val="single" w:sz="8" w:space="0" w:color="000000"/>
              <w:bottom w:val="single" w:sz="8" w:space="0" w:color="000000"/>
              <w:right w:val="single" w:sz="8" w:space="0" w:color="000000"/>
            </w:tcBorders>
            <w:shd w:val="clear" w:color="auto" w:fill="000000"/>
            <w:hideMark/>
          </w:tcPr>
          <w:p w14:paraId="3A6D7E28"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Related developmental sequences</w:t>
            </w:r>
          </w:p>
        </w:tc>
        <w:tc>
          <w:tcPr>
            <w:tcW w:w="1416" w:type="dxa"/>
            <w:tcBorders>
              <w:top w:val="single" w:sz="8" w:space="0" w:color="000000"/>
              <w:bottom w:val="single" w:sz="8" w:space="0" w:color="000000"/>
              <w:right w:val="single" w:sz="8" w:space="0" w:color="000000"/>
            </w:tcBorders>
            <w:shd w:val="clear" w:color="auto" w:fill="000000"/>
            <w:hideMark/>
          </w:tcPr>
          <w:p w14:paraId="158DAA36"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Related </w:t>
            </w:r>
          </w:p>
          <w:p w14:paraId="76C79FBF"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perceptual </w:t>
            </w:r>
          </w:p>
          <w:p w14:paraId="63486330"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skill deficit</w:t>
            </w:r>
          </w:p>
        </w:tc>
      </w:tr>
      <w:tr w:rsidR="00E61610" w:rsidRPr="00E61610" w14:paraId="00F272AF" w14:textId="77777777" w:rsidTr="00DC3B4B">
        <w:trPr>
          <w:trHeight w:val="1960"/>
        </w:trPr>
        <w:tc>
          <w:tcPr>
            <w:tcW w:w="1392" w:type="dxa"/>
            <w:tcBorders>
              <w:left w:val="single" w:sz="8" w:space="0" w:color="000000"/>
              <w:bottom w:val="single" w:sz="8" w:space="0" w:color="000000"/>
              <w:right w:val="single" w:sz="8" w:space="0" w:color="000000"/>
            </w:tcBorders>
            <w:shd w:val="clear" w:color="auto" w:fill="F2DBDB"/>
            <w:hideMark/>
          </w:tcPr>
          <w:p w14:paraId="2E529F6E"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lastRenderedPageBreak/>
              <w:t>Putting toys away</w:t>
            </w:r>
          </w:p>
        </w:tc>
        <w:tc>
          <w:tcPr>
            <w:tcW w:w="3024" w:type="dxa"/>
            <w:tcBorders>
              <w:bottom w:val="single" w:sz="8" w:space="0" w:color="000000"/>
              <w:right w:val="single" w:sz="8" w:space="0" w:color="000000"/>
            </w:tcBorders>
            <w:shd w:val="clear" w:color="auto" w:fill="F2DBDB"/>
            <w:hideMark/>
          </w:tcPr>
          <w:p w14:paraId="32BB0C37"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Locating dropped objects</w:t>
            </w:r>
          </w:p>
          <w:p w14:paraId="4CD057DF"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br/>
            </w:r>
          </w:p>
          <w:p w14:paraId="6FC7E132" w14:textId="77777777" w:rsidR="00E61610" w:rsidRPr="00E61610" w:rsidRDefault="00E61610" w:rsidP="00E61610">
            <w:pPr>
              <w:spacing w:after="0" w:line="240" w:lineRule="auto"/>
              <w:ind w:left="45"/>
              <w:jc w:val="left"/>
              <w:rPr>
                <w:rFonts w:ascii="Tahoma" w:hAnsi="Tahoma" w:cs="Tahoma"/>
                <w:sz w:val="24"/>
                <w:szCs w:val="24"/>
              </w:rPr>
            </w:pPr>
            <w:r w:rsidRPr="00E61610">
              <w:rPr>
                <w:rFonts w:ascii="Tahoma" w:hAnsi="Tahoma" w:cs="Tahoma"/>
                <w:b/>
                <w:bCs/>
                <w:sz w:val="24"/>
                <w:szCs w:val="24"/>
              </w:rPr>
              <w:t>Finding correct bins to put toys away</w:t>
            </w:r>
          </w:p>
        </w:tc>
        <w:tc>
          <w:tcPr>
            <w:tcW w:w="3338" w:type="dxa"/>
            <w:tcBorders>
              <w:bottom w:val="single" w:sz="8" w:space="0" w:color="000000"/>
              <w:right w:val="single" w:sz="8" w:space="0" w:color="000000"/>
            </w:tcBorders>
            <w:shd w:val="clear" w:color="auto" w:fill="F2DBDB"/>
            <w:hideMark/>
          </w:tcPr>
          <w:p w14:paraId="62173D8A"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Tracking-Scanning</w:t>
            </w:r>
          </w:p>
          <w:p w14:paraId="30A0B31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br/>
            </w:r>
          </w:p>
          <w:p w14:paraId="1D21EA52" w14:textId="18F23E07" w:rsidR="00E61610" w:rsidRPr="00E61610" w:rsidRDefault="00E61610" w:rsidP="0052753D">
            <w:pPr>
              <w:spacing w:after="0" w:line="240" w:lineRule="auto"/>
              <w:jc w:val="left"/>
              <w:rPr>
                <w:rFonts w:ascii="Tahoma" w:hAnsi="Tahoma" w:cs="Tahoma"/>
                <w:sz w:val="24"/>
                <w:szCs w:val="24"/>
              </w:rPr>
            </w:pPr>
            <w:r w:rsidRPr="00E61610">
              <w:rPr>
                <w:rFonts w:ascii="Tahoma" w:hAnsi="Tahoma" w:cs="Tahoma"/>
                <w:sz w:val="24"/>
                <w:szCs w:val="24"/>
              </w:rPr>
              <w:br/>
            </w:r>
            <w:r w:rsidRPr="00E61610">
              <w:rPr>
                <w:rFonts w:ascii="Tahoma" w:hAnsi="Tahoma" w:cs="Tahoma"/>
                <w:b/>
                <w:bCs/>
                <w:sz w:val="24"/>
                <w:szCs w:val="24"/>
              </w:rPr>
              <w:t>Tracking-Scanning</w:t>
            </w:r>
          </w:p>
        </w:tc>
        <w:tc>
          <w:tcPr>
            <w:tcW w:w="1416" w:type="dxa"/>
            <w:tcBorders>
              <w:bottom w:val="single" w:sz="8" w:space="0" w:color="000000"/>
              <w:right w:val="single" w:sz="8" w:space="0" w:color="000000"/>
            </w:tcBorders>
            <w:shd w:val="clear" w:color="auto" w:fill="F2DBDB"/>
            <w:hideMark/>
          </w:tcPr>
          <w:p w14:paraId="3926FE24" w14:textId="17C93BBA" w:rsidR="0052753D" w:rsidRPr="00E61610" w:rsidRDefault="00E61610" w:rsidP="0052753D">
            <w:pPr>
              <w:spacing w:after="0" w:line="240" w:lineRule="auto"/>
              <w:jc w:val="left"/>
              <w:rPr>
                <w:rFonts w:ascii="Tahoma" w:hAnsi="Tahoma" w:cs="Tahoma"/>
                <w:sz w:val="24"/>
                <w:szCs w:val="24"/>
              </w:rPr>
            </w:pPr>
            <w:r w:rsidRPr="00E61610">
              <w:rPr>
                <w:rFonts w:ascii="Tahoma" w:hAnsi="Tahoma" w:cs="Tahoma"/>
                <w:b/>
                <w:bCs/>
                <w:sz w:val="24"/>
                <w:szCs w:val="24"/>
              </w:rPr>
              <w:t>Visual memory</w:t>
            </w:r>
          </w:p>
          <w:p w14:paraId="4EF0A4E3" w14:textId="05FC7807" w:rsidR="00E61610" w:rsidRPr="00E61610" w:rsidRDefault="00E61610" w:rsidP="00E61610">
            <w:pPr>
              <w:spacing w:after="0" w:line="240" w:lineRule="auto"/>
              <w:jc w:val="left"/>
              <w:rPr>
                <w:rFonts w:ascii="Tahoma" w:hAnsi="Tahoma" w:cs="Tahoma"/>
                <w:sz w:val="24"/>
                <w:szCs w:val="24"/>
              </w:rPr>
            </w:pPr>
          </w:p>
        </w:tc>
      </w:tr>
      <w:tr w:rsidR="00E61610" w:rsidRPr="00E61610" w14:paraId="092010EA" w14:textId="77777777" w:rsidTr="00DC3B4B">
        <w:trPr>
          <w:trHeight w:val="772"/>
        </w:trPr>
        <w:tc>
          <w:tcPr>
            <w:tcW w:w="1392" w:type="dxa"/>
            <w:tcBorders>
              <w:left w:val="single" w:sz="8" w:space="0" w:color="000000"/>
              <w:bottom w:val="single" w:sz="8" w:space="0" w:color="000000"/>
              <w:right w:val="single" w:sz="8" w:space="0" w:color="000000"/>
            </w:tcBorders>
            <w:shd w:val="clear" w:color="auto" w:fill="DDD9C3"/>
            <w:hideMark/>
          </w:tcPr>
          <w:p w14:paraId="70264B5C"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Physical Education</w:t>
            </w:r>
            <w:r w:rsidRPr="00E61610">
              <w:rPr>
                <w:rFonts w:ascii="Tahoma" w:hAnsi="Tahoma" w:cs="Tahoma"/>
                <w:sz w:val="24"/>
                <w:szCs w:val="24"/>
              </w:rPr>
              <w:t> </w:t>
            </w:r>
          </w:p>
        </w:tc>
        <w:tc>
          <w:tcPr>
            <w:tcW w:w="3024" w:type="dxa"/>
            <w:tcBorders>
              <w:bottom w:val="single" w:sz="8" w:space="0" w:color="000000"/>
              <w:right w:val="single" w:sz="8" w:space="0" w:color="000000"/>
            </w:tcBorders>
            <w:shd w:val="clear" w:color="auto" w:fill="DDD9C3"/>
            <w:hideMark/>
          </w:tcPr>
          <w:p w14:paraId="0825F393"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Distance activities</w:t>
            </w:r>
          </w:p>
        </w:tc>
        <w:tc>
          <w:tcPr>
            <w:tcW w:w="3338" w:type="dxa"/>
            <w:tcBorders>
              <w:bottom w:val="single" w:sz="8" w:space="0" w:color="000000"/>
              <w:right w:val="single" w:sz="8" w:space="0" w:color="000000"/>
            </w:tcBorders>
            <w:shd w:val="clear" w:color="auto" w:fill="DDD9C3"/>
            <w:hideMark/>
          </w:tcPr>
          <w:p w14:paraId="32FE03AD"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Large, small, and high contrast</w:t>
            </w:r>
          </w:p>
        </w:tc>
        <w:tc>
          <w:tcPr>
            <w:tcW w:w="1416" w:type="dxa"/>
            <w:tcBorders>
              <w:bottom w:val="single" w:sz="8" w:space="0" w:color="000000"/>
              <w:right w:val="single" w:sz="8" w:space="0" w:color="000000"/>
            </w:tcBorders>
            <w:shd w:val="clear" w:color="auto" w:fill="DDD9C3"/>
            <w:hideMark/>
          </w:tcPr>
          <w:p w14:paraId="55DFE34E"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Figure ground</w:t>
            </w:r>
          </w:p>
        </w:tc>
      </w:tr>
    </w:tbl>
    <w:p w14:paraId="29B0053C" w14:textId="77777777" w:rsidR="00B43EC2" w:rsidRPr="00E61610" w:rsidRDefault="00B43EC2" w:rsidP="00F964BE">
      <w:pPr>
        <w:spacing w:after="0" w:line="240" w:lineRule="auto"/>
        <w:jc w:val="left"/>
        <w:rPr>
          <w:rFonts w:ascii="Tahoma" w:hAnsi="Tahoma" w:cs="Tahoma"/>
          <w:sz w:val="24"/>
          <w:szCs w:val="24"/>
        </w:rPr>
      </w:pPr>
    </w:p>
    <w:p w14:paraId="60C59BBF"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Evaluators submitted Perceptual Skills Performance Records (PSPR) on nine students. The PSPR has three parts: objects, pictures, and graphic symbols (letters, numbers, and words). The skills are presented sequentially. "Skill 2.10: Match item in scene to single item" is the most difficult skill of the picture cards. For example, for a student to identify the three-color book lying on an angle on the picnic table with a floral tablecloth, the student will need to use skills 2.1-2.9 (e.g., match color, shape, size, internal detail, orientation, etc.) Three evaluators completed the PSPR slightly different</w:t>
      </w:r>
      <w:r w:rsidR="00A0398F" w:rsidRPr="00E61610">
        <w:rPr>
          <w:rFonts w:ascii="Tahoma" w:hAnsi="Tahoma" w:cs="Tahoma"/>
          <w:sz w:val="24"/>
          <w:szCs w:val="24"/>
        </w:rPr>
        <w:t>ly</w:t>
      </w:r>
      <w:r w:rsidRPr="00E61610">
        <w:rPr>
          <w:rFonts w:ascii="Tahoma" w:hAnsi="Tahoma" w:cs="Tahoma"/>
          <w:sz w:val="24"/>
          <w:szCs w:val="24"/>
        </w:rPr>
        <w:t xml:space="preserve"> from what was suggested, but the three showed good documentation and were completed in a way that the data could be merged with the remaining responses. As stated earlier, one evaluator documented the number of successful and unsuccessful trials for each skill, another evaluator documented the success of each object or picture within each skill, and one incorporated an intermediate level (o=had some problems) between skill success (+) and unable to do skill (–). Table 4 displays the merged data showing the number and percentage of students who were successful (+), had some problems (o), or were unable to do the skill (–). Not every student listed attempted each skill across every domain. For example, if a student was unsuccessful at matching constancy with three-color items, then the evaluator decided not to evaluate the student on constancy with internal detail. Percentages are based on the number of students who attempted each skill.</w:t>
      </w:r>
    </w:p>
    <w:p w14:paraId="17F4DD22" w14:textId="77777777" w:rsidR="00B43EC2" w:rsidRPr="00E61610" w:rsidRDefault="00B43EC2" w:rsidP="00F964BE">
      <w:pPr>
        <w:spacing w:after="0" w:line="240" w:lineRule="auto"/>
        <w:jc w:val="left"/>
        <w:rPr>
          <w:rFonts w:ascii="Tahoma" w:hAnsi="Tahoma" w:cs="Tahoma"/>
          <w:sz w:val="24"/>
          <w:szCs w:val="24"/>
        </w:rPr>
      </w:pPr>
    </w:p>
    <w:p w14:paraId="10DBFBE9" w14:textId="4EBC5F36"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Table 4. Average percentages of success for students using the Percep</w:t>
      </w:r>
      <w:r w:rsidR="00E61610" w:rsidRPr="00E61610">
        <w:rPr>
          <w:rFonts w:ascii="Tahoma" w:hAnsi="Tahoma" w:cs="Tahoma"/>
          <w:sz w:val="24"/>
          <w:szCs w:val="24"/>
        </w:rPr>
        <w:t>tual Skills Performance Record</w:t>
      </w:r>
      <w:r w:rsidR="00E61610" w:rsidRPr="00E61610">
        <w:rPr>
          <w:rFonts w:ascii="Tahoma" w:hAnsi="Tahoma" w:cs="Tahoma"/>
          <w:sz w:val="24"/>
          <w:szCs w:val="24"/>
        </w:rPr>
        <w:tab/>
      </w:r>
    </w:p>
    <w:tbl>
      <w:tblPr>
        <w:tblW w:w="9710" w:type="dxa"/>
        <w:tblCellMar>
          <w:top w:w="15" w:type="dxa"/>
          <w:left w:w="15" w:type="dxa"/>
          <w:bottom w:w="15" w:type="dxa"/>
          <w:right w:w="15" w:type="dxa"/>
        </w:tblCellMar>
        <w:tblLook w:val="04A0" w:firstRow="1" w:lastRow="0" w:firstColumn="1" w:lastColumn="0" w:noHBand="0" w:noVBand="1"/>
      </w:tblPr>
      <w:tblGrid>
        <w:gridCol w:w="3049"/>
        <w:gridCol w:w="1980"/>
        <w:gridCol w:w="1891"/>
        <w:gridCol w:w="1161"/>
        <w:gridCol w:w="1629"/>
      </w:tblGrid>
      <w:tr w:rsidR="00E61610" w:rsidRPr="00E61610" w14:paraId="14EFDAB2" w14:textId="77777777" w:rsidTr="00E61610">
        <w:tc>
          <w:tcPr>
            <w:tcW w:w="3049" w:type="dxa"/>
            <w:tcBorders>
              <w:top w:val="single" w:sz="8" w:space="0" w:color="000000"/>
              <w:left w:val="single" w:sz="8" w:space="0" w:color="000000"/>
              <w:bottom w:val="single" w:sz="8" w:space="0" w:color="000000"/>
              <w:right w:val="single" w:sz="8" w:space="0" w:color="000000"/>
            </w:tcBorders>
            <w:shd w:val="clear" w:color="auto" w:fill="000000"/>
            <w:hideMark/>
          </w:tcPr>
          <w:p w14:paraId="20231BF9"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Objects</w:t>
            </w:r>
          </w:p>
        </w:tc>
        <w:tc>
          <w:tcPr>
            <w:tcW w:w="0" w:type="auto"/>
            <w:tcBorders>
              <w:top w:val="single" w:sz="8" w:space="0" w:color="000000"/>
              <w:bottom w:val="single" w:sz="8" w:space="0" w:color="000000"/>
              <w:right w:val="single" w:sz="8" w:space="0" w:color="000000"/>
            </w:tcBorders>
            <w:shd w:val="clear" w:color="auto" w:fill="000000"/>
            <w:hideMark/>
          </w:tcPr>
          <w:p w14:paraId="7DF4DE65"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Perceptual </w:t>
            </w:r>
          </w:p>
          <w:p w14:paraId="3604B8B6"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skill</w:t>
            </w:r>
          </w:p>
        </w:tc>
        <w:tc>
          <w:tcPr>
            <w:tcW w:w="0" w:type="auto"/>
            <w:tcBorders>
              <w:top w:val="single" w:sz="8" w:space="0" w:color="000000"/>
              <w:bottom w:val="single" w:sz="8" w:space="0" w:color="000000"/>
              <w:right w:val="single" w:sz="8" w:space="0" w:color="000000"/>
            </w:tcBorders>
            <w:shd w:val="clear" w:color="auto" w:fill="000000"/>
            <w:hideMark/>
          </w:tcPr>
          <w:p w14:paraId="6E2EE6DF"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1 Color</w:t>
            </w:r>
          </w:p>
          <w:p w14:paraId="185BE12A"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sz w:val="24"/>
                <w:szCs w:val="24"/>
              </w:rPr>
              <w:br/>
            </w:r>
          </w:p>
        </w:tc>
        <w:tc>
          <w:tcPr>
            <w:tcW w:w="0" w:type="auto"/>
            <w:tcBorders>
              <w:top w:val="single" w:sz="8" w:space="0" w:color="000000"/>
              <w:bottom w:val="single" w:sz="8" w:space="0" w:color="000000"/>
              <w:right w:val="single" w:sz="8" w:space="0" w:color="000000"/>
            </w:tcBorders>
            <w:shd w:val="clear" w:color="auto" w:fill="000000"/>
            <w:hideMark/>
          </w:tcPr>
          <w:p w14:paraId="17D9CE52"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3+ </w:t>
            </w:r>
          </w:p>
          <w:p w14:paraId="19CCCCE6"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Colors</w:t>
            </w:r>
          </w:p>
        </w:tc>
        <w:tc>
          <w:tcPr>
            <w:tcW w:w="0" w:type="auto"/>
            <w:tcBorders>
              <w:top w:val="single" w:sz="8" w:space="0" w:color="000000"/>
              <w:bottom w:val="single" w:sz="8" w:space="0" w:color="000000"/>
              <w:right w:val="single" w:sz="8" w:space="0" w:color="000000"/>
            </w:tcBorders>
            <w:shd w:val="clear" w:color="auto" w:fill="000000"/>
            <w:hideMark/>
          </w:tcPr>
          <w:p w14:paraId="60DD545E"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Internal</w:t>
            </w:r>
          </w:p>
          <w:p w14:paraId="25FA788F"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detail</w:t>
            </w:r>
          </w:p>
        </w:tc>
      </w:tr>
      <w:tr w:rsidR="00E61610" w:rsidRPr="00E61610" w14:paraId="4845E836" w14:textId="77777777" w:rsidTr="00E61610">
        <w:tc>
          <w:tcPr>
            <w:tcW w:w="3049" w:type="dxa"/>
            <w:tcBorders>
              <w:left w:val="single" w:sz="8" w:space="0" w:color="000000"/>
              <w:bottom w:val="single" w:sz="8" w:space="0" w:color="000000"/>
              <w:right w:val="single" w:sz="8" w:space="0" w:color="000000"/>
            </w:tcBorders>
            <w:shd w:val="clear" w:color="auto" w:fill="FFCCFF"/>
            <w:hideMark/>
          </w:tcPr>
          <w:p w14:paraId="50A5A2D9"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1.1 Skill:</w:t>
            </w:r>
            <w:r w:rsidRPr="00E61610">
              <w:rPr>
                <w:rFonts w:ascii="Tahoma" w:hAnsi="Tahoma" w:cs="Tahoma"/>
                <w:sz w:val="24"/>
                <w:szCs w:val="24"/>
              </w:rPr>
              <w:t xml:space="preserve"> Match color</w:t>
            </w:r>
          </w:p>
        </w:tc>
        <w:tc>
          <w:tcPr>
            <w:tcW w:w="0" w:type="auto"/>
            <w:tcBorders>
              <w:bottom w:val="single" w:sz="8" w:space="0" w:color="000000"/>
              <w:right w:val="single" w:sz="8" w:space="0" w:color="000000"/>
            </w:tcBorders>
            <w:shd w:val="clear" w:color="auto" w:fill="FFCCFF"/>
            <w:hideMark/>
          </w:tcPr>
          <w:p w14:paraId="7D6543E8"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Identification</w:t>
            </w:r>
          </w:p>
        </w:tc>
        <w:tc>
          <w:tcPr>
            <w:tcW w:w="0" w:type="auto"/>
            <w:tcBorders>
              <w:bottom w:val="single" w:sz="8" w:space="0" w:color="000000"/>
              <w:right w:val="single" w:sz="8" w:space="0" w:color="000000"/>
            </w:tcBorders>
            <w:shd w:val="clear" w:color="auto" w:fill="FFCCFF"/>
            <w:hideMark/>
          </w:tcPr>
          <w:p w14:paraId="30EB1CC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(99%)</w:t>
            </w:r>
          </w:p>
          <w:p w14:paraId="46BB1385"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–1 (1%)</w:t>
            </w:r>
          </w:p>
        </w:tc>
        <w:tc>
          <w:tcPr>
            <w:tcW w:w="0" w:type="auto"/>
            <w:tcBorders>
              <w:bottom w:val="single" w:sz="8" w:space="0" w:color="000000"/>
              <w:right w:val="single" w:sz="8" w:space="0" w:color="000000"/>
            </w:tcBorders>
            <w:shd w:val="clear" w:color="auto" w:fill="FFCCFF"/>
            <w:hideMark/>
          </w:tcPr>
          <w:p w14:paraId="11E8B561"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+7 (78%)</w:t>
            </w:r>
          </w:p>
          <w:p w14:paraId="2782F879"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–2 (22%)</w:t>
            </w:r>
          </w:p>
        </w:tc>
        <w:tc>
          <w:tcPr>
            <w:tcW w:w="0" w:type="auto"/>
            <w:tcBorders>
              <w:bottom w:val="single" w:sz="8" w:space="0" w:color="000000"/>
              <w:right w:val="single" w:sz="8" w:space="0" w:color="000000"/>
            </w:tcBorders>
            <w:shd w:val="clear" w:color="auto" w:fill="7F7F7F"/>
            <w:hideMark/>
          </w:tcPr>
          <w:p w14:paraId="6682F034"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br/>
            </w:r>
          </w:p>
        </w:tc>
      </w:tr>
      <w:tr w:rsidR="00E61610" w:rsidRPr="00E61610" w14:paraId="48D41EE5" w14:textId="77777777" w:rsidTr="00E61610">
        <w:trPr>
          <w:trHeight w:val="1172"/>
        </w:trPr>
        <w:tc>
          <w:tcPr>
            <w:tcW w:w="3049" w:type="dxa"/>
            <w:tcBorders>
              <w:top w:val="single" w:sz="8" w:space="0" w:color="000000"/>
              <w:left w:val="single" w:sz="8" w:space="0" w:color="000000"/>
              <w:bottom w:val="single" w:sz="8" w:space="0" w:color="000000"/>
              <w:right w:val="single" w:sz="8" w:space="0" w:color="000000"/>
            </w:tcBorders>
            <w:shd w:val="clear" w:color="auto" w:fill="FFCCFF"/>
            <w:hideMark/>
          </w:tcPr>
          <w:p w14:paraId="3CEA39FB"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1.2 Skill:</w:t>
            </w:r>
            <w:r w:rsidRPr="00E61610">
              <w:rPr>
                <w:rFonts w:ascii="Tahoma" w:hAnsi="Tahoma" w:cs="Tahoma"/>
                <w:sz w:val="24"/>
                <w:szCs w:val="24"/>
              </w:rPr>
              <w:t xml:space="preserve"> Match shape</w:t>
            </w:r>
          </w:p>
        </w:tc>
        <w:tc>
          <w:tcPr>
            <w:tcW w:w="1980" w:type="dxa"/>
            <w:tcBorders>
              <w:top w:val="single" w:sz="8" w:space="0" w:color="000000"/>
              <w:bottom w:val="single" w:sz="8" w:space="0" w:color="000000"/>
              <w:right w:val="single" w:sz="8" w:space="0" w:color="000000"/>
            </w:tcBorders>
            <w:shd w:val="clear" w:color="auto" w:fill="FFCCFF"/>
            <w:hideMark/>
          </w:tcPr>
          <w:p w14:paraId="00BF2E46"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Identification</w:t>
            </w:r>
          </w:p>
        </w:tc>
        <w:tc>
          <w:tcPr>
            <w:tcW w:w="1891" w:type="dxa"/>
            <w:tcBorders>
              <w:top w:val="single" w:sz="8" w:space="0" w:color="000000"/>
              <w:bottom w:val="single" w:sz="8" w:space="0" w:color="000000"/>
              <w:right w:val="single" w:sz="8" w:space="0" w:color="000000"/>
            </w:tcBorders>
            <w:shd w:val="clear" w:color="auto" w:fill="FFCCFF"/>
            <w:hideMark/>
          </w:tcPr>
          <w:p w14:paraId="415EEFF9"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+9 (100%)</w:t>
            </w:r>
          </w:p>
        </w:tc>
        <w:tc>
          <w:tcPr>
            <w:tcW w:w="1161" w:type="dxa"/>
            <w:tcBorders>
              <w:top w:val="single" w:sz="8" w:space="0" w:color="000000"/>
              <w:bottom w:val="single" w:sz="8" w:space="0" w:color="000000"/>
              <w:right w:val="single" w:sz="8" w:space="0" w:color="000000"/>
            </w:tcBorders>
            <w:shd w:val="clear" w:color="auto" w:fill="FFCCFF"/>
            <w:hideMark/>
          </w:tcPr>
          <w:p w14:paraId="7228F44E"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(99%)</w:t>
            </w:r>
          </w:p>
          <w:p w14:paraId="28313944"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–1 (1%)</w:t>
            </w:r>
          </w:p>
        </w:tc>
        <w:tc>
          <w:tcPr>
            <w:tcW w:w="1629" w:type="dxa"/>
            <w:tcBorders>
              <w:top w:val="single" w:sz="8" w:space="0" w:color="000000"/>
              <w:bottom w:val="single" w:sz="8" w:space="0" w:color="000000"/>
              <w:right w:val="single" w:sz="8" w:space="0" w:color="000000"/>
            </w:tcBorders>
            <w:shd w:val="clear" w:color="auto" w:fill="7F7F7F"/>
            <w:hideMark/>
          </w:tcPr>
          <w:p w14:paraId="036EB2F5"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br/>
            </w:r>
          </w:p>
        </w:tc>
      </w:tr>
      <w:tr w:rsidR="00E61610" w:rsidRPr="00E61610" w14:paraId="42B662F7"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0CB2126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lastRenderedPageBreak/>
              <w:t>1.3 Skill:</w:t>
            </w:r>
            <w:r w:rsidRPr="00E61610">
              <w:rPr>
                <w:rFonts w:ascii="Tahoma" w:hAnsi="Tahoma" w:cs="Tahoma"/>
                <w:sz w:val="24"/>
                <w:szCs w:val="24"/>
              </w:rPr>
              <w:t xml:space="preserve"> Match </w:t>
            </w:r>
          </w:p>
          <w:p w14:paraId="2677EF41"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size</w:t>
            </w:r>
          </w:p>
        </w:tc>
        <w:tc>
          <w:tcPr>
            <w:tcW w:w="1980" w:type="dxa"/>
            <w:tcBorders>
              <w:bottom w:val="single" w:sz="8" w:space="0" w:color="000000"/>
              <w:right w:val="single" w:sz="8" w:space="0" w:color="000000"/>
            </w:tcBorders>
            <w:shd w:val="clear" w:color="auto" w:fill="FFCCFF"/>
            <w:hideMark/>
          </w:tcPr>
          <w:p w14:paraId="6222462F"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 xml:space="preserve">Identification </w:t>
            </w:r>
          </w:p>
        </w:tc>
        <w:tc>
          <w:tcPr>
            <w:tcW w:w="1891" w:type="dxa"/>
            <w:tcBorders>
              <w:bottom w:val="single" w:sz="8" w:space="0" w:color="000000"/>
              <w:right w:val="single" w:sz="8" w:space="0" w:color="000000"/>
            </w:tcBorders>
            <w:shd w:val="clear" w:color="auto" w:fill="FFCCFF"/>
            <w:hideMark/>
          </w:tcPr>
          <w:p w14:paraId="57EB7468"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(99%)</w:t>
            </w:r>
          </w:p>
          <w:p w14:paraId="7EDD92DE"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–1 (1%)</w:t>
            </w:r>
          </w:p>
        </w:tc>
        <w:tc>
          <w:tcPr>
            <w:tcW w:w="1161" w:type="dxa"/>
            <w:tcBorders>
              <w:bottom w:val="single" w:sz="8" w:space="0" w:color="000000"/>
              <w:right w:val="single" w:sz="8" w:space="0" w:color="000000"/>
            </w:tcBorders>
            <w:shd w:val="clear" w:color="auto" w:fill="FFCCFF"/>
            <w:hideMark/>
          </w:tcPr>
          <w:p w14:paraId="15584DBB"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(99%)</w:t>
            </w:r>
          </w:p>
          <w:p w14:paraId="77AAB4CE"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–1 (1%)</w:t>
            </w:r>
          </w:p>
        </w:tc>
        <w:tc>
          <w:tcPr>
            <w:tcW w:w="1629" w:type="dxa"/>
            <w:tcBorders>
              <w:bottom w:val="single" w:sz="8" w:space="0" w:color="000000"/>
              <w:right w:val="single" w:sz="8" w:space="0" w:color="000000"/>
            </w:tcBorders>
            <w:shd w:val="clear" w:color="auto" w:fill="7F7F7F"/>
            <w:hideMark/>
          </w:tcPr>
          <w:p w14:paraId="6AE733AD"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br/>
            </w:r>
          </w:p>
        </w:tc>
      </w:tr>
      <w:tr w:rsidR="00E61610" w:rsidRPr="00E61610" w14:paraId="2A06806E"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69FF85F4"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1.4 Skill:</w:t>
            </w:r>
            <w:r w:rsidRPr="00E61610">
              <w:rPr>
                <w:rFonts w:ascii="Tahoma" w:hAnsi="Tahoma" w:cs="Tahoma"/>
                <w:sz w:val="24"/>
                <w:szCs w:val="24"/>
              </w:rPr>
              <w:t xml:space="preserve"> Match internal detail</w:t>
            </w:r>
          </w:p>
        </w:tc>
        <w:tc>
          <w:tcPr>
            <w:tcW w:w="1980" w:type="dxa"/>
            <w:tcBorders>
              <w:bottom w:val="single" w:sz="8" w:space="0" w:color="000000"/>
              <w:right w:val="single" w:sz="8" w:space="0" w:color="000000"/>
            </w:tcBorders>
            <w:shd w:val="clear" w:color="auto" w:fill="FFCCFF"/>
            <w:hideMark/>
          </w:tcPr>
          <w:p w14:paraId="0AC2D4E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Identification</w:t>
            </w:r>
          </w:p>
        </w:tc>
        <w:tc>
          <w:tcPr>
            <w:tcW w:w="1891" w:type="dxa"/>
            <w:tcBorders>
              <w:bottom w:val="single" w:sz="8" w:space="0" w:color="000000"/>
              <w:right w:val="single" w:sz="8" w:space="0" w:color="000000"/>
            </w:tcBorders>
            <w:shd w:val="clear" w:color="auto" w:fill="FFCCFF"/>
            <w:hideMark/>
          </w:tcPr>
          <w:p w14:paraId="6F6DA383"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+7 (78%)</w:t>
            </w:r>
          </w:p>
          <w:p w14:paraId="5C26C86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(11%)</w:t>
            </w:r>
          </w:p>
          <w:p w14:paraId="56E231BD"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–1 (11%)</w:t>
            </w:r>
          </w:p>
        </w:tc>
        <w:tc>
          <w:tcPr>
            <w:tcW w:w="1161" w:type="dxa"/>
            <w:tcBorders>
              <w:bottom w:val="single" w:sz="8" w:space="0" w:color="000000"/>
              <w:right w:val="single" w:sz="8" w:space="0" w:color="000000"/>
            </w:tcBorders>
            <w:shd w:val="clear" w:color="auto" w:fill="FFCCFF"/>
            <w:hideMark/>
          </w:tcPr>
          <w:p w14:paraId="3E9B0D35"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+7 (89%)</w:t>
            </w:r>
          </w:p>
          <w:p w14:paraId="5D567328"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–1 (11%)</w:t>
            </w:r>
          </w:p>
        </w:tc>
        <w:tc>
          <w:tcPr>
            <w:tcW w:w="1629" w:type="dxa"/>
            <w:tcBorders>
              <w:bottom w:val="single" w:sz="8" w:space="0" w:color="000000"/>
              <w:right w:val="single" w:sz="8" w:space="0" w:color="000000"/>
            </w:tcBorders>
            <w:shd w:val="clear" w:color="auto" w:fill="FFCCFF"/>
            <w:hideMark/>
          </w:tcPr>
          <w:p w14:paraId="588CBB9E"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+4 (100%)</w:t>
            </w:r>
          </w:p>
        </w:tc>
      </w:tr>
      <w:tr w:rsidR="00E61610" w:rsidRPr="00E61610" w14:paraId="0EC890F5"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5679C23E"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 xml:space="preserve">1.5 Skill: </w:t>
            </w:r>
            <w:r w:rsidRPr="00E61610">
              <w:rPr>
                <w:rFonts w:ascii="Tahoma" w:hAnsi="Tahoma" w:cs="Tahoma"/>
                <w:sz w:val="24"/>
                <w:szCs w:val="24"/>
              </w:rPr>
              <w:t>Match whole  </w:t>
            </w:r>
          </w:p>
          <w:p w14:paraId="181DACE7"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and partially obscured objects</w:t>
            </w:r>
          </w:p>
        </w:tc>
        <w:tc>
          <w:tcPr>
            <w:tcW w:w="1980" w:type="dxa"/>
            <w:tcBorders>
              <w:bottom w:val="single" w:sz="8" w:space="0" w:color="000000"/>
              <w:right w:val="single" w:sz="8" w:space="0" w:color="000000"/>
            </w:tcBorders>
            <w:shd w:val="clear" w:color="auto" w:fill="FFCCFF"/>
            <w:hideMark/>
          </w:tcPr>
          <w:p w14:paraId="457ECE5E"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Visual closure</w:t>
            </w:r>
          </w:p>
        </w:tc>
        <w:tc>
          <w:tcPr>
            <w:tcW w:w="1891" w:type="dxa"/>
            <w:tcBorders>
              <w:bottom w:val="single" w:sz="8" w:space="0" w:color="000000"/>
              <w:right w:val="single" w:sz="8" w:space="0" w:color="000000"/>
            </w:tcBorders>
            <w:shd w:val="clear" w:color="auto" w:fill="FFCCFF"/>
            <w:hideMark/>
          </w:tcPr>
          <w:p w14:paraId="2CBFCBAF"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+9 (100%)</w:t>
            </w:r>
          </w:p>
        </w:tc>
        <w:tc>
          <w:tcPr>
            <w:tcW w:w="1161" w:type="dxa"/>
            <w:tcBorders>
              <w:bottom w:val="single" w:sz="8" w:space="0" w:color="000000"/>
              <w:right w:val="single" w:sz="8" w:space="0" w:color="000000"/>
            </w:tcBorders>
            <w:shd w:val="clear" w:color="auto" w:fill="FFCCFF"/>
            <w:hideMark/>
          </w:tcPr>
          <w:p w14:paraId="54F5C2C1"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(100%)</w:t>
            </w:r>
          </w:p>
        </w:tc>
        <w:tc>
          <w:tcPr>
            <w:tcW w:w="1629" w:type="dxa"/>
            <w:tcBorders>
              <w:bottom w:val="single" w:sz="8" w:space="0" w:color="000000"/>
              <w:right w:val="single" w:sz="8" w:space="0" w:color="000000"/>
            </w:tcBorders>
            <w:shd w:val="clear" w:color="auto" w:fill="FFCCFF"/>
            <w:hideMark/>
          </w:tcPr>
          <w:p w14:paraId="733D3935"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(100%)</w:t>
            </w:r>
          </w:p>
        </w:tc>
      </w:tr>
      <w:tr w:rsidR="00E61610" w:rsidRPr="00E61610" w14:paraId="46D66366"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3F6DAD4B"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 xml:space="preserve">1.6 Skill: </w:t>
            </w:r>
            <w:r w:rsidRPr="00E61610">
              <w:rPr>
                <w:rFonts w:ascii="Tahoma" w:hAnsi="Tahoma" w:cs="Tahoma"/>
                <w:sz w:val="24"/>
                <w:szCs w:val="24"/>
              </w:rPr>
              <w:t xml:space="preserve">Match objects </w:t>
            </w:r>
          </w:p>
          <w:p w14:paraId="6D9DE91D"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on patterned background</w:t>
            </w:r>
          </w:p>
        </w:tc>
        <w:tc>
          <w:tcPr>
            <w:tcW w:w="1980" w:type="dxa"/>
            <w:tcBorders>
              <w:bottom w:val="single" w:sz="8" w:space="0" w:color="000000"/>
              <w:right w:val="single" w:sz="8" w:space="0" w:color="000000"/>
            </w:tcBorders>
            <w:shd w:val="clear" w:color="auto" w:fill="FFCCFF"/>
            <w:hideMark/>
          </w:tcPr>
          <w:p w14:paraId="5E04F9B1"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Figure-ground</w:t>
            </w:r>
          </w:p>
        </w:tc>
        <w:tc>
          <w:tcPr>
            <w:tcW w:w="1891" w:type="dxa"/>
            <w:tcBorders>
              <w:bottom w:val="single" w:sz="8" w:space="0" w:color="000000"/>
              <w:right w:val="single" w:sz="8" w:space="0" w:color="000000"/>
            </w:tcBorders>
            <w:shd w:val="clear" w:color="auto" w:fill="FFCCFF"/>
            <w:hideMark/>
          </w:tcPr>
          <w:p w14:paraId="7FEBD463"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+9 (100%)</w:t>
            </w:r>
          </w:p>
        </w:tc>
        <w:tc>
          <w:tcPr>
            <w:tcW w:w="1161" w:type="dxa"/>
            <w:tcBorders>
              <w:bottom w:val="single" w:sz="8" w:space="0" w:color="000000"/>
              <w:right w:val="single" w:sz="8" w:space="0" w:color="000000"/>
            </w:tcBorders>
            <w:shd w:val="clear" w:color="auto" w:fill="FFCCFF"/>
            <w:hideMark/>
          </w:tcPr>
          <w:p w14:paraId="153FD90C"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(99%)</w:t>
            </w:r>
          </w:p>
          <w:p w14:paraId="4D76573B"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–1 (1%)</w:t>
            </w:r>
          </w:p>
        </w:tc>
        <w:tc>
          <w:tcPr>
            <w:tcW w:w="1629" w:type="dxa"/>
            <w:tcBorders>
              <w:bottom w:val="single" w:sz="8" w:space="0" w:color="000000"/>
              <w:right w:val="single" w:sz="8" w:space="0" w:color="000000"/>
            </w:tcBorders>
            <w:shd w:val="clear" w:color="auto" w:fill="FFCCFF"/>
            <w:hideMark/>
          </w:tcPr>
          <w:p w14:paraId="4FFD6346"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(100%)</w:t>
            </w:r>
          </w:p>
        </w:tc>
      </w:tr>
      <w:tr w:rsidR="00E61610" w:rsidRPr="00E61610" w14:paraId="2DE9C3A7"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29B01A45"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1.7 Skill:</w:t>
            </w:r>
            <w:r w:rsidRPr="00E61610">
              <w:rPr>
                <w:rFonts w:ascii="Tahoma" w:hAnsi="Tahoma" w:cs="Tahoma"/>
                <w:sz w:val="24"/>
                <w:szCs w:val="24"/>
              </w:rPr>
              <w:t xml:space="preserve"> Name missing object</w:t>
            </w:r>
          </w:p>
        </w:tc>
        <w:tc>
          <w:tcPr>
            <w:tcW w:w="1980" w:type="dxa"/>
            <w:tcBorders>
              <w:bottom w:val="single" w:sz="8" w:space="0" w:color="000000"/>
              <w:right w:val="single" w:sz="8" w:space="0" w:color="000000"/>
            </w:tcBorders>
            <w:shd w:val="clear" w:color="auto" w:fill="FFCCFF"/>
            <w:hideMark/>
          </w:tcPr>
          <w:p w14:paraId="63EC9737"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Visual memory</w:t>
            </w:r>
          </w:p>
        </w:tc>
        <w:tc>
          <w:tcPr>
            <w:tcW w:w="1891" w:type="dxa"/>
            <w:tcBorders>
              <w:bottom w:val="single" w:sz="8" w:space="0" w:color="000000"/>
              <w:right w:val="single" w:sz="8" w:space="0" w:color="000000"/>
            </w:tcBorders>
            <w:shd w:val="clear" w:color="auto" w:fill="FFCCFF"/>
            <w:hideMark/>
          </w:tcPr>
          <w:p w14:paraId="0672042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+7 (78%)</w:t>
            </w:r>
          </w:p>
          <w:p w14:paraId="5F153616"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(11%)</w:t>
            </w:r>
          </w:p>
          <w:p w14:paraId="4BC8CA80"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–1 (11%)</w:t>
            </w:r>
          </w:p>
        </w:tc>
        <w:tc>
          <w:tcPr>
            <w:tcW w:w="1161" w:type="dxa"/>
            <w:tcBorders>
              <w:bottom w:val="single" w:sz="8" w:space="0" w:color="000000"/>
              <w:right w:val="single" w:sz="8" w:space="0" w:color="000000"/>
            </w:tcBorders>
            <w:shd w:val="clear" w:color="auto" w:fill="FFCCFF"/>
            <w:hideMark/>
          </w:tcPr>
          <w:p w14:paraId="710D688A"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+7 (78%)</w:t>
            </w:r>
          </w:p>
          <w:p w14:paraId="2A70606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 –2 (22%)</w:t>
            </w:r>
          </w:p>
        </w:tc>
        <w:tc>
          <w:tcPr>
            <w:tcW w:w="1629" w:type="dxa"/>
            <w:tcBorders>
              <w:bottom w:val="single" w:sz="8" w:space="0" w:color="000000"/>
              <w:right w:val="single" w:sz="8" w:space="0" w:color="000000"/>
            </w:tcBorders>
            <w:shd w:val="clear" w:color="auto" w:fill="FFCCFF"/>
            <w:hideMark/>
          </w:tcPr>
          <w:p w14:paraId="342E58F5"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+7 (87.5%)</w:t>
            </w:r>
          </w:p>
          <w:p w14:paraId="7117822C"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–1 (12.5%)</w:t>
            </w:r>
          </w:p>
        </w:tc>
      </w:tr>
      <w:tr w:rsidR="00E61610" w:rsidRPr="00E61610" w14:paraId="272EF06B"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7C03A645"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1.8 Skill:</w:t>
            </w:r>
            <w:r w:rsidRPr="00E61610">
              <w:rPr>
                <w:rFonts w:ascii="Tahoma" w:hAnsi="Tahoma" w:cs="Tahoma"/>
                <w:sz w:val="24"/>
                <w:szCs w:val="24"/>
              </w:rPr>
              <w:t xml:space="preserve"> Match orientation</w:t>
            </w:r>
          </w:p>
        </w:tc>
        <w:tc>
          <w:tcPr>
            <w:tcW w:w="1980" w:type="dxa"/>
            <w:tcBorders>
              <w:bottom w:val="single" w:sz="8" w:space="0" w:color="000000"/>
              <w:right w:val="single" w:sz="8" w:space="0" w:color="000000"/>
            </w:tcBorders>
            <w:shd w:val="clear" w:color="auto" w:fill="FFCCFF"/>
            <w:hideMark/>
          </w:tcPr>
          <w:p w14:paraId="330EA5A5"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Constancy</w:t>
            </w:r>
          </w:p>
        </w:tc>
        <w:tc>
          <w:tcPr>
            <w:tcW w:w="1891" w:type="dxa"/>
            <w:tcBorders>
              <w:bottom w:val="single" w:sz="8" w:space="0" w:color="000000"/>
              <w:right w:val="single" w:sz="8" w:space="0" w:color="000000"/>
            </w:tcBorders>
            <w:shd w:val="clear" w:color="auto" w:fill="FFCCFF"/>
            <w:hideMark/>
          </w:tcPr>
          <w:p w14:paraId="53F57917"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+9 (100%)</w:t>
            </w:r>
          </w:p>
        </w:tc>
        <w:tc>
          <w:tcPr>
            <w:tcW w:w="1161" w:type="dxa"/>
            <w:tcBorders>
              <w:bottom w:val="single" w:sz="8" w:space="0" w:color="000000"/>
              <w:right w:val="single" w:sz="8" w:space="0" w:color="000000"/>
            </w:tcBorders>
            <w:shd w:val="clear" w:color="auto" w:fill="FFCCFF"/>
            <w:hideMark/>
          </w:tcPr>
          <w:p w14:paraId="0B33528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(89%)</w:t>
            </w:r>
          </w:p>
          <w:p w14:paraId="4AF0EEF6"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–1 (11%)</w:t>
            </w:r>
          </w:p>
        </w:tc>
        <w:tc>
          <w:tcPr>
            <w:tcW w:w="1629" w:type="dxa"/>
            <w:tcBorders>
              <w:bottom w:val="single" w:sz="8" w:space="0" w:color="000000"/>
              <w:right w:val="single" w:sz="8" w:space="0" w:color="000000"/>
            </w:tcBorders>
            <w:shd w:val="clear" w:color="auto" w:fill="FFCCFF"/>
            <w:hideMark/>
          </w:tcPr>
          <w:p w14:paraId="180C33E1"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(100%)</w:t>
            </w:r>
          </w:p>
        </w:tc>
      </w:tr>
      <w:tr w:rsidR="00E61610" w:rsidRPr="00E61610" w14:paraId="6E968E94"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4EC9FCC1"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 xml:space="preserve">1.9 Skill: </w:t>
            </w:r>
            <w:r w:rsidRPr="00E61610">
              <w:rPr>
                <w:rFonts w:ascii="Tahoma" w:hAnsi="Tahoma" w:cs="Tahoma"/>
                <w:sz w:val="24"/>
                <w:szCs w:val="24"/>
              </w:rPr>
              <w:t>Match object to embedded object</w:t>
            </w:r>
          </w:p>
        </w:tc>
        <w:tc>
          <w:tcPr>
            <w:tcW w:w="1980" w:type="dxa"/>
            <w:tcBorders>
              <w:bottom w:val="single" w:sz="8" w:space="0" w:color="000000"/>
              <w:right w:val="single" w:sz="8" w:space="0" w:color="000000"/>
            </w:tcBorders>
            <w:shd w:val="clear" w:color="auto" w:fill="FFCCFF"/>
            <w:hideMark/>
          </w:tcPr>
          <w:p w14:paraId="35F267AF"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Part-whole</w:t>
            </w:r>
          </w:p>
        </w:tc>
        <w:tc>
          <w:tcPr>
            <w:tcW w:w="1891" w:type="dxa"/>
            <w:tcBorders>
              <w:bottom w:val="single" w:sz="8" w:space="0" w:color="000000"/>
              <w:right w:val="single" w:sz="8" w:space="0" w:color="000000"/>
            </w:tcBorders>
            <w:shd w:val="clear" w:color="auto" w:fill="FFCCFF"/>
            <w:hideMark/>
          </w:tcPr>
          <w:p w14:paraId="2F8069CF"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+9 (100%)</w:t>
            </w:r>
          </w:p>
        </w:tc>
        <w:tc>
          <w:tcPr>
            <w:tcW w:w="1161" w:type="dxa"/>
            <w:tcBorders>
              <w:bottom w:val="single" w:sz="8" w:space="0" w:color="000000"/>
              <w:right w:val="single" w:sz="8" w:space="0" w:color="000000"/>
            </w:tcBorders>
            <w:shd w:val="clear" w:color="auto" w:fill="FFCCFF"/>
            <w:hideMark/>
          </w:tcPr>
          <w:p w14:paraId="6C67FDBE"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(89%)</w:t>
            </w:r>
          </w:p>
          <w:p w14:paraId="6C7E502A"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–1 (11%)</w:t>
            </w:r>
          </w:p>
        </w:tc>
        <w:tc>
          <w:tcPr>
            <w:tcW w:w="1629" w:type="dxa"/>
            <w:tcBorders>
              <w:bottom w:val="single" w:sz="8" w:space="0" w:color="000000"/>
              <w:right w:val="single" w:sz="8" w:space="0" w:color="000000"/>
            </w:tcBorders>
            <w:shd w:val="clear" w:color="auto" w:fill="FFCCFF"/>
            <w:hideMark/>
          </w:tcPr>
          <w:p w14:paraId="44D65C0F"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(100%)</w:t>
            </w:r>
          </w:p>
        </w:tc>
      </w:tr>
    </w:tbl>
    <w:p w14:paraId="3E32FF00" w14:textId="77777777" w:rsidR="00B43EC2" w:rsidRPr="00E61610" w:rsidRDefault="00B43EC2" w:rsidP="00F964BE">
      <w:pPr>
        <w:spacing w:after="0" w:line="240" w:lineRule="auto"/>
        <w:jc w:val="left"/>
        <w:rPr>
          <w:rFonts w:ascii="Tahoma" w:hAnsi="Tahoma" w:cs="Tahoma"/>
          <w:sz w:val="24"/>
          <w:szCs w:val="24"/>
        </w:rPr>
      </w:pPr>
    </w:p>
    <w:p w14:paraId="456D72E0" w14:textId="77777777" w:rsidR="00B43EC2" w:rsidRPr="00E61610" w:rsidRDefault="00B43EC2" w:rsidP="00F964BE">
      <w:pPr>
        <w:spacing w:after="0" w:line="240" w:lineRule="auto"/>
        <w:jc w:val="left"/>
        <w:rPr>
          <w:rFonts w:ascii="Tahoma" w:hAnsi="Tahoma" w:cs="Tahoma"/>
          <w:sz w:val="24"/>
          <w:szCs w:val="24"/>
        </w:rPr>
      </w:pPr>
    </w:p>
    <w:tbl>
      <w:tblPr>
        <w:tblW w:w="10098" w:type="dxa"/>
        <w:tblCellMar>
          <w:top w:w="15" w:type="dxa"/>
          <w:left w:w="15" w:type="dxa"/>
          <w:bottom w:w="15" w:type="dxa"/>
          <w:right w:w="15" w:type="dxa"/>
        </w:tblCellMar>
        <w:tblLook w:val="04A0" w:firstRow="1" w:lastRow="0" w:firstColumn="1" w:lastColumn="0" w:noHBand="0" w:noVBand="1"/>
      </w:tblPr>
      <w:tblGrid>
        <w:gridCol w:w="1896"/>
        <w:gridCol w:w="2033"/>
        <w:gridCol w:w="1347"/>
        <w:gridCol w:w="1118"/>
        <w:gridCol w:w="1362"/>
        <w:gridCol w:w="2342"/>
      </w:tblGrid>
      <w:tr w:rsidR="00E61610" w:rsidRPr="00E61610" w14:paraId="64AFBA99" w14:textId="77777777" w:rsidTr="00DC3B4B">
        <w:trPr>
          <w:trHeight w:val="1172"/>
        </w:trPr>
        <w:tc>
          <w:tcPr>
            <w:tcW w:w="1896" w:type="dxa"/>
            <w:tcBorders>
              <w:top w:val="single" w:sz="8" w:space="0" w:color="000000"/>
              <w:left w:val="single" w:sz="8" w:space="0" w:color="000000"/>
              <w:bottom w:val="single" w:sz="8" w:space="0" w:color="000000"/>
              <w:right w:val="single" w:sz="8" w:space="0" w:color="000000"/>
            </w:tcBorders>
            <w:shd w:val="clear" w:color="auto" w:fill="000000" w:themeFill="text1"/>
          </w:tcPr>
          <w:p w14:paraId="6779195B" w14:textId="77777777" w:rsidR="00E61610" w:rsidRPr="00E61610" w:rsidRDefault="00E61610" w:rsidP="00DC3B4B">
            <w:pPr>
              <w:spacing w:after="0" w:line="240" w:lineRule="auto"/>
              <w:rPr>
                <w:rFonts w:ascii="Tahoma" w:hAnsi="Tahoma" w:cs="Tahoma"/>
                <w:color w:val="FFFFFF" w:themeColor="background1"/>
                <w:sz w:val="24"/>
                <w:szCs w:val="24"/>
              </w:rPr>
            </w:pPr>
            <w:r w:rsidRPr="00E61610">
              <w:rPr>
                <w:rFonts w:ascii="Tahoma" w:hAnsi="Tahoma" w:cs="Tahoma"/>
                <w:b/>
                <w:bCs/>
                <w:color w:val="FFFFFF" w:themeColor="background1"/>
                <w:sz w:val="24"/>
                <w:szCs w:val="24"/>
              </w:rPr>
              <w:t>Pictures</w:t>
            </w:r>
          </w:p>
        </w:tc>
        <w:tc>
          <w:tcPr>
            <w:tcW w:w="2033" w:type="dxa"/>
            <w:tcBorders>
              <w:top w:val="single" w:sz="8" w:space="0" w:color="000000"/>
              <w:bottom w:val="single" w:sz="8" w:space="0" w:color="000000"/>
              <w:right w:val="single" w:sz="8" w:space="0" w:color="000000"/>
            </w:tcBorders>
            <w:shd w:val="clear" w:color="auto" w:fill="000000" w:themeFill="text1"/>
          </w:tcPr>
          <w:p w14:paraId="2BCE9904" w14:textId="77777777" w:rsidR="00E61610" w:rsidRPr="00E61610" w:rsidRDefault="00E61610" w:rsidP="00DC3B4B">
            <w:pPr>
              <w:spacing w:after="0" w:line="240" w:lineRule="auto"/>
              <w:rPr>
                <w:rFonts w:ascii="Tahoma" w:hAnsi="Tahoma" w:cs="Tahoma"/>
                <w:color w:val="FFFFFF" w:themeColor="background1"/>
                <w:sz w:val="24"/>
                <w:szCs w:val="24"/>
              </w:rPr>
            </w:pPr>
            <w:r w:rsidRPr="00E61610">
              <w:rPr>
                <w:rFonts w:ascii="Tahoma" w:hAnsi="Tahoma" w:cs="Tahoma"/>
                <w:b/>
                <w:bCs/>
                <w:color w:val="FFFFFF" w:themeColor="background1"/>
                <w:sz w:val="24"/>
                <w:szCs w:val="24"/>
              </w:rPr>
              <w:t xml:space="preserve">Perceptual </w:t>
            </w:r>
          </w:p>
          <w:p w14:paraId="2FD109F1" w14:textId="77777777" w:rsidR="00E61610" w:rsidRPr="00E61610" w:rsidRDefault="00E61610" w:rsidP="00DC3B4B">
            <w:pPr>
              <w:spacing w:after="0" w:line="240" w:lineRule="auto"/>
              <w:rPr>
                <w:rFonts w:ascii="Tahoma" w:hAnsi="Tahoma" w:cs="Tahoma"/>
                <w:color w:val="FFFFFF" w:themeColor="background1"/>
                <w:sz w:val="24"/>
                <w:szCs w:val="24"/>
              </w:rPr>
            </w:pPr>
            <w:r w:rsidRPr="00E61610">
              <w:rPr>
                <w:rFonts w:ascii="Tahoma" w:hAnsi="Tahoma" w:cs="Tahoma"/>
                <w:b/>
                <w:bCs/>
                <w:color w:val="FFFFFF" w:themeColor="background1"/>
                <w:sz w:val="24"/>
                <w:szCs w:val="24"/>
              </w:rPr>
              <w:t>skill</w:t>
            </w:r>
          </w:p>
        </w:tc>
        <w:tc>
          <w:tcPr>
            <w:tcW w:w="1347" w:type="dxa"/>
            <w:tcBorders>
              <w:top w:val="single" w:sz="8" w:space="0" w:color="000000"/>
              <w:bottom w:val="single" w:sz="8" w:space="0" w:color="000000"/>
              <w:right w:val="single" w:sz="8" w:space="0" w:color="000000"/>
            </w:tcBorders>
            <w:shd w:val="clear" w:color="auto" w:fill="000000" w:themeFill="text1"/>
          </w:tcPr>
          <w:p w14:paraId="01773414" w14:textId="77777777" w:rsidR="00E61610" w:rsidRPr="00E61610" w:rsidRDefault="00E61610" w:rsidP="00DC3B4B">
            <w:pPr>
              <w:spacing w:after="0" w:line="240" w:lineRule="auto"/>
              <w:rPr>
                <w:rFonts w:ascii="Tahoma" w:hAnsi="Tahoma" w:cs="Tahoma"/>
                <w:color w:val="FFFFFF" w:themeColor="background1"/>
                <w:sz w:val="24"/>
                <w:szCs w:val="24"/>
              </w:rPr>
            </w:pPr>
            <w:r w:rsidRPr="00E61610">
              <w:rPr>
                <w:rFonts w:ascii="Tahoma" w:hAnsi="Tahoma" w:cs="Tahoma"/>
                <w:b/>
                <w:bCs/>
                <w:color w:val="FFFFFF" w:themeColor="background1"/>
                <w:sz w:val="24"/>
                <w:szCs w:val="24"/>
              </w:rPr>
              <w:t xml:space="preserve">1 </w:t>
            </w:r>
          </w:p>
          <w:p w14:paraId="5515885B" w14:textId="77777777" w:rsidR="00E61610" w:rsidRPr="00E61610" w:rsidRDefault="00E61610" w:rsidP="00DC3B4B">
            <w:pPr>
              <w:spacing w:after="0" w:line="240" w:lineRule="auto"/>
              <w:rPr>
                <w:rFonts w:ascii="Tahoma" w:hAnsi="Tahoma" w:cs="Tahoma"/>
                <w:color w:val="FFFFFF" w:themeColor="background1"/>
                <w:sz w:val="24"/>
                <w:szCs w:val="24"/>
              </w:rPr>
            </w:pPr>
            <w:r w:rsidRPr="00E61610">
              <w:rPr>
                <w:rFonts w:ascii="Tahoma" w:hAnsi="Tahoma" w:cs="Tahoma"/>
                <w:b/>
                <w:bCs/>
                <w:color w:val="FFFFFF" w:themeColor="background1"/>
                <w:sz w:val="24"/>
                <w:szCs w:val="24"/>
              </w:rPr>
              <w:t>Color</w:t>
            </w:r>
          </w:p>
          <w:p w14:paraId="361CE187" w14:textId="77777777" w:rsidR="00E61610" w:rsidRPr="00E61610" w:rsidRDefault="00E61610" w:rsidP="00DC3B4B">
            <w:pPr>
              <w:spacing w:after="0" w:line="240" w:lineRule="auto"/>
              <w:rPr>
                <w:rFonts w:ascii="Tahoma" w:hAnsi="Tahoma" w:cs="Tahoma"/>
                <w:color w:val="FFFFFF" w:themeColor="background1"/>
                <w:sz w:val="24"/>
                <w:szCs w:val="24"/>
              </w:rPr>
            </w:pPr>
            <w:r w:rsidRPr="00E61610">
              <w:rPr>
                <w:rFonts w:ascii="Tahoma" w:hAnsi="Tahoma" w:cs="Tahoma"/>
                <w:color w:val="FFFFFF" w:themeColor="background1"/>
                <w:sz w:val="24"/>
                <w:szCs w:val="24"/>
              </w:rPr>
              <w:br/>
            </w:r>
          </w:p>
        </w:tc>
        <w:tc>
          <w:tcPr>
            <w:tcW w:w="1118" w:type="dxa"/>
            <w:tcBorders>
              <w:top w:val="single" w:sz="8" w:space="0" w:color="000000"/>
              <w:bottom w:val="single" w:sz="8" w:space="0" w:color="000000"/>
              <w:right w:val="single" w:sz="8" w:space="0" w:color="000000"/>
            </w:tcBorders>
            <w:shd w:val="clear" w:color="auto" w:fill="000000" w:themeFill="text1"/>
          </w:tcPr>
          <w:p w14:paraId="0D04CE83" w14:textId="77777777" w:rsidR="00E61610" w:rsidRPr="00E61610" w:rsidRDefault="00E61610" w:rsidP="00DC3B4B">
            <w:pPr>
              <w:spacing w:after="0" w:line="240" w:lineRule="auto"/>
              <w:rPr>
                <w:rFonts w:ascii="Tahoma" w:hAnsi="Tahoma" w:cs="Tahoma"/>
                <w:color w:val="FFFFFF" w:themeColor="background1"/>
                <w:sz w:val="24"/>
                <w:szCs w:val="24"/>
              </w:rPr>
            </w:pPr>
            <w:r w:rsidRPr="00E61610">
              <w:rPr>
                <w:rFonts w:ascii="Tahoma" w:hAnsi="Tahoma" w:cs="Tahoma"/>
                <w:b/>
                <w:bCs/>
                <w:color w:val="FFFFFF" w:themeColor="background1"/>
                <w:sz w:val="24"/>
                <w:szCs w:val="24"/>
              </w:rPr>
              <w:t xml:space="preserve">3 or more </w:t>
            </w:r>
          </w:p>
          <w:p w14:paraId="0C734299" w14:textId="77777777" w:rsidR="00E61610" w:rsidRPr="00E61610" w:rsidRDefault="00E61610" w:rsidP="00DC3B4B">
            <w:pPr>
              <w:spacing w:after="0" w:line="240" w:lineRule="auto"/>
              <w:rPr>
                <w:rFonts w:ascii="Tahoma" w:hAnsi="Tahoma" w:cs="Tahoma"/>
                <w:color w:val="FFFFFF" w:themeColor="background1"/>
                <w:sz w:val="24"/>
                <w:szCs w:val="24"/>
              </w:rPr>
            </w:pPr>
            <w:r w:rsidRPr="00E61610">
              <w:rPr>
                <w:rFonts w:ascii="Tahoma" w:hAnsi="Tahoma" w:cs="Tahoma"/>
                <w:b/>
                <w:bCs/>
                <w:color w:val="FFFFFF" w:themeColor="background1"/>
                <w:sz w:val="24"/>
                <w:szCs w:val="24"/>
              </w:rPr>
              <w:t>Colors</w:t>
            </w:r>
          </w:p>
        </w:tc>
        <w:tc>
          <w:tcPr>
            <w:tcW w:w="1362" w:type="dxa"/>
            <w:tcBorders>
              <w:top w:val="single" w:sz="8" w:space="0" w:color="000000"/>
              <w:bottom w:val="single" w:sz="8" w:space="0" w:color="000000"/>
              <w:right w:val="single" w:sz="8" w:space="0" w:color="000000"/>
            </w:tcBorders>
            <w:shd w:val="clear" w:color="auto" w:fill="000000" w:themeFill="text1"/>
          </w:tcPr>
          <w:p w14:paraId="3CCE943D" w14:textId="77777777" w:rsidR="00E61610" w:rsidRPr="00E61610" w:rsidRDefault="00E61610" w:rsidP="00DC3B4B">
            <w:pPr>
              <w:spacing w:after="0" w:line="240" w:lineRule="auto"/>
              <w:rPr>
                <w:rFonts w:ascii="Tahoma" w:hAnsi="Tahoma" w:cs="Tahoma"/>
                <w:color w:val="FFFFFF" w:themeColor="background1"/>
                <w:sz w:val="24"/>
                <w:szCs w:val="24"/>
              </w:rPr>
            </w:pPr>
            <w:r w:rsidRPr="00E61610">
              <w:rPr>
                <w:rFonts w:ascii="Tahoma" w:hAnsi="Tahoma" w:cs="Tahoma"/>
                <w:b/>
                <w:bCs/>
                <w:color w:val="FFFFFF" w:themeColor="background1"/>
                <w:sz w:val="24"/>
                <w:szCs w:val="24"/>
              </w:rPr>
              <w:t>Internal detail</w:t>
            </w:r>
          </w:p>
        </w:tc>
        <w:tc>
          <w:tcPr>
            <w:tcW w:w="2342" w:type="dxa"/>
            <w:tcBorders>
              <w:top w:val="single" w:sz="8" w:space="0" w:color="000000"/>
              <w:bottom w:val="single" w:sz="8" w:space="0" w:color="000000"/>
              <w:right w:val="single" w:sz="8" w:space="0" w:color="000000"/>
            </w:tcBorders>
            <w:shd w:val="clear" w:color="auto" w:fill="000000" w:themeFill="text1"/>
          </w:tcPr>
          <w:p w14:paraId="5C19CBE3" w14:textId="77777777" w:rsidR="00E61610" w:rsidRPr="00E61610" w:rsidRDefault="00E61610" w:rsidP="00DC3B4B">
            <w:pPr>
              <w:spacing w:after="0" w:line="240" w:lineRule="auto"/>
              <w:rPr>
                <w:rFonts w:ascii="Tahoma" w:hAnsi="Tahoma" w:cs="Tahoma"/>
                <w:color w:val="FFFFFF" w:themeColor="background1"/>
                <w:sz w:val="24"/>
                <w:szCs w:val="24"/>
              </w:rPr>
            </w:pPr>
            <w:r w:rsidRPr="00E61610">
              <w:rPr>
                <w:rFonts w:ascii="Tahoma" w:hAnsi="Tahoma" w:cs="Tahoma"/>
                <w:b/>
                <w:bCs/>
                <w:color w:val="FFFFFF" w:themeColor="background1"/>
                <w:sz w:val="24"/>
                <w:szCs w:val="24"/>
              </w:rPr>
              <w:t xml:space="preserve">Outline </w:t>
            </w:r>
          </w:p>
        </w:tc>
      </w:tr>
      <w:tr w:rsidR="00E61610" w:rsidRPr="00E61610" w14:paraId="45377D6E" w14:textId="77777777" w:rsidTr="00DC3B4B">
        <w:trPr>
          <w:trHeight w:val="1172"/>
        </w:trPr>
        <w:tc>
          <w:tcPr>
            <w:tcW w:w="1896" w:type="dxa"/>
            <w:tcBorders>
              <w:top w:val="single" w:sz="8" w:space="0" w:color="000000"/>
              <w:left w:val="single" w:sz="8" w:space="0" w:color="000000"/>
              <w:bottom w:val="single" w:sz="8" w:space="0" w:color="000000"/>
              <w:right w:val="single" w:sz="8" w:space="0" w:color="000000"/>
            </w:tcBorders>
            <w:shd w:val="clear" w:color="auto" w:fill="FDE9D9"/>
          </w:tcPr>
          <w:p w14:paraId="44967871"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 xml:space="preserve">2.1 Skill: </w:t>
            </w:r>
            <w:r w:rsidRPr="00E61610">
              <w:rPr>
                <w:rFonts w:ascii="Tahoma" w:hAnsi="Tahoma" w:cs="Tahoma"/>
                <w:sz w:val="24"/>
                <w:szCs w:val="24"/>
              </w:rPr>
              <w:t>Match object to picture</w:t>
            </w:r>
          </w:p>
        </w:tc>
        <w:tc>
          <w:tcPr>
            <w:tcW w:w="2033" w:type="dxa"/>
            <w:tcBorders>
              <w:top w:val="single" w:sz="8" w:space="0" w:color="000000"/>
              <w:bottom w:val="single" w:sz="8" w:space="0" w:color="000000"/>
              <w:right w:val="single" w:sz="8" w:space="0" w:color="000000"/>
            </w:tcBorders>
            <w:shd w:val="clear" w:color="auto" w:fill="FDE9D9"/>
          </w:tcPr>
          <w:p w14:paraId="5B97605D"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 xml:space="preserve">Identification </w:t>
            </w:r>
          </w:p>
          <w:p w14:paraId="5958BD67"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(3D to 2D)</w:t>
            </w:r>
          </w:p>
        </w:tc>
        <w:tc>
          <w:tcPr>
            <w:tcW w:w="1347" w:type="dxa"/>
            <w:tcBorders>
              <w:top w:val="single" w:sz="8" w:space="0" w:color="000000"/>
              <w:bottom w:val="single" w:sz="8" w:space="0" w:color="000000"/>
              <w:right w:val="single" w:sz="8" w:space="0" w:color="000000"/>
            </w:tcBorders>
            <w:shd w:val="clear" w:color="auto" w:fill="FDE9D9"/>
          </w:tcPr>
          <w:p w14:paraId="3C670EA8"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+9(100%)</w:t>
            </w:r>
          </w:p>
        </w:tc>
        <w:tc>
          <w:tcPr>
            <w:tcW w:w="1118" w:type="dxa"/>
            <w:tcBorders>
              <w:top w:val="single" w:sz="8" w:space="0" w:color="000000"/>
              <w:bottom w:val="single" w:sz="8" w:space="0" w:color="000000"/>
              <w:right w:val="single" w:sz="8" w:space="0" w:color="000000"/>
            </w:tcBorders>
            <w:shd w:val="clear" w:color="auto" w:fill="FDE9D9"/>
          </w:tcPr>
          <w:p w14:paraId="58AA0EA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+9 (100%)</w:t>
            </w:r>
          </w:p>
        </w:tc>
        <w:tc>
          <w:tcPr>
            <w:tcW w:w="1362" w:type="dxa"/>
            <w:tcBorders>
              <w:top w:val="single" w:sz="8" w:space="0" w:color="000000"/>
              <w:bottom w:val="single" w:sz="8" w:space="0" w:color="000000"/>
              <w:right w:val="single" w:sz="8" w:space="0" w:color="000000"/>
            </w:tcBorders>
            <w:shd w:val="clear" w:color="auto" w:fill="7F7F7F"/>
          </w:tcPr>
          <w:p w14:paraId="0F00414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br/>
            </w:r>
          </w:p>
        </w:tc>
        <w:tc>
          <w:tcPr>
            <w:tcW w:w="2342" w:type="dxa"/>
            <w:tcBorders>
              <w:top w:val="single" w:sz="8" w:space="0" w:color="000000"/>
              <w:bottom w:val="single" w:sz="8" w:space="0" w:color="000000"/>
              <w:right w:val="single" w:sz="8" w:space="0" w:color="000000"/>
            </w:tcBorders>
            <w:shd w:val="clear" w:color="auto" w:fill="FDE9D9"/>
          </w:tcPr>
          <w:p w14:paraId="17D443BE"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(100%)</w:t>
            </w:r>
          </w:p>
        </w:tc>
      </w:tr>
      <w:tr w:rsidR="00E61610" w:rsidRPr="00E61610" w14:paraId="33F05A27" w14:textId="77777777" w:rsidTr="00DC3B4B">
        <w:trPr>
          <w:trHeight w:val="1172"/>
        </w:trPr>
        <w:tc>
          <w:tcPr>
            <w:tcW w:w="1896" w:type="dxa"/>
            <w:tcBorders>
              <w:top w:val="single" w:sz="8" w:space="0" w:color="000000"/>
              <w:left w:val="single" w:sz="8" w:space="0" w:color="000000"/>
              <w:bottom w:val="single" w:sz="8" w:space="0" w:color="000000"/>
              <w:right w:val="single" w:sz="8" w:space="0" w:color="000000"/>
            </w:tcBorders>
            <w:shd w:val="clear" w:color="auto" w:fill="FDE9D9"/>
            <w:hideMark/>
          </w:tcPr>
          <w:p w14:paraId="7CD3C1A5"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 xml:space="preserve">2.2 Skill: </w:t>
            </w:r>
            <w:r w:rsidRPr="00E61610">
              <w:rPr>
                <w:rFonts w:ascii="Tahoma" w:hAnsi="Tahoma" w:cs="Tahoma"/>
                <w:sz w:val="24"/>
                <w:szCs w:val="24"/>
              </w:rPr>
              <w:t>Match color </w:t>
            </w:r>
          </w:p>
        </w:tc>
        <w:tc>
          <w:tcPr>
            <w:tcW w:w="2033" w:type="dxa"/>
            <w:tcBorders>
              <w:top w:val="single" w:sz="8" w:space="0" w:color="000000"/>
              <w:bottom w:val="single" w:sz="8" w:space="0" w:color="000000"/>
              <w:right w:val="single" w:sz="8" w:space="0" w:color="000000"/>
            </w:tcBorders>
            <w:shd w:val="clear" w:color="auto" w:fill="FDE9D9"/>
            <w:hideMark/>
          </w:tcPr>
          <w:p w14:paraId="62B8CB3A"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Identification</w:t>
            </w:r>
          </w:p>
          <w:p w14:paraId="66596CAD"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(2D to 2D)</w:t>
            </w:r>
          </w:p>
        </w:tc>
        <w:tc>
          <w:tcPr>
            <w:tcW w:w="1347" w:type="dxa"/>
            <w:tcBorders>
              <w:top w:val="single" w:sz="8" w:space="0" w:color="000000"/>
              <w:bottom w:val="single" w:sz="8" w:space="0" w:color="000000"/>
              <w:right w:val="single" w:sz="8" w:space="0" w:color="000000"/>
            </w:tcBorders>
            <w:shd w:val="clear" w:color="auto" w:fill="FDE9D9"/>
            <w:hideMark/>
          </w:tcPr>
          <w:p w14:paraId="0FAB0550"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(89%)</w:t>
            </w:r>
          </w:p>
          <w:p w14:paraId="2EF78716"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–1 (11%)</w:t>
            </w:r>
          </w:p>
        </w:tc>
        <w:tc>
          <w:tcPr>
            <w:tcW w:w="1118" w:type="dxa"/>
            <w:tcBorders>
              <w:top w:val="single" w:sz="8" w:space="0" w:color="000000"/>
              <w:bottom w:val="single" w:sz="8" w:space="0" w:color="000000"/>
              <w:right w:val="single" w:sz="8" w:space="0" w:color="000000"/>
            </w:tcBorders>
            <w:shd w:val="clear" w:color="auto" w:fill="FDE9D9"/>
            <w:hideMark/>
          </w:tcPr>
          <w:p w14:paraId="6906133B"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(89%)</w:t>
            </w:r>
          </w:p>
          <w:p w14:paraId="291CC023"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–1 (11%)</w:t>
            </w:r>
          </w:p>
        </w:tc>
        <w:tc>
          <w:tcPr>
            <w:tcW w:w="1362" w:type="dxa"/>
            <w:tcBorders>
              <w:top w:val="single" w:sz="8" w:space="0" w:color="000000"/>
              <w:bottom w:val="single" w:sz="8" w:space="0" w:color="000000"/>
              <w:right w:val="single" w:sz="8" w:space="0" w:color="000000"/>
            </w:tcBorders>
            <w:shd w:val="clear" w:color="auto" w:fill="7F7F7F"/>
            <w:hideMark/>
          </w:tcPr>
          <w:p w14:paraId="4F03C24D"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br/>
            </w:r>
          </w:p>
        </w:tc>
        <w:tc>
          <w:tcPr>
            <w:tcW w:w="2342" w:type="dxa"/>
            <w:tcBorders>
              <w:top w:val="single" w:sz="8" w:space="0" w:color="000000"/>
              <w:bottom w:val="single" w:sz="8" w:space="0" w:color="000000"/>
              <w:right w:val="single" w:sz="8" w:space="0" w:color="000000"/>
            </w:tcBorders>
            <w:shd w:val="clear" w:color="auto" w:fill="FDE9D9"/>
            <w:hideMark/>
          </w:tcPr>
          <w:p w14:paraId="5E41D7AB"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(89%)</w:t>
            </w:r>
          </w:p>
          <w:p w14:paraId="1EFB90D7"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–1 (11%)</w:t>
            </w:r>
          </w:p>
        </w:tc>
      </w:tr>
      <w:tr w:rsidR="00E61610" w:rsidRPr="00E61610" w14:paraId="07896400" w14:textId="77777777" w:rsidTr="00DC3B4B">
        <w:trPr>
          <w:trHeight w:val="809"/>
        </w:trPr>
        <w:tc>
          <w:tcPr>
            <w:tcW w:w="1896" w:type="dxa"/>
            <w:tcBorders>
              <w:left w:val="single" w:sz="8" w:space="0" w:color="000000"/>
              <w:bottom w:val="single" w:sz="8" w:space="0" w:color="000000"/>
              <w:right w:val="single" w:sz="8" w:space="0" w:color="000000"/>
            </w:tcBorders>
            <w:shd w:val="clear" w:color="auto" w:fill="FDE9D9"/>
            <w:hideMark/>
          </w:tcPr>
          <w:p w14:paraId="26BF600A"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lastRenderedPageBreak/>
              <w:t xml:space="preserve">2.3 Skill: </w:t>
            </w:r>
            <w:r w:rsidRPr="00E61610">
              <w:rPr>
                <w:rFonts w:ascii="Tahoma" w:hAnsi="Tahoma" w:cs="Tahoma"/>
                <w:sz w:val="24"/>
                <w:szCs w:val="24"/>
              </w:rPr>
              <w:t>Match shape</w:t>
            </w:r>
          </w:p>
        </w:tc>
        <w:tc>
          <w:tcPr>
            <w:tcW w:w="2033" w:type="dxa"/>
            <w:tcBorders>
              <w:bottom w:val="single" w:sz="8" w:space="0" w:color="000000"/>
              <w:right w:val="single" w:sz="8" w:space="0" w:color="000000"/>
            </w:tcBorders>
            <w:shd w:val="clear" w:color="auto" w:fill="FDE9D9"/>
            <w:hideMark/>
          </w:tcPr>
          <w:p w14:paraId="16D41941"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Identification</w:t>
            </w:r>
          </w:p>
        </w:tc>
        <w:tc>
          <w:tcPr>
            <w:tcW w:w="1347" w:type="dxa"/>
            <w:tcBorders>
              <w:bottom w:val="single" w:sz="8" w:space="0" w:color="000000"/>
              <w:right w:val="single" w:sz="8" w:space="0" w:color="000000"/>
            </w:tcBorders>
            <w:shd w:val="clear" w:color="auto" w:fill="FDE9D9"/>
            <w:hideMark/>
          </w:tcPr>
          <w:p w14:paraId="61D9A03D"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+9 (100%)</w:t>
            </w:r>
          </w:p>
        </w:tc>
        <w:tc>
          <w:tcPr>
            <w:tcW w:w="1118" w:type="dxa"/>
            <w:tcBorders>
              <w:bottom w:val="single" w:sz="8" w:space="0" w:color="000000"/>
              <w:right w:val="single" w:sz="8" w:space="0" w:color="000000"/>
            </w:tcBorders>
            <w:shd w:val="clear" w:color="auto" w:fill="FDE9D9"/>
            <w:hideMark/>
          </w:tcPr>
          <w:p w14:paraId="74E524E4"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+9 (100%)</w:t>
            </w:r>
          </w:p>
        </w:tc>
        <w:tc>
          <w:tcPr>
            <w:tcW w:w="1362" w:type="dxa"/>
            <w:tcBorders>
              <w:bottom w:val="single" w:sz="8" w:space="0" w:color="000000"/>
              <w:right w:val="single" w:sz="8" w:space="0" w:color="000000"/>
            </w:tcBorders>
            <w:shd w:val="clear" w:color="auto" w:fill="7F7F7F"/>
            <w:hideMark/>
          </w:tcPr>
          <w:p w14:paraId="15C52BC7"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br/>
            </w:r>
          </w:p>
        </w:tc>
        <w:tc>
          <w:tcPr>
            <w:tcW w:w="2342" w:type="dxa"/>
            <w:tcBorders>
              <w:bottom w:val="single" w:sz="8" w:space="0" w:color="000000"/>
              <w:right w:val="single" w:sz="8" w:space="0" w:color="000000"/>
            </w:tcBorders>
            <w:shd w:val="clear" w:color="auto" w:fill="FDE9D9"/>
            <w:hideMark/>
          </w:tcPr>
          <w:p w14:paraId="482D28F7"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(100%)</w:t>
            </w:r>
          </w:p>
        </w:tc>
      </w:tr>
      <w:tr w:rsidR="00E61610" w:rsidRPr="00E61610" w14:paraId="54E13C97"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3CCE066D"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 xml:space="preserve">2.4 Skill: </w:t>
            </w:r>
            <w:r w:rsidRPr="00E61610">
              <w:rPr>
                <w:rFonts w:ascii="Tahoma" w:hAnsi="Tahoma" w:cs="Tahoma"/>
                <w:sz w:val="24"/>
                <w:szCs w:val="24"/>
              </w:rPr>
              <w:t>Match size</w:t>
            </w:r>
          </w:p>
        </w:tc>
        <w:tc>
          <w:tcPr>
            <w:tcW w:w="2033" w:type="dxa"/>
            <w:tcBorders>
              <w:bottom w:val="single" w:sz="8" w:space="0" w:color="000000"/>
              <w:right w:val="single" w:sz="8" w:space="0" w:color="000000"/>
            </w:tcBorders>
            <w:shd w:val="clear" w:color="auto" w:fill="FDE9D9"/>
            <w:hideMark/>
          </w:tcPr>
          <w:p w14:paraId="46D966CD"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Identification</w:t>
            </w:r>
          </w:p>
        </w:tc>
        <w:tc>
          <w:tcPr>
            <w:tcW w:w="1347" w:type="dxa"/>
            <w:tcBorders>
              <w:bottom w:val="single" w:sz="8" w:space="0" w:color="000000"/>
              <w:right w:val="single" w:sz="8" w:space="0" w:color="000000"/>
            </w:tcBorders>
            <w:shd w:val="clear" w:color="auto" w:fill="FDE9D9"/>
            <w:hideMark/>
          </w:tcPr>
          <w:p w14:paraId="1D49B33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(89%)</w:t>
            </w:r>
          </w:p>
          <w:p w14:paraId="2F6C4E25"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–1 (11%)</w:t>
            </w:r>
          </w:p>
        </w:tc>
        <w:tc>
          <w:tcPr>
            <w:tcW w:w="1118" w:type="dxa"/>
            <w:tcBorders>
              <w:bottom w:val="single" w:sz="8" w:space="0" w:color="000000"/>
              <w:right w:val="single" w:sz="8" w:space="0" w:color="000000"/>
            </w:tcBorders>
            <w:shd w:val="clear" w:color="auto" w:fill="FDE9D9"/>
            <w:hideMark/>
          </w:tcPr>
          <w:p w14:paraId="68FEB82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(89%)</w:t>
            </w:r>
          </w:p>
          <w:p w14:paraId="0EEAD043"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(11%)</w:t>
            </w:r>
          </w:p>
        </w:tc>
        <w:tc>
          <w:tcPr>
            <w:tcW w:w="1362" w:type="dxa"/>
            <w:tcBorders>
              <w:bottom w:val="single" w:sz="8" w:space="0" w:color="000000"/>
              <w:right w:val="single" w:sz="8" w:space="0" w:color="000000"/>
            </w:tcBorders>
            <w:shd w:val="clear" w:color="auto" w:fill="7F7F7F"/>
            <w:hideMark/>
          </w:tcPr>
          <w:p w14:paraId="614460FF"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br/>
            </w:r>
          </w:p>
        </w:tc>
        <w:tc>
          <w:tcPr>
            <w:tcW w:w="2342" w:type="dxa"/>
            <w:tcBorders>
              <w:bottom w:val="single" w:sz="8" w:space="0" w:color="000000"/>
              <w:right w:val="single" w:sz="8" w:space="0" w:color="000000"/>
            </w:tcBorders>
            <w:shd w:val="clear" w:color="auto" w:fill="FDE9D9"/>
            <w:hideMark/>
          </w:tcPr>
          <w:p w14:paraId="1749FB7E"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+7 (87.5%)</w:t>
            </w:r>
          </w:p>
          <w:p w14:paraId="0C41D6FC"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(12.5%)</w:t>
            </w:r>
          </w:p>
        </w:tc>
      </w:tr>
      <w:tr w:rsidR="00E61610" w:rsidRPr="00E61610" w14:paraId="2D89EA47"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5FDE4BCA"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2.5 Skill:</w:t>
            </w:r>
            <w:r w:rsidRPr="00E61610">
              <w:rPr>
                <w:rFonts w:ascii="Tahoma" w:hAnsi="Tahoma" w:cs="Tahoma"/>
                <w:sz w:val="24"/>
                <w:szCs w:val="24"/>
              </w:rPr>
              <w:t xml:space="preserve"> Match internal detail</w:t>
            </w:r>
          </w:p>
        </w:tc>
        <w:tc>
          <w:tcPr>
            <w:tcW w:w="2033" w:type="dxa"/>
            <w:tcBorders>
              <w:bottom w:val="single" w:sz="8" w:space="0" w:color="000000"/>
              <w:right w:val="single" w:sz="8" w:space="0" w:color="000000"/>
            </w:tcBorders>
            <w:shd w:val="clear" w:color="auto" w:fill="FDE9D9"/>
            <w:hideMark/>
          </w:tcPr>
          <w:p w14:paraId="6E0E638A"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Identification</w:t>
            </w:r>
          </w:p>
        </w:tc>
        <w:tc>
          <w:tcPr>
            <w:tcW w:w="1347" w:type="dxa"/>
            <w:tcBorders>
              <w:bottom w:val="single" w:sz="8" w:space="0" w:color="000000"/>
              <w:right w:val="single" w:sz="8" w:space="0" w:color="000000"/>
            </w:tcBorders>
            <w:shd w:val="clear" w:color="auto" w:fill="FDE9D9"/>
            <w:hideMark/>
          </w:tcPr>
          <w:p w14:paraId="390D9933"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+9 (100%)</w:t>
            </w:r>
          </w:p>
        </w:tc>
        <w:tc>
          <w:tcPr>
            <w:tcW w:w="1118" w:type="dxa"/>
            <w:tcBorders>
              <w:bottom w:val="single" w:sz="8" w:space="0" w:color="000000"/>
              <w:right w:val="single" w:sz="8" w:space="0" w:color="000000"/>
            </w:tcBorders>
            <w:shd w:val="clear" w:color="auto" w:fill="FDE9D9"/>
            <w:hideMark/>
          </w:tcPr>
          <w:p w14:paraId="59BAFAF0"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(89%)</w:t>
            </w:r>
          </w:p>
          <w:p w14:paraId="7539B8FA"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(11%)</w:t>
            </w:r>
          </w:p>
        </w:tc>
        <w:tc>
          <w:tcPr>
            <w:tcW w:w="1362" w:type="dxa"/>
            <w:tcBorders>
              <w:bottom w:val="single" w:sz="8" w:space="0" w:color="000000"/>
              <w:right w:val="single" w:sz="8" w:space="0" w:color="000000"/>
            </w:tcBorders>
            <w:shd w:val="clear" w:color="auto" w:fill="FDE9D9"/>
            <w:hideMark/>
          </w:tcPr>
          <w:p w14:paraId="427A4F53"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+5 (83%)</w:t>
            </w:r>
          </w:p>
          <w:p w14:paraId="6941EA68"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(64%)</w:t>
            </w:r>
          </w:p>
        </w:tc>
        <w:tc>
          <w:tcPr>
            <w:tcW w:w="2342" w:type="dxa"/>
            <w:tcBorders>
              <w:bottom w:val="single" w:sz="8" w:space="0" w:color="000000"/>
              <w:right w:val="single" w:sz="8" w:space="0" w:color="000000"/>
            </w:tcBorders>
            <w:shd w:val="clear" w:color="auto" w:fill="FDE9D9"/>
            <w:hideMark/>
          </w:tcPr>
          <w:p w14:paraId="20CA8E05"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(89%)</w:t>
            </w:r>
          </w:p>
          <w:p w14:paraId="15B7216C"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(11%)</w:t>
            </w:r>
          </w:p>
        </w:tc>
      </w:tr>
      <w:tr w:rsidR="00E61610" w:rsidRPr="00E61610" w14:paraId="506415DD"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1EED688E"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 xml:space="preserve">2.6 Skill: </w:t>
            </w:r>
            <w:r w:rsidRPr="00E61610">
              <w:rPr>
                <w:rFonts w:ascii="Tahoma" w:hAnsi="Tahoma" w:cs="Tahoma"/>
                <w:sz w:val="24"/>
                <w:szCs w:val="24"/>
              </w:rPr>
              <w:t>Match fully drawn picture to partially drawn picture </w:t>
            </w:r>
          </w:p>
        </w:tc>
        <w:tc>
          <w:tcPr>
            <w:tcW w:w="2033" w:type="dxa"/>
            <w:tcBorders>
              <w:bottom w:val="single" w:sz="8" w:space="0" w:color="000000"/>
              <w:right w:val="single" w:sz="8" w:space="0" w:color="000000"/>
            </w:tcBorders>
            <w:shd w:val="clear" w:color="auto" w:fill="FDE9D9"/>
            <w:hideMark/>
          </w:tcPr>
          <w:p w14:paraId="14D0E35C"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Visual closure</w:t>
            </w:r>
          </w:p>
        </w:tc>
        <w:tc>
          <w:tcPr>
            <w:tcW w:w="1347" w:type="dxa"/>
            <w:tcBorders>
              <w:bottom w:val="single" w:sz="8" w:space="0" w:color="000000"/>
              <w:right w:val="single" w:sz="8" w:space="0" w:color="000000"/>
            </w:tcBorders>
            <w:shd w:val="clear" w:color="auto" w:fill="FDE9D9"/>
            <w:hideMark/>
          </w:tcPr>
          <w:p w14:paraId="2CAEF6BF"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(89%)</w:t>
            </w:r>
          </w:p>
          <w:p w14:paraId="4F3CCB50"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(11%)</w:t>
            </w:r>
          </w:p>
        </w:tc>
        <w:tc>
          <w:tcPr>
            <w:tcW w:w="1118" w:type="dxa"/>
            <w:tcBorders>
              <w:bottom w:val="single" w:sz="8" w:space="0" w:color="000000"/>
              <w:right w:val="single" w:sz="8" w:space="0" w:color="000000"/>
            </w:tcBorders>
            <w:shd w:val="clear" w:color="auto" w:fill="FDE9D9"/>
            <w:hideMark/>
          </w:tcPr>
          <w:p w14:paraId="6A50924D"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+7 (78%)</w:t>
            </w:r>
          </w:p>
          <w:p w14:paraId="300996CC"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(11%)</w:t>
            </w:r>
          </w:p>
          <w:p w14:paraId="7AEAEF7D"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–1 (11%)</w:t>
            </w:r>
          </w:p>
        </w:tc>
        <w:tc>
          <w:tcPr>
            <w:tcW w:w="1362" w:type="dxa"/>
            <w:tcBorders>
              <w:bottom w:val="single" w:sz="8" w:space="0" w:color="000000"/>
              <w:right w:val="single" w:sz="8" w:space="0" w:color="000000"/>
            </w:tcBorders>
            <w:shd w:val="clear" w:color="auto" w:fill="FDE9D9"/>
            <w:hideMark/>
          </w:tcPr>
          <w:p w14:paraId="21F2976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(89%)</w:t>
            </w:r>
          </w:p>
          <w:p w14:paraId="72A63F93"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(11%)</w:t>
            </w:r>
          </w:p>
        </w:tc>
        <w:tc>
          <w:tcPr>
            <w:tcW w:w="2342" w:type="dxa"/>
            <w:tcBorders>
              <w:bottom w:val="single" w:sz="8" w:space="0" w:color="000000"/>
              <w:right w:val="single" w:sz="8" w:space="0" w:color="000000"/>
            </w:tcBorders>
            <w:shd w:val="clear" w:color="auto" w:fill="FDE9D9"/>
            <w:hideMark/>
          </w:tcPr>
          <w:p w14:paraId="6EE1D459"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(89%)</w:t>
            </w:r>
          </w:p>
          <w:p w14:paraId="689C548A"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(11%)</w:t>
            </w:r>
          </w:p>
        </w:tc>
      </w:tr>
      <w:tr w:rsidR="00E61610" w:rsidRPr="00E61610" w14:paraId="3C163E97"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2AA7900F"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 xml:space="preserve">2.7 Skill: </w:t>
            </w:r>
            <w:r w:rsidRPr="00E61610">
              <w:rPr>
                <w:rFonts w:ascii="Tahoma" w:hAnsi="Tahoma" w:cs="Tahoma"/>
                <w:sz w:val="24"/>
                <w:szCs w:val="24"/>
              </w:rPr>
              <w:t>Match pictures on patterned background</w:t>
            </w:r>
          </w:p>
        </w:tc>
        <w:tc>
          <w:tcPr>
            <w:tcW w:w="2033" w:type="dxa"/>
            <w:tcBorders>
              <w:bottom w:val="single" w:sz="8" w:space="0" w:color="000000"/>
              <w:right w:val="single" w:sz="8" w:space="0" w:color="000000"/>
            </w:tcBorders>
            <w:shd w:val="clear" w:color="auto" w:fill="FDE9D9"/>
            <w:hideMark/>
          </w:tcPr>
          <w:p w14:paraId="794E61F1"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 xml:space="preserve">Figure-ground </w:t>
            </w:r>
          </w:p>
        </w:tc>
        <w:tc>
          <w:tcPr>
            <w:tcW w:w="1347" w:type="dxa"/>
            <w:tcBorders>
              <w:bottom w:val="single" w:sz="8" w:space="0" w:color="000000"/>
              <w:right w:val="single" w:sz="8" w:space="0" w:color="000000"/>
            </w:tcBorders>
            <w:shd w:val="clear" w:color="auto" w:fill="FDE9D9"/>
            <w:hideMark/>
          </w:tcPr>
          <w:p w14:paraId="4F105A3A"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(89%)</w:t>
            </w:r>
          </w:p>
          <w:p w14:paraId="416250B1"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(11%)</w:t>
            </w:r>
          </w:p>
        </w:tc>
        <w:tc>
          <w:tcPr>
            <w:tcW w:w="1118" w:type="dxa"/>
            <w:tcBorders>
              <w:bottom w:val="single" w:sz="8" w:space="0" w:color="000000"/>
              <w:right w:val="single" w:sz="8" w:space="0" w:color="000000"/>
            </w:tcBorders>
            <w:shd w:val="clear" w:color="auto" w:fill="FDE9D9"/>
            <w:hideMark/>
          </w:tcPr>
          <w:p w14:paraId="73BE662C"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(89%)</w:t>
            </w:r>
          </w:p>
          <w:p w14:paraId="6A6297F3"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(11%)</w:t>
            </w:r>
          </w:p>
        </w:tc>
        <w:tc>
          <w:tcPr>
            <w:tcW w:w="1362" w:type="dxa"/>
            <w:tcBorders>
              <w:bottom w:val="single" w:sz="8" w:space="0" w:color="000000"/>
              <w:right w:val="single" w:sz="8" w:space="0" w:color="000000"/>
            </w:tcBorders>
            <w:shd w:val="clear" w:color="auto" w:fill="FDE9D9"/>
            <w:hideMark/>
          </w:tcPr>
          <w:p w14:paraId="636C29C1"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(89%)</w:t>
            </w:r>
          </w:p>
          <w:p w14:paraId="478AC135"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(11%)</w:t>
            </w:r>
          </w:p>
        </w:tc>
        <w:tc>
          <w:tcPr>
            <w:tcW w:w="2342" w:type="dxa"/>
            <w:tcBorders>
              <w:bottom w:val="single" w:sz="8" w:space="0" w:color="000000"/>
              <w:right w:val="single" w:sz="8" w:space="0" w:color="000000"/>
            </w:tcBorders>
            <w:shd w:val="clear" w:color="auto" w:fill="FDE9D9"/>
            <w:hideMark/>
          </w:tcPr>
          <w:p w14:paraId="3122DDE7"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+8 (89%)</w:t>
            </w:r>
          </w:p>
          <w:p w14:paraId="21A7C3FB"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(11%)</w:t>
            </w:r>
          </w:p>
        </w:tc>
      </w:tr>
      <w:tr w:rsidR="00E61610" w:rsidRPr="00E61610" w14:paraId="7A233D02"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3C6BE87E"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2.8 Skill:</w:t>
            </w:r>
            <w:r w:rsidRPr="00E61610">
              <w:rPr>
                <w:rFonts w:ascii="Tahoma" w:hAnsi="Tahoma" w:cs="Tahoma"/>
                <w:sz w:val="24"/>
                <w:szCs w:val="24"/>
              </w:rPr>
              <w:t xml:space="preserve"> Name missing picture</w:t>
            </w:r>
          </w:p>
        </w:tc>
        <w:tc>
          <w:tcPr>
            <w:tcW w:w="2033" w:type="dxa"/>
            <w:tcBorders>
              <w:bottom w:val="single" w:sz="8" w:space="0" w:color="000000"/>
              <w:right w:val="single" w:sz="8" w:space="0" w:color="000000"/>
            </w:tcBorders>
            <w:shd w:val="clear" w:color="auto" w:fill="FDE9D9"/>
            <w:hideMark/>
          </w:tcPr>
          <w:p w14:paraId="12C3081C"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Visual memory</w:t>
            </w:r>
          </w:p>
        </w:tc>
        <w:tc>
          <w:tcPr>
            <w:tcW w:w="1347" w:type="dxa"/>
            <w:tcBorders>
              <w:bottom w:val="single" w:sz="8" w:space="0" w:color="000000"/>
              <w:right w:val="single" w:sz="8" w:space="0" w:color="000000"/>
            </w:tcBorders>
            <w:shd w:val="clear" w:color="auto" w:fill="FDE9D9"/>
            <w:hideMark/>
          </w:tcPr>
          <w:p w14:paraId="5F1AE7F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+7 (78%)</w:t>
            </w:r>
          </w:p>
          <w:p w14:paraId="26411D96"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(22%)</w:t>
            </w:r>
          </w:p>
        </w:tc>
        <w:tc>
          <w:tcPr>
            <w:tcW w:w="1118" w:type="dxa"/>
            <w:tcBorders>
              <w:bottom w:val="single" w:sz="8" w:space="0" w:color="000000"/>
              <w:right w:val="single" w:sz="8" w:space="0" w:color="000000"/>
            </w:tcBorders>
            <w:shd w:val="clear" w:color="auto" w:fill="FDE9D9"/>
            <w:hideMark/>
          </w:tcPr>
          <w:p w14:paraId="2B18C1D6"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+6 (67%)</w:t>
            </w:r>
          </w:p>
          <w:p w14:paraId="6FD0E703"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(11%)</w:t>
            </w:r>
          </w:p>
          <w:p w14:paraId="3C3B47BD"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–2 (22%)</w:t>
            </w:r>
          </w:p>
        </w:tc>
        <w:tc>
          <w:tcPr>
            <w:tcW w:w="1362" w:type="dxa"/>
            <w:tcBorders>
              <w:bottom w:val="single" w:sz="8" w:space="0" w:color="000000"/>
              <w:right w:val="single" w:sz="8" w:space="0" w:color="000000"/>
            </w:tcBorders>
            <w:shd w:val="clear" w:color="auto" w:fill="FDE9D9"/>
            <w:hideMark/>
          </w:tcPr>
          <w:p w14:paraId="493BFBFF"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+5 (56%)</w:t>
            </w:r>
          </w:p>
          <w:p w14:paraId="1D3F336A"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(11%)</w:t>
            </w:r>
          </w:p>
          <w:p w14:paraId="1CA431D1"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 – –3 (33%)</w:t>
            </w:r>
          </w:p>
        </w:tc>
        <w:tc>
          <w:tcPr>
            <w:tcW w:w="2342" w:type="dxa"/>
            <w:tcBorders>
              <w:bottom w:val="single" w:sz="8" w:space="0" w:color="000000"/>
              <w:right w:val="single" w:sz="8" w:space="0" w:color="000000"/>
            </w:tcBorders>
            <w:shd w:val="clear" w:color="auto" w:fill="FDE9D9"/>
            <w:hideMark/>
          </w:tcPr>
          <w:p w14:paraId="6217DD44"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+7 (78%)</w:t>
            </w:r>
          </w:p>
          <w:p w14:paraId="48905856"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(11%)</w:t>
            </w:r>
          </w:p>
          <w:p w14:paraId="6499C4E4"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–1 (11%)</w:t>
            </w:r>
          </w:p>
        </w:tc>
      </w:tr>
      <w:tr w:rsidR="00E61610" w:rsidRPr="00E61610" w14:paraId="119B5B5C" w14:textId="77777777" w:rsidTr="00DC3B4B">
        <w:trPr>
          <w:trHeight w:val="854"/>
        </w:trPr>
        <w:tc>
          <w:tcPr>
            <w:tcW w:w="1896" w:type="dxa"/>
            <w:tcBorders>
              <w:left w:val="single" w:sz="8" w:space="0" w:color="000000"/>
              <w:bottom w:val="single" w:sz="8" w:space="0" w:color="000000"/>
              <w:right w:val="single" w:sz="8" w:space="0" w:color="000000"/>
            </w:tcBorders>
            <w:shd w:val="clear" w:color="auto" w:fill="FDE9D9"/>
            <w:hideMark/>
          </w:tcPr>
          <w:p w14:paraId="34E8824B"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2.9 Skill:</w:t>
            </w:r>
            <w:r w:rsidRPr="00E61610">
              <w:rPr>
                <w:rFonts w:ascii="Tahoma" w:hAnsi="Tahoma" w:cs="Tahoma"/>
                <w:sz w:val="24"/>
                <w:szCs w:val="24"/>
              </w:rPr>
              <w:t xml:space="preserve"> Match orientation</w:t>
            </w:r>
          </w:p>
        </w:tc>
        <w:tc>
          <w:tcPr>
            <w:tcW w:w="2033" w:type="dxa"/>
            <w:tcBorders>
              <w:bottom w:val="single" w:sz="8" w:space="0" w:color="000000"/>
              <w:right w:val="single" w:sz="8" w:space="0" w:color="000000"/>
            </w:tcBorders>
            <w:shd w:val="clear" w:color="auto" w:fill="FDE9D9"/>
            <w:hideMark/>
          </w:tcPr>
          <w:p w14:paraId="56DB47CB"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Constancy</w:t>
            </w:r>
          </w:p>
        </w:tc>
        <w:tc>
          <w:tcPr>
            <w:tcW w:w="1347" w:type="dxa"/>
            <w:tcBorders>
              <w:bottom w:val="single" w:sz="8" w:space="0" w:color="000000"/>
              <w:right w:val="single" w:sz="8" w:space="0" w:color="000000"/>
            </w:tcBorders>
            <w:shd w:val="clear" w:color="auto" w:fill="FDE9D9"/>
            <w:hideMark/>
          </w:tcPr>
          <w:p w14:paraId="355E1AB4"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+7 (87.5%)</w:t>
            </w:r>
          </w:p>
          <w:p w14:paraId="76332AB4"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(12.5%)</w:t>
            </w:r>
          </w:p>
        </w:tc>
        <w:tc>
          <w:tcPr>
            <w:tcW w:w="1118" w:type="dxa"/>
            <w:tcBorders>
              <w:bottom w:val="single" w:sz="8" w:space="0" w:color="000000"/>
              <w:right w:val="single" w:sz="8" w:space="0" w:color="000000"/>
            </w:tcBorders>
            <w:shd w:val="clear" w:color="auto" w:fill="FDE9D9"/>
            <w:hideMark/>
          </w:tcPr>
          <w:p w14:paraId="23FA27E4"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+7 (87.5%)</w:t>
            </w:r>
          </w:p>
          <w:p w14:paraId="4ED909E7"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(12.5%)</w:t>
            </w:r>
          </w:p>
        </w:tc>
        <w:tc>
          <w:tcPr>
            <w:tcW w:w="1362" w:type="dxa"/>
            <w:tcBorders>
              <w:bottom w:val="single" w:sz="8" w:space="0" w:color="000000"/>
              <w:right w:val="single" w:sz="8" w:space="0" w:color="000000"/>
            </w:tcBorders>
            <w:shd w:val="clear" w:color="auto" w:fill="FDE9D9"/>
            <w:hideMark/>
          </w:tcPr>
          <w:p w14:paraId="775DC5F8"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+7 (87.5%)</w:t>
            </w:r>
          </w:p>
          <w:p w14:paraId="6380C03D"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(12.5%)</w:t>
            </w:r>
          </w:p>
        </w:tc>
        <w:tc>
          <w:tcPr>
            <w:tcW w:w="2342" w:type="dxa"/>
            <w:tcBorders>
              <w:bottom w:val="single" w:sz="8" w:space="0" w:color="000000"/>
              <w:right w:val="single" w:sz="8" w:space="0" w:color="000000"/>
            </w:tcBorders>
            <w:shd w:val="clear" w:color="auto" w:fill="FDE9D9"/>
            <w:hideMark/>
          </w:tcPr>
          <w:p w14:paraId="5D5BDBD2"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+7 (87.5%)</w:t>
            </w:r>
          </w:p>
          <w:p w14:paraId="280CE434"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(12.5%)</w:t>
            </w:r>
          </w:p>
        </w:tc>
      </w:tr>
      <w:tr w:rsidR="00E61610" w:rsidRPr="00E61610" w14:paraId="1E22B2C1"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100CA24E"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b/>
                <w:bCs/>
                <w:sz w:val="24"/>
                <w:szCs w:val="24"/>
              </w:rPr>
              <w:t xml:space="preserve">2.10 Skill: </w:t>
            </w:r>
            <w:r w:rsidRPr="00E61610">
              <w:rPr>
                <w:rFonts w:ascii="Tahoma" w:hAnsi="Tahoma" w:cs="Tahoma"/>
                <w:sz w:val="24"/>
                <w:szCs w:val="24"/>
              </w:rPr>
              <w:t>Match item in scene to single item</w:t>
            </w:r>
          </w:p>
        </w:tc>
        <w:tc>
          <w:tcPr>
            <w:tcW w:w="2033" w:type="dxa"/>
            <w:tcBorders>
              <w:bottom w:val="single" w:sz="8" w:space="0" w:color="000000"/>
              <w:right w:val="single" w:sz="8" w:space="0" w:color="000000"/>
            </w:tcBorders>
            <w:shd w:val="clear" w:color="auto" w:fill="FDE9D9"/>
            <w:hideMark/>
          </w:tcPr>
          <w:p w14:paraId="4FBB418F"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Part-whole</w:t>
            </w:r>
          </w:p>
        </w:tc>
        <w:tc>
          <w:tcPr>
            <w:tcW w:w="1347" w:type="dxa"/>
            <w:tcBorders>
              <w:bottom w:val="single" w:sz="8" w:space="0" w:color="000000"/>
              <w:right w:val="single" w:sz="8" w:space="0" w:color="000000"/>
            </w:tcBorders>
            <w:shd w:val="clear" w:color="auto" w:fill="FDE9D9"/>
            <w:hideMark/>
          </w:tcPr>
          <w:p w14:paraId="5DCEDFC4"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+7 (87.5%)</w:t>
            </w:r>
          </w:p>
          <w:p w14:paraId="646B53B8"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(12.5%)</w:t>
            </w:r>
          </w:p>
        </w:tc>
        <w:tc>
          <w:tcPr>
            <w:tcW w:w="1118" w:type="dxa"/>
            <w:tcBorders>
              <w:bottom w:val="single" w:sz="8" w:space="0" w:color="000000"/>
              <w:right w:val="single" w:sz="8" w:space="0" w:color="000000"/>
            </w:tcBorders>
            <w:shd w:val="clear" w:color="auto" w:fill="FDE9D9"/>
            <w:hideMark/>
          </w:tcPr>
          <w:p w14:paraId="04779ACE"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+7 (87.5%)</w:t>
            </w:r>
          </w:p>
          <w:p w14:paraId="7B7A85F5"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(12.5%)</w:t>
            </w:r>
          </w:p>
        </w:tc>
        <w:tc>
          <w:tcPr>
            <w:tcW w:w="1362" w:type="dxa"/>
            <w:tcBorders>
              <w:bottom w:val="single" w:sz="8" w:space="0" w:color="000000"/>
              <w:right w:val="single" w:sz="8" w:space="0" w:color="000000"/>
            </w:tcBorders>
            <w:shd w:val="clear" w:color="auto" w:fill="FDE9D9"/>
            <w:hideMark/>
          </w:tcPr>
          <w:p w14:paraId="2671FFE4"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+7 (87.5%)</w:t>
            </w:r>
          </w:p>
          <w:p w14:paraId="7E729947"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(12.5%)</w:t>
            </w:r>
          </w:p>
        </w:tc>
        <w:tc>
          <w:tcPr>
            <w:tcW w:w="2342" w:type="dxa"/>
            <w:tcBorders>
              <w:bottom w:val="single" w:sz="8" w:space="0" w:color="000000"/>
              <w:right w:val="single" w:sz="8" w:space="0" w:color="000000"/>
            </w:tcBorders>
            <w:shd w:val="clear" w:color="auto" w:fill="FDE9D9"/>
            <w:hideMark/>
          </w:tcPr>
          <w:p w14:paraId="0D6F35A0"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+7 (87.5%)</w:t>
            </w:r>
          </w:p>
          <w:p w14:paraId="7E690646"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o1 (12.5%)</w:t>
            </w:r>
          </w:p>
        </w:tc>
      </w:tr>
    </w:tbl>
    <w:p w14:paraId="4B3E4D4D" w14:textId="77777777" w:rsidR="00B43EC2" w:rsidRPr="00E61610" w:rsidRDefault="00B43EC2" w:rsidP="00F964BE">
      <w:pPr>
        <w:spacing w:after="0" w:line="240" w:lineRule="auto"/>
        <w:rPr>
          <w:rFonts w:ascii="Tahoma" w:hAnsi="Tahoma" w:cs="Tahoma"/>
          <w:sz w:val="24"/>
          <w:szCs w:val="24"/>
        </w:rPr>
      </w:pPr>
    </w:p>
    <w:tbl>
      <w:tblPr>
        <w:tblW w:w="10561" w:type="dxa"/>
        <w:tblCellMar>
          <w:top w:w="15" w:type="dxa"/>
          <w:left w:w="15" w:type="dxa"/>
          <w:bottom w:w="15" w:type="dxa"/>
          <w:right w:w="15" w:type="dxa"/>
        </w:tblCellMar>
        <w:tblLook w:val="04A0" w:firstRow="1" w:lastRow="0" w:firstColumn="1" w:lastColumn="0" w:noHBand="0" w:noVBand="1"/>
      </w:tblPr>
      <w:tblGrid>
        <w:gridCol w:w="3062"/>
        <w:gridCol w:w="1816"/>
        <w:gridCol w:w="1682"/>
        <w:gridCol w:w="1659"/>
        <w:gridCol w:w="2342"/>
      </w:tblGrid>
      <w:tr w:rsidR="00E61610" w:rsidRPr="00E61610" w14:paraId="51C2D5F7" w14:textId="77777777" w:rsidTr="00DC3B4B">
        <w:trPr>
          <w:trHeight w:val="1005"/>
        </w:trPr>
        <w:tc>
          <w:tcPr>
            <w:tcW w:w="3062" w:type="dxa"/>
            <w:tcBorders>
              <w:left w:val="single" w:sz="8" w:space="0" w:color="000000"/>
              <w:bottom w:val="single" w:sz="8" w:space="0" w:color="000000"/>
              <w:right w:val="single" w:sz="8" w:space="0" w:color="000000"/>
            </w:tcBorders>
            <w:shd w:val="clear" w:color="auto" w:fill="000000"/>
            <w:hideMark/>
          </w:tcPr>
          <w:p w14:paraId="52014F38"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Graphic </w:t>
            </w:r>
          </w:p>
          <w:p w14:paraId="1748F425"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Symbols</w:t>
            </w:r>
          </w:p>
        </w:tc>
        <w:tc>
          <w:tcPr>
            <w:tcW w:w="1816" w:type="dxa"/>
            <w:tcBorders>
              <w:bottom w:val="single" w:sz="8" w:space="0" w:color="000000"/>
              <w:right w:val="single" w:sz="8" w:space="0" w:color="000000"/>
            </w:tcBorders>
            <w:shd w:val="clear" w:color="auto" w:fill="000000"/>
            <w:hideMark/>
          </w:tcPr>
          <w:p w14:paraId="64CAF4AC"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Perceptual </w:t>
            </w:r>
          </w:p>
          <w:p w14:paraId="59196464"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Skill</w:t>
            </w:r>
          </w:p>
        </w:tc>
        <w:tc>
          <w:tcPr>
            <w:tcW w:w="1682" w:type="dxa"/>
            <w:tcBorders>
              <w:bottom w:val="single" w:sz="8" w:space="0" w:color="000000"/>
              <w:right w:val="single" w:sz="8" w:space="0" w:color="000000"/>
            </w:tcBorders>
            <w:shd w:val="clear" w:color="auto" w:fill="000000"/>
            <w:hideMark/>
          </w:tcPr>
          <w:p w14:paraId="3E2D3E79"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Single </w:t>
            </w:r>
          </w:p>
          <w:p w14:paraId="68C2823E"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letters and </w:t>
            </w:r>
          </w:p>
          <w:p w14:paraId="090B8002"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numbers</w:t>
            </w:r>
          </w:p>
        </w:tc>
        <w:tc>
          <w:tcPr>
            <w:tcW w:w="1659" w:type="dxa"/>
            <w:tcBorders>
              <w:bottom w:val="single" w:sz="8" w:space="0" w:color="000000"/>
              <w:right w:val="single" w:sz="8" w:space="0" w:color="000000"/>
            </w:tcBorders>
            <w:shd w:val="clear" w:color="auto" w:fill="000000"/>
            <w:hideMark/>
          </w:tcPr>
          <w:p w14:paraId="193A8D64"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Words and </w:t>
            </w:r>
          </w:p>
          <w:p w14:paraId="764F05CC"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numbers </w:t>
            </w:r>
          </w:p>
          <w:p w14:paraId="509E6675"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sequences</w:t>
            </w:r>
          </w:p>
        </w:tc>
        <w:tc>
          <w:tcPr>
            <w:tcW w:w="2342" w:type="dxa"/>
            <w:vAlign w:val="center"/>
            <w:hideMark/>
          </w:tcPr>
          <w:p w14:paraId="67CD8060" w14:textId="77777777" w:rsidR="00E61610" w:rsidRPr="00E61610" w:rsidRDefault="00E61610" w:rsidP="00DC3B4B">
            <w:pPr>
              <w:spacing w:after="0" w:line="240" w:lineRule="auto"/>
              <w:rPr>
                <w:rFonts w:ascii="Tahoma" w:hAnsi="Tahoma" w:cs="Tahoma"/>
                <w:sz w:val="24"/>
                <w:szCs w:val="24"/>
              </w:rPr>
            </w:pPr>
          </w:p>
        </w:tc>
      </w:tr>
      <w:tr w:rsidR="00E61610" w:rsidRPr="00E61610" w14:paraId="52B64E3E" w14:textId="77777777" w:rsidTr="00DC3B4B">
        <w:tc>
          <w:tcPr>
            <w:tcW w:w="3062" w:type="dxa"/>
            <w:tcBorders>
              <w:left w:val="single" w:sz="8" w:space="0" w:color="000000"/>
              <w:bottom w:val="single" w:sz="8" w:space="0" w:color="000000"/>
              <w:right w:val="single" w:sz="8" w:space="0" w:color="000000"/>
            </w:tcBorders>
            <w:shd w:val="clear" w:color="auto" w:fill="EAF1DD"/>
            <w:hideMark/>
          </w:tcPr>
          <w:p w14:paraId="3A973E92" w14:textId="77777777" w:rsidR="00E61610" w:rsidRPr="00E61610" w:rsidRDefault="00E61610" w:rsidP="00DC3B4B">
            <w:pPr>
              <w:spacing w:after="0" w:line="240" w:lineRule="auto"/>
              <w:ind w:right="173"/>
              <w:rPr>
                <w:rFonts w:ascii="Tahoma" w:hAnsi="Tahoma" w:cs="Tahoma"/>
                <w:sz w:val="24"/>
                <w:szCs w:val="24"/>
              </w:rPr>
            </w:pPr>
            <w:r w:rsidRPr="00E61610">
              <w:rPr>
                <w:rFonts w:ascii="Tahoma" w:hAnsi="Tahoma" w:cs="Tahoma"/>
                <w:b/>
                <w:bCs/>
                <w:sz w:val="24"/>
                <w:szCs w:val="24"/>
              </w:rPr>
              <w:t>3.1 Skill:</w:t>
            </w:r>
            <w:r w:rsidRPr="00E61610">
              <w:rPr>
                <w:rFonts w:ascii="Tahoma" w:hAnsi="Tahoma" w:cs="Tahoma"/>
                <w:sz w:val="24"/>
                <w:szCs w:val="24"/>
              </w:rPr>
              <w:t xml:space="preserve"> Match </w:t>
            </w:r>
          </w:p>
          <w:p w14:paraId="574838B6" w14:textId="77777777" w:rsidR="00E61610" w:rsidRPr="00E61610" w:rsidRDefault="00E61610" w:rsidP="00DC3B4B">
            <w:pPr>
              <w:spacing w:after="0" w:line="240" w:lineRule="auto"/>
              <w:ind w:right="173"/>
              <w:rPr>
                <w:rFonts w:ascii="Tahoma" w:hAnsi="Tahoma" w:cs="Tahoma"/>
                <w:sz w:val="24"/>
                <w:szCs w:val="24"/>
              </w:rPr>
            </w:pPr>
            <w:r w:rsidRPr="00E61610">
              <w:rPr>
                <w:rFonts w:ascii="Tahoma" w:hAnsi="Tahoma" w:cs="Tahoma"/>
                <w:sz w:val="24"/>
                <w:szCs w:val="24"/>
              </w:rPr>
              <w:t>shape symbol</w:t>
            </w:r>
          </w:p>
        </w:tc>
        <w:tc>
          <w:tcPr>
            <w:tcW w:w="1816" w:type="dxa"/>
            <w:tcBorders>
              <w:bottom w:val="single" w:sz="8" w:space="0" w:color="000000"/>
              <w:right w:val="single" w:sz="8" w:space="0" w:color="000000"/>
            </w:tcBorders>
            <w:shd w:val="clear" w:color="auto" w:fill="EAF1DD"/>
            <w:hideMark/>
          </w:tcPr>
          <w:p w14:paraId="08B47783" w14:textId="77777777" w:rsidR="00E61610" w:rsidRPr="00E61610" w:rsidRDefault="00E61610" w:rsidP="00DC3B4B">
            <w:pPr>
              <w:spacing w:after="0" w:line="240" w:lineRule="auto"/>
              <w:ind w:left="58"/>
              <w:rPr>
                <w:rFonts w:ascii="Tahoma" w:hAnsi="Tahoma" w:cs="Tahoma"/>
                <w:sz w:val="24"/>
                <w:szCs w:val="24"/>
              </w:rPr>
            </w:pPr>
            <w:r w:rsidRPr="00E61610">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0E598474" w14:textId="77777777" w:rsidR="00E61610" w:rsidRPr="00E61610" w:rsidRDefault="00E61610" w:rsidP="00DC3B4B">
            <w:pPr>
              <w:spacing w:after="0" w:line="240" w:lineRule="auto"/>
              <w:ind w:left="135"/>
              <w:rPr>
                <w:rFonts w:ascii="Tahoma" w:hAnsi="Tahoma" w:cs="Tahoma"/>
                <w:sz w:val="24"/>
                <w:szCs w:val="24"/>
              </w:rPr>
            </w:pPr>
            <w:r w:rsidRPr="00E61610">
              <w:rPr>
                <w:rFonts w:ascii="Tahoma" w:hAnsi="Tahoma" w:cs="Tahoma"/>
                <w:sz w:val="24"/>
                <w:szCs w:val="24"/>
              </w:rPr>
              <w:t>+7 (87.5%)</w:t>
            </w:r>
          </w:p>
          <w:p w14:paraId="1B3B21E5" w14:textId="77777777" w:rsidR="00E61610" w:rsidRPr="00E61610" w:rsidRDefault="00E61610" w:rsidP="00DC3B4B">
            <w:pPr>
              <w:spacing w:after="0" w:line="240" w:lineRule="auto"/>
              <w:ind w:left="135"/>
              <w:rPr>
                <w:rFonts w:ascii="Tahoma" w:hAnsi="Tahoma" w:cs="Tahoma"/>
                <w:sz w:val="24"/>
                <w:szCs w:val="24"/>
              </w:rPr>
            </w:pPr>
            <w:r w:rsidRPr="00E61610">
              <w:rPr>
                <w:rFonts w:ascii="Tahoma" w:hAnsi="Tahoma" w:cs="Tahoma"/>
                <w:sz w:val="24"/>
                <w:szCs w:val="24"/>
              </w:rPr>
              <w:t>o1 (12.5%)</w:t>
            </w:r>
          </w:p>
        </w:tc>
        <w:tc>
          <w:tcPr>
            <w:tcW w:w="1659" w:type="dxa"/>
            <w:tcBorders>
              <w:bottom w:val="single" w:sz="8" w:space="0" w:color="000000"/>
              <w:right w:val="single" w:sz="8" w:space="0" w:color="000000"/>
            </w:tcBorders>
            <w:shd w:val="clear" w:color="auto" w:fill="EAF1DD"/>
            <w:hideMark/>
          </w:tcPr>
          <w:p w14:paraId="46901A2B" w14:textId="77777777" w:rsidR="00E61610" w:rsidRPr="00E61610" w:rsidRDefault="00E61610" w:rsidP="00DC3B4B">
            <w:pPr>
              <w:spacing w:after="0" w:line="240" w:lineRule="auto"/>
              <w:ind w:left="75"/>
              <w:rPr>
                <w:rFonts w:ascii="Tahoma" w:hAnsi="Tahoma" w:cs="Tahoma"/>
                <w:sz w:val="24"/>
                <w:szCs w:val="24"/>
              </w:rPr>
            </w:pPr>
            <w:r w:rsidRPr="00E61610">
              <w:rPr>
                <w:rFonts w:ascii="Tahoma" w:hAnsi="Tahoma" w:cs="Tahoma"/>
                <w:sz w:val="24"/>
                <w:szCs w:val="24"/>
              </w:rPr>
              <w:t>+7 (87.5%)</w:t>
            </w:r>
          </w:p>
          <w:p w14:paraId="2148C481" w14:textId="77777777" w:rsidR="00E61610" w:rsidRPr="00E61610" w:rsidRDefault="00E61610" w:rsidP="00DC3B4B">
            <w:pPr>
              <w:spacing w:after="0" w:line="240" w:lineRule="auto"/>
              <w:ind w:left="75"/>
              <w:rPr>
                <w:rFonts w:ascii="Tahoma" w:hAnsi="Tahoma" w:cs="Tahoma"/>
                <w:sz w:val="24"/>
                <w:szCs w:val="24"/>
              </w:rPr>
            </w:pPr>
            <w:r w:rsidRPr="00E61610">
              <w:rPr>
                <w:rFonts w:ascii="Tahoma" w:hAnsi="Tahoma" w:cs="Tahoma"/>
                <w:sz w:val="24"/>
                <w:szCs w:val="24"/>
              </w:rPr>
              <w:t>o1 (12.5%)</w:t>
            </w:r>
          </w:p>
        </w:tc>
        <w:tc>
          <w:tcPr>
            <w:tcW w:w="2342" w:type="dxa"/>
            <w:vAlign w:val="center"/>
            <w:hideMark/>
          </w:tcPr>
          <w:p w14:paraId="7FA75D61" w14:textId="77777777" w:rsidR="00E61610" w:rsidRPr="00E61610" w:rsidRDefault="00E61610" w:rsidP="00DC3B4B">
            <w:pPr>
              <w:spacing w:after="0" w:line="240" w:lineRule="auto"/>
              <w:rPr>
                <w:rFonts w:ascii="Tahoma" w:hAnsi="Tahoma" w:cs="Tahoma"/>
                <w:sz w:val="24"/>
                <w:szCs w:val="24"/>
              </w:rPr>
            </w:pPr>
          </w:p>
        </w:tc>
      </w:tr>
      <w:tr w:rsidR="00E61610" w:rsidRPr="00E61610" w14:paraId="4AC90C57" w14:textId="77777777" w:rsidTr="00DC3B4B">
        <w:trPr>
          <w:gridAfter w:val="1"/>
          <w:wAfter w:w="2342" w:type="dxa"/>
          <w:trHeight w:val="1009"/>
        </w:trPr>
        <w:tc>
          <w:tcPr>
            <w:tcW w:w="3062" w:type="dxa"/>
            <w:tcBorders>
              <w:top w:val="single" w:sz="8" w:space="0" w:color="000000"/>
              <w:left w:val="single" w:sz="8" w:space="0" w:color="000000"/>
              <w:bottom w:val="single" w:sz="8" w:space="0" w:color="000000"/>
              <w:right w:val="single" w:sz="8" w:space="0" w:color="000000"/>
            </w:tcBorders>
            <w:shd w:val="clear" w:color="auto" w:fill="EAF1DD"/>
            <w:hideMark/>
          </w:tcPr>
          <w:p w14:paraId="36E4920A" w14:textId="77777777" w:rsidR="00E61610" w:rsidRPr="00E61610" w:rsidRDefault="00E61610" w:rsidP="00DC3B4B">
            <w:pPr>
              <w:spacing w:after="0" w:line="240" w:lineRule="auto"/>
              <w:ind w:right="173"/>
              <w:rPr>
                <w:rFonts w:ascii="Tahoma" w:hAnsi="Tahoma" w:cs="Tahoma"/>
                <w:sz w:val="24"/>
                <w:szCs w:val="24"/>
              </w:rPr>
            </w:pPr>
            <w:r w:rsidRPr="00E61610">
              <w:rPr>
                <w:rFonts w:ascii="Tahoma" w:hAnsi="Tahoma" w:cs="Tahoma"/>
                <w:b/>
                <w:bCs/>
                <w:sz w:val="24"/>
                <w:szCs w:val="24"/>
              </w:rPr>
              <w:t xml:space="preserve">3.2 Skill: </w:t>
            </w:r>
            <w:r w:rsidRPr="00E61610">
              <w:rPr>
                <w:rFonts w:ascii="Tahoma" w:hAnsi="Tahoma" w:cs="Tahoma"/>
                <w:sz w:val="24"/>
                <w:szCs w:val="24"/>
              </w:rPr>
              <w:t>Match size</w:t>
            </w:r>
          </w:p>
        </w:tc>
        <w:tc>
          <w:tcPr>
            <w:tcW w:w="1816" w:type="dxa"/>
            <w:tcBorders>
              <w:top w:val="single" w:sz="8" w:space="0" w:color="000000"/>
              <w:bottom w:val="single" w:sz="8" w:space="0" w:color="000000"/>
              <w:right w:val="single" w:sz="8" w:space="0" w:color="000000"/>
            </w:tcBorders>
            <w:shd w:val="clear" w:color="auto" w:fill="EAF1DD"/>
            <w:hideMark/>
          </w:tcPr>
          <w:p w14:paraId="79C36A96" w14:textId="77777777" w:rsidR="00E61610" w:rsidRPr="00E61610" w:rsidRDefault="00E61610" w:rsidP="00DC3B4B">
            <w:pPr>
              <w:spacing w:after="0" w:line="240" w:lineRule="auto"/>
              <w:ind w:left="58"/>
              <w:rPr>
                <w:rFonts w:ascii="Tahoma" w:hAnsi="Tahoma" w:cs="Tahoma"/>
                <w:sz w:val="24"/>
                <w:szCs w:val="24"/>
              </w:rPr>
            </w:pPr>
            <w:r w:rsidRPr="00E61610">
              <w:rPr>
                <w:rFonts w:ascii="Tahoma" w:hAnsi="Tahoma" w:cs="Tahoma"/>
                <w:sz w:val="24"/>
                <w:szCs w:val="24"/>
              </w:rPr>
              <w:t>Identification</w:t>
            </w:r>
          </w:p>
        </w:tc>
        <w:tc>
          <w:tcPr>
            <w:tcW w:w="1682" w:type="dxa"/>
            <w:tcBorders>
              <w:top w:val="single" w:sz="8" w:space="0" w:color="000000"/>
              <w:bottom w:val="single" w:sz="8" w:space="0" w:color="000000"/>
              <w:right w:val="single" w:sz="8" w:space="0" w:color="000000"/>
            </w:tcBorders>
            <w:shd w:val="clear" w:color="auto" w:fill="EAF1DD"/>
            <w:hideMark/>
          </w:tcPr>
          <w:p w14:paraId="58DCFE57" w14:textId="77777777" w:rsidR="00E61610" w:rsidRPr="00E61610" w:rsidRDefault="00E61610" w:rsidP="00DC3B4B">
            <w:pPr>
              <w:spacing w:after="0" w:line="240" w:lineRule="auto"/>
              <w:ind w:left="135"/>
              <w:rPr>
                <w:rFonts w:ascii="Tahoma" w:hAnsi="Tahoma" w:cs="Tahoma"/>
                <w:sz w:val="24"/>
                <w:szCs w:val="24"/>
              </w:rPr>
            </w:pPr>
            <w:r w:rsidRPr="00E61610">
              <w:rPr>
                <w:rFonts w:ascii="Tahoma" w:hAnsi="Tahoma" w:cs="Tahoma"/>
                <w:sz w:val="24"/>
                <w:szCs w:val="24"/>
              </w:rPr>
              <w:t>+7 (87.5%)</w:t>
            </w:r>
          </w:p>
          <w:p w14:paraId="31164791" w14:textId="77777777" w:rsidR="00E61610" w:rsidRPr="00E61610" w:rsidRDefault="00E61610" w:rsidP="00DC3B4B">
            <w:pPr>
              <w:spacing w:after="0" w:line="240" w:lineRule="auto"/>
              <w:ind w:left="135"/>
              <w:rPr>
                <w:rFonts w:ascii="Tahoma" w:hAnsi="Tahoma" w:cs="Tahoma"/>
                <w:sz w:val="24"/>
                <w:szCs w:val="24"/>
              </w:rPr>
            </w:pPr>
            <w:r w:rsidRPr="00E61610">
              <w:rPr>
                <w:rFonts w:ascii="Tahoma" w:hAnsi="Tahoma" w:cs="Tahoma"/>
                <w:sz w:val="24"/>
                <w:szCs w:val="24"/>
              </w:rPr>
              <w:t>o1 (12.5%)</w:t>
            </w:r>
          </w:p>
        </w:tc>
        <w:tc>
          <w:tcPr>
            <w:tcW w:w="1659" w:type="dxa"/>
            <w:tcBorders>
              <w:top w:val="single" w:sz="8" w:space="0" w:color="000000"/>
              <w:bottom w:val="single" w:sz="8" w:space="0" w:color="000000"/>
              <w:right w:val="single" w:sz="8" w:space="0" w:color="000000"/>
            </w:tcBorders>
            <w:shd w:val="clear" w:color="auto" w:fill="EAF1DD"/>
            <w:hideMark/>
          </w:tcPr>
          <w:p w14:paraId="3EC45819" w14:textId="77777777" w:rsidR="00E61610" w:rsidRPr="00E61610" w:rsidRDefault="00E61610" w:rsidP="00DC3B4B">
            <w:pPr>
              <w:spacing w:after="0" w:line="240" w:lineRule="auto"/>
              <w:ind w:left="75"/>
              <w:rPr>
                <w:rFonts w:ascii="Tahoma" w:hAnsi="Tahoma" w:cs="Tahoma"/>
                <w:sz w:val="24"/>
                <w:szCs w:val="24"/>
              </w:rPr>
            </w:pPr>
            <w:r w:rsidRPr="00E61610">
              <w:rPr>
                <w:rFonts w:ascii="Tahoma" w:hAnsi="Tahoma" w:cs="Tahoma"/>
                <w:sz w:val="24"/>
                <w:szCs w:val="24"/>
              </w:rPr>
              <w:t>+7 (87.5%)</w:t>
            </w:r>
          </w:p>
          <w:p w14:paraId="0D74896E" w14:textId="77777777" w:rsidR="00E61610" w:rsidRPr="00E61610" w:rsidRDefault="00E61610" w:rsidP="00DC3B4B">
            <w:pPr>
              <w:spacing w:after="0" w:line="240" w:lineRule="auto"/>
              <w:ind w:left="75"/>
              <w:rPr>
                <w:rFonts w:ascii="Tahoma" w:hAnsi="Tahoma" w:cs="Tahoma"/>
                <w:sz w:val="24"/>
                <w:szCs w:val="24"/>
              </w:rPr>
            </w:pPr>
            <w:r w:rsidRPr="00E61610">
              <w:rPr>
                <w:rFonts w:ascii="Tahoma" w:hAnsi="Tahoma" w:cs="Tahoma"/>
                <w:sz w:val="24"/>
                <w:szCs w:val="24"/>
              </w:rPr>
              <w:t>o1 (12.5%)</w:t>
            </w:r>
          </w:p>
        </w:tc>
      </w:tr>
      <w:tr w:rsidR="00E61610" w:rsidRPr="00E61610" w14:paraId="30634511"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1DEB351B" w14:textId="77777777" w:rsidR="00E61610" w:rsidRPr="00E61610" w:rsidRDefault="00E61610" w:rsidP="00DC3B4B">
            <w:pPr>
              <w:spacing w:after="0" w:line="240" w:lineRule="auto"/>
              <w:ind w:right="173"/>
              <w:rPr>
                <w:rFonts w:ascii="Tahoma" w:hAnsi="Tahoma" w:cs="Tahoma"/>
                <w:sz w:val="24"/>
                <w:szCs w:val="24"/>
              </w:rPr>
            </w:pPr>
            <w:r w:rsidRPr="00E61610">
              <w:rPr>
                <w:rFonts w:ascii="Tahoma" w:hAnsi="Tahoma" w:cs="Tahoma"/>
                <w:b/>
                <w:bCs/>
                <w:sz w:val="24"/>
                <w:szCs w:val="24"/>
              </w:rPr>
              <w:lastRenderedPageBreak/>
              <w:t>3.3 Skill:</w:t>
            </w:r>
            <w:r w:rsidRPr="00E61610">
              <w:rPr>
                <w:rFonts w:ascii="Tahoma" w:hAnsi="Tahoma" w:cs="Tahoma"/>
                <w:sz w:val="24"/>
                <w:szCs w:val="24"/>
              </w:rPr>
              <w:t xml:space="preserve"> Match manuscript symbols</w:t>
            </w:r>
          </w:p>
        </w:tc>
        <w:tc>
          <w:tcPr>
            <w:tcW w:w="1816" w:type="dxa"/>
            <w:tcBorders>
              <w:bottom w:val="single" w:sz="8" w:space="0" w:color="000000"/>
              <w:right w:val="single" w:sz="8" w:space="0" w:color="000000"/>
            </w:tcBorders>
            <w:shd w:val="clear" w:color="auto" w:fill="EAF1DD"/>
            <w:hideMark/>
          </w:tcPr>
          <w:p w14:paraId="63611BEE" w14:textId="77777777" w:rsidR="00E61610" w:rsidRPr="00E61610" w:rsidRDefault="00E61610" w:rsidP="00DC3B4B">
            <w:pPr>
              <w:spacing w:after="0" w:line="240" w:lineRule="auto"/>
              <w:ind w:left="58"/>
              <w:rPr>
                <w:rFonts w:ascii="Tahoma" w:hAnsi="Tahoma" w:cs="Tahoma"/>
                <w:sz w:val="24"/>
                <w:szCs w:val="24"/>
              </w:rPr>
            </w:pPr>
            <w:r w:rsidRPr="00E61610">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1F797279" w14:textId="77777777" w:rsidR="00E61610" w:rsidRPr="00E61610" w:rsidRDefault="00E61610" w:rsidP="00DC3B4B">
            <w:pPr>
              <w:spacing w:after="0" w:line="240" w:lineRule="auto"/>
              <w:ind w:left="135"/>
              <w:rPr>
                <w:rFonts w:ascii="Tahoma" w:hAnsi="Tahoma" w:cs="Tahoma"/>
                <w:sz w:val="24"/>
                <w:szCs w:val="24"/>
              </w:rPr>
            </w:pPr>
            <w:r w:rsidRPr="00E61610">
              <w:rPr>
                <w:rFonts w:ascii="Tahoma" w:hAnsi="Tahoma" w:cs="Tahoma"/>
                <w:sz w:val="24"/>
                <w:szCs w:val="24"/>
              </w:rPr>
              <w:t>+6 (75%)</w:t>
            </w:r>
          </w:p>
          <w:p w14:paraId="11294CD9" w14:textId="77777777" w:rsidR="00E61610" w:rsidRPr="00E61610" w:rsidRDefault="00E61610" w:rsidP="00DC3B4B">
            <w:pPr>
              <w:spacing w:after="0" w:line="240" w:lineRule="auto"/>
              <w:ind w:left="135"/>
              <w:rPr>
                <w:rFonts w:ascii="Tahoma" w:hAnsi="Tahoma" w:cs="Tahoma"/>
                <w:sz w:val="24"/>
                <w:szCs w:val="24"/>
              </w:rPr>
            </w:pPr>
            <w:r w:rsidRPr="00E61610">
              <w:rPr>
                <w:rFonts w:ascii="Tahoma" w:hAnsi="Tahoma" w:cs="Tahoma"/>
                <w:sz w:val="24"/>
                <w:szCs w:val="24"/>
              </w:rPr>
              <w:t>–2 (25%)</w:t>
            </w:r>
          </w:p>
        </w:tc>
        <w:tc>
          <w:tcPr>
            <w:tcW w:w="1659" w:type="dxa"/>
            <w:tcBorders>
              <w:bottom w:val="single" w:sz="8" w:space="0" w:color="000000"/>
              <w:right w:val="single" w:sz="8" w:space="0" w:color="000000"/>
            </w:tcBorders>
            <w:shd w:val="clear" w:color="auto" w:fill="EAF1DD"/>
            <w:hideMark/>
          </w:tcPr>
          <w:p w14:paraId="7875DFD8" w14:textId="77777777" w:rsidR="00E61610" w:rsidRPr="00E61610" w:rsidRDefault="00E61610" w:rsidP="00DC3B4B">
            <w:pPr>
              <w:spacing w:after="0" w:line="240" w:lineRule="auto"/>
              <w:ind w:left="75"/>
              <w:rPr>
                <w:rFonts w:ascii="Tahoma" w:hAnsi="Tahoma" w:cs="Tahoma"/>
                <w:sz w:val="24"/>
                <w:szCs w:val="24"/>
              </w:rPr>
            </w:pPr>
            <w:r w:rsidRPr="00E61610">
              <w:rPr>
                <w:rFonts w:ascii="Tahoma" w:hAnsi="Tahoma" w:cs="Tahoma"/>
                <w:sz w:val="24"/>
                <w:szCs w:val="24"/>
              </w:rPr>
              <w:t>+6 (75%)</w:t>
            </w:r>
          </w:p>
          <w:p w14:paraId="5D195874" w14:textId="77777777" w:rsidR="00E61610" w:rsidRPr="00E61610" w:rsidRDefault="00E61610" w:rsidP="00DC3B4B">
            <w:pPr>
              <w:spacing w:after="0" w:line="240" w:lineRule="auto"/>
              <w:ind w:left="75"/>
              <w:rPr>
                <w:rFonts w:ascii="Tahoma" w:hAnsi="Tahoma" w:cs="Tahoma"/>
                <w:sz w:val="24"/>
                <w:szCs w:val="24"/>
              </w:rPr>
            </w:pPr>
            <w:r w:rsidRPr="00E61610">
              <w:rPr>
                <w:rFonts w:ascii="Tahoma" w:hAnsi="Tahoma" w:cs="Tahoma"/>
                <w:sz w:val="24"/>
                <w:szCs w:val="24"/>
              </w:rPr>
              <w:t>–2 (25%)</w:t>
            </w:r>
          </w:p>
        </w:tc>
      </w:tr>
      <w:tr w:rsidR="00E61610" w:rsidRPr="00E61610" w14:paraId="0381101D"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6B5D585E" w14:textId="77777777" w:rsidR="00E61610" w:rsidRPr="00E61610" w:rsidRDefault="00E61610" w:rsidP="00DC3B4B">
            <w:pPr>
              <w:spacing w:after="0" w:line="240" w:lineRule="auto"/>
              <w:ind w:right="173"/>
              <w:rPr>
                <w:rFonts w:ascii="Tahoma" w:hAnsi="Tahoma" w:cs="Tahoma"/>
                <w:sz w:val="24"/>
                <w:szCs w:val="24"/>
              </w:rPr>
            </w:pPr>
            <w:r w:rsidRPr="00E61610">
              <w:rPr>
                <w:rFonts w:ascii="Tahoma" w:hAnsi="Tahoma" w:cs="Tahoma"/>
                <w:b/>
                <w:bCs/>
                <w:sz w:val="24"/>
                <w:szCs w:val="24"/>
              </w:rPr>
              <w:t>3.4 Skill:</w:t>
            </w:r>
            <w:r w:rsidRPr="00E61610">
              <w:rPr>
                <w:rFonts w:ascii="Tahoma" w:hAnsi="Tahoma" w:cs="Tahoma"/>
                <w:sz w:val="24"/>
                <w:szCs w:val="24"/>
              </w:rPr>
              <w:t xml:space="preserve"> Match cursive symbols</w:t>
            </w:r>
          </w:p>
        </w:tc>
        <w:tc>
          <w:tcPr>
            <w:tcW w:w="1816" w:type="dxa"/>
            <w:tcBorders>
              <w:bottom w:val="single" w:sz="8" w:space="0" w:color="000000"/>
              <w:right w:val="single" w:sz="8" w:space="0" w:color="000000"/>
            </w:tcBorders>
            <w:shd w:val="clear" w:color="auto" w:fill="EAF1DD"/>
            <w:hideMark/>
          </w:tcPr>
          <w:p w14:paraId="7713FB04" w14:textId="77777777" w:rsidR="00E61610" w:rsidRPr="00E61610" w:rsidRDefault="00E61610" w:rsidP="00DC3B4B">
            <w:pPr>
              <w:spacing w:after="0" w:line="240" w:lineRule="auto"/>
              <w:ind w:left="58"/>
              <w:rPr>
                <w:rFonts w:ascii="Tahoma" w:hAnsi="Tahoma" w:cs="Tahoma"/>
                <w:sz w:val="24"/>
                <w:szCs w:val="24"/>
              </w:rPr>
            </w:pPr>
            <w:r w:rsidRPr="00E61610">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5491C5CF" w14:textId="77777777" w:rsidR="00E61610" w:rsidRPr="00E61610" w:rsidRDefault="00E61610" w:rsidP="00DC3B4B">
            <w:pPr>
              <w:spacing w:after="0" w:line="240" w:lineRule="auto"/>
              <w:ind w:left="135"/>
              <w:rPr>
                <w:rFonts w:ascii="Tahoma" w:hAnsi="Tahoma" w:cs="Tahoma"/>
                <w:sz w:val="24"/>
                <w:szCs w:val="24"/>
              </w:rPr>
            </w:pPr>
            <w:r w:rsidRPr="00E61610">
              <w:rPr>
                <w:rFonts w:ascii="Tahoma" w:hAnsi="Tahoma" w:cs="Tahoma"/>
                <w:sz w:val="24"/>
                <w:szCs w:val="24"/>
              </w:rPr>
              <w:t>+5 (62.5%)</w:t>
            </w:r>
          </w:p>
          <w:p w14:paraId="775E6BB0" w14:textId="77777777" w:rsidR="00E61610" w:rsidRPr="00E61610" w:rsidRDefault="00E61610" w:rsidP="00DC3B4B">
            <w:pPr>
              <w:spacing w:after="0" w:line="240" w:lineRule="auto"/>
              <w:ind w:left="135"/>
              <w:rPr>
                <w:rFonts w:ascii="Tahoma" w:hAnsi="Tahoma" w:cs="Tahoma"/>
                <w:sz w:val="24"/>
                <w:szCs w:val="24"/>
              </w:rPr>
            </w:pPr>
            <w:r w:rsidRPr="00E61610">
              <w:rPr>
                <w:rFonts w:ascii="Tahoma" w:hAnsi="Tahoma" w:cs="Tahoma"/>
                <w:sz w:val="24"/>
                <w:szCs w:val="24"/>
              </w:rPr>
              <w:t>–3 (37.5%)</w:t>
            </w:r>
          </w:p>
        </w:tc>
        <w:tc>
          <w:tcPr>
            <w:tcW w:w="1659" w:type="dxa"/>
            <w:tcBorders>
              <w:bottom w:val="single" w:sz="8" w:space="0" w:color="000000"/>
              <w:right w:val="single" w:sz="8" w:space="0" w:color="000000"/>
            </w:tcBorders>
            <w:shd w:val="clear" w:color="auto" w:fill="EAF1DD"/>
            <w:hideMark/>
          </w:tcPr>
          <w:p w14:paraId="7C5648CD" w14:textId="77777777" w:rsidR="00E61610" w:rsidRPr="00E61610" w:rsidRDefault="00E61610" w:rsidP="00DC3B4B">
            <w:pPr>
              <w:spacing w:after="0" w:line="240" w:lineRule="auto"/>
              <w:ind w:left="75"/>
              <w:rPr>
                <w:rFonts w:ascii="Tahoma" w:hAnsi="Tahoma" w:cs="Tahoma"/>
                <w:sz w:val="24"/>
                <w:szCs w:val="24"/>
              </w:rPr>
            </w:pPr>
            <w:r w:rsidRPr="00E61610">
              <w:rPr>
                <w:rFonts w:ascii="Tahoma" w:hAnsi="Tahoma" w:cs="Tahoma"/>
                <w:sz w:val="24"/>
                <w:szCs w:val="24"/>
              </w:rPr>
              <w:t>+5 (62.5%)</w:t>
            </w:r>
          </w:p>
          <w:p w14:paraId="1533E912" w14:textId="77777777" w:rsidR="00E61610" w:rsidRPr="00E61610" w:rsidRDefault="00E61610" w:rsidP="00DC3B4B">
            <w:pPr>
              <w:spacing w:after="0" w:line="240" w:lineRule="auto"/>
              <w:ind w:left="75"/>
              <w:rPr>
                <w:rFonts w:ascii="Tahoma" w:hAnsi="Tahoma" w:cs="Tahoma"/>
                <w:sz w:val="24"/>
                <w:szCs w:val="24"/>
              </w:rPr>
            </w:pPr>
            <w:r w:rsidRPr="00E61610">
              <w:rPr>
                <w:rFonts w:ascii="Tahoma" w:hAnsi="Tahoma" w:cs="Tahoma"/>
                <w:sz w:val="24"/>
                <w:szCs w:val="24"/>
              </w:rPr>
              <w:t>–3 (37.5%)</w:t>
            </w:r>
          </w:p>
        </w:tc>
      </w:tr>
      <w:tr w:rsidR="00E61610" w:rsidRPr="00E61610" w14:paraId="0C1BFF40"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0953E156" w14:textId="77777777" w:rsidR="00E61610" w:rsidRPr="00E61610" w:rsidRDefault="00E61610" w:rsidP="00DC3B4B">
            <w:pPr>
              <w:spacing w:after="0" w:line="240" w:lineRule="auto"/>
              <w:ind w:right="173"/>
              <w:rPr>
                <w:rFonts w:ascii="Tahoma" w:hAnsi="Tahoma" w:cs="Tahoma"/>
                <w:sz w:val="24"/>
                <w:szCs w:val="24"/>
              </w:rPr>
            </w:pPr>
            <w:r w:rsidRPr="00E61610">
              <w:rPr>
                <w:rFonts w:ascii="Tahoma" w:hAnsi="Tahoma" w:cs="Tahoma"/>
                <w:b/>
                <w:bCs/>
                <w:sz w:val="24"/>
                <w:szCs w:val="24"/>
              </w:rPr>
              <w:t xml:space="preserve">3.5 Skill: </w:t>
            </w:r>
            <w:r w:rsidRPr="00E61610">
              <w:rPr>
                <w:rFonts w:ascii="Tahoma" w:hAnsi="Tahoma" w:cs="Tahoma"/>
                <w:sz w:val="24"/>
                <w:szCs w:val="24"/>
              </w:rPr>
              <w:t>Match symbols on patterned background</w:t>
            </w:r>
          </w:p>
        </w:tc>
        <w:tc>
          <w:tcPr>
            <w:tcW w:w="1816" w:type="dxa"/>
            <w:tcBorders>
              <w:bottom w:val="single" w:sz="8" w:space="0" w:color="000000"/>
              <w:right w:val="single" w:sz="8" w:space="0" w:color="000000"/>
            </w:tcBorders>
            <w:shd w:val="clear" w:color="auto" w:fill="EAF1DD"/>
            <w:hideMark/>
          </w:tcPr>
          <w:p w14:paraId="71F84794" w14:textId="77777777" w:rsidR="00E61610" w:rsidRPr="00E61610" w:rsidRDefault="00E61610" w:rsidP="00DC3B4B">
            <w:pPr>
              <w:spacing w:after="0" w:line="240" w:lineRule="auto"/>
              <w:ind w:left="58"/>
              <w:rPr>
                <w:rFonts w:ascii="Tahoma" w:hAnsi="Tahoma" w:cs="Tahoma"/>
                <w:sz w:val="24"/>
                <w:szCs w:val="24"/>
              </w:rPr>
            </w:pPr>
            <w:r w:rsidRPr="00E61610">
              <w:rPr>
                <w:rFonts w:ascii="Tahoma" w:hAnsi="Tahoma" w:cs="Tahoma"/>
                <w:sz w:val="24"/>
                <w:szCs w:val="24"/>
              </w:rPr>
              <w:t>Figure-ground</w:t>
            </w:r>
          </w:p>
        </w:tc>
        <w:tc>
          <w:tcPr>
            <w:tcW w:w="1682" w:type="dxa"/>
            <w:tcBorders>
              <w:bottom w:val="single" w:sz="8" w:space="0" w:color="000000"/>
              <w:right w:val="single" w:sz="8" w:space="0" w:color="000000"/>
            </w:tcBorders>
            <w:shd w:val="clear" w:color="auto" w:fill="EAF1DD"/>
            <w:hideMark/>
          </w:tcPr>
          <w:p w14:paraId="5CDEE077" w14:textId="77777777" w:rsidR="00E61610" w:rsidRPr="00E61610" w:rsidRDefault="00E61610" w:rsidP="00DC3B4B">
            <w:pPr>
              <w:spacing w:after="0" w:line="240" w:lineRule="auto"/>
              <w:ind w:left="135"/>
              <w:rPr>
                <w:rFonts w:ascii="Tahoma" w:hAnsi="Tahoma" w:cs="Tahoma"/>
                <w:sz w:val="24"/>
                <w:szCs w:val="24"/>
              </w:rPr>
            </w:pPr>
            <w:r w:rsidRPr="00E61610">
              <w:rPr>
                <w:rFonts w:ascii="Tahoma" w:hAnsi="Tahoma" w:cs="Tahoma"/>
                <w:sz w:val="24"/>
                <w:szCs w:val="24"/>
              </w:rPr>
              <w:t>+7 (87.5%)</w:t>
            </w:r>
          </w:p>
          <w:p w14:paraId="6D561E0D" w14:textId="77777777" w:rsidR="00E61610" w:rsidRPr="00E61610" w:rsidRDefault="00E61610" w:rsidP="00DC3B4B">
            <w:pPr>
              <w:spacing w:after="0" w:line="240" w:lineRule="auto"/>
              <w:ind w:left="135"/>
              <w:rPr>
                <w:rFonts w:ascii="Tahoma" w:hAnsi="Tahoma" w:cs="Tahoma"/>
                <w:sz w:val="24"/>
                <w:szCs w:val="24"/>
              </w:rPr>
            </w:pPr>
            <w:r w:rsidRPr="00E61610">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1BCBDD59" w14:textId="77777777" w:rsidR="00E61610" w:rsidRPr="00E61610" w:rsidRDefault="00E61610" w:rsidP="00DC3B4B">
            <w:pPr>
              <w:spacing w:after="0" w:line="240" w:lineRule="auto"/>
              <w:ind w:left="75"/>
              <w:rPr>
                <w:rFonts w:ascii="Tahoma" w:hAnsi="Tahoma" w:cs="Tahoma"/>
                <w:sz w:val="24"/>
                <w:szCs w:val="24"/>
              </w:rPr>
            </w:pPr>
            <w:r w:rsidRPr="00E61610">
              <w:rPr>
                <w:rFonts w:ascii="Tahoma" w:hAnsi="Tahoma" w:cs="Tahoma"/>
                <w:sz w:val="24"/>
                <w:szCs w:val="24"/>
              </w:rPr>
              <w:t>+7 (87.5%)</w:t>
            </w:r>
          </w:p>
          <w:p w14:paraId="76F76649" w14:textId="77777777" w:rsidR="00E61610" w:rsidRPr="00E61610" w:rsidRDefault="00E61610" w:rsidP="00DC3B4B">
            <w:pPr>
              <w:spacing w:after="0" w:line="240" w:lineRule="auto"/>
              <w:ind w:left="75"/>
              <w:rPr>
                <w:rFonts w:ascii="Tahoma" w:hAnsi="Tahoma" w:cs="Tahoma"/>
                <w:sz w:val="24"/>
                <w:szCs w:val="24"/>
              </w:rPr>
            </w:pPr>
            <w:r w:rsidRPr="00E61610">
              <w:rPr>
                <w:rFonts w:ascii="Tahoma" w:hAnsi="Tahoma" w:cs="Tahoma"/>
                <w:sz w:val="24"/>
                <w:szCs w:val="24"/>
              </w:rPr>
              <w:t>–1 (12.5%)</w:t>
            </w:r>
          </w:p>
        </w:tc>
      </w:tr>
      <w:tr w:rsidR="00E61610" w:rsidRPr="00E61610" w14:paraId="7CEE6459"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291BF020" w14:textId="77777777" w:rsidR="00E61610" w:rsidRPr="00E61610" w:rsidRDefault="00E61610" w:rsidP="00DC3B4B">
            <w:pPr>
              <w:spacing w:after="0" w:line="240" w:lineRule="auto"/>
              <w:ind w:right="173"/>
              <w:rPr>
                <w:rFonts w:ascii="Tahoma" w:hAnsi="Tahoma" w:cs="Tahoma"/>
                <w:sz w:val="24"/>
                <w:szCs w:val="24"/>
              </w:rPr>
            </w:pPr>
            <w:r w:rsidRPr="00E61610">
              <w:rPr>
                <w:rFonts w:ascii="Tahoma" w:hAnsi="Tahoma" w:cs="Tahoma"/>
                <w:b/>
                <w:bCs/>
                <w:sz w:val="24"/>
                <w:szCs w:val="24"/>
              </w:rPr>
              <w:t xml:space="preserve">3.6 Skill: </w:t>
            </w:r>
            <w:r w:rsidRPr="00E61610">
              <w:rPr>
                <w:rFonts w:ascii="Tahoma" w:hAnsi="Tahoma" w:cs="Tahoma"/>
                <w:sz w:val="24"/>
                <w:szCs w:val="24"/>
              </w:rPr>
              <w:t>Name missing symbol</w:t>
            </w:r>
          </w:p>
        </w:tc>
        <w:tc>
          <w:tcPr>
            <w:tcW w:w="1816" w:type="dxa"/>
            <w:tcBorders>
              <w:bottom w:val="single" w:sz="8" w:space="0" w:color="000000"/>
              <w:right w:val="single" w:sz="8" w:space="0" w:color="000000"/>
            </w:tcBorders>
            <w:shd w:val="clear" w:color="auto" w:fill="EAF1DD"/>
            <w:hideMark/>
          </w:tcPr>
          <w:p w14:paraId="2FD7C61B" w14:textId="77777777" w:rsidR="00E61610" w:rsidRPr="00E61610" w:rsidRDefault="00E61610" w:rsidP="00DC3B4B">
            <w:pPr>
              <w:spacing w:after="0" w:line="240" w:lineRule="auto"/>
              <w:ind w:left="58"/>
              <w:rPr>
                <w:rFonts w:ascii="Tahoma" w:hAnsi="Tahoma" w:cs="Tahoma"/>
                <w:sz w:val="24"/>
                <w:szCs w:val="24"/>
              </w:rPr>
            </w:pPr>
            <w:r w:rsidRPr="00E61610">
              <w:rPr>
                <w:rFonts w:ascii="Tahoma" w:hAnsi="Tahoma" w:cs="Tahoma"/>
                <w:sz w:val="24"/>
                <w:szCs w:val="24"/>
              </w:rPr>
              <w:t>Visual memory</w:t>
            </w:r>
          </w:p>
        </w:tc>
        <w:tc>
          <w:tcPr>
            <w:tcW w:w="1682" w:type="dxa"/>
            <w:tcBorders>
              <w:bottom w:val="single" w:sz="8" w:space="0" w:color="000000"/>
              <w:right w:val="single" w:sz="8" w:space="0" w:color="000000"/>
            </w:tcBorders>
            <w:shd w:val="clear" w:color="auto" w:fill="EAF1DD"/>
            <w:hideMark/>
          </w:tcPr>
          <w:p w14:paraId="03D7C26B" w14:textId="77777777" w:rsidR="00E61610" w:rsidRPr="00E61610" w:rsidRDefault="00E61610" w:rsidP="00DC3B4B">
            <w:pPr>
              <w:spacing w:after="0" w:line="240" w:lineRule="auto"/>
              <w:ind w:left="135"/>
              <w:rPr>
                <w:rFonts w:ascii="Tahoma" w:hAnsi="Tahoma" w:cs="Tahoma"/>
                <w:sz w:val="24"/>
                <w:szCs w:val="24"/>
              </w:rPr>
            </w:pPr>
            <w:r w:rsidRPr="00E61610">
              <w:rPr>
                <w:rFonts w:ascii="Tahoma" w:hAnsi="Tahoma" w:cs="Tahoma"/>
                <w:sz w:val="24"/>
                <w:szCs w:val="24"/>
              </w:rPr>
              <w:t>+7 (87.5%)</w:t>
            </w:r>
          </w:p>
          <w:p w14:paraId="074A36BA" w14:textId="77777777" w:rsidR="00E61610" w:rsidRPr="00E61610" w:rsidRDefault="00E61610" w:rsidP="00DC3B4B">
            <w:pPr>
              <w:spacing w:after="0" w:line="240" w:lineRule="auto"/>
              <w:ind w:left="135"/>
              <w:rPr>
                <w:rFonts w:ascii="Tahoma" w:hAnsi="Tahoma" w:cs="Tahoma"/>
                <w:sz w:val="24"/>
                <w:szCs w:val="24"/>
              </w:rPr>
            </w:pPr>
            <w:r w:rsidRPr="00E61610">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4522255B" w14:textId="77777777" w:rsidR="00E61610" w:rsidRPr="00E61610" w:rsidRDefault="00E61610" w:rsidP="00DC3B4B">
            <w:pPr>
              <w:spacing w:after="0" w:line="240" w:lineRule="auto"/>
              <w:ind w:left="75"/>
              <w:rPr>
                <w:rFonts w:ascii="Tahoma" w:hAnsi="Tahoma" w:cs="Tahoma"/>
                <w:sz w:val="24"/>
                <w:szCs w:val="24"/>
              </w:rPr>
            </w:pPr>
            <w:r w:rsidRPr="00E61610">
              <w:rPr>
                <w:rFonts w:ascii="Tahoma" w:hAnsi="Tahoma" w:cs="Tahoma"/>
                <w:sz w:val="24"/>
                <w:szCs w:val="24"/>
              </w:rPr>
              <w:t>+7 (87.5%)</w:t>
            </w:r>
          </w:p>
          <w:p w14:paraId="49FFFF35" w14:textId="77777777" w:rsidR="00E61610" w:rsidRPr="00E61610" w:rsidRDefault="00E61610" w:rsidP="00DC3B4B">
            <w:pPr>
              <w:spacing w:after="0" w:line="240" w:lineRule="auto"/>
              <w:ind w:left="75"/>
              <w:rPr>
                <w:rFonts w:ascii="Tahoma" w:hAnsi="Tahoma" w:cs="Tahoma"/>
                <w:sz w:val="24"/>
                <w:szCs w:val="24"/>
              </w:rPr>
            </w:pPr>
            <w:r w:rsidRPr="00E61610">
              <w:rPr>
                <w:rFonts w:ascii="Tahoma" w:hAnsi="Tahoma" w:cs="Tahoma"/>
                <w:sz w:val="24"/>
                <w:szCs w:val="24"/>
              </w:rPr>
              <w:t>–1 (12.5%)</w:t>
            </w:r>
          </w:p>
        </w:tc>
      </w:tr>
      <w:tr w:rsidR="00E61610" w:rsidRPr="00E61610" w14:paraId="7382CD5E"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608CB134" w14:textId="77777777" w:rsidR="00E61610" w:rsidRPr="00E61610" w:rsidRDefault="00E61610" w:rsidP="00DC3B4B">
            <w:pPr>
              <w:spacing w:after="0" w:line="240" w:lineRule="auto"/>
              <w:ind w:right="173"/>
              <w:rPr>
                <w:rFonts w:ascii="Tahoma" w:hAnsi="Tahoma" w:cs="Tahoma"/>
                <w:sz w:val="24"/>
                <w:szCs w:val="24"/>
              </w:rPr>
            </w:pPr>
            <w:r w:rsidRPr="00E61610">
              <w:rPr>
                <w:rFonts w:ascii="Tahoma" w:hAnsi="Tahoma" w:cs="Tahoma"/>
                <w:b/>
                <w:bCs/>
                <w:sz w:val="24"/>
                <w:szCs w:val="24"/>
              </w:rPr>
              <w:t>3.7 Skill:</w:t>
            </w:r>
            <w:r w:rsidRPr="00E61610">
              <w:rPr>
                <w:rFonts w:ascii="Tahoma" w:hAnsi="Tahoma" w:cs="Tahoma"/>
                <w:sz w:val="24"/>
                <w:szCs w:val="24"/>
              </w:rPr>
              <w:t xml:space="preserve"> Match orientation</w:t>
            </w:r>
          </w:p>
        </w:tc>
        <w:tc>
          <w:tcPr>
            <w:tcW w:w="1816" w:type="dxa"/>
            <w:tcBorders>
              <w:bottom w:val="single" w:sz="8" w:space="0" w:color="000000"/>
              <w:right w:val="single" w:sz="8" w:space="0" w:color="000000"/>
            </w:tcBorders>
            <w:shd w:val="clear" w:color="auto" w:fill="EAF1DD"/>
            <w:hideMark/>
          </w:tcPr>
          <w:p w14:paraId="1076EFEF" w14:textId="77777777" w:rsidR="00E61610" w:rsidRPr="00E61610" w:rsidRDefault="00E61610" w:rsidP="00DC3B4B">
            <w:pPr>
              <w:spacing w:after="0" w:line="240" w:lineRule="auto"/>
              <w:ind w:left="58"/>
              <w:rPr>
                <w:rFonts w:ascii="Tahoma" w:hAnsi="Tahoma" w:cs="Tahoma"/>
                <w:sz w:val="24"/>
                <w:szCs w:val="24"/>
              </w:rPr>
            </w:pPr>
            <w:r w:rsidRPr="00E61610">
              <w:rPr>
                <w:rFonts w:ascii="Tahoma" w:hAnsi="Tahoma" w:cs="Tahoma"/>
                <w:sz w:val="24"/>
                <w:szCs w:val="24"/>
              </w:rPr>
              <w:t>Constancy</w:t>
            </w:r>
          </w:p>
        </w:tc>
        <w:tc>
          <w:tcPr>
            <w:tcW w:w="1682" w:type="dxa"/>
            <w:tcBorders>
              <w:bottom w:val="single" w:sz="8" w:space="0" w:color="000000"/>
              <w:right w:val="single" w:sz="8" w:space="0" w:color="000000"/>
            </w:tcBorders>
            <w:shd w:val="clear" w:color="auto" w:fill="EAF1DD"/>
            <w:hideMark/>
          </w:tcPr>
          <w:p w14:paraId="3DDF67B6" w14:textId="77777777" w:rsidR="00E61610" w:rsidRPr="00E61610" w:rsidRDefault="00E61610" w:rsidP="00DC3B4B">
            <w:pPr>
              <w:spacing w:after="0" w:line="240" w:lineRule="auto"/>
              <w:ind w:left="135"/>
              <w:rPr>
                <w:rFonts w:ascii="Tahoma" w:hAnsi="Tahoma" w:cs="Tahoma"/>
                <w:sz w:val="24"/>
                <w:szCs w:val="24"/>
              </w:rPr>
            </w:pPr>
            <w:r w:rsidRPr="00E61610">
              <w:rPr>
                <w:rFonts w:ascii="Tahoma" w:hAnsi="Tahoma" w:cs="Tahoma"/>
                <w:sz w:val="24"/>
                <w:szCs w:val="24"/>
              </w:rPr>
              <w:t>+7 (87.5%)</w:t>
            </w:r>
          </w:p>
          <w:p w14:paraId="3E9A7A53" w14:textId="77777777" w:rsidR="00E61610" w:rsidRPr="00E61610" w:rsidRDefault="00E61610" w:rsidP="00DC3B4B">
            <w:pPr>
              <w:spacing w:after="0" w:line="240" w:lineRule="auto"/>
              <w:ind w:left="135"/>
              <w:rPr>
                <w:rFonts w:ascii="Tahoma" w:hAnsi="Tahoma" w:cs="Tahoma"/>
                <w:sz w:val="24"/>
                <w:szCs w:val="24"/>
              </w:rPr>
            </w:pPr>
            <w:r w:rsidRPr="00E61610">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47538763" w14:textId="77777777" w:rsidR="00E61610" w:rsidRPr="00E61610" w:rsidRDefault="00E61610" w:rsidP="00DC3B4B">
            <w:pPr>
              <w:spacing w:after="0" w:line="240" w:lineRule="auto"/>
              <w:ind w:left="75"/>
              <w:rPr>
                <w:rFonts w:ascii="Tahoma" w:hAnsi="Tahoma" w:cs="Tahoma"/>
                <w:sz w:val="24"/>
                <w:szCs w:val="24"/>
              </w:rPr>
            </w:pPr>
            <w:r w:rsidRPr="00E61610">
              <w:rPr>
                <w:rFonts w:ascii="Tahoma" w:hAnsi="Tahoma" w:cs="Tahoma"/>
                <w:sz w:val="24"/>
                <w:szCs w:val="24"/>
              </w:rPr>
              <w:t>+7 (87.5%)</w:t>
            </w:r>
          </w:p>
          <w:p w14:paraId="6A7DB482" w14:textId="77777777" w:rsidR="00E61610" w:rsidRPr="00E61610" w:rsidRDefault="00E61610" w:rsidP="00DC3B4B">
            <w:pPr>
              <w:spacing w:after="0" w:line="240" w:lineRule="auto"/>
              <w:ind w:left="75"/>
              <w:rPr>
                <w:rFonts w:ascii="Tahoma" w:hAnsi="Tahoma" w:cs="Tahoma"/>
                <w:sz w:val="24"/>
                <w:szCs w:val="24"/>
              </w:rPr>
            </w:pPr>
            <w:r w:rsidRPr="00E61610">
              <w:rPr>
                <w:rFonts w:ascii="Tahoma" w:hAnsi="Tahoma" w:cs="Tahoma"/>
                <w:sz w:val="24"/>
                <w:szCs w:val="24"/>
              </w:rPr>
              <w:t>–1 (12.5%)</w:t>
            </w:r>
          </w:p>
        </w:tc>
      </w:tr>
      <w:tr w:rsidR="00E61610" w:rsidRPr="00E61610" w14:paraId="30E4C363"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7C0D8FCC" w14:textId="77777777" w:rsidR="00E61610" w:rsidRPr="00E61610" w:rsidRDefault="00E61610" w:rsidP="00DC3B4B">
            <w:pPr>
              <w:spacing w:after="0" w:line="240" w:lineRule="auto"/>
              <w:ind w:right="173"/>
              <w:rPr>
                <w:rFonts w:ascii="Tahoma" w:hAnsi="Tahoma" w:cs="Tahoma"/>
                <w:sz w:val="24"/>
                <w:szCs w:val="24"/>
              </w:rPr>
            </w:pPr>
            <w:r w:rsidRPr="00E61610">
              <w:rPr>
                <w:rFonts w:ascii="Tahoma" w:hAnsi="Tahoma" w:cs="Tahoma"/>
                <w:b/>
                <w:bCs/>
                <w:sz w:val="24"/>
                <w:szCs w:val="24"/>
              </w:rPr>
              <w:t xml:space="preserve">3.8 Skill: </w:t>
            </w:r>
            <w:r w:rsidRPr="00E61610">
              <w:rPr>
                <w:rFonts w:ascii="Tahoma" w:hAnsi="Tahoma" w:cs="Tahoma"/>
                <w:sz w:val="24"/>
                <w:szCs w:val="24"/>
              </w:rPr>
              <w:t>Match symbol to embedded symbol</w:t>
            </w:r>
          </w:p>
        </w:tc>
        <w:tc>
          <w:tcPr>
            <w:tcW w:w="1816" w:type="dxa"/>
            <w:tcBorders>
              <w:bottom w:val="single" w:sz="8" w:space="0" w:color="000000"/>
              <w:right w:val="single" w:sz="8" w:space="0" w:color="000000"/>
            </w:tcBorders>
            <w:shd w:val="clear" w:color="auto" w:fill="EAF1DD"/>
            <w:hideMark/>
          </w:tcPr>
          <w:p w14:paraId="2F5280AB" w14:textId="77777777" w:rsidR="00E61610" w:rsidRPr="00E61610" w:rsidRDefault="00E61610" w:rsidP="00DC3B4B">
            <w:pPr>
              <w:spacing w:after="0" w:line="240" w:lineRule="auto"/>
              <w:ind w:left="58"/>
              <w:rPr>
                <w:rFonts w:ascii="Tahoma" w:hAnsi="Tahoma" w:cs="Tahoma"/>
                <w:sz w:val="24"/>
                <w:szCs w:val="24"/>
              </w:rPr>
            </w:pPr>
            <w:r w:rsidRPr="00E61610">
              <w:rPr>
                <w:rFonts w:ascii="Tahoma" w:hAnsi="Tahoma" w:cs="Tahoma"/>
                <w:sz w:val="24"/>
                <w:szCs w:val="24"/>
              </w:rPr>
              <w:t>Part-whole</w:t>
            </w:r>
          </w:p>
        </w:tc>
        <w:tc>
          <w:tcPr>
            <w:tcW w:w="1682" w:type="dxa"/>
            <w:tcBorders>
              <w:bottom w:val="single" w:sz="8" w:space="0" w:color="000000"/>
              <w:right w:val="single" w:sz="8" w:space="0" w:color="000000"/>
            </w:tcBorders>
            <w:shd w:val="clear" w:color="auto" w:fill="EAF1DD"/>
            <w:hideMark/>
          </w:tcPr>
          <w:p w14:paraId="0B1EE7D5" w14:textId="77777777" w:rsidR="00E61610" w:rsidRPr="00E61610" w:rsidRDefault="00E61610" w:rsidP="00DC3B4B">
            <w:pPr>
              <w:spacing w:after="0" w:line="240" w:lineRule="auto"/>
              <w:ind w:left="135"/>
              <w:rPr>
                <w:rFonts w:ascii="Tahoma" w:hAnsi="Tahoma" w:cs="Tahoma"/>
                <w:sz w:val="24"/>
                <w:szCs w:val="24"/>
              </w:rPr>
            </w:pPr>
            <w:r w:rsidRPr="00E61610">
              <w:rPr>
                <w:rFonts w:ascii="Tahoma" w:hAnsi="Tahoma" w:cs="Tahoma"/>
                <w:sz w:val="24"/>
                <w:szCs w:val="24"/>
              </w:rPr>
              <w:t>+6 (75%)</w:t>
            </w:r>
          </w:p>
          <w:p w14:paraId="3BB08356" w14:textId="77777777" w:rsidR="00E61610" w:rsidRPr="00E61610" w:rsidRDefault="00E61610" w:rsidP="00DC3B4B">
            <w:pPr>
              <w:spacing w:after="0" w:line="240" w:lineRule="auto"/>
              <w:ind w:left="135"/>
              <w:rPr>
                <w:rFonts w:ascii="Tahoma" w:hAnsi="Tahoma" w:cs="Tahoma"/>
                <w:sz w:val="24"/>
                <w:szCs w:val="24"/>
              </w:rPr>
            </w:pPr>
            <w:r w:rsidRPr="00E61610">
              <w:rPr>
                <w:rFonts w:ascii="Tahoma" w:hAnsi="Tahoma" w:cs="Tahoma"/>
                <w:sz w:val="24"/>
                <w:szCs w:val="24"/>
              </w:rPr>
              <w:t>–2 (25%)</w:t>
            </w:r>
          </w:p>
        </w:tc>
        <w:tc>
          <w:tcPr>
            <w:tcW w:w="1659" w:type="dxa"/>
            <w:tcBorders>
              <w:bottom w:val="single" w:sz="8" w:space="0" w:color="000000"/>
              <w:right w:val="single" w:sz="8" w:space="0" w:color="000000"/>
            </w:tcBorders>
            <w:shd w:val="clear" w:color="auto" w:fill="EAF1DD"/>
            <w:hideMark/>
          </w:tcPr>
          <w:p w14:paraId="7DAB537A" w14:textId="77777777" w:rsidR="00E61610" w:rsidRPr="00E61610" w:rsidRDefault="00E61610" w:rsidP="00DC3B4B">
            <w:pPr>
              <w:spacing w:after="0" w:line="240" w:lineRule="auto"/>
              <w:ind w:left="75"/>
              <w:rPr>
                <w:rFonts w:ascii="Tahoma" w:hAnsi="Tahoma" w:cs="Tahoma"/>
                <w:sz w:val="24"/>
                <w:szCs w:val="24"/>
              </w:rPr>
            </w:pPr>
            <w:r w:rsidRPr="00E61610">
              <w:rPr>
                <w:rFonts w:ascii="Tahoma" w:hAnsi="Tahoma" w:cs="Tahoma"/>
                <w:sz w:val="24"/>
                <w:szCs w:val="24"/>
              </w:rPr>
              <w:t>+6 (75%)</w:t>
            </w:r>
          </w:p>
          <w:p w14:paraId="30AE7C56" w14:textId="77777777" w:rsidR="00E61610" w:rsidRPr="00E61610" w:rsidRDefault="00E61610" w:rsidP="00DC3B4B">
            <w:pPr>
              <w:spacing w:after="0" w:line="240" w:lineRule="auto"/>
              <w:ind w:left="75"/>
              <w:rPr>
                <w:rFonts w:ascii="Tahoma" w:hAnsi="Tahoma" w:cs="Tahoma"/>
                <w:sz w:val="24"/>
                <w:szCs w:val="24"/>
              </w:rPr>
            </w:pPr>
            <w:r w:rsidRPr="00E61610">
              <w:rPr>
                <w:rFonts w:ascii="Tahoma" w:hAnsi="Tahoma" w:cs="Tahoma"/>
                <w:sz w:val="24"/>
                <w:szCs w:val="24"/>
              </w:rPr>
              <w:t>–2 (25%)</w:t>
            </w:r>
          </w:p>
        </w:tc>
      </w:tr>
      <w:tr w:rsidR="00E61610" w:rsidRPr="00E61610" w14:paraId="65E9710C" w14:textId="77777777" w:rsidTr="00DC3B4B">
        <w:trPr>
          <w:trHeight w:val="1005"/>
        </w:trPr>
        <w:tc>
          <w:tcPr>
            <w:tcW w:w="3062" w:type="dxa"/>
            <w:tcBorders>
              <w:left w:val="single" w:sz="8" w:space="0" w:color="000000"/>
              <w:bottom w:val="single" w:sz="8" w:space="0" w:color="000000"/>
              <w:right w:val="single" w:sz="8" w:space="0" w:color="000000"/>
            </w:tcBorders>
            <w:shd w:val="clear" w:color="auto" w:fill="000000"/>
            <w:hideMark/>
          </w:tcPr>
          <w:p w14:paraId="53288621"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Graphic </w:t>
            </w:r>
          </w:p>
          <w:p w14:paraId="54AE7FAC"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Symbols</w:t>
            </w:r>
          </w:p>
        </w:tc>
        <w:tc>
          <w:tcPr>
            <w:tcW w:w="1816" w:type="dxa"/>
            <w:tcBorders>
              <w:bottom w:val="single" w:sz="8" w:space="0" w:color="000000"/>
              <w:right w:val="single" w:sz="8" w:space="0" w:color="000000"/>
            </w:tcBorders>
            <w:shd w:val="clear" w:color="auto" w:fill="000000"/>
            <w:hideMark/>
          </w:tcPr>
          <w:p w14:paraId="4564C19A"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Perceptual </w:t>
            </w:r>
          </w:p>
          <w:p w14:paraId="4563FBCC"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Skill</w:t>
            </w:r>
          </w:p>
        </w:tc>
        <w:tc>
          <w:tcPr>
            <w:tcW w:w="1682" w:type="dxa"/>
            <w:tcBorders>
              <w:bottom w:val="single" w:sz="8" w:space="0" w:color="000000"/>
              <w:right w:val="single" w:sz="8" w:space="0" w:color="000000"/>
            </w:tcBorders>
            <w:shd w:val="clear" w:color="auto" w:fill="000000"/>
            <w:hideMark/>
          </w:tcPr>
          <w:p w14:paraId="27BFAC8F"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Single </w:t>
            </w:r>
          </w:p>
          <w:p w14:paraId="7F4BAF8E"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letters and </w:t>
            </w:r>
          </w:p>
          <w:p w14:paraId="159AD0FA"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numbers</w:t>
            </w:r>
          </w:p>
        </w:tc>
        <w:tc>
          <w:tcPr>
            <w:tcW w:w="1659" w:type="dxa"/>
            <w:tcBorders>
              <w:bottom w:val="single" w:sz="8" w:space="0" w:color="000000"/>
              <w:right w:val="single" w:sz="8" w:space="0" w:color="000000"/>
            </w:tcBorders>
            <w:shd w:val="clear" w:color="auto" w:fill="000000"/>
            <w:hideMark/>
          </w:tcPr>
          <w:p w14:paraId="6F4FB9FE"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Words and </w:t>
            </w:r>
          </w:p>
          <w:p w14:paraId="609F47CC"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 xml:space="preserve">numbers </w:t>
            </w:r>
          </w:p>
          <w:p w14:paraId="59924722" w14:textId="77777777" w:rsidR="00E61610" w:rsidRPr="00E61610" w:rsidRDefault="00E61610" w:rsidP="00DC3B4B">
            <w:pPr>
              <w:spacing w:after="0" w:line="240" w:lineRule="auto"/>
              <w:rPr>
                <w:rFonts w:ascii="Tahoma" w:hAnsi="Tahoma" w:cs="Tahoma"/>
                <w:sz w:val="24"/>
                <w:szCs w:val="24"/>
              </w:rPr>
            </w:pPr>
            <w:r w:rsidRPr="00E61610">
              <w:rPr>
                <w:rFonts w:ascii="Tahoma" w:hAnsi="Tahoma" w:cs="Tahoma"/>
                <w:b/>
                <w:bCs/>
                <w:sz w:val="24"/>
                <w:szCs w:val="24"/>
              </w:rPr>
              <w:t>sequences</w:t>
            </w:r>
          </w:p>
        </w:tc>
        <w:tc>
          <w:tcPr>
            <w:tcW w:w="2342" w:type="dxa"/>
            <w:vAlign w:val="center"/>
            <w:hideMark/>
          </w:tcPr>
          <w:p w14:paraId="5BBFBE03" w14:textId="77777777" w:rsidR="00E61610" w:rsidRPr="00E61610" w:rsidRDefault="00E61610" w:rsidP="00DC3B4B">
            <w:pPr>
              <w:spacing w:after="0" w:line="240" w:lineRule="auto"/>
              <w:rPr>
                <w:rFonts w:ascii="Tahoma" w:hAnsi="Tahoma" w:cs="Tahoma"/>
                <w:sz w:val="24"/>
                <w:szCs w:val="24"/>
              </w:rPr>
            </w:pPr>
          </w:p>
        </w:tc>
      </w:tr>
      <w:tr w:rsidR="00E61610" w:rsidRPr="00E61610" w14:paraId="0A2A3A01" w14:textId="77777777" w:rsidTr="00DC3B4B">
        <w:tc>
          <w:tcPr>
            <w:tcW w:w="3062" w:type="dxa"/>
            <w:tcBorders>
              <w:left w:val="single" w:sz="8" w:space="0" w:color="000000"/>
              <w:bottom w:val="single" w:sz="8" w:space="0" w:color="000000"/>
              <w:right w:val="single" w:sz="8" w:space="0" w:color="000000"/>
            </w:tcBorders>
            <w:shd w:val="clear" w:color="auto" w:fill="EAF1DD"/>
            <w:hideMark/>
          </w:tcPr>
          <w:p w14:paraId="47A2D225" w14:textId="77777777" w:rsidR="00E61610" w:rsidRPr="00E61610" w:rsidRDefault="00E61610" w:rsidP="00E61610">
            <w:pPr>
              <w:spacing w:after="0" w:line="240" w:lineRule="auto"/>
              <w:ind w:right="173"/>
              <w:jc w:val="left"/>
              <w:rPr>
                <w:rFonts w:ascii="Tahoma" w:hAnsi="Tahoma" w:cs="Tahoma"/>
                <w:sz w:val="24"/>
                <w:szCs w:val="24"/>
              </w:rPr>
            </w:pPr>
            <w:r w:rsidRPr="00E61610">
              <w:rPr>
                <w:rFonts w:ascii="Tahoma" w:hAnsi="Tahoma" w:cs="Tahoma"/>
                <w:b/>
                <w:bCs/>
                <w:sz w:val="24"/>
                <w:szCs w:val="24"/>
              </w:rPr>
              <w:t>3.1 Skill:</w:t>
            </w:r>
            <w:r w:rsidRPr="00E61610">
              <w:rPr>
                <w:rFonts w:ascii="Tahoma" w:hAnsi="Tahoma" w:cs="Tahoma"/>
                <w:sz w:val="24"/>
                <w:szCs w:val="24"/>
              </w:rPr>
              <w:t xml:space="preserve"> Match </w:t>
            </w:r>
          </w:p>
          <w:p w14:paraId="4C64A7CA" w14:textId="77777777" w:rsidR="00E61610" w:rsidRPr="00E61610" w:rsidRDefault="00E61610" w:rsidP="00E61610">
            <w:pPr>
              <w:spacing w:after="0" w:line="240" w:lineRule="auto"/>
              <w:ind w:right="173"/>
              <w:jc w:val="left"/>
              <w:rPr>
                <w:rFonts w:ascii="Tahoma" w:hAnsi="Tahoma" w:cs="Tahoma"/>
                <w:sz w:val="24"/>
                <w:szCs w:val="24"/>
              </w:rPr>
            </w:pPr>
            <w:r w:rsidRPr="00E61610">
              <w:rPr>
                <w:rFonts w:ascii="Tahoma" w:hAnsi="Tahoma" w:cs="Tahoma"/>
                <w:sz w:val="24"/>
                <w:szCs w:val="24"/>
              </w:rPr>
              <w:t>shape symbol</w:t>
            </w:r>
          </w:p>
        </w:tc>
        <w:tc>
          <w:tcPr>
            <w:tcW w:w="1816" w:type="dxa"/>
            <w:tcBorders>
              <w:bottom w:val="single" w:sz="8" w:space="0" w:color="000000"/>
              <w:right w:val="single" w:sz="8" w:space="0" w:color="000000"/>
            </w:tcBorders>
            <w:shd w:val="clear" w:color="auto" w:fill="EAF1DD"/>
            <w:hideMark/>
          </w:tcPr>
          <w:p w14:paraId="4C85BBC3" w14:textId="77777777" w:rsidR="00E61610" w:rsidRPr="00E61610" w:rsidRDefault="00E61610" w:rsidP="00E61610">
            <w:pPr>
              <w:spacing w:after="0" w:line="240" w:lineRule="auto"/>
              <w:ind w:left="58"/>
              <w:jc w:val="left"/>
              <w:rPr>
                <w:rFonts w:ascii="Tahoma" w:hAnsi="Tahoma" w:cs="Tahoma"/>
                <w:sz w:val="24"/>
                <w:szCs w:val="24"/>
              </w:rPr>
            </w:pPr>
            <w:r w:rsidRPr="00E61610">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4180F757" w14:textId="77777777" w:rsidR="00E61610" w:rsidRPr="00E61610" w:rsidRDefault="00E61610" w:rsidP="00E61610">
            <w:pPr>
              <w:spacing w:after="0" w:line="240" w:lineRule="auto"/>
              <w:ind w:left="135"/>
              <w:jc w:val="left"/>
              <w:rPr>
                <w:rFonts w:ascii="Tahoma" w:hAnsi="Tahoma" w:cs="Tahoma"/>
                <w:sz w:val="24"/>
                <w:szCs w:val="24"/>
              </w:rPr>
            </w:pPr>
            <w:r w:rsidRPr="00E61610">
              <w:rPr>
                <w:rFonts w:ascii="Tahoma" w:hAnsi="Tahoma" w:cs="Tahoma"/>
                <w:sz w:val="24"/>
                <w:szCs w:val="24"/>
              </w:rPr>
              <w:t>+7 (87.5%)</w:t>
            </w:r>
          </w:p>
          <w:p w14:paraId="0B9D93BC" w14:textId="77777777" w:rsidR="00E61610" w:rsidRPr="00E61610" w:rsidRDefault="00E61610" w:rsidP="00E61610">
            <w:pPr>
              <w:spacing w:after="0" w:line="240" w:lineRule="auto"/>
              <w:ind w:left="135"/>
              <w:jc w:val="left"/>
              <w:rPr>
                <w:rFonts w:ascii="Tahoma" w:hAnsi="Tahoma" w:cs="Tahoma"/>
                <w:sz w:val="24"/>
                <w:szCs w:val="24"/>
              </w:rPr>
            </w:pPr>
            <w:r w:rsidRPr="00E61610">
              <w:rPr>
                <w:rFonts w:ascii="Tahoma" w:hAnsi="Tahoma" w:cs="Tahoma"/>
                <w:sz w:val="24"/>
                <w:szCs w:val="24"/>
              </w:rPr>
              <w:t>o1 (12.5%)</w:t>
            </w:r>
          </w:p>
        </w:tc>
        <w:tc>
          <w:tcPr>
            <w:tcW w:w="1659" w:type="dxa"/>
            <w:tcBorders>
              <w:bottom w:val="single" w:sz="8" w:space="0" w:color="000000"/>
              <w:right w:val="single" w:sz="8" w:space="0" w:color="000000"/>
            </w:tcBorders>
            <w:shd w:val="clear" w:color="auto" w:fill="EAF1DD"/>
            <w:hideMark/>
          </w:tcPr>
          <w:p w14:paraId="37393F95" w14:textId="77777777" w:rsidR="00E61610" w:rsidRPr="00E61610" w:rsidRDefault="00E61610" w:rsidP="00E61610">
            <w:pPr>
              <w:spacing w:after="0" w:line="240" w:lineRule="auto"/>
              <w:ind w:left="75"/>
              <w:jc w:val="left"/>
              <w:rPr>
                <w:rFonts w:ascii="Tahoma" w:hAnsi="Tahoma" w:cs="Tahoma"/>
                <w:sz w:val="24"/>
                <w:szCs w:val="24"/>
              </w:rPr>
            </w:pPr>
            <w:r w:rsidRPr="00E61610">
              <w:rPr>
                <w:rFonts w:ascii="Tahoma" w:hAnsi="Tahoma" w:cs="Tahoma"/>
                <w:sz w:val="24"/>
                <w:szCs w:val="24"/>
              </w:rPr>
              <w:t>+7 (87.5%)</w:t>
            </w:r>
          </w:p>
          <w:p w14:paraId="2A48F805" w14:textId="77777777" w:rsidR="00E61610" w:rsidRPr="00E61610" w:rsidRDefault="00E61610" w:rsidP="00E61610">
            <w:pPr>
              <w:spacing w:after="0" w:line="240" w:lineRule="auto"/>
              <w:ind w:left="75"/>
              <w:jc w:val="left"/>
              <w:rPr>
                <w:rFonts w:ascii="Tahoma" w:hAnsi="Tahoma" w:cs="Tahoma"/>
                <w:sz w:val="24"/>
                <w:szCs w:val="24"/>
              </w:rPr>
            </w:pPr>
            <w:r w:rsidRPr="00E61610">
              <w:rPr>
                <w:rFonts w:ascii="Tahoma" w:hAnsi="Tahoma" w:cs="Tahoma"/>
                <w:sz w:val="24"/>
                <w:szCs w:val="24"/>
              </w:rPr>
              <w:t>o1 (12.5%)</w:t>
            </w:r>
          </w:p>
        </w:tc>
        <w:tc>
          <w:tcPr>
            <w:tcW w:w="2342" w:type="dxa"/>
            <w:vAlign w:val="center"/>
            <w:hideMark/>
          </w:tcPr>
          <w:p w14:paraId="4C5F96D5" w14:textId="77777777" w:rsidR="00E61610" w:rsidRPr="00E61610" w:rsidRDefault="00E61610" w:rsidP="00DC3B4B">
            <w:pPr>
              <w:spacing w:after="0" w:line="240" w:lineRule="auto"/>
              <w:rPr>
                <w:rFonts w:ascii="Tahoma" w:hAnsi="Tahoma" w:cs="Tahoma"/>
                <w:sz w:val="24"/>
                <w:szCs w:val="24"/>
              </w:rPr>
            </w:pPr>
          </w:p>
        </w:tc>
      </w:tr>
      <w:tr w:rsidR="00E61610" w:rsidRPr="00E61610" w14:paraId="3D9DEEFF" w14:textId="77777777" w:rsidTr="00DC3B4B">
        <w:trPr>
          <w:gridAfter w:val="1"/>
          <w:wAfter w:w="2342" w:type="dxa"/>
          <w:trHeight w:val="1009"/>
        </w:trPr>
        <w:tc>
          <w:tcPr>
            <w:tcW w:w="3062" w:type="dxa"/>
            <w:tcBorders>
              <w:top w:val="single" w:sz="8" w:space="0" w:color="000000"/>
              <w:left w:val="single" w:sz="8" w:space="0" w:color="000000"/>
              <w:bottom w:val="single" w:sz="8" w:space="0" w:color="000000"/>
              <w:right w:val="single" w:sz="8" w:space="0" w:color="000000"/>
            </w:tcBorders>
            <w:shd w:val="clear" w:color="auto" w:fill="EAF1DD"/>
            <w:hideMark/>
          </w:tcPr>
          <w:p w14:paraId="10FFFCED" w14:textId="77777777" w:rsidR="00E61610" w:rsidRPr="00E61610" w:rsidRDefault="00E61610" w:rsidP="00E61610">
            <w:pPr>
              <w:spacing w:after="0" w:line="240" w:lineRule="auto"/>
              <w:ind w:right="173"/>
              <w:jc w:val="left"/>
              <w:rPr>
                <w:rFonts w:ascii="Tahoma" w:hAnsi="Tahoma" w:cs="Tahoma"/>
                <w:sz w:val="24"/>
                <w:szCs w:val="24"/>
              </w:rPr>
            </w:pPr>
            <w:r w:rsidRPr="00E61610">
              <w:rPr>
                <w:rFonts w:ascii="Tahoma" w:hAnsi="Tahoma" w:cs="Tahoma"/>
                <w:b/>
                <w:bCs/>
                <w:sz w:val="24"/>
                <w:szCs w:val="24"/>
              </w:rPr>
              <w:t xml:space="preserve">3.2 Skill: </w:t>
            </w:r>
            <w:r w:rsidRPr="00E61610">
              <w:rPr>
                <w:rFonts w:ascii="Tahoma" w:hAnsi="Tahoma" w:cs="Tahoma"/>
                <w:sz w:val="24"/>
                <w:szCs w:val="24"/>
              </w:rPr>
              <w:t>Match size</w:t>
            </w:r>
          </w:p>
        </w:tc>
        <w:tc>
          <w:tcPr>
            <w:tcW w:w="1816" w:type="dxa"/>
            <w:tcBorders>
              <w:top w:val="single" w:sz="8" w:space="0" w:color="000000"/>
              <w:bottom w:val="single" w:sz="8" w:space="0" w:color="000000"/>
              <w:right w:val="single" w:sz="8" w:space="0" w:color="000000"/>
            </w:tcBorders>
            <w:shd w:val="clear" w:color="auto" w:fill="EAF1DD"/>
            <w:hideMark/>
          </w:tcPr>
          <w:p w14:paraId="4796CB4A" w14:textId="77777777" w:rsidR="00E61610" w:rsidRPr="00E61610" w:rsidRDefault="00E61610" w:rsidP="00E61610">
            <w:pPr>
              <w:spacing w:after="0" w:line="240" w:lineRule="auto"/>
              <w:ind w:left="58"/>
              <w:jc w:val="left"/>
              <w:rPr>
                <w:rFonts w:ascii="Tahoma" w:hAnsi="Tahoma" w:cs="Tahoma"/>
                <w:sz w:val="24"/>
                <w:szCs w:val="24"/>
              </w:rPr>
            </w:pPr>
            <w:r w:rsidRPr="00E61610">
              <w:rPr>
                <w:rFonts w:ascii="Tahoma" w:hAnsi="Tahoma" w:cs="Tahoma"/>
                <w:sz w:val="24"/>
                <w:szCs w:val="24"/>
              </w:rPr>
              <w:t>Identification</w:t>
            </w:r>
          </w:p>
        </w:tc>
        <w:tc>
          <w:tcPr>
            <w:tcW w:w="1682" w:type="dxa"/>
            <w:tcBorders>
              <w:top w:val="single" w:sz="8" w:space="0" w:color="000000"/>
              <w:bottom w:val="single" w:sz="8" w:space="0" w:color="000000"/>
              <w:right w:val="single" w:sz="8" w:space="0" w:color="000000"/>
            </w:tcBorders>
            <w:shd w:val="clear" w:color="auto" w:fill="EAF1DD"/>
            <w:hideMark/>
          </w:tcPr>
          <w:p w14:paraId="7F01C2C0" w14:textId="77777777" w:rsidR="00E61610" w:rsidRPr="00E61610" w:rsidRDefault="00E61610" w:rsidP="00E61610">
            <w:pPr>
              <w:spacing w:after="0" w:line="240" w:lineRule="auto"/>
              <w:ind w:left="135"/>
              <w:jc w:val="left"/>
              <w:rPr>
                <w:rFonts w:ascii="Tahoma" w:hAnsi="Tahoma" w:cs="Tahoma"/>
                <w:sz w:val="24"/>
                <w:szCs w:val="24"/>
              </w:rPr>
            </w:pPr>
            <w:r w:rsidRPr="00E61610">
              <w:rPr>
                <w:rFonts w:ascii="Tahoma" w:hAnsi="Tahoma" w:cs="Tahoma"/>
                <w:sz w:val="24"/>
                <w:szCs w:val="24"/>
              </w:rPr>
              <w:t>+7 (87.5%)</w:t>
            </w:r>
          </w:p>
          <w:p w14:paraId="01993D09" w14:textId="77777777" w:rsidR="00E61610" w:rsidRPr="00E61610" w:rsidRDefault="00E61610" w:rsidP="00E61610">
            <w:pPr>
              <w:spacing w:after="0" w:line="240" w:lineRule="auto"/>
              <w:ind w:left="135"/>
              <w:jc w:val="left"/>
              <w:rPr>
                <w:rFonts w:ascii="Tahoma" w:hAnsi="Tahoma" w:cs="Tahoma"/>
                <w:sz w:val="24"/>
                <w:szCs w:val="24"/>
              </w:rPr>
            </w:pPr>
            <w:r w:rsidRPr="00E61610">
              <w:rPr>
                <w:rFonts w:ascii="Tahoma" w:hAnsi="Tahoma" w:cs="Tahoma"/>
                <w:sz w:val="24"/>
                <w:szCs w:val="24"/>
              </w:rPr>
              <w:t>o1 (12.5%)</w:t>
            </w:r>
          </w:p>
        </w:tc>
        <w:tc>
          <w:tcPr>
            <w:tcW w:w="1659" w:type="dxa"/>
            <w:tcBorders>
              <w:top w:val="single" w:sz="8" w:space="0" w:color="000000"/>
              <w:bottom w:val="single" w:sz="8" w:space="0" w:color="000000"/>
              <w:right w:val="single" w:sz="8" w:space="0" w:color="000000"/>
            </w:tcBorders>
            <w:shd w:val="clear" w:color="auto" w:fill="EAF1DD"/>
            <w:hideMark/>
          </w:tcPr>
          <w:p w14:paraId="6EC72A5B" w14:textId="77777777" w:rsidR="00E61610" w:rsidRPr="00E61610" w:rsidRDefault="00E61610" w:rsidP="00E61610">
            <w:pPr>
              <w:spacing w:after="0" w:line="240" w:lineRule="auto"/>
              <w:ind w:left="75"/>
              <w:jc w:val="left"/>
              <w:rPr>
                <w:rFonts w:ascii="Tahoma" w:hAnsi="Tahoma" w:cs="Tahoma"/>
                <w:sz w:val="24"/>
                <w:szCs w:val="24"/>
              </w:rPr>
            </w:pPr>
            <w:r w:rsidRPr="00E61610">
              <w:rPr>
                <w:rFonts w:ascii="Tahoma" w:hAnsi="Tahoma" w:cs="Tahoma"/>
                <w:sz w:val="24"/>
                <w:szCs w:val="24"/>
              </w:rPr>
              <w:t>+7 (87.5%)</w:t>
            </w:r>
          </w:p>
          <w:p w14:paraId="69B0C5B7" w14:textId="77777777" w:rsidR="00E61610" w:rsidRPr="00E61610" w:rsidRDefault="00E61610" w:rsidP="00E61610">
            <w:pPr>
              <w:spacing w:after="0" w:line="240" w:lineRule="auto"/>
              <w:ind w:left="75"/>
              <w:jc w:val="left"/>
              <w:rPr>
                <w:rFonts w:ascii="Tahoma" w:hAnsi="Tahoma" w:cs="Tahoma"/>
                <w:sz w:val="24"/>
                <w:szCs w:val="24"/>
              </w:rPr>
            </w:pPr>
            <w:r w:rsidRPr="00E61610">
              <w:rPr>
                <w:rFonts w:ascii="Tahoma" w:hAnsi="Tahoma" w:cs="Tahoma"/>
                <w:sz w:val="24"/>
                <w:szCs w:val="24"/>
              </w:rPr>
              <w:t>o1 (12.5%)</w:t>
            </w:r>
          </w:p>
        </w:tc>
      </w:tr>
      <w:tr w:rsidR="00E61610" w:rsidRPr="00E61610" w14:paraId="164F7034"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6EE68D97" w14:textId="77777777" w:rsidR="00E61610" w:rsidRPr="00E61610" w:rsidRDefault="00E61610" w:rsidP="00E61610">
            <w:pPr>
              <w:spacing w:after="0" w:line="240" w:lineRule="auto"/>
              <w:ind w:right="173"/>
              <w:jc w:val="left"/>
              <w:rPr>
                <w:rFonts w:ascii="Tahoma" w:hAnsi="Tahoma" w:cs="Tahoma"/>
                <w:sz w:val="24"/>
                <w:szCs w:val="24"/>
              </w:rPr>
            </w:pPr>
            <w:r w:rsidRPr="00E61610">
              <w:rPr>
                <w:rFonts w:ascii="Tahoma" w:hAnsi="Tahoma" w:cs="Tahoma"/>
                <w:b/>
                <w:bCs/>
                <w:sz w:val="24"/>
                <w:szCs w:val="24"/>
              </w:rPr>
              <w:t>3.3 Skill:</w:t>
            </w:r>
            <w:r w:rsidRPr="00E61610">
              <w:rPr>
                <w:rFonts w:ascii="Tahoma" w:hAnsi="Tahoma" w:cs="Tahoma"/>
                <w:sz w:val="24"/>
                <w:szCs w:val="24"/>
              </w:rPr>
              <w:t xml:space="preserve"> Match manuscript symbols</w:t>
            </w:r>
          </w:p>
        </w:tc>
        <w:tc>
          <w:tcPr>
            <w:tcW w:w="1816" w:type="dxa"/>
            <w:tcBorders>
              <w:bottom w:val="single" w:sz="8" w:space="0" w:color="000000"/>
              <w:right w:val="single" w:sz="8" w:space="0" w:color="000000"/>
            </w:tcBorders>
            <w:shd w:val="clear" w:color="auto" w:fill="EAF1DD"/>
            <w:hideMark/>
          </w:tcPr>
          <w:p w14:paraId="1DD2DBB5" w14:textId="77777777" w:rsidR="00E61610" w:rsidRPr="00E61610" w:rsidRDefault="00E61610" w:rsidP="00E61610">
            <w:pPr>
              <w:spacing w:after="0" w:line="240" w:lineRule="auto"/>
              <w:ind w:left="58"/>
              <w:jc w:val="left"/>
              <w:rPr>
                <w:rFonts w:ascii="Tahoma" w:hAnsi="Tahoma" w:cs="Tahoma"/>
                <w:sz w:val="24"/>
                <w:szCs w:val="24"/>
              </w:rPr>
            </w:pPr>
            <w:r w:rsidRPr="00E61610">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3D43805A" w14:textId="77777777" w:rsidR="00E61610" w:rsidRPr="00E61610" w:rsidRDefault="00E61610" w:rsidP="00E61610">
            <w:pPr>
              <w:spacing w:after="0" w:line="240" w:lineRule="auto"/>
              <w:ind w:left="135"/>
              <w:jc w:val="left"/>
              <w:rPr>
                <w:rFonts w:ascii="Tahoma" w:hAnsi="Tahoma" w:cs="Tahoma"/>
                <w:sz w:val="24"/>
                <w:szCs w:val="24"/>
              </w:rPr>
            </w:pPr>
            <w:r w:rsidRPr="00E61610">
              <w:rPr>
                <w:rFonts w:ascii="Tahoma" w:hAnsi="Tahoma" w:cs="Tahoma"/>
                <w:sz w:val="24"/>
                <w:szCs w:val="24"/>
              </w:rPr>
              <w:t>+6 (75%)</w:t>
            </w:r>
          </w:p>
          <w:p w14:paraId="619FCF1D" w14:textId="77777777" w:rsidR="00E61610" w:rsidRPr="00E61610" w:rsidRDefault="00E61610" w:rsidP="00E61610">
            <w:pPr>
              <w:spacing w:after="0" w:line="240" w:lineRule="auto"/>
              <w:ind w:left="135"/>
              <w:jc w:val="left"/>
              <w:rPr>
                <w:rFonts w:ascii="Tahoma" w:hAnsi="Tahoma" w:cs="Tahoma"/>
                <w:sz w:val="24"/>
                <w:szCs w:val="24"/>
              </w:rPr>
            </w:pPr>
            <w:r w:rsidRPr="00E61610">
              <w:rPr>
                <w:rFonts w:ascii="Tahoma" w:hAnsi="Tahoma" w:cs="Tahoma"/>
                <w:sz w:val="24"/>
                <w:szCs w:val="24"/>
              </w:rPr>
              <w:t>–2 (25%)</w:t>
            </w:r>
          </w:p>
        </w:tc>
        <w:tc>
          <w:tcPr>
            <w:tcW w:w="1659" w:type="dxa"/>
            <w:tcBorders>
              <w:bottom w:val="single" w:sz="8" w:space="0" w:color="000000"/>
              <w:right w:val="single" w:sz="8" w:space="0" w:color="000000"/>
            </w:tcBorders>
            <w:shd w:val="clear" w:color="auto" w:fill="EAF1DD"/>
            <w:hideMark/>
          </w:tcPr>
          <w:p w14:paraId="4AD9843F" w14:textId="77777777" w:rsidR="00E61610" w:rsidRPr="00E61610" w:rsidRDefault="00E61610" w:rsidP="00E61610">
            <w:pPr>
              <w:spacing w:after="0" w:line="240" w:lineRule="auto"/>
              <w:ind w:left="75"/>
              <w:jc w:val="left"/>
              <w:rPr>
                <w:rFonts w:ascii="Tahoma" w:hAnsi="Tahoma" w:cs="Tahoma"/>
                <w:sz w:val="24"/>
                <w:szCs w:val="24"/>
              </w:rPr>
            </w:pPr>
            <w:r w:rsidRPr="00E61610">
              <w:rPr>
                <w:rFonts w:ascii="Tahoma" w:hAnsi="Tahoma" w:cs="Tahoma"/>
                <w:sz w:val="24"/>
                <w:szCs w:val="24"/>
              </w:rPr>
              <w:t>+6 (75%)</w:t>
            </w:r>
          </w:p>
          <w:p w14:paraId="15B33044" w14:textId="77777777" w:rsidR="00E61610" w:rsidRPr="00E61610" w:rsidRDefault="00E61610" w:rsidP="00E61610">
            <w:pPr>
              <w:spacing w:after="0" w:line="240" w:lineRule="auto"/>
              <w:ind w:left="75"/>
              <w:jc w:val="left"/>
              <w:rPr>
                <w:rFonts w:ascii="Tahoma" w:hAnsi="Tahoma" w:cs="Tahoma"/>
                <w:sz w:val="24"/>
                <w:szCs w:val="24"/>
              </w:rPr>
            </w:pPr>
            <w:r w:rsidRPr="00E61610">
              <w:rPr>
                <w:rFonts w:ascii="Tahoma" w:hAnsi="Tahoma" w:cs="Tahoma"/>
                <w:sz w:val="24"/>
                <w:szCs w:val="24"/>
              </w:rPr>
              <w:t>–2 (25%)</w:t>
            </w:r>
          </w:p>
        </w:tc>
      </w:tr>
      <w:tr w:rsidR="00E61610" w:rsidRPr="00E61610" w14:paraId="3FEED772"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00904A05" w14:textId="77777777" w:rsidR="00E61610" w:rsidRPr="00E61610" w:rsidRDefault="00E61610" w:rsidP="00E61610">
            <w:pPr>
              <w:spacing w:after="0" w:line="240" w:lineRule="auto"/>
              <w:ind w:right="173"/>
              <w:jc w:val="left"/>
              <w:rPr>
                <w:rFonts w:ascii="Tahoma" w:hAnsi="Tahoma" w:cs="Tahoma"/>
                <w:sz w:val="24"/>
                <w:szCs w:val="24"/>
              </w:rPr>
            </w:pPr>
            <w:r w:rsidRPr="00E61610">
              <w:rPr>
                <w:rFonts w:ascii="Tahoma" w:hAnsi="Tahoma" w:cs="Tahoma"/>
                <w:b/>
                <w:bCs/>
                <w:sz w:val="24"/>
                <w:szCs w:val="24"/>
              </w:rPr>
              <w:t>3.4 Skill:</w:t>
            </w:r>
            <w:r w:rsidRPr="00E61610">
              <w:rPr>
                <w:rFonts w:ascii="Tahoma" w:hAnsi="Tahoma" w:cs="Tahoma"/>
                <w:sz w:val="24"/>
                <w:szCs w:val="24"/>
              </w:rPr>
              <w:t xml:space="preserve"> Match cursive symbols</w:t>
            </w:r>
          </w:p>
        </w:tc>
        <w:tc>
          <w:tcPr>
            <w:tcW w:w="1816" w:type="dxa"/>
            <w:tcBorders>
              <w:bottom w:val="single" w:sz="8" w:space="0" w:color="000000"/>
              <w:right w:val="single" w:sz="8" w:space="0" w:color="000000"/>
            </w:tcBorders>
            <w:shd w:val="clear" w:color="auto" w:fill="EAF1DD"/>
            <w:hideMark/>
          </w:tcPr>
          <w:p w14:paraId="3A744E1A" w14:textId="77777777" w:rsidR="00E61610" w:rsidRPr="00E61610" w:rsidRDefault="00E61610" w:rsidP="00E61610">
            <w:pPr>
              <w:spacing w:after="0" w:line="240" w:lineRule="auto"/>
              <w:ind w:left="58"/>
              <w:jc w:val="left"/>
              <w:rPr>
                <w:rFonts w:ascii="Tahoma" w:hAnsi="Tahoma" w:cs="Tahoma"/>
                <w:sz w:val="24"/>
                <w:szCs w:val="24"/>
              </w:rPr>
            </w:pPr>
            <w:r w:rsidRPr="00E61610">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1AE4FC56" w14:textId="77777777" w:rsidR="00E61610" w:rsidRPr="00E61610" w:rsidRDefault="00E61610" w:rsidP="00E61610">
            <w:pPr>
              <w:spacing w:after="0" w:line="240" w:lineRule="auto"/>
              <w:ind w:left="135"/>
              <w:jc w:val="left"/>
              <w:rPr>
                <w:rFonts w:ascii="Tahoma" w:hAnsi="Tahoma" w:cs="Tahoma"/>
                <w:sz w:val="24"/>
                <w:szCs w:val="24"/>
              </w:rPr>
            </w:pPr>
            <w:r w:rsidRPr="00E61610">
              <w:rPr>
                <w:rFonts w:ascii="Tahoma" w:hAnsi="Tahoma" w:cs="Tahoma"/>
                <w:sz w:val="24"/>
                <w:szCs w:val="24"/>
              </w:rPr>
              <w:t>+5 (62.5%)</w:t>
            </w:r>
          </w:p>
          <w:p w14:paraId="5DB139B8" w14:textId="77777777" w:rsidR="00E61610" w:rsidRPr="00E61610" w:rsidRDefault="00E61610" w:rsidP="00E61610">
            <w:pPr>
              <w:spacing w:after="0" w:line="240" w:lineRule="auto"/>
              <w:ind w:left="135"/>
              <w:jc w:val="left"/>
              <w:rPr>
                <w:rFonts w:ascii="Tahoma" w:hAnsi="Tahoma" w:cs="Tahoma"/>
                <w:sz w:val="24"/>
                <w:szCs w:val="24"/>
              </w:rPr>
            </w:pPr>
            <w:r w:rsidRPr="00E61610">
              <w:rPr>
                <w:rFonts w:ascii="Tahoma" w:hAnsi="Tahoma" w:cs="Tahoma"/>
                <w:sz w:val="24"/>
                <w:szCs w:val="24"/>
              </w:rPr>
              <w:t>–3 (37.5%)</w:t>
            </w:r>
          </w:p>
        </w:tc>
        <w:tc>
          <w:tcPr>
            <w:tcW w:w="1659" w:type="dxa"/>
            <w:tcBorders>
              <w:bottom w:val="single" w:sz="8" w:space="0" w:color="000000"/>
              <w:right w:val="single" w:sz="8" w:space="0" w:color="000000"/>
            </w:tcBorders>
            <w:shd w:val="clear" w:color="auto" w:fill="EAF1DD"/>
            <w:hideMark/>
          </w:tcPr>
          <w:p w14:paraId="730036CF" w14:textId="77777777" w:rsidR="00E61610" w:rsidRPr="00E61610" w:rsidRDefault="00E61610" w:rsidP="00E61610">
            <w:pPr>
              <w:spacing w:after="0" w:line="240" w:lineRule="auto"/>
              <w:ind w:left="75"/>
              <w:jc w:val="left"/>
              <w:rPr>
                <w:rFonts w:ascii="Tahoma" w:hAnsi="Tahoma" w:cs="Tahoma"/>
                <w:sz w:val="24"/>
                <w:szCs w:val="24"/>
              </w:rPr>
            </w:pPr>
            <w:r w:rsidRPr="00E61610">
              <w:rPr>
                <w:rFonts w:ascii="Tahoma" w:hAnsi="Tahoma" w:cs="Tahoma"/>
                <w:sz w:val="24"/>
                <w:szCs w:val="24"/>
              </w:rPr>
              <w:t>+5 (62.5%)</w:t>
            </w:r>
          </w:p>
          <w:p w14:paraId="6A43A3C6" w14:textId="77777777" w:rsidR="00E61610" w:rsidRPr="00E61610" w:rsidRDefault="00E61610" w:rsidP="00E61610">
            <w:pPr>
              <w:spacing w:after="0" w:line="240" w:lineRule="auto"/>
              <w:ind w:left="75"/>
              <w:jc w:val="left"/>
              <w:rPr>
                <w:rFonts w:ascii="Tahoma" w:hAnsi="Tahoma" w:cs="Tahoma"/>
                <w:sz w:val="24"/>
                <w:szCs w:val="24"/>
              </w:rPr>
            </w:pPr>
            <w:r w:rsidRPr="00E61610">
              <w:rPr>
                <w:rFonts w:ascii="Tahoma" w:hAnsi="Tahoma" w:cs="Tahoma"/>
                <w:sz w:val="24"/>
                <w:szCs w:val="24"/>
              </w:rPr>
              <w:t>–3 (37.5%)</w:t>
            </w:r>
          </w:p>
        </w:tc>
      </w:tr>
      <w:tr w:rsidR="00E61610" w:rsidRPr="00E61610" w14:paraId="1985097A"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48CBF533" w14:textId="77777777" w:rsidR="00E61610" w:rsidRPr="00E61610" w:rsidRDefault="00E61610" w:rsidP="00E61610">
            <w:pPr>
              <w:spacing w:after="0" w:line="240" w:lineRule="auto"/>
              <w:ind w:right="173"/>
              <w:jc w:val="left"/>
              <w:rPr>
                <w:rFonts w:ascii="Tahoma" w:hAnsi="Tahoma" w:cs="Tahoma"/>
                <w:sz w:val="24"/>
                <w:szCs w:val="24"/>
              </w:rPr>
            </w:pPr>
            <w:r w:rsidRPr="00E61610">
              <w:rPr>
                <w:rFonts w:ascii="Tahoma" w:hAnsi="Tahoma" w:cs="Tahoma"/>
                <w:b/>
                <w:bCs/>
                <w:sz w:val="24"/>
                <w:szCs w:val="24"/>
              </w:rPr>
              <w:t xml:space="preserve">3.5 Skill: </w:t>
            </w:r>
            <w:r w:rsidRPr="00E61610">
              <w:rPr>
                <w:rFonts w:ascii="Tahoma" w:hAnsi="Tahoma" w:cs="Tahoma"/>
                <w:sz w:val="24"/>
                <w:szCs w:val="24"/>
              </w:rPr>
              <w:t>Match symbols on patterned background</w:t>
            </w:r>
          </w:p>
        </w:tc>
        <w:tc>
          <w:tcPr>
            <w:tcW w:w="1816" w:type="dxa"/>
            <w:tcBorders>
              <w:bottom w:val="single" w:sz="8" w:space="0" w:color="000000"/>
              <w:right w:val="single" w:sz="8" w:space="0" w:color="000000"/>
            </w:tcBorders>
            <w:shd w:val="clear" w:color="auto" w:fill="EAF1DD"/>
            <w:hideMark/>
          </w:tcPr>
          <w:p w14:paraId="538A75A0" w14:textId="77777777" w:rsidR="00E61610" w:rsidRPr="00E61610" w:rsidRDefault="00E61610" w:rsidP="00E61610">
            <w:pPr>
              <w:spacing w:after="0" w:line="240" w:lineRule="auto"/>
              <w:ind w:left="58"/>
              <w:jc w:val="left"/>
              <w:rPr>
                <w:rFonts w:ascii="Tahoma" w:hAnsi="Tahoma" w:cs="Tahoma"/>
                <w:sz w:val="24"/>
                <w:szCs w:val="24"/>
              </w:rPr>
            </w:pPr>
            <w:r w:rsidRPr="00E61610">
              <w:rPr>
                <w:rFonts w:ascii="Tahoma" w:hAnsi="Tahoma" w:cs="Tahoma"/>
                <w:sz w:val="24"/>
                <w:szCs w:val="24"/>
              </w:rPr>
              <w:t>Figure-ground</w:t>
            </w:r>
          </w:p>
        </w:tc>
        <w:tc>
          <w:tcPr>
            <w:tcW w:w="1682" w:type="dxa"/>
            <w:tcBorders>
              <w:bottom w:val="single" w:sz="8" w:space="0" w:color="000000"/>
              <w:right w:val="single" w:sz="8" w:space="0" w:color="000000"/>
            </w:tcBorders>
            <w:shd w:val="clear" w:color="auto" w:fill="EAF1DD"/>
            <w:hideMark/>
          </w:tcPr>
          <w:p w14:paraId="01CF5BA3" w14:textId="77777777" w:rsidR="00E61610" w:rsidRPr="00E61610" w:rsidRDefault="00E61610" w:rsidP="00E61610">
            <w:pPr>
              <w:spacing w:after="0" w:line="240" w:lineRule="auto"/>
              <w:ind w:left="135"/>
              <w:jc w:val="left"/>
              <w:rPr>
                <w:rFonts w:ascii="Tahoma" w:hAnsi="Tahoma" w:cs="Tahoma"/>
                <w:sz w:val="24"/>
                <w:szCs w:val="24"/>
              </w:rPr>
            </w:pPr>
            <w:r w:rsidRPr="00E61610">
              <w:rPr>
                <w:rFonts w:ascii="Tahoma" w:hAnsi="Tahoma" w:cs="Tahoma"/>
                <w:sz w:val="24"/>
                <w:szCs w:val="24"/>
              </w:rPr>
              <w:t>+7 (87.5%)</w:t>
            </w:r>
          </w:p>
          <w:p w14:paraId="0AFB2DE5" w14:textId="77777777" w:rsidR="00E61610" w:rsidRPr="00E61610" w:rsidRDefault="00E61610" w:rsidP="00E61610">
            <w:pPr>
              <w:spacing w:after="0" w:line="240" w:lineRule="auto"/>
              <w:ind w:left="135"/>
              <w:jc w:val="left"/>
              <w:rPr>
                <w:rFonts w:ascii="Tahoma" w:hAnsi="Tahoma" w:cs="Tahoma"/>
                <w:sz w:val="24"/>
                <w:szCs w:val="24"/>
              </w:rPr>
            </w:pPr>
            <w:r w:rsidRPr="00E61610">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611C6E14" w14:textId="77777777" w:rsidR="00E61610" w:rsidRPr="00E61610" w:rsidRDefault="00E61610" w:rsidP="00E61610">
            <w:pPr>
              <w:spacing w:after="0" w:line="240" w:lineRule="auto"/>
              <w:ind w:left="75"/>
              <w:jc w:val="left"/>
              <w:rPr>
                <w:rFonts w:ascii="Tahoma" w:hAnsi="Tahoma" w:cs="Tahoma"/>
                <w:sz w:val="24"/>
                <w:szCs w:val="24"/>
              </w:rPr>
            </w:pPr>
            <w:r w:rsidRPr="00E61610">
              <w:rPr>
                <w:rFonts w:ascii="Tahoma" w:hAnsi="Tahoma" w:cs="Tahoma"/>
                <w:sz w:val="24"/>
                <w:szCs w:val="24"/>
              </w:rPr>
              <w:t>+7 (87.5%)</w:t>
            </w:r>
          </w:p>
          <w:p w14:paraId="1AB7D577" w14:textId="77777777" w:rsidR="00E61610" w:rsidRPr="00E61610" w:rsidRDefault="00E61610" w:rsidP="00E61610">
            <w:pPr>
              <w:spacing w:after="0" w:line="240" w:lineRule="auto"/>
              <w:ind w:left="75"/>
              <w:jc w:val="left"/>
              <w:rPr>
                <w:rFonts w:ascii="Tahoma" w:hAnsi="Tahoma" w:cs="Tahoma"/>
                <w:sz w:val="24"/>
                <w:szCs w:val="24"/>
              </w:rPr>
            </w:pPr>
            <w:r w:rsidRPr="00E61610">
              <w:rPr>
                <w:rFonts w:ascii="Tahoma" w:hAnsi="Tahoma" w:cs="Tahoma"/>
                <w:sz w:val="24"/>
                <w:szCs w:val="24"/>
              </w:rPr>
              <w:t>–1 (12.5%)</w:t>
            </w:r>
          </w:p>
        </w:tc>
      </w:tr>
      <w:tr w:rsidR="00E61610" w:rsidRPr="00E61610" w14:paraId="1F725B65"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1FC95F98" w14:textId="77777777" w:rsidR="00E61610" w:rsidRPr="00E61610" w:rsidRDefault="00E61610" w:rsidP="00E61610">
            <w:pPr>
              <w:spacing w:after="0" w:line="240" w:lineRule="auto"/>
              <w:ind w:right="173"/>
              <w:jc w:val="left"/>
              <w:rPr>
                <w:rFonts w:ascii="Tahoma" w:hAnsi="Tahoma" w:cs="Tahoma"/>
                <w:sz w:val="24"/>
                <w:szCs w:val="24"/>
              </w:rPr>
            </w:pPr>
            <w:r w:rsidRPr="00E61610">
              <w:rPr>
                <w:rFonts w:ascii="Tahoma" w:hAnsi="Tahoma" w:cs="Tahoma"/>
                <w:b/>
                <w:bCs/>
                <w:sz w:val="24"/>
                <w:szCs w:val="24"/>
              </w:rPr>
              <w:t xml:space="preserve">3.6 Skill: </w:t>
            </w:r>
            <w:r w:rsidRPr="00E61610">
              <w:rPr>
                <w:rFonts w:ascii="Tahoma" w:hAnsi="Tahoma" w:cs="Tahoma"/>
                <w:sz w:val="24"/>
                <w:szCs w:val="24"/>
              </w:rPr>
              <w:t>Name missing symbol</w:t>
            </w:r>
          </w:p>
        </w:tc>
        <w:tc>
          <w:tcPr>
            <w:tcW w:w="1816" w:type="dxa"/>
            <w:tcBorders>
              <w:bottom w:val="single" w:sz="8" w:space="0" w:color="000000"/>
              <w:right w:val="single" w:sz="8" w:space="0" w:color="000000"/>
            </w:tcBorders>
            <w:shd w:val="clear" w:color="auto" w:fill="EAF1DD"/>
            <w:hideMark/>
          </w:tcPr>
          <w:p w14:paraId="0B650EA2" w14:textId="77777777" w:rsidR="00E61610" w:rsidRPr="00E61610" w:rsidRDefault="00E61610" w:rsidP="00E61610">
            <w:pPr>
              <w:spacing w:after="0" w:line="240" w:lineRule="auto"/>
              <w:ind w:left="58"/>
              <w:jc w:val="left"/>
              <w:rPr>
                <w:rFonts w:ascii="Tahoma" w:hAnsi="Tahoma" w:cs="Tahoma"/>
                <w:sz w:val="24"/>
                <w:szCs w:val="24"/>
              </w:rPr>
            </w:pPr>
            <w:r w:rsidRPr="00E61610">
              <w:rPr>
                <w:rFonts w:ascii="Tahoma" w:hAnsi="Tahoma" w:cs="Tahoma"/>
                <w:sz w:val="24"/>
                <w:szCs w:val="24"/>
              </w:rPr>
              <w:t>Visual memory</w:t>
            </w:r>
          </w:p>
        </w:tc>
        <w:tc>
          <w:tcPr>
            <w:tcW w:w="1682" w:type="dxa"/>
            <w:tcBorders>
              <w:bottom w:val="single" w:sz="8" w:space="0" w:color="000000"/>
              <w:right w:val="single" w:sz="8" w:space="0" w:color="000000"/>
            </w:tcBorders>
            <w:shd w:val="clear" w:color="auto" w:fill="EAF1DD"/>
            <w:hideMark/>
          </w:tcPr>
          <w:p w14:paraId="3EEF0A1C" w14:textId="77777777" w:rsidR="00E61610" w:rsidRPr="00E61610" w:rsidRDefault="00E61610" w:rsidP="00E61610">
            <w:pPr>
              <w:spacing w:after="0" w:line="240" w:lineRule="auto"/>
              <w:ind w:left="135"/>
              <w:jc w:val="left"/>
              <w:rPr>
                <w:rFonts w:ascii="Tahoma" w:hAnsi="Tahoma" w:cs="Tahoma"/>
                <w:sz w:val="24"/>
                <w:szCs w:val="24"/>
              </w:rPr>
            </w:pPr>
            <w:r w:rsidRPr="00E61610">
              <w:rPr>
                <w:rFonts w:ascii="Tahoma" w:hAnsi="Tahoma" w:cs="Tahoma"/>
                <w:sz w:val="24"/>
                <w:szCs w:val="24"/>
              </w:rPr>
              <w:t>+7 (87.5%)</w:t>
            </w:r>
          </w:p>
          <w:p w14:paraId="7363A2EB" w14:textId="77777777" w:rsidR="00E61610" w:rsidRPr="00E61610" w:rsidRDefault="00E61610" w:rsidP="00E61610">
            <w:pPr>
              <w:spacing w:after="0" w:line="240" w:lineRule="auto"/>
              <w:ind w:left="135"/>
              <w:jc w:val="left"/>
              <w:rPr>
                <w:rFonts w:ascii="Tahoma" w:hAnsi="Tahoma" w:cs="Tahoma"/>
                <w:sz w:val="24"/>
                <w:szCs w:val="24"/>
              </w:rPr>
            </w:pPr>
            <w:r w:rsidRPr="00E61610">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506E0DE7" w14:textId="77777777" w:rsidR="00E61610" w:rsidRPr="00E61610" w:rsidRDefault="00E61610" w:rsidP="00E61610">
            <w:pPr>
              <w:spacing w:after="0" w:line="240" w:lineRule="auto"/>
              <w:ind w:left="75"/>
              <w:jc w:val="left"/>
              <w:rPr>
                <w:rFonts w:ascii="Tahoma" w:hAnsi="Tahoma" w:cs="Tahoma"/>
                <w:sz w:val="24"/>
                <w:szCs w:val="24"/>
              </w:rPr>
            </w:pPr>
            <w:r w:rsidRPr="00E61610">
              <w:rPr>
                <w:rFonts w:ascii="Tahoma" w:hAnsi="Tahoma" w:cs="Tahoma"/>
                <w:sz w:val="24"/>
                <w:szCs w:val="24"/>
              </w:rPr>
              <w:t>+7 (87.5%)</w:t>
            </w:r>
          </w:p>
          <w:p w14:paraId="29182C90" w14:textId="77777777" w:rsidR="00E61610" w:rsidRPr="00E61610" w:rsidRDefault="00E61610" w:rsidP="00E61610">
            <w:pPr>
              <w:spacing w:after="0" w:line="240" w:lineRule="auto"/>
              <w:ind w:left="75"/>
              <w:jc w:val="left"/>
              <w:rPr>
                <w:rFonts w:ascii="Tahoma" w:hAnsi="Tahoma" w:cs="Tahoma"/>
                <w:sz w:val="24"/>
                <w:szCs w:val="24"/>
              </w:rPr>
            </w:pPr>
            <w:r w:rsidRPr="00E61610">
              <w:rPr>
                <w:rFonts w:ascii="Tahoma" w:hAnsi="Tahoma" w:cs="Tahoma"/>
                <w:sz w:val="24"/>
                <w:szCs w:val="24"/>
              </w:rPr>
              <w:t>–1 (12.5%)</w:t>
            </w:r>
          </w:p>
        </w:tc>
      </w:tr>
      <w:tr w:rsidR="00E61610" w:rsidRPr="00E61610" w14:paraId="06C860D1"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0128E552" w14:textId="77777777" w:rsidR="00E61610" w:rsidRPr="00E61610" w:rsidRDefault="00E61610" w:rsidP="00E61610">
            <w:pPr>
              <w:spacing w:after="0" w:line="240" w:lineRule="auto"/>
              <w:ind w:right="173"/>
              <w:jc w:val="left"/>
              <w:rPr>
                <w:rFonts w:ascii="Tahoma" w:hAnsi="Tahoma" w:cs="Tahoma"/>
                <w:sz w:val="24"/>
                <w:szCs w:val="24"/>
              </w:rPr>
            </w:pPr>
            <w:r w:rsidRPr="00E61610">
              <w:rPr>
                <w:rFonts w:ascii="Tahoma" w:hAnsi="Tahoma" w:cs="Tahoma"/>
                <w:b/>
                <w:bCs/>
                <w:sz w:val="24"/>
                <w:szCs w:val="24"/>
              </w:rPr>
              <w:t>3.7 Skill:</w:t>
            </w:r>
            <w:r w:rsidRPr="00E61610">
              <w:rPr>
                <w:rFonts w:ascii="Tahoma" w:hAnsi="Tahoma" w:cs="Tahoma"/>
                <w:sz w:val="24"/>
                <w:szCs w:val="24"/>
              </w:rPr>
              <w:t xml:space="preserve"> Match orientation</w:t>
            </w:r>
          </w:p>
        </w:tc>
        <w:tc>
          <w:tcPr>
            <w:tcW w:w="1816" w:type="dxa"/>
            <w:tcBorders>
              <w:bottom w:val="single" w:sz="8" w:space="0" w:color="000000"/>
              <w:right w:val="single" w:sz="8" w:space="0" w:color="000000"/>
            </w:tcBorders>
            <w:shd w:val="clear" w:color="auto" w:fill="EAF1DD"/>
            <w:hideMark/>
          </w:tcPr>
          <w:p w14:paraId="18F23409" w14:textId="77777777" w:rsidR="00E61610" w:rsidRPr="00E61610" w:rsidRDefault="00E61610" w:rsidP="00E61610">
            <w:pPr>
              <w:spacing w:after="0" w:line="240" w:lineRule="auto"/>
              <w:ind w:left="58"/>
              <w:jc w:val="left"/>
              <w:rPr>
                <w:rFonts w:ascii="Tahoma" w:hAnsi="Tahoma" w:cs="Tahoma"/>
                <w:sz w:val="24"/>
                <w:szCs w:val="24"/>
              </w:rPr>
            </w:pPr>
            <w:r w:rsidRPr="00E61610">
              <w:rPr>
                <w:rFonts w:ascii="Tahoma" w:hAnsi="Tahoma" w:cs="Tahoma"/>
                <w:sz w:val="24"/>
                <w:szCs w:val="24"/>
              </w:rPr>
              <w:t>Constancy</w:t>
            </w:r>
          </w:p>
        </w:tc>
        <w:tc>
          <w:tcPr>
            <w:tcW w:w="1682" w:type="dxa"/>
            <w:tcBorders>
              <w:bottom w:val="single" w:sz="8" w:space="0" w:color="000000"/>
              <w:right w:val="single" w:sz="8" w:space="0" w:color="000000"/>
            </w:tcBorders>
            <w:shd w:val="clear" w:color="auto" w:fill="EAF1DD"/>
            <w:hideMark/>
          </w:tcPr>
          <w:p w14:paraId="1EC30E6C" w14:textId="77777777" w:rsidR="00E61610" w:rsidRPr="00E61610" w:rsidRDefault="00E61610" w:rsidP="00E61610">
            <w:pPr>
              <w:spacing w:after="0" w:line="240" w:lineRule="auto"/>
              <w:ind w:left="135"/>
              <w:jc w:val="left"/>
              <w:rPr>
                <w:rFonts w:ascii="Tahoma" w:hAnsi="Tahoma" w:cs="Tahoma"/>
                <w:sz w:val="24"/>
                <w:szCs w:val="24"/>
              </w:rPr>
            </w:pPr>
            <w:r w:rsidRPr="00E61610">
              <w:rPr>
                <w:rFonts w:ascii="Tahoma" w:hAnsi="Tahoma" w:cs="Tahoma"/>
                <w:sz w:val="24"/>
                <w:szCs w:val="24"/>
              </w:rPr>
              <w:t>+7 (87.5%)</w:t>
            </w:r>
          </w:p>
          <w:p w14:paraId="3C0CF959" w14:textId="77777777" w:rsidR="00E61610" w:rsidRPr="00E61610" w:rsidRDefault="00E61610" w:rsidP="00E61610">
            <w:pPr>
              <w:spacing w:after="0" w:line="240" w:lineRule="auto"/>
              <w:ind w:left="135"/>
              <w:jc w:val="left"/>
              <w:rPr>
                <w:rFonts w:ascii="Tahoma" w:hAnsi="Tahoma" w:cs="Tahoma"/>
                <w:sz w:val="24"/>
                <w:szCs w:val="24"/>
              </w:rPr>
            </w:pPr>
            <w:r w:rsidRPr="00E61610">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58C69EB0" w14:textId="77777777" w:rsidR="00E61610" w:rsidRPr="00E61610" w:rsidRDefault="00E61610" w:rsidP="00E61610">
            <w:pPr>
              <w:spacing w:after="0" w:line="240" w:lineRule="auto"/>
              <w:ind w:left="75"/>
              <w:jc w:val="left"/>
              <w:rPr>
                <w:rFonts w:ascii="Tahoma" w:hAnsi="Tahoma" w:cs="Tahoma"/>
                <w:sz w:val="24"/>
                <w:szCs w:val="24"/>
              </w:rPr>
            </w:pPr>
            <w:r w:rsidRPr="00E61610">
              <w:rPr>
                <w:rFonts w:ascii="Tahoma" w:hAnsi="Tahoma" w:cs="Tahoma"/>
                <w:sz w:val="24"/>
                <w:szCs w:val="24"/>
              </w:rPr>
              <w:t>+7 (87.5%)</w:t>
            </w:r>
          </w:p>
          <w:p w14:paraId="56C2B5E1" w14:textId="77777777" w:rsidR="00E61610" w:rsidRPr="00E61610" w:rsidRDefault="00E61610" w:rsidP="00E61610">
            <w:pPr>
              <w:spacing w:after="0" w:line="240" w:lineRule="auto"/>
              <w:ind w:left="75"/>
              <w:jc w:val="left"/>
              <w:rPr>
                <w:rFonts w:ascii="Tahoma" w:hAnsi="Tahoma" w:cs="Tahoma"/>
                <w:sz w:val="24"/>
                <w:szCs w:val="24"/>
              </w:rPr>
            </w:pPr>
            <w:r w:rsidRPr="00E61610">
              <w:rPr>
                <w:rFonts w:ascii="Tahoma" w:hAnsi="Tahoma" w:cs="Tahoma"/>
                <w:sz w:val="24"/>
                <w:szCs w:val="24"/>
              </w:rPr>
              <w:t>–1 (12.5%)</w:t>
            </w:r>
          </w:p>
        </w:tc>
      </w:tr>
      <w:tr w:rsidR="00E61610" w:rsidRPr="00E61610" w14:paraId="5BC360D3"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5036F0DD" w14:textId="77777777" w:rsidR="00E61610" w:rsidRPr="00E61610" w:rsidRDefault="00E61610" w:rsidP="00E61610">
            <w:pPr>
              <w:spacing w:after="0" w:line="240" w:lineRule="auto"/>
              <w:ind w:right="173"/>
              <w:jc w:val="left"/>
              <w:rPr>
                <w:rFonts w:ascii="Tahoma" w:hAnsi="Tahoma" w:cs="Tahoma"/>
                <w:sz w:val="24"/>
                <w:szCs w:val="24"/>
              </w:rPr>
            </w:pPr>
            <w:r w:rsidRPr="00E61610">
              <w:rPr>
                <w:rFonts w:ascii="Tahoma" w:hAnsi="Tahoma" w:cs="Tahoma"/>
                <w:b/>
                <w:bCs/>
                <w:sz w:val="24"/>
                <w:szCs w:val="24"/>
              </w:rPr>
              <w:lastRenderedPageBreak/>
              <w:t xml:space="preserve">3.8 Skill: </w:t>
            </w:r>
            <w:r w:rsidRPr="00E61610">
              <w:rPr>
                <w:rFonts w:ascii="Tahoma" w:hAnsi="Tahoma" w:cs="Tahoma"/>
                <w:sz w:val="24"/>
                <w:szCs w:val="24"/>
              </w:rPr>
              <w:t>Match symbol to embedded symbol</w:t>
            </w:r>
          </w:p>
        </w:tc>
        <w:tc>
          <w:tcPr>
            <w:tcW w:w="1816" w:type="dxa"/>
            <w:tcBorders>
              <w:bottom w:val="single" w:sz="8" w:space="0" w:color="000000"/>
              <w:right w:val="single" w:sz="8" w:space="0" w:color="000000"/>
            </w:tcBorders>
            <w:shd w:val="clear" w:color="auto" w:fill="EAF1DD"/>
            <w:hideMark/>
          </w:tcPr>
          <w:p w14:paraId="66C33E4D" w14:textId="77777777" w:rsidR="00E61610" w:rsidRPr="00E61610" w:rsidRDefault="00E61610" w:rsidP="00E61610">
            <w:pPr>
              <w:spacing w:after="0" w:line="240" w:lineRule="auto"/>
              <w:ind w:left="58"/>
              <w:jc w:val="left"/>
              <w:rPr>
                <w:rFonts w:ascii="Tahoma" w:hAnsi="Tahoma" w:cs="Tahoma"/>
                <w:sz w:val="24"/>
                <w:szCs w:val="24"/>
              </w:rPr>
            </w:pPr>
            <w:r w:rsidRPr="00E61610">
              <w:rPr>
                <w:rFonts w:ascii="Tahoma" w:hAnsi="Tahoma" w:cs="Tahoma"/>
                <w:sz w:val="24"/>
                <w:szCs w:val="24"/>
              </w:rPr>
              <w:t>Part-whole</w:t>
            </w:r>
          </w:p>
        </w:tc>
        <w:tc>
          <w:tcPr>
            <w:tcW w:w="1682" w:type="dxa"/>
            <w:tcBorders>
              <w:bottom w:val="single" w:sz="8" w:space="0" w:color="000000"/>
              <w:right w:val="single" w:sz="8" w:space="0" w:color="000000"/>
            </w:tcBorders>
            <w:shd w:val="clear" w:color="auto" w:fill="EAF1DD"/>
            <w:hideMark/>
          </w:tcPr>
          <w:p w14:paraId="6B39FF04" w14:textId="77777777" w:rsidR="00E61610" w:rsidRPr="00E61610" w:rsidRDefault="00E61610" w:rsidP="00E61610">
            <w:pPr>
              <w:spacing w:after="0" w:line="240" w:lineRule="auto"/>
              <w:ind w:left="135"/>
              <w:jc w:val="left"/>
              <w:rPr>
                <w:rFonts w:ascii="Tahoma" w:hAnsi="Tahoma" w:cs="Tahoma"/>
                <w:sz w:val="24"/>
                <w:szCs w:val="24"/>
              </w:rPr>
            </w:pPr>
            <w:r w:rsidRPr="00E61610">
              <w:rPr>
                <w:rFonts w:ascii="Tahoma" w:hAnsi="Tahoma" w:cs="Tahoma"/>
                <w:sz w:val="24"/>
                <w:szCs w:val="24"/>
              </w:rPr>
              <w:t>+6 (75%)</w:t>
            </w:r>
          </w:p>
          <w:p w14:paraId="2AF91DA3" w14:textId="77777777" w:rsidR="00E61610" w:rsidRPr="00E61610" w:rsidRDefault="00E61610" w:rsidP="00E61610">
            <w:pPr>
              <w:spacing w:after="0" w:line="240" w:lineRule="auto"/>
              <w:ind w:left="135"/>
              <w:jc w:val="left"/>
              <w:rPr>
                <w:rFonts w:ascii="Tahoma" w:hAnsi="Tahoma" w:cs="Tahoma"/>
                <w:sz w:val="24"/>
                <w:szCs w:val="24"/>
              </w:rPr>
            </w:pPr>
            <w:r w:rsidRPr="00E61610">
              <w:rPr>
                <w:rFonts w:ascii="Tahoma" w:hAnsi="Tahoma" w:cs="Tahoma"/>
                <w:sz w:val="24"/>
                <w:szCs w:val="24"/>
              </w:rPr>
              <w:t>–2 (25%)</w:t>
            </w:r>
          </w:p>
        </w:tc>
        <w:tc>
          <w:tcPr>
            <w:tcW w:w="1659" w:type="dxa"/>
            <w:tcBorders>
              <w:bottom w:val="single" w:sz="8" w:space="0" w:color="000000"/>
              <w:right w:val="single" w:sz="8" w:space="0" w:color="000000"/>
            </w:tcBorders>
            <w:shd w:val="clear" w:color="auto" w:fill="EAF1DD"/>
            <w:hideMark/>
          </w:tcPr>
          <w:p w14:paraId="31F2C052" w14:textId="77777777" w:rsidR="00E61610" w:rsidRPr="00E61610" w:rsidRDefault="00E61610" w:rsidP="00E61610">
            <w:pPr>
              <w:spacing w:after="0" w:line="240" w:lineRule="auto"/>
              <w:ind w:left="75"/>
              <w:jc w:val="left"/>
              <w:rPr>
                <w:rFonts w:ascii="Tahoma" w:hAnsi="Tahoma" w:cs="Tahoma"/>
                <w:sz w:val="24"/>
                <w:szCs w:val="24"/>
              </w:rPr>
            </w:pPr>
            <w:r w:rsidRPr="00E61610">
              <w:rPr>
                <w:rFonts w:ascii="Tahoma" w:hAnsi="Tahoma" w:cs="Tahoma"/>
                <w:sz w:val="24"/>
                <w:szCs w:val="24"/>
              </w:rPr>
              <w:t>+6 (75%)</w:t>
            </w:r>
          </w:p>
          <w:p w14:paraId="48C8D5EA" w14:textId="77777777" w:rsidR="00E61610" w:rsidRPr="00E61610" w:rsidRDefault="00E61610" w:rsidP="00E61610">
            <w:pPr>
              <w:spacing w:after="0" w:line="240" w:lineRule="auto"/>
              <w:ind w:left="75"/>
              <w:jc w:val="left"/>
              <w:rPr>
                <w:rFonts w:ascii="Tahoma" w:hAnsi="Tahoma" w:cs="Tahoma"/>
                <w:sz w:val="24"/>
                <w:szCs w:val="24"/>
              </w:rPr>
            </w:pPr>
            <w:r w:rsidRPr="00E61610">
              <w:rPr>
                <w:rFonts w:ascii="Tahoma" w:hAnsi="Tahoma" w:cs="Tahoma"/>
                <w:sz w:val="24"/>
                <w:szCs w:val="24"/>
              </w:rPr>
              <w:t>–2 (25%)</w:t>
            </w:r>
          </w:p>
        </w:tc>
      </w:tr>
    </w:tbl>
    <w:p w14:paraId="3BC8F46D" w14:textId="77777777" w:rsidR="00E61610" w:rsidRPr="00E61610" w:rsidRDefault="00E61610" w:rsidP="00F964BE">
      <w:pPr>
        <w:spacing w:after="0" w:line="240" w:lineRule="auto"/>
        <w:rPr>
          <w:rFonts w:ascii="Tahoma" w:hAnsi="Tahoma" w:cs="Tahoma"/>
          <w:sz w:val="24"/>
          <w:szCs w:val="24"/>
        </w:rPr>
      </w:pPr>
    </w:p>
    <w:p w14:paraId="34304B63" w14:textId="77777777" w:rsidR="00E61610" w:rsidRPr="00E61610" w:rsidRDefault="00E61610" w:rsidP="00F964BE">
      <w:pPr>
        <w:spacing w:after="0" w:line="240" w:lineRule="auto"/>
        <w:rPr>
          <w:rFonts w:ascii="Tahoma" w:hAnsi="Tahoma" w:cs="Tahoma"/>
          <w:sz w:val="24"/>
          <w:szCs w:val="24"/>
        </w:rPr>
      </w:pPr>
    </w:p>
    <w:p w14:paraId="30284E5B" w14:textId="77777777" w:rsidR="00B43EC2" w:rsidRPr="00E61610" w:rsidRDefault="00B43EC2" w:rsidP="00F964BE">
      <w:pPr>
        <w:spacing w:after="0" w:line="240" w:lineRule="auto"/>
        <w:jc w:val="left"/>
        <w:rPr>
          <w:rFonts w:ascii="Tahoma" w:hAnsi="Tahoma" w:cs="Tahoma"/>
          <w:b/>
          <w:sz w:val="24"/>
          <w:szCs w:val="24"/>
        </w:rPr>
      </w:pPr>
      <w:r w:rsidRPr="00E61610">
        <w:rPr>
          <w:rFonts w:ascii="Tahoma" w:hAnsi="Tahoma" w:cs="Tahoma"/>
          <w:b/>
          <w:sz w:val="24"/>
          <w:szCs w:val="24"/>
        </w:rPr>
        <w:t>Guidebook</w:t>
      </w:r>
    </w:p>
    <w:p w14:paraId="1552B933" w14:textId="77777777" w:rsidR="00B43EC2" w:rsidRPr="00E61610" w:rsidRDefault="00B43EC2" w:rsidP="00F964BE">
      <w:pPr>
        <w:spacing w:after="0" w:line="240" w:lineRule="auto"/>
        <w:jc w:val="left"/>
        <w:rPr>
          <w:rFonts w:ascii="Tahoma" w:hAnsi="Tahoma" w:cs="Tahoma"/>
          <w:b/>
          <w:sz w:val="24"/>
          <w:szCs w:val="24"/>
        </w:rPr>
      </w:pPr>
    </w:p>
    <w:p w14:paraId="21979F96"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All (100%) evaluators responded that the guidebook establishes the goal and rationale for the program. </w:t>
      </w:r>
    </w:p>
    <w:p w14:paraId="50D210F6" w14:textId="77777777" w:rsidR="00B43EC2" w:rsidRPr="00E61610" w:rsidRDefault="00B43EC2" w:rsidP="00F964BE">
      <w:pPr>
        <w:spacing w:after="0" w:line="240" w:lineRule="auto"/>
        <w:jc w:val="left"/>
        <w:rPr>
          <w:rFonts w:ascii="Tahoma" w:hAnsi="Tahoma" w:cs="Tahoma"/>
          <w:sz w:val="24"/>
          <w:szCs w:val="24"/>
        </w:rPr>
      </w:pPr>
    </w:p>
    <w:p w14:paraId="25E1948C"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Comments:</w:t>
      </w:r>
    </w:p>
    <w:p w14:paraId="5A0C76E8" w14:textId="77777777" w:rsidR="00B43EC2" w:rsidRPr="00E61610" w:rsidRDefault="00B43EC2" w:rsidP="00984DA1">
      <w:pPr>
        <w:pStyle w:val="ListParagraph"/>
        <w:numPr>
          <w:ilvl w:val="0"/>
          <w:numId w:val="137"/>
        </w:numPr>
        <w:spacing w:after="0" w:line="240" w:lineRule="auto"/>
        <w:jc w:val="left"/>
        <w:rPr>
          <w:rFonts w:ascii="Tahoma" w:hAnsi="Tahoma"/>
          <w:sz w:val="24"/>
          <w:szCs w:val="24"/>
        </w:rPr>
      </w:pPr>
      <w:r w:rsidRPr="00E61610">
        <w:rPr>
          <w:rFonts w:ascii="Tahoma" w:hAnsi="Tahoma"/>
          <w:sz w:val="24"/>
          <w:szCs w:val="24"/>
        </w:rPr>
        <w:t>The appendices are great. A wealth of information.</w:t>
      </w:r>
    </w:p>
    <w:p w14:paraId="2B3A7707" w14:textId="77777777" w:rsidR="00B43EC2" w:rsidRPr="00E61610" w:rsidRDefault="00B43EC2" w:rsidP="00984DA1">
      <w:pPr>
        <w:pStyle w:val="ListParagraph"/>
        <w:numPr>
          <w:ilvl w:val="0"/>
          <w:numId w:val="137"/>
        </w:numPr>
        <w:spacing w:after="0" w:line="240" w:lineRule="auto"/>
        <w:jc w:val="left"/>
        <w:rPr>
          <w:rFonts w:ascii="Tahoma" w:hAnsi="Tahoma"/>
          <w:sz w:val="24"/>
          <w:szCs w:val="24"/>
        </w:rPr>
      </w:pPr>
      <w:r w:rsidRPr="00E61610">
        <w:rPr>
          <w:rFonts w:ascii="Tahoma" w:hAnsi="Tahoma"/>
          <w:sz w:val="24"/>
          <w:szCs w:val="24"/>
        </w:rPr>
        <w:t>Guidebooks were excellent.</w:t>
      </w:r>
    </w:p>
    <w:p w14:paraId="7CF50BB9" w14:textId="77777777" w:rsidR="00B43EC2" w:rsidRPr="00E61610" w:rsidRDefault="00B43EC2" w:rsidP="00984DA1">
      <w:pPr>
        <w:pStyle w:val="ListParagraph"/>
        <w:numPr>
          <w:ilvl w:val="0"/>
          <w:numId w:val="137"/>
        </w:numPr>
        <w:spacing w:after="0" w:line="240" w:lineRule="auto"/>
        <w:jc w:val="left"/>
        <w:rPr>
          <w:rFonts w:ascii="Tahoma" w:hAnsi="Tahoma"/>
          <w:sz w:val="24"/>
          <w:szCs w:val="24"/>
        </w:rPr>
      </w:pPr>
      <w:r w:rsidRPr="00E61610">
        <w:rPr>
          <w:rFonts w:ascii="Tahoma" w:hAnsi="Tahoma"/>
          <w:sz w:val="24"/>
          <w:szCs w:val="24"/>
        </w:rPr>
        <w:t>This was something new that I haven't worked on with my students. It gave me great information.</w:t>
      </w:r>
    </w:p>
    <w:p w14:paraId="5FCFC3A6" w14:textId="77777777" w:rsidR="00B43EC2" w:rsidRPr="00E61610" w:rsidRDefault="00B43EC2" w:rsidP="00F964BE">
      <w:pPr>
        <w:spacing w:after="0" w:line="240" w:lineRule="auto"/>
        <w:jc w:val="left"/>
        <w:rPr>
          <w:rFonts w:ascii="Tahoma" w:hAnsi="Tahoma" w:cs="Tahoma"/>
          <w:sz w:val="24"/>
          <w:szCs w:val="24"/>
        </w:rPr>
      </w:pPr>
    </w:p>
    <w:p w14:paraId="4091927E"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All (100%) respondents said the guidebook clearly defines unfamiliar terms and it explains the two categories of visual skills for which BVEP provides methods for instruction. One evaluator commented, "I think it will be very helpful to new teachers."</w:t>
      </w:r>
    </w:p>
    <w:p w14:paraId="2BADC7C9" w14:textId="77777777" w:rsidR="00B43EC2" w:rsidRPr="00E61610" w:rsidRDefault="00B43EC2" w:rsidP="00F964BE">
      <w:pPr>
        <w:spacing w:after="0" w:line="240" w:lineRule="auto"/>
        <w:jc w:val="left"/>
        <w:rPr>
          <w:rFonts w:ascii="Tahoma" w:hAnsi="Tahoma" w:cs="Tahoma"/>
          <w:sz w:val="24"/>
          <w:szCs w:val="24"/>
        </w:rPr>
      </w:pPr>
    </w:p>
    <w:p w14:paraId="44D645F5"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All (100%) respondents said the guidebook clearly defines visual perception and the six areas that are often included in tests of visual perceptual skills. One evaluator provided the following comment: </w:t>
      </w:r>
    </w:p>
    <w:p w14:paraId="6B469CF8" w14:textId="77777777" w:rsidR="00B43EC2" w:rsidRPr="00E61610" w:rsidRDefault="00B43EC2" w:rsidP="00F964BE">
      <w:pPr>
        <w:spacing w:after="0" w:line="240" w:lineRule="auto"/>
        <w:jc w:val="left"/>
        <w:rPr>
          <w:rFonts w:ascii="Tahoma" w:hAnsi="Tahoma" w:cs="Tahoma"/>
          <w:sz w:val="24"/>
          <w:szCs w:val="24"/>
        </w:rPr>
      </w:pPr>
    </w:p>
    <w:p w14:paraId="0F00D58D" w14:textId="77777777" w:rsidR="00B43EC2" w:rsidRPr="00E61610" w:rsidRDefault="00B43EC2" w:rsidP="00E61610">
      <w:pPr>
        <w:spacing w:after="0" w:line="240" w:lineRule="auto"/>
        <w:ind w:left="720"/>
        <w:jc w:val="left"/>
        <w:rPr>
          <w:rFonts w:ascii="Tahoma" w:hAnsi="Tahoma" w:cs="Tahoma"/>
          <w:sz w:val="24"/>
          <w:szCs w:val="24"/>
        </w:rPr>
      </w:pPr>
      <w:r w:rsidRPr="00E61610">
        <w:rPr>
          <w:rFonts w:ascii="Tahoma" w:hAnsi="Tahoma" w:cs="Tahoma"/>
          <w:sz w:val="24"/>
          <w:szCs w:val="24"/>
        </w:rPr>
        <w:t>I think this is an area that is overlooked in higher education now (the programs for educating future teachers). Intervention Specialists are not learning how to teach strategies to students with deficits in visual perceptual skills. Often times, the TVI is asked to help with these skills. If you can add some strategies in just to give the TVI something to help the IS's that would fill a void in everyone's education.</w:t>
      </w:r>
    </w:p>
    <w:p w14:paraId="2E0D34A7" w14:textId="77777777" w:rsidR="00B43EC2" w:rsidRPr="00E61610" w:rsidRDefault="00B43EC2" w:rsidP="00F964BE">
      <w:pPr>
        <w:spacing w:after="0" w:line="240" w:lineRule="auto"/>
        <w:jc w:val="left"/>
        <w:rPr>
          <w:rFonts w:ascii="Tahoma" w:hAnsi="Tahoma" w:cs="Tahoma"/>
          <w:sz w:val="24"/>
          <w:szCs w:val="24"/>
        </w:rPr>
      </w:pPr>
    </w:p>
    <w:p w14:paraId="4BA9A782" w14:textId="66500780"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Teachers</w:t>
      </w:r>
      <w:r w:rsidR="00E61610" w:rsidRPr="00E61610">
        <w:rPr>
          <w:rFonts w:ascii="Tahoma" w:hAnsi="Tahoma" w:cs="Tahoma"/>
          <w:sz w:val="24"/>
          <w:szCs w:val="24"/>
        </w:rPr>
        <w:t xml:space="preserve"> rated the educational value (1=no value, 5=</w:t>
      </w:r>
      <w:r w:rsidRPr="00E61610">
        <w:rPr>
          <w:rFonts w:ascii="Tahoma" w:hAnsi="Tahoma" w:cs="Tahoma"/>
          <w:sz w:val="24"/>
          <w:szCs w:val="24"/>
        </w:rPr>
        <w:t>great value) of the four appendices.</w:t>
      </w:r>
    </w:p>
    <w:p w14:paraId="468C12F3" w14:textId="77777777" w:rsidR="00B43EC2" w:rsidRPr="00E61610" w:rsidRDefault="00B43EC2" w:rsidP="00F964BE">
      <w:pPr>
        <w:spacing w:after="0" w:line="240" w:lineRule="auto"/>
        <w:jc w:val="left"/>
        <w:rPr>
          <w:rFonts w:ascii="Tahoma" w:hAnsi="Tahoma" w:cs="Tahoma"/>
          <w:sz w:val="24"/>
          <w:szCs w:val="24"/>
        </w:rPr>
      </w:pPr>
    </w:p>
    <w:p w14:paraId="06BFBD43"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Appendix A: Continuum of Visual Development </w:t>
      </w:r>
    </w:p>
    <w:p w14:paraId="04CC63AC" w14:textId="77777777" w:rsidR="00B43EC2" w:rsidRPr="00E61610" w:rsidRDefault="00B43EC2" w:rsidP="00984DA1">
      <w:pPr>
        <w:pStyle w:val="ListParagraph"/>
        <w:numPr>
          <w:ilvl w:val="0"/>
          <w:numId w:val="138"/>
        </w:numPr>
        <w:spacing w:after="0" w:line="240" w:lineRule="auto"/>
        <w:jc w:val="left"/>
        <w:rPr>
          <w:rFonts w:ascii="Tahoma" w:hAnsi="Tahoma"/>
          <w:sz w:val="24"/>
          <w:szCs w:val="24"/>
        </w:rPr>
      </w:pPr>
      <w:r w:rsidRPr="00E61610">
        <w:rPr>
          <w:rFonts w:ascii="Tahoma" w:hAnsi="Tahoma"/>
          <w:sz w:val="24"/>
          <w:szCs w:val="24"/>
        </w:rPr>
        <w:t>some value… 14.3%</w:t>
      </w:r>
    </w:p>
    <w:p w14:paraId="30187708" w14:textId="77777777" w:rsidR="00B43EC2" w:rsidRPr="00E61610" w:rsidRDefault="00B43EC2" w:rsidP="00984DA1">
      <w:pPr>
        <w:pStyle w:val="ListParagraph"/>
        <w:numPr>
          <w:ilvl w:val="0"/>
          <w:numId w:val="138"/>
        </w:numPr>
        <w:spacing w:after="0" w:line="240" w:lineRule="auto"/>
        <w:jc w:val="left"/>
        <w:rPr>
          <w:rFonts w:ascii="Tahoma" w:hAnsi="Tahoma"/>
          <w:sz w:val="24"/>
          <w:szCs w:val="24"/>
        </w:rPr>
      </w:pPr>
      <w:r w:rsidRPr="00E61610">
        <w:rPr>
          <w:rFonts w:ascii="Tahoma" w:hAnsi="Tahoma"/>
          <w:sz w:val="24"/>
          <w:szCs w:val="24"/>
        </w:rPr>
        <w:t>good value… 14.3%</w:t>
      </w:r>
    </w:p>
    <w:p w14:paraId="359B3491" w14:textId="77777777" w:rsidR="00B43EC2" w:rsidRPr="00E61610" w:rsidRDefault="00B43EC2" w:rsidP="00984DA1">
      <w:pPr>
        <w:pStyle w:val="ListParagraph"/>
        <w:numPr>
          <w:ilvl w:val="0"/>
          <w:numId w:val="138"/>
        </w:numPr>
        <w:spacing w:after="0" w:line="240" w:lineRule="auto"/>
        <w:jc w:val="left"/>
        <w:rPr>
          <w:rFonts w:ascii="Tahoma" w:hAnsi="Tahoma"/>
          <w:sz w:val="24"/>
          <w:szCs w:val="24"/>
        </w:rPr>
      </w:pPr>
      <w:r w:rsidRPr="00E61610">
        <w:rPr>
          <w:rFonts w:ascii="Tahoma" w:hAnsi="Tahoma"/>
          <w:sz w:val="24"/>
          <w:szCs w:val="24"/>
        </w:rPr>
        <w:t>great value… 71.4%</w:t>
      </w:r>
    </w:p>
    <w:p w14:paraId="1E3C5D2B" w14:textId="77777777" w:rsidR="00B43EC2" w:rsidRPr="00E61610" w:rsidRDefault="00B43EC2" w:rsidP="00F964BE">
      <w:pPr>
        <w:spacing w:after="0" w:line="240" w:lineRule="auto"/>
        <w:jc w:val="left"/>
        <w:rPr>
          <w:rFonts w:ascii="Tahoma" w:hAnsi="Tahoma" w:cs="Tahoma"/>
          <w:sz w:val="24"/>
          <w:szCs w:val="24"/>
        </w:rPr>
      </w:pPr>
    </w:p>
    <w:p w14:paraId="0CCF00D5" w14:textId="77777777" w:rsidR="00B43EC2" w:rsidRPr="00E61610" w:rsidRDefault="00B43EC2" w:rsidP="00F964BE">
      <w:pPr>
        <w:spacing w:after="0" w:line="240" w:lineRule="auto"/>
        <w:jc w:val="left"/>
        <w:rPr>
          <w:rFonts w:ascii="Tahoma" w:hAnsi="Tahoma" w:cs="Tahoma"/>
          <w:b/>
          <w:sz w:val="24"/>
          <w:szCs w:val="24"/>
        </w:rPr>
      </w:pPr>
      <w:r w:rsidRPr="00E61610">
        <w:rPr>
          <w:rFonts w:ascii="Tahoma" w:hAnsi="Tahoma" w:cs="Tahoma"/>
          <w:sz w:val="24"/>
          <w:szCs w:val="24"/>
        </w:rPr>
        <w:t>Appendix B: Differential Criteria for Assessment and Instruction of Needs Resulting From Cortical Visual Impairment</w:t>
      </w:r>
    </w:p>
    <w:p w14:paraId="7C5FA66B" w14:textId="77777777" w:rsidR="00B43EC2" w:rsidRPr="00E61610" w:rsidRDefault="00B43EC2" w:rsidP="00984DA1">
      <w:pPr>
        <w:pStyle w:val="ListParagraph"/>
        <w:numPr>
          <w:ilvl w:val="0"/>
          <w:numId w:val="139"/>
        </w:numPr>
        <w:spacing w:after="0" w:line="240" w:lineRule="auto"/>
        <w:jc w:val="left"/>
        <w:rPr>
          <w:rFonts w:ascii="Tahoma" w:hAnsi="Tahoma"/>
          <w:sz w:val="24"/>
          <w:szCs w:val="24"/>
        </w:rPr>
      </w:pPr>
      <w:r w:rsidRPr="00E61610">
        <w:rPr>
          <w:rFonts w:ascii="Tahoma" w:hAnsi="Tahoma"/>
          <w:sz w:val="24"/>
          <w:szCs w:val="24"/>
        </w:rPr>
        <w:t>good value… 71.4%</w:t>
      </w:r>
    </w:p>
    <w:p w14:paraId="7C805C2A" w14:textId="77777777" w:rsidR="00B43EC2" w:rsidRPr="00E61610" w:rsidRDefault="00B43EC2" w:rsidP="00984DA1">
      <w:pPr>
        <w:pStyle w:val="ListParagraph"/>
        <w:numPr>
          <w:ilvl w:val="0"/>
          <w:numId w:val="139"/>
        </w:numPr>
        <w:spacing w:after="0" w:line="240" w:lineRule="auto"/>
        <w:jc w:val="left"/>
        <w:rPr>
          <w:rFonts w:ascii="Tahoma" w:hAnsi="Tahoma"/>
          <w:sz w:val="24"/>
          <w:szCs w:val="24"/>
        </w:rPr>
      </w:pPr>
      <w:r w:rsidRPr="00E61610">
        <w:rPr>
          <w:rFonts w:ascii="Tahoma" w:hAnsi="Tahoma"/>
          <w:sz w:val="24"/>
          <w:szCs w:val="24"/>
        </w:rPr>
        <w:t>great value… 28.6%</w:t>
      </w:r>
    </w:p>
    <w:p w14:paraId="635CBCDA" w14:textId="77777777" w:rsidR="00B43EC2" w:rsidRPr="00E61610" w:rsidRDefault="00B43EC2" w:rsidP="00F964BE">
      <w:pPr>
        <w:spacing w:after="0" w:line="240" w:lineRule="auto"/>
        <w:jc w:val="left"/>
        <w:rPr>
          <w:rFonts w:ascii="Tahoma" w:hAnsi="Tahoma" w:cs="Tahoma"/>
          <w:sz w:val="24"/>
          <w:szCs w:val="24"/>
        </w:rPr>
      </w:pPr>
    </w:p>
    <w:p w14:paraId="77C5F24D"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lastRenderedPageBreak/>
        <w:t xml:space="preserve">Appendix C: Traumatic Brain Injury and Children: Incidents, Causes, and Intervention </w:t>
      </w:r>
    </w:p>
    <w:p w14:paraId="7FED5E84" w14:textId="77777777" w:rsidR="00B43EC2" w:rsidRPr="00E61610" w:rsidRDefault="00B43EC2" w:rsidP="00984DA1">
      <w:pPr>
        <w:pStyle w:val="ListParagraph"/>
        <w:numPr>
          <w:ilvl w:val="0"/>
          <w:numId w:val="140"/>
        </w:numPr>
        <w:spacing w:after="0" w:line="240" w:lineRule="auto"/>
        <w:jc w:val="left"/>
        <w:rPr>
          <w:rFonts w:ascii="Tahoma" w:hAnsi="Tahoma"/>
          <w:sz w:val="24"/>
          <w:szCs w:val="24"/>
        </w:rPr>
      </w:pPr>
      <w:r w:rsidRPr="00E61610">
        <w:rPr>
          <w:rFonts w:ascii="Tahoma" w:hAnsi="Tahoma"/>
          <w:sz w:val="24"/>
          <w:szCs w:val="24"/>
        </w:rPr>
        <w:t>good value… 57.1%</w:t>
      </w:r>
    </w:p>
    <w:p w14:paraId="504FF98B" w14:textId="77777777" w:rsidR="00B43EC2" w:rsidRPr="00E61610" w:rsidRDefault="00B43EC2" w:rsidP="00984DA1">
      <w:pPr>
        <w:pStyle w:val="ListParagraph"/>
        <w:numPr>
          <w:ilvl w:val="0"/>
          <w:numId w:val="140"/>
        </w:numPr>
        <w:spacing w:after="0" w:line="240" w:lineRule="auto"/>
        <w:jc w:val="left"/>
        <w:rPr>
          <w:rFonts w:ascii="Tahoma" w:hAnsi="Tahoma"/>
          <w:sz w:val="24"/>
          <w:szCs w:val="24"/>
        </w:rPr>
      </w:pPr>
      <w:r w:rsidRPr="00E61610">
        <w:rPr>
          <w:rFonts w:ascii="Tahoma" w:hAnsi="Tahoma"/>
          <w:sz w:val="24"/>
          <w:szCs w:val="24"/>
        </w:rPr>
        <w:t>great value… 42.9%</w:t>
      </w:r>
    </w:p>
    <w:p w14:paraId="2725329F" w14:textId="77777777" w:rsidR="00B43EC2" w:rsidRPr="00E61610" w:rsidRDefault="00B43EC2" w:rsidP="00F964BE">
      <w:pPr>
        <w:spacing w:after="0" w:line="240" w:lineRule="auto"/>
        <w:jc w:val="left"/>
        <w:rPr>
          <w:rFonts w:ascii="Tahoma" w:hAnsi="Tahoma" w:cs="Tahoma"/>
          <w:sz w:val="24"/>
          <w:szCs w:val="24"/>
        </w:rPr>
      </w:pPr>
    </w:p>
    <w:p w14:paraId="5913D188"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Appendix D: Best Practices in Educating Students With Low Vision </w:t>
      </w:r>
    </w:p>
    <w:p w14:paraId="685A2B17" w14:textId="77777777" w:rsidR="00B43EC2" w:rsidRPr="00E61610" w:rsidRDefault="00B43EC2" w:rsidP="00984DA1">
      <w:pPr>
        <w:pStyle w:val="ListParagraph"/>
        <w:numPr>
          <w:ilvl w:val="0"/>
          <w:numId w:val="141"/>
        </w:numPr>
        <w:spacing w:after="0" w:line="240" w:lineRule="auto"/>
        <w:jc w:val="left"/>
        <w:rPr>
          <w:rFonts w:ascii="Tahoma" w:hAnsi="Tahoma"/>
          <w:sz w:val="24"/>
          <w:szCs w:val="24"/>
        </w:rPr>
      </w:pPr>
      <w:r w:rsidRPr="00E61610">
        <w:rPr>
          <w:rFonts w:ascii="Tahoma" w:hAnsi="Tahoma"/>
          <w:sz w:val="24"/>
          <w:szCs w:val="24"/>
        </w:rPr>
        <w:t>good value… 57.1%</w:t>
      </w:r>
    </w:p>
    <w:p w14:paraId="663405A4" w14:textId="77777777" w:rsidR="00B43EC2" w:rsidRPr="00E61610" w:rsidRDefault="00B43EC2" w:rsidP="00984DA1">
      <w:pPr>
        <w:pStyle w:val="ListParagraph"/>
        <w:numPr>
          <w:ilvl w:val="0"/>
          <w:numId w:val="141"/>
        </w:numPr>
        <w:spacing w:after="0" w:line="240" w:lineRule="auto"/>
        <w:jc w:val="left"/>
        <w:rPr>
          <w:rFonts w:ascii="Tahoma" w:hAnsi="Tahoma"/>
          <w:sz w:val="24"/>
          <w:szCs w:val="24"/>
        </w:rPr>
      </w:pPr>
      <w:r w:rsidRPr="00E61610">
        <w:rPr>
          <w:rFonts w:ascii="Tahoma" w:hAnsi="Tahoma"/>
          <w:sz w:val="24"/>
          <w:szCs w:val="24"/>
        </w:rPr>
        <w:t>great value… 42.9%</w:t>
      </w:r>
    </w:p>
    <w:p w14:paraId="74C9612E" w14:textId="77777777" w:rsidR="00B43EC2" w:rsidRPr="00E61610" w:rsidRDefault="00B43EC2" w:rsidP="00F964BE">
      <w:pPr>
        <w:spacing w:after="0" w:line="240" w:lineRule="auto"/>
        <w:jc w:val="left"/>
        <w:rPr>
          <w:rFonts w:ascii="Tahoma" w:hAnsi="Tahoma" w:cs="Tahoma"/>
          <w:sz w:val="24"/>
          <w:szCs w:val="24"/>
        </w:rPr>
      </w:pPr>
    </w:p>
    <w:p w14:paraId="6CA22489"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Comments about appendices:</w:t>
      </w:r>
    </w:p>
    <w:p w14:paraId="23607B4E" w14:textId="77777777" w:rsidR="00B43EC2" w:rsidRPr="00E61610" w:rsidRDefault="00B43EC2" w:rsidP="00984DA1">
      <w:pPr>
        <w:pStyle w:val="ListParagraph"/>
        <w:numPr>
          <w:ilvl w:val="0"/>
          <w:numId w:val="142"/>
        </w:numPr>
        <w:spacing w:after="0" w:line="240" w:lineRule="auto"/>
        <w:jc w:val="left"/>
        <w:rPr>
          <w:rFonts w:ascii="Tahoma" w:hAnsi="Tahoma"/>
          <w:sz w:val="24"/>
          <w:szCs w:val="24"/>
        </w:rPr>
      </w:pPr>
      <w:r w:rsidRPr="00E61610">
        <w:rPr>
          <w:rFonts w:ascii="Tahoma" w:hAnsi="Tahoma"/>
          <w:sz w:val="24"/>
          <w:szCs w:val="24"/>
        </w:rPr>
        <w:t>Wonderful information--have--you considered having these as separate documents available for purchase outside of the kit.</w:t>
      </w:r>
    </w:p>
    <w:p w14:paraId="47672997" w14:textId="77777777" w:rsidR="00B43EC2" w:rsidRPr="00E61610" w:rsidRDefault="00B43EC2" w:rsidP="00984DA1">
      <w:pPr>
        <w:pStyle w:val="ListParagraph"/>
        <w:numPr>
          <w:ilvl w:val="0"/>
          <w:numId w:val="142"/>
        </w:numPr>
        <w:spacing w:after="0" w:line="240" w:lineRule="auto"/>
        <w:jc w:val="left"/>
        <w:rPr>
          <w:rFonts w:ascii="Tahoma" w:hAnsi="Tahoma"/>
          <w:sz w:val="24"/>
          <w:szCs w:val="24"/>
        </w:rPr>
      </w:pPr>
      <w:r w:rsidRPr="00E61610">
        <w:rPr>
          <w:rFonts w:ascii="Tahoma" w:hAnsi="Tahoma"/>
          <w:sz w:val="24"/>
          <w:szCs w:val="24"/>
        </w:rPr>
        <w:t>Loved Appendix A--helped guide me to where students need to go. I have more students with CVI. I would love to see how this could help them as well.</w:t>
      </w:r>
    </w:p>
    <w:p w14:paraId="5BB35FEB" w14:textId="77777777" w:rsidR="00B43EC2" w:rsidRPr="00E61610" w:rsidRDefault="00B43EC2" w:rsidP="00F964BE">
      <w:pPr>
        <w:spacing w:after="0" w:line="240" w:lineRule="auto"/>
        <w:jc w:val="left"/>
        <w:rPr>
          <w:rFonts w:ascii="Tahoma" w:hAnsi="Tahoma" w:cs="Tahoma"/>
          <w:sz w:val="24"/>
          <w:szCs w:val="24"/>
        </w:rPr>
      </w:pPr>
    </w:p>
    <w:p w14:paraId="0B73A0F4"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When asked if they are interested in an appendix on Vision Therapy, five (71.4%) answered yes. </w:t>
      </w:r>
    </w:p>
    <w:p w14:paraId="6DF2574D" w14:textId="77777777" w:rsidR="00B43EC2" w:rsidRPr="00E61610" w:rsidRDefault="00B43EC2" w:rsidP="00F964BE">
      <w:pPr>
        <w:spacing w:after="0" w:line="240" w:lineRule="auto"/>
        <w:jc w:val="left"/>
        <w:rPr>
          <w:rFonts w:ascii="Tahoma" w:hAnsi="Tahoma" w:cs="Tahoma"/>
          <w:sz w:val="24"/>
          <w:szCs w:val="24"/>
          <w:u w:val="single"/>
        </w:rPr>
      </w:pPr>
    </w:p>
    <w:p w14:paraId="050C1AB0" w14:textId="77777777" w:rsidR="00B43EC2" w:rsidRPr="00E61610" w:rsidRDefault="00B43EC2" w:rsidP="00F964BE">
      <w:pPr>
        <w:spacing w:after="0" w:line="240" w:lineRule="auto"/>
        <w:jc w:val="left"/>
        <w:rPr>
          <w:rFonts w:ascii="Tahoma" w:hAnsi="Tahoma" w:cs="Tahoma"/>
          <w:b/>
          <w:sz w:val="24"/>
          <w:szCs w:val="24"/>
        </w:rPr>
      </w:pPr>
      <w:r w:rsidRPr="00E61610">
        <w:rPr>
          <w:rFonts w:ascii="Tahoma" w:hAnsi="Tahoma" w:cs="Tahoma"/>
          <w:b/>
          <w:sz w:val="24"/>
          <w:szCs w:val="24"/>
        </w:rPr>
        <w:t>Evaluation Book</w:t>
      </w:r>
    </w:p>
    <w:p w14:paraId="3C689333" w14:textId="77777777" w:rsidR="00B43EC2" w:rsidRPr="00E61610" w:rsidRDefault="00B43EC2" w:rsidP="00F964BE">
      <w:pPr>
        <w:spacing w:after="0" w:line="240" w:lineRule="auto"/>
        <w:jc w:val="left"/>
        <w:rPr>
          <w:rFonts w:ascii="Tahoma" w:hAnsi="Tahoma" w:cs="Tahoma"/>
          <w:sz w:val="24"/>
          <w:szCs w:val="24"/>
        </w:rPr>
      </w:pPr>
    </w:p>
    <w:p w14:paraId="12E3ED63"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The evaluators reported that the evaluation book helped them identify the vision needs of eight (72.7%) students. </w:t>
      </w:r>
    </w:p>
    <w:p w14:paraId="4D16AAFB" w14:textId="77777777" w:rsidR="00B43EC2" w:rsidRPr="00E61610" w:rsidRDefault="00B43EC2" w:rsidP="00F964BE">
      <w:pPr>
        <w:spacing w:after="0" w:line="240" w:lineRule="auto"/>
        <w:jc w:val="left"/>
        <w:rPr>
          <w:rFonts w:ascii="Tahoma" w:hAnsi="Tahoma" w:cs="Tahoma"/>
          <w:sz w:val="24"/>
          <w:szCs w:val="24"/>
        </w:rPr>
      </w:pPr>
    </w:p>
    <w:p w14:paraId="79AA4BFA"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Comments: </w:t>
      </w:r>
    </w:p>
    <w:p w14:paraId="1531AC23" w14:textId="77777777" w:rsidR="00B43EC2" w:rsidRPr="00E61610" w:rsidRDefault="00B43EC2" w:rsidP="00984DA1">
      <w:pPr>
        <w:pStyle w:val="ListParagraph"/>
        <w:numPr>
          <w:ilvl w:val="0"/>
          <w:numId w:val="143"/>
        </w:numPr>
        <w:spacing w:after="0" w:line="240" w:lineRule="auto"/>
        <w:jc w:val="left"/>
        <w:rPr>
          <w:rFonts w:ascii="Tahoma" w:hAnsi="Tahoma"/>
          <w:sz w:val="24"/>
          <w:szCs w:val="24"/>
        </w:rPr>
      </w:pPr>
      <w:r w:rsidRPr="00E61610">
        <w:rPr>
          <w:rFonts w:ascii="Tahoma" w:hAnsi="Tahoma"/>
          <w:sz w:val="24"/>
          <w:szCs w:val="24"/>
        </w:rPr>
        <w:t xml:space="preserve">Not this student, I think she may have too well developed visual skills for this evaluation, she had no issues with the colors, embedded detail or print cards portion of evaluation, she was able to identify all detail and color, size and constancy questions. </w:t>
      </w:r>
    </w:p>
    <w:p w14:paraId="2DA56700" w14:textId="77777777" w:rsidR="00B43EC2" w:rsidRPr="00E61610" w:rsidRDefault="00B43EC2" w:rsidP="00984DA1">
      <w:pPr>
        <w:pStyle w:val="ListParagraph"/>
        <w:numPr>
          <w:ilvl w:val="0"/>
          <w:numId w:val="143"/>
        </w:numPr>
        <w:spacing w:after="0" w:line="240" w:lineRule="auto"/>
        <w:jc w:val="left"/>
        <w:rPr>
          <w:rFonts w:ascii="Tahoma" w:hAnsi="Tahoma"/>
          <w:sz w:val="24"/>
          <w:szCs w:val="24"/>
        </w:rPr>
      </w:pPr>
      <w:r w:rsidRPr="00E61610">
        <w:rPr>
          <w:rFonts w:ascii="Tahoma" w:hAnsi="Tahoma"/>
          <w:sz w:val="24"/>
          <w:szCs w:val="24"/>
        </w:rPr>
        <w:t>Not this student, color blindness prevented some of the eval, he was able to do all other parts, but became bored with tests, saying they were too easy and he just started saying off the wall answers, eval was stopped</w:t>
      </w:r>
    </w:p>
    <w:p w14:paraId="3D6D2BE3" w14:textId="77777777" w:rsidR="00B43EC2" w:rsidRPr="00E61610" w:rsidRDefault="00B43EC2" w:rsidP="00984DA1">
      <w:pPr>
        <w:pStyle w:val="ListParagraph"/>
        <w:numPr>
          <w:ilvl w:val="0"/>
          <w:numId w:val="143"/>
        </w:numPr>
        <w:spacing w:after="0" w:line="240" w:lineRule="auto"/>
        <w:jc w:val="left"/>
        <w:rPr>
          <w:rFonts w:ascii="Tahoma" w:hAnsi="Tahoma"/>
          <w:sz w:val="24"/>
          <w:szCs w:val="24"/>
        </w:rPr>
      </w:pPr>
      <w:r w:rsidRPr="00E61610">
        <w:rPr>
          <w:rFonts w:ascii="Tahoma" w:hAnsi="Tahoma"/>
          <w:sz w:val="24"/>
          <w:szCs w:val="24"/>
        </w:rPr>
        <w:t>AA had to be directed to my selected item most of the time.  She wouldn't scan to notice them all.</w:t>
      </w:r>
    </w:p>
    <w:p w14:paraId="203988D8" w14:textId="77777777" w:rsidR="00B43EC2" w:rsidRPr="00E61610" w:rsidRDefault="00B43EC2" w:rsidP="00F964BE">
      <w:pPr>
        <w:spacing w:after="0" w:line="240" w:lineRule="auto"/>
        <w:jc w:val="left"/>
        <w:rPr>
          <w:rFonts w:ascii="Tahoma" w:hAnsi="Tahoma" w:cs="Tahoma"/>
          <w:sz w:val="24"/>
          <w:szCs w:val="24"/>
        </w:rPr>
      </w:pPr>
    </w:p>
    <w:p w14:paraId="5A439717"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Six (85.7%) of the evaluators said the evaluation book helped them determine appropriate instructional methods. The one evaluator who said "no," wrote, "I think it will for younger students that [sic] I will assess in the future."</w:t>
      </w:r>
    </w:p>
    <w:p w14:paraId="6E083847" w14:textId="77777777" w:rsidR="00B43EC2" w:rsidRPr="00E61610" w:rsidRDefault="00B43EC2" w:rsidP="00F964BE">
      <w:pPr>
        <w:spacing w:after="0" w:line="240" w:lineRule="auto"/>
        <w:jc w:val="left"/>
        <w:rPr>
          <w:rFonts w:ascii="Tahoma" w:hAnsi="Tahoma" w:cs="Tahoma"/>
          <w:sz w:val="24"/>
          <w:szCs w:val="24"/>
        </w:rPr>
      </w:pPr>
    </w:p>
    <w:p w14:paraId="4C63DD59"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Again, six (85.7%) of the evaluators said that the evaluation book helped them determine students' activities that occur regularly. </w:t>
      </w:r>
    </w:p>
    <w:p w14:paraId="2E2F8C5B" w14:textId="77777777" w:rsidR="00B43EC2" w:rsidRPr="00E61610" w:rsidRDefault="00B43EC2" w:rsidP="00F964BE">
      <w:pPr>
        <w:spacing w:after="0" w:line="240" w:lineRule="auto"/>
        <w:jc w:val="left"/>
        <w:rPr>
          <w:rFonts w:ascii="Tahoma" w:hAnsi="Tahoma" w:cs="Tahoma"/>
          <w:sz w:val="24"/>
          <w:szCs w:val="24"/>
        </w:rPr>
      </w:pPr>
    </w:p>
    <w:p w14:paraId="71283D8C"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Comments: </w:t>
      </w:r>
    </w:p>
    <w:p w14:paraId="2FCE106F" w14:textId="77777777" w:rsidR="00B43EC2" w:rsidRPr="00E61610" w:rsidRDefault="00B43EC2" w:rsidP="00984DA1">
      <w:pPr>
        <w:pStyle w:val="ListParagraph"/>
        <w:numPr>
          <w:ilvl w:val="0"/>
          <w:numId w:val="144"/>
        </w:numPr>
        <w:spacing w:after="0" w:line="240" w:lineRule="auto"/>
        <w:jc w:val="left"/>
        <w:rPr>
          <w:rFonts w:ascii="Tahoma" w:hAnsi="Tahoma"/>
          <w:sz w:val="24"/>
          <w:szCs w:val="24"/>
        </w:rPr>
      </w:pPr>
      <w:r w:rsidRPr="00E61610">
        <w:rPr>
          <w:rFonts w:ascii="Tahoma" w:hAnsi="Tahoma"/>
          <w:sz w:val="24"/>
          <w:szCs w:val="24"/>
        </w:rPr>
        <w:t>It was difficult to gather data from everyone in the short time period for the trial but I think this is a good piece for looking at the child in everyday situations.</w:t>
      </w:r>
    </w:p>
    <w:p w14:paraId="0F592D72" w14:textId="77777777" w:rsidR="00B43EC2" w:rsidRPr="00E61610" w:rsidRDefault="00B43EC2" w:rsidP="00984DA1">
      <w:pPr>
        <w:pStyle w:val="ListParagraph"/>
        <w:numPr>
          <w:ilvl w:val="0"/>
          <w:numId w:val="144"/>
        </w:numPr>
        <w:spacing w:after="0" w:line="240" w:lineRule="auto"/>
        <w:jc w:val="left"/>
        <w:rPr>
          <w:rFonts w:ascii="Tahoma" w:hAnsi="Tahoma"/>
          <w:sz w:val="24"/>
          <w:szCs w:val="24"/>
        </w:rPr>
      </w:pPr>
      <w:r w:rsidRPr="00E61610">
        <w:rPr>
          <w:rFonts w:ascii="Tahoma" w:hAnsi="Tahoma"/>
          <w:sz w:val="24"/>
          <w:szCs w:val="24"/>
        </w:rPr>
        <w:t xml:space="preserve">I like having the template. It helps ensure that no part of the student's day is </w:t>
      </w:r>
      <w:r w:rsidRPr="00E61610">
        <w:rPr>
          <w:rFonts w:ascii="Tahoma" w:hAnsi="Tahoma"/>
          <w:sz w:val="24"/>
          <w:szCs w:val="24"/>
        </w:rPr>
        <w:lastRenderedPageBreak/>
        <w:t>overlooked in planning for instruction and/or modifications.</w:t>
      </w:r>
    </w:p>
    <w:p w14:paraId="6B312DF3" w14:textId="77777777" w:rsidR="00B43EC2" w:rsidRPr="00E61610" w:rsidRDefault="00B43EC2" w:rsidP="00984DA1">
      <w:pPr>
        <w:pStyle w:val="ListParagraph"/>
        <w:numPr>
          <w:ilvl w:val="0"/>
          <w:numId w:val="144"/>
        </w:numPr>
        <w:spacing w:after="0" w:line="240" w:lineRule="auto"/>
        <w:jc w:val="left"/>
        <w:rPr>
          <w:rFonts w:ascii="Tahoma" w:hAnsi="Tahoma"/>
          <w:sz w:val="24"/>
          <w:szCs w:val="24"/>
        </w:rPr>
      </w:pPr>
      <w:r w:rsidRPr="00E61610">
        <w:rPr>
          <w:rFonts w:ascii="Tahoma" w:hAnsi="Tahoma"/>
          <w:sz w:val="24"/>
          <w:szCs w:val="24"/>
        </w:rPr>
        <w:t>Really liked that part of the evaluation tools, it helps to stop and think about all aspects of the student's day and what does go on routinely.</w:t>
      </w:r>
    </w:p>
    <w:p w14:paraId="58BCC4AD" w14:textId="77777777" w:rsidR="00B43EC2" w:rsidRPr="00E61610" w:rsidRDefault="00B43EC2" w:rsidP="00984DA1">
      <w:pPr>
        <w:pStyle w:val="ListParagraph"/>
        <w:numPr>
          <w:ilvl w:val="0"/>
          <w:numId w:val="144"/>
        </w:numPr>
        <w:spacing w:after="0" w:line="240" w:lineRule="auto"/>
        <w:jc w:val="left"/>
        <w:rPr>
          <w:rFonts w:ascii="Tahoma" w:hAnsi="Tahoma"/>
          <w:sz w:val="24"/>
          <w:szCs w:val="24"/>
        </w:rPr>
      </w:pPr>
      <w:r w:rsidRPr="00E61610">
        <w:rPr>
          <w:rFonts w:ascii="Tahoma" w:hAnsi="Tahoma"/>
          <w:sz w:val="24"/>
          <w:szCs w:val="24"/>
        </w:rPr>
        <w:t>The evaluation book really helped break it down and helped me to see how the student's schedule words [sic].</w:t>
      </w:r>
    </w:p>
    <w:p w14:paraId="5CD2155C" w14:textId="77777777" w:rsidR="00B43EC2" w:rsidRPr="00E61610" w:rsidRDefault="00B43EC2" w:rsidP="00F964BE">
      <w:pPr>
        <w:spacing w:after="0" w:line="240" w:lineRule="auto"/>
        <w:jc w:val="left"/>
        <w:rPr>
          <w:rFonts w:ascii="Tahoma" w:hAnsi="Tahoma" w:cs="Tahoma"/>
          <w:sz w:val="24"/>
          <w:szCs w:val="24"/>
        </w:rPr>
      </w:pPr>
    </w:p>
    <w:p w14:paraId="028A5593" w14:textId="731F0889"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The evaluators were asked to rate on a scale of 1 to 5 (1</w:t>
      </w:r>
      <w:r w:rsidR="00E61610" w:rsidRPr="00E61610">
        <w:rPr>
          <w:rFonts w:ascii="Tahoma" w:hAnsi="Tahoma" w:cs="Tahoma"/>
          <w:sz w:val="24"/>
          <w:szCs w:val="24"/>
        </w:rPr>
        <w:t>=</w:t>
      </w:r>
      <w:r w:rsidRPr="00E61610">
        <w:rPr>
          <w:rFonts w:ascii="Tahoma" w:hAnsi="Tahoma" w:cs="Tahoma"/>
          <w:sz w:val="24"/>
          <w:szCs w:val="24"/>
        </w:rPr>
        <w:t>difficult, 5</w:t>
      </w:r>
      <w:r w:rsidR="00E61610" w:rsidRPr="00E61610">
        <w:rPr>
          <w:rFonts w:ascii="Tahoma" w:hAnsi="Tahoma" w:cs="Tahoma"/>
          <w:sz w:val="24"/>
          <w:szCs w:val="24"/>
        </w:rPr>
        <w:t>=</w:t>
      </w:r>
      <w:r w:rsidRPr="00E61610">
        <w:rPr>
          <w:rFonts w:ascii="Tahoma" w:hAnsi="Tahoma" w:cs="Tahoma"/>
          <w:sz w:val="24"/>
          <w:szCs w:val="24"/>
        </w:rPr>
        <w:t xml:space="preserve">easy), the ease of use of the Barraga Visual Efficiency Evaluation (BVEE) tools: </w:t>
      </w:r>
    </w:p>
    <w:p w14:paraId="10019224" w14:textId="77777777" w:rsidR="00B43EC2" w:rsidRPr="00E61610" w:rsidRDefault="00B43EC2" w:rsidP="00F964BE">
      <w:pPr>
        <w:spacing w:after="0" w:line="240" w:lineRule="auto"/>
        <w:jc w:val="left"/>
        <w:rPr>
          <w:rFonts w:ascii="Tahoma" w:hAnsi="Tahoma" w:cs="Tahoma"/>
          <w:sz w:val="24"/>
          <w:szCs w:val="24"/>
        </w:rPr>
      </w:pPr>
    </w:p>
    <w:p w14:paraId="2750293A"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Activity Inventory</w:t>
      </w:r>
    </w:p>
    <w:p w14:paraId="494A5EC0" w14:textId="77777777" w:rsidR="00B43EC2" w:rsidRPr="00E61610" w:rsidRDefault="00B43EC2" w:rsidP="00984DA1">
      <w:pPr>
        <w:pStyle w:val="ListParagraph"/>
        <w:numPr>
          <w:ilvl w:val="0"/>
          <w:numId w:val="145"/>
        </w:numPr>
        <w:spacing w:after="0" w:line="240" w:lineRule="auto"/>
        <w:jc w:val="left"/>
        <w:rPr>
          <w:rFonts w:ascii="Tahoma" w:hAnsi="Tahoma"/>
          <w:sz w:val="24"/>
          <w:szCs w:val="24"/>
        </w:rPr>
      </w:pPr>
      <w:r w:rsidRPr="00E61610">
        <w:rPr>
          <w:rFonts w:ascii="Tahoma" w:hAnsi="Tahoma"/>
          <w:sz w:val="24"/>
          <w:szCs w:val="24"/>
        </w:rPr>
        <w:t>difficult… 0%</w:t>
      </w:r>
    </w:p>
    <w:p w14:paraId="4521CCEF" w14:textId="77777777" w:rsidR="00B43EC2" w:rsidRPr="00E61610" w:rsidRDefault="00B43EC2" w:rsidP="00984DA1">
      <w:pPr>
        <w:pStyle w:val="ListParagraph"/>
        <w:numPr>
          <w:ilvl w:val="0"/>
          <w:numId w:val="145"/>
        </w:numPr>
        <w:spacing w:after="0" w:line="240" w:lineRule="auto"/>
        <w:jc w:val="left"/>
        <w:rPr>
          <w:rFonts w:ascii="Tahoma" w:hAnsi="Tahoma"/>
          <w:sz w:val="24"/>
          <w:szCs w:val="24"/>
        </w:rPr>
      </w:pPr>
      <w:r w:rsidRPr="00E61610">
        <w:rPr>
          <w:rFonts w:ascii="Tahoma" w:hAnsi="Tahoma"/>
          <w:sz w:val="24"/>
          <w:szCs w:val="24"/>
        </w:rPr>
        <w:t>somewhat difficult… 14.3%</w:t>
      </w:r>
    </w:p>
    <w:p w14:paraId="3CBFB6DB" w14:textId="77777777" w:rsidR="00B43EC2" w:rsidRPr="00E61610" w:rsidRDefault="00B43EC2" w:rsidP="00984DA1">
      <w:pPr>
        <w:pStyle w:val="ListParagraph"/>
        <w:numPr>
          <w:ilvl w:val="0"/>
          <w:numId w:val="145"/>
        </w:numPr>
        <w:spacing w:after="0" w:line="240" w:lineRule="auto"/>
        <w:jc w:val="left"/>
        <w:rPr>
          <w:rFonts w:ascii="Tahoma" w:hAnsi="Tahoma"/>
          <w:sz w:val="24"/>
          <w:szCs w:val="24"/>
        </w:rPr>
      </w:pPr>
      <w:r w:rsidRPr="00E61610">
        <w:rPr>
          <w:rFonts w:ascii="Tahoma" w:hAnsi="Tahoma"/>
          <w:sz w:val="24"/>
          <w:szCs w:val="24"/>
        </w:rPr>
        <w:t>moderate… 0%</w:t>
      </w:r>
    </w:p>
    <w:p w14:paraId="21D6B4B8" w14:textId="77777777" w:rsidR="00B43EC2" w:rsidRPr="00E61610" w:rsidRDefault="00B43EC2" w:rsidP="00984DA1">
      <w:pPr>
        <w:pStyle w:val="ListParagraph"/>
        <w:numPr>
          <w:ilvl w:val="0"/>
          <w:numId w:val="145"/>
        </w:numPr>
        <w:spacing w:after="0" w:line="240" w:lineRule="auto"/>
        <w:jc w:val="left"/>
        <w:rPr>
          <w:rFonts w:ascii="Tahoma" w:hAnsi="Tahoma"/>
          <w:sz w:val="24"/>
          <w:szCs w:val="24"/>
        </w:rPr>
      </w:pPr>
      <w:r w:rsidRPr="00E61610">
        <w:rPr>
          <w:rFonts w:ascii="Tahoma" w:hAnsi="Tahoma"/>
          <w:sz w:val="24"/>
          <w:szCs w:val="24"/>
        </w:rPr>
        <w:t>somewhat easy… 14.3%</w:t>
      </w:r>
    </w:p>
    <w:p w14:paraId="44DFC36C" w14:textId="77777777" w:rsidR="00B43EC2" w:rsidRPr="00E61610" w:rsidRDefault="00B43EC2" w:rsidP="00984DA1">
      <w:pPr>
        <w:pStyle w:val="ListParagraph"/>
        <w:numPr>
          <w:ilvl w:val="0"/>
          <w:numId w:val="145"/>
        </w:numPr>
        <w:spacing w:after="0" w:line="240" w:lineRule="auto"/>
        <w:jc w:val="left"/>
        <w:rPr>
          <w:rFonts w:ascii="Tahoma" w:hAnsi="Tahoma"/>
          <w:sz w:val="24"/>
          <w:szCs w:val="24"/>
        </w:rPr>
      </w:pPr>
      <w:r w:rsidRPr="00E61610">
        <w:rPr>
          <w:rFonts w:ascii="Tahoma" w:hAnsi="Tahoma"/>
          <w:sz w:val="24"/>
          <w:szCs w:val="24"/>
        </w:rPr>
        <w:t>easy… 57.1%</w:t>
      </w:r>
    </w:p>
    <w:p w14:paraId="5758D223" w14:textId="77777777" w:rsidR="00B43EC2" w:rsidRPr="00E61610" w:rsidRDefault="00B43EC2" w:rsidP="00F964BE">
      <w:pPr>
        <w:spacing w:after="0" w:line="240" w:lineRule="auto"/>
        <w:jc w:val="left"/>
        <w:rPr>
          <w:rFonts w:ascii="Tahoma" w:hAnsi="Tahoma" w:cs="Tahoma"/>
          <w:sz w:val="24"/>
          <w:szCs w:val="24"/>
        </w:rPr>
      </w:pPr>
    </w:p>
    <w:p w14:paraId="058262A2"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Intervention Guide</w:t>
      </w:r>
    </w:p>
    <w:p w14:paraId="760E9320" w14:textId="77777777" w:rsidR="00B43EC2" w:rsidRPr="00E61610" w:rsidRDefault="00B43EC2" w:rsidP="00984DA1">
      <w:pPr>
        <w:pStyle w:val="ListParagraph"/>
        <w:numPr>
          <w:ilvl w:val="0"/>
          <w:numId w:val="146"/>
        </w:numPr>
        <w:spacing w:after="0" w:line="240" w:lineRule="auto"/>
        <w:jc w:val="left"/>
        <w:rPr>
          <w:rFonts w:ascii="Tahoma" w:hAnsi="Tahoma"/>
          <w:sz w:val="24"/>
          <w:szCs w:val="24"/>
        </w:rPr>
      </w:pPr>
      <w:r w:rsidRPr="00E61610">
        <w:rPr>
          <w:rFonts w:ascii="Tahoma" w:hAnsi="Tahoma"/>
          <w:sz w:val="24"/>
          <w:szCs w:val="24"/>
        </w:rPr>
        <w:t>difficult… 0%</w:t>
      </w:r>
    </w:p>
    <w:p w14:paraId="282F2E42" w14:textId="77777777" w:rsidR="00B43EC2" w:rsidRPr="00E61610" w:rsidRDefault="00B43EC2" w:rsidP="00984DA1">
      <w:pPr>
        <w:pStyle w:val="ListParagraph"/>
        <w:numPr>
          <w:ilvl w:val="0"/>
          <w:numId w:val="146"/>
        </w:numPr>
        <w:spacing w:after="0" w:line="240" w:lineRule="auto"/>
        <w:jc w:val="left"/>
        <w:rPr>
          <w:rFonts w:ascii="Tahoma" w:hAnsi="Tahoma"/>
          <w:sz w:val="24"/>
          <w:szCs w:val="24"/>
        </w:rPr>
      </w:pPr>
      <w:r w:rsidRPr="00E61610">
        <w:rPr>
          <w:rFonts w:ascii="Tahoma" w:hAnsi="Tahoma"/>
          <w:sz w:val="24"/>
          <w:szCs w:val="24"/>
        </w:rPr>
        <w:t>somewhat difficult… 14.3%</w:t>
      </w:r>
    </w:p>
    <w:p w14:paraId="350E68BA" w14:textId="77777777" w:rsidR="00B43EC2" w:rsidRPr="00E61610" w:rsidRDefault="00B43EC2" w:rsidP="00984DA1">
      <w:pPr>
        <w:pStyle w:val="ListParagraph"/>
        <w:numPr>
          <w:ilvl w:val="0"/>
          <w:numId w:val="146"/>
        </w:numPr>
        <w:spacing w:after="0" w:line="240" w:lineRule="auto"/>
        <w:jc w:val="left"/>
        <w:rPr>
          <w:rFonts w:ascii="Tahoma" w:hAnsi="Tahoma"/>
          <w:sz w:val="24"/>
          <w:szCs w:val="24"/>
        </w:rPr>
      </w:pPr>
      <w:r w:rsidRPr="00E61610">
        <w:rPr>
          <w:rFonts w:ascii="Tahoma" w:hAnsi="Tahoma"/>
          <w:sz w:val="24"/>
          <w:szCs w:val="24"/>
        </w:rPr>
        <w:t>moderate… 0%</w:t>
      </w:r>
    </w:p>
    <w:p w14:paraId="04D47DBE" w14:textId="77777777" w:rsidR="00B43EC2" w:rsidRPr="00E61610" w:rsidRDefault="00B43EC2" w:rsidP="00984DA1">
      <w:pPr>
        <w:pStyle w:val="ListParagraph"/>
        <w:numPr>
          <w:ilvl w:val="0"/>
          <w:numId w:val="146"/>
        </w:numPr>
        <w:spacing w:after="0" w:line="240" w:lineRule="auto"/>
        <w:jc w:val="left"/>
        <w:rPr>
          <w:rFonts w:ascii="Tahoma" w:hAnsi="Tahoma"/>
          <w:sz w:val="24"/>
          <w:szCs w:val="24"/>
        </w:rPr>
      </w:pPr>
      <w:r w:rsidRPr="00E61610">
        <w:rPr>
          <w:rFonts w:ascii="Tahoma" w:hAnsi="Tahoma"/>
          <w:sz w:val="24"/>
          <w:szCs w:val="24"/>
        </w:rPr>
        <w:t>somewhat easy… 28.6%</w:t>
      </w:r>
    </w:p>
    <w:p w14:paraId="66E89127" w14:textId="77777777" w:rsidR="00B43EC2" w:rsidRPr="00E61610" w:rsidRDefault="00B43EC2" w:rsidP="00984DA1">
      <w:pPr>
        <w:pStyle w:val="ListParagraph"/>
        <w:numPr>
          <w:ilvl w:val="0"/>
          <w:numId w:val="146"/>
        </w:numPr>
        <w:spacing w:after="0" w:line="240" w:lineRule="auto"/>
        <w:jc w:val="left"/>
        <w:rPr>
          <w:rFonts w:ascii="Tahoma" w:hAnsi="Tahoma"/>
          <w:sz w:val="24"/>
          <w:szCs w:val="24"/>
        </w:rPr>
      </w:pPr>
      <w:r w:rsidRPr="00E61610">
        <w:rPr>
          <w:rFonts w:ascii="Tahoma" w:hAnsi="Tahoma"/>
          <w:sz w:val="24"/>
          <w:szCs w:val="24"/>
        </w:rPr>
        <w:t>easy… 42.9%</w:t>
      </w:r>
    </w:p>
    <w:p w14:paraId="031568AD" w14:textId="77777777" w:rsidR="00B43EC2" w:rsidRPr="00E61610" w:rsidRDefault="00B43EC2" w:rsidP="00F964BE">
      <w:pPr>
        <w:spacing w:after="0" w:line="240" w:lineRule="auto"/>
        <w:jc w:val="left"/>
        <w:rPr>
          <w:rFonts w:ascii="Tahoma" w:hAnsi="Tahoma" w:cs="Tahoma"/>
          <w:sz w:val="24"/>
          <w:szCs w:val="24"/>
        </w:rPr>
      </w:pPr>
    </w:p>
    <w:p w14:paraId="675D70B7"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Developmental Sequences and Perceptual Skills Guide </w:t>
      </w:r>
    </w:p>
    <w:p w14:paraId="06B9FB59" w14:textId="77777777" w:rsidR="00B43EC2" w:rsidRPr="00E61610" w:rsidRDefault="00B43EC2" w:rsidP="00984DA1">
      <w:pPr>
        <w:pStyle w:val="ListParagraph"/>
        <w:numPr>
          <w:ilvl w:val="0"/>
          <w:numId w:val="147"/>
        </w:numPr>
        <w:spacing w:after="0" w:line="240" w:lineRule="auto"/>
        <w:jc w:val="left"/>
        <w:rPr>
          <w:rFonts w:ascii="Tahoma" w:hAnsi="Tahoma"/>
          <w:sz w:val="24"/>
          <w:szCs w:val="24"/>
        </w:rPr>
      </w:pPr>
      <w:r w:rsidRPr="00E61610">
        <w:rPr>
          <w:rFonts w:ascii="Tahoma" w:hAnsi="Tahoma"/>
          <w:sz w:val="24"/>
          <w:szCs w:val="24"/>
        </w:rPr>
        <w:t>difficult… 0%</w:t>
      </w:r>
    </w:p>
    <w:p w14:paraId="27EC27CD" w14:textId="77777777" w:rsidR="00B43EC2" w:rsidRPr="00E61610" w:rsidRDefault="00B43EC2" w:rsidP="00984DA1">
      <w:pPr>
        <w:pStyle w:val="ListParagraph"/>
        <w:numPr>
          <w:ilvl w:val="0"/>
          <w:numId w:val="147"/>
        </w:numPr>
        <w:spacing w:after="0" w:line="240" w:lineRule="auto"/>
        <w:jc w:val="left"/>
        <w:rPr>
          <w:rFonts w:ascii="Tahoma" w:hAnsi="Tahoma"/>
          <w:sz w:val="24"/>
          <w:szCs w:val="24"/>
        </w:rPr>
      </w:pPr>
      <w:r w:rsidRPr="00E61610">
        <w:rPr>
          <w:rFonts w:ascii="Tahoma" w:hAnsi="Tahoma"/>
          <w:sz w:val="24"/>
          <w:szCs w:val="24"/>
        </w:rPr>
        <w:t>somewhat difficult… 14.3%</w:t>
      </w:r>
    </w:p>
    <w:p w14:paraId="29BFAC3B" w14:textId="77777777" w:rsidR="00B43EC2" w:rsidRPr="00E61610" w:rsidRDefault="00B43EC2" w:rsidP="00984DA1">
      <w:pPr>
        <w:pStyle w:val="ListParagraph"/>
        <w:numPr>
          <w:ilvl w:val="0"/>
          <w:numId w:val="147"/>
        </w:numPr>
        <w:spacing w:after="0" w:line="240" w:lineRule="auto"/>
        <w:jc w:val="left"/>
        <w:rPr>
          <w:rFonts w:ascii="Tahoma" w:hAnsi="Tahoma"/>
          <w:sz w:val="24"/>
          <w:szCs w:val="24"/>
        </w:rPr>
      </w:pPr>
      <w:r w:rsidRPr="00E61610">
        <w:rPr>
          <w:rFonts w:ascii="Tahoma" w:hAnsi="Tahoma"/>
          <w:sz w:val="24"/>
          <w:szCs w:val="24"/>
        </w:rPr>
        <w:t>moderate… 0%</w:t>
      </w:r>
    </w:p>
    <w:p w14:paraId="393F1539" w14:textId="77777777" w:rsidR="00B43EC2" w:rsidRPr="00E61610" w:rsidRDefault="00B43EC2" w:rsidP="00984DA1">
      <w:pPr>
        <w:pStyle w:val="ListParagraph"/>
        <w:numPr>
          <w:ilvl w:val="0"/>
          <w:numId w:val="147"/>
        </w:numPr>
        <w:spacing w:after="0" w:line="240" w:lineRule="auto"/>
        <w:jc w:val="left"/>
        <w:rPr>
          <w:rFonts w:ascii="Tahoma" w:hAnsi="Tahoma"/>
          <w:sz w:val="24"/>
          <w:szCs w:val="24"/>
        </w:rPr>
      </w:pPr>
      <w:r w:rsidRPr="00E61610">
        <w:rPr>
          <w:rFonts w:ascii="Tahoma" w:hAnsi="Tahoma"/>
          <w:sz w:val="24"/>
          <w:szCs w:val="24"/>
        </w:rPr>
        <w:t>somewhat easy… 28.6%</w:t>
      </w:r>
    </w:p>
    <w:p w14:paraId="441DF19D" w14:textId="77777777" w:rsidR="00B43EC2" w:rsidRPr="00E61610" w:rsidRDefault="00B43EC2" w:rsidP="00984DA1">
      <w:pPr>
        <w:pStyle w:val="ListParagraph"/>
        <w:numPr>
          <w:ilvl w:val="0"/>
          <w:numId w:val="147"/>
        </w:numPr>
        <w:spacing w:after="0" w:line="240" w:lineRule="auto"/>
        <w:jc w:val="left"/>
        <w:rPr>
          <w:rFonts w:ascii="Tahoma" w:hAnsi="Tahoma"/>
          <w:sz w:val="24"/>
          <w:szCs w:val="24"/>
        </w:rPr>
      </w:pPr>
      <w:r w:rsidRPr="00E61610">
        <w:rPr>
          <w:rFonts w:ascii="Tahoma" w:hAnsi="Tahoma"/>
          <w:sz w:val="24"/>
          <w:szCs w:val="24"/>
        </w:rPr>
        <w:t>easy… 42.9%</w:t>
      </w:r>
    </w:p>
    <w:p w14:paraId="4BCAFFEE" w14:textId="77777777" w:rsidR="00B43EC2" w:rsidRPr="00E61610" w:rsidRDefault="00B43EC2" w:rsidP="00F964BE">
      <w:pPr>
        <w:spacing w:after="0" w:line="240" w:lineRule="auto"/>
        <w:jc w:val="left"/>
        <w:rPr>
          <w:rFonts w:ascii="Tahoma" w:hAnsi="Tahoma" w:cs="Tahoma"/>
          <w:sz w:val="24"/>
          <w:szCs w:val="24"/>
        </w:rPr>
      </w:pPr>
    </w:p>
    <w:p w14:paraId="45C93CE1" w14:textId="64FE50D6"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The evaluators were then asked </w:t>
      </w:r>
      <w:r w:rsidR="00E61610" w:rsidRPr="00E61610">
        <w:rPr>
          <w:rFonts w:ascii="Tahoma" w:hAnsi="Tahoma" w:cs="Tahoma"/>
          <w:sz w:val="24"/>
          <w:szCs w:val="24"/>
        </w:rPr>
        <w:t>to rate on a scale of 1 to 5 (1=</w:t>
      </w:r>
      <w:r w:rsidRPr="00E61610">
        <w:rPr>
          <w:rFonts w:ascii="Tahoma" w:hAnsi="Tahoma" w:cs="Tahoma"/>
          <w:sz w:val="24"/>
          <w:szCs w:val="24"/>
        </w:rPr>
        <w:t>not beneficial, 5=extremely beneficial), the beneficial value of the BVEE tools.</w:t>
      </w:r>
    </w:p>
    <w:p w14:paraId="54316166" w14:textId="77777777" w:rsidR="00B43EC2" w:rsidRPr="00E61610" w:rsidRDefault="00B43EC2" w:rsidP="00F964BE">
      <w:pPr>
        <w:spacing w:after="0" w:line="240" w:lineRule="auto"/>
        <w:jc w:val="left"/>
        <w:rPr>
          <w:rFonts w:ascii="Tahoma" w:hAnsi="Tahoma" w:cs="Tahoma"/>
          <w:sz w:val="24"/>
          <w:szCs w:val="24"/>
        </w:rPr>
      </w:pPr>
    </w:p>
    <w:p w14:paraId="057261D9"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Activity Inventory </w:t>
      </w:r>
    </w:p>
    <w:p w14:paraId="10206281" w14:textId="77777777" w:rsidR="00B43EC2" w:rsidRPr="00E61610" w:rsidRDefault="00B43EC2" w:rsidP="00984DA1">
      <w:pPr>
        <w:pStyle w:val="ListParagraph"/>
        <w:numPr>
          <w:ilvl w:val="0"/>
          <w:numId w:val="148"/>
        </w:numPr>
        <w:spacing w:after="0" w:line="240" w:lineRule="auto"/>
        <w:jc w:val="left"/>
        <w:rPr>
          <w:rFonts w:ascii="Tahoma" w:hAnsi="Tahoma"/>
          <w:sz w:val="24"/>
          <w:szCs w:val="24"/>
        </w:rPr>
      </w:pPr>
      <w:r w:rsidRPr="00E61610">
        <w:rPr>
          <w:rFonts w:ascii="Tahoma" w:hAnsi="Tahoma"/>
          <w:sz w:val="24"/>
          <w:szCs w:val="24"/>
        </w:rPr>
        <w:t>not beneficial… 0%</w:t>
      </w:r>
    </w:p>
    <w:p w14:paraId="456FA9D5" w14:textId="77777777" w:rsidR="00B43EC2" w:rsidRPr="00E61610" w:rsidRDefault="00B43EC2" w:rsidP="00984DA1">
      <w:pPr>
        <w:pStyle w:val="ListParagraph"/>
        <w:numPr>
          <w:ilvl w:val="0"/>
          <w:numId w:val="148"/>
        </w:numPr>
        <w:spacing w:after="0" w:line="240" w:lineRule="auto"/>
        <w:jc w:val="left"/>
        <w:rPr>
          <w:rFonts w:ascii="Tahoma" w:hAnsi="Tahoma"/>
          <w:sz w:val="24"/>
          <w:szCs w:val="24"/>
        </w:rPr>
      </w:pPr>
      <w:r w:rsidRPr="00E61610">
        <w:rPr>
          <w:rFonts w:ascii="Tahoma" w:hAnsi="Tahoma"/>
          <w:sz w:val="24"/>
          <w:szCs w:val="24"/>
        </w:rPr>
        <w:t>somewhat beneficial… 14.3%</w:t>
      </w:r>
    </w:p>
    <w:p w14:paraId="67D32858" w14:textId="77777777" w:rsidR="00B43EC2" w:rsidRPr="00E61610" w:rsidRDefault="00B43EC2" w:rsidP="00984DA1">
      <w:pPr>
        <w:pStyle w:val="ListParagraph"/>
        <w:numPr>
          <w:ilvl w:val="0"/>
          <w:numId w:val="148"/>
        </w:numPr>
        <w:spacing w:after="0" w:line="240" w:lineRule="auto"/>
        <w:jc w:val="left"/>
        <w:rPr>
          <w:rFonts w:ascii="Tahoma" w:hAnsi="Tahoma"/>
          <w:sz w:val="24"/>
          <w:szCs w:val="24"/>
        </w:rPr>
      </w:pPr>
      <w:r w:rsidRPr="00E61610">
        <w:rPr>
          <w:rFonts w:ascii="Tahoma" w:hAnsi="Tahoma"/>
          <w:sz w:val="24"/>
          <w:szCs w:val="24"/>
        </w:rPr>
        <w:t>beneficial… 0%</w:t>
      </w:r>
    </w:p>
    <w:p w14:paraId="2ABF9B40" w14:textId="77777777" w:rsidR="00B43EC2" w:rsidRPr="00E61610" w:rsidRDefault="00B43EC2" w:rsidP="00984DA1">
      <w:pPr>
        <w:pStyle w:val="ListParagraph"/>
        <w:numPr>
          <w:ilvl w:val="0"/>
          <w:numId w:val="148"/>
        </w:numPr>
        <w:spacing w:after="0" w:line="240" w:lineRule="auto"/>
        <w:jc w:val="left"/>
        <w:rPr>
          <w:rFonts w:ascii="Tahoma" w:hAnsi="Tahoma"/>
          <w:sz w:val="24"/>
          <w:szCs w:val="24"/>
        </w:rPr>
      </w:pPr>
      <w:r w:rsidRPr="00E61610">
        <w:rPr>
          <w:rFonts w:ascii="Tahoma" w:hAnsi="Tahoma"/>
          <w:sz w:val="24"/>
          <w:szCs w:val="24"/>
        </w:rPr>
        <w:t>very beneficial… 57.1%</w:t>
      </w:r>
    </w:p>
    <w:p w14:paraId="13B3B394" w14:textId="77777777" w:rsidR="00B43EC2" w:rsidRPr="00E61610" w:rsidRDefault="00B43EC2" w:rsidP="00984DA1">
      <w:pPr>
        <w:pStyle w:val="ListParagraph"/>
        <w:numPr>
          <w:ilvl w:val="0"/>
          <w:numId w:val="148"/>
        </w:numPr>
        <w:spacing w:after="0" w:line="240" w:lineRule="auto"/>
        <w:jc w:val="left"/>
        <w:rPr>
          <w:rFonts w:ascii="Tahoma" w:hAnsi="Tahoma"/>
          <w:sz w:val="24"/>
          <w:szCs w:val="24"/>
        </w:rPr>
      </w:pPr>
      <w:r w:rsidRPr="00E61610">
        <w:rPr>
          <w:rFonts w:ascii="Tahoma" w:hAnsi="Tahoma"/>
          <w:sz w:val="24"/>
          <w:szCs w:val="24"/>
        </w:rPr>
        <w:t>extremely beneficial… 28.6%</w:t>
      </w:r>
    </w:p>
    <w:p w14:paraId="6FFCF99F" w14:textId="77777777" w:rsidR="00B43EC2" w:rsidRPr="00E61610" w:rsidRDefault="00B43EC2" w:rsidP="00F964BE">
      <w:pPr>
        <w:spacing w:after="0" w:line="240" w:lineRule="auto"/>
        <w:jc w:val="left"/>
        <w:rPr>
          <w:rFonts w:ascii="Tahoma" w:hAnsi="Tahoma" w:cs="Tahoma"/>
          <w:sz w:val="24"/>
          <w:szCs w:val="24"/>
        </w:rPr>
      </w:pPr>
    </w:p>
    <w:p w14:paraId="57014631"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Intervention Guide</w:t>
      </w:r>
    </w:p>
    <w:p w14:paraId="66EEA256" w14:textId="77777777" w:rsidR="00B43EC2" w:rsidRPr="00E61610" w:rsidRDefault="00B43EC2" w:rsidP="00984DA1">
      <w:pPr>
        <w:pStyle w:val="ListParagraph"/>
        <w:numPr>
          <w:ilvl w:val="0"/>
          <w:numId w:val="149"/>
        </w:numPr>
        <w:spacing w:after="0" w:line="240" w:lineRule="auto"/>
        <w:jc w:val="left"/>
        <w:rPr>
          <w:rFonts w:ascii="Tahoma" w:hAnsi="Tahoma"/>
          <w:sz w:val="24"/>
          <w:szCs w:val="24"/>
        </w:rPr>
      </w:pPr>
      <w:r w:rsidRPr="00E61610">
        <w:rPr>
          <w:rFonts w:ascii="Tahoma" w:hAnsi="Tahoma"/>
          <w:sz w:val="24"/>
          <w:szCs w:val="24"/>
        </w:rPr>
        <w:t>not beneficial… 0%</w:t>
      </w:r>
    </w:p>
    <w:p w14:paraId="6BD6A398" w14:textId="77777777" w:rsidR="00B43EC2" w:rsidRPr="00E61610" w:rsidRDefault="00B43EC2" w:rsidP="00984DA1">
      <w:pPr>
        <w:pStyle w:val="ListParagraph"/>
        <w:numPr>
          <w:ilvl w:val="0"/>
          <w:numId w:val="149"/>
        </w:numPr>
        <w:spacing w:after="0" w:line="240" w:lineRule="auto"/>
        <w:jc w:val="left"/>
        <w:rPr>
          <w:rFonts w:ascii="Tahoma" w:hAnsi="Tahoma"/>
          <w:sz w:val="24"/>
          <w:szCs w:val="24"/>
        </w:rPr>
      </w:pPr>
      <w:r w:rsidRPr="00E61610">
        <w:rPr>
          <w:rFonts w:ascii="Tahoma" w:hAnsi="Tahoma"/>
          <w:sz w:val="24"/>
          <w:szCs w:val="24"/>
        </w:rPr>
        <w:t>somewhat beneficial… 14.3%</w:t>
      </w:r>
    </w:p>
    <w:p w14:paraId="244EDCB5" w14:textId="77777777" w:rsidR="00B43EC2" w:rsidRPr="00E61610" w:rsidRDefault="00B43EC2" w:rsidP="00984DA1">
      <w:pPr>
        <w:pStyle w:val="ListParagraph"/>
        <w:numPr>
          <w:ilvl w:val="0"/>
          <w:numId w:val="149"/>
        </w:numPr>
        <w:spacing w:after="0" w:line="240" w:lineRule="auto"/>
        <w:jc w:val="left"/>
        <w:rPr>
          <w:rFonts w:ascii="Tahoma" w:hAnsi="Tahoma"/>
          <w:sz w:val="24"/>
          <w:szCs w:val="24"/>
        </w:rPr>
      </w:pPr>
      <w:r w:rsidRPr="00E61610">
        <w:rPr>
          <w:rFonts w:ascii="Tahoma" w:hAnsi="Tahoma"/>
          <w:sz w:val="24"/>
          <w:szCs w:val="24"/>
        </w:rPr>
        <w:t>beneficial… 14.3%</w:t>
      </w:r>
    </w:p>
    <w:p w14:paraId="0075C12F" w14:textId="77777777" w:rsidR="00B43EC2" w:rsidRPr="00E61610" w:rsidRDefault="00B43EC2" w:rsidP="00984DA1">
      <w:pPr>
        <w:pStyle w:val="ListParagraph"/>
        <w:numPr>
          <w:ilvl w:val="0"/>
          <w:numId w:val="149"/>
        </w:numPr>
        <w:spacing w:after="0" w:line="240" w:lineRule="auto"/>
        <w:jc w:val="left"/>
        <w:rPr>
          <w:rFonts w:ascii="Tahoma" w:hAnsi="Tahoma"/>
          <w:sz w:val="24"/>
          <w:szCs w:val="24"/>
        </w:rPr>
      </w:pPr>
      <w:r w:rsidRPr="00E61610">
        <w:rPr>
          <w:rFonts w:ascii="Tahoma" w:hAnsi="Tahoma"/>
          <w:sz w:val="24"/>
          <w:szCs w:val="24"/>
        </w:rPr>
        <w:lastRenderedPageBreak/>
        <w:t>very beneficial… 28.6%</w:t>
      </w:r>
    </w:p>
    <w:p w14:paraId="4080C8BE" w14:textId="77777777" w:rsidR="00B43EC2" w:rsidRPr="00E61610" w:rsidRDefault="00B43EC2" w:rsidP="00984DA1">
      <w:pPr>
        <w:pStyle w:val="ListParagraph"/>
        <w:numPr>
          <w:ilvl w:val="0"/>
          <w:numId w:val="149"/>
        </w:numPr>
        <w:spacing w:after="0" w:line="240" w:lineRule="auto"/>
        <w:jc w:val="left"/>
        <w:rPr>
          <w:rFonts w:ascii="Tahoma" w:hAnsi="Tahoma"/>
          <w:sz w:val="24"/>
          <w:szCs w:val="24"/>
        </w:rPr>
      </w:pPr>
      <w:r w:rsidRPr="00E61610">
        <w:rPr>
          <w:rFonts w:ascii="Tahoma" w:hAnsi="Tahoma"/>
          <w:sz w:val="24"/>
          <w:szCs w:val="24"/>
        </w:rPr>
        <w:t>extremely beneficial… 42.9%</w:t>
      </w:r>
    </w:p>
    <w:p w14:paraId="27A2025C" w14:textId="77777777" w:rsidR="00B43EC2" w:rsidRPr="00E61610" w:rsidRDefault="00B43EC2" w:rsidP="00F964BE">
      <w:pPr>
        <w:spacing w:after="0" w:line="240" w:lineRule="auto"/>
        <w:jc w:val="left"/>
        <w:rPr>
          <w:rFonts w:ascii="Tahoma" w:hAnsi="Tahoma" w:cs="Tahoma"/>
          <w:sz w:val="24"/>
          <w:szCs w:val="24"/>
        </w:rPr>
      </w:pPr>
    </w:p>
    <w:p w14:paraId="0D41407E"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Developmental Sequences and Perceptual Skills Guide</w:t>
      </w:r>
    </w:p>
    <w:p w14:paraId="1B53D6AD" w14:textId="77777777" w:rsidR="00B43EC2" w:rsidRPr="00E61610" w:rsidRDefault="00B43EC2" w:rsidP="00984DA1">
      <w:pPr>
        <w:pStyle w:val="ListParagraph"/>
        <w:numPr>
          <w:ilvl w:val="0"/>
          <w:numId w:val="150"/>
        </w:numPr>
        <w:spacing w:after="0" w:line="240" w:lineRule="auto"/>
        <w:jc w:val="left"/>
        <w:rPr>
          <w:rFonts w:ascii="Tahoma" w:hAnsi="Tahoma"/>
          <w:sz w:val="24"/>
          <w:szCs w:val="24"/>
        </w:rPr>
      </w:pPr>
      <w:r w:rsidRPr="00E61610">
        <w:rPr>
          <w:rFonts w:ascii="Tahoma" w:hAnsi="Tahoma"/>
          <w:sz w:val="24"/>
          <w:szCs w:val="24"/>
        </w:rPr>
        <w:t>not beneficial… 0%</w:t>
      </w:r>
    </w:p>
    <w:p w14:paraId="7A5F6776" w14:textId="77777777" w:rsidR="00B43EC2" w:rsidRPr="00E61610" w:rsidRDefault="00B43EC2" w:rsidP="00984DA1">
      <w:pPr>
        <w:pStyle w:val="ListParagraph"/>
        <w:numPr>
          <w:ilvl w:val="0"/>
          <w:numId w:val="150"/>
        </w:numPr>
        <w:spacing w:after="0" w:line="240" w:lineRule="auto"/>
        <w:jc w:val="left"/>
        <w:rPr>
          <w:rFonts w:ascii="Tahoma" w:hAnsi="Tahoma"/>
          <w:sz w:val="24"/>
          <w:szCs w:val="24"/>
        </w:rPr>
      </w:pPr>
      <w:r w:rsidRPr="00E61610">
        <w:rPr>
          <w:rFonts w:ascii="Tahoma" w:hAnsi="Tahoma"/>
          <w:sz w:val="24"/>
          <w:szCs w:val="24"/>
        </w:rPr>
        <w:t>somewhat beneficial… 14.3%</w:t>
      </w:r>
    </w:p>
    <w:p w14:paraId="3911180C" w14:textId="77777777" w:rsidR="00B43EC2" w:rsidRPr="00E61610" w:rsidRDefault="00B43EC2" w:rsidP="00984DA1">
      <w:pPr>
        <w:pStyle w:val="ListParagraph"/>
        <w:numPr>
          <w:ilvl w:val="0"/>
          <w:numId w:val="150"/>
        </w:numPr>
        <w:spacing w:after="0" w:line="240" w:lineRule="auto"/>
        <w:jc w:val="left"/>
        <w:rPr>
          <w:rFonts w:ascii="Tahoma" w:hAnsi="Tahoma"/>
          <w:sz w:val="24"/>
          <w:szCs w:val="24"/>
        </w:rPr>
      </w:pPr>
      <w:r w:rsidRPr="00E61610">
        <w:rPr>
          <w:rFonts w:ascii="Tahoma" w:hAnsi="Tahoma"/>
          <w:sz w:val="24"/>
          <w:szCs w:val="24"/>
        </w:rPr>
        <w:t>beneficial… 14.3%</w:t>
      </w:r>
    </w:p>
    <w:p w14:paraId="5FD459B3" w14:textId="77777777" w:rsidR="00B43EC2" w:rsidRPr="00E61610" w:rsidRDefault="00B43EC2" w:rsidP="00984DA1">
      <w:pPr>
        <w:pStyle w:val="ListParagraph"/>
        <w:numPr>
          <w:ilvl w:val="0"/>
          <w:numId w:val="150"/>
        </w:numPr>
        <w:spacing w:after="0" w:line="240" w:lineRule="auto"/>
        <w:jc w:val="left"/>
        <w:rPr>
          <w:rFonts w:ascii="Tahoma" w:hAnsi="Tahoma"/>
          <w:sz w:val="24"/>
          <w:szCs w:val="24"/>
        </w:rPr>
      </w:pPr>
      <w:r w:rsidRPr="00E61610">
        <w:rPr>
          <w:rFonts w:ascii="Tahoma" w:hAnsi="Tahoma"/>
          <w:sz w:val="24"/>
          <w:szCs w:val="24"/>
        </w:rPr>
        <w:t>very beneficial… 57.1%</w:t>
      </w:r>
    </w:p>
    <w:p w14:paraId="708223F5" w14:textId="77777777" w:rsidR="00B43EC2" w:rsidRPr="00E61610" w:rsidRDefault="00B43EC2" w:rsidP="00984DA1">
      <w:pPr>
        <w:pStyle w:val="ListParagraph"/>
        <w:numPr>
          <w:ilvl w:val="0"/>
          <w:numId w:val="150"/>
        </w:numPr>
        <w:spacing w:after="0" w:line="240" w:lineRule="auto"/>
        <w:jc w:val="left"/>
        <w:rPr>
          <w:rFonts w:ascii="Tahoma" w:hAnsi="Tahoma"/>
          <w:sz w:val="24"/>
          <w:szCs w:val="24"/>
        </w:rPr>
      </w:pPr>
      <w:r w:rsidRPr="00E61610">
        <w:rPr>
          <w:rFonts w:ascii="Tahoma" w:hAnsi="Tahoma"/>
          <w:sz w:val="24"/>
          <w:szCs w:val="24"/>
        </w:rPr>
        <w:t>extremely beneficial… 14.3%</w:t>
      </w:r>
    </w:p>
    <w:p w14:paraId="4BAA587A" w14:textId="77777777" w:rsidR="00B43EC2" w:rsidRPr="00E61610" w:rsidRDefault="00B43EC2" w:rsidP="00F964BE">
      <w:pPr>
        <w:spacing w:after="0" w:line="240" w:lineRule="auto"/>
        <w:jc w:val="left"/>
        <w:rPr>
          <w:rFonts w:ascii="Tahoma" w:hAnsi="Tahoma" w:cs="Tahoma"/>
          <w:sz w:val="24"/>
          <w:szCs w:val="24"/>
        </w:rPr>
      </w:pPr>
    </w:p>
    <w:p w14:paraId="61111E81" w14:textId="520379B6"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Teachers </w:t>
      </w:r>
      <w:r w:rsidR="00E61610" w:rsidRPr="00E61610">
        <w:rPr>
          <w:rFonts w:ascii="Tahoma" w:hAnsi="Tahoma" w:cs="Tahoma"/>
          <w:sz w:val="24"/>
          <w:szCs w:val="24"/>
        </w:rPr>
        <w:t>rated on a scale of 1 to 5 (1=poor, 5</w:t>
      </w:r>
      <w:r w:rsidRPr="00E61610">
        <w:rPr>
          <w:rFonts w:ascii="Tahoma" w:hAnsi="Tahoma" w:cs="Tahoma"/>
          <w:sz w:val="24"/>
          <w:szCs w:val="24"/>
        </w:rPr>
        <w:t>=excellent) the three parts of the Perceptual Skills Evaluation Procedure: objects, pictures, and graphic symbols.</w:t>
      </w:r>
    </w:p>
    <w:p w14:paraId="68CC2110" w14:textId="77777777" w:rsidR="00B43EC2" w:rsidRPr="00E61610" w:rsidRDefault="00B43EC2" w:rsidP="00F964BE">
      <w:pPr>
        <w:spacing w:after="0" w:line="240" w:lineRule="auto"/>
        <w:jc w:val="left"/>
        <w:rPr>
          <w:rFonts w:ascii="Tahoma" w:hAnsi="Tahoma" w:cs="Tahoma"/>
          <w:sz w:val="24"/>
          <w:szCs w:val="24"/>
        </w:rPr>
      </w:pPr>
    </w:p>
    <w:p w14:paraId="7A1D59B8"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Part 1: Objects </w:t>
      </w:r>
    </w:p>
    <w:p w14:paraId="5307F229" w14:textId="77777777" w:rsidR="00B43EC2" w:rsidRPr="00E61610" w:rsidRDefault="00B43EC2" w:rsidP="00984DA1">
      <w:pPr>
        <w:pStyle w:val="ListParagraph"/>
        <w:numPr>
          <w:ilvl w:val="0"/>
          <w:numId w:val="151"/>
        </w:numPr>
        <w:spacing w:after="0" w:line="240" w:lineRule="auto"/>
        <w:jc w:val="left"/>
        <w:rPr>
          <w:rFonts w:ascii="Tahoma" w:hAnsi="Tahoma"/>
          <w:sz w:val="24"/>
          <w:szCs w:val="24"/>
        </w:rPr>
      </w:pPr>
      <w:r w:rsidRPr="00E61610">
        <w:rPr>
          <w:rFonts w:ascii="Tahoma" w:hAnsi="Tahoma"/>
          <w:sz w:val="24"/>
          <w:szCs w:val="24"/>
        </w:rPr>
        <w:t>poor… 0%</w:t>
      </w:r>
    </w:p>
    <w:p w14:paraId="72E1F4B8" w14:textId="77777777" w:rsidR="00B43EC2" w:rsidRPr="00E61610" w:rsidRDefault="00B43EC2" w:rsidP="00984DA1">
      <w:pPr>
        <w:pStyle w:val="ListParagraph"/>
        <w:numPr>
          <w:ilvl w:val="0"/>
          <w:numId w:val="151"/>
        </w:numPr>
        <w:spacing w:after="0" w:line="240" w:lineRule="auto"/>
        <w:jc w:val="left"/>
        <w:rPr>
          <w:rFonts w:ascii="Tahoma" w:hAnsi="Tahoma"/>
          <w:sz w:val="24"/>
          <w:szCs w:val="24"/>
        </w:rPr>
      </w:pPr>
      <w:r w:rsidRPr="00E61610">
        <w:rPr>
          <w:rFonts w:ascii="Tahoma" w:hAnsi="Tahoma"/>
          <w:sz w:val="24"/>
          <w:szCs w:val="24"/>
        </w:rPr>
        <w:t>fair… 28.6%</w:t>
      </w:r>
    </w:p>
    <w:p w14:paraId="61763146" w14:textId="77777777" w:rsidR="00B43EC2" w:rsidRPr="00E61610" w:rsidRDefault="00B43EC2" w:rsidP="00984DA1">
      <w:pPr>
        <w:pStyle w:val="ListParagraph"/>
        <w:numPr>
          <w:ilvl w:val="0"/>
          <w:numId w:val="151"/>
        </w:numPr>
        <w:spacing w:after="0" w:line="240" w:lineRule="auto"/>
        <w:jc w:val="left"/>
        <w:rPr>
          <w:rFonts w:ascii="Tahoma" w:hAnsi="Tahoma"/>
          <w:sz w:val="24"/>
          <w:szCs w:val="24"/>
        </w:rPr>
      </w:pPr>
      <w:r w:rsidRPr="00E61610">
        <w:rPr>
          <w:rFonts w:ascii="Tahoma" w:hAnsi="Tahoma"/>
          <w:sz w:val="24"/>
          <w:szCs w:val="24"/>
        </w:rPr>
        <w:t>good… 14.3%</w:t>
      </w:r>
    </w:p>
    <w:p w14:paraId="0E4D4324" w14:textId="77777777" w:rsidR="00B43EC2" w:rsidRPr="00E61610" w:rsidRDefault="00B43EC2" w:rsidP="00984DA1">
      <w:pPr>
        <w:pStyle w:val="ListParagraph"/>
        <w:numPr>
          <w:ilvl w:val="0"/>
          <w:numId w:val="151"/>
        </w:numPr>
        <w:spacing w:after="0" w:line="240" w:lineRule="auto"/>
        <w:jc w:val="left"/>
        <w:rPr>
          <w:rFonts w:ascii="Tahoma" w:hAnsi="Tahoma"/>
          <w:sz w:val="24"/>
          <w:szCs w:val="24"/>
        </w:rPr>
      </w:pPr>
      <w:r w:rsidRPr="00E61610">
        <w:rPr>
          <w:rFonts w:ascii="Tahoma" w:hAnsi="Tahoma"/>
          <w:sz w:val="24"/>
          <w:szCs w:val="24"/>
        </w:rPr>
        <w:t>very good… 42.9%</w:t>
      </w:r>
    </w:p>
    <w:p w14:paraId="45158775" w14:textId="77777777" w:rsidR="00B43EC2" w:rsidRPr="00E61610" w:rsidRDefault="00B43EC2" w:rsidP="00984DA1">
      <w:pPr>
        <w:pStyle w:val="ListParagraph"/>
        <w:numPr>
          <w:ilvl w:val="0"/>
          <w:numId w:val="151"/>
        </w:numPr>
        <w:spacing w:after="0" w:line="240" w:lineRule="auto"/>
        <w:jc w:val="left"/>
        <w:rPr>
          <w:rFonts w:ascii="Tahoma" w:hAnsi="Tahoma"/>
          <w:sz w:val="24"/>
          <w:szCs w:val="24"/>
        </w:rPr>
      </w:pPr>
      <w:r w:rsidRPr="00E61610">
        <w:rPr>
          <w:rFonts w:ascii="Tahoma" w:hAnsi="Tahoma"/>
          <w:sz w:val="24"/>
          <w:szCs w:val="24"/>
        </w:rPr>
        <w:t>excellent… 14.3%</w:t>
      </w:r>
    </w:p>
    <w:p w14:paraId="65FA6300" w14:textId="77777777" w:rsidR="00B43EC2" w:rsidRPr="00E61610" w:rsidRDefault="00B43EC2" w:rsidP="00F964BE">
      <w:pPr>
        <w:spacing w:after="0" w:line="240" w:lineRule="auto"/>
        <w:jc w:val="left"/>
        <w:rPr>
          <w:rFonts w:ascii="Tahoma" w:hAnsi="Tahoma" w:cs="Tahoma"/>
          <w:sz w:val="24"/>
          <w:szCs w:val="24"/>
        </w:rPr>
      </w:pPr>
    </w:p>
    <w:p w14:paraId="51B4EC7D"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Part 2: Pictures </w:t>
      </w:r>
    </w:p>
    <w:p w14:paraId="24E14A0F" w14:textId="77777777" w:rsidR="00B43EC2" w:rsidRPr="00E61610" w:rsidRDefault="00B43EC2" w:rsidP="00984DA1">
      <w:pPr>
        <w:pStyle w:val="ListParagraph"/>
        <w:numPr>
          <w:ilvl w:val="0"/>
          <w:numId w:val="152"/>
        </w:numPr>
        <w:spacing w:after="0" w:line="240" w:lineRule="auto"/>
        <w:jc w:val="left"/>
        <w:rPr>
          <w:rFonts w:ascii="Tahoma" w:hAnsi="Tahoma"/>
          <w:sz w:val="24"/>
          <w:szCs w:val="24"/>
        </w:rPr>
      </w:pPr>
      <w:r w:rsidRPr="00E61610">
        <w:rPr>
          <w:rFonts w:ascii="Tahoma" w:hAnsi="Tahoma"/>
          <w:sz w:val="24"/>
          <w:szCs w:val="24"/>
        </w:rPr>
        <w:t>poor… 0%</w:t>
      </w:r>
    </w:p>
    <w:p w14:paraId="71E2E256" w14:textId="77777777" w:rsidR="00B43EC2" w:rsidRPr="00E61610" w:rsidRDefault="00B43EC2" w:rsidP="00984DA1">
      <w:pPr>
        <w:pStyle w:val="ListParagraph"/>
        <w:numPr>
          <w:ilvl w:val="0"/>
          <w:numId w:val="152"/>
        </w:numPr>
        <w:spacing w:after="0" w:line="240" w:lineRule="auto"/>
        <w:jc w:val="left"/>
        <w:rPr>
          <w:rFonts w:ascii="Tahoma" w:hAnsi="Tahoma"/>
          <w:sz w:val="24"/>
          <w:szCs w:val="24"/>
        </w:rPr>
      </w:pPr>
      <w:r w:rsidRPr="00E61610">
        <w:rPr>
          <w:rFonts w:ascii="Tahoma" w:hAnsi="Tahoma"/>
          <w:sz w:val="24"/>
          <w:szCs w:val="24"/>
        </w:rPr>
        <w:t>fair… 0%</w:t>
      </w:r>
    </w:p>
    <w:p w14:paraId="2811E29F" w14:textId="77777777" w:rsidR="00B43EC2" w:rsidRPr="00E61610" w:rsidRDefault="00B43EC2" w:rsidP="00984DA1">
      <w:pPr>
        <w:pStyle w:val="ListParagraph"/>
        <w:numPr>
          <w:ilvl w:val="0"/>
          <w:numId w:val="152"/>
        </w:numPr>
        <w:spacing w:after="0" w:line="240" w:lineRule="auto"/>
        <w:jc w:val="left"/>
        <w:rPr>
          <w:rFonts w:ascii="Tahoma" w:hAnsi="Tahoma"/>
          <w:sz w:val="24"/>
          <w:szCs w:val="24"/>
        </w:rPr>
      </w:pPr>
      <w:r w:rsidRPr="00E61610">
        <w:rPr>
          <w:rFonts w:ascii="Tahoma" w:hAnsi="Tahoma"/>
          <w:sz w:val="24"/>
          <w:szCs w:val="24"/>
        </w:rPr>
        <w:t>good… 14.3%</w:t>
      </w:r>
    </w:p>
    <w:p w14:paraId="512FBE75" w14:textId="77777777" w:rsidR="00B43EC2" w:rsidRPr="00E61610" w:rsidRDefault="00B43EC2" w:rsidP="00984DA1">
      <w:pPr>
        <w:pStyle w:val="ListParagraph"/>
        <w:numPr>
          <w:ilvl w:val="0"/>
          <w:numId w:val="152"/>
        </w:numPr>
        <w:spacing w:after="0" w:line="240" w:lineRule="auto"/>
        <w:jc w:val="left"/>
        <w:rPr>
          <w:rFonts w:ascii="Tahoma" w:hAnsi="Tahoma"/>
          <w:sz w:val="24"/>
          <w:szCs w:val="24"/>
        </w:rPr>
      </w:pPr>
      <w:r w:rsidRPr="00E61610">
        <w:rPr>
          <w:rFonts w:ascii="Tahoma" w:hAnsi="Tahoma"/>
          <w:sz w:val="24"/>
          <w:szCs w:val="24"/>
        </w:rPr>
        <w:t>very good… 14.3%</w:t>
      </w:r>
    </w:p>
    <w:p w14:paraId="2FAA8065" w14:textId="77777777" w:rsidR="00B43EC2" w:rsidRPr="00E61610" w:rsidRDefault="00B43EC2" w:rsidP="00984DA1">
      <w:pPr>
        <w:pStyle w:val="ListParagraph"/>
        <w:numPr>
          <w:ilvl w:val="0"/>
          <w:numId w:val="152"/>
        </w:numPr>
        <w:spacing w:after="0" w:line="240" w:lineRule="auto"/>
        <w:jc w:val="left"/>
        <w:rPr>
          <w:rFonts w:ascii="Tahoma" w:hAnsi="Tahoma"/>
          <w:sz w:val="24"/>
          <w:szCs w:val="24"/>
        </w:rPr>
      </w:pPr>
      <w:r w:rsidRPr="00E61610">
        <w:rPr>
          <w:rFonts w:ascii="Tahoma" w:hAnsi="Tahoma"/>
          <w:sz w:val="24"/>
          <w:szCs w:val="24"/>
        </w:rPr>
        <w:t>excellent… 71.4%</w:t>
      </w:r>
    </w:p>
    <w:p w14:paraId="3B0C8021" w14:textId="77777777" w:rsidR="00B43EC2" w:rsidRPr="00E61610" w:rsidRDefault="00B43EC2" w:rsidP="00F964BE">
      <w:pPr>
        <w:spacing w:after="0" w:line="240" w:lineRule="auto"/>
        <w:jc w:val="left"/>
        <w:rPr>
          <w:rFonts w:ascii="Tahoma" w:hAnsi="Tahoma" w:cs="Tahoma"/>
          <w:sz w:val="24"/>
          <w:szCs w:val="24"/>
        </w:rPr>
      </w:pPr>
    </w:p>
    <w:p w14:paraId="699C38DE"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Part 3: Graphic </w:t>
      </w:r>
    </w:p>
    <w:p w14:paraId="293E9669" w14:textId="77777777" w:rsidR="00B43EC2" w:rsidRPr="00E61610" w:rsidRDefault="00B43EC2" w:rsidP="00984DA1">
      <w:pPr>
        <w:pStyle w:val="ListParagraph"/>
        <w:numPr>
          <w:ilvl w:val="0"/>
          <w:numId w:val="153"/>
        </w:numPr>
        <w:spacing w:after="0" w:line="240" w:lineRule="auto"/>
        <w:jc w:val="left"/>
        <w:rPr>
          <w:rFonts w:ascii="Tahoma" w:hAnsi="Tahoma"/>
          <w:sz w:val="24"/>
          <w:szCs w:val="24"/>
        </w:rPr>
      </w:pPr>
      <w:r w:rsidRPr="00E61610">
        <w:rPr>
          <w:rFonts w:ascii="Tahoma" w:hAnsi="Tahoma"/>
          <w:sz w:val="24"/>
          <w:szCs w:val="24"/>
        </w:rPr>
        <w:t>poor… 0%</w:t>
      </w:r>
    </w:p>
    <w:p w14:paraId="611CF3FD" w14:textId="77777777" w:rsidR="00B43EC2" w:rsidRPr="00E61610" w:rsidRDefault="00B43EC2" w:rsidP="00984DA1">
      <w:pPr>
        <w:pStyle w:val="ListParagraph"/>
        <w:numPr>
          <w:ilvl w:val="0"/>
          <w:numId w:val="153"/>
        </w:numPr>
        <w:spacing w:after="0" w:line="240" w:lineRule="auto"/>
        <w:jc w:val="left"/>
        <w:rPr>
          <w:rFonts w:ascii="Tahoma" w:hAnsi="Tahoma"/>
          <w:sz w:val="24"/>
          <w:szCs w:val="24"/>
        </w:rPr>
      </w:pPr>
      <w:r w:rsidRPr="00E61610">
        <w:rPr>
          <w:rFonts w:ascii="Tahoma" w:hAnsi="Tahoma"/>
          <w:sz w:val="24"/>
          <w:szCs w:val="24"/>
        </w:rPr>
        <w:t>fair… 0%</w:t>
      </w:r>
    </w:p>
    <w:p w14:paraId="2EC91371" w14:textId="77777777" w:rsidR="00B43EC2" w:rsidRPr="00E61610" w:rsidRDefault="00B43EC2" w:rsidP="00984DA1">
      <w:pPr>
        <w:pStyle w:val="ListParagraph"/>
        <w:numPr>
          <w:ilvl w:val="0"/>
          <w:numId w:val="153"/>
        </w:numPr>
        <w:spacing w:after="0" w:line="240" w:lineRule="auto"/>
        <w:jc w:val="left"/>
        <w:rPr>
          <w:rFonts w:ascii="Tahoma" w:hAnsi="Tahoma"/>
          <w:sz w:val="24"/>
          <w:szCs w:val="24"/>
        </w:rPr>
      </w:pPr>
      <w:r w:rsidRPr="00E61610">
        <w:rPr>
          <w:rFonts w:ascii="Tahoma" w:hAnsi="Tahoma"/>
          <w:sz w:val="24"/>
          <w:szCs w:val="24"/>
        </w:rPr>
        <w:t>good… 14.3%</w:t>
      </w:r>
    </w:p>
    <w:p w14:paraId="72FBAA6B" w14:textId="77777777" w:rsidR="00B43EC2" w:rsidRPr="00E61610" w:rsidRDefault="00B43EC2" w:rsidP="00984DA1">
      <w:pPr>
        <w:pStyle w:val="ListParagraph"/>
        <w:numPr>
          <w:ilvl w:val="0"/>
          <w:numId w:val="153"/>
        </w:numPr>
        <w:spacing w:after="0" w:line="240" w:lineRule="auto"/>
        <w:jc w:val="left"/>
        <w:rPr>
          <w:rFonts w:ascii="Tahoma" w:hAnsi="Tahoma"/>
          <w:sz w:val="24"/>
          <w:szCs w:val="24"/>
        </w:rPr>
      </w:pPr>
      <w:r w:rsidRPr="00E61610">
        <w:rPr>
          <w:rFonts w:ascii="Tahoma" w:hAnsi="Tahoma"/>
          <w:sz w:val="24"/>
          <w:szCs w:val="24"/>
        </w:rPr>
        <w:t>very good… 14.3%</w:t>
      </w:r>
    </w:p>
    <w:p w14:paraId="3BC5B8F1" w14:textId="77777777" w:rsidR="00B43EC2" w:rsidRPr="00E61610" w:rsidRDefault="00B43EC2" w:rsidP="00984DA1">
      <w:pPr>
        <w:pStyle w:val="ListParagraph"/>
        <w:numPr>
          <w:ilvl w:val="0"/>
          <w:numId w:val="153"/>
        </w:numPr>
        <w:spacing w:after="0" w:line="240" w:lineRule="auto"/>
        <w:jc w:val="left"/>
        <w:rPr>
          <w:rFonts w:ascii="Tahoma" w:hAnsi="Tahoma"/>
          <w:sz w:val="24"/>
          <w:szCs w:val="24"/>
        </w:rPr>
      </w:pPr>
      <w:r w:rsidRPr="00E61610">
        <w:rPr>
          <w:rFonts w:ascii="Tahoma" w:hAnsi="Tahoma"/>
          <w:sz w:val="24"/>
          <w:szCs w:val="24"/>
        </w:rPr>
        <w:t>excellent… 71.4%</w:t>
      </w:r>
    </w:p>
    <w:p w14:paraId="2B54C8F3" w14:textId="77777777" w:rsidR="00B43EC2" w:rsidRPr="00E61610" w:rsidRDefault="00B43EC2" w:rsidP="00F964BE">
      <w:pPr>
        <w:spacing w:after="0" w:line="240" w:lineRule="auto"/>
        <w:jc w:val="left"/>
        <w:rPr>
          <w:rFonts w:ascii="Tahoma" w:hAnsi="Tahoma" w:cs="Tahoma"/>
          <w:sz w:val="24"/>
          <w:szCs w:val="24"/>
        </w:rPr>
      </w:pPr>
    </w:p>
    <w:p w14:paraId="6EADCC1F"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Evaluators were asked if there is a skill (e.g., 2.8 Skill: Name missing picture) that they felt should be added to the Perceptual Skills Evaluation Procedure. All (100%) said there were no skills that need to be added to the evaluation. One evaluator commented, "These were very good and I think they will be very good for beginning teachers as well."</w:t>
      </w:r>
    </w:p>
    <w:p w14:paraId="1C7CA3CC" w14:textId="77777777" w:rsidR="00B43EC2" w:rsidRPr="00E61610" w:rsidRDefault="00B43EC2" w:rsidP="00F964BE">
      <w:pPr>
        <w:spacing w:after="0" w:line="240" w:lineRule="auto"/>
        <w:jc w:val="left"/>
        <w:rPr>
          <w:rFonts w:ascii="Tahoma" w:hAnsi="Tahoma" w:cs="Tahoma"/>
          <w:sz w:val="24"/>
          <w:szCs w:val="24"/>
          <w:u w:val="single"/>
        </w:rPr>
      </w:pPr>
    </w:p>
    <w:p w14:paraId="74A47730" w14:textId="77777777" w:rsidR="00B43EC2" w:rsidRPr="00E61610" w:rsidRDefault="00B43EC2" w:rsidP="00F964BE">
      <w:pPr>
        <w:spacing w:after="0" w:line="240" w:lineRule="auto"/>
        <w:jc w:val="left"/>
        <w:rPr>
          <w:rFonts w:ascii="Tahoma" w:hAnsi="Tahoma" w:cs="Tahoma"/>
          <w:b/>
          <w:sz w:val="24"/>
          <w:szCs w:val="24"/>
        </w:rPr>
      </w:pPr>
      <w:r w:rsidRPr="00E61610">
        <w:rPr>
          <w:rFonts w:ascii="Tahoma" w:hAnsi="Tahoma" w:cs="Tahoma"/>
          <w:b/>
          <w:sz w:val="24"/>
          <w:szCs w:val="24"/>
        </w:rPr>
        <w:t>Design for Instruction Book</w:t>
      </w:r>
    </w:p>
    <w:p w14:paraId="647D6179" w14:textId="77777777" w:rsidR="00B43EC2" w:rsidRPr="00E61610" w:rsidRDefault="00B43EC2" w:rsidP="00F964BE">
      <w:pPr>
        <w:spacing w:after="0" w:line="240" w:lineRule="auto"/>
        <w:jc w:val="left"/>
        <w:rPr>
          <w:rFonts w:ascii="Tahoma" w:hAnsi="Tahoma" w:cs="Tahoma"/>
          <w:sz w:val="24"/>
          <w:szCs w:val="24"/>
        </w:rPr>
      </w:pPr>
    </w:p>
    <w:p w14:paraId="391154AC"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Six (85.7%) evaluators said Table 1.1: Sample Accommodations, Modifications, and Supports provided insight to help them prepare independent education plans more </w:t>
      </w:r>
      <w:r w:rsidRPr="00E61610">
        <w:rPr>
          <w:rFonts w:ascii="Tahoma" w:hAnsi="Tahoma" w:cs="Tahoma"/>
          <w:sz w:val="24"/>
          <w:szCs w:val="24"/>
        </w:rPr>
        <w:lastRenderedPageBreak/>
        <w:t>efficiently in the future.</w:t>
      </w:r>
    </w:p>
    <w:p w14:paraId="68EA0BAB" w14:textId="77777777" w:rsidR="00B43EC2" w:rsidRPr="00E61610" w:rsidRDefault="00B43EC2" w:rsidP="00F964BE">
      <w:pPr>
        <w:spacing w:after="0" w:line="240" w:lineRule="auto"/>
        <w:jc w:val="left"/>
        <w:rPr>
          <w:rFonts w:ascii="Tahoma" w:hAnsi="Tahoma" w:cs="Tahoma"/>
          <w:sz w:val="24"/>
          <w:szCs w:val="24"/>
        </w:rPr>
      </w:pPr>
    </w:p>
    <w:p w14:paraId="75CEA05F"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Comments:</w:t>
      </w:r>
    </w:p>
    <w:p w14:paraId="12EB4304" w14:textId="77777777" w:rsidR="00B43EC2" w:rsidRPr="00E61610" w:rsidRDefault="00B43EC2" w:rsidP="00984DA1">
      <w:pPr>
        <w:pStyle w:val="ListParagraph"/>
        <w:numPr>
          <w:ilvl w:val="0"/>
          <w:numId w:val="154"/>
        </w:numPr>
        <w:spacing w:after="0" w:line="240" w:lineRule="auto"/>
        <w:jc w:val="left"/>
        <w:rPr>
          <w:rFonts w:ascii="Tahoma" w:hAnsi="Tahoma"/>
          <w:sz w:val="24"/>
          <w:szCs w:val="24"/>
        </w:rPr>
      </w:pPr>
      <w:r w:rsidRPr="00E61610">
        <w:rPr>
          <w:rFonts w:ascii="Tahoma" w:hAnsi="Tahoma"/>
          <w:sz w:val="24"/>
          <w:szCs w:val="24"/>
        </w:rPr>
        <w:t>I think it is helpful to have a resource like the BVEP that I can check to be sure I have considered all the needs of my students. Often times, TVI's have a very busy caseload and some things can be forgotten when you are rushing from school to school, meeting to meeting.</w:t>
      </w:r>
    </w:p>
    <w:p w14:paraId="6676B682" w14:textId="77777777" w:rsidR="00B43EC2" w:rsidRPr="00E61610" w:rsidRDefault="00B43EC2" w:rsidP="00984DA1">
      <w:pPr>
        <w:pStyle w:val="ListParagraph"/>
        <w:numPr>
          <w:ilvl w:val="0"/>
          <w:numId w:val="154"/>
        </w:numPr>
        <w:spacing w:after="0" w:line="240" w:lineRule="auto"/>
        <w:jc w:val="left"/>
        <w:rPr>
          <w:rFonts w:ascii="Tahoma" w:hAnsi="Tahoma"/>
          <w:sz w:val="24"/>
          <w:szCs w:val="24"/>
        </w:rPr>
      </w:pPr>
      <w:r w:rsidRPr="00E61610">
        <w:rPr>
          <w:rFonts w:ascii="Tahoma" w:hAnsi="Tahoma"/>
          <w:sz w:val="24"/>
          <w:szCs w:val="24"/>
        </w:rPr>
        <w:t>Not enough time</w:t>
      </w:r>
    </w:p>
    <w:p w14:paraId="7344930F" w14:textId="77777777" w:rsidR="00B43EC2" w:rsidRPr="00E61610" w:rsidRDefault="00B43EC2" w:rsidP="00F964BE">
      <w:pPr>
        <w:spacing w:after="0" w:line="240" w:lineRule="auto"/>
        <w:jc w:val="left"/>
        <w:rPr>
          <w:rFonts w:ascii="Tahoma" w:hAnsi="Tahoma" w:cs="Tahoma"/>
          <w:sz w:val="24"/>
          <w:szCs w:val="24"/>
        </w:rPr>
      </w:pPr>
    </w:p>
    <w:p w14:paraId="28CA8DA1"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Three (42.9%) evaluators used the Intervention Guide with a classroom teacher who did not have experience working with students with visual impairment. </w:t>
      </w:r>
    </w:p>
    <w:p w14:paraId="7DA8119B" w14:textId="77777777" w:rsidR="00B43EC2" w:rsidRPr="00E61610" w:rsidRDefault="00B43EC2" w:rsidP="00F964BE">
      <w:pPr>
        <w:spacing w:after="0" w:line="240" w:lineRule="auto"/>
        <w:jc w:val="left"/>
        <w:rPr>
          <w:rFonts w:ascii="Tahoma" w:hAnsi="Tahoma" w:cs="Tahoma"/>
          <w:sz w:val="24"/>
          <w:szCs w:val="24"/>
        </w:rPr>
      </w:pPr>
    </w:p>
    <w:p w14:paraId="33B86963"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Comments:</w:t>
      </w:r>
    </w:p>
    <w:p w14:paraId="44AFBB07" w14:textId="77777777" w:rsidR="00B43EC2" w:rsidRPr="00E61610" w:rsidRDefault="00B43EC2" w:rsidP="00984DA1">
      <w:pPr>
        <w:pStyle w:val="ListParagraph"/>
        <w:numPr>
          <w:ilvl w:val="0"/>
          <w:numId w:val="155"/>
        </w:numPr>
        <w:spacing w:after="0" w:line="240" w:lineRule="auto"/>
        <w:jc w:val="left"/>
        <w:rPr>
          <w:rFonts w:ascii="Tahoma" w:hAnsi="Tahoma"/>
          <w:sz w:val="24"/>
          <w:szCs w:val="24"/>
        </w:rPr>
      </w:pPr>
      <w:r w:rsidRPr="00E61610">
        <w:rPr>
          <w:rFonts w:ascii="Tahoma" w:hAnsi="Tahoma"/>
          <w:sz w:val="24"/>
          <w:szCs w:val="24"/>
        </w:rPr>
        <w:t>I finished assessing one student and ran out of time. However, this section is well written and clear.</w:t>
      </w:r>
    </w:p>
    <w:p w14:paraId="24A6E0FF" w14:textId="77777777" w:rsidR="00B43EC2" w:rsidRPr="00E61610" w:rsidRDefault="00B43EC2" w:rsidP="00984DA1">
      <w:pPr>
        <w:pStyle w:val="ListParagraph"/>
        <w:numPr>
          <w:ilvl w:val="0"/>
          <w:numId w:val="155"/>
        </w:numPr>
        <w:spacing w:after="0" w:line="240" w:lineRule="auto"/>
        <w:jc w:val="left"/>
        <w:rPr>
          <w:rFonts w:ascii="Tahoma" w:hAnsi="Tahoma"/>
          <w:sz w:val="24"/>
          <w:szCs w:val="24"/>
        </w:rPr>
      </w:pPr>
      <w:r w:rsidRPr="00E61610">
        <w:rPr>
          <w:rFonts w:ascii="Tahoma" w:hAnsi="Tahoma"/>
          <w:sz w:val="24"/>
          <w:szCs w:val="24"/>
        </w:rPr>
        <w:t>I think all of these forms will be helpful for future plans and keeping things organized.</w:t>
      </w:r>
    </w:p>
    <w:p w14:paraId="31126E3B" w14:textId="77777777" w:rsidR="00B43EC2" w:rsidRPr="00E61610" w:rsidRDefault="00B43EC2" w:rsidP="00984DA1">
      <w:pPr>
        <w:pStyle w:val="ListParagraph"/>
        <w:numPr>
          <w:ilvl w:val="0"/>
          <w:numId w:val="155"/>
        </w:numPr>
        <w:spacing w:after="0" w:line="240" w:lineRule="auto"/>
        <w:jc w:val="left"/>
        <w:rPr>
          <w:rFonts w:ascii="Tahoma" w:hAnsi="Tahoma"/>
          <w:sz w:val="24"/>
          <w:szCs w:val="24"/>
        </w:rPr>
      </w:pPr>
      <w:r w:rsidRPr="00E61610">
        <w:rPr>
          <w:rFonts w:ascii="Tahoma" w:hAnsi="Tahoma"/>
          <w:sz w:val="24"/>
          <w:szCs w:val="24"/>
        </w:rPr>
        <w:t>My classroom teachers and I collaborate very well so this was not needed. I think it is helpful when you do have a teacher who is not following the IEP. It is something concrete to show the steps that have been taken to educate the staff about the student's unique needs.</w:t>
      </w:r>
    </w:p>
    <w:p w14:paraId="2B1B8DE0" w14:textId="77777777" w:rsidR="00B43EC2" w:rsidRPr="00E61610" w:rsidRDefault="00B43EC2" w:rsidP="00984DA1">
      <w:pPr>
        <w:pStyle w:val="ListParagraph"/>
        <w:numPr>
          <w:ilvl w:val="0"/>
          <w:numId w:val="155"/>
        </w:numPr>
        <w:spacing w:after="0" w:line="240" w:lineRule="auto"/>
        <w:jc w:val="left"/>
        <w:rPr>
          <w:rFonts w:ascii="Tahoma" w:hAnsi="Tahoma"/>
          <w:sz w:val="24"/>
          <w:szCs w:val="24"/>
        </w:rPr>
      </w:pPr>
      <w:r w:rsidRPr="00E61610">
        <w:rPr>
          <w:rFonts w:ascii="Tahoma" w:hAnsi="Tahoma"/>
          <w:sz w:val="24"/>
          <w:szCs w:val="24"/>
        </w:rPr>
        <w:t>It helped guide me in my selection.</w:t>
      </w:r>
    </w:p>
    <w:p w14:paraId="5B1E85F1"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 </w:t>
      </w:r>
    </w:p>
    <w:p w14:paraId="3D0557E7"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The Design for Instruction book includes templates for direct instruction lesson plans (vision specific activities) and collaborative visual skills lesson plans (transition skills from vision specific activities to regularly occurring activities). The evaluators reported that seven (63.6%) of the students used direct instruction lesson plans and collaborative visual skills lesson plans. </w:t>
      </w:r>
    </w:p>
    <w:p w14:paraId="1109FB3C" w14:textId="77777777" w:rsidR="00B43EC2" w:rsidRPr="00E61610" w:rsidRDefault="00B43EC2" w:rsidP="00F964BE">
      <w:pPr>
        <w:spacing w:after="0" w:line="240" w:lineRule="auto"/>
        <w:jc w:val="left"/>
        <w:rPr>
          <w:rFonts w:ascii="Tahoma" w:hAnsi="Tahoma" w:cs="Tahoma"/>
          <w:sz w:val="24"/>
          <w:szCs w:val="24"/>
        </w:rPr>
      </w:pPr>
    </w:p>
    <w:p w14:paraId="46F7D6C2"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Comments: </w:t>
      </w:r>
    </w:p>
    <w:p w14:paraId="2CF69F87" w14:textId="77777777" w:rsidR="00B43EC2" w:rsidRPr="00E61610" w:rsidRDefault="00B43EC2" w:rsidP="00984DA1">
      <w:pPr>
        <w:pStyle w:val="ListParagraph"/>
        <w:numPr>
          <w:ilvl w:val="0"/>
          <w:numId w:val="156"/>
        </w:numPr>
        <w:spacing w:after="0" w:line="240" w:lineRule="auto"/>
        <w:jc w:val="left"/>
        <w:rPr>
          <w:rFonts w:ascii="Tahoma" w:hAnsi="Tahoma"/>
          <w:sz w:val="24"/>
          <w:szCs w:val="24"/>
        </w:rPr>
      </w:pPr>
      <w:r w:rsidRPr="00E61610">
        <w:rPr>
          <w:rFonts w:ascii="Tahoma" w:hAnsi="Tahoma"/>
          <w:sz w:val="24"/>
          <w:szCs w:val="24"/>
        </w:rPr>
        <w:t>SJ is using vision skills in her regularly occurring activities that were implemented prior to taking this evaluation</w:t>
      </w:r>
    </w:p>
    <w:p w14:paraId="0C52C9B9" w14:textId="77777777" w:rsidR="00B43EC2" w:rsidRPr="00E61610" w:rsidRDefault="00B43EC2" w:rsidP="00984DA1">
      <w:pPr>
        <w:pStyle w:val="ListParagraph"/>
        <w:numPr>
          <w:ilvl w:val="0"/>
          <w:numId w:val="156"/>
        </w:numPr>
        <w:spacing w:after="0" w:line="240" w:lineRule="auto"/>
        <w:jc w:val="left"/>
        <w:rPr>
          <w:rFonts w:ascii="Tahoma" w:hAnsi="Tahoma"/>
          <w:sz w:val="24"/>
          <w:szCs w:val="24"/>
        </w:rPr>
      </w:pPr>
      <w:r w:rsidRPr="00E61610">
        <w:rPr>
          <w:rFonts w:ascii="Tahoma" w:hAnsi="Tahoma"/>
          <w:sz w:val="24"/>
          <w:szCs w:val="24"/>
        </w:rPr>
        <w:t>I felt the morning routine was very important to get the day started off right.  Plus, I felt getting her independent with these skills could carry over in the classroom during additional activities.</w:t>
      </w:r>
    </w:p>
    <w:p w14:paraId="5F118337" w14:textId="77777777" w:rsidR="00B43EC2" w:rsidRPr="00E61610" w:rsidRDefault="00B43EC2" w:rsidP="00984DA1">
      <w:pPr>
        <w:pStyle w:val="ListParagraph"/>
        <w:numPr>
          <w:ilvl w:val="0"/>
          <w:numId w:val="156"/>
        </w:numPr>
        <w:spacing w:after="0" w:line="240" w:lineRule="auto"/>
        <w:jc w:val="left"/>
        <w:rPr>
          <w:rFonts w:ascii="Tahoma" w:hAnsi="Tahoma"/>
          <w:sz w:val="24"/>
          <w:szCs w:val="24"/>
        </w:rPr>
      </w:pPr>
      <w:r w:rsidRPr="00E61610">
        <w:rPr>
          <w:rFonts w:ascii="Tahoma" w:hAnsi="Tahoma"/>
          <w:sz w:val="24"/>
          <w:szCs w:val="24"/>
        </w:rPr>
        <w:t>functional handwriting...  name, phone #, etc.</w:t>
      </w:r>
    </w:p>
    <w:p w14:paraId="3DE3B9FC" w14:textId="77777777" w:rsidR="00B43EC2" w:rsidRPr="00E61610" w:rsidRDefault="00B43EC2" w:rsidP="00984DA1">
      <w:pPr>
        <w:pStyle w:val="ListParagraph"/>
        <w:numPr>
          <w:ilvl w:val="0"/>
          <w:numId w:val="156"/>
        </w:numPr>
        <w:spacing w:after="0" w:line="240" w:lineRule="auto"/>
        <w:jc w:val="left"/>
        <w:rPr>
          <w:rFonts w:ascii="Tahoma" w:hAnsi="Tahoma"/>
          <w:sz w:val="24"/>
          <w:szCs w:val="24"/>
        </w:rPr>
      </w:pPr>
      <w:r w:rsidRPr="00E61610">
        <w:rPr>
          <w:rFonts w:ascii="Tahoma" w:hAnsi="Tahoma"/>
          <w:sz w:val="24"/>
          <w:szCs w:val="24"/>
        </w:rPr>
        <w:t>Teacher mentioned that she is seeing the student use some strategies in her classroom.</w:t>
      </w:r>
    </w:p>
    <w:p w14:paraId="6462CCB0" w14:textId="77777777" w:rsidR="00B43EC2" w:rsidRPr="00E61610" w:rsidRDefault="00B43EC2" w:rsidP="00984DA1">
      <w:pPr>
        <w:pStyle w:val="ListParagraph"/>
        <w:numPr>
          <w:ilvl w:val="0"/>
          <w:numId w:val="156"/>
        </w:numPr>
        <w:spacing w:after="0" w:line="240" w:lineRule="auto"/>
        <w:jc w:val="left"/>
        <w:rPr>
          <w:rFonts w:ascii="Tahoma" w:hAnsi="Tahoma"/>
          <w:sz w:val="24"/>
          <w:szCs w:val="24"/>
        </w:rPr>
      </w:pPr>
      <w:r w:rsidRPr="00E61610">
        <w:rPr>
          <w:rFonts w:ascii="Tahoma" w:hAnsi="Tahoma"/>
          <w:sz w:val="24"/>
          <w:szCs w:val="24"/>
        </w:rPr>
        <w:t>Still needs prompting from classroom teacher but is able to demonstrate skills.</w:t>
      </w:r>
    </w:p>
    <w:p w14:paraId="682E130D" w14:textId="77777777" w:rsidR="0052753D" w:rsidRDefault="00B43EC2" w:rsidP="0052753D">
      <w:pPr>
        <w:pStyle w:val="ListParagraph"/>
        <w:numPr>
          <w:ilvl w:val="0"/>
          <w:numId w:val="156"/>
        </w:numPr>
        <w:spacing w:after="0" w:line="240" w:lineRule="auto"/>
        <w:jc w:val="left"/>
        <w:rPr>
          <w:rFonts w:ascii="Tahoma" w:hAnsi="Tahoma"/>
          <w:sz w:val="24"/>
          <w:szCs w:val="24"/>
        </w:rPr>
      </w:pPr>
      <w:r w:rsidRPr="00E61610">
        <w:rPr>
          <w:rFonts w:ascii="Tahoma" w:hAnsi="Tahoma"/>
          <w:sz w:val="24"/>
          <w:szCs w:val="24"/>
        </w:rPr>
        <w:t>Teacher and I are working on same goals in classroom as part of routine, with me on increasing difficulty of task.</w:t>
      </w:r>
    </w:p>
    <w:p w14:paraId="5D53F278" w14:textId="77777777" w:rsidR="0052753D" w:rsidRDefault="0052753D" w:rsidP="0052753D">
      <w:pPr>
        <w:spacing w:after="0" w:line="240" w:lineRule="auto"/>
        <w:jc w:val="left"/>
        <w:rPr>
          <w:rFonts w:ascii="Tahoma" w:hAnsi="Tahoma"/>
          <w:sz w:val="24"/>
          <w:szCs w:val="24"/>
        </w:rPr>
      </w:pPr>
    </w:p>
    <w:p w14:paraId="1169E020" w14:textId="56718DA6" w:rsidR="00B43EC2" w:rsidRPr="0052753D" w:rsidRDefault="00B43EC2" w:rsidP="0052753D">
      <w:pPr>
        <w:spacing w:after="0" w:line="240" w:lineRule="auto"/>
        <w:jc w:val="left"/>
        <w:rPr>
          <w:rFonts w:ascii="Tahoma" w:hAnsi="Tahoma"/>
          <w:sz w:val="24"/>
          <w:szCs w:val="24"/>
        </w:rPr>
      </w:pPr>
      <w:r w:rsidRPr="0052753D">
        <w:rPr>
          <w:rFonts w:ascii="Tahoma" w:hAnsi="Tahoma"/>
          <w:sz w:val="24"/>
          <w:szCs w:val="24"/>
        </w:rPr>
        <w:t xml:space="preserve">BVEP provides a team training plan for those teams who may need it. Two of the students' teams used the team training plan and stated that the team training plan was </w:t>
      </w:r>
      <w:r w:rsidRPr="0052753D">
        <w:rPr>
          <w:rFonts w:ascii="Tahoma" w:hAnsi="Tahoma"/>
          <w:sz w:val="24"/>
          <w:szCs w:val="24"/>
        </w:rPr>
        <w:lastRenderedPageBreak/>
        <w:t>helpful.</w:t>
      </w:r>
    </w:p>
    <w:p w14:paraId="25C7F67B" w14:textId="77777777" w:rsidR="00B43EC2" w:rsidRPr="00E61610" w:rsidRDefault="00B43EC2" w:rsidP="00F964BE">
      <w:pPr>
        <w:spacing w:after="0" w:line="240" w:lineRule="auto"/>
        <w:jc w:val="left"/>
        <w:rPr>
          <w:rFonts w:ascii="Tahoma" w:hAnsi="Tahoma" w:cs="Tahoma"/>
          <w:sz w:val="24"/>
          <w:szCs w:val="24"/>
        </w:rPr>
      </w:pPr>
    </w:p>
    <w:p w14:paraId="3E06DBC6" w14:textId="77777777" w:rsidR="00E61610" w:rsidRPr="00E61610" w:rsidRDefault="00E61610" w:rsidP="00E61610">
      <w:pPr>
        <w:spacing w:after="0" w:line="240" w:lineRule="auto"/>
        <w:jc w:val="left"/>
        <w:rPr>
          <w:rFonts w:ascii="Tahoma" w:hAnsi="Tahoma" w:cs="Tahoma"/>
          <w:sz w:val="24"/>
          <w:szCs w:val="24"/>
        </w:rPr>
      </w:pPr>
      <w:r w:rsidRPr="00E61610">
        <w:rPr>
          <w:rFonts w:ascii="Tahoma" w:hAnsi="Tahoma" w:cs="Tahoma"/>
          <w:sz w:val="24"/>
          <w:szCs w:val="24"/>
        </w:rPr>
        <w:t>Six (85.7%) evaluators felt that the Design for Instruction tools (e.g., Collaborative Visual Skills Lesson Plan, Direct Instruction Lesson Plan, Team Training Plan) provide for the implementation of the intervention methods described in the Intervention Guide. </w:t>
      </w:r>
    </w:p>
    <w:p w14:paraId="6BAFF82C" w14:textId="77777777" w:rsidR="00B43EC2" w:rsidRPr="00E61610" w:rsidRDefault="00B43EC2" w:rsidP="00F964BE">
      <w:pPr>
        <w:spacing w:after="0" w:line="240" w:lineRule="auto"/>
        <w:jc w:val="left"/>
        <w:rPr>
          <w:rFonts w:ascii="Tahoma" w:hAnsi="Tahoma" w:cs="Tahoma"/>
          <w:sz w:val="24"/>
          <w:szCs w:val="24"/>
        </w:rPr>
      </w:pPr>
    </w:p>
    <w:p w14:paraId="58D0A65F"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Comments:</w:t>
      </w:r>
    </w:p>
    <w:p w14:paraId="578B7B21" w14:textId="77777777" w:rsidR="00B43EC2" w:rsidRPr="00E61610" w:rsidRDefault="00B43EC2" w:rsidP="00984DA1">
      <w:pPr>
        <w:pStyle w:val="ListParagraph"/>
        <w:numPr>
          <w:ilvl w:val="0"/>
          <w:numId w:val="157"/>
        </w:numPr>
        <w:spacing w:after="0" w:line="240" w:lineRule="auto"/>
        <w:jc w:val="left"/>
        <w:rPr>
          <w:rFonts w:ascii="Tahoma" w:hAnsi="Tahoma"/>
          <w:sz w:val="24"/>
          <w:szCs w:val="24"/>
        </w:rPr>
      </w:pPr>
      <w:r w:rsidRPr="00E61610">
        <w:rPr>
          <w:rFonts w:ascii="Tahoma" w:hAnsi="Tahoma"/>
          <w:sz w:val="24"/>
          <w:szCs w:val="24"/>
        </w:rPr>
        <w:t>The teacher and I collaborated about the benefits of each item on the guide.</w:t>
      </w:r>
    </w:p>
    <w:p w14:paraId="1CFF7B0E" w14:textId="77777777" w:rsidR="00B43EC2" w:rsidRPr="00E61610" w:rsidRDefault="00B43EC2" w:rsidP="00984DA1">
      <w:pPr>
        <w:pStyle w:val="ListParagraph"/>
        <w:numPr>
          <w:ilvl w:val="0"/>
          <w:numId w:val="157"/>
        </w:numPr>
        <w:spacing w:after="0" w:line="240" w:lineRule="auto"/>
        <w:jc w:val="left"/>
        <w:rPr>
          <w:rFonts w:ascii="Tahoma" w:hAnsi="Tahoma"/>
          <w:sz w:val="24"/>
          <w:szCs w:val="24"/>
        </w:rPr>
      </w:pPr>
      <w:r w:rsidRPr="00E61610">
        <w:rPr>
          <w:rFonts w:ascii="Tahoma" w:hAnsi="Tahoma"/>
          <w:sz w:val="24"/>
          <w:szCs w:val="24"/>
        </w:rPr>
        <w:t>I think these tools will be helpful to parents, therapists, and teachers who are new to the field.</w:t>
      </w:r>
    </w:p>
    <w:p w14:paraId="1020884D" w14:textId="77777777" w:rsidR="00B43EC2" w:rsidRPr="00E61610" w:rsidRDefault="00B43EC2" w:rsidP="00F964BE">
      <w:pPr>
        <w:spacing w:after="0" w:line="240" w:lineRule="auto"/>
        <w:jc w:val="left"/>
        <w:rPr>
          <w:rFonts w:ascii="Tahoma" w:hAnsi="Tahoma" w:cs="Tahoma"/>
          <w:sz w:val="24"/>
          <w:szCs w:val="24"/>
          <w:u w:val="single"/>
        </w:rPr>
      </w:pPr>
    </w:p>
    <w:p w14:paraId="4B19BF00" w14:textId="77777777" w:rsidR="00B43EC2" w:rsidRPr="00E61610" w:rsidRDefault="00B43EC2" w:rsidP="00F964BE">
      <w:pPr>
        <w:spacing w:after="0" w:line="240" w:lineRule="auto"/>
        <w:jc w:val="left"/>
        <w:rPr>
          <w:rFonts w:ascii="Tahoma" w:hAnsi="Tahoma" w:cs="Tahoma"/>
          <w:b/>
          <w:sz w:val="24"/>
          <w:szCs w:val="24"/>
        </w:rPr>
      </w:pPr>
      <w:r w:rsidRPr="00E61610">
        <w:rPr>
          <w:rFonts w:ascii="Tahoma" w:hAnsi="Tahoma" w:cs="Tahoma"/>
          <w:b/>
          <w:sz w:val="24"/>
          <w:szCs w:val="24"/>
        </w:rPr>
        <w:t xml:space="preserve">Kit Items </w:t>
      </w:r>
    </w:p>
    <w:p w14:paraId="35C1325A" w14:textId="77777777" w:rsidR="00B43EC2" w:rsidRPr="00E61610" w:rsidRDefault="00B43EC2" w:rsidP="00F964BE">
      <w:pPr>
        <w:spacing w:after="0" w:line="240" w:lineRule="auto"/>
        <w:jc w:val="left"/>
        <w:rPr>
          <w:rFonts w:ascii="Tahoma" w:hAnsi="Tahoma" w:cs="Tahoma"/>
          <w:sz w:val="24"/>
          <w:szCs w:val="24"/>
        </w:rPr>
      </w:pPr>
    </w:p>
    <w:p w14:paraId="4FB567E2"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Stickers</w:t>
      </w:r>
    </w:p>
    <w:p w14:paraId="7D5F23FC"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All (100%) evaluators said that the four sticker designs (i.e., stars, peace signs, smiley faces, and crescent moons) are sufficient to conduct an evaluation.</w:t>
      </w:r>
    </w:p>
    <w:p w14:paraId="45F48769" w14:textId="77777777" w:rsidR="00B43EC2" w:rsidRPr="00E61610" w:rsidRDefault="00B43EC2" w:rsidP="00F964BE">
      <w:pPr>
        <w:spacing w:after="0" w:line="240" w:lineRule="auto"/>
        <w:jc w:val="left"/>
        <w:rPr>
          <w:rFonts w:ascii="Tahoma" w:hAnsi="Tahoma" w:cs="Tahoma"/>
          <w:sz w:val="24"/>
          <w:szCs w:val="24"/>
        </w:rPr>
      </w:pPr>
    </w:p>
    <w:p w14:paraId="50FBB391"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Comments:</w:t>
      </w:r>
    </w:p>
    <w:p w14:paraId="63249525" w14:textId="77777777" w:rsidR="00B43EC2" w:rsidRPr="00E61610" w:rsidRDefault="00B43EC2" w:rsidP="00984DA1">
      <w:pPr>
        <w:pStyle w:val="ListParagraph"/>
        <w:numPr>
          <w:ilvl w:val="0"/>
          <w:numId w:val="158"/>
        </w:numPr>
        <w:spacing w:after="0" w:line="240" w:lineRule="auto"/>
        <w:jc w:val="left"/>
        <w:rPr>
          <w:rFonts w:ascii="Tahoma" w:hAnsi="Tahoma"/>
          <w:sz w:val="24"/>
          <w:szCs w:val="24"/>
        </w:rPr>
      </w:pPr>
      <w:r w:rsidRPr="00E61610">
        <w:rPr>
          <w:rFonts w:ascii="Tahoma" w:hAnsi="Tahoma"/>
          <w:sz w:val="24"/>
          <w:szCs w:val="24"/>
        </w:rPr>
        <w:t>My student loved the different designs.</w:t>
      </w:r>
    </w:p>
    <w:p w14:paraId="0D7A939F" w14:textId="77777777" w:rsidR="00B43EC2" w:rsidRPr="00E61610" w:rsidRDefault="00B43EC2" w:rsidP="00984DA1">
      <w:pPr>
        <w:pStyle w:val="ListParagraph"/>
        <w:numPr>
          <w:ilvl w:val="0"/>
          <w:numId w:val="158"/>
        </w:numPr>
        <w:spacing w:after="0" w:line="240" w:lineRule="auto"/>
        <w:jc w:val="left"/>
        <w:rPr>
          <w:rFonts w:ascii="Tahoma" w:hAnsi="Tahoma"/>
          <w:sz w:val="24"/>
          <w:szCs w:val="24"/>
        </w:rPr>
      </w:pPr>
      <w:r w:rsidRPr="00E61610">
        <w:rPr>
          <w:rFonts w:ascii="Tahoma" w:hAnsi="Tahoma"/>
          <w:sz w:val="24"/>
          <w:szCs w:val="24"/>
        </w:rPr>
        <w:t>I think the designs are sufficient, but sticking and removing the stickers was extremely frustrating during the evaluation. It was too time consuming and my students were either bored waiting for me or lost focus on the activity. I think the stickers should not be used. Instead the products should have inner detail on them.</w:t>
      </w:r>
    </w:p>
    <w:p w14:paraId="327DF2CF" w14:textId="77777777" w:rsidR="00B43EC2" w:rsidRPr="00E61610" w:rsidRDefault="00B43EC2" w:rsidP="00984DA1">
      <w:pPr>
        <w:pStyle w:val="ListParagraph"/>
        <w:numPr>
          <w:ilvl w:val="0"/>
          <w:numId w:val="158"/>
        </w:numPr>
        <w:spacing w:after="0" w:line="240" w:lineRule="auto"/>
        <w:jc w:val="left"/>
        <w:rPr>
          <w:rFonts w:ascii="Tahoma" w:hAnsi="Tahoma"/>
          <w:sz w:val="24"/>
          <w:szCs w:val="24"/>
        </w:rPr>
      </w:pPr>
      <w:r w:rsidRPr="00E61610">
        <w:rPr>
          <w:rFonts w:ascii="Tahoma" w:hAnsi="Tahoma"/>
          <w:sz w:val="24"/>
          <w:szCs w:val="24"/>
        </w:rPr>
        <w:t>They provide good fine detail to help me observe visual behaviors.</w:t>
      </w:r>
    </w:p>
    <w:p w14:paraId="24D8C3F2" w14:textId="77777777" w:rsidR="00B43EC2" w:rsidRPr="00E61610" w:rsidRDefault="00B43EC2" w:rsidP="00F964BE">
      <w:pPr>
        <w:spacing w:after="0" w:line="240" w:lineRule="auto"/>
        <w:jc w:val="left"/>
        <w:rPr>
          <w:rFonts w:ascii="Tahoma" w:hAnsi="Tahoma" w:cs="Tahoma"/>
          <w:sz w:val="24"/>
          <w:szCs w:val="24"/>
        </w:rPr>
      </w:pPr>
    </w:p>
    <w:p w14:paraId="2AE1DF1A"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The prototypes included yellow stickers and blue stickers. All (100%) evaluators said that the two colors are sufficient to conduct an evaluation. Six (85.7%) said the quantity of each design is sufficient to conduct an evaluation. </w:t>
      </w:r>
    </w:p>
    <w:p w14:paraId="3638A729" w14:textId="77777777" w:rsidR="00B43EC2" w:rsidRPr="00E61610" w:rsidRDefault="00B43EC2" w:rsidP="00F964BE">
      <w:pPr>
        <w:spacing w:after="0" w:line="240" w:lineRule="auto"/>
        <w:jc w:val="left"/>
        <w:rPr>
          <w:rFonts w:ascii="Tahoma" w:hAnsi="Tahoma" w:cs="Tahoma"/>
          <w:sz w:val="24"/>
          <w:szCs w:val="24"/>
        </w:rPr>
      </w:pPr>
    </w:p>
    <w:p w14:paraId="3671AB02"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Fabrics</w:t>
      </w:r>
    </w:p>
    <w:p w14:paraId="41BA40C5"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The prototype kits contain two types of fabric, which are used to evaluate visual closure. The majority (57.1%) preferred the white micro fabric over the white blackout fabric. Evaluators were also given fabric in two sizes. While 42.9% preferred the small size and 28.6% preferred the large size, 28.6% would like APH to include both sizes of fabric.</w:t>
      </w:r>
    </w:p>
    <w:p w14:paraId="2153A5A0" w14:textId="77777777" w:rsidR="00B43EC2" w:rsidRPr="00E61610" w:rsidRDefault="00B43EC2" w:rsidP="00F964BE">
      <w:pPr>
        <w:spacing w:after="0" w:line="240" w:lineRule="auto"/>
        <w:jc w:val="left"/>
        <w:rPr>
          <w:rFonts w:ascii="Tahoma" w:hAnsi="Tahoma" w:cs="Tahoma"/>
          <w:sz w:val="24"/>
          <w:szCs w:val="24"/>
        </w:rPr>
      </w:pPr>
    </w:p>
    <w:p w14:paraId="2105BFB9"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Placemats</w:t>
      </w:r>
    </w:p>
    <w:p w14:paraId="7498D274"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The prototype kit included placemats in five designs, each in two sizes: The sample placemat measures 9 x 11 inches, and the array placemat measures 19.5 x 11 inches. The designs include white, marble, floral, blue plaid, and black plaid. APH's Low Vision Project Leader recommended the designs. The back of each placemat indicates the top of the placemat and where the card should be positioned on the front.</w:t>
      </w:r>
    </w:p>
    <w:p w14:paraId="25CE9977" w14:textId="77777777" w:rsidR="00B43EC2" w:rsidRPr="00E61610" w:rsidRDefault="00B43EC2" w:rsidP="00F964BE">
      <w:pPr>
        <w:spacing w:after="0" w:line="240" w:lineRule="auto"/>
        <w:jc w:val="left"/>
        <w:rPr>
          <w:rFonts w:ascii="Tahoma" w:hAnsi="Tahoma" w:cs="Tahoma"/>
          <w:sz w:val="24"/>
          <w:szCs w:val="24"/>
        </w:rPr>
      </w:pPr>
    </w:p>
    <w:p w14:paraId="01E21E4F"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lastRenderedPageBreak/>
        <w:t>Six evaluators (85.7%) said the sample placemats and the array placemats are appropriately sized. One evaluator would like the array placemat to be a "little bit longer."</w:t>
      </w:r>
    </w:p>
    <w:p w14:paraId="5AB17964" w14:textId="77777777" w:rsidR="00B43EC2" w:rsidRPr="00E61610" w:rsidRDefault="00B43EC2" w:rsidP="00F964BE">
      <w:pPr>
        <w:spacing w:after="0" w:line="240" w:lineRule="auto"/>
        <w:jc w:val="left"/>
        <w:rPr>
          <w:rFonts w:ascii="Tahoma" w:hAnsi="Tahoma" w:cs="Tahoma"/>
          <w:sz w:val="24"/>
          <w:szCs w:val="24"/>
        </w:rPr>
      </w:pPr>
    </w:p>
    <w:p w14:paraId="658AD01D"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The prototype kit did not include a blackline (without color) floral design placemat. Instructions to the evaluators said to use the white placemat with the blackline floral picture cards. Four (57.1%) evaluators felt that accommodation was sufficient and APH did not need to include blackline floral placemats. Three (42.9%) evaluators would like APH to include blackline floral placemats in the final product. One evaluator wrote, "The easier and standardized this kit is to implement, the better/more valid the results."</w:t>
      </w:r>
    </w:p>
    <w:p w14:paraId="195ED0C3" w14:textId="77777777" w:rsidR="00B43EC2" w:rsidRPr="00E61610" w:rsidRDefault="00B43EC2" w:rsidP="00F964BE">
      <w:pPr>
        <w:spacing w:after="0" w:line="240" w:lineRule="auto"/>
        <w:jc w:val="left"/>
        <w:rPr>
          <w:rFonts w:ascii="Tahoma" w:hAnsi="Tahoma" w:cs="Tahoma"/>
          <w:sz w:val="24"/>
          <w:szCs w:val="24"/>
        </w:rPr>
      </w:pPr>
    </w:p>
    <w:p w14:paraId="657B95B7"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Objects</w:t>
      </w:r>
    </w:p>
    <w:p w14:paraId="512B7541" w14:textId="77777777" w:rsidR="00B43EC2" w:rsidRPr="00E61610" w:rsidRDefault="00B43EC2" w:rsidP="00F964BE">
      <w:pPr>
        <w:spacing w:after="0" w:line="240" w:lineRule="auto"/>
        <w:jc w:val="left"/>
        <w:rPr>
          <w:rFonts w:ascii="Tahoma" w:hAnsi="Tahoma" w:cs="Tahoma"/>
          <w:i/>
          <w:sz w:val="24"/>
          <w:szCs w:val="24"/>
        </w:rPr>
      </w:pPr>
      <w:r w:rsidRPr="00E61610">
        <w:rPr>
          <w:rFonts w:ascii="Tahoma" w:hAnsi="Tahoma" w:cs="Tahoma"/>
          <w:i/>
          <w:sz w:val="24"/>
          <w:szCs w:val="24"/>
        </w:rPr>
        <w:t>Spoons</w:t>
      </w:r>
    </w:p>
    <w:p w14:paraId="0B3E2E69"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The spoons were designed with a 60% proportional differentiation (distinguishing small to medium to large). Four (57.1 %) evaluators responded that the proportional differentiation of the spoons is adequate, and three (42.9%) responded that it is not adequate. The three submitted comments.</w:t>
      </w:r>
    </w:p>
    <w:p w14:paraId="6B8725EB" w14:textId="77777777" w:rsidR="00B43EC2" w:rsidRPr="00E61610" w:rsidRDefault="00B43EC2" w:rsidP="00984DA1">
      <w:pPr>
        <w:pStyle w:val="ListParagraph"/>
        <w:numPr>
          <w:ilvl w:val="0"/>
          <w:numId w:val="159"/>
        </w:numPr>
        <w:spacing w:after="0" w:line="240" w:lineRule="auto"/>
        <w:jc w:val="left"/>
        <w:rPr>
          <w:rFonts w:ascii="Tahoma" w:hAnsi="Tahoma"/>
          <w:sz w:val="24"/>
          <w:szCs w:val="24"/>
        </w:rPr>
      </w:pPr>
      <w:r w:rsidRPr="00E61610">
        <w:rPr>
          <w:rFonts w:ascii="Tahoma" w:hAnsi="Tahoma"/>
          <w:sz w:val="24"/>
          <w:szCs w:val="24"/>
        </w:rPr>
        <w:t>I had trouble figuring out sizing with short notice.</w:t>
      </w:r>
    </w:p>
    <w:p w14:paraId="3AC695EB" w14:textId="77777777" w:rsidR="00B43EC2" w:rsidRPr="00E61610" w:rsidRDefault="00B43EC2" w:rsidP="00984DA1">
      <w:pPr>
        <w:pStyle w:val="ListParagraph"/>
        <w:numPr>
          <w:ilvl w:val="0"/>
          <w:numId w:val="159"/>
        </w:numPr>
        <w:spacing w:after="0" w:line="240" w:lineRule="auto"/>
        <w:jc w:val="left"/>
        <w:rPr>
          <w:rFonts w:ascii="Tahoma" w:hAnsi="Tahoma"/>
          <w:sz w:val="24"/>
          <w:szCs w:val="24"/>
        </w:rPr>
      </w:pPr>
      <w:r w:rsidRPr="00E61610">
        <w:rPr>
          <w:rFonts w:ascii="Tahoma" w:hAnsi="Tahoma"/>
          <w:sz w:val="24"/>
          <w:szCs w:val="24"/>
        </w:rPr>
        <w:t>I had a very hard time distinguishing size of all the objects, this may just be my own problem, but I would imagine some other people could have the same</w:t>
      </w:r>
      <w:r w:rsidR="00DA6967" w:rsidRPr="00E61610">
        <w:rPr>
          <w:rFonts w:ascii="Tahoma" w:hAnsi="Tahoma"/>
          <w:sz w:val="24"/>
          <w:szCs w:val="24"/>
        </w:rPr>
        <w:t xml:space="preserve"> </w:t>
      </w:r>
      <w:r w:rsidRPr="00E61610">
        <w:rPr>
          <w:rFonts w:ascii="Tahoma" w:hAnsi="Tahoma"/>
          <w:sz w:val="24"/>
          <w:szCs w:val="24"/>
        </w:rPr>
        <w:t>difficulty. I think they should be marked with the size.</w:t>
      </w:r>
    </w:p>
    <w:p w14:paraId="6F72216C" w14:textId="77777777" w:rsidR="00B43EC2" w:rsidRPr="00E61610" w:rsidRDefault="00B43EC2" w:rsidP="00984DA1">
      <w:pPr>
        <w:pStyle w:val="ListParagraph"/>
        <w:numPr>
          <w:ilvl w:val="0"/>
          <w:numId w:val="159"/>
        </w:numPr>
        <w:spacing w:after="0" w:line="240" w:lineRule="auto"/>
        <w:jc w:val="left"/>
        <w:rPr>
          <w:rFonts w:ascii="Tahoma" w:hAnsi="Tahoma"/>
          <w:sz w:val="24"/>
          <w:szCs w:val="24"/>
        </w:rPr>
      </w:pPr>
      <w:r w:rsidRPr="00E61610">
        <w:rPr>
          <w:rFonts w:ascii="Tahoma" w:hAnsi="Tahoma"/>
          <w:sz w:val="24"/>
          <w:szCs w:val="24"/>
        </w:rPr>
        <w:t>Too small</w:t>
      </w:r>
    </w:p>
    <w:p w14:paraId="08793043" w14:textId="77777777" w:rsidR="00B43EC2" w:rsidRPr="00E61610" w:rsidRDefault="00B43EC2" w:rsidP="00F964BE">
      <w:pPr>
        <w:spacing w:after="0" w:line="240" w:lineRule="auto"/>
        <w:jc w:val="left"/>
        <w:rPr>
          <w:rFonts w:ascii="Tahoma" w:hAnsi="Tahoma" w:cs="Tahoma"/>
          <w:sz w:val="24"/>
          <w:szCs w:val="24"/>
        </w:rPr>
      </w:pPr>
    </w:p>
    <w:p w14:paraId="2C3D2FEA"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Five (71.4%) said the design of the spoons allows them to create one-color, two-color, and three-color spoons easily. Of the two evaluators who differed with the majority, one said she was worried she would break the spoons if she pulled the sections apart and the other one said the hook and loop material came off the spoons when she pulled the sections apart. The spoons are made of vinyl</w:t>
      </w:r>
      <w:r w:rsidR="007620C6" w:rsidRPr="00E61610">
        <w:rPr>
          <w:rFonts w:ascii="Tahoma" w:hAnsi="Tahoma" w:cs="Tahoma"/>
          <w:sz w:val="24"/>
          <w:szCs w:val="24"/>
        </w:rPr>
        <w:t>. APH chose the material because of its durability; the pieces will not break if pulled apart. If someone tried to break a spoon in half purposefully, it might bend</w:t>
      </w:r>
      <w:r w:rsidRPr="00E61610">
        <w:rPr>
          <w:rFonts w:ascii="Tahoma" w:hAnsi="Tahoma" w:cs="Tahoma"/>
          <w:sz w:val="24"/>
          <w:szCs w:val="24"/>
        </w:rPr>
        <w:t>.</w:t>
      </w:r>
    </w:p>
    <w:p w14:paraId="4263F8FA" w14:textId="77777777" w:rsidR="00B43EC2" w:rsidRPr="00E61610" w:rsidRDefault="00B43EC2" w:rsidP="00F964BE">
      <w:pPr>
        <w:spacing w:after="0" w:line="240" w:lineRule="auto"/>
        <w:jc w:val="left"/>
        <w:rPr>
          <w:rFonts w:ascii="Tahoma" w:hAnsi="Tahoma" w:cs="Tahoma"/>
          <w:sz w:val="24"/>
          <w:szCs w:val="24"/>
        </w:rPr>
      </w:pPr>
    </w:p>
    <w:p w14:paraId="105367EA"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Four (57.1%) evaluators said the quantity of spoons, supplied in the prototype, was not sufficient to conduct an evaluation. Two evaluators submitted comments; both preferred multiple sizes in each color.</w:t>
      </w:r>
    </w:p>
    <w:p w14:paraId="6AC62E5B" w14:textId="77777777" w:rsidR="00B43EC2" w:rsidRPr="00E61610" w:rsidRDefault="00B43EC2" w:rsidP="00F964BE">
      <w:pPr>
        <w:spacing w:after="0" w:line="240" w:lineRule="auto"/>
        <w:jc w:val="left"/>
        <w:rPr>
          <w:rFonts w:ascii="Tahoma" w:hAnsi="Tahoma" w:cs="Tahoma"/>
          <w:sz w:val="24"/>
          <w:szCs w:val="24"/>
        </w:rPr>
      </w:pPr>
    </w:p>
    <w:p w14:paraId="4FED5BA8" w14:textId="77777777" w:rsidR="00B43EC2" w:rsidRPr="00E61610" w:rsidRDefault="00B43EC2" w:rsidP="00F964BE">
      <w:pPr>
        <w:spacing w:after="0" w:line="240" w:lineRule="auto"/>
        <w:jc w:val="left"/>
        <w:rPr>
          <w:rFonts w:ascii="Tahoma" w:hAnsi="Tahoma" w:cs="Tahoma"/>
          <w:i/>
          <w:sz w:val="24"/>
          <w:szCs w:val="24"/>
        </w:rPr>
      </w:pPr>
      <w:r w:rsidRPr="00E61610">
        <w:rPr>
          <w:rFonts w:ascii="Tahoma" w:hAnsi="Tahoma" w:cs="Tahoma"/>
          <w:i/>
          <w:sz w:val="24"/>
          <w:szCs w:val="24"/>
        </w:rPr>
        <w:t>Toy Sailboats</w:t>
      </w:r>
    </w:p>
    <w:p w14:paraId="5FE22CF2" w14:textId="77777777" w:rsidR="00B43EC2" w:rsidRPr="00E61610" w:rsidRDefault="007620C6" w:rsidP="00F964BE">
      <w:pPr>
        <w:spacing w:after="0" w:line="240" w:lineRule="auto"/>
        <w:jc w:val="left"/>
        <w:rPr>
          <w:rFonts w:ascii="Tahoma" w:hAnsi="Tahoma" w:cs="Tahoma"/>
          <w:sz w:val="24"/>
          <w:szCs w:val="24"/>
        </w:rPr>
      </w:pPr>
      <w:r w:rsidRPr="00E61610">
        <w:rPr>
          <w:rFonts w:ascii="Tahoma" w:hAnsi="Tahoma" w:cs="Tahoma"/>
          <w:sz w:val="24"/>
          <w:szCs w:val="24"/>
        </w:rPr>
        <w:t>APH designed the toy sailboats with a 60% proportional differentiation. Six (85.7 %) evaluators responded that the proportional differentiation of these sailboats is adequate. One evaluator said she had difficulty with the task and requested that each size be marked</w:t>
      </w:r>
      <w:r w:rsidR="00B43EC2" w:rsidRPr="00E61610">
        <w:rPr>
          <w:rFonts w:ascii="Tahoma" w:hAnsi="Tahoma" w:cs="Tahoma"/>
          <w:sz w:val="24"/>
          <w:szCs w:val="24"/>
        </w:rPr>
        <w:t>.</w:t>
      </w:r>
    </w:p>
    <w:p w14:paraId="02E335DB" w14:textId="77777777" w:rsidR="00B43EC2" w:rsidRPr="00E61610" w:rsidRDefault="00B43EC2" w:rsidP="00F964BE">
      <w:pPr>
        <w:spacing w:after="0" w:line="240" w:lineRule="auto"/>
        <w:jc w:val="left"/>
        <w:rPr>
          <w:rFonts w:ascii="Tahoma" w:hAnsi="Tahoma" w:cs="Tahoma"/>
          <w:sz w:val="24"/>
          <w:szCs w:val="24"/>
        </w:rPr>
      </w:pPr>
    </w:p>
    <w:p w14:paraId="6195C249"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Five (71.4%) said the design of the toy sailboats allows them to create one-color, two-color, and three-color toy sailboats easily. </w:t>
      </w:r>
    </w:p>
    <w:p w14:paraId="494B5F69" w14:textId="77777777" w:rsidR="00B43EC2" w:rsidRPr="00E61610" w:rsidRDefault="00B43EC2" w:rsidP="00F964BE">
      <w:pPr>
        <w:spacing w:after="0" w:line="240" w:lineRule="auto"/>
        <w:jc w:val="left"/>
        <w:rPr>
          <w:rFonts w:ascii="Tahoma" w:hAnsi="Tahoma" w:cs="Tahoma"/>
          <w:sz w:val="24"/>
          <w:szCs w:val="24"/>
        </w:rPr>
      </w:pPr>
    </w:p>
    <w:p w14:paraId="6B981768"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lastRenderedPageBreak/>
        <w:t xml:space="preserve">Comments: </w:t>
      </w:r>
    </w:p>
    <w:p w14:paraId="44C6EFEF" w14:textId="77777777" w:rsidR="00B43EC2" w:rsidRPr="00E61610" w:rsidRDefault="00B43EC2" w:rsidP="00984DA1">
      <w:pPr>
        <w:pStyle w:val="ListParagraph"/>
        <w:numPr>
          <w:ilvl w:val="0"/>
          <w:numId w:val="160"/>
        </w:numPr>
        <w:spacing w:after="0" w:line="240" w:lineRule="auto"/>
        <w:jc w:val="left"/>
        <w:rPr>
          <w:rFonts w:ascii="Tahoma" w:hAnsi="Tahoma"/>
          <w:sz w:val="24"/>
          <w:szCs w:val="24"/>
        </w:rPr>
      </w:pPr>
      <w:r w:rsidRPr="00E61610">
        <w:rPr>
          <w:rFonts w:ascii="Tahoma" w:hAnsi="Tahoma"/>
          <w:sz w:val="24"/>
          <w:szCs w:val="24"/>
        </w:rPr>
        <w:t>I felt if the quality of the materials were better, they would be easier to put together and not fall apart during assessment.</w:t>
      </w:r>
    </w:p>
    <w:p w14:paraId="1EEF871B" w14:textId="77777777" w:rsidR="00B43EC2" w:rsidRPr="00E61610" w:rsidRDefault="00B43EC2" w:rsidP="00984DA1">
      <w:pPr>
        <w:pStyle w:val="ListParagraph"/>
        <w:numPr>
          <w:ilvl w:val="0"/>
          <w:numId w:val="160"/>
        </w:numPr>
        <w:spacing w:after="0" w:line="240" w:lineRule="auto"/>
        <w:jc w:val="left"/>
        <w:rPr>
          <w:rFonts w:ascii="Tahoma" w:hAnsi="Tahoma"/>
          <w:sz w:val="24"/>
          <w:szCs w:val="24"/>
        </w:rPr>
      </w:pPr>
      <w:r w:rsidRPr="00E61610">
        <w:rPr>
          <w:rFonts w:ascii="Tahoma" w:hAnsi="Tahoma"/>
          <w:sz w:val="24"/>
          <w:szCs w:val="24"/>
        </w:rPr>
        <w:t>Although again, since I had a problem figuring out the sizes, [sic] could not get the items ready quickly. This was very frustrating for me and the student.</w:t>
      </w:r>
    </w:p>
    <w:p w14:paraId="661EE422" w14:textId="77777777" w:rsidR="00B43EC2" w:rsidRPr="00E61610" w:rsidRDefault="00B43EC2" w:rsidP="00984DA1">
      <w:pPr>
        <w:pStyle w:val="ListParagraph"/>
        <w:numPr>
          <w:ilvl w:val="0"/>
          <w:numId w:val="160"/>
        </w:numPr>
        <w:spacing w:after="0" w:line="240" w:lineRule="auto"/>
        <w:jc w:val="left"/>
        <w:rPr>
          <w:rFonts w:ascii="Tahoma" w:hAnsi="Tahoma"/>
          <w:sz w:val="24"/>
          <w:szCs w:val="24"/>
        </w:rPr>
      </w:pPr>
      <w:r w:rsidRPr="00E61610">
        <w:rPr>
          <w:rFonts w:ascii="Tahoma" w:hAnsi="Tahoma"/>
          <w:sz w:val="24"/>
          <w:szCs w:val="24"/>
        </w:rPr>
        <w:t>Once again, it was hard to put them together as I was testing. My student was already ready to move on. I needed to be fast.</w:t>
      </w:r>
    </w:p>
    <w:p w14:paraId="4A22D793" w14:textId="77777777" w:rsidR="00B43EC2" w:rsidRPr="00E61610" w:rsidRDefault="00B43EC2" w:rsidP="00984DA1">
      <w:pPr>
        <w:pStyle w:val="ListParagraph"/>
        <w:numPr>
          <w:ilvl w:val="0"/>
          <w:numId w:val="160"/>
        </w:numPr>
        <w:spacing w:after="0" w:line="240" w:lineRule="auto"/>
        <w:jc w:val="left"/>
        <w:rPr>
          <w:rFonts w:ascii="Tahoma" w:hAnsi="Tahoma"/>
          <w:sz w:val="24"/>
          <w:szCs w:val="24"/>
        </w:rPr>
      </w:pPr>
      <w:r w:rsidRPr="00E61610">
        <w:rPr>
          <w:rFonts w:ascii="Tahoma" w:hAnsi="Tahoma"/>
          <w:sz w:val="24"/>
          <w:szCs w:val="24"/>
        </w:rPr>
        <w:t>These are good for boys, it makes them want to look at it.</w:t>
      </w:r>
    </w:p>
    <w:p w14:paraId="35B4F978" w14:textId="77777777" w:rsidR="00B43EC2" w:rsidRPr="00E61610" w:rsidRDefault="00B43EC2" w:rsidP="00F964BE">
      <w:pPr>
        <w:spacing w:after="0" w:line="240" w:lineRule="auto"/>
        <w:jc w:val="left"/>
        <w:rPr>
          <w:rFonts w:ascii="Tahoma" w:hAnsi="Tahoma" w:cs="Tahoma"/>
          <w:sz w:val="24"/>
          <w:szCs w:val="24"/>
        </w:rPr>
      </w:pPr>
    </w:p>
    <w:p w14:paraId="7AD34CFA"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All (100%) evaluators said the quantity of toy sailboats</w:t>
      </w:r>
      <w:r w:rsidR="00DA6967" w:rsidRPr="00E61610">
        <w:rPr>
          <w:rFonts w:ascii="Tahoma" w:hAnsi="Tahoma" w:cs="Tahoma"/>
          <w:sz w:val="24"/>
          <w:szCs w:val="24"/>
        </w:rPr>
        <w:t xml:space="preserve"> as</w:t>
      </w:r>
      <w:r w:rsidRPr="00E61610">
        <w:rPr>
          <w:rFonts w:ascii="Tahoma" w:hAnsi="Tahoma" w:cs="Tahoma"/>
          <w:sz w:val="24"/>
          <w:szCs w:val="24"/>
        </w:rPr>
        <w:t xml:space="preserve"> supplied in the prototype was sufficient to conduct an evaluation. Evaluators did not submit comments for this question.</w:t>
      </w:r>
    </w:p>
    <w:p w14:paraId="173D119A" w14:textId="77777777" w:rsidR="00B43EC2" w:rsidRPr="00E61610" w:rsidRDefault="00B43EC2" w:rsidP="00F964BE">
      <w:pPr>
        <w:spacing w:after="0" w:line="240" w:lineRule="auto"/>
        <w:jc w:val="left"/>
        <w:rPr>
          <w:rFonts w:ascii="Tahoma" w:hAnsi="Tahoma" w:cs="Tahoma"/>
          <w:sz w:val="24"/>
          <w:szCs w:val="24"/>
        </w:rPr>
      </w:pPr>
    </w:p>
    <w:p w14:paraId="1CD90150" w14:textId="77777777" w:rsidR="00B43EC2" w:rsidRPr="00E61610" w:rsidRDefault="00B43EC2" w:rsidP="00F964BE">
      <w:pPr>
        <w:spacing w:after="0" w:line="240" w:lineRule="auto"/>
        <w:jc w:val="left"/>
        <w:rPr>
          <w:rFonts w:ascii="Tahoma" w:hAnsi="Tahoma" w:cs="Tahoma"/>
          <w:i/>
          <w:sz w:val="24"/>
          <w:szCs w:val="24"/>
        </w:rPr>
      </w:pPr>
      <w:r w:rsidRPr="00E61610">
        <w:rPr>
          <w:rFonts w:ascii="Tahoma" w:hAnsi="Tahoma" w:cs="Tahoma"/>
          <w:i/>
          <w:sz w:val="24"/>
          <w:szCs w:val="24"/>
        </w:rPr>
        <w:t>Hats</w:t>
      </w:r>
    </w:p>
    <w:p w14:paraId="4C140EA9" w14:textId="77777777" w:rsidR="00B43EC2" w:rsidRPr="00E61610" w:rsidRDefault="007620C6" w:rsidP="00F964BE">
      <w:pPr>
        <w:spacing w:after="0" w:line="240" w:lineRule="auto"/>
        <w:jc w:val="left"/>
        <w:rPr>
          <w:rFonts w:ascii="Tahoma" w:hAnsi="Tahoma" w:cs="Tahoma"/>
          <w:sz w:val="24"/>
          <w:szCs w:val="24"/>
        </w:rPr>
      </w:pPr>
      <w:r w:rsidRPr="00E61610">
        <w:rPr>
          <w:rFonts w:ascii="Tahoma" w:hAnsi="Tahoma" w:cs="Tahoma"/>
          <w:sz w:val="24"/>
          <w:szCs w:val="24"/>
        </w:rPr>
        <w:t>APH designed the hats with a 60% proportional differentiation. Four (57.1%) evaluators said there was not enough proportional differentiation of the hats. Each submitted a comment</w:t>
      </w:r>
      <w:r w:rsidR="00B43EC2" w:rsidRPr="00E61610">
        <w:rPr>
          <w:rFonts w:ascii="Tahoma" w:hAnsi="Tahoma" w:cs="Tahoma"/>
          <w:sz w:val="24"/>
          <w:szCs w:val="24"/>
        </w:rPr>
        <w:t>.</w:t>
      </w:r>
    </w:p>
    <w:p w14:paraId="388356DE" w14:textId="77777777" w:rsidR="00B43EC2" w:rsidRPr="00E61610" w:rsidRDefault="00B43EC2" w:rsidP="00984DA1">
      <w:pPr>
        <w:pStyle w:val="ListParagraph"/>
        <w:numPr>
          <w:ilvl w:val="0"/>
          <w:numId w:val="161"/>
        </w:numPr>
        <w:spacing w:after="0" w:line="240" w:lineRule="auto"/>
        <w:jc w:val="left"/>
        <w:rPr>
          <w:rFonts w:ascii="Tahoma" w:hAnsi="Tahoma"/>
          <w:sz w:val="24"/>
          <w:szCs w:val="24"/>
        </w:rPr>
      </w:pPr>
      <w:r w:rsidRPr="00E61610">
        <w:rPr>
          <w:rFonts w:ascii="Tahoma" w:hAnsi="Tahoma"/>
          <w:sz w:val="24"/>
          <w:szCs w:val="24"/>
        </w:rPr>
        <w:t>I would recommend a larger proportional differentiation. It was difficult to tell.</w:t>
      </w:r>
    </w:p>
    <w:p w14:paraId="21A84496" w14:textId="77777777" w:rsidR="00B43EC2" w:rsidRPr="00E61610" w:rsidRDefault="00B43EC2" w:rsidP="00984DA1">
      <w:pPr>
        <w:pStyle w:val="ListParagraph"/>
        <w:numPr>
          <w:ilvl w:val="0"/>
          <w:numId w:val="161"/>
        </w:numPr>
        <w:spacing w:after="0" w:line="240" w:lineRule="auto"/>
        <w:jc w:val="left"/>
        <w:rPr>
          <w:rFonts w:ascii="Tahoma" w:hAnsi="Tahoma"/>
          <w:sz w:val="24"/>
          <w:szCs w:val="24"/>
        </w:rPr>
      </w:pPr>
      <w:r w:rsidRPr="00E61610">
        <w:rPr>
          <w:rFonts w:ascii="Tahoma" w:hAnsi="Tahoma"/>
          <w:sz w:val="24"/>
          <w:szCs w:val="24"/>
        </w:rPr>
        <w:t>See comments from above.</w:t>
      </w:r>
    </w:p>
    <w:p w14:paraId="4F5C0256" w14:textId="77777777" w:rsidR="00B43EC2" w:rsidRPr="00E61610" w:rsidRDefault="00B43EC2" w:rsidP="00984DA1">
      <w:pPr>
        <w:pStyle w:val="ListParagraph"/>
        <w:numPr>
          <w:ilvl w:val="0"/>
          <w:numId w:val="161"/>
        </w:numPr>
        <w:spacing w:after="0" w:line="240" w:lineRule="auto"/>
        <w:jc w:val="left"/>
        <w:rPr>
          <w:rFonts w:ascii="Tahoma" w:hAnsi="Tahoma"/>
          <w:sz w:val="24"/>
          <w:szCs w:val="24"/>
        </w:rPr>
      </w:pPr>
      <w:r w:rsidRPr="00E61610">
        <w:rPr>
          <w:rFonts w:ascii="Tahoma" w:hAnsi="Tahoma"/>
          <w:sz w:val="24"/>
          <w:szCs w:val="24"/>
        </w:rPr>
        <w:t>It was hard to tell.</w:t>
      </w:r>
    </w:p>
    <w:p w14:paraId="17D280E6" w14:textId="77777777" w:rsidR="00B43EC2" w:rsidRPr="00E61610" w:rsidRDefault="00B43EC2" w:rsidP="00984DA1">
      <w:pPr>
        <w:pStyle w:val="ListParagraph"/>
        <w:numPr>
          <w:ilvl w:val="0"/>
          <w:numId w:val="161"/>
        </w:numPr>
        <w:spacing w:after="0" w:line="240" w:lineRule="auto"/>
        <w:jc w:val="left"/>
        <w:rPr>
          <w:rFonts w:ascii="Tahoma" w:hAnsi="Tahoma"/>
          <w:sz w:val="24"/>
          <w:szCs w:val="24"/>
        </w:rPr>
      </w:pPr>
      <w:r w:rsidRPr="00E61610">
        <w:rPr>
          <w:rFonts w:ascii="Tahoma" w:hAnsi="Tahoma"/>
          <w:sz w:val="24"/>
          <w:szCs w:val="24"/>
        </w:rPr>
        <w:t>Seemed too close in size.</w:t>
      </w:r>
    </w:p>
    <w:p w14:paraId="01A7C15D" w14:textId="77777777" w:rsidR="00B43EC2" w:rsidRPr="00E61610" w:rsidRDefault="00B43EC2" w:rsidP="00F964BE">
      <w:pPr>
        <w:spacing w:after="0" w:line="240" w:lineRule="auto"/>
        <w:jc w:val="left"/>
        <w:rPr>
          <w:rFonts w:ascii="Tahoma" w:hAnsi="Tahoma" w:cs="Tahoma"/>
          <w:sz w:val="24"/>
          <w:szCs w:val="24"/>
        </w:rPr>
      </w:pPr>
    </w:p>
    <w:p w14:paraId="1BB1BD0B"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Six (85.7%) evaluators said the design of the hats allows them to create one-color, two-color, and three-color hats easily. One teacher felt it was too difficult to change the hat brim/bill to a different color.</w:t>
      </w:r>
    </w:p>
    <w:p w14:paraId="0CAE0194" w14:textId="77777777" w:rsidR="00B43EC2" w:rsidRPr="00E61610" w:rsidRDefault="00B43EC2" w:rsidP="00F964BE">
      <w:pPr>
        <w:spacing w:after="0" w:line="240" w:lineRule="auto"/>
        <w:jc w:val="left"/>
        <w:rPr>
          <w:rFonts w:ascii="Tahoma" w:hAnsi="Tahoma" w:cs="Tahoma"/>
          <w:sz w:val="24"/>
          <w:szCs w:val="24"/>
        </w:rPr>
      </w:pPr>
    </w:p>
    <w:p w14:paraId="0A7F3AB0"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Five (71.4%) evaluators said the quantity of hats supplied in the prototype was sufficient to conduct an evaluation. One teacher wrote, "It would be best to have enough to do each sample item without switching the products around or adding detail. The student is quick to answer and it took me several minutes to prepare the next array."</w:t>
      </w:r>
    </w:p>
    <w:p w14:paraId="4DFB1856" w14:textId="77777777" w:rsidR="00B43EC2" w:rsidRPr="00E61610" w:rsidRDefault="00B43EC2" w:rsidP="00F964BE">
      <w:pPr>
        <w:spacing w:after="0" w:line="240" w:lineRule="auto"/>
        <w:jc w:val="left"/>
        <w:rPr>
          <w:rFonts w:ascii="Tahoma" w:hAnsi="Tahoma" w:cs="Tahoma"/>
          <w:sz w:val="24"/>
          <w:szCs w:val="24"/>
        </w:rPr>
      </w:pPr>
    </w:p>
    <w:p w14:paraId="34E18BBF" w14:textId="77777777" w:rsidR="00B43EC2" w:rsidRPr="00E61610" w:rsidRDefault="00B43EC2" w:rsidP="00F964BE">
      <w:pPr>
        <w:spacing w:after="0" w:line="240" w:lineRule="auto"/>
        <w:jc w:val="left"/>
        <w:rPr>
          <w:rFonts w:ascii="Tahoma" w:hAnsi="Tahoma" w:cs="Tahoma"/>
          <w:i/>
          <w:sz w:val="24"/>
          <w:szCs w:val="24"/>
        </w:rPr>
      </w:pPr>
      <w:r w:rsidRPr="00E61610">
        <w:rPr>
          <w:rFonts w:ascii="Tahoma" w:hAnsi="Tahoma" w:cs="Tahoma"/>
          <w:i/>
          <w:sz w:val="24"/>
          <w:szCs w:val="24"/>
        </w:rPr>
        <w:t>Miniature Books</w:t>
      </w:r>
    </w:p>
    <w:p w14:paraId="4BBB0124" w14:textId="77777777" w:rsidR="00B43EC2" w:rsidRPr="00E61610" w:rsidRDefault="007620C6" w:rsidP="00F964BE">
      <w:pPr>
        <w:spacing w:after="0" w:line="240" w:lineRule="auto"/>
        <w:jc w:val="left"/>
        <w:rPr>
          <w:rFonts w:ascii="Tahoma" w:hAnsi="Tahoma" w:cs="Tahoma"/>
          <w:sz w:val="24"/>
          <w:szCs w:val="24"/>
        </w:rPr>
      </w:pPr>
      <w:r w:rsidRPr="00E61610">
        <w:rPr>
          <w:rFonts w:ascii="Tahoma" w:hAnsi="Tahoma" w:cs="Tahoma"/>
          <w:sz w:val="24"/>
          <w:szCs w:val="24"/>
        </w:rPr>
        <w:t>APH designed the miniature books with a 60% proportional differentiation. All (100%) evaluators said the proportional differentiation of the books is adequate and that the quantity of books supplied in the prototype was sufficient to conduct an evaluation. The miniature books were supplied in one-color and three-color formats; therefore, the evaluators did not need to make the color changes themselves</w:t>
      </w:r>
      <w:r w:rsidR="00B43EC2" w:rsidRPr="00E61610">
        <w:rPr>
          <w:rFonts w:ascii="Tahoma" w:hAnsi="Tahoma" w:cs="Tahoma"/>
          <w:sz w:val="24"/>
          <w:szCs w:val="24"/>
        </w:rPr>
        <w:t>.</w:t>
      </w:r>
    </w:p>
    <w:p w14:paraId="6027AB5A" w14:textId="77777777" w:rsidR="00B43EC2" w:rsidRPr="00E61610" w:rsidRDefault="00B43EC2" w:rsidP="00F964BE">
      <w:pPr>
        <w:spacing w:after="0" w:line="240" w:lineRule="auto"/>
        <w:jc w:val="left"/>
        <w:rPr>
          <w:rFonts w:ascii="Tahoma" w:hAnsi="Tahoma" w:cs="Tahoma"/>
          <w:sz w:val="24"/>
          <w:szCs w:val="24"/>
        </w:rPr>
      </w:pPr>
    </w:p>
    <w:p w14:paraId="6CE57D66"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In summary, the 60% proportional differentiation was successful for the spoons, toy sailboats, and miniature books; it was not successful for the hats. The quantity of toy sailboats and hats provided in the prototype is sufficient to conduct an evaluation; however, more spoons are required. </w:t>
      </w:r>
      <w:r w:rsidR="007620C6" w:rsidRPr="00E61610">
        <w:rPr>
          <w:rFonts w:ascii="Tahoma" w:hAnsi="Tahoma" w:cs="Tahoma"/>
          <w:sz w:val="24"/>
          <w:szCs w:val="24"/>
        </w:rPr>
        <w:t xml:space="preserve">APH did not ask this for the miniature books because APH provided the preprinted books in multiple colors and internal detail; </w:t>
      </w:r>
      <w:r w:rsidR="007620C6" w:rsidRPr="00E61610">
        <w:rPr>
          <w:rFonts w:ascii="Tahoma" w:hAnsi="Tahoma" w:cs="Tahoma"/>
          <w:sz w:val="24"/>
          <w:szCs w:val="24"/>
        </w:rPr>
        <w:lastRenderedPageBreak/>
        <w:t>therefore, evaluators did not switch out parts. No evaluator made a general comment that she needed more miniature books</w:t>
      </w:r>
      <w:r w:rsidRPr="00E61610">
        <w:rPr>
          <w:rFonts w:ascii="Tahoma" w:hAnsi="Tahoma" w:cs="Tahoma"/>
          <w:sz w:val="24"/>
          <w:szCs w:val="24"/>
        </w:rPr>
        <w:t>.</w:t>
      </w:r>
    </w:p>
    <w:p w14:paraId="3B08ACDD" w14:textId="77777777" w:rsidR="00B43EC2" w:rsidRPr="00E61610" w:rsidRDefault="00B43EC2" w:rsidP="00F964BE">
      <w:pPr>
        <w:spacing w:after="0" w:line="240" w:lineRule="auto"/>
        <w:jc w:val="left"/>
        <w:rPr>
          <w:rFonts w:ascii="Tahoma" w:hAnsi="Tahoma" w:cs="Tahoma"/>
          <w:sz w:val="24"/>
          <w:szCs w:val="24"/>
        </w:rPr>
      </w:pPr>
    </w:p>
    <w:p w14:paraId="56DC6909"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Picture Cards</w:t>
      </w:r>
    </w:p>
    <w:p w14:paraId="60B6546F"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All (100%) evaluators said the proportional differentiation of the picture cards and the graphic symbols (letters and numbers) cards is adequate. Five (71.4%) evaluators said the pictures are good representative drawings of the objects. </w:t>
      </w:r>
    </w:p>
    <w:p w14:paraId="4DD2222E" w14:textId="77777777" w:rsidR="00B43EC2" w:rsidRPr="00E61610" w:rsidRDefault="00B43EC2" w:rsidP="00F964BE">
      <w:pPr>
        <w:spacing w:after="0" w:line="240" w:lineRule="auto"/>
        <w:jc w:val="left"/>
        <w:rPr>
          <w:rFonts w:ascii="Tahoma" w:hAnsi="Tahoma" w:cs="Tahoma"/>
          <w:sz w:val="24"/>
          <w:szCs w:val="24"/>
        </w:rPr>
      </w:pPr>
    </w:p>
    <w:p w14:paraId="11762238"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Comments: </w:t>
      </w:r>
    </w:p>
    <w:p w14:paraId="7C0B7A35" w14:textId="77777777" w:rsidR="00B43EC2" w:rsidRPr="00E61610" w:rsidRDefault="00B43EC2" w:rsidP="00984DA1">
      <w:pPr>
        <w:pStyle w:val="ListParagraph"/>
        <w:numPr>
          <w:ilvl w:val="0"/>
          <w:numId w:val="162"/>
        </w:numPr>
        <w:spacing w:after="0" w:line="240" w:lineRule="auto"/>
        <w:jc w:val="left"/>
        <w:rPr>
          <w:rFonts w:ascii="Tahoma" w:hAnsi="Tahoma"/>
          <w:sz w:val="24"/>
          <w:szCs w:val="24"/>
        </w:rPr>
      </w:pPr>
      <w:r w:rsidRPr="00E61610">
        <w:rPr>
          <w:rFonts w:ascii="Tahoma" w:hAnsi="Tahoma"/>
          <w:sz w:val="24"/>
          <w:szCs w:val="24"/>
        </w:rPr>
        <w:t>The book was not a good representation. One student did not know it was a book. If there is a way to show the spine and pages, it might look more like a book.</w:t>
      </w:r>
    </w:p>
    <w:p w14:paraId="5F5C487A" w14:textId="77777777" w:rsidR="00B43EC2" w:rsidRPr="00E61610" w:rsidRDefault="00B43EC2" w:rsidP="00984DA1">
      <w:pPr>
        <w:pStyle w:val="ListParagraph"/>
        <w:numPr>
          <w:ilvl w:val="0"/>
          <w:numId w:val="162"/>
        </w:numPr>
        <w:spacing w:after="0" w:line="240" w:lineRule="auto"/>
        <w:jc w:val="left"/>
        <w:rPr>
          <w:rFonts w:ascii="Tahoma" w:hAnsi="Tahoma"/>
          <w:sz w:val="24"/>
          <w:szCs w:val="24"/>
        </w:rPr>
      </w:pPr>
      <w:r w:rsidRPr="00E61610">
        <w:rPr>
          <w:rFonts w:ascii="Tahoma" w:hAnsi="Tahoma"/>
          <w:sz w:val="24"/>
          <w:szCs w:val="24"/>
        </w:rPr>
        <w:t>perfect</w:t>
      </w:r>
    </w:p>
    <w:p w14:paraId="725548A8" w14:textId="77777777" w:rsidR="00B43EC2" w:rsidRPr="00E61610" w:rsidRDefault="00B43EC2" w:rsidP="00F964BE">
      <w:pPr>
        <w:spacing w:after="0" w:line="240" w:lineRule="auto"/>
        <w:jc w:val="left"/>
        <w:rPr>
          <w:rFonts w:ascii="Tahoma" w:hAnsi="Tahoma" w:cs="Tahoma"/>
          <w:sz w:val="24"/>
          <w:szCs w:val="24"/>
        </w:rPr>
      </w:pPr>
    </w:p>
    <w:p w14:paraId="4CD15B27"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All (100%) evaluators responded that the graphic difference of the four type fonts (Century Gothic, KG Penmanship, Times Roman, and D'Nealian Cursive) is adequate.</w:t>
      </w:r>
    </w:p>
    <w:p w14:paraId="16A2C668" w14:textId="77777777" w:rsidR="00B43EC2" w:rsidRPr="00E61610" w:rsidRDefault="00B43EC2" w:rsidP="00F964BE">
      <w:pPr>
        <w:spacing w:after="0" w:line="240" w:lineRule="auto"/>
        <w:jc w:val="left"/>
        <w:rPr>
          <w:rFonts w:ascii="Tahoma" w:hAnsi="Tahoma" w:cs="Tahoma"/>
          <w:sz w:val="24"/>
          <w:szCs w:val="24"/>
        </w:rPr>
      </w:pPr>
    </w:p>
    <w:p w14:paraId="7DA23215"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When asked if additional cards, not provided in the prototype, are needed to conduct an evaluation, 100% of the evaluators answered no. </w:t>
      </w:r>
    </w:p>
    <w:p w14:paraId="52685992" w14:textId="77777777" w:rsidR="00B43EC2" w:rsidRPr="00E61610" w:rsidRDefault="00B43EC2" w:rsidP="00F964BE">
      <w:pPr>
        <w:spacing w:after="0" w:line="240" w:lineRule="auto"/>
        <w:jc w:val="left"/>
        <w:rPr>
          <w:rFonts w:ascii="Tahoma" w:hAnsi="Tahoma" w:cs="Tahoma"/>
          <w:sz w:val="24"/>
          <w:szCs w:val="24"/>
        </w:rPr>
      </w:pPr>
    </w:p>
    <w:p w14:paraId="08411F51"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The cards with multiple colors and internal detail had skill numbers printed on the backside to help evaluators identify which cards to use with each assessment activity. Some cards had multiple numbers on the back. Evaluators selected which scenario would serve them and their students better in the final product.</w:t>
      </w:r>
    </w:p>
    <w:p w14:paraId="455B21C5" w14:textId="77777777" w:rsidR="00B43EC2" w:rsidRPr="00E61610" w:rsidRDefault="00B43EC2" w:rsidP="00F964BE">
      <w:pPr>
        <w:spacing w:after="0" w:line="240" w:lineRule="auto"/>
        <w:jc w:val="left"/>
        <w:rPr>
          <w:rFonts w:ascii="Tahoma" w:hAnsi="Tahoma" w:cs="Tahoma"/>
          <w:sz w:val="24"/>
          <w:szCs w:val="24"/>
        </w:rPr>
      </w:pPr>
    </w:p>
    <w:p w14:paraId="542B5702" w14:textId="77777777" w:rsidR="00B43EC2" w:rsidRPr="00E61610" w:rsidRDefault="00B43EC2" w:rsidP="00984DA1">
      <w:pPr>
        <w:pStyle w:val="ListParagraph"/>
        <w:numPr>
          <w:ilvl w:val="0"/>
          <w:numId w:val="163"/>
        </w:numPr>
        <w:spacing w:after="0" w:line="240" w:lineRule="auto"/>
        <w:jc w:val="left"/>
        <w:rPr>
          <w:rFonts w:ascii="Tahoma" w:hAnsi="Tahoma"/>
          <w:sz w:val="24"/>
          <w:szCs w:val="24"/>
        </w:rPr>
      </w:pPr>
      <w:r w:rsidRPr="00E61610">
        <w:rPr>
          <w:rFonts w:ascii="Tahoma" w:hAnsi="Tahoma"/>
          <w:sz w:val="24"/>
          <w:szCs w:val="24"/>
        </w:rPr>
        <w:t xml:space="preserve">28.6% ‒ Keep the cards as presented in the prototype—multiple numbers on the back of some cards. </w:t>
      </w:r>
    </w:p>
    <w:p w14:paraId="688E33E3" w14:textId="77777777" w:rsidR="0052753D" w:rsidRDefault="00B43EC2" w:rsidP="0052753D">
      <w:pPr>
        <w:pStyle w:val="ListParagraph"/>
        <w:numPr>
          <w:ilvl w:val="0"/>
          <w:numId w:val="163"/>
        </w:numPr>
        <w:spacing w:after="0" w:line="240" w:lineRule="auto"/>
        <w:jc w:val="left"/>
        <w:rPr>
          <w:rFonts w:ascii="Tahoma" w:hAnsi="Tahoma"/>
          <w:sz w:val="24"/>
          <w:szCs w:val="24"/>
        </w:rPr>
      </w:pPr>
      <w:r w:rsidRPr="00E61610">
        <w:rPr>
          <w:rFonts w:ascii="Tahoma" w:hAnsi="Tahoma"/>
          <w:sz w:val="24"/>
          <w:szCs w:val="24"/>
        </w:rPr>
        <w:t>71.4% ‒ Have multiple copies of the same card, each with its own skill number.</w:t>
      </w:r>
    </w:p>
    <w:p w14:paraId="79A279E0" w14:textId="77777777" w:rsidR="0052753D" w:rsidRDefault="0052753D" w:rsidP="0052753D">
      <w:pPr>
        <w:spacing w:after="0" w:line="240" w:lineRule="auto"/>
        <w:jc w:val="left"/>
        <w:rPr>
          <w:rFonts w:ascii="Tahoma" w:hAnsi="Tahoma"/>
          <w:sz w:val="24"/>
          <w:szCs w:val="24"/>
        </w:rPr>
      </w:pPr>
    </w:p>
    <w:p w14:paraId="7778BB07" w14:textId="4E1AEA7C" w:rsidR="00B43EC2" w:rsidRPr="0052753D" w:rsidRDefault="00B43EC2" w:rsidP="0052753D">
      <w:pPr>
        <w:spacing w:after="0" w:line="240" w:lineRule="auto"/>
        <w:jc w:val="left"/>
        <w:rPr>
          <w:rFonts w:ascii="Tahoma" w:hAnsi="Tahoma"/>
          <w:sz w:val="24"/>
          <w:szCs w:val="24"/>
        </w:rPr>
      </w:pPr>
      <w:r w:rsidRPr="0052753D">
        <w:rPr>
          <w:rFonts w:ascii="Tahoma" w:hAnsi="Tahoma"/>
          <w:sz w:val="24"/>
          <w:szCs w:val="24"/>
        </w:rPr>
        <w:t>Packaging</w:t>
      </w:r>
    </w:p>
    <w:p w14:paraId="6DAC0509" w14:textId="77777777" w:rsidR="00B43EC2" w:rsidRPr="00E61610" w:rsidRDefault="00B43EC2" w:rsidP="00F964BE">
      <w:pPr>
        <w:spacing w:after="0" w:line="240" w:lineRule="auto"/>
        <w:jc w:val="left"/>
        <w:rPr>
          <w:rFonts w:ascii="Tahoma" w:hAnsi="Tahoma" w:cs="Tahoma"/>
          <w:sz w:val="24"/>
          <w:szCs w:val="24"/>
        </w:rPr>
      </w:pPr>
    </w:p>
    <w:p w14:paraId="7B4A1018"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Keeping the objects and, especially the cards, organized is a huge task. The correct type of packaging and storage can help make a teacher's job easier and allow an evaluation to proceed more smoothly. Evaluators selected from the following options to help APH determine the best way for teachers to store the kit items. Unfortunately, there is no majority response to this question.</w:t>
      </w:r>
    </w:p>
    <w:p w14:paraId="6358633A" w14:textId="77777777" w:rsidR="00B43EC2" w:rsidRPr="00E61610" w:rsidRDefault="00B43EC2" w:rsidP="00F964BE">
      <w:pPr>
        <w:spacing w:after="0" w:line="240" w:lineRule="auto"/>
        <w:jc w:val="left"/>
        <w:rPr>
          <w:rFonts w:ascii="Tahoma" w:hAnsi="Tahoma" w:cs="Tahoma"/>
          <w:sz w:val="24"/>
          <w:szCs w:val="24"/>
        </w:rPr>
      </w:pPr>
    </w:p>
    <w:p w14:paraId="50E3814F" w14:textId="77777777" w:rsidR="00B43EC2" w:rsidRPr="00E61610" w:rsidRDefault="00B43EC2" w:rsidP="00984DA1">
      <w:pPr>
        <w:pStyle w:val="ListParagraph"/>
        <w:numPr>
          <w:ilvl w:val="0"/>
          <w:numId w:val="164"/>
        </w:numPr>
        <w:spacing w:after="0" w:line="240" w:lineRule="auto"/>
        <w:jc w:val="left"/>
        <w:rPr>
          <w:rFonts w:ascii="Tahoma" w:hAnsi="Tahoma"/>
          <w:sz w:val="24"/>
          <w:szCs w:val="24"/>
        </w:rPr>
      </w:pPr>
      <w:r w:rsidRPr="00E61610">
        <w:rPr>
          <w:rFonts w:ascii="Tahoma" w:hAnsi="Tahoma"/>
          <w:sz w:val="24"/>
          <w:szCs w:val="24"/>
        </w:rPr>
        <w:t xml:space="preserve">One (14.3%) evaluator recommends that APH provides the cards in plastic bags by object drawing. For example, all hat drawings (regardless of color, size, internal detail) would be in one bag. This option would have cards similar to the prototype (multiple skill numbers on the back of some cards). </w:t>
      </w:r>
    </w:p>
    <w:p w14:paraId="42E49A5A" w14:textId="77777777" w:rsidR="00B43EC2" w:rsidRPr="00E61610" w:rsidRDefault="00B43EC2" w:rsidP="00984DA1">
      <w:pPr>
        <w:pStyle w:val="ListParagraph"/>
        <w:numPr>
          <w:ilvl w:val="0"/>
          <w:numId w:val="164"/>
        </w:numPr>
        <w:spacing w:after="0" w:line="240" w:lineRule="auto"/>
        <w:jc w:val="left"/>
        <w:rPr>
          <w:rFonts w:ascii="Tahoma" w:hAnsi="Tahoma"/>
          <w:sz w:val="24"/>
          <w:szCs w:val="24"/>
        </w:rPr>
      </w:pPr>
      <w:r w:rsidRPr="00E61610">
        <w:rPr>
          <w:rFonts w:ascii="Tahoma" w:hAnsi="Tahoma"/>
          <w:sz w:val="24"/>
          <w:szCs w:val="24"/>
        </w:rPr>
        <w:t xml:space="preserve">One (14.3%) evaluator recommends that APH provides the cards for each skill in small plastic bags with each bag marked with the Skill number. This option requires having multiple copies of the same card, each with its own skill number. </w:t>
      </w:r>
    </w:p>
    <w:p w14:paraId="570242B0" w14:textId="77777777" w:rsidR="00B43EC2" w:rsidRPr="00E61610" w:rsidRDefault="00B43EC2" w:rsidP="00984DA1">
      <w:pPr>
        <w:pStyle w:val="ListParagraph"/>
        <w:numPr>
          <w:ilvl w:val="0"/>
          <w:numId w:val="164"/>
        </w:numPr>
        <w:spacing w:after="0" w:line="240" w:lineRule="auto"/>
        <w:jc w:val="left"/>
        <w:rPr>
          <w:rFonts w:ascii="Tahoma" w:hAnsi="Tahoma"/>
          <w:sz w:val="24"/>
          <w:szCs w:val="24"/>
        </w:rPr>
      </w:pPr>
      <w:r w:rsidRPr="00E61610">
        <w:rPr>
          <w:rFonts w:ascii="Tahoma" w:hAnsi="Tahoma"/>
          <w:sz w:val="24"/>
          <w:szCs w:val="24"/>
        </w:rPr>
        <w:t xml:space="preserve">One (14.3%) evaluator recommends that APH provides the cards as if they were a </w:t>
      </w:r>
      <w:r w:rsidRPr="00E61610">
        <w:rPr>
          <w:rFonts w:ascii="Tahoma" w:hAnsi="Tahoma"/>
          <w:sz w:val="24"/>
          <w:szCs w:val="24"/>
        </w:rPr>
        <w:lastRenderedPageBreak/>
        <w:t xml:space="preserve">deck of playing cards (in a box) by object drawing. For example, all hat drawings (regardless of color, size, internal detail) would be one deck of cards and in its own box. This option would have cards similar to the prototype (multiple skill numbers on the back of some cards). </w:t>
      </w:r>
    </w:p>
    <w:p w14:paraId="0CC54B88" w14:textId="77777777" w:rsidR="00B43EC2" w:rsidRPr="00E61610" w:rsidRDefault="00B43EC2" w:rsidP="00984DA1">
      <w:pPr>
        <w:pStyle w:val="ListParagraph"/>
        <w:numPr>
          <w:ilvl w:val="0"/>
          <w:numId w:val="164"/>
        </w:numPr>
        <w:spacing w:after="0" w:line="240" w:lineRule="auto"/>
        <w:jc w:val="left"/>
        <w:rPr>
          <w:rFonts w:ascii="Tahoma" w:hAnsi="Tahoma"/>
          <w:sz w:val="24"/>
          <w:szCs w:val="24"/>
        </w:rPr>
      </w:pPr>
      <w:r w:rsidRPr="00E61610">
        <w:rPr>
          <w:rFonts w:ascii="Tahoma" w:hAnsi="Tahoma"/>
          <w:sz w:val="24"/>
          <w:szCs w:val="24"/>
        </w:rPr>
        <w:t xml:space="preserve">One (14.3%) evaluator recommends that APH provides the cards (in a box) by Skill number. For example, all cards used in "2.2 Skill: Match color" would be in one deck of cards and in its own box. This option would require having multiple copies of the same card, each with its own skill number. </w:t>
      </w:r>
    </w:p>
    <w:p w14:paraId="07EF61F9" w14:textId="77777777" w:rsidR="00B43EC2" w:rsidRPr="00E61610" w:rsidRDefault="00B43EC2" w:rsidP="00984DA1">
      <w:pPr>
        <w:pStyle w:val="ListParagraph"/>
        <w:numPr>
          <w:ilvl w:val="0"/>
          <w:numId w:val="164"/>
        </w:numPr>
        <w:spacing w:after="0" w:line="240" w:lineRule="auto"/>
        <w:jc w:val="left"/>
        <w:rPr>
          <w:rFonts w:ascii="Tahoma" w:hAnsi="Tahoma"/>
          <w:sz w:val="24"/>
          <w:szCs w:val="24"/>
        </w:rPr>
      </w:pPr>
      <w:r w:rsidRPr="00E61610">
        <w:rPr>
          <w:rFonts w:ascii="Tahoma" w:hAnsi="Tahoma"/>
          <w:sz w:val="24"/>
          <w:szCs w:val="24"/>
        </w:rPr>
        <w:t xml:space="preserve">Three (42.9%) evaluators recommend that APH provides the cards in plastic window sleeves in a binder. For example, label a window sleeve 2.5, which stands for "2.5 Skill: Match internal detail." Inside that sleeve are all the cards used during that skill assessment. This option would require having multiple copies of the same card, each with its own skill number. </w:t>
      </w:r>
    </w:p>
    <w:p w14:paraId="058E3E77" w14:textId="77777777" w:rsidR="00DA6967" w:rsidRPr="00E61610" w:rsidRDefault="00DA6967" w:rsidP="00F964BE">
      <w:pPr>
        <w:spacing w:after="0" w:line="240" w:lineRule="auto"/>
        <w:jc w:val="left"/>
        <w:rPr>
          <w:rFonts w:ascii="Tahoma" w:hAnsi="Tahoma" w:cs="Tahoma"/>
          <w:sz w:val="24"/>
          <w:szCs w:val="24"/>
        </w:rPr>
      </w:pPr>
    </w:p>
    <w:p w14:paraId="3CFF06C4"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APH solicited alternative packaging and storage ideas from the evaluators, but no one submitted an idea. Four evaluators submitted general comments about the cards.</w:t>
      </w:r>
    </w:p>
    <w:p w14:paraId="1EB35523" w14:textId="77777777" w:rsidR="00B43EC2" w:rsidRPr="00E61610" w:rsidRDefault="00B43EC2" w:rsidP="00984DA1">
      <w:pPr>
        <w:pStyle w:val="ListParagraph"/>
        <w:numPr>
          <w:ilvl w:val="0"/>
          <w:numId w:val="165"/>
        </w:numPr>
        <w:spacing w:after="0" w:line="240" w:lineRule="auto"/>
        <w:jc w:val="left"/>
        <w:rPr>
          <w:rFonts w:ascii="Tahoma" w:hAnsi="Tahoma"/>
          <w:sz w:val="24"/>
          <w:szCs w:val="24"/>
        </w:rPr>
      </w:pPr>
      <w:r w:rsidRPr="00E61610">
        <w:rPr>
          <w:rFonts w:ascii="Tahoma" w:hAnsi="Tahoma"/>
          <w:sz w:val="24"/>
          <w:szCs w:val="24"/>
        </w:rPr>
        <w:t>They were a bit overwhelming, storing by object drawing might help.</w:t>
      </w:r>
    </w:p>
    <w:p w14:paraId="60D5E193" w14:textId="77777777" w:rsidR="00B43EC2" w:rsidRPr="00E61610" w:rsidRDefault="00B43EC2" w:rsidP="00984DA1">
      <w:pPr>
        <w:pStyle w:val="ListParagraph"/>
        <w:numPr>
          <w:ilvl w:val="0"/>
          <w:numId w:val="165"/>
        </w:numPr>
        <w:spacing w:after="0" w:line="240" w:lineRule="auto"/>
        <w:jc w:val="left"/>
        <w:rPr>
          <w:rFonts w:ascii="Tahoma" w:hAnsi="Tahoma"/>
          <w:sz w:val="24"/>
          <w:szCs w:val="24"/>
        </w:rPr>
      </w:pPr>
      <w:r w:rsidRPr="00E61610">
        <w:rPr>
          <w:rFonts w:ascii="Tahoma" w:hAnsi="Tahoma"/>
          <w:sz w:val="24"/>
          <w:szCs w:val="24"/>
        </w:rPr>
        <w:t xml:space="preserve">I would like to see all the same sizes grouped alike.  </w:t>
      </w:r>
    </w:p>
    <w:p w14:paraId="083BB7A5" w14:textId="77777777" w:rsidR="00B43EC2" w:rsidRPr="00E61610" w:rsidRDefault="00B43EC2" w:rsidP="00984DA1">
      <w:pPr>
        <w:pStyle w:val="ListParagraph"/>
        <w:numPr>
          <w:ilvl w:val="0"/>
          <w:numId w:val="165"/>
        </w:numPr>
        <w:spacing w:after="0" w:line="240" w:lineRule="auto"/>
        <w:jc w:val="left"/>
        <w:rPr>
          <w:rFonts w:ascii="Tahoma" w:hAnsi="Tahoma"/>
          <w:sz w:val="24"/>
          <w:szCs w:val="24"/>
        </w:rPr>
      </w:pPr>
      <w:r w:rsidRPr="00E61610">
        <w:rPr>
          <w:rFonts w:ascii="Tahoma" w:hAnsi="Tahoma"/>
          <w:sz w:val="24"/>
          <w:szCs w:val="24"/>
        </w:rPr>
        <w:t>I tried to divide cards into sets and place in zip lock bags, but like the option I chose in #56.</w:t>
      </w:r>
    </w:p>
    <w:p w14:paraId="0A0F8272" w14:textId="77777777" w:rsidR="0052753D" w:rsidRDefault="00B43EC2" w:rsidP="0052753D">
      <w:pPr>
        <w:pStyle w:val="ListParagraph"/>
        <w:numPr>
          <w:ilvl w:val="0"/>
          <w:numId w:val="165"/>
        </w:numPr>
        <w:spacing w:after="0" w:line="240" w:lineRule="auto"/>
        <w:jc w:val="left"/>
        <w:rPr>
          <w:rFonts w:ascii="Tahoma" w:hAnsi="Tahoma"/>
          <w:sz w:val="24"/>
          <w:szCs w:val="24"/>
        </w:rPr>
      </w:pPr>
      <w:r w:rsidRPr="00E61610">
        <w:rPr>
          <w:rFonts w:ascii="Tahoma" w:hAnsi="Tahoma"/>
          <w:sz w:val="24"/>
          <w:szCs w:val="24"/>
        </w:rPr>
        <w:t xml:space="preserve">I definitely </w:t>
      </w:r>
      <w:r w:rsidR="007620C6" w:rsidRPr="00E61610">
        <w:rPr>
          <w:rFonts w:ascii="Tahoma" w:hAnsi="Tahoma"/>
          <w:sz w:val="24"/>
          <w:szCs w:val="24"/>
        </w:rPr>
        <w:t xml:space="preserve">think you need multiple cards. </w:t>
      </w:r>
      <w:r w:rsidRPr="00E61610">
        <w:rPr>
          <w:rFonts w:ascii="Tahoma" w:hAnsi="Tahoma"/>
          <w:sz w:val="24"/>
          <w:szCs w:val="24"/>
        </w:rPr>
        <w:t xml:space="preserve">I had piles going for each item number and I </w:t>
      </w:r>
      <w:r w:rsidR="007620C6" w:rsidRPr="00E61610">
        <w:rPr>
          <w:rFonts w:ascii="Tahoma" w:hAnsi="Tahoma"/>
          <w:sz w:val="24"/>
          <w:szCs w:val="24"/>
        </w:rPr>
        <w:t xml:space="preserve">still was searching for cards. </w:t>
      </w:r>
      <w:r w:rsidRPr="00E61610">
        <w:rPr>
          <w:rFonts w:ascii="Tahoma" w:hAnsi="Tahoma"/>
          <w:sz w:val="24"/>
          <w:szCs w:val="24"/>
        </w:rPr>
        <w:t>I think it would be easier to keep the cards in plastic bags (easier than sliding in/out of sleeves) but the bags need to be kept organized. Perhaps pouches that can be help in a binder would work. It also needs to be portable because I had a hard time fitting everything into bags while I carried around all my other materials.</w:t>
      </w:r>
    </w:p>
    <w:p w14:paraId="22257047" w14:textId="77777777" w:rsidR="0052753D" w:rsidRDefault="0052753D" w:rsidP="0052753D">
      <w:pPr>
        <w:spacing w:after="0" w:line="240" w:lineRule="auto"/>
        <w:jc w:val="left"/>
        <w:rPr>
          <w:rFonts w:ascii="Tahoma" w:hAnsi="Tahoma"/>
          <w:sz w:val="24"/>
          <w:szCs w:val="24"/>
        </w:rPr>
      </w:pPr>
    </w:p>
    <w:p w14:paraId="461FF78D" w14:textId="2BD8403F" w:rsidR="00B43EC2" w:rsidRPr="0052753D" w:rsidRDefault="00B43EC2" w:rsidP="0052753D">
      <w:pPr>
        <w:spacing w:after="0" w:line="240" w:lineRule="auto"/>
        <w:jc w:val="left"/>
        <w:rPr>
          <w:rFonts w:ascii="Tahoma" w:hAnsi="Tahoma"/>
          <w:sz w:val="24"/>
          <w:szCs w:val="24"/>
        </w:rPr>
      </w:pPr>
      <w:r w:rsidRPr="0052753D">
        <w:rPr>
          <w:rFonts w:ascii="Tahoma" w:hAnsi="Tahoma"/>
          <w:sz w:val="24"/>
          <w:szCs w:val="24"/>
        </w:rPr>
        <w:t xml:space="preserve">Evaluators provided general comments about the </w:t>
      </w:r>
      <w:r w:rsidR="00D7778D" w:rsidRPr="0052753D">
        <w:rPr>
          <w:rFonts w:ascii="Tahoma" w:hAnsi="Tahoma"/>
          <w:sz w:val="24"/>
          <w:szCs w:val="24"/>
        </w:rPr>
        <w:t>BVEP</w:t>
      </w:r>
      <w:r w:rsidRPr="0052753D">
        <w:rPr>
          <w:rFonts w:ascii="Tahoma" w:hAnsi="Tahoma"/>
          <w:sz w:val="24"/>
          <w:szCs w:val="24"/>
        </w:rPr>
        <w:t>.</w:t>
      </w:r>
    </w:p>
    <w:p w14:paraId="5368A367" w14:textId="77777777" w:rsidR="00B43EC2" w:rsidRPr="00E61610" w:rsidRDefault="00B43EC2" w:rsidP="00984DA1">
      <w:pPr>
        <w:pStyle w:val="ListParagraph"/>
        <w:numPr>
          <w:ilvl w:val="0"/>
          <w:numId w:val="166"/>
        </w:numPr>
        <w:spacing w:after="0" w:line="240" w:lineRule="auto"/>
        <w:jc w:val="left"/>
        <w:rPr>
          <w:rFonts w:ascii="Tahoma" w:hAnsi="Tahoma"/>
          <w:sz w:val="24"/>
          <w:szCs w:val="24"/>
        </w:rPr>
      </w:pPr>
      <w:r w:rsidRPr="00E61610">
        <w:rPr>
          <w:rFonts w:ascii="Tahoma" w:hAnsi="Tahoma"/>
          <w:sz w:val="24"/>
          <w:szCs w:val="24"/>
        </w:rPr>
        <w:t>Overall, very good, I think my kids were a bit too old to use it with, bored with it, too well developed visual skills already, since I've had them for awhile and had worked on these skills beforehand, with younger ones, which I would do it with had I had more time, I think it would have helped lots.</w:t>
      </w:r>
    </w:p>
    <w:p w14:paraId="705195AF" w14:textId="77777777" w:rsidR="00B43EC2" w:rsidRPr="00E61610" w:rsidRDefault="00B43EC2" w:rsidP="00984DA1">
      <w:pPr>
        <w:pStyle w:val="ListParagraph"/>
        <w:numPr>
          <w:ilvl w:val="0"/>
          <w:numId w:val="166"/>
        </w:numPr>
        <w:spacing w:after="0" w:line="240" w:lineRule="auto"/>
        <w:jc w:val="left"/>
        <w:rPr>
          <w:rFonts w:ascii="Tahoma" w:hAnsi="Tahoma"/>
          <w:sz w:val="24"/>
          <w:szCs w:val="24"/>
        </w:rPr>
      </w:pPr>
      <w:r w:rsidRPr="00E61610">
        <w:rPr>
          <w:rFonts w:ascii="Tahoma" w:hAnsi="Tahoma"/>
          <w:sz w:val="24"/>
          <w:szCs w:val="24"/>
        </w:rPr>
        <w:t xml:space="preserve">This test requires a teacher to be more organized and have everything ready. I feel that the more I would give this test, the easier it would be to manipulate the objects and cards. I also found that I need a bigger work space and time to work with the students for a little bit longer. I feel that this test could give me some valuable information in regards to how the student uses their [sic] vision. I feel that the more I could give this test, the better I would become at it.  </w:t>
      </w:r>
    </w:p>
    <w:p w14:paraId="04E850AA" w14:textId="77777777" w:rsidR="00B43EC2" w:rsidRPr="00E61610" w:rsidRDefault="00B43EC2" w:rsidP="00984DA1">
      <w:pPr>
        <w:pStyle w:val="ListParagraph"/>
        <w:numPr>
          <w:ilvl w:val="0"/>
          <w:numId w:val="166"/>
        </w:numPr>
        <w:spacing w:after="0" w:line="240" w:lineRule="auto"/>
        <w:jc w:val="left"/>
        <w:rPr>
          <w:rFonts w:ascii="Tahoma" w:hAnsi="Tahoma"/>
          <w:sz w:val="24"/>
          <w:szCs w:val="24"/>
        </w:rPr>
      </w:pPr>
      <w:r w:rsidRPr="00E61610">
        <w:rPr>
          <w:rFonts w:ascii="Tahoma" w:hAnsi="Tahoma"/>
          <w:sz w:val="24"/>
          <w:szCs w:val="24"/>
        </w:rPr>
        <w:t xml:space="preserve">Organization is the key to making this product user-friendly. The books are excellent. Organization of the materials was cumbersome and labor intensive.  I would recommend it arrive with as little 'assembly required' as possible and in order, to match the assessment protocol. I would use it then...but I would not order or use this product if it arrived the way it did. All the parts and pieces were too overwhelming and disorganized. I would continue to use the older Barraga </w:t>
      </w:r>
      <w:r w:rsidRPr="00E61610">
        <w:rPr>
          <w:rFonts w:ascii="Tahoma" w:hAnsi="Tahoma"/>
          <w:sz w:val="24"/>
          <w:szCs w:val="24"/>
        </w:rPr>
        <w:lastRenderedPageBreak/>
        <w:t>screening, with is just 2-D black line, and not as comprehensive as this updated version.</w:t>
      </w:r>
    </w:p>
    <w:p w14:paraId="5F6B476C" w14:textId="77777777" w:rsidR="00B43EC2" w:rsidRPr="00E61610" w:rsidRDefault="00B43EC2" w:rsidP="00984DA1">
      <w:pPr>
        <w:pStyle w:val="ListParagraph"/>
        <w:numPr>
          <w:ilvl w:val="0"/>
          <w:numId w:val="166"/>
        </w:numPr>
        <w:spacing w:after="0" w:line="240" w:lineRule="auto"/>
        <w:jc w:val="left"/>
        <w:rPr>
          <w:rFonts w:ascii="Tahoma" w:hAnsi="Tahoma"/>
          <w:sz w:val="24"/>
          <w:szCs w:val="24"/>
        </w:rPr>
      </w:pPr>
      <w:r w:rsidRPr="00E61610">
        <w:rPr>
          <w:rFonts w:ascii="Tahoma" w:hAnsi="Tahoma"/>
          <w:sz w:val="24"/>
          <w:szCs w:val="24"/>
        </w:rPr>
        <w:t xml:space="preserve">The test could provide a vast amount of visual information, but with my population of VI students I could not use this because all have additional disabilities and did not fit the profile. </w:t>
      </w:r>
    </w:p>
    <w:p w14:paraId="319FE6E2" w14:textId="77777777" w:rsidR="00B43EC2" w:rsidRPr="00E61610" w:rsidRDefault="00B43EC2" w:rsidP="00984DA1">
      <w:pPr>
        <w:pStyle w:val="ListParagraph"/>
        <w:numPr>
          <w:ilvl w:val="0"/>
          <w:numId w:val="166"/>
        </w:numPr>
        <w:spacing w:after="0" w:line="240" w:lineRule="auto"/>
        <w:jc w:val="left"/>
        <w:rPr>
          <w:rFonts w:ascii="Tahoma" w:hAnsi="Tahoma"/>
          <w:sz w:val="24"/>
          <w:szCs w:val="24"/>
        </w:rPr>
      </w:pPr>
      <w:r w:rsidRPr="00E61610">
        <w:rPr>
          <w:rFonts w:ascii="Tahoma" w:hAnsi="Tahoma"/>
          <w:sz w:val="24"/>
          <w:szCs w:val="24"/>
        </w:rPr>
        <w:t>Overall, it's OK . . . I like the original Barraga better because of its portability.</w:t>
      </w:r>
    </w:p>
    <w:p w14:paraId="5E692E1D" w14:textId="77777777" w:rsidR="00B43EC2" w:rsidRPr="00E61610" w:rsidRDefault="00B43EC2" w:rsidP="00984DA1">
      <w:pPr>
        <w:pStyle w:val="ListParagraph"/>
        <w:numPr>
          <w:ilvl w:val="0"/>
          <w:numId w:val="166"/>
        </w:numPr>
        <w:spacing w:after="0" w:line="240" w:lineRule="auto"/>
        <w:jc w:val="left"/>
        <w:rPr>
          <w:rFonts w:ascii="Tahoma" w:hAnsi="Tahoma"/>
          <w:sz w:val="24"/>
          <w:szCs w:val="24"/>
        </w:rPr>
      </w:pPr>
      <w:r w:rsidRPr="00E61610">
        <w:rPr>
          <w:rFonts w:ascii="Tahoma" w:hAnsi="Tahoma"/>
          <w:sz w:val="24"/>
          <w:szCs w:val="24"/>
        </w:rPr>
        <w:t>I have always valued Barraga products. I think this program is a comprehensive tool for Teachers of Students with Visual Impairments that can be used as a guide for assessment and instruction of visual efficiency skills, which is one component of the expanded core curriculum.</w:t>
      </w:r>
    </w:p>
    <w:p w14:paraId="041AE95A" w14:textId="77777777" w:rsidR="00B43EC2" w:rsidRPr="00E61610" w:rsidRDefault="00B43EC2" w:rsidP="00F964BE">
      <w:pPr>
        <w:spacing w:after="0" w:line="240" w:lineRule="auto"/>
        <w:jc w:val="left"/>
        <w:rPr>
          <w:rFonts w:ascii="Tahoma" w:hAnsi="Tahoma" w:cs="Tahoma"/>
          <w:sz w:val="24"/>
          <w:szCs w:val="24"/>
        </w:rPr>
      </w:pPr>
    </w:p>
    <w:p w14:paraId="1776DADE" w14:textId="77777777" w:rsidR="00B43EC2" w:rsidRPr="00E61610" w:rsidRDefault="00B43EC2" w:rsidP="00F964BE">
      <w:pPr>
        <w:spacing w:after="0" w:line="240" w:lineRule="auto"/>
        <w:jc w:val="left"/>
        <w:rPr>
          <w:rFonts w:ascii="Tahoma" w:hAnsi="Tahoma" w:cs="Tahoma"/>
          <w:sz w:val="24"/>
          <w:szCs w:val="24"/>
        </w:rPr>
      </w:pPr>
      <w:r w:rsidRPr="00E61610">
        <w:rPr>
          <w:rFonts w:ascii="Tahoma" w:hAnsi="Tahoma" w:cs="Tahoma"/>
          <w:sz w:val="24"/>
          <w:szCs w:val="24"/>
        </w:rPr>
        <w:t xml:space="preserve">Four (57.1%) evaluators said they would recommend that their school or agency purchase the </w:t>
      </w:r>
      <w:r w:rsidR="00D7778D" w:rsidRPr="00E61610">
        <w:rPr>
          <w:rFonts w:ascii="Tahoma" w:hAnsi="Tahoma" w:cs="Tahoma"/>
          <w:sz w:val="24"/>
          <w:szCs w:val="24"/>
        </w:rPr>
        <w:t>BVEP</w:t>
      </w:r>
      <w:r w:rsidRPr="00E61610">
        <w:rPr>
          <w:rFonts w:ascii="Tahoma" w:hAnsi="Tahoma" w:cs="Tahoma"/>
          <w:sz w:val="24"/>
          <w:szCs w:val="24"/>
        </w:rPr>
        <w:t xml:space="preserve">. Three (42.9%) said they are undecided about recommending the product. APH requested clarification on undecided responses. Two of the evaluators said that it depends on how the final product is packaged and organized. The third evaluator suggested eliminating redundancy, which would reduce the amount of time needed to conduct an evaluation. </w:t>
      </w:r>
    </w:p>
    <w:p w14:paraId="45B740D4" w14:textId="77777777" w:rsidR="00B43EC2" w:rsidRPr="00D81141" w:rsidRDefault="00B43EC2" w:rsidP="00F964BE">
      <w:pPr>
        <w:spacing w:after="0" w:line="240" w:lineRule="auto"/>
        <w:jc w:val="left"/>
        <w:rPr>
          <w:rFonts w:ascii="Tahoma" w:hAnsi="Tahoma" w:cs="Tahoma"/>
          <w:sz w:val="24"/>
          <w:szCs w:val="24"/>
          <w:highlight w:val="yellow"/>
          <w:u w:val="single"/>
        </w:rPr>
      </w:pPr>
    </w:p>
    <w:p w14:paraId="3CE0DF88" w14:textId="77777777" w:rsidR="00E61610" w:rsidRPr="00FD5095" w:rsidRDefault="00E61610" w:rsidP="00E61610">
      <w:pPr>
        <w:spacing w:after="0" w:line="240" w:lineRule="auto"/>
        <w:jc w:val="left"/>
        <w:rPr>
          <w:rFonts w:ascii="Tahoma" w:hAnsi="Tahoma" w:cs="Tahoma"/>
          <w:sz w:val="24"/>
          <w:szCs w:val="24"/>
        </w:rPr>
      </w:pPr>
      <w:r w:rsidRPr="00FD5095">
        <w:rPr>
          <w:rFonts w:ascii="Tahoma" w:hAnsi="Tahoma" w:cs="Tahoma"/>
          <w:sz w:val="24"/>
          <w:szCs w:val="24"/>
          <w:u w:val="single"/>
        </w:rPr>
        <w:t>Work during FY 201</w:t>
      </w:r>
      <w:r>
        <w:rPr>
          <w:rFonts w:ascii="Tahoma" w:hAnsi="Tahoma" w:cs="Tahoma"/>
          <w:sz w:val="24"/>
          <w:szCs w:val="24"/>
          <w:u w:val="single"/>
        </w:rPr>
        <w:t>7</w:t>
      </w:r>
    </w:p>
    <w:p w14:paraId="19EC3B67" w14:textId="224FA154" w:rsidR="00E61610" w:rsidRPr="00FD5095" w:rsidRDefault="00E61610" w:rsidP="00E61610">
      <w:pPr>
        <w:spacing w:after="0" w:line="240" w:lineRule="auto"/>
        <w:jc w:val="left"/>
        <w:rPr>
          <w:rFonts w:ascii="Tahoma" w:hAnsi="Tahoma" w:cs="Tahoma"/>
          <w:sz w:val="24"/>
          <w:szCs w:val="24"/>
        </w:rPr>
      </w:pPr>
      <w:r>
        <w:rPr>
          <w:rFonts w:ascii="Tahoma" w:hAnsi="Tahoma" w:cs="Tahoma"/>
          <w:sz w:val="24"/>
          <w:szCs w:val="24"/>
        </w:rPr>
        <w:t>APH made final changes to the books, and the project leader submitted them for HTML and braille transcription (still in process at this writing). The model maker completed all the molds for the objects. The reduced number of hats in the kit allowed APH to have tri-color hats ready-made so teachers will not have to assemble them. APH tested (out-of-house) silk-screened colors for the tri-color spoons by having blue and red applied to yellow plastic. The colors are a nice match with the fabric and plastic in the kit. APH will continue to thermoform and die-cut the spoons in house. This also allows APH to provide ready-made tri-color spoons so teachers do not have to assemble them. The project leader finished the product videos. The Barraga team programmer constructed the Barrraga website, which contains the electronic assessment forms, accessible formats of the books, the “Message From Dr. Barraga” video, the “Millie Smith Interviews Dr. Barraga” video, and outline drawings of the kit objects for children to color for expansion or take-home activities. The project leader approved the canvas carry-all case for the kit.</w:t>
      </w:r>
    </w:p>
    <w:p w14:paraId="16AF8D7A" w14:textId="77777777" w:rsidR="00E61610" w:rsidRPr="00FD5095" w:rsidRDefault="00E61610" w:rsidP="00E61610">
      <w:pPr>
        <w:spacing w:after="0" w:line="240" w:lineRule="auto"/>
        <w:rPr>
          <w:rFonts w:ascii="Tahoma" w:hAnsi="Tahoma" w:cs="Tahoma"/>
          <w:sz w:val="24"/>
          <w:szCs w:val="24"/>
        </w:rPr>
      </w:pPr>
    </w:p>
    <w:p w14:paraId="67D3377E" w14:textId="77777777" w:rsidR="00E61610" w:rsidRPr="00FD5095" w:rsidRDefault="00E61610" w:rsidP="00E61610">
      <w:pPr>
        <w:spacing w:after="0" w:line="240" w:lineRule="auto"/>
        <w:rPr>
          <w:rFonts w:ascii="Tahoma" w:hAnsi="Tahoma" w:cs="Tahoma"/>
          <w:sz w:val="24"/>
          <w:szCs w:val="24"/>
        </w:rPr>
      </w:pPr>
      <w:r>
        <w:rPr>
          <w:rFonts w:ascii="Tahoma" w:hAnsi="Tahoma" w:cs="Tahoma"/>
          <w:sz w:val="24"/>
          <w:szCs w:val="24"/>
          <w:u w:val="single"/>
        </w:rPr>
        <w:t>Work planned for FY 2018</w:t>
      </w:r>
    </w:p>
    <w:p w14:paraId="2D04C321" w14:textId="77777777" w:rsidR="00E61610" w:rsidRPr="00FD5095" w:rsidRDefault="00E61610" w:rsidP="00E61610">
      <w:pPr>
        <w:spacing w:after="0" w:line="240" w:lineRule="auto"/>
        <w:rPr>
          <w:rFonts w:ascii="Tahoma" w:hAnsi="Tahoma" w:cs="Tahoma"/>
          <w:sz w:val="24"/>
          <w:szCs w:val="24"/>
        </w:rPr>
      </w:pPr>
      <w:r w:rsidRPr="00FD5095">
        <w:rPr>
          <w:rFonts w:ascii="Tahoma" w:hAnsi="Tahoma" w:cs="Tahoma"/>
          <w:sz w:val="24"/>
          <w:szCs w:val="24"/>
        </w:rPr>
        <w:t xml:space="preserve">APH will </w:t>
      </w:r>
      <w:r>
        <w:rPr>
          <w:rFonts w:ascii="Tahoma" w:hAnsi="Tahoma" w:cs="Tahoma"/>
          <w:sz w:val="24"/>
          <w:szCs w:val="24"/>
        </w:rPr>
        <w:t>manufacture the kit and make it available for sale.</w:t>
      </w:r>
      <w:r w:rsidRPr="00FD5095">
        <w:rPr>
          <w:rFonts w:ascii="Tahoma" w:hAnsi="Tahoma" w:cs="Tahoma"/>
          <w:sz w:val="24"/>
          <w:szCs w:val="24"/>
        </w:rPr>
        <w:t xml:space="preserve"> </w:t>
      </w:r>
    </w:p>
    <w:p w14:paraId="2ABE811C" w14:textId="77777777" w:rsidR="00E61610" w:rsidRPr="00FD5095" w:rsidRDefault="00E61610" w:rsidP="00E61610">
      <w:pPr>
        <w:spacing w:after="0" w:line="240" w:lineRule="auto"/>
        <w:rPr>
          <w:rFonts w:ascii="Tahoma" w:hAnsi="Tahoma" w:cs="Tahoma"/>
          <w:sz w:val="24"/>
          <w:szCs w:val="24"/>
        </w:rPr>
      </w:pPr>
      <w:r w:rsidRPr="00FD5095">
        <w:rPr>
          <w:rFonts w:ascii="Tahoma" w:hAnsi="Tahoma" w:cs="Tahoma"/>
          <w:sz w:val="24"/>
          <w:szCs w:val="24"/>
          <w:u w:val="single"/>
        </w:rPr>
        <w:br/>
      </w:r>
      <w:r w:rsidRPr="00FD5095">
        <w:rPr>
          <w:rFonts w:ascii="Tahoma" w:hAnsi="Tahoma" w:cs="Tahoma"/>
          <w:sz w:val="24"/>
          <w:szCs w:val="24"/>
        </w:rPr>
        <w:t>References</w:t>
      </w:r>
    </w:p>
    <w:p w14:paraId="696BEAE2" w14:textId="77777777" w:rsidR="00E61610" w:rsidRPr="00FD5095" w:rsidRDefault="00E61610" w:rsidP="00E61610">
      <w:pPr>
        <w:spacing w:after="0" w:line="240" w:lineRule="auto"/>
        <w:ind w:left="720" w:hanging="720"/>
        <w:rPr>
          <w:rFonts w:ascii="Tahoma" w:hAnsi="Tahoma" w:cs="Tahoma"/>
          <w:sz w:val="24"/>
          <w:szCs w:val="24"/>
        </w:rPr>
      </w:pPr>
      <w:r w:rsidRPr="00FD5095">
        <w:rPr>
          <w:rFonts w:ascii="Tahoma" w:hAnsi="Tahoma" w:cs="Tahoma"/>
          <w:sz w:val="24"/>
          <w:szCs w:val="24"/>
        </w:rPr>
        <w:t xml:space="preserve">Corn, A. L., &amp; Erin, J. N. (Eds.). (2010). </w:t>
      </w:r>
      <w:r w:rsidRPr="00FD5095">
        <w:rPr>
          <w:rFonts w:ascii="Tahoma" w:hAnsi="Tahoma" w:cs="Tahoma"/>
          <w:i/>
          <w:iCs/>
          <w:sz w:val="24"/>
          <w:szCs w:val="24"/>
        </w:rPr>
        <w:t>Foundations of low vision: Clinical and functional perspectives</w:t>
      </w:r>
      <w:r w:rsidRPr="00FD5095">
        <w:rPr>
          <w:rFonts w:ascii="Tahoma" w:hAnsi="Tahoma" w:cs="Tahoma"/>
          <w:sz w:val="24"/>
          <w:szCs w:val="24"/>
        </w:rPr>
        <w:t xml:space="preserve"> (2nd ed.). New York: AFB Press.</w:t>
      </w:r>
    </w:p>
    <w:p w14:paraId="6C1EC687" w14:textId="77777777" w:rsidR="00E61610" w:rsidRPr="00FD5095" w:rsidRDefault="00E61610" w:rsidP="00E61610">
      <w:pPr>
        <w:spacing w:after="0" w:line="240" w:lineRule="auto"/>
        <w:ind w:left="720" w:hanging="720"/>
        <w:rPr>
          <w:rFonts w:ascii="Tahoma" w:hAnsi="Tahoma" w:cs="Tahoma"/>
          <w:sz w:val="24"/>
          <w:szCs w:val="24"/>
        </w:rPr>
      </w:pPr>
      <w:r w:rsidRPr="00FD5095">
        <w:rPr>
          <w:rFonts w:ascii="Tahoma" w:hAnsi="Tahoma" w:cs="Tahoma"/>
          <w:sz w:val="24"/>
          <w:szCs w:val="24"/>
        </w:rPr>
        <w:t xml:space="preserve">Ferrell, K. A., Dozier, C., &amp; Monson, M. (2011). </w:t>
      </w:r>
      <w:r w:rsidRPr="00FD5095">
        <w:rPr>
          <w:rFonts w:ascii="Tahoma" w:hAnsi="Tahoma" w:cs="Tahoma"/>
          <w:i/>
          <w:iCs/>
          <w:sz w:val="24"/>
          <w:szCs w:val="24"/>
        </w:rPr>
        <w:t>A meta-analysis of educational applications of low vision research</w:t>
      </w:r>
      <w:r w:rsidRPr="00FD5095">
        <w:rPr>
          <w:rFonts w:ascii="Tahoma" w:hAnsi="Tahoma" w:cs="Tahoma"/>
          <w:sz w:val="24"/>
          <w:szCs w:val="24"/>
        </w:rPr>
        <w:t>. Greeley, CO: University of Northern Colorado. Available at http:///www.unco.edu/ncssd/research/LowVisionMeta-Analysis.shtml </w:t>
      </w:r>
    </w:p>
    <w:p w14:paraId="2E4819AC" w14:textId="77777777" w:rsidR="00E61610" w:rsidRPr="00FD5095" w:rsidRDefault="00E61610" w:rsidP="00E61610">
      <w:pPr>
        <w:spacing w:after="0" w:line="240" w:lineRule="auto"/>
        <w:ind w:left="720" w:hanging="720"/>
        <w:rPr>
          <w:rFonts w:ascii="Tahoma" w:hAnsi="Tahoma" w:cs="Tahoma"/>
          <w:sz w:val="24"/>
          <w:szCs w:val="24"/>
        </w:rPr>
      </w:pPr>
      <w:r w:rsidRPr="00FD5095">
        <w:rPr>
          <w:rFonts w:ascii="Tahoma" w:hAnsi="Tahoma" w:cs="Tahoma"/>
          <w:sz w:val="24"/>
          <w:szCs w:val="24"/>
        </w:rPr>
        <w:t xml:space="preserve">Howe, J. (2010). </w:t>
      </w:r>
      <w:r w:rsidRPr="00FD5095">
        <w:rPr>
          <w:rFonts w:ascii="Tahoma" w:hAnsi="Tahoma" w:cs="Tahoma"/>
          <w:i/>
          <w:iCs/>
          <w:sz w:val="24"/>
          <w:szCs w:val="24"/>
        </w:rPr>
        <w:t xml:space="preserve">Eccentric viewing training and its effect on reading rate for individuals </w:t>
      </w:r>
      <w:r w:rsidRPr="00FD5095">
        <w:rPr>
          <w:rFonts w:ascii="Tahoma" w:hAnsi="Tahoma" w:cs="Tahoma"/>
          <w:i/>
          <w:iCs/>
          <w:sz w:val="24"/>
          <w:szCs w:val="24"/>
        </w:rPr>
        <w:lastRenderedPageBreak/>
        <w:t>with absolute central scotomas</w:t>
      </w:r>
      <w:r w:rsidRPr="00FD5095">
        <w:rPr>
          <w:rFonts w:ascii="Tahoma" w:hAnsi="Tahoma" w:cs="Tahoma"/>
          <w:sz w:val="24"/>
          <w:szCs w:val="24"/>
        </w:rPr>
        <w:t>. Unpublished draft, University of Arizona, Tucson, Arizona.</w:t>
      </w:r>
    </w:p>
    <w:p w14:paraId="1F0DA571" w14:textId="77777777" w:rsidR="00E61610" w:rsidRPr="00FD5095" w:rsidRDefault="00E61610" w:rsidP="00E61610">
      <w:pPr>
        <w:spacing w:after="0" w:line="240" w:lineRule="auto"/>
        <w:ind w:left="720" w:hanging="720"/>
        <w:rPr>
          <w:rFonts w:ascii="Tahoma" w:hAnsi="Tahoma" w:cs="Tahoma"/>
          <w:sz w:val="24"/>
          <w:szCs w:val="24"/>
        </w:rPr>
      </w:pPr>
      <w:r w:rsidRPr="00FD5095">
        <w:rPr>
          <w:rFonts w:ascii="Tahoma" w:hAnsi="Tahoma" w:cs="Tahoma"/>
          <w:sz w:val="24"/>
          <w:szCs w:val="24"/>
        </w:rPr>
        <w:t xml:space="preserve">Lueck, A. H. (2004). Overview of intervention methods. In A. H. Lueck (Ed.), </w:t>
      </w:r>
      <w:r w:rsidRPr="00FD5095">
        <w:rPr>
          <w:rFonts w:ascii="Tahoma" w:hAnsi="Tahoma" w:cs="Tahoma"/>
          <w:i/>
          <w:iCs/>
          <w:sz w:val="24"/>
          <w:szCs w:val="24"/>
        </w:rPr>
        <w:t xml:space="preserve">Functional vision: A practitioner's guide to evaluation and intervention </w:t>
      </w:r>
      <w:r w:rsidRPr="00FD5095">
        <w:rPr>
          <w:rFonts w:ascii="Tahoma" w:hAnsi="Tahoma" w:cs="Tahoma"/>
          <w:sz w:val="24"/>
          <w:szCs w:val="24"/>
        </w:rPr>
        <w:t>(pp. 257-275). New York: AFB Press.</w:t>
      </w:r>
    </w:p>
    <w:p w14:paraId="426D0C9B" w14:textId="77777777" w:rsidR="00E61610" w:rsidRDefault="00E61610" w:rsidP="00E61610">
      <w:pPr>
        <w:spacing w:after="0" w:line="240" w:lineRule="auto"/>
        <w:ind w:left="720" w:hanging="720"/>
        <w:rPr>
          <w:rFonts w:ascii="Tahoma" w:hAnsi="Tahoma" w:cs="Tahoma"/>
          <w:sz w:val="24"/>
          <w:szCs w:val="24"/>
        </w:rPr>
      </w:pPr>
      <w:r w:rsidRPr="00FD5095">
        <w:rPr>
          <w:rFonts w:ascii="Tahoma" w:hAnsi="Tahoma" w:cs="Tahoma"/>
          <w:sz w:val="24"/>
          <w:szCs w:val="24"/>
        </w:rPr>
        <w:t xml:space="preserve">Lueck, A. H., Bailey, I. L., Greer, R. B., Tuan, K. M., Bailey, V. M., &amp; Dornbusch, H. G. (2003). Exploring print-size requirements and reading for students with low vision. </w:t>
      </w:r>
      <w:r w:rsidRPr="00FD5095">
        <w:rPr>
          <w:rFonts w:ascii="Tahoma" w:hAnsi="Tahoma" w:cs="Tahoma"/>
          <w:i/>
          <w:iCs/>
          <w:sz w:val="24"/>
          <w:szCs w:val="24"/>
        </w:rPr>
        <w:t>Journal of Visual Impairment &amp; Blindness, 97</w:t>
      </w:r>
      <w:r w:rsidRPr="00FD5095">
        <w:rPr>
          <w:rFonts w:ascii="Tahoma" w:hAnsi="Tahoma" w:cs="Tahoma"/>
          <w:sz w:val="24"/>
          <w:szCs w:val="24"/>
        </w:rPr>
        <w:t>, 335-354.</w:t>
      </w:r>
    </w:p>
    <w:p w14:paraId="669C488B" w14:textId="6C897684" w:rsidR="00B43EC2" w:rsidRPr="00D81141" w:rsidRDefault="00E61610" w:rsidP="00E61610">
      <w:pPr>
        <w:spacing w:after="0" w:line="240" w:lineRule="auto"/>
        <w:ind w:left="720" w:hanging="720"/>
        <w:rPr>
          <w:rFonts w:ascii="Tahoma" w:hAnsi="Tahoma" w:cs="Tahoma"/>
          <w:sz w:val="24"/>
          <w:szCs w:val="24"/>
          <w:highlight w:val="yellow"/>
        </w:rPr>
      </w:pPr>
      <w:r w:rsidRPr="00FD5095">
        <w:rPr>
          <w:rFonts w:ascii="Tahoma" w:hAnsi="Tahoma" w:cs="Tahoma"/>
          <w:sz w:val="24"/>
          <w:szCs w:val="24"/>
        </w:rPr>
        <w:t xml:space="preserve">Smith, M. (2015). </w:t>
      </w:r>
      <w:r w:rsidRPr="00FD5095">
        <w:rPr>
          <w:rFonts w:ascii="Tahoma" w:hAnsi="Tahoma" w:cs="Tahoma"/>
          <w:i/>
          <w:iCs/>
          <w:sz w:val="24"/>
          <w:szCs w:val="24"/>
        </w:rPr>
        <w:t>Barraga visual efficiency program: Guidebook</w:t>
      </w:r>
      <w:r w:rsidRPr="00FD5095">
        <w:rPr>
          <w:rFonts w:ascii="Tahoma" w:hAnsi="Tahoma" w:cs="Tahoma"/>
          <w:sz w:val="24"/>
          <w:szCs w:val="24"/>
        </w:rPr>
        <w:t xml:space="preserve"> (prototype). Louisville, KY: American Printing House for the Blind</w:t>
      </w:r>
      <w:r>
        <w:rPr>
          <w:rFonts w:ascii="Tahoma" w:hAnsi="Tahoma" w:cs="Tahoma"/>
          <w:sz w:val="24"/>
          <w:szCs w:val="24"/>
        </w:rPr>
        <w:t>.</w:t>
      </w:r>
    </w:p>
    <w:p w14:paraId="1497FA61" w14:textId="77777777" w:rsidR="00B43EC2" w:rsidRPr="00D81141" w:rsidRDefault="00B43EC2" w:rsidP="00F964BE">
      <w:pPr>
        <w:spacing w:after="0" w:line="240" w:lineRule="auto"/>
        <w:ind w:hanging="720"/>
        <w:jc w:val="center"/>
        <w:rPr>
          <w:rFonts w:ascii="Tahoma" w:hAnsi="Tahoma"/>
          <w:b/>
          <w:sz w:val="24"/>
          <w:szCs w:val="20"/>
          <w:highlight w:val="yellow"/>
        </w:rPr>
      </w:pPr>
    </w:p>
    <w:p w14:paraId="256D14B6" w14:textId="70EEAAC7" w:rsidR="00D16E05" w:rsidRPr="00BB6EBA" w:rsidRDefault="00D16E05" w:rsidP="00F964BE">
      <w:pPr>
        <w:pStyle w:val="Heading4"/>
        <w:tabs>
          <w:tab w:val="left" w:pos="6570"/>
        </w:tabs>
        <w:rPr>
          <w:snapToGrid w:val="0"/>
        </w:rPr>
      </w:pPr>
      <w:bookmarkStart w:id="211" w:name="_Toc303163707"/>
      <w:bookmarkStart w:id="212" w:name="_Toc494998492"/>
      <w:r w:rsidRPr="00BB6EBA">
        <w:rPr>
          <w:snapToGrid w:val="0"/>
        </w:rPr>
        <w:t>Decision Making Guide</w:t>
      </w:r>
      <w:bookmarkEnd w:id="211"/>
      <w:bookmarkEnd w:id="212"/>
    </w:p>
    <w:p w14:paraId="017B8D66" w14:textId="736FB8FD" w:rsidR="00D16E05" w:rsidRPr="00BB6EBA" w:rsidRDefault="00D16E05" w:rsidP="00F964BE">
      <w:pPr>
        <w:spacing w:after="0" w:line="240" w:lineRule="auto"/>
        <w:jc w:val="center"/>
        <w:rPr>
          <w:rFonts w:ascii="Tahoma" w:hAnsi="Tahoma" w:cs="Tahoma"/>
          <w:sz w:val="24"/>
          <w:szCs w:val="20"/>
        </w:rPr>
      </w:pPr>
      <w:r w:rsidRPr="00BB6EBA">
        <w:rPr>
          <w:rFonts w:ascii="Tahoma" w:hAnsi="Tahoma" w:cs="Tahoma"/>
          <w:sz w:val="24"/>
          <w:szCs w:val="20"/>
        </w:rPr>
        <w:t>(Continued)</w:t>
      </w:r>
    </w:p>
    <w:p w14:paraId="7BEC409E" w14:textId="77777777" w:rsidR="00D16E05" w:rsidRPr="00D81141" w:rsidRDefault="00D16E05" w:rsidP="00F964BE">
      <w:pPr>
        <w:spacing w:after="0" w:line="240" w:lineRule="auto"/>
        <w:rPr>
          <w:rFonts w:ascii="Tahoma" w:hAnsi="Tahoma" w:cs="Tahoma"/>
          <w:sz w:val="24"/>
          <w:szCs w:val="20"/>
          <w:highlight w:val="yellow"/>
        </w:rPr>
      </w:pPr>
    </w:p>
    <w:p w14:paraId="3177E0F1" w14:textId="77777777" w:rsidR="00B4560B" w:rsidRPr="00D81141" w:rsidRDefault="00B4560B" w:rsidP="00F964BE">
      <w:pPr>
        <w:spacing w:after="0" w:line="240" w:lineRule="auto"/>
        <w:jc w:val="center"/>
        <w:rPr>
          <w:rFonts w:ascii="Tahoma" w:hAnsi="Tahoma" w:cs="Tahoma"/>
          <w:sz w:val="24"/>
          <w:szCs w:val="20"/>
          <w:highlight w:val="yellow"/>
        </w:rPr>
      </w:pPr>
      <w:r w:rsidRPr="00D81141">
        <w:rPr>
          <w:rFonts w:ascii="Tahoma" w:hAnsi="Tahoma" w:cs="Tahoma"/>
          <w:noProof/>
          <w:sz w:val="24"/>
          <w:szCs w:val="20"/>
          <w:highlight w:val="yellow"/>
        </w:rPr>
        <w:drawing>
          <wp:inline distT="0" distB="0" distL="0" distR="0" wp14:anchorId="1897DE30" wp14:editId="31E166BB">
            <wp:extent cx="1628596" cy="2113774"/>
            <wp:effectExtent l="0" t="0" r="0" b="1270"/>
            <wp:docPr id="15" name="Picture 1" descr="Cover of product, which says “Decision Making” in large cursive letters with photo of silhouette of man and boy as they look at a colorful night sky filled with pink and blue Magellanic clouds of the gala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1627971" cy="2112962"/>
                    </a:xfrm>
                    <a:prstGeom prst="rect">
                      <a:avLst/>
                    </a:prstGeom>
                    <a:noFill/>
                    <a:ln w="9525">
                      <a:noFill/>
                      <a:miter lim="800000"/>
                      <a:headEnd/>
                      <a:tailEnd/>
                    </a:ln>
                  </pic:spPr>
                </pic:pic>
              </a:graphicData>
            </a:graphic>
          </wp:inline>
        </w:drawing>
      </w:r>
    </w:p>
    <w:p w14:paraId="5EFD4003" w14:textId="77777777" w:rsidR="00B4560B" w:rsidRPr="00D81141" w:rsidRDefault="00B4560B" w:rsidP="00F964BE">
      <w:pPr>
        <w:spacing w:after="0" w:line="240" w:lineRule="auto"/>
        <w:jc w:val="left"/>
        <w:rPr>
          <w:rFonts w:ascii="Tahoma" w:hAnsi="Tahoma" w:cs="Tahoma"/>
          <w:sz w:val="24"/>
          <w:szCs w:val="20"/>
          <w:highlight w:val="yellow"/>
        </w:rPr>
      </w:pPr>
    </w:p>
    <w:p w14:paraId="360DF081" w14:textId="77777777" w:rsidR="00464C86" w:rsidRPr="00BB6EBA" w:rsidRDefault="00464C86" w:rsidP="00F964BE">
      <w:pPr>
        <w:spacing w:after="0" w:line="240" w:lineRule="auto"/>
        <w:rPr>
          <w:rFonts w:ascii="Tahoma" w:hAnsi="Tahoma" w:cs="Tahoma"/>
          <w:sz w:val="24"/>
          <w:szCs w:val="20"/>
          <w:u w:val="single"/>
        </w:rPr>
      </w:pPr>
    </w:p>
    <w:p w14:paraId="4FD0514A" w14:textId="77777777" w:rsidR="00D16E05" w:rsidRPr="00BB6EBA" w:rsidRDefault="00D16E05" w:rsidP="00F964BE">
      <w:pPr>
        <w:spacing w:after="0" w:line="240" w:lineRule="auto"/>
        <w:jc w:val="left"/>
        <w:rPr>
          <w:rFonts w:ascii="Tahoma" w:hAnsi="Tahoma" w:cs="Tahoma"/>
          <w:sz w:val="24"/>
          <w:szCs w:val="20"/>
        </w:rPr>
      </w:pPr>
      <w:r w:rsidRPr="00BB6EBA">
        <w:rPr>
          <w:rFonts w:ascii="Tahoma" w:hAnsi="Tahoma" w:cs="Tahoma"/>
          <w:sz w:val="24"/>
          <w:szCs w:val="20"/>
          <w:u w:val="single"/>
        </w:rPr>
        <w:t>Purpose</w:t>
      </w:r>
    </w:p>
    <w:p w14:paraId="05CB6837" w14:textId="77777777" w:rsidR="00D16E05" w:rsidRPr="00BB6EBA" w:rsidRDefault="00D16E05" w:rsidP="00F964BE">
      <w:pPr>
        <w:spacing w:after="0" w:line="240" w:lineRule="auto"/>
        <w:jc w:val="left"/>
        <w:rPr>
          <w:rFonts w:ascii="Tahoma" w:hAnsi="Tahoma" w:cs="Tahoma"/>
          <w:sz w:val="24"/>
          <w:szCs w:val="20"/>
        </w:rPr>
      </w:pPr>
      <w:r w:rsidRPr="00BB6EBA">
        <w:rPr>
          <w:rFonts w:ascii="Tahoma" w:hAnsi="Tahoma" w:cs="Tahoma"/>
          <w:sz w:val="24"/>
          <w:szCs w:val="20"/>
        </w:rPr>
        <w:t>The purpose</w:t>
      </w:r>
      <w:r w:rsidR="00C76071" w:rsidRPr="00BB6EBA">
        <w:rPr>
          <w:rFonts w:ascii="Tahoma" w:hAnsi="Tahoma" w:cs="Tahoma"/>
          <w:sz w:val="24"/>
          <w:szCs w:val="20"/>
        </w:rPr>
        <w:t>/need</w:t>
      </w:r>
      <w:r w:rsidRPr="00BB6EBA">
        <w:rPr>
          <w:rFonts w:ascii="Tahoma" w:hAnsi="Tahoma" w:cs="Tahoma"/>
          <w:sz w:val="24"/>
          <w:szCs w:val="20"/>
        </w:rPr>
        <w:t xml:space="preserve"> </w:t>
      </w:r>
      <w:r w:rsidR="00C76071" w:rsidRPr="00BB6EBA">
        <w:rPr>
          <w:rFonts w:ascii="Tahoma" w:hAnsi="Tahoma" w:cs="Tahoma"/>
          <w:sz w:val="24"/>
          <w:szCs w:val="20"/>
        </w:rPr>
        <w:t>for</w:t>
      </w:r>
      <w:r w:rsidRPr="00BB6EBA">
        <w:rPr>
          <w:rFonts w:ascii="Tahoma" w:hAnsi="Tahoma" w:cs="Tahoma"/>
          <w:sz w:val="24"/>
          <w:szCs w:val="20"/>
        </w:rPr>
        <w:t xml:space="preserve"> this project </w:t>
      </w:r>
      <w:r w:rsidR="00C76071" w:rsidRPr="00BB6EBA">
        <w:rPr>
          <w:rFonts w:ascii="Tahoma" w:hAnsi="Tahoma" w:cs="Tahoma"/>
          <w:sz w:val="24"/>
          <w:szCs w:val="20"/>
        </w:rPr>
        <w:t>is</w:t>
      </w:r>
      <w:r w:rsidRPr="00BB6EBA">
        <w:rPr>
          <w:rFonts w:ascii="Tahoma" w:hAnsi="Tahoma" w:cs="Tahoma"/>
          <w:sz w:val="24"/>
          <w:szCs w:val="20"/>
        </w:rPr>
        <w:t xml:space="preserve"> twofold: </w:t>
      </w:r>
    </w:p>
    <w:p w14:paraId="6769C1C5" w14:textId="77777777" w:rsidR="002A2625" w:rsidRPr="00BB6EBA" w:rsidRDefault="00D16E05" w:rsidP="00984DA1">
      <w:pPr>
        <w:pStyle w:val="ListParagraph"/>
        <w:numPr>
          <w:ilvl w:val="0"/>
          <w:numId w:val="180"/>
        </w:numPr>
        <w:spacing w:after="0" w:line="240" w:lineRule="auto"/>
        <w:jc w:val="left"/>
        <w:rPr>
          <w:rFonts w:ascii="Tahoma" w:hAnsi="Tahoma"/>
          <w:sz w:val="24"/>
          <w:szCs w:val="20"/>
        </w:rPr>
      </w:pPr>
      <w:r w:rsidRPr="00BB6EBA">
        <w:rPr>
          <w:rFonts w:ascii="Tahoma" w:hAnsi="Tahoma"/>
          <w:sz w:val="24"/>
          <w:szCs w:val="20"/>
        </w:rPr>
        <w:t>Conduct basic research to determine visual accommodation needs, requirements, and strategies of students with low vision when reading passages of continuous text</w:t>
      </w:r>
    </w:p>
    <w:p w14:paraId="5F3BA0D2" w14:textId="77777777" w:rsidR="00D16E05" w:rsidRPr="00BB6EBA" w:rsidRDefault="00477DB6" w:rsidP="00984DA1">
      <w:pPr>
        <w:pStyle w:val="ListParagraph"/>
        <w:numPr>
          <w:ilvl w:val="0"/>
          <w:numId w:val="180"/>
        </w:numPr>
        <w:spacing w:after="0" w:line="240" w:lineRule="auto"/>
        <w:jc w:val="left"/>
        <w:rPr>
          <w:rFonts w:ascii="Tahoma" w:hAnsi="Tahoma"/>
          <w:sz w:val="24"/>
          <w:szCs w:val="20"/>
        </w:rPr>
      </w:pPr>
      <w:r w:rsidRPr="00BB6EBA">
        <w:rPr>
          <w:rFonts w:ascii="Tahoma" w:hAnsi="Tahoma"/>
          <w:sz w:val="24"/>
          <w:szCs w:val="20"/>
        </w:rPr>
        <w:t xml:space="preserve">To </w:t>
      </w:r>
      <w:r w:rsidR="00857ACC" w:rsidRPr="00BB6EBA">
        <w:rPr>
          <w:rFonts w:ascii="Tahoma" w:hAnsi="Tahoma"/>
          <w:sz w:val="24"/>
          <w:szCs w:val="20"/>
        </w:rPr>
        <w:t>provide teachers and practitioners with a decision tree product, based on the results of data analysis from the basic research that would assist them with the selection of print/font size for their students</w:t>
      </w:r>
    </w:p>
    <w:p w14:paraId="0D95749B" w14:textId="77777777" w:rsidR="00D16E05" w:rsidRPr="00BB6EBA" w:rsidRDefault="00D16E05" w:rsidP="00F964BE">
      <w:pPr>
        <w:spacing w:after="0" w:line="240" w:lineRule="auto"/>
        <w:jc w:val="left"/>
        <w:rPr>
          <w:rFonts w:ascii="Tahoma" w:hAnsi="Tahoma" w:cs="Tahoma"/>
          <w:sz w:val="24"/>
          <w:szCs w:val="20"/>
        </w:rPr>
      </w:pPr>
    </w:p>
    <w:p w14:paraId="39A70965" w14:textId="77777777" w:rsidR="00D16E05" w:rsidRPr="00BB6EBA" w:rsidRDefault="00D16E05" w:rsidP="00F964BE">
      <w:pPr>
        <w:spacing w:after="0" w:line="240" w:lineRule="auto"/>
        <w:jc w:val="left"/>
        <w:rPr>
          <w:rFonts w:ascii="Tahoma" w:hAnsi="Tahoma" w:cs="Tahoma"/>
          <w:sz w:val="24"/>
          <w:szCs w:val="20"/>
        </w:rPr>
      </w:pPr>
      <w:r w:rsidRPr="00BB6EBA">
        <w:rPr>
          <w:rFonts w:ascii="Tahoma" w:hAnsi="Tahoma" w:cs="Tahoma"/>
          <w:sz w:val="24"/>
          <w:szCs w:val="20"/>
          <w:u w:val="single"/>
        </w:rPr>
        <w:t>Project Staff</w:t>
      </w:r>
      <w:r w:rsidRPr="00BB6EBA">
        <w:rPr>
          <w:rFonts w:ascii="Tahoma" w:hAnsi="Tahoma" w:cs="Tahoma"/>
          <w:sz w:val="24"/>
          <w:szCs w:val="20"/>
        </w:rPr>
        <w:t xml:space="preserve">  </w:t>
      </w:r>
    </w:p>
    <w:p w14:paraId="453D5A24" w14:textId="77777777" w:rsidR="00BB6EBA" w:rsidRPr="00BB6EBA" w:rsidRDefault="00BB6EBA" w:rsidP="00BB6EBA">
      <w:pPr>
        <w:spacing w:after="0" w:line="240" w:lineRule="auto"/>
        <w:rPr>
          <w:rFonts w:ascii="Tahoma" w:hAnsi="Tahoma" w:cs="Tahoma"/>
          <w:sz w:val="24"/>
          <w:szCs w:val="24"/>
        </w:rPr>
      </w:pPr>
      <w:r w:rsidRPr="00BB6EBA">
        <w:rPr>
          <w:rFonts w:ascii="Tahoma" w:hAnsi="Tahoma" w:cs="Tahoma"/>
          <w:sz w:val="24"/>
          <w:szCs w:val="24"/>
        </w:rPr>
        <w:t>Martin Monson, Project Leader</w:t>
      </w:r>
    </w:p>
    <w:p w14:paraId="619C0499" w14:textId="77777777" w:rsidR="00BB6EBA" w:rsidRPr="00BB6EBA" w:rsidRDefault="00BB6EBA" w:rsidP="00BB6EBA">
      <w:pPr>
        <w:spacing w:after="0" w:line="240" w:lineRule="auto"/>
        <w:rPr>
          <w:rFonts w:ascii="Tahoma" w:hAnsi="Tahoma" w:cs="Tahoma"/>
          <w:sz w:val="24"/>
          <w:szCs w:val="24"/>
        </w:rPr>
      </w:pPr>
      <w:r w:rsidRPr="00BB6EBA">
        <w:rPr>
          <w:rFonts w:ascii="Tahoma" w:hAnsi="Tahoma" w:cs="Tahoma"/>
          <w:sz w:val="24"/>
          <w:szCs w:val="24"/>
        </w:rPr>
        <w:t>Elaine Kitchel, Low Vision Project Leader</w:t>
      </w:r>
    </w:p>
    <w:p w14:paraId="5DB7EFCB" w14:textId="77777777" w:rsidR="00BB6EBA" w:rsidRPr="00BB6EBA" w:rsidRDefault="00BB6EBA" w:rsidP="00BB6EBA">
      <w:pPr>
        <w:spacing w:after="0" w:line="240" w:lineRule="auto"/>
        <w:rPr>
          <w:rFonts w:ascii="Tahoma" w:hAnsi="Tahoma" w:cs="Tahoma"/>
          <w:sz w:val="24"/>
          <w:szCs w:val="24"/>
        </w:rPr>
      </w:pPr>
      <w:r w:rsidRPr="00BB6EBA">
        <w:rPr>
          <w:rFonts w:ascii="Tahoma" w:hAnsi="Tahoma" w:cs="Tahoma"/>
          <w:sz w:val="24"/>
          <w:szCs w:val="24"/>
        </w:rPr>
        <w:t>Amanda Hall Lueck, Ph.D., Project Consultant</w:t>
      </w:r>
    </w:p>
    <w:p w14:paraId="74771AFB" w14:textId="77777777" w:rsidR="00BB6EBA" w:rsidRPr="00BB6EBA" w:rsidRDefault="00BB6EBA" w:rsidP="00BB6EBA">
      <w:pPr>
        <w:spacing w:after="0" w:line="240" w:lineRule="auto"/>
        <w:rPr>
          <w:rFonts w:ascii="Tahoma" w:hAnsi="Tahoma" w:cs="Tahoma"/>
          <w:sz w:val="24"/>
          <w:szCs w:val="24"/>
        </w:rPr>
      </w:pPr>
      <w:r w:rsidRPr="00BB6EBA">
        <w:rPr>
          <w:rFonts w:ascii="Tahoma" w:hAnsi="Tahoma" w:cs="Tahoma"/>
          <w:sz w:val="24"/>
          <w:szCs w:val="24"/>
        </w:rPr>
        <w:t>Ian Bailey, O.D., Consulting Research Optometrist</w:t>
      </w:r>
    </w:p>
    <w:p w14:paraId="18530007" w14:textId="77777777" w:rsidR="00BB6EBA" w:rsidRPr="00BB6EBA" w:rsidRDefault="00BB6EBA" w:rsidP="00BB6EBA">
      <w:pPr>
        <w:spacing w:after="0" w:line="240" w:lineRule="auto"/>
        <w:rPr>
          <w:rFonts w:ascii="Tahoma" w:hAnsi="Tahoma" w:cs="Tahoma"/>
          <w:sz w:val="24"/>
          <w:szCs w:val="24"/>
        </w:rPr>
      </w:pPr>
      <w:r w:rsidRPr="00BB6EBA">
        <w:rPr>
          <w:rFonts w:ascii="Tahoma" w:hAnsi="Tahoma" w:cs="Tahoma"/>
          <w:sz w:val="24"/>
          <w:szCs w:val="24"/>
        </w:rPr>
        <w:t>Jane Erin, Ph.D., Consulting Low Vision Education Expert</w:t>
      </w:r>
    </w:p>
    <w:p w14:paraId="4334D54C" w14:textId="77777777" w:rsidR="00BB6EBA" w:rsidRPr="00BB6EBA" w:rsidRDefault="00BB6EBA" w:rsidP="00BB6EBA">
      <w:pPr>
        <w:spacing w:after="0" w:line="240" w:lineRule="auto"/>
        <w:rPr>
          <w:rFonts w:ascii="Tahoma" w:hAnsi="Tahoma" w:cs="Tahoma"/>
          <w:sz w:val="24"/>
          <w:szCs w:val="24"/>
        </w:rPr>
      </w:pPr>
      <w:r w:rsidRPr="00BB6EBA">
        <w:rPr>
          <w:rFonts w:ascii="Tahoma" w:hAnsi="Tahoma" w:cs="Tahoma"/>
          <w:sz w:val="24"/>
          <w:szCs w:val="24"/>
        </w:rPr>
        <w:t>Rajiv Pannikar, Ph.D., Consulting Low Vision Education Expert</w:t>
      </w:r>
    </w:p>
    <w:p w14:paraId="5CE7ACC2" w14:textId="77777777" w:rsidR="00BB6EBA" w:rsidRPr="00BB6EBA" w:rsidRDefault="00BB6EBA" w:rsidP="00BB6EBA">
      <w:pPr>
        <w:spacing w:after="0" w:line="240" w:lineRule="auto"/>
        <w:rPr>
          <w:rFonts w:ascii="Tahoma" w:eastAsia="Calibri" w:hAnsi="Tahoma" w:cs="Tahoma"/>
          <w:sz w:val="24"/>
          <w:szCs w:val="24"/>
        </w:rPr>
      </w:pPr>
      <w:r w:rsidRPr="00BB6EBA">
        <w:rPr>
          <w:rFonts w:ascii="Tahoma" w:eastAsia="Calibri" w:hAnsi="Tahoma" w:cs="Tahoma"/>
          <w:sz w:val="24"/>
          <w:szCs w:val="24"/>
        </w:rPr>
        <w:t>Anthony D. Jones, Art Production/Design Manager</w:t>
      </w:r>
    </w:p>
    <w:p w14:paraId="3EDB7AC0" w14:textId="77777777" w:rsidR="00BB6EBA" w:rsidRPr="00BB6EBA" w:rsidRDefault="00BB6EBA" w:rsidP="00BB6EBA">
      <w:pPr>
        <w:spacing w:after="0" w:line="240" w:lineRule="auto"/>
        <w:rPr>
          <w:rFonts w:ascii="Tahoma" w:hAnsi="Tahoma" w:cs="Tahoma"/>
          <w:sz w:val="24"/>
          <w:szCs w:val="24"/>
        </w:rPr>
      </w:pPr>
      <w:r w:rsidRPr="00BB6EBA">
        <w:rPr>
          <w:rFonts w:ascii="Tahoma" w:hAnsi="Tahoma" w:cs="Tahoma"/>
          <w:sz w:val="24"/>
          <w:szCs w:val="24"/>
        </w:rPr>
        <w:t>Frank Hayden, Director of Technical &amp; Manufacturing Research</w:t>
      </w:r>
    </w:p>
    <w:p w14:paraId="0500DD4A" w14:textId="77777777" w:rsidR="00BB6EBA" w:rsidRPr="00BB6EBA" w:rsidRDefault="00BB6EBA" w:rsidP="00BB6EBA">
      <w:pPr>
        <w:spacing w:after="0" w:line="240" w:lineRule="auto"/>
        <w:rPr>
          <w:rFonts w:ascii="Tahoma" w:hAnsi="Tahoma" w:cs="Tahoma"/>
          <w:sz w:val="24"/>
          <w:szCs w:val="24"/>
        </w:rPr>
      </w:pPr>
      <w:r w:rsidRPr="00BB6EBA">
        <w:rPr>
          <w:rFonts w:ascii="Tahoma" w:hAnsi="Tahoma" w:cs="Tahoma"/>
          <w:sz w:val="24"/>
          <w:szCs w:val="24"/>
        </w:rPr>
        <w:lastRenderedPageBreak/>
        <w:t>Andrew Moulton, Manufacturing Specialist</w:t>
      </w:r>
    </w:p>
    <w:p w14:paraId="0D360294" w14:textId="77777777" w:rsidR="00BB6EBA" w:rsidRPr="00BB6EBA" w:rsidRDefault="00BB6EBA" w:rsidP="00BB6EBA">
      <w:pPr>
        <w:spacing w:after="0" w:line="240" w:lineRule="auto"/>
        <w:rPr>
          <w:rFonts w:ascii="Tahoma" w:hAnsi="Tahoma" w:cs="Tahoma"/>
          <w:sz w:val="24"/>
          <w:szCs w:val="24"/>
          <w:highlight w:val="yellow"/>
          <w:u w:val="single"/>
        </w:rPr>
      </w:pPr>
      <w:r w:rsidRPr="00BB6EBA">
        <w:rPr>
          <w:rFonts w:ascii="Tahoma" w:hAnsi="Tahoma" w:cs="Tahoma"/>
          <w:sz w:val="24"/>
          <w:szCs w:val="24"/>
        </w:rPr>
        <w:t>Kelly Kennedy Mimms, Research Assistant</w:t>
      </w:r>
    </w:p>
    <w:p w14:paraId="3D2E1F54" w14:textId="77777777" w:rsidR="00857ACC" w:rsidRPr="00D81141" w:rsidRDefault="00857ACC" w:rsidP="00F964BE">
      <w:pPr>
        <w:spacing w:after="0" w:line="240" w:lineRule="auto"/>
        <w:jc w:val="left"/>
        <w:rPr>
          <w:rFonts w:ascii="Tahoma" w:hAnsi="Tahoma" w:cs="Tahoma"/>
          <w:sz w:val="24"/>
          <w:highlight w:val="yellow"/>
          <w:u w:val="single"/>
        </w:rPr>
      </w:pPr>
    </w:p>
    <w:p w14:paraId="2D74B2AF" w14:textId="77777777" w:rsidR="00D16E05" w:rsidRPr="00DF1782" w:rsidRDefault="00D16E05" w:rsidP="00F964BE">
      <w:pPr>
        <w:spacing w:after="0" w:line="240" w:lineRule="auto"/>
        <w:jc w:val="left"/>
        <w:rPr>
          <w:rFonts w:ascii="Tahoma" w:hAnsi="Tahoma" w:cs="Tahoma"/>
          <w:sz w:val="24"/>
          <w:u w:val="single"/>
        </w:rPr>
      </w:pPr>
      <w:r w:rsidRPr="00DF1782">
        <w:rPr>
          <w:rFonts w:ascii="Tahoma" w:hAnsi="Tahoma" w:cs="Tahoma"/>
          <w:sz w:val="24"/>
          <w:u w:val="single"/>
        </w:rPr>
        <w:t>Background</w:t>
      </w:r>
    </w:p>
    <w:p w14:paraId="70F79CE4" w14:textId="77777777" w:rsidR="001A4C51" w:rsidRPr="00DF1782" w:rsidRDefault="001A4C51" w:rsidP="00F964BE">
      <w:pPr>
        <w:spacing w:after="0" w:line="240" w:lineRule="auto"/>
        <w:jc w:val="left"/>
        <w:rPr>
          <w:rFonts w:ascii="Tahoma" w:hAnsi="Tahoma" w:cs="Tahoma"/>
          <w:sz w:val="24"/>
          <w:szCs w:val="20"/>
        </w:rPr>
      </w:pPr>
      <w:r w:rsidRPr="00DF1782">
        <w:rPr>
          <w:rFonts w:ascii="Tahoma" w:hAnsi="Tahoma" w:cs="Tahoma"/>
          <w:sz w:val="24"/>
          <w:szCs w:val="20"/>
        </w:rPr>
        <w:t xml:space="preserve">This project was the third in a sequence of studies on how magnification, accommodation, and the visual reserve affect reading efficiency in students </w:t>
      </w:r>
      <w:r w:rsidR="00464C86" w:rsidRPr="00DF1782">
        <w:rPr>
          <w:rFonts w:ascii="Tahoma" w:hAnsi="Tahoma" w:cs="Tahoma"/>
          <w:sz w:val="24"/>
          <w:szCs w:val="20"/>
        </w:rPr>
        <w:t>with low vision who already know how to read.</w:t>
      </w:r>
    </w:p>
    <w:p w14:paraId="664AD54E" w14:textId="77777777" w:rsidR="00464C86" w:rsidRPr="00DF1782" w:rsidRDefault="00464C86" w:rsidP="00F964BE">
      <w:pPr>
        <w:spacing w:after="0" w:line="240" w:lineRule="auto"/>
        <w:jc w:val="left"/>
        <w:rPr>
          <w:rFonts w:ascii="Tahoma" w:hAnsi="Tahoma" w:cs="Tahoma"/>
          <w:sz w:val="24"/>
          <w:szCs w:val="20"/>
        </w:rPr>
      </w:pPr>
    </w:p>
    <w:p w14:paraId="5FE6028D" w14:textId="77777777" w:rsidR="001A4C51" w:rsidRPr="00DF1782" w:rsidRDefault="001A4C51" w:rsidP="00F964BE">
      <w:pPr>
        <w:spacing w:after="0" w:line="240" w:lineRule="auto"/>
        <w:jc w:val="left"/>
        <w:rPr>
          <w:rFonts w:ascii="Tahoma" w:hAnsi="Tahoma" w:cs="Tahoma"/>
          <w:sz w:val="24"/>
          <w:szCs w:val="20"/>
        </w:rPr>
      </w:pPr>
      <w:r w:rsidRPr="00DF1782">
        <w:rPr>
          <w:rFonts w:ascii="Tahoma" w:hAnsi="Tahoma" w:cs="Tahoma"/>
          <w:sz w:val="24"/>
          <w:szCs w:val="20"/>
        </w:rPr>
        <w:t xml:space="preserve">Production of reading passages was completed. The team developed comprehension questions for the selected passages and conducted field testing on the passages. Data were collected, analyzed, and published. </w:t>
      </w:r>
    </w:p>
    <w:p w14:paraId="15FCC6AC" w14:textId="77777777" w:rsidR="001A4C51" w:rsidRPr="00DF1782" w:rsidRDefault="001A4C51" w:rsidP="00F964BE">
      <w:pPr>
        <w:spacing w:after="0" w:line="240" w:lineRule="auto"/>
        <w:jc w:val="left"/>
        <w:rPr>
          <w:rFonts w:ascii="Tahoma" w:hAnsi="Tahoma" w:cs="Tahoma"/>
          <w:sz w:val="24"/>
          <w:szCs w:val="20"/>
        </w:rPr>
      </w:pPr>
    </w:p>
    <w:p w14:paraId="1D5E7A18" w14:textId="77777777" w:rsidR="001A4C51" w:rsidRPr="00DF1782" w:rsidRDefault="001A4C51" w:rsidP="00F964BE">
      <w:pPr>
        <w:spacing w:after="0" w:line="240" w:lineRule="auto"/>
        <w:jc w:val="left"/>
        <w:rPr>
          <w:rFonts w:ascii="Tahoma" w:hAnsi="Tahoma" w:cs="Tahoma"/>
          <w:sz w:val="24"/>
          <w:szCs w:val="20"/>
        </w:rPr>
      </w:pPr>
      <w:r w:rsidRPr="00DF1782">
        <w:rPr>
          <w:rFonts w:ascii="Tahoma" w:hAnsi="Tahoma" w:cs="Tahoma"/>
          <w:sz w:val="24"/>
          <w:szCs w:val="20"/>
        </w:rPr>
        <w:t xml:space="preserve">The data analysis was incorporated into a report and published in the </w:t>
      </w:r>
      <w:r w:rsidRPr="00DF1782">
        <w:rPr>
          <w:rFonts w:ascii="Tahoma" w:hAnsi="Tahoma" w:cs="Tahoma"/>
          <w:i/>
          <w:sz w:val="24"/>
          <w:szCs w:val="20"/>
        </w:rPr>
        <w:t>Journal of Blindness &amp; Visual Impairment</w:t>
      </w:r>
      <w:r w:rsidRPr="00DF1782">
        <w:rPr>
          <w:rFonts w:ascii="Tahoma" w:hAnsi="Tahoma" w:cs="Tahoma"/>
          <w:sz w:val="24"/>
          <w:szCs w:val="20"/>
        </w:rPr>
        <w:t xml:space="preserve"> in 2006. A decision tree to help teachers and inter</w:t>
      </w:r>
      <w:r w:rsidR="002F5861" w:rsidRPr="00DF1782">
        <w:rPr>
          <w:rFonts w:ascii="Tahoma" w:hAnsi="Tahoma" w:cs="Tahoma"/>
          <w:sz w:val="24"/>
          <w:szCs w:val="20"/>
        </w:rPr>
        <w:t>ventionist</w:t>
      </w:r>
      <w:r w:rsidR="004B5658" w:rsidRPr="00DF1782">
        <w:rPr>
          <w:rFonts w:ascii="Tahoma" w:hAnsi="Tahoma" w:cs="Tahoma"/>
          <w:sz w:val="24"/>
          <w:szCs w:val="20"/>
        </w:rPr>
        <w:t>s</w:t>
      </w:r>
      <w:r w:rsidR="002F5861" w:rsidRPr="00DF1782">
        <w:rPr>
          <w:rFonts w:ascii="Tahoma" w:hAnsi="Tahoma" w:cs="Tahoma"/>
          <w:sz w:val="24"/>
          <w:szCs w:val="20"/>
        </w:rPr>
        <w:t xml:space="preserve"> select appropriately </w:t>
      </w:r>
      <w:r w:rsidRPr="00DF1782">
        <w:rPr>
          <w:rFonts w:ascii="Tahoma" w:hAnsi="Tahoma" w:cs="Tahoma"/>
          <w:sz w:val="24"/>
          <w:szCs w:val="20"/>
        </w:rPr>
        <w:t xml:space="preserve">sized </w:t>
      </w:r>
      <w:r w:rsidR="002F5861" w:rsidRPr="00DF1782">
        <w:rPr>
          <w:rFonts w:ascii="Tahoma" w:hAnsi="Tahoma" w:cs="Tahoma"/>
          <w:sz w:val="24"/>
          <w:szCs w:val="24"/>
        </w:rPr>
        <w:t>print for students who are print users has now been developed</w:t>
      </w:r>
      <w:r w:rsidRPr="00DF1782">
        <w:rPr>
          <w:rFonts w:ascii="Tahoma" w:hAnsi="Tahoma" w:cs="Tahoma"/>
          <w:sz w:val="24"/>
          <w:szCs w:val="20"/>
        </w:rPr>
        <w:t>. A model of the decision tree and a user’s guide were developed and reviewed by APH</w:t>
      </w:r>
      <w:r w:rsidR="002F5861" w:rsidRPr="00DF1782">
        <w:rPr>
          <w:rFonts w:ascii="Tahoma" w:hAnsi="Tahoma" w:cs="Tahoma"/>
          <w:sz w:val="24"/>
          <w:szCs w:val="20"/>
        </w:rPr>
        <w:t xml:space="preserve"> </w:t>
      </w:r>
      <w:r w:rsidR="002F5861" w:rsidRPr="00DF1782">
        <w:rPr>
          <w:rFonts w:ascii="Tahoma" w:hAnsi="Tahoma" w:cs="Tahoma"/>
          <w:sz w:val="24"/>
          <w:szCs w:val="24"/>
        </w:rPr>
        <w:t>and outside experts</w:t>
      </w:r>
      <w:r w:rsidRPr="00DF1782">
        <w:rPr>
          <w:rFonts w:ascii="Tahoma" w:hAnsi="Tahoma" w:cs="Tahoma"/>
          <w:sz w:val="24"/>
          <w:szCs w:val="20"/>
        </w:rPr>
        <w:t xml:space="preserve">. </w:t>
      </w:r>
    </w:p>
    <w:p w14:paraId="4C7EBABE" w14:textId="77777777" w:rsidR="001A4C51" w:rsidRPr="00DF1782" w:rsidRDefault="001A4C51" w:rsidP="00F964BE">
      <w:pPr>
        <w:spacing w:after="0" w:line="240" w:lineRule="auto"/>
        <w:jc w:val="left"/>
        <w:rPr>
          <w:rFonts w:ascii="Tahoma" w:hAnsi="Tahoma" w:cs="Tahoma"/>
          <w:sz w:val="24"/>
          <w:szCs w:val="20"/>
        </w:rPr>
      </w:pPr>
    </w:p>
    <w:p w14:paraId="34CEE490" w14:textId="77777777" w:rsidR="001A4C51" w:rsidRPr="00DF1782" w:rsidRDefault="001A4C51" w:rsidP="00F964BE">
      <w:pPr>
        <w:spacing w:after="0" w:line="240" w:lineRule="auto"/>
        <w:jc w:val="left"/>
        <w:rPr>
          <w:rFonts w:ascii="Tahoma" w:hAnsi="Tahoma" w:cs="Tahoma"/>
          <w:sz w:val="24"/>
          <w:szCs w:val="20"/>
          <w:u w:val="single"/>
        </w:rPr>
      </w:pPr>
      <w:r w:rsidRPr="00DF1782">
        <w:rPr>
          <w:rFonts w:ascii="Tahoma" w:hAnsi="Tahoma" w:cs="Tahoma"/>
          <w:sz w:val="24"/>
          <w:szCs w:val="20"/>
          <w:u w:val="single"/>
        </w:rPr>
        <w:t>Preliminary Research</w:t>
      </w:r>
    </w:p>
    <w:p w14:paraId="0023447B" w14:textId="77777777" w:rsidR="001A4C51" w:rsidRPr="00DF1782" w:rsidRDefault="001A4C51" w:rsidP="00F964BE">
      <w:pPr>
        <w:spacing w:after="0" w:line="240" w:lineRule="auto"/>
        <w:jc w:val="left"/>
        <w:rPr>
          <w:rFonts w:ascii="Tahoma" w:hAnsi="Tahoma" w:cs="Tahoma"/>
          <w:sz w:val="24"/>
          <w:szCs w:val="20"/>
        </w:rPr>
      </w:pPr>
      <w:r w:rsidRPr="00DF1782">
        <w:rPr>
          <w:rFonts w:ascii="Tahoma" w:hAnsi="Tahoma" w:cs="Tahoma"/>
          <w:sz w:val="24"/>
          <w:szCs w:val="20"/>
        </w:rPr>
        <w:t>A first step for any project leader is to search for any existing products that might eliminate the need for development of this project. For this reason, Internet searches of the following Boolean terms were conducted:</w:t>
      </w:r>
      <w:r w:rsidR="002F5861" w:rsidRPr="00DF1782">
        <w:rPr>
          <w:rFonts w:ascii="Tahoma" w:hAnsi="Tahoma" w:cs="Tahoma"/>
          <w:sz w:val="24"/>
          <w:szCs w:val="20"/>
        </w:rPr>
        <w:t xml:space="preserve"> print size, v</w:t>
      </w:r>
      <w:r w:rsidRPr="00DF1782">
        <w:rPr>
          <w:rFonts w:ascii="Tahoma" w:hAnsi="Tahoma" w:cs="Tahoma"/>
          <w:sz w:val="24"/>
          <w:szCs w:val="20"/>
        </w:rPr>
        <w:t>isual impairment</w:t>
      </w:r>
      <w:r w:rsidR="002F5861" w:rsidRPr="00DF1782">
        <w:rPr>
          <w:rFonts w:ascii="Tahoma" w:hAnsi="Tahoma" w:cs="Tahoma"/>
          <w:sz w:val="24"/>
          <w:szCs w:val="20"/>
        </w:rPr>
        <w:t xml:space="preserve"> and </w:t>
      </w:r>
      <w:r w:rsidRPr="00DF1782">
        <w:rPr>
          <w:rFonts w:ascii="Tahoma" w:hAnsi="Tahoma" w:cs="Tahoma"/>
          <w:sz w:val="24"/>
          <w:szCs w:val="20"/>
        </w:rPr>
        <w:t>learning media</w:t>
      </w:r>
      <w:r w:rsidR="002F5861" w:rsidRPr="00DF1782">
        <w:rPr>
          <w:rFonts w:ascii="Tahoma" w:hAnsi="Tahoma" w:cs="Tahoma"/>
          <w:sz w:val="24"/>
          <w:szCs w:val="20"/>
        </w:rPr>
        <w:t>, v</w:t>
      </w:r>
      <w:r w:rsidRPr="00DF1782">
        <w:rPr>
          <w:rFonts w:ascii="Tahoma" w:hAnsi="Tahoma" w:cs="Tahoma"/>
          <w:sz w:val="24"/>
          <w:szCs w:val="20"/>
        </w:rPr>
        <w:t>ision</w:t>
      </w:r>
      <w:r w:rsidR="002F5861" w:rsidRPr="00DF1782">
        <w:rPr>
          <w:rFonts w:ascii="Tahoma" w:hAnsi="Tahoma" w:cs="Tahoma"/>
          <w:sz w:val="24"/>
          <w:szCs w:val="20"/>
        </w:rPr>
        <w:t xml:space="preserve"> and </w:t>
      </w:r>
      <w:r w:rsidRPr="00DF1782">
        <w:rPr>
          <w:rFonts w:ascii="Tahoma" w:hAnsi="Tahoma" w:cs="Tahoma"/>
          <w:sz w:val="24"/>
          <w:szCs w:val="20"/>
        </w:rPr>
        <w:t>pr</w:t>
      </w:r>
      <w:r w:rsidR="002F5861" w:rsidRPr="00DF1782">
        <w:rPr>
          <w:rFonts w:ascii="Tahoma" w:hAnsi="Tahoma" w:cs="Tahoma"/>
          <w:sz w:val="24"/>
          <w:szCs w:val="20"/>
        </w:rPr>
        <w:t>int size, and v</w:t>
      </w:r>
      <w:r w:rsidRPr="00DF1782">
        <w:rPr>
          <w:rFonts w:ascii="Tahoma" w:hAnsi="Tahoma" w:cs="Tahoma"/>
          <w:sz w:val="24"/>
          <w:szCs w:val="20"/>
        </w:rPr>
        <w:t>ision</w:t>
      </w:r>
      <w:r w:rsidR="002F5861" w:rsidRPr="00DF1782">
        <w:rPr>
          <w:rFonts w:ascii="Tahoma" w:hAnsi="Tahoma" w:cs="Tahoma"/>
          <w:sz w:val="24"/>
          <w:szCs w:val="20"/>
        </w:rPr>
        <w:t xml:space="preserve"> and learning media.</w:t>
      </w:r>
    </w:p>
    <w:p w14:paraId="6406BFD4" w14:textId="39694F0E" w:rsidR="001A4C51" w:rsidRPr="00DF1782" w:rsidRDefault="001A4C51" w:rsidP="00F964BE">
      <w:pPr>
        <w:spacing w:after="0" w:line="240" w:lineRule="auto"/>
        <w:jc w:val="left"/>
        <w:rPr>
          <w:rFonts w:ascii="Tahoma" w:hAnsi="Tahoma" w:cs="Tahoma"/>
          <w:sz w:val="24"/>
          <w:szCs w:val="20"/>
        </w:rPr>
      </w:pPr>
    </w:p>
    <w:p w14:paraId="71FA1B1B" w14:textId="77777777" w:rsidR="001A4C51" w:rsidRPr="00DF1782" w:rsidRDefault="001A4C51" w:rsidP="00F964BE">
      <w:pPr>
        <w:spacing w:after="0" w:line="240" w:lineRule="auto"/>
        <w:jc w:val="left"/>
        <w:rPr>
          <w:rFonts w:ascii="Tahoma" w:hAnsi="Tahoma" w:cs="Tahoma"/>
          <w:sz w:val="24"/>
          <w:szCs w:val="20"/>
        </w:rPr>
      </w:pPr>
      <w:r w:rsidRPr="00DF1782">
        <w:rPr>
          <w:rFonts w:ascii="Tahoma" w:hAnsi="Tahoma" w:cs="Tahoma"/>
          <w:sz w:val="24"/>
          <w:szCs w:val="20"/>
        </w:rPr>
        <w:t>In addition, APH Library Services helped search the patent office database to see if any products had the same basic contents as the proposed one. It was determined that no such product existed.</w:t>
      </w:r>
    </w:p>
    <w:p w14:paraId="22EEC309" w14:textId="77777777" w:rsidR="001A4C51" w:rsidRPr="00DF1782" w:rsidRDefault="001A4C51" w:rsidP="00F964BE">
      <w:pPr>
        <w:spacing w:after="0" w:line="240" w:lineRule="auto"/>
        <w:jc w:val="left"/>
        <w:rPr>
          <w:rFonts w:ascii="Tahoma" w:hAnsi="Tahoma" w:cs="Tahoma"/>
          <w:sz w:val="24"/>
          <w:szCs w:val="20"/>
        </w:rPr>
      </w:pPr>
    </w:p>
    <w:p w14:paraId="3CBCFD39" w14:textId="77777777" w:rsidR="001A4C51" w:rsidRPr="00DF1782" w:rsidRDefault="001A4C51" w:rsidP="00F964BE">
      <w:pPr>
        <w:spacing w:after="0" w:line="240" w:lineRule="auto"/>
        <w:jc w:val="left"/>
        <w:rPr>
          <w:rFonts w:ascii="Tahoma" w:hAnsi="Tahoma" w:cs="Tahoma"/>
          <w:sz w:val="24"/>
          <w:szCs w:val="20"/>
        </w:rPr>
      </w:pPr>
      <w:r w:rsidRPr="00DF1782">
        <w:rPr>
          <w:rFonts w:ascii="Tahoma" w:hAnsi="Tahoma" w:cs="Tahoma"/>
          <w:sz w:val="24"/>
          <w:szCs w:val="20"/>
        </w:rPr>
        <w:t>The following articles and books were read by the project leader during the development of the product as content development revealed that specific kinds of information were needed.</w:t>
      </w:r>
    </w:p>
    <w:p w14:paraId="394B3C17" w14:textId="77777777" w:rsidR="001A4C51" w:rsidRPr="00DF1782" w:rsidRDefault="001A4C51" w:rsidP="00F964BE">
      <w:pPr>
        <w:autoSpaceDE w:val="0"/>
        <w:autoSpaceDN w:val="0"/>
        <w:spacing w:after="0" w:line="240" w:lineRule="auto"/>
        <w:jc w:val="left"/>
        <w:rPr>
          <w:rFonts w:ascii="Esprit Book" w:eastAsiaTheme="minorHAnsi" w:hAnsi="Esprit Book" w:cs="Esprit Book"/>
          <w:color w:val="000000"/>
          <w:sz w:val="24"/>
          <w:szCs w:val="24"/>
        </w:rPr>
      </w:pPr>
    </w:p>
    <w:p w14:paraId="164D03AB" w14:textId="77777777" w:rsidR="001A4C51" w:rsidRPr="00DF1782" w:rsidRDefault="001A4C51" w:rsidP="00BB6EBA">
      <w:pPr>
        <w:autoSpaceDE w:val="0"/>
        <w:autoSpaceDN w:val="0"/>
        <w:spacing w:after="0" w:line="240" w:lineRule="auto"/>
        <w:ind w:left="360" w:hanging="360"/>
        <w:jc w:val="left"/>
        <w:rPr>
          <w:rFonts w:ascii="Tahoma" w:hAnsi="Tahoma"/>
          <w:sz w:val="24"/>
          <w:szCs w:val="20"/>
        </w:rPr>
      </w:pPr>
      <w:r w:rsidRPr="00DF1782">
        <w:rPr>
          <w:rFonts w:ascii="Tahoma" w:hAnsi="Tahoma"/>
          <w:color w:val="000000"/>
          <w:sz w:val="24"/>
          <w:szCs w:val="24"/>
        </w:rPr>
        <w:t xml:space="preserve">Anderson, R. C., &amp; Pearson, P. D. (1984). A schema-theoretic view of basic processes in reading comprehension. In P. D. Pearson (Ed.), </w:t>
      </w:r>
      <w:r w:rsidRPr="00DF1782">
        <w:rPr>
          <w:rFonts w:ascii="Tahoma" w:hAnsi="Tahoma"/>
          <w:i/>
          <w:iCs/>
          <w:color w:val="000000"/>
          <w:sz w:val="24"/>
          <w:szCs w:val="24"/>
        </w:rPr>
        <w:t>Handbook of reading research</w:t>
      </w:r>
      <w:r w:rsidRPr="00DF1782">
        <w:rPr>
          <w:rFonts w:ascii="Tahoma" w:hAnsi="Tahoma"/>
          <w:color w:val="000000"/>
          <w:sz w:val="24"/>
          <w:szCs w:val="24"/>
        </w:rPr>
        <w:t xml:space="preserve">  (pp. 255-291).</w:t>
      </w:r>
      <w:r w:rsidR="004B5658" w:rsidRPr="00DF1782">
        <w:rPr>
          <w:rFonts w:ascii="Tahoma" w:hAnsi="Tahoma"/>
          <w:color w:val="000000"/>
          <w:sz w:val="24"/>
          <w:szCs w:val="24"/>
        </w:rPr>
        <w:t xml:space="preserve"> </w:t>
      </w:r>
      <w:r w:rsidRPr="00DF1782">
        <w:rPr>
          <w:rFonts w:ascii="Tahoma" w:hAnsi="Tahoma"/>
          <w:color w:val="000000"/>
          <w:sz w:val="24"/>
          <w:szCs w:val="24"/>
        </w:rPr>
        <w:t xml:space="preserve">New York, </w:t>
      </w:r>
      <w:r w:rsidR="00A25501" w:rsidRPr="00DF1782">
        <w:rPr>
          <w:rFonts w:ascii="Tahoma" w:hAnsi="Tahoma"/>
          <w:color w:val="000000"/>
          <w:sz w:val="24"/>
          <w:szCs w:val="24"/>
        </w:rPr>
        <w:t>NY</w:t>
      </w:r>
      <w:r w:rsidRPr="00DF1782">
        <w:rPr>
          <w:rFonts w:ascii="Tahoma" w:hAnsi="Tahoma"/>
          <w:color w:val="000000"/>
          <w:sz w:val="24"/>
          <w:szCs w:val="24"/>
        </w:rPr>
        <w:t>: Longman.</w:t>
      </w:r>
    </w:p>
    <w:p w14:paraId="23926B46" w14:textId="77777777" w:rsidR="001A4C51" w:rsidRPr="00DF1782" w:rsidRDefault="001A4C51" w:rsidP="00BB6EBA">
      <w:pPr>
        <w:autoSpaceDE w:val="0"/>
        <w:autoSpaceDN w:val="0"/>
        <w:spacing w:after="0" w:line="240" w:lineRule="auto"/>
        <w:ind w:left="360" w:hanging="360"/>
        <w:jc w:val="left"/>
        <w:rPr>
          <w:rFonts w:ascii="Tahoma" w:hAnsi="Tahoma"/>
          <w:sz w:val="24"/>
          <w:szCs w:val="20"/>
        </w:rPr>
      </w:pPr>
      <w:r w:rsidRPr="00DF1782">
        <w:rPr>
          <w:rFonts w:ascii="Tahoma" w:hAnsi="Tahoma"/>
          <w:sz w:val="24"/>
          <w:szCs w:val="20"/>
        </w:rPr>
        <w:t>Bailey, I.</w:t>
      </w:r>
      <w:r w:rsidR="00A25501" w:rsidRPr="00DF1782">
        <w:rPr>
          <w:rFonts w:ascii="Tahoma" w:hAnsi="Tahoma"/>
          <w:sz w:val="24"/>
          <w:szCs w:val="20"/>
        </w:rPr>
        <w:t xml:space="preserve"> </w:t>
      </w:r>
      <w:r w:rsidRPr="00DF1782">
        <w:rPr>
          <w:rFonts w:ascii="Tahoma" w:hAnsi="Tahoma"/>
          <w:sz w:val="24"/>
          <w:szCs w:val="20"/>
        </w:rPr>
        <w:t>L., Lueck, A.</w:t>
      </w:r>
      <w:r w:rsidR="00A25501" w:rsidRPr="00DF1782">
        <w:rPr>
          <w:rFonts w:ascii="Tahoma" w:hAnsi="Tahoma"/>
          <w:sz w:val="24"/>
          <w:szCs w:val="20"/>
        </w:rPr>
        <w:t xml:space="preserve"> </w:t>
      </w:r>
      <w:r w:rsidRPr="00DF1782">
        <w:rPr>
          <w:rFonts w:ascii="Tahoma" w:hAnsi="Tahoma"/>
          <w:sz w:val="24"/>
          <w:szCs w:val="20"/>
        </w:rPr>
        <w:t>H., Greer, R., Tuan, K.</w:t>
      </w:r>
      <w:r w:rsidR="00A25501" w:rsidRPr="00DF1782">
        <w:rPr>
          <w:rFonts w:ascii="Tahoma" w:hAnsi="Tahoma"/>
          <w:sz w:val="24"/>
          <w:szCs w:val="20"/>
        </w:rPr>
        <w:t xml:space="preserve"> </w:t>
      </w:r>
      <w:r w:rsidRPr="00DF1782">
        <w:rPr>
          <w:rFonts w:ascii="Tahoma" w:hAnsi="Tahoma"/>
          <w:sz w:val="24"/>
          <w:szCs w:val="20"/>
        </w:rPr>
        <w:t>M., &amp; Dornbusch, H. (2003)</w:t>
      </w:r>
      <w:r w:rsidR="00282E79" w:rsidRPr="00DF1782">
        <w:rPr>
          <w:rFonts w:ascii="Tahoma" w:hAnsi="Tahoma"/>
          <w:sz w:val="24"/>
          <w:szCs w:val="20"/>
        </w:rPr>
        <w:t xml:space="preserve">. </w:t>
      </w:r>
      <w:r w:rsidRPr="00DF1782">
        <w:rPr>
          <w:rFonts w:ascii="Tahoma" w:hAnsi="Tahoma"/>
          <w:sz w:val="24"/>
          <w:szCs w:val="20"/>
        </w:rPr>
        <w:t>Understanding the relationships between print size and reading in low vision. </w:t>
      </w:r>
      <w:r w:rsidRPr="00DF1782">
        <w:rPr>
          <w:rFonts w:ascii="Tahoma" w:hAnsi="Tahoma"/>
          <w:i/>
          <w:iCs/>
          <w:sz w:val="24"/>
          <w:szCs w:val="20"/>
        </w:rPr>
        <w:t>Journal of Visual Impairment &amp; Blindness</w:t>
      </w:r>
      <w:r w:rsidR="00A25501" w:rsidRPr="00DF1782">
        <w:rPr>
          <w:rFonts w:ascii="Tahoma" w:hAnsi="Tahoma"/>
          <w:i/>
          <w:iCs/>
          <w:sz w:val="24"/>
          <w:szCs w:val="20"/>
        </w:rPr>
        <w:t>, 97</w:t>
      </w:r>
      <w:r w:rsidRPr="00DF1782">
        <w:rPr>
          <w:rFonts w:ascii="Tahoma" w:hAnsi="Tahoma"/>
          <w:sz w:val="24"/>
          <w:szCs w:val="20"/>
        </w:rPr>
        <w:t>, 325-334.</w:t>
      </w:r>
    </w:p>
    <w:p w14:paraId="432A2017" w14:textId="77777777" w:rsidR="001A4C51" w:rsidRPr="00DF1782" w:rsidRDefault="001A4C51" w:rsidP="00BB6EBA">
      <w:pPr>
        <w:autoSpaceDE w:val="0"/>
        <w:autoSpaceDN w:val="0"/>
        <w:spacing w:after="0" w:line="240" w:lineRule="auto"/>
        <w:ind w:left="360" w:hanging="360"/>
        <w:jc w:val="left"/>
        <w:rPr>
          <w:rFonts w:ascii="Tahoma" w:hAnsi="Tahoma"/>
          <w:sz w:val="24"/>
          <w:szCs w:val="24"/>
        </w:rPr>
      </w:pPr>
      <w:r w:rsidRPr="00DF1782">
        <w:rPr>
          <w:rFonts w:ascii="Tahoma" w:hAnsi="Tahoma"/>
          <w:color w:val="000000"/>
          <w:sz w:val="24"/>
          <w:szCs w:val="24"/>
        </w:rPr>
        <w:t>Block, C. C.</w:t>
      </w:r>
      <w:r w:rsidR="00A25501" w:rsidRPr="00DF1782">
        <w:rPr>
          <w:rFonts w:ascii="Tahoma" w:hAnsi="Tahoma"/>
          <w:color w:val="000000"/>
          <w:sz w:val="24"/>
          <w:szCs w:val="24"/>
        </w:rPr>
        <w:t>,</w:t>
      </w:r>
      <w:r w:rsidRPr="00DF1782">
        <w:rPr>
          <w:rFonts w:ascii="Tahoma" w:hAnsi="Tahoma"/>
          <w:color w:val="000000"/>
          <w:sz w:val="24"/>
          <w:szCs w:val="24"/>
        </w:rPr>
        <w:t xml:space="preserve"> </w:t>
      </w:r>
      <w:r w:rsidR="00A25501" w:rsidRPr="00DF1782">
        <w:rPr>
          <w:rFonts w:ascii="Tahoma" w:hAnsi="Tahoma"/>
          <w:color w:val="000000"/>
          <w:sz w:val="24"/>
          <w:szCs w:val="24"/>
        </w:rPr>
        <w:t>&amp;</w:t>
      </w:r>
      <w:r w:rsidRPr="00DF1782">
        <w:rPr>
          <w:rFonts w:ascii="Tahoma" w:hAnsi="Tahoma"/>
          <w:color w:val="000000"/>
          <w:sz w:val="24"/>
          <w:szCs w:val="24"/>
        </w:rPr>
        <w:t xml:space="preserve"> Pressley, M. (2001). </w:t>
      </w:r>
      <w:r w:rsidRPr="00DF1782">
        <w:rPr>
          <w:rFonts w:ascii="Tahoma" w:hAnsi="Tahoma"/>
          <w:i/>
          <w:iCs/>
          <w:color w:val="000000"/>
          <w:sz w:val="24"/>
          <w:szCs w:val="24"/>
        </w:rPr>
        <w:t xml:space="preserve">Comprehension </w:t>
      </w:r>
      <w:r w:rsidR="00A25501" w:rsidRPr="00DF1782">
        <w:rPr>
          <w:rFonts w:ascii="Tahoma" w:hAnsi="Tahoma"/>
          <w:i/>
          <w:iCs/>
          <w:color w:val="000000"/>
          <w:sz w:val="24"/>
          <w:szCs w:val="24"/>
        </w:rPr>
        <w:t>i</w:t>
      </w:r>
      <w:r w:rsidRPr="00DF1782">
        <w:rPr>
          <w:rFonts w:ascii="Tahoma" w:hAnsi="Tahoma"/>
          <w:i/>
          <w:iCs/>
          <w:color w:val="000000"/>
          <w:sz w:val="24"/>
          <w:szCs w:val="24"/>
        </w:rPr>
        <w:t xml:space="preserve">nstruction: Research-based </w:t>
      </w:r>
      <w:r w:rsidR="00A25501" w:rsidRPr="00DF1782">
        <w:rPr>
          <w:rFonts w:ascii="Tahoma" w:hAnsi="Tahoma"/>
          <w:i/>
          <w:iCs/>
          <w:color w:val="000000"/>
          <w:sz w:val="24"/>
          <w:szCs w:val="24"/>
        </w:rPr>
        <w:t>b</w:t>
      </w:r>
      <w:r w:rsidRPr="00DF1782">
        <w:rPr>
          <w:rFonts w:ascii="Tahoma" w:hAnsi="Tahoma"/>
          <w:i/>
          <w:iCs/>
          <w:color w:val="000000"/>
          <w:sz w:val="24"/>
          <w:szCs w:val="24"/>
        </w:rPr>
        <w:t xml:space="preserve">est </w:t>
      </w:r>
      <w:r w:rsidR="00A25501" w:rsidRPr="00DF1782">
        <w:rPr>
          <w:rFonts w:ascii="Tahoma" w:hAnsi="Tahoma"/>
          <w:i/>
          <w:iCs/>
          <w:color w:val="000000"/>
          <w:sz w:val="24"/>
          <w:szCs w:val="24"/>
        </w:rPr>
        <w:t>p</w:t>
      </w:r>
      <w:r w:rsidRPr="00DF1782">
        <w:rPr>
          <w:rFonts w:ascii="Tahoma" w:hAnsi="Tahoma"/>
          <w:i/>
          <w:iCs/>
          <w:color w:val="000000"/>
          <w:sz w:val="24"/>
          <w:szCs w:val="24"/>
        </w:rPr>
        <w:t>ractices</w:t>
      </w:r>
      <w:r w:rsidRPr="00DF1782">
        <w:rPr>
          <w:rFonts w:ascii="Tahoma" w:hAnsi="Tahoma"/>
          <w:color w:val="000000"/>
          <w:sz w:val="24"/>
          <w:szCs w:val="24"/>
        </w:rPr>
        <w:t>. New York: The Guilford Press.</w:t>
      </w:r>
    </w:p>
    <w:p w14:paraId="421DED05" w14:textId="77777777" w:rsidR="001A4C51" w:rsidRPr="00DF1782" w:rsidRDefault="001A4C51" w:rsidP="00BB6EBA">
      <w:pPr>
        <w:autoSpaceDE w:val="0"/>
        <w:autoSpaceDN w:val="0"/>
        <w:spacing w:after="0" w:line="240" w:lineRule="auto"/>
        <w:ind w:left="360" w:hanging="360"/>
        <w:jc w:val="left"/>
        <w:rPr>
          <w:rFonts w:ascii="Tahoma" w:hAnsi="Tahoma"/>
          <w:sz w:val="24"/>
          <w:szCs w:val="24"/>
        </w:rPr>
      </w:pPr>
      <w:r w:rsidRPr="00DF1782">
        <w:rPr>
          <w:rFonts w:ascii="Tahoma" w:hAnsi="Tahoma"/>
          <w:color w:val="000000"/>
          <w:sz w:val="24"/>
          <w:szCs w:val="24"/>
        </w:rPr>
        <w:t xml:space="preserve">Bosler, D. (2012). </w:t>
      </w:r>
      <w:r w:rsidRPr="00DF1782">
        <w:rPr>
          <w:rFonts w:ascii="Tahoma" w:hAnsi="Tahoma"/>
          <w:i/>
          <w:color w:val="000000"/>
          <w:sz w:val="24"/>
          <w:szCs w:val="24"/>
        </w:rPr>
        <w:t xml:space="preserve">Mastering </w:t>
      </w:r>
      <w:r w:rsidR="00A25501" w:rsidRPr="00DF1782">
        <w:rPr>
          <w:rFonts w:ascii="Tahoma" w:hAnsi="Tahoma"/>
          <w:i/>
          <w:color w:val="000000"/>
          <w:sz w:val="24"/>
          <w:szCs w:val="24"/>
        </w:rPr>
        <w:t>t</w:t>
      </w:r>
      <w:r w:rsidRPr="00DF1782">
        <w:rPr>
          <w:rFonts w:ascii="Tahoma" w:hAnsi="Tahoma"/>
          <w:i/>
          <w:color w:val="000000"/>
          <w:sz w:val="24"/>
          <w:szCs w:val="24"/>
        </w:rPr>
        <w:t xml:space="preserve">ype: The </w:t>
      </w:r>
      <w:r w:rsidR="00A25501" w:rsidRPr="00DF1782">
        <w:rPr>
          <w:rFonts w:ascii="Tahoma" w:hAnsi="Tahoma"/>
          <w:i/>
          <w:color w:val="000000"/>
          <w:sz w:val="24"/>
          <w:szCs w:val="24"/>
        </w:rPr>
        <w:t>e</w:t>
      </w:r>
      <w:r w:rsidRPr="00DF1782">
        <w:rPr>
          <w:rFonts w:ascii="Tahoma" w:hAnsi="Tahoma"/>
          <w:i/>
          <w:color w:val="000000"/>
          <w:sz w:val="24"/>
          <w:szCs w:val="24"/>
        </w:rPr>
        <w:t xml:space="preserve">ssential </w:t>
      </w:r>
      <w:r w:rsidR="00A25501" w:rsidRPr="00DF1782">
        <w:rPr>
          <w:rFonts w:ascii="Tahoma" w:hAnsi="Tahoma"/>
          <w:i/>
          <w:color w:val="000000"/>
          <w:sz w:val="24"/>
          <w:szCs w:val="24"/>
        </w:rPr>
        <w:t>g</w:t>
      </w:r>
      <w:r w:rsidRPr="00DF1782">
        <w:rPr>
          <w:rFonts w:ascii="Tahoma" w:hAnsi="Tahoma"/>
          <w:i/>
          <w:color w:val="000000"/>
          <w:sz w:val="24"/>
          <w:szCs w:val="24"/>
        </w:rPr>
        <w:t xml:space="preserve">uide to </w:t>
      </w:r>
      <w:r w:rsidR="00A25501" w:rsidRPr="00DF1782">
        <w:rPr>
          <w:rFonts w:ascii="Tahoma" w:hAnsi="Tahoma"/>
          <w:i/>
          <w:color w:val="000000"/>
          <w:sz w:val="24"/>
          <w:szCs w:val="24"/>
        </w:rPr>
        <w:t>t</w:t>
      </w:r>
      <w:r w:rsidRPr="00DF1782">
        <w:rPr>
          <w:rFonts w:ascii="Tahoma" w:hAnsi="Tahoma"/>
          <w:i/>
          <w:color w:val="000000"/>
          <w:sz w:val="24"/>
          <w:szCs w:val="24"/>
        </w:rPr>
        <w:t xml:space="preserve">ypography for </w:t>
      </w:r>
      <w:r w:rsidR="00A25501" w:rsidRPr="00DF1782">
        <w:rPr>
          <w:rFonts w:ascii="Tahoma" w:hAnsi="Tahoma"/>
          <w:i/>
          <w:color w:val="000000"/>
          <w:sz w:val="24"/>
          <w:szCs w:val="24"/>
        </w:rPr>
        <w:t>p</w:t>
      </w:r>
      <w:r w:rsidRPr="00DF1782">
        <w:rPr>
          <w:rFonts w:ascii="Tahoma" w:hAnsi="Tahoma"/>
          <w:i/>
          <w:color w:val="000000"/>
          <w:sz w:val="24"/>
          <w:szCs w:val="24"/>
        </w:rPr>
        <w:t xml:space="preserve">rint and </w:t>
      </w:r>
      <w:r w:rsidR="00A25501" w:rsidRPr="00DF1782">
        <w:rPr>
          <w:rFonts w:ascii="Tahoma" w:hAnsi="Tahoma"/>
          <w:i/>
          <w:color w:val="000000"/>
          <w:sz w:val="24"/>
          <w:szCs w:val="24"/>
        </w:rPr>
        <w:t>w</w:t>
      </w:r>
      <w:r w:rsidRPr="00DF1782">
        <w:rPr>
          <w:rFonts w:ascii="Tahoma" w:hAnsi="Tahoma"/>
          <w:i/>
          <w:color w:val="000000"/>
          <w:sz w:val="24"/>
          <w:szCs w:val="24"/>
        </w:rPr>
        <w:t>eb</w:t>
      </w:r>
      <w:r w:rsidRPr="00DF1782">
        <w:rPr>
          <w:rFonts w:ascii="Tahoma" w:hAnsi="Tahoma"/>
          <w:color w:val="000000"/>
          <w:sz w:val="24"/>
          <w:szCs w:val="24"/>
        </w:rPr>
        <w:t xml:space="preserve">. </w:t>
      </w:r>
      <w:r w:rsidR="00A25501" w:rsidRPr="00DF1782">
        <w:rPr>
          <w:rFonts w:ascii="Tahoma" w:hAnsi="Tahoma"/>
          <w:color w:val="000000"/>
          <w:sz w:val="24"/>
          <w:szCs w:val="24"/>
        </w:rPr>
        <w:t xml:space="preserve">Palm Coast, FL: </w:t>
      </w:r>
      <w:r w:rsidRPr="00DF1782">
        <w:rPr>
          <w:rFonts w:ascii="Tahoma" w:hAnsi="Tahoma"/>
          <w:color w:val="000000"/>
          <w:sz w:val="24"/>
          <w:szCs w:val="24"/>
        </w:rPr>
        <w:t>Howe Books</w:t>
      </w:r>
      <w:r w:rsidR="00A25501" w:rsidRPr="00DF1782">
        <w:rPr>
          <w:rFonts w:ascii="Tahoma" w:hAnsi="Tahoma"/>
          <w:color w:val="000000"/>
          <w:sz w:val="24"/>
          <w:szCs w:val="24"/>
        </w:rPr>
        <w:t>.</w:t>
      </w:r>
    </w:p>
    <w:p w14:paraId="111AAA6B" w14:textId="77777777" w:rsidR="001A4C51" w:rsidRPr="00DF1782" w:rsidRDefault="001A4C51" w:rsidP="00BB6EBA">
      <w:pPr>
        <w:autoSpaceDE w:val="0"/>
        <w:autoSpaceDN w:val="0"/>
        <w:spacing w:after="0" w:line="240" w:lineRule="auto"/>
        <w:ind w:left="360" w:hanging="360"/>
        <w:jc w:val="left"/>
        <w:rPr>
          <w:rFonts w:ascii="Tahoma" w:hAnsi="Tahoma"/>
          <w:sz w:val="24"/>
          <w:szCs w:val="24"/>
        </w:rPr>
      </w:pPr>
      <w:r w:rsidRPr="00DF1782">
        <w:rPr>
          <w:rFonts w:ascii="Tahoma" w:hAnsi="Tahoma"/>
          <w:sz w:val="24"/>
          <w:szCs w:val="24"/>
        </w:rPr>
        <w:t xml:space="preserve">Holbrook, C., </w:t>
      </w:r>
      <w:r w:rsidR="00A25501" w:rsidRPr="00DF1782">
        <w:rPr>
          <w:rFonts w:ascii="Tahoma" w:hAnsi="Tahoma"/>
          <w:sz w:val="24"/>
          <w:szCs w:val="24"/>
        </w:rPr>
        <w:t>&amp;</w:t>
      </w:r>
      <w:r w:rsidRPr="00DF1782">
        <w:rPr>
          <w:rFonts w:ascii="Tahoma" w:hAnsi="Tahoma"/>
          <w:sz w:val="24"/>
          <w:szCs w:val="24"/>
        </w:rPr>
        <w:t xml:space="preserve"> Koenig, A. (2000) </w:t>
      </w:r>
      <w:r w:rsidRPr="00DF1782">
        <w:rPr>
          <w:rFonts w:ascii="Tahoma" w:hAnsi="Tahoma"/>
          <w:i/>
          <w:sz w:val="24"/>
          <w:szCs w:val="24"/>
        </w:rPr>
        <w:t xml:space="preserve">Foundations of </w:t>
      </w:r>
      <w:r w:rsidR="00A25501" w:rsidRPr="00DF1782">
        <w:rPr>
          <w:rFonts w:ascii="Tahoma" w:hAnsi="Tahoma"/>
          <w:i/>
          <w:sz w:val="24"/>
          <w:szCs w:val="24"/>
        </w:rPr>
        <w:t>e</w:t>
      </w:r>
      <w:r w:rsidRPr="00DF1782">
        <w:rPr>
          <w:rFonts w:ascii="Tahoma" w:hAnsi="Tahoma"/>
          <w:i/>
          <w:sz w:val="24"/>
          <w:szCs w:val="24"/>
        </w:rPr>
        <w:t xml:space="preserve">ducation: Instructional </w:t>
      </w:r>
      <w:r w:rsidR="00A25501" w:rsidRPr="00DF1782">
        <w:rPr>
          <w:rFonts w:ascii="Tahoma" w:hAnsi="Tahoma"/>
          <w:i/>
          <w:sz w:val="24"/>
          <w:szCs w:val="24"/>
        </w:rPr>
        <w:t>s</w:t>
      </w:r>
      <w:r w:rsidRPr="00DF1782">
        <w:rPr>
          <w:rFonts w:ascii="Tahoma" w:hAnsi="Tahoma"/>
          <w:i/>
          <w:sz w:val="24"/>
          <w:szCs w:val="24"/>
        </w:rPr>
        <w:t xml:space="preserve">trategies for </w:t>
      </w:r>
      <w:r w:rsidR="00A25501" w:rsidRPr="00DF1782">
        <w:rPr>
          <w:rFonts w:ascii="Tahoma" w:hAnsi="Tahoma"/>
          <w:i/>
          <w:sz w:val="24"/>
          <w:szCs w:val="24"/>
        </w:rPr>
        <w:t>teaching children and youths with visual impairments</w:t>
      </w:r>
      <w:r w:rsidRPr="00DF1782">
        <w:rPr>
          <w:rFonts w:ascii="Tahoma" w:hAnsi="Tahoma"/>
          <w:sz w:val="24"/>
          <w:szCs w:val="24"/>
        </w:rPr>
        <w:t>. New York, NY: AFB Press.</w:t>
      </w:r>
    </w:p>
    <w:p w14:paraId="470876EE" w14:textId="77777777" w:rsidR="001A4C51" w:rsidRPr="00DF1782" w:rsidRDefault="001A4C51" w:rsidP="00BB6EBA">
      <w:pPr>
        <w:autoSpaceDE w:val="0"/>
        <w:autoSpaceDN w:val="0"/>
        <w:spacing w:after="0" w:line="240" w:lineRule="auto"/>
        <w:ind w:left="360" w:hanging="360"/>
        <w:jc w:val="left"/>
        <w:rPr>
          <w:rFonts w:ascii="Tahoma" w:hAnsi="Tahoma"/>
          <w:sz w:val="24"/>
        </w:rPr>
      </w:pPr>
      <w:r w:rsidRPr="00DF1782">
        <w:rPr>
          <w:rFonts w:ascii="Tahoma" w:hAnsi="Tahoma"/>
          <w:color w:val="000000"/>
          <w:sz w:val="24"/>
          <w:szCs w:val="24"/>
          <w:shd w:val="clear" w:color="auto" w:fill="FFFFFF"/>
        </w:rPr>
        <w:lastRenderedPageBreak/>
        <w:t>Legge, G.</w:t>
      </w:r>
      <w:r w:rsidR="00A25501" w:rsidRPr="00DF1782">
        <w:rPr>
          <w:rFonts w:ascii="Tahoma" w:hAnsi="Tahoma"/>
          <w:color w:val="000000"/>
          <w:sz w:val="24"/>
          <w:szCs w:val="24"/>
          <w:shd w:val="clear" w:color="auto" w:fill="FFFFFF"/>
        </w:rPr>
        <w:t xml:space="preserve"> </w:t>
      </w:r>
      <w:r w:rsidRPr="00DF1782">
        <w:rPr>
          <w:rFonts w:ascii="Tahoma" w:hAnsi="Tahoma"/>
          <w:color w:val="000000"/>
          <w:sz w:val="24"/>
          <w:szCs w:val="24"/>
          <w:shd w:val="clear" w:color="auto" w:fill="FFFFFF"/>
        </w:rPr>
        <w:t>E. (2007).</w:t>
      </w:r>
      <w:r w:rsidRPr="00DF1782">
        <w:rPr>
          <w:rFonts w:ascii="Tahoma" w:hAnsi="Tahoma"/>
          <w:sz w:val="24"/>
        </w:rPr>
        <w:t> </w:t>
      </w:r>
      <w:r w:rsidRPr="00DF1782">
        <w:rPr>
          <w:rFonts w:ascii="Tahoma" w:eastAsiaTheme="majorEastAsia" w:hAnsi="Tahoma"/>
          <w:i/>
          <w:iCs/>
          <w:color w:val="000000"/>
          <w:sz w:val="24"/>
        </w:rPr>
        <w:t xml:space="preserve">Psychophysics of </w:t>
      </w:r>
      <w:r w:rsidR="00A25501" w:rsidRPr="00DF1782">
        <w:rPr>
          <w:rFonts w:ascii="Tahoma" w:eastAsiaTheme="majorEastAsia" w:hAnsi="Tahoma"/>
          <w:i/>
          <w:iCs/>
          <w:color w:val="000000"/>
          <w:sz w:val="24"/>
        </w:rPr>
        <w:t>reading in normal and low vision</w:t>
      </w:r>
      <w:r w:rsidRPr="00DF1782">
        <w:rPr>
          <w:rFonts w:ascii="Tahoma" w:hAnsi="Tahoma"/>
          <w:color w:val="000000"/>
          <w:sz w:val="24"/>
          <w:szCs w:val="24"/>
          <w:shd w:val="clear" w:color="auto" w:fill="FFFFFF"/>
        </w:rPr>
        <w:t>. Mahwah, NJ: Lawrence Erlbaum Associates.</w:t>
      </w:r>
      <w:r w:rsidRPr="00DF1782">
        <w:rPr>
          <w:rFonts w:ascii="Tahoma" w:hAnsi="Tahoma"/>
          <w:sz w:val="24"/>
        </w:rPr>
        <w:t> </w:t>
      </w:r>
    </w:p>
    <w:p w14:paraId="2AC75ACF" w14:textId="77777777" w:rsidR="001A4C51" w:rsidRPr="00DF1782" w:rsidRDefault="001A4C51" w:rsidP="00BB6EBA">
      <w:pPr>
        <w:autoSpaceDE w:val="0"/>
        <w:autoSpaceDN w:val="0"/>
        <w:spacing w:after="0" w:line="240" w:lineRule="auto"/>
        <w:ind w:left="360" w:hanging="360"/>
        <w:jc w:val="left"/>
        <w:rPr>
          <w:rFonts w:ascii="Tahoma" w:hAnsi="Tahoma"/>
          <w:sz w:val="24"/>
          <w:szCs w:val="20"/>
        </w:rPr>
      </w:pPr>
      <w:r w:rsidRPr="00DF1782">
        <w:rPr>
          <w:rFonts w:ascii="Tahoma" w:hAnsi="Tahoma"/>
          <w:sz w:val="24"/>
          <w:szCs w:val="20"/>
        </w:rPr>
        <w:t>Lueck, A.</w:t>
      </w:r>
      <w:r w:rsidR="00A25501" w:rsidRPr="00DF1782">
        <w:rPr>
          <w:rFonts w:ascii="Tahoma" w:hAnsi="Tahoma"/>
          <w:sz w:val="24"/>
          <w:szCs w:val="20"/>
        </w:rPr>
        <w:t xml:space="preserve"> </w:t>
      </w:r>
      <w:r w:rsidRPr="00DF1782">
        <w:rPr>
          <w:rFonts w:ascii="Tahoma" w:hAnsi="Tahoma"/>
          <w:sz w:val="24"/>
          <w:szCs w:val="20"/>
        </w:rPr>
        <w:t>H., Bailey, I.</w:t>
      </w:r>
      <w:r w:rsidR="00A25501" w:rsidRPr="00DF1782">
        <w:rPr>
          <w:rFonts w:ascii="Tahoma" w:hAnsi="Tahoma"/>
          <w:sz w:val="24"/>
          <w:szCs w:val="20"/>
        </w:rPr>
        <w:t xml:space="preserve"> </w:t>
      </w:r>
      <w:r w:rsidRPr="00DF1782">
        <w:rPr>
          <w:rFonts w:ascii="Tahoma" w:hAnsi="Tahoma"/>
          <w:sz w:val="24"/>
          <w:szCs w:val="20"/>
        </w:rPr>
        <w:t>L., Greer, R., Tuan, K.</w:t>
      </w:r>
      <w:r w:rsidR="00A25501" w:rsidRPr="00DF1782">
        <w:rPr>
          <w:rFonts w:ascii="Tahoma" w:hAnsi="Tahoma"/>
          <w:sz w:val="24"/>
          <w:szCs w:val="20"/>
        </w:rPr>
        <w:t xml:space="preserve"> </w:t>
      </w:r>
      <w:r w:rsidRPr="00DF1782">
        <w:rPr>
          <w:rFonts w:ascii="Tahoma" w:hAnsi="Tahoma"/>
          <w:sz w:val="24"/>
          <w:szCs w:val="20"/>
        </w:rPr>
        <w:t>M., Bailey, V., &amp; Dornbusch, H. (2003). Exploring print-size requirements and reading for students with low vision. </w:t>
      </w:r>
      <w:r w:rsidRPr="00DF1782">
        <w:rPr>
          <w:rFonts w:ascii="Tahoma" w:hAnsi="Tahoma"/>
          <w:i/>
          <w:iCs/>
          <w:sz w:val="24"/>
          <w:szCs w:val="20"/>
        </w:rPr>
        <w:t>Journal of Visual Impairment &amp; Blindness</w:t>
      </w:r>
      <w:r w:rsidR="00A25501" w:rsidRPr="00DF1782">
        <w:rPr>
          <w:rFonts w:ascii="Tahoma" w:hAnsi="Tahoma"/>
          <w:sz w:val="24"/>
          <w:szCs w:val="20"/>
        </w:rPr>
        <w:t xml:space="preserve">, </w:t>
      </w:r>
      <w:r w:rsidR="00A25501" w:rsidRPr="00DF1782">
        <w:rPr>
          <w:rFonts w:ascii="Tahoma" w:hAnsi="Tahoma"/>
          <w:i/>
          <w:sz w:val="24"/>
          <w:szCs w:val="20"/>
        </w:rPr>
        <w:t>97,</w:t>
      </w:r>
      <w:r w:rsidRPr="00DF1782">
        <w:rPr>
          <w:rFonts w:ascii="Tahoma" w:hAnsi="Tahoma"/>
          <w:sz w:val="24"/>
          <w:szCs w:val="20"/>
        </w:rPr>
        <w:t xml:space="preserve"> 335-354.</w:t>
      </w:r>
    </w:p>
    <w:p w14:paraId="3CF38294" w14:textId="77777777" w:rsidR="001A4C51" w:rsidRPr="00DF1782" w:rsidRDefault="001A4C51" w:rsidP="00BB6EBA">
      <w:pPr>
        <w:autoSpaceDE w:val="0"/>
        <w:autoSpaceDN w:val="0"/>
        <w:spacing w:after="0" w:line="240" w:lineRule="auto"/>
        <w:ind w:left="360" w:hanging="360"/>
        <w:jc w:val="left"/>
        <w:rPr>
          <w:rFonts w:ascii="Tahoma" w:hAnsi="Tahoma"/>
          <w:sz w:val="24"/>
          <w:szCs w:val="24"/>
        </w:rPr>
      </w:pPr>
      <w:r w:rsidRPr="00DF1782">
        <w:rPr>
          <w:rFonts w:ascii="Tahoma" w:hAnsi="Tahoma"/>
          <w:sz w:val="24"/>
          <w:szCs w:val="24"/>
        </w:rPr>
        <w:t xml:space="preserve">Moore, </w:t>
      </w:r>
      <w:r w:rsidR="00A25501" w:rsidRPr="00DF1782">
        <w:rPr>
          <w:rFonts w:ascii="Tahoma" w:hAnsi="Tahoma"/>
          <w:sz w:val="24"/>
          <w:szCs w:val="24"/>
        </w:rPr>
        <w:t>D.</w:t>
      </w:r>
      <w:r w:rsidRPr="00DF1782">
        <w:rPr>
          <w:rFonts w:ascii="Tahoma" w:hAnsi="Tahoma"/>
          <w:sz w:val="24"/>
          <w:szCs w:val="24"/>
        </w:rPr>
        <w:t xml:space="preserve"> M., </w:t>
      </w:r>
      <w:r w:rsidR="00A25501" w:rsidRPr="00DF1782">
        <w:rPr>
          <w:rFonts w:ascii="Tahoma" w:hAnsi="Tahoma"/>
          <w:sz w:val="24"/>
          <w:szCs w:val="24"/>
        </w:rPr>
        <w:t>&amp;</w:t>
      </w:r>
      <w:r w:rsidRPr="00DF1782">
        <w:rPr>
          <w:rFonts w:ascii="Tahoma" w:hAnsi="Tahoma"/>
          <w:sz w:val="24"/>
          <w:szCs w:val="24"/>
        </w:rPr>
        <w:t xml:space="preserve"> Dwyer, F</w:t>
      </w:r>
      <w:r w:rsidR="00A25501" w:rsidRPr="00DF1782">
        <w:rPr>
          <w:rFonts w:ascii="Tahoma" w:hAnsi="Tahoma"/>
          <w:sz w:val="24"/>
          <w:szCs w:val="24"/>
        </w:rPr>
        <w:t>.</w:t>
      </w:r>
      <w:r w:rsidRPr="00DF1782">
        <w:rPr>
          <w:rFonts w:ascii="Tahoma" w:hAnsi="Tahoma"/>
          <w:sz w:val="24"/>
          <w:szCs w:val="24"/>
        </w:rPr>
        <w:t xml:space="preserve"> M. (1994). </w:t>
      </w:r>
      <w:r w:rsidRPr="00DF1782">
        <w:rPr>
          <w:rFonts w:ascii="Tahoma" w:hAnsi="Tahoma"/>
          <w:i/>
          <w:sz w:val="24"/>
          <w:szCs w:val="24"/>
        </w:rPr>
        <w:t xml:space="preserve">Visual </w:t>
      </w:r>
      <w:r w:rsidR="00A25501" w:rsidRPr="00DF1782">
        <w:rPr>
          <w:rFonts w:ascii="Tahoma" w:hAnsi="Tahoma"/>
          <w:i/>
          <w:sz w:val="24"/>
          <w:szCs w:val="24"/>
        </w:rPr>
        <w:t>literacy: A spectrum of v</w:t>
      </w:r>
      <w:r w:rsidRPr="00DF1782">
        <w:rPr>
          <w:rFonts w:ascii="Tahoma" w:hAnsi="Tahoma"/>
          <w:i/>
          <w:sz w:val="24"/>
          <w:szCs w:val="24"/>
        </w:rPr>
        <w:t xml:space="preserve">isual </w:t>
      </w:r>
      <w:r w:rsidR="00A25501" w:rsidRPr="00DF1782">
        <w:rPr>
          <w:rFonts w:ascii="Tahoma" w:hAnsi="Tahoma"/>
          <w:i/>
          <w:sz w:val="24"/>
          <w:szCs w:val="24"/>
        </w:rPr>
        <w:t>l</w:t>
      </w:r>
      <w:r w:rsidRPr="00DF1782">
        <w:rPr>
          <w:rFonts w:ascii="Tahoma" w:hAnsi="Tahoma"/>
          <w:i/>
          <w:sz w:val="24"/>
          <w:szCs w:val="24"/>
        </w:rPr>
        <w:t>earning</w:t>
      </w:r>
      <w:r w:rsidR="00282E79" w:rsidRPr="00DF1782">
        <w:rPr>
          <w:rFonts w:ascii="Tahoma" w:hAnsi="Tahoma"/>
          <w:sz w:val="24"/>
          <w:szCs w:val="24"/>
        </w:rPr>
        <w:t xml:space="preserve">. </w:t>
      </w:r>
      <w:r w:rsidRPr="00DF1782">
        <w:rPr>
          <w:rFonts w:ascii="Tahoma" w:hAnsi="Tahoma"/>
          <w:sz w:val="24"/>
          <w:szCs w:val="24"/>
        </w:rPr>
        <w:t>Englewood Cliffs, NJ: Educational Technology Publications</w:t>
      </w:r>
      <w:r w:rsidR="00A25501" w:rsidRPr="00DF1782">
        <w:rPr>
          <w:rFonts w:ascii="Tahoma" w:hAnsi="Tahoma"/>
          <w:sz w:val="24"/>
          <w:szCs w:val="24"/>
        </w:rPr>
        <w:t>.</w:t>
      </w:r>
    </w:p>
    <w:p w14:paraId="64E53743" w14:textId="77777777" w:rsidR="001A4C51" w:rsidRPr="00DF1782" w:rsidRDefault="001A4C51" w:rsidP="00F964BE">
      <w:pPr>
        <w:spacing w:after="0" w:line="240" w:lineRule="auto"/>
        <w:jc w:val="left"/>
        <w:rPr>
          <w:rFonts w:ascii="Tahoma" w:hAnsi="Tahoma" w:cs="Tahoma"/>
          <w:b/>
          <w:sz w:val="24"/>
          <w:szCs w:val="20"/>
        </w:rPr>
      </w:pPr>
    </w:p>
    <w:p w14:paraId="4885FAD4" w14:textId="77777777" w:rsidR="00857ACC" w:rsidRPr="00DF1782" w:rsidRDefault="00857ACC" w:rsidP="00F964BE">
      <w:pPr>
        <w:spacing w:after="0" w:line="240" w:lineRule="auto"/>
        <w:jc w:val="left"/>
        <w:rPr>
          <w:rFonts w:ascii="Tahoma" w:hAnsi="Tahoma" w:cs="Tahoma"/>
          <w:sz w:val="24"/>
          <w:szCs w:val="20"/>
          <w:u w:val="single"/>
        </w:rPr>
      </w:pPr>
      <w:r w:rsidRPr="00DF1782">
        <w:rPr>
          <w:rFonts w:ascii="Tahoma" w:hAnsi="Tahoma" w:cs="Tahoma"/>
          <w:sz w:val="24"/>
          <w:szCs w:val="20"/>
          <w:u w:val="single"/>
        </w:rPr>
        <w:t>Relevance</w:t>
      </w:r>
    </w:p>
    <w:p w14:paraId="56F469A9" w14:textId="77777777" w:rsidR="00857ACC" w:rsidRPr="00DF1782" w:rsidRDefault="00857ACC" w:rsidP="00F964BE">
      <w:pPr>
        <w:spacing w:after="0" w:line="240" w:lineRule="auto"/>
        <w:jc w:val="left"/>
        <w:rPr>
          <w:rFonts w:ascii="Tahoma" w:hAnsi="Tahoma" w:cs="Tahoma"/>
          <w:sz w:val="24"/>
          <w:szCs w:val="20"/>
        </w:rPr>
      </w:pPr>
      <w:r w:rsidRPr="00DF1782">
        <w:rPr>
          <w:rFonts w:ascii="Tahoma" w:hAnsi="Tahoma" w:cs="Tahoma"/>
          <w:sz w:val="24"/>
          <w:szCs w:val="20"/>
        </w:rPr>
        <w:t>APH made the decision to produce this product based on a standardized process of product selection. Dr. Amanda Hall-Lueck submitted the project idea in October 2007. The project leader presented the product submission to the Product Evaluation Team (PET) in January 2008. PET voted to move the project forward. The Product Advisory and Review Committee approved the project, and it was assigned grant #419.</w:t>
      </w:r>
    </w:p>
    <w:p w14:paraId="79865FA4" w14:textId="77777777" w:rsidR="00857ACC" w:rsidRPr="00DF1782" w:rsidRDefault="00857ACC" w:rsidP="00F964BE">
      <w:pPr>
        <w:spacing w:after="0" w:line="240" w:lineRule="auto"/>
        <w:jc w:val="left"/>
        <w:rPr>
          <w:rFonts w:ascii="Tahoma" w:hAnsi="Tahoma" w:cs="Tahoma"/>
          <w:sz w:val="24"/>
          <w:szCs w:val="20"/>
        </w:rPr>
      </w:pPr>
    </w:p>
    <w:p w14:paraId="33102252" w14:textId="77777777" w:rsidR="00857ACC" w:rsidRPr="00DF1782" w:rsidRDefault="00857ACC" w:rsidP="00F964BE">
      <w:pPr>
        <w:spacing w:after="0" w:line="240" w:lineRule="auto"/>
        <w:jc w:val="left"/>
        <w:rPr>
          <w:rFonts w:ascii="Tahoma" w:hAnsi="Tahoma" w:cs="Tahoma"/>
          <w:sz w:val="24"/>
          <w:szCs w:val="20"/>
        </w:rPr>
      </w:pPr>
      <w:r w:rsidRPr="00DF1782">
        <w:rPr>
          <w:rFonts w:ascii="Tahoma" w:hAnsi="Tahoma" w:cs="Tahoma"/>
          <w:sz w:val="24"/>
          <w:szCs w:val="20"/>
        </w:rPr>
        <w:t xml:space="preserve">This product will be fully accessible to the population who will use it. It is for teachers and practitioners who work with students who have visual impairments. Since many of those teachers and practitioners are themselves visually impaired, the materials will be presented in braille and/or braille-ready format file, and HTML as accessibility options. </w:t>
      </w:r>
    </w:p>
    <w:p w14:paraId="0D01747E" w14:textId="77777777" w:rsidR="00857ACC" w:rsidRPr="00DF1782" w:rsidRDefault="00857ACC" w:rsidP="00F964BE">
      <w:pPr>
        <w:spacing w:after="0" w:line="240" w:lineRule="auto"/>
        <w:jc w:val="left"/>
        <w:rPr>
          <w:rFonts w:ascii="Tahoma" w:hAnsi="Tahoma" w:cs="Tahoma"/>
          <w:sz w:val="24"/>
          <w:szCs w:val="20"/>
        </w:rPr>
      </w:pPr>
    </w:p>
    <w:p w14:paraId="0BDEAAF1" w14:textId="77777777" w:rsidR="00857ACC" w:rsidRPr="00DF1782" w:rsidRDefault="00857ACC" w:rsidP="00F964BE">
      <w:pPr>
        <w:spacing w:after="0" w:line="240" w:lineRule="auto"/>
        <w:jc w:val="left"/>
        <w:rPr>
          <w:rFonts w:ascii="Tahoma" w:hAnsi="Tahoma" w:cs="Tahoma"/>
          <w:sz w:val="24"/>
          <w:szCs w:val="20"/>
        </w:rPr>
      </w:pPr>
      <w:r w:rsidRPr="00DF1782">
        <w:rPr>
          <w:rFonts w:ascii="Tahoma" w:hAnsi="Tahoma" w:cs="Tahoma"/>
          <w:sz w:val="24"/>
          <w:szCs w:val="20"/>
        </w:rPr>
        <w:t xml:space="preserve">This product follows APH guidelines for determining relevance of a product. The consultants conducted research with more than 30 children with visual impairments in the San Francisco/Bay Area. As expected, they found that when students find the smallest print that they can read, they read at maximum efficiency when that print is enlarged by 60%. Their findings were published in the </w:t>
      </w:r>
      <w:r w:rsidRPr="00DF1782">
        <w:rPr>
          <w:rFonts w:ascii="Tahoma" w:hAnsi="Tahoma" w:cs="Tahoma"/>
          <w:i/>
          <w:sz w:val="24"/>
          <w:szCs w:val="20"/>
        </w:rPr>
        <w:t>Journal of Visual Impairment &amp; Blindness</w:t>
      </w:r>
      <w:r w:rsidRPr="00DF1782">
        <w:rPr>
          <w:rFonts w:ascii="Tahoma" w:hAnsi="Tahoma" w:cs="Tahoma"/>
          <w:sz w:val="24"/>
          <w:szCs w:val="20"/>
        </w:rPr>
        <w:t xml:space="preserve">. This ability to read at maximum efficiency promotes and enhances reading as an activity, and improves students’ overall feelings about reading. This makes reading overall a more desirable activity. </w:t>
      </w:r>
    </w:p>
    <w:p w14:paraId="7850969F" w14:textId="77777777" w:rsidR="00857ACC" w:rsidRPr="00DF1782" w:rsidRDefault="00857ACC" w:rsidP="00F964BE">
      <w:pPr>
        <w:spacing w:after="0" w:line="240" w:lineRule="auto"/>
        <w:jc w:val="left"/>
        <w:rPr>
          <w:rFonts w:ascii="Tahoma" w:hAnsi="Tahoma" w:cs="Tahoma"/>
          <w:sz w:val="24"/>
          <w:szCs w:val="20"/>
        </w:rPr>
      </w:pPr>
    </w:p>
    <w:p w14:paraId="46AF3F02" w14:textId="77777777" w:rsidR="00857ACC" w:rsidRPr="00DF1782" w:rsidRDefault="00857ACC" w:rsidP="00F964BE">
      <w:pPr>
        <w:spacing w:after="0" w:line="240" w:lineRule="auto"/>
        <w:jc w:val="left"/>
        <w:rPr>
          <w:rFonts w:ascii="Tahoma" w:hAnsi="Tahoma" w:cs="Tahoma"/>
          <w:sz w:val="24"/>
          <w:szCs w:val="20"/>
        </w:rPr>
      </w:pPr>
      <w:r w:rsidRPr="00DF1782">
        <w:rPr>
          <w:rFonts w:ascii="Tahoma" w:hAnsi="Tahoma" w:cs="Tahoma"/>
          <w:sz w:val="24"/>
          <w:szCs w:val="20"/>
        </w:rPr>
        <w:t>There is evidence of an examination of the need for this product. The research showed that students in the study were not reading at their maximum efficiency. Teachers did not know how to select print size because no mathematical formula had yet been devised and tested. However, the development of Decision Making: A Guide to Print Size Selection, offers a selection system based on the student’s vision and his “visual reserve.” This simple mathematical process is easy to understand and apply. It provides the teacher/practitioner with a foolproof way to determine print size for each and every student with a visual impairment.</w:t>
      </w:r>
    </w:p>
    <w:p w14:paraId="4C110345" w14:textId="77777777" w:rsidR="00857ACC" w:rsidRPr="00DF1782" w:rsidRDefault="00857ACC" w:rsidP="00F964BE">
      <w:pPr>
        <w:spacing w:after="0" w:line="240" w:lineRule="auto"/>
        <w:jc w:val="left"/>
        <w:rPr>
          <w:rFonts w:ascii="Tahoma" w:hAnsi="Tahoma" w:cs="Tahoma"/>
          <w:sz w:val="24"/>
          <w:szCs w:val="20"/>
        </w:rPr>
      </w:pPr>
    </w:p>
    <w:p w14:paraId="43B75C36" w14:textId="77777777" w:rsidR="00857ACC" w:rsidRPr="00DF1782" w:rsidRDefault="00857ACC" w:rsidP="00F964BE">
      <w:pPr>
        <w:spacing w:after="0" w:line="240" w:lineRule="auto"/>
        <w:jc w:val="left"/>
        <w:rPr>
          <w:rFonts w:ascii="Tahoma" w:hAnsi="Tahoma" w:cs="Tahoma"/>
          <w:sz w:val="24"/>
          <w:szCs w:val="20"/>
        </w:rPr>
      </w:pPr>
      <w:r w:rsidRPr="00DF1782">
        <w:rPr>
          <w:rFonts w:ascii="Tahoma" w:hAnsi="Tahoma" w:cs="Tahoma"/>
          <w:sz w:val="24"/>
          <w:szCs w:val="20"/>
        </w:rPr>
        <w:t xml:space="preserve">APH sought opinions of knowledgeable individuals to determine the need for this product. An in-house panel reviewed the materials and decided to show them to two experts for their opinions. Both experts, Dr. Jane Erin and Dr. Rajiv Panikkar found the method helpful, and stated a need for the materials. But they stated the materials were in need of a little simplification, which was later achieved. The materials were then reviewed by five working teachers of students with visual impairments. Three of the five </w:t>
      </w:r>
      <w:r w:rsidRPr="00DF1782">
        <w:rPr>
          <w:rFonts w:ascii="Tahoma" w:hAnsi="Tahoma" w:cs="Tahoma"/>
          <w:sz w:val="24"/>
          <w:szCs w:val="20"/>
        </w:rPr>
        <w:lastRenderedPageBreak/>
        <w:t>supported the development and publication of the materials.</w:t>
      </w:r>
    </w:p>
    <w:p w14:paraId="6C595DE7" w14:textId="77777777" w:rsidR="00857ACC" w:rsidRPr="00DF1782" w:rsidRDefault="00857ACC" w:rsidP="00F964BE">
      <w:pPr>
        <w:spacing w:after="0" w:line="240" w:lineRule="auto"/>
        <w:jc w:val="left"/>
        <w:rPr>
          <w:rFonts w:ascii="Tahoma" w:hAnsi="Tahoma" w:cs="Tahoma"/>
          <w:sz w:val="24"/>
          <w:szCs w:val="20"/>
        </w:rPr>
      </w:pPr>
    </w:p>
    <w:p w14:paraId="3B746267" w14:textId="77777777" w:rsidR="00857ACC" w:rsidRPr="00DF1782" w:rsidRDefault="00857ACC" w:rsidP="00F964BE">
      <w:pPr>
        <w:spacing w:after="0" w:line="240" w:lineRule="auto"/>
        <w:jc w:val="left"/>
        <w:rPr>
          <w:rFonts w:ascii="Tahoma" w:hAnsi="Tahoma" w:cs="Tahoma"/>
          <w:sz w:val="24"/>
          <w:szCs w:val="20"/>
        </w:rPr>
      </w:pPr>
      <w:r w:rsidRPr="00DF1782">
        <w:rPr>
          <w:rFonts w:ascii="Tahoma" w:hAnsi="Tahoma" w:cs="Tahoma"/>
          <w:sz w:val="24"/>
          <w:szCs w:val="20"/>
        </w:rPr>
        <w:t>This product addresses an identified need for a person who meets the definition of “visually impaired” as evidenced by the fact that until this product came to light, no method existed for the determination of print size for students and adults with visual impairments. The need was further affirmed by the experts who reviewed the materials.</w:t>
      </w:r>
    </w:p>
    <w:p w14:paraId="7AEFCA14" w14:textId="77777777" w:rsidR="00857ACC" w:rsidRPr="00DF1782" w:rsidRDefault="00857ACC" w:rsidP="00F964BE">
      <w:pPr>
        <w:spacing w:after="0" w:line="240" w:lineRule="auto"/>
        <w:jc w:val="left"/>
        <w:rPr>
          <w:rFonts w:ascii="Tahoma" w:hAnsi="Tahoma" w:cs="Tahoma"/>
          <w:sz w:val="24"/>
          <w:szCs w:val="20"/>
        </w:rPr>
      </w:pPr>
    </w:p>
    <w:p w14:paraId="5C28581A" w14:textId="77777777" w:rsidR="00857ACC" w:rsidRPr="00DF1782" w:rsidRDefault="00857ACC" w:rsidP="00F964BE">
      <w:pPr>
        <w:spacing w:after="0" w:line="240" w:lineRule="auto"/>
        <w:jc w:val="left"/>
        <w:rPr>
          <w:rFonts w:ascii="Tahoma" w:hAnsi="Tahoma" w:cs="Tahoma"/>
          <w:sz w:val="24"/>
          <w:szCs w:val="20"/>
        </w:rPr>
      </w:pPr>
      <w:r w:rsidRPr="00DF1782">
        <w:rPr>
          <w:rFonts w:ascii="Tahoma" w:hAnsi="Tahoma" w:cs="Tahoma"/>
          <w:sz w:val="24"/>
          <w:szCs w:val="20"/>
        </w:rPr>
        <w:t>The expert review was begun. Edits of the text and decision tree got underway. The project leader used the decision tree and found it very difficult. Not only was it difficult to see, but translation of the concepts into numeric values and modification of those values was confusing. APH in-house experts believed educators would not use it. The overly-technical text was of little assistance.</w:t>
      </w:r>
    </w:p>
    <w:p w14:paraId="12C8BA96" w14:textId="77777777" w:rsidR="00857ACC" w:rsidRPr="00DF1782" w:rsidRDefault="00857ACC" w:rsidP="00F964BE">
      <w:pPr>
        <w:spacing w:after="0" w:line="240" w:lineRule="auto"/>
        <w:jc w:val="left"/>
        <w:rPr>
          <w:rFonts w:ascii="Tahoma" w:hAnsi="Tahoma" w:cs="Tahoma"/>
          <w:sz w:val="24"/>
          <w:szCs w:val="20"/>
        </w:rPr>
      </w:pPr>
    </w:p>
    <w:p w14:paraId="39AAB780" w14:textId="77777777" w:rsidR="00857ACC" w:rsidRPr="00DF1782" w:rsidRDefault="00857ACC" w:rsidP="00F964BE">
      <w:pPr>
        <w:spacing w:after="0" w:line="240" w:lineRule="auto"/>
        <w:jc w:val="left"/>
        <w:rPr>
          <w:rFonts w:ascii="Tahoma" w:hAnsi="Tahoma" w:cs="Tahoma"/>
          <w:sz w:val="24"/>
          <w:szCs w:val="20"/>
        </w:rPr>
      </w:pPr>
      <w:r w:rsidRPr="00DF1782">
        <w:rPr>
          <w:rFonts w:ascii="Tahoma" w:hAnsi="Tahoma" w:cs="Tahoma"/>
          <w:sz w:val="24"/>
          <w:szCs w:val="20"/>
        </w:rPr>
        <w:t>Seven experts completed reviews of the product and generated these opinions and conclusions:</w:t>
      </w:r>
    </w:p>
    <w:p w14:paraId="654E8D61" w14:textId="77777777" w:rsidR="00857ACC" w:rsidRPr="00DF1782" w:rsidRDefault="00857ACC" w:rsidP="00984DA1">
      <w:pPr>
        <w:pStyle w:val="ListParagraph"/>
        <w:numPr>
          <w:ilvl w:val="0"/>
          <w:numId w:val="181"/>
        </w:numPr>
        <w:spacing w:after="0" w:line="240" w:lineRule="auto"/>
        <w:jc w:val="left"/>
        <w:rPr>
          <w:rFonts w:ascii="Tahoma" w:hAnsi="Tahoma"/>
          <w:sz w:val="24"/>
          <w:szCs w:val="20"/>
        </w:rPr>
      </w:pPr>
      <w:r w:rsidRPr="00DF1782">
        <w:rPr>
          <w:rFonts w:ascii="Tahoma" w:hAnsi="Tahoma"/>
          <w:sz w:val="24"/>
          <w:szCs w:val="20"/>
        </w:rPr>
        <w:t>The text that accompanies the decision tree is much too technical and would require too much homework for the educators who might want to use it. Educators might abandon the use of the product; therefore the text should be more user-friendly.</w:t>
      </w:r>
    </w:p>
    <w:p w14:paraId="1192A0F3" w14:textId="77777777" w:rsidR="00857ACC" w:rsidRPr="00DF1782" w:rsidRDefault="00857ACC" w:rsidP="00984DA1">
      <w:pPr>
        <w:pStyle w:val="ListParagraph"/>
        <w:numPr>
          <w:ilvl w:val="0"/>
          <w:numId w:val="181"/>
        </w:numPr>
        <w:spacing w:after="0" w:line="240" w:lineRule="auto"/>
        <w:jc w:val="left"/>
        <w:rPr>
          <w:rFonts w:ascii="Tahoma" w:hAnsi="Tahoma"/>
          <w:sz w:val="24"/>
          <w:szCs w:val="20"/>
        </w:rPr>
      </w:pPr>
      <w:r w:rsidRPr="00DF1782">
        <w:rPr>
          <w:rFonts w:ascii="Tahoma" w:hAnsi="Tahoma"/>
          <w:sz w:val="24"/>
          <w:szCs w:val="20"/>
        </w:rPr>
        <w:t>The text and directions for use of the decision tree are far too complex and should be simplified.</w:t>
      </w:r>
    </w:p>
    <w:p w14:paraId="41355488" w14:textId="77777777" w:rsidR="00857ACC" w:rsidRPr="00DF1782" w:rsidRDefault="00857ACC" w:rsidP="00984DA1">
      <w:pPr>
        <w:pStyle w:val="ListParagraph"/>
        <w:numPr>
          <w:ilvl w:val="0"/>
          <w:numId w:val="181"/>
        </w:numPr>
        <w:spacing w:after="0" w:line="240" w:lineRule="auto"/>
        <w:jc w:val="left"/>
        <w:rPr>
          <w:rFonts w:ascii="Tahoma" w:hAnsi="Tahoma"/>
          <w:sz w:val="24"/>
          <w:szCs w:val="20"/>
        </w:rPr>
      </w:pPr>
      <w:r w:rsidRPr="00DF1782">
        <w:rPr>
          <w:rFonts w:ascii="Tahoma" w:hAnsi="Tahoma"/>
          <w:sz w:val="24"/>
          <w:szCs w:val="20"/>
        </w:rPr>
        <w:t>The decision tree itself is too complex and intimidating. Efforts should be taken to see if it could be simplified.</w:t>
      </w:r>
    </w:p>
    <w:p w14:paraId="35F8BF79" w14:textId="77777777" w:rsidR="00857ACC" w:rsidRPr="00DF1782" w:rsidRDefault="00857ACC" w:rsidP="00984DA1">
      <w:pPr>
        <w:pStyle w:val="ListParagraph"/>
        <w:numPr>
          <w:ilvl w:val="0"/>
          <w:numId w:val="181"/>
        </w:numPr>
        <w:spacing w:after="0" w:line="240" w:lineRule="auto"/>
        <w:jc w:val="left"/>
        <w:rPr>
          <w:rFonts w:ascii="Tahoma" w:hAnsi="Tahoma"/>
          <w:sz w:val="24"/>
          <w:szCs w:val="20"/>
        </w:rPr>
      </w:pPr>
      <w:r w:rsidRPr="00DF1782">
        <w:rPr>
          <w:rFonts w:ascii="Tahoma" w:hAnsi="Tahoma"/>
          <w:sz w:val="24"/>
          <w:szCs w:val="20"/>
        </w:rPr>
        <w:t>The decision tree, and perhaps the text, should be available electronically.</w:t>
      </w:r>
    </w:p>
    <w:p w14:paraId="22D6452C" w14:textId="77777777" w:rsidR="00857ACC" w:rsidRPr="00DF1782" w:rsidRDefault="00857ACC" w:rsidP="00984DA1">
      <w:pPr>
        <w:pStyle w:val="ListParagraph"/>
        <w:numPr>
          <w:ilvl w:val="0"/>
          <w:numId w:val="181"/>
        </w:numPr>
        <w:spacing w:after="0" w:line="240" w:lineRule="auto"/>
        <w:jc w:val="left"/>
        <w:rPr>
          <w:rFonts w:ascii="Tahoma" w:hAnsi="Tahoma"/>
          <w:sz w:val="24"/>
          <w:szCs w:val="20"/>
        </w:rPr>
      </w:pPr>
      <w:r w:rsidRPr="00DF1782">
        <w:rPr>
          <w:rFonts w:ascii="Tahoma" w:hAnsi="Tahoma"/>
          <w:sz w:val="24"/>
          <w:szCs w:val="20"/>
        </w:rPr>
        <w:t>The decision tree should be downloadable.</w:t>
      </w:r>
    </w:p>
    <w:p w14:paraId="11287604" w14:textId="77777777" w:rsidR="00857ACC" w:rsidRPr="00DF1782" w:rsidRDefault="00857ACC" w:rsidP="00F964BE">
      <w:pPr>
        <w:spacing w:after="0" w:line="240" w:lineRule="auto"/>
        <w:jc w:val="left"/>
        <w:rPr>
          <w:rFonts w:ascii="Tahoma" w:hAnsi="Tahoma" w:cs="Tahoma"/>
          <w:sz w:val="24"/>
          <w:szCs w:val="20"/>
        </w:rPr>
      </w:pPr>
      <w:r w:rsidRPr="00DF1782">
        <w:rPr>
          <w:rFonts w:ascii="Tahoma" w:hAnsi="Tahoma" w:cs="Tahoma"/>
          <w:sz w:val="24"/>
          <w:szCs w:val="20"/>
        </w:rPr>
        <w:t xml:space="preserve"> </w:t>
      </w:r>
    </w:p>
    <w:p w14:paraId="58442070" w14:textId="77777777" w:rsidR="00857ACC" w:rsidRPr="00DF1782" w:rsidRDefault="00857ACC" w:rsidP="00F964BE">
      <w:pPr>
        <w:spacing w:after="0" w:line="240" w:lineRule="auto"/>
        <w:jc w:val="left"/>
        <w:rPr>
          <w:rFonts w:ascii="Tahoma" w:hAnsi="Tahoma" w:cs="Tahoma"/>
          <w:sz w:val="24"/>
          <w:szCs w:val="20"/>
        </w:rPr>
      </w:pPr>
      <w:r w:rsidRPr="00DF1782">
        <w:rPr>
          <w:rFonts w:ascii="Tahoma" w:hAnsi="Tahoma" w:cs="Tahoma"/>
          <w:sz w:val="24"/>
          <w:szCs w:val="20"/>
        </w:rPr>
        <w:t>APH staff concluded that a rewrite of the text and decision tree into a more user-friendly language and format should take place. The originators agreed to develop a simpler version that they completed and submitted to APH. The resultant version was simple enough that only two calculations are needed to reach the necessary conclusions. These can easily be done in one’s head or on paper and do not warrant the development of an electronic product at this time.</w:t>
      </w:r>
    </w:p>
    <w:p w14:paraId="489D503D" w14:textId="77777777" w:rsidR="00857ACC" w:rsidRPr="00DF1782" w:rsidRDefault="00857ACC" w:rsidP="00F964BE">
      <w:pPr>
        <w:spacing w:after="0" w:line="240" w:lineRule="auto"/>
        <w:jc w:val="left"/>
        <w:rPr>
          <w:rFonts w:ascii="Tahoma" w:hAnsi="Tahoma" w:cs="Tahoma"/>
          <w:sz w:val="24"/>
          <w:szCs w:val="20"/>
        </w:rPr>
      </w:pPr>
      <w:r w:rsidRPr="00DF1782">
        <w:rPr>
          <w:rFonts w:ascii="Tahoma" w:hAnsi="Tahoma" w:cs="Tahoma"/>
          <w:sz w:val="24"/>
          <w:szCs w:val="20"/>
        </w:rPr>
        <w:t xml:space="preserve"> </w:t>
      </w:r>
    </w:p>
    <w:p w14:paraId="4F7D3DB5" w14:textId="77777777" w:rsidR="0052753D" w:rsidRDefault="00857ACC" w:rsidP="00F964BE">
      <w:pPr>
        <w:spacing w:after="0" w:line="240" w:lineRule="auto"/>
        <w:jc w:val="left"/>
        <w:rPr>
          <w:rFonts w:ascii="Tahoma" w:hAnsi="Tahoma" w:cs="Tahoma"/>
          <w:sz w:val="24"/>
          <w:szCs w:val="20"/>
        </w:rPr>
      </w:pPr>
      <w:r w:rsidRPr="00DF1782">
        <w:rPr>
          <w:rFonts w:ascii="Tahoma" w:hAnsi="Tahoma" w:cs="Tahoma"/>
          <w:sz w:val="24"/>
          <w:szCs w:val="20"/>
        </w:rPr>
        <w:t>Layout of the guidebook was completed. Changes to the cards were determined. There were many discussions about the sizes of the samples on the cards because some were as small as 1.6 millimeter. The cards content and size was determined, and layout took place in October 2015. Many fine-tuned changes had to be made to accommodate the super-tiny print on the cards. Only one printer could be found to print the cards at the 1.6 mm print size. Braille translation of the text and cards began in August 2016.</w:t>
      </w:r>
    </w:p>
    <w:p w14:paraId="0D7A25DD" w14:textId="744328B2" w:rsidR="00857ACC" w:rsidRPr="00D81141" w:rsidRDefault="0052753D" w:rsidP="00F964BE">
      <w:pPr>
        <w:spacing w:after="0" w:line="240" w:lineRule="auto"/>
        <w:jc w:val="left"/>
        <w:rPr>
          <w:rFonts w:ascii="Tahoma" w:hAnsi="Tahoma" w:cs="Tahoma"/>
          <w:sz w:val="24"/>
          <w:szCs w:val="20"/>
          <w:highlight w:val="yellow"/>
        </w:rPr>
      </w:pPr>
      <w:r w:rsidRPr="00D81141">
        <w:rPr>
          <w:rFonts w:ascii="Tahoma" w:hAnsi="Tahoma" w:cs="Tahoma"/>
          <w:sz w:val="24"/>
          <w:szCs w:val="20"/>
          <w:highlight w:val="yellow"/>
        </w:rPr>
        <w:t xml:space="preserve"> </w:t>
      </w:r>
    </w:p>
    <w:p w14:paraId="331DCC3B" w14:textId="77777777" w:rsidR="00BB6EBA" w:rsidRPr="00BB6EBA" w:rsidRDefault="00BB6EBA" w:rsidP="00BB6EBA">
      <w:pPr>
        <w:spacing w:after="0" w:line="240" w:lineRule="auto"/>
        <w:jc w:val="left"/>
        <w:rPr>
          <w:rFonts w:ascii="Tahoma" w:hAnsi="Tahoma" w:cs="Tahoma"/>
          <w:sz w:val="24"/>
          <w:szCs w:val="24"/>
          <w:u w:val="single"/>
        </w:rPr>
      </w:pPr>
      <w:r w:rsidRPr="00BB6EBA">
        <w:rPr>
          <w:rFonts w:ascii="Tahoma" w:hAnsi="Tahoma" w:cs="Tahoma"/>
          <w:sz w:val="24"/>
          <w:szCs w:val="24"/>
          <w:u w:val="single"/>
        </w:rPr>
        <w:t>Work during FY 2017</w:t>
      </w:r>
    </w:p>
    <w:p w14:paraId="1930CD6D" w14:textId="05E8A6E2" w:rsidR="00BB6EBA" w:rsidRPr="00BB6EBA" w:rsidRDefault="00BB6EBA" w:rsidP="00BB6EBA">
      <w:pPr>
        <w:spacing w:after="0" w:line="240" w:lineRule="auto"/>
        <w:jc w:val="left"/>
        <w:rPr>
          <w:rFonts w:ascii="Tahoma" w:hAnsi="Tahoma" w:cs="Tahoma"/>
          <w:sz w:val="24"/>
          <w:szCs w:val="24"/>
        </w:rPr>
      </w:pPr>
      <w:r w:rsidRPr="00BB6EBA">
        <w:rPr>
          <w:rFonts w:ascii="Tahoma" w:hAnsi="Tahoma" w:cs="Tahoma"/>
          <w:sz w:val="24"/>
          <w:szCs w:val="24"/>
        </w:rPr>
        <w:t xml:space="preserve">A review of the Guidebook, grade level passages, and sentence and word charts found several errors. Several revisions were made with input from Drs. Lueck and Bailey, product consultants. Final copies were then sent to Ingrid Design for file preparation. Ingrid Design completed preparing the files. Once a specifications meeting has been </w:t>
      </w:r>
      <w:r w:rsidRPr="00BB6EBA">
        <w:rPr>
          <w:rFonts w:ascii="Tahoma" w:hAnsi="Tahoma" w:cs="Tahoma"/>
          <w:sz w:val="24"/>
          <w:szCs w:val="24"/>
        </w:rPr>
        <w:lastRenderedPageBreak/>
        <w:t>held, the files will be sent to the identified vendor for printing.</w:t>
      </w:r>
    </w:p>
    <w:p w14:paraId="004587D9" w14:textId="77777777" w:rsidR="00BB6EBA" w:rsidRPr="00BB6EBA" w:rsidRDefault="00BB6EBA" w:rsidP="00BB6EBA">
      <w:pPr>
        <w:spacing w:after="0" w:line="240" w:lineRule="auto"/>
        <w:jc w:val="left"/>
        <w:rPr>
          <w:rFonts w:ascii="Tahoma" w:hAnsi="Tahoma" w:cs="Tahoma"/>
          <w:sz w:val="24"/>
          <w:szCs w:val="24"/>
        </w:rPr>
      </w:pPr>
    </w:p>
    <w:p w14:paraId="06793A9F" w14:textId="77777777" w:rsidR="00BB6EBA" w:rsidRPr="00BB6EBA" w:rsidRDefault="00BB6EBA" w:rsidP="00BB6EBA">
      <w:pPr>
        <w:spacing w:after="0" w:line="240" w:lineRule="auto"/>
        <w:jc w:val="left"/>
        <w:rPr>
          <w:rFonts w:ascii="Tahoma" w:hAnsi="Tahoma" w:cs="Tahoma"/>
          <w:sz w:val="24"/>
          <w:szCs w:val="24"/>
        </w:rPr>
      </w:pPr>
      <w:r w:rsidRPr="00BB6EBA">
        <w:rPr>
          <w:rFonts w:ascii="Tahoma" w:hAnsi="Tahoma" w:cs="Tahoma"/>
          <w:sz w:val="24"/>
          <w:szCs w:val="24"/>
          <w:u w:val="single"/>
        </w:rPr>
        <w:t>Work planned for FY 2018</w:t>
      </w:r>
    </w:p>
    <w:p w14:paraId="17F9D934" w14:textId="6ED34146" w:rsidR="002B7C67" w:rsidRDefault="00827658" w:rsidP="00BB6EBA">
      <w:pPr>
        <w:spacing w:after="0" w:line="240" w:lineRule="auto"/>
        <w:jc w:val="left"/>
        <w:rPr>
          <w:rFonts w:ascii="Tahoma" w:hAnsi="Tahoma" w:cs="Tahoma"/>
          <w:sz w:val="24"/>
          <w:szCs w:val="24"/>
        </w:rPr>
      </w:pPr>
      <w:r>
        <w:rPr>
          <w:rFonts w:ascii="Tahoma" w:hAnsi="Tahoma" w:cs="Tahoma"/>
          <w:sz w:val="24"/>
          <w:szCs w:val="24"/>
        </w:rPr>
        <w:t>T</w:t>
      </w:r>
      <w:r w:rsidRPr="00827658">
        <w:rPr>
          <w:rFonts w:ascii="Tahoma" w:hAnsi="Tahoma" w:cs="Tahoma"/>
          <w:sz w:val="24"/>
          <w:szCs w:val="24"/>
        </w:rPr>
        <w:t>his product should be ready for sale in FY 2018</w:t>
      </w:r>
      <w:r>
        <w:rPr>
          <w:rFonts w:ascii="Tahoma" w:hAnsi="Tahoma" w:cs="Tahoma"/>
          <w:sz w:val="24"/>
          <w:szCs w:val="24"/>
        </w:rPr>
        <w:t>.</w:t>
      </w:r>
    </w:p>
    <w:p w14:paraId="6944DB1F" w14:textId="77777777" w:rsidR="00827658" w:rsidRDefault="00827658" w:rsidP="00BB6EBA">
      <w:pPr>
        <w:spacing w:after="0" w:line="240" w:lineRule="auto"/>
        <w:jc w:val="left"/>
        <w:rPr>
          <w:rFonts w:ascii="Tahoma" w:hAnsi="Tahoma" w:cs="Tahoma"/>
          <w:sz w:val="24"/>
          <w:szCs w:val="24"/>
        </w:rPr>
      </w:pPr>
    </w:p>
    <w:p w14:paraId="2598C392" w14:textId="77777777" w:rsidR="002B7C67" w:rsidRPr="00BB2F33" w:rsidRDefault="002B7C67" w:rsidP="002B7C67">
      <w:pPr>
        <w:pStyle w:val="Heading4"/>
        <w:rPr>
          <w:snapToGrid w:val="0"/>
        </w:rPr>
      </w:pPr>
      <w:bookmarkStart w:id="213" w:name="_Toc494998493"/>
      <w:r>
        <w:rPr>
          <w:snapToGrid w:val="0"/>
        </w:rPr>
        <w:t>Detachable Light Box Ledge</w:t>
      </w:r>
      <w:bookmarkEnd w:id="213"/>
    </w:p>
    <w:p w14:paraId="70938EBA" w14:textId="77777777" w:rsidR="002B7C67" w:rsidRPr="00BB2F33" w:rsidRDefault="002B7C67" w:rsidP="002B7C67">
      <w:pPr>
        <w:spacing w:after="0" w:line="240" w:lineRule="auto"/>
        <w:jc w:val="center"/>
        <w:rPr>
          <w:rFonts w:ascii="Tahoma" w:hAnsi="Tahoma" w:cs="Tahoma"/>
          <w:color w:val="000000"/>
          <w:sz w:val="24"/>
          <w:szCs w:val="20"/>
        </w:rPr>
      </w:pPr>
      <w:r w:rsidRPr="00BB2F33">
        <w:rPr>
          <w:rFonts w:ascii="Tahoma" w:hAnsi="Tahoma" w:cs="Tahoma"/>
          <w:color w:val="000000"/>
          <w:sz w:val="24"/>
          <w:szCs w:val="20"/>
        </w:rPr>
        <w:t>(</w:t>
      </w:r>
      <w:r>
        <w:rPr>
          <w:rFonts w:ascii="Tahoma" w:hAnsi="Tahoma" w:cs="Tahoma"/>
          <w:color w:val="000000"/>
          <w:sz w:val="24"/>
          <w:szCs w:val="20"/>
        </w:rPr>
        <w:t>New</w:t>
      </w:r>
      <w:r w:rsidRPr="00BB2F33">
        <w:rPr>
          <w:rFonts w:ascii="Tahoma" w:hAnsi="Tahoma" w:cs="Tahoma"/>
          <w:color w:val="000000"/>
          <w:sz w:val="24"/>
          <w:szCs w:val="20"/>
        </w:rPr>
        <w:t>)</w:t>
      </w:r>
    </w:p>
    <w:p w14:paraId="67D77BD7" w14:textId="77777777" w:rsidR="002B7C67" w:rsidRPr="00BB2F33" w:rsidRDefault="002B7C67" w:rsidP="002B7C67">
      <w:pPr>
        <w:spacing w:after="0" w:line="240" w:lineRule="auto"/>
        <w:rPr>
          <w:rFonts w:ascii="Tahoma" w:hAnsi="Tahoma" w:cs="Tahoma"/>
          <w:color w:val="000000"/>
          <w:sz w:val="24"/>
          <w:szCs w:val="20"/>
          <w:highlight w:val="yellow"/>
          <w:u w:val="single"/>
        </w:rPr>
      </w:pPr>
    </w:p>
    <w:p w14:paraId="50B6D420" w14:textId="77777777" w:rsidR="002B7C67" w:rsidRPr="00BB2F33" w:rsidRDefault="002B7C67" w:rsidP="002B7C67">
      <w:pPr>
        <w:spacing w:after="0" w:line="240" w:lineRule="auto"/>
        <w:jc w:val="left"/>
        <w:rPr>
          <w:rFonts w:ascii="Tahoma" w:hAnsi="Tahoma" w:cs="Tahoma"/>
          <w:color w:val="000000"/>
          <w:sz w:val="24"/>
          <w:szCs w:val="20"/>
        </w:rPr>
      </w:pPr>
      <w:r w:rsidRPr="00BB2F33">
        <w:rPr>
          <w:rFonts w:ascii="Tahoma" w:hAnsi="Tahoma" w:cs="Tahoma"/>
          <w:color w:val="000000"/>
          <w:sz w:val="24"/>
          <w:szCs w:val="20"/>
          <w:u w:val="single"/>
        </w:rPr>
        <w:t>Purpose</w:t>
      </w:r>
    </w:p>
    <w:p w14:paraId="10F4B47B" w14:textId="77777777" w:rsidR="002B7C67" w:rsidRPr="00F13976" w:rsidRDefault="002B7C67" w:rsidP="002B7C67">
      <w:pPr>
        <w:jc w:val="left"/>
        <w:rPr>
          <w:rFonts w:ascii="Tahoma" w:hAnsi="Tahoma" w:cs="Tahoma"/>
          <w:b/>
          <w:sz w:val="24"/>
          <w:szCs w:val="24"/>
        </w:rPr>
      </w:pPr>
      <w:r w:rsidRPr="00BB2F33">
        <w:rPr>
          <w:rFonts w:ascii="Tahoma" w:hAnsi="Tahoma" w:cs="Tahoma"/>
          <w:color w:val="000000"/>
          <w:sz w:val="24"/>
          <w:szCs w:val="20"/>
        </w:rPr>
        <w:t xml:space="preserve">To </w:t>
      </w:r>
      <w:r>
        <w:rPr>
          <w:rFonts w:ascii="Tahoma" w:hAnsi="Tahoma" w:cs="Tahoma"/>
          <w:color w:val="000000"/>
          <w:sz w:val="24"/>
          <w:szCs w:val="20"/>
        </w:rPr>
        <w:t>design a detachable ledge to hold 3-D items on the APH Light Box and Mini-Lite Box</w:t>
      </w:r>
    </w:p>
    <w:p w14:paraId="16BC98E5" w14:textId="77777777" w:rsidR="002B7C67" w:rsidRPr="00BB2F33" w:rsidRDefault="002B7C67" w:rsidP="002B7C67">
      <w:pPr>
        <w:spacing w:after="0" w:line="240" w:lineRule="auto"/>
        <w:jc w:val="left"/>
        <w:rPr>
          <w:rFonts w:ascii="Tahoma" w:hAnsi="Tahoma" w:cs="Tahoma"/>
          <w:color w:val="000000"/>
          <w:sz w:val="24"/>
          <w:szCs w:val="20"/>
          <w:u w:val="single"/>
        </w:rPr>
      </w:pPr>
      <w:r w:rsidRPr="00BB2F33">
        <w:rPr>
          <w:rFonts w:ascii="Tahoma" w:hAnsi="Tahoma" w:cs="Tahoma"/>
          <w:color w:val="000000"/>
          <w:sz w:val="24"/>
          <w:szCs w:val="20"/>
          <w:u w:val="single"/>
        </w:rPr>
        <w:t>Project Staff</w:t>
      </w:r>
    </w:p>
    <w:p w14:paraId="5C42443C" w14:textId="77777777" w:rsidR="002B7C67" w:rsidRPr="00BB2F33" w:rsidRDefault="002B7C67" w:rsidP="002B7C67">
      <w:pPr>
        <w:spacing w:after="0" w:line="240" w:lineRule="auto"/>
        <w:ind w:left="720" w:hanging="720"/>
        <w:jc w:val="left"/>
        <w:rPr>
          <w:rFonts w:ascii="Tahoma" w:hAnsi="Tahoma" w:cs="Tahoma"/>
          <w:color w:val="000000"/>
          <w:sz w:val="24"/>
          <w:szCs w:val="20"/>
        </w:rPr>
      </w:pPr>
      <w:r w:rsidRPr="00BB2F33">
        <w:rPr>
          <w:rFonts w:ascii="Tahoma" w:hAnsi="Tahoma" w:cs="Tahoma"/>
          <w:color w:val="000000"/>
          <w:sz w:val="24"/>
          <w:szCs w:val="20"/>
        </w:rPr>
        <w:t xml:space="preserve">Tristan Pierce, </w:t>
      </w:r>
      <w:r>
        <w:rPr>
          <w:rFonts w:ascii="Tahoma" w:hAnsi="Tahoma" w:cs="Tahoma"/>
          <w:color w:val="000000"/>
          <w:sz w:val="24"/>
          <w:szCs w:val="20"/>
        </w:rPr>
        <w:t>Multiple Disabilities</w:t>
      </w:r>
      <w:r w:rsidRPr="00BB2F33">
        <w:rPr>
          <w:rFonts w:ascii="Tahoma" w:hAnsi="Tahoma" w:cs="Tahoma"/>
          <w:color w:val="000000"/>
          <w:sz w:val="24"/>
          <w:szCs w:val="20"/>
        </w:rPr>
        <w:t xml:space="preserve"> Project Leader</w:t>
      </w:r>
    </w:p>
    <w:p w14:paraId="754090BA" w14:textId="77777777" w:rsidR="002B7C67" w:rsidRDefault="002B7C67" w:rsidP="002B7C67">
      <w:pPr>
        <w:spacing w:after="0" w:line="240" w:lineRule="auto"/>
        <w:ind w:left="720" w:hanging="720"/>
        <w:jc w:val="left"/>
        <w:rPr>
          <w:rFonts w:ascii="Tahoma" w:hAnsi="Tahoma" w:cs="Tahoma"/>
          <w:color w:val="000000"/>
          <w:sz w:val="24"/>
          <w:szCs w:val="20"/>
        </w:rPr>
      </w:pPr>
      <w:r>
        <w:rPr>
          <w:rFonts w:ascii="Tahoma" w:hAnsi="Tahoma" w:cs="Tahoma"/>
          <w:color w:val="000000"/>
          <w:sz w:val="24"/>
          <w:szCs w:val="20"/>
        </w:rPr>
        <w:t>James Robinson, Manufacturing Specialist</w:t>
      </w:r>
    </w:p>
    <w:p w14:paraId="48FD3518" w14:textId="77777777" w:rsidR="002B7C67" w:rsidRDefault="002B7C67" w:rsidP="002B7C67">
      <w:pPr>
        <w:spacing w:after="0" w:line="240" w:lineRule="auto"/>
        <w:ind w:left="720" w:hanging="720"/>
        <w:jc w:val="left"/>
        <w:rPr>
          <w:rFonts w:ascii="Tahoma" w:hAnsi="Tahoma" w:cs="Tahoma"/>
          <w:color w:val="000000"/>
          <w:sz w:val="24"/>
          <w:szCs w:val="20"/>
        </w:rPr>
      </w:pPr>
      <w:r>
        <w:rPr>
          <w:rFonts w:ascii="Tahoma" w:hAnsi="Tahoma" w:cs="Tahoma"/>
          <w:color w:val="000000"/>
          <w:sz w:val="24"/>
          <w:szCs w:val="20"/>
        </w:rPr>
        <w:t>Patrick White, Model Maker</w:t>
      </w:r>
    </w:p>
    <w:p w14:paraId="33B23BBD" w14:textId="77777777" w:rsidR="00B12D85" w:rsidRPr="00AD740C" w:rsidRDefault="00B12D85" w:rsidP="00B12D85">
      <w:pPr>
        <w:widowControl/>
        <w:adjustRightInd/>
        <w:spacing w:after="0" w:line="240" w:lineRule="auto"/>
        <w:jc w:val="left"/>
        <w:textAlignment w:val="auto"/>
        <w:rPr>
          <w:rFonts w:ascii="Tahoma" w:eastAsia="Calibri" w:hAnsi="Tahoma" w:cs="Tahoma"/>
          <w:sz w:val="24"/>
          <w:szCs w:val="24"/>
        </w:rPr>
      </w:pPr>
      <w:r w:rsidRPr="00AD740C">
        <w:rPr>
          <w:rFonts w:ascii="Tahoma" w:eastAsia="Calibri" w:hAnsi="Tahoma" w:cs="Tahoma"/>
          <w:sz w:val="24"/>
          <w:szCs w:val="24"/>
        </w:rPr>
        <w:t>Frank Hayden, Director of Technical &amp; Manufacturing Research</w:t>
      </w:r>
    </w:p>
    <w:p w14:paraId="292B5B51" w14:textId="77777777" w:rsidR="002B7C67" w:rsidRDefault="002B7C67" w:rsidP="002B7C67">
      <w:pPr>
        <w:spacing w:after="0" w:line="240" w:lineRule="auto"/>
        <w:ind w:left="720" w:hanging="720"/>
        <w:jc w:val="left"/>
        <w:rPr>
          <w:rFonts w:ascii="Tahoma" w:hAnsi="Tahoma" w:cs="Tahoma"/>
          <w:color w:val="000000"/>
          <w:sz w:val="24"/>
          <w:szCs w:val="20"/>
        </w:rPr>
      </w:pPr>
    </w:p>
    <w:p w14:paraId="7F5AECA4" w14:textId="77777777" w:rsidR="002B7C67" w:rsidRPr="00BA65A8" w:rsidRDefault="002B7C67" w:rsidP="002B7C67">
      <w:pPr>
        <w:spacing w:after="0" w:line="240" w:lineRule="auto"/>
        <w:jc w:val="left"/>
        <w:rPr>
          <w:rFonts w:ascii="Tahoma" w:hAnsi="Tahoma" w:cs="Tahoma"/>
          <w:color w:val="000000"/>
          <w:sz w:val="24"/>
          <w:szCs w:val="20"/>
          <w:u w:val="single"/>
        </w:rPr>
      </w:pPr>
      <w:r w:rsidRPr="00BA65A8">
        <w:rPr>
          <w:rFonts w:ascii="Tahoma" w:hAnsi="Tahoma" w:cs="Tahoma"/>
          <w:color w:val="000000"/>
          <w:sz w:val="24"/>
          <w:szCs w:val="20"/>
          <w:u w:val="single"/>
        </w:rPr>
        <w:t>Additional Project Staff</w:t>
      </w:r>
    </w:p>
    <w:p w14:paraId="5E3554F3" w14:textId="77777777" w:rsidR="002B7C67" w:rsidRDefault="002B7C67" w:rsidP="002B7C67">
      <w:pPr>
        <w:spacing w:after="0" w:line="240" w:lineRule="auto"/>
        <w:jc w:val="left"/>
        <w:rPr>
          <w:rFonts w:ascii="Tahoma" w:hAnsi="Tahoma" w:cs="Tahoma"/>
          <w:color w:val="000000"/>
          <w:sz w:val="24"/>
          <w:szCs w:val="20"/>
        </w:rPr>
      </w:pPr>
      <w:r>
        <w:rPr>
          <w:rFonts w:ascii="Tahoma" w:hAnsi="Tahoma" w:cs="Tahoma"/>
          <w:color w:val="000000"/>
          <w:sz w:val="24"/>
          <w:szCs w:val="20"/>
        </w:rPr>
        <w:t>Dawn Wilkinson, Early Childhood Project Leader</w:t>
      </w:r>
    </w:p>
    <w:p w14:paraId="3F08D468" w14:textId="77777777" w:rsidR="002B7C67" w:rsidRDefault="002B7C67" w:rsidP="002B7C67">
      <w:pPr>
        <w:spacing w:after="0" w:line="240" w:lineRule="auto"/>
        <w:jc w:val="left"/>
        <w:rPr>
          <w:rFonts w:ascii="Tahoma" w:hAnsi="Tahoma" w:cs="Tahoma"/>
          <w:color w:val="000000"/>
          <w:sz w:val="24"/>
          <w:szCs w:val="20"/>
        </w:rPr>
      </w:pPr>
      <w:r>
        <w:rPr>
          <w:rFonts w:ascii="Tahoma" w:hAnsi="Tahoma" w:cs="Tahoma"/>
          <w:color w:val="000000"/>
          <w:sz w:val="24"/>
          <w:szCs w:val="20"/>
        </w:rPr>
        <w:t>Susan Sullivan, CVI Project Leader</w:t>
      </w:r>
    </w:p>
    <w:p w14:paraId="50C9635C" w14:textId="77777777" w:rsidR="002B7C67" w:rsidRDefault="002B7C67" w:rsidP="002B7C67">
      <w:pPr>
        <w:spacing w:after="0" w:line="240" w:lineRule="auto"/>
        <w:jc w:val="left"/>
        <w:rPr>
          <w:rFonts w:ascii="Tahoma" w:hAnsi="Tahoma" w:cs="Tahoma"/>
          <w:color w:val="000000"/>
          <w:sz w:val="24"/>
          <w:szCs w:val="20"/>
          <w:u w:val="single"/>
        </w:rPr>
      </w:pPr>
    </w:p>
    <w:p w14:paraId="58F5A87F" w14:textId="77777777" w:rsidR="002B7C67" w:rsidRPr="00BB2F33" w:rsidRDefault="002B7C67" w:rsidP="002B7C67">
      <w:pPr>
        <w:spacing w:after="0" w:line="240" w:lineRule="auto"/>
        <w:jc w:val="left"/>
        <w:rPr>
          <w:rFonts w:ascii="Tahoma" w:hAnsi="Tahoma" w:cs="Tahoma"/>
          <w:color w:val="000000"/>
          <w:sz w:val="24"/>
          <w:szCs w:val="20"/>
          <w:u w:val="single"/>
        </w:rPr>
      </w:pPr>
      <w:r>
        <w:rPr>
          <w:rFonts w:ascii="Tahoma" w:hAnsi="Tahoma" w:cs="Tahoma"/>
          <w:color w:val="000000"/>
          <w:sz w:val="24"/>
          <w:szCs w:val="20"/>
          <w:u w:val="single"/>
        </w:rPr>
        <w:t>Work during FY 2017</w:t>
      </w:r>
    </w:p>
    <w:p w14:paraId="634DF570" w14:textId="77777777" w:rsidR="002B7C67" w:rsidRPr="00044D78" w:rsidRDefault="002B7C67" w:rsidP="002B7C67">
      <w:pPr>
        <w:jc w:val="left"/>
        <w:rPr>
          <w:rFonts w:ascii="Tahoma" w:hAnsi="Tahoma" w:cs="Tahoma"/>
          <w:sz w:val="24"/>
          <w:szCs w:val="24"/>
        </w:rPr>
      </w:pPr>
      <w:r>
        <w:rPr>
          <w:rFonts w:ascii="Tahoma" w:hAnsi="Tahoma" w:cs="Tahoma"/>
          <w:sz w:val="24"/>
          <w:szCs w:val="24"/>
        </w:rPr>
        <w:t xml:space="preserve">The project staff met to become familiar with the product request. </w:t>
      </w:r>
    </w:p>
    <w:p w14:paraId="40CDB9B5" w14:textId="77777777" w:rsidR="002B7C67" w:rsidRPr="00BB2F33" w:rsidRDefault="002B7C67" w:rsidP="002B7C67">
      <w:pPr>
        <w:spacing w:after="0" w:line="240" w:lineRule="auto"/>
        <w:jc w:val="left"/>
        <w:rPr>
          <w:rFonts w:ascii="Tahoma" w:hAnsi="Tahoma" w:cs="Tahoma"/>
          <w:color w:val="000000"/>
          <w:sz w:val="24"/>
          <w:szCs w:val="20"/>
          <w:u w:val="single"/>
        </w:rPr>
      </w:pPr>
      <w:r>
        <w:rPr>
          <w:rFonts w:ascii="Tahoma" w:hAnsi="Tahoma" w:cs="Tahoma"/>
          <w:color w:val="000000"/>
          <w:sz w:val="24"/>
          <w:szCs w:val="20"/>
          <w:u w:val="single"/>
        </w:rPr>
        <w:t>Work planned for FY 2018</w:t>
      </w:r>
    </w:p>
    <w:p w14:paraId="2F5A1D70" w14:textId="77777777" w:rsidR="002B7C67" w:rsidRDefault="002B7C67" w:rsidP="002B7C67">
      <w:pPr>
        <w:spacing w:after="0" w:line="240" w:lineRule="auto"/>
        <w:jc w:val="left"/>
        <w:rPr>
          <w:rFonts w:ascii="Tahoma" w:hAnsi="Tahoma" w:cs="Tahoma"/>
          <w:b/>
          <w:sz w:val="24"/>
          <w:szCs w:val="24"/>
        </w:rPr>
      </w:pPr>
      <w:r>
        <w:rPr>
          <w:rFonts w:ascii="Tahoma" w:hAnsi="Tahoma" w:cs="Tahoma"/>
          <w:color w:val="000000"/>
          <w:sz w:val="24"/>
          <w:szCs w:val="20"/>
        </w:rPr>
        <w:t>Project staff will conduct various tests on how to hold 3-D items on the light box when positioned on an angle when using the detachable ledge.</w:t>
      </w:r>
    </w:p>
    <w:p w14:paraId="53A983DD" w14:textId="77777777" w:rsidR="0076659D" w:rsidRPr="00D81141" w:rsidRDefault="0076659D" w:rsidP="00F964BE">
      <w:pPr>
        <w:spacing w:after="0" w:line="240" w:lineRule="auto"/>
        <w:jc w:val="left"/>
        <w:rPr>
          <w:rFonts w:ascii="Tahoma" w:hAnsi="Tahoma" w:cs="Tahoma"/>
          <w:sz w:val="24"/>
          <w:szCs w:val="20"/>
          <w:highlight w:val="yellow"/>
        </w:rPr>
      </w:pPr>
    </w:p>
    <w:p w14:paraId="293493B2" w14:textId="6B71B98C" w:rsidR="0076659D" w:rsidRPr="00DF1782" w:rsidRDefault="0076659D" w:rsidP="00F964BE">
      <w:pPr>
        <w:pStyle w:val="Heading4"/>
        <w:rPr>
          <w:snapToGrid w:val="0"/>
        </w:rPr>
      </w:pPr>
      <w:bookmarkStart w:id="214" w:name="_Toc494998494"/>
      <w:r w:rsidRPr="00DF1782">
        <w:rPr>
          <w:snapToGrid w:val="0"/>
        </w:rPr>
        <w:t>Explorer Bright Ray: LEDs for Persons with Low Vision</w:t>
      </w:r>
      <w:bookmarkEnd w:id="214"/>
    </w:p>
    <w:p w14:paraId="2D6AC855" w14:textId="11E4C47F" w:rsidR="0076659D" w:rsidRPr="00DF1782" w:rsidRDefault="00DF1782" w:rsidP="00F964BE">
      <w:pPr>
        <w:spacing w:after="0" w:line="240" w:lineRule="auto"/>
        <w:jc w:val="center"/>
        <w:rPr>
          <w:rFonts w:ascii="Tahoma" w:hAnsi="Tahoma" w:cs="Tahoma"/>
          <w:sz w:val="24"/>
          <w:szCs w:val="20"/>
        </w:rPr>
      </w:pPr>
      <w:r w:rsidRPr="00DF1782">
        <w:rPr>
          <w:rFonts w:ascii="Tahoma" w:hAnsi="Tahoma" w:cs="Tahoma"/>
          <w:sz w:val="24"/>
          <w:szCs w:val="20"/>
        </w:rPr>
        <w:t xml:space="preserve"> </w:t>
      </w:r>
      <w:r w:rsidR="0076659D" w:rsidRPr="00DF1782">
        <w:rPr>
          <w:rFonts w:ascii="Tahoma" w:hAnsi="Tahoma" w:cs="Tahoma"/>
          <w:sz w:val="24"/>
          <w:szCs w:val="20"/>
        </w:rPr>
        <w:t>(Continued)</w:t>
      </w:r>
    </w:p>
    <w:p w14:paraId="74942397" w14:textId="77777777" w:rsidR="0076659D" w:rsidRPr="00AA4FA7" w:rsidRDefault="0076659D" w:rsidP="00F964BE">
      <w:pPr>
        <w:spacing w:after="0" w:line="240" w:lineRule="auto"/>
        <w:rPr>
          <w:rFonts w:ascii="Tahoma" w:hAnsi="Tahoma" w:cs="Tahoma"/>
          <w:sz w:val="24"/>
          <w:szCs w:val="20"/>
          <w:highlight w:val="yellow"/>
          <w:u w:val="single"/>
        </w:rPr>
      </w:pPr>
    </w:p>
    <w:p w14:paraId="72265954" w14:textId="77777777" w:rsidR="0076659D" w:rsidRPr="00AA4FA7" w:rsidRDefault="0076659D" w:rsidP="00F964BE">
      <w:pPr>
        <w:spacing w:after="0" w:line="240" w:lineRule="auto"/>
        <w:jc w:val="left"/>
        <w:rPr>
          <w:rFonts w:ascii="Tahoma" w:hAnsi="Tahoma" w:cs="Tahoma"/>
          <w:sz w:val="24"/>
          <w:szCs w:val="20"/>
          <w:u w:val="single"/>
        </w:rPr>
      </w:pPr>
      <w:r w:rsidRPr="00AA4FA7">
        <w:rPr>
          <w:rFonts w:ascii="Tahoma" w:hAnsi="Tahoma" w:cs="Tahoma"/>
          <w:noProof/>
          <w:sz w:val="24"/>
          <w:szCs w:val="20"/>
          <w:u w:val="single"/>
        </w:rPr>
        <w:drawing>
          <wp:inline distT="0" distB="0" distL="0" distR="0" wp14:anchorId="753CC67D" wp14:editId="63F67CC0">
            <wp:extent cx="2019300" cy="1143000"/>
            <wp:effectExtent l="0" t="0" r="0" b="0"/>
            <wp:docPr id="19" name="Picture 4" descr="Photo of a single, white, illuminated 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e-led.jpg"/>
                    <pic:cNvPicPr/>
                  </pic:nvPicPr>
                  <pic:blipFill>
                    <a:blip r:embed="rId232" cstate="email"/>
                    <a:stretch>
                      <a:fillRect/>
                    </a:stretch>
                  </pic:blipFill>
                  <pic:spPr>
                    <a:xfrm>
                      <a:off x="0" y="0"/>
                      <a:ext cx="2019300" cy="1143000"/>
                    </a:xfrm>
                    <a:prstGeom prst="rect">
                      <a:avLst/>
                    </a:prstGeom>
                  </pic:spPr>
                </pic:pic>
              </a:graphicData>
            </a:graphic>
          </wp:inline>
        </w:drawing>
      </w:r>
    </w:p>
    <w:p w14:paraId="443DE6EC" w14:textId="77777777" w:rsidR="0076659D" w:rsidRPr="00AA4FA7" w:rsidRDefault="0076659D" w:rsidP="00F964BE">
      <w:pPr>
        <w:spacing w:after="0" w:line="240" w:lineRule="auto"/>
        <w:rPr>
          <w:rFonts w:ascii="Tahoma" w:hAnsi="Tahoma" w:cs="Tahoma"/>
          <w:sz w:val="24"/>
          <w:szCs w:val="20"/>
          <w:u w:val="single"/>
        </w:rPr>
      </w:pPr>
    </w:p>
    <w:p w14:paraId="0F64F31C" w14:textId="77777777" w:rsidR="0076659D" w:rsidRPr="00AA4FA7" w:rsidRDefault="0076659D" w:rsidP="00F964BE">
      <w:pPr>
        <w:spacing w:after="0" w:line="240" w:lineRule="auto"/>
        <w:jc w:val="left"/>
        <w:rPr>
          <w:rFonts w:ascii="Tahoma" w:hAnsi="Tahoma" w:cs="Tahoma"/>
          <w:sz w:val="24"/>
          <w:szCs w:val="20"/>
          <w:u w:val="single"/>
        </w:rPr>
      </w:pPr>
      <w:r w:rsidRPr="00AA4FA7">
        <w:rPr>
          <w:rFonts w:ascii="Tahoma" w:hAnsi="Tahoma" w:cs="Tahoma"/>
          <w:sz w:val="24"/>
          <w:szCs w:val="20"/>
          <w:u w:val="single"/>
        </w:rPr>
        <w:t>Purpose</w:t>
      </w:r>
    </w:p>
    <w:p w14:paraId="2ECF4081" w14:textId="77777777" w:rsidR="0076659D" w:rsidRPr="00AA4FA7" w:rsidRDefault="0076659D" w:rsidP="00F964BE">
      <w:pPr>
        <w:spacing w:after="0" w:line="240" w:lineRule="auto"/>
        <w:jc w:val="left"/>
        <w:rPr>
          <w:rFonts w:ascii="Tahoma" w:hAnsi="Tahoma" w:cs="Tahoma"/>
          <w:sz w:val="24"/>
          <w:szCs w:val="20"/>
        </w:rPr>
      </w:pPr>
      <w:r w:rsidRPr="00AA4FA7">
        <w:rPr>
          <w:rFonts w:ascii="Tahoma" w:hAnsi="Tahoma" w:cs="Tahoma"/>
          <w:sz w:val="24"/>
          <w:szCs w:val="20"/>
        </w:rPr>
        <w:t xml:space="preserve">Students and teachers have long requested a good head-borne light that students could wear to keep their hands free and their desks clear of clutter and hazards. The </w:t>
      </w:r>
      <w:r w:rsidR="00AA5CBC" w:rsidRPr="00AA4FA7">
        <w:rPr>
          <w:rFonts w:ascii="Tahoma" w:hAnsi="Tahoma" w:cs="Tahoma"/>
          <w:sz w:val="24"/>
          <w:szCs w:val="20"/>
        </w:rPr>
        <w:t xml:space="preserve">Explorer Bright Ray light </w:t>
      </w:r>
      <w:r w:rsidRPr="00AA4FA7">
        <w:rPr>
          <w:rFonts w:ascii="Tahoma" w:hAnsi="Tahoma" w:cs="Tahoma"/>
          <w:sz w:val="24"/>
          <w:szCs w:val="20"/>
        </w:rPr>
        <w:t xml:space="preserve">is designed to be worn on the head. It is an extra-bright LED lamp that has three brightness levels, three directional settings, and is easy to use. The lamp is designed to provide light to </w:t>
      </w:r>
    </w:p>
    <w:p w14:paraId="5FEA6BB4" w14:textId="77777777" w:rsidR="0076659D" w:rsidRPr="00AA4FA7" w:rsidRDefault="0076659D" w:rsidP="00984DA1">
      <w:pPr>
        <w:pStyle w:val="ListParagraph"/>
        <w:numPr>
          <w:ilvl w:val="0"/>
          <w:numId w:val="182"/>
        </w:numPr>
        <w:spacing w:after="0" w:line="240" w:lineRule="auto"/>
        <w:jc w:val="left"/>
        <w:rPr>
          <w:rFonts w:ascii="Tahoma" w:hAnsi="Tahoma"/>
          <w:sz w:val="24"/>
          <w:szCs w:val="20"/>
        </w:rPr>
      </w:pPr>
      <w:r w:rsidRPr="00AA4FA7">
        <w:rPr>
          <w:rFonts w:ascii="Tahoma" w:hAnsi="Tahoma"/>
          <w:sz w:val="24"/>
          <w:szCs w:val="20"/>
        </w:rPr>
        <w:lastRenderedPageBreak/>
        <w:t xml:space="preserve">Students who do not have enough desk space for a task lamp. </w:t>
      </w:r>
    </w:p>
    <w:p w14:paraId="3F32C63C" w14:textId="77777777" w:rsidR="0076659D" w:rsidRPr="00AA4FA7" w:rsidRDefault="0076659D" w:rsidP="00984DA1">
      <w:pPr>
        <w:pStyle w:val="ListParagraph"/>
        <w:numPr>
          <w:ilvl w:val="0"/>
          <w:numId w:val="182"/>
        </w:numPr>
        <w:spacing w:after="0" w:line="240" w:lineRule="auto"/>
        <w:jc w:val="left"/>
        <w:rPr>
          <w:rFonts w:ascii="Tahoma" w:hAnsi="Tahoma"/>
          <w:sz w:val="24"/>
          <w:szCs w:val="20"/>
        </w:rPr>
      </w:pPr>
      <w:r w:rsidRPr="00AA4FA7">
        <w:rPr>
          <w:rFonts w:ascii="Tahoma" w:hAnsi="Tahoma"/>
          <w:sz w:val="24"/>
          <w:szCs w:val="20"/>
        </w:rPr>
        <w:t>Students who cannot get access to an electrical outlet.</w:t>
      </w:r>
    </w:p>
    <w:p w14:paraId="19EBD094" w14:textId="77777777" w:rsidR="0076659D" w:rsidRPr="00AA4FA7" w:rsidRDefault="0076659D" w:rsidP="00984DA1">
      <w:pPr>
        <w:pStyle w:val="ListParagraph"/>
        <w:numPr>
          <w:ilvl w:val="0"/>
          <w:numId w:val="182"/>
        </w:numPr>
        <w:spacing w:after="0" w:line="240" w:lineRule="auto"/>
        <w:jc w:val="left"/>
        <w:rPr>
          <w:rFonts w:ascii="Tahoma" w:hAnsi="Tahoma"/>
          <w:sz w:val="24"/>
          <w:szCs w:val="20"/>
        </w:rPr>
      </w:pPr>
      <w:r w:rsidRPr="00AA4FA7">
        <w:rPr>
          <w:rFonts w:ascii="Tahoma" w:hAnsi="Tahoma"/>
          <w:sz w:val="24"/>
          <w:szCs w:val="20"/>
        </w:rPr>
        <w:t>Students for whom task lamps and cords present a hazard.</w:t>
      </w:r>
    </w:p>
    <w:p w14:paraId="06AD7D02" w14:textId="77777777" w:rsidR="0076659D" w:rsidRPr="00AA4FA7" w:rsidRDefault="0076659D" w:rsidP="00984DA1">
      <w:pPr>
        <w:pStyle w:val="ListParagraph"/>
        <w:numPr>
          <w:ilvl w:val="0"/>
          <w:numId w:val="182"/>
        </w:numPr>
        <w:spacing w:after="0" w:line="240" w:lineRule="auto"/>
        <w:jc w:val="left"/>
        <w:rPr>
          <w:rFonts w:ascii="Tahoma" w:hAnsi="Tahoma"/>
          <w:sz w:val="24"/>
          <w:szCs w:val="20"/>
        </w:rPr>
      </w:pPr>
      <w:r w:rsidRPr="00AA4FA7">
        <w:rPr>
          <w:rFonts w:ascii="Tahoma" w:hAnsi="Tahoma"/>
          <w:sz w:val="24"/>
          <w:szCs w:val="20"/>
        </w:rPr>
        <w:t>Students who must hold their text very close to their faces.</w:t>
      </w:r>
    </w:p>
    <w:p w14:paraId="48A174E4" w14:textId="77777777" w:rsidR="0076659D" w:rsidRPr="00AA4FA7" w:rsidRDefault="0076659D" w:rsidP="00984DA1">
      <w:pPr>
        <w:pStyle w:val="ListParagraph"/>
        <w:numPr>
          <w:ilvl w:val="0"/>
          <w:numId w:val="182"/>
        </w:numPr>
        <w:spacing w:after="0" w:line="240" w:lineRule="auto"/>
        <w:jc w:val="left"/>
        <w:rPr>
          <w:rFonts w:ascii="Tahoma" w:hAnsi="Tahoma"/>
          <w:sz w:val="24"/>
          <w:szCs w:val="20"/>
        </w:rPr>
      </w:pPr>
      <w:r w:rsidRPr="00AA4FA7">
        <w:rPr>
          <w:rFonts w:ascii="Tahoma" w:hAnsi="Tahoma"/>
          <w:sz w:val="24"/>
          <w:szCs w:val="20"/>
        </w:rPr>
        <w:t>Students who need light to supplement task lamp emissions.</w:t>
      </w:r>
    </w:p>
    <w:p w14:paraId="750E2D62" w14:textId="77777777" w:rsidR="0076659D" w:rsidRPr="00AA4FA7" w:rsidRDefault="0076659D" w:rsidP="00F964BE">
      <w:pPr>
        <w:spacing w:after="0" w:line="240" w:lineRule="auto"/>
        <w:jc w:val="left"/>
        <w:rPr>
          <w:rFonts w:ascii="Tahoma" w:hAnsi="Tahoma" w:cs="Tahoma"/>
          <w:sz w:val="24"/>
          <w:szCs w:val="20"/>
        </w:rPr>
      </w:pPr>
      <w:r w:rsidRPr="00AA4FA7">
        <w:rPr>
          <w:rFonts w:ascii="Tahoma" w:hAnsi="Tahoma" w:cs="Tahoma"/>
          <w:sz w:val="24"/>
          <w:szCs w:val="20"/>
        </w:rPr>
        <w:t xml:space="preserve">The </w:t>
      </w:r>
      <w:r w:rsidR="00AA5CBC" w:rsidRPr="00AA4FA7">
        <w:rPr>
          <w:rFonts w:ascii="Tahoma" w:hAnsi="Tahoma" w:cs="Tahoma"/>
          <w:sz w:val="24"/>
          <w:szCs w:val="20"/>
        </w:rPr>
        <w:t>Explorer Bright Ray l</w:t>
      </w:r>
      <w:r w:rsidRPr="00AA4FA7">
        <w:rPr>
          <w:rFonts w:ascii="Tahoma" w:hAnsi="Tahoma" w:cs="Tahoma"/>
          <w:sz w:val="24"/>
          <w:szCs w:val="20"/>
        </w:rPr>
        <w:t xml:space="preserve">ight comes with an informational book about light, head-borne lights, lighted magnifiers, and LED lights specifically. </w:t>
      </w:r>
    </w:p>
    <w:p w14:paraId="3BF011A5" w14:textId="77777777" w:rsidR="0076659D" w:rsidRPr="00AA4FA7" w:rsidRDefault="0076659D" w:rsidP="00F964BE">
      <w:pPr>
        <w:spacing w:after="0" w:line="240" w:lineRule="auto"/>
        <w:rPr>
          <w:rFonts w:ascii="Tahoma" w:hAnsi="Tahoma" w:cs="Tahoma"/>
          <w:sz w:val="24"/>
          <w:szCs w:val="20"/>
        </w:rPr>
      </w:pPr>
    </w:p>
    <w:p w14:paraId="03E1C954" w14:textId="77777777" w:rsidR="0076659D" w:rsidRPr="00AA4FA7" w:rsidRDefault="0076659D" w:rsidP="00F964BE">
      <w:pPr>
        <w:spacing w:after="0" w:line="240" w:lineRule="auto"/>
        <w:rPr>
          <w:rFonts w:ascii="Tahoma" w:hAnsi="Tahoma" w:cs="Tahoma"/>
          <w:sz w:val="24"/>
          <w:szCs w:val="20"/>
          <w:u w:val="single"/>
        </w:rPr>
      </w:pPr>
      <w:r w:rsidRPr="00AA4FA7">
        <w:rPr>
          <w:rFonts w:ascii="Tahoma" w:hAnsi="Tahoma" w:cs="Tahoma"/>
          <w:sz w:val="24"/>
          <w:szCs w:val="20"/>
          <w:u w:val="single"/>
        </w:rPr>
        <w:t>Project Staff</w:t>
      </w:r>
    </w:p>
    <w:p w14:paraId="2609C5E3" w14:textId="77777777" w:rsidR="00AA4FA7" w:rsidRPr="00AA4FA7" w:rsidRDefault="00AA4FA7" w:rsidP="00AA4FA7">
      <w:pPr>
        <w:spacing w:after="0" w:line="240" w:lineRule="auto"/>
        <w:rPr>
          <w:rFonts w:ascii="Tahoma" w:hAnsi="Tahoma" w:cs="Tahoma"/>
          <w:sz w:val="24"/>
          <w:szCs w:val="24"/>
        </w:rPr>
      </w:pPr>
      <w:r w:rsidRPr="00AA4FA7">
        <w:rPr>
          <w:rFonts w:ascii="Tahoma" w:hAnsi="Tahoma" w:cs="Tahoma"/>
          <w:sz w:val="24"/>
          <w:szCs w:val="24"/>
        </w:rPr>
        <w:t>Martin Monson, Project Leader</w:t>
      </w:r>
    </w:p>
    <w:p w14:paraId="07F53B97" w14:textId="77777777" w:rsidR="0076659D" w:rsidRPr="00AA4FA7" w:rsidRDefault="0076659D" w:rsidP="00F964BE">
      <w:pPr>
        <w:spacing w:after="0" w:line="240" w:lineRule="auto"/>
        <w:rPr>
          <w:rFonts w:ascii="Tahoma" w:hAnsi="Tahoma" w:cs="Tahoma"/>
          <w:sz w:val="24"/>
          <w:szCs w:val="20"/>
        </w:rPr>
      </w:pPr>
      <w:r w:rsidRPr="00AA4FA7">
        <w:rPr>
          <w:rFonts w:ascii="Tahoma" w:hAnsi="Tahoma" w:cs="Tahoma"/>
          <w:sz w:val="24"/>
          <w:szCs w:val="20"/>
        </w:rPr>
        <w:t>Elaine Kitchel, Project Leader</w:t>
      </w:r>
    </w:p>
    <w:p w14:paraId="65FBB970" w14:textId="77777777" w:rsidR="0076659D" w:rsidRPr="00AA4FA7" w:rsidRDefault="0076659D" w:rsidP="00F964BE">
      <w:pPr>
        <w:spacing w:after="0" w:line="240" w:lineRule="auto"/>
        <w:rPr>
          <w:rFonts w:ascii="Tahoma" w:hAnsi="Tahoma" w:cs="Tahoma"/>
          <w:sz w:val="24"/>
          <w:szCs w:val="20"/>
        </w:rPr>
      </w:pPr>
      <w:r w:rsidRPr="00AA4FA7">
        <w:rPr>
          <w:rFonts w:ascii="Tahoma" w:hAnsi="Tahoma" w:cs="Tahoma"/>
          <w:sz w:val="24"/>
          <w:szCs w:val="20"/>
        </w:rPr>
        <w:t xml:space="preserve">Frank Hayden, </w:t>
      </w:r>
      <w:r w:rsidR="00F56E66" w:rsidRPr="00AA4FA7">
        <w:rPr>
          <w:rFonts w:ascii="Tahoma" w:hAnsi="Tahoma" w:cs="Tahoma"/>
          <w:sz w:val="24"/>
          <w:szCs w:val="20"/>
        </w:rPr>
        <w:t>Director of Technical &amp; Manufacturing Research</w:t>
      </w:r>
    </w:p>
    <w:p w14:paraId="0505F6A0" w14:textId="77777777" w:rsidR="0049368B" w:rsidRPr="00AA4FA7" w:rsidRDefault="0049368B" w:rsidP="00F964BE">
      <w:pPr>
        <w:widowControl/>
        <w:adjustRightInd/>
        <w:spacing w:after="0" w:line="240" w:lineRule="auto"/>
        <w:jc w:val="left"/>
        <w:textAlignment w:val="auto"/>
        <w:rPr>
          <w:rFonts w:ascii="Tahoma" w:eastAsia="Calibri" w:hAnsi="Tahoma" w:cs="Tahoma"/>
          <w:sz w:val="24"/>
          <w:szCs w:val="24"/>
        </w:rPr>
      </w:pPr>
      <w:r w:rsidRPr="00AA4FA7">
        <w:rPr>
          <w:rFonts w:ascii="Tahoma" w:eastAsia="Calibri" w:hAnsi="Tahoma" w:cs="Tahoma"/>
          <w:sz w:val="24"/>
          <w:szCs w:val="24"/>
        </w:rPr>
        <w:t>Anthony D. Jones, Art Production/Design Manager</w:t>
      </w:r>
    </w:p>
    <w:p w14:paraId="50D3120B" w14:textId="77777777" w:rsidR="0076659D" w:rsidRPr="00AA4FA7" w:rsidRDefault="0076659D" w:rsidP="00F964BE">
      <w:pPr>
        <w:spacing w:after="0" w:line="240" w:lineRule="auto"/>
        <w:rPr>
          <w:rFonts w:ascii="Tahoma" w:hAnsi="Tahoma" w:cs="Tahoma"/>
          <w:sz w:val="24"/>
          <w:szCs w:val="20"/>
        </w:rPr>
      </w:pPr>
      <w:r w:rsidRPr="00AA4FA7">
        <w:rPr>
          <w:rFonts w:ascii="Tahoma" w:hAnsi="Tahoma" w:cs="Tahoma"/>
          <w:sz w:val="24"/>
          <w:szCs w:val="20"/>
        </w:rPr>
        <w:t>Yoshi Miyake, Artist</w:t>
      </w:r>
    </w:p>
    <w:p w14:paraId="4C68197F" w14:textId="77777777" w:rsidR="0076659D" w:rsidRPr="00AA4FA7" w:rsidRDefault="0076659D" w:rsidP="00F964BE">
      <w:pPr>
        <w:spacing w:after="0" w:line="240" w:lineRule="auto"/>
        <w:rPr>
          <w:rFonts w:ascii="Tahoma" w:hAnsi="Tahoma" w:cs="Tahoma"/>
          <w:sz w:val="24"/>
          <w:szCs w:val="20"/>
        </w:rPr>
      </w:pPr>
      <w:r w:rsidRPr="00AA4FA7">
        <w:rPr>
          <w:rFonts w:ascii="Tahoma" w:hAnsi="Tahoma" w:cs="Tahoma"/>
          <w:sz w:val="24"/>
          <w:szCs w:val="20"/>
        </w:rPr>
        <w:t>Adam Clark, Manufacturing Specialist</w:t>
      </w:r>
    </w:p>
    <w:p w14:paraId="50A6ED62" w14:textId="77777777" w:rsidR="0076659D" w:rsidRPr="00AA4FA7" w:rsidRDefault="0076659D" w:rsidP="00F964BE">
      <w:pPr>
        <w:spacing w:after="0" w:line="240" w:lineRule="auto"/>
        <w:rPr>
          <w:rFonts w:ascii="Tahoma" w:hAnsi="Tahoma" w:cs="Tahoma"/>
          <w:sz w:val="24"/>
          <w:szCs w:val="20"/>
        </w:rPr>
      </w:pPr>
    </w:p>
    <w:p w14:paraId="2EEDB70C" w14:textId="77777777" w:rsidR="0076659D" w:rsidRPr="00AA4FA7" w:rsidRDefault="0076659D" w:rsidP="00F964BE">
      <w:pPr>
        <w:spacing w:after="0" w:line="240" w:lineRule="auto"/>
        <w:jc w:val="left"/>
        <w:rPr>
          <w:rFonts w:ascii="Tahoma" w:hAnsi="Tahoma" w:cs="Tahoma"/>
          <w:sz w:val="24"/>
          <w:szCs w:val="20"/>
          <w:u w:val="single"/>
        </w:rPr>
      </w:pPr>
      <w:r w:rsidRPr="00AA4FA7">
        <w:rPr>
          <w:rFonts w:ascii="Tahoma" w:hAnsi="Tahoma" w:cs="Tahoma"/>
          <w:sz w:val="24"/>
          <w:szCs w:val="20"/>
          <w:u w:val="single"/>
        </w:rPr>
        <w:t>Background</w:t>
      </w:r>
    </w:p>
    <w:p w14:paraId="70941728" w14:textId="77777777" w:rsidR="0076659D" w:rsidRPr="00AA4FA7" w:rsidRDefault="0076659D" w:rsidP="00F964BE">
      <w:pPr>
        <w:spacing w:after="0" w:line="240" w:lineRule="auto"/>
        <w:jc w:val="left"/>
        <w:rPr>
          <w:rFonts w:ascii="Tahoma" w:hAnsi="Tahoma" w:cs="Tahoma"/>
          <w:sz w:val="24"/>
          <w:szCs w:val="20"/>
        </w:rPr>
      </w:pPr>
      <w:r w:rsidRPr="00AA4FA7">
        <w:rPr>
          <w:rFonts w:ascii="Tahoma" w:hAnsi="Tahoma" w:cs="Tahoma"/>
          <w:sz w:val="24"/>
          <w:szCs w:val="20"/>
        </w:rPr>
        <w:t>Even though students, teachers, and parents have requested head-borne, bright light for several years, until recently nothing was on the market that was bright enough, adjustable, affordable, and offered the right emissions for people who had low vision.</w:t>
      </w:r>
    </w:p>
    <w:p w14:paraId="7C494487" w14:textId="77777777" w:rsidR="0076659D" w:rsidRPr="00AA4FA7" w:rsidRDefault="0076659D" w:rsidP="00F964BE">
      <w:pPr>
        <w:spacing w:after="0" w:line="240" w:lineRule="auto"/>
        <w:jc w:val="left"/>
        <w:rPr>
          <w:rFonts w:ascii="Tahoma" w:hAnsi="Tahoma" w:cs="Tahoma"/>
          <w:sz w:val="24"/>
          <w:szCs w:val="20"/>
        </w:rPr>
      </w:pPr>
      <w:r w:rsidRPr="00AA4FA7">
        <w:rPr>
          <w:rFonts w:ascii="Tahoma" w:hAnsi="Tahoma" w:cs="Tahoma"/>
          <w:sz w:val="24"/>
          <w:szCs w:val="20"/>
        </w:rPr>
        <w:t>In the first decade of the 21</w:t>
      </w:r>
      <w:r w:rsidRPr="00AA4FA7">
        <w:rPr>
          <w:rFonts w:ascii="Tahoma" w:hAnsi="Tahoma" w:cs="Tahoma"/>
          <w:sz w:val="24"/>
          <w:szCs w:val="20"/>
          <w:vertAlign w:val="superscript"/>
        </w:rPr>
        <w:t>st</w:t>
      </w:r>
      <w:r w:rsidRPr="00AA4FA7">
        <w:rPr>
          <w:rFonts w:ascii="Tahoma" w:hAnsi="Tahoma" w:cs="Tahoma"/>
          <w:sz w:val="24"/>
          <w:szCs w:val="20"/>
        </w:rPr>
        <w:t xml:space="preserve"> century, many head-borne lights became available as the possible uses </w:t>
      </w:r>
      <w:r w:rsidR="00AA5CBC" w:rsidRPr="00AA4FA7">
        <w:rPr>
          <w:rFonts w:ascii="Tahoma" w:hAnsi="Tahoma" w:cs="Tahoma"/>
          <w:sz w:val="24"/>
          <w:szCs w:val="20"/>
        </w:rPr>
        <w:t>of light emitting diodes (LEDs) were realized</w:t>
      </w:r>
      <w:r w:rsidRPr="00AA4FA7">
        <w:rPr>
          <w:rFonts w:ascii="Tahoma" w:hAnsi="Tahoma" w:cs="Tahoma"/>
          <w:sz w:val="24"/>
          <w:szCs w:val="20"/>
        </w:rPr>
        <w:t xml:space="preserve">. Many almost met the needs of persons with low vision, but nothing was quite bright enough or flexible enough. </w:t>
      </w:r>
    </w:p>
    <w:p w14:paraId="21D6D792" w14:textId="77777777" w:rsidR="0076659D" w:rsidRPr="00AA4FA7" w:rsidRDefault="0076659D" w:rsidP="00F964BE">
      <w:pPr>
        <w:spacing w:after="0" w:line="240" w:lineRule="auto"/>
        <w:jc w:val="left"/>
        <w:rPr>
          <w:rFonts w:ascii="Tahoma" w:hAnsi="Tahoma" w:cs="Tahoma"/>
          <w:sz w:val="24"/>
          <w:szCs w:val="20"/>
          <w:u w:val="single"/>
        </w:rPr>
      </w:pPr>
    </w:p>
    <w:p w14:paraId="4A18BE80" w14:textId="5FF95334" w:rsidR="0076659D" w:rsidRPr="00AA4FA7" w:rsidRDefault="0076659D" w:rsidP="00F964BE">
      <w:pPr>
        <w:spacing w:after="0" w:line="240" w:lineRule="auto"/>
        <w:jc w:val="left"/>
        <w:rPr>
          <w:rFonts w:ascii="Tahoma" w:hAnsi="Tahoma" w:cs="Tahoma"/>
          <w:sz w:val="24"/>
          <w:szCs w:val="20"/>
        </w:rPr>
      </w:pPr>
      <w:r w:rsidRPr="00AA4FA7">
        <w:rPr>
          <w:rFonts w:ascii="Tahoma" w:hAnsi="Tahoma" w:cs="Tahoma"/>
          <w:sz w:val="24"/>
          <w:szCs w:val="20"/>
        </w:rPr>
        <w:t>The problem with LEDs is that they do not project the light very far compared to other sources of light. Much improvement has taken place recently to equip LEDs with reflectors and other technology that will project the light several feet. Fortunately</w:t>
      </w:r>
      <w:r w:rsidR="00AA4FA7" w:rsidRPr="00AA4FA7">
        <w:rPr>
          <w:rFonts w:ascii="Tahoma" w:hAnsi="Tahoma" w:cs="Tahoma"/>
          <w:sz w:val="24"/>
          <w:szCs w:val="20"/>
        </w:rPr>
        <w:t>,</w:t>
      </w:r>
      <w:r w:rsidRPr="00AA4FA7">
        <w:rPr>
          <w:rFonts w:ascii="Tahoma" w:hAnsi="Tahoma" w:cs="Tahoma"/>
          <w:sz w:val="24"/>
          <w:szCs w:val="20"/>
        </w:rPr>
        <w:t xml:space="preserve"> APH can take advantage of this new development to provide students with the head-borne light that they need. This item is now the </w:t>
      </w:r>
      <w:r w:rsidR="00AA5CBC" w:rsidRPr="00AA4FA7">
        <w:rPr>
          <w:rFonts w:ascii="Tahoma" w:hAnsi="Tahoma" w:cs="Tahoma"/>
          <w:sz w:val="24"/>
          <w:szCs w:val="20"/>
        </w:rPr>
        <w:t>Explorer Bright Ray light</w:t>
      </w:r>
      <w:r w:rsidRPr="00AA4FA7">
        <w:rPr>
          <w:rFonts w:ascii="Tahoma" w:hAnsi="Tahoma" w:cs="Tahoma"/>
          <w:sz w:val="24"/>
          <w:szCs w:val="20"/>
        </w:rPr>
        <w:t>.</w:t>
      </w:r>
    </w:p>
    <w:p w14:paraId="325112C3" w14:textId="77777777" w:rsidR="0076659D" w:rsidRPr="00AA4FA7" w:rsidRDefault="0076659D" w:rsidP="00F964BE">
      <w:pPr>
        <w:spacing w:after="0" w:line="240" w:lineRule="auto"/>
        <w:jc w:val="left"/>
        <w:rPr>
          <w:rFonts w:ascii="Tahoma" w:hAnsi="Tahoma" w:cs="Tahoma"/>
          <w:sz w:val="24"/>
          <w:szCs w:val="20"/>
        </w:rPr>
      </w:pPr>
    </w:p>
    <w:p w14:paraId="6B4989A5" w14:textId="77777777" w:rsidR="0076659D" w:rsidRPr="00AA4FA7" w:rsidRDefault="0076659D" w:rsidP="00F964BE">
      <w:pPr>
        <w:spacing w:after="0" w:line="240" w:lineRule="auto"/>
        <w:jc w:val="left"/>
        <w:rPr>
          <w:rFonts w:ascii="Tahoma" w:hAnsi="Tahoma" w:cs="Tahoma"/>
          <w:sz w:val="24"/>
          <w:szCs w:val="20"/>
          <w:u w:val="single"/>
        </w:rPr>
      </w:pPr>
      <w:r w:rsidRPr="00AA4FA7">
        <w:rPr>
          <w:rFonts w:ascii="Tahoma" w:hAnsi="Tahoma" w:cs="Tahoma"/>
          <w:sz w:val="24"/>
          <w:szCs w:val="20"/>
          <w:u w:val="single"/>
        </w:rPr>
        <w:t>Project Research</w:t>
      </w:r>
    </w:p>
    <w:p w14:paraId="7F3271BA" w14:textId="77777777" w:rsidR="0076659D" w:rsidRPr="00AA4FA7" w:rsidRDefault="0076659D" w:rsidP="00F964BE">
      <w:pPr>
        <w:spacing w:after="0" w:line="240" w:lineRule="auto"/>
        <w:jc w:val="left"/>
        <w:rPr>
          <w:rFonts w:ascii="Tahoma" w:hAnsi="Tahoma" w:cs="Tahoma"/>
          <w:sz w:val="24"/>
          <w:szCs w:val="20"/>
        </w:rPr>
      </w:pPr>
      <w:r w:rsidRPr="00AA4FA7">
        <w:rPr>
          <w:rFonts w:ascii="Tahoma" w:hAnsi="Tahoma" w:cs="Tahoma"/>
          <w:sz w:val="24"/>
          <w:szCs w:val="20"/>
        </w:rPr>
        <w:t>The project leader has researched the lighting weblogs, websites, and literature for several years to monitor the development of the well-projected LEDs. When they became available, the project leader accessed the following sources:</w:t>
      </w:r>
    </w:p>
    <w:p w14:paraId="252646C1" w14:textId="77777777" w:rsidR="00AA4FA7" w:rsidRPr="00AA4FA7" w:rsidRDefault="00AA4FA7" w:rsidP="00F964BE">
      <w:pPr>
        <w:spacing w:after="0" w:line="240" w:lineRule="auto"/>
        <w:jc w:val="left"/>
        <w:rPr>
          <w:rFonts w:ascii="Tahoma" w:hAnsi="Tahoma" w:cs="Tahoma"/>
          <w:sz w:val="24"/>
          <w:szCs w:val="20"/>
        </w:rPr>
      </w:pPr>
    </w:p>
    <w:p w14:paraId="4D41F743" w14:textId="77777777" w:rsidR="0076659D" w:rsidRPr="00AA4FA7" w:rsidRDefault="0076659D" w:rsidP="00AA4FA7">
      <w:pPr>
        <w:spacing w:after="0" w:line="240" w:lineRule="auto"/>
        <w:ind w:left="720" w:hanging="720"/>
        <w:jc w:val="left"/>
        <w:rPr>
          <w:rFonts w:ascii="Tahoma" w:hAnsi="Tahoma" w:cs="Tahoma"/>
          <w:sz w:val="24"/>
          <w:szCs w:val="20"/>
        </w:rPr>
      </w:pPr>
      <w:r w:rsidRPr="00AA4FA7">
        <w:rPr>
          <w:rFonts w:ascii="Tahoma" w:hAnsi="Tahoma" w:cs="Tahoma"/>
          <w:sz w:val="24"/>
          <w:szCs w:val="20"/>
        </w:rPr>
        <w:t xml:space="preserve">Klipstein, D. L., Jr. (2008). </w:t>
      </w:r>
      <w:r w:rsidRPr="00AA4FA7">
        <w:rPr>
          <w:rFonts w:ascii="Tahoma" w:hAnsi="Tahoma" w:cs="Tahoma"/>
          <w:i/>
          <w:sz w:val="24"/>
          <w:szCs w:val="20"/>
        </w:rPr>
        <w:t>LED types by color, brightness, and chemistry</w:t>
      </w:r>
      <w:r w:rsidRPr="00AA4FA7">
        <w:rPr>
          <w:rFonts w:ascii="Tahoma" w:hAnsi="Tahoma" w:cs="Tahoma"/>
          <w:sz w:val="24"/>
          <w:szCs w:val="20"/>
        </w:rPr>
        <w:t>. Available from http://donklipstein.com/ledc.html</w:t>
      </w:r>
    </w:p>
    <w:p w14:paraId="76B7A791" w14:textId="77777777" w:rsidR="0076659D" w:rsidRPr="00AA4FA7" w:rsidRDefault="0076659D" w:rsidP="00AA4FA7">
      <w:pPr>
        <w:spacing w:after="0" w:line="240" w:lineRule="auto"/>
        <w:ind w:left="720" w:hanging="720"/>
        <w:jc w:val="left"/>
        <w:rPr>
          <w:rFonts w:ascii="Tahoma" w:hAnsi="Tahoma" w:cs="Tahoma"/>
          <w:sz w:val="24"/>
          <w:szCs w:val="20"/>
        </w:rPr>
      </w:pPr>
      <w:r w:rsidRPr="00AA4FA7">
        <w:rPr>
          <w:rFonts w:ascii="Tahoma" w:hAnsi="Tahoma" w:cs="Tahoma"/>
          <w:sz w:val="24"/>
          <w:szCs w:val="20"/>
        </w:rPr>
        <w:t xml:space="preserve">Klipstein, D. L., Jr. (2009). </w:t>
      </w:r>
      <w:r w:rsidRPr="00AA4FA7">
        <w:rPr>
          <w:rFonts w:ascii="Tahoma" w:hAnsi="Tahoma" w:cs="Tahoma"/>
          <w:i/>
          <w:sz w:val="24"/>
          <w:szCs w:val="20"/>
        </w:rPr>
        <w:t>LEDs 101</w:t>
      </w:r>
      <w:r w:rsidRPr="00AA4FA7">
        <w:rPr>
          <w:rFonts w:ascii="Tahoma" w:hAnsi="Tahoma" w:cs="Tahoma"/>
          <w:sz w:val="24"/>
          <w:szCs w:val="20"/>
        </w:rPr>
        <w:t>. Available from http://donklipstein.com/ledd.html</w:t>
      </w:r>
    </w:p>
    <w:p w14:paraId="7EA46AE5" w14:textId="77777777" w:rsidR="0076659D" w:rsidRPr="00AA4FA7" w:rsidRDefault="0076659D" w:rsidP="00AA4FA7">
      <w:pPr>
        <w:spacing w:after="0" w:line="240" w:lineRule="auto"/>
        <w:ind w:left="720" w:hanging="720"/>
        <w:jc w:val="left"/>
        <w:rPr>
          <w:rFonts w:ascii="Tahoma" w:hAnsi="Tahoma" w:cs="Tahoma"/>
          <w:sz w:val="24"/>
          <w:szCs w:val="20"/>
        </w:rPr>
      </w:pPr>
      <w:r w:rsidRPr="00AA4FA7">
        <w:rPr>
          <w:rFonts w:ascii="Tahoma" w:hAnsi="Tahoma" w:cs="Tahoma"/>
          <w:sz w:val="24"/>
          <w:szCs w:val="20"/>
        </w:rPr>
        <w:t xml:space="preserve">Klipstein, D. L., Jr. (2009). </w:t>
      </w:r>
      <w:r w:rsidRPr="00AA4FA7">
        <w:rPr>
          <w:rFonts w:ascii="Tahoma" w:hAnsi="Tahoma" w:cs="Tahoma"/>
          <w:i/>
          <w:sz w:val="24"/>
          <w:szCs w:val="20"/>
        </w:rPr>
        <w:t xml:space="preserve">The most efficient LEDs and where to get them! </w:t>
      </w:r>
      <w:r w:rsidRPr="00AA4FA7">
        <w:rPr>
          <w:rFonts w:ascii="Tahoma" w:hAnsi="Tahoma" w:cs="Tahoma"/>
          <w:sz w:val="24"/>
          <w:szCs w:val="20"/>
        </w:rPr>
        <w:t>Available from http://donklipstein.com/led.html</w:t>
      </w:r>
    </w:p>
    <w:p w14:paraId="04A5D1E6" w14:textId="77777777" w:rsidR="0076659D" w:rsidRPr="00AA4FA7" w:rsidRDefault="0076659D" w:rsidP="00AA4FA7">
      <w:pPr>
        <w:spacing w:after="0" w:line="240" w:lineRule="auto"/>
        <w:ind w:left="720" w:hanging="720"/>
        <w:jc w:val="left"/>
        <w:rPr>
          <w:rFonts w:ascii="Tahoma" w:hAnsi="Tahoma" w:cs="Tahoma"/>
          <w:sz w:val="24"/>
          <w:szCs w:val="20"/>
        </w:rPr>
      </w:pPr>
      <w:r w:rsidRPr="00AA4FA7">
        <w:rPr>
          <w:rFonts w:ascii="Tahoma" w:hAnsi="Tahoma" w:cs="Tahoma"/>
          <w:sz w:val="24"/>
          <w:szCs w:val="20"/>
        </w:rPr>
        <w:t xml:space="preserve">Li, R. (2010, April 12). </w:t>
      </w:r>
      <w:r w:rsidRPr="00AA4FA7">
        <w:rPr>
          <w:rFonts w:ascii="Tahoma" w:hAnsi="Tahoma" w:cs="Tahoma"/>
          <w:i/>
          <w:iCs/>
          <w:sz w:val="24"/>
          <w:szCs w:val="20"/>
        </w:rPr>
        <w:t>LED flashlight mysteries, What is a LED emitter?</w:t>
      </w:r>
      <w:r w:rsidRPr="00AA4FA7">
        <w:rPr>
          <w:rFonts w:ascii="Tahoma" w:hAnsi="Tahoma" w:cs="Tahoma"/>
          <w:sz w:val="24"/>
          <w:szCs w:val="20"/>
        </w:rPr>
        <w:t xml:space="preserve"> Retrieved August 23, 2011, from http://ezinearticles.com/?LED-</w:t>
      </w:r>
      <w:r w:rsidRPr="00AA4FA7">
        <w:rPr>
          <w:rFonts w:ascii="Tahoma" w:hAnsi="Tahoma" w:cs="Tahoma"/>
          <w:sz w:val="24"/>
          <w:szCs w:val="20"/>
        </w:rPr>
        <w:softHyphen/>
        <w:t>Flashlight-</w:t>
      </w:r>
      <w:r w:rsidRPr="00AA4FA7">
        <w:rPr>
          <w:rFonts w:ascii="Tahoma" w:hAnsi="Tahoma" w:cs="Tahoma"/>
          <w:sz w:val="24"/>
          <w:szCs w:val="20"/>
        </w:rPr>
        <w:softHyphen/>
        <w:t>Mysteries,-</w:t>
      </w:r>
      <w:r w:rsidRPr="00AA4FA7">
        <w:rPr>
          <w:rFonts w:ascii="Tahoma" w:hAnsi="Tahoma" w:cs="Tahoma"/>
          <w:sz w:val="24"/>
          <w:szCs w:val="20"/>
        </w:rPr>
        <w:softHyphen/>
        <w:t>What-</w:t>
      </w:r>
      <w:r w:rsidRPr="00AA4FA7">
        <w:rPr>
          <w:rFonts w:ascii="Tahoma" w:hAnsi="Tahoma" w:cs="Tahoma"/>
          <w:sz w:val="24"/>
          <w:szCs w:val="20"/>
        </w:rPr>
        <w:softHyphen/>
        <w:t>is-</w:t>
      </w:r>
      <w:r w:rsidRPr="00AA4FA7">
        <w:rPr>
          <w:rFonts w:ascii="Tahoma" w:hAnsi="Tahoma" w:cs="Tahoma"/>
          <w:sz w:val="24"/>
          <w:szCs w:val="20"/>
        </w:rPr>
        <w:softHyphen/>
        <w:t>a-</w:t>
      </w:r>
      <w:r w:rsidRPr="00AA4FA7">
        <w:rPr>
          <w:rFonts w:ascii="Tahoma" w:hAnsi="Tahoma" w:cs="Tahoma"/>
          <w:sz w:val="24"/>
          <w:szCs w:val="20"/>
        </w:rPr>
        <w:softHyphen/>
        <w:t>LED-</w:t>
      </w:r>
      <w:r w:rsidRPr="00AA4FA7">
        <w:rPr>
          <w:rFonts w:ascii="Tahoma" w:hAnsi="Tahoma" w:cs="Tahoma"/>
          <w:sz w:val="24"/>
          <w:szCs w:val="20"/>
        </w:rPr>
        <w:softHyphen/>
        <w:t xml:space="preserve">Emitter?&amp;id=4094084 </w:t>
      </w:r>
    </w:p>
    <w:p w14:paraId="68721E06" w14:textId="77777777" w:rsidR="0076659D" w:rsidRPr="00AA4FA7" w:rsidRDefault="0076659D" w:rsidP="00AA4FA7">
      <w:pPr>
        <w:spacing w:after="0" w:line="240" w:lineRule="auto"/>
        <w:ind w:left="720" w:hanging="720"/>
        <w:jc w:val="left"/>
        <w:rPr>
          <w:rFonts w:ascii="Tahoma" w:hAnsi="Tahoma" w:cs="Tahoma"/>
          <w:sz w:val="24"/>
          <w:szCs w:val="20"/>
        </w:rPr>
      </w:pPr>
      <w:r w:rsidRPr="00AA4FA7">
        <w:rPr>
          <w:rFonts w:ascii="Tahoma" w:hAnsi="Tahoma" w:cs="Tahoma"/>
          <w:sz w:val="24"/>
          <w:szCs w:val="20"/>
        </w:rPr>
        <w:t xml:space="preserve">Murray, M. (2010). </w:t>
      </w:r>
      <w:r w:rsidRPr="00AA4FA7">
        <w:rPr>
          <w:rFonts w:ascii="Tahoma" w:hAnsi="Tahoma" w:cs="Tahoma"/>
          <w:i/>
          <w:sz w:val="24"/>
          <w:szCs w:val="20"/>
        </w:rPr>
        <w:t>Revolutionary 100mm LED downlight</w:t>
      </w:r>
      <w:r w:rsidRPr="00AA4FA7">
        <w:rPr>
          <w:rFonts w:ascii="Tahoma" w:hAnsi="Tahoma" w:cs="Tahoma"/>
          <w:sz w:val="24"/>
          <w:szCs w:val="20"/>
        </w:rPr>
        <w:t>. Durham, NC.</w:t>
      </w:r>
    </w:p>
    <w:p w14:paraId="7CF6B23B" w14:textId="77777777" w:rsidR="0076659D" w:rsidRPr="00AA4FA7" w:rsidRDefault="0076659D" w:rsidP="00F964BE">
      <w:pPr>
        <w:spacing w:after="0" w:line="240" w:lineRule="auto"/>
        <w:jc w:val="left"/>
        <w:rPr>
          <w:rFonts w:ascii="Tahoma" w:hAnsi="Tahoma" w:cs="Tahoma"/>
          <w:sz w:val="24"/>
          <w:szCs w:val="20"/>
        </w:rPr>
      </w:pPr>
    </w:p>
    <w:p w14:paraId="1F206A69" w14:textId="77777777" w:rsidR="0076659D" w:rsidRPr="00AA4FA7" w:rsidRDefault="0076659D" w:rsidP="00F964BE">
      <w:pPr>
        <w:spacing w:after="0" w:line="240" w:lineRule="auto"/>
        <w:jc w:val="left"/>
        <w:rPr>
          <w:rFonts w:ascii="Tahoma" w:hAnsi="Tahoma" w:cs="Tahoma"/>
          <w:sz w:val="24"/>
          <w:szCs w:val="24"/>
          <w:u w:val="single"/>
        </w:rPr>
      </w:pPr>
      <w:r w:rsidRPr="00AA4FA7">
        <w:rPr>
          <w:rFonts w:ascii="Tahoma" w:hAnsi="Tahoma" w:cs="Tahoma"/>
          <w:sz w:val="24"/>
          <w:szCs w:val="24"/>
          <w:u w:val="single"/>
        </w:rPr>
        <w:t xml:space="preserve">Utility Research </w:t>
      </w:r>
    </w:p>
    <w:p w14:paraId="399F040E" w14:textId="77777777" w:rsidR="0076659D" w:rsidRPr="00AA4FA7" w:rsidRDefault="0076659D" w:rsidP="00F964BE">
      <w:pPr>
        <w:spacing w:after="0" w:line="240" w:lineRule="auto"/>
        <w:jc w:val="left"/>
        <w:rPr>
          <w:rFonts w:ascii="Tahoma" w:hAnsi="Tahoma" w:cs="Tahoma"/>
          <w:sz w:val="24"/>
          <w:szCs w:val="24"/>
        </w:rPr>
      </w:pPr>
      <w:r w:rsidRPr="00AA4FA7">
        <w:rPr>
          <w:rFonts w:ascii="Tahoma" w:hAnsi="Tahoma" w:cs="Tahoma"/>
          <w:sz w:val="24"/>
          <w:szCs w:val="24"/>
        </w:rPr>
        <w:t xml:space="preserve">The project leader purchased two samples and tested them for color temperature, brightness, durability, flexibility, utility, emission projection, and luminosity. She then proposed the </w:t>
      </w:r>
      <w:r w:rsidR="00AA5CBC" w:rsidRPr="00AA4FA7">
        <w:rPr>
          <w:rFonts w:ascii="Tahoma" w:hAnsi="Tahoma" w:cs="Tahoma"/>
          <w:sz w:val="24"/>
          <w:szCs w:val="24"/>
        </w:rPr>
        <w:t xml:space="preserve">Explorer Bright Ray light </w:t>
      </w:r>
      <w:r w:rsidRPr="00AA4FA7">
        <w:rPr>
          <w:rFonts w:ascii="Tahoma" w:hAnsi="Tahoma" w:cs="Tahoma"/>
          <w:sz w:val="24"/>
          <w:szCs w:val="24"/>
        </w:rPr>
        <w:t>as a product to the Product Advisory and Review Committee</w:t>
      </w:r>
      <w:r w:rsidR="00AA5CBC" w:rsidRPr="00AA4FA7">
        <w:rPr>
          <w:rFonts w:ascii="Tahoma" w:hAnsi="Tahoma" w:cs="Tahoma"/>
          <w:sz w:val="24"/>
          <w:szCs w:val="24"/>
        </w:rPr>
        <w:t xml:space="preserve"> (PARC)</w:t>
      </w:r>
      <w:r w:rsidRPr="00AA4FA7">
        <w:rPr>
          <w:rFonts w:ascii="Tahoma" w:hAnsi="Tahoma" w:cs="Tahoma"/>
          <w:sz w:val="24"/>
          <w:szCs w:val="24"/>
        </w:rPr>
        <w:t xml:space="preserve">, and it was accepted. Additional research is now underway to provide information for a booklet called </w:t>
      </w:r>
      <w:r w:rsidRPr="00AA4FA7">
        <w:rPr>
          <w:rFonts w:ascii="Tahoma" w:hAnsi="Tahoma" w:cs="Tahoma"/>
          <w:i/>
          <w:sz w:val="24"/>
          <w:szCs w:val="24"/>
        </w:rPr>
        <w:t>LEDs</w:t>
      </w:r>
      <w:r w:rsidRPr="00AA4FA7">
        <w:rPr>
          <w:rFonts w:ascii="Tahoma" w:hAnsi="Tahoma" w:cs="Tahoma"/>
          <w:sz w:val="24"/>
          <w:szCs w:val="24"/>
        </w:rPr>
        <w:t xml:space="preserve">. </w:t>
      </w:r>
      <w:r w:rsidR="00AA5CBC" w:rsidRPr="00AA4FA7">
        <w:rPr>
          <w:rFonts w:ascii="Tahoma" w:hAnsi="Tahoma" w:cs="Tahoma"/>
          <w:sz w:val="24"/>
          <w:szCs w:val="24"/>
        </w:rPr>
        <w:t>This booklet will be part of the Explorer Bright Ray light kit.</w:t>
      </w:r>
    </w:p>
    <w:p w14:paraId="246B529F" w14:textId="77777777" w:rsidR="0076659D" w:rsidRPr="00AA4FA7" w:rsidRDefault="0076659D" w:rsidP="00F964BE">
      <w:pPr>
        <w:spacing w:after="0" w:line="240" w:lineRule="auto"/>
        <w:jc w:val="left"/>
        <w:rPr>
          <w:rFonts w:ascii="Tahoma" w:hAnsi="Tahoma" w:cs="Tahoma"/>
          <w:sz w:val="24"/>
          <w:szCs w:val="24"/>
        </w:rPr>
      </w:pPr>
    </w:p>
    <w:p w14:paraId="444D66D1" w14:textId="77777777" w:rsidR="00AA5CBC" w:rsidRPr="00AA4FA7" w:rsidRDefault="00AA5CBC" w:rsidP="00F964BE">
      <w:pPr>
        <w:spacing w:after="0" w:line="240" w:lineRule="auto"/>
        <w:jc w:val="left"/>
        <w:rPr>
          <w:rFonts w:ascii="Tahoma" w:hAnsi="Tahoma" w:cs="Tahoma"/>
          <w:sz w:val="24"/>
          <w:szCs w:val="24"/>
          <w:u w:val="single"/>
        </w:rPr>
      </w:pPr>
      <w:r w:rsidRPr="00AA4FA7">
        <w:rPr>
          <w:rFonts w:ascii="Tahoma" w:hAnsi="Tahoma" w:cs="Tahoma"/>
          <w:sz w:val="24"/>
          <w:szCs w:val="24"/>
          <w:u w:val="single"/>
        </w:rPr>
        <w:t>Relevance</w:t>
      </w:r>
    </w:p>
    <w:p w14:paraId="686E3D96" w14:textId="77777777" w:rsidR="00AA5CBC" w:rsidRPr="00AA4FA7" w:rsidRDefault="00AA5CBC" w:rsidP="00F964BE">
      <w:pPr>
        <w:spacing w:after="0" w:line="240" w:lineRule="auto"/>
        <w:jc w:val="left"/>
        <w:rPr>
          <w:rFonts w:ascii="Tahoma" w:hAnsi="Tahoma" w:cs="Tahoma"/>
          <w:sz w:val="24"/>
          <w:szCs w:val="24"/>
        </w:rPr>
      </w:pPr>
      <w:r w:rsidRPr="00AA4FA7">
        <w:rPr>
          <w:rFonts w:ascii="Tahoma" w:hAnsi="Tahoma" w:cs="Tahoma"/>
          <w:sz w:val="24"/>
          <w:szCs w:val="24"/>
        </w:rPr>
        <w:t xml:space="preserve">APH made the decision to produce this product based on a standardized process of product selection. The product was proposed by the project leader and presented as a submission. In-house and out-of-house experts were asked to review the submission and give an opinion as to whether the product idea should move forward toward production. The product idea was then presented to the Product Evaluation Team and PARC where it was subjected to questions and had to meet certain qualifying standards for APH product development. </w:t>
      </w:r>
    </w:p>
    <w:p w14:paraId="683D7F47" w14:textId="77777777" w:rsidR="00AA5CBC" w:rsidRPr="00AA4FA7" w:rsidRDefault="00AA5CBC" w:rsidP="00F964BE">
      <w:pPr>
        <w:spacing w:after="0" w:line="240" w:lineRule="auto"/>
        <w:jc w:val="left"/>
        <w:rPr>
          <w:rFonts w:ascii="Tahoma" w:hAnsi="Tahoma" w:cs="Tahoma"/>
          <w:sz w:val="24"/>
          <w:szCs w:val="24"/>
        </w:rPr>
      </w:pPr>
    </w:p>
    <w:p w14:paraId="1A48B431" w14:textId="77777777" w:rsidR="00AA5CBC" w:rsidRPr="00AA4FA7" w:rsidRDefault="00AA5CBC" w:rsidP="00F964BE">
      <w:pPr>
        <w:spacing w:after="0" w:line="240" w:lineRule="auto"/>
        <w:jc w:val="left"/>
        <w:rPr>
          <w:rFonts w:ascii="Tahoma" w:hAnsi="Tahoma" w:cs="Tahoma"/>
          <w:sz w:val="24"/>
          <w:szCs w:val="24"/>
        </w:rPr>
      </w:pPr>
      <w:r w:rsidRPr="00AA4FA7">
        <w:rPr>
          <w:rFonts w:ascii="Tahoma" w:hAnsi="Tahoma" w:cs="Tahoma"/>
          <w:sz w:val="24"/>
          <w:szCs w:val="24"/>
        </w:rPr>
        <w:t xml:space="preserve">This product is fully accessible to the population who will use it. Materials are available in large print, braille, and HTML files so all teachers/practitioners who need accessible materials will have them. </w:t>
      </w:r>
    </w:p>
    <w:p w14:paraId="723576C4" w14:textId="77777777" w:rsidR="00AA5CBC" w:rsidRPr="00AA4FA7" w:rsidRDefault="00AA5CBC" w:rsidP="00F964BE">
      <w:pPr>
        <w:spacing w:after="0" w:line="240" w:lineRule="auto"/>
        <w:jc w:val="left"/>
        <w:rPr>
          <w:rFonts w:ascii="Tahoma" w:hAnsi="Tahoma" w:cs="Tahoma"/>
          <w:sz w:val="24"/>
          <w:szCs w:val="24"/>
        </w:rPr>
      </w:pPr>
    </w:p>
    <w:p w14:paraId="081A3B89" w14:textId="77777777" w:rsidR="00AA5CBC" w:rsidRPr="00AA4FA7" w:rsidRDefault="00AA5CBC" w:rsidP="00F964BE">
      <w:pPr>
        <w:spacing w:after="0" w:line="240" w:lineRule="auto"/>
        <w:jc w:val="left"/>
        <w:rPr>
          <w:rFonts w:ascii="Tahoma" w:hAnsi="Tahoma" w:cs="Tahoma"/>
          <w:sz w:val="24"/>
          <w:szCs w:val="24"/>
        </w:rPr>
      </w:pPr>
      <w:r w:rsidRPr="00AA4FA7">
        <w:rPr>
          <w:rFonts w:ascii="Tahoma" w:hAnsi="Tahoma" w:cs="Tahoma"/>
          <w:sz w:val="24"/>
          <w:szCs w:val="24"/>
        </w:rPr>
        <w:t xml:space="preserve">This product follows APH guidelines for determining relevance of a product. It was affirmed by field tester teachers that their students with visual impairments often benefitted from head borne lighting. This fact was also affirmed by the students themselves who tested the product in at least 12 different environments. </w:t>
      </w:r>
    </w:p>
    <w:p w14:paraId="716AB3D5" w14:textId="77777777" w:rsidR="00AA5CBC" w:rsidRPr="00AA4FA7" w:rsidRDefault="00AA5CBC" w:rsidP="00F964BE">
      <w:pPr>
        <w:spacing w:after="0" w:line="240" w:lineRule="auto"/>
        <w:jc w:val="left"/>
        <w:rPr>
          <w:rFonts w:ascii="Tahoma" w:hAnsi="Tahoma" w:cs="Tahoma"/>
          <w:sz w:val="24"/>
          <w:szCs w:val="24"/>
        </w:rPr>
      </w:pPr>
    </w:p>
    <w:p w14:paraId="2581F402" w14:textId="77777777" w:rsidR="00AA5CBC" w:rsidRPr="00AA4FA7" w:rsidRDefault="00AA5CBC" w:rsidP="00F964BE">
      <w:pPr>
        <w:spacing w:after="0" w:line="240" w:lineRule="auto"/>
        <w:jc w:val="left"/>
        <w:rPr>
          <w:rFonts w:ascii="Tahoma" w:hAnsi="Tahoma" w:cs="Tahoma"/>
          <w:sz w:val="24"/>
          <w:szCs w:val="24"/>
        </w:rPr>
      </w:pPr>
      <w:r w:rsidRPr="00AA4FA7">
        <w:rPr>
          <w:rFonts w:ascii="Tahoma" w:hAnsi="Tahoma" w:cs="Tahoma"/>
          <w:sz w:val="24"/>
          <w:szCs w:val="24"/>
        </w:rPr>
        <w:t>There is evidence of an examination of the need for this product. There is currently no head borne lighting product that has been tested for and with students with visual impairments. This product was tested by in-house experts, students with visual impairments, and their teachers. All groups affirmed that there was an identifiable need for head borne light for both students and teachers who have visual impairments.</w:t>
      </w:r>
    </w:p>
    <w:p w14:paraId="057AAD7F" w14:textId="77777777" w:rsidR="00AA5CBC" w:rsidRPr="00AA4FA7" w:rsidRDefault="00AA5CBC" w:rsidP="00F964BE">
      <w:pPr>
        <w:spacing w:after="0" w:line="240" w:lineRule="auto"/>
        <w:jc w:val="left"/>
        <w:rPr>
          <w:rFonts w:ascii="Tahoma" w:hAnsi="Tahoma" w:cs="Tahoma"/>
          <w:sz w:val="24"/>
          <w:szCs w:val="24"/>
        </w:rPr>
      </w:pPr>
    </w:p>
    <w:p w14:paraId="4E5EA087" w14:textId="77777777" w:rsidR="00AA5CBC" w:rsidRPr="00AA4FA7" w:rsidRDefault="00AA5CBC" w:rsidP="00F964BE">
      <w:pPr>
        <w:spacing w:after="0" w:line="240" w:lineRule="auto"/>
        <w:jc w:val="left"/>
        <w:rPr>
          <w:rFonts w:ascii="Tahoma" w:hAnsi="Tahoma" w:cs="Tahoma"/>
          <w:sz w:val="24"/>
          <w:szCs w:val="24"/>
        </w:rPr>
      </w:pPr>
      <w:r w:rsidRPr="00AA4FA7">
        <w:rPr>
          <w:rFonts w:ascii="Tahoma" w:hAnsi="Tahoma" w:cs="Tahoma"/>
          <w:sz w:val="24"/>
          <w:szCs w:val="24"/>
        </w:rPr>
        <w:t>This product addresses an identified need for a person who meets the definition of “visually impaired” as evidenced by the responses by both teacher and student field testers. Both groups indicated that they needed such a product.</w:t>
      </w:r>
    </w:p>
    <w:p w14:paraId="1F412826" w14:textId="77777777" w:rsidR="00AA5CBC" w:rsidRPr="00AA4FA7" w:rsidRDefault="00AA5CBC" w:rsidP="00F964BE">
      <w:pPr>
        <w:spacing w:after="0" w:line="240" w:lineRule="auto"/>
        <w:jc w:val="left"/>
        <w:rPr>
          <w:rFonts w:ascii="Tahoma" w:hAnsi="Tahoma" w:cs="Tahoma"/>
          <w:sz w:val="24"/>
          <w:szCs w:val="24"/>
        </w:rPr>
      </w:pPr>
    </w:p>
    <w:p w14:paraId="21ADE9C3" w14:textId="77777777" w:rsidR="00AA5CBC" w:rsidRPr="00AA4FA7" w:rsidRDefault="00AA5CBC" w:rsidP="00F964BE">
      <w:pPr>
        <w:spacing w:after="0" w:line="240" w:lineRule="auto"/>
        <w:jc w:val="left"/>
        <w:rPr>
          <w:rFonts w:ascii="Tahoma" w:hAnsi="Tahoma" w:cs="Tahoma"/>
          <w:sz w:val="24"/>
          <w:szCs w:val="24"/>
        </w:rPr>
      </w:pPr>
      <w:r w:rsidRPr="00AA4FA7">
        <w:rPr>
          <w:rFonts w:ascii="Tahoma" w:hAnsi="Tahoma" w:cs="Tahoma"/>
          <w:sz w:val="24"/>
          <w:szCs w:val="24"/>
        </w:rPr>
        <w:t xml:space="preserve">Research continued until the booklet </w:t>
      </w:r>
      <w:r w:rsidRPr="00AA4FA7">
        <w:rPr>
          <w:rFonts w:ascii="Tahoma" w:hAnsi="Tahoma" w:cs="Tahoma"/>
          <w:i/>
          <w:sz w:val="24"/>
          <w:szCs w:val="24"/>
        </w:rPr>
        <w:t>LEDs</w:t>
      </w:r>
      <w:r w:rsidRPr="00AA4FA7">
        <w:rPr>
          <w:rFonts w:ascii="Tahoma" w:hAnsi="Tahoma" w:cs="Tahoma"/>
          <w:sz w:val="24"/>
          <w:szCs w:val="24"/>
        </w:rPr>
        <w:t xml:space="preserve"> was in rough draft state. The booklet text was completed and edits began in earnest. Text was edited, and procurement of photos and graphics began. Some items required drawing from scratch. Arrangements were made to engage an artist to draw them. Clean text files were developed for translation/transcription process.</w:t>
      </w:r>
    </w:p>
    <w:p w14:paraId="27ED9AE8" w14:textId="77777777" w:rsidR="00AA5CBC" w:rsidRPr="00AA4FA7" w:rsidRDefault="00AA5CBC" w:rsidP="00F964BE">
      <w:pPr>
        <w:spacing w:after="0" w:line="240" w:lineRule="auto"/>
        <w:jc w:val="left"/>
        <w:rPr>
          <w:rFonts w:ascii="Tahoma" w:hAnsi="Tahoma" w:cs="Tahoma"/>
          <w:sz w:val="24"/>
          <w:szCs w:val="24"/>
        </w:rPr>
      </w:pPr>
    </w:p>
    <w:p w14:paraId="615C918B" w14:textId="77777777" w:rsidR="00AA5CBC" w:rsidRPr="00AA4FA7" w:rsidRDefault="00AA5CBC" w:rsidP="00F964BE">
      <w:pPr>
        <w:spacing w:after="0" w:line="240" w:lineRule="auto"/>
        <w:jc w:val="left"/>
        <w:rPr>
          <w:rFonts w:ascii="Tahoma" w:hAnsi="Tahoma" w:cs="Tahoma"/>
          <w:sz w:val="24"/>
          <w:szCs w:val="24"/>
        </w:rPr>
      </w:pPr>
      <w:r w:rsidRPr="00AA4FA7">
        <w:rPr>
          <w:rFonts w:ascii="Tahoma" w:hAnsi="Tahoma" w:cs="Tahoma"/>
          <w:sz w:val="24"/>
          <w:szCs w:val="24"/>
        </w:rPr>
        <w:t xml:space="preserve">In FY 2015, the Explorer Bright Ray device and booklet were field tested. Data showed </w:t>
      </w:r>
      <w:r w:rsidRPr="00AA4FA7">
        <w:rPr>
          <w:rFonts w:ascii="Tahoma" w:hAnsi="Tahoma" w:cs="Tahoma"/>
          <w:sz w:val="24"/>
          <w:szCs w:val="24"/>
        </w:rPr>
        <w:lastRenderedPageBreak/>
        <w:t xml:space="preserve">the field testers had no complaint about the device, except that it tended to slide down and rest on children’s noses. It was decided to include a hat for the user to wear under the device to prevent the slippage. Testers also wanted a pouch to protect and carry  the Explorer Bright Ray in. This change was made. The booklet was finished and readied to be translated into braille. </w:t>
      </w:r>
    </w:p>
    <w:p w14:paraId="3748647A" w14:textId="77777777" w:rsidR="00AA5CBC" w:rsidRPr="00AA4FA7" w:rsidRDefault="00AA5CBC" w:rsidP="00F964BE">
      <w:pPr>
        <w:spacing w:after="0" w:line="240" w:lineRule="auto"/>
        <w:jc w:val="left"/>
        <w:rPr>
          <w:rFonts w:ascii="Tahoma" w:hAnsi="Tahoma" w:cs="Tahoma"/>
          <w:sz w:val="24"/>
          <w:szCs w:val="24"/>
        </w:rPr>
      </w:pPr>
    </w:p>
    <w:p w14:paraId="5672CF3C" w14:textId="77777777" w:rsidR="00AA4FA7" w:rsidRPr="00AA4FA7" w:rsidRDefault="00AA5CBC" w:rsidP="00AA4FA7">
      <w:pPr>
        <w:spacing w:after="0" w:line="240" w:lineRule="auto"/>
        <w:rPr>
          <w:rFonts w:ascii="Tahoma" w:hAnsi="Tahoma" w:cs="Tahoma"/>
          <w:sz w:val="24"/>
          <w:szCs w:val="24"/>
          <w:u w:val="single"/>
        </w:rPr>
      </w:pPr>
      <w:r w:rsidRPr="00AA4FA7">
        <w:rPr>
          <w:rFonts w:ascii="Tahoma" w:hAnsi="Tahoma" w:cs="Tahoma"/>
          <w:sz w:val="24"/>
          <w:szCs w:val="24"/>
          <w:u w:val="single"/>
        </w:rPr>
        <w:t xml:space="preserve">Work during FY </w:t>
      </w:r>
      <w:r w:rsidR="00AA4FA7" w:rsidRPr="00AA4FA7">
        <w:rPr>
          <w:rFonts w:ascii="Tahoma" w:hAnsi="Tahoma" w:cs="Tahoma"/>
          <w:sz w:val="24"/>
          <w:szCs w:val="24"/>
          <w:u w:val="single"/>
        </w:rPr>
        <w:t>2017</w:t>
      </w:r>
    </w:p>
    <w:p w14:paraId="0D851355" w14:textId="74CE3AF6" w:rsidR="00AA4FA7" w:rsidRPr="00AA4FA7" w:rsidRDefault="00AA4FA7" w:rsidP="00AA4FA7">
      <w:pPr>
        <w:spacing w:after="0" w:line="240" w:lineRule="auto"/>
        <w:rPr>
          <w:rFonts w:ascii="Tahoma" w:hAnsi="Tahoma" w:cs="Tahoma"/>
          <w:sz w:val="24"/>
          <w:szCs w:val="24"/>
        </w:rPr>
      </w:pPr>
      <w:r w:rsidRPr="00AA4FA7">
        <w:rPr>
          <w:rFonts w:ascii="Tahoma" w:hAnsi="Tahoma" w:cs="Tahoma"/>
          <w:sz w:val="24"/>
          <w:szCs w:val="24"/>
        </w:rPr>
        <w:t>The specifications meeting was held in January 2017. Various portions of the product have come in from outside vendors over the year. All pieces should come in by the end of FY 2017, and the product should be available for sale.</w:t>
      </w:r>
    </w:p>
    <w:p w14:paraId="454351E3" w14:textId="77777777" w:rsidR="00AA4FA7" w:rsidRPr="00AA4FA7" w:rsidRDefault="00AA4FA7" w:rsidP="00AA4FA7">
      <w:pPr>
        <w:spacing w:after="0" w:line="240" w:lineRule="auto"/>
        <w:rPr>
          <w:rFonts w:ascii="Tahoma" w:hAnsi="Tahoma" w:cs="Tahoma"/>
          <w:sz w:val="24"/>
          <w:szCs w:val="24"/>
        </w:rPr>
      </w:pPr>
    </w:p>
    <w:p w14:paraId="42A9392C" w14:textId="77777777" w:rsidR="00AA4FA7" w:rsidRPr="00AA4FA7" w:rsidRDefault="00AA4FA7" w:rsidP="00AA4FA7">
      <w:pPr>
        <w:spacing w:after="0" w:line="240" w:lineRule="auto"/>
        <w:rPr>
          <w:rFonts w:ascii="Tahoma" w:hAnsi="Tahoma" w:cs="Tahoma"/>
          <w:sz w:val="24"/>
          <w:szCs w:val="24"/>
          <w:u w:val="single"/>
        </w:rPr>
      </w:pPr>
      <w:r w:rsidRPr="00AA4FA7">
        <w:rPr>
          <w:rFonts w:ascii="Tahoma" w:hAnsi="Tahoma" w:cs="Tahoma"/>
          <w:sz w:val="24"/>
          <w:szCs w:val="24"/>
          <w:u w:val="single"/>
        </w:rPr>
        <w:t>Work planned for FY 2018</w:t>
      </w:r>
    </w:p>
    <w:p w14:paraId="7103204D" w14:textId="77777777" w:rsidR="00AA4FA7" w:rsidRPr="00AA4FA7" w:rsidRDefault="00AA4FA7" w:rsidP="00AA4FA7">
      <w:pPr>
        <w:spacing w:after="0" w:line="240" w:lineRule="auto"/>
        <w:rPr>
          <w:rFonts w:ascii="Tahoma" w:hAnsi="Tahoma" w:cs="Tahoma"/>
          <w:sz w:val="24"/>
          <w:szCs w:val="24"/>
          <w:highlight w:val="yellow"/>
        </w:rPr>
      </w:pPr>
      <w:r w:rsidRPr="00AA4FA7">
        <w:rPr>
          <w:rFonts w:ascii="Tahoma" w:hAnsi="Tahoma" w:cs="Tahoma"/>
          <w:sz w:val="24"/>
          <w:szCs w:val="24"/>
        </w:rPr>
        <w:t>No work is planned for this product in FY 2018.</w:t>
      </w:r>
    </w:p>
    <w:p w14:paraId="02F7B6B2" w14:textId="77777777" w:rsidR="00ED0003" w:rsidRDefault="00ED0003" w:rsidP="00F964BE">
      <w:pPr>
        <w:spacing w:after="0" w:line="240" w:lineRule="auto"/>
        <w:rPr>
          <w:rFonts w:ascii="Tahoma" w:hAnsi="Tahoma" w:cs="Tahoma"/>
          <w:sz w:val="24"/>
          <w:szCs w:val="20"/>
          <w:highlight w:val="yellow"/>
        </w:rPr>
      </w:pPr>
    </w:p>
    <w:p w14:paraId="387AE4BF" w14:textId="77777777" w:rsidR="00E61610" w:rsidRPr="00BB2F33" w:rsidRDefault="00E61610" w:rsidP="00E61610">
      <w:pPr>
        <w:pStyle w:val="Heading4"/>
        <w:rPr>
          <w:snapToGrid w:val="0"/>
        </w:rPr>
      </w:pPr>
      <w:bookmarkStart w:id="215" w:name="_Toc494998495"/>
      <w:r>
        <w:rPr>
          <w:snapToGrid w:val="0"/>
        </w:rPr>
        <w:t>LED Mini-Lite Box</w:t>
      </w:r>
      <w:bookmarkEnd w:id="215"/>
      <w:r>
        <w:rPr>
          <w:snapToGrid w:val="0"/>
        </w:rPr>
        <w:t xml:space="preserve"> </w:t>
      </w:r>
    </w:p>
    <w:p w14:paraId="5DA64116" w14:textId="77777777" w:rsidR="00E61610" w:rsidRPr="00BB2F33" w:rsidRDefault="00E61610" w:rsidP="00E61610">
      <w:pPr>
        <w:spacing w:after="0" w:line="240" w:lineRule="auto"/>
        <w:jc w:val="center"/>
        <w:rPr>
          <w:rFonts w:ascii="Tahoma" w:hAnsi="Tahoma" w:cs="Tahoma"/>
          <w:color w:val="000000"/>
          <w:sz w:val="24"/>
          <w:szCs w:val="20"/>
        </w:rPr>
      </w:pPr>
      <w:r w:rsidRPr="00BB2F33">
        <w:rPr>
          <w:rFonts w:ascii="Tahoma" w:hAnsi="Tahoma" w:cs="Tahoma"/>
          <w:color w:val="000000"/>
          <w:sz w:val="24"/>
          <w:szCs w:val="20"/>
        </w:rPr>
        <w:t>(</w:t>
      </w:r>
      <w:r>
        <w:rPr>
          <w:rFonts w:ascii="Tahoma" w:hAnsi="Tahoma" w:cs="Tahoma"/>
          <w:color w:val="000000"/>
          <w:sz w:val="24"/>
          <w:szCs w:val="20"/>
        </w:rPr>
        <w:t>New</w:t>
      </w:r>
      <w:r w:rsidRPr="00BB2F33">
        <w:rPr>
          <w:rFonts w:ascii="Tahoma" w:hAnsi="Tahoma" w:cs="Tahoma"/>
          <w:color w:val="000000"/>
          <w:sz w:val="24"/>
          <w:szCs w:val="20"/>
        </w:rPr>
        <w:t>)</w:t>
      </w:r>
    </w:p>
    <w:p w14:paraId="4E1BD0B1" w14:textId="77777777" w:rsidR="00E61610" w:rsidRPr="00BB2F33" w:rsidRDefault="00E61610" w:rsidP="00E61610">
      <w:pPr>
        <w:spacing w:after="0" w:line="240" w:lineRule="auto"/>
        <w:rPr>
          <w:rFonts w:ascii="Tahoma" w:hAnsi="Tahoma" w:cs="Tahoma"/>
          <w:color w:val="000000"/>
          <w:sz w:val="24"/>
          <w:szCs w:val="20"/>
          <w:highlight w:val="yellow"/>
          <w:u w:val="single"/>
        </w:rPr>
      </w:pPr>
    </w:p>
    <w:p w14:paraId="1C21FF21" w14:textId="77777777" w:rsidR="00E61610" w:rsidRPr="00BB2F33" w:rsidRDefault="00E61610" w:rsidP="00E61610">
      <w:pPr>
        <w:spacing w:after="0" w:line="240" w:lineRule="auto"/>
        <w:jc w:val="left"/>
        <w:rPr>
          <w:rFonts w:ascii="Tahoma" w:hAnsi="Tahoma" w:cs="Tahoma"/>
          <w:color w:val="000000"/>
          <w:sz w:val="24"/>
          <w:szCs w:val="20"/>
        </w:rPr>
      </w:pPr>
      <w:r w:rsidRPr="00BB2F33">
        <w:rPr>
          <w:rFonts w:ascii="Tahoma" w:hAnsi="Tahoma" w:cs="Tahoma"/>
          <w:color w:val="000000"/>
          <w:sz w:val="24"/>
          <w:szCs w:val="20"/>
          <w:u w:val="single"/>
        </w:rPr>
        <w:t>Purpose</w:t>
      </w:r>
    </w:p>
    <w:p w14:paraId="5F454CE2" w14:textId="7578A503" w:rsidR="00E61610" w:rsidRPr="00BB2F33" w:rsidRDefault="00E61610" w:rsidP="00E61610">
      <w:pPr>
        <w:spacing w:after="0" w:line="240" w:lineRule="auto"/>
        <w:jc w:val="left"/>
        <w:rPr>
          <w:rFonts w:ascii="Tahoma" w:hAnsi="Tahoma" w:cs="Tahoma"/>
          <w:color w:val="000000"/>
          <w:sz w:val="24"/>
          <w:szCs w:val="20"/>
        </w:rPr>
      </w:pPr>
      <w:r w:rsidRPr="00BB2F33">
        <w:rPr>
          <w:rFonts w:ascii="Tahoma" w:hAnsi="Tahoma" w:cs="Tahoma"/>
          <w:color w:val="000000"/>
          <w:sz w:val="24"/>
          <w:szCs w:val="20"/>
        </w:rPr>
        <w:t xml:space="preserve">To provide </w:t>
      </w:r>
      <w:r>
        <w:rPr>
          <w:rFonts w:ascii="Tahoma" w:hAnsi="Tahoma" w:cs="Tahoma"/>
          <w:color w:val="000000"/>
          <w:sz w:val="24"/>
          <w:szCs w:val="20"/>
        </w:rPr>
        <w:t>an LED, lightweight mini-lite box for all students with visual impairments, including said students who spend a portion of their awake hours in a wheelchair (upright or reclining) or a bed</w:t>
      </w:r>
    </w:p>
    <w:p w14:paraId="00A36747" w14:textId="77777777" w:rsidR="00E61610" w:rsidRPr="00BB2F33" w:rsidRDefault="00E61610" w:rsidP="00E61610">
      <w:pPr>
        <w:spacing w:after="0" w:line="240" w:lineRule="auto"/>
        <w:jc w:val="left"/>
        <w:rPr>
          <w:rFonts w:ascii="Tahoma" w:hAnsi="Tahoma" w:cs="Tahoma"/>
          <w:color w:val="000000"/>
          <w:sz w:val="24"/>
          <w:szCs w:val="20"/>
        </w:rPr>
      </w:pPr>
    </w:p>
    <w:p w14:paraId="17BDB4DC" w14:textId="77777777" w:rsidR="00E61610" w:rsidRPr="00BB2F33" w:rsidRDefault="00E61610" w:rsidP="00E61610">
      <w:pPr>
        <w:spacing w:after="0" w:line="240" w:lineRule="auto"/>
        <w:jc w:val="left"/>
        <w:rPr>
          <w:rFonts w:ascii="Tahoma" w:hAnsi="Tahoma" w:cs="Tahoma"/>
          <w:color w:val="000000"/>
          <w:sz w:val="24"/>
          <w:szCs w:val="20"/>
          <w:u w:val="single"/>
        </w:rPr>
      </w:pPr>
      <w:r w:rsidRPr="00BB2F33">
        <w:rPr>
          <w:rFonts w:ascii="Tahoma" w:hAnsi="Tahoma" w:cs="Tahoma"/>
          <w:color w:val="000000"/>
          <w:sz w:val="24"/>
          <w:szCs w:val="20"/>
          <w:u w:val="single"/>
        </w:rPr>
        <w:t>Project Staff</w:t>
      </w:r>
    </w:p>
    <w:p w14:paraId="63D019E3" w14:textId="77777777" w:rsidR="00E61610" w:rsidRPr="00BB2F33" w:rsidRDefault="00E61610" w:rsidP="00E61610">
      <w:pPr>
        <w:spacing w:after="0" w:line="240" w:lineRule="auto"/>
        <w:jc w:val="left"/>
        <w:rPr>
          <w:rFonts w:ascii="Tahoma" w:hAnsi="Tahoma" w:cs="Tahoma"/>
          <w:color w:val="000000"/>
          <w:sz w:val="24"/>
          <w:szCs w:val="20"/>
        </w:rPr>
      </w:pPr>
      <w:r w:rsidRPr="00BB2F33">
        <w:rPr>
          <w:rFonts w:ascii="Tahoma" w:hAnsi="Tahoma" w:cs="Tahoma"/>
          <w:color w:val="000000"/>
          <w:sz w:val="24"/>
          <w:szCs w:val="20"/>
        </w:rPr>
        <w:t xml:space="preserve">Tristan Pierce, </w:t>
      </w:r>
      <w:r>
        <w:rPr>
          <w:rFonts w:ascii="Tahoma" w:hAnsi="Tahoma" w:cs="Tahoma"/>
          <w:color w:val="000000"/>
          <w:sz w:val="24"/>
          <w:szCs w:val="20"/>
        </w:rPr>
        <w:t>Multiple Disabilities</w:t>
      </w:r>
      <w:r w:rsidRPr="00BB2F33">
        <w:rPr>
          <w:rFonts w:ascii="Tahoma" w:hAnsi="Tahoma" w:cs="Tahoma"/>
          <w:color w:val="000000"/>
          <w:sz w:val="24"/>
          <w:szCs w:val="20"/>
        </w:rPr>
        <w:t xml:space="preserve"> Project Leader</w:t>
      </w:r>
    </w:p>
    <w:p w14:paraId="417E071F" w14:textId="77777777" w:rsidR="00E61610" w:rsidRDefault="00E61610" w:rsidP="00E61610">
      <w:pPr>
        <w:spacing w:after="0" w:line="240" w:lineRule="auto"/>
        <w:jc w:val="left"/>
        <w:rPr>
          <w:rFonts w:ascii="Tahoma" w:hAnsi="Tahoma" w:cs="Tahoma"/>
          <w:color w:val="000000"/>
          <w:sz w:val="24"/>
          <w:szCs w:val="20"/>
        </w:rPr>
      </w:pPr>
      <w:r>
        <w:rPr>
          <w:rFonts w:ascii="Tahoma" w:hAnsi="Tahoma" w:cs="Tahoma"/>
          <w:color w:val="000000"/>
          <w:sz w:val="24"/>
          <w:szCs w:val="20"/>
        </w:rPr>
        <w:t xml:space="preserve">Suzette Wright, </w:t>
      </w:r>
      <w:r w:rsidRPr="005D516A">
        <w:rPr>
          <w:rFonts w:ascii="Tahoma" w:hAnsi="Tahoma" w:cs="Tahoma"/>
          <w:color w:val="000000"/>
          <w:sz w:val="24"/>
          <w:szCs w:val="20"/>
        </w:rPr>
        <w:t>Emergent Literacy Project Leader</w:t>
      </w:r>
    </w:p>
    <w:p w14:paraId="1AE416C4" w14:textId="77777777" w:rsidR="00E61610" w:rsidRPr="00BB2F33" w:rsidRDefault="00E61610" w:rsidP="00E61610">
      <w:pPr>
        <w:spacing w:after="0" w:line="240" w:lineRule="auto"/>
        <w:jc w:val="left"/>
        <w:rPr>
          <w:rFonts w:ascii="Tahoma" w:hAnsi="Tahoma" w:cs="Tahoma"/>
          <w:color w:val="000000"/>
          <w:sz w:val="24"/>
          <w:szCs w:val="20"/>
        </w:rPr>
      </w:pPr>
      <w:r w:rsidRPr="00BB2F33">
        <w:rPr>
          <w:rFonts w:ascii="Tahoma" w:hAnsi="Tahoma" w:cs="Tahoma"/>
          <w:color w:val="000000"/>
          <w:sz w:val="24"/>
          <w:szCs w:val="20"/>
        </w:rPr>
        <w:t>Kelly Kennedy Mimms, Research Assistant</w:t>
      </w:r>
    </w:p>
    <w:p w14:paraId="3B4A2343" w14:textId="77777777" w:rsidR="00E61610" w:rsidRDefault="00E61610" w:rsidP="00E61610">
      <w:pPr>
        <w:spacing w:after="0" w:line="240" w:lineRule="auto"/>
        <w:jc w:val="left"/>
        <w:rPr>
          <w:rFonts w:ascii="Tahoma" w:hAnsi="Tahoma" w:cs="Tahoma"/>
          <w:color w:val="000000"/>
          <w:sz w:val="24"/>
          <w:szCs w:val="20"/>
        </w:rPr>
      </w:pPr>
      <w:r>
        <w:rPr>
          <w:rFonts w:ascii="Tahoma" w:hAnsi="Tahoma" w:cs="Tahoma"/>
          <w:color w:val="000000"/>
          <w:sz w:val="24"/>
          <w:szCs w:val="20"/>
        </w:rPr>
        <w:t>James Robinson, Manufacturing Specialist</w:t>
      </w:r>
    </w:p>
    <w:p w14:paraId="6415E34E" w14:textId="77777777" w:rsidR="00B12D85" w:rsidRPr="00AD740C" w:rsidRDefault="00B12D85" w:rsidP="00B12D85">
      <w:pPr>
        <w:widowControl/>
        <w:adjustRightInd/>
        <w:spacing w:after="0" w:line="240" w:lineRule="auto"/>
        <w:jc w:val="left"/>
        <w:textAlignment w:val="auto"/>
        <w:rPr>
          <w:rFonts w:ascii="Tahoma" w:eastAsia="Calibri" w:hAnsi="Tahoma" w:cs="Tahoma"/>
          <w:sz w:val="24"/>
          <w:szCs w:val="24"/>
        </w:rPr>
      </w:pPr>
      <w:r w:rsidRPr="00AD740C">
        <w:rPr>
          <w:rFonts w:ascii="Tahoma" w:eastAsia="Calibri" w:hAnsi="Tahoma" w:cs="Tahoma"/>
          <w:sz w:val="24"/>
          <w:szCs w:val="24"/>
        </w:rPr>
        <w:t>Frank Hayden, Director of Technical &amp; Manufacturing Research</w:t>
      </w:r>
    </w:p>
    <w:p w14:paraId="3D54B060" w14:textId="77777777" w:rsidR="00E61610" w:rsidRDefault="00E61610" w:rsidP="00E61610">
      <w:pPr>
        <w:spacing w:after="0" w:line="240" w:lineRule="auto"/>
        <w:jc w:val="left"/>
        <w:rPr>
          <w:rFonts w:ascii="Tahoma" w:hAnsi="Tahoma" w:cs="Tahoma"/>
          <w:color w:val="000000"/>
          <w:sz w:val="24"/>
          <w:szCs w:val="20"/>
        </w:rPr>
      </w:pPr>
    </w:p>
    <w:p w14:paraId="74FF3148" w14:textId="77777777" w:rsidR="00E61610" w:rsidRPr="00BA65A8" w:rsidRDefault="00E61610" w:rsidP="00E61610">
      <w:pPr>
        <w:spacing w:after="0" w:line="240" w:lineRule="auto"/>
        <w:jc w:val="left"/>
        <w:rPr>
          <w:rFonts w:ascii="Tahoma" w:hAnsi="Tahoma" w:cs="Tahoma"/>
          <w:color w:val="000000"/>
          <w:sz w:val="24"/>
          <w:szCs w:val="20"/>
          <w:u w:val="single"/>
        </w:rPr>
      </w:pPr>
      <w:r w:rsidRPr="00BA65A8">
        <w:rPr>
          <w:rFonts w:ascii="Tahoma" w:hAnsi="Tahoma" w:cs="Tahoma"/>
          <w:color w:val="000000"/>
          <w:sz w:val="24"/>
          <w:szCs w:val="20"/>
          <w:u w:val="single"/>
        </w:rPr>
        <w:t>Additional Project Staff</w:t>
      </w:r>
    </w:p>
    <w:p w14:paraId="7D129243" w14:textId="77777777" w:rsidR="00E61610" w:rsidRDefault="00E61610" w:rsidP="00E61610">
      <w:pPr>
        <w:spacing w:after="0" w:line="240" w:lineRule="auto"/>
        <w:jc w:val="left"/>
        <w:rPr>
          <w:rFonts w:ascii="Tahoma" w:hAnsi="Tahoma" w:cs="Tahoma"/>
          <w:color w:val="000000"/>
          <w:sz w:val="24"/>
          <w:szCs w:val="20"/>
        </w:rPr>
      </w:pPr>
      <w:r>
        <w:rPr>
          <w:rFonts w:ascii="Tahoma" w:hAnsi="Tahoma" w:cs="Tahoma"/>
          <w:color w:val="000000"/>
          <w:sz w:val="24"/>
          <w:szCs w:val="20"/>
        </w:rPr>
        <w:t>Dawn Wilkinson, Early Childhood Project Leader</w:t>
      </w:r>
    </w:p>
    <w:p w14:paraId="4C81FEF6" w14:textId="77777777" w:rsidR="00E61610" w:rsidRDefault="00E61610" w:rsidP="00E61610">
      <w:pPr>
        <w:spacing w:after="0" w:line="240" w:lineRule="auto"/>
        <w:jc w:val="left"/>
        <w:rPr>
          <w:rFonts w:ascii="Tahoma" w:hAnsi="Tahoma" w:cs="Tahoma"/>
          <w:color w:val="000000"/>
          <w:sz w:val="24"/>
          <w:szCs w:val="20"/>
        </w:rPr>
      </w:pPr>
      <w:r>
        <w:rPr>
          <w:rFonts w:ascii="Tahoma" w:hAnsi="Tahoma" w:cs="Tahoma"/>
          <w:color w:val="000000"/>
          <w:sz w:val="24"/>
          <w:szCs w:val="20"/>
        </w:rPr>
        <w:t>Susan Sullivan, CVI Project Leader</w:t>
      </w:r>
    </w:p>
    <w:p w14:paraId="321F0F7D" w14:textId="77777777" w:rsidR="00E61610" w:rsidRPr="00BB2F33" w:rsidRDefault="00E61610" w:rsidP="00E61610">
      <w:pPr>
        <w:spacing w:after="0" w:line="240" w:lineRule="auto"/>
        <w:jc w:val="left"/>
        <w:rPr>
          <w:rFonts w:ascii="Tahoma" w:hAnsi="Tahoma" w:cs="Tahoma"/>
          <w:color w:val="000000"/>
          <w:sz w:val="24"/>
          <w:szCs w:val="20"/>
          <w:highlight w:val="yellow"/>
        </w:rPr>
      </w:pPr>
    </w:p>
    <w:p w14:paraId="6CA20C5E" w14:textId="77777777" w:rsidR="00E61610" w:rsidRPr="00BB2F33" w:rsidRDefault="00E61610" w:rsidP="00E61610">
      <w:pPr>
        <w:spacing w:after="0" w:line="240" w:lineRule="auto"/>
        <w:jc w:val="left"/>
        <w:rPr>
          <w:rFonts w:ascii="Tahoma" w:hAnsi="Tahoma" w:cs="Tahoma"/>
          <w:color w:val="000000"/>
          <w:sz w:val="24"/>
          <w:szCs w:val="20"/>
          <w:u w:val="single"/>
        </w:rPr>
      </w:pPr>
      <w:r w:rsidRPr="00BB2F33">
        <w:rPr>
          <w:rFonts w:ascii="Tahoma" w:hAnsi="Tahoma" w:cs="Tahoma"/>
          <w:color w:val="000000"/>
          <w:sz w:val="24"/>
          <w:szCs w:val="20"/>
          <w:u w:val="single"/>
        </w:rPr>
        <w:t>Background</w:t>
      </w:r>
    </w:p>
    <w:p w14:paraId="1FC169D0" w14:textId="08882565" w:rsidR="00E61610" w:rsidRDefault="00E61610" w:rsidP="00E61610">
      <w:pPr>
        <w:spacing w:after="0" w:line="240" w:lineRule="auto"/>
        <w:jc w:val="left"/>
        <w:rPr>
          <w:rFonts w:ascii="Tahoma" w:hAnsi="Tahoma" w:cs="Tahoma"/>
          <w:color w:val="000000"/>
          <w:sz w:val="24"/>
          <w:szCs w:val="20"/>
        </w:rPr>
      </w:pPr>
      <w:r>
        <w:rPr>
          <w:rFonts w:ascii="Tahoma" w:hAnsi="Tahoma" w:cs="Tahoma"/>
          <w:color w:val="000000"/>
          <w:sz w:val="24"/>
          <w:szCs w:val="20"/>
        </w:rPr>
        <w:t>The light bulbs inside APH’s Mini-Lite Box are no longer available. APH recognizes that with today’s new light-emitting diodes (LEDs) that it is possible to provide consumers with a more evenly distributed glow and a more consistent plate of light. Just as technical advancement offers smaller and longer-lasting lights, it also offers a new family of batteries that are smaller and longer lasting. The use of LEDs and flat batteries allows APH to design a thinner and more lightweight light box. APH decided that the</w:t>
      </w:r>
      <w:r w:rsidRPr="00567E4A">
        <w:rPr>
          <w:rFonts w:ascii="Tahoma" w:hAnsi="Tahoma" w:cs="Tahoma"/>
          <w:color w:val="000000"/>
          <w:sz w:val="24"/>
          <w:szCs w:val="20"/>
        </w:rPr>
        <w:t xml:space="preserve"> new design </w:t>
      </w:r>
      <w:r>
        <w:rPr>
          <w:rFonts w:ascii="Tahoma" w:hAnsi="Tahoma" w:cs="Tahoma"/>
          <w:color w:val="000000"/>
          <w:sz w:val="24"/>
          <w:szCs w:val="20"/>
        </w:rPr>
        <w:t>should</w:t>
      </w:r>
      <w:r w:rsidRPr="00567E4A">
        <w:rPr>
          <w:rFonts w:ascii="Tahoma" w:hAnsi="Tahoma" w:cs="Tahoma"/>
          <w:color w:val="000000"/>
          <w:sz w:val="24"/>
          <w:szCs w:val="20"/>
        </w:rPr>
        <w:t xml:space="preserve"> accommodate a “yet to be determined or designed” mounting stand/system</w:t>
      </w:r>
      <w:r>
        <w:rPr>
          <w:rFonts w:ascii="Tahoma" w:hAnsi="Tahoma" w:cs="Tahoma"/>
          <w:color w:val="000000"/>
          <w:sz w:val="24"/>
          <w:szCs w:val="20"/>
        </w:rPr>
        <w:t>, which</w:t>
      </w:r>
      <w:r w:rsidRPr="00567E4A">
        <w:rPr>
          <w:rFonts w:ascii="Tahoma" w:hAnsi="Tahoma" w:cs="Tahoma"/>
          <w:color w:val="000000"/>
          <w:sz w:val="24"/>
          <w:szCs w:val="20"/>
        </w:rPr>
        <w:t xml:space="preserve"> </w:t>
      </w:r>
      <w:r>
        <w:rPr>
          <w:rFonts w:ascii="Tahoma" w:hAnsi="Tahoma" w:cs="Tahoma"/>
          <w:color w:val="000000"/>
          <w:sz w:val="24"/>
          <w:szCs w:val="20"/>
        </w:rPr>
        <w:t>will allow</w:t>
      </w:r>
      <w:r w:rsidRPr="00567E4A">
        <w:rPr>
          <w:rFonts w:ascii="Tahoma" w:hAnsi="Tahoma" w:cs="Tahoma"/>
          <w:color w:val="000000"/>
          <w:sz w:val="24"/>
          <w:szCs w:val="20"/>
        </w:rPr>
        <w:t xml:space="preserve"> a variety of learners to use the light box comfortably</w:t>
      </w:r>
      <w:r>
        <w:rPr>
          <w:rFonts w:ascii="Tahoma" w:hAnsi="Tahoma" w:cs="Tahoma"/>
          <w:color w:val="000000"/>
          <w:sz w:val="24"/>
          <w:szCs w:val="20"/>
        </w:rPr>
        <w:t xml:space="preserve">. This includes </w:t>
      </w:r>
      <w:r w:rsidRPr="00567E4A">
        <w:rPr>
          <w:rFonts w:ascii="Tahoma" w:hAnsi="Tahoma" w:cs="Tahoma"/>
          <w:color w:val="000000"/>
          <w:sz w:val="24"/>
          <w:szCs w:val="20"/>
        </w:rPr>
        <w:t xml:space="preserve">learners sitting at a traditional desk or at a table with a chair; learners in wheelchairs, including reclining wheelchairs; learners in standers; and </w:t>
      </w:r>
      <w:r w:rsidRPr="00567E4A">
        <w:rPr>
          <w:rFonts w:ascii="Tahoma" w:hAnsi="Tahoma" w:cs="Tahoma"/>
          <w:color w:val="000000"/>
          <w:sz w:val="24"/>
          <w:szCs w:val="20"/>
        </w:rPr>
        <w:lastRenderedPageBreak/>
        <w:t xml:space="preserve">learners who </w:t>
      </w:r>
      <w:r>
        <w:rPr>
          <w:rFonts w:ascii="Tahoma" w:hAnsi="Tahoma" w:cs="Tahoma"/>
          <w:color w:val="000000"/>
          <w:sz w:val="24"/>
          <w:szCs w:val="20"/>
        </w:rPr>
        <w:t>spend a portion of their awake hours in a bed</w:t>
      </w:r>
      <w:r w:rsidRPr="00567E4A">
        <w:rPr>
          <w:rFonts w:ascii="Tahoma" w:hAnsi="Tahoma" w:cs="Tahoma"/>
          <w:color w:val="000000"/>
          <w:sz w:val="24"/>
          <w:szCs w:val="20"/>
        </w:rPr>
        <w:t>.</w:t>
      </w:r>
      <w:r>
        <w:rPr>
          <w:rFonts w:ascii="Tahoma" w:hAnsi="Tahoma" w:cs="Tahoma"/>
          <w:color w:val="000000"/>
          <w:sz w:val="24"/>
          <w:szCs w:val="20"/>
        </w:rPr>
        <w:t xml:space="preserve"> The new design will maintain well-researched and trusted features from the existing Mini-Lite Box, such as the capacity to dim and brighten the light and the ability to receive slide-in overlays, such as the Mini-Lite Box overlays and the Sense of Science Series overlays.</w:t>
      </w:r>
    </w:p>
    <w:p w14:paraId="5A05072F" w14:textId="77777777" w:rsidR="00E61610" w:rsidRDefault="00E61610" w:rsidP="00E61610">
      <w:pPr>
        <w:spacing w:after="0" w:line="240" w:lineRule="auto"/>
        <w:jc w:val="left"/>
        <w:rPr>
          <w:rFonts w:ascii="Tahoma" w:hAnsi="Tahoma" w:cs="Tahoma"/>
          <w:color w:val="000000"/>
          <w:sz w:val="24"/>
          <w:szCs w:val="20"/>
          <w:u w:val="single"/>
        </w:rPr>
      </w:pPr>
    </w:p>
    <w:p w14:paraId="0DF17FE0" w14:textId="77777777" w:rsidR="00E61610" w:rsidRPr="00BB2F33" w:rsidRDefault="00E61610" w:rsidP="00E61610">
      <w:pPr>
        <w:spacing w:after="0" w:line="240" w:lineRule="auto"/>
        <w:jc w:val="left"/>
        <w:rPr>
          <w:rFonts w:ascii="Tahoma" w:hAnsi="Tahoma" w:cs="Tahoma"/>
          <w:color w:val="000000"/>
          <w:sz w:val="24"/>
          <w:szCs w:val="20"/>
          <w:u w:val="single"/>
        </w:rPr>
      </w:pPr>
      <w:r w:rsidRPr="00BB2F33">
        <w:rPr>
          <w:rFonts w:ascii="Tahoma" w:hAnsi="Tahoma" w:cs="Tahoma"/>
          <w:color w:val="000000"/>
          <w:sz w:val="24"/>
          <w:szCs w:val="20"/>
          <w:u w:val="single"/>
        </w:rPr>
        <w:t>Work during FY 201</w:t>
      </w:r>
      <w:r>
        <w:rPr>
          <w:rFonts w:ascii="Tahoma" w:hAnsi="Tahoma" w:cs="Tahoma"/>
          <w:color w:val="000000"/>
          <w:sz w:val="24"/>
          <w:szCs w:val="20"/>
          <w:u w:val="single"/>
        </w:rPr>
        <w:t>7</w:t>
      </w:r>
    </w:p>
    <w:p w14:paraId="04C37A23" w14:textId="68BC50A8" w:rsidR="00E61610" w:rsidRDefault="00E61610" w:rsidP="00E61610">
      <w:pPr>
        <w:spacing w:after="0" w:line="240" w:lineRule="auto"/>
        <w:jc w:val="left"/>
        <w:rPr>
          <w:rFonts w:ascii="Tahoma" w:hAnsi="Tahoma" w:cs="Tahoma"/>
          <w:color w:val="000000"/>
          <w:sz w:val="24"/>
          <w:szCs w:val="20"/>
        </w:rPr>
      </w:pPr>
      <w:r>
        <w:rPr>
          <w:rFonts w:ascii="Tahoma" w:hAnsi="Tahoma" w:cs="Tahoma"/>
          <w:color w:val="000000"/>
          <w:sz w:val="24"/>
          <w:szCs w:val="20"/>
        </w:rPr>
        <w:t xml:space="preserve">APH tested a variety of commercially available LED light panels and batteries in order to evaluate luminosity and how the APH light box materials present from dim to vibrant light. The product development team (team) agreed to use—at least in prototype field testing—an LED light panel that produces a warm white light. The team made this decision by visual comparisons and research-based articles recommended by retired Low Vision Project Leader, Elaine Kitchel. The team agreed to use rechargeable lithium polymer batteries, which after a 3-4 hour charge will last 6-8 hours. This battery choice allows the new design to be lighter in weight and smaller, which is a key factor in the ability to mount it for reclining wheelchair use. The team, along with input from the Early Childhood Project Leader and the CVI Project leader, brainstormed designs to include a detachable ledge that will allow students to use puzzle pieces and translucent blocks on the light box when positioned on an angle. APH talked to various manufacturers of assistive technology mounting systems while attending conferences. With this information and upon the recommendation of the educator from the field who submitted the request to use the light box with wheelchairs and beds, APH selected two of the manufacturers and ordered mechanical parts, such as a universal device socket and </w:t>
      </w:r>
      <w:r w:rsidRPr="000D4736">
        <w:rPr>
          <w:rFonts w:ascii="Tahoma" w:hAnsi="Tahoma" w:cs="Tahoma"/>
          <w:color w:val="000000"/>
          <w:sz w:val="24"/>
          <w:szCs w:val="20"/>
        </w:rPr>
        <w:t>VESA</w:t>
      </w:r>
      <w:r>
        <w:rPr>
          <w:rFonts w:ascii="Tahoma" w:hAnsi="Tahoma" w:cs="Tahoma"/>
          <w:color w:val="000000"/>
          <w:sz w:val="24"/>
          <w:szCs w:val="20"/>
        </w:rPr>
        <w:t xml:space="preserve"> plate, to help the team design the back of the light box. </w:t>
      </w:r>
    </w:p>
    <w:p w14:paraId="5A31484F" w14:textId="77777777" w:rsidR="00E61610" w:rsidRPr="00BB2F33" w:rsidRDefault="00E61610" w:rsidP="00E61610">
      <w:pPr>
        <w:spacing w:after="0" w:line="240" w:lineRule="auto"/>
        <w:jc w:val="left"/>
        <w:rPr>
          <w:rFonts w:ascii="Tahoma" w:hAnsi="Tahoma" w:cs="Tahoma"/>
          <w:color w:val="000000"/>
          <w:sz w:val="24"/>
          <w:szCs w:val="20"/>
        </w:rPr>
      </w:pPr>
    </w:p>
    <w:p w14:paraId="2FAFF65C" w14:textId="77777777" w:rsidR="00E61610" w:rsidRPr="00BB2F33" w:rsidRDefault="00E61610" w:rsidP="00E61610">
      <w:pPr>
        <w:spacing w:after="0" w:line="240" w:lineRule="auto"/>
        <w:jc w:val="left"/>
        <w:rPr>
          <w:rFonts w:ascii="Tahoma" w:hAnsi="Tahoma" w:cs="Tahoma"/>
          <w:color w:val="000000"/>
          <w:sz w:val="24"/>
          <w:szCs w:val="20"/>
          <w:u w:val="single"/>
        </w:rPr>
      </w:pPr>
      <w:r>
        <w:rPr>
          <w:rFonts w:ascii="Tahoma" w:hAnsi="Tahoma" w:cs="Tahoma"/>
          <w:color w:val="000000"/>
          <w:sz w:val="24"/>
          <w:szCs w:val="20"/>
          <w:u w:val="single"/>
        </w:rPr>
        <w:t>Work planned for FY 2018</w:t>
      </w:r>
    </w:p>
    <w:p w14:paraId="4C3213B5" w14:textId="234E2EB6" w:rsidR="00E61610" w:rsidRDefault="00E61610" w:rsidP="00E61610">
      <w:pPr>
        <w:spacing w:after="0" w:line="240" w:lineRule="auto"/>
        <w:jc w:val="left"/>
        <w:rPr>
          <w:rFonts w:ascii="Tahoma" w:hAnsi="Tahoma" w:cs="Tahoma"/>
          <w:color w:val="000000"/>
          <w:sz w:val="24"/>
          <w:szCs w:val="20"/>
        </w:rPr>
      </w:pPr>
      <w:r>
        <w:rPr>
          <w:rFonts w:ascii="Tahoma" w:hAnsi="Tahoma" w:cs="Tahoma"/>
          <w:color w:val="000000"/>
          <w:sz w:val="24"/>
          <w:szCs w:val="20"/>
        </w:rPr>
        <w:t>The team</w:t>
      </w:r>
      <w:r w:rsidRPr="00BB2F33">
        <w:rPr>
          <w:rFonts w:ascii="Tahoma" w:hAnsi="Tahoma" w:cs="Tahoma"/>
          <w:color w:val="000000"/>
          <w:sz w:val="24"/>
          <w:szCs w:val="20"/>
        </w:rPr>
        <w:t xml:space="preserve"> will continue to </w:t>
      </w:r>
      <w:r>
        <w:rPr>
          <w:rFonts w:ascii="Tahoma" w:hAnsi="Tahoma" w:cs="Tahoma"/>
          <w:color w:val="000000"/>
          <w:sz w:val="24"/>
          <w:szCs w:val="20"/>
        </w:rPr>
        <w:t>build the prototype, including a casing to accommodate the targeted populations.</w:t>
      </w:r>
    </w:p>
    <w:p w14:paraId="0962B657" w14:textId="77777777" w:rsidR="00E61610" w:rsidRDefault="00E61610" w:rsidP="00E61610">
      <w:pPr>
        <w:spacing w:after="0" w:line="240" w:lineRule="auto"/>
        <w:jc w:val="left"/>
        <w:rPr>
          <w:rFonts w:ascii="Tahoma" w:hAnsi="Tahoma" w:cs="Tahoma"/>
          <w:b/>
          <w:sz w:val="24"/>
          <w:szCs w:val="24"/>
        </w:rPr>
      </w:pPr>
    </w:p>
    <w:p w14:paraId="382AF6FF" w14:textId="77777777" w:rsidR="00E61610" w:rsidRPr="00BB2F33" w:rsidRDefault="00E61610" w:rsidP="00E61610">
      <w:pPr>
        <w:pStyle w:val="Heading4"/>
        <w:rPr>
          <w:snapToGrid w:val="0"/>
        </w:rPr>
      </w:pPr>
      <w:bookmarkStart w:id="216" w:name="_Toc494998496"/>
      <w:r>
        <w:rPr>
          <w:snapToGrid w:val="0"/>
        </w:rPr>
        <w:t>Light Box and Reading Stand Mounting System</w:t>
      </w:r>
      <w:bookmarkEnd w:id="216"/>
    </w:p>
    <w:p w14:paraId="63527238" w14:textId="77777777" w:rsidR="00E61610" w:rsidRPr="00BB2F33" w:rsidRDefault="00E61610" w:rsidP="00E61610">
      <w:pPr>
        <w:spacing w:after="0" w:line="240" w:lineRule="auto"/>
        <w:jc w:val="center"/>
        <w:rPr>
          <w:rFonts w:ascii="Tahoma" w:hAnsi="Tahoma" w:cs="Tahoma"/>
          <w:color w:val="000000"/>
          <w:sz w:val="24"/>
          <w:szCs w:val="20"/>
        </w:rPr>
      </w:pPr>
      <w:r w:rsidRPr="00BB2F33">
        <w:rPr>
          <w:rFonts w:ascii="Tahoma" w:hAnsi="Tahoma" w:cs="Tahoma"/>
          <w:color w:val="000000"/>
          <w:sz w:val="24"/>
          <w:szCs w:val="20"/>
        </w:rPr>
        <w:t>(</w:t>
      </w:r>
      <w:r>
        <w:rPr>
          <w:rFonts w:ascii="Tahoma" w:hAnsi="Tahoma" w:cs="Tahoma"/>
          <w:color w:val="000000"/>
          <w:sz w:val="24"/>
          <w:szCs w:val="20"/>
        </w:rPr>
        <w:t>New</w:t>
      </w:r>
      <w:r w:rsidRPr="00BB2F33">
        <w:rPr>
          <w:rFonts w:ascii="Tahoma" w:hAnsi="Tahoma" w:cs="Tahoma"/>
          <w:color w:val="000000"/>
          <w:sz w:val="24"/>
          <w:szCs w:val="20"/>
        </w:rPr>
        <w:t>)</w:t>
      </w:r>
    </w:p>
    <w:p w14:paraId="6CF4C986" w14:textId="77777777" w:rsidR="00E61610" w:rsidRPr="00BB2F33" w:rsidRDefault="00E61610" w:rsidP="00E61610">
      <w:pPr>
        <w:spacing w:after="0" w:line="240" w:lineRule="auto"/>
        <w:jc w:val="left"/>
        <w:rPr>
          <w:rFonts w:ascii="Tahoma" w:hAnsi="Tahoma" w:cs="Tahoma"/>
          <w:color w:val="000000"/>
          <w:sz w:val="24"/>
          <w:szCs w:val="20"/>
          <w:highlight w:val="yellow"/>
          <w:u w:val="single"/>
        </w:rPr>
      </w:pPr>
    </w:p>
    <w:p w14:paraId="05E40B33" w14:textId="77777777" w:rsidR="00E61610" w:rsidRPr="00BB2F33" w:rsidRDefault="00E61610" w:rsidP="00E61610">
      <w:pPr>
        <w:spacing w:after="0" w:line="240" w:lineRule="auto"/>
        <w:jc w:val="left"/>
        <w:rPr>
          <w:rFonts w:ascii="Tahoma" w:hAnsi="Tahoma" w:cs="Tahoma"/>
          <w:color w:val="000000"/>
          <w:sz w:val="24"/>
          <w:szCs w:val="20"/>
        </w:rPr>
      </w:pPr>
      <w:r w:rsidRPr="00BB2F33">
        <w:rPr>
          <w:rFonts w:ascii="Tahoma" w:hAnsi="Tahoma" w:cs="Tahoma"/>
          <w:color w:val="000000"/>
          <w:sz w:val="24"/>
          <w:szCs w:val="20"/>
          <w:u w:val="single"/>
        </w:rPr>
        <w:t>Purpose</w:t>
      </w:r>
    </w:p>
    <w:p w14:paraId="188E5E33" w14:textId="77777777" w:rsidR="00E61610" w:rsidRPr="00BB2F33" w:rsidRDefault="00E61610" w:rsidP="00E61610">
      <w:pPr>
        <w:spacing w:after="0" w:line="240" w:lineRule="auto"/>
        <w:jc w:val="left"/>
        <w:rPr>
          <w:rFonts w:ascii="Tahoma" w:hAnsi="Tahoma" w:cs="Tahoma"/>
          <w:color w:val="000000"/>
          <w:sz w:val="24"/>
          <w:szCs w:val="20"/>
        </w:rPr>
      </w:pPr>
      <w:r w:rsidRPr="00BB2F33">
        <w:rPr>
          <w:rFonts w:ascii="Tahoma" w:hAnsi="Tahoma" w:cs="Tahoma"/>
          <w:color w:val="000000"/>
          <w:sz w:val="24"/>
          <w:szCs w:val="20"/>
        </w:rPr>
        <w:t xml:space="preserve">To provide </w:t>
      </w:r>
      <w:r>
        <w:rPr>
          <w:rFonts w:ascii="Tahoma" w:hAnsi="Tahoma" w:cs="Tahoma"/>
          <w:color w:val="000000"/>
          <w:sz w:val="24"/>
          <w:szCs w:val="20"/>
        </w:rPr>
        <w:t>a way that individuals with visual impairments who spend a portion of their awake hours in a wheelchair (upright or reclining) or a bed can use a light box and or reading stand. This product may become void if APH is able to design the LED Mini-Lite Box to accommodate existing mounting systems.</w:t>
      </w:r>
    </w:p>
    <w:p w14:paraId="28C0869F" w14:textId="77777777" w:rsidR="00E61610" w:rsidRPr="00BB2F33" w:rsidRDefault="00E61610" w:rsidP="00E61610">
      <w:pPr>
        <w:spacing w:after="0" w:line="240" w:lineRule="auto"/>
        <w:jc w:val="left"/>
        <w:rPr>
          <w:rFonts w:ascii="Tahoma" w:hAnsi="Tahoma" w:cs="Tahoma"/>
          <w:color w:val="000000"/>
          <w:sz w:val="24"/>
          <w:szCs w:val="20"/>
        </w:rPr>
      </w:pPr>
    </w:p>
    <w:p w14:paraId="7CF94F29" w14:textId="77777777" w:rsidR="00E61610" w:rsidRPr="00BB2F33" w:rsidRDefault="00E61610" w:rsidP="00E61610">
      <w:pPr>
        <w:spacing w:after="0" w:line="240" w:lineRule="auto"/>
        <w:jc w:val="left"/>
        <w:rPr>
          <w:rFonts w:ascii="Tahoma" w:hAnsi="Tahoma" w:cs="Tahoma"/>
          <w:color w:val="000000"/>
          <w:sz w:val="24"/>
          <w:szCs w:val="20"/>
          <w:u w:val="single"/>
        </w:rPr>
      </w:pPr>
      <w:r w:rsidRPr="00BB2F33">
        <w:rPr>
          <w:rFonts w:ascii="Tahoma" w:hAnsi="Tahoma" w:cs="Tahoma"/>
          <w:color w:val="000000"/>
          <w:sz w:val="24"/>
          <w:szCs w:val="20"/>
          <w:u w:val="single"/>
        </w:rPr>
        <w:t>Project Staff</w:t>
      </w:r>
    </w:p>
    <w:p w14:paraId="035ECA17" w14:textId="77777777" w:rsidR="00E61610" w:rsidRPr="00BB2F33" w:rsidRDefault="00E61610" w:rsidP="00E61610">
      <w:pPr>
        <w:spacing w:after="0" w:line="240" w:lineRule="auto"/>
        <w:ind w:left="720" w:hanging="720"/>
        <w:jc w:val="left"/>
        <w:rPr>
          <w:rFonts w:ascii="Tahoma" w:hAnsi="Tahoma" w:cs="Tahoma"/>
          <w:color w:val="000000"/>
          <w:sz w:val="24"/>
          <w:szCs w:val="20"/>
        </w:rPr>
      </w:pPr>
      <w:r w:rsidRPr="00BB2F33">
        <w:rPr>
          <w:rFonts w:ascii="Tahoma" w:hAnsi="Tahoma" w:cs="Tahoma"/>
          <w:color w:val="000000"/>
          <w:sz w:val="24"/>
          <w:szCs w:val="20"/>
        </w:rPr>
        <w:t xml:space="preserve">Tristan Pierce, </w:t>
      </w:r>
      <w:r>
        <w:rPr>
          <w:rFonts w:ascii="Tahoma" w:hAnsi="Tahoma" w:cs="Tahoma"/>
          <w:color w:val="000000"/>
          <w:sz w:val="24"/>
          <w:szCs w:val="20"/>
        </w:rPr>
        <w:t>Multiple Disabilities</w:t>
      </w:r>
      <w:r w:rsidRPr="00BB2F33">
        <w:rPr>
          <w:rFonts w:ascii="Tahoma" w:hAnsi="Tahoma" w:cs="Tahoma"/>
          <w:color w:val="000000"/>
          <w:sz w:val="24"/>
          <w:szCs w:val="20"/>
        </w:rPr>
        <w:t xml:space="preserve"> Project Leader</w:t>
      </w:r>
    </w:p>
    <w:p w14:paraId="667B80F0" w14:textId="326624B1" w:rsidR="00E61610" w:rsidRDefault="00E61610" w:rsidP="00E61610">
      <w:pPr>
        <w:spacing w:after="0" w:line="240" w:lineRule="auto"/>
        <w:ind w:left="720" w:hanging="720"/>
        <w:jc w:val="left"/>
        <w:rPr>
          <w:rFonts w:ascii="Tahoma" w:hAnsi="Tahoma" w:cs="Tahoma"/>
          <w:color w:val="000000"/>
          <w:sz w:val="24"/>
          <w:szCs w:val="20"/>
        </w:rPr>
      </w:pPr>
      <w:r>
        <w:rPr>
          <w:rFonts w:ascii="Tahoma" w:hAnsi="Tahoma" w:cs="Tahoma"/>
          <w:color w:val="000000"/>
          <w:sz w:val="24"/>
          <w:szCs w:val="20"/>
        </w:rPr>
        <w:t xml:space="preserve">Nick Hadfield, </w:t>
      </w:r>
      <w:r w:rsidR="00B12D85">
        <w:rPr>
          <w:rFonts w:ascii="Tahoma" w:hAnsi="Tahoma" w:cs="Tahoma"/>
          <w:color w:val="000000"/>
          <w:sz w:val="24"/>
          <w:szCs w:val="20"/>
        </w:rPr>
        <w:t>Consultant</w:t>
      </w:r>
    </w:p>
    <w:p w14:paraId="2B0E53F3" w14:textId="77777777" w:rsidR="00E61610" w:rsidRDefault="00E61610" w:rsidP="00E61610">
      <w:pPr>
        <w:spacing w:after="0" w:line="240" w:lineRule="auto"/>
        <w:ind w:left="720" w:hanging="720"/>
        <w:jc w:val="left"/>
        <w:rPr>
          <w:rFonts w:ascii="Tahoma" w:hAnsi="Tahoma" w:cs="Tahoma"/>
          <w:color w:val="000000"/>
          <w:sz w:val="24"/>
          <w:szCs w:val="20"/>
        </w:rPr>
      </w:pPr>
      <w:r>
        <w:rPr>
          <w:rFonts w:ascii="Tahoma" w:hAnsi="Tahoma" w:cs="Tahoma"/>
          <w:color w:val="000000"/>
          <w:sz w:val="24"/>
          <w:szCs w:val="20"/>
        </w:rPr>
        <w:t>James Robinson, Manufacturing Specialist</w:t>
      </w:r>
    </w:p>
    <w:p w14:paraId="445AF6F3" w14:textId="77777777" w:rsidR="00B12D85" w:rsidRPr="00AD740C" w:rsidRDefault="00B12D85" w:rsidP="00B12D85">
      <w:pPr>
        <w:widowControl/>
        <w:adjustRightInd/>
        <w:spacing w:after="0" w:line="240" w:lineRule="auto"/>
        <w:jc w:val="left"/>
        <w:textAlignment w:val="auto"/>
        <w:rPr>
          <w:rFonts w:ascii="Tahoma" w:eastAsia="Calibri" w:hAnsi="Tahoma" w:cs="Tahoma"/>
          <w:sz w:val="24"/>
          <w:szCs w:val="24"/>
        </w:rPr>
      </w:pPr>
      <w:r w:rsidRPr="00AD740C">
        <w:rPr>
          <w:rFonts w:ascii="Tahoma" w:eastAsia="Calibri" w:hAnsi="Tahoma" w:cs="Tahoma"/>
          <w:sz w:val="24"/>
          <w:szCs w:val="24"/>
        </w:rPr>
        <w:t>Frank Hayden, Director of Technical &amp; Manufacturing Research</w:t>
      </w:r>
    </w:p>
    <w:p w14:paraId="19D7781C" w14:textId="77777777" w:rsidR="00E61610" w:rsidRPr="00BB2F33" w:rsidRDefault="00E61610" w:rsidP="00E61610">
      <w:pPr>
        <w:spacing w:after="0" w:line="240" w:lineRule="auto"/>
        <w:jc w:val="left"/>
        <w:rPr>
          <w:rFonts w:ascii="Tahoma" w:hAnsi="Tahoma" w:cs="Tahoma"/>
          <w:color w:val="000000"/>
          <w:sz w:val="24"/>
          <w:szCs w:val="20"/>
          <w:highlight w:val="yellow"/>
        </w:rPr>
      </w:pPr>
    </w:p>
    <w:p w14:paraId="7A2780A4" w14:textId="77777777" w:rsidR="00E61610" w:rsidRPr="00BB2F33" w:rsidRDefault="00E61610" w:rsidP="00E61610">
      <w:pPr>
        <w:spacing w:after="0" w:line="240" w:lineRule="auto"/>
        <w:jc w:val="left"/>
        <w:rPr>
          <w:rFonts w:ascii="Tahoma" w:hAnsi="Tahoma" w:cs="Tahoma"/>
          <w:color w:val="000000"/>
          <w:sz w:val="24"/>
          <w:szCs w:val="20"/>
          <w:u w:val="single"/>
        </w:rPr>
      </w:pPr>
      <w:r w:rsidRPr="00BB2F33">
        <w:rPr>
          <w:rFonts w:ascii="Tahoma" w:hAnsi="Tahoma" w:cs="Tahoma"/>
          <w:color w:val="000000"/>
          <w:sz w:val="24"/>
          <w:szCs w:val="20"/>
          <w:u w:val="single"/>
        </w:rPr>
        <w:t>Background</w:t>
      </w:r>
    </w:p>
    <w:p w14:paraId="587F15CD" w14:textId="64653BFD" w:rsidR="00E61610" w:rsidRDefault="00E61610" w:rsidP="00E61610">
      <w:pPr>
        <w:spacing w:after="0" w:line="240" w:lineRule="auto"/>
        <w:jc w:val="left"/>
        <w:rPr>
          <w:rFonts w:ascii="Tahoma" w:hAnsi="Tahoma" w:cs="Tahoma"/>
          <w:color w:val="000000"/>
          <w:sz w:val="24"/>
          <w:szCs w:val="20"/>
          <w:u w:val="single"/>
        </w:rPr>
      </w:pPr>
      <w:r>
        <w:rPr>
          <w:rFonts w:ascii="Tahoma" w:hAnsi="Tahoma" w:cs="Tahoma"/>
          <w:color w:val="000000"/>
          <w:sz w:val="24"/>
          <w:szCs w:val="20"/>
        </w:rPr>
        <w:lastRenderedPageBreak/>
        <w:t>APH received a request from a teacher of students with visual impairments who stated that, “Nearly 70% of our visually impaired students have multiple impairments and I work with a significant amount of students who are wheelchair-bound or non-ambulatory. This requires a variety of products that are very hard to maneuver around feeding tubes, tracheotomy/oxygen tubes, wheelchairs, etc…….but there is no real safe or effective way [to mount iPads, light boxes, and reading stands] to do this.” This request coincided with APH’s plans to redesign the Mini-Lite Box; so after many discussions, the product development team for the new light box accepted this challenge as well.</w:t>
      </w:r>
    </w:p>
    <w:p w14:paraId="1E744DFD" w14:textId="77777777" w:rsidR="00E61610" w:rsidRDefault="00E61610" w:rsidP="00E61610">
      <w:pPr>
        <w:spacing w:after="0" w:line="240" w:lineRule="auto"/>
        <w:jc w:val="left"/>
        <w:rPr>
          <w:rFonts w:ascii="Tahoma" w:hAnsi="Tahoma" w:cs="Tahoma"/>
          <w:color w:val="000000"/>
          <w:sz w:val="24"/>
          <w:szCs w:val="20"/>
          <w:u w:val="single"/>
        </w:rPr>
      </w:pPr>
    </w:p>
    <w:p w14:paraId="6EE0A7B1" w14:textId="77777777" w:rsidR="00E61610" w:rsidRPr="00BB2F33" w:rsidRDefault="00E61610" w:rsidP="00E61610">
      <w:pPr>
        <w:spacing w:after="0" w:line="240" w:lineRule="auto"/>
        <w:jc w:val="left"/>
        <w:rPr>
          <w:rFonts w:ascii="Tahoma" w:hAnsi="Tahoma" w:cs="Tahoma"/>
          <w:color w:val="000000"/>
          <w:sz w:val="24"/>
          <w:szCs w:val="20"/>
          <w:u w:val="single"/>
        </w:rPr>
      </w:pPr>
      <w:r w:rsidRPr="00BB2F33">
        <w:rPr>
          <w:rFonts w:ascii="Tahoma" w:hAnsi="Tahoma" w:cs="Tahoma"/>
          <w:color w:val="000000"/>
          <w:sz w:val="24"/>
          <w:szCs w:val="20"/>
          <w:u w:val="single"/>
        </w:rPr>
        <w:t>Work during FY 201</w:t>
      </w:r>
      <w:r>
        <w:rPr>
          <w:rFonts w:ascii="Tahoma" w:hAnsi="Tahoma" w:cs="Tahoma"/>
          <w:color w:val="000000"/>
          <w:sz w:val="24"/>
          <w:szCs w:val="20"/>
          <w:u w:val="single"/>
        </w:rPr>
        <w:t>7</w:t>
      </w:r>
    </w:p>
    <w:p w14:paraId="3B8E27C3" w14:textId="77777777" w:rsidR="00E61610" w:rsidRDefault="00E61610" w:rsidP="00E61610">
      <w:pPr>
        <w:spacing w:after="0" w:line="240" w:lineRule="auto"/>
        <w:jc w:val="left"/>
        <w:rPr>
          <w:rFonts w:ascii="Tahoma" w:hAnsi="Tahoma" w:cs="Tahoma"/>
          <w:color w:val="000000"/>
          <w:sz w:val="24"/>
          <w:szCs w:val="20"/>
        </w:rPr>
      </w:pPr>
      <w:r>
        <w:rPr>
          <w:rFonts w:ascii="Tahoma" w:hAnsi="Tahoma" w:cs="Tahoma"/>
          <w:color w:val="000000"/>
          <w:sz w:val="24"/>
          <w:szCs w:val="20"/>
        </w:rPr>
        <w:t xml:space="preserve">The project leader reviewed online many manufacturers and distributors of assistive technology mounting systems and then talked to various manufacturers of these mounting systems while attending conferences. APH decided to concentrate on our history and knowledge of designing light boxes and to partner with one or two manufacturers of mounting stands to meet this need. With this information and upon the recommendation of the educator who submitted the request to use the light box with wheelchairs and beds, APH selected two manufacturers and ordered mechanical parts, such as a universal device socket and </w:t>
      </w:r>
      <w:r w:rsidRPr="000D4736">
        <w:rPr>
          <w:rFonts w:ascii="Tahoma" w:hAnsi="Tahoma" w:cs="Tahoma"/>
          <w:color w:val="000000"/>
          <w:sz w:val="24"/>
          <w:szCs w:val="20"/>
        </w:rPr>
        <w:t>VESA</w:t>
      </w:r>
      <w:r>
        <w:rPr>
          <w:rFonts w:ascii="Tahoma" w:hAnsi="Tahoma" w:cs="Tahoma"/>
          <w:color w:val="000000"/>
          <w:sz w:val="24"/>
          <w:szCs w:val="20"/>
        </w:rPr>
        <w:t xml:space="preserve"> plate. </w:t>
      </w:r>
    </w:p>
    <w:p w14:paraId="5798446C" w14:textId="77777777" w:rsidR="00E61610" w:rsidRPr="00BB2F33" w:rsidRDefault="00E61610" w:rsidP="00E61610">
      <w:pPr>
        <w:spacing w:after="0" w:line="240" w:lineRule="auto"/>
        <w:jc w:val="left"/>
        <w:rPr>
          <w:rFonts w:ascii="Tahoma" w:hAnsi="Tahoma" w:cs="Tahoma"/>
          <w:color w:val="000000"/>
          <w:sz w:val="24"/>
          <w:szCs w:val="20"/>
        </w:rPr>
      </w:pPr>
    </w:p>
    <w:p w14:paraId="0785C23F" w14:textId="77777777" w:rsidR="00E61610" w:rsidRPr="00BB2F33" w:rsidRDefault="00E61610" w:rsidP="00E61610">
      <w:pPr>
        <w:spacing w:after="0" w:line="240" w:lineRule="auto"/>
        <w:jc w:val="left"/>
        <w:rPr>
          <w:rFonts w:ascii="Tahoma" w:hAnsi="Tahoma" w:cs="Tahoma"/>
          <w:color w:val="000000"/>
          <w:sz w:val="24"/>
          <w:szCs w:val="20"/>
          <w:u w:val="single"/>
        </w:rPr>
      </w:pPr>
      <w:r>
        <w:rPr>
          <w:rFonts w:ascii="Tahoma" w:hAnsi="Tahoma" w:cs="Tahoma"/>
          <w:color w:val="000000"/>
          <w:sz w:val="24"/>
          <w:szCs w:val="20"/>
          <w:u w:val="single"/>
        </w:rPr>
        <w:t>Work planned for FY 2018</w:t>
      </w:r>
    </w:p>
    <w:p w14:paraId="3179AAA7" w14:textId="77777777" w:rsidR="00E61610" w:rsidRDefault="00E61610" w:rsidP="00E61610">
      <w:pPr>
        <w:spacing w:after="0" w:line="240" w:lineRule="auto"/>
        <w:jc w:val="left"/>
        <w:rPr>
          <w:rFonts w:ascii="Tahoma" w:hAnsi="Tahoma" w:cs="Tahoma"/>
          <w:b/>
          <w:sz w:val="24"/>
          <w:szCs w:val="24"/>
        </w:rPr>
      </w:pPr>
      <w:r>
        <w:rPr>
          <w:rFonts w:ascii="Tahoma" w:hAnsi="Tahoma" w:cs="Tahoma"/>
          <w:color w:val="000000"/>
          <w:sz w:val="24"/>
          <w:szCs w:val="20"/>
        </w:rPr>
        <w:t>The team</w:t>
      </w:r>
      <w:r w:rsidRPr="00BB2F33">
        <w:rPr>
          <w:rFonts w:ascii="Tahoma" w:hAnsi="Tahoma" w:cs="Tahoma"/>
          <w:color w:val="000000"/>
          <w:sz w:val="24"/>
          <w:szCs w:val="20"/>
        </w:rPr>
        <w:t xml:space="preserve"> will continue to </w:t>
      </w:r>
      <w:r>
        <w:rPr>
          <w:rFonts w:ascii="Tahoma" w:hAnsi="Tahoma" w:cs="Tahoma"/>
          <w:color w:val="000000"/>
          <w:sz w:val="24"/>
          <w:szCs w:val="20"/>
        </w:rPr>
        <w:t>test the component parts with the prototype of the revised Mini-Lite Box. If the new design works for the new light box, APH will incorporate the same design on the plate of a reading stand.</w:t>
      </w:r>
    </w:p>
    <w:p w14:paraId="23949240" w14:textId="77777777" w:rsidR="00E61610" w:rsidRDefault="00E61610" w:rsidP="00E61610">
      <w:pPr>
        <w:spacing w:after="0" w:line="240" w:lineRule="auto"/>
        <w:rPr>
          <w:rFonts w:ascii="Tahoma" w:hAnsi="Tahoma" w:cs="Tahoma"/>
          <w:color w:val="000000"/>
          <w:sz w:val="24"/>
          <w:szCs w:val="20"/>
          <w:u w:val="single"/>
        </w:rPr>
      </w:pPr>
    </w:p>
    <w:p w14:paraId="7143590C" w14:textId="77777777" w:rsidR="002B7C67" w:rsidRPr="002B7C67" w:rsidRDefault="002B7C67" w:rsidP="002B7C67">
      <w:pPr>
        <w:pStyle w:val="Heading4"/>
      </w:pPr>
      <w:bookmarkStart w:id="217" w:name="_Toc494998497"/>
      <w:r w:rsidRPr="002B7C67">
        <w:t>MATT Connect</w:t>
      </w:r>
      <w:bookmarkEnd w:id="217"/>
    </w:p>
    <w:p w14:paraId="3FBC2336" w14:textId="77777777" w:rsidR="002B7C67" w:rsidRPr="002B7C67" w:rsidRDefault="002B7C67" w:rsidP="002B7C67">
      <w:pPr>
        <w:spacing w:after="0" w:line="240" w:lineRule="auto"/>
        <w:jc w:val="center"/>
        <w:rPr>
          <w:rFonts w:ascii="Tahoma" w:hAnsi="Tahoma" w:cs="Tahoma"/>
          <w:sz w:val="24"/>
          <w:szCs w:val="24"/>
        </w:rPr>
      </w:pPr>
      <w:r w:rsidRPr="002B7C67">
        <w:rPr>
          <w:rFonts w:ascii="Tahoma" w:hAnsi="Tahoma" w:cs="Tahoma"/>
          <w:sz w:val="24"/>
          <w:szCs w:val="24"/>
        </w:rPr>
        <w:t>(New/Completed)</w:t>
      </w:r>
    </w:p>
    <w:p w14:paraId="2F9FA037" w14:textId="77777777" w:rsidR="002B7C67" w:rsidRPr="002B7C67" w:rsidRDefault="002B7C67" w:rsidP="002B7C67">
      <w:pPr>
        <w:spacing w:after="0" w:line="240" w:lineRule="auto"/>
        <w:jc w:val="left"/>
        <w:rPr>
          <w:rFonts w:ascii="Tahoma" w:hAnsi="Tahoma" w:cs="Tahoma"/>
          <w:sz w:val="24"/>
          <w:szCs w:val="24"/>
        </w:rPr>
      </w:pPr>
    </w:p>
    <w:p w14:paraId="19D23067" w14:textId="77777777" w:rsidR="002B7C67" w:rsidRPr="002B7C67" w:rsidRDefault="002B7C67" w:rsidP="002B7C67">
      <w:pPr>
        <w:spacing w:after="0" w:line="240" w:lineRule="auto"/>
        <w:jc w:val="left"/>
        <w:rPr>
          <w:rFonts w:ascii="Tahoma" w:hAnsi="Tahoma" w:cs="Tahoma"/>
          <w:sz w:val="24"/>
          <w:szCs w:val="24"/>
          <w:u w:val="single"/>
        </w:rPr>
      </w:pPr>
      <w:r w:rsidRPr="002B7C67">
        <w:rPr>
          <w:rFonts w:ascii="Tahoma" w:hAnsi="Tahoma" w:cs="Tahoma"/>
          <w:sz w:val="24"/>
          <w:szCs w:val="24"/>
          <w:u w:val="single"/>
        </w:rPr>
        <w:t>Purpose</w:t>
      </w:r>
    </w:p>
    <w:p w14:paraId="2F97B1C4" w14:textId="2E74A142" w:rsidR="002B7C67" w:rsidRPr="002B7C67" w:rsidRDefault="002B7C67" w:rsidP="002B7C67">
      <w:pPr>
        <w:spacing w:after="0" w:line="240" w:lineRule="auto"/>
        <w:jc w:val="left"/>
        <w:rPr>
          <w:rFonts w:ascii="Tahoma" w:hAnsi="Tahoma" w:cs="Tahoma"/>
          <w:sz w:val="24"/>
          <w:szCs w:val="24"/>
        </w:rPr>
      </w:pPr>
      <w:r w:rsidRPr="002B7C67">
        <w:rPr>
          <w:rFonts w:ascii="Tahoma" w:hAnsi="Tahoma" w:cs="Tahoma"/>
          <w:sz w:val="24"/>
          <w:szCs w:val="24"/>
        </w:rPr>
        <w:t>APH was interested to develop a tablet-based magnifier for near and distance viewing. Its purpose would be to allow low vision students in a classroom setting to access information electronically (shared desktop/whiteboard) and would also function as a typical electronic magnifier. The device would have the added functionality to access information at a distance through the use of a separate camera connected by Wi-Fi. As the device is also a tablet, students could use any number of mainstream or specialized apps.</w:t>
      </w:r>
    </w:p>
    <w:p w14:paraId="698B7794" w14:textId="77777777" w:rsidR="002B7C67" w:rsidRPr="002B7C67" w:rsidRDefault="002B7C67" w:rsidP="002B7C67">
      <w:pPr>
        <w:spacing w:after="0" w:line="240" w:lineRule="auto"/>
        <w:jc w:val="left"/>
        <w:rPr>
          <w:rFonts w:ascii="Tahoma" w:hAnsi="Tahoma" w:cs="Tahoma"/>
          <w:sz w:val="24"/>
          <w:szCs w:val="24"/>
        </w:rPr>
      </w:pPr>
    </w:p>
    <w:p w14:paraId="26775EA1" w14:textId="77777777" w:rsidR="002B7C67" w:rsidRPr="002B7C67" w:rsidRDefault="002B7C67" w:rsidP="002B7C67">
      <w:pPr>
        <w:spacing w:after="0" w:line="240" w:lineRule="auto"/>
        <w:jc w:val="left"/>
        <w:rPr>
          <w:rFonts w:ascii="Tahoma" w:hAnsi="Tahoma" w:cs="Tahoma"/>
          <w:sz w:val="24"/>
          <w:szCs w:val="24"/>
          <w:u w:val="single"/>
        </w:rPr>
      </w:pPr>
      <w:r w:rsidRPr="002B7C67">
        <w:rPr>
          <w:rFonts w:ascii="Tahoma" w:hAnsi="Tahoma" w:cs="Tahoma"/>
          <w:sz w:val="24"/>
          <w:szCs w:val="24"/>
          <w:u w:val="single"/>
        </w:rPr>
        <w:t>Project Staff</w:t>
      </w:r>
    </w:p>
    <w:p w14:paraId="4C76159D" w14:textId="77777777" w:rsidR="002B7C67" w:rsidRPr="002B7C67" w:rsidRDefault="002B7C67" w:rsidP="002B7C67">
      <w:pPr>
        <w:spacing w:after="0" w:line="240" w:lineRule="auto"/>
        <w:jc w:val="left"/>
        <w:rPr>
          <w:rFonts w:ascii="Tahoma" w:hAnsi="Tahoma" w:cs="Tahoma"/>
          <w:sz w:val="24"/>
          <w:szCs w:val="24"/>
        </w:rPr>
      </w:pPr>
      <w:r w:rsidRPr="002B7C67">
        <w:rPr>
          <w:rFonts w:ascii="Tahoma" w:hAnsi="Tahoma" w:cs="Tahoma"/>
          <w:sz w:val="24"/>
          <w:szCs w:val="24"/>
        </w:rPr>
        <w:t>Martin Monson, Project Leader</w:t>
      </w:r>
    </w:p>
    <w:p w14:paraId="6B32060D" w14:textId="77777777" w:rsidR="002B7C67" w:rsidRPr="002B7C67" w:rsidRDefault="002B7C67" w:rsidP="002B7C67">
      <w:pPr>
        <w:spacing w:after="0" w:line="240" w:lineRule="auto"/>
        <w:jc w:val="left"/>
        <w:rPr>
          <w:rFonts w:ascii="Tahoma" w:hAnsi="Tahoma" w:cs="Tahoma"/>
          <w:sz w:val="24"/>
          <w:szCs w:val="24"/>
        </w:rPr>
      </w:pPr>
      <w:r w:rsidRPr="002B7C67">
        <w:rPr>
          <w:rFonts w:ascii="Tahoma" w:hAnsi="Tahoma" w:cs="Tahoma"/>
          <w:sz w:val="24"/>
          <w:szCs w:val="24"/>
        </w:rPr>
        <w:t>Leasha Twyman, Research Assistant</w:t>
      </w:r>
    </w:p>
    <w:p w14:paraId="791F15E8" w14:textId="77777777" w:rsidR="002B7C67" w:rsidRPr="002B7C67" w:rsidRDefault="002B7C67" w:rsidP="002B7C67">
      <w:pPr>
        <w:spacing w:after="0" w:line="240" w:lineRule="auto"/>
        <w:jc w:val="left"/>
        <w:rPr>
          <w:rFonts w:ascii="Tahoma" w:hAnsi="Tahoma" w:cs="Tahoma"/>
          <w:sz w:val="24"/>
          <w:szCs w:val="24"/>
        </w:rPr>
      </w:pPr>
      <w:r w:rsidRPr="002B7C67">
        <w:rPr>
          <w:rFonts w:ascii="Tahoma" w:hAnsi="Tahoma" w:cs="Tahoma"/>
          <w:sz w:val="24"/>
          <w:szCs w:val="24"/>
        </w:rPr>
        <w:t>Laura Greenwell, Graphic Designer</w:t>
      </w:r>
    </w:p>
    <w:p w14:paraId="49F8921A" w14:textId="77777777" w:rsidR="002B7C67" w:rsidRPr="002B7C67" w:rsidRDefault="002B7C67" w:rsidP="002B7C67">
      <w:pPr>
        <w:spacing w:after="0" w:line="240" w:lineRule="auto"/>
        <w:jc w:val="left"/>
        <w:rPr>
          <w:rFonts w:ascii="Tahoma" w:hAnsi="Tahoma" w:cs="Tahoma"/>
          <w:sz w:val="24"/>
          <w:szCs w:val="24"/>
        </w:rPr>
      </w:pPr>
    </w:p>
    <w:p w14:paraId="6009DA4B" w14:textId="77777777" w:rsidR="002B7C67" w:rsidRPr="002B7C67" w:rsidRDefault="002B7C67" w:rsidP="002B7C67">
      <w:pPr>
        <w:spacing w:after="0" w:line="240" w:lineRule="auto"/>
        <w:jc w:val="left"/>
        <w:rPr>
          <w:rFonts w:ascii="Tahoma" w:hAnsi="Tahoma" w:cs="Tahoma"/>
          <w:sz w:val="24"/>
          <w:szCs w:val="24"/>
          <w:u w:val="single"/>
        </w:rPr>
      </w:pPr>
      <w:r w:rsidRPr="002B7C67">
        <w:rPr>
          <w:rFonts w:ascii="Tahoma" w:hAnsi="Tahoma" w:cs="Tahoma"/>
          <w:sz w:val="24"/>
          <w:szCs w:val="24"/>
          <w:u w:val="single"/>
        </w:rPr>
        <w:t>Background</w:t>
      </w:r>
    </w:p>
    <w:p w14:paraId="750849D5" w14:textId="3CCCE10D" w:rsidR="002B7C67" w:rsidRPr="002B7C67" w:rsidRDefault="002B7C67" w:rsidP="002B7C67">
      <w:pPr>
        <w:spacing w:after="0" w:line="240" w:lineRule="auto"/>
        <w:jc w:val="left"/>
        <w:rPr>
          <w:rFonts w:ascii="Tahoma" w:hAnsi="Tahoma" w:cs="Tahoma"/>
          <w:sz w:val="24"/>
          <w:szCs w:val="24"/>
        </w:rPr>
      </w:pPr>
      <w:r w:rsidRPr="002B7C67">
        <w:rPr>
          <w:rFonts w:ascii="Tahoma" w:hAnsi="Tahoma" w:cs="Tahoma"/>
          <w:sz w:val="24"/>
          <w:szCs w:val="24"/>
        </w:rPr>
        <w:t xml:space="preserve">The MATT Connect is a partnership project with </w:t>
      </w:r>
      <w:r w:rsidRPr="000D4736">
        <w:rPr>
          <w:rFonts w:ascii="Tahoma" w:hAnsi="Tahoma" w:cs="Tahoma"/>
          <w:sz w:val="24"/>
          <w:szCs w:val="24"/>
        </w:rPr>
        <w:t>HumanWare</w:t>
      </w:r>
      <w:r w:rsidR="0094375E">
        <w:rPr>
          <w:rFonts w:ascii="Tahoma" w:hAnsi="Tahoma" w:cs="Tahoma"/>
          <w:sz w:val="24"/>
          <w:szCs w:val="24"/>
        </w:rPr>
        <w:t>™</w:t>
      </w:r>
      <w:r w:rsidRPr="002B7C67">
        <w:rPr>
          <w:rFonts w:ascii="Tahoma" w:hAnsi="Tahoma" w:cs="Tahoma"/>
          <w:sz w:val="24"/>
          <w:szCs w:val="24"/>
        </w:rPr>
        <w:t xml:space="preserve">. As APH was interested </w:t>
      </w:r>
      <w:r w:rsidRPr="002B7C67">
        <w:rPr>
          <w:rFonts w:ascii="Tahoma" w:hAnsi="Tahoma" w:cs="Tahoma"/>
          <w:sz w:val="24"/>
          <w:szCs w:val="24"/>
        </w:rPr>
        <w:lastRenderedPageBreak/>
        <w:t>in developing a tablet-based magnifier, Martin Monson, the project leader, submitted a product submission idea form</w:t>
      </w:r>
      <w:r>
        <w:rPr>
          <w:rFonts w:ascii="Tahoma" w:hAnsi="Tahoma" w:cs="Tahoma"/>
          <w:sz w:val="24"/>
          <w:szCs w:val="24"/>
        </w:rPr>
        <w:t>. I</w:t>
      </w:r>
      <w:r w:rsidRPr="002B7C67">
        <w:rPr>
          <w:rFonts w:ascii="Tahoma" w:hAnsi="Tahoma" w:cs="Tahoma"/>
          <w:sz w:val="24"/>
          <w:szCs w:val="24"/>
        </w:rPr>
        <w:t xml:space="preserve">t was approved by both the Product Evaluation Team (PET) and the Product Advisory </w:t>
      </w:r>
      <w:r>
        <w:rPr>
          <w:rFonts w:ascii="Tahoma" w:hAnsi="Tahoma" w:cs="Tahoma"/>
          <w:sz w:val="24"/>
          <w:szCs w:val="24"/>
        </w:rPr>
        <w:t xml:space="preserve">and </w:t>
      </w:r>
      <w:r w:rsidRPr="002B7C67">
        <w:rPr>
          <w:rFonts w:ascii="Tahoma" w:hAnsi="Tahoma" w:cs="Tahoma"/>
          <w:sz w:val="24"/>
          <w:szCs w:val="24"/>
        </w:rPr>
        <w:t>Review Committee (PARC).</w:t>
      </w:r>
    </w:p>
    <w:p w14:paraId="5A05615F" w14:textId="77777777" w:rsidR="002B7C67" w:rsidRPr="002B7C67" w:rsidRDefault="002B7C67" w:rsidP="002B7C67">
      <w:pPr>
        <w:spacing w:after="0" w:line="240" w:lineRule="auto"/>
        <w:jc w:val="left"/>
        <w:rPr>
          <w:rFonts w:ascii="Tahoma" w:hAnsi="Tahoma" w:cs="Tahoma"/>
          <w:sz w:val="24"/>
          <w:szCs w:val="24"/>
          <w:u w:val="single"/>
        </w:rPr>
      </w:pPr>
    </w:p>
    <w:p w14:paraId="1B75500E" w14:textId="77777777" w:rsidR="002B7C67" w:rsidRPr="002B7C67" w:rsidRDefault="002B7C67" w:rsidP="002B7C67">
      <w:pPr>
        <w:spacing w:after="0" w:line="240" w:lineRule="auto"/>
        <w:jc w:val="left"/>
        <w:rPr>
          <w:rFonts w:ascii="Tahoma" w:hAnsi="Tahoma" w:cs="Tahoma"/>
          <w:sz w:val="24"/>
          <w:szCs w:val="24"/>
          <w:u w:val="single"/>
        </w:rPr>
      </w:pPr>
      <w:r w:rsidRPr="002B7C67">
        <w:rPr>
          <w:rFonts w:ascii="Tahoma" w:hAnsi="Tahoma" w:cs="Tahoma"/>
          <w:sz w:val="24"/>
          <w:szCs w:val="24"/>
          <w:u w:val="single"/>
        </w:rPr>
        <w:t>Product Description</w:t>
      </w:r>
    </w:p>
    <w:p w14:paraId="7E8CFB0E" w14:textId="111F0251" w:rsidR="002B7C67" w:rsidRPr="002B7C67" w:rsidRDefault="002B7C67" w:rsidP="002B7C67">
      <w:pPr>
        <w:spacing w:after="0" w:line="240" w:lineRule="auto"/>
        <w:jc w:val="left"/>
        <w:rPr>
          <w:rFonts w:ascii="Tahoma" w:hAnsi="Tahoma" w:cs="Tahoma"/>
          <w:sz w:val="24"/>
          <w:szCs w:val="24"/>
        </w:rPr>
      </w:pPr>
      <w:r w:rsidRPr="002B7C67">
        <w:rPr>
          <w:rFonts w:ascii="Tahoma" w:hAnsi="Tahoma" w:cs="Tahoma"/>
          <w:sz w:val="24"/>
          <w:szCs w:val="24"/>
        </w:rPr>
        <w:t xml:space="preserve">The MATT Connect is a tablet-based magnifier. It uses a dual-boot operating system: </w:t>
      </w:r>
      <w:r w:rsidRPr="000D4736">
        <w:rPr>
          <w:rFonts w:ascii="Tahoma" w:hAnsi="Tahoma" w:cs="Tahoma"/>
          <w:sz w:val="24"/>
          <w:szCs w:val="24"/>
        </w:rPr>
        <w:t>Prodigi</w:t>
      </w:r>
      <w:r w:rsidR="000D4736">
        <w:rPr>
          <w:rFonts w:ascii="Tahoma" w:hAnsi="Tahoma" w:cs="Tahoma"/>
          <w:sz w:val="24"/>
          <w:szCs w:val="24"/>
        </w:rPr>
        <w:t>™</w:t>
      </w:r>
      <w:r w:rsidRPr="002B7C67">
        <w:rPr>
          <w:rFonts w:ascii="Tahoma" w:hAnsi="Tahoma" w:cs="Tahoma"/>
          <w:sz w:val="24"/>
          <w:szCs w:val="24"/>
        </w:rPr>
        <w:t xml:space="preserve"> and </w:t>
      </w:r>
      <w:r w:rsidRPr="002C0AC5">
        <w:rPr>
          <w:rFonts w:ascii="Tahoma" w:hAnsi="Tahoma" w:cs="Tahoma"/>
          <w:sz w:val="24"/>
          <w:szCs w:val="24"/>
        </w:rPr>
        <w:t>Android</w:t>
      </w:r>
      <w:r w:rsidR="002C0AC5">
        <w:rPr>
          <w:rFonts w:ascii="Tahoma" w:hAnsi="Tahoma" w:cs="Tahoma"/>
          <w:sz w:val="24"/>
          <w:szCs w:val="24"/>
        </w:rPr>
        <w:t>™</w:t>
      </w:r>
      <w:r w:rsidRPr="002B7C67">
        <w:rPr>
          <w:rFonts w:ascii="Tahoma" w:hAnsi="Tahoma" w:cs="Tahoma"/>
          <w:sz w:val="24"/>
          <w:szCs w:val="24"/>
        </w:rPr>
        <w:t>. Prodigi</w:t>
      </w:r>
      <w:r w:rsidR="000D4736">
        <w:rPr>
          <w:rFonts w:ascii="Tahoma" w:hAnsi="Tahoma" w:cs="Tahoma"/>
          <w:sz w:val="24"/>
          <w:szCs w:val="24"/>
        </w:rPr>
        <w:t>™</w:t>
      </w:r>
      <w:r w:rsidRPr="002B7C67">
        <w:rPr>
          <w:rFonts w:ascii="Tahoma" w:hAnsi="Tahoma" w:cs="Tahoma"/>
          <w:sz w:val="24"/>
          <w:szCs w:val="24"/>
        </w:rPr>
        <w:t xml:space="preserve"> is the low vision access software. It allows the user to view documents live or capture information via Android</w:t>
      </w:r>
      <w:r w:rsidR="002C0AC5">
        <w:rPr>
          <w:rFonts w:ascii="Tahoma" w:hAnsi="Tahoma" w:cs="Tahoma"/>
          <w:sz w:val="24"/>
          <w:szCs w:val="24"/>
        </w:rPr>
        <w:t>™</w:t>
      </w:r>
      <w:r w:rsidRPr="002B7C67">
        <w:rPr>
          <w:rFonts w:ascii="Tahoma" w:hAnsi="Tahoma" w:cs="Tahoma"/>
          <w:sz w:val="24"/>
          <w:szCs w:val="24"/>
        </w:rPr>
        <w:t xml:space="preserve"> apps from an instructor’s whiteboard or via the included Wi-Fi camera. Once the image is captured, the </w:t>
      </w:r>
      <w:r w:rsidR="000D4736" w:rsidRPr="002B7C67">
        <w:rPr>
          <w:rFonts w:ascii="Tahoma" w:hAnsi="Tahoma" w:cs="Tahoma"/>
          <w:sz w:val="24"/>
          <w:szCs w:val="24"/>
        </w:rPr>
        <w:t>Prodigi</w:t>
      </w:r>
      <w:r w:rsidR="000D4736">
        <w:rPr>
          <w:rFonts w:ascii="Tahoma" w:hAnsi="Tahoma" w:cs="Tahoma"/>
          <w:sz w:val="24"/>
          <w:szCs w:val="24"/>
        </w:rPr>
        <w:t xml:space="preserve">™ </w:t>
      </w:r>
      <w:r w:rsidRPr="002B7C67">
        <w:rPr>
          <w:rFonts w:ascii="Tahoma" w:hAnsi="Tahoma" w:cs="Tahoma"/>
          <w:sz w:val="24"/>
          <w:szCs w:val="24"/>
        </w:rPr>
        <w:t xml:space="preserve">Optical Character Recognition (OCR) software allows users to manipulate it to meet their viewing needs. The text can be enlarged, text and background colors can be changed, and text can be read aloud. The product is shipped with a collapsible stand that protects the tablet and functions as a way to carry the device. It also comes with a high-megapixel Wi-Fi camera, camera mounting stick, glare-reduction shields for the tablet, all necessary cables, and a carrying case similar to a laptop bag to transport everything. The APH MATT Connect is unique in that it comes bundled with the Wi-Fi camera and the APH Toolbox. The APH Toolbox is accessible through the </w:t>
      </w:r>
      <w:r w:rsidR="000D4736" w:rsidRPr="002B7C67">
        <w:rPr>
          <w:rFonts w:ascii="Tahoma" w:hAnsi="Tahoma" w:cs="Tahoma"/>
          <w:sz w:val="24"/>
          <w:szCs w:val="24"/>
        </w:rPr>
        <w:t>Prodigi</w:t>
      </w:r>
      <w:r w:rsidR="000D4736">
        <w:rPr>
          <w:rFonts w:ascii="Tahoma" w:hAnsi="Tahoma" w:cs="Tahoma"/>
          <w:sz w:val="24"/>
          <w:szCs w:val="24"/>
        </w:rPr>
        <w:t xml:space="preserve">™ </w:t>
      </w:r>
      <w:r w:rsidRPr="002B7C67">
        <w:rPr>
          <w:rFonts w:ascii="Tahoma" w:hAnsi="Tahoma" w:cs="Tahoma"/>
          <w:sz w:val="24"/>
          <w:szCs w:val="24"/>
        </w:rPr>
        <w:t>menu and contains a list of special and mainstream apps designated by the expert reviewers to be beneficial to students participating in typical K–12 classrooms.</w:t>
      </w:r>
    </w:p>
    <w:p w14:paraId="01883D5A" w14:textId="77777777" w:rsidR="002B7C67" w:rsidRPr="002B7C67" w:rsidRDefault="002B7C67" w:rsidP="002B7C67">
      <w:pPr>
        <w:spacing w:after="0" w:line="240" w:lineRule="auto"/>
        <w:jc w:val="left"/>
        <w:rPr>
          <w:rFonts w:ascii="Tahoma" w:hAnsi="Tahoma" w:cs="Tahoma"/>
          <w:sz w:val="24"/>
          <w:szCs w:val="24"/>
        </w:rPr>
      </w:pPr>
    </w:p>
    <w:p w14:paraId="62A66382" w14:textId="77777777" w:rsidR="002B7C67" w:rsidRPr="002B7C67" w:rsidRDefault="002B7C67" w:rsidP="002B7C67">
      <w:pPr>
        <w:spacing w:after="0" w:line="240" w:lineRule="auto"/>
        <w:jc w:val="left"/>
        <w:rPr>
          <w:rFonts w:ascii="Tahoma" w:hAnsi="Tahoma" w:cs="Tahoma"/>
          <w:sz w:val="24"/>
          <w:szCs w:val="24"/>
          <w:u w:val="single"/>
        </w:rPr>
      </w:pPr>
      <w:r w:rsidRPr="002B7C67">
        <w:rPr>
          <w:rFonts w:ascii="Tahoma" w:hAnsi="Tahoma" w:cs="Tahoma"/>
          <w:sz w:val="24"/>
          <w:szCs w:val="24"/>
          <w:u w:val="single"/>
        </w:rPr>
        <w:t>Work during FY 2017</w:t>
      </w:r>
    </w:p>
    <w:p w14:paraId="24446CD0" w14:textId="0A6C73C7" w:rsidR="002B7C67" w:rsidRPr="002B7C67" w:rsidRDefault="002B7C67" w:rsidP="002B7C67">
      <w:pPr>
        <w:spacing w:after="0" w:line="240" w:lineRule="auto"/>
        <w:jc w:val="left"/>
        <w:rPr>
          <w:rFonts w:ascii="Tahoma" w:hAnsi="Tahoma" w:cs="Tahoma"/>
          <w:sz w:val="24"/>
          <w:szCs w:val="24"/>
        </w:rPr>
      </w:pPr>
      <w:r w:rsidRPr="002B7C67">
        <w:rPr>
          <w:rFonts w:ascii="Tahoma" w:hAnsi="Tahoma" w:cs="Tahoma"/>
          <w:sz w:val="24"/>
          <w:szCs w:val="24"/>
        </w:rPr>
        <w:t>This project began with APH developing and publishing a Request for Proposals (RFP) for a tablet magnifier. The RFP was released in March 2017. APH staff received the proposals and as a group came together to select the best one. HumanWare</w:t>
      </w:r>
      <w:r w:rsidR="0094375E">
        <w:rPr>
          <w:rFonts w:ascii="Tahoma" w:hAnsi="Tahoma" w:cs="Tahoma"/>
          <w:sz w:val="24"/>
          <w:szCs w:val="24"/>
        </w:rPr>
        <w:t>™</w:t>
      </w:r>
      <w:r w:rsidRPr="002B7C67">
        <w:rPr>
          <w:rFonts w:ascii="Tahoma" w:hAnsi="Tahoma" w:cs="Tahoma"/>
          <w:sz w:val="24"/>
          <w:szCs w:val="24"/>
        </w:rPr>
        <w:t xml:space="preserve"> was chosen as the company to best fulfill the RFP requirements. HumanWare</w:t>
      </w:r>
      <w:r w:rsidR="0094375E">
        <w:rPr>
          <w:rFonts w:ascii="Tahoma" w:hAnsi="Tahoma" w:cs="Tahoma"/>
          <w:sz w:val="24"/>
          <w:szCs w:val="24"/>
        </w:rPr>
        <w:t>™</w:t>
      </w:r>
      <w:r w:rsidRPr="002B7C67">
        <w:rPr>
          <w:rFonts w:ascii="Tahoma" w:hAnsi="Tahoma" w:cs="Tahoma"/>
          <w:sz w:val="24"/>
          <w:szCs w:val="24"/>
        </w:rPr>
        <w:t xml:space="preserve"> was able to furnish APH with prototype units, which were used in the expert review process. Expert reviewers were solicited via an advertisement on various </w:t>
      </w:r>
      <w:r w:rsidR="00501154">
        <w:rPr>
          <w:rFonts w:ascii="Tahoma" w:hAnsi="Tahoma" w:cs="Tahoma"/>
          <w:sz w:val="24"/>
          <w:szCs w:val="24"/>
        </w:rPr>
        <w:t>social media</w:t>
      </w:r>
      <w:r w:rsidRPr="002B7C67">
        <w:rPr>
          <w:rFonts w:ascii="Tahoma" w:hAnsi="Tahoma" w:cs="Tahoma"/>
          <w:sz w:val="24"/>
          <w:szCs w:val="24"/>
        </w:rPr>
        <w:t xml:space="preserve"> group pages related to the education of students with a visual impairment. Reviewers were chosen based on their willingness to review the product, experience with assistive technology specific to the visually impaired, and geographic location. The intent was to pick one reviewer from six different regions of the United States. Input was gathered from the reviewers and used to shape the final appearance and app composition of the APH Toolbox. A pilot run of 10 MATT Connects was sent to APH in July 2017 with the complete order delivered later in the fiscal year. The product was then offered for sale.</w:t>
      </w:r>
    </w:p>
    <w:p w14:paraId="05F014BB" w14:textId="77777777" w:rsidR="00DD66F0" w:rsidRPr="00D81141" w:rsidRDefault="00DD66F0" w:rsidP="00F964BE">
      <w:pPr>
        <w:spacing w:after="0" w:line="240" w:lineRule="auto"/>
        <w:jc w:val="left"/>
        <w:rPr>
          <w:rFonts w:ascii="Tahoma" w:hAnsi="Tahoma" w:cs="Tahoma"/>
          <w:sz w:val="24"/>
          <w:szCs w:val="24"/>
          <w:highlight w:val="yellow"/>
        </w:rPr>
      </w:pPr>
    </w:p>
    <w:p w14:paraId="6657EAD3" w14:textId="378D85BB" w:rsidR="00DD66F0" w:rsidRPr="00882E80" w:rsidRDefault="00DD66F0" w:rsidP="00F964BE">
      <w:pPr>
        <w:pStyle w:val="Heading4"/>
      </w:pPr>
      <w:bookmarkStart w:id="218" w:name="_Toc494998498"/>
      <w:r w:rsidRPr="00882E80">
        <w:t>See Like Me: Low Vision Simulators</w:t>
      </w:r>
      <w:bookmarkEnd w:id="218"/>
    </w:p>
    <w:p w14:paraId="55D896E3" w14:textId="22CA83C6" w:rsidR="00DD66F0" w:rsidRPr="00882E80" w:rsidRDefault="00DD66F0" w:rsidP="00882E80">
      <w:pPr>
        <w:spacing w:after="0"/>
        <w:jc w:val="center"/>
        <w:rPr>
          <w:rFonts w:ascii="Tahoma" w:hAnsi="Tahoma" w:cs="Tahoma"/>
          <w:sz w:val="24"/>
        </w:rPr>
      </w:pPr>
      <w:r w:rsidRPr="00882E80">
        <w:rPr>
          <w:rFonts w:ascii="Tahoma" w:hAnsi="Tahoma" w:cs="Tahoma"/>
          <w:sz w:val="24"/>
        </w:rPr>
        <w:t>(</w:t>
      </w:r>
      <w:r w:rsidR="00882E80" w:rsidRPr="00882E80">
        <w:rPr>
          <w:rFonts w:ascii="Tahoma" w:hAnsi="Tahoma" w:cs="Tahoma"/>
          <w:sz w:val="24"/>
        </w:rPr>
        <w:t>Continued</w:t>
      </w:r>
      <w:r w:rsidRPr="00882E80">
        <w:rPr>
          <w:rFonts w:ascii="Tahoma" w:hAnsi="Tahoma" w:cs="Tahoma"/>
          <w:sz w:val="24"/>
        </w:rPr>
        <w:t>)</w:t>
      </w:r>
    </w:p>
    <w:p w14:paraId="7121746E" w14:textId="77777777" w:rsidR="00DD66F0" w:rsidRPr="00882E80" w:rsidRDefault="00DD66F0" w:rsidP="00F964BE">
      <w:pPr>
        <w:widowControl/>
        <w:adjustRightInd/>
        <w:spacing w:after="0" w:line="240" w:lineRule="auto"/>
        <w:jc w:val="left"/>
        <w:textAlignment w:val="auto"/>
        <w:rPr>
          <w:rFonts w:ascii="Tahoma" w:hAnsi="Tahoma" w:cs="Tahoma"/>
          <w:sz w:val="24"/>
          <w:szCs w:val="24"/>
          <w:u w:val="single"/>
        </w:rPr>
      </w:pPr>
    </w:p>
    <w:p w14:paraId="2B7C845E" w14:textId="77777777" w:rsidR="00DD66F0" w:rsidRPr="00882E80" w:rsidRDefault="00DD66F0" w:rsidP="00F964BE">
      <w:pPr>
        <w:widowControl/>
        <w:adjustRightInd/>
        <w:spacing w:after="0" w:line="240" w:lineRule="auto"/>
        <w:jc w:val="left"/>
        <w:textAlignment w:val="auto"/>
        <w:rPr>
          <w:rFonts w:ascii="Tahoma" w:hAnsi="Tahoma" w:cs="Tahoma"/>
          <w:sz w:val="24"/>
          <w:szCs w:val="24"/>
          <w:u w:val="single"/>
        </w:rPr>
      </w:pPr>
      <w:r w:rsidRPr="00882E80">
        <w:rPr>
          <w:rFonts w:ascii="Tahoma" w:hAnsi="Tahoma" w:cs="Tahoma"/>
          <w:sz w:val="24"/>
          <w:szCs w:val="24"/>
          <w:u w:val="single"/>
        </w:rPr>
        <w:t>Purpose</w:t>
      </w:r>
    </w:p>
    <w:p w14:paraId="62EECCE8" w14:textId="77777777" w:rsidR="00DD66F0" w:rsidRPr="00882E80" w:rsidRDefault="00DD66F0" w:rsidP="00F964BE">
      <w:pPr>
        <w:widowControl/>
        <w:adjustRightInd/>
        <w:spacing w:after="0" w:line="240" w:lineRule="auto"/>
        <w:jc w:val="left"/>
        <w:textAlignment w:val="auto"/>
        <w:rPr>
          <w:rFonts w:ascii="Tahoma" w:hAnsi="Tahoma" w:cs="Tahoma"/>
          <w:sz w:val="24"/>
          <w:szCs w:val="20"/>
        </w:rPr>
      </w:pPr>
      <w:r w:rsidRPr="00882E80">
        <w:rPr>
          <w:rFonts w:ascii="Tahoma" w:hAnsi="Tahoma" w:cs="Tahoma"/>
          <w:sz w:val="24"/>
          <w:szCs w:val="24"/>
        </w:rPr>
        <w:t xml:space="preserve">APH has been asked many times to provide vision practitioners with a low vision simulation product of some kind to show parents, education professionals, paraprofessionals, and peers of students with visual impairments what it may be like to work with low vision of one of eight more common types. We believed that existing products were not adequate because while they attempt to simulate particular visual </w:t>
      </w:r>
      <w:r w:rsidRPr="00882E80">
        <w:rPr>
          <w:rFonts w:ascii="Tahoma" w:hAnsi="Tahoma" w:cs="Tahoma"/>
          <w:sz w:val="24"/>
          <w:szCs w:val="24"/>
        </w:rPr>
        <w:lastRenderedPageBreak/>
        <w:t xml:space="preserve">pathologies, they show neither the color changes that often accompany the problem, nor the differences that occur between the two eyes. </w:t>
      </w:r>
    </w:p>
    <w:p w14:paraId="7E37DA69" w14:textId="77777777" w:rsidR="00DD66F0" w:rsidRPr="00882E80" w:rsidRDefault="00DD66F0" w:rsidP="00F964BE">
      <w:pPr>
        <w:widowControl/>
        <w:adjustRightInd/>
        <w:spacing w:after="0" w:line="240" w:lineRule="auto"/>
        <w:jc w:val="left"/>
        <w:textAlignment w:val="auto"/>
        <w:rPr>
          <w:rFonts w:ascii="Tahoma" w:hAnsi="Tahoma" w:cs="Tahoma"/>
          <w:sz w:val="24"/>
          <w:szCs w:val="24"/>
        </w:rPr>
      </w:pPr>
    </w:p>
    <w:p w14:paraId="3FC2F132" w14:textId="77777777" w:rsidR="00DD66F0" w:rsidRPr="00882E80" w:rsidRDefault="00DD66F0" w:rsidP="00F964BE">
      <w:pPr>
        <w:widowControl/>
        <w:adjustRightInd/>
        <w:spacing w:after="0" w:line="240" w:lineRule="auto"/>
        <w:jc w:val="left"/>
        <w:textAlignment w:val="auto"/>
        <w:rPr>
          <w:rFonts w:ascii="Tahoma" w:hAnsi="Tahoma" w:cs="Tahoma"/>
          <w:sz w:val="24"/>
          <w:szCs w:val="24"/>
          <w:u w:val="single"/>
        </w:rPr>
      </w:pPr>
      <w:r w:rsidRPr="00882E80">
        <w:rPr>
          <w:rFonts w:ascii="Tahoma" w:hAnsi="Tahoma" w:cs="Tahoma"/>
          <w:sz w:val="24"/>
          <w:szCs w:val="24"/>
          <w:u w:val="single"/>
        </w:rPr>
        <w:t>Project Staff</w:t>
      </w:r>
    </w:p>
    <w:p w14:paraId="20215753" w14:textId="6EC15995" w:rsidR="00882E80" w:rsidRPr="00882E80" w:rsidRDefault="00882E80" w:rsidP="00F964BE">
      <w:pPr>
        <w:widowControl/>
        <w:adjustRightInd/>
        <w:spacing w:after="0" w:line="240" w:lineRule="auto"/>
        <w:jc w:val="left"/>
        <w:textAlignment w:val="auto"/>
        <w:rPr>
          <w:rFonts w:ascii="Tahoma" w:hAnsi="Tahoma" w:cs="Tahoma"/>
          <w:sz w:val="24"/>
          <w:szCs w:val="24"/>
        </w:rPr>
      </w:pPr>
      <w:r w:rsidRPr="00882E80">
        <w:rPr>
          <w:rFonts w:ascii="Tahoma" w:hAnsi="Tahoma" w:cs="Tahoma"/>
          <w:sz w:val="24"/>
          <w:szCs w:val="24"/>
        </w:rPr>
        <w:t>Martin Monson, Project Leader</w:t>
      </w:r>
    </w:p>
    <w:p w14:paraId="34ABD92A" w14:textId="77777777" w:rsidR="00DD66F0" w:rsidRPr="00882E80" w:rsidRDefault="00DD66F0" w:rsidP="00F964BE">
      <w:pPr>
        <w:widowControl/>
        <w:adjustRightInd/>
        <w:spacing w:after="0" w:line="240" w:lineRule="auto"/>
        <w:jc w:val="left"/>
        <w:textAlignment w:val="auto"/>
        <w:rPr>
          <w:rFonts w:ascii="Tahoma" w:hAnsi="Tahoma" w:cs="Tahoma"/>
          <w:sz w:val="24"/>
          <w:szCs w:val="24"/>
        </w:rPr>
      </w:pPr>
      <w:r w:rsidRPr="00882E80">
        <w:rPr>
          <w:rFonts w:ascii="Tahoma" w:hAnsi="Tahoma" w:cs="Tahoma"/>
          <w:sz w:val="24"/>
          <w:szCs w:val="24"/>
        </w:rPr>
        <w:t>Elaine Kitchel, Project Leader</w:t>
      </w:r>
    </w:p>
    <w:p w14:paraId="3FB6FD78" w14:textId="77777777" w:rsidR="00DD66F0" w:rsidRPr="00882E80" w:rsidRDefault="00DD66F0" w:rsidP="00F964BE">
      <w:pPr>
        <w:widowControl/>
        <w:adjustRightInd/>
        <w:spacing w:after="0" w:line="240" w:lineRule="auto"/>
        <w:jc w:val="left"/>
        <w:textAlignment w:val="auto"/>
        <w:rPr>
          <w:rFonts w:ascii="Tahoma" w:hAnsi="Tahoma" w:cs="Tahoma"/>
          <w:sz w:val="24"/>
          <w:szCs w:val="24"/>
        </w:rPr>
      </w:pPr>
      <w:r w:rsidRPr="00882E80">
        <w:rPr>
          <w:rFonts w:ascii="Tahoma" w:hAnsi="Tahoma" w:cs="Tahoma"/>
          <w:sz w:val="24"/>
          <w:szCs w:val="24"/>
        </w:rPr>
        <w:t>Frank Hayden,</w:t>
      </w:r>
      <w:r w:rsidR="001F11D0" w:rsidRPr="00882E80">
        <w:rPr>
          <w:rFonts w:ascii="Tahoma" w:hAnsi="Tahoma" w:cs="Tahoma"/>
          <w:sz w:val="24"/>
          <w:szCs w:val="24"/>
        </w:rPr>
        <w:t xml:space="preserve"> Director of</w:t>
      </w:r>
      <w:r w:rsidRPr="00882E80">
        <w:rPr>
          <w:rFonts w:ascii="Tahoma" w:hAnsi="Tahoma" w:cs="Tahoma"/>
          <w:sz w:val="24"/>
          <w:szCs w:val="24"/>
        </w:rPr>
        <w:t xml:space="preserve"> Technical</w:t>
      </w:r>
      <w:r w:rsidR="001F11D0" w:rsidRPr="00882E80">
        <w:rPr>
          <w:rFonts w:ascii="Tahoma" w:hAnsi="Tahoma" w:cs="Tahoma"/>
          <w:sz w:val="24"/>
          <w:szCs w:val="24"/>
        </w:rPr>
        <w:t xml:space="preserve"> &amp; Manufacturing</w:t>
      </w:r>
      <w:r w:rsidRPr="00882E80">
        <w:rPr>
          <w:rFonts w:ascii="Tahoma" w:hAnsi="Tahoma" w:cs="Tahoma"/>
          <w:sz w:val="24"/>
          <w:szCs w:val="24"/>
        </w:rPr>
        <w:t xml:space="preserve"> Research Director</w:t>
      </w:r>
    </w:p>
    <w:p w14:paraId="6A26BCEF" w14:textId="77777777" w:rsidR="0049368B" w:rsidRPr="00882E80" w:rsidRDefault="0049368B" w:rsidP="00F964BE">
      <w:pPr>
        <w:widowControl/>
        <w:adjustRightInd/>
        <w:spacing w:after="0" w:line="240" w:lineRule="auto"/>
        <w:jc w:val="left"/>
        <w:textAlignment w:val="auto"/>
        <w:rPr>
          <w:rFonts w:ascii="Tahoma" w:eastAsia="Calibri" w:hAnsi="Tahoma" w:cs="Tahoma"/>
          <w:sz w:val="24"/>
          <w:szCs w:val="24"/>
        </w:rPr>
      </w:pPr>
      <w:r w:rsidRPr="00882E80">
        <w:rPr>
          <w:rFonts w:ascii="Tahoma" w:eastAsia="Calibri" w:hAnsi="Tahoma" w:cs="Tahoma"/>
          <w:sz w:val="24"/>
          <w:szCs w:val="24"/>
        </w:rPr>
        <w:t>Anthony D. Jones, Art Production/Design Manager</w:t>
      </w:r>
    </w:p>
    <w:p w14:paraId="6B2AFC95" w14:textId="77777777" w:rsidR="00DD66F0" w:rsidRPr="00882E80" w:rsidRDefault="00DD66F0" w:rsidP="00F964BE">
      <w:pPr>
        <w:widowControl/>
        <w:adjustRightInd/>
        <w:spacing w:after="0" w:line="240" w:lineRule="auto"/>
        <w:jc w:val="left"/>
        <w:textAlignment w:val="auto"/>
        <w:rPr>
          <w:rFonts w:ascii="Tahoma" w:hAnsi="Tahoma" w:cs="Tahoma"/>
          <w:sz w:val="24"/>
          <w:szCs w:val="20"/>
        </w:rPr>
      </w:pPr>
      <w:r w:rsidRPr="00882E80">
        <w:rPr>
          <w:rFonts w:ascii="Tahoma" w:hAnsi="Tahoma" w:cs="Tahoma"/>
          <w:sz w:val="24"/>
          <w:szCs w:val="24"/>
        </w:rPr>
        <w:t>Katherine Corcoran, Model Maker</w:t>
      </w:r>
    </w:p>
    <w:p w14:paraId="6B28BF36" w14:textId="77777777" w:rsidR="00DD66F0" w:rsidRPr="00882E80" w:rsidRDefault="00DD66F0" w:rsidP="00F964BE">
      <w:pPr>
        <w:widowControl/>
        <w:adjustRightInd/>
        <w:spacing w:after="0" w:line="240" w:lineRule="auto"/>
        <w:jc w:val="left"/>
        <w:textAlignment w:val="auto"/>
        <w:rPr>
          <w:rFonts w:ascii="Tahoma" w:hAnsi="Tahoma" w:cs="Tahoma"/>
          <w:sz w:val="24"/>
          <w:szCs w:val="24"/>
        </w:rPr>
      </w:pPr>
      <w:r w:rsidRPr="00882E80">
        <w:rPr>
          <w:rFonts w:ascii="Tahoma" w:hAnsi="Tahoma" w:cs="Tahoma"/>
          <w:sz w:val="24"/>
          <w:szCs w:val="24"/>
        </w:rPr>
        <w:t>Rachel White, Research Assistant</w:t>
      </w:r>
    </w:p>
    <w:p w14:paraId="4DAE35D2" w14:textId="77777777" w:rsidR="00882E80" w:rsidRPr="00882E80" w:rsidRDefault="00882E80" w:rsidP="00882E80">
      <w:pPr>
        <w:spacing w:after="0" w:line="240" w:lineRule="auto"/>
        <w:rPr>
          <w:rFonts w:ascii="Tahoma" w:hAnsi="Tahoma" w:cs="Tahoma"/>
          <w:sz w:val="24"/>
          <w:szCs w:val="24"/>
        </w:rPr>
      </w:pPr>
      <w:r w:rsidRPr="00882E80">
        <w:rPr>
          <w:rFonts w:ascii="Tahoma" w:hAnsi="Tahoma" w:cs="Tahoma"/>
          <w:sz w:val="24"/>
          <w:szCs w:val="24"/>
        </w:rPr>
        <w:t>Leasha Twyman, Research Assistant</w:t>
      </w:r>
    </w:p>
    <w:p w14:paraId="153C67CA" w14:textId="77777777" w:rsidR="00DD66F0" w:rsidRPr="00882E80" w:rsidRDefault="00DD66F0" w:rsidP="00F964BE">
      <w:pPr>
        <w:widowControl/>
        <w:adjustRightInd/>
        <w:spacing w:after="0" w:line="240" w:lineRule="auto"/>
        <w:jc w:val="left"/>
        <w:textAlignment w:val="auto"/>
        <w:rPr>
          <w:rFonts w:ascii="Tahoma" w:hAnsi="Tahoma" w:cs="Tahoma"/>
          <w:sz w:val="24"/>
          <w:szCs w:val="24"/>
        </w:rPr>
      </w:pPr>
    </w:p>
    <w:p w14:paraId="49667CE2" w14:textId="77777777" w:rsidR="00DD66F0" w:rsidRPr="00882E80" w:rsidRDefault="00DD66F0" w:rsidP="00F964BE">
      <w:pPr>
        <w:widowControl/>
        <w:adjustRightInd/>
        <w:spacing w:after="0" w:line="240" w:lineRule="auto"/>
        <w:jc w:val="left"/>
        <w:textAlignment w:val="auto"/>
        <w:rPr>
          <w:rFonts w:ascii="Tahoma" w:hAnsi="Tahoma" w:cs="Tahoma"/>
          <w:sz w:val="24"/>
          <w:szCs w:val="24"/>
          <w:u w:val="single"/>
        </w:rPr>
      </w:pPr>
      <w:r w:rsidRPr="00882E80">
        <w:rPr>
          <w:rFonts w:ascii="Tahoma" w:hAnsi="Tahoma" w:cs="Tahoma"/>
          <w:sz w:val="24"/>
          <w:szCs w:val="24"/>
          <w:u w:val="single"/>
        </w:rPr>
        <w:t>Background</w:t>
      </w:r>
    </w:p>
    <w:p w14:paraId="7BD1D565" w14:textId="77777777" w:rsidR="00DD66F0" w:rsidRPr="00882E80" w:rsidRDefault="00DD66F0" w:rsidP="00F964BE">
      <w:pPr>
        <w:widowControl/>
        <w:adjustRightInd/>
        <w:spacing w:after="0" w:line="240" w:lineRule="auto"/>
        <w:jc w:val="left"/>
        <w:textAlignment w:val="auto"/>
        <w:rPr>
          <w:rFonts w:ascii="Tahoma" w:hAnsi="Tahoma" w:cs="Tahoma"/>
          <w:sz w:val="24"/>
          <w:szCs w:val="20"/>
        </w:rPr>
      </w:pPr>
      <w:r w:rsidRPr="00882E80">
        <w:rPr>
          <w:rFonts w:ascii="Tahoma" w:hAnsi="Tahoma" w:cs="Tahoma"/>
          <w:sz w:val="24"/>
          <w:szCs w:val="24"/>
        </w:rPr>
        <w:t>For several years, APH has been asked by the field of practitioners in visual impairments to provide a set of low vision simulation devices that would more adequately demonstrate the vision of someone with one of the eight primary eye conditions. Until recently, the technology that could show both color differences and differences in the vision in two separate eyes was not economically feasible. As soon as that technology became affordable, APH responded to the need and has developed eight different filters that show simulation of disease or disorder and also differences between the eyes.</w:t>
      </w:r>
    </w:p>
    <w:p w14:paraId="3BF48817" w14:textId="77777777" w:rsidR="00DD66F0" w:rsidRPr="00882E80" w:rsidRDefault="00DD66F0" w:rsidP="00F964BE">
      <w:pPr>
        <w:widowControl/>
        <w:adjustRightInd/>
        <w:spacing w:after="0" w:line="240" w:lineRule="auto"/>
        <w:jc w:val="left"/>
        <w:textAlignment w:val="auto"/>
        <w:rPr>
          <w:rFonts w:ascii="Tahoma" w:hAnsi="Tahoma" w:cs="Tahoma"/>
          <w:sz w:val="24"/>
          <w:szCs w:val="24"/>
        </w:rPr>
      </w:pPr>
    </w:p>
    <w:p w14:paraId="2F15B2B3" w14:textId="77777777" w:rsidR="00DD66F0" w:rsidRPr="00882E80" w:rsidRDefault="00DD66F0" w:rsidP="00F964BE">
      <w:pPr>
        <w:widowControl/>
        <w:adjustRightInd/>
        <w:spacing w:after="0" w:line="240" w:lineRule="auto"/>
        <w:jc w:val="left"/>
        <w:textAlignment w:val="auto"/>
        <w:rPr>
          <w:rFonts w:ascii="Tahoma" w:hAnsi="Tahoma" w:cs="Tahoma"/>
          <w:sz w:val="24"/>
          <w:szCs w:val="24"/>
          <w:u w:val="single"/>
        </w:rPr>
      </w:pPr>
      <w:r w:rsidRPr="00882E80">
        <w:rPr>
          <w:rFonts w:ascii="Tahoma" w:hAnsi="Tahoma" w:cs="Tahoma"/>
          <w:sz w:val="24"/>
          <w:szCs w:val="24"/>
          <w:u w:val="single"/>
        </w:rPr>
        <w:t>Utility</w:t>
      </w:r>
    </w:p>
    <w:p w14:paraId="6E75366B" w14:textId="77777777" w:rsidR="00DD66F0" w:rsidRPr="00882E80" w:rsidRDefault="00DD66F0" w:rsidP="00F964BE">
      <w:pPr>
        <w:widowControl/>
        <w:adjustRightInd/>
        <w:spacing w:after="0" w:line="240" w:lineRule="auto"/>
        <w:jc w:val="left"/>
        <w:textAlignment w:val="auto"/>
        <w:rPr>
          <w:rFonts w:ascii="Tahoma" w:hAnsi="Tahoma" w:cs="Tahoma"/>
          <w:sz w:val="24"/>
          <w:szCs w:val="20"/>
        </w:rPr>
      </w:pPr>
      <w:r w:rsidRPr="00882E80">
        <w:rPr>
          <w:rFonts w:ascii="Tahoma" w:hAnsi="Tahoma" w:cs="Tahoma"/>
          <w:sz w:val="24"/>
          <w:szCs w:val="24"/>
        </w:rPr>
        <w:t xml:space="preserve">A field test will be conducted to make sure the product is usable, safe, useful, durable, and helpful. Both students and their teachers will be asked to respond to questions about the product. The results of the field test will be analyzed to determine if changes to the product or its accompanying documentation are appropriate. </w:t>
      </w:r>
    </w:p>
    <w:p w14:paraId="21B5AC52" w14:textId="77777777" w:rsidR="00DD66F0" w:rsidRPr="00882E80" w:rsidRDefault="00DD66F0" w:rsidP="00F964BE">
      <w:pPr>
        <w:widowControl/>
        <w:adjustRightInd/>
        <w:spacing w:after="0" w:line="240" w:lineRule="auto"/>
        <w:jc w:val="left"/>
        <w:textAlignment w:val="auto"/>
        <w:rPr>
          <w:rFonts w:ascii="Tahoma" w:hAnsi="Tahoma" w:cs="Tahoma"/>
          <w:sz w:val="24"/>
          <w:szCs w:val="24"/>
        </w:rPr>
      </w:pPr>
    </w:p>
    <w:p w14:paraId="51A08C98" w14:textId="77777777" w:rsidR="00DD66F0" w:rsidRPr="00882E80" w:rsidRDefault="00DD66F0" w:rsidP="00F964BE">
      <w:pPr>
        <w:widowControl/>
        <w:adjustRightInd/>
        <w:spacing w:after="0" w:line="240" w:lineRule="auto"/>
        <w:jc w:val="left"/>
        <w:textAlignment w:val="auto"/>
        <w:rPr>
          <w:rFonts w:ascii="Tahoma" w:hAnsi="Tahoma" w:cs="Tahoma"/>
          <w:sz w:val="24"/>
          <w:szCs w:val="24"/>
          <w:u w:val="single"/>
        </w:rPr>
      </w:pPr>
      <w:r w:rsidRPr="00882E80">
        <w:rPr>
          <w:rFonts w:ascii="Tahoma" w:hAnsi="Tahoma" w:cs="Tahoma"/>
          <w:sz w:val="24"/>
          <w:szCs w:val="24"/>
          <w:u w:val="single"/>
        </w:rPr>
        <w:t>Relevance</w:t>
      </w:r>
    </w:p>
    <w:p w14:paraId="173E9603" w14:textId="77777777" w:rsidR="00DD66F0" w:rsidRPr="00882E80" w:rsidRDefault="00DD66F0" w:rsidP="00F964BE">
      <w:pPr>
        <w:widowControl/>
        <w:adjustRightInd/>
        <w:spacing w:after="0" w:line="240" w:lineRule="auto"/>
        <w:jc w:val="left"/>
        <w:textAlignment w:val="auto"/>
        <w:rPr>
          <w:rFonts w:ascii="Tahoma" w:hAnsi="Tahoma" w:cs="Tahoma"/>
          <w:sz w:val="24"/>
          <w:szCs w:val="20"/>
        </w:rPr>
      </w:pPr>
      <w:r w:rsidRPr="00882E80">
        <w:rPr>
          <w:rFonts w:ascii="Tahoma" w:hAnsi="Tahoma" w:cs="Tahoma"/>
          <w:color w:val="000000"/>
          <w:sz w:val="24"/>
          <w:szCs w:val="24"/>
        </w:rPr>
        <w:t xml:space="preserve">APH made the decision to produce this product based on a standardized process of product selection. The product was proposed by various teachers and practitioners over the past 8 years. In-house and experts were asked to review the submission and give an opinion as to whether the product idea should be accepted as a product. The product idea was then evaluated to see if existing production methods could meet the need in a cost effective way. The answer was in the affirmative, so the idea went to the Product Evaluation Team and Product Advisory and Review Committee where it was subjected to questions and had to meet certain qualifying standards for APH product development. </w:t>
      </w:r>
    </w:p>
    <w:p w14:paraId="570DAF0E" w14:textId="77777777" w:rsidR="00DD66F0" w:rsidRPr="00882E80" w:rsidRDefault="00DD66F0" w:rsidP="00F964BE">
      <w:pPr>
        <w:widowControl/>
        <w:adjustRightInd/>
        <w:spacing w:after="0" w:line="240" w:lineRule="auto"/>
        <w:jc w:val="left"/>
        <w:textAlignment w:val="auto"/>
        <w:rPr>
          <w:rFonts w:ascii="Tahoma" w:hAnsi="Tahoma" w:cs="Tahoma"/>
          <w:color w:val="000000"/>
          <w:sz w:val="24"/>
          <w:szCs w:val="24"/>
        </w:rPr>
      </w:pPr>
    </w:p>
    <w:p w14:paraId="43018E3E" w14:textId="77777777" w:rsidR="00DD66F0" w:rsidRPr="00882E80" w:rsidRDefault="00DD66F0" w:rsidP="00F964BE">
      <w:pPr>
        <w:widowControl/>
        <w:adjustRightInd/>
        <w:spacing w:after="0" w:line="240" w:lineRule="auto"/>
        <w:jc w:val="left"/>
        <w:textAlignment w:val="auto"/>
        <w:rPr>
          <w:rFonts w:ascii="Tahoma" w:hAnsi="Tahoma" w:cs="Tahoma"/>
          <w:sz w:val="24"/>
          <w:szCs w:val="20"/>
        </w:rPr>
      </w:pPr>
      <w:r w:rsidRPr="00882E80">
        <w:rPr>
          <w:rFonts w:ascii="Tahoma" w:hAnsi="Tahoma" w:cs="Tahoma"/>
          <w:color w:val="000000"/>
          <w:sz w:val="24"/>
          <w:szCs w:val="24"/>
        </w:rPr>
        <w:t xml:space="preserve">This product is fully accessible to the population who will use it. It is designed specifically for people who have typical vision but who would benefit from the experience of a simulation of low vision. Documentation materials will be available in large print, braille, and HTML. Therefore all teachers and practitioners or parents who need accessible materials will have them. </w:t>
      </w:r>
    </w:p>
    <w:p w14:paraId="2DBAB86A" w14:textId="77777777" w:rsidR="00DD66F0" w:rsidRPr="00882E80" w:rsidRDefault="00DD66F0" w:rsidP="00F964BE">
      <w:pPr>
        <w:widowControl/>
        <w:adjustRightInd/>
        <w:spacing w:after="0" w:line="240" w:lineRule="auto"/>
        <w:jc w:val="left"/>
        <w:textAlignment w:val="auto"/>
        <w:rPr>
          <w:rFonts w:ascii="Tahoma" w:hAnsi="Tahoma" w:cs="Tahoma"/>
          <w:color w:val="000000"/>
          <w:sz w:val="24"/>
          <w:szCs w:val="24"/>
        </w:rPr>
      </w:pPr>
    </w:p>
    <w:p w14:paraId="427A47DE" w14:textId="77777777" w:rsidR="0052753D" w:rsidRDefault="00DD66F0" w:rsidP="00F964BE">
      <w:pPr>
        <w:widowControl/>
        <w:adjustRightInd/>
        <w:spacing w:after="0" w:line="240" w:lineRule="auto"/>
        <w:jc w:val="left"/>
        <w:textAlignment w:val="auto"/>
        <w:rPr>
          <w:rFonts w:ascii="Tahoma" w:hAnsi="Tahoma" w:cs="Tahoma"/>
          <w:color w:val="000000"/>
          <w:sz w:val="24"/>
          <w:szCs w:val="24"/>
        </w:rPr>
      </w:pPr>
      <w:r w:rsidRPr="00882E80">
        <w:rPr>
          <w:rFonts w:ascii="Tahoma" w:hAnsi="Tahoma" w:cs="Tahoma"/>
          <w:color w:val="000000"/>
          <w:sz w:val="24"/>
          <w:szCs w:val="24"/>
        </w:rPr>
        <w:lastRenderedPageBreak/>
        <w:t>This product follows APH guidelines for the determination of the relevance of a product because it has been requested by teachers of students with visual impairments and other vision practitioners. It will be field tested by potential users with typical vision and general education teachers.</w:t>
      </w:r>
    </w:p>
    <w:p w14:paraId="4243C7BC" w14:textId="36CF1C37" w:rsidR="00DD66F0" w:rsidRPr="00882E80" w:rsidRDefault="0052753D" w:rsidP="00F964BE">
      <w:pPr>
        <w:widowControl/>
        <w:adjustRightInd/>
        <w:spacing w:after="0" w:line="240" w:lineRule="auto"/>
        <w:jc w:val="left"/>
        <w:textAlignment w:val="auto"/>
        <w:rPr>
          <w:rFonts w:ascii="Tahoma" w:hAnsi="Tahoma" w:cs="Tahoma"/>
          <w:color w:val="000000"/>
          <w:sz w:val="24"/>
          <w:szCs w:val="24"/>
        </w:rPr>
      </w:pPr>
      <w:r w:rsidRPr="00882E80">
        <w:rPr>
          <w:rFonts w:ascii="Tahoma" w:hAnsi="Tahoma" w:cs="Tahoma"/>
          <w:color w:val="000000"/>
          <w:sz w:val="24"/>
          <w:szCs w:val="24"/>
        </w:rPr>
        <w:t xml:space="preserve"> </w:t>
      </w:r>
    </w:p>
    <w:p w14:paraId="3D526238" w14:textId="77777777" w:rsidR="00DD66F0" w:rsidRPr="00882E80" w:rsidRDefault="00DD66F0" w:rsidP="00F964BE">
      <w:pPr>
        <w:widowControl/>
        <w:adjustRightInd/>
        <w:spacing w:after="0" w:line="240" w:lineRule="auto"/>
        <w:jc w:val="left"/>
        <w:textAlignment w:val="auto"/>
        <w:rPr>
          <w:rFonts w:ascii="Tahoma" w:hAnsi="Tahoma" w:cs="Tahoma"/>
          <w:sz w:val="24"/>
          <w:szCs w:val="20"/>
        </w:rPr>
      </w:pPr>
      <w:r w:rsidRPr="00882E80">
        <w:rPr>
          <w:rFonts w:ascii="Tahoma" w:hAnsi="Tahoma" w:cs="Tahoma"/>
          <w:color w:val="000000"/>
          <w:sz w:val="24"/>
          <w:szCs w:val="24"/>
        </w:rPr>
        <w:t>There is evidence of an examination of the need for this product. There is currently no affordable low vision simulation kit that has the features of this one. This product will be tested by in-house experts, teachers, vision professionals, and people with typical vision. Changes suggested by these responders will be considered and where appropriate, implemented.</w:t>
      </w:r>
    </w:p>
    <w:p w14:paraId="1C8EDFE7" w14:textId="77777777" w:rsidR="00DD66F0" w:rsidRPr="00882E80" w:rsidRDefault="00DD66F0" w:rsidP="00F964BE">
      <w:pPr>
        <w:widowControl/>
        <w:adjustRightInd/>
        <w:spacing w:after="0" w:line="240" w:lineRule="auto"/>
        <w:jc w:val="left"/>
        <w:textAlignment w:val="auto"/>
        <w:rPr>
          <w:rFonts w:ascii="Tahoma" w:hAnsi="Tahoma" w:cs="Tahoma"/>
          <w:color w:val="000000"/>
          <w:sz w:val="24"/>
          <w:szCs w:val="24"/>
        </w:rPr>
      </w:pPr>
    </w:p>
    <w:p w14:paraId="3030676D" w14:textId="77777777" w:rsidR="00DD66F0" w:rsidRPr="00D81141" w:rsidRDefault="00DD66F0" w:rsidP="00F964BE">
      <w:pPr>
        <w:widowControl/>
        <w:adjustRightInd/>
        <w:spacing w:after="0" w:line="240" w:lineRule="auto"/>
        <w:jc w:val="left"/>
        <w:textAlignment w:val="auto"/>
        <w:rPr>
          <w:rFonts w:ascii="Tahoma" w:hAnsi="Tahoma" w:cs="Tahoma"/>
          <w:sz w:val="24"/>
          <w:szCs w:val="20"/>
          <w:highlight w:val="yellow"/>
        </w:rPr>
      </w:pPr>
      <w:r w:rsidRPr="00882E80">
        <w:rPr>
          <w:rFonts w:ascii="Tahoma" w:hAnsi="Tahoma" w:cs="Tahoma"/>
          <w:color w:val="000000"/>
          <w:sz w:val="24"/>
          <w:szCs w:val="24"/>
        </w:rPr>
        <w:t>This product addresses an identified need for a person who meets the definition of “visually impaired.” The product meets the identified need as a way of explanation and experience of people with typical vision to reach an understanding of what the student with a visual impairment deals with every day. Many people, such as parents, peers, general education teachers, and others can assist the student with a visual impairment far better once they experience the simulation of vision loss.</w:t>
      </w:r>
    </w:p>
    <w:p w14:paraId="4BFC9784" w14:textId="77777777" w:rsidR="00DD66F0" w:rsidRPr="00D81141" w:rsidRDefault="00DD66F0" w:rsidP="00F964BE">
      <w:pPr>
        <w:widowControl/>
        <w:adjustRightInd/>
        <w:spacing w:after="0" w:line="240" w:lineRule="auto"/>
        <w:jc w:val="left"/>
        <w:textAlignment w:val="auto"/>
        <w:rPr>
          <w:rFonts w:ascii="Tahoma" w:hAnsi="Tahoma" w:cs="Tahoma"/>
          <w:sz w:val="24"/>
          <w:szCs w:val="24"/>
          <w:highlight w:val="yellow"/>
          <w:u w:val="single"/>
        </w:rPr>
      </w:pPr>
    </w:p>
    <w:p w14:paraId="0CF7EF45" w14:textId="3627D73C" w:rsidR="00882E80" w:rsidRPr="00882E80" w:rsidRDefault="00882E80" w:rsidP="00882E80">
      <w:pPr>
        <w:spacing w:after="0" w:line="240" w:lineRule="auto"/>
        <w:jc w:val="left"/>
        <w:rPr>
          <w:rFonts w:ascii="Tahoma" w:hAnsi="Tahoma" w:cs="Tahoma"/>
          <w:sz w:val="24"/>
          <w:szCs w:val="24"/>
          <w:u w:val="single"/>
        </w:rPr>
      </w:pPr>
      <w:r>
        <w:rPr>
          <w:rFonts w:ascii="Tahoma" w:hAnsi="Tahoma" w:cs="Tahoma"/>
          <w:sz w:val="24"/>
          <w:szCs w:val="24"/>
          <w:u w:val="single"/>
        </w:rPr>
        <w:t xml:space="preserve">Work during FY </w:t>
      </w:r>
      <w:r w:rsidRPr="00882E80">
        <w:rPr>
          <w:rFonts w:ascii="Tahoma" w:hAnsi="Tahoma" w:cs="Tahoma"/>
          <w:sz w:val="24"/>
          <w:szCs w:val="24"/>
          <w:u w:val="single"/>
        </w:rPr>
        <w:t>2017</w:t>
      </w:r>
    </w:p>
    <w:p w14:paraId="1EA2F034" w14:textId="694D5900" w:rsidR="00882E80" w:rsidRPr="00882E80" w:rsidRDefault="00882E80" w:rsidP="00882E80">
      <w:pPr>
        <w:spacing w:after="0" w:line="240" w:lineRule="auto"/>
        <w:jc w:val="left"/>
        <w:rPr>
          <w:rFonts w:ascii="Tahoma" w:hAnsi="Tahoma" w:cs="Tahoma"/>
          <w:sz w:val="24"/>
          <w:szCs w:val="24"/>
        </w:rPr>
      </w:pPr>
      <w:r w:rsidRPr="00882E80">
        <w:rPr>
          <w:rFonts w:ascii="Tahoma" w:hAnsi="Tahoma" w:cs="Tahoma"/>
          <w:sz w:val="24"/>
          <w:szCs w:val="24"/>
        </w:rPr>
        <w:t>The Model Shop produced several pilot kits for field te</w:t>
      </w:r>
      <w:r>
        <w:rPr>
          <w:rFonts w:ascii="Tahoma" w:hAnsi="Tahoma" w:cs="Tahoma"/>
          <w:sz w:val="24"/>
          <w:szCs w:val="24"/>
        </w:rPr>
        <w:t>sters to use. The kits included</w:t>
      </w:r>
      <w:r w:rsidRPr="00882E80">
        <w:rPr>
          <w:rFonts w:ascii="Tahoma" w:hAnsi="Tahoma" w:cs="Tahoma"/>
          <w:sz w:val="24"/>
          <w:szCs w:val="24"/>
        </w:rPr>
        <w:t xml:space="preserve"> a handled, waxed cardboard carrying box</w:t>
      </w:r>
      <w:r>
        <w:rPr>
          <w:rFonts w:ascii="Tahoma" w:hAnsi="Tahoma" w:cs="Tahoma"/>
          <w:sz w:val="24"/>
          <w:szCs w:val="24"/>
        </w:rPr>
        <w:t>;</w:t>
      </w:r>
      <w:r w:rsidRPr="00882E80">
        <w:rPr>
          <w:rFonts w:ascii="Tahoma" w:hAnsi="Tahoma" w:cs="Tahoma"/>
          <w:sz w:val="24"/>
          <w:szCs w:val="24"/>
        </w:rPr>
        <w:t xml:space="preserve"> a key of the simulators adhered to the inside top of the box</w:t>
      </w:r>
      <w:r>
        <w:rPr>
          <w:rFonts w:ascii="Tahoma" w:hAnsi="Tahoma" w:cs="Tahoma"/>
          <w:sz w:val="24"/>
          <w:szCs w:val="24"/>
        </w:rPr>
        <w:t>;</w:t>
      </w:r>
      <w:r w:rsidRPr="00882E80">
        <w:rPr>
          <w:rFonts w:ascii="Tahoma" w:hAnsi="Tahoma" w:cs="Tahoma"/>
          <w:sz w:val="24"/>
          <w:szCs w:val="24"/>
        </w:rPr>
        <w:t xml:space="preserve"> a user-guide that gives a brief explanation of each of the etiologies</w:t>
      </w:r>
      <w:r>
        <w:rPr>
          <w:rFonts w:ascii="Tahoma" w:hAnsi="Tahoma" w:cs="Tahoma"/>
          <w:sz w:val="24"/>
          <w:szCs w:val="24"/>
        </w:rPr>
        <w:t>;</w:t>
      </w:r>
      <w:r w:rsidRPr="00882E80">
        <w:rPr>
          <w:rFonts w:ascii="Tahoma" w:hAnsi="Tahoma" w:cs="Tahoma"/>
          <w:sz w:val="24"/>
          <w:szCs w:val="24"/>
        </w:rPr>
        <w:t xml:space="preserve"> the simulators</w:t>
      </w:r>
      <w:r>
        <w:rPr>
          <w:rFonts w:ascii="Tahoma" w:hAnsi="Tahoma" w:cs="Tahoma"/>
          <w:sz w:val="24"/>
          <w:szCs w:val="24"/>
        </w:rPr>
        <w:t>;</w:t>
      </w:r>
      <w:r w:rsidRPr="00882E80">
        <w:rPr>
          <w:rFonts w:ascii="Tahoma" w:hAnsi="Tahoma" w:cs="Tahoma"/>
          <w:sz w:val="24"/>
          <w:szCs w:val="24"/>
        </w:rPr>
        <w:t xml:space="preserve"> and a piece of egg-crate foam to hold the simulators in place. The simulators were used by 13 evaluators in an in-service type of environment with multiple participants. The results of the field test follow with direct quotes from the evaluators on the various components of the kit.</w:t>
      </w:r>
    </w:p>
    <w:p w14:paraId="575C3A74" w14:textId="77777777" w:rsidR="00882E80" w:rsidRDefault="00882E80" w:rsidP="00882E80">
      <w:pPr>
        <w:spacing w:after="0" w:line="240" w:lineRule="auto"/>
        <w:rPr>
          <w:rFonts w:ascii="Tahoma" w:eastAsia="Calibri" w:hAnsi="Tahoma" w:cs="Tahoma"/>
          <w:sz w:val="24"/>
          <w:szCs w:val="24"/>
        </w:rPr>
      </w:pPr>
    </w:p>
    <w:p w14:paraId="6BE5AEF7" w14:textId="77777777" w:rsidR="00882E80" w:rsidRPr="00882E80" w:rsidRDefault="00882E80" w:rsidP="00882E80">
      <w:pPr>
        <w:spacing w:after="0" w:line="240" w:lineRule="auto"/>
        <w:rPr>
          <w:rFonts w:ascii="Tahoma" w:eastAsia="Calibri" w:hAnsi="Tahoma" w:cs="Tahoma"/>
          <w:sz w:val="24"/>
          <w:szCs w:val="24"/>
        </w:rPr>
      </w:pPr>
      <w:r w:rsidRPr="00882E80">
        <w:rPr>
          <w:rFonts w:ascii="Tahoma" w:eastAsia="Calibri" w:hAnsi="Tahoma" w:cs="Tahoma"/>
          <w:sz w:val="24"/>
          <w:szCs w:val="24"/>
        </w:rPr>
        <w:t>Kit Component:</w:t>
      </w:r>
    </w:p>
    <w:p w14:paraId="65761CC9" w14:textId="77777777" w:rsidR="00882E80" w:rsidRPr="00882E80" w:rsidRDefault="00882E80" w:rsidP="00984DA1">
      <w:pPr>
        <w:widowControl/>
        <w:numPr>
          <w:ilvl w:val="0"/>
          <w:numId w:val="18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Simulator, overall rating (out of 5 possible points), and specific feedback from the evaluator:</w:t>
      </w:r>
    </w:p>
    <w:p w14:paraId="7F3B29F3" w14:textId="77777777" w:rsidR="00882E80" w:rsidRPr="00882E80" w:rsidRDefault="00882E80" w:rsidP="00984DA1">
      <w:pPr>
        <w:widowControl/>
        <w:numPr>
          <w:ilvl w:val="0"/>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Hemianopsia 3.42</w:t>
      </w:r>
    </w:p>
    <w:p w14:paraId="1BC554CD" w14:textId="77777777" w:rsidR="00882E80" w:rsidRPr="00882E80" w:rsidRDefault="00882E80" w:rsidP="00984DA1">
      <w:pPr>
        <w:widowControl/>
        <w:numPr>
          <w:ilvl w:val="1"/>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I felt like this simulator blocked too much vision to be considered a simulation of hemianopsia. First the darker area covered more than half of the visual field, also the "clear" portion of vision on the lens was impossible to see anything through. It was basically totally blinding.</w:t>
      </w:r>
    </w:p>
    <w:p w14:paraId="7C530A52" w14:textId="77777777" w:rsidR="00882E80" w:rsidRPr="00882E80" w:rsidRDefault="00882E80" w:rsidP="00984DA1">
      <w:pPr>
        <w:widowControl/>
        <w:numPr>
          <w:ilvl w:val="1"/>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I would reduce the field a bit more since the simulator allows individuals with full field to kind of peek around the blockage in the visual field on the lenses.</w:t>
      </w:r>
    </w:p>
    <w:p w14:paraId="18BFE16E" w14:textId="77777777" w:rsidR="00882E80" w:rsidRPr="00882E80" w:rsidRDefault="00882E80" w:rsidP="00984DA1">
      <w:pPr>
        <w:widowControl/>
        <w:numPr>
          <w:ilvl w:val="1"/>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Blocked vision to both sides - inability to see both left and right when on. Stroke patient would be able to see in one visual field</w:t>
      </w:r>
    </w:p>
    <w:p w14:paraId="1437F355" w14:textId="77777777" w:rsidR="00882E80" w:rsidRPr="00882E80" w:rsidRDefault="00882E80" w:rsidP="00984DA1">
      <w:pPr>
        <w:widowControl/>
        <w:numPr>
          <w:ilvl w:val="1"/>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I found that while I really liked the surround style of the simulator set, different from the old-style simulator, and significantly more comfortable, what were supposed to be clear areas of the PVC inserts were not adequately clear enough to simulate areas of clear vision.</w:t>
      </w:r>
    </w:p>
    <w:p w14:paraId="417ECA76" w14:textId="77777777" w:rsidR="00882E80" w:rsidRPr="00882E80" w:rsidRDefault="00882E80" w:rsidP="00984DA1">
      <w:pPr>
        <w:widowControl/>
        <w:numPr>
          <w:ilvl w:val="0"/>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lastRenderedPageBreak/>
        <w:t>Myopia 4.69</w:t>
      </w:r>
    </w:p>
    <w:p w14:paraId="3829EEC1" w14:textId="77777777" w:rsidR="00882E80" w:rsidRPr="00882E80" w:rsidRDefault="00882E80" w:rsidP="00984DA1">
      <w:pPr>
        <w:widowControl/>
        <w:numPr>
          <w:ilvl w:val="1"/>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This was by far the most popular and had the most dramatic reaction from individuals. I would like to have a full set of just Myopia with different acuities 20/70-20/600 to show teachers more accurately what their VI student can and cannot see.</w:t>
      </w:r>
    </w:p>
    <w:p w14:paraId="3BB92C71" w14:textId="77777777" w:rsidR="00882E80" w:rsidRPr="00882E80" w:rsidRDefault="00882E80" w:rsidP="00984DA1">
      <w:pPr>
        <w:widowControl/>
        <w:numPr>
          <w:ilvl w:val="1"/>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This was the one simulator that I felt did a very good job of simulating the visual impairment.</w:t>
      </w:r>
    </w:p>
    <w:p w14:paraId="49EACC15" w14:textId="77777777" w:rsidR="00882E80" w:rsidRPr="00882E80" w:rsidRDefault="00882E80" w:rsidP="00984DA1">
      <w:pPr>
        <w:widowControl/>
        <w:numPr>
          <w:ilvl w:val="0"/>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Macular Degeneration 4.00</w:t>
      </w:r>
    </w:p>
    <w:p w14:paraId="4FA42416" w14:textId="77777777" w:rsidR="00882E80" w:rsidRPr="00882E80" w:rsidRDefault="00882E80" w:rsidP="00984DA1">
      <w:pPr>
        <w:widowControl/>
        <w:numPr>
          <w:ilvl w:val="1"/>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 central scotoma was too large and the other smaller and more disperse black portions blocked too much vision to simulate AMD Though there may be different degrees of vision loss depending on the severity of the condition(s)</w:t>
      </w:r>
    </w:p>
    <w:p w14:paraId="67092D64" w14:textId="77777777" w:rsidR="00882E80" w:rsidRPr="00882E80" w:rsidRDefault="00882E80" w:rsidP="00984DA1">
      <w:pPr>
        <w:widowControl/>
        <w:numPr>
          <w:ilvl w:val="1"/>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See hemianopsia above. [clear non-affected parts of lens]</w:t>
      </w:r>
    </w:p>
    <w:p w14:paraId="661F4784" w14:textId="77777777" w:rsidR="00882E80" w:rsidRPr="00882E80" w:rsidRDefault="00882E80" w:rsidP="00984DA1">
      <w:pPr>
        <w:widowControl/>
        <w:numPr>
          <w:ilvl w:val="0"/>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Retinitis Pigmentosa 4.15</w:t>
      </w:r>
    </w:p>
    <w:p w14:paraId="59078C43" w14:textId="77777777" w:rsidR="00882E80" w:rsidRPr="00882E80" w:rsidRDefault="00882E80" w:rsidP="00984DA1">
      <w:pPr>
        <w:widowControl/>
        <w:numPr>
          <w:ilvl w:val="1"/>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I used this one a lot, it really allows the user to understand what a severely reduced field looks like.</w:t>
      </w:r>
    </w:p>
    <w:p w14:paraId="119CC31B" w14:textId="77777777" w:rsidR="00882E80" w:rsidRPr="00882E80" w:rsidRDefault="00882E80" w:rsidP="00984DA1">
      <w:pPr>
        <w:widowControl/>
        <w:numPr>
          <w:ilvl w:val="1"/>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 simulator only represented one pattern of vision voids. The student for whom it was being tested did not have the pattern represented, but rather the opposite- outer field compared to inner.</w:t>
      </w:r>
    </w:p>
    <w:p w14:paraId="45F59157" w14:textId="77777777" w:rsidR="00882E80" w:rsidRPr="00882E80" w:rsidRDefault="00882E80" w:rsidP="00984DA1">
      <w:pPr>
        <w:widowControl/>
        <w:numPr>
          <w:ilvl w:val="1"/>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See hemianopsia above. [clear non-affected parts of lens]</w:t>
      </w:r>
    </w:p>
    <w:p w14:paraId="78D588B9" w14:textId="77777777" w:rsidR="00882E80" w:rsidRPr="00882E80" w:rsidRDefault="00882E80" w:rsidP="00984DA1">
      <w:pPr>
        <w:widowControl/>
        <w:numPr>
          <w:ilvl w:val="1"/>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However, the participant indicated that the student had the reverse of the simulator vision with central vision absent and the peripheral vision retained.</w:t>
      </w:r>
    </w:p>
    <w:p w14:paraId="32EB2468" w14:textId="77777777" w:rsidR="00882E80" w:rsidRPr="00882E80" w:rsidRDefault="00882E80" w:rsidP="00984DA1">
      <w:pPr>
        <w:widowControl/>
        <w:numPr>
          <w:ilvl w:val="0"/>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Diabetic Retinopathy 4.00</w:t>
      </w:r>
    </w:p>
    <w:p w14:paraId="01E085B9" w14:textId="77777777" w:rsidR="00882E80" w:rsidRPr="00882E80" w:rsidRDefault="00882E80" w:rsidP="00984DA1">
      <w:pPr>
        <w:widowControl/>
        <w:numPr>
          <w:ilvl w:val="1"/>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See hemianopsia above. [clear non-affected parts of lens]</w:t>
      </w:r>
    </w:p>
    <w:p w14:paraId="1D76B8D1" w14:textId="77777777" w:rsidR="00882E80" w:rsidRPr="00882E80" w:rsidRDefault="00882E80" w:rsidP="00984DA1">
      <w:pPr>
        <w:widowControl/>
        <w:numPr>
          <w:ilvl w:val="0"/>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Cataracts 4.00</w:t>
      </w:r>
    </w:p>
    <w:p w14:paraId="6E9CDCA7" w14:textId="77777777" w:rsidR="00882E80" w:rsidRPr="00882E80" w:rsidRDefault="00882E80" w:rsidP="00984DA1">
      <w:pPr>
        <w:widowControl/>
        <w:numPr>
          <w:ilvl w:val="1"/>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See hemianopsia above. [clear non-affected parts of lens]</w:t>
      </w:r>
    </w:p>
    <w:p w14:paraId="12C9E264" w14:textId="77777777" w:rsidR="00882E80" w:rsidRPr="00882E80" w:rsidRDefault="00882E80" w:rsidP="00984DA1">
      <w:pPr>
        <w:widowControl/>
        <w:numPr>
          <w:ilvl w:val="0"/>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Retinal Detachment 3.69</w:t>
      </w:r>
    </w:p>
    <w:p w14:paraId="65FEC335" w14:textId="77777777" w:rsidR="00882E80" w:rsidRPr="00882E80" w:rsidRDefault="00882E80" w:rsidP="00984DA1">
      <w:pPr>
        <w:widowControl/>
        <w:numPr>
          <w:ilvl w:val="1"/>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See hemianopsia above. [clear non-affected parts of lens]</w:t>
      </w:r>
    </w:p>
    <w:p w14:paraId="7993C0E3" w14:textId="77777777" w:rsidR="00882E80" w:rsidRPr="00882E80" w:rsidRDefault="00882E80" w:rsidP="00984DA1">
      <w:pPr>
        <w:widowControl/>
        <w:numPr>
          <w:ilvl w:val="0"/>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Glaucoma 4.00</w:t>
      </w:r>
    </w:p>
    <w:p w14:paraId="345BAF3D" w14:textId="77777777" w:rsidR="00882E80" w:rsidRPr="00882E80" w:rsidRDefault="00882E80" w:rsidP="00984DA1">
      <w:pPr>
        <w:widowControl/>
        <w:numPr>
          <w:ilvl w:val="1"/>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See hemianopsia above. [clear non-affected parts of lens]</w:t>
      </w:r>
    </w:p>
    <w:p w14:paraId="3C5E8ADB" w14:textId="77777777" w:rsidR="00882E80" w:rsidRPr="00882E80" w:rsidRDefault="00882E80" w:rsidP="00984DA1">
      <w:pPr>
        <w:widowControl/>
        <w:numPr>
          <w:ilvl w:val="1"/>
          <w:numId w:val="184"/>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Again the degree may vary depending on severity</w:t>
      </w:r>
    </w:p>
    <w:p w14:paraId="1201C948" w14:textId="77777777" w:rsidR="00882E80" w:rsidRPr="00882E80" w:rsidRDefault="00882E80" w:rsidP="00984DA1">
      <w:pPr>
        <w:widowControl/>
        <w:numPr>
          <w:ilvl w:val="0"/>
          <w:numId w:val="18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Carrying Case 2.92 out of 5</w:t>
      </w:r>
    </w:p>
    <w:p w14:paraId="69937AD6" w14:textId="77777777" w:rsidR="00882E80" w:rsidRPr="00882E80" w:rsidRDefault="00882E80" w:rsidP="00984DA1">
      <w:pPr>
        <w:widowControl/>
        <w:numPr>
          <w:ilvl w:val="0"/>
          <w:numId w:val="185"/>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If you carry the box with the handle all the simulators become loose in the box and are not in place when you open the box.</w:t>
      </w:r>
    </w:p>
    <w:p w14:paraId="59DC5FF9" w14:textId="77777777" w:rsidR="00882E80" w:rsidRPr="00882E80" w:rsidRDefault="00882E80" w:rsidP="00984DA1">
      <w:pPr>
        <w:widowControl/>
        <w:numPr>
          <w:ilvl w:val="0"/>
          <w:numId w:val="185"/>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Thicker foam or deeper lens holders or both-Lenses are not held in place at all and fall around inside the kit.</w:t>
      </w:r>
    </w:p>
    <w:p w14:paraId="765AB370" w14:textId="77777777" w:rsidR="00882E80" w:rsidRPr="00882E80" w:rsidRDefault="00882E80" w:rsidP="00984DA1">
      <w:pPr>
        <w:widowControl/>
        <w:numPr>
          <w:ilvl w:val="0"/>
          <w:numId w:val="185"/>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very light, I travel to community and it’s great, could improve it by having an elastic band to hold the goggles in the slots, when you carry it they all fall to the bottom</w:t>
      </w:r>
    </w:p>
    <w:p w14:paraId="10A2C3AE" w14:textId="77777777" w:rsidR="00882E80" w:rsidRPr="00882E80" w:rsidRDefault="00882E80" w:rsidP="00984DA1">
      <w:pPr>
        <w:widowControl/>
        <w:numPr>
          <w:ilvl w:val="0"/>
          <w:numId w:val="185"/>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Smaller storage box would be easier to transport</w:t>
      </w:r>
    </w:p>
    <w:p w14:paraId="4F39A494" w14:textId="77777777" w:rsidR="00882E80" w:rsidRPr="00882E80" w:rsidRDefault="00882E80" w:rsidP="00984DA1">
      <w:pPr>
        <w:widowControl/>
        <w:numPr>
          <w:ilvl w:val="0"/>
          <w:numId w:val="185"/>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 box didn't always stay closed and the simulators often became dislodged from their slots</w:t>
      </w:r>
    </w:p>
    <w:p w14:paraId="716BAEB5" w14:textId="77777777" w:rsidR="00882E80" w:rsidRPr="00882E80" w:rsidRDefault="00882E80" w:rsidP="00984DA1">
      <w:pPr>
        <w:widowControl/>
        <w:numPr>
          <w:ilvl w:val="0"/>
          <w:numId w:val="185"/>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Box could be more stable and protective</w:t>
      </w:r>
    </w:p>
    <w:p w14:paraId="4B1A5A01" w14:textId="77777777" w:rsidR="00882E80" w:rsidRPr="00882E80" w:rsidRDefault="00882E80" w:rsidP="00984DA1">
      <w:pPr>
        <w:widowControl/>
        <w:numPr>
          <w:ilvl w:val="0"/>
          <w:numId w:val="185"/>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lastRenderedPageBreak/>
        <w:t>Sturdy</w:t>
      </w:r>
    </w:p>
    <w:p w14:paraId="4CFBA2C4" w14:textId="77777777" w:rsidR="00882E80" w:rsidRPr="00882E80" w:rsidRDefault="00882E80" w:rsidP="00984DA1">
      <w:pPr>
        <w:widowControl/>
        <w:numPr>
          <w:ilvl w:val="0"/>
          <w:numId w:val="185"/>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Smaller box would be easier for transportation</w:t>
      </w:r>
    </w:p>
    <w:p w14:paraId="6CA02134" w14:textId="77777777" w:rsidR="00882E80" w:rsidRPr="00882E80" w:rsidRDefault="00882E80" w:rsidP="00984DA1">
      <w:pPr>
        <w:widowControl/>
        <w:numPr>
          <w:ilvl w:val="0"/>
          <w:numId w:val="185"/>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making the simulators stay in place while carrying</w:t>
      </w:r>
    </w:p>
    <w:p w14:paraId="5626A639" w14:textId="77777777" w:rsidR="00882E80" w:rsidRPr="00882E80" w:rsidRDefault="00882E80" w:rsidP="00984DA1">
      <w:pPr>
        <w:widowControl/>
        <w:numPr>
          <w:ilvl w:val="0"/>
          <w:numId w:val="185"/>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when you carry to box by the handle the glasses fall out from resting position in the foam</w:t>
      </w:r>
    </w:p>
    <w:p w14:paraId="23C3CCEC" w14:textId="77777777" w:rsidR="00882E80" w:rsidRPr="00882E80" w:rsidRDefault="00882E80" w:rsidP="00984DA1">
      <w:pPr>
        <w:widowControl/>
        <w:numPr>
          <w:ilvl w:val="0"/>
          <w:numId w:val="185"/>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 simulators fall out of their spots when it is carried by the handle.</w:t>
      </w:r>
    </w:p>
    <w:p w14:paraId="29994903" w14:textId="77777777" w:rsidR="00882E80" w:rsidRPr="00882E80" w:rsidRDefault="00882E80" w:rsidP="00984DA1">
      <w:pPr>
        <w:widowControl/>
        <w:numPr>
          <w:ilvl w:val="0"/>
          <w:numId w:val="185"/>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As soon as I picked up the box the simulators would fall out of their slots. Someway to snap them in would be helpful. A smaller box would also be better.</w:t>
      </w:r>
    </w:p>
    <w:p w14:paraId="7892B24E" w14:textId="77777777" w:rsidR="00882E80" w:rsidRPr="00882E80" w:rsidRDefault="00882E80" w:rsidP="00984DA1">
      <w:pPr>
        <w:widowControl/>
        <w:numPr>
          <w:ilvl w:val="0"/>
          <w:numId w:val="185"/>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When you pick up the box the lenses fall out of the slots they are in. You need to carry the box flat in order for the lenses to stay in place.</w:t>
      </w:r>
    </w:p>
    <w:p w14:paraId="2ECF5FB6" w14:textId="77777777" w:rsidR="00882E80" w:rsidRPr="00882E80" w:rsidRDefault="00882E80" w:rsidP="00984DA1">
      <w:pPr>
        <w:widowControl/>
        <w:numPr>
          <w:ilvl w:val="0"/>
          <w:numId w:val="18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Matching Key: 4.08 out of 5</w:t>
      </w:r>
    </w:p>
    <w:p w14:paraId="649788E1" w14:textId="77777777" w:rsidR="00882E80" w:rsidRPr="00882E80" w:rsidRDefault="00882E80" w:rsidP="00984DA1">
      <w:pPr>
        <w:widowControl/>
        <w:numPr>
          <w:ilvl w:val="0"/>
          <w:numId w:val="186"/>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Good and I think this is the correct labeling for Glaucoma and cataracts.</w:t>
      </w:r>
    </w:p>
    <w:p w14:paraId="246B0FAF" w14:textId="77777777" w:rsidR="00882E80" w:rsidRPr="00882E80" w:rsidRDefault="00882E80" w:rsidP="00984DA1">
      <w:pPr>
        <w:widowControl/>
        <w:numPr>
          <w:ilvl w:val="0"/>
          <w:numId w:val="186"/>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This was helpful.</w:t>
      </w:r>
    </w:p>
    <w:p w14:paraId="3A456E49" w14:textId="77777777" w:rsidR="00882E80" w:rsidRPr="00882E80" w:rsidRDefault="00882E80" w:rsidP="00984DA1">
      <w:pPr>
        <w:widowControl/>
        <w:numPr>
          <w:ilvl w:val="0"/>
          <w:numId w:val="186"/>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Very easy to match</w:t>
      </w:r>
    </w:p>
    <w:p w14:paraId="14A4CBD3" w14:textId="77777777" w:rsidR="00882E80" w:rsidRPr="00882E80" w:rsidRDefault="00882E80" w:rsidP="00984DA1">
      <w:pPr>
        <w:widowControl/>
        <w:numPr>
          <w:ilvl w:val="0"/>
          <w:numId w:val="186"/>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no changes recommended</w:t>
      </w:r>
    </w:p>
    <w:p w14:paraId="112C274F" w14:textId="77777777" w:rsidR="00882E80" w:rsidRPr="00882E80" w:rsidRDefault="00882E80" w:rsidP="00984DA1">
      <w:pPr>
        <w:widowControl/>
        <w:numPr>
          <w:ilvl w:val="0"/>
          <w:numId w:val="186"/>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simulator glasses could be marked in some way so that users who may not have the box in front of them could know which condition they were "trialing"</w:t>
      </w:r>
    </w:p>
    <w:p w14:paraId="65ECCA61" w14:textId="77777777" w:rsidR="00882E80" w:rsidRPr="00882E80" w:rsidRDefault="00882E80" w:rsidP="00984DA1">
      <w:pPr>
        <w:widowControl/>
        <w:numPr>
          <w:ilvl w:val="0"/>
          <w:numId w:val="186"/>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works okay</w:t>
      </w:r>
    </w:p>
    <w:p w14:paraId="481CCC6C" w14:textId="77777777" w:rsidR="00882E80" w:rsidRPr="00882E80" w:rsidRDefault="00882E80" w:rsidP="00984DA1">
      <w:pPr>
        <w:widowControl/>
        <w:numPr>
          <w:ilvl w:val="0"/>
          <w:numId w:val="186"/>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good</w:t>
      </w:r>
    </w:p>
    <w:p w14:paraId="13DB1544" w14:textId="77777777" w:rsidR="00882E80" w:rsidRPr="00882E80" w:rsidRDefault="00882E80" w:rsidP="00984DA1">
      <w:pPr>
        <w:widowControl/>
        <w:numPr>
          <w:ilvl w:val="0"/>
          <w:numId w:val="186"/>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Labeling the simulators</w:t>
      </w:r>
    </w:p>
    <w:p w14:paraId="56CB96DC" w14:textId="77777777" w:rsidR="00882E80" w:rsidRPr="00882E80" w:rsidRDefault="00882E80" w:rsidP="00984DA1">
      <w:pPr>
        <w:widowControl/>
        <w:numPr>
          <w:ilvl w:val="0"/>
          <w:numId w:val="186"/>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could be larger - Tag could be attached to glasses themselves</w:t>
      </w:r>
    </w:p>
    <w:p w14:paraId="5B6768DC" w14:textId="77777777" w:rsidR="00882E80" w:rsidRPr="00882E80" w:rsidRDefault="00882E80" w:rsidP="00984DA1">
      <w:pPr>
        <w:widowControl/>
        <w:numPr>
          <w:ilvl w:val="0"/>
          <w:numId w:val="186"/>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Fine- could be on the arm of the simulators too.</w:t>
      </w:r>
    </w:p>
    <w:p w14:paraId="292EB230" w14:textId="77777777" w:rsidR="00882E80" w:rsidRPr="00882E80" w:rsidRDefault="00882E80" w:rsidP="00984DA1">
      <w:pPr>
        <w:widowControl/>
        <w:numPr>
          <w:ilvl w:val="0"/>
          <w:numId w:val="186"/>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 key was good, but tags on the simulators themselves would be helpful.</w:t>
      </w:r>
    </w:p>
    <w:p w14:paraId="7F76B559" w14:textId="77777777" w:rsidR="00882E80" w:rsidRPr="00882E80" w:rsidRDefault="00882E80" w:rsidP="00984DA1">
      <w:pPr>
        <w:widowControl/>
        <w:numPr>
          <w:ilvl w:val="0"/>
          <w:numId w:val="18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Brochure: 4.15 out of 5</w:t>
      </w:r>
    </w:p>
    <w:p w14:paraId="08181657" w14:textId="77777777" w:rsidR="00882E80" w:rsidRPr="00882E80" w:rsidRDefault="00882E80" w:rsidP="00984DA1">
      <w:pPr>
        <w:widowControl/>
        <w:numPr>
          <w:ilvl w:val="0"/>
          <w:numId w:val="187"/>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 key and the brochure did not match for Glaucoma and cataracts (was flipped in brochure) but otherwise good.</w:t>
      </w:r>
    </w:p>
    <w:p w14:paraId="1F1DB696" w14:textId="77777777" w:rsidR="00882E80" w:rsidRPr="00882E80" w:rsidRDefault="00882E80" w:rsidP="00984DA1">
      <w:pPr>
        <w:widowControl/>
        <w:numPr>
          <w:ilvl w:val="0"/>
          <w:numId w:val="187"/>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I printed, laminated and bound these into a book. I also used laminated pages to display the simulators on a table with the description below the lenses.</w:t>
      </w:r>
    </w:p>
    <w:p w14:paraId="51F26E0F" w14:textId="77777777" w:rsidR="00882E80" w:rsidRPr="00882E80" w:rsidRDefault="00882E80" w:rsidP="00984DA1">
      <w:pPr>
        <w:widowControl/>
        <w:numPr>
          <w:ilvl w:val="0"/>
          <w:numId w:val="187"/>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Basic information is good for teens to adults</w:t>
      </w:r>
    </w:p>
    <w:p w14:paraId="5C751FEC" w14:textId="77777777" w:rsidR="00882E80" w:rsidRPr="00882E80" w:rsidRDefault="00882E80" w:rsidP="00984DA1">
      <w:pPr>
        <w:widowControl/>
        <w:numPr>
          <w:ilvl w:val="0"/>
          <w:numId w:val="187"/>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Good information</w:t>
      </w:r>
    </w:p>
    <w:p w14:paraId="14567ED9" w14:textId="77777777" w:rsidR="00882E80" w:rsidRPr="00882E80" w:rsidRDefault="00882E80" w:rsidP="00984DA1">
      <w:pPr>
        <w:widowControl/>
        <w:numPr>
          <w:ilvl w:val="0"/>
          <w:numId w:val="187"/>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Beautiful - large print – color</w:t>
      </w:r>
    </w:p>
    <w:p w14:paraId="554D03B4" w14:textId="77777777" w:rsidR="00882E80" w:rsidRPr="00882E80" w:rsidRDefault="00882E80" w:rsidP="00984DA1">
      <w:pPr>
        <w:widowControl/>
        <w:numPr>
          <w:ilvl w:val="0"/>
          <w:numId w:val="187"/>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This is okay but if you have the simulators on a brochure describing the condition was not really needed</w:t>
      </w:r>
    </w:p>
    <w:p w14:paraId="0693E510" w14:textId="77777777" w:rsidR="00882E80" w:rsidRPr="00882E80" w:rsidRDefault="00882E80" w:rsidP="00984DA1">
      <w:pPr>
        <w:widowControl/>
        <w:numPr>
          <w:ilvl w:val="0"/>
          <w:numId w:val="187"/>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Good</w:t>
      </w:r>
    </w:p>
    <w:p w14:paraId="72C75407" w14:textId="77777777" w:rsidR="00882E80" w:rsidRPr="00882E80" w:rsidRDefault="00882E80" w:rsidP="00984DA1">
      <w:pPr>
        <w:widowControl/>
        <w:numPr>
          <w:ilvl w:val="0"/>
          <w:numId w:val="187"/>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Very good</w:t>
      </w:r>
    </w:p>
    <w:p w14:paraId="63EF79BE" w14:textId="77777777" w:rsidR="00882E80" w:rsidRPr="00882E80" w:rsidRDefault="00882E80" w:rsidP="00984DA1">
      <w:pPr>
        <w:widowControl/>
        <w:numPr>
          <w:ilvl w:val="0"/>
          <w:numId w:val="18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Compared to other kits:</w:t>
      </w:r>
    </w:p>
    <w:p w14:paraId="751E48C2" w14:textId="77777777" w:rsidR="00882E80" w:rsidRPr="00882E80" w:rsidRDefault="00882E80" w:rsidP="00984DA1">
      <w:pPr>
        <w:widowControl/>
        <w:numPr>
          <w:ilvl w:val="0"/>
          <w:numId w:val="188"/>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If improvements are made to the AMD and Hemianopsia filters I think this kit would be much better. I like that the glasses are wrap around and cover the peripheral field as well. The other kits we have had are actual goggles with and elastic strap with screw in lenses which block the peripheral field. The glasses in this kit are much more comfortable for the wearer and are easier to use. Also you have the simulation OU whereas our other kids only had a lens with one eye to simulate the eye condition.</w:t>
      </w:r>
    </w:p>
    <w:p w14:paraId="25DA3968" w14:textId="77777777" w:rsidR="00882E80" w:rsidRPr="00882E80" w:rsidRDefault="00882E80" w:rsidP="00984DA1">
      <w:pPr>
        <w:widowControl/>
        <w:numPr>
          <w:ilvl w:val="0"/>
          <w:numId w:val="188"/>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lastRenderedPageBreak/>
        <w:t>Other simulators are clumsy to put together and change, have elastic bands and plastic lenses and people shy away from them. I like that these function as easily as sunglasses and the user is not as self-conscious about the way they look to others.</w:t>
      </w:r>
    </w:p>
    <w:p w14:paraId="3FD9193B" w14:textId="77777777" w:rsidR="00882E80" w:rsidRPr="00882E80" w:rsidRDefault="00882E80" w:rsidP="00984DA1">
      <w:pPr>
        <w:widowControl/>
        <w:numPr>
          <w:ilvl w:val="0"/>
          <w:numId w:val="188"/>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We have an old (really old) DAAS kit that we have used, but it’s hard to use because you have to keep changing out the disks in the goggle form (I think they are made from welding glasses). We have tried cardboard ones, but they are flimsy and don't hold up. These are a good compromise between the two.</w:t>
      </w:r>
    </w:p>
    <w:p w14:paraId="06A9CD18" w14:textId="77777777" w:rsidR="00882E80" w:rsidRPr="00882E80" w:rsidRDefault="00882E80" w:rsidP="00984DA1">
      <w:pPr>
        <w:widowControl/>
        <w:numPr>
          <w:ilvl w:val="0"/>
          <w:numId w:val="188"/>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I liked the idea of safety glasses (this kit) vs. goggles (other kits that I've used).</w:t>
      </w:r>
    </w:p>
    <w:p w14:paraId="3B2DD155" w14:textId="77777777" w:rsidR="00882E80" w:rsidRPr="00882E80" w:rsidRDefault="00882E80" w:rsidP="00984DA1">
      <w:pPr>
        <w:widowControl/>
        <w:numPr>
          <w:ilvl w:val="0"/>
          <w:numId w:val="188"/>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 simulator inserts mimicking the various conditions were very informative and gave the users an excellent experience. However, they seemed a little "temporary" - I'm not confident that they would hold up under even moderate use.</w:t>
      </w:r>
    </w:p>
    <w:p w14:paraId="67C48BE2" w14:textId="77777777" w:rsidR="00882E80" w:rsidRPr="00882E80" w:rsidRDefault="00882E80" w:rsidP="00984DA1">
      <w:pPr>
        <w:widowControl/>
        <w:numPr>
          <w:ilvl w:val="0"/>
          <w:numId w:val="188"/>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See above... What I found is these were good for more "generalizations" of vision conditions but if I was to use these for my individual students I could not really customize them in a way that provided for the variation between vision in both eyes. What I got from participants was "is this how so and so sees?" I would prefer more flexibility for customization</w:t>
      </w:r>
    </w:p>
    <w:p w14:paraId="7A374D6A" w14:textId="77777777" w:rsidR="00882E80" w:rsidRPr="00882E80" w:rsidRDefault="00882E80" w:rsidP="00984DA1">
      <w:pPr>
        <w:widowControl/>
        <w:numPr>
          <w:ilvl w:val="0"/>
          <w:numId w:val="188"/>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 glasses are much more comfortable to wear than goggles.</w:t>
      </w:r>
    </w:p>
    <w:p w14:paraId="36A1E66D" w14:textId="77777777" w:rsidR="00882E80" w:rsidRPr="00882E80" w:rsidRDefault="00882E80" w:rsidP="00984DA1">
      <w:pPr>
        <w:widowControl/>
        <w:numPr>
          <w:ilvl w:val="0"/>
          <w:numId w:val="188"/>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These give a more accurate insight on the eye conditions</w:t>
      </w:r>
    </w:p>
    <w:p w14:paraId="7C11B471" w14:textId="77777777" w:rsidR="00882E80" w:rsidRPr="00882E80" w:rsidRDefault="00882E80" w:rsidP="00984DA1">
      <w:pPr>
        <w:widowControl/>
        <w:numPr>
          <w:ilvl w:val="0"/>
          <w:numId w:val="188"/>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Previously I have used a lab goggle style that seems to be easier for older individuals to put up to their eyes for quick demo. If using for student activities at PT school your glasses are more comfortable to wear for lab activities and change full field of vision (which makes it more "real")</w:t>
      </w:r>
    </w:p>
    <w:p w14:paraId="4E4452E1" w14:textId="77777777" w:rsidR="00882E80" w:rsidRPr="00882E80" w:rsidRDefault="00882E80" w:rsidP="00984DA1">
      <w:pPr>
        <w:widowControl/>
        <w:numPr>
          <w:ilvl w:val="0"/>
          <w:numId w:val="188"/>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 ease of putting on, the key. the actual simulations are all superior.</w:t>
      </w:r>
    </w:p>
    <w:p w14:paraId="2E2C5715" w14:textId="77777777" w:rsidR="00882E80" w:rsidRPr="00882E80" w:rsidRDefault="00882E80" w:rsidP="00984DA1">
      <w:pPr>
        <w:widowControl/>
        <w:numPr>
          <w:ilvl w:val="0"/>
          <w:numId w:val="188"/>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I can't pick one because they are not consistently better or worse. As I have described above, the viewing area, comfort, and the surround, is significantly better. But the quality of the PVC insert is a significant issue.</w:t>
      </w:r>
    </w:p>
    <w:p w14:paraId="76159632" w14:textId="77777777" w:rsidR="00882E80" w:rsidRPr="00882E80" w:rsidRDefault="00882E80" w:rsidP="00984DA1">
      <w:pPr>
        <w:widowControl/>
        <w:numPr>
          <w:ilvl w:val="0"/>
          <w:numId w:val="188"/>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Slightly easier to put on for demonstrations.</w:t>
      </w:r>
    </w:p>
    <w:p w14:paraId="352FE6A3" w14:textId="77777777" w:rsidR="00882E80" w:rsidRPr="00882E80" w:rsidRDefault="00882E80" w:rsidP="00984DA1">
      <w:pPr>
        <w:widowControl/>
        <w:numPr>
          <w:ilvl w:val="0"/>
          <w:numId w:val="18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Rate the design: 4.36 out of 5</w:t>
      </w:r>
    </w:p>
    <w:p w14:paraId="09AFD967" w14:textId="77777777" w:rsidR="00882E80" w:rsidRPr="00882E80" w:rsidRDefault="00882E80" w:rsidP="00984DA1">
      <w:pPr>
        <w:widowControl/>
        <w:numPr>
          <w:ilvl w:val="0"/>
          <w:numId w:val="189"/>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Very simple yet effective design, uses a product people are already familiar with.</w:t>
      </w:r>
    </w:p>
    <w:p w14:paraId="3A340442" w14:textId="77777777" w:rsidR="00882E80" w:rsidRPr="00882E80" w:rsidRDefault="00882E80" w:rsidP="00984DA1">
      <w:pPr>
        <w:widowControl/>
        <w:numPr>
          <w:ilvl w:val="0"/>
          <w:numId w:val="189"/>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A few of the largest students had trouble getting them on, too narrow on their heads, but most had no trouble.</w:t>
      </w:r>
    </w:p>
    <w:p w14:paraId="78942885" w14:textId="77777777" w:rsidR="00882E80" w:rsidRPr="00882E80" w:rsidRDefault="00882E80" w:rsidP="00984DA1">
      <w:pPr>
        <w:widowControl/>
        <w:numPr>
          <w:ilvl w:val="0"/>
          <w:numId w:val="189"/>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Design is very good.</w:t>
      </w:r>
    </w:p>
    <w:p w14:paraId="66E380A2" w14:textId="77777777" w:rsidR="00882E80" w:rsidRPr="00882E80" w:rsidRDefault="00882E80" w:rsidP="00984DA1">
      <w:pPr>
        <w:widowControl/>
        <w:numPr>
          <w:ilvl w:val="0"/>
          <w:numId w:val="189"/>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Sometimes the overlays slipped away from the glasses themselves, and the glasses did not always fit snugly around the person's face, even though the stems were adjustable. They felt much less durable than simulators that have been previously available.</w:t>
      </w:r>
    </w:p>
    <w:p w14:paraId="40CAACAE" w14:textId="77777777" w:rsidR="00882E80" w:rsidRPr="00882E80" w:rsidRDefault="00882E80" w:rsidP="00984DA1">
      <w:pPr>
        <w:widowControl/>
        <w:numPr>
          <w:ilvl w:val="0"/>
          <w:numId w:val="189"/>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 simulator inserts mimicking the various conditions were very informative and gave the users an excellent experience. However, they seemed a little "temporary" - I'm not confident that they would hold up under even moderate use.</w:t>
      </w:r>
    </w:p>
    <w:p w14:paraId="3A4F6348" w14:textId="77777777" w:rsidR="00882E80" w:rsidRPr="00882E80" w:rsidRDefault="00882E80" w:rsidP="00984DA1">
      <w:pPr>
        <w:widowControl/>
        <w:numPr>
          <w:ilvl w:val="0"/>
          <w:numId w:val="189"/>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 xml:space="preserve">I guess what comes to mind is these are somewhat flimsy and I am wondering if these would hold up over time with a lot of use. I live in a state that has a </w:t>
      </w:r>
      <w:r w:rsidRPr="00882E80">
        <w:rPr>
          <w:rFonts w:ascii="Tahoma" w:eastAsia="Calibri" w:hAnsi="Tahoma" w:cs="Tahoma"/>
          <w:sz w:val="24"/>
          <w:szCs w:val="24"/>
        </w:rPr>
        <w:lastRenderedPageBreak/>
        <w:t>lending library, a set of these could get a lot of use and I could see them wearing quickly</w:t>
      </w:r>
    </w:p>
    <w:p w14:paraId="12A0935B" w14:textId="77777777" w:rsidR="00882E80" w:rsidRPr="00882E80" w:rsidRDefault="00882E80" w:rsidP="00984DA1">
      <w:pPr>
        <w:widowControl/>
        <w:numPr>
          <w:ilvl w:val="0"/>
          <w:numId w:val="189"/>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Some of the glasses didn't cover lower and side fields.</w:t>
      </w:r>
    </w:p>
    <w:p w14:paraId="3541C780" w14:textId="77777777" w:rsidR="00882E80" w:rsidRPr="00882E80" w:rsidRDefault="00882E80" w:rsidP="00984DA1">
      <w:pPr>
        <w:widowControl/>
        <w:numPr>
          <w:ilvl w:val="0"/>
          <w:numId w:val="189"/>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 xml:space="preserve">The eye condition sheet that goes in the glasses may get torn or damaged </w:t>
      </w:r>
    </w:p>
    <w:p w14:paraId="378F513E" w14:textId="77777777" w:rsidR="00882E80" w:rsidRPr="00882E80" w:rsidRDefault="00882E80" w:rsidP="00984DA1">
      <w:pPr>
        <w:widowControl/>
        <w:numPr>
          <w:ilvl w:val="0"/>
          <w:numId w:val="189"/>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Light weight, easy to don.</w:t>
      </w:r>
    </w:p>
    <w:p w14:paraId="102C85E7" w14:textId="77777777" w:rsidR="00882E80" w:rsidRPr="00882E80" w:rsidRDefault="00882E80" w:rsidP="00984DA1">
      <w:pPr>
        <w:widowControl/>
        <w:numPr>
          <w:ilvl w:val="0"/>
          <w:numId w:val="189"/>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I wonder if it would be possible to put the simulations directly on the glasses, as opposed to using a PVC insert, though I understand that this would increase costs. Or explore other overly materials.</w:t>
      </w:r>
    </w:p>
    <w:p w14:paraId="1719A23F" w14:textId="77777777" w:rsidR="00882E80" w:rsidRPr="00882E80" w:rsidRDefault="00882E80" w:rsidP="00984DA1">
      <w:pPr>
        <w:widowControl/>
        <w:numPr>
          <w:ilvl w:val="0"/>
          <w:numId w:val="18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 xml:space="preserve"> Would you like to see more eye conditions?</w:t>
      </w:r>
    </w:p>
    <w:p w14:paraId="4D720E9F" w14:textId="77777777" w:rsidR="00882E80" w:rsidRPr="00882E80" w:rsidRDefault="00882E80" w:rsidP="00984DA1">
      <w:pPr>
        <w:widowControl/>
        <w:numPr>
          <w:ilvl w:val="0"/>
          <w:numId w:val="190"/>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No</w:t>
      </w:r>
    </w:p>
    <w:p w14:paraId="2BA7CB65" w14:textId="77777777" w:rsidR="00882E80" w:rsidRPr="00882E80" w:rsidRDefault="00882E80" w:rsidP="00984DA1">
      <w:pPr>
        <w:widowControl/>
        <w:numPr>
          <w:ilvl w:val="0"/>
          <w:numId w:val="190"/>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More Myopia acuities represented 20/70-20/600 and one with 2 different acuities in each eye such as L 20/40 R 20/200. A variety of different field losses</w:t>
      </w:r>
    </w:p>
    <w:p w14:paraId="5F32AF2A" w14:textId="77777777" w:rsidR="00882E80" w:rsidRPr="00882E80" w:rsidRDefault="00882E80" w:rsidP="00984DA1">
      <w:pPr>
        <w:widowControl/>
        <w:numPr>
          <w:ilvl w:val="0"/>
          <w:numId w:val="190"/>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not that I can think of, perhaps double vision but I am not sure how it could be done</w:t>
      </w:r>
    </w:p>
    <w:p w14:paraId="3676D76B" w14:textId="77777777" w:rsidR="00882E80" w:rsidRPr="00882E80" w:rsidRDefault="00882E80" w:rsidP="00984DA1">
      <w:pPr>
        <w:widowControl/>
        <w:numPr>
          <w:ilvl w:val="0"/>
          <w:numId w:val="190"/>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I would like to see general vision acuity added to the set to give users an idea based on the eye report. I have seen kits with 20/200 or 20/400 goggles.</w:t>
      </w:r>
    </w:p>
    <w:p w14:paraId="0832F2B3" w14:textId="77777777" w:rsidR="00882E80" w:rsidRPr="00882E80" w:rsidRDefault="00882E80" w:rsidP="00984DA1">
      <w:pPr>
        <w:widowControl/>
        <w:numPr>
          <w:ilvl w:val="0"/>
          <w:numId w:val="190"/>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Field loss, or visual processing disorders</w:t>
      </w:r>
    </w:p>
    <w:p w14:paraId="259573CD" w14:textId="77777777" w:rsidR="00882E80" w:rsidRPr="00882E80" w:rsidRDefault="00882E80" w:rsidP="00984DA1">
      <w:pPr>
        <w:widowControl/>
        <w:numPr>
          <w:ilvl w:val="0"/>
          <w:numId w:val="190"/>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20/200, 20/400, monocular vision, optic nerve atrophy</w:t>
      </w:r>
    </w:p>
    <w:p w14:paraId="718850D8" w14:textId="77777777" w:rsidR="00882E80" w:rsidRPr="00882E80" w:rsidRDefault="00882E80" w:rsidP="00984DA1">
      <w:pPr>
        <w:widowControl/>
        <w:numPr>
          <w:ilvl w:val="0"/>
          <w:numId w:val="190"/>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 myopia only shows one acuity. In the kit that I made I had three, one for under 20/100 20/200 and 20/400. The kids all vary and one size myopia might not be a good representation</w:t>
      </w:r>
    </w:p>
    <w:p w14:paraId="1592525A" w14:textId="77777777" w:rsidR="00882E80" w:rsidRPr="00882E80" w:rsidRDefault="00882E80" w:rsidP="00984DA1">
      <w:pPr>
        <w:widowControl/>
        <w:numPr>
          <w:ilvl w:val="0"/>
          <w:numId w:val="190"/>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Cortical visual impairment, color blind</w:t>
      </w:r>
    </w:p>
    <w:p w14:paraId="296DFF1E" w14:textId="77777777" w:rsidR="00882E80" w:rsidRPr="00882E80" w:rsidRDefault="00882E80" w:rsidP="00984DA1">
      <w:pPr>
        <w:widowControl/>
        <w:numPr>
          <w:ilvl w:val="0"/>
          <w:numId w:val="190"/>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Optic Atrophy because it is very common for our VI students. A basic blindfold to describe the students with no vision.</w:t>
      </w:r>
    </w:p>
    <w:p w14:paraId="7BE0F31E" w14:textId="77777777" w:rsidR="00882E80" w:rsidRPr="00882E80" w:rsidRDefault="00882E80" w:rsidP="00984DA1">
      <w:pPr>
        <w:widowControl/>
        <w:numPr>
          <w:ilvl w:val="0"/>
          <w:numId w:val="190"/>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Different degrees of severity, could be built into same glasses, left side vs right side.</w:t>
      </w:r>
    </w:p>
    <w:p w14:paraId="7FDBC233" w14:textId="77777777" w:rsidR="00882E80" w:rsidRPr="00882E80" w:rsidRDefault="00882E80" w:rsidP="00984DA1">
      <w:pPr>
        <w:widowControl/>
        <w:numPr>
          <w:ilvl w:val="0"/>
          <w:numId w:val="190"/>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different acuities</w:t>
      </w:r>
    </w:p>
    <w:p w14:paraId="2CB62BEB" w14:textId="77777777" w:rsidR="00882E80" w:rsidRPr="00882E80" w:rsidRDefault="00882E80" w:rsidP="00984DA1">
      <w:pPr>
        <w:widowControl/>
        <w:numPr>
          <w:ilvl w:val="0"/>
          <w:numId w:val="190"/>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I thought your selection was good.</w:t>
      </w:r>
    </w:p>
    <w:p w14:paraId="63BFA6EB" w14:textId="77777777" w:rsidR="00882E80" w:rsidRPr="00882E80" w:rsidRDefault="00882E80" w:rsidP="00984DA1">
      <w:pPr>
        <w:widowControl/>
        <w:numPr>
          <w:ilvl w:val="0"/>
          <w:numId w:val="190"/>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albinism possibly</w:t>
      </w:r>
    </w:p>
    <w:p w14:paraId="4A736953" w14:textId="77777777" w:rsidR="00882E80" w:rsidRPr="00882E80" w:rsidRDefault="00882E80" w:rsidP="00984DA1">
      <w:pPr>
        <w:widowControl/>
        <w:numPr>
          <w:ilvl w:val="0"/>
          <w:numId w:val="18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All 13 respondents did not want any included conditions removed.</w:t>
      </w:r>
    </w:p>
    <w:p w14:paraId="489C7AD4" w14:textId="77777777" w:rsidR="00882E80" w:rsidRPr="00882E80" w:rsidRDefault="00882E80" w:rsidP="00984DA1">
      <w:pPr>
        <w:widowControl/>
        <w:numPr>
          <w:ilvl w:val="0"/>
          <w:numId w:val="18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Please list positive outcomes of participants.</w:t>
      </w:r>
    </w:p>
    <w:p w14:paraId="36210383" w14:textId="77777777" w:rsidR="00882E80" w:rsidRPr="00882E80" w:rsidRDefault="00882E80" w:rsidP="00984DA1">
      <w:pPr>
        <w:widowControl/>
        <w:numPr>
          <w:ilvl w:val="0"/>
          <w:numId w:val="191"/>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I had a father who's 40 y/o daughter has severe PDR. He said it helped him understand what she was dealing with.</w:t>
      </w:r>
    </w:p>
    <w:p w14:paraId="2B909308" w14:textId="77777777" w:rsidR="00882E80" w:rsidRPr="00882E80" w:rsidRDefault="00882E80" w:rsidP="00984DA1">
      <w:pPr>
        <w:widowControl/>
        <w:numPr>
          <w:ilvl w:val="0"/>
          <w:numId w:val="191"/>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Many people used the Myopia simulator and had a better understanding of what their child or student could see. Many teachers responded that they understand the large print and magnification requirements of their students now that they have used the simulator.</w:t>
      </w:r>
    </w:p>
    <w:p w14:paraId="64655699" w14:textId="77777777" w:rsidR="00882E80" w:rsidRPr="00882E80" w:rsidRDefault="00882E80" w:rsidP="00984DA1">
      <w:pPr>
        <w:widowControl/>
        <w:numPr>
          <w:ilvl w:val="0"/>
          <w:numId w:val="191"/>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 students reported that they had never really thought about the variety of types of vision loss until they put on the goggles.</w:t>
      </w:r>
    </w:p>
    <w:p w14:paraId="1EB80A5E" w14:textId="77777777" w:rsidR="00882E80" w:rsidRPr="00882E80" w:rsidRDefault="00882E80" w:rsidP="00984DA1">
      <w:pPr>
        <w:widowControl/>
        <w:numPr>
          <w:ilvl w:val="0"/>
          <w:numId w:val="191"/>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Participants noted it was difficult to observe objects in their visual fields once they tried moving around with the glasses on. They also seemed to empathize more with the student's visual condition.</w:t>
      </w:r>
    </w:p>
    <w:p w14:paraId="15728960" w14:textId="77777777" w:rsidR="00882E80" w:rsidRPr="00882E80" w:rsidRDefault="00882E80" w:rsidP="00984DA1">
      <w:pPr>
        <w:widowControl/>
        <w:numPr>
          <w:ilvl w:val="0"/>
          <w:numId w:val="191"/>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 participants in our training reported that the simulators gave them a good first-hand experience of the vision condition.</w:t>
      </w:r>
    </w:p>
    <w:p w14:paraId="660CD774" w14:textId="77777777" w:rsidR="00882E80" w:rsidRPr="00882E80" w:rsidRDefault="00882E80" w:rsidP="00984DA1">
      <w:pPr>
        <w:widowControl/>
        <w:numPr>
          <w:ilvl w:val="0"/>
          <w:numId w:val="191"/>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lastRenderedPageBreak/>
        <w:t>My leadership team was VERY impressed and are already talking about ways to utilize the kit with board of directors, volunteers and visitors to the agency.</w:t>
      </w:r>
    </w:p>
    <w:p w14:paraId="15B26418" w14:textId="77777777" w:rsidR="00882E80" w:rsidRPr="00882E80" w:rsidRDefault="00882E80" w:rsidP="00984DA1">
      <w:pPr>
        <w:widowControl/>
        <w:numPr>
          <w:ilvl w:val="0"/>
          <w:numId w:val="191"/>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As I have found in other times when I have used simulators an experience where you actually are visually limited speaks volumes over just talking about the limitations. These are enormously helpful in promoting understanding and empathy not sympathy</w:t>
      </w:r>
    </w:p>
    <w:p w14:paraId="77B6B638" w14:textId="77777777" w:rsidR="00882E80" w:rsidRPr="00882E80" w:rsidRDefault="00882E80" w:rsidP="00984DA1">
      <w:pPr>
        <w:widowControl/>
        <w:numPr>
          <w:ilvl w:val="0"/>
          <w:numId w:val="191"/>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People were amazed by the glasses and appreciated having an understanding of how their child/student uses his or her vision.</w:t>
      </w:r>
    </w:p>
    <w:p w14:paraId="377989D1" w14:textId="77777777" w:rsidR="00882E80" w:rsidRPr="00882E80" w:rsidRDefault="00882E80" w:rsidP="00984DA1">
      <w:pPr>
        <w:widowControl/>
        <w:numPr>
          <w:ilvl w:val="0"/>
          <w:numId w:val="191"/>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 in-service was fantastic! The participants described the simulators as an eye opening experience and they realized they needed to be more patient.</w:t>
      </w:r>
    </w:p>
    <w:p w14:paraId="4CA8D9FC" w14:textId="77777777" w:rsidR="00882E80" w:rsidRPr="00882E80" w:rsidRDefault="00882E80" w:rsidP="00984DA1">
      <w:pPr>
        <w:widowControl/>
        <w:numPr>
          <w:ilvl w:val="0"/>
          <w:numId w:val="191"/>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Help them realize how much a person vision can be impacted by certain eye conditions.</w:t>
      </w:r>
    </w:p>
    <w:p w14:paraId="04BF8832" w14:textId="77777777" w:rsidR="00882E80" w:rsidRPr="00882E80" w:rsidRDefault="00882E80" w:rsidP="00984DA1">
      <w:pPr>
        <w:widowControl/>
        <w:numPr>
          <w:ilvl w:val="0"/>
          <w:numId w:val="191"/>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 teachers were very strongly influenced by experiencing a bit of their students' visual experiences.</w:t>
      </w:r>
    </w:p>
    <w:p w14:paraId="42D88C01" w14:textId="77777777" w:rsidR="00882E80" w:rsidRPr="00882E80" w:rsidRDefault="00882E80" w:rsidP="00984DA1">
      <w:pPr>
        <w:widowControl/>
        <w:numPr>
          <w:ilvl w:val="0"/>
          <w:numId w:val="191"/>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None noted.</w:t>
      </w:r>
    </w:p>
    <w:p w14:paraId="087FD1CA" w14:textId="77777777" w:rsidR="00882E80" w:rsidRPr="00882E80" w:rsidRDefault="00882E80" w:rsidP="00984DA1">
      <w:pPr>
        <w:widowControl/>
        <w:numPr>
          <w:ilvl w:val="0"/>
          <w:numId w:val="191"/>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They liked exchanging them and completing the tasks under different simulations. When compared to the older simulators that were present they liked the ease of using these (See Like Me).</w:t>
      </w:r>
    </w:p>
    <w:p w14:paraId="2A9FFA8A" w14:textId="77777777" w:rsidR="00882E80" w:rsidRPr="00882E80" w:rsidRDefault="00882E80" w:rsidP="00984DA1">
      <w:pPr>
        <w:widowControl/>
        <w:numPr>
          <w:ilvl w:val="0"/>
          <w:numId w:val="18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Did the participants list or did you notice any negative outcomes?</w:t>
      </w:r>
    </w:p>
    <w:p w14:paraId="565B56E6" w14:textId="77777777" w:rsidR="00882E80" w:rsidRPr="00882E80" w:rsidRDefault="00882E80" w:rsidP="00984DA1">
      <w:pPr>
        <w:widowControl/>
        <w:numPr>
          <w:ilvl w:val="0"/>
          <w:numId w:val="192"/>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None</w:t>
      </w:r>
    </w:p>
    <w:p w14:paraId="09219C6F" w14:textId="77777777" w:rsidR="00882E80" w:rsidRPr="00882E80" w:rsidRDefault="00882E80" w:rsidP="00984DA1">
      <w:pPr>
        <w:widowControl/>
        <w:numPr>
          <w:ilvl w:val="0"/>
          <w:numId w:val="192"/>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No negative comments.</w:t>
      </w:r>
    </w:p>
    <w:p w14:paraId="697B10DC" w14:textId="77777777" w:rsidR="00882E80" w:rsidRPr="00882E80" w:rsidRDefault="00882E80" w:rsidP="00984DA1">
      <w:pPr>
        <w:widowControl/>
        <w:numPr>
          <w:ilvl w:val="0"/>
          <w:numId w:val="192"/>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none</w:t>
      </w:r>
    </w:p>
    <w:p w14:paraId="3142AD27" w14:textId="77777777" w:rsidR="00882E80" w:rsidRPr="00882E80" w:rsidRDefault="00882E80" w:rsidP="00984DA1">
      <w:pPr>
        <w:widowControl/>
        <w:numPr>
          <w:ilvl w:val="0"/>
          <w:numId w:val="192"/>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No negative outcomes, remarks, or reactions.</w:t>
      </w:r>
    </w:p>
    <w:p w14:paraId="65F973DA" w14:textId="77777777" w:rsidR="00882E80" w:rsidRPr="00882E80" w:rsidRDefault="00882E80" w:rsidP="00984DA1">
      <w:pPr>
        <w:widowControl/>
        <w:numPr>
          <w:ilvl w:val="0"/>
          <w:numId w:val="192"/>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Fit and comfort of the simulators</w:t>
      </w:r>
    </w:p>
    <w:p w14:paraId="2DDE655D" w14:textId="77777777" w:rsidR="00882E80" w:rsidRPr="00882E80" w:rsidRDefault="00882E80" w:rsidP="00984DA1">
      <w:pPr>
        <w:widowControl/>
        <w:numPr>
          <w:ilvl w:val="0"/>
          <w:numId w:val="192"/>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Only concern is about how long the simulators would last with frequent use.</w:t>
      </w:r>
    </w:p>
    <w:p w14:paraId="47E35B3B" w14:textId="77777777" w:rsidR="00882E80" w:rsidRPr="00882E80" w:rsidRDefault="00882E80" w:rsidP="00984DA1">
      <w:pPr>
        <w:widowControl/>
        <w:numPr>
          <w:ilvl w:val="0"/>
          <w:numId w:val="192"/>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There were a few people who didn’t like having reduced vision and were somewhat negative there...I put them under some specific tasks and it was frustrating. (Duh?)</w:t>
      </w:r>
    </w:p>
    <w:p w14:paraId="782FB3FB" w14:textId="77777777" w:rsidR="00882E80" w:rsidRPr="00882E80" w:rsidRDefault="00882E80" w:rsidP="00984DA1">
      <w:pPr>
        <w:widowControl/>
        <w:numPr>
          <w:ilvl w:val="0"/>
          <w:numId w:val="192"/>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Many people were not able to keep the high myopia glasses on. Some people felt some of the simulators were the extreme version of the diagnoses.</w:t>
      </w:r>
    </w:p>
    <w:p w14:paraId="5918A44F" w14:textId="77777777" w:rsidR="00882E80" w:rsidRPr="00882E80" w:rsidRDefault="00882E80" w:rsidP="00984DA1">
      <w:pPr>
        <w:widowControl/>
        <w:numPr>
          <w:ilvl w:val="0"/>
          <w:numId w:val="192"/>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 glasses were not labeled when given out</w:t>
      </w:r>
    </w:p>
    <w:p w14:paraId="21645BEB" w14:textId="77777777" w:rsidR="00882E80" w:rsidRPr="00882E80" w:rsidRDefault="00882E80" w:rsidP="00984DA1">
      <w:pPr>
        <w:widowControl/>
        <w:numPr>
          <w:ilvl w:val="0"/>
          <w:numId w:val="192"/>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Older individuals felt the frame arms were tight - think they did not know that they were able to be pull apart further without damaging them. PT students ?? hemianopsia glasses as vision impaired in both visual fields</w:t>
      </w:r>
    </w:p>
    <w:p w14:paraId="22270B75" w14:textId="77777777" w:rsidR="00882E80" w:rsidRPr="00882E80" w:rsidRDefault="00882E80" w:rsidP="00984DA1">
      <w:pPr>
        <w:widowControl/>
        <w:numPr>
          <w:ilvl w:val="0"/>
          <w:numId w:val="192"/>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None noted.</w:t>
      </w:r>
    </w:p>
    <w:p w14:paraId="4EEF4D1D" w14:textId="77777777" w:rsidR="00882E80" w:rsidRPr="00882E80" w:rsidRDefault="00882E80" w:rsidP="00984DA1">
      <w:pPr>
        <w:widowControl/>
        <w:numPr>
          <w:ilvl w:val="0"/>
          <w:numId w:val="18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Any other feedback?</w:t>
      </w:r>
    </w:p>
    <w:p w14:paraId="4D6E218F" w14:textId="77777777" w:rsidR="00882E80" w:rsidRPr="00882E80" w:rsidRDefault="00882E80" w:rsidP="00984DA1">
      <w:pPr>
        <w:widowControl/>
        <w:numPr>
          <w:ilvl w:val="0"/>
          <w:numId w:val="19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No additional feedback</w:t>
      </w:r>
    </w:p>
    <w:p w14:paraId="150A447E" w14:textId="77777777" w:rsidR="00882E80" w:rsidRPr="00882E80" w:rsidRDefault="00882E80" w:rsidP="00984DA1">
      <w:pPr>
        <w:widowControl/>
        <w:numPr>
          <w:ilvl w:val="0"/>
          <w:numId w:val="19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none</w:t>
      </w:r>
    </w:p>
    <w:p w14:paraId="45F24B92" w14:textId="77777777" w:rsidR="00882E80" w:rsidRPr="00882E80" w:rsidRDefault="00882E80" w:rsidP="00984DA1">
      <w:pPr>
        <w:widowControl/>
        <w:numPr>
          <w:ilvl w:val="0"/>
          <w:numId w:val="19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Would love to see these in production soon, I can really use them with family, institutional caregivers, donors, and lots of other types of groups who need experiential learning on vision loss</w:t>
      </w:r>
    </w:p>
    <w:p w14:paraId="7B4A09E9" w14:textId="77777777" w:rsidR="00882E80" w:rsidRPr="00882E80" w:rsidRDefault="00882E80" w:rsidP="00984DA1">
      <w:pPr>
        <w:widowControl/>
        <w:numPr>
          <w:ilvl w:val="0"/>
          <w:numId w:val="19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Can you make the brochure condensed and able to be copied in order to give it to participants?</w:t>
      </w:r>
    </w:p>
    <w:p w14:paraId="626B22BC" w14:textId="77777777" w:rsidR="00882E80" w:rsidRPr="00882E80" w:rsidRDefault="00882E80" w:rsidP="00984DA1">
      <w:pPr>
        <w:widowControl/>
        <w:numPr>
          <w:ilvl w:val="0"/>
          <w:numId w:val="19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lastRenderedPageBreak/>
        <w:t>Improving the carrying case would help significantly, in addition to making the overlays fit better with the glasses themselves</w:t>
      </w:r>
    </w:p>
    <w:p w14:paraId="43206023" w14:textId="77777777" w:rsidR="00882E80" w:rsidRPr="00882E80" w:rsidRDefault="00882E80" w:rsidP="00984DA1">
      <w:pPr>
        <w:widowControl/>
        <w:numPr>
          <w:ilvl w:val="0"/>
          <w:numId w:val="19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Could be helpful to have a "lesson plan" included to help the facilitator complete the experience.</w:t>
      </w:r>
    </w:p>
    <w:p w14:paraId="4C14F063" w14:textId="77777777" w:rsidR="00882E80" w:rsidRPr="00882E80" w:rsidRDefault="00882E80" w:rsidP="00984DA1">
      <w:pPr>
        <w:widowControl/>
        <w:numPr>
          <w:ilvl w:val="0"/>
          <w:numId w:val="19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Has anyone from APH seen the kits that George Zimmerman puts together? He is a OM/Consultant from Pennsylvania. I am wondering why you couldn't work a deal with George to distribute his kits?</w:t>
      </w:r>
    </w:p>
    <w:p w14:paraId="5A56DF5A" w14:textId="77777777" w:rsidR="00882E80" w:rsidRPr="00882E80" w:rsidRDefault="00882E80" w:rsidP="00984DA1">
      <w:pPr>
        <w:widowControl/>
        <w:numPr>
          <w:ilvl w:val="0"/>
          <w:numId w:val="19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Great job!</w:t>
      </w:r>
    </w:p>
    <w:p w14:paraId="51C37448" w14:textId="77777777" w:rsidR="00882E80" w:rsidRPr="00882E80" w:rsidRDefault="00882E80" w:rsidP="00984DA1">
      <w:pPr>
        <w:widowControl/>
        <w:numPr>
          <w:ilvl w:val="0"/>
          <w:numId w:val="19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 xml:space="preserve">A blindfold included </w:t>
      </w:r>
    </w:p>
    <w:p w14:paraId="5250E045" w14:textId="77777777" w:rsidR="00882E80" w:rsidRPr="00882E80" w:rsidRDefault="00882E80" w:rsidP="00984DA1">
      <w:pPr>
        <w:widowControl/>
        <w:numPr>
          <w:ilvl w:val="0"/>
          <w:numId w:val="19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The carrying case more compact</w:t>
      </w:r>
    </w:p>
    <w:p w14:paraId="03B8A969" w14:textId="77777777" w:rsidR="00882E80" w:rsidRPr="00882E80" w:rsidRDefault="00882E80" w:rsidP="00984DA1">
      <w:pPr>
        <w:widowControl/>
        <w:numPr>
          <w:ilvl w:val="0"/>
          <w:numId w:val="193"/>
        </w:numPr>
        <w:adjustRightInd/>
        <w:spacing w:after="0" w:line="240" w:lineRule="auto"/>
        <w:contextualSpacing/>
        <w:jc w:val="left"/>
        <w:textAlignment w:val="auto"/>
        <w:rPr>
          <w:rFonts w:ascii="Tahoma" w:eastAsia="Calibri" w:hAnsi="Tahoma" w:cs="Tahoma"/>
          <w:sz w:val="24"/>
          <w:szCs w:val="24"/>
        </w:rPr>
      </w:pPr>
      <w:r w:rsidRPr="00882E80">
        <w:rPr>
          <w:rFonts w:ascii="Tahoma" w:eastAsia="Calibri" w:hAnsi="Tahoma" w:cs="Tahoma"/>
          <w:sz w:val="24"/>
          <w:szCs w:val="24"/>
        </w:rPr>
        <w:t>Simulators labeled</w:t>
      </w:r>
    </w:p>
    <w:p w14:paraId="5E47DBA9" w14:textId="77777777" w:rsidR="00882E80" w:rsidRPr="00882E80" w:rsidRDefault="00882E80" w:rsidP="00882E80">
      <w:pPr>
        <w:spacing w:after="0" w:line="240" w:lineRule="auto"/>
        <w:ind w:left="720"/>
        <w:contextualSpacing/>
        <w:rPr>
          <w:rFonts w:ascii="Tahoma" w:eastAsia="Calibri" w:hAnsi="Tahoma" w:cs="Tahoma"/>
          <w:sz w:val="24"/>
          <w:szCs w:val="24"/>
        </w:rPr>
      </w:pPr>
    </w:p>
    <w:p w14:paraId="05C2DD48" w14:textId="77777777" w:rsidR="00882E80" w:rsidRPr="00882E80" w:rsidRDefault="00882E80" w:rsidP="002B7C67">
      <w:pPr>
        <w:spacing w:after="0" w:line="240" w:lineRule="auto"/>
        <w:contextualSpacing/>
        <w:jc w:val="left"/>
        <w:rPr>
          <w:rFonts w:ascii="Tahoma" w:eastAsia="Calibri" w:hAnsi="Tahoma" w:cs="Tahoma"/>
          <w:sz w:val="24"/>
          <w:szCs w:val="24"/>
        </w:rPr>
      </w:pPr>
      <w:r w:rsidRPr="00882E80">
        <w:rPr>
          <w:rFonts w:ascii="Tahoma" w:eastAsia="Calibri" w:hAnsi="Tahoma" w:cs="Tahoma"/>
          <w:sz w:val="24"/>
          <w:szCs w:val="24"/>
        </w:rPr>
        <w:t>Based on the feedback from the field testers, the following components of the kit were changed:</w:t>
      </w:r>
    </w:p>
    <w:p w14:paraId="1FAFC270" w14:textId="77777777" w:rsidR="00882E80" w:rsidRPr="00882E80" w:rsidRDefault="00882E80" w:rsidP="00984DA1">
      <w:pPr>
        <w:pStyle w:val="ListParagraph"/>
        <w:widowControl/>
        <w:numPr>
          <w:ilvl w:val="0"/>
          <w:numId w:val="194"/>
        </w:numPr>
        <w:adjustRightInd/>
        <w:spacing w:after="0" w:line="240" w:lineRule="auto"/>
        <w:jc w:val="left"/>
        <w:textAlignment w:val="auto"/>
        <w:rPr>
          <w:rFonts w:ascii="Tahoma" w:eastAsia="Calibri" w:hAnsi="Tahoma"/>
          <w:sz w:val="24"/>
          <w:szCs w:val="24"/>
        </w:rPr>
      </w:pPr>
      <w:r w:rsidRPr="00882E80">
        <w:rPr>
          <w:rFonts w:ascii="Tahoma" w:eastAsia="Calibri" w:hAnsi="Tahoma"/>
          <w:sz w:val="24"/>
          <w:szCs w:val="24"/>
        </w:rPr>
        <w:t>The non-occluded portions of the lenses were cleared up.</w:t>
      </w:r>
    </w:p>
    <w:p w14:paraId="34C30DC4" w14:textId="77777777" w:rsidR="00882E80" w:rsidRPr="00882E80" w:rsidRDefault="00882E80" w:rsidP="00984DA1">
      <w:pPr>
        <w:pStyle w:val="ListParagraph"/>
        <w:widowControl/>
        <w:numPr>
          <w:ilvl w:val="0"/>
          <w:numId w:val="194"/>
        </w:numPr>
        <w:adjustRightInd/>
        <w:spacing w:after="0" w:line="240" w:lineRule="auto"/>
        <w:jc w:val="left"/>
        <w:textAlignment w:val="auto"/>
        <w:rPr>
          <w:rFonts w:ascii="Tahoma" w:eastAsia="Calibri" w:hAnsi="Tahoma"/>
          <w:sz w:val="24"/>
          <w:szCs w:val="24"/>
        </w:rPr>
      </w:pPr>
      <w:r w:rsidRPr="00882E80">
        <w:rPr>
          <w:rFonts w:ascii="Tahoma" w:eastAsia="Calibri" w:hAnsi="Tahoma"/>
          <w:sz w:val="24"/>
          <w:szCs w:val="24"/>
        </w:rPr>
        <w:t>The diabetic retinopathy and cataract lenses were changed so that they allowed in more light and as a result occluded less.</w:t>
      </w:r>
    </w:p>
    <w:p w14:paraId="39F3F231" w14:textId="77777777" w:rsidR="00882E80" w:rsidRPr="00882E80" w:rsidRDefault="00882E80" w:rsidP="00984DA1">
      <w:pPr>
        <w:pStyle w:val="ListParagraph"/>
        <w:widowControl/>
        <w:numPr>
          <w:ilvl w:val="0"/>
          <w:numId w:val="194"/>
        </w:numPr>
        <w:adjustRightInd/>
        <w:spacing w:after="0" w:line="240" w:lineRule="auto"/>
        <w:jc w:val="left"/>
        <w:textAlignment w:val="auto"/>
        <w:rPr>
          <w:rFonts w:ascii="Tahoma" w:eastAsia="Calibri" w:hAnsi="Tahoma"/>
          <w:sz w:val="24"/>
          <w:szCs w:val="24"/>
        </w:rPr>
      </w:pPr>
      <w:r w:rsidRPr="00882E80">
        <w:rPr>
          <w:rFonts w:ascii="Tahoma" w:eastAsia="Calibri" w:hAnsi="Tahoma"/>
          <w:sz w:val="24"/>
          <w:szCs w:val="24"/>
        </w:rPr>
        <w:t>The macular degeneration lens was changed to have more of a central field loss in the left eye.</w:t>
      </w:r>
    </w:p>
    <w:p w14:paraId="5E9F2168" w14:textId="77777777" w:rsidR="00882E80" w:rsidRPr="00882E80" w:rsidRDefault="00882E80" w:rsidP="00984DA1">
      <w:pPr>
        <w:pStyle w:val="ListParagraph"/>
        <w:widowControl/>
        <w:numPr>
          <w:ilvl w:val="0"/>
          <w:numId w:val="194"/>
        </w:numPr>
        <w:adjustRightInd/>
        <w:spacing w:after="0" w:line="240" w:lineRule="auto"/>
        <w:jc w:val="left"/>
        <w:textAlignment w:val="auto"/>
        <w:rPr>
          <w:rFonts w:ascii="Tahoma" w:eastAsia="Calibri" w:hAnsi="Tahoma"/>
          <w:sz w:val="24"/>
          <w:szCs w:val="24"/>
        </w:rPr>
      </w:pPr>
      <w:r w:rsidRPr="00882E80">
        <w:rPr>
          <w:rFonts w:ascii="Tahoma" w:eastAsia="Calibri" w:hAnsi="Tahoma"/>
          <w:sz w:val="24"/>
          <w:szCs w:val="24"/>
        </w:rPr>
        <w:t>The carrying case was changed significantly. It is now purchased through an outside vendor and is made of hard plastic and includes a handle and a secure closure. A much smaller case will be used so that the lenses inside of it will not move.</w:t>
      </w:r>
    </w:p>
    <w:p w14:paraId="19D18A4B" w14:textId="77777777" w:rsidR="00882E80" w:rsidRPr="00882E80" w:rsidRDefault="00882E80" w:rsidP="00984DA1">
      <w:pPr>
        <w:pStyle w:val="ListParagraph"/>
        <w:widowControl/>
        <w:numPr>
          <w:ilvl w:val="0"/>
          <w:numId w:val="194"/>
        </w:numPr>
        <w:adjustRightInd/>
        <w:spacing w:after="0" w:line="240" w:lineRule="auto"/>
        <w:jc w:val="left"/>
        <w:textAlignment w:val="auto"/>
        <w:rPr>
          <w:rFonts w:ascii="Tahoma" w:eastAsia="Calibri" w:hAnsi="Tahoma"/>
          <w:sz w:val="24"/>
          <w:szCs w:val="24"/>
        </w:rPr>
      </w:pPr>
      <w:r w:rsidRPr="00882E80">
        <w:rPr>
          <w:rFonts w:ascii="Tahoma" w:eastAsia="Calibri" w:hAnsi="Tahoma"/>
          <w:sz w:val="24"/>
          <w:szCs w:val="24"/>
        </w:rPr>
        <w:t>While the key will be adhered to the inside top of the simulator carrying case, the Guidebook will be available for online download only.</w:t>
      </w:r>
    </w:p>
    <w:p w14:paraId="16B32E39" w14:textId="77777777" w:rsidR="00882E80" w:rsidRPr="00882E80" w:rsidRDefault="00882E80" w:rsidP="00984DA1">
      <w:pPr>
        <w:pStyle w:val="ListParagraph"/>
        <w:widowControl/>
        <w:numPr>
          <w:ilvl w:val="0"/>
          <w:numId w:val="194"/>
        </w:numPr>
        <w:adjustRightInd/>
        <w:spacing w:after="0" w:line="240" w:lineRule="auto"/>
        <w:jc w:val="left"/>
        <w:textAlignment w:val="auto"/>
        <w:rPr>
          <w:rFonts w:ascii="Tahoma" w:eastAsia="Calibri" w:hAnsi="Tahoma"/>
          <w:sz w:val="24"/>
          <w:szCs w:val="24"/>
        </w:rPr>
      </w:pPr>
      <w:r w:rsidRPr="00882E80">
        <w:rPr>
          <w:rFonts w:ascii="Tahoma" w:eastAsia="Calibri" w:hAnsi="Tahoma"/>
          <w:sz w:val="24"/>
          <w:szCs w:val="24"/>
        </w:rPr>
        <w:t>Due to the close proximity of the lenses to each other in the smaller carrying case, each lens will be put into its own small cloth bag to prevent scratching of the lenses.</w:t>
      </w:r>
    </w:p>
    <w:p w14:paraId="7301056A" w14:textId="77777777" w:rsidR="00882E80" w:rsidRPr="00882E80" w:rsidRDefault="00882E80" w:rsidP="00882E80">
      <w:pPr>
        <w:pStyle w:val="ListParagraph"/>
        <w:spacing w:after="0" w:line="240" w:lineRule="auto"/>
        <w:rPr>
          <w:rFonts w:ascii="Tahoma" w:eastAsia="Calibri" w:hAnsi="Tahoma"/>
          <w:sz w:val="24"/>
          <w:szCs w:val="24"/>
        </w:rPr>
      </w:pPr>
    </w:p>
    <w:p w14:paraId="0939A301" w14:textId="512138AB" w:rsidR="00882E80" w:rsidRPr="00882E80" w:rsidRDefault="00882E80" w:rsidP="002B7C67">
      <w:pPr>
        <w:spacing w:after="0" w:line="240" w:lineRule="auto"/>
        <w:jc w:val="left"/>
        <w:rPr>
          <w:rFonts w:ascii="Tahoma" w:eastAsia="Calibri" w:hAnsi="Tahoma" w:cs="Tahoma"/>
          <w:sz w:val="24"/>
          <w:szCs w:val="24"/>
        </w:rPr>
      </w:pPr>
      <w:r w:rsidRPr="00882E80">
        <w:rPr>
          <w:rFonts w:ascii="Tahoma" w:eastAsia="Calibri" w:hAnsi="Tahoma" w:cs="Tahoma"/>
          <w:sz w:val="24"/>
          <w:szCs w:val="24"/>
        </w:rPr>
        <w:t>Information from the field test results was used to modify the product before it went to Production. The following changes were made:</w:t>
      </w:r>
    </w:p>
    <w:p w14:paraId="032F1BA2" w14:textId="77777777" w:rsidR="00882E80" w:rsidRPr="00882E80" w:rsidRDefault="00882E80" w:rsidP="00984DA1">
      <w:pPr>
        <w:pStyle w:val="ListParagraph"/>
        <w:widowControl/>
        <w:numPr>
          <w:ilvl w:val="0"/>
          <w:numId w:val="195"/>
        </w:numPr>
        <w:adjustRightInd/>
        <w:spacing w:after="0" w:line="240" w:lineRule="auto"/>
        <w:jc w:val="left"/>
        <w:textAlignment w:val="auto"/>
        <w:rPr>
          <w:rFonts w:ascii="Tahoma" w:eastAsia="Calibri" w:hAnsi="Tahoma"/>
          <w:sz w:val="24"/>
          <w:szCs w:val="24"/>
        </w:rPr>
      </w:pPr>
      <w:r w:rsidRPr="00882E80">
        <w:rPr>
          <w:rFonts w:ascii="Tahoma" w:eastAsia="Calibri" w:hAnsi="Tahoma"/>
          <w:sz w:val="24"/>
          <w:szCs w:val="24"/>
        </w:rPr>
        <w:t>A hard plastic box with a handle and snap closure was found from one of APH’s current vendors. The glasses fit snugly inside, and there is no room for movement.</w:t>
      </w:r>
    </w:p>
    <w:p w14:paraId="4143C728" w14:textId="77777777" w:rsidR="00882E80" w:rsidRPr="00882E80" w:rsidRDefault="00882E80" w:rsidP="00984DA1">
      <w:pPr>
        <w:pStyle w:val="ListParagraph"/>
        <w:widowControl/>
        <w:numPr>
          <w:ilvl w:val="0"/>
          <w:numId w:val="195"/>
        </w:numPr>
        <w:adjustRightInd/>
        <w:spacing w:after="0" w:line="240" w:lineRule="auto"/>
        <w:jc w:val="left"/>
        <w:textAlignment w:val="auto"/>
        <w:rPr>
          <w:rFonts w:ascii="Tahoma" w:eastAsia="Calibri" w:hAnsi="Tahoma"/>
          <w:sz w:val="24"/>
          <w:szCs w:val="24"/>
        </w:rPr>
      </w:pPr>
      <w:r w:rsidRPr="00882E80">
        <w:rPr>
          <w:rFonts w:ascii="Tahoma" w:eastAsia="Calibri" w:hAnsi="Tahoma"/>
          <w:sz w:val="24"/>
          <w:szCs w:val="24"/>
        </w:rPr>
        <w:t>The lenses for diabetic retinopathy, glaucoma, and cataracts were all lightened to allow more light to pass through the lens but are still opaque enough as to present as a significant visual impairment.</w:t>
      </w:r>
    </w:p>
    <w:p w14:paraId="603C10F0" w14:textId="77777777" w:rsidR="00882E80" w:rsidRPr="00882E80" w:rsidRDefault="00882E80" w:rsidP="00984DA1">
      <w:pPr>
        <w:pStyle w:val="ListParagraph"/>
        <w:widowControl/>
        <w:numPr>
          <w:ilvl w:val="0"/>
          <w:numId w:val="195"/>
        </w:numPr>
        <w:adjustRightInd/>
        <w:spacing w:after="0" w:line="240" w:lineRule="auto"/>
        <w:jc w:val="left"/>
        <w:textAlignment w:val="auto"/>
        <w:rPr>
          <w:rFonts w:ascii="Tahoma" w:eastAsia="Calibri" w:hAnsi="Tahoma"/>
          <w:sz w:val="24"/>
          <w:szCs w:val="24"/>
        </w:rPr>
      </w:pPr>
      <w:r w:rsidRPr="00882E80">
        <w:rPr>
          <w:rFonts w:ascii="Tahoma" w:eastAsia="Calibri" w:hAnsi="Tahoma"/>
          <w:sz w:val="24"/>
          <w:szCs w:val="24"/>
        </w:rPr>
        <w:t>The non-occluded portions of the hemianopsia lens and the retinal detachment were cleared up to more accurately reflect those types of vision loss.</w:t>
      </w:r>
    </w:p>
    <w:p w14:paraId="7B62BBFF" w14:textId="77777777" w:rsidR="00882E80" w:rsidRPr="00882E80" w:rsidRDefault="00882E80" w:rsidP="00984DA1">
      <w:pPr>
        <w:pStyle w:val="ListParagraph"/>
        <w:widowControl/>
        <w:numPr>
          <w:ilvl w:val="0"/>
          <w:numId w:val="195"/>
        </w:numPr>
        <w:adjustRightInd/>
        <w:spacing w:after="0" w:line="240" w:lineRule="auto"/>
        <w:jc w:val="left"/>
        <w:textAlignment w:val="auto"/>
        <w:rPr>
          <w:rFonts w:ascii="Tahoma" w:eastAsia="Calibri" w:hAnsi="Tahoma"/>
          <w:sz w:val="24"/>
          <w:szCs w:val="24"/>
        </w:rPr>
      </w:pPr>
      <w:r w:rsidRPr="00882E80">
        <w:rPr>
          <w:rFonts w:ascii="Tahoma" w:eastAsia="Calibri" w:hAnsi="Tahoma"/>
          <w:sz w:val="24"/>
          <w:szCs w:val="24"/>
        </w:rPr>
        <w:t>The decision was made not to include the brochure in the kit as the new case will not allow an 8.5 x 11-inch paper to be placed inside without being folded. The brochure will be available on the APH Web site as a free download.</w:t>
      </w:r>
    </w:p>
    <w:p w14:paraId="15D32CA9" w14:textId="77777777" w:rsidR="00882E80" w:rsidRPr="00882E80" w:rsidRDefault="00882E80" w:rsidP="00882E80">
      <w:pPr>
        <w:spacing w:after="0" w:line="240" w:lineRule="auto"/>
        <w:ind w:left="360"/>
        <w:rPr>
          <w:rFonts w:ascii="Tahoma" w:eastAsia="Calibri" w:hAnsi="Tahoma" w:cs="Tahoma"/>
          <w:sz w:val="24"/>
          <w:szCs w:val="24"/>
        </w:rPr>
      </w:pPr>
    </w:p>
    <w:p w14:paraId="61650F28" w14:textId="77777777" w:rsidR="00882E80" w:rsidRPr="00882E80" w:rsidRDefault="00882E80" w:rsidP="002B7C67">
      <w:pPr>
        <w:spacing w:after="0" w:line="240" w:lineRule="auto"/>
        <w:jc w:val="left"/>
        <w:rPr>
          <w:rFonts w:ascii="Tahoma" w:eastAsia="Calibri" w:hAnsi="Tahoma" w:cs="Tahoma"/>
          <w:sz w:val="24"/>
          <w:szCs w:val="24"/>
        </w:rPr>
      </w:pPr>
      <w:r w:rsidRPr="00882E80">
        <w:rPr>
          <w:rFonts w:ascii="Tahoma" w:eastAsia="Calibri" w:hAnsi="Tahoma" w:cs="Tahoma"/>
          <w:sz w:val="24"/>
          <w:szCs w:val="24"/>
          <w:u w:val="single"/>
        </w:rPr>
        <w:t>Work planned for FY 2018</w:t>
      </w:r>
    </w:p>
    <w:p w14:paraId="7D036179" w14:textId="77777777" w:rsidR="00882E80" w:rsidRPr="00882E80" w:rsidRDefault="00882E80" w:rsidP="002B7C67">
      <w:pPr>
        <w:spacing w:after="0" w:line="240" w:lineRule="auto"/>
        <w:jc w:val="left"/>
        <w:rPr>
          <w:rFonts w:ascii="Tahoma" w:eastAsia="Calibri" w:hAnsi="Tahoma" w:cs="Tahoma"/>
          <w:sz w:val="24"/>
          <w:szCs w:val="24"/>
        </w:rPr>
      </w:pPr>
      <w:r w:rsidRPr="00882E80">
        <w:rPr>
          <w:rFonts w:ascii="Tahoma" w:eastAsia="Calibri" w:hAnsi="Tahoma" w:cs="Tahoma"/>
          <w:sz w:val="24"/>
          <w:szCs w:val="24"/>
        </w:rPr>
        <w:lastRenderedPageBreak/>
        <w:t>No additional work is planned for FY 2018. The product should be sent to Production in late FY 2017 or early FY 2018 once the specifications meeting has been held.</w:t>
      </w:r>
    </w:p>
    <w:p w14:paraId="6E0B3943" w14:textId="77777777" w:rsidR="00AA5CBC" w:rsidRPr="002B7C67" w:rsidRDefault="00AA5CBC" w:rsidP="00F964BE">
      <w:pPr>
        <w:spacing w:after="0" w:line="240" w:lineRule="auto"/>
        <w:jc w:val="left"/>
      </w:pPr>
    </w:p>
    <w:p w14:paraId="3FA0B880" w14:textId="4AD3DC19" w:rsidR="0076659D" w:rsidRPr="002B7C67" w:rsidRDefault="0076659D" w:rsidP="00F964BE">
      <w:pPr>
        <w:pStyle w:val="Heading4"/>
      </w:pPr>
      <w:bookmarkStart w:id="219" w:name="_Toc494998499"/>
      <w:r w:rsidRPr="002B7C67">
        <w:t>TADPOLE Overlay Electronic Version [Modernization]</w:t>
      </w:r>
      <w:bookmarkEnd w:id="219"/>
    </w:p>
    <w:p w14:paraId="13D2D567" w14:textId="048268C2" w:rsidR="0076659D" w:rsidRPr="002B7C67" w:rsidRDefault="0076659D" w:rsidP="00F964BE">
      <w:pPr>
        <w:spacing w:after="0" w:line="240" w:lineRule="auto"/>
        <w:jc w:val="center"/>
        <w:rPr>
          <w:rFonts w:ascii="Tahoma" w:hAnsi="Tahoma" w:cs="Tahoma"/>
          <w:sz w:val="24"/>
        </w:rPr>
      </w:pPr>
      <w:r w:rsidRPr="002B7C67">
        <w:rPr>
          <w:rFonts w:ascii="Tahoma" w:hAnsi="Tahoma" w:cs="Tahoma"/>
          <w:sz w:val="24"/>
        </w:rPr>
        <w:t>(</w:t>
      </w:r>
      <w:r w:rsidR="002B7C67" w:rsidRPr="002B7C67">
        <w:rPr>
          <w:rFonts w:ascii="Tahoma" w:hAnsi="Tahoma" w:cs="Tahoma"/>
          <w:sz w:val="24"/>
        </w:rPr>
        <w:t>Completed</w:t>
      </w:r>
      <w:r w:rsidRPr="002B7C67">
        <w:rPr>
          <w:rFonts w:ascii="Tahoma" w:hAnsi="Tahoma" w:cs="Tahoma"/>
          <w:sz w:val="24"/>
        </w:rPr>
        <w:t>)</w:t>
      </w:r>
    </w:p>
    <w:p w14:paraId="1A518E29" w14:textId="77777777" w:rsidR="00CD10C6" w:rsidRPr="002B7C67" w:rsidRDefault="00CD10C6" w:rsidP="00F964BE">
      <w:pPr>
        <w:spacing w:after="0" w:line="240" w:lineRule="auto"/>
        <w:jc w:val="center"/>
        <w:rPr>
          <w:rFonts w:ascii="Tahoma" w:hAnsi="Tahoma" w:cs="Tahoma"/>
          <w:sz w:val="24"/>
        </w:rPr>
      </w:pPr>
    </w:p>
    <w:p w14:paraId="45C78825" w14:textId="77777777" w:rsidR="00CD10C6" w:rsidRPr="00415CFC" w:rsidRDefault="00CD10C6" w:rsidP="00F964BE">
      <w:pPr>
        <w:spacing w:after="0" w:line="240" w:lineRule="auto"/>
        <w:jc w:val="left"/>
        <w:rPr>
          <w:rFonts w:ascii="Tahoma" w:hAnsi="Tahoma" w:cs="Tahoma"/>
          <w:sz w:val="24"/>
        </w:rPr>
      </w:pPr>
      <w:r w:rsidRPr="00415CFC">
        <w:rPr>
          <w:rFonts w:ascii="Tahoma" w:hAnsi="Tahoma" w:cs="Tahoma"/>
          <w:noProof/>
          <w:sz w:val="24"/>
        </w:rPr>
        <w:drawing>
          <wp:inline distT="0" distB="0" distL="0" distR="0" wp14:anchorId="59CE2B0C" wp14:editId="45E0D69E">
            <wp:extent cx="1835150" cy="1529292"/>
            <wp:effectExtent l="0" t="0" r="0" b="0"/>
            <wp:docPr id="29" name="Picture 5" descr="Selection of cards found in the TADPOLE Kit; these include graphics of spoons, cups, balls, bananas, toothbrushes, and a little boy with a bowl of straw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155-06-Soft-Snap-Puzzles.jpg"/>
                    <pic:cNvPicPr/>
                  </pic:nvPicPr>
                  <pic:blipFill>
                    <a:blip r:embed="rId233" cstate="print"/>
                    <a:stretch>
                      <a:fillRect/>
                    </a:stretch>
                  </pic:blipFill>
                  <pic:spPr>
                    <a:xfrm>
                      <a:off x="0" y="0"/>
                      <a:ext cx="1835150" cy="1529292"/>
                    </a:xfrm>
                    <a:prstGeom prst="rect">
                      <a:avLst/>
                    </a:prstGeom>
                  </pic:spPr>
                </pic:pic>
              </a:graphicData>
            </a:graphic>
          </wp:inline>
        </w:drawing>
      </w:r>
    </w:p>
    <w:p w14:paraId="3E65A2DA" w14:textId="77777777" w:rsidR="0076659D" w:rsidRPr="00415CFC" w:rsidRDefault="0076659D" w:rsidP="00F964BE">
      <w:pPr>
        <w:spacing w:after="0" w:line="240" w:lineRule="auto"/>
        <w:jc w:val="left"/>
        <w:rPr>
          <w:rFonts w:ascii="Tahoma" w:hAnsi="Tahoma" w:cs="Tahoma"/>
          <w:sz w:val="24"/>
        </w:rPr>
      </w:pPr>
    </w:p>
    <w:p w14:paraId="5C256135" w14:textId="77777777" w:rsidR="0076659D" w:rsidRPr="00415CFC" w:rsidRDefault="0076659D" w:rsidP="00F964BE">
      <w:pPr>
        <w:spacing w:after="0" w:line="240" w:lineRule="auto"/>
        <w:jc w:val="left"/>
        <w:rPr>
          <w:rFonts w:ascii="Tahoma" w:hAnsi="Tahoma" w:cs="Tahoma"/>
          <w:sz w:val="24"/>
          <w:u w:val="single"/>
        </w:rPr>
      </w:pPr>
      <w:r w:rsidRPr="00415CFC">
        <w:rPr>
          <w:rFonts w:ascii="Tahoma" w:hAnsi="Tahoma" w:cs="Tahoma"/>
          <w:sz w:val="24"/>
          <w:u w:val="single"/>
        </w:rPr>
        <w:t>Purpose</w:t>
      </w:r>
    </w:p>
    <w:p w14:paraId="210F0A31" w14:textId="77777777" w:rsidR="0076659D" w:rsidRPr="00415CFC" w:rsidRDefault="000230D0" w:rsidP="00F964BE">
      <w:pPr>
        <w:spacing w:after="0" w:line="240" w:lineRule="auto"/>
        <w:jc w:val="left"/>
        <w:rPr>
          <w:rFonts w:ascii="Tahoma" w:hAnsi="Tahoma" w:cs="Tahoma"/>
          <w:sz w:val="24"/>
        </w:rPr>
      </w:pPr>
      <w:r w:rsidRPr="00415CFC">
        <w:rPr>
          <w:rFonts w:ascii="Tahoma" w:hAnsi="Tahoma" w:cs="Tahoma"/>
          <w:sz w:val="24"/>
        </w:rPr>
        <w:t>In late FY 2015, APH was notified by one of its printers that the price on TADPOLE overlays was about to double. This increase was not due to an increase in the paper that the images were printed on, but on the printing process itself. The project leader considered what other media were available for presentation of the TADPOLE images. She sought information about a tablet app as a possibility. By using an app, the images could be presented with sound and instruction, so it was decided to do it that way.</w:t>
      </w:r>
    </w:p>
    <w:p w14:paraId="5906CEC5" w14:textId="77777777" w:rsidR="000230D0" w:rsidRPr="00415CFC" w:rsidRDefault="000230D0" w:rsidP="00F964BE">
      <w:pPr>
        <w:spacing w:after="0" w:line="240" w:lineRule="auto"/>
        <w:jc w:val="left"/>
        <w:rPr>
          <w:rFonts w:ascii="Tahoma" w:hAnsi="Tahoma" w:cs="Tahoma"/>
          <w:sz w:val="24"/>
          <w:u w:val="single"/>
        </w:rPr>
      </w:pPr>
    </w:p>
    <w:p w14:paraId="753734A7" w14:textId="77777777" w:rsidR="0076659D" w:rsidRPr="00415CFC" w:rsidRDefault="0076659D" w:rsidP="00F964BE">
      <w:pPr>
        <w:spacing w:after="0" w:line="240" w:lineRule="auto"/>
        <w:jc w:val="left"/>
        <w:rPr>
          <w:rFonts w:ascii="Tahoma" w:hAnsi="Tahoma" w:cs="Tahoma"/>
          <w:sz w:val="24"/>
          <w:u w:val="single"/>
        </w:rPr>
      </w:pPr>
      <w:r w:rsidRPr="00415CFC">
        <w:rPr>
          <w:rFonts w:ascii="Tahoma" w:hAnsi="Tahoma" w:cs="Tahoma"/>
          <w:sz w:val="24"/>
          <w:u w:val="single"/>
        </w:rPr>
        <w:t>Project Staff</w:t>
      </w:r>
    </w:p>
    <w:p w14:paraId="16D00F6B" w14:textId="7949EEA0" w:rsidR="002B7C67" w:rsidRPr="00415CFC" w:rsidRDefault="002B7C67" w:rsidP="00F964BE">
      <w:pPr>
        <w:spacing w:after="0" w:line="240" w:lineRule="auto"/>
        <w:jc w:val="left"/>
        <w:rPr>
          <w:rFonts w:ascii="Tahoma" w:hAnsi="Tahoma" w:cs="Tahoma"/>
          <w:sz w:val="24"/>
        </w:rPr>
      </w:pPr>
      <w:r w:rsidRPr="00415CFC">
        <w:rPr>
          <w:rFonts w:ascii="Tahoma" w:hAnsi="Tahoma" w:cs="Tahoma"/>
          <w:sz w:val="24"/>
        </w:rPr>
        <w:t>Martin Monson, Project Leader</w:t>
      </w:r>
    </w:p>
    <w:p w14:paraId="61EBE9BF" w14:textId="77777777" w:rsidR="0076659D" w:rsidRPr="00415CFC" w:rsidRDefault="0076659D" w:rsidP="00F964BE">
      <w:pPr>
        <w:spacing w:after="0" w:line="240" w:lineRule="auto"/>
        <w:jc w:val="left"/>
        <w:rPr>
          <w:rFonts w:ascii="Tahoma" w:hAnsi="Tahoma" w:cs="Tahoma"/>
          <w:sz w:val="24"/>
        </w:rPr>
      </w:pPr>
      <w:r w:rsidRPr="00415CFC">
        <w:rPr>
          <w:rFonts w:ascii="Tahoma" w:hAnsi="Tahoma" w:cs="Tahoma"/>
          <w:sz w:val="24"/>
        </w:rPr>
        <w:t xml:space="preserve">Elaine Kitchel, </w:t>
      </w:r>
      <w:r w:rsidR="00C75C42" w:rsidRPr="00415CFC">
        <w:rPr>
          <w:rFonts w:ascii="Tahoma" w:hAnsi="Tahoma" w:cs="Tahoma"/>
          <w:sz w:val="24"/>
        </w:rPr>
        <w:t xml:space="preserve">Low Vision </w:t>
      </w:r>
      <w:r w:rsidRPr="00415CFC">
        <w:rPr>
          <w:rFonts w:ascii="Tahoma" w:hAnsi="Tahoma" w:cs="Tahoma"/>
          <w:sz w:val="24"/>
        </w:rPr>
        <w:t>Project Leader</w:t>
      </w:r>
    </w:p>
    <w:p w14:paraId="327320A0" w14:textId="77777777" w:rsidR="0076659D" w:rsidRPr="00415CFC" w:rsidRDefault="0076659D" w:rsidP="00F964BE">
      <w:pPr>
        <w:spacing w:after="0" w:line="240" w:lineRule="auto"/>
        <w:jc w:val="left"/>
        <w:rPr>
          <w:rFonts w:ascii="Tahoma" w:hAnsi="Tahoma" w:cs="Tahoma"/>
          <w:sz w:val="24"/>
        </w:rPr>
      </w:pPr>
      <w:r w:rsidRPr="00415CFC">
        <w:rPr>
          <w:rFonts w:ascii="Tahoma" w:hAnsi="Tahoma" w:cs="Tahoma"/>
          <w:sz w:val="24"/>
        </w:rPr>
        <w:t xml:space="preserve">Frank Hayden, </w:t>
      </w:r>
      <w:r w:rsidR="00F56E66" w:rsidRPr="00415CFC">
        <w:rPr>
          <w:rFonts w:ascii="Tahoma" w:hAnsi="Tahoma" w:cs="Tahoma"/>
          <w:sz w:val="24"/>
          <w:szCs w:val="20"/>
        </w:rPr>
        <w:t>Director of Technical &amp; Manufacturing Research</w:t>
      </w:r>
    </w:p>
    <w:p w14:paraId="05B7649C" w14:textId="77777777" w:rsidR="0076659D" w:rsidRPr="00415CFC" w:rsidRDefault="0076659D" w:rsidP="00F964BE">
      <w:pPr>
        <w:spacing w:after="0" w:line="240" w:lineRule="auto"/>
        <w:jc w:val="left"/>
        <w:rPr>
          <w:rFonts w:ascii="Tahoma" w:hAnsi="Tahoma" w:cs="Tahoma"/>
          <w:sz w:val="24"/>
        </w:rPr>
      </w:pPr>
      <w:r w:rsidRPr="00415CFC">
        <w:rPr>
          <w:rFonts w:ascii="Tahoma" w:hAnsi="Tahoma" w:cs="Tahoma"/>
          <w:sz w:val="24"/>
        </w:rPr>
        <w:t>John Hedges, Programmer</w:t>
      </w:r>
    </w:p>
    <w:p w14:paraId="679B56E9" w14:textId="77777777" w:rsidR="0076659D" w:rsidRPr="00415CFC" w:rsidRDefault="0076659D" w:rsidP="00F964BE">
      <w:pPr>
        <w:spacing w:after="0" w:line="240" w:lineRule="auto"/>
        <w:jc w:val="left"/>
        <w:rPr>
          <w:rFonts w:ascii="Tahoma" w:hAnsi="Tahoma" w:cs="Tahoma"/>
          <w:sz w:val="24"/>
        </w:rPr>
      </w:pPr>
      <w:r w:rsidRPr="00415CFC">
        <w:rPr>
          <w:rFonts w:ascii="Tahoma" w:hAnsi="Tahoma" w:cs="Tahoma"/>
          <w:sz w:val="24"/>
        </w:rPr>
        <w:t>Heather Kennedy-MacKenzie, Project Leader/Technology Liason</w:t>
      </w:r>
    </w:p>
    <w:p w14:paraId="4D622939" w14:textId="77777777" w:rsidR="0076659D" w:rsidRPr="00415CFC" w:rsidRDefault="0076659D" w:rsidP="00F964BE">
      <w:pPr>
        <w:spacing w:after="0" w:line="240" w:lineRule="auto"/>
        <w:jc w:val="left"/>
        <w:rPr>
          <w:rFonts w:ascii="Tahoma" w:hAnsi="Tahoma" w:cs="Tahoma"/>
          <w:sz w:val="24"/>
        </w:rPr>
      </w:pPr>
      <w:r w:rsidRPr="00415CFC">
        <w:rPr>
          <w:rFonts w:ascii="Tahoma" w:hAnsi="Tahoma" w:cs="Tahoma"/>
          <w:sz w:val="24"/>
        </w:rPr>
        <w:t>Steve Mullins</w:t>
      </w:r>
      <w:r w:rsidR="00F56E66" w:rsidRPr="00415CFC">
        <w:rPr>
          <w:rFonts w:ascii="Tahoma" w:hAnsi="Tahoma" w:cs="Tahoma"/>
          <w:sz w:val="24"/>
        </w:rPr>
        <w:t>, Studio</w:t>
      </w:r>
    </w:p>
    <w:p w14:paraId="49D43DDB" w14:textId="77777777" w:rsidR="0049368B" w:rsidRPr="00415CFC" w:rsidRDefault="0049368B" w:rsidP="00F964BE">
      <w:pPr>
        <w:widowControl/>
        <w:adjustRightInd/>
        <w:spacing w:after="0" w:line="240" w:lineRule="auto"/>
        <w:jc w:val="left"/>
        <w:textAlignment w:val="auto"/>
        <w:rPr>
          <w:rFonts w:ascii="Tahoma" w:eastAsia="Calibri" w:hAnsi="Tahoma" w:cs="Tahoma"/>
          <w:sz w:val="24"/>
          <w:szCs w:val="24"/>
        </w:rPr>
      </w:pPr>
      <w:r w:rsidRPr="00415CFC">
        <w:rPr>
          <w:rFonts w:ascii="Tahoma" w:eastAsia="Calibri" w:hAnsi="Tahoma" w:cs="Tahoma"/>
          <w:sz w:val="24"/>
          <w:szCs w:val="24"/>
        </w:rPr>
        <w:t>Anthony D. Jones, Art Production/Design Manager</w:t>
      </w:r>
    </w:p>
    <w:p w14:paraId="6E55E5B4" w14:textId="77777777" w:rsidR="0076659D" w:rsidRPr="00415CFC" w:rsidRDefault="0076659D" w:rsidP="00F964BE">
      <w:pPr>
        <w:spacing w:after="0" w:line="240" w:lineRule="auto"/>
        <w:jc w:val="left"/>
        <w:rPr>
          <w:rFonts w:ascii="Tahoma" w:hAnsi="Tahoma" w:cs="Tahoma"/>
          <w:sz w:val="24"/>
        </w:rPr>
      </w:pPr>
    </w:p>
    <w:p w14:paraId="705A20DA" w14:textId="77777777" w:rsidR="0076659D" w:rsidRPr="00415CFC" w:rsidRDefault="0076659D" w:rsidP="00F964BE">
      <w:pPr>
        <w:spacing w:after="0" w:line="240" w:lineRule="auto"/>
        <w:jc w:val="left"/>
        <w:rPr>
          <w:rFonts w:ascii="Tahoma" w:hAnsi="Tahoma" w:cs="Tahoma"/>
          <w:sz w:val="24"/>
          <w:u w:val="single"/>
        </w:rPr>
      </w:pPr>
      <w:r w:rsidRPr="00415CFC">
        <w:rPr>
          <w:rFonts w:ascii="Tahoma" w:hAnsi="Tahoma" w:cs="Tahoma"/>
          <w:sz w:val="24"/>
          <w:u w:val="single"/>
        </w:rPr>
        <w:t>Background</w:t>
      </w:r>
    </w:p>
    <w:p w14:paraId="4CAB2BC7" w14:textId="77777777" w:rsidR="000230D0" w:rsidRPr="00415CFC" w:rsidRDefault="000230D0" w:rsidP="00F964BE">
      <w:pPr>
        <w:widowControl/>
        <w:adjustRightInd/>
        <w:spacing w:after="0" w:line="240" w:lineRule="auto"/>
        <w:jc w:val="left"/>
        <w:textAlignment w:val="auto"/>
        <w:rPr>
          <w:rFonts w:ascii="Tahoma" w:hAnsi="Tahoma" w:cs="Tahoma"/>
          <w:sz w:val="24"/>
          <w:szCs w:val="24"/>
        </w:rPr>
      </w:pPr>
      <w:r w:rsidRPr="00415CFC">
        <w:rPr>
          <w:rFonts w:ascii="Tahoma" w:hAnsi="Tahoma" w:cs="Tahoma"/>
          <w:sz w:val="24"/>
          <w:szCs w:val="24"/>
        </w:rPr>
        <w:t>The search to substitute something for Light Box overlays due to increases in costs of screen printing led to the development of an e-pub application that could present the TADPOLE images on tablets or computers with music, instruction, and responses.</w:t>
      </w:r>
    </w:p>
    <w:p w14:paraId="5DBB5060" w14:textId="77777777" w:rsidR="0076659D" w:rsidRPr="00415CFC" w:rsidRDefault="0076659D" w:rsidP="00F964BE">
      <w:pPr>
        <w:spacing w:after="0" w:line="240" w:lineRule="auto"/>
        <w:jc w:val="left"/>
        <w:rPr>
          <w:rFonts w:ascii="Tahoma" w:hAnsi="Tahoma" w:cs="Tahoma"/>
          <w:sz w:val="24"/>
        </w:rPr>
      </w:pPr>
    </w:p>
    <w:p w14:paraId="76075FF8" w14:textId="77777777" w:rsidR="000230D0" w:rsidRPr="00415CFC" w:rsidRDefault="000230D0" w:rsidP="00F964BE">
      <w:pPr>
        <w:widowControl/>
        <w:adjustRightInd/>
        <w:spacing w:after="0" w:line="240" w:lineRule="auto"/>
        <w:jc w:val="left"/>
        <w:textAlignment w:val="auto"/>
        <w:rPr>
          <w:rFonts w:ascii="Tahoma" w:hAnsi="Tahoma" w:cs="Tahoma"/>
          <w:sz w:val="24"/>
          <w:szCs w:val="24"/>
          <w:u w:val="single"/>
        </w:rPr>
      </w:pPr>
      <w:r w:rsidRPr="00415CFC">
        <w:rPr>
          <w:rFonts w:ascii="Tahoma" w:hAnsi="Tahoma" w:cs="Tahoma"/>
          <w:sz w:val="24"/>
          <w:szCs w:val="24"/>
          <w:u w:val="single"/>
        </w:rPr>
        <w:t>Utility</w:t>
      </w:r>
    </w:p>
    <w:p w14:paraId="696C3188" w14:textId="70A99011" w:rsidR="000230D0" w:rsidRPr="00415CFC" w:rsidRDefault="002B7C67" w:rsidP="00F964BE">
      <w:pPr>
        <w:widowControl/>
        <w:adjustRightInd/>
        <w:spacing w:after="0" w:line="240" w:lineRule="auto"/>
        <w:jc w:val="left"/>
        <w:textAlignment w:val="auto"/>
        <w:rPr>
          <w:rFonts w:ascii="Tahoma" w:hAnsi="Tahoma" w:cs="Tahoma"/>
          <w:sz w:val="24"/>
          <w:szCs w:val="24"/>
        </w:rPr>
      </w:pPr>
      <w:r w:rsidRPr="00415CFC">
        <w:rPr>
          <w:rFonts w:ascii="Tahoma" w:hAnsi="Tahoma" w:cs="Tahoma"/>
          <w:sz w:val="24"/>
          <w:szCs w:val="24"/>
        </w:rPr>
        <w:t>Usefulness of the images was established with the TADPOLE product. However, the use of the image on a notepad instead of the Lite Box is a different medium. Other products have established utility on notepads, and we are extrapolating from that knowledge that the TADPOLE images will be useful as well. But it has yet to be proved.</w:t>
      </w:r>
    </w:p>
    <w:p w14:paraId="3408BF9B" w14:textId="77777777" w:rsidR="002B7C67" w:rsidRPr="00415CFC" w:rsidRDefault="002B7C67" w:rsidP="00F964BE">
      <w:pPr>
        <w:widowControl/>
        <w:adjustRightInd/>
        <w:spacing w:after="0" w:line="240" w:lineRule="auto"/>
        <w:jc w:val="left"/>
        <w:textAlignment w:val="auto"/>
        <w:rPr>
          <w:rFonts w:ascii="Tahoma" w:hAnsi="Tahoma" w:cs="Tahoma"/>
          <w:sz w:val="24"/>
          <w:szCs w:val="24"/>
        </w:rPr>
      </w:pPr>
    </w:p>
    <w:p w14:paraId="76B51727" w14:textId="77777777" w:rsidR="000230D0" w:rsidRPr="00415CFC" w:rsidRDefault="000230D0" w:rsidP="00F964BE">
      <w:pPr>
        <w:widowControl/>
        <w:adjustRightInd/>
        <w:spacing w:after="0" w:line="240" w:lineRule="auto"/>
        <w:jc w:val="left"/>
        <w:textAlignment w:val="auto"/>
        <w:rPr>
          <w:rFonts w:ascii="Tahoma" w:hAnsi="Tahoma" w:cs="Tahoma"/>
          <w:sz w:val="24"/>
          <w:szCs w:val="24"/>
          <w:u w:val="single"/>
        </w:rPr>
      </w:pPr>
      <w:r w:rsidRPr="00415CFC">
        <w:rPr>
          <w:rFonts w:ascii="Tahoma" w:hAnsi="Tahoma" w:cs="Tahoma"/>
          <w:sz w:val="24"/>
          <w:szCs w:val="24"/>
          <w:u w:val="single"/>
        </w:rPr>
        <w:t>Relevance</w:t>
      </w:r>
    </w:p>
    <w:p w14:paraId="1C4630D3" w14:textId="77777777" w:rsidR="000230D0" w:rsidRPr="00415CFC" w:rsidRDefault="000230D0" w:rsidP="00F964BE">
      <w:pPr>
        <w:widowControl/>
        <w:adjustRightInd/>
        <w:spacing w:after="0" w:line="240" w:lineRule="auto"/>
        <w:jc w:val="left"/>
        <w:textAlignment w:val="auto"/>
        <w:rPr>
          <w:rFonts w:ascii="Tahoma" w:hAnsi="Tahoma" w:cs="Tahoma"/>
          <w:color w:val="000000"/>
          <w:sz w:val="24"/>
          <w:szCs w:val="24"/>
        </w:rPr>
      </w:pPr>
      <w:r w:rsidRPr="00415CFC">
        <w:rPr>
          <w:rFonts w:ascii="Tahoma" w:hAnsi="Tahoma" w:cs="Tahoma"/>
          <w:color w:val="000000"/>
          <w:sz w:val="24"/>
          <w:szCs w:val="24"/>
        </w:rPr>
        <w:lastRenderedPageBreak/>
        <w:t xml:space="preserve">APH made the decision to produce this product based on a standardized process of product selection. The product was proposed by the project leader and presented as a submission. In-house and out-of-house experts were asked to review the submission and give an opinion as to whether the product idea should move forward toward production. The product idea was then presented to the Product Evaluation Team and Product Advisory and Review Committee where it was subjected to questions and had to meet certain qualifying standards for APH product development. </w:t>
      </w:r>
    </w:p>
    <w:p w14:paraId="4BCBD9A8" w14:textId="77777777" w:rsidR="000230D0" w:rsidRPr="00415CFC" w:rsidRDefault="000230D0" w:rsidP="00F964BE">
      <w:pPr>
        <w:widowControl/>
        <w:adjustRightInd/>
        <w:spacing w:after="0" w:line="240" w:lineRule="auto"/>
        <w:jc w:val="left"/>
        <w:textAlignment w:val="auto"/>
        <w:rPr>
          <w:rFonts w:ascii="Tahoma" w:hAnsi="Tahoma" w:cs="Tahoma"/>
          <w:color w:val="000000"/>
          <w:sz w:val="24"/>
          <w:szCs w:val="24"/>
        </w:rPr>
      </w:pPr>
    </w:p>
    <w:p w14:paraId="6669D50D" w14:textId="77777777" w:rsidR="000230D0" w:rsidRPr="00415CFC" w:rsidRDefault="000230D0" w:rsidP="00F964BE">
      <w:pPr>
        <w:widowControl/>
        <w:adjustRightInd/>
        <w:spacing w:after="0" w:line="240" w:lineRule="auto"/>
        <w:jc w:val="left"/>
        <w:textAlignment w:val="auto"/>
        <w:rPr>
          <w:rFonts w:ascii="Tahoma" w:hAnsi="Tahoma" w:cs="Tahoma"/>
          <w:color w:val="000000"/>
          <w:sz w:val="24"/>
          <w:szCs w:val="24"/>
        </w:rPr>
      </w:pPr>
      <w:r w:rsidRPr="00415CFC">
        <w:rPr>
          <w:rFonts w:ascii="Tahoma" w:hAnsi="Tahoma" w:cs="Tahoma"/>
          <w:color w:val="000000"/>
          <w:sz w:val="24"/>
          <w:szCs w:val="24"/>
        </w:rPr>
        <w:t xml:space="preserve">This product is fully accessible to the population who will use it. Materials are available in large print, braille, and HTML files so all students, teachers, and practitioners who need accessible materials will have them. </w:t>
      </w:r>
    </w:p>
    <w:p w14:paraId="051F3775" w14:textId="77777777" w:rsidR="000230D0" w:rsidRPr="00415CFC" w:rsidRDefault="000230D0" w:rsidP="00F964BE">
      <w:pPr>
        <w:widowControl/>
        <w:adjustRightInd/>
        <w:spacing w:after="0" w:line="240" w:lineRule="auto"/>
        <w:jc w:val="left"/>
        <w:textAlignment w:val="auto"/>
        <w:rPr>
          <w:rFonts w:ascii="Tahoma" w:hAnsi="Tahoma" w:cs="Tahoma"/>
          <w:color w:val="000000"/>
          <w:sz w:val="24"/>
          <w:szCs w:val="24"/>
        </w:rPr>
      </w:pPr>
    </w:p>
    <w:p w14:paraId="199F2DEA" w14:textId="77777777" w:rsidR="000230D0" w:rsidRPr="00415CFC" w:rsidRDefault="000230D0" w:rsidP="00F964BE">
      <w:pPr>
        <w:widowControl/>
        <w:adjustRightInd/>
        <w:spacing w:after="0" w:line="240" w:lineRule="auto"/>
        <w:jc w:val="left"/>
        <w:textAlignment w:val="auto"/>
        <w:rPr>
          <w:rFonts w:ascii="Tahoma" w:hAnsi="Tahoma" w:cs="Tahoma"/>
          <w:color w:val="000000"/>
          <w:sz w:val="24"/>
          <w:szCs w:val="24"/>
        </w:rPr>
      </w:pPr>
      <w:r w:rsidRPr="00415CFC">
        <w:rPr>
          <w:rFonts w:ascii="Tahoma" w:hAnsi="Tahoma" w:cs="Tahoma"/>
          <w:color w:val="000000"/>
          <w:sz w:val="24"/>
          <w:szCs w:val="24"/>
        </w:rPr>
        <w:t xml:space="preserve">This product follows APH guidelines for determining relevance of a product. It was affirmed by field tester teachers that their students with visual impairments often benefitted from the TADPOLE overlays. This fact was also affirmed by the students themselves who used the product in its original form. </w:t>
      </w:r>
    </w:p>
    <w:p w14:paraId="0AB13C82" w14:textId="77777777" w:rsidR="000230D0" w:rsidRPr="00415CFC" w:rsidRDefault="000230D0" w:rsidP="00F964BE">
      <w:pPr>
        <w:widowControl/>
        <w:adjustRightInd/>
        <w:spacing w:after="0" w:line="240" w:lineRule="auto"/>
        <w:jc w:val="left"/>
        <w:textAlignment w:val="auto"/>
        <w:rPr>
          <w:rFonts w:ascii="Tahoma" w:hAnsi="Tahoma" w:cs="Tahoma"/>
          <w:color w:val="000000"/>
          <w:sz w:val="24"/>
          <w:szCs w:val="24"/>
        </w:rPr>
      </w:pPr>
    </w:p>
    <w:p w14:paraId="4C6AFA2D" w14:textId="77777777" w:rsidR="000230D0" w:rsidRPr="00415CFC" w:rsidRDefault="000230D0" w:rsidP="00F964BE">
      <w:pPr>
        <w:widowControl/>
        <w:adjustRightInd/>
        <w:spacing w:after="0" w:line="240" w:lineRule="auto"/>
        <w:jc w:val="left"/>
        <w:textAlignment w:val="auto"/>
        <w:rPr>
          <w:rFonts w:ascii="Tahoma" w:hAnsi="Tahoma" w:cs="Tahoma"/>
          <w:sz w:val="24"/>
          <w:szCs w:val="20"/>
        </w:rPr>
      </w:pPr>
      <w:r w:rsidRPr="00415CFC">
        <w:rPr>
          <w:rFonts w:ascii="Tahoma" w:hAnsi="Tahoma" w:cs="Tahoma"/>
          <w:color w:val="000000"/>
          <w:sz w:val="24"/>
          <w:szCs w:val="24"/>
        </w:rPr>
        <w:t>There is evidence of an examination of the need for this product. There is currently no cost-effective method to produce the overlays that has been tested for and with students with visual impairments. This product was tested by in-house experts, students with visual impairments and their teachers. All groups affirmed that there was an identifiable need for the overlays in some accessible form for both students and teachers who have visual impairments.</w:t>
      </w:r>
    </w:p>
    <w:p w14:paraId="3F0C7DF8" w14:textId="77777777" w:rsidR="000230D0" w:rsidRPr="00415CFC" w:rsidRDefault="000230D0" w:rsidP="00F964BE">
      <w:pPr>
        <w:widowControl/>
        <w:adjustRightInd/>
        <w:spacing w:after="0" w:line="240" w:lineRule="auto"/>
        <w:jc w:val="left"/>
        <w:textAlignment w:val="auto"/>
        <w:rPr>
          <w:rFonts w:ascii="Tahoma" w:hAnsi="Tahoma" w:cs="Tahoma"/>
          <w:color w:val="000000"/>
          <w:sz w:val="24"/>
          <w:szCs w:val="24"/>
        </w:rPr>
      </w:pPr>
    </w:p>
    <w:p w14:paraId="5D4962F7" w14:textId="77777777" w:rsidR="000230D0" w:rsidRPr="00415CFC" w:rsidRDefault="000230D0" w:rsidP="00F964BE">
      <w:pPr>
        <w:widowControl/>
        <w:adjustRightInd/>
        <w:spacing w:after="0" w:line="240" w:lineRule="auto"/>
        <w:jc w:val="left"/>
        <w:textAlignment w:val="auto"/>
        <w:rPr>
          <w:rFonts w:ascii="Tahoma" w:hAnsi="Tahoma" w:cs="Tahoma"/>
          <w:sz w:val="24"/>
          <w:szCs w:val="20"/>
        </w:rPr>
      </w:pPr>
      <w:r w:rsidRPr="00415CFC">
        <w:rPr>
          <w:rFonts w:ascii="Tahoma" w:hAnsi="Tahoma" w:cs="Tahoma"/>
          <w:color w:val="000000"/>
          <w:sz w:val="24"/>
          <w:szCs w:val="24"/>
        </w:rPr>
        <w:t xml:space="preserve">This product addresses an identified need for a person who meets the definition of “visually impaired.” The need has been established because users are asking for it, and the responses by in-house experts and other testers of the materials indicate the beta product will fill that need. </w:t>
      </w:r>
    </w:p>
    <w:p w14:paraId="63668FB2" w14:textId="77777777" w:rsidR="000230D0" w:rsidRPr="00415CFC" w:rsidRDefault="000230D0" w:rsidP="00F964BE">
      <w:pPr>
        <w:spacing w:after="0" w:line="240" w:lineRule="auto"/>
        <w:jc w:val="left"/>
        <w:rPr>
          <w:rFonts w:ascii="Tahoma" w:hAnsi="Tahoma" w:cs="Tahoma"/>
          <w:sz w:val="24"/>
          <w:u w:val="single"/>
        </w:rPr>
      </w:pPr>
    </w:p>
    <w:p w14:paraId="70A38411" w14:textId="77777777" w:rsidR="0076659D" w:rsidRPr="00415CFC" w:rsidRDefault="000230D0" w:rsidP="00F964BE">
      <w:pPr>
        <w:spacing w:after="0" w:line="240" w:lineRule="auto"/>
        <w:jc w:val="left"/>
        <w:rPr>
          <w:rFonts w:ascii="Tahoma" w:hAnsi="Tahoma" w:cs="Tahoma"/>
          <w:sz w:val="24"/>
        </w:rPr>
      </w:pPr>
      <w:r w:rsidRPr="00415CFC">
        <w:rPr>
          <w:rFonts w:ascii="Tahoma" w:hAnsi="Tahoma" w:cs="Tahoma"/>
          <w:sz w:val="24"/>
        </w:rPr>
        <w:t>In FY 2015, t</w:t>
      </w:r>
      <w:r w:rsidR="0076659D" w:rsidRPr="00415CFC">
        <w:rPr>
          <w:rFonts w:ascii="Tahoma" w:hAnsi="Tahoma" w:cs="Tahoma"/>
          <w:sz w:val="24"/>
        </w:rPr>
        <w:t xml:space="preserve">he overlay images were ordered to present concepts from simple to complex. They were arranged also to indicate and teach such concepts as off-on, inside-outside, part-whole, and so forth. A script was written, edited, and finalized. It was then sent to Steve Mullins to be recorded as WAV files. Meanwhile, John Hedges began the programming part of the effort. Anthony Jones prepared some SRG files to provide the layers that are </w:t>
      </w:r>
      <w:r w:rsidRPr="00415CFC">
        <w:rPr>
          <w:rFonts w:ascii="Tahoma" w:hAnsi="Tahoma" w:cs="Tahoma"/>
          <w:sz w:val="24"/>
        </w:rPr>
        <w:t>needed for the graphics</w:t>
      </w:r>
      <w:r w:rsidR="0076659D" w:rsidRPr="00415CFC">
        <w:rPr>
          <w:rFonts w:ascii="Tahoma" w:hAnsi="Tahoma" w:cs="Tahoma"/>
          <w:sz w:val="24"/>
        </w:rPr>
        <w:t>.</w:t>
      </w:r>
    </w:p>
    <w:p w14:paraId="4C0E694D" w14:textId="77777777" w:rsidR="0076659D" w:rsidRPr="00D81141" w:rsidRDefault="0076659D" w:rsidP="00F964BE">
      <w:pPr>
        <w:spacing w:after="0" w:line="240" w:lineRule="auto"/>
        <w:jc w:val="left"/>
        <w:rPr>
          <w:rFonts w:ascii="Tahoma" w:hAnsi="Tahoma" w:cs="Tahoma"/>
          <w:sz w:val="24"/>
          <w:highlight w:val="yellow"/>
        </w:rPr>
      </w:pPr>
    </w:p>
    <w:p w14:paraId="757729CE" w14:textId="77777777" w:rsidR="002B7C67" w:rsidRPr="002B7C67" w:rsidRDefault="002B7C67" w:rsidP="002B7C67">
      <w:pPr>
        <w:spacing w:after="0" w:line="240" w:lineRule="auto"/>
        <w:jc w:val="left"/>
        <w:rPr>
          <w:rFonts w:ascii="Tahoma" w:hAnsi="Tahoma" w:cs="Tahoma"/>
          <w:sz w:val="24"/>
          <w:u w:val="single"/>
        </w:rPr>
      </w:pPr>
      <w:r w:rsidRPr="002B7C67">
        <w:rPr>
          <w:rFonts w:ascii="Tahoma" w:hAnsi="Tahoma" w:cs="Tahoma"/>
          <w:sz w:val="24"/>
          <w:u w:val="single"/>
        </w:rPr>
        <w:t>Work during FY 2017</w:t>
      </w:r>
    </w:p>
    <w:p w14:paraId="778BC77B" w14:textId="02D0F79C" w:rsidR="002B7C67" w:rsidRPr="002B7C67" w:rsidRDefault="002B7C67" w:rsidP="002B7C67">
      <w:pPr>
        <w:spacing w:after="0" w:line="240" w:lineRule="auto"/>
        <w:jc w:val="left"/>
        <w:rPr>
          <w:rFonts w:ascii="Tahoma" w:hAnsi="Tahoma" w:cs="Tahoma"/>
          <w:sz w:val="24"/>
        </w:rPr>
      </w:pPr>
      <w:r w:rsidRPr="002B7C67">
        <w:rPr>
          <w:rFonts w:ascii="Tahoma" w:hAnsi="Tahoma" w:cs="Tahoma"/>
          <w:sz w:val="24"/>
        </w:rPr>
        <w:t>The programming and tests of the images were completed. The program was made available to the public as a free download in November 2016.</w:t>
      </w:r>
    </w:p>
    <w:p w14:paraId="4870BF6E" w14:textId="77777777" w:rsidR="002B7C67" w:rsidRPr="002B7C67" w:rsidRDefault="002B7C67" w:rsidP="002B7C67">
      <w:pPr>
        <w:spacing w:after="0" w:line="240" w:lineRule="auto"/>
        <w:jc w:val="left"/>
        <w:rPr>
          <w:rFonts w:ascii="Tahoma" w:hAnsi="Tahoma" w:cs="Tahoma"/>
          <w:sz w:val="24"/>
          <w:u w:val="single"/>
        </w:rPr>
      </w:pPr>
    </w:p>
    <w:p w14:paraId="286CC1A5" w14:textId="77777777" w:rsidR="002B7C67" w:rsidRPr="002B7C67" w:rsidRDefault="002B7C67" w:rsidP="002B7C67">
      <w:pPr>
        <w:spacing w:after="0" w:line="240" w:lineRule="auto"/>
        <w:jc w:val="left"/>
        <w:rPr>
          <w:rFonts w:ascii="Tahoma" w:hAnsi="Tahoma" w:cs="Tahoma"/>
          <w:sz w:val="24"/>
          <w:u w:val="single"/>
        </w:rPr>
      </w:pPr>
      <w:r w:rsidRPr="002B7C67">
        <w:rPr>
          <w:rFonts w:ascii="Tahoma" w:hAnsi="Tahoma" w:cs="Tahoma"/>
          <w:sz w:val="24"/>
          <w:u w:val="single"/>
        </w:rPr>
        <w:t>Work planned for FY 2018</w:t>
      </w:r>
    </w:p>
    <w:p w14:paraId="792A70EE" w14:textId="25B7CE7A" w:rsidR="00C75C42" w:rsidRPr="002B7C67" w:rsidRDefault="002B7C67" w:rsidP="002B7C67">
      <w:pPr>
        <w:spacing w:after="0" w:line="240" w:lineRule="auto"/>
        <w:jc w:val="left"/>
        <w:rPr>
          <w:rFonts w:ascii="Tahoma" w:hAnsi="Tahoma" w:cs="Tahoma"/>
          <w:sz w:val="24"/>
          <w:highlight w:val="yellow"/>
        </w:rPr>
      </w:pPr>
      <w:r w:rsidRPr="002B7C67">
        <w:rPr>
          <w:rFonts w:ascii="Tahoma" w:hAnsi="Tahoma" w:cs="Tahoma"/>
          <w:sz w:val="24"/>
        </w:rPr>
        <w:t xml:space="preserve">No </w:t>
      </w:r>
      <w:r>
        <w:rPr>
          <w:rFonts w:ascii="Tahoma" w:hAnsi="Tahoma" w:cs="Tahoma"/>
          <w:sz w:val="24"/>
        </w:rPr>
        <w:t xml:space="preserve">further </w:t>
      </w:r>
      <w:r w:rsidRPr="002B7C67">
        <w:rPr>
          <w:rFonts w:ascii="Tahoma" w:hAnsi="Tahoma" w:cs="Tahoma"/>
          <w:sz w:val="24"/>
        </w:rPr>
        <w:t>work is expected as this product is complete and available for customer use.</w:t>
      </w:r>
    </w:p>
    <w:p w14:paraId="0E08CDEF" w14:textId="77777777" w:rsidR="002B7C67" w:rsidRDefault="002B7C67" w:rsidP="00F964BE">
      <w:pPr>
        <w:pStyle w:val="Heading4"/>
        <w:rPr>
          <w:highlight w:val="yellow"/>
        </w:rPr>
      </w:pPr>
    </w:p>
    <w:p w14:paraId="193C9265" w14:textId="06CFE1B6" w:rsidR="00415CFC" w:rsidRPr="00415CFC" w:rsidRDefault="00415CFC" w:rsidP="00415CFC">
      <w:pPr>
        <w:pStyle w:val="Heading4"/>
      </w:pPr>
      <w:bookmarkStart w:id="220" w:name="_Toc494998500"/>
      <w:r w:rsidRPr="00415CFC">
        <w:t>Topaz Filters [Modernization]</w:t>
      </w:r>
      <w:bookmarkEnd w:id="220"/>
    </w:p>
    <w:p w14:paraId="43C8EC61" w14:textId="77777777" w:rsidR="00415CFC" w:rsidRPr="00415CFC" w:rsidRDefault="00415CFC" w:rsidP="00415CFC">
      <w:pPr>
        <w:spacing w:after="0" w:line="240" w:lineRule="auto"/>
        <w:jc w:val="center"/>
        <w:rPr>
          <w:rFonts w:ascii="Tahoma" w:hAnsi="Tahoma" w:cs="Tahoma"/>
          <w:color w:val="000000" w:themeColor="text1"/>
          <w:sz w:val="24"/>
          <w:szCs w:val="24"/>
        </w:rPr>
      </w:pPr>
      <w:r w:rsidRPr="00415CFC">
        <w:rPr>
          <w:rFonts w:ascii="Tahoma" w:hAnsi="Tahoma" w:cs="Tahoma"/>
          <w:color w:val="000000" w:themeColor="text1"/>
          <w:sz w:val="24"/>
          <w:szCs w:val="24"/>
        </w:rPr>
        <w:t>(New)</w:t>
      </w:r>
    </w:p>
    <w:p w14:paraId="0E212E37" w14:textId="77777777" w:rsidR="00415CFC" w:rsidRPr="00415CFC" w:rsidRDefault="00415CFC" w:rsidP="00415CFC">
      <w:pPr>
        <w:spacing w:after="0" w:line="240" w:lineRule="auto"/>
        <w:jc w:val="left"/>
        <w:rPr>
          <w:rFonts w:ascii="Tahoma" w:hAnsi="Tahoma" w:cs="Tahoma"/>
          <w:color w:val="000000" w:themeColor="text1"/>
          <w:sz w:val="24"/>
          <w:szCs w:val="24"/>
        </w:rPr>
      </w:pPr>
    </w:p>
    <w:p w14:paraId="29F6B9D1" w14:textId="77777777" w:rsidR="00415CFC" w:rsidRPr="00415CFC" w:rsidRDefault="00415CFC" w:rsidP="00415CFC">
      <w:pPr>
        <w:spacing w:after="0" w:line="240" w:lineRule="auto"/>
        <w:jc w:val="left"/>
        <w:rPr>
          <w:rFonts w:ascii="Tahoma" w:hAnsi="Tahoma" w:cs="Tahoma"/>
          <w:sz w:val="24"/>
          <w:szCs w:val="24"/>
          <w:u w:val="single"/>
        </w:rPr>
      </w:pPr>
      <w:r w:rsidRPr="00415CFC">
        <w:rPr>
          <w:rFonts w:ascii="Tahoma" w:hAnsi="Tahoma" w:cs="Tahoma"/>
          <w:sz w:val="24"/>
          <w:szCs w:val="24"/>
          <w:u w:val="single"/>
        </w:rPr>
        <w:t>Purpose</w:t>
      </w:r>
    </w:p>
    <w:p w14:paraId="7943457D" w14:textId="77777777" w:rsidR="00415CFC" w:rsidRPr="00415CFC" w:rsidRDefault="00415CFC" w:rsidP="00415CFC">
      <w:pPr>
        <w:spacing w:after="0" w:line="240" w:lineRule="auto"/>
        <w:jc w:val="left"/>
        <w:rPr>
          <w:rFonts w:ascii="Tahoma" w:hAnsi="Tahoma" w:cs="Tahoma"/>
          <w:sz w:val="24"/>
          <w:szCs w:val="24"/>
        </w:rPr>
      </w:pPr>
      <w:r w:rsidRPr="00415CFC">
        <w:rPr>
          <w:rFonts w:ascii="Tahoma" w:hAnsi="Tahoma" w:cs="Tahoma"/>
          <w:sz w:val="24"/>
          <w:szCs w:val="24"/>
        </w:rPr>
        <w:t xml:space="preserve">To expand the line of </w:t>
      </w:r>
      <w:r w:rsidRPr="000D4736">
        <w:rPr>
          <w:rFonts w:ascii="Tahoma" w:hAnsi="Tahoma" w:cs="Tahoma"/>
          <w:sz w:val="24"/>
          <w:szCs w:val="24"/>
        </w:rPr>
        <w:t>UltraLens</w:t>
      </w:r>
      <w:r w:rsidRPr="00415CFC">
        <w:rPr>
          <w:rFonts w:ascii="Tahoma" w:hAnsi="Tahoma" w:cs="Tahoma"/>
          <w:sz w:val="24"/>
          <w:szCs w:val="24"/>
        </w:rPr>
        <w:t xml:space="preserve"> offerings to include topaz-tinted filters</w:t>
      </w:r>
    </w:p>
    <w:p w14:paraId="24CDBFF4" w14:textId="77777777" w:rsidR="00415CFC" w:rsidRPr="00415CFC" w:rsidRDefault="00415CFC" w:rsidP="00415CFC">
      <w:pPr>
        <w:spacing w:after="0" w:line="240" w:lineRule="auto"/>
        <w:jc w:val="left"/>
        <w:rPr>
          <w:rFonts w:ascii="Tahoma" w:hAnsi="Tahoma" w:cs="Tahoma"/>
          <w:sz w:val="24"/>
          <w:szCs w:val="24"/>
          <w:u w:val="single"/>
        </w:rPr>
      </w:pPr>
    </w:p>
    <w:p w14:paraId="0449AAB8" w14:textId="77777777" w:rsidR="00415CFC" w:rsidRPr="00415CFC" w:rsidRDefault="00415CFC" w:rsidP="00415CFC">
      <w:pPr>
        <w:spacing w:after="0" w:line="240" w:lineRule="auto"/>
        <w:jc w:val="left"/>
        <w:rPr>
          <w:rFonts w:ascii="Tahoma" w:hAnsi="Tahoma" w:cs="Tahoma"/>
          <w:sz w:val="24"/>
          <w:szCs w:val="24"/>
          <w:u w:val="single"/>
        </w:rPr>
      </w:pPr>
      <w:r w:rsidRPr="00415CFC">
        <w:rPr>
          <w:rFonts w:ascii="Tahoma" w:hAnsi="Tahoma" w:cs="Tahoma"/>
          <w:sz w:val="24"/>
          <w:szCs w:val="24"/>
          <w:u w:val="single"/>
        </w:rPr>
        <w:t>Project Staff</w:t>
      </w:r>
    </w:p>
    <w:p w14:paraId="1926F55E" w14:textId="77777777" w:rsidR="00415CFC" w:rsidRPr="00415CFC" w:rsidRDefault="00415CFC" w:rsidP="00415CFC">
      <w:pPr>
        <w:spacing w:after="0" w:line="240" w:lineRule="auto"/>
        <w:jc w:val="left"/>
        <w:rPr>
          <w:rFonts w:ascii="Tahoma" w:hAnsi="Tahoma" w:cs="Tahoma"/>
          <w:sz w:val="24"/>
          <w:szCs w:val="24"/>
        </w:rPr>
      </w:pPr>
      <w:r w:rsidRPr="00415CFC">
        <w:rPr>
          <w:rFonts w:ascii="Tahoma" w:hAnsi="Tahoma" w:cs="Tahoma"/>
          <w:sz w:val="24"/>
          <w:szCs w:val="24"/>
        </w:rPr>
        <w:t>Martin Monson, Project Leader</w:t>
      </w:r>
    </w:p>
    <w:p w14:paraId="069FC42F" w14:textId="77777777" w:rsidR="00415CFC" w:rsidRPr="00415CFC" w:rsidRDefault="00415CFC" w:rsidP="00415CFC">
      <w:pPr>
        <w:spacing w:after="0" w:line="240" w:lineRule="auto"/>
        <w:jc w:val="left"/>
        <w:rPr>
          <w:rFonts w:ascii="Tahoma" w:hAnsi="Tahoma" w:cs="Tahoma"/>
          <w:sz w:val="24"/>
          <w:szCs w:val="24"/>
          <w:u w:val="single"/>
        </w:rPr>
      </w:pPr>
    </w:p>
    <w:p w14:paraId="3A35F8EB" w14:textId="77777777" w:rsidR="00415CFC" w:rsidRPr="00415CFC" w:rsidRDefault="00415CFC" w:rsidP="00415CFC">
      <w:pPr>
        <w:spacing w:after="0" w:line="240" w:lineRule="auto"/>
        <w:jc w:val="left"/>
        <w:rPr>
          <w:rFonts w:ascii="Tahoma" w:hAnsi="Tahoma" w:cs="Tahoma"/>
          <w:sz w:val="24"/>
          <w:szCs w:val="24"/>
          <w:u w:val="single"/>
        </w:rPr>
      </w:pPr>
      <w:r w:rsidRPr="00415CFC">
        <w:rPr>
          <w:rFonts w:ascii="Tahoma" w:hAnsi="Tahoma" w:cs="Tahoma"/>
          <w:sz w:val="24"/>
          <w:szCs w:val="24"/>
          <w:u w:val="single"/>
        </w:rPr>
        <w:t>Background</w:t>
      </w:r>
    </w:p>
    <w:p w14:paraId="439B31E7" w14:textId="77777777" w:rsidR="00415CFC" w:rsidRPr="00415CFC" w:rsidRDefault="00415CFC" w:rsidP="00415CFC">
      <w:pPr>
        <w:spacing w:after="0" w:line="240" w:lineRule="auto"/>
        <w:jc w:val="left"/>
        <w:rPr>
          <w:rFonts w:ascii="Tahoma" w:hAnsi="Tahoma" w:cs="Tahoma"/>
          <w:sz w:val="24"/>
          <w:szCs w:val="24"/>
        </w:rPr>
      </w:pPr>
      <w:r w:rsidRPr="00415CFC">
        <w:rPr>
          <w:rFonts w:ascii="Tahoma" w:hAnsi="Tahoma" w:cs="Tahoma"/>
          <w:sz w:val="24"/>
          <w:szCs w:val="24"/>
        </w:rPr>
        <w:t>The expansion of the UltraLens offerings to include topaz allows APH to offer customers an option that addresses the amount of blue light they are exposed to through computer screens, overhead lights, and so forth. However, its primary use is in conjunction with personal devices, such as tablets or smartphones given the large amount of blue light these devices emit and their close proximity to the eye when used by low vision users.</w:t>
      </w:r>
    </w:p>
    <w:p w14:paraId="33D63F4A" w14:textId="77777777" w:rsidR="00415CFC" w:rsidRPr="00415CFC" w:rsidRDefault="00415CFC" w:rsidP="00415CFC">
      <w:pPr>
        <w:spacing w:after="0" w:line="240" w:lineRule="auto"/>
        <w:jc w:val="left"/>
        <w:rPr>
          <w:rFonts w:ascii="Tahoma" w:hAnsi="Tahoma" w:cs="Tahoma"/>
          <w:sz w:val="24"/>
          <w:szCs w:val="24"/>
          <w:u w:val="single"/>
        </w:rPr>
      </w:pPr>
    </w:p>
    <w:p w14:paraId="3D46C197" w14:textId="77777777" w:rsidR="00415CFC" w:rsidRPr="00415CFC" w:rsidRDefault="00415CFC" w:rsidP="00415CFC">
      <w:pPr>
        <w:spacing w:after="0" w:line="240" w:lineRule="auto"/>
        <w:jc w:val="left"/>
        <w:rPr>
          <w:rFonts w:ascii="Tahoma" w:hAnsi="Tahoma" w:cs="Tahoma"/>
          <w:sz w:val="24"/>
          <w:szCs w:val="24"/>
          <w:u w:val="single"/>
        </w:rPr>
      </w:pPr>
      <w:r w:rsidRPr="00415CFC">
        <w:rPr>
          <w:rFonts w:ascii="Tahoma" w:hAnsi="Tahoma" w:cs="Tahoma"/>
          <w:sz w:val="24"/>
          <w:szCs w:val="24"/>
          <w:u w:val="single"/>
        </w:rPr>
        <w:t>Product Description</w:t>
      </w:r>
    </w:p>
    <w:p w14:paraId="5E7D912D" w14:textId="77777777" w:rsidR="00415CFC" w:rsidRPr="00415CFC" w:rsidRDefault="00415CFC" w:rsidP="00415CFC">
      <w:pPr>
        <w:spacing w:after="0" w:line="240" w:lineRule="auto"/>
        <w:jc w:val="left"/>
        <w:rPr>
          <w:rFonts w:ascii="Tahoma" w:hAnsi="Tahoma" w:cs="Tahoma"/>
          <w:sz w:val="24"/>
          <w:szCs w:val="24"/>
        </w:rPr>
      </w:pPr>
      <w:r w:rsidRPr="00415CFC">
        <w:rPr>
          <w:rFonts w:ascii="Tahoma" w:hAnsi="Tahoma" w:cs="Tahoma"/>
          <w:sz w:val="24"/>
          <w:szCs w:val="24"/>
        </w:rPr>
        <w:t>The product will be offered in the same frame sizes and styles as the UltraLens but will be a topaz shaded filter.</w:t>
      </w:r>
    </w:p>
    <w:p w14:paraId="12374497" w14:textId="77777777" w:rsidR="00415CFC" w:rsidRPr="00415CFC" w:rsidRDefault="00415CFC" w:rsidP="00415CFC">
      <w:pPr>
        <w:spacing w:after="0" w:line="240" w:lineRule="auto"/>
        <w:jc w:val="left"/>
        <w:rPr>
          <w:rFonts w:ascii="Tahoma" w:hAnsi="Tahoma" w:cs="Tahoma"/>
          <w:sz w:val="24"/>
          <w:szCs w:val="24"/>
          <w:u w:val="single"/>
        </w:rPr>
      </w:pPr>
    </w:p>
    <w:p w14:paraId="6D4F1524" w14:textId="77777777" w:rsidR="00415CFC" w:rsidRPr="00415CFC" w:rsidRDefault="00415CFC" w:rsidP="00415CFC">
      <w:pPr>
        <w:spacing w:after="0" w:line="240" w:lineRule="auto"/>
        <w:jc w:val="left"/>
        <w:rPr>
          <w:rFonts w:ascii="Tahoma" w:hAnsi="Tahoma" w:cs="Tahoma"/>
          <w:sz w:val="24"/>
          <w:szCs w:val="24"/>
          <w:u w:val="single"/>
        </w:rPr>
      </w:pPr>
      <w:r w:rsidRPr="00415CFC">
        <w:rPr>
          <w:rFonts w:ascii="Tahoma" w:hAnsi="Tahoma" w:cs="Tahoma"/>
          <w:sz w:val="24"/>
          <w:szCs w:val="24"/>
          <w:u w:val="single"/>
        </w:rPr>
        <w:t>Work during FY 2017</w:t>
      </w:r>
    </w:p>
    <w:p w14:paraId="0DEB0070" w14:textId="77777777" w:rsidR="00415CFC" w:rsidRPr="00415CFC" w:rsidRDefault="00415CFC" w:rsidP="00415CFC">
      <w:pPr>
        <w:spacing w:after="0" w:line="240" w:lineRule="auto"/>
        <w:jc w:val="left"/>
        <w:rPr>
          <w:rFonts w:ascii="Tahoma" w:hAnsi="Tahoma" w:cs="Tahoma"/>
          <w:sz w:val="24"/>
          <w:szCs w:val="24"/>
        </w:rPr>
      </w:pPr>
      <w:r w:rsidRPr="00415CFC">
        <w:rPr>
          <w:rFonts w:ascii="Tahoma" w:hAnsi="Tahoma" w:cs="Tahoma"/>
          <w:sz w:val="24"/>
          <w:szCs w:val="24"/>
        </w:rPr>
        <w:t xml:space="preserve">The modernization of the UltraLens to include topaz filters followed the process established at APH. To determine if there was a need for the topaz filters, a survey was created via SurveyMonkey®, and the survey notice was listed in the </w:t>
      </w:r>
      <w:r w:rsidRPr="00415CFC">
        <w:rPr>
          <w:rFonts w:ascii="Tahoma" w:hAnsi="Tahoma" w:cs="Tahoma"/>
          <w:i/>
          <w:sz w:val="24"/>
          <w:szCs w:val="24"/>
        </w:rPr>
        <w:t>APH News</w:t>
      </w:r>
      <w:r w:rsidRPr="00415CFC">
        <w:rPr>
          <w:rFonts w:ascii="Tahoma" w:hAnsi="Tahoma" w:cs="Tahoma"/>
          <w:sz w:val="24"/>
          <w:szCs w:val="24"/>
        </w:rPr>
        <w:t>.</w:t>
      </w:r>
    </w:p>
    <w:p w14:paraId="0B7C93FE" w14:textId="77777777" w:rsidR="00415CFC" w:rsidRPr="00415CFC" w:rsidRDefault="00415CFC" w:rsidP="00415CFC">
      <w:pPr>
        <w:spacing w:after="0" w:line="240" w:lineRule="auto"/>
        <w:jc w:val="left"/>
        <w:rPr>
          <w:rFonts w:ascii="Tahoma" w:hAnsi="Tahoma" w:cs="Tahoma"/>
          <w:color w:val="000000"/>
          <w:sz w:val="24"/>
        </w:rPr>
      </w:pPr>
      <w:r w:rsidRPr="00415CFC">
        <w:rPr>
          <w:rFonts w:ascii="Tahoma" w:hAnsi="Tahoma" w:cs="Tahoma"/>
          <w:color w:val="000000"/>
          <w:sz w:val="24"/>
        </w:rPr>
        <w:t>According to the results of the completed survey, APH consumers thought APH should offer both a yellow and a topaz UltraLens. The majority of respondents (14/15) said they would buy both colors, try each with their students/clients, and give their students the one that seemed to meet their needs best. Several of the comments supporting the addition of a topaz UltraLens follow. These comments are representative of the type of comment received. While one of the respondents indicated APH should offer only the topaz lens, all of the supplied comments indicate a choice is preferred.</w:t>
      </w:r>
    </w:p>
    <w:p w14:paraId="45463FCE" w14:textId="77777777" w:rsidR="00415CFC" w:rsidRPr="00415CFC" w:rsidRDefault="00415CFC" w:rsidP="00984DA1">
      <w:pPr>
        <w:pStyle w:val="ListParagraph"/>
        <w:widowControl/>
        <w:numPr>
          <w:ilvl w:val="0"/>
          <w:numId w:val="196"/>
        </w:numPr>
        <w:adjustRightInd/>
        <w:spacing w:after="160" w:line="240" w:lineRule="auto"/>
        <w:jc w:val="left"/>
        <w:textAlignment w:val="auto"/>
        <w:rPr>
          <w:rFonts w:ascii="Tahoma" w:hAnsi="Tahoma"/>
          <w:color w:val="000000"/>
          <w:sz w:val="24"/>
        </w:rPr>
      </w:pPr>
      <w:r w:rsidRPr="00415CFC">
        <w:rPr>
          <w:rFonts w:ascii="Tahoma" w:hAnsi="Tahoma"/>
          <w:color w:val="000000"/>
          <w:sz w:val="24"/>
        </w:rPr>
        <w:t>Any additional lens options would be a benefit and all sizes would be so helpful. The lighting in most schools and the increase in technological demands causes the need for tinted lenses for so many students.</w:t>
      </w:r>
    </w:p>
    <w:p w14:paraId="330A9515" w14:textId="77777777" w:rsidR="00415CFC" w:rsidRPr="00415CFC" w:rsidRDefault="00415CFC" w:rsidP="00984DA1">
      <w:pPr>
        <w:pStyle w:val="ListParagraph"/>
        <w:widowControl/>
        <w:numPr>
          <w:ilvl w:val="0"/>
          <w:numId w:val="196"/>
        </w:numPr>
        <w:adjustRightInd/>
        <w:spacing w:after="160" w:line="240" w:lineRule="auto"/>
        <w:jc w:val="left"/>
        <w:textAlignment w:val="auto"/>
        <w:rPr>
          <w:rFonts w:ascii="Tahoma" w:hAnsi="Tahoma"/>
          <w:color w:val="000000"/>
          <w:sz w:val="24"/>
        </w:rPr>
      </w:pPr>
      <w:r w:rsidRPr="00415CFC">
        <w:rPr>
          <w:rFonts w:ascii="Tahoma" w:hAnsi="Tahoma"/>
          <w:color w:val="000000"/>
          <w:sz w:val="16"/>
          <w:szCs w:val="14"/>
        </w:rPr>
        <w:t> </w:t>
      </w:r>
      <w:r w:rsidRPr="00415CFC">
        <w:rPr>
          <w:rFonts w:ascii="Tahoma" w:hAnsi="Tahoma"/>
          <w:color w:val="000000"/>
          <w:sz w:val="24"/>
        </w:rPr>
        <w:t>It would be nice to have a choice of the topaz lens to help other students. Since other companies are difficult to find child size options in.</w:t>
      </w:r>
    </w:p>
    <w:p w14:paraId="380618E7" w14:textId="77777777" w:rsidR="00415CFC" w:rsidRPr="00415CFC" w:rsidRDefault="00415CFC" w:rsidP="00984DA1">
      <w:pPr>
        <w:pStyle w:val="ListParagraph"/>
        <w:widowControl/>
        <w:numPr>
          <w:ilvl w:val="0"/>
          <w:numId w:val="196"/>
        </w:numPr>
        <w:adjustRightInd/>
        <w:spacing w:after="160" w:line="240" w:lineRule="auto"/>
        <w:jc w:val="left"/>
        <w:textAlignment w:val="auto"/>
        <w:rPr>
          <w:rFonts w:ascii="Tahoma" w:hAnsi="Tahoma"/>
          <w:color w:val="000000"/>
          <w:sz w:val="24"/>
        </w:rPr>
      </w:pPr>
      <w:r w:rsidRPr="00415CFC">
        <w:rPr>
          <w:rFonts w:ascii="Tahoma" w:hAnsi="Tahoma"/>
          <w:color w:val="000000"/>
          <w:sz w:val="16"/>
          <w:szCs w:val="14"/>
        </w:rPr>
        <w:t> </w:t>
      </w:r>
      <w:r w:rsidRPr="00415CFC">
        <w:rPr>
          <w:rFonts w:ascii="Tahoma" w:hAnsi="Tahoma"/>
          <w:color w:val="000000"/>
          <w:sz w:val="24"/>
        </w:rPr>
        <w:t>I had a kiddo that would not wear sunglasses although he was light sensitive. But he would wear these glasses</w:t>
      </w:r>
    </w:p>
    <w:p w14:paraId="5CF61A53" w14:textId="77777777" w:rsidR="00415CFC" w:rsidRPr="00415CFC" w:rsidRDefault="00415CFC" w:rsidP="00984DA1">
      <w:pPr>
        <w:pStyle w:val="ListParagraph"/>
        <w:widowControl/>
        <w:numPr>
          <w:ilvl w:val="0"/>
          <w:numId w:val="196"/>
        </w:numPr>
        <w:adjustRightInd/>
        <w:spacing w:after="0" w:line="240" w:lineRule="auto"/>
        <w:jc w:val="left"/>
        <w:textAlignment w:val="auto"/>
        <w:rPr>
          <w:rFonts w:ascii="Tahoma" w:hAnsi="Tahoma"/>
          <w:color w:val="000000"/>
          <w:sz w:val="24"/>
        </w:rPr>
      </w:pPr>
      <w:r w:rsidRPr="00415CFC">
        <w:rPr>
          <w:rFonts w:ascii="Tahoma" w:hAnsi="Tahoma"/>
          <w:color w:val="000000"/>
          <w:sz w:val="16"/>
          <w:szCs w:val="14"/>
        </w:rPr>
        <w:t> </w:t>
      </w:r>
      <w:r w:rsidRPr="00415CFC">
        <w:rPr>
          <w:rFonts w:ascii="Tahoma" w:hAnsi="Tahoma"/>
          <w:color w:val="000000"/>
          <w:sz w:val="24"/>
        </w:rPr>
        <w:t>Yellow doesn't work for everyone!</w:t>
      </w:r>
    </w:p>
    <w:p w14:paraId="685CDC22" w14:textId="77777777" w:rsidR="00415CFC" w:rsidRPr="00415CFC" w:rsidRDefault="00415CFC" w:rsidP="00415CFC">
      <w:pPr>
        <w:pStyle w:val="ListParagraph"/>
        <w:spacing w:after="0" w:line="240" w:lineRule="auto"/>
        <w:jc w:val="left"/>
        <w:rPr>
          <w:rFonts w:ascii="Tahoma" w:hAnsi="Tahoma"/>
          <w:color w:val="000000"/>
          <w:sz w:val="24"/>
        </w:rPr>
      </w:pPr>
    </w:p>
    <w:p w14:paraId="4D75F977" w14:textId="77777777" w:rsidR="00415CFC" w:rsidRPr="00415CFC" w:rsidRDefault="00415CFC" w:rsidP="00415CFC">
      <w:pPr>
        <w:spacing w:line="240" w:lineRule="auto"/>
        <w:jc w:val="left"/>
        <w:rPr>
          <w:rFonts w:ascii="Tahoma" w:hAnsi="Tahoma" w:cs="Tahoma"/>
          <w:color w:val="000000"/>
          <w:sz w:val="24"/>
        </w:rPr>
      </w:pPr>
      <w:r w:rsidRPr="00415CFC">
        <w:rPr>
          <w:rFonts w:ascii="Tahoma" w:hAnsi="Tahoma" w:cs="Tahoma"/>
          <w:color w:val="000000"/>
          <w:sz w:val="24"/>
        </w:rPr>
        <w:t xml:space="preserve">While the number of respondents to the survey was small, and the annual sales of the yellow UltraLens are not great, it seems there is a group of people who would find a </w:t>
      </w:r>
      <w:r w:rsidRPr="00415CFC">
        <w:rPr>
          <w:rFonts w:ascii="Tahoma" w:hAnsi="Tahoma" w:cs="Tahoma"/>
          <w:color w:val="000000"/>
          <w:sz w:val="24"/>
        </w:rPr>
        <w:lastRenderedPageBreak/>
        <w:t xml:space="preserve">topaz UltraLens beneficial to the students/clients with whom they work. </w:t>
      </w:r>
      <w:r w:rsidRPr="00415CFC">
        <w:rPr>
          <w:rFonts w:ascii="Tahoma" w:hAnsi="Tahoma" w:cs="Tahoma"/>
          <w:sz w:val="24"/>
          <w:szCs w:val="24"/>
        </w:rPr>
        <w:t>The product was approved by both the Product Evaluation Team and the Product Advisory and Review Committee.</w:t>
      </w:r>
    </w:p>
    <w:p w14:paraId="41F02066" w14:textId="77777777" w:rsidR="00415CFC" w:rsidRPr="00415CFC" w:rsidRDefault="00415CFC" w:rsidP="00415CFC">
      <w:pPr>
        <w:spacing w:after="0" w:line="240" w:lineRule="auto"/>
        <w:jc w:val="left"/>
        <w:rPr>
          <w:rFonts w:ascii="Tahoma" w:hAnsi="Tahoma" w:cs="Tahoma"/>
          <w:color w:val="000000"/>
          <w:sz w:val="24"/>
        </w:rPr>
      </w:pPr>
      <w:r w:rsidRPr="00415CFC">
        <w:rPr>
          <w:rFonts w:ascii="Tahoma" w:hAnsi="Tahoma" w:cs="Tahoma"/>
          <w:color w:val="000000"/>
          <w:sz w:val="24"/>
        </w:rPr>
        <w:t xml:space="preserve">After approval by the product committees, several samples were ordered from two companies, </w:t>
      </w:r>
      <w:r w:rsidRPr="000D4736">
        <w:rPr>
          <w:rFonts w:ascii="Tahoma" w:hAnsi="Tahoma" w:cs="Tahoma"/>
          <w:color w:val="000000"/>
          <w:sz w:val="24"/>
        </w:rPr>
        <w:t>Eschenbach and Noir. The</w:t>
      </w:r>
      <w:r w:rsidRPr="00415CFC">
        <w:rPr>
          <w:rFonts w:ascii="Tahoma" w:hAnsi="Tahoma" w:cs="Tahoma"/>
          <w:color w:val="000000"/>
          <w:sz w:val="24"/>
        </w:rPr>
        <w:t xml:space="preserve"> samples sent from both companies were off-the-shelf products. All of the samples were for outdoor use and as such occluded too much light for the intended use. As Eschenbach produces a line of lenses titled “night drivers” that have a very small amount of tint in them, it was decided to work with that company to produce the topaz lenses. However, after continuing to try to develop this line of lenses with Eschenbach throughout most of the year, it was decided to develop the lenses with Noir instead. This decision was due to the fact that Eschenbach couldn’t economically provide the lenses in the frame sizes APH needed and in the small quantity that past sales have indicated is required. Noir does produce lenses in the sizes that APH requires. Noir is the current vendor for the yellow UltraLens and can meet our low-volume purchasing requirements.</w:t>
      </w:r>
    </w:p>
    <w:p w14:paraId="3417BE8D" w14:textId="77777777" w:rsidR="00415CFC" w:rsidRPr="00415CFC" w:rsidRDefault="00415CFC" w:rsidP="00415CFC">
      <w:pPr>
        <w:spacing w:after="0" w:line="240" w:lineRule="auto"/>
        <w:jc w:val="left"/>
        <w:rPr>
          <w:rFonts w:ascii="Tahoma" w:hAnsi="Tahoma" w:cs="Tahoma"/>
          <w:sz w:val="24"/>
          <w:szCs w:val="24"/>
          <w:u w:val="single"/>
        </w:rPr>
      </w:pPr>
    </w:p>
    <w:p w14:paraId="0DF5E45E" w14:textId="77777777" w:rsidR="00415CFC" w:rsidRPr="00415CFC" w:rsidRDefault="00415CFC" w:rsidP="00415CFC">
      <w:pPr>
        <w:spacing w:after="0" w:line="240" w:lineRule="auto"/>
        <w:jc w:val="left"/>
        <w:rPr>
          <w:rFonts w:ascii="Tahoma" w:hAnsi="Tahoma" w:cs="Tahoma"/>
          <w:sz w:val="24"/>
          <w:szCs w:val="24"/>
          <w:u w:val="single"/>
        </w:rPr>
      </w:pPr>
      <w:r w:rsidRPr="00415CFC">
        <w:rPr>
          <w:rFonts w:ascii="Tahoma" w:hAnsi="Tahoma" w:cs="Tahoma"/>
          <w:sz w:val="24"/>
          <w:szCs w:val="24"/>
          <w:u w:val="single"/>
        </w:rPr>
        <w:t>Work planned for FY 2018</w:t>
      </w:r>
    </w:p>
    <w:p w14:paraId="3D7A55DB" w14:textId="7012B7A4" w:rsidR="00415CFC" w:rsidRDefault="00415CFC" w:rsidP="00415CFC">
      <w:pPr>
        <w:spacing w:after="0" w:line="240" w:lineRule="auto"/>
        <w:jc w:val="left"/>
        <w:rPr>
          <w:rFonts w:ascii="Tahoma" w:hAnsi="Tahoma" w:cs="Tahoma"/>
          <w:sz w:val="24"/>
          <w:szCs w:val="24"/>
        </w:rPr>
      </w:pPr>
      <w:r w:rsidRPr="00415CFC">
        <w:rPr>
          <w:rFonts w:ascii="Tahoma" w:hAnsi="Tahoma" w:cs="Tahoma"/>
          <w:sz w:val="24"/>
          <w:szCs w:val="24"/>
        </w:rPr>
        <w:t>Work planned for FY 2018 will involve working with the second identified producer of colored filtered lenses, Noir. Noir currently produces the yellow UltraLens that APH sells. As such, the frame sizes should be available and in the small quantities that APH requires. The work of FY 2018 will focus on working with Noir to determine their ability to produce the topaz lens in the desired range of light occlusion. This product modernization should be finalized in FY 2018.</w:t>
      </w:r>
    </w:p>
    <w:p w14:paraId="62D086D0" w14:textId="77777777" w:rsidR="00415CFC" w:rsidRDefault="00415CFC" w:rsidP="00F964BE">
      <w:pPr>
        <w:widowControl/>
        <w:adjustRightInd/>
        <w:spacing w:after="0" w:line="240" w:lineRule="auto"/>
        <w:jc w:val="left"/>
        <w:textAlignment w:val="auto"/>
        <w:rPr>
          <w:rFonts w:ascii="Tahoma" w:hAnsi="Tahoma" w:cs="Tahoma"/>
          <w:sz w:val="24"/>
          <w:szCs w:val="24"/>
          <w:highlight w:val="yellow"/>
        </w:rPr>
      </w:pPr>
    </w:p>
    <w:p w14:paraId="1B72E774" w14:textId="340D490F" w:rsidR="00415CFC" w:rsidRPr="00415CFC" w:rsidRDefault="00415CFC" w:rsidP="00415CFC">
      <w:pPr>
        <w:pStyle w:val="Heading4"/>
      </w:pPr>
      <w:bookmarkStart w:id="221" w:name="_Toc494998501"/>
      <w:r w:rsidRPr="00415CFC">
        <w:t>VisioBook</w:t>
      </w:r>
      <w:r w:rsidR="00C1261D">
        <w:t>®</w:t>
      </w:r>
      <w:r w:rsidRPr="00415CFC">
        <w:t xml:space="preserve"> Bag [Modernization]</w:t>
      </w:r>
      <w:bookmarkEnd w:id="221"/>
    </w:p>
    <w:p w14:paraId="22260B8F" w14:textId="77777777" w:rsidR="00415CFC" w:rsidRPr="00415CFC" w:rsidRDefault="00415CFC" w:rsidP="00415CFC">
      <w:pPr>
        <w:spacing w:after="0" w:line="240" w:lineRule="auto"/>
        <w:jc w:val="center"/>
        <w:rPr>
          <w:rFonts w:ascii="Tahoma" w:hAnsi="Tahoma" w:cs="Tahoma"/>
          <w:sz w:val="24"/>
          <w:szCs w:val="24"/>
        </w:rPr>
      </w:pPr>
      <w:r w:rsidRPr="00415CFC">
        <w:rPr>
          <w:rFonts w:ascii="Tahoma" w:hAnsi="Tahoma" w:cs="Tahoma"/>
          <w:sz w:val="24"/>
          <w:szCs w:val="24"/>
        </w:rPr>
        <w:t>(New/Completed)</w:t>
      </w:r>
    </w:p>
    <w:p w14:paraId="28962C31" w14:textId="77777777" w:rsidR="00415CFC" w:rsidRDefault="00415CFC" w:rsidP="00415CFC">
      <w:pPr>
        <w:spacing w:after="0" w:line="240" w:lineRule="auto"/>
        <w:rPr>
          <w:rFonts w:ascii="Tahoma" w:hAnsi="Tahoma" w:cs="Tahoma"/>
          <w:szCs w:val="24"/>
          <w:u w:val="single"/>
        </w:rPr>
      </w:pPr>
    </w:p>
    <w:p w14:paraId="242A12F8" w14:textId="77777777" w:rsidR="00415CFC" w:rsidRPr="00415CFC" w:rsidRDefault="00415CFC" w:rsidP="00415CFC">
      <w:pPr>
        <w:spacing w:after="0" w:line="240" w:lineRule="auto"/>
        <w:jc w:val="left"/>
        <w:rPr>
          <w:rFonts w:ascii="Tahoma" w:hAnsi="Tahoma" w:cs="Tahoma"/>
          <w:sz w:val="24"/>
          <w:szCs w:val="24"/>
          <w:u w:val="single"/>
        </w:rPr>
      </w:pPr>
      <w:r w:rsidRPr="00415CFC">
        <w:rPr>
          <w:rFonts w:ascii="Tahoma" w:hAnsi="Tahoma" w:cs="Tahoma"/>
          <w:sz w:val="24"/>
          <w:szCs w:val="24"/>
          <w:u w:val="single"/>
        </w:rPr>
        <w:t>Purpose</w:t>
      </w:r>
    </w:p>
    <w:p w14:paraId="7D266C49" w14:textId="65AEB4B8" w:rsidR="00415CFC" w:rsidRPr="00415CFC" w:rsidRDefault="00415CFC" w:rsidP="00415CFC">
      <w:pPr>
        <w:spacing w:after="0" w:line="240" w:lineRule="auto"/>
        <w:jc w:val="left"/>
        <w:rPr>
          <w:rFonts w:ascii="Tahoma" w:hAnsi="Tahoma" w:cs="Tahoma"/>
          <w:sz w:val="24"/>
          <w:szCs w:val="24"/>
        </w:rPr>
      </w:pPr>
      <w:r w:rsidRPr="00415CFC">
        <w:rPr>
          <w:rFonts w:ascii="Tahoma" w:hAnsi="Tahoma" w:cs="Tahoma"/>
          <w:sz w:val="24"/>
          <w:szCs w:val="24"/>
        </w:rPr>
        <w:t>To design and develop a carrying case for the VisioBook</w:t>
      </w:r>
      <w:r w:rsidR="00C1261D">
        <w:rPr>
          <w:rFonts w:ascii="Tahoma" w:hAnsi="Tahoma" w:cs="Tahoma"/>
          <w:sz w:val="24"/>
          <w:szCs w:val="24"/>
        </w:rPr>
        <w:t>®</w:t>
      </w:r>
      <w:r w:rsidRPr="00415CFC">
        <w:rPr>
          <w:rFonts w:ascii="Tahoma" w:hAnsi="Tahoma" w:cs="Tahoma"/>
          <w:sz w:val="24"/>
          <w:szCs w:val="24"/>
        </w:rPr>
        <w:t xml:space="preserve"> and its power cord</w:t>
      </w:r>
    </w:p>
    <w:p w14:paraId="46153590" w14:textId="77777777" w:rsidR="00415CFC" w:rsidRPr="00415CFC" w:rsidRDefault="00415CFC" w:rsidP="00415CFC">
      <w:pPr>
        <w:spacing w:after="0" w:line="240" w:lineRule="auto"/>
        <w:jc w:val="left"/>
        <w:rPr>
          <w:rFonts w:ascii="Tahoma" w:hAnsi="Tahoma" w:cs="Tahoma"/>
          <w:sz w:val="24"/>
          <w:szCs w:val="24"/>
        </w:rPr>
      </w:pPr>
    </w:p>
    <w:p w14:paraId="36B4B7B2" w14:textId="77777777" w:rsidR="00415CFC" w:rsidRPr="00415CFC" w:rsidRDefault="00415CFC" w:rsidP="00415CFC">
      <w:pPr>
        <w:spacing w:after="0" w:line="240" w:lineRule="auto"/>
        <w:jc w:val="left"/>
        <w:rPr>
          <w:rFonts w:ascii="Tahoma" w:hAnsi="Tahoma" w:cs="Tahoma"/>
          <w:sz w:val="24"/>
          <w:szCs w:val="24"/>
          <w:u w:val="single"/>
        </w:rPr>
      </w:pPr>
      <w:r w:rsidRPr="00415CFC">
        <w:rPr>
          <w:rFonts w:ascii="Tahoma" w:hAnsi="Tahoma" w:cs="Tahoma"/>
          <w:sz w:val="24"/>
          <w:szCs w:val="24"/>
          <w:u w:val="single"/>
        </w:rPr>
        <w:t>Project Staff</w:t>
      </w:r>
    </w:p>
    <w:p w14:paraId="4DF7EE19" w14:textId="77777777" w:rsidR="00415CFC" w:rsidRPr="00415CFC" w:rsidRDefault="00415CFC" w:rsidP="00415CFC">
      <w:pPr>
        <w:spacing w:after="0" w:line="240" w:lineRule="auto"/>
        <w:jc w:val="left"/>
        <w:rPr>
          <w:rFonts w:ascii="Tahoma" w:hAnsi="Tahoma" w:cs="Tahoma"/>
          <w:sz w:val="24"/>
          <w:szCs w:val="24"/>
        </w:rPr>
      </w:pPr>
      <w:r w:rsidRPr="00415CFC">
        <w:rPr>
          <w:rFonts w:ascii="Tahoma" w:hAnsi="Tahoma" w:cs="Tahoma"/>
          <w:sz w:val="24"/>
          <w:szCs w:val="24"/>
        </w:rPr>
        <w:t>Elaine Kitchel, Project Leader</w:t>
      </w:r>
    </w:p>
    <w:p w14:paraId="3B760508" w14:textId="77777777" w:rsidR="00415CFC" w:rsidRPr="00415CFC" w:rsidRDefault="00415CFC" w:rsidP="00415CFC">
      <w:pPr>
        <w:spacing w:after="0" w:line="240" w:lineRule="auto"/>
        <w:jc w:val="left"/>
        <w:rPr>
          <w:rFonts w:ascii="Tahoma" w:hAnsi="Tahoma" w:cs="Tahoma"/>
          <w:sz w:val="24"/>
          <w:szCs w:val="24"/>
        </w:rPr>
      </w:pPr>
      <w:r w:rsidRPr="00415CFC">
        <w:rPr>
          <w:rFonts w:ascii="Tahoma" w:hAnsi="Tahoma" w:cs="Tahoma"/>
          <w:sz w:val="24"/>
          <w:szCs w:val="24"/>
        </w:rPr>
        <w:t>Martin Monson, Project Leader</w:t>
      </w:r>
    </w:p>
    <w:p w14:paraId="39ABD67A" w14:textId="77777777" w:rsidR="00415CFC" w:rsidRPr="00415CFC" w:rsidRDefault="00415CFC" w:rsidP="00415CFC">
      <w:pPr>
        <w:spacing w:after="0" w:line="240" w:lineRule="auto"/>
        <w:jc w:val="left"/>
        <w:rPr>
          <w:rFonts w:ascii="Tahoma" w:hAnsi="Tahoma" w:cs="Tahoma"/>
          <w:sz w:val="24"/>
          <w:szCs w:val="24"/>
        </w:rPr>
      </w:pPr>
      <w:r w:rsidRPr="00415CFC">
        <w:rPr>
          <w:rFonts w:ascii="Tahoma" w:hAnsi="Tahoma" w:cs="Tahoma"/>
          <w:sz w:val="24"/>
          <w:szCs w:val="24"/>
        </w:rPr>
        <w:t>Frank Hayden, Director of Technical &amp; Manufacturing Research</w:t>
      </w:r>
    </w:p>
    <w:p w14:paraId="104FE69B" w14:textId="77777777" w:rsidR="00415CFC" w:rsidRPr="00415CFC" w:rsidRDefault="00415CFC" w:rsidP="00415CFC">
      <w:pPr>
        <w:spacing w:after="0" w:line="240" w:lineRule="auto"/>
        <w:jc w:val="left"/>
        <w:rPr>
          <w:rFonts w:ascii="Tahoma" w:hAnsi="Tahoma" w:cs="Tahoma"/>
          <w:sz w:val="24"/>
          <w:szCs w:val="24"/>
        </w:rPr>
      </w:pPr>
    </w:p>
    <w:p w14:paraId="644E8B71" w14:textId="77777777" w:rsidR="00415CFC" w:rsidRPr="00415CFC" w:rsidRDefault="00415CFC" w:rsidP="00415CFC">
      <w:pPr>
        <w:spacing w:after="0" w:line="240" w:lineRule="auto"/>
        <w:jc w:val="left"/>
        <w:rPr>
          <w:rFonts w:ascii="Tahoma" w:hAnsi="Tahoma" w:cs="Tahoma"/>
          <w:sz w:val="24"/>
          <w:szCs w:val="24"/>
          <w:u w:val="single"/>
        </w:rPr>
      </w:pPr>
      <w:r w:rsidRPr="00415CFC">
        <w:rPr>
          <w:rFonts w:ascii="Tahoma" w:hAnsi="Tahoma" w:cs="Tahoma"/>
          <w:sz w:val="24"/>
          <w:szCs w:val="24"/>
          <w:u w:val="single"/>
        </w:rPr>
        <w:t>Background</w:t>
      </w:r>
    </w:p>
    <w:p w14:paraId="344864AA" w14:textId="254FF083" w:rsidR="00415CFC" w:rsidRPr="00415CFC" w:rsidRDefault="00415CFC" w:rsidP="00415CFC">
      <w:pPr>
        <w:spacing w:after="0" w:line="240" w:lineRule="auto"/>
        <w:jc w:val="left"/>
        <w:rPr>
          <w:rFonts w:ascii="Tahoma" w:hAnsi="Tahoma" w:cs="Tahoma"/>
          <w:sz w:val="24"/>
          <w:szCs w:val="24"/>
        </w:rPr>
      </w:pPr>
      <w:r w:rsidRPr="00415CFC">
        <w:rPr>
          <w:rFonts w:ascii="Tahoma" w:hAnsi="Tahoma" w:cs="Tahoma"/>
          <w:sz w:val="24"/>
          <w:szCs w:val="24"/>
        </w:rPr>
        <w:t>Since it has been offered for sale, APH has received requests for a computer-bag-style carrying bag for the VisioBook</w:t>
      </w:r>
      <w:r w:rsidR="00C1261D">
        <w:rPr>
          <w:rFonts w:ascii="Tahoma" w:hAnsi="Tahoma" w:cs="Tahoma"/>
          <w:sz w:val="24"/>
          <w:szCs w:val="24"/>
        </w:rPr>
        <w:t>®</w:t>
      </w:r>
      <w:r w:rsidRPr="00415CFC">
        <w:rPr>
          <w:rFonts w:ascii="Tahoma" w:hAnsi="Tahoma" w:cs="Tahoma"/>
          <w:sz w:val="24"/>
          <w:szCs w:val="24"/>
        </w:rPr>
        <w:t>. Requests have come from Ex Officio Trustees, consumers, and others.</w:t>
      </w:r>
    </w:p>
    <w:p w14:paraId="584A95D6" w14:textId="77777777" w:rsidR="00415CFC" w:rsidRPr="00415CFC" w:rsidRDefault="00415CFC" w:rsidP="00415CFC">
      <w:pPr>
        <w:spacing w:after="0" w:line="240" w:lineRule="auto"/>
        <w:jc w:val="left"/>
        <w:rPr>
          <w:rFonts w:ascii="Tahoma" w:hAnsi="Tahoma" w:cs="Tahoma"/>
          <w:sz w:val="24"/>
          <w:szCs w:val="24"/>
        </w:rPr>
      </w:pPr>
    </w:p>
    <w:p w14:paraId="406328E8" w14:textId="77777777" w:rsidR="00415CFC" w:rsidRPr="00415CFC" w:rsidRDefault="00415CFC" w:rsidP="00415CFC">
      <w:pPr>
        <w:spacing w:after="0" w:line="240" w:lineRule="auto"/>
        <w:jc w:val="left"/>
        <w:rPr>
          <w:rFonts w:ascii="Tahoma" w:hAnsi="Tahoma" w:cs="Tahoma"/>
          <w:sz w:val="24"/>
          <w:szCs w:val="24"/>
          <w:u w:val="single"/>
        </w:rPr>
      </w:pPr>
      <w:r w:rsidRPr="00415CFC">
        <w:rPr>
          <w:rFonts w:ascii="Tahoma" w:hAnsi="Tahoma" w:cs="Tahoma"/>
          <w:sz w:val="24"/>
          <w:szCs w:val="24"/>
          <w:u w:val="single"/>
        </w:rPr>
        <w:t>Product Description</w:t>
      </w:r>
    </w:p>
    <w:p w14:paraId="372510EB" w14:textId="68E682B6" w:rsidR="00415CFC" w:rsidRPr="00415CFC" w:rsidRDefault="00415CFC" w:rsidP="00415CFC">
      <w:pPr>
        <w:spacing w:after="0" w:line="240" w:lineRule="auto"/>
        <w:jc w:val="left"/>
        <w:rPr>
          <w:rFonts w:ascii="Tahoma" w:hAnsi="Tahoma" w:cs="Tahoma"/>
          <w:sz w:val="24"/>
          <w:szCs w:val="24"/>
        </w:rPr>
      </w:pPr>
      <w:r w:rsidRPr="00415CFC">
        <w:rPr>
          <w:rFonts w:ascii="Tahoma" w:hAnsi="Tahoma" w:cs="Tahoma"/>
          <w:sz w:val="24"/>
          <w:szCs w:val="24"/>
        </w:rPr>
        <w:t>The carrying bag is a heavy-duty, black nylon bag that has zippered compartments with measurements designed to allow a VisioBook</w:t>
      </w:r>
      <w:r w:rsidR="00C1261D">
        <w:rPr>
          <w:rFonts w:ascii="Tahoma" w:hAnsi="Tahoma" w:cs="Tahoma"/>
          <w:sz w:val="24"/>
          <w:szCs w:val="24"/>
        </w:rPr>
        <w:t>®</w:t>
      </w:r>
      <w:r w:rsidRPr="00415CFC">
        <w:rPr>
          <w:rFonts w:ascii="Tahoma" w:hAnsi="Tahoma" w:cs="Tahoma"/>
          <w:sz w:val="24"/>
          <w:szCs w:val="24"/>
        </w:rPr>
        <w:t xml:space="preserve"> to fit snugly inside. It also has a </w:t>
      </w:r>
      <w:r w:rsidRPr="00415CFC">
        <w:rPr>
          <w:rFonts w:ascii="Tahoma" w:hAnsi="Tahoma" w:cs="Tahoma"/>
          <w:sz w:val="24"/>
          <w:szCs w:val="24"/>
        </w:rPr>
        <w:lastRenderedPageBreak/>
        <w:t>separate compartment designed to carry the power cord. The bag comes with a bright orange zipper pulls to allow users with a visual impairment to find the zippers quickly and easily.</w:t>
      </w:r>
    </w:p>
    <w:p w14:paraId="2406C989" w14:textId="77777777" w:rsidR="00415CFC" w:rsidRPr="00415CFC" w:rsidRDefault="00415CFC" w:rsidP="00415CFC">
      <w:pPr>
        <w:spacing w:after="0" w:line="240" w:lineRule="auto"/>
        <w:jc w:val="left"/>
        <w:rPr>
          <w:rFonts w:ascii="Tahoma" w:hAnsi="Tahoma" w:cs="Tahoma"/>
          <w:sz w:val="24"/>
          <w:szCs w:val="24"/>
        </w:rPr>
      </w:pPr>
    </w:p>
    <w:p w14:paraId="336E4F28" w14:textId="77777777" w:rsidR="00415CFC" w:rsidRPr="00415CFC" w:rsidRDefault="00415CFC" w:rsidP="00415CFC">
      <w:pPr>
        <w:spacing w:after="0" w:line="240" w:lineRule="auto"/>
        <w:jc w:val="left"/>
        <w:rPr>
          <w:rFonts w:ascii="Tahoma" w:hAnsi="Tahoma" w:cs="Tahoma"/>
          <w:sz w:val="24"/>
          <w:szCs w:val="24"/>
          <w:u w:val="single"/>
        </w:rPr>
      </w:pPr>
      <w:r w:rsidRPr="00415CFC">
        <w:rPr>
          <w:rFonts w:ascii="Tahoma" w:hAnsi="Tahoma" w:cs="Tahoma"/>
          <w:sz w:val="24"/>
          <w:szCs w:val="24"/>
          <w:u w:val="single"/>
        </w:rPr>
        <w:t>Work during FY 2017</w:t>
      </w:r>
    </w:p>
    <w:p w14:paraId="29DF88D3" w14:textId="2BAE4EEA" w:rsidR="00415CFC" w:rsidRPr="00415CFC" w:rsidRDefault="00415CFC" w:rsidP="00415CFC">
      <w:pPr>
        <w:spacing w:after="0" w:line="240" w:lineRule="auto"/>
        <w:jc w:val="left"/>
        <w:rPr>
          <w:rFonts w:ascii="Tahoma" w:hAnsi="Tahoma" w:cs="Tahoma"/>
          <w:sz w:val="24"/>
          <w:szCs w:val="24"/>
        </w:rPr>
      </w:pPr>
      <w:r w:rsidRPr="00415CFC">
        <w:rPr>
          <w:rFonts w:ascii="Tahoma" w:hAnsi="Tahoma" w:cs="Tahoma"/>
          <w:sz w:val="24"/>
          <w:szCs w:val="24"/>
        </w:rPr>
        <w:t>Several manufacturers were contacted and given measurements and a list of desired features. The manufacturers replied with price quotes, and a sample was procured. The sample was examined by several employees at APH who use a VisioBook</w:t>
      </w:r>
      <w:r w:rsidR="00C1261D">
        <w:rPr>
          <w:rFonts w:ascii="Tahoma" w:hAnsi="Tahoma" w:cs="Tahoma"/>
          <w:sz w:val="24"/>
          <w:szCs w:val="24"/>
        </w:rPr>
        <w:t>®</w:t>
      </w:r>
      <w:r w:rsidRPr="00415CFC">
        <w:rPr>
          <w:rFonts w:ascii="Tahoma" w:hAnsi="Tahoma" w:cs="Tahoma"/>
          <w:sz w:val="24"/>
          <w:szCs w:val="24"/>
        </w:rPr>
        <w:t>. Comments were gathered from those employees on ways to improve the bag. One result of this was the inclusion of the bright, high-contrast orange zipper pulls. The VisioBook</w:t>
      </w:r>
      <w:r w:rsidR="00C1261D">
        <w:rPr>
          <w:rFonts w:ascii="Tahoma" w:hAnsi="Tahoma" w:cs="Tahoma"/>
          <w:sz w:val="24"/>
          <w:szCs w:val="24"/>
        </w:rPr>
        <w:t xml:space="preserve">® </w:t>
      </w:r>
      <w:r w:rsidRPr="00415CFC">
        <w:rPr>
          <w:rFonts w:ascii="Tahoma" w:hAnsi="Tahoma" w:cs="Tahoma"/>
          <w:sz w:val="24"/>
          <w:szCs w:val="24"/>
        </w:rPr>
        <w:t>carrying bag was offered for sale in February 2017.</w:t>
      </w:r>
    </w:p>
    <w:p w14:paraId="7F90D194" w14:textId="77777777" w:rsidR="00415CFC" w:rsidRPr="00415CFC" w:rsidRDefault="00415CFC" w:rsidP="00415CFC">
      <w:pPr>
        <w:spacing w:after="0" w:line="240" w:lineRule="auto"/>
        <w:jc w:val="left"/>
        <w:rPr>
          <w:rFonts w:ascii="Tahoma" w:hAnsi="Tahoma" w:cs="Tahoma"/>
          <w:sz w:val="24"/>
          <w:szCs w:val="24"/>
        </w:rPr>
      </w:pPr>
    </w:p>
    <w:p w14:paraId="71C50D2E" w14:textId="77777777" w:rsidR="00415CFC" w:rsidRPr="00415CFC" w:rsidRDefault="00415CFC" w:rsidP="00415CFC">
      <w:pPr>
        <w:spacing w:after="0" w:line="240" w:lineRule="auto"/>
        <w:jc w:val="left"/>
        <w:rPr>
          <w:sz w:val="24"/>
        </w:rPr>
      </w:pPr>
      <w:r w:rsidRPr="00415CFC">
        <w:rPr>
          <w:rFonts w:ascii="Tahoma" w:hAnsi="Tahoma" w:cs="Tahoma"/>
          <w:sz w:val="24"/>
          <w:szCs w:val="24"/>
          <w:u w:val="single"/>
        </w:rPr>
        <w:t>Work planned for FY 2018</w:t>
      </w:r>
    </w:p>
    <w:p w14:paraId="2F9785A3" w14:textId="77777777" w:rsidR="00415CFC" w:rsidRPr="00415CFC" w:rsidRDefault="00415CFC" w:rsidP="00415CFC">
      <w:pPr>
        <w:spacing w:after="0" w:line="240" w:lineRule="auto"/>
        <w:jc w:val="left"/>
        <w:rPr>
          <w:rFonts w:ascii="Tahoma" w:hAnsi="Tahoma" w:cs="Tahoma"/>
          <w:sz w:val="24"/>
          <w:szCs w:val="24"/>
        </w:rPr>
      </w:pPr>
      <w:r w:rsidRPr="00415CFC">
        <w:rPr>
          <w:rFonts w:ascii="Tahoma" w:hAnsi="Tahoma" w:cs="Tahoma"/>
          <w:sz w:val="24"/>
          <w:szCs w:val="24"/>
        </w:rPr>
        <w:t>There is no work planned for FY 2018 as this product is complete.</w:t>
      </w:r>
    </w:p>
    <w:p w14:paraId="787D8072" w14:textId="77777777" w:rsidR="006B414F" w:rsidRPr="00D81141" w:rsidRDefault="006B414F" w:rsidP="00F964BE">
      <w:pPr>
        <w:spacing w:after="0" w:line="240" w:lineRule="auto"/>
        <w:rPr>
          <w:rFonts w:ascii="Tahoma" w:hAnsi="Tahoma" w:cs="Tahoma"/>
          <w:b/>
          <w:snapToGrid w:val="0"/>
          <w:color w:val="000000"/>
          <w:sz w:val="32"/>
          <w:szCs w:val="24"/>
          <w:highlight w:val="yellow"/>
        </w:rPr>
      </w:pPr>
    </w:p>
    <w:p w14:paraId="01B57BEC" w14:textId="7F01C047" w:rsidR="002C6B6E" w:rsidRPr="00D365B1" w:rsidRDefault="008D43AE" w:rsidP="00F964BE">
      <w:pPr>
        <w:pStyle w:val="Heading2"/>
      </w:pPr>
      <w:bookmarkStart w:id="222" w:name="_Toc494998502"/>
      <w:r w:rsidRPr="00D365B1">
        <w:t>SOCIAL INTERACTION SKILLS</w:t>
      </w:r>
      <w:bookmarkEnd w:id="222"/>
    </w:p>
    <w:p w14:paraId="4890D578" w14:textId="77777777" w:rsidR="00D365B1" w:rsidRDefault="00D365B1" w:rsidP="00D365B1">
      <w:pPr>
        <w:spacing w:after="0" w:line="240" w:lineRule="auto"/>
        <w:jc w:val="left"/>
        <w:rPr>
          <w:rFonts w:ascii="Tahoma" w:hAnsi="Tahoma" w:cs="Tahoma"/>
          <w:sz w:val="24"/>
        </w:rPr>
      </w:pPr>
    </w:p>
    <w:p w14:paraId="7489577E" w14:textId="7A5499C7" w:rsidR="00D365B1" w:rsidRPr="0052753D" w:rsidRDefault="00D365B1" w:rsidP="0052753D">
      <w:pPr>
        <w:spacing w:after="0" w:line="240" w:lineRule="auto"/>
        <w:jc w:val="left"/>
        <w:rPr>
          <w:rFonts w:ascii="Tahoma" w:hAnsi="Tahoma" w:cs="Tahoma"/>
          <w:sz w:val="24"/>
        </w:rPr>
      </w:pPr>
      <w:r w:rsidRPr="009D569F">
        <w:rPr>
          <w:rFonts w:ascii="Tahoma" w:hAnsi="Tahoma" w:cs="Tahoma"/>
          <w:sz w:val="24"/>
        </w:rPr>
        <w:t xml:space="preserve">For FY 2017, there are no active </w:t>
      </w:r>
      <w:r>
        <w:rPr>
          <w:rFonts w:ascii="Tahoma" w:hAnsi="Tahoma" w:cs="Tahoma"/>
          <w:sz w:val="24"/>
        </w:rPr>
        <w:t>Social Interaction Skills</w:t>
      </w:r>
      <w:r w:rsidRPr="009D569F">
        <w:rPr>
          <w:rFonts w:ascii="Tahoma" w:hAnsi="Tahoma" w:cs="Tahoma"/>
          <w:sz w:val="24"/>
        </w:rPr>
        <w:t xml:space="preserve"> products to report.</w:t>
      </w:r>
      <w:r w:rsidR="0052753D" w:rsidRPr="00D81141">
        <w:rPr>
          <w:highlight w:val="yellow"/>
        </w:rPr>
        <w:t xml:space="preserve"> </w:t>
      </w:r>
    </w:p>
    <w:p w14:paraId="3678F2A2" w14:textId="2E436D27" w:rsidR="0052753D" w:rsidRPr="00D81141" w:rsidRDefault="00415CFC" w:rsidP="0052753D">
      <w:pPr>
        <w:widowControl/>
        <w:adjustRightInd/>
        <w:spacing w:after="0" w:line="240" w:lineRule="auto"/>
        <w:jc w:val="left"/>
        <w:textAlignment w:val="auto"/>
        <w:rPr>
          <w:highlight w:val="yellow"/>
        </w:rPr>
      </w:pPr>
      <w:r>
        <w:rPr>
          <w:highlight w:val="yellow"/>
        </w:rPr>
        <w:br w:type="page"/>
      </w:r>
    </w:p>
    <w:p w14:paraId="1FC95174" w14:textId="77777777" w:rsidR="0052753D" w:rsidRDefault="0052753D" w:rsidP="00F964BE">
      <w:pPr>
        <w:pStyle w:val="Heading1"/>
      </w:pPr>
    </w:p>
    <w:p w14:paraId="77A689A2" w14:textId="77777777" w:rsidR="0052753D" w:rsidRDefault="0052753D" w:rsidP="00F964BE">
      <w:pPr>
        <w:pStyle w:val="Heading1"/>
      </w:pPr>
    </w:p>
    <w:p w14:paraId="0F86D4D6" w14:textId="6C724AA5" w:rsidR="00357513" w:rsidRPr="00D42387" w:rsidRDefault="00083DA7" w:rsidP="00F964BE">
      <w:pPr>
        <w:pStyle w:val="Heading1"/>
      </w:pPr>
      <w:bookmarkStart w:id="223" w:name="_Toc494998503"/>
      <w:r w:rsidRPr="00D42387">
        <w:t>TESTS AND ASSESSMENTS</w:t>
      </w:r>
      <w:bookmarkEnd w:id="223"/>
    </w:p>
    <w:p w14:paraId="429FC41F" w14:textId="77777777" w:rsidR="00357513" w:rsidRPr="00D81141" w:rsidRDefault="00357513" w:rsidP="00F964BE">
      <w:pPr>
        <w:pStyle w:val="Heading4"/>
        <w:rPr>
          <w:szCs w:val="24"/>
          <w:highlight w:val="yellow"/>
        </w:rPr>
      </w:pPr>
      <w:r w:rsidRPr="00D81141">
        <w:rPr>
          <w:highlight w:val="yellow"/>
        </w:rPr>
        <w:br w:type="page"/>
      </w:r>
    </w:p>
    <w:p w14:paraId="0633C3D0" w14:textId="77777777" w:rsidR="007C5094" w:rsidRPr="00D81141" w:rsidRDefault="007C5094" w:rsidP="00F964BE">
      <w:pPr>
        <w:spacing w:after="0" w:line="240" w:lineRule="auto"/>
        <w:jc w:val="center"/>
        <w:rPr>
          <w:rFonts w:ascii="Tahoma" w:hAnsi="Tahoma" w:cs="Tahoma"/>
          <w:sz w:val="24"/>
          <w:szCs w:val="24"/>
          <w:highlight w:val="yellow"/>
        </w:rPr>
      </w:pPr>
    </w:p>
    <w:p w14:paraId="0AEBC148" w14:textId="0950F75A" w:rsidR="007C5094" w:rsidRPr="00D42387" w:rsidRDefault="007C5094" w:rsidP="00F964BE">
      <w:pPr>
        <w:pStyle w:val="Heading4"/>
      </w:pPr>
      <w:bookmarkStart w:id="224" w:name="_Toc400605550"/>
      <w:bookmarkStart w:id="225" w:name="_Toc494998504"/>
      <w:r w:rsidRPr="00D42387">
        <w:t>Boehm Test of Basic Concepts, Third Edition (Boehm-3): Tactile and Large Print Adaptations</w:t>
      </w:r>
      <w:bookmarkEnd w:id="224"/>
      <w:bookmarkEnd w:id="225"/>
      <w:r w:rsidRPr="00D42387">
        <w:t xml:space="preserve"> </w:t>
      </w:r>
    </w:p>
    <w:p w14:paraId="11629BE9" w14:textId="6B43BADF" w:rsidR="007C5094" w:rsidRPr="00D42387" w:rsidRDefault="007C5094" w:rsidP="00F964BE">
      <w:pPr>
        <w:widowControl/>
        <w:adjustRightInd/>
        <w:spacing w:after="0" w:line="240" w:lineRule="auto"/>
        <w:jc w:val="center"/>
        <w:textAlignment w:val="auto"/>
        <w:rPr>
          <w:rFonts w:ascii="Tahoma" w:hAnsi="Tahoma" w:cs="Tahoma"/>
          <w:sz w:val="24"/>
          <w:szCs w:val="24"/>
          <w:u w:val="single"/>
        </w:rPr>
      </w:pPr>
      <w:r w:rsidRPr="00D42387">
        <w:rPr>
          <w:rFonts w:ascii="Tahoma" w:hAnsi="Tahoma" w:cs="Tahoma"/>
          <w:sz w:val="24"/>
          <w:szCs w:val="24"/>
        </w:rPr>
        <w:t>(</w:t>
      </w:r>
      <w:r w:rsidR="00D42387" w:rsidRPr="00D42387">
        <w:rPr>
          <w:rFonts w:ascii="Tahoma" w:hAnsi="Tahoma" w:cs="Tahoma"/>
          <w:sz w:val="24"/>
          <w:szCs w:val="24"/>
        </w:rPr>
        <w:t>Completed</w:t>
      </w:r>
      <w:r w:rsidRPr="00D42387">
        <w:rPr>
          <w:rFonts w:ascii="Tahoma" w:hAnsi="Tahoma" w:cs="Tahoma"/>
          <w:sz w:val="24"/>
          <w:szCs w:val="24"/>
        </w:rPr>
        <w:t>)</w:t>
      </w:r>
    </w:p>
    <w:p w14:paraId="0F03E854" w14:textId="77777777" w:rsidR="007C5094" w:rsidRPr="00D81141" w:rsidRDefault="007C5094" w:rsidP="00F964BE">
      <w:pPr>
        <w:widowControl/>
        <w:adjustRightInd/>
        <w:spacing w:after="0" w:line="240" w:lineRule="auto"/>
        <w:jc w:val="left"/>
        <w:textAlignment w:val="auto"/>
        <w:rPr>
          <w:rFonts w:ascii="Arial" w:hAnsi="Arial" w:cs="Tahoma"/>
          <w:b/>
          <w:sz w:val="28"/>
          <w:szCs w:val="20"/>
          <w:highlight w:val="yellow"/>
        </w:rPr>
      </w:pPr>
    </w:p>
    <w:p w14:paraId="23F49836" w14:textId="77777777" w:rsidR="007C5094" w:rsidRPr="00D42387" w:rsidRDefault="007C5094" w:rsidP="00F964BE">
      <w:pPr>
        <w:widowControl/>
        <w:adjustRightInd/>
        <w:spacing w:after="0" w:line="240" w:lineRule="auto"/>
        <w:jc w:val="left"/>
        <w:textAlignment w:val="auto"/>
        <w:rPr>
          <w:rFonts w:ascii="Tahoma" w:hAnsi="Tahoma" w:cs="Tahoma"/>
          <w:sz w:val="24"/>
          <w:szCs w:val="20"/>
          <w:u w:val="single"/>
        </w:rPr>
      </w:pPr>
      <w:r w:rsidRPr="00D42387">
        <w:rPr>
          <w:rFonts w:ascii="Tahoma" w:hAnsi="Tahoma" w:cs="Tahoma"/>
          <w:sz w:val="24"/>
          <w:szCs w:val="20"/>
          <w:u w:val="single"/>
        </w:rPr>
        <w:t>Purpose</w:t>
      </w:r>
    </w:p>
    <w:p w14:paraId="79802435" w14:textId="77777777" w:rsidR="007C5094" w:rsidRPr="00D42387" w:rsidRDefault="007C5094" w:rsidP="00F964BE">
      <w:pPr>
        <w:widowControl/>
        <w:adjustRightInd/>
        <w:spacing w:after="0" w:line="240" w:lineRule="auto"/>
        <w:jc w:val="left"/>
        <w:textAlignment w:val="auto"/>
        <w:rPr>
          <w:rFonts w:ascii="Tahoma" w:hAnsi="Tahoma" w:cs="Tahoma"/>
          <w:sz w:val="24"/>
          <w:szCs w:val="20"/>
        </w:rPr>
      </w:pPr>
      <w:r w:rsidRPr="00D42387">
        <w:rPr>
          <w:rFonts w:ascii="Tahoma" w:hAnsi="Tahoma" w:cs="Tahoma"/>
          <w:sz w:val="24"/>
          <w:szCs w:val="20"/>
        </w:rPr>
        <w:t>To fill the need, expressed by the field, for a large print and a tactile version of this test of basic concept acquisition in visually impaired children ages 6 through 8 (kindergarten through 2</w:t>
      </w:r>
      <w:r w:rsidRPr="00D42387">
        <w:rPr>
          <w:rFonts w:ascii="Tahoma" w:hAnsi="Tahoma" w:cs="Tahoma"/>
          <w:sz w:val="24"/>
          <w:szCs w:val="20"/>
          <w:vertAlign w:val="superscript"/>
        </w:rPr>
        <w:t>nd</w:t>
      </w:r>
      <w:r w:rsidRPr="00D42387">
        <w:rPr>
          <w:rFonts w:ascii="Tahoma" w:hAnsi="Tahoma" w:cs="Tahoma"/>
          <w:sz w:val="24"/>
          <w:szCs w:val="20"/>
        </w:rPr>
        <w:t xml:space="preserve"> grade)</w:t>
      </w:r>
    </w:p>
    <w:p w14:paraId="43FA083B" w14:textId="77777777" w:rsidR="007C5094" w:rsidRPr="00D81141" w:rsidRDefault="007C5094" w:rsidP="00F964BE">
      <w:pPr>
        <w:widowControl/>
        <w:adjustRightInd/>
        <w:spacing w:after="0" w:line="240" w:lineRule="auto"/>
        <w:jc w:val="left"/>
        <w:textAlignment w:val="auto"/>
        <w:rPr>
          <w:rFonts w:ascii="Tahoma" w:hAnsi="Tahoma" w:cs="Tahoma"/>
          <w:sz w:val="24"/>
          <w:szCs w:val="20"/>
          <w:highlight w:val="yellow"/>
        </w:rPr>
      </w:pPr>
    </w:p>
    <w:p w14:paraId="6A1A8663" w14:textId="77777777" w:rsidR="007C5094" w:rsidRPr="00D42387" w:rsidRDefault="007C5094" w:rsidP="00F964BE">
      <w:pPr>
        <w:widowControl/>
        <w:adjustRightInd/>
        <w:spacing w:after="0" w:line="240" w:lineRule="auto"/>
        <w:jc w:val="left"/>
        <w:textAlignment w:val="auto"/>
        <w:rPr>
          <w:rFonts w:ascii="Tahoma" w:hAnsi="Tahoma" w:cs="Tahoma"/>
          <w:sz w:val="24"/>
          <w:szCs w:val="20"/>
        </w:rPr>
      </w:pPr>
      <w:r w:rsidRPr="00D42387">
        <w:rPr>
          <w:rFonts w:ascii="Tahoma" w:hAnsi="Tahoma" w:cs="Tahoma"/>
          <w:sz w:val="24"/>
          <w:szCs w:val="20"/>
          <w:u w:val="single"/>
        </w:rPr>
        <w:t>Project Staff</w:t>
      </w:r>
    </w:p>
    <w:p w14:paraId="16A284B2" w14:textId="77777777" w:rsidR="007C5094" w:rsidRPr="00D42387" w:rsidRDefault="007C5094" w:rsidP="00F964BE">
      <w:pPr>
        <w:widowControl/>
        <w:adjustRightInd/>
        <w:spacing w:after="0" w:line="240" w:lineRule="auto"/>
        <w:jc w:val="left"/>
        <w:textAlignment w:val="auto"/>
        <w:rPr>
          <w:rFonts w:ascii="Tahoma" w:hAnsi="Tahoma" w:cs="Tahoma"/>
          <w:sz w:val="24"/>
          <w:szCs w:val="20"/>
        </w:rPr>
      </w:pPr>
      <w:r w:rsidRPr="00D42387">
        <w:rPr>
          <w:rFonts w:ascii="Tahoma" w:hAnsi="Tahoma" w:cs="Tahoma"/>
          <w:sz w:val="24"/>
          <w:szCs w:val="20"/>
        </w:rPr>
        <w:t>Ann E. Boehm, Project Advisor</w:t>
      </w:r>
    </w:p>
    <w:p w14:paraId="73C95663" w14:textId="77777777" w:rsidR="007C5094" w:rsidRPr="00D42387" w:rsidRDefault="007C5094" w:rsidP="00F964BE">
      <w:pPr>
        <w:widowControl/>
        <w:adjustRightInd/>
        <w:spacing w:after="0" w:line="240" w:lineRule="auto"/>
        <w:jc w:val="left"/>
        <w:textAlignment w:val="auto"/>
        <w:rPr>
          <w:rFonts w:ascii="Tahoma" w:hAnsi="Tahoma" w:cs="Tahoma"/>
          <w:sz w:val="24"/>
          <w:szCs w:val="20"/>
        </w:rPr>
      </w:pPr>
      <w:r w:rsidRPr="00D42387">
        <w:rPr>
          <w:rFonts w:ascii="Tahoma" w:hAnsi="Tahoma" w:cs="Tahoma"/>
          <w:sz w:val="24"/>
          <w:szCs w:val="20"/>
        </w:rPr>
        <w:t xml:space="preserve">Kay Alicyn Ferrell, Project Leader </w:t>
      </w:r>
    </w:p>
    <w:p w14:paraId="0E03F6E0" w14:textId="77777777" w:rsidR="007C5094" w:rsidRPr="00D42387" w:rsidRDefault="007C5094" w:rsidP="00F964BE">
      <w:pPr>
        <w:widowControl/>
        <w:adjustRightInd/>
        <w:spacing w:after="0" w:line="240" w:lineRule="auto"/>
        <w:jc w:val="left"/>
        <w:textAlignment w:val="auto"/>
        <w:rPr>
          <w:rFonts w:ascii="Tahoma" w:hAnsi="Tahoma" w:cs="Tahoma"/>
          <w:sz w:val="24"/>
          <w:szCs w:val="20"/>
        </w:rPr>
      </w:pPr>
      <w:r w:rsidRPr="00D42387">
        <w:rPr>
          <w:rFonts w:ascii="Tahoma" w:hAnsi="Tahoma" w:cs="Tahoma"/>
          <w:sz w:val="24"/>
          <w:szCs w:val="20"/>
        </w:rPr>
        <w:t>Catherine Smyth, Project Consultant</w:t>
      </w:r>
    </w:p>
    <w:p w14:paraId="492299DC" w14:textId="77777777" w:rsidR="007C5094" w:rsidRPr="00D42387" w:rsidRDefault="007C5094" w:rsidP="00F964BE">
      <w:pPr>
        <w:widowControl/>
        <w:adjustRightInd/>
        <w:spacing w:after="0" w:line="240" w:lineRule="auto"/>
        <w:jc w:val="left"/>
        <w:textAlignment w:val="auto"/>
        <w:rPr>
          <w:rFonts w:ascii="Tahoma" w:hAnsi="Tahoma" w:cs="Tahoma"/>
          <w:sz w:val="24"/>
          <w:szCs w:val="20"/>
        </w:rPr>
      </w:pPr>
      <w:r w:rsidRPr="00D42387">
        <w:rPr>
          <w:rFonts w:ascii="Tahoma" w:hAnsi="Tahoma" w:cs="Tahoma"/>
          <w:sz w:val="24"/>
          <w:szCs w:val="20"/>
        </w:rPr>
        <w:t>Katherine Corcoran, Model Maker</w:t>
      </w:r>
    </w:p>
    <w:p w14:paraId="4F756663" w14:textId="77777777" w:rsidR="007C5094" w:rsidRPr="00D42387" w:rsidRDefault="007C5094" w:rsidP="00F964BE">
      <w:pPr>
        <w:widowControl/>
        <w:adjustRightInd/>
        <w:spacing w:after="0" w:line="240" w:lineRule="auto"/>
        <w:jc w:val="left"/>
        <w:textAlignment w:val="auto"/>
        <w:rPr>
          <w:rFonts w:ascii="Tahoma" w:hAnsi="Tahoma" w:cs="Tahoma"/>
          <w:sz w:val="24"/>
          <w:szCs w:val="20"/>
        </w:rPr>
      </w:pPr>
      <w:r w:rsidRPr="00D42387">
        <w:rPr>
          <w:rFonts w:ascii="Tahoma" w:hAnsi="Tahoma" w:cs="Tahoma"/>
          <w:sz w:val="24"/>
          <w:szCs w:val="20"/>
        </w:rPr>
        <w:t xml:space="preserve">Frank Hayden, </w:t>
      </w:r>
      <w:r w:rsidR="00F56E66" w:rsidRPr="00D42387">
        <w:rPr>
          <w:rFonts w:ascii="Tahoma" w:hAnsi="Tahoma" w:cs="Tahoma"/>
          <w:sz w:val="24"/>
          <w:szCs w:val="20"/>
        </w:rPr>
        <w:t>Director of Technical &amp; Manufacturing Research</w:t>
      </w:r>
    </w:p>
    <w:p w14:paraId="65E5B928" w14:textId="77777777" w:rsidR="0049368B" w:rsidRPr="00D42387" w:rsidRDefault="0049368B" w:rsidP="00F964BE">
      <w:pPr>
        <w:widowControl/>
        <w:adjustRightInd/>
        <w:spacing w:after="0" w:line="240" w:lineRule="auto"/>
        <w:jc w:val="left"/>
        <w:textAlignment w:val="auto"/>
        <w:rPr>
          <w:rFonts w:ascii="Tahoma" w:eastAsia="Calibri" w:hAnsi="Tahoma" w:cs="Tahoma"/>
          <w:sz w:val="24"/>
          <w:szCs w:val="24"/>
        </w:rPr>
      </w:pPr>
      <w:r w:rsidRPr="00D42387">
        <w:rPr>
          <w:rFonts w:ascii="Tahoma" w:eastAsia="Calibri" w:hAnsi="Tahoma" w:cs="Tahoma"/>
          <w:sz w:val="24"/>
          <w:szCs w:val="24"/>
        </w:rPr>
        <w:t>Anthony D. Jones, Art Production/Design Manager</w:t>
      </w:r>
    </w:p>
    <w:p w14:paraId="38FD2187" w14:textId="77777777" w:rsidR="00984054" w:rsidRPr="00D42387" w:rsidRDefault="00984054" w:rsidP="00F964BE">
      <w:pPr>
        <w:widowControl/>
        <w:adjustRightInd/>
        <w:spacing w:after="0" w:line="240" w:lineRule="auto"/>
        <w:jc w:val="left"/>
        <w:textAlignment w:val="auto"/>
        <w:rPr>
          <w:rFonts w:ascii="Tahoma" w:hAnsi="Tahoma" w:cs="Tahoma"/>
          <w:sz w:val="24"/>
          <w:szCs w:val="20"/>
        </w:rPr>
      </w:pPr>
      <w:r w:rsidRPr="00D42387">
        <w:rPr>
          <w:rFonts w:ascii="Tahoma" w:hAnsi="Tahoma" w:cs="Tahoma"/>
          <w:sz w:val="24"/>
          <w:szCs w:val="20"/>
        </w:rPr>
        <w:t>Anthony Slowinski, Graphic Designer</w:t>
      </w:r>
    </w:p>
    <w:p w14:paraId="61FC0465" w14:textId="77777777" w:rsidR="00984054" w:rsidRPr="00D42387" w:rsidRDefault="00984054" w:rsidP="00F964BE">
      <w:pPr>
        <w:widowControl/>
        <w:adjustRightInd/>
        <w:spacing w:after="0" w:line="240" w:lineRule="auto"/>
        <w:jc w:val="left"/>
        <w:textAlignment w:val="auto"/>
        <w:rPr>
          <w:rFonts w:ascii="Tahoma" w:hAnsi="Tahoma" w:cs="Tahoma"/>
          <w:sz w:val="24"/>
          <w:szCs w:val="20"/>
        </w:rPr>
      </w:pPr>
      <w:r w:rsidRPr="00D42387">
        <w:rPr>
          <w:rFonts w:ascii="Tahoma" w:hAnsi="Tahoma" w:cs="Tahoma"/>
          <w:sz w:val="24"/>
          <w:szCs w:val="20"/>
        </w:rPr>
        <w:t>Carolyn Zierer, Project Advisor</w:t>
      </w:r>
    </w:p>
    <w:p w14:paraId="1C41740E" w14:textId="77777777" w:rsidR="00984054" w:rsidRPr="00D42387" w:rsidRDefault="00984054" w:rsidP="00F964BE">
      <w:pPr>
        <w:widowControl/>
        <w:adjustRightInd/>
        <w:spacing w:after="0" w:line="240" w:lineRule="auto"/>
        <w:jc w:val="left"/>
        <w:textAlignment w:val="auto"/>
        <w:rPr>
          <w:rFonts w:ascii="Tahoma" w:hAnsi="Tahoma" w:cs="Tahoma"/>
          <w:sz w:val="24"/>
          <w:szCs w:val="20"/>
        </w:rPr>
      </w:pPr>
      <w:r w:rsidRPr="00D42387">
        <w:rPr>
          <w:rFonts w:ascii="Tahoma" w:hAnsi="Tahoma" w:cs="Tahoma"/>
          <w:sz w:val="24"/>
          <w:szCs w:val="20"/>
        </w:rPr>
        <w:t>Laura Zierer, Research Assistant</w:t>
      </w:r>
    </w:p>
    <w:p w14:paraId="160DFD01" w14:textId="77777777" w:rsidR="007C5094" w:rsidRPr="00D81141" w:rsidRDefault="007C5094" w:rsidP="00F964BE">
      <w:pPr>
        <w:widowControl/>
        <w:adjustRightInd/>
        <w:spacing w:after="0" w:line="240" w:lineRule="auto"/>
        <w:jc w:val="left"/>
        <w:textAlignment w:val="auto"/>
        <w:rPr>
          <w:rFonts w:ascii="Tahoma" w:hAnsi="Tahoma" w:cs="Tahoma"/>
          <w:sz w:val="24"/>
          <w:szCs w:val="20"/>
          <w:highlight w:val="yellow"/>
          <w:u w:val="single"/>
        </w:rPr>
      </w:pPr>
    </w:p>
    <w:p w14:paraId="31AFC084" w14:textId="77777777" w:rsidR="007C5094" w:rsidRPr="00D42387" w:rsidRDefault="007C5094" w:rsidP="00F964BE">
      <w:pPr>
        <w:widowControl/>
        <w:adjustRightInd/>
        <w:spacing w:after="0" w:line="240" w:lineRule="auto"/>
        <w:jc w:val="left"/>
        <w:textAlignment w:val="auto"/>
        <w:rPr>
          <w:rFonts w:ascii="Tahoma" w:hAnsi="Tahoma" w:cs="Tahoma"/>
          <w:sz w:val="24"/>
          <w:szCs w:val="20"/>
        </w:rPr>
      </w:pPr>
      <w:r w:rsidRPr="00D42387">
        <w:rPr>
          <w:rFonts w:ascii="Tahoma" w:hAnsi="Tahoma" w:cs="Tahoma"/>
          <w:sz w:val="24"/>
          <w:szCs w:val="20"/>
          <w:u w:val="single"/>
        </w:rPr>
        <w:t>Background</w:t>
      </w:r>
    </w:p>
    <w:p w14:paraId="3E7967C9" w14:textId="5D4D38FC" w:rsidR="007C5094" w:rsidRPr="00D42387" w:rsidRDefault="007C5094" w:rsidP="00F964BE">
      <w:pPr>
        <w:widowControl/>
        <w:adjustRightInd/>
        <w:spacing w:after="0" w:line="240" w:lineRule="auto"/>
        <w:jc w:val="left"/>
        <w:textAlignment w:val="auto"/>
        <w:rPr>
          <w:rFonts w:ascii="Tahoma" w:hAnsi="Tahoma" w:cs="Tahoma"/>
          <w:sz w:val="24"/>
          <w:szCs w:val="20"/>
        </w:rPr>
      </w:pPr>
      <w:r w:rsidRPr="00D42387">
        <w:rPr>
          <w:rFonts w:ascii="Tahoma" w:hAnsi="Tahoma" w:cs="Tahoma"/>
          <w:sz w:val="24"/>
          <w:szCs w:val="20"/>
        </w:rPr>
        <w:t xml:space="preserve">Based upon feedback from the field, it was determined that a student large print and a tactile adaptation of this testing instrument should be developed using a research-based model. The first Boehm Test </w:t>
      </w:r>
      <w:r w:rsidR="00D42387" w:rsidRPr="00D42387">
        <w:rPr>
          <w:rFonts w:ascii="Tahoma" w:hAnsi="Tahoma" w:cs="Tahoma"/>
          <w:sz w:val="24"/>
          <w:szCs w:val="20"/>
        </w:rPr>
        <w:t>was</w:t>
      </w:r>
      <w:r w:rsidRPr="00D42387">
        <w:rPr>
          <w:rFonts w:ascii="Tahoma" w:hAnsi="Tahoma" w:cs="Tahoma"/>
          <w:sz w:val="24"/>
          <w:szCs w:val="20"/>
        </w:rPr>
        <w:t xml:space="preserve"> adapted in tactile format by APH in the 1970s, so there was a tradition of interest in and recognition of the importance of this testing instrument for our populations. Evaluation of the development of basic relational concepts in visually impaired children is now known to be crucial. The tactile and big </w:t>
      </w:r>
      <w:r w:rsidR="00984054" w:rsidRPr="00D42387">
        <w:rPr>
          <w:rFonts w:ascii="Tahoma" w:hAnsi="Tahoma" w:cs="Tahoma"/>
          <w:sz w:val="24"/>
          <w:szCs w:val="20"/>
        </w:rPr>
        <w:t>picture</w:t>
      </w:r>
      <w:r w:rsidRPr="00D42387">
        <w:rPr>
          <w:rFonts w:ascii="Tahoma" w:hAnsi="Tahoma" w:cs="Tahoma"/>
          <w:sz w:val="24"/>
          <w:szCs w:val="20"/>
        </w:rPr>
        <w:t xml:space="preserve"> version of the K-2 Boehm is an extension of the Boehm-3 </w:t>
      </w:r>
      <w:r w:rsidRPr="00D42387">
        <w:rPr>
          <w:rFonts w:ascii="Tahoma" w:hAnsi="Tahoma" w:cs="Tahoma"/>
          <w:i/>
          <w:sz w:val="24"/>
          <w:szCs w:val="20"/>
        </w:rPr>
        <w:t>Preschool</w:t>
      </w:r>
      <w:r w:rsidRPr="00D42387">
        <w:rPr>
          <w:rFonts w:ascii="Tahoma" w:hAnsi="Tahoma" w:cs="Tahoma"/>
          <w:sz w:val="24"/>
          <w:szCs w:val="20"/>
        </w:rPr>
        <w:t>, a project completed in FY 2014.</w:t>
      </w:r>
    </w:p>
    <w:p w14:paraId="528F7012" w14:textId="77777777" w:rsidR="007C5094" w:rsidRPr="00D42387" w:rsidRDefault="007C5094" w:rsidP="00F964BE">
      <w:pPr>
        <w:widowControl/>
        <w:adjustRightInd/>
        <w:spacing w:after="0" w:line="240" w:lineRule="auto"/>
        <w:jc w:val="left"/>
        <w:textAlignment w:val="auto"/>
        <w:rPr>
          <w:rFonts w:ascii="Tahoma" w:hAnsi="Tahoma" w:cs="Tahoma"/>
          <w:sz w:val="24"/>
          <w:szCs w:val="20"/>
        </w:rPr>
      </w:pPr>
    </w:p>
    <w:p w14:paraId="63CB4B83" w14:textId="77777777" w:rsidR="007C5094" w:rsidRPr="00D42387" w:rsidRDefault="007C5094" w:rsidP="00F964BE">
      <w:pPr>
        <w:widowControl/>
        <w:adjustRightInd/>
        <w:spacing w:after="0" w:line="240" w:lineRule="auto"/>
        <w:jc w:val="left"/>
        <w:textAlignment w:val="auto"/>
        <w:rPr>
          <w:rFonts w:ascii="Tahoma" w:hAnsi="Tahoma" w:cs="Tahoma"/>
          <w:sz w:val="24"/>
          <w:szCs w:val="20"/>
        </w:rPr>
      </w:pPr>
      <w:r w:rsidRPr="00D42387">
        <w:rPr>
          <w:rFonts w:ascii="Tahoma" w:hAnsi="Tahoma" w:cs="Tahoma"/>
          <w:sz w:val="24"/>
          <w:szCs w:val="20"/>
        </w:rPr>
        <w:t>Permission to do an adaptation of the Boehm 3</w:t>
      </w:r>
      <w:r w:rsidRPr="00D42387">
        <w:rPr>
          <w:rFonts w:ascii="Tahoma" w:hAnsi="Tahoma" w:cs="Tahoma"/>
          <w:sz w:val="24"/>
          <w:szCs w:val="20"/>
          <w:vertAlign w:val="superscript"/>
        </w:rPr>
        <w:t>rd</w:t>
      </w:r>
      <w:r w:rsidRPr="00D42387">
        <w:rPr>
          <w:rFonts w:ascii="Tahoma" w:hAnsi="Tahoma" w:cs="Tahoma"/>
          <w:sz w:val="24"/>
          <w:szCs w:val="20"/>
        </w:rPr>
        <w:t xml:space="preserve"> edition was sought from the publisher, Pearson Assessment, as part of a research project using the adapted preschool materials. The project to do the school age Boehm-3 was proposed by Dr. Kay Ferrell and Dr. Jane Farber, with the approval of Dr. Ann Boehm (author of the test). </w:t>
      </w:r>
    </w:p>
    <w:p w14:paraId="091CCCCA" w14:textId="77777777" w:rsidR="007C5094" w:rsidRPr="00D42387" w:rsidRDefault="007C5094" w:rsidP="00F964BE">
      <w:pPr>
        <w:widowControl/>
        <w:adjustRightInd/>
        <w:spacing w:after="0" w:line="240" w:lineRule="auto"/>
        <w:jc w:val="left"/>
        <w:textAlignment w:val="auto"/>
        <w:rPr>
          <w:rFonts w:ascii="Tahoma" w:hAnsi="Tahoma" w:cs="Tahoma"/>
          <w:sz w:val="24"/>
          <w:szCs w:val="20"/>
        </w:rPr>
      </w:pPr>
    </w:p>
    <w:p w14:paraId="30E91FF3" w14:textId="77777777" w:rsidR="007C5094" w:rsidRPr="00D42387" w:rsidRDefault="00984054" w:rsidP="00F964BE">
      <w:pPr>
        <w:widowControl/>
        <w:adjustRightInd/>
        <w:spacing w:after="0" w:line="240" w:lineRule="auto"/>
        <w:jc w:val="left"/>
        <w:textAlignment w:val="auto"/>
        <w:rPr>
          <w:rFonts w:ascii="Tahoma" w:hAnsi="Tahoma" w:cs="Tahoma"/>
          <w:sz w:val="24"/>
          <w:szCs w:val="20"/>
        </w:rPr>
      </w:pPr>
      <w:r w:rsidRPr="00D42387">
        <w:rPr>
          <w:rFonts w:ascii="Tahoma" w:hAnsi="Tahoma" w:cs="Tahoma"/>
          <w:sz w:val="24"/>
          <w:szCs w:val="20"/>
        </w:rPr>
        <w:t>The idea to adapt the preschool and school-age versions of the Boehm Test of Basic Concepts was brought forward through the Product Evaluation Team and the Product Advisory and Review Committee initially in the 3</w:t>
      </w:r>
      <w:r w:rsidRPr="00D42387">
        <w:rPr>
          <w:rFonts w:ascii="Tahoma" w:hAnsi="Tahoma" w:cs="Tahoma"/>
          <w:sz w:val="24"/>
          <w:szCs w:val="20"/>
          <w:vertAlign w:val="superscript"/>
        </w:rPr>
        <w:t>rd</w:t>
      </w:r>
      <w:r w:rsidRPr="00D42387">
        <w:rPr>
          <w:rFonts w:ascii="Tahoma" w:hAnsi="Tahoma" w:cs="Tahoma"/>
          <w:sz w:val="24"/>
          <w:szCs w:val="20"/>
        </w:rPr>
        <w:t xml:space="preserve"> quarter of FY 2010. The project leader did preliminary library research into the Boehm Test, including past research studies and publications about basic concept and haptic development in blind children. The concepts covered in the </w:t>
      </w:r>
      <w:r w:rsidRPr="00D42387">
        <w:rPr>
          <w:rFonts w:ascii="Tahoma" w:hAnsi="Tahoma" w:cs="Tahoma"/>
          <w:iCs/>
          <w:sz w:val="24"/>
          <w:szCs w:val="20"/>
        </w:rPr>
        <w:t>Tactile Treasures Kit</w:t>
      </w:r>
      <w:r w:rsidRPr="00D42387">
        <w:rPr>
          <w:rFonts w:ascii="Tahoma" w:hAnsi="Tahoma" w:cs="Tahoma"/>
          <w:sz w:val="24"/>
          <w:szCs w:val="20"/>
        </w:rPr>
        <w:t xml:space="preserve"> by Karen Poppe at APH were partially based upon those in the original Boehm Test. Poppe’s insights about production </w:t>
      </w:r>
      <w:r w:rsidRPr="00D42387">
        <w:rPr>
          <w:rFonts w:ascii="Tahoma" w:hAnsi="Tahoma" w:cs="Tahoma"/>
          <w:sz w:val="24"/>
          <w:szCs w:val="20"/>
        </w:rPr>
        <w:lastRenderedPageBreak/>
        <w:t>methods on Tactile Treasures helped to inform the model maker’s development of the Boehm-3 school-age prototype.</w:t>
      </w:r>
      <w:r w:rsidR="007C5094" w:rsidRPr="00D42387">
        <w:rPr>
          <w:rFonts w:ascii="Tahoma" w:hAnsi="Tahoma" w:cs="Tahoma"/>
          <w:sz w:val="24"/>
          <w:szCs w:val="20"/>
        </w:rPr>
        <w:t xml:space="preserve"> </w:t>
      </w:r>
    </w:p>
    <w:p w14:paraId="7A7B7A73" w14:textId="77777777" w:rsidR="007C5094" w:rsidRPr="00D42387" w:rsidRDefault="007C5094" w:rsidP="00F964BE">
      <w:pPr>
        <w:widowControl/>
        <w:adjustRightInd/>
        <w:spacing w:after="0" w:line="240" w:lineRule="auto"/>
        <w:jc w:val="left"/>
        <w:textAlignment w:val="auto"/>
        <w:rPr>
          <w:rFonts w:ascii="Tahoma" w:hAnsi="Tahoma" w:cs="Tahoma"/>
          <w:sz w:val="24"/>
          <w:szCs w:val="20"/>
        </w:rPr>
      </w:pPr>
    </w:p>
    <w:p w14:paraId="6E15916D" w14:textId="77777777" w:rsidR="00984054" w:rsidRPr="00D42387" w:rsidRDefault="007C5094" w:rsidP="00F964BE">
      <w:pPr>
        <w:widowControl/>
        <w:adjustRightInd/>
        <w:spacing w:after="0" w:line="240" w:lineRule="auto"/>
        <w:jc w:val="left"/>
        <w:textAlignment w:val="auto"/>
        <w:rPr>
          <w:rFonts w:ascii="Tahoma" w:hAnsi="Tahoma" w:cs="Tahoma"/>
          <w:i/>
          <w:sz w:val="24"/>
          <w:szCs w:val="20"/>
        </w:rPr>
      </w:pPr>
      <w:r w:rsidRPr="00D42387">
        <w:rPr>
          <w:rFonts w:ascii="Tahoma" w:hAnsi="Tahoma" w:cs="Tahoma"/>
          <w:sz w:val="24"/>
          <w:szCs w:val="20"/>
        </w:rPr>
        <w:t xml:space="preserve">Once the preschool project was near completion in FY 2012, Catherine Smyth was hired as the consultant for the school-age edition. Elaine Kitchel and then project leader Barbara Henderson reviewed the Boehm-3 test Form E for low vision and color vision deficiency considerations. </w:t>
      </w:r>
      <w:r w:rsidR="00984054" w:rsidRPr="00D42387">
        <w:rPr>
          <w:rFonts w:ascii="Tahoma" w:hAnsi="Tahoma" w:cs="Tahoma"/>
          <w:sz w:val="24"/>
          <w:szCs w:val="20"/>
        </w:rPr>
        <w:t xml:space="preserve">During FY 2014 and 2015, Smyth met with Dr. Boehm to begin designing the tactile adaptations to Form E of the school-age version. Work was suspended on the school-age version when revisions to the Boehm-3 </w:t>
      </w:r>
      <w:r w:rsidR="00984054" w:rsidRPr="00D42387">
        <w:rPr>
          <w:rFonts w:ascii="Tahoma" w:hAnsi="Tahoma" w:cs="Tahoma"/>
          <w:i/>
          <w:sz w:val="24"/>
          <w:szCs w:val="20"/>
        </w:rPr>
        <w:t>Preschool</w:t>
      </w:r>
      <w:r w:rsidR="00984054" w:rsidRPr="00D42387">
        <w:rPr>
          <w:rFonts w:ascii="Tahoma" w:hAnsi="Tahoma" w:cs="Tahoma"/>
          <w:sz w:val="24"/>
          <w:szCs w:val="20"/>
        </w:rPr>
        <w:t xml:space="preserve"> became the priority and resumed again with the June 2014 publication of the Boehm-3 </w:t>
      </w:r>
      <w:r w:rsidR="00984054" w:rsidRPr="00D42387">
        <w:rPr>
          <w:rFonts w:ascii="Tahoma" w:hAnsi="Tahoma" w:cs="Tahoma"/>
          <w:i/>
          <w:sz w:val="24"/>
          <w:szCs w:val="20"/>
        </w:rPr>
        <w:t>Preschool.</w:t>
      </w:r>
    </w:p>
    <w:p w14:paraId="4C78E1FB" w14:textId="77777777" w:rsidR="007C5094" w:rsidRPr="00D42387" w:rsidRDefault="007C5094" w:rsidP="00F964BE">
      <w:pPr>
        <w:widowControl/>
        <w:adjustRightInd/>
        <w:spacing w:after="0" w:line="240" w:lineRule="auto"/>
        <w:jc w:val="left"/>
        <w:textAlignment w:val="auto"/>
        <w:rPr>
          <w:rFonts w:ascii="Tahoma" w:hAnsi="Tahoma" w:cs="Tahoma"/>
          <w:color w:val="FF0000"/>
          <w:sz w:val="24"/>
          <w:szCs w:val="20"/>
        </w:rPr>
      </w:pPr>
    </w:p>
    <w:p w14:paraId="2365CC98" w14:textId="77777777" w:rsidR="00984054" w:rsidRPr="00D42387" w:rsidRDefault="00984054" w:rsidP="00F964BE">
      <w:pPr>
        <w:widowControl/>
        <w:adjustRightInd/>
        <w:spacing w:after="0" w:line="240" w:lineRule="auto"/>
        <w:jc w:val="left"/>
        <w:textAlignment w:val="auto"/>
        <w:rPr>
          <w:rFonts w:ascii="Tahoma" w:hAnsi="Tahoma" w:cs="Tahoma"/>
          <w:sz w:val="24"/>
          <w:szCs w:val="20"/>
        </w:rPr>
      </w:pPr>
      <w:r w:rsidRPr="00D42387">
        <w:rPr>
          <w:rFonts w:ascii="Tahoma" w:hAnsi="Tahoma" w:cs="Tahoma"/>
          <w:sz w:val="24"/>
          <w:szCs w:val="20"/>
        </w:rPr>
        <w:t xml:space="preserve">Catherine Smyth, consultant to this project and a doctoral candidate at the University of Northern Colorado, is collecting data for a validation study of the Boehm-3 </w:t>
      </w:r>
      <w:r w:rsidRPr="00D42387">
        <w:rPr>
          <w:rFonts w:ascii="Tahoma" w:hAnsi="Tahoma" w:cs="Tahoma"/>
          <w:i/>
          <w:sz w:val="24"/>
          <w:szCs w:val="20"/>
        </w:rPr>
        <w:t>Preschool</w:t>
      </w:r>
      <w:r w:rsidRPr="00D42387">
        <w:rPr>
          <w:rFonts w:ascii="Tahoma" w:hAnsi="Tahoma" w:cs="Tahoma"/>
          <w:sz w:val="24"/>
          <w:szCs w:val="20"/>
        </w:rPr>
        <w:t>. Her research design requires 120 participants between the ages of 3-0 and 5-11 years. She hopes to defend her dissertation in FY 2017.</w:t>
      </w:r>
    </w:p>
    <w:p w14:paraId="1366A2B0" w14:textId="77777777" w:rsidR="00984054" w:rsidRPr="00D42387" w:rsidRDefault="00984054" w:rsidP="00F964BE">
      <w:pPr>
        <w:widowControl/>
        <w:adjustRightInd/>
        <w:spacing w:after="0" w:line="240" w:lineRule="auto"/>
        <w:jc w:val="left"/>
        <w:textAlignment w:val="auto"/>
        <w:rPr>
          <w:rFonts w:ascii="Tahoma" w:hAnsi="Tahoma" w:cs="Tahoma"/>
          <w:sz w:val="24"/>
          <w:szCs w:val="20"/>
        </w:rPr>
      </w:pPr>
    </w:p>
    <w:p w14:paraId="23727724" w14:textId="77777777" w:rsidR="00984054" w:rsidRPr="00D42387" w:rsidRDefault="00984054" w:rsidP="00F964BE">
      <w:pPr>
        <w:widowControl/>
        <w:adjustRightInd/>
        <w:spacing w:after="0" w:line="240" w:lineRule="auto"/>
        <w:jc w:val="left"/>
        <w:textAlignment w:val="auto"/>
        <w:rPr>
          <w:rFonts w:ascii="Tahoma" w:hAnsi="Tahoma" w:cs="Tahoma"/>
          <w:sz w:val="24"/>
          <w:szCs w:val="20"/>
        </w:rPr>
      </w:pPr>
      <w:r w:rsidRPr="00D42387">
        <w:rPr>
          <w:rFonts w:ascii="Tahoma" w:hAnsi="Tahoma" w:cs="Tahoma"/>
          <w:sz w:val="24"/>
          <w:szCs w:val="20"/>
        </w:rPr>
        <w:t xml:space="preserve">The Boehm-3 </w:t>
      </w:r>
      <w:r w:rsidRPr="00D42387">
        <w:rPr>
          <w:rFonts w:ascii="Tahoma" w:hAnsi="Tahoma" w:cs="Tahoma"/>
          <w:i/>
          <w:sz w:val="24"/>
          <w:szCs w:val="20"/>
        </w:rPr>
        <w:t>Preschool</w:t>
      </w:r>
      <w:r w:rsidRPr="00D42387">
        <w:rPr>
          <w:rFonts w:ascii="Tahoma" w:hAnsi="Tahoma" w:cs="Tahoma"/>
          <w:sz w:val="24"/>
          <w:szCs w:val="20"/>
        </w:rPr>
        <w:t xml:space="preserve"> was presented at the Getting in Touch with Literacy Conference in New Mexico in November 2015. It was also presented at the International Society on Early Intervention Conference, “Children’s Rights and Early Intervention,” in Stockholm, Sweden, in June 2016. The session in Stockholm attracted the attention of several international participants, including a colleague from the Netherlands who has worked on the </w:t>
      </w:r>
      <w:r w:rsidRPr="00D42387">
        <w:rPr>
          <w:rFonts w:ascii="Tahoma" w:hAnsi="Tahoma" w:cs="Tahoma"/>
          <w:i/>
          <w:sz w:val="24"/>
          <w:szCs w:val="20"/>
        </w:rPr>
        <w:t>Tactual Profile</w:t>
      </w:r>
      <w:r w:rsidRPr="00D42387">
        <w:rPr>
          <w:rFonts w:ascii="Tahoma" w:hAnsi="Tahoma" w:cs="Tahoma"/>
          <w:sz w:val="24"/>
          <w:szCs w:val="20"/>
        </w:rPr>
        <w:t xml:space="preserve"> assessment.</w:t>
      </w:r>
    </w:p>
    <w:p w14:paraId="79515D84" w14:textId="77777777" w:rsidR="00984054" w:rsidRPr="00D42387" w:rsidRDefault="00984054" w:rsidP="00F964BE">
      <w:pPr>
        <w:widowControl/>
        <w:adjustRightInd/>
        <w:spacing w:after="0" w:line="240" w:lineRule="auto"/>
        <w:jc w:val="left"/>
        <w:textAlignment w:val="auto"/>
        <w:rPr>
          <w:rFonts w:ascii="Tahoma" w:hAnsi="Tahoma" w:cs="Tahoma"/>
          <w:sz w:val="24"/>
          <w:szCs w:val="20"/>
        </w:rPr>
      </w:pPr>
    </w:p>
    <w:p w14:paraId="08E600E7" w14:textId="7914C777" w:rsidR="00984054" w:rsidRPr="00D42387" w:rsidRDefault="00D42387" w:rsidP="00F964BE">
      <w:pPr>
        <w:widowControl/>
        <w:adjustRightInd/>
        <w:spacing w:after="0" w:line="240" w:lineRule="auto"/>
        <w:jc w:val="left"/>
        <w:textAlignment w:val="auto"/>
        <w:rPr>
          <w:rFonts w:ascii="Tahoma" w:hAnsi="Tahoma" w:cs="Tahoma"/>
          <w:sz w:val="24"/>
          <w:szCs w:val="20"/>
        </w:rPr>
      </w:pPr>
      <w:r w:rsidRPr="00D42387">
        <w:rPr>
          <w:rFonts w:ascii="Tahoma" w:hAnsi="Tahoma" w:cs="Tahoma"/>
          <w:sz w:val="24"/>
          <w:szCs w:val="20"/>
        </w:rPr>
        <w:t>Field</w:t>
      </w:r>
      <w:r w:rsidR="00984054" w:rsidRPr="00D42387">
        <w:rPr>
          <w:rFonts w:ascii="Tahoma" w:hAnsi="Tahoma" w:cs="Tahoma"/>
          <w:sz w:val="24"/>
          <w:szCs w:val="20"/>
        </w:rPr>
        <w:t xml:space="preserve"> </w:t>
      </w:r>
      <w:r w:rsidRPr="00D42387">
        <w:rPr>
          <w:rFonts w:ascii="Tahoma" w:hAnsi="Tahoma" w:cs="Tahoma"/>
          <w:sz w:val="24"/>
          <w:szCs w:val="24"/>
        </w:rPr>
        <w:t xml:space="preserve">testing of the Big Picture and Tactile editions of the Boehm-3 was completed in FY 2015 and included in the </w:t>
      </w:r>
      <w:r>
        <w:rPr>
          <w:rFonts w:ascii="Tahoma" w:hAnsi="Tahoma" w:cs="Tahoma"/>
          <w:sz w:val="24"/>
          <w:szCs w:val="24"/>
        </w:rPr>
        <w:t>Annual Research R</w:t>
      </w:r>
      <w:r w:rsidRPr="00D42387">
        <w:rPr>
          <w:rFonts w:ascii="Tahoma" w:hAnsi="Tahoma" w:cs="Tahoma"/>
          <w:sz w:val="24"/>
          <w:szCs w:val="24"/>
        </w:rPr>
        <w:t>eport</w:t>
      </w:r>
      <w:r>
        <w:rPr>
          <w:rFonts w:ascii="Tahoma" w:hAnsi="Tahoma" w:cs="Tahoma"/>
          <w:sz w:val="24"/>
          <w:szCs w:val="24"/>
        </w:rPr>
        <w:t xml:space="preserve"> for that fiscal year</w:t>
      </w:r>
      <w:r w:rsidRPr="00D42387">
        <w:rPr>
          <w:rFonts w:ascii="Tahoma" w:hAnsi="Tahoma" w:cs="Tahoma"/>
          <w:sz w:val="24"/>
          <w:szCs w:val="24"/>
        </w:rPr>
        <w:t>. Revisions to the Big Picture Edition continued during the first part of FY 2016, while simultaneously the Tactile Edition was completed by the model maker. Scripts for administering the test were finalized and translated into Spanish. Braille-ready files (BRF) of the scripts were prepared. Both editions have gone through numerous revisions to correct errors</w:t>
      </w:r>
      <w:r w:rsidR="00984054" w:rsidRPr="00D42387">
        <w:rPr>
          <w:rFonts w:ascii="Tahoma" w:hAnsi="Tahoma" w:cs="Tahoma"/>
          <w:sz w:val="24"/>
          <w:szCs w:val="20"/>
        </w:rPr>
        <w:t xml:space="preserve">. </w:t>
      </w:r>
    </w:p>
    <w:p w14:paraId="7ABD5835" w14:textId="77777777" w:rsidR="00984054" w:rsidRPr="00D42387" w:rsidRDefault="00984054" w:rsidP="00F964BE">
      <w:pPr>
        <w:widowControl/>
        <w:adjustRightInd/>
        <w:spacing w:after="0" w:line="240" w:lineRule="auto"/>
        <w:jc w:val="left"/>
        <w:textAlignment w:val="auto"/>
        <w:rPr>
          <w:rFonts w:ascii="Tahoma" w:hAnsi="Tahoma" w:cs="Tahoma"/>
          <w:sz w:val="24"/>
          <w:szCs w:val="20"/>
        </w:rPr>
      </w:pPr>
    </w:p>
    <w:p w14:paraId="4CEDF598" w14:textId="03725498" w:rsidR="00984054" w:rsidRPr="00D42387" w:rsidRDefault="00984054" w:rsidP="00F964BE">
      <w:pPr>
        <w:widowControl/>
        <w:adjustRightInd/>
        <w:spacing w:after="0" w:line="240" w:lineRule="auto"/>
        <w:jc w:val="left"/>
        <w:textAlignment w:val="auto"/>
        <w:rPr>
          <w:rFonts w:ascii="Tahoma" w:hAnsi="Tahoma" w:cs="Tahoma"/>
          <w:sz w:val="24"/>
          <w:szCs w:val="20"/>
          <w:u w:val="single"/>
        </w:rPr>
      </w:pPr>
      <w:r w:rsidRPr="00D42387">
        <w:rPr>
          <w:rFonts w:ascii="Tahoma" w:hAnsi="Tahoma" w:cs="Tahoma"/>
          <w:sz w:val="24"/>
          <w:szCs w:val="20"/>
          <w:u w:val="single"/>
        </w:rPr>
        <w:t xml:space="preserve">Work </w:t>
      </w:r>
      <w:r w:rsidR="00D42387" w:rsidRPr="00D42387">
        <w:rPr>
          <w:rFonts w:ascii="Tahoma" w:hAnsi="Tahoma" w:cs="Tahoma"/>
          <w:sz w:val="24"/>
          <w:szCs w:val="20"/>
          <w:u w:val="single"/>
        </w:rPr>
        <w:t>during</w:t>
      </w:r>
      <w:r w:rsidRPr="00D42387">
        <w:rPr>
          <w:rFonts w:ascii="Tahoma" w:hAnsi="Tahoma" w:cs="Tahoma"/>
          <w:sz w:val="24"/>
          <w:szCs w:val="20"/>
          <w:u w:val="single"/>
        </w:rPr>
        <w:t xml:space="preserve"> FY 2017</w:t>
      </w:r>
    </w:p>
    <w:p w14:paraId="21D91CE6" w14:textId="2D4ACC67" w:rsidR="00AE2C47" w:rsidRDefault="00D42387" w:rsidP="00F964BE">
      <w:pPr>
        <w:spacing w:after="0" w:line="240" w:lineRule="auto"/>
        <w:jc w:val="left"/>
        <w:rPr>
          <w:rFonts w:ascii="Tahoma" w:hAnsi="Tahoma" w:cs="Tahoma"/>
          <w:sz w:val="24"/>
          <w:szCs w:val="20"/>
        </w:rPr>
      </w:pPr>
      <w:r w:rsidRPr="00D42387">
        <w:rPr>
          <w:rFonts w:ascii="Tahoma" w:hAnsi="Tahoma" w:cs="Tahoma"/>
          <w:sz w:val="24"/>
          <w:szCs w:val="20"/>
        </w:rPr>
        <w:t>A Specifications Meeting convened on October 31, 2016. The product was placed into production. An airplane was released on May 16, 2017, making this product available for our customers.</w:t>
      </w:r>
    </w:p>
    <w:p w14:paraId="003FDE96" w14:textId="77777777" w:rsidR="00D42387" w:rsidRPr="00D81141" w:rsidRDefault="00D42387" w:rsidP="00F964BE">
      <w:pPr>
        <w:spacing w:after="0" w:line="240" w:lineRule="auto"/>
        <w:rPr>
          <w:rFonts w:ascii="Tahoma" w:hAnsi="Tahoma" w:cs="Tahoma"/>
          <w:sz w:val="24"/>
          <w:szCs w:val="20"/>
          <w:highlight w:val="yellow"/>
          <w:u w:val="single"/>
        </w:rPr>
      </w:pPr>
    </w:p>
    <w:p w14:paraId="21365DA0" w14:textId="63084E70" w:rsidR="00357513" w:rsidRPr="00165D0B" w:rsidRDefault="00357513" w:rsidP="00F964BE">
      <w:pPr>
        <w:pStyle w:val="Heading4"/>
        <w:rPr>
          <w:snapToGrid w:val="0"/>
        </w:rPr>
      </w:pPr>
      <w:bookmarkStart w:id="226" w:name="_Toc303163769"/>
      <w:bookmarkStart w:id="227" w:name="_Toc494998505"/>
      <w:r w:rsidRPr="00165D0B">
        <w:rPr>
          <w:snapToGrid w:val="0"/>
        </w:rPr>
        <w:t>Functional</w:t>
      </w:r>
      <w:r w:rsidR="004E6837" w:rsidRPr="00165D0B">
        <w:rPr>
          <w:snapToGrid w:val="0"/>
        </w:rPr>
        <w:t xml:space="preserve"> Skills</w:t>
      </w:r>
      <w:r w:rsidRPr="00165D0B">
        <w:rPr>
          <w:snapToGrid w:val="0"/>
        </w:rPr>
        <w:t xml:space="preserve"> Assessment</w:t>
      </w:r>
      <w:bookmarkEnd w:id="226"/>
      <w:bookmarkEnd w:id="227"/>
    </w:p>
    <w:p w14:paraId="3DB29433" w14:textId="77777777" w:rsidR="00357513" w:rsidRPr="00165D0B" w:rsidRDefault="00357513" w:rsidP="00F964BE">
      <w:pPr>
        <w:spacing w:after="0" w:line="240" w:lineRule="auto"/>
        <w:jc w:val="center"/>
        <w:rPr>
          <w:rFonts w:ascii="Tahoma" w:hAnsi="Tahoma" w:cs="Tahoma"/>
          <w:sz w:val="24"/>
          <w:szCs w:val="20"/>
        </w:rPr>
      </w:pPr>
      <w:r w:rsidRPr="00165D0B">
        <w:rPr>
          <w:rFonts w:ascii="Tahoma" w:hAnsi="Tahoma" w:cs="Tahoma"/>
          <w:sz w:val="24"/>
          <w:szCs w:val="20"/>
        </w:rPr>
        <w:t>(Continued)</w:t>
      </w:r>
    </w:p>
    <w:p w14:paraId="06EC308A" w14:textId="77777777" w:rsidR="00357513" w:rsidRPr="00165D0B" w:rsidRDefault="00357513" w:rsidP="00F964BE">
      <w:pPr>
        <w:spacing w:after="0" w:line="240" w:lineRule="auto"/>
        <w:jc w:val="center"/>
        <w:rPr>
          <w:rFonts w:ascii="Tahoma" w:hAnsi="Tahoma" w:cs="Tahoma"/>
          <w:sz w:val="24"/>
          <w:szCs w:val="20"/>
        </w:rPr>
      </w:pPr>
    </w:p>
    <w:p w14:paraId="2E0EC09A" w14:textId="77777777" w:rsidR="00357513" w:rsidRPr="00165D0B" w:rsidRDefault="00357513" w:rsidP="00F964BE">
      <w:pPr>
        <w:spacing w:after="0" w:line="240" w:lineRule="auto"/>
        <w:jc w:val="left"/>
        <w:rPr>
          <w:rFonts w:ascii="Tahoma" w:hAnsi="Tahoma" w:cs="Tahoma"/>
          <w:sz w:val="24"/>
          <w:szCs w:val="20"/>
          <w:u w:val="single"/>
        </w:rPr>
      </w:pPr>
      <w:r w:rsidRPr="00165D0B">
        <w:rPr>
          <w:rFonts w:ascii="Tahoma" w:hAnsi="Tahoma" w:cs="Tahoma"/>
          <w:sz w:val="24"/>
          <w:szCs w:val="20"/>
          <w:u w:val="single"/>
        </w:rPr>
        <w:t>Purpose</w:t>
      </w:r>
    </w:p>
    <w:p w14:paraId="06FF9CB4" w14:textId="77777777" w:rsidR="00357513" w:rsidRPr="00165D0B" w:rsidRDefault="00357513" w:rsidP="00F964BE">
      <w:pPr>
        <w:spacing w:after="0" w:line="240" w:lineRule="auto"/>
        <w:jc w:val="left"/>
        <w:rPr>
          <w:rFonts w:ascii="Tahoma" w:hAnsi="Tahoma" w:cs="Tahoma"/>
          <w:sz w:val="24"/>
          <w:szCs w:val="20"/>
        </w:rPr>
      </w:pPr>
      <w:r w:rsidRPr="00165D0B">
        <w:rPr>
          <w:rFonts w:ascii="Tahoma" w:hAnsi="Tahoma" w:cs="Tahoma"/>
          <w:sz w:val="24"/>
          <w:szCs w:val="20"/>
        </w:rPr>
        <w:t>To provide assessment tools for daily living/functional skills for students in primary grades, middle school, secondary school, and transition classes</w:t>
      </w:r>
    </w:p>
    <w:p w14:paraId="172B672E" w14:textId="77777777" w:rsidR="00357513" w:rsidRPr="00165D0B" w:rsidRDefault="00357513" w:rsidP="00F964BE">
      <w:pPr>
        <w:spacing w:after="0" w:line="240" w:lineRule="auto"/>
        <w:jc w:val="left"/>
        <w:rPr>
          <w:rFonts w:ascii="Tahoma" w:hAnsi="Tahoma" w:cs="Tahoma"/>
          <w:sz w:val="24"/>
          <w:szCs w:val="20"/>
        </w:rPr>
      </w:pPr>
    </w:p>
    <w:p w14:paraId="7722159E" w14:textId="77777777" w:rsidR="00E226D0" w:rsidRPr="00165D0B" w:rsidRDefault="00E226D0" w:rsidP="00F964BE">
      <w:pPr>
        <w:spacing w:after="0" w:line="240" w:lineRule="auto"/>
        <w:jc w:val="left"/>
        <w:rPr>
          <w:rFonts w:ascii="Tahoma" w:hAnsi="Tahoma" w:cs="Tahoma"/>
          <w:sz w:val="24"/>
          <w:szCs w:val="20"/>
          <w:u w:val="single"/>
        </w:rPr>
      </w:pPr>
      <w:r w:rsidRPr="00165D0B">
        <w:rPr>
          <w:rFonts w:ascii="Tahoma" w:hAnsi="Tahoma" w:cs="Tahoma"/>
          <w:sz w:val="24"/>
          <w:szCs w:val="20"/>
          <w:u w:val="single"/>
        </w:rPr>
        <w:t>Project Staff</w:t>
      </w:r>
    </w:p>
    <w:p w14:paraId="20A7DFC1" w14:textId="77777777" w:rsidR="00165D0B" w:rsidRPr="00165D0B" w:rsidRDefault="00165D0B" w:rsidP="00165D0B">
      <w:pPr>
        <w:spacing w:after="0" w:line="240" w:lineRule="auto"/>
        <w:jc w:val="left"/>
        <w:rPr>
          <w:rFonts w:ascii="Tahoma" w:hAnsi="Tahoma" w:cs="Tahoma"/>
          <w:sz w:val="24"/>
          <w:szCs w:val="20"/>
        </w:rPr>
      </w:pPr>
      <w:r w:rsidRPr="00165D0B">
        <w:rPr>
          <w:rFonts w:ascii="Tahoma" w:hAnsi="Tahoma" w:cs="Tahoma"/>
          <w:sz w:val="24"/>
          <w:szCs w:val="20"/>
        </w:rPr>
        <w:lastRenderedPageBreak/>
        <w:t>Terrie (Mary T.) Terlau, Adult Life Project Leader</w:t>
      </w:r>
    </w:p>
    <w:p w14:paraId="633FAC2E" w14:textId="77777777" w:rsidR="00165D0B" w:rsidRPr="00165D0B" w:rsidRDefault="00165D0B" w:rsidP="00165D0B">
      <w:pPr>
        <w:spacing w:after="0" w:line="240" w:lineRule="auto"/>
        <w:jc w:val="left"/>
        <w:rPr>
          <w:rFonts w:ascii="Tahoma" w:hAnsi="Tahoma" w:cs="Tahoma"/>
          <w:sz w:val="24"/>
          <w:szCs w:val="20"/>
        </w:rPr>
      </w:pPr>
      <w:r w:rsidRPr="00165D0B">
        <w:rPr>
          <w:rFonts w:ascii="Tahoma" w:hAnsi="Tahoma" w:cs="Tahoma"/>
          <w:sz w:val="24"/>
          <w:szCs w:val="20"/>
        </w:rPr>
        <w:t>Diane Bender, Project Author/Consultant</w:t>
      </w:r>
    </w:p>
    <w:p w14:paraId="1CBD3BFA" w14:textId="77777777" w:rsidR="00165D0B" w:rsidRPr="00165D0B" w:rsidRDefault="00165D0B" w:rsidP="00165D0B">
      <w:pPr>
        <w:spacing w:after="0" w:line="240" w:lineRule="auto"/>
        <w:rPr>
          <w:rFonts w:ascii="Tahoma" w:hAnsi="Tahoma" w:cs="Tahoma"/>
          <w:sz w:val="24"/>
          <w:szCs w:val="20"/>
        </w:rPr>
      </w:pPr>
      <w:r w:rsidRPr="00165D0B">
        <w:rPr>
          <w:rFonts w:ascii="Tahoma" w:hAnsi="Tahoma" w:cs="Tahoma"/>
          <w:sz w:val="24"/>
          <w:szCs w:val="20"/>
        </w:rPr>
        <w:t>Laura Zierer, Project Assistant</w:t>
      </w:r>
    </w:p>
    <w:p w14:paraId="22B2A270" w14:textId="77777777" w:rsidR="00165D0B" w:rsidRPr="00165D0B" w:rsidRDefault="00165D0B" w:rsidP="00165D0B">
      <w:pPr>
        <w:spacing w:after="0" w:line="240" w:lineRule="auto"/>
        <w:rPr>
          <w:rFonts w:ascii="Tahoma" w:hAnsi="Tahoma" w:cs="Tahoma"/>
          <w:sz w:val="24"/>
          <w:szCs w:val="20"/>
        </w:rPr>
      </w:pPr>
      <w:r w:rsidRPr="00165D0B">
        <w:rPr>
          <w:rFonts w:ascii="Tahoma" w:hAnsi="Tahoma" w:cs="Tahoma"/>
          <w:sz w:val="24"/>
          <w:szCs w:val="20"/>
        </w:rPr>
        <w:t xml:space="preserve">Laura Greenwell, Graphic Designer </w:t>
      </w:r>
    </w:p>
    <w:p w14:paraId="3A0E7A81" w14:textId="77777777" w:rsidR="00165D0B" w:rsidRPr="00165D0B" w:rsidRDefault="00165D0B" w:rsidP="00165D0B">
      <w:pPr>
        <w:spacing w:after="0" w:line="240" w:lineRule="auto"/>
        <w:rPr>
          <w:rFonts w:ascii="Tahoma" w:hAnsi="Tahoma" w:cs="Tahoma"/>
          <w:sz w:val="24"/>
          <w:szCs w:val="20"/>
        </w:rPr>
      </w:pPr>
      <w:r w:rsidRPr="00165D0B">
        <w:rPr>
          <w:rFonts w:ascii="Tahoma" w:hAnsi="Tahoma" w:cs="Tahoma"/>
          <w:sz w:val="24"/>
          <w:szCs w:val="20"/>
        </w:rPr>
        <w:t>Monica Vaught-Compton, Project Assistant</w:t>
      </w:r>
    </w:p>
    <w:p w14:paraId="587E7C35" w14:textId="77777777" w:rsidR="00165D0B" w:rsidRPr="00165D0B" w:rsidRDefault="00165D0B" w:rsidP="00165D0B">
      <w:pPr>
        <w:spacing w:after="0" w:line="240" w:lineRule="auto"/>
        <w:rPr>
          <w:rFonts w:ascii="Tahoma" w:hAnsi="Tahoma" w:cs="Tahoma"/>
          <w:sz w:val="24"/>
          <w:szCs w:val="20"/>
        </w:rPr>
      </w:pPr>
      <w:r w:rsidRPr="00165D0B">
        <w:rPr>
          <w:rFonts w:ascii="Tahoma" w:hAnsi="Tahoma" w:cs="Tahoma"/>
          <w:sz w:val="24"/>
          <w:szCs w:val="20"/>
        </w:rPr>
        <w:t>Kelly Kennedy Mimms, Research Assistant</w:t>
      </w:r>
    </w:p>
    <w:p w14:paraId="076FD2D3" w14:textId="77777777" w:rsidR="00165D0B" w:rsidRPr="00165D0B" w:rsidRDefault="00165D0B" w:rsidP="00165D0B">
      <w:pPr>
        <w:spacing w:after="0" w:line="240" w:lineRule="auto"/>
        <w:rPr>
          <w:rFonts w:ascii="Tahoma" w:hAnsi="Tahoma" w:cs="Tahoma"/>
          <w:sz w:val="24"/>
          <w:szCs w:val="20"/>
        </w:rPr>
      </w:pPr>
      <w:r w:rsidRPr="00165D0B">
        <w:rPr>
          <w:rFonts w:ascii="Tahoma" w:hAnsi="Tahoma" w:cs="Tahoma"/>
          <w:sz w:val="24"/>
          <w:szCs w:val="20"/>
        </w:rPr>
        <w:t>Michael McDonald, Programmer</w:t>
      </w:r>
    </w:p>
    <w:p w14:paraId="67F7ACC3" w14:textId="77777777" w:rsidR="00165D0B" w:rsidRPr="00165D0B" w:rsidRDefault="00165D0B" w:rsidP="00165D0B">
      <w:pPr>
        <w:spacing w:after="0" w:line="240" w:lineRule="auto"/>
        <w:rPr>
          <w:rFonts w:ascii="Tahoma" w:hAnsi="Tahoma" w:cs="Tahoma"/>
          <w:sz w:val="24"/>
          <w:szCs w:val="20"/>
        </w:rPr>
      </w:pPr>
      <w:r w:rsidRPr="00165D0B">
        <w:rPr>
          <w:rFonts w:ascii="Tahoma" w:hAnsi="Tahoma" w:cs="Tahoma"/>
          <w:sz w:val="24"/>
          <w:szCs w:val="20"/>
        </w:rPr>
        <w:t>Andrew Moulton, Manufacturing Specialist</w:t>
      </w:r>
    </w:p>
    <w:p w14:paraId="21E94E36" w14:textId="77777777" w:rsidR="00337565" w:rsidRPr="00165D0B" w:rsidRDefault="00337565" w:rsidP="00F964BE">
      <w:pPr>
        <w:spacing w:after="0" w:line="240" w:lineRule="auto"/>
        <w:jc w:val="left"/>
        <w:rPr>
          <w:rFonts w:ascii="Tahoma" w:hAnsi="Tahoma" w:cs="Tahoma"/>
          <w:sz w:val="24"/>
          <w:szCs w:val="20"/>
        </w:rPr>
      </w:pPr>
    </w:p>
    <w:p w14:paraId="0E6A22BF" w14:textId="77777777" w:rsidR="00357513" w:rsidRPr="00165D0B" w:rsidRDefault="00357513" w:rsidP="00F964BE">
      <w:pPr>
        <w:spacing w:after="0" w:line="240" w:lineRule="auto"/>
        <w:jc w:val="left"/>
        <w:rPr>
          <w:rFonts w:ascii="Tahoma" w:hAnsi="Tahoma" w:cs="Tahoma"/>
          <w:sz w:val="24"/>
          <w:szCs w:val="20"/>
          <w:u w:val="single"/>
        </w:rPr>
      </w:pPr>
      <w:r w:rsidRPr="00165D0B">
        <w:rPr>
          <w:rFonts w:ascii="Tahoma" w:hAnsi="Tahoma" w:cs="Tahoma"/>
          <w:sz w:val="24"/>
          <w:szCs w:val="20"/>
          <w:u w:val="single"/>
        </w:rPr>
        <w:t>Background</w:t>
      </w:r>
    </w:p>
    <w:p w14:paraId="18C3A48C" w14:textId="77777777" w:rsidR="00331010" w:rsidRPr="00165D0B" w:rsidRDefault="00331010" w:rsidP="00F964BE">
      <w:pPr>
        <w:spacing w:after="0" w:line="240" w:lineRule="auto"/>
        <w:jc w:val="left"/>
        <w:rPr>
          <w:rFonts w:ascii="Tahoma" w:hAnsi="Tahoma" w:cs="Tahoma"/>
          <w:sz w:val="24"/>
          <w:szCs w:val="24"/>
        </w:rPr>
      </w:pPr>
      <w:r w:rsidRPr="00165D0B">
        <w:rPr>
          <w:rFonts w:ascii="Tahoma" w:hAnsi="Tahoma" w:cs="Tahoma"/>
          <w:sz w:val="24"/>
          <w:szCs w:val="24"/>
        </w:rPr>
        <w:t xml:space="preserve">As the </w:t>
      </w:r>
      <w:r w:rsidR="00E33F3D" w:rsidRPr="00165D0B">
        <w:rPr>
          <w:rFonts w:ascii="Tahoma" w:hAnsi="Tahoma" w:cs="Tahoma"/>
          <w:sz w:val="24"/>
          <w:szCs w:val="24"/>
        </w:rPr>
        <w:t xml:space="preserve">expanded core curriculum </w:t>
      </w:r>
      <w:r w:rsidRPr="00165D0B">
        <w:rPr>
          <w:rFonts w:ascii="Tahoma" w:hAnsi="Tahoma" w:cs="Tahoma"/>
          <w:sz w:val="24"/>
          <w:szCs w:val="24"/>
        </w:rPr>
        <w:t>becomes increasingly important in the education of students who are blind or visually impaired, a systematic method to assess a student’s progress in learning functional skills becomes essential. Dianne Bender’s assessment system for functional skills has been developed during her extensive teaching career in a residential school for the blind setting. Her system is comprehensive and provides scoring procedures so that students' progress can be tracked from year to year.</w:t>
      </w:r>
    </w:p>
    <w:p w14:paraId="248C5A50" w14:textId="77777777" w:rsidR="00331010" w:rsidRPr="00165D0B" w:rsidRDefault="00331010" w:rsidP="00F964BE">
      <w:pPr>
        <w:spacing w:after="0" w:line="240" w:lineRule="auto"/>
        <w:jc w:val="left"/>
        <w:rPr>
          <w:rFonts w:ascii="Tahoma" w:hAnsi="Tahoma" w:cs="Tahoma"/>
          <w:sz w:val="24"/>
          <w:szCs w:val="24"/>
        </w:rPr>
      </w:pPr>
    </w:p>
    <w:p w14:paraId="37718588" w14:textId="77777777" w:rsidR="00331010" w:rsidRPr="00165D0B" w:rsidRDefault="00331010" w:rsidP="00F964BE">
      <w:pPr>
        <w:spacing w:after="0" w:line="240" w:lineRule="auto"/>
        <w:jc w:val="left"/>
        <w:rPr>
          <w:rFonts w:ascii="Tahoma" w:hAnsi="Tahoma" w:cs="Tahoma"/>
          <w:sz w:val="24"/>
          <w:szCs w:val="24"/>
          <w:u w:val="single"/>
        </w:rPr>
      </w:pPr>
      <w:r w:rsidRPr="00165D0B">
        <w:rPr>
          <w:rFonts w:ascii="Tahoma" w:hAnsi="Tahoma" w:cs="Tahoma"/>
          <w:sz w:val="24"/>
          <w:szCs w:val="24"/>
          <w:u w:val="single"/>
        </w:rPr>
        <w:t>Preliminary Research</w:t>
      </w:r>
    </w:p>
    <w:p w14:paraId="191C7D6A" w14:textId="77777777" w:rsidR="004E6837" w:rsidRPr="00165D0B" w:rsidRDefault="004E6837" w:rsidP="00F964BE">
      <w:pPr>
        <w:widowControl/>
        <w:adjustRightInd/>
        <w:spacing w:after="0" w:line="240" w:lineRule="auto"/>
        <w:jc w:val="left"/>
        <w:textAlignment w:val="auto"/>
        <w:rPr>
          <w:rFonts w:ascii="Tahoma" w:eastAsia="Calibri" w:hAnsi="Tahoma" w:cs="Tahoma"/>
          <w:sz w:val="24"/>
          <w:szCs w:val="24"/>
        </w:rPr>
      </w:pPr>
      <w:r w:rsidRPr="00165D0B">
        <w:rPr>
          <w:rFonts w:ascii="Tahoma" w:eastAsia="Calibri" w:hAnsi="Tahoma" w:cs="Tahoma"/>
          <w:sz w:val="24"/>
          <w:szCs w:val="24"/>
        </w:rPr>
        <w:t>Terlau has collected skills assessment protocols used by schools for the blind and rehabilitation centers. She has also monitored e-mail lists in which assessments of functional skills have been discussed. Examination of these resources supports the conclusion that many schools for the blind, university training programs, and rehabilitation agencies have developed their own strategies for assessing different aspects of self-care and daily living tasks. However, a systematic assessment process that incorporates a criterion-based scoring system and utilizes core curriculum skills in all levels of its functional assessment has not been made widely available. The need for such a comprehensive system has been expressed by numerous educators of persons who are blind or visually impaired. Bender’s system is being used as the basis for the Functional Skills Assessment project because of its comprehensive coverage of functional skill areas; scorable testing protocols; and concise, clear testing directions.</w:t>
      </w:r>
    </w:p>
    <w:p w14:paraId="7503F82A" w14:textId="77777777" w:rsidR="004E6837" w:rsidRPr="00165D0B" w:rsidRDefault="004E6837" w:rsidP="00F964BE">
      <w:pPr>
        <w:widowControl/>
        <w:adjustRightInd/>
        <w:spacing w:after="0" w:line="240" w:lineRule="auto"/>
        <w:jc w:val="left"/>
        <w:textAlignment w:val="auto"/>
        <w:rPr>
          <w:rFonts w:ascii="Tahoma" w:eastAsia="Calibri" w:hAnsi="Tahoma" w:cs="Tahoma"/>
          <w:sz w:val="24"/>
          <w:szCs w:val="24"/>
        </w:rPr>
      </w:pPr>
    </w:p>
    <w:p w14:paraId="345446FD" w14:textId="77777777" w:rsidR="00331010" w:rsidRPr="00165D0B" w:rsidRDefault="00331010" w:rsidP="00F964BE">
      <w:pPr>
        <w:spacing w:after="0" w:line="240" w:lineRule="auto"/>
        <w:jc w:val="left"/>
        <w:rPr>
          <w:rFonts w:ascii="Tahoma" w:hAnsi="Tahoma" w:cs="Tahoma"/>
          <w:sz w:val="24"/>
          <w:szCs w:val="24"/>
          <w:u w:val="single"/>
        </w:rPr>
      </w:pPr>
      <w:r w:rsidRPr="00165D0B">
        <w:rPr>
          <w:rFonts w:ascii="Tahoma" w:hAnsi="Tahoma" w:cs="Tahoma"/>
          <w:sz w:val="24"/>
          <w:szCs w:val="24"/>
          <w:u w:val="single"/>
        </w:rPr>
        <w:t>Initial Product Development</w:t>
      </w:r>
    </w:p>
    <w:p w14:paraId="203428C3" w14:textId="77777777" w:rsidR="00331010" w:rsidRPr="00165D0B" w:rsidRDefault="00331010" w:rsidP="00F964BE">
      <w:pPr>
        <w:spacing w:after="0" w:line="240" w:lineRule="auto"/>
        <w:jc w:val="left"/>
        <w:rPr>
          <w:rFonts w:ascii="Tahoma" w:hAnsi="Tahoma" w:cs="Tahoma"/>
          <w:sz w:val="24"/>
          <w:szCs w:val="24"/>
        </w:rPr>
      </w:pPr>
      <w:r w:rsidRPr="00165D0B">
        <w:rPr>
          <w:rFonts w:ascii="Tahoma" w:hAnsi="Tahoma" w:cs="Tahoma"/>
          <w:sz w:val="24"/>
          <w:szCs w:val="24"/>
        </w:rPr>
        <w:t xml:space="preserve">Telephone </w:t>
      </w:r>
      <w:r w:rsidR="004E6837" w:rsidRPr="00165D0B">
        <w:rPr>
          <w:rFonts w:ascii="Tahoma" w:hAnsi="Tahoma" w:cs="Tahoma"/>
          <w:sz w:val="24"/>
          <w:szCs w:val="24"/>
        </w:rPr>
        <w:t>conferences with Bender resulted in the finalization of four areas to be included in the Functional Assessment: Food Management, Clothing Management, Self Management, and Home Management. Based on this plan, Bender submitted revised materials for all four levels of each module. Item editing and revision and creation of additional items by Bender and the project leader have continued</w:t>
      </w:r>
      <w:r w:rsidRPr="00165D0B">
        <w:rPr>
          <w:rFonts w:ascii="Tahoma" w:hAnsi="Tahoma" w:cs="Tahoma"/>
          <w:sz w:val="24"/>
          <w:szCs w:val="24"/>
        </w:rPr>
        <w:t>.</w:t>
      </w:r>
    </w:p>
    <w:p w14:paraId="0C0C73F2" w14:textId="77777777" w:rsidR="00331010" w:rsidRPr="00165D0B" w:rsidRDefault="00331010" w:rsidP="00F964BE">
      <w:pPr>
        <w:spacing w:after="0" w:line="240" w:lineRule="auto"/>
        <w:jc w:val="left"/>
        <w:rPr>
          <w:rFonts w:ascii="Tahoma" w:hAnsi="Tahoma" w:cs="Tahoma"/>
          <w:sz w:val="24"/>
          <w:szCs w:val="24"/>
        </w:rPr>
      </w:pPr>
    </w:p>
    <w:p w14:paraId="54C8B9BE" w14:textId="77777777" w:rsidR="00331010" w:rsidRPr="00165D0B" w:rsidRDefault="00331010" w:rsidP="00F964BE">
      <w:pPr>
        <w:spacing w:after="0" w:line="240" w:lineRule="auto"/>
        <w:jc w:val="left"/>
        <w:rPr>
          <w:rFonts w:ascii="Tahoma" w:hAnsi="Tahoma" w:cs="Tahoma"/>
          <w:sz w:val="24"/>
          <w:szCs w:val="24"/>
        </w:rPr>
      </w:pPr>
      <w:r w:rsidRPr="00165D0B">
        <w:rPr>
          <w:rFonts w:ascii="Tahoma" w:hAnsi="Tahoma" w:cs="Tahoma"/>
          <w:sz w:val="24"/>
          <w:szCs w:val="24"/>
        </w:rPr>
        <w:t xml:space="preserve">During FY 2009, the project leader reviewed all items at all levels in all modules of the system. She prepared suggested item changes throughout all modules and levels of the assessment to support more standardization across assessors and to equalize weights given to similar items across module levels. She spoke with Bender about these issues, provided general descriptions of and rationale for item changes, and prepared specific item change suggestions in spreadsheet format. Spreadsheets with specific item </w:t>
      </w:r>
      <w:r w:rsidRPr="00165D0B">
        <w:rPr>
          <w:rFonts w:ascii="Tahoma" w:hAnsi="Tahoma" w:cs="Tahoma"/>
          <w:sz w:val="24"/>
          <w:szCs w:val="24"/>
        </w:rPr>
        <w:lastRenderedPageBreak/>
        <w:t>content changes were sent to Bender for consideration and review.</w:t>
      </w:r>
    </w:p>
    <w:p w14:paraId="338A9C05" w14:textId="77777777" w:rsidR="00331010" w:rsidRPr="00165D0B" w:rsidRDefault="00331010" w:rsidP="00F964BE">
      <w:pPr>
        <w:spacing w:after="0" w:line="240" w:lineRule="auto"/>
        <w:jc w:val="left"/>
        <w:rPr>
          <w:rFonts w:ascii="Tahoma" w:hAnsi="Tahoma" w:cs="Tahoma"/>
          <w:sz w:val="24"/>
          <w:szCs w:val="24"/>
        </w:rPr>
      </w:pPr>
    </w:p>
    <w:p w14:paraId="6790382B" w14:textId="77777777" w:rsidR="00331010" w:rsidRPr="00165D0B" w:rsidRDefault="00331010" w:rsidP="00F964BE">
      <w:pPr>
        <w:spacing w:after="0" w:line="240" w:lineRule="auto"/>
        <w:jc w:val="left"/>
        <w:rPr>
          <w:rFonts w:ascii="Tahoma" w:hAnsi="Tahoma" w:cs="Tahoma"/>
          <w:sz w:val="24"/>
          <w:szCs w:val="24"/>
        </w:rPr>
      </w:pPr>
      <w:r w:rsidRPr="00165D0B">
        <w:rPr>
          <w:rFonts w:ascii="Tahoma" w:hAnsi="Tahoma" w:cs="Tahoma"/>
          <w:sz w:val="24"/>
          <w:szCs w:val="24"/>
        </w:rPr>
        <w:t>During FY 2010, in monthly teleconferences, Bender and the project leader reviewed changes to support test-retest and inter-rater reliability, redesigned the scoring system to enhance psychometric properties of the test, determined final rewrites of items in the Clothing Management and Food Management modules, wrote scoring scenarios and item explanations for these modules, and developed plans for content of the Home Management and Personal Management modules.</w:t>
      </w:r>
    </w:p>
    <w:p w14:paraId="22C7A6FC" w14:textId="77777777" w:rsidR="00331010" w:rsidRPr="00165D0B" w:rsidRDefault="00331010" w:rsidP="00F964BE">
      <w:pPr>
        <w:spacing w:after="0" w:line="240" w:lineRule="auto"/>
        <w:jc w:val="left"/>
        <w:rPr>
          <w:rFonts w:ascii="Tahoma" w:hAnsi="Tahoma" w:cs="Tahoma"/>
          <w:sz w:val="24"/>
          <w:szCs w:val="24"/>
        </w:rPr>
      </w:pPr>
    </w:p>
    <w:p w14:paraId="605DD176" w14:textId="77777777" w:rsidR="00331010" w:rsidRPr="00165D0B" w:rsidRDefault="00331010" w:rsidP="00F964BE">
      <w:pPr>
        <w:spacing w:after="0" w:line="240" w:lineRule="auto"/>
        <w:jc w:val="left"/>
        <w:rPr>
          <w:rFonts w:ascii="Tahoma" w:hAnsi="Tahoma" w:cs="Tahoma"/>
          <w:sz w:val="24"/>
          <w:szCs w:val="24"/>
        </w:rPr>
      </w:pPr>
      <w:r w:rsidRPr="00165D0B">
        <w:rPr>
          <w:rFonts w:ascii="Tahoma" w:hAnsi="Tahoma" w:cs="Tahoma"/>
          <w:sz w:val="24"/>
          <w:szCs w:val="24"/>
        </w:rPr>
        <w:t xml:space="preserve">During FY 2011, Bender and the project leader continued to refine the test scoring system, rewrote scoring scenarios for previously completed modules to conform to new test scoring procedures, and wrote items and scoring scenarios for the Self Management Module. </w:t>
      </w:r>
      <w:r w:rsidR="004E6837" w:rsidRPr="00165D0B">
        <w:rPr>
          <w:rFonts w:ascii="Tahoma" w:hAnsi="Tahoma" w:cs="Tahoma"/>
          <w:sz w:val="24"/>
          <w:szCs w:val="24"/>
        </w:rPr>
        <w:t>Because of extensive reworking of previously completed modules in order to improve standardization strategies and potential for high inter-scorer reliability, new item development was confined to the Self Management Module, with work on the Home Management Module postponed to FY 2012</w:t>
      </w:r>
      <w:r w:rsidRPr="00165D0B">
        <w:rPr>
          <w:rFonts w:ascii="Tahoma" w:hAnsi="Tahoma" w:cs="Tahoma"/>
          <w:sz w:val="24"/>
          <w:szCs w:val="24"/>
        </w:rPr>
        <w:t>.</w:t>
      </w:r>
    </w:p>
    <w:p w14:paraId="0A397363" w14:textId="77777777" w:rsidR="00331010" w:rsidRPr="00165D0B" w:rsidRDefault="00331010" w:rsidP="00F964BE">
      <w:pPr>
        <w:spacing w:after="0" w:line="240" w:lineRule="auto"/>
        <w:jc w:val="left"/>
        <w:rPr>
          <w:rFonts w:ascii="Tahoma" w:hAnsi="Tahoma" w:cs="Tahoma"/>
          <w:sz w:val="24"/>
          <w:szCs w:val="24"/>
        </w:rPr>
      </w:pPr>
    </w:p>
    <w:p w14:paraId="590C566F" w14:textId="77777777" w:rsidR="00331010" w:rsidRPr="00165D0B" w:rsidRDefault="00331010" w:rsidP="00F964BE">
      <w:pPr>
        <w:spacing w:after="0" w:line="240" w:lineRule="auto"/>
        <w:jc w:val="left"/>
        <w:rPr>
          <w:rFonts w:ascii="Tahoma" w:hAnsi="Tahoma" w:cs="Tahoma"/>
          <w:sz w:val="24"/>
          <w:szCs w:val="24"/>
        </w:rPr>
      </w:pPr>
      <w:r w:rsidRPr="00165D0B">
        <w:rPr>
          <w:rFonts w:ascii="Tahoma" w:hAnsi="Tahoma" w:cs="Tahoma"/>
          <w:sz w:val="24"/>
          <w:szCs w:val="24"/>
        </w:rPr>
        <w:t>During FY 2012, item content, item explanations, scoring criteria, and scoring scenarios were completed for the Home Management Module. The Self Management Module was revised to include self-care, social skills, and consumer skills.</w:t>
      </w:r>
    </w:p>
    <w:p w14:paraId="495CC660" w14:textId="77777777" w:rsidR="00331010" w:rsidRPr="00165D0B" w:rsidRDefault="00331010" w:rsidP="00F964BE">
      <w:pPr>
        <w:spacing w:after="0" w:line="240" w:lineRule="auto"/>
        <w:jc w:val="left"/>
        <w:rPr>
          <w:rFonts w:ascii="Tahoma" w:hAnsi="Tahoma" w:cs="Tahoma"/>
          <w:sz w:val="24"/>
          <w:szCs w:val="24"/>
        </w:rPr>
      </w:pPr>
    </w:p>
    <w:p w14:paraId="073339DA" w14:textId="77777777" w:rsidR="00E226D0" w:rsidRPr="00165D0B" w:rsidRDefault="00E226D0" w:rsidP="00F964BE">
      <w:pPr>
        <w:spacing w:after="0" w:line="240" w:lineRule="auto"/>
        <w:jc w:val="left"/>
        <w:rPr>
          <w:rFonts w:ascii="Tahoma" w:hAnsi="Tahoma" w:cs="Tahoma"/>
          <w:sz w:val="24"/>
          <w:szCs w:val="20"/>
        </w:rPr>
      </w:pPr>
      <w:r w:rsidRPr="00165D0B">
        <w:rPr>
          <w:rFonts w:ascii="Tahoma" w:hAnsi="Tahoma" w:cs="Tahoma"/>
          <w:sz w:val="24"/>
          <w:szCs w:val="20"/>
        </w:rPr>
        <w:t>During FY 2013, the Scoring Booklet for the Home Management Module was developed and revised to include not only information needed to score each item, but also information that teachers would want to know about techniques and skills that the student used as the testing task was performed. Excessive detail was omitted from the Scoring Booklet, and language for all test items in the Assessment Manual was changed to conform to this Scoring Booklet style. Terlau prepared Scoring Booklet draft item layouts for the remaining three modules.</w:t>
      </w:r>
    </w:p>
    <w:p w14:paraId="533F2607" w14:textId="77777777" w:rsidR="00E226D0" w:rsidRPr="00165D0B" w:rsidRDefault="00E226D0" w:rsidP="00F964BE">
      <w:pPr>
        <w:spacing w:after="0" w:line="240" w:lineRule="auto"/>
        <w:jc w:val="left"/>
        <w:rPr>
          <w:rFonts w:ascii="Tahoma" w:hAnsi="Tahoma" w:cs="Tahoma"/>
          <w:sz w:val="24"/>
          <w:szCs w:val="20"/>
        </w:rPr>
      </w:pPr>
    </w:p>
    <w:p w14:paraId="38A2BF79" w14:textId="77777777" w:rsidR="004E6837" w:rsidRPr="00165D0B" w:rsidRDefault="004E6837" w:rsidP="00F964BE">
      <w:pPr>
        <w:widowControl/>
        <w:adjustRightInd/>
        <w:spacing w:after="0" w:line="240" w:lineRule="auto"/>
        <w:jc w:val="left"/>
        <w:textAlignment w:val="auto"/>
        <w:rPr>
          <w:rFonts w:ascii="Tahoma" w:hAnsi="Tahoma" w:cs="Tahoma"/>
          <w:sz w:val="24"/>
          <w:szCs w:val="20"/>
        </w:rPr>
      </w:pPr>
      <w:r w:rsidRPr="00165D0B">
        <w:rPr>
          <w:rFonts w:ascii="Tahoma" w:hAnsi="Tahoma" w:cs="Tahoma"/>
          <w:sz w:val="24"/>
          <w:szCs w:val="20"/>
        </w:rPr>
        <w:t>During FY 2014, Scoring Booklets for Home Management Assessment and Clothing Management Assessment were edited and redrafted to request more material from examiners about how various tasks were performed. Scoring Booklet layout was finalized. Terlau prepared drafts of Food Management Assessment and Self Management Assessment to conform to improved layout and data collection procedures.</w:t>
      </w:r>
    </w:p>
    <w:p w14:paraId="56985222" w14:textId="77777777" w:rsidR="004E6837" w:rsidRPr="00165D0B" w:rsidRDefault="004E6837" w:rsidP="00F964BE">
      <w:pPr>
        <w:widowControl/>
        <w:adjustRightInd/>
        <w:spacing w:after="0" w:line="240" w:lineRule="auto"/>
        <w:jc w:val="left"/>
        <w:textAlignment w:val="auto"/>
        <w:rPr>
          <w:rFonts w:ascii="Tahoma" w:hAnsi="Tahoma" w:cs="Tahoma"/>
          <w:sz w:val="24"/>
          <w:szCs w:val="20"/>
        </w:rPr>
      </w:pPr>
    </w:p>
    <w:p w14:paraId="2C93BFA4" w14:textId="77777777" w:rsidR="004E6837" w:rsidRPr="00165D0B" w:rsidRDefault="00E2256B" w:rsidP="00F964BE">
      <w:pPr>
        <w:widowControl/>
        <w:adjustRightInd/>
        <w:spacing w:after="0" w:line="240" w:lineRule="auto"/>
        <w:jc w:val="left"/>
        <w:textAlignment w:val="auto"/>
        <w:rPr>
          <w:rFonts w:ascii="Tahoma" w:hAnsi="Tahoma" w:cs="Tahoma"/>
          <w:sz w:val="24"/>
          <w:szCs w:val="20"/>
        </w:rPr>
      </w:pPr>
      <w:r w:rsidRPr="00165D0B">
        <w:rPr>
          <w:rFonts w:ascii="Tahoma" w:hAnsi="Tahoma" w:cs="Tahoma"/>
          <w:sz w:val="24"/>
          <w:szCs w:val="20"/>
        </w:rPr>
        <w:t xml:space="preserve">During FY 2015, </w:t>
      </w:r>
      <w:r w:rsidR="004E6837" w:rsidRPr="00165D0B">
        <w:rPr>
          <w:rFonts w:ascii="Tahoma" w:hAnsi="Tahoma" w:cs="Tahoma"/>
          <w:sz w:val="24"/>
          <w:szCs w:val="20"/>
        </w:rPr>
        <w:t>Terlau completed the first chapter of the assessment manuals. All manuals and scoring books were edited and made ready for field testing. Field test evaluation forms were prepared, and field test sites in K-12 and adult settings were identified. Field test materials were sent to 19 testers: 11 testers and one expert reviewer for use with K-12 students; and three testers and four expert reviewers for use with adults. Useable field test materials were returned by 12 testers (63% of the total group): six testers and one expert reviewer for use with K-12 students; and two testers and three expert reviewers for use with adults.</w:t>
      </w:r>
    </w:p>
    <w:p w14:paraId="3B2BAF86" w14:textId="77777777" w:rsidR="004E6837" w:rsidRPr="00165D0B" w:rsidRDefault="004E6837" w:rsidP="00F964BE">
      <w:pPr>
        <w:widowControl/>
        <w:adjustRightInd/>
        <w:spacing w:after="0" w:line="240" w:lineRule="auto"/>
        <w:jc w:val="left"/>
        <w:textAlignment w:val="auto"/>
        <w:rPr>
          <w:rFonts w:ascii="Tahoma" w:hAnsi="Tahoma" w:cs="Tahoma"/>
          <w:sz w:val="24"/>
          <w:szCs w:val="20"/>
        </w:rPr>
      </w:pPr>
    </w:p>
    <w:p w14:paraId="15F98352" w14:textId="77777777" w:rsidR="004E6837" w:rsidRPr="00165D0B" w:rsidRDefault="004E6837" w:rsidP="00F964BE">
      <w:pPr>
        <w:widowControl/>
        <w:adjustRightInd/>
        <w:spacing w:after="0" w:line="240" w:lineRule="auto"/>
        <w:jc w:val="left"/>
        <w:textAlignment w:val="auto"/>
        <w:rPr>
          <w:rFonts w:ascii="Tahoma" w:hAnsi="Tahoma" w:cs="Tahoma"/>
          <w:sz w:val="24"/>
          <w:szCs w:val="20"/>
        </w:rPr>
      </w:pPr>
      <w:r w:rsidRPr="00165D0B">
        <w:rPr>
          <w:rFonts w:ascii="Tahoma" w:hAnsi="Tahoma" w:cs="Tahoma"/>
          <w:sz w:val="24"/>
          <w:szCs w:val="20"/>
        </w:rPr>
        <w:t xml:space="preserve">Table 1 displays the regional distribution of the 19 initial testers and the 12 who returned useable material as a whole and according to whether they tested K-12 students or Adults. </w:t>
      </w:r>
    </w:p>
    <w:p w14:paraId="202F99E3" w14:textId="77777777" w:rsidR="004E6837" w:rsidRPr="00165D0B" w:rsidRDefault="004E6837" w:rsidP="00F964BE">
      <w:pPr>
        <w:widowControl/>
        <w:adjustRightInd/>
        <w:spacing w:after="0" w:line="240" w:lineRule="auto"/>
        <w:jc w:val="left"/>
        <w:textAlignment w:val="auto"/>
        <w:rPr>
          <w:rFonts w:ascii="Tahoma" w:hAnsi="Tahoma" w:cs="Tahoma"/>
          <w:sz w:val="24"/>
          <w:szCs w:val="20"/>
        </w:rPr>
      </w:pPr>
    </w:p>
    <w:p w14:paraId="5D2F5CAD" w14:textId="77777777" w:rsidR="004E6837" w:rsidRPr="00165D0B" w:rsidRDefault="004E6837" w:rsidP="00F964BE">
      <w:pPr>
        <w:widowControl/>
        <w:adjustRightInd/>
        <w:spacing w:after="0" w:line="240" w:lineRule="auto"/>
        <w:jc w:val="left"/>
        <w:textAlignment w:val="auto"/>
        <w:rPr>
          <w:rFonts w:ascii="Tahoma" w:hAnsi="Tahoma" w:cs="Tahoma"/>
          <w:sz w:val="24"/>
          <w:szCs w:val="20"/>
        </w:rPr>
      </w:pPr>
      <w:r w:rsidRPr="00165D0B">
        <w:rPr>
          <w:rFonts w:ascii="Tahoma" w:hAnsi="Tahoma" w:cs="Tahoma"/>
          <w:sz w:val="24"/>
          <w:szCs w:val="20"/>
        </w:rPr>
        <w:t>Table 1</w:t>
      </w:r>
    </w:p>
    <w:p w14:paraId="7D033010" w14:textId="77777777" w:rsidR="004E6837" w:rsidRPr="00165D0B" w:rsidRDefault="004E6837" w:rsidP="00F964BE">
      <w:pPr>
        <w:widowControl/>
        <w:adjustRightInd/>
        <w:spacing w:after="0" w:line="240" w:lineRule="auto"/>
        <w:jc w:val="left"/>
        <w:textAlignment w:val="auto"/>
        <w:rPr>
          <w:rFonts w:ascii="Tahoma" w:hAnsi="Tahoma" w:cs="Tahoma"/>
          <w:sz w:val="24"/>
          <w:szCs w:val="20"/>
        </w:rPr>
      </w:pPr>
      <w:r w:rsidRPr="00165D0B">
        <w:rPr>
          <w:rFonts w:ascii="Tahoma" w:hAnsi="Tahoma" w:cs="Tahoma"/>
          <w:sz w:val="24"/>
          <w:szCs w:val="20"/>
        </w:rPr>
        <w:t>Regional Distribution of Field Test Sample</w:t>
      </w:r>
    </w:p>
    <w:p w14:paraId="7E57C022" w14:textId="77777777" w:rsidR="004E6837" w:rsidRPr="00165D0B" w:rsidRDefault="004E6837" w:rsidP="00F964BE">
      <w:pPr>
        <w:widowControl/>
        <w:adjustRightInd/>
        <w:spacing w:after="0" w:line="240" w:lineRule="auto"/>
        <w:jc w:val="left"/>
        <w:textAlignment w:val="auto"/>
        <w:rPr>
          <w:rFonts w:ascii="Tahoma" w:hAnsi="Tahoma" w:cs="Tahoma"/>
          <w:sz w:val="24"/>
          <w:szCs w:val="20"/>
        </w:rPr>
      </w:pPr>
    </w:p>
    <w:tbl>
      <w:tblPr>
        <w:tblStyle w:val="TableGrid"/>
        <w:tblW w:w="8548" w:type="dxa"/>
        <w:tblInd w:w="198" w:type="dxa"/>
        <w:tblLayout w:type="fixed"/>
        <w:tblLook w:val="04A0" w:firstRow="1" w:lastRow="0" w:firstColumn="1" w:lastColumn="0" w:noHBand="0" w:noVBand="1"/>
        <w:tblCaption w:val="Table 1: Regional Distribution of Field Test Sample"/>
      </w:tblPr>
      <w:tblGrid>
        <w:gridCol w:w="748"/>
        <w:gridCol w:w="1035"/>
        <w:gridCol w:w="899"/>
        <w:gridCol w:w="689"/>
        <w:gridCol w:w="623"/>
        <w:gridCol w:w="647"/>
        <w:gridCol w:w="1069"/>
        <w:gridCol w:w="899"/>
        <w:gridCol w:w="689"/>
        <w:gridCol w:w="623"/>
        <w:gridCol w:w="627"/>
      </w:tblGrid>
      <w:tr w:rsidR="004E6837" w:rsidRPr="00165D0B" w14:paraId="21C2B650" w14:textId="77777777" w:rsidTr="004E6837">
        <w:trPr>
          <w:trHeight w:val="261"/>
        </w:trPr>
        <w:tc>
          <w:tcPr>
            <w:tcW w:w="748" w:type="dxa"/>
            <w:vMerge w:val="restart"/>
            <w:tcBorders>
              <w:top w:val="nil"/>
              <w:left w:val="nil"/>
              <w:bottom w:val="single" w:sz="4" w:space="0" w:color="auto"/>
              <w:right w:val="single" w:sz="4" w:space="0" w:color="auto"/>
            </w:tcBorders>
            <w:shd w:val="clear" w:color="auto" w:fill="auto"/>
          </w:tcPr>
          <w:p w14:paraId="0772CEF8" w14:textId="77777777" w:rsidR="004E6837" w:rsidRPr="00165D0B" w:rsidRDefault="004E6837" w:rsidP="00F964BE">
            <w:pPr>
              <w:widowControl/>
              <w:adjustRightInd/>
              <w:spacing w:after="0" w:line="240" w:lineRule="auto"/>
              <w:jc w:val="center"/>
              <w:textAlignment w:val="auto"/>
              <w:rPr>
                <w:rFonts w:ascii="Tahoma" w:hAnsi="Tahoma" w:cs="Tahoma"/>
                <w:b/>
                <w:bCs/>
                <w:sz w:val="18"/>
                <w:szCs w:val="20"/>
              </w:rPr>
            </w:pPr>
          </w:p>
        </w:tc>
        <w:tc>
          <w:tcPr>
            <w:tcW w:w="3893" w:type="dxa"/>
            <w:gridSpan w:val="5"/>
            <w:tcBorders>
              <w:top w:val="single" w:sz="4" w:space="0" w:color="auto"/>
              <w:left w:val="single" w:sz="4" w:space="0" w:color="auto"/>
              <w:bottom w:val="single" w:sz="4" w:space="0" w:color="auto"/>
              <w:right w:val="single" w:sz="4" w:space="0" w:color="auto"/>
            </w:tcBorders>
            <w:noWrap/>
            <w:vAlign w:val="center"/>
            <w:hideMark/>
          </w:tcPr>
          <w:p w14:paraId="5A7AA1E3" w14:textId="77777777" w:rsidR="004E6837" w:rsidRPr="00165D0B" w:rsidRDefault="004E6837" w:rsidP="00F964BE">
            <w:pPr>
              <w:widowControl/>
              <w:adjustRightInd/>
              <w:spacing w:after="0" w:line="240" w:lineRule="auto"/>
              <w:jc w:val="center"/>
              <w:textAlignment w:val="auto"/>
              <w:rPr>
                <w:rFonts w:ascii="Tahoma" w:hAnsi="Tahoma" w:cs="Tahoma"/>
                <w:b/>
                <w:bCs/>
                <w:sz w:val="18"/>
                <w:szCs w:val="20"/>
              </w:rPr>
            </w:pPr>
            <w:r w:rsidRPr="00165D0B">
              <w:rPr>
                <w:rFonts w:ascii="Tahoma" w:hAnsi="Tahoma" w:cs="Tahoma"/>
                <w:b/>
                <w:bCs/>
                <w:sz w:val="18"/>
                <w:szCs w:val="20"/>
              </w:rPr>
              <w:t>Initial Tester Sample</w:t>
            </w:r>
          </w:p>
        </w:tc>
        <w:tc>
          <w:tcPr>
            <w:tcW w:w="3906" w:type="dxa"/>
            <w:gridSpan w:val="5"/>
            <w:tcBorders>
              <w:top w:val="single" w:sz="4" w:space="0" w:color="auto"/>
              <w:left w:val="single" w:sz="4" w:space="0" w:color="auto"/>
              <w:bottom w:val="single" w:sz="4" w:space="0" w:color="auto"/>
              <w:right w:val="single" w:sz="4" w:space="0" w:color="auto"/>
            </w:tcBorders>
            <w:noWrap/>
            <w:vAlign w:val="center"/>
            <w:hideMark/>
          </w:tcPr>
          <w:p w14:paraId="2DA1583C" w14:textId="77777777" w:rsidR="004E6837" w:rsidRPr="00165D0B" w:rsidRDefault="004E6837" w:rsidP="00F964BE">
            <w:pPr>
              <w:widowControl/>
              <w:adjustRightInd/>
              <w:spacing w:after="0" w:line="240" w:lineRule="auto"/>
              <w:jc w:val="center"/>
              <w:textAlignment w:val="auto"/>
              <w:rPr>
                <w:rFonts w:ascii="Tahoma" w:hAnsi="Tahoma" w:cs="Tahoma"/>
                <w:b/>
                <w:bCs/>
                <w:sz w:val="18"/>
                <w:szCs w:val="20"/>
              </w:rPr>
            </w:pPr>
            <w:r w:rsidRPr="00165D0B">
              <w:rPr>
                <w:rFonts w:ascii="Tahoma" w:hAnsi="Tahoma" w:cs="Tahoma"/>
                <w:b/>
                <w:bCs/>
                <w:sz w:val="18"/>
                <w:szCs w:val="20"/>
              </w:rPr>
              <w:t>Testers Returning Useable Materials</w:t>
            </w:r>
          </w:p>
        </w:tc>
      </w:tr>
      <w:tr w:rsidR="004E6837" w:rsidRPr="00165D0B" w14:paraId="18B1520F" w14:textId="77777777" w:rsidTr="004E6837">
        <w:trPr>
          <w:trHeight w:val="261"/>
        </w:trPr>
        <w:tc>
          <w:tcPr>
            <w:tcW w:w="748" w:type="dxa"/>
            <w:vMerge/>
            <w:tcBorders>
              <w:top w:val="single" w:sz="4" w:space="0" w:color="auto"/>
              <w:left w:val="nil"/>
              <w:bottom w:val="single" w:sz="4" w:space="0" w:color="auto"/>
              <w:right w:val="single" w:sz="4" w:space="0" w:color="auto"/>
            </w:tcBorders>
            <w:shd w:val="clear" w:color="auto" w:fill="auto"/>
          </w:tcPr>
          <w:p w14:paraId="45D8DD99" w14:textId="77777777" w:rsidR="004E6837" w:rsidRPr="00165D0B" w:rsidRDefault="004E6837" w:rsidP="00F964BE">
            <w:pPr>
              <w:widowControl/>
              <w:adjustRightInd/>
              <w:spacing w:after="0" w:line="240" w:lineRule="auto"/>
              <w:jc w:val="center"/>
              <w:textAlignment w:val="auto"/>
              <w:rPr>
                <w:rFonts w:ascii="Tahoma" w:hAnsi="Tahoma" w:cs="Tahoma"/>
                <w:sz w:val="18"/>
                <w:szCs w:val="20"/>
              </w:rPr>
            </w:pPr>
          </w:p>
        </w:tc>
        <w:tc>
          <w:tcPr>
            <w:tcW w:w="1035"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2BBA1BD0" w14:textId="77777777" w:rsidR="004E6837" w:rsidRPr="00165D0B" w:rsidRDefault="004E6837" w:rsidP="00F964BE">
            <w:pPr>
              <w:widowControl/>
              <w:adjustRightInd/>
              <w:spacing w:after="0" w:line="240" w:lineRule="auto"/>
              <w:jc w:val="center"/>
              <w:textAlignment w:val="auto"/>
              <w:rPr>
                <w:rFonts w:ascii="Tahoma" w:hAnsi="Tahoma" w:cs="Tahoma"/>
                <w:sz w:val="18"/>
                <w:szCs w:val="20"/>
              </w:rPr>
            </w:pPr>
            <w:r w:rsidRPr="00165D0B">
              <w:rPr>
                <w:rFonts w:ascii="Tahoma" w:hAnsi="Tahoma" w:cs="Tahoma"/>
                <w:sz w:val="18"/>
                <w:szCs w:val="20"/>
              </w:rPr>
              <w:t>Northeast</w:t>
            </w:r>
          </w:p>
        </w:tc>
        <w:tc>
          <w:tcPr>
            <w:tcW w:w="89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1DC9BD40" w14:textId="77777777" w:rsidR="004E6837" w:rsidRPr="00165D0B" w:rsidRDefault="004E6837" w:rsidP="00F964BE">
            <w:pPr>
              <w:widowControl/>
              <w:adjustRightInd/>
              <w:spacing w:after="0" w:line="240" w:lineRule="auto"/>
              <w:jc w:val="center"/>
              <w:textAlignment w:val="auto"/>
              <w:rPr>
                <w:rFonts w:ascii="Tahoma" w:hAnsi="Tahoma" w:cs="Tahoma"/>
                <w:sz w:val="18"/>
                <w:szCs w:val="20"/>
              </w:rPr>
            </w:pPr>
            <w:r w:rsidRPr="00165D0B">
              <w:rPr>
                <w:rFonts w:ascii="Tahoma" w:hAnsi="Tahoma" w:cs="Tahoma"/>
                <w:sz w:val="18"/>
                <w:szCs w:val="20"/>
              </w:rPr>
              <w:t>Midwest</w:t>
            </w:r>
          </w:p>
        </w:tc>
        <w:tc>
          <w:tcPr>
            <w:tcW w:w="68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5F6E0D0D" w14:textId="77777777" w:rsidR="004E6837" w:rsidRPr="00165D0B" w:rsidRDefault="004E6837" w:rsidP="00F964BE">
            <w:pPr>
              <w:widowControl/>
              <w:adjustRightInd/>
              <w:spacing w:after="0" w:line="240" w:lineRule="auto"/>
              <w:jc w:val="center"/>
              <w:textAlignment w:val="auto"/>
              <w:rPr>
                <w:rFonts w:ascii="Tahoma" w:hAnsi="Tahoma" w:cs="Tahoma"/>
                <w:sz w:val="18"/>
                <w:szCs w:val="20"/>
              </w:rPr>
            </w:pPr>
            <w:r w:rsidRPr="00165D0B">
              <w:rPr>
                <w:rFonts w:ascii="Tahoma" w:hAnsi="Tahoma" w:cs="Tahoma"/>
                <w:sz w:val="18"/>
                <w:szCs w:val="20"/>
              </w:rPr>
              <w:t>South</w:t>
            </w:r>
          </w:p>
        </w:tc>
        <w:tc>
          <w:tcPr>
            <w:tcW w:w="623"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1BF78C88" w14:textId="77777777" w:rsidR="004E6837" w:rsidRPr="00165D0B" w:rsidRDefault="004E6837" w:rsidP="00F964BE">
            <w:pPr>
              <w:widowControl/>
              <w:adjustRightInd/>
              <w:spacing w:after="0" w:line="240" w:lineRule="auto"/>
              <w:jc w:val="center"/>
              <w:textAlignment w:val="auto"/>
              <w:rPr>
                <w:rFonts w:ascii="Tahoma" w:hAnsi="Tahoma" w:cs="Tahoma"/>
                <w:sz w:val="18"/>
                <w:szCs w:val="20"/>
              </w:rPr>
            </w:pPr>
            <w:r w:rsidRPr="00165D0B">
              <w:rPr>
                <w:rFonts w:ascii="Tahoma" w:hAnsi="Tahoma" w:cs="Tahoma"/>
                <w:sz w:val="18"/>
                <w:szCs w:val="20"/>
              </w:rPr>
              <w:t>West</w:t>
            </w:r>
          </w:p>
        </w:tc>
        <w:tc>
          <w:tcPr>
            <w:tcW w:w="647"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02D70AF6" w14:textId="77777777" w:rsidR="004E6837" w:rsidRPr="00165D0B" w:rsidRDefault="004E6837" w:rsidP="00F964BE">
            <w:pPr>
              <w:widowControl/>
              <w:adjustRightInd/>
              <w:spacing w:after="0" w:line="240" w:lineRule="auto"/>
              <w:jc w:val="center"/>
              <w:textAlignment w:val="auto"/>
              <w:rPr>
                <w:rFonts w:ascii="Tahoma" w:hAnsi="Tahoma" w:cs="Tahoma"/>
                <w:sz w:val="18"/>
                <w:szCs w:val="20"/>
              </w:rPr>
            </w:pPr>
            <w:r w:rsidRPr="00165D0B">
              <w:rPr>
                <w:rFonts w:ascii="Tahoma" w:hAnsi="Tahoma" w:cs="Tahoma"/>
                <w:sz w:val="18"/>
              </w:rPr>
              <w:t>T</w:t>
            </w:r>
            <w:r w:rsidRPr="00165D0B">
              <w:rPr>
                <w:rFonts w:ascii="Tahoma" w:hAnsi="Tahoma" w:cs="Tahoma"/>
                <w:sz w:val="18"/>
                <w:szCs w:val="20"/>
              </w:rPr>
              <w:t>otal</w:t>
            </w:r>
          </w:p>
        </w:tc>
        <w:tc>
          <w:tcPr>
            <w:tcW w:w="106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0ECC32C5" w14:textId="77777777" w:rsidR="004E6837" w:rsidRPr="00165D0B" w:rsidRDefault="004E6837" w:rsidP="00F964BE">
            <w:pPr>
              <w:widowControl/>
              <w:adjustRightInd/>
              <w:spacing w:after="0" w:line="240" w:lineRule="auto"/>
              <w:jc w:val="center"/>
              <w:textAlignment w:val="auto"/>
              <w:rPr>
                <w:rFonts w:ascii="Tahoma" w:hAnsi="Tahoma" w:cs="Tahoma"/>
                <w:sz w:val="18"/>
                <w:szCs w:val="20"/>
              </w:rPr>
            </w:pPr>
            <w:r w:rsidRPr="00165D0B">
              <w:rPr>
                <w:rFonts w:ascii="Tahoma" w:hAnsi="Tahoma" w:cs="Tahoma"/>
                <w:sz w:val="18"/>
                <w:szCs w:val="20"/>
              </w:rPr>
              <w:t>Northeast</w:t>
            </w:r>
          </w:p>
        </w:tc>
        <w:tc>
          <w:tcPr>
            <w:tcW w:w="89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4AC47A46" w14:textId="77777777" w:rsidR="004E6837" w:rsidRPr="00165D0B" w:rsidRDefault="004E6837" w:rsidP="00F964BE">
            <w:pPr>
              <w:widowControl/>
              <w:adjustRightInd/>
              <w:spacing w:after="0" w:line="240" w:lineRule="auto"/>
              <w:jc w:val="center"/>
              <w:textAlignment w:val="auto"/>
              <w:rPr>
                <w:rFonts w:ascii="Tahoma" w:hAnsi="Tahoma" w:cs="Tahoma"/>
                <w:sz w:val="18"/>
                <w:szCs w:val="20"/>
              </w:rPr>
            </w:pPr>
            <w:r w:rsidRPr="00165D0B">
              <w:rPr>
                <w:rFonts w:ascii="Tahoma" w:hAnsi="Tahoma" w:cs="Tahoma"/>
                <w:sz w:val="18"/>
                <w:szCs w:val="20"/>
              </w:rPr>
              <w:t>Midwest</w:t>
            </w:r>
          </w:p>
        </w:tc>
        <w:tc>
          <w:tcPr>
            <w:tcW w:w="68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6E939D94" w14:textId="77777777" w:rsidR="004E6837" w:rsidRPr="00165D0B" w:rsidRDefault="004E6837" w:rsidP="00F964BE">
            <w:pPr>
              <w:widowControl/>
              <w:adjustRightInd/>
              <w:spacing w:after="0" w:line="240" w:lineRule="auto"/>
              <w:jc w:val="center"/>
              <w:textAlignment w:val="auto"/>
              <w:rPr>
                <w:rFonts w:ascii="Tahoma" w:hAnsi="Tahoma" w:cs="Tahoma"/>
                <w:sz w:val="18"/>
                <w:szCs w:val="20"/>
              </w:rPr>
            </w:pPr>
            <w:r w:rsidRPr="00165D0B">
              <w:rPr>
                <w:rFonts w:ascii="Tahoma" w:hAnsi="Tahoma" w:cs="Tahoma"/>
                <w:sz w:val="18"/>
                <w:szCs w:val="20"/>
              </w:rPr>
              <w:t>South</w:t>
            </w:r>
          </w:p>
        </w:tc>
        <w:tc>
          <w:tcPr>
            <w:tcW w:w="623"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301121EA" w14:textId="77777777" w:rsidR="004E6837" w:rsidRPr="00165D0B" w:rsidRDefault="004E6837" w:rsidP="00F964BE">
            <w:pPr>
              <w:widowControl/>
              <w:adjustRightInd/>
              <w:spacing w:after="0" w:line="240" w:lineRule="auto"/>
              <w:jc w:val="center"/>
              <w:textAlignment w:val="auto"/>
              <w:rPr>
                <w:rFonts w:ascii="Tahoma" w:hAnsi="Tahoma" w:cs="Tahoma"/>
                <w:sz w:val="18"/>
                <w:szCs w:val="20"/>
              </w:rPr>
            </w:pPr>
            <w:r w:rsidRPr="00165D0B">
              <w:rPr>
                <w:rFonts w:ascii="Tahoma" w:hAnsi="Tahoma" w:cs="Tahoma"/>
                <w:sz w:val="18"/>
                <w:szCs w:val="20"/>
              </w:rPr>
              <w:t>West</w:t>
            </w:r>
          </w:p>
        </w:tc>
        <w:tc>
          <w:tcPr>
            <w:tcW w:w="627"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1C4EDE42" w14:textId="77777777" w:rsidR="004E6837" w:rsidRPr="00165D0B" w:rsidRDefault="004E6837" w:rsidP="00F964BE">
            <w:pPr>
              <w:widowControl/>
              <w:adjustRightInd/>
              <w:spacing w:after="0" w:line="240" w:lineRule="auto"/>
              <w:jc w:val="center"/>
              <w:textAlignment w:val="auto"/>
              <w:rPr>
                <w:rFonts w:ascii="Tahoma" w:hAnsi="Tahoma" w:cs="Tahoma"/>
                <w:sz w:val="18"/>
                <w:szCs w:val="20"/>
              </w:rPr>
            </w:pPr>
            <w:r w:rsidRPr="00165D0B">
              <w:rPr>
                <w:rFonts w:ascii="Tahoma" w:hAnsi="Tahoma" w:cs="Tahoma"/>
                <w:sz w:val="18"/>
                <w:szCs w:val="20"/>
              </w:rPr>
              <w:t>Total</w:t>
            </w:r>
          </w:p>
        </w:tc>
      </w:tr>
      <w:tr w:rsidR="004E6837" w:rsidRPr="00165D0B" w14:paraId="1A6B70DB" w14:textId="77777777" w:rsidTr="004E6837">
        <w:trPr>
          <w:trHeight w:val="261"/>
        </w:trPr>
        <w:tc>
          <w:tcPr>
            <w:tcW w:w="748" w:type="dxa"/>
            <w:tcBorders>
              <w:top w:val="single" w:sz="4" w:space="0" w:color="auto"/>
              <w:left w:val="single" w:sz="4" w:space="0" w:color="auto"/>
              <w:bottom w:val="single" w:sz="4" w:space="0" w:color="auto"/>
              <w:right w:val="single" w:sz="4" w:space="0" w:color="auto"/>
            </w:tcBorders>
            <w:shd w:val="clear" w:color="auto" w:fill="auto"/>
          </w:tcPr>
          <w:p w14:paraId="65A5D93F"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K-12</w:t>
            </w:r>
          </w:p>
        </w:tc>
        <w:tc>
          <w:tcPr>
            <w:tcW w:w="1035" w:type="dxa"/>
            <w:tcBorders>
              <w:top w:val="single" w:sz="4" w:space="0" w:color="auto"/>
              <w:left w:val="single" w:sz="4" w:space="0" w:color="auto"/>
              <w:bottom w:val="single" w:sz="4" w:space="0" w:color="auto"/>
              <w:right w:val="single" w:sz="4" w:space="0" w:color="auto"/>
            </w:tcBorders>
            <w:noWrap/>
            <w:hideMark/>
          </w:tcPr>
          <w:p w14:paraId="268C30E3"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2</w:t>
            </w:r>
          </w:p>
        </w:tc>
        <w:tc>
          <w:tcPr>
            <w:tcW w:w="899" w:type="dxa"/>
            <w:tcBorders>
              <w:top w:val="single" w:sz="4" w:space="0" w:color="auto"/>
              <w:left w:val="single" w:sz="4" w:space="0" w:color="auto"/>
              <w:bottom w:val="single" w:sz="4" w:space="0" w:color="auto"/>
              <w:right w:val="single" w:sz="4" w:space="0" w:color="auto"/>
            </w:tcBorders>
            <w:noWrap/>
            <w:hideMark/>
          </w:tcPr>
          <w:p w14:paraId="6B3C36A0"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5</w:t>
            </w:r>
          </w:p>
        </w:tc>
        <w:tc>
          <w:tcPr>
            <w:tcW w:w="689" w:type="dxa"/>
            <w:tcBorders>
              <w:top w:val="single" w:sz="4" w:space="0" w:color="auto"/>
              <w:left w:val="single" w:sz="4" w:space="0" w:color="auto"/>
              <w:bottom w:val="single" w:sz="4" w:space="0" w:color="auto"/>
              <w:right w:val="single" w:sz="4" w:space="0" w:color="auto"/>
            </w:tcBorders>
            <w:noWrap/>
            <w:hideMark/>
          </w:tcPr>
          <w:p w14:paraId="000880E1"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3</w:t>
            </w:r>
          </w:p>
        </w:tc>
        <w:tc>
          <w:tcPr>
            <w:tcW w:w="623" w:type="dxa"/>
            <w:tcBorders>
              <w:top w:val="single" w:sz="4" w:space="0" w:color="auto"/>
              <w:left w:val="single" w:sz="4" w:space="0" w:color="auto"/>
              <w:bottom w:val="single" w:sz="4" w:space="0" w:color="auto"/>
              <w:right w:val="single" w:sz="4" w:space="0" w:color="auto"/>
            </w:tcBorders>
            <w:noWrap/>
            <w:hideMark/>
          </w:tcPr>
          <w:p w14:paraId="6144E8D1"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2</w:t>
            </w:r>
          </w:p>
        </w:tc>
        <w:tc>
          <w:tcPr>
            <w:tcW w:w="647" w:type="dxa"/>
            <w:tcBorders>
              <w:top w:val="single" w:sz="4" w:space="0" w:color="auto"/>
              <w:left w:val="single" w:sz="4" w:space="0" w:color="auto"/>
              <w:bottom w:val="single" w:sz="4" w:space="0" w:color="auto"/>
              <w:right w:val="single" w:sz="4" w:space="0" w:color="auto"/>
            </w:tcBorders>
            <w:noWrap/>
            <w:hideMark/>
          </w:tcPr>
          <w:p w14:paraId="2BA472CB"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12</w:t>
            </w:r>
          </w:p>
        </w:tc>
        <w:tc>
          <w:tcPr>
            <w:tcW w:w="1069" w:type="dxa"/>
            <w:tcBorders>
              <w:top w:val="single" w:sz="4" w:space="0" w:color="auto"/>
              <w:left w:val="single" w:sz="4" w:space="0" w:color="auto"/>
              <w:bottom w:val="single" w:sz="4" w:space="0" w:color="auto"/>
              <w:right w:val="single" w:sz="4" w:space="0" w:color="auto"/>
            </w:tcBorders>
            <w:noWrap/>
            <w:hideMark/>
          </w:tcPr>
          <w:p w14:paraId="5ED4A731"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0</w:t>
            </w:r>
          </w:p>
        </w:tc>
        <w:tc>
          <w:tcPr>
            <w:tcW w:w="899" w:type="dxa"/>
            <w:tcBorders>
              <w:top w:val="single" w:sz="4" w:space="0" w:color="auto"/>
              <w:left w:val="single" w:sz="4" w:space="0" w:color="auto"/>
              <w:bottom w:val="single" w:sz="4" w:space="0" w:color="auto"/>
              <w:right w:val="single" w:sz="4" w:space="0" w:color="auto"/>
            </w:tcBorders>
            <w:noWrap/>
            <w:hideMark/>
          </w:tcPr>
          <w:p w14:paraId="1F1EEDA7"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4</w:t>
            </w:r>
          </w:p>
        </w:tc>
        <w:tc>
          <w:tcPr>
            <w:tcW w:w="689" w:type="dxa"/>
            <w:tcBorders>
              <w:top w:val="single" w:sz="4" w:space="0" w:color="auto"/>
              <w:left w:val="single" w:sz="4" w:space="0" w:color="auto"/>
              <w:bottom w:val="single" w:sz="4" w:space="0" w:color="auto"/>
              <w:right w:val="single" w:sz="4" w:space="0" w:color="auto"/>
            </w:tcBorders>
            <w:noWrap/>
            <w:hideMark/>
          </w:tcPr>
          <w:p w14:paraId="008FD3E6"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3</w:t>
            </w:r>
          </w:p>
        </w:tc>
        <w:tc>
          <w:tcPr>
            <w:tcW w:w="623" w:type="dxa"/>
            <w:tcBorders>
              <w:top w:val="single" w:sz="4" w:space="0" w:color="auto"/>
              <w:left w:val="single" w:sz="4" w:space="0" w:color="auto"/>
              <w:bottom w:val="single" w:sz="4" w:space="0" w:color="auto"/>
              <w:right w:val="single" w:sz="4" w:space="0" w:color="auto"/>
            </w:tcBorders>
            <w:noWrap/>
            <w:hideMark/>
          </w:tcPr>
          <w:p w14:paraId="28C0C2D2"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0</w:t>
            </w:r>
          </w:p>
        </w:tc>
        <w:tc>
          <w:tcPr>
            <w:tcW w:w="627" w:type="dxa"/>
            <w:tcBorders>
              <w:top w:val="single" w:sz="4" w:space="0" w:color="auto"/>
              <w:left w:val="single" w:sz="4" w:space="0" w:color="auto"/>
              <w:bottom w:val="single" w:sz="4" w:space="0" w:color="auto"/>
              <w:right w:val="single" w:sz="4" w:space="0" w:color="auto"/>
            </w:tcBorders>
            <w:noWrap/>
            <w:hideMark/>
          </w:tcPr>
          <w:p w14:paraId="05FEC8D6"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7</w:t>
            </w:r>
          </w:p>
        </w:tc>
      </w:tr>
      <w:tr w:rsidR="004E6837" w:rsidRPr="00165D0B" w14:paraId="5D1FCC53" w14:textId="77777777" w:rsidTr="004E6837">
        <w:trPr>
          <w:trHeight w:val="261"/>
        </w:trPr>
        <w:tc>
          <w:tcPr>
            <w:tcW w:w="748" w:type="dxa"/>
            <w:tcBorders>
              <w:top w:val="single" w:sz="4" w:space="0" w:color="auto"/>
              <w:left w:val="single" w:sz="4" w:space="0" w:color="auto"/>
              <w:bottom w:val="single" w:sz="4" w:space="0" w:color="auto"/>
              <w:right w:val="single" w:sz="4" w:space="0" w:color="auto"/>
            </w:tcBorders>
            <w:shd w:val="clear" w:color="auto" w:fill="auto"/>
          </w:tcPr>
          <w:p w14:paraId="26D538BF"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Adult</w:t>
            </w:r>
          </w:p>
        </w:tc>
        <w:tc>
          <w:tcPr>
            <w:tcW w:w="1035"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5CEEB58A"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3</w:t>
            </w:r>
          </w:p>
        </w:tc>
        <w:tc>
          <w:tcPr>
            <w:tcW w:w="89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4CB74F87"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0</w:t>
            </w:r>
          </w:p>
        </w:tc>
        <w:tc>
          <w:tcPr>
            <w:tcW w:w="68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2F72CEDA"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3</w:t>
            </w:r>
          </w:p>
        </w:tc>
        <w:tc>
          <w:tcPr>
            <w:tcW w:w="623"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62764EBF"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1</w:t>
            </w:r>
          </w:p>
        </w:tc>
        <w:tc>
          <w:tcPr>
            <w:tcW w:w="647"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6FB7CF26"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7</w:t>
            </w:r>
          </w:p>
        </w:tc>
        <w:tc>
          <w:tcPr>
            <w:tcW w:w="106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7992D5DE"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2</w:t>
            </w:r>
          </w:p>
        </w:tc>
        <w:tc>
          <w:tcPr>
            <w:tcW w:w="89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1123A99A"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0</w:t>
            </w:r>
          </w:p>
        </w:tc>
        <w:tc>
          <w:tcPr>
            <w:tcW w:w="68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202E277A"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2</w:t>
            </w:r>
          </w:p>
        </w:tc>
        <w:tc>
          <w:tcPr>
            <w:tcW w:w="623"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25AD4572"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1</w:t>
            </w:r>
          </w:p>
        </w:tc>
        <w:tc>
          <w:tcPr>
            <w:tcW w:w="627"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034DDCE4" w14:textId="77777777" w:rsidR="004E6837" w:rsidRPr="00165D0B" w:rsidRDefault="004E6837" w:rsidP="00F964BE">
            <w:pPr>
              <w:widowControl/>
              <w:adjustRightInd/>
              <w:spacing w:after="0" w:line="240" w:lineRule="auto"/>
              <w:jc w:val="left"/>
              <w:textAlignment w:val="auto"/>
              <w:rPr>
                <w:rFonts w:ascii="Tahoma" w:hAnsi="Tahoma" w:cs="Tahoma"/>
                <w:sz w:val="18"/>
                <w:szCs w:val="20"/>
              </w:rPr>
            </w:pPr>
            <w:r w:rsidRPr="00165D0B">
              <w:rPr>
                <w:rFonts w:ascii="Tahoma" w:hAnsi="Tahoma" w:cs="Tahoma"/>
                <w:sz w:val="18"/>
                <w:szCs w:val="20"/>
              </w:rPr>
              <w:t>5</w:t>
            </w:r>
          </w:p>
        </w:tc>
      </w:tr>
      <w:tr w:rsidR="004E6837" w:rsidRPr="00165D0B" w14:paraId="1BB43A6A" w14:textId="77777777" w:rsidTr="004E6837">
        <w:trPr>
          <w:trHeight w:hRule="exact" w:val="263"/>
        </w:trPr>
        <w:tc>
          <w:tcPr>
            <w:tcW w:w="748" w:type="dxa"/>
            <w:tcBorders>
              <w:top w:val="single" w:sz="4" w:space="0" w:color="auto"/>
              <w:left w:val="single" w:sz="4" w:space="0" w:color="auto"/>
              <w:bottom w:val="single" w:sz="4" w:space="0" w:color="auto"/>
              <w:right w:val="single" w:sz="4" w:space="0" w:color="auto"/>
            </w:tcBorders>
            <w:shd w:val="clear" w:color="auto" w:fill="auto"/>
          </w:tcPr>
          <w:p w14:paraId="27EE8085" w14:textId="77777777" w:rsidR="004E6837" w:rsidRPr="00165D0B" w:rsidRDefault="004E6837" w:rsidP="00F964BE">
            <w:pPr>
              <w:widowControl/>
              <w:adjustRightInd/>
              <w:spacing w:after="0" w:line="240" w:lineRule="auto"/>
              <w:jc w:val="left"/>
              <w:textAlignment w:val="auto"/>
              <w:rPr>
                <w:rFonts w:ascii="Tahoma" w:hAnsi="Tahoma" w:cs="Tahoma"/>
                <w:b/>
                <w:sz w:val="18"/>
                <w:szCs w:val="20"/>
              </w:rPr>
            </w:pPr>
            <w:r w:rsidRPr="00165D0B">
              <w:rPr>
                <w:rFonts w:ascii="Tahoma" w:hAnsi="Tahoma" w:cs="Tahoma"/>
                <w:b/>
                <w:sz w:val="18"/>
                <w:szCs w:val="20"/>
              </w:rPr>
              <w:t>Total</w:t>
            </w:r>
          </w:p>
        </w:tc>
        <w:tc>
          <w:tcPr>
            <w:tcW w:w="1035" w:type="dxa"/>
            <w:tcBorders>
              <w:top w:val="single" w:sz="4" w:space="0" w:color="auto"/>
              <w:left w:val="single" w:sz="4" w:space="0" w:color="auto"/>
              <w:bottom w:val="single" w:sz="4" w:space="0" w:color="auto"/>
              <w:right w:val="single" w:sz="4" w:space="0" w:color="auto"/>
            </w:tcBorders>
            <w:shd w:val="clear" w:color="auto" w:fill="auto"/>
            <w:noWrap/>
            <w:hideMark/>
          </w:tcPr>
          <w:p w14:paraId="03C53C2C" w14:textId="77777777" w:rsidR="004E6837" w:rsidRPr="00165D0B" w:rsidRDefault="004E6837" w:rsidP="00F964BE">
            <w:pPr>
              <w:widowControl/>
              <w:adjustRightInd/>
              <w:spacing w:after="0" w:line="240" w:lineRule="auto"/>
              <w:jc w:val="left"/>
              <w:textAlignment w:val="auto"/>
              <w:rPr>
                <w:rFonts w:ascii="Tahoma" w:hAnsi="Tahoma" w:cs="Tahoma"/>
                <w:b/>
                <w:sz w:val="18"/>
                <w:szCs w:val="20"/>
              </w:rPr>
            </w:pPr>
            <w:r w:rsidRPr="00165D0B">
              <w:rPr>
                <w:rFonts w:ascii="Tahoma" w:hAnsi="Tahoma" w:cs="Tahoma"/>
                <w:b/>
                <w:sz w:val="18"/>
                <w:szCs w:val="20"/>
              </w:rPr>
              <w:t>5</w:t>
            </w:r>
          </w:p>
        </w:tc>
        <w:tc>
          <w:tcPr>
            <w:tcW w:w="899" w:type="dxa"/>
            <w:tcBorders>
              <w:top w:val="single" w:sz="4" w:space="0" w:color="auto"/>
              <w:left w:val="single" w:sz="4" w:space="0" w:color="auto"/>
              <w:bottom w:val="single" w:sz="4" w:space="0" w:color="auto"/>
              <w:right w:val="single" w:sz="4" w:space="0" w:color="auto"/>
            </w:tcBorders>
            <w:shd w:val="clear" w:color="auto" w:fill="auto"/>
            <w:noWrap/>
            <w:hideMark/>
          </w:tcPr>
          <w:p w14:paraId="40A20CE5" w14:textId="77777777" w:rsidR="004E6837" w:rsidRPr="00165D0B" w:rsidRDefault="004E6837" w:rsidP="00F964BE">
            <w:pPr>
              <w:widowControl/>
              <w:adjustRightInd/>
              <w:spacing w:after="0" w:line="240" w:lineRule="auto"/>
              <w:jc w:val="left"/>
              <w:textAlignment w:val="auto"/>
              <w:rPr>
                <w:rFonts w:ascii="Tahoma" w:hAnsi="Tahoma" w:cs="Tahoma"/>
                <w:b/>
                <w:sz w:val="18"/>
                <w:szCs w:val="20"/>
              </w:rPr>
            </w:pPr>
            <w:r w:rsidRPr="00165D0B">
              <w:rPr>
                <w:rFonts w:ascii="Tahoma" w:hAnsi="Tahoma" w:cs="Tahoma"/>
                <w:b/>
                <w:sz w:val="18"/>
                <w:szCs w:val="20"/>
              </w:rPr>
              <w:t>5</w:t>
            </w:r>
          </w:p>
        </w:tc>
        <w:tc>
          <w:tcPr>
            <w:tcW w:w="689" w:type="dxa"/>
            <w:tcBorders>
              <w:top w:val="single" w:sz="4" w:space="0" w:color="auto"/>
              <w:left w:val="single" w:sz="4" w:space="0" w:color="auto"/>
              <w:bottom w:val="single" w:sz="4" w:space="0" w:color="auto"/>
              <w:right w:val="single" w:sz="4" w:space="0" w:color="auto"/>
            </w:tcBorders>
            <w:shd w:val="clear" w:color="auto" w:fill="auto"/>
            <w:noWrap/>
            <w:hideMark/>
          </w:tcPr>
          <w:p w14:paraId="23D58DC7" w14:textId="77777777" w:rsidR="004E6837" w:rsidRPr="00165D0B" w:rsidRDefault="004E6837" w:rsidP="00F964BE">
            <w:pPr>
              <w:widowControl/>
              <w:adjustRightInd/>
              <w:spacing w:after="0" w:line="240" w:lineRule="auto"/>
              <w:jc w:val="left"/>
              <w:textAlignment w:val="auto"/>
              <w:rPr>
                <w:rFonts w:ascii="Tahoma" w:hAnsi="Tahoma" w:cs="Tahoma"/>
                <w:b/>
                <w:sz w:val="18"/>
                <w:szCs w:val="20"/>
              </w:rPr>
            </w:pPr>
            <w:r w:rsidRPr="00165D0B">
              <w:rPr>
                <w:rFonts w:ascii="Tahoma" w:hAnsi="Tahoma" w:cs="Tahoma"/>
                <w:b/>
                <w:sz w:val="18"/>
                <w:szCs w:val="20"/>
              </w:rPr>
              <w:t>6</w:t>
            </w:r>
          </w:p>
        </w:tc>
        <w:tc>
          <w:tcPr>
            <w:tcW w:w="623" w:type="dxa"/>
            <w:tcBorders>
              <w:top w:val="single" w:sz="4" w:space="0" w:color="auto"/>
              <w:left w:val="single" w:sz="4" w:space="0" w:color="auto"/>
              <w:bottom w:val="single" w:sz="4" w:space="0" w:color="auto"/>
              <w:right w:val="single" w:sz="4" w:space="0" w:color="auto"/>
            </w:tcBorders>
            <w:shd w:val="clear" w:color="auto" w:fill="auto"/>
            <w:noWrap/>
            <w:hideMark/>
          </w:tcPr>
          <w:p w14:paraId="52ACC3F0" w14:textId="77777777" w:rsidR="004E6837" w:rsidRPr="00165D0B" w:rsidRDefault="004E6837" w:rsidP="00F964BE">
            <w:pPr>
              <w:widowControl/>
              <w:adjustRightInd/>
              <w:spacing w:after="0" w:line="240" w:lineRule="auto"/>
              <w:jc w:val="left"/>
              <w:textAlignment w:val="auto"/>
              <w:rPr>
                <w:rFonts w:ascii="Tahoma" w:hAnsi="Tahoma" w:cs="Tahoma"/>
                <w:b/>
                <w:sz w:val="18"/>
                <w:szCs w:val="20"/>
              </w:rPr>
            </w:pPr>
            <w:r w:rsidRPr="00165D0B">
              <w:rPr>
                <w:rFonts w:ascii="Tahoma" w:hAnsi="Tahoma" w:cs="Tahoma"/>
                <w:b/>
                <w:sz w:val="18"/>
                <w:szCs w:val="20"/>
              </w:rPr>
              <w:t>3</w:t>
            </w:r>
          </w:p>
        </w:tc>
        <w:tc>
          <w:tcPr>
            <w:tcW w:w="647" w:type="dxa"/>
            <w:tcBorders>
              <w:top w:val="single" w:sz="4" w:space="0" w:color="auto"/>
              <w:left w:val="single" w:sz="4" w:space="0" w:color="auto"/>
              <w:bottom w:val="single" w:sz="4" w:space="0" w:color="auto"/>
              <w:right w:val="single" w:sz="4" w:space="0" w:color="auto"/>
            </w:tcBorders>
            <w:shd w:val="clear" w:color="auto" w:fill="auto"/>
            <w:noWrap/>
            <w:hideMark/>
          </w:tcPr>
          <w:p w14:paraId="48E5B451" w14:textId="77777777" w:rsidR="004E6837" w:rsidRPr="00165D0B" w:rsidRDefault="004E6837" w:rsidP="00F964BE">
            <w:pPr>
              <w:widowControl/>
              <w:adjustRightInd/>
              <w:spacing w:after="0" w:line="240" w:lineRule="auto"/>
              <w:jc w:val="left"/>
              <w:textAlignment w:val="auto"/>
              <w:rPr>
                <w:rFonts w:ascii="Tahoma" w:hAnsi="Tahoma" w:cs="Tahoma"/>
                <w:b/>
                <w:sz w:val="18"/>
                <w:szCs w:val="20"/>
              </w:rPr>
            </w:pPr>
            <w:r w:rsidRPr="00165D0B">
              <w:rPr>
                <w:rFonts w:ascii="Tahoma" w:hAnsi="Tahoma" w:cs="Tahoma"/>
                <w:b/>
                <w:sz w:val="18"/>
                <w:szCs w:val="20"/>
              </w:rPr>
              <w:t>19</w:t>
            </w:r>
          </w:p>
        </w:tc>
        <w:tc>
          <w:tcPr>
            <w:tcW w:w="1069" w:type="dxa"/>
            <w:tcBorders>
              <w:top w:val="single" w:sz="4" w:space="0" w:color="auto"/>
              <w:left w:val="single" w:sz="4" w:space="0" w:color="auto"/>
              <w:bottom w:val="single" w:sz="4" w:space="0" w:color="auto"/>
              <w:right w:val="single" w:sz="4" w:space="0" w:color="auto"/>
            </w:tcBorders>
            <w:shd w:val="clear" w:color="auto" w:fill="auto"/>
            <w:noWrap/>
            <w:hideMark/>
          </w:tcPr>
          <w:p w14:paraId="2F435102" w14:textId="77777777" w:rsidR="004E6837" w:rsidRPr="00165D0B" w:rsidRDefault="004E6837" w:rsidP="00F964BE">
            <w:pPr>
              <w:widowControl/>
              <w:adjustRightInd/>
              <w:spacing w:after="0" w:line="240" w:lineRule="auto"/>
              <w:jc w:val="left"/>
              <w:textAlignment w:val="auto"/>
              <w:rPr>
                <w:rFonts w:ascii="Tahoma" w:hAnsi="Tahoma" w:cs="Tahoma"/>
                <w:b/>
                <w:sz w:val="18"/>
                <w:szCs w:val="20"/>
              </w:rPr>
            </w:pPr>
            <w:r w:rsidRPr="00165D0B">
              <w:rPr>
                <w:rFonts w:ascii="Tahoma" w:hAnsi="Tahoma" w:cs="Tahoma"/>
                <w:b/>
                <w:sz w:val="18"/>
                <w:szCs w:val="20"/>
              </w:rPr>
              <w:t>2</w:t>
            </w:r>
          </w:p>
        </w:tc>
        <w:tc>
          <w:tcPr>
            <w:tcW w:w="899" w:type="dxa"/>
            <w:tcBorders>
              <w:top w:val="single" w:sz="4" w:space="0" w:color="auto"/>
              <w:left w:val="single" w:sz="4" w:space="0" w:color="auto"/>
              <w:bottom w:val="single" w:sz="4" w:space="0" w:color="auto"/>
              <w:right w:val="single" w:sz="4" w:space="0" w:color="auto"/>
            </w:tcBorders>
            <w:shd w:val="clear" w:color="auto" w:fill="auto"/>
            <w:noWrap/>
            <w:hideMark/>
          </w:tcPr>
          <w:p w14:paraId="44877B70" w14:textId="77777777" w:rsidR="004E6837" w:rsidRPr="00165D0B" w:rsidRDefault="004E6837" w:rsidP="00F964BE">
            <w:pPr>
              <w:widowControl/>
              <w:adjustRightInd/>
              <w:spacing w:after="0" w:line="240" w:lineRule="auto"/>
              <w:jc w:val="left"/>
              <w:textAlignment w:val="auto"/>
              <w:rPr>
                <w:rFonts w:ascii="Tahoma" w:hAnsi="Tahoma" w:cs="Tahoma"/>
                <w:b/>
                <w:sz w:val="18"/>
                <w:szCs w:val="20"/>
              </w:rPr>
            </w:pPr>
            <w:r w:rsidRPr="00165D0B">
              <w:rPr>
                <w:rFonts w:ascii="Tahoma" w:hAnsi="Tahoma" w:cs="Tahoma"/>
                <w:b/>
                <w:sz w:val="18"/>
                <w:szCs w:val="20"/>
              </w:rPr>
              <w:t>4</w:t>
            </w:r>
          </w:p>
        </w:tc>
        <w:tc>
          <w:tcPr>
            <w:tcW w:w="689" w:type="dxa"/>
            <w:tcBorders>
              <w:top w:val="single" w:sz="4" w:space="0" w:color="auto"/>
              <w:left w:val="single" w:sz="4" w:space="0" w:color="auto"/>
              <w:bottom w:val="single" w:sz="4" w:space="0" w:color="auto"/>
              <w:right w:val="single" w:sz="4" w:space="0" w:color="auto"/>
            </w:tcBorders>
            <w:shd w:val="clear" w:color="auto" w:fill="auto"/>
            <w:noWrap/>
            <w:hideMark/>
          </w:tcPr>
          <w:p w14:paraId="1C975CFE" w14:textId="77777777" w:rsidR="004E6837" w:rsidRPr="00165D0B" w:rsidRDefault="004E6837" w:rsidP="00F964BE">
            <w:pPr>
              <w:widowControl/>
              <w:adjustRightInd/>
              <w:spacing w:after="0" w:line="240" w:lineRule="auto"/>
              <w:jc w:val="left"/>
              <w:textAlignment w:val="auto"/>
              <w:rPr>
                <w:rFonts w:ascii="Tahoma" w:hAnsi="Tahoma" w:cs="Tahoma"/>
                <w:b/>
                <w:sz w:val="18"/>
                <w:szCs w:val="20"/>
              </w:rPr>
            </w:pPr>
            <w:r w:rsidRPr="00165D0B">
              <w:rPr>
                <w:rFonts w:ascii="Tahoma" w:hAnsi="Tahoma" w:cs="Tahoma"/>
                <w:b/>
                <w:sz w:val="18"/>
                <w:szCs w:val="20"/>
              </w:rPr>
              <w:t>5</w:t>
            </w:r>
          </w:p>
        </w:tc>
        <w:tc>
          <w:tcPr>
            <w:tcW w:w="623" w:type="dxa"/>
            <w:tcBorders>
              <w:top w:val="single" w:sz="4" w:space="0" w:color="auto"/>
              <w:left w:val="single" w:sz="4" w:space="0" w:color="auto"/>
              <w:bottom w:val="single" w:sz="4" w:space="0" w:color="auto"/>
              <w:right w:val="single" w:sz="4" w:space="0" w:color="auto"/>
            </w:tcBorders>
            <w:shd w:val="clear" w:color="auto" w:fill="auto"/>
            <w:noWrap/>
            <w:hideMark/>
          </w:tcPr>
          <w:p w14:paraId="75D745ED" w14:textId="77777777" w:rsidR="004E6837" w:rsidRPr="00165D0B" w:rsidRDefault="004E6837" w:rsidP="00F964BE">
            <w:pPr>
              <w:widowControl/>
              <w:adjustRightInd/>
              <w:spacing w:after="0" w:line="240" w:lineRule="auto"/>
              <w:jc w:val="left"/>
              <w:textAlignment w:val="auto"/>
              <w:rPr>
                <w:rFonts w:ascii="Tahoma" w:hAnsi="Tahoma" w:cs="Tahoma"/>
                <w:b/>
                <w:sz w:val="18"/>
                <w:szCs w:val="20"/>
              </w:rPr>
            </w:pPr>
            <w:r w:rsidRPr="00165D0B">
              <w:rPr>
                <w:rFonts w:ascii="Tahoma" w:hAnsi="Tahoma" w:cs="Tahoma"/>
                <w:b/>
                <w:sz w:val="18"/>
                <w:szCs w:val="20"/>
              </w:rPr>
              <w:t>1</w:t>
            </w:r>
          </w:p>
        </w:tc>
        <w:tc>
          <w:tcPr>
            <w:tcW w:w="627" w:type="dxa"/>
            <w:tcBorders>
              <w:top w:val="single" w:sz="4" w:space="0" w:color="auto"/>
              <w:left w:val="single" w:sz="4" w:space="0" w:color="auto"/>
              <w:bottom w:val="single" w:sz="4" w:space="0" w:color="auto"/>
              <w:right w:val="single" w:sz="4" w:space="0" w:color="auto"/>
            </w:tcBorders>
            <w:shd w:val="clear" w:color="auto" w:fill="auto"/>
            <w:noWrap/>
            <w:hideMark/>
          </w:tcPr>
          <w:p w14:paraId="5EA28424" w14:textId="77777777" w:rsidR="004E6837" w:rsidRPr="00165D0B" w:rsidRDefault="004E6837" w:rsidP="00F964BE">
            <w:pPr>
              <w:widowControl/>
              <w:adjustRightInd/>
              <w:spacing w:after="0" w:line="240" w:lineRule="auto"/>
              <w:jc w:val="left"/>
              <w:textAlignment w:val="auto"/>
              <w:rPr>
                <w:rFonts w:ascii="Tahoma" w:hAnsi="Tahoma" w:cs="Tahoma"/>
                <w:b/>
                <w:sz w:val="18"/>
                <w:szCs w:val="20"/>
              </w:rPr>
            </w:pPr>
            <w:r w:rsidRPr="00165D0B">
              <w:rPr>
                <w:rFonts w:ascii="Tahoma" w:hAnsi="Tahoma" w:cs="Tahoma"/>
                <w:b/>
                <w:sz w:val="18"/>
                <w:szCs w:val="20"/>
              </w:rPr>
              <w:t>12</w:t>
            </w:r>
          </w:p>
        </w:tc>
      </w:tr>
    </w:tbl>
    <w:p w14:paraId="6C31A61C" w14:textId="77777777" w:rsidR="004E6837" w:rsidRPr="00165D0B" w:rsidRDefault="004E6837" w:rsidP="00F964BE">
      <w:pPr>
        <w:widowControl/>
        <w:adjustRightInd/>
        <w:spacing w:after="0" w:line="240" w:lineRule="auto"/>
        <w:jc w:val="left"/>
        <w:textAlignment w:val="auto"/>
        <w:rPr>
          <w:rFonts w:ascii="Tahoma" w:hAnsi="Tahoma" w:cs="Tahoma"/>
          <w:sz w:val="24"/>
          <w:szCs w:val="20"/>
        </w:rPr>
      </w:pPr>
    </w:p>
    <w:p w14:paraId="47BE6374" w14:textId="77777777" w:rsidR="004E6837" w:rsidRPr="00165D0B" w:rsidRDefault="004E6837" w:rsidP="00F964BE">
      <w:pPr>
        <w:widowControl/>
        <w:adjustRightInd/>
        <w:spacing w:after="0" w:line="240" w:lineRule="auto"/>
        <w:jc w:val="left"/>
        <w:textAlignment w:val="auto"/>
        <w:rPr>
          <w:rFonts w:ascii="Tahoma" w:hAnsi="Tahoma" w:cs="Tahoma"/>
          <w:sz w:val="24"/>
          <w:szCs w:val="20"/>
        </w:rPr>
      </w:pPr>
      <w:r w:rsidRPr="00165D0B">
        <w:rPr>
          <w:rFonts w:ascii="Tahoma" w:hAnsi="Tahoma" w:cs="Tahoma"/>
          <w:sz w:val="24"/>
          <w:szCs w:val="20"/>
        </w:rPr>
        <w:t>Table 1 shows that the initial 19 testers were fairly equally distributed across the Northeast, Midwest, and South, but were somewhat under-represented in the West. However, the 12 testers who returned useable materials were not equally distributed across regions, with the Northeast and West being very under-represented. Functional Skills Assessment results are analyzed separately for use with K-12 students and for use with adults. The seven testers who returned useful materials for K-12 students and the five testers who returned materials for adults, considered separately, display very poor regional variation. Because factors that vary across geographic region were not expected to impact evaluations of Functional Skills Assessment, the limited geographical distribution of testers did not reduce the value and utility of field test results.</w:t>
      </w:r>
    </w:p>
    <w:p w14:paraId="6DFA268A" w14:textId="77777777" w:rsidR="004E6837" w:rsidRPr="00165D0B" w:rsidRDefault="004E6837" w:rsidP="00F964BE">
      <w:pPr>
        <w:widowControl/>
        <w:adjustRightInd/>
        <w:spacing w:after="0" w:line="240" w:lineRule="auto"/>
        <w:jc w:val="left"/>
        <w:textAlignment w:val="auto"/>
        <w:rPr>
          <w:rFonts w:ascii="Tahoma" w:hAnsi="Tahoma" w:cs="Tahoma"/>
          <w:sz w:val="24"/>
          <w:szCs w:val="20"/>
        </w:rPr>
      </w:pPr>
    </w:p>
    <w:p w14:paraId="30A56E53" w14:textId="77777777" w:rsidR="004E6837" w:rsidRPr="00165D0B" w:rsidRDefault="004E6837" w:rsidP="00F964BE">
      <w:pPr>
        <w:widowControl/>
        <w:adjustRightInd/>
        <w:spacing w:after="0" w:line="240" w:lineRule="auto"/>
        <w:jc w:val="left"/>
        <w:textAlignment w:val="auto"/>
        <w:rPr>
          <w:rFonts w:ascii="Tahoma" w:hAnsi="Tahoma" w:cs="Tahoma"/>
          <w:sz w:val="24"/>
          <w:szCs w:val="20"/>
        </w:rPr>
      </w:pPr>
      <w:r w:rsidRPr="00165D0B">
        <w:rPr>
          <w:rFonts w:ascii="Tahoma" w:hAnsi="Tahoma" w:cs="Tahoma"/>
          <w:sz w:val="24"/>
          <w:szCs w:val="20"/>
        </w:rPr>
        <w:t>Three expert reviewers and two testers working with adults strongly suggest that the developmental focus of this assessment is not useful for adults who have been visually impaired and for adults who lose vision in adulthood. Because this product was constructed primarily for use with K-12 and transition students, the finding that this assessment was not appropriate for use with adult students was not surprising. Responses from the five testers regarding adult functional skills assessment needs offer directions for future product development for this population.</w:t>
      </w:r>
    </w:p>
    <w:p w14:paraId="55863919" w14:textId="77777777" w:rsidR="004E6837" w:rsidRPr="00165D0B" w:rsidRDefault="004E6837" w:rsidP="00F964BE">
      <w:pPr>
        <w:widowControl/>
        <w:adjustRightInd/>
        <w:spacing w:after="0" w:line="240" w:lineRule="auto"/>
        <w:jc w:val="left"/>
        <w:textAlignment w:val="auto"/>
        <w:rPr>
          <w:rFonts w:ascii="Tahoma" w:hAnsi="Tahoma" w:cs="Tahoma"/>
          <w:sz w:val="24"/>
          <w:szCs w:val="20"/>
        </w:rPr>
      </w:pPr>
    </w:p>
    <w:p w14:paraId="194950D9" w14:textId="77777777" w:rsidR="004E6837" w:rsidRPr="00165D0B" w:rsidRDefault="004E6837" w:rsidP="00F964BE">
      <w:pPr>
        <w:widowControl/>
        <w:adjustRightInd/>
        <w:spacing w:after="0" w:line="240" w:lineRule="auto"/>
        <w:jc w:val="left"/>
        <w:textAlignment w:val="auto"/>
        <w:rPr>
          <w:rFonts w:ascii="Tahoma" w:hAnsi="Tahoma" w:cs="Tahoma"/>
          <w:sz w:val="24"/>
          <w:szCs w:val="20"/>
        </w:rPr>
      </w:pPr>
      <w:r w:rsidRPr="00165D0B">
        <w:rPr>
          <w:rFonts w:ascii="Tahoma" w:hAnsi="Tahoma" w:cs="Tahoma"/>
          <w:sz w:val="24"/>
          <w:szCs w:val="20"/>
        </w:rPr>
        <w:t xml:space="preserve">Overall, the six field testers who used parts of the assessment with their K-12 students and the expert reviewer found this assessment to be a valuable tool for tracking student progress. Testers agreed that test items were age/level appropriate, that administration directions were clear, and that the </w:t>
      </w:r>
      <w:r w:rsidR="00E2256B" w:rsidRPr="00165D0B">
        <w:rPr>
          <w:rFonts w:ascii="Tahoma" w:hAnsi="Tahoma" w:cs="Tahoma"/>
          <w:sz w:val="24"/>
          <w:szCs w:val="20"/>
        </w:rPr>
        <w:t xml:space="preserve">scoring criteria and scoring </w:t>
      </w:r>
      <w:r w:rsidRPr="00165D0B">
        <w:rPr>
          <w:rFonts w:ascii="Tahoma" w:hAnsi="Tahoma" w:cs="Tahoma"/>
          <w:sz w:val="24"/>
          <w:szCs w:val="20"/>
        </w:rPr>
        <w:t xml:space="preserve">scenarios were helpful. Two testers commented that assessing a task (e.g., doing laundry) helped the student take more responsibility for doing the task at home. </w:t>
      </w:r>
    </w:p>
    <w:p w14:paraId="2CAF435D" w14:textId="77777777" w:rsidR="004E6837" w:rsidRPr="00165D0B" w:rsidRDefault="004E6837" w:rsidP="00F964BE">
      <w:pPr>
        <w:widowControl/>
        <w:adjustRightInd/>
        <w:spacing w:after="0" w:line="240" w:lineRule="auto"/>
        <w:jc w:val="left"/>
        <w:textAlignment w:val="auto"/>
        <w:rPr>
          <w:rFonts w:ascii="Tahoma" w:hAnsi="Tahoma" w:cs="Tahoma"/>
          <w:sz w:val="24"/>
          <w:szCs w:val="20"/>
        </w:rPr>
      </w:pPr>
    </w:p>
    <w:p w14:paraId="5AB818E8" w14:textId="77777777" w:rsidR="004E6837" w:rsidRPr="00165D0B" w:rsidRDefault="004E6837" w:rsidP="00F964BE">
      <w:pPr>
        <w:widowControl/>
        <w:adjustRightInd/>
        <w:spacing w:after="0" w:line="240" w:lineRule="auto"/>
        <w:jc w:val="left"/>
        <w:textAlignment w:val="auto"/>
        <w:rPr>
          <w:rFonts w:ascii="Tahoma" w:hAnsi="Tahoma" w:cs="Tahoma"/>
          <w:sz w:val="24"/>
          <w:szCs w:val="20"/>
        </w:rPr>
      </w:pPr>
      <w:r w:rsidRPr="00165D0B">
        <w:rPr>
          <w:rFonts w:ascii="Tahoma" w:hAnsi="Tahoma" w:cs="Tahoma"/>
          <w:sz w:val="24"/>
          <w:szCs w:val="20"/>
        </w:rPr>
        <w:t xml:space="preserve">Results suggest that scoring books should be simplified. Scoring Books should retain the summary description of the task, the table for recording which aspects of the task the student performed correctly, the scoring criteria, and the line for the item score and date. However, testers did not fill in approximately half of the scoring book fields for </w:t>
      </w:r>
      <w:r w:rsidRPr="00165D0B">
        <w:rPr>
          <w:rFonts w:ascii="Tahoma" w:hAnsi="Tahoma" w:cs="Tahoma"/>
          <w:sz w:val="24"/>
          <w:szCs w:val="20"/>
        </w:rPr>
        <w:lastRenderedPageBreak/>
        <w:t>descriptions of how the student performed the task, and several testers commented that several of these fields were not necessary. Based on this feedback, a thorough review of qualitative fields in the scoring book was undertaken. Approximately 50% of the qualitative questions were omitted.</w:t>
      </w:r>
    </w:p>
    <w:p w14:paraId="63A0591E" w14:textId="77777777" w:rsidR="004E6837" w:rsidRPr="00D81141" w:rsidRDefault="004E6837" w:rsidP="00F964BE">
      <w:pPr>
        <w:widowControl/>
        <w:adjustRightInd/>
        <w:spacing w:after="0" w:line="240" w:lineRule="auto"/>
        <w:jc w:val="left"/>
        <w:textAlignment w:val="auto"/>
        <w:rPr>
          <w:rFonts w:ascii="Tahoma" w:hAnsi="Tahoma" w:cs="Tahoma"/>
          <w:sz w:val="24"/>
          <w:szCs w:val="20"/>
          <w:highlight w:val="yellow"/>
        </w:rPr>
      </w:pPr>
    </w:p>
    <w:p w14:paraId="5384D6BC" w14:textId="77777777" w:rsidR="00165D0B" w:rsidRPr="0050472B" w:rsidRDefault="00165D0B" w:rsidP="00165D0B">
      <w:pPr>
        <w:spacing w:after="0" w:line="240" w:lineRule="auto"/>
        <w:jc w:val="left"/>
        <w:rPr>
          <w:rFonts w:ascii="Tahoma" w:hAnsi="Tahoma" w:cs="Tahoma"/>
          <w:sz w:val="24"/>
          <w:szCs w:val="20"/>
        </w:rPr>
      </w:pPr>
      <w:r w:rsidRPr="004B2A9B">
        <w:rPr>
          <w:rFonts w:ascii="Tahoma" w:hAnsi="Tahoma" w:cs="Tahoma"/>
          <w:sz w:val="24"/>
          <w:szCs w:val="20"/>
        </w:rPr>
        <w:t>During FY 2016, it was decided that the field test results supported the need for a redesign of scoring books. Abandoning the item layout on</w:t>
      </w:r>
      <w:r w:rsidRPr="0050472B">
        <w:rPr>
          <w:rFonts w:ascii="Tahoma" w:hAnsi="Tahoma" w:cs="Tahoma"/>
          <w:sz w:val="24"/>
          <w:szCs w:val="20"/>
        </w:rPr>
        <w:t xml:space="preserve"> two facing pages, the new scoring book design provided summary information on the first page and scoring tables for three administrations of the test item on the next three pages. Items adapted for students with multiple disabilities were included in their own scoring pages pack. In addition, pages were provided for administrations of an item beyond the three administrations in the scoring book, and other scoring pages were designed so that examiners could create and score their own test items. Further examination of expert review and field test results obtained from professionals working with adults with vision loss support the inapplicability of this developmentally focused assessment for adults.</w:t>
      </w:r>
    </w:p>
    <w:p w14:paraId="2A2ECB8E" w14:textId="77777777" w:rsidR="00165D0B" w:rsidRPr="0050472B" w:rsidRDefault="00165D0B" w:rsidP="00165D0B">
      <w:pPr>
        <w:spacing w:after="0" w:line="240" w:lineRule="auto"/>
        <w:jc w:val="left"/>
        <w:rPr>
          <w:rFonts w:ascii="Tahoma" w:hAnsi="Tahoma" w:cs="Tahoma"/>
          <w:sz w:val="24"/>
          <w:szCs w:val="20"/>
        </w:rPr>
      </w:pPr>
    </w:p>
    <w:p w14:paraId="6043D795" w14:textId="77777777" w:rsidR="00165D0B" w:rsidRPr="0050472B" w:rsidRDefault="00165D0B" w:rsidP="00165D0B">
      <w:pPr>
        <w:spacing w:after="0" w:line="240" w:lineRule="auto"/>
        <w:jc w:val="left"/>
        <w:rPr>
          <w:rFonts w:ascii="Tahoma" w:hAnsi="Tahoma" w:cs="Tahoma"/>
          <w:sz w:val="24"/>
          <w:szCs w:val="20"/>
        </w:rPr>
      </w:pPr>
      <w:r w:rsidRPr="0050472B">
        <w:rPr>
          <w:rFonts w:ascii="Tahoma" w:hAnsi="Tahoma" w:cs="Tahoma"/>
          <w:sz w:val="24"/>
          <w:szCs w:val="20"/>
        </w:rPr>
        <w:t xml:space="preserve">In a meeting with the graphic designer and manufacturing specialist, the project leader clarified the product structure so that layout and specifications could be completed appropriately. </w:t>
      </w:r>
    </w:p>
    <w:p w14:paraId="25B25688" w14:textId="77777777" w:rsidR="00165D0B" w:rsidRPr="0050472B" w:rsidRDefault="00165D0B" w:rsidP="00165D0B">
      <w:pPr>
        <w:spacing w:after="0" w:line="240" w:lineRule="auto"/>
        <w:jc w:val="left"/>
        <w:rPr>
          <w:rFonts w:ascii="Tahoma" w:hAnsi="Tahoma" w:cs="Tahoma"/>
          <w:sz w:val="24"/>
          <w:szCs w:val="20"/>
          <w:u w:val="single"/>
        </w:rPr>
      </w:pPr>
    </w:p>
    <w:p w14:paraId="45AE6C5C" w14:textId="77777777" w:rsidR="00165D0B" w:rsidRPr="00693850" w:rsidRDefault="00165D0B" w:rsidP="00165D0B">
      <w:pPr>
        <w:spacing w:after="0" w:line="240" w:lineRule="auto"/>
        <w:jc w:val="left"/>
        <w:rPr>
          <w:rFonts w:ascii="Tahoma" w:hAnsi="Tahoma" w:cs="Tahoma"/>
          <w:sz w:val="24"/>
          <w:szCs w:val="20"/>
          <w:u w:val="single"/>
        </w:rPr>
      </w:pPr>
      <w:r w:rsidRPr="00693850">
        <w:rPr>
          <w:rFonts w:ascii="Tahoma" w:hAnsi="Tahoma" w:cs="Tahoma"/>
          <w:sz w:val="24"/>
          <w:szCs w:val="20"/>
          <w:u w:val="single"/>
        </w:rPr>
        <w:t>Work during FY 2017</w:t>
      </w:r>
    </w:p>
    <w:p w14:paraId="4F7FCDCD" w14:textId="3C29F4FB" w:rsidR="00165D0B" w:rsidRDefault="00165D0B" w:rsidP="00165D0B">
      <w:pPr>
        <w:spacing w:after="0" w:line="240" w:lineRule="auto"/>
        <w:jc w:val="left"/>
        <w:rPr>
          <w:rFonts w:ascii="Tahoma" w:hAnsi="Tahoma" w:cs="Tahoma"/>
          <w:sz w:val="24"/>
          <w:szCs w:val="20"/>
        </w:rPr>
      </w:pPr>
      <w:r w:rsidRPr="00693850">
        <w:rPr>
          <w:rFonts w:ascii="Tahoma" w:hAnsi="Tahoma" w:cs="Tahoma"/>
          <w:sz w:val="24"/>
          <w:szCs w:val="20"/>
        </w:rPr>
        <w:t>Layout and content were finalized</w:t>
      </w:r>
      <w:r>
        <w:rPr>
          <w:rFonts w:ascii="Tahoma" w:hAnsi="Tahoma" w:cs="Tahoma"/>
          <w:sz w:val="24"/>
          <w:szCs w:val="20"/>
        </w:rPr>
        <w:t xml:space="preserve">. </w:t>
      </w:r>
      <w:r w:rsidRPr="0050472B">
        <w:rPr>
          <w:rFonts w:ascii="Tahoma" w:hAnsi="Tahoma" w:cs="Tahoma"/>
          <w:sz w:val="24"/>
          <w:szCs w:val="20"/>
        </w:rPr>
        <w:t xml:space="preserve">Clean electronic files and printouts of the final layout of the four assessment manuals were provided to Braille Translation, with formatted braille files of the manuals to be made available </w:t>
      </w:r>
      <w:r>
        <w:rPr>
          <w:rFonts w:ascii="Tahoma" w:hAnsi="Tahoma" w:cs="Tahoma"/>
          <w:sz w:val="24"/>
          <w:szCs w:val="20"/>
        </w:rPr>
        <w:t>as free downloads from the APH W</w:t>
      </w:r>
      <w:r w:rsidRPr="0050472B">
        <w:rPr>
          <w:rFonts w:ascii="Tahoma" w:hAnsi="Tahoma" w:cs="Tahoma"/>
          <w:sz w:val="24"/>
          <w:szCs w:val="20"/>
        </w:rPr>
        <w:t>eb</w:t>
      </w:r>
      <w:r>
        <w:rPr>
          <w:rFonts w:ascii="Tahoma" w:hAnsi="Tahoma" w:cs="Tahoma"/>
          <w:sz w:val="24"/>
          <w:szCs w:val="20"/>
        </w:rPr>
        <w:t xml:space="preserve"> </w:t>
      </w:r>
      <w:r w:rsidRPr="0050472B">
        <w:rPr>
          <w:rFonts w:ascii="Tahoma" w:hAnsi="Tahoma" w:cs="Tahoma"/>
          <w:sz w:val="24"/>
          <w:szCs w:val="20"/>
        </w:rPr>
        <w:t>site.</w:t>
      </w:r>
      <w:r>
        <w:rPr>
          <w:rFonts w:ascii="Tahoma" w:hAnsi="Tahoma" w:cs="Tahoma"/>
          <w:sz w:val="24"/>
          <w:szCs w:val="20"/>
        </w:rPr>
        <w:t xml:space="preserve"> McDonald began working on the development of Web forms to supply scorebooks digitally. These forms will allow the user to store information on multiple students without the need for hardcopy scorebooks. </w:t>
      </w:r>
    </w:p>
    <w:p w14:paraId="75071D24" w14:textId="77777777" w:rsidR="00165D0B" w:rsidRPr="00693850" w:rsidRDefault="00165D0B" w:rsidP="00165D0B">
      <w:pPr>
        <w:spacing w:after="0" w:line="240" w:lineRule="auto"/>
        <w:jc w:val="left"/>
        <w:rPr>
          <w:rFonts w:ascii="Tahoma" w:hAnsi="Tahoma" w:cs="Tahoma"/>
          <w:sz w:val="24"/>
          <w:szCs w:val="20"/>
        </w:rPr>
      </w:pPr>
    </w:p>
    <w:p w14:paraId="2CF5EEF5" w14:textId="77777777" w:rsidR="00165D0B" w:rsidRPr="0050472B" w:rsidRDefault="00165D0B" w:rsidP="00165D0B">
      <w:pPr>
        <w:spacing w:after="0" w:line="240" w:lineRule="auto"/>
        <w:jc w:val="left"/>
        <w:rPr>
          <w:rFonts w:ascii="Tahoma" w:hAnsi="Tahoma" w:cs="Tahoma"/>
          <w:sz w:val="24"/>
          <w:szCs w:val="20"/>
          <w:u w:val="single"/>
        </w:rPr>
      </w:pPr>
      <w:r>
        <w:rPr>
          <w:rFonts w:ascii="Tahoma" w:hAnsi="Tahoma" w:cs="Tahoma"/>
          <w:sz w:val="24"/>
          <w:szCs w:val="20"/>
          <w:u w:val="single"/>
        </w:rPr>
        <w:t>Work planned for FY 2018</w:t>
      </w:r>
    </w:p>
    <w:p w14:paraId="71DCF0A9" w14:textId="77777777" w:rsidR="00165D0B" w:rsidRPr="00693850" w:rsidRDefault="00165D0B" w:rsidP="00165D0B">
      <w:pPr>
        <w:spacing w:after="0" w:line="240" w:lineRule="auto"/>
        <w:jc w:val="left"/>
        <w:rPr>
          <w:rFonts w:ascii="Tahoma" w:hAnsi="Tahoma" w:cs="Tahoma"/>
          <w:sz w:val="24"/>
          <w:szCs w:val="20"/>
        </w:rPr>
      </w:pPr>
      <w:r w:rsidRPr="00693850">
        <w:rPr>
          <w:rFonts w:ascii="Tahoma" w:hAnsi="Tahoma" w:cs="Tahoma"/>
          <w:sz w:val="24"/>
          <w:szCs w:val="20"/>
        </w:rPr>
        <w:t xml:space="preserve">It is anticipated that specifications will be completed and a Specifications Meeting held in FY 2018. </w:t>
      </w:r>
    </w:p>
    <w:p w14:paraId="1EFA35B5" w14:textId="77777777" w:rsidR="00357513" w:rsidRPr="00D81141" w:rsidRDefault="00357513" w:rsidP="00165D0B">
      <w:pPr>
        <w:spacing w:after="0" w:line="240" w:lineRule="auto"/>
        <w:jc w:val="left"/>
        <w:rPr>
          <w:rFonts w:ascii="Tahoma" w:hAnsi="Tahoma" w:cs="Tahoma"/>
          <w:sz w:val="24"/>
          <w:szCs w:val="20"/>
          <w:highlight w:val="yellow"/>
          <w:u w:val="single"/>
        </w:rPr>
      </w:pPr>
    </w:p>
    <w:p w14:paraId="7FEB17AC" w14:textId="352464CB" w:rsidR="00357513" w:rsidRPr="0082380D" w:rsidRDefault="00DA14EC" w:rsidP="00F964BE">
      <w:pPr>
        <w:pStyle w:val="Heading4"/>
        <w:rPr>
          <w:snapToGrid w:val="0"/>
        </w:rPr>
      </w:pPr>
      <w:bookmarkStart w:id="228" w:name="_Toc303163770"/>
      <w:bookmarkStart w:id="229" w:name="_Toc494998506"/>
      <w:r w:rsidRPr="0082380D">
        <w:rPr>
          <w:snapToGrid w:val="0"/>
        </w:rPr>
        <w:t xml:space="preserve">KeyMath™-3 </w:t>
      </w:r>
      <w:r w:rsidR="00357513" w:rsidRPr="0082380D">
        <w:rPr>
          <w:snapToGrid w:val="0"/>
        </w:rPr>
        <w:t>Braille Adaptation</w:t>
      </w:r>
      <w:bookmarkEnd w:id="228"/>
      <w:bookmarkEnd w:id="229"/>
    </w:p>
    <w:p w14:paraId="78F82727" w14:textId="77777777" w:rsidR="00357513" w:rsidRPr="0082380D" w:rsidRDefault="00357513" w:rsidP="00F964BE">
      <w:pPr>
        <w:spacing w:after="0" w:line="240" w:lineRule="auto"/>
        <w:jc w:val="center"/>
        <w:rPr>
          <w:rFonts w:ascii="Tahoma" w:hAnsi="Tahoma" w:cs="Tahoma"/>
          <w:sz w:val="24"/>
          <w:szCs w:val="20"/>
        </w:rPr>
      </w:pPr>
      <w:r w:rsidRPr="0082380D">
        <w:rPr>
          <w:rFonts w:ascii="Tahoma" w:hAnsi="Tahoma" w:cs="Tahoma"/>
          <w:sz w:val="24"/>
          <w:szCs w:val="20"/>
        </w:rPr>
        <w:t>(Continued)</w:t>
      </w:r>
    </w:p>
    <w:p w14:paraId="6303052B" w14:textId="77777777" w:rsidR="00357513" w:rsidRPr="00D81141" w:rsidRDefault="00357513" w:rsidP="00F964BE">
      <w:pPr>
        <w:spacing w:after="0" w:line="240" w:lineRule="auto"/>
        <w:jc w:val="left"/>
        <w:rPr>
          <w:rFonts w:ascii="Tahoma" w:hAnsi="Tahoma" w:cs="Tahoma"/>
          <w:sz w:val="24"/>
          <w:szCs w:val="20"/>
          <w:highlight w:val="yellow"/>
        </w:rPr>
      </w:pPr>
    </w:p>
    <w:p w14:paraId="05EA2229" w14:textId="77777777" w:rsidR="007768D3" w:rsidRPr="0082380D" w:rsidRDefault="007768D3" w:rsidP="00F964BE">
      <w:pPr>
        <w:spacing w:after="0" w:line="240" w:lineRule="auto"/>
        <w:jc w:val="left"/>
        <w:rPr>
          <w:rFonts w:ascii="Tahoma" w:hAnsi="Tahoma" w:cs="Tahoma"/>
          <w:sz w:val="24"/>
          <w:szCs w:val="20"/>
          <w:u w:val="single"/>
        </w:rPr>
      </w:pPr>
      <w:r w:rsidRPr="0082380D">
        <w:rPr>
          <w:rFonts w:ascii="Tahoma" w:hAnsi="Tahoma" w:cs="Tahoma"/>
          <w:sz w:val="24"/>
          <w:szCs w:val="20"/>
          <w:u w:val="single"/>
        </w:rPr>
        <w:t>Purpose</w:t>
      </w:r>
    </w:p>
    <w:p w14:paraId="022D22B7" w14:textId="77777777" w:rsidR="007768D3" w:rsidRPr="0082380D" w:rsidRDefault="007768D3" w:rsidP="00F964BE">
      <w:pPr>
        <w:spacing w:after="0" w:line="240" w:lineRule="auto"/>
        <w:jc w:val="left"/>
        <w:rPr>
          <w:rFonts w:ascii="Tahoma" w:hAnsi="Tahoma" w:cs="Tahoma"/>
          <w:sz w:val="24"/>
          <w:szCs w:val="20"/>
        </w:rPr>
      </w:pPr>
      <w:r w:rsidRPr="0082380D">
        <w:rPr>
          <w:rFonts w:ascii="Tahoma" w:hAnsi="Tahoma" w:cs="Tahoma"/>
          <w:sz w:val="24"/>
          <w:szCs w:val="20"/>
        </w:rPr>
        <w:t>In keeping with a long-time collaborative tradition between AGS/Pearson Assessment and APH, a braille/tactile adaptation will be developed. This instrument has been widely used to assess math skills of students who are visually impaired.</w:t>
      </w:r>
    </w:p>
    <w:p w14:paraId="18997337" w14:textId="77777777" w:rsidR="007768D3" w:rsidRPr="00D81141" w:rsidRDefault="007768D3" w:rsidP="00F964BE">
      <w:pPr>
        <w:spacing w:after="0" w:line="240" w:lineRule="auto"/>
        <w:jc w:val="left"/>
        <w:rPr>
          <w:rFonts w:ascii="Tahoma" w:hAnsi="Tahoma" w:cs="Tahoma"/>
          <w:sz w:val="24"/>
          <w:szCs w:val="20"/>
          <w:highlight w:val="yellow"/>
          <w:u w:val="single"/>
        </w:rPr>
      </w:pPr>
    </w:p>
    <w:p w14:paraId="51E5C951" w14:textId="77777777" w:rsidR="007768D3" w:rsidRPr="0082380D" w:rsidRDefault="007768D3" w:rsidP="00F964BE">
      <w:pPr>
        <w:spacing w:after="0" w:line="240" w:lineRule="auto"/>
        <w:jc w:val="left"/>
        <w:rPr>
          <w:rFonts w:ascii="Tahoma" w:hAnsi="Tahoma" w:cs="Tahoma"/>
          <w:sz w:val="24"/>
          <w:szCs w:val="20"/>
          <w:u w:val="single"/>
        </w:rPr>
      </w:pPr>
      <w:r w:rsidRPr="0082380D">
        <w:rPr>
          <w:rFonts w:ascii="Tahoma" w:hAnsi="Tahoma" w:cs="Tahoma"/>
          <w:sz w:val="24"/>
          <w:szCs w:val="20"/>
          <w:u w:val="single"/>
        </w:rPr>
        <w:t>Project Staff</w:t>
      </w:r>
    </w:p>
    <w:p w14:paraId="77690C14" w14:textId="77777777" w:rsidR="00DA14EC" w:rsidRPr="0082380D" w:rsidRDefault="00DA14EC" w:rsidP="00F964BE">
      <w:pPr>
        <w:spacing w:after="0" w:line="240" w:lineRule="auto"/>
        <w:jc w:val="left"/>
        <w:rPr>
          <w:rFonts w:ascii="Tahoma" w:hAnsi="Tahoma" w:cs="Tahoma"/>
          <w:sz w:val="24"/>
          <w:szCs w:val="20"/>
        </w:rPr>
      </w:pPr>
      <w:r w:rsidRPr="0082380D">
        <w:rPr>
          <w:rFonts w:ascii="Tahoma" w:hAnsi="Tahoma" w:cs="Tahoma"/>
          <w:sz w:val="24"/>
          <w:szCs w:val="20"/>
        </w:rPr>
        <w:t>Carolyn D. Zierer, Project Leader</w:t>
      </w:r>
    </w:p>
    <w:p w14:paraId="14014B70" w14:textId="77777777" w:rsidR="00DA14EC" w:rsidRPr="0082380D" w:rsidRDefault="00DA14EC" w:rsidP="00F964BE">
      <w:pPr>
        <w:spacing w:after="0" w:line="240" w:lineRule="auto"/>
        <w:jc w:val="left"/>
        <w:rPr>
          <w:rFonts w:ascii="Tahoma" w:hAnsi="Tahoma" w:cs="Tahoma"/>
          <w:sz w:val="24"/>
          <w:szCs w:val="20"/>
        </w:rPr>
      </w:pPr>
      <w:r w:rsidRPr="0082380D">
        <w:rPr>
          <w:rFonts w:ascii="Tahoma" w:hAnsi="Tahoma" w:cs="Tahoma"/>
          <w:sz w:val="24"/>
          <w:szCs w:val="20"/>
        </w:rPr>
        <w:t>Laura Zierer, Project Assistant</w:t>
      </w:r>
    </w:p>
    <w:p w14:paraId="10B7B805" w14:textId="77777777" w:rsidR="00DA14EC" w:rsidRPr="0082380D" w:rsidRDefault="00DA14EC" w:rsidP="00F964BE">
      <w:pPr>
        <w:spacing w:after="0" w:line="240" w:lineRule="auto"/>
        <w:jc w:val="left"/>
        <w:rPr>
          <w:rFonts w:ascii="Tahoma" w:hAnsi="Tahoma" w:cs="Tahoma"/>
          <w:sz w:val="24"/>
          <w:szCs w:val="20"/>
        </w:rPr>
      </w:pPr>
      <w:r w:rsidRPr="0082380D">
        <w:rPr>
          <w:rFonts w:ascii="Tahoma" w:hAnsi="Tahoma" w:cs="Tahoma"/>
          <w:sz w:val="24"/>
          <w:szCs w:val="20"/>
        </w:rPr>
        <w:t>Adam Clark, Manufacturing Specialist</w:t>
      </w:r>
    </w:p>
    <w:p w14:paraId="731B515C" w14:textId="77777777" w:rsidR="00DA14EC" w:rsidRPr="0082380D" w:rsidRDefault="00DA14EC" w:rsidP="00F964BE">
      <w:pPr>
        <w:spacing w:after="0" w:line="240" w:lineRule="auto"/>
        <w:jc w:val="left"/>
        <w:rPr>
          <w:rFonts w:ascii="Tahoma" w:hAnsi="Tahoma" w:cs="Tahoma"/>
          <w:sz w:val="24"/>
          <w:szCs w:val="20"/>
        </w:rPr>
      </w:pPr>
      <w:r w:rsidRPr="0082380D">
        <w:rPr>
          <w:rFonts w:ascii="Tahoma" w:hAnsi="Tahoma" w:cs="Tahoma"/>
          <w:sz w:val="24"/>
          <w:szCs w:val="20"/>
        </w:rPr>
        <w:lastRenderedPageBreak/>
        <w:t>Andrew Moulton, Manufacturing Design</w:t>
      </w:r>
    </w:p>
    <w:p w14:paraId="7A0D2370" w14:textId="77777777" w:rsidR="007768D3" w:rsidRPr="0082380D" w:rsidRDefault="00DA14EC" w:rsidP="00F964BE">
      <w:pPr>
        <w:spacing w:after="0" w:line="240" w:lineRule="auto"/>
        <w:jc w:val="left"/>
        <w:rPr>
          <w:rFonts w:ascii="Tahoma" w:hAnsi="Tahoma" w:cs="Tahoma"/>
          <w:sz w:val="24"/>
          <w:szCs w:val="20"/>
        </w:rPr>
      </w:pPr>
      <w:r w:rsidRPr="0082380D">
        <w:rPr>
          <w:rFonts w:ascii="Tahoma" w:hAnsi="Tahoma" w:cs="Tahoma"/>
          <w:sz w:val="24"/>
          <w:szCs w:val="20"/>
        </w:rPr>
        <w:t>InGrid Design, Graphic Design</w:t>
      </w:r>
    </w:p>
    <w:p w14:paraId="65158AFA" w14:textId="77777777" w:rsidR="00DA14EC" w:rsidRPr="00D81141" w:rsidRDefault="00DA14EC" w:rsidP="00F964BE">
      <w:pPr>
        <w:spacing w:after="0" w:line="240" w:lineRule="auto"/>
        <w:jc w:val="left"/>
        <w:rPr>
          <w:rFonts w:ascii="Tahoma" w:hAnsi="Tahoma" w:cs="Tahoma"/>
          <w:sz w:val="24"/>
          <w:szCs w:val="20"/>
          <w:highlight w:val="yellow"/>
          <w:u w:val="single"/>
        </w:rPr>
      </w:pPr>
    </w:p>
    <w:p w14:paraId="06818C70" w14:textId="77777777" w:rsidR="007768D3" w:rsidRPr="0082380D" w:rsidRDefault="007768D3" w:rsidP="00F964BE">
      <w:pPr>
        <w:spacing w:after="0" w:line="240" w:lineRule="auto"/>
        <w:jc w:val="left"/>
        <w:rPr>
          <w:rFonts w:ascii="Tahoma" w:hAnsi="Tahoma" w:cs="Tahoma"/>
          <w:sz w:val="24"/>
          <w:szCs w:val="20"/>
          <w:u w:val="single"/>
        </w:rPr>
      </w:pPr>
      <w:r w:rsidRPr="0082380D">
        <w:rPr>
          <w:rFonts w:ascii="Tahoma" w:hAnsi="Tahoma" w:cs="Tahoma"/>
          <w:sz w:val="24"/>
          <w:szCs w:val="20"/>
          <w:u w:val="single"/>
        </w:rPr>
        <w:t>Background</w:t>
      </w:r>
    </w:p>
    <w:p w14:paraId="32F56294" w14:textId="77777777" w:rsidR="00DA14EC" w:rsidRPr="0082380D" w:rsidRDefault="00DA14EC" w:rsidP="00F964BE">
      <w:pPr>
        <w:spacing w:after="0" w:line="240" w:lineRule="auto"/>
        <w:jc w:val="left"/>
        <w:rPr>
          <w:rFonts w:ascii="Tahoma" w:hAnsi="Tahoma" w:cs="Tahoma"/>
          <w:sz w:val="24"/>
          <w:szCs w:val="20"/>
        </w:rPr>
      </w:pPr>
      <w:r w:rsidRPr="0082380D">
        <w:rPr>
          <w:rFonts w:ascii="Tahoma" w:hAnsi="Tahoma" w:cs="Tahoma"/>
          <w:sz w:val="24"/>
          <w:szCs w:val="20"/>
        </w:rPr>
        <w:t>Continuing a long tradition of working with AGS Publishing to develop the original KeyMath™ and KeyMath™-Revised in braille/tactile formats, APH requested permissions from the new publisher, Pearson Assessment, to develop adapted versions of KeyMath™-3. APH requested the approved pre-production copy ahead of the print publication date in order to expedite production of the braille and large print editions. The project leader reviewed all test materials. Progress on the project stalled while waiting for copyright approval, during which time, the project was placed back on the PARCing (Product Advisory and Review Committee) Lot.</w:t>
      </w:r>
    </w:p>
    <w:p w14:paraId="0AD3A2F5" w14:textId="77777777" w:rsidR="007768D3" w:rsidRPr="0082380D" w:rsidRDefault="007768D3" w:rsidP="00F964BE">
      <w:pPr>
        <w:spacing w:after="0" w:line="240" w:lineRule="auto"/>
        <w:jc w:val="left"/>
        <w:rPr>
          <w:rFonts w:ascii="Tahoma" w:hAnsi="Tahoma" w:cs="Tahoma"/>
          <w:sz w:val="24"/>
          <w:szCs w:val="20"/>
          <w:u w:val="single"/>
        </w:rPr>
      </w:pPr>
    </w:p>
    <w:p w14:paraId="741F46A6" w14:textId="77777777" w:rsidR="007768D3" w:rsidRPr="0082380D" w:rsidRDefault="007768D3" w:rsidP="00F964BE">
      <w:pPr>
        <w:spacing w:after="0" w:line="240" w:lineRule="auto"/>
        <w:jc w:val="left"/>
        <w:rPr>
          <w:rFonts w:ascii="Tahoma" w:hAnsi="Tahoma" w:cs="Tahoma"/>
          <w:sz w:val="24"/>
          <w:szCs w:val="20"/>
        </w:rPr>
      </w:pPr>
      <w:r w:rsidRPr="0082380D">
        <w:rPr>
          <w:rFonts w:ascii="Tahoma" w:hAnsi="Tahoma" w:cs="Tahoma"/>
          <w:sz w:val="24"/>
          <w:szCs w:val="20"/>
        </w:rPr>
        <w:t xml:space="preserve">Application for copyright permissions was resubmitted, as better communications with the publisher were established during the last quarter of FY 2011. The project was removed from the PARCing Lot and brought into active development again. Debra Sewell was selected as </w:t>
      </w:r>
      <w:r w:rsidR="0070548B" w:rsidRPr="0082380D">
        <w:rPr>
          <w:rFonts w:ascii="Tahoma" w:hAnsi="Tahoma" w:cs="Tahoma"/>
          <w:sz w:val="24"/>
          <w:szCs w:val="20"/>
        </w:rPr>
        <w:t>a</w:t>
      </w:r>
      <w:r w:rsidRPr="0082380D">
        <w:rPr>
          <w:rFonts w:ascii="Tahoma" w:hAnsi="Tahoma" w:cs="Tahoma"/>
          <w:sz w:val="24"/>
          <w:szCs w:val="20"/>
        </w:rPr>
        <w:t xml:space="preserve"> project consultant, and a project assistant was assigned.</w:t>
      </w:r>
    </w:p>
    <w:p w14:paraId="6EE6509A" w14:textId="77777777" w:rsidR="007768D3" w:rsidRPr="0082380D" w:rsidRDefault="007768D3" w:rsidP="00F964BE">
      <w:pPr>
        <w:spacing w:after="0" w:line="240" w:lineRule="auto"/>
        <w:jc w:val="left"/>
        <w:rPr>
          <w:rFonts w:ascii="Tahoma" w:hAnsi="Tahoma" w:cs="Tahoma"/>
          <w:sz w:val="24"/>
          <w:szCs w:val="20"/>
        </w:rPr>
      </w:pPr>
    </w:p>
    <w:p w14:paraId="14AF1F5B" w14:textId="77777777" w:rsidR="007768D3" w:rsidRPr="0082380D" w:rsidRDefault="007768D3" w:rsidP="00F964BE">
      <w:pPr>
        <w:spacing w:after="0" w:line="240" w:lineRule="auto"/>
        <w:jc w:val="left"/>
        <w:rPr>
          <w:rFonts w:ascii="Tahoma" w:hAnsi="Tahoma" w:cs="Tahoma"/>
          <w:sz w:val="24"/>
          <w:szCs w:val="20"/>
        </w:rPr>
      </w:pPr>
      <w:r w:rsidRPr="0082380D">
        <w:rPr>
          <w:rFonts w:ascii="Tahoma" w:hAnsi="Tahoma" w:cs="Tahoma"/>
          <w:sz w:val="24"/>
          <w:szCs w:val="20"/>
        </w:rPr>
        <w:t xml:space="preserve">During FY 2012, editing for braille translation resumed. The project leader and the consultant held a 2-day work meeting at APH in July 2012. The majority of the editing took place at that time. Several teleconferences were held in August and September to continue the work. </w:t>
      </w:r>
    </w:p>
    <w:p w14:paraId="1D529FD5" w14:textId="77777777" w:rsidR="00F91371" w:rsidRPr="0082380D" w:rsidRDefault="00F91371" w:rsidP="00F964BE">
      <w:pPr>
        <w:spacing w:after="0" w:line="240" w:lineRule="auto"/>
        <w:jc w:val="left"/>
        <w:rPr>
          <w:rFonts w:ascii="Tahoma" w:hAnsi="Tahoma" w:cs="Tahoma"/>
          <w:sz w:val="24"/>
          <w:szCs w:val="24"/>
        </w:rPr>
      </w:pPr>
    </w:p>
    <w:p w14:paraId="05CA6395" w14:textId="77777777" w:rsidR="00F91371" w:rsidRPr="0082380D" w:rsidRDefault="00F91371" w:rsidP="00F964BE">
      <w:pPr>
        <w:spacing w:after="0" w:line="240" w:lineRule="auto"/>
        <w:jc w:val="left"/>
        <w:rPr>
          <w:rFonts w:ascii="Tahoma" w:hAnsi="Tahoma" w:cs="Tahoma"/>
          <w:sz w:val="24"/>
          <w:szCs w:val="24"/>
        </w:rPr>
      </w:pPr>
      <w:r w:rsidRPr="0082380D">
        <w:rPr>
          <w:rFonts w:ascii="Tahoma" w:hAnsi="Tahoma" w:cs="Tahoma"/>
          <w:sz w:val="24"/>
          <w:szCs w:val="24"/>
        </w:rPr>
        <w:t xml:space="preserve">During FY 2013, a working meeting was scheduled during Annual Meeting in October </w:t>
      </w:r>
      <w:r w:rsidR="0070548B" w:rsidRPr="0082380D">
        <w:rPr>
          <w:rFonts w:ascii="Tahoma" w:hAnsi="Tahoma" w:cs="Tahoma"/>
          <w:sz w:val="24"/>
          <w:szCs w:val="24"/>
        </w:rPr>
        <w:t>for</w:t>
      </w:r>
      <w:r w:rsidRPr="0082380D">
        <w:rPr>
          <w:rFonts w:ascii="Tahoma" w:hAnsi="Tahoma" w:cs="Tahoma"/>
          <w:sz w:val="24"/>
          <w:szCs w:val="24"/>
        </w:rPr>
        <w:t xml:space="preserve"> Sewell and the project leader </w:t>
      </w:r>
      <w:r w:rsidR="0070548B" w:rsidRPr="0082380D">
        <w:rPr>
          <w:rFonts w:ascii="Tahoma" w:hAnsi="Tahoma" w:cs="Tahoma"/>
          <w:sz w:val="24"/>
          <w:szCs w:val="24"/>
        </w:rPr>
        <w:t>to</w:t>
      </w:r>
      <w:r w:rsidRPr="0082380D">
        <w:rPr>
          <w:rFonts w:ascii="Tahoma" w:hAnsi="Tahoma" w:cs="Tahoma"/>
          <w:sz w:val="24"/>
          <w:szCs w:val="24"/>
        </w:rPr>
        <w:t xml:space="preserve"> complete the remaining sections. Sewell and the project leader participated in an input session on </w:t>
      </w:r>
      <w:r w:rsidR="00DA14EC" w:rsidRPr="0082380D">
        <w:rPr>
          <w:rFonts w:ascii="Tahoma" w:hAnsi="Tahoma" w:cs="Tahoma"/>
          <w:sz w:val="24"/>
          <w:szCs w:val="24"/>
        </w:rPr>
        <w:t xml:space="preserve">KeyMath™-3 </w:t>
      </w:r>
      <w:r w:rsidRPr="0082380D">
        <w:rPr>
          <w:rFonts w:ascii="Tahoma" w:hAnsi="Tahoma" w:cs="Tahoma"/>
          <w:sz w:val="24"/>
          <w:szCs w:val="24"/>
        </w:rPr>
        <w:t xml:space="preserve">at Annual Meeting. </w:t>
      </w:r>
    </w:p>
    <w:p w14:paraId="405AFD42" w14:textId="77777777" w:rsidR="007768D3" w:rsidRPr="0082380D" w:rsidRDefault="007768D3" w:rsidP="00F964BE">
      <w:pPr>
        <w:spacing w:after="0" w:line="240" w:lineRule="auto"/>
        <w:jc w:val="left"/>
        <w:rPr>
          <w:rFonts w:ascii="Tahoma" w:hAnsi="Tahoma" w:cs="Tahoma"/>
          <w:sz w:val="24"/>
          <w:szCs w:val="20"/>
        </w:rPr>
      </w:pPr>
    </w:p>
    <w:p w14:paraId="768473A5" w14:textId="77777777" w:rsidR="0082380D" w:rsidRPr="0082380D" w:rsidRDefault="00DA14EC" w:rsidP="00F964BE">
      <w:pPr>
        <w:spacing w:after="0" w:line="240" w:lineRule="auto"/>
        <w:jc w:val="left"/>
        <w:rPr>
          <w:rFonts w:ascii="Tahoma" w:hAnsi="Tahoma" w:cs="Tahoma"/>
          <w:sz w:val="24"/>
          <w:szCs w:val="20"/>
        </w:rPr>
      </w:pPr>
      <w:r w:rsidRPr="0082380D">
        <w:rPr>
          <w:rFonts w:ascii="Tahoma" w:hAnsi="Tahoma" w:cs="Tahoma"/>
          <w:sz w:val="24"/>
          <w:szCs w:val="20"/>
        </w:rPr>
        <w:t xml:space="preserve">During FY 2014, work on this project was delayed. </w:t>
      </w:r>
    </w:p>
    <w:p w14:paraId="34CC9FAD" w14:textId="77777777" w:rsidR="0082380D" w:rsidRPr="0082380D" w:rsidRDefault="0082380D" w:rsidP="00F964BE">
      <w:pPr>
        <w:spacing w:after="0" w:line="240" w:lineRule="auto"/>
        <w:jc w:val="left"/>
        <w:rPr>
          <w:rFonts w:ascii="Tahoma" w:hAnsi="Tahoma" w:cs="Tahoma"/>
          <w:sz w:val="24"/>
          <w:szCs w:val="20"/>
        </w:rPr>
      </w:pPr>
    </w:p>
    <w:p w14:paraId="1140A90E" w14:textId="56A36EBF" w:rsidR="00237A7A" w:rsidRPr="0082380D" w:rsidRDefault="00237A7A" w:rsidP="00F964BE">
      <w:pPr>
        <w:spacing w:after="0" w:line="240" w:lineRule="auto"/>
        <w:jc w:val="left"/>
        <w:rPr>
          <w:rFonts w:ascii="Tahoma" w:hAnsi="Tahoma" w:cs="Tahoma"/>
          <w:sz w:val="24"/>
          <w:szCs w:val="20"/>
        </w:rPr>
      </w:pPr>
      <w:r w:rsidRPr="0082380D">
        <w:rPr>
          <w:rFonts w:ascii="Tahoma" w:hAnsi="Tahoma" w:cs="Tahoma"/>
          <w:sz w:val="24"/>
          <w:szCs w:val="20"/>
        </w:rPr>
        <w:t xml:space="preserve">During FY 2015, work resumed on this project with the project leader conducting a complete review for large print and braille adaptations. The adaptations were shared with three expert reviewers (Susan Osterhaus, Derrick Smith, and Sean Tikkun); each contributed feedback. A Product Development Committee meeting was held in February 2015 to introduce the components and layout of the large print and braille products. The project leader initiated contact with Pearson to inform them of our intentions to resume work on the project. The electronic PDF files were obtained from the publisher, and work resumed on the adaptation process for the large print. InGrid Design is working with APH to recreate the images and layout of the large print student book and teacher administration pages. Elaine Kitchel, APH Low Vision Project Leader, was consulted regarding the adaptations needed for students with eye conditions that may affect their ability to complete the large print assessment. </w:t>
      </w:r>
      <w:r w:rsidR="0082380D" w:rsidRPr="0082380D">
        <w:rPr>
          <w:rFonts w:ascii="Tahoma" w:hAnsi="Tahoma" w:cs="Tahoma"/>
          <w:sz w:val="24"/>
          <w:szCs w:val="24"/>
        </w:rPr>
        <w:t xml:space="preserve">Keeping in mind examiners who may need materials in an accessible format, the teacher pages will be produced in large print. A BRF will be supplied for teachers who are braille readers upon request. Laura Zierer, research assistant, created image descriptions for each of the images to </w:t>
      </w:r>
      <w:r w:rsidR="0082380D" w:rsidRPr="0082380D">
        <w:rPr>
          <w:rFonts w:ascii="Tahoma" w:hAnsi="Tahoma" w:cs="Tahoma"/>
          <w:sz w:val="24"/>
          <w:szCs w:val="24"/>
        </w:rPr>
        <w:lastRenderedPageBreak/>
        <w:t>be included with the administration directions. A meeting was held with the APH translation department to outline the details for braille translation and graphic illustratio</w:t>
      </w:r>
      <w:r w:rsidRPr="0082380D">
        <w:rPr>
          <w:rFonts w:ascii="Tahoma" w:hAnsi="Tahoma" w:cs="Tahoma"/>
          <w:sz w:val="24"/>
          <w:szCs w:val="20"/>
        </w:rPr>
        <w:t xml:space="preserve">n. </w:t>
      </w:r>
    </w:p>
    <w:p w14:paraId="78A24377" w14:textId="77777777" w:rsidR="00237A7A" w:rsidRPr="00D81141" w:rsidRDefault="00237A7A" w:rsidP="00F964BE">
      <w:pPr>
        <w:spacing w:after="0" w:line="240" w:lineRule="auto"/>
        <w:jc w:val="left"/>
        <w:rPr>
          <w:rFonts w:ascii="Tahoma" w:hAnsi="Tahoma" w:cs="Tahoma"/>
          <w:sz w:val="24"/>
          <w:szCs w:val="20"/>
          <w:highlight w:val="yellow"/>
          <w:u w:val="single"/>
        </w:rPr>
      </w:pPr>
    </w:p>
    <w:p w14:paraId="3B979A60" w14:textId="77777777" w:rsidR="0052753D" w:rsidRDefault="0082380D" w:rsidP="00F964BE">
      <w:pPr>
        <w:spacing w:after="0" w:line="240" w:lineRule="auto"/>
        <w:jc w:val="left"/>
        <w:rPr>
          <w:rFonts w:ascii="Tahoma" w:hAnsi="Tahoma" w:cs="Tahoma"/>
          <w:sz w:val="24"/>
          <w:szCs w:val="20"/>
        </w:rPr>
      </w:pPr>
      <w:r w:rsidRPr="0082380D">
        <w:rPr>
          <w:rFonts w:ascii="Tahoma" w:hAnsi="Tahoma" w:cs="Tahoma"/>
          <w:sz w:val="24"/>
          <w:szCs w:val="20"/>
        </w:rPr>
        <w:t>In FY 2016, w</w:t>
      </w:r>
      <w:r w:rsidR="00237A7A" w:rsidRPr="0082380D">
        <w:rPr>
          <w:rFonts w:ascii="Tahoma" w:hAnsi="Tahoma" w:cs="Tahoma"/>
          <w:sz w:val="24"/>
          <w:szCs w:val="20"/>
        </w:rPr>
        <w:t xml:space="preserve">ork continued on the adaptation of the large print and braille forms of the assessment. InGrid Design continues to create the adaptation of the images for the large print, which has been an intense undertaking due to the changes needed to colors, spacing, and deletion of excessive details. Formatting the material in large print to be accessible for both teachers and students with visual impairments creates unique challenges while maintaining an assessment that is easily administered. Work resumed in translation on the braille adaptation and graphics in April after having been on hold due to other production commitments. An adjusted timeline </w:t>
      </w:r>
      <w:r w:rsidR="00A24EF8">
        <w:rPr>
          <w:rFonts w:ascii="Tahoma" w:hAnsi="Tahoma" w:cs="Tahoma"/>
          <w:sz w:val="24"/>
          <w:szCs w:val="20"/>
        </w:rPr>
        <w:t>was</w:t>
      </w:r>
      <w:r w:rsidR="00237A7A" w:rsidRPr="0082380D">
        <w:rPr>
          <w:rFonts w:ascii="Tahoma" w:hAnsi="Tahoma" w:cs="Tahoma"/>
          <w:sz w:val="24"/>
          <w:szCs w:val="20"/>
        </w:rPr>
        <w:t xml:space="preserve"> established.</w:t>
      </w:r>
    </w:p>
    <w:p w14:paraId="664C4D70" w14:textId="26EBB551" w:rsidR="00A24EF8" w:rsidRPr="0082380D" w:rsidRDefault="0052753D" w:rsidP="00F964BE">
      <w:pPr>
        <w:spacing w:after="0" w:line="240" w:lineRule="auto"/>
        <w:jc w:val="left"/>
        <w:rPr>
          <w:rFonts w:ascii="Tahoma" w:hAnsi="Tahoma" w:cs="Tahoma"/>
          <w:sz w:val="24"/>
          <w:szCs w:val="20"/>
        </w:rPr>
      </w:pPr>
      <w:r w:rsidRPr="0082380D">
        <w:rPr>
          <w:rFonts w:ascii="Tahoma" w:hAnsi="Tahoma" w:cs="Tahoma"/>
          <w:sz w:val="24"/>
          <w:szCs w:val="20"/>
        </w:rPr>
        <w:t xml:space="preserve"> </w:t>
      </w:r>
    </w:p>
    <w:p w14:paraId="2ABF1BBE" w14:textId="0F025CA7" w:rsidR="00DA14EC" w:rsidRPr="00A24EF8" w:rsidRDefault="00237A7A" w:rsidP="00F964BE">
      <w:pPr>
        <w:spacing w:after="0" w:line="240" w:lineRule="auto"/>
        <w:jc w:val="left"/>
        <w:rPr>
          <w:rFonts w:ascii="Tahoma" w:hAnsi="Tahoma" w:cs="Tahoma"/>
          <w:sz w:val="24"/>
          <w:szCs w:val="20"/>
          <w:u w:val="single"/>
        </w:rPr>
      </w:pPr>
      <w:r w:rsidRPr="00A24EF8">
        <w:rPr>
          <w:rFonts w:ascii="Tahoma" w:hAnsi="Tahoma" w:cs="Tahoma"/>
          <w:sz w:val="24"/>
          <w:szCs w:val="20"/>
          <w:u w:val="single"/>
        </w:rPr>
        <w:t xml:space="preserve">Work </w:t>
      </w:r>
      <w:r w:rsidR="00A24EF8" w:rsidRPr="00A24EF8">
        <w:rPr>
          <w:rFonts w:ascii="Tahoma" w:hAnsi="Tahoma" w:cs="Tahoma"/>
          <w:sz w:val="24"/>
          <w:szCs w:val="20"/>
          <w:u w:val="single"/>
        </w:rPr>
        <w:t>during</w:t>
      </w:r>
      <w:r w:rsidRPr="00A24EF8">
        <w:rPr>
          <w:rFonts w:ascii="Tahoma" w:hAnsi="Tahoma" w:cs="Tahoma"/>
          <w:sz w:val="24"/>
          <w:szCs w:val="20"/>
          <w:u w:val="single"/>
        </w:rPr>
        <w:t xml:space="preserve"> FY 2017</w:t>
      </w:r>
    </w:p>
    <w:p w14:paraId="6749A49B" w14:textId="4D574B21" w:rsidR="00304656" w:rsidRDefault="00A24EF8" w:rsidP="00F964BE">
      <w:pPr>
        <w:spacing w:after="0" w:line="240" w:lineRule="auto"/>
        <w:jc w:val="left"/>
        <w:rPr>
          <w:rFonts w:ascii="Tahoma" w:hAnsi="Tahoma" w:cs="Tahoma"/>
          <w:sz w:val="24"/>
          <w:szCs w:val="20"/>
        </w:rPr>
      </w:pPr>
      <w:r w:rsidRPr="00A24EF8">
        <w:rPr>
          <w:rFonts w:ascii="Tahoma" w:hAnsi="Tahoma" w:cs="Tahoma"/>
          <w:sz w:val="24"/>
          <w:szCs w:val="20"/>
        </w:rPr>
        <w:t xml:space="preserve">Work continued on both the large print and braille adaptations. After careful consideration and in the interest of time constraints with limited resources in braille translation, it was decided that only the student materials would be produced in braille. The administration manual and test record forms for the braille would be presented to the examiner in large print but not braille. The adapted versions were sent to three expert reviewers: Kathyrn Botsford, Sara Larkin, and Derrick Smith. </w:t>
      </w:r>
    </w:p>
    <w:p w14:paraId="68A92910" w14:textId="77777777" w:rsidR="00A24EF8" w:rsidRDefault="00A24EF8" w:rsidP="00F964BE">
      <w:pPr>
        <w:spacing w:after="0" w:line="240" w:lineRule="auto"/>
        <w:rPr>
          <w:rFonts w:ascii="Tahoma" w:hAnsi="Tahoma" w:cs="Tahoma"/>
          <w:sz w:val="24"/>
          <w:szCs w:val="20"/>
        </w:rPr>
      </w:pPr>
    </w:p>
    <w:p w14:paraId="3C994612" w14:textId="60B817F5" w:rsidR="00A24EF8" w:rsidRPr="00A24EF8" w:rsidRDefault="00A24EF8" w:rsidP="00F964BE">
      <w:pPr>
        <w:spacing w:after="0" w:line="240" w:lineRule="auto"/>
        <w:rPr>
          <w:rFonts w:ascii="Tahoma" w:hAnsi="Tahoma" w:cs="Tahoma"/>
          <w:sz w:val="24"/>
          <w:szCs w:val="20"/>
          <w:u w:val="single"/>
        </w:rPr>
      </w:pPr>
      <w:r w:rsidRPr="00A24EF8">
        <w:rPr>
          <w:rFonts w:ascii="Tahoma" w:hAnsi="Tahoma" w:cs="Tahoma"/>
          <w:sz w:val="24"/>
          <w:szCs w:val="20"/>
          <w:u w:val="single"/>
        </w:rPr>
        <w:t>Work planned for FY 2018</w:t>
      </w:r>
    </w:p>
    <w:p w14:paraId="4E291712" w14:textId="77777777" w:rsidR="0052753D" w:rsidRDefault="00A24EF8" w:rsidP="0052753D">
      <w:pPr>
        <w:spacing w:after="0" w:line="240" w:lineRule="auto"/>
        <w:jc w:val="left"/>
        <w:rPr>
          <w:rFonts w:ascii="Tahoma" w:hAnsi="Tahoma" w:cs="Tahoma"/>
          <w:sz w:val="24"/>
          <w:szCs w:val="20"/>
        </w:rPr>
      </w:pPr>
      <w:r w:rsidRPr="00A24EF8">
        <w:rPr>
          <w:rFonts w:ascii="Tahoma" w:hAnsi="Tahoma" w:cs="Tahoma"/>
          <w:sz w:val="24"/>
          <w:szCs w:val="20"/>
        </w:rPr>
        <w:t>A final specifications meeting will occur after completion of modifications as suggested by the expert reviewers. Production should follow soon after the final specification meeting, making the product available to our customers.</w:t>
      </w:r>
    </w:p>
    <w:p w14:paraId="34671A3B" w14:textId="0894C3D2" w:rsidR="00A24EF8" w:rsidRPr="002B7C67" w:rsidRDefault="0052753D" w:rsidP="0052753D">
      <w:pPr>
        <w:spacing w:after="0" w:line="240" w:lineRule="auto"/>
        <w:jc w:val="left"/>
        <w:rPr>
          <w:rFonts w:ascii="Tahoma" w:hAnsi="Tahoma" w:cs="Tahoma"/>
          <w:sz w:val="24"/>
          <w:szCs w:val="20"/>
          <w:u w:val="single"/>
        </w:rPr>
      </w:pPr>
      <w:r w:rsidRPr="002B7C67">
        <w:rPr>
          <w:rFonts w:ascii="Tahoma" w:hAnsi="Tahoma" w:cs="Tahoma"/>
          <w:sz w:val="24"/>
          <w:szCs w:val="20"/>
          <w:u w:val="single"/>
        </w:rPr>
        <w:t xml:space="preserve"> </w:t>
      </w:r>
    </w:p>
    <w:p w14:paraId="0F3CB33E" w14:textId="4DC86D0A" w:rsidR="003F56F2" w:rsidRPr="002B7C67" w:rsidRDefault="003F56F2" w:rsidP="00F964BE">
      <w:pPr>
        <w:pStyle w:val="Heading4"/>
        <w:rPr>
          <w:snapToGrid w:val="0"/>
        </w:rPr>
      </w:pPr>
      <w:bookmarkStart w:id="230" w:name="_Toc303163708"/>
      <w:bookmarkStart w:id="231" w:name="_Toc494998507"/>
      <w:r w:rsidRPr="002B7C67">
        <w:rPr>
          <w:snapToGrid w:val="0"/>
        </w:rPr>
        <w:t>NewT: New Tools for Use with FV/LMA</w:t>
      </w:r>
      <w:bookmarkEnd w:id="230"/>
      <w:bookmarkEnd w:id="231"/>
    </w:p>
    <w:p w14:paraId="26B503CD" w14:textId="77777777" w:rsidR="003F56F2" w:rsidRPr="002B7C67" w:rsidRDefault="003F56F2" w:rsidP="00F964BE">
      <w:pPr>
        <w:spacing w:after="0" w:line="240" w:lineRule="auto"/>
        <w:jc w:val="center"/>
        <w:rPr>
          <w:rFonts w:ascii="Tahoma" w:hAnsi="Tahoma" w:cs="Tahoma"/>
          <w:snapToGrid w:val="0"/>
          <w:color w:val="000000"/>
          <w:sz w:val="24"/>
          <w:szCs w:val="24"/>
        </w:rPr>
      </w:pPr>
      <w:r w:rsidRPr="002B7C67">
        <w:rPr>
          <w:rFonts w:ascii="Tahoma" w:hAnsi="Tahoma" w:cs="Tahoma"/>
          <w:snapToGrid w:val="0"/>
          <w:color w:val="000000"/>
          <w:sz w:val="24"/>
          <w:szCs w:val="24"/>
        </w:rPr>
        <w:t>(Continued)</w:t>
      </w:r>
    </w:p>
    <w:p w14:paraId="095FA4BF" w14:textId="77777777" w:rsidR="003F56F2" w:rsidRPr="00D81141" w:rsidRDefault="00C07B56" w:rsidP="002B7C67">
      <w:pPr>
        <w:spacing w:after="0" w:line="240" w:lineRule="auto"/>
        <w:jc w:val="left"/>
        <w:rPr>
          <w:rFonts w:ascii="Tahoma" w:hAnsi="Tahoma" w:cs="Tahoma"/>
          <w:snapToGrid w:val="0"/>
          <w:color w:val="000000"/>
          <w:sz w:val="24"/>
          <w:szCs w:val="24"/>
          <w:highlight w:val="yellow"/>
          <w:u w:val="single"/>
        </w:rPr>
      </w:pPr>
      <w:r w:rsidRPr="002B7C67">
        <w:rPr>
          <w:rFonts w:ascii="Tahoma" w:hAnsi="Tahoma" w:cs="Tahoma"/>
          <w:noProof/>
          <w:snapToGrid w:val="0"/>
          <w:color w:val="000000"/>
          <w:sz w:val="24"/>
          <w:szCs w:val="24"/>
          <w:u w:val="single"/>
        </w:rPr>
        <w:drawing>
          <wp:inline distT="0" distB="0" distL="0" distR="0" wp14:anchorId="39C22960" wp14:editId="3F3DA59B">
            <wp:extent cx="2363470" cy="1578610"/>
            <wp:effectExtent l="0" t="0" r="0" b="2540"/>
            <wp:docPr id="16" name="Picture 9" descr="Front cover of Nigel Newt’s Portfolio with photo of an orange California new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4" cstate="email"/>
                    <a:srcRect/>
                    <a:stretch>
                      <a:fillRect/>
                    </a:stretch>
                  </pic:blipFill>
                  <pic:spPr bwMode="auto">
                    <a:xfrm>
                      <a:off x="0" y="0"/>
                      <a:ext cx="2363470" cy="1578610"/>
                    </a:xfrm>
                    <a:prstGeom prst="rect">
                      <a:avLst/>
                    </a:prstGeom>
                    <a:noFill/>
                    <a:ln w="9525">
                      <a:noFill/>
                      <a:miter lim="800000"/>
                      <a:headEnd/>
                      <a:tailEnd/>
                    </a:ln>
                  </pic:spPr>
                </pic:pic>
              </a:graphicData>
            </a:graphic>
          </wp:inline>
        </w:drawing>
      </w:r>
    </w:p>
    <w:p w14:paraId="353FDBA0" w14:textId="77777777" w:rsidR="00F9703B" w:rsidRPr="00D81141" w:rsidRDefault="00F9703B" w:rsidP="00F964BE">
      <w:pPr>
        <w:spacing w:after="0" w:line="240" w:lineRule="auto"/>
        <w:rPr>
          <w:rFonts w:ascii="Tahoma" w:hAnsi="Tahoma" w:cs="Tahoma"/>
          <w:snapToGrid w:val="0"/>
          <w:color w:val="000000"/>
          <w:sz w:val="24"/>
          <w:szCs w:val="24"/>
          <w:highlight w:val="yellow"/>
          <w:u w:val="single"/>
        </w:rPr>
      </w:pPr>
    </w:p>
    <w:p w14:paraId="02396795" w14:textId="77777777" w:rsidR="003F56F2" w:rsidRPr="002B7C67" w:rsidRDefault="003F56F2" w:rsidP="00F964BE">
      <w:pPr>
        <w:spacing w:after="0" w:line="240" w:lineRule="auto"/>
        <w:jc w:val="left"/>
        <w:rPr>
          <w:rFonts w:ascii="Tahoma" w:hAnsi="Tahoma" w:cs="Tahoma"/>
          <w:snapToGrid w:val="0"/>
          <w:color w:val="000000"/>
          <w:sz w:val="24"/>
          <w:szCs w:val="24"/>
          <w:u w:val="single"/>
        </w:rPr>
      </w:pPr>
      <w:r w:rsidRPr="002B7C67">
        <w:rPr>
          <w:rFonts w:ascii="Tahoma" w:hAnsi="Tahoma" w:cs="Tahoma"/>
          <w:snapToGrid w:val="0"/>
          <w:color w:val="000000"/>
          <w:sz w:val="24"/>
          <w:szCs w:val="24"/>
          <w:u w:val="single"/>
        </w:rPr>
        <w:t>Purpose</w:t>
      </w:r>
    </w:p>
    <w:p w14:paraId="6F4762A4" w14:textId="77777777" w:rsidR="003F56F2" w:rsidRPr="002B7C67" w:rsidRDefault="003F56F2" w:rsidP="00F964BE">
      <w:pPr>
        <w:spacing w:after="0" w:line="240" w:lineRule="auto"/>
        <w:jc w:val="left"/>
        <w:rPr>
          <w:rFonts w:ascii="Tahoma" w:hAnsi="Tahoma" w:cs="Tahoma"/>
          <w:snapToGrid w:val="0"/>
          <w:color w:val="000000"/>
          <w:sz w:val="24"/>
          <w:szCs w:val="24"/>
        </w:rPr>
      </w:pPr>
      <w:r w:rsidRPr="002B7C67">
        <w:rPr>
          <w:rFonts w:ascii="Tahoma" w:hAnsi="Tahoma" w:cs="Tahoma"/>
          <w:snapToGrid w:val="0"/>
          <w:color w:val="000000"/>
          <w:sz w:val="24"/>
          <w:szCs w:val="24"/>
        </w:rPr>
        <w:t xml:space="preserve">FV/LMA, </w:t>
      </w:r>
      <w:r w:rsidR="0070111F" w:rsidRPr="002B7C67">
        <w:rPr>
          <w:rFonts w:ascii="Tahoma" w:hAnsi="Tahoma" w:cs="Tahoma"/>
          <w:snapToGrid w:val="0"/>
          <w:color w:val="000000"/>
          <w:sz w:val="24"/>
          <w:szCs w:val="24"/>
        </w:rPr>
        <w:t>a set of protocols for conduction of functional vision and learning media assessments</w:t>
      </w:r>
      <w:r w:rsidR="00E614C9" w:rsidRPr="002B7C67">
        <w:rPr>
          <w:rFonts w:ascii="Tahoma" w:hAnsi="Tahoma" w:cs="Tahoma"/>
          <w:snapToGrid w:val="0"/>
          <w:color w:val="000000"/>
          <w:sz w:val="24"/>
          <w:szCs w:val="24"/>
        </w:rPr>
        <w:t>,</w:t>
      </w:r>
      <w:r w:rsidRPr="002B7C67">
        <w:rPr>
          <w:rFonts w:ascii="Tahoma" w:hAnsi="Tahoma" w:cs="Tahoma"/>
          <w:snapToGrid w:val="0"/>
          <w:color w:val="000000"/>
          <w:sz w:val="24"/>
          <w:szCs w:val="24"/>
        </w:rPr>
        <w:t xml:space="preserve"> requires a set of tools for practitioners to use. </w:t>
      </w:r>
      <w:r w:rsidR="0070111F" w:rsidRPr="002B7C67">
        <w:rPr>
          <w:rFonts w:ascii="Tahoma" w:hAnsi="Tahoma" w:cs="Tahoma"/>
          <w:snapToGrid w:val="0"/>
          <w:color w:val="000000"/>
          <w:sz w:val="24"/>
          <w:szCs w:val="24"/>
        </w:rPr>
        <w:t xml:space="preserve">The protocols within FV/LMA often require such tools as colored markers, print samples of varied sizes, photos, pictures, cartoons, rulers, and so forth to be used with them. In the past, practitioners have been responsible for the development of their own sets of tools.  </w:t>
      </w:r>
      <w:r w:rsidR="0070111F" w:rsidRPr="002B7C67">
        <w:rPr>
          <w:rFonts w:ascii="Tahoma" w:hAnsi="Tahoma" w:cs="Tahoma"/>
          <w:snapToGrid w:val="0"/>
          <w:color w:val="000000"/>
          <w:sz w:val="24"/>
          <w:szCs w:val="24"/>
        </w:rPr>
        <w:lastRenderedPageBreak/>
        <w:t>However, there is value in standardization and accessibility. When tools are standardized, other practitioners, optometrists, teachers and all people of a student’s vision care/educational team understand how the results of the functional vision and learning media assessments were gathered and analyzed. They all understand what the results mean. With the development of NewT, practitioners across the country will be able to interpret results from their colleagues’ reports when a child moves to a different state, for example. The NewT product will be accessible to all persons with blindness or low vision</w:t>
      </w:r>
      <w:r w:rsidRPr="002B7C67">
        <w:rPr>
          <w:rFonts w:ascii="Tahoma" w:hAnsi="Tahoma" w:cs="Tahoma"/>
          <w:snapToGrid w:val="0"/>
          <w:color w:val="000000"/>
          <w:sz w:val="24"/>
          <w:szCs w:val="24"/>
        </w:rPr>
        <w:t>.</w:t>
      </w:r>
    </w:p>
    <w:p w14:paraId="20A03188" w14:textId="77777777" w:rsidR="003F56F2" w:rsidRPr="002B7C67" w:rsidRDefault="003F56F2" w:rsidP="00F964BE">
      <w:pPr>
        <w:spacing w:after="0" w:line="240" w:lineRule="auto"/>
        <w:jc w:val="left"/>
        <w:rPr>
          <w:rFonts w:ascii="Tahoma" w:hAnsi="Tahoma" w:cs="Tahoma"/>
          <w:snapToGrid w:val="0"/>
          <w:color w:val="000000"/>
          <w:sz w:val="24"/>
          <w:szCs w:val="24"/>
        </w:rPr>
      </w:pPr>
    </w:p>
    <w:p w14:paraId="3C98F3DE" w14:textId="77777777" w:rsidR="003F56F2" w:rsidRPr="002B7C67" w:rsidRDefault="003F56F2" w:rsidP="00F964BE">
      <w:pPr>
        <w:spacing w:after="0" w:line="240" w:lineRule="auto"/>
        <w:jc w:val="left"/>
        <w:rPr>
          <w:rFonts w:ascii="Tahoma" w:hAnsi="Tahoma" w:cs="Tahoma"/>
          <w:snapToGrid w:val="0"/>
          <w:color w:val="000000"/>
          <w:sz w:val="24"/>
          <w:szCs w:val="24"/>
          <w:u w:val="single"/>
        </w:rPr>
      </w:pPr>
      <w:r w:rsidRPr="002B7C67">
        <w:rPr>
          <w:rFonts w:ascii="Tahoma" w:hAnsi="Tahoma" w:cs="Tahoma"/>
          <w:snapToGrid w:val="0"/>
          <w:color w:val="000000"/>
          <w:sz w:val="24"/>
          <w:szCs w:val="24"/>
          <w:u w:val="single"/>
        </w:rPr>
        <w:t>Project Staff</w:t>
      </w:r>
    </w:p>
    <w:p w14:paraId="6A4620D5" w14:textId="77777777" w:rsidR="002B7C67" w:rsidRPr="002B7C67" w:rsidRDefault="002B7C67" w:rsidP="002B7C67">
      <w:pPr>
        <w:spacing w:after="0" w:line="240" w:lineRule="auto"/>
        <w:rPr>
          <w:rFonts w:ascii="Tahoma" w:hAnsi="Tahoma" w:cs="Tahoma"/>
          <w:snapToGrid w:val="0"/>
          <w:color w:val="000000"/>
          <w:sz w:val="24"/>
          <w:szCs w:val="24"/>
        </w:rPr>
      </w:pPr>
      <w:r w:rsidRPr="002B7C67">
        <w:rPr>
          <w:rFonts w:ascii="Tahoma" w:hAnsi="Tahoma" w:cs="Tahoma"/>
          <w:snapToGrid w:val="0"/>
          <w:color w:val="000000"/>
          <w:sz w:val="24"/>
          <w:szCs w:val="24"/>
        </w:rPr>
        <w:t>Martin Monson, Project Leader</w:t>
      </w:r>
    </w:p>
    <w:p w14:paraId="52D04DBC" w14:textId="77777777" w:rsidR="00A174C0" w:rsidRPr="002B7C67" w:rsidRDefault="00A174C0" w:rsidP="00F964BE">
      <w:pPr>
        <w:spacing w:after="0" w:line="240" w:lineRule="auto"/>
        <w:jc w:val="left"/>
        <w:rPr>
          <w:rFonts w:ascii="Tahoma" w:hAnsi="Tahoma" w:cs="Tahoma"/>
          <w:snapToGrid w:val="0"/>
          <w:color w:val="000000"/>
          <w:sz w:val="24"/>
          <w:szCs w:val="24"/>
        </w:rPr>
      </w:pPr>
      <w:r w:rsidRPr="002B7C67">
        <w:rPr>
          <w:rFonts w:ascii="Tahoma" w:hAnsi="Tahoma" w:cs="Tahoma"/>
          <w:snapToGrid w:val="0"/>
          <w:color w:val="000000"/>
          <w:sz w:val="24"/>
          <w:szCs w:val="24"/>
        </w:rPr>
        <w:t>Elaine Kitchel, Project Leader</w:t>
      </w:r>
    </w:p>
    <w:p w14:paraId="1C430715" w14:textId="77777777" w:rsidR="00A174C0" w:rsidRPr="002B7C67" w:rsidRDefault="00DD66F0" w:rsidP="00F964BE">
      <w:pPr>
        <w:spacing w:after="0" w:line="240" w:lineRule="auto"/>
        <w:jc w:val="left"/>
        <w:rPr>
          <w:rFonts w:ascii="Tahoma" w:hAnsi="Tahoma" w:cs="Tahoma"/>
          <w:snapToGrid w:val="0"/>
          <w:color w:val="000000"/>
          <w:sz w:val="24"/>
          <w:szCs w:val="24"/>
        </w:rPr>
      </w:pPr>
      <w:r w:rsidRPr="002B7C67">
        <w:rPr>
          <w:rFonts w:ascii="Tahoma" w:hAnsi="Tahoma" w:cs="Tahoma"/>
          <w:snapToGrid w:val="0"/>
          <w:color w:val="000000"/>
          <w:sz w:val="24"/>
          <w:szCs w:val="24"/>
        </w:rPr>
        <w:t>La Rhea Sanford, Ed.</w:t>
      </w:r>
      <w:r w:rsidR="00A174C0" w:rsidRPr="002B7C67">
        <w:rPr>
          <w:rFonts w:ascii="Tahoma" w:hAnsi="Tahoma" w:cs="Tahoma"/>
          <w:snapToGrid w:val="0"/>
          <w:color w:val="000000"/>
          <w:sz w:val="24"/>
          <w:szCs w:val="24"/>
        </w:rPr>
        <w:t>D. Consultant</w:t>
      </w:r>
    </w:p>
    <w:p w14:paraId="527365AD" w14:textId="77777777" w:rsidR="00A174C0" w:rsidRPr="002B7C67" w:rsidRDefault="00A174C0" w:rsidP="00F964BE">
      <w:pPr>
        <w:spacing w:after="0" w:line="240" w:lineRule="auto"/>
        <w:jc w:val="left"/>
        <w:rPr>
          <w:rFonts w:ascii="Tahoma" w:hAnsi="Tahoma" w:cs="Tahoma"/>
          <w:snapToGrid w:val="0"/>
          <w:color w:val="000000"/>
          <w:sz w:val="24"/>
          <w:szCs w:val="24"/>
        </w:rPr>
      </w:pPr>
      <w:r w:rsidRPr="002B7C67">
        <w:rPr>
          <w:rFonts w:ascii="Tahoma" w:hAnsi="Tahoma" w:cs="Tahoma"/>
          <w:snapToGrid w:val="0"/>
          <w:color w:val="000000"/>
          <w:sz w:val="24"/>
          <w:szCs w:val="24"/>
        </w:rPr>
        <w:t>Rebecca Burnett, Ed.D. Consultant</w:t>
      </w:r>
    </w:p>
    <w:p w14:paraId="30108EC4" w14:textId="77777777" w:rsidR="00A174C0" w:rsidRPr="002B7C67" w:rsidRDefault="00A174C0" w:rsidP="00F964BE">
      <w:pPr>
        <w:spacing w:after="0" w:line="240" w:lineRule="auto"/>
        <w:jc w:val="left"/>
        <w:rPr>
          <w:rFonts w:ascii="Tahoma" w:hAnsi="Tahoma" w:cs="Tahoma"/>
          <w:snapToGrid w:val="0"/>
          <w:color w:val="000000"/>
          <w:sz w:val="24"/>
          <w:szCs w:val="24"/>
        </w:rPr>
      </w:pPr>
      <w:r w:rsidRPr="002B7C67">
        <w:rPr>
          <w:rFonts w:ascii="Tahoma" w:hAnsi="Tahoma" w:cs="Tahoma"/>
          <w:snapToGrid w:val="0"/>
          <w:color w:val="000000"/>
          <w:sz w:val="24"/>
          <w:szCs w:val="24"/>
        </w:rPr>
        <w:t>Laurianne Matheson, Consultant</w:t>
      </w:r>
    </w:p>
    <w:p w14:paraId="0641C4C8" w14:textId="77777777" w:rsidR="00A174C0" w:rsidRPr="002B7C67" w:rsidRDefault="00A174C0" w:rsidP="00F964BE">
      <w:pPr>
        <w:spacing w:after="0" w:line="240" w:lineRule="auto"/>
        <w:jc w:val="left"/>
        <w:rPr>
          <w:rFonts w:ascii="Tahoma" w:hAnsi="Tahoma" w:cs="Tahoma"/>
          <w:snapToGrid w:val="0"/>
          <w:color w:val="000000"/>
          <w:sz w:val="24"/>
          <w:szCs w:val="24"/>
        </w:rPr>
      </w:pPr>
      <w:r w:rsidRPr="002B7C67">
        <w:rPr>
          <w:rFonts w:ascii="Tahoma" w:hAnsi="Tahoma" w:cs="Tahoma"/>
          <w:snapToGrid w:val="0"/>
          <w:color w:val="000000"/>
          <w:sz w:val="24"/>
          <w:szCs w:val="24"/>
        </w:rPr>
        <w:t>Bryan Rogers, Manufacturing Specialist</w:t>
      </w:r>
    </w:p>
    <w:p w14:paraId="2426DC63" w14:textId="77777777" w:rsidR="00A174C0" w:rsidRPr="002B7C67" w:rsidRDefault="00A174C0" w:rsidP="00F964BE">
      <w:pPr>
        <w:spacing w:after="0" w:line="240" w:lineRule="auto"/>
        <w:jc w:val="left"/>
        <w:rPr>
          <w:rFonts w:ascii="Tahoma" w:hAnsi="Tahoma" w:cs="Tahoma"/>
          <w:snapToGrid w:val="0"/>
          <w:color w:val="000000"/>
          <w:sz w:val="24"/>
          <w:szCs w:val="24"/>
        </w:rPr>
      </w:pPr>
      <w:r w:rsidRPr="002B7C67">
        <w:rPr>
          <w:rFonts w:ascii="Tahoma" w:hAnsi="Tahoma" w:cs="Tahoma"/>
          <w:snapToGrid w:val="0"/>
          <w:color w:val="000000"/>
          <w:sz w:val="24"/>
          <w:szCs w:val="24"/>
        </w:rPr>
        <w:t>Katherine Corcoran, Model Maker</w:t>
      </w:r>
    </w:p>
    <w:p w14:paraId="01E1907E" w14:textId="77777777" w:rsidR="0049368B" w:rsidRPr="002B7C67" w:rsidRDefault="0049368B" w:rsidP="00F964BE">
      <w:pPr>
        <w:widowControl/>
        <w:adjustRightInd/>
        <w:spacing w:after="0" w:line="240" w:lineRule="auto"/>
        <w:jc w:val="left"/>
        <w:textAlignment w:val="auto"/>
        <w:rPr>
          <w:rFonts w:ascii="Tahoma" w:eastAsia="Calibri" w:hAnsi="Tahoma" w:cs="Tahoma"/>
          <w:sz w:val="24"/>
          <w:szCs w:val="24"/>
        </w:rPr>
      </w:pPr>
      <w:r w:rsidRPr="002B7C67">
        <w:rPr>
          <w:rFonts w:ascii="Tahoma" w:eastAsia="Calibri" w:hAnsi="Tahoma" w:cs="Tahoma"/>
          <w:sz w:val="24"/>
          <w:szCs w:val="24"/>
        </w:rPr>
        <w:t>Anthony D. Jones, Art Production/Design Manager</w:t>
      </w:r>
    </w:p>
    <w:p w14:paraId="4570F309" w14:textId="77777777" w:rsidR="00A174C0" w:rsidRPr="002B7C67" w:rsidRDefault="00A174C0" w:rsidP="00F964BE">
      <w:pPr>
        <w:spacing w:after="0" w:line="240" w:lineRule="auto"/>
        <w:jc w:val="left"/>
        <w:rPr>
          <w:rFonts w:ascii="Tahoma" w:hAnsi="Tahoma" w:cs="Tahoma"/>
          <w:snapToGrid w:val="0"/>
          <w:color w:val="000000"/>
          <w:sz w:val="24"/>
          <w:szCs w:val="24"/>
        </w:rPr>
      </w:pPr>
      <w:r w:rsidRPr="002B7C67">
        <w:rPr>
          <w:rFonts w:ascii="Tahoma" w:hAnsi="Tahoma" w:cs="Tahoma"/>
          <w:snapToGrid w:val="0"/>
          <w:color w:val="000000"/>
          <w:sz w:val="24"/>
          <w:szCs w:val="24"/>
        </w:rPr>
        <w:t>Yoshi Miyake, Freelance Graphic Artist</w:t>
      </w:r>
    </w:p>
    <w:p w14:paraId="4B7C962D" w14:textId="77777777" w:rsidR="00D44B3A" w:rsidRPr="002B7C67" w:rsidRDefault="00A174C0" w:rsidP="00F964BE">
      <w:pPr>
        <w:spacing w:after="0" w:line="240" w:lineRule="auto"/>
        <w:jc w:val="left"/>
        <w:rPr>
          <w:rFonts w:ascii="Tahoma" w:hAnsi="Tahoma" w:cs="Tahoma"/>
          <w:snapToGrid w:val="0"/>
          <w:color w:val="000000"/>
          <w:sz w:val="24"/>
          <w:szCs w:val="24"/>
        </w:rPr>
      </w:pPr>
      <w:r w:rsidRPr="002B7C67">
        <w:rPr>
          <w:rFonts w:ascii="Tahoma" w:hAnsi="Tahoma" w:cs="Tahoma"/>
          <w:snapToGrid w:val="0"/>
          <w:color w:val="000000"/>
          <w:sz w:val="24"/>
          <w:szCs w:val="24"/>
        </w:rPr>
        <w:t>InGrid Design, Graphic Design Firm</w:t>
      </w:r>
    </w:p>
    <w:p w14:paraId="7981CC48" w14:textId="4C3B35BF" w:rsidR="00D44B3A" w:rsidRPr="002B7C67" w:rsidRDefault="00D44B3A" w:rsidP="00F964BE">
      <w:pPr>
        <w:spacing w:after="0" w:line="240" w:lineRule="auto"/>
        <w:jc w:val="left"/>
        <w:rPr>
          <w:rFonts w:ascii="Helvetica" w:hAnsi="Helvetica" w:cs="Helvetica"/>
          <w:color w:val="333333"/>
          <w:sz w:val="24"/>
          <w:szCs w:val="24"/>
        </w:rPr>
      </w:pPr>
      <w:r w:rsidRPr="002B7C67">
        <w:rPr>
          <w:rFonts w:ascii="Helvetica" w:hAnsi="Helvetica" w:cs="Helvetica"/>
          <w:color w:val="333333"/>
          <w:sz w:val="24"/>
          <w:szCs w:val="24"/>
        </w:rPr>
        <w:t>Denise Snow Wilson, Technology Product Specialist</w:t>
      </w:r>
    </w:p>
    <w:p w14:paraId="4214FF02" w14:textId="77777777" w:rsidR="00AB1EB2" w:rsidRPr="002B7C67" w:rsidRDefault="00135FC7" w:rsidP="00F964BE">
      <w:pPr>
        <w:spacing w:after="0" w:line="240" w:lineRule="auto"/>
        <w:jc w:val="left"/>
        <w:rPr>
          <w:rFonts w:ascii="Tahoma" w:hAnsi="Tahoma" w:cs="Tahoma"/>
          <w:snapToGrid w:val="0"/>
          <w:color w:val="000000"/>
          <w:sz w:val="24"/>
          <w:szCs w:val="24"/>
        </w:rPr>
      </w:pPr>
      <w:r w:rsidRPr="002B7C67">
        <w:rPr>
          <w:rFonts w:ascii="Tahoma" w:hAnsi="Tahoma" w:cs="Tahoma"/>
          <w:snapToGrid w:val="0"/>
          <w:color w:val="000000"/>
          <w:sz w:val="24"/>
          <w:szCs w:val="24"/>
        </w:rPr>
        <w:t>Kelly Kennedy Mimms, Research Assistant</w:t>
      </w:r>
    </w:p>
    <w:p w14:paraId="3A87D375" w14:textId="77777777" w:rsidR="00C07B56" w:rsidRPr="002B7C67" w:rsidRDefault="00C07B56" w:rsidP="00F964BE">
      <w:pPr>
        <w:spacing w:after="0" w:line="240" w:lineRule="auto"/>
        <w:jc w:val="left"/>
        <w:rPr>
          <w:rFonts w:ascii="Tahoma" w:hAnsi="Tahoma" w:cs="Tahoma"/>
          <w:snapToGrid w:val="0"/>
          <w:color w:val="000000"/>
          <w:sz w:val="24"/>
          <w:szCs w:val="24"/>
        </w:rPr>
      </w:pPr>
    </w:p>
    <w:p w14:paraId="07C80048" w14:textId="77777777" w:rsidR="003F56F2" w:rsidRPr="002B7C67" w:rsidRDefault="003F56F2" w:rsidP="00F964BE">
      <w:pPr>
        <w:spacing w:after="0" w:line="240" w:lineRule="auto"/>
        <w:jc w:val="left"/>
        <w:rPr>
          <w:rFonts w:ascii="Tahoma" w:hAnsi="Tahoma" w:cs="Tahoma"/>
          <w:snapToGrid w:val="0"/>
          <w:color w:val="000000"/>
          <w:sz w:val="24"/>
          <w:szCs w:val="24"/>
          <w:u w:val="single"/>
        </w:rPr>
      </w:pPr>
      <w:r w:rsidRPr="002B7C67">
        <w:rPr>
          <w:rFonts w:ascii="Tahoma" w:hAnsi="Tahoma" w:cs="Tahoma"/>
          <w:snapToGrid w:val="0"/>
          <w:color w:val="000000"/>
          <w:sz w:val="24"/>
          <w:szCs w:val="24"/>
          <w:u w:val="single"/>
        </w:rPr>
        <w:t>Background</w:t>
      </w:r>
    </w:p>
    <w:p w14:paraId="1EBF764B" w14:textId="77777777" w:rsidR="003F56F2" w:rsidRPr="002B7C67" w:rsidRDefault="0070111F" w:rsidP="00F964BE">
      <w:pPr>
        <w:spacing w:after="0" w:line="240" w:lineRule="auto"/>
        <w:jc w:val="left"/>
        <w:rPr>
          <w:rFonts w:ascii="Tahoma" w:hAnsi="Tahoma" w:cs="Tahoma"/>
          <w:snapToGrid w:val="0"/>
          <w:color w:val="000000"/>
          <w:sz w:val="24"/>
          <w:szCs w:val="24"/>
        </w:rPr>
      </w:pPr>
      <w:r w:rsidRPr="002B7C67">
        <w:rPr>
          <w:rFonts w:ascii="Tahoma" w:hAnsi="Tahoma" w:cs="Tahoma"/>
          <w:snapToGrid w:val="0"/>
          <w:color w:val="000000"/>
          <w:sz w:val="24"/>
          <w:szCs w:val="24"/>
        </w:rPr>
        <w:t>FV/LMA became available in 2008. Dr. LaRhea Sanford, one of the originators of FV/LMA held several workshops through the National Instructional Partnership. After each of her presentations, practitioners, teachers, and early interventionists called APH to request sets of tools such as the kind NewT would provide</w:t>
      </w:r>
      <w:r w:rsidR="003F56F2" w:rsidRPr="002B7C67">
        <w:rPr>
          <w:rFonts w:ascii="Tahoma" w:hAnsi="Tahoma" w:cs="Tahoma"/>
          <w:snapToGrid w:val="0"/>
          <w:color w:val="000000"/>
          <w:sz w:val="24"/>
          <w:szCs w:val="24"/>
        </w:rPr>
        <w:t xml:space="preserve">. </w:t>
      </w:r>
      <w:r w:rsidR="00A174C0" w:rsidRPr="002B7C67">
        <w:rPr>
          <w:rFonts w:ascii="Tahoma" w:hAnsi="Tahoma" w:cs="Tahoma"/>
          <w:snapToGrid w:val="0"/>
          <w:color w:val="000000"/>
          <w:sz w:val="24"/>
          <w:szCs w:val="24"/>
        </w:rPr>
        <w:t>They want to procure the tools to complement their FV/LMA products. During the development of FV/LMA, Sanford and Burnett developed their own set of tools and made a list of those items. The project leader and other staff worked out ways to make all the tools and materials accessible for practitioners who have blindness or low vision. The project leader and consultant met in June of 2009 to determine the scope of the product, and to brainstorm about which items would go into the array of tools in NewT. The project leader then met with the manufacturing specialist assigned to the product and talked over the projected specifications</w:t>
      </w:r>
      <w:r w:rsidR="003F56F2" w:rsidRPr="002B7C67">
        <w:rPr>
          <w:rFonts w:ascii="Tahoma" w:hAnsi="Tahoma" w:cs="Tahoma"/>
          <w:snapToGrid w:val="0"/>
          <w:color w:val="000000"/>
          <w:sz w:val="24"/>
          <w:szCs w:val="24"/>
        </w:rPr>
        <w:t>.</w:t>
      </w:r>
    </w:p>
    <w:p w14:paraId="3229CE33" w14:textId="77777777" w:rsidR="003F56F2" w:rsidRPr="002B7C67" w:rsidRDefault="003F56F2" w:rsidP="00F964BE">
      <w:pPr>
        <w:spacing w:after="0" w:line="240" w:lineRule="auto"/>
        <w:jc w:val="left"/>
        <w:rPr>
          <w:rFonts w:ascii="Tahoma" w:hAnsi="Tahoma" w:cs="Tahoma"/>
          <w:snapToGrid w:val="0"/>
          <w:color w:val="000000"/>
          <w:sz w:val="24"/>
          <w:szCs w:val="24"/>
        </w:rPr>
      </w:pPr>
    </w:p>
    <w:p w14:paraId="08D841CA" w14:textId="77777777" w:rsidR="003F56F2" w:rsidRPr="002B7C67" w:rsidRDefault="00F9703B" w:rsidP="00F964BE">
      <w:pPr>
        <w:spacing w:after="0" w:line="240" w:lineRule="auto"/>
        <w:jc w:val="left"/>
        <w:rPr>
          <w:rFonts w:ascii="Tahoma" w:hAnsi="Tahoma" w:cs="Tahoma"/>
          <w:snapToGrid w:val="0"/>
          <w:color w:val="000000"/>
          <w:sz w:val="24"/>
          <w:szCs w:val="24"/>
          <w:u w:val="single"/>
        </w:rPr>
      </w:pPr>
      <w:r w:rsidRPr="002B7C67">
        <w:rPr>
          <w:rFonts w:ascii="Tahoma" w:hAnsi="Tahoma" w:cs="Tahoma"/>
          <w:snapToGrid w:val="0"/>
          <w:color w:val="000000"/>
          <w:sz w:val="24"/>
          <w:szCs w:val="24"/>
          <w:u w:val="single"/>
        </w:rPr>
        <w:t>R</w:t>
      </w:r>
      <w:r w:rsidR="003F56F2" w:rsidRPr="002B7C67">
        <w:rPr>
          <w:rFonts w:ascii="Tahoma" w:hAnsi="Tahoma" w:cs="Tahoma"/>
          <w:snapToGrid w:val="0"/>
          <w:color w:val="000000"/>
          <w:sz w:val="24"/>
          <w:szCs w:val="24"/>
          <w:u w:val="single"/>
        </w:rPr>
        <w:t>esearch</w:t>
      </w:r>
    </w:p>
    <w:p w14:paraId="6B608BE4" w14:textId="77777777" w:rsidR="003F56F2" w:rsidRPr="002B7C67" w:rsidRDefault="003F56F2" w:rsidP="002B7C67">
      <w:pPr>
        <w:spacing w:after="0" w:line="240" w:lineRule="auto"/>
        <w:ind w:left="720" w:hanging="720"/>
        <w:jc w:val="left"/>
        <w:rPr>
          <w:rFonts w:ascii="Tahoma" w:hAnsi="Tahoma" w:cs="Tahoma"/>
          <w:snapToGrid w:val="0"/>
          <w:color w:val="000000"/>
          <w:sz w:val="24"/>
          <w:szCs w:val="24"/>
        </w:rPr>
      </w:pPr>
      <w:r w:rsidRPr="002B7C67">
        <w:rPr>
          <w:rFonts w:ascii="Tahoma" w:hAnsi="Tahoma" w:cs="Tahoma"/>
          <w:snapToGrid w:val="0"/>
          <w:color w:val="000000"/>
          <w:sz w:val="24"/>
          <w:szCs w:val="24"/>
        </w:rPr>
        <w:t xml:space="preserve">Burnett, R., &amp; Sanford, L. (2008). </w:t>
      </w:r>
      <w:r w:rsidRPr="002B7C67">
        <w:rPr>
          <w:rFonts w:ascii="Tahoma" w:hAnsi="Tahoma" w:cs="Tahoma"/>
          <w:i/>
          <w:snapToGrid w:val="0"/>
          <w:color w:val="000000"/>
          <w:sz w:val="24"/>
          <w:szCs w:val="24"/>
        </w:rPr>
        <w:t>FV/LMA: Functional vision and learning media assessment for students who are pre-academic or academic and visually impaired in grades K-12</w:t>
      </w:r>
      <w:r w:rsidRPr="002B7C67">
        <w:rPr>
          <w:rFonts w:ascii="Tahoma" w:hAnsi="Tahoma" w:cs="Tahoma"/>
          <w:snapToGrid w:val="0"/>
          <w:color w:val="000000"/>
          <w:sz w:val="24"/>
          <w:szCs w:val="24"/>
        </w:rPr>
        <w:t>. Louisville, KY: American Printing House for the Blind</w:t>
      </w:r>
      <w:r w:rsidR="00E614C9" w:rsidRPr="002B7C67">
        <w:rPr>
          <w:rFonts w:ascii="Tahoma" w:hAnsi="Tahoma" w:cs="Tahoma"/>
          <w:snapToGrid w:val="0"/>
          <w:color w:val="000000"/>
          <w:sz w:val="24"/>
          <w:szCs w:val="24"/>
        </w:rPr>
        <w:t>.</w:t>
      </w:r>
    </w:p>
    <w:p w14:paraId="71E39BCB" w14:textId="77777777" w:rsidR="003F56F2" w:rsidRPr="002B7C67" w:rsidRDefault="003F56F2" w:rsidP="002B7C67">
      <w:pPr>
        <w:spacing w:after="0" w:line="240" w:lineRule="auto"/>
        <w:ind w:left="720" w:hanging="720"/>
        <w:jc w:val="left"/>
        <w:rPr>
          <w:rFonts w:ascii="Tahoma" w:hAnsi="Tahoma" w:cs="Tahoma"/>
          <w:snapToGrid w:val="0"/>
          <w:color w:val="000000"/>
          <w:sz w:val="24"/>
          <w:szCs w:val="24"/>
        </w:rPr>
      </w:pPr>
      <w:r w:rsidRPr="002B7C67">
        <w:rPr>
          <w:rFonts w:ascii="Tahoma" w:hAnsi="Tahoma" w:cs="Tahoma"/>
          <w:snapToGrid w:val="0"/>
          <w:color w:val="000000"/>
          <w:sz w:val="24"/>
          <w:szCs w:val="24"/>
        </w:rPr>
        <w:t xml:space="preserve">Koenig, A. J., &amp; Farrenkopf, C. (1995). </w:t>
      </w:r>
      <w:r w:rsidRPr="002B7C67">
        <w:rPr>
          <w:rFonts w:ascii="Tahoma" w:hAnsi="Tahoma" w:cs="Tahoma"/>
          <w:i/>
          <w:snapToGrid w:val="0"/>
          <w:color w:val="000000"/>
          <w:sz w:val="24"/>
          <w:szCs w:val="24"/>
        </w:rPr>
        <w:t>Assessment of braille literacy skills</w:t>
      </w:r>
      <w:r w:rsidRPr="002B7C67">
        <w:rPr>
          <w:rFonts w:ascii="Tahoma" w:hAnsi="Tahoma" w:cs="Tahoma"/>
          <w:snapToGrid w:val="0"/>
          <w:color w:val="000000"/>
          <w:sz w:val="24"/>
          <w:szCs w:val="24"/>
        </w:rPr>
        <w:t>. Houston, TX: Region IV Education Services Center.</w:t>
      </w:r>
    </w:p>
    <w:p w14:paraId="43DC9F3A" w14:textId="77777777" w:rsidR="003F56F2" w:rsidRPr="002B7C67" w:rsidRDefault="003F56F2" w:rsidP="002B7C67">
      <w:pPr>
        <w:spacing w:after="0" w:line="240" w:lineRule="auto"/>
        <w:ind w:left="720" w:hanging="720"/>
        <w:jc w:val="left"/>
        <w:rPr>
          <w:rFonts w:ascii="Tahoma" w:hAnsi="Tahoma" w:cs="Tahoma"/>
          <w:snapToGrid w:val="0"/>
          <w:color w:val="000000"/>
          <w:sz w:val="24"/>
          <w:szCs w:val="24"/>
        </w:rPr>
      </w:pPr>
      <w:r w:rsidRPr="002B7C67">
        <w:rPr>
          <w:rFonts w:ascii="Tahoma" w:hAnsi="Tahoma" w:cs="Tahoma"/>
          <w:snapToGrid w:val="0"/>
          <w:color w:val="000000"/>
          <w:sz w:val="24"/>
          <w:szCs w:val="24"/>
        </w:rPr>
        <w:t xml:space="preserve">Koenig, A. J., &amp; Holbrook, M.C. (1995). </w:t>
      </w:r>
      <w:r w:rsidRPr="002B7C67">
        <w:rPr>
          <w:rFonts w:ascii="Tahoma" w:hAnsi="Tahoma" w:cs="Tahoma"/>
          <w:i/>
          <w:snapToGrid w:val="0"/>
          <w:color w:val="000000"/>
          <w:sz w:val="24"/>
          <w:szCs w:val="24"/>
        </w:rPr>
        <w:t>Learning media assessment</w:t>
      </w:r>
      <w:r w:rsidRPr="002B7C67">
        <w:rPr>
          <w:rFonts w:ascii="Tahoma" w:hAnsi="Tahoma" w:cs="Tahoma"/>
          <w:snapToGrid w:val="0"/>
          <w:color w:val="000000"/>
          <w:sz w:val="24"/>
          <w:szCs w:val="24"/>
        </w:rPr>
        <w:t xml:space="preserve">. Austin, TX: Texas </w:t>
      </w:r>
      <w:r w:rsidRPr="002B7C67">
        <w:rPr>
          <w:rFonts w:ascii="Tahoma" w:hAnsi="Tahoma" w:cs="Tahoma"/>
          <w:snapToGrid w:val="0"/>
          <w:color w:val="000000"/>
          <w:sz w:val="24"/>
          <w:szCs w:val="24"/>
        </w:rPr>
        <w:lastRenderedPageBreak/>
        <w:t>School for the Blind and Visually Impaired.</w:t>
      </w:r>
    </w:p>
    <w:p w14:paraId="01D53DE1" w14:textId="77777777" w:rsidR="00C07B56" w:rsidRPr="002B7C67" w:rsidRDefault="00C07B56" w:rsidP="002B7C67">
      <w:pPr>
        <w:spacing w:after="0" w:line="240" w:lineRule="auto"/>
        <w:ind w:left="720" w:hanging="720"/>
        <w:jc w:val="left"/>
        <w:rPr>
          <w:rFonts w:ascii="Tahoma" w:hAnsi="Tahoma" w:cs="Tahoma"/>
          <w:snapToGrid w:val="0"/>
          <w:color w:val="000000"/>
          <w:sz w:val="24"/>
          <w:szCs w:val="24"/>
        </w:rPr>
      </w:pPr>
      <w:r w:rsidRPr="002B7C67">
        <w:rPr>
          <w:rFonts w:ascii="Tahoma" w:hAnsi="Tahoma" w:cs="Tahoma"/>
          <w:snapToGrid w:val="0"/>
          <w:color w:val="000000"/>
          <w:sz w:val="24"/>
          <w:szCs w:val="24"/>
        </w:rPr>
        <w:t xml:space="preserve">Roman-Lantzy, C. (2007). </w:t>
      </w:r>
      <w:r w:rsidRPr="002B7C67">
        <w:rPr>
          <w:rFonts w:ascii="Tahoma" w:hAnsi="Tahoma" w:cs="Tahoma"/>
          <w:i/>
          <w:snapToGrid w:val="0"/>
          <w:color w:val="000000"/>
          <w:sz w:val="24"/>
          <w:szCs w:val="24"/>
        </w:rPr>
        <w:t>Cortical visual impairment: An approach to assessment and intervention</w:t>
      </w:r>
      <w:r w:rsidRPr="002B7C67">
        <w:rPr>
          <w:rFonts w:ascii="Tahoma" w:hAnsi="Tahoma" w:cs="Tahoma"/>
          <w:snapToGrid w:val="0"/>
          <w:color w:val="000000"/>
          <w:sz w:val="24"/>
          <w:szCs w:val="24"/>
        </w:rPr>
        <w:t xml:space="preserve">. New York, NY: AFB Press. </w:t>
      </w:r>
    </w:p>
    <w:p w14:paraId="6CB390FD" w14:textId="77777777" w:rsidR="003F56F2" w:rsidRPr="002B7C67" w:rsidRDefault="003F56F2" w:rsidP="002B7C67">
      <w:pPr>
        <w:spacing w:after="0" w:line="240" w:lineRule="auto"/>
        <w:ind w:left="720" w:hanging="720"/>
        <w:jc w:val="left"/>
        <w:rPr>
          <w:rFonts w:ascii="Tahoma" w:hAnsi="Tahoma" w:cs="Tahoma"/>
          <w:snapToGrid w:val="0"/>
          <w:color w:val="000000"/>
          <w:sz w:val="24"/>
          <w:szCs w:val="24"/>
        </w:rPr>
      </w:pPr>
      <w:r w:rsidRPr="002B7C67">
        <w:rPr>
          <w:rFonts w:ascii="Tahoma" w:hAnsi="Tahoma" w:cs="Tahoma"/>
          <w:snapToGrid w:val="0"/>
          <w:color w:val="000000"/>
          <w:sz w:val="24"/>
          <w:szCs w:val="24"/>
        </w:rPr>
        <w:t xml:space="preserve">Sewell, D. (1997). </w:t>
      </w:r>
      <w:r w:rsidRPr="002B7C67">
        <w:rPr>
          <w:rFonts w:ascii="Tahoma" w:hAnsi="Tahoma" w:cs="Tahoma"/>
          <w:i/>
          <w:snapToGrid w:val="0"/>
          <w:color w:val="000000"/>
          <w:sz w:val="24"/>
          <w:szCs w:val="24"/>
        </w:rPr>
        <w:t>Assessment kit of informal tools for academic students with visual impairments, part 1 – assessment tools for teacher use.</w:t>
      </w:r>
      <w:r w:rsidRPr="002B7C67">
        <w:rPr>
          <w:rFonts w:ascii="Tahoma" w:hAnsi="Tahoma" w:cs="Tahoma"/>
          <w:snapToGrid w:val="0"/>
          <w:color w:val="000000"/>
          <w:sz w:val="24"/>
          <w:szCs w:val="24"/>
        </w:rPr>
        <w:t xml:space="preserve"> Austin, TX: Texas School for the Blind and Visually Impaired.</w:t>
      </w:r>
    </w:p>
    <w:p w14:paraId="3FCE3937" w14:textId="77777777" w:rsidR="00C07B56" w:rsidRPr="002B7C67" w:rsidRDefault="00C07B56" w:rsidP="00F964BE">
      <w:pPr>
        <w:spacing w:after="0" w:line="240" w:lineRule="auto"/>
        <w:jc w:val="left"/>
        <w:rPr>
          <w:szCs w:val="24"/>
        </w:rPr>
      </w:pPr>
    </w:p>
    <w:p w14:paraId="6575D4C3" w14:textId="0F8A3BB8" w:rsidR="00C07B56" w:rsidRPr="002B7C67" w:rsidRDefault="00C07B56" w:rsidP="00F964BE">
      <w:pPr>
        <w:spacing w:after="0" w:line="240" w:lineRule="auto"/>
        <w:jc w:val="left"/>
        <w:rPr>
          <w:rFonts w:ascii="Tahoma" w:hAnsi="Tahoma" w:cs="Tahoma"/>
          <w:sz w:val="24"/>
          <w:szCs w:val="24"/>
        </w:rPr>
      </w:pPr>
      <w:r w:rsidRPr="002B7C67">
        <w:rPr>
          <w:rFonts w:ascii="Tahoma" w:hAnsi="Tahoma" w:cs="Tahoma"/>
          <w:sz w:val="24"/>
          <w:szCs w:val="24"/>
        </w:rPr>
        <w:t xml:space="preserve">Note: These are the first </w:t>
      </w:r>
      <w:r w:rsidR="0022385A" w:rsidRPr="002B7C67">
        <w:rPr>
          <w:rFonts w:ascii="Tahoma" w:hAnsi="Tahoma" w:cs="Tahoma"/>
          <w:sz w:val="24"/>
          <w:szCs w:val="24"/>
        </w:rPr>
        <w:t>five</w:t>
      </w:r>
      <w:r w:rsidRPr="002B7C67">
        <w:rPr>
          <w:rFonts w:ascii="Tahoma" w:hAnsi="Tahoma" w:cs="Tahoma"/>
          <w:sz w:val="24"/>
          <w:szCs w:val="24"/>
        </w:rPr>
        <w:t xml:space="preserve"> of many sources</w:t>
      </w:r>
      <w:r w:rsidR="00282E79" w:rsidRPr="002B7C67">
        <w:rPr>
          <w:rFonts w:ascii="Tahoma" w:hAnsi="Tahoma" w:cs="Tahoma"/>
          <w:sz w:val="24"/>
          <w:szCs w:val="24"/>
        </w:rPr>
        <w:t xml:space="preserve">. </w:t>
      </w:r>
      <w:r w:rsidRPr="002B7C67">
        <w:rPr>
          <w:rFonts w:ascii="Tahoma" w:hAnsi="Tahoma" w:cs="Tahoma"/>
          <w:sz w:val="24"/>
          <w:szCs w:val="24"/>
        </w:rPr>
        <w:t>For a complete list of sources</w:t>
      </w:r>
      <w:r w:rsidR="002D4D28" w:rsidRPr="002B7C67">
        <w:rPr>
          <w:rFonts w:ascii="Tahoma" w:hAnsi="Tahoma" w:cs="Tahoma"/>
          <w:sz w:val="24"/>
          <w:szCs w:val="24"/>
        </w:rPr>
        <w:t>,</w:t>
      </w:r>
      <w:r w:rsidRPr="002B7C67">
        <w:rPr>
          <w:rFonts w:ascii="Tahoma" w:hAnsi="Tahoma" w:cs="Tahoma"/>
          <w:sz w:val="24"/>
          <w:szCs w:val="24"/>
        </w:rPr>
        <w:t xml:space="preserve"> pl</w:t>
      </w:r>
      <w:r w:rsidR="002B7C67" w:rsidRPr="002B7C67">
        <w:rPr>
          <w:rFonts w:ascii="Tahoma" w:hAnsi="Tahoma" w:cs="Tahoma"/>
          <w:sz w:val="24"/>
          <w:szCs w:val="24"/>
        </w:rPr>
        <w:t>ease contact the project leader</w:t>
      </w:r>
      <w:r w:rsidRPr="002B7C67">
        <w:rPr>
          <w:rFonts w:ascii="Tahoma" w:hAnsi="Tahoma" w:cs="Tahoma"/>
          <w:sz w:val="24"/>
          <w:szCs w:val="24"/>
        </w:rPr>
        <w:t>.</w:t>
      </w:r>
    </w:p>
    <w:p w14:paraId="74701840" w14:textId="77777777" w:rsidR="003F56F2" w:rsidRPr="002B7C67" w:rsidRDefault="003F56F2" w:rsidP="00F964BE">
      <w:pPr>
        <w:spacing w:after="0" w:line="240" w:lineRule="auto"/>
        <w:jc w:val="left"/>
        <w:rPr>
          <w:rFonts w:ascii="Tahoma" w:hAnsi="Tahoma" w:cs="Tahoma"/>
          <w:snapToGrid w:val="0"/>
          <w:color w:val="000000"/>
          <w:sz w:val="24"/>
          <w:szCs w:val="24"/>
        </w:rPr>
      </w:pPr>
    </w:p>
    <w:p w14:paraId="0B5F402C" w14:textId="77777777" w:rsidR="00135FC7" w:rsidRPr="002B7C67" w:rsidRDefault="00135FC7" w:rsidP="00F964BE">
      <w:pPr>
        <w:spacing w:after="0" w:line="240" w:lineRule="auto"/>
        <w:jc w:val="left"/>
        <w:rPr>
          <w:rFonts w:ascii="Tahoma" w:hAnsi="Tahoma" w:cs="Tahoma"/>
          <w:snapToGrid w:val="0"/>
          <w:color w:val="000000"/>
          <w:sz w:val="24"/>
          <w:szCs w:val="24"/>
          <w:u w:val="single"/>
        </w:rPr>
      </w:pPr>
      <w:r w:rsidRPr="002B7C67">
        <w:rPr>
          <w:rFonts w:ascii="Tahoma" w:hAnsi="Tahoma" w:cs="Tahoma"/>
          <w:snapToGrid w:val="0"/>
          <w:color w:val="000000"/>
          <w:sz w:val="24"/>
          <w:szCs w:val="24"/>
          <w:u w:val="single"/>
        </w:rPr>
        <w:t>Relevance</w:t>
      </w:r>
    </w:p>
    <w:p w14:paraId="602D8145" w14:textId="77777777" w:rsidR="00135FC7" w:rsidRPr="002B7C67" w:rsidRDefault="00135FC7" w:rsidP="00F964BE">
      <w:pPr>
        <w:spacing w:after="0" w:line="240" w:lineRule="auto"/>
        <w:jc w:val="left"/>
        <w:rPr>
          <w:rFonts w:ascii="Tahoma" w:hAnsi="Tahoma" w:cs="Tahoma"/>
          <w:snapToGrid w:val="0"/>
          <w:color w:val="000000"/>
          <w:sz w:val="24"/>
          <w:szCs w:val="24"/>
        </w:rPr>
      </w:pPr>
      <w:r w:rsidRPr="002B7C67">
        <w:rPr>
          <w:rFonts w:ascii="Tahoma" w:hAnsi="Tahoma" w:cs="Tahoma"/>
          <w:snapToGrid w:val="0"/>
          <w:color w:val="000000"/>
          <w:sz w:val="24"/>
          <w:szCs w:val="24"/>
        </w:rPr>
        <w:t>APH made the decision to produce this product based on a standardized process of product selection. Drs. Sanford and Burnett brought the request to develop a kit of tools to accompany FV/LMA. They submitted a formal product idea submission through the Low Vision Project Leader in 2009. Among requests for the tool kit to accompany FV/LMA from the field, requests from the developers of FV/LMA, and requests from attendees at National Instructional Partnership need was established. The product idea was presented to the Product Evaluation Team and Product Advisory and Review Committee and accepted as a product.</w:t>
      </w:r>
    </w:p>
    <w:p w14:paraId="4CC51120" w14:textId="77777777" w:rsidR="00135FC7" w:rsidRPr="002B7C67" w:rsidRDefault="00135FC7" w:rsidP="00F964BE">
      <w:pPr>
        <w:spacing w:after="0" w:line="240" w:lineRule="auto"/>
        <w:jc w:val="left"/>
        <w:rPr>
          <w:rFonts w:ascii="Tahoma" w:hAnsi="Tahoma" w:cs="Tahoma"/>
          <w:snapToGrid w:val="0"/>
          <w:color w:val="000000"/>
          <w:sz w:val="24"/>
          <w:szCs w:val="24"/>
        </w:rPr>
      </w:pPr>
    </w:p>
    <w:p w14:paraId="3F2EE964" w14:textId="77777777" w:rsidR="00135FC7" w:rsidRPr="002B7C67" w:rsidRDefault="00135FC7" w:rsidP="00F964BE">
      <w:pPr>
        <w:spacing w:after="0" w:line="240" w:lineRule="auto"/>
        <w:jc w:val="left"/>
        <w:rPr>
          <w:rFonts w:ascii="Tahoma" w:hAnsi="Tahoma" w:cs="Tahoma"/>
          <w:snapToGrid w:val="0"/>
          <w:color w:val="000000"/>
          <w:sz w:val="24"/>
          <w:szCs w:val="24"/>
        </w:rPr>
      </w:pPr>
      <w:r w:rsidRPr="002B7C67">
        <w:rPr>
          <w:rFonts w:ascii="Tahoma" w:hAnsi="Tahoma" w:cs="Tahoma"/>
          <w:snapToGrid w:val="0"/>
          <w:color w:val="000000"/>
          <w:sz w:val="24"/>
          <w:szCs w:val="24"/>
        </w:rPr>
        <w:t xml:space="preserve">This product is fully accessible to the population who will use it. Materials are available in large print, braille, and HTML files so all teachers and practitioners who need accessible materials will have them. </w:t>
      </w:r>
    </w:p>
    <w:p w14:paraId="05BC8955" w14:textId="77777777" w:rsidR="00135FC7" w:rsidRPr="002B7C67" w:rsidRDefault="00135FC7" w:rsidP="00F964BE">
      <w:pPr>
        <w:spacing w:after="0" w:line="240" w:lineRule="auto"/>
        <w:jc w:val="left"/>
        <w:rPr>
          <w:rFonts w:ascii="Tahoma" w:hAnsi="Tahoma" w:cs="Tahoma"/>
          <w:snapToGrid w:val="0"/>
          <w:color w:val="000000"/>
          <w:sz w:val="24"/>
          <w:szCs w:val="24"/>
        </w:rPr>
      </w:pPr>
    </w:p>
    <w:p w14:paraId="2CED39DA" w14:textId="77777777" w:rsidR="00135FC7" w:rsidRPr="002B7C67" w:rsidRDefault="00135FC7" w:rsidP="00F964BE">
      <w:pPr>
        <w:spacing w:after="0" w:line="240" w:lineRule="auto"/>
        <w:jc w:val="left"/>
        <w:rPr>
          <w:rFonts w:ascii="Tahoma" w:hAnsi="Tahoma" w:cs="Tahoma"/>
          <w:snapToGrid w:val="0"/>
          <w:color w:val="000000"/>
          <w:sz w:val="24"/>
          <w:szCs w:val="24"/>
        </w:rPr>
      </w:pPr>
      <w:r w:rsidRPr="002B7C67">
        <w:rPr>
          <w:rFonts w:ascii="Tahoma" w:hAnsi="Tahoma" w:cs="Tahoma"/>
          <w:snapToGrid w:val="0"/>
          <w:color w:val="000000"/>
          <w:sz w:val="24"/>
          <w:szCs w:val="24"/>
        </w:rPr>
        <w:t xml:space="preserve">This product follows APH guidelines for determining relevance of a product. The NewT materials support the FV/LMA while the FV/LMA supports the practitioner and the optometrist as they do their parts of the functional vision and learning media assessments. The project leader solicited information from those who attended the FV/LMA workshops to make sure the NewT contained what they needed. In field testing, practitioners were again able to suggest what might be of use to them in the kit. Most of those suggestions were fulfilled. </w:t>
      </w:r>
    </w:p>
    <w:p w14:paraId="23D12DF9" w14:textId="77777777" w:rsidR="00135FC7" w:rsidRPr="002B7C67" w:rsidRDefault="00135FC7" w:rsidP="00F964BE">
      <w:pPr>
        <w:spacing w:after="0" w:line="240" w:lineRule="auto"/>
        <w:jc w:val="left"/>
        <w:rPr>
          <w:rFonts w:ascii="Tahoma" w:hAnsi="Tahoma" w:cs="Tahoma"/>
          <w:snapToGrid w:val="0"/>
          <w:color w:val="000000"/>
          <w:sz w:val="24"/>
          <w:szCs w:val="24"/>
        </w:rPr>
      </w:pPr>
    </w:p>
    <w:p w14:paraId="2ADD71C4" w14:textId="77777777" w:rsidR="00135FC7" w:rsidRPr="002B7C67" w:rsidRDefault="00135FC7" w:rsidP="00F964BE">
      <w:pPr>
        <w:spacing w:after="0" w:line="240" w:lineRule="auto"/>
        <w:jc w:val="left"/>
        <w:rPr>
          <w:rFonts w:ascii="Tahoma" w:hAnsi="Tahoma" w:cs="Tahoma"/>
          <w:snapToGrid w:val="0"/>
          <w:color w:val="000000"/>
          <w:sz w:val="24"/>
          <w:szCs w:val="24"/>
        </w:rPr>
      </w:pPr>
      <w:r w:rsidRPr="002B7C67">
        <w:rPr>
          <w:rFonts w:ascii="Tahoma" w:hAnsi="Tahoma" w:cs="Tahoma"/>
          <w:snapToGrid w:val="0"/>
          <w:color w:val="000000"/>
          <w:sz w:val="24"/>
          <w:szCs w:val="24"/>
        </w:rPr>
        <w:t xml:space="preserve">There is evidence of an examination of the need for this product. The research showed that professionals wanted this kit of materials to use in conjunction with the FV/LMA product. An in-house panel reviewed the materials and forwarded them to field testers who also affirmed the need for the product in their practices. Additionally, APH receives phone calls each month from practitioners who want to know when the product will be released for sale. </w:t>
      </w:r>
    </w:p>
    <w:p w14:paraId="0C622A8C" w14:textId="77777777" w:rsidR="00135FC7" w:rsidRPr="002B7C67" w:rsidRDefault="00135FC7" w:rsidP="00F964BE">
      <w:pPr>
        <w:spacing w:after="0" w:line="240" w:lineRule="auto"/>
        <w:jc w:val="left"/>
        <w:rPr>
          <w:rFonts w:ascii="Tahoma" w:hAnsi="Tahoma" w:cs="Tahoma"/>
          <w:snapToGrid w:val="0"/>
          <w:color w:val="000000"/>
          <w:sz w:val="24"/>
          <w:szCs w:val="24"/>
        </w:rPr>
      </w:pPr>
    </w:p>
    <w:p w14:paraId="2D06F522" w14:textId="77777777" w:rsidR="00135FC7" w:rsidRPr="002B7C67" w:rsidRDefault="00135FC7" w:rsidP="00F964BE">
      <w:pPr>
        <w:spacing w:after="0" w:line="240" w:lineRule="auto"/>
        <w:jc w:val="left"/>
        <w:rPr>
          <w:rFonts w:ascii="Tahoma" w:hAnsi="Tahoma" w:cs="Tahoma"/>
          <w:snapToGrid w:val="0"/>
          <w:color w:val="000000"/>
          <w:sz w:val="24"/>
          <w:szCs w:val="24"/>
        </w:rPr>
      </w:pPr>
      <w:r w:rsidRPr="002B7C67">
        <w:rPr>
          <w:rFonts w:ascii="Tahoma" w:hAnsi="Tahoma" w:cs="Tahoma"/>
          <w:snapToGrid w:val="0"/>
          <w:color w:val="000000"/>
          <w:sz w:val="24"/>
          <w:szCs w:val="24"/>
        </w:rPr>
        <w:t xml:space="preserve">This product addresses an identified need for a person who meets the definition of “visually impaired” as evidenced by the fact that the FV/LMA is an assessment for use with school-aged students who are visually impaired and on an academic track. It calls for a whole list of tools to use with it. APH has standardized that set of tools and made it available as a way to ensure the validity of the outcome of the FV/LMA when it is </w:t>
      </w:r>
      <w:r w:rsidRPr="002B7C67">
        <w:rPr>
          <w:rFonts w:ascii="Tahoma" w:hAnsi="Tahoma" w:cs="Tahoma"/>
          <w:snapToGrid w:val="0"/>
          <w:color w:val="000000"/>
          <w:sz w:val="24"/>
          <w:szCs w:val="24"/>
        </w:rPr>
        <w:lastRenderedPageBreak/>
        <w:t>used to assess a student. The need was further affirmed by the experts who reviewed the materials.</w:t>
      </w:r>
    </w:p>
    <w:p w14:paraId="7EF6DCA2" w14:textId="77777777" w:rsidR="00135FC7" w:rsidRPr="002B7C67" w:rsidRDefault="00135FC7" w:rsidP="00F964BE">
      <w:pPr>
        <w:spacing w:after="0" w:line="240" w:lineRule="auto"/>
        <w:jc w:val="left"/>
        <w:rPr>
          <w:rFonts w:ascii="Tahoma" w:hAnsi="Tahoma" w:cs="Tahoma"/>
          <w:snapToGrid w:val="0"/>
          <w:color w:val="000000"/>
          <w:sz w:val="24"/>
          <w:szCs w:val="24"/>
        </w:rPr>
      </w:pPr>
    </w:p>
    <w:p w14:paraId="5F7B3766" w14:textId="77777777" w:rsidR="003F56F2" w:rsidRPr="002B7C67" w:rsidRDefault="002D4D28" w:rsidP="00F964BE">
      <w:pPr>
        <w:spacing w:after="0" w:line="240" w:lineRule="auto"/>
        <w:jc w:val="left"/>
        <w:rPr>
          <w:rFonts w:ascii="Tahoma" w:hAnsi="Tahoma" w:cs="Tahoma"/>
          <w:snapToGrid w:val="0"/>
          <w:color w:val="000000"/>
          <w:sz w:val="24"/>
          <w:szCs w:val="24"/>
        </w:rPr>
      </w:pPr>
      <w:r w:rsidRPr="002B7C67">
        <w:rPr>
          <w:rFonts w:ascii="Tahoma" w:hAnsi="Tahoma" w:cs="Tahoma"/>
          <w:snapToGrid w:val="0"/>
          <w:color w:val="000000"/>
          <w:sz w:val="24"/>
          <w:szCs w:val="24"/>
        </w:rPr>
        <w:t>In FY 2012, t</w:t>
      </w:r>
      <w:r w:rsidR="00F9703B" w:rsidRPr="002B7C67">
        <w:rPr>
          <w:rFonts w:ascii="Tahoma" w:hAnsi="Tahoma" w:cs="Tahoma"/>
          <w:snapToGrid w:val="0"/>
          <w:color w:val="000000"/>
          <w:sz w:val="24"/>
          <w:szCs w:val="24"/>
        </w:rPr>
        <w:t xml:space="preserve">he project leader enlisted feedback from many of those who had attended the FV/LMA workshops to determine specific guidelines and grade levels for the NewT materials to meet. </w:t>
      </w:r>
      <w:r w:rsidR="0070111F" w:rsidRPr="002B7C67">
        <w:rPr>
          <w:rFonts w:ascii="Tahoma" w:hAnsi="Tahoma" w:cs="Tahoma"/>
          <w:snapToGrid w:val="0"/>
          <w:color w:val="000000"/>
          <w:sz w:val="24"/>
          <w:szCs w:val="24"/>
        </w:rPr>
        <w:t>She</w:t>
      </w:r>
      <w:r w:rsidR="00F9703B" w:rsidRPr="002B7C67">
        <w:rPr>
          <w:rFonts w:ascii="Tahoma" w:hAnsi="Tahoma" w:cs="Tahoma"/>
          <w:snapToGrid w:val="0"/>
          <w:color w:val="000000"/>
          <w:sz w:val="24"/>
          <w:szCs w:val="24"/>
        </w:rPr>
        <w:t xml:space="preserve"> and Dr. Sanford discussed this as well. The manufacturing specialist then identified which items in the tool array would be made within APH walls, and which ones would need to be procured outside APH. The project leader then examined several items procured outside APH to determine if they would be suitable for use in the NewT array. The project leader worked with the consultants who had specific requests about what they wanted in Nigel Newt’s Portfolios. Work continued on the products to be made within APH</w:t>
      </w:r>
      <w:r w:rsidR="003F56F2" w:rsidRPr="002B7C67">
        <w:rPr>
          <w:rFonts w:ascii="Tahoma" w:hAnsi="Tahoma" w:cs="Tahoma"/>
          <w:snapToGrid w:val="0"/>
          <w:color w:val="000000"/>
          <w:sz w:val="24"/>
          <w:szCs w:val="24"/>
        </w:rPr>
        <w:t>.</w:t>
      </w:r>
    </w:p>
    <w:p w14:paraId="15092A56" w14:textId="77777777" w:rsidR="003F56F2" w:rsidRPr="002B7C67" w:rsidRDefault="003F56F2" w:rsidP="00F964BE">
      <w:pPr>
        <w:spacing w:after="0" w:line="240" w:lineRule="auto"/>
        <w:jc w:val="left"/>
        <w:rPr>
          <w:rFonts w:ascii="Tahoma" w:hAnsi="Tahoma" w:cs="Tahoma"/>
          <w:snapToGrid w:val="0"/>
          <w:color w:val="000000"/>
          <w:sz w:val="24"/>
          <w:szCs w:val="24"/>
        </w:rPr>
      </w:pPr>
    </w:p>
    <w:p w14:paraId="1BA9D666" w14:textId="77777777" w:rsidR="002D4D28" w:rsidRPr="002B7C67" w:rsidRDefault="0022385A" w:rsidP="00F964BE">
      <w:pPr>
        <w:spacing w:after="0" w:line="240" w:lineRule="auto"/>
        <w:jc w:val="left"/>
        <w:rPr>
          <w:rFonts w:ascii="Tahoma" w:hAnsi="Tahoma" w:cs="Tahoma"/>
          <w:sz w:val="24"/>
          <w:szCs w:val="24"/>
        </w:rPr>
      </w:pPr>
      <w:r w:rsidRPr="002B7C67">
        <w:rPr>
          <w:rFonts w:ascii="Tahoma" w:hAnsi="Tahoma" w:cs="Tahoma"/>
          <w:sz w:val="24"/>
          <w:szCs w:val="24"/>
        </w:rPr>
        <w:t>In FY 2013</w:t>
      </w:r>
      <w:r w:rsidR="0070111F" w:rsidRPr="002B7C67">
        <w:rPr>
          <w:rFonts w:ascii="Tahoma" w:hAnsi="Tahoma" w:cs="Tahoma"/>
          <w:sz w:val="24"/>
          <w:szCs w:val="24"/>
        </w:rPr>
        <w:t xml:space="preserve"> and FY 2014</w:t>
      </w:r>
      <w:r w:rsidRPr="002B7C67">
        <w:rPr>
          <w:rFonts w:ascii="Tahoma" w:hAnsi="Tahoma" w:cs="Tahoma"/>
          <w:sz w:val="24"/>
          <w:szCs w:val="24"/>
        </w:rPr>
        <w:t>, t</w:t>
      </w:r>
      <w:r w:rsidR="002D4D28" w:rsidRPr="002B7C67">
        <w:rPr>
          <w:rFonts w:ascii="Tahoma" w:hAnsi="Tahoma" w:cs="Tahoma"/>
          <w:sz w:val="24"/>
          <w:szCs w:val="24"/>
        </w:rPr>
        <w:t xml:space="preserve">he consultants have developed a short informational booklet for use by the consumer. </w:t>
      </w:r>
      <w:r w:rsidR="00A174C0" w:rsidRPr="002B7C67">
        <w:rPr>
          <w:rFonts w:ascii="Tahoma" w:hAnsi="Tahoma" w:cs="Tahoma"/>
          <w:sz w:val="24"/>
          <w:szCs w:val="24"/>
        </w:rPr>
        <w:t>The project leader wrote and pursued layout options of grade-specific materials for use by teachers and practitioners who have low vision. These are the materials in Nigel Newt’s Portfolios. The project leader developed, formatted, and finalized Nigel Newt’s Portfolios. Field testing took place and data were analyzed</w:t>
      </w:r>
      <w:r w:rsidR="002D4D28" w:rsidRPr="002B7C67">
        <w:rPr>
          <w:rFonts w:ascii="Tahoma" w:hAnsi="Tahoma" w:cs="Tahoma"/>
          <w:sz w:val="24"/>
          <w:szCs w:val="24"/>
        </w:rPr>
        <w:t xml:space="preserve">. </w:t>
      </w:r>
    </w:p>
    <w:p w14:paraId="5D92C086" w14:textId="77777777" w:rsidR="002D4D28" w:rsidRPr="002B7C67" w:rsidRDefault="002D4D28" w:rsidP="00F964BE">
      <w:pPr>
        <w:spacing w:after="0" w:line="240" w:lineRule="auto"/>
        <w:jc w:val="left"/>
        <w:rPr>
          <w:rFonts w:ascii="Tahoma" w:hAnsi="Tahoma" w:cs="Tahoma"/>
          <w:sz w:val="24"/>
          <w:szCs w:val="20"/>
        </w:rPr>
      </w:pPr>
    </w:p>
    <w:p w14:paraId="61F0BABB" w14:textId="77777777" w:rsidR="00A174C0" w:rsidRPr="002B7C67" w:rsidRDefault="00135FC7" w:rsidP="00F964BE">
      <w:pPr>
        <w:spacing w:after="0" w:line="240" w:lineRule="auto"/>
        <w:jc w:val="left"/>
        <w:rPr>
          <w:rFonts w:ascii="Tahoma" w:hAnsi="Tahoma" w:cs="Tahoma"/>
          <w:snapToGrid w:val="0"/>
          <w:sz w:val="24"/>
        </w:rPr>
      </w:pPr>
      <w:r w:rsidRPr="002B7C67">
        <w:rPr>
          <w:rFonts w:ascii="Tahoma" w:hAnsi="Tahoma" w:cs="Tahoma"/>
          <w:snapToGrid w:val="0"/>
          <w:sz w:val="24"/>
        </w:rPr>
        <w:t>In FY 2015, r</w:t>
      </w:r>
      <w:r w:rsidR="00A174C0" w:rsidRPr="002B7C67">
        <w:rPr>
          <w:rFonts w:ascii="Tahoma" w:hAnsi="Tahoma" w:cs="Tahoma"/>
          <w:snapToGrid w:val="0"/>
          <w:sz w:val="24"/>
        </w:rPr>
        <w:t>evisions were made based upon field test data. A search for an appropriate carrying case took place, and two additional cloth carrying bags were requested by the field testers. The project leader completed edits on student portfolios. The field testers requested a booklet that showed all the items in the kit and pictures and descriptions of how these are used. This booklet was developed and finalized. Braille translation was completed.</w:t>
      </w:r>
    </w:p>
    <w:p w14:paraId="6B3880E8" w14:textId="77777777" w:rsidR="00A174C0" w:rsidRPr="00D81141" w:rsidRDefault="00A174C0" w:rsidP="00F964BE">
      <w:pPr>
        <w:spacing w:after="0" w:line="240" w:lineRule="auto"/>
        <w:jc w:val="left"/>
        <w:rPr>
          <w:rFonts w:ascii="Tahoma" w:hAnsi="Tahoma" w:cs="Tahoma"/>
          <w:snapToGrid w:val="0"/>
          <w:sz w:val="24"/>
          <w:highlight w:val="yellow"/>
        </w:rPr>
      </w:pPr>
    </w:p>
    <w:p w14:paraId="029B640E" w14:textId="77777777" w:rsidR="002B7C67" w:rsidRPr="002B7C67" w:rsidRDefault="002B7C67" w:rsidP="002B7C67">
      <w:pPr>
        <w:spacing w:after="0" w:line="240" w:lineRule="auto"/>
        <w:jc w:val="left"/>
        <w:rPr>
          <w:rFonts w:ascii="Tahoma" w:hAnsi="Tahoma" w:cs="Tahoma"/>
          <w:b/>
          <w:snapToGrid w:val="0"/>
          <w:sz w:val="24"/>
          <w:szCs w:val="24"/>
          <w:u w:val="single"/>
        </w:rPr>
      </w:pPr>
      <w:bookmarkStart w:id="232" w:name="_Toc303163710"/>
      <w:r w:rsidRPr="002B7C67">
        <w:rPr>
          <w:rFonts w:ascii="Tahoma" w:hAnsi="Tahoma" w:cs="Tahoma"/>
          <w:snapToGrid w:val="0"/>
          <w:sz w:val="24"/>
          <w:szCs w:val="24"/>
          <w:u w:val="single"/>
        </w:rPr>
        <w:t>Work during FY 2017</w:t>
      </w:r>
    </w:p>
    <w:p w14:paraId="1E5A13C0" w14:textId="77777777" w:rsidR="002B7C67" w:rsidRPr="002B7C67" w:rsidRDefault="002B7C67" w:rsidP="002B7C67">
      <w:pPr>
        <w:spacing w:after="0" w:line="240" w:lineRule="auto"/>
        <w:jc w:val="left"/>
        <w:rPr>
          <w:rFonts w:ascii="Tahoma" w:hAnsi="Tahoma" w:cs="Tahoma"/>
          <w:b/>
          <w:snapToGrid w:val="0"/>
          <w:sz w:val="24"/>
          <w:szCs w:val="24"/>
        </w:rPr>
      </w:pPr>
      <w:r w:rsidRPr="002B7C67">
        <w:rPr>
          <w:rFonts w:ascii="Tahoma" w:hAnsi="Tahoma" w:cs="Tahoma"/>
          <w:snapToGrid w:val="0"/>
          <w:sz w:val="24"/>
          <w:szCs w:val="24"/>
        </w:rPr>
        <w:t>Various portions of this product were proofed as the respective pilot run was completed for each of them.</w:t>
      </w:r>
    </w:p>
    <w:p w14:paraId="00B47C1B" w14:textId="77777777" w:rsidR="002B7C67" w:rsidRPr="002B7C67" w:rsidRDefault="002B7C67" w:rsidP="002B7C67">
      <w:pPr>
        <w:spacing w:after="0" w:line="240" w:lineRule="auto"/>
        <w:jc w:val="left"/>
        <w:rPr>
          <w:rFonts w:ascii="Tahoma" w:eastAsia="Calibri" w:hAnsi="Tahoma" w:cs="Tahoma"/>
          <w:sz w:val="24"/>
          <w:szCs w:val="24"/>
        </w:rPr>
      </w:pPr>
    </w:p>
    <w:p w14:paraId="2709C9A3" w14:textId="77777777" w:rsidR="002B7C67" w:rsidRPr="002B7C67" w:rsidRDefault="002B7C67" w:rsidP="002B7C67">
      <w:pPr>
        <w:spacing w:after="0" w:line="240" w:lineRule="auto"/>
        <w:jc w:val="left"/>
        <w:rPr>
          <w:rFonts w:ascii="Tahoma" w:hAnsi="Tahoma" w:cs="Tahoma"/>
          <w:sz w:val="24"/>
          <w:szCs w:val="24"/>
          <w:u w:val="single"/>
        </w:rPr>
      </w:pPr>
      <w:r w:rsidRPr="002B7C67">
        <w:rPr>
          <w:rFonts w:ascii="Tahoma" w:hAnsi="Tahoma" w:cs="Tahoma"/>
          <w:sz w:val="24"/>
          <w:szCs w:val="24"/>
          <w:u w:val="single"/>
        </w:rPr>
        <w:t>Work planned for FY 2018</w:t>
      </w:r>
    </w:p>
    <w:p w14:paraId="756E9D3F" w14:textId="56040019" w:rsidR="00D50F80" w:rsidRPr="002B7C67" w:rsidRDefault="002B7C67" w:rsidP="002B7C67">
      <w:pPr>
        <w:spacing w:after="0" w:line="240" w:lineRule="auto"/>
        <w:jc w:val="left"/>
        <w:rPr>
          <w:rFonts w:ascii="Tahoma" w:hAnsi="Tahoma" w:cs="Tahoma"/>
          <w:b/>
          <w:snapToGrid w:val="0"/>
          <w:sz w:val="28"/>
          <w:highlight w:val="yellow"/>
        </w:rPr>
      </w:pPr>
      <w:r w:rsidRPr="002B7C67">
        <w:rPr>
          <w:rFonts w:ascii="Tahoma" w:hAnsi="Tahoma" w:cs="Tahoma"/>
          <w:sz w:val="24"/>
          <w:szCs w:val="24"/>
        </w:rPr>
        <w:t>The portions of the product will continue to be proofed as pilot runs are made. All portions should have pilot runs completed, and the full product will be available for sale in FY 2018.</w:t>
      </w:r>
    </w:p>
    <w:p w14:paraId="2F936D81" w14:textId="77777777" w:rsidR="00135FC7" w:rsidRPr="00D81141" w:rsidRDefault="00135FC7" w:rsidP="00F964BE">
      <w:pPr>
        <w:spacing w:after="0"/>
        <w:jc w:val="left"/>
        <w:rPr>
          <w:highlight w:val="yellow"/>
        </w:rPr>
      </w:pPr>
    </w:p>
    <w:p w14:paraId="45DCABD4" w14:textId="37010EC6" w:rsidR="00357513" w:rsidRPr="00AE0994" w:rsidRDefault="00357513" w:rsidP="00F964BE">
      <w:pPr>
        <w:pStyle w:val="Heading4"/>
        <w:rPr>
          <w:snapToGrid w:val="0"/>
        </w:rPr>
      </w:pPr>
      <w:bookmarkStart w:id="233" w:name="_Toc242068980"/>
      <w:bookmarkStart w:id="234" w:name="_Toc303163771"/>
      <w:bookmarkStart w:id="235" w:name="_Toc494998508"/>
      <w:bookmarkEnd w:id="232"/>
      <w:r w:rsidRPr="00AE0994">
        <w:rPr>
          <w:snapToGrid w:val="0"/>
        </w:rPr>
        <w:t>Test and Assessment Needs</w:t>
      </w:r>
      <w:bookmarkEnd w:id="233"/>
      <w:bookmarkEnd w:id="234"/>
      <w:bookmarkEnd w:id="235"/>
    </w:p>
    <w:p w14:paraId="3DB8C62C" w14:textId="77777777" w:rsidR="00357513" w:rsidRPr="00AE0994" w:rsidRDefault="00357513" w:rsidP="00F964BE">
      <w:pPr>
        <w:spacing w:after="0" w:line="240" w:lineRule="auto"/>
        <w:jc w:val="center"/>
        <w:rPr>
          <w:rFonts w:ascii="Tahoma" w:hAnsi="Tahoma" w:cs="Tahoma"/>
          <w:sz w:val="24"/>
          <w:szCs w:val="24"/>
        </w:rPr>
      </w:pPr>
      <w:r w:rsidRPr="00AE0994">
        <w:rPr>
          <w:rFonts w:ascii="Tahoma" w:hAnsi="Tahoma" w:cs="Tahoma"/>
          <w:sz w:val="24"/>
          <w:szCs w:val="24"/>
        </w:rPr>
        <w:t>(</w:t>
      </w:r>
      <w:r w:rsidR="00304656" w:rsidRPr="00AE0994">
        <w:rPr>
          <w:rFonts w:ascii="Tahoma" w:hAnsi="Tahoma" w:cs="Tahoma"/>
          <w:sz w:val="24"/>
          <w:szCs w:val="24"/>
        </w:rPr>
        <w:t>Ongoing</w:t>
      </w:r>
      <w:r w:rsidRPr="00AE0994">
        <w:rPr>
          <w:rFonts w:ascii="Tahoma" w:hAnsi="Tahoma" w:cs="Tahoma"/>
          <w:sz w:val="24"/>
          <w:szCs w:val="24"/>
        </w:rPr>
        <w:t>)</w:t>
      </w:r>
    </w:p>
    <w:p w14:paraId="74975DDF" w14:textId="77777777" w:rsidR="007768D3" w:rsidRPr="00D81141" w:rsidRDefault="007768D3" w:rsidP="00F964BE">
      <w:pPr>
        <w:spacing w:after="0" w:line="240" w:lineRule="auto"/>
        <w:rPr>
          <w:rFonts w:ascii="Tahoma" w:hAnsi="Tahoma" w:cs="Tahoma"/>
          <w:sz w:val="24"/>
          <w:szCs w:val="20"/>
          <w:highlight w:val="yellow"/>
        </w:rPr>
      </w:pPr>
    </w:p>
    <w:p w14:paraId="6DF936AF" w14:textId="77777777" w:rsidR="007768D3" w:rsidRPr="00AE0994" w:rsidRDefault="007768D3" w:rsidP="00F964BE">
      <w:pPr>
        <w:spacing w:after="0" w:line="240" w:lineRule="auto"/>
        <w:jc w:val="left"/>
        <w:rPr>
          <w:rFonts w:ascii="Tahoma" w:hAnsi="Tahoma" w:cs="Tahoma"/>
          <w:sz w:val="24"/>
          <w:szCs w:val="20"/>
          <w:u w:val="single"/>
        </w:rPr>
      </w:pPr>
      <w:r w:rsidRPr="00AE0994">
        <w:rPr>
          <w:rFonts w:ascii="Tahoma" w:hAnsi="Tahoma" w:cs="Tahoma"/>
          <w:sz w:val="24"/>
          <w:szCs w:val="20"/>
          <w:u w:val="single"/>
        </w:rPr>
        <w:t>Purpose</w:t>
      </w:r>
    </w:p>
    <w:p w14:paraId="0CB3CF63" w14:textId="77777777" w:rsidR="007768D3" w:rsidRPr="00AE0994" w:rsidRDefault="007768D3" w:rsidP="00F964BE">
      <w:pPr>
        <w:spacing w:after="0" w:line="240" w:lineRule="auto"/>
        <w:jc w:val="left"/>
        <w:rPr>
          <w:rFonts w:ascii="Tahoma" w:hAnsi="Tahoma" w:cs="Tahoma"/>
          <w:sz w:val="24"/>
          <w:szCs w:val="20"/>
        </w:rPr>
      </w:pPr>
      <w:r w:rsidRPr="00AE0994">
        <w:rPr>
          <w:rFonts w:ascii="Tahoma" w:hAnsi="Tahoma" w:cs="Tahoma"/>
          <w:sz w:val="24"/>
          <w:szCs w:val="20"/>
        </w:rPr>
        <w:t>To determine the needs of the field with regard to testing and assessing students who are blind or visually impaired</w:t>
      </w:r>
    </w:p>
    <w:p w14:paraId="6927CD86" w14:textId="77777777" w:rsidR="007768D3" w:rsidRPr="00D81141" w:rsidRDefault="007768D3" w:rsidP="00F964BE">
      <w:pPr>
        <w:spacing w:after="0" w:line="240" w:lineRule="auto"/>
        <w:jc w:val="left"/>
        <w:rPr>
          <w:rFonts w:ascii="Tahoma" w:hAnsi="Tahoma" w:cs="Tahoma"/>
          <w:sz w:val="24"/>
          <w:szCs w:val="20"/>
          <w:highlight w:val="yellow"/>
        </w:rPr>
      </w:pPr>
    </w:p>
    <w:p w14:paraId="37046F3D" w14:textId="77777777" w:rsidR="007768D3" w:rsidRPr="00AE0994" w:rsidRDefault="007768D3" w:rsidP="00F964BE">
      <w:pPr>
        <w:spacing w:after="0" w:line="240" w:lineRule="auto"/>
        <w:jc w:val="left"/>
        <w:rPr>
          <w:rFonts w:ascii="Tahoma" w:hAnsi="Tahoma" w:cs="Tahoma"/>
          <w:sz w:val="24"/>
          <w:szCs w:val="20"/>
          <w:u w:val="single"/>
        </w:rPr>
      </w:pPr>
      <w:r w:rsidRPr="00AE0994">
        <w:rPr>
          <w:rFonts w:ascii="Tahoma" w:hAnsi="Tahoma" w:cs="Tahoma"/>
          <w:sz w:val="24"/>
          <w:szCs w:val="20"/>
          <w:u w:val="single"/>
        </w:rPr>
        <w:t>Project Staff</w:t>
      </w:r>
    </w:p>
    <w:p w14:paraId="402C3DAB" w14:textId="77777777" w:rsidR="007768D3" w:rsidRPr="00AE0994" w:rsidRDefault="007768D3" w:rsidP="00F964BE">
      <w:pPr>
        <w:spacing w:after="0" w:line="240" w:lineRule="auto"/>
        <w:jc w:val="left"/>
        <w:rPr>
          <w:rFonts w:ascii="Tahoma" w:hAnsi="Tahoma" w:cs="Tahoma"/>
          <w:sz w:val="24"/>
          <w:szCs w:val="20"/>
        </w:rPr>
      </w:pPr>
      <w:r w:rsidRPr="00AE0994">
        <w:rPr>
          <w:rFonts w:ascii="Tahoma" w:hAnsi="Tahoma" w:cs="Tahoma"/>
          <w:sz w:val="24"/>
          <w:szCs w:val="20"/>
        </w:rPr>
        <w:t>Carolyn D. Zierer, Project Leader</w:t>
      </w:r>
    </w:p>
    <w:p w14:paraId="7C46A009" w14:textId="354CB686" w:rsidR="007768D3" w:rsidRPr="00AE0994" w:rsidRDefault="00AE0994" w:rsidP="00F964BE">
      <w:pPr>
        <w:spacing w:after="0" w:line="240" w:lineRule="auto"/>
        <w:jc w:val="left"/>
        <w:rPr>
          <w:rFonts w:ascii="Tahoma" w:hAnsi="Tahoma" w:cs="Tahoma"/>
          <w:sz w:val="24"/>
          <w:szCs w:val="20"/>
        </w:rPr>
      </w:pPr>
      <w:r w:rsidRPr="00AE0994">
        <w:rPr>
          <w:rFonts w:ascii="Tahoma" w:hAnsi="Tahoma" w:cs="Tahoma"/>
          <w:sz w:val="24"/>
          <w:szCs w:val="20"/>
        </w:rPr>
        <w:lastRenderedPageBreak/>
        <w:t>Leasha Twyman</w:t>
      </w:r>
      <w:r w:rsidR="007768D3" w:rsidRPr="00AE0994">
        <w:rPr>
          <w:rFonts w:ascii="Tahoma" w:hAnsi="Tahoma" w:cs="Tahoma"/>
          <w:sz w:val="24"/>
          <w:szCs w:val="20"/>
        </w:rPr>
        <w:t>, Research Assistant</w:t>
      </w:r>
    </w:p>
    <w:p w14:paraId="3C766E15" w14:textId="77777777" w:rsidR="007768D3" w:rsidRPr="00D81141" w:rsidRDefault="007768D3" w:rsidP="00F964BE">
      <w:pPr>
        <w:spacing w:after="0" w:line="240" w:lineRule="auto"/>
        <w:jc w:val="left"/>
        <w:rPr>
          <w:rFonts w:ascii="Tahoma" w:hAnsi="Tahoma" w:cs="Tahoma"/>
          <w:snapToGrid w:val="0"/>
          <w:sz w:val="24"/>
          <w:szCs w:val="20"/>
          <w:highlight w:val="yellow"/>
          <w:u w:val="single"/>
        </w:rPr>
      </w:pPr>
    </w:p>
    <w:p w14:paraId="2669FC5D" w14:textId="77777777" w:rsidR="007768D3" w:rsidRPr="00AE0994" w:rsidRDefault="007768D3" w:rsidP="00F964BE">
      <w:pPr>
        <w:spacing w:after="0" w:line="240" w:lineRule="auto"/>
        <w:jc w:val="left"/>
        <w:rPr>
          <w:rFonts w:ascii="Tahoma" w:hAnsi="Tahoma" w:cs="Tahoma"/>
          <w:snapToGrid w:val="0"/>
          <w:sz w:val="24"/>
          <w:szCs w:val="20"/>
        </w:rPr>
      </w:pPr>
      <w:r w:rsidRPr="00AE0994">
        <w:rPr>
          <w:rFonts w:ascii="Tahoma" w:hAnsi="Tahoma" w:cs="Tahoma"/>
          <w:snapToGrid w:val="0"/>
          <w:sz w:val="24"/>
          <w:szCs w:val="20"/>
          <w:u w:val="single"/>
        </w:rPr>
        <w:t>Background</w:t>
      </w:r>
    </w:p>
    <w:p w14:paraId="4B03425E" w14:textId="77777777" w:rsidR="007768D3" w:rsidRPr="00AE0994" w:rsidRDefault="007768D3" w:rsidP="00F964BE">
      <w:pPr>
        <w:spacing w:after="0" w:line="240" w:lineRule="auto"/>
        <w:jc w:val="left"/>
        <w:rPr>
          <w:rFonts w:ascii="Tahoma" w:hAnsi="Tahoma" w:cs="Tahoma"/>
          <w:snapToGrid w:val="0"/>
          <w:sz w:val="24"/>
          <w:szCs w:val="20"/>
        </w:rPr>
      </w:pPr>
      <w:r w:rsidRPr="00AE0994">
        <w:rPr>
          <w:rFonts w:ascii="Tahoma" w:hAnsi="Tahoma" w:cs="Tahoma"/>
          <w:snapToGrid w:val="0"/>
          <w:sz w:val="24"/>
          <w:szCs w:val="20"/>
        </w:rPr>
        <w:t>Meeting the needs of TVIs and others who are called upon to assess students who are visually impaired is the focus of this home project. The project leader worked with the staff of Accessible Tests and Communications in FY 2007 to develop the first Accessible Tests Web site. Comments received on how the field has come to view the Accessible Tests Web site included "the best information source out there."</w:t>
      </w:r>
    </w:p>
    <w:p w14:paraId="5715EE08" w14:textId="77777777" w:rsidR="007768D3" w:rsidRPr="00AE0994" w:rsidRDefault="007768D3" w:rsidP="00F964BE">
      <w:pPr>
        <w:spacing w:after="0" w:line="240" w:lineRule="auto"/>
        <w:jc w:val="left"/>
        <w:rPr>
          <w:rFonts w:ascii="Tahoma" w:hAnsi="Tahoma" w:cs="Tahoma"/>
          <w:snapToGrid w:val="0"/>
          <w:sz w:val="24"/>
          <w:szCs w:val="20"/>
        </w:rPr>
      </w:pPr>
    </w:p>
    <w:p w14:paraId="7F599998" w14:textId="77777777" w:rsidR="007768D3" w:rsidRPr="00AE0994" w:rsidRDefault="007768D3" w:rsidP="00F964BE">
      <w:pPr>
        <w:spacing w:after="0" w:line="240" w:lineRule="auto"/>
        <w:jc w:val="left"/>
        <w:rPr>
          <w:rFonts w:ascii="Tahoma" w:hAnsi="Tahoma" w:cs="Tahoma"/>
          <w:snapToGrid w:val="0"/>
          <w:sz w:val="24"/>
          <w:szCs w:val="20"/>
        </w:rPr>
      </w:pPr>
      <w:r w:rsidRPr="00AE0994">
        <w:rPr>
          <w:rFonts w:ascii="Tahoma" w:hAnsi="Tahoma" w:cs="Tahoma"/>
          <w:snapToGrid w:val="0"/>
          <w:sz w:val="24"/>
          <w:szCs w:val="20"/>
        </w:rPr>
        <w:t xml:space="preserve">Commercially-available products for development of Daily Living Skills, Job Skills Assessment, and Career Interest Inventories were reviewed by project staff because of their particular importance for instructors who transition students who are visually impaired. </w:t>
      </w:r>
    </w:p>
    <w:p w14:paraId="2B66639E" w14:textId="77777777" w:rsidR="007768D3" w:rsidRPr="00AE0994" w:rsidRDefault="007768D3" w:rsidP="00F964BE">
      <w:pPr>
        <w:spacing w:after="0" w:line="240" w:lineRule="auto"/>
        <w:jc w:val="left"/>
        <w:rPr>
          <w:rFonts w:ascii="Tahoma" w:hAnsi="Tahoma" w:cs="Tahoma"/>
          <w:snapToGrid w:val="0"/>
          <w:sz w:val="24"/>
          <w:szCs w:val="20"/>
        </w:rPr>
      </w:pPr>
    </w:p>
    <w:p w14:paraId="12086092" w14:textId="77777777" w:rsidR="007768D3" w:rsidRPr="00AE0994" w:rsidRDefault="007768D3" w:rsidP="00F964BE">
      <w:pPr>
        <w:spacing w:after="0" w:line="240" w:lineRule="auto"/>
        <w:jc w:val="left"/>
        <w:rPr>
          <w:rFonts w:ascii="Tahoma" w:hAnsi="Tahoma" w:cs="Tahoma"/>
          <w:snapToGrid w:val="0"/>
          <w:sz w:val="24"/>
          <w:szCs w:val="20"/>
        </w:rPr>
      </w:pPr>
      <w:r w:rsidRPr="00AE0994">
        <w:rPr>
          <w:rFonts w:ascii="Tahoma" w:hAnsi="Tahoma" w:cs="Tahoma"/>
          <w:snapToGrid w:val="0"/>
          <w:sz w:val="24"/>
          <w:szCs w:val="20"/>
        </w:rPr>
        <w:t>During FY 2010, the project leader spent a lot of time with customers answering questions about the newly released Woodcock-Johnson</w:t>
      </w:r>
      <w:r w:rsidR="00A77C1B" w:rsidRPr="00AE0994">
        <w:rPr>
          <w:rFonts w:ascii="Tahoma" w:hAnsi="Tahoma" w:cs="Tahoma"/>
          <w:snapToGrid w:val="0"/>
          <w:sz w:val="24"/>
          <w:szCs w:val="20"/>
        </w:rPr>
        <w:t>®</w:t>
      </w:r>
      <w:r w:rsidRPr="00AE0994">
        <w:rPr>
          <w:rFonts w:ascii="Tahoma" w:hAnsi="Tahoma" w:cs="Tahoma"/>
          <w:snapToGrid w:val="0"/>
          <w:sz w:val="24"/>
          <w:szCs w:val="20"/>
        </w:rPr>
        <w:t xml:space="preserve"> III Tests of Achievement- Braille Adaptation. </w:t>
      </w:r>
    </w:p>
    <w:p w14:paraId="666D6F0B" w14:textId="77777777" w:rsidR="007768D3" w:rsidRPr="00AE0994" w:rsidRDefault="007768D3" w:rsidP="00F964BE">
      <w:pPr>
        <w:spacing w:after="0" w:line="240" w:lineRule="auto"/>
        <w:jc w:val="left"/>
        <w:rPr>
          <w:rFonts w:ascii="Tahoma" w:hAnsi="Tahoma" w:cs="Tahoma"/>
          <w:snapToGrid w:val="0"/>
          <w:sz w:val="24"/>
          <w:szCs w:val="20"/>
        </w:rPr>
      </w:pPr>
    </w:p>
    <w:p w14:paraId="0F49E712" w14:textId="77777777" w:rsidR="007768D3" w:rsidRPr="00AE0994" w:rsidRDefault="007768D3" w:rsidP="00F964BE">
      <w:pPr>
        <w:spacing w:after="0" w:line="240" w:lineRule="auto"/>
        <w:jc w:val="left"/>
        <w:rPr>
          <w:rFonts w:ascii="Tahoma" w:hAnsi="Tahoma" w:cs="Tahoma"/>
          <w:snapToGrid w:val="0"/>
          <w:sz w:val="24"/>
          <w:szCs w:val="20"/>
        </w:rPr>
      </w:pPr>
      <w:r w:rsidRPr="00AE0994">
        <w:rPr>
          <w:rFonts w:ascii="Tahoma" w:hAnsi="Tahoma" w:cs="Tahoma"/>
          <w:snapToGrid w:val="0"/>
          <w:sz w:val="24"/>
          <w:szCs w:val="20"/>
        </w:rPr>
        <w:t>The project leader was asked to concentrate on the TEST READY</w:t>
      </w:r>
      <w:r w:rsidR="00A77C1B" w:rsidRPr="00AE0994">
        <w:rPr>
          <w:rFonts w:ascii="Tahoma" w:hAnsi="Tahoma" w:cs="Tahoma"/>
          <w:snapToGrid w:val="0"/>
          <w:sz w:val="24"/>
          <w:szCs w:val="20"/>
        </w:rPr>
        <w:t>®</w:t>
      </w:r>
      <w:r w:rsidRPr="00AE0994">
        <w:rPr>
          <w:rFonts w:ascii="Tahoma" w:hAnsi="Tahoma" w:cs="Tahoma"/>
          <w:snapToGrid w:val="0"/>
          <w:sz w:val="24"/>
          <w:szCs w:val="20"/>
        </w:rPr>
        <w:t xml:space="preserve"> project as a priority. As a result, the project leader returned to the Research Department where projects were re-evaluated and new projects planned for FY 2011. One new project was brought forward in FY 2010 [Boehm-3].</w:t>
      </w:r>
    </w:p>
    <w:p w14:paraId="21324A80" w14:textId="77777777" w:rsidR="007768D3" w:rsidRPr="00AE0994" w:rsidRDefault="007768D3" w:rsidP="00F964BE">
      <w:pPr>
        <w:spacing w:after="0" w:line="240" w:lineRule="auto"/>
        <w:jc w:val="left"/>
        <w:rPr>
          <w:rFonts w:ascii="Tahoma" w:hAnsi="Tahoma" w:cs="Tahoma"/>
          <w:snapToGrid w:val="0"/>
          <w:sz w:val="24"/>
          <w:szCs w:val="20"/>
        </w:rPr>
      </w:pPr>
    </w:p>
    <w:p w14:paraId="2160C361" w14:textId="77777777" w:rsidR="007768D3" w:rsidRPr="00AE0994" w:rsidRDefault="007768D3" w:rsidP="00F964BE">
      <w:pPr>
        <w:spacing w:after="0" w:line="240" w:lineRule="auto"/>
        <w:jc w:val="left"/>
        <w:rPr>
          <w:rFonts w:ascii="Tahoma" w:hAnsi="Tahoma" w:cs="Tahoma"/>
          <w:snapToGrid w:val="0"/>
          <w:sz w:val="24"/>
          <w:szCs w:val="20"/>
        </w:rPr>
      </w:pPr>
      <w:r w:rsidRPr="00AE0994">
        <w:rPr>
          <w:rFonts w:ascii="Tahoma" w:hAnsi="Tahoma" w:cs="Tahoma"/>
          <w:snapToGrid w:val="0"/>
          <w:sz w:val="24"/>
          <w:szCs w:val="20"/>
        </w:rPr>
        <w:t xml:space="preserve">In FY 2011, the project leader reviewed several new commercially-available assessments. Due to the division of responsibilities, Debbie Willis, Director of the Accessible Tests Department and staff took over the project to update </w:t>
      </w:r>
      <w:r w:rsidRPr="00AE0994">
        <w:rPr>
          <w:rFonts w:ascii="Tahoma" w:hAnsi="Tahoma" w:cs="Tahoma"/>
          <w:i/>
          <w:snapToGrid w:val="0"/>
          <w:sz w:val="24"/>
          <w:szCs w:val="20"/>
        </w:rPr>
        <w:t xml:space="preserve">Test Access: Guidelines for Computer-Administered Testing. </w:t>
      </w:r>
      <w:r w:rsidRPr="00AE0994">
        <w:rPr>
          <w:rFonts w:ascii="Tahoma" w:hAnsi="Tahoma" w:cs="Tahoma"/>
          <w:snapToGrid w:val="0"/>
          <w:sz w:val="24"/>
          <w:szCs w:val="20"/>
        </w:rPr>
        <w:t>Henderson agreed to assist Willis with finding resources and reviewing drafts. A package of articles and references were shared with Willis and staff in early FY 2011. The project leader also assisted Willis by reviewing chapters in a best practices document that Willis was reviewing for a test publisher. In August 2011, the project leader was invited to serve on a Common Core Curriculum advisory panel as Senior Advisor regarding accommodations for students who are visually impaired.</w:t>
      </w:r>
    </w:p>
    <w:p w14:paraId="18342088" w14:textId="77777777" w:rsidR="007768D3" w:rsidRPr="00AE0994" w:rsidRDefault="007768D3" w:rsidP="00F964BE">
      <w:pPr>
        <w:spacing w:after="0" w:line="240" w:lineRule="auto"/>
        <w:jc w:val="left"/>
        <w:rPr>
          <w:rFonts w:ascii="Tahoma" w:hAnsi="Tahoma" w:cs="Tahoma"/>
          <w:snapToGrid w:val="0"/>
          <w:sz w:val="24"/>
          <w:szCs w:val="20"/>
        </w:rPr>
      </w:pPr>
    </w:p>
    <w:p w14:paraId="22D0AF0A" w14:textId="77777777" w:rsidR="007768D3" w:rsidRPr="00AE0994" w:rsidRDefault="007768D3" w:rsidP="00F964BE">
      <w:pPr>
        <w:spacing w:after="0" w:line="240" w:lineRule="auto"/>
        <w:jc w:val="left"/>
        <w:rPr>
          <w:rFonts w:ascii="Tahoma" w:hAnsi="Tahoma" w:cs="Tahoma"/>
          <w:snapToGrid w:val="0"/>
          <w:sz w:val="24"/>
          <w:szCs w:val="20"/>
        </w:rPr>
      </w:pPr>
      <w:r w:rsidRPr="00AE0994">
        <w:rPr>
          <w:rFonts w:ascii="Tahoma" w:hAnsi="Tahoma" w:cs="Tahoma"/>
          <w:sz w:val="24"/>
          <w:szCs w:val="20"/>
        </w:rPr>
        <w:t>During FY 2012, the project leader served on the GED</w:t>
      </w:r>
      <w:r w:rsidR="00A77C1B" w:rsidRPr="00AE0994">
        <w:rPr>
          <w:rFonts w:ascii="Tahoma" w:hAnsi="Tahoma" w:cs="Tahoma"/>
          <w:sz w:val="24"/>
          <w:szCs w:val="20"/>
        </w:rPr>
        <w:t>®</w:t>
      </w:r>
      <w:r w:rsidRPr="00AE0994">
        <w:rPr>
          <w:rFonts w:ascii="Tahoma" w:hAnsi="Tahoma" w:cs="Tahoma"/>
          <w:sz w:val="24"/>
          <w:szCs w:val="20"/>
        </w:rPr>
        <w:t xml:space="preserve"> Fairness Review Committee and attended three meetings to develop the new GED</w:t>
      </w:r>
      <w:r w:rsidR="00A77C1B" w:rsidRPr="00AE0994">
        <w:rPr>
          <w:rFonts w:ascii="Tahoma" w:hAnsi="Tahoma" w:cs="Tahoma"/>
          <w:sz w:val="24"/>
          <w:szCs w:val="20"/>
        </w:rPr>
        <w:t>®</w:t>
      </w:r>
      <w:r w:rsidRPr="00AE0994">
        <w:rPr>
          <w:rFonts w:ascii="Tahoma" w:hAnsi="Tahoma" w:cs="Tahoma"/>
          <w:sz w:val="24"/>
          <w:szCs w:val="20"/>
        </w:rPr>
        <w:t xml:space="preserve"> test, which will be released in 2014. She also worked with Measured Progress™, ETS</w:t>
      </w:r>
      <w:r w:rsidR="00A77C1B" w:rsidRPr="00AE0994">
        <w:rPr>
          <w:rFonts w:ascii="Tahoma" w:hAnsi="Tahoma" w:cs="Tahoma"/>
          <w:sz w:val="24"/>
          <w:szCs w:val="20"/>
        </w:rPr>
        <w:t>®</w:t>
      </w:r>
      <w:r w:rsidRPr="00AE0994">
        <w:rPr>
          <w:rFonts w:ascii="Tahoma" w:hAnsi="Tahoma" w:cs="Tahoma"/>
          <w:sz w:val="24"/>
          <w:szCs w:val="20"/>
        </w:rPr>
        <w:t>, and SBAC to develop computerized testing guidelines for students who are visually impaired</w:t>
      </w:r>
      <w:r w:rsidRPr="00AE0994">
        <w:rPr>
          <w:rFonts w:ascii="Tahoma" w:hAnsi="Tahoma" w:cs="Tahoma"/>
          <w:snapToGrid w:val="0"/>
          <w:sz w:val="24"/>
          <w:szCs w:val="20"/>
        </w:rPr>
        <w:t>.</w:t>
      </w:r>
    </w:p>
    <w:p w14:paraId="3AD7DDDD" w14:textId="77777777" w:rsidR="00F91371" w:rsidRPr="00AE0994" w:rsidRDefault="00F91371" w:rsidP="00F964BE">
      <w:pPr>
        <w:spacing w:after="0" w:line="240" w:lineRule="auto"/>
        <w:jc w:val="left"/>
        <w:rPr>
          <w:rFonts w:ascii="Tahoma" w:hAnsi="Tahoma" w:cs="Tahoma"/>
          <w:snapToGrid w:val="0"/>
          <w:sz w:val="24"/>
          <w:szCs w:val="20"/>
        </w:rPr>
      </w:pPr>
    </w:p>
    <w:p w14:paraId="066728DA" w14:textId="77777777" w:rsidR="00F91371" w:rsidRPr="00AE0994" w:rsidRDefault="00F91371" w:rsidP="00F964BE">
      <w:pPr>
        <w:spacing w:after="0" w:line="240" w:lineRule="auto"/>
        <w:jc w:val="left"/>
        <w:rPr>
          <w:rFonts w:ascii="Tahoma" w:hAnsi="Tahoma" w:cs="Tahoma"/>
          <w:snapToGrid w:val="0"/>
          <w:sz w:val="24"/>
          <w:szCs w:val="24"/>
        </w:rPr>
      </w:pPr>
      <w:r w:rsidRPr="00AE0994">
        <w:rPr>
          <w:rFonts w:ascii="Tahoma" w:hAnsi="Tahoma" w:cs="Tahoma"/>
          <w:snapToGrid w:val="0"/>
          <w:sz w:val="24"/>
          <w:szCs w:val="24"/>
        </w:rPr>
        <w:t>During FY 2013, t</w:t>
      </w:r>
      <w:r w:rsidRPr="00AE0994">
        <w:rPr>
          <w:rFonts w:ascii="Tahoma" w:hAnsi="Tahoma" w:cs="Tahoma"/>
          <w:sz w:val="24"/>
          <w:szCs w:val="24"/>
        </w:rPr>
        <w:t>he project leader considered the development of a new survey to determine the kind of guidance school systems need to ensure that their students with visual impairments make a successful transition to the Common Core Standards</w:t>
      </w:r>
      <w:r w:rsidRPr="00AE0994">
        <w:rPr>
          <w:rFonts w:ascii="Tahoma" w:hAnsi="Tahoma" w:cs="Tahoma"/>
          <w:snapToGrid w:val="0"/>
          <w:sz w:val="24"/>
          <w:szCs w:val="24"/>
        </w:rPr>
        <w:t>.</w:t>
      </w:r>
    </w:p>
    <w:p w14:paraId="3E96E433" w14:textId="77777777" w:rsidR="007768D3" w:rsidRPr="00AE0994" w:rsidRDefault="007768D3" w:rsidP="00F964BE">
      <w:pPr>
        <w:spacing w:after="0" w:line="240" w:lineRule="auto"/>
        <w:jc w:val="left"/>
        <w:rPr>
          <w:rFonts w:ascii="Tahoma" w:hAnsi="Tahoma" w:cs="Tahoma"/>
          <w:snapToGrid w:val="0"/>
          <w:sz w:val="24"/>
          <w:szCs w:val="20"/>
        </w:rPr>
      </w:pPr>
    </w:p>
    <w:p w14:paraId="7C473FEE" w14:textId="77777777" w:rsidR="0052753D" w:rsidRDefault="00071AE0" w:rsidP="0052753D">
      <w:pPr>
        <w:spacing w:after="0" w:line="240" w:lineRule="auto"/>
        <w:jc w:val="left"/>
        <w:rPr>
          <w:rFonts w:ascii="Tahoma" w:hAnsi="Tahoma" w:cs="Tahoma"/>
          <w:snapToGrid w:val="0"/>
          <w:sz w:val="24"/>
          <w:szCs w:val="20"/>
        </w:rPr>
      </w:pPr>
      <w:r w:rsidRPr="00AE0994">
        <w:rPr>
          <w:rFonts w:ascii="Tahoma" w:hAnsi="Tahoma" w:cs="Tahoma"/>
          <w:snapToGrid w:val="0"/>
          <w:sz w:val="24"/>
          <w:szCs w:val="20"/>
        </w:rPr>
        <w:t xml:space="preserve">During FY 2014, a new project leader was placed in this position. Work began on </w:t>
      </w:r>
      <w:r w:rsidRPr="00AE0994">
        <w:rPr>
          <w:rFonts w:ascii="Tahoma" w:hAnsi="Tahoma" w:cs="Tahoma"/>
          <w:snapToGrid w:val="0"/>
          <w:sz w:val="24"/>
          <w:szCs w:val="20"/>
        </w:rPr>
        <w:lastRenderedPageBreak/>
        <w:t>projects that had been delayed.</w:t>
      </w:r>
    </w:p>
    <w:p w14:paraId="21DCFF88" w14:textId="2E187B84" w:rsidR="000B432D" w:rsidRPr="00AE0994" w:rsidRDefault="0052753D" w:rsidP="0052753D">
      <w:pPr>
        <w:spacing w:after="0" w:line="240" w:lineRule="auto"/>
        <w:jc w:val="left"/>
        <w:rPr>
          <w:rFonts w:ascii="Tahoma" w:hAnsi="Tahoma" w:cs="Tahoma"/>
          <w:snapToGrid w:val="0"/>
          <w:sz w:val="24"/>
          <w:szCs w:val="20"/>
        </w:rPr>
      </w:pPr>
      <w:r w:rsidRPr="00AE0994">
        <w:rPr>
          <w:rFonts w:ascii="Tahoma" w:hAnsi="Tahoma" w:cs="Tahoma"/>
          <w:snapToGrid w:val="0"/>
          <w:sz w:val="24"/>
          <w:szCs w:val="20"/>
        </w:rPr>
        <w:t xml:space="preserve"> </w:t>
      </w:r>
    </w:p>
    <w:p w14:paraId="3643C645" w14:textId="77777777" w:rsidR="000B432D" w:rsidRPr="00AE0994" w:rsidRDefault="000B432D" w:rsidP="00F964BE">
      <w:pPr>
        <w:spacing w:after="0" w:line="240" w:lineRule="auto"/>
        <w:jc w:val="left"/>
        <w:rPr>
          <w:rFonts w:ascii="Tahoma" w:hAnsi="Tahoma" w:cs="Tahoma"/>
          <w:snapToGrid w:val="0"/>
          <w:sz w:val="24"/>
          <w:szCs w:val="20"/>
        </w:rPr>
      </w:pPr>
      <w:r w:rsidRPr="00AE0994">
        <w:rPr>
          <w:rFonts w:ascii="Tahoma" w:hAnsi="Tahoma" w:cs="Tahoma"/>
          <w:snapToGrid w:val="0"/>
          <w:sz w:val="24"/>
          <w:szCs w:val="20"/>
        </w:rPr>
        <w:t xml:space="preserve">During FY 2015, the project leader continued to seek input and explore commercially available assessments requested by professionals in the field of visual impairment. A survey was created using SurveyMonkey® online software to seek input from professionals in the field of visual impairment regarding assessments used in their districts for all students for kindergarten readiness, specific learning disabilities, and gifted education. The survey asked for input on which, if any, of these assessments were needed for the students who are blind and visually impaired. The Developmental Indicators for the Assessment of Learning™, Fourth Edition (DIAL™-4) was most often listed for Kindergarten readiness, Woodcock-Johnson® IV is most widely used for identifying specific learning disabilities, and Wechsler Intelligence Scale for Children®-Fifth Edition (WISC®-V) was listed for identifying students for acceptance into gifted and talented programs. When asked for input on what they most needed, the Woodcock-Johnson® IV and WISC®-V were most often listed. </w:t>
      </w:r>
    </w:p>
    <w:p w14:paraId="611A11F1" w14:textId="77777777" w:rsidR="000B432D" w:rsidRPr="00AE0994" w:rsidRDefault="000B432D" w:rsidP="00F964BE">
      <w:pPr>
        <w:spacing w:after="0" w:line="240" w:lineRule="auto"/>
        <w:jc w:val="left"/>
        <w:rPr>
          <w:rFonts w:ascii="Tahoma" w:hAnsi="Tahoma" w:cs="Tahoma"/>
          <w:snapToGrid w:val="0"/>
          <w:sz w:val="24"/>
          <w:szCs w:val="20"/>
        </w:rPr>
      </w:pPr>
    </w:p>
    <w:p w14:paraId="34BD51A2" w14:textId="77777777" w:rsidR="0052753D" w:rsidRDefault="000B432D" w:rsidP="00F964BE">
      <w:pPr>
        <w:spacing w:after="0" w:line="240" w:lineRule="auto"/>
        <w:jc w:val="left"/>
        <w:rPr>
          <w:rFonts w:ascii="Tahoma" w:hAnsi="Tahoma" w:cs="Tahoma"/>
          <w:snapToGrid w:val="0"/>
          <w:sz w:val="24"/>
          <w:szCs w:val="20"/>
        </w:rPr>
      </w:pPr>
      <w:r w:rsidRPr="00AE0994">
        <w:rPr>
          <w:rFonts w:ascii="Tahoma" w:hAnsi="Tahoma" w:cs="Tahoma"/>
          <w:snapToGrid w:val="0"/>
          <w:sz w:val="24"/>
          <w:szCs w:val="20"/>
        </w:rPr>
        <w:t>An informational meeting with Houghton Mifflin Harcourt</w:t>
      </w:r>
      <w:r w:rsidR="00AC591B" w:rsidRPr="00AE0994">
        <w:rPr>
          <w:rFonts w:ascii="Tahoma" w:hAnsi="Tahoma" w:cs="Tahoma"/>
          <w:snapToGrid w:val="0"/>
          <w:sz w:val="24"/>
          <w:szCs w:val="20"/>
        </w:rPr>
        <w:t>™</w:t>
      </w:r>
      <w:r w:rsidRPr="00AE0994">
        <w:rPr>
          <w:rFonts w:ascii="Tahoma" w:hAnsi="Tahoma" w:cs="Tahoma"/>
          <w:snapToGrid w:val="0"/>
          <w:sz w:val="24"/>
          <w:szCs w:val="20"/>
        </w:rPr>
        <w:t>-Riverside™ Publishing was conducted to share information about how to create materials in an accessible format for students who are blind and visually impaired. Overviews of best practice and guidelines were presented for creating accessible print content as well as points to consider when creating assessments for students who are braille readers.</w:t>
      </w:r>
    </w:p>
    <w:p w14:paraId="6DAA89F1" w14:textId="3BC94DE0" w:rsidR="00071AE0" w:rsidRPr="00AE0994" w:rsidRDefault="0052753D" w:rsidP="00F964BE">
      <w:pPr>
        <w:spacing w:after="0" w:line="240" w:lineRule="auto"/>
        <w:jc w:val="left"/>
        <w:rPr>
          <w:rFonts w:ascii="Tahoma" w:hAnsi="Tahoma" w:cs="Tahoma"/>
          <w:snapToGrid w:val="0"/>
          <w:sz w:val="24"/>
          <w:szCs w:val="20"/>
          <w:u w:val="single"/>
        </w:rPr>
      </w:pPr>
      <w:r w:rsidRPr="00AE0994">
        <w:rPr>
          <w:rFonts w:ascii="Tahoma" w:hAnsi="Tahoma" w:cs="Tahoma"/>
          <w:snapToGrid w:val="0"/>
          <w:sz w:val="24"/>
          <w:szCs w:val="20"/>
          <w:u w:val="single"/>
        </w:rPr>
        <w:t xml:space="preserve"> </w:t>
      </w:r>
    </w:p>
    <w:p w14:paraId="7F655757" w14:textId="389A01FE" w:rsidR="00EC129B" w:rsidRPr="00AE0994" w:rsidRDefault="00EC129B" w:rsidP="00F964BE">
      <w:pPr>
        <w:spacing w:after="0" w:line="240" w:lineRule="auto"/>
        <w:jc w:val="left"/>
        <w:rPr>
          <w:rFonts w:ascii="Tahoma" w:hAnsi="Tahoma" w:cs="Tahoma"/>
          <w:snapToGrid w:val="0"/>
          <w:sz w:val="24"/>
          <w:szCs w:val="20"/>
        </w:rPr>
      </w:pPr>
      <w:r w:rsidRPr="00AE0994">
        <w:rPr>
          <w:rFonts w:ascii="Tahoma" w:hAnsi="Tahoma" w:cs="Tahoma"/>
          <w:snapToGrid w:val="0"/>
          <w:sz w:val="24"/>
          <w:szCs w:val="20"/>
        </w:rPr>
        <w:t>The project leader continued to seek input from the field in regard to most needed assessments. The priority of developing partnerships with publishers and evaluating various commercially available products continued to be a primary focus as we strive to provide assessments for our TVIs and psychologists who serve the needs of our students. Houghton Mifflin Harcourt</w:t>
      </w:r>
      <w:r w:rsidR="00931909" w:rsidRPr="00AE0994">
        <w:rPr>
          <w:rFonts w:ascii="Tahoma" w:hAnsi="Tahoma" w:cs="Tahoma"/>
          <w:sz w:val="24"/>
          <w:szCs w:val="24"/>
        </w:rPr>
        <w:t>™</w:t>
      </w:r>
      <w:r w:rsidRPr="00AE0994">
        <w:rPr>
          <w:rFonts w:ascii="Tahoma" w:hAnsi="Tahoma" w:cs="Tahoma"/>
          <w:snapToGrid w:val="0"/>
          <w:sz w:val="24"/>
          <w:szCs w:val="20"/>
        </w:rPr>
        <w:t xml:space="preserve"> accepted our offer to assist in reviewing items in the development phase for accessibility prior to piloting. </w:t>
      </w:r>
      <w:r w:rsidR="00AE0994" w:rsidRPr="00AE0994">
        <w:rPr>
          <w:rFonts w:ascii="Tahoma" w:hAnsi="Tahoma" w:cs="Tahoma"/>
          <w:sz w:val="24"/>
          <w:szCs w:val="24"/>
        </w:rPr>
        <w:t>We are excited to embark on this venture to participate in the development phase and eliminating the task of retrofitting an assessment after it has been released</w:t>
      </w:r>
      <w:r w:rsidRPr="00AE0994">
        <w:rPr>
          <w:rFonts w:ascii="Tahoma" w:hAnsi="Tahoma" w:cs="Tahoma"/>
          <w:snapToGrid w:val="0"/>
          <w:sz w:val="24"/>
          <w:szCs w:val="20"/>
        </w:rPr>
        <w:t xml:space="preserve">. </w:t>
      </w:r>
    </w:p>
    <w:p w14:paraId="6DD49AD7" w14:textId="77777777" w:rsidR="00EC129B" w:rsidRPr="00D81141" w:rsidRDefault="00EC129B" w:rsidP="00F964BE">
      <w:pPr>
        <w:spacing w:after="0" w:line="240" w:lineRule="auto"/>
        <w:jc w:val="left"/>
        <w:rPr>
          <w:rFonts w:ascii="Tahoma" w:hAnsi="Tahoma" w:cs="Tahoma"/>
          <w:snapToGrid w:val="0"/>
          <w:sz w:val="24"/>
          <w:szCs w:val="20"/>
          <w:highlight w:val="yellow"/>
        </w:rPr>
      </w:pPr>
    </w:p>
    <w:p w14:paraId="10451C39" w14:textId="6ABAFA52" w:rsidR="00071AE0" w:rsidRPr="00AE0994" w:rsidRDefault="00EC129B" w:rsidP="00F964BE">
      <w:pPr>
        <w:spacing w:after="0" w:line="240" w:lineRule="auto"/>
        <w:jc w:val="left"/>
        <w:rPr>
          <w:rFonts w:ascii="Tahoma" w:hAnsi="Tahoma" w:cs="Tahoma"/>
          <w:snapToGrid w:val="0"/>
          <w:sz w:val="24"/>
          <w:szCs w:val="20"/>
          <w:u w:val="single"/>
        </w:rPr>
      </w:pPr>
      <w:r w:rsidRPr="00AE0994">
        <w:rPr>
          <w:rFonts w:ascii="Tahoma" w:hAnsi="Tahoma" w:cs="Tahoma"/>
          <w:snapToGrid w:val="0"/>
          <w:sz w:val="24"/>
          <w:szCs w:val="20"/>
          <w:u w:val="single"/>
        </w:rPr>
        <w:t xml:space="preserve">Work </w:t>
      </w:r>
      <w:r w:rsidR="00AE0994" w:rsidRPr="00AE0994">
        <w:rPr>
          <w:rFonts w:ascii="Tahoma" w:hAnsi="Tahoma" w:cs="Tahoma"/>
          <w:snapToGrid w:val="0"/>
          <w:sz w:val="24"/>
          <w:szCs w:val="20"/>
          <w:u w:val="single"/>
        </w:rPr>
        <w:t>during</w:t>
      </w:r>
      <w:r w:rsidRPr="00AE0994">
        <w:rPr>
          <w:rFonts w:ascii="Tahoma" w:hAnsi="Tahoma" w:cs="Tahoma"/>
          <w:snapToGrid w:val="0"/>
          <w:sz w:val="24"/>
          <w:szCs w:val="20"/>
          <w:u w:val="single"/>
        </w:rPr>
        <w:t xml:space="preserve"> FY 2017</w:t>
      </w:r>
    </w:p>
    <w:p w14:paraId="23A63884" w14:textId="77777777" w:rsidR="00AE0994" w:rsidRDefault="00AE0994" w:rsidP="00F964BE">
      <w:pPr>
        <w:spacing w:after="0" w:line="240" w:lineRule="auto"/>
        <w:jc w:val="left"/>
        <w:rPr>
          <w:rFonts w:ascii="Tahoma" w:hAnsi="Tahoma" w:cs="Tahoma"/>
          <w:snapToGrid w:val="0"/>
          <w:sz w:val="24"/>
          <w:szCs w:val="20"/>
        </w:rPr>
      </w:pPr>
      <w:r w:rsidRPr="00AE0994">
        <w:rPr>
          <w:rFonts w:ascii="Tahoma" w:hAnsi="Tahoma" w:cs="Tahoma"/>
          <w:snapToGrid w:val="0"/>
          <w:sz w:val="24"/>
          <w:szCs w:val="20"/>
        </w:rPr>
        <w:t>Input from the field was our first priority in order to become aware of the specific needs in the area of assessment. The project leader reviewed assessments that have been updated or revised by publishers and sought input from TVIs, school psychologists, and others on their priority needs in the field.</w:t>
      </w:r>
    </w:p>
    <w:p w14:paraId="278EE574" w14:textId="77777777" w:rsidR="00AE0994" w:rsidRPr="00AE0994" w:rsidRDefault="00AE0994" w:rsidP="00F964BE">
      <w:pPr>
        <w:spacing w:after="0" w:line="240" w:lineRule="auto"/>
        <w:jc w:val="left"/>
        <w:rPr>
          <w:rFonts w:ascii="Tahoma" w:hAnsi="Tahoma" w:cs="Tahoma"/>
          <w:snapToGrid w:val="0"/>
          <w:sz w:val="24"/>
          <w:szCs w:val="20"/>
        </w:rPr>
      </w:pPr>
    </w:p>
    <w:p w14:paraId="3AD2E856" w14:textId="00E72AB8" w:rsidR="00AE0994" w:rsidRDefault="00AE0994" w:rsidP="00F964BE">
      <w:pPr>
        <w:spacing w:after="0" w:line="240" w:lineRule="auto"/>
        <w:jc w:val="left"/>
        <w:rPr>
          <w:rFonts w:ascii="Tahoma" w:hAnsi="Tahoma" w:cs="Tahoma"/>
          <w:snapToGrid w:val="0"/>
          <w:sz w:val="24"/>
          <w:szCs w:val="20"/>
        </w:rPr>
      </w:pPr>
      <w:r>
        <w:rPr>
          <w:rFonts w:ascii="Tahoma" w:hAnsi="Tahoma" w:cs="Tahoma"/>
          <w:snapToGrid w:val="0"/>
          <w:sz w:val="24"/>
          <w:szCs w:val="20"/>
        </w:rPr>
        <w:t>The p</w:t>
      </w:r>
      <w:r w:rsidRPr="00AE0994">
        <w:rPr>
          <w:rFonts w:ascii="Tahoma" w:hAnsi="Tahoma" w:cs="Tahoma"/>
          <w:snapToGrid w:val="0"/>
          <w:sz w:val="24"/>
          <w:szCs w:val="20"/>
        </w:rPr>
        <w:t>roject leader continued efforts to establish and maintain relationships with publishers, making it a high priority to seek representatives to discuss products available and our needs in the adaptation process while attending conferences throughout th</w:t>
      </w:r>
      <w:r>
        <w:rPr>
          <w:rFonts w:ascii="Tahoma" w:hAnsi="Tahoma" w:cs="Tahoma"/>
          <w:snapToGrid w:val="0"/>
          <w:sz w:val="24"/>
          <w:szCs w:val="20"/>
        </w:rPr>
        <w:t>e year. The p</w:t>
      </w:r>
      <w:r w:rsidRPr="00AE0994">
        <w:rPr>
          <w:rFonts w:ascii="Tahoma" w:hAnsi="Tahoma" w:cs="Tahoma"/>
          <w:snapToGrid w:val="0"/>
          <w:sz w:val="24"/>
          <w:szCs w:val="20"/>
        </w:rPr>
        <w:t>roject leader encouraged publishers to invite APH to become a partner in the development process for new and revised assessments prior to piloting them with students.</w:t>
      </w:r>
    </w:p>
    <w:p w14:paraId="354EB552" w14:textId="77777777" w:rsidR="00AE0994" w:rsidRPr="00AE0994" w:rsidRDefault="00AE0994" w:rsidP="00F964BE">
      <w:pPr>
        <w:spacing w:after="0" w:line="240" w:lineRule="auto"/>
        <w:jc w:val="left"/>
        <w:rPr>
          <w:rFonts w:ascii="Tahoma" w:hAnsi="Tahoma" w:cs="Tahoma"/>
          <w:snapToGrid w:val="0"/>
          <w:sz w:val="24"/>
          <w:szCs w:val="20"/>
        </w:rPr>
      </w:pPr>
    </w:p>
    <w:p w14:paraId="4827F08D" w14:textId="77777777" w:rsidR="00AE0994" w:rsidRPr="00AE0994" w:rsidRDefault="00AE0994" w:rsidP="00F964BE">
      <w:pPr>
        <w:spacing w:after="0" w:line="240" w:lineRule="auto"/>
        <w:jc w:val="left"/>
        <w:rPr>
          <w:rFonts w:ascii="Tahoma" w:hAnsi="Tahoma" w:cs="Tahoma"/>
          <w:snapToGrid w:val="0"/>
          <w:sz w:val="24"/>
          <w:szCs w:val="20"/>
          <w:u w:val="single"/>
        </w:rPr>
      </w:pPr>
      <w:r w:rsidRPr="00AE0994">
        <w:rPr>
          <w:rFonts w:ascii="Tahoma" w:hAnsi="Tahoma" w:cs="Tahoma"/>
          <w:snapToGrid w:val="0"/>
          <w:sz w:val="24"/>
          <w:szCs w:val="20"/>
          <w:u w:val="single"/>
        </w:rPr>
        <w:lastRenderedPageBreak/>
        <w:t>Work planned for FY 2018</w:t>
      </w:r>
    </w:p>
    <w:p w14:paraId="45ED4AEA" w14:textId="5B04673F" w:rsidR="00357513" w:rsidRPr="00D81141" w:rsidRDefault="00AE0994" w:rsidP="00F964BE">
      <w:pPr>
        <w:spacing w:after="0" w:line="240" w:lineRule="auto"/>
        <w:jc w:val="left"/>
        <w:rPr>
          <w:rFonts w:ascii="Tahoma" w:hAnsi="Tahoma" w:cs="Tahoma"/>
          <w:snapToGrid w:val="0"/>
          <w:sz w:val="24"/>
          <w:szCs w:val="20"/>
          <w:highlight w:val="yellow"/>
        </w:rPr>
      </w:pPr>
      <w:r>
        <w:rPr>
          <w:rFonts w:ascii="Tahoma" w:hAnsi="Tahoma" w:cs="Tahoma"/>
          <w:snapToGrid w:val="0"/>
          <w:sz w:val="24"/>
          <w:szCs w:val="20"/>
        </w:rPr>
        <w:t>The p</w:t>
      </w:r>
      <w:r w:rsidRPr="00AE0994">
        <w:rPr>
          <w:rFonts w:ascii="Tahoma" w:hAnsi="Tahoma" w:cs="Tahoma"/>
          <w:snapToGrid w:val="0"/>
          <w:sz w:val="24"/>
          <w:szCs w:val="20"/>
        </w:rPr>
        <w:t xml:space="preserve">roject leader will continue to work with production to prepare needed assessments for our customers. </w:t>
      </w:r>
      <w:r>
        <w:rPr>
          <w:rFonts w:ascii="Tahoma" w:hAnsi="Tahoma" w:cs="Tahoma"/>
          <w:snapToGrid w:val="0"/>
          <w:sz w:val="24"/>
          <w:szCs w:val="20"/>
        </w:rPr>
        <w:t>The p</w:t>
      </w:r>
      <w:r w:rsidRPr="00AE0994">
        <w:rPr>
          <w:rFonts w:ascii="Tahoma" w:hAnsi="Tahoma" w:cs="Tahoma"/>
          <w:snapToGrid w:val="0"/>
          <w:sz w:val="24"/>
          <w:szCs w:val="20"/>
        </w:rPr>
        <w:t>roject leader will again survey end users as to what the needs are in the area of diagnostic assessments. Work will continue on fostering and establishing new relationships with publishers in order to increase the awareness of working in tandem on development of assessments.</w:t>
      </w:r>
    </w:p>
    <w:p w14:paraId="3B5FC907" w14:textId="77777777" w:rsidR="00EC129B" w:rsidRPr="00D81141" w:rsidRDefault="00EC129B" w:rsidP="00F964BE">
      <w:pPr>
        <w:spacing w:after="0" w:line="240" w:lineRule="auto"/>
        <w:rPr>
          <w:rFonts w:ascii="Tahoma" w:hAnsi="Tahoma" w:cs="Tahoma"/>
          <w:sz w:val="24"/>
          <w:szCs w:val="20"/>
          <w:highlight w:val="yellow"/>
        </w:rPr>
      </w:pPr>
    </w:p>
    <w:p w14:paraId="688B5DDE" w14:textId="52F9B55A" w:rsidR="0061162D" w:rsidRPr="00AE0994" w:rsidRDefault="0061162D" w:rsidP="00F964BE">
      <w:pPr>
        <w:pStyle w:val="Heading4"/>
        <w:rPr>
          <w:snapToGrid w:val="0"/>
        </w:rPr>
      </w:pPr>
      <w:bookmarkStart w:id="236" w:name="_Toc494998509"/>
      <w:bookmarkStart w:id="237" w:name="_Toc241980453"/>
      <w:bookmarkStart w:id="238" w:name="_Toc303163774"/>
      <w:r w:rsidRPr="00AE0994">
        <w:rPr>
          <w:snapToGrid w:val="0"/>
        </w:rPr>
        <w:t>Woodcock-</w:t>
      </w:r>
      <w:r w:rsidRPr="00AE0994">
        <w:t>Johnson</w:t>
      </w:r>
      <w:r w:rsidR="00A77C1B" w:rsidRPr="00AE0994">
        <w:rPr>
          <w:snapToGrid w:val="0"/>
        </w:rPr>
        <w:t>®</w:t>
      </w:r>
      <w:r w:rsidRPr="00AE0994">
        <w:rPr>
          <w:snapToGrid w:val="0"/>
        </w:rPr>
        <w:t xml:space="preserve"> IV –</w:t>
      </w:r>
      <w:r w:rsidR="00AE0994" w:rsidRPr="00AE0994">
        <w:rPr>
          <w:snapToGrid w:val="0"/>
        </w:rPr>
        <w:t xml:space="preserve"> </w:t>
      </w:r>
      <w:r w:rsidRPr="00AE0994">
        <w:rPr>
          <w:snapToGrid w:val="0"/>
        </w:rPr>
        <w:t>Tactile and Large Print Adaptation</w:t>
      </w:r>
      <w:bookmarkEnd w:id="236"/>
    </w:p>
    <w:p w14:paraId="459CEBD5" w14:textId="77777777" w:rsidR="00653927" w:rsidRPr="00AE0994" w:rsidRDefault="0061162D" w:rsidP="00F964BE">
      <w:pPr>
        <w:spacing w:after="0"/>
        <w:jc w:val="center"/>
        <w:rPr>
          <w:rFonts w:ascii="Tahoma" w:hAnsi="Tahoma" w:cs="Tahoma"/>
          <w:sz w:val="24"/>
          <w:szCs w:val="24"/>
        </w:rPr>
      </w:pPr>
      <w:r w:rsidRPr="00AE0994">
        <w:rPr>
          <w:rFonts w:ascii="Tahoma" w:hAnsi="Tahoma" w:cs="Tahoma"/>
          <w:sz w:val="24"/>
          <w:szCs w:val="24"/>
        </w:rPr>
        <w:t>(</w:t>
      </w:r>
      <w:r w:rsidR="00653927" w:rsidRPr="00AE0994">
        <w:rPr>
          <w:rFonts w:ascii="Tahoma" w:hAnsi="Tahoma" w:cs="Tahoma"/>
          <w:sz w:val="24"/>
          <w:szCs w:val="24"/>
        </w:rPr>
        <w:t>Continued</w:t>
      </w:r>
      <w:r w:rsidRPr="00AE0994">
        <w:rPr>
          <w:rFonts w:ascii="Tahoma" w:hAnsi="Tahoma" w:cs="Tahoma"/>
          <w:sz w:val="24"/>
          <w:szCs w:val="24"/>
        </w:rPr>
        <w:t>)</w:t>
      </w:r>
    </w:p>
    <w:p w14:paraId="30103095" w14:textId="77777777" w:rsidR="00653927" w:rsidRPr="00AE0994" w:rsidRDefault="00653927" w:rsidP="00F964BE">
      <w:pPr>
        <w:spacing w:after="0"/>
        <w:jc w:val="center"/>
        <w:rPr>
          <w:rFonts w:ascii="Tahoma" w:hAnsi="Tahoma" w:cs="Tahoma"/>
          <w:sz w:val="24"/>
          <w:szCs w:val="24"/>
        </w:rPr>
      </w:pPr>
    </w:p>
    <w:p w14:paraId="782494AC" w14:textId="77777777" w:rsidR="0061162D" w:rsidRPr="00AE0994" w:rsidRDefault="0061162D" w:rsidP="00F964BE">
      <w:pPr>
        <w:pStyle w:val="NoSpacing"/>
        <w:spacing w:line="240" w:lineRule="auto"/>
        <w:ind w:left="0" w:right="0" w:firstLine="0"/>
        <w:jc w:val="left"/>
        <w:rPr>
          <w:rFonts w:ascii="Tahoma" w:hAnsi="Tahoma" w:cs="Tahoma"/>
          <w:sz w:val="24"/>
          <w:szCs w:val="24"/>
          <w:u w:val="single"/>
        </w:rPr>
      </w:pPr>
      <w:r w:rsidRPr="00AE0994">
        <w:rPr>
          <w:rFonts w:ascii="Tahoma" w:hAnsi="Tahoma" w:cs="Tahoma"/>
          <w:sz w:val="24"/>
          <w:szCs w:val="24"/>
          <w:u w:val="single"/>
        </w:rPr>
        <w:t>Purpose</w:t>
      </w:r>
    </w:p>
    <w:p w14:paraId="2E6894CE" w14:textId="77777777" w:rsidR="0061162D" w:rsidRPr="00AE0994" w:rsidRDefault="0061162D" w:rsidP="00F964BE">
      <w:pPr>
        <w:pStyle w:val="NoSpacing"/>
        <w:spacing w:line="240" w:lineRule="auto"/>
        <w:ind w:left="0" w:right="0" w:firstLine="0"/>
        <w:jc w:val="left"/>
        <w:rPr>
          <w:rFonts w:ascii="Tahoma" w:hAnsi="Tahoma" w:cs="Tahoma"/>
          <w:sz w:val="24"/>
          <w:szCs w:val="24"/>
        </w:rPr>
      </w:pPr>
      <w:r w:rsidRPr="00AE0994">
        <w:rPr>
          <w:rFonts w:ascii="Tahoma" w:hAnsi="Tahoma" w:cs="Tahoma"/>
          <w:sz w:val="24"/>
          <w:szCs w:val="24"/>
        </w:rPr>
        <w:t>To adapt this widely used psycho-educational assessment instrument for braille and tactile format</w:t>
      </w:r>
    </w:p>
    <w:p w14:paraId="7D21624C" w14:textId="77777777" w:rsidR="0061162D" w:rsidRPr="00D81141" w:rsidRDefault="0061162D" w:rsidP="00F964BE">
      <w:pPr>
        <w:pStyle w:val="NoSpacing"/>
        <w:spacing w:line="240" w:lineRule="auto"/>
        <w:ind w:left="0" w:right="0" w:firstLine="0"/>
        <w:jc w:val="left"/>
        <w:rPr>
          <w:rFonts w:ascii="Tahoma" w:hAnsi="Tahoma" w:cs="Tahoma"/>
          <w:sz w:val="24"/>
          <w:szCs w:val="24"/>
          <w:highlight w:val="yellow"/>
        </w:rPr>
      </w:pPr>
    </w:p>
    <w:p w14:paraId="04C4F80C" w14:textId="77777777" w:rsidR="0061162D" w:rsidRPr="00AE0994" w:rsidRDefault="0061162D" w:rsidP="00F964BE">
      <w:pPr>
        <w:pStyle w:val="NoSpacing"/>
        <w:spacing w:line="240" w:lineRule="auto"/>
        <w:ind w:left="0" w:right="0" w:firstLine="0"/>
        <w:jc w:val="left"/>
        <w:rPr>
          <w:rFonts w:ascii="Tahoma" w:hAnsi="Tahoma" w:cs="Tahoma"/>
          <w:sz w:val="24"/>
          <w:szCs w:val="24"/>
          <w:u w:val="single"/>
        </w:rPr>
      </w:pPr>
      <w:r w:rsidRPr="00AE0994">
        <w:rPr>
          <w:rFonts w:ascii="Tahoma" w:hAnsi="Tahoma" w:cs="Tahoma"/>
          <w:sz w:val="24"/>
          <w:szCs w:val="24"/>
          <w:u w:val="single"/>
        </w:rPr>
        <w:t>Project Staff</w:t>
      </w:r>
    </w:p>
    <w:p w14:paraId="136C9058" w14:textId="77777777" w:rsidR="00653927" w:rsidRPr="00AE0994" w:rsidRDefault="00653927" w:rsidP="00F964BE">
      <w:pPr>
        <w:spacing w:after="0" w:line="240" w:lineRule="auto"/>
        <w:rPr>
          <w:rFonts w:ascii="Tahoma" w:hAnsi="Tahoma" w:cs="Tahoma"/>
          <w:sz w:val="24"/>
          <w:szCs w:val="24"/>
        </w:rPr>
      </w:pPr>
      <w:r w:rsidRPr="00AE0994">
        <w:rPr>
          <w:rFonts w:ascii="Tahoma" w:hAnsi="Tahoma" w:cs="Tahoma"/>
          <w:sz w:val="24"/>
          <w:szCs w:val="24"/>
        </w:rPr>
        <w:t>Carolyn D. Zierer, Project Leader</w:t>
      </w:r>
    </w:p>
    <w:p w14:paraId="46EA4B59" w14:textId="77777777" w:rsidR="00653927" w:rsidRPr="00AE0994" w:rsidRDefault="00653927" w:rsidP="00F964BE">
      <w:pPr>
        <w:spacing w:after="0" w:line="240" w:lineRule="auto"/>
        <w:rPr>
          <w:rFonts w:ascii="Tahoma" w:hAnsi="Tahoma" w:cs="Tahoma"/>
          <w:sz w:val="24"/>
          <w:szCs w:val="24"/>
        </w:rPr>
      </w:pPr>
      <w:r w:rsidRPr="00AE0994">
        <w:rPr>
          <w:rFonts w:ascii="Tahoma" w:hAnsi="Tahoma" w:cs="Tahoma"/>
          <w:sz w:val="24"/>
          <w:szCs w:val="24"/>
        </w:rPr>
        <w:t>Cathy Senft-Graves, Project Consultant</w:t>
      </w:r>
    </w:p>
    <w:p w14:paraId="255964D5" w14:textId="77777777" w:rsidR="00653927" w:rsidRPr="00AE0994" w:rsidRDefault="00653927" w:rsidP="00F964BE">
      <w:pPr>
        <w:spacing w:after="0" w:line="240" w:lineRule="auto"/>
        <w:rPr>
          <w:rFonts w:ascii="Tahoma" w:hAnsi="Tahoma" w:cs="Tahoma"/>
          <w:sz w:val="24"/>
          <w:szCs w:val="24"/>
        </w:rPr>
      </w:pPr>
      <w:r w:rsidRPr="00AE0994">
        <w:rPr>
          <w:rFonts w:ascii="Tahoma" w:hAnsi="Tahoma" w:cs="Tahoma"/>
          <w:sz w:val="24"/>
          <w:szCs w:val="24"/>
        </w:rPr>
        <w:t>Lynne E. Jaffe, Project Consultant</w:t>
      </w:r>
    </w:p>
    <w:p w14:paraId="717E0E80" w14:textId="77777777" w:rsidR="00653927" w:rsidRPr="00AE0994" w:rsidRDefault="00653927" w:rsidP="00F964BE">
      <w:pPr>
        <w:spacing w:after="0" w:line="240" w:lineRule="auto"/>
        <w:rPr>
          <w:rFonts w:ascii="Tahoma" w:hAnsi="Tahoma" w:cs="Tahoma"/>
          <w:sz w:val="24"/>
          <w:szCs w:val="24"/>
        </w:rPr>
      </w:pPr>
      <w:r w:rsidRPr="00AE0994">
        <w:rPr>
          <w:rFonts w:ascii="Tahoma" w:hAnsi="Tahoma" w:cs="Tahoma"/>
          <w:sz w:val="24"/>
          <w:szCs w:val="24"/>
        </w:rPr>
        <w:t>Jane Erin</w:t>
      </w:r>
      <w:r w:rsidR="00AA4F5D" w:rsidRPr="00AE0994">
        <w:rPr>
          <w:rFonts w:ascii="Tahoma" w:hAnsi="Tahoma" w:cs="Tahoma"/>
          <w:sz w:val="24"/>
          <w:szCs w:val="24"/>
        </w:rPr>
        <w:t xml:space="preserve">, </w:t>
      </w:r>
      <w:r w:rsidRPr="00AE0994">
        <w:rPr>
          <w:rFonts w:ascii="Tahoma" w:hAnsi="Tahoma" w:cs="Tahoma"/>
          <w:sz w:val="24"/>
          <w:szCs w:val="24"/>
        </w:rPr>
        <w:t>Project Consultant</w:t>
      </w:r>
    </w:p>
    <w:p w14:paraId="50AF12E3" w14:textId="7AD78737" w:rsidR="00AE0994" w:rsidRPr="00AE0994" w:rsidRDefault="00AE0994" w:rsidP="00F964BE">
      <w:pPr>
        <w:spacing w:after="0" w:line="240" w:lineRule="auto"/>
        <w:rPr>
          <w:rFonts w:ascii="Tahoma" w:hAnsi="Tahoma" w:cs="Tahoma"/>
          <w:sz w:val="24"/>
          <w:szCs w:val="24"/>
        </w:rPr>
      </w:pPr>
      <w:r w:rsidRPr="00AE0994">
        <w:rPr>
          <w:rFonts w:ascii="Tahoma" w:hAnsi="Tahoma" w:cs="Tahoma"/>
          <w:sz w:val="24"/>
          <w:szCs w:val="24"/>
        </w:rPr>
        <w:t>Sara Lee, Research Assistant</w:t>
      </w:r>
    </w:p>
    <w:p w14:paraId="0BFF3D83" w14:textId="77777777" w:rsidR="00653927" w:rsidRPr="00AE0994" w:rsidRDefault="00653927" w:rsidP="00F964BE">
      <w:pPr>
        <w:spacing w:after="0" w:line="240" w:lineRule="auto"/>
        <w:rPr>
          <w:rFonts w:ascii="Tahoma" w:hAnsi="Tahoma" w:cs="Tahoma"/>
          <w:sz w:val="24"/>
          <w:szCs w:val="24"/>
        </w:rPr>
      </w:pPr>
      <w:r w:rsidRPr="00AE0994">
        <w:rPr>
          <w:rFonts w:ascii="Tahoma" w:hAnsi="Tahoma" w:cs="Tahoma"/>
          <w:sz w:val="24"/>
          <w:szCs w:val="24"/>
        </w:rPr>
        <w:t>Laura Zierer, Research Assistant</w:t>
      </w:r>
    </w:p>
    <w:p w14:paraId="59E78B8D" w14:textId="77777777" w:rsidR="00653927" w:rsidRPr="00AE0994" w:rsidRDefault="00653927" w:rsidP="00F964BE">
      <w:pPr>
        <w:spacing w:after="0" w:line="240" w:lineRule="auto"/>
        <w:rPr>
          <w:rFonts w:ascii="Tahoma" w:hAnsi="Tahoma" w:cs="Tahoma"/>
          <w:sz w:val="24"/>
          <w:szCs w:val="24"/>
        </w:rPr>
      </w:pPr>
      <w:r w:rsidRPr="00AE0994">
        <w:rPr>
          <w:rFonts w:ascii="Tahoma" w:hAnsi="Tahoma" w:cs="Tahoma"/>
          <w:sz w:val="24"/>
          <w:szCs w:val="24"/>
        </w:rPr>
        <w:t>Rod Dixon, Manufacturing Specialist</w:t>
      </w:r>
    </w:p>
    <w:p w14:paraId="22E18C92" w14:textId="77777777" w:rsidR="0049368B" w:rsidRPr="00AE0994" w:rsidRDefault="0049368B" w:rsidP="00F964BE">
      <w:pPr>
        <w:widowControl/>
        <w:adjustRightInd/>
        <w:spacing w:after="0" w:line="240" w:lineRule="auto"/>
        <w:jc w:val="left"/>
        <w:textAlignment w:val="auto"/>
        <w:rPr>
          <w:rFonts w:ascii="Tahoma" w:eastAsia="Calibri" w:hAnsi="Tahoma" w:cs="Tahoma"/>
          <w:sz w:val="24"/>
          <w:szCs w:val="24"/>
        </w:rPr>
      </w:pPr>
      <w:r w:rsidRPr="00AE0994">
        <w:rPr>
          <w:rFonts w:ascii="Tahoma" w:eastAsia="Calibri" w:hAnsi="Tahoma" w:cs="Tahoma"/>
          <w:sz w:val="24"/>
          <w:szCs w:val="24"/>
        </w:rPr>
        <w:t>Anthony D. Jones, Art Production/Design Manager</w:t>
      </w:r>
    </w:p>
    <w:p w14:paraId="41DA898B" w14:textId="77777777" w:rsidR="00653927" w:rsidRPr="00AE0994" w:rsidRDefault="00653927" w:rsidP="00F964BE">
      <w:pPr>
        <w:spacing w:after="0" w:line="240" w:lineRule="auto"/>
        <w:rPr>
          <w:rFonts w:ascii="Tahoma" w:hAnsi="Tahoma" w:cs="Tahoma"/>
          <w:sz w:val="24"/>
          <w:szCs w:val="24"/>
        </w:rPr>
      </w:pPr>
      <w:r w:rsidRPr="00AE0994">
        <w:rPr>
          <w:rFonts w:ascii="Tahoma" w:hAnsi="Tahoma" w:cs="Tahoma"/>
          <w:sz w:val="24"/>
          <w:szCs w:val="24"/>
        </w:rPr>
        <w:t>InGrid Design, Graphic Design</w:t>
      </w:r>
    </w:p>
    <w:p w14:paraId="77DB5E6D" w14:textId="77777777" w:rsidR="0061162D" w:rsidRPr="00D81141" w:rsidRDefault="0061162D" w:rsidP="00F964BE">
      <w:pPr>
        <w:pStyle w:val="NoSpacing"/>
        <w:spacing w:line="240" w:lineRule="auto"/>
        <w:ind w:left="0" w:right="0" w:firstLine="0"/>
        <w:jc w:val="left"/>
        <w:rPr>
          <w:rFonts w:ascii="Tahoma" w:hAnsi="Tahoma" w:cs="Tahoma"/>
          <w:sz w:val="24"/>
          <w:szCs w:val="24"/>
          <w:highlight w:val="yellow"/>
        </w:rPr>
      </w:pPr>
    </w:p>
    <w:p w14:paraId="35C27FFF" w14:textId="77777777" w:rsidR="0061162D" w:rsidRPr="00AE0994" w:rsidRDefault="0061162D" w:rsidP="00F964BE">
      <w:pPr>
        <w:pStyle w:val="NoSpacing"/>
        <w:spacing w:line="240" w:lineRule="auto"/>
        <w:ind w:left="0" w:right="0" w:firstLine="0"/>
        <w:jc w:val="left"/>
        <w:rPr>
          <w:rFonts w:ascii="Tahoma" w:hAnsi="Tahoma" w:cs="Tahoma"/>
          <w:sz w:val="24"/>
          <w:szCs w:val="24"/>
          <w:u w:val="single"/>
        </w:rPr>
      </w:pPr>
      <w:r w:rsidRPr="00AE0994">
        <w:rPr>
          <w:rFonts w:ascii="Tahoma" w:hAnsi="Tahoma" w:cs="Tahoma"/>
          <w:sz w:val="24"/>
          <w:szCs w:val="24"/>
          <w:u w:val="single"/>
        </w:rPr>
        <w:t>Background</w:t>
      </w:r>
    </w:p>
    <w:p w14:paraId="01B531FB" w14:textId="77777777" w:rsidR="0061162D" w:rsidRPr="00AE0994" w:rsidRDefault="00653927" w:rsidP="00F964BE">
      <w:pPr>
        <w:pStyle w:val="NoSpacing"/>
        <w:spacing w:line="240" w:lineRule="auto"/>
        <w:ind w:left="0" w:right="0" w:firstLine="0"/>
        <w:jc w:val="left"/>
        <w:rPr>
          <w:rFonts w:ascii="Tahoma" w:hAnsi="Tahoma" w:cs="Tahoma"/>
          <w:sz w:val="24"/>
          <w:szCs w:val="24"/>
        </w:rPr>
      </w:pPr>
      <w:r w:rsidRPr="00AE0994">
        <w:rPr>
          <w:rFonts w:ascii="Tahoma" w:hAnsi="Tahoma" w:cs="Tahoma"/>
          <w:sz w:val="24"/>
          <w:szCs w:val="24"/>
        </w:rPr>
        <w:t>Tests of achievement are commonly used to assess academic strengths and weaknesses in children and adults. More than any other single title, practitioners in the field of visual impairment have expressed their desire to have APH provide an adaptation of the Woodcock-Johnson® IV (WJ IV</w:t>
      </w:r>
      <w:r w:rsidR="00931909" w:rsidRPr="00AE0994">
        <w:rPr>
          <w:rFonts w:ascii="Tahoma" w:hAnsi="Tahoma" w:cs="Tahoma"/>
          <w:sz w:val="24"/>
          <w:szCs w:val="24"/>
        </w:rPr>
        <w:t>™</w:t>
      </w:r>
      <w:r w:rsidRPr="00AE0994">
        <w:rPr>
          <w:rFonts w:ascii="Tahoma" w:hAnsi="Tahoma" w:cs="Tahoma"/>
          <w:sz w:val="24"/>
          <w:szCs w:val="24"/>
        </w:rPr>
        <w:t>) for braille and large print readers. Many schools are moving beyond the Woodcock-Johnson® III and are now asking that the WJ IV</w:t>
      </w:r>
      <w:r w:rsidR="00AC591B" w:rsidRPr="00AE0994">
        <w:rPr>
          <w:rFonts w:ascii="Tahoma" w:hAnsi="Tahoma" w:cs="Tahoma"/>
          <w:sz w:val="24"/>
          <w:szCs w:val="24"/>
        </w:rPr>
        <w:t>™</w:t>
      </w:r>
      <w:r w:rsidRPr="00AE0994">
        <w:rPr>
          <w:rFonts w:ascii="Tahoma" w:hAnsi="Tahoma" w:cs="Tahoma"/>
          <w:sz w:val="24"/>
          <w:szCs w:val="24"/>
        </w:rPr>
        <w:t xml:space="preserve"> be used since it is a more comprehensive battery of assessments.</w:t>
      </w:r>
      <w:r w:rsidR="0061162D" w:rsidRPr="00AE0994">
        <w:rPr>
          <w:rFonts w:ascii="Tahoma" w:hAnsi="Tahoma" w:cs="Tahoma"/>
          <w:sz w:val="24"/>
          <w:szCs w:val="24"/>
        </w:rPr>
        <w:t xml:space="preserve"> </w:t>
      </w:r>
    </w:p>
    <w:p w14:paraId="1F4B2395" w14:textId="77777777" w:rsidR="0061162D" w:rsidRPr="00AE0994" w:rsidRDefault="0061162D" w:rsidP="00F964BE">
      <w:pPr>
        <w:pStyle w:val="NoSpacing"/>
        <w:spacing w:line="240" w:lineRule="auto"/>
        <w:ind w:left="0" w:right="0" w:firstLine="0"/>
        <w:jc w:val="left"/>
        <w:rPr>
          <w:rFonts w:ascii="Tahoma" w:hAnsi="Tahoma" w:cs="Tahoma"/>
          <w:sz w:val="24"/>
          <w:szCs w:val="24"/>
        </w:rPr>
      </w:pPr>
    </w:p>
    <w:p w14:paraId="20A0C3DB" w14:textId="77777777" w:rsidR="0061162D" w:rsidRPr="00AE0994" w:rsidRDefault="0061162D" w:rsidP="00F964BE">
      <w:pPr>
        <w:pStyle w:val="NoSpacing"/>
        <w:spacing w:line="240" w:lineRule="auto"/>
        <w:ind w:left="0" w:right="0" w:firstLine="0"/>
        <w:jc w:val="left"/>
        <w:rPr>
          <w:rFonts w:ascii="Tahoma" w:hAnsi="Tahoma" w:cs="Tahoma"/>
          <w:sz w:val="24"/>
          <w:szCs w:val="24"/>
          <w:u w:val="single"/>
        </w:rPr>
      </w:pPr>
      <w:r w:rsidRPr="00AE0994">
        <w:rPr>
          <w:rFonts w:ascii="Tahoma" w:hAnsi="Tahoma" w:cs="Tahoma"/>
          <w:sz w:val="24"/>
          <w:szCs w:val="24"/>
          <w:u w:val="single"/>
        </w:rPr>
        <w:t>Related Research</w:t>
      </w:r>
    </w:p>
    <w:p w14:paraId="2ABDECAA" w14:textId="77777777" w:rsidR="0052753D" w:rsidRDefault="001E576A" w:rsidP="00F964BE">
      <w:pPr>
        <w:pStyle w:val="NoSpacing"/>
        <w:spacing w:line="240" w:lineRule="auto"/>
        <w:ind w:left="0" w:right="0" w:firstLine="0"/>
        <w:jc w:val="left"/>
        <w:rPr>
          <w:rFonts w:ascii="Tahoma" w:hAnsi="Tahoma" w:cs="Tahoma"/>
          <w:sz w:val="24"/>
          <w:szCs w:val="24"/>
        </w:rPr>
      </w:pPr>
      <w:r w:rsidRPr="00AE0994">
        <w:rPr>
          <w:rFonts w:ascii="Tahoma" w:hAnsi="Tahoma" w:cs="Tahoma"/>
          <w:sz w:val="24"/>
          <w:szCs w:val="24"/>
        </w:rPr>
        <w:t>The Woodcock-Johnson® IV (WJ IV™) assessment is comprised of three batteries of assessments (WJ IV™ Tests of Achievement, the WJ IV™ Tests of Cognitive Abilities, and the WJ IV™ Tests of Oral Language). The three batteries of tests can be administered together or separately. There are additional assessments that have been added to the WJ IV™ such as phonological processing and verbal awareness. With the additional batteries, the WJ IV™ is a more comprehensive assessment that provides the teacher an even better picture of student strengths and areas of need.</w:t>
      </w:r>
    </w:p>
    <w:p w14:paraId="081B1038" w14:textId="5A813AE9" w:rsidR="00653927" w:rsidRPr="00AE0994" w:rsidRDefault="0052753D" w:rsidP="00F964BE">
      <w:pPr>
        <w:pStyle w:val="NoSpacing"/>
        <w:spacing w:line="240" w:lineRule="auto"/>
        <w:ind w:left="0" w:right="0" w:firstLine="0"/>
        <w:jc w:val="left"/>
        <w:rPr>
          <w:rFonts w:ascii="Tahoma" w:hAnsi="Tahoma" w:cs="Tahoma"/>
          <w:sz w:val="24"/>
          <w:szCs w:val="24"/>
        </w:rPr>
      </w:pPr>
      <w:r w:rsidRPr="00AE0994">
        <w:rPr>
          <w:rFonts w:ascii="Tahoma" w:hAnsi="Tahoma" w:cs="Tahoma"/>
          <w:sz w:val="24"/>
          <w:szCs w:val="24"/>
        </w:rPr>
        <w:t xml:space="preserve"> </w:t>
      </w:r>
    </w:p>
    <w:p w14:paraId="5D9F5A51" w14:textId="203D8E33" w:rsidR="00653927" w:rsidRDefault="001E576A" w:rsidP="00F964BE">
      <w:pPr>
        <w:pStyle w:val="NoSpacing"/>
        <w:spacing w:line="240" w:lineRule="auto"/>
        <w:ind w:left="0" w:right="0" w:firstLine="0"/>
        <w:jc w:val="left"/>
        <w:rPr>
          <w:rFonts w:ascii="Tahoma" w:hAnsi="Tahoma" w:cs="Tahoma"/>
          <w:sz w:val="24"/>
          <w:szCs w:val="24"/>
        </w:rPr>
      </w:pPr>
      <w:r w:rsidRPr="00AE0994">
        <w:rPr>
          <w:rFonts w:ascii="Tahoma" w:hAnsi="Tahoma" w:cs="Tahoma"/>
          <w:sz w:val="24"/>
          <w:szCs w:val="24"/>
        </w:rPr>
        <w:t>During FY 2014, copyright permissions were sought from Houghton Mifflin Harcourt</w:t>
      </w:r>
      <w:r w:rsidR="00AC591B" w:rsidRPr="00AE0994">
        <w:rPr>
          <w:rFonts w:ascii="Tahoma" w:hAnsi="Tahoma" w:cs="Tahoma"/>
          <w:sz w:val="24"/>
          <w:szCs w:val="24"/>
        </w:rPr>
        <w:t>™</w:t>
      </w:r>
      <w:r w:rsidRPr="00AE0994">
        <w:rPr>
          <w:rFonts w:ascii="Tahoma" w:hAnsi="Tahoma" w:cs="Tahoma"/>
          <w:sz w:val="24"/>
          <w:szCs w:val="24"/>
        </w:rPr>
        <w:t>-Riversid</w:t>
      </w:r>
      <w:r w:rsidR="00AC591B" w:rsidRPr="00AE0994">
        <w:rPr>
          <w:rFonts w:ascii="Tahoma" w:hAnsi="Tahoma" w:cs="Tahoma"/>
          <w:sz w:val="24"/>
          <w:szCs w:val="24"/>
        </w:rPr>
        <w:t>e™</w:t>
      </w:r>
      <w:r w:rsidRPr="00AE0994">
        <w:rPr>
          <w:rFonts w:ascii="Tahoma" w:hAnsi="Tahoma" w:cs="Tahoma"/>
          <w:sz w:val="24"/>
          <w:szCs w:val="24"/>
        </w:rPr>
        <w:t xml:space="preserve"> Publishing (HMH®-Riverside™) in June 2014. Planning discussions began </w:t>
      </w:r>
      <w:r w:rsidRPr="00AE0994">
        <w:rPr>
          <w:rFonts w:ascii="Tahoma" w:hAnsi="Tahoma" w:cs="Tahoma"/>
          <w:sz w:val="24"/>
          <w:szCs w:val="24"/>
        </w:rPr>
        <w:lastRenderedPageBreak/>
        <w:t>with the publisher in July 2014. Lynne Jaffe, Ph.D., and Jane Erin, Ph.D., will be the project consultants completing the adaptation of the assessments for the WJ IV™.</w:t>
      </w:r>
    </w:p>
    <w:p w14:paraId="7484FBF0" w14:textId="77777777" w:rsidR="0052753D" w:rsidRPr="00AE0994" w:rsidRDefault="0052753D" w:rsidP="00F964BE">
      <w:pPr>
        <w:pStyle w:val="NoSpacing"/>
        <w:spacing w:line="240" w:lineRule="auto"/>
        <w:ind w:left="0" w:right="0" w:firstLine="0"/>
        <w:jc w:val="left"/>
        <w:rPr>
          <w:rFonts w:ascii="Tahoma" w:hAnsi="Tahoma" w:cs="Tahoma"/>
          <w:sz w:val="24"/>
          <w:szCs w:val="24"/>
        </w:rPr>
      </w:pPr>
    </w:p>
    <w:p w14:paraId="4558D03C" w14:textId="77777777" w:rsidR="001E576A" w:rsidRPr="00AE0994" w:rsidRDefault="001E576A" w:rsidP="00F964BE">
      <w:pPr>
        <w:pStyle w:val="NoSpacing"/>
        <w:spacing w:line="240" w:lineRule="auto"/>
        <w:ind w:left="0" w:right="0" w:firstLine="0"/>
        <w:jc w:val="left"/>
        <w:rPr>
          <w:rFonts w:ascii="Tahoma" w:hAnsi="Tahoma" w:cs="Tahoma"/>
          <w:sz w:val="24"/>
          <w:szCs w:val="24"/>
        </w:rPr>
      </w:pPr>
      <w:r w:rsidRPr="00AE0994">
        <w:rPr>
          <w:rFonts w:ascii="Tahoma" w:hAnsi="Tahoma" w:cs="Tahoma"/>
          <w:sz w:val="24"/>
          <w:szCs w:val="24"/>
        </w:rPr>
        <w:t xml:space="preserve">During FY 2015, work continued on the large print and the adaptation for the tactile version. Electronic files were provided for the WJ IV™, and work began on the large print edition. InGrid Design is creating the images for the large print in an accessible format for large print readers. This process has been very labor intensive and time consuming, thus delaying the project. Many meetings were held to discuss layout issues. Much progress was made, and some of the components approved. </w:t>
      </w:r>
    </w:p>
    <w:p w14:paraId="7B395C78" w14:textId="77777777" w:rsidR="001E576A" w:rsidRPr="00AE0994" w:rsidRDefault="001E576A" w:rsidP="00F964BE">
      <w:pPr>
        <w:pStyle w:val="NoSpacing"/>
        <w:spacing w:line="240" w:lineRule="auto"/>
        <w:ind w:left="0" w:right="0" w:firstLine="0"/>
        <w:jc w:val="left"/>
        <w:rPr>
          <w:rFonts w:ascii="Tahoma" w:hAnsi="Tahoma" w:cs="Tahoma"/>
          <w:sz w:val="24"/>
          <w:szCs w:val="24"/>
        </w:rPr>
      </w:pPr>
    </w:p>
    <w:p w14:paraId="629D5D28" w14:textId="449F8AF6" w:rsidR="001E576A" w:rsidRPr="00AE0994" w:rsidRDefault="001E576A" w:rsidP="00F964BE">
      <w:pPr>
        <w:pStyle w:val="NoSpacing"/>
        <w:spacing w:line="240" w:lineRule="auto"/>
        <w:ind w:left="0" w:right="0" w:firstLine="0"/>
        <w:jc w:val="left"/>
        <w:rPr>
          <w:rFonts w:ascii="Tahoma" w:hAnsi="Tahoma" w:cs="Tahoma"/>
          <w:sz w:val="24"/>
          <w:szCs w:val="24"/>
        </w:rPr>
      </w:pPr>
      <w:r w:rsidRPr="00AE0994">
        <w:rPr>
          <w:rFonts w:ascii="Tahoma" w:hAnsi="Tahoma" w:cs="Tahoma"/>
          <w:sz w:val="24"/>
          <w:szCs w:val="24"/>
        </w:rPr>
        <w:t xml:space="preserve">A preliminary Product Development Committee meeting was held in May 2015 to discuss the development of the braille edition. The braille adaptation was delayed due to unforeseen issues experienced by the consultant. Work did commence, and much progress accomplished. Several conference calls were held with HMH®-Riverside™ to discuss the progress of obtaining needed materials to complete the adaptation for a braille reader. </w:t>
      </w:r>
      <w:r w:rsidR="00AE0994" w:rsidRPr="00AE0994">
        <w:rPr>
          <w:rFonts w:ascii="Tahoma" w:hAnsi="Tahoma" w:cs="Tahoma"/>
          <w:sz w:val="24"/>
          <w:szCs w:val="24"/>
        </w:rPr>
        <w:t xml:space="preserve">Dr. Woodcock retains some of the data needed in order to make item substitutions for item accessibility. A conference call was conducted including Dr. Woodcock, HMH®-Riverside™, Jaffe, and representatives from APH. In our discussion with Dr. Woodcock, he was assured of our awareness of security as well as the availability of the instrument to only those persons who have received the necessary training to administer the assessment. With Dr. Woodcock’s approval, the consultants </w:t>
      </w:r>
      <w:r w:rsidR="00AE0994">
        <w:rPr>
          <w:rFonts w:ascii="Tahoma" w:hAnsi="Tahoma" w:cs="Tahoma"/>
          <w:sz w:val="24"/>
          <w:szCs w:val="24"/>
        </w:rPr>
        <w:t>were</w:t>
      </w:r>
      <w:r w:rsidR="00AE0994" w:rsidRPr="00AE0994">
        <w:rPr>
          <w:rFonts w:ascii="Tahoma" w:hAnsi="Tahoma" w:cs="Tahoma"/>
          <w:sz w:val="24"/>
          <w:szCs w:val="24"/>
        </w:rPr>
        <w:t xml:space="preserve"> able to obtain the needed files and work </w:t>
      </w:r>
      <w:r w:rsidR="00AE0994">
        <w:rPr>
          <w:rFonts w:ascii="Tahoma" w:hAnsi="Tahoma" w:cs="Tahoma"/>
          <w:sz w:val="24"/>
          <w:szCs w:val="24"/>
        </w:rPr>
        <w:t>began</w:t>
      </w:r>
      <w:r w:rsidR="00AE0994" w:rsidRPr="00AE0994">
        <w:rPr>
          <w:rFonts w:ascii="Tahoma" w:hAnsi="Tahoma" w:cs="Tahoma"/>
          <w:sz w:val="24"/>
          <w:szCs w:val="24"/>
        </w:rPr>
        <w:t xml:space="preserve"> on the braille edition. Each item </w:t>
      </w:r>
      <w:r w:rsidR="00AE0994">
        <w:rPr>
          <w:rFonts w:ascii="Tahoma" w:hAnsi="Tahoma" w:cs="Tahoma"/>
          <w:sz w:val="24"/>
          <w:szCs w:val="24"/>
        </w:rPr>
        <w:t>was</w:t>
      </w:r>
      <w:r w:rsidR="00AE0994" w:rsidRPr="00AE0994">
        <w:rPr>
          <w:rFonts w:ascii="Tahoma" w:hAnsi="Tahoma" w:cs="Tahoma"/>
          <w:sz w:val="24"/>
          <w:szCs w:val="24"/>
        </w:rPr>
        <w:t xml:space="preserve"> reviewed and necessary changes made to the Examiner’s Manual</w:t>
      </w:r>
      <w:r w:rsidRPr="00AE0994">
        <w:rPr>
          <w:rFonts w:ascii="Tahoma" w:hAnsi="Tahoma" w:cs="Tahoma"/>
          <w:sz w:val="24"/>
          <w:szCs w:val="24"/>
        </w:rPr>
        <w:t>.</w:t>
      </w:r>
    </w:p>
    <w:p w14:paraId="4A0BA138" w14:textId="77777777" w:rsidR="001E576A" w:rsidRPr="00C22148" w:rsidRDefault="001E576A" w:rsidP="00F964BE">
      <w:pPr>
        <w:pStyle w:val="NoSpacing"/>
        <w:spacing w:line="240" w:lineRule="auto"/>
        <w:ind w:left="0" w:right="0" w:firstLine="0"/>
        <w:jc w:val="left"/>
        <w:rPr>
          <w:rFonts w:ascii="Tahoma" w:hAnsi="Tahoma" w:cs="Tahoma"/>
          <w:sz w:val="24"/>
          <w:szCs w:val="24"/>
        </w:rPr>
      </w:pPr>
    </w:p>
    <w:p w14:paraId="736D8FAE" w14:textId="37402227" w:rsidR="001E576A" w:rsidRPr="00C22148" w:rsidRDefault="00496979" w:rsidP="00F964BE">
      <w:pPr>
        <w:pStyle w:val="NoSpacing"/>
        <w:spacing w:line="240" w:lineRule="auto"/>
        <w:ind w:left="0" w:right="0" w:firstLine="0"/>
        <w:jc w:val="left"/>
        <w:rPr>
          <w:rFonts w:ascii="Tahoma" w:hAnsi="Tahoma" w:cs="Tahoma"/>
          <w:sz w:val="24"/>
          <w:szCs w:val="20"/>
        </w:rPr>
      </w:pPr>
      <w:r w:rsidRPr="00C22148">
        <w:rPr>
          <w:rFonts w:ascii="Tahoma" w:hAnsi="Tahoma" w:cs="Tahoma"/>
          <w:sz w:val="24"/>
          <w:szCs w:val="24"/>
        </w:rPr>
        <w:t xml:space="preserve">In FY 2016, </w:t>
      </w:r>
      <w:r w:rsidR="001E576A" w:rsidRPr="00C22148">
        <w:rPr>
          <w:rFonts w:ascii="Tahoma" w:hAnsi="Tahoma" w:cs="Tahoma"/>
          <w:sz w:val="24"/>
          <w:szCs w:val="20"/>
        </w:rPr>
        <w:t xml:space="preserve">Jaffe continued work on the development of the braille adaptation of the three batteries completing the examiner manuals for each battery as well as an administration guide. Test records and student materials </w:t>
      </w:r>
      <w:r w:rsidR="00195457">
        <w:rPr>
          <w:rFonts w:ascii="Tahoma" w:hAnsi="Tahoma" w:cs="Tahoma"/>
          <w:sz w:val="24"/>
          <w:szCs w:val="20"/>
        </w:rPr>
        <w:t>were</w:t>
      </w:r>
      <w:r w:rsidR="001E576A" w:rsidRPr="00C22148">
        <w:rPr>
          <w:rFonts w:ascii="Tahoma" w:hAnsi="Tahoma" w:cs="Tahoma"/>
          <w:sz w:val="24"/>
          <w:szCs w:val="20"/>
        </w:rPr>
        <w:t xml:space="preserve"> adapted for those tests, which are able to be adapted. All teacher materials </w:t>
      </w:r>
      <w:r w:rsidR="00195457">
        <w:rPr>
          <w:rFonts w:ascii="Tahoma" w:hAnsi="Tahoma" w:cs="Tahoma"/>
          <w:sz w:val="24"/>
          <w:szCs w:val="20"/>
        </w:rPr>
        <w:t>were</w:t>
      </w:r>
      <w:r w:rsidR="001E576A" w:rsidRPr="00C22148">
        <w:rPr>
          <w:rFonts w:ascii="Tahoma" w:hAnsi="Tahoma" w:cs="Tahoma"/>
          <w:sz w:val="24"/>
          <w:szCs w:val="20"/>
        </w:rPr>
        <w:t xml:space="preserve"> made accessible in large print for test administrators. </w:t>
      </w:r>
    </w:p>
    <w:p w14:paraId="4D2DFA0D" w14:textId="77777777" w:rsidR="001E576A" w:rsidRPr="00C22148" w:rsidRDefault="001E576A" w:rsidP="00F964BE">
      <w:pPr>
        <w:pStyle w:val="NoSpacing"/>
        <w:spacing w:line="240" w:lineRule="auto"/>
        <w:ind w:left="0" w:right="0" w:firstLine="0"/>
        <w:jc w:val="left"/>
        <w:rPr>
          <w:rFonts w:ascii="Tahoma" w:hAnsi="Tahoma" w:cs="Tahoma"/>
          <w:sz w:val="24"/>
          <w:szCs w:val="20"/>
        </w:rPr>
      </w:pPr>
    </w:p>
    <w:p w14:paraId="77DE97AA" w14:textId="4D5CD58E" w:rsidR="001E576A" w:rsidRPr="00C22148" w:rsidRDefault="001E576A" w:rsidP="00F964BE">
      <w:pPr>
        <w:pStyle w:val="NoSpacing"/>
        <w:spacing w:line="240" w:lineRule="auto"/>
        <w:ind w:left="0" w:right="0" w:firstLine="0"/>
        <w:jc w:val="left"/>
        <w:rPr>
          <w:rFonts w:ascii="Tahoma" w:hAnsi="Tahoma" w:cs="Tahoma"/>
          <w:sz w:val="24"/>
          <w:szCs w:val="20"/>
        </w:rPr>
      </w:pPr>
      <w:r w:rsidRPr="00C22148">
        <w:rPr>
          <w:rFonts w:ascii="Tahoma" w:hAnsi="Tahoma" w:cs="Tahoma"/>
          <w:sz w:val="24"/>
          <w:szCs w:val="20"/>
        </w:rPr>
        <w:t>Negotiations with the Dailey Data Group (DDG), developer of the WJ IV™ scoring report software for Houghton Mifflin Harcourt</w:t>
      </w:r>
      <w:r w:rsidR="00C8092F" w:rsidRPr="00C22148">
        <w:rPr>
          <w:rFonts w:ascii="Tahoma" w:hAnsi="Tahoma" w:cs="Tahoma"/>
          <w:sz w:val="24"/>
          <w:szCs w:val="20"/>
        </w:rPr>
        <w:t>™</w:t>
      </w:r>
      <w:r w:rsidRPr="00C22148">
        <w:rPr>
          <w:rFonts w:ascii="Tahoma" w:hAnsi="Tahoma" w:cs="Tahoma"/>
          <w:sz w:val="24"/>
          <w:szCs w:val="20"/>
        </w:rPr>
        <w:t xml:space="preserve">, were finalized. DDG is in the development phase of creating the scoring software for the braille adaptation. The APH Technology Product Research department and the project leader </w:t>
      </w:r>
      <w:r w:rsidR="00195457">
        <w:rPr>
          <w:rFonts w:ascii="Tahoma" w:hAnsi="Tahoma" w:cs="Tahoma"/>
          <w:sz w:val="24"/>
          <w:szCs w:val="20"/>
        </w:rPr>
        <w:t>reviewed</w:t>
      </w:r>
      <w:r w:rsidRPr="00C22148">
        <w:rPr>
          <w:rFonts w:ascii="Tahoma" w:hAnsi="Tahoma" w:cs="Tahoma"/>
          <w:sz w:val="24"/>
          <w:szCs w:val="20"/>
        </w:rPr>
        <w:t xml:space="preserve"> each of the versions of the software for accuracy and functionality. </w:t>
      </w:r>
    </w:p>
    <w:p w14:paraId="316D57E2" w14:textId="77777777" w:rsidR="001E576A" w:rsidRPr="00C22148" w:rsidRDefault="001E576A" w:rsidP="00F964BE">
      <w:pPr>
        <w:pStyle w:val="NoSpacing"/>
        <w:spacing w:line="240" w:lineRule="auto"/>
        <w:ind w:left="0" w:right="0" w:firstLine="0"/>
        <w:jc w:val="left"/>
        <w:rPr>
          <w:rFonts w:ascii="Tahoma" w:hAnsi="Tahoma" w:cs="Tahoma"/>
          <w:sz w:val="24"/>
          <w:szCs w:val="20"/>
        </w:rPr>
      </w:pPr>
    </w:p>
    <w:p w14:paraId="4AD14E25" w14:textId="4C298E33" w:rsidR="001E576A" w:rsidRPr="00C22148" w:rsidRDefault="001E576A" w:rsidP="00F964BE">
      <w:pPr>
        <w:pStyle w:val="NoSpacing"/>
        <w:spacing w:line="240" w:lineRule="auto"/>
        <w:ind w:left="0" w:right="0" w:firstLine="0"/>
        <w:jc w:val="left"/>
        <w:rPr>
          <w:rFonts w:ascii="Tahoma" w:hAnsi="Tahoma" w:cs="Tahoma"/>
          <w:sz w:val="24"/>
          <w:szCs w:val="20"/>
        </w:rPr>
      </w:pPr>
      <w:r w:rsidRPr="00C22148">
        <w:rPr>
          <w:rFonts w:ascii="Tahoma" w:hAnsi="Tahoma" w:cs="Tahoma"/>
          <w:sz w:val="24"/>
          <w:szCs w:val="20"/>
        </w:rPr>
        <w:t xml:space="preserve">The student test books </w:t>
      </w:r>
      <w:r w:rsidR="00195457">
        <w:rPr>
          <w:rFonts w:ascii="Tahoma" w:hAnsi="Tahoma" w:cs="Tahoma"/>
          <w:sz w:val="24"/>
          <w:szCs w:val="20"/>
        </w:rPr>
        <w:t>were</w:t>
      </w:r>
      <w:r w:rsidRPr="00C22148">
        <w:rPr>
          <w:rFonts w:ascii="Tahoma" w:hAnsi="Tahoma" w:cs="Tahoma"/>
          <w:sz w:val="24"/>
          <w:szCs w:val="20"/>
        </w:rPr>
        <w:t xml:space="preserve"> transcribed and proofread in the APH translation department. Cathy Senft-Graves </w:t>
      </w:r>
      <w:r w:rsidR="00195457">
        <w:rPr>
          <w:rFonts w:ascii="Tahoma" w:hAnsi="Tahoma" w:cs="Tahoma"/>
          <w:sz w:val="24"/>
          <w:szCs w:val="20"/>
        </w:rPr>
        <w:t>conducted</w:t>
      </w:r>
      <w:r w:rsidRPr="00C22148">
        <w:rPr>
          <w:rFonts w:ascii="Tahoma" w:hAnsi="Tahoma" w:cs="Tahoma"/>
          <w:sz w:val="24"/>
          <w:szCs w:val="20"/>
        </w:rPr>
        <w:t xml:space="preserve"> a quality assurance review of the braille. Most tests </w:t>
      </w:r>
      <w:r w:rsidR="00195457">
        <w:rPr>
          <w:rFonts w:ascii="Tahoma" w:hAnsi="Tahoma" w:cs="Tahoma"/>
          <w:sz w:val="24"/>
          <w:szCs w:val="20"/>
        </w:rPr>
        <w:t>were</w:t>
      </w:r>
      <w:r w:rsidRPr="00C22148">
        <w:rPr>
          <w:rFonts w:ascii="Tahoma" w:hAnsi="Tahoma" w:cs="Tahoma"/>
          <w:sz w:val="24"/>
          <w:szCs w:val="20"/>
        </w:rPr>
        <w:t xml:space="preserve"> completed, but work was paused until BANA published new guidelines on the treatment of mathematics being translated in UEB with Nemeth.</w:t>
      </w:r>
    </w:p>
    <w:p w14:paraId="5AAFC180" w14:textId="77777777" w:rsidR="001E576A" w:rsidRPr="00C22148" w:rsidRDefault="001E576A" w:rsidP="00F964BE">
      <w:pPr>
        <w:pStyle w:val="NoSpacing"/>
        <w:spacing w:line="240" w:lineRule="auto"/>
        <w:ind w:left="0" w:right="0" w:firstLine="0"/>
        <w:jc w:val="left"/>
        <w:rPr>
          <w:rFonts w:ascii="Tahoma" w:hAnsi="Tahoma" w:cs="Tahoma"/>
          <w:sz w:val="24"/>
          <w:szCs w:val="20"/>
        </w:rPr>
      </w:pPr>
      <w:r w:rsidRPr="00C22148">
        <w:rPr>
          <w:rFonts w:ascii="Tahoma" w:hAnsi="Tahoma" w:cs="Tahoma"/>
          <w:sz w:val="24"/>
          <w:szCs w:val="20"/>
        </w:rPr>
        <w:t xml:space="preserve"> </w:t>
      </w:r>
    </w:p>
    <w:p w14:paraId="239F2019" w14:textId="2555D8B1" w:rsidR="00653927" w:rsidRPr="00C22148" w:rsidRDefault="001E576A" w:rsidP="00F964BE">
      <w:pPr>
        <w:pStyle w:val="NoSpacing"/>
        <w:spacing w:line="240" w:lineRule="auto"/>
        <w:ind w:left="0" w:right="0" w:firstLine="0"/>
        <w:jc w:val="left"/>
        <w:rPr>
          <w:rFonts w:ascii="Tahoma" w:hAnsi="Tahoma" w:cs="Tahoma"/>
          <w:sz w:val="24"/>
          <w:szCs w:val="24"/>
        </w:rPr>
      </w:pPr>
      <w:r w:rsidRPr="00DF3084">
        <w:rPr>
          <w:rFonts w:ascii="Tahoma" w:hAnsi="Tahoma" w:cs="Tahoma"/>
          <w:sz w:val="24"/>
          <w:szCs w:val="20"/>
        </w:rPr>
        <w:t>The large print WJ IV™ is currently in field testing. The i</w:t>
      </w:r>
      <w:r w:rsidR="00C22148" w:rsidRPr="00DF3084">
        <w:rPr>
          <w:rFonts w:ascii="Tahoma" w:hAnsi="Tahoma" w:cs="Tahoma"/>
          <w:sz w:val="24"/>
          <w:szCs w:val="20"/>
        </w:rPr>
        <w:t>nitial prototypes were sent to eight sites</w:t>
      </w:r>
      <w:r w:rsidR="00DF3084" w:rsidRPr="00DF3084">
        <w:rPr>
          <w:rFonts w:ascii="Tahoma" w:hAnsi="Tahoma" w:cs="Tahoma"/>
          <w:sz w:val="24"/>
          <w:szCs w:val="20"/>
        </w:rPr>
        <w:t xml:space="preserve"> in</w:t>
      </w:r>
      <w:r w:rsidR="00C22148" w:rsidRPr="00DF3084">
        <w:rPr>
          <w:rFonts w:ascii="Tahoma" w:hAnsi="Tahoma" w:cs="Tahoma"/>
          <w:sz w:val="24"/>
          <w:szCs w:val="20"/>
        </w:rPr>
        <w:t xml:space="preserve"> </w:t>
      </w:r>
      <w:r w:rsidRPr="00DF3084">
        <w:rPr>
          <w:rFonts w:ascii="Tahoma" w:hAnsi="Tahoma" w:cs="Tahoma"/>
          <w:sz w:val="24"/>
          <w:szCs w:val="20"/>
        </w:rPr>
        <w:t xml:space="preserve">California, Texas, Arizona, Indiana, Illinois, Kentucky, Ohio, and Alabama. Due to a variety of circumstances, not all sites were able to complete their commitment </w:t>
      </w:r>
      <w:r w:rsidRPr="00DF3084">
        <w:rPr>
          <w:rFonts w:ascii="Tahoma" w:hAnsi="Tahoma" w:cs="Tahoma"/>
          <w:sz w:val="24"/>
          <w:szCs w:val="20"/>
        </w:rPr>
        <w:lastRenderedPageBreak/>
        <w:t xml:space="preserve">to field test. One of the primary reasons was a result of the site not having access to the required publisher materials in order to complete field testing. Several sites had ordered their materials from the publisher but had not yet received them. Preliminary feedback received from the sites able to complete their evaluation of the large print prototype </w:t>
      </w:r>
      <w:r w:rsidR="00C22148" w:rsidRPr="00DF3084">
        <w:rPr>
          <w:rFonts w:ascii="Tahoma" w:hAnsi="Tahoma" w:cs="Tahoma"/>
          <w:sz w:val="24"/>
          <w:szCs w:val="20"/>
        </w:rPr>
        <w:t>was</w:t>
      </w:r>
      <w:r w:rsidRPr="00DF3084">
        <w:rPr>
          <w:rFonts w:ascii="Tahoma" w:hAnsi="Tahoma" w:cs="Tahoma"/>
          <w:sz w:val="24"/>
          <w:szCs w:val="20"/>
        </w:rPr>
        <w:t xml:space="preserve"> extremely positive.</w:t>
      </w:r>
      <w:r w:rsidR="00653927" w:rsidRPr="00C22148">
        <w:rPr>
          <w:rFonts w:ascii="Tahoma" w:hAnsi="Tahoma" w:cs="Tahoma"/>
          <w:sz w:val="24"/>
          <w:szCs w:val="24"/>
        </w:rPr>
        <w:t xml:space="preserve"> </w:t>
      </w:r>
    </w:p>
    <w:p w14:paraId="2A9F1555" w14:textId="77777777" w:rsidR="00653927" w:rsidRPr="00C22148" w:rsidRDefault="00653927" w:rsidP="00F964BE">
      <w:pPr>
        <w:pStyle w:val="NoSpacing"/>
        <w:spacing w:line="240" w:lineRule="auto"/>
        <w:ind w:left="0" w:right="0" w:firstLine="0"/>
        <w:jc w:val="left"/>
        <w:rPr>
          <w:rFonts w:ascii="Tahoma" w:hAnsi="Tahoma" w:cs="Tahoma"/>
          <w:sz w:val="24"/>
          <w:szCs w:val="24"/>
        </w:rPr>
      </w:pPr>
    </w:p>
    <w:p w14:paraId="340224D6" w14:textId="356A63D3" w:rsidR="00653927" w:rsidRPr="00DF3084" w:rsidRDefault="001E576A" w:rsidP="00F964BE">
      <w:pPr>
        <w:pStyle w:val="NoSpacing"/>
        <w:spacing w:line="240" w:lineRule="auto"/>
        <w:ind w:left="0" w:right="0" w:firstLine="0"/>
        <w:jc w:val="left"/>
        <w:rPr>
          <w:rFonts w:ascii="Tahoma" w:hAnsi="Tahoma" w:cs="Tahoma"/>
          <w:sz w:val="24"/>
          <w:szCs w:val="24"/>
          <w:u w:val="single"/>
        </w:rPr>
      </w:pPr>
      <w:r w:rsidRPr="00DF3084">
        <w:rPr>
          <w:rFonts w:ascii="Tahoma" w:hAnsi="Tahoma" w:cs="Tahoma"/>
          <w:sz w:val="24"/>
          <w:szCs w:val="24"/>
          <w:u w:val="single"/>
        </w:rPr>
        <w:t xml:space="preserve">Work </w:t>
      </w:r>
      <w:r w:rsidR="00496979" w:rsidRPr="00DF3084">
        <w:rPr>
          <w:rFonts w:ascii="Tahoma" w:hAnsi="Tahoma" w:cs="Tahoma"/>
          <w:sz w:val="24"/>
          <w:szCs w:val="24"/>
          <w:u w:val="single"/>
        </w:rPr>
        <w:t>during</w:t>
      </w:r>
      <w:r w:rsidRPr="00DF3084">
        <w:rPr>
          <w:rFonts w:ascii="Tahoma" w:hAnsi="Tahoma" w:cs="Tahoma"/>
          <w:sz w:val="24"/>
          <w:szCs w:val="24"/>
          <w:u w:val="single"/>
        </w:rPr>
        <w:t xml:space="preserve"> FY 2017</w:t>
      </w:r>
    </w:p>
    <w:p w14:paraId="7EE563C4" w14:textId="77777777" w:rsidR="00496979" w:rsidRPr="00DF3084" w:rsidRDefault="00496979" w:rsidP="00F964BE">
      <w:pPr>
        <w:pStyle w:val="NoSpacing"/>
        <w:spacing w:line="240" w:lineRule="auto"/>
        <w:ind w:left="0" w:right="0" w:firstLine="0"/>
        <w:jc w:val="left"/>
        <w:rPr>
          <w:rFonts w:ascii="Tahoma" w:hAnsi="Tahoma" w:cs="Tahoma"/>
          <w:sz w:val="24"/>
          <w:szCs w:val="20"/>
        </w:rPr>
      </w:pPr>
      <w:r w:rsidRPr="00DF3084">
        <w:rPr>
          <w:rFonts w:ascii="Tahoma" w:hAnsi="Tahoma" w:cs="Tahoma"/>
          <w:sz w:val="24"/>
          <w:szCs w:val="20"/>
        </w:rPr>
        <w:t xml:space="preserve">During FY 2017, the evaluations and recommendations of the large print field test evaluators were carefully reviewed and all suggested modifications were addressed. </w:t>
      </w:r>
    </w:p>
    <w:p w14:paraId="09A89CDC" w14:textId="77777777" w:rsidR="00496979" w:rsidRPr="00195457" w:rsidRDefault="00496979" w:rsidP="00F964BE">
      <w:pPr>
        <w:pStyle w:val="NoSpacing"/>
        <w:spacing w:line="240" w:lineRule="auto"/>
        <w:ind w:left="0" w:right="0" w:firstLine="0"/>
        <w:jc w:val="left"/>
        <w:rPr>
          <w:rFonts w:ascii="Tahoma" w:hAnsi="Tahoma" w:cs="Tahoma"/>
          <w:sz w:val="24"/>
          <w:szCs w:val="20"/>
          <w:highlight w:val="darkCyan"/>
        </w:rPr>
      </w:pPr>
    </w:p>
    <w:p w14:paraId="6AF87A7D" w14:textId="77CADC48" w:rsidR="00496979" w:rsidRPr="00DF3084" w:rsidRDefault="00496979" w:rsidP="00F964BE">
      <w:pPr>
        <w:pStyle w:val="NoSpacing"/>
        <w:spacing w:line="240" w:lineRule="auto"/>
        <w:ind w:left="0" w:right="0" w:firstLine="0"/>
        <w:jc w:val="left"/>
        <w:rPr>
          <w:rFonts w:ascii="Tahoma" w:hAnsi="Tahoma" w:cs="Tahoma"/>
          <w:sz w:val="24"/>
          <w:szCs w:val="20"/>
        </w:rPr>
      </w:pPr>
      <w:r w:rsidRPr="00DF3084">
        <w:rPr>
          <w:rFonts w:ascii="Tahoma" w:hAnsi="Tahoma" w:cs="Tahoma"/>
          <w:sz w:val="24"/>
          <w:szCs w:val="20"/>
        </w:rPr>
        <w:t xml:space="preserve">The field test was conducted by </w:t>
      </w:r>
      <w:r w:rsidR="00C22148" w:rsidRPr="00DF3084">
        <w:rPr>
          <w:rFonts w:ascii="Tahoma" w:hAnsi="Tahoma" w:cs="Tahoma"/>
          <w:sz w:val="24"/>
          <w:szCs w:val="20"/>
        </w:rPr>
        <w:t>eight</w:t>
      </w:r>
      <w:r w:rsidRPr="00DF3084">
        <w:rPr>
          <w:rFonts w:ascii="Tahoma" w:hAnsi="Tahoma" w:cs="Tahoma"/>
          <w:sz w:val="24"/>
          <w:szCs w:val="20"/>
        </w:rPr>
        <w:t xml:space="preserve"> field evaluato</w:t>
      </w:r>
      <w:r w:rsidR="00C22148" w:rsidRPr="00DF3084">
        <w:rPr>
          <w:rFonts w:ascii="Tahoma" w:hAnsi="Tahoma" w:cs="Tahoma"/>
          <w:sz w:val="24"/>
          <w:szCs w:val="20"/>
        </w:rPr>
        <w:t xml:space="preserve">rs representing six state sites: </w:t>
      </w:r>
      <w:r w:rsidRPr="00DF3084">
        <w:rPr>
          <w:rFonts w:ascii="Tahoma" w:hAnsi="Tahoma" w:cs="Tahoma"/>
          <w:sz w:val="24"/>
          <w:szCs w:val="20"/>
        </w:rPr>
        <w:t>Alabama, Arizona, Ill</w:t>
      </w:r>
      <w:r w:rsidR="00C22148" w:rsidRPr="00DF3084">
        <w:rPr>
          <w:rFonts w:ascii="Tahoma" w:hAnsi="Tahoma" w:cs="Tahoma"/>
          <w:sz w:val="24"/>
          <w:szCs w:val="20"/>
        </w:rPr>
        <w:t>inois, Indiana, Ohio, and Texas</w:t>
      </w:r>
      <w:r w:rsidRPr="00DF3084">
        <w:rPr>
          <w:rFonts w:ascii="Tahoma" w:hAnsi="Tahoma" w:cs="Tahoma"/>
          <w:sz w:val="24"/>
          <w:szCs w:val="20"/>
        </w:rPr>
        <w:t>. The</w:t>
      </w:r>
      <w:r w:rsidR="00C22148" w:rsidRPr="00DF3084">
        <w:rPr>
          <w:rFonts w:ascii="Tahoma" w:hAnsi="Tahoma" w:cs="Tahoma"/>
          <w:sz w:val="24"/>
          <w:szCs w:val="20"/>
        </w:rPr>
        <w:t>ir experience ranged from 0 years</w:t>
      </w:r>
      <w:r w:rsidRPr="00DF3084">
        <w:rPr>
          <w:rFonts w:ascii="Tahoma" w:hAnsi="Tahoma" w:cs="Tahoma"/>
          <w:sz w:val="24"/>
          <w:szCs w:val="20"/>
        </w:rPr>
        <w:t xml:space="preserve"> to 21</w:t>
      </w:r>
      <w:r w:rsidR="00DF3084" w:rsidRPr="00DF3084">
        <w:rPr>
          <w:rFonts w:ascii="Tahoma" w:hAnsi="Tahoma" w:cs="Tahoma"/>
          <w:sz w:val="24"/>
          <w:szCs w:val="20"/>
        </w:rPr>
        <w:t>+</w:t>
      </w:r>
      <w:r w:rsidRPr="00DF3084">
        <w:rPr>
          <w:rFonts w:ascii="Tahoma" w:hAnsi="Tahoma" w:cs="Tahoma"/>
          <w:sz w:val="24"/>
          <w:szCs w:val="20"/>
        </w:rPr>
        <w:t xml:space="preserve"> years. The prototype was used with 15 students, 10 males and </w:t>
      </w:r>
      <w:r w:rsidR="00C22148" w:rsidRPr="00DF3084">
        <w:rPr>
          <w:rFonts w:ascii="Tahoma" w:hAnsi="Tahoma" w:cs="Tahoma"/>
          <w:sz w:val="24"/>
          <w:szCs w:val="20"/>
        </w:rPr>
        <w:t>five</w:t>
      </w:r>
      <w:r w:rsidRPr="00DF3084">
        <w:rPr>
          <w:rFonts w:ascii="Tahoma" w:hAnsi="Tahoma" w:cs="Tahoma"/>
          <w:sz w:val="24"/>
          <w:szCs w:val="20"/>
        </w:rPr>
        <w:t xml:space="preserve"> females, representing </w:t>
      </w:r>
      <w:r w:rsidR="00C22148" w:rsidRPr="00DF3084">
        <w:rPr>
          <w:rFonts w:ascii="Tahoma" w:hAnsi="Tahoma" w:cs="Tahoma"/>
          <w:sz w:val="24"/>
          <w:szCs w:val="20"/>
        </w:rPr>
        <w:t>three</w:t>
      </w:r>
      <w:r w:rsidRPr="00DF3084">
        <w:rPr>
          <w:rFonts w:ascii="Tahoma" w:hAnsi="Tahoma" w:cs="Tahoma"/>
          <w:sz w:val="24"/>
          <w:szCs w:val="20"/>
        </w:rPr>
        <w:t xml:space="preserve"> ethnic backgrounds. The students ranged from ages 5 to 19 years in grades 2-12. Twenty percent of the students were enrolled in primary grades, </w:t>
      </w:r>
      <w:r w:rsidR="00C22148" w:rsidRPr="00DF3084">
        <w:rPr>
          <w:rFonts w:ascii="Tahoma" w:hAnsi="Tahoma" w:cs="Tahoma"/>
          <w:sz w:val="24"/>
          <w:szCs w:val="20"/>
        </w:rPr>
        <w:t>40%</w:t>
      </w:r>
      <w:r w:rsidRPr="00DF3084">
        <w:rPr>
          <w:rFonts w:ascii="Tahoma" w:hAnsi="Tahoma" w:cs="Tahoma"/>
          <w:sz w:val="24"/>
          <w:szCs w:val="20"/>
        </w:rPr>
        <w:t xml:space="preserve"> were enrolled in middle school, and </w:t>
      </w:r>
      <w:r w:rsidR="00C22148" w:rsidRPr="00DF3084">
        <w:rPr>
          <w:rFonts w:ascii="Tahoma" w:hAnsi="Tahoma" w:cs="Tahoma"/>
          <w:sz w:val="24"/>
          <w:szCs w:val="20"/>
        </w:rPr>
        <w:t>41%</w:t>
      </w:r>
      <w:r w:rsidRPr="00DF3084">
        <w:rPr>
          <w:rFonts w:ascii="Tahoma" w:hAnsi="Tahoma" w:cs="Tahoma"/>
          <w:sz w:val="24"/>
          <w:szCs w:val="20"/>
        </w:rPr>
        <w:t xml:space="preserve"> were enrolled in high school. Eighty percent of students had additional disabilities such as SLD, CVI and deaf/blindness. Of the 15 students, 53% of the students’ primary reading medium was listed as only large print, 7% of the students used magnified print, and 40% of the students used a combination of large print and braille. Students participating in the field test were primarily selected based on the recommendation of their TVI. Accommodations were only permitted during the administration of the test contingent upon these being documented on the student’s current educational plan. </w:t>
      </w:r>
    </w:p>
    <w:p w14:paraId="1E8349C9" w14:textId="77777777" w:rsidR="00496979" w:rsidRPr="00195457" w:rsidRDefault="00496979" w:rsidP="00F964BE">
      <w:pPr>
        <w:pStyle w:val="NoSpacing"/>
        <w:spacing w:line="240" w:lineRule="auto"/>
        <w:ind w:left="0" w:right="0" w:firstLine="0"/>
        <w:jc w:val="left"/>
        <w:rPr>
          <w:rFonts w:ascii="Tahoma" w:hAnsi="Tahoma" w:cs="Tahoma"/>
          <w:sz w:val="24"/>
          <w:szCs w:val="20"/>
          <w:highlight w:val="darkCyan"/>
        </w:rPr>
      </w:pPr>
    </w:p>
    <w:p w14:paraId="2F1E05F0" w14:textId="1C10E121" w:rsidR="00496979" w:rsidRPr="00DF3084" w:rsidRDefault="00496979" w:rsidP="00F964BE">
      <w:pPr>
        <w:pStyle w:val="NoSpacing"/>
        <w:spacing w:line="240" w:lineRule="auto"/>
        <w:ind w:left="0" w:right="0" w:firstLine="0"/>
        <w:jc w:val="left"/>
        <w:rPr>
          <w:rFonts w:ascii="Tahoma" w:hAnsi="Tahoma" w:cs="Tahoma"/>
          <w:sz w:val="24"/>
          <w:szCs w:val="20"/>
        </w:rPr>
      </w:pPr>
      <w:r w:rsidRPr="00DF3084">
        <w:rPr>
          <w:rFonts w:ascii="Tahoma" w:hAnsi="Tahoma" w:cs="Tahoma"/>
          <w:sz w:val="24"/>
          <w:szCs w:val="20"/>
        </w:rPr>
        <w:t>Summary: In the adapted large print WJ IV</w:t>
      </w:r>
      <w:r w:rsidR="00DF3084" w:rsidRPr="00DF3084">
        <w:rPr>
          <w:rFonts w:ascii="Tahoma" w:hAnsi="Tahoma" w:cs="Tahoma"/>
          <w:sz w:val="24"/>
          <w:szCs w:val="20"/>
        </w:rPr>
        <w:t>™</w:t>
      </w:r>
      <w:r w:rsidRPr="00DF3084">
        <w:rPr>
          <w:rFonts w:ascii="Tahoma" w:hAnsi="Tahoma" w:cs="Tahoma"/>
          <w:sz w:val="24"/>
          <w:szCs w:val="20"/>
        </w:rPr>
        <w:t xml:space="preserve">, 90% of the tests within the three batteries were administered to students. Evaluations of the tests were very favorable in regard to utility. </w:t>
      </w:r>
      <w:r w:rsidR="00DF3084" w:rsidRPr="00DF3084">
        <w:rPr>
          <w:rFonts w:ascii="Tahoma" w:hAnsi="Tahoma" w:cs="Tahoma"/>
          <w:sz w:val="24"/>
          <w:szCs w:val="20"/>
        </w:rPr>
        <w:t>F</w:t>
      </w:r>
      <w:r w:rsidRPr="00DF3084">
        <w:rPr>
          <w:rFonts w:ascii="Tahoma" w:hAnsi="Tahoma" w:cs="Tahoma"/>
          <w:sz w:val="24"/>
          <w:szCs w:val="20"/>
        </w:rPr>
        <w:t xml:space="preserve">ield test results reflect that 94.5% of the evaluators agreed </w:t>
      </w:r>
      <w:r w:rsidR="00C22148" w:rsidRPr="00DF3084">
        <w:rPr>
          <w:rFonts w:ascii="Tahoma" w:hAnsi="Tahoma" w:cs="Tahoma"/>
          <w:sz w:val="24"/>
          <w:szCs w:val="20"/>
        </w:rPr>
        <w:t xml:space="preserve">(51.3%) </w:t>
      </w:r>
      <w:r w:rsidRPr="00DF3084">
        <w:rPr>
          <w:rFonts w:ascii="Tahoma" w:hAnsi="Tahoma" w:cs="Tahoma"/>
          <w:sz w:val="24"/>
          <w:szCs w:val="20"/>
        </w:rPr>
        <w:t xml:space="preserve">or strongly agreed (43.2%) that the student books provided in large print were functionally and adequately presented for students with low vision. Only 5.4% disagreed the material was not presented in an adequate manner. The issues presented by the evaluators were primarily focused on the construction of the books. It was suggested the spiral binding be larger to make it easier for the students to turn the pages independently. This was resolved by increasing the size of the spiral binding. Secondly, for tests that needed to be produced on wider paper, it was stated that the fold allowing the set to be inserted in a folder was a problem for a student. This issue was resolved by not folding and inserting these tests in a folder. Instead, these tests were spiral bound individually and presented under separate covers on the wider paper without folding. Thirdly, a concern was listed regarding the number of items per page and suggested the number of items per page be reduced in order for the size of the image and the number of lines provided for the student to respond could be increased. This issue was resolved by decreasing the number of images per page and increasing the number of provided lines per item for student responses. One concern was not addressed. It specifically pointed out that the Tests of Oral Language Test 6 Following Oral Directions was not accessible for students with CVI. This was discussed with </w:t>
      </w:r>
      <w:r w:rsidRPr="00DF3084">
        <w:rPr>
          <w:rFonts w:ascii="Tahoma" w:hAnsi="Tahoma" w:cs="Tahoma"/>
          <w:sz w:val="24"/>
          <w:szCs w:val="20"/>
        </w:rPr>
        <w:lastRenderedPageBreak/>
        <w:t xml:space="preserve">experienced professionals in the area of CVI. It was said due to the complexity of the picture, a student with CVI would have difficulty with this test. She suggested that the test administrator allow the student to use windows to frame certain parts of the full page picture, thus allowing them to better view the scene. </w:t>
      </w:r>
    </w:p>
    <w:p w14:paraId="1BF93067" w14:textId="77777777" w:rsidR="00496979" w:rsidRPr="00195457" w:rsidRDefault="00496979" w:rsidP="00F964BE">
      <w:pPr>
        <w:pStyle w:val="NoSpacing"/>
        <w:spacing w:line="240" w:lineRule="auto"/>
        <w:ind w:left="0" w:right="0" w:firstLine="0"/>
        <w:jc w:val="left"/>
        <w:rPr>
          <w:rFonts w:ascii="Tahoma" w:hAnsi="Tahoma" w:cs="Tahoma"/>
          <w:sz w:val="24"/>
          <w:szCs w:val="20"/>
          <w:highlight w:val="darkCyan"/>
        </w:rPr>
      </w:pPr>
    </w:p>
    <w:p w14:paraId="708C9CC3" w14:textId="0FC176AE" w:rsidR="00496979" w:rsidRPr="00DF3084" w:rsidRDefault="00496979" w:rsidP="00F964BE">
      <w:pPr>
        <w:pStyle w:val="NoSpacing"/>
        <w:spacing w:line="240" w:lineRule="auto"/>
        <w:ind w:left="0" w:right="0" w:firstLine="0"/>
        <w:jc w:val="left"/>
        <w:rPr>
          <w:rFonts w:ascii="Tahoma" w:hAnsi="Tahoma" w:cs="Tahoma"/>
          <w:sz w:val="24"/>
          <w:szCs w:val="20"/>
        </w:rPr>
      </w:pPr>
      <w:r w:rsidRPr="00DF3084">
        <w:rPr>
          <w:rFonts w:ascii="Tahoma" w:hAnsi="Tahoma" w:cs="Tahoma"/>
          <w:sz w:val="24"/>
          <w:szCs w:val="20"/>
        </w:rPr>
        <w:t>Suggested changes were carefully considered and modifications were made accordingly.   The WJ IV</w:t>
      </w:r>
      <w:r w:rsidR="00195457" w:rsidRPr="00DF3084">
        <w:rPr>
          <w:rFonts w:ascii="Tahoma" w:hAnsi="Tahoma" w:cs="Tahoma"/>
          <w:sz w:val="24"/>
          <w:szCs w:val="20"/>
        </w:rPr>
        <w:t>™</w:t>
      </w:r>
      <w:r w:rsidRPr="00DF3084">
        <w:rPr>
          <w:rFonts w:ascii="Tahoma" w:hAnsi="Tahoma" w:cs="Tahoma"/>
          <w:sz w:val="24"/>
          <w:szCs w:val="20"/>
        </w:rPr>
        <w:t xml:space="preserve"> large print was released for sale on April 4, 2017. </w:t>
      </w:r>
    </w:p>
    <w:p w14:paraId="41C295D1" w14:textId="77777777" w:rsidR="00496979" w:rsidRPr="00195457" w:rsidRDefault="00496979" w:rsidP="00F964BE">
      <w:pPr>
        <w:pStyle w:val="NoSpacing"/>
        <w:spacing w:line="240" w:lineRule="auto"/>
        <w:ind w:left="0" w:right="0" w:firstLine="0"/>
        <w:jc w:val="left"/>
        <w:rPr>
          <w:rFonts w:ascii="Tahoma" w:hAnsi="Tahoma" w:cs="Tahoma"/>
          <w:sz w:val="24"/>
          <w:szCs w:val="20"/>
          <w:highlight w:val="darkCyan"/>
        </w:rPr>
      </w:pPr>
    </w:p>
    <w:p w14:paraId="5D66D980" w14:textId="77777777" w:rsidR="00496979" w:rsidRPr="00DF3084" w:rsidRDefault="00496979" w:rsidP="00F964BE">
      <w:pPr>
        <w:pStyle w:val="NoSpacing"/>
        <w:spacing w:line="240" w:lineRule="auto"/>
        <w:ind w:left="0" w:right="0" w:firstLine="0"/>
        <w:jc w:val="left"/>
        <w:rPr>
          <w:rFonts w:ascii="Tahoma" w:hAnsi="Tahoma" w:cs="Tahoma"/>
          <w:sz w:val="24"/>
          <w:szCs w:val="20"/>
          <w:u w:val="single"/>
        </w:rPr>
      </w:pPr>
      <w:r w:rsidRPr="00DF3084">
        <w:rPr>
          <w:rFonts w:ascii="Tahoma" w:hAnsi="Tahoma" w:cs="Tahoma"/>
          <w:sz w:val="24"/>
          <w:szCs w:val="20"/>
          <w:u w:val="single"/>
        </w:rPr>
        <w:t>Work planned for FY 2018</w:t>
      </w:r>
    </w:p>
    <w:p w14:paraId="073AD2EF" w14:textId="2562A613" w:rsidR="00653927" w:rsidRPr="00DF3084" w:rsidRDefault="00496979" w:rsidP="00F964BE">
      <w:pPr>
        <w:pStyle w:val="NoSpacing"/>
        <w:spacing w:line="240" w:lineRule="auto"/>
        <w:ind w:left="0" w:right="0" w:firstLine="0"/>
        <w:jc w:val="left"/>
        <w:rPr>
          <w:rFonts w:ascii="Tahoma" w:hAnsi="Tahoma" w:cs="Tahoma"/>
          <w:sz w:val="24"/>
          <w:szCs w:val="24"/>
        </w:rPr>
      </w:pPr>
      <w:r w:rsidRPr="00DF3084">
        <w:rPr>
          <w:rFonts w:ascii="Tahoma" w:hAnsi="Tahoma" w:cs="Tahoma"/>
          <w:sz w:val="24"/>
          <w:szCs w:val="20"/>
        </w:rPr>
        <w:t xml:space="preserve">The goal was met for the WJ IV™ braille adaptation to have the completed adaptation of the student materials, authoring of the manuals, and preparation of the prototype for field test produced. Field test evaluators were sought through the </w:t>
      </w:r>
      <w:r w:rsidRPr="00DF3084">
        <w:rPr>
          <w:rFonts w:ascii="Tahoma" w:hAnsi="Tahoma" w:cs="Tahoma"/>
          <w:i/>
          <w:sz w:val="24"/>
          <w:szCs w:val="20"/>
        </w:rPr>
        <w:t>APH News</w:t>
      </w:r>
      <w:r w:rsidRPr="00DF3084">
        <w:rPr>
          <w:rFonts w:ascii="Tahoma" w:hAnsi="Tahoma" w:cs="Tahoma"/>
          <w:sz w:val="24"/>
          <w:szCs w:val="20"/>
        </w:rPr>
        <w:t xml:space="preserve">. The 10 evaluators are geographically diverse spanning from Hawaii to New York. </w:t>
      </w:r>
      <w:r w:rsidR="00DF3084">
        <w:rPr>
          <w:rFonts w:ascii="Tahoma" w:hAnsi="Tahoma" w:cs="Tahoma"/>
          <w:sz w:val="24"/>
          <w:szCs w:val="20"/>
        </w:rPr>
        <w:t>A</w:t>
      </w:r>
      <w:r w:rsidRPr="00DF3084">
        <w:rPr>
          <w:rFonts w:ascii="Tahoma" w:hAnsi="Tahoma" w:cs="Tahoma"/>
          <w:sz w:val="24"/>
          <w:szCs w:val="20"/>
        </w:rPr>
        <w:t xml:space="preserve">ll field test data </w:t>
      </w:r>
      <w:r w:rsidR="00DF3084">
        <w:rPr>
          <w:rFonts w:ascii="Tahoma" w:hAnsi="Tahoma" w:cs="Tahoma"/>
          <w:sz w:val="24"/>
          <w:szCs w:val="20"/>
        </w:rPr>
        <w:t>will be</w:t>
      </w:r>
      <w:r w:rsidRPr="00DF3084">
        <w:rPr>
          <w:rFonts w:ascii="Tahoma" w:hAnsi="Tahoma" w:cs="Tahoma"/>
          <w:sz w:val="24"/>
          <w:szCs w:val="20"/>
        </w:rPr>
        <w:t xml:space="preserve"> compiled, analyzed, and modifications begun for t</w:t>
      </w:r>
      <w:r w:rsidR="00DF3084">
        <w:rPr>
          <w:rFonts w:ascii="Tahoma" w:hAnsi="Tahoma" w:cs="Tahoma"/>
          <w:sz w:val="24"/>
          <w:szCs w:val="20"/>
        </w:rPr>
        <w:t xml:space="preserve">he braille adaptation. </w:t>
      </w:r>
    </w:p>
    <w:p w14:paraId="2DFBBA0A" w14:textId="2688C40E" w:rsidR="00635573" w:rsidRDefault="00E44750" w:rsidP="0052753D">
      <w:pPr>
        <w:spacing w:after="0" w:line="240" w:lineRule="auto"/>
        <w:rPr>
          <w:rFonts w:ascii="Tahoma" w:hAnsi="Tahoma" w:cs="Tahoma"/>
          <w:sz w:val="24"/>
          <w:szCs w:val="24"/>
        </w:rPr>
      </w:pPr>
      <w:r w:rsidRPr="00D81141">
        <w:rPr>
          <w:rFonts w:ascii="Tahoma" w:hAnsi="Tahoma" w:cs="Tahoma"/>
          <w:sz w:val="24"/>
          <w:szCs w:val="24"/>
          <w:highlight w:val="yellow"/>
        </w:rPr>
        <w:br w:type="page"/>
      </w:r>
    </w:p>
    <w:p w14:paraId="67D6153D" w14:textId="77777777" w:rsidR="0052753D" w:rsidRPr="00AB1199" w:rsidRDefault="0052753D" w:rsidP="0052753D">
      <w:pPr>
        <w:spacing w:after="0" w:line="240" w:lineRule="auto"/>
      </w:pPr>
    </w:p>
    <w:p w14:paraId="10259663" w14:textId="3790BF7F" w:rsidR="00E44750" w:rsidRDefault="00E44750" w:rsidP="0052753D">
      <w:pPr>
        <w:pStyle w:val="Heading1"/>
      </w:pPr>
      <w:bookmarkStart w:id="239" w:name="_Toc494998510"/>
      <w:r w:rsidRPr="00AB1199">
        <w:t>TECHNOLOGY PRODUCT RESEARCH</w:t>
      </w:r>
      <w:bookmarkEnd w:id="239"/>
    </w:p>
    <w:p w14:paraId="470F437A" w14:textId="77777777" w:rsidR="0052753D" w:rsidRPr="0052753D" w:rsidRDefault="0052753D" w:rsidP="0052753D"/>
    <w:p w14:paraId="0D0700ED" w14:textId="0BB68DBE" w:rsidR="00F646F7" w:rsidRPr="00AB1199" w:rsidRDefault="00E44750" w:rsidP="00F964BE">
      <w:pPr>
        <w:spacing w:after="0" w:line="240" w:lineRule="auto"/>
        <w:jc w:val="center"/>
        <w:rPr>
          <w:rFonts w:ascii="Tahoma" w:hAnsi="Tahoma" w:cs="Tahoma"/>
          <w:sz w:val="56"/>
          <w:szCs w:val="20"/>
        </w:rPr>
      </w:pPr>
      <w:r w:rsidRPr="00AB1199">
        <w:rPr>
          <w:rFonts w:ascii="Tahoma" w:hAnsi="Tahoma" w:cs="Tahoma"/>
          <w:sz w:val="56"/>
          <w:szCs w:val="20"/>
        </w:rPr>
        <w:t>Larry Skutchan</w:t>
      </w:r>
      <w:r w:rsidR="000D4736">
        <w:rPr>
          <w:rFonts w:ascii="Tahoma" w:hAnsi="Tahoma" w:cs="Tahoma"/>
          <w:sz w:val="56"/>
          <w:szCs w:val="20"/>
        </w:rPr>
        <w:t xml:space="preserve">, </w:t>
      </w:r>
      <w:r w:rsidRPr="00AB1199">
        <w:rPr>
          <w:rFonts w:ascii="Tahoma" w:hAnsi="Tahoma" w:cs="Tahoma"/>
          <w:sz w:val="56"/>
          <w:szCs w:val="20"/>
        </w:rPr>
        <w:t>Director</w:t>
      </w:r>
    </w:p>
    <w:p w14:paraId="60BB36F9" w14:textId="77777777" w:rsidR="00F646F7" w:rsidRPr="00AB1199" w:rsidRDefault="00F646F7" w:rsidP="00F964BE">
      <w:pPr>
        <w:widowControl/>
        <w:adjustRightInd/>
        <w:spacing w:after="0" w:line="240" w:lineRule="auto"/>
        <w:jc w:val="left"/>
        <w:textAlignment w:val="auto"/>
        <w:rPr>
          <w:rFonts w:ascii="Tahoma" w:hAnsi="Tahoma" w:cs="Tahoma"/>
          <w:sz w:val="56"/>
          <w:szCs w:val="20"/>
        </w:rPr>
      </w:pPr>
      <w:r w:rsidRPr="00AB1199">
        <w:rPr>
          <w:rFonts w:ascii="Tahoma" w:hAnsi="Tahoma" w:cs="Tahoma"/>
          <w:sz w:val="56"/>
          <w:szCs w:val="20"/>
        </w:rPr>
        <w:br w:type="page"/>
      </w:r>
    </w:p>
    <w:p w14:paraId="0938D51D" w14:textId="77777777" w:rsidR="00CB6844" w:rsidRPr="00D375AE" w:rsidRDefault="00CB6844" w:rsidP="00F964BE">
      <w:pPr>
        <w:pStyle w:val="Heading4"/>
      </w:pPr>
      <w:bookmarkStart w:id="240" w:name="_Toc494998511"/>
      <w:bookmarkStart w:id="241" w:name="_Toc303163721"/>
      <w:r w:rsidRPr="00D375AE">
        <w:lastRenderedPageBreak/>
        <w:t>40-Cell Braille Display with a QWERTY Keyboard</w:t>
      </w:r>
      <w:bookmarkEnd w:id="240"/>
    </w:p>
    <w:p w14:paraId="6454672A" w14:textId="4369EA4F" w:rsidR="00CB6844" w:rsidRPr="00D375AE" w:rsidRDefault="00CB6844" w:rsidP="00F964BE">
      <w:pPr>
        <w:spacing w:after="0" w:line="240" w:lineRule="auto"/>
        <w:jc w:val="center"/>
        <w:rPr>
          <w:rFonts w:ascii="Tahoma" w:hAnsi="Tahoma" w:cs="Tahoma"/>
          <w:sz w:val="24"/>
          <w:szCs w:val="24"/>
        </w:rPr>
      </w:pPr>
      <w:r w:rsidRPr="00D375AE">
        <w:rPr>
          <w:rFonts w:ascii="Tahoma" w:hAnsi="Tahoma" w:cs="Tahoma"/>
          <w:sz w:val="24"/>
          <w:szCs w:val="24"/>
        </w:rPr>
        <w:t>(</w:t>
      </w:r>
      <w:r w:rsidR="00D375AE" w:rsidRPr="00D375AE">
        <w:rPr>
          <w:rFonts w:ascii="Tahoma" w:hAnsi="Tahoma" w:cs="Tahoma"/>
          <w:sz w:val="24"/>
          <w:szCs w:val="24"/>
        </w:rPr>
        <w:t>Continued</w:t>
      </w:r>
      <w:r w:rsidRPr="00D375AE">
        <w:rPr>
          <w:rFonts w:ascii="Tahoma" w:hAnsi="Tahoma" w:cs="Tahoma"/>
          <w:sz w:val="24"/>
          <w:szCs w:val="24"/>
        </w:rPr>
        <w:t>)</w:t>
      </w:r>
    </w:p>
    <w:p w14:paraId="1506A7DA" w14:textId="77777777" w:rsidR="00CB6844" w:rsidRPr="00D375AE" w:rsidRDefault="00CB6844" w:rsidP="00F964BE">
      <w:pPr>
        <w:spacing w:after="0" w:line="240" w:lineRule="auto"/>
        <w:jc w:val="left"/>
        <w:rPr>
          <w:rFonts w:ascii="Tahoma" w:hAnsi="Tahoma" w:cs="Tahoma"/>
          <w:sz w:val="24"/>
          <w:szCs w:val="24"/>
        </w:rPr>
      </w:pPr>
    </w:p>
    <w:p w14:paraId="3B6217C2" w14:textId="77777777" w:rsidR="00CB6844" w:rsidRPr="00D375AE" w:rsidRDefault="00CB6844" w:rsidP="00F964BE">
      <w:pPr>
        <w:spacing w:after="0" w:line="240" w:lineRule="auto"/>
        <w:jc w:val="left"/>
        <w:rPr>
          <w:rFonts w:ascii="Tahoma" w:hAnsi="Tahoma" w:cs="Tahoma"/>
          <w:sz w:val="24"/>
          <w:szCs w:val="24"/>
          <w:u w:val="single"/>
        </w:rPr>
      </w:pPr>
      <w:r w:rsidRPr="00D375AE">
        <w:rPr>
          <w:rFonts w:ascii="Tahoma" w:hAnsi="Tahoma" w:cs="Tahoma"/>
          <w:sz w:val="24"/>
          <w:szCs w:val="24"/>
          <w:u w:val="single"/>
        </w:rPr>
        <w:t>Purpose</w:t>
      </w:r>
    </w:p>
    <w:p w14:paraId="3D3644D8" w14:textId="54211E6C" w:rsidR="00CB6844" w:rsidRPr="00D375AE" w:rsidRDefault="00D375AE" w:rsidP="00F964BE">
      <w:pPr>
        <w:spacing w:after="0" w:line="240" w:lineRule="auto"/>
        <w:jc w:val="left"/>
        <w:rPr>
          <w:rFonts w:ascii="Tahoma" w:hAnsi="Tahoma" w:cs="Tahoma"/>
          <w:sz w:val="24"/>
          <w:szCs w:val="24"/>
        </w:rPr>
      </w:pPr>
      <w:r w:rsidRPr="00D375AE">
        <w:rPr>
          <w:rFonts w:ascii="Tahoma" w:hAnsi="Tahoma" w:cs="Tahoma"/>
          <w:sz w:val="24"/>
          <w:szCs w:val="24"/>
        </w:rPr>
        <w:t>To develop a 40-</w:t>
      </w:r>
      <w:r w:rsidR="00CB6844" w:rsidRPr="00D375AE">
        <w:rPr>
          <w:rFonts w:ascii="Tahoma" w:hAnsi="Tahoma" w:cs="Tahoma"/>
          <w:sz w:val="24"/>
          <w:szCs w:val="24"/>
        </w:rPr>
        <w:t>cell braille display with QWERTY keyboard and local file reading and simple editing capabilities.</w:t>
      </w:r>
    </w:p>
    <w:p w14:paraId="65FBE45D" w14:textId="77777777" w:rsidR="00CB6844" w:rsidRPr="00D375AE" w:rsidRDefault="00CB6844" w:rsidP="00F964BE">
      <w:pPr>
        <w:spacing w:after="0" w:line="240" w:lineRule="auto"/>
        <w:jc w:val="left"/>
        <w:rPr>
          <w:rFonts w:ascii="Tahoma" w:hAnsi="Tahoma" w:cs="Tahoma"/>
          <w:sz w:val="24"/>
          <w:szCs w:val="24"/>
          <w:u w:val="single"/>
        </w:rPr>
      </w:pPr>
    </w:p>
    <w:p w14:paraId="0B74B215" w14:textId="77777777" w:rsidR="00CB6844" w:rsidRPr="00D375AE" w:rsidRDefault="00CB6844" w:rsidP="00F964BE">
      <w:pPr>
        <w:spacing w:after="0" w:line="240" w:lineRule="auto"/>
        <w:jc w:val="left"/>
        <w:rPr>
          <w:rFonts w:ascii="Tahoma" w:hAnsi="Tahoma" w:cs="Tahoma"/>
          <w:sz w:val="24"/>
          <w:szCs w:val="24"/>
          <w:u w:val="single"/>
        </w:rPr>
      </w:pPr>
      <w:r w:rsidRPr="00D375AE">
        <w:rPr>
          <w:rFonts w:ascii="Tahoma" w:hAnsi="Tahoma" w:cs="Tahoma"/>
          <w:sz w:val="24"/>
          <w:szCs w:val="24"/>
          <w:u w:val="single"/>
        </w:rPr>
        <w:t>Project Staff</w:t>
      </w:r>
    </w:p>
    <w:p w14:paraId="16E0917E" w14:textId="77777777" w:rsidR="00CB6844" w:rsidRPr="00D375AE" w:rsidRDefault="00CB6844" w:rsidP="00F964BE">
      <w:pPr>
        <w:spacing w:after="0" w:line="240" w:lineRule="auto"/>
        <w:jc w:val="left"/>
        <w:rPr>
          <w:rFonts w:ascii="Tahoma" w:hAnsi="Tahoma" w:cs="Tahoma"/>
          <w:sz w:val="24"/>
          <w:szCs w:val="24"/>
        </w:rPr>
      </w:pPr>
      <w:r w:rsidRPr="00D375AE">
        <w:rPr>
          <w:rFonts w:ascii="Tahoma" w:hAnsi="Tahoma" w:cs="Tahoma"/>
          <w:sz w:val="24"/>
          <w:szCs w:val="24"/>
        </w:rPr>
        <w:t>Keith Creasy, Project Leader</w:t>
      </w:r>
    </w:p>
    <w:p w14:paraId="403A5BA6" w14:textId="77777777" w:rsidR="00CB6844" w:rsidRPr="00D375AE" w:rsidRDefault="00CB6844" w:rsidP="00F964BE">
      <w:pPr>
        <w:spacing w:after="0" w:line="240" w:lineRule="auto"/>
        <w:jc w:val="left"/>
        <w:rPr>
          <w:rFonts w:ascii="Tahoma" w:hAnsi="Tahoma" w:cs="Tahoma"/>
          <w:sz w:val="24"/>
          <w:szCs w:val="24"/>
        </w:rPr>
      </w:pPr>
      <w:r w:rsidRPr="00D375AE">
        <w:rPr>
          <w:rFonts w:ascii="Tahoma" w:hAnsi="Tahoma" w:cs="Tahoma"/>
          <w:sz w:val="24"/>
          <w:szCs w:val="24"/>
        </w:rPr>
        <w:t>Larry Skutchan, Director, Technology Product Research</w:t>
      </w:r>
    </w:p>
    <w:p w14:paraId="19DAD715" w14:textId="77777777" w:rsidR="00CB6844" w:rsidRPr="00D375AE" w:rsidRDefault="00CB6844" w:rsidP="00F964BE">
      <w:pPr>
        <w:spacing w:after="0" w:line="240" w:lineRule="auto"/>
        <w:jc w:val="left"/>
        <w:rPr>
          <w:rFonts w:ascii="Tahoma" w:hAnsi="Tahoma" w:cs="Tahoma"/>
          <w:sz w:val="24"/>
          <w:szCs w:val="24"/>
        </w:rPr>
      </w:pPr>
      <w:r w:rsidRPr="00D375AE">
        <w:rPr>
          <w:rFonts w:ascii="Tahoma" w:hAnsi="Tahoma" w:cs="Tahoma"/>
          <w:sz w:val="24"/>
          <w:szCs w:val="24"/>
        </w:rPr>
        <w:t>Ken Perry, Consultant</w:t>
      </w:r>
    </w:p>
    <w:p w14:paraId="7B7A0A0E" w14:textId="77777777" w:rsidR="00CB6844" w:rsidRPr="00D81141" w:rsidRDefault="00CB6844" w:rsidP="00F964BE">
      <w:pPr>
        <w:spacing w:after="0" w:line="240" w:lineRule="auto"/>
        <w:jc w:val="left"/>
        <w:rPr>
          <w:rFonts w:ascii="Tahoma" w:hAnsi="Tahoma" w:cs="Tahoma"/>
          <w:sz w:val="24"/>
          <w:szCs w:val="24"/>
          <w:highlight w:val="yellow"/>
        </w:rPr>
      </w:pPr>
    </w:p>
    <w:bookmarkEnd w:id="241"/>
    <w:p w14:paraId="4BA3B315" w14:textId="77777777" w:rsidR="00D375AE" w:rsidRDefault="00D375AE" w:rsidP="00D375AE">
      <w:pPr>
        <w:spacing w:after="0" w:line="240" w:lineRule="auto"/>
        <w:jc w:val="left"/>
        <w:rPr>
          <w:rFonts w:ascii="Tahoma" w:hAnsi="Tahoma" w:cs="Tahoma"/>
          <w:sz w:val="24"/>
          <w:szCs w:val="24"/>
          <w:u w:val="single"/>
        </w:rPr>
      </w:pPr>
      <w:r>
        <w:rPr>
          <w:rFonts w:ascii="Tahoma" w:hAnsi="Tahoma" w:cs="Tahoma"/>
          <w:sz w:val="24"/>
          <w:szCs w:val="24"/>
          <w:u w:val="single"/>
        </w:rPr>
        <w:t>Background</w:t>
      </w:r>
    </w:p>
    <w:p w14:paraId="621A057E" w14:textId="4FDD2E28" w:rsidR="00D375AE" w:rsidRDefault="00D375AE" w:rsidP="00D375AE">
      <w:pPr>
        <w:spacing w:after="0" w:line="240" w:lineRule="auto"/>
        <w:jc w:val="left"/>
        <w:rPr>
          <w:rFonts w:ascii="Tahoma" w:hAnsi="Tahoma" w:cs="Tahoma"/>
          <w:sz w:val="24"/>
          <w:szCs w:val="24"/>
        </w:rPr>
      </w:pPr>
      <w:r>
        <w:rPr>
          <w:rFonts w:ascii="Tahoma" w:hAnsi="Tahoma" w:cs="Tahoma"/>
          <w:sz w:val="24"/>
          <w:szCs w:val="24"/>
        </w:rPr>
        <w:t>In 2016, APH began the process of developing a 40-cell braille display with a QWERTY keyboard with simple reading and editing capability. Along with other goals, APH wants the device to be as inexpensive as possible and to work as a keyboard and a braille display when connected to most mobile devices and personal computers.</w:t>
      </w:r>
    </w:p>
    <w:p w14:paraId="1B519CF3" w14:textId="77777777" w:rsidR="00D375AE" w:rsidRDefault="00D375AE" w:rsidP="00D375AE">
      <w:pPr>
        <w:spacing w:after="0" w:line="240" w:lineRule="auto"/>
        <w:jc w:val="left"/>
        <w:rPr>
          <w:rFonts w:ascii="Tahoma" w:hAnsi="Tahoma" w:cs="Tahoma"/>
          <w:sz w:val="24"/>
          <w:szCs w:val="24"/>
        </w:rPr>
      </w:pPr>
    </w:p>
    <w:p w14:paraId="24FED884" w14:textId="2704FD26" w:rsidR="00D375AE" w:rsidRDefault="00D375AE" w:rsidP="00D375AE">
      <w:pPr>
        <w:spacing w:after="0" w:line="240" w:lineRule="auto"/>
        <w:jc w:val="left"/>
        <w:rPr>
          <w:rFonts w:ascii="Tahoma" w:hAnsi="Tahoma" w:cs="Tahoma"/>
          <w:sz w:val="24"/>
          <w:szCs w:val="24"/>
        </w:rPr>
      </w:pPr>
      <w:r>
        <w:rPr>
          <w:rFonts w:ascii="Tahoma" w:hAnsi="Tahoma" w:cs="Tahoma"/>
          <w:sz w:val="24"/>
          <w:szCs w:val="24"/>
        </w:rPr>
        <w:t xml:space="preserve">During FY 2017 the project was mostly stalled, due to updates in the technical specifications made in response to feedback from customers and a mandate for APH to “innovate” and not just “follow.” Additional funds were secured for making improvements and enhancements. </w:t>
      </w:r>
    </w:p>
    <w:p w14:paraId="5FC5094E" w14:textId="77777777" w:rsidR="00D375AE" w:rsidRDefault="00D375AE" w:rsidP="00D375AE">
      <w:pPr>
        <w:spacing w:after="0" w:line="240" w:lineRule="auto"/>
        <w:jc w:val="left"/>
        <w:rPr>
          <w:rFonts w:ascii="Tahoma" w:hAnsi="Tahoma" w:cs="Tahoma"/>
          <w:sz w:val="24"/>
          <w:szCs w:val="24"/>
        </w:rPr>
      </w:pPr>
    </w:p>
    <w:p w14:paraId="2502EEDF" w14:textId="77777777" w:rsidR="00D375AE" w:rsidRDefault="00D375AE" w:rsidP="00D375AE">
      <w:pPr>
        <w:spacing w:after="0" w:line="240" w:lineRule="auto"/>
        <w:jc w:val="left"/>
        <w:rPr>
          <w:rFonts w:ascii="Tahoma" w:hAnsi="Tahoma" w:cs="Tahoma"/>
          <w:sz w:val="24"/>
          <w:szCs w:val="24"/>
          <w:u w:val="single"/>
        </w:rPr>
      </w:pPr>
      <w:r>
        <w:rPr>
          <w:rFonts w:ascii="Tahoma" w:hAnsi="Tahoma" w:cs="Tahoma"/>
          <w:sz w:val="24"/>
          <w:szCs w:val="24"/>
          <w:u w:val="single"/>
        </w:rPr>
        <w:t>Work during FY 2017</w:t>
      </w:r>
    </w:p>
    <w:p w14:paraId="7C92AC50" w14:textId="77777777" w:rsidR="00D375AE" w:rsidRDefault="00D375AE" w:rsidP="00D375AE">
      <w:pPr>
        <w:spacing w:after="0" w:line="240" w:lineRule="auto"/>
        <w:jc w:val="left"/>
        <w:rPr>
          <w:rFonts w:ascii="Tahoma" w:hAnsi="Tahoma" w:cs="Tahoma"/>
          <w:sz w:val="24"/>
          <w:szCs w:val="24"/>
        </w:rPr>
      </w:pPr>
      <w:r>
        <w:rPr>
          <w:rFonts w:ascii="Tahoma" w:hAnsi="Tahoma" w:cs="Tahoma"/>
          <w:sz w:val="24"/>
          <w:szCs w:val="24"/>
        </w:rPr>
        <w:t xml:space="preserve">Project staff completed the following: </w:t>
      </w:r>
    </w:p>
    <w:p w14:paraId="21E967F5" w14:textId="77777777" w:rsidR="00D375AE" w:rsidRDefault="00D375AE" w:rsidP="00984DA1">
      <w:pPr>
        <w:pStyle w:val="ListParagraph"/>
        <w:widowControl/>
        <w:numPr>
          <w:ilvl w:val="0"/>
          <w:numId w:val="207"/>
        </w:numPr>
        <w:adjustRightInd/>
        <w:spacing w:after="0" w:line="240" w:lineRule="auto"/>
        <w:jc w:val="left"/>
        <w:textAlignment w:val="auto"/>
        <w:rPr>
          <w:rFonts w:ascii="Tahoma" w:hAnsi="Tahoma"/>
          <w:sz w:val="24"/>
          <w:szCs w:val="24"/>
        </w:rPr>
      </w:pPr>
      <w:r>
        <w:rPr>
          <w:rFonts w:ascii="Tahoma" w:hAnsi="Tahoma"/>
          <w:sz w:val="24"/>
          <w:szCs w:val="24"/>
        </w:rPr>
        <w:t>Developed specifications for improvements and enhancements to the original design</w:t>
      </w:r>
    </w:p>
    <w:p w14:paraId="1245F541" w14:textId="77777777" w:rsidR="00D375AE" w:rsidRDefault="00D375AE" w:rsidP="00984DA1">
      <w:pPr>
        <w:pStyle w:val="ListParagraph"/>
        <w:widowControl/>
        <w:numPr>
          <w:ilvl w:val="0"/>
          <w:numId w:val="207"/>
        </w:numPr>
        <w:adjustRightInd/>
        <w:spacing w:after="0" w:line="240" w:lineRule="auto"/>
        <w:jc w:val="left"/>
        <w:textAlignment w:val="auto"/>
        <w:rPr>
          <w:rFonts w:ascii="Tahoma" w:hAnsi="Tahoma"/>
          <w:sz w:val="24"/>
          <w:szCs w:val="24"/>
        </w:rPr>
      </w:pPr>
      <w:r>
        <w:rPr>
          <w:rFonts w:ascii="Tahoma" w:hAnsi="Tahoma"/>
          <w:sz w:val="24"/>
          <w:szCs w:val="24"/>
        </w:rPr>
        <w:t>Updated the budget and timeline for the project based on the new specifications</w:t>
      </w:r>
    </w:p>
    <w:p w14:paraId="20DE6A86" w14:textId="77777777" w:rsidR="00D375AE" w:rsidRDefault="00D375AE" w:rsidP="00984DA1">
      <w:pPr>
        <w:pStyle w:val="ListParagraph"/>
        <w:widowControl/>
        <w:numPr>
          <w:ilvl w:val="0"/>
          <w:numId w:val="207"/>
        </w:numPr>
        <w:adjustRightInd/>
        <w:spacing w:after="0" w:line="240" w:lineRule="auto"/>
        <w:jc w:val="left"/>
        <w:textAlignment w:val="auto"/>
        <w:rPr>
          <w:rFonts w:ascii="Tahoma" w:hAnsi="Tahoma"/>
          <w:sz w:val="24"/>
          <w:szCs w:val="24"/>
        </w:rPr>
      </w:pPr>
      <w:r>
        <w:rPr>
          <w:rFonts w:ascii="Tahoma" w:hAnsi="Tahoma"/>
          <w:sz w:val="24"/>
          <w:szCs w:val="24"/>
        </w:rPr>
        <w:t>Secured approval for additional funds for development</w:t>
      </w:r>
    </w:p>
    <w:p w14:paraId="0FA95B18" w14:textId="351ECA0A" w:rsidR="00D375AE" w:rsidRDefault="00D375AE" w:rsidP="00984DA1">
      <w:pPr>
        <w:pStyle w:val="ListParagraph"/>
        <w:widowControl/>
        <w:numPr>
          <w:ilvl w:val="0"/>
          <w:numId w:val="207"/>
        </w:numPr>
        <w:adjustRightInd/>
        <w:spacing w:after="0" w:line="240" w:lineRule="auto"/>
        <w:jc w:val="left"/>
        <w:textAlignment w:val="auto"/>
        <w:rPr>
          <w:rFonts w:ascii="Tahoma" w:hAnsi="Tahoma"/>
          <w:sz w:val="24"/>
          <w:szCs w:val="24"/>
        </w:rPr>
      </w:pPr>
      <w:r>
        <w:rPr>
          <w:rFonts w:ascii="Tahoma" w:hAnsi="Tahoma"/>
          <w:sz w:val="24"/>
          <w:szCs w:val="24"/>
        </w:rPr>
        <w:t>Worked on the final contract (ongoing)</w:t>
      </w:r>
    </w:p>
    <w:p w14:paraId="6F1854F9" w14:textId="77777777" w:rsidR="00D375AE" w:rsidRDefault="00D375AE" w:rsidP="00D375AE">
      <w:pPr>
        <w:spacing w:after="0" w:line="240" w:lineRule="auto"/>
        <w:rPr>
          <w:rFonts w:ascii="Tahoma" w:hAnsi="Tahoma"/>
          <w:sz w:val="24"/>
          <w:szCs w:val="24"/>
          <w:u w:val="single"/>
        </w:rPr>
      </w:pPr>
    </w:p>
    <w:p w14:paraId="1380C993" w14:textId="77777777" w:rsidR="00D375AE" w:rsidRDefault="00D375AE" w:rsidP="00D375AE">
      <w:pPr>
        <w:spacing w:after="0" w:line="240" w:lineRule="auto"/>
        <w:rPr>
          <w:rFonts w:ascii="Tahoma" w:hAnsi="Tahoma"/>
          <w:sz w:val="24"/>
          <w:szCs w:val="24"/>
          <w:u w:val="single"/>
        </w:rPr>
      </w:pPr>
      <w:r>
        <w:rPr>
          <w:rFonts w:ascii="Tahoma" w:hAnsi="Tahoma"/>
          <w:sz w:val="24"/>
          <w:szCs w:val="24"/>
          <w:u w:val="single"/>
        </w:rPr>
        <w:t>Work planned for FY 2018</w:t>
      </w:r>
    </w:p>
    <w:p w14:paraId="4EC1BC48" w14:textId="77777777" w:rsidR="00D375AE" w:rsidRDefault="00D375AE" w:rsidP="00984DA1">
      <w:pPr>
        <w:pStyle w:val="ListParagraph"/>
        <w:numPr>
          <w:ilvl w:val="0"/>
          <w:numId w:val="207"/>
        </w:numPr>
        <w:spacing w:after="0" w:line="240" w:lineRule="auto"/>
        <w:textAlignment w:val="auto"/>
        <w:rPr>
          <w:rFonts w:ascii="Tahoma" w:hAnsi="Tahoma"/>
          <w:sz w:val="24"/>
          <w:szCs w:val="24"/>
        </w:rPr>
      </w:pPr>
      <w:r>
        <w:rPr>
          <w:rFonts w:ascii="Tahoma" w:hAnsi="Tahoma"/>
          <w:sz w:val="24"/>
          <w:szCs w:val="24"/>
        </w:rPr>
        <w:t>Finalize contract and timeline</w:t>
      </w:r>
    </w:p>
    <w:p w14:paraId="7960F29D" w14:textId="77777777" w:rsidR="00D375AE" w:rsidRDefault="00D375AE" w:rsidP="00984DA1">
      <w:pPr>
        <w:pStyle w:val="ListParagraph"/>
        <w:numPr>
          <w:ilvl w:val="0"/>
          <w:numId w:val="207"/>
        </w:numPr>
        <w:spacing w:after="0" w:line="240" w:lineRule="auto"/>
        <w:textAlignment w:val="auto"/>
        <w:rPr>
          <w:rFonts w:ascii="Tahoma" w:hAnsi="Tahoma"/>
          <w:sz w:val="24"/>
          <w:szCs w:val="24"/>
        </w:rPr>
      </w:pPr>
      <w:r>
        <w:rPr>
          <w:rFonts w:ascii="Tahoma" w:hAnsi="Tahoma"/>
          <w:sz w:val="24"/>
          <w:szCs w:val="24"/>
        </w:rPr>
        <w:t>Begin development</w:t>
      </w:r>
    </w:p>
    <w:p w14:paraId="5532BEA7" w14:textId="61D3426E" w:rsidR="002E47BD" w:rsidRPr="00165D0B" w:rsidRDefault="00D375AE" w:rsidP="00827658">
      <w:pPr>
        <w:pStyle w:val="Heading4"/>
        <w:rPr>
          <w:b w:val="0"/>
          <w:snapToGrid w:val="0"/>
        </w:rPr>
      </w:pPr>
      <w:r>
        <w:rPr>
          <w:szCs w:val="24"/>
        </w:rPr>
        <w:br w:type="page"/>
      </w:r>
    </w:p>
    <w:p w14:paraId="6339E208" w14:textId="77777777" w:rsidR="00F646F7" w:rsidRPr="002E47BD" w:rsidRDefault="00F646F7" w:rsidP="00F964BE">
      <w:pPr>
        <w:spacing w:after="0" w:line="240" w:lineRule="auto"/>
        <w:rPr>
          <w:rFonts w:ascii="Tahoma" w:hAnsi="Tahoma" w:cs="Tahoma"/>
          <w:sz w:val="24"/>
          <w:szCs w:val="20"/>
        </w:rPr>
      </w:pPr>
    </w:p>
    <w:p w14:paraId="3EA12A7E" w14:textId="77777777" w:rsidR="00F646F7" w:rsidRPr="002E47BD" w:rsidRDefault="00F646F7" w:rsidP="00F964BE">
      <w:pPr>
        <w:pStyle w:val="Heading4"/>
        <w:rPr>
          <w:snapToGrid w:val="0"/>
          <w:szCs w:val="24"/>
        </w:rPr>
      </w:pPr>
      <w:bookmarkStart w:id="242" w:name="_Toc494998512"/>
      <w:r w:rsidRPr="002E47BD">
        <w:rPr>
          <w:snapToGrid w:val="0"/>
          <w:szCs w:val="24"/>
        </w:rPr>
        <w:t>Book Port Plus</w:t>
      </w:r>
      <w:bookmarkEnd w:id="242"/>
    </w:p>
    <w:p w14:paraId="47E7F898" w14:textId="77777777" w:rsidR="00F646F7" w:rsidRPr="002E47BD" w:rsidRDefault="00F646F7" w:rsidP="00F964BE">
      <w:pPr>
        <w:spacing w:after="0" w:line="240" w:lineRule="auto"/>
        <w:jc w:val="center"/>
        <w:rPr>
          <w:rFonts w:ascii="Tahoma" w:hAnsi="Tahoma" w:cs="Tahoma"/>
          <w:sz w:val="24"/>
          <w:szCs w:val="24"/>
        </w:rPr>
      </w:pPr>
      <w:r w:rsidRPr="002E47BD">
        <w:rPr>
          <w:rFonts w:ascii="Tahoma" w:hAnsi="Tahoma" w:cs="Tahoma"/>
          <w:sz w:val="24"/>
          <w:szCs w:val="24"/>
        </w:rPr>
        <w:t>(Continued)</w:t>
      </w:r>
    </w:p>
    <w:p w14:paraId="2938AA60" w14:textId="77777777" w:rsidR="00F646F7" w:rsidRPr="002E47BD" w:rsidRDefault="00F646F7" w:rsidP="00F964BE">
      <w:pPr>
        <w:spacing w:after="0" w:line="240" w:lineRule="auto"/>
        <w:jc w:val="left"/>
        <w:rPr>
          <w:rFonts w:ascii="Tahoma" w:hAnsi="Tahoma" w:cs="Tahoma"/>
          <w:sz w:val="24"/>
          <w:szCs w:val="24"/>
        </w:rPr>
      </w:pPr>
    </w:p>
    <w:p w14:paraId="7DECDF77" w14:textId="77777777" w:rsidR="00F646F7" w:rsidRPr="002E47BD" w:rsidRDefault="00F646F7" w:rsidP="00F964BE">
      <w:pPr>
        <w:spacing w:after="0" w:line="240" w:lineRule="auto"/>
        <w:jc w:val="left"/>
        <w:rPr>
          <w:rFonts w:ascii="Tahoma" w:hAnsi="Tahoma" w:cs="Tahoma"/>
          <w:sz w:val="24"/>
          <w:szCs w:val="24"/>
          <w:u w:val="single"/>
        </w:rPr>
      </w:pPr>
      <w:r w:rsidRPr="002E47BD">
        <w:rPr>
          <w:rFonts w:ascii="Tahoma" w:hAnsi="Tahoma" w:cs="Tahoma"/>
          <w:sz w:val="24"/>
          <w:szCs w:val="24"/>
          <w:u w:val="single"/>
        </w:rPr>
        <w:t>Purpose</w:t>
      </w:r>
    </w:p>
    <w:p w14:paraId="0345DA16" w14:textId="77777777" w:rsidR="00F646F7" w:rsidRPr="002E47BD" w:rsidRDefault="00F646F7" w:rsidP="00F964BE">
      <w:pPr>
        <w:spacing w:after="0" w:line="240" w:lineRule="auto"/>
        <w:jc w:val="left"/>
        <w:rPr>
          <w:rFonts w:ascii="Tahoma" w:hAnsi="Tahoma" w:cs="Tahoma"/>
          <w:sz w:val="24"/>
          <w:szCs w:val="24"/>
        </w:rPr>
      </w:pPr>
      <w:r w:rsidRPr="002E47BD">
        <w:rPr>
          <w:rFonts w:ascii="Tahoma" w:hAnsi="Tahoma" w:cs="Tahoma"/>
          <w:sz w:val="24"/>
          <w:szCs w:val="24"/>
        </w:rPr>
        <w:t>To develop a portable electronic device that is simple enough for anyone to use both for playback and recording of Digital Talking Books (DTBs) and to harness the capabilities of wireless networking to obtain content</w:t>
      </w:r>
    </w:p>
    <w:p w14:paraId="29CC293A" w14:textId="77777777" w:rsidR="00F646F7" w:rsidRPr="002E47BD" w:rsidRDefault="00F646F7" w:rsidP="00F964BE">
      <w:pPr>
        <w:spacing w:after="0" w:line="240" w:lineRule="auto"/>
        <w:jc w:val="left"/>
        <w:rPr>
          <w:rFonts w:ascii="Tahoma" w:hAnsi="Tahoma" w:cs="Tahoma"/>
          <w:sz w:val="24"/>
          <w:szCs w:val="24"/>
        </w:rPr>
      </w:pPr>
    </w:p>
    <w:p w14:paraId="1856687F" w14:textId="77777777" w:rsidR="00F646F7" w:rsidRPr="002E47BD" w:rsidRDefault="00F646F7" w:rsidP="00F964BE">
      <w:pPr>
        <w:spacing w:after="0" w:line="240" w:lineRule="auto"/>
        <w:jc w:val="left"/>
        <w:rPr>
          <w:rFonts w:ascii="Tahoma" w:hAnsi="Tahoma" w:cs="Tahoma"/>
          <w:sz w:val="24"/>
          <w:szCs w:val="24"/>
          <w:u w:val="single"/>
        </w:rPr>
      </w:pPr>
      <w:r w:rsidRPr="002E47BD">
        <w:rPr>
          <w:rFonts w:ascii="Tahoma" w:hAnsi="Tahoma" w:cs="Tahoma"/>
          <w:sz w:val="24"/>
          <w:szCs w:val="24"/>
          <w:u w:val="single"/>
        </w:rPr>
        <w:t>Project Staff</w:t>
      </w:r>
    </w:p>
    <w:p w14:paraId="45F3931F" w14:textId="77777777" w:rsidR="00A00DB0" w:rsidRPr="002E47BD" w:rsidRDefault="00A00DB0" w:rsidP="00F964BE">
      <w:pPr>
        <w:spacing w:after="0" w:line="240" w:lineRule="auto"/>
        <w:jc w:val="left"/>
        <w:rPr>
          <w:rFonts w:ascii="Tahoma" w:hAnsi="Tahoma" w:cs="Tahoma"/>
          <w:sz w:val="24"/>
          <w:szCs w:val="24"/>
        </w:rPr>
      </w:pPr>
      <w:r w:rsidRPr="002E47BD">
        <w:rPr>
          <w:rFonts w:ascii="Tahoma" w:hAnsi="Tahoma" w:cs="Tahoma"/>
          <w:sz w:val="24"/>
          <w:szCs w:val="24"/>
        </w:rPr>
        <w:t>Larry Skutchan, Director, Technology Product Research</w:t>
      </w:r>
    </w:p>
    <w:p w14:paraId="2C5FF4F0" w14:textId="77777777" w:rsidR="00A00DB0" w:rsidRPr="002E47BD" w:rsidRDefault="00A00DB0" w:rsidP="00F964BE">
      <w:pPr>
        <w:spacing w:after="0" w:line="240" w:lineRule="auto"/>
        <w:jc w:val="left"/>
        <w:rPr>
          <w:rFonts w:ascii="Tahoma" w:hAnsi="Tahoma" w:cs="Tahoma"/>
          <w:sz w:val="24"/>
          <w:szCs w:val="24"/>
        </w:rPr>
      </w:pPr>
      <w:r w:rsidRPr="002E47BD">
        <w:rPr>
          <w:rFonts w:ascii="Tahoma" w:hAnsi="Tahoma" w:cs="Tahoma"/>
          <w:sz w:val="24"/>
          <w:szCs w:val="24"/>
        </w:rPr>
        <w:t xml:space="preserve">Takuro Shiroki, Consultant </w:t>
      </w:r>
    </w:p>
    <w:p w14:paraId="78446B82" w14:textId="77777777" w:rsidR="00A00DB0" w:rsidRPr="002E47BD" w:rsidRDefault="00A00DB0" w:rsidP="00F964BE">
      <w:pPr>
        <w:spacing w:after="0" w:line="240" w:lineRule="auto"/>
        <w:jc w:val="left"/>
        <w:rPr>
          <w:rFonts w:ascii="Tahoma" w:hAnsi="Tahoma" w:cs="Tahoma"/>
          <w:sz w:val="24"/>
          <w:szCs w:val="24"/>
        </w:rPr>
      </w:pPr>
      <w:r w:rsidRPr="002E47BD">
        <w:rPr>
          <w:rFonts w:ascii="Tahoma" w:hAnsi="Tahoma" w:cs="Tahoma"/>
          <w:sz w:val="24"/>
          <w:szCs w:val="24"/>
        </w:rPr>
        <w:t xml:space="preserve">Mark Klarer, Programmer </w:t>
      </w:r>
    </w:p>
    <w:p w14:paraId="73DD4FA3" w14:textId="77777777" w:rsidR="00A00DB0" w:rsidRPr="002E47BD" w:rsidRDefault="00A00DB0" w:rsidP="00F964BE">
      <w:pPr>
        <w:spacing w:after="0" w:line="240" w:lineRule="auto"/>
        <w:jc w:val="left"/>
        <w:rPr>
          <w:rFonts w:ascii="Tahoma" w:hAnsi="Tahoma" w:cs="Tahoma"/>
          <w:sz w:val="24"/>
          <w:szCs w:val="24"/>
        </w:rPr>
      </w:pPr>
      <w:r w:rsidRPr="002E47BD">
        <w:rPr>
          <w:rFonts w:ascii="Tahoma" w:hAnsi="Tahoma" w:cs="Tahoma"/>
          <w:sz w:val="24"/>
          <w:szCs w:val="24"/>
        </w:rPr>
        <w:t xml:space="preserve">Rob Meredith, Programmer </w:t>
      </w:r>
    </w:p>
    <w:p w14:paraId="0C451256" w14:textId="77777777" w:rsidR="00A00DB0" w:rsidRPr="002E47BD" w:rsidRDefault="00A00DB0" w:rsidP="00F964BE">
      <w:pPr>
        <w:spacing w:after="0" w:line="240" w:lineRule="auto"/>
        <w:jc w:val="left"/>
        <w:rPr>
          <w:rFonts w:ascii="Tahoma" w:hAnsi="Tahoma" w:cs="Tahoma"/>
          <w:sz w:val="24"/>
          <w:szCs w:val="24"/>
        </w:rPr>
      </w:pPr>
      <w:r w:rsidRPr="002E47BD">
        <w:rPr>
          <w:rFonts w:ascii="Tahoma" w:hAnsi="Tahoma" w:cs="Tahoma"/>
          <w:sz w:val="24"/>
          <w:szCs w:val="24"/>
        </w:rPr>
        <w:t xml:space="preserve">Keith Creasy, Programmer </w:t>
      </w:r>
    </w:p>
    <w:p w14:paraId="50DD12EE" w14:textId="77777777" w:rsidR="00A00DB0" w:rsidRPr="002E47BD" w:rsidRDefault="00A00DB0" w:rsidP="00F964BE">
      <w:pPr>
        <w:spacing w:after="0" w:line="240" w:lineRule="auto"/>
        <w:jc w:val="left"/>
        <w:rPr>
          <w:rFonts w:ascii="Tahoma" w:hAnsi="Tahoma" w:cs="Tahoma"/>
          <w:sz w:val="24"/>
          <w:szCs w:val="24"/>
        </w:rPr>
      </w:pPr>
      <w:r w:rsidRPr="002E47BD">
        <w:rPr>
          <w:rFonts w:ascii="Tahoma" w:hAnsi="Tahoma" w:cs="Tahoma"/>
          <w:sz w:val="24"/>
          <w:szCs w:val="24"/>
        </w:rPr>
        <w:t xml:space="preserve">Ken Perry, Programmer </w:t>
      </w:r>
    </w:p>
    <w:p w14:paraId="4C2C1C50" w14:textId="77777777" w:rsidR="00A00DB0" w:rsidRPr="002E47BD" w:rsidRDefault="00A00DB0" w:rsidP="00F964BE">
      <w:pPr>
        <w:spacing w:after="0" w:line="240" w:lineRule="auto"/>
        <w:jc w:val="left"/>
        <w:rPr>
          <w:rFonts w:ascii="Tahoma" w:hAnsi="Tahoma" w:cs="Tahoma"/>
          <w:sz w:val="24"/>
          <w:szCs w:val="24"/>
        </w:rPr>
      </w:pPr>
      <w:r w:rsidRPr="002E47BD">
        <w:rPr>
          <w:rFonts w:ascii="Tahoma" w:hAnsi="Tahoma" w:cs="Tahoma"/>
          <w:sz w:val="24"/>
          <w:szCs w:val="24"/>
        </w:rPr>
        <w:t xml:space="preserve">Robert Conaghan, Technology Product Specialist </w:t>
      </w:r>
    </w:p>
    <w:p w14:paraId="3F9398B7"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Denise Snow Wilson, Technical Communications Specialist</w:t>
      </w:r>
    </w:p>
    <w:p w14:paraId="64DCF9E2" w14:textId="7410CC4E" w:rsidR="00A00DB0" w:rsidRPr="002E47BD" w:rsidRDefault="00A00DB0" w:rsidP="00F964BE">
      <w:pPr>
        <w:spacing w:after="0" w:line="240" w:lineRule="auto"/>
        <w:jc w:val="left"/>
        <w:rPr>
          <w:rFonts w:ascii="Tahoma" w:hAnsi="Tahoma" w:cs="Tahoma"/>
          <w:sz w:val="24"/>
          <w:szCs w:val="24"/>
        </w:rPr>
      </w:pPr>
      <w:r w:rsidRPr="002E47BD">
        <w:rPr>
          <w:rFonts w:ascii="Tahoma" w:hAnsi="Tahoma" w:cs="Tahoma"/>
          <w:sz w:val="24"/>
          <w:szCs w:val="24"/>
        </w:rPr>
        <w:t>William Freeman, Q</w:t>
      </w:r>
      <w:r w:rsidR="002E47BD" w:rsidRPr="002E47BD">
        <w:rPr>
          <w:rFonts w:ascii="Tahoma" w:hAnsi="Tahoma" w:cs="Tahoma"/>
          <w:sz w:val="24"/>
          <w:szCs w:val="24"/>
        </w:rPr>
        <w:t xml:space="preserve">uality </w:t>
      </w:r>
      <w:r w:rsidRPr="002E47BD">
        <w:rPr>
          <w:rFonts w:ascii="Tahoma" w:hAnsi="Tahoma" w:cs="Tahoma"/>
          <w:sz w:val="24"/>
          <w:szCs w:val="24"/>
        </w:rPr>
        <w:t>A</w:t>
      </w:r>
      <w:r w:rsidR="002E47BD" w:rsidRPr="002E47BD">
        <w:rPr>
          <w:rFonts w:ascii="Tahoma" w:hAnsi="Tahoma" w:cs="Tahoma"/>
          <w:sz w:val="24"/>
          <w:szCs w:val="24"/>
        </w:rPr>
        <w:t>ssurance</w:t>
      </w:r>
      <w:r w:rsidRPr="002E47BD">
        <w:rPr>
          <w:rFonts w:ascii="Tahoma" w:hAnsi="Tahoma" w:cs="Tahoma"/>
          <w:sz w:val="24"/>
          <w:szCs w:val="24"/>
        </w:rPr>
        <w:t xml:space="preserve"> Analyst</w:t>
      </w:r>
    </w:p>
    <w:p w14:paraId="0C6B4106" w14:textId="77777777" w:rsidR="00A00DB0" w:rsidRPr="002E47BD" w:rsidRDefault="00A00DB0" w:rsidP="00F964BE">
      <w:pPr>
        <w:spacing w:after="0" w:line="240" w:lineRule="auto"/>
        <w:jc w:val="left"/>
        <w:rPr>
          <w:rFonts w:ascii="Tahoma" w:hAnsi="Tahoma" w:cs="Tahoma"/>
          <w:sz w:val="24"/>
          <w:szCs w:val="24"/>
        </w:rPr>
      </w:pPr>
      <w:r w:rsidRPr="002E47BD">
        <w:rPr>
          <w:rFonts w:ascii="Tahoma" w:hAnsi="Tahoma" w:cs="Tahoma"/>
          <w:sz w:val="24"/>
          <w:szCs w:val="24"/>
        </w:rPr>
        <w:t xml:space="preserve">Rosanne Hoffmann, STEM Project Leader </w:t>
      </w:r>
    </w:p>
    <w:p w14:paraId="64AE9DCB" w14:textId="77777777" w:rsidR="00A00DB0" w:rsidRPr="002E47BD" w:rsidRDefault="00A00DB0" w:rsidP="00F964BE">
      <w:pPr>
        <w:spacing w:after="0" w:line="240" w:lineRule="auto"/>
        <w:jc w:val="left"/>
        <w:rPr>
          <w:rFonts w:ascii="Tahoma" w:hAnsi="Tahoma" w:cs="Tahoma"/>
          <w:sz w:val="24"/>
          <w:szCs w:val="24"/>
        </w:rPr>
      </w:pPr>
    </w:p>
    <w:p w14:paraId="19E85AA7" w14:textId="77777777" w:rsidR="00F646F7" w:rsidRPr="002E47BD" w:rsidRDefault="00F646F7" w:rsidP="00F964BE">
      <w:pPr>
        <w:spacing w:after="0" w:line="240" w:lineRule="auto"/>
        <w:jc w:val="left"/>
        <w:rPr>
          <w:rFonts w:ascii="Tahoma" w:hAnsi="Tahoma" w:cs="Tahoma"/>
          <w:sz w:val="24"/>
          <w:szCs w:val="24"/>
          <w:u w:val="single"/>
        </w:rPr>
      </w:pPr>
      <w:r w:rsidRPr="002E47BD">
        <w:rPr>
          <w:rFonts w:ascii="Tahoma" w:hAnsi="Tahoma" w:cs="Tahoma"/>
          <w:sz w:val="24"/>
          <w:szCs w:val="24"/>
          <w:u w:val="single"/>
        </w:rPr>
        <w:t>Background</w:t>
      </w:r>
    </w:p>
    <w:p w14:paraId="02789E4D" w14:textId="77777777" w:rsidR="002E47BD" w:rsidRDefault="002E47BD" w:rsidP="002E47BD">
      <w:pPr>
        <w:spacing w:after="0" w:line="240" w:lineRule="auto"/>
        <w:jc w:val="left"/>
        <w:rPr>
          <w:rFonts w:ascii="Tahoma" w:hAnsi="Tahoma" w:cs="Tahoma"/>
          <w:sz w:val="24"/>
          <w:szCs w:val="24"/>
        </w:rPr>
      </w:pPr>
      <w:r>
        <w:rPr>
          <w:rFonts w:ascii="Tahoma" w:hAnsi="Tahoma" w:cs="Tahoma"/>
          <w:sz w:val="24"/>
          <w:szCs w:val="24"/>
        </w:rPr>
        <w:t>The National Library Service (NLS) transitioned to online and cartridge distribution of its titles. As the ever quickening capabilities of the Internet for educational and content distribution purposes explodes, the need for a portable, reliable, expandable reading device for a student who is blind in a technological classroom setting became apparent. In the time during the life of this product, most audio playback and reading functionality for many readers transitioned into apps running on smartphones.</w:t>
      </w:r>
    </w:p>
    <w:p w14:paraId="685DACBD" w14:textId="77777777" w:rsidR="002E47BD" w:rsidRDefault="002E47BD" w:rsidP="002E47BD">
      <w:pPr>
        <w:spacing w:after="0" w:line="240" w:lineRule="auto"/>
        <w:jc w:val="left"/>
        <w:rPr>
          <w:rFonts w:ascii="Tahoma" w:hAnsi="Tahoma" w:cs="Tahoma"/>
          <w:sz w:val="24"/>
          <w:szCs w:val="24"/>
        </w:rPr>
      </w:pPr>
    </w:p>
    <w:p w14:paraId="6CB8B46A" w14:textId="77777777" w:rsidR="002E47BD" w:rsidRDefault="002E47BD" w:rsidP="002E47BD">
      <w:pPr>
        <w:spacing w:after="0" w:line="240" w:lineRule="auto"/>
        <w:jc w:val="left"/>
        <w:rPr>
          <w:rFonts w:ascii="Tahoma" w:hAnsi="Tahoma" w:cs="Tahoma"/>
          <w:sz w:val="24"/>
          <w:szCs w:val="24"/>
        </w:rPr>
      </w:pPr>
      <w:r>
        <w:rPr>
          <w:rFonts w:ascii="Tahoma" w:hAnsi="Tahoma" w:cs="Tahoma"/>
          <w:sz w:val="24"/>
          <w:szCs w:val="24"/>
        </w:rPr>
        <w:t>Of the existing DTB players, the PLEXTALK® Pocket was identified as the hardware base that most closely met the desired characteristics. The PLEXTALK® Pocket contains 12 large telephone keys with a very pronounced dot on the 5 key, a five-way arrow/selection control, and six additional, easily distinguishable keys for various purposes including recording. Its keys are well spaced and arranged in a familiar telephone keypad layout.</w:t>
      </w:r>
    </w:p>
    <w:p w14:paraId="04EE2A9E" w14:textId="77777777" w:rsidR="002E47BD" w:rsidRDefault="002E47BD" w:rsidP="002E47BD">
      <w:pPr>
        <w:spacing w:after="0" w:line="240" w:lineRule="auto"/>
        <w:jc w:val="left"/>
        <w:rPr>
          <w:rFonts w:ascii="Tahoma" w:hAnsi="Tahoma" w:cs="Tahoma"/>
          <w:sz w:val="24"/>
          <w:szCs w:val="24"/>
        </w:rPr>
      </w:pPr>
    </w:p>
    <w:p w14:paraId="3FE59649" w14:textId="77777777" w:rsidR="002E47BD" w:rsidRDefault="002E47BD" w:rsidP="002E47BD">
      <w:pPr>
        <w:spacing w:after="0" w:line="240" w:lineRule="auto"/>
        <w:jc w:val="left"/>
        <w:rPr>
          <w:rFonts w:ascii="Tahoma" w:hAnsi="Tahoma" w:cs="Tahoma"/>
          <w:sz w:val="24"/>
          <w:szCs w:val="24"/>
        </w:rPr>
      </w:pPr>
      <w:r>
        <w:rPr>
          <w:rFonts w:ascii="Tahoma" w:hAnsi="Tahoma" w:cs="Tahoma"/>
          <w:sz w:val="24"/>
          <w:szCs w:val="24"/>
        </w:rPr>
        <w:t>In addition to its desirable key controls, the PLEXTALK® Pocket features state-of-the-art hardware that allowed it to advance over the next few years with quickly evolving standards. Standards of particular interest from the DAISY consortium are the online specifications that define methods for transferring content directly from the provider to the patron's device and specifications that will eventually let users answer test questions in a DAISY title.</w:t>
      </w:r>
    </w:p>
    <w:p w14:paraId="65C352C6" w14:textId="77777777" w:rsidR="002E47BD" w:rsidRDefault="002E47BD" w:rsidP="002E47BD">
      <w:pPr>
        <w:spacing w:after="0" w:line="240" w:lineRule="auto"/>
        <w:jc w:val="left"/>
        <w:rPr>
          <w:rFonts w:ascii="Tahoma" w:hAnsi="Tahoma" w:cs="Tahoma"/>
          <w:sz w:val="24"/>
          <w:szCs w:val="24"/>
        </w:rPr>
      </w:pPr>
    </w:p>
    <w:p w14:paraId="114B511F" w14:textId="77777777" w:rsidR="002E47BD" w:rsidRDefault="002E47BD" w:rsidP="002E47BD">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lastRenderedPageBreak/>
        <w:t xml:space="preserve">APH contracted with Shinano Kenshi Co., Ltd., to adapt the existing PLEXTALK® Pocket (PTP1) DAISY player recorder to meet the following goals: </w:t>
      </w:r>
    </w:p>
    <w:p w14:paraId="1173C7EA" w14:textId="77777777" w:rsidR="002E47BD" w:rsidRDefault="002E47BD" w:rsidP="009B145A">
      <w:pPr>
        <w:widowControl/>
        <w:numPr>
          <w:ilvl w:val="0"/>
          <w:numId w:val="43"/>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Make the player and recorder easy enough for anyone to use</w:t>
      </w:r>
    </w:p>
    <w:p w14:paraId="21C91195" w14:textId="77777777" w:rsidR="002E47BD" w:rsidRDefault="002E47BD" w:rsidP="009B145A">
      <w:pPr>
        <w:widowControl/>
        <w:numPr>
          <w:ilvl w:val="0"/>
          <w:numId w:val="43"/>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Enable recording of DTBs with section support and the ability to edit and continue recording</w:t>
      </w:r>
    </w:p>
    <w:p w14:paraId="39B45619" w14:textId="77777777" w:rsidR="002E47BD" w:rsidRDefault="002E47BD" w:rsidP="009B145A">
      <w:pPr>
        <w:widowControl/>
        <w:numPr>
          <w:ilvl w:val="0"/>
          <w:numId w:val="43"/>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Make the player flexible enough for any kind of DAISY book or common file type including NLS, RFBD, and bookshare.org</w:t>
      </w:r>
    </w:p>
    <w:p w14:paraId="5657D62C" w14:textId="77777777" w:rsidR="002E47BD" w:rsidRDefault="002E47BD" w:rsidP="009B145A">
      <w:pPr>
        <w:widowControl/>
        <w:numPr>
          <w:ilvl w:val="0"/>
          <w:numId w:val="43"/>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Make playback and navigation extremely responsive and intuitive to use</w:t>
      </w:r>
    </w:p>
    <w:p w14:paraId="02C02EB4" w14:textId="77777777" w:rsidR="002E47BD" w:rsidRDefault="002E47BD" w:rsidP="009B145A">
      <w:pPr>
        <w:widowControl/>
        <w:numPr>
          <w:ilvl w:val="0"/>
          <w:numId w:val="43"/>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Make text files editable</w:t>
      </w:r>
    </w:p>
    <w:p w14:paraId="21CC6544" w14:textId="77777777" w:rsidR="002E47BD" w:rsidRDefault="002E47BD" w:rsidP="009B145A">
      <w:pPr>
        <w:widowControl/>
        <w:numPr>
          <w:ilvl w:val="0"/>
          <w:numId w:val="43"/>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 xml:space="preserve">Create input techniques (including ABC and Thumb Braille) </w:t>
      </w:r>
    </w:p>
    <w:p w14:paraId="3955AC2F" w14:textId="77777777" w:rsidR="002E47BD" w:rsidRDefault="002E47BD" w:rsidP="009B145A">
      <w:pPr>
        <w:widowControl/>
        <w:numPr>
          <w:ilvl w:val="0"/>
          <w:numId w:val="43"/>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Add support for braille files</w:t>
      </w:r>
    </w:p>
    <w:p w14:paraId="26BB66AF" w14:textId="77777777" w:rsidR="002E47BD" w:rsidRDefault="002E47BD" w:rsidP="002E47BD">
      <w:pPr>
        <w:widowControl/>
        <w:adjustRightInd/>
        <w:spacing w:after="0" w:line="240" w:lineRule="auto"/>
        <w:contextualSpacing/>
        <w:jc w:val="left"/>
        <w:rPr>
          <w:rFonts w:ascii="Tahoma" w:eastAsia="Calibri" w:hAnsi="Tahoma" w:cs="Tahoma"/>
          <w:sz w:val="24"/>
          <w:szCs w:val="24"/>
        </w:rPr>
      </w:pPr>
    </w:p>
    <w:p w14:paraId="7E5F18B8" w14:textId="77777777" w:rsidR="002E47BD" w:rsidRDefault="002E47BD" w:rsidP="002E47BD">
      <w:pPr>
        <w:widowControl/>
        <w:adjustRightInd/>
        <w:spacing w:after="0" w:line="240" w:lineRule="auto"/>
        <w:contextualSpacing/>
        <w:jc w:val="left"/>
        <w:rPr>
          <w:rFonts w:ascii="Tahoma" w:eastAsia="Calibri" w:hAnsi="Tahoma" w:cs="Tahoma"/>
          <w:sz w:val="24"/>
          <w:szCs w:val="24"/>
        </w:rPr>
      </w:pPr>
      <w:r>
        <w:rPr>
          <w:rFonts w:ascii="Tahoma" w:eastAsia="Calibri" w:hAnsi="Tahoma" w:cs="Tahoma"/>
          <w:sz w:val="24"/>
          <w:szCs w:val="24"/>
        </w:rPr>
        <w:t xml:space="preserve">The hardware already supported the following goals: </w:t>
      </w:r>
    </w:p>
    <w:p w14:paraId="2144402F" w14:textId="77777777" w:rsidR="002E47BD" w:rsidRDefault="002E47BD" w:rsidP="009B145A">
      <w:pPr>
        <w:widowControl/>
        <w:numPr>
          <w:ilvl w:val="0"/>
          <w:numId w:val="42"/>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Easily distinguishable keys</w:t>
      </w:r>
    </w:p>
    <w:p w14:paraId="525F0FEF" w14:textId="77777777" w:rsidR="002E47BD" w:rsidRDefault="002E47BD" w:rsidP="009B145A">
      <w:pPr>
        <w:widowControl/>
        <w:numPr>
          <w:ilvl w:val="0"/>
          <w:numId w:val="42"/>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Built-in speaker</w:t>
      </w:r>
    </w:p>
    <w:p w14:paraId="23F31AE5" w14:textId="77777777" w:rsidR="002E47BD" w:rsidRDefault="002E47BD" w:rsidP="009B145A">
      <w:pPr>
        <w:widowControl/>
        <w:numPr>
          <w:ilvl w:val="0"/>
          <w:numId w:val="42"/>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Microphone 3.5 MM stereo line-in/microphone jack</w:t>
      </w:r>
    </w:p>
    <w:p w14:paraId="405B7937" w14:textId="77777777" w:rsidR="002E47BD" w:rsidRDefault="002E47BD" w:rsidP="009B145A">
      <w:pPr>
        <w:widowControl/>
        <w:numPr>
          <w:ilvl w:val="0"/>
          <w:numId w:val="42"/>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3.5 MM stereo headphone jack</w:t>
      </w:r>
    </w:p>
    <w:p w14:paraId="10460B66" w14:textId="77777777" w:rsidR="002E47BD" w:rsidRDefault="002E47BD" w:rsidP="009B145A">
      <w:pPr>
        <w:widowControl/>
        <w:numPr>
          <w:ilvl w:val="0"/>
          <w:numId w:val="42"/>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Replaceable battery</w:t>
      </w:r>
    </w:p>
    <w:p w14:paraId="6A30086A" w14:textId="77777777" w:rsidR="002E47BD" w:rsidRDefault="002E47BD" w:rsidP="009B145A">
      <w:pPr>
        <w:widowControl/>
        <w:numPr>
          <w:ilvl w:val="0"/>
          <w:numId w:val="42"/>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Rechargeable battery</w:t>
      </w:r>
    </w:p>
    <w:p w14:paraId="4FBFCBD5" w14:textId="77777777" w:rsidR="002E47BD" w:rsidRDefault="002E47BD" w:rsidP="009B145A">
      <w:pPr>
        <w:widowControl/>
        <w:numPr>
          <w:ilvl w:val="0"/>
          <w:numId w:val="42"/>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High capacity secure digital card removable storage</w:t>
      </w:r>
    </w:p>
    <w:p w14:paraId="0BFB97DA" w14:textId="77777777" w:rsidR="002E47BD" w:rsidRDefault="002E47BD" w:rsidP="009B145A">
      <w:pPr>
        <w:widowControl/>
        <w:numPr>
          <w:ilvl w:val="0"/>
          <w:numId w:val="42"/>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USB On-the-Go (OTG) support 802.11 B and G support</w:t>
      </w:r>
    </w:p>
    <w:p w14:paraId="4DFD4822" w14:textId="77777777" w:rsidR="002E47BD" w:rsidRDefault="002E47BD" w:rsidP="009B145A">
      <w:pPr>
        <w:widowControl/>
        <w:numPr>
          <w:ilvl w:val="0"/>
          <w:numId w:val="42"/>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Ability to play NLS cartridges</w:t>
      </w:r>
    </w:p>
    <w:p w14:paraId="08C51433" w14:textId="77777777" w:rsidR="002E47BD" w:rsidRDefault="002E47BD" w:rsidP="009B145A">
      <w:pPr>
        <w:widowControl/>
        <w:numPr>
          <w:ilvl w:val="0"/>
          <w:numId w:val="42"/>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Support for playing audio or Learning Ally™ CDs via an optional USB CD drive</w:t>
      </w:r>
    </w:p>
    <w:p w14:paraId="0BA4A5D2" w14:textId="77777777" w:rsidR="002E47BD" w:rsidRDefault="002E47BD" w:rsidP="009B145A">
      <w:pPr>
        <w:widowControl/>
        <w:numPr>
          <w:ilvl w:val="0"/>
          <w:numId w:val="42"/>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Built-in high quality text-to-speech (TTS) capabilities</w:t>
      </w:r>
    </w:p>
    <w:p w14:paraId="467A3318" w14:textId="77777777" w:rsidR="002E47BD" w:rsidRDefault="002E47BD" w:rsidP="002E47BD">
      <w:pPr>
        <w:widowControl/>
        <w:adjustRightInd/>
        <w:spacing w:after="0" w:line="240" w:lineRule="auto"/>
        <w:jc w:val="left"/>
        <w:rPr>
          <w:rFonts w:ascii="Tahoma" w:eastAsia="Calibri" w:hAnsi="Tahoma" w:cs="Tahoma"/>
          <w:sz w:val="24"/>
          <w:szCs w:val="24"/>
        </w:rPr>
      </w:pPr>
    </w:p>
    <w:p w14:paraId="7B251A2E" w14:textId="77777777" w:rsidR="002E47BD" w:rsidRDefault="002E47BD" w:rsidP="002E47BD">
      <w:pPr>
        <w:spacing w:after="0" w:line="240" w:lineRule="auto"/>
        <w:jc w:val="left"/>
        <w:rPr>
          <w:rFonts w:ascii="Tahoma" w:hAnsi="Tahoma" w:cs="Tahoma"/>
          <w:sz w:val="24"/>
          <w:szCs w:val="24"/>
          <w:u w:val="single"/>
        </w:rPr>
      </w:pPr>
      <w:r>
        <w:rPr>
          <w:rFonts w:ascii="Tahoma" w:hAnsi="Tahoma" w:cs="Tahoma"/>
          <w:sz w:val="24"/>
          <w:szCs w:val="24"/>
          <w:u w:val="single"/>
        </w:rPr>
        <w:t>Work during FY 2017</w:t>
      </w:r>
    </w:p>
    <w:p w14:paraId="596A47DA" w14:textId="77777777" w:rsidR="002E47BD" w:rsidRPr="005049FB" w:rsidRDefault="002E47BD" w:rsidP="002E47BD">
      <w:pPr>
        <w:spacing w:after="0" w:line="240" w:lineRule="auto"/>
        <w:jc w:val="left"/>
        <w:rPr>
          <w:rFonts w:ascii="Tahoma" w:hAnsi="Tahoma" w:cs="Tahoma"/>
          <w:sz w:val="24"/>
          <w:szCs w:val="24"/>
        </w:rPr>
      </w:pPr>
      <w:r w:rsidRPr="005049FB">
        <w:rPr>
          <w:rFonts w:ascii="Tahoma" w:hAnsi="Tahoma" w:cs="Tahoma"/>
          <w:sz w:val="24"/>
          <w:szCs w:val="24"/>
        </w:rPr>
        <w:t>Development is complete.</w:t>
      </w:r>
    </w:p>
    <w:p w14:paraId="5D535AD3" w14:textId="77777777" w:rsidR="002E47BD" w:rsidRDefault="002E47BD" w:rsidP="002E47BD">
      <w:pPr>
        <w:spacing w:after="0" w:line="240" w:lineRule="auto"/>
        <w:jc w:val="left"/>
        <w:rPr>
          <w:rFonts w:ascii="Tahoma" w:hAnsi="Tahoma" w:cs="Tahoma"/>
          <w:sz w:val="24"/>
          <w:szCs w:val="24"/>
          <w:u w:val="single"/>
        </w:rPr>
      </w:pPr>
    </w:p>
    <w:p w14:paraId="61D02851" w14:textId="77777777" w:rsidR="002E47BD" w:rsidRDefault="002E47BD" w:rsidP="002E47BD">
      <w:pPr>
        <w:spacing w:after="0" w:line="240" w:lineRule="auto"/>
        <w:jc w:val="left"/>
        <w:rPr>
          <w:rFonts w:ascii="Tahoma" w:hAnsi="Tahoma" w:cs="Tahoma"/>
          <w:sz w:val="24"/>
          <w:szCs w:val="24"/>
          <w:u w:val="single"/>
        </w:rPr>
      </w:pPr>
      <w:r>
        <w:rPr>
          <w:rFonts w:ascii="Tahoma" w:hAnsi="Tahoma" w:cs="Tahoma"/>
          <w:sz w:val="24"/>
          <w:szCs w:val="24"/>
          <w:u w:val="single"/>
        </w:rPr>
        <w:t>Work planned for FY 2018</w:t>
      </w:r>
    </w:p>
    <w:p w14:paraId="09A79933" w14:textId="77777777" w:rsidR="002E47BD" w:rsidRDefault="002E47BD" w:rsidP="002E47BD">
      <w:pPr>
        <w:widowControl/>
        <w:adjustRightInd/>
        <w:spacing w:after="0" w:line="240" w:lineRule="auto"/>
        <w:jc w:val="left"/>
        <w:rPr>
          <w:rFonts w:ascii="Tahoma" w:hAnsi="Tahoma" w:cs="Tahoma"/>
          <w:sz w:val="24"/>
          <w:szCs w:val="24"/>
        </w:rPr>
      </w:pPr>
      <w:r>
        <w:rPr>
          <w:rFonts w:ascii="Tahoma" w:hAnsi="Tahoma"/>
          <w:sz w:val="24"/>
          <w:szCs w:val="24"/>
        </w:rPr>
        <w:t>Work is complete. Future directions are driven by user feedback. Staff will co</w:t>
      </w:r>
      <w:r>
        <w:rPr>
          <w:rFonts w:ascii="Tahoma" w:hAnsi="Tahoma" w:cs="Tahoma"/>
          <w:sz w:val="24"/>
          <w:szCs w:val="24"/>
        </w:rPr>
        <w:t xml:space="preserve">ntinue search for the next generation of hardware or software solutions for educational reading tools. </w:t>
      </w:r>
    </w:p>
    <w:p w14:paraId="7DACF0F9" w14:textId="77777777" w:rsidR="002E47BD" w:rsidRDefault="002E47BD" w:rsidP="002E47BD">
      <w:pPr>
        <w:spacing w:after="0" w:line="240" w:lineRule="auto"/>
        <w:jc w:val="left"/>
        <w:rPr>
          <w:rFonts w:ascii="Tahoma" w:hAnsi="Tahoma" w:cs="Tahoma"/>
          <w:sz w:val="24"/>
          <w:szCs w:val="24"/>
        </w:rPr>
      </w:pPr>
    </w:p>
    <w:p w14:paraId="6EA56A2E" w14:textId="541313D5" w:rsidR="002E47BD" w:rsidRDefault="002E47BD" w:rsidP="002E47BD">
      <w:pPr>
        <w:spacing w:after="0" w:line="240" w:lineRule="auto"/>
        <w:jc w:val="left"/>
        <w:rPr>
          <w:rFonts w:ascii="Tahoma" w:hAnsi="Tahoma" w:cs="Tahoma"/>
          <w:sz w:val="24"/>
          <w:szCs w:val="24"/>
        </w:rPr>
      </w:pPr>
      <w:r>
        <w:rPr>
          <w:rFonts w:ascii="Tahoma" w:hAnsi="Tahoma" w:cs="Tahoma"/>
          <w:sz w:val="24"/>
          <w:szCs w:val="24"/>
        </w:rPr>
        <w:t>APH continues to develop the Daisy Online server, which opens the possibility of creating a service that can run on commercial devices such as the Amazon Echo®.</w:t>
      </w:r>
    </w:p>
    <w:p w14:paraId="5AE74BF0" w14:textId="77777777" w:rsidR="002E47BD" w:rsidRDefault="002E47BD" w:rsidP="00F964BE">
      <w:pPr>
        <w:pStyle w:val="Heading4"/>
      </w:pPr>
    </w:p>
    <w:p w14:paraId="0148C1B6" w14:textId="77777777" w:rsidR="00F646F7" w:rsidRPr="00D375AE" w:rsidRDefault="00F646F7" w:rsidP="00F964BE">
      <w:pPr>
        <w:pStyle w:val="Heading4"/>
      </w:pPr>
      <w:bookmarkStart w:id="243" w:name="_Toc494998513"/>
      <w:r w:rsidRPr="00D375AE">
        <w:t>Book Wizard Producer</w:t>
      </w:r>
      <w:bookmarkEnd w:id="243"/>
    </w:p>
    <w:p w14:paraId="5F3C1145" w14:textId="77777777" w:rsidR="00F646F7" w:rsidRPr="00D375AE" w:rsidRDefault="00F646F7" w:rsidP="00F964BE">
      <w:pPr>
        <w:widowControl/>
        <w:adjustRightInd/>
        <w:spacing w:after="0" w:line="240" w:lineRule="auto"/>
        <w:jc w:val="center"/>
        <w:textAlignment w:val="auto"/>
        <w:rPr>
          <w:rFonts w:ascii="Tahoma" w:eastAsia="Calibri" w:hAnsi="Tahoma" w:cs="Tahoma"/>
          <w:sz w:val="24"/>
          <w:szCs w:val="24"/>
        </w:rPr>
      </w:pPr>
      <w:r w:rsidRPr="00D375AE">
        <w:rPr>
          <w:rFonts w:ascii="Tahoma" w:eastAsia="Calibri" w:hAnsi="Tahoma" w:cs="Tahoma"/>
          <w:sz w:val="24"/>
          <w:szCs w:val="24"/>
        </w:rPr>
        <w:t>(Continued)</w:t>
      </w:r>
    </w:p>
    <w:p w14:paraId="1E6F8014" w14:textId="77777777" w:rsidR="00F646F7" w:rsidRPr="00360CFC" w:rsidRDefault="00F646F7" w:rsidP="00D375AE">
      <w:pPr>
        <w:widowControl/>
        <w:adjustRightInd/>
        <w:spacing w:after="0" w:line="240" w:lineRule="auto"/>
        <w:jc w:val="left"/>
        <w:textAlignment w:val="auto"/>
        <w:rPr>
          <w:rFonts w:ascii="Tahoma" w:eastAsia="Calibri" w:hAnsi="Tahoma" w:cs="Tahoma"/>
          <w:sz w:val="24"/>
          <w:szCs w:val="24"/>
        </w:rPr>
      </w:pPr>
    </w:p>
    <w:p w14:paraId="36912F72" w14:textId="77777777" w:rsidR="00F646F7" w:rsidRPr="00360CFC" w:rsidRDefault="00F646F7" w:rsidP="00D375AE">
      <w:pPr>
        <w:widowControl/>
        <w:adjustRightInd/>
        <w:spacing w:after="0" w:line="240" w:lineRule="auto"/>
        <w:jc w:val="left"/>
        <w:textAlignment w:val="auto"/>
        <w:rPr>
          <w:rFonts w:ascii="Tahoma" w:eastAsia="Calibri" w:hAnsi="Tahoma" w:cs="Tahoma"/>
          <w:sz w:val="24"/>
          <w:szCs w:val="24"/>
          <w:u w:val="single"/>
        </w:rPr>
      </w:pPr>
      <w:r w:rsidRPr="00360CFC">
        <w:rPr>
          <w:rFonts w:ascii="Tahoma" w:eastAsia="Calibri" w:hAnsi="Tahoma" w:cs="Tahoma"/>
          <w:sz w:val="24"/>
          <w:szCs w:val="24"/>
          <w:u w:val="single"/>
        </w:rPr>
        <w:t>Purpose</w:t>
      </w:r>
    </w:p>
    <w:p w14:paraId="7AD5FA62" w14:textId="34E1468A" w:rsidR="0007155C" w:rsidRPr="00360CFC" w:rsidRDefault="0007155C" w:rsidP="00D375AE">
      <w:pPr>
        <w:spacing w:after="0" w:line="240" w:lineRule="auto"/>
        <w:jc w:val="left"/>
        <w:rPr>
          <w:rFonts w:ascii="Tahoma" w:hAnsi="Tahoma" w:cs="Tahoma"/>
          <w:sz w:val="24"/>
          <w:szCs w:val="24"/>
        </w:rPr>
      </w:pPr>
      <w:r w:rsidRPr="00360CFC">
        <w:rPr>
          <w:rFonts w:ascii="Tahoma" w:hAnsi="Tahoma" w:cs="Tahoma"/>
          <w:sz w:val="24"/>
          <w:szCs w:val="24"/>
        </w:rPr>
        <w:t xml:space="preserve">To continue to support Book Wizard Producer </w:t>
      </w:r>
      <w:r w:rsidR="00D375AE" w:rsidRPr="00360CFC">
        <w:rPr>
          <w:rFonts w:ascii="Tahoma" w:hAnsi="Tahoma" w:cs="Tahoma"/>
          <w:sz w:val="24"/>
          <w:szCs w:val="24"/>
        </w:rPr>
        <w:t>(</w:t>
      </w:r>
      <w:r w:rsidRPr="00360CFC">
        <w:rPr>
          <w:rFonts w:ascii="Tahoma" w:hAnsi="Tahoma" w:cs="Tahoma"/>
          <w:sz w:val="24"/>
          <w:szCs w:val="24"/>
        </w:rPr>
        <w:t>BWP</w:t>
      </w:r>
      <w:r w:rsidR="00D375AE" w:rsidRPr="00360CFC">
        <w:rPr>
          <w:rFonts w:ascii="Tahoma" w:hAnsi="Tahoma" w:cs="Tahoma"/>
          <w:sz w:val="24"/>
          <w:szCs w:val="24"/>
        </w:rPr>
        <w:t>)</w:t>
      </w:r>
      <w:r w:rsidRPr="00360CFC">
        <w:rPr>
          <w:rFonts w:ascii="Tahoma" w:hAnsi="Tahoma" w:cs="Tahoma"/>
          <w:sz w:val="24"/>
          <w:szCs w:val="24"/>
        </w:rPr>
        <w:t xml:space="preserve"> by providing updates and support to the APH studio and other users</w:t>
      </w:r>
    </w:p>
    <w:p w14:paraId="7DF376DC" w14:textId="77777777" w:rsidR="00F646F7" w:rsidRPr="00360CFC" w:rsidRDefault="00F646F7" w:rsidP="00D375AE">
      <w:pPr>
        <w:widowControl/>
        <w:adjustRightInd/>
        <w:spacing w:after="0" w:line="240" w:lineRule="auto"/>
        <w:jc w:val="left"/>
        <w:textAlignment w:val="auto"/>
        <w:rPr>
          <w:rFonts w:ascii="Tahoma" w:eastAsia="Calibri" w:hAnsi="Tahoma" w:cs="Tahoma"/>
          <w:sz w:val="24"/>
          <w:szCs w:val="24"/>
        </w:rPr>
      </w:pPr>
    </w:p>
    <w:p w14:paraId="0023E078" w14:textId="77777777" w:rsidR="00F646F7" w:rsidRPr="00360CFC" w:rsidRDefault="00F646F7" w:rsidP="00D375AE">
      <w:pPr>
        <w:widowControl/>
        <w:adjustRightInd/>
        <w:spacing w:after="0" w:line="240" w:lineRule="auto"/>
        <w:jc w:val="left"/>
        <w:textAlignment w:val="auto"/>
        <w:rPr>
          <w:rFonts w:ascii="Tahoma" w:eastAsia="Calibri" w:hAnsi="Tahoma" w:cs="Tahoma"/>
          <w:sz w:val="24"/>
          <w:szCs w:val="24"/>
          <w:u w:val="single"/>
        </w:rPr>
      </w:pPr>
      <w:r w:rsidRPr="00360CFC">
        <w:rPr>
          <w:rFonts w:ascii="Tahoma" w:eastAsia="Calibri" w:hAnsi="Tahoma" w:cs="Tahoma"/>
          <w:sz w:val="24"/>
          <w:szCs w:val="24"/>
          <w:u w:val="single"/>
        </w:rPr>
        <w:t>Project Staff</w:t>
      </w:r>
    </w:p>
    <w:p w14:paraId="7B670986" w14:textId="77777777" w:rsidR="00F646F7" w:rsidRPr="00360CFC" w:rsidRDefault="00F646F7" w:rsidP="00D375AE">
      <w:pPr>
        <w:widowControl/>
        <w:adjustRightInd/>
        <w:spacing w:after="0" w:line="240" w:lineRule="auto"/>
        <w:jc w:val="left"/>
        <w:textAlignment w:val="auto"/>
        <w:rPr>
          <w:rFonts w:ascii="Tahoma" w:eastAsia="Calibri" w:hAnsi="Tahoma" w:cs="Tahoma"/>
          <w:sz w:val="24"/>
          <w:szCs w:val="24"/>
        </w:rPr>
      </w:pPr>
      <w:r w:rsidRPr="00360CFC">
        <w:rPr>
          <w:rFonts w:ascii="Tahoma" w:eastAsia="Calibri" w:hAnsi="Tahoma" w:cs="Tahoma"/>
          <w:sz w:val="24"/>
          <w:szCs w:val="24"/>
        </w:rPr>
        <w:lastRenderedPageBreak/>
        <w:t>Keith Creasy, Project Leader</w:t>
      </w:r>
    </w:p>
    <w:p w14:paraId="3AE540C8" w14:textId="77777777" w:rsidR="00F646F7" w:rsidRPr="00360CFC" w:rsidRDefault="00F646F7" w:rsidP="00D375AE">
      <w:pPr>
        <w:widowControl/>
        <w:adjustRightInd/>
        <w:spacing w:after="0" w:line="240" w:lineRule="auto"/>
        <w:jc w:val="left"/>
        <w:textAlignment w:val="auto"/>
        <w:rPr>
          <w:rFonts w:ascii="Tahoma" w:eastAsia="Calibri" w:hAnsi="Tahoma" w:cs="Tahoma"/>
          <w:sz w:val="24"/>
          <w:szCs w:val="24"/>
        </w:rPr>
      </w:pPr>
      <w:r w:rsidRPr="00360CFC">
        <w:rPr>
          <w:rFonts w:ascii="Tahoma" w:eastAsia="Calibri" w:hAnsi="Tahoma" w:cs="Tahoma"/>
          <w:sz w:val="24"/>
          <w:szCs w:val="24"/>
        </w:rPr>
        <w:t>Mark Klarer, Programmer</w:t>
      </w:r>
    </w:p>
    <w:p w14:paraId="07F31E7D" w14:textId="77777777" w:rsidR="00F646F7" w:rsidRPr="00360CFC" w:rsidRDefault="00F646F7" w:rsidP="00D375AE">
      <w:pPr>
        <w:widowControl/>
        <w:adjustRightInd/>
        <w:spacing w:after="0" w:line="240" w:lineRule="auto"/>
        <w:jc w:val="left"/>
        <w:textAlignment w:val="auto"/>
        <w:rPr>
          <w:rFonts w:ascii="Tahoma" w:eastAsia="Calibri" w:hAnsi="Tahoma" w:cs="Tahoma"/>
          <w:sz w:val="24"/>
          <w:szCs w:val="24"/>
        </w:rPr>
      </w:pPr>
      <w:r w:rsidRPr="00360CFC">
        <w:rPr>
          <w:rFonts w:ascii="Tahoma" w:eastAsia="Calibri" w:hAnsi="Tahoma" w:cs="Tahoma"/>
          <w:sz w:val="24"/>
          <w:szCs w:val="24"/>
        </w:rPr>
        <w:t>Robert Conaghan, Technology Product Specialist</w:t>
      </w:r>
    </w:p>
    <w:p w14:paraId="14E54F1F" w14:textId="77777777" w:rsidR="00F646F7" w:rsidRPr="00360CFC" w:rsidRDefault="00F646F7" w:rsidP="00D375AE">
      <w:pPr>
        <w:widowControl/>
        <w:adjustRightInd/>
        <w:spacing w:after="0" w:line="240" w:lineRule="auto"/>
        <w:jc w:val="left"/>
        <w:textAlignment w:val="auto"/>
        <w:rPr>
          <w:rFonts w:ascii="Tahoma" w:eastAsia="Calibri" w:hAnsi="Tahoma" w:cs="Tahoma"/>
          <w:sz w:val="24"/>
          <w:szCs w:val="24"/>
        </w:rPr>
      </w:pPr>
    </w:p>
    <w:p w14:paraId="3C190418" w14:textId="77777777" w:rsidR="00F646F7" w:rsidRPr="00360CFC" w:rsidRDefault="00F646F7" w:rsidP="00D375AE">
      <w:pPr>
        <w:widowControl/>
        <w:adjustRightInd/>
        <w:spacing w:after="0" w:line="240" w:lineRule="auto"/>
        <w:jc w:val="left"/>
        <w:textAlignment w:val="auto"/>
        <w:rPr>
          <w:rFonts w:ascii="Tahoma" w:eastAsia="Calibri" w:hAnsi="Tahoma" w:cs="Tahoma"/>
          <w:sz w:val="24"/>
          <w:szCs w:val="24"/>
          <w:u w:val="single"/>
        </w:rPr>
      </w:pPr>
      <w:r w:rsidRPr="00360CFC">
        <w:rPr>
          <w:rFonts w:ascii="Tahoma" w:eastAsia="Calibri" w:hAnsi="Tahoma" w:cs="Tahoma"/>
          <w:sz w:val="24"/>
          <w:szCs w:val="24"/>
          <w:u w:val="single"/>
        </w:rPr>
        <w:t>Background</w:t>
      </w:r>
    </w:p>
    <w:p w14:paraId="26BEF086" w14:textId="77777777" w:rsidR="0007155C" w:rsidRPr="00360CFC" w:rsidRDefault="0007155C" w:rsidP="00D375AE">
      <w:pPr>
        <w:spacing w:after="0" w:line="240" w:lineRule="auto"/>
        <w:jc w:val="left"/>
        <w:rPr>
          <w:rFonts w:ascii="Tahoma" w:hAnsi="Tahoma" w:cs="Tahoma"/>
          <w:sz w:val="24"/>
          <w:szCs w:val="24"/>
        </w:rPr>
      </w:pPr>
      <w:r w:rsidRPr="00360CFC">
        <w:rPr>
          <w:rFonts w:ascii="Tahoma" w:hAnsi="Tahoma" w:cs="Tahoma"/>
          <w:sz w:val="24"/>
          <w:szCs w:val="24"/>
        </w:rPr>
        <w:t>BWP was developed from 2002-2005 to be used in the production of digital talking books (DTBs) for the Library of Congress, National Library Service for the Blind and Physically Handicapped (NLS), as well as the production of DTBs within APH and other organizations. Over the years, there have been additional needs and requirements as well as periodic updates to maintain compatibility and fix defects.</w:t>
      </w:r>
    </w:p>
    <w:p w14:paraId="061E1C6D" w14:textId="77777777" w:rsidR="00F646F7" w:rsidRPr="00D81141" w:rsidRDefault="00F646F7" w:rsidP="00F964BE">
      <w:pPr>
        <w:widowControl/>
        <w:adjustRightInd/>
        <w:spacing w:after="0" w:line="240" w:lineRule="auto"/>
        <w:jc w:val="left"/>
        <w:textAlignment w:val="auto"/>
        <w:rPr>
          <w:rFonts w:ascii="Tahoma" w:eastAsia="Calibri" w:hAnsi="Tahoma" w:cs="Tahoma"/>
          <w:sz w:val="24"/>
          <w:szCs w:val="24"/>
          <w:highlight w:val="yellow"/>
        </w:rPr>
      </w:pPr>
    </w:p>
    <w:p w14:paraId="395CDD65" w14:textId="77777777" w:rsidR="00D375AE" w:rsidRDefault="00D375AE" w:rsidP="00D375AE">
      <w:pPr>
        <w:spacing w:after="0" w:line="240" w:lineRule="auto"/>
        <w:jc w:val="left"/>
        <w:rPr>
          <w:rFonts w:ascii="Tahoma" w:hAnsi="Tahoma" w:cs="Tahoma"/>
          <w:sz w:val="24"/>
          <w:szCs w:val="24"/>
        </w:rPr>
      </w:pPr>
      <w:r>
        <w:rPr>
          <w:rFonts w:ascii="Tahoma" w:hAnsi="Tahoma" w:cs="Tahoma"/>
          <w:sz w:val="24"/>
          <w:szCs w:val="24"/>
        </w:rPr>
        <w:t>With the introduction of the “Hindenburg” system, commissioned by the NLS, we plan to suspend further development of BWP and only offer support and critical bug fixes for the currently available version.</w:t>
      </w:r>
    </w:p>
    <w:p w14:paraId="3AA62BD5" w14:textId="77777777" w:rsidR="00D375AE" w:rsidRDefault="00D375AE" w:rsidP="00D375AE">
      <w:pPr>
        <w:spacing w:after="0" w:line="240" w:lineRule="auto"/>
        <w:rPr>
          <w:rFonts w:ascii="Tahoma" w:hAnsi="Tahoma" w:cs="Tahoma"/>
          <w:sz w:val="24"/>
          <w:szCs w:val="24"/>
          <w:u w:val="single"/>
        </w:rPr>
      </w:pPr>
    </w:p>
    <w:p w14:paraId="13EC5071" w14:textId="77777777" w:rsidR="00D375AE" w:rsidRDefault="00D375AE" w:rsidP="00D375AE">
      <w:pPr>
        <w:spacing w:after="0" w:line="240" w:lineRule="auto"/>
        <w:rPr>
          <w:rFonts w:ascii="Tahoma" w:hAnsi="Tahoma" w:cs="Tahoma"/>
          <w:sz w:val="24"/>
          <w:szCs w:val="24"/>
          <w:u w:val="single"/>
        </w:rPr>
      </w:pPr>
      <w:r>
        <w:rPr>
          <w:rFonts w:ascii="Tahoma" w:hAnsi="Tahoma" w:cs="Tahoma"/>
          <w:sz w:val="24"/>
          <w:szCs w:val="24"/>
          <w:u w:val="single"/>
        </w:rPr>
        <w:t>Work during FY 2017</w:t>
      </w:r>
    </w:p>
    <w:p w14:paraId="6BD6AC28" w14:textId="77777777" w:rsidR="00D375AE" w:rsidRDefault="00D375AE" w:rsidP="00D375AE">
      <w:pPr>
        <w:spacing w:after="0" w:line="240" w:lineRule="auto"/>
        <w:rPr>
          <w:rFonts w:ascii="Tahoma" w:hAnsi="Tahoma" w:cs="Tahoma"/>
          <w:sz w:val="24"/>
          <w:szCs w:val="24"/>
        </w:rPr>
      </w:pPr>
      <w:r>
        <w:rPr>
          <w:rFonts w:ascii="Tahoma" w:hAnsi="Tahoma" w:cs="Tahoma"/>
          <w:sz w:val="24"/>
          <w:szCs w:val="24"/>
        </w:rPr>
        <w:t xml:space="preserve">Staff completed the following tasks: </w:t>
      </w:r>
    </w:p>
    <w:p w14:paraId="259761B6" w14:textId="77777777" w:rsidR="00D375AE" w:rsidRDefault="00D375AE" w:rsidP="00984DA1">
      <w:pPr>
        <w:pStyle w:val="ListParagraph"/>
        <w:widowControl/>
        <w:numPr>
          <w:ilvl w:val="0"/>
          <w:numId w:val="207"/>
        </w:numPr>
        <w:adjustRightInd/>
        <w:spacing w:after="0" w:line="240" w:lineRule="auto"/>
        <w:jc w:val="left"/>
        <w:textAlignment w:val="auto"/>
        <w:rPr>
          <w:rFonts w:ascii="Tahoma" w:hAnsi="Tahoma"/>
          <w:sz w:val="24"/>
          <w:szCs w:val="24"/>
        </w:rPr>
      </w:pPr>
      <w:r>
        <w:rPr>
          <w:rFonts w:ascii="Tahoma" w:hAnsi="Tahoma"/>
          <w:sz w:val="24"/>
          <w:szCs w:val="24"/>
        </w:rPr>
        <w:t>Supported the studio in making the validation and protection tools work independently to support the use of Hindenburg</w:t>
      </w:r>
    </w:p>
    <w:p w14:paraId="3B8C3B3D" w14:textId="77777777" w:rsidR="00D375AE" w:rsidRDefault="00D375AE" w:rsidP="00D375AE">
      <w:pPr>
        <w:pStyle w:val="ListParagraph"/>
        <w:widowControl/>
        <w:adjustRightInd/>
        <w:spacing w:after="0" w:line="240" w:lineRule="auto"/>
        <w:ind w:left="360"/>
        <w:jc w:val="left"/>
        <w:rPr>
          <w:rFonts w:ascii="Tahoma" w:hAnsi="Tahoma"/>
          <w:sz w:val="24"/>
          <w:szCs w:val="24"/>
        </w:rPr>
      </w:pPr>
    </w:p>
    <w:p w14:paraId="0DC96EE0" w14:textId="77777777" w:rsidR="00D375AE" w:rsidRDefault="00D375AE" w:rsidP="00D375AE">
      <w:pPr>
        <w:spacing w:after="0" w:line="240" w:lineRule="auto"/>
        <w:rPr>
          <w:rFonts w:ascii="Tahoma" w:hAnsi="Tahoma" w:cs="Tahoma"/>
          <w:sz w:val="24"/>
          <w:szCs w:val="24"/>
          <w:u w:val="single"/>
        </w:rPr>
      </w:pPr>
      <w:r>
        <w:rPr>
          <w:rFonts w:ascii="Tahoma" w:hAnsi="Tahoma" w:cs="Tahoma"/>
          <w:sz w:val="24"/>
          <w:szCs w:val="24"/>
          <w:u w:val="single"/>
        </w:rPr>
        <w:t>Work planned for FY 2018</w:t>
      </w:r>
    </w:p>
    <w:p w14:paraId="03AF4771" w14:textId="21B831AC" w:rsidR="00D375AE" w:rsidRDefault="00D375AE" w:rsidP="00D375AE">
      <w:pPr>
        <w:spacing w:after="0" w:line="240" w:lineRule="auto"/>
        <w:rPr>
          <w:rFonts w:ascii="Tahoma" w:hAnsi="Tahoma" w:cs="Tahoma"/>
          <w:sz w:val="24"/>
          <w:szCs w:val="24"/>
        </w:rPr>
      </w:pPr>
      <w:r>
        <w:rPr>
          <w:rFonts w:ascii="Tahoma" w:hAnsi="Tahoma" w:cs="Tahoma"/>
          <w:sz w:val="24"/>
          <w:szCs w:val="24"/>
        </w:rPr>
        <w:t>Staff will continue to update and correct defects as needed.</w:t>
      </w:r>
    </w:p>
    <w:p w14:paraId="0440E554" w14:textId="77777777" w:rsidR="00F646F7" w:rsidRPr="00D81141" w:rsidRDefault="00F646F7" w:rsidP="00F964BE">
      <w:pPr>
        <w:spacing w:after="0" w:line="240" w:lineRule="auto"/>
        <w:rPr>
          <w:rFonts w:ascii="Tahoma" w:hAnsi="Tahoma" w:cs="Tahoma"/>
          <w:sz w:val="24"/>
          <w:szCs w:val="20"/>
          <w:highlight w:val="yellow"/>
        </w:rPr>
      </w:pPr>
    </w:p>
    <w:p w14:paraId="48AA77EB" w14:textId="77777777" w:rsidR="00F646F7" w:rsidRPr="00D375AE" w:rsidRDefault="00F646F7" w:rsidP="00F964BE">
      <w:pPr>
        <w:pStyle w:val="Heading4"/>
      </w:pPr>
      <w:bookmarkStart w:id="244" w:name="_Toc494998514"/>
      <w:r w:rsidRPr="00D375AE">
        <w:t>BrailleBlaster</w:t>
      </w:r>
      <w:bookmarkEnd w:id="244"/>
    </w:p>
    <w:p w14:paraId="4EC7593F" w14:textId="77777777" w:rsidR="00F646F7" w:rsidRPr="00D375AE" w:rsidRDefault="00F646F7" w:rsidP="00F964BE">
      <w:pPr>
        <w:widowControl/>
        <w:adjustRightInd/>
        <w:spacing w:after="0" w:line="240" w:lineRule="auto"/>
        <w:jc w:val="center"/>
        <w:textAlignment w:val="auto"/>
        <w:rPr>
          <w:rFonts w:ascii="Tahoma" w:eastAsia="Calibri" w:hAnsi="Tahoma" w:cs="Tahoma"/>
          <w:sz w:val="24"/>
          <w:szCs w:val="24"/>
        </w:rPr>
      </w:pPr>
      <w:r w:rsidRPr="00D375AE">
        <w:rPr>
          <w:rFonts w:ascii="Tahoma" w:eastAsia="Calibri" w:hAnsi="Tahoma" w:cs="Tahoma"/>
          <w:sz w:val="24"/>
          <w:szCs w:val="24"/>
        </w:rPr>
        <w:t>(Continued)</w:t>
      </w:r>
    </w:p>
    <w:p w14:paraId="50B7AEC9" w14:textId="77777777" w:rsidR="00F646F7" w:rsidRPr="00D81141" w:rsidRDefault="00F646F7" w:rsidP="00F964BE">
      <w:pPr>
        <w:widowControl/>
        <w:adjustRightInd/>
        <w:spacing w:after="0" w:line="240" w:lineRule="auto"/>
        <w:jc w:val="left"/>
        <w:textAlignment w:val="auto"/>
        <w:rPr>
          <w:rFonts w:ascii="Tahoma" w:eastAsia="Calibri" w:hAnsi="Tahoma" w:cs="Tahoma"/>
          <w:sz w:val="24"/>
          <w:szCs w:val="24"/>
          <w:highlight w:val="yellow"/>
        </w:rPr>
      </w:pPr>
    </w:p>
    <w:p w14:paraId="31B93A40" w14:textId="77777777" w:rsidR="00F646F7" w:rsidRPr="00360CFC" w:rsidRDefault="00F646F7" w:rsidP="00F964BE">
      <w:pPr>
        <w:widowControl/>
        <w:adjustRightInd/>
        <w:spacing w:after="0" w:line="240" w:lineRule="auto"/>
        <w:jc w:val="left"/>
        <w:textAlignment w:val="auto"/>
        <w:rPr>
          <w:rFonts w:ascii="Tahoma" w:eastAsia="Calibri" w:hAnsi="Tahoma" w:cs="Tahoma"/>
          <w:sz w:val="24"/>
          <w:szCs w:val="24"/>
          <w:u w:val="single"/>
        </w:rPr>
      </w:pPr>
      <w:r w:rsidRPr="00360CFC">
        <w:rPr>
          <w:rFonts w:ascii="Tahoma" w:eastAsia="Calibri" w:hAnsi="Tahoma" w:cs="Tahoma"/>
          <w:sz w:val="24"/>
          <w:szCs w:val="24"/>
          <w:u w:val="single"/>
        </w:rPr>
        <w:t>Purpose</w:t>
      </w:r>
    </w:p>
    <w:p w14:paraId="29FC6BF0" w14:textId="77777777" w:rsidR="00F646F7" w:rsidRPr="00360CFC" w:rsidRDefault="00F646F7" w:rsidP="00F964BE">
      <w:pPr>
        <w:widowControl/>
        <w:adjustRightInd/>
        <w:spacing w:after="0" w:line="240" w:lineRule="auto"/>
        <w:jc w:val="left"/>
        <w:textAlignment w:val="auto"/>
        <w:rPr>
          <w:rFonts w:ascii="Tahoma" w:eastAsia="Calibri" w:hAnsi="Tahoma" w:cs="Tahoma"/>
          <w:sz w:val="24"/>
          <w:szCs w:val="24"/>
        </w:rPr>
      </w:pPr>
      <w:r w:rsidRPr="00360CFC">
        <w:rPr>
          <w:rFonts w:ascii="Tahoma" w:eastAsia="Calibri" w:hAnsi="Tahoma" w:cs="Tahoma"/>
          <w:sz w:val="24"/>
          <w:szCs w:val="24"/>
        </w:rPr>
        <w:t>To develop an application program to make the production of braille quicker, easier, and less expensive by taking advantage of the rich semantic markup found in National Instructional Materials Accessibility Standard (NIMAS) and EPUB® digital publications</w:t>
      </w:r>
    </w:p>
    <w:p w14:paraId="53C5A2FD" w14:textId="77777777" w:rsidR="00F646F7" w:rsidRPr="00360CFC" w:rsidRDefault="00F646F7" w:rsidP="00F964BE">
      <w:pPr>
        <w:widowControl/>
        <w:adjustRightInd/>
        <w:spacing w:after="0" w:line="240" w:lineRule="auto"/>
        <w:jc w:val="left"/>
        <w:textAlignment w:val="auto"/>
        <w:rPr>
          <w:rFonts w:ascii="Tahoma" w:eastAsia="Calibri" w:hAnsi="Tahoma" w:cs="Tahoma"/>
          <w:sz w:val="24"/>
          <w:szCs w:val="24"/>
        </w:rPr>
      </w:pPr>
    </w:p>
    <w:p w14:paraId="600AA4B7" w14:textId="77777777" w:rsidR="00F646F7" w:rsidRPr="00360CFC" w:rsidRDefault="00F646F7" w:rsidP="00F964BE">
      <w:pPr>
        <w:widowControl/>
        <w:adjustRightInd/>
        <w:spacing w:after="0" w:line="240" w:lineRule="auto"/>
        <w:jc w:val="left"/>
        <w:textAlignment w:val="auto"/>
        <w:rPr>
          <w:rFonts w:ascii="Tahoma" w:eastAsia="Calibri" w:hAnsi="Tahoma" w:cs="Tahoma"/>
          <w:sz w:val="24"/>
          <w:szCs w:val="24"/>
          <w:u w:val="single"/>
        </w:rPr>
      </w:pPr>
      <w:r w:rsidRPr="00360CFC">
        <w:rPr>
          <w:rFonts w:ascii="Tahoma" w:eastAsia="Calibri" w:hAnsi="Tahoma" w:cs="Tahoma"/>
          <w:sz w:val="24"/>
          <w:szCs w:val="24"/>
          <w:u w:val="single"/>
        </w:rPr>
        <w:t>Project Staff</w:t>
      </w:r>
    </w:p>
    <w:p w14:paraId="135DF466" w14:textId="77777777" w:rsidR="00F646F7" w:rsidRPr="00360CFC" w:rsidRDefault="00F646F7" w:rsidP="00F964BE">
      <w:pPr>
        <w:widowControl/>
        <w:adjustRightInd/>
        <w:spacing w:after="0" w:line="240" w:lineRule="auto"/>
        <w:jc w:val="left"/>
        <w:textAlignment w:val="auto"/>
        <w:rPr>
          <w:rFonts w:ascii="Tahoma" w:eastAsia="Calibri" w:hAnsi="Tahoma" w:cs="Tahoma"/>
          <w:sz w:val="24"/>
          <w:szCs w:val="24"/>
        </w:rPr>
      </w:pPr>
      <w:r w:rsidRPr="00360CFC">
        <w:rPr>
          <w:rFonts w:ascii="Tahoma" w:eastAsia="Calibri" w:hAnsi="Tahoma" w:cs="Tahoma"/>
          <w:sz w:val="24"/>
          <w:szCs w:val="24"/>
        </w:rPr>
        <w:t>Keith Creasy, Project Leader</w:t>
      </w:r>
    </w:p>
    <w:p w14:paraId="5A6ECCD1" w14:textId="77777777" w:rsidR="00D375AE" w:rsidRPr="00360CFC" w:rsidRDefault="00D375AE" w:rsidP="00D375AE">
      <w:pPr>
        <w:widowControl/>
        <w:adjustRightInd/>
        <w:spacing w:after="0" w:line="240" w:lineRule="auto"/>
        <w:jc w:val="left"/>
        <w:rPr>
          <w:rFonts w:ascii="Tahoma" w:eastAsia="Calibri" w:hAnsi="Tahoma" w:cs="Tahoma"/>
          <w:sz w:val="24"/>
          <w:szCs w:val="24"/>
        </w:rPr>
      </w:pPr>
      <w:r w:rsidRPr="00360CFC">
        <w:rPr>
          <w:rFonts w:ascii="Tahoma" w:eastAsia="Calibri" w:hAnsi="Tahoma" w:cs="Tahoma"/>
          <w:sz w:val="24"/>
          <w:szCs w:val="24"/>
        </w:rPr>
        <w:t>Rezylle Milallos, Programmer</w:t>
      </w:r>
    </w:p>
    <w:p w14:paraId="67B45147" w14:textId="77777777" w:rsidR="00D375AE" w:rsidRPr="00360CFC" w:rsidRDefault="00D375AE" w:rsidP="00D375AE">
      <w:pPr>
        <w:widowControl/>
        <w:adjustRightInd/>
        <w:spacing w:after="0" w:line="240" w:lineRule="auto"/>
        <w:jc w:val="left"/>
        <w:rPr>
          <w:rFonts w:ascii="Tahoma" w:eastAsia="Calibri" w:hAnsi="Tahoma" w:cs="Tahoma"/>
          <w:sz w:val="24"/>
          <w:szCs w:val="24"/>
        </w:rPr>
      </w:pPr>
      <w:r w:rsidRPr="00360CFC">
        <w:rPr>
          <w:rFonts w:ascii="Tahoma" w:eastAsia="Calibri" w:hAnsi="Tahoma" w:cs="Tahoma"/>
          <w:sz w:val="24"/>
          <w:szCs w:val="24"/>
        </w:rPr>
        <w:t>Michael Whapples, Programmer</w:t>
      </w:r>
    </w:p>
    <w:p w14:paraId="0B9F0B74" w14:textId="77777777" w:rsidR="00D375AE" w:rsidRPr="00360CFC" w:rsidRDefault="00D375AE" w:rsidP="00D375AE">
      <w:pPr>
        <w:widowControl/>
        <w:adjustRightInd/>
        <w:spacing w:after="0" w:line="240" w:lineRule="auto"/>
        <w:jc w:val="left"/>
        <w:rPr>
          <w:rFonts w:ascii="Tahoma" w:eastAsia="Calibri" w:hAnsi="Tahoma" w:cs="Tahoma"/>
          <w:sz w:val="24"/>
          <w:szCs w:val="24"/>
        </w:rPr>
      </w:pPr>
      <w:r w:rsidRPr="00360CFC">
        <w:rPr>
          <w:rFonts w:ascii="Tahoma" w:eastAsia="Calibri" w:hAnsi="Tahoma" w:cs="Tahoma"/>
          <w:sz w:val="24"/>
          <w:szCs w:val="24"/>
        </w:rPr>
        <w:t>Corey Knapp, Programmer</w:t>
      </w:r>
    </w:p>
    <w:p w14:paraId="6F8721E0" w14:textId="77777777" w:rsidR="00D375AE" w:rsidRPr="00360CFC" w:rsidRDefault="00D375AE" w:rsidP="00D375AE">
      <w:pPr>
        <w:widowControl/>
        <w:adjustRightInd/>
        <w:spacing w:after="0" w:line="240" w:lineRule="auto"/>
        <w:jc w:val="left"/>
        <w:rPr>
          <w:rFonts w:ascii="Tahoma" w:eastAsia="Calibri" w:hAnsi="Tahoma" w:cs="Tahoma"/>
          <w:sz w:val="24"/>
          <w:szCs w:val="24"/>
        </w:rPr>
      </w:pPr>
      <w:r w:rsidRPr="00360CFC">
        <w:rPr>
          <w:rFonts w:ascii="Tahoma" w:eastAsia="Calibri" w:hAnsi="Tahoma" w:cs="Tahoma"/>
          <w:sz w:val="24"/>
          <w:szCs w:val="24"/>
        </w:rPr>
        <w:t>Leon Blakey, Programmer</w:t>
      </w:r>
    </w:p>
    <w:p w14:paraId="2E2B8C2E" w14:textId="77777777" w:rsidR="00D375AE" w:rsidRPr="00360CFC" w:rsidRDefault="00D375AE" w:rsidP="00D375AE">
      <w:pPr>
        <w:widowControl/>
        <w:adjustRightInd/>
        <w:spacing w:after="0" w:line="240" w:lineRule="auto"/>
        <w:jc w:val="left"/>
        <w:rPr>
          <w:rFonts w:ascii="Tahoma" w:eastAsia="Calibri" w:hAnsi="Tahoma" w:cs="Tahoma"/>
          <w:sz w:val="24"/>
          <w:szCs w:val="24"/>
        </w:rPr>
      </w:pPr>
      <w:r w:rsidRPr="00360CFC">
        <w:rPr>
          <w:rFonts w:ascii="Tahoma" w:eastAsia="Calibri" w:hAnsi="Tahoma" w:cs="Tahoma"/>
          <w:sz w:val="24"/>
          <w:szCs w:val="24"/>
        </w:rPr>
        <w:t>Mike Gray, Programmer</w:t>
      </w:r>
    </w:p>
    <w:p w14:paraId="57AD99A6" w14:textId="77777777" w:rsidR="00D375AE" w:rsidRPr="00360CFC" w:rsidRDefault="00D375AE" w:rsidP="00D375AE">
      <w:pPr>
        <w:widowControl/>
        <w:adjustRightInd/>
        <w:spacing w:after="0" w:line="240" w:lineRule="auto"/>
        <w:jc w:val="left"/>
        <w:rPr>
          <w:rFonts w:ascii="Tahoma" w:eastAsia="Calibri" w:hAnsi="Tahoma" w:cs="Tahoma"/>
          <w:sz w:val="24"/>
          <w:szCs w:val="24"/>
        </w:rPr>
      </w:pPr>
      <w:r w:rsidRPr="00360CFC">
        <w:rPr>
          <w:rFonts w:ascii="Tahoma" w:eastAsia="Calibri" w:hAnsi="Tahoma" w:cs="Tahoma"/>
          <w:sz w:val="24"/>
          <w:szCs w:val="24"/>
        </w:rPr>
        <w:t>Rebecca Luttmer, Programmer</w:t>
      </w:r>
    </w:p>
    <w:p w14:paraId="39EC6672" w14:textId="77777777" w:rsidR="00D375AE" w:rsidRPr="00360CFC" w:rsidRDefault="00D375AE" w:rsidP="00D375AE">
      <w:pPr>
        <w:widowControl/>
        <w:adjustRightInd/>
        <w:spacing w:after="0" w:line="240" w:lineRule="auto"/>
        <w:jc w:val="left"/>
        <w:rPr>
          <w:rFonts w:ascii="Tahoma" w:eastAsia="Calibri" w:hAnsi="Tahoma" w:cs="Tahoma"/>
          <w:sz w:val="24"/>
          <w:szCs w:val="24"/>
        </w:rPr>
      </w:pPr>
      <w:r w:rsidRPr="00360CFC">
        <w:rPr>
          <w:rFonts w:ascii="Tahoma" w:eastAsia="Calibri" w:hAnsi="Tahoma" w:cs="Tahoma"/>
          <w:sz w:val="24"/>
          <w:szCs w:val="24"/>
        </w:rPr>
        <w:t>William Tribbey, Programmer</w:t>
      </w:r>
    </w:p>
    <w:p w14:paraId="3D2307E5" w14:textId="77777777" w:rsidR="00D375AE" w:rsidRPr="00360CFC" w:rsidRDefault="00D375AE" w:rsidP="00D375AE">
      <w:pPr>
        <w:widowControl/>
        <w:adjustRightInd/>
        <w:spacing w:after="0" w:line="240" w:lineRule="auto"/>
        <w:jc w:val="left"/>
        <w:rPr>
          <w:rFonts w:ascii="Tahoma" w:eastAsia="Calibri" w:hAnsi="Tahoma" w:cs="Tahoma"/>
          <w:sz w:val="24"/>
          <w:szCs w:val="24"/>
        </w:rPr>
      </w:pPr>
      <w:r w:rsidRPr="00360CFC">
        <w:rPr>
          <w:rFonts w:ascii="Tahoma" w:eastAsia="Calibri" w:hAnsi="Tahoma" w:cs="Tahoma"/>
          <w:sz w:val="24"/>
          <w:szCs w:val="24"/>
        </w:rPr>
        <w:t>Leyvis Valdez, Programmer</w:t>
      </w:r>
    </w:p>
    <w:p w14:paraId="03F2A5ED" w14:textId="77777777" w:rsidR="00D375AE" w:rsidRPr="00360CFC" w:rsidRDefault="00D375AE" w:rsidP="00D375AE">
      <w:pPr>
        <w:widowControl/>
        <w:adjustRightInd/>
        <w:spacing w:after="0" w:line="240" w:lineRule="auto"/>
        <w:jc w:val="left"/>
        <w:rPr>
          <w:rFonts w:ascii="Tahoma" w:hAnsi="Tahoma" w:cs="Tahoma"/>
          <w:sz w:val="24"/>
          <w:szCs w:val="20"/>
        </w:rPr>
      </w:pPr>
      <w:r w:rsidRPr="00360CFC">
        <w:rPr>
          <w:rFonts w:ascii="Tahoma" w:eastAsia="Calibri" w:hAnsi="Tahoma" w:cs="Tahoma"/>
          <w:sz w:val="24"/>
          <w:szCs w:val="24"/>
        </w:rPr>
        <w:t xml:space="preserve">William Freeman, </w:t>
      </w:r>
      <w:r w:rsidRPr="00360CFC">
        <w:rPr>
          <w:rFonts w:ascii="Tahoma" w:hAnsi="Tahoma" w:cs="Tahoma"/>
          <w:sz w:val="24"/>
          <w:szCs w:val="20"/>
        </w:rPr>
        <w:t>Quality Assurance Analyst</w:t>
      </w:r>
    </w:p>
    <w:p w14:paraId="0ED41E63" w14:textId="77777777" w:rsidR="00D375AE" w:rsidRPr="00360CFC" w:rsidRDefault="00D375AE" w:rsidP="00D375AE">
      <w:pPr>
        <w:widowControl/>
        <w:adjustRightInd/>
        <w:spacing w:after="0" w:line="240" w:lineRule="auto"/>
        <w:jc w:val="left"/>
        <w:rPr>
          <w:rFonts w:ascii="Tahoma" w:hAnsi="Tahoma" w:cs="Tahoma"/>
          <w:sz w:val="24"/>
          <w:szCs w:val="20"/>
        </w:rPr>
      </w:pPr>
      <w:r w:rsidRPr="00360CFC">
        <w:rPr>
          <w:rFonts w:ascii="Tahoma" w:hAnsi="Tahoma" w:cs="Tahoma"/>
          <w:sz w:val="24"/>
          <w:szCs w:val="20"/>
        </w:rPr>
        <w:t>Jonathan Carson, Transcriber consultant</w:t>
      </w:r>
    </w:p>
    <w:p w14:paraId="7A9E72A9" w14:textId="77777777" w:rsidR="00D375AE" w:rsidRPr="00360CFC" w:rsidRDefault="00D375AE" w:rsidP="00D375AE">
      <w:pPr>
        <w:widowControl/>
        <w:adjustRightInd/>
        <w:spacing w:after="0" w:line="240" w:lineRule="auto"/>
        <w:jc w:val="left"/>
        <w:rPr>
          <w:rFonts w:ascii="Tahoma" w:eastAsia="Calibri" w:hAnsi="Tahoma" w:cs="Tahoma"/>
          <w:color w:val="000000"/>
          <w:sz w:val="24"/>
          <w:szCs w:val="24"/>
        </w:rPr>
      </w:pPr>
      <w:r w:rsidRPr="00360CFC">
        <w:rPr>
          <w:rFonts w:ascii="Tahoma" w:hAnsi="Tahoma" w:cs="Tahoma"/>
          <w:sz w:val="24"/>
          <w:szCs w:val="20"/>
        </w:rPr>
        <w:t>Denise Snow Wilson, Technical Communications Specialist</w:t>
      </w:r>
      <w:r w:rsidRPr="00360CFC">
        <w:rPr>
          <w:rFonts w:ascii="Tahoma" w:eastAsia="Calibri" w:hAnsi="Tahoma" w:cs="Tahoma"/>
          <w:color w:val="000000"/>
          <w:sz w:val="24"/>
          <w:szCs w:val="24"/>
        </w:rPr>
        <w:t xml:space="preserve"> </w:t>
      </w:r>
    </w:p>
    <w:p w14:paraId="2BA1AE2A" w14:textId="77777777" w:rsidR="00D375AE" w:rsidRPr="00360CFC" w:rsidRDefault="00D375AE" w:rsidP="00D375AE">
      <w:pPr>
        <w:spacing w:after="0" w:line="240" w:lineRule="auto"/>
        <w:rPr>
          <w:rFonts w:ascii="Tahoma" w:hAnsi="Tahoma" w:cs="Tahoma"/>
          <w:sz w:val="24"/>
          <w:szCs w:val="24"/>
        </w:rPr>
      </w:pPr>
      <w:r w:rsidRPr="00360CFC">
        <w:rPr>
          <w:rFonts w:ascii="Tahoma" w:hAnsi="Tahoma" w:cs="Tahoma"/>
          <w:sz w:val="24"/>
          <w:szCs w:val="24"/>
        </w:rPr>
        <w:lastRenderedPageBreak/>
        <w:t>Jane Thompson, Product Owner</w:t>
      </w:r>
    </w:p>
    <w:p w14:paraId="74A342F8" w14:textId="77777777" w:rsidR="00D375AE" w:rsidRPr="00360CFC" w:rsidRDefault="00D375AE" w:rsidP="00D375AE">
      <w:pPr>
        <w:spacing w:after="0" w:line="240" w:lineRule="auto"/>
        <w:rPr>
          <w:rFonts w:ascii="Tahoma" w:hAnsi="Tahoma" w:cs="Tahoma"/>
          <w:sz w:val="24"/>
          <w:szCs w:val="24"/>
        </w:rPr>
      </w:pPr>
      <w:r w:rsidRPr="00360CFC">
        <w:rPr>
          <w:rFonts w:ascii="Tahoma" w:hAnsi="Tahoma" w:cs="Tahoma"/>
          <w:sz w:val="24"/>
          <w:szCs w:val="24"/>
        </w:rPr>
        <w:t>Julia Myers, Director, REAL Plan</w:t>
      </w:r>
    </w:p>
    <w:p w14:paraId="1BCFE1B0" w14:textId="77777777" w:rsidR="00F646F7" w:rsidRPr="00360CFC" w:rsidRDefault="00F646F7" w:rsidP="00F964BE">
      <w:pPr>
        <w:widowControl/>
        <w:adjustRightInd/>
        <w:spacing w:after="0" w:line="240" w:lineRule="auto"/>
        <w:jc w:val="left"/>
        <w:textAlignment w:val="auto"/>
        <w:rPr>
          <w:rFonts w:ascii="Tahoma" w:eastAsia="Calibri" w:hAnsi="Tahoma" w:cs="Tahoma"/>
          <w:sz w:val="24"/>
          <w:szCs w:val="24"/>
        </w:rPr>
      </w:pPr>
    </w:p>
    <w:p w14:paraId="1111EDA3" w14:textId="77777777" w:rsidR="00F646F7" w:rsidRPr="00360CFC" w:rsidRDefault="00F646F7" w:rsidP="00F964BE">
      <w:pPr>
        <w:widowControl/>
        <w:adjustRightInd/>
        <w:spacing w:after="0" w:line="240" w:lineRule="auto"/>
        <w:jc w:val="left"/>
        <w:textAlignment w:val="auto"/>
        <w:rPr>
          <w:rFonts w:ascii="Tahoma" w:eastAsia="Calibri" w:hAnsi="Tahoma" w:cs="Tahoma"/>
          <w:sz w:val="24"/>
          <w:szCs w:val="24"/>
          <w:u w:val="single"/>
        </w:rPr>
      </w:pPr>
      <w:r w:rsidRPr="00360CFC">
        <w:rPr>
          <w:rFonts w:ascii="Tahoma" w:eastAsia="Calibri" w:hAnsi="Tahoma" w:cs="Tahoma"/>
          <w:sz w:val="24"/>
          <w:szCs w:val="24"/>
          <w:u w:val="single"/>
        </w:rPr>
        <w:t>Background</w:t>
      </w:r>
    </w:p>
    <w:p w14:paraId="77D651BD" w14:textId="77777777" w:rsidR="00F646F7" w:rsidRPr="00360CFC" w:rsidRDefault="00F646F7" w:rsidP="00F964BE">
      <w:pPr>
        <w:widowControl/>
        <w:adjustRightInd/>
        <w:spacing w:after="0" w:line="240" w:lineRule="auto"/>
        <w:jc w:val="left"/>
        <w:textAlignment w:val="auto"/>
        <w:rPr>
          <w:rFonts w:ascii="Tahoma" w:eastAsia="Calibri" w:hAnsi="Tahoma" w:cs="Tahoma"/>
          <w:sz w:val="24"/>
          <w:szCs w:val="24"/>
        </w:rPr>
      </w:pPr>
      <w:r w:rsidRPr="00360CFC">
        <w:rPr>
          <w:rFonts w:ascii="Tahoma" w:eastAsia="Calibri" w:hAnsi="Tahoma" w:cs="Tahoma"/>
          <w:sz w:val="24"/>
          <w:szCs w:val="24"/>
        </w:rPr>
        <w:t>Currently the production of braille textbooks is a very labor-intensive process involving many hours of manual editing by professional and volunteer transcribers. The result is braille textbooks that are very expensive to produce and often take several months to complete. APH has committed—as part of The REAL Plan—to create tools and strategies to reduce the amount of labor required and thus the time and cost associated with producing braille textbooks.</w:t>
      </w:r>
    </w:p>
    <w:p w14:paraId="740AC375" w14:textId="77777777" w:rsidR="00F646F7" w:rsidRPr="00360CFC" w:rsidRDefault="00F646F7" w:rsidP="00F964BE">
      <w:pPr>
        <w:widowControl/>
        <w:adjustRightInd/>
        <w:spacing w:after="0" w:line="240" w:lineRule="auto"/>
        <w:jc w:val="left"/>
        <w:textAlignment w:val="auto"/>
        <w:rPr>
          <w:rFonts w:ascii="Tahoma" w:eastAsia="Calibri" w:hAnsi="Tahoma" w:cs="Tahoma"/>
          <w:sz w:val="24"/>
          <w:szCs w:val="24"/>
        </w:rPr>
      </w:pPr>
    </w:p>
    <w:p w14:paraId="5BF94CD3" w14:textId="77777777" w:rsidR="00F646F7" w:rsidRPr="00360CFC" w:rsidRDefault="00F646F7" w:rsidP="00F964BE">
      <w:pPr>
        <w:widowControl/>
        <w:adjustRightInd/>
        <w:spacing w:after="0" w:line="240" w:lineRule="auto"/>
        <w:jc w:val="left"/>
        <w:textAlignment w:val="auto"/>
        <w:rPr>
          <w:rFonts w:ascii="Tahoma" w:eastAsia="Calibri" w:hAnsi="Tahoma" w:cs="Tahoma"/>
          <w:sz w:val="24"/>
          <w:szCs w:val="24"/>
        </w:rPr>
      </w:pPr>
      <w:r w:rsidRPr="00360CFC">
        <w:rPr>
          <w:rFonts w:ascii="Tahoma" w:eastAsia="Calibri" w:hAnsi="Tahoma" w:cs="Tahoma"/>
          <w:sz w:val="24"/>
          <w:szCs w:val="24"/>
        </w:rPr>
        <w:t>APH began work on this new software tool in early 2012 and adopted the BrailleBlaster open-source project as our future braille production software system. Using BrailleBlaster, we are seeking to take full advantage of the rich markup found in NIMAS and EPUB® 3 files to translate into braille accurately and to quickly do much of the formatting work before a transcriber even begins to work with a textbook.</w:t>
      </w:r>
    </w:p>
    <w:p w14:paraId="06051518" w14:textId="77777777" w:rsidR="00F646F7" w:rsidRPr="00360CFC" w:rsidRDefault="00F646F7" w:rsidP="00F964BE">
      <w:pPr>
        <w:widowControl/>
        <w:adjustRightInd/>
        <w:spacing w:after="0" w:line="240" w:lineRule="auto"/>
        <w:jc w:val="left"/>
        <w:textAlignment w:val="auto"/>
        <w:rPr>
          <w:rFonts w:ascii="Tahoma" w:eastAsia="Calibri" w:hAnsi="Tahoma" w:cs="Tahoma"/>
          <w:sz w:val="24"/>
          <w:szCs w:val="24"/>
        </w:rPr>
      </w:pPr>
    </w:p>
    <w:p w14:paraId="0C06F66A" w14:textId="77777777" w:rsidR="00F646F7" w:rsidRPr="00360CFC" w:rsidRDefault="00F646F7" w:rsidP="00F964BE">
      <w:pPr>
        <w:widowControl/>
        <w:adjustRightInd/>
        <w:spacing w:after="0" w:line="240" w:lineRule="auto"/>
        <w:jc w:val="left"/>
        <w:textAlignment w:val="auto"/>
        <w:rPr>
          <w:rFonts w:ascii="Tahoma" w:eastAsia="Calibri" w:hAnsi="Tahoma" w:cs="Tahoma"/>
          <w:sz w:val="24"/>
          <w:szCs w:val="24"/>
        </w:rPr>
      </w:pPr>
      <w:r w:rsidRPr="00360CFC">
        <w:rPr>
          <w:rFonts w:ascii="Tahoma" w:eastAsia="Calibri" w:hAnsi="Tahoma" w:cs="Tahoma"/>
          <w:sz w:val="24"/>
          <w:szCs w:val="24"/>
        </w:rPr>
        <w:t>We found that while BrailleBlaster was an excellent concept, there was a great deal of work to be done in order for it to become a tool capable of meeting APH’s need to produce quality braille textbooks quickly. In particular, the very precise and detailed requirements of Braille Authority of North America (BANA), and Braille Formats 2011, were not well addressed.</w:t>
      </w:r>
    </w:p>
    <w:p w14:paraId="0227F8EF" w14:textId="77777777" w:rsidR="00F646F7" w:rsidRPr="00D81141" w:rsidRDefault="00F646F7" w:rsidP="00F964BE">
      <w:pPr>
        <w:widowControl/>
        <w:adjustRightInd/>
        <w:spacing w:after="0" w:line="240" w:lineRule="auto"/>
        <w:jc w:val="left"/>
        <w:textAlignment w:val="auto"/>
        <w:rPr>
          <w:rFonts w:ascii="Tahoma" w:eastAsia="Calibri" w:hAnsi="Tahoma" w:cs="Tahoma"/>
          <w:sz w:val="24"/>
          <w:szCs w:val="24"/>
          <w:highlight w:val="yellow"/>
        </w:rPr>
      </w:pPr>
    </w:p>
    <w:p w14:paraId="44370F63" w14:textId="77777777" w:rsidR="00D375AE" w:rsidRDefault="00D375AE" w:rsidP="00D375AE">
      <w:pPr>
        <w:spacing w:after="0" w:line="240" w:lineRule="auto"/>
        <w:rPr>
          <w:rFonts w:ascii="Tahoma" w:hAnsi="Tahoma" w:cs="Tahoma"/>
          <w:sz w:val="24"/>
          <w:szCs w:val="24"/>
          <w:u w:val="single"/>
        </w:rPr>
      </w:pPr>
      <w:r>
        <w:rPr>
          <w:rFonts w:ascii="Tahoma" w:hAnsi="Tahoma" w:cs="Tahoma"/>
          <w:sz w:val="24"/>
          <w:szCs w:val="24"/>
          <w:u w:val="single"/>
        </w:rPr>
        <w:t>Work during FY 2017</w:t>
      </w:r>
    </w:p>
    <w:p w14:paraId="0F562175" w14:textId="77777777" w:rsidR="00D375AE" w:rsidRDefault="00D375AE" w:rsidP="00D375AE">
      <w:pPr>
        <w:spacing w:after="0" w:line="240" w:lineRule="auto"/>
        <w:rPr>
          <w:rFonts w:ascii="Tahoma" w:hAnsi="Tahoma" w:cs="Tahoma"/>
          <w:sz w:val="24"/>
          <w:szCs w:val="24"/>
        </w:rPr>
      </w:pPr>
      <w:r>
        <w:rPr>
          <w:rFonts w:ascii="Tahoma" w:hAnsi="Tahoma" w:cs="Tahoma"/>
          <w:sz w:val="24"/>
          <w:szCs w:val="24"/>
        </w:rPr>
        <w:t xml:space="preserve">Staff worked on the following tasks: </w:t>
      </w:r>
    </w:p>
    <w:p w14:paraId="764E4CD5" w14:textId="77777777" w:rsidR="00D375AE" w:rsidRDefault="00D375AE" w:rsidP="00984DA1">
      <w:pPr>
        <w:pStyle w:val="ListParagraph"/>
        <w:widowControl/>
        <w:numPr>
          <w:ilvl w:val="0"/>
          <w:numId w:val="208"/>
        </w:numPr>
        <w:adjustRightInd/>
        <w:spacing w:after="0" w:line="240" w:lineRule="auto"/>
        <w:jc w:val="left"/>
        <w:textAlignment w:val="auto"/>
        <w:rPr>
          <w:rFonts w:ascii="Tahoma" w:hAnsi="Tahoma"/>
          <w:sz w:val="24"/>
          <w:szCs w:val="24"/>
        </w:rPr>
      </w:pPr>
      <w:r>
        <w:rPr>
          <w:rFonts w:ascii="Tahoma" w:hAnsi="Tahoma"/>
          <w:sz w:val="24"/>
          <w:szCs w:val="24"/>
        </w:rPr>
        <w:t>Continued to improve BrailleBlaster’s ability to format braille automatically</w:t>
      </w:r>
    </w:p>
    <w:p w14:paraId="34E68496" w14:textId="77777777" w:rsidR="00D375AE" w:rsidRDefault="00D375AE" w:rsidP="00984DA1">
      <w:pPr>
        <w:pStyle w:val="ListParagraph"/>
        <w:widowControl/>
        <w:numPr>
          <w:ilvl w:val="0"/>
          <w:numId w:val="208"/>
        </w:numPr>
        <w:adjustRightInd/>
        <w:spacing w:after="0" w:line="240" w:lineRule="auto"/>
        <w:jc w:val="left"/>
        <w:textAlignment w:val="auto"/>
        <w:rPr>
          <w:rFonts w:ascii="Tahoma" w:hAnsi="Tahoma"/>
          <w:sz w:val="24"/>
          <w:szCs w:val="24"/>
        </w:rPr>
      </w:pPr>
      <w:r>
        <w:rPr>
          <w:rFonts w:ascii="Tahoma" w:hAnsi="Tahoma"/>
          <w:sz w:val="24"/>
          <w:szCs w:val="24"/>
        </w:rPr>
        <w:t>Continued to improve the editing capabilities of BrailleBlaster</w:t>
      </w:r>
    </w:p>
    <w:p w14:paraId="0A79360D" w14:textId="77777777" w:rsidR="00D375AE" w:rsidRDefault="00D375AE" w:rsidP="00984DA1">
      <w:pPr>
        <w:pStyle w:val="ListParagraph"/>
        <w:widowControl/>
        <w:numPr>
          <w:ilvl w:val="0"/>
          <w:numId w:val="209"/>
        </w:numPr>
        <w:adjustRightInd/>
        <w:spacing w:after="0" w:line="240" w:lineRule="auto"/>
        <w:jc w:val="left"/>
        <w:textAlignment w:val="auto"/>
        <w:rPr>
          <w:rFonts w:ascii="Tahoma" w:hAnsi="Tahoma"/>
          <w:sz w:val="24"/>
          <w:szCs w:val="24"/>
        </w:rPr>
      </w:pPr>
      <w:r>
        <w:rPr>
          <w:rFonts w:ascii="Tahoma" w:hAnsi="Tahoma"/>
          <w:sz w:val="24"/>
          <w:szCs w:val="24"/>
        </w:rPr>
        <w:t xml:space="preserve">Added and improved support for </w:t>
      </w:r>
      <w:r>
        <w:rPr>
          <w:rFonts w:ascii="Tahoma" w:hAnsi="Tahoma"/>
          <w:sz w:val="24"/>
        </w:rPr>
        <w:t>Unified English Braille (</w:t>
      </w:r>
      <w:r>
        <w:rPr>
          <w:rFonts w:ascii="Tahoma" w:hAnsi="Tahoma"/>
          <w:sz w:val="24"/>
          <w:szCs w:val="24"/>
        </w:rPr>
        <w:t>UEB) and Nemeth math</w:t>
      </w:r>
    </w:p>
    <w:p w14:paraId="671B561B" w14:textId="77777777" w:rsidR="00D375AE" w:rsidRDefault="00D375AE" w:rsidP="00984DA1">
      <w:pPr>
        <w:pStyle w:val="ListParagraph"/>
        <w:widowControl/>
        <w:numPr>
          <w:ilvl w:val="0"/>
          <w:numId w:val="209"/>
        </w:numPr>
        <w:adjustRightInd/>
        <w:spacing w:after="0" w:line="240" w:lineRule="auto"/>
        <w:jc w:val="left"/>
        <w:textAlignment w:val="auto"/>
        <w:rPr>
          <w:rFonts w:ascii="Tahoma" w:hAnsi="Tahoma"/>
          <w:sz w:val="24"/>
          <w:szCs w:val="24"/>
        </w:rPr>
      </w:pPr>
      <w:r>
        <w:rPr>
          <w:rFonts w:ascii="Tahoma" w:hAnsi="Tahoma"/>
          <w:sz w:val="24"/>
          <w:szCs w:val="24"/>
        </w:rPr>
        <w:t>Fixed defects, and made improvements based on user feedback and requests</w:t>
      </w:r>
    </w:p>
    <w:p w14:paraId="1EC32B4B" w14:textId="77777777" w:rsidR="00D375AE" w:rsidRDefault="00D375AE" w:rsidP="00984DA1">
      <w:pPr>
        <w:pStyle w:val="ListParagraph"/>
        <w:widowControl/>
        <w:numPr>
          <w:ilvl w:val="0"/>
          <w:numId w:val="209"/>
        </w:numPr>
        <w:adjustRightInd/>
        <w:spacing w:after="0" w:line="240" w:lineRule="auto"/>
        <w:jc w:val="left"/>
        <w:textAlignment w:val="auto"/>
        <w:rPr>
          <w:rFonts w:ascii="Tahoma" w:hAnsi="Tahoma"/>
          <w:sz w:val="24"/>
          <w:szCs w:val="24"/>
        </w:rPr>
      </w:pPr>
      <w:r>
        <w:rPr>
          <w:rFonts w:ascii="Tahoma" w:hAnsi="Tahoma"/>
          <w:sz w:val="24"/>
          <w:szCs w:val="24"/>
        </w:rPr>
        <w:t>Introduced a new, simpler document model and better modularization to make BrailleBlaster more stable and easier to develop</w:t>
      </w:r>
    </w:p>
    <w:p w14:paraId="40609BC9" w14:textId="77777777" w:rsidR="00D375AE" w:rsidRDefault="00D375AE" w:rsidP="00984DA1">
      <w:pPr>
        <w:pStyle w:val="ListParagraph"/>
        <w:widowControl/>
        <w:numPr>
          <w:ilvl w:val="0"/>
          <w:numId w:val="209"/>
        </w:numPr>
        <w:adjustRightInd/>
        <w:spacing w:after="0" w:line="240" w:lineRule="auto"/>
        <w:jc w:val="left"/>
        <w:textAlignment w:val="auto"/>
        <w:rPr>
          <w:rFonts w:ascii="Tahoma" w:hAnsi="Tahoma"/>
          <w:sz w:val="24"/>
          <w:szCs w:val="24"/>
        </w:rPr>
      </w:pPr>
      <w:r>
        <w:rPr>
          <w:rFonts w:ascii="Tahoma" w:hAnsi="Tahoma"/>
          <w:sz w:val="24"/>
          <w:szCs w:val="24"/>
        </w:rPr>
        <w:t>Added new features for editing math and technical material</w:t>
      </w:r>
    </w:p>
    <w:p w14:paraId="5545490E" w14:textId="77777777" w:rsidR="00D375AE" w:rsidRDefault="00D375AE" w:rsidP="00984DA1">
      <w:pPr>
        <w:pStyle w:val="ListParagraph"/>
        <w:widowControl/>
        <w:numPr>
          <w:ilvl w:val="0"/>
          <w:numId w:val="209"/>
        </w:numPr>
        <w:adjustRightInd/>
        <w:spacing w:after="0" w:line="240" w:lineRule="auto"/>
        <w:jc w:val="left"/>
        <w:textAlignment w:val="auto"/>
        <w:rPr>
          <w:rFonts w:ascii="Tahoma" w:hAnsi="Tahoma"/>
          <w:sz w:val="24"/>
          <w:szCs w:val="24"/>
        </w:rPr>
      </w:pPr>
      <w:r>
        <w:rPr>
          <w:rFonts w:ascii="Tahoma" w:hAnsi="Tahoma"/>
          <w:sz w:val="24"/>
          <w:szCs w:val="24"/>
        </w:rPr>
        <w:t>Added more support for translation and formatting of math, in both UEB and Nemeth</w:t>
      </w:r>
    </w:p>
    <w:p w14:paraId="5E109286" w14:textId="77777777" w:rsidR="00D375AE" w:rsidRDefault="00D375AE" w:rsidP="00984DA1">
      <w:pPr>
        <w:pStyle w:val="ListParagraph"/>
        <w:widowControl/>
        <w:numPr>
          <w:ilvl w:val="0"/>
          <w:numId w:val="209"/>
        </w:numPr>
        <w:adjustRightInd/>
        <w:spacing w:after="0" w:line="240" w:lineRule="auto"/>
        <w:jc w:val="left"/>
        <w:textAlignment w:val="auto"/>
        <w:rPr>
          <w:rFonts w:ascii="Tahoma" w:hAnsi="Tahoma"/>
          <w:sz w:val="24"/>
          <w:szCs w:val="24"/>
        </w:rPr>
      </w:pPr>
      <w:r>
        <w:rPr>
          <w:rFonts w:ascii="Tahoma" w:hAnsi="Tahoma"/>
          <w:sz w:val="24"/>
          <w:szCs w:val="24"/>
        </w:rPr>
        <w:t>Added importer and exporter framework</w:t>
      </w:r>
    </w:p>
    <w:p w14:paraId="3CD202DC" w14:textId="77777777" w:rsidR="00D375AE" w:rsidRDefault="00D375AE" w:rsidP="00984DA1">
      <w:pPr>
        <w:pStyle w:val="ListParagraph"/>
        <w:widowControl/>
        <w:numPr>
          <w:ilvl w:val="0"/>
          <w:numId w:val="209"/>
        </w:numPr>
        <w:adjustRightInd/>
        <w:spacing w:after="0" w:line="240" w:lineRule="auto"/>
        <w:jc w:val="left"/>
        <w:textAlignment w:val="auto"/>
        <w:rPr>
          <w:rFonts w:ascii="Tahoma" w:hAnsi="Tahoma"/>
          <w:sz w:val="24"/>
          <w:szCs w:val="24"/>
        </w:rPr>
      </w:pPr>
      <w:r>
        <w:rPr>
          <w:rFonts w:ascii="Tahoma" w:hAnsi="Tahoma"/>
          <w:sz w:val="24"/>
          <w:szCs w:val="24"/>
        </w:rPr>
        <w:t>Began work on supporting additional document types</w:t>
      </w:r>
    </w:p>
    <w:p w14:paraId="5FC48624" w14:textId="77777777" w:rsidR="00D375AE" w:rsidRDefault="00D375AE" w:rsidP="00984DA1">
      <w:pPr>
        <w:pStyle w:val="ListParagraph"/>
        <w:widowControl/>
        <w:numPr>
          <w:ilvl w:val="0"/>
          <w:numId w:val="209"/>
        </w:numPr>
        <w:adjustRightInd/>
        <w:spacing w:after="0" w:line="240" w:lineRule="auto"/>
        <w:jc w:val="left"/>
        <w:textAlignment w:val="auto"/>
        <w:rPr>
          <w:rFonts w:ascii="Tahoma" w:hAnsi="Tahoma"/>
          <w:sz w:val="24"/>
          <w:szCs w:val="24"/>
        </w:rPr>
      </w:pPr>
      <w:r>
        <w:rPr>
          <w:rFonts w:ascii="Tahoma" w:hAnsi="Tahoma"/>
          <w:sz w:val="24"/>
          <w:szCs w:val="24"/>
        </w:rPr>
        <w:t>Added support for uncontracted Spanish</w:t>
      </w:r>
    </w:p>
    <w:p w14:paraId="115AF337" w14:textId="77777777" w:rsidR="00D375AE" w:rsidRDefault="00D375AE" w:rsidP="00984DA1">
      <w:pPr>
        <w:pStyle w:val="ListParagraph"/>
        <w:widowControl/>
        <w:numPr>
          <w:ilvl w:val="0"/>
          <w:numId w:val="209"/>
        </w:numPr>
        <w:adjustRightInd/>
        <w:spacing w:after="0" w:line="240" w:lineRule="auto"/>
        <w:jc w:val="left"/>
        <w:textAlignment w:val="auto"/>
        <w:rPr>
          <w:rFonts w:ascii="Tahoma" w:hAnsi="Tahoma"/>
          <w:sz w:val="24"/>
          <w:szCs w:val="24"/>
        </w:rPr>
      </w:pPr>
      <w:r>
        <w:rPr>
          <w:rFonts w:ascii="Tahoma" w:hAnsi="Tahoma"/>
          <w:sz w:val="24"/>
          <w:szCs w:val="24"/>
        </w:rPr>
        <w:t>Held several significant training and feedback events</w:t>
      </w:r>
    </w:p>
    <w:p w14:paraId="69313A2D" w14:textId="77777777" w:rsidR="00D375AE" w:rsidRDefault="00D375AE" w:rsidP="00D375AE">
      <w:pPr>
        <w:spacing w:after="0" w:line="240" w:lineRule="auto"/>
        <w:rPr>
          <w:rFonts w:ascii="Tahoma" w:hAnsi="Tahoma" w:cs="Tahoma"/>
          <w:sz w:val="24"/>
          <w:szCs w:val="24"/>
          <w:u w:val="single"/>
        </w:rPr>
      </w:pPr>
    </w:p>
    <w:p w14:paraId="2091CF34" w14:textId="77777777" w:rsidR="00D375AE" w:rsidRDefault="00D375AE" w:rsidP="00D375AE">
      <w:pPr>
        <w:spacing w:after="0" w:line="240" w:lineRule="auto"/>
        <w:rPr>
          <w:rFonts w:ascii="Tahoma" w:hAnsi="Tahoma" w:cs="Tahoma"/>
          <w:sz w:val="24"/>
          <w:szCs w:val="24"/>
          <w:u w:val="single"/>
        </w:rPr>
      </w:pPr>
      <w:r>
        <w:rPr>
          <w:rFonts w:ascii="Tahoma" w:hAnsi="Tahoma" w:cs="Tahoma"/>
          <w:sz w:val="24"/>
          <w:szCs w:val="24"/>
          <w:u w:val="single"/>
        </w:rPr>
        <w:t>Work planned for FY 2018</w:t>
      </w:r>
    </w:p>
    <w:p w14:paraId="14C6C53A" w14:textId="77777777" w:rsidR="00D375AE" w:rsidRDefault="00D375AE" w:rsidP="00D375AE">
      <w:pPr>
        <w:spacing w:after="0" w:line="240" w:lineRule="auto"/>
        <w:rPr>
          <w:rFonts w:ascii="Tahoma" w:hAnsi="Tahoma" w:cs="Tahoma"/>
          <w:sz w:val="24"/>
          <w:szCs w:val="24"/>
        </w:rPr>
      </w:pPr>
      <w:r>
        <w:rPr>
          <w:rFonts w:ascii="Tahoma" w:hAnsi="Tahoma" w:cs="Tahoma"/>
          <w:sz w:val="24"/>
          <w:szCs w:val="24"/>
        </w:rPr>
        <w:t>Staff will work on the following tasks:</w:t>
      </w:r>
    </w:p>
    <w:p w14:paraId="2888F28D" w14:textId="77777777" w:rsidR="00D375AE" w:rsidRDefault="00D375AE" w:rsidP="00984DA1">
      <w:pPr>
        <w:pStyle w:val="ListParagraph"/>
        <w:widowControl/>
        <w:numPr>
          <w:ilvl w:val="0"/>
          <w:numId w:val="208"/>
        </w:numPr>
        <w:adjustRightInd/>
        <w:spacing w:after="0" w:line="240" w:lineRule="auto"/>
        <w:jc w:val="left"/>
        <w:textAlignment w:val="auto"/>
        <w:rPr>
          <w:rFonts w:ascii="Tahoma" w:hAnsi="Tahoma"/>
          <w:sz w:val="24"/>
          <w:szCs w:val="24"/>
        </w:rPr>
      </w:pPr>
      <w:r>
        <w:rPr>
          <w:rFonts w:ascii="Tahoma" w:hAnsi="Tahoma"/>
          <w:sz w:val="24"/>
          <w:szCs w:val="24"/>
        </w:rPr>
        <w:t>Continue to improve BrailleBlaster’s ability to format braille automatically</w:t>
      </w:r>
    </w:p>
    <w:p w14:paraId="28CDD2B5" w14:textId="77777777" w:rsidR="00D375AE" w:rsidRDefault="00D375AE" w:rsidP="00984DA1">
      <w:pPr>
        <w:pStyle w:val="ListParagraph"/>
        <w:widowControl/>
        <w:numPr>
          <w:ilvl w:val="0"/>
          <w:numId w:val="208"/>
        </w:numPr>
        <w:adjustRightInd/>
        <w:spacing w:after="0" w:line="240" w:lineRule="auto"/>
        <w:jc w:val="left"/>
        <w:textAlignment w:val="auto"/>
        <w:rPr>
          <w:rFonts w:ascii="Tahoma" w:hAnsi="Tahoma"/>
          <w:sz w:val="24"/>
          <w:szCs w:val="24"/>
        </w:rPr>
      </w:pPr>
      <w:r>
        <w:rPr>
          <w:rFonts w:ascii="Tahoma" w:hAnsi="Tahoma"/>
          <w:sz w:val="24"/>
          <w:szCs w:val="24"/>
        </w:rPr>
        <w:t>Continue to improve the editing capabilities of BrailleBlaster</w:t>
      </w:r>
    </w:p>
    <w:p w14:paraId="7B19282A" w14:textId="77777777" w:rsidR="00D375AE" w:rsidRDefault="00D375AE" w:rsidP="00984DA1">
      <w:pPr>
        <w:pStyle w:val="ListParagraph"/>
        <w:widowControl/>
        <w:numPr>
          <w:ilvl w:val="0"/>
          <w:numId w:val="208"/>
        </w:numPr>
        <w:adjustRightInd/>
        <w:spacing w:after="0" w:line="240" w:lineRule="auto"/>
        <w:jc w:val="left"/>
        <w:textAlignment w:val="auto"/>
        <w:rPr>
          <w:rFonts w:ascii="Tahoma" w:hAnsi="Tahoma"/>
          <w:sz w:val="24"/>
          <w:szCs w:val="24"/>
        </w:rPr>
      </w:pPr>
      <w:r>
        <w:rPr>
          <w:rFonts w:ascii="Tahoma" w:hAnsi="Tahoma"/>
          <w:sz w:val="24"/>
          <w:szCs w:val="24"/>
        </w:rPr>
        <w:t>Continue to add features and fix issues based on user requests and feedback</w:t>
      </w:r>
    </w:p>
    <w:p w14:paraId="0F26DF3A" w14:textId="77777777" w:rsidR="00D375AE" w:rsidRDefault="00D375AE" w:rsidP="00984DA1">
      <w:pPr>
        <w:pStyle w:val="ListParagraph"/>
        <w:widowControl/>
        <w:numPr>
          <w:ilvl w:val="0"/>
          <w:numId w:val="208"/>
        </w:numPr>
        <w:adjustRightInd/>
        <w:spacing w:after="0" w:line="240" w:lineRule="auto"/>
        <w:jc w:val="left"/>
        <w:textAlignment w:val="auto"/>
        <w:rPr>
          <w:rFonts w:ascii="Tahoma" w:hAnsi="Tahoma"/>
          <w:sz w:val="24"/>
          <w:szCs w:val="24"/>
        </w:rPr>
      </w:pPr>
      <w:r>
        <w:rPr>
          <w:rFonts w:ascii="Tahoma" w:hAnsi="Tahoma"/>
          <w:sz w:val="24"/>
          <w:szCs w:val="24"/>
        </w:rPr>
        <w:lastRenderedPageBreak/>
        <w:t>Add better support for various embossers in both text and graphics modes</w:t>
      </w:r>
    </w:p>
    <w:p w14:paraId="614E733C" w14:textId="77777777" w:rsidR="00D375AE" w:rsidRDefault="00D375AE" w:rsidP="00984DA1">
      <w:pPr>
        <w:pStyle w:val="ListParagraph"/>
        <w:widowControl/>
        <w:numPr>
          <w:ilvl w:val="0"/>
          <w:numId w:val="208"/>
        </w:numPr>
        <w:adjustRightInd/>
        <w:spacing w:after="0" w:line="240" w:lineRule="auto"/>
        <w:jc w:val="left"/>
        <w:textAlignment w:val="auto"/>
        <w:rPr>
          <w:rFonts w:ascii="Tahoma" w:hAnsi="Tahoma"/>
          <w:sz w:val="24"/>
          <w:szCs w:val="24"/>
        </w:rPr>
      </w:pPr>
      <w:r>
        <w:rPr>
          <w:rFonts w:ascii="Tahoma" w:hAnsi="Tahoma"/>
          <w:sz w:val="24"/>
          <w:szCs w:val="24"/>
        </w:rPr>
        <w:t>Add more features for working with tactile graphics in BrailleBlaster</w:t>
      </w:r>
    </w:p>
    <w:p w14:paraId="19A7A35C" w14:textId="676F3EAD" w:rsidR="00D375AE" w:rsidRDefault="00D375AE" w:rsidP="00984DA1">
      <w:pPr>
        <w:pStyle w:val="ListParagraph"/>
        <w:widowControl/>
        <w:numPr>
          <w:ilvl w:val="0"/>
          <w:numId w:val="208"/>
        </w:numPr>
        <w:adjustRightInd/>
        <w:spacing w:after="0" w:line="240" w:lineRule="auto"/>
        <w:jc w:val="left"/>
        <w:textAlignment w:val="auto"/>
        <w:rPr>
          <w:rFonts w:ascii="Tahoma" w:hAnsi="Tahoma"/>
          <w:sz w:val="24"/>
          <w:szCs w:val="24"/>
        </w:rPr>
      </w:pPr>
      <w:r>
        <w:rPr>
          <w:rFonts w:ascii="Tahoma" w:hAnsi="Tahoma"/>
          <w:sz w:val="24"/>
          <w:szCs w:val="24"/>
        </w:rPr>
        <w:t>Complete support for documents such as Word®, EPUB®, and text</w:t>
      </w:r>
    </w:p>
    <w:p w14:paraId="4F32BCBD" w14:textId="77777777" w:rsidR="00D375AE" w:rsidRDefault="00D375AE" w:rsidP="00984DA1">
      <w:pPr>
        <w:pStyle w:val="ListParagraph"/>
        <w:widowControl/>
        <w:numPr>
          <w:ilvl w:val="0"/>
          <w:numId w:val="208"/>
        </w:numPr>
        <w:adjustRightInd/>
        <w:spacing w:after="0" w:line="240" w:lineRule="auto"/>
        <w:jc w:val="left"/>
        <w:textAlignment w:val="auto"/>
        <w:rPr>
          <w:rFonts w:ascii="Tahoma" w:hAnsi="Tahoma"/>
          <w:sz w:val="24"/>
          <w:szCs w:val="24"/>
        </w:rPr>
      </w:pPr>
      <w:r>
        <w:rPr>
          <w:rFonts w:ascii="Tahoma" w:hAnsi="Tahoma"/>
          <w:sz w:val="24"/>
          <w:szCs w:val="24"/>
        </w:rPr>
        <w:t>Continue developing features for STEM content</w:t>
      </w:r>
    </w:p>
    <w:p w14:paraId="1889F998" w14:textId="77777777" w:rsidR="00AE2AB6" w:rsidRPr="00D81141" w:rsidRDefault="00AE2AB6" w:rsidP="00F964BE">
      <w:pPr>
        <w:suppressAutoHyphens/>
        <w:autoSpaceDN w:val="0"/>
        <w:adjustRightInd/>
        <w:spacing w:after="0" w:line="240" w:lineRule="auto"/>
        <w:jc w:val="left"/>
        <w:rPr>
          <w:rFonts w:ascii="Tahoma" w:eastAsia="SimSun" w:hAnsi="Tahoma" w:cs="Tahoma"/>
          <w:kern w:val="3"/>
          <w:sz w:val="24"/>
          <w:szCs w:val="24"/>
          <w:highlight w:val="yellow"/>
          <w:lang w:eastAsia="zh-CN" w:bidi="hi-IN"/>
        </w:rPr>
      </w:pPr>
    </w:p>
    <w:p w14:paraId="0038F133" w14:textId="4FDBE414" w:rsidR="00B8393F" w:rsidRPr="0009030A" w:rsidRDefault="00B8393F" w:rsidP="00F964BE">
      <w:pPr>
        <w:pStyle w:val="Heading4"/>
        <w:rPr>
          <w:rFonts w:eastAsia="Calibri"/>
        </w:rPr>
      </w:pPr>
      <w:bookmarkStart w:id="245" w:name="_Toc494998515"/>
      <w:r w:rsidRPr="0009030A">
        <w:rPr>
          <w:rFonts w:eastAsia="Calibri"/>
        </w:rPr>
        <w:t>Graphiti</w:t>
      </w:r>
      <w:r w:rsidR="0009030A" w:rsidRPr="0009030A">
        <w:rPr>
          <w:rFonts w:eastAsia="Calibri"/>
        </w:rPr>
        <w:t>™</w:t>
      </w:r>
      <w:bookmarkEnd w:id="245"/>
    </w:p>
    <w:p w14:paraId="2389CEC0" w14:textId="73589B94" w:rsidR="00B8393F" w:rsidRPr="0009030A" w:rsidRDefault="0009030A" w:rsidP="00F964BE">
      <w:pPr>
        <w:widowControl/>
        <w:adjustRightInd/>
        <w:spacing w:after="0" w:line="240" w:lineRule="auto"/>
        <w:jc w:val="center"/>
        <w:textAlignment w:val="auto"/>
        <w:rPr>
          <w:rFonts w:ascii="Tahoma" w:eastAsia="Calibri" w:hAnsi="Tahoma" w:cs="Tahoma"/>
          <w:sz w:val="24"/>
          <w:szCs w:val="24"/>
        </w:rPr>
      </w:pPr>
      <w:r w:rsidRPr="0009030A">
        <w:rPr>
          <w:rFonts w:ascii="Tahoma" w:eastAsia="Calibri" w:hAnsi="Tahoma" w:cs="Tahoma"/>
          <w:sz w:val="24"/>
          <w:szCs w:val="24"/>
        </w:rPr>
        <w:t xml:space="preserve"> (Continued</w:t>
      </w:r>
      <w:r w:rsidR="00B8393F" w:rsidRPr="0009030A">
        <w:rPr>
          <w:rFonts w:ascii="Tahoma" w:eastAsia="Calibri" w:hAnsi="Tahoma" w:cs="Tahoma"/>
          <w:sz w:val="24"/>
          <w:szCs w:val="24"/>
        </w:rPr>
        <w:t>)</w:t>
      </w:r>
    </w:p>
    <w:p w14:paraId="78CD6F71" w14:textId="77777777" w:rsidR="00B8393F" w:rsidRPr="00D81141" w:rsidRDefault="00B8393F" w:rsidP="00F964BE">
      <w:pPr>
        <w:widowControl/>
        <w:adjustRightInd/>
        <w:spacing w:after="0" w:line="240" w:lineRule="auto"/>
        <w:jc w:val="left"/>
        <w:textAlignment w:val="auto"/>
        <w:rPr>
          <w:rFonts w:ascii="Verdana" w:eastAsia="Calibri" w:hAnsi="Verdana"/>
          <w:sz w:val="24"/>
          <w:highlight w:val="yellow"/>
        </w:rPr>
      </w:pPr>
    </w:p>
    <w:p w14:paraId="00148418" w14:textId="77777777" w:rsidR="0009030A" w:rsidRDefault="0009030A" w:rsidP="00F964BE">
      <w:pPr>
        <w:widowControl/>
        <w:adjustRightInd/>
        <w:spacing w:after="0" w:line="240" w:lineRule="auto"/>
        <w:jc w:val="left"/>
        <w:textAlignment w:val="auto"/>
        <w:rPr>
          <w:rFonts w:ascii="Tahoma" w:eastAsia="Calibri" w:hAnsi="Tahoma" w:cs="Tahoma"/>
          <w:sz w:val="24"/>
          <w:szCs w:val="24"/>
          <w:highlight w:val="yellow"/>
          <w:u w:val="single"/>
        </w:rPr>
      </w:pPr>
      <w:r w:rsidRPr="00A32112">
        <w:rPr>
          <w:rFonts w:ascii="Tahoma" w:eastAsia="Calibri" w:hAnsi="Tahoma" w:cs="Tahoma"/>
          <w:noProof/>
          <w:sz w:val="24"/>
          <w:szCs w:val="24"/>
        </w:rPr>
        <w:drawing>
          <wp:inline distT="0" distB="0" distL="0" distR="0" wp14:anchorId="3D91313A" wp14:editId="061A6121">
            <wp:extent cx="2234317" cy="1402893"/>
            <wp:effectExtent l="0" t="0" r="0" b="6985"/>
            <wp:docPr id="29698" name="Picture 6" descr="Prototype number 4 Graphiti, shown at angle with APH logo on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6" descr="Prototype number 4 Graphiti, shown at angle with APH logo on display"/>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321921" cy="1457898"/>
                    </a:xfrm>
                    <a:prstGeom prst="rect">
                      <a:avLst/>
                    </a:prstGeom>
                    <a:noFill/>
                    <a:ln>
                      <a:noFill/>
                    </a:ln>
                    <a:extLst/>
                  </pic:spPr>
                </pic:pic>
              </a:graphicData>
            </a:graphic>
          </wp:inline>
        </w:drawing>
      </w:r>
    </w:p>
    <w:p w14:paraId="0ECE9935" w14:textId="77777777" w:rsidR="0009030A" w:rsidRDefault="0009030A" w:rsidP="00F964BE">
      <w:pPr>
        <w:widowControl/>
        <w:adjustRightInd/>
        <w:spacing w:after="0" w:line="240" w:lineRule="auto"/>
        <w:jc w:val="left"/>
        <w:textAlignment w:val="auto"/>
        <w:rPr>
          <w:rFonts w:ascii="Tahoma" w:eastAsia="Calibri" w:hAnsi="Tahoma" w:cs="Tahoma"/>
          <w:sz w:val="24"/>
          <w:szCs w:val="24"/>
          <w:highlight w:val="yellow"/>
          <w:u w:val="single"/>
        </w:rPr>
      </w:pPr>
    </w:p>
    <w:p w14:paraId="76CCDCD2" w14:textId="77777777" w:rsidR="0009030A" w:rsidRDefault="0009030A" w:rsidP="00F964BE">
      <w:pPr>
        <w:widowControl/>
        <w:adjustRightInd/>
        <w:spacing w:after="0" w:line="240" w:lineRule="auto"/>
        <w:jc w:val="left"/>
        <w:textAlignment w:val="auto"/>
        <w:rPr>
          <w:rFonts w:ascii="Tahoma" w:eastAsia="Calibri" w:hAnsi="Tahoma" w:cs="Tahoma"/>
          <w:sz w:val="24"/>
          <w:szCs w:val="24"/>
          <w:highlight w:val="yellow"/>
          <w:u w:val="single"/>
        </w:rPr>
      </w:pPr>
    </w:p>
    <w:p w14:paraId="7C394C84" w14:textId="2E1C4D4F"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r w:rsidRPr="00403D7B">
        <w:rPr>
          <w:rFonts w:ascii="Tahoma" w:eastAsia="Calibri" w:hAnsi="Tahoma" w:cs="Tahoma"/>
          <w:sz w:val="24"/>
          <w:szCs w:val="24"/>
          <w:u w:val="single"/>
        </w:rPr>
        <w:t>Purpose</w:t>
      </w:r>
    </w:p>
    <w:p w14:paraId="3D395791"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To develop an affordable refreshable tactile graphic display that will work as a standalone unit and with a PC or other devices to display graphics on demand</w:t>
      </w:r>
    </w:p>
    <w:p w14:paraId="5BE13A01" w14:textId="77777777" w:rsidR="00B8393F" w:rsidRPr="00403D7B" w:rsidRDefault="00B8393F" w:rsidP="00F964BE">
      <w:pPr>
        <w:widowControl/>
        <w:adjustRightInd/>
        <w:spacing w:after="0" w:line="240" w:lineRule="auto"/>
        <w:jc w:val="left"/>
        <w:textAlignment w:val="auto"/>
        <w:rPr>
          <w:rFonts w:ascii="Verdana" w:eastAsia="Calibri" w:hAnsi="Verdana"/>
          <w:sz w:val="24"/>
        </w:rPr>
      </w:pPr>
    </w:p>
    <w:p w14:paraId="6A7B1A84"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r w:rsidRPr="00403D7B">
        <w:rPr>
          <w:rFonts w:ascii="Tahoma" w:eastAsia="Calibri" w:hAnsi="Tahoma" w:cs="Tahoma"/>
          <w:sz w:val="24"/>
          <w:szCs w:val="24"/>
          <w:u w:val="single"/>
        </w:rPr>
        <w:t>Project Staff</w:t>
      </w:r>
    </w:p>
    <w:p w14:paraId="0FB53836"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Ken Perry, Project Leader</w:t>
      </w:r>
    </w:p>
    <w:p w14:paraId="363A2591"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Jeanette Wicker, Project Leader (Core Curriculum Consultant)</w:t>
      </w:r>
    </w:p>
    <w:p w14:paraId="5C458DEA" w14:textId="77777777" w:rsidR="00403D7B" w:rsidRPr="00403D7B" w:rsidRDefault="00403D7B" w:rsidP="00403D7B">
      <w:pPr>
        <w:spacing w:after="0" w:line="240" w:lineRule="auto"/>
        <w:rPr>
          <w:rFonts w:ascii="Tahoma" w:eastAsia="Calibri" w:hAnsi="Tahoma" w:cs="Tahoma"/>
          <w:sz w:val="24"/>
          <w:szCs w:val="24"/>
        </w:rPr>
      </w:pPr>
      <w:r w:rsidRPr="00403D7B">
        <w:rPr>
          <w:rFonts w:ascii="Tahoma" w:eastAsia="Calibri" w:hAnsi="Tahoma" w:cs="Tahoma"/>
          <w:sz w:val="24"/>
          <w:szCs w:val="24"/>
        </w:rPr>
        <w:t>Larry Skutchan, Director of Technology Product Research</w:t>
      </w:r>
    </w:p>
    <w:p w14:paraId="736226D7" w14:textId="77777777" w:rsidR="00403D7B" w:rsidRPr="00403D7B" w:rsidRDefault="00403D7B" w:rsidP="00403D7B">
      <w:pPr>
        <w:spacing w:after="0" w:line="240" w:lineRule="auto"/>
        <w:rPr>
          <w:rFonts w:ascii="Tahoma" w:eastAsia="Calibri" w:hAnsi="Tahoma" w:cs="Tahoma"/>
          <w:sz w:val="24"/>
          <w:szCs w:val="24"/>
        </w:rPr>
      </w:pPr>
      <w:r w:rsidRPr="00403D7B">
        <w:rPr>
          <w:rFonts w:ascii="Tahoma" w:eastAsia="Calibri" w:hAnsi="Tahoma" w:cs="Tahoma"/>
          <w:sz w:val="24"/>
          <w:szCs w:val="24"/>
        </w:rPr>
        <w:t>Heather Kennedy-MacKenzie, Technology Program Manager</w:t>
      </w:r>
    </w:p>
    <w:p w14:paraId="17790855" w14:textId="77777777" w:rsidR="00403D7B" w:rsidRPr="00403D7B" w:rsidRDefault="00403D7B" w:rsidP="00403D7B">
      <w:pPr>
        <w:spacing w:after="0" w:line="240" w:lineRule="auto"/>
        <w:rPr>
          <w:rFonts w:ascii="Tahoma" w:eastAsia="Calibri" w:hAnsi="Tahoma" w:cs="Tahoma"/>
          <w:sz w:val="24"/>
          <w:szCs w:val="24"/>
        </w:rPr>
      </w:pPr>
      <w:r w:rsidRPr="00403D7B">
        <w:rPr>
          <w:rFonts w:ascii="Tahoma" w:eastAsia="Calibri" w:hAnsi="Tahoma" w:cs="Tahoma"/>
          <w:sz w:val="24"/>
          <w:szCs w:val="24"/>
        </w:rPr>
        <w:t>Venkatesh Chari, Consultant</w:t>
      </w:r>
    </w:p>
    <w:p w14:paraId="19417308" w14:textId="77777777" w:rsidR="00403D7B" w:rsidRPr="00403D7B" w:rsidRDefault="00403D7B" w:rsidP="00403D7B">
      <w:pPr>
        <w:spacing w:after="0" w:line="240" w:lineRule="auto"/>
        <w:rPr>
          <w:rFonts w:ascii="Tahoma" w:eastAsia="Calibri" w:hAnsi="Tahoma" w:cs="Tahoma"/>
          <w:sz w:val="24"/>
          <w:szCs w:val="24"/>
        </w:rPr>
      </w:pPr>
      <w:r w:rsidRPr="00403D7B">
        <w:rPr>
          <w:rFonts w:ascii="Tahoma" w:eastAsia="Calibri" w:hAnsi="Tahoma" w:cs="Tahoma"/>
          <w:sz w:val="24"/>
          <w:szCs w:val="24"/>
        </w:rPr>
        <w:t>William Freeman, Quality Assurance Analyst</w:t>
      </w:r>
    </w:p>
    <w:p w14:paraId="7EE6BEB0" w14:textId="77777777" w:rsidR="00403D7B" w:rsidRPr="00403D7B" w:rsidRDefault="00403D7B" w:rsidP="00403D7B">
      <w:pPr>
        <w:spacing w:after="0" w:line="240" w:lineRule="auto"/>
        <w:rPr>
          <w:rFonts w:ascii="Tahoma" w:hAnsi="Tahoma" w:cs="Tahoma"/>
          <w:sz w:val="24"/>
          <w:szCs w:val="24"/>
        </w:rPr>
      </w:pPr>
      <w:r w:rsidRPr="00403D7B">
        <w:rPr>
          <w:rFonts w:ascii="Tahoma" w:eastAsia="Calibri" w:hAnsi="Tahoma" w:cs="Tahoma"/>
          <w:sz w:val="24"/>
          <w:szCs w:val="24"/>
        </w:rPr>
        <w:t>Frank Hayden,</w:t>
      </w:r>
      <w:r w:rsidRPr="00403D7B">
        <w:rPr>
          <w:rFonts w:ascii="Tahoma" w:hAnsi="Tahoma" w:cs="Tahoma"/>
          <w:sz w:val="24"/>
          <w:szCs w:val="24"/>
        </w:rPr>
        <w:t xml:space="preserve"> Director of Technical and Manufacturing Research</w:t>
      </w:r>
    </w:p>
    <w:p w14:paraId="752E5C65" w14:textId="77777777" w:rsidR="00403D7B" w:rsidRPr="00403D7B" w:rsidRDefault="00403D7B" w:rsidP="00403D7B">
      <w:pPr>
        <w:spacing w:after="0" w:line="240" w:lineRule="auto"/>
        <w:rPr>
          <w:rFonts w:ascii="Tahoma" w:eastAsia="Calibri" w:hAnsi="Tahoma" w:cs="Tahoma"/>
          <w:sz w:val="24"/>
          <w:szCs w:val="24"/>
        </w:rPr>
      </w:pPr>
      <w:r w:rsidRPr="00403D7B">
        <w:rPr>
          <w:rFonts w:ascii="Tahoma" w:hAnsi="Tahoma" w:cs="Tahoma"/>
          <w:sz w:val="24"/>
          <w:szCs w:val="24"/>
        </w:rPr>
        <w:t xml:space="preserve">Joseph Hodge, </w:t>
      </w:r>
      <w:r w:rsidRPr="00403D7B">
        <w:rPr>
          <w:rFonts w:ascii="Tahoma" w:eastAsia="Calibri" w:hAnsi="Tahoma" w:cs="Tahoma"/>
          <w:sz w:val="24"/>
          <w:szCs w:val="24"/>
        </w:rPr>
        <w:t>Quality Assurance Analyst</w:t>
      </w:r>
    </w:p>
    <w:p w14:paraId="0E9B95A4" w14:textId="77777777" w:rsidR="00403D7B" w:rsidRPr="00403D7B" w:rsidRDefault="00403D7B" w:rsidP="00403D7B">
      <w:pPr>
        <w:spacing w:after="0" w:line="240" w:lineRule="auto"/>
        <w:rPr>
          <w:rFonts w:ascii="Tahoma" w:eastAsia="Calibri" w:hAnsi="Tahoma" w:cs="Tahoma"/>
          <w:sz w:val="24"/>
          <w:szCs w:val="24"/>
        </w:rPr>
      </w:pPr>
      <w:r w:rsidRPr="00403D7B">
        <w:rPr>
          <w:rFonts w:ascii="Tahoma" w:eastAsia="Calibri" w:hAnsi="Tahoma" w:cs="Tahoma"/>
          <w:sz w:val="24"/>
          <w:szCs w:val="24"/>
        </w:rPr>
        <w:t>Ricky Irvine, Website and Video Designer</w:t>
      </w:r>
    </w:p>
    <w:p w14:paraId="01C86D4E" w14:textId="77777777" w:rsidR="00403D7B" w:rsidRPr="00403D7B" w:rsidRDefault="00403D7B" w:rsidP="00403D7B">
      <w:pPr>
        <w:spacing w:after="0" w:line="240" w:lineRule="auto"/>
        <w:rPr>
          <w:rFonts w:ascii="Tahoma" w:eastAsia="Calibri" w:hAnsi="Tahoma" w:cs="Tahoma"/>
          <w:sz w:val="24"/>
          <w:szCs w:val="24"/>
        </w:rPr>
      </w:pPr>
      <w:r w:rsidRPr="00403D7B">
        <w:rPr>
          <w:rFonts w:ascii="Tahoma" w:eastAsia="Calibri" w:hAnsi="Tahoma" w:cs="Tahoma"/>
          <w:sz w:val="24"/>
          <w:szCs w:val="24"/>
        </w:rPr>
        <w:t>Stephanie Lancaster, Graphic Designer</w:t>
      </w:r>
    </w:p>
    <w:p w14:paraId="0115E9B6" w14:textId="77777777" w:rsidR="00403D7B" w:rsidRPr="00403D7B" w:rsidRDefault="00403D7B" w:rsidP="00403D7B">
      <w:pPr>
        <w:spacing w:after="0" w:line="240" w:lineRule="auto"/>
        <w:rPr>
          <w:rFonts w:ascii="Tahoma" w:eastAsia="Calibri" w:hAnsi="Tahoma" w:cs="Tahoma"/>
          <w:sz w:val="24"/>
          <w:szCs w:val="24"/>
        </w:rPr>
      </w:pPr>
      <w:r w:rsidRPr="00403D7B">
        <w:rPr>
          <w:rFonts w:ascii="Tahoma" w:eastAsia="Calibri" w:hAnsi="Tahoma" w:cs="Tahoma"/>
          <w:sz w:val="24"/>
          <w:szCs w:val="24"/>
        </w:rPr>
        <w:t>Andrew Moulton,</w:t>
      </w:r>
      <w:r w:rsidRPr="00403D7B">
        <w:rPr>
          <w:rFonts w:ascii="Tahoma" w:hAnsi="Tahoma" w:cs="Tahoma"/>
          <w:color w:val="000000"/>
          <w:sz w:val="24"/>
          <w:szCs w:val="24"/>
        </w:rPr>
        <w:t xml:space="preserve"> Manager of Technical and Manufacturing Research</w:t>
      </w:r>
    </w:p>
    <w:p w14:paraId="40B38A37" w14:textId="77777777" w:rsidR="00403D7B" w:rsidRPr="00403D7B" w:rsidRDefault="00403D7B" w:rsidP="00403D7B">
      <w:pPr>
        <w:spacing w:after="0" w:line="240" w:lineRule="auto"/>
        <w:rPr>
          <w:rFonts w:ascii="Tahoma" w:eastAsia="Calibri" w:hAnsi="Tahoma" w:cs="Tahoma"/>
          <w:sz w:val="24"/>
          <w:szCs w:val="24"/>
        </w:rPr>
      </w:pPr>
      <w:r w:rsidRPr="00403D7B">
        <w:rPr>
          <w:rFonts w:ascii="Tahoma" w:eastAsia="Calibri" w:hAnsi="Tahoma" w:cs="Tahoma"/>
          <w:sz w:val="24"/>
          <w:szCs w:val="24"/>
        </w:rPr>
        <w:t>Cecilia Peredo, Director of Grants</w:t>
      </w:r>
    </w:p>
    <w:p w14:paraId="42CA3911" w14:textId="77777777" w:rsidR="00403D7B" w:rsidRPr="00403D7B" w:rsidRDefault="00403D7B" w:rsidP="00403D7B">
      <w:pPr>
        <w:spacing w:after="0" w:line="240" w:lineRule="auto"/>
        <w:rPr>
          <w:rFonts w:ascii="Tahoma" w:eastAsia="Calibri" w:hAnsi="Tahoma" w:cs="Tahoma"/>
          <w:sz w:val="24"/>
          <w:szCs w:val="24"/>
        </w:rPr>
      </w:pPr>
      <w:r w:rsidRPr="00403D7B">
        <w:rPr>
          <w:rFonts w:ascii="Tahoma" w:eastAsia="Calibri" w:hAnsi="Tahoma" w:cs="Tahoma"/>
          <w:sz w:val="24"/>
          <w:szCs w:val="24"/>
        </w:rPr>
        <w:t>Denise Snow Wilson, Technical Communications Specialist</w:t>
      </w:r>
    </w:p>
    <w:p w14:paraId="6EE17343" w14:textId="77777777" w:rsidR="00B8393F" w:rsidRPr="00403D7B" w:rsidRDefault="00B8393F" w:rsidP="00F964BE">
      <w:pPr>
        <w:widowControl/>
        <w:adjustRightInd/>
        <w:spacing w:after="0" w:line="240" w:lineRule="auto"/>
        <w:jc w:val="left"/>
        <w:textAlignment w:val="auto"/>
        <w:rPr>
          <w:rFonts w:ascii="Verdana" w:eastAsia="Calibri" w:hAnsi="Verdana"/>
          <w:sz w:val="24"/>
        </w:rPr>
      </w:pPr>
    </w:p>
    <w:p w14:paraId="5A0FB49E"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r w:rsidRPr="00403D7B">
        <w:rPr>
          <w:rFonts w:ascii="Tahoma" w:eastAsia="Calibri" w:hAnsi="Tahoma" w:cs="Tahoma"/>
          <w:sz w:val="24"/>
          <w:szCs w:val="24"/>
          <w:u w:val="single"/>
        </w:rPr>
        <w:t>Background</w:t>
      </w:r>
    </w:p>
    <w:p w14:paraId="2791052A"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 xml:space="preserve">The need for a refreshable tactile graphic display has been known for a long time, but has recently become critical as trends in the distribution of educational and testing materials are changing. While there are products that provide a proven solution, the inherently expensive nature of the piezoelectric actuator technology utilized leads to un-affordably high costs and consequently low adoption rates. </w:t>
      </w:r>
    </w:p>
    <w:p w14:paraId="017FE817"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22F766F1"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lastRenderedPageBreak/>
        <w:t xml:space="preserve">Past attempts to develop technically and commercially viable alternatives to piezoelectric actuator technologies have met with very limited success. While new technologies utilizing exotic materials and experimental fabrication methods hold promise, the investments involved remain prohibitively high and, as a result, the timeline to realize a mass-producible product is a long one. </w:t>
      </w:r>
    </w:p>
    <w:p w14:paraId="0834E1F4"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34044C02" w14:textId="77777777" w:rsidR="00403D7B" w:rsidRPr="00403D7B" w:rsidRDefault="00403D7B" w:rsidP="00403D7B">
      <w:pPr>
        <w:tabs>
          <w:tab w:val="left" w:pos="540"/>
        </w:tabs>
        <w:spacing w:after="0" w:line="240" w:lineRule="auto"/>
        <w:jc w:val="left"/>
        <w:rPr>
          <w:rFonts w:ascii="Tahoma" w:eastAsia="Calibri" w:hAnsi="Tahoma" w:cs="Tahoma"/>
          <w:sz w:val="24"/>
          <w:szCs w:val="24"/>
        </w:rPr>
      </w:pPr>
      <w:r w:rsidRPr="00403D7B">
        <w:rPr>
          <w:rFonts w:ascii="Tahoma" w:eastAsia="Calibri" w:hAnsi="Tahoma" w:cs="Tahoma"/>
          <w:sz w:val="24"/>
          <w:szCs w:val="24"/>
        </w:rPr>
        <w:t xml:space="preserve">In FY 2016, a product submission by Larry Skutchan was approved by the Product Evaluation Team and the Product Advisory and Review Committee </w:t>
      </w:r>
    </w:p>
    <w:p w14:paraId="1410C4E7" w14:textId="1B70088A" w:rsidR="00B8393F" w:rsidRPr="00403D7B" w:rsidRDefault="00B8393F" w:rsidP="00403D7B">
      <w:pPr>
        <w:widowControl/>
        <w:tabs>
          <w:tab w:val="left" w:pos="540"/>
        </w:tabs>
        <w:adjustRightInd/>
        <w:spacing w:after="0" w:line="240" w:lineRule="auto"/>
        <w:jc w:val="left"/>
        <w:textAlignment w:val="auto"/>
        <w:rPr>
          <w:rFonts w:ascii="Tahoma" w:eastAsia="Calibri" w:hAnsi="Tahoma" w:cs="Tahoma"/>
          <w:sz w:val="24"/>
          <w:szCs w:val="24"/>
        </w:rPr>
      </w:pPr>
    </w:p>
    <w:p w14:paraId="625E8ADD"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APH worked with Orbit Research to develop a contract for the development of the Refreshable Tactile Graphic Display through the winter of 2016. Orbit Research has extensive experience in the development and manufacture of products for the blind and has developed and demonstrated the essential technologies required for this product. A contract was signed by Orbit and APH in March 2016.</w:t>
      </w:r>
    </w:p>
    <w:p w14:paraId="60021BEC"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4BF60C31"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 xml:space="preserve">APH developed hardware and software specifications for the display. Orbit Research began work to develop and manufacture a low-cost refreshable tactile graphic display by utilizing conventional technologies, Commercially available Off-The-Shelf (COTS) materials and components, and proven mass-production methods. </w:t>
      </w:r>
    </w:p>
    <w:p w14:paraId="393E9D60"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32284318" w14:textId="5D92C6F0"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The first prototype of Graphiti</w:t>
      </w:r>
      <w:r w:rsidR="00403D7B">
        <w:rPr>
          <w:rFonts w:ascii="Tahoma" w:eastAsia="Calibri" w:hAnsi="Tahoma" w:cs="Tahoma"/>
          <w:sz w:val="24"/>
          <w:szCs w:val="24"/>
        </w:rPr>
        <w:t>™</w:t>
      </w:r>
      <w:r w:rsidRPr="00403D7B">
        <w:rPr>
          <w:rFonts w:ascii="Tahoma" w:eastAsia="Calibri" w:hAnsi="Tahoma" w:cs="Tahoma"/>
          <w:sz w:val="24"/>
          <w:szCs w:val="24"/>
        </w:rPr>
        <w:t xml:space="preserve"> was presented to APH in April 2016. The first prototype was an array of 6 x 4 pins. The primary goal of Proto 1 was to develop and evaluate the motor design, the Force Limiter (springs), and the performance, reliability, and durability of the system design.</w:t>
      </w:r>
    </w:p>
    <w:p w14:paraId="4DA2B3AE"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75D3EA62" w14:textId="7FD5267C"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 xml:space="preserve">The second prototype, delivered in July 2016, was an array of 30 x 20 pins. It utilized the finalized design of the elements of Proto 1. The display connected to a PC and displayed graphics from an image library through software loaded on the PC. APH announced the development and exhibited the </w:t>
      </w:r>
      <w:r w:rsidR="00403D7B" w:rsidRPr="00403D7B">
        <w:rPr>
          <w:rFonts w:ascii="Tahoma" w:eastAsia="Calibri" w:hAnsi="Tahoma" w:cs="Tahoma"/>
          <w:sz w:val="24"/>
          <w:szCs w:val="24"/>
        </w:rPr>
        <w:t>Graphiti</w:t>
      </w:r>
      <w:r w:rsidR="00403D7B">
        <w:rPr>
          <w:rFonts w:ascii="Tahoma" w:eastAsia="Calibri" w:hAnsi="Tahoma" w:cs="Tahoma"/>
          <w:sz w:val="24"/>
          <w:szCs w:val="24"/>
        </w:rPr>
        <w:t xml:space="preserve">™ </w:t>
      </w:r>
      <w:r w:rsidRPr="00403D7B">
        <w:rPr>
          <w:rFonts w:ascii="Tahoma" w:eastAsia="Calibri" w:hAnsi="Tahoma" w:cs="Tahoma"/>
          <w:sz w:val="24"/>
          <w:szCs w:val="24"/>
        </w:rPr>
        <w:t>prototype at AER International in July 2016.</w:t>
      </w:r>
    </w:p>
    <w:p w14:paraId="5DD39913"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19A46843"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The Director of Grants, Cecilia Peredo, procured a grant for $200,000 from the William Wood Foundation to provide the prototypes for expert review and field evaluation by teachers and students.</w:t>
      </w:r>
    </w:p>
    <w:p w14:paraId="53409D91" w14:textId="77777777" w:rsidR="00B8393F" w:rsidRPr="00D81141" w:rsidRDefault="00B8393F" w:rsidP="00F964BE">
      <w:pPr>
        <w:widowControl/>
        <w:adjustRightInd/>
        <w:spacing w:after="0" w:line="240" w:lineRule="auto"/>
        <w:jc w:val="left"/>
        <w:textAlignment w:val="auto"/>
        <w:rPr>
          <w:rFonts w:ascii="Tahoma" w:eastAsia="Calibri" w:hAnsi="Tahoma" w:cs="Tahoma"/>
          <w:sz w:val="24"/>
          <w:szCs w:val="24"/>
          <w:highlight w:val="yellow"/>
        </w:rPr>
      </w:pPr>
    </w:p>
    <w:p w14:paraId="634FB004" w14:textId="77777777" w:rsidR="00403D7B" w:rsidRPr="00B8393F" w:rsidRDefault="00403D7B" w:rsidP="00403D7B">
      <w:pPr>
        <w:spacing w:after="0" w:line="240" w:lineRule="auto"/>
        <w:jc w:val="left"/>
        <w:rPr>
          <w:rFonts w:ascii="Tahoma" w:eastAsia="Calibri" w:hAnsi="Tahoma" w:cs="Tahoma"/>
          <w:sz w:val="24"/>
          <w:szCs w:val="24"/>
          <w:u w:val="single"/>
        </w:rPr>
      </w:pPr>
      <w:r w:rsidRPr="00B8393F">
        <w:rPr>
          <w:rFonts w:ascii="Tahoma" w:eastAsia="Calibri" w:hAnsi="Tahoma" w:cs="Tahoma"/>
          <w:sz w:val="24"/>
          <w:szCs w:val="24"/>
          <w:u w:val="single"/>
        </w:rPr>
        <w:t xml:space="preserve">Work </w:t>
      </w:r>
      <w:r>
        <w:rPr>
          <w:rFonts w:ascii="Tahoma" w:eastAsia="Calibri" w:hAnsi="Tahoma" w:cs="Tahoma"/>
          <w:sz w:val="24"/>
          <w:szCs w:val="24"/>
          <w:u w:val="single"/>
        </w:rPr>
        <w:t>during</w:t>
      </w:r>
      <w:r w:rsidRPr="00B8393F">
        <w:rPr>
          <w:rFonts w:ascii="Tahoma" w:eastAsia="Calibri" w:hAnsi="Tahoma" w:cs="Tahoma"/>
          <w:sz w:val="24"/>
          <w:szCs w:val="24"/>
          <w:u w:val="single"/>
        </w:rPr>
        <w:t xml:space="preserve"> FY</w:t>
      </w:r>
      <w:r>
        <w:rPr>
          <w:rFonts w:ascii="Tahoma" w:eastAsia="Calibri" w:hAnsi="Tahoma" w:cs="Tahoma"/>
          <w:sz w:val="24"/>
          <w:szCs w:val="24"/>
          <w:u w:val="single"/>
        </w:rPr>
        <w:t xml:space="preserve"> </w:t>
      </w:r>
      <w:r w:rsidRPr="00B8393F">
        <w:rPr>
          <w:rFonts w:ascii="Tahoma" w:eastAsia="Calibri" w:hAnsi="Tahoma" w:cs="Tahoma"/>
          <w:sz w:val="24"/>
          <w:szCs w:val="24"/>
          <w:u w:val="single"/>
        </w:rPr>
        <w:t>2017</w:t>
      </w:r>
    </w:p>
    <w:p w14:paraId="0320750E" w14:textId="65B85781" w:rsidR="00403D7B" w:rsidRDefault="00403D7B" w:rsidP="00403D7B">
      <w:pPr>
        <w:spacing w:after="0" w:line="240" w:lineRule="auto"/>
        <w:jc w:val="left"/>
        <w:rPr>
          <w:rFonts w:ascii="Tahoma" w:eastAsia="Calibri" w:hAnsi="Tahoma" w:cs="Tahoma"/>
          <w:sz w:val="24"/>
          <w:szCs w:val="24"/>
        </w:rPr>
      </w:pPr>
      <w:r w:rsidRPr="00B8393F">
        <w:rPr>
          <w:rFonts w:ascii="Tahoma" w:eastAsia="Calibri" w:hAnsi="Tahoma" w:cs="Tahoma"/>
          <w:sz w:val="24"/>
          <w:szCs w:val="24"/>
        </w:rPr>
        <w:t>Orbit Research deliver</w:t>
      </w:r>
      <w:r>
        <w:rPr>
          <w:rFonts w:ascii="Tahoma" w:eastAsia="Calibri" w:hAnsi="Tahoma" w:cs="Tahoma"/>
          <w:sz w:val="24"/>
          <w:szCs w:val="24"/>
        </w:rPr>
        <w:t>ed</w:t>
      </w:r>
      <w:r w:rsidRPr="00B8393F">
        <w:rPr>
          <w:rFonts w:ascii="Tahoma" w:eastAsia="Calibri" w:hAnsi="Tahoma" w:cs="Tahoma"/>
          <w:sz w:val="24"/>
          <w:szCs w:val="24"/>
        </w:rPr>
        <w:t xml:space="preserve"> five </w:t>
      </w:r>
      <w:r w:rsidRPr="00403D7B">
        <w:rPr>
          <w:rFonts w:ascii="Tahoma" w:eastAsia="Calibri" w:hAnsi="Tahoma" w:cs="Tahoma"/>
          <w:sz w:val="24"/>
          <w:szCs w:val="24"/>
        </w:rPr>
        <w:t>Graphiti</w:t>
      </w:r>
      <w:r>
        <w:rPr>
          <w:rFonts w:ascii="Tahoma" w:eastAsia="Calibri" w:hAnsi="Tahoma" w:cs="Tahoma"/>
          <w:sz w:val="24"/>
          <w:szCs w:val="24"/>
        </w:rPr>
        <w:t xml:space="preserve">™ </w:t>
      </w:r>
      <w:r w:rsidRPr="00B8393F">
        <w:rPr>
          <w:rFonts w:ascii="Tahoma" w:eastAsia="Calibri" w:hAnsi="Tahoma" w:cs="Tahoma"/>
          <w:sz w:val="24"/>
          <w:szCs w:val="24"/>
        </w:rPr>
        <w:t xml:space="preserve">Proto 3 units </w:t>
      </w:r>
      <w:r>
        <w:rPr>
          <w:rFonts w:ascii="Tahoma" w:eastAsia="Calibri" w:hAnsi="Tahoma" w:cs="Tahoma"/>
          <w:sz w:val="24"/>
          <w:szCs w:val="24"/>
        </w:rPr>
        <w:t>by the spring of 2017</w:t>
      </w:r>
      <w:r w:rsidRPr="00B8393F">
        <w:rPr>
          <w:rFonts w:ascii="Tahoma" w:eastAsia="Calibri" w:hAnsi="Tahoma" w:cs="Tahoma"/>
          <w:sz w:val="24"/>
          <w:szCs w:val="24"/>
        </w:rPr>
        <w:t xml:space="preserve">. These units </w:t>
      </w:r>
      <w:r>
        <w:rPr>
          <w:rFonts w:ascii="Tahoma" w:eastAsia="Calibri" w:hAnsi="Tahoma" w:cs="Tahoma"/>
          <w:sz w:val="24"/>
          <w:szCs w:val="24"/>
        </w:rPr>
        <w:t>were</w:t>
      </w:r>
      <w:r w:rsidRPr="00B8393F">
        <w:rPr>
          <w:rFonts w:ascii="Tahoma" w:eastAsia="Calibri" w:hAnsi="Tahoma" w:cs="Tahoma"/>
          <w:sz w:val="24"/>
          <w:szCs w:val="24"/>
        </w:rPr>
        <w:t xml:space="preserve"> a 30 x 20 array of pins but feature</w:t>
      </w:r>
      <w:r>
        <w:rPr>
          <w:rFonts w:ascii="Tahoma" w:eastAsia="Calibri" w:hAnsi="Tahoma" w:cs="Tahoma"/>
          <w:sz w:val="24"/>
          <w:szCs w:val="24"/>
        </w:rPr>
        <w:t>d</w:t>
      </w:r>
      <w:r w:rsidRPr="00B8393F">
        <w:rPr>
          <w:rFonts w:ascii="Tahoma" w:eastAsia="Calibri" w:hAnsi="Tahoma" w:cs="Tahoma"/>
          <w:sz w:val="24"/>
          <w:szCs w:val="24"/>
        </w:rPr>
        <w:t xml:space="preserve"> a “touch” interface that </w:t>
      </w:r>
      <w:r>
        <w:rPr>
          <w:rFonts w:ascii="Tahoma" w:eastAsia="Calibri" w:hAnsi="Tahoma" w:cs="Tahoma"/>
          <w:sz w:val="24"/>
          <w:szCs w:val="24"/>
        </w:rPr>
        <w:t>allowed</w:t>
      </w:r>
      <w:r w:rsidRPr="00B8393F">
        <w:rPr>
          <w:rFonts w:ascii="Tahoma" w:eastAsia="Calibri" w:hAnsi="Tahoma" w:cs="Tahoma"/>
          <w:sz w:val="24"/>
          <w:szCs w:val="24"/>
        </w:rPr>
        <w:t xml:space="preserve"> the end user to “draw” on the display. APH beg</w:t>
      </w:r>
      <w:r>
        <w:rPr>
          <w:rFonts w:ascii="Tahoma" w:eastAsia="Calibri" w:hAnsi="Tahoma" w:cs="Tahoma"/>
          <w:sz w:val="24"/>
          <w:szCs w:val="24"/>
        </w:rPr>
        <w:t>an</w:t>
      </w:r>
      <w:r w:rsidRPr="00B8393F">
        <w:rPr>
          <w:rFonts w:ascii="Tahoma" w:eastAsia="Calibri" w:hAnsi="Tahoma" w:cs="Tahoma"/>
          <w:sz w:val="24"/>
          <w:szCs w:val="24"/>
        </w:rPr>
        <w:t xml:space="preserve"> the first phase of evaluation </w:t>
      </w:r>
      <w:r>
        <w:rPr>
          <w:rFonts w:ascii="Tahoma" w:eastAsia="Calibri" w:hAnsi="Tahoma" w:cs="Tahoma"/>
          <w:sz w:val="24"/>
          <w:szCs w:val="24"/>
        </w:rPr>
        <w:t xml:space="preserve">with an expert reviewer </w:t>
      </w:r>
      <w:r w:rsidRPr="00B8393F">
        <w:rPr>
          <w:rFonts w:ascii="Tahoma" w:eastAsia="Calibri" w:hAnsi="Tahoma" w:cs="Tahoma"/>
          <w:sz w:val="24"/>
          <w:szCs w:val="24"/>
        </w:rPr>
        <w:t xml:space="preserve">in </w:t>
      </w:r>
      <w:r>
        <w:rPr>
          <w:rFonts w:ascii="Tahoma" w:eastAsia="Calibri" w:hAnsi="Tahoma" w:cs="Tahoma"/>
          <w:sz w:val="24"/>
          <w:szCs w:val="24"/>
        </w:rPr>
        <w:t>December 2016 using the first Proto 3</w:t>
      </w:r>
      <w:r w:rsidRPr="00B8393F">
        <w:rPr>
          <w:rFonts w:ascii="Tahoma" w:eastAsia="Calibri" w:hAnsi="Tahoma" w:cs="Tahoma"/>
          <w:sz w:val="24"/>
          <w:szCs w:val="24"/>
        </w:rPr>
        <w:t xml:space="preserve">. </w:t>
      </w:r>
      <w:r>
        <w:rPr>
          <w:rFonts w:ascii="Tahoma" w:eastAsia="Calibri" w:hAnsi="Tahoma" w:cs="Tahoma"/>
          <w:sz w:val="24"/>
          <w:szCs w:val="24"/>
        </w:rPr>
        <w:t xml:space="preserve">APH expanded the evaluation in the spring of 2017 to include three additional experts </w:t>
      </w:r>
      <w:r w:rsidRPr="00B8393F">
        <w:rPr>
          <w:rFonts w:ascii="Tahoma" w:eastAsia="Calibri" w:hAnsi="Tahoma" w:cs="Tahoma"/>
          <w:sz w:val="24"/>
          <w:szCs w:val="24"/>
        </w:rPr>
        <w:t xml:space="preserve">in the field of assistive technology and/or tactile graphics </w:t>
      </w:r>
      <w:r>
        <w:rPr>
          <w:rFonts w:ascii="Tahoma" w:eastAsia="Calibri" w:hAnsi="Tahoma" w:cs="Tahoma"/>
          <w:sz w:val="24"/>
          <w:szCs w:val="24"/>
        </w:rPr>
        <w:t xml:space="preserve">who </w:t>
      </w:r>
      <w:r w:rsidRPr="00B8393F">
        <w:rPr>
          <w:rFonts w:ascii="Tahoma" w:eastAsia="Calibri" w:hAnsi="Tahoma" w:cs="Tahoma"/>
          <w:sz w:val="24"/>
          <w:szCs w:val="24"/>
        </w:rPr>
        <w:t>provide</w:t>
      </w:r>
      <w:r>
        <w:rPr>
          <w:rFonts w:ascii="Tahoma" w:eastAsia="Calibri" w:hAnsi="Tahoma" w:cs="Tahoma"/>
          <w:sz w:val="24"/>
          <w:szCs w:val="24"/>
        </w:rPr>
        <w:t>d</w:t>
      </w:r>
      <w:r w:rsidRPr="00B8393F">
        <w:rPr>
          <w:rFonts w:ascii="Tahoma" w:eastAsia="Calibri" w:hAnsi="Tahoma" w:cs="Tahoma"/>
          <w:sz w:val="24"/>
          <w:szCs w:val="24"/>
        </w:rPr>
        <w:t xml:space="preserve"> input that </w:t>
      </w:r>
      <w:r>
        <w:rPr>
          <w:rFonts w:ascii="Tahoma" w:eastAsia="Calibri" w:hAnsi="Tahoma" w:cs="Tahoma"/>
          <w:sz w:val="24"/>
          <w:szCs w:val="24"/>
        </w:rPr>
        <w:t>was used</w:t>
      </w:r>
      <w:r w:rsidRPr="00B8393F">
        <w:rPr>
          <w:rFonts w:ascii="Tahoma" w:eastAsia="Calibri" w:hAnsi="Tahoma" w:cs="Tahoma"/>
          <w:sz w:val="24"/>
          <w:szCs w:val="24"/>
        </w:rPr>
        <w:t xml:space="preserve"> to refine software and hardware for the full size units.</w:t>
      </w:r>
      <w:r>
        <w:rPr>
          <w:rFonts w:ascii="Tahoma" w:eastAsia="Calibri" w:hAnsi="Tahoma" w:cs="Tahoma"/>
          <w:sz w:val="24"/>
          <w:szCs w:val="24"/>
        </w:rPr>
        <w:t xml:space="preserve"> APH and Orbit Research began the development of support for the interface of the Orion TI-84 Talking Graphing Calculator with the </w:t>
      </w:r>
      <w:r w:rsidRPr="00403D7B">
        <w:rPr>
          <w:rFonts w:ascii="Tahoma" w:eastAsia="Calibri" w:hAnsi="Tahoma" w:cs="Tahoma"/>
          <w:sz w:val="24"/>
          <w:szCs w:val="24"/>
        </w:rPr>
        <w:lastRenderedPageBreak/>
        <w:t>Graphiti</w:t>
      </w:r>
      <w:r>
        <w:rPr>
          <w:rFonts w:ascii="Tahoma" w:eastAsia="Calibri" w:hAnsi="Tahoma" w:cs="Tahoma"/>
          <w:sz w:val="24"/>
          <w:szCs w:val="24"/>
        </w:rPr>
        <w:t>™.</w:t>
      </w:r>
    </w:p>
    <w:p w14:paraId="0F374745" w14:textId="77777777" w:rsidR="00403D7B" w:rsidRDefault="00403D7B" w:rsidP="00403D7B">
      <w:pPr>
        <w:spacing w:after="0" w:line="240" w:lineRule="auto"/>
        <w:jc w:val="left"/>
        <w:rPr>
          <w:rFonts w:ascii="Tahoma" w:eastAsia="Calibri" w:hAnsi="Tahoma" w:cs="Tahoma"/>
          <w:sz w:val="24"/>
          <w:szCs w:val="24"/>
        </w:rPr>
      </w:pPr>
    </w:p>
    <w:p w14:paraId="56B5E9D9" w14:textId="1E641061" w:rsidR="00403D7B" w:rsidRDefault="00403D7B" w:rsidP="00403D7B">
      <w:pPr>
        <w:spacing w:after="0" w:line="240" w:lineRule="auto"/>
        <w:jc w:val="left"/>
        <w:rPr>
          <w:rFonts w:ascii="Tahoma" w:eastAsia="Calibri" w:hAnsi="Tahoma" w:cs="Tahoma"/>
          <w:sz w:val="24"/>
          <w:szCs w:val="24"/>
        </w:rPr>
      </w:pPr>
      <w:r>
        <w:rPr>
          <w:rFonts w:ascii="Tahoma" w:eastAsia="Calibri" w:hAnsi="Tahoma" w:cs="Tahoma"/>
          <w:sz w:val="24"/>
          <w:szCs w:val="24"/>
        </w:rPr>
        <w:t xml:space="preserve">Orbit Research began delivering </w:t>
      </w:r>
      <w:r w:rsidRPr="00403D7B">
        <w:rPr>
          <w:rFonts w:ascii="Tahoma" w:eastAsia="Calibri" w:hAnsi="Tahoma" w:cs="Tahoma"/>
          <w:sz w:val="24"/>
          <w:szCs w:val="24"/>
        </w:rPr>
        <w:t>Graphiti</w:t>
      </w:r>
      <w:r>
        <w:rPr>
          <w:rFonts w:ascii="Tahoma" w:eastAsia="Calibri" w:hAnsi="Tahoma" w:cs="Tahoma"/>
          <w:sz w:val="24"/>
          <w:szCs w:val="24"/>
        </w:rPr>
        <w:t xml:space="preserve">™ Proto 4 units in June 2017. These are full size units of the </w:t>
      </w:r>
      <w:r w:rsidRPr="00403D7B">
        <w:rPr>
          <w:rFonts w:ascii="Tahoma" w:eastAsia="Calibri" w:hAnsi="Tahoma" w:cs="Tahoma"/>
          <w:sz w:val="24"/>
          <w:szCs w:val="24"/>
        </w:rPr>
        <w:t>Graphiti</w:t>
      </w:r>
      <w:r>
        <w:rPr>
          <w:rFonts w:ascii="Tahoma" w:eastAsia="Calibri" w:hAnsi="Tahoma" w:cs="Tahoma"/>
          <w:sz w:val="24"/>
          <w:szCs w:val="24"/>
        </w:rPr>
        <w:t xml:space="preserve">™ </w:t>
      </w:r>
      <w:r w:rsidRPr="00B8393F">
        <w:rPr>
          <w:rFonts w:ascii="Tahoma" w:eastAsia="Calibri" w:hAnsi="Tahoma" w:cs="Tahoma"/>
          <w:sz w:val="24"/>
          <w:szCs w:val="24"/>
        </w:rPr>
        <w:t>with a 60 x 40 array of pins and featuring the touch interface</w:t>
      </w:r>
      <w:r>
        <w:rPr>
          <w:rFonts w:ascii="Tahoma" w:eastAsia="Calibri" w:hAnsi="Tahoma" w:cs="Tahoma"/>
          <w:sz w:val="24"/>
          <w:szCs w:val="24"/>
        </w:rPr>
        <w:t xml:space="preserve">. APH began the expert review of these full size units. </w:t>
      </w:r>
    </w:p>
    <w:p w14:paraId="10734CBD" w14:textId="77777777" w:rsidR="00403D7B" w:rsidRDefault="00403D7B" w:rsidP="00403D7B">
      <w:pPr>
        <w:spacing w:after="0" w:line="240" w:lineRule="auto"/>
        <w:jc w:val="left"/>
        <w:rPr>
          <w:rFonts w:ascii="Tahoma" w:eastAsia="Calibri" w:hAnsi="Tahoma" w:cs="Tahoma"/>
          <w:sz w:val="24"/>
          <w:szCs w:val="24"/>
        </w:rPr>
      </w:pPr>
    </w:p>
    <w:p w14:paraId="1BD91B20" w14:textId="3CA5EE19" w:rsidR="00403D7B" w:rsidRDefault="00403D7B" w:rsidP="00403D7B">
      <w:pPr>
        <w:spacing w:after="0" w:line="240" w:lineRule="auto"/>
        <w:jc w:val="left"/>
        <w:rPr>
          <w:rFonts w:ascii="Tahoma" w:eastAsia="Calibri" w:hAnsi="Tahoma" w:cs="Tahoma"/>
          <w:sz w:val="24"/>
          <w:szCs w:val="24"/>
        </w:rPr>
      </w:pPr>
      <w:r>
        <w:rPr>
          <w:rFonts w:ascii="Tahoma" w:eastAsia="Calibri" w:hAnsi="Tahoma" w:cs="Tahoma"/>
          <w:sz w:val="24"/>
          <w:szCs w:val="24"/>
        </w:rPr>
        <w:t xml:space="preserve">Staff from APH presented or exhibited the </w:t>
      </w:r>
      <w:r w:rsidRPr="00403D7B">
        <w:rPr>
          <w:rFonts w:ascii="Tahoma" w:eastAsia="Calibri" w:hAnsi="Tahoma" w:cs="Tahoma"/>
          <w:sz w:val="24"/>
          <w:szCs w:val="24"/>
        </w:rPr>
        <w:t>Graphiti</w:t>
      </w:r>
      <w:r>
        <w:rPr>
          <w:rFonts w:ascii="Tahoma" w:eastAsia="Calibri" w:hAnsi="Tahoma" w:cs="Tahoma"/>
          <w:sz w:val="24"/>
          <w:szCs w:val="24"/>
        </w:rPr>
        <w:t>™ at several conferences including CSUN, California; Island Conference, Indiana; Sight City, Germany; Gateways, Kentucky; National Federation of the Blind (NFB), Florida; and American Council for the Blind (ACB), Nevada. A Proto Unit 3 is currently on display at the Kennedy Center in Washington, D.C.</w:t>
      </w:r>
    </w:p>
    <w:p w14:paraId="72F266AD" w14:textId="77777777" w:rsidR="00403D7B" w:rsidRDefault="00403D7B" w:rsidP="00403D7B">
      <w:pPr>
        <w:spacing w:after="0" w:line="240" w:lineRule="auto"/>
        <w:jc w:val="left"/>
        <w:rPr>
          <w:rFonts w:ascii="Tahoma" w:eastAsia="Calibri" w:hAnsi="Tahoma" w:cs="Tahoma"/>
          <w:sz w:val="24"/>
          <w:szCs w:val="24"/>
        </w:rPr>
      </w:pPr>
    </w:p>
    <w:p w14:paraId="5859E2B2" w14:textId="77777777" w:rsidR="00403D7B" w:rsidRPr="00D83711" w:rsidRDefault="00403D7B" w:rsidP="00403D7B">
      <w:pPr>
        <w:spacing w:after="0" w:line="240" w:lineRule="auto"/>
        <w:jc w:val="left"/>
        <w:rPr>
          <w:rFonts w:ascii="Tahoma" w:eastAsia="Calibri" w:hAnsi="Tahoma" w:cs="Tahoma"/>
          <w:sz w:val="24"/>
          <w:szCs w:val="24"/>
          <w:u w:val="single"/>
        </w:rPr>
      </w:pPr>
      <w:r w:rsidRPr="00D83711">
        <w:rPr>
          <w:rFonts w:ascii="Tahoma" w:eastAsia="Calibri" w:hAnsi="Tahoma" w:cs="Tahoma"/>
          <w:sz w:val="24"/>
          <w:szCs w:val="24"/>
          <w:u w:val="single"/>
        </w:rPr>
        <w:t>Work planned for 2018</w:t>
      </w:r>
    </w:p>
    <w:p w14:paraId="0B5ABD94" w14:textId="1653A6A6" w:rsidR="00403D7B" w:rsidRPr="00B8393F" w:rsidRDefault="00403D7B" w:rsidP="00403D7B">
      <w:pPr>
        <w:spacing w:after="0" w:line="240" w:lineRule="auto"/>
        <w:jc w:val="left"/>
        <w:rPr>
          <w:rFonts w:ascii="Tahoma" w:eastAsia="Calibri" w:hAnsi="Tahoma" w:cs="Tahoma"/>
          <w:sz w:val="24"/>
          <w:szCs w:val="24"/>
        </w:rPr>
      </w:pPr>
      <w:r w:rsidRPr="00B8393F">
        <w:rPr>
          <w:rFonts w:ascii="Tahoma" w:eastAsia="Calibri" w:hAnsi="Tahoma" w:cs="Tahoma"/>
          <w:sz w:val="24"/>
          <w:szCs w:val="24"/>
        </w:rPr>
        <w:t xml:space="preserve">APH will </w:t>
      </w:r>
      <w:r>
        <w:rPr>
          <w:rFonts w:ascii="Tahoma" w:eastAsia="Calibri" w:hAnsi="Tahoma" w:cs="Tahoma"/>
          <w:sz w:val="24"/>
          <w:szCs w:val="24"/>
        </w:rPr>
        <w:t>expand the expert review and begin</w:t>
      </w:r>
      <w:r w:rsidRPr="00B8393F">
        <w:rPr>
          <w:rFonts w:ascii="Tahoma" w:eastAsia="Calibri" w:hAnsi="Tahoma" w:cs="Tahoma"/>
          <w:sz w:val="24"/>
          <w:szCs w:val="24"/>
        </w:rPr>
        <w:t xml:space="preserve"> field testing full size displays of the </w:t>
      </w:r>
      <w:r w:rsidRPr="00403D7B">
        <w:rPr>
          <w:rFonts w:ascii="Tahoma" w:eastAsia="Calibri" w:hAnsi="Tahoma" w:cs="Tahoma"/>
          <w:sz w:val="24"/>
          <w:szCs w:val="24"/>
        </w:rPr>
        <w:t>Graphiti</w:t>
      </w:r>
      <w:r>
        <w:rPr>
          <w:rFonts w:ascii="Tahoma" w:eastAsia="Calibri" w:hAnsi="Tahoma" w:cs="Tahoma"/>
          <w:sz w:val="24"/>
          <w:szCs w:val="24"/>
        </w:rPr>
        <w:t xml:space="preserve">™ </w:t>
      </w:r>
      <w:r w:rsidRPr="00B8393F">
        <w:rPr>
          <w:rFonts w:ascii="Tahoma" w:eastAsia="Calibri" w:hAnsi="Tahoma" w:cs="Tahoma"/>
          <w:sz w:val="24"/>
          <w:szCs w:val="24"/>
        </w:rPr>
        <w:t>with a 60 x 40 array of pins and featuring the touch interface with teachers and students</w:t>
      </w:r>
      <w:r>
        <w:rPr>
          <w:rFonts w:ascii="Tahoma" w:eastAsia="Calibri" w:hAnsi="Tahoma" w:cs="Tahoma"/>
          <w:sz w:val="24"/>
          <w:szCs w:val="24"/>
        </w:rPr>
        <w:t>. APH and Orbit Research will finalize the form factor and prepare for production based on the feedback from expert reviewers and teachers in the field.</w:t>
      </w:r>
      <w:r w:rsidRPr="00B8393F">
        <w:rPr>
          <w:rFonts w:ascii="Tahoma" w:eastAsia="Calibri" w:hAnsi="Tahoma" w:cs="Tahoma"/>
          <w:sz w:val="24"/>
          <w:szCs w:val="24"/>
        </w:rPr>
        <w:t xml:space="preserve"> </w:t>
      </w:r>
    </w:p>
    <w:p w14:paraId="5A99009D" w14:textId="77777777" w:rsidR="00B8393F" w:rsidRDefault="00B8393F" w:rsidP="00F964BE">
      <w:pPr>
        <w:suppressAutoHyphens/>
        <w:autoSpaceDN w:val="0"/>
        <w:adjustRightInd/>
        <w:spacing w:after="0" w:line="240" w:lineRule="auto"/>
        <w:jc w:val="left"/>
        <w:rPr>
          <w:rFonts w:ascii="Tahoma" w:eastAsia="SimSun" w:hAnsi="Tahoma" w:cs="Tahoma"/>
          <w:kern w:val="3"/>
          <w:sz w:val="24"/>
          <w:szCs w:val="24"/>
          <w:highlight w:val="yellow"/>
          <w:lang w:eastAsia="zh-CN" w:bidi="hi-IN"/>
        </w:rPr>
      </w:pPr>
    </w:p>
    <w:p w14:paraId="24F30E2C" w14:textId="77777777" w:rsidR="002E47BD" w:rsidRPr="002E47BD" w:rsidRDefault="002E47BD" w:rsidP="002E47BD">
      <w:pPr>
        <w:pStyle w:val="Heading4"/>
      </w:pPr>
      <w:bookmarkStart w:id="246" w:name="_Toc494998516"/>
      <w:r w:rsidRPr="002E47BD">
        <w:t>Indoor Explorer Feature for Nearby Explorer</w:t>
      </w:r>
      <w:bookmarkEnd w:id="246"/>
    </w:p>
    <w:p w14:paraId="1B7384D4" w14:textId="77777777" w:rsidR="002E47BD" w:rsidRPr="002E47BD" w:rsidRDefault="002E47BD" w:rsidP="002E47BD">
      <w:pPr>
        <w:spacing w:after="0" w:line="240" w:lineRule="auto"/>
        <w:jc w:val="center"/>
        <w:rPr>
          <w:rFonts w:ascii="Tahoma" w:hAnsi="Tahoma" w:cs="Tahoma"/>
          <w:sz w:val="24"/>
          <w:szCs w:val="24"/>
        </w:rPr>
      </w:pPr>
      <w:r w:rsidRPr="002E47BD">
        <w:rPr>
          <w:rFonts w:ascii="Tahoma" w:hAnsi="Tahoma" w:cs="Tahoma"/>
          <w:sz w:val="24"/>
          <w:szCs w:val="24"/>
        </w:rPr>
        <w:t>(Continued)</w:t>
      </w:r>
    </w:p>
    <w:p w14:paraId="39BB807F" w14:textId="77777777" w:rsidR="002E47BD" w:rsidRPr="002E47BD" w:rsidRDefault="002E47BD" w:rsidP="002E47BD">
      <w:pPr>
        <w:spacing w:after="0" w:line="240" w:lineRule="auto"/>
        <w:jc w:val="left"/>
        <w:rPr>
          <w:rFonts w:ascii="Tahoma" w:hAnsi="Tahoma" w:cs="Tahoma"/>
          <w:sz w:val="24"/>
          <w:szCs w:val="24"/>
        </w:rPr>
      </w:pPr>
    </w:p>
    <w:p w14:paraId="693D6CEA" w14:textId="77777777" w:rsidR="002E47BD" w:rsidRPr="002E47BD" w:rsidRDefault="002E47BD" w:rsidP="002E47BD">
      <w:pPr>
        <w:spacing w:after="0" w:line="240" w:lineRule="auto"/>
        <w:jc w:val="left"/>
        <w:rPr>
          <w:rFonts w:ascii="Tahoma" w:hAnsi="Tahoma" w:cs="Tahoma"/>
          <w:sz w:val="24"/>
          <w:szCs w:val="24"/>
          <w:u w:val="single"/>
        </w:rPr>
      </w:pPr>
      <w:r w:rsidRPr="002E47BD">
        <w:rPr>
          <w:rFonts w:ascii="Tahoma" w:hAnsi="Tahoma" w:cs="Tahoma"/>
          <w:sz w:val="24"/>
          <w:szCs w:val="24"/>
          <w:u w:val="single"/>
        </w:rPr>
        <w:t>Purpose</w:t>
      </w:r>
    </w:p>
    <w:p w14:paraId="7488329C"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To add features to Nearby Explorer that allow a blind traveler to discover and locate indoor features independently</w:t>
      </w:r>
    </w:p>
    <w:p w14:paraId="280A7034" w14:textId="77777777" w:rsidR="002E47BD" w:rsidRPr="002E47BD" w:rsidRDefault="002E47BD" w:rsidP="002E47BD">
      <w:pPr>
        <w:spacing w:after="0" w:line="240" w:lineRule="auto"/>
        <w:jc w:val="left"/>
        <w:rPr>
          <w:rFonts w:ascii="Tahoma" w:hAnsi="Tahoma" w:cs="Tahoma"/>
          <w:sz w:val="24"/>
          <w:szCs w:val="24"/>
          <w:u w:val="single"/>
        </w:rPr>
      </w:pPr>
    </w:p>
    <w:p w14:paraId="337F332A" w14:textId="77777777" w:rsidR="002E47BD" w:rsidRPr="002E47BD" w:rsidRDefault="002E47BD" w:rsidP="002E47BD">
      <w:pPr>
        <w:spacing w:after="0" w:line="240" w:lineRule="auto"/>
        <w:jc w:val="left"/>
        <w:rPr>
          <w:rFonts w:ascii="Tahoma" w:hAnsi="Tahoma" w:cs="Tahoma"/>
          <w:sz w:val="24"/>
          <w:szCs w:val="24"/>
          <w:u w:val="single"/>
        </w:rPr>
      </w:pPr>
      <w:r w:rsidRPr="002E47BD">
        <w:rPr>
          <w:rFonts w:ascii="Tahoma" w:hAnsi="Tahoma" w:cs="Tahoma"/>
          <w:sz w:val="24"/>
          <w:szCs w:val="24"/>
          <w:u w:val="single"/>
        </w:rPr>
        <w:t>Project Staff</w:t>
      </w:r>
    </w:p>
    <w:p w14:paraId="31DA958B"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Larry Skutchan, Director, Technology Product Research</w:t>
      </w:r>
    </w:p>
    <w:p w14:paraId="29A7D3AF"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Keith Creasy, Project Leader</w:t>
      </w:r>
    </w:p>
    <w:p w14:paraId="2670A06A"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Ken Perry, Programmer</w:t>
      </w:r>
    </w:p>
    <w:p w14:paraId="49C6D30E"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Rob Meredith, Programmer</w:t>
      </w:r>
    </w:p>
    <w:p w14:paraId="6B9BA40A"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Mark Klarer, Programmer</w:t>
      </w:r>
    </w:p>
    <w:p w14:paraId="4CF0F94F"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Jeremiah Rose, Research Assistant, Indoor Mapping</w:t>
      </w:r>
    </w:p>
    <w:p w14:paraId="53993845"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Joseph Hodge, Quality Assurance Specialist</w:t>
      </w:r>
    </w:p>
    <w:p w14:paraId="38109079" w14:textId="77777777" w:rsidR="002E47BD" w:rsidRPr="002E47BD" w:rsidRDefault="002E47BD" w:rsidP="002E47BD">
      <w:pPr>
        <w:spacing w:after="0" w:line="240" w:lineRule="auto"/>
        <w:jc w:val="left"/>
        <w:rPr>
          <w:rFonts w:ascii="Tahoma" w:hAnsi="Tahoma" w:cs="Tahoma"/>
          <w:sz w:val="24"/>
          <w:szCs w:val="24"/>
        </w:rPr>
      </w:pPr>
    </w:p>
    <w:p w14:paraId="6E8350E3" w14:textId="77777777" w:rsidR="002E47BD" w:rsidRPr="002E47BD" w:rsidRDefault="002E47BD" w:rsidP="002E47BD">
      <w:pPr>
        <w:spacing w:after="0" w:line="240" w:lineRule="auto"/>
        <w:jc w:val="left"/>
        <w:rPr>
          <w:rFonts w:ascii="Tahoma" w:hAnsi="Tahoma" w:cs="Tahoma"/>
          <w:sz w:val="24"/>
          <w:szCs w:val="24"/>
          <w:u w:val="single"/>
        </w:rPr>
      </w:pPr>
      <w:r w:rsidRPr="002E47BD">
        <w:rPr>
          <w:rFonts w:ascii="Tahoma" w:hAnsi="Tahoma" w:cs="Tahoma"/>
          <w:sz w:val="24"/>
          <w:szCs w:val="24"/>
          <w:u w:val="single"/>
        </w:rPr>
        <w:t>Background</w:t>
      </w:r>
    </w:p>
    <w:p w14:paraId="3EC319FD"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In FY 2016, APH began developing a new feature in the popular Nearby Explorer app that allows users to locate indoor features. While GPS is very useful for locating points of interest, intersections, addresses, and other features outdoors, it is often not accurate enough to make its use indoors practical. Using Bluetooth® beacons, APH has begun to add this new feature to Nearby Explorer. APH is also tracking and considering other techniques to allow for accurate indoor positioning.</w:t>
      </w:r>
    </w:p>
    <w:p w14:paraId="5DC8CCC2" w14:textId="77777777" w:rsidR="002E47BD" w:rsidRPr="002E47BD" w:rsidRDefault="002E47BD" w:rsidP="002E47BD">
      <w:pPr>
        <w:spacing w:after="0" w:line="240" w:lineRule="auto"/>
        <w:jc w:val="left"/>
        <w:rPr>
          <w:rFonts w:ascii="Tahoma" w:hAnsi="Tahoma" w:cs="Tahoma"/>
          <w:sz w:val="24"/>
          <w:szCs w:val="24"/>
          <w:u w:val="single"/>
        </w:rPr>
      </w:pPr>
    </w:p>
    <w:p w14:paraId="7B64241C" w14:textId="77777777" w:rsidR="002E47BD" w:rsidRPr="002E47BD" w:rsidRDefault="002E47BD" w:rsidP="002E47BD">
      <w:pPr>
        <w:spacing w:after="0" w:line="240" w:lineRule="auto"/>
        <w:jc w:val="left"/>
        <w:rPr>
          <w:rFonts w:ascii="Tahoma" w:hAnsi="Tahoma" w:cs="Tahoma"/>
          <w:sz w:val="24"/>
          <w:szCs w:val="24"/>
          <w:u w:val="single"/>
        </w:rPr>
      </w:pPr>
      <w:r w:rsidRPr="002E47BD">
        <w:rPr>
          <w:rFonts w:ascii="Tahoma" w:hAnsi="Tahoma" w:cs="Tahoma"/>
          <w:sz w:val="24"/>
          <w:szCs w:val="24"/>
          <w:u w:val="single"/>
        </w:rPr>
        <w:t>Work during FY 2017</w:t>
      </w:r>
    </w:p>
    <w:p w14:paraId="4BCA4D1E"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 xml:space="preserve">Project staff completed the following: </w:t>
      </w:r>
    </w:p>
    <w:p w14:paraId="2AFD56FC" w14:textId="77777777" w:rsidR="002E47BD" w:rsidRPr="002E47BD" w:rsidRDefault="002E47BD" w:rsidP="00984DA1">
      <w:pPr>
        <w:pStyle w:val="ListParagraph"/>
        <w:widowControl/>
        <w:numPr>
          <w:ilvl w:val="0"/>
          <w:numId w:val="214"/>
        </w:numPr>
        <w:adjustRightInd/>
        <w:spacing w:after="0" w:line="240" w:lineRule="auto"/>
        <w:jc w:val="left"/>
        <w:textAlignment w:val="auto"/>
        <w:rPr>
          <w:rFonts w:ascii="Tahoma" w:hAnsi="Tahoma"/>
          <w:sz w:val="24"/>
          <w:szCs w:val="24"/>
        </w:rPr>
      </w:pPr>
      <w:r w:rsidRPr="002E47BD">
        <w:rPr>
          <w:rFonts w:ascii="Tahoma" w:hAnsi="Tahoma"/>
          <w:sz w:val="24"/>
          <w:szCs w:val="24"/>
        </w:rPr>
        <w:lastRenderedPageBreak/>
        <w:t>Added the new “Indoor Explorer” feature to Nearby Explorer for iOS®</w:t>
      </w:r>
    </w:p>
    <w:p w14:paraId="53FEC847" w14:textId="77777777" w:rsidR="002E47BD" w:rsidRPr="002E47BD" w:rsidRDefault="002E47BD" w:rsidP="00984DA1">
      <w:pPr>
        <w:pStyle w:val="ListParagraph"/>
        <w:widowControl/>
        <w:numPr>
          <w:ilvl w:val="0"/>
          <w:numId w:val="214"/>
        </w:numPr>
        <w:adjustRightInd/>
        <w:spacing w:after="0" w:line="240" w:lineRule="auto"/>
        <w:jc w:val="left"/>
        <w:textAlignment w:val="auto"/>
        <w:rPr>
          <w:rFonts w:ascii="Tahoma" w:hAnsi="Tahoma"/>
          <w:sz w:val="24"/>
          <w:szCs w:val="24"/>
        </w:rPr>
      </w:pPr>
      <w:r w:rsidRPr="002E47BD">
        <w:rPr>
          <w:rFonts w:ascii="Tahoma" w:hAnsi="Tahoma"/>
          <w:sz w:val="24"/>
          <w:szCs w:val="24"/>
        </w:rPr>
        <w:t>Continued work on adding the indoor capabilities to Android™</w:t>
      </w:r>
    </w:p>
    <w:p w14:paraId="7056379D" w14:textId="77777777" w:rsidR="002E47BD" w:rsidRPr="002E47BD" w:rsidRDefault="002E47BD" w:rsidP="00984DA1">
      <w:pPr>
        <w:pStyle w:val="ListParagraph"/>
        <w:widowControl/>
        <w:numPr>
          <w:ilvl w:val="0"/>
          <w:numId w:val="214"/>
        </w:numPr>
        <w:adjustRightInd/>
        <w:spacing w:after="0" w:line="240" w:lineRule="auto"/>
        <w:jc w:val="left"/>
        <w:textAlignment w:val="auto"/>
        <w:rPr>
          <w:rFonts w:ascii="Tahoma" w:hAnsi="Tahoma"/>
          <w:sz w:val="24"/>
          <w:szCs w:val="24"/>
        </w:rPr>
      </w:pPr>
      <w:r w:rsidRPr="002E47BD">
        <w:rPr>
          <w:rFonts w:ascii="Tahoma" w:hAnsi="Tahoma"/>
          <w:sz w:val="24"/>
          <w:szCs w:val="24"/>
        </w:rPr>
        <w:t>Collaborated with TRX to use Nearby Explorer for Android™ to test and possibly use their indoor location technology</w:t>
      </w:r>
    </w:p>
    <w:p w14:paraId="36A06A7C" w14:textId="77777777" w:rsidR="002E47BD" w:rsidRPr="002E47BD" w:rsidRDefault="002E47BD" w:rsidP="00984DA1">
      <w:pPr>
        <w:pStyle w:val="ListParagraph"/>
        <w:widowControl/>
        <w:numPr>
          <w:ilvl w:val="0"/>
          <w:numId w:val="214"/>
        </w:numPr>
        <w:adjustRightInd/>
        <w:spacing w:after="0" w:line="240" w:lineRule="auto"/>
        <w:jc w:val="left"/>
        <w:textAlignment w:val="auto"/>
        <w:rPr>
          <w:rFonts w:ascii="Tahoma" w:hAnsi="Tahoma"/>
          <w:sz w:val="24"/>
          <w:szCs w:val="24"/>
        </w:rPr>
      </w:pPr>
      <w:r w:rsidRPr="002E47BD">
        <w:rPr>
          <w:rFonts w:ascii="Tahoma" w:hAnsi="Tahoma"/>
          <w:sz w:val="24"/>
          <w:szCs w:val="24"/>
        </w:rPr>
        <w:t>Mapped and deployed beacons in several venues such as APH, Crescent Hill Branch of the Louisville Free Public Library, the Louis Lab center for innovation, The Windham Grand Pittsburg hotel</w:t>
      </w:r>
    </w:p>
    <w:p w14:paraId="4321F8FA" w14:textId="28630D2D" w:rsidR="002E47BD" w:rsidRPr="002E47BD" w:rsidRDefault="002E47BD" w:rsidP="00984DA1">
      <w:pPr>
        <w:pStyle w:val="ListParagraph"/>
        <w:widowControl/>
        <w:numPr>
          <w:ilvl w:val="0"/>
          <w:numId w:val="214"/>
        </w:numPr>
        <w:adjustRightInd/>
        <w:spacing w:after="0" w:line="240" w:lineRule="auto"/>
        <w:jc w:val="left"/>
        <w:textAlignment w:val="auto"/>
        <w:rPr>
          <w:rFonts w:ascii="Tahoma" w:hAnsi="Tahoma"/>
          <w:sz w:val="24"/>
          <w:szCs w:val="24"/>
        </w:rPr>
      </w:pPr>
      <w:r w:rsidRPr="002E47BD">
        <w:rPr>
          <w:rFonts w:ascii="Tahoma" w:hAnsi="Tahoma"/>
          <w:sz w:val="24"/>
          <w:szCs w:val="24"/>
        </w:rPr>
        <w:t>Developed a technique for mapping indoor spaces, and adding that data to OpenStreetMap</w:t>
      </w:r>
      <w:r w:rsidR="009A734C">
        <w:rPr>
          <w:rFonts w:ascii="Tahoma" w:hAnsi="Tahoma"/>
          <w:sz w:val="24"/>
          <w:szCs w:val="24"/>
        </w:rPr>
        <w:t>®</w:t>
      </w:r>
    </w:p>
    <w:p w14:paraId="0959782C" w14:textId="77777777" w:rsidR="002E47BD" w:rsidRPr="002E47BD" w:rsidRDefault="002E47BD" w:rsidP="00984DA1">
      <w:pPr>
        <w:pStyle w:val="ListParagraph"/>
        <w:widowControl/>
        <w:numPr>
          <w:ilvl w:val="0"/>
          <w:numId w:val="214"/>
        </w:numPr>
        <w:adjustRightInd/>
        <w:spacing w:after="0" w:line="240" w:lineRule="auto"/>
        <w:jc w:val="left"/>
        <w:textAlignment w:val="auto"/>
        <w:rPr>
          <w:rFonts w:ascii="Tahoma" w:hAnsi="Tahoma"/>
          <w:sz w:val="24"/>
          <w:szCs w:val="24"/>
        </w:rPr>
      </w:pPr>
      <w:r w:rsidRPr="002E47BD">
        <w:rPr>
          <w:rFonts w:ascii="Tahoma" w:hAnsi="Tahoma"/>
          <w:sz w:val="24"/>
          <w:szCs w:val="24"/>
        </w:rPr>
        <w:t>Added support for searching OSM for indoor features and available beacons</w:t>
      </w:r>
    </w:p>
    <w:p w14:paraId="4863F24C" w14:textId="77777777" w:rsidR="002E47BD" w:rsidRPr="002E47BD" w:rsidRDefault="002E47BD" w:rsidP="00984DA1">
      <w:pPr>
        <w:pStyle w:val="ListParagraph"/>
        <w:widowControl/>
        <w:numPr>
          <w:ilvl w:val="0"/>
          <w:numId w:val="214"/>
        </w:numPr>
        <w:adjustRightInd/>
        <w:spacing w:after="0" w:line="240" w:lineRule="auto"/>
        <w:jc w:val="left"/>
        <w:textAlignment w:val="auto"/>
        <w:rPr>
          <w:rFonts w:ascii="Tahoma" w:hAnsi="Tahoma"/>
          <w:sz w:val="24"/>
          <w:szCs w:val="24"/>
        </w:rPr>
      </w:pPr>
      <w:r w:rsidRPr="002E47BD">
        <w:rPr>
          <w:rFonts w:ascii="Tahoma" w:hAnsi="Tahoma"/>
          <w:sz w:val="24"/>
          <w:szCs w:val="24"/>
        </w:rPr>
        <w:t>Developed relationships with and acquired memoranda of agreement from several Louisville area venues</w:t>
      </w:r>
    </w:p>
    <w:p w14:paraId="3D531DEF" w14:textId="77777777" w:rsidR="002E47BD" w:rsidRPr="002E47BD" w:rsidRDefault="002E47BD" w:rsidP="00984DA1">
      <w:pPr>
        <w:pStyle w:val="ListParagraph"/>
        <w:widowControl/>
        <w:numPr>
          <w:ilvl w:val="0"/>
          <w:numId w:val="214"/>
        </w:numPr>
        <w:adjustRightInd/>
        <w:spacing w:after="0" w:line="240" w:lineRule="auto"/>
        <w:jc w:val="left"/>
        <w:textAlignment w:val="auto"/>
        <w:rPr>
          <w:rFonts w:ascii="Tahoma" w:hAnsi="Tahoma"/>
          <w:sz w:val="24"/>
          <w:szCs w:val="24"/>
        </w:rPr>
      </w:pPr>
      <w:r w:rsidRPr="002E47BD">
        <w:rPr>
          <w:rFonts w:ascii="Tahoma" w:hAnsi="Tahoma"/>
          <w:sz w:val="24"/>
          <w:szCs w:val="24"/>
        </w:rPr>
        <w:t>Held meetings and collaborated with other indoor projects to develop a standard for shared indoor information, to avoid redundancy</w:t>
      </w:r>
    </w:p>
    <w:p w14:paraId="38B028E0" w14:textId="77777777" w:rsidR="002E47BD" w:rsidRPr="002E47BD" w:rsidRDefault="002E47BD" w:rsidP="002E47BD">
      <w:pPr>
        <w:widowControl/>
        <w:adjustRightInd/>
        <w:spacing w:after="0" w:line="240" w:lineRule="auto"/>
        <w:jc w:val="left"/>
        <w:rPr>
          <w:rFonts w:ascii="Tahoma" w:hAnsi="Tahoma"/>
          <w:sz w:val="24"/>
          <w:szCs w:val="24"/>
        </w:rPr>
      </w:pPr>
    </w:p>
    <w:p w14:paraId="591CE50D" w14:textId="77777777" w:rsidR="002E47BD" w:rsidRPr="002E47BD" w:rsidRDefault="002E47BD" w:rsidP="002E47BD">
      <w:pPr>
        <w:widowControl/>
        <w:adjustRightInd/>
        <w:spacing w:after="0" w:line="240" w:lineRule="auto"/>
        <w:jc w:val="left"/>
        <w:rPr>
          <w:rFonts w:ascii="Tahoma" w:hAnsi="Tahoma"/>
          <w:sz w:val="24"/>
          <w:szCs w:val="24"/>
          <w:u w:val="single"/>
        </w:rPr>
      </w:pPr>
      <w:r w:rsidRPr="002E47BD">
        <w:rPr>
          <w:rFonts w:ascii="Tahoma" w:hAnsi="Tahoma"/>
          <w:sz w:val="24"/>
          <w:szCs w:val="24"/>
          <w:u w:val="single"/>
        </w:rPr>
        <w:t>Worked planned for FY 2018</w:t>
      </w:r>
    </w:p>
    <w:p w14:paraId="448C0F18" w14:textId="77777777" w:rsidR="002E47BD" w:rsidRPr="002E47BD" w:rsidRDefault="002E47BD" w:rsidP="002E47BD">
      <w:pPr>
        <w:widowControl/>
        <w:adjustRightInd/>
        <w:spacing w:after="0" w:line="240" w:lineRule="auto"/>
        <w:jc w:val="left"/>
        <w:rPr>
          <w:rFonts w:ascii="Tahoma" w:hAnsi="Tahoma"/>
          <w:sz w:val="24"/>
          <w:szCs w:val="24"/>
        </w:rPr>
      </w:pPr>
      <w:r w:rsidRPr="002E47BD">
        <w:rPr>
          <w:rFonts w:ascii="Tahoma" w:hAnsi="Tahoma"/>
          <w:sz w:val="24"/>
          <w:szCs w:val="24"/>
        </w:rPr>
        <w:t xml:space="preserve">Staff will work to complete the following: </w:t>
      </w:r>
    </w:p>
    <w:p w14:paraId="4C2BF0B9" w14:textId="77777777" w:rsidR="002E47BD" w:rsidRPr="002E47BD" w:rsidRDefault="002E47BD" w:rsidP="00984DA1">
      <w:pPr>
        <w:pStyle w:val="ListParagraph"/>
        <w:widowControl/>
        <w:numPr>
          <w:ilvl w:val="0"/>
          <w:numId w:val="213"/>
        </w:numPr>
        <w:adjustRightInd/>
        <w:spacing w:after="0" w:line="240" w:lineRule="auto"/>
        <w:jc w:val="left"/>
        <w:textAlignment w:val="auto"/>
        <w:rPr>
          <w:rFonts w:ascii="Tahoma" w:hAnsi="Tahoma"/>
          <w:sz w:val="24"/>
          <w:szCs w:val="24"/>
        </w:rPr>
      </w:pPr>
      <w:r w:rsidRPr="002E47BD">
        <w:rPr>
          <w:rFonts w:ascii="Tahoma" w:hAnsi="Tahoma"/>
          <w:sz w:val="24"/>
          <w:szCs w:val="24"/>
        </w:rPr>
        <w:t>Continue to test and improve indoor location accuracy</w:t>
      </w:r>
    </w:p>
    <w:p w14:paraId="4CBEBD5A" w14:textId="77777777" w:rsidR="002E47BD" w:rsidRPr="002E47BD" w:rsidRDefault="002E47BD" w:rsidP="00984DA1">
      <w:pPr>
        <w:pStyle w:val="ListParagraph"/>
        <w:widowControl/>
        <w:numPr>
          <w:ilvl w:val="0"/>
          <w:numId w:val="213"/>
        </w:numPr>
        <w:adjustRightInd/>
        <w:spacing w:after="0" w:line="240" w:lineRule="auto"/>
        <w:jc w:val="left"/>
        <w:textAlignment w:val="auto"/>
        <w:rPr>
          <w:rFonts w:ascii="Tahoma" w:hAnsi="Tahoma"/>
          <w:sz w:val="24"/>
          <w:szCs w:val="24"/>
        </w:rPr>
      </w:pPr>
      <w:r w:rsidRPr="002E47BD">
        <w:rPr>
          <w:rFonts w:ascii="Tahoma" w:hAnsi="Tahoma"/>
          <w:sz w:val="24"/>
          <w:szCs w:val="24"/>
        </w:rPr>
        <w:t>Develop OSM support library or SDK to allow it to be added to other apps</w:t>
      </w:r>
    </w:p>
    <w:p w14:paraId="4C72FEDC" w14:textId="77777777" w:rsidR="002E47BD" w:rsidRPr="002E47BD" w:rsidRDefault="002E47BD" w:rsidP="00984DA1">
      <w:pPr>
        <w:pStyle w:val="ListParagraph"/>
        <w:widowControl/>
        <w:numPr>
          <w:ilvl w:val="0"/>
          <w:numId w:val="213"/>
        </w:numPr>
        <w:adjustRightInd/>
        <w:spacing w:after="0" w:line="240" w:lineRule="auto"/>
        <w:jc w:val="left"/>
        <w:textAlignment w:val="auto"/>
        <w:rPr>
          <w:rFonts w:ascii="Tahoma" w:hAnsi="Tahoma"/>
          <w:sz w:val="24"/>
          <w:szCs w:val="24"/>
        </w:rPr>
      </w:pPr>
      <w:r w:rsidRPr="002E47BD">
        <w:rPr>
          <w:rFonts w:ascii="Tahoma" w:hAnsi="Tahoma"/>
          <w:sz w:val="24"/>
          <w:szCs w:val="24"/>
        </w:rPr>
        <w:t>Map at least 20 new venues and deploy beacons</w:t>
      </w:r>
    </w:p>
    <w:p w14:paraId="72A81D9A" w14:textId="77777777" w:rsidR="002E47BD" w:rsidRPr="002E47BD" w:rsidRDefault="002E47BD" w:rsidP="00984DA1">
      <w:pPr>
        <w:pStyle w:val="ListParagraph"/>
        <w:widowControl/>
        <w:numPr>
          <w:ilvl w:val="0"/>
          <w:numId w:val="213"/>
        </w:numPr>
        <w:adjustRightInd/>
        <w:spacing w:after="0" w:line="240" w:lineRule="auto"/>
        <w:jc w:val="left"/>
        <w:textAlignment w:val="auto"/>
        <w:rPr>
          <w:rFonts w:ascii="Tahoma" w:hAnsi="Tahoma"/>
          <w:sz w:val="24"/>
          <w:szCs w:val="24"/>
        </w:rPr>
      </w:pPr>
      <w:r w:rsidRPr="002E47BD">
        <w:rPr>
          <w:rFonts w:ascii="Tahoma" w:hAnsi="Tahoma"/>
          <w:sz w:val="24"/>
          <w:szCs w:val="24"/>
        </w:rPr>
        <w:t>Complete development for indoor features in Nearby Explorer for Android™</w:t>
      </w:r>
    </w:p>
    <w:p w14:paraId="36849B6D" w14:textId="77777777" w:rsidR="002E47BD" w:rsidRPr="002E47BD" w:rsidRDefault="002E47BD" w:rsidP="00984DA1">
      <w:pPr>
        <w:pStyle w:val="ListParagraph"/>
        <w:widowControl/>
        <w:numPr>
          <w:ilvl w:val="0"/>
          <w:numId w:val="213"/>
        </w:numPr>
        <w:adjustRightInd/>
        <w:spacing w:after="0" w:line="240" w:lineRule="auto"/>
        <w:jc w:val="left"/>
        <w:textAlignment w:val="auto"/>
        <w:rPr>
          <w:rFonts w:ascii="Tahoma" w:hAnsi="Tahoma"/>
          <w:sz w:val="24"/>
          <w:szCs w:val="24"/>
        </w:rPr>
      </w:pPr>
      <w:r w:rsidRPr="002E47BD">
        <w:rPr>
          <w:rFonts w:ascii="Tahoma" w:hAnsi="Tahoma"/>
          <w:sz w:val="24"/>
          <w:szCs w:val="24"/>
        </w:rPr>
        <w:t>Release a free version of Nearby Explorer for iOS® that includes indoor features</w:t>
      </w:r>
    </w:p>
    <w:p w14:paraId="184B6F74" w14:textId="77777777" w:rsidR="002E47BD" w:rsidRPr="002E47BD" w:rsidRDefault="002E47BD" w:rsidP="00984DA1">
      <w:pPr>
        <w:pStyle w:val="ListParagraph"/>
        <w:widowControl/>
        <w:numPr>
          <w:ilvl w:val="0"/>
          <w:numId w:val="213"/>
        </w:numPr>
        <w:adjustRightInd/>
        <w:spacing w:after="0" w:line="240" w:lineRule="auto"/>
        <w:jc w:val="left"/>
        <w:textAlignment w:val="auto"/>
        <w:rPr>
          <w:rFonts w:ascii="Tahoma" w:hAnsi="Tahoma"/>
          <w:sz w:val="24"/>
          <w:szCs w:val="24"/>
        </w:rPr>
      </w:pPr>
      <w:r w:rsidRPr="002E47BD">
        <w:rPr>
          <w:rFonts w:ascii="Tahoma" w:hAnsi="Tahoma"/>
          <w:sz w:val="24"/>
          <w:szCs w:val="24"/>
        </w:rPr>
        <w:t>Continue to develop mapping techniques, documentation, and tools with the goal of allowing anyone to replicate the process</w:t>
      </w:r>
    </w:p>
    <w:p w14:paraId="20FF7A3A" w14:textId="77777777" w:rsidR="002E47BD" w:rsidRPr="002E47BD" w:rsidRDefault="002E47BD" w:rsidP="002E47BD">
      <w:pPr>
        <w:spacing w:after="0" w:line="240" w:lineRule="auto"/>
        <w:rPr>
          <w:rFonts w:ascii="Tahoma" w:hAnsi="Tahoma" w:cs="Tahoma"/>
          <w:sz w:val="24"/>
          <w:szCs w:val="20"/>
        </w:rPr>
      </w:pPr>
    </w:p>
    <w:p w14:paraId="75822C45" w14:textId="77777777" w:rsidR="007003FE" w:rsidRPr="001C2865" w:rsidRDefault="007003FE" w:rsidP="007003FE">
      <w:pPr>
        <w:pStyle w:val="Heading4"/>
      </w:pPr>
      <w:bookmarkStart w:id="247" w:name="_Toc494998517"/>
      <w:r w:rsidRPr="001C2865">
        <w:t>Math Flash Online [Modernization]</w:t>
      </w:r>
      <w:bookmarkEnd w:id="247"/>
    </w:p>
    <w:p w14:paraId="1DE93DB1" w14:textId="77777777" w:rsidR="007003FE" w:rsidRPr="007003FE" w:rsidRDefault="007003FE" w:rsidP="007003FE">
      <w:pPr>
        <w:spacing w:after="0" w:line="240" w:lineRule="auto"/>
        <w:jc w:val="center"/>
        <w:rPr>
          <w:rFonts w:ascii="Tahoma" w:hAnsi="Tahoma" w:cs="Tahoma"/>
          <w:color w:val="000000"/>
          <w:sz w:val="24"/>
          <w:szCs w:val="24"/>
        </w:rPr>
      </w:pPr>
      <w:r w:rsidRPr="007003FE">
        <w:rPr>
          <w:rFonts w:ascii="Tahoma" w:hAnsi="Tahoma" w:cs="Tahoma"/>
          <w:color w:val="000000"/>
          <w:sz w:val="24"/>
          <w:szCs w:val="24"/>
        </w:rPr>
        <w:t>(Continued)</w:t>
      </w:r>
    </w:p>
    <w:p w14:paraId="17F07510" w14:textId="77777777" w:rsidR="007003FE" w:rsidRPr="007003FE" w:rsidRDefault="007003FE" w:rsidP="007003FE">
      <w:pPr>
        <w:spacing w:after="0" w:line="240" w:lineRule="auto"/>
        <w:jc w:val="left"/>
        <w:rPr>
          <w:rFonts w:ascii="Tahoma" w:hAnsi="Tahoma" w:cs="Tahoma"/>
          <w:color w:val="000000"/>
          <w:sz w:val="24"/>
          <w:szCs w:val="24"/>
        </w:rPr>
      </w:pPr>
    </w:p>
    <w:p w14:paraId="7EC79E68" w14:textId="77777777" w:rsidR="007003FE" w:rsidRPr="007003FE" w:rsidRDefault="007003FE" w:rsidP="007003FE">
      <w:pPr>
        <w:pStyle w:val="NoSpacing"/>
        <w:spacing w:line="240" w:lineRule="auto"/>
        <w:ind w:left="0" w:right="0" w:firstLine="0"/>
        <w:jc w:val="left"/>
        <w:rPr>
          <w:rFonts w:ascii="Tahoma" w:hAnsi="Tahoma" w:cs="Tahoma"/>
          <w:color w:val="000000"/>
          <w:sz w:val="24"/>
          <w:szCs w:val="24"/>
          <w:u w:val="single"/>
        </w:rPr>
      </w:pPr>
      <w:r w:rsidRPr="007003FE">
        <w:rPr>
          <w:rFonts w:ascii="Tahoma" w:hAnsi="Tahoma" w:cs="Tahoma"/>
          <w:color w:val="000000"/>
          <w:sz w:val="24"/>
          <w:szCs w:val="24"/>
          <w:u w:val="single"/>
        </w:rPr>
        <w:t>Purpose</w:t>
      </w:r>
    </w:p>
    <w:p w14:paraId="4B14F371" w14:textId="77777777" w:rsidR="007003FE" w:rsidRPr="007003FE" w:rsidRDefault="007003FE" w:rsidP="007003FE">
      <w:pPr>
        <w:pStyle w:val="NoSpacing"/>
        <w:spacing w:line="240" w:lineRule="auto"/>
        <w:ind w:left="0" w:right="0" w:firstLine="0"/>
        <w:jc w:val="left"/>
        <w:rPr>
          <w:rFonts w:ascii="Tahoma" w:hAnsi="Tahoma" w:cs="Tahoma"/>
          <w:color w:val="000000"/>
          <w:sz w:val="24"/>
          <w:szCs w:val="24"/>
        </w:rPr>
      </w:pPr>
      <w:r w:rsidRPr="007003FE">
        <w:rPr>
          <w:rFonts w:ascii="Tahoma" w:hAnsi="Tahoma" w:cs="Tahoma"/>
          <w:color w:val="000000"/>
          <w:sz w:val="24"/>
          <w:szCs w:val="24"/>
        </w:rPr>
        <w:t>To develop an accessible software program that provides math drill and practice in a flash card format. This is a modernization of an existing product.</w:t>
      </w:r>
    </w:p>
    <w:p w14:paraId="7DCC1309" w14:textId="77777777" w:rsidR="007003FE" w:rsidRPr="007003FE" w:rsidRDefault="007003FE" w:rsidP="007003FE">
      <w:pPr>
        <w:pStyle w:val="NoSpacing"/>
        <w:spacing w:line="240" w:lineRule="auto"/>
        <w:ind w:left="0" w:right="0" w:firstLine="0"/>
        <w:jc w:val="left"/>
        <w:rPr>
          <w:rFonts w:ascii="Tahoma" w:hAnsi="Tahoma" w:cs="Tahoma"/>
          <w:color w:val="000000"/>
          <w:sz w:val="24"/>
          <w:szCs w:val="24"/>
        </w:rPr>
      </w:pPr>
    </w:p>
    <w:p w14:paraId="19032A12" w14:textId="77777777" w:rsidR="007003FE" w:rsidRPr="007003FE" w:rsidRDefault="007003FE" w:rsidP="007003FE">
      <w:pPr>
        <w:pStyle w:val="NoSpacing"/>
        <w:spacing w:line="240" w:lineRule="auto"/>
        <w:ind w:left="0" w:right="0" w:firstLine="0"/>
        <w:jc w:val="left"/>
        <w:rPr>
          <w:rFonts w:ascii="Tahoma" w:hAnsi="Tahoma" w:cs="Tahoma"/>
          <w:color w:val="000000"/>
          <w:sz w:val="24"/>
          <w:szCs w:val="24"/>
          <w:u w:val="single"/>
        </w:rPr>
      </w:pPr>
      <w:r w:rsidRPr="007003FE">
        <w:rPr>
          <w:rFonts w:ascii="Tahoma" w:hAnsi="Tahoma" w:cs="Tahoma"/>
          <w:color w:val="000000"/>
          <w:sz w:val="24"/>
          <w:szCs w:val="24"/>
          <w:u w:val="single"/>
        </w:rPr>
        <w:t>Project Staff</w:t>
      </w:r>
    </w:p>
    <w:p w14:paraId="2971BA4D" w14:textId="77777777" w:rsidR="007003FE" w:rsidRPr="007003FE" w:rsidRDefault="007003FE" w:rsidP="007003FE">
      <w:pPr>
        <w:pStyle w:val="NoSpacing"/>
        <w:spacing w:line="240" w:lineRule="auto"/>
        <w:ind w:left="0" w:right="0" w:firstLine="0"/>
        <w:jc w:val="left"/>
        <w:rPr>
          <w:rFonts w:ascii="Tahoma" w:hAnsi="Tahoma" w:cs="Tahoma"/>
          <w:color w:val="000000"/>
          <w:sz w:val="24"/>
          <w:szCs w:val="24"/>
        </w:rPr>
      </w:pPr>
      <w:r w:rsidRPr="007003FE">
        <w:rPr>
          <w:rFonts w:ascii="Tahoma" w:hAnsi="Tahoma" w:cs="Tahoma"/>
          <w:color w:val="000000"/>
          <w:sz w:val="24"/>
          <w:szCs w:val="24"/>
        </w:rPr>
        <w:t xml:space="preserve">John Hedges, Project Leader/Programmer </w:t>
      </w:r>
      <w:r w:rsidRPr="007003FE">
        <w:rPr>
          <w:rFonts w:ascii="Tahoma" w:hAnsi="Tahoma" w:cs="Tahoma"/>
          <w:color w:val="000000"/>
          <w:sz w:val="24"/>
          <w:szCs w:val="24"/>
        </w:rPr>
        <w:br/>
        <w:t>Robert Conaghan, Technology Product Specialist</w:t>
      </w:r>
    </w:p>
    <w:p w14:paraId="0B04D393" w14:textId="77777777" w:rsidR="007003FE" w:rsidRPr="007003FE" w:rsidRDefault="007003FE" w:rsidP="007003FE">
      <w:pPr>
        <w:pStyle w:val="NoSpacing"/>
        <w:spacing w:line="240" w:lineRule="auto"/>
        <w:ind w:left="0" w:right="0" w:firstLine="0"/>
        <w:jc w:val="left"/>
        <w:rPr>
          <w:rFonts w:ascii="Tahoma" w:hAnsi="Tahoma" w:cs="Tahoma"/>
          <w:color w:val="000000"/>
          <w:sz w:val="24"/>
          <w:szCs w:val="24"/>
        </w:rPr>
      </w:pPr>
      <w:r w:rsidRPr="007003FE">
        <w:rPr>
          <w:rFonts w:ascii="Tahoma" w:hAnsi="Tahoma" w:cs="Tahoma"/>
          <w:color w:val="000000"/>
          <w:sz w:val="24"/>
          <w:szCs w:val="24"/>
        </w:rPr>
        <w:t>Denise Snow Wilson, Technical Communications Specialist</w:t>
      </w:r>
    </w:p>
    <w:p w14:paraId="53355956" w14:textId="77777777" w:rsidR="007003FE" w:rsidRPr="007003FE" w:rsidRDefault="007003FE" w:rsidP="007003FE">
      <w:pPr>
        <w:pStyle w:val="NoSpacing"/>
        <w:spacing w:line="240" w:lineRule="auto"/>
        <w:ind w:left="0" w:right="0" w:firstLine="0"/>
        <w:jc w:val="left"/>
        <w:rPr>
          <w:rFonts w:ascii="Tahoma" w:hAnsi="Tahoma" w:cs="Tahoma"/>
          <w:color w:val="000000"/>
          <w:sz w:val="24"/>
          <w:szCs w:val="24"/>
          <w:u w:val="single"/>
        </w:rPr>
      </w:pPr>
      <w:r w:rsidRPr="007003FE">
        <w:rPr>
          <w:rFonts w:ascii="Tahoma" w:hAnsi="Tahoma" w:cs="Tahoma"/>
          <w:color w:val="000000"/>
          <w:sz w:val="24"/>
          <w:szCs w:val="24"/>
        </w:rPr>
        <w:br/>
      </w:r>
      <w:r w:rsidRPr="007003FE">
        <w:rPr>
          <w:rFonts w:ascii="Tahoma" w:hAnsi="Tahoma" w:cs="Tahoma"/>
          <w:color w:val="000000"/>
          <w:sz w:val="24"/>
          <w:szCs w:val="24"/>
          <w:u w:val="single"/>
        </w:rPr>
        <w:t>Background </w:t>
      </w:r>
    </w:p>
    <w:p w14:paraId="40B11527" w14:textId="77777777" w:rsidR="007003FE" w:rsidRPr="007003FE" w:rsidRDefault="007003FE" w:rsidP="007003FE">
      <w:pPr>
        <w:pStyle w:val="NoSpacing"/>
        <w:spacing w:line="240" w:lineRule="auto"/>
        <w:ind w:left="0" w:right="0" w:firstLine="0"/>
        <w:jc w:val="left"/>
        <w:rPr>
          <w:rFonts w:ascii="Tahoma" w:hAnsi="Tahoma" w:cs="Tahoma"/>
          <w:color w:val="000000"/>
          <w:sz w:val="24"/>
          <w:szCs w:val="24"/>
        </w:rPr>
      </w:pPr>
      <w:r w:rsidRPr="007003FE">
        <w:rPr>
          <w:rFonts w:ascii="Tahoma" w:hAnsi="Tahoma" w:cs="Tahoma"/>
          <w:color w:val="000000"/>
          <w:sz w:val="24"/>
          <w:szCs w:val="24"/>
        </w:rPr>
        <w:t xml:space="preserve">Math Flash is a talking software program that currently runs under Windows®. Professionally narrated digitized speech present math problems in a flash card format and respond with fun positive and negative feedback. The program lets the teacher specify the kinds of math problems to use and the ranges of the numbers. It allows the use of the four basic arithmetic functions in any combination, as well as the use of positive and negative numbers. The teacher can also allow division with or without </w:t>
      </w:r>
      <w:r w:rsidRPr="007003FE">
        <w:rPr>
          <w:rFonts w:ascii="Tahoma" w:hAnsi="Tahoma" w:cs="Tahoma"/>
          <w:color w:val="000000"/>
          <w:sz w:val="24"/>
          <w:szCs w:val="24"/>
        </w:rPr>
        <w:lastRenderedPageBreak/>
        <w:t xml:space="preserve">remainders. Math Flash generates the problems randomly, or the teacher can use specific problems and save the preferences to disk. </w:t>
      </w:r>
    </w:p>
    <w:p w14:paraId="64855BFF" w14:textId="77777777" w:rsidR="007003FE" w:rsidRPr="007003FE" w:rsidRDefault="007003FE" w:rsidP="007003FE">
      <w:pPr>
        <w:pStyle w:val="NoSpacing"/>
        <w:spacing w:line="240" w:lineRule="auto"/>
        <w:ind w:left="0" w:right="0" w:firstLine="0"/>
        <w:jc w:val="left"/>
        <w:rPr>
          <w:rFonts w:ascii="Tahoma" w:hAnsi="Tahoma" w:cs="Tahoma"/>
          <w:color w:val="000000"/>
          <w:sz w:val="24"/>
          <w:szCs w:val="24"/>
        </w:rPr>
      </w:pPr>
    </w:p>
    <w:p w14:paraId="6B2735E1" w14:textId="77777777" w:rsidR="007003FE" w:rsidRPr="007003FE" w:rsidRDefault="007003FE" w:rsidP="007003FE">
      <w:pPr>
        <w:pStyle w:val="NoSpacing"/>
        <w:spacing w:line="240" w:lineRule="auto"/>
        <w:ind w:left="0" w:right="0" w:firstLine="0"/>
        <w:jc w:val="left"/>
        <w:rPr>
          <w:rFonts w:ascii="Tahoma" w:hAnsi="Tahoma" w:cs="Tahoma"/>
          <w:color w:val="000000"/>
          <w:sz w:val="24"/>
          <w:szCs w:val="24"/>
        </w:rPr>
      </w:pPr>
      <w:r w:rsidRPr="007003FE">
        <w:rPr>
          <w:rFonts w:ascii="Tahoma" w:hAnsi="Tahoma" w:cs="Tahoma"/>
          <w:color w:val="000000"/>
          <w:sz w:val="24"/>
          <w:szCs w:val="24"/>
        </w:rPr>
        <w:t>The program offers three main modes of presentation. Drill mode allows the student to practice problems and offers feedback after each answer is entered. Test mode presents the problems, but does not give feedback on the results until all problems have been completed. Auto mode presents problems, pauses for a group of students to shout out an answer, and then gives the correct answer and moves on to the next problem.</w:t>
      </w:r>
    </w:p>
    <w:p w14:paraId="5A4AD653" w14:textId="77777777" w:rsidR="007003FE" w:rsidRPr="007003FE" w:rsidRDefault="007003FE" w:rsidP="007003FE">
      <w:pPr>
        <w:pStyle w:val="NoSpacing"/>
        <w:spacing w:line="240" w:lineRule="auto"/>
        <w:ind w:left="0" w:right="0" w:firstLine="0"/>
        <w:jc w:val="left"/>
        <w:rPr>
          <w:rFonts w:ascii="Tahoma" w:hAnsi="Tahoma" w:cs="Tahoma"/>
          <w:color w:val="000000"/>
          <w:sz w:val="24"/>
          <w:szCs w:val="24"/>
        </w:rPr>
      </w:pPr>
    </w:p>
    <w:p w14:paraId="040D030D" w14:textId="77777777" w:rsidR="007003FE" w:rsidRPr="007003FE" w:rsidRDefault="007003FE" w:rsidP="007003FE">
      <w:pPr>
        <w:spacing w:after="0" w:line="240" w:lineRule="auto"/>
        <w:jc w:val="left"/>
        <w:rPr>
          <w:rFonts w:ascii="Tahoma" w:hAnsi="Tahoma" w:cs="Tahoma"/>
          <w:color w:val="000000"/>
          <w:sz w:val="24"/>
          <w:szCs w:val="24"/>
        </w:rPr>
      </w:pPr>
      <w:r w:rsidRPr="007003FE">
        <w:rPr>
          <w:rFonts w:ascii="Tahoma" w:hAnsi="Tahoma" w:cs="Tahoma"/>
          <w:color w:val="000000"/>
          <w:sz w:val="24"/>
          <w:szCs w:val="24"/>
        </w:rPr>
        <w:t>Math Flash received Quota approval from the Educational Products Advisory Committee and became available from APH in the spring of 2000. It has been a tremendous success and captures the attention of children and adults alike, both sighted and visually impaired.</w:t>
      </w:r>
    </w:p>
    <w:p w14:paraId="023AB57C" w14:textId="77777777" w:rsidR="007003FE" w:rsidRPr="007003FE" w:rsidRDefault="007003FE" w:rsidP="007003FE">
      <w:pPr>
        <w:spacing w:after="0" w:line="240" w:lineRule="auto"/>
        <w:jc w:val="left"/>
        <w:rPr>
          <w:rFonts w:ascii="Tahoma" w:hAnsi="Tahoma" w:cs="Tahoma"/>
          <w:color w:val="000000"/>
          <w:sz w:val="24"/>
          <w:szCs w:val="24"/>
        </w:rPr>
      </w:pPr>
    </w:p>
    <w:p w14:paraId="21510C86" w14:textId="77777777" w:rsidR="007003FE" w:rsidRPr="007003FE" w:rsidRDefault="007003FE" w:rsidP="007003FE">
      <w:pPr>
        <w:spacing w:after="0" w:line="240" w:lineRule="auto"/>
        <w:jc w:val="left"/>
        <w:rPr>
          <w:rFonts w:ascii="Tahoma" w:hAnsi="Tahoma" w:cs="Tahoma"/>
          <w:color w:val="000000"/>
          <w:sz w:val="24"/>
          <w:szCs w:val="24"/>
        </w:rPr>
      </w:pPr>
      <w:r w:rsidRPr="007003FE">
        <w:rPr>
          <w:rFonts w:ascii="Tahoma" w:hAnsi="Tahoma" w:cs="Tahoma"/>
          <w:color w:val="000000"/>
          <w:sz w:val="24"/>
          <w:szCs w:val="24"/>
        </w:rPr>
        <w:t>The modernization of Math Flash will develop an online version with similar features that operates in a browser on multiple platforms.</w:t>
      </w:r>
    </w:p>
    <w:p w14:paraId="3D5A262E" w14:textId="77777777" w:rsidR="007003FE" w:rsidRPr="00D81141" w:rsidRDefault="007003FE" w:rsidP="007003FE">
      <w:pPr>
        <w:spacing w:after="0" w:line="240" w:lineRule="auto"/>
        <w:jc w:val="left"/>
        <w:rPr>
          <w:rFonts w:ascii="Tahoma" w:hAnsi="Tahoma" w:cs="Tahoma"/>
          <w:color w:val="000000"/>
          <w:sz w:val="24"/>
          <w:szCs w:val="24"/>
          <w:highlight w:val="yellow"/>
        </w:rPr>
      </w:pPr>
    </w:p>
    <w:p w14:paraId="467797B7" w14:textId="77777777" w:rsidR="007003FE" w:rsidRPr="00403D7B" w:rsidRDefault="007003FE" w:rsidP="00403D7B">
      <w:pPr>
        <w:spacing w:after="0" w:line="240" w:lineRule="auto"/>
        <w:jc w:val="left"/>
        <w:rPr>
          <w:rFonts w:ascii="Tahoma" w:hAnsi="Tahoma" w:cs="Tahoma"/>
          <w:sz w:val="24"/>
          <w:u w:val="single"/>
        </w:rPr>
      </w:pPr>
      <w:r w:rsidRPr="00403D7B">
        <w:rPr>
          <w:rFonts w:ascii="Tahoma" w:hAnsi="Tahoma" w:cs="Tahoma"/>
          <w:sz w:val="24"/>
          <w:u w:val="single"/>
        </w:rPr>
        <w:t>Work during FY 2017</w:t>
      </w:r>
    </w:p>
    <w:p w14:paraId="75041B9F" w14:textId="77777777" w:rsidR="007003FE" w:rsidRPr="00403D7B" w:rsidRDefault="007003FE" w:rsidP="00403D7B">
      <w:pPr>
        <w:spacing w:after="0" w:line="240" w:lineRule="auto"/>
        <w:jc w:val="left"/>
        <w:rPr>
          <w:rFonts w:ascii="Tahoma" w:hAnsi="Tahoma" w:cs="Tahoma"/>
          <w:sz w:val="24"/>
        </w:rPr>
      </w:pPr>
      <w:r w:rsidRPr="00403D7B">
        <w:rPr>
          <w:rFonts w:ascii="Tahoma" w:hAnsi="Tahoma" w:cs="Tahoma"/>
          <w:sz w:val="24"/>
        </w:rPr>
        <w:t>Initial prototypes show promise of techniques that can deliver the rich experience through Web standards.</w:t>
      </w:r>
    </w:p>
    <w:p w14:paraId="39A4A24A" w14:textId="77777777" w:rsidR="007003FE" w:rsidRPr="00403D7B" w:rsidRDefault="007003FE" w:rsidP="00403D7B">
      <w:pPr>
        <w:spacing w:after="0" w:line="240" w:lineRule="auto"/>
        <w:jc w:val="left"/>
        <w:rPr>
          <w:rFonts w:ascii="Tahoma" w:hAnsi="Tahoma" w:cs="Tahoma"/>
          <w:sz w:val="24"/>
        </w:rPr>
      </w:pPr>
    </w:p>
    <w:p w14:paraId="7BF2D0B6" w14:textId="77777777" w:rsidR="007003FE" w:rsidRPr="00403D7B" w:rsidRDefault="007003FE" w:rsidP="00403D7B">
      <w:pPr>
        <w:spacing w:after="0" w:line="240" w:lineRule="auto"/>
        <w:jc w:val="left"/>
        <w:rPr>
          <w:rFonts w:ascii="Tahoma" w:hAnsi="Tahoma" w:cs="Tahoma"/>
          <w:sz w:val="24"/>
          <w:u w:val="single"/>
        </w:rPr>
      </w:pPr>
      <w:r w:rsidRPr="00403D7B">
        <w:rPr>
          <w:rFonts w:ascii="Tahoma" w:hAnsi="Tahoma" w:cs="Tahoma"/>
          <w:sz w:val="24"/>
          <w:u w:val="single"/>
        </w:rPr>
        <w:t>Work planned for FY 2018</w:t>
      </w:r>
    </w:p>
    <w:p w14:paraId="2D3DE289" w14:textId="77777777" w:rsidR="007003FE" w:rsidRPr="00403D7B" w:rsidRDefault="007003FE" w:rsidP="00403D7B">
      <w:pPr>
        <w:spacing w:after="0" w:line="240" w:lineRule="auto"/>
        <w:jc w:val="left"/>
        <w:rPr>
          <w:rFonts w:ascii="Tahoma" w:hAnsi="Tahoma" w:cs="Tahoma"/>
          <w:sz w:val="24"/>
        </w:rPr>
      </w:pPr>
      <w:r w:rsidRPr="00403D7B">
        <w:rPr>
          <w:rFonts w:ascii="Tahoma" w:hAnsi="Tahoma" w:cs="Tahoma"/>
          <w:sz w:val="24"/>
        </w:rPr>
        <w:t>Staff plan to add features to the initial online version, conduct an expert review of the program, and make it available. Further enhancements will be added as feedback is obtained.</w:t>
      </w:r>
    </w:p>
    <w:p w14:paraId="4FDDC080" w14:textId="77777777" w:rsidR="00246D32" w:rsidRPr="00D81141" w:rsidRDefault="00246D32" w:rsidP="00F964BE">
      <w:pPr>
        <w:spacing w:after="0" w:line="240" w:lineRule="auto"/>
        <w:jc w:val="left"/>
        <w:rPr>
          <w:rFonts w:ascii="Tahoma" w:hAnsi="Tahoma" w:cs="Tahoma"/>
          <w:sz w:val="24"/>
          <w:szCs w:val="24"/>
          <w:highlight w:val="yellow"/>
        </w:rPr>
      </w:pPr>
    </w:p>
    <w:p w14:paraId="092ED84D" w14:textId="77777777" w:rsidR="00C802A9" w:rsidRPr="002E47BD" w:rsidRDefault="00C802A9" w:rsidP="00F964BE">
      <w:pPr>
        <w:pStyle w:val="Heading4"/>
      </w:pPr>
      <w:bookmarkStart w:id="248" w:name="_Toc494998518"/>
      <w:r w:rsidRPr="002E47BD">
        <w:t>Money Talks</w:t>
      </w:r>
      <w:bookmarkEnd w:id="248"/>
    </w:p>
    <w:p w14:paraId="652CC7BB" w14:textId="77777777" w:rsidR="00C802A9" w:rsidRPr="002E47BD" w:rsidRDefault="00C802A9" w:rsidP="00F964BE">
      <w:pPr>
        <w:spacing w:after="0" w:line="240" w:lineRule="auto"/>
        <w:jc w:val="center"/>
        <w:rPr>
          <w:rFonts w:ascii="Tahoma" w:hAnsi="Tahoma" w:cs="Tahoma"/>
          <w:color w:val="000000"/>
          <w:sz w:val="24"/>
          <w:szCs w:val="24"/>
        </w:rPr>
      </w:pPr>
      <w:r w:rsidRPr="002E47BD">
        <w:rPr>
          <w:rFonts w:ascii="Tahoma" w:hAnsi="Tahoma" w:cs="Tahoma"/>
          <w:color w:val="000000"/>
          <w:sz w:val="24"/>
          <w:szCs w:val="24"/>
        </w:rPr>
        <w:t>(Continued)</w:t>
      </w:r>
    </w:p>
    <w:p w14:paraId="01F72EE6" w14:textId="77777777" w:rsidR="00C802A9" w:rsidRPr="002E47BD" w:rsidRDefault="00C802A9" w:rsidP="00F964BE">
      <w:pPr>
        <w:spacing w:after="0" w:line="240" w:lineRule="auto"/>
        <w:jc w:val="left"/>
        <w:rPr>
          <w:rFonts w:ascii="Tahoma" w:hAnsi="Tahoma" w:cs="Tahoma"/>
          <w:sz w:val="24"/>
          <w:szCs w:val="24"/>
        </w:rPr>
      </w:pPr>
    </w:p>
    <w:p w14:paraId="02CED87E" w14:textId="77777777" w:rsidR="00C802A9" w:rsidRPr="002E47BD" w:rsidRDefault="00C802A9" w:rsidP="00F964BE">
      <w:pPr>
        <w:spacing w:after="0" w:line="240" w:lineRule="auto"/>
        <w:jc w:val="left"/>
        <w:rPr>
          <w:rFonts w:ascii="Tahoma" w:hAnsi="Tahoma" w:cs="Tahoma"/>
          <w:sz w:val="24"/>
          <w:szCs w:val="24"/>
        </w:rPr>
      </w:pPr>
      <w:r w:rsidRPr="002E47BD">
        <w:rPr>
          <w:rFonts w:ascii="Tahoma" w:hAnsi="Tahoma" w:cs="Tahoma"/>
          <w:bCs/>
          <w:color w:val="000000"/>
          <w:sz w:val="24"/>
          <w:szCs w:val="24"/>
          <w:u w:val="single"/>
        </w:rPr>
        <w:t>Purpose</w:t>
      </w:r>
    </w:p>
    <w:p w14:paraId="54541053" w14:textId="77777777" w:rsidR="00C802A9" w:rsidRPr="002E47BD" w:rsidRDefault="00C802A9" w:rsidP="00F964BE">
      <w:pPr>
        <w:spacing w:after="0" w:line="240" w:lineRule="auto"/>
        <w:jc w:val="left"/>
        <w:rPr>
          <w:rFonts w:ascii="Tahoma" w:hAnsi="Tahoma" w:cs="Tahoma"/>
          <w:color w:val="000000"/>
          <w:sz w:val="24"/>
          <w:szCs w:val="24"/>
        </w:rPr>
      </w:pPr>
      <w:r w:rsidRPr="002E47BD">
        <w:rPr>
          <w:rFonts w:ascii="Tahoma" w:hAnsi="Tahoma" w:cs="Tahoma"/>
          <w:color w:val="000000"/>
          <w:sz w:val="24"/>
          <w:szCs w:val="24"/>
        </w:rPr>
        <w:t>To update Money Talks to support new features and fix outstanding issues in the Windows®-based bank account management software package that is easily accessible to persons who are blind and visually impaired</w:t>
      </w:r>
    </w:p>
    <w:p w14:paraId="3803139E" w14:textId="77777777" w:rsidR="00C802A9" w:rsidRPr="002E47BD" w:rsidRDefault="00C802A9" w:rsidP="00F964BE">
      <w:pPr>
        <w:spacing w:after="0" w:line="240" w:lineRule="auto"/>
        <w:jc w:val="left"/>
        <w:rPr>
          <w:rFonts w:ascii="Tahoma" w:hAnsi="Tahoma" w:cs="Tahoma"/>
          <w:sz w:val="24"/>
          <w:szCs w:val="24"/>
        </w:rPr>
      </w:pPr>
    </w:p>
    <w:p w14:paraId="691473EE" w14:textId="77777777" w:rsidR="00C802A9" w:rsidRPr="002E47BD" w:rsidRDefault="00C802A9" w:rsidP="00F964BE">
      <w:pPr>
        <w:spacing w:after="0" w:line="240" w:lineRule="auto"/>
        <w:jc w:val="left"/>
        <w:rPr>
          <w:rFonts w:ascii="Tahoma" w:hAnsi="Tahoma" w:cs="Tahoma"/>
          <w:sz w:val="24"/>
          <w:szCs w:val="24"/>
        </w:rPr>
      </w:pPr>
      <w:r w:rsidRPr="002E47BD">
        <w:rPr>
          <w:rFonts w:ascii="Tahoma" w:hAnsi="Tahoma" w:cs="Tahoma"/>
          <w:bCs/>
          <w:color w:val="000000"/>
          <w:sz w:val="24"/>
          <w:szCs w:val="24"/>
          <w:u w:val="single"/>
        </w:rPr>
        <w:t>Project Staff</w:t>
      </w:r>
    </w:p>
    <w:p w14:paraId="50B06201" w14:textId="77777777" w:rsidR="00C802A9" w:rsidRPr="002E47BD" w:rsidRDefault="00C802A9" w:rsidP="00F964BE">
      <w:pPr>
        <w:spacing w:after="0" w:line="240" w:lineRule="auto"/>
        <w:jc w:val="left"/>
        <w:rPr>
          <w:rFonts w:ascii="Tahoma" w:hAnsi="Tahoma" w:cs="Tahoma"/>
          <w:sz w:val="24"/>
          <w:szCs w:val="24"/>
        </w:rPr>
      </w:pPr>
      <w:r w:rsidRPr="002E47BD">
        <w:rPr>
          <w:rFonts w:ascii="Tahoma" w:hAnsi="Tahoma" w:cs="Tahoma"/>
          <w:color w:val="000000"/>
          <w:sz w:val="24"/>
          <w:szCs w:val="24"/>
        </w:rPr>
        <w:t>Terrie (Mary T.) Terlau, Adult Life Project Leader</w:t>
      </w:r>
    </w:p>
    <w:p w14:paraId="19AC9376" w14:textId="77777777" w:rsidR="00C802A9" w:rsidRPr="002E47BD" w:rsidRDefault="00C802A9" w:rsidP="00F964BE">
      <w:pPr>
        <w:spacing w:after="0" w:line="240" w:lineRule="auto"/>
        <w:jc w:val="left"/>
        <w:rPr>
          <w:rFonts w:ascii="Tahoma" w:hAnsi="Tahoma" w:cs="Tahoma"/>
          <w:sz w:val="24"/>
          <w:szCs w:val="24"/>
        </w:rPr>
      </w:pPr>
      <w:r w:rsidRPr="002E47BD">
        <w:rPr>
          <w:rFonts w:ascii="Tahoma" w:hAnsi="Tahoma" w:cs="Tahoma"/>
          <w:color w:val="000000"/>
          <w:sz w:val="24"/>
          <w:szCs w:val="24"/>
        </w:rPr>
        <w:t>Larry Skutchan, Director, Technology Product Research</w:t>
      </w:r>
    </w:p>
    <w:p w14:paraId="0CA1DA35" w14:textId="77777777" w:rsidR="00C802A9" w:rsidRPr="002E47BD" w:rsidRDefault="00C802A9" w:rsidP="00F964BE">
      <w:pPr>
        <w:spacing w:after="0" w:line="240" w:lineRule="auto"/>
        <w:jc w:val="left"/>
        <w:rPr>
          <w:rFonts w:ascii="Tahoma" w:hAnsi="Tahoma" w:cs="Tahoma"/>
          <w:sz w:val="24"/>
          <w:szCs w:val="24"/>
        </w:rPr>
      </w:pPr>
      <w:r w:rsidRPr="002E47BD">
        <w:rPr>
          <w:rFonts w:ascii="Tahoma" w:hAnsi="Tahoma" w:cs="Tahoma"/>
          <w:color w:val="000000"/>
          <w:sz w:val="24"/>
          <w:szCs w:val="24"/>
        </w:rPr>
        <w:t>Rob Meredith, Programmer</w:t>
      </w:r>
    </w:p>
    <w:p w14:paraId="383CC98B" w14:textId="77777777" w:rsidR="00C802A9" w:rsidRPr="002E47BD" w:rsidRDefault="00C802A9" w:rsidP="00F964BE">
      <w:pPr>
        <w:spacing w:after="0" w:line="240" w:lineRule="auto"/>
        <w:jc w:val="left"/>
        <w:rPr>
          <w:rFonts w:ascii="Tahoma" w:hAnsi="Tahoma" w:cs="Tahoma"/>
          <w:sz w:val="24"/>
          <w:szCs w:val="24"/>
        </w:rPr>
      </w:pPr>
      <w:r w:rsidRPr="002E47BD">
        <w:rPr>
          <w:rFonts w:ascii="Tahoma" w:hAnsi="Tahoma" w:cs="Tahoma"/>
          <w:color w:val="000000"/>
          <w:sz w:val="24"/>
          <w:szCs w:val="24"/>
        </w:rPr>
        <w:t>Michael McDonald, Programmer</w:t>
      </w:r>
    </w:p>
    <w:p w14:paraId="0F0CAC5F" w14:textId="77777777" w:rsidR="00C802A9" w:rsidRPr="002E47BD" w:rsidRDefault="00C802A9" w:rsidP="00F964BE">
      <w:pPr>
        <w:spacing w:after="0" w:line="240" w:lineRule="auto"/>
        <w:jc w:val="left"/>
        <w:rPr>
          <w:rFonts w:ascii="Tahoma" w:hAnsi="Tahoma" w:cs="Tahoma"/>
          <w:color w:val="000000"/>
          <w:sz w:val="24"/>
          <w:szCs w:val="24"/>
        </w:rPr>
      </w:pPr>
      <w:r w:rsidRPr="002E47BD">
        <w:rPr>
          <w:rFonts w:ascii="Tahoma" w:hAnsi="Tahoma" w:cs="Tahoma"/>
          <w:color w:val="000000"/>
          <w:sz w:val="24"/>
          <w:szCs w:val="24"/>
        </w:rPr>
        <w:t>Darleen Donhoff, Manufacturing Specialist</w:t>
      </w:r>
    </w:p>
    <w:p w14:paraId="743D67F0" w14:textId="77777777" w:rsidR="00C802A9" w:rsidRPr="002E47BD" w:rsidRDefault="00C802A9" w:rsidP="00F964BE">
      <w:pPr>
        <w:spacing w:after="0" w:line="240" w:lineRule="auto"/>
        <w:jc w:val="left"/>
        <w:rPr>
          <w:rFonts w:ascii="Tahoma" w:hAnsi="Tahoma" w:cs="Tahoma"/>
          <w:sz w:val="24"/>
          <w:szCs w:val="24"/>
        </w:rPr>
      </w:pPr>
    </w:p>
    <w:p w14:paraId="72C96190" w14:textId="77777777" w:rsidR="00C802A9" w:rsidRPr="002E47BD" w:rsidRDefault="00C802A9" w:rsidP="00F964BE">
      <w:pPr>
        <w:spacing w:after="0" w:line="240" w:lineRule="auto"/>
        <w:jc w:val="left"/>
        <w:rPr>
          <w:rFonts w:ascii="Tahoma" w:hAnsi="Tahoma" w:cs="Tahoma"/>
          <w:sz w:val="24"/>
          <w:szCs w:val="24"/>
        </w:rPr>
      </w:pPr>
      <w:r w:rsidRPr="002E47BD">
        <w:rPr>
          <w:rFonts w:ascii="Tahoma" w:hAnsi="Tahoma" w:cs="Tahoma"/>
          <w:bCs/>
          <w:color w:val="000000"/>
          <w:sz w:val="24"/>
          <w:szCs w:val="24"/>
          <w:u w:val="single"/>
        </w:rPr>
        <w:t>Background</w:t>
      </w:r>
    </w:p>
    <w:p w14:paraId="6595A89E" w14:textId="77777777" w:rsidR="002E47BD" w:rsidRPr="002E47BD" w:rsidRDefault="00C802A9" w:rsidP="002E47BD">
      <w:pPr>
        <w:spacing w:after="0" w:line="240" w:lineRule="auto"/>
        <w:jc w:val="left"/>
        <w:rPr>
          <w:rFonts w:ascii="Tahoma" w:hAnsi="Tahoma" w:cs="Tahoma"/>
          <w:sz w:val="24"/>
          <w:szCs w:val="24"/>
        </w:rPr>
      </w:pPr>
      <w:r w:rsidRPr="002E47BD">
        <w:rPr>
          <w:rFonts w:ascii="Tahoma" w:hAnsi="Tahoma" w:cs="Tahoma"/>
          <w:color w:val="000000"/>
          <w:sz w:val="24"/>
          <w:szCs w:val="24"/>
        </w:rPr>
        <w:t xml:space="preserve">Keeping bank account records on a computer provides a reliable method of maintaining </w:t>
      </w:r>
      <w:r w:rsidRPr="002E47BD">
        <w:rPr>
          <w:rFonts w:ascii="Tahoma" w:hAnsi="Tahoma" w:cs="Tahoma"/>
          <w:color w:val="000000"/>
          <w:sz w:val="24"/>
          <w:szCs w:val="24"/>
        </w:rPr>
        <w:lastRenderedPageBreak/>
        <w:t xml:space="preserve">check registers and account balances. </w:t>
      </w:r>
      <w:r w:rsidR="002E47BD" w:rsidRPr="002E47BD">
        <w:rPr>
          <w:rFonts w:ascii="Tahoma" w:hAnsi="Tahoma" w:cs="Tahoma"/>
          <w:color w:val="000000"/>
          <w:sz w:val="24"/>
          <w:szCs w:val="24"/>
        </w:rPr>
        <w:t>However, mainstream bank account management software presents some access obstacles to visually impaired computer users and is generally not accessible to visually impaired persons. Money Talks is designed to perform the full range of account management functions needed by blind and visually impaired persons. It is fully accessible, with speech and large print output built into the program itself. This program is also designed to be intuitive and user-friendly for persons with little or no computer experience.</w:t>
      </w:r>
    </w:p>
    <w:p w14:paraId="432C14AB" w14:textId="650AACD7" w:rsidR="00C802A9" w:rsidRPr="002E47BD" w:rsidRDefault="00C802A9" w:rsidP="00F964BE">
      <w:pPr>
        <w:spacing w:after="0" w:line="240" w:lineRule="auto"/>
        <w:jc w:val="left"/>
        <w:rPr>
          <w:rFonts w:ascii="Tahoma" w:hAnsi="Tahoma" w:cs="Tahoma"/>
          <w:sz w:val="24"/>
          <w:szCs w:val="24"/>
        </w:rPr>
      </w:pPr>
    </w:p>
    <w:p w14:paraId="0D21B532" w14:textId="7D85EAF4" w:rsidR="00C802A9" w:rsidRPr="002E47BD" w:rsidRDefault="00C802A9" w:rsidP="00F964BE">
      <w:pPr>
        <w:spacing w:after="0" w:line="240" w:lineRule="auto"/>
        <w:jc w:val="left"/>
        <w:rPr>
          <w:rFonts w:ascii="Tahoma" w:hAnsi="Tahoma" w:cs="Tahoma"/>
          <w:sz w:val="24"/>
          <w:szCs w:val="24"/>
        </w:rPr>
      </w:pPr>
      <w:r w:rsidRPr="002E47BD">
        <w:rPr>
          <w:rFonts w:ascii="Tahoma" w:hAnsi="Tahoma" w:cs="Tahoma"/>
          <w:color w:val="000000"/>
          <w:sz w:val="24"/>
          <w:szCs w:val="24"/>
        </w:rPr>
        <w:t xml:space="preserve">The software was last updated </w:t>
      </w:r>
      <w:r w:rsidR="002E47BD" w:rsidRPr="002E47BD">
        <w:rPr>
          <w:rFonts w:ascii="Tahoma" w:hAnsi="Tahoma" w:cs="Tahoma"/>
          <w:color w:val="000000"/>
          <w:sz w:val="24"/>
          <w:szCs w:val="24"/>
        </w:rPr>
        <w:t>in 2010</w:t>
      </w:r>
      <w:r w:rsidRPr="002E47BD">
        <w:rPr>
          <w:rFonts w:ascii="Tahoma" w:hAnsi="Tahoma" w:cs="Tahoma"/>
          <w:color w:val="000000"/>
          <w:sz w:val="24"/>
          <w:szCs w:val="24"/>
        </w:rPr>
        <w:t>, and the goal is to update it to use current versions of Windows® tools and to add features that have been requested in that timeframe. A list of requested features and issues is being created, and we have updated the software to have access to the newest Windows® features and tools.</w:t>
      </w:r>
    </w:p>
    <w:p w14:paraId="6131072B" w14:textId="77777777" w:rsidR="00C802A9" w:rsidRPr="00D81141" w:rsidRDefault="00C802A9" w:rsidP="00F964BE">
      <w:pPr>
        <w:spacing w:after="0" w:line="240" w:lineRule="auto"/>
        <w:jc w:val="left"/>
        <w:rPr>
          <w:rFonts w:ascii="Tahoma" w:hAnsi="Tahoma" w:cs="Tahoma"/>
          <w:sz w:val="24"/>
          <w:szCs w:val="24"/>
          <w:highlight w:val="yellow"/>
        </w:rPr>
      </w:pPr>
    </w:p>
    <w:p w14:paraId="0A485659" w14:textId="77777777" w:rsidR="002E47BD" w:rsidRDefault="002E47BD" w:rsidP="002E47BD">
      <w:pPr>
        <w:spacing w:after="0" w:line="240" w:lineRule="auto"/>
        <w:jc w:val="left"/>
        <w:rPr>
          <w:rFonts w:ascii="Tahoma" w:hAnsi="Tahoma" w:cs="Tahoma"/>
          <w:bCs/>
          <w:color w:val="000000"/>
          <w:sz w:val="24"/>
          <w:szCs w:val="24"/>
          <w:u w:val="single"/>
        </w:rPr>
      </w:pPr>
      <w:r>
        <w:rPr>
          <w:rFonts w:ascii="Tahoma" w:hAnsi="Tahoma" w:cs="Tahoma"/>
          <w:bCs/>
          <w:color w:val="000000"/>
          <w:sz w:val="24"/>
          <w:szCs w:val="24"/>
          <w:u w:val="single"/>
        </w:rPr>
        <w:t>Work during FY 2017</w:t>
      </w:r>
    </w:p>
    <w:p w14:paraId="14255CB7" w14:textId="77777777" w:rsidR="002E47BD" w:rsidRDefault="002E47BD" w:rsidP="002E47BD">
      <w:pPr>
        <w:spacing w:after="0" w:line="240" w:lineRule="auto"/>
        <w:jc w:val="left"/>
        <w:rPr>
          <w:rFonts w:ascii="Tahoma" w:hAnsi="Tahoma" w:cs="Tahoma"/>
          <w:bCs/>
          <w:color w:val="000000"/>
          <w:sz w:val="24"/>
          <w:szCs w:val="24"/>
        </w:rPr>
      </w:pPr>
      <w:r>
        <w:rPr>
          <w:rFonts w:ascii="Tahoma" w:hAnsi="Tahoma" w:cs="Tahoma"/>
          <w:bCs/>
          <w:color w:val="000000"/>
          <w:sz w:val="24"/>
          <w:szCs w:val="24"/>
        </w:rPr>
        <w:t>Work on Money Talks has been stalled as priorities shift.</w:t>
      </w:r>
    </w:p>
    <w:p w14:paraId="78629DC9" w14:textId="77777777" w:rsidR="002E47BD" w:rsidRDefault="002E47BD" w:rsidP="002E47BD">
      <w:pPr>
        <w:spacing w:after="0" w:line="240" w:lineRule="auto"/>
        <w:jc w:val="left"/>
        <w:rPr>
          <w:rFonts w:ascii="Tahoma" w:hAnsi="Tahoma" w:cs="Tahoma"/>
          <w:sz w:val="24"/>
          <w:szCs w:val="24"/>
        </w:rPr>
      </w:pPr>
    </w:p>
    <w:p w14:paraId="7A4C28E5" w14:textId="77777777" w:rsidR="002E47BD" w:rsidRDefault="002E47BD" w:rsidP="002E47BD">
      <w:pPr>
        <w:spacing w:after="0" w:line="240" w:lineRule="auto"/>
        <w:jc w:val="left"/>
        <w:rPr>
          <w:rFonts w:ascii="Tahoma" w:hAnsi="Tahoma" w:cs="Tahoma"/>
          <w:bCs/>
          <w:color w:val="000000"/>
          <w:sz w:val="24"/>
          <w:szCs w:val="24"/>
          <w:u w:val="single"/>
        </w:rPr>
      </w:pPr>
      <w:r>
        <w:rPr>
          <w:rFonts w:ascii="Tahoma" w:hAnsi="Tahoma" w:cs="Tahoma"/>
          <w:bCs/>
          <w:color w:val="000000"/>
          <w:sz w:val="24"/>
          <w:szCs w:val="24"/>
          <w:u w:val="single"/>
        </w:rPr>
        <w:t>Work planned for FY 2018</w:t>
      </w:r>
    </w:p>
    <w:p w14:paraId="56C9C337" w14:textId="77777777" w:rsidR="002E47BD" w:rsidRDefault="002E47BD" w:rsidP="002E47BD">
      <w:pPr>
        <w:spacing w:after="0" w:line="240" w:lineRule="auto"/>
        <w:jc w:val="left"/>
        <w:rPr>
          <w:rFonts w:ascii="Tahoma" w:hAnsi="Tahoma" w:cs="Tahoma"/>
          <w:sz w:val="24"/>
          <w:szCs w:val="24"/>
        </w:rPr>
      </w:pPr>
      <w:r>
        <w:rPr>
          <w:rFonts w:ascii="Tahoma" w:hAnsi="Tahoma" w:cs="Tahoma"/>
          <w:bCs/>
          <w:color w:val="000000"/>
          <w:sz w:val="24"/>
          <w:szCs w:val="24"/>
        </w:rPr>
        <w:t xml:space="preserve">Staff will update the following: </w:t>
      </w:r>
    </w:p>
    <w:p w14:paraId="1552EFB9" w14:textId="77777777" w:rsidR="002E47BD" w:rsidRDefault="002E47BD" w:rsidP="009B145A">
      <w:pPr>
        <w:widowControl/>
        <w:numPr>
          <w:ilvl w:val="0"/>
          <w:numId w:val="66"/>
        </w:numPr>
        <w:suppressAutoHyphens/>
        <w:adjustRightInd/>
        <w:spacing w:after="0" w:line="240" w:lineRule="auto"/>
        <w:jc w:val="left"/>
        <w:textAlignment w:val="auto"/>
        <w:rPr>
          <w:rFonts w:ascii="Tahoma" w:hAnsi="Tahoma" w:cs="Tahoma"/>
          <w:sz w:val="24"/>
          <w:szCs w:val="24"/>
        </w:rPr>
      </w:pPr>
      <w:r>
        <w:rPr>
          <w:rFonts w:ascii="Tahoma" w:hAnsi="Tahoma" w:cs="Tahoma"/>
          <w:color w:val="000000"/>
          <w:sz w:val="24"/>
          <w:szCs w:val="24"/>
        </w:rPr>
        <w:t>Add a field for Notes</w:t>
      </w:r>
    </w:p>
    <w:p w14:paraId="29C33E69" w14:textId="77777777" w:rsidR="002E47BD" w:rsidRDefault="002E47BD" w:rsidP="009B145A">
      <w:pPr>
        <w:widowControl/>
        <w:numPr>
          <w:ilvl w:val="0"/>
          <w:numId w:val="66"/>
        </w:numPr>
        <w:suppressAutoHyphens/>
        <w:adjustRightInd/>
        <w:spacing w:after="0" w:line="240" w:lineRule="auto"/>
        <w:jc w:val="left"/>
        <w:textAlignment w:val="auto"/>
        <w:rPr>
          <w:rFonts w:ascii="Tahoma" w:hAnsi="Tahoma" w:cs="Tahoma"/>
          <w:sz w:val="24"/>
          <w:szCs w:val="24"/>
        </w:rPr>
      </w:pPr>
      <w:r>
        <w:rPr>
          <w:rFonts w:ascii="Tahoma" w:hAnsi="Tahoma" w:cs="Tahoma"/>
          <w:color w:val="000000"/>
          <w:sz w:val="24"/>
          <w:szCs w:val="24"/>
        </w:rPr>
        <w:t>Project files</w:t>
      </w:r>
    </w:p>
    <w:p w14:paraId="423E1072" w14:textId="77777777" w:rsidR="002E47BD" w:rsidRDefault="002E47BD" w:rsidP="009B145A">
      <w:pPr>
        <w:widowControl/>
        <w:numPr>
          <w:ilvl w:val="0"/>
          <w:numId w:val="66"/>
        </w:numPr>
        <w:suppressAutoHyphens/>
        <w:adjustRightInd/>
        <w:spacing w:after="0" w:line="240" w:lineRule="auto"/>
        <w:jc w:val="left"/>
        <w:textAlignment w:val="auto"/>
        <w:rPr>
          <w:rFonts w:ascii="Tahoma" w:hAnsi="Tahoma" w:cs="Tahoma"/>
          <w:sz w:val="24"/>
          <w:szCs w:val="24"/>
        </w:rPr>
      </w:pPr>
      <w:r>
        <w:rPr>
          <w:rFonts w:ascii="Tahoma" w:hAnsi="Tahoma" w:cs="Tahoma"/>
          <w:color w:val="000000"/>
          <w:sz w:val="24"/>
          <w:szCs w:val="24"/>
        </w:rPr>
        <w:t>Improve check alignment</w:t>
      </w:r>
    </w:p>
    <w:p w14:paraId="6209B822" w14:textId="77777777" w:rsidR="002E47BD" w:rsidRDefault="002E47BD" w:rsidP="009B145A">
      <w:pPr>
        <w:widowControl/>
        <w:numPr>
          <w:ilvl w:val="0"/>
          <w:numId w:val="66"/>
        </w:numPr>
        <w:suppressAutoHyphens/>
        <w:adjustRightInd/>
        <w:spacing w:after="0" w:line="240" w:lineRule="auto"/>
        <w:jc w:val="left"/>
        <w:textAlignment w:val="auto"/>
        <w:rPr>
          <w:rFonts w:ascii="Tahoma" w:hAnsi="Tahoma" w:cs="Tahoma"/>
          <w:sz w:val="24"/>
          <w:szCs w:val="24"/>
        </w:rPr>
      </w:pPr>
      <w:r>
        <w:rPr>
          <w:rFonts w:ascii="Tahoma" w:hAnsi="Tahoma" w:cs="Tahoma"/>
          <w:color w:val="000000"/>
          <w:sz w:val="24"/>
          <w:szCs w:val="24"/>
        </w:rPr>
        <w:t>User interface updates</w:t>
      </w:r>
    </w:p>
    <w:p w14:paraId="29E9DE93" w14:textId="77777777" w:rsidR="002E47BD" w:rsidRDefault="002E47BD" w:rsidP="009B145A">
      <w:pPr>
        <w:widowControl/>
        <w:numPr>
          <w:ilvl w:val="0"/>
          <w:numId w:val="66"/>
        </w:numPr>
        <w:suppressAutoHyphens/>
        <w:adjustRightInd/>
        <w:spacing w:after="0" w:line="240" w:lineRule="auto"/>
        <w:jc w:val="left"/>
        <w:textAlignment w:val="auto"/>
        <w:rPr>
          <w:rFonts w:ascii="Tahoma" w:hAnsi="Tahoma" w:cs="Tahoma"/>
          <w:sz w:val="24"/>
          <w:szCs w:val="24"/>
        </w:rPr>
      </w:pPr>
      <w:r>
        <w:rPr>
          <w:rFonts w:ascii="Tahoma" w:hAnsi="Tahoma" w:cs="Tahoma"/>
          <w:color w:val="000000"/>
          <w:sz w:val="24"/>
          <w:szCs w:val="24"/>
        </w:rPr>
        <w:t>Generate summarized reports</w:t>
      </w:r>
    </w:p>
    <w:p w14:paraId="36817CD6" w14:textId="77777777" w:rsidR="00F646F7" w:rsidRPr="00D81141" w:rsidRDefault="00F646F7" w:rsidP="00F964BE">
      <w:pPr>
        <w:spacing w:after="0" w:line="240" w:lineRule="auto"/>
        <w:jc w:val="left"/>
        <w:rPr>
          <w:rFonts w:ascii="Tahoma" w:hAnsi="Tahoma" w:cs="Tahoma"/>
          <w:sz w:val="24"/>
          <w:szCs w:val="20"/>
          <w:highlight w:val="yellow"/>
        </w:rPr>
      </w:pPr>
    </w:p>
    <w:p w14:paraId="209EF017" w14:textId="77777777" w:rsidR="00F646F7" w:rsidRPr="002E47BD" w:rsidRDefault="00F646F7" w:rsidP="00F964BE">
      <w:pPr>
        <w:pStyle w:val="Heading4"/>
        <w:rPr>
          <w:snapToGrid w:val="0"/>
          <w:szCs w:val="24"/>
        </w:rPr>
      </w:pPr>
      <w:bookmarkStart w:id="249" w:name="_Toc494998519"/>
      <w:r w:rsidRPr="002E47BD">
        <w:rPr>
          <w:snapToGrid w:val="0"/>
          <w:szCs w:val="24"/>
        </w:rPr>
        <w:t>Monitoring Technological Developments and Educational Applications</w:t>
      </w:r>
      <w:bookmarkEnd w:id="249"/>
    </w:p>
    <w:p w14:paraId="0C6D6DBD" w14:textId="77777777" w:rsidR="00F646F7" w:rsidRPr="002E47BD" w:rsidRDefault="00F646F7" w:rsidP="00F964BE">
      <w:pPr>
        <w:spacing w:after="0" w:line="240" w:lineRule="auto"/>
        <w:jc w:val="center"/>
        <w:rPr>
          <w:rFonts w:ascii="Tahoma" w:hAnsi="Tahoma" w:cs="Tahoma"/>
          <w:sz w:val="24"/>
          <w:szCs w:val="24"/>
        </w:rPr>
      </w:pPr>
      <w:r w:rsidRPr="002E47BD">
        <w:rPr>
          <w:rFonts w:ascii="Tahoma" w:hAnsi="Tahoma" w:cs="Tahoma"/>
          <w:sz w:val="24"/>
          <w:szCs w:val="24"/>
        </w:rPr>
        <w:t>(Continued)</w:t>
      </w:r>
    </w:p>
    <w:p w14:paraId="5D1794CB" w14:textId="77777777" w:rsidR="00F646F7" w:rsidRPr="002E47BD" w:rsidRDefault="00F646F7" w:rsidP="00F964BE">
      <w:pPr>
        <w:spacing w:after="0" w:line="240" w:lineRule="auto"/>
        <w:jc w:val="left"/>
        <w:rPr>
          <w:rFonts w:ascii="Tahoma" w:hAnsi="Tahoma" w:cs="Tahoma"/>
          <w:sz w:val="24"/>
          <w:szCs w:val="24"/>
        </w:rPr>
      </w:pPr>
    </w:p>
    <w:p w14:paraId="6CB4253B" w14:textId="77777777" w:rsidR="00F646F7" w:rsidRPr="002E47BD" w:rsidRDefault="00F646F7" w:rsidP="00F964BE">
      <w:pPr>
        <w:spacing w:after="0" w:line="240" w:lineRule="auto"/>
        <w:jc w:val="left"/>
        <w:rPr>
          <w:rFonts w:ascii="Tahoma" w:hAnsi="Tahoma" w:cs="Tahoma"/>
          <w:sz w:val="24"/>
          <w:szCs w:val="24"/>
          <w:u w:val="single"/>
        </w:rPr>
      </w:pPr>
      <w:r w:rsidRPr="002E47BD">
        <w:rPr>
          <w:rFonts w:ascii="Tahoma" w:hAnsi="Tahoma" w:cs="Tahoma"/>
          <w:sz w:val="24"/>
          <w:szCs w:val="24"/>
          <w:u w:val="single"/>
        </w:rPr>
        <w:t>Purpose</w:t>
      </w:r>
    </w:p>
    <w:p w14:paraId="56054171" w14:textId="77777777" w:rsidR="00F646F7" w:rsidRPr="002E47BD" w:rsidRDefault="00F646F7" w:rsidP="00F964BE">
      <w:pPr>
        <w:spacing w:after="0" w:line="240" w:lineRule="auto"/>
        <w:jc w:val="left"/>
        <w:rPr>
          <w:rFonts w:ascii="Tahoma" w:hAnsi="Tahoma" w:cs="Tahoma"/>
          <w:sz w:val="24"/>
          <w:szCs w:val="24"/>
        </w:rPr>
      </w:pPr>
      <w:r w:rsidRPr="002E47BD">
        <w:rPr>
          <w:rFonts w:ascii="Tahoma" w:hAnsi="Tahoma" w:cs="Tahoma"/>
          <w:sz w:val="24"/>
          <w:szCs w:val="24"/>
        </w:rPr>
        <w:t>To identify and develop technological solutions that support educational needs; to monitor technological developments and educational applications of technology; to provide support to the other project leaders in the Education Research Department; to provide support to the Production area for various braille and Digital Talking Book production issues; to disseminate information on current uses of assistive technology</w:t>
      </w:r>
    </w:p>
    <w:p w14:paraId="22AC7361" w14:textId="77777777" w:rsidR="00F646F7" w:rsidRPr="002E47BD" w:rsidRDefault="00F646F7" w:rsidP="00F964BE">
      <w:pPr>
        <w:spacing w:after="0" w:line="240" w:lineRule="auto"/>
        <w:jc w:val="left"/>
        <w:rPr>
          <w:rFonts w:ascii="Tahoma" w:hAnsi="Tahoma" w:cs="Tahoma"/>
          <w:sz w:val="24"/>
          <w:szCs w:val="24"/>
        </w:rPr>
      </w:pPr>
    </w:p>
    <w:p w14:paraId="4CD31639" w14:textId="77777777" w:rsidR="00F646F7" w:rsidRPr="002E47BD" w:rsidRDefault="00F646F7" w:rsidP="00F964BE">
      <w:pPr>
        <w:spacing w:after="0" w:line="240" w:lineRule="auto"/>
        <w:jc w:val="left"/>
        <w:rPr>
          <w:rFonts w:ascii="Tahoma" w:hAnsi="Tahoma" w:cs="Tahoma"/>
          <w:sz w:val="24"/>
          <w:szCs w:val="24"/>
          <w:u w:val="single"/>
        </w:rPr>
      </w:pPr>
      <w:r w:rsidRPr="002E47BD">
        <w:rPr>
          <w:rFonts w:ascii="Tahoma" w:hAnsi="Tahoma" w:cs="Tahoma"/>
          <w:sz w:val="24"/>
          <w:szCs w:val="24"/>
          <w:u w:val="single"/>
        </w:rPr>
        <w:t>Project Staff</w:t>
      </w:r>
    </w:p>
    <w:p w14:paraId="72AECCEA"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 xml:space="preserve">Larry Skutchan, Director of </w:t>
      </w:r>
      <w:r w:rsidRPr="002E47BD">
        <w:rPr>
          <w:rFonts w:ascii="Tahoma" w:hAnsi="Tahoma" w:cs="Tahoma"/>
          <w:sz w:val="24"/>
          <w:szCs w:val="20"/>
        </w:rPr>
        <w:t>Technology Product Research</w:t>
      </w:r>
    </w:p>
    <w:p w14:paraId="36F82B30"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Heather MacKenzie, Program Manager, Technology Product Research</w:t>
      </w:r>
    </w:p>
    <w:p w14:paraId="699DA5C7"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 xml:space="preserve">Rob Meredith, Programmer </w:t>
      </w:r>
    </w:p>
    <w:p w14:paraId="5FEDBF39"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 xml:space="preserve">John Hedges, Programmer </w:t>
      </w:r>
    </w:p>
    <w:p w14:paraId="3ECDD82E"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 xml:space="preserve">Keith Creasy, Programmer </w:t>
      </w:r>
    </w:p>
    <w:p w14:paraId="79EB3AD1"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Mike McDonald, Programmer</w:t>
      </w:r>
    </w:p>
    <w:p w14:paraId="503C6986"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Rezylle Millalos, Programmer</w:t>
      </w:r>
    </w:p>
    <w:p w14:paraId="38A90E6D"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Ken Perry, Programmer</w:t>
      </w:r>
    </w:p>
    <w:p w14:paraId="489B2FC8"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Mark Klarer, Programmer</w:t>
      </w:r>
    </w:p>
    <w:p w14:paraId="0484F0BD"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lastRenderedPageBreak/>
        <w:t>Corey Knapp, Programmer</w:t>
      </w:r>
    </w:p>
    <w:p w14:paraId="7B143768"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 xml:space="preserve">Lawrence Lovelace, Programmer </w:t>
      </w:r>
    </w:p>
    <w:p w14:paraId="519E8C30"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 xml:space="preserve">Leon Blakey, Programmer </w:t>
      </w:r>
    </w:p>
    <w:p w14:paraId="4A74ED92"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Rebecca Luttmer, Programmer</w:t>
      </w:r>
    </w:p>
    <w:p w14:paraId="02CAD59B"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Michael Gray, Programmer</w:t>
      </w:r>
    </w:p>
    <w:p w14:paraId="3A714D70"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William Tribbey, Programmer</w:t>
      </w:r>
    </w:p>
    <w:p w14:paraId="27B48906"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Lavis Valdas, Programmer</w:t>
      </w:r>
    </w:p>
    <w:p w14:paraId="53F972A9"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Rene Meza, Consultant</w:t>
      </w:r>
    </w:p>
    <w:p w14:paraId="23B0A22D"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Haden Pike, Programmer</w:t>
      </w:r>
    </w:p>
    <w:p w14:paraId="4A4A5796"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Michael Whapples, Consultant</w:t>
      </w:r>
    </w:p>
    <w:p w14:paraId="210EFB06"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 xml:space="preserve">Robert Conaghan, Technology Product Specialist </w:t>
      </w:r>
    </w:p>
    <w:p w14:paraId="56C0CD60"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Denise Snow Wilson, Technical Communications Specialist</w:t>
      </w:r>
    </w:p>
    <w:p w14:paraId="3D93BE8E"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William Freeman, Quality Assurance Analyst</w:t>
      </w:r>
    </w:p>
    <w:p w14:paraId="68022FE4"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Joseph Hodges, Quality Assurance Analyst</w:t>
      </w:r>
    </w:p>
    <w:p w14:paraId="36F423A8" w14:textId="77777777" w:rsidR="002E47BD" w:rsidRPr="002E47BD" w:rsidRDefault="002E47BD" w:rsidP="002E47BD">
      <w:pPr>
        <w:spacing w:after="0" w:line="240" w:lineRule="auto"/>
        <w:jc w:val="left"/>
        <w:rPr>
          <w:rFonts w:ascii="Tahoma" w:hAnsi="Tahoma" w:cs="Tahoma"/>
          <w:sz w:val="24"/>
          <w:szCs w:val="24"/>
        </w:rPr>
      </w:pPr>
    </w:p>
    <w:p w14:paraId="05EE69B9" w14:textId="77777777" w:rsidR="00F646F7" w:rsidRPr="002E47BD" w:rsidRDefault="00F646F7" w:rsidP="00F964BE">
      <w:pPr>
        <w:spacing w:after="0" w:line="240" w:lineRule="auto"/>
        <w:jc w:val="left"/>
        <w:rPr>
          <w:rFonts w:ascii="Tahoma" w:hAnsi="Tahoma" w:cs="Tahoma"/>
          <w:sz w:val="24"/>
          <w:szCs w:val="24"/>
          <w:u w:val="single"/>
        </w:rPr>
      </w:pPr>
      <w:r w:rsidRPr="002E47BD">
        <w:rPr>
          <w:rFonts w:ascii="Tahoma" w:hAnsi="Tahoma" w:cs="Tahoma"/>
          <w:sz w:val="24"/>
          <w:szCs w:val="24"/>
          <w:u w:val="single"/>
        </w:rPr>
        <w:t>Background</w:t>
      </w:r>
    </w:p>
    <w:p w14:paraId="265A9E59" w14:textId="77777777" w:rsidR="00F646F7" w:rsidRPr="002E47BD" w:rsidRDefault="00F646F7" w:rsidP="00F964BE">
      <w:pPr>
        <w:spacing w:after="0" w:line="240" w:lineRule="auto"/>
        <w:jc w:val="left"/>
        <w:rPr>
          <w:rFonts w:ascii="Tahoma" w:hAnsi="Tahoma" w:cs="Tahoma"/>
          <w:sz w:val="24"/>
          <w:szCs w:val="24"/>
        </w:rPr>
      </w:pPr>
      <w:r w:rsidRPr="002E47BD">
        <w:rPr>
          <w:rFonts w:ascii="Tahoma" w:hAnsi="Tahoma" w:cs="Tahoma"/>
          <w:sz w:val="24"/>
          <w:szCs w:val="24"/>
        </w:rPr>
        <w:t xml:space="preserve">The rapid advances in use and development of software, hardware, accessibility, and educational theories require significant attention. The Technology Product Research (TPR) Department monitors and participates in numerous activities to keep abreast of developing trends and current implementations and encourages trends, policies, and standards that use technology to promote APH's mission. These ongoing endeavors help keep APH personnel knowledgeable and influential in the areas of regular and assistive technology. </w:t>
      </w:r>
    </w:p>
    <w:p w14:paraId="7D798263" w14:textId="77777777" w:rsidR="00F646F7" w:rsidRPr="002E47BD" w:rsidRDefault="00F646F7" w:rsidP="00F964BE">
      <w:pPr>
        <w:spacing w:after="0" w:line="240" w:lineRule="auto"/>
        <w:jc w:val="left"/>
        <w:rPr>
          <w:rFonts w:ascii="Tahoma" w:hAnsi="Tahoma" w:cs="Tahoma"/>
          <w:sz w:val="24"/>
          <w:szCs w:val="24"/>
        </w:rPr>
      </w:pPr>
    </w:p>
    <w:p w14:paraId="398C09CD" w14:textId="77777777" w:rsidR="00F646F7" w:rsidRPr="002E47BD" w:rsidRDefault="00F646F7" w:rsidP="00F964BE">
      <w:pPr>
        <w:spacing w:after="0" w:line="240" w:lineRule="auto"/>
        <w:jc w:val="left"/>
        <w:rPr>
          <w:rFonts w:ascii="Tahoma" w:hAnsi="Tahoma" w:cs="Tahoma"/>
          <w:sz w:val="24"/>
          <w:szCs w:val="24"/>
        </w:rPr>
      </w:pPr>
      <w:r w:rsidRPr="002E47BD">
        <w:rPr>
          <w:rFonts w:ascii="Tahoma" w:hAnsi="Tahoma" w:cs="Tahoma"/>
          <w:sz w:val="24"/>
          <w:szCs w:val="24"/>
        </w:rPr>
        <w:t>TPR staff stays informed through participation in numerous electronic mailing lists that focus on programming and accessibility issues. The group actively uses and beta tests pre-rel</w:t>
      </w:r>
      <w:r w:rsidR="00246D32" w:rsidRPr="002E47BD">
        <w:rPr>
          <w:rFonts w:ascii="Tahoma" w:hAnsi="Tahoma" w:cs="Tahoma"/>
          <w:sz w:val="24"/>
          <w:szCs w:val="24"/>
        </w:rPr>
        <w:t xml:space="preserve">eases of operating system code, </w:t>
      </w:r>
      <w:r w:rsidRPr="002E47BD">
        <w:rPr>
          <w:rFonts w:ascii="Tahoma" w:hAnsi="Tahoma" w:cs="Tahoma"/>
          <w:sz w:val="24"/>
          <w:szCs w:val="24"/>
        </w:rPr>
        <w:t xml:space="preserve">key applications, </w:t>
      </w:r>
      <w:r w:rsidR="00246D32" w:rsidRPr="002E47BD">
        <w:rPr>
          <w:rFonts w:ascii="Tahoma" w:hAnsi="Tahoma" w:cs="Tahoma"/>
          <w:sz w:val="24"/>
          <w:szCs w:val="24"/>
        </w:rPr>
        <w:t>accessibility APIs</w:t>
      </w:r>
      <w:r w:rsidRPr="002E47BD">
        <w:rPr>
          <w:rFonts w:ascii="Tahoma" w:hAnsi="Tahoma" w:cs="Tahoma"/>
          <w:sz w:val="24"/>
          <w:szCs w:val="24"/>
        </w:rPr>
        <w:t xml:space="preserve">, screen enlargement, and speech or braille output accessibility aids. The group attends conferences, presents products and activities, and demonstrates APH products related to technology. </w:t>
      </w:r>
    </w:p>
    <w:p w14:paraId="4C60BE6F" w14:textId="77777777" w:rsidR="00F646F7" w:rsidRPr="002E47BD" w:rsidRDefault="00F646F7" w:rsidP="00F964BE">
      <w:pPr>
        <w:spacing w:after="0" w:line="240" w:lineRule="auto"/>
        <w:jc w:val="left"/>
        <w:rPr>
          <w:rFonts w:ascii="Tahoma" w:hAnsi="Tahoma" w:cs="Tahoma"/>
          <w:sz w:val="24"/>
          <w:szCs w:val="24"/>
        </w:rPr>
      </w:pPr>
    </w:p>
    <w:p w14:paraId="367694AC" w14:textId="77777777" w:rsidR="00F646F7" w:rsidRPr="002E47BD" w:rsidRDefault="00F646F7" w:rsidP="00F964BE">
      <w:pPr>
        <w:spacing w:after="0" w:line="240" w:lineRule="auto"/>
        <w:jc w:val="left"/>
        <w:rPr>
          <w:rFonts w:ascii="Tahoma" w:hAnsi="Tahoma" w:cs="Tahoma"/>
          <w:sz w:val="24"/>
          <w:szCs w:val="24"/>
        </w:rPr>
      </w:pPr>
      <w:r w:rsidRPr="002E47BD">
        <w:rPr>
          <w:rFonts w:ascii="Tahoma" w:hAnsi="Tahoma" w:cs="Tahoma"/>
          <w:sz w:val="24"/>
          <w:szCs w:val="24"/>
        </w:rPr>
        <w:t xml:space="preserve">The TPR Department creates software for both internal research and use as direct products, applies expertise to help make APH effective and accessible in its production of braille and large print and its application of new and emerging technologies to these processes, and disseminates information to APH and directly to users. The group promotes accessibility within APH by establishing techniques that make the entire company accessible. </w:t>
      </w:r>
    </w:p>
    <w:p w14:paraId="7E3256FC" w14:textId="77777777" w:rsidR="00F646F7" w:rsidRPr="002E47BD" w:rsidRDefault="00F646F7" w:rsidP="00F964BE">
      <w:pPr>
        <w:spacing w:after="0" w:line="240" w:lineRule="auto"/>
        <w:jc w:val="left"/>
        <w:rPr>
          <w:rFonts w:ascii="Tahoma" w:hAnsi="Tahoma" w:cs="Tahoma"/>
          <w:sz w:val="24"/>
          <w:szCs w:val="24"/>
        </w:rPr>
      </w:pPr>
    </w:p>
    <w:p w14:paraId="6C3FECD8" w14:textId="77777777" w:rsidR="00F646F7" w:rsidRPr="002E47BD" w:rsidRDefault="00F646F7" w:rsidP="00F964BE">
      <w:pPr>
        <w:spacing w:after="0" w:line="240" w:lineRule="auto"/>
        <w:jc w:val="left"/>
        <w:rPr>
          <w:rFonts w:ascii="Tahoma" w:hAnsi="Tahoma" w:cs="Tahoma"/>
          <w:sz w:val="24"/>
          <w:szCs w:val="24"/>
        </w:rPr>
      </w:pPr>
      <w:r w:rsidRPr="002E47BD">
        <w:rPr>
          <w:rFonts w:ascii="Tahoma" w:hAnsi="Tahoma" w:cs="Tahoma"/>
          <w:sz w:val="24"/>
          <w:szCs w:val="24"/>
        </w:rPr>
        <w:t xml:space="preserve">TPR staff regularly works with other project leaders to suggest and implement technologies for projects that have technological components in specific areas of interest. Such projects include a Web-based early trade book learning and management system for braille readers (see report for Early Braille Trade Books), an orientation and mobility instructor tool to help disseminate useful information to a client's parents, an interactive </w:t>
      </w:r>
      <w:r w:rsidRPr="002E47BD">
        <w:rPr>
          <w:rFonts w:ascii="Tahoma" w:eastAsia="Calibri" w:hAnsi="Tahoma" w:cs="Tahoma"/>
          <w:sz w:val="24"/>
          <w:szCs w:val="24"/>
        </w:rPr>
        <w:t xml:space="preserve">EPUB® </w:t>
      </w:r>
      <w:r w:rsidRPr="002E47BD">
        <w:rPr>
          <w:rFonts w:ascii="Tahoma" w:hAnsi="Tahoma" w:cs="Tahoma"/>
          <w:sz w:val="24"/>
          <w:szCs w:val="24"/>
        </w:rPr>
        <w:t xml:space="preserve">for CVI, and a Web-based manual for wheelchair users that includes </w:t>
      </w:r>
      <w:r w:rsidRPr="002E47BD">
        <w:rPr>
          <w:rFonts w:ascii="Tahoma" w:hAnsi="Tahoma" w:cs="Tahoma"/>
          <w:sz w:val="24"/>
          <w:szCs w:val="24"/>
        </w:rPr>
        <w:lastRenderedPageBreak/>
        <w:t xml:space="preserve">both video description and accessible captioning. </w:t>
      </w:r>
    </w:p>
    <w:p w14:paraId="6B6DF880" w14:textId="77777777" w:rsidR="00F646F7" w:rsidRPr="00D81141" w:rsidRDefault="00F646F7" w:rsidP="00F964BE">
      <w:pPr>
        <w:spacing w:after="0" w:line="240" w:lineRule="auto"/>
        <w:jc w:val="left"/>
        <w:rPr>
          <w:rFonts w:ascii="Tahoma" w:hAnsi="Tahoma" w:cs="Tahoma"/>
          <w:sz w:val="24"/>
          <w:szCs w:val="24"/>
          <w:highlight w:val="yellow"/>
        </w:rPr>
      </w:pPr>
    </w:p>
    <w:p w14:paraId="49989A1F" w14:textId="77777777" w:rsidR="002E47BD" w:rsidRDefault="002E47BD" w:rsidP="002E47BD">
      <w:pPr>
        <w:spacing w:after="0" w:line="240" w:lineRule="auto"/>
        <w:jc w:val="left"/>
        <w:rPr>
          <w:rFonts w:ascii="Tahoma" w:hAnsi="Tahoma" w:cs="Tahoma"/>
          <w:sz w:val="24"/>
          <w:szCs w:val="24"/>
          <w:u w:val="single"/>
        </w:rPr>
      </w:pPr>
      <w:r>
        <w:rPr>
          <w:rFonts w:ascii="Tahoma" w:hAnsi="Tahoma" w:cs="Tahoma"/>
          <w:sz w:val="24"/>
          <w:szCs w:val="24"/>
          <w:u w:val="single"/>
        </w:rPr>
        <w:t>Work during FY 2017</w:t>
      </w:r>
    </w:p>
    <w:p w14:paraId="7E5D71B2" w14:textId="77777777" w:rsidR="002E47BD" w:rsidRDefault="002E47BD" w:rsidP="009B145A">
      <w:pPr>
        <w:pStyle w:val="ListParagraph"/>
        <w:numPr>
          <w:ilvl w:val="0"/>
          <w:numId w:val="49"/>
        </w:numPr>
        <w:spacing w:after="0" w:line="240" w:lineRule="auto"/>
        <w:ind w:left="360"/>
        <w:jc w:val="left"/>
        <w:textAlignment w:val="auto"/>
        <w:rPr>
          <w:rFonts w:ascii="Tahoma" w:hAnsi="Tahoma"/>
          <w:sz w:val="24"/>
          <w:szCs w:val="24"/>
        </w:rPr>
      </w:pPr>
      <w:r>
        <w:rPr>
          <w:rFonts w:ascii="Tahoma" w:hAnsi="Tahoma"/>
          <w:sz w:val="24"/>
          <w:szCs w:val="24"/>
        </w:rPr>
        <w:t xml:space="preserve">Staff continued to enhance several Web-based applications including some that define techniques for accessible closed captioning. </w:t>
      </w:r>
    </w:p>
    <w:p w14:paraId="61DFC315" w14:textId="77777777" w:rsidR="002E47BD" w:rsidRDefault="002E47BD" w:rsidP="009B145A">
      <w:pPr>
        <w:pStyle w:val="ListParagraph"/>
        <w:numPr>
          <w:ilvl w:val="0"/>
          <w:numId w:val="49"/>
        </w:numPr>
        <w:spacing w:after="0" w:line="240" w:lineRule="auto"/>
        <w:ind w:left="360"/>
        <w:jc w:val="left"/>
        <w:textAlignment w:val="auto"/>
        <w:rPr>
          <w:rFonts w:ascii="Tahoma" w:hAnsi="Tahoma"/>
          <w:sz w:val="24"/>
          <w:szCs w:val="24"/>
        </w:rPr>
      </w:pPr>
      <w:r>
        <w:rPr>
          <w:rFonts w:ascii="Tahoma" w:hAnsi="Tahoma"/>
          <w:sz w:val="24"/>
          <w:szCs w:val="24"/>
        </w:rPr>
        <w:t xml:space="preserve">Staff continued working closely with the Studio in order to create an efficient means of creating Digital Talking books and finding ways to improve the process. </w:t>
      </w:r>
    </w:p>
    <w:p w14:paraId="604BDB90" w14:textId="77777777" w:rsidR="002E47BD" w:rsidRDefault="002E47BD" w:rsidP="009B145A">
      <w:pPr>
        <w:pStyle w:val="ListParagraph"/>
        <w:numPr>
          <w:ilvl w:val="0"/>
          <w:numId w:val="49"/>
        </w:numPr>
        <w:spacing w:after="0" w:line="240" w:lineRule="auto"/>
        <w:ind w:left="360"/>
        <w:jc w:val="left"/>
        <w:textAlignment w:val="auto"/>
        <w:rPr>
          <w:rFonts w:ascii="Tahoma" w:hAnsi="Tahoma"/>
          <w:sz w:val="24"/>
          <w:szCs w:val="24"/>
        </w:rPr>
      </w:pPr>
      <w:r>
        <w:rPr>
          <w:rFonts w:ascii="Tahoma" w:hAnsi="Tahoma"/>
          <w:sz w:val="24"/>
          <w:szCs w:val="24"/>
        </w:rPr>
        <w:t xml:space="preserve">Staff continued work with the hardware and firmware for the Braille Buzz project. </w:t>
      </w:r>
    </w:p>
    <w:p w14:paraId="59330278" w14:textId="42E2ABD8" w:rsidR="002E47BD" w:rsidRDefault="002E47BD" w:rsidP="009B145A">
      <w:pPr>
        <w:pStyle w:val="ListParagraph"/>
        <w:numPr>
          <w:ilvl w:val="0"/>
          <w:numId w:val="49"/>
        </w:numPr>
        <w:spacing w:after="0" w:line="240" w:lineRule="auto"/>
        <w:ind w:left="360"/>
        <w:jc w:val="left"/>
        <w:textAlignment w:val="auto"/>
        <w:rPr>
          <w:rFonts w:ascii="Tahoma" w:hAnsi="Tahoma"/>
          <w:sz w:val="24"/>
          <w:szCs w:val="24"/>
        </w:rPr>
      </w:pPr>
      <w:r>
        <w:rPr>
          <w:rFonts w:ascii="Tahoma" w:hAnsi="Tahoma"/>
          <w:sz w:val="24"/>
          <w:szCs w:val="24"/>
        </w:rPr>
        <w:t xml:space="preserve">TPR continued to participate in beta testing, monitor electronic mailing lists, attend conferences, collaborate with other developers, and disseminate information. </w:t>
      </w:r>
    </w:p>
    <w:p w14:paraId="14F2A9A9" w14:textId="77777777" w:rsidR="002E47BD" w:rsidRDefault="002E47BD" w:rsidP="009B145A">
      <w:pPr>
        <w:pStyle w:val="ListParagraph"/>
        <w:numPr>
          <w:ilvl w:val="0"/>
          <w:numId w:val="49"/>
        </w:numPr>
        <w:spacing w:after="0" w:line="240" w:lineRule="auto"/>
        <w:ind w:left="360"/>
        <w:jc w:val="left"/>
        <w:textAlignment w:val="auto"/>
        <w:rPr>
          <w:rFonts w:ascii="Tahoma" w:hAnsi="Tahoma"/>
          <w:sz w:val="24"/>
          <w:szCs w:val="24"/>
        </w:rPr>
      </w:pPr>
      <w:r>
        <w:rPr>
          <w:rFonts w:ascii="Tahoma" w:hAnsi="Tahoma"/>
          <w:sz w:val="24"/>
          <w:szCs w:val="24"/>
        </w:rPr>
        <w:t xml:space="preserve">Staff provided advice and expertise at Product Advisory and Review Committee meetings, evaluated products submitted to APH for possible production or sale, helped ensure the accessibility of the APH Web site and online ordering systems, and participated in modernizing APH's recording studios. </w:t>
      </w:r>
    </w:p>
    <w:p w14:paraId="3C6379BC" w14:textId="77777777" w:rsidR="002E47BD" w:rsidRDefault="002E47BD" w:rsidP="009B145A">
      <w:pPr>
        <w:pStyle w:val="ListParagraph"/>
        <w:numPr>
          <w:ilvl w:val="0"/>
          <w:numId w:val="49"/>
        </w:numPr>
        <w:spacing w:after="0" w:line="240" w:lineRule="auto"/>
        <w:ind w:left="360"/>
        <w:jc w:val="left"/>
        <w:textAlignment w:val="auto"/>
        <w:rPr>
          <w:rFonts w:ascii="Tahoma" w:hAnsi="Tahoma"/>
          <w:sz w:val="24"/>
          <w:szCs w:val="24"/>
        </w:rPr>
      </w:pPr>
      <w:r>
        <w:rPr>
          <w:rFonts w:ascii="Tahoma" w:hAnsi="Tahoma"/>
          <w:sz w:val="24"/>
          <w:szCs w:val="24"/>
        </w:rPr>
        <w:t xml:space="preserve">Staff regularly provided advice and technical assistance to APH's Business Contract Department and meets with staff from Customer Relations and Field Services to familiarize them with new products as they near their introduction date. Staff regularly consulted and assisted with technical or information requests via phone and e-mail. </w:t>
      </w:r>
    </w:p>
    <w:p w14:paraId="4F41E3C2" w14:textId="77777777" w:rsidR="002E47BD" w:rsidRDefault="002E47BD" w:rsidP="009B145A">
      <w:pPr>
        <w:pStyle w:val="ListParagraph"/>
        <w:numPr>
          <w:ilvl w:val="0"/>
          <w:numId w:val="49"/>
        </w:numPr>
        <w:spacing w:after="0" w:line="240" w:lineRule="auto"/>
        <w:ind w:left="360"/>
        <w:jc w:val="left"/>
        <w:textAlignment w:val="auto"/>
        <w:rPr>
          <w:rFonts w:ascii="Tahoma" w:hAnsi="Tahoma"/>
          <w:sz w:val="24"/>
          <w:szCs w:val="24"/>
        </w:rPr>
      </w:pPr>
      <w:r>
        <w:rPr>
          <w:rFonts w:ascii="Tahoma" w:hAnsi="Tahoma"/>
          <w:sz w:val="24"/>
          <w:szCs w:val="24"/>
        </w:rPr>
        <w:t xml:space="preserve">Staff worked with Human Resources to ensure that online documents for employees are accessible. </w:t>
      </w:r>
    </w:p>
    <w:p w14:paraId="2DCB67BD" w14:textId="77777777" w:rsidR="002E47BD" w:rsidRDefault="002E47BD" w:rsidP="009B145A">
      <w:pPr>
        <w:pStyle w:val="ListParagraph"/>
        <w:numPr>
          <w:ilvl w:val="0"/>
          <w:numId w:val="49"/>
        </w:numPr>
        <w:spacing w:after="0" w:line="240" w:lineRule="auto"/>
        <w:ind w:left="360"/>
        <w:jc w:val="left"/>
        <w:textAlignment w:val="auto"/>
        <w:rPr>
          <w:rFonts w:ascii="Tahoma" w:hAnsi="Tahoma"/>
          <w:sz w:val="24"/>
          <w:szCs w:val="24"/>
        </w:rPr>
      </w:pPr>
      <w:r>
        <w:rPr>
          <w:rFonts w:ascii="Tahoma" w:hAnsi="Tahoma"/>
          <w:sz w:val="24"/>
          <w:szCs w:val="24"/>
        </w:rPr>
        <w:t xml:space="preserve">Staff worked with the Computer Training Services on issues such as telephone systems and accessibility. </w:t>
      </w:r>
    </w:p>
    <w:p w14:paraId="6F578477" w14:textId="77777777" w:rsidR="002E47BD" w:rsidRDefault="002E47BD" w:rsidP="009B145A">
      <w:pPr>
        <w:pStyle w:val="ListParagraph"/>
        <w:numPr>
          <w:ilvl w:val="0"/>
          <w:numId w:val="49"/>
        </w:numPr>
        <w:spacing w:after="0" w:line="240" w:lineRule="auto"/>
        <w:ind w:left="360"/>
        <w:jc w:val="left"/>
        <w:textAlignment w:val="auto"/>
        <w:rPr>
          <w:rFonts w:ascii="Tahoma" w:hAnsi="Tahoma"/>
          <w:sz w:val="24"/>
          <w:szCs w:val="24"/>
        </w:rPr>
      </w:pPr>
      <w:r>
        <w:rPr>
          <w:rFonts w:ascii="Tahoma" w:hAnsi="Tahoma"/>
          <w:sz w:val="24"/>
          <w:szCs w:val="24"/>
        </w:rPr>
        <w:t xml:space="preserve">Staff continued investigation into 3-D haptic feedback controllers as a method of providing tactile graphics or mapping information and actively monitored the development of 3-D printing devices. </w:t>
      </w:r>
    </w:p>
    <w:p w14:paraId="0B81BC06" w14:textId="77777777" w:rsidR="002E47BD" w:rsidRDefault="002E47BD" w:rsidP="009B145A">
      <w:pPr>
        <w:pStyle w:val="ListParagraph"/>
        <w:numPr>
          <w:ilvl w:val="0"/>
          <w:numId w:val="49"/>
        </w:numPr>
        <w:spacing w:after="0" w:line="240" w:lineRule="auto"/>
        <w:ind w:left="360"/>
        <w:jc w:val="left"/>
        <w:textAlignment w:val="auto"/>
        <w:rPr>
          <w:rFonts w:ascii="Tahoma" w:hAnsi="Tahoma"/>
          <w:sz w:val="24"/>
          <w:szCs w:val="24"/>
        </w:rPr>
      </w:pPr>
      <w:r>
        <w:rPr>
          <w:rFonts w:ascii="Tahoma" w:hAnsi="Tahoma"/>
          <w:sz w:val="24"/>
          <w:szCs w:val="24"/>
        </w:rPr>
        <w:t xml:space="preserve">Staff provided support and markup services to other project leaders so that all product documentation is accessible in electronic format. </w:t>
      </w:r>
    </w:p>
    <w:p w14:paraId="0B16F026" w14:textId="77777777" w:rsidR="002E47BD" w:rsidRDefault="002E47BD" w:rsidP="009B145A">
      <w:pPr>
        <w:pStyle w:val="ListParagraph"/>
        <w:numPr>
          <w:ilvl w:val="0"/>
          <w:numId w:val="49"/>
        </w:numPr>
        <w:spacing w:after="0" w:line="240" w:lineRule="auto"/>
        <w:ind w:left="360"/>
        <w:jc w:val="left"/>
        <w:textAlignment w:val="auto"/>
        <w:rPr>
          <w:rFonts w:ascii="Tahoma" w:hAnsi="Tahoma"/>
          <w:sz w:val="24"/>
          <w:szCs w:val="24"/>
        </w:rPr>
      </w:pPr>
      <w:r>
        <w:rPr>
          <w:rFonts w:ascii="Tahoma" w:hAnsi="Tahoma"/>
          <w:sz w:val="24"/>
          <w:szCs w:val="24"/>
        </w:rPr>
        <w:t xml:space="preserve">Staff worked with project leaders to find methods to display rich media with accessible subtitles. </w:t>
      </w:r>
    </w:p>
    <w:p w14:paraId="0A079D9A" w14:textId="77777777" w:rsidR="002E47BD" w:rsidRDefault="002E47BD" w:rsidP="009B145A">
      <w:pPr>
        <w:pStyle w:val="ListParagraph"/>
        <w:numPr>
          <w:ilvl w:val="0"/>
          <w:numId w:val="49"/>
        </w:numPr>
        <w:spacing w:after="0" w:line="240" w:lineRule="auto"/>
        <w:ind w:left="360"/>
        <w:jc w:val="left"/>
        <w:textAlignment w:val="auto"/>
        <w:rPr>
          <w:rFonts w:ascii="Tahoma" w:hAnsi="Tahoma"/>
          <w:sz w:val="24"/>
          <w:szCs w:val="24"/>
        </w:rPr>
      </w:pPr>
      <w:r>
        <w:rPr>
          <w:rFonts w:ascii="Tahoma" w:hAnsi="Tahoma"/>
          <w:sz w:val="24"/>
          <w:szCs w:val="24"/>
        </w:rPr>
        <w:t xml:space="preserve">Staff implemented and continues to refine a request tracking system and project management system for both software and hardware projects. </w:t>
      </w:r>
    </w:p>
    <w:p w14:paraId="6135CE79" w14:textId="77777777" w:rsidR="002E47BD" w:rsidRDefault="002E47BD" w:rsidP="009B145A">
      <w:pPr>
        <w:pStyle w:val="ListParagraph"/>
        <w:numPr>
          <w:ilvl w:val="0"/>
          <w:numId w:val="49"/>
        </w:numPr>
        <w:spacing w:after="0" w:line="240" w:lineRule="auto"/>
        <w:ind w:left="360"/>
        <w:jc w:val="left"/>
        <w:textAlignment w:val="auto"/>
        <w:rPr>
          <w:rFonts w:ascii="Tahoma" w:hAnsi="Tahoma"/>
          <w:sz w:val="24"/>
          <w:szCs w:val="24"/>
        </w:rPr>
      </w:pPr>
      <w:r>
        <w:rPr>
          <w:rFonts w:ascii="Tahoma" w:hAnsi="Tahoma"/>
          <w:sz w:val="24"/>
          <w:szCs w:val="24"/>
        </w:rPr>
        <w:t xml:space="preserve">Staff wrote and implemented a DAISY Online server and integrated four content providers (see tech.aph.org/bpdt_online.htm). </w:t>
      </w:r>
    </w:p>
    <w:p w14:paraId="683ED444" w14:textId="77777777" w:rsidR="002E47BD" w:rsidRDefault="002E47BD" w:rsidP="009B145A">
      <w:pPr>
        <w:pStyle w:val="ListParagraph"/>
        <w:numPr>
          <w:ilvl w:val="0"/>
          <w:numId w:val="49"/>
        </w:numPr>
        <w:spacing w:after="0" w:line="240" w:lineRule="auto"/>
        <w:ind w:left="360"/>
        <w:jc w:val="left"/>
        <w:textAlignment w:val="auto"/>
        <w:rPr>
          <w:rFonts w:ascii="Tahoma" w:hAnsi="Tahoma"/>
          <w:sz w:val="24"/>
          <w:szCs w:val="24"/>
        </w:rPr>
      </w:pPr>
      <w:r>
        <w:rPr>
          <w:rFonts w:ascii="Tahoma" w:hAnsi="Tahoma"/>
          <w:sz w:val="24"/>
          <w:szCs w:val="24"/>
        </w:rPr>
        <w:t xml:space="preserve">Staff took over the Braille Blaster project and made major advancements to that project (see brailleblaster.org). </w:t>
      </w:r>
    </w:p>
    <w:p w14:paraId="4D622C83" w14:textId="77777777" w:rsidR="002E47BD" w:rsidRDefault="002E47BD" w:rsidP="009B145A">
      <w:pPr>
        <w:pStyle w:val="ListParagraph"/>
        <w:numPr>
          <w:ilvl w:val="0"/>
          <w:numId w:val="49"/>
        </w:numPr>
        <w:spacing w:after="0" w:line="240" w:lineRule="auto"/>
        <w:ind w:left="360"/>
        <w:jc w:val="left"/>
        <w:textAlignment w:val="auto"/>
        <w:rPr>
          <w:rFonts w:ascii="Tahoma" w:hAnsi="Tahoma"/>
          <w:sz w:val="24"/>
          <w:szCs w:val="24"/>
        </w:rPr>
      </w:pPr>
      <w:r>
        <w:rPr>
          <w:rFonts w:ascii="Tahoma" w:hAnsi="Tahoma"/>
          <w:sz w:val="24"/>
          <w:szCs w:val="24"/>
        </w:rPr>
        <w:t xml:space="preserve">Staff performed the executive functions of the Transforming Braille Group with the project to identify and execute a disruptive technology to dramatically reduce the cost of refreshable braille displays (see Orbit Reader 20). </w:t>
      </w:r>
    </w:p>
    <w:p w14:paraId="4A528870" w14:textId="77777777" w:rsidR="002E47BD" w:rsidRDefault="002E47BD" w:rsidP="009B145A">
      <w:pPr>
        <w:pStyle w:val="ListParagraph"/>
        <w:numPr>
          <w:ilvl w:val="0"/>
          <w:numId w:val="49"/>
        </w:numPr>
        <w:spacing w:after="0" w:line="240" w:lineRule="auto"/>
        <w:ind w:left="360"/>
        <w:jc w:val="left"/>
        <w:textAlignment w:val="auto"/>
        <w:rPr>
          <w:rFonts w:ascii="Tahoma" w:hAnsi="Tahoma"/>
          <w:sz w:val="24"/>
          <w:szCs w:val="24"/>
        </w:rPr>
      </w:pPr>
      <w:r>
        <w:rPr>
          <w:rFonts w:ascii="Tahoma" w:hAnsi="Tahoma"/>
          <w:sz w:val="24"/>
          <w:szCs w:val="24"/>
        </w:rPr>
        <w:t>Staff began working with hands-on educational STEM content to find ways to make mainstream components accessible.</w:t>
      </w:r>
    </w:p>
    <w:p w14:paraId="5B490B46" w14:textId="77777777" w:rsidR="002E47BD" w:rsidRDefault="002E47BD" w:rsidP="009B145A">
      <w:pPr>
        <w:pStyle w:val="ListParagraph"/>
        <w:numPr>
          <w:ilvl w:val="0"/>
          <w:numId w:val="49"/>
        </w:numPr>
        <w:spacing w:after="0" w:line="240" w:lineRule="auto"/>
        <w:ind w:left="360"/>
        <w:jc w:val="left"/>
        <w:textAlignment w:val="auto"/>
        <w:rPr>
          <w:rFonts w:ascii="Tahoma" w:hAnsi="Tahoma"/>
          <w:sz w:val="24"/>
          <w:szCs w:val="24"/>
        </w:rPr>
      </w:pPr>
      <w:r>
        <w:rPr>
          <w:rFonts w:ascii="Tahoma" w:hAnsi="Tahoma"/>
          <w:sz w:val="24"/>
          <w:szCs w:val="24"/>
        </w:rPr>
        <w:t>APH joined the w3C and IMS Global.</w:t>
      </w:r>
    </w:p>
    <w:p w14:paraId="1C426D6D" w14:textId="63A32275" w:rsidR="002E47BD" w:rsidRPr="00B96B69" w:rsidRDefault="002E47BD" w:rsidP="009B145A">
      <w:pPr>
        <w:pStyle w:val="ListParagraph"/>
        <w:numPr>
          <w:ilvl w:val="0"/>
          <w:numId w:val="49"/>
        </w:numPr>
        <w:spacing w:after="0" w:line="240" w:lineRule="auto"/>
        <w:ind w:left="360"/>
        <w:jc w:val="left"/>
        <w:textAlignment w:val="auto"/>
        <w:rPr>
          <w:rFonts w:ascii="Tahoma" w:hAnsi="Tahoma"/>
          <w:sz w:val="24"/>
          <w:szCs w:val="24"/>
        </w:rPr>
      </w:pPr>
      <w:r w:rsidRPr="00B96B69">
        <w:rPr>
          <w:rFonts w:ascii="Tahoma" w:hAnsi="Tahoma"/>
          <w:sz w:val="24"/>
          <w:szCs w:val="24"/>
        </w:rPr>
        <w:t>Staff consulted with project leaders on numerous software projects, including exploration of apps for Amazon Echo® and Google Home device.</w:t>
      </w:r>
    </w:p>
    <w:p w14:paraId="3B6C9EC7" w14:textId="04A1EE95" w:rsidR="002E47BD" w:rsidRPr="005D2B4A" w:rsidRDefault="002E47BD" w:rsidP="009B145A">
      <w:pPr>
        <w:pStyle w:val="ListParagraph"/>
        <w:numPr>
          <w:ilvl w:val="0"/>
          <w:numId w:val="49"/>
        </w:numPr>
        <w:spacing w:after="0" w:line="240" w:lineRule="auto"/>
        <w:ind w:left="360"/>
        <w:jc w:val="left"/>
        <w:textAlignment w:val="auto"/>
        <w:rPr>
          <w:rFonts w:ascii="Tahoma" w:hAnsi="Tahoma"/>
          <w:sz w:val="24"/>
          <w:szCs w:val="24"/>
        </w:rPr>
      </w:pPr>
      <w:r w:rsidRPr="005D2B4A">
        <w:rPr>
          <w:rFonts w:ascii="Tahoma" w:hAnsi="Tahoma"/>
          <w:sz w:val="24"/>
          <w:szCs w:val="24"/>
        </w:rPr>
        <w:lastRenderedPageBreak/>
        <w:t>Staff wrote key generation functionality that lets legacy Windows</w:t>
      </w:r>
      <w:r>
        <w:rPr>
          <w:rFonts w:ascii="Tahoma" w:hAnsi="Tahoma"/>
          <w:sz w:val="24"/>
          <w:szCs w:val="24"/>
        </w:rPr>
        <w:t>®</w:t>
      </w:r>
      <w:r w:rsidRPr="005D2B4A">
        <w:rPr>
          <w:rFonts w:ascii="Tahoma" w:hAnsi="Tahoma"/>
          <w:sz w:val="24"/>
          <w:szCs w:val="24"/>
        </w:rPr>
        <w:t xml:space="preserve"> software get placed into stock and electronically distributed.</w:t>
      </w:r>
    </w:p>
    <w:p w14:paraId="51140A44" w14:textId="77777777" w:rsidR="002E47BD" w:rsidRDefault="002E47BD" w:rsidP="002E47BD">
      <w:pPr>
        <w:spacing w:after="0" w:line="240" w:lineRule="auto"/>
        <w:jc w:val="left"/>
        <w:rPr>
          <w:rFonts w:ascii="Tahoma" w:hAnsi="Tahoma" w:cs="Tahoma"/>
          <w:sz w:val="24"/>
          <w:szCs w:val="24"/>
        </w:rPr>
      </w:pPr>
    </w:p>
    <w:p w14:paraId="08DAA19B" w14:textId="77777777" w:rsidR="002E47BD" w:rsidRDefault="002E47BD" w:rsidP="002E47BD">
      <w:pPr>
        <w:spacing w:after="0" w:line="240" w:lineRule="auto"/>
        <w:jc w:val="left"/>
        <w:rPr>
          <w:rFonts w:ascii="Tahoma" w:hAnsi="Tahoma" w:cs="Tahoma"/>
          <w:sz w:val="24"/>
          <w:szCs w:val="24"/>
          <w:u w:val="single"/>
        </w:rPr>
      </w:pPr>
      <w:r>
        <w:rPr>
          <w:rFonts w:ascii="Tahoma" w:hAnsi="Tahoma" w:cs="Tahoma"/>
          <w:sz w:val="24"/>
          <w:szCs w:val="24"/>
          <w:u w:val="single"/>
        </w:rPr>
        <w:t>Work planned for FY 2018</w:t>
      </w:r>
    </w:p>
    <w:p w14:paraId="4676750D" w14:textId="77777777" w:rsidR="002E47BD" w:rsidRDefault="002E47BD" w:rsidP="002E47BD">
      <w:pPr>
        <w:spacing w:after="0" w:line="240" w:lineRule="auto"/>
        <w:jc w:val="left"/>
        <w:rPr>
          <w:rFonts w:ascii="Tahoma" w:hAnsi="Tahoma" w:cs="Tahoma"/>
          <w:sz w:val="24"/>
          <w:szCs w:val="24"/>
        </w:rPr>
      </w:pPr>
      <w:r>
        <w:rPr>
          <w:rFonts w:ascii="Tahoma" w:hAnsi="Tahoma" w:cs="Tahoma"/>
          <w:sz w:val="24"/>
          <w:szCs w:val="24"/>
        </w:rPr>
        <w:t xml:space="preserve">The TPR Department will increase its involvement in the following: </w:t>
      </w:r>
    </w:p>
    <w:p w14:paraId="497540F9" w14:textId="77777777" w:rsidR="002E47BD" w:rsidRDefault="002E47BD" w:rsidP="009B145A">
      <w:pPr>
        <w:pStyle w:val="ListParagraph"/>
        <w:numPr>
          <w:ilvl w:val="0"/>
          <w:numId w:val="49"/>
        </w:numPr>
        <w:spacing w:after="0" w:line="240" w:lineRule="auto"/>
        <w:jc w:val="left"/>
        <w:textAlignment w:val="auto"/>
        <w:rPr>
          <w:rFonts w:ascii="Tahoma" w:hAnsi="Tahoma"/>
          <w:sz w:val="24"/>
          <w:szCs w:val="24"/>
        </w:rPr>
      </w:pPr>
      <w:r>
        <w:rPr>
          <w:rFonts w:ascii="Tahoma" w:hAnsi="Tahoma"/>
          <w:sz w:val="24"/>
          <w:szCs w:val="24"/>
        </w:rPr>
        <w:t>Digital document access</w:t>
      </w:r>
    </w:p>
    <w:p w14:paraId="324A74B6" w14:textId="77777777" w:rsidR="002E47BD" w:rsidRDefault="002E47BD" w:rsidP="009B145A">
      <w:pPr>
        <w:pStyle w:val="ListParagraph"/>
        <w:numPr>
          <w:ilvl w:val="0"/>
          <w:numId w:val="49"/>
        </w:numPr>
        <w:spacing w:after="0" w:line="240" w:lineRule="auto"/>
        <w:jc w:val="left"/>
        <w:textAlignment w:val="auto"/>
        <w:rPr>
          <w:rFonts w:ascii="Tahoma" w:hAnsi="Tahoma"/>
          <w:sz w:val="24"/>
          <w:szCs w:val="24"/>
        </w:rPr>
      </w:pPr>
      <w:r>
        <w:rPr>
          <w:rFonts w:ascii="Tahoma" w:hAnsi="Tahoma"/>
          <w:sz w:val="24"/>
          <w:szCs w:val="24"/>
        </w:rPr>
        <w:t>Web app and streaming technology</w:t>
      </w:r>
    </w:p>
    <w:p w14:paraId="6D6C454D" w14:textId="77777777" w:rsidR="002E47BD" w:rsidRDefault="002E47BD" w:rsidP="009B145A">
      <w:pPr>
        <w:pStyle w:val="ListParagraph"/>
        <w:numPr>
          <w:ilvl w:val="0"/>
          <w:numId w:val="49"/>
        </w:numPr>
        <w:spacing w:after="0" w:line="240" w:lineRule="auto"/>
        <w:jc w:val="left"/>
        <w:textAlignment w:val="auto"/>
        <w:rPr>
          <w:rFonts w:ascii="Tahoma" w:hAnsi="Tahoma"/>
          <w:sz w:val="24"/>
          <w:szCs w:val="24"/>
        </w:rPr>
      </w:pPr>
      <w:r>
        <w:rPr>
          <w:rFonts w:ascii="Tahoma" w:hAnsi="Tahoma"/>
          <w:sz w:val="24"/>
          <w:szCs w:val="24"/>
        </w:rPr>
        <w:t>Rich media content distribution and accessibility</w:t>
      </w:r>
    </w:p>
    <w:p w14:paraId="6DAB9D58" w14:textId="77777777" w:rsidR="002E47BD" w:rsidRDefault="002E47BD" w:rsidP="009B145A">
      <w:pPr>
        <w:pStyle w:val="ListParagraph"/>
        <w:numPr>
          <w:ilvl w:val="0"/>
          <w:numId w:val="49"/>
        </w:numPr>
        <w:spacing w:after="0" w:line="240" w:lineRule="auto"/>
        <w:jc w:val="left"/>
        <w:textAlignment w:val="auto"/>
        <w:rPr>
          <w:rFonts w:ascii="Tahoma" w:hAnsi="Tahoma"/>
          <w:sz w:val="24"/>
          <w:szCs w:val="24"/>
        </w:rPr>
      </w:pPr>
      <w:r>
        <w:rPr>
          <w:rFonts w:ascii="Tahoma" w:hAnsi="Tahoma"/>
          <w:sz w:val="24"/>
          <w:szCs w:val="24"/>
        </w:rPr>
        <w:t>Universal design concepts and alternative user interfaces</w:t>
      </w:r>
    </w:p>
    <w:p w14:paraId="6BC03B44" w14:textId="77777777" w:rsidR="002E47BD" w:rsidRDefault="002E47BD" w:rsidP="009B145A">
      <w:pPr>
        <w:pStyle w:val="ListParagraph"/>
        <w:numPr>
          <w:ilvl w:val="0"/>
          <w:numId w:val="49"/>
        </w:numPr>
        <w:spacing w:after="0" w:line="240" w:lineRule="auto"/>
        <w:jc w:val="left"/>
        <w:textAlignment w:val="auto"/>
        <w:rPr>
          <w:rFonts w:ascii="Tahoma" w:hAnsi="Tahoma"/>
          <w:sz w:val="24"/>
          <w:szCs w:val="24"/>
        </w:rPr>
      </w:pPr>
      <w:r>
        <w:rPr>
          <w:rFonts w:ascii="Tahoma" w:hAnsi="Tahoma"/>
          <w:sz w:val="24"/>
          <w:szCs w:val="24"/>
        </w:rPr>
        <w:t>Critical accessibility assurance of system components and emerging systems</w:t>
      </w:r>
    </w:p>
    <w:p w14:paraId="48AE9B1C" w14:textId="77777777" w:rsidR="002E47BD" w:rsidRDefault="002E47BD" w:rsidP="009B145A">
      <w:pPr>
        <w:pStyle w:val="ListParagraph"/>
        <w:numPr>
          <w:ilvl w:val="0"/>
          <w:numId w:val="49"/>
        </w:numPr>
        <w:spacing w:after="0" w:line="240" w:lineRule="auto"/>
        <w:jc w:val="left"/>
        <w:textAlignment w:val="auto"/>
        <w:rPr>
          <w:rFonts w:ascii="Tahoma" w:hAnsi="Tahoma"/>
          <w:sz w:val="24"/>
          <w:szCs w:val="24"/>
        </w:rPr>
      </w:pPr>
      <w:r>
        <w:rPr>
          <w:rFonts w:ascii="Tahoma" w:hAnsi="Tahoma"/>
          <w:sz w:val="24"/>
          <w:szCs w:val="24"/>
        </w:rPr>
        <w:t>Information dissemination and advisement to government, manufacturers, and consumers about accessibility issues</w:t>
      </w:r>
    </w:p>
    <w:p w14:paraId="6D81614D" w14:textId="77777777" w:rsidR="002E47BD" w:rsidRDefault="002E47BD" w:rsidP="009B145A">
      <w:pPr>
        <w:pStyle w:val="ListParagraph"/>
        <w:numPr>
          <w:ilvl w:val="0"/>
          <w:numId w:val="49"/>
        </w:numPr>
        <w:spacing w:after="0" w:line="240" w:lineRule="auto"/>
        <w:jc w:val="left"/>
        <w:textAlignment w:val="auto"/>
        <w:rPr>
          <w:rFonts w:ascii="Tahoma" w:hAnsi="Tahoma"/>
          <w:sz w:val="24"/>
          <w:szCs w:val="24"/>
        </w:rPr>
      </w:pPr>
      <w:r>
        <w:rPr>
          <w:rFonts w:ascii="Tahoma" w:hAnsi="Tahoma"/>
          <w:sz w:val="24"/>
          <w:szCs w:val="24"/>
        </w:rPr>
        <w:t>Develop high-quality, educationally-sound software and hardware solutions for students and adults who are blind and visually impaired</w:t>
      </w:r>
    </w:p>
    <w:p w14:paraId="177EC8E7" w14:textId="77777777" w:rsidR="002E47BD" w:rsidRDefault="002E47BD" w:rsidP="009B145A">
      <w:pPr>
        <w:pStyle w:val="ListParagraph"/>
        <w:numPr>
          <w:ilvl w:val="0"/>
          <w:numId w:val="49"/>
        </w:numPr>
        <w:spacing w:after="0" w:line="240" w:lineRule="auto"/>
        <w:jc w:val="left"/>
        <w:textAlignment w:val="auto"/>
        <w:rPr>
          <w:rFonts w:ascii="Tahoma" w:hAnsi="Tahoma"/>
          <w:sz w:val="24"/>
          <w:szCs w:val="24"/>
        </w:rPr>
      </w:pPr>
      <w:r>
        <w:rPr>
          <w:rFonts w:ascii="Tahoma" w:hAnsi="Tahoma"/>
          <w:sz w:val="24"/>
          <w:szCs w:val="24"/>
        </w:rPr>
        <w:t>Advance the accessibility of Web applications</w:t>
      </w:r>
    </w:p>
    <w:p w14:paraId="75EDF831" w14:textId="77777777" w:rsidR="002E47BD" w:rsidRDefault="002E47BD" w:rsidP="009B145A">
      <w:pPr>
        <w:pStyle w:val="ListParagraph"/>
        <w:numPr>
          <w:ilvl w:val="0"/>
          <w:numId w:val="49"/>
        </w:numPr>
        <w:spacing w:after="0" w:line="240" w:lineRule="auto"/>
        <w:jc w:val="left"/>
        <w:textAlignment w:val="auto"/>
        <w:rPr>
          <w:rFonts w:ascii="Tahoma" w:hAnsi="Tahoma"/>
          <w:sz w:val="24"/>
          <w:szCs w:val="24"/>
        </w:rPr>
      </w:pPr>
      <w:r>
        <w:rPr>
          <w:rFonts w:ascii="Tahoma" w:hAnsi="Tahoma"/>
          <w:sz w:val="24"/>
          <w:szCs w:val="24"/>
        </w:rPr>
        <w:t>Continue to pursue ways of applying technology to the production of tactile graphics, help educate other project leaders, and look for ways to use technological solutions to further APH's mission</w:t>
      </w:r>
    </w:p>
    <w:p w14:paraId="45576B6F" w14:textId="77777777" w:rsidR="002E47BD" w:rsidRDefault="002E47BD" w:rsidP="009B145A">
      <w:pPr>
        <w:pStyle w:val="ListParagraph"/>
        <w:numPr>
          <w:ilvl w:val="0"/>
          <w:numId w:val="49"/>
        </w:numPr>
        <w:spacing w:after="0" w:line="240" w:lineRule="auto"/>
        <w:jc w:val="left"/>
        <w:textAlignment w:val="auto"/>
        <w:rPr>
          <w:rFonts w:ascii="Tahoma" w:hAnsi="Tahoma"/>
          <w:sz w:val="24"/>
          <w:szCs w:val="24"/>
        </w:rPr>
      </w:pPr>
      <w:r>
        <w:rPr>
          <w:rFonts w:ascii="Tahoma" w:hAnsi="Tahoma"/>
          <w:sz w:val="24"/>
          <w:szCs w:val="24"/>
        </w:rPr>
        <w:t xml:space="preserve">Pursue funding for special projects and experiment with emerging technologies </w:t>
      </w:r>
    </w:p>
    <w:p w14:paraId="45C15013" w14:textId="77777777" w:rsidR="002E47BD" w:rsidRDefault="002E47BD" w:rsidP="009B145A">
      <w:pPr>
        <w:pStyle w:val="ListParagraph"/>
        <w:numPr>
          <w:ilvl w:val="0"/>
          <w:numId w:val="49"/>
        </w:numPr>
        <w:spacing w:after="0" w:line="240" w:lineRule="auto"/>
        <w:jc w:val="left"/>
        <w:textAlignment w:val="auto"/>
        <w:rPr>
          <w:rFonts w:ascii="Tahoma" w:hAnsi="Tahoma"/>
          <w:sz w:val="24"/>
          <w:szCs w:val="24"/>
        </w:rPr>
      </w:pPr>
      <w:r>
        <w:rPr>
          <w:rFonts w:ascii="Tahoma" w:hAnsi="Tahoma"/>
          <w:sz w:val="24"/>
          <w:szCs w:val="24"/>
        </w:rPr>
        <w:t>Continue to expand the APH network site license</w:t>
      </w:r>
    </w:p>
    <w:p w14:paraId="2429BF12" w14:textId="77777777" w:rsidR="002E47BD" w:rsidRDefault="002E47BD" w:rsidP="009B145A">
      <w:pPr>
        <w:pStyle w:val="ListParagraph"/>
        <w:numPr>
          <w:ilvl w:val="0"/>
          <w:numId w:val="49"/>
        </w:numPr>
        <w:spacing w:after="0" w:line="240" w:lineRule="auto"/>
        <w:jc w:val="left"/>
        <w:textAlignment w:val="auto"/>
        <w:rPr>
          <w:rFonts w:ascii="Tahoma" w:hAnsi="Tahoma"/>
          <w:sz w:val="24"/>
          <w:szCs w:val="24"/>
        </w:rPr>
      </w:pPr>
      <w:r>
        <w:rPr>
          <w:rFonts w:ascii="Tahoma" w:hAnsi="Tahoma"/>
          <w:sz w:val="24"/>
          <w:szCs w:val="24"/>
        </w:rPr>
        <w:t>Continue to host and maintain Early Braille Trade Books and broaden its scope</w:t>
      </w:r>
    </w:p>
    <w:p w14:paraId="7093EB08" w14:textId="77777777" w:rsidR="002E47BD" w:rsidRDefault="002E47BD" w:rsidP="009B145A">
      <w:pPr>
        <w:pStyle w:val="ListParagraph"/>
        <w:numPr>
          <w:ilvl w:val="0"/>
          <w:numId w:val="49"/>
        </w:numPr>
        <w:spacing w:after="0" w:line="240" w:lineRule="auto"/>
        <w:jc w:val="left"/>
        <w:textAlignment w:val="auto"/>
        <w:rPr>
          <w:rFonts w:ascii="Tahoma" w:hAnsi="Tahoma"/>
          <w:sz w:val="24"/>
          <w:szCs w:val="24"/>
        </w:rPr>
      </w:pPr>
      <w:r w:rsidRPr="005D2B4A">
        <w:rPr>
          <w:rFonts w:ascii="Tahoma" w:hAnsi="Tahoma"/>
          <w:sz w:val="24"/>
          <w:szCs w:val="24"/>
        </w:rPr>
        <w:t>Complete an online UEB Math Tutorial modeled after the Nemeth tutorial</w:t>
      </w:r>
    </w:p>
    <w:p w14:paraId="75AC7568" w14:textId="77777777" w:rsidR="002E47BD" w:rsidRPr="005D2B4A" w:rsidRDefault="002E47BD" w:rsidP="009B145A">
      <w:pPr>
        <w:pStyle w:val="ListParagraph"/>
        <w:numPr>
          <w:ilvl w:val="0"/>
          <w:numId w:val="49"/>
        </w:numPr>
        <w:spacing w:after="0" w:line="240" w:lineRule="auto"/>
        <w:jc w:val="left"/>
        <w:textAlignment w:val="auto"/>
        <w:rPr>
          <w:rFonts w:ascii="Tahoma" w:hAnsi="Tahoma"/>
          <w:sz w:val="24"/>
          <w:szCs w:val="24"/>
        </w:rPr>
      </w:pPr>
      <w:r w:rsidRPr="005D2B4A">
        <w:rPr>
          <w:rFonts w:ascii="Tahoma" w:hAnsi="Tahoma"/>
          <w:sz w:val="24"/>
          <w:szCs w:val="24"/>
        </w:rPr>
        <w:t>Continue to make high-interest demonstrations, trainings, and presentations</w:t>
      </w:r>
    </w:p>
    <w:p w14:paraId="74211F5F" w14:textId="77777777" w:rsidR="002E47BD" w:rsidRDefault="002E47BD" w:rsidP="009B145A">
      <w:pPr>
        <w:pStyle w:val="ListParagraph"/>
        <w:numPr>
          <w:ilvl w:val="0"/>
          <w:numId w:val="49"/>
        </w:numPr>
        <w:spacing w:after="0" w:line="240" w:lineRule="auto"/>
        <w:jc w:val="left"/>
        <w:textAlignment w:val="auto"/>
        <w:rPr>
          <w:rFonts w:ascii="Tahoma" w:hAnsi="Tahoma"/>
          <w:sz w:val="24"/>
          <w:szCs w:val="24"/>
        </w:rPr>
      </w:pPr>
      <w:r>
        <w:rPr>
          <w:rFonts w:ascii="Tahoma" w:hAnsi="Tahoma"/>
          <w:sz w:val="24"/>
          <w:szCs w:val="24"/>
        </w:rPr>
        <w:t>Continue to advance the Braille Blaster project and put it into production</w:t>
      </w:r>
    </w:p>
    <w:p w14:paraId="35BD84CF" w14:textId="77777777" w:rsidR="002E47BD" w:rsidRDefault="002E47BD" w:rsidP="009B145A">
      <w:pPr>
        <w:pStyle w:val="ListParagraph"/>
        <w:numPr>
          <w:ilvl w:val="0"/>
          <w:numId w:val="49"/>
        </w:numPr>
        <w:spacing w:after="0" w:line="240" w:lineRule="auto"/>
        <w:jc w:val="left"/>
        <w:textAlignment w:val="auto"/>
        <w:rPr>
          <w:rFonts w:ascii="Tahoma" w:hAnsi="Tahoma"/>
          <w:sz w:val="24"/>
          <w:szCs w:val="24"/>
        </w:rPr>
      </w:pPr>
      <w:r>
        <w:rPr>
          <w:rFonts w:ascii="Tahoma" w:hAnsi="Tahoma"/>
          <w:sz w:val="24"/>
          <w:szCs w:val="24"/>
        </w:rPr>
        <w:t>Continue development of the Transforming Braille Display (now Orbit Reader 20)</w:t>
      </w:r>
    </w:p>
    <w:p w14:paraId="429CD86F" w14:textId="77777777" w:rsidR="002E47BD" w:rsidRDefault="002E47BD" w:rsidP="009B145A">
      <w:pPr>
        <w:pStyle w:val="ListParagraph"/>
        <w:numPr>
          <w:ilvl w:val="0"/>
          <w:numId w:val="49"/>
        </w:numPr>
        <w:spacing w:after="0" w:line="240" w:lineRule="auto"/>
        <w:jc w:val="left"/>
        <w:textAlignment w:val="auto"/>
        <w:rPr>
          <w:rFonts w:ascii="Tahoma" w:hAnsi="Tahoma"/>
          <w:sz w:val="24"/>
          <w:szCs w:val="24"/>
        </w:rPr>
      </w:pPr>
      <w:r>
        <w:rPr>
          <w:rFonts w:ascii="Tahoma" w:hAnsi="Tahoma"/>
          <w:sz w:val="24"/>
          <w:szCs w:val="24"/>
        </w:rPr>
        <w:t>Continue working toward partnering with commercial companies to make hands-on educational STEM learning materials accessible</w:t>
      </w:r>
    </w:p>
    <w:p w14:paraId="1627EEFF" w14:textId="5D5F7646" w:rsidR="002E47BD" w:rsidRPr="005D2B4A" w:rsidRDefault="002E47BD" w:rsidP="009B145A">
      <w:pPr>
        <w:pStyle w:val="ListParagraph"/>
        <w:numPr>
          <w:ilvl w:val="0"/>
          <w:numId w:val="49"/>
        </w:numPr>
        <w:spacing w:after="0" w:line="240" w:lineRule="auto"/>
        <w:jc w:val="left"/>
        <w:textAlignment w:val="auto"/>
        <w:rPr>
          <w:rFonts w:ascii="Tahoma" w:hAnsi="Tahoma"/>
          <w:sz w:val="24"/>
          <w:szCs w:val="24"/>
        </w:rPr>
      </w:pPr>
      <w:r w:rsidRPr="005D2B4A">
        <w:rPr>
          <w:rFonts w:ascii="Tahoma" w:hAnsi="Tahoma"/>
          <w:sz w:val="24"/>
          <w:szCs w:val="24"/>
        </w:rPr>
        <w:t xml:space="preserve">Continue development on </w:t>
      </w:r>
      <w:r w:rsidR="00403D7B" w:rsidRPr="00403D7B">
        <w:rPr>
          <w:rFonts w:ascii="Tahoma" w:eastAsia="Calibri" w:hAnsi="Tahoma"/>
          <w:sz w:val="24"/>
          <w:szCs w:val="24"/>
        </w:rPr>
        <w:t>Graphiti</w:t>
      </w:r>
      <w:r w:rsidR="00403D7B">
        <w:rPr>
          <w:rFonts w:ascii="Tahoma" w:eastAsia="Calibri" w:hAnsi="Tahoma"/>
          <w:sz w:val="24"/>
          <w:szCs w:val="24"/>
        </w:rPr>
        <w:t xml:space="preserve">™ </w:t>
      </w:r>
      <w:r w:rsidRPr="005D2B4A">
        <w:rPr>
          <w:rFonts w:ascii="Tahoma" w:hAnsi="Tahoma"/>
          <w:sz w:val="24"/>
          <w:szCs w:val="24"/>
        </w:rPr>
        <w:t>tactile graphics display and research developments in ways to deliver interactive tactile graphics</w:t>
      </w:r>
    </w:p>
    <w:p w14:paraId="7ED1B964" w14:textId="77777777" w:rsidR="002E47BD" w:rsidRDefault="002E47BD" w:rsidP="002E47BD">
      <w:pPr>
        <w:pStyle w:val="Heading4"/>
        <w:rPr>
          <w:snapToGrid w:val="0"/>
          <w:szCs w:val="24"/>
        </w:rPr>
      </w:pPr>
    </w:p>
    <w:p w14:paraId="2EE99B68" w14:textId="77777777" w:rsidR="002E47BD" w:rsidRPr="002E47BD" w:rsidRDefault="002E47BD" w:rsidP="002E47BD">
      <w:pPr>
        <w:pStyle w:val="Heading4"/>
        <w:rPr>
          <w:snapToGrid w:val="0"/>
          <w:szCs w:val="24"/>
        </w:rPr>
      </w:pPr>
      <w:bookmarkStart w:id="250" w:name="_Toc494998520"/>
      <w:r w:rsidRPr="002E47BD">
        <w:rPr>
          <w:snapToGrid w:val="0"/>
          <w:szCs w:val="24"/>
        </w:rPr>
        <w:t>Nearby Explorer</w:t>
      </w:r>
      <w:bookmarkEnd w:id="250"/>
    </w:p>
    <w:p w14:paraId="52FBBC5F" w14:textId="77777777" w:rsidR="002E47BD" w:rsidRPr="002E47BD" w:rsidRDefault="002E47BD" w:rsidP="002E47BD">
      <w:pPr>
        <w:spacing w:after="0" w:line="240" w:lineRule="auto"/>
        <w:jc w:val="center"/>
        <w:rPr>
          <w:rFonts w:ascii="Tahoma" w:hAnsi="Tahoma" w:cs="Tahoma"/>
          <w:sz w:val="24"/>
          <w:szCs w:val="24"/>
        </w:rPr>
      </w:pPr>
      <w:r w:rsidRPr="002E47BD">
        <w:rPr>
          <w:rFonts w:ascii="Tahoma" w:hAnsi="Tahoma" w:cs="Tahoma"/>
          <w:sz w:val="24"/>
          <w:szCs w:val="24"/>
        </w:rPr>
        <w:t xml:space="preserve"> (Continued)</w:t>
      </w:r>
    </w:p>
    <w:p w14:paraId="1E766F51" w14:textId="77777777" w:rsidR="002E47BD" w:rsidRPr="002E47BD" w:rsidRDefault="002E47BD" w:rsidP="002E47BD">
      <w:pPr>
        <w:spacing w:after="0" w:line="240" w:lineRule="auto"/>
        <w:jc w:val="left"/>
        <w:rPr>
          <w:rFonts w:ascii="Tahoma" w:hAnsi="Tahoma" w:cs="Tahoma"/>
          <w:sz w:val="24"/>
          <w:szCs w:val="24"/>
        </w:rPr>
      </w:pPr>
    </w:p>
    <w:p w14:paraId="409931FE" w14:textId="77777777" w:rsidR="002E47BD" w:rsidRPr="002E47BD" w:rsidRDefault="002E47BD" w:rsidP="002E47BD">
      <w:pPr>
        <w:spacing w:after="0" w:line="240" w:lineRule="auto"/>
        <w:jc w:val="left"/>
        <w:rPr>
          <w:rFonts w:ascii="Tahoma" w:hAnsi="Tahoma" w:cs="Tahoma"/>
          <w:sz w:val="24"/>
          <w:szCs w:val="24"/>
          <w:u w:val="single"/>
        </w:rPr>
      </w:pPr>
      <w:r w:rsidRPr="002E47BD">
        <w:rPr>
          <w:rFonts w:ascii="Tahoma" w:hAnsi="Tahoma" w:cs="Tahoma"/>
          <w:sz w:val="24"/>
          <w:szCs w:val="24"/>
          <w:u w:val="single"/>
        </w:rPr>
        <w:t>Purpose</w:t>
      </w:r>
    </w:p>
    <w:p w14:paraId="501FC69F" w14:textId="77777777" w:rsidR="002E47BD" w:rsidRPr="002E47BD" w:rsidRDefault="002E47BD" w:rsidP="002E47BD">
      <w:pPr>
        <w:spacing w:after="0" w:line="240" w:lineRule="auto"/>
        <w:jc w:val="left"/>
        <w:rPr>
          <w:rFonts w:ascii="Tahoma" w:hAnsi="Tahoma" w:cs="Tahoma"/>
          <w:color w:val="000000"/>
          <w:sz w:val="24"/>
          <w:szCs w:val="24"/>
        </w:rPr>
      </w:pPr>
      <w:r w:rsidRPr="002E47BD">
        <w:rPr>
          <w:rFonts w:ascii="Tahoma" w:hAnsi="Tahoma" w:cs="Tahoma"/>
          <w:color w:val="000000"/>
          <w:sz w:val="24"/>
          <w:szCs w:val="24"/>
        </w:rPr>
        <w:t>To improve orientation and mobility for blind users by providing contextual location based queues about configuration and proximity on common devices</w:t>
      </w:r>
    </w:p>
    <w:p w14:paraId="6E13AA6F" w14:textId="77777777" w:rsidR="002E47BD" w:rsidRPr="002E47BD" w:rsidRDefault="002E47BD" w:rsidP="002E47BD">
      <w:pPr>
        <w:spacing w:after="0" w:line="240" w:lineRule="auto"/>
        <w:jc w:val="left"/>
        <w:rPr>
          <w:rFonts w:ascii="Tahoma" w:hAnsi="Tahoma" w:cs="Tahoma"/>
          <w:sz w:val="24"/>
          <w:szCs w:val="24"/>
        </w:rPr>
      </w:pPr>
    </w:p>
    <w:p w14:paraId="037E5B04" w14:textId="77777777" w:rsidR="002E47BD" w:rsidRPr="002E47BD" w:rsidRDefault="002E47BD" w:rsidP="002E47BD">
      <w:pPr>
        <w:spacing w:after="0" w:line="240" w:lineRule="auto"/>
        <w:jc w:val="left"/>
        <w:rPr>
          <w:rFonts w:ascii="Tahoma" w:hAnsi="Tahoma" w:cs="Tahoma"/>
          <w:sz w:val="24"/>
          <w:szCs w:val="24"/>
          <w:u w:val="single"/>
        </w:rPr>
      </w:pPr>
      <w:r w:rsidRPr="002E47BD">
        <w:rPr>
          <w:rFonts w:ascii="Tahoma" w:hAnsi="Tahoma" w:cs="Tahoma"/>
          <w:sz w:val="24"/>
          <w:szCs w:val="24"/>
          <w:u w:val="single"/>
        </w:rPr>
        <w:t>Project Staff</w:t>
      </w:r>
    </w:p>
    <w:p w14:paraId="21765124"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Rob Meredith, Project Leader</w:t>
      </w:r>
    </w:p>
    <w:p w14:paraId="53139DC1"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Keith Creasy, Indoor Project Leader</w:t>
      </w:r>
    </w:p>
    <w:p w14:paraId="3297E07D"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Ken Perry, Programmer</w:t>
      </w:r>
    </w:p>
    <w:p w14:paraId="078BDA0E"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Mark Klarer, Programmer</w:t>
      </w:r>
    </w:p>
    <w:p w14:paraId="1B38F8DF"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Laurence Lovelace, Programmer</w:t>
      </w:r>
    </w:p>
    <w:p w14:paraId="73B035CF"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Jeremiah Rose, Research Assistant</w:t>
      </w:r>
    </w:p>
    <w:p w14:paraId="4A0D4C3F"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lastRenderedPageBreak/>
        <w:t>Robert Conaghan, Technology Product Specialist</w:t>
      </w:r>
    </w:p>
    <w:p w14:paraId="7B32E513"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Denise Snow Wilson, Technical Communications Specialist</w:t>
      </w:r>
    </w:p>
    <w:p w14:paraId="6A8B0216"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William Freeman, Quality Assurance Analyst</w:t>
      </w:r>
    </w:p>
    <w:p w14:paraId="71DBED51"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Joseph Hodge, Quality Assurance Analyst</w:t>
      </w:r>
    </w:p>
    <w:p w14:paraId="1D2C28C6"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Tim Allen, Consultant</w:t>
      </w:r>
    </w:p>
    <w:p w14:paraId="42250095"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Michael Borsuk, Programmer</w:t>
      </w:r>
    </w:p>
    <w:p w14:paraId="20942700" w14:textId="77777777" w:rsidR="002E47BD" w:rsidRPr="002E47BD" w:rsidRDefault="002E47BD" w:rsidP="002E47BD">
      <w:pPr>
        <w:spacing w:after="0" w:line="240" w:lineRule="auto"/>
        <w:jc w:val="left"/>
        <w:rPr>
          <w:rFonts w:ascii="Tahoma" w:hAnsi="Tahoma" w:cs="Tahoma"/>
          <w:sz w:val="24"/>
          <w:szCs w:val="24"/>
        </w:rPr>
      </w:pPr>
    </w:p>
    <w:p w14:paraId="6EA900CA" w14:textId="77777777" w:rsidR="002E47BD" w:rsidRPr="002E47BD" w:rsidRDefault="002E47BD" w:rsidP="002E47BD">
      <w:pPr>
        <w:spacing w:after="0" w:line="240" w:lineRule="auto"/>
        <w:jc w:val="left"/>
        <w:rPr>
          <w:rFonts w:ascii="Tahoma" w:hAnsi="Tahoma" w:cs="Tahoma"/>
          <w:sz w:val="24"/>
          <w:szCs w:val="24"/>
          <w:u w:val="single"/>
        </w:rPr>
      </w:pPr>
      <w:r w:rsidRPr="002E47BD">
        <w:rPr>
          <w:rFonts w:ascii="Tahoma" w:hAnsi="Tahoma" w:cs="Tahoma"/>
          <w:sz w:val="24"/>
          <w:szCs w:val="24"/>
          <w:u w:val="single"/>
        </w:rPr>
        <w:t>Background</w:t>
      </w:r>
    </w:p>
    <w:p w14:paraId="649044C2"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The Nearby Explorer app began as a tool for the Braille Plus 18 Android™ braille smart phone/tablet and was offered to Android™ smartphone and tablet users through the Google Play™ Store in 2013.</w:t>
      </w:r>
    </w:p>
    <w:p w14:paraId="0DAABE97" w14:textId="77777777" w:rsidR="002E47BD" w:rsidRPr="002E47BD" w:rsidRDefault="002E47BD" w:rsidP="002E47BD">
      <w:pPr>
        <w:spacing w:after="0" w:line="240" w:lineRule="auto"/>
        <w:jc w:val="left"/>
        <w:rPr>
          <w:rFonts w:ascii="Tahoma" w:hAnsi="Tahoma" w:cs="Tahoma"/>
          <w:sz w:val="24"/>
          <w:szCs w:val="24"/>
        </w:rPr>
      </w:pPr>
    </w:p>
    <w:p w14:paraId="6A5E60D9"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Providing unique feedback via speech synthesis and braille with device positioning for targeted locations, this GPS tool gives blind users an interface that provides the information necessary to successfully navigate through both familiar and new areas with confidence.</w:t>
      </w:r>
    </w:p>
    <w:p w14:paraId="41B6554D" w14:textId="77777777" w:rsidR="002E47BD" w:rsidRPr="002E47BD" w:rsidRDefault="002E47BD" w:rsidP="002E47BD">
      <w:pPr>
        <w:spacing w:after="0" w:line="240" w:lineRule="auto"/>
        <w:jc w:val="left"/>
        <w:rPr>
          <w:rFonts w:ascii="Tahoma" w:hAnsi="Tahoma" w:cs="Tahoma"/>
          <w:sz w:val="24"/>
          <w:szCs w:val="24"/>
        </w:rPr>
      </w:pPr>
    </w:p>
    <w:p w14:paraId="0AF3371A"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The original goals of the project were the following:</w:t>
      </w:r>
    </w:p>
    <w:p w14:paraId="2F95A8E7" w14:textId="77777777" w:rsidR="002E47BD" w:rsidRPr="002E47BD" w:rsidRDefault="002E47BD" w:rsidP="00984DA1">
      <w:pPr>
        <w:pStyle w:val="ListParagraph"/>
        <w:numPr>
          <w:ilvl w:val="0"/>
          <w:numId w:val="98"/>
        </w:numPr>
        <w:spacing w:after="0" w:line="240" w:lineRule="auto"/>
        <w:jc w:val="left"/>
        <w:rPr>
          <w:rFonts w:ascii="Tahoma" w:hAnsi="Tahoma"/>
          <w:sz w:val="24"/>
          <w:szCs w:val="24"/>
        </w:rPr>
      </w:pPr>
      <w:r w:rsidRPr="002E47BD">
        <w:rPr>
          <w:rFonts w:ascii="Tahoma" w:hAnsi="Tahoma"/>
          <w:sz w:val="24"/>
          <w:szCs w:val="24"/>
        </w:rPr>
        <w:t>Provide location based information in outdoor spaces</w:t>
      </w:r>
    </w:p>
    <w:p w14:paraId="1B7D7233" w14:textId="77777777" w:rsidR="002E47BD" w:rsidRPr="002E47BD" w:rsidRDefault="002E47BD" w:rsidP="00984DA1">
      <w:pPr>
        <w:pStyle w:val="ListParagraph"/>
        <w:numPr>
          <w:ilvl w:val="0"/>
          <w:numId w:val="98"/>
        </w:numPr>
        <w:spacing w:after="0" w:line="240" w:lineRule="auto"/>
        <w:jc w:val="left"/>
        <w:rPr>
          <w:rFonts w:ascii="Tahoma" w:hAnsi="Tahoma"/>
          <w:sz w:val="24"/>
          <w:szCs w:val="24"/>
        </w:rPr>
      </w:pPr>
      <w:r w:rsidRPr="002E47BD">
        <w:rPr>
          <w:rFonts w:ascii="Tahoma" w:hAnsi="Tahoma"/>
          <w:sz w:val="24"/>
          <w:szCs w:val="24"/>
        </w:rPr>
        <w:t>Share points of interest with other users</w:t>
      </w:r>
    </w:p>
    <w:p w14:paraId="3692BE8F" w14:textId="77777777" w:rsidR="002E47BD" w:rsidRPr="002E47BD" w:rsidRDefault="002E47BD" w:rsidP="00984DA1">
      <w:pPr>
        <w:pStyle w:val="ListParagraph"/>
        <w:numPr>
          <w:ilvl w:val="0"/>
          <w:numId w:val="98"/>
        </w:numPr>
        <w:spacing w:after="0" w:line="240" w:lineRule="auto"/>
        <w:jc w:val="left"/>
        <w:rPr>
          <w:rFonts w:ascii="Tahoma" w:hAnsi="Tahoma"/>
          <w:sz w:val="24"/>
          <w:szCs w:val="24"/>
        </w:rPr>
      </w:pPr>
      <w:r w:rsidRPr="002E47BD">
        <w:rPr>
          <w:rFonts w:ascii="Tahoma" w:hAnsi="Tahoma"/>
          <w:sz w:val="24"/>
          <w:szCs w:val="24"/>
        </w:rPr>
        <w:t>Provide information about indoor spaces</w:t>
      </w:r>
    </w:p>
    <w:p w14:paraId="36A537FC" w14:textId="77777777" w:rsidR="002E47BD" w:rsidRPr="002E47BD" w:rsidRDefault="002E47BD" w:rsidP="002E47BD">
      <w:pPr>
        <w:spacing w:after="0" w:line="240" w:lineRule="auto"/>
        <w:jc w:val="left"/>
        <w:rPr>
          <w:rFonts w:ascii="Tahoma" w:hAnsi="Tahoma" w:cs="Tahoma"/>
          <w:sz w:val="24"/>
          <w:szCs w:val="24"/>
        </w:rPr>
      </w:pPr>
    </w:p>
    <w:p w14:paraId="7B6195AF"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The first two goals were successfully completed early in the project. Much progress was made toward the third goal this fiscal year.</w:t>
      </w:r>
    </w:p>
    <w:p w14:paraId="69B8644A" w14:textId="77777777" w:rsidR="002E47BD" w:rsidRPr="002E47BD" w:rsidRDefault="002E47BD" w:rsidP="002E47BD">
      <w:pPr>
        <w:spacing w:after="0" w:line="240" w:lineRule="auto"/>
        <w:jc w:val="left"/>
        <w:rPr>
          <w:rFonts w:ascii="Tahoma" w:hAnsi="Tahoma" w:cs="Tahoma"/>
          <w:sz w:val="24"/>
          <w:szCs w:val="24"/>
        </w:rPr>
      </w:pPr>
    </w:p>
    <w:p w14:paraId="61EC65B0"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In 2014, a blind pedestrian submitted a product suggestion through the APH Web interface to bring a similar tool to the iOS® platform.</w:t>
      </w:r>
    </w:p>
    <w:p w14:paraId="450605FA" w14:textId="77777777" w:rsidR="002E47BD" w:rsidRPr="002E47BD" w:rsidRDefault="002E47BD" w:rsidP="002E47BD">
      <w:pPr>
        <w:spacing w:after="0" w:line="240" w:lineRule="auto"/>
        <w:jc w:val="left"/>
        <w:rPr>
          <w:rFonts w:ascii="Tahoma" w:hAnsi="Tahoma" w:cs="Tahoma"/>
          <w:sz w:val="24"/>
          <w:szCs w:val="24"/>
        </w:rPr>
      </w:pPr>
    </w:p>
    <w:p w14:paraId="13201706"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In 2015, APH released a free, world-wide version of the app for the Android™ platform that does not use proprietary map data. Although it has not been translated into additional languages and requires a network connection for use, it has over 1,300 downloads.</w:t>
      </w:r>
    </w:p>
    <w:p w14:paraId="511FF46E" w14:textId="77777777" w:rsidR="002E47BD" w:rsidRPr="002E47BD" w:rsidRDefault="002E47BD" w:rsidP="002E47BD">
      <w:pPr>
        <w:spacing w:after="0" w:line="240" w:lineRule="auto"/>
        <w:jc w:val="left"/>
        <w:rPr>
          <w:rFonts w:ascii="Tahoma" w:hAnsi="Tahoma" w:cs="Tahoma"/>
          <w:sz w:val="24"/>
          <w:szCs w:val="24"/>
        </w:rPr>
      </w:pPr>
    </w:p>
    <w:p w14:paraId="51F10317"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In 2016, APH released a version of the app for the iOS® platform.</w:t>
      </w:r>
    </w:p>
    <w:p w14:paraId="26106F1C" w14:textId="77777777" w:rsidR="002E47BD" w:rsidRPr="002E47BD" w:rsidRDefault="002E47BD" w:rsidP="002E47BD">
      <w:pPr>
        <w:spacing w:after="0" w:line="240" w:lineRule="auto"/>
        <w:jc w:val="left"/>
        <w:rPr>
          <w:rFonts w:ascii="Tahoma" w:hAnsi="Tahoma" w:cs="Tahoma"/>
          <w:sz w:val="24"/>
          <w:szCs w:val="24"/>
        </w:rPr>
      </w:pPr>
    </w:p>
    <w:p w14:paraId="5F835246" w14:textId="77777777" w:rsidR="002E47BD" w:rsidRPr="002E47BD" w:rsidRDefault="002E47BD" w:rsidP="002E47BD">
      <w:pPr>
        <w:spacing w:after="0" w:line="240" w:lineRule="auto"/>
        <w:jc w:val="left"/>
        <w:rPr>
          <w:rFonts w:ascii="Tahoma" w:hAnsi="Tahoma" w:cs="Tahoma"/>
          <w:sz w:val="24"/>
          <w:szCs w:val="24"/>
          <w:u w:val="single"/>
        </w:rPr>
      </w:pPr>
      <w:r w:rsidRPr="002E47BD">
        <w:rPr>
          <w:rFonts w:ascii="Tahoma" w:hAnsi="Tahoma" w:cs="Tahoma"/>
          <w:sz w:val="24"/>
          <w:szCs w:val="24"/>
          <w:u w:val="single"/>
        </w:rPr>
        <w:t>Work during FY 2017</w:t>
      </w:r>
    </w:p>
    <w:p w14:paraId="4BF81DBF" w14:textId="77777777" w:rsidR="002E47BD" w:rsidRP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APH continued to receive constructive feedback from users. Many features were added to the iOS® version, including an onboard map update, support for contacts, and an initial implementation of indoor support. Four updates were issued for the iOS® version, while one update was issued for the Android™ version.</w:t>
      </w:r>
    </w:p>
    <w:p w14:paraId="089A0BD2" w14:textId="77777777" w:rsidR="002E47BD" w:rsidRPr="002E47BD" w:rsidRDefault="002E47BD" w:rsidP="002E47BD">
      <w:pPr>
        <w:spacing w:after="0" w:line="240" w:lineRule="auto"/>
        <w:jc w:val="left"/>
        <w:rPr>
          <w:rFonts w:ascii="Tahoma" w:hAnsi="Tahoma" w:cs="Tahoma"/>
          <w:sz w:val="24"/>
          <w:szCs w:val="24"/>
        </w:rPr>
      </w:pPr>
    </w:p>
    <w:p w14:paraId="18C42C31" w14:textId="77777777" w:rsidR="002E47BD" w:rsidRDefault="002E47BD" w:rsidP="002E47BD">
      <w:pPr>
        <w:spacing w:after="0" w:line="240" w:lineRule="auto"/>
        <w:jc w:val="left"/>
        <w:rPr>
          <w:rFonts w:ascii="Tahoma" w:hAnsi="Tahoma" w:cs="Tahoma"/>
          <w:sz w:val="24"/>
          <w:szCs w:val="24"/>
        </w:rPr>
      </w:pPr>
      <w:r w:rsidRPr="002E47BD">
        <w:rPr>
          <w:rFonts w:ascii="Tahoma" w:hAnsi="Tahoma" w:cs="Tahoma"/>
          <w:sz w:val="24"/>
          <w:szCs w:val="24"/>
        </w:rPr>
        <w:t xml:space="preserve">Indoor Lead, Keith Creasy, began work on a plan to implement the results of research conducted by consultant Tim Allen and other staff toward a solution that brings the feedback currently provided for outdoor spaces to GPS denied areas such as indoor </w:t>
      </w:r>
      <w:r w:rsidRPr="002E47BD">
        <w:rPr>
          <w:rFonts w:ascii="Tahoma" w:hAnsi="Tahoma" w:cs="Tahoma"/>
          <w:sz w:val="24"/>
          <w:szCs w:val="24"/>
        </w:rPr>
        <w:lastRenderedPageBreak/>
        <w:t>spaces.</w:t>
      </w:r>
    </w:p>
    <w:p w14:paraId="38E0106B" w14:textId="77777777" w:rsidR="002E47BD" w:rsidRDefault="002E47BD" w:rsidP="002E47BD">
      <w:pPr>
        <w:spacing w:after="0" w:line="240" w:lineRule="auto"/>
        <w:jc w:val="left"/>
        <w:rPr>
          <w:rFonts w:ascii="Tahoma" w:hAnsi="Tahoma" w:cs="Tahoma"/>
          <w:sz w:val="24"/>
          <w:szCs w:val="24"/>
        </w:rPr>
      </w:pPr>
    </w:p>
    <w:p w14:paraId="06E2B0B1" w14:textId="77777777" w:rsidR="002E47BD" w:rsidRDefault="002E47BD" w:rsidP="002E47BD">
      <w:pPr>
        <w:spacing w:after="0" w:line="240" w:lineRule="auto"/>
        <w:jc w:val="left"/>
        <w:rPr>
          <w:rFonts w:ascii="Tahoma" w:hAnsi="Tahoma" w:cs="Tahoma"/>
          <w:sz w:val="24"/>
          <w:szCs w:val="24"/>
        </w:rPr>
      </w:pPr>
      <w:r>
        <w:rPr>
          <w:rFonts w:ascii="Tahoma" w:hAnsi="Tahoma" w:cs="Tahoma"/>
          <w:sz w:val="24"/>
          <w:szCs w:val="24"/>
        </w:rPr>
        <w:t>The plan combines locating beacons at exact positions and using multiple beacons to triangulate an accurate position, and then to use the position with regular point of interest objects.</w:t>
      </w:r>
    </w:p>
    <w:p w14:paraId="41A12548" w14:textId="77777777" w:rsidR="002E47BD" w:rsidRDefault="002E47BD" w:rsidP="002E47BD">
      <w:pPr>
        <w:spacing w:after="0" w:line="240" w:lineRule="auto"/>
        <w:jc w:val="left"/>
        <w:rPr>
          <w:rFonts w:ascii="Tahoma" w:hAnsi="Tahoma" w:cs="Tahoma"/>
          <w:sz w:val="24"/>
          <w:szCs w:val="24"/>
        </w:rPr>
      </w:pPr>
    </w:p>
    <w:p w14:paraId="5E2010B9" w14:textId="77777777" w:rsidR="002E47BD" w:rsidRDefault="002E47BD" w:rsidP="002E47BD">
      <w:pPr>
        <w:spacing w:after="0" w:line="240" w:lineRule="auto"/>
        <w:jc w:val="left"/>
        <w:rPr>
          <w:rFonts w:ascii="Tahoma" w:hAnsi="Tahoma" w:cs="Tahoma"/>
          <w:sz w:val="24"/>
          <w:szCs w:val="24"/>
        </w:rPr>
      </w:pPr>
      <w:r>
        <w:rPr>
          <w:rFonts w:ascii="Tahoma" w:hAnsi="Tahoma" w:cs="Tahoma"/>
          <w:sz w:val="24"/>
          <w:szCs w:val="24"/>
        </w:rPr>
        <w:t>Android™ Lead, Ken Perry, completed support for the Fused API in the full version of the app, and began porting the source code for the free version to modern development tools.</w:t>
      </w:r>
    </w:p>
    <w:p w14:paraId="0F2E73AF" w14:textId="77777777" w:rsidR="002E47BD" w:rsidRDefault="002E47BD" w:rsidP="002E47BD">
      <w:pPr>
        <w:spacing w:after="0" w:line="240" w:lineRule="auto"/>
        <w:jc w:val="left"/>
        <w:rPr>
          <w:rFonts w:ascii="Tahoma" w:hAnsi="Tahoma" w:cs="Tahoma"/>
          <w:sz w:val="24"/>
          <w:szCs w:val="24"/>
        </w:rPr>
      </w:pPr>
    </w:p>
    <w:p w14:paraId="0418B853" w14:textId="29D07AEC" w:rsidR="002E47BD" w:rsidRDefault="002E47BD" w:rsidP="002E47BD">
      <w:pPr>
        <w:spacing w:after="0" w:line="240" w:lineRule="auto"/>
        <w:jc w:val="left"/>
        <w:rPr>
          <w:rFonts w:ascii="Tahoma" w:hAnsi="Tahoma" w:cs="Tahoma"/>
          <w:sz w:val="24"/>
          <w:szCs w:val="24"/>
        </w:rPr>
      </w:pPr>
      <w:r>
        <w:rPr>
          <w:rFonts w:ascii="Tahoma" w:hAnsi="Tahoma" w:cs="Tahoma"/>
          <w:sz w:val="24"/>
          <w:szCs w:val="24"/>
        </w:rPr>
        <w:t>OSM Specialist, Mark Klarer, implemented a plan to use OpenStreetMap.org map data in the iOS® version. Data from OpenStreetMap</w:t>
      </w:r>
      <w:r w:rsidR="009A734C">
        <w:rPr>
          <w:rFonts w:ascii="Tahoma" w:hAnsi="Tahoma" w:cs="Tahoma"/>
          <w:sz w:val="24"/>
          <w:szCs w:val="24"/>
        </w:rPr>
        <w:t>®</w:t>
      </w:r>
      <w:r>
        <w:rPr>
          <w:rFonts w:ascii="Tahoma" w:hAnsi="Tahoma" w:cs="Tahoma"/>
          <w:sz w:val="24"/>
          <w:szCs w:val="24"/>
        </w:rPr>
        <w:t xml:space="preserve"> are converted to a special format for efficient access by Nearby Explorer and stored locally on the device. Five U.S. states from OpenStreetMap</w:t>
      </w:r>
      <w:r w:rsidR="009A734C">
        <w:rPr>
          <w:rFonts w:ascii="Tahoma" w:hAnsi="Tahoma" w:cs="Tahoma"/>
          <w:sz w:val="24"/>
          <w:szCs w:val="24"/>
        </w:rPr>
        <w:t>®</w:t>
      </w:r>
      <w:r>
        <w:rPr>
          <w:rFonts w:ascii="Tahoma" w:hAnsi="Tahoma" w:cs="Tahoma"/>
          <w:sz w:val="24"/>
          <w:szCs w:val="24"/>
        </w:rPr>
        <w:t xml:space="preserve"> are available for use in the app, at the time of this writing.</w:t>
      </w:r>
    </w:p>
    <w:p w14:paraId="43640106" w14:textId="77777777" w:rsidR="002E47BD" w:rsidRDefault="002E47BD" w:rsidP="002E47BD">
      <w:pPr>
        <w:spacing w:after="0" w:line="240" w:lineRule="auto"/>
        <w:jc w:val="left"/>
        <w:rPr>
          <w:rFonts w:ascii="Tahoma" w:hAnsi="Tahoma" w:cs="Tahoma"/>
          <w:sz w:val="24"/>
          <w:szCs w:val="24"/>
        </w:rPr>
      </w:pPr>
    </w:p>
    <w:p w14:paraId="6E8817D9" w14:textId="77777777" w:rsidR="002E47BD" w:rsidRDefault="002E47BD" w:rsidP="002E47BD">
      <w:pPr>
        <w:spacing w:after="0" w:line="240" w:lineRule="auto"/>
        <w:jc w:val="left"/>
        <w:rPr>
          <w:rFonts w:ascii="Tahoma" w:hAnsi="Tahoma" w:cs="Tahoma"/>
          <w:sz w:val="24"/>
          <w:szCs w:val="24"/>
        </w:rPr>
      </w:pPr>
      <w:r>
        <w:rPr>
          <w:rFonts w:ascii="Tahoma" w:hAnsi="Tahoma" w:cs="Tahoma"/>
          <w:sz w:val="24"/>
          <w:szCs w:val="24"/>
        </w:rPr>
        <w:t>Technology Specialist, Robert Conaghan, continued to maintain the transit databases used by the program. Over 100 metropolitan areas are now supported by the Transit feature.</w:t>
      </w:r>
    </w:p>
    <w:p w14:paraId="7607C369" w14:textId="77777777" w:rsidR="002E47BD" w:rsidRDefault="002E47BD" w:rsidP="002E47BD">
      <w:pPr>
        <w:spacing w:after="0" w:line="240" w:lineRule="auto"/>
        <w:jc w:val="left"/>
        <w:rPr>
          <w:rFonts w:ascii="Tahoma" w:hAnsi="Tahoma" w:cs="Tahoma"/>
          <w:sz w:val="24"/>
          <w:szCs w:val="24"/>
        </w:rPr>
      </w:pPr>
    </w:p>
    <w:p w14:paraId="22E07C6C" w14:textId="77777777" w:rsidR="002E47BD" w:rsidRDefault="002E47BD" w:rsidP="002E47BD">
      <w:pPr>
        <w:spacing w:after="0" w:line="240" w:lineRule="auto"/>
        <w:jc w:val="left"/>
        <w:rPr>
          <w:rFonts w:ascii="Tahoma" w:hAnsi="Tahoma" w:cs="Tahoma"/>
          <w:sz w:val="24"/>
          <w:szCs w:val="24"/>
          <w:u w:val="single"/>
        </w:rPr>
      </w:pPr>
      <w:r>
        <w:rPr>
          <w:rFonts w:ascii="Tahoma" w:hAnsi="Tahoma" w:cs="Tahoma"/>
          <w:sz w:val="24"/>
          <w:szCs w:val="24"/>
          <w:u w:val="single"/>
        </w:rPr>
        <w:t>Work planned for FY 2018</w:t>
      </w:r>
    </w:p>
    <w:p w14:paraId="1911F6A8" w14:textId="77777777" w:rsidR="002E47BD" w:rsidRDefault="002E47BD" w:rsidP="002E47BD">
      <w:pPr>
        <w:spacing w:after="0" w:line="240" w:lineRule="auto"/>
        <w:jc w:val="left"/>
        <w:rPr>
          <w:rFonts w:ascii="Tahoma" w:hAnsi="Tahoma" w:cs="Tahoma"/>
          <w:sz w:val="24"/>
          <w:szCs w:val="24"/>
        </w:rPr>
      </w:pPr>
      <w:r>
        <w:rPr>
          <w:rFonts w:ascii="Tahoma" w:hAnsi="Tahoma" w:cs="Tahoma"/>
          <w:sz w:val="24"/>
          <w:szCs w:val="24"/>
        </w:rPr>
        <w:t xml:space="preserve">Staff will work to complete the following: </w:t>
      </w:r>
    </w:p>
    <w:p w14:paraId="61304014" w14:textId="77777777" w:rsidR="002E47BD" w:rsidRDefault="002E47BD" w:rsidP="009B145A">
      <w:pPr>
        <w:pStyle w:val="ListParagraph"/>
        <w:numPr>
          <w:ilvl w:val="0"/>
          <w:numId w:val="67"/>
        </w:numPr>
        <w:spacing w:after="0" w:line="240" w:lineRule="auto"/>
        <w:jc w:val="left"/>
        <w:textAlignment w:val="auto"/>
        <w:rPr>
          <w:rFonts w:ascii="Tahoma" w:hAnsi="Tahoma"/>
          <w:sz w:val="24"/>
          <w:szCs w:val="24"/>
        </w:rPr>
      </w:pPr>
      <w:r>
        <w:rPr>
          <w:rFonts w:ascii="Tahoma" w:hAnsi="Tahoma"/>
          <w:sz w:val="24"/>
          <w:szCs w:val="24"/>
        </w:rPr>
        <w:t>Improve both Android™ and iOS® versions as strategically necessary</w:t>
      </w:r>
    </w:p>
    <w:p w14:paraId="13173030" w14:textId="77777777" w:rsidR="002E47BD" w:rsidRDefault="002E47BD" w:rsidP="009B145A">
      <w:pPr>
        <w:pStyle w:val="ListParagraph"/>
        <w:numPr>
          <w:ilvl w:val="0"/>
          <w:numId w:val="67"/>
        </w:numPr>
        <w:spacing w:after="0" w:line="240" w:lineRule="auto"/>
        <w:jc w:val="left"/>
        <w:textAlignment w:val="auto"/>
        <w:rPr>
          <w:rFonts w:ascii="Tahoma" w:hAnsi="Tahoma"/>
          <w:sz w:val="24"/>
          <w:szCs w:val="24"/>
        </w:rPr>
      </w:pPr>
      <w:r>
        <w:rPr>
          <w:rFonts w:ascii="Tahoma" w:hAnsi="Tahoma"/>
          <w:sz w:val="24"/>
          <w:szCs w:val="24"/>
        </w:rPr>
        <w:t>Refine indoor capabilities</w:t>
      </w:r>
    </w:p>
    <w:p w14:paraId="7BA04AA5" w14:textId="77777777" w:rsidR="002E47BD" w:rsidRDefault="002E47BD" w:rsidP="009B145A">
      <w:pPr>
        <w:pStyle w:val="ListParagraph"/>
        <w:numPr>
          <w:ilvl w:val="0"/>
          <w:numId w:val="67"/>
        </w:numPr>
        <w:spacing w:after="0" w:line="240" w:lineRule="auto"/>
        <w:jc w:val="left"/>
        <w:textAlignment w:val="auto"/>
        <w:rPr>
          <w:rFonts w:ascii="Tahoma" w:hAnsi="Tahoma"/>
          <w:sz w:val="24"/>
          <w:szCs w:val="24"/>
        </w:rPr>
      </w:pPr>
      <w:r w:rsidRPr="00A100DC">
        <w:rPr>
          <w:rFonts w:ascii="Tahoma" w:hAnsi="Tahoma"/>
          <w:sz w:val="24"/>
          <w:szCs w:val="24"/>
        </w:rPr>
        <w:t>Provide documentation for venues detailing how to mark indoor spaces for use with the app</w:t>
      </w:r>
    </w:p>
    <w:p w14:paraId="4F5C9866" w14:textId="12C07430" w:rsidR="002E47BD" w:rsidRDefault="002E47BD" w:rsidP="009B145A">
      <w:pPr>
        <w:pStyle w:val="ListParagraph"/>
        <w:numPr>
          <w:ilvl w:val="0"/>
          <w:numId w:val="67"/>
        </w:numPr>
        <w:spacing w:after="0" w:line="240" w:lineRule="auto"/>
        <w:jc w:val="left"/>
        <w:textAlignment w:val="auto"/>
        <w:rPr>
          <w:rFonts w:ascii="Tahoma" w:hAnsi="Tahoma"/>
          <w:sz w:val="24"/>
          <w:szCs w:val="24"/>
        </w:rPr>
      </w:pPr>
      <w:r w:rsidRPr="00403D7B">
        <w:rPr>
          <w:rFonts w:ascii="Tahoma" w:hAnsi="Tahoma"/>
          <w:sz w:val="24"/>
          <w:szCs w:val="24"/>
        </w:rPr>
        <w:t>Add more regions to OpenStreetMap</w:t>
      </w:r>
      <w:r w:rsidR="009A734C">
        <w:rPr>
          <w:rFonts w:ascii="Tahoma" w:hAnsi="Tahoma"/>
          <w:sz w:val="24"/>
          <w:szCs w:val="24"/>
        </w:rPr>
        <w:t>®</w:t>
      </w:r>
      <w:r w:rsidRPr="00403D7B">
        <w:rPr>
          <w:rFonts w:ascii="Tahoma" w:hAnsi="Tahoma"/>
          <w:sz w:val="24"/>
          <w:szCs w:val="24"/>
        </w:rPr>
        <w:t xml:space="preserve"> data</w:t>
      </w:r>
    </w:p>
    <w:p w14:paraId="7C360BE8" w14:textId="18ACABEE" w:rsidR="004E6662" w:rsidRDefault="004E6662" w:rsidP="004E6662">
      <w:pPr>
        <w:spacing w:after="0" w:line="240" w:lineRule="auto"/>
        <w:jc w:val="left"/>
        <w:textAlignment w:val="auto"/>
        <w:rPr>
          <w:rFonts w:ascii="Tahoma" w:hAnsi="Tahoma"/>
          <w:sz w:val="24"/>
          <w:szCs w:val="24"/>
        </w:rPr>
      </w:pPr>
    </w:p>
    <w:p w14:paraId="5E68B9C4" w14:textId="77777777" w:rsidR="004E6662" w:rsidRPr="00A100DC" w:rsidRDefault="004E6662" w:rsidP="004E6662">
      <w:pPr>
        <w:pStyle w:val="Heading4"/>
        <w:rPr>
          <w:snapToGrid w:val="0"/>
          <w:szCs w:val="24"/>
        </w:rPr>
      </w:pPr>
      <w:bookmarkStart w:id="251" w:name="_Toc494998521"/>
      <w:r w:rsidRPr="00A100DC">
        <w:rPr>
          <w:snapToGrid w:val="0"/>
          <w:szCs w:val="24"/>
        </w:rPr>
        <w:t>Nemeth Tutorial</w:t>
      </w:r>
      <w:bookmarkEnd w:id="251"/>
    </w:p>
    <w:p w14:paraId="72AB6D11" w14:textId="77777777" w:rsidR="004E6662" w:rsidRPr="00A100DC" w:rsidRDefault="004E6662" w:rsidP="004E6662">
      <w:pPr>
        <w:spacing w:after="0" w:line="240" w:lineRule="auto"/>
        <w:jc w:val="center"/>
        <w:rPr>
          <w:rFonts w:ascii="Tahoma" w:hAnsi="Tahoma" w:cs="Tahoma"/>
          <w:sz w:val="24"/>
          <w:szCs w:val="24"/>
        </w:rPr>
      </w:pPr>
      <w:r w:rsidRPr="00A100DC">
        <w:rPr>
          <w:rFonts w:ascii="Tahoma" w:hAnsi="Tahoma" w:cs="Tahoma"/>
          <w:sz w:val="24"/>
          <w:szCs w:val="24"/>
        </w:rPr>
        <w:t>(Continued)</w:t>
      </w:r>
    </w:p>
    <w:p w14:paraId="35840F5A" w14:textId="77777777" w:rsidR="004E6662" w:rsidRPr="00A100DC" w:rsidRDefault="004E6662" w:rsidP="004E6662">
      <w:pPr>
        <w:spacing w:after="0" w:line="240" w:lineRule="auto"/>
        <w:jc w:val="left"/>
        <w:rPr>
          <w:rFonts w:ascii="Tahoma" w:hAnsi="Tahoma" w:cs="Tahoma"/>
          <w:sz w:val="24"/>
          <w:szCs w:val="24"/>
        </w:rPr>
      </w:pPr>
    </w:p>
    <w:p w14:paraId="264DB202" w14:textId="77777777" w:rsidR="004E6662" w:rsidRPr="00A100DC" w:rsidRDefault="004E6662" w:rsidP="004E6662">
      <w:pPr>
        <w:spacing w:after="0" w:line="240" w:lineRule="auto"/>
        <w:jc w:val="left"/>
        <w:rPr>
          <w:rFonts w:ascii="Tahoma" w:hAnsi="Tahoma" w:cs="Tahoma"/>
          <w:sz w:val="24"/>
          <w:u w:val="single"/>
        </w:rPr>
      </w:pPr>
      <w:r w:rsidRPr="00A100DC">
        <w:rPr>
          <w:rFonts w:ascii="Tahoma" w:hAnsi="Tahoma" w:cs="Tahoma"/>
          <w:sz w:val="24"/>
          <w:u w:val="single"/>
        </w:rPr>
        <w:t>Purpose</w:t>
      </w:r>
    </w:p>
    <w:p w14:paraId="0DB2C70E" w14:textId="77777777" w:rsidR="004E6662" w:rsidRPr="00A100DC" w:rsidRDefault="004E6662" w:rsidP="004E6662">
      <w:pPr>
        <w:spacing w:after="0" w:line="240" w:lineRule="auto"/>
        <w:jc w:val="left"/>
        <w:rPr>
          <w:rFonts w:ascii="Tahoma" w:hAnsi="Tahoma" w:cs="Tahoma"/>
          <w:sz w:val="24"/>
        </w:rPr>
      </w:pPr>
      <w:r w:rsidRPr="00A100DC">
        <w:rPr>
          <w:rFonts w:ascii="Tahoma" w:hAnsi="Tahoma" w:cs="Tahoma"/>
          <w:sz w:val="24"/>
        </w:rPr>
        <w:t>To provide a device-independent method for learning the Nemeth Braille Code for Mathematics that is both visually appealing and operates with refreshable braille displays for learners who are blind</w:t>
      </w:r>
    </w:p>
    <w:p w14:paraId="1E8B0CC6" w14:textId="77777777" w:rsidR="004E6662" w:rsidRPr="00A100DC" w:rsidRDefault="004E6662" w:rsidP="004E6662">
      <w:pPr>
        <w:spacing w:after="0" w:line="240" w:lineRule="auto"/>
        <w:jc w:val="left"/>
        <w:rPr>
          <w:rFonts w:ascii="Tahoma" w:hAnsi="Tahoma" w:cs="Tahoma"/>
          <w:sz w:val="24"/>
        </w:rPr>
      </w:pPr>
    </w:p>
    <w:p w14:paraId="5775D39B" w14:textId="77777777" w:rsidR="004E6662" w:rsidRPr="00A100DC" w:rsidRDefault="004E6662" w:rsidP="004E6662">
      <w:pPr>
        <w:spacing w:after="0" w:line="240" w:lineRule="auto"/>
        <w:jc w:val="left"/>
        <w:rPr>
          <w:rFonts w:ascii="Tahoma" w:hAnsi="Tahoma" w:cs="Tahoma"/>
          <w:sz w:val="24"/>
          <w:u w:val="single"/>
        </w:rPr>
      </w:pPr>
      <w:r w:rsidRPr="00A100DC">
        <w:rPr>
          <w:rFonts w:ascii="Tahoma" w:hAnsi="Tahoma" w:cs="Tahoma"/>
          <w:sz w:val="24"/>
          <w:u w:val="single"/>
        </w:rPr>
        <w:t>Project Staff</w:t>
      </w:r>
    </w:p>
    <w:p w14:paraId="5E43CCAE" w14:textId="77777777" w:rsidR="004E6662" w:rsidRPr="00A100DC" w:rsidRDefault="004E6662" w:rsidP="004E6662">
      <w:pPr>
        <w:spacing w:after="0" w:line="240" w:lineRule="auto"/>
        <w:jc w:val="left"/>
        <w:rPr>
          <w:rFonts w:ascii="Tahoma" w:hAnsi="Tahoma" w:cs="Tahoma"/>
          <w:sz w:val="24"/>
        </w:rPr>
      </w:pPr>
      <w:r w:rsidRPr="00A100DC">
        <w:rPr>
          <w:rFonts w:ascii="Tahoma" w:hAnsi="Tahoma" w:cs="Tahoma"/>
          <w:sz w:val="24"/>
        </w:rPr>
        <w:t>Michael McDonald, Project Leader</w:t>
      </w:r>
    </w:p>
    <w:p w14:paraId="6A101436" w14:textId="77777777" w:rsidR="004E6662" w:rsidRPr="00A100DC" w:rsidRDefault="004E6662" w:rsidP="004E6662">
      <w:pPr>
        <w:spacing w:after="0" w:line="240" w:lineRule="auto"/>
        <w:jc w:val="left"/>
        <w:rPr>
          <w:rFonts w:ascii="Tahoma" w:hAnsi="Tahoma" w:cs="Tahoma"/>
          <w:sz w:val="24"/>
        </w:rPr>
      </w:pPr>
      <w:r w:rsidRPr="00A100DC">
        <w:rPr>
          <w:rFonts w:ascii="Tahoma" w:hAnsi="Tahoma" w:cs="Tahoma"/>
          <w:sz w:val="24"/>
        </w:rPr>
        <w:t>Gaylan Kapperman, Project Leader (Consultant)</w:t>
      </w:r>
    </w:p>
    <w:p w14:paraId="05E45621" w14:textId="77777777" w:rsidR="004E6662" w:rsidRPr="00A100DC" w:rsidRDefault="004E6662" w:rsidP="004E6662">
      <w:pPr>
        <w:spacing w:after="0" w:line="240" w:lineRule="auto"/>
        <w:jc w:val="left"/>
        <w:rPr>
          <w:rFonts w:ascii="Tahoma" w:hAnsi="Tahoma" w:cs="Tahoma"/>
          <w:sz w:val="24"/>
        </w:rPr>
      </w:pPr>
      <w:r w:rsidRPr="00A100DC">
        <w:rPr>
          <w:rFonts w:ascii="Tahoma" w:hAnsi="Tahoma" w:cs="Tahoma"/>
          <w:sz w:val="24"/>
        </w:rPr>
        <w:t>Shannon Pruit, Consultant</w:t>
      </w:r>
    </w:p>
    <w:p w14:paraId="23C8E2CB" w14:textId="57228124" w:rsidR="004E6662" w:rsidRPr="00A100DC" w:rsidRDefault="004E6662" w:rsidP="004E6662">
      <w:pPr>
        <w:spacing w:after="0" w:line="240" w:lineRule="auto"/>
        <w:jc w:val="left"/>
        <w:rPr>
          <w:rFonts w:ascii="Tahoma" w:hAnsi="Tahoma" w:cs="Tahoma"/>
          <w:sz w:val="24"/>
        </w:rPr>
      </w:pPr>
      <w:r w:rsidRPr="00A100DC">
        <w:rPr>
          <w:rFonts w:ascii="Tahoma" w:hAnsi="Tahoma" w:cs="Tahoma"/>
          <w:sz w:val="24"/>
        </w:rPr>
        <w:t xml:space="preserve">Ken Perry, </w:t>
      </w:r>
      <w:r>
        <w:rPr>
          <w:rFonts w:ascii="Tahoma" w:hAnsi="Tahoma" w:cs="Tahoma"/>
          <w:sz w:val="24"/>
        </w:rPr>
        <w:t>Programmer</w:t>
      </w:r>
    </w:p>
    <w:p w14:paraId="6CB13F10" w14:textId="48B3BEAC" w:rsidR="004E6662" w:rsidRPr="00A100DC" w:rsidRDefault="004E6662" w:rsidP="004E6662">
      <w:pPr>
        <w:spacing w:after="0" w:line="240" w:lineRule="auto"/>
        <w:jc w:val="left"/>
        <w:rPr>
          <w:rFonts w:ascii="Tahoma" w:hAnsi="Tahoma" w:cs="Tahoma"/>
          <w:sz w:val="24"/>
        </w:rPr>
      </w:pPr>
      <w:r w:rsidRPr="00A100DC">
        <w:rPr>
          <w:rFonts w:ascii="Tahoma" w:hAnsi="Tahoma" w:cs="Tahoma"/>
          <w:sz w:val="24"/>
        </w:rPr>
        <w:t xml:space="preserve">Keith Creasy, </w:t>
      </w:r>
      <w:r>
        <w:rPr>
          <w:rFonts w:ascii="Tahoma" w:hAnsi="Tahoma" w:cs="Tahoma"/>
          <w:sz w:val="24"/>
        </w:rPr>
        <w:t>Programmer</w:t>
      </w:r>
    </w:p>
    <w:p w14:paraId="66CD474A" w14:textId="77777777" w:rsidR="004E6662" w:rsidRPr="00A100DC" w:rsidRDefault="004E6662" w:rsidP="004E6662">
      <w:pPr>
        <w:spacing w:after="0" w:line="240" w:lineRule="auto"/>
        <w:jc w:val="left"/>
        <w:rPr>
          <w:rFonts w:ascii="Tahoma" w:hAnsi="Tahoma" w:cs="Tahoma"/>
          <w:sz w:val="24"/>
        </w:rPr>
      </w:pPr>
      <w:r w:rsidRPr="00A100DC">
        <w:rPr>
          <w:rFonts w:ascii="Tahoma" w:hAnsi="Tahoma" w:cs="Tahoma"/>
          <w:sz w:val="24"/>
        </w:rPr>
        <w:t>Jeanette Wicker, Consultant</w:t>
      </w:r>
    </w:p>
    <w:p w14:paraId="6C34D319" w14:textId="77777777" w:rsidR="004E6662" w:rsidRPr="00A100DC" w:rsidRDefault="004E6662" w:rsidP="004E6662">
      <w:pPr>
        <w:spacing w:after="0" w:line="240" w:lineRule="auto"/>
        <w:jc w:val="left"/>
        <w:rPr>
          <w:rFonts w:ascii="Tahoma" w:hAnsi="Tahoma" w:cs="Tahoma"/>
          <w:sz w:val="24"/>
        </w:rPr>
      </w:pPr>
      <w:r w:rsidRPr="00A100DC">
        <w:rPr>
          <w:rFonts w:ascii="Tahoma" w:hAnsi="Tahoma" w:cs="Tahoma"/>
          <w:sz w:val="24"/>
        </w:rPr>
        <w:t>William Freeman, Quality Assurance Analyst</w:t>
      </w:r>
    </w:p>
    <w:p w14:paraId="41935188" w14:textId="77777777" w:rsidR="004E6662" w:rsidRPr="00A100DC" w:rsidRDefault="004E6662" w:rsidP="004E6662">
      <w:pPr>
        <w:spacing w:after="0" w:line="240" w:lineRule="auto"/>
        <w:jc w:val="left"/>
        <w:rPr>
          <w:rFonts w:ascii="Tahoma" w:hAnsi="Tahoma" w:cs="Tahoma"/>
          <w:sz w:val="24"/>
        </w:rPr>
      </w:pPr>
      <w:r w:rsidRPr="00A100DC">
        <w:rPr>
          <w:rFonts w:ascii="Tahoma" w:hAnsi="Tahoma" w:cs="Tahoma"/>
          <w:sz w:val="24"/>
        </w:rPr>
        <w:t>Denise Snow Wilson, Technical Communications Specialist</w:t>
      </w:r>
    </w:p>
    <w:p w14:paraId="4BAB942A" w14:textId="77777777" w:rsidR="004E6662" w:rsidRPr="00A100DC" w:rsidRDefault="004E6662" w:rsidP="004E6662">
      <w:pPr>
        <w:spacing w:after="0" w:line="240" w:lineRule="auto"/>
        <w:jc w:val="left"/>
        <w:rPr>
          <w:rFonts w:ascii="Tahoma" w:hAnsi="Tahoma" w:cs="Tahoma"/>
          <w:sz w:val="24"/>
        </w:rPr>
      </w:pPr>
    </w:p>
    <w:p w14:paraId="105FED39" w14:textId="77777777" w:rsidR="004E6662" w:rsidRPr="00A100DC" w:rsidRDefault="004E6662" w:rsidP="004E6662">
      <w:pPr>
        <w:spacing w:after="0" w:line="240" w:lineRule="auto"/>
        <w:jc w:val="left"/>
        <w:rPr>
          <w:rFonts w:ascii="Tahoma" w:hAnsi="Tahoma" w:cs="Tahoma"/>
          <w:sz w:val="24"/>
          <w:u w:val="single"/>
        </w:rPr>
      </w:pPr>
      <w:r w:rsidRPr="00A100DC">
        <w:rPr>
          <w:rFonts w:ascii="Tahoma" w:hAnsi="Tahoma" w:cs="Tahoma"/>
          <w:sz w:val="24"/>
          <w:u w:val="single"/>
        </w:rPr>
        <w:t>Background</w:t>
      </w:r>
    </w:p>
    <w:p w14:paraId="4B1C4EA4" w14:textId="77777777" w:rsidR="004E6662" w:rsidRPr="00A100DC" w:rsidRDefault="004E6662" w:rsidP="004E6662">
      <w:pPr>
        <w:spacing w:after="0" w:line="240" w:lineRule="auto"/>
        <w:jc w:val="left"/>
        <w:rPr>
          <w:rFonts w:ascii="Tahoma" w:hAnsi="Tahoma" w:cs="Tahoma"/>
          <w:sz w:val="24"/>
        </w:rPr>
      </w:pPr>
      <w:r w:rsidRPr="00A100DC">
        <w:rPr>
          <w:rFonts w:ascii="Tahoma" w:hAnsi="Tahoma" w:cs="Tahoma"/>
          <w:sz w:val="24"/>
        </w:rPr>
        <w:t>Nemeth code is a humanly readable markup language that uses a system of symbols and rules to allow technical literature be presented and read in braille. It is designed to give as accurate a representation as possible to help facilitate communication between a user who is blind and his classmates, colleagues, and the world.</w:t>
      </w:r>
    </w:p>
    <w:p w14:paraId="1801C67E" w14:textId="77777777" w:rsidR="004E6662" w:rsidRPr="00A100DC" w:rsidRDefault="004E6662" w:rsidP="004E6662">
      <w:pPr>
        <w:spacing w:after="0" w:line="240" w:lineRule="auto"/>
        <w:jc w:val="left"/>
        <w:rPr>
          <w:rFonts w:ascii="Tahoma" w:hAnsi="Tahoma" w:cs="Tahoma"/>
          <w:sz w:val="24"/>
        </w:rPr>
      </w:pPr>
    </w:p>
    <w:p w14:paraId="17288C3E" w14:textId="77777777" w:rsidR="004E6662" w:rsidRPr="00A100DC" w:rsidRDefault="004E6662" w:rsidP="004E6662">
      <w:pPr>
        <w:spacing w:after="0" w:line="240" w:lineRule="auto"/>
        <w:jc w:val="left"/>
        <w:rPr>
          <w:rFonts w:ascii="Tahoma" w:hAnsi="Tahoma" w:cs="Tahoma"/>
          <w:sz w:val="24"/>
        </w:rPr>
      </w:pPr>
      <w:r w:rsidRPr="00A100DC">
        <w:rPr>
          <w:rFonts w:ascii="Tahoma" w:hAnsi="Tahoma" w:cs="Tahoma"/>
          <w:sz w:val="24"/>
        </w:rPr>
        <w:t>Designed by Abraham Nemeth, a Mathematics professor who was blind, this code was officially adopted for the United States in 1952. The official Nemeth Codebook was published by APH shortly thereafter.</w:t>
      </w:r>
    </w:p>
    <w:p w14:paraId="0998F068" w14:textId="77777777" w:rsidR="004E6662" w:rsidRPr="00A100DC" w:rsidRDefault="004E6662" w:rsidP="004E6662">
      <w:pPr>
        <w:spacing w:after="0" w:line="240" w:lineRule="auto"/>
        <w:jc w:val="left"/>
        <w:rPr>
          <w:rFonts w:ascii="Tahoma" w:hAnsi="Tahoma" w:cs="Tahoma"/>
          <w:sz w:val="24"/>
        </w:rPr>
      </w:pPr>
    </w:p>
    <w:p w14:paraId="4B4B7D01" w14:textId="77777777" w:rsidR="004E6662" w:rsidRPr="00A100DC" w:rsidRDefault="004E6662" w:rsidP="004E6662">
      <w:pPr>
        <w:spacing w:after="0" w:line="240" w:lineRule="auto"/>
        <w:jc w:val="left"/>
        <w:rPr>
          <w:rFonts w:ascii="Tahoma" w:hAnsi="Tahoma" w:cs="Tahoma"/>
          <w:sz w:val="24"/>
        </w:rPr>
      </w:pPr>
      <w:r w:rsidRPr="00A100DC">
        <w:rPr>
          <w:rFonts w:ascii="Tahoma" w:hAnsi="Tahoma" w:cs="Tahoma"/>
          <w:sz w:val="24"/>
        </w:rPr>
        <w:t>The University of Northern Illinois (NIU) created a comprehensive Nemeth code training course that ran on Windows®</w:t>
      </w:r>
      <w:r w:rsidRPr="00A100DC">
        <w:rPr>
          <w:rFonts w:ascii="Tahoma" w:hAnsi="Tahoma" w:cs="Tahoma"/>
          <w:sz w:val="24"/>
          <w:vertAlign w:val="superscript"/>
        </w:rPr>
        <w:t xml:space="preserve"> </w:t>
      </w:r>
      <w:r w:rsidRPr="00A100DC">
        <w:rPr>
          <w:rFonts w:ascii="Tahoma" w:hAnsi="Tahoma" w:cs="Tahoma"/>
          <w:sz w:val="24"/>
        </w:rPr>
        <w:t>based computers. It logically presented concepts in learning order along with exercises for the learner.</w:t>
      </w:r>
    </w:p>
    <w:p w14:paraId="2A07642F" w14:textId="77777777" w:rsidR="004E6662" w:rsidRPr="00A100DC" w:rsidRDefault="004E6662" w:rsidP="004E6662">
      <w:pPr>
        <w:spacing w:after="0" w:line="240" w:lineRule="auto"/>
        <w:jc w:val="left"/>
        <w:rPr>
          <w:rFonts w:ascii="Tahoma" w:hAnsi="Tahoma" w:cs="Tahoma"/>
          <w:sz w:val="24"/>
        </w:rPr>
      </w:pPr>
    </w:p>
    <w:p w14:paraId="789B2A39" w14:textId="77777777" w:rsidR="004E6662" w:rsidRPr="00A100DC" w:rsidRDefault="004E6662" w:rsidP="004E6662">
      <w:pPr>
        <w:spacing w:after="0" w:line="240" w:lineRule="auto"/>
        <w:jc w:val="left"/>
        <w:rPr>
          <w:rFonts w:ascii="Tahoma" w:hAnsi="Tahoma" w:cs="Tahoma"/>
          <w:sz w:val="24"/>
        </w:rPr>
      </w:pPr>
      <w:r w:rsidRPr="00A100DC">
        <w:rPr>
          <w:rFonts w:ascii="Tahoma" w:hAnsi="Tahoma" w:cs="Tahoma"/>
          <w:sz w:val="24"/>
        </w:rPr>
        <w:t>Later, a team of programmers modified the software to work with the Braille Lite from Freedom Scientific® and the BrailleNote™ from HumanWare™. As those hardware devices became obsolete and trying to maintain the code to continue working on Windows®</w:t>
      </w:r>
      <w:r w:rsidRPr="00A100DC">
        <w:rPr>
          <w:rFonts w:ascii="Tahoma" w:hAnsi="Tahoma" w:cs="Tahoma"/>
          <w:sz w:val="24"/>
          <w:vertAlign w:val="superscript"/>
        </w:rPr>
        <w:t xml:space="preserve"> </w:t>
      </w:r>
      <w:r w:rsidRPr="00A100DC">
        <w:rPr>
          <w:rFonts w:ascii="Tahoma" w:hAnsi="Tahoma" w:cs="Tahoma"/>
          <w:sz w:val="24"/>
        </w:rPr>
        <w:t>became burdensome, the project creator sought a means of making the material available to more people and to find a platform that could be maintained easily.</w:t>
      </w:r>
    </w:p>
    <w:p w14:paraId="73AFD406" w14:textId="77777777" w:rsidR="004E6662" w:rsidRPr="00A100DC" w:rsidRDefault="004E6662" w:rsidP="004E6662">
      <w:pPr>
        <w:spacing w:after="0" w:line="240" w:lineRule="auto"/>
        <w:jc w:val="left"/>
        <w:rPr>
          <w:rFonts w:ascii="Tahoma" w:hAnsi="Tahoma" w:cs="Tahoma"/>
          <w:sz w:val="24"/>
        </w:rPr>
      </w:pPr>
    </w:p>
    <w:p w14:paraId="3B65EC2E" w14:textId="77777777" w:rsidR="004E6662" w:rsidRPr="00A100DC" w:rsidRDefault="004E6662" w:rsidP="004E6662">
      <w:pPr>
        <w:spacing w:after="0" w:line="240" w:lineRule="auto"/>
        <w:jc w:val="left"/>
        <w:rPr>
          <w:rFonts w:ascii="Tahoma" w:hAnsi="Tahoma" w:cs="Tahoma"/>
          <w:sz w:val="24"/>
        </w:rPr>
      </w:pPr>
      <w:r w:rsidRPr="00A100DC">
        <w:rPr>
          <w:rFonts w:ascii="Tahoma" w:hAnsi="Tahoma" w:cs="Tahoma"/>
          <w:sz w:val="24"/>
        </w:rPr>
        <w:t>In 2012, NIU staff and APH proposed creating a Web-based learning environment that could work on a variety of devices and would look good to a sighted teacher. Staff began investigating what interfaces could be used to work with Windows®, OSX, iOS®, and Android</w:t>
      </w:r>
      <w:r w:rsidRPr="00A100DC">
        <w:rPr>
          <w:rFonts w:ascii="Tahoma" w:hAnsi="Tahoma" w:cs="Tahoma"/>
          <w:sz w:val="24"/>
          <w:vertAlign w:val="superscript"/>
        </w:rPr>
        <w:t>™</w:t>
      </w:r>
      <w:r w:rsidRPr="00A100DC">
        <w:rPr>
          <w:rFonts w:ascii="Tahoma" w:hAnsi="Tahoma" w:cs="Tahoma"/>
          <w:sz w:val="24"/>
        </w:rPr>
        <w:t xml:space="preserve"> that would both be visually appealing and show proper braille content on a refreshable braille display connected to a device running a screen reader on one of those platforms. Taking advantage of the screen reader's braille interface meant the user could run the tutorial without the requirement of installing any software, but getting proper Nemeth code braille to show up for each screen reader became a challenge.</w:t>
      </w:r>
    </w:p>
    <w:p w14:paraId="5022803E" w14:textId="77777777" w:rsidR="004E6662" w:rsidRPr="00A100DC" w:rsidRDefault="004E6662" w:rsidP="004E6662">
      <w:pPr>
        <w:spacing w:after="0" w:line="240" w:lineRule="auto"/>
        <w:jc w:val="left"/>
        <w:rPr>
          <w:rFonts w:ascii="Tahoma" w:hAnsi="Tahoma" w:cs="Tahoma"/>
          <w:sz w:val="24"/>
        </w:rPr>
      </w:pPr>
    </w:p>
    <w:p w14:paraId="569EBB11" w14:textId="77777777" w:rsidR="004E6662" w:rsidRPr="00A100DC" w:rsidRDefault="004E6662" w:rsidP="004E6662">
      <w:pPr>
        <w:spacing w:after="0" w:line="240" w:lineRule="auto"/>
        <w:jc w:val="left"/>
        <w:rPr>
          <w:rFonts w:ascii="Tahoma" w:hAnsi="Tahoma" w:cs="Tahoma"/>
          <w:sz w:val="24"/>
        </w:rPr>
      </w:pPr>
      <w:r w:rsidRPr="00A100DC">
        <w:rPr>
          <w:rFonts w:ascii="Tahoma" w:hAnsi="Tahoma" w:cs="Tahoma"/>
          <w:sz w:val="24"/>
        </w:rPr>
        <w:t>During the first phase of the research, project staff worked to complete the following:</w:t>
      </w:r>
    </w:p>
    <w:p w14:paraId="227B4E46" w14:textId="77777777" w:rsidR="004E6662" w:rsidRPr="00A100DC" w:rsidRDefault="004E6662" w:rsidP="004E6662">
      <w:pPr>
        <w:pStyle w:val="ListParagraph"/>
        <w:numPr>
          <w:ilvl w:val="0"/>
          <w:numId w:val="212"/>
        </w:numPr>
        <w:spacing w:after="0" w:line="240" w:lineRule="auto"/>
        <w:jc w:val="left"/>
        <w:rPr>
          <w:rFonts w:ascii="Tahoma" w:hAnsi="Tahoma"/>
          <w:sz w:val="24"/>
        </w:rPr>
      </w:pPr>
      <w:r w:rsidRPr="00A100DC">
        <w:rPr>
          <w:rFonts w:ascii="Tahoma" w:hAnsi="Tahoma"/>
          <w:sz w:val="24"/>
        </w:rPr>
        <w:t>Examined how each of the screen readers automatically translated braille and noted that none was able to show Nemeth code output. During this phase, Apple® Inc., released iOS® 7, which included support for Nemeth code output to a braille display from properly encoded Web pages.</w:t>
      </w:r>
    </w:p>
    <w:p w14:paraId="6F7697C3" w14:textId="77777777" w:rsidR="004E6662" w:rsidRPr="00A100DC" w:rsidRDefault="004E6662" w:rsidP="004E6662">
      <w:pPr>
        <w:pStyle w:val="ListParagraph"/>
        <w:numPr>
          <w:ilvl w:val="0"/>
          <w:numId w:val="212"/>
        </w:numPr>
        <w:spacing w:after="0" w:line="240" w:lineRule="auto"/>
        <w:jc w:val="left"/>
        <w:rPr>
          <w:rFonts w:ascii="Tahoma" w:hAnsi="Tahoma"/>
          <w:sz w:val="24"/>
        </w:rPr>
      </w:pPr>
      <w:r w:rsidRPr="00A100DC">
        <w:rPr>
          <w:rFonts w:ascii="Tahoma" w:hAnsi="Tahoma"/>
          <w:sz w:val="24"/>
        </w:rPr>
        <w:t>Wrote Web pages that used the SimBraille font for visual learners</w:t>
      </w:r>
    </w:p>
    <w:p w14:paraId="33A906DB" w14:textId="77777777" w:rsidR="004E6662" w:rsidRPr="00A100DC" w:rsidRDefault="004E6662" w:rsidP="004E6662">
      <w:pPr>
        <w:pStyle w:val="ListParagraph"/>
        <w:numPr>
          <w:ilvl w:val="0"/>
          <w:numId w:val="212"/>
        </w:numPr>
        <w:spacing w:after="0" w:line="240" w:lineRule="auto"/>
        <w:jc w:val="left"/>
        <w:rPr>
          <w:rFonts w:ascii="Tahoma" w:hAnsi="Tahoma"/>
          <w:sz w:val="24"/>
        </w:rPr>
      </w:pPr>
      <w:r w:rsidRPr="00A100DC">
        <w:rPr>
          <w:rFonts w:ascii="Tahoma" w:hAnsi="Tahoma"/>
          <w:sz w:val="24"/>
        </w:rPr>
        <w:t>Encoded Nemeth examples in unicode braille, so each screen reader displayed it properly</w:t>
      </w:r>
    </w:p>
    <w:p w14:paraId="7678D280" w14:textId="77777777" w:rsidR="004E6662" w:rsidRPr="00A100DC" w:rsidRDefault="004E6662" w:rsidP="004E6662">
      <w:pPr>
        <w:pStyle w:val="ListParagraph"/>
        <w:numPr>
          <w:ilvl w:val="0"/>
          <w:numId w:val="212"/>
        </w:numPr>
        <w:spacing w:after="0" w:line="240" w:lineRule="auto"/>
        <w:jc w:val="left"/>
        <w:rPr>
          <w:rFonts w:ascii="Tahoma" w:hAnsi="Tahoma"/>
          <w:sz w:val="24"/>
        </w:rPr>
      </w:pPr>
      <w:r w:rsidRPr="00A100DC">
        <w:rPr>
          <w:rFonts w:ascii="Tahoma" w:hAnsi="Tahoma"/>
          <w:sz w:val="24"/>
        </w:rPr>
        <w:t>Wrote exercise functions to examine student input</w:t>
      </w:r>
    </w:p>
    <w:p w14:paraId="14307BA1" w14:textId="77777777" w:rsidR="004E6662" w:rsidRPr="00A100DC" w:rsidRDefault="004E6662" w:rsidP="004E6662">
      <w:pPr>
        <w:pStyle w:val="ListParagraph"/>
        <w:numPr>
          <w:ilvl w:val="0"/>
          <w:numId w:val="212"/>
        </w:numPr>
        <w:spacing w:after="0" w:line="240" w:lineRule="auto"/>
        <w:jc w:val="left"/>
        <w:rPr>
          <w:rFonts w:ascii="Tahoma" w:hAnsi="Tahoma"/>
          <w:sz w:val="24"/>
        </w:rPr>
      </w:pPr>
      <w:r w:rsidRPr="00A100DC">
        <w:rPr>
          <w:rFonts w:ascii="Tahoma" w:hAnsi="Tahoma"/>
          <w:sz w:val="24"/>
        </w:rPr>
        <w:t>Converted lessons to HTML</w:t>
      </w:r>
    </w:p>
    <w:p w14:paraId="23037E2C" w14:textId="77777777" w:rsidR="004E6662" w:rsidRPr="00A100DC" w:rsidRDefault="004E6662" w:rsidP="004E6662">
      <w:pPr>
        <w:pStyle w:val="ListParagraph"/>
        <w:numPr>
          <w:ilvl w:val="0"/>
          <w:numId w:val="212"/>
        </w:numPr>
        <w:spacing w:after="0" w:line="240" w:lineRule="auto"/>
        <w:jc w:val="left"/>
        <w:rPr>
          <w:rFonts w:ascii="Tahoma" w:hAnsi="Tahoma"/>
          <w:sz w:val="24"/>
        </w:rPr>
      </w:pPr>
      <w:r w:rsidRPr="00A100DC">
        <w:rPr>
          <w:rFonts w:ascii="Tahoma" w:hAnsi="Tahoma"/>
          <w:sz w:val="24"/>
        </w:rPr>
        <w:t>Wrote exercise functions to evaluate and provide feedback</w:t>
      </w:r>
    </w:p>
    <w:p w14:paraId="580C17AE" w14:textId="77777777" w:rsidR="004E6662" w:rsidRPr="00A100DC" w:rsidRDefault="004E6662" w:rsidP="004E6662">
      <w:pPr>
        <w:pStyle w:val="ListParagraph"/>
        <w:numPr>
          <w:ilvl w:val="0"/>
          <w:numId w:val="212"/>
        </w:numPr>
        <w:spacing w:after="0" w:line="240" w:lineRule="auto"/>
        <w:jc w:val="left"/>
        <w:rPr>
          <w:rFonts w:ascii="Tahoma" w:hAnsi="Tahoma"/>
          <w:sz w:val="24"/>
        </w:rPr>
      </w:pPr>
      <w:r w:rsidRPr="00A100DC">
        <w:rPr>
          <w:rFonts w:ascii="Tahoma" w:hAnsi="Tahoma"/>
          <w:sz w:val="24"/>
        </w:rPr>
        <w:t>Recruited field testers</w:t>
      </w:r>
    </w:p>
    <w:p w14:paraId="62F542CE" w14:textId="77777777" w:rsidR="004E6662" w:rsidRPr="00A100DC" w:rsidRDefault="004E6662" w:rsidP="004E6662">
      <w:pPr>
        <w:pStyle w:val="ListParagraph"/>
        <w:numPr>
          <w:ilvl w:val="0"/>
          <w:numId w:val="212"/>
        </w:numPr>
        <w:spacing w:after="0" w:line="240" w:lineRule="auto"/>
        <w:jc w:val="left"/>
        <w:rPr>
          <w:rFonts w:ascii="Tahoma" w:hAnsi="Tahoma"/>
          <w:sz w:val="24"/>
        </w:rPr>
      </w:pPr>
      <w:r w:rsidRPr="00A100DC">
        <w:rPr>
          <w:rFonts w:ascii="Tahoma" w:hAnsi="Tahoma"/>
          <w:sz w:val="24"/>
        </w:rPr>
        <w:lastRenderedPageBreak/>
        <w:t>Coded test suggestions</w:t>
      </w:r>
    </w:p>
    <w:p w14:paraId="7610B572" w14:textId="77777777" w:rsidR="004E6662" w:rsidRPr="00A100DC" w:rsidRDefault="004E6662" w:rsidP="004E6662">
      <w:pPr>
        <w:spacing w:after="0" w:line="240" w:lineRule="auto"/>
        <w:jc w:val="left"/>
        <w:rPr>
          <w:rFonts w:ascii="Tahoma" w:hAnsi="Tahoma" w:cs="Tahoma"/>
          <w:sz w:val="24"/>
        </w:rPr>
      </w:pPr>
    </w:p>
    <w:p w14:paraId="7A0DC3BB" w14:textId="77777777" w:rsidR="004E6662" w:rsidRPr="00A100DC" w:rsidRDefault="004E6662" w:rsidP="004E6662">
      <w:pPr>
        <w:spacing w:after="0" w:line="240" w:lineRule="auto"/>
        <w:jc w:val="left"/>
        <w:rPr>
          <w:rFonts w:ascii="Tahoma" w:eastAsia="WenQuanYi Micro Hei" w:hAnsi="Tahoma" w:cs="Tahoma"/>
          <w:kern w:val="3"/>
          <w:sz w:val="24"/>
          <w:lang w:eastAsia="zh-CN" w:bidi="hi-IN"/>
        </w:rPr>
      </w:pPr>
      <w:r w:rsidRPr="00A100DC">
        <w:rPr>
          <w:rFonts w:ascii="Tahoma" w:hAnsi="Tahoma" w:cs="Tahoma"/>
          <w:sz w:val="24"/>
        </w:rPr>
        <w:t>In FY 2015, staff c</w:t>
      </w:r>
      <w:r w:rsidRPr="00A100DC">
        <w:rPr>
          <w:rFonts w:ascii="Tahoma" w:eastAsia="WenQuanYi Micro Hei" w:hAnsi="Tahoma" w:cs="Tahoma"/>
          <w:kern w:val="3"/>
          <w:sz w:val="24"/>
          <w:lang w:eastAsia="zh-CN" w:bidi="hi-IN"/>
        </w:rPr>
        <w:t>ompleted all of the lessons and exercises</w:t>
      </w:r>
      <w:r w:rsidRPr="00A100DC">
        <w:rPr>
          <w:rFonts w:ascii="Tahoma" w:hAnsi="Tahoma" w:cs="Tahoma"/>
          <w:sz w:val="24"/>
        </w:rPr>
        <w:t>, r</w:t>
      </w:r>
      <w:r w:rsidRPr="00A100DC">
        <w:rPr>
          <w:rFonts w:ascii="Tahoma" w:eastAsia="WenQuanYi Micro Hei" w:hAnsi="Tahoma" w:cs="Tahoma"/>
          <w:kern w:val="3"/>
          <w:sz w:val="24"/>
          <w:lang w:eastAsia="zh-CN" w:bidi="hi-IN"/>
        </w:rPr>
        <w:t>eleased the Nemeth Tutorial</w:t>
      </w:r>
      <w:r w:rsidRPr="00A100DC">
        <w:rPr>
          <w:rFonts w:ascii="Tahoma" w:hAnsi="Tahoma" w:cs="Tahoma"/>
          <w:sz w:val="24"/>
        </w:rPr>
        <w:t>, a</w:t>
      </w:r>
      <w:r w:rsidRPr="00A100DC">
        <w:rPr>
          <w:rFonts w:ascii="Tahoma" w:eastAsia="WenQuanYi Micro Hei" w:hAnsi="Tahoma" w:cs="Tahoma"/>
          <w:kern w:val="3"/>
          <w:sz w:val="24"/>
          <w:lang w:eastAsia="zh-CN" w:bidi="hi-IN"/>
        </w:rPr>
        <w:t>dded six-key input support for users without access to a braille display</w:t>
      </w:r>
      <w:r w:rsidRPr="00A100DC">
        <w:rPr>
          <w:rFonts w:ascii="Tahoma" w:hAnsi="Tahoma" w:cs="Tahoma"/>
          <w:sz w:val="24"/>
        </w:rPr>
        <w:t>, and u</w:t>
      </w:r>
      <w:r w:rsidRPr="00A100DC">
        <w:rPr>
          <w:rFonts w:ascii="Tahoma" w:eastAsia="WenQuanYi Micro Hei" w:hAnsi="Tahoma" w:cs="Tahoma"/>
          <w:kern w:val="3"/>
          <w:sz w:val="24"/>
          <w:lang w:eastAsia="zh-CN" w:bidi="hi-IN"/>
        </w:rPr>
        <w:t>pdated the layout and look of the site</w:t>
      </w:r>
    </w:p>
    <w:p w14:paraId="7D1ADDBB" w14:textId="77777777" w:rsidR="004E6662" w:rsidRPr="00A100DC" w:rsidRDefault="004E6662" w:rsidP="004E6662">
      <w:pPr>
        <w:spacing w:after="0" w:line="240" w:lineRule="auto"/>
        <w:jc w:val="left"/>
        <w:rPr>
          <w:rFonts w:ascii="Tahoma" w:eastAsia="WenQuanYi Micro Hei" w:hAnsi="Tahoma" w:cs="Tahoma"/>
          <w:kern w:val="3"/>
          <w:sz w:val="24"/>
          <w:lang w:eastAsia="zh-CN" w:bidi="hi-IN"/>
        </w:rPr>
      </w:pPr>
    </w:p>
    <w:p w14:paraId="0AB9586E" w14:textId="77777777" w:rsidR="004E6662" w:rsidRDefault="004E6662" w:rsidP="004E6662">
      <w:pPr>
        <w:spacing w:after="0" w:line="240" w:lineRule="auto"/>
        <w:jc w:val="left"/>
      </w:pPr>
      <w:r w:rsidRPr="00A100DC">
        <w:rPr>
          <w:rFonts w:ascii="Tahoma" w:eastAsia="WenQuanYi Micro Hei" w:hAnsi="Tahoma" w:cs="Tahoma"/>
          <w:sz w:val="24"/>
          <w:u w:val="single"/>
          <w:lang w:eastAsia="zh-CN" w:bidi="hi-IN"/>
        </w:rPr>
        <w:t>Work during FY 2017</w:t>
      </w:r>
    </w:p>
    <w:p w14:paraId="0382336E" w14:textId="77777777" w:rsidR="004E6662" w:rsidRDefault="004E6662" w:rsidP="004E6662">
      <w:pPr>
        <w:spacing w:after="0" w:line="240" w:lineRule="auto"/>
        <w:jc w:val="left"/>
      </w:pPr>
      <w:r>
        <w:rPr>
          <w:rFonts w:ascii="Tahoma" w:eastAsia="WenQuanYi Micro Hei" w:hAnsi="Tahoma" w:cs="Tahoma"/>
          <w:sz w:val="24"/>
          <w:lang w:eastAsia="zh-CN" w:bidi="hi-IN"/>
        </w:rPr>
        <w:t>Staff updated the tutorial to add instruction for the use of UEB braille in conjunction with the Nemeth code.</w:t>
      </w:r>
    </w:p>
    <w:p w14:paraId="34FBB0AB" w14:textId="77777777" w:rsidR="004E6662" w:rsidRDefault="004E6662" w:rsidP="004E6662">
      <w:pPr>
        <w:spacing w:after="0" w:line="240" w:lineRule="auto"/>
        <w:jc w:val="left"/>
        <w:rPr>
          <w:rFonts w:ascii="Tahoma" w:eastAsia="WenQuanYi Micro Hei" w:hAnsi="Tahoma" w:cs="Tahoma"/>
          <w:sz w:val="24"/>
          <w:lang w:eastAsia="zh-CN" w:bidi="hi-IN"/>
        </w:rPr>
      </w:pPr>
    </w:p>
    <w:p w14:paraId="36B56251" w14:textId="77777777" w:rsidR="004E6662" w:rsidRDefault="004E6662" w:rsidP="004E6662">
      <w:pPr>
        <w:spacing w:after="0" w:line="240" w:lineRule="auto"/>
        <w:jc w:val="left"/>
      </w:pPr>
      <w:r>
        <w:rPr>
          <w:rFonts w:ascii="Tahoma" w:eastAsia="WenQuanYi Micro Hei" w:hAnsi="Tahoma" w:cs="Tahoma"/>
          <w:sz w:val="24"/>
          <w:u w:val="single"/>
          <w:lang w:eastAsia="zh-CN" w:bidi="hi-IN"/>
        </w:rPr>
        <w:t>Work planned for FY 2018</w:t>
      </w:r>
    </w:p>
    <w:p w14:paraId="6789A13A" w14:textId="77777777" w:rsidR="004E6662" w:rsidRDefault="004E6662" w:rsidP="004E6662">
      <w:pPr>
        <w:spacing w:after="0" w:line="240" w:lineRule="auto"/>
        <w:jc w:val="left"/>
      </w:pPr>
      <w:bookmarkStart w:id="252" w:name="_Toc400605431"/>
      <w:bookmarkEnd w:id="252"/>
      <w:r>
        <w:rPr>
          <w:rFonts w:ascii="Tahoma" w:eastAsia="WenQuanYi Micro Hei" w:hAnsi="Tahoma" w:cs="Tahoma"/>
          <w:sz w:val="24"/>
          <w:lang w:eastAsia="zh-CN" w:bidi="hi-IN"/>
        </w:rPr>
        <w:t>Staff will finish up the UEB braille updates, as well as continue to correct any issues in the site.</w:t>
      </w:r>
    </w:p>
    <w:p w14:paraId="334C8DA6" w14:textId="77777777" w:rsidR="004E6662" w:rsidRPr="004E6662" w:rsidRDefault="004E6662" w:rsidP="004E6662">
      <w:pPr>
        <w:spacing w:after="0" w:line="240" w:lineRule="auto"/>
        <w:jc w:val="left"/>
        <w:textAlignment w:val="auto"/>
        <w:rPr>
          <w:rFonts w:ascii="Tahoma" w:hAnsi="Tahoma"/>
          <w:sz w:val="24"/>
          <w:szCs w:val="24"/>
        </w:rPr>
      </w:pPr>
    </w:p>
    <w:p w14:paraId="24223D23" w14:textId="77777777" w:rsidR="00B8393F" w:rsidRPr="00403D7B" w:rsidRDefault="00B8393F" w:rsidP="00F964BE">
      <w:pPr>
        <w:pStyle w:val="Heading4"/>
        <w:rPr>
          <w:rFonts w:eastAsia="Calibri"/>
        </w:rPr>
      </w:pPr>
      <w:bookmarkStart w:id="253" w:name="_Toc494998522"/>
      <w:r w:rsidRPr="00403D7B">
        <w:rPr>
          <w:rFonts w:eastAsia="Calibri"/>
        </w:rPr>
        <w:t>Orbit Reader 20™</w:t>
      </w:r>
      <w:bookmarkEnd w:id="253"/>
    </w:p>
    <w:p w14:paraId="50902AA1" w14:textId="77777777" w:rsidR="00B8393F" w:rsidRPr="00403D7B" w:rsidRDefault="00B8393F" w:rsidP="00F964BE">
      <w:pPr>
        <w:widowControl/>
        <w:adjustRightInd/>
        <w:spacing w:after="0" w:line="240" w:lineRule="auto"/>
        <w:jc w:val="center"/>
        <w:textAlignment w:val="auto"/>
        <w:rPr>
          <w:rFonts w:ascii="Tahoma" w:eastAsia="Calibri" w:hAnsi="Tahoma" w:cs="Tahoma"/>
          <w:sz w:val="24"/>
        </w:rPr>
      </w:pPr>
      <w:r w:rsidRPr="00403D7B">
        <w:rPr>
          <w:rFonts w:ascii="Tahoma" w:eastAsia="Calibri" w:hAnsi="Tahoma" w:cs="Tahoma"/>
          <w:sz w:val="24"/>
        </w:rPr>
        <w:t>Formerly Transforming Braille Display</w:t>
      </w:r>
    </w:p>
    <w:p w14:paraId="45C034D6" w14:textId="1B90283C" w:rsidR="00B8393F" w:rsidRPr="00403D7B" w:rsidRDefault="00B8393F" w:rsidP="00F964BE">
      <w:pPr>
        <w:widowControl/>
        <w:adjustRightInd/>
        <w:spacing w:after="0" w:line="240" w:lineRule="auto"/>
        <w:jc w:val="center"/>
        <w:textAlignment w:val="auto"/>
        <w:rPr>
          <w:rFonts w:ascii="Tahoma" w:eastAsia="Calibri" w:hAnsi="Tahoma" w:cs="Tahoma"/>
          <w:sz w:val="24"/>
        </w:rPr>
      </w:pPr>
      <w:r w:rsidRPr="00403D7B">
        <w:rPr>
          <w:rFonts w:ascii="Tahoma" w:eastAsia="Calibri" w:hAnsi="Tahoma" w:cs="Tahoma"/>
          <w:sz w:val="24"/>
        </w:rPr>
        <w:t>(</w:t>
      </w:r>
      <w:r w:rsidR="00403D7B" w:rsidRPr="00403D7B">
        <w:rPr>
          <w:rFonts w:ascii="Tahoma" w:eastAsia="Calibri" w:hAnsi="Tahoma" w:cs="Tahoma"/>
          <w:sz w:val="24"/>
        </w:rPr>
        <w:t>Continued</w:t>
      </w:r>
      <w:r w:rsidRPr="00403D7B">
        <w:rPr>
          <w:rFonts w:ascii="Tahoma" w:eastAsia="Calibri" w:hAnsi="Tahoma" w:cs="Tahoma"/>
          <w:sz w:val="24"/>
        </w:rPr>
        <w:t>)</w:t>
      </w:r>
    </w:p>
    <w:p w14:paraId="79B7C11E" w14:textId="77777777" w:rsidR="00B8393F" w:rsidRPr="00403D7B" w:rsidRDefault="00B8393F" w:rsidP="00F964BE">
      <w:pPr>
        <w:widowControl/>
        <w:adjustRightInd/>
        <w:spacing w:after="0"/>
        <w:jc w:val="center"/>
        <w:textAlignment w:val="auto"/>
        <w:rPr>
          <w:rFonts w:ascii="Tahoma" w:eastAsia="Calibri" w:hAnsi="Tahoma" w:cs="Tahoma"/>
          <w:b/>
          <w:sz w:val="24"/>
        </w:rPr>
      </w:pPr>
    </w:p>
    <w:p w14:paraId="197891C3" w14:textId="05BEF252" w:rsidR="00B8393F" w:rsidRPr="00403D7B" w:rsidRDefault="00B3522D" w:rsidP="00403D7B">
      <w:pPr>
        <w:widowControl/>
        <w:adjustRightInd/>
        <w:spacing w:after="0"/>
        <w:jc w:val="left"/>
        <w:textAlignment w:val="auto"/>
        <w:rPr>
          <w:rFonts w:ascii="Tahoma" w:eastAsia="Calibri" w:hAnsi="Tahoma" w:cs="Tahoma"/>
          <w:b/>
          <w:sz w:val="24"/>
        </w:rPr>
      </w:pPr>
      <w:r w:rsidRPr="00403D7B">
        <w:rPr>
          <w:rFonts w:ascii="Verdana" w:eastAsia="Calibri" w:hAnsi="Verdana"/>
          <w:noProof/>
          <w:sz w:val="19"/>
          <w:szCs w:val="19"/>
        </w:rPr>
        <w:drawing>
          <wp:inline distT="0" distB="0" distL="0" distR="0" wp14:anchorId="44875F5D" wp14:editId="401D5E29">
            <wp:extent cx="2400300" cy="1876425"/>
            <wp:effectExtent l="0" t="0" r="0" b="9525"/>
            <wp:docPr id="7" name="Picture 3" descr="Picture of Orbit Reader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rbit-reader-20"/>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400300" cy="1876425"/>
                    </a:xfrm>
                    <a:prstGeom prst="rect">
                      <a:avLst/>
                    </a:prstGeom>
                    <a:noFill/>
                    <a:ln>
                      <a:noFill/>
                    </a:ln>
                  </pic:spPr>
                </pic:pic>
              </a:graphicData>
            </a:graphic>
          </wp:inline>
        </w:drawing>
      </w:r>
    </w:p>
    <w:p w14:paraId="65D3D1A6" w14:textId="77777777" w:rsidR="00403D7B" w:rsidRPr="00403D7B" w:rsidRDefault="00403D7B" w:rsidP="00403D7B">
      <w:pPr>
        <w:widowControl/>
        <w:adjustRightInd/>
        <w:spacing w:after="0"/>
        <w:jc w:val="left"/>
        <w:textAlignment w:val="auto"/>
        <w:rPr>
          <w:rFonts w:ascii="Tahoma" w:eastAsia="Calibri" w:hAnsi="Tahoma" w:cs="Tahoma"/>
          <w:color w:val="C00000"/>
          <w:sz w:val="24"/>
        </w:rPr>
      </w:pPr>
    </w:p>
    <w:p w14:paraId="683A1A3F" w14:textId="77777777" w:rsidR="00B8393F" w:rsidRPr="00403D7B" w:rsidRDefault="00B8393F" w:rsidP="00F964BE">
      <w:pPr>
        <w:widowControl/>
        <w:adjustRightInd/>
        <w:spacing w:after="0" w:line="240" w:lineRule="auto"/>
        <w:jc w:val="left"/>
        <w:textAlignment w:val="auto"/>
        <w:rPr>
          <w:rFonts w:ascii="Tahoma" w:eastAsia="Calibri" w:hAnsi="Tahoma" w:cs="Tahoma"/>
          <w:sz w:val="24"/>
          <w:u w:val="single"/>
        </w:rPr>
      </w:pPr>
      <w:r w:rsidRPr="00403D7B">
        <w:rPr>
          <w:rFonts w:ascii="Tahoma" w:eastAsia="Calibri" w:hAnsi="Tahoma" w:cs="Tahoma"/>
          <w:sz w:val="24"/>
          <w:u w:val="single"/>
        </w:rPr>
        <w:t>Purpose</w:t>
      </w:r>
    </w:p>
    <w:p w14:paraId="180DC605" w14:textId="77777777" w:rsidR="00B8393F" w:rsidRPr="00403D7B" w:rsidRDefault="00B8393F" w:rsidP="00F964BE">
      <w:pPr>
        <w:widowControl/>
        <w:adjustRightInd/>
        <w:spacing w:after="0" w:line="240" w:lineRule="auto"/>
        <w:jc w:val="left"/>
        <w:textAlignment w:val="auto"/>
        <w:rPr>
          <w:rFonts w:ascii="Tahoma" w:eastAsia="Calibri" w:hAnsi="Tahoma" w:cs="Tahoma"/>
          <w:sz w:val="24"/>
        </w:rPr>
      </w:pPr>
      <w:r w:rsidRPr="00403D7B">
        <w:rPr>
          <w:rFonts w:ascii="Tahoma" w:eastAsia="Calibri" w:hAnsi="Tahoma" w:cs="Tahoma"/>
          <w:sz w:val="24"/>
        </w:rPr>
        <w:t>To develop a low cost refreshable braille display</w:t>
      </w:r>
    </w:p>
    <w:p w14:paraId="63726D34"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p>
    <w:p w14:paraId="37D4575B" w14:textId="77777777" w:rsidR="00B8393F" w:rsidRPr="00403D7B" w:rsidRDefault="00B8393F" w:rsidP="00F964BE">
      <w:pPr>
        <w:widowControl/>
        <w:adjustRightInd/>
        <w:spacing w:after="0" w:line="240" w:lineRule="auto"/>
        <w:jc w:val="left"/>
        <w:textAlignment w:val="auto"/>
        <w:rPr>
          <w:rFonts w:ascii="Tahoma" w:hAnsi="Tahoma" w:cs="Tahoma"/>
          <w:sz w:val="24"/>
          <w:szCs w:val="24"/>
          <w:u w:val="single"/>
        </w:rPr>
      </w:pPr>
      <w:r w:rsidRPr="00403D7B">
        <w:rPr>
          <w:rFonts w:ascii="Tahoma" w:hAnsi="Tahoma" w:cs="Tahoma"/>
          <w:sz w:val="24"/>
          <w:szCs w:val="24"/>
          <w:u w:val="single"/>
        </w:rPr>
        <w:t>Project Staff</w:t>
      </w:r>
    </w:p>
    <w:p w14:paraId="68281460"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Ken Perry, Project Leader</w:t>
      </w:r>
    </w:p>
    <w:p w14:paraId="64A28A4E"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Jeanette Wicker, Project Leader (Core Curriculum Consultant)</w:t>
      </w:r>
    </w:p>
    <w:p w14:paraId="49666208" w14:textId="77777777" w:rsidR="00403D7B" w:rsidRPr="00403D7B" w:rsidRDefault="00403D7B" w:rsidP="00403D7B">
      <w:pPr>
        <w:spacing w:after="0" w:line="240" w:lineRule="auto"/>
        <w:rPr>
          <w:rFonts w:ascii="Tahoma" w:hAnsi="Tahoma" w:cs="Tahoma"/>
          <w:sz w:val="24"/>
          <w:szCs w:val="24"/>
        </w:rPr>
      </w:pPr>
      <w:r w:rsidRPr="00403D7B">
        <w:rPr>
          <w:rFonts w:ascii="Tahoma" w:eastAsia="Calibri" w:hAnsi="Tahoma" w:cs="Tahoma"/>
          <w:sz w:val="24"/>
          <w:szCs w:val="24"/>
        </w:rPr>
        <w:t xml:space="preserve">Larry Skutchan, </w:t>
      </w:r>
      <w:r w:rsidRPr="00403D7B">
        <w:rPr>
          <w:rFonts w:ascii="Tahoma" w:hAnsi="Tahoma" w:cs="Tahoma"/>
          <w:sz w:val="24"/>
          <w:szCs w:val="24"/>
        </w:rPr>
        <w:t>CEO, TBG LCC and Director of Technology Product Research at APH</w:t>
      </w:r>
    </w:p>
    <w:p w14:paraId="77CBB7AD" w14:textId="77777777" w:rsidR="00403D7B" w:rsidRPr="00403D7B" w:rsidRDefault="00403D7B" w:rsidP="00403D7B">
      <w:pPr>
        <w:spacing w:after="0" w:line="240" w:lineRule="auto"/>
        <w:rPr>
          <w:rFonts w:ascii="Tahoma" w:eastAsia="Calibri" w:hAnsi="Tahoma" w:cs="Tahoma"/>
          <w:sz w:val="24"/>
          <w:szCs w:val="24"/>
        </w:rPr>
      </w:pPr>
      <w:r w:rsidRPr="00403D7B">
        <w:rPr>
          <w:rFonts w:ascii="Tahoma" w:eastAsia="Calibri" w:hAnsi="Tahoma" w:cs="Tahoma"/>
          <w:sz w:val="24"/>
          <w:szCs w:val="24"/>
        </w:rPr>
        <w:t>Heather Kennedy-MacKenzie, Technology Program Manager</w:t>
      </w:r>
    </w:p>
    <w:p w14:paraId="5D5261D4" w14:textId="77777777" w:rsidR="00403D7B" w:rsidRPr="00403D7B" w:rsidRDefault="00403D7B" w:rsidP="00403D7B">
      <w:pPr>
        <w:spacing w:after="0" w:line="240" w:lineRule="auto"/>
        <w:rPr>
          <w:rFonts w:ascii="Tahoma" w:eastAsia="Calibri" w:hAnsi="Tahoma" w:cs="Tahoma"/>
          <w:sz w:val="24"/>
          <w:szCs w:val="24"/>
        </w:rPr>
      </w:pPr>
      <w:r w:rsidRPr="00403D7B">
        <w:rPr>
          <w:rFonts w:ascii="Tahoma" w:eastAsia="Calibri" w:hAnsi="Tahoma" w:cs="Tahoma"/>
          <w:sz w:val="24"/>
          <w:szCs w:val="24"/>
        </w:rPr>
        <w:t>Venkatesh Chari, Consultant</w:t>
      </w:r>
    </w:p>
    <w:p w14:paraId="3C7FF721" w14:textId="77777777" w:rsidR="00403D7B" w:rsidRPr="00403D7B" w:rsidRDefault="00403D7B" w:rsidP="00403D7B">
      <w:pPr>
        <w:spacing w:after="0" w:line="240" w:lineRule="auto"/>
        <w:rPr>
          <w:rFonts w:ascii="Tahoma" w:eastAsia="Calibri" w:hAnsi="Tahoma" w:cs="Tahoma"/>
          <w:sz w:val="24"/>
          <w:szCs w:val="20"/>
        </w:rPr>
      </w:pPr>
      <w:r w:rsidRPr="00403D7B">
        <w:rPr>
          <w:rFonts w:ascii="Tahoma" w:eastAsia="Calibri" w:hAnsi="Tahoma" w:cs="Tahoma"/>
          <w:sz w:val="24"/>
          <w:szCs w:val="20"/>
        </w:rPr>
        <w:t>William Freeman, Quality Assurance Analyst</w:t>
      </w:r>
    </w:p>
    <w:p w14:paraId="14388329" w14:textId="77777777" w:rsidR="00403D7B" w:rsidRPr="00403D7B" w:rsidRDefault="00403D7B" w:rsidP="00403D7B">
      <w:pPr>
        <w:spacing w:after="0" w:line="240" w:lineRule="auto"/>
        <w:rPr>
          <w:rFonts w:ascii="Tahoma" w:eastAsia="Calibri" w:hAnsi="Tahoma" w:cs="Tahoma"/>
          <w:sz w:val="24"/>
          <w:szCs w:val="24"/>
        </w:rPr>
      </w:pPr>
      <w:r w:rsidRPr="00403D7B">
        <w:rPr>
          <w:rFonts w:ascii="Tahoma" w:eastAsia="Calibri" w:hAnsi="Tahoma" w:cs="Tahoma"/>
          <w:sz w:val="24"/>
          <w:szCs w:val="24"/>
        </w:rPr>
        <w:t>Frank Hayden, Director of Technical &amp; Manufacturing Research</w:t>
      </w:r>
    </w:p>
    <w:p w14:paraId="570C6B06" w14:textId="77777777" w:rsidR="00403D7B" w:rsidRPr="00403D7B" w:rsidRDefault="00403D7B" w:rsidP="00403D7B">
      <w:pPr>
        <w:spacing w:after="0" w:line="240" w:lineRule="auto"/>
        <w:rPr>
          <w:rFonts w:ascii="Tahoma" w:eastAsia="Calibri" w:hAnsi="Tahoma" w:cs="Tahoma"/>
          <w:sz w:val="24"/>
          <w:szCs w:val="24"/>
        </w:rPr>
      </w:pPr>
      <w:r w:rsidRPr="00403D7B">
        <w:rPr>
          <w:rFonts w:ascii="Tahoma" w:hAnsi="Tahoma" w:cs="Tahoma"/>
          <w:sz w:val="24"/>
          <w:szCs w:val="24"/>
        </w:rPr>
        <w:t xml:space="preserve">Joseph Hodge, </w:t>
      </w:r>
      <w:r w:rsidRPr="00403D7B">
        <w:rPr>
          <w:rFonts w:ascii="Tahoma" w:eastAsia="Calibri" w:hAnsi="Tahoma" w:cs="Tahoma"/>
          <w:sz w:val="24"/>
          <w:szCs w:val="24"/>
        </w:rPr>
        <w:t>Quality Assurance Analyst</w:t>
      </w:r>
    </w:p>
    <w:p w14:paraId="1272A8B0" w14:textId="77777777" w:rsidR="00403D7B" w:rsidRPr="00403D7B" w:rsidRDefault="00403D7B" w:rsidP="00403D7B">
      <w:pPr>
        <w:spacing w:after="0" w:line="240" w:lineRule="auto"/>
        <w:rPr>
          <w:rFonts w:ascii="Tahoma" w:eastAsia="Calibri" w:hAnsi="Tahoma" w:cs="Tahoma"/>
          <w:sz w:val="24"/>
          <w:szCs w:val="24"/>
        </w:rPr>
      </w:pPr>
      <w:r w:rsidRPr="00403D7B">
        <w:rPr>
          <w:rFonts w:ascii="Tahoma" w:eastAsia="Calibri" w:hAnsi="Tahoma" w:cs="Tahoma"/>
          <w:sz w:val="24"/>
          <w:szCs w:val="24"/>
        </w:rPr>
        <w:t>Ricky Irvine, Website and Video Designer</w:t>
      </w:r>
    </w:p>
    <w:p w14:paraId="53BE23CE" w14:textId="77777777" w:rsidR="00403D7B" w:rsidRPr="00403D7B" w:rsidRDefault="00403D7B" w:rsidP="00403D7B">
      <w:pPr>
        <w:spacing w:after="0" w:line="240" w:lineRule="auto"/>
        <w:rPr>
          <w:rFonts w:ascii="Tahoma" w:eastAsia="Calibri" w:hAnsi="Tahoma" w:cs="Tahoma"/>
          <w:sz w:val="24"/>
          <w:szCs w:val="24"/>
        </w:rPr>
      </w:pPr>
      <w:r w:rsidRPr="00403D7B">
        <w:rPr>
          <w:rFonts w:ascii="Tahoma" w:eastAsia="Calibri" w:hAnsi="Tahoma" w:cs="Tahoma"/>
          <w:sz w:val="24"/>
          <w:szCs w:val="24"/>
        </w:rPr>
        <w:t xml:space="preserve">Stephanie Lancaster, Graphic Designer </w:t>
      </w:r>
    </w:p>
    <w:p w14:paraId="407074B2" w14:textId="77777777" w:rsidR="00403D7B" w:rsidRPr="00403D7B" w:rsidRDefault="00403D7B" w:rsidP="00403D7B">
      <w:pPr>
        <w:spacing w:after="0" w:line="240" w:lineRule="auto"/>
        <w:rPr>
          <w:rFonts w:ascii="Tahoma" w:eastAsia="Calibri" w:hAnsi="Tahoma" w:cs="Tahoma"/>
          <w:sz w:val="24"/>
          <w:szCs w:val="24"/>
        </w:rPr>
      </w:pPr>
      <w:r w:rsidRPr="00403D7B">
        <w:rPr>
          <w:rFonts w:ascii="Tahoma" w:eastAsia="Calibri" w:hAnsi="Tahoma" w:cs="Tahoma"/>
          <w:sz w:val="24"/>
          <w:szCs w:val="24"/>
        </w:rPr>
        <w:lastRenderedPageBreak/>
        <w:t>Andrew Moulton, Manager of Technical &amp; Manufacturing Research</w:t>
      </w:r>
    </w:p>
    <w:p w14:paraId="3539A8DB" w14:textId="77777777" w:rsidR="00403D7B" w:rsidRPr="00403D7B" w:rsidRDefault="00403D7B" w:rsidP="00403D7B">
      <w:pPr>
        <w:spacing w:after="0" w:line="240" w:lineRule="auto"/>
        <w:rPr>
          <w:rFonts w:ascii="Tahoma" w:eastAsia="Calibri" w:hAnsi="Tahoma" w:cs="Tahoma"/>
          <w:sz w:val="24"/>
          <w:szCs w:val="24"/>
        </w:rPr>
      </w:pPr>
      <w:r w:rsidRPr="00403D7B">
        <w:rPr>
          <w:rFonts w:ascii="Tahoma" w:eastAsia="Calibri" w:hAnsi="Tahoma" w:cs="Tahoma"/>
          <w:sz w:val="24"/>
          <w:szCs w:val="24"/>
        </w:rPr>
        <w:t>Bryan Rogers, Manufacturing Specialist</w:t>
      </w:r>
    </w:p>
    <w:p w14:paraId="000FAB62" w14:textId="77777777" w:rsidR="00403D7B" w:rsidRPr="00403D7B" w:rsidRDefault="00403D7B" w:rsidP="00403D7B">
      <w:pPr>
        <w:spacing w:after="0" w:line="240" w:lineRule="auto"/>
        <w:rPr>
          <w:rFonts w:ascii="Tahoma" w:eastAsia="Calibri" w:hAnsi="Tahoma" w:cs="Tahoma"/>
          <w:sz w:val="24"/>
          <w:szCs w:val="24"/>
        </w:rPr>
      </w:pPr>
      <w:r w:rsidRPr="00403D7B">
        <w:rPr>
          <w:rFonts w:ascii="Tahoma" w:eastAsia="Calibri" w:hAnsi="Tahoma" w:cs="Tahoma"/>
          <w:sz w:val="24"/>
          <w:szCs w:val="24"/>
        </w:rPr>
        <w:t>Rachel White, Research Assistant</w:t>
      </w:r>
    </w:p>
    <w:p w14:paraId="742E8F90" w14:textId="77777777" w:rsidR="00403D7B" w:rsidRPr="00403D7B" w:rsidRDefault="00403D7B" w:rsidP="00403D7B">
      <w:pPr>
        <w:spacing w:after="0" w:line="240" w:lineRule="auto"/>
        <w:rPr>
          <w:rFonts w:ascii="Tahoma" w:eastAsia="Calibri" w:hAnsi="Tahoma" w:cs="Tahoma"/>
          <w:sz w:val="24"/>
          <w:szCs w:val="20"/>
        </w:rPr>
      </w:pPr>
      <w:r w:rsidRPr="00403D7B">
        <w:rPr>
          <w:rFonts w:ascii="Tahoma" w:eastAsia="Calibri" w:hAnsi="Tahoma" w:cs="Tahoma"/>
          <w:sz w:val="24"/>
          <w:szCs w:val="24"/>
        </w:rPr>
        <w:t>Denise Snow Wilson, Technical Communications Specialist</w:t>
      </w:r>
    </w:p>
    <w:p w14:paraId="6BEA05A2"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0"/>
        </w:rPr>
      </w:pPr>
    </w:p>
    <w:p w14:paraId="0BE712F6"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0"/>
          <w:u w:val="single"/>
        </w:rPr>
      </w:pPr>
      <w:r w:rsidRPr="00403D7B">
        <w:rPr>
          <w:rFonts w:ascii="Tahoma" w:eastAsia="Calibri" w:hAnsi="Tahoma" w:cs="Tahoma"/>
          <w:sz w:val="24"/>
          <w:szCs w:val="20"/>
          <w:u w:val="single"/>
        </w:rPr>
        <w:t>Special Recognition</w:t>
      </w:r>
    </w:p>
    <w:p w14:paraId="3ACF2BA1"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Kevin Cary, President, Transforming Braille Group (TBG) LLC</w:t>
      </w:r>
    </w:p>
    <w:p w14:paraId="38C9852C"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Luiza Aguiar</w:t>
      </w:r>
      <w:r w:rsidRPr="00403D7B">
        <w:rPr>
          <w:rFonts w:ascii="Tahoma" w:eastAsia="Calibri" w:hAnsi="Tahoma" w:cs="Tahoma"/>
          <w:sz w:val="24"/>
        </w:rPr>
        <w:t>, Perkins School for the Blind</w:t>
      </w:r>
    </w:p>
    <w:p w14:paraId="2606BFFA"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 xml:space="preserve">Neil Jarvis, </w:t>
      </w:r>
      <w:r w:rsidRPr="00403D7B">
        <w:rPr>
          <w:rFonts w:ascii="Tahoma" w:eastAsia="Calibri" w:hAnsi="Tahoma"/>
          <w:sz w:val="24"/>
          <w:szCs w:val="24"/>
        </w:rPr>
        <w:t>Blind Foundation, New Zealand</w:t>
      </w:r>
    </w:p>
    <w:p w14:paraId="6BFFAF3C" w14:textId="77777777" w:rsidR="00B8393F" w:rsidRPr="00403D7B" w:rsidRDefault="00B8393F" w:rsidP="00F964BE">
      <w:pPr>
        <w:widowControl/>
        <w:adjustRightInd/>
        <w:spacing w:after="0"/>
        <w:jc w:val="left"/>
        <w:textAlignment w:val="auto"/>
        <w:rPr>
          <w:rFonts w:ascii="Verdana" w:eastAsia="Calibri" w:hAnsi="Verdana"/>
          <w:sz w:val="24"/>
        </w:rPr>
      </w:pPr>
      <w:r w:rsidRPr="00403D7B">
        <w:rPr>
          <w:rFonts w:ascii="Tahoma" w:eastAsia="Calibri" w:hAnsi="Tahoma" w:cs="Tahoma"/>
          <w:sz w:val="24"/>
          <w:szCs w:val="24"/>
        </w:rPr>
        <w:t>Clara Van Gerven, National Federation of the Blind</w:t>
      </w:r>
      <w:r w:rsidRPr="00403D7B">
        <w:rPr>
          <w:rFonts w:ascii="Verdana" w:eastAsia="Calibri" w:hAnsi="Verdana"/>
          <w:sz w:val="24"/>
        </w:rPr>
        <w:t xml:space="preserve"> </w:t>
      </w:r>
    </w:p>
    <w:p w14:paraId="4AF293B2"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0"/>
        </w:rPr>
      </w:pPr>
    </w:p>
    <w:p w14:paraId="5718FA17" w14:textId="77777777" w:rsidR="00B8393F" w:rsidRPr="00403D7B" w:rsidRDefault="00B8393F" w:rsidP="00F964BE">
      <w:pPr>
        <w:widowControl/>
        <w:adjustRightInd/>
        <w:spacing w:after="0" w:line="240" w:lineRule="auto"/>
        <w:jc w:val="left"/>
        <w:textAlignment w:val="auto"/>
        <w:rPr>
          <w:rFonts w:ascii="Tahoma" w:hAnsi="Tahoma" w:cs="Tahoma"/>
          <w:sz w:val="24"/>
          <w:szCs w:val="24"/>
          <w:u w:val="single"/>
        </w:rPr>
      </w:pPr>
      <w:r w:rsidRPr="00403D7B">
        <w:rPr>
          <w:rFonts w:ascii="Tahoma" w:hAnsi="Tahoma" w:cs="Tahoma"/>
          <w:bCs/>
          <w:sz w:val="24"/>
          <w:szCs w:val="24"/>
          <w:u w:val="single"/>
        </w:rPr>
        <w:t>Managing Members of the TBG LLC</w:t>
      </w:r>
      <w:r w:rsidRPr="00403D7B">
        <w:rPr>
          <w:rFonts w:ascii="Tahoma" w:hAnsi="Tahoma" w:cs="Tahoma"/>
          <w:sz w:val="24"/>
          <w:szCs w:val="24"/>
          <w:u w:val="single"/>
        </w:rPr>
        <w:t xml:space="preserve"> </w:t>
      </w:r>
    </w:p>
    <w:p w14:paraId="743F29CE"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r w:rsidRPr="00403D7B">
        <w:rPr>
          <w:rFonts w:ascii="Tahoma" w:hAnsi="Tahoma" w:cs="Tahoma"/>
          <w:sz w:val="24"/>
          <w:szCs w:val="24"/>
        </w:rPr>
        <w:t>Association Valentin Haüy (AVH) in France</w:t>
      </w:r>
    </w:p>
    <w:p w14:paraId="3633C1CB"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r w:rsidRPr="00403D7B">
        <w:rPr>
          <w:rFonts w:ascii="Tahoma" w:hAnsi="Tahoma" w:cs="Tahoma"/>
          <w:sz w:val="24"/>
          <w:szCs w:val="24"/>
        </w:rPr>
        <w:t>American Printing House for the Blind (APH) in the USA</w:t>
      </w:r>
    </w:p>
    <w:p w14:paraId="7A9E4942"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r w:rsidRPr="00403D7B">
        <w:rPr>
          <w:rFonts w:ascii="Tahoma" w:hAnsi="Tahoma" w:cs="Tahoma"/>
          <w:sz w:val="24"/>
          <w:szCs w:val="24"/>
        </w:rPr>
        <w:t>Blind Foundation (formerly RNZFB) in New Zealand</w:t>
      </w:r>
    </w:p>
    <w:p w14:paraId="256D51E1"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r w:rsidRPr="00403D7B">
        <w:rPr>
          <w:rFonts w:ascii="Tahoma" w:hAnsi="Tahoma" w:cs="Tahoma"/>
          <w:sz w:val="24"/>
          <w:szCs w:val="24"/>
        </w:rPr>
        <w:t>National Federation of the Blind (NFB) in the USA</w:t>
      </w:r>
    </w:p>
    <w:p w14:paraId="6DEAE39A"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r w:rsidRPr="00403D7B">
        <w:rPr>
          <w:rFonts w:ascii="Tahoma" w:hAnsi="Tahoma" w:cs="Tahoma"/>
          <w:sz w:val="24"/>
          <w:szCs w:val="24"/>
        </w:rPr>
        <w:t>Norwegian Association of the Blind and Partially Sighted (NABP) in Norway</w:t>
      </w:r>
    </w:p>
    <w:p w14:paraId="672A73FE"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r w:rsidRPr="00403D7B">
        <w:rPr>
          <w:rFonts w:ascii="Tahoma" w:hAnsi="Tahoma" w:cs="Tahoma"/>
          <w:sz w:val="24"/>
          <w:szCs w:val="24"/>
        </w:rPr>
        <w:t>Perkins School for the Blind in the USA</w:t>
      </w:r>
    </w:p>
    <w:p w14:paraId="62B0CA96"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r w:rsidRPr="00403D7B">
        <w:rPr>
          <w:rFonts w:ascii="Tahoma" w:hAnsi="Tahoma" w:cs="Tahoma"/>
          <w:sz w:val="24"/>
          <w:szCs w:val="24"/>
        </w:rPr>
        <w:t>Royal National Institute of Blind People (RNIB) in the United Kingdom</w:t>
      </w:r>
    </w:p>
    <w:p w14:paraId="3358CB3D"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r w:rsidRPr="00403D7B">
        <w:rPr>
          <w:rFonts w:ascii="Tahoma" w:hAnsi="Tahoma" w:cs="Tahoma"/>
          <w:sz w:val="24"/>
          <w:szCs w:val="24"/>
        </w:rPr>
        <w:t>Sight Savers in India</w:t>
      </w:r>
    </w:p>
    <w:p w14:paraId="7079A877"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r w:rsidRPr="00403D7B">
        <w:rPr>
          <w:rFonts w:ascii="Tahoma" w:hAnsi="Tahoma" w:cs="Tahoma"/>
          <w:sz w:val="24"/>
          <w:szCs w:val="24"/>
        </w:rPr>
        <w:t>Vision Australia in Australia</w:t>
      </w:r>
    </w:p>
    <w:p w14:paraId="0640DE1C"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p>
    <w:p w14:paraId="01959BD6" w14:textId="77777777" w:rsidR="00B8393F" w:rsidRPr="00403D7B" w:rsidRDefault="00B8393F" w:rsidP="00F964BE">
      <w:pPr>
        <w:widowControl/>
        <w:adjustRightInd/>
        <w:spacing w:after="0" w:line="240" w:lineRule="auto"/>
        <w:jc w:val="left"/>
        <w:textAlignment w:val="auto"/>
        <w:rPr>
          <w:rFonts w:ascii="Tahoma" w:hAnsi="Tahoma" w:cs="Tahoma"/>
          <w:sz w:val="24"/>
          <w:szCs w:val="24"/>
          <w:u w:val="single"/>
        </w:rPr>
      </w:pPr>
      <w:r w:rsidRPr="00403D7B">
        <w:rPr>
          <w:rFonts w:ascii="Tahoma" w:hAnsi="Tahoma" w:cs="Tahoma"/>
          <w:bCs/>
          <w:sz w:val="24"/>
          <w:szCs w:val="24"/>
          <w:u w:val="single"/>
        </w:rPr>
        <w:t>Advisory Board for the TBG LLC</w:t>
      </w:r>
    </w:p>
    <w:p w14:paraId="6388150A"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hAnsi="Tahoma" w:cs="Tahoma"/>
          <w:sz w:val="24"/>
          <w:szCs w:val="24"/>
        </w:rPr>
        <w:t>CNIB (Canada)</w:t>
      </w:r>
      <w:r w:rsidRPr="00403D7B">
        <w:rPr>
          <w:rFonts w:ascii="Tahoma" w:eastAsia="Calibri" w:hAnsi="Tahoma" w:cs="Tahoma"/>
          <w:sz w:val="24"/>
          <w:szCs w:val="24"/>
        </w:rPr>
        <w:t xml:space="preserve"> </w:t>
      </w:r>
    </w:p>
    <w:p w14:paraId="769C1897"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r w:rsidRPr="00403D7B">
        <w:rPr>
          <w:rFonts w:ascii="Tahoma" w:hAnsi="Tahoma" w:cs="Tahoma"/>
          <w:sz w:val="24"/>
          <w:szCs w:val="24"/>
        </w:rPr>
        <w:t>CBM</w:t>
      </w:r>
    </w:p>
    <w:p w14:paraId="5D685D1A"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r w:rsidRPr="00403D7B">
        <w:rPr>
          <w:rFonts w:ascii="Tahoma" w:hAnsi="Tahoma" w:cs="Tahoma"/>
          <w:sz w:val="24"/>
          <w:szCs w:val="24"/>
        </w:rPr>
        <w:t>Celia Library in Finland</w:t>
      </w:r>
    </w:p>
    <w:p w14:paraId="07C89F37"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r w:rsidRPr="00403D7B">
        <w:rPr>
          <w:rFonts w:ascii="Tahoma" w:hAnsi="Tahoma" w:cs="Tahoma"/>
          <w:sz w:val="24"/>
          <w:szCs w:val="24"/>
        </w:rPr>
        <w:t>The International Council on English Braille (ICEB)</w:t>
      </w:r>
    </w:p>
    <w:p w14:paraId="3690C29E"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r w:rsidRPr="00403D7B">
        <w:rPr>
          <w:rFonts w:ascii="Tahoma" w:hAnsi="Tahoma" w:cs="Tahoma"/>
          <w:sz w:val="24"/>
          <w:szCs w:val="24"/>
        </w:rPr>
        <w:t>National Library Service of the Library of Congress (NLS) in the USA</w:t>
      </w:r>
    </w:p>
    <w:p w14:paraId="6A8705BB"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r w:rsidRPr="00403D7B">
        <w:rPr>
          <w:rFonts w:ascii="Tahoma" w:hAnsi="Tahoma" w:cs="Tahoma"/>
          <w:sz w:val="24"/>
          <w:szCs w:val="24"/>
        </w:rPr>
        <w:t>Sense International</w:t>
      </w:r>
    </w:p>
    <w:p w14:paraId="58F3CB12"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r w:rsidRPr="00403D7B">
        <w:rPr>
          <w:rFonts w:ascii="Tahoma" w:hAnsi="Tahoma" w:cs="Tahoma"/>
          <w:sz w:val="24"/>
          <w:szCs w:val="24"/>
        </w:rPr>
        <w:t>Spanish National Organization of the Blind (ONCE) in Spain</w:t>
      </w:r>
    </w:p>
    <w:p w14:paraId="1BC26036"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r w:rsidRPr="00403D7B">
        <w:rPr>
          <w:rFonts w:ascii="Tahoma" w:hAnsi="Tahoma" w:cs="Tahoma"/>
          <w:bCs/>
          <w:sz w:val="24"/>
          <w:szCs w:val="24"/>
        </w:rPr>
        <w:t>World Braille Council (WBC)</w:t>
      </w:r>
    </w:p>
    <w:p w14:paraId="0AF1B5F6" w14:textId="77777777" w:rsidR="00B8393F" w:rsidRPr="00403D7B" w:rsidRDefault="00B8393F" w:rsidP="00F964BE">
      <w:pPr>
        <w:widowControl/>
        <w:adjustRightInd/>
        <w:spacing w:after="0"/>
        <w:jc w:val="left"/>
        <w:textAlignment w:val="auto"/>
        <w:rPr>
          <w:rFonts w:ascii="Tahoma" w:eastAsia="Calibri" w:hAnsi="Tahoma" w:cs="Tahoma"/>
          <w:sz w:val="24"/>
        </w:rPr>
      </w:pPr>
    </w:p>
    <w:p w14:paraId="75DE56A3" w14:textId="77777777" w:rsidR="00B8393F" w:rsidRPr="00403D7B" w:rsidRDefault="00B8393F" w:rsidP="00F964BE">
      <w:pPr>
        <w:widowControl/>
        <w:adjustRightInd/>
        <w:spacing w:after="0" w:line="240" w:lineRule="auto"/>
        <w:jc w:val="left"/>
        <w:textAlignment w:val="auto"/>
        <w:rPr>
          <w:rFonts w:ascii="Tahoma" w:eastAsia="Calibri" w:hAnsi="Tahoma" w:cs="Tahoma"/>
          <w:sz w:val="24"/>
          <w:u w:val="single"/>
        </w:rPr>
      </w:pPr>
      <w:r w:rsidRPr="00403D7B">
        <w:rPr>
          <w:rFonts w:ascii="Tahoma" w:eastAsia="Calibri" w:hAnsi="Tahoma" w:cs="Tahoma"/>
          <w:sz w:val="24"/>
          <w:u w:val="single"/>
        </w:rPr>
        <w:t>Background</w:t>
      </w:r>
    </w:p>
    <w:p w14:paraId="6DAE94DC" w14:textId="77777777" w:rsidR="00B8393F" w:rsidRPr="00403D7B" w:rsidRDefault="00B8393F" w:rsidP="00F964BE">
      <w:pPr>
        <w:widowControl/>
        <w:adjustRightInd/>
        <w:spacing w:after="0" w:line="240" w:lineRule="auto"/>
        <w:jc w:val="left"/>
        <w:textAlignment w:val="auto"/>
        <w:rPr>
          <w:rFonts w:ascii="Tahoma" w:eastAsia="Calibri" w:hAnsi="Tahoma" w:cs="Tahoma"/>
          <w:b/>
          <w:sz w:val="24"/>
          <w:u w:val="single"/>
        </w:rPr>
      </w:pPr>
      <w:r w:rsidRPr="00403D7B">
        <w:rPr>
          <w:rFonts w:ascii="Tahoma" w:eastAsia="Calibri" w:hAnsi="Tahoma"/>
          <w:sz w:val="24"/>
          <w:szCs w:val="24"/>
        </w:rPr>
        <w:t>The Transforming Braille Group (TBG), an international collaboration of blindness organizations, works to increase literacy among blind people by dramatically lowering the cost to participate in the information revolution.</w:t>
      </w:r>
    </w:p>
    <w:p w14:paraId="5D91C09E" w14:textId="77777777" w:rsidR="00B8393F" w:rsidRPr="00403D7B" w:rsidRDefault="00B8393F" w:rsidP="00F964BE">
      <w:pPr>
        <w:widowControl/>
        <w:adjustRightInd/>
        <w:spacing w:after="0" w:line="240" w:lineRule="auto"/>
        <w:jc w:val="left"/>
        <w:textAlignment w:val="auto"/>
        <w:rPr>
          <w:rFonts w:ascii="Tahoma" w:hAnsi="Tahoma" w:cs="Tahoma"/>
          <w:b/>
          <w:bCs/>
          <w:sz w:val="24"/>
          <w:szCs w:val="24"/>
        </w:rPr>
      </w:pPr>
    </w:p>
    <w:p w14:paraId="3B97619D"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r w:rsidRPr="00403D7B">
        <w:rPr>
          <w:rFonts w:ascii="Tahoma" w:hAnsi="Tahoma" w:cs="Tahoma"/>
          <w:sz w:val="24"/>
          <w:szCs w:val="24"/>
        </w:rPr>
        <w:t xml:space="preserve">The prohibitive cost of refreshable braille displays limits many braille readers to a hard copy reading experience only. Refreshable displays are generally attainable only in the most prosperous countries, often supplied by government programs for education and employment. The market for a new device produced with a substantially less expensive technology consists almost entirely of readers who do not have access to the current displays. The TBG project is not meant to compete with the sophisticated multi-feature products now available, rather it is intended to bridge the gap between the abundance </w:t>
      </w:r>
      <w:r w:rsidRPr="00403D7B">
        <w:rPr>
          <w:rFonts w:ascii="Tahoma" w:hAnsi="Tahoma" w:cs="Tahoma"/>
          <w:sz w:val="24"/>
          <w:szCs w:val="24"/>
        </w:rPr>
        <w:lastRenderedPageBreak/>
        <w:t>of accessible text files and the blind readers worldwide who have no tactile means of accessing them.</w:t>
      </w:r>
    </w:p>
    <w:p w14:paraId="3988934F" w14:textId="77777777" w:rsidR="00B8393F" w:rsidRPr="00403D7B" w:rsidRDefault="00B8393F" w:rsidP="00F964BE">
      <w:pPr>
        <w:widowControl/>
        <w:adjustRightInd/>
        <w:spacing w:after="0"/>
        <w:jc w:val="left"/>
        <w:textAlignment w:val="auto"/>
        <w:rPr>
          <w:rFonts w:ascii="Tahoma" w:eastAsia="Calibri" w:hAnsi="Tahoma" w:cs="Tahoma"/>
          <w:b/>
          <w:sz w:val="24"/>
        </w:rPr>
      </w:pPr>
    </w:p>
    <w:p w14:paraId="47881E48" w14:textId="77777777" w:rsidR="00B8393F" w:rsidRPr="00403D7B" w:rsidRDefault="00B8393F" w:rsidP="00F964BE">
      <w:pPr>
        <w:widowControl/>
        <w:adjustRightInd/>
        <w:spacing w:after="0" w:line="240" w:lineRule="auto"/>
        <w:jc w:val="left"/>
        <w:textAlignment w:val="auto"/>
        <w:rPr>
          <w:rFonts w:ascii="Tahoma" w:hAnsi="Tahoma" w:cs="Tahoma"/>
          <w:sz w:val="24"/>
          <w:szCs w:val="24"/>
        </w:rPr>
      </w:pPr>
      <w:r w:rsidRPr="00403D7B">
        <w:rPr>
          <w:rFonts w:ascii="Tahoma" w:hAnsi="Tahoma" w:cs="Tahoma"/>
          <w:sz w:val="24"/>
          <w:szCs w:val="24"/>
        </w:rPr>
        <w:t>The objective of the TBG is to identify and implement a breakthrough solution that will radically reduce the cost of refreshable braille technology so that it both comes within the reach of blind people in developing countries and also allows braille libraries everywhere to give readers the choice of inexpensive electronic text files in addition to expensive hard copy braille.</w:t>
      </w:r>
    </w:p>
    <w:p w14:paraId="4BFE8F2A" w14:textId="77777777" w:rsidR="00B8393F" w:rsidRPr="00403D7B" w:rsidRDefault="00B8393F" w:rsidP="00F964BE">
      <w:pPr>
        <w:shd w:val="clear" w:color="auto" w:fill="FFFFFF"/>
        <w:spacing w:after="0" w:line="240" w:lineRule="auto"/>
        <w:contextualSpacing/>
        <w:jc w:val="left"/>
        <w:rPr>
          <w:rFonts w:ascii="Tahoma" w:hAnsi="Tahoma" w:cs="Tahoma"/>
          <w:sz w:val="24"/>
          <w:szCs w:val="24"/>
        </w:rPr>
      </w:pPr>
    </w:p>
    <w:p w14:paraId="7FC72462" w14:textId="77777777" w:rsidR="00B8393F" w:rsidRPr="00403D7B" w:rsidRDefault="00B8393F" w:rsidP="00F964BE">
      <w:pPr>
        <w:shd w:val="clear" w:color="auto" w:fill="FFFFFF"/>
        <w:spacing w:after="0" w:line="240" w:lineRule="auto"/>
        <w:contextualSpacing/>
        <w:jc w:val="left"/>
        <w:rPr>
          <w:rFonts w:ascii="Tahoma" w:hAnsi="Tahoma" w:cs="Tahoma"/>
          <w:sz w:val="24"/>
          <w:szCs w:val="24"/>
        </w:rPr>
      </w:pPr>
      <w:r w:rsidRPr="00403D7B">
        <w:rPr>
          <w:rFonts w:ascii="Tahoma" w:hAnsi="Tahoma" w:cs="Tahoma"/>
          <w:sz w:val="24"/>
          <w:szCs w:val="24"/>
        </w:rPr>
        <w:t>The high cost of refreshable braille has remained constant for over 30 years. Recognizing this fact, in 2012, TBG resolved to disrupt the market by developing a technique to produce comparable refreshable braille at one-fifth the cost of units currently on the market.</w:t>
      </w:r>
    </w:p>
    <w:p w14:paraId="15CBB38C" w14:textId="77777777" w:rsidR="00B8393F" w:rsidRPr="00403D7B" w:rsidRDefault="00B8393F" w:rsidP="00F964BE">
      <w:pPr>
        <w:shd w:val="clear" w:color="auto" w:fill="FFFFFF"/>
        <w:spacing w:after="0" w:line="240" w:lineRule="auto"/>
        <w:contextualSpacing/>
        <w:jc w:val="left"/>
        <w:rPr>
          <w:rFonts w:ascii="Tahoma" w:hAnsi="Tahoma" w:cs="Tahoma"/>
          <w:sz w:val="24"/>
          <w:szCs w:val="24"/>
        </w:rPr>
      </w:pPr>
    </w:p>
    <w:p w14:paraId="42B3C3B9" w14:textId="77777777" w:rsidR="00B8393F" w:rsidRPr="00403D7B" w:rsidRDefault="00B8393F" w:rsidP="00F964BE">
      <w:pPr>
        <w:shd w:val="clear" w:color="auto" w:fill="FFFFFF"/>
        <w:spacing w:after="0" w:line="240" w:lineRule="auto"/>
        <w:contextualSpacing/>
        <w:jc w:val="left"/>
        <w:rPr>
          <w:rFonts w:ascii="Tahoma" w:hAnsi="Tahoma" w:cs="Tahoma"/>
          <w:sz w:val="24"/>
          <w:szCs w:val="24"/>
        </w:rPr>
      </w:pPr>
      <w:r w:rsidRPr="00403D7B">
        <w:rPr>
          <w:rFonts w:ascii="Tahoma" w:hAnsi="Tahoma" w:cs="Tahoma"/>
          <w:sz w:val="24"/>
          <w:szCs w:val="24"/>
        </w:rPr>
        <w:t>By the middle of 2012, TBG had ranked all the existing projects and determined the top two choices. The group analyzed 63 projects for feasibility, likelihood, and maturation rate. This was a snapshot of activity at the time, and projects continue to develop. Some of the technologies hold significance, but maturation is too far away. Some cannot be mass-produced, others are too expensive, and others are great ideas, but not feasible.</w:t>
      </w:r>
    </w:p>
    <w:p w14:paraId="05685D16" w14:textId="77777777" w:rsidR="00B8393F" w:rsidRPr="00403D7B" w:rsidRDefault="00B8393F" w:rsidP="00F964BE">
      <w:pPr>
        <w:shd w:val="clear" w:color="auto" w:fill="FFFFFF"/>
        <w:spacing w:after="0" w:line="240" w:lineRule="auto"/>
        <w:contextualSpacing/>
        <w:jc w:val="left"/>
        <w:rPr>
          <w:rFonts w:ascii="Tahoma" w:hAnsi="Tahoma" w:cs="Tahoma"/>
          <w:sz w:val="24"/>
          <w:szCs w:val="24"/>
        </w:rPr>
      </w:pPr>
    </w:p>
    <w:p w14:paraId="0FC7D668" w14:textId="77777777" w:rsidR="00B8393F" w:rsidRPr="00403D7B" w:rsidRDefault="00B8393F" w:rsidP="00F964BE">
      <w:pPr>
        <w:shd w:val="clear" w:color="auto" w:fill="FFFFFF"/>
        <w:spacing w:after="0" w:line="240" w:lineRule="auto"/>
        <w:contextualSpacing/>
        <w:jc w:val="left"/>
        <w:rPr>
          <w:rFonts w:ascii="Tahoma" w:hAnsi="Tahoma" w:cs="Tahoma"/>
          <w:sz w:val="24"/>
          <w:szCs w:val="24"/>
        </w:rPr>
      </w:pPr>
      <w:r w:rsidRPr="00403D7B">
        <w:rPr>
          <w:rFonts w:ascii="Tahoma" w:hAnsi="Tahoma" w:cs="Tahoma"/>
          <w:sz w:val="24"/>
          <w:szCs w:val="24"/>
        </w:rPr>
        <w:t xml:space="preserve">On August 6, 2014, Orbit Research LLC and the Transforming Braille Group LLC announced an agreement to produce a low cost refreshable braille display. Orbit, an international engineering company based in Wilmington, Delaware, specializes in high quality, low cost products for blind and partially sighted people, is undertaking the research, development, and manufacture of this unique product. </w:t>
      </w:r>
    </w:p>
    <w:p w14:paraId="00791D37" w14:textId="77777777" w:rsidR="00B8393F" w:rsidRPr="00403D7B" w:rsidRDefault="00B8393F" w:rsidP="00F964BE">
      <w:pPr>
        <w:shd w:val="clear" w:color="auto" w:fill="FFFFFF"/>
        <w:spacing w:after="0" w:line="240" w:lineRule="auto"/>
        <w:contextualSpacing/>
        <w:jc w:val="left"/>
        <w:rPr>
          <w:rFonts w:ascii="Tahoma" w:hAnsi="Tahoma" w:cs="Tahoma"/>
          <w:sz w:val="24"/>
          <w:szCs w:val="24"/>
        </w:rPr>
      </w:pPr>
    </w:p>
    <w:p w14:paraId="41627AC2" w14:textId="77777777" w:rsidR="00B8393F" w:rsidRPr="00403D7B" w:rsidRDefault="00B8393F" w:rsidP="00F964BE">
      <w:pPr>
        <w:shd w:val="clear" w:color="auto" w:fill="FFFFFF"/>
        <w:spacing w:after="0" w:line="240" w:lineRule="auto"/>
        <w:contextualSpacing/>
        <w:jc w:val="left"/>
        <w:rPr>
          <w:rFonts w:ascii="Tahoma" w:hAnsi="Tahoma" w:cs="Tahoma"/>
          <w:sz w:val="24"/>
          <w:szCs w:val="24"/>
        </w:rPr>
      </w:pPr>
      <w:r w:rsidRPr="00403D7B">
        <w:rPr>
          <w:rFonts w:ascii="Tahoma" w:hAnsi="Tahoma" w:cs="Tahoma"/>
          <w:sz w:val="24"/>
          <w:szCs w:val="24"/>
        </w:rPr>
        <w:t>Orbit Research provided multiple designs for review by members of the group. Most of the initial designs focused on form factor and key layout. There were eight different key layouts. Members met four times to evaluate the form factor and provided feedback about size and layout.</w:t>
      </w:r>
    </w:p>
    <w:p w14:paraId="7A0C2BA8" w14:textId="77777777" w:rsidR="00B8393F" w:rsidRPr="00403D7B" w:rsidRDefault="00B8393F" w:rsidP="00F964BE">
      <w:pPr>
        <w:contextualSpacing/>
        <w:jc w:val="left"/>
        <w:rPr>
          <w:rFonts w:ascii="Tahoma" w:eastAsia="Calibri" w:hAnsi="Tahoma" w:cs="Tahoma"/>
          <w:b/>
          <w:sz w:val="24"/>
          <w:szCs w:val="24"/>
        </w:rPr>
      </w:pPr>
    </w:p>
    <w:p w14:paraId="3FF3C6C4" w14:textId="77777777" w:rsidR="00B8393F" w:rsidRPr="00403D7B" w:rsidRDefault="00B8393F" w:rsidP="00F964BE">
      <w:pPr>
        <w:spacing w:before="240" w:after="0" w:line="240" w:lineRule="auto"/>
        <w:contextualSpacing/>
        <w:jc w:val="left"/>
        <w:rPr>
          <w:rFonts w:ascii="Tahoma" w:hAnsi="Tahoma" w:cs="Tahoma"/>
          <w:sz w:val="24"/>
          <w:szCs w:val="24"/>
        </w:rPr>
      </w:pPr>
      <w:r w:rsidRPr="00403D7B">
        <w:rPr>
          <w:rFonts w:ascii="Tahoma" w:hAnsi="Tahoma" w:cs="Tahoma"/>
          <w:sz w:val="24"/>
          <w:szCs w:val="24"/>
        </w:rPr>
        <w:t>Representatives from APH, Perkins (Luiza Aguiar</w:t>
      </w:r>
      <w:r w:rsidRPr="00403D7B">
        <w:rPr>
          <w:rFonts w:ascii="Tahoma" w:hAnsi="Tahoma" w:cs="Tahoma"/>
          <w:szCs w:val="24"/>
        </w:rPr>
        <w:t>)</w:t>
      </w:r>
      <w:r w:rsidRPr="00403D7B">
        <w:rPr>
          <w:rFonts w:ascii="Tahoma" w:hAnsi="Tahoma" w:cs="Tahoma"/>
          <w:sz w:val="24"/>
          <w:szCs w:val="24"/>
        </w:rPr>
        <w:t xml:space="preserve">, NFB (Clara Van Gerven), and RNIB (Neil Jarvis) began bi-weekly phone conferences in August 2015 and continued through March 2016. Members of the group developed five different surveys to be used during field evaluation. APH, Perkins, NFB, and RNIB conducted the field evaluation of the Transforming Braille Display. </w:t>
      </w:r>
    </w:p>
    <w:p w14:paraId="061D1510" w14:textId="77777777" w:rsidR="00B8393F" w:rsidRPr="00403D7B" w:rsidRDefault="00B8393F" w:rsidP="00F964BE">
      <w:pPr>
        <w:spacing w:line="240" w:lineRule="auto"/>
        <w:contextualSpacing/>
        <w:jc w:val="left"/>
        <w:rPr>
          <w:rFonts w:ascii="Tahoma" w:hAnsi="Tahoma" w:cs="Tahoma"/>
          <w:sz w:val="24"/>
          <w:szCs w:val="24"/>
        </w:rPr>
      </w:pPr>
    </w:p>
    <w:p w14:paraId="24BDC1B5" w14:textId="77777777" w:rsidR="00B8393F" w:rsidRPr="00403D7B" w:rsidRDefault="00B8393F" w:rsidP="00403D7B">
      <w:pPr>
        <w:spacing w:after="0" w:line="240" w:lineRule="auto"/>
        <w:contextualSpacing/>
        <w:jc w:val="left"/>
        <w:rPr>
          <w:rFonts w:ascii="Tahoma" w:hAnsi="Tahoma" w:cs="Tahoma"/>
          <w:sz w:val="24"/>
          <w:szCs w:val="24"/>
        </w:rPr>
      </w:pPr>
      <w:r w:rsidRPr="00403D7B">
        <w:rPr>
          <w:rFonts w:ascii="Tahoma" w:hAnsi="Tahoma" w:cs="Tahoma"/>
          <w:sz w:val="24"/>
          <w:szCs w:val="24"/>
        </w:rPr>
        <w:t>The five surveys included:</w:t>
      </w:r>
    </w:p>
    <w:p w14:paraId="1EBD0DC1" w14:textId="77777777" w:rsidR="00B8393F" w:rsidRPr="00403D7B" w:rsidRDefault="00B8393F" w:rsidP="00984DA1">
      <w:pPr>
        <w:pStyle w:val="ListParagraph"/>
        <w:widowControl/>
        <w:numPr>
          <w:ilvl w:val="0"/>
          <w:numId w:val="218"/>
        </w:numPr>
        <w:adjustRightInd/>
        <w:spacing w:after="160" w:line="240" w:lineRule="auto"/>
        <w:jc w:val="left"/>
        <w:textAlignment w:val="auto"/>
        <w:rPr>
          <w:rFonts w:ascii="Tahoma" w:hAnsi="Tahoma"/>
          <w:sz w:val="24"/>
          <w:szCs w:val="24"/>
        </w:rPr>
      </w:pPr>
      <w:r w:rsidRPr="00403D7B">
        <w:rPr>
          <w:rFonts w:ascii="Tahoma" w:hAnsi="Tahoma"/>
          <w:sz w:val="24"/>
          <w:szCs w:val="24"/>
        </w:rPr>
        <w:t>Short Survey – to be used at conferences and presentations (Both USA and International)</w:t>
      </w:r>
    </w:p>
    <w:p w14:paraId="55C56626" w14:textId="77777777" w:rsidR="00B8393F" w:rsidRPr="00403D7B" w:rsidRDefault="00B8393F" w:rsidP="00984DA1">
      <w:pPr>
        <w:pStyle w:val="ListParagraph"/>
        <w:widowControl/>
        <w:numPr>
          <w:ilvl w:val="0"/>
          <w:numId w:val="218"/>
        </w:numPr>
        <w:adjustRightInd/>
        <w:spacing w:after="160" w:line="259" w:lineRule="auto"/>
        <w:jc w:val="left"/>
        <w:textAlignment w:val="auto"/>
        <w:rPr>
          <w:rFonts w:ascii="Tahoma" w:hAnsi="Tahoma"/>
          <w:sz w:val="24"/>
          <w:szCs w:val="24"/>
        </w:rPr>
      </w:pPr>
      <w:r w:rsidRPr="00403D7B">
        <w:rPr>
          <w:rFonts w:ascii="Tahoma" w:hAnsi="Tahoma"/>
          <w:sz w:val="24"/>
          <w:szCs w:val="24"/>
        </w:rPr>
        <w:t>International Survey</w:t>
      </w:r>
    </w:p>
    <w:p w14:paraId="10ECB31F" w14:textId="77777777" w:rsidR="00B8393F" w:rsidRPr="00403D7B" w:rsidRDefault="00B8393F" w:rsidP="00984DA1">
      <w:pPr>
        <w:pStyle w:val="ListParagraph"/>
        <w:widowControl/>
        <w:numPr>
          <w:ilvl w:val="0"/>
          <w:numId w:val="218"/>
        </w:numPr>
        <w:adjustRightInd/>
        <w:spacing w:after="160" w:line="259" w:lineRule="auto"/>
        <w:jc w:val="left"/>
        <w:textAlignment w:val="auto"/>
        <w:rPr>
          <w:rFonts w:ascii="Tahoma" w:hAnsi="Tahoma"/>
          <w:sz w:val="24"/>
          <w:szCs w:val="24"/>
        </w:rPr>
      </w:pPr>
      <w:r w:rsidRPr="00403D7B">
        <w:rPr>
          <w:rFonts w:ascii="Tahoma" w:hAnsi="Tahoma"/>
          <w:sz w:val="24"/>
          <w:szCs w:val="24"/>
        </w:rPr>
        <w:t>Adult Users (USA)</w:t>
      </w:r>
    </w:p>
    <w:p w14:paraId="63A074A4" w14:textId="77777777" w:rsidR="00B8393F" w:rsidRPr="00403D7B" w:rsidRDefault="00B8393F" w:rsidP="00984DA1">
      <w:pPr>
        <w:pStyle w:val="ListParagraph"/>
        <w:widowControl/>
        <w:numPr>
          <w:ilvl w:val="0"/>
          <w:numId w:val="218"/>
        </w:numPr>
        <w:adjustRightInd/>
        <w:spacing w:after="160" w:line="259" w:lineRule="auto"/>
        <w:jc w:val="left"/>
        <w:textAlignment w:val="auto"/>
        <w:rPr>
          <w:rFonts w:ascii="Tahoma" w:hAnsi="Tahoma"/>
          <w:sz w:val="24"/>
          <w:szCs w:val="24"/>
        </w:rPr>
      </w:pPr>
      <w:r w:rsidRPr="00403D7B">
        <w:rPr>
          <w:rFonts w:ascii="Tahoma" w:hAnsi="Tahoma"/>
          <w:sz w:val="24"/>
          <w:szCs w:val="24"/>
        </w:rPr>
        <w:lastRenderedPageBreak/>
        <w:t>Experts in the Field of Education and/or the Field of Blindness and/or Accessible Technology (USA)</w:t>
      </w:r>
    </w:p>
    <w:p w14:paraId="1DA7A341" w14:textId="77777777" w:rsidR="00B8393F" w:rsidRPr="00403D7B" w:rsidRDefault="00B8393F" w:rsidP="00984DA1">
      <w:pPr>
        <w:pStyle w:val="ListParagraph"/>
        <w:widowControl/>
        <w:numPr>
          <w:ilvl w:val="0"/>
          <w:numId w:val="218"/>
        </w:numPr>
        <w:adjustRightInd/>
        <w:spacing w:after="0" w:line="259" w:lineRule="auto"/>
        <w:jc w:val="left"/>
        <w:textAlignment w:val="auto"/>
        <w:rPr>
          <w:rFonts w:ascii="Tahoma" w:hAnsi="Tahoma"/>
          <w:sz w:val="24"/>
          <w:szCs w:val="24"/>
        </w:rPr>
      </w:pPr>
      <w:r w:rsidRPr="00403D7B">
        <w:rPr>
          <w:rFonts w:ascii="Tahoma" w:hAnsi="Tahoma"/>
          <w:sz w:val="24"/>
          <w:szCs w:val="24"/>
        </w:rPr>
        <w:t>Teachers with Students (USA)</w:t>
      </w:r>
    </w:p>
    <w:p w14:paraId="30A2827B" w14:textId="77777777" w:rsidR="00403D7B" w:rsidRPr="00403D7B" w:rsidRDefault="00403D7B" w:rsidP="00403D7B">
      <w:pPr>
        <w:pStyle w:val="ListParagraph"/>
        <w:widowControl/>
        <w:adjustRightInd/>
        <w:spacing w:after="0" w:line="259" w:lineRule="auto"/>
        <w:ind w:left="360"/>
        <w:jc w:val="left"/>
        <w:textAlignment w:val="auto"/>
        <w:rPr>
          <w:rFonts w:ascii="Tahoma" w:hAnsi="Tahoma"/>
          <w:sz w:val="24"/>
          <w:szCs w:val="24"/>
        </w:rPr>
      </w:pPr>
    </w:p>
    <w:p w14:paraId="432EA8C3"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 xml:space="preserve">Also, during the meetings group members were advised of revisions and updates to the hardware and software, issues and concerns with the units, and members shared their progress with field evaluations. </w:t>
      </w:r>
    </w:p>
    <w:p w14:paraId="700D2ADC"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44323AF3" w14:textId="77777777" w:rsidR="00B8393F" w:rsidRPr="00403D7B" w:rsidRDefault="00B8393F" w:rsidP="00F964BE">
      <w:pPr>
        <w:spacing w:after="0" w:line="240" w:lineRule="auto"/>
        <w:contextualSpacing/>
        <w:jc w:val="left"/>
        <w:rPr>
          <w:rFonts w:ascii="Tahoma" w:hAnsi="Tahoma" w:cs="Tahoma"/>
          <w:sz w:val="24"/>
          <w:szCs w:val="24"/>
        </w:rPr>
      </w:pPr>
      <w:r w:rsidRPr="00403D7B">
        <w:rPr>
          <w:rFonts w:ascii="Tahoma" w:eastAsia="Calibri" w:hAnsi="Tahoma" w:cs="Tahoma"/>
          <w:sz w:val="24"/>
          <w:szCs w:val="24"/>
        </w:rPr>
        <w:t>An electronic mailing list was developed for all participants in the field evaluation so that questions and concerns could be addressed quickly during the evaluation period.</w:t>
      </w:r>
    </w:p>
    <w:p w14:paraId="560C4E06" w14:textId="77777777" w:rsidR="00B8393F" w:rsidRPr="00403D7B" w:rsidRDefault="00B8393F" w:rsidP="00F964BE">
      <w:pPr>
        <w:widowControl/>
        <w:tabs>
          <w:tab w:val="left" w:pos="540"/>
        </w:tabs>
        <w:adjustRightInd/>
        <w:spacing w:after="0" w:line="240" w:lineRule="auto"/>
        <w:jc w:val="left"/>
        <w:textAlignment w:val="auto"/>
        <w:rPr>
          <w:rFonts w:ascii="Tahoma" w:eastAsia="Calibri" w:hAnsi="Tahoma" w:cs="Tahoma"/>
          <w:sz w:val="24"/>
          <w:szCs w:val="24"/>
        </w:rPr>
      </w:pPr>
    </w:p>
    <w:p w14:paraId="51C5A43C" w14:textId="77777777" w:rsidR="00B8393F" w:rsidRPr="00403D7B" w:rsidRDefault="00B8393F" w:rsidP="00F964BE">
      <w:pPr>
        <w:widowControl/>
        <w:tabs>
          <w:tab w:val="left" w:pos="540"/>
        </w:tabs>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 xml:space="preserve">In October 2015, the </w:t>
      </w:r>
      <w:r w:rsidRPr="00403D7B">
        <w:rPr>
          <w:rFonts w:ascii="Tahoma" w:eastAsia="Calibri" w:hAnsi="Tahoma" w:cs="Tahoma"/>
          <w:i/>
          <w:sz w:val="24"/>
          <w:szCs w:val="24"/>
        </w:rPr>
        <w:t>APH News</w:t>
      </w:r>
      <w:r w:rsidRPr="00403D7B">
        <w:rPr>
          <w:rFonts w:ascii="Tahoma" w:eastAsia="Calibri" w:hAnsi="Tahoma" w:cs="Tahoma"/>
          <w:sz w:val="24"/>
          <w:szCs w:val="24"/>
        </w:rPr>
        <w:t xml:space="preserve"> posted a call for field evaluators. Contact information for Perkins and NFB was included in the announcement and noted the different target audience of the three agencies. APH received 48 responses and chose 16 sites including three expert reviewers and 14 teachers at 13 sites. Field evaluators were chosen based on geographic distribution, age of students, the type of agency, and the expertise of the evaluator.</w:t>
      </w:r>
    </w:p>
    <w:p w14:paraId="263A844A" w14:textId="77777777" w:rsidR="00B8393F" w:rsidRPr="00403D7B" w:rsidRDefault="00B8393F" w:rsidP="00F964BE">
      <w:pPr>
        <w:widowControl/>
        <w:tabs>
          <w:tab w:val="left" w:pos="540"/>
        </w:tabs>
        <w:adjustRightInd/>
        <w:spacing w:after="0" w:line="240" w:lineRule="auto"/>
        <w:jc w:val="left"/>
        <w:textAlignment w:val="auto"/>
        <w:rPr>
          <w:rFonts w:ascii="Tahoma" w:eastAsia="Calibri" w:hAnsi="Tahoma" w:cs="Tahoma"/>
          <w:sz w:val="24"/>
          <w:szCs w:val="24"/>
        </w:rPr>
      </w:pPr>
    </w:p>
    <w:p w14:paraId="2DF1D357" w14:textId="77777777" w:rsidR="00B8393F" w:rsidRPr="00403D7B" w:rsidRDefault="00B8393F" w:rsidP="00F964BE">
      <w:pPr>
        <w:widowControl/>
        <w:tabs>
          <w:tab w:val="left" w:pos="540"/>
        </w:tabs>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The Transforming Braille Group received a total of 103 evaluations.</w:t>
      </w:r>
    </w:p>
    <w:p w14:paraId="31457CE2" w14:textId="77777777" w:rsidR="00B8393F" w:rsidRPr="00403D7B" w:rsidRDefault="00B8393F" w:rsidP="00984DA1">
      <w:pPr>
        <w:pStyle w:val="ListParagraph"/>
        <w:widowControl/>
        <w:numPr>
          <w:ilvl w:val="0"/>
          <w:numId w:val="219"/>
        </w:numPr>
        <w:tabs>
          <w:tab w:val="left" w:pos="540"/>
        </w:tabs>
        <w:adjustRightInd/>
        <w:spacing w:after="160" w:line="240" w:lineRule="auto"/>
        <w:jc w:val="left"/>
        <w:textAlignment w:val="auto"/>
        <w:rPr>
          <w:rFonts w:ascii="Tahoma" w:hAnsi="Tahoma"/>
          <w:sz w:val="24"/>
          <w:szCs w:val="24"/>
        </w:rPr>
      </w:pPr>
      <w:r w:rsidRPr="00403D7B">
        <w:rPr>
          <w:rFonts w:ascii="Tahoma" w:hAnsi="Tahoma"/>
          <w:sz w:val="24"/>
          <w:szCs w:val="24"/>
        </w:rPr>
        <w:t>Short Survey – 40 responses</w:t>
      </w:r>
    </w:p>
    <w:p w14:paraId="51D4C07E" w14:textId="77777777" w:rsidR="00B8393F" w:rsidRPr="00403D7B" w:rsidRDefault="00B8393F" w:rsidP="00984DA1">
      <w:pPr>
        <w:pStyle w:val="ListParagraph"/>
        <w:widowControl/>
        <w:numPr>
          <w:ilvl w:val="0"/>
          <w:numId w:val="219"/>
        </w:numPr>
        <w:tabs>
          <w:tab w:val="left" w:pos="540"/>
        </w:tabs>
        <w:adjustRightInd/>
        <w:spacing w:after="160" w:line="240" w:lineRule="auto"/>
        <w:jc w:val="left"/>
        <w:textAlignment w:val="auto"/>
        <w:rPr>
          <w:rFonts w:ascii="Tahoma" w:hAnsi="Tahoma"/>
          <w:sz w:val="24"/>
          <w:szCs w:val="24"/>
        </w:rPr>
      </w:pPr>
      <w:r w:rsidRPr="00403D7B">
        <w:rPr>
          <w:rFonts w:ascii="Tahoma" w:hAnsi="Tahoma"/>
          <w:sz w:val="24"/>
          <w:szCs w:val="24"/>
        </w:rPr>
        <w:t>International Survey – 17 responses</w:t>
      </w:r>
    </w:p>
    <w:p w14:paraId="69E98C2B" w14:textId="77777777" w:rsidR="00B8393F" w:rsidRPr="00403D7B" w:rsidRDefault="00B8393F" w:rsidP="00984DA1">
      <w:pPr>
        <w:pStyle w:val="ListParagraph"/>
        <w:widowControl/>
        <w:numPr>
          <w:ilvl w:val="0"/>
          <w:numId w:val="219"/>
        </w:numPr>
        <w:tabs>
          <w:tab w:val="left" w:pos="540"/>
        </w:tabs>
        <w:adjustRightInd/>
        <w:spacing w:after="160" w:line="240" w:lineRule="auto"/>
        <w:jc w:val="left"/>
        <w:textAlignment w:val="auto"/>
        <w:rPr>
          <w:rFonts w:ascii="Tahoma" w:hAnsi="Tahoma"/>
          <w:sz w:val="24"/>
          <w:szCs w:val="24"/>
        </w:rPr>
      </w:pPr>
      <w:r w:rsidRPr="00403D7B">
        <w:rPr>
          <w:rFonts w:ascii="Tahoma" w:hAnsi="Tahoma"/>
          <w:sz w:val="24"/>
          <w:szCs w:val="24"/>
        </w:rPr>
        <w:t>Adult User (USA) – 17</w:t>
      </w:r>
    </w:p>
    <w:p w14:paraId="3FB34B20" w14:textId="77777777" w:rsidR="00B8393F" w:rsidRPr="00403D7B" w:rsidRDefault="00B8393F" w:rsidP="00984DA1">
      <w:pPr>
        <w:pStyle w:val="ListParagraph"/>
        <w:widowControl/>
        <w:numPr>
          <w:ilvl w:val="0"/>
          <w:numId w:val="219"/>
        </w:numPr>
        <w:tabs>
          <w:tab w:val="left" w:pos="540"/>
        </w:tabs>
        <w:adjustRightInd/>
        <w:spacing w:after="160" w:line="240" w:lineRule="auto"/>
        <w:jc w:val="left"/>
        <w:textAlignment w:val="auto"/>
        <w:rPr>
          <w:rFonts w:ascii="Tahoma" w:hAnsi="Tahoma"/>
          <w:sz w:val="24"/>
          <w:szCs w:val="24"/>
        </w:rPr>
      </w:pPr>
      <w:r w:rsidRPr="00403D7B">
        <w:rPr>
          <w:rFonts w:ascii="Tahoma" w:hAnsi="Tahoma"/>
          <w:sz w:val="24"/>
          <w:szCs w:val="24"/>
        </w:rPr>
        <w:t>Experts in the Field of Education and/or the Field of Blindness and/or Accessible Technology (USA) – 15</w:t>
      </w:r>
    </w:p>
    <w:p w14:paraId="5C55EDFA" w14:textId="77777777" w:rsidR="00B8393F" w:rsidRPr="00403D7B" w:rsidRDefault="00B8393F" w:rsidP="00984DA1">
      <w:pPr>
        <w:pStyle w:val="ListParagraph"/>
        <w:widowControl/>
        <w:numPr>
          <w:ilvl w:val="0"/>
          <w:numId w:val="219"/>
        </w:numPr>
        <w:tabs>
          <w:tab w:val="left" w:pos="540"/>
        </w:tabs>
        <w:adjustRightInd/>
        <w:spacing w:after="0" w:line="240" w:lineRule="auto"/>
        <w:jc w:val="left"/>
        <w:textAlignment w:val="auto"/>
        <w:rPr>
          <w:rFonts w:ascii="Tahoma" w:hAnsi="Tahoma"/>
          <w:sz w:val="24"/>
          <w:szCs w:val="24"/>
        </w:rPr>
      </w:pPr>
      <w:r w:rsidRPr="00403D7B">
        <w:rPr>
          <w:rFonts w:ascii="Tahoma" w:hAnsi="Tahoma"/>
          <w:sz w:val="24"/>
          <w:szCs w:val="24"/>
        </w:rPr>
        <w:t>Teachers with Students (USA) – 14</w:t>
      </w:r>
    </w:p>
    <w:p w14:paraId="67978A7A" w14:textId="77777777" w:rsidR="00B8393F" w:rsidRPr="00403D7B" w:rsidRDefault="00B8393F" w:rsidP="00F964BE">
      <w:pPr>
        <w:tabs>
          <w:tab w:val="left" w:pos="540"/>
        </w:tabs>
        <w:spacing w:line="240" w:lineRule="auto"/>
        <w:contextualSpacing/>
        <w:jc w:val="left"/>
        <w:rPr>
          <w:rFonts w:ascii="Tahoma" w:hAnsi="Tahoma" w:cs="Tahoma"/>
          <w:sz w:val="24"/>
          <w:szCs w:val="24"/>
        </w:rPr>
      </w:pPr>
    </w:p>
    <w:p w14:paraId="3BA8516C" w14:textId="77777777" w:rsidR="00B8393F" w:rsidRPr="00403D7B" w:rsidRDefault="00B8393F" w:rsidP="00403D7B">
      <w:pPr>
        <w:tabs>
          <w:tab w:val="left" w:pos="540"/>
        </w:tabs>
        <w:spacing w:after="0" w:line="240" w:lineRule="auto"/>
        <w:contextualSpacing/>
        <w:jc w:val="left"/>
        <w:rPr>
          <w:rFonts w:ascii="Tahoma" w:hAnsi="Tahoma" w:cs="Tahoma"/>
          <w:sz w:val="24"/>
          <w:szCs w:val="24"/>
        </w:rPr>
      </w:pPr>
      <w:r w:rsidRPr="00403D7B">
        <w:rPr>
          <w:rFonts w:ascii="Tahoma" w:hAnsi="Tahoma" w:cs="Tahoma"/>
          <w:sz w:val="24"/>
          <w:szCs w:val="24"/>
        </w:rPr>
        <w:t>The Transforming Braille Device was evaluated in the following locations:</w:t>
      </w:r>
    </w:p>
    <w:p w14:paraId="434873AD" w14:textId="77777777" w:rsidR="00B8393F" w:rsidRPr="00403D7B" w:rsidRDefault="00B8393F" w:rsidP="00984DA1">
      <w:pPr>
        <w:pStyle w:val="ListParagraph"/>
        <w:widowControl/>
        <w:numPr>
          <w:ilvl w:val="0"/>
          <w:numId w:val="220"/>
        </w:numPr>
        <w:tabs>
          <w:tab w:val="left" w:pos="540"/>
        </w:tabs>
        <w:adjustRightInd/>
        <w:spacing w:after="0" w:line="240" w:lineRule="auto"/>
        <w:jc w:val="left"/>
        <w:textAlignment w:val="auto"/>
        <w:rPr>
          <w:rFonts w:ascii="Tahoma" w:hAnsi="Tahoma"/>
          <w:sz w:val="24"/>
          <w:szCs w:val="24"/>
        </w:rPr>
      </w:pPr>
      <w:r w:rsidRPr="00403D7B">
        <w:rPr>
          <w:rFonts w:ascii="Tahoma" w:hAnsi="Tahoma"/>
          <w:sz w:val="24"/>
          <w:szCs w:val="24"/>
        </w:rPr>
        <w:t xml:space="preserve">Australia - </w:t>
      </w:r>
      <w:r w:rsidRPr="00403D7B">
        <w:rPr>
          <w:rFonts w:ascii="Tahoma" w:hAnsi="Tahoma"/>
          <w:sz w:val="24"/>
          <w:szCs w:val="24"/>
          <w:lang w:val="en-AU"/>
        </w:rPr>
        <w:t>Melbourne, Victoria, Sydney, and New South Wales</w:t>
      </w:r>
    </w:p>
    <w:p w14:paraId="4D8A8CB6" w14:textId="77777777" w:rsidR="00B8393F" w:rsidRPr="00403D7B" w:rsidRDefault="00B8393F" w:rsidP="00984DA1">
      <w:pPr>
        <w:pStyle w:val="ListParagraph"/>
        <w:widowControl/>
        <w:numPr>
          <w:ilvl w:val="0"/>
          <w:numId w:val="220"/>
        </w:numPr>
        <w:tabs>
          <w:tab w:val="left" w:pos="540"/>
        </w:tabs>
        <w:adjustRightInd/>
        <w:spacing w:after="0" w:line="240" w:lineRule="auto"/>
        <w:jc w:val="left"/>
        <w:textAlignment w:val="auto"/>
        <w:rPr>
          <w:rFonts w:ascii="Tahoma" w:hAnsi="Tahoma"/>
          <w:sz w:val="24"/>
          <w:szCs w:val="24"/>
        </w:rPr>
      </w:pPr>
      <w:r w:rsidRPr="00403D7B">
        <w:rPr>
          <w:rFonts w:ascii="Tahoma" w:hAnsi="Tahoma"/>
          <w:sz w:val="24"/>
          <w:szCs w:val="24"/>
        </w:rPr>
        <w:t>Canada – Alberta, British Columbia, New Brunswick, Nova Scotia, Ontario, Vancouver, and Quebec</w:t>
      </w:r>
    </w:p>
    <w:p w14:paraId="57450C4A" w14:textId="77777777" w:rsidR="00B8393F" w:rsidRPr="00403D7B" w:rsidRDefault="00B8393F" w:rsidP="00984DA1">
      <w:pPr>
        <w:pStyle w:val="ListParagraph"/>
        <w:widowControl/>
        <w:numPr>
          <w:ilvl w:val="0"/>
          <w:numId w:val="220"/>
        </w:numPr>
        <w:tabs>
          <w:tab w:val="left" w:pos="540"/>
        </w:tabs>
        <w:adjustRightInd/>
        <w:spacing w:after="0" w:line="240" w:lineRule="auto"/>
        <w:jc w:val="left"/>
        <w:textAlignment w:val="auto"/>
        <w:rPr>
          <w:rFonts w:ascii="Tahoma" w:hAnsi="Tahoma"/>
          <w:sz w:val="24"/>
          <w:szCs w:val="24"/>
        </w:rPr>
      </w:pPr>
      <w:r w:rsidRPr="00403D7B">
        <w:rPr>
          <w:rFonts w:ascii="Tahoma" w:hAnsi="Tahoma"/>
          <w:sz w:val="24"/>
          <w:szCs w:val="24"/>
        </w:rPr>
        <w:t>New Zealand – Auckland and Wellington</w:t>
      </w:r>
    </w:p>
    <w:p w14:paraId="0EF55B7C" w14:textId="77777777" w:rsidR="00B8393F" w:rsidRPr="00403D7B" w:rsidRDefault="00B8393F" w:rsidP="00984DA1">
      <w:pPr>
        <w:pStyle w:val="ListParagraph"/>
        <w:widowControl/>
        <w:numPr>
          <w:ilvl w:val="0"/>
          <w:numId w:val="220"/>
        </w:numPr>
        <w:tabs>
          <w:tab w:val="left" w:pos="540"/>
        </w:tabs>
        <w:adjustRightInd/>
        <w:spacing w:after="0" w:line="240" w:lineRule="auto"/>
        <w:jc w:val="left"/>
        <w:textAlignment w:val="auto"/>
        <w:rPr>
          <w:rFonts w:ascii="Tahoma" w:hAnsi="Tahoma"/>
          <w:sz w:val="24"/>
          <w:szCs w:val="24"/>
        </w:rPr>
      </w:pPr>
      <w:r w:rsidRPr="00403D7B">
        <w:rPr>
          <w:rFonts w:ascii="Tahoma" w:hAnsi="Tahoma"/>
          <w:sz w:val="24"/>
          <w:szCs w:val="24"/>
        </w:rPr>
        <w:t>United States – Washington D.C. and 20 states including Alabama, California, Colorado, Florida, Georgia, Illinois, Kentucky, Louisiana, Maryland, New York, Massachusetts, Michigan, Minnesota, Missouri, Montana, South Carolina, Virginia, West Virginia, and Washington</w:t>
      </w:r>
    </w:p>
    <w:p w14:paraId="75C36D66" w14:textId="77777777" w:rsidR="00B8393F" w:rsidRPr="00403D7B" w:rsidRDefault="00B8393F" w:rsidP="00F964BE">
      <w:pPr>
        <w:widowControl/>
        <w:adjustRightInd/>
        <w:spacing w:after="0" w:line="240" w:lineRule="auto"/>
        <w:jc w:val="left"/>
        <w:textAlignment w:val="auto"/>
        <w:rPr>
          <w:rFonts w:ascii="Tahoma" w:eastAsia="Calibri" w:hAnsi="Tahoma" w:cs="Tahoma"/>
          <w:b/>
          <w:sz w:val="24"/>
          <w:szCs w:val="24"/>
        </w:rPr>
      </w:pPr>
    </w:p>
    <w:p w14:paraId="6548DB96"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r w:rsidRPr="00403D7B">
        <w:rPr>
          <w:rFonts w:ascii="Tahoma" w:eastAsia="Calibri" w:hAnsi="Tahoma" w:cs="Tahoma"/>
          <w:sz w:val="24"/>
          <w:szCs w:val="24"/>
          <w:u w:val="single"/>
        </w:rPr>
        <w:t>Field Evaluators</w:t>
      </w:r>
    </w:p>
    <w:p w14:paraId="371CFB4F" w14:textId="77777777" w:rsidR="00B8393F" w:rsidRPr="00403D7B" w:rsidRDefault="00B8393F" w:rsidP="00F964BE">
      <w:pPr>
        <w:spacing w:line="240" w:lineRule="auto"/>
        <w:contextualSpacing/>
        <w:jc w:val="left"/>
        <w:rPr>
          <w:rFonts w:ascii="Tahoma" w:hAnsi="Tahoma" w:cs="Tahoma"/>
          <w:sz w:val="24"/>
          <w:szCs w:val="24"/>
        </w:rPr>
      </w:pPr>
      <w:r w:rsidRPr="00403D7B">
        <w:rPr>
          <w:rFonts w:ascii="Tahoma" w:hAnsi="Tahoma" w:cs="Tahoma"/>
          <w:sz w:val="24"/>
          <w:szCs w:val="24"/>
        </w:rPr>
        <w:t>The field evaluators had a wide range of expertise.</w:t>
      </w:r>
    </w:p>
    <w:tbl>
      <w:tblPr>
        <w:tblW w:w="9270"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5"/>
        <w:gridCol w:w="1305"/>
        <w:gridCol w:w="1649"/>
        <w:gridCol w:w="1411"/>
        <w:gridCol w:w="1620"/>
        <w:gridCol w:w="1400"/>
      </w:tblGrid>
      <w:tr w:rsidR="00B8393F" w:rsidRPr="00403D7B" w14:paraId="0CC828A1" w14:textId="77777777" w:rsidTr="0091265C">
        <w:tc>
          <w:tcPr>
            <w:tcW w:w="9270" w:type="dxa"/>
            <w:gridSpan w:val="6"/>
            <w:shd w:val="clear" w:color="auto" w:fill="8DB3E2"/>
          </w:tcPr>
          <w:p w14:paraId="6DE1DC2A" w14:textId="77777777" w:rsidR="00B8393F" w:rsidRPr="00403D7B" w:rsidRDefault="00B8393F" w:rsidP="00F964BE">
            <w:pPr>
              <w:widowControl/>
              <w:adjustRightInd/>
              <w:spacing w:after="0"/>
              <w:jc w:val="center"/>
              <w:textAlignment w:val="auto"/>
              <w:rPr>
                <w:rFonts w:ascii="Tahoma" w:eastAsia="Calibri" w:hAnsi="Tahoma" w:cs="Tahoma"/>
                <w:sz w:val="24"/>
                <w:szCs w:val="24"/>
              </w:rPr>
            </w:pPr>
            <w:r w:rsidRPr="00403D7B">
              <w:rPr>
                <w:rFonts w:ascii="Tahoma" w:eastAsia="Calibri" w:hAnsi="Tahoma" w:cs="Tahoma"/>
                <w:sz w:val="24"/>
                <w:szCs w:val="24"/>
              </w:rPr>
              <w:t>Field Evaluators</w:t>
            </w:r>
          </w:p>
        </w:tc>
      </w:tr>
      <w:tr w:rsidR="00B8393F" w:rsidRPr="00403D7B" w14:paraId="6BFD2696" w14:textId="77777777" w:rsidTr="0091265C">
        <w:tc>
          <w:tcPr>
            <w:tcW w:w="1885" w:type="dxa"/>
          </w:tcPr>
          <w:p w14:paraId="75CB5538"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c>
        <w:tc>
          <w:tcPr>
            <w:tcW w:w="1305" w:type="dxa"/>
          </w:tcPr>
          <w:p w14:paraId="1491300B"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 xml:space="preserve">Adult Braille User </w:t>
            </w:r>
          </w:p>
        </w:tc>
        <w:tc>
          <w:tcPr>
            <w:tcW w:w="1649" w:type="dxa"/>
          </w:tcPr>
          <w:p w14:paraId="20ECE2A6"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Technology Instructor</w:t>
            </w:r>
          </w:p>
        </w:tc>
        <w:tc>
          <w:tcPr>
            <w:tcW w:w="1411" w:type="dxa"/>
          </w:tcPr>
          <w:p w14:paraId="3ABFCD2D"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Teacher of the Visually Impaired</w:t>
            </w:r>
          </w:p>
        </w:tc>
        <w:tc>
          <w:tcPr>
            <w:tcW w:w="1620" w:type="dxa"/>
          </w:tcPr>
          <w:p w14:paraId="6B2F0D23"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Student/</w:t>
            </w:r>
          </w:p>
          <w:p w14:paraId="0717F719"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Graduate Student</w:t>
            </w:r>
          </w:p>
        </w:tc>
        <w:tc>
          <w:tcPr>
            <w:tcW w:w="1400" w:type="dxa"/>
          </w:tcPr>
          <w:p w14:paraId="3D6F2577"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Professor</w:t>
            </w:r>
          </w:p>
        </w:tc>
      </w:tr>
      <w:tr w:rsidR="00B8393F" w:rsidRPr="00403D7B" w14:paraId="0853641A" w14:textId="77777777" w:rsidTr="0091265C">
        <w:tc>
          <w:tcPr>
            <w:tcW w:w="1885" w:type="dxa"/>
          </w:tcPr>
          <w:p w14:paraId="69BE38F5"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lastRenderedPageBreak/>
              <w:t>Short Evaluation</w:t>
            </w:r>
          </w:p>
        </w:tc>
        <w:tc>
          <w:tcPr>
            <w:tcW w:w="1305" w:type="dxa"/>
          </w:tcPr>
          <w:p w14:paraId="419C0192"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31</w:t>
            </w:r>
          </w:p>
        </w:tc>
        <w:tc>
          <w:tcPr>
            <w:tcW w:w="1649" w:type="dxa"/>
          </w:tcPr>
          <w:p w14:paraId="18F50D77"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c>
        <w:tc>
          <w:tcPr>
            <w:tcW w:w="1411" w:type="dxa"/>
          </w:tcPr>
          <w:p w14:paraId="0C125664"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9</w:t>
            </w:r>
          </w:p>
        </w:tc>
        <w:tc>
          <w:tcPr>
            <w:tcW w:w="1620" w:type="dxa"/>
          </w:tcPr>
          <w:p w14:paraId="3688EABC"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c>
        <w:tc>
          <w:tcPr>
            <w:tcW w:w="1400" w:type="dxa"/>
          </w:tcPr>
          <w:p w14:paraId="3DA1EED0"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c>
      </w:tr>
      <w:tr w:rsidR="00B8393F" w:rsidRPr="00403D7B" w14:paraId="42D73118" w14:textId="77777777" w:rsidTr="0091265C">
        <w:tc>
          <w:tcPr>
            <w:tcW w:w="1885" w:type="dxa"/>
          </w:tcPr>
          <w:p w14:paraId="0233F85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International</w:t>
            </w:r>
          </w:p>
        </w:tc>
        <w:tc>
          <w:tcPr>
            <w:tcW w:w="1305" w:type="dxa"/>
          </w:tcPr>
          <w:p w14:paraId="1EC9D7C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15</w:t>
            </w:r>
          </w:p>
        </w:tc>
        <w:tc>
          <w:tcPr>
            <w:tcW w:w="1649" w:type="dxa"/>
          </w:tcPr>
          <w:p w14:paraId="4066AD8E"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c>
        <w:tc>
          <w:tcPr>
            <w:tcW w:w="1411" w:type="dxa"/>
          </w:tcPr>
          <w:p w14:paraId="3E1CF209"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w:t>
            </w:r>
          </w:p>
        </w:tc>
        <w:tc>
          <w:tcPr>
            <w:tcW w:w="1620" w:type="dxa"/>
          </w:tcPr>
          <w:p w14:paraId="777E07C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w:t>
            </w:r>
          </w:p>
        </w:tc>
        <w:tc>
          <w:tcPr>
            <w:tcW w:w="1400" w:type="dxa"/>
          </w:tcPr>
          <w:p w14:paraId="38FC51B4"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c>
      </w:tr>
      <w:tr w:rsidR="00B8393F" w:rsidRPr="00403D7B" w14:paraId="188C34C8" w14:textId="77777777" w:rsidTr="0091265C">
        <w:tc>
          <w:tcPr>
            <w:tcW w:w="1885" w:type="dxa"/>
          </w:tcPr>
          <w:p w14:paraId="5483433A"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Adult User</w:t>
            </w:r>
          </w:p>
        </w:tc>
        <w:tc>
          <w:tcPr>
            <w:tcW w:w="1305" w:type="dxa"/>
          </w:tcPr>
          <w:p w14:paraId="4AB6FC49"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17</w:t>
            </w:r>
          </w:p>
        </w:tc>
        <w:tc>
          <w:tcPr>
            <w:tcW w:w="1649" w:type="dxa"/>
          </w:tcPr>
          <w:p w14:paraId="68F94BCB"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c>
        <w:tc>
          <w:tcPr>
            <w:tcW w:w="1411" w:type="dxa"/>
          </w:tcPr>
          <w:p w14:paraId="3EDD8B54"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c>
        <w:tc>
          <w:tcPr>
            <w:tcW w:w="1620" w:type="dxa"/>
          </w:tcPr>
          <w:p w14:paraId="5436F486"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c>
        <w:tc>
          <w:tcPr>
            <w:tcW w:w="1400" w:type="dxa"/>
          </w:tcPr>
          <w:p w14:paraId="5B4F9ECE"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c>
      </w:tr>
      <w:tr w:rsidR="00B8393F" w:rsidRPr="00403D7B" w14:paraId="02032CB3" w14:textId="77777777" w:rsidTr="0091265C">
        <w:tc>
          <w:tcPr>
            <w:tcW w:w="1885" w:type="dxa"/>
          </w:tcPr>
          <w:p w14:paraId="55D19E5E"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 xml:space="preserve">Expert </w:t>
            </w:r>
          </w:p>
        </w:tc>
        <w:tc>
          <w:tcPr>
            <w:tcW w:w="1305" w:type="dxa"/>
          </w:tcPr>
          <w:p w14:paraId="65B56173"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4</w:t>
            </w:r>
          </w:p>
        </w:tc>
        <w:tc>
          <w:tcPr>
            <w:tcW w:w="1649" w:type="dxa"/>
          </w:tcPr>
          <w:p w14:paraId="7A6868CB"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3</w:t>
            </w:r>
          </w:p>
        </w:tc>
        <w:tc>
          <w:tcPr>
            <w:tcW w:w="1411" w:type="dxa"/>
          </w:tcPr>
          <w:p w14:paraId="128922CB"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5</w:t>
            </w:r>
          </w:p>
        </w:tc>
        <w:tc>
          <w:tcPr>
            <w:tcW w:w="1620" w:type="dxa"/>
          </w:tcPr>
          <w:p w14:paraId="320880B7"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w:t>
            </w:r>
          </w:p>
        </w:tc>
        <w:tc>
          <w:tcPr>
            <w:tcW w:w="1400" w:type="dxa"/>
          </w:tcPr>
          <w:p w14:paraId="0B3EC473"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w:t>
            </w:r>
          </w:p>
        </w:tc>
      </w:tr>
      <w:tr w:rsidR="00B8393F" w:rsidRPr="00403D7B" w14:paraId="6A2F6333" w14:textId="77777777" w:rsidTr="0091265C">
        <w:tc>
          <w:tcPr>
            <w:tcW w:w="1885" w:type="dxa"/>
          </w:tcPr>
          <w:p w14:paraId="4ED675FD"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Teacher with Students</w:t>
            </w:r>
          </w:p>
        </w:tc>
        <w:tc>
          <w:tcPr>
            <w:tcW w:w="1305" w:type="dxa"/>
          </w:tcPr>
          <w:p w14:paraId="14795623"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c>
        <w:tc>
          <w:tcPr>
            <w:tcW w:w="1649" w:type="dxa"/>
          </w:tcPr>
          <w:p w14:paraId="0DEA446D"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c>
        <w:tc>
          <w:tcPr>
            <w:tcW w:w="1411" w:type="dxa"/>
          </w:tcPr>
          <w:p w14:paraId="6F4FB68D"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14</w:t>
            </w:r>
          </w:p>
        </w:tc>
        <w:tc>
          <w:tcPr>
            <w:tcW w:w="1620" w:type="dxa"/>
          </w:tcPr>
          <w:p w14:paraId="601B3ED3"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c>
        <w:tc>
          <w:tcPr>
            <w:tcW w:w="1400" w:type="dxa"/>
          </w:tcPr>
          <w:p w14:paraId="10460B62"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c>
      </w:tr>
      <w:tr w:rsidR="00B8393F" w:rsidRPr="00403D7B" w14:paraId="530566D6" w14:textId="77777777" w:rsidTr="0091265C">
        <w:tc>
          <w:tcPr>
            <w:tcW w:w="1885" w:type="dxa"/>
          </w:tcPr>
          <w:p w14:paraId="36FD8900" w14:textId="77777777" w:rsidR="00B8393F" w:rsidRPr="00403D7B" w:rsidRDefault="00B8393F" w:rsidP="00F964BE">
            <w:pPr>
              <w:widowControl/>
              <w:adjustRightInd/>
              <w:spacing w:after="0"/>
              <w:jc w:val="left"/>
              <w:textAlignment w:val="auto"/>
              <w:rPr>
                <w:rFonts w:ascii="Tahoma" w:eastAsia="Calibri" w:hAnsi="Tahoma" w:cs="Tahoma"/>
                <w:b/>
                <w:sz w:val="24"/>
                <w:szCs w:val="24"/>
              </w:rPr>
            </w:pPr>
            <w:r w:rsidRPr="00403D7B">
              <w:rPr>
                <w:rFonts w:ascii="Tahoma" w:eastAsia="Calibri" w:hAnsi="Tahoma" w:cs="Tahoma"/>
                <w:b/>
                <w:sz w:val="24"/>
                <w:szCs w:val="24"/>
              </w:rPr>
              <w:t>Total</w:t>
            </w:r>
          </w:p>
        </w:tc>
        <w:tc>
          <w:tcPr>
            <w:tcW w:w="1305" w:type="dxa"/>
          </w:tcPr>
          <w:p w14:paraId="377D86F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67</w:t>
            </w:r>
          </w:p>
        </w:tc>
        <w:tc>
          <w:tcPr>
            <w:tcW w:w="1649" w:type="dxa"/>
          </w:tcPr>
          <w:p w14:paraId="65AE7908"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3</w:t>
            </w:r>
          </w:p>
        </w:tc>
        <w:tc>
          <w:tcPr>
            <w:tcW w:w="1411" w:type="dxa"/>
          </w:tcPr>
          <w:p w14:paraId="71660B8F"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29</w:t>
            </w:r>
          </w:p>
        </w:tc>
        <w:tc>
          <w:tcPr>
            <w:tcW w:w="1620" w:type="dxa"/>
          </w:tcPr>
          <w:p w14:paraId="72D65D1D"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w:t>
            </w:r>
          </w:p>
        </w:tc>
        <w:tc>
          <w:tcPr>
            <w:tcW w:w="1400" w:type="dxa"/>
          </w:tcPr>
          <w:p w14:paraId="24BF1E98"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w:t>
            </w:r>
          </w:p>
        </w:tc>
      </w:tr>
    </w:tbl>
    <w:p w14:paraId="114713BC"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p w14:paraId="6ECCCDAA"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 xml:space="preserve">Neither the Short Survey nor the International Survey asked for Years of Experience. </w:t>
      </w:r>
    </w:p>
    <w:p w14:paraId="41FADFB4"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5064DA6D"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 xml:space="preserve">Years of Experience were reported by Adult Users (reading braille), the Teachers with Students, and Experts in the Field of Education and/or the Field of Blindness and/or Accessible Technology. </w:t>
      </w:r>
    </w:p>
    <w:p w14:paraId="481C5FDD"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0"/>
        <w:gridCol w:w="1416"/>
        <w:gridCol w:w="1416"/>
        <w:gridCol w:w="1421"/>
        <w:gridCol w:w="1421"/>
        <w:gridCol w:w="1436"/>
      </w:tblGrid>
      <w:tr w:rsidR="00B8393F" w:rsidRPr="00403D7B" w14:paraId="3ED60E1C" w14:textId="77777777" w:rsidTr="0091265C">
        <w:trPr>
          <w:trHeight w:val="422"/>
        </w:trPr>
        <w:tc>
          <w:tcPr>
            <w:tcW w:w="8856" w:type="dxa"/>
            <w:gridSpan w:val="6"/>
            <w:shd w:val="clear" w:color="auto" w:fill="8DB3E2"/>
          </w:tcPr>
          <w:p w14:paraId="03967A14" w14:textId="77777777" w:rsidR="00B8393F" w:rsidRPr="00403D7B" w:rsidRDefault="00B8393F" w:rsidP="00F964BE">
            <w:pPr>
              <w:spacing w:after="0"/>
              <w:contextualSpacing/>
              <w:jc w:val="center"/>
              <w:rPr>
                <w:rFonts w:ascii="Tahoma" w:hAnsi="Tahoma" w:cs="Tahoma"/>
                <w:sz w:val="24"/>
                <w:szCs w:val="24"/>
              </w:rPr>
            </w:pPr>
            <w:r w:rsidRPr="00403D7B">
              <w:rPr>
                <w:rFonts w:ascii="Tahoma" w:hAnsi="Tahoma" w:cs="Tahoma"/>
                <w:sz w:val="24"/>
                <w:szCs w:val="24"/>
              </w:rPr>
              <w:t>Years of Experience</w:t>
            </w:r>
          </w:p>
        </w:tc>
      </w:tr>
      <w:tr w:rsidR="00B8393F" w:rsidRPr="00403D7B" w14:paraId="140E44A6" w14:textId="77777777" w:rsidTr="0091265C">
        <w:tc>
          <w:tcPr>
            <w:tcW w:w="1538" w:type="dxa"/>
          </w:tcPr>
          <w:p w14:paraId="34E80E88" w14:textId="77777777" w:rsidR="00B8393F" w:rsidRPr="00403D7B" w:rsidRDefault="00B8393F" w:rsidP="00F964BE">
            <w:pPr>
              <w:contextualSpacing/>
              <w:jc w:val="left"/>
              <w:rPr>
                <w:rFonts w:ascii="Tahoma" w:hAnsi="Tahoma" w:cs="Tahoma"/>
                <w:sz w:val="24"/>
                <w:szCs w:val="24"/>
              </w:rPr>
            </w:pPr>
          </w:p>
        </w:tc>
        <w:tc>
          <w:tcPr>
            <w:tcW w:w="1459" w:type="dxa"/>
          </w:tcPr>
          <w:p w14:paraId="4582406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0-5 yrs</w:t>
            </w:r>
          </w:p>
        </w:tc>
        <w:tc>
          <w:tcPr>
            <w:tcW w:w="1459" w:type="dxa"/>
          </w:tcPr>
          <w:p w14:paraId="30ECECA8"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6-10 yrs</w:t>
            </w:r>
          </w:p>
        </w:tc>
        <w:tc>
          <w:tcPr>
            <w:tcW w:w="1463" w:type="dxa"/>
          </w:tcPr>
          <w:p w14:paraId="0C3FC8F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11-15 yrs</w:t>
            </w:r>
          </w:p>
        </w:tc>
        <w:tc>
          <w:tcPr>
            <w:tcW w:w="1463" w:type="dxa"/>
          </w:tcPr>
          <w:p w14:paraId="060C8C3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16-20 yrs</w:t>
            </w:r>
          </w:p>
        </w:tc>
        <w:tc>
          <w:tcPr>
            <w:tcW w:w="1474" w:type="dxa"/>
          </w:tcPr>
          <w:p w14:paraId="2A6BB21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21+ yrs</w:t>
            </w:r>
          </w:p>
          <w:p w14:paraId="009CA262" w14:textId="77777777" w:rsidR="00B8393F" w:rsidRPr="00403D7B" w:rsidRDefault="00B8393F" w:rsidP="00F964BE">
            <w:pPr>
              <w:contextualSpacing/>
              <w:jc w:val="left"/>
              <w:rPr>
                <w:rFonts w:ascii="Tahoma" w:hAnsi="Tahoma" w:cs="Tahoma"/>
                <w:sz w:val="24"/>
                <w:szCs w:val="24"/>
              </w:rPr>
            </w:pPr>
          </w:p>
        </w:tc>
      </w:tr>
      <w:tr w:rsidR="00B8393F" w:rsidRPr="00403D7B" w14:paraId="42628081" w14:textId="77777777" w:rsidTr="0091265C">
        <w:tc>
          <w:tcPr>
            <w:tcW w:w="1538" w:type="dxa"/>
          </w:tcPr>
          <w:p w14:paraId="026C4CE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Adult User</w:t>
            </w:r>
          </w:p>
        </w:tc>
        <w:tc>
          <w:tcPr>
            <w:tcW w:w="1459" w:type="dxa"/>
          </w:tcPr>
          <w:p w14:paraId="0FCE180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459" w:type="dxa"/>
          </w:tcPr>
          <w:p w14:paraId="707CED9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c>
          <w:tcPr>
            <w:tcW w:w="1463" w:type="dxa"/>
          </w:tcPr>
          <w:p w14:paraId="03B4C58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c>
          <w:tcPr>
            <w:tcW w:w="1463" w:type="dxa"/>
          </w:tcPr>
          <w:p w14:paraId="490A259B"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w:t>
            </w:r>
          </w:p>
        </w:tc>
        <w:tc>
          <w:tcPr>
            <w:tcW w:w="1474" w:type="dxa"/>
          </w:tcPr>
          <w:p w14:paraId="25517E2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21</w:t>
            </w:r>
          </w:p>
        </w:tc>
      </w:tr>
      <w:tr w:rsidR="00B8393F" w:rsidRPr="00403D7B" w14:paraId="391E1620" w14:textId="77777777" w:rsidTr="0091265C">
        <w:tc>
          <w:tcPr>
            <w:tcW w:w="1538" w:type="dxa"/>
          </w:tcPr>
          <w:p w14:paraId="57E8ADE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Expert</w:t>
            </w:r>
          </w:p>
        </w:tc>
        <w:tc>
          <w:tcPr>
            <w:tcW w:w="1459" w:type="dxa"/>
          </w:tcPr>
          <w:p w14:paraId="1463627D"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c>
          <w:tcPr>
            <w:tcW w:w="1459" w:type="dxa"/>
          </w:tcPr>
          <w:p w14:paraId="43C60F68"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c>
          <w:tcPr>
            <w:tcW w:w="1463" w:type="dxa"/>
          </w:tcPr>
          <w:p w14:paraId="2049D2E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w:t>
            </w:r>
          </w:p>
        </w:tc>
        <w:tc>
          <w:tcPr>
            <w:tcW w:w="1463" w:type="dxa"/>
          </w:tcPr>
          <w:p w14:paraId="4B2C1A9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474" w:type="dxa"/>
          </w:tcPr>
          <w:p w14:paraId="760501A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10</w:t>
            </w:r>
          </w:p>
        </w:tc>
      </w:tr>
      <w:tr w:rsidR="00B8393F" w:rsidRPr="00403D7B" w14:paraId="4280A812" w14:textId="77777777" w:rsidTr="0091265C">
        <w:tc>
          <w:tcPr>
            <w:tcW w:w="1538" w:type="dxa"/>
          </w:tcPr>
          <w:p w14:paraId="5243A02B"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Teacher with Students</w:t>
            </w:r>
          </w:p>
        </w:tc>
        <w:tc>
          <w:tcPr>
            <w:tcW w:w="1459" w:type="dxa"/>
          </w:tcPr>
          <w:p w14:paraId="07646399"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4</w:t>
            </w:r>
          </w:p>
        </w:tc>
        <w:tc>
          <w:tcPr>
            <w:tcW w:w="1459" w:type="dxa"/>
          </w:tcPr>
          <w:p w14:paraId="314D8D1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4</w:t>
            </w:r>
          </w:p>
        </w:tc>
        <w:tc>
          <w:tcPr>
            <w:tcW w:w="1463" w:type="dxa"/>
          </w:tcPr>
          <w:p w14:paraId="072B9C02"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c>
          <w:tcPr>
            <w:tcW w:w="1463" w:type="dxa"/>
          </w:tcPr>
          <w:p w14:paraId="2F0C9F9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w:t>
            </w:r>
          </w:p>
        </w:tc>
        <w:tc>
          <w:tcPr>
            <w:tcW w:w="1474" w:type="dxa"/>
          </w:tcPr>
          <w:p w14:paraId="12542E4B"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w:t>
            </w:r>
          </w:p>
        </w:tc>
      </w:tr>
      <w:tr w:rsidR="00B8393F" w:rsidRPr="00403D7B" w14:paraId="34D18417" w14:textId="77777777" w:rsidTr="0091265C">
        <w:tc>
          <w:tcPr>
            <w:tcW w:w="1538" w:type="dxa"/>
          </w:tcPr>
          <w:p w14:paraId="5CBC968D" w14:textId="77777777" w:rsidR="00B8393F" w:rsidRPr="00403D7B" w:rsidRDefault="00B8393F" w:rsidP="00F964BE">
            <w:pPr>
              <w:contextualSpacing/>
              <w:jc w:val="left"/>
              <w:rPr>
                <w:rFonts w:ascii="Tahoma" w:hAnsi="Tahoma" w:cs="Tahoma"/>
                <w:b/>
                <w:sz w:val="24"/>
                <w:szCs w:val="24"/>
              </w:rPr>
            </w:pPr>
            <w:r w:rsidRPr="00403D7B">
              <w:rPr>
                <w:rFonts w:ascii="Tahoma" w:hAnsi="Tahoma" w:cs="Tahoma"/>
                <w:b/>
                <w:sz w:val="24"/>
                <w:szCs w:val="24"/>
              </w:rPr>
              <w:t>Total</w:t>
            </w:r>
          </w:p>
        </w:tc>
        <w:tc>
          <w:tcPr>
            <w:tcW w:w="1459" w:type="dxa"/>
          </w:tcPr>
          <w:p w14:paraId="49E87B29"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5</w:t>
            </w:r>
          </w:p>
        </w:tc>
        <w:tc>
          <w:tcPr>
            <w:tcW w:w="1459" w:type="dxa"/>
          </w:tcPr>
          <w:p w14:paraId="76C9A8D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6</w:t>
            </w:r>
          </w:p>
        </w:tc>
        <w:tc>
          <w:tcPr>
            <w:tcW w:w="1463" w:type="dxa"/>
          </w:tcPr>
          <w:p w14:paraId="315FFF6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5</w:t>
            </w:r>
          </w:p>
        </w:tc>
        <w:tc>
          <w:tcPr>
            <w:tcW w:w="1463" w:type="dxa"/>
          </w:tcPr>
          <w:p w14:paraId="4AD4DEA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5</w:t>
            </w:r>
          </w:p>
        </w:tc>
        <w:tc>
          <w:tcPr>
            <w:tcW w:w="1474" w:type="dxa"/>
          </w:tcPr>
          <w:p w14:paraId="636F02F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34</w:t>
            </w:r>
          </w:p>
        </w:tc>
      </w:tr>
    </w:tbl>
    <w:p w14:paraId="64C52F55" w14:textId="77777777" w:rsidR="00B8393F" w:rsidRPr="00403D7B" w:rsidRDefault="00B8393F" w:rsidP="00F964BE">
      <w:pPr>
        <w:contextualSpacing/>
        <w:jc w:val="left"/>
        <w:rPr>
          <w:rFonts w:ascii="Tahoma" w:hAnsi="Tahoma" w:cs="Tahoma"/>
          <w:sz w:val="24"/>
          <w:szCs w:val="24"/>
        </w:rPr>
      </w:pPr>
    </w:p>
    <w:p w14:paraId="7BB5CCEE" w14:textId="77777777" w:rsidR="00B8393F" w:rsidRPr="00403D7B" w:rsidRDefault="00B8393F" w:rsidP="00F964BE">
      <w:pPr>
        <w:spacing w:line="240" w:lineRule="auto"/>
        <w:contextualSpacing/>
        <w:jc w:val="left"/>
        <w:rPr>
          <w:rFonts w:ascii="Tahoma" w:hAnsi="Tahoma" w:cs="Tahoma"/>
          <w:sz w:val="24"/>
          <w:szCs w:val="24"/>
        </w:rPr>
      </w:pPr>
      <w:r w:rsidRPr="00403D7B">
        <w:rPr>
          <w:rFonts w:ascii="Tahoma" w:hAnsi="Tahoma" w:cs="Tahoma"/>
          <w:sz w:val="24"/>
          <w:szCs w:val="24"/>
        </w:rPr>
        <w:t>Neither the Short Survey nor the International Survey requested the ethnicity of the reviewer. Additionally, some reviewers declined to list their ethnicity.</w:t>
      </w:r>
    </w:p>
    <w:p w14:paraId="0883CCBC" w14:textId="77777777" w:rsidR="00B8393F" w:rsidRPr="00403D7B" w:rsidRDefault="00B8393F" w:rsidP="00F964BE">
      <w:pPr>
        <w:spacing w:line="240" w:lineRule="auto"/>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4"/>
        <w:gridCol w:w="1279"/>
        <w:gridCol w:w="1209"/>
        <w:gridCol w:w="1313"/>
        <w:gridCol w:w="1175"/>
        <w:gridCol w:w="1189"/>
        <w:gridCol w:w="1171"/>
      </w:tblGrid>
      <w:tr w:rsidR="00B8393F" w:rsidRPr="00403D7B" w14:paraId="3E148B7F" w14:textId="77777777" w:rsidTr="0091265C">
        <w:tc>
          <w:tcPr>
            <w:tcW w:w="8856" w:type="dxa"/>
            <w:gridSpan w:val="7"/>
            <w:shd w:val="clear" w:color="auto" w:fill="8DB3E2"/>
          </w:tcPr>
          <w:p w14:paraId="43520EF4" w14:textId="77777777" w:rsidR="00B8393F" w:rsidRPr="00403D7B" w:rsidRDefault="00B8393F" w:rsidP="00F964BE">
            <w:pPr>
              <w:spacing w:after="0"/>
              <w:contextualSpacing/>
              <w:jc w:val="center"/>
              <w:rPr>
                <w:rFonts w:ascii="Tahoma" w:hAnsi="Tahoma" w:cs="Tahoma"/>
                <w:sz w:val="24"/>
                <w:szCs w:val="24"/>
              </w:rPr>
            </w:pPr>
            <w:r w:rsidRPr="00403D7B">
              <w:rPr>
                <w:rFonts w:ascii="Tahoma" w:hAnsi="Tahoma" w:cs="Tahoma"/>
                <w:sz w:val="24"/>
                <w:szCs w:val="24"/>
              </w:rPr>
              <w:t>Ethnicity</w:t>
            </w:r>
          </w:p>
        </w:tc>
      </w:tr>
      <w:tr w:rsidR="00B8393F" w:rsidRPr="00403D7B" w14:paraId="52724E0F" w14:textId="77777777" w:rsidTr="0091265C">
        <w:tc>
          <w:tcPr>
            <w:tcW w:w="1312" w:type="dxa"/>
          </w:tcPr>
          <w:p w14:paraId="35384D58" w14:textId="77777777" w:rsidR="00B8393F" w:rsidRPr="00403D7B" w:rsidRDefault="00B8393F" w:rsidP="00F964BE">
            <w:pPr>
              <w:contextualSpacing/>
              <w:jc w:val="left"/>
              <w:rPr>
                <w:rFonts w:ascii="Tahoma" w:hAnsi="Tahoma" w:cs="Tahoma"/>
                <w:sz w:val="24"/>
                <w:szCs w:val="24"/>
              </w:rPr>
            </w:pPr>
          </w:p>
        </w:tc>
        <w:tc>
          <w:tcPr>
            <w:tcW w:w="1300" w:type="dxa"/>
          </w:tcPr>
          <w:p w14:paraId="4BFC0A6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Hispanic</w:t>
            </w:r>
          </w:p>
        </w:tc>
        <w:tc>
          <w:tcPr>
            <w:tcW w:w="1247" w:type="dxa"/>
          </w:tcPr>
          <w:p w14:paraId="1F26E3D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Amer. Indian</w:t>
            </w:r>
          </w:p>
        </w:tc>
        <w:tc>
          <w:tcPr>
            <w:tcW w:w="1326" w:type="dxa"/>
          </w:tcPr>
          <w:p w14:paraId="31FE5B5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Black or African American</w:t>
            </w:r>
          </w:p>
        </w:tc>
        <w:tc>
          <w:tcPr>
            <w:tcW w:w="1221" w:type="dxa"/>
          </w:tcPr>
          <w:p w14:paraId="0603A62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Asian</w:t>
            </w:r>
          </w:p>
        </w:tc>
        <w:tc>
          <w:tcPr>
            <w:tcW w:w="1232" w:type="dxa"/>
          </w:tcPr>
          <w:p w14:paraId="5508DAF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White</w:t>
            </w:r>
          </w:p>
        </w:tc>
        <w:tc>
          <w:tcPr>
            <w:tcW w:w="1218" w:type="dxa"/>
          </w:tcPr>
          <w:p w14:paraId="4FC4F83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Two or more races</w:t>
            </w:r>
          </w:p>
        </w:tc>
      </w:tr>
      <w:tr w:rsidR="00B8393F" w:rsidRPr="00403D7B" w14:paraId="4216680C" w14:textId="77777777" w:rsidTr="0091265C">
        <w:tc>
          <w:tcPr>
            <w:tcW w:w="1312" w:type="dxa"/>
          </w:tcPr>
          <w:p w14:paraId="062982A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 xml:space="preserve">Adult User </w:t>
            </w:r>
          </w:p>
        </w:tc>
        <w:tc>
          <w:tcPr>
            <w:tcW w:w="1300" w:type="dxa"/>
          </w:tcPr>
          <w:p w14:paraId="0184DA3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c>
          <w:tcPr>
            <w:tcW w:w="1247" w:type="dxa"/>
          </w:tcPr>
          <w:p w14:paraId="60B347C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326" w:type="dxa"/>
          </w:tcPr>
          <w:p w14:paraId="58D50C5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221" w:type="dxa"/>
          </w:tcPr>
          <w:p w14:paraId="004808C8"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c>
          <w:tcPr>
            <w:tcW w:w="1232" w:type="dxa"/>
          </w:tcPr>
          <w:p w14:paraId="66858E9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12</w:t>
            </w:r>
          </w:p>
        </w:tc>
        <w:tc>
          <w:tcPr>
            <w:tcW w:w="1218" w:type="dxa"/>
          </w:tcPr>
          <w:p w14:paraId="2CBBF799"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w:t>
            </w:r>
          </w:p>
        </w:tc>
      </w:tr>
      <w:tr w:rsidR="00B8393F" w:rsidRPr="00403D7B" w14:paraId="3074346C" w14:textId="77777777" w:rsidTr="0091265C">
        <w:tc>
          <w:tcPr>
            <w:tcW w:w="1312" w:type="dxa"/>
          </w:tcPr>
          <w:p w14:paraId="70A2686D"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Expert</w:t>
            </w:r>
          </w:p>
        </w:tc>
        <w:tc>
          <w:tcPr>
            <w:tcW w:w="1300" w:type="dxa"/>
          </w:tcPr>
          <w:p w14:paraId="218D1629"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247" w:type="dxa"/>
          </w:tcPr>
          <w:p w14:paraId="3C97E069"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326" w:type="dxa"/>
          </w:tcPr>
          <w:p w14:paraId="2988FADB"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221" w:type="dxa"/>
          </w:tcPr>
          <w:p w14:paraId="070C6DD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c>
          <w:tcPr>
            <w:tcW w:w="1232" w:type="dxa"/>
          </w:tcPr>
          <w:p w14:paraId="02DD9EA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14</w:t>
            </w:r>
          </w:p>
        </w:tc>
        <w:tc>
          <w:tcPr>
            <w:tcW w:w="1218" w:type="dxa"/>
          </w:tcPr>
          <w:p w14:paraId="0B1B46B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08A7365B" w14:textId="77777777" w:rsidTr="0091265C">
        <w:tc>
          <w:tcPr>
            <w:tcW w:w="1312" w:type="dxa"/>
          </w:tcPr>
          <w:p w14:paraId="750BD33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Teacher with Students</w:t>
            </w:r>
          </w:p>
        </w:tc>
        <w:tc>
          <w:tcPr>
            <w:tcW w:w="1300" w:type="dxa"/>
          </w:tcPr>
          <w:p w14:paraId="61B2B43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w:t>
            </w:r>
          </w:p>
        </w:tc>
        <w:tc>
          <w:tcPr>
            <w:tcW w:w="1247" w:type="dxa"/>
          </w:tcPr>
          <w:p w14:paraId="1FB8924D"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326" w:type="dxa"/>
          </w:tcPr>
          <w:p w14:paraId="06D1522B"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c>
          <w:tcPr>
            <w:tcW w:w="1221" w:type="dxa"/>
          </w:tcPr>
          <w:p w14:paraId="2749E5F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232" w:type="dxa"/>
          </w:tcPr>
          <w:p w14:paraId="5907B388"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10</w:t>
            </w:r>
          </w:p>
        </w:tc>
        <w:tc>
          <w:tcPr>
            <w:tcW w:w="1218" w:type="dxa"/>
          </w:tcPr>
          <w:p w14:paraId="177F45D8"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r>
      <w:tr w:rsidR="00B8393F" w:rsidRPr="00403D7B" w14:paraId="7EC26C41" w14:textId="77777777" w:rsidTr="0091265C">
        <w:tc>
          <w:tcPr>
            <w:tcW w:w="1312" w:type="dxa"/>
          </w:tcPr>
          <w:p w14:paraId="11DCEE18" w14:textId="77777777" w:rsidR="00B8393F" w:rsidRPr="00403D7B" w:rsidRDefault="00B8393F" w:rsidP="00F964BE">
            <w:pPr>
              <w:contextualSpacing/>
              <w:jc w:val="left"/>
              <w:rPr>
                <w:rFonts w:ascii="Tahoma" w:hAnsi="Tahoma" w:cs="Tahoma"/>
                <w:b/>
                <w:sz w:val="24"/>
                <w:szCs w:val="24"/>
              </w:rPr>
            </w:pPr>
            <w:r w:rsidRPr="00403D7B">
              <w:rPr>
                <w:rFonts w:ascii="Tahoma" w:hAnsi="Tahoma" w:cs="Tahoma"/>
                <w:b/>
                <w:sz w:val="24"/>
                <w:szCs w:val="24"/>
              </w:rPr>
              <w:lastRenderedPageBreak/>
              <w:t xml:space="preserve">Total </w:t>
            </w:r>
          </w:p>
        </w:tc>
        <w:tc>
          <w:tcPr>
            <w:tcW w:w="1300" w:type="dxa"/>
          </w:tcPr>
          <w:p w14:paraId="63A6C89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w:t>
            </w:r>
          </w:p>
        </w:tc>
        <w:tc>
          <w:tcPr>
            <w:tcW w:w="1247" w:type="dxa"/>
          </w:tcPr>
          <w:p w14:paraId="10691ED9"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326" w:type="dxa"/>
          </w:tcPr>
          <w:p w14:paraId="2BD118D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c>
          <w:tcPr>
            <w:tcW w:w="1221" w:type="dxa"/>
          </w:tcPr>
          <w:p w14:paraId="0FB2B7D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w:t>
            </w:r>
          </w:p>
        </w:tc>
        <w:tc>
          <w:tcPr>
            <w:tcW w:w="1232" w:type="dxa"/>
          </w:tcPr>
          <w:p w14:paraId="564279E2"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36</w:t>
            </w:r>
          </w:p>
        </w:tc>
        <w:tc>
          <w:tcPr>
            <w:tcW w:w="1218" w:type="dxa"/>
          </w:tcPr>
          <w:p w14:paraId="4F4AAC5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w:t>
            </w:r>
          </w:p>
        </w:tc>
      </w:tr>
    </w:tbl>
    <w:p w14:paraId="03BFF3FA" w14:textId="77777777" w:rsidR="00B8393F" w:rsidRPr="00403D7B" w:rsidRDefault="00B8393F" w:rsidP="00F964BE">
      <w:pPr>
        <w:contextualSpacing/>
        <w:jc w:val="left"/>
        <w:rPr>
          <w:rFonts w:ascii="Tahoma" w:hAnsi="Tahoma" w:cs="Tahoma"/>
          <w:sz w:val="24"/>
          <w:szCs w:val="24"/>
        </w:rPr>
      </w:pPr>
    </w:p>
    <w:p w14:paraId="75FF62C2" w14:textId="77777777" w:rsidR="00B8393F" w:rsidRPr="00403D7B" w:rsidRDefault="00B8393F" w:rsidP="00F964BE">
      <w:pPr>
        <w:spacing w:line="240" w:lineRule="auto"/>
        <w:contextualSpacing/>
        <w:jc w:val="left"/>
        <w:rPr>
          <w:rFonts w:ascii="Tahoma" w:hAnsi="Tahoma" w:cs="Tahoma"/>
          <w:sz w:val="24"/>
          <w:szCs w:val="24"/>
        </w:rPr>
      </w:pPr>
    </w:p>
    <w:p w14:paraId="617C9B5E" w14:textId="77777777" w:rsidR="00B8393F" w:rsidRPr="00403D7B" w:rsidRDefault="00B8393F" w:rsidP="00F964BE">
      <w:pPr>
        <w:spacing w:line="240" w:lineRule="auto"/>
        <w:contextualSpacing/>
        <w:jc w:val="left"/>
        <w:rPr>
          <w:rFonts w:ascii="Tahoma" w:hAnsi="Tahoma" w:cs="Tahoma"/>
          <w:sz w:val="24"/>
          <w:szCs w:val="24"/>
        </w:rPr>
      </w:pPr>
      <w:r w:rsidRPr="00403D7B">
        <w:rPr>
          <w:rFonts w:ascii="Tahoma" w:hAnsi="Tahoma" w:cs="Tahoma"/>
          <w:sz w:val="24"/>
          <w:szCs w:val="24"/>
        </w:rPr>
        <w:t>Neither the Short Survey nor the International Survey asked whether the evaluator had used a refreshable braille display prior to the use of the Orbit Reader 20.</w:t>
      </w:r>
    </w:p>
    <w:p w14:paraId="04615EC3" w14:textId="77777777" w:rsidR="00B8393F" w:rsidRPr="00403D7B" w:rsidRDefault="00B8393F" w:rsidP="00F964BE">
      <w:pPr>
        <w:spacing w:line="240" w:lineRule="auto"/>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9"/>
        <w:gridCol w:w="2841"/>
        <w:gridCol w:w="2830"/>
      </w:tblGrid>
      <w:tr w:rsidR="00B8393F" w:rsidRPr="00403D7B" w14:paraId="64953AB3" w14:textId="77777777" w:rsidTr="0091265C">
        <w:trPr>
          <w:trHeight w:val="953"/>
        </w:trPr>
        <w:tc>
          <w:tcPr>
            <w:tcW w:w="3192" w:type="dxa"/>
            <w:shd w:val="clear" w:color="auto" w:fill="8DB3E2"/>
          </w:tcPr>
          <w:p w14:paraId="267D0AC0" w14:textId="77777777" w:rsidR="00B8393F" w:rsidRPr="00403D7B" w:rsidRDefault="00B8393F" w:rsidP="00F964BE">
            <w:pPr>
              <w:spacing w:after="0"/>
              <w:contextualSpacing/>
              <w:jc w:val="left"/>
              <w:rPr>
                <w:rFonts w:ascii="Tahoma" w:hAnsi="Tahoma" w:cs="Tahoma"/>
                <w:sz w:val="24"/>
                <w:szCs w:val="24"/>
              </w:rPr>
            </w:pPr>
            <w:r w:rsidRPr="00403D7B">
              <w:rPr>
                <w:rFonts w:ascii="Tahoma" w:hAnsi="Tahoma" w:cs="Tahoma"/>
                <w:sz w:val="24"/>
                <w:szCs w:val="24"/>
              </w:rPr>
              <w:t>Have you used a Refreshable Braille Display before?</w:t>
            </w:r>
          </w:p>
        </w:tc>
        <w:tc>
          <w:tcPr>
            <w:tcW w:w="3192" w:type="dxa"/>
            <w:shd w:val="clear" w:color="auto" w:fill="8DB3E2"/>
          </w:tcPr>
          <w:p w14:paraId="26122C29"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Yes</w:t>
            </w:r>
          </w:p>
        </w:tc>
        <w:tc>
          <w:tcPr>
            <w:tcW w:w="3192" w:type="dxa"/>
            <w:shd w:val="clear" w:color="auto" w:fill="8DB3E2"/>
          </w:tcPr>
          <w:p w14:paraId="2234F48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No</w:t>
            </w:r>
          </w:p>
        </w:tc>
      </w:tr>
      <w:tr w:rsidR="00B8393F" w:rsidRPr="00403D7B" w14:paraId="1F2A73D2" w14:textId="77777777" w:rsidTr="0091265C">
        <w:tc>
          <w:tcPr>
            <w:tcW w:w="3192" w:type="dxa"/>
          </w:tcPr>
          <w:p w14:paraId="4BF9E18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Adult User</w:t>
            </w:r>
          </w:p>
        </w:tc>
        <w:tc>
          <w:tcPr>
            <w:tcW w:w="3192" w:type="dxa"/>
          </w:tcPr>
          <w:p w14:paraId="4C4F007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16</w:t>
            </w:r>
          </w:p>
        </w:tc>
        <w:tc>
          <w:tcPr>
            <w:tcW w:w="3192" w:type="dxa"/>
          </w:tcPr>
          <w:p w14:paraId="0DD0D28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r>
      <w:tr w:rsidR="00B8393F" w:rsidRPr="00403D7B" w14:paraId="65AD1703" w14:textId="77777777" w:rsidTr="0091265C">
        <w:tc>
          <w:tcPr>
            <w:tcW w:w="3192" w:type="dxa"/>
          </w:tcPr>
          <w:p w14:paraId="3AA9F7C9"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Expert</w:t>
            </w:r>
          </w:p>
        </w:tc>
        <w:tc>
          <w:tcPr>
            <w:tcW w:w="3192" w:type="dxa"/>
          </w:tcPr>
          <w:p w14:paraId="2593B23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13</w:t>
            </w:r>
          </w:p>
        </w:tc>
        <w:tc>
          <w:tcPr>
            <w:tcW w:w="3192" w:type="dxa"/>
          </w:tcPr>
          <w:p w14:paraId="2E28937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w:t>
            </w:r>
          </w:p>
        </w:tc>
      </w:tr>
      <w:tr w:rsidR="00B8393F" w:rsidRPr="00403D7B" w14:paraId="06E5D556" w14:textId="77777777" w:rsidTr="0091265C">
        <w:tc>
          <w:tcPr>
            <w:tcW w:w="3192" w:type="dxa"/>
          </w:tcPr>
          <w:p w14:paraId="3C58BA7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Teacher with Students</w:t>
            </w:r>
          </w:p>
        </w:tc>
        <w:tc>
          <w:tcPr>
            <w:tcW w:w="3192" w:type="dxa"/>
          </w:tcPr>
          <w:p w14:paraId="32F5273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13</w:t>
            </w:r>
          </w:p>
        </w:tc>
        <w:tc>
          <w:tcPr>
            <w:tcW w:w="3192" w:type="dxa"/>
          </w:tcPr>
          <w:p w14:paraId="01ED47BD"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r>
      <w:tr w:rsidR="00B8393F" w:rsidRPr="00403D7B" w14:paraId="5ACF592E" w14:textId="77777777" w:rsidTr="0091265C">
        <w:tc>
          <w:tcPr>
            <w:tcW w:w="3192" w:type="dxa"/>
          </w:tcPr>
          <w:p w14:paraId="3A35F626" w14:textId="77777777" w:rsidR="00B8393F" w:rsidRPr="00403D7B" w:rsidRDefault="00B8393F" w:rsidP="00F964BE">
            <w:pPr>
              <w:contextualSpacing/>
              <w:jc w:val="left"/>
              <w:rPr>
                <w:rFonts w:ascii="Tahoma" w:hAnsi="Tahoma" w:cs="Tahoma"/>
                <w:b/>
                <w:sz w:val="24"/>
                <w:szCs w:val="24"/>
              </w:rPr>
            </w:pPr>
            <w:r w:rsidRPr="00403D7B">
              <w:rPr>
                <w:rFonts w:ascii="Tahoma" w:hAnsi="Tahoma" w:cs="Tahoma"/>
                <w:b/>
                <w:sz w:val="24"/>
                <w:szCs w:val="24"/>
              </w:rPr>
              <w:t xml:space="preserve">Total </w:t>
            </w:r>
          </w:p>
        </w:tc>
        <w:tc>
          <w:tcPr>
            <w:tcW w:w="3192" w:type="dxa"/>
          </w:tcPr>
          <w:p w14:paraId="4330D93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42</w:t>
            </w:r>
          </w:p>
        </w:tc>
        <w:tc>
          <w:tcPr>
            <w:tcW w:w="3192" w:type="dxa"/>
          </w:tcPr>
          <w:p w14:paraId="440A50E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4</w:t>
            </w:r>
          </w:p>
        </w:tc>
      </w:tr>
    </w:tbl>
    <w:p w14:paraId="5F9D25AE" w14:textId="77777777" w:rsidR="00B8393F" w:rsidRPr="00403D7B" w:rsidRDefault="00B8393F" w:rsidP="00F964BE">
      <w:pPr>
        <w:contextualSpacing/>
        <w:jc w:val="left"/>
        <w:rPr>
          <w:rFonts w:ascii="Tahoma" w:hAnsi="Tahoma" w:cs="Tahoma"/>
          <w:sz w:val="24"/>
          <w:szCs w:val="24"/>
        </w:rPr>
      </w:pPr>
    </w:p>
    <w:p w14:paraId="2ABB7A99"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755B191E"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r w:rsidRPr="00403D7B">
        <w:rPr>
          <w:rFonts w:ascii="Tahoma" w:eastAsia="Calibri" w:hAnsi="Tahoma" w:cs="Tahoma"/>
          <w:sz w:val="24"/>
          <w:szCs w:val="24"/>
          <w:u w:val="single"/>
        </w:rPr>
        <w:t>Students</w:t>
      </w:r>
    </w:p>
    <w:p w14:paraId="42DF966C"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Nineteen students used the Orbit Reader 20 and ranged in ages from 5-18. One student was 5, one student was 7, one student was 9, one student was 10, three students were 12, three students were 13, three students were 14, two students were 16, one student was 17, and two students were 18 years old. One student’s age was not reported.</w:t>
      </w:r>
    </w:p>
    <w:p w14:paraId="169A9743"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 xml:space="preserve"> </w:t>
      </w:r>
    </w:p>
    <w:p w14:paraId="43A999A4"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Students were enrolled in classes from Pre–K through 12</w:t>
      </w:r>
      <w:r w:rsidRPr="00403D7B">
        <w:rPr>
          <w:rFonts w:ascii="Tahoma" w:eastAsia="Calibri" w:hAnsi="Tahoma" w:cs="Tahoma"/>
          <w:sz w:val="24"/>
          <w:szCs w:val="24"/>
          <w:vertAlign w:val="superscript"/>
        </w:rPr>
        <w:t>th</w:t>
      </w:r>
      <w:r w:rsidRPr="00403D7B">
        <w:rPr>
          <w:rFonts w:ascii="Tahoma" w:eastAsia="Calibri" w:hAnsi="Tahoma" w:cs="Tahoma"/>
          <w:sz w:val="24"/>
          <w:szCs w:val="24"/>
        </w:rPr>
        <w:t xml:space="preserve"> grade. One student was enrolled in Pre-K, one student was enrolled in second grade, two students were enrolled in third grade, one student was enrolled in fourth grade, three students were enrolled in sixth grade, three students were enrolled in seventh grade, two students were enrolled in eighth grade, one student was enrolled in ninth grade, one student was enrolled in tenth grade, two students were enrolled in eleventh grade, and two students were enrolled in twelfth grade. </w:t>
      </w:r>
    </w:p>
    <w:p w14:paraId="5C77FA2C"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01C562C6" w14:textId="77777777" w:rsidR="00B8393F" w:rsidRPr="00403D7B" w:rsidRDefault="00B8393F" w:rsidP="00F964BE">
      <w:pPr>
        <w:widowControl/>
        <w:adjustRightInd/>
        <w:spacing w:after="0"/>
        <w:jc w:val="center"/>
        <w:textAlignment w:val="auto"/>
        <w:rPr>
          <w:rFonts w:ascii="Tahoma" w:eastAsia="Calibri" w:hAnsi="Tahoma" w:cs="Tahoma"/>
          <w:sz w:val="24"/>
          <w:szCs w:val="24"/>
        </w:rPr>
      </w:pPr>
      <w:r w:rsidRPr="00403D7B">
        <w:rPr>
          <w:rFonts w:ascii="Tahoma" w:eastAsia="Calibri" w:hAnsi="Tahoma" w:cs="Tahoma"/>
          <w:noProof/>
          <w:sz w:val="24"/>
          <w:szCs w:val="24"/>
        </w:rPr>
        <w:lastRenderedPageBreak/>
        <w:drawing>
          <wp:inline distT="0" distB="0" distL="0" distR="0" wp14:anchorId="18624F2D" wp14:editId="550B37E6">
            <wp:extent cx="4585335" cy="2750185"/>
            <wp:effectExtent l="0" t="0" r="5715" b="0"/>
            <wp:docPr id="12" name="Picture 12" descr="Bar graph showing number of students by grade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4585335" cy="2750185"/>
                    </a:xfrm>
                    <a:prstGeom prst="rect">
                      <a:avLst/>
                    </a:prstGeom>
                    <a:noFill/>
                    <a:ln>
                      <a:noFill/>
                    </a:ln>
                  </pic:spPr>
                </pic:pic>
              </a:graphicData>
            </a:graphic>
          </wp:inline>
        </w:drawing>
      </w:r>
    </w:p>
    <w:p w14:paraId="7DCF6962" w14:textId="77777777" w:rsidR="00B8393F" w:rsidRPr="00403D7B" w:rsidRDefault="00B8393F" w:rsidP="00F964BE">
      <w:pPr>
        <w:widowControl/>
        <w:adjustRightInd/>
        <w:spacing w:after="0" w:line="240" w:lineRule="auto"/>
        <w:jc w:val="center"/>
        <w:textAlignment w:val="auto"/>
        <w:rPr>
          <w:rFonts w:ascii="Tahoma" w:eastAsia="Calibri" w:hAnsi="Tahoma" w:cs="Tahoma"/>
          <w:sz w:val="24"/>
          <w:szCs w:val="24"/>
        </w:rPr>
      </w:pPr>
    </w:p>
    <w:p w14:paraId="190AE176"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Six students were males, and 13 students were female. Fourteen students had no other disabilities/conditions that might impact braille reading skills, and five had additional disabilities/conditions that might impact their braille reading skills.</w:t>
      </w:r>
    </w:p>
    <w:p w14:paraId="517822CA"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08DB7EB2"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Thirteen students had a reading medium of braille, four students use a combination of print and braille, and two students use electronic braille.</w:t>
      </w:r>
    </w:p>
    <w:p w14:paraId="679827F0"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534101A5"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Five students were enrolled in a residential setting, 12 students were enrolled in a mainstream classroom, one student received services in a resource room, and one student was enrolled in a special day class.</w:t>
      </w:r>
    </w:p>
    <w:p w14:paraId="7FE90083"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28C59F2C"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Ten students were reported as white, three were reported as Black or African American, two were reported as Hispanic, two were reported as Asian, one was reported as one or more race, and the race of one student was not reported.</w:t>
      </w:r>
    </w:p>
    <w:p w14:paraId="40781EF2"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5B47FA16"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Six students were reported to have beginning level braille skills, three were reported to have intermediate level braille skills, and 10 were reported to have advanced level braille skills. All students used braille on a regular (weekly) basis. Sixteen of the students had used a braille display before the field test, and three had never used a braille display.</w:t>
      </w:r>
    </w:p>
    <w:p w14:paraId="73520577"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2CA8A084" w14:textId="77777777" w:rsidR="00B8393F" w:rsidRPr="00403D7B" w:rsidRDefault="00B8393F" w:rsidP="00F964BE">
      <w:pPr>
        <w:widowControl/>
        <w:adjustRightInd/>
        <w:spacing w:after="0" w:line="240" w:lineRule="auto"/>
        <w:jc w:val="center"/>
        <w:textAlignment w:val="auto"/>
        <w:rPr>
          <w:rFonts w:ascii="Tahoma" w:eastAsia="Calibri" w:hAnsi="Tahoma" w:cs="Tahoma"/>
          <w:noProof/>
          <w:sz w:val="24"/>
          <w:szCs w:val="24"/>
        </w:rPr>
      </w:pPr>
      <w:r w:rsidRPr="00403D7B">
        <w:rPr>
          <w:rFonts w:ascii="Tahoma" w:eastAsia="Calibri" w:hAnsi="Tahoma" w:cs="Tahoma"/>
          <w:noProof/>
          <w:sz w:val="24"/>
          <w:szCs w:val="24"/>
        </w:rPr>
        <w:lastRenderedPageBreak/>
        <w:drawing>
          <wp:inline distT="0" distB="0" distL="0" distR="0" wp14:anchorId="7E4EE6C7" wp14:editId="3C97BFDB">
            <wp:extent cx="4585335" cy="2750185"/>
            <wp:effectExtent l="0" t="0" r="5715" b="0"/>
            <wp:docPr id="11" name="Picture 11" descr="Pie graph showing percentage of students by braille skills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2"/>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585335" cy="2750185"/>
                    </a:xfrm>
                    <a:prstGeom prst="rect">
                      <a:avLst/>
                    </a:prstGeom>
                    <a:noFill/>
                    <a:ln>
                      <a:noFill/>
                    </a:ln>
                  </pic:spPr>
                </pic:pic>
              </a:graphicData>
            </a:graphic>
          </wp:inline>
        </w:drawing>
      </w:r>
    </w:p>
    <w:p w14:paraId="5C22AC36"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546F73C0"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52B8622B"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Seven of the students reported difficulties using the Transforming Braille Display, and 12 reported that they had no problem using the device. Of those reporting problems, five reported problems pairing the TBD with another device, one reported that the unit froze occasionally, one reported noise of the pins as an issue, and one student had difficulty finding and opening a document.</w:t>
      </w:r>
    </w:p>
    <w:p w14:paraId="069AE829"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7FC92CE1"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After instruction, 18 of the students were able to read independently using the TBD. The teacher of the Pre-K student noted, “She is not ready to be independent with any braille display. Her hands are not big enough or her fingers are not strong enough or coordinated enough to advance or go back without taking her hands off the pegs. She was not far from being independent with this display.”</w:t>
      </w:r>
    </w:p>
    <w:p w14:paraId="63CBB896"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19752E48"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r w:rsidRPr="00403D7B">
        <w:rPr>
          <w:rFonts w:ascii="Tahoma" w:eastAsia="Calibri" w:hAnsi="Tahoma" w:cs="Tahoma"/>
          <w:sz w:val="24"/>
          <w:szCs w:val="24"/>
          <w:u w:val="single"/>
        </w:rPr>
        <w:t>Evaluations</w:t>
      </w:r>
    </w:p>
    <w:p w14:paraId="3F7D4730" w14:textId="77777777" w:rsidR="00B8393F" w:rsidRPr="00403D7B" w:rsidRDefault="00B8393F" w:rsidP="00F964BE">
      <w:pPr>
        <w:spacing w:after="0" w:line="240" w:lineRule="auto"/>
        <w:contextualSpacing/>
        <w:jc w:val="left"/>
        <w:rPr>
          <w:rFonts w:ascii="Tahoma" w:hAnsi="Tahoma" w:cs="Tahoma"/>
          <w:sz w:val="24"/>
          <w:szCs w:val="24"/>
        </w:rPr>
      </w:pPr>
      <w:r w:rsidRPr="00403D7B">
        <w:rPr>
          <w:rFonts w:ascii="Tahoma" w:hAnsi="Tahoma" w:cs="Tahoma"/>
          <w:sz w:val="24"/>
          <w:szCs w:val="24"/>
        </w:rPr>
        <w:t>Evaluators were asked to evaluate the mechanical design as well as the software and applications. The short survey only asked eight questions, and thus their responses are reflected in only a few of the questions.</w:t>
      </w:r>
    </w:p>
    <w:p w14:paraId="4420DDC5" w14:textId="77777777" w:rsidR="00B8393F" w:rsidRPr="00403D7B" w:rsidRDefault="00B8393F" w:rsidP="00F964BE">
      <w:pPr>
        <w:spacing w:after="0" w:line="240" w:lineRule="auto"/>
        <w:contextualSpacing/>
        <w:jc w:val="left"/>
        <w:rPr>
          <w:rFonts w:ascii="Tahoma" w:hAnsi="Tahoma" w:cs="Tahoma"/>
          <w:sz w:val="24"/>
          <w:szCs w:val="24"/>
        </w:rPr>
      </w:pPr>
    </w:p>
    <w:p w14:paraId="3BE8A688" w14:textId="77777777" w:rsidR="00B8393F" w:rsidRPr="00403D7B" w:rsidRDefault="00B8393F" w:rsidP="00F964BE">
      <w:pPr>
        <w:spacing w:after="0" w:line="240" w:lineRule="auto"/>
        <w:contextualSpacing/>
        <w:jc w:val="left"/>
        <w:rPr>
          <w:rFonts w:ascii="Tahoma" w:hAnsi="Tahoma" w:cs="Tahoma"/>
          <w:sz w:val="24"/>
          <w:szCs w:val="24"/>
        </w:rPr>
      </w:pPr>
      <w:r w:rsidRPr="00403D7B">
        <w:rPr>
          <w:rFonts w:ascii="Tahoma" w:hAnsi="Tahoma" w:cs="Tahoma"/>
          <w:sz w:val="24"/>
          <w:szCs w:val="24"/>
        </w:rPr>
        <w:t xml:space="preserve">It should be noted that all units were hand built and have some inherent differences. One unit was returned to Orbit for repair as the battery/charging circuitry had to be replaced. </w:t>
      </w:r>
    </w:p>
    <w:p w14:paraId="674992AF" w14:textId="77777777" w:rsidR="00B8393F" w:rsidRPr="00403D7B"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1674"/>
        <w:gridCol w:w="1668"/>
        <w:gridCol w:w="1689"/>
        <w:gridCol w:w="1690"/>
      </w:tblGrid>
      <w:tr w:rsidR="00B8393F" w:rsidRPr="00403D7B" w14:paraId="208DF091" w14:textId="77777777" w:rsidTr="0091265C">
        <w:tc>
          <w:tcPr>
            <w:tcW w:w="8856" w:type="dxa"/>
            <w:gridSpan w:val="5"/>
            <w:shd w:val="clear" w:color="auto" w:fill="8DB3E2"/>
          </w:tcPr>
          <w:p w14:paraId="0C8D3744" w14:textId="77777777" w:rsidR="00B8393F" w:rsidRPr="00403D7B" w:rsidRDefault="00B8393F" w:rsidP="00F964BE">
            <w:pPr>
              <w:widowControl/>
              <w:adjustRightInd/>
              <w:spacing w:after="160" w:line="259" w:lineRule="auto"/>
              <w:contextualSpacing/>
              <w:jc w:val="center"/>
              <w:textAlignment w:val="auto"/>
              <w:rPr>
                <w:rFonts w:ascii="Tahoma" w:hAnsi="Tahoma" w:cs="Tahoma"/>
                <w:sz w:val="24"/>
                <w:szCs w:val="24"/>
              </w:rPr>
            </w:pPr>
            <w:r w:rsidRPr="00403D7B">
              <w:rPr>
                <w:rFonts w:ascii="Tahoma" w:hAnsi="Tahoma" w:cs="Tahoma"/>
                <w:sz w:val="24"/>
                <w:szCs w:val="24"/>
              </w:rPr>
              <w:t>The cells are spaced properly for easy reading.</w:t>
            </w:r>
          </w:p>
        </w:tc>
      </w:tr>
      <w:tr w:rsidR="00B8393F" w:rsidRPr="00403D7B" w14:paraId="7986C293" w14:textId="77777777" w:rsidTr="0091265C">
        <w:tc>
          <w:tcPr>
            <w:tcW w:w="1910" w:type="dxa"/>
          </w:tcPr>
          <w:p w14:paraId="00529B62" w14:textId="77777777" w:rsidR="00B8393F" w:rsidRPr="00403D7B" w:rsidRDefault="00B8393F" w:rsidP="00F964BE">
            <w:pPr>
              <w:contextualSpacing/>
              <w:jc w:val="left"/>
              <w:rPr>
                <w:rFonts w:ascii="Tahoma" w:hAnsi="Tahoma" w:cs="Tahoma"/>
                <w:sz w:val="24"/>
                <w:szCs w:val="24"/>
              </w:rPr>
            </w:pPr>
          </w:p>
        </w:tc>
        <w:tc>
          <w:tcPr>
            <w:tcW w:w="1732" w:type="dxa"/>
          </w:tcPr>
          <w:p w14:paraId="7C1FB49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Strongly Agree</w:t>
            </w:r>
          </w:p>
        </w:tc>
        <w:tc>
          <w:tcPr>
            <w:tcW w:w="1727" w:type="dxa"/>
          </w:tcPr>
          <w:p w14:paraId="6761368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Agree</w:t>
            </w:r>
          </w:p>
        </w:tc>
        <w:tc>
          <w:tcPr>
            <w:tcW w:w="1743" w:type="dxa"/>
          </w:tcPr>
          <w:p w14:paraId="1776414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Disagree</w:t>
            </w:r>
          </w:p>
        </w:tc>
        <w:tc>
          <w:tcPr>
            <w:tcW w:w="1744" w:type="dxa"/>
          </w:tcPr>
          <w:p w14:paraId="2EB1E40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Strongly Disagree</w:t>
            </w:r>
          </w:p>
        </w:tc>
      </w:tr>
      <w:tr w:rsidR="00B8393F" w:rsidRPr="00403D7B" w14:paraId="5E0A7C6E" w14:textId="77777777" w:rsidTr="0091265C">
        <w:tc>
          <w:tcPr>
            <w:tcW w:w="1910" w:type="dxa"/>
          </w:tcPr>
          <w:p w14:paraId="41E38B4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Adult User</w:t>
            </w:r>
          </w:p>
        </w:tc>
        <w:tc>
          <w:tcPr>
            <w:tcW w:w="1732" w:type="dxa"/>
          </w:tcPr>
          <w:p w14:paraId="5162B84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10</w:t>
            </w:r>
          </w:p>
        </w:tc>
        <w:tc>
          <w:tcPr>
            <w:tcW w:w="1727" w:type="dxa"/>
          </w:tcPr>
          <w:p w14:paraId="53451A78"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7</w:t>
            </w:r>
          </w:p>
        </w:tc>
        <w:tc>
          <w:tcPr>
            <w:tcW w:w="1743" w:type="dxa"/>
          </w:tcPr>
          <w:p w14:paraId="1D1545C9"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744" w:type="dxa"/>
          </w:tcPr>
          <w:p w14:paraId="542301D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5B50798D" w14:textId="77777777" w:rsidTr="0091265C">
        <w:tc>
          <w:tcPr>
            <w:tcW w:w="1910" w:type="dxa"/>
          </w:tcPr>
          <w:p w14:paraId="5354744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 xml:space="preserve">Expert </w:t>
            </w:r>
            <w:r w:rsidRPr="00403D7B">
              <w:rPr>
                <w:rFonts w:ascii="Tahoma" w:hAnsi="Tahoma" w:cs="Tahoma"/>
                <w:sz w:val="24"/>
                <w:szCs w:val="24"/>
              </w:rPr>
              <w:lastRenderedPageBreak/>
              <w:t>Reviewer</w:t>
            </w:r>
          </w:p>
        </w:tc>
        <w:tc>
          <w:tcPr>
            <w:tcW w:w="1732" w:type="dxa"/>
          </w:tcPr>
          <w:p w14:paraId="69FEC73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lastRenderedPageBreak/>
              <w:t>10</w:t>
            </w:r>
          </w:p>
        </w:tc>
        <w:tc>
          <w:tcPr>
            <w:tcW w:w="1727" w:type="dxa"/>
          </w:tcPr>
          <w:p w14:paraId="6E2CDAD2"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5</w:t>
            </w:r>
          </w:p>
        </w:tc>
        <w:tc>
          <w:tcPr>
            <w:tcW w:w="1743" w:type="dxa"/>
          </w:tcPr>
          <w:p w14:paraId="49D3AEB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744" w:type="dxa"/>
          </w:tcPr>
          <w:p w14:paraId="58E16E4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1B333F45" w14:textId="77777777" w:rsidTr="0091265C">
        <w:tc>
          <w:tcPr>
            <w:tcW w:w="1910" w:type="dxa"/>
          </w:tcPr>
          <w:p w14:paraId="3953F54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Teacher with Students</w:t>
            </w:r>
          </w:p>
        </w:tc>
        <w:tc>
          <w:tcPr>
            <w:tcW w:w="1732" w:type="dxa"/>
          </w:tcPr>
          <w:p w14:paraId="64F69E6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10</w:t>
            </w:r>
          </w:p>
        </w:tc>
        <w:tc>
          <w:tcPr>
            <w:tcW w:w="1727" w:type="dxa"/>
          </w:tcPr>
          <w:p w14:paraId="6428CDC8"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4</w:t>
            </w:r>
          </w:p>
        </w:tc>
        <w:tc>
          <w:tcPr>
            <w:tcW w:w="1743" w:type="dxa"/>
          </w:tcPr>
          <w:p w14:paraId="0C6B5A1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744" w:type="dxa"/>
          </w:tcPr>
          <w:p w14:paraId="0D6C9F98"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742271DE" w14:textId="77777777" w:rsidTr="0091265C">
        <w:tc>
          <w:tcPr>
            <w:tcW w:w="1910" w:type="dxa"/>
          </w:tcPr>
          <w:p w14:paraId="180F049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International</w:t>
            </w:r>
          </w:p>
        </w:tc>
        <w:tc>
          <w:tcPr>
            <w:tcW w:w="1732" w:type="dxa"/>
          </w:tcPr>
          <w:p w14:paraId="1331175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12</w:t>
            </w:r>
          </w:p>
        </w:tc>
        <w:tc>
          <w:tcPr>
            <w:tcW w:w="1727" w:type="dxa"/>
          </w:tcPr>
          <w:p w14:paraId="5D59145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5</w:t>
            </w:r>
          </w:p>
        </w:tc>
        <w:tc>
          <w:tcPr>
            <w:tcW w:w="1743" w:type="dxa"/>
          </w:tcPr>
          <w:p w14:paraId="3D6DF5C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744" w:type="dxa"/>
          </w:tcPr>
          <w:p w14:paraId="3E7A47D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74457686" w14:textId="77777777" w:rsidTr="0091265C">
        <w:tc>
          <w:tcPr>
            <w:tcW w:w="1910" w:type="dxa"/>
          </w:tcPr>
          <w:p w14:paraId="68775A64" w14:textId="77777777" w:rsidR="00B8393F" w:rsidRPr="00403D7B" w:rsidRDefault="00B8393F" w:rsidP="00F964BE">
            <w:pPr>
              <w:contextualSpacing/>
              <w:jc w:val="left"/>
              <w:rPr>
                <w:rFonts w:ascii="Tahoma" w:hAnsi="Tahoma" w:cs="Tahoma"/>
                <w:b/>
                <w:sz w:val="24"/>
                <w:szCs w:val="24"/>
              </w:rPr>
            </w:pPr>
            <w:r w:rsidRPr="00403D7B">
              <w:rPr>
                <w:rFonts w:ascii="Tahoma" w:hAnsi="Tahoma" w:cs="Tahoma"/>
                <w:b/>
                <w:sz w:val="24"/>
                <w:szCs w:val="24"/>
              </w:rPr>
              <w:t xml:space="preserve">Total/Percent </w:t>
            </w:r>
          </w:p>
        </w:tc>
        <w:tc>
          <w:tcPr>
            <w:tcW w:w="1732" w:type="dxa"/>
          </w:tcPr>
          <w:p w14:paraId="45D39B3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42/67%</w:t>
            </w:r>
          </w:p>
        </w:tc>
        <w:tc>
          <w:tcPr>
            <w:tcW w:w="1727" w:type="dxa"/>
          </w:tcPr>
          <w:p w14:paraId="61F5CA7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21/33%</w:t>
            </w:r>
          </w:p>
        </w:tc>
        <w:tc>
          <w:tcPr>
            <w:tcW w:w="1743" w:type="dxa"/>
          </w:tcPr>
          <w:p w14:paraId="2D6445D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0/0%</w:t>
            </w:r>
          </w:p>
        </w:tc>
        <w:tc>
          <w:tcPr>
            <w:tcW w:w="1744" w:type="dxa"/>
          </w:tcPr>
          <w:p w14:paraId="7AD90FF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0/0%</w:t>
            </w:r>
          </w:p>
        </w:tc>
      </w:tr>
    </w:tbl>
    <w:p w14:paraId="27E0FB20" w14:textId="77777777" w:rsidR="00B8393F" w:rsidRPr="00403D7B" w:rsidRDefault="00B8393F" w:rsidP="00F964BE">
      <w:pPr>
        <w:widowControl/>
        <w:adjustRightInd/>
        <w:spacing w:after="160" w:line="259" w:lineRule="auto"/>
        <w:contextualSpacing/>
        <w:jc w:val="left"/>
        <w:textAlignment w:val="auto"/>
        <w:rPr>
          <w:rFonts w:ascii="Tahoma" w:hAnsi="Tahoma" w:cs="Tahoma"/>
          <w:sz w:val="24"/>
          <w:szCs w:val="24"/>
        </w:rPr>
      </w:pPr>
    </w:p>
    <w:p w14:paraId="7D0ECB9E" w14:textId="77777777" w:rsidR="00B8393F" w:rsidRPr="00403D7B" w:rsidRDefault="00B8393F" w:rsidP="00F964BE">
      <w:pPr>
        <w:contextualSpacing/>
        <w:jc w:val="left"/>
        <w:rPr>
          <w:rFonts w:ascii="Tahoma" w:hAnsi="Tahoma" w:cs="Tahoma"/>
          <w:sz w:val="24"/>
          <w:szCs w:val="24"/>
        </w:rPr>
      </w:pP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9"/>
        <w:gridCol w:w="1579"/>
        <w:gridCol w:w="1577"/>
        <w:gridCol w:w="1583"/>
        <w:gridCol w:w="1584"/>
      </w:tblGrid>
      <w:tr w:rsidR="00B8393F" w:rsidRPr="00403D7B" w14:paraId="7CA96A35" w14:textId="77777777" w:rsidTr="0091265C">
        <w:tc>
          <w:tcPr>
            <w:tcW w:w="8838" w:type="dxa"/>
            <w:gridSpan w:val="5"/>
            <w:shd w:val="clear" w:color="auto" w:fill="8DB3E2"/>
          </w:tcPr>
          <w:p w14:paraId="3BA67A2A" w14:textId="77777777" w:rsidR="00B8393F" w:rsidRPr="00403D7B" w:rsidRDefault="00B8393F" w:rsidP="00F964BE">
            <w:pPr>
              <w:widowControl/>
              <w:adjustRightInd/>
              <w:spacing w:after="160" w:line="259" w:lineRule="auto"/>
              <w:contextualSpacing/>
              <w:jc w:val="center"/>
              <w:textAlignment w:val="auto"/>
              <w:rPr>
                <w:rFonts w:ascii="Tahoma" w:hAnsi="Tahoma" w:cs="Tahoma"/>
                <w:sz w:val="24"/>
                <w:szCs w:val="24"/>
              </w:rPr>
            </w:pPr>
            <w:r w:rsidRPr="00403D7B">
              <w:rPr>
                <w:rFonts w:ascii="Tahoma" w:hAnsi="Tahoma" w:cs="Tahoma"/>
                <w:sz w:val="24"/>
                <w:szCs w:val="24"/>
              </w:rPr>
              <w:t>The dot height and spacing are suitable for easy reading.</w:t>
            </w:r>
          </w:p>
        </w:tc>
      </w:tr>
      <w:tr w:rsidR="00B8393F" w:rsidRPr="00403D7B" w14:paraId="30718DDC" w14:textId="77777777" w:rsidTr="0091265C">
        <w:tc>
          <w:tcPr>
            <w:tcW w:w="2329" w:type="dxa"/>
          </w:tcPr>
          <w:p w14:paraId="0A5C6200" w14:textId="77777777" w:rsidR="00B8393F" w:rsidRPr="00403D7B" w:rsidRDefault="00B8393F" w:rsidP="00F964BE">
            <w:pPr>
              <w:contextualSpacing/>
              <w:jc w:val="left"/>
              <w:rPr>
                <w:rFonts w:ascii="Tahoma" w:hAnsi="Tahoma" w:cs="Tahoma"/>
                <w:sz w:val="24"/>
                <w:szCs w:val="24"/>
              </w:rPr>
            </w:pPr>
          </w:p>
        </w:tc>
        <w:tc>
          <w:tcPr>
            <w:tcW w:w="1627" w:type="dxa"/>
          </w:tcPr>
          <w:p w14:paraId="15285F7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Strongly Agree</w:t>
            </w:r>
          </w:p>
        </w:tc>
        <w:tc>
          <w:tcPr>
            <w:tcW w:w="1627" w:type="dxa"/>
          </w:tcPr>
          <w:p w14:paraId="48E2F3F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Agree</w:t>
            </w:r>
          </w:p>
        </w:tc>
        <w:tc>
          <w:tcPr>
            <w:tcW w:w="1627" w:type="dxa"/>
          </w:tcPr>
          <w:p w14:paraId="45B5B96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Disagree</w:t>
            </w:r>
          </w:p>
        </w:tc>
        <w:tc>
          <w:tcPr>
            <w:tcW w:w="1628" w:type="dxa"/>
          </w:tcPr>
          <w:p w14:paraId="67973FA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Strongly Disagree</w:t>
            </w:r>
          </w:p>
        </w:tc>
      </w:tr>
      <w:tr w:rsidR="00B8393F" w:rsidRPr="00403D7B" w14:paraId="4249515A" w14:textId="77777777" w:rsidTr="0091265C">
        <w:tc>
          <w:tcPr>
            <w:tcW w:w="2329" w:type="dxa"/>
          </w:tcPr>
          <w:p w14:paraId="0F5C008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Adult User</w:t>
            </w:r>
          </w:p>
        </w:tc>
        <w:tc>
          <w:tcPr>
            <w:tcW w:w="1627" w:type="dxa"/>
          </w:tcPr>
          <w:p w14:paraId="578BDE3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12</w:t>
            </w:r>
          </w:p>
        </w:tc>
        <w:tc>
          <w:tcPr>
            <w:tcW w:w="1627" w:type="dxa"/>
          </w:tcPr>
          <w:p w14:paraId="2BD94BF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5</w:t>
            </w:r>
          </w:p>
        </w:tc>
        <w:tc>
          <w:tcPr>
            <w:tcW w:w="1627" w:type="dxa"/>
          </w:tcPr>
          <w:p w14:paraId="4A43DDA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628" w:type="dxa"/>
          </w:tcPr>
          <w:p w14:paraId="289A4B59"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2378B9DA" w14:textId="77777777" w:rsidTr="0091265C">
        <w:tc>
          <w:tcPr>
            <w:tcW w:w="2329" w:type="dxa"/>
          </w:tcPr>
          <w:p w14:paraId="11C2B022"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Expert Reviewer</w:t>
            </w:r>
          </w:p>
        </w:tc>
        <w:tc>
          <w:tcPr>
            <w:tcW w:w="1627" w:type="dxa"/>
          </w:tcPr>
          <w:p w14:paraId="74EBB1E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10</w:t>
            </w:r>
          </w:p>
        </w:tc>
        <w:tc>
          <w:tcPr>
            <w:tcW w:w="1627" w:type="dxa"/>
          </w:tcPr>
          <w:p w14:paraId="111616C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w:t>
            </w:r>
          </w:p>
        </w:tc>
        <w:tc>
          <w:tcPr>
            <w:tcW w:w="1627" w:type="dxa"/>
          </w:tcPr>
          <w:p w14:paraId="1773F0E9"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628" w:type="dxa"/>
          </w:tcPr>
          <w:p w14:paraId="55EDEBB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w:t>
            </w:r>
          </w:p>
        </w:tc>
      </w:tr>
      <w:tr w:rsidR="00B8393F" w:rsidRPr="00403D7B" w14:paraId="20C05773" w14:textId="77777777" w:rsidTr="0091265C">
        <w:tc>
          <w:tcPr>
            <w:tcW w:w="2329" w:type="dxa"/>
          </w:tcPr>
          <w:p w14:paraId="697EA90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Teacher with Students</w:t>
            </w:r>
          </w:p>
        </w:tc>
        <w:tc>
          <w:tcPr>
            <w:tcW w:w="1627" w:type="dxa"/>
          </w:tcPr>
          <w:p w14:paraId="3B273A4D"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9</w:t>
            </w:r>
          </w:p>
        </w:tc>
        <w:tc>
          <w:tcPr>
            <w:tcW w:w="1627" w:type="dxa"/>
          </w:tcPr>
          <w:p w14:paraId="6AF45DC2"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5</w:t>
            </w:r>
          </w:p>
        </w:tc>
        <w:tc>
          <w:tcPr>
            <w:tcW w:w="1627" w:type="dxa"/>
          </w:tcPr>
          <w:p w14:paraId="3BBDC7C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628" w:type="dxa"/>
          </w:tcPr>
          <w:p w14:paraId="7AA4D65B"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1DD3A3A2" w14:textId="77777777" w:rsidTr="0091265C">
        <w:tc>
          <w:tcPr>
            <w:tcW w:w="2329" w:type="dxa"/>
          </w:tcPr>
          <w:p w14:paraId="0DE789F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International</w:t>
            </w:r>
          </w:p>
        </w:tc>
        <w:tc>
          <w:tcPr>
            <w:tcW w:w="1627" w:type="dxa"/>
          </w:tcPr>
          <w:p w14:paraId="06A431C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10</w:t>
            </w:r>
          </w:p>
        </w:tc>
        <w:tc>
          <w:tcPr>
            <w:tcW w:w="1627" w:type="dxa"/>
          </w:tcPr>
          <w:p w14:paraId="64176F58"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7</w:t>
            </w:r>
          </w:p>
        </w:tc>
        <w:tc>
          <w:tcPr>
            <w:tcW w:w="1627" w:type="dxa"/>
          </w:tcPr>
          <w:p w14:paraId="7217760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628" w:type="dxa"/>
          </w:tcPr>
          <w:p w14:paraId="0918F74B"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47610CA1" w14:textId="77777777" w:rsidTr="0091265C">
        <w:tc>
          <w:tcPr>
            <w:tcW w:w="2329" w:type="dxa"/>
          </w:tcPr>
          <w:p w14:paraId="5B3937D8" w14:textId="77777777" w:rsidR="00B8393F" w:rsidRPr="00403D7B" w:rsidRDefault="00B8393F" w:rsidP="00F964BE">
            <w:pPr>
              <w:contextualSpacing/>
              <w:jc w:val="left"/>
              <w:rPr>
                <w:rFonts w:ascii="Tahoma" w:hAnsi="Tahoma" w:cs="Tahoma"/>
                <w:b/>
                <w:sz w:val="24"/>
                <w:szCs w:val="24"/>
              </w:rPr>
            </w:pPr>
            <w:r w:rsidRPr="00403D7B">
              <w:rPr>
                <w:rFonts w:ascii="Tahoma" w:hAnsi="Tahoma" w:cs="Tahoma"/>
                <w:b/>
                <w:sz w:val="24"/>
                <w:szCs w:val="24"/>
              </w:rPr>
              <w:t xml:space="preserve">Total/Percent </w:t>
            </w:r>
          </w:p>
        </w:tc>
        <w:tc>
          <w:tcPr>
            <w:tcW w:w="1627" w:type="dxa"/>
          </w:tcPr>
          <w:p w14:paraId="3D2049F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41/65%</w:t>
            </w:r>
          </w:p>
        </w:tc>
        <w:tc>
          <w:tcPr>
            <w:tcW w:w="1627" w:type="dxa"/>
          </w:tcPr>
          <w:p w14:paraId="1AC1485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20/32%</w:t>
            </w:r>
          </w:p>
        </w:tc>
        <w:tc>
          <w:tcPr>
            <w:tcW w:w="1627" w:type="dxa"/>
          </w:tcPr>
          <w:p w14:paraId="040013E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0/0%</w:t>
            </w:r>
          </w:p>
        </w:tc>
        <w:tc>
          <w:tcPr>
            <w:tcW w:w="1628" w:type="dxa"/>
          </w:tcPr>
          <w:p w14:paraId="12079162"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2/3%</w:t>
            </w:r>
          </w:p>
        </w:tc>
      </w:tr>
    </w:tbl>
    <w:p w14:paraId="712E66E2" w14:textId="77777777" w:rsidR="00B8393F" w:rsidRPr="00403D7B" w:rsidRDefault="00B8393F" w:rsidP="00F964BE">
      <w:pPr>
        <w:contextualSpacing/>
        <w:jc w:val="left"/>
        <w:rPr>
          <w:rFonts w:ascii="Tahoma" w:hAnsi="Tahoma" w:cs="Tahoma"/>
          <w:sz w:val="24"/>
          <w:szCs w:val="24"/>
        </w:rPr>
      </w:pPr>
    </w:p>
    <w:p w14:paraId="1C2DE99C" w14:textId="77777777" w:rsidR="00B8393F" w:rsidRPr="00403D7B"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1674"/>
        <w:gridCol w:w="1668"/>
        <w:gridCol w:w="1689"/>
        <w:gridCol w:w="1690"/>
      </w:tblGrid>
      <w:tr w:rsidR="00B8393F" w:rsidRPr="00403D7B" w14:paraId="2784EBB7" w14:textId="77777777" w:rsidTr="0091265C">
        <w:tc>
          <w:tcPr>
            <w:tcW w:w="8856" w:type="dxa"/>
            <w:gridSpan w:val="5"/>
            <w:shd w:val="clear" w:color="auto" w:fill="8DB3E2"/>
          </w:tcPr>
          <w:p w14:paraId="2867C2BD" w14:textId="77777777" w:rsidR="00B8393F" w:rsidRPr="00403D7B" w:rsidRDefault="00B8393F" w:rsidP="00F964BE">
            <w:pPr>
              <w:widowControl/>
              <w:adjustRightInd/>
              <w:spacing w:after="0" w:line="259" w:lineRule="auto"/>
              <w:contextualSpacing/>
              <w:jc w:val="center"/>
              <w:textAlignment w:val="auto"/>
              <w:rPr>
                <w:rFonts w:ascii="Tahoma" w:hAnsi="Tahoma" w:cs="Tahoma"/>
                <w:sz w:val="24"/>
                <w:szCs w:val="24"/>
              </w:rPr>
            </w:pPr>
            <w:r w:rsidRPr="00403D7B">
              <w:rPr>
                <w:rFonts w:ascii="Tahoma" w:hAnsi="Tahoma" w:cs="Tahoma"/>
                <w:sz w:val="24"/>
                <w:szCs w:val="24"/>
              </w:rPr>
              <w:t xml:space="preserve">The refresh rate (the speed at which the pins change) is suitable </w:t>
            </w:r>
          </w:p>
          <w:p w14:paraId="2FA6A7ED" w14:textId="77777777" w:rsidR="00B8393F" w:rsidRPr="00403D7B" w:rsidRDefault="00B8393F" w:rsidP="00F964BE">
            <w:pPr>
              <w:widowControl/>
              <w:adjustRightInd/>
              <w:spacing w:after="160" w:line="259" w:lineRule="auto"/>
              <w:contextualSpacing/>
              <w:jc w:val="center"/>
              <w:textAlignment w:val="auto"/>
              <w:rPr>
                <w:rFonts w:ascii="Tahoma" w:hAnsi="Tahoma" w:cs="Tahoma"/>
                <w:sz w:val="24"/>
                <w:szCs w:val="24"/>
              </w:rPr>
            </w:pPr>
            <w:r w:rsidRPr="00403D7B">
              <w:rPr>
                <w:rFonts w:ascii="Tahoma" w:hAnsi="Tahoma" w:cs="Tahoma"/>
                <w:sz w:val="24"/>
                <w:szCs w:val="24"/>
              </w:rPr>
              <w:t>for efficient reading.</w:t>
            </w:r>
          </w:p>
        </w:tc>
      </w:tr>
      <w:tr w:rsidR="00B8393F" w:rsidRPr="00403D7B" w14:paraId="5EB3FF39" w14:textId="77777777" w:rsidTr="0091265C">
        <w:tc>
          <w:tcPr>
            <w:tcW w:w="1910" w:type="dxa"/>
          </w:tcPr>
          <w:p w14:paraId="3153A34C" w14:textId="77777777" w:rsidR="00B8393F" w:rsidRPr="00403D7B" w:rsidRDefault="00B8393F" w:rsidP="00F964BE">
            <w:pPr>
              <w:contextualSpacing/>
              <w:jc w:val="left"/>
              <w:rPr>
                <w:rFonts w:ascii="Tahoma" w:hAnsi="Tahoma" w:cs="Tahoma"/>
                <w:sz w:val="24"/>
                <w:szCs w:val="24"/>
              </w:rPr>
            </w:pPr>
          </w:p>
        </w:tc>
        <w:tc>
          <w:tcPr>
            <w:tcW w:w="1732" w:type="dxa"/>
          </w:tcPr>
          <w:p w14:paraId="70AC6FF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Strongly Agree</w:t>
            </w:r>
          </w:p>
        </w:tc>
        <w:tc>
          <w:tcPr>
            <w:tcW w:w="1727" w:type="dxa"/>
          </w:tcPr>
          <w:p w14:paraId="224FB93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Agree</w:t>
            </w:r>
          </w:p>
        </w:tc>
        <w:tc>
          <w:tcPr>
            <w:tcW w:w="1743" w:type="dxa"/>
          </w:tcPr>
          <w:p w14:paraId="678110E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Disagree</w:t>
            </w:r>
          </w:p>
        </w:tc>
        <w:tc>
          <w:tcPr>
            <w:tcW w:w="1744" w:type="dxa"/>
          </w:tcPr>
          <w:p w14:paraId="5D714D6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Strongly Disagree</w:t>
            </w:r>
          </w:p>
        </w:tc>
      </w:tr>
      <w:tr w:rsidR="00B8393F" w:rsidRPr="00403D7B" w14:paraId="1FE4062E" w14:textId="77777777" w:rsidTr="0091265C">
        <w:tc>
          <w:tcPr>
            <w:tcW w:w="1910" w:type="dxa"/>
          </w:tcPr>
          <w:p w14:paraId="3A53297D"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Adult User</w:t>
            </w:r>
          </w:p>
        </w:tc>
        <w:tc>
          <w:tcPr>
            <w:tcW w:w="1732" w:type="dxa"/>
          </w:tcPr>
          <w:p w14:paraId="236B7CF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6</w:t>
            </w:r>
          </w:p>
        </w:tc>
        <w:tc>
          <w:tcPr>
            <w:tcW w:w="1727" w:type="dxa"/>
          </w:tcPr>
          <w:p w14:paraId="6DA5364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8</w:t>
            </w:r>
          </w:p>
        </w:tc>
        <w:tc>
          <w:tcPr>
            <w:tcW w:w="1743" w:type="dxa"/>
          </w:tcPr>
          <w:p w14:paraId="761FAD2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w:t>
            </w:r>
          </w:p>
        </w:tc>
        <w:tc>
          <w:tcPr>
            <w:tcW w:w="1744" w:type="dxa"/>
          </w:tcPr>
          <w:p w14:paraId="3843E63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08202064" w14:textId="77777777" w:rsidTr="0091265C">
        <w:tc>
          <w:tcPr>
            <w:tcW w:w="1910" w:type="dxa"/>
          </w:tcPr>
          <w:p w14:paraId="09CDD4A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Expert Reviewer</w:t>
            </w:r>
          </w:p>
        </w:tc>
        <w:tc>
          <w:tcPr>
            <w:tcW w:w="1732" w:type="dxa"/>
          </w:tcPr>
          <w:p w14:paraId="3863B82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w:t>
            </w:r>
          </w:p>
        </w:tc>
        <w:tc>
          <w:tcPr>
            <w:tcW w:w="1727" w:type="dxa"/>
          </w:tcPr>
          <w:p w14:paraId="649C6D7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7</w:t>
            </w:r>
          </w:p>
        </w:tc>
        <w:tc>
          <w:tcPr>
            <w:tcW w:w="1743" w:type="dxa"/>
          </w:tcPr>
          <w:p w14:paraId="602011AB"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w:t>
            </w:r>
          </w:p>
        </w:tc>
        <w:tc>
          <w:tcPr>
            <w:tcW w:w="1744" w:type="dxa"/>
          </w:tcPr>
          <w:p w14:paraId="4952CA1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w:t>
            </w:r>
          </w:p>
        </w:tc>
      </w:tr>
      <w:tr w:rsidR="00B8393F" w:rsidRPr="00403D7B" w14:paraId="43F59685" w14:textId="77777777" w:rsidTr="0091265C">
        <w:tc>
          <w:tcPr>
            <w:tcW w:w="1910" w:type="dxa"/>
          </w:tcPr>
          <w:p w14:paraId="538740B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Teacher with Students</w:t>
            </w:r>
          </w:p>
        </w:tc>
        <w:tc>
          <w:tcPr>
            <w:tcW w:w="1732" w:type="dxa"/>
          </w:tcPr>
          <w:p w14:paraId="06CB9D82"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4</w:t>
            </w:r>
          </w:p>
        </w:tc>
        <w:tc>
          <w:tcPr>
            <w:tcW w:w="1727" w:type="dxa"/>
          </w:tcPr>
          <w:p w14:paraId="4C662798"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8</w:t>
            </w:r>
          </w:p>
        </w:tc>
        <w:tc>
          <w:tcPr>
            <w:tcW w:w="1743" w:type="dxa"/>
          </w:tcPr>
          <w:p w14:paraId="0609C1D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w:t>
            </w:r>
          </w:p>
        </w:tc>
        <w:tc>
          <w:tcPr>
            <w:tcW w:w="1744" w:type="dxa"/>
          </w:tcPr>
          <w:p w14:paraId="3F5F3EB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2BCA8123" w14:textId="77777777" w:rsidTr="0091265C">
        <w:tc>
          <w:tcPr>
            <w:tcW w:w="1910" w:type="dxa"/>
          </w:tcPr>
          <w:p w14:paraId="3F9C545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International</w:t>
            </w:r>
          </w:p>
        </w:tc>
        <w:tc>
          <w:tcPr>
            <w:tcW w:w="1732" w:type="dxa"/>
          </w:tcPr>
          <w:p w14:paraId="6B5B85C2"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c>
          <w:tcPr>
            <w:tcW w:w="1727" w:type="dxa"/>
          </w:tcPr>
          <w:p w14:paraId="3127579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14</w:t>
            </w:r>
          </w:p>
        </w:tc>
        <w:tc>
          <w:tcPr>
            <w:tcW w:w="1743" w:type="dxa"/>
          </w:tcPr>
          <w:p w14:paraId="4D5910DB"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w:t>
            </w:r>
          </w:p>
        </w:tc>
        <w:tc>
          <w:tcPr>
            <w:tcW w:w="1744" w:type="dxa"/>
          </w:tcPr>
          <w:p w14:paraId="6CE86DD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r>
      <w:tr w:rsidR="00B8393F" w:rsidRPr="00403D7B" w14:paraId="4667DD97" w14:textId="77777777" w:rsidTr="0091265C">
        <w:tc>
          <w:tcPr>
            <w:tcW w:w="1910" w:type="dxa"/>
          </w:tcPr>
          <w:p w14:paraId="12C8DFD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Short Survey</w:t>
            </w:r>
          </w:p>
        </w:tc>
        <w:tc>
          <w:tcPr>
            <w:tcW w:w="1732" w:type="dxa"/>
          </w:tcPr>
          <w:p w14:paraId="3F3F7FC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9</w:t>
            </w:r>
          </w:p>
        </w:tc>
        <w:tc>
          <w:tcPr>
            <w:tcW w:w="1727" w:type="dxa"/>
          </w:tcPr>
          <w:p w14:paraId="02153B1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21</w:t>
            </w:r>
          </w:p>
        </w:tc>
        <w:tc>
          <w:tcPr>
            <w:tcW w:w="1743" w:type="dxa"/>
          </w:tcPr>
          <w:p w14:paraId="03881C9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8</w:t>
            </w:r>
          </w:p>
        </w:tc>
        <w:tc>
          <w:tcPr>
            <w:tcW w:w="1744" w:type="dxa"/>
          </w:tcPr>
          <w:p w14:paraId="17BCF0A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w:t>
            </w:r>
          </w:p>
        </w:tc>
      </w:tr>
      <w:tr w:rsidR="00B8393F" w:rsidRPr="00403D7B" w14:paraId="26072822" w14:textId="77777777" w:rsidTr="0091265C">
        <w:tc>
          <w:tcPr>
            <w:tcW w:w="1910" w:type="dxa"/>
          </w:tcPr>
          <w:p w14:paraId="19ACD2A5" w14:textId="77777777" w:rsidR="00B8393F" w:rsidRPr="00403D7B" w:rsidRDefault="00B8393F" w:rsidP="00F964BE">
            <w:pPr>
              <w:contextualSpacing/>
              <w:jc w:val="left"/>
              <w:rPr>
                <w:rFonts w:ascii="Tahoma" w:hAnsi="Tahoma" w:cs="Tahoma"/>
                <w:b/>
                <w:sz w:val="24"/>
                <w:szCs w:val="24"/>
              </w:rPr>
            </w:pPr>
            <w:r w:rsidRPr="00403D7B">
              <w:rPr>
                <w:rFonts w:ascii="Tahoma" w:hAnsi="Tahoma" w:cs="Tahoma"/>
                <w:b/>
                <w:sz w:val="24"/>
                <w:szCs w:val="24"/>
              </w:rPr>
              <w:t>Total/Percent</w:t>
            </w:r>
          </w:p>
        </w:tc>
        <w:tc>
          <w:tcPr>
            <w:tcW w:w="1732" w:type="dxa"/>
          </w:tcPr>
          <w:p w14:paraId="1619CB9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23/22%</w:t>
            </w:r>
          </w:p>
        </w:tc>
        <w:tc>
          <w:tcPr>
            <w:tcW w:w="1727" w:type="dxa"/>
          </w:tcPr>
          <w:p w14:paraId="76A392C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57/55%</w:t>
            </w:r>
          </w:p>
        </w:tc>
        <w:tc>
          <w:tcPr>
            <w:tcW w:w="1743" w:type="dxa"/>
          </w:tcPr>
          <w:p w14:paraId="7C41D378"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17/17%</w:t>
            </w:r>
          </w:p>
        </w:tc>
        <w:tc>
          <w:tcPr>
            <w:tcW w:w="1744" w:type="dxa"/>
          </w:tcPr>
          <w:p w14:paraId="045AAF6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6/6%</w:t>
            </w:r>
          </w:p>
        </w:tc>
      </w:tr>
    </w:tbl>
    <w:p w14:paraId="7B9B588B"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p w14:paraId="11A0D58B" w14:textId="77777777" w:rsidR="00B8393F" w:rsidRPr="00403D7B"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678"/>
        <w:gridCol w:w="1669"/>
        <w:gridCol w:w="1695"/>
        <w:gridCol w:w="1695"/>
      </w:tblGrid>
      <w:tr w:rsidR="00B8393F" w:rsidRPr="00403D7B" w14:paraId="5D3974E9" w14:textId="77777777" w:rsidTr="0091265C">
        <w:tc>
          <w:tcPr>
            <w:tcW w:w="8856" w:type="dxa"/>
            <w:gridSpan w:val="5"/>
            <w:shd w:val="clear" w:color="auto" w:fill="8DB3E2"/>
          </w:tcPr>
          <w:p w14:paraId="622CF183" w14:textId="77777777" w:rsidR="00B8393F" w:rsidRPr="00403D7B" w:rsidRDefault="00B8393F" w:rsidP="00F964BE">
            <w:pPr>
              <w:widowControl/>
              <w:adjustRightInd/>
              <w:spacing w:after="0" w:line="240" w:lineRule="auto"/>
              <w:contextualSpacing/>
              <w:jc w:val="center"/>
              <w:textAlignment w:val="auto"/>
              <w:rPr>
                <w:rFonts w:ascii="Tahoma" w:hAnsi="Tahoma" w:cs="Tahoma"/>
                <w:sz w:val="24"/>
                <w:szCs w:val="24"/>
              </w:rPr>
            </w:pPr>
            <w:r w:rsidRPr="00403D7B">
              <w:rPr>
                <w:rFonts w:ascii="Tahoma" w:hAnsi="Tahoma" w:cs="Tahoma"/>
                <w:sz w:val="24"/>
                <w:szCs w:val="24"/>
              </w:rPr>
              <w:t>The position of the controls, keys (position and feel),</w:t>
            </w:r>
          </w:p>
          <w:p w14:paraId="713A1B62" w14:textId="77777777" w:rsidR="00B8393F" w:rsidRPr="00403D7B" w:rsidRDefault="00B8393F" w:rsidP="00F964BE">
            <w:pPr>
              <w:widowControl/>
              <w:adjustRightInd/>
              <w:spacing w:after="160" w:line="259" w:lineRule="auto"/>
              <w:contextualSpacing/>
              <w:jc w:val="center"/>
              <w:textAlignment w:val="auto"/>
              <w:rPr>
                <w:rFonts w:ascii="Tahoma" w:hAnsi="Tahoma" w:cs="Tahoma"/>
                <w:sz w:val="24"/>
                <w:szCs w:val="24"/>
              </w:rPr>
            </w:pPr>
            <w:r w:rsidRPr="00403D7B">
              <w:rPr>
                <w:rFonts w:ascii="Tahoma" w:hAnsi="Tahoma" w:cs="Tahoma"/>
                <w:sz w:val="24"/>
                <w:szCs w:val="24"/>
              </w:rPr>
              <w:t>and braille display is suitable for comfortable reading.</w:t>
            </w:r>
          </w:p>
        </w:tc>
      </w:tr>
      <w:tr w:rsidR="00B8393F" w:rsidRPr="00403D7B" w14:paraId="0D0063E4" w14:textId="77777777" w:rsidTr="0091265C">
        <w:tc>
          <w:tcPr>
            <w:tcW w:w="1893" w:type="dxa"/>
          </w:tcPr>
          <w:p w14:paraId="004707A8" w14:textId="77777777" w:rsidR="00B8393F" w:rsidRPr="00403D7B" w:rsidRDefault="00B8393F" w:rsidP="00F964BE">
            <w:pPr>
              <w:contextualSpacing/>
              <w:jc w:val="left"/>
              <w:rPr>
                <w:rFonts w:ascii="Tahoma" w:hAnsi="Tahoma" w:cs="Tahoma"/>
                <w:sz w:val="24"/>
                <w:szCs w:val="24"/>
              </w:rPr>
            </w:pPr>
          </w:p>
        </w:tc>
        <w:tc>
          <w:tcPr>
            <w:tcW w:w="1737" w:type="dxa"/>
          </w:tcPr>
          <w:p w14:paraId="3FFD78EB"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Strongly Agree</w:t>
            </w:r>
          </w:p>
        </w:tc>
        <w:tc>
          <w:tcPr>
            <w:tcW w:w="1728" w:type="dxa"/>
          </w:tcPr>
          <w:p w14:paraId="7A14B4B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Agree</w:t>
            </w:r>
          </w:p>
        </w:tc>
        <w:tc>
          <w:tcPr>
            <w:tcW w:w="1749" w:type="dxa"/>
          </w:tcPr>
          <w:p w14:paraId="076708C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Disagree</w:t>
            </w:r>
          </w:p>
        </w:tc>
        <w:tc>
          <w:tcPr>
            <w:tcW w:w="1749" w:type="dxa"/>
          </w:tcPr>
          <w:p w14:paraId="16C7E09B"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Strongly Disagree</w:t>
            </w:r>
          </w:p>
        </w:tc>
      </w:tr>
      <w:tr w:rsidR="00B8393F" w:rsidRPr="00403D7B" w14:paraId="1A645E84" w14:textId="77777777" w:rsidTr="0091265C">
        <w:tc>
          <w:tcPr>
            <w:tcW w:w="1893" w:type="dxa"/>
          </w:tcPr>
          <w:p w14:paraId="6304E38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Adult User</w:t>
            </w:r>
          </w:p>
        </w:tc>
        <w:tc>
          <w:tcPr>
            <w:tcW w:w="1737" w:type="dxa"/>
          </w:tcPr>
          <w:p w14:paraId="4D9A0A6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5</w:t>
            </w:r>
          </w:p>
        </w:tc>
        <w:tc>
          <w:tcPr>
            <w:tcW w:w="1728" w:type="dxa"/>
          </w:tcPr>
          <w:p w14:paraId="298F3458"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8</w:t>
            </w:r>
          </w:p>
        </w:tc>
        <w:tc>
          <w:tcPr>
            <w:tcW w:w="1749" w:type="dxa"/>
          </w:tcPr>
          <w:p w14:paraId="75D7DCA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4</w:t>
            </w:r>
          </w:p>
        </w:tc>
        <w:tc>
          <w:tcPr>
            <w:tcW w:w="1749" w:type="dxa"/>
          </w:tcPr>
          <w:p w14:paraId="7538AD7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71D66EF7" w14:textId="77777777" w:rsidTr="0091265C">
        <w:tc>
          <w:tcPr>
            <w:tcW w:w="1893" w:type="dxa"/>
          </w:tcPr>
          <w:p w14:paraId="178ABA28"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 xml:space="preserve">Expert </w:t>
            </w:r>
            <w:r w:rsidRPr="00403D7B">
              <w:rPr>
                <w:rFonts w:ascii="Tahoma" w:hAnsi="Tahoma" w:cs="Tahoma"/>
                <w:sz w:val="24"/>
                <w:szCs w:val="24"/>
              </w:rPr>
              <w:lastRenderedPageBreak/>
              <w:t>Reviewer</w:t>
            </w:r>
          </w:p>
        </w:tc>
        <w:tc>
          <w:tcPr>
            <w:tcW w:w="1737" w:type="dxa"/>
          </w:tcPr>
          <w:p w14:paraId="40145FF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lastRenderedPageBreak/>
              <w:t>5</w:t>
            </w:r>
          </w:p>
        </w:tc>
        <w:tc>
          <w:tcPr>
            <w:tcW w:w="1728" w:type="dxa"/>
          </w:tcPr>
          <w:p w14:paraId="68B20228"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6</w:t>
            </w:r>
          </w:p>
        </w:tc>
        <w:tc>
          <w:tcPr>
            <w:tcW w:w="1749" w:type="dxa"/>
          </w:tcPr>
          <w:p w14:paraId="1009B5A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w:t>
            </w:r>
          </w:p>
        </w:tc>
        <w:tc>
          <w:tcPr>
            <w:tcW w:w="1749" w:type="dxa"/>
          </w:tcPr>
          <w:p w14:paraId="5F8AFB4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r>
      <w:tr w:rsidR="00B8393F" w:rsidRPr="00403D7B" w14:paraId="55229C51" w14:textId="77777777" w:rsidTr="0091265C">
        <w:tc>
          <w:tcPr>
            <w:tcW w:w="1893" w:type="dxa"/>
          </w:tcPr>
          <w:p w14:paraId="4A6BDEF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Teacher with Students</w:t>
            </w:r>
          </w:p>
        </w:tc>
        <w:tc>
          <w:tcPr>
            <w:tcW w:w="1737" w:type="dxa"/>
          </w:tcPr>
          <w:p w14:paraId="2755462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5</w:t>
            </w:r>
          </w:p>
        </w:tc>
        <w:tc>
          <w:tcPr>
            <w:tcW w:w="1728" w:type="dxa"/>
          </w:tcPr>
          <w:p w14:paraId="0D7033C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7</w:t>
            </w:r>
          </w:p>
        </w:tc>
        <w:tc>
          <w:tcPr>
            <w:tcW w:w="1749" w:type="dxa"/>
          </w:tcPr>
          <w:p w14:paraId="247E762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w:t>
            </w:r>
          </w:p>
        </w:tc>
        <w:tc>
          <w:tcPr>
            <w:tcW w:w="1749" w:type="dxa"/>
          </w:tcPr>
          <w:p w14:paraId="2287F72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16D0BEB0" w14:textId="77777777" w:rsidTr="0091265C">
        <w:tc>
          <w:tcPr>
            <w:tcW w:w="1893" w:type="dxa"/>
          </w:tcPr>
          <w:p w14:paraId="2BD3ABE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International</w:t>
            </w:r>
          </w:p>
        </w:tc>
        <w:tc>
          <w:tcPr>
            <w:tcW w:w="1737" w:type="dxa"/>
          </w:tcPr>
          <w:p w14:paraId="727602D9"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4</w:t>
            </w:r>
          </w:p>
        </w:tc>
        <w:tc>
          <w:tcPr>
            <w:tcW w:w="1728" w:type="dxa"/>
          </w:tcPr>
          <w:p w14:paraId="3458217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9</w:t>
            </w:r>
          </w:p>
        </w:tc>
        <w:tc>
          <w:tcPr>
            <w:tcW w:w="1749" w:type="dxa"/>
          </w:tcPr>
          <w:p w14:paraId="3407A10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4</w:t>
            </w:r>
          </w:p>
        </w:tc>
        <w:tc>
          <w:tcPr>
            <w:tcW w:w="1749" w:type="dxa"/>
          </w:tcPr>
          <w:p w14:paraId="23B94D2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4BA3D427" w14:textId="77777777" w:rsidTr="0091265C">
        <w:tc>
          <w:tcPr>
            <w:tcW w:w="1893" w:type="dxa"/>
          </w:tcPr>
          <w:p w14:paraId="6130154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Short Survey</w:t>
            </w:r>
          </w:p>
        </w:tc>
        <w:tc>
          <w:tcPr>
            <w:tcW w:w="1737" w:type="dxa"/>
          </w:tcPr>
          <w:p w14:paraId="0CADB04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10</w:t>
            </w:r>
          </w:p>
        </w:tc>
        <w:tc>
          <w:tcPr>
            <w:tcW w:w="1728" w:type="dxa"/>
          </w:tcPr>
          <w:p w14:paraId="7E51031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21</w:t>
            </w:r>
          </w:p>
        </w:tc>
        <w:tc>
          <w:tcPr>
            <w:tcW w:w="1749" w:type="dxa"/>
          </w:tcPr>
          <w:p w14:paraId="04F14F8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8</w:t>
            </w:r>
          </w:p>
        </w:tc>
        <w:tc>
          <w:tcPr>
            <w:tcW w:w="1749" w:type="dxa"/>
          </w:tcPr>
          <w:p w14:paraId="38846F0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r>
      <w:tr w:rsidR="00B8393F" w:rsidRPr="00403D7B" w14:paraId="5AE43225" w14:textId="77777777" w:rsidTr="0091265C">
        <w:tc>
          <w:tcPr>
            <w:tcW w:w="1893" w:type="dxa"/>
          </w:tcPr>
          <w:p w14:paraId="670EC4FE" w14:textId="77777777" w:rsidR="00B8393F" w:rsidRPr="00403D7B" w:rsidRDefault="00B8393F" w:rsidP="00F964BE">
            <w:pPr>
              <w:contextualSpacing/>
              <w:jc w:val="left"/>
              <w:rPr>
                <w:rFonts w:ascii="Tahoma" w:hAnsi="Tahoma" w:cs="Tahoma"/>
                <w:b/>
                <w:sz w:val="24"/>
                <w:szCs w:val="24"/>
              </w:rPr>
            </w:pPr>
            <w:r w:rsidRPr="00403D7B">
              <w:rPr>
                <w:rFonts w:ascii="Tahoma" w:hAnsi="Tahoma" w:cs="Tahoma"/>
                <w:b/>
                <w:sz w:val="24"/>
                <w:szCs w:val="24"/>
              </w:rPr>
              <w:t>Total/Percent</w:t>
            </w:r>
          </w:p>
        </w:tc>
        <w:tc>
          <w:tcPr>
            <w:tcW w:w="1737" w:type="dxa"/>
          </w:tcPr>
          <w:p w14:paraId="3CA82289"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29/28%</w:t>
            </w:r>
          </w:p>
        </w:tc>
        <w:tc>
          <w:tcPr>
            <w:tcW w:w="1728" w:type="dxa"/>
          </w:tcPr>
          <w:p w14:paraId="1941A89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51/50%</w:t>
            </w:r>
          </w:p>
        </w:tc>
        <w:tc>
          <w:tcPr>
            <w:tcW w:w="1749" w:type="dxa"/>
          </w:tcPr>
          <w:p w14:paraId="06ED0232"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21/20%</w:t>
            </w:r>
          </w:p>
        </w:tc>
        <w:tc>
          <w:tcPr>
            <w:tcW w:w="1749" w:type="dxa"/>
          </w:tcPr>
          <w:p w14:paraId="4D79F62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2/2%</w:t>
            </w:r>
          </w:p>
        </w:tc>
      </w:tr>
    </w:tbl>
    <w:p w14:paraId="7F648D54" w14:textId="77777777" w:rsidR="00B8393F" w:rsidRPr="00403D7B" w:rsidRDefault="00B8393F" w:rsidP="00F964BE">
      <w:pPr>
        <w:contextualSpacing/>
        <w:jc w:val="left"/>
        <w:rPr>
          <w:rFonts w:ascii="Tahoma" w:hAnsi="Tahoma" w:cs="Tahoma"/>
          <w:sz w:val="24"/>
          <w:szCs w:val="24"/>
        </w:rPr>
      </w:pPr>
    </w:p>
    <w:p w14:paraId="4F8ED231" w14:textId="77777777" w:rsidR="00B8393F" w:rsidRPr="00403D7B"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1674"/>
        <w:gridCol w:w="1668"/>
        <w:gridCol w:w="1689"/>
        <w:gridCol w:w="1690"/>
      </w:tblGrid>
      <w:tr w:rsidR="00B8393F" w:rsidRPr="00403D7B" w14:paraId="05AC22BD" w14:textId="77777777" w:rsidTr="0091265C">
        <w:tc>
          <w:tcPr>
            <w:tcW w:w="8856" w:type="dxa"/>
            <w:gridSpan w:val="5"/>
            <w:shd w:val="clear" w:color="auto" w:fill="8DB3E2"/>
          </w:tcPr>
          <w:p w14:paraId="35227340" w14:textId="77777777" w:rsidR="00B8393F" w:rsidRPr="00403D7B" w:rsidRDefault="00B8393F" w:rsidP="00F964BE">
            <w:pPr>
              <w:widowControl/>
              <w:adjustRightInd/>
              <w:spacing w:after="160" w:line="259" w:lineRule="auto"/>
              <w:contextualSpacing/>
              <w:jc w:val="center"/>
              <w:textAlignment w:val="auto"/>
              <w:rPr>
                <w:rFonts w:ascii="Tahoma" w:hAnsi="Tahoma" w:cs="Tahoma"/>
                <w:sz w:val="24"/>
                <w:szCs w:val="24"/>
              </w:rPr>
            </w:pPr>
            <w:r w:rsidRPr="00403D7B">
              <w:rPr>
                <w:rFonts w:ascii="Tahoma" w:hAnsi="Tahoma" w:cs="Tahoma"/>
                <w:sz w:val="24"/>
                <w:szCs w:val="24"/>
              </w:rPr>
              <w:t>The operation of the device was easy to understand.</w:t>
            </w:r>
          </w:p>
        </w:tc>
      </w:tr>
      <w:tr w:rsidR="00B8393F" w:rsidRPr="00403D7B" w14:paraId="0756B05E" w14:textId="77777777" w:rsidTr="0091265C">
        <w:tc>
          <w:tcPr>
            <w:tcW w:w="1910" w:type="dxa"/>
          </w:tcPr>
          <w:p w14:paraId="37BD60E3" w14:textId="77777777" w:rsidR="00B8393F" w:rsidRPr="00403D7B" w:rsidRDefault="00B8393F" w:rsidP="00F964BE">
            <w:pPr>
              <w:contextualSpacing/>
              <w:jc w:val="left"/>
              <w:rPr>
                <w:rFonts w:ascii="Tahoma" w:hAnsi="Tahoma" w:cs="Tahoma"/>
                <w:sz w:val="24"/>
                <w:szCs w:val="24"/>
              </w:rPr>
            </w:pPr>
          </w:p>
        </w:tc>
        <w:tc>
          <w:tcPr>
            <w:tcW w:w="1732" w:type="dxa"/>
          </w:tcPr>
          <w:p w14:paraId="773AAF1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Strongly Agree</w:t>
            </w:r>
          </w:p>
        </w:tc>
        <w:tc>
          <w:tcPr>
            <w:tcW w:w="1727" w:type="dxa"/>
          </w:tcPr>
          <w:p w14:paraId="215C024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Agree</w:t>
            </w:r>
          </w:p>
        </w:tc>
        <w:tc>
          <w:tcPr>
            <w:tcW w:w="1743" w:type="dxa"/>
          </w:tcPr>
          <w:p w14:paraId="61CF9662"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Disagree</w:t>
            </w:r>
          </w:p>
        </w:tc>
        <w:tc>
          <w:tcPr>
            <w:tcW w:w="1744" w:type="dxa"/>
          </w:tcPr>
          <w:p w14:paraId="73C929D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Strongly Disagree</w:t>
            </w:r>
          </w:p>
        </w:tc>
      </w:tr>
      <w:tr w:rsidR="00B8393F" w:rsidRPr="00403D7B" w14:paraId="0001612E" w14:textId="77777777" w:rsidTr="0091265C">
        <w:tc>
          <w:tcPr>
            <w:tcW w:w="1910" w:type="dxa"/>
          </w:tcPr>
          <w:p w14:paraId="23B8AD7D"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Adult User</w:t>
            </w:r>
          </w:p>
        </w:tc>
        <w:tc>
          <w:tcPr>
            <w:tcW w:w="1732" w:type="dxa"/>
          </w:tcPr>
          <w:p w14:paraId="7EE455B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6</w:t>
            </w:r>
          </w:p>
        </w:tc>
        <w:tc>
          <w:tcPr>
            <w:tcW w:w="1727" w:type="dxa"/>
          </w:tcPr>
          <w:p w14:paraId="18BA693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9</w:t>
            </w:r>
          </w:p>
        </w:tc>
        <w:tc>
          <w:tcPr>
            <w:tcW w:w="1743" w:type="dxa"/>
          </w:tcPr>
          <w:p w14:paraId="42631AF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w:t>
            </w:r>
          </w:p>
        </w:tc>
        <w:tc>
          <w:tcPr>
            <w:tcW w:w="1744" w:type="dxa"/>
          </w:tcPr>
          <w:p w14:paraId="6F0DD06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2350903E" w14:textId="77777777" w:rsidTr="0091265C">
        <w:tc>
          <w:tcPr>
            <w:tcW w:w="1910" w:type="dxa"/>
          </w:tcPr>
          <w:p w14:paraId="4FF9E02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Expert Reviewer</w:t>
            </w:r>
          </w:p>
        </w:tc>
        <w:tc>
          <w:tcPr>
            <w:tcW w:w="1732" w:type="dxa"/>
          </w:tcPr>
          <w:p w14:paraId="4018113B"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5</w:t>
            </w:r>
          </w:p>
        </w:tc>
        <w:tc>
          <w:tcPr>
            <w:tcW w:w="1727" w:type="dxa"/>
          </w:tcPr>
          <w:p w14:paraId="7659D17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9</w:t>
            </w:r>
          </w:p>
        </w:tc>
        <w:tc>
          <w:tcPr>
            <w:tcW w:w="1743" w:type="dxa"/>
          </w:tcPr>
          <w:p w14:paraId="6EC56B3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c>
          <w:tcPr>
            <w:tcW w:w="1744" w:type="dxa"/>
          </w:tcPr>
          <w:p w14:paraId="26AF049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7DCE44A2" w14:textId="77777777" w:rsidTr="0091265C">
        <w:tc>
          <w:tcPr>
            <w:tcW w:w="1910" w:type="dxa"/>
          </w:tcPr>
          <w:p w14:paraId="64BA5D82"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Teacher with Students</w:t>
            </w:r>
          </w:p>
        </w:tc>
        <w:tc>
          <w:tcPr>
            <w:tcW w:w="1732" w:type="dxa"/>
          </w:tcPr>
          <w:p w14:paraId="5CA22CE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5</w:t>
            </w:r>
          </w:p>
        </w:tc>
        <w:tc>
          <w:tcPr>
            <w:tcW w:w="1727" w:type="dxa"/>
          </w:tcPr>
          <w:p w14:paraId="54A16A3D"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8</w:t>
            </w:r>
          </w:p>
        </w:tc>
        <w:tc>
          <w:tcPr>
            <w:tcW w:w="1743" w:type="dxa"/>
          </w:tcPr>
          <w:p w14:paraId="4F759B92"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c>
          <w:tcPr>
            <w:tcW w:w="1744" w:type="dxa"/>
          </w:tcPr>
          <w:p w14:paraId="6DDE221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62CE0480" w14:textId="77777777" w:rsidTr="0091265C">
        <w:tc>
          <w:tcPr>
            <w:tcW w:w="1910" w:type="dxa"/>
          </w:tcPr>
          <w:p w14:paraId="6D2C064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International</w:t>
            </w:r>
          </w:p>
        </w:tc>
        <w:tc>
          <w:tcPr>
            <w:tcW w:w="1732" w:type="dxa"/>
          </w:tcPr>
          <w:p w14:paraId="4CFA466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9</w:t>
            </w:r>
          </w:p>
        </w:tc>
        <w:tc>
          <w:tcPr>
            <w:tcW w:w="1727" w:type="dxa"/>
          </w:tcPr>
          <w:p w14:paraId="386CEC69"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8</w:t>
            </w:r>
          </w:p>
        </w:tc>
        <w:tc>
          <w:tcPr>
            <w:tcW w:w="1743" w:type="dxa"/>
          </w:tcPr>
          <w:p w14:paraId="45B65B0D"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744" w:type="dxa"/>
          </w:tcPr>
          <w:p w14:paraId="7FCFD29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34321743" w14:textId="77777777" w:rsidTr="0091265C">
        <w:tc>
          <w:tcPr>
            <w:tcW w:w="1910" w:type="dxa"/>
          </w:tcPr>
          <w:p w14:paraId="148F9E36" w14:textId="77777777" w:rsidR="00B8393F" w:rsidRPr="00403D7B" w:rsidRDefault="00B8393F" w:rsidP="00F964BE">
            <w:pPr>
              <w:contextualSpacing/>
              <w:jc w:val="left"/>
              <w:rPr>
                <w:rFonts w:ascii="Tahoma" w:hAnsi="Tahoma" w:cs="Tahoma"/>
                <w:b/>
                <w:sz w:val="24"/>
                <w:szCs w:val="24"/>
              </w:rPr>
            </w:pPr>
            <w:r w:rsidRPr="00403D7B">
              <w:rPr>
                <w:rFonts w:ascii="Tahoma" w:hAnsi="Tahoma" w:cs="Tahoma"/>
                <w:b/>
                <w:sz w:val="24"/>
                <w:szCs w:val="24"/>
              </w:rPr>
              <w:t>Total/Percent</w:t>
            </w:r>
          </w:p>
        </w:tc>
        <w:tc>
          <w:tcPr>
            <w:tcW w:w="1732" w:type="dxa"/>
          </w:tcPr>
          <w:p w14:paraId="64B52CD2"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25/40%</w:t>
            </w:r>
          </w:p>
        </w:tc>
        <w:tc>
          <w:tcPr>
            <w:tcW w:w="1727" w:type="dxa"/>
          </w:tcPr>
          <w:p w14:paraId="15855EC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34/54%</w:t>
            </w:r>
          </w:p>
        </w:tc>
        <w:tc>
          <w:tcPr>
            <w:tcW w:w="1743" w:type="dxa"/>
          </w:tcPr>
          <w:p w14:paraId="38913CF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4/6%</w:t>
            </w:r>
          </w:p>
        </w:tc>
        <w:tc>
          <w:tcPr>
            <w:tcW w:w="1744" w:type="dxa"/>
          </w:tcPr>
          <w:p w14:paraId="36DC158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0/0%</w:t>
            </w:r>
          </w:p>
        </w:tc>
      </w:tr>
    </w:tbl>
    <w:p w14:paraId="00B3228F" w14:textId="77777777" w:rsidR="00B8393F" w:rsidRPr="00403D7B" w:rsidRDefault="00B8393F" w:rsidP="00F964BE">
      <w:pPr>
        <w:contextualSpacing/>
        <w:jc w:val="left"/>
        <w:rPr>
          <w:rFonts w:ascii="Tahoma" w:hAnsi="Tahoma" w:cs="Tahoma"/>
          <w:sz w:val="24"/>
          <w:szCs w:val="24"/>
        </w:rPr>
      </w:pPr>
    </w:p>
    <w:p w14:paraId="73418AC8" w14:textId="77777777" w:rsidR="00B8393F" w:rsidRPr="00403D7B"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342"/>
        <w:gridCol w:w="1332"/>
        <w:gridCol w:w="1367"/>
        <w:gridCol w:w="1367"/>
        <w:gridCol w:w="1329"/>
      </w:tblGrid>
      <w:tr w:rsidR="00B8393F" w:rsidRPr="00403D7B" w14:paraId="3213C5A8" w14:textId="77777777" w:rsidTr="0091265C">
        <w:tc>
          <w:tcPr>
            <w:tcW w:w="8856" w:type="dxa"/>
            <w:gridSpan w:val="6"/>
            <w:shd w:val="clear" w:color="auto" w:fill="8DB3E2"/>
          </w:tcPr>
          <w:p w14:paraId="34761BC3" w14:textId="77777777" w:rsidR="00B8393F" w:rsidRPr="00403D7B" w:rsidRDefault="00B8393F" w:rsidP="00F964BE">
            <w:pPr>
              <w:widowControl/>
              <w:adjustRightInd/>
              <w:spacing w:after="160" w:line="259" w:lineRule="auto"/>
              <w:contextualSpacing/>
              <w:jc w:val="center"/>
              <w:textAlignment w:val="auto"/>
              <w:rPr>
                <w:rFonts w:ascii="Tahoma" w:hAnsi="Tahoma" w:cs="Tahoma"/>
                <w:sz w:val="24"/>
                <w:szCs w:val="24"/>
              </w:rPr>
            </w:pPr>
            <w:r w:rsidRPr="00403D7B">
              <w:rPr>
                <w:rFonts w:ascii="Tahoma" w:hAnsi="Tahoma" w:cs="Tahoma"/>
                <w:sz w:val="24"/>
                <w:szCs w:val="24"/>
              </w:rPr>
              <w:t>It was easy to recharge the device.</w:t>
            </w:r>
          </w:p>
        </w:tc>
      </w:tr>
      <w:tr w:rsidR="00B8393F" w:rsidRPr="00403D7B" w14:paraId="43883FA8" w14:textId="77777777" w:rsidTr="0091265C">
        <w:tc>
          <w:tcPr>
            <w:tcW w:w="1893" w:type="dxa"/>
          </w:tcPr>
          <w:p w14:paraId="3B929240" w14:textId="77777777" w:rsidR="00B8393F" w:rsidRPr="00403D7B" w:rsidRDefault="00B8393F" w:rsidP="00F964BE">
            <w:pPr>
              <w:contextualSpacing/>
              <w:jc w:val="left"/>
              <w:rPr>
                <w:rFonts w:ascii="Tahoma" w:hAnsi="Tahoma" w:cs="Tahoma"/>
                <w:sz w:val="24"/>
                <w:szCs w:val="24"/>
              </w:rPr>
            </w:pPr>
          </w:p>
        </w:tc>
        <w:tc>
          <w:tcPr>
            <w:tcW w:w="1388" w:type="dxa"/>
          </w:tcPr>
          <w:p w14:paraId="0101816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Strongly Agree</w:t>
            </w:r>
          </w:p>
        </w:tc>
        <w:tc>
          <w:tcPr>
            <w:tcW w:w="1380" w:type="dxa"/>
          </w:tcPr>
          <w:p w14:paraId="31CD682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Agree</w:t>
            </w:r>
          </w:p>
        </w:tc>
        <w:tc>
          <w:tcPr>
            <w:tcW w:w="1409" w:type="dxa"/>
          </w:tcPr>
          <w:p w14:paraId="3021EBC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Disagree</w:t>
            </w:r>
          </w:p>
        </w:tc>
        <w:tc>
          <w:tcPr>
            <w:tcW w:w="1409" w:type="dxa"/>
          </w:tcPr>
          <w:p w14:paraId="205DF79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Strongly Disagree</w:t>
            </w:r>
          </w:p>
        </w:tc>
        <w:tc>
          <w:tcPr>
            <w:tcW w:w="1377" w:type="dxa"/>
          </w:tcPr>
          <w:p w14:paraId="4FEFF49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Did Not Attempt</w:t>
            </w:r>
          </w:p>
        </w:tc>
      </w:tr>
      <w:tr w:rsidR="00B8393F" w:rsidRPr="00403D7B" w14:paraId="3598BDE1" w14:textId="77777777" w:rsidTr="0091265C">
        <w:tc>
          <w:tcPr>
            <w:tcW w:w="1893" w:type="dxa"/>
          </w:tcPr>
          <w:p w14:paraId="5CFEE18D"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Adult User</w:t>
            </w:r>
          </w:p>
        </w:tc>
        <w:tc>
          <w:tcPr>
            <w:tcW w:w="1388" w:type="dxa"/>
          </w:tcPr>
          <w:p w14:paraId="391FD00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9</w:t>
            </w:r>
          </w:p>
        </w:tc>
        <w:tc>
          <w:tcPr>
            <w:tcW w:w="1380" w:type="dxa"/>
          </w:tcPr>
          <w:p w14:paraId="147CE61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5</w:t>
            </w:r>
          </w:p>
        </w:tc>
        <w:tc>
          <w:tcPr>
            <w:tcW w:w="1409" w:type="dxa"/>
          </w:tcPr>
          <w:p w14:paraId="16943E7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w:t>
            </w:r>
          </w:p>
        </w:tc>
        <w:tc>
          <w:tcPr>
            <w:tcW w:w="1409" w:type="dxa"/>
          </w:tcPr>
          <w:p w14:paraId="502C94C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377" w:type="dxa"/>
          </w:tcPr>
          <w:p w14:paraId="595539D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r>
      <w:tr w:rsidR="00B8393F" w:rsidRPr="00403D7B" w14:paraId="02014559" w14:textId="77777777" w:rsidTr="0091265C">
        <w:tc>
          <w:tcPr>
            <w:tcW w:w="1893" w:type="dxa"/>
          </w:tcPr>
          <w:p w14:paraId="3FB9333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Expert Reviewer</w:t>
            </w:r>
          </w:p>
        </w:tc>
        <w:tc>
          <w:tcPr>
            <w:tcW w:w="1388" w:type="dxa"/>
          </w:tcPr>
          <w:p w14:paraId="3EEF5E1D"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9</w:t>
            </w:r>
          </w:p>
        </w:tc>
        <w:tc>
          <w:tcPr>
            <w:tcW w:w="1380" w:type="dxa"/>
          </w:tcPr>
          <w:p w14:paraId="7FFA45C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5</w:t>
            </w:r>
          </w:p>
        </w:tc>
        <w:tc>
          <w:tcPr>
            <w:tcW w:w="1409" w:type="dxa"/>
          </w:tcPr>
          <w:p w14:paraId="3F544C9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409" w:type="dxa"/>
          </w:tcPr>
          <w:p w14:paraId="200C3B8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377" w:type="dxa"/>
          </w:tcPr>
          <w:p w14:paraId="105402E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r>
      <w:tr w:rsidR="00B8393F" w:rsidRPr="00403D7B" w14:paraId="125718C8" w14:textId="77777777" w:rsidTr="0091265C">
        <w:tc>
          <w:tcPr>
            <w:tcW w:w="1893" w:type="dxa"/>
          </w:tcPr>
          <w:p w14:paraId="05CE157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Teacher with Students</w:t>
            </w:r>
          </w:p>
        </w:tc>
        <w:tc>
          <w:tcPr>
            <w:tcW w:w="1388" w:type="dxa"/>
          </w:tcPr>
          <w:p w14:paraId="4E1B320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9</w:t>
            </w:r>
          </w:p>
        </w:tc>
        <w:tc>
          <w:tcPr>
            <w:tcW w:w="1380" w:type="dxa"/>
          </w:tcPr>
          <w:p w14:paraId="045C2529"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4</w:t>
            </w:r>
          </w:p>
        </w:tc>
        <w:tc>
          <w:tcPr>
            <w:tcW w:w="1409" w:type="dxa"/>
          </w:tcPr>
          <w:p w14:paraId="5E0A5788"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c>
          <w:tcPr>
            <w:tcW w:w="1409" w:type="dxa"/>
          </w:tcPr>
          <w:p w14:paraId="4DCCDAB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377" w:type="dxa"/>
          </w:tcPr>
          <w:p w14:paraId="46F078CD"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2369E65F" w14:textId="77777777" w:rsidTr="0091265C">
        <w:tc>
          <w:tcPr>
            <w:tcW w:w="1893" w:type="dxa"/>
          </w:tcPr>
          <w:p w14:paraId="325E6EF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International</w:t>
            </w:r>
          </w:p>
        </w:tc>
        <w:tc>
          <w:tcPr>
            <w:tcW w:w="1388" w:type="dxa"/>
          </w:tcPr>
          <w:p w14:paraId="6BD50B4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7</w:t>
            </w:r>
          </w:p>
        </w:tc>
        <w:tc>
          <w:tcPr>
            <w:tcW w:w="1380" w:type="dxa"/>
          </w:tcPr>
          <w:p w14:paraId="671E3FB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4</w:t>
            </w:r>
          </w:p>
        </w:tc>
        <w:tc>
          <w:tcPr>
            <w:tcW w:w="1409" w:type="dxa"/>
          </w:tcPr>
          <w:p w14:paraId="0E7F2DD2"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409" w:type="dxa"/>
          </w:tcPr>
          <w:p w14:paraId="400D78B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377" w:type="dxa"/>
          </w:tcPr>
          <w:p w14:paraId="5FDC59B2"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8</w:t>
            </w:r>
          </w:p>
        </w:tc>
      </w:tr>
      <w:tr w:rsidR="00B8393F" w:rsidRPr="00403D7B" w14:paraId="59BCEFD6" w14:textId="77777777" w:rsidTr="0091265C">
        <w:tc>
          <w:tcPr>
            <w:tcW w:w="1893" w:type="dxa"/>
          </w:tcPr>
          <w:p w14:paraId="30B782C9" w14:textId="77777777" w:rsidR="00B8393F" w:rsidRPr="00403D7B" w:rsidRDefault="00B8393F" w:rsidP="00F964BE">
            <w:pPr>
              <w:contextualSpacing/>
              <w:jc w:val="left"/>
              <w:rPr>
                <w:rFonts w:ascii="Tahoma" w:hAnsi="Tahoma" w:cs="Tahoma"/>
                <w:b/>
                <w:sz w:val="24"/>
                <w:szCs w:val="24"/>
              </w:rPr>
            </w:pPr>
            <w:r w:rsidRPr="00403D7B">
              <w:rPr>
                <w:rFonts w:ascii="Tahoma" w:hAnsi="Tahoma" w:cs="Tahoma"/>
                <w:b/>
                <w:sz w:val="24"/>
                <w:szCs w:val="24"/>
              </w:rPr>
              <w:t>Total/Percent</w:t>
            </w:r>
          </w:p>
        </w:tc>
        <w:tc>
          <w:tcPr>
            <w:tcW w:w="1388" w:type="dxa"/>
          </w:tcPr>
          <w:p w14:paraId="0B211C4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34/54%</w:t>
            </w:r>
          </w:p>
        </w:tc>
        <w:tc>
          <w:tcPr>
            <w:tcW w:w="1380" w:type="dxa"/>
          </w:tcPr>
          <w:p w14:paraId="1047BA8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18/29%</w:t>
            </w:r>
          </w:p>
        </w:tc>
        <w:tc>
          <w:tcPr>
            <w:tcW w:w="1409" w:type="dxa"/>
          </w:tcPr>
          <w:p w14:paraId="2ACB668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3/5%</w:t>
            </w:r>
          </w:p>
        </w:tc>
        <w:tc>
          <w:tcPr>
            <w:tcW w:w="1409" w:type="dxa"/>
          </w:tcPr>
          <w:p w14:paraId="5828CCDD"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0/0%</w:t>
            </w:r>
          </w:p>
        </w:tc>
        <w:tc>
          <w:tcPr>
            <w:tcW w:w="1377" w:type="dxa"/>
          </w:tcPr>
          <w:p w14:paraId="30481E3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8/12%</w:t>
            </w:r>
          </w:p>
        </w:tc>
      </w:tr>
    </w:tbl>
    <w:p w14:paraId="4049D13D" w14:textId="77777777" w:rsidR="00B8393F" w:rsidRPr="00403D7B" w:rsidRDefault="00B8393F" w:rsidP="00F964BE">
      <w:pPr>
        <w:contextualSpacing/>
        <w:jc w:val="left"/>
        <w:rPr>
          <w:rFonts w:ascii="Tahoma" w:hAnsi="Tahoma" w:cs="Tahoma"/>
          <w:sz w:val="24"/>
          <w:szCs w:val="24"/>
        </w:rPr>
      </w:pPr>
    </w:p>
    <w:p w14:paraId="6AECEB99" w14:textId="77777777" w:rsidR="00B8393F" w:rsidRPr="00403D7B" w:rsidRDefault="00B8393F" w:rsidP="00F964BE">
      <w:pPr>
        <w:contextualSpacing/>
        <w:jc w:val="left"/>
        <w:rPr>
          <w:rFonts w:ascii="Tahoma" w:hAnsi="Tahoma" w:cs="Tahoma"/>
          <w:sz w:val="24"/>
          <w:szCs w:val="24"/>
        </w:rPr>
      </w:pPr>
    </w:p>
    <w:tbl>
      <w:tblPr>
        <w:tblW w:w="0" w:type="auto"/>
        <w:tblInd w:w="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4"/>
        <w:gridCol w:w="1359"/>
        <w:gridCol w:w="1351"/>
        <w:gridCol w:w="1384"/>
        <w:gridCol w:w="1384"/>
        <w:gridCol w:w="1348"/>
      </w:tblGrid>
      <w:tr w:rsidR="00B8393F" w:rsidRPr="00403D7B" w14:paraId="7A8B5F25" w14:textId="77777777" w:rsidTr="0091265C">
        <w:tc>
          <w:tcPr>
            <w:tcW w:w="8946" w:type="dxa"/>
            <w:gridSpan w:val="6"/>
            <w:shd w:val="clear" w:color="auto" w:fill="8DB3E2"/>
          </w:tcPr>
          <w:p w14:paraId="1E172FA4" w14:textId="77777777" w:rsidR="00B8393F" w:rsidRPr="00403D7B" w:rsidRDefault="00B8393F" w:rsidP="00F964BE">
            <w:pPr>
              <w:widowControl/>
              <w:adjustRightInd/>
              <w:spacing w:after="160" w:line="259" w:lineRule="auto"/>
              <w:contextualSpacing/>
              <w:jc w:val="center"/>
              <w:textAlignment w:val="auto"/>
              <w:rPr>
                <w:rFonts w:ascii="Tahoma" w:hAnsi="Tahoma" w:cs="Tahoma"/>
                <w:sz w:val="24"/>
                <w:szCs w:val="24"/>
              </w:rPr>
            </w:pPr>
            <w:r w:rsidRPr="00403D7B">
              <w:rPr>
                <w:rFonts w:ascii="Tahoma" w:hAnsi="Tahoma" w:cs="Tahoma"/>
                <w:sz w:val="24"/>
                <w:szCs w:val="24"/>
              </w:rPr>
              <w:t>It was easy to determine the battery level.</w:t>
            </w:r>
          </w:p>
        </w:tc>
      </w:tr>
      <w:tr w:rsidR="00B8393F" w:rsidRPr="00403D7B" w14:paraId="2E1F5724" w14:textId="77777777" w:rsidTr="0091265C">
        <w:tc>
          <w:tcPr>
            <w:tcW w:w="1893" w:type="dxa"/>
          </w:tcPr>
          <w:p w14:paraId="4FCE13F7" w14:textId="77777777" w:rsidR="00B8393F" w:rsidRPr="00403D7B" w:rsidRDefault="00B8393F" w:rsidP="00F964BE">
            <w:pPr>
              <w:contextualSpacing/>
              <w:jc w:val="left"/>
              <w:rPr>
                <w:rFonts w:ascii="Tahoma" w:hAnsi="Tahoma" w:cs="Tahoma"/>
                <w:sz w:val="24"/>
                <w:szCs w:val="24"/>
              </w:rPr>
            </w:pPr>
          </w:p>
        </w:tc>
        <w:tc>
          <w:tcPr>
            <w:tcW w:w="1405" w:type="dxa"/>
          </w:tcPr>
          <w:p w14:paraId="2FE0B89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Strongly Agree</w:t>
            </w:r>
          </w:p>
        </w:tc>
        <w:tc>
          <w:tcPr>
            <w:tcW w:w="1399" w:type="dxa"/>
          </w:tcPr>
          <w:p w14:paraId="5B15FB6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Agree</w:t>
            </w:r>
          </w:p>
        </w:tc>
        <w:tc>
          <w:tcPr>
            <w:tcW w:w="1426" w:type="dxa"/>
          </w:tcPr>
          <w:p w14:paraId="755A7EF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Disagree</w:t>
            </w:r>
          </w:p>
        </w:tc>
        <w:tc>
          <w:tcPr>
            <w:tcW w:w="1426" w:type="dxa"/>
          </w:tcPr>
          <w:p w14:paraId="2BC7020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Strongly Disagree</w:t>
            </w:r>
          </w:p>
        </w:tc>
        <w:tc>
          <w:tcPr>
            <w:tcW w:w="1397" w:type="dxa"/>
          </w:tcPr>
          <w:p w14:paraId="0CA4ECDB"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Did Not Attempt</w:t>
            </w:r>
          </w:p>
        </w:tc>
      </w:tr>
      <w:tr w:rsidR="00B8393F" w:rsidRPr="00403D7B" w14:paraId="18B24230" w14:textId="77777777" w:rsidTr="0091265C">
        <w:tc>
          <w:tcPr>
            <w:tcW w:w="1893" w:type="dxa"/>
          </w:tcPr>
          <w:p w14:paraId="035EC1CB"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Adult User</w:t>
            </w:r>
          </w:p>
        </w:tc>
        <w:tc>
          <w:tcPr>
            <w:tcW w:w="1405" w:type="dxa"/>
          </w:tcPr>
          <w:p w14:paraId="653D47A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5</w:t>
            </w:r>
          </w:p>
        </w:tc>
        <w:tc>
          <w:tcPr>
            <w:tcW w:w="1399" w:type="dxa"/>
          </w:tcPr>
          <w:p w14:paraId="7AF3F49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6</w:t>
            </w:r>
          </w:p>
        </w:tc>
        <w:tc>
          <w:tcPr>
            <w:tcW w:w="1426" w:type="dxa"/>
          </w:tcPr>
          <w:p w14:paraId="7BFB33E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w:t>
            </w:r>
          </w:p>
        </w:tc>
        <w:tc>
          <w:tcPr>
            <w:tcW w:w="1426" w:type="dxa"/>
          </w:tcPr>
          <w:p w14:paraId="6F02DFE2"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397" w:type="dxa"/>
          </w:tcPr>
          <w:p w14:paraId="5C53DF8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w:t>
            </w:r>
          </w:p>
        </w:tc>
      </w:tr>
      <w:tr w:rsidR="00B8393F" w:rsidRPr="00403D7B" w14:paraId="0D5D6842" w14:textId="77777777" w:rsidTr="0091265C">
        <w:tc>
          <w:tcPr>
            <w:tcW w:w="1893" w:type="dxa"/>
          </w:tcPr>
          <w:p w14:paraId="09A1FB9D"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Expert Reviewer</w:t>
            </w:r>
          </w:p>
        </w:tc>
        <w:tc>
          <w:tcPr>
            <w:tcW w:w="1405" w:type="dxa"/>
          </w:tcPr>
          <w:p w14:paraId="263E772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7</w:t>
            </w:r>
          </w:p>
        </w:tc>
        <w:tc>
          <w:tcPr>
            <w:tcW w:w="1399" w:type="dxa"/>
          </w:tcPr>
          <w:p w14:paraId="456DC0B9"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7</w:t>
            </w:r>
          </w:p>
        </w:tc>
        <w:tc>
          <w:tcPr>
            <w:tcW w:w="1426" w:type="dxa"/>
          </w:tcPr>
          <w:p w14:paraId="1E8763D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426" w:type="dxa"/>
          </w:tcPr>
          <w:p w14:paraId="4B0DA81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397" w:type="dxa"/>
          </w:tcPr>
          <w:p w14:paraId="65F544CD"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r>
      <w:tr w:rsidR="00B8393F" w:rsidRPr="00403D7B" w14:paraId="09791882" w14:textId="77777777" w:rsidTr="0091265C">
        <w:tc>
          <w:tcPr>
            <w:tcW w:w="1893" w:type="dxa"/>
          </w:tcPr>
          <w:p w14:paraId="5375622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lastRenderedPageBreak/>
              <w:t>Teacher with Students</w:t>
            </w:r>
          </w:p>
        </w:tc>
        <w:tc>
          <w:tcPr>
            <w:tcW w:w="1405" w:type="dxa"/>
          </w:tcPr>
          <w:p w14:paraId="59433228"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9</w:t>
            </w:r>
          </w:p>
        </w:tc>
        <w:tc>
          <w:tcPr>
            <w:tcW w:w="1399" w:type="dxa"/>
          </w:tcPr>
          <w:p w14:paraId="01E8070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w:t>
            </w:r>
          </w:p>
        </w:tc>
        <w:tc>
          <w:tcPr>
            <w:tcW w:w="1426" w:type="dxa"/>
          </w:tcPr>
          <w:p w14:paraId="3D62002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c>
          <w:tcPr>
            <w:tcW w:w="1426" w:type="dxa"/>
          </w:tcPr>
          <w:p w14:paraId="73AD31A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397" w:type="dxa"/>
          </w:tcPr>
          <w:p w14:paraId="5658030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r>
      <w:tr w:rsidR="00B8393F" w:rsidRPr="00403D7B" w14:paraId="04D71AD6" w14:textId="77777777" w:rsidTr="0091265C">
        <w:tc>
          <w:tcPr>
            <w:tcW w:w="1893" w:type="dxa"/>
          </w:tcPr>
          <w:p w14:paraId="05ADFB7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International</w:t>
            </w:r>
          </w:p>
        </w:tc>
        <w:tc>
          <w:tcPr>
            <w:tcW w:w="1405" w:type="dxa"/>
          </w:tcPr>
          <w:p w14:paraId="7E94953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6</w:t>
            </w:r>
          </w:p>
        </w:tc>
        <w:tc>
          <w:tcPr>
            <w:tcW w:w="1399" w:type="dxa"/>
          </w:tcPr>
          <w:p w14:paraId="252E27EB"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4</w:t>
            </w:r>
          </w:p>
        </w:tc>
        <w:tc>
          <w:tcPr>
            <w:tcW w:w="1426" w:type="dxa"/>
          </w:tcPr>
          <w:p w14:paraId="76BE256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w:t>
            </w:r>
          </w:p>
        </w:tc>
        <w:tc>
          <w:tcPr>
            <w:tcW w:w="1426" w:type="dxa"/>
          </w:tcPr>
          <w:p w14:paraId="77AEDC9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397" w:type="dxa"/>
          </w:tcPr>
          <w:p w14:paraId="0A51F2A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4</w:t>
            </w:r>
          </w:p>
        </w:tc>
      </w:tr>
      <w:tr w:rsidR="00B8393F" w:rsidRPr="00403D7B" w14:paraId="6CB11CA3" w14:textId="77777777" w:rsidTr="0091265C">
        <w:tc>
          <w:tcPr>
            <w:tcW w:w="1893" w:type="dxa"/>
          </w:tcPr>
          <w:p w14:paraId="4B2D2443" w14:textId="77777777" w:rsidR="00B8393F" w:rsidRPr="00403D7B" w:rsidRDefault="00B8393F" w:rsidP="00F964BE">
            <w:pPr>
              <w:contextualSpacing/>
              <w:jc w:val="left"/>
              <w:rPr>
                <w:rFonts w:ascii="Tahoma" w:hAnsi="Tahoma" w:cs="Tahoma"/>
                <w:b/>
                <w:sz w:val="24"/>
                <w:szCs w:val="24"/>
              </w:rPr>
            </w:pPr>
            <w:r w:rsidRPr="00403D7B">
              <w:rPr>
                <w:rFonts w:ascii="Tahoma" w:hAnsi="Tahoma" w:cs="Tahoma"/>
                <w:b/>
                <w:sz w:val="24"/>
                <w:szCs w:val="24"/>
              </w:rPr>
              <w:t>Total/Percent</w:t>
            </w:r>
          </w:p>
        </w:tc>
        <w:tc>
          <w:tcPr>
            <w:tcW w:w="1405" w:type="dxa"/>
          </w:tcPr>
          <w:p w14:paraId="1DD4F1BD"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27/43%</w:t>
            </w:r>
          </w:p>
        </w:tc>
        <w:tc>
          <w:tcPr>
            <w:tcW w:w="1399" w:type="dxa"/>
          </w:tcPr>
          <w:p w14:paraId="0D4A9982"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20/32%</w:t>
            </w:r>
          </w:p>
        </w:tc>
        <w:tc>
          <w:tcPr>
            <w:tcW w:w="1426" w:type="dxa"/>
          </w:tcPr>
          <w:p w14:paraId="01EFCC6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7/11%</w:t>
            </w:r>
          </w:p>
        </w:tc>
        <w:tc>
          <w:tcPr>
            <w:tcW w:w="1426" w:type="dxa"/>
          </w:tcPr>
          <w:p w14:paraId="6781130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0/0%</w:t>
            </w:r>
          </w:p>
        </w:tc>
        <w:tc>
          <w:tcPr>
            <w:tcW w:w="1397" w:type="dxa"/>
          </w:tcPr>
          <w:p w14:paraId="5DC51485"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9/14%</w:t>
            </w:r>
          </w:p>
        </w:tc>
      </w:tr>
    </w:tbl>
    <w:p w14:paraId="61A48FC0" w14:textId="77777777" w:rsidR="00B8393F" w:rsidRPr="00403D7B" w:rsidRDefault="00B8393F" w:rsidP="00F964BE">
      <w:pPr>
        <w:contextualSpacing/>
        <w:jc w:val="left"/>
        <w:rPr>
          <w:rFonts w:ascii="Tahoma" w:hAnsi="Tahoma" w:cs="Tahoma"/>
          <w:sz w:val="24"/>
          <w:szCs w:val="24"/>
        </w:rPr>
      </w:pPr>
    </w:p>
    <w:p w14:paraId="012BA061" w14:textId="77777777" w:rsidR="00B8393F" w:rsidRPr="00403D7B" w:rsidRDefault="00B8393F" w:rsidP="00F964BE">
      <w:pPr>
        <w:contextualSpacing/>
        <w:jc w:val="left"/>
        <w:rPr>
          <w:rFonts w:ascii="Tahoma" w:hAnsi="Tahoma" w:cs="Tahoma"/>
          <w:sz w:val="24"/>
          <w:szCs w:val="24"/>
        </w:rPr>
      </w:pPr>
    </w:p>
    <w:tbl>
      <w:tblPr>
        <w:tblW w:w="927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1260"/>
        <w:gridCol w:w="1260"/>
        <w:gridCol w:w="1440"/>
        <w:gridCol w:w="1890"/>
        <w:gridCol w:w="1260"/>
      </w:tblGrid>
      <w:tr w:rsidR="00B8393F" w:rsidRPr="00403D7B" w14:paraId="00893C52" w14:textId="77777777" w:rsidTr="0091265C">
        <w:tc>
          <w:tcPr>
            <w:tcW w:w="9270" w:type="dxa"/>
            <w:gridSpan w:val="6"/>
            <w:shd w:val="clear" w:color="auto" w:fill="8DB3E2"/>
          </w:tcPr>
          <w:p w14:paraId="01B464BC" w14:textId="77777777" w:rsidR="00B8393F" w:rsidRPr="00403D7B" w:rsidRDefault="00B8393F" w:rsidP="00F964BE">
            <w:pPr>
              <w:widowControl/>
              <w:adjustRightInd/>
              <w:spacing w:after="160" w:line="259" w:lineRule="auto"/>
              <w:contextualSpacing/>
              <w:jc w:val="center"/>
              <w:textAlignment w:val="auto"/>
              <w:rPr>
                <w:rFonts w:ascii="Tahoma" w:hAnsi="Tahoma" w:cs="Tahoma"/>
                <w:sz w:val="24"/>
                <w:szCs w:val="24"/>
              </w:rPr>
            </w:pPr>
            <w:r w:rsidRPr="00403D7B">
              <w:rPr>
                <w:rFonts w:ascii="Tahoma" w:hAnsi="Tahoma" w:cs="Tahoma"/>
                <w:sz w:val="24"/>
                <w:szCs w:val="24"/>
              </w:rPr>
              <w:t>How would you rate the battery life?</w:t>
            </w:r>
          </w:p>
        </w:tc>
      </w:tr>
      <w:tr w:rsidR="00B8393F" w:rsidRPr="00403D7B" w14:paraId="0B3D0DA8" w14:textId="77777777" w:rsidTr="0091265C">
        <w:tc>
          <w:tcPr>
            <w:tcW w:w="2160" w:type="dxa"/>
          </w:tcPr>
          <w:p w14:paraId="2BDBC15C"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c>
        <w:tc>
          <w:tcPr>
            <w:tcW w:w="1260" w:type="dxa"/>
          </w:tcPr>
          <w:p w14:paraId="2895AE07"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Very Good</w:t>
            </w:r>
          </w:p>
        </w:tc>
        <w:tc>
          <w:tcPr>
            <w:tcW w:w="1260" w:type="dxa"/>
          </w:tcPr>
          <w:p w14:paraId="1141FBFB"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Good</w:t>
            </w:r>
          </w:p>
        </w:tc>
        <w:tc>
          <w:tcPr>
            <w:tcW w:w="1440" w:type="dxa"/>
          </w:tcPr>
          <w:p w14:paraId="2B6C7535"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Adequate</w:t>
            </w:r>
          </w:p>
        </w:tc>
        <w:tc>
          <w:tcPr>
            <w:tcW w:w="1890" w:type="dxa"/>
          </w:tcPr>
          <w:p w14:paraId="7AD94A1B"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Needs Improvement</w:t>
            </w:r>
          </w:p>
        </w:tc>
        <w:tc>
          <w:tcPr>
            <w:tcW w:w="1260" w:type="dxa"/>
          </w:tcPr>
          <w:p w14:paraId="7CFCD9D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N/A</w:t>
            </w:r>
          </w:p>
        </w:tc>
      </w:tr>
      <w:tr w:rsidR="00B8393F" w:rsidRPr="00403D7B" w14:paraId="48CAA869" w14:textId="77777777" w:rsidTr="0091265C">
        <w:tc>
          <w:tcPr>
            <w:tcW w:w="2160" w:type="dxa"/>
          </w:tcPr>
          <w:p w14:paraId="40419AB5"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Adult User</w:t>
            </w:r>
          </w:p>
        </w:tc>
        <w:tc>
          <w:tcPr>
            <w:tcW w:w="1260" w:type="dxa"/>
          </w:tcPr>
          <w:p w14:paraId="2FD8DFD5"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8</w:t>
            </w:r>
          </w:p>
        </w:tc>
        <w:tc>
          <w:tcPr>
            <w:tcW w:w="1260" w:type="dxa"/>
          </w:tcPr>
          <w:p w14:paraId="2E0FAC32"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4</w:t>
            </w:r>
          </w:p>
        </w:tc>
        <w:tc>
          <w:tcPr>
            <w:tcW w:w="1440" w:type="dxa"/>
          </w:tcPr>
          <w:p w14:paraId="2A4DCE63"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0</w:t>
            </w:r>
          </w:p>
        </w:tc>
        <w:tc>
          <w:tcPr>
            <w:tcW w:w="1890" w:type="dxa"/>
          </w:tcPr>
          <w:p w14:paraId="05F365BD"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3</w:t>
            </w:r>
          </w:p>
        </w:tc>
        <w:tc>
          <w:tcPr>
            <w:tcW w:w="1260" w:type="dxa"/>
          </w:tcPr>
          <w:p w14:paraId="6592B8DB"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w:t>
            </w:r>
          </w:p>
        </w:tc>
      </w:tr>
      <w:tr w:rsidR="00B8393F" w:rsidRPr="00403D7B" w14:paraId="209F9FAF" w14:textId="77777777" w:rsidTr="0091265C">
        <w:tc>
          <w:tcPr>
            <w:tcW w:w="2160" w:type="dxa"/>
          </w:tcPr>
          <w:p w14:paraId="21ABB1D7"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Expert Reviewer</w:t>
            </w:r>
          </w:p>
        </w:tc>
        <w:tc>
          <w:tcPr>
            <w:tcW w:w="1260" w:type="dxa"/>
          </w:tcPr>
          <w:p w14:paraId="52D25BF2"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8</w:t>
            </w:r>
          </w:p>
        </w:tc>
        <w:tc>
          <w:tcPr>
            <w:tcW w:w="1260" w:type="dxa"/>
          </w:tcPr>
          <w:p w14:paraId="6B1E40C2"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3</w:t>
            </w:r>
          </w:p>
        </w:tc>
        <w:tc>
          <w:tcPr>
            <w:tcW w:w="1440" w:type="dxa"/>
          </w:tcPr>
          <w:p w14:paraId="02A73742"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w:t>
            </w:r>
          </w:p>
        </w:tc>
        <w:tc>
          <w:tcPr>
            <w:tcW w:w="1890" w:type="dxa"/>
          </w:tcPr>
          <w:p w14:paraId="63FF9E4A"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0</w:t>
            </w:r>
          </w:p>
        </w:tc>
        <w:tc>
          <w:tcPr>
            <w:tcW w:w="1260" w:type="dxa"/>
          </w:tcPr>
          <w:p w14:paraId="60686961"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3</w:t>
            </w:r>
          </w:p>
        </w:tc>
      </w:tr>
      <w:tr w:rsidR="00B8393F" w:rsidRPr="00403D7B" w14:paraId="5C4E49D3" w14:textId="77777777" w:rsidTr="0091265C">
        <w:tc>
          <w:tcPr>
            <w:tcW w:w="2160" w:type="dxa"/>
          </w:tcPr>
          <w:p w14:paraId="26BDB034"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Teacher with Students</w:t>
            </w:r>
          </w:p>
        </w:tc>
        <w:tc>
          <w:tcPr>
            <w:tcW w:w="1260" w:type="dxa"/>
          </w:tcPr>
          <w:p w14:paraId="561D7423"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6</w:t>
            </w:r>
          </w:p>
        </w:tc>
        <w:tc>
          <w:tcPr>
            <w:tcW w:w="1260" w:type="dxa"/>
          </w:tcPr>
          <w:p w14:paraId="42FD33DD"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3</w:t>
            </w:r>
          </w:p>
        </w:tc>
        <w:tc>
          <w:tcPr>
            <w:tcW w:w="1440" w:type="dxa"/>
          </w:tcPr>
          <w:p w14:paraId="06BB7443"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w:t>
            </w:r>
          </w:p>
        </w:tc>
        <w:tc>
          <w:tcPr>
            <w:tcW w:w="1890" w:type="dxa"/>
          </w:tcPr>
          <w:p w14:paraId="6067F30C"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w:t>
            </w:r>
          </w:p>
        </w:tc>
        <w:tc>
          <w:tcPr>
            <w:tcW w:w="1260" w:type="dxa"/>
          </w:tcPr>
          <w:p w14:paraId="0EE402DB"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w:t>
            </w:r>
          </w:p>
        </w:tc>
      </w:tr>
      <w:tr w:rsidR="00B8393F" w:rsidRPr="00403D7B" w14:paraId="42484C3E" w14:textId="77777777" w:rsidTr="0091265C">
        <w:tc>
          <w:tcPr>
            <w:tcW w:w="2160" w:type="dxa"/>
          </w:tcPr>
          <w:p w14:paraId="4272FB52"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International</w:t>
            </w:r>
          </w:p>
        </w:tc>
        <w:tc>
          <w:tcPr>
            <w:tcW w:w="1260" w:type="dxa"/>
          </w:tcPr>
          <w:p w14:paraId="50204032"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5</w:t>
            </w:r>
          </w:p>
        </w:tc>
        <w:tc>
          <w:tcPr>
            <w:tcW w:w="1260" w:type="dxa"/>
          </w:tcPr>
          <w:p w14:paraId="004B9BFA"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4</w:t>
            </w:r>
          </w:p>
        </w:tc>
        <w:tc>
          <w:tcPr>
            <w:tcW w:w="1440" w:type="dxa"/>
          </w:tcPr>
          <w:p w14:paraId="6FAB892E"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3</w:t>
            </w:r>
          </w:p>
        </w:tc>
        <w:tc>
          <w:tcPr>
            <w:tcW w:w="1890" w:type="dxa"/>
          </w:tcPr>
          <w:p w14:paraId="22BA8EDE"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0</w:t>
            </w:r>
          </w:p>
        </w:tc>
        <w:tc>
          <w:tcPr>
            <w:tcW w:w="1260" w:type="dxa"/>
          </w:tcPr>
          <w:p w14:paraId="6A07A4C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5</w:t>
            </w:r>
          </w:p>
        </w:tc>
      </w:tr>
      <w:tr w:rsidR="00B8393F" w:rsidRPr="00403D7B" w14:paraId="036D3D7F" w14:textId="77777777" w:rsidTr="0091265C">
        <w:tc>
          <w:tcPr>
            <w:tcW w:w="2160" w:type="dxa"/>
          </w:tcPr>
          <w:p w14:paraId="6AA1AEFA" w14:textId="77777777" w:rsidR="00B8393F" w:rsidRPr="00403D7B" w:rsidRDefault="00B8393F" w:rsidP="00F964BE">
            <w:pPr>
              <w:widowControl/>
              <w:adjustRightInd/>
              <w:spacing w:after="0"/>
              <w:jc w:val="left"/>
              <w:textAlignment w:val="auto"/>
              <w:rPr>
                <w:rFonts w:ascii="Tahoma" w:eastAsia="Calibri" w:hAnsi="Tahoma" w:cs="Tahoma"/>
                <w:b/>
                <w:sz w:val="24"/>
                <w:szCs w:val="24"/>
              </w:rPr>
            </w:pPr>
            <w:r w:rsidRPr="00403D7B">
              <w:rPr>
                <w:rFonts w:ascii="Tahoma" w:eastAsia="Calibri" w:hAnsi="Tahoma" w:cs="Tahoma"/>
                <w:b/>
                <w:sz w:val="24"/>
                <w:szCs w:val="24"/>
              </w:rPr>
              <w:t>Total/Percent</w:t>
            </w:r>
          </w:p>
        </w:tc>
        <w:tc>
          <w:tcPr>
            <w:tcW w:w="1260" w:type="dxa"/>
          </w:tcPr>
          <w:p w14:paraId="57C29F76"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27/43%</w:t>
            </w:r>
          </w:p>
        </w:tc>
        <w:tc>
          <w:tcPr>
            <w:tcW w:w="1260" w:type="dxa"/>
          </w:tcPr>
          <w:p w14:paraId="606C4842"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14/22%</w:t>
            </w:r>
          </w:p>
        </w:tc>
        <w:tc>
          <w:tcPr>
            <w:tcW w:w="1440" w:type="dxa"/>
          </w:tcPr>
          <w:p w14:paraId="351CF66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5/8%</w:t>
            </w:r>
          </w:p>
        </w:tc>
        <w:tc>
          <w:tcPr>
            <w:tcW w:w="1890" w:type="dxa"/>
          </w:tcPr>
          <w:p w14:paraId="33249805"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5/8%</w:t>
            </w:r>
          </w:p>
        </w:tc>
        <w:tc>
          <w:tcPr>
            <w:tcW w:w="1260" w:type="dxa"/>
          </w:tcPr>
          <w:p w14:paraId="1DE8B4CF"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12/19%</w:t>
            </w:r>
          </w:p>
        </w:tc>
      </w:tr>
    </w:tbl>
    <w:p w14:paraId="10DCF1E1"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p w14:paraId="0737F5D2"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bl>
      <w:tblPr>
        <w:tblW w:w="9164"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815"/>
        <w:gridCol w:w="1813"/>
        <w:gridCol w:w="1821"/>
        <w:gridCol w:w="1822"/>
      </w:tblGrid>
      <w:tr w:rsidR="00B8393F" w:rsidRPr="00403D7B" w14:paraId="4E42CE8E" w14:textId="77777777" w:rsidTr="0091265C">
        <w:tc>
          <w:tcPr>
            <w:tcW w:w="9164" w:type="dxa"/>
            <w:gridSpan w:val="5"/>
            <w:shd w:val="clear" w:color="auto" w:fill="8DB3E2"/>
          </w:tcPr>
          <w:p w14:paraId="08DE2BCB" w14:textId="77777777" w:rsidR="00B8393F" w:rsidRPr="00403D7B" w:rsidRDefault="00B8393F" w:rsidP="00F964BE">
            <w:pPr>
              <w:widowControl/>
              <w:adjustRightInd/>
              <w:spacing w:after="160" w:line="259" w:lineRule="auto"/>
              <w:contextualSpacing/>
              <w:jc w:val="center"/>
              <w:textAlignment w:val="auto"/>
              <w:rPr>
                <w:rFonts w:ascii="Tahoma" w:hAnsi="Tahoma" w:cs="Tahoma"/>
                <w:sz w:val="24"/>
                <w:szCs w:val="24"/>
              </w:rPr>
            </w:pPr>
            <w:r w:rsidRPr="00403D7B">
              <w:rPr>
                <w:rFonts w:ascii="Tahoma" w:hAnsi="Tahoma" w:cs="Tahoma"/>
                <w:sz w:val="24"/>
                <w:szCs w:val="24"/>
              </w:rPr>
              <w:t>It was easy to find titles on the SD card.</w:t>
            </w:r>
          </w:p>
        </w:tc>
      </w:tr>
      <w:tr w:rsidR="00B8393F" w:rsidRPr="00403D7B" w14:paraId="1FA2C4DC" w14:textId="77777777" w:rsidTr="0091265C">
        <w:tc>
          <w:tcPr>
            <w:tcW w:w="1893" w:type="dxa"/>
          </w:tcPr>
          <w:p w14:paraId="73FB062F"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c>
        <w:tc>
          <w:tcPr>
            <w:tcW w:w="1815" w:type="dxa"/>
          </w:tcPr>
          <w:p w14:paraId="002928CC"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Strongly Agree</w:t>
            </w:r>
          </w:p>
        </w:tc>
        <w:tc>
          <w:tcPr>
            <w:tcW w:w="1813" w:type="dxa"/>
          </w:tcPr>
          <w:p w14:paraId="460EC6FE"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Agree</w:t>
            </w:r>
          </w:p>
        </w:tc>
        <w:tc>
          <w:tcPr>
            <w:tcW w:w="1821" w:type="dxa"/>
          </w:tcPr>
          <w:p w14:paraId="3FF4D08C"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Disagree</w:t>
            </w:r>
          </w:p>
        </w:tc>
        <w:tc>
          <w:tcPr>
            <w:tcW w:w="1822" w:type="dxa"/>
          </w:tcPr>
          <w:p w14:paraId="2DF15DA8"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Strongly Disagree</w:t>
            </w:r>
          </w:p>
        </w:tc>
      </w:tr>
      <w:tr w:rsidR="00B8393F" w:rsidRPr="00403D7B" w14:paraId="139B0EE2" w14:textId="77777777" w:rsidTr="0091265C">
        <w:tc>
          <w:tcPr>
            <w:tcW w:w="1893" w:type="dxa"/>
          </w:tcPr>
          <w:p w14:paraId="4266E2B2"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Adult User</w:t>
            </w:r>
          </w:p>
        </w:tc>
        <w:tc>
          <w:tcPr>
            <w:tcW w:w="1815" w:type="dxa"/>
          </w:tcPr>
          <w:p w14:paraId="0013980A"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8</w:t>
            </w:r>
          </w:p>
        </w:tc>
        <w:tc>
          <w:tcPr>
            <w:tcW w:w="1813" w:type="dxa"/>
          </w:tcPr>
          <w:p w14:paraId="0ABC7527"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9</w:t>
            </w:r>
          </w:p>
        </w:tc>
        <w:tc>
          <w:tcPr>
            <w:tcW w:w="1821" w:type="dxa"/>
          </w:tcPr>
          <w:p w14:paraId="7AE71183"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0</w:t>
            </w:r>
          </w:p>
        </w:tc>
        <w:tc>
          <w:tcPr>
            <w:tcW w:w="1822" w:type="dxa"/>
          </w:tcPr>
          <w:p w14:paraId="0D97CCDE"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0</w:t>
            </w:r>
          </w:p>
        </w:tc>
      </w:tr>
      <w:tr w:rsidR="00B8393F" w:rsidRPr="00403D7B" w14:paraId="6345748F" w14:textId="77777777" w:rsidTr="0091265C">
        <w:tc>
          <w:tcPr>
            <w:tcW w:w="1893" w:type="dxa"/>
          </w:tcPr>
          <w:p w14:paraId="3E96AA5A"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Expert Reviewer</w:t>
            </w:r>
          </w:p>
        </w:tc>
        <w:tc>
          <w:tcPr>
            <w:tcW w:w="1815" w:type="dxa"/>
          </w:tcPr>
          <w:p w14:paraId="351205A7"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9</w:t>
            </w:r>
          </w:p>
        </w:tc>
        <w:tc>
          <w:tcPr>
            <w:tcW w:w="1813" w:type="dxa"/>
          </w:tcPr>
          <w:p w14:paraId="0F6FB209"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5</w:t>
            </w:r>
          </w:p>
        </w:tc>
        <w:tc>
          <w:tcPr>
            <w:tcW w:w="1821" w:type="dxa"/>
          </w:tcPr>
          <w:p w14:paraId="4B0DB8FE"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w:t>
            </w:r>
          </w:p>
        </w:tc>
        <w:tc>
          <w:tcPr>
            <w:tcW w:w="1822" w:type="dxa"/>
          </w:tcPr>
          <w:p w14:paraId="687ECB2D"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0</w:t>
            </w:r>
          </w:p>
        </w:tc>
      </w:tr>
      <w:tr w:rsidR="00B8393F" w:rsidRPr="00403D7B" w14:paraId="3B7218AF" w14:textId="77777777" w:rsidTr="0091265C">
        <w:tc>
          <w:tcPr>
            <w:tcW w:w="1893" w:type="dxa"/>
          </w:tcPr>
          <w:p w14:paraId="7A956B69"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Teacher with Students</w:t>
            </w:r>
          </w:p>
        </w:tc>
        <w:tc>
          <w:tcPr>
            <w:tcW w:w="1815" w:type="dxa"/>
          </w:tcPr>
          <w:p w14:paraId="514696B3"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7</w:t>
            </w:r>
          </w:p>
        </w:tc>
        <w:tc>
          <w:tcPr>
            <w:tcW w:w="1813" w:type="dxa"/>
          </w:tcPr>
          <w:p w14:paraId="1C103F19"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7</w:t>
            </w:r>
          </w:p>
        </w:tc>
        <w:tc>
          <w:tcPr>
            <w:tcW w:w="1821" w:type="dxa"/>
          </w:tcPr>
          <w:p w14:paraId="36517567"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0</w:t>
            </w:r>
          </w:p>
        </w:tc>
        <w:tc>
          <w:tcPr>
            <w:tcW w:w="1822" w:type="dxa"/>
          </w:tcPr>
          <w:p w14:paraId="6E11C9A8"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0</w:t>
            </w:r>
          </w:p>
        </w:tc>
      </w:tr>
      <w:tr w:rsidR="00B8393F" w:rsidRPr="00403D7B" w14:paraId="4A1F413F" w14:textId="77777777" w:rsidTr="0091265C">
        <w:tc>
          <w:tcPr>
            <w:tcW w:w="1893" w:type="dxa"/>
          </w:tcPr>
          <w:p w14:paraId="2329C5B9"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International</w:t>
            </w:r>
          </w:p>
        </w:tc>
        <w:tc>
          <w:tcPr>
            <w:tcW w:w="1815" w:type="dxa"/>
          </w:tcPr>
          <w:p w14:paraId="1492FD03"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9</w:t>
            </w:r>
          </w:p>
        </w:tc>
        <w:tc>
          <w:tcPr>
            <w:tcW w:w="1813" w:type="dxa"/>
          </w:tcPr>
          <w:p w14:paraId="66011568"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6</w:t>
            </w:r>
          </w:p>
        </w:tc>
        <w:tc>
          <w:tcPr>
            <w:tcW w:w="1821" w:type="dxa"/>
          </w:tcPr>
          <w:p w14:paraId="529F3542"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w:t>
            </w:r>
          </w:p>
        </w:tc>
        <w:tc>
          <w:tcPr>
            <w:tcW w:w="1822" w:type="dxa"/>
          </w:tcPr>
          <w:p w14:paraId="40CB1632"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0</w:t>
            </w:r>
          </w:p>
        </w:tc>
      </w:tr>
      <w:tr w:rsidR="00B8393F" w:rsidRPr="00403D7B" w14:paraId="2BD453A3" w14:textId="77777777" w:rsidTr="0091265C">
        <w:tc>
          <w:tcPr>
            <w:tcW w:w="1893" w:type="dxa"/>
          </w:tcPr>
          <w:p w14:paraId="2C16F9DC"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Short Survey</w:t>
            </w:r>
          </w:p>
        </w:tc>
        <w:tc>
          <w:tcPr>
            <w:tcW w:w="1815" w:type="dxa"/>
          </w:tcPr>
          <w:p w14:paraId="087C3CF3"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12</w:t>
            </w:r>
          </w:p>
        </w:tc>
        <w:tc>
          <w:tcPr>
            <w:tcW w:w="1813" w:type="dxa"/>
          </w:tcPr>
          <w:p w14:paraId="213AE975"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24</w:t>
            </w:r>
          </w:p>
        </w:tc>
        <w:tc>
          <w:tcPr>
            <w:tcW w:w="1821" w:type="dxa"/>
          </w:tcPr>
          <w:p w14:paraId="6C1AE34D"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0</w:t>
            </w:r>
          </w:p>
        </w:tc>
        <w:tc>
          <w:tcPr>
            <w:tcW w:w="1822" w:type="dxa"/>
          </w:tcPr>
          <w:p w14:paraId="5E8EEAD8"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4</w:t>
            </w:r>
          </w:p>
        </w:tc>
      </w:tr>
      <w:tr w:rsidR="00B8393F" w:rsidRPr="00403D7B" w14:paraId="235D9E2B" w14:textId="77777777" w:rsidTr="0091265C">
        <w:tc>
          <w:tcPr>
            <w:tcW w:w="1893" w:type="dxa"/>
          </w:tcPr>
          <w:p w14:paraId="0B994EAA" w14:textId="77777777" w:rsidR="00B8393F" w:rsidRPr="00403D7B" w:rsidRDefault="00B8393F" w:rsidP="00F964BE">
            <w:pPr>
              <w:widowControl/>
              <w:adjustRightInd/>
              <w:spacing w:after="0"/>
              <w:jc w:val="left"/>
              <w:textAlignment w:val="auto"/>
              <w:rPr>
                <w:rFonts w:ascii="Tahoma" w:eastAsia="Calibri" w:hAnsi="Tahoma" w:cs="Tahoma"/>
                <w:b/>
                <w:sz w:val="24"/>
                <w:szCs w:val="24"/>
              </w:rPr>
            </w:pPr>
            <w:r w:rsidRPr="00403D7B">
              <w:rPr>
                <w:rFonts w:ascii="Tahoma" w:eastAsia="Calibri" w:hAnsi="Tahoma" w:cs="Tahoma"/>
                <w:b/>
                <w:sz w:val="24"/>
                <w:szCs w:val="24"/>
              </w:rPr>
              <w:t>Total/Percent</w:t>
            </w:r>
          </w:p>
        </w:tc>
        <w:tc>
          <w:tcPr>
            <w:tcW w:w="1815" w:type="dxa"/>
          </w:tcPr>
          <w:p w14:paraId="136B76F3"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45/44%</w:t>
            </w:r>
          </w:p>
        </w:tc>
        <w:tc>
          <w:tcPr>
            <w:tcW w:w="1813" w:type="dxa"/>
          </w:tcPr>
          <w:p w14:paraId="1CBEFBAE"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51/50%</w:t>
            </w:r>
          </w:p>
        </w:tc>
        <w:tc>
          <w:tcPr>
            <w:tcW w:w="1821" w:type="dxa"/>
          </w:tcPr>
          <w:p w14:paraId="65CA0CEA"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2/2%</w:t>
            </w:r>
          </w:p>
        </w:tc>
        <w:tc>
          <w:tcPr>
            <w:tcW w:w="1822" w:type="dxa"/>
          </w:tcPr>
          <w:p w14:paraId="135E4A85"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4/4%</w:t>
            </w:r>
          </w:p>
        </w:tc>
      </w:tr>
    </w:tbl>
    <w:p w14:paraId="5989A6E5"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p w14:paraId="10D47FC7" w14:textId="77777777" w:rsidR="00B8393F" w:rsidRPr="00403D7B"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1674"/>
        <w:gridCol w:w="1668"/>
        <w:gridCol w:w="1689"/>
        <w:gridCol w:w="1690"/>
      </w:tblGrid>
      <w:tr w:rsidR="00B8393F" w:rsidRPr="00403D7B" w14:paraId="23BBB651" w14:textId="77777777" w:rsidTr="0091265C">
        <w:tc>
          <w:tcPr>
            <w:tcW w:w="8856" w:type="dxa"/>
            <w:gridSpan w:val="5"/>
            <w:shd w:val="clear" w:color="auto" w:fill="8DB3E2"/>
          </w:tcPr>
          <w:p w14:paraId="4336ADF0" w14:textId="77777777" w:rsidR="00B8393F" w:rsidRPr="00403D7B" w:rsidRDefault="00B8393F" w:rsidP="00F964BE">
            <w:pPr>
              <w:widowControl/>
              <w:adjustRightInd/>
              <w:spacing w:after="160" w:line="259" w:lineRule="auto"/>
              <w:contextualSpacing/>
              <w:jc w:val="center"/>
              <w:textAlignment w:val="auto"/>
              <w:rPr>
                <w:rFonts w:ascii="Tahoma" w:hAnsi="Tahoma" w:cs="Tahoma"/>
                <w:sz w:val="24"/>
                <w:szCs w:val="24"/>
              </w:rPr>
            </w:pPr>
            <w:r w:rsidRPr="00403D7B">
              <w:rPr>
                <w:rFonts w:ascii="Tahoma" w:hAnsi="Tahoma" w:cs="Tahoma"/>
                <w:sz w:val="24"/>
                <w:szCs w:val="24"/>
              </w:rPr>
              <w:t>It was easy to open a title saved on the SD card.</w:t>
            </w:r>
          </w:p>
        </w:tc>
      </w:tr>
      <w:tr w:rsidR="00B8393F" w:rsidRPr="00403D7B" w14:paraId="70FBC79B" w14:textId="77777777" w:rsidTr="0091265C">
        <w:tc>
          <w:tcPr>
            <w:tcW w:w="1910" w:type="dxa"/>
          </w:tcPr>
          <w:p w14:paraId="734E0B01" w14:textId="77777777" w:rsidR="00B8393F" w:rsidRPr="00403D7B" w:rsidRDefault="00B8393F" w:rsidP="00F964BE">
            <w:pPr>
              <w:contextualSpacing/>
              <w:jc w:val="left"/>
              <w:rPr>
                <w:rFonts w:ascii="Tahoma" w:hAnsi="Tahoma" w:cs="Tahoma"/>
                <w:sz w:val="24"/>
                <w:szCs w:val="24"/>
              </w:rPr>
            </w:pPr>
          </w:p>
        </w:tc>
        <w:tc>
          <w:tcPr>
            <w:tcW w:w="1732" w:type="dxa"/>
          </w:tcPr>
          <w:p w14:paraId="14090D7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Strongly Agree</w:t>
            </w:r>
          </w:p>
        </w:tc>
        <w:tc>
          <w:tcPr>
            <w:tcW w:w="1727" w:type="dxa"/>
          </w:tcPr>
          <w:p w14:paraId="3A55671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Agree</w:t>
            </w:r>
          </w:p>
        </w:tc>
        <w:tc>
          <w:tcPr>
            <w:tcW w:w="1743" w:type="dxa"/>
          </w:tcPr>
          <w:p w14:paraId="795FC7C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Disagree</w:t>
            </w:r>
          </w:p>
        </w:tc>
        <w:tc>
          <w:tcPr>
            <w:tcW w:w="1744" w:type="dxa"/>
          </w:tcPr>
          <w:p w14:paraId="6A80C808"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Strongly Disagree</w:t>
            </w:r>
          </w:p>
          <w:p w14:paraId="6986BC89" w14:textId="77777777" w:rsidR="00B8393F" w:rsidRPr="00403D7B" w:rsidRDefault="00B8393F" w:rsidP="00F964BE">
            <w:pPr>
              <w:contextualSpacing/>
              <w:jc w:val="left"/>
              <w:rPr>
                <w:rFonts w:ascii="Tahoma" w:hAnsi="Tahoma" w:cs="Tahoma"/>
                <w:sz w:val="24"/>
                <w:szCs w:val="24"/>
              </w:rPr>
            </w:pPr>
          </w:p>
        </w:tc>
      </w:tr>
      <w:tr w:rsidR="00B8393F" w:rsidRPr="00403D7B" w14:paraId="0F430973" w14:textId="77777777" w:rsidTr="0091265C">
        <w:tc>
          <w:tcPr>
            <w:tcW w:w="1910" w:type="dxa"/>
          </w:tcPr>
          <w:p w14:paraId="06257E79"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Adult User</w:t>
            </w:r>
          </w:p>
        </w:tc>
        <w:tc>
          <w:tcPr>
            <w:tcW w:w="1732" w:type="dxa"/>
          </w:tcPr>
          <w:p w14:paraId="6771907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10</w:t>
            </w:r>
          </w:p>
        </w:tc>
        <w:tc>
          <w:tcPr>
            <w:tcW w:w="1727" w:type="dxa"/>
          </w:tcPr>
          <w:p w14:paraId="0AC115E2"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7</w:t>
            </w:r>
          </w:p>
        </w:tc>
        <w:tc>
          <w:tcPr>
            <w:tcW w:w="1743" w:type="dxa"/>
          </w:tcPr>
          <w:p w14:paraId="2C7125F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744" w:type="dxa"/>
          </w:tcPr>
          <w:p w14:paraId="0BCB3F2B"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6865A577" w14:textId="77777777" w:rsidTr="0091265C">
        <w:tc>
          <w:tcPr>
            <w:tcW w:w="1910" w:type="dxa"/>
          </w:tcPr>
          <w:p w14:paraId="19CE366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Expert Reviewer</w:t>
            </w:r>
          </w:p>
        </w:tc>
        <w:tc>
          <w:tcPr>
            <w:tcW w:w="1732" w:type="dxa"/>
          </w:tcPr>
          <w:p w14:paraId="170ACF8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9</w:t>
            </w:r>
          </w:p>
        </w:tc>
        <w:tc>
          <w:tcPr>
            <w:tcW w:w="1727" w:type="dxa"/>
          </w:tcPr>
          <w:p w14:paraId="14C88FB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6</w:t>
            </w:r>
          </w:p>
        </w:tc>
        <w:tc>
          <w:tcPr>
            <w:tcW w:w="1743" w:type="dxa"/>
          </w:tcPr>
          <w:p w14:paraId="6D3F1EB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744" w:type="dxa"/>
          </w:tcPr>
          <w:p w14:paraId="298B847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653379D1" w14:textId="77777777" w:rsidTr="0091265C">
        <w:tc>
          <w:tcPr>
            <w:tcW w:w="1910" w:type="dxa"/>
          </w:tcPr>
          <w:p w14:paraId="1E89B71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 xml:space="preserve">Teacher with </w:t>
            </w:r>
            <w:r w:rsidRPr="00403D7B">
              <w:rPr>
                <w:rFonts w:ascii="Tahoma" w:hAnsi="Tahoma" w:cs="Tahoma"/>
                <w:sz w:val="24"/>
                <w:szCs w:val="24"/>
              </w:rPr>
              <w:lastRenderedPageBreak/>
              <w:t>Students</w:t>
            </w:r>
          </w:p>
        </w:tc>
        <w:tc>
          <w:tcPr>
            <w:tcW w:w="1732" w:type="dxa"/>
          </w:tcPr>
          <w:p w14:paraId="24411C8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lastRenderedPageBreak/>
              <w:t>10</w:t>
            </w:r>
          </w:p>
        </w:tc>
        <w:tc>
          <w:tcPr>
            <w:tcW w:w="1727" w:type="dxa"/>
          </w:tcPr>
          <w:p w14:paraId="70EF817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w:t>
            </w:r>
          </w:p>
        </w:tc>
        <w:tc>
          <w:tcPr>
            <w:tcW w:w="1743" w:type="dxa"/>
          </w:tcPr>
          <w:p w14:paraId="2F459A3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c>
          <w:tcPr>
            <w:tcW w:w="1744" w:type="dxa"/>
          </w:tcPr>
          <w:p w14:paraId="1C3981C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65F919B5" w14:textId="77777777" w:rsidTr="0091265C">
        <w:tc>
          <w:tcPr>
            <w:tcW w:w="1910" w:type="dxa"/>
          </w:tcPr>
          <w:p w14:paraId="02D5235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International</w:t>
            </w:r>
          </w:p>
        </w:tc>
        <w:tc>
          <w:tcPr>
            <w:tcW w:w="1732" w:type="dxa"/>
          </w:tcPr>
          <w:p w14:paraId="45B88C7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8</w:t>
            </w:r>
          </w:p>
        </w:tc>
        <w:tc>
          <w:tcPr>
            <w:tcW w:w="1727" w:type="dxa"/>
          </w:tcPr>
          <w:p w14:paraId="53F20B0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8</w:t>
            </w:r>
          </w:p>
        </w:tc>
        <w:tc>
          <w:tcPr>
            <w:tcW w:w="1743" w:type="dxa"/>
          </w:tcPr>
          <w:p w14:paraId="079EBD5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c>
          <w:tcPr>
            <w:tcW w:w="1744" w:type="dxa"/>
          </w:tcPr>
          <w:p w14:paraId="6FD1FD8E"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1D2DFF4F" w14:textId="77777777" w:rsidTr="0091265C">
        <w:tc>
          <w:tcPr>
            <w:tcW w:w="1910" w:type="dxa"/>
          </w:tcPr>
          <w:p w14:paraId="205C2EF7" w14:textId="77777777" w:rsidR="00B8393F" w:rsidRPr="00403D7B" w:rsidRDefault="00B8393F" w:rsidP="00F964BE">
            <w:pPr>
              <w:contextualSpacing/>
              <w:jc w:val="left"/>
              <w:rPr>
                <w:rFonts w:ascii="Tahoma" w:hAnsi="Tahoma" w:cs="Tahoma"/>
                <w:b/>
                <w:sz w:val="24"/>
                <w:szCs w:val="24"/>
              </w:rPr>
            </w:pPr>
            <w:r w:rsidRPr="00403D7B">
              <w:rPr>
                <w:rFonts w:ascii="Tahoma" w:hAnsi="Tahoma" w:cs="Tahoma"/>
                <w:b/>
                <w:sz w:val="24"/>
                <w:szCs w:val="24"/>
              </w:rPr>
              <w:t>Total/Percent</w:t>
            </w:r>
          </w:p>
        </w:tc>
        <w:tc>
          <w:tcPr>
            <w:tcW w:w="1732" w:type="dxa"/>
          </w:tcPr>
          <w:p w14:paraId="0B82770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37/59%</w:t>
            </w:r>
          </w:p>
        </w:tc>
        <w:tc>
          <w:tcPr>
            <w:tcW w:w="1727" w:type="dxa"/>
          </w:tcPr>
          <w:p w14:paraId="271CEAF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24/39%</w:t>
            </w:r>
          </w:p>
        </w:tc>
        <w:tc>
          <w:tcPr>
            <w:tcW w:w="1743" w:type="dxa"/>
          </w:tcPr>
          <w:p w14:paraId="1B6F9C2B"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1/2%</w:t>
            </w:r>
          </w:p>
        </w:tc>
        <w:tc>
          <w:tcPr>
            <w:tcW w:w="1744" w:type="dxa"/>
          </w:tcPr>
          <w:p w14:paraId="23C6D033"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0/0%</w:t>
            </w:r>
          </w:p>
        </w:tc>
      </w:tr>
    </w:tbl>
    <w:p w14:paraId="08A837D2" w14:textId="77777777" w:rsidR="00B8393F" w:rsidRPr="00403D7B" w:rsidRDefault="00B8393F" w:rsidP="00F964BE">
      <w:pPr>
        <w:contextualSpacing/>
        <w:jc w:val="left"/>
        <w:rPr>
          <w:rFonts w:ascii="Tahoma" w:hAnsi="Tahoma" w:cs="Tahoma"/>
          <w:sz w:val="24"/>
          <w:szCs w:val="24"/>
        </w:rPr>
      </w:pPr>
    </w:p>
    <w:p w14:paraId="387216A8" w14:textId="77777777" w:rsidR="00B8393F" w:rsidRPr="00403D7B" w:rsidRDefault="00B8393F" w:rsidP="00F964BE">
      <w:pPr>
        <w:contextualSpacing/>
        <w:jc w:val="left"/>
        <w:rPr>
          <w:rFonts w:ascii="Tahoma" w:hAnsi="Tahoma" w:cs="Tahoma"/>
          <w:sz w:val="24"/>
          <w:szCs w:val="24"/>
        </w:rPr>
      </w:pP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384"/>
        <w:gridCol w:w="1295"/>
        <w:gridCol w:w="1407"/>
        <w:gridCol w:w="1407"/>
        <w:gridCol w:w="1226"/>
      </w:tblGrid>
      <w:tr w:rsidR="00B8393F" w:rsidRPr="00403D7B" w14:paraId="112CC246" w14:textId="77777777" w:rsidTr="0091265C">
        <w:tc>
          <w:tcPr>
            <w:tcW w:w="8838" w:type="dxa"/>
            <w:gridSpan w:val="6"/>
            <w:shd w:val="clear" w:color="auto" w:fill="8DB3E2"/>
          </w:tcPr>
          <w:p w14:paraId="0BDBFAAF" w14:textId="77777777" w:rsidR="00B8393F" w:rsidRPr="00403D7B" w:rsidRDefault="00B8393F" w:rsidP="00F964BE">
            <w:pPr>
              <w:widowControl/>
              <w:adjustRightInd/>
              <w:spacing w:after="160" w:line="259" w:lineRule="auto"/>
              <w:contextualSpacing/>
              <w:jc w:val="center"/>
              <w:textAlignment w:val="auto"/>
              <w:rPr>
                <w:rFonts w:ascii="Tahoma" w:hAnsi="Tahoma" w:cs="Tahoma"/>
                <w:sz w:val="24"/>
                <w:szCs w:val="24"/>
              </w:rPr>
            </w:pPr>
            <w:r w:rsidRPr="00403D7B">
              <w:rPr>
                <w:rFonts w:ascii="Tahoma" w:hAnsi="Tahoma" w:cs="Tahoma"/>
                <w:sz w:val="24"/>
                <w:szCs w:val="24"/>
              </w:rPr>
              <w:t>It was easy to transfer a file from a computer.</w:t>
            </w:r>
          </w:p>
        </w:tc>
      </w:tr>
      <w:tr w:rsidR="00B8393F" w:rsidRPr="00403D7B" w14:paraId="48B2E82A" w14:textId="77777777" w:rsidTr="0091265C">
        <w:tc>
          <w:tcPr>
            <w:tcW w:w="1893" w:type="dxa"/>
          </w:tcPr>
          <w:p w14:paraId="7D25C1D4" w14:textId="1621C466" w:rsidR="00B8393F" w:rsidRPr="00403D7B" w:rsidRDefault="00B8393F" w:rsidP="00F964BE">
            <w:pPr>
              <w:widowControl/>
              <w:adjustRightInd/>
              <w:spacing w:after="0"/>
              <w:jc w:val="left"/>
              <w:textAlignment w:val="auto"/>
              <w:rPr>
                <w:rFonts w:ascii="Tahoma" w:eastAsia="Calibri" w:hAnsi="Tahoma" w:cs="Tahoma"/>
                <w:sz w:val="24"/>
                <w:szCs w:val="24"/>
              </w:rPr>
            </w:pPr>
          </w:p>
        </w:tc>
        <w:tc>
          <w:tcPr>
            <w:tcW w:w="1439" w:type="dxa"/>
          </w:tcPr>
          <w:p w14:paraId="2C89F062"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Strongly Agree</w:t>
            </w:r>
          </w:p>
        </w:tc>
        <w:tc>
          <w:tcPr>
            <w:tcW w:w="1337" w:type="dxa"/>
          </w:tcPr>
          <w:p w14:paraId="42D79793"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Agree</w:t>
            </w:r>
          </w:p>
        </w:tc>
        <w:tc>
          <w:tcPr>
            <w:tcW w:w="1457" w:type="dxa"/>
          </w:tcPr>
          <w:p w14:paraId="63DEB02D"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Disagree</w:t>
            </w:r>
          </w:p>
        </w:tc>
        <w:tc>
          <w:tcPr>
            <w:tcW w:w="1457" w:type="dxa"/>
          </w:tcPr>
          <w:p w14:paraId="71199D04"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Strongly Disagree</w:t>
            </w:r>
          </w:p>
        </w:tc>
        <w:tc>
          <w:tcPr>
            <w:tcW w:w="1255" w:type="dxa"/>
          </w:tcPr>
          <w:p w14:paraId="7EA98727"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Did Not Attempt</w:t>
            </w:r>
          </w:p>
        </w:tc>
      </w:tr>
      <w:tr w:rsidR="00B8393F" w:rsidRPr="00403D7B" w14:paraId="2A47206F" w14:textId="77777777" w:rsidTr="0091265C">
        <w:tc>
          <w:tcPr>
            <w:tcW w:w="1893" w:type="dxa"/>
          </w:tcPr>
          <w:p w14:paraId="12817CFC"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Adult User</w:t>
            </w:r>
          </w:p>
        </w:tc>
        <w:tc>
          <w:tcPr>
            <w:tcW w:w="1439" w:type="dxa"/>
          </w:tcPr>
          <w:p w14:paraId="0CA48E57"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w:t>
            </w:r>
          </w:p>
        </w:tc>
        <w:tc>
          <w:tcPr>
            <w:tcW w:w="1337" w:type="dxa"/>
          </w:tcPr>
          <w:p w14:paraId="1FF55B53"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5</w:t>
            </w:r>
          </w:p>
        </w:tc>
        <w:tc>
          <w:tcPr>
            <w:tcW w:w="1457" w:type="dxa"/>
          </w:tcPr>
          <w:p w14:paraId="22BD5014"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w:t>
            </w:r>
          </w:p>
        </w:tc>
        <w:tc>
          <w:tcPr>
            <w:tcW w:w="1457" w:type="dxa"/>
          </w:tcPr>
          <w:p w14:paraId="53B5C956"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0</w:t>
            </w:r>
          </w:p>
        </w:tc>
        <w:tc>
          <w:tcPr>
            <w:tcW w:w="1255" w:type="dxa"/>
          </w:tcPr>
          <w:p w14:paraId="7FF9B95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10</w:t>
            </w:r>
          </w:p>
        </w:tc>
      </w:tr>
      <w:tr w:rsidR="00B8393F" w:rsidRPr="00403D7B" w14:paraId="02CF2564" w14:textId="77777777" w:rsidTr="0091265C">
        <w:tc>
          <w:tcPr>
            <w:tcW w:w="1893" w:type="dxa"/>
          </w:tcPr>
          <w:p w14:paraId="05B40B3C"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Expert Reviewer</w:t>
            </w:r>
          </w:p>
        </w:tc>
        <w:tc>
          <w:tcPr>
            <w:tcW w:w="1439" w:type="dxa"/>
          </w:tcPr>
          <w:p w14:paraId="671FA628"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3</w:t>
            </w:r>
          </w:p>
        </w:tc>
        <w:tc>
          <w:tcPr>
            <w:tcW w:w="1337" w:type="dxa"/>
          </w:tcPr>
          <w:p w14:paraId="4436309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w:t>
            </w:r>
          </w:p>
        </w:tc>
        <w:tc>
          <w:tcPr>
            <w:tcW w:w="1457" w:type="dxa"/>
          </w:tcPr>
          <w:p w14:paraId="6DF1CA98"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0</w:t>
            </w:r>
          </w:p>
        </w:tc>
        <w:tc>
          <w:tcPr>
            <w:tcW w:w="1457" w:type="dxa"/>
          </w:tcPr>
          <w:p w14:paraId="6FF61197"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w:t>
            </w:r>
          </w:p>
        </w:tc>
        <w:tc>
          <w:tcPr>
            <w:tcW w:w="1255" w:type="dxa"/>
          </w:tcPr>
          <w:p w14:paraId="4E0DCF1B"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9</w:t>
            </w:r>
          </w:p>
        </w:tc>
      </w:tr>
      <w:tr w:rsidR="00B8393F" w:rsidRPr="00403D7B" w14:paraId="31D3883C" w14:textId="77777777" w:rsidTr="0091265C">
        <w:tc>
          <w:tcPr>
            <w:tcW w:w="1893" w:type="dxa"/>
          </w:tcPr>
          <w:p w14:paraId="5FDA13FD"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Teacher with Students</w:t>
            </w:r>
          </w:p>
        </w:tc>
        <w:tc>
          <w:tcPr>
            <w:tcW w:w="1439" w:type="dxa"/>
          </w:tcPr>
          <w:p w14:paraId="4C3DC6A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6</w:t>
            </w:r>
          </w:p>
        </w:tc>
        <w:tc>
          <w:tcPr>
            <w:tcW w:w="1337" w:type="dxa"/>
          </w:tcPr>
          <w:p w14:paraId="78F9C05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3</w:t>
            </w:r>
          </w:p>
        </w:tc>
        <w:tc>
          <w:tcPr>
            <w:tcW w:w="1457" w:type="dxa"/>
          </w:tcPr>
          <w:p w14:paraId="2053B54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w:t>
            </w:r>
          </w:p>
        </w:tc>
        <w:tc>
          <w:tcPr>
            <w:tcW w:w="1457" w:type="dxa"/>
          </w:tcPr>
          <w:p w14:paraId="465D1936"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0</w:t>
            </w:r>
          </w:p>
        </w:tc>
        <w:tc>
          <w:tcPr>
            <w:tcW w:w="1255" w:type="dxa"/>
          </w:tcPr>
          <w:p w14:paraId="7C9D18F6"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3</w:t>
            </w:r>
          </w:p>
        </w:tc>
      </w:tr>
      <w:tr w:rsidR="00B8393F" w:rsidRPr="00403D7B" w14:paraId="33EE6B6E" w14:textId="77777777" w:rsidTr="0091265C">
        <w:tc>
          <w:tcPr>
            <w:tcW w:w="1893" w:type="dxa"/>
          </w:tcPr>
          <w:p w14:paraId="1B1E2ACF"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International</w:t>
            </w:r>
          </w:p>
        </w:tc>
        <w:tc>
          <w:tcPr>
            <w:tcW w:w="1439" w:type="dxa"/>
          </w:tcPr>
          <w:p w14:paraId="6F5D05D6"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3</w:t>
            </w:r>
          </w:p>
        </w:tc>
        <w:tc>
          <w:tcPr>
            <w:tcW w:w="1337" w:type="dxa"/>
          </w:tcPr>
          <w:p w14:paraId="5EB5DD4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4</w:t>
            </w:r>
          </w:p>
        </w:tc>
        <w:tc>
          <w:tcPr>
            <w:tcW w:w="1457" w:type="dxa"/>
          </w:tcPr>
          <w:p w14:paraId="01F5B97E"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w:t>
            </w:r>
          </w:p>
        </w:tc>
        <w:tc>
          <w:tcPr>
            <w:tcW w:w="1457" w:type="dxa"/>
          </w:tcPr>
          <w:p w14:paraId="4AD9D71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0</w:t>
            </w:r>
          </w:p>
        </w:tc>
        <w:tc>
          <w:tcPr>
            <w:tcW w:w="1255" w:type="dxa"/>
          </w:tcPr>
          <w:p w14:paraId="221C54D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8</w:t>
            </w:r>
          </w:p>
        </w:tc>
      </w:tr>
      <w:tr w:rsidR="00B8393F" w:rsidRPr="00403D7B" w14:paraId="22EA0A9E" w14:textId="77777777" w:rsidTr="0091265C">
        <w:tc>
          <w:tcPr>
            <w:tcW w:w="1893" w:type="dxa"/>
          </w:tcPr>
          <w:p w14:paraId="5C9C39D2" w14:textId="77777777" w:rsidR="00B8393F" w:rsidRPr="00403D7B" w:rsidRDefault="00B8393F" w:rsidP="00F964BE">
            <w:pPr>
              <w:widowControl/>
              <w:adjustRightInd/>
              <w:spacing w:after="0"/>
              <w:jc w:val="left"/>
              <w:textAlignment w:val="auto"/>
              <w:rPr>
                <w:rFonts w:ascii="Tahoma" w:eastAsia="Calibri" w:hAnsi="Tahoma" w:cs="Tahoma"/>
                <w:b/>
                <w:sz w:val="24"/>
                <w:szCs w:val="24"/>
              </w:rPr>
            </w:pPr>
            <w:r w:rsidRPr="00403D7B">
              <w:rPr>
                <w:rFonts w:ascii="Tahoma" w:eastAsia="Calibri" w:hAnsi="Tahoma" w:cs="Tahoma"/>
                <w:b/>
                <w:sz w:val="24"/>
                <w:szCs w:val="24"/>
              </w:rPr>
              <w:t>Total/Percent</w:t>
            </w:r>
          </w:p>
        </w:tc>
        <w:tc>
          <w:tcPr>
            <w:tcW w:w="1439" w:type="dxa"/>
          </w:tcPr>
          <w:p w14:paraId="7063057A"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13/21%</w:t>
            </w:r>
          </w:p>
        </w:tc>
        <w:tc>
          <w:tcPr>
            <w:tcW w:w="1337" w:type="dxa"/>
          </w:tcPr>
          <w:p w14:paraId="21D61182"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14/23%</w:t>
            </w:r>
          </w:p>
        </w:tc>
        <w:tc>
          <w:tcPr>
            <w:tcW w:w="1457" w:type="dxa"/>
          </w:tcPr>
          <w:p w14:paraId="2C6A6931"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4/6%</w:t>
            </w:r>
          </w:p>
        </w:tc>
        <w:tc>
          <w:tcPr>
            <w:tcW w:w="1457" w:type="dxa"/>
          </w:tcPr>
          <w:p w14:paraId="095242CA"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1/2%</w:t>
            </w:r>
          </w:p>
        </w:tc>
        <w:tc>
          <w:tcPr>
            <w:tcW w:w="1255" w:type="dxa"/>
          </w:tcPr>
          <w:p w14:paraId="33D8E586"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30/48%</w:t>
            </w:r>
          </w:p>
        </w:tc>
      </w:tr>
    </w:tbl>
    <w:p w14:paraId="07A60713"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p w14:paraId="076A15CF"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364"/>
        <w:gridCol w:w="1289"/>
        <w:gridCol w:w="1445"/>
        <w:gridCol w:w="1139"/>
        <w:gridCol w:w="1482"/>
      </w:tblGrid>
      <w:tr w:rsidR="00B8393F" w:rsidRPr="00403D7B" w14:paraId="45FBD554" w14:textId="77777777" w:rsidTr="0091265C">
        <w:tc>
          <w:tcPr>
            <w:tcW w:w="8838" w:type="dxa"/>
            <w:gridSpan w:val="6"/>
            <w:shd w:val="clear" w:color="auto" w:fill="8DB3E2"/>
          </w:tcPr>
          <w:p w14:paraId="0BD358A1" w14:textId="77777777" w:rsidR="00B8393F" w:rsidRPr="00403D7B" w:rsidRDefault="00B8393F" w:rsidP="00F964BE">
            <w:pPr>
              <w:widowControl/>
              <w:tabs>
                <w:tab w:val="left" w:pos="360"/>
              </w:tabs>
              <w:adjustRightInd/>
              <w:spacing w:after="160" w:line="259" w:lineRule="auto"/>
              <w:contextualSpacing/>
              <w:jc w:val="center"/>
              <w:textAlignment w:val="auto"/>
              <w:rPr>
                <w:rFonts w:ascii="Tahoma" w:hAnsi="Tahoma" w:cs="Tahoma"/>
                <w:sz w:val="24"/>
                <w:szCs w:val="24"/>
              </w:rPr>
            </w:pPr>
            <w:r w:rsidRPr="00403D7B">
              <w:rPr>
                <w:rFonts w:ascii="Tahoma" w:hAnsi="Tahoma" w:cs="Tahoma"/>
                <w:sz w:val="24"/>
                <w:szCs w:val="24"/>
              </w:rPr>
              <w:t>It was easy to connect the TBD to a smart phone or tablet.</w:t>
            </w:r>
          </w:p>
        </w:tc>
      </w:tr>
      <w:tr w:rsidR="00B8393F" w:rsidRPr="00403D7B" w14:paraId="7CB370EC" w14:textId="77777777" w:rsidTr="0091265C">
        <w:tc>
          <w:tcPr>
            <w:tcW w:w="1893" w:type="dxa"/>
          </w:tcPr>
          <w:p w14:paraId="6933E43C"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c>
        <w:tc>
          <w:tcPr>
            <w:tcW w:w="1415" w:type="dxa"/>
          </w:tcPr>
          <w:p w14:paraId="06C7C125"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Strongly Agree</w:t>
            </w:r>
          </w:p>
        </w:tc>
        <w:tc>
          <w:tcPr>
            <w:tcW w:w="1330" w:type="dxa"/>
          </w:tcPr>
          <w:p w14:paraId="384958C5"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Agree</w:t>
            </w:r>
          </w:p>
        </w:tc>
        <w:tc>
          <w:tcPr>
            <w:tcW w:w="1502" w:type="dxa"/>
          </w:tcPr>
          <w:p w14:paraId="70DF5D79"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Disagree</w:t>
            </w:r>
          </w:p>
        </w:tc>
        <w:tc>
          <w:tcPr>
            <w:tcW w:w="1139" w:type="dxa"/>
          </w:tcPr>
          <w:p w14:paraId="4411D7FA"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Strongly Disagree</w:t>
            </w:r>
          </w:p>
        </w:tc>
        <w:tc>
          <w:tcPr>
            <w:tcW w:w="1559" w:type="dxa"/>
          </w:tcPr>
          <w:p w14:paraId="7B9776BF"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Did Not Attempt</w:t>
            </w:r>
          </w:p>
        </w:tc>
      </w:tr>
      <w:tr w:rsidR="00B8393F" w:rsidRPr="00403D7B" w14:paraId="2421AF01" w14:textId="77777777" w:rsidTr="0091265C">
        <w:tc>
          <w:tcPr>
            <w:tcW w:w="1893" w:type="dxa"/>
          </w:tcPr>
          <w:p w14:paraId="0B001189"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Adult User</w:t>
            </w:r>
          </w:p>
        </w:tc>
        <w:tc>
          <w:tcPr>
            <w:tcW w:w="1415" w:type="dxa"/>
          </w:tcPr>
          <w:p w14:paraId="1CAD7BBB"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w:t>
            </w:r>
          </w:p>
        </w:tc>
        <w:tc>
          <w:tcPr>
            <w:tcW w:w="1330" w:type="dxa"/>
          </w:tcPr>
          <w:p w14:paraId="467068EF"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7</w:t>
            </w:r>
          </w:p>
        </w:tc>
        <w:tc>
          <w:tcPr>
            <w:tcW w:w="1502" w:type="dxa"/>
          </w:tcPr>
          <w:p w14:paraId="617674E9"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w:t>
            </w:r>
          </w:p>
        </w:tc>
        <w:tc>
          <w:tcPr>
            <w:tcW w:w="1139" w:type="dxa"/>
          </w:tcPr>
          <w:p w14:paraId="186FF18D"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3</w:t>
            </w:r>
          </w:p>
        </w:tc>
        <w:tc>
          <w:tcPr>
            <w:tcW w:w="1559" w:type="dxa"/>
          </w:tcPr>
          <w:p w14:paraId="19927F13"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4</w:t>
            </w:r>
          </w:p>
        </w:tc>
      </w:tr>
      <w:tr w:rsidR="00B8393F" w:rsidRPr="00403D7B" w14:paraId="78041EBF" w14:textId="77777777" w:rsidTr="0091265C">
        <w:tc>
          <w:tcPr>
            <w:tcW w:w="1893" w:type="dxa"/>
          </w:tcPr>
          <w:p w14:paraId="3B438E8F"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Expert Reviewer</w:t>
            </w:r>
          </w:p>
        </w:tc>
        <w:tc>
          <w:tcPr>
            <w:tcW w:w="1415" w:type="dxa"/>
          </w:tcPr>
          <w:p w14:paraId="29C0CB95"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w:t>
            </w:r>
          </w:p>
        </w:tc>
        <w:tc>
          <w:tcPr>
            <w:tcW w:w="1330" w:type="dxa"/>
          </w:tcPr>
          <w:p w14:paraId="644EDF7B"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4</w:t>
            </w:r>
          </w:p>
        </w:tc>
        <w:tc>
          <w:tcPr>
            <w:tcW w:w="1502" w:type="dxa"/>
          </w:tcPr>
          <w:p w14:paraId="40E04F0B"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w:t>
            </w:r>
          </w:p>
        </w:tc>
        <w:tc>
          <w:tcPr>
            <w:tcW w:w="1139" w:type="dxa"/>
          </w:tcPr>
          <w:p w14:paraId="78453F45"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w:t>
            </w:r>
          </w:p>
        </w:tc>
        <w:tc>
          <w:tcPr>
            <w:tcW w:w="1559" w:type="dxa"/>
          </w:tcPr>
          <w:p w14:paraId="139937F3"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5</w:t>
            </w:r>
          </w:p>
        </w:tc>
      </w:tr>
      <w:tr w:rsidR="00B8393F" w:rsidRPr="00403D7B" w14:paraId="451C53F9" w14:textId="77777777" w:rsidTr="0091265C">
        <w:tc>
          <w:tcPr>
            <w:tcW w:w="1893" w:type="dxa"/>
          </w:tcPr>
          <w:p w14:paraId="511C6B7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Teacher with Students</w:t>
            </w:r>
          </w:p>
        </w:tc>
        <w:tc>
          <w:tcPr>
            <w:tcW w:w="1415" w:type="dxa"/>
          </w:tcPr>
          <w:p w14:paraId="4A5290D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4</w:t>
            </w:r>
          </w:p>
        </w:tc>
        <w:tc>
          <w:tcPr>
            <w:tcW w:w="1330" w:type="dxa"/>
          </w:tcPr>
          <w:p w14:paraId="5C8A4F55"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5</w:t>
            </w:r>
          </w:p>
        </w:tc>
        <w:tc>
          <w:tcPr>
            <w:tcW w:w="1502" w:type="dxa"/>
          </w:tcPr>
          <w:p w14:paraId="41124C91"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w:t>
            </w:r>
          </w:p>
        </w:tc>
        <w:tc>
          <w:tcPr>
            <w:tcW w:w="1139" w:type="dxa"/>
          </w:tcPr>
          <w:p w14:paraId="76102499"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w:t>
            </w:r>
          </w:p>
        </w:tc>
        <w:tc>
          <w:tcPr>
            <w:tcW w:w="1559" w:type="dxa"/>
          </w:tcPr>
          <w:p w14:paraId="6458FE3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w:t>
            </w:r>
          </w:p>
        </w:tc>
      </w:tr>
      <w:tr w:rsidR="00B8393F" w:rsidRPr="00403D7B" w14:paraId="59ACE9D4" w14:textId="77777777" w:rsidTr="0091265C">
        <w:tc>
          <w:tcPr>
            <w:tcW w:w="1893" w:type="dxa"/>
          </w:tcPr>
          <w:p w14:paraId="6ACE5DCF"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International</w:t>
            </w:r>
          </w:p>
        </w:tc>
        <w:tc>
          <w:tcPr>
            <w:tcW w:w="1415" w:type="dxa"/>
          </w:tcPr>
          <w:p w14:paraId="09F1ACB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3</w:t>
            </w:r>
          </w:p>
        </w:tc>
        <w:tc>
          <w:tcPr>
            <w:tcW w:w="1330" w:type="dxa"/>
          </w:tcPr>
          <w:p w14:paraId="177A915D"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5</w:t>
            </w:r>
          </w:p>
        </w:tc>
        <w:tc>
          <w:tcPr>
            <w:tcW w:w="1502" w:type="dxa"/>
          </w:tcPr>
          <w:p w14:paraId="542763D1"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4</w:t>
            </w:r>
          </w:p>
        </w:tc>
        <w:tc>
          <w:tcPr>
            <w:tcW w:w="1139" w:type="dxa"/>
          </w:tcPr>
          <w:p w14:paraId="062D2A43"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0</w:t>
            </w:r>
          </w:p>
        </w:tc>
        <w:tc>
          <w:tcPr>
            <w:tcW w:w="1559" w:type="dxa"/>
          </w:tcPr>
          <w:p w14:paraId="0DBAFDF2"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4</w:t>
            </w:r>
          </w:p>
        </w:tc>
      </w:tr>
      <w:tr w:rsidR="00B8393F" w:rsidRPr="00403D7B" w14:paraId="36148DEC" w14:textId="77777777" w:rsidTr="0091265C">
        <w:tc>
          <w:tcPr>
            <w:tcW w:w="1893" w:type="dxa"/>
          </w:tcPr>
          <w:p w14:paraId="59935DB4" w14:textId="77777777" w:rsidR="00B8393F" w:rsidRPr="00403D7B" w:rsidRDefault="00B8393F" w:rsidP="00F964BE">
            <w:pPr>
              <w:widowControl/>
              <w:adjustRightInd/>
              <w:spacing w:after="0"/>
              <w:jc w:val="left"/>
              <w:textAlignment w:val="auto"/>
              <w:rPr>
                <w:rFonts w:ascii="Tahoma" w:eastAsia="Calibri" w:hAnsi="Tahoma" w:cs="Tahoma"/>
                <w:b/>
                <w:sz w:val="24"/>
                <w:szCs w:val="24"/>
              </w:rPr>
            </w:pPr>
            <w:r w:rsidRPr="00403D7B">
              <w:rPr>
                <w:rFonts w:ascii="Tahoma" w:eastAsia="Calibri" w:hAnsi="Tahoma" w:cs="Tahoma"/>
                <w:b/>
                <w:sz w:val="24"/>
                <w:szCs w:val="24"/>
              </w:rPr>
              <w:t>Total/Percent</w:t>
            </w:r>
          </w:p>
        </w:tc>
        <w:tc>
          <w:tcPr>
            <w:tcW w:w="1415" w:type="dxa"/>
          </w:tcPr>
          <w:p w14:paraId="057EAD9E"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11/18%</w:t>
            </w:r>
          </w:p>
        </w:tc>
        <w:tc>
          <w:tcPr>
            <w:tcW w:w="1330" w:type="dxa"/>
          </w:tcPr>
          <w:p w14:paraId="67D7371A"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21/35%</w:t>
            </w:r>
          </w:p>
        </w:tc>
        <w:tc>
          <w:tcPr>
            <w:tcW w:w="1502" w:type="dxa"/>
          </w:tcPr>
          <w:p w14:paraId="4669BCD5"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9/15%</w:t>
            </w:r>
          </w:p>
        </w:tc>
        <w:tc>
          <w:tcPr>
            <w:tcW w:w="1139" w:type="dxa"/>
          </w:tcPr>
          <w:p w14:paraId="617E0FCB"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5/8%</w:t>
            </w:r>
          </w:p>
        </w:tc>
        <w:tc>
          <w:tcPr>
            <w:tcW w:w="1559" w:type="dxa"/>
          </w:tcPr>
          <w:p w14:paraId="3C30C579"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14/23%</w:t>
            </w:r>
          </w:p>
        </w:tc>
      </w:tr>
    </w:tbl>
    <w:p w14:paraId="4D955DD7"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763DE967" w14:textId="77777777" w:rsidR="00B8393F" w:rsidRPr="00403D7B" w:rsidRDefault="00B8393F" w:rsidP="00F964BE">
      <w:pPr>
        <w:widowControl/>
        <w:adjustRightInd/>
        <w:spacing w:after="0" w:line="240" w:lineRule="auto"/>
        <w:contextualSpacing/>
        <w:jc w:val="left"/>
        <w:textAlignment w:val="auto"/>
        <w:rPr>
          <w:rFonts w:ascii="Tahoma" w:hAnsi="Tahoma" w:cs="Tahoma"/>
          <w:sz w:val="24"/>
          <w:szCs w:val="24"/>
        </w:rPr>
      </w:pPr>
      <w:r w:rsidRPr="00403D7B">
        <w:rPr>
          <w:rFonts w:ascii="Tahoma" w:hAnsi="Tahoma" w:cs="Tahoma"/>
          <w:sz w:val="24"/>
          <w:szCs w:val="24"/>
        </w:rPr>
        <w:t>What do you consider the most important benefits of the TBD? (This was an open ended question. Responses from all five surveys have been combined.)</w:t>
      </w:r>
    </w:p>
    <w:p w14:paraId="40300EA0" w14:textId="77777777" w:rsidR="00B8393F" w:rsidRPr="00403D7B" w:rsidRDefault="00B8393F" w:rsidP="00984DA1">
      <w:pPr>
        <w:pStyle w:val="ListParagraph"/>
        <w:widowControl/>
        <w:numPr>
          <w:ilvl w:val="0"/>
          <w:numId w:val="221"/>
        </w:numPr>
        <w:adjustRightInd/>
        <w:spacing w:after="0" w:line="240" w:lineRule="auto"/>
        <w:jc w:val="left"/>
        <w:textAlignment w:val="auto"/>
        <w:rPr>
          <w:rFonts w:ascii="Tahoma" w:hAnsi="Tahoma"/>
          <w:sz w:val="24"/>
          <w:szCs w:val="24"/>
        </w:rPr>
      </w:pPr>
      <w:r w:rsidRPr="00403D7B">
        <w:rPr>
          <w:rFonts w:ascii="Tahoma" w:hAnsi="Tahoma"/>
          <w:sz w:val="24"/>
          <w:szCs w:val="24"/>
        </w:rPr>
        <w:t xml:space="preserve">Price – 36 </w:t>
      </w:r>
    </w:p>
    <w:p w14:paraId="0EADF3DC" w14:textId="77777777" w:rsidR="00B8393F" w:rsidRPr="00403D7B" w:rsidRDefault="00B8393F" w:rsidP="00984DA1">
      <w:pPr>
        <w:pStyle w:val="ListParagraph"/>
        <w:widowControl/>
        <w:numPr>
          <w:ilvl w:val="0"/>
          <w:numId w:val="221"/>
        </w:numPr>
        <w:adjustRightInd/>
        <w:spacing w:after="0" w:line="240" w:lineRule="auto"/>
        <w:jc w:val="left"/>
        <w:textAlignment w:val="auto"/>
        <w:rPr>
          <w:rFonts w:ascii="Tahoma" w:hAnsi="Tahoma"/>
          <w:sz w:val="24"/>
          <w:szCs w:val="24"/>
        </w:rPr>
      </w:pPr>
      <w:r w:rsidRPr="00403D7B">
        <w:rPr>
          <w:rFonts w:ascii="Tahoma" w:hAnsi="Tahoma"/>
          <w:sz w:val="24"/>
          <w:szCs w:val="24"/>
        </w:rPr>
        <w:t xml:space="preserve">Portability – 17 </w:t>
      </w:r>
    </w:p>
    <w:p w14:paraId="4270E955" w14:textId="77777777" w:rsidR="00B8393F" w:rsidRPr="00403D7B" w:rsidRDefault="00B8393F" w:rsidP="00984DA1">
      <w:pPr>
        <w:pStyle w:val="ListParagraph"/>
        <w:widowControl/>
        <w:numPr>
          <w:ilvl w:val="0"/>
          <w:numId w:val="221"/>
        </w:numPr>
        <w:adjustRightInd/>
        <w:spacing w:after="0" w:line="240" w:lineRule="auto"/>
        <w:jc w:val="left"/>
        <w:textAlignment w:val="auto"/>
        <w:rPr>
          <w:rFonts w:ascii="Tahoma" w:hAnsi="Tahoma"/>
          <w:sz w:val="24"/>
          <w:szCs w:val="24"/>
        </w:rPr>
      </w:pPr>
      <w:r w:rsidRPr="00403D7B">
        <w:rPr>
          <w:rFonts w:ascii="Tahoma" w:hAnsi="Tahoma"/>
          <w:sz w:val="24"/>
          <w:szCs w:val="24"/>
        </w:rPr>
        <w:t>Good braille – 13</w:t>
      </w:r>
    </w:p>
    <w:p w14:paraId="00B43461" w14:textId="77777777" w:rsidR="00B8393F" w:rsidRPr="00403D7B" w:rsidRDefault="00B8393F" w:rsidP="00984DA1">
      <w:pPr>
        <w:pStyle w:val="ListParagraph"/>
        <w:widowControl/>
        <w:numPr>
          <w:ilvl w:val="0"/>
          <w:numId w:val="221"/>
        </w:numPr>
        <w:adjustRightInd/>
        <w:spacing w:after="0" w:line="240" w:lineRule="auto"/>
        <w:jc w:val="left"/>
        <w:textAlignment w:val="auto"/>
        <w:rPr>
          <w:rFonts w:ascii="Tahoma" w:hAnsi="Tahoma"/>
          <w:sz w:val="24"/>
          <w:szCs w:val="24"/>
        </w:rPr>
      </w:pPr>
      <w:r w:rsidRPr="00403D7B">
        <w:rPr>
          <w:rFonts w:ascii="Tahoma" w:hAnsi="Tahoma"/>
          <w:sz w:val="24"/>
          <w:szCs w:val="24"/>
        </w:rPr>
        <w:t>Increased access to braille – 13</w:t>
      </w:r>
    </w:p>
    <w:p w14:paraId="1C4A2031" w14:textId="77777777" w:rsidR="00B8393F" w:rsidRPr="00403D7B" w:rsidRDefault="00B8393F" w:rsidP="00984DA1">
      <w:pPr>
        <w:pStyle w:val="ListParagraph"/>
        <w:widowControl/>
        <w:numPr>
          <w:ilvl w:val="0"/>
          <w:numId w:val="221"/>
        </w:numPr>
        <w:adjustRightInd/>
        <w:spacing w:after="0" w:line="240" w:lineRule="auto"/>
        <w:jc w:val="left"/>
        <w:textAlignment w:val="auto"/>
        <w:rPr>
          <w:rFonts w:ascii="Tahoma" w:hAnsi="Tahoma"/>
          <w:sz w:val="24"/>
          <w:szCs w:val="24"/>
        </w:rPr>
      </w:pPr>
      <w:r w:rsidRPr="00403D7B">
        <w:rPr>
          <w:rFonts w:ascii="Tahoma" w:hAnsi="Tahoma"/>
          <w:sz w:val="24"/>
          <w:szCs w:val="24"/>
        </w:rPr>
        <w:t>Easy to use – 13</w:t>
      </w:r>
    </w:p>
    <w:p w14:paraId="62C1BF0F" w14:textId="77777777" w:rsidR="00B8393F" w:rsidRPr="00403D7B" w:rsidRDefault="00B8393F" w:rsidP="00984DA1">
      <w:pPr>
        <w:pStyle w:val="ListParagraph"/>
        <w:widowControl/>
        <w:numPr>
          <w:ilvl w:val="0"/>
          <w:numId w:val="221"/>
        </w:numPr>
        <w:adjustRightInd/>
        <w:spacing w:after="0" w:line="240" w:lineRule="auto"/>
        <w:jc w:val="left"/>
        <w:textAlignment w:val="auto"/>
        <w:rPr>
          <w:rFonts w:ascii="Tahoma" w:hAnsi="Tahoma"/>
          <w:sz w:val="24"/>
          <w:szCs w:val="24"/>
        </w:rPr>
      </w:pPr>
      <w:r w:rsidRPr="00403D7B">
        <w:rPr>
          <w:rFonts w:ascii="Tahoma" w:hAnsi="Tahoma"/>
          <w:sz w:val="24"/>
          <w:szCs w:val="24"/>
        </w:rPr>
        <w:t>Pairs with other devices – 12</w:t>
      </w:r>
    </w:p>
    <w:p w14:paraId="3DCB7DD3" w14:textId="77777777" w:rsidR="00B8393F" w:rsidRPr="00403D7B" w:rsidRDefault="00B8393F" w:rsidP="00984DA1">
      <w:pPr>
        <w:pStyle w:val="ListParagraph"/>
        <w:widowControl/>
        <w:numPr>
          <w:ilvl w:val="0"/>
          <w:numId w:val="221"/>
        </w:numPr>
        <w:adjustRightInd/>
        <w:spacing w:after="0" w:line="240" w:lineRule="auto"/>
        <w:jc w:val="left"/>
        <w:textAlignment w:val="auto"/>
        <w:rPr>
          <w:rFonts w:ascii="Tahoma" w:hAnsi="Tahoma"/>
          <w:sz w:val="24"/>
          <w:szCs w:val="24"/>
        </w:rPr>
      </w:pPr>
      <w:r w:rsidRPr="00403D7B">
        <w:rPr>
          <w:rFonts w:ascii="Tahoma" w:hAnsi="Tahoma"/>
          <w:sz w:val="24"/>
          <w:szCs w:val="24"/>
        </w:rPr>
        <w:t>Size – 11</w:t>
      </w:r>
    </w:p>
    <w:p w14:paraId="42A6E1DE" w14:textId="77777777" w:rsidR="00B8393F" w:rsidRPr="00403D7B" w:rsidRDefault="00B8393F" w:rsidP="00984DA1">
      <w:pPr>
        <w:pStyle w:val="ListParagraph"/>
        <w:widowControl/>
        <w:numPr>
          <w:ilvl w:val="0"/>
          <w:numId w:val="221"/>
        </w:numPr>
        <w:adjustRightInd/>
        <w:spacing w:after="0" w:line="240" w:lineRule="auto"/>
        <w:jc w:val="left"/>
        <w:textAlignment w:val="auto"/>
        <w:rPr>
          <w:rFonts w:ascii="Tahoma" w:hAnsi="Tahoma"/>
          <w:sz w:val="24"/>
          <w:szCs w:val="24"/>
        </w:rPr>
      </w:pPr>
      <w:r w:rsidRPr="00403D7B">
        <w:rPr>
          <w:rFonts w:ascii="Tahoma" w:hAnsi="Tahoma"/>
          <w:sz w:val="24"/>
          <w:szCs w:val="24"/>
        </w:rPr>
        <w:t>Capable of holding many files – 6</w:t>
      </w:r>
    </w:p>
    <w:p w14:paraId="1733CFCD" w14:textId="77777777" w:rsidR="00B8393F" w:rsidRPr="00403D7B" w:rsidRDefault="00B8393F" w:rsidP="00984DA1">
      <w:pPr>
        <w:pStyle w:val="ListParagraph"/>
        <w:widowControl/>
        <w:numPr>
          <w:ilvl w:val="0"/>
          <w:numId w:val="221"/>
        </w:numPr>
        <w:adjustRightInd/>
        <w:spacing w:after="0" w:line="240" w:lineRule="auto"/>
        <w:jc w:val="left"/>
        <w:textAlignment w:val="auto"/>
        <w:rPr>
          <w:rFonts w:ascii="Tahoma" w:hAnsi="Tahoma"/>
          <w:sz w:val="24"/>
          <w:szCs w:val="24"/>
        </w:rPr>
      </w:pPr>
      <w:r w:rsidRPr="00403D7B">
        <w:rPr>
          <w:rFonts w:ascii="Tahoma" w:hAnsi="Tahoma"/>
          <w:sz w:val="24"/>
          <w:szCs w:val="24"/>
        </w:rPr>
        <w:t>Battery – 2</w:t>
      </w:r>
    </w:p>
    <w:p w14:paraId="39B7B042" w14:textId="77777777" w:rsidR="00B8393F" w:rsidRPr="00403D7B" w:rsidRDefault="00B8393F" w:rsidP="00F964BE">
      <w:pPr>
        <w:spacing w:line="240" w:lineRule="auto"/>
        <w:contextualSpacing/>
        <w:jc w:val="left"/>
        <w:rPr>
          <w:rFonts w:ascii="Tahoma" w:hAnsi="Tahoma" w:cs="Tahoma"/>
          <w:sz w:val="24"/>
          <w:szCs w:val="24"/>
        </w:rPr>
      </w:pPr>
    </w:p>
    <w:p w14:paraId="56F1A413" w14:textId="77777777" w:rsidR="00B8393F" w:rsidRPr="00403D7B" w:rsidRDefault="00B8393F" w:rsidP="00F964BE">
      <w:pPr>
        <w:widowControl/>
        <w:adjustRightInd/>
        <w:spacing w:after="0" w:line="240" w:lineRule="auto"/>
        <w:contextualSpacing/>
        <w:jc w:val="left"/>
        <w:textAlignment w:val="auto"/>
        <w:rPr>
          <w:rFonts w:ascii="Tahoma" w:hAnsi="Tahoma" w:cs="Tahoma"/>
          <w:sz w:val="24"/>
          <w:szCs w:val="24"/>
        </w:rPr>
      </w:pPr>
      <w:r w:rsidRPr="00403D7B">
        <w:rPr>
          <w:rFonts w:ascii="Tahoma" w:hAnsi="Tahoma" w:cs="Tahoma"/>
          <w:sz w:val="24"/>
          <w:szCs w:val="24"/>
        </w:rPr>
        <w:t>Please list the major areas of difficulty or areas of needed improvement for the TBD. (This was an open ended question. Responses from all five surveys have been combined.)</w:t>
      </w:r>
    </w:p>
    <w:p w14:paraId="0F304D6A" w14:textId="77777777" w:rsidR="00B8393F" w:rsidRPr="00403D7B" w:rsidRDefault="00B8393F" w:rsidP="00984DA1">
      <w:pPr>
        <w:pStyle w:val="ListParagraph"/>
        <w:widowControl/>
        <w:numPr>
          <w:ilvl w:val="0"/>
          <w:numId w:val="222"/>
        </w:numPr>
        <w:adjustRightInd/>
        <w:spacing w:after="0" w:line="240" w:lineRule="auto"/>
        <w:jc w:val="left"/>
        <w:textAlignment w:val="auto"/>
        <w:rPr>
          <w:rFonts w:ascii="Tahoma" w:hAnsi="Tahoma"/>
          <w:sz w:val="24"/>
          <w:szCs w:val="24"/>
        </w:rPr>
      </w:pPr>
      <w:r w:rsidRPr="00403D7B">
        <w:rPr>
          <w:rFonts w:ascii="Tahoma" w:hAnsi="Tahoma"/>
          <w:sz w:val="24"/>
          <w:szCs w:val="24"/>
        </w:rPr>
        <w:t>Bluetooth</w:t>
      </w:r>
      <w:r w:rsidR="00AB0074" w:rsidRPr="00403D7B">
        <w:rPr>
          <w:rFonts w:ascii="Tahoma" w:hAnsi="Tahoma"/>
          <w:sz w:val="24"/>
          <w:szCs w:val="24"/>
        </w:rPr>
        <w:t>®</w:t>
      </w:r>
      <w:r w:rsidRPr="00403D7B">
        <w:rPr>
          <w:rFonts w:ascii="Tahoma" w:hAnsi="Tahoma"/>
          <w:sz w:val="24"/>
          <w:szCs w:val="24"/>
        </w:rPr>
        <w:t xml:space="preserve"> connection/pairing devices – 14</w:t>
      </w:r>
    </w:p>
    <w:p w14:paraId="4B168D2F" w14:textId="77777777" w:rsidR="00B8393F" w:rsidRPr="00403D7B" w:rsidRDefault="00B8393F" w:rsidP="00984DA1">
      <w:pPr>
        <w:pStyle w:val="ListParagraph"/>
        <w:widowControl/>
        <w:numPr>
          <w:ilvl w:val="0"/>
          <w:numId w:val="222"/>
        </w:numPr>
        <w:tabs>
          <w:tab w:val="left" w:pos="720"/>
          <w:tab w:val="left" w:pos="1800"/>
        </w:tabs>
        <w:adjustRightInd/>
        <w:spacing w:after="0" w:line="240" w:lineRule="auto"/>
        <w:jc w:val="left"/>
        <w:textAlignment w:val="auto"/>
        <w:rPr>
          <w:rFonts w:ascii="Tahoma" w:hAnsi="Tahoma"/>
          <w:sz w:val="24"/>
          <w:szCs w:val="24"/>
        </w:rPr>
      </w:pPr>
      <w:r w:rsidRPr="00403D7B">
        <w:rPr>
          <w:rFonts w:ascii="Tahoma" w:hAnsi="Tahoma"/>
          <w:sz w:val="24"/>
          <w:szCs w:val="24"/>
        </w:rPr>
        <w:t>Noisy – 11</w:t>
      </w:r>
    </w:p>
    <w:p w14:paraId="3B332E53" w14:textId="77777777" w:rsidR="00B8393F" w:rsidRPr="00403D7B" w:rsidRDefault="00B8393F" w:rsidP="00984DA1">
      <w:pPr>
        <w:pStyle w:val="ListParagraph"/>
        <w:widowControl/>
        <w:numPr>
          <w:ilvl w:val="0"/>
          <w:numId w:val="222"/>
        </w:numPr>
        <w:tabs>
          <w:tab w:val="left" w:pos="720"/>
          <w:tab w:val="left" w:pos="1800"/>
        </w:tabs>
        <w:adjustRightInd/>
        <w:spacing w:after="0" w:line="240" w:lineRule="auto"/>
        <w:jc w:val="left"/>
        <w:textAlignment w:val="auto"/>
        <w:rPr>
          <w:rFonts w:ascii="Tahoma" w:hAnsi="Tahoma"/>
          <w:sz w:val="24"/>
          <w:szCs w:val="24"/>
        </w:rPr>
      </w:pPr>
      <w:r w:rsidRPr="00403D7B">
        <w:rPr>
          <w:rFonts w:ascii="Tahoma" w:hAnsi="Tahoma"/>
          <w:sz w:val="24"/>
          <w:szCs w:val="24"/>
        </w:rPr>
        <w:t>Clunky keys/sticky keys – 10</w:t>
      </w:r>
    </w:p>
    <w:p w14:paraId="3584EF5C" w14:textId="77777777" w:rsidR="00B8393F" w:rsidRPr="00403D7B" w:rsidRDefault="00B8393F" w:rsidP="00984DA1">
      <w:pPr>
        <w:pStyle w:val="ListParagraph"/>
        <w:widowControl/>
        <w:numPr>
          <w:ilvl w:val="0"/>
          <w:numId w:val="222"/>
        </w:numPr>
        <w:tabs>
          <w:tab w:val="left" w:pos="720"/>
        </w:tabs>
        <w:adjustRightInd/>
        <w:spacing w:after="0" w:line="240" w:lineRule="auto"/>
        <w:jc w:val="left"/>
        <w:textAlignment w:val="auto"/>
        <w:rPr>
          <w:rFonts w:ascii="Tahoma" w:hAnsi="Tahoma"/>
          <w:sz w:val="24"/>
          <w:szCs w:val="24"/>
        </w:rPr>
      </w:pPr>
      <w:r w:rsidRPr="00403D7B">
        <w:rPr>
          <w:rFonts w:ascii="Tahoma" w:hAnsi="Tahoma"/>
          <w:sz w:val="24"/>
          <w:szCs w:val="24"/>
        </w:rPr>
        <w:t>Keyboard layout and spacing between keys/too tight – 8</w:t>
      </w:r>
    </w:p>
    <w:p w14:paraId="47DF61A8" w14:textId="77777777" w:rsidR="00B8393F" w:rsidRPr="00403D7B" w:rsidRDefault="00B8393F" w:rsidP="00984DA1">
      <w:pPr>
        <w:pStyle w:val="ListParagraph"/>
        <w:widowControl/>
        <w:numPr>
          <w:ilvl w:val="0"/>
          <w:numId w:val="222"/>
        </w:numPr>
        <w:tabs>
          <w:tab w:val="left" w:pos="720"/>
        </w:tabs>
        <w:adjustRightInd/>
        <w:spacing w:after="0" w:line="240" w:lineRule="auto"/>
        <w:jc w:val="left"/>
        <w:textAlignment w:val="auto"/>
        <w:rPr>
          <w:rFonts w:ascii="Tahoma" w:hAnsi="Tahoma"/>
          <w:sz w:val="24"/>
          <w:szCs w:val="24"/>
        </w:rPr>
      </w:pPr>
      <w:r w:rsidRPr="00403D7B">
        <w:rPr>
          <w:rFonts w:ascii="Tahoma" w:hAnsi="Tahoma"/>
          <w:sz w:val="24"/>
          <w:szCs w:val="24"/>
        </w:rPr>
        <w:t>Need note-taking ability – 6</w:t>
      </w:r>
    </w:p>
    <w:p w14:paraId="5FB23D93" w14:textId="77777777" w:rsidR="00B8393F" w:rsidRPr="00403D7B" w:rsidRDefault="00B8393F" w:rsidP="00984DA1">
      <w:pPr>
        <w:pStyle w:val="ListParagraph"/>
        <w:widowControl/>
        <w:numPr>
          <w:ilvl w:val="0"/>
          <w:numId w:val="222"/>
        </w:numPr>
        <w:tabs>
          <w:tab w:val="left" w:pos="720"/>
        </w:tabs>
        <w:adjustRightInd/>
        <w:spacing w:after="0" w:line="240" w:lineRule="auto"/>
        <w:jc w:val="left"/>
        <w:textAlignment w:val="auto"/>
        <w:rPr>
          <w:rFonts w:ascii="Tahoma" w:hAnsi="Tahoma"/>
          <w:sz w:val="24"/>
          <w:szCs w:val="24"/>
        </w:rPr>
      </w:pPr>
      <w:r w:rsidRPr="00403D7B">
        <w:rPr>
          <w:rFonts w:ascii="Tahoma" w:hAnsi="Tahoma"/>
          <w:sz w:val="24"/>
          <w:szCs w:val="24"/>
        </w:rPr>
        <w:t>Need cursor routing keys – 6</w:t>
      </w:r>
    </w:p>
    <w:p w14:paraId="53F11E8C" w14:textId="77777777" w:rsidR="00B8393F" w:rsidRPr="00403D7B" w:rsidRDefault="00B8393F" w:rsidP="00984DA1">
      <w:pPr>
        <w:pStyle w:val="ListParagraph"/>
        <w:widowControl/>
        <w:numPr>
          <w:ilvl w:val="0"/>
          <w:numId w:val="222"/>
        </w:numPr>
        <w:tabs>
          <w:tab w:val="left" w:pos="720"/>
        </w:tabs>
        <w:adjustRightInd/>
        <w:spacing w:after="0" w:line="240" w:lineRule="auto"/>
        <w:jc w:val="left"/>
        <w:textAlignment w:val="auto"/>
        <w:rPr>
          <w:rFonts w:ascii="Tahoma" w:hAnsi="Tahoma"/>
          <w:sz w:val="24"/>
          <w:szCs w:val="24"/>
        </w:rPr>
      </w:pPr>
      <w:r w:rsidRPr="00403D7B">
        <w:rPr>
          <w:rFonts w:ascii="Tahoma" w:hAnsi="Tahoma"/>
          <w:sz w:val="24"/>
          <w:szCs w:val="24"/>
        </w:rPr>
        <w:t>Refresh rate – 5</w:t>
      </w:r>
    </w:p>
    <w:p w14:paraId="642DBB25" w14:textId="77777777" w:rsidR="00B8393F" w:rsidRPr="00403D7B" w:rsidRDefault="00B8393F" w:rsidP="00984DA1">
      <w:pPr>
        <w:pStyle w:val="ListParagraph"/>
        <w:widowControl/>
        <w:numPr>
          <w:ilvl w:val="0"/>
          <w:numId w:val="222"/>
        </w:numPr>
        <w:tabs>
          <w:tab w:val="left" w:pos="720"/>
        </w:tabs>
        <w:adjustRightInd/>
        <w:spacing w:after="0" w:line="240" w:lineRule="auto"/>
        <w:jc w:val="left"/>
        <w:textAlignment w:val="auto"/>
        <w:rPr>
          <w:rFonts w:ascii="Tahoma" w:hAnsi="Tahoma"/>
          <w:sz w:val="24"/>
          <w:szCs w:val="24"/>
        </w:rPr>
      </w:pPr>
      <w:r w:rsidRPr="00403D7B">
        <w:rPr>
          <w:rFonts w:ascii="Tahoma" w:hAnsi="Tahoma"/>
          <w:sz w:val="24"/>
          <w:szCs w:val="24"/>
        </w:rPr>
        <w:t>Battery life – 4</w:t>
      </w:r>
    </w:p>
    <w:p w14:paraId="497175EC" w14:textId="77777777" w:rsidR="00B8393F" w:rsidRPr="00403D7B" w:rsidRDefault="00B8393F" w:rsidP="00984DA1">
      <w:pPr>
        <w:pStyle w:val="ListParagraph"/>
        <w:widowControl/>
        <w:numPr>
          <w:ilvl w:val="0"/>
          <w:numId w:val="222"/>
        </w:numPr>
        <w:tabs>
          <w:tab w:val="left" w:pos="720"/>
        </w:tabs>
        <w:adjustRightInd/>
        <w:spacing w:after="0" w:line="240" w:lineRule="auto"/>
        <w:jc w:val="left"/>
        <w:textAlignment w:val="auto"/>
        <w:rPr>
          <w:rFonts w:ascii="Tahoma" w:hAnsi="Tahoma"/>
          <w:sz w:val="24"/>
          <w:szCs w:val="24"/>
        </w:rPr>
      </w:pPr>
      <w:r w:rsidRPr="00403D7B">
        <w:rPr>
          <w:rFonts w:ascii="Tahoma" w:hAnsi="Tahoma"/>
          <w:sz w:val="24"/>
          <w:szCs w:val="24"/>
        </w:rPr>
        <w:t>SD card slot not properly oriented – 3</w:t>
      </w:r>
    </w:p>
    <w:p w14:paraId="20C5C5C3" w14:textId="77777777" w:rsidR="00B8393F" w:rsidRPr="00403D7B" w:rsidRDefault="00B8393F" w:rsidP="00984DA1">
      <w:pPr>
        <w:pStyle w:val="ListParagraph"/>
        <w:widowControl/>
        <w:numPr>
          <w:ilvl w:val="0"/>
          <w:numId w:val="222"/>
        </w:numPr>
        <w:tabs>
          <w:tab w:val="left" w:pos="720"/>
        </w:tabs>
        <w:adjustRightInd/>
        <w:spacing w:after="0" w:line="240" w:lineRule="auto"/>
        <w:jc w:val="left"/>
        <w:textAlignment w:val="auto"/>
        <w:rPr>
          <w:rFonts w:ascii="Tahoma" w:hAnsi="Tahoma"/>
          <w:sz w:val="24"/>
          <w:szCs w:val="24"/>
        </w:rPr>
      </w:pPr>
      <w:r w:rsidRPr="00403D7B">
        <w:rPr>
          <w:rFonts w:ascii="Tahoma" w:hAnsi="Tahoma"/>
          <w:sz w:val="24"/>
          <w:szCs w:val="24"/>
        </w:rPr>
        <w:t>Needs a case – 3</w:t>
      </w:r>
    </w:p>
    <w:p w14:paraId="5E409A50" w14:textId="77777777" w:rsidR="00B8393F" w:rsidRPr="00403D7B" w:rsidRDefault="00B8393F" w:rsidP="00984DA1">
      <w:pPr>
        <w:pStyle w:val="ListParagraph"/>
        <w:widowControl/>
        <w:numPr>
          <w:ilvl w:val="0"/>
          <w:numId w:val="222"/>
        </w:numPr>
        <w:tabs>
          <w:tab w:val="left" w:pos="720"/>
        </w:tabs>
        <w:adjustRightInd/>
        <w:spacing w:after="0" w:line="240" w:lineRule="auto"/>
        <w:jc w:val="left"/>
        <w:textAlignment w:val="auto"/>
        <w:rPr>
          <w:rFonts w:ascii="Tahoma" w:hAnsi="Tahoma"/>
          <w:sz w:val="24"/>
          <w:szCs w:val="24"/>
        </w:rPr>
      </w:pPr>
      <w:r w:rsidRPr="00403D7B">
        <w:rPr>
          <w:rFonts w:ascii="Tahoma" w:hAnsi="Tahoma"/>
          <w:sz w:val="24"/>
          <w:szCs w:val="24"/>
        </w:rPr>
        <w:t>Needs “Find” command – 3</w:t>
      </w:r>
    </w:p>
    <w:p w14:paraId="6F6CCC0C" w14:textId="77777777" w:rsidR="00B8393F" w:rsidRPr="00403D7B" w:rsidRDefault="00B8393F" w:rsidP="00F964BE">
      <w:pPr>
        <w:widowControl/>
        <w:tabs>
          <w:tab w:val="left" w:pos="1800"/>
        </w:tabs>
        <w:adjustRightInd/>
        <w:spacing w:after="160" w:line="240" w:lineRule="auto"/>
        <w:contextualSpacing/>
        <w:jc w:val="left"/>
        <w:textAlignment w:val="auto"/>
        <w:rPr>
          <w:rFonts w:ascii="Tahoma" w:hAnsi="Tahoma" w:cs="Tahoma"/>
          <w:sz w:val="24"/>
          <w:szCs w:val="24"/>
        </w:rPr>
      </w:pPr>
    </w:p>
    <w:p w14:paraId="3BDCD229" w14:textId="77777777" w:rsidR="00B8393F" w:rsidRPr="00403D7B" w:rsidRDefault="00B8393F" w:rsidP="00F964BE">
      <w:pPr>
        <w:widowControl/>
        <w:tabs>
          <w:tab w:val="left" w:pos="1800"/>
        </w:tabs>
        <w:adjustRightInd/>
        <w:spacing w:after="160" w:line="240" w:lineRule="auto"/>
        <w:contextualSpacing/>
        <w:jc w:val="left"/>
        <w:textAlignment w:val="auto"/>
        <w:rPr>
          <w:rFonts w:ascii="Tahoma" w:hAnsi="Tahoma" w:cs="Tahoma"/>
          <w:sz w:val="24"/>
          <w:szCs w:val="24"/>
        </w:rPr>
      </w:pPr>
      <w:r w:rsidRPr="00403D7B">
        <w:rPr>
          <w:rFonts w:ascii="Tahoma" w:hAnsi="Tahoma" w:cs="Tahoma"/>
          <w:sz w:val="24"/>
          <w:szCs w:val="24"/>
        </w:rPr>
        <w:t xml:space="preserve">Expert reviewers and Teachers with Students were asked an additional question. </w:t>
      </w:r>
    </w:p>
    <w:p w14:paraId="217734A8" w14:textId="77777777" w:rsidR="00B8393F" w:rsidRPr="00403D7B" w:rsidRDefault="00B8393F" w:rsidP="00F964BE">
      <w:pPr>
        <w:tabs>
          <w:tab w:val="left" w:pos="1800"/>
        </w:tabs>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2"/>
        <w:gridCol w:w="2132"/>
        <w:gridCol w:w="1616"/>
      </w:tblGrid>
      <w:tr w:rsidR="00B8393F" w:rsidRPr="00403D7B" w14:paraId="2BBC99C9" w14:textId="77777777" w:rsidTr="0091265C">
        <w:tc>
          <w:tcPr>
            <w:tcW w:w="8856" w:type="dxa"/>
            <w:gridSpan w:val="3"/>
            <w:shd w:val="clear" w:color="auto" w:fill="8DB3E2"/>
          </w:tcPr>
          <w:p w14:paraId="752BC8A0" w14:textId="77777777" w:rsidR="00B8393F" w:rsidRPr="00403D7B" w:rsidRDefault="00B8393F" w:rsidP="00F964BE">
            <w:pPr>
              <w:tabs>
                <w:tab w:val="left" w:pos="1800"/>
              </w:tabs>
              <w:contextualSpacing/>
              <w:jc w:val="center"/>
              <w:rPr>
                <w:rFonts w:ascii="Tahoma" w:hAnsi="Tahoma" w:cs="Tahoma"/>
                <w:sz w:val="24"/>
                <w:szCs w:val="24"/>
              </w:rPr>
            </w:pPr>
            <w:r w:rsidRPr="00403D7B">
              <w:rPr>
                <w:rFonts w:ascii="Tahoma" w:hAnsi="Tahoma" w:cs="Tahoma"/>
                <w:sz w:val="24"/>
                <w:szCs w:val="24"/>
              </w:rPr>
              <w:t>The TBD is appropriate for: (Check all that apply.)</w:t>
            </w:r>
          </w:p>
        </w:tc>
      </w:tr>
      <w:tr w:rsidR="00B8393F" w:rsidRPr="00403D7B" w14:paraId="1ED1096A" w14:textId="77777777" w:rsidTr="0091265C">
        <w:tc>
          <w:tcPr>
            <w:tcW w:w="5058" w:type="dxa"/>
          </w:tcPr>
          <w:p w14:paraId="7D649101" w14:textId="77777777" w:rsidR="00B8393F" w:rsidRPr="00403D7B" w:rsidRDefault="00B8393F" w:rsidP="00F964BE">
            <w:pPr>
              <w:tabs>
                <w:tab w:val="left" w:pos="1800"/>
              </w:tabs>
              <w:contextualSpacing/>
              <w:jc w:val="left"/>
              <w:rPr>
                <w:rFonts w:ascii="Tahoma" w:hAnsi="Tahoma" w:cs="Tahoma"/>
                <w:sz w:val="24"/>
                <w:szCs w:val="24"/>
              </w:rPr>
            </w:pPr>
          </w:p>
        </w:tc>
        <w:tc>
          <w:tcPr>
            <w:tcW w:w="2160" w:type="dxa"/>
          </w:tcPr>
          <w:p w14:paraId="161BBD2A"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Expert Reviewers</w:t>
            </w:r>
          </w:p>
        </w:tc>
        <w:tc>
          <w:tcPr>
            <w:tcW w:w="1638" w:type="dxa"/>
          </w:tcPr>
          <w:p w14:paraId="4134BA04"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Teachers with Students</w:t>
            </w:r>
          </w:p>
        </w:tc>
      </w:tr>
      <w:tr w:rsidR="00B8393F" w:rsidRPr="00403D7B" w14:paraId="2589134D" w14:textId="77777777" w:rsidTr="0091265C">
        <w:tc>
          <w:tcPr>
            <w:tcW w:w="5058" w:type="dxa"/>
          </w:tcPr>
          <w:p w14:paraId="5462F8CE"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Elementary student who are braille readers</w:t>
            </w:r>
          </w:p>
        </w:tc>
        <w:tc>
          <w:tcPr>
            <w:tcW w:w="2160" w:type="dxa"/>
          </w:tcPr>
          <w:p w14:paraId="73EFD3BF"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73.33%</w:t>
            </w:r>
          </w:p>
        </w:tc>
        <w:tc>
          <w:tcPr>
            <w:tcW w:w="1638" w:type="dxa"/>
          </w:tcPr>
          <w:p w14:paraId="529B2937"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100%</w:t>
            </w:r>
          </w:p>
        </w:tc>
      </w:tr>
      <w:tr w:rsidR="00B8393F" w:rsidRPr="00403D7B" w14:paraId="5A9F96D7" w14:textId="77777777" w:rsidTr="0091265C">
        <w:tc>
          <w:tcPr>
            <w:tcW w:w="5058" w:type="dxa"/>
          </w:tcPr>
          <w:p w14:paraId="16B62F2A"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Braille students who are reading below grade level</w:t>
            </w:r>
          </w:p>
        </w:tc>
        <w:tc>
          <w:tcPr>
            <w:tcW w:w="2160" w:type="dxa"/>
          </w:tcPr>
          <w:p w14:paraId="663C2EF4"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66.67%</w:t>
            </w:r>
          </w:p>
        </w:tc>
        <w:tc>
          <w:tcPr>
            <w:tcW w:w="1638" w:type="dxa"/>
          </w:tcPr>
          <w:p w14:paraId="2DE23888"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85.71%</w:t>
            </w:r>
          </w:p>
        </w:tc>
      </w:tr>
      <w:tr w:rsidR="00B8393F" w:rsidRPr="00403D7B" w14:paraId="7E623FD7" w14:textId="77777777" w:rsidTr="0091265C">
        <w:tc>
          <w:tcPr>
            <w:tcW w:w="5058" w:type="dxa"/>
          </w:tcPr>
          <w:p w14:paraId="376AA35A"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Braille students who have a mild cognitive disability</w:t>
            </w:r>
          </w:p>
        </w:tc>
        <w:tc>
          <w:tcPr>
            <w:tcW w:w="2160" w:type="dxa"/>
          </w:tcPr>
          <w:p w14:paraId="11098718"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60%</w:t>
            </w:r>
          </w:p>
        </w:tc>
        <w:tc>
          <w:tcPr>
            <w:tcW w:w="1638" w:type="dxa"/>
          </w:tcPr>
          <w:p w14:paraId="35905D90"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64.29%</w:t>
            </w:r>
          </w:p>
        </w:tc>
      </w:tr>
      <w:tr w:rsidR="00B8393F" w:rsidRPr="00403D7B" w14:paraId="50827146" w14:textId="77777777" w:rsidTr="0091265C">
        <w:tc>
          <w:tcPr>
            <w:tcW w:w="5058" w:type="dxa"/>
          </w:tcPr>
          <w:p w14:paraId="1A3815D7"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Middle School students who are braille readers</w:t>
            </w:r>
          </w:p>
        </w:tc>
        <w:tc>
          <w:tcPr>
            <w:tcW w:w="2160" w:type="dxa"/>
          </w:tcPr>
          <w:p w14:paraId="74AAA0F5"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66.67%</w:t>
            </w:r>
          </w:p>
        </w:tc>
        <w:tc>
          <w:tcPr>
            <w:tcW w:w="1638" w:type="dxa"/>
          </w:tcPr>
          <w:p w14:paraId="50EDDEA0"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100%</w:t>
            </w:r>
          </w:p>
        </w:tc>
      </w:tr>
      <w:tr w:rsidR="00B8393F" w:rsidRPr="00403D7B" w14:paraId="3B6AAB8C" w14:textId="77777777" w:rsidTr="0091265C">
        <w:tc>
          <w:tcPr>
            <w:tcW w:w="5058" w:type="dxa"/>
          </w:tcPr>
          <w:p w14:paraId="37405968"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High School students who are braille readers</w:t>
            </w:r>
          </w:p>
        </w:tc>
        <w:tc>
          <w:tcPr>
            <w:tcW w:w="2160" w:type="dxa"/>
          </w:tcPr>
          <w:p w14:paraId="3AB2AF7E"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66.67%</w:t>
            </w:r>
          </w:p>
        </w:tc>
        <w:tc>
          <w:tcPr>
            <w:tcW w:w="1638" w:type="dxa"/>
          </w:tcPr>
          <w:p w14:paraId="74033DE7"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92.86%</w:t>
            </w:r>
          </w:p>
        </w:tc>
      </w:tr>
      <w:tr w:rsidR="00B8393F" w:rsidRPr="00403D7B" w14:paraId="7015107E" w14:textId="77777777" w:rsidTr="0091265C">
        <w:tc>
          <w:tcPr>
            <w:tcW w:w="5058" w:type="dxa"/>
          </w:tcPr>
          <w:p w14:paraId="0643F19B"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Adult braille readers</w:t>
            </w:r>
          </w:p>
        </w:tc>
        <w:tc>
          <w:tcPr>
            <w:tcW w:w="2160" w:type="dxa"/>
          </w:tcPr>
          <w:p w14:paraId="77986F51"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73.33%</w:t>
            </w:r>
          </w:p>
        </w:tc>
        <w:tc>
          <w:tcPr>
            <w:tcW w:w="1638" w:type="dxa"/>
          </w:tcPr>
          <w:p w14:paraId="2DF3767B"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85.71%</w:t>
            </w:r>
          </w:p>
        </w:tc>
      </w:tr>
      <w:tr w:rsidR="00B8393F" w:rsidRPr="00403D7B" w14:paraId="2B24357C" w14:textId="77777777" w:rsidTr="0091265C">
        <w:tc>
          <w:tcPr>
            <w:tcW w:w="5058" w:type="dxa"/>
          </w:tcPr>
          <w:p w14:paraId="73269A5F"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School libraries that provide braille materials for patrons</w:t>
            </w:r>
          </w:p>
        </w:tc>
        <w:tc>
          <w:tcPr>
            <w:tcW w:w="2160" w:type="dxa"/>
          </w:tcPr>
          <w:p w14:paraId="2AFD1E3B"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80%</w:t>
            </w:r>
          </w:p>
        </w:tc>
        <w:tc>
          <w:tcPr>
            <w:tcW w:w="1638" w:type="dxa"/>
          </w:tcPr>
          <w:p w14:paraId="4B7D90AE"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92.86%</w:t>
            </w:r>
          </w:p>
        </w:tc>
      </w:tr>
      <w:tr w:rsidR="00B8393F" w:rsidRPr="00403D7B" w14:paraId="3025690B" w14:textId="77777777" w:rsidTr="0091265C">
        <w:tc>
          <w:tcPr>
            <w:tcW w:w="5058" w:type="dxa"/>
          </w:tcPr>
          <w:p w14:paraId="27249A75"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Home settings – Parents and young students</w:t>
            </w:r>
          </w:p>
        </w:tc>
        <w:tc>
          <w:tcPr>
            <w:tcW w:w="2160" w:type="dxa"/>
          </w:tcPr>
          <w:p w14:paraId="42464E20"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60%</w:t>
            </w:r>
          </w:p>
        </w:tc>
        <w:tc>
          <w:tcPr>
            <w:tcW w:w="1638" w:type="dxa"/>
          </w:tcPr>
          <w:p w14:paraId="1E2FF061"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85.71%</w:t>
            </w:r>
          </w:p>
        </w:tc>
      </w:tr>
      <w:tr w:rsidR="00B8393F" w:rsidRPr="00403D7B" w14:paraId="1FFEDE42" w14:textId="77777777" w:rsidTr="0091265C">
        <w:tc>
          <w:tcPr>
            <w:tcW w:w="5058" w:type="dxa"/>
          </w:tcPr>
          <w:p w14:paraId="263BA07E"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Other – please list</w:t>
            </w:r>
          </w:p>
        </w:tc>
        <w:tc>
          <w:tcPr>
            <w:tcW w:w="2160" w:type="dxa"/>
          </w:tcPr>
          <w:p w14:paraId="5888BEEA"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40%</w:t>
            </w:r>
          </w:p>
          <w:p w14:paraId="1110F93E"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Rehab agencies</w:t>
            </w:r>
          </w:p>
          <w:p w14:paraId="53367805"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Professionals</w:t>
            </w:r>
          </w:p>
          <w:p w14:paraId="6BA73001"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 xml:space="preserve">Patrons of NLS </w:t>
            </w:r>
            <w:r w:rsidRPr="00403D7B">
              <w:rPr>
                <w:rFonts w:ascii="Tahoma" w:hAnsi="Tahoma" w:cs="Tahoma"/>
                <w:sz w:val="24"/>
                <w:szCs w:val="24"/>
              </w:rPr>
              <w:lastRenderedPageBreak/>
              <w:t>and Bookshare</w:t>
            </w:r>
          </w:p>
          <w:p w14:paraId="07E98E8D"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TVIs</w:t>
            </w:r>
          </w:p>
        </w:tc>
        <w:tc>
          <w:tcPr>
            <w:tcW w:w="1638" w:type="dxa"/>
          </w:tcPr>
          <w:p w14:paraId="260E7830"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lastRenderedPageBreak/>
              <w:t>21%</w:t>
            </w:r>
          </w:p>
          <w:p w14:paraId="14258F6C"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Newly blind</w:t>
            </w:r>
          </w:p>
          <w:p w14:paraId="7FFBEEBC"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TVIs</w:t>
            </w:r>
          </w:p>
          <w:p w14:paraId="7F028D97" w14:textId="77777777" w:rsidR="00B8393F" w:rsidRPr="00403D7B" w:rsidRDefault="00B8393F" w:rsidP="00F964BE">
            <w:pPr>
              <w:tabs>
                <w:tab w:val="left" w:pos="1800"/>
              </w:tabs>
              <w:contextualSpacing/>
              <w:jc w:val="left"/>
              <w:rPr>
                <w:rFonts w:ascii="Tahoma" w:hAnsi="Tahoma" w:cs="Tahoma"/>
                <w:sz w:val="24"/>
                <w:szCs w:val="24"/>
              </w:rPr>
            </w:pPr>
            <w:r w:rsidRPr="00403D7B">
              <w:rPr>
                <w:rFonts w:ascii="Tahoma" w:hAnsi="Tahoma" w:cs="Tahoma"/>
                <w:sz w:val="24"/>
                <w:szCs w:val="24"/>
              </w:rPr>
              <w:t>DSS offices</w:t>
            </w:r>
          </w:p>
        </w:tc>
      </w:tr>
    </w:tbl>
    <w:p w14:paraId="0FA13BF5"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p w14:paraId="3785DF66"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3"/>
        <w:gridCol w:w="1662"/>
        <w:gridCol w:w="1673"/>
        <w:gridCol w:w="2804"/>
      </w:tblGrid>
      <w:tr w:rsidR="00B8393F" w:rsidRPr="00403D7B" w14:paraId="70FBCACF" w14:textId="77777777" w:rsidTr="0091265C">
        <w:tc>
          <w:tcPr>
            <w:tcW w:w="8838" w:type="dxa"/>
            <w:gridSpan w:val="4"/>
            <w:shd w:val="clear" w:color="auto" w:fill="8DB3E2"/>
          </w:tcPr>
          <w:p w14:paraId="25D82B24" w14:textId="77777777" w:rsidR="00B8393F" w:rsidRPr="00403D7B" w:rsidRDefault="00B8393F" w:rsidP="00F964BE">
            <w:pPr>
              <w:widowControl/>
              <w:adjustRightInd/>
              <w:spacing w:after="160" w:line="259" w:lineRule="auto"/>
              <w:contextualSpacing/>
              <w:jc w:val="center"/>
              <w:textAlignment w:val="auto"/>
              <w:rPr>
                <w:rFonts w:ascii="Tahoma" w:hAnsi="Tahoma" w:cs="Tahoma"/>
                <w:sz w:val="24"/>
                <w:szCs w:val="24"/>
              </w:rPr>
            </w:pPr>
            <w:r w:rsidRPr="00403D7B">
              <w:rPr>
                <w:rFonts w:ascii="Tahoma" w:hAnsi="Tahoma" w:cs="Tahoma"/>
                <w:sz w:val="24"/>
                <w:szCs w:val="24"/>
              </w:rPr>
              <w:t>Overall, how would you rate the TBD?</w:t>
            </w:r>
          </w:p>
        </w:tc>
      </w:tr>
      <w:tr w:rsidR="00B8393F" w:rsidRPr="00403D7B" w14:paraId="53AAA6B3" w14:textId="77777777" w:rsidTr="0091265C">
        <w:tc>
          <w:tcPr>
            <w:tcW w:w="2520" w:type="dxa"/>
          </w:tcPr>
          <w:p w14:paraId="06A05306"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tc>
        <w:tc>
          <w:tcPr>
            <w:tcW w:w="1710" w:type="dxa"/>
          </w:tcPr>
          <w:p w14:paraId="4F9DCF57"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Good</w:t>
            </w:r>
          </w:p>
        </w:tc>
        <w:tc>
          <w:tcPr>
            <w:tcW w:w="1710" w:type="dxa"/>
          </w:tcPr>
          <w:p w14:paraId="7428255A"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Adequate</w:t>
            </w:r>
          </w:p>
        </w:tc>
        <w:tc>
          <w:tcPr>
            <w:tcW w:w="2898" w:type="dxa"/>
          </w:tcPr>
          <w:p w14:paraId="432DEB5A"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Needs Improvement</w:t>
            </w:r>
          </w:p>
        </w:tc>
      </w:tr>
      <w:tr w:rsidR="00B8393F" w:rsidRPr="00403D7B" w14:paraId="5CBCE15C" w14:textId="77777777" w:rsidTr="0091265C">
        <w:tc>
          <w:tcPr>
            <w:tcW w:w="2520" w:type="dxa"/>
          </w:tcPr>
          <w:p w14:paraId="54C9F40C"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Adult User</w:t>
            </w:r>
          </w:p>
        </w:tc>
        <w:tc>
          <w:tcPr>
            <w:tcW w:w="1710" w:type="dxa"/>
          </w:tcPr>
          <w:p w14:paraId="62A45416"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9</w:t>
            </w:r>
          </w:p>
        </w:tc>
        <w:tc>
          <w:tcPr>
            <w:tcW w:w="1710" w:type="dxa"/>
          </w:tcPr>
          <w:p w14:paraId="553AC721"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5</w:t>
            </w:r>
          </w:p>
        </w:tc>
        <w:tc>
          <w:tcPr>
            <w:tcW w:w="2898" w:type="dxa"/>
          </w:tcPr>
          <w:p w14:paraId="4AF60F7C"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w:t>
            </w:r>
          </w:p>
        </w:tc>
      </w:tr>
      <w:tr w:rsidR="00B8393F" w:rsidRPr="00403D7B" w14:paraId="1E99F3D0" w14:textId="77777777" w:rsidTr="0091265C">
        <w:tc>
          <w:tcPr>
            <w:tcW w:w="2520" w:type="dxa"/>
          </w:tcPr>
          <w:p w14:paraId="551E740A"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Expert Reviewer</w:t>
            </w:r>
          </w:p>
        </w:tc>
        <w:tc>
          <w:tcPr>
            <w:tcW w:w="1710" w:type="dxa"/>
          </w:tcPr>
          <w:p w14:paraId="0C5699E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6</w:t>
            </w:r>
          </w:p>
        </w:tc>
        <w:tc>
          <w:tcPr>
            <w:tcW w:w="1710" w:type="dxa"/>
          </w:tcPr>
          <w:p w14:paraId="7159CB9D"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4</w:t>
            </w:r>
          </w:p>
        </w:tc>
        <w:tc>
          <w:tcPr>
            <w:tcW w:w="2898" w:type="dxa"/>
          </w:tcPr>
          <w:p w14:paraId="1CE52A71"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5</w:t>
            </w:r>
          </w:p>
        </w:tc>
      </w:tr>
      <w:tr w:rsidR="00B8393F" w:rsidRPr="00403D7B" w14:paraId="01E6FAFA" w14:textId="77777777" w:rsidTr="0091265C">
        <w:tc>
          <w:tcPr>
            <w:tcW w:w="2520" w:type="dxa"/>
          </w:tcPr>
          <w:p w14:paraId="132B4656"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Teacher with Students</w:t>
            </w:r>
          </w:p>
        </w:tc>
        <w:tc>
          <w:tcPr>
            <w:tcW w:w="1710" w:type="dxa"/>
          </w:tcPr>
          <w:p w14:paraId="7E36079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7</w:t>
            </w:r>
          </w:p>
        </w:tc>
        <w:tc>
          <w:tcPr>
            <w:tcW w:w="1710" w:type="dxa"/>
          </w:tcPr>
          <w:p w14:paraId="79CD1399"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5</w:t>
            </w:r>
          </w:p>
        </w:tc>
        <w:tc>
          <w:tcPr>
            <w:tcW w:w="2898" w:type="dxa"/>
          </w:tcPr>
          <w:p w14:paraId="4B75D13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w:t>
            </w:r>
          </w:p>
        </w:tc>
      </w:tr>
      <w:tr w:rsidR="00B8393F" w:rsidRPr="00403D7B" w14:paraId="729B37AB" w14:textId="77777777" w:rsidTr="0091265C">
        <w:tc>
          <w:tcPr>
            <w:tcW w:w="2520" w:type="dxa"/>
          </w:tcPr>
          <w:p w14:paraId="153708D0"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International</w:t>
            </w:r>
          </w:p>
        </w:tc>
        <w:tc>
          <w:tcPr>
            <w:tcW w:w="1710" w:type="dxa"/>
          </w:tcPr>
          <w:p w14:paraId="7B59CBAF"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12</w:t>
            </w:r>
          </w:p>
        </w:tc>
        <w:tc>
          <w:tcPr>
            <w:tcW w:w="1710" w:type="dxa"/>
          </w:tcPr>
          <w:p w14:paraId="3EE7EB4A"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w:t>
            </w:r>
          </w:p>
        </w:tc>
        <w:tc>
          <w:tcPr>
            <w:tcW w:w="2898" w:type="dxa"/>
          </w:tcPr>
          <w:p w14:paraId="623A5351"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2</w:t>
            </w:r>
          </w:p>
        </w:tc>
      </w:tr>
      <w:tr w:rsidR="00B8393F" w:rsidRPr="00403D7B" w14:paraId="129878EF" w14:textId="77777777" w:rsidTr="0091265C">
        <w:tc>
          <w:tcPr>
            <w:tcW w:w="2520" w:type="dxa"/>
          </w:tcPr>
          <w:p w14:paraId="47B394E1" w14:textId="77777777" w:rsidR="00B8393F" w:rsidRPr="00403D7B" w:rsidRDefault="00B8393F" w:rsidP="00F964BE">
            <w:pPr>
              <w:widowControl/>
              <w:adjustRightInd/>
              <w:spacing w:after="0"/>
              <w:jc w:val="left"/>
              <w:textAlignment w:val="auto"/>
              <w:rPr>
                <w:rFonts w:ascii="Tahoma" w:eastAsia="Calibri" w:hAnsi="Tahoma" w:cs="Tahoma"/>
                <w:b/>
                <w:sz w:val="24"/>
                <w:szCs w:val="24"/>
              </w:rPr>
            </w:pPr>
            <w:r w:rsidRPr="00403D7B">
              <w:rPr>
                <w:rFonts w:ascii="Tahoma" w:eastAsia="Calibri" w:hAnsi="Tahoma" w:cs="Tahoma"/>
                <w:b/>
                <w:sz w:val="24"/>
                <w:szCs w:val="24"/>
              </w:rPr>
              <w:t>Total/Percent</w:t>
            </w:r>
          </w:p>
        </w:tc>
        <w:tc>
          <w:tcPr>
            <w:tcW w:w="1710" w:type="dxa"/>
          </w:tcPr>
          <w:p w14:paraId="4F635C05"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34/56%</w:t>
            </w:r>
          </w:p>
        </w:tc>
        <w:tc>
          <w:tcPr>
            <w:tcW w:w="1710" w:type="dxa"/>
          </w:tcPr>
          <w:p w14:paraId="31CE1551"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16/26%</w:t>
            </w:r>
          </w:p>
        </w:tc>
        <w:tc>
          <w:tcPr>
            <w:tcW w:w="2898" w:type="dxa"/>
          </w:tcPr>
          <w:p w14:paraId="4A1494AC" w14:textId="77777777" w:rsidR="00B8393F" w:rsidRPr="00403D7B" w:rsidRDefault="00B8393F" w:rsidP="00F964BE">
            <w:pPr>
              <w:widowControl/>
              <w:adjustRightInd/>
              <w:spacing w:after="0"/>
              <w:jc w:val="left"/>
              <w:textAlignment w:val="auto"/>
              <w:rPr>
                <w:rFonts w:ascii="Tahoma" w:eastAsia="Calibri" w:hAnsi="Tahoma" w:cs="Tahoma"/>
                <w:sz w:val="24"/>
                <w:szCs w:val="24"/>
              </w:rPr>
            </w:pPr>
            <w:r w:rsidRPr="00403D7B">
              <w:rPr>
                <w:rFonts w:ascii="Tahoma" w:eastAsia="Calibri" w:hAnsi="Tahoma" w:cs="Tahoma"/>
                <w:sz w:val="24"/>
                <w:szCs w:val="24"/>
              </w:rPr>
              <w:t>11/18%</w:t>
            </w:r>
          </w:p>
        </w:tc>
      </w:tr>
    </w:tbl>
    <w:p w14:paraId="7E641242" w14:textId="77777777" w:rsidR="00B8393F" w:rsidRPr="00403D7B" w:rsidRDefault="00B8393F" w:rsidP="00F964BE">
      <w:pPr>
        <w:widowControl/>
        <w:adjustRightInd/>
        <w:spacing w:after="0"/>
        <w:jc w:val="left"/>
        <w:textAlignment w:val="auto"/>
        <w:rPr>
          <w:rFonts w:ascii="Tahoma" w:eastAsia="Calibri" w:hAnsi="Tahoma" w:cs="Tahoma"/>
          <w:sz w:val="24"/>
          <w:szCs w:val="24"/>
        </w:rPr>
      </w:pPr>
    </w:p>
    <w:p w14:paraId="601D58F9" w14:textId="77777777" w:rsidR="00B8393F" w:rsidRPr="00403D7B" w:rsidRDefault="00B8393F" w:rsidP="00F964BE">
      <w:pPr>
        <w:contextualSpacing/>
        <w:jc w:val="left"/>
        <w:rPr>
          <w:rFonts w:ascii="Tahoma" w:hAnsi="Tahoma" w:cs="Tahoma"/>
          <w:sz w:val="24"/>
          <w:szCs w:val="24"/>
          <w:u w:val="single"/>
        </w:rPr>
      </w:pPr>
      <w:r w:rsidRPr="00403D7B">
        <w:rPr>
          <w:rFonts w:ascii="Tahoma" w:hAnsi="Tahoma" w:cs="Tahoma"/>
          <w:sz w:val="24"/>
          <w:szCs w:val="24"/>
          <w:u w:val="single"/>
        </w:rPr>
        <w:t>Final Recommendations</w:t>
      </w:r>
    </w:p>
    <w:p w14:paraId="60EB30FB" w14:textId="77777777" w:rsidR="00B8393F" w:rsidRPr="00403D7B"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2"/>
        <w:gridCol w:w="1812"/>
        <w:gridCol w:w="2187"/>
        <w:gridCol w:w="2129"/>
      </w:tblGrid>
      <w:tr w:rsidR="00B8393F" w:rsidRPr="00403D7B" w14:paraId="0761A91F" w14:textId="77777777" w:rsidTr="0091265C">
        <w:tc>
          <w:tcPr>
            <w:tcW w:w="8856" w:type="dxa"/>
            <w:gridSpan w:val="4"/>
            <w:shd w:val="clear" w:color="auto" w:fill="8DB3E2"/>
          </w:tcPr>
          <w:p w14:paraId="39C2F5EF" w14:textId="77777777" w:rsidR="00B8393F" w:rsidRPr="00403D7B" w:rsidRDefault="00B8393F" w:rsidP="00F964BE">
            <w:pPr>
              <w:widowControl/>
              <w:adjustRightInd/>
              <w:spacing w:after="160" w:line="259" w:lineRule="auto"/>
              <w:contextualSpacing/>
              <w:jc w:val="center"/>
              <w:textAlignment w:val="auto"/>
              <w:rPr>
                <w:rFonts w:ascii="Tahoma" w:hAnsi="Tahoma" w:cs="Tahoma"/>
                <w:sz w:val="24"/>
                <w:szCs w:val="24"/>
              </w:rPr>
            </w:pPr>
            <w:r w:rsidRPr="00403D7B">
              <w:rPr>
                <w:rFonts w:ascii="Tahoma" w:hAnsi="Tahoma" w:cs="Tahoma"/>
                <w:sz w:val="24"/>
                <w:szCs w:val="24"/>
              </w:rPr>
              <w:t>Would you purchase or recommend the TBD for purchase by a braille reader?</w:t>
            </w:r>
          </w:p>
        </w:tc>
      </w:tr>
      <w:tr w:rsidR="00B8393F" w:rsidRPr="00403D7B" w14:paraId="26D59650" w14:textId="77777777" w:rsidTr="0091265C">
        <w:tc>
          <w:tcPr>
            <w:tcW w:w="2538" w:type="dxa"/>
          </w:tcPr>
          <w:p w14:paraId="48A1AED4" w14:textId="77777777" w:rsidR="00B8393F" w:rsidRPr="00403D7B" w:rsidRDefault="00B8393F" w:rsidP="00F964BE">
            <w:pPr>
              <w:contextualSpacing/>
              <w:jc w:val="left"/>
              <w:rPr>
                <w:rFonts w:ascii="Tahoma" w:hAnsi="Tahoma" w:cs="Tahoma"/>
                <w:sz w:val="24"/>
                <w:szCs w:val="24"/>
              </w:rPr>
            </w:pPr>
          </w:p>
        </w:tc>
        <w:tc>
          <w:tcPr>
            <w:tcW w:w="1856" w:type="dxa"/>
          </w:tcPr>
          <w:p w14:paraId="7DBCC71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Yes</w:t>
            </w:r>
          </w:p>
        </w:tc>
        <w:tc>
          <w:tcPr>
            <w:tcW w:w="2254" w:type="dxa"/>
          </w:tcPr>
          <w:p w14:paraId="4E2DBF0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Maybe</w:t>
            </w:r>
          </w:p>
        </w:tc>
        <w:tc>
          <w:tcPr>
            <w:tcW w:w="2208" w:type="dxa"/>
          </w:tcPr>
          <w:p w14:paraId="4C06401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No</w:t>
            </w:r>
          </w:p>
        </w:tc>
      </w:tr>
      <w:tr w:rsidR="00B8393F" w:rsidRPr="00403D7B" w14:paraId="4DECBFAA" w14:textId="77777777" w:rsidTr="0091265C">
        <w:tc>
          <w:tcPr>
            <w:tcW w:w="2538" w:type="dxa"/>
          </w:tcPr>
          <w:p w14:paraId="6AF43A60"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Adult User</w:t>
            </w:r>
          </w:p>
        </w:tc>
        <w:tc>
          <w:tcPr>
            <w:tcW w:w="1856" w:type="dxa"/>
          </w:tcPr>
          <w:p w14:paraId="3670615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9</w:t>
            </w:r>
          </w:p>
        </w:tc>
        <w:tc>
          <w:tcPr>
            <w:tcW w:w="2254" w:type="dxa"/>
          </w:tcPr>
          <w:p w14:paraId="105453F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6</w:t>
            </w:r>
          </w:p>
        </w:tc>
        <w:tc>
          <w:tcPr>
            <w:tcW w:w="2208" w:type="dxa"/>
          </w:tcPr>
          <w:p w14:paraId="0E25745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r>
      <w:tr w:rsidR="00B8393F" w:rsidRPr="00403D7B" w14:paraId="2611312D" w14:textId="77777777" w:rsidTr="0091265C">
        <w:tc>
          <w:tcPr>
            <w:tcW w:w="2538" w:type="dxa"/>
          </w:tcPr>
          <w:p w14:paraId="0E81ADF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Expert Reviewer</w:t>
            </w:r>
          </w:p>
        </w:tc>
        <w:tc>
          <w:tcPr>
            <w:tcW w:w="1856" w:type="dxa"/>
          </w:tcPr>
          <w:p w14:paraId="1FFC4C21"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7</w:t>
            </w:r>
          </w:p>
        </w:tc>
        <w:tc>
          <w:tcPr>
            <w:tcW w:w="2254" w:type="dxa"/>
          </w:tcPr>
          <w:p w14:paraId="2D014E9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4</w:t>
            </w:r>
          </w:p>
        </w:tc>
        <w:tc>
          <w:tcPr>
            <w:tcW w:w="2208" w:type="dxa"/>
          </w:tcPr>
          <w:p w14:paraId="26304D4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4</w:t>
            </w:r>
          </w:p>
        </w:tc>
      </w:tr>
      <w:tr w:rsidR="00B8393F" w:rsidRPr="00403D7B" w14:paraId="65052E5C" w14:textId="77777777" w:rsidTr="0091265C">
        <w:tc>
          <w:tcPr>
            <w:tcW w:w="2538" w:type="dxa"/>
          </w:tcPr>
          <w:p w14:paraId="7C984E68"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Teacher with Students</w:t>
            </w:r>
          </w:p>
        </w:tc>
        <w:tc>
          <w:tcPr>
            <w:tcW w:w="1856" w:type="dxa"/>
          </w:tcPr>
          <w:p w14:paraId="7A04DB6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11</w:t>
            </w:r>
          </w:p>
        </w:tc>
        <w:tc>
          <w:tcPr>
            <w:tcW w:w="2254" w:type="dxa"/>
          </w:tcPr>
          <w:p w14:paraId="2762B0F4"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w:t>
            </w:r>
          </w:p>
        </w:tc>
        <w:tc>
          <w:tcPr>
            <w:tcW w:w="2208" w:type="dxa"/>
          </w:tcPr>
          <w:p w14:paraId="102B37B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0</w:t>
            </w:r>
          </w:p>
        </w:tc>
      </w:tr>
      <w:tr w:rsidR="00B8393F" w:rsidRPr="00403D7B" w14:paraId="69DD8696" w14:textId="77777777" w:rsidTr="0091265C">
        <w:tc>
          <w:tcPr>
            <w:tcW w:w="2538" w:type="dxa"/>
          </w:tcPr>
          <w:p w14:paraId="12D0792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International</w:t>
            </w:r>
          </w:p>
        </w:tc>
        <w:tc>
          <w:tcPr>
            <w:tcW w:w="1856" w:type="dxa"/>
          </w:tcPr>
          <w:p w14:paraId="62C5B9EB"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11</w:t>
            </w:r>
          </w:p>
        </w:tc>
        <w:tc>
          <w:tcPr>
            <w:tcW w:w="2254" w:type="dxa"/>
          </w:tcPr>
          <w:p w14:paraId="567A4EE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4</w:t>
            </w:r>
          </w:p>
        </w:tc>
        <w:tc>
          <w:tcPr>
            <w:tcW w:w="2208" w:type="dxa"/>
          </w:tcPr>
          <w:p w14:paraId="2D31C84A"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w:t>
            </w:r>
          </w:p>
        </w:tc>
      </w:tr>
      <w:tr w:rsidR="00B8393F" w:rsidRPr="00403D7B" w14:paraId="60035EF4" w14:textId="77777777" w:rsidTr="0091265C">
        <w:tc>
          <w:tcPr>
            <w:tcW w:w="2538" w:type="dxa"/>
          </w:tcPr>
          <w:p w14:paraId="7281222C"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Short Survey</w:t>
            </w:r>
          </w:p>
        </w:tc>
        <w:tc>
          <w:tcPr>
            <w:tcW w:w="1856" w:type="dxa"/>
          </w:tcPr>
          <w:p w14:paraId="5F08F19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21</w:t>
            </w:r>
          </w:p>
        </w:tc>
        <w:tc>
          <w:tcPr>
            <w:tcW w:w="2254" w:type="dxa"/>
          </w:tcPr>
          <w:p w14:paraId="7528EE3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17</w:t>
            </w:r>
          </w:p>
        </w:tc>
        <w:tc>
          <w:tcPr>
            <w:tcW w:w="2208" w:type="dxa"/>
          </w:tcPr>
          <w:p w14:paraId="3E47B54F"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2</w:t>
            </w:r>
          </w:p>
        </w:tc>
      </w:tr>
      <w:tr w:rsidR="00B8393F" w:rsidRPr="00403D7B" w14:paraId="48EF02DB" w14:textId="77777777" w:rsidTr="0091265C">
        <w:tc>
          <w:tcPr>
            <w:tcW w:w="2538" w:type="dxa"/>
          </w:tcPr>
          <w:p w14:paraId="7C5EACE0" w14:textId="77777777" w:rsidR="00B8393F" w:rsidRPr="00403D7B" w:rsidRDefault="00B8393F" w:rsidP="00F964BE">
            <w:pPr>
              <w:contextualSpacing/>
              <w:jc w:val="left"/>
              <w:rPr>
                <w:rFonts w:ascii="Tahoma" w:hAnsi="Tahoma" w:cs="Tahoma"/>
                <w:b/>
                <w:sz w:val="24"/>
                <w:szCs w:val="24"/>
              </w:rPr>
            </w:pPr>
            <w:r w:rsidRPr="00403D7B">
              <w:rPr>
                <w:rFonts w:ascii="Tahoma" w:hAnsi="Tahoma" w:cs="Tahoma"/>
                <w:b/>
                <w:sz w:val="24"/>
                <w:szCs w:val="24"/>
              </w:rPr>
              <w:t>Total/Percent</w:t>
            </w:r>
          </w:p>
        </w:tc>
        <w:tc>
          <w:tcPr>
            <w:tcW w:w="1856" w:type="dxa"/>
          </w:tcPr>
          <w:p w14:paraId="571AFF57"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59/58%</w:t>
            </w:r>
          </w:p>
        </w:tc>
        <w:tc>
          <w:tcPr>
            <w:tcW w:w="2254" w:type="dxa"/>
          </w:tcPr>
          <w:p w14:paraId="41C29116"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34/34%</w:t>
            </w:r>
          </w:p>
        </w:tc>
        <w:tc>
          <w:tcPr>
            <w:tcW w:w="2208" w:type="dxa"/>
          </w:tcPr>
          <w:p w14:paraId="6044C2B8" w14:textId="77777777" w:rsidR="00B8393F" w:rsidRPr="00403D7B" w:rsidRDefault="00B8393F" w:rsidP="00F964BE">
            <w:pPr>
              <w:contextualSpacing/>
              <w:jc w:val="left"/>
              <w:rPr>
                <w:rFonts w:ascii="Tahoma" w:hAnsi="Tahoma" w:cs="Tahoma"/>
                <w:sz w:val="24"/>
                <w:szCs w:val="24"/>
              </w:rPr>
            </w:pPr>
            <w:r w:rsidRPr="00403D7B">
              <w:rPr>
                <w:rFonts w:ascii="Tahoma" w:hAnsi="Tahoma" w:cs="Tahoma"/>
                <w:sz w:val="24"/>
                <w:szCs w:val="24"/>
              </w:rPr>
              <w:t>8/8%</w:t>
            </w:r>
          </w:p>
        </w:tc>
      </w:tr>
    </w:tbl>
    <w:p w14:paraId="144D689F" w14:textId="77777777" w:rsidR="00B8393F" w:rsidRPr="00403D7B" w:rsidRDefault="00B8393F" w:rsidP="00F964BE">
      <w:pPr>
        <w:widowControl/>
        <w:adjustRightInd/>
        <w:spacing w:after="0" w:line="240" w:lineRule="auto"/>
        <w:jc w:val="left"/>
        <w:textAlignment w:val="auto"/>
        <w:rPr>
          <w:rFonts w:ascii="Tahoma" w:eastAsia="Calibri" w:hAnsi="Tahoma" w:cs="Tahoma"/>
          <w:b/>
          <w:sz w:val="24"/>
          <w:szCs w:val="24"/>
        </w:rPr>
      </w:pPr>
    </w:p>
    <w:p w14:paraId="78B3662A"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r w:rsidRPr="00403D7B">
        <w:rPr>
          <w:rFonts w:ascii="Tahoma" w:eastAsia="Calibri" w:hAnsi="Tahoma" w:cs="Tahoma"/>
          <w:sz w:val="24"/>
          <w:szCs w:val="24"/>
          <w:u w:val="single"/>
        </w:rPr>
        <w:t>Evaluator Comments</w:t>
      </w:r>
    </w:p>
    <w:p w14:paraId="15634143"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Evaluators were asked to include any general comments.</w:t>
      </w:r>
    </w:p>
    <w:p w14:paraId="1BCB5F50" w14:textId="77777777" w:rsidR="00B8393F" w:rsidRPr="00403D7B" w:rsidRDefault="00B8393F" w:rsidP="00984DA1">
      <w:pPr>
        <w:pStyle w:val="ListParagraph"/>
        <w:widowControl/>
        <w:numPr>
          <w:ilvl w:val="0"/>
          <w:numId w:val="223"/>
        </w:numPr>
        <w:adjustRightInd/>
        <w:spacing w:after="0" w:line="240" w:lineRule="auto"/>
        <w:jc w:val="left"/>
        <w:textAlignment w:val="auto"/>
        <w:rPr>
          <w:rFonts w:ascii="Tahoma" w:eastAsia="Calibri" w:hAnsi="Tahoma"/>
          <w:sz w:val="24"/>
          <w:szCs w:val="24"/>
        </w:rPr>
      </w:pPr>
      <w:r w:rsidRPr="00403D7B">
        <w:rPr>
          <w:rFonts w:ascii="Tahoma" w:eastAsia="Calibri" w:hAnsi="Tahoma"/>
          <w:sz w:val="24"/>
          <w:szCs w:val="24"/>
        </w:rPr>
        <w:t>“The future is NOW. I love this device and just hope the cost delivers on the promise.”</w:t>
      </w:r>
    </w:p>
    <w:p w14:paraId="64144DD6" w14:textId="77777777" w:rsidR="00B8393F" w:rsidRPr="00403D7B" w:rsidRDefault="00B8393F" w:rsidP="00984DA1">
      <w:pPr>
        <w:pStyle w:val="ListParagraph"/>
        <w:widowControl/>
        <w:numPr>
          <w:ilvl w:val="0"/>
          <w:numId w:val="223"/>
        </w:numPr>
        <w:adjustRightInd/>
        <w:spacing w:after="0" w:line="240" w:lineRule="auto"/>
        <w:jc w:val="left"/>
        <w:textAlignment w:val="auto"/>
        <w:rPr>
          <w:rFonts w:ascii="Tahoma" w:eastAsia="Calibri" w:hAnsi="Tahoma"/>
          <w:sz w:val="24"/>
          <w:szCs w:val="24"/>
        </w:rPr>
      </w:pPr>
      <w:r w:rsidRPr="00403D7B">
        <w:rPr>
          <w:rFonts w:ascii="Tahoma" w:eastAsia="Calibri" w:hAnsi="Tahoma"/>
          <w:sz w:val="24"/>
          <w:szCs w:val="24"/>
        </w:rPr>
        <w:t>“The TBD has the potential to become a very useful device, which would be helpful to Braille readers of all ages in many settings.”</w:t>
      </w:r>
    </w:p>
    <w:p w14:paraId="79FAF968" w14:textId="77777777" w:rsidR="00B8393F" w:rsidRPr="00403D7B" w:rsidRDefault="00B8393F" w:rsidP="00984DA1">
      <w:pPr>
        <w:pStyle w:val="ListParagraph"/>
        <w:widowControl/>
        <w:numPr>
          <w:ilvl w:val="0"/>
          <w:numId w:val="223"/>
        </w:numPr>
        <w:adjustRightInd/>
        <w:spacing w:after="0" w:line="240" w:lineRule="auto"/>
        <w:jc w:val="left"/>
        <w:textAlignment w:val="auto"/>
        <w:rPr>
          <w:rFonts w:ascii="Tahoma" w:eastAsia="Calibri" w:hAnsi="Tahoma"/>
          <w:sz w:val="24"/>
          <w:szCs w:val="24"/>
        </w:rPr>
      </w:pPr>
      <w:r w:rsidRPr="00403D7B">
        <w:rPr>
          <w:rFonts w:ascii="Tahoma" w:eastAsia="Calibri" w:hAnsi="Tahoma"/>
          <w:sz w:val="24"/>
          <w:szCs w:val="24"/>
        </w:rPr>
        <w:t>“Looking forward to when the TBD becomes available.”</w:t>
      </w:r>
    </w:p>
    <w:p w14:paraId="2C3F15DA" w14:textId="77777777" w:rsidR="00B8393F" w:rsidRPr="00403D7B" w:rsidRDefault="00B8393F" w:rsidP="00984DA1">
      <w:pPr>
        <w:pStyle w:val="ListParagraph"/>
        <w:widowControl/>
        <w:numPr>
          <w:ilvl w:val="0"/>
          <w:numId w:val="223"/>
        </w:numPr>
        <w:adjustRightInd/>
        <w:spacing w:after="0" w:line="240" w:lineRule="auto"/>
        <w:jc w:val="left"/>
        <w:textAlignment w:val="auto"/>
        <w:rPr>
          <w:rFonts w:ascii="Tahoma" w:eastAsia="Calibri" w:hAnsi="Tahoma"/>
          <w:sz w:val="24"/>
          <w:szCs w:val="24"/>
        </w:rPr>
      </w:pPr>
      <w:r w:rsidRPr="00403D7B">
        <w:rPr>
          <w:rFonts w:ascii="Tahoma" w:eastAsia="Calibri" w:hAnsi="Tahoma"/>
          <w:sz w:val="24"/>
          <w:szCs w:val="24"/>
        </w:rPr>
        <w:t>“I personally think this is going to be a great addition for the braille students. My student loved it. It was easy for her to use and easy for her to move around.”</w:t>
      </w:r>
    </w:p>
    <w:p w14:paraId="0B360478" w14:textId="77777777" w:rsidR="00B8393F" w:rsidRPr="00403D7B" w:rsidRDefault="00B8393F" w:rsidP="00984DA1">
      <w:pPr>
        <w:pStyle w:val="ListParagraph"/>
        <w:widowControl/>
        <w:numPr>
          <w:ilvl w:val="0"/>
          <w:numId w:val="223"/>
        </w:numPr>
        <w:adjustRightInd/>
        <w:spacing w:after="0" w:line="240" w:lineRule="auto"/>
        <w:jc w:val="left"/>
        <w:textAlignment w:val="auto"/>
        <w:rPr>
          <w:rFonts w:ascii="Tahoma" w:eastAsia="Calibri" w:hAnsi="Tahoma"/>
          <w:sz w:val="24"/>
          <w:szCs w:val="24"/>
        </w:rPr>
      </w:pPr>
      <w:r w:rsidRPr="00403D7B">
        <w:rPr>
          <w:rFonts w:ascii="Tahoma" w:eastAsia="Calibri" w:hAnsi="Tahoma"/>
          <w:sz w:val="24"/>
          <w:szCs w:val="24"/>
        </w:rPr>
        <w:t>“I really like it! Please let me know when it is available for purchase.”</w:t>
      </w:r>
    </w:p>
    <w:p w14:paraId="325632E1" w14:textId="77777777" w:rsidR="00B8393F" w:rsidRPr="00403D7B" w:rsidRDefault="00B8393F" w:rsidP="00984DA1">
      <w:pPr>
        <w:pStyle w:val="ListParagraph"/>
        <w:widowControl/>
        <w:numPr>
          <w:ilvl w:val="0"/>
          <w:numId w:val="223"/>
        </w:numPr>
        <w:adjustRightInd/>
        <w:spacing w:after="0" w:line="240" w:lineRule="auto"/>
        <w:jc w:val="left"/>
        <w:textAlignment w:val="auto"/>
        <w:rPr>
          <w:rFonts w:ascii="Tahoma" w:eastAsia="Calibri" w:hAnsi="Tahoma"/>
          <w:sz w:val="24"/>
          <w:szCs w:val="24"/>
        </w:rPr>
      </w:pPr>
      <w:r w:rsidRPr="00403D7B">
        <w:rPr>
          <w:rFonts w:ascii="Tahoma" w:eastAsia="Calibri" w:hAnsi="Tahoma"/>
          <w:sz w:val="24"/>
          <w:szCs w:val="24"/>
        </w:rPr>
        <w:t>“Excellent, and this is just the Beta version.”</w:t>
      </w:r>
    </w:p>
    <w:p w14:paraId="2FEABFED" w14:textId="77777777" w:rsidR="00B8393F" w:rsidRPr="00403D7B" w:rsidRDefault="00B8393F" w:rsidP="00984DA1">
      <w:pPr>
        <w:pStyle w:val="ListParagraph"/>
        <w:widowControl/>
        <w:numPr>
          <w:ilvl w:val="0"/>
          <w:numId w:val="223"/>
        </w:numPr>
        <w:adjustRightInd/>
        <w:spacing w:after="0" w:line="240" w:lineRule="auto"/>
        <w:jc w:val="left"/>
        <w:textAlignment w:val="auto"/>
        <w:rPr>
          <w:rFonts w:ascii="Tahoma" w:eastAsia="Calibri" w:hAnsi="Tahoma"/>
          <w:sz w:val="24"/>
          <w:szCs w:val="24"/>
        </w:rPr>
      </w:pPr>
      <w:r w:rsidRPr="00403D7B">
        <w:rPr>
          <w:rFonts w:ascii="Tahoma" w:eastAsia="Calibri" w:hAnsi="Tahoma"/>
          <w:sz w:val="24"/>
          <w:szCs w:val="24"/>
        </w:rPr>
        <w:t>“I can’t wait to get one for myself. I expect that it will be the primary way I read braille.”</w:t>
      </w:r>
    </w:p>
    <w:p w14:paraId="5BD1A6EF" w14:textId="77777777" w:rsidR="00B8393F" w:rsidRPr="00403D7B" w:rsidRDefault="00B8393F" w:rsidP="00F964BE">
      <w:pPr>
        <w:widowControl/>
        <w:adjustRightInd/>
        <w:spacing w:after="0" w:line="240" w:lineRule="auto"/>
        <w:jc w:val="left"/>
        <w:textAlignment w:val="auto"/>
        <w:rPr>
          <w:rFonts w:ascii="Tahoma" w:eastAsia="Calibri" w:hAnsi="Tahoma" w:cs="Tahoma"/>
          <w:b/>
          <w:sz w:val="24"/>
          <w:szCs w:val="24"/>
        </w:rPr>
      </w:pPr>
    </w:p>
    <w:p w14:paraId="14FE15BD"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r w:rsidRPr="00403D7B">
        <w:rPr>
          <w:rFonts w:ascii="Tahoma" w:eastAsia="Calibri" w:hAnsi="Tahoma" w:cs="Tahoma"/>
          <w:sz w:val="24"/>
          <w:szCs w:val="24"/>
          <w:u w:val="single"/>
        </w:rPr>
        <w:lastRenderedPageBreak/>
        <w:t>Changes/upgrades made based on field evaluations and comments during field evaluation</w:t>
      </w:r>
    </w:p>
    <w:p w14:paraId="7294B140" w14:textId="77777777" w:rsidR="00B8393F" w:rsidRPr="00403D7B" w:rsidRDefault="00B8393F" w:rsidP="00984DA1">
      <w:pPr>
        <w:pStyle w:val="ListParagraph"/>
        <w:widowControl/>
        <w:numPr>
          <w:ilvl w:val="0"/>
          <w:numId w:val="224"/>
        </w:numPr>
        <w:adjustRightInd/>
        <w:spacing w:after="160" w:line="240" w:lineRule="auto"/>
        <w:ind w:left="720"/>
        <w:jc w:val="left"/>
        <w:textAlignment w:val="auto"/>
        <w:rPr>
          <w:rFonts w:ascii="Tahoma" w:hAnsi="Tahoma"/>
          <w:sz w:val="24"/>
          <w:szCs w:val="24"/>
        </w:rPr>
      </w:pPr>
      <w:r w:rsidRPr="00403D7B">
        <w:rPr>
          <w:rFonts w:ascii="Tahoma" w:hAnsi="Tahoma"/>
          <w:sz w:val="24"/>
          <w:szCs w:val="24"/>
        </w:rPr>
        <w:t xml:space="preserve">During the field test, hardware was upgraded several times. Many of these were to improve reliability. It was determined early on, for example, that the hand fabricated pins were not precise enough. </w:t>
      </w:r>
    </w:p>
    <w:p w14:paraId="4D60C9ED" w14:textId="77777777" w:rsidR="00B8393F" w:rsidRPr="00403D7B" w:rsidRDefault="00B8393F" w:rsidP="00984DA1">
      <w:pPr>
        <w:pStyle w:val="ListParagraph"/>
        <w:widowControl/>
        <w:numPr>
          <w:ilvl w:val="0"/>
          <w:numId w:val="224"/>
        </w:numPr>
        <w:adjustRightInd/>
        <w:spacing w:after="160" w:line="240" w:lineRule="auto"/>
        <w:ind w:left="720"/>
        <w:jc w:val="left"/>
        <w:textAlignment w:val="auto"/>
        <w:rPr>
          <w:rFonts w:ascii="Tahoma" w:hAnsi="Tahoma"/>
          <w:sz w:val="24"/>
          <w:szCs w:val="24"/>
        </w:rPr>
      </w:pPr>
      <w:r w:rsidRPr="00403D7B">
        <w:rPr>
          <w:rFonts w:ascii="Tahoma" w:hAnsi="Tahoma"/>
          <w:sz w:val="24"/>
          <w:szCs w:val="24"/>
        </w:rPr>
        <w:t xml:space="preserve">The Power button was extended to make it easier to identify. </w:t>
      </w:r>
    </w:p>
    <w:p w14:paraId="152F75AC" w14:textId="77777777" w:rsidR="00B8393F" w:rsidRPr="00403D7B" w:rsidRDefault="00B8393F" w:rsidP="00984DA1">
      <w:pPr>
        <w:pStyle w:val="ListParagraph"/>
        <w:widowControl/>
        <w:numPr>
          <w:ilvl w:val="0"/>
          <w:numId w:val="224"/>
        </w:numPr>
        <w:adjustRightInd/>
        <w:spacing w:after="160" w:line="240" w:lineRule="auto"/>
        <w:ind w:left="720"/>
        <w:jc w:val="left"/>
        <w:textAlignment w:val="auto"/>
        <w:rPr>
          <w:rFonts w:ascii="Tahoma" w:hAnsi="Tahoma"/>
          <w:sz w:val="24"/>
          <w:szCs w:val="24"/>
        </w:rPr>
      </w:pPr>
      <w:r w:rsidRPr="00403D7B">
        <w:rPr>
          <w:rFonts w:ascii="Tahoma" w:hAnsi="Tahoma"/>
          <w:sz w:val="24"/>
          <w:szCs w:val="24"/>
        </w:rPr>
        <w:t>The SD card orientation was slated to be changed.</w:t>
      </w:r>
    </w:p>
    <w:p w14:paraId="58C20287" w14:textId="77777777" w:rsidR="00B8393F" w:rsidRPr="00403D7B" w:rsidRDefault="00B8393F" w:rsidP="00984DA1">
      <w:pPr>
        <w:pStyle w:val="ListParagraph"/>
        <w:widowControl/>
        <w:numPr>
          <w:ilvl w:val="0"/>
          <w:numId w:val="224"/>
        </w:numPr>
        <w:adjustRightInd/>
        <w:spacing w:after="160" w:line="240" w:lineRule="auto"/>
        <w:ind w:left="720"/>
        <w:jc w:val="left"/>
        <w:textAlignment w:val="auto"/>
        <w:rPr>
          <w:rFonts w:ascii="Tahoma" w:hAnsi="Tahoma"/>
          <w:sz w:val="24"/>
          <w:szCs w:val="24"/>
        </w:rPr>
      </w:pPr>
      <w:r w:rsidRPr="00403D7B">
        <w:rPr>
          <w:rFonts w:ascii="Tahoma" w:hAnsi="Tahoma"/>
          <w:sz w:val="24"/>
          <w:szCs w:val="24"/>
        </w:rPr>
        <w:t>Experimented with key sound dampening and travel adjustments</w:t>
      </w:r>
    </w:p>
    <w:p w14:paraId="25E7D3FB" w14:textId="77777777" w:rsidR="00B8393F" w:rsidRPr="00403D7B" w:rsidRDefault="00B8393F" w:rsidP="00984DA1">
      <w:pPr>
        <w:pStyle w:val="ListParagraph"/>
        <w:widowControl/>
        <w:numPr>
          <w:ilvl w:val="0"/>
          <w:numId w:val="224"/>
        </w:numPr>
        <w:adjustRightInd/>
        <w:spacing w:after="0" w:line="240" w:lineRule="auto"/>
        <w:ind w:left="720"/>
        <w:jc w:val="left"/>
        <w:textAlignment w:val="auto"/>
        <w:rPr>
          <w:rFonts w:ascii="Tahoma" w:hAnsi="Tahoma"/>
          <w:sz w:val="24"/>
          <w:szCs w:val="24"/>
        </w:rPr>
      </w:pPr>
      <w:r w:rsidRPr="00403D7B">
        <w:rPr>
          <w:rFonts w:ascii="Tahoma" w:hAnsi="Tahoma"/>
          <w:sz w:val="24"/>
          <w:szCs w:val="24"/>
        </w:rPr>
        <w:t>Replaced fixed pins with spring pins</w:t>
      </w:r>
    </w:p>
    <w:p w14:paraId="49BBFCFB" w14:textId="77777777" w:rsidR="00B8393F" w:rsidRPr="00403D7B" w:rsidRDefault="00B8393F" w:rsidP="00403D7B">
      <w:pPr>
        <w:spacing w:line="240" w:lineRule="auto"/>
        <w:ind w:left="360"/>
        <w:contextualSpacing/>
        <w:jc w:val="left"/>
        <w:rPr>
          <w:rFonts w:ascii="Tahoma" w:hAnsi="Tahoma" w:cs="Tahoma"/>
          <w:sz w:val="24"/>
          <w:szCs w:val="24"/>
        </w:rPr>
      </w:pPr>
    </w:p>
    <w:p w14:paraId="4BE4F6E2" w14:textId="77777777" w:rsidR="00B8393F" w:rsidRPr="00403D7B" w:rsidRDefault="00B8393F" w:rsidP="00403D7B">
      <w:pPr>
        <w:widowControl/>
        <w:adjustRightInd/>
        <w:spacing w:after="0" w:line="240" w:lineRule="auto"/>
        <w:contextualSpacing/>
        <w:jc w:val="left"/>
        <w:textAlignment w:val="auto"/>
        <w:rPr>
          <w:rFonts w:ascii="Tahoma" w:hAnsi="Tahoma" w:cs="Tahoma"/>
          <w:sz w:val="24"/>
          <w:szCs w:val="24"/>
        </w:rPr>
      </w:pPr>
      <w:r w:rsidRPr="00403D7B">
        <w:rPr>
          <w:rFonts w:ascii="Tahoma" w:hAnsi="Tahoma" w:cs="Tahoma"/>
          <w:sz w:val="24"/>
          <w:szCs w:val="24"/>
        </w:rPr>
        <w:t>Software also saw multiple iterations during field evaluation. Some of the software improvements included:</w:t>
      </w:r>
    </w:p>
    <w:p w14:paraId="29E023CE" w14:textId="77777777" w:rsidR="00B8393F" w:rsidRPr="00403D7B" w:rsidRDefault="00B8393F" w:rsidP="00984DA1">
      <w:pPr>
        <w:pStyle w:val="ListParagraph"/>
        <w:widowControl/>
        <w:numPr>
          <w:ilvl w:val="0"/>
          <w:numId w:val="225"/>
        </w:numPr>
        <w:adjustRightInd/>
        <w:spacing w:after="160" w:line="240" w:lineRule="auto"/>
        <w:jc w:val="left"/>
        <w:textAlignment w:val="auto"/>
        <w:rPr>
          <w:rFonts w:ascii="Tahoma" w:hAnsi="Tahoma"/>
          <w:sz w:val="24"/>
          <w:szCs w:val="24"/>
        </w:rPr>
      </w:pPr>
      <w:r w:rsidRPr="00403D7B">
        <w:rPr>
          <w:rFonts w:ascii="Tahoma" w:hAnsi="Tahoma"/>
          <w:sz w:val="24"/>
          <w:szCs w:val="24"/>
        </w:rPr>
        <w:t>Better screen reader support</w:t>
      </w:r>
    </w:p>
    <w:p w14:paraId="16CA584D" w14:textId="77777777" w:rsidR="00B8393F" w:rsidRPr="00403D7B" w:rsidRDefault="00B8393F" w:rsidP="00984DA1">
      <w:pPr>
        <w:pStyle w:val="ListParagraph"/>
        <w:widowControl/>
        <w:numPr>
          <w:ilvl w:val="0"/>
          <w:numId w:val="225"/>
        </w:numPr>
        <w:adjustRightInd/>
        <w:spacing w:after="160" w:line="240" w:lineRule="auto"/>
        <w:jc w:val="left"/>
        <w:textAlignment w:val="auto"/>
        <w:rPr>
          <w:rFonts w:ascii="Tahoma" w:hAnsi="Tahoma"/>
          <w:sz w:val="24"/>
          <w:szCs w:val="24"/>
        </w:rPr>
      </w:pPr>
      <w:r w:rsidRPr="00403D7B">
        <w:rPr>
          <w:rFonts w:ascii="Tahoma" w:hAnsi="Tahoma"/>
          <w:sz w:val="24"/>
          <w:szCs w:val="24"/>
        </w:rPr>
        <w:t>Enhancement of Bluetooth</w:t>
      </w:r>
      <w:r w:rsidR="00AB0074" w:rsidRPr="00403D7B">
        <w:rPr>
          <w:rFonts w:ascii="Tahoma" w:hAnsi="Tahoma"/>
          <w:sz w:val="24"/>
          <w:szCs w:val="24"/>
        </w:rPr>
        <w:t>®</w:t>
      </w:r>
      <w:r w:rsidRPr="00403D7B">
        <w:rPr>
          <w:rFonts w:ascii="Tahoma" w:hAnsi="Tahoma"/>
          <w:sz w:val="24"/>
          <w:szCs w:val="24"/>
        </w:rPr>
        <w:t xml:space="preserve"> communication</w:t>
      </w:r>
    </w:p>
    <w:p w14:paraId="6BAA39DE" w14:textId="77777777" w:rsidR="00B8393F" w:rsidRPr="00403D7B" w:rsidRDefault="00B8393F" w:rsidP="00984DA1">
      <w:pPr>
        <w:pStyle w:val="ListParagraph"/>
        <w:widowControl/>
        <w:numPr>
          <w:ilvl w:val="0"/>
          <w:numId w:val="225"/>
        </w:numPr>
        <w:adjustRightInd/>
        <w:spacing w:after="160" w:line="240" w:lineRule="auto"/>
        <w:jc w:val="left"/>
        <w:textAlignment w:val="auto"/>
        <w:rPr>
          <w:rFonts w:ascii="Tahoma" w:hAnsi="Tahoma"/>
          <w:sz w:val="24"/>
          <w:szCs w:val="24"/>
        </w:rPr>
      </w:pPr>
      <w:r w:rsidRPr="00403D7B">
        <w:rPr>
          <w:rFonts w:ascii="Tahoma" w:hAnsi="Tahoma"/>
          <w:sz w:val="24"/>
          <w:szCs w:val="24"/>
        </w:rPr>
        <w:t>Software update utility improvements</w:t>
      </w:r>
    </w:p>
    <w:p w14:paraId="7C7AE6D1" w14:textId="77777777" w:rsidR="00B8393F" w:rsidRPr="00403D7B" w:rsidRDefault="00B8393F" w:rsidP="00984DA1">
      <w:pPr>
        <w:pStyle w:val="ListParagraph"/>
        <w:widowControl/>
        <w:numPr>
          <w:ilvl w:val="0"/>
          <w:numId w:val="225"/>
        </w:numPr>
        <w:adjustRightInd/>
        <w:spacing w:after="160" w:line="240" w:lineRule="auto"/>
        <w:jc w:val="left"/>
        <w:textAlignment w:val="auto"/>
        <w:rPr>
          <w:rFonts w:ascii="Tahoma" w:hAnsi="Tahoma"/>
          <w:sz w:val="24"/>
          <w:szCs w:val="24"/>
        </w:rPr>
      </w:pPr>
      <w:r w:rsidRPr="00403D7B">
        <w:rPr>
          <w:rFonts w:ascii="Tahoma" w:hAnsi="Tahoma"/>
          <w:sz w:val="24"/>
          <w:szCs w:val="24"/>
        </w:rPr>
        <w:t>Documentation</w:t>
      </w:r>
    </w:p>
    <w:p w14:paraId="11F5D2CB" w14:textId="77777777" w:rsidR="00B8393F" w:rsidRPr="00403D7B" w:rsidRDefault="00B8393F" w:rsidP="00984DA1">
      <w:pPr>
        <w:pStyle w:val="ListParagraph"/>
        <w:widowControl/>
        <w:numPr>
          <w:ilvl w:val="0"/>
          <w:numId w:val="225"/>
        </w:numPr>
        <w:adjustRightInd/>
        <w:spacing w:after="160" w:line="240" w:lineRule="auto"/>
        <w:jc w:val="left"/>
        <w:textAlignment w:val="auto"/>
        <w:rPr>
          <w:rFonts w:ascii="Tahoma" w:hAnsi="Tahoma"/>
          <w:sz w:val="24"/>
          <w:szCs w:val="24"/>
        </w:rPr>
      </w:pPr>
      <w:r w:rsidRPr="00403D7B">
        <w:rPr>
          <w:rFonts w:ascii="Tahoma" w:hAnsi="Tahoma"/>
          <w:sz w:val="24"/>
          <w:szCs w:val="24"/>
        </w:rPr>
        <w:t>Gross file movement commands added</w:t>
      </w:r>
    </w:p>
    <w:p w14:paraId="1EA47AC2" w14:textId="77777777" w:rsidR="00B8393F" w:rsidRPr="00403D7B" w:rsidRDefault="00B8393F" w:rsidP="00984DA1">
      <w:pPr>
        <w:pStyle w:val="ListParagraph"/>
        <w:widowControl/>
        <w:numPr>
          <w:ilvl w:val="0"/>
          <w:numId w:val="225"/>
        </w:numPr>
        <w:adjustRightInd/>
        <w:spacing w:after="0" w:line="240" w:lineRule="auto"/>
        <w:jc w:val="left"/>
        <w:textAlignment w:val="auto"/>
        <w:rPr>
          <w:rFonts w:ascii="Tahoma" w:hAnsi="Tahoma"/>
          <w:sz w:val="24"/>
          <w:szCs w:val="24"/>
        </w:rPr>
      </w:pPr>
      <w:r w:rsidRPr="00403D7B">
        <w:rPr>
          <w:rFonts w:ascii="Tahoma" w:hAnsi="Tahoma"/>
          <w:sz w:val="24"/>
          <w:szCs w:val="24"/>
        </w:rPr>
        <w:t>Enhanced refresh rate</w:t>
      </w:r>
    </w:p>
    <w:p w14:paraId="2706231E" w14:textId="77777777" w:rsidR="00B8393F" w:rsidRPr="00403D7B" w:rsidRDefault="00B8393F" w:rsidP="00F964BE">
      <w:pPr>
        <w:widowControl/>
        <w:adjustRightInd/>
        <w:spacing w:after="160" w:line="240" w:lineRule="auto"/>
        <w:contextualSpacing/>
        <w:jc w:val="left"/>
        <w:textAlignment w:val="auto"/>
        <w:rPr>
          <w:rFonts w:ascii="Tahoma" w:hAnsi="Tahoma" w:cs="Tahoma"/>
          <w:sz w:val="24"/>
          <w:szCs w:val="24"/>
        </w:rPr>
      </w:pPr>
    </w:p>
    <w:p w14:paraId="317E0A0B"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r w:rsidRPr="00403D7B">
        <w:rPr>
          <w:rFonts w:ascii="Tahoma" w:eastAsia="Calibri" w:hAnsi="Tahoma" w:cs="Tahoma"/>
          <w:sz w:val="24"/>
          <w:szCs w:val="24"/>
          <w:u w:val="single"/>
        </w:rPr>
        <w:t>Changes planned before release for sale</w:t>
      </w:r>
    </w:p>
    <w:p w14:paraId="4B542129" w14:textId="77777777" w:rsidR="00B8393F" w:rsidRPr="00403D7B" w:rsidRDefault="00B8393F" w:rsidP="00403D7B">
      <w:pPr>
        <w:widowControl/>
        <w:adjustRightInd/>
        <w:spacing w:after="0" w:line="240" w:lineRule="auto"/>
        <w:contextualSpacing/>
        <w:jc w:val="left"/>
        <w:textAlignment w:val="auto"/>
        <w:rPr>
          <w:rFonts w:ascii="Tahoma" w:hAnsi="Tahoma" w:cs="Tahoma"/>
          <w:sz w:val="24"/>
          <w:szCs w:val="24"/>
        </w:rPr>
      </w:pPr>
      <w:r w:rsidRPr="00403D7B">
        <w:rPr>
          <w:rFonts w:ascii="Tahoma" w:hAnsi="Tahoma" w:cs="Tahoma"/>
          <w:sz w:val="24"/>
          <w:szCs w:val="24"/>
        </w:rPr>
        <w:t>Hardware changes planned:</w:t>
      </w:r>
    </w:p>
    <w:p w14:paraId="75890193" w14:textId="77777777" w:rsidR="00B8393F" w:rsidRPr="00403D7B" w:rsidRDefault="00B8393F" w:rsidP="00984DA1">
      <w:pPr>
        <w:pStyle w:val="ListParagraph"/>
        <w:widowControl/>
        <w:numPr>
          <w:ilvl w:val="0"/>
          <w:numId w:val="226"/>
        </w:numPr>
        <w:adjustRightInd/>
        <w:spacing w:after="0" w:line="240" w:lineRule="auto"/>
        <w:ind w:left="720"/>
        <w:jc w:val="left"/>
        <w:textAlignment w:val="auto"/>
        <w:rPr>
          <w:rFonts w:ascii="Tahoma" w:hAnsi="Tahoma"/>
          <w:sz w:val="24"/>
          <w:szCs w:val="24"/>
        </w:rPr>
      </w:pPr>
      <w:r w:rsidRPr="00403D7B">
        <w:rPr>
          <w:rFonts w:ascii="Tahoma" w:hAnsi="Tahoma"/>
          <w:sz w:val="24"/>
          <w:szCs w:val="24"/>
        </w:rPr>
        <w:t xml:space="preserve">Change the SD card orientation </w:t>
      </w:r>
    </w:p>
    <w:p w14:paraId="240E62E2" w14:textId="77777777" w:rsidR="00B8393F" w:rsidRPr="00403D7B" w:rsidRDefault="00B8393F" w:rsidP="00984DA1">
      <w:pPr>
        <w:pStyle w:val="ListParagraph"/>
        <w:widowControl/>
        <w:numPr>
          <w:ilvl w:val="0"/>
          <w:numId w:val="226"/>
        </w:numPr>
        <w:adjustRightInd/>
        <w:spacing w:after="0" w:line="240" w:lineRule="auto"/>
        <w:ind w:left="720"/>
        <w:jc w:val="left"/>
        <w:textAlignment w:val="auto"/>
        <w:rPr>
          <w:rFonts w:ascii="Tahoma" w:hAnsi="Tahoma"/>
          <w:sz w:val="24"/>
          <w:szCs w:val="24"/>
        </w:rPr>
      </w:pPr>
      <w:r w:rsidRPr="00403D7B">
        <w:rPr>
          <w:rFonts w:ascii="Tahoma" w:hAnsi="Tahoma"/>
          <w:sz w:val="24"/>
          <w:szCs w:val="24"/>
        </w:rPr>
        <w:t>Change the input button mechanism type to scissor</w:t>
      </w:r>
    </w:p>
    <w:p w14:paraId="56F442F4" w14:textId="77777777" w:rsidR="00B8393F" w:rsidRPr="00403D7B" w:rsidRDefault="00B8393F" w:rsidP="00984DA1">
      <w:pPr>
        <w:pStyle w:val="ListParagraph"/>
        <w:widowControl/>
        <w:numPr>
          <w:ilvl w:val="0"/>
          <w:numId w:val="226"/>
        </w:numPr>
        <w:adjustRightInd/>
        <w:spacing w:after="0" w:line="240" w:lineRule="auto"/>
        <w:ind w:left="720"/>
        <w:jc w:val="left"/>
        <w:textAlignment w:val="auto"/>
        <w:rPr>
          <w:rFonts w:ascii="Tahoma" w:hAnsi="Tahoma"/>
          <w:sz w:val="24"/>
          <w:szCs w:val="24"/>
        </w:rPr>
      </w:pPr>
      <w:r w:rsidRPr="00403D7B">
        <w:rPr>
          <w:rFonts w:ascii="Tahoma" w:hAnsi="Tahoma"/>
          <w:sz w:val="24"/>
          <w:szCs w:val="24"/>
        </w:rPr>
        <w:t>Change the navigation key mechanism type to dome</w:t>
      </w:r>
    </w:p>
    <w:p w14:paraId="73B97616" w14:textId="77777777" w:rsidR="00B8393F" w:rsidRPr="00403D7B" w:rsidRDefault="00B8393F" w:rsidP="00984DA1">
      <w:pPr>
        <w:pStyle w:val="ListParagraph"/>
        <w:widowControl/>
        <w:numPr>
          <w:ilvl w:val="0"/>
          <w:numId w:val="226"/>
        </w:numPr>
        <w:adjustRightInd/>
        <w:spacing w:after="0" w:line="240" w:lineRule="auto"/>
        <w:ind w:left="720"/>
        <w:jc w:val="left"/>
        <w:textAlignment w:val="auto"/>
        <w:rPr>
          <w:rFonts w:ascii="Tahoma" w:hAnsi="Tahoma"/>
          <w:sz w:val="24"/>
          <w:szCs w:val="24"/>
        </w:rPr>
      </w:pPr>
      <w:r w:rsidRPr="00403D7B">
        <w:rPr>
          <w:rFonts w:ascii="Tahoma" w:hAnsi="Tahoma"/>
          <w:sz w:val="24"/>
          <w:szCs w:val="24"/>
        </w:rPr>
        <w:t>Change both single pan buttons to dual rockers for more functionality</w:t>
      </w:r>
    </w:p>
    <w:p w14:paraId="2CF415F7" w14:textId="77777777" w:rsidR="00B8393F" w:rsidRPr="00403D7B" w:rsidRDefault="00B8393F" w:rsidP="00984DA1">
      <w:pPr>
        <w:pStyle w:val="ListParagraph"/>
        <w:widowControl/>
        <w:numPr>
          <w:ilvl w:val="0"/>
          <w:numId w:val="226"/>
        </w:numPr>
        <w:adjustRightInd/>
        <w:spacing w:after="0" w:line="240" w:lineRule="auto"/>
        <w:ind w:left="720"/>
        <w:jc w:val="left"/>
        <w:textAlignment w:val="auto"/>
        <w:rPr>
          <w:rFonts w:ascii="Tahoma" w:hAnsi="Tahoma"/>
          <w:sz w:val="24"/>
          <w:szCs w:val="24"/>
        </w:rPr>
      </w:pPr>
      <w:r w:rsidRPr="00403D7B">
        <w:rPr>
          <w:rFonts w:ascii="Tahoma" w:hAnsi="Tahoma"/>
          <w:sz w:val="24"/>
          <w:szCs w:val="24"/>
        </w:rPr>
        <w:t>Revise keyboard layout and spacing</w:t>
      </w:r>
    </w:p>
    <w:p w14:paraId="2AFB74D5" w14:textId="77777777" w:rsidR="00B8393F" w:rsidRPr="00403D7B" w:rsidRDefault="00B8393F" w:rsidP="00984DA1">
      <w:pPr>
        <w:pStyle w:val="ListParagraph"/>
        <w:widowControl/>
        <w:numPr>
          <w:ilvl w:val="0"/>
          <w:numId w:val="226"/>
        </w:numPr>
        <w:adjustRightInd/>
        <w:spacing w:after="0" w:line="240" w:lineRule="auto"/>
        <w:ind w:left="720"/>
        <w:jc w:val="left"/>
        <w:textAlignment w:val="auto"/>
        <w:rPr>
          <w:rFonts w:ascii="Tahoma" w:hAnsi="Tahoma"/>
          <w:sz w:val="24"/>
          <w:szCs w:val="24"/>
        </w:rPr>
      </w:pPr>
      <w:r w:rsidRPr="00403D7B">
        <w:rPr>
          <w:rFonts w:ascii="Tahoma" w:hAnsi="Tahoma"/>
          <w:sz w:val="24"/>
          <w:szCs w:val="24"/>
        </w:rPr>
        <w:t>Add indent around braille pins for comfort and ease of reading</w:t>
      </w:r>
    </w:p>
    <w:p w14:paraId="0BBDC987" w14:textId="77777777" w:rsidR="00B8393F" w:rsidRPr="00403D7B" w:rsidRDefault="00B8393F" w:rsidP="00984DA1">
      <w:pPr>
        <w:pStyle w:val="ListParagraph"/>
        <w:widowControl/>
        <w:numPr>
          <w:ilvl w:val="0"/>
          <w:numId w:val="226"/>
        </w:numPr>
        <w:adjustRightInd/>
        <w:spacing w:after="0" w:line="240" w:lineRule="auto"/>
        <w:ind w:left="720"/>
        <w:jc w:val="left"/>
        <w:textAlignment w:val="auto"/>
        <w:rPr>
          <w:rFonts w:ascii="Tahoma" w:hAnsi="Tahoma"/>
          <w:sz w:val="24"/>
          <w:szCs w:val="24"/>
        </w:rPr>
      </w:pPr>
      <w:r w:rsidRPr="00403D7B">
        <w:rPr>
          <w:rFonts w:ascii="Tahoma" w:hAnsi="Tahoma"/>
          <w:sz w:val="24"/>
          <w:szCs w:val="24"/>
        </w:rPr>
        <w:t>Final positioning of tactile power button</w:t>
      </w:r>
    </w:p>
    <w:p w14:paraId="0AE8F1B9" w14:textId="77777777" w:rsidR="00B8393F" w:rsidRPr="00403D7B" w:rsidRDefault="00B8393F" w:rsidP="00984DA1">
      <w:pPr>
        <w:pStyle w:val="ListParagraph"/>
        <w:widowControl/>
        <w:numPr>
          <w:ilvl w:val="0"/>
          <w:numId w:val="226"/>
        </w:numPr>
        <w:adjustRightInd/>
        <w:spacing w:after="0" w:line="240" w:lineRule="auto"/>
        <w:ind w:left="720"/>
        <w:jc w:val="left"/>
        <w:textAlignment w:val="auto"/>
        <w:rPr>
          <w:rFonts w:ascii="Tahoma" w:hAnsi="Tahoma"/>
          <w:sz w:val="24"/>
          <w:szCs w:val="24"/>
        </w:rPr>
      </w:pPr>
      <w:r w:rsidRPr="00403D7B">
        <w:rPr>
          <w:rFonts w:ascii="Tahoma" w:hAnsi="Tahoma"/>
          <w:sz w:val="24"/>
          <w:szCs w:val="24"/>
        </w:rPr>
        <w:t>Add tactile indicators for USB and SD card slot</w:t>
      </w:r>
    </w:p>
    <w:p w14:paraId="258E0A18" w14:textId="77777777" w:rsidR="00B8393F" w:rsidRPr="00403D7B" w:rsidRDefault="00B8393F" w:rsidP="00984DA1">
      <w:pPr>
        <w:pStyle w:val="ListParagraph"/>
        <w:widowControl/>
        <w:numPr>
          <w:ilvl w:val="0"/>
          <w:numId w:val="226"/>
        </w:numPr>
        <w:adjustRightInd/>
        <w:spacing w:after="0" w:line="240" w:lineRule="auto"/>
        <w:ind w:left="720"/>
        <w:jc w:val="left"/>
        <w:textAlignment w:val="auto"/>
        <w:rPr>
          <w:rFonts w:ascii="Tahoma" w:hAnsi="Tahoma"/>
          <w:sz w:val="24"/>
          <w:szCs w:val="24"/>
        </w:rPr>
      </w:pPr>
      <w:r w:rsidRPr="00403D7B">
        <w:rPr>
          <w:rFonts w:ascii="Tahoma" w:hAnsi="Tahoma"/>
          <w:sz w:val="24"/>
          <w:szCs w:val="24"/>
        </w:rPr>
        <w:t>Add entire device sound dampening</w:t>
      </w:r>
    </w:p>
    <w:p w14:paraId="552603EC" w14:textId="77777777" w:rsidR="00B8393F" w:rsidRPr="00403D7B" w:rsidRDefault="00B8393F" w:rsidP="00984DA1">
      <w:pPr>
        <w:pStyle w:val="ListParagraph"/>
        <w:widowControl/>
        <w:numPr>
          <w:ilvl w:val="0"/>
          <w:numId w:val="226"/>
        </w:numPr>
        <w:adjustRightInd/>
        <w:spacing w:after="0" w:line="240" w:lineRule="auto"/>
        <w:ind w:left="720"/>
        <w:jc w:val="left"/>
        <w:textAlignment w:val="auto"/>
        <w:rPr>
          <w:rFonts w:ascii="Tahoma" w:hAnsi="Tahoma"/>
          <w:sz w:val="24"/>
          <w:szCs w:val="24"/>
        </w:rPr>
      </w:pPr>
      <w:r w:rsidRPr="00403D7B">
        <w:rPr>
          <w:rFonts w:ascii="Tahoma" w:hAnsi="Tahoma"/>
          <w:sz w:val="24"/>
          <w:szCs w:val="24"/>
        </w:rPr>
        <w:t>Add rings to case enclosure to accommodate user supplied strap</w:t>
      </w:r>
    </w:p>
    <w:p w14:paraId="2E716055" w14:textId="77777777" w:rsidR="00B8393F" w:rsidRPr="00403D7B" w:rsidRDefault="00B8393F" w:rsidP="00403D7B">
      <w:pPr>
        <w:spacing w:after="0" w:line="240" w:lineRule="auto"/>
        <w:contextualSpacing/>
        <w:jc w:val="left"/>
        <w:rPr>
          <w:rFonts w:ascii="Tahoma" w:hAnsi="Tahoma" w:cs="Tahoma"/>
          <w:sz w:val="24"/>
          <w:szCs w:val="24"/>
        </w:rPr>
      </w:pPr>
    </w:p>
    <w:p w14:paraId="4E89706C" w14:textId="77777777" w:rsidR="00B8393F" w:rsidRPr="00403D7B" w:rsidRDefault="00B8393F" w:rsidP="00403D7B">
      <w:pPr>
        <w:widowControl/>
        <w:adjustRightInd/>
        <w:spacing w:after="0" w:line="240" w:lineRule="auto"/>
        <w:contextualSpacing/>
        <w:jc w:val="left"/>
        <w:textAlignment w:val="auto"/>
        <w:rPr>
          <w:rFonts w:ascii="Tahoma" w:hAnsi="Tahoma" w:cs="Tahoma"/>
          <w:sz w:val="24"/>
          <w:szCs w:val="24"/>
        </w:rPr>
      </w:pPr>
      <w:r w:rsidRPr="00403D7B">
        <w:rPr>
          <w:rFonts w:ascii="Tahoma" w:hAnsi="Tahoma" w:cs="Tahoma"/>
          <w:sz w:val="24"/>
          <w:szCs w:val="24"/>
        </w:rPr>
        <w:t>Software and feature upgrades planned include:</w:t>
      </w:r>
    </w:p>
    <w:p w14:paraId="09AACD62" w14:textId="77777777" w:rsidR="00B8393F" w:rsidRPr="00403D7B" w:rsidRDefault="00B8393F" w:rsidP="00984DA1">
      <w:pPr>
        <w:pStyle w:val="ListParagraph"/>
        <w:widowControl/>
        <w:numPr>
          <w:ilvl w:val="0"/>
          <w:numId w:val="227"/>
        </w:numPr>
        <w:adjustRightInd/>
        <w:spacing w:after="0" w:line="240" w:lineRule="auto"/>
        <w:ind w:left="720"/>
        <w:jc w:val="left"/>
        <w:textAlignment w:val="auto"/>
        <w:rPr>
          <w:rFonts w:ascii="Tahoma" w:hAnsi="Tahoma"/>
          <w:sz w:val="24"/>
          <w:szCs w:val="24"/>
        </w:rPr>
      </w:pPr>
      <w:r w:rsidRPr="00403D7B">
        <w:rPr>
          <w:rFonts w:ascii="Tahoma" w:hAnsi="Tahoma"/>
          <w:sz w:val="24"/>
          <w:szCs w:val="24"/>
        </w:rPr>
        <w:t>Basic note-taking capabilities</w:t>
      </w:r>
    </w:p>
    <w:p w14:paraId="7895DC86" w14:textId="77777777" w:rsidR="00B8393F" w:rsidRPr="00403D7B" w:rsidRDefault="00B8393F" w:rsidP="00984DA1">
      <w:pPr>
        <w:pStyle w:val="ListParagraph"/>
        <w:widowControl/>
        <w:numPr>
          <w:ilvl w:val="0"/>
          <w:numId w:val="227"/>
        </w:numPr>
        <w:adjustRightInd/>
        <w:spacing w:after="0" w:line="240" w:lineRule="auto"/>
        <w:ind w:left="720"/>
        <w:jc w:val="left"/>
        <w:textAlignment w:val="auto"/>
        <w:rPr>
          <w:rFonts w:ascii="Tahoma" w:hAnsi="Tahoma"/>
          <w:sz w:val="24"/>
          <w:szCs w:val="24"/>
        </w:rPr>
      </w:pPr>
      <w:r w:rsidRPr="00403D7B">
        <w:rPr>
          <w:rFonts w:ascii="Tahoma" w:hAnsi="Tahoma"/>
          <w:sz w:val="24"/>
          <w:szCs w:val="24"/>
        </w:rPr>
        <w:t>Better file management commands</w:t>
      </w:r>
    </w:p>
    <w:p w14:paraId="2839FC2A" w14:textId="77777777" w:rsidR="00B8393F" w:rsidRPr="00403D7B" w:rsidRDefault="00B8393F" w:rsidP="00984DA1">
      <w:pPr>
        <w:pStyle w:val="ListParagraph"/>
        <w:widowControl/>
        <w:numPr>
          <w:ilvl w:val="0"/>
          <w:numId w:val="227"/>
        </w:numPr>
        <w:adjustRightInd/>
        <w:spacing w:after="0" w:line="240" w:lineRule="auto"/>
        <w:ind w:left="720"/>
        <w:jc w:val="left"/>
        <w:textAlignment w:val="auto"/>
        <w:rPr>
          <w:rFonts w:ascii="Tahoma" w:hAnsi="Tahoma"/>
          <w:sz w:val="24"/>
          <w:szCs w:val="24"/>
        </w:rPr>
      </w:pPr>
      <w:r w:rsidRPr="00403D7B">
        <w:rPr>
          <w:rFonts w:ascii="Tahoma" w:hAnsi="Tahoma"/>
          <w:sz w:val="24"/>
          <w:szCs w:val="24"/>
        </w:rPr>
        <w:t>Larger buffers</w:t>
      </w:r>
    </w:p>
    <w:p w14:paraId="538B97EC" w14:textId="77777777" w:rsidR="00B8393F" w:rsidRPr="00403D7B" w:rsidRDefault="00B8393F" w:rsidP="00984DA1">
      <w:pPr>
        <w:pStyle w:val="ListParagraph"/>
        <w:widowControl/>
        <w:numPr>
          <w:ilvl w:val="0"/>
          <w:numId w:val="227"/>
        </w:numPr>
        <w:adjustRightInd/>
        <w:spacing w:after="0" w:line="240" w:lineRule="auto"/>
        <w:ind w:left="720"/>
        <w:jc w:val="left"/>
        <w:textAlignment w:val="auto"/>
        <w:rPr>
          <w:rFonts w:ascii="Tahoma" w:hAnsi="Tahoma"/>
          <w:sz w:val="24"/>
          <w:szCs w:val="24"/>
        </w:rPr>
      </w:pPr>
      <w:r w:rsidRPr="00403D7B">
        <w:rPr>
          <w:rFonts w:ascii="Tahoma" w:hAnsi="Tahoma"/>
          <w:sz w:val="24"/>
          <w:szCs w:val="24"/>
        </w:rPr>
        <w:t xml:space="preserve">Navigation compatible with traditional braille displays </w:t>
      </w:r>
    </w:p>
    <w:p w14:paraId="2D500935" w14:textId="77777777" w:rsidR="00B8393F" w:rsidRPr="00403D7B" w:rsidRDefault="00B8393F" w:rsidP="00984DA1">
      <w:pPr>
        <w:pStyle w:val="ListParagraph"/>
        <w:widowControl/>
        <w:numPr>
          <w:ilvl w:val="0"/>
          <w:numId w:val="227"/>
        </w:numPr>
        <w:adjustRightInd/>
        <w:spacing w:after="0" w:line="240" w:lineRule="auto"/>
        <w:ind w:left="720"/>
        <w:jc w:val="left"/>
        <w:textAlignment w:val="auto"/>
        <w:rPr>
          <w:rFonts w:ascii="Tahoma" w:hAnsi="Tahoma"/>
          <w:sz w:val="24"/>
          <w:szCs w:val="24"/>
        </w:rPr>
      </w:pPr>
      <w:r w:rsidRPr="00403D7B">
        <w:rPr>
          <w:rFonts w:ascii="Tahoma" w:hAnsi="Tahoma"/>
          <w:sz w:val="24"/>
          <w:szCs w:val="24"/>
        </w:rPr>
        <w:t>Better standby handling</w:t>
      </w:r>
    </w:p>
    <w:p w14:paraId="727E133D" w14:textId="77777777" w:rsidR="00B8393F" w:rsidRPr="00403D7B" w:rsidRDefault="00B8393F" w:rsidP="00984DA1">
      <w:pPr>
        <w:pStyle w:val="ListParagraph"/>
        <w:widowControl/>
        <w:numPr>
          <w:ilvl w:val="0"/>
          <w:numId w:val="227"/>
        </w:numPr>
        <w:adjustRightInd/>
        <w:spacing w:after="0" w:line="240" w:lineRule="auto"/>
        <w:ind w:left="720"/>
        <w:jc w:val="left"/>
        <w:textAlignment w:val="auto"/>
        <w:rPr>
          <w:rFonts w:ascii="Tahoma" w:hAnsi="Tahoma"/>
          <w:sz w:val="24"/>
          <w:szCs w:val="24"/>
        </w:rPr>
      </w:pPr>
      <w:r w:rsidRPr="00403D7B">
        <w:rPr>
          <w:rFonts w:ascii="Tahoma" w:hAnsi="Tahoma"/>
          <w:sz w:val="24"/>
          <w:szCs w:val="24"/>
        </w:rPr>
        <w:t xml:space="preserve">Several changes to the menus and menu user interface </w:t>
      </w:r>
    </w:p>
    <w:p w14:paraId="69B4F4F5" w14:textId="77777777" w:rsidR="00B8393F" w:rsidRPr="00403D7B" w:rsidRDefault="00B8393F" w:rsidP="00984DA1">
      <w:pPr>
        <w:pStyle w:val="ListParagraph"/>
        <w:widowControl/>
        <w:numPr>
          <w:ilvl w:val="0"/>
          <w:numId w:val="227"/>
        </w:numPr>
        <w:adjustRightInd/>
        <w:spacing w:after="0" w:line="240" w:lineRule="auto"/>
        <w:ind w:left="720"/>
        <w:jc w:val="left"/>
        <w:textAlignment w:val="auto"/>
        <w:rPr>
          <w:rFonts w:ascii="Tahoma" w:hAnsi="Tahoma"/>
          <w:sz w:val="24"/>
          <w:szCs w:val="24"/>
        </w:rPr>
      </w:pPr>
      <w:r w:rsidRPr="00403D7B">
        <w:rPr>
          <w:rFonts w:ascii="Tahoma" w:hAnsi="Tahoma"/>
          <w:sz w:val="24"/>
          <w:szCs w:val="24"/>
        </w:rPr>
        <w:t>Language changing support for the user interface</w:t>
      </w:r>
    </w:p>
    <w:p w14:paraId="5E264720" w14:textId="77777777" w:rsidR="00B8393F" w:rsidRPr="00403D7B" w:rsidRDefault="00B8393F" w:rsidP="00984DA1">
      <w:pPr>
        <w:pStyle w:val="ListParagraph"/>
        <w:widowControl/>
        <w:numPr>
          <w:ilvl w:val="0"/>
          <w:numId w:val="227"/>
        </w:numPr>
        <w:adjustRightInd/>
        <w:spacing w:after="0" w:line="240" w:lineRule="auto"/>
        <w:ind w:left="720"/>
        <w:jc w:val="left"/>
        <w:textAlignment w:val="auto"/>
        <w:rPr>
          <w:rFonts w:ascii="Tahoma" w:hAnsi="Tahoma"/>
          <w:sz w:val="24"/>
          <w:szCs w:val="24"/>
        </w:rPr>
      </w:pPr>
      <w:r w:rsidRPr="00403D7B">
        <w:rPr>
          <w:rFonts w:ascii="Tahoma" w:hAnsi="Tahoma"/>
          <w:sz w:val="24"/>
          <w:szCs w:val="24"/>
        </w:rPr>
        <w:t>Refine Bluetooth® communication</w:t>
      </w:r>
    </w:p>
    <w:p w14:paraId="7D837495" w14:textId="77777777" w:rsidR="00B8393F" w:rsidRPr="00403D7B" w:rsidRDefault="00B8393F" w:rsidP="00984DA1">
      <w:pPr>
        <w:pStyle w:val="ListParagraph"/>
        <w:widowControl/>
        <w:numPr>
          <w:ilvl w:val="0"/>
          <w:numId w:val="227"/>
        </w:numPr>
        <w:adjustRightInd/>
        <w:spacing w:after="0" w:line="240" w:lineRule="auto"/>
        <w:ind w:left="720"/>
        <w:jc w:val="left"/>
        <w:textAlignment w:val="auto"/>
        <w:rPr>
          <w:rFonts w:ascii="Tahoma" w:hAnsi="Tahoma"/>
          <w:sz w:val="24"/>
          <w:szCs w:val="24"/>
        </w:rPr>
      </w:pPr>
      <w:r w:rsidRPr="00403D7B">
        <w:rPr>
          <w:rFonts w:ascii="Tahoma" w:hAnsi="Tahoma"/>
          <w:sz w:val="24"/>
          <w:szCs w:val="24"/>
        </w:rPr>
        <w:t>Improve power management</w:t>
      </w:r>
    </w:p>
    <w:p w14:paraId="371C6FCA" w14:textId="77777777" w:rsidR="00B8393F" w:rsidRPr="00403D7B" w:rsidRDefault="00B8393F" w:rsidP="00984DA1">
      <w:pPr>
        <w:pStyle w:val="ListParagraph"/>
        <w:widowControl/>
        <w:numPr>
          <w:ilvl w:val="0"/>
          <w:numId w:val="227"/>
        </w:numPr>
        <w:adjustRightInd/>
        <w:spacing w:after="0" w:line="240" w:lineRule="auto"/>
        <w:ind w:left="720"/>
        <w:jc w:val="left"/>
        <w:textAlignment w:val="auto"/>
        <w:rPr>
          <w:rFonts w:ascii="Tahoma" w:hAnsi="Tahoma"/>
          <w:sz w:val="24"/>
          <w:szCs w:val="24"/>
        </w:rPr>
      </w:pPr>
      <w:r w:rsidRPr="00403D7B">
        <w:rPr>
          <w:rFonts w:ascii="Tahoma" w:hAnsi="Tahoma"/>
          <w:sz w:val="24"/>
          <w:szCs w:val="24"/>
        </w:rPr>
        <w:t>Software enhancements to improve refresh rate</w:t>
      </w:r>
    </w:p>
    <w:p w14:paraId="58F9755E" w14:textId="77777777" w:rsidR="00B8393F" w:rsidRPr="00403D7B" w:rsidRDefault="00B8393F" w:rsidP="00984DA1">
      <w:pPr>
        <w:pStyle w:val="ListParagraph"/>
        <w:widowControl/>
        <w:numPr>
          <w:ilvl w:val="0"/>
          <w:numId w:val="227"/>
        </w:numPr>
        <w:adjustRightInd/>
        <w:spacing w:after="0" w:line="259" w:lineRule="auto"/>
        <w:ind w:left="720"/>
        <w:jc w:val="left"/>
        <w:textAlignment w:val="auto"/>
        <w:rPr>
          <w:rFonts w:ascii="Tahoma" w:hAnsi="Tahoma"/>
          <w:sz w:val="24"/>
          <w:szCs w:val="24"/>
        </w:rPr>
      </w:pPr>
      <w:r w:rsidRPr="00403D7B">
        <w:rPr>
          <w:rFonts w:ascii="Tahoma" w:hAnsi="Tahoma"/>
          <w:sz w:val="24"/>
          <w:szCs w:val="24"/>
        </w:rPr>
        <w:t xml:space="preserve">Add “Find” command </w:t>
      </w:r>
    </w:p>
    <w:p w14:paraId="751880F2" w14:textId="77777777" w:rsidR="00B8393F" w:rsidRPr="00403D7B" w:rsidRDefault="00B8393F" w:rsidP="00984DA1">
      <w:pPr>
        <w:pStyle w:val="ListParagraph"/>
        <w:widowControl/>
        <w:numPr>
          <w:ilvl w:val="0"/>
          <w:numId w:val="227"/>
        </w:numPr>
        <w:adjustRightInd/>
        <w:spacing w:after="0" w:line="259" w:lineRule="auto"/>
        <w:ind w:left="720"/>
        <w:jc w:val="left"/>
        <w:textAlignment w:val="auto"/>
        <w:rPr>
          <w:rFonts w:ascii="Tahoma" w:hAnsi="Tahoma"/>
          <w:sz w:val="24"/>
          <w:szCs w:val="24"/>
        </w:rPr>
      </w:pPr>
      <w:r w:rsidRPr="00403D7B">
        <w:rPr>
          <w:rFonts w:ascii="Tahoma" w:hAnsi="Tahoma"/>
          <w:sz w:val="24"/>
          <w:szCs w:val="24"/>
        </w:rPr>
        <w:lastRenderedPageBreak/>
        <w:t>“Blinking” braille cell to indicate the device is “booting up”</w:t>
      </w:r>
    </w:p>
    <w:p w14:paraId="4817B009" w14:textId="77777777" w:rsidR="00B8393F" w:rsidRPr="00403D7B" w:rsidRDefault="00B8393F" w:rsidP="00403D7B">
      <w:pPr>
        <w:widowControl/>
        <w:adjustRightInd/>
        <w:spacing w:after="0" w:line="259" w:lineRule="auto"/>
        <w:ind w:left="360"/>
        <w:contextualSpacing/>
        <w:jc w:val="left"/>
        <w:textAlignment w:val="auto"/>
        <w:rPr>
          <w:rFonts w:ascii="Tahoma" w:hAnsi="Tahoma" w:cs="Tahoma"/>
          <w:sz w:val="24"/>
          <w:szCs w:val="24"/>
        </w:rPr>
      </w:pPr>
    </w:p>
    <w:p w14:paraId="4FC9274E" w14:textId="77777777" w:rsidR="00B8393F" w:rsidRPr="00403D7B" w:rsidRDefault="00B8393F" w:rsidP="00F964BE">
      <w:pPr>
        <w:widowControl/>
        <w:adjustRightInd/>
        <w:spacing w:after="0" w:line="240" w:lineRule="auto"/>
        <w:contextualSpacing/>
        <w:jc w:val="left"/>
        <w:textAlignment w:val="auto"/>
        <w:rPr>
          <w:rFonts w:ascii="Tahoma" w:hAnsi="Tahoma" w:cs="Tahoma"/>
          <w:sz w:val="24"/>
          <w:szCs w:val="24"/>
        </w:rPr>
      </w:pPr>
      <w:r w:rsidRPr="00403D7B">
        <w:rPr>
          <w:rFonts w:ascii="Tahoma" w:hAnsi="Tahoma" w:cs="Tahoma"/>
          <w:sz w:val="24"/>
          <w:szCs w:val="24"/>
        </w:rPr>
        <w:t>During the field testing of the Transforming Braille Display, APH approved the development of the unit as an APH product. The Product Evaluation Team and the Product Advisory and Review Committee approved the Transforming Braille Display in January 2016. The Educational Products Advisory Committee gave Quota Approval in May 2016.</w:t>
      </w:r>
    </w:p>
    <w:p w14:paraId="72F5B399" w14:textId="77777777" w:rsidR="00B8393F" w:rsidRPr="00403D7B" w:rsidRDefault="00B8393F" w:rsidP="00F964BE">
      <w:pPr>
        <w:widowControl/>
        <w:adjustRightInd/>
        <w:spacing w:after="0" w:line="240" w:lineRule="auto"/>
        <w:contextualSpacing/>
        <w:jc w:val="left"/>
        <w:textAlignment w:val="auto"/>
        <w:rPr>
          <w:rFonts w:ascii="Tahoma" w:hAnsi="Tahoma" w:cs="Tahoma"/>
          <w:sz w:val="24"/>
          <w:szCs w:val="24"/>
        </w:rPr>
      </w:pPr>
    </w:p>
    <w:p w14:paraId="56F7F3BC" w14:textId="77777777" w:rsidR="00B8393F" w:rsidRPr="00403D7B" w:rsidRDefault="00B8393F" w:rsidP="00F964BE">
      <w:pPr>
        <w:widowControl/>
        <w:adjustRightInd/>
        <w:spacing w:after="0" w:line="240" w:lineRule="auto"/>
        <w:contextualSpacing/>
        <w:jc w:val="left"/>
        <w:textAlignment w:val="auto"/>
        <w:rPr>
          <w:rFonts w:ascii="Tahoma" w:hAnsi="Tahoma" w:cs="Tahoma"/>
          <w:sz w:val="24"/>
          <w:szCs w:val="24"/>
        </w:rPr>
      </w:pPr>
      <w:r w:rsidRPr="00403D7B">
        <w:rPr>
          <w:rFonts w:ascii="Tahoma" w:hAnsi="Tahoma" w:cs="Tahoma"/>
          <w:sz w:val="24"/>
          <w:szCs w:val="24"/>
        </w:rPr>
        <w:t>The Transforming Braille Display was announced at CSUN in March 2016, and the name was changed from the Transforming Braille Display to the Orbit Reader 20.</w:t>
      </w:r>
    </w:p>
    <w:p w14:paraId="014E5695" w14:textId="77777777" w:rsidR="00B8393F" w:rsidRPr="00403D7B" w:rsidRDefault="00B8393F" w:rsidP="00403D7B">
      <w:pPr>
        <w:widowControl/>
        <w:adjustRightInd/>
        <w:spacing w:after="0" w:line="240" w:lineRule="auto"/>
        <w:jc w:val="left"/>
        <w:textAlignment w:val="auto"/>
        <w:rPr>
          <w:rFonts w:ascii="Tahoma" w:eastAsia="Calibri" w:hAnsi="Tahoma" w:cs="Tahoma"/>
          <w:sz w:val="24"/>
          <w:szCs w:val="24"/>
        </w:rPr>
      </w:pPr>
    </w:p>
    <w:p w14:paraId="305B11D3" w14:textId="77777777" w:rsidR="00403D7B" w:rsidRPr="00D83711" w:rsidRDefault="00403D7B" w:rsidP="00403D7B">
      <w:pPr>
        <w:spacing w:after="0" w:line="240" w:lineRule="auto"/>
        <w:jc w:val="left"/>
        <w:rPr>
          <w:rFonts w:ascii="Tahoma" w:eastAsia="Calibri" w:hAnsi="Tahoma" w:cs="Tahoma"/>
          <w:sz w:val="24"/>
          <w:szCs w:val="24"/>
          <w:u w:val="single"/>
        </w:rPr>
      </w:pPr>
      <w:r w:rsidRPr="00403D7B">
        <w:rPr>
          <w:rFonts w:ascii="Tahoma" w:eastAsia="Calibri" w:hAnsi="Tahoma" w:cs="Tahoma"/>
          <w:sz w:val="24"/>
          <w:szCs w:val="24"/>
          <w:u w:val="single"/>
        </w:rPr>
        <w:t>Work during FY 2017</w:t>
      </w:r>
    </w:p>
    <w:p w14:paraId="30C793A9" w14:textId="2674D2D4" w:rsidR="00403D7B" w:rsidRDefault="00403D7B" w:rsidP="00403D7B">
      <w:pPr>
        <w:spacing w:after="0" w:line="240" w:lineRule="auto"/>
        <w:jc w:val="left"/>
        <w:rPr>
          <w:rFonts w:ascii="Tahoma" w:eastAsia="Calibri" w:hAnsi="Tahoma" w:cs="Tahoma"/>
          <w:sz w:val="24"/>
          <w:szCs w:val="24"/>
        </w:rPr>
      </w:pPr>
      <w:r w:rsidRPr="00D83711">
        <w:rPr>
          <w:rFonts w:ascii="Tahoma" w:eastAsia="Calibri" w:hAnsi="Tahoma" w:cs="Tahoma"/>
          <w:sz w:val="24"/>
          <w:szCs w:val="24"/>
        </w:rPr>
        <w:t xml:space="preserve">APH staff </w:t>
      </w:r>
      <w:r>
        <w:rPr>
          <w:rFonts w:ascii="Tahoma" w:eastAsia="Calibri" w:hAnsi="Tahoma" w:cs="Tahoma"/>
          <w:sz w:val="24"/>
          <w:szCs w:val="24"/>
        </w:rPr>
        <w:t>continued the ongoing</w:t>
      </w:r>
      <w:r w:rsidRPr="00D83711">
        <w:rPr>
          <w:rFonts w:ascii="Tahoma" w:eastAsia="Calibri" w:hAnsi="Tahoma" w:cs="Tahoma"/>
          <w:sz w:val="24"/>
          <w:szCs w:val="24"/>
        </w:rPr>
        <w:t xml:space="preserve"> revision of the user manual, revise</w:t>
      </w:r>
      <w:r>
        <w:rPr>
          <w:rFonts w:ascii="Tahoma" w:eastAsia="Calibri" w:hAnsi="Tahoma" w:cs="Tahoma"/>
          <w:sz w:val="24"/>
          <w:szCs w:val="24"/>
        </w:rPr>
        <w:t>d</w:t>
      </w:r>
      <w:r w:rsidRPr="00D83711">
        <w:rPr>
          <w:rFonts w:ascii="Tahoma" w:eastAsia="Calibri" w:hAnsi="Tahoma" w:cs="Tahoma"/>
          <w:sz w:val="24"/>
          <w:szCs w:val="24"/>
        </w:rPr>
        <w:t xml:space="preserve"> and update</w:t>
      </w:r>
      <w:r>
        <w:rPr>
          <w:rFonts w:ascii="Tahoma" w:eastAsia="Calibri" w:hAnsi="Tahoma" w:cs="Tahoma"/>
          <w:sz w:val="24"/>
          <w:szCs w:val="24"/>
        </w:rPr>
        <w:t>d</w:t>
      </w:r>
      <w:r w:rsidRPr="00D83711">
        <w:rPr>
          <w:rFonts w:ascii="Tahoma" w:eastAsia="Calibri" w:hAnsi="Tahoma" w:cs="Tahoma"/>
          <w:sz w:val="24"/>
          <w:szCs w:val="24"/>
        </w:rPr>
        <w:t xml:space="preserve"> the website, and shepherd</w:t>
      </w:r>
      <w:r>
        <w:rPr>
          <w:rFonts w:ascii="Tahoma" w:eastAsia="Calibri" w:hAnsi="Tahoma" w:cs="Tahoma"/>
          <w:sz w:val="24"/>
          <w:szCs w:val="24"/>
        </w:rPr>
        <w:t>ed</w:t>
      </w:r>
      <w:r w:rsidRPr="00D83711">
        <w:rPr>
          <w:rFonts w:ascii="Tahoma" w:eastAsia="Calibri" w:hAnsi="Tahoma" w:cs="Tahoma"/>
          <w:sz w:val="24"/>
          <w:szCs w:val="24"/>
        </w:rPr>
        <w:t xml:space="preserve"> the product through production and release for sale. </w:t>
      </w:r>
      <w:r>
        <w:rPr>
          <w:rFonts w:ascii="Tahoma" w:eastAsia="Calibri" w:hAnsi="Tahoma" w:cs="Tahoma"/>
          <w:sz w:val="24"/>
          <w:szCs w:val="24"/>
        </w:rPr>
        <w:t xml:space="preserve">APH continued field testing the Orbit Reader with users in the field. </w:t>
      </w:r>
      <w:r w:rsidRPr="00D83711">
        <w:rPr>
          <w:rFonts w:ascii="Tahoma" w:eastAsia="Calibri" w:hAnsi="Tahoma" w:cs="Tahoma"/>
          <w:sz w:val="24"/>
          <w:szCs w:val="24"/>
        </w:rPr>
        <w:t xml:space="preserve">Staff </w:t>
      </w:r>
      <w:r>
        <w:rPr>
          <w:rFonts w:ascii="Tahoma" w:eastAsia="Calibri" w:hAnsi="Tahoma" w:cs="Tahoma"/>
          <w:sz w:val="24"/>
          <w:szCs w:val="24"/>
        </w:rPr>
        <w:t>monitored</w:t>
      </w:r>
      <w:r w:rsidRPr="00D83711">
        <w:rPr>
          <w:rFonts w:ascii="Tahoma" w:eastAsia="Calibri" w:hAnsi="Tahoma" w:cs="Tahoma"/>
          <w:sz w:val="24"/>
          <w:szCs w:val="24"/>
        </w:rPr>
        <w:t xml:space="preserve"> the shipments of units for quality control, provide</w:t>
      </w:r>
      <w:r>
        <w:rPr>
          <w:rFonts w:ascii="Tahoma" w:eastAsia="Calibri" w:hAnsi="Tahoma" w:cs="Tahoma"/>
          <w:sz w:val="24"/>
          <w:szCs w:val="24"/>
        </w:rPr>
        <w:t>d</w:t>
      </w:r>
      <w:r w:rsidRPr="00D83711">
        <w:rPr>
          <w:rFonts w:ascii="Tahoma" w:eastAsia="Calibri" w:hAnsi="Tahoma" w:cs="Tahoma"/>
          <w:sz w:val="24"/>
          <w:szCs w:val="24"/>
        </w:rPr>
        <w:t xml:space="preserve"> workshops and training sessions on the Orbit Reader 20, and </w:t>
      </w:r>
      <w:r>
        <w:rPr>
          <w:rFonts w:ascii="Tahoma" w:eastAsia="Calibri" w:hAnsi="Tahoma" w:cs="Tahoma"/>
          <w:sz w:val="24"/>
          <w:szCs w:val="24"/>
        </w:rPr>
        <w:t>continued to update the software</w:t>
      </w:r>
      <w:r w:rsidRPr="00D83711">
        <w:rPr>
          <w:rFonts w:ascii="Tahoma" w:eastAsia="Calibri" w:hAnsi="Tahoma" w:cs="Tahoma"/>
          <w:sz w:val="24"/>
          <w:szCs w:val="24"/>
        </w:rPr>
        <w:t>.</w:t>
      </w:r>
      <w:r>
        <w:rPr>
          <w:rFonts w:ascii="Tahoma" w:eastAsia="Calibri" w:hAnsi="Tahoma" w:cs="Tahoma"/>
          <w:sz w:val="24"/>
          <w:szCs w:val="24"/>
        </w:rPr>
        <w:t xml:space="preserve"> Working with Orbit Research, staff developed the Spanish language files to allow the Orbit Reader 20 to be used in Spanish speaking countries.</w:t>
      </w:r>
    </w:p>
    <w:p w14:paraId="73788339" w14:textId="77777777" w:rsidR="00403D7B" w:rsidRDefault="00403D7B" w:rsidP="00403D7B">
      <w:pPr>
        <w:spacing w:after="0" w:line="240" w:lineRule="auto"/>
        <w:jc w:val="left"/>
        <w:rPr>
          <w:rFonts w:ascii="Tahoma" w:eastAsia="Calibri" w:hAnsi="Tahoma" w:cs="Tahoma"/>
          <w:sz w:val="24"/>
          <w:szCs w:val="24"/>
        </w:rPr>
      </w:pPr>
    </w:p>
    <w:p w14:paraId="714F10D3" w14:textId="77777777" w:rsidR="00403D7B" w:rsidRPr="00D83711" w:rsidRDefault="00403D7B" w:rsidP="00403D7B">
      <w:pPr>
        <w:spacing w:after="0" w:line="240" w:lineRule="auto"/>
        <w:jc w:val="left"/>
        <w:rPr>
          <w:rFonts w:ascii="Tahoma" w:eastAsia="Calibri" w:hAnsi="Tahoma" w:cs="Tahoma"/>
          <w:sz w:val="24"/>
          <w:szCs w:val="24"/>
          <w:u w:val="single"/>
        </w:rPr>
      </w:pPr>
      <w:r w:rsidRPr="00D83711">
        <w:rPr>
          <w:rFonts w:ascii="Tahoma" w:eastAsia="Calibri" w:hAnsi="Tahoma" w:cs="Tahoma"/>
          <w:sz w:val="24"/>
          <w:szCs w:val="24"/>
          <w:u w:val="single"/>
        </w:rPr>
        <w:t>Work planned for 2018</w:t>
      </w:r>
    </w:p>
    <w:p w14:paraId="014556E2" w14:textId="77777777" w:rsidR="00403D7B" w:rsidRDefault="00403D7B" w:rsidP="00403D7B">
      <w:pPr>
        <w:spacing w:after="0" w:line="240" w:lineRule="auto"/>
        <w:jc w:val="left"/>
        <w:rPr>
          <w:rFonts w:ascii="Tahoma" w:eastAsia="Calibri" w:hAnsi="Tahoma" w:cs="Tahoma"/>
          <w:sz w:val="24"/>
          <w:szCs w:val="24"/>
        </w:rPr>
      </w:pPr>
      <w:r>
        <w:rPr>
          <w:rFonts w:ascii="Tahoma" w:eastAsia="Calibri" w:hAnsi="Tahoma" w:cs="Tahoma"/>
          <w:sz w:val="24"/>
          <w:szCs w:val="24"/>
        </w:rPr>
        <w:t>APH will acquire a stockable amount of units and begin selling the Orbit Reader 20. Staff will continue to update the software and revise the user manual to reflect any needed changes.</w:t>
      </w:r>
    </w:p>
    <w:p w14:paraId="60609A55" w14:textId="77777777" w:rsidR="00246D32" w:rsidRPr="00403D7B" w:rsidRDefault="00246D32" w:rsidP="00403D7B">
      <w:pPr>
        <w:pStyle w:val="Heading4"/>
        <w:jc w:val="left"/>
        <w:rPr>
          <w:snapToGrid w:val="0"/>
          <w:szCs w:val="24"/>
        </w:rPr>
      </w:pPr>
    </w:p>
    <w:p w14:paraId="750D99E9" w14:textId="77777777" w:rsidR="00B8393F" w:rsidRPr="00403D7B" w:rsidRDefault="00B8393F" w:rsidP="00F964BE">
      <w:pPr>
        <w:pStyle w:val="Heading4"/>
        <w:rPr>
          <w:rFonts w:eastAsia="Calibri"/>
          <w:bCs/>
        </w:rPr>
      </w:pPr>
      <w:bookmarkStart w:id="254" w:name="_Toc494998523"/>
      <w:r w:rsidRPr="00403D7B">
        <w:rPr>
          <w:rFonts w:eastAsia="Calibri"/>
        </w:rPr>
        <w:t xml:space="preserve">Orion TI-30XS MultiView™ Talking Scientific Calculator </w:t>
      </w:r>
      <w:r w:rsidRPr="00403D7B">
        <w:rPr>
          <w:rFonts w:eastAsia="Calibri"/>
          <w:bCs/>
        </w:rPr>
        <w:t>– Software Upgrade</w:t>
      </w:r>
      <w:bookmarkEnd w:id="254"/>
    </w:p>
    <w:p w14:paraId="25D67EE0" w14:textId="75585CD2" w:rsidR="00B8393F" w:rsidRPr="00403D7B" w:rsidRDefault="00B8393F" w:rsidP="00F964BE">
      <w:pPr>
        <w:widowControl/>
        <w:adjustRightInd/>
        <w:spacing w:after="0" w:line="240" w:lineRule="auto"/>
        <w:jc w:val="center"/>
        <w:textAlignment w:val="auto"/>
        <w:rPr>
          <w:rFonts w:ascii="Tahoma" w:eastAsia="Calibri" w:hAnsi="Tahoma" w:cs="Tahoma"/>
          <w:sz w:val="24"/>
          <w:szCs w:val="24"/>
        </w:rPr>
      </w:pPr>
      <w:r w:rsidRPr="00403D7B">
        <w:rPr>
          <w:rFonts w:ascii="Tahoma" w:eastAsia="Calibri" w:hAnsi="Tahoma" w:cs="Tahoma"/>
          <w:sz w:val="24"/>
          <w:szCs w:val="24"/>
        </w:rPr>
        <w:t>(</w:t>
      </w:r>
      <w:r w:rsidR="00403D7B" w:rsidRPr="00403D7B">
        <w:rPr>
          <w:rFonts w:ascii="Tahoma" w:eastAsia="Calibri" w:hAnsi="Tahoma" w:cs="Tahoma"/>
          <w:sz w:val="24"/>
          <w:szCs w:val="24"/>
        </w:rPr>
        <w:t>Continued</w:t>
      </w:r>
      <w:r w:rsidRPr="00403D7B">
        <w:rPr>
          <w:rFonts w:ascii="Tahoma" w:eastAsia="Calibri" w:hAnsi="Tahoma" w:cs="Tahoma"/>
          <w:sz w:val="24"/>
          <w:szCs w:val="24"/>
        </w:rPr>
        <w:t>)</w:t>
      </w:r>
    </w:p>
    <w:p w14:paraId="30CE1B56" w14:textId="77777777" w:rsidR="00B8393F" w:rsidRPr="00D81141" w:rsidRDefault="00B8393F" w:rsidP="00F964BE">
      <w:pPr>
        <w:widowControl/>
        <w:adjustRightInd/>
        <w:spacing w:after="0" w:line="240" w:lineRule="auto"/>
        <w:jc w:val="left"/>
        <w:textAlignment w:val="auto"/>
        <w:rPr>
          <w:rFonts w:ascii="Tahoma" w:eastAsia="Calibri" w:hAnsi="Tahoma" w:cs="Tahoma"/>
          <w:sz w:val="24"/>
          <w:szCs w:val="24"/>
          <w:highlight w:val="yellow"/>
        </w:rPr>
      </w:pPr>
    </w:p>
    <w:p w14:paraId="6DFB826A"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r w:rsidRPr="00403D7B">
        <w:rPr>
          <w:rFonts w:ascii="Tahoma" w:eastAsia="Calibri" w:hAnsi="Tahoma" w:cs="Tahoma"/>
          <w:sz w:val="24"/>
          <w:szCs w:val="24"/>
          <w:u w:val="single"/>
        </w:rPr>
        <w:t>Purpose</w:t>
      </w:r>
    </w:p>
    <w:p w14:paraId="41F0AE8B" w14:textId="35C1E39D" w:rsidR="00B8393F"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To provide software upgrades to the TI-30XS MultiView™ Talking Scientific Calculator</w:t>
      </w:r>
    </w:p>
    <w:p w14:paraId="6A45D0CB" w14:textId="77777777" w:rsidR="0052753D" w:rsidRPr="00403D7B" w:rsidRDefault="0052753D" w:rsidP="00F964BE">
      <w:pPr>
        <w:widowControl/>
        <w:adjustRightInd/>
        <w:spacing w:after="0" w:line="240" w:lineRule="auto"/>
        <w:jc w:val="left"/>
        <w:textAlignment w:val="auto"/>
        <w:rPr>
          <w:rFonts w:ascii="Tahoma" w:eastAsia="Calibri" w:hAnsi="Tahoma" w:cs="Tahoma"/>
          <w:sz w:val="24"/>
          <w:szCs w:val="24"/>
        </w:rPr>
      </w:pPr>
    </w:p>
    <w:p w14:paraId="4964D5B9"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r w:rsidRPr="00403D7B">
        <w:rPr>
          <w:rFonts w:ascii="Tahoma" w:eastAsia="Calibri" w:hAnsi="Tahoma" w:cs="Tahoma"/>
          <w:sz w:val="24"/>
          <w:szCs w:val="24"/>
          <w:u w:val="single"/>
        </w:rPr>
        <w:t>Project Staff</w:t>
      </w:r>
    </w:p>
    <w:p w14:paraId="3C680222"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Ken Perry, Project Leader</w:t>
      </w:r>
    </w:p>
    <w:p w14:paraId="7D26A9B7"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Venkatesh Chari, Consultant</w:t>
      </w:r>
    </w:p>
    <w:p w14:paraId="4F49C9BD"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William Freeman, Quality Assurance Analyst</w:t>
      </w:r>
    </w:p>
    <w:p w14:paraId="5CCD4607"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Jeanette Wicker, Core Curriculum Consultant</w:t>
      </w:r>
    </w:p>
    <w:p w14:paraId="4A0469BC" w14:textId="6BC57A44"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 xml:space="preserve">Denise Snow Wilson, </w:t>
      </w:r>
      <w:r w:rsidR="00403D7B" w:rsidRPr="00403D7B">
        <w:rPr>
          <w:rFonts w:ascii="Tahoma" w:eastAsia="Calibri" w:hAnsi="Tahoma" w:cs="Tahoma"/>
          <w:sz w:val="24"/>
          <w:szCs w:val="24"/>
        </w:rPr>
        <w:t>Technical Communications Specialist</w:t>
      </w:r>
    </w:p>
    <w:p w14:paraId="2659406B"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p>
    <w:p w14:paraId="49090AA8"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r w:rsidRPr="00403D7B">
        <w:rPr>
          <w:rFonts w:ascii="Tahoma" w:eastAsia="Calibri" w:hAnsi="Tahoma" w:cs="Tahoma"/>
          <w:sz w:val="24"/>
          <w:szCs w:val="24"/>
          <w:u w:val="single"/>
        </w:rPr>
        <w:t>Background</w:t>
      </w:r>
    </w:p>
    <w:p w14:paraId="73689069" w14:textId="77777777" w:rsidR="0052753D"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The TI-30XS MultiView™ Talking Scientific Calculator was released in August 2015. The calculator is a modified TI-30XS MultiView</w:t>
      </w:r>
      <w:r w:rsidR="007C0FEE" w:rsidRPr="00403D7B">
        <w:rPr>
          <w:rFonts w:ascii="Tahoma" w:eastAsia="Calibri" w:hAnsi="Tahoma" w:cs="Tahoma"/>
          <w:sz w:val="24"/>
          <w:szCs w:val="24"/>
        </w:rPr>
        <w:t>™</w:t>
      </w:r>
      <w:r w:rsidRPr="00403D7B">
        <w:rPr>
          <w:rFonts w:ascii="Tahoma" w:eastAsia="Calibri" w:hAnsi="Tahoma" w:cs="Tahoma"/>
          <w:sz w:val="24"/>
          <w:szCs w:val="24"/>
        </w:rPr>
        <w:t xml:space="preserve"> that adds accessibility and additional controls providing a fully-accessible handheld scientific calculator—ideal for all students, middle school through college</w:t>
      </w:r>
      <w:r w:rsidRPr="00403D7B">
        <w:rPr>
          <w:rFonts w:ascii="Verdana" w:eastAsia="Calibri" w:hAnsi="Verdana"/>
          <w:sz w:val="19"/>
          <w:szCs w:val="19"/>
        </w:rPr>
        <w:t xml:space="preserve">. </w:t>
      </w:r>
      <w:r w:rsidRPr="00403D7B">
        <w:rPr>
          <w:rFonts w:ascii="Tahoma" w:eastAsia="Calibri" w:hAnsi="Tahoma" w:cs="Tahoma"/>
          <w:sz w:val="24"/>
          <w:szCs w:val="24"/>
        </w:rPr>
        <w:t xml:space="preserve">Based on user reports to customer service, Orbit </w:t>
      </w:r>
      <w:r w:rsidRPr="00403D7B">
        <w:rPr>
          <w:rFonts w:ascii="Tahoma" w:eastAsia="Calibri" w:hAnsi="Tahoma" w:cs="Tahoma"/>
          <w:sz w:val="24"/>
          <w:szCs w:val="24"/>
        </w:rPr>
        <w:lastRenderedPageBreak/>
        <w:t>Research and APH determined a minor software upgrade was needed to fix bugs that were found after field testing.</w:t>
      </w:r>
    </w:p>
    <w:p w14:paraId="1A2064DF" w14:textId="71EB855F" w:rsidR="00B8393F" w:rsidRPr="00403D7B" w:rsidRDefault="0052753D"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 xml:space="preserve"> </w:t>
      </w:r>
    </w:p>
    <w:p w14:paraId="5FD2D1D6"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r w:rsidRPr="00403D7B">
        <w:rPr>
          <w:rFonts w:ascii="Tahoma" w:eastAsia="Calibri" w:hAnsi="Tahoma" w:cs="Tahoma"/>
          <w:sz w:val="24"/>
          <w:szCs w:val="24"/>
        </w:rPr>
        <w:t>APH staff has worked with Orbit Research to develop Version 1.0.12 Software Upgrade. The beta version of the software was offered to any Orion TI-30XS user through the TI-30XS List Serve. The beta software was also demonstrated at COSB STEM conference, the NFB National Conference, CSUN, and the IsLAND Conference. Feedback from beta users and conference participants was used to test the additional features and modifications to Version 1.0.</w:t>
      </w:r>
    </w:p>
    <w:p w14:paraId="35C8DA88"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p>
    <w:p w14:paraId="75745A6F"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 xml:space="preserve">The final Version 1.0.12 Software Upgrade was announced in the August 2016 </w:t>
      </w:r>
      <w:r w:rsidRPr="00403D7B">
        <w:rPr>
          <w:rFonts w:ascii="Tahoma" w:eastAsia="Calibri" w:hAnsi="Tahoma" w:cs="Tahoma"/>
          <w:i/>
          <w:sz w:val="24"/>
          <w:szCs w:val="24"/>
        </w:rPr>
        <w:t>APH News</w:t>
      </w:r>
      <w:r w:rsidRPr="00403D7B">
        <w:rPr>
          <w:rFonts w:ascii="Tahoma" w:eastAsia="Calibri" w:hAnsi="Tahoma" w:cs="Tahoma"/>
          <w:sz w:val="24"/>
          <w:szCs w:val="24"/>
        </w:rPr>
        <w:t>. The upgrade is a free download and can be found on the Orion TI-30XS document page. The software enhancements and improvements include:</w:t>
      </w:r>
    </w:p>
    <w:p w14:paraId="0BBE5C06" w14:textId="77777777" w:rsidR="00B8393F" w:rsidRPr="00403D7B" w:rsidRDefault="00B8393F" w:rsidP="00984DA1">
      <w:pPr>
        <w:pStyle w:val="ListParagraph"/>
        <w:widowControl/>
        <w:numPr>
          <w:ilvl w:val="0"/>
          <w:numId w:val="228"/>
        </w:numPr>
        <w:adjustRightInd/>
        <w:spacing w:after="0" w:line="240" w:lineRule="auto"/>
        <w:jc w:val="left"/>
        <w:textAlignment w:val="auto"/>
        <w:rPr>
          <w:rFonts w:ascii="Tahoma" w:hAnsi="Tahoma"/>
          <w:sz w:val="24"/>
          <w:szCs w:val="24"/>
        </w:rPr>
      </w:pPr>
      <w:r w:rsidRPr="00403D7B">
        <w:rPr>
          <w:rFonts w:ascii="Tahoma" w:hAnsi="Tahoma"/>
          <w:sz w:val="24"/>
          <w:szCs w:val="24"/>
        </w:rPr>
        <w:t>Changes in recordings for some keys in learn mode to match what is displayed on the key. For example, the previous learn mode announcement for the fraction key was "Fraction" now, it is "N over D." This allows a user to find the key when it is described by a teacher.</w:t>
      </w:r>
    </w:p>
    <w:p w14:paraId="20DD03DC" w14:textId="77777777" w:rsidR="00B8393F" w:rsidRPr="00403D7B" w:rsidRDefault="00B8393F" w:rsidP="00984DA1">
      <w:pPr>
        <w:pStyle w:val="ListParagraph"/>
        <w:widowControl/>
        <w:numPr>
          <w:ilvl w:val="0"/>
          <w:numId w:val="228"/>
        </w:numPr>
        <w:adjustRightInd/>
        <w:spacing w:after="0" w:line="240" w:lineRule="auto"/>
        <w:jc w:val="left"/>
        <w:textAlignment w:val="auto"/>
        <w:rPr>
          <w:rFonts w:ascii="Tahoma" w:hAnsi="Tahoma"/>
          <w:sz w:val="24"/>
          <w:szCs w:val="24"/>
        </w:rPr>
      </w:pPr>
      <w:r w:rsidRPr="00403D7B">
        <w:rPr>
          <w:rFonts w:ascii="Tahoma" w:hAnsi="Tahoma"/>
          <w:sz w:val="24"/>
          <w:szCs w:val="24"/>
        </w:rPr>
        <w:t xml:space="preserve">Corrected an error that sometimes caused the omission of negative numbers when announcing a list of numbers. </w:t>
      </w:r>
    </w:p>
    <w:p w14:paraId="59E9D2CE" w14:textId="77777777" w:rsidR="00B8393F" w:rsidRPr="00403D7B" w:rsidRDefault="00B8393F" w:rsidP="00984DA1">
      <w:pPr>
        <w:pStyle w:val="ListParagraph"/>
        <w:widowControl/>
        <w:numPr>
          <w:ilvl w:val="0"/>
          <w:numId w:val="228"/>
        </w:numPr>
        <w:adjustRightInd/>
        <w:spacing w:after="0" w:line="240" w:lineRule="auto"/>
        <w:jc w:val="left"/>
        <w:textAlignment w:val="auto"/>
        <w:rPr>
          <w:rFonts w:ascii="Tahoma" w:hAnsi="Tahoma"/>
          <w:sz w:val="24"/>
          <w:szCs w:val="24"/>
        </w:rPr>
      </w:pPr>
      <w:r w:rsidRPr="00403D7B">
        <w:rPr>
          <w:rFonts w:ascii="Tahoma" w:hAnsi="Tahoma"/>
          <w:sz w:val="24"/>
          <w:szCs w:val="24"/>
        </w:rPr>
        <w:t>Fix made to review navigation that did not work in some rare cases.</w:t>
      </w:r>
    </w:p>
    <w:p w14:paraId="7A491867"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p>
    <w:p w14:paraId="613A1303" w14:textId="3BEDE56D" w:rsidR="00B8393F" w:rsidRPr="00403D7B" w:rsidRDefault="00B8393F" w:rsidP="00403D7B">
      <w:pPr>
        <w:widowControl/>
        <w:adjustRightInd/>
        <w:spacing w:after="0" w:line="240" w:lineRule="auto"/>
        <w:jc w:val="left"/>
        <w:textAlignment w:val="auto"/>
        <w:rPr>
          <w:rFonts w:ascii="Tahoma" w:eastAsia="Calibri" w:hAnsi="Tahoma" w:cs="Tahoma"/>
          <w:sz w:val="24"/>
          <w:szCs w:val="24"/>
          <w:u w:val="single"/>
        </w:rPr>
      </w:pPr>
      <w:r w:rsidRPr="00403D7B">
        <w:rPr>
          <w:rFonts w:ascii="Tahoma" w:eastAsia="Calibri" w:hAnsi="Tahoma" w:cs="Tahoma"/>
          <w:sz w:val="24"/>
          <w:szCs w:val="24"/>
          <w:u w:val="single"/>
        </w:rPr>
        <w:t xml:space="preserve">Work </w:t>
      </w:r>
      <w:r w:rsidR="00403D7B" w:rsidRPr="00403D7B">
        <w:rPr>
          <w:rFonts w:ascii="Tahoma" w:eastAsia="Calibri" w:hAnsi="Tahoma" w:cs="Tahoma"/>
          <w:sz w:val="24"/>
          <w:szCs w:val="24"/>
          <w:u w:val="single"/>
        </w:rPr>
        <w:t>during</w:t>
      </w:r>
      <w:r w:rsidRPr="00403D7B">
        <w:rPr>
          <w:rFonts w:ascii="Tahoma" w:eastAsia="Calibri" w:hAnsi="Tahoma" w:cs="Tahoma"/>
          <w:sz w:val="24"/>
          <w:szCs w:val="24"/>
          <w:u w:val="single"/>
        </w:rPr>
        <w:t xml:space="preserve"> 2017</w:t>
      </w:r>
    </w:p>
    <w:p w14:paraId="4A0EE190" w14:textId="3FCE48BD" w:rsidR="00403D7B" w:rsidRPr="00403D7B" w:rsidRDefault="00B8393F" w:rsidP="00403D7B">
      <w:pPr>
        <w:spacing w:after="0" w:line="240" w:lineRule="auto"/>
        <w:jc w:val="left"/>
        <w:rPr>
          <w:rFonts w:ascii="Tahoma" w:hAnsi="Tahoma" w:cs="Tahoma"/>
          <w:sz w:val="24"/>
          <w:szCs w:val="24"/>
        </w:rPr>
      </w:pPr>
      <w:r w:rsidRPr="00403D7B">
        <w:rPr>
          <w:rFonts w:ascii="Tahoma" w:eastAsia="Calibri" w:hAnsi="Tahoma" w:cs="Tahoma"/>
          <w:sz w:val="24"/>
          <w:szCs w:val="24"/>
        </w:rPr>
        <w:t>Project staff continue</w:t>
      </w:r>
      <w:r w:rsidR="00403D7B" w:rsidRPr="00403D7B">
        <w:rPr>
          <w:rFonts w:ascii="Tahoma" w:eastAsia="Calibri" w:hAnsi="Tahoma" w:cs="Tahoma"/>
          <w:sz w:val="24"/>
          <w:szCs w:val="24"/>
        </w:rPr>
        <w:t>d</w:t>
      </w:r>
      <w:r w:rsidRPr="00403D7B">
        <w:rPr>
          <w:rFonts w:ascii="Tahoma" w:eastAsia="Calibri" w:hAnsi="Tahoma" w:cs="Tahoma"/>
          <w:sz w:val="24"/>
          <w:szCs w:val="24"/>
        </w:rPr>
        <w:t xml:space="preserve"> to provide maintenance </w:t>
      </w:r>
      <w:r w:rsidR="00403D7B" w:rsidRPr="00403D7B">
        <w:rPr>
          <w:rFonts w:ascii="Tahoma" w:eastAsia="Calibri" w:hAnsi="Tahoma" w:cs="Tahoma"/>
          <w:sz w:val="24"/>
          <w:szCs w:val="24"/>
        </w:rPr>
        <w:t>to the current software v</w:t>
      </w:r>
      <w:r w:rsidRPr="00403D7B">
        <w:rPr>
          <w:rFonts w:ascii="Tahoma" w:eastAsia="Calibri" w:hAnsi="Tahoma" w:cs="Tahoma"/>
          <w:sz w:val="24"/>
          <w:szCs w:val="24"/>
        </w:rPr>
        <w:t>ersion</w:t>
      </w:r>
      <w:r w:rsidR="00403D7B" w:rsidRPr="00403D7B">
        <w:rPr>
          <w:rFonts w:ascii="Tahoma" w:eastAsia="Calibri" w:hAnsi="Tahoma" w:cs="Tahoma"/>
          <w:sz w:val="24"/>
          <w:szCs w:val="24"/>
        </w:rPr>
        <w:t>.</w:t>
      </w:r>
      <w:r w:rsidRPr="00403D7B">
        <w:rPr>
          <w:rFonts w:ascii="Tahoma" w:eastAsia="Calibri" w:hAnsi="Tahoma" w:cs="Tahoma"/>
          <w:sz w:val="24"/>
          <w:szCs w:val="24"/>
        </w:rPr>
        <w:t xml:space="preserve"> </w:t>
      </w:r>
      <w:r w:rsidR="00403D7B" w:rsidRPr="00403D7B">
        <w:rPr>
          <w:rFonts w:ascii="Tahoma" w:hAnsi="Tahoma" w:cs="Tahoma"/>
          <w:sz w:val="24"/>
          <w:szCs w:val="24"/>
        </w:rPr>
        <w:t>APH and Orbit Research listened to the input of users and educators as to possible software upgrades needed to improve the Orion TI-30XS including research on multi-language versions of the software.</w:t>
      </w:r>
    </w:p>
    <w:p w14:paraId="37F03844" w14:textId="77777777" w:rsidR="00403D7B" w:rsidRPr="00403D7B" w:rsidRDefault="00403D7B" w:rsidP="00403D7B">
      <w:pPr>
        <w:spacing w:after="0" w:line="240" w:lineRule="auto"/>
        <w:jc w:val="left"/>
        <w:rPr>
          <w:rFonts w:ascii="Tahoma" w:eastAsia="Calibri" w:hAnsi="Tahoma" w:cs="Tahoma"/>
          <w:sz w:val="24"/>
          <w:szCs w:val="24"/>
          <w:u w:val="single"/>
        </w:rPr>
      </w:pPr>
    </w:p>
    <w:p w14:paraId="15AB5236" w14:textId="77777777" w:rsidR="00403D7B" w:rsidRPr="00403D7B" w:rsidRDefault="00403D7B" w:rsidP="00403D7B">
      <w:pPr>
        <w:spacing w:after="0" w:line="240" w:lineRule="auto"/>
        <w:jc w:val="left"/>
        <w:rPr>
          <w:rFonts w:ascii="Tahoma" w:eastAsia="Calibri" w:hAnsi="Tahoma" w:cs="Tahoma"/>
          <w:sz w:val="24"/>
          <w:szCs w:val="24"/>
          <w:u w:val="single"/>
        </w:rPr>
      </w:pPr>
      <w:r w:rsidRPr="00403D7B">
        <w:rPr>
          <w:rFonts w:ascii="Tahoma" w:eastAsia="Calibri" w:hAnsi="Tahoma" w:cs="Tahoma"/>
          <w:sz w:val="24"/>
          <w:szCs w:val="24"/>
          <w:u w:val="single"/>
        </w:rPr>
        <w:t>Work planned for 2018</w:t>
      </w:r>
    </w:p>
    <w:p w14:paraId="687D9C5C" w14:textId="67C94A15" w:rsidR="00403D7B" w:rsidRPr="00403D7B" w:rsidRDefault="00403D7B" w:rsidP="00403D7B">
      <w:pPr>
        <w:spacing w:after="0" w:line="240" w:lineRule="auto"/>
        <w:jc w:val="left"/>
        <w:rPr>
          <w:rFonts w:ascii="Tahoma" w:eastAsia="Calibri" w:hAnsi="Tahoma" w:cs="Tahoma"/>
          <w:sz w:val="24"/>
          <w:szCs w:val="24"/>
        </w:rPr>
      </w:pPr>
      <w:r w:rsidRPr="00403D7B">
        <w:rPr>
          <w:rFonts w:ascii="Tahoma" w:eastAsia="Calibri" w:hAnsi="Tahoma" w:cs="Tahoma"/>
          <w:sz w:val="24"/>
          <w:szCs w:val="24"/>
        </w:rPr>
        <w:t xml:space="preserve">Project staff will continue to provide maintenance and updates to the current software version. APH and Orbit will continue the research of multi-language versions of the current software. </w:t>
      </w:r>
    </w:p>
    <w:p w14:paraId="50BB4BC8" w14:textId="04BC622C"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3C5711F2" w14:textId="023055EB" w:rsidR="00B8393F" w:rsidRPr="00403D7B" w:rsidRDefault="00B8393F" w:rsidP="00F964BE">
      <w:pPr>
        <w:pStyle w:val="Heading4"/>
        <w:rPr>
          <w:rFonts w:eastAsia="Calibri"/>
        </w:rPr>
      </w:pPr>
      <w:bookmarkStart w:id="255" w:name="_Toc494998524"/>
      <w:r w:rsidRPr="00403D7B">
        <w:rPr>
          <w:rFonts w:eastAsia="Calibri"/>
        </w:rPr>
        <w:t>Orion TI-84 Plus Talking Graphing Calculator</w:t>
      </w:r>
      <w:r w:rsidR="00403D7B" w:rsidRPr="00403D7B">
        <w:rPr>
          <w:rFonts w:eastAsia="Calibri"/>
        </w:rPr>
        <w:t>™</w:t>
      </w:r>
      <w:r w:rsidRPr="00403D7B">
        <w:rPr>
          <w:rFonts w:eastAsia="Calibri"/>
        </w:rPr>
        <w:t xml:space="preserve"> – Software Upgrade</w:t>
      </w:r>
      <w:bookmarkEnd w:id="255"/>
    </w:p>
    <w:p w14:paraId="73584608" w14:textId="77777777" w:rsidR="00B8393F" w:rsidRPr="00403D7B" w:rsidRDefault="00B8393F" w:rsidP="00F964BE">
      <w:pPr>
        <w:widowControl/>
        <w:adjustRightInd/>
        <w:spacing w:after="0" w:line="240" w:lineRule="auto"/>
        <w:jc w:val="center"/>
        <w:textAlignment w:val="auto"/>
        <w:rPr>
          <w:rFonts w:ascii="Tahoma" w:eastAsia="Calibri" w:hAnsi="Tahoma" w:cs="Tahoma"/>
          <w:sz w:val="24"/>
          <w:szCs w:val="24"/>
        </w:rPr>
      </w:pPr>
      <w:r w:rsidRPr="00403D7B">
        <w:rPr>
          <w:rFonts w:ascii="Tahoma" w:eastAsia="Calibri" w:hAnsi="Tahoma" w:cs="Tahoma"/>
          <w:sz w:val="24"/>
          <w:szCs w:val="24"/>
        </w:rPr>
        <w:t>(Ongoing)</w:t>
      </w:r>
    </w:p>
    <w:p w14:paraId="1C8387EF" w14:textId="77777777" w:rsidR="00B8393F" w:rsidRPr="00403D7B" w:rsidRDefault="00B8393F" w:rsidP="00F964BE">
      <w:pPr>
        <w:widowControl/>
        <w:adjustRightInd/>
        <w:spacing w:after="0" w:line="240" w:lineRule="auto"/>
        <w:jc w:val="center"/>
        <w:textAlignment w:val="auto"/>
        <w:rPr>
          <w:rFonts w:ascii="Tahoma" w:eastAsia="Calibri" w:hAnsi="Tahoma" w:cs="Tahoma"/>
          <w:sz w:val="24"/>
          <w:szCs w:val="24"/>
        </w:rPr>
      </w:pPr>
    </w:p>
    <w:p w14:paraId="7D02AC5E"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r w:rsidRPr="00403D7B">
        <w:rPr>
          <w:rFonts w:ascii="Tahoma" w:eastAsia="Calibri" w:hAnsi="Tahoma" w:cs="Tahoma"/>
          <w:sz w:val="24"/>
          <w:szCs w:val="24"/>
          <w:u w:val="single"/>
        </w:rPr>
        <w:t>Purpose</w:t>
      </w:r>
    </w:p>
    <w:p w14:paraId="6A9B9C77"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To provide software upgrades to the Orion TI-84 Plus Talking Graphing Calculator</w:t>
      </w:r>
    </w:p>
    <w:p w14:paraId="6ECE670E"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p>
    <w:p w14:paraId="7F547E84"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r w:rsidRPr="00403D7B">
        <w:rPr>
          <w:rFonts w:ascii="Tahoma" w:eastAsia="Calibri" w:hAnsi="Tahoma" w:cs="Tahoma"/>
          <w:sz w:val="24"/>
          <w:szCs w:val="24"/>
          <w:u w:val="single"/>
        </w:rPr>
        <w:t>Project Staff</w:t>
      </w:r>
    </w:p>
    <w:p w14:paraId="678686A9"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Ken Perry, Project Leader</w:t>
      </w:r>
    </w:p>
    <w:p w14:paraId="2EE8F336"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Venkatesh Chari, Consultant</w:t>
      </w:r>
    </w:p>
    <w:p w14:paraId="39C73516"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William Freeman, Quality Assurance Analyst</w:t>
      </w:r>
    </w:p>
    <w:p w14:paraId="2A4C57FF"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Jeanette Wicker, Core Curriculum Consultant</w:t>
      </w:r>
    </w:p>
    <w:p w14:paraId="00772FF8" w14:textId="77777777" w:rsidR="00403D7B" w:rsidRPr="00403D7B" w:rsidRDefault="00B8393F" w:rsidP="00403D7B">
      <w:pPr>
        <w:spacing w:after="0" w:line="240" w:lineRule="auto"/>
        <w:rPr>
          <w:rFonts w:ascii="Tahoma" w:eastAsia="Calibri" w:hAnsi="Tahoma" w:cs="Tahoma"/>
          <w:sz w:val="24"/>
          <w:szCs w:val="24"/>
        </w:rPr>
      </w:pPr>
      <w:r w:rsidRPr="00403D7B">
        <w:rPr>
          <w:rFonts w:ascii="Tahoma" w:eastAsia="Calibri" w:hAnsi="Tahoma" w:cs="Tahoma"/>
          <w:sz w:val="24"/>
          <w:szCs w:val="24"/>
        </w:rPr>
        <w:t xml:space="preserve">Denise Snow Wilson, </w:t>
      </w:r>
      <w:r w:rsidR="00403D7B" w:rsidRPr="00403D7B">
        <w:rPr>
          <w:rFonts w:ascii="Tahoma" w:eastAsia="Calibri" w:hAnsi="Tahoma" w:cs="Tahoma"/>
          <w:sz w:val="24"/>
          <w:szCs w:val="24"/>
        </w:rPr>
        <w:t>Technical Communications Specialist</w:t>
      </w:r>
    </w:p>
    <w:p w14:paraId="7777FF67" w14:textId="77777777" w:rsidR="00403D7B" w:rsidRPr="00403D7B" w:rsidRDefault="00403D7B" w:rsidP="00403D7B">
      <w:pPr>
        <w:spacing w:after="0" w:line="240" w:lineRule="auto"/>
        <w:rPr>
          <w:rFonts w:ascii="Tahoma" w:eastAsia="Calibri" w:hAnsi="Tahoma" w:cs="Tahoma"/>
          <w:sz w:val="24"/>
          <w:szCs w:val="24"/>
          <w:u w:val="single"/>
        </w:rPr>
      </w:pPr>
    </w:p>
    <w:p w14:paraId="0A8A9D9E"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r w:rsidRPr="00403D7B">
        <w:rPr>
          <w:rFonts w:ascii="Tahoma" w:eastAsia="Calibri" w:hAnsi="Tahoma" w:cs="Tahoma"/>
          <w:sz w:val="24"/>
          <w:szCs w:val="24"/>
          <w:u w:val="single"/>
        </w:rPr>
        <w:t>Background</w:t>
      </w:r>
    </w:p>
    <w:p w14:paraId="530F602F" w14:textId="77777777" w:rsidR="0052753D"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The Orion TI-84 Plus Talking Graphing Calculator, released in July 2013, has been a game changer in the STEM fields for the students who are blind and visually impaired. APH sold over 2,500 units in the first year following the release. Based on customer feedback gathered through e-mails, phone calls, and presentation at conferences, APH and Orbit Research determined a need for software upgrades.</w:t>
      </w:r>
    </w:p>
    <w:p w14:paraId="1C49D4B9" w14:textId="7C974A6E" w:rsidR="00B8393F" w:rsidRPr="00403D7B" w:rsidRDefault="0052753D"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 xml:space="preserve"> </w:t>
      </w:r>
    </w:p>
    <w:p w14:paraId="57728477"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APH worked with Orbit Research to develop and release multiple software upgrades for the Orion TI-84. All upgrades were free downloads and were made available on the Orion TI-84 documents page.</w:t>
      </w:r>
    </w:p>
    <w:p w14:paraId="5F50B01B"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p>
    <w:p w14:paraId="2CD2D8FC" w14:textId="0E8DB2B0" w:rsidR="00B8393F" w:rsidRPr="00403D7B" w:rsidRDefault="00403D7B"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 xml:space="preserve">During 2016, </w:t>
      </w:r>
      <w:r w:rsidR="00B8393F" w:rsidRPr="00403D7B">
        <w:rPr>
          <w:rFonts w:ascii="Tahoma" w:eastAsia="Calibri" w:hAnsi="Tahoma" w:cs="Tahoma"/>
          <w:sz w:val="24"/>
          <w:szCs w:val="24"/>
        </w:rPr>
        <w:t>APH staff has worked with Orbit Research to develop the Version 2.0.41 Software Upgrade. The beta version of the software was offered to any Orion TI-84 user through the TI-84 List Serve. Feedback from beta users and conference participants was used to develop the additional features and modifications to Version 2.0.41.</w:t>
      </w:r>
    </w:p>
    <w:p w14:paraId="2FDAFE3C"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p>
    <w:p w14:paraId="7F581098"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 xml:space="preserve">The Version 2.0.41 Software Upgrade was announced in the August </w:t>
      </w:r>
      <w:r w:rsidRPr="00403D7B">
        <w:rPr>
          <w:rFonts w:ascii="Tahoma" w:eastAsia="Calibri" w:hAnsi="Tahoma" w:cs="Tahoma"/>
          <w:i/>
          <w:sz w:val="24"/>
          <w:szCs w:val="24"/>
        </w:rPr>
        <w:t>APH News</w:t>
      </w:r>
      <w:r w:rsidRPr="00403D7B">
        <w:rPr>
          <w:rFonts w:ascii="Tahoma" w:eastAsia="Calibri" w:hAnsi="Tahoma" w:cs="Tahoma"/>
          <w:sz w:val="24"/>
          <w:szCs w:val="24"/>
        </w:rPr>
        <w:t>. The upgrade is also a free download and can be found on the Orion TI-84 documents page. With the 2.0.41 upgrade problems with speech quality are improved, mislabeled keys are fixed, and answers in some calculations that previously did not speak correctly are now fixed.</w:t>
      </w:r>
    </w:p>
    <w:p w14:paraId="70819E63" w14:textId="77777777" w:rsidR="00B8393F" w:rsidRPr="00403D7B" w:rsidRDefault="00B8393F" w:rsidP="00F964BE">
      <w:pPr>
        <w:widowControl/>
        <w:adjustRightInd/>
        <w:spacing w:after="0" w:line="240" w:lineRule="auto"/>
        <w:jc w:val="left"/>
        <w:textAlignment w:val="auto"/>
        <w:rPr>
          <w:rFonts w:ascii="Tahoma" w:eastAsia="Calibri" w:hAnsi="Tahoma" w:cs="Tahoma"/>
          <w:sz w:val="24"/>
          <w:szCs w:val="24"/>
          <w:u w:val="single"/>
        </w:rPr>
      </w:pPr>
    </w:p>
    <w:p w14:paraId="59D57A6B" w14:textId="77777777" w:rsidR="0052753D" w:rsidRDefault="00B8393F" w:rsidP="00F964BE">
      <w:pPr>
        <w:widowControl/>
        <w:adjustRightInd/>
        <w:spacing w:after="0" w:line="240" w:lineRule="auto"/>
        <w:jc w:val="left"/>
        <w:textAlignment w:val="auto"/>
        <w:rPr>
          <w:rFonts w:ascii="Tahoma" w:eastAsia="Calibri" w:hAnsi="Tahoma" w:cs="Tahoma"/>
          <w:sz w:val="24"/>
          <w:szCs w:val="24"/>
        </w:rPr>
      </w:pPr>
      <w:r w:rsidRPr="00403D7B">
        <w:rPr>
          <w:rFonts w:ascii="Tahoma" w:eastAsia="Calibri" w:hAnsi="Tahoma" w:cs="Tahoma"/>
          <w:sz w:val="24"/>
          <w:szCs w:val="24"/>
        </w:rPr>
        <w:t>Work began on Version 3.0 and is planned for release early 2017. The early beta version has been demonstrated to APH staff, in-house testers, and at the AER International Conference.</w:t>
      </w:r>
    </w:p>
    <w:p w14:paraId="7D87A493" w14:textId="0C37F598" w:rsidR="00B8393F" w:rsidRPr="00D81141" w:rsidRDefault="0052753D" w:rsidP="00F964BE">
      <w:pPr>
        <w:widowControl/>
        <w:adjustRightInd/>
        <w:spacing w:after="0" w:line="240" w:lineRule="auto"/>
        <w:jc w:val="left"/>
        <w:textAlignment w:val="auto"/>
        <w:rPr>
          <w:rFonts w:ascii="Tahoma" w:eastAsia="Calibri" w:hAnsi="Tahoma" w:cs="Tahoma"/>
          <w:sz w:val="24"/>
          <w:szCs w:val="24"/>
          <w:highlight w:val="yellow"/>
          <w:u w:val="single"/>
        </w:rPr>
      </w:pPr>
      <w:r w:rsidRPr="00D81141">
        <w:rPr>
          <w:rFonts w:ascii="Tahoma" w:eastAsia="Calibri" w:hAnsi="Tahoma" w:cs="Tahoma"/>
          <w:sz w:val="24"/>
          <w:szCs w:val="24"/>
          <w:highlight w:val="yellow"/>
          <w:u w:val="single"/>
        </w:rPr>
        <w:t xml:space="preserve"> </w:t>
      </w:r>
    </w:p>
    <w:p w14:paraId="7526B01F" w14:textId="77777777" w:rsidR="00403D7B" w:rsidRPr="00D83711" w:rsidRDefault="00403D7B" w:rsidP="00403D7B">
      <w:pPr>
        <w:spacing w:after="0" w:line="240" w:lineRule="auto"/>
        <w:rPr>
          <w:rFonts w:ascii="Tahoma" w:eastAsia="Calibri" w:hAnsi="Tahoma" w:cs="Tahoma"/>
          <w:sz w:val="24"/>
          <w:szCs w:val="24"/>
          <w:u w:val="single"/>
        </w:rPr>
      </w:pPr>
      <w:r w:rsidRPr="00D83711">
        <w:rPr>
          <w:rFonts w:ascii="Tahoma" w:eastAsia="Calibri" w:hAnsi="Tahoma" w:cs="Tahoma"/>
          <w:sz w:val="24"/>
          <w:szCs w:val="24"/>
          <w:u w:val="single"/>
        </w:rPr>
        <w:t>Work during 2017</w:t>
      </w:r>
    </w:p>
    <w:p w14:paraId="683F996F" w14:textId="4FB8D36F" w:rsidR="00403D7B" w:rsidRPr="00D83711" w:rsidRDefault="00403D7B" w:rsidP="00403D7B">
      <w:pPr>
        <w:spacing w:after="0" w:line="240" w:lineRule="auto"/>
        <w:rPr>
          <w:rFonts w:ascii="Tahoma" w:eastAsia="Calibri" w:hAnsi="Tahoma" w:cs="Tahoma"/>
          <w:sz w:val="24"/>
          <w:szCs w:val="24"/>
        </w:rPr>
      </w:pPr>
      <w:r w:rsidRPr="00D83711">
        <w:rPr>
          <w:rFonts w:ascii="Tahoma" w:eastAsia="Calibri" w:hAnsi="Tahoma" w:cs="Tahoma"/>
          <w:sz w:val="24"/>
          <w:szCs w:val="24"/>
        </w:rPr>
        <w:t>Project staff continued to provide maintenance to the current software. A contract was signed with Orbit Research to provide a direct connection of the Orion TI-84 Plus to the Graphiti</w:t>
      </w:r>
      <w:r>
        <w:rPr>
          <w:rFonts w:ascii="Tahoma" w:eastAsia="Calibri" w:hAnsi="Tahoma" w:cs="Tahoma"/>
          <w:sz w:val="24"/>
          <w:szCs w:val="24"/>
        </w:rPr>
        <w:t>™</w:t>
      </w:r>
      <w:r w:rsidRPr="00D83711">
        <w:rPr>
          <w:rFonts w:ascii="Tahoma" w:eastAsia="Calibri" w:hAnsi="Tahoma" w:cs="Tahoma"/>
          <w:sz w:val="24"/>
          <w:szCs w:val="24"/>
        </w:rPr>
        <w:t>. The following milestones were completed:</w:t>
      </w:r>
    </w:p>
    <w:p w14:paraId="6AEE210C" w14:textId="18B1AAD4" w:rsidR="00403D7B" w:rsidRPr="00D83711" w:rsidRDefault="00403D7B" w:rsidP="00984DA1">
      <w:pPr>
        <w:widowControl/>
        <w:numPr>
          <w:ilvl w:val="0"/>
          <w:numId w:val="229"/>
        </w:numPr>
        <w:adjustRightInd/>
        <w:spacing w:after="0" w:line="240" w:lineRule="auto"/>
        <w:contextualSpacing/>
        <w:jc w:val="left"/>
        <w:textAlignment w:val="auto"/>
        <w:rPr>
          <w:rFonts w:ascii="Tahoma" w:hAnsi="Tahoma" w:cs="Tahoma"/>
          <w:sz w:val="24"/>
          <w:szCs w:val="24"/>
        </w:rPr>
      </w:pPr>
      <w:r w:rsidRPr="00D83711">
        <w:rPr>
          <w:rFonts w:ascii="Tahoma" w:hAnsi="Tahoma" w:cs="Tahoma"/>
          <w:sz w:val="24"/>
          <w:szCs w:val="24"/>
        </w:rPr>
        <w:t>Development of a communication protocol between the Orion TI-84 Plus and the Graphiti</w:t>
      </w:r>
      <w:r>
        <w:rPr>
          <w:rFonts w:ascii="Tahoma" w:hAnsi="Tahoma" w:cs="Tahoma"/>
          <w:sz w:val="24"/>
          <w:szCs w:val="24"/>
        </w:rPr>
        <w:t>™</w:t>
      </w:r>
      <w:r w:rsidRPr="00D83711">
        <w:rPr>
          <w:rFonts w:ascii="Tahoma" w:hAnsi="Tahoma" w:cs="Tahoma"/>
          <w:sz w:val="24"/>
          <w:szCs w:val="24"/>
        </w:rPr>
        <w:t>.</w:t>
      </w:r>
    </w:p>
    <w:p w14:paraId="4C76AE83" w14:textId="44E56404" w:rsidR="00403D7B" w:rsidRPr="00D83711" w:rsidRDefault="00403D7B" w:rsidP="00984DA1">
      <w:pPr>
        <w:widowControl/>
        <w:numPr>
          <w:ilvl w:val="0"/>
          <w:numId w:val="229"/>
        </w:numPr>
        <w:adjustRightInd/>
        <w:spacing w:after="0" w:line="240" w:lineRule="auto"/>
        <w:contextualSpacing/>
        <w:jc w:val="left"/>
        <w:textAlignment w:val="auto"/>
        <w:rPr>
          <w:rFonts w:ascii="Tahoma" w:hAnsi="Tahoma" w:cs="Tahoma"/>
          <w:sz w:val="24"/>
          <w:szCs w:val="24"/>
        </w:rPr>
      </w:pPr>
      <w:r w:rsidRPr="00D83711">
        <w:rPr>
          <w:rFonts w:ascii="Tahoma" w:hAnsi="Tahoma" w:cs="Tahoma"/>
          <w:sz w:val="24"/>
          <w:szCs w:val="24"/>
        </w:rPr>
        <w:t>The ability to display in a dynamic tactile way - what is on the Orion TI-84 Plus screen will display on the Graphiti</w:t>
      </w:r>
      <w:r>
        <w:rPr>
          <w:rFonts w:ascii="Tahoma" w:hAnsi="Tahoma" w:cs="Tahoma"/>
          <w:sz w:val="24"/>
          <w:szCs w:val="24"/>
        </w:rPr>
        <w:t>™</w:t>
      </w:r>
      <w:r w:rsidRPr="00D83711">
        <w:rPr>
          <w:rFonts w:ascii="Tahoma" w:hAnsi="Tahoma" w:cs="Tahoma"/>
          <w:sz w:val="24"/>
          <w:szCs w:val="24"/>
        </w:rPr>
        <w:t xml:space="preserve"> both in text and graphs.</w:t>
      </w:r>
    </w:p>
    <w:p w14:paraId="0011B9D3" w14:textId="48EFDF84" w:rsidR="00403D7B" w:rsidRPr="00D83711" w:rsidRDefault="00403D7B" w:rsidP="00984DA1">
      <w:pPr>
        <w:widowControl/>
        <w:numPr>
          <w:ilvl w:val="0"/>
          <w:numId w:val="229"/>
        </w:numPr>
        <w:adjustRightInd/>
        <w:spacing w:after="0" w:line="240" w:lineRule="auto"/>
        <w:contextualSpacing/>
        <w:jc w:val="left"/>
        <w:textAlignment w:val="auto"/>
        <w:rPr>
          <w:rFonts w:ascii="Tahoma" w:hAnsi="Tahoma" w:cs="Tahoma"/>
          <w:sz w:val="24"/>
          <w:szCs w:val="24"/>
        </w:rPr>
      </w:pPr>
      <w:r w:rsidRPr="00D83711">
        <w:rPr>
          <w:rFonts w:ascii="Tahoma" w:hAnsi="Tahoma" w:cs="Tahoma"/>
          <w:sz w:val="24"/>
          <w:szCs w:val="24"/>
        </w:rPr>
        <w:t>Ability to scroll to portions of the grap</w:t>
      </w:r>
      <w:r>
        <w:rPr>
          <w:rFonts w:ascii="Tahoma" w:hAnsi="Tahoma" w:cs="Tahoma"/>
          <w:sz w:val="24"/>
          <w:szCs w:val="24"/>
        </w:rPr>
        <w:t>h that may be off the Graphiti™</w:t>
      </w:r>
      <w:r w:rsidRPr="00D83711">
        <w:rPr>
          <w:rFonts w:ascii="Tahoma" w:hAnsi="Tahoma" w:cs="Tahoma"/>
          <w:sz w:val="24"/>
          <w:szCs w:val="24"/>
        </w:rPr>
        <w:t xml:space="preserve"> display using the Graphiti</w:t>
      </w:r>
      <w:r>
        <w:rPr>
          <w:rFonts w:ascii="Tahoma" w:hAnsi="Tahoma" w:cs="Tahoma"/>
          <w:sz w:val="24"/>
          <w:szCs w:val="24"/>
        </w:rPr>
        <w:t>™</w:t>
      </w:r>
      <w:r w:rsidRPr="00D83711">
        <w:rPr>
          <w:rFonts w:ascii="Tahoma" w:hAnsi="Tahoma" w:cs="Tahoma"/>
          <w:sz w:val="24"/>
          <w:szCs w:val="24"/>
        </w:rPr>
        <w:t xml:space="preserve"> touch function and keys. </w:t>
      </w:r>
    </w:p>
    <w:p w14:paraId="43128C26" w14:textId="77777777" w:rsidR="00403D7B" w:rsidRPr="00D83711" w:rsidRDefault="00403D7B" w:rsidP="00984DA1">
      <w:pPr>
        <w:widowControl/>
        <w:numPr>
          <w:ilvl w:val="0"/>
          <w:numId w:val="229"/>
        </w:numPr>
        <w:adjustRightInd/>
        <w:spacing w:after="0" w:line="240" w:lineRule="auto"/>
        <w:contextualSpacing/>
        <w:jc w:val="left"/>
        <w:textAlignment w:val="auto"/>
        <w:rPr>
          <w:rFonts w:ascii="Tahoma" w:hAnsi="Tahoma" w:cs="Tahoma"/>
          <w:sz w:val="24"/>
          <w:szCs w:val="24"/>
        </w:rPr>
      </w:pPr>
      <w:r w:rsidRPr="00D83711">
        <w:rPr>
          <w:rFonts w:ascii="Tahoma" w:hAnsi="Tahoma" w:cs="Tahoma"/>
          <w:sz w:val="24"/>
          <w:szCs w:val="24"/>
        </w:rPr>
        <w:t>Ability to zoom to get better resolution on any part of a graph.</w:t>
      </w:r>
    </w:p>
    <w:p w14:paraId="399765FF" w14:textId="77777777" w:rsidR="00403D7B" w:rsidRPr="00D83711" w:rsidRDefault="00403D7B" w:rsidP="00403D7B">
      <w:pPr>
        <w:spacing w:after="0" w:line="240" w:lineRule="auto"/>
        <w:rPr>
          <w:rFonts w:ascii="Tahoma" w:eastAsia="Calibri" w:hAnsi="Tahoma" w:cs="Tahoma"/>
          <w:sz w:val="24"/>
          <w:szCs w:val="24"/>
        </w:rPr>
      </w:pPr>
    </w:p>
    <w:p w14:paraId="0030C719" w14:textId="77777777" w:rsidR="00403D7B" w:rsidRPr="00D83711" w:rsidRDefault="00403D7B" w:rsidP="00403D7B">
      <w:pPr>
        <w:spacing w:after="0" w:line="240" w:lineRule="auto"/>
        <w:rPr>
          <w:rFonts w:ascii="Tahoma" w:eastAsia="Calibri" w:hAnsi="Tahoma" w:cs="Tahoma"/>
          <w:sz w:val="24"/>
          <w:szCs w:val="24"/>
          <w:u w:val="single"/>
        </w:rPr>
      </w:pPr>
      <w:r w:rsidRPr="00D83711">
        <w:rPr>
          <w:rFonts w:ascii="Tahoma" w:eastAsia="Calibri" w:hAnsi="Tahoma" w:cs="Tahoma"/>
          <w:sz w:val="24"/>
          <w:szCs w:val="24"/>
          <w:u w:val="single"/>
        </w:rPr>
        <w:t>Work planned for 2018</w:t>
      </w:r>
    </w:p>
    <w:p w14:paraId="6A52CD4A" w14:textId="77777777" w:rsidR="00403D7B" w:rsidRPr="00D83711" w:rsidRDefault="00403D7B" w:rsidP="00403D7B">
      <w:pPr>
        <w:spacing w:after="0" w:line="240" w:lineRule="auto"/>
        <w:rPr>
          <w:rFonts w:ascii="Tahoma" w:eastAsia="Calibri" w:hAnsi="Tahoma" w:cs="Tahoma"/>
          <w:sz w:val="24"/>
          <w:szCs w:val="24"/>
        </w:rPr>
      </w:pPr>
      <w:r w:rsidRPr="00D83711">
        <w:rPr>
          <w:rFonts w:ascii="Tahoma" w:eastAsia="Calibri" w:hAnsi="Tahoma" w:cs="Tahoma"/>
          <w:sz w:val="24"/>
          <w:szCs w:val="24"/>
        </w:rPr>
        <w:t>Project staff will continue to provide maintenance to the current software. Working with Orbit Research the following milestones will be completed:</w:t>
      </w:r>
    </w:p>
    <w:p w14:paraId="059A8D78" w14:textId="363523F6" w:rsidR="00403D7B" w:rsidRPr="00D83711" w:rsidRDefault="00403D7B" w:rsidP="00984DA1">
      <w:pPr>
        <w:widowControl/>
        <w:numPr>
          <w:ilvl w:val="0"/>
          <w:numId w:val="230"/>
        </w:numPr>
        <w:adjustRightInd/>
        <w:spacing w:after="0" w:line="240" w:lineRule="auto"/>
        <w:contextualSpacing/>
        <w:jc w:val="left"/>
        <w:textAlignment w:val="auto"/>
        <w:rPr>
          <w:rFonts w:ascii="Tahoma" w:hAnsi="Tahoma" w:cs="Tahoma"/>
          <w:sz w:val="24"/>
          <w:szCs w:val="24"/>
        </w:rPr>
      </w:pPr>
      <w:r w:rsidRPr="00D83711">
        <w:rPr>
          <w:rFonts w:ascii="Tahoma" w:hAnsi="Tahoma" w:cs="Tahoma"/>
          <w:sz w:val="24"/>
          <w:szCs w:val="24"/>
        </w:rPr>
        <w:lastRenderedPageBreak/>
        <w:t>The ability for the Graphiti</w:t>
      </w:r>
      <w:r>
        <w:rPr>
          <w:rFonts w:ascii="Tahoma" w:hAnsi="Tahoma" w:cs="Tahoma"/>
          <w:sz w:val="24"/>
          <w:szCs w:val="24"/>
        </w:rPr>
        <w:t>™</w:t>
      </w:r>
      <w:r w:rsidRPr="00D83711">
        <w:rPr>
          <w:rFonts w:ascii="Tahoma" w:hAnsi="Tahoma" w:cs="Tahoma"/>
          <w:sz w:val="24"/>
          <w:szCs w:val="24"/>
        </w:rPr>
        <w:t xml:space="preserve"> to refresh when the screen scrolls under control of the Orion TI-84 Plus. For example, when arrowing through a trace screen and the calculator scrolls new content, the Graphiti</w:t>
      </w:r>
      <w:r>
        <w:rPr>
          <w:rFonts w:ascii="Tahoma" w:hAnsi="Tahoma" w:cs="Tahoma"/>
          <w:sz w:val="24"/>
          <w:szCs w:val="24"/>
        </w:rPr>
        <w:t>™</w:t>
      </w:r>
      <w:r w:rsidRPr="00D83711">
        <w:rPr>
          <w:rFonts w:ascii="Tahoma" w:hAnsi="Tahoma" w:cs="Tahoma"/>
          <w:sz w:val="24"/>
          <w:szCs w:val="24"/>
        </w:rPr>
        <w:t xml:space="preserve"> will refresh.</w:t>
      </w:r>
    </w:p>
    <w:p w14:paraId="1531E094" w14:textId="6760D039" w:rsidR="00403D7B" w:rsidRPr="00D83711" w:rsidRDefault="00403D7B" w:rsidP="00984DA1">
      <w:pPr>
        <w:widowControl/>
        <w:numPr>
          <w:ilvl w:val="0"/>
          <w:numId w:val="230"/>
        </w:numPr>
        <w:adjustRightInd/>
        <w:spacing w:after="0" w:line="240" w:lineRule="auto"/>
        <w:contextualSpacing/>
        <w:jc w:val="left"/>
        <w:textAlignment w:val="auto"/>
        <w:rPr>
          <w:rFonts w:ascii="Tahoma" w:hAnsi="Tahoma" w:cs="Tahoma"/>
          <w:sz w:val="24"/>
          <w:szCs w:val="24"/>
        </w:rPr>
      </w:pPr>
      <w:r w:rsidRPr="00D83711">
        <w:rPr>
          <w:rFonts w:ascii="Tahoma" w:hAnsi="Tahoma" w:cs="Tahoma"/>
          <w:sz w:val="24"/>
          <w:szCs w:val="24"/>
        </w:rPr>
        <w:t>During an interaction with trace, graph, or draw screens, the cursor will be shown at the highest point. In the draw screen, the Graphiti</w:t>
      </w:r>
      <w:r>
        <w:rPr>
          <w:rFonts w:ascii="Tahoma" w:hAnsi="Tahoma" w:cs="Tahoma"/>
          <w:sz w:val="24"/>
          <w:szCs w:val="24"/>
        </w:rPr>
        <w:t>™</w:t>
      </w:r>
      <w:r w:rsidRPr="00D83711">
        <w:rPr>
          <w:rFonts w:ascii="Tahoma" w:hAnsi="Tahoma" w:cs="Tahoma"/>
          <w:sz w:val="24"/>
          <w:szCs w:val="24"/>
        </w:rPr>
        <w:t xml:space="preserve"> will refresh as the line is drawn.</w:t>
      </w:r>
    </w:p>
    <w:p w14:paraId="35815925" w14:textId="77777777" w:rsidR="00403D7B" w:rsidRPr="00D83711" w:rsidRDefault="00403D7B" w:rsidP="00984DA1">
      <w:pPr>
        <w:widowControl/>
        <w:numPr>
          <w:ilvl w:val="0"/>
          <w:numId w:val="230"/>
        </w:numPr>
        <w:adjustRightInd/>
        <w:spacing w:after="0" w:line="240" w:lineRule="auto"/>
        <w:contextualSpacing/>
        <w:jc w:val="left"/>
        <w:textAlignment w:val="auto"/>
        <w:rPr>
          <w:rFonts w:ascii="Tahoma" w:hAnsi="Tahoma" w:cs="Tahoma"/>
          <w:sz w:val="24"/>
          <w:szCs w:val="24"/>
        </w:rPr>
      </w:pPr>
      <w:r w:rsidRPr="00D83711">
        <w:rPr>
          <w:rFonts w:ascii="Tahoma" w:hAnsi="Tahoma" w:cs="Tahoma"/>
          <w:sz w:val="24"/>
          <w:szCs w:val="24"/>
        </w:rPr>
        <w:t>The ability to have axis points and tick marks at different levels from the screen.</w:t>
      </w:r>
    </w:p>
    <w:p w14:paraId="3E45AFF1" w14:textId="77777777" w:rsidR="00403D7B" w:rsidRPr="00D83711" w:rsidRDefault="00403D7B" w:rsidP="00984DA1">
      <w:pPr>
        <w:widowControl/>
        <w:numPr>
          <w:ilvl w:val="0"/>
          <w:numId w:val="230"/>
        </w:numPr>
        <w:adjustRightInd/>
        <w:spacing w:after="0" w:line="240" w:lineRule="auto"/>
        <w:contextualSpacing/>
        <w:jc w:val="left"/>
        <w:textAlignment w:val="auto"/>
        <w:rPr>
          <w:rFonts w:ascii="Tahoma" w:hAnsi="Tahoma" w:cs="Tahoma"/>
          <w:sz w:val="24"/>
          <w:szCs w:val="24"/>
        </w:rPr>
      </w:pPr>
      <w:r w:rsidRPr="00D83711">
        <w:rPr>
          <w:rFonts w:ascii="Tahoma" w:hAnsi="Tahoma" w:cs="Tahoma"/>
          <w:sz w:val="24"/>
          <w:szCs w:val="24"/>
        </w:rPr>
        <w:t>Default the screens to a zoom level that would allow for the reading of text on all screens.</w:t>
      </w:r>
    </w:p>
    <w:p w14:paraId="0562A55A" w14:textId="77777777" w:rsidR="005A4151" w:rsidRDefault="005A4151" w:rsidP="00F964BE">
      <w:pPr>
        <w:pStyle w:val="Heading4"/>
      </w:pPr>
    </w:p>
    <w:p w14:paraId="17BD9C76" w14:textId="77777777" w:rsidR="00CB6844" w:rsidRPr="00E02AA0" w:rsidRDefault="00CB6844" w:rsidP="00F964BE">
      <w:pPr>
        <w:pStyle w:val="Heading4"/>
      </w:pPr>
      <w:bookmarkStart w:id="256" w:name="_Toc494998525"/>
      <w:r w:rsidRPr="00E02AA0">
        <w:t>Studio Recorder</w:t>
      </w:r>
      <w:bookmarkEnd w:id="256"/>
    </w:p>
    <w:p w14:paraId="602812D6" w14:textId="77777777" w:rsidR="00CB6844" w:rsidRPr="00E02AA0" w:rsidRDefault="00CB6844" w:rsidP="00F964BE">
      <w:pPr>
        <w:spacing w:after="0" w:line="240" w:lineRule="auto"/>
        <w:jc w:val="center"/>
        <w:rPr>
          <w:rFonts w:ascii="Tahoma" w:hAnsi="Tahoma" w:cs="Tahoma"/>
          <w:color w:val="000000"/>
          <w:sz w:val="24"/>
          <w:szCs w:val="24"/>
        </w:rPr>
      </w:pPr>
      <w:r w:rsidRPr="00E02AA0">
        <w:rPr>
          <w:rFonts w:ascii="Tahoma" w:hAnsi="Tahoma" w:cs="Tahoma"/>
          <w:color w:val="000000"/>
          <w:sz w:val="24"/>
          <w:szCs w:val="24"/>
        </w:rPr>
        <w:t>(Continued)</w:t>
      </w:r>
    </w:p>
    <w:p w14:paraId="7C678FE1" w14:textId="77777777" w:rsidR="00CB6844" w:rsidRPr="00E02AA0" w:rsidRDefault="00CB6844" w:rsidP="00F964BE">
      <w:pPr>
        <w:spacing w:after="0" w:line="240" w:lineRule="auto"/>
        <w:jc w:val="left"/>
        <w:rPr>
          <w:rFonts w:ascii="Tahoma" w:hAnsi="Tahoma" w:cs="Tahoma"/>
          <w:color w:val="000000"/>
          <w:sz w:val="24"/>
          <w:szCs w:val="24"/>
        </w:rPr>
      </w:pPr>
    </w:p>
    <w:p w14:paraId="2C079969" w14:textId="77777777" w:rsidR="00CB6844" w:rsidRPr="00E02AA0" w:rsidRDefault="00CB6844" w:rsidP="00F964BE">
      <w:pPr>
        <w:spacing w:after="0" w:line="240" w:lineRule="auto"/>
        <w:jc w:val="left"/>
        <w:rPr>
          <w:rFonts w:ascii="Tahoma" w:hAnsi="Tahoma" w:cs="Tahoma"/>
          <w:color w:val="000000"/>
          <w:sz w:val="24"/>
          <w:szCs w:val="24"/>
        </w:rPr>
      </w:pPr>
      <w:r w:rsidRPr="00E02AA0">
        <w:rPr>
          <w:rFonts w:ascii="Tahoma" w:hAnsi="Tahoma" w:cs="Tahoma"/>
          <w:color w:val="000000"/>
          <w:sz w:val="24"/>
          <w:szCs w:val="24"/>
          <w:u w:val="single"/>
        </w:rPr>
        <w:t>Purpose</w:t>
      </w:r>
    </w:p>
    <w:p w14:paraId="3A950F8F" w14:textId="77777777" w:rsidR="00CB6844" w:rsidRPr="00E02AA0" w:rsidRDefault="00CB6844" w:rsidP="00F964BE">
      <w:pPr>
        <w:spacing w:after="0" w:line="240" w:lineRule="auto"/>
        <w:jc w:val="left"/>
        <w:rPr>
          <w:rFonts w:ascii="Tahoma" w:hAnsi="Tahoma" w:cs="Tahoma"/>
          <w:color w:val="000000"/>
          <w:sz w:val="24"/>
          <w:szCs w:val="24"/>
        </w:rPr>
      </w:pPr>
      <w:r w:rsidRPr="00E02AA0">
        <w:rPr>
          <w:rFonts w:ascii="Tahoma" w:hAnsi="Tahoma" w:cs="Tahoma"/>
          <w:color w:val="000000"/>
          <w:sz w:val="24"/>
          <w:szCs w:val="24"/>
        </w:rPr>
        <w:t>To produce a simple-to-use, robust digital audio recording tool geared toward spoken word content</w:t>
      </w:r>
    </w:p>
    <w:p w14:paraId="0382C68E" w14:textId="77777777" w:rsidR="00CB6844" w:rsidRPr="00E02AA0" w:rsidRDefault="00CB6844" w:rsidP="00F964BE">
      <w:pPr>
        <w:spacing w:after="0" w:line="240" w:lineRule="auto"/>
        <w:jc w:val="left"/>
        <w:rPr>
          <w:rFonts w:ascii="Tahoma" w:hAnsi="Tahoma" w:cs="Tahoma"/>
          <w:color w:val="000000"/>
          <w:sz w:val="24"/>
          <w:szCs w:val="24"/>
        </w:rPr>
      </w:pPr>
    </w:p>
    <w:p w14:paraId="4B07F4C0" w14:textId="77777777" w:rsidR="00CB6844" w:rsidRPr="00E02AA0" w:rsidRDefault="00CB6844" w:rsidP="00F964BE">
      <w:pPr>
        <w:spacing w:after="0" w:line="240" w:lineRule="auto"/>
        <w:jc w:val="left"/>
        <w:rPr>
          <w:rFonts w:ascii="Tahoma" w:hAnsi="Tahoma" w:cs="Tahoma"/>
          <w:color w:val="000000"/>
          <w:sz w:val="24"/>
          <w:szCs w:val="24"/>
        </w:rPr>
      </w:pPr>
      <w:r w:rsidRPr="00E02AA0">
        <w:rPr>
          <w:rFonts w:ascii="Tahoma" w:hAnsi="Tahoma" w:cs="Tahoma"/>
          <w:color w:val="000000"/>
          <w:sz w:val="24"/>
          <w:szCs w:val="24"/>
          <w:u w:val="single"/>
        </w:rPr>
        <w:t>Project Staff</w:t>
      </w:r>
    </w:p>
    <w:p w14:paraId="0B454850" w14:textId="1350BD16" w:rsidR="00CB6844" w:rsidRPr="00E02AA0" w:rsidRDefault="00CB6844" w:rsidP="00F964BE">
      <w:pPr>
        <w:spacing w:after="0" w:line="240" w:lineRule="auto"/>
        <w:jc w:val="left"/>
        <w:rPr>
          <w:rFonts w:ascii="Tahoma" w:hAnsi="Tahoma" w:cs="Tahoma"/>
          <w:color w:val="000000"/>
          <w:sz w:val="24"/>
          <w:szCs w:val="24"/>
        </w:rPr>
      </w:pPr>
      <w:r w:rsidRPr="00E02AA0">
        <w:rPr>
          <w:rFonts w:ascii="Tahoma" w:hAnsi="Tahoma" w:cs="Tahoma"/>
          <w:color w:val="000000"/>
          <w:sz w:val="24"/>
          <w:szCs w:val="24"/>
        </w:rPr>
        <w:t>Larry Skutcha</w:t>
      </w:r>
      <w:r w:rsidR="00E02AA0" w:rsidRPr="00E02AA0">
        <w:rPr>
          <w:rFonts w:ascii="Tahoma" w:hAnsi="Tahoma" w:cs="Tahoma"/>
          <w:color w:val="000000"/>
          <w:sz w:val="24"/>
          <w:szCs w:val="24"/>
        </w:rPr>
        <w:t>n, Project Leader</w:t>
      </w:r>
      <w:r w:rsidR="00E02AA0" w:rsidRPr="00E02AA0">
        <w:rPr>
          <w:rFonts w:ascii="Tahoma" w:hAnsi="Tahoma" w:cs="Tahoma"/>
          <w:color w:val="000000"/>
          <w:sz w:val="24"/>
          <w:szCs w:val="24"/>
        </w:rPr>
        <w:br/>
      </w:r>
      <w:r w:rsidRPr="00E02AA0">
        <w:rPr>
          <w:rFonts w:ascii="Tahoma" w:hAnsi="Tahoma" w:cs="Tahoma"/>
          <w:color w:val="000000"/>
          <w:sz w:val="24"/>
          <w:szCs w:val="24"/>
        </w:rPr>
        <w:t>Steve Mullins, Studio Director</w:t>
      </w:r>
      <w:r w:rsidRPr="00E02AA0">
        <w:rPr>
          <w:rFonts w:ascii="Tahoma" w:hAnsi="Tahoma" w:cs="Tahoma"/>
          <w:color w:val="000000"/>
          <w:sz w:val="24"/>
          <w:szCs w:val="24"/>
        </w:rPr>
        <w:br/>
        <w:t>John Zinninger, Studio Engineer</w:t>
      </w:r>
    </w:p>
    <w:p w14:paraId="7BF3E160" w14:textId="77777777" w:rsidR="00CB6844" w:rsidRPr="00E02AA0" w:rsidRDefault="00CB6844" w:rsidP="00F964BE">
      <w:pPr>
        <w:spacing w:after="0" w:line="240" w:lineRule="auto"/>
        <w:jc w:val="left"/>
        <w:rPr>
          <w:rFonts w:ascii="Tahoma" w:hAnsi="Tahoma" w:cs="Tahoma"/>
          <w:color w:val="000000"/>
          <w:sz w:val="24"/>
          <w:szCs w:val="24"/>
        </w:rPr>
      </w:pPr>
    </w:p>
    <w:p w14:paraId="561A288B" w14:textId="77777777" w:rsidR="00CB6844" w:rsidRPr="00E02AA0" w:rsidRDefault="00CB6844" w:rsidP="00F964BE">
      <w:pPr>
        <w:spacing w:after="0" w:line="240" w:lineRule="auto"/>
        <w:jc w:val="left"/>
        <w:rPr>
          <w:rFonts w:ascii="Tahoma" w:hAnsi="Tahoma" w:cs="Tahoma"/>
          <w:color w:val="000000"/>
          <w:sz w:val="24"/>
          <w:szCs w:val="24"/>
          <w:u w:val="single"/>
        </w:rPr>
      </w:pPr>
      <w:r w:rsidRPr="00E02AA0">
        <w:rPr>
          <w:rFonts w:ascii="Tahoma" w:hAnsi="Tahoma" w:cs="Tahoma"/>
          <w:color w:val="000000"/>
          <w:sz w:val="24"/>
          <w:szCs w:val="24"/>
          <w:u w:val="single"/>
        </w:rPr>
        <w:t>Background</w:t>
      </w:r>
    </w:p>
    <w:p w14:paraId="44924253" w14:textId="00D55ABD" w:rsidR="00CB6844" w:rsidRPr="00E02AA0" w:rsidRDefault="00CB6844" w:rsidP="00F964BE">
      <w:pPr>
        <w:spacing w:after="0" w:line="240" w:lineRule="auto"/>
        <w:jc w:val="left"/>
        <w:rPr>
          <w:rFonts w:ascii="Tahoma" w:hAnsi="Tahoma" w:cs="Tahoma"/>
          <w:color w:val="000000"/>
          <w:sz w:val="24"/>
          <w:szCs w:val="24"/>
        </w:rPr>
      </w:pPr>
      <w:r w:rsidRPr="00E02AA0">
        <w:rPr>
          <w:rFonts w:ascii="Tahoma" w:hAnsi="Tahoma" w:cs="Tahoma"/>
          <w:iCs/>
          <w:color w:val="000000"/>
          <w:sz w:val="24"/>
          <w:szCs w:val="24"/>
        </w:rPr>
        <w:t>Studio Recorder</w:t>
      </w:r>
      <w:r w:rsidRPr="00E02AA0">
        <w:rPr>
          <w:rFonts w:ascii="Tahoma" w:hAnsi="Tahoma" w:cs="Tahoma"/>
          <w:color w:val="000000"/>
          <w:sz w:val="24"/>
          <w:szCs w:val="24"/>
        </w:rPr>
        <w:t> is a powerful digital recording</w:t>
      </w:r>
      <w:r w:rsidR="00E02AA0" w:rsidRPr="00E02AA0">
        <w:rPr>
          <w:rFonts w:ascii="Tahoma" w:hAnsi="Tahoma" w:cs="Tahoma"/>
          <w:color w:val="000000"/>
          <w:sz w:val="24"/>
          <w:szCs w:val="24"/>
        </w:rPr>
        <w:t xml:space="preserve"> and editing software package for making</w:t>
      </w:r>
      <w:r w:rsidRPr="00E02AA0">
        <w:rPr>
          <w:rFonts w:ascii="Tahoma" w:hAnsi="Tahoma" w:cs="Tahoma"/>
          <w:color w:val="000000"/>
          <w:sz w:val="24"/>
          <w:szCs w:val="24"/>
        </w:rPr>
        <w:t xml:space="preserve"> recordings of the spoken word. It includes features not found in audio recording and editing programs primarily designed for music production.</w:t>
      </w:r>
    </w:p>
    <w:p w14:paraId="3A073E39" w14:textId="77777777" w:rsidR="00CB6844" w:rsidRPr="00E02AA0" w:rsidRDefault="00CB6844" w:rsidP="00F964BE">
      <w:pPr>
        <w:spacing w:after="0" w:line="240" w:lineRule="auto"/>
        <w:jc w:val="left"/>
        <w:rPr>
          <w:rFonts w:ascii="Tahoma" w:hAnsi="Tahoma" w:cs="Tahoma"/>
          <w:color w:val="000000"/>
          <w:sz w:val="24"/>
          <w:szCs w:val="24"/>
        </w:rPr>
      </w:pPr>
    </w:p>
    <w:p w14:paraId="42EAE2E7" w14:textId="77777777" w:rsidR="00CB6844" w:rsidRPr="00E02AA0" w:rsidRDefault="00CB6844" w:rsidP="00F964BE">
      <w:pPr>
        <w:spacing w:after="0" w:line="240" w:lineRule="auto"/>
        <w:jc w:val="left"/>
        <w:rPr>
          <w:rFonts w:ascii="Tahoma" w:hAnsi="Tahoma" w:cs="Tahoma"/>
          <w:color w:val="000000"/>
          <w:sz w:val="24"/>
          <w:szCs w:val="24"/>
        </w:rPr>
      </w:pPr>
      <w:r w:rsidRPr="00E02AA0">
        <w:rPr>
          <w:rFonts w:ascii="Tahoma" w:hAnsi="Tahoma" w:cs="Tahoma"/>
          <w:iCs/>
          <w:color w:val="000000"/>
          <w:sz w:val="24"/>
          <w:szCs w:val="24"/>
        </w:rPr>
        <w:t>Studio Recorder</w:t>
      </w:r>
      <w:r w:rsidRPr="00E02AA0">
        <w:rPr>
          <w:rFonts w:ascii="Tahoma" w:hAnsi="Tahoma" w:cs="Tahoma"/>
          <w:color w:val="000000"/>
          <w:sz w:val="24"/>
          <w:szCs w:val="24"/>
        </w:rPr>
        <w:t> was originally written for internal use at APH to serve as a tool for creating direct to digital audio recordings for the National Library Service (NLS). It was developed in the early 2000s. It contains many features that ease the task of recording, editing, and proofreading audio books.</w:t>
      </w:r>
    </w:p>
    <w:p w14:paraId="480F9BB9" w14:textId="77777777" w:rsidR="00CB6844" w:rsidRPr="00E02AA0" w:rsidRDefault="00CB6844" w:rsidP="00F964BE">
      <w:pPr>
        <w:spacing w:after="0" w:line="240" w:lineRule="auto"/>
        <w:jc w:val="left"/>
        <w:rPr>
          <w:rFonts w:ascii="Tahoma" w:hAnsi="Tahoma" w:cs="Tahoma"/>
          <w:color w:val="000000"/>
          <w:sz w:val="24"/>
          <w:szCs w:val="24"/>
        </w:rPr>
      </w:pPr>
    </w:p>
    <w:p w14:paraId="19D5DFF3" w14:textId="77777777" w:rsidR="00CB6844" w:rsidRPr="00E02AA0" w:rsidRDefault="00CB6844" w:rsidP="00F964BE">
      <w:pPr>
        <w:spacing w:after="0" w:line="240" w:lineRule="auto"/>
        <w:jc w:val="left"/>
        <w:rPr>
          <w:rFonts w:ascii="Tahoma" w:hAnsi="Tahoma" w:cs="Tahoma"/>
          <w:color w:val="000000"/>
          <w:sz w:val="24"/>
          <w:szCs w:val="24"/>
        </w:rPr>
      </w:pPr>
      <w:r w:rsidRPr="00E02AA0">
        <w:rPr>
          <w:rFonts w:ascii="Tahoma" w:hAnsi="Tahoma" w:cs="Tahoma"/>
          <w:color w:val="000000"/>
          <w:sz w:val="24"/>
          <w:szCs w:val="24"/>
        </w:rPr>
        <w:t>While </w:t>
      </w:r>
      <w:r w:rsidRPr="00E02AA0">
        <w:rPr>
          <w:rFonts w:ascii="Tahoma" w:hAnsi="Tahoma" w:cs="Tahoma"/>
          <w:iCs/>
          <w:color w:val="000000"/>
          <w:sz w:val="24"/>
          <w:szCs w:val="24"/>
        </w:rPr>
        <w:t>Studio Recorder</w:t>
      </w:r>
      <w:r w:rsidRPr="00E02AA0">
        <w:rPr>
          <w:rFonts w:ascii="Tahoma" w:hAnsi="Tahoma" w:cs="Tahoma"/>
          <w:color w:val="000000"/>
          <w:sz w:val="24"/>
          <w:szCs w:val="24"/>
        </w:rPr>
        <w:t> was originally written for use by the professional narrator and narration monitor, its simple operation makes it ideal for nearly anyone interested in recording, editing, and producing spoken word audio documents in an efficient manner. For this reason, APH brought the product to market in 2002.</w:t>
      </w:r>
    </w:p>
    <w:p w14:paraId="3CFD3BA7" w14:textId="77777777" w:rsidR="00CB6844" w:rsidRPr="00D81141" w:rsidRDefault="00CB6844" w:rsidP="00F964BE">
      <w:pPr>
        <w:spacing w:after="0" w:line="240" w:lineRule="auto"/>
        <w:jc w:val="left"/>
        <w:rPr>
          <w:rFonts w:ascii="Tahoma" w:hAnsi="Tahoma" w:cs="Tahoma"/>
          <w:color w:val="000000"/>
          <w:sz w:val="24"/>
          <w:szCs w:val="24"/>
          <w:highlight w:val="yellow"/>
        </w:rPr>
      </w:pPr>
    </w:p>
    <w:p w14:paraId="0A17CC74" w14:textId="77777777" w:rsidR="00E02AA0" w:rsidRDefault="00E02AA0" w:rsidP="00E02AA0">
      <w:pPr>
        <w:spacing w:after="0" w:line="240" w:lineRule="auto"/>
        <w:jc w:val="left"/>
        <w:rPr>
          <w:rFonts w:ascii="Tahoma" w:hAnsi="Tahoma" w:cs="Tahoma"/>
          <w:color w:val="000000"/>
          <w:sz w:val="24"/>
          <w:szCs w:val="24"/>
          <w:u w:val="single"/>
        </w:rPr>
      </w:pPr>
      <w:r>
        <w:rPr>
          <w:rFonts w:ascii="Tahoma" w:hAnsi="Tahoma" w:cs="Tahoma"/>
          <w:color w:val="000000"/>
          <w:sz w:val="24"/>
          <w:szCs w:val="24"/>
          <w:u w:val="single"/>
        </w:rPr>
        <w:t>Work during FY 2017</w:t>
      </w:r>
    </w:p>
    <w:p w14:paraId="4E0B46F8" w14:textId="77777777" w:rsidR="00E02AA0" w:rsidRDefault="00E02AA0" w:rsidP="00E02AA0">
      <w:pPr>
        <w:spacing w:after="0" w:line="240" w:lineRule="auto"/>
        <w:jc w:val="left"/>
        <w:rPr>
          <w:rFonts w:ascii="Tahoma" w:hAnsi="Tahoma" w:cs="Tahoma"/>
          <w:color w:val="000000"/>
          <w:sz w:val="24"/>
          <w:szCs w:val="24"/>
        </w:rPr>
      </w:pPr>
      <w:r>
        <w:rPr>
          <w:rFonts w:ascii="Tahoma" w:hAnsi="Tahoma" w:cs="Tahoma"/>
          <w:color w:val="000000"/>
          <w:sz w:val="24"/>
          <w:szCs w:val="24"/>
        </w:rPr>
        <w:t>For several years, Studio Recorder has been maintained on an emergency-only basis. There were no changes to the program in this fiscal year. While some minor changes would have been desirable, there was no staff time available.</w:t>
      </w:r>
    </w:p>
    <w:p w14:paraId="21AE8737" w14:textId="77777777" w:rsidR="00E02AA0" w:rsidRDefault="00E02AA0" w:rsidP="00E02AA0">
      <w:pPr>
        <w:spacing w:after="0" w:line="240" w:lineRule="auto"/>
        <w:ind w:firstLine="360"/>
        <w:jc w:val="left"/>
        <w:rPr>
          <w:rFonts w:ascii="Tahoma" w:hAnsi="Tahoma" w:cs="Tahoma"/>
          <w:color w:val="000000"/>
          <w:sz w:val="24"/>
          <w:szCs w:val="24"/>
          <w:u w:val="single"/>
        </w:rPr>
      </w:pPr>
    </w:p>
    <w:p w14:paraId="3F860AC5" w14:textId="77777777" w:rsidR="00E02AA0" w:rsidRDefault="00E02AA0" w:rsidP="00E02AA0">
      <w:pPr>
        <w:spacing w:after="0" w:line="240" w:lineRule="auto"/>
        <w:jc w:val="left"/>
        <w:rPr>
          <w:rFonts w:ascii="Tahoma" w:hAnsi="Tahoma" w:cs="Tahoma"/>
          <w:color w:val="000000"/>
          <w:sz w:val="24"/>
          <w:szCs w:val="24"/>
          <w:u w:val="single"/>
        </w:rPr>
      </w:pPr>
      <w:r>
        <w:rPr>
          <w:rFonts w:ascii="Tahoma" w:hAnsi="Tahoma" w:cs="Tahoma"/>
          <w:color w:val="000000"/>
          <w:sz w:val="24"/>
          <w:szCs w:val="24"/>
          <w:u w:val="single"/>
        </w:rPr>
        <w:t>Work planned for FY 2018</w:t>
      </w:r>
    </w:p>
    <w:p w14:paraId="1457ED7A" w14:textId="77777777" w:rsidR="00E02AA0" w:rsidRPr="00406D98" w:rsidRDefault="00E02AA0" w:rsidP="00E02AA0">
      <w:pPr>
        <w:spacing w:after="0" w:line="240" w:lineRule="auto"/>
        <w:jc w:val="left"/>
        <w:rPr>
          <w:rFonts w:ascii="Tahoma" w:hAnsi="Tahoma" w:cs="Tahoma"/>
          <w:color w:val="000000"/>
          <w:sz w:val="24"/>
          <w:szCs w:val="24"/>
        </w:rPr>
      </w:pPr>
      <w:r w:rsidRPr="00406D98">
        <w:rPr>
          <w:rFonts w:ascii="Tahoma" w:hAnsi="Tahoma" w:cs="Tahoma"/>
          <w:color w:val="000000"/>
          <w:sz w:val="24"/>
          <w:szCs w:val="24"/>
        </w:rPr>
        <w:t xml:space="preserve">No work is planned at this time. The Technology Products Research department is </w:t>
      </w:r>
      <w:r w:rsidRPr="00406D98">
        <w:rPr>
          <w:rFonts w:ascii="Tahoma" w:hAnsi="Tahoma" w:cs="Tahoma"/>
          <w:color w:val="000000"/>
          <w:sz w:val="24"/>
          <w:szCs w:val="24"/>
        </w:rPr>
        <w:lastRenderedPageBreak/>
        <w:t>considering requesting funds from the APH endowment to continue this project.</w:t>
      </w:r>
    </w:p>
    <w:p w14:paraId="4CA1C143" w14:textId="77777777" w:rsidR="00CB6844" w:rsidRPr="00D81141" w:rsidRDefault="00CB6844" w:rsidP="007468EA">
      <w:pPr>
        <w:spacing w:after="0" w:line="240" w:lineRule="auto"/>
        <w:rPr>
          <w:rFonts w:ascii="Tahoma" w:hAnsi="Tahoma" w:cs="Tahoma"/>
          <w:color w:val="000000"/>
          <w:sz w:val="24"/>
          <w:szCs w:val="24"/>
          <w:highlight w:val="yellow"/>
          <w:u w:val="single"/>
        </w:rPr>
      </w:pPr>
    </w:p>
    <w:p w14:paraId="74800838" w14:textId="77777777" w:rsidR="00F646F7" w:rsidRPr="007468EA" w:rsidRDefault="00F646F7" w:rsidP="007468EA">
      <w:pPr>
        <w:pStyle w:val="Heading4"/>
        <w:rPr>
          <w:rFonts w:eastAsia="Arial Unicode MS"/>
          <w:bdr w:val="nil"/>
        </w:rPr>
      </w:pPr>
      <w:bookmarkStart w:id="257" w:name="_Toc494998526"/>
      <w:r w:rsidRPr="007468EA">
        <w:rPr>
          <w:rFonts w:eastAsia="Arial Unicode MS"/>
          <w:bdr w:val="nil"/>
        </w:rPr>
        <w:t>Talking Typer for iOS</w:t>
      </w:r>
      <w:r w:rsidR="00AC591B" w:rsidRPr="007468EA">
        <w:rPr>
          <w:rFonts w:eastAsia="Arial Unicode MS"/>
          <w:bdr w:val="nil"/>
        </w:rPr>
        <w:t>®</w:t>
      </w:r>
      <w:r w:rsidRPr="007468EA">
        <w:rPr>
          <w:rFonts w:eastAsia="Arial Unicode MS"/>
          <w:bdr w:val="nil"/>
        </w:rPr>
        <w:t xml:space="preserve"> [Modernization]</w:t>
      </w:r>
      <w:bookmarkEnd w:id="257"/>
    </w:p>
    <w:p w14:paraId="6EC84739" w14:textId="77777777" w:rsidR="00F646F7" w:rsidRPr="007468EA" w:rsidRDefault="00F646F7" w:rsidP="007468EA">
      <w:pPr>
        <w:spacing w:after="0" w:line="240" w:lineRule="auto"/>
        <w:jc w:val="center"/>
        <w:rPr>
          <w:rFonts w:ascii="Tahoma" w:eastAsia="Tahoma" w:hAnsi="Tahoma" w:cs="Tahoma"/>
          <w:sz w:val="24"/>
        </w:rPr>
      </w:pPr>
      <w:r w:rsidRPr="007468EA">
        <w:rPr>
          <w:rFonts w:ascii="Tahoma" w:eastAsia="Tahoma" w:hAnsi="Tahoma" w:cs="Tahoma"/>
          <w:sz w:val="24"/>
        </w:rPr>
        <w:t>(</w:t>
      </w:r>
      <w:r w:rsidR="00834DFA" w:rsidRPr="007468EA">
        <w:rPr>
          <w:rFonts w:ascii="Tahoma" w:eastAsia="Tahoma" w:hAnsi="Tahoma" w:cs="Tahoma"/>
          <w:sz w:val="24"/>
        </w:rPr>
        <w:t>Continued</w:t>
      </w:r>
      <w:r w:rsidRPr="007468EA">
        <w:rPr>
          <w:rFonts w:ascii="Tahoma" w:eastAsia="Tahoma" w:hAnsi="Tahoma" w:cs="Tahoma"/>
          <w:sz w:val="24"/>
        </w:rPr>
        <w:t>)</w:t>
      </w:r>
    </w:p>
    <w:p w14:paraId="146151B7" w14:textId="77777777" w:rsidR="00F646F7" w:rsidRPr="00D81141" w:rsidRDefault="00F646F7" w:rsidP="007468EA">
      <w:pPr>
        <w:spacing w:after="0" w:line="240" w:lineRule="auto"/>
        <w:jc w:val="center"/>
        <w:rPr>
          <w:rFonts w:ascii="Tahoma" w:eastAsia="Tahoma" w:hAnsi="Tahoma" w:cs="Tahoma"/>
          <w:sz w:val="24"/>
          <w:highlight w:val="yellow"/>
        </w:rPr>
      </w:pPr>
    </w:p>
    <w:p w14:paraId="7488A4A1" w14:textId="77777777" w:rsidR="00F646F7" w:rsidRPr="007468EA" w:rsidRDefault="00F646F7" w:rsidP="007468EA">
      <w:pPr>
        <w:widowControl/>
        <w:pBdr>
          <w:top w:val="nil"/>
          <w:left w:val="nil"/>
          <w:bottom w:val="nil"/>
          <w:right w:val="nil"/>
          <w:between w:val="nil"/>
          <w:bar w:val="nil"/>
        </w:pBdr>
        <w:adjustRightInd/>
        <w:spacing w:after="0" w:line="240" w:lineRule="auto"/>
        <w:jc w:val="left"/>
        <w:textAlignment w:val="auto"/>
        <w:rPr>
          <w:rFonts w:ascii="Tahoma" w:eastAsia="Tahoma" w:hAnsi="Tahoma" w:cs="Tahoma"/>
          <w:color w:val="000000"/>
          <w:sz w:val="24"/>
          <w:szCs w:val="24"/>
          <w:u w:val="single"/>
          <w:bdr w:val="nil"/>
        </w:rPr>
      </w:pPr>
      <w:r w:rsidRPr="007468EA">
        <w:rPr>
          <w:rFonts w:ascii="Tahoma" w:eastAsia="Arial Unicode MS" w:hAnsi="Arial Unicode MS" w:cs="Arial Unicode MS"/>
          <w:color w:val="000000"/>
          <w:sz w:val="24"/>
          <w:szCs w:val="24"/>
          <w:u w:val="single"/>
          <w:bdr w:val="nil"/>
        </w:rPr>
        <w:t>Purpose</w:t>
      </w:r>
    </w:p>
    <w:p w14:paraId="3920BBCF" w14:textId="77777777" w:rsidR="00F646F7" w:rsidRPr="007468EA" w:rsidRDefault="00F646F7" w:rsidP="007468EA">
      <w:pPr>
        <w:widowControl/>
        <w:pBdr>
          <w:top w:val="nil"/>
          <w:left w:val="nil"/>
          <w:bottom w:val="nil"/>
          <w:right w:val="nil"/>
          <w:between w:val="nil"/>
          <w:bar w:val="nil"/>
        </w:pBdr>
        <w:adjustRightInd/>
        <w:spacing w:after="0" w:line="240" w:lineRule="auto"/>
        <w:jc w:val="left"/>
        <w:textAlignment w:val="auto"/>
        <w:rPr>
          <w:rFonts w:ascii="Tahoma" w:eastAsia="Tahoma" w:hAnsi="Tahoma" w:cs="Tahoma"/>
          <w:color w:val="000000"/>
          <w:sz w:val="24"/>
          <w:szCs w:val="24"/>
          <w:bdr w:val="nil"/>
        </w:rPr>
      </w:pPr>
      <w:r w:rsidRPr="007468EA">
        <w:rPr>
          <w:rFonts w:ascii="Tahoma" w:eastAsia="Arial Unicode MS" w:hAnsi="Arial Unicode MS" w:cs="Arial Unicode MS"/>
          <w:color w:val="000000"/>
          <w:sz w:val="24"/>
          <w:szCs w:val="24"/>
          <w:bdr w:val="nil"/>
        </w:rPr>
        <w:t>To provide an app that teaches typing and improves speed and accuracy using iOS</w:t>
      </w:r>
      <w:r w:rsidRPr="007468EA">
        <w:rPr>
          <w:rFonts w:ascii="Helvetica" w:eastAsia="Arial Unicode MS" w:hAnsi="Tahoma" w:cs="Arial Unicode MS"/>
          <w:color w:val="000000"/>
          <w:sz w:val="24"/>
          <w:szCs w:val="24"/>
          <w:bdr w:val="nil"/>
        </w:rPr>
        <w:t>®</w:t>
      </w:r>
      <w:r w:rsidRPr="007468EA">
        <w:rPr>
          <w:rFonts w:ascii="Tahoma" w:eastAsia="Arial Unicode MS" w:hAnsi="Arial Unicode MS" w:cs="Arial Unicode MS"/>
          <w:color w:val="000000"/>
          <w:sz w:val="24"/>
          <w:szCs w:val="24"/>
          <w:bdr w:val="nil"/>
        </w:rPr>
        <w:t xml:space="preserve"> devices</w:t>
      </w:r>
    </w:p>
    <w:p w14:paraId="37D1CFD6" w14:textId="77777777" w:rsidR="00F646F7" w:rsidRPr="007468EA" w:rsidRDefault="00F646F7" w:rsidP="007468EA">
      <w:pPr>
        <w:widowControl/>
        <w:pBdr>
          <w:top w:val="nil"/>
          <w:left w:val="nil"/>
          <w:bottom w:val="nil"/>
          <w:right w:val="nil"/>
          <w:between w:val="nil"/>
          <w:bar w:val="nil"/>
        </w:pBdr>
        <w:tabs>
          <w:tab w:val="left" w:pos="0"/>
        </w:tabs>
        <w:adjustRightInd/>
        <w:spacing w:after="0" w:line="240" w:lineRule="auto"/>
        <w:jc w:val="left"/>
        <w:textAlignment w:val="auto"/>
        <w:rPr>
          <w:rFonts w:ascii="Tahoma" w:eastAsia="Tahoma" w:hAnsi="Tahoma" w:cs="Tahoma"/>
          <w:color w:val="000000"/>
          <w:sz w:val="24"/>
          <w:szCs w:val="24"/>
          <w:bdr w:val="nil"/>
        </w:rPr>
      </w:pPr>
    </w:p>
    <w:p w14:paraId="071F2434" w14:textId="77777777" w:rsidR="00F646F7" w:rsidRPr="007468EA" w:rsidRDefault="00F646F7" w:rsidP="007468EA">
      <w:pPr>
        <w:widowControl/>
        <w:pBdr>
          <w:top w:val="nil"/>
          <w:left w:val="nil"/>
          <w:bottom w:val="nil"/>
          <w:right w:val="nil"/>
          <w:between w:val="nil"/>
          <w:bar w:val="nil"/>
        </w:pBdr>
        <w:tabs>
          <w:tab w:val="left" w:pos="0"/>
        </w:tabs>
        <w:adjustRightInd/>
        <w:spacing w:after="0" w:line="240" w:lineRule="auto"/>
        <w:jc w:val="left"/>
        <w:textAlignment w:val="auto"/>
        <w:rPr>
          <w:rFonts w:ascii="Tahoma" w:eastAsia="Tahoma" w:hAnsi="Tahoma" w:cs="Tahoma"/>
          <w:color w:val="000000"/>
          <w:sz w:val="24"/>
          <w:szCs w:val="24"/>
          <w:u w:val="single"/>
          <w:bdr w:val="nil"/>
        </w:rPr>
      </w:pPr>
      <w:r w:rsidRPr="007468EA">
        <w:rPr>
          <w:rFonts w:ascii="Tahoma" w:eastAsia="Arial Unicode MS" w:hAnsi="Arial Unicode MS" w:cs="Arial Unicode MS"/>
          <w:color w:val="000000"/>
          <w:sz w:val="24"/>
          <w:szCs w:val="24"/>
          <w:u w:val="single"/>
          <w:bdr w:val="nil"/>
        </w:rPr>
        <w:t>Project Staff</w:t>
      </w:r>
    </w:p>
    <w:p w14:paraId="6FA396A9" w14:textId="17C4399E" w:rsidR="00F646F7" w:rsidRPr="007468EA" w:rsidRDefault="00F646F7" w:rsidP="007468EA">
      <w:pPr>
        <w:widowControl/>
        <w:pBdr>
          <w:top w:val="nil"/>
          <w:left w:val="nil"/>
          <w:bottom w:val="nil"/>
          <w:right w:val="nil"/>
          <w:between w:val="nil"/>
          <w:bar w:val="nil"/>
        </w:pBdr>
        <w:tabs>
          <w:tab w:val="left" w:pos="0"/>
        </w:tabs>
        <w:adjustRightInd/>
        <w:spacing w:after="0" w:line="240" w:lineRule="auto"/>
        <w:jc w:val="left"/>
        <w:textAlignment w:val="auto"/>
        <w:rPr>
          <w:rFonts w:ascii="Tahoma" w:eastAsia="Tahoma" w:hAnsi="Tahoma" w:cs="Tahoma"/>
          <w:color w:val="000000"/>
          <w:sz w:val="24"/>
          <w:szCs w:val="24"/>
          <w:bdr w:val="nil"/>
        </w:rPr>
      </w:pPr>
      <w:r w:rsidRPr="00E02AA0">
        <w:rPr>
          <w:rFonts w:ascii="Tahoma" w:eastAsia="Arial Unicode MS" w:hAnsi="Arial Unicode MS" w:cs="Arial Unicode MS"/>
          <w:color w:val="000000"/>
          <w:sz w:val="24"/>
          <w:szCs w:val="24"/>
          <w:bdr w:val="nil"/>
        </w:rPr>
        <w:t xml:space="preserve">Lawrence Lovelace, </w:t>
      </w:r>
      <w:r w:rsidR="00BD1880" w:rsidRPr="00E02AA0">
        <w:rPr>
          <w:rFonts w:ascii="Tahoma" w:eastAsia="Arial Unicode MS" w:hAnsi="Arial Unicode MS" w:cs="Arial Unicode MS"/>
          <w:color w:val="000000"/>
          <w:sz w:val="24"/>
          <w:szCs w:val="24"/>
          <w:bdr w:val="nil"/>
        </w:rPr>
        <w:t>Project Leader</w:t>
      </w:r>
    </w:p>
    <w:p w14:paraId="5E43582B" w14:textId="77777777" w:rsidR="007468EA" w:rsidRDefault="007468EA" w:rsidP="007468EA">
      <w:pPr>
        <w:pStyle w:val="Default"/>
        <w:tabs>
          <w:tab w:val="left" w:pos="0"/>
        </w:tabs>
        <w:spacing w:line="240" w:lineRule="auto"/>
        <w:ind w:right="720"/>
        <w:jc w:val="left"/>
        <w:rPr>
          <w:rFonts w:ascii="Tahoma"/>
        </w:rPr>
      </w:pPr>
      <w:r>
        <w:rPr>
          <w:rFonts w:ascii="Tahoma"/>
        </w:rPr>
        <w:t>Denise Snow Wilson, Technical Communications Specialist</w:t>
      </w:r>
    </w:p>
    <w:p w14:paraId="7C495217" w14:textId="77777777" w:rsidR="00834DFA" w:rsidRPr="007468EA" w:rsidRDefault="00834DFA" w:rsidP="007468EA">
      <w:pPr>
        <w:widowControl/>
        <w:pBdr>
          <w:top w:val="nil"/>
          <w:left w:val="nil"/>
          <w:bottom w:val="nil"/>
          <w:right w:val="nil"/>
          <w:between w:val="nil"/>
          <w:bar w:val="nil"/>
        </w:pBdr>
        <w:tabs>
          <w:tab w:val="left" w:pos="0"/>
        </w:tabs>
        <w:adjustRightInd/>
        <w:spacing w:after="0" w:line="240" w:lineRule="auto"/>
        <w:jc w:val="left"/>
        <w:textAlignment w:val="auto"/>
        <w:rPr>
          <w:rFonts w:ascii="Tahoma" w:eastAsia="Tahoma" w:hAnsi="Tahoma" w:cs="Tahoma"/>
          <w:color w:val="000000"/>
          <w:sz w:val="24"/>
          <w:szCs w:val="24"/>
          <w:bdr w:val="nil"/>
        </w:rPr>
      </w:pPr>
      <w:r w:rsidRPr="007468EA">
        <w:rPr>
          <w:rFonts w:ascii="Tahoma" w:hAnsi="Tahoma" w:cs="Tahoma"/>
          <w:sz w:val="24"/>
          <w:szCs w:val="20"/>
        </w:rPr>
        <w:t>William Freeman, Quality Assurance Analyst</w:t>
      </w:r>
    </w:p>
    <w:p w14:paraId="5FB8FE4F" w14:textId="77777777" w:rsidR="007468EA" w:rsidRDefault="007468EA" w:rsidP="007468EA">
      <w:pPr>
        <w:pStyle w:val="Default"/>
        <w:tabs>
          <w:tab w:val="left" w:pos="0"/>
        </w:tabs>
        <w:spacing w:line="240" w:lineRule="auto"/>
        <w:ind w:right="720"/>
        <w:jc w:val="left"/>
        <w:rPr>
          <w:rFonts w:ascii="Tahoma" w:eastAsia="Tahoma" w:hAnsi="Tahoma" w:cs="Tahoma"/>
        </w:rPr>
      </w:pPr>
      <w:r>
        <w:rPr>
          <w:rFonts w:ascii="Tahoma"/>
        </w:rPr>
        <w:t>Joseph Hodge, Quality Assurance Analyst</w:t>
      </w:r>
    </w:p>
    <w:p w14:paraId="23DF2AE0" w14:textId="77777777" w:rsidR="00F646F7" w:rsidRPr="007468EA" w:rsidRDefault="00F646F7" w:rsidP="007468EA">
      <w:pPr>
        <w:widowControl/>
        <w:pBdr>
          <w:top w:val="nil"/>
          <w:left w:val="nil"/>
          <w:bottom w:val="nil"/>
          <w:right w:val="nil"/>
          <w:between w:val="nil"/>
          <w:bar w:val="nil"/>
        </w:pBdr>
        <w:tabs>
          <w:tab w:val="left" w:pos="0"/>
          <w:tab w:val="left" w:pos="5444"/>
        </w:tabs>
        <w:adjustRightInd/>
        <w:spacing w:after="0" w:line="240" w:lineRule="auto"/>
        <w:jc w:val="left"/>
        <w:textAlignment w:val="auto"/>
        <w:rPr>
          <w:rFonts w:ascii="Tahoma" w:eastAsia="Tahoma" w:hAnsi="Tahoma" w:cs="Tahoma"/>
          <w:color w:val="000000"/>
          <w:sz w:val="24"/>
          <w:szCs w:val="24"/>
          <w:bdr w:val="nil"/>
        </w:rPr>
      </w:pPr>
    </w:p>
    <w:p w14:paraId="437CAA38" w14:textId="77777777" w:rsidR="00F646F7" w:rsidRPr="007468EA" w:rsidRDefault="00F646F7" w:rsidP="007468EA">
      <w:pPr>
        <w:widowControl/>
        <w:pBdr>
          <w:top w:val="nil"/>
          <w:left w:val="nil"/>
          <w:bottom w:val="nil"/>
          <w:right w:val="nil"/>
          <w:between w:val="nil"/>
          <w:bar w:val="nil"/>
        </w:pBdr>
        <w:tabs>
          <w:tab w:val="left" w:pos="0"/>
        </w:tabs>
        <w:adjustRightInd/>
        <w:spacing w:after="0" w:line="240" w:lineRule="auto"/>
        <w:jc w:val="left"/>
        <w:textAlignment w:val="auto"/>
        <w:rPr>
          <w:rFonts w:ascii="Tahoma" w:eastAsia="Tahoma" w:hAnsi="Tahoma" w:cs="Tahoma"/>
          <w:color w:val="000000"/>
          <w:sz w:val="24"/>
          <w:szCs w:val="24"/>
          <w:u w:val="single"/>
          <w:bdr w:val="nil"/>
        </w:rPr>
      </w:pPr>
      <w:r w:rsidRPr="007468EA">
        <w:rPr>
          <w:rFonts w:ascii="Tahoma" w:eastAsia="Arial Unicode MS" w:hAnsi="Arial Unicode MS" w:cs="Arial Unicode MS"/>
          <w:color w:val="000000"/>
          <w:sz w:val="24"/>
          <w:szCs w:val="24"/>
          <w:u w:val="single"/>
          <w:bdr w:val="nil"/>
        </w:rPr>
        <w:t>Background</w:t>
      </w:r>
    </w:p>
    <w:p w14:paraId="209AEDD4" w14:textId="77777777" w:rsidR="00834DFA" w:rsidRPr="007468EA" w:rsidRDefault="00834DFA" w:rsidP="007468EA">
      <w:pPr>
        <w:pStyle w:val="Default"/>
        <w:tabs>
          <w:tab w:val="left" w:pos="0"/>
        </w:tabs>
        <w:spacing w:line="240" w:lineRule="auto"/>
        <w:jc w:val="left"/>
        <w:rPr>
          <w:rFonts w:ascii="Tahoma" w:eastAsia="Tahoma" w:hAnsi="Tahoma" w:cs="Tahoma"/>
          <w:color w:val="auto"/>
        </w:rPr>
      </w:pPr>
      <w:r w:rsidRPr="007468EA">
        <w:rPr>
          <w:rFonts w:ascii="Tahoma"/>
          <w:color w:val="auto"/>
        </w:rPr>
        <w:t>T</w:t>
      </w:r>
      <w:r w:rsidRPr="007468EA">
        <w:rPr>
          <w:rFonts w:ascii="Tahoma"/>
          <w:color w:val="auto"/>
          <w:lang w:val="nl-NL"/>
        </w:rPr>
        <w:t>alking Typer is a</w:t>
      </w:r>
      <w:r w:rsidRPr="007468EA">
        <w:rPr>
          <w:rFonts w:ascii="Tahoma"/>
          <w:color w:val="auto"/>
        </w:rPr>
        <w:t xml:space="preserve"> self-voicing, typing, and computer keyboard training program. It helps instruct, drill, practice, and play games through typing lessons. For more than 10 years, it was only available on the Windows</w:t>
      </w:r>
      <w:r w:rsidRPr="007468EA">
        <w:rPr>
          <w:rFonts w:ascii="Tahoma"/>
          <w:color w:val="auto"/>
        </w:rPr>
        <w:t>®</w:t>
      </w:r>
      <w:r w:rsidRPr="007468EA">
        <w:rPr>
          <w:rFonts w:ascii="Tahoma"/>
          <w:color w:val="auto"/>
        </w:rPr>
        <w:t xml:space="preserve"> platform. The iOS</w:t>
      </w:r>
      <w:r w:rsidR="00AC591B" w:rsidRPr="007468EA">
        <w:rPr>
          <w:rFonts w:ascii="Tahoma"/>
          <w:color w:val="auto"/>
        </w:rPr>
        <w:t>®</w:t>
      </w:r>
      <w:r w:rsidRPr="007468EA">
        <w:rPr>
          <w:rFonts w:ascii="Tahoma"/>
          <w:color w:val="auto"/>
        </w:rPr>
        <w:t xml:space="preserve"> version was created in response to a growing demand for iOS</w:t>
      </w:r>
      <w:r w:rsidR="00AC591B" w:rsidRPr="007468EA">
        <w:rPr>
          <w:rFonts w:ascii="Tahoma"/>
          <w:color w:val="auto"/>
        </w:rPr>
        <w:t>®</w:t>
      </w:r>
      <w:r w:rsidRPr="007468EA">
        <w:rPr>
          <w:rFonts w:ascii="Tahoma"/>
          <w:color w:val="auto"/>
        </w:rPr>
        <w:t xml:space="preserve"> applications and the need to modernize the current application. Talking Typer for iOS</w:t>
      </w:r>
      <w:r w:rsidR="00AC591B" w:rsidRPr="007468EA">
        <w:rPr>
          <w:rFonts w:ascii="Tahoma"/>
          <w:color w:val="auto"/>
        </w:rPr>
        <w:t>®</w:t>
      </w:r>
      <w:r w:rsidRPr="007468EA">
        <w:rPr>
          <w:rFonts w:ascii="Tahoma"/>
          <w:color w:val="auto"/>
        </w:rPr>
        <w:t xml:space="preserve"> provides letter, word, and phrase drills that are simple to use, keeps track of score, and provides visual and audible feedback. It also includes the Hurry Scurry game that appears in the Windows</w:t>
      </w:r>
      <w:r w:rsidRPr="007468EA">
        <w:rPr>
          <w:rFonts w:ascii="Tahoma"/>
          <w:color w:val="auto"/>
        </w:rPr>
        <w:t>®</w:t>
      </w:r>
      <w:r w:rsidRPr="007468EA">
        <w:rPr>
          <w:rFonts w:ascii="Tahoma"/>
          <w:color w:val="auto"/>
        </w:rPr>
        <w:t xml:space="preserve"> version.</w:t>
      </w:r>
    </w:p>
    <w:p w14:paraId="72A29C6E" w14:textId="77777777" w:rsidR="00834DFA" w:rsidRPr="007468EA" w:rsidRDefault="00834DFA" w:rsidP="007468EA">
      <w:pPr>
        <w:pStyle w:val="Default"/>
        <w:spacing w:line="240" w:lineRule="auto"/>
        <w:jc w:val="left"/>
        <w:rPr>
          <w:rFonts w:ascii="Tahoma" w:eastAsia="Tahoma" w:hAnsi="Tahoma" w:cs="Tahoma"/>
          <w:color w:val="auto"/>
        </w:rPr>
      </w:pPr>
    </w:p>
    <w:p w14:paraId="63580D90" w14:textId="77777777" w:rsidR="00834DFA" w:rsidRPr="007468EA" w:rsidRDefault="00834DFA" w:rsidP="007468EA">
      <w:pPr>
        <w:pStyle w:val="Default"/>
        <w:spacing w:line="240" w:lineRule="auto"/>
        <w:jc w:val="left"/>
        <w:rPr>
          <w:rFonts w:ascii="Tahoma" w:eastAsia="Tahoma" w:hAnsi="Tahoma" w:cs="Tahoma"/>
          <w:color w:val="auto"/>
        </w:rPr>
      </w:pPr>
      <w:r w:rsidRPr="007468EA">
        <w:rPr>
          <w:rFonts w:ascii="Tahoma"/>
          <w:color w:val="auto"/>
        </w:rPr>
        <w:t>In response to this request, APH began work with the following tasks:</w:t>
      </w:r>
    </w:p>
    <w:p w14:paraId="440D32D7" w14:textId="77777777" w:rsidR="00834DFA" w:rsidRPr="007468EA" w:rsidRDefault="00834DFA" w:rsidP="00984DA1">
      <w:pPr>
        <w:pStyle w:val="Default"/>
        <w:widowControl/>
        <w:numPr>
          <w:ilvl w:val="0"/>
          <w:numId w:val="210"/>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color w:val="auto"/>
        </w:rPr>
      </w:pPr>
      <w:r w:rsidRPr="007468EA">
        <w:rPr>
          <w:rFonts w:ascii="Tahoma"/>
          <w:color w:val="auto"/>
        </w:rPr>
        <w:t>Started a formal requirements document</w:t>
      </w:r>
    </w:p>
    <w:p w14:paraId="496440AA" w14:textId="77777777" w:rsidR="00834DFA" w:rsidRPr="007468EA" w:rsidRDefault="00834DFA" w:rsidP="00984DA1">
      <w:pPr>
        <w:pStyle w:val="Default"/>
        <w:widowControl/>
        <w:numPr>
          <w:ilvl w:val="0"/>
          <w:numId w:val="210"/>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color w:val="auto"/>
        </w:rPr>
      </w:pPr>
      <w:r w:rsidRPr="007468EA">
        <w:rPr>
          <w:rFonts w:ascii="Tahoma"/>
          <w:color w:val="auto"/>
        </w:rPr>
        <w:t>Created mailing lists to promote communication among APH and its testers</w:t>
      </w:r>
      <w:r w:rsidRPr="007468EA">
        <w:rPr>
          <w:rFonts w:hAnsi="Tahoma"/>
          <w:color w:val="auto"/>
        </w:rPr>
        <w:t> </w:t>
      </w:r>
    </w:p>
    <w:p w14:paraId="26119C71" w14:textId="77777777" w:rsidR="00834DFA" w:rsidRPr="007468EA" w:rsidRDefault="00834DFA" w:rsidP="00984DA1">
      <w:pPr>
        <w:pStyle w:val="Default"/>
        <w:widowControl/>
        <w:numPr>
          <w:ilvl w:val="0"/>
          <w:numId w:val="210"/>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color w:val="auto"/>
        </w:rPr>
      </w:pPr>
      <w:r w:rsidRPr="007468EA">
        <w:rPr>
          <w:rFonts w:ascii="Tahoma"/>
          <w:color w:val="auto"/>
        </w:rPr>
        <w:t>Met with the graphic design team to discuss requirements</w:t>
      </w:r>
    </w:p>
    <w:p w14:paraId="0CAB56FF" w14:textId="77777777" w:rsidR="00834DFA" w:rsidRPr="007468EA" w:rsidRDefault="00834DFA" w:rsidP="00984DA1">
      <w:pPr>
        <w:pStyle w:val="Default"/>
        <w:widowControl/>
        <w:numPr>
          <w:ilvl w:val="0"/>
          <w:numId w:val="210"/>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color w:val="auto"/>
        </w:rPr>
      </w:pPr>
      <w:r w:rsidRPr="007468EA">
        <w:rPr>
          <w:rFonts w:ascii="Tahoma"/>
          <w:color w:val="auto"/>
        </w:rPr>
        <w:t>Researched and compared existing typing applications</w:t>
      </w:r>
    </w:p>
    <w:p w14:paraId="2435341A" w14:textId="77777777" w:rsidR="00834DFA" w:rsidRPr="00D81141" w:rsidRDefault="00834DFA" w:rsidP="007468EA">
      <w:pPr>
        <w:pStyle w:val="Default"/>
        <w:tabs>
          <w:tab w:val="left" w:pos="0"/>
        </w:tabs>
        <w:spacing w:line="240" w:lineRule="auto"/>
        <w:jc w:val="left"/>
        <w:rPr>
          <w:rFonts w:ascii="Tahoma" w:eastAsia="Tahoma" w:hAnsi="Tahoma" w:cs="Tahoma"/>
          <w:color w:val="auto"/>
          <w:highlight w:val="yellow"/>
        </w:rPr>
      </w:pPr>
    </w:p>
    <w:p w14:paraId="2E3CA769" w14:textId="77777777" w:rsidR="007468EA" w:rsidRDefault="007468EA" w:rsidP="007468EA">
      <w:pPr>
        <w:pStyle w:val="Default"/>
        <w:tabs>
          <w:tab w:val="left" w:pos="0"/>
        </w:tabs>
        <w:spacing w:line="240" w:lineRule="auto"/>
        <w:rPr>
          <w:rFonts w:ascii="Tahoma"/>
          <w:u w:val="single"/>
        </w:rPr>
      </w:pPr>
      <w:r>
        <w:rPr>
          <w:rFonts w:ascii="Tahoma"/>
          <w:u w:val="single"/>
        </w:rPr>
        <w:t>Work during FY 2017</w:t>
      </w:r>
    </w:p>
    <w:p w14:paraId="67EF2B67" w14:textId="77777777" w:rsidR="007468EA" w:rsidRDefault="007468EA" w:rsidP="007468EA">
      <w:pPr>
        <w:pStyle w:val="Default"/>
        <w:tabs>
          <w:tab w:val="left" w:pos="0"/>
        </w:tabs>
        <w:spacing w:line="240" w:lineRule="auto"/>
        <w:rPr>
          <w:rFonts w:ascii="Tahoma" w:eastAsia="Tahoma" w:hAnsi="Tahoma" w:cs="Tahoma"/>
        </w:rPr>
      </w:pPr>
      <w:r>
        <w:rPr>
          <w:rFonts w:ascii="Tahoma"/>
        </w:rPr>
        <w:t>The following project-related tasks were completed:</w:t>
      </w:r>
    </w:p>
    <w:p w14:paraId="5D60FA77" w14:textId="77777777" w:rsidR="007468EA" w:rsidRDefault="007468EA" w:rsidP="009B145A">
      <w:pPr>
        <w:pStyle w:val="Default"/>
        <w:widowControl/>
        <w:numPr>
          <w:ilvl w:val="0"/>
          <w:numId w:val="39"/>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rPr>
      </w:pPr>
      <w:r>
        <w:rPr>
          <w:rFonts w:ascii="Tahoma"/>
        </w:rPr>
        <w:t>Data framework and UI was replaced with Core Data</w:t>
      </w:r>
    </w:p>
    <w:p w14:paraId="6C757E38" w14:textId="77777777" w:rsidR="007468EA" w:rsidRPr="0085027F" w:rsidRDefault="007468EA" w:rsidP="009B145A">
      <w:pPr>
        <w:pStyle w:val="Default"/>
        <w:widowControl/>
        <w:numPr>
          <w:ilvl w:val="0"/>
          <w:numId w:val="39"/>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rPr>
      </w:pPr>
      <w:r>
        <w:rPr>
          <w:rFonts w:ascii="Tahoma"/>
        </w:rPr>
        <w:t>Additional round of field testing was conducted</w:t>
      </w:r>
    </w:p>
    <w:p w14:paraId="7278261F" w14:textId="77777777" w:rsidR="007468EA" w:rsidRPr="008B5329" w:rsidRDefault="007468EA" w:rsidP="009B145A">
      <w:pPr>
        <w:pStyle w:val="Default"/>
        <w:widowControl/>
        <w:numPr>
          <w:ilvl w:val="0"/>
          <w:numId w:val="39"/>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rPr>
      </w:pPr>
      <w:r>
        <w:rPr>
          <w:rFonts w:ascii="Tahoma"/>
        </w:rPr>
        <w:t xml:space="preserve">Completed the quick start guide </w:t>
      </w:r>
    </w:p>
    <w:p w14:paraId="065B762A" w14:textId="77777777" w:rsidR="007468EA" w:rsidRDefault="007468EA" w:rsidP="009B145A">
      <w:pPr>
        <w:pStyle w:val="Default"/>
        <w:widowControl/>
        <w:numPr>
          <w:ilvl w:val="0"/>
          <w:numId w:val="39"/>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rPr>
      </w:pPr>
      <w:r>
        <w:rPr>
          <w:rFonts w:ascii="Tahoma"/>
        </w:rPr>
        <w:t>Completed the user guide</w:t>
      </w:r>
    </w:p>
    <w:p w14:paraId="7DD0E951" w14:textId="77777777" w:rsidR="007468EA" w:rsidRPr="00095993" w:rsidRDefault="007468EA" w:rsidP="009B145A">
      <w:pPr>
        <w:pStyle w:val="Default"/>
        <w:widowControl/>
        <w:numPr>
          <w:ilvl w:val="0"/>
          <w:numId w:val="39"/>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rPr>
      </w:pPr>
      <w:r>
        <w:rPr>
          <w:rFonts w:ascii="Tahoma"/>
        </w:rPr>
        <w:t>Processed applications from field testers</w:t>
      </w:r>
    </w:p>
    <w:p w14:paraId="5293D43E" w14:textId="77777777" w:rsidR="007468EA" w:rsidRPr="00C742E1" w:rsidRDefault="007468EA" w:rsidP="009B145A">
      <w:pPr>
        <w:pStyle w:val="Default"/>
        <w:widowControl/>
        <w:numPr>
          <w:ilvl w:val="0"/>
          <w:numId w:val="39"/>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rPr>
      </w:pPr>
      <w:r>
        <w:rPr>
          <w:rFonts w:ascii="Tahoma"/>
        </w:rPr>
        <w:t>Support website was created</w:t>
      </w:r>
    </w:p>
    <w:p w14:paraId="0C422645" w14:textId="77777777" w:rsidR="007468EA" w:rsidRPr="008B5329" w:rsidRDefault="007468EA" w:rsidP="009B145A">
      <w:pPr>
        <w:pStyle w:val="Default"/>
        <w:widowControl/>
        <w:numPr>
          <w:ilvl w:val="0"/>
          <w:numId w:val="39"/>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rPr>
      </w:pPr>
      <w:r>
        <w:rPr>
          <w:rFonts w:ascii="Tahoma"/>
        </w:rPr>
        <w:t>Created the Quota version of the project</w:t>
      </w:r>
    </w:p>
    <w:p w14:paraId="60C2CD14" w14:textId="27E32092" w:rsidR="007468EA" w:rsidRPr="00C742E1" w:rsidRDefault="007468EA" w:rsidP="009B145A">
      <w:pPr>
        <w:pStyle w:val="Default"/>
        <w:widowControl/>
        <w:numPr>
          <w:ilvl w:val="0"/>
          <w:numId w:val="39"/>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rPr>
      </w:pPr>
      <w:r>
        <w:rPr>
          <w:rFonts w:ascii="Tahoma"/>
        </w:rPr>
        <w:t>Submitted the final version for approval by Apple</w:t>
      </w:r>
      <w:r>
        <w:rPr>
          <w:rFonts w:ascii="Tahoma"/>
        </w:rPr>
        <w:t>®</w:t>
      </w:r>
      <w:r>
        <w:rPr>
          <w:rFonts w:ascii="Tahoma"/>
        </w:rPr>
        <w:t>, Inc.</w:t>
      </w:r>
    </w:p>
    <w:p w14:paraId="2C4251F5" w14:textId="2C1DFB10" w:rsidR="007468EA" w:rsidRPr="00095993" w:rsidRDefault="007468EA" w:rsidP="009B145A">
      <w:pPr>
        <w:pStyle w:val="Default"/>
        <w:widowControl/>
        <w:numPr>
          <w:ilvl w:val="0"/>
          <w:numId w:val="39"/>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rPr>
      </w:pPr>
      <w:r>
        <w:rPr>
          <w:rFonts w:ascii="Tahoma"/>
        </w:rPr>
        <w:t>Released to the public on the App Store</w:t>
      </w:r>
      <w:r w:rsidR="002C0AC5">
        <w:rPr>
          <w:rFonts w:ascii="Tahoma"/>
        </w:rPr>
        <w:t>®</w:t>
      </w:r>
      <w:r>
        <w:rPr>
          <w:rFonts w:ascii="Tahoma"/>
        </w:rPr>
        <w:t xml:space="preserve"> on April 14, 2017 </w:t>
      </w:r>
    </w:p>
    <w:p w14:paraId="074EE7BE" w14:textId="77777777" w:rsidR="007468EA" w:rsidRDefault="007468EA" w:rsidP="007468EA">
      <w:pPr>
        <w:pStyle w:val="Default"/>
        <w:tabs>
          <w:tab w:val="left" w:pos="0"/>
        </w:tabs>
        <w:spacing w:line="240" w:lineRule="auto"/>
        <w:rPr>
          <w:rFonts w:ascii="Tahoma" w:eastAsia="Tahoma" w:hAnsi="Tahoma" w:cs="Tahoma"/>
          <w:u w:val="single"/>
        </w:rPr>
      </w:pPr>
    </w:p>
    <w:p w14:paraId="791D1F4A" w14:textId="77777777" w:rsidR="007468EA" w:rsidRDefault="007468EA" w:rsidP="007468EA">
      <w:pPr>
        <w:pStyle w:val="Default"/>
        <w:tabs>
          <w:tab w:val="left" w:pos="0"/>
        </w:tabs>
        <w:spacing w:line="240" w:lineRule="auto"/>
        <w:rPr>
          <w:rFonts w:ascii="Tahoma" w:eastAsia="Tahoma" w:hAnsi="Tahoma" w:cs="Tahoma"/>
          <w:u w:val="single"/>
        </w:rPr>
      </w:pPr>
      <w:r>
        <w:rPr>
          <w:rFonts w:ascii="Tahoma"/>
          <w:u w:val="single"/>
        </w:rPr>
        <w:t>Work planned for FY 2018</w:t>
      </w:r>
    </w:p>
    <w:p w14:paraId="6D464DB8" w14:textId="77777777" w:rsidR="007468EA" w:rsidRDefault="007468EA" w:rsidP="007468EA">
      <w:pPr>
        <w:pStyle w:val="Default"/>
        <w:tabs>
          <w:tab w:val="left" w:pos="0"/>
        </w:tabs>
        <w:spacing w:line="240" w:lineRule="auto"/>
        <w:rPr>
          <w:rFonts w:ascii="Tahoma" w:eastAsia="Tahoma" w:hAnsi="Tahoma" w:cs="Tahoma"/>
        </w:rPr>
      </w:pPr>
      <w:r>
        <w:rPr>
          <w:rFonts w:ascii="Tahoma"/>
        </w:rPr>
        <w:t>Project staff will work to complete the following tasks:</w:t>
      </w:r>
    </w:p>
    <w:p w14:paraId="3D208527" w14:textId="77777777" w:rsidR="007468EA" w:rsidRDefault="007468EA" w:rsidP="009B145A">
      <w:pPr>
        <w:pStyle w:val="Default"/>
        <w:widowControl/>
        <w:numPr>
          <w:ilvl w:val="0"/>
          <w:numId w:val="40"/>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rPr>
      </w:pPr>
      <w:r>
        <w:rPr>
          <w:rFonts w:ascii="Tahoma" w:eastAsia="Tahoma" w:hAnsi="Tahoma" w:cs="Tahoma"/>
        </w:rPr>
        <w:lastRenderedPageBreak/>
        <w:t>Work on creating an additional game</w:t>
      </w:r>
    </w:p>
    <w:p w14:paraId="23A10602" w14:textId="77777777" w:rsidR="007468EA" w:rsidRDefault="007468EA" w:rsidP="009B145A">
      <w:pPr>
        <w:pStyle w:val="Default"/>
        <w:widowControl/>
        <w:numPr>
          <w:ilvl w:val="0"/>
          <w:numId w:val="40"/>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rPr>
      </w:pPr>
      <w:r>
        <w:rPr>
          <w:rFonts w:ascii="Tahoma"/>
        </w:rPr>
        <w:t xml:space="preserve">Start planning a </w:t>
      </w:r>
      <w:r>
        <w:rPr>
          <w:rFonts w:ascii="Tahoma"/>
        </w:rPr>
        <w:t>“</w:t>
      </w:r>
      <w:r>
        <w:rPr>
          <w:rFonts w:ascii="Tahoma"/>
        </w:rPr>
        <w:t>sharing lesson</w:t>
      </w:r>
      <w:r>
        <w:rPr>
          <w:rFonts w:ascii="Tahoma"/>
        </w:rPr>
        <w:t>”</w:t>
      </w:r>
      <w:r>
        <w:rPr>
          <w:rFonts w:ascii="Tahoma"/>
        </w:rPr>
        <w:t xml:space="preserve"> feature</w:t>
      </w:r>
      <w:r>
        <w:rPr>
          <w:rFonts w:hAnsi="Tahoma"/>
        </w:rPr>
        <w:t> </w:t>
      </w:r>
    </w:p>
    <w:p w14:paraId="73703039" w14:textId="77777777" w:rsidR="007468EA" w:rsidRPr="008C4CE0" w:rsidRDefault="007468EA" w:rsidP="009B145A">
      <w:pPr>
        <w:pStyle w:val="Default"/>
        <w:widowControl/>
        <w:numPr>
          <w:ilvl w:val="0"/>
          <w:numId w:val="40"/>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rPr>
      </w:pPr>
      <w:r>
        <w:rPr>
          <w:rFonts w:ascii="Tahoma"/>
        </w:rPr>
        <w:t>Update documentation as necessary</w:t>
      </w:r>
      <w:r>
        <w:rPr>
          <w:rFonts w:hAnsi="Tahoma"/>
        </w:rPr>
        <w:t> </w:t>
      </w:r>
    </w:p>
    <w:p w14:paraId="31F6EF12" w14:textId="5B5BA785" w:rsidR="007468EA" w:rsidRPr="00095993" w:rsidRDefault="007468EA" w:rsidP="009B145A">
      <w:pPr>
        <w:pStyle w:val="Default"/>
        <w:widowControl/>
        <w:numPr>
          <w:ilvl w:val="0"/>
          <w:numId w:val="40"/>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rPr>
      </w:pPr>
      <w:r>
        <w:rPr>
          <w:rFonts w:ascii="Tahoma"/>
        </w:rPr>
        <w:t>Ensure compatibility with the forthcoming iOS</w:t>
      </w:r>
      <w:r>
        <w:rPr>
          <w:rFonts w:ascii="Tahoma"/>
        </w:rPr>
        <w:t>®</w:t>
      </w:r>
      <w:r>
        <w:rPr>
          <w:rFonts w:ascii="Tahoma"/>
        </w:rPr>
        <w:t xml:space="preserve"> 11</w:t>
      </w:r>
    </w:p>
    <w:p w14:paraId="3D59AB2E" w14:textId="77777777" w:rsidR="00F646F7" w:rsidRPr="00D81141" w:rsidRDefault="00F646F7" w:rsidP="00F964BE">
      <w:pPr>
        <w:spacing w:after="0" w:line="240" w:lineRule="auto"/>
        <w:jc w:val="left"/>
        <w:rPr>
          <w:highlight w:val="yellow"/>
        </w:rPr>
      </w:pPr>
    </w:p>
    <w:p w14:paraId="3408D3BC" w14:textId="77777777" w:rsidR="00F646F7" w:rsidRPr="00AB1199" w:rsidRDefault="00F646F7" w:rsidP="00F964BE">
      <w:pPr>
        <w:pStyle w:val="Heading4"/>
      </w:pPr>
      <w:bookmarkStart w:id="258" w:name="_Toc494998527"/>
      <w:r w:rsidRPr="00AB1199">
        <w:t>Talking Typer Web Application</w:t>
      </w:r>
      <w:bookmarkEnd w:id="258"/>
    </w:p>
    <w:p w14:paraId="51AFACD6" w14:textId="77777777" w:rsidR="00F646F7" w:rsidRPr="00AB1199" w:rsidRDefault="00F646F7" w:rsidP="00F964BE">
      <w:pPr>
        <w:widowControl/>
        <w:adjustRightInd/>
        <w:spacing w:after="0" w:line="240" w:lineRule="auto"/>
        <w:jc w:val="center"/>
        <w:textAlignment w:val="auto"/>
        <w:rPr>
          <w:rFonts w:ascii="Tahoma" w:eastAsia="Calibri" w:hAnsi="Tahoma" w:cs="Tahoma"/>
          <w:sz w:val="24"/>
          <w:szCs w:val="24"/>
        </w:rPr>
      </w:pPr>
      <w:r w:rsidRPr="00AB1199">
        <w:rPr>
          <w:rFonts w:ascii="Tahoma" w:eastAsia="Calibri" w:hAnsi="Tahoma" w:cs="Tahoma"/>
          <w:sz w:val="24"/>
          <w:szCs w:val="24"/>
        </w:rPr>
        <w:t>(</w:t>
      </w:r>
      <w:r w:rsidR="00A00DB0" w:rsidRPr="00AB1199">
        <w:rPr>
          <w:rFonts w:ascii="Tahoma" w:eastAsia="Calibri" w:hAnsi="Tahoma" w:cs="Tahoma"/>
          <w:sz w:val="24"/>
          <w:szCs w:val="24"/>
        </w:rPr>
        <w:t>Continued)</w:t>
      </w:r>
    </w:p>
    <w:p w14:paraId="5B8669E7" w14:textId="77777777" w:rsidR="00A00DB0" w:rsidRPr="00AB1199" w:rsidRDefault="00A00DB0" w:rsidP="00F964BE">
      <w:pPr>
        <w:widowControl/>
        <w:adjustRightInd/>
        <w:spacing w:after="0" w:line="240" w:lineRule="auto"/>
        <w:jc w:val="center"/>
        <w:textAlignment w:val="auto"/>
        <w:rPr>
          <w:rFonts w:ascii="Tahoma" w:eastAsia="Calibri" w:hAnsi="Tahoma" w:cs="Tahoma"/>
          <w:sz w:val="24"/>
          <w:szCs w:val="24"/>
        </w:rPr>
      </w:pPr>
    </w:p>
    <w:p w14:paraId="4E99ACCB" w14:textId="77777777" w:rsidR="00F646F7" w:rsidRPr="00AB1199" w:rsidRDefault="00F646F7" w:rsidP="00F964BE">
      <w:pPr>
        <w:widowControl/>
        <w:adjustRightInd/>
        <w:spacing w:after="0" w:line="240" w:lineRule="auto"/>
        <w:jc w:val="left"/>
        <w:textAlignment w:val="auto"/>
        <w:rPr>
          <w:rFonts w:ascii="Tahoma" w:eastAsia="Calibri" w:hAnsi="Tahoma" w:cs="Tahoma"/>
          <w:sz w:val="24"/>
          <w:szCs w:val="24"/>
          <w:u w:val="single"/>
        </w:rPr>
      </w:pPr>
      <w:r w:rsidRPr="00AB1199">
        <w:rPr>
          <w:rFonts w:ascii="Tahoma" w:eastAsia="Calibri" w:hAnsi="Tahoma" w:cs="Tahoma"/>
          <w:sz w:val="24"/>
          <w:szCs w:val="24"/>
          <w:u w:val="single"/>
        </w:rPr>
        <w:t>Purpose</w:t>
      </w:r>
    </w:p>
    <w:p w14:paraId="7886B478" w14:textId="77777777" w:rsidR="00F646F7" w:rsidRPr="00AB1199" w:rsidRDefault="00F646F7" w:rsidP="00F964BE">
      <w:pPr>
        <w:widowControl/>
        <w:adjustRightInd/>
        <w:spacing w:after="0" w:line="240" w:lineRule="auto"/>
        <w:jc w:val="left"/>
        <w:textAlignment w:val="auto"/>
        <w:rPr>
          <w:rFonts w:ascii="Tahoma" w:eastAsia="Calibri" w:hAnsi="Tahoma" w:cs="Tahoma"/>
          <w:sz w:val="24"/>
          <w:szCs w:val="24"/>
        </w:rPr>
      </w:pPr>
      <w:r w:rsidRPr="00AB1199">
        <w:rPr>
          <w:rFonts w:ascii="Tahoma" w:eastAsia="Calibri" w:hAnsi="Tahoma" w:cs="Tahoma"/>
          <w:sz w:val="24"/>
          <w:szCs w:val="24"/>
        </w:rPr>
        <w:t>To provide a platform-independent Web application of Talking Typer, APH’s accessible, interactive keyboard training software</w:t>
      </w:r>
    </w:p>
    <w:p w14:paraId="62C65FCB" w14:textId="77777777" w:rsidR="00F646F7" w:rsidRPr="00AB1199" w:rsidRDefault="00F646F7" w:rsidP="00F964BE">
      <w:pPr>
        <w:widowControl/>
        <w:adjustRightInd/>
        <w:spacing w:after="0" w:line="240" w:lineRule="auto"/>
        <w:jc w:val="left"/>
        <w:textAlignment w:val="auto"/>
        <w:rPr>
          <w:rFonts w:ascii="Tahoma" w:eastAsia="Calibri" w:hAnsi="Tahoma" w:cs="Tahoma"/>
          <w:sz w:val="24"/>
          <w:szCs w:val="24"/>
        </w:rPr>
      </w:pPr>
    </w:p>
    <w:p w14:paraId="6F55E6DB" w14:textId="77777777" w:rsidR="00F646F7" w:rsidRPr="00AB1199" w:rsidRDefault="00F646F7" w:rsidP="00F964BE">
      <w:pPr>
        <w:widowControl/>
        <w:adjustRightInd/>
        <w:spacing w:after="0" w:line="240" w:lineRule="auto"/>
        <w:jc w:val="left"/>
        <w:textAlignment w:val="auto"/>
        <w:rPr>
          <w:rFonts w:ascii="Tahoma" w:eastAsia="Calibri" w:hAnsi="Tahoma" w:cs="Tahoma"/>
          <w:sz w:val="24"/>
          <w:szCs w:val="24"/>
          <w:u w:val="single"/>
        </w:rPr>
      </w:pPr>
      <w:r w:rsidRPr="00AB1199">
        <w:rPr>
          <w:rFonts w:ascii="Tahoma" w:eastAsia="Calibri" w:hAnsi="Tahoma" w:cs="Tahoma"/>
          <w:sz w:val="24"/>
          <w:szCs w:val="24"/>
          <w:u w:val="single"/>
        </w:rPr>
        <w:t>Project Staff</w:t>
      </w:r>
    </w:p>
    <w:p w14:paraId="4D863FEA" w14:textId="77777777" w:rsidR="00A00DB0" w:rsidRPr="00AB1199" w:rsidRDefault="00A00DB0" w:rsidP="00F964BE">
      <w:pPr>
        <w:spacing w:after="0" w:line="240" w:lineRule="auto"/>
        <w:rPr>
          <w:rFonts w:ascii="Tahoma" w:eastAsia="Calibri" w:hAnsi="Tahoma" w:cs="Tahoma"/>
          <w:sz w:val="24"/>
          <w:szCs w:val="24"/>
        </w:rPr>
      </w:pPr>
      <w:r w:rsidRPr="00AB1199">
        <w:rPr>
          <w:rFonts w:ascii="Tahoma" w:eastAsia="Calibri" w:hAnsi="Tahoma" w:cs="Tahoma"/>
          <w:sz w:val="24"/>
          <w:szCs w:val="24"/>
        </w:rPr>
        <w:t>Robert Conaghan, Project Leader</w:t>
      </w:r>
    </w:p>
    <w:p w14:paraId="324EE4A0" w14:textId="77777777" w:rsidR="00A00DB0" w:rsidRPr="00AB1199" w:rsidRDefault="00A00DB0" w:rsidP="00F964BE">
      <w:pPr>
        <w:spacing w:after="0" w:line="240" w:lineRule="auto"/>
        <w:rPr>
          <w:rFonts w:ascii="Tahoma" w:eastAsia="Calibri" w:hAnsi="Tahoma" w:cs="Tahoma"/>
          <w:sz w:val="24"/>
          <w:szCs w:val="24"/>
        </w:rPr>
      </w:pPr>
      <w:r w:rsidRPr="00AB1199">
        <w:rPr>
          <w:rFonts w:ascii="Tahoma" w:eastAsia="Calibri" w:hAnsi="Tahoma" w:cs="Tahoma"/>
          <w:sz w:val="24"/>
          <w:szCs w:val="24"/>
        </w:rPr>
        <w:t xml:space="preserve">Heather Kennedy-MacKenzie, </w:t>
      </w:r>
      <w:r w:rsidRPr="00AB1199">
        <w:rPr>
          <w:rFonts w:ascii="Tahoma" w:hAnsi="Tahoma" w:cs="Tahoma"/>
          <w:color w:val="000000"/>
          <w:sz w:val="24"/>
          <w:szCs w:val="24"/>
        </w:rPr>
        <w:t>Program Manager, Technology Product Research</w:t>
      </w:r>
    </w:p>
    <w:p w14:paraId="17A5A831" w14:textId="77777777" w:rsidR="00A00DB0" w:rsidRPr="00AB1199" w:rsidRDefault="00A00DB0" w:rsidP="00F964BE">
      <w:pPr>
        <w:spacing w:after="0" w:line="240" w:lineRule="auto"/>
        <w:rPr>
          <w:rFonts w:ascii="Tahoma" w:eastAsia="Calibri" w:hAnsi="Tahoma" w:cs="Tahoma"/>
          <w:sz w:val="24"/>
          <w:szCs w:val="24"/>
        </w:rPr>
      </w:pPr>
      <w:r w:rsidRPr="00AB1199">
        <w:rPr>
          <w:rFonts w:ascii="Tahoma" w:eastAsia="Calibri" w:hAnsi="Tahoma" w:cs="Tahoma"/>
          <w:sz w:val="24"/>
          <w:szCs w:val="24"/>
        </w:rPr>
        <w:t xml:space="preserve">Larry Skutchan, Director, </w:t>
      </w:r>
      <w:r w:rsidRPr="00AB1199">
        <w:rPr>
          <w:rFonts w:ascii="Tahoma" w:hAnsi="Tahoma" w:cs="Tahoma"/>
          <w:color w:val="000000"/>
          <w:sz w:val="24"/>
          <w:szCs w:val="24"/>
        </w:rPr>
        <w:t>Technology Product Research</w:t>
      </w:r>
    </w:p>
    <w:p w14:paraId="49322004" w14:textId="77777777" w:rsidR="00A00DB0" w:rsidRPr="00AB1199" w:rsidRDefault="00A00DB0" w:rsidP="00F964BE">
      <w:pPr>
        <w:spacing w:after="0" w:line="240" w:lineRule="auto"/>
        <w:rPr>
          <w:rFonts w:ascii="Tahoma" w:eastAsia="Calibri" w:hAnsi="Tahoma" w:cs="Tahoma"/>
          <w:sz w:val="24"/>
          <w:szCs w:val="24"/>
        </w:rPr>
      </w:pPr>
      <w:r w:rsidRPr="00AB1199">
        <w:rPr>
          <w:rFonts w:ascii="Tahoma" w:eastAsia="Calibri" w:hAnsi="Tahoma" w:cs="Tahoma"/>
          <w:sz w:val="24"/>
          <w:szCs w:val="24"/>
        </w:rPr>
        <w:t>Rene Meza, Consultant/Programmer</w:t>
      </w:r>
    </w:p>
    <w:p w14:paraId="2303067B" w14:textId="77777777" w:rsidR="00A00DB0" w:rsidRPr="00AB1199" w:rsidRDefault="00A00DB0" w:rsidP="00F964BE">
      <w:pPr>
        <w:spacing w:after="0" w:line="240" w:lineRule="auto"/>
        <w:rPr>
          <w:rFonts w:ascii="Tahoma" w:eastAsia="Calibri" w:hAnsi="Tahoma" w:cs="Tahoma"/>
          <w:sz w:val="24"/>
          <w:szCs w:val="24"/>
        </w:rPr>
      </w:pPr>
      <w:r w:rsidRPr="00AB1199">
        <w:rPr>
          <w:rFonts w:ascii="Tahoma" w:eastAsia="Calibri" w:hAnsi="Tahoma" w:cs="Tahoma"/>
          <w:sz w:val="24"/>
          <w:szCs w:val="24"/>
        </w:rPr>
        <w:t>Lawrence Lovelace, Consultant</w:t>
      </w:r>
    </w:p>
    <w:p w14:paraId="461C6C08" w14:textId="77777777" w:rsidR="00A00DB0" w:rsidRPr="00AB1199" w:rsidRDefault="00A00DB0" w:rsidP="00F964BE">
      <w:pPr>
        <w:spacing w:after="0" w:line="240" w:lineRule="auto"/>
        <w:rPr>
          <w:rFonts w:ascii="Tahoma" w:eastAsia="Calibri" w:hAnsi="Tahoma" w:cs="Tahoma"/>
          <w:sz w:val="24"/>
          <w:szCs w:val="24"/>
        </w:rPr>
      </w:pPr>
      <w:r w:rsidRPr="00AB1199">
        <w:rPr>
          <w:rFonts w:ascii="Tahoma" w:eastAsia="Calibri" w:hAnsi="Tahoma" w:cs="Tahoma"/>
          <w:sz w:val="24"/>
          <w:szCs w:val="24"/>
        </w:rPr>
        <w:t>Michael McDonald, Programmer</w:t>
      </w:r>
    </w:p>
    <w:p w14:paraId="4B695675" w14:textId="77777777" w:rsidR="00A00DB0" w:rsidRPr="00AB1199" w:rsidRDefault="00A00DB0" w:rsidP="00F964BE">
      <w:pPr>
        <w:spacing w:after="0" w:line="240" w:lineRule="auto"/>
        <w:rPr>
          <w:rFonts w:ascii="Tahoma" w:eastAsia="Calibri" w:hAnsi="Tahoma" w:cs="Tahoma"/>
          <w:sz w:val="24"/>
          <w:szCs w:val="24"/>
        </w:rPr>
      </w:pPr>
      <w:r w:rsidRPr="00AB1199">
        <w:rPr>
          <w:rFonts w:ascii="Tahoma" w:eastAsia="Calibri" w:hAnsi="Tahoma" w:cs="Tahoma"/>
          <w:sz w:val="24"/>
          <w:szCs w:val="24"/>
        </w:rPr>
        <w:t>Leon Blakey, Programmer</w:t>
      </w:r>
    </w:p>
    <w:p w14:paraId="2326A165" w14:textId="77777777" w:rsidR="00A00DB0" w:rsidRPr="00AB1199" w:rsidRDefault="00A00DB0" w:rsidP="00F964BE">
      <w:pPr>
        <w:spacing w:after="0" w:line="240" w:lineRule="auto"/>
        <w:rPr>
          <w:rFonts w:ascii="Tahoma" w:eastAsia="Calibri" w:hAnsi="Tahoma" w:cs="Tahoma"/>
          <w:sz w:val="24"/>
          <w:szCs w:val="24"/>
        </w:rPr>
      </w:pPr>
      <w:r w:rsidRPr="00AB1199">
        <w:rPr>
          <w:rFonts w:ascii="Tahoma" w:eastAsia="Calibri" w:hAnsi="Tahoma" w:cs="Tahoma"/>
          <w:sz w:val="24"/>
          <w:szCs w:val="24"/>
        </w:rPr>
        <w:t>Denise Snow Wilson, Technology Product Specialist</w:t>
      </w:r>
    </w:p>
    <w:p w14:paraId="762F586F" w14:textId="77777777" w:rsidR="00AC4C8E" w:rsidRPr="00AB1199" w:rsidRDefault="00F646F7" w:rsidP="00F964BE">
      <w:pPr>
        <w:widowControl/>
        <w:adjustRightInd/>
        <w:spacing w:after="0" w:line="240" w:lineRule="auto"/>
        <w:jc w:val="left"/>
        <w:textAlignment w:val="auto"/>
        <w:rPr>
          <w:rFonts w:ascii="Tahoma" w:eastAsia="Calibri" w:hAnsi="Tahoma" w:cs="Tahoma"/>
          <w:sz w:val="24"/>
          <w:szCs w:val="24"/>
        </w:rPr>
      </w:pPr>
      <w:r w:rsidRPr="00AB1199">
        <w:rPr>
          <w:rFonts w:ascii="Tahoma" w:eastAsia="Calibri" w:hAnsi="Tahoma" w:cs="Tahoma"/>
          <w:sz w:val="24"/>
          <w:szCs w:val="24"/>
        </w:rPr>
        <w:t xml:space="preserve">William Freeman, </w:t>
      </w:r>
      <w:r w:rsidR="00857C74" w:rsidRPr="00AB1199">
        <w:rPr>
          <w:rFonts w:ascii="Tahoma" w:eastAsia="Calibri" w:hAnsi="Tahoma" w:cs="Tahoma"/>
          <w:sz w:val="24"/>
          <w:szCs w:val="24"/>
        </w:rPr>
        <w:t>Quality Assurance Analyst</w:t>
      </w:r>
      <w:r w:rsidR="00AC4C8E" w:rsidRPr="00AB1199">
        <w:rPr>
          <w:rFonts w:ascii="Tahoma" w:eastAsia="Calibri" w:hAnsi="Tahoma" w:cs="Tahoma"/>
          <w:sz w:val="24"/>
          <w:szCs w:val="24"/>
        </w:rPr>
        <w:t xml:space="preserve"> </w:t>
      </w:r>
    </w:p>
    <w:p w14:paraId="53F67623" w14:textId="311F029E" w:rsidR="00AC4C8E" w:rsidRPr="00AB1199" w:rsidRDefault="00AC4C8E" w:rsidP="00AC4C8E">
      <w:pPr>
        <w:widowControl/>
        <w:adjustRightInd/>
        <w:spacing w:after="0" w:line="240" w:lineRule="auto"/>
        <w:jc w:val="left"/>
        <w:textAlignment w:val="auto"/>
        <w:rPr>
          <w:rFonts w:ascii="Tahoma" w:eastAsia="Calibri" w:hAnsi="Tahoma" w:cs="Tahoma"/>
          <w:sz w:val="24"/>
          <w:szCs w:val="24"/>
        </w:rPr>
      </w:pPr>
      <w:r w:rsidRPr="00AB1199">
        <w:rPr>
          <w:rFonts w:ascii="Tahoma" w:eastAsia="Calibri" w:hAnsi="Tahoma" w:cs="Tahoma"/>
          <w:sz w:val="24"/>
          <w:szCs w:val="24"/>
        </w:rPr>
        <w:t xml:space="preserve">Joseph Hodge, Quality Assurance Analyst </w:t>
      </w:r>
    </w:p>
    <w:p w14:paraId="550B3470" w14:textId="77777777" w:rsidR="00F646F7" w:rsidRPr="00AB1199" w:rsidRDefault="00F646F7" w:rsidP="00F964BE">
      <w:pPr>
        <w:widowControl/>
        <w:adjustRightInd/>
        <w:spacing w:after="0" w:line="240" w:lineRule="auto"/>
        <w:jc w:val="left"/>
        <w:textAlignment w:val="auto"/>
        <w:rPr>
          <w:rFonts w:ascii="Tahoma" w:eastAsia="Calibri" w:hAnsi="Tahoma" w:cs="Tahoma"/>
          <w:sz w:val="24"/>
          <w:szCs w:val="24"/>
        </w:rPr>
      </w:pPr>
    </w:p>
    <w:p w14:paraId="29E78029" w14:textId="77777777" w:rsidR="00F646F7" w:rsidRPr="00AB1199" w:rsidRDefault="00F646F7" w:rsidP="00F964BE">
      <w:pPr>
        <w:widowControl/>
        <w:adjustRightInd/>
        <w:spacing w:after="0" w:line="240" w:lineRule="auto"/>
        <w:jc w:val="left"/>
        <w:textAlignment w:val="auto"/>
        <w:rPr>
          <w:rFonts w:ascii="Tahoma" w:eastAsia="Calibri" w:hAnsi="Tahoma" w:cs="Tahoma"/>
          <w:sz w:val="24"/>
          <w:szCs w:val="24"/>
          <w:u w:val="single"/>
        </w:rPr>
      </w:pPr>
      <w:r w:rsidRPr="00AB1199">
        <w:rPr>
          <w:rFonts w:ascii="Tahoma" w:eastAsia="Calibri" w:hAnsi="Tahoma" w:cs="Tahoma"/>
          <w:sz w:val="24"/>
          <w:szCs w:val="24"/>
          <w:u w:val="single"/>
        </w:rPr>
        <w:t>Background</w:t>
      </w:r>
    </w:p>
    <w:p w14:paraId="312C65B5" w14:textId="77777777" w:rsidR="00F646F7" w:rsidRPr="00AB1199" w:rsidRDefault="00F646F7" w:rsidP="00F964BE">
      <w:pPr>
        <w:widowControl/>
        <w:adjustRightInd/>
        <w:spacing w:after="0" w:line="240" w:lineRule="auto"/>
        <w:jc w:val="left"/>
        <w:textAlignment w:val="auto"/>
        <w:rPr>
          <w:rFonts w:ascii="Tahoma" w:eastAsia="Calibri" w:hAnsi="Tahoma" w:cs="Tahoma"/>
          <w:sz w:val="24"/>
          <w:szCs w:val="24"/>
        </w:rPr>
      </w:pPr>
      <w:r w:rsidRPr="00AB1199">
        <w:rPr>
          <w:rFonts w:ascii="Tahoma" w:eastAsia="Calibri" w:hAnsi="Tahoma" w:cs="Tahoma"/>
          <w:sz w:val="24"/>
          <w:szCs w:val="24"/>
        </w:rPr>
        <w:t xml:space="preserve">Talking Typer Web is a standards compliant Web application for modern browsers building on APH’s four previous Talking Typer programs: Talking Typer for Apple® II, PC Typer, Talking Typer for Windows® (v. 1.14 released </w:t>
      </w:r>
      <w:r w:rsidR="00A00DB0" w:rsidRPr="00AB1199">
        <w:rPr>
          <w:rFonts w:ascii="Tahoma" w:eastAsia="Calibri" w:hAnsi="Tahoma" w:cs="Tahoma"/>
          <w:sz w:val="24"/>
          <w:szCs w:val="24"/>
        </w:rPr>
        <w:t>FY</w:t>
      </w:r>
      <w:r w:rsidRPr="00AB1199">
        <w:rPr>
          <w:rFonts w:ascii="Tahoma" w:eastAsia="Calibri" w:hAnsi="Tahoma" w:cs="Tahoma"/>
          <w:sz w:val="24"/>
          <w:szCs w:val="24"/>
        </w:rPr>
        <w:t xml:space="preserve"> 2013), and Talking Typer iOS® (in development). Talking Typer for Windows® is a tremendously successful program that includes features that allow users to create and modify drills and dictation exercises. It also includes features for recording, storing, and examining student records. Feedback from the field and Educational Products Advisory Committee indicated the demand for an updated online version of this program.</w:t>
      </w:r>
    </w:p>
    <w:p w14:paraId="0F46AF2B" w14:textId="77777777" w:rsidR="00F646F7" w:rsidRPr="00AB1199" w:rsidRDefault="00F646F7" w:rsidP="00F964BE">
      <w:pPr>
        <w:widowControl/>
        <w:adjustRightInd/>
        <w:spacing w:after="0" w:line="240" w:lineRule="auto"/>
        <w:jc w:val="left"/>
        <w:textAlignment w:val="auto"/>
        <w:rPr>
          <w:rFonts w:ascii="Tahoma" w:eastAsia="Calibri" w:hAnsi="Tahoma" w:cs="Tahoma"/>
          <w:sz w:val="24"/>
          <w:szCs w:val="24"/>
        </w:rPr>
      </w:pPr>
    </w:p>
    <w:p w14:paraId="25BAB301" w14:textId="77777777" w:rsidR="00A00DB0" w:rsidRPr="00AB1199" w:rsidRDefault="00A00DB0" w:rsidP="00F964BE">
      <w:pPr>
        <w:spacing w:after="0" w:line="240" w:lineRule="auto"/>
        <w:jc w:val="left"/>
        <w:rPr>
          <w:rFonts w:ascii="Tahoma" w:eastAsia="Calibri" w:hAnsi="Tahoma" w:cs="Tahoma"/>
          <w:sz w:val="24"/>
          <w:szCs w:val="24"/>
        </w:rPr>
      </w:pPr>
      <w:r w:rsidRPr="00AB1199">
        <w:rPr>
          <w:rFonts w:ascii="Tahoma" w:eastAsia="Calibri" w:hAnsi="Tahoma" w:cs="Tahoma"/>
          <w:sz w:val="24"/>
          <w:szCs w:val="24"/>
        </w:rPr>
        <w:t xml:space="preserve">In FY 2015, staff completed the following: </w:t>
      </w:r>
    </w:p>
    <w:p w14:paraId="0671F18D" w14:textId="77777777" w:rsidR="00A00DB0" w:rsidRPr="00AB1199" w:rsidRDefault="00A00DB0" w:rsidP="009B145A">
      <w:pPr>
        <w:pStyle w:val="ListParagraph"/>
        <w:widowControl/>
        <w:numPr>
          <w:ilvl w:val="0"/>
          <w:numId w:val="40"/>
        </w:numPr>
        <w:adjustRightInd/>
        <w:spacing w:after="0" w:line="240" w:lineRule="auto"/>
        <w:jc w:val="left"/>
        <w:textAlignment w:val="auto"/>
        <w:rPr>
          <w:rFonts w:ascii="Tahoma" w:eastAsia="Calibri" w:hAnsi="Tahoma"/>
          <w:sz w:val="24"/>
          <w:szCs w:val="24"/>
        </w:rPr>
      </w:pPr>
      <w:r w:rsidRPr="00AB1199">
        <w:rPr>
          <w:rFonts w:ascii="Tahoma" w:eastAsia="Calibri" w:hAnsi="Tahoma"/>
          <w:sz w:val="24"/>
          <w:szCs w:val="24"/>
        </w:rPr>
        <w:t>Researched and reviewed current online typing tutorials for accessibility and function</w:t>
      </w:r>
    </w:p>
    <w:p w14:paraId="5C4C6CF0" w14:textId="77777777" w:rsidR="00A00DB0" w:rsidRPr="00AB1199" w:rsidRDefault="00A00DB0" w:rsidP="009B145A">
      <w:pPr>
        <w:pStyle w:val="ListParagraph"/>
        <w:widowControl/>
        <w:numPr>
          <w:ilvl w:val="0"/>
          <w:numId w:val="40"/>
        </w:numPr>
        <w:adjustRightInd/>
        <w:spacing w:after="0" w:line="240" w:lineRule="auto"/>
        <w:jc w:val="left"/>
        <w:textAlignment w:val="auto"/>
        <w:rPr>
          <w:rFonts w:ascii="Tahoma" w:eastAsia="Calibri" w:hAnsi="Tahoma"/>
          <w:sz w:val="24"/>
          <w:szCs w:val="24"/>
        </w:rPr>
      </w:pPr>
      <w:r w:rsidRPr="00AB1199">
        <w:rPr>
          <w:rFonts w:ascii="Tahoma" w:eastAsia="Calibri" w:hAnsi="Tahoma"/>
          <w:sz w:val="24"/>
          <w:szCs w:val="24"/>
        </w:rPr>
        <w:t>Created functional specifications</w:t>
      </w:r>
    </w:p>
    <w:p w14:paraId="7AFC0E4C" w14:textId="77777777" w:rsidR="00A00DB0" w:rsidRPr="00AB1199" w:rsidRDefault="00A00DB0" w:rsidP="009B145A">
      <w:pPr>
        <w:pStyle w:val="ListParagraph"/>
        <w:widowControl/>
        <w:numPr>
          <w:ilvl w:val="0"/>
          <w:numId w:val="40"/>
        </w:numPr>
        <w:adjustRightInd/>
        <w:spacing w:after="0" w:line="240" w:lineRule="auto"/>
        <w:jc w:val="left"/>
        <w:textAlignment w:val="auto"/>
        <w:rPr>
          <w:rFonts w:ascii="Tahoma" w:eastAsia="Calibri" w:hAnsi="Tahoma"/>
          <w:sz w:val="24"/>
          <w:szCs w:val="24"/>
        </w:rPr>
      </w:pPr>
      <w:r w:rsidRPr="00AB1199">
        <w:rPr>
          <w:rFonts w:ascii="Tahoma" w:eastAsia="Calibri" w:hAnsi="Tahoma"/>
          <w:sz w:val="24"/>
          <w:szCs w:val="24"/>
        </w:rPr>
        <w:t>Contracted and began work with software development company, Prosoft, LLC</w:t>
      </w:r>
    </w:p>
    <w:p w14:paraId="32BD7504" w14:textId="77777777" w:rsidR="00A00DB0" w:rsidRPr="00AB1199" w:rsidRDefault="00A00DB0" w:rsidP="009B145A">
      <w:pPr>
        <w:pStyle w:val="ListParagraph"/>
        <w:widowControl/>
        <w:numPr>
          <w:ilvl w:val="0"/>
          <w:numId w:val="40"/>
        </w:numPr>
        <w:adjustRightInd/>
        <w:spacing w:after="0" w:line="240" w:lineRule="auto"/>
        <w:jc w:val="left"/>
        <w:textAlignment w:val="auto"/>
        <w:rPr>
          <w:rFonts w:ascii="Tahoma" w:eastAsia="Calibri" w:hAnsi="Tahoma"/>
          <w:sz w:val="24"/>
          <w:szCs w:val="24"/>
        </w:rPr>
      </w:pPr>
      <w:r w:rsidRPr="00AB1199">
        <w:rPr>
          <w:rFonts w:ascii="Tahoma" w:eastAsia="Calibri" w:hAnsi="Tahoma"/>
          <w:sz w:val="24"/>
          <w:szCs w:val="24"/>
        </w:rPr>
        <w:t>Implemented letter, word, and phrase drills and the ability to add custom drills</w:t>
      </w:r>
    </w:p>
    <w:p w14:paraId="293EFA96" w14:textId="77777777" w:rsidR="00A00DB0" w:rsidRPr="00AB1199" w:rsidRDefault="00A00DB0" w:rsidP="009B145A">
      <w:pPr>
        <w:pStyle w:val="ListParagraph"/>
        <w:widowControl/>
        <w:numPr>
          <w:ilvl w:val="0"/>
          <w:numId w:val="40"/>
        </w:numPr>
        <w:adjustRightInd/>
        <w:spacing w:after="0" w:line="240" w:lineRule="auto"/>
        <w:jc w:val="left"/>
        <w:textAlignment w:val="auto"/>
        <w:rPr>
          <w:rFonts w:ascii="Tahoma" w:eastAsia="Calibri" w:hAnsi="Tahoma"/>
          <w:sz w:val="24"/>
          <w:szCs w:val="24"/>
        </w:rPr>
      </w:pPr>
      <w:r w:rsidRPr="00AB1199">
        <w:rPr>
          <w:rFonts w:ascii="Tahoma" w:eastAsia="Calibri" w:hAnsi="Tahoma"/>
          <w:sz w:val="24"/>
          <w:szCs w:val="24"/>
        </w:rPr>
        <w:t>Began work on universal sign-in to be used for Talking Typer and future APH web applications</w:t>
      </w:r>
    </w:p>
    <w:p w14:paraId="7020280D" w14:textId="77777777" w:rsidR="00A00DB0" w:rsidRPr="00AB1199" w:rsidRDefault="00A00DB0" w:rsidP="00F964BE">
      <w:pPr>
        <w:spacing w:after="0" w:line="240" w:lineRule="auto"/>
        <w:jc w:val="left"/>
        <w:rPr>
          <w:rFonts w:ascii="Tahoma" w:eastAsia="Calibri" w:hAnsi="Tahoma" w:cs="Tahoma"/>
          <w:sz w:val="24"/>
          <w:szCs w:val="24"/>
        </w:rPr>
      </w:pPr>
    </w:p>
    <w:p w14:paraId="3AC748D6" w14:textId="246EC75F" w:rsidR="00AB1199" w:rsidRPr="00AB1199" w:rsidRDefault="00AB1199" w:rsidP="00AB1199">
      <w:pPr>
        <w:spacing w:after="0" w:line="240" w:lineRule="auto"/>
        <w:jc w:val="left"/>
        <w:rPr>
          <w:rFonts w:ascii="Tahoma" w:eastAsia="Calibri" w:hAnsi="Tahoma" w:cs="Tahoma"/>
          <w:sz w:val="24"/>
          <w:szCs w:val="24"/>
        </w:rPr>
      </w:pPr>
      <w:r w:rsidRPr="00AB1199">
        <w:rPr>
          <w:rFonts w:ascii="Tahoma" w:eastAsia="Calibri" w:hAnsi="Tahoma" w:cs="Tahoma"/>
          <w:sz w:val="24"/>
          <w:szCs w:val="24"/>
        </w:rPr>
        <w:t xml:space="preserve">In FY 2016, staff completed the following: </w:t>
      </w:r>
    </w:p>
    <w:p w14:paraId="04AD77CC" w14:textId="77777777" w:rsidR="00A00DB0" w:rsidRPr="00AB1199" w:rsidRDefault="00A00DB0" w:rsidP="009B145A">
      <w:pPr>
        <w:pStyle w:val="ListParagraph"/>
        <w:widowControl/>
        <w:numPr>
          <w:ilvl w:val="0"/>
          <w:numId w:val="37"/>
        </w:numPr>
        <w:adjustRightInd/>
        <w:spacing w:after="0" w:line="240" w:lineRule="auto"/>
        <w:jc w:val="left"/>
        <w:textAlignment w:val="auto"/>
      </w:pPr>
      <w:r w:rsidRPr="00AB1199">
        <w:rPr>
          <w:rFonts w:ascii="Tahoma" w:eastAsia="Calibri" w:hAnsi="Tahoma"/>
          <w:sz w:val="24"/>
          <w:szCs w:val="24"/>
        </w:rPr>
        <w:lastRenderedPageBreak/>
        <w:t>Added library of default letter, word, and phrase drills</w:t>
      </w:r>
    </w:p>
    <w:p w14:paraId="0DD99079" w14:textId="77777777" w:rsidR="00A00DB0" w:rsidRPr="00AB1199" w:rsidRDefault="00A00DB0" w:rsidP="009B145A">
      <w:pPr>
        <w:pStyle w:val="ListParagraph"/>
        <w:widowControl/>
        <w:numPr>
          <w:ilvl w:val="0"/>
          <w:numId w:val="37"/>
        </w:numPr>
        <w:adjustRightInd/>
        <w:spacing w:after="0" w:line="240" w:lineRule="auto"/>
        <w:jc w:val="left"/>
        <w:textAlignment w:val="auto"/>
      </w:pPr>
      <w:r w:rsidRPr="00AB1199">
        <w:rPr>
          <w:rFonts w:ascii="Tahoma" w:eastAsia="Calibri" w:hAnsi="Tahoma"/>
          <w:sz w:val="24"/>
          <w:szCs w:val="24"/>
        </w:rPr>
        <w:t>Implemented admin, teacher, and student dashboards for managing content and progress</w:t>
      </w:r>
    </w:p>
    <w:p w14:paraId="6E8830BF" w14:textId="77777777" w:rsidR="00A00DB0" w:rsidRPr="00AB1199" w:rsidRDefault="00A00DB0" w:rsidP="009B145A">
      <w:pPr>
        <w:pStyle w:val="ListParagraph"/>
        <w:widowControl/>
        <w:numPr>
          <w:ilvl w:val="0"/>
          <w:numId w:val="37"/>
        </w:numPr>
        <w:adjustRightInd/>
        <w:spacing w:after="0" w:line="240" w:lineRule="auto"/>
        <w:jc w:val="left"/>
        <w:textAlignment w:val="auto"/>
      </w:pPr>
      <w:r w:rsidRPr="00AB1199">
        <w:rPr>
          <w:rFonts w:ascii="Tahoma" w:eastAsia="Calibri" w:hAnsi="Tahoma"/>
          <w:sz w:val="24"/>
          <w:szCs w:val="24"/>
        </w:rPr>
        <w:t>Implemented keyboard explorer feature to explore keyboard with speech feedback</w:t>
      </w:r>
    </w:p>
    <w:p w14:paraId="79C2F177" w14:textId="77777777" w:rsidR="00A00DB0" w:rsidRPr="00AB1199" w:rsidRDefault="00A00DB0" w:rsidP="009B145A">
      <w:pPr>
        <w:pStyle w:val="ListParagraph"/>
        <w:widowControl/>
        <w:numPr>
          <w:ilvl w:val="0"/>
          <w:numId w:val="37"/>
        </w:numPr>
        <w:adjustRightInd/>
        <w:spacing w:after="0" w:line="240" w:lineRule="auto"/>
        <w:jc w:val="left"/>
        <w:textAlignment w:val="auto"/>
      </w:pPr>
      <w:r w:rsidRPr="00AB1199">
        <w:rPr>
          <w:rFonts w:ascii="Tahoma" w:eastAsia="Calibri" w:hAnsi="Tahoma"/>
          <w:sz w:val="24"/>
          <w:szCs w:val="24"/>
        </w:rPr>
        <w:t>Finished universal sign-in as a Web service to allow for student management and lesson creation and sharing from any modern browser</w:t>
      </w:r>
    </w:p>
    <w:p w14:paraId="46B65997" w14:textId="77777777" w:rsidR="00A00DB0" w:rsidRPr="00AB1199" w:rsidRDefault="00A00DB0" w:rsidP="009B145A">
      <w:pPr>
        <w:pStyle w:val="ListParagraph"/>
        <w:widowControl/>
        <w:numPr>
          <w:ilvl w:val="0"/>
          <w:numId w:val="37"/>
        </w:numPr>
        <w:adjustRightInd/>
        <w:spacing w:after="0" w:line="240" w:lineRule="auto"/>
        <w:jc w:val="left"/>
        <w:textAlignment w:val="auto"/>
      </w:pPr>
      <w:r w:rsidRPr="00AB1199">
        <w:rPr>
          <w:rFonts w:ascii="Tahoma" w:eastAsia="Calibri" w:hAnsi="Tahoma"/>
          <w:sz w:val="24"/>
          <w:szCs w:val="24"/>
        </w:rPr>
        <w:t>Solicited feedback through field testing 4</w:t>
      </w:r>
      <w:r w:rsidRPr="00AB1199">
        <w:rPr>
          <w:rFonts w:ascii="Tahoma" w:eastAsia="Calibri" w:hAnsi="Tahoma"/>
          <w:sz w:val="24"/>
          <w:szCs w:val="24"/>
          <w:vertAlign w:val="superscript"/>
        </w:rPr>
        <w:t>th</w:t>
      </w:r>
      <w:r w:rsidRPr="00AB1199">
        <w:rPr>
          <w:rFonts w:ascii="Tahoma" w:eastAsia="Calibri" w:hAnsi="Tahoma"/>
          <w:sz w:val="24"/>
          <w:szCs w:val="24"/>
        </w:rPr>
        <w:t xml:space="preserve"> quarter of FY 2016</w:t>
      </w:r>
    </w:p>
    <w:p w14:paraId="5C97DD54" w14:textId="77777777" w:rsidR="00A00DB0" w:rsidRPr="00AB1199" w:rsidRDefault="00A00DB0" w:rsidP="00F964BE">
      <w:pPr>
        <w:spacing w:after="0" w:line="240" w:lineRule="auto"/>
        <w:contextualSpacing/>
        <w:jc w:val="left"/>
        <w:rPr>
          <w:rFonts w:ascii="Tahoma" w:eastAsia="Calibri" w:hAnsi="Tahoma" w:cs="Tahoma"/>
          <w:sz w:val="24"/>
          <w:szCs w:val="24"/>
        </w:rPr>
      </w:pPr>
    </w:p>
    <w:p w14:paraId="2DBFABE1" w14:textId="77777777" w:rsidR="00AB1199" w:rsidRPr="00282A32" w:rsidRDefault="00AB1199" w:rsidP="00AB1199">
      <w:pPr>
        <w:spacing w:after="0" w:line="240" w:lineRule="auto"/>
        <w:rPr>
          <w:rFonts w:ascii="Tahoma" w:eastAsia="Calibri" w:hAnsi="Tahoma" w:cs="Tahoma"/>
          <w:sz w:val="24"/>
          <w:szCs w:val="24"/>
          <w:u w:val="single"/>
        </w:rPr>
      </w:pPr>
      <w:r w:rsidRPr="00282A32">
        <w:rPr>
          <w:rFonts w:ascii="Tahoma" w:eastAsia="Calibri" w:hAnsi="Tahoma" w:cs="Tahoma"/>
          <w:sz w:val="24"/>
          <w:szCs w:val="24"/>
          <w:u w:val="single"/>
        </w:rPr>
        <w:t xml:space="preserve">Work </w:t>
      </w:r>
      <w:r>
        <w:rPr>
          <w:rFonts w:ascii="Tahoma" w:eastAsia="Calibri" w:hAnsi="Tahoma" w:cs="Tahoma"/>
          <w:sz w:val="24"/>
          <w:szCs w:val="24"/>
          <w:u w:val="single"/>
        </w:rPr>
        <w:t>during FY 2017</w:t>
      </w:r>
    </w:p>
    <w:p w14:paraId="2D31AAD0" w14:textId="77777777" w:rsidR="00AB1199" w:rsidRPr="005C6779" w:rsidRDefault="00AB1199" w:rsidP="009B145A">
      <w:pPr>
        <w:widowControl/>
        <w:numPr>
          <w:ilvl w:val="0"/>
          <w:numId w:val="38"/>
        </w:numPr>
        <w:adjustRightInd/>
        <w:spacing w:after="0" w:line="240" w:lineRule="auto"/>
        <w:contextualSpacing/>
        <w:jc w:val="left"/>
        <w:textAlignment w:val="auto"/>
      </w:pPr>
      <w:r>
        <w:rPr>
          <w:rFonts w:ascii="Tahoma" w:eastAsia="Calibri" w:hAnsi="Tahoma" w:cs="Tahoma"/>
          <w:sz w:val="24"/>
          <w:szCs w:val="24"/>
        </w:rPr>
        <w:t>Rebuilt development environment for better maintainability and to implement unit and regression testing</w:t>
      </w:r>
    </w:p>
    <w:p w14:paraId="6572B066" w14:textId="77777777" w:rsidR="00AB1199" w:rsidRPr="00661AC8" w:rsidRDefault="00AB1199" w:rsidP="009B145A">
      <w:pPr>
        <w:widowControl/>
        <w:numPr>
          <w:ilvl w:val="0"/>
          <w:numId w:val="38"/>
        </w:numPr>
        <w:adjustRightInd/>
        <w:spacing w:after="0" w:line="240" w:lineRule="auto"/>
        <w:contextualSpacing/>
        <w:jc w:val="left"/>
        <w:textAlignment w:val="auto"/>
      </w:pPr>
      <w:r>
        <w:rPr>
          <w:rFonts w:ascii="Tahoma" w:eastAsia="Calibri" w:hAnsi="Tahoma" w:cs="Tahoma"/>
          <w:sz w:val="24"/>
          <w:szCs w:val="24"/>
        </w:rPr>
        <w:t>Created application backend for managing users and lessons</w:t>
      </w:r>
    </w:p>
    <w:p w14:paraId="7BE613CA" w14:textId="314459C4" w:rsidR="00AB1199" w:rsidRPr="005C6779" w:rsidRDefault="00AB1199" w:rsidP="009B145A">
      <w:pPr>
        <w:widowControl/>
        <w:numPr>
          <w:ilvl w:val="0"/>
          <w:numId w:val="38"/>
        </w:numPr>
        <w:adjustRightInd/>
        <w:spacing w:after="0" w:line="240" w:lineRule="auto"/>
        <w:contextualSpacing/>
        <w:jc w:val="left"/>
        <w:textAlignment w:val="auto"/>
      </w:pPr>
      <w:r>
        <w:rPr>
          <w:rFonts w:ascii="Tahoma" w:eastAsia="Calibri" w:hAnsi="Tahoma" w:cs="Tahoma"/>
          <w:sz w:val="24"/>
          <w:szCs w:val="24"/>
        </w:rPr>
        <w:t>Refocused lessons to reflect Web standards, removed code that targeted non-conformant platforms</w:t>
      </w:r>
    </w:p>
    <w:p w14:paraId="44922B50" w14:textId="77777777" w:rsidR="00AB1199" w:rsidRPr="005C6779" w:rsidRDefault="00AB1199" w:rsidP="009B145A">
      <w:pPr>
        <w:widowControl/>
        <w:numPr>
          <w:ilvl w:val="0"/>
          <w:numId w:val="38"/>
        </w:numPr>
        <w:adjustRightInd/>
        <w:spacing w:after="0" w:line="240" w:lineRule="auto"/>
        <w:contextualSpacing/>
        <w:jc w:val="left"/>
        <w:textAlignment w:val="auto"/>
      </w:pPr>
      <w:r>
        <w:rPr>
          <w:rFonts w:ascii="Tahoma" w:eastAsia="Calibri" w:hAnsi="Tahoma" w:cs="Tahoma"/>
          <w:sz w:val="24"/>
          <w:szCs w:val="24"/>
        </w:rPr>
        <w:t>Released core functionality for beta testing 4</w:t>
      </w:r>
      <w:r w:rsidRPr="005C6779">
        <w:rPr>
          <w:rFonts w:ascii="Tahoma" w:eastAsia="Calibri" w:hAnsi="Tahoma" w:cs="Tahoma"/>
          <w:sz w:val="24"/>
          <w:szCs w:val="24"/>
          <w:vertAlign w:val="superscript"/>
        </w:rPr>
        <w:t>th</w:t>
      </w:r>
      <w:r>
        <w:rPr>
          <w:rFonts w:ascii="Tahoma" w:eastAsia="Calibri" w:hAnsi="Tahoma" w:cs="Tahoma"/>
          <w:sz w:val="24"/>
          <w:szCs w:val="24"/>
        </w:rPr>
        <w:t xml:space="preserve"> quarter FY 2017</w:t>
      </w:r>
    </w:p>
    <w:p w14:paraId="36946A83" w14:textId="77777777" w:rsidR="00AB1199" w:rsidRDefault="00AB1199" w:rsidP="00AB1199">
      <w:pPr>
        <w:spacing w:after="0" w:line="240" w:lineRule="auto"/>
        <w:contextualSpacing/>
        <w:rPr>
          <w:rFonts w:ascii="Tahoma" w:eastAsia="Calibri" w:hAnsi="Tahoma" w:cs="Tahoma"/>
          <w:sz w:val="24"/>
          <w:szCs w:val="24"/>
        </w:rPr>
      </w:pPr>
    </w:p>
    <w:p w14:paraId="76C7043F" w14:textId="77777777" w:rsidR="00AB1199" w:rsidRDefault="00AB1199" w:rsidP="00AB1199">
      <w:pPr>
        <w:spacing w:after="0" w:line="240" w:lineRule="auto"/>
        <w:contextualSpacing/>
        <w:rPr>
          <w:rFonts w:ascii="Tahoma" w:eastAsia="Calibri" w:hAnsi="Tahoma" w:cs="Tahoma"/>
          <w:sz w:val="24"/>
          <w:szCs w:val="24"/>
          <w:u w:val="single"/>
        </w:rPr>
      </w:pPr>
      <w:r>
        <w:rPr>
          <w:rFonts w:ascii="Tahoma" w:eastAsia="Calibri" w:hAnsi="Tahoma" w:cs="Tahoma"/>
          <w:sz w:val="24"/>
          <w:szCs w:val="24"/>
          <w:u w:val="single"/>
        </w:rPr>
        <w:t>Work p</w:t>
      </w:r>
      <w:r w:rsidRPr="005C6779">
        <w:rPr>
          <w:rFonts w:ascii="Tahoma" w:eastAsia="Calibri" w:hAnsi="Tahoma" w:cs="Tahoma"/>
          <w:sz w:val="24"/>
          <w:szCs w:val="24"/>
          <w:u w:val="single"/>
        </w:rPr>
        <w:t>lanned for FY 2018</w:t>
      </w:r>
    </w:p>
    <w:p w14:paraId="4BFACADD" w14:textId="77777777" w:rsidR="00AB1199" w:rsidRPr="005C6779" w:rsidRDefault="00AB1199" w:rsidP="00984DA1">
      <w:pPr>
        <w:pStyle w:val="ListParagraph"/>
        <w:widowControl/>
        <w:numPr>
          <w:ilvl w:val="0"/>
          <w:numId w:val="206"/>
        </w:numPr>
        <w:adjustRightInd/>
        <w:spacing w:after="0" w:line="240" w:lineRule="auto"/>
        <w:jc w:val="left"/>
        <w:textAlignment w:val="auto"/>
        <w:rPr>
          <w:rFonts w:ascii="Tahoma" w:eastAsia="Calibri" w:hAnsi="Tahoma"/>
          <w:sz w:val="24"/>
          <w:szCs w:val="24"/>
          <w:u w:val="single"/>
        </w:rPr>
      </w:pPr>
      <w:r>
        <w:rPr>
          <w:rFonts w:ascii="Tahoma" w:eastAsia="Calibri" w:hAnsi="Tahoma"/>
          <w:sz w:val="24"/>
          <w:szCs w:val="24"/>
        </w:rPr>
        <w:t>Review feedback from beta testers and update application accordingly</w:t>
      </w:r>
    </w:p>
    <w:p w14:paraId="6F45625D" w14:textId="77777777" w:rsidR="00AB1199" w:rsidRPr="005C6779" w:rsidRDefault="00AB1199" w:rsidP="00984DA1">
      <w:pPr>
        <w:pStyle w:val="ListParagraph"/>
        <w:widowControl/>
        <w:numPr>
          <w:ilvl w:val="0"/>
          <w:numId w:val="206"/>
        </w:numPr>
        <w:adjustRightInd/>
        <w:spacing w:after="0" w:line="240" w:lineRule="auto"/>
        <w:jc w:val="left"/>
        <w:textAlignment w:val="auto"/>
        <w:rPr>
          <w:rFonts w:ascii="Tahoma" w:eastAsia="Calibri" w:hAnsi="Tahoma"/>
          <w:sz w:val="24"/>
          <w:szCs w:val="24"/>
          <w:u w:val="single"/>
        </w:rPr>
      </w:pPr>
      <w:r>
        <w:rPr>
          <w:rFonts w:ascii="Tahoma" w:eastAsia="Calibri" w:hAnsi="Tahoma"/>
          <w:sz w:val="24"/>
          <w:szCs w:val="24"/>
        </w:rPr>
        <w:t>Polish and test student and teacher dashboards, lesson assignment, and lesson scoring</w:t>
      </w:r>
    </w:p>
    <w:p w14:paraId="53DB8112" w14:textId="77777777" w:rsidR="00AB1199" w:rsidRPr="00F4342F" w:rsidRDefault="00AB1199" w:rsidP="00984DA1">
      <w:pPr>
        <w:pStyle w:val="ListParagraph"/>
        <w:widowControl/>
        <w:numPr>
          <w:ilvl w:val="0"/>
          <w:numId w:val="206"/>
        </w:numPr>
        <w:adjustRightInd/>
        <w:spacing w:after="0" w:line="240" w:lineRule="auto"/>
        <w:jc w:val="left"/>
        <w:textAlignment w:val="auto"/>
        <w:rPr>
          <w:rFonts w:ascii="Tahoma" w:eastAsia="Calibri" w:hAnsi="Tahoma"/>
          <w:sz w:val="24"/>
          <w:szCs w:val="24"/>
          <w:u w:val="single"/>
        </w:rPr>
      </w:pPr>
      <w:r>
        <w:rPr>
          <w:rFonts w:ascii="Tahoma" w:eastAsia="Calibri" w:hAnsi="Tahoma"/>
          <w:sz w:val="24"/>
          <w:szCs w:val="24"/>
        </w:rPr>
        <w:t>Implement “Hurry Scurry” or similar game to make typing practice more engaging</w:t>
      </w:r>
    </w:p>
    <w:p w14:paraId="26F36FF9" w14:textId="77777777" w:rsidR="00AB1199" w:rsidRPr="005C6779" w:rsidRDefault="00AB1199" w:rsidP="00984DA1">
      <w:pPr>
        <w:pStyle w:val="ListParagraph"/>
        <w:widowControl/>
        <w:numPr>
          <w:ilvl w:val="0"/>
          <w:numId w:val="206"/>
        </w:numPr>
        <w:adjustRightInd/>
        <w:spacing w:after="0" w:line="240" w:lineRule="auto"/>
        <w:jc w:val="left"/>
        <w:textAlignment w:val="auto"/>
        <w:rPr>
          <w:rFonts w:ascii="Tahoma" w:eastAsia="Calibri" w:hAnsi="Tahoma"/>
          <w:sz w:val="24"/>
          <w:szCs w:val="24"/>
          <w:u w:val="single"/>
        </w:rPr>
      </w:pPr>
      <w:r>
        <w:rPr>
          <w:rFonts w:ascii="Tahoma" w:eastAsia="Calibri" w:hAnsi="Tahoma"/>
          <w:sz w:val="24"/>
          <w:szCs w:val="24"/>
        </w:rPr>
        <w:t>Evaluate possibility for subscription sales within APH’s available systems</w:t>
      </w:r>
    </w:p>
    <w:p w14:paraId="026E9A54" w14:textId="0FB1E0A4" w:rsidR="00A00DB0" w:rsidRPr="00AB1199" w:rsidRDefault="00AB1199" w:rsidP="00984DA1">
      <w:pPr>
        <w:pStyle w:val="ListParagraph"/>
        <w:widowControl/>
        <w:numPr>
          <w:ilvl w:val="0"/>
          <w:numId w:val="206"/>
        </w:numPr>
        <w:adjustRightInd/>
        <w:spacing w:after="0" w:line="240" w:lineRule="auto"/>
        <w:jc w:val="left"/>
        <w:textAlignment w:val="auto"/>
        <w:rPr>
          <w:rFonts w:ascii="Tahoma" w:eastAsia="Calibri" w:hAnsi="Tahoma"/>
          <w:sz w:val="24"/>
          <w:szCs w:val="24"/>
          <w:u w:val="single"/>
        </w:rPr>
      </w:pPr>
      <w:r>
        <w:rPr>
          <w:rFonts w:ascii="Tahoma" w:eastAsia="Calibri" w:hAnsi="Tahoma"/>
          <w:sz w:val="24"/>
          <w:szCs w:val="24"/>
        </w:rPr>
        <w:t>Release product</w:t>
      </w:r>
    </w:p>
    <w:p w14:paraId="68234581" w14:textId="77777777" w:rsidR="00A00DB0" w:rsidRPr="001C2865" w:rsidRDefault="00A00DB0" w:rsidP="00F964BE">
      <w:pPr>
        <w:pStyle w:val="Heading4"/>
      </w:pPr>
    </w:p>
    <w:p w14:paraId="2C2E6086" w14:textId="195ED3F5" w:rsidR="007655EA" w:rsidRPr="001C2865" w:rsidRDefault="007655EA" w:rsidP="00F964BE">
      <w:pPr>
        <w:pStyle w:val="Heading4"/>
      </w:pPr>
      <w:bookmarkStart w:id="259" w:name="_Toc494998528"/>
      <w:r w:rsidRPr="001C2865">
        <w:t>Talking Word Puzzles</w:t>
      </w:r>
      <w:r w:rsidR="001C2865" w:rsidRPr="001C2865">
        <w:t xml:space="preserve"> [Modernization]</w:t>
      </w:r>
      <w:bookmarkEnd w:id="259"/>
    </w:p>
    <w:p w14:paraId="0A39CC6D" w14:textId="4DE53B59" w:rsidR="007655EA" w:rsidRPr="001C2865" w:rsidRDefault="007655EA" w:rsidP="00AB1199">
      <w:pPr>
        <w:spacing w:after="0" w:line="240" w:lineRule="auto"/>
        <w:jc w:val="center"/>
        <w:rPr>
          <w:rFonts w:ascii="Tahoma" w:hAnsi="Tahoma" w:cs="Tahoma"/>
          <w:sz w:val="24"/>
        </w:rPr>
      </w:pPr>
      <w:r w:rsidRPr="001C2865">
        <w:rPr>
          <w:rFonts w:ascii="Tahoma" w:hAnsi="Tahoma" w:cs="Tahoma"/>
          <w:sz w:val="24"/>
        </w:rPr>
        <w:t>(</w:t>
      </w:r>
      <w:r w:rsidR="001C2865" w:rsidRPr="001C2865">
        <w:rPr>
          <w:rFonts w:ascii="Tahoma" w:hAnsi="Tahoma" w:cs="Tahoma"/>
          <w:sz w:val="24"/>
        </w:rPr>
        <w:t>Continued</w:t>
      </w:r>
      <w:r w:rsidRPr="001C2865">
        <w:rPr>
          <w:rFonts w:ascii="Tahoma" w:hAnsi="Tahoma" w:cs="Tahoma"/>
          <w:sz w:val="24"/>
        </w:rPr>
        <w:t>)</w:t>
      </w:r>
    </w:p>
    <w:p w14:paraId="6664199B" w14:textId="77777777" w:rsidR="007655EA" w:rsidRPr="001C2865" w:rsidRDefault="007655EA" w:rsidP="00F964BE">
      <w:pPr>
        <w:spacing w:after="0" w:line="240" w:lineRule="auto"/>
        <w:jc w:val="left"/>
        <w:rPr>
          <w:rFonts w:ascii="Tahoma" w:hAnsi="Tahoma" w:cs="Tahoma"/>
          <w:sz w:val="24"/>
        </w:rPr>
      </w:pPr>
    </w:p>
    <w:p w14:paraId="29374F5D" w14:textId="77777777" w:rsidR="007655EA" w:rsidRPr="001C2865" w:rsidRDefault="007655EA" w:rsidP="00F964BE">
      <w:pPr>
        <w:spacing w:after="0" w:line="240" w:lineRule="auto"/>
        <w:jc w:val="left"/>
        <w:rPr>
          <w:rFonts w:ascii="Tahoma" w:hAnsi="Tahoma" w:cs="Tahoma"/>
          <w:bCs/>
          <w:sz w:val="24"/>
          <w:u w:val="single"/>
        </w:rPr>
      </w:pPr>
      <w:r w:rsidRPr="001C2865">
        <w:rPr>
          <w:rFonts w:ascii="Tahoma" w:hAnsi="Tahoma" w:cs="Tahoma"/>
          <w:bCs/>
          <w:sz w:val="24"/>
          <w:u w:val="single"/>
        </w:rPr>
        <w:t>Purpose</w:t>
      </w:r>
    </w:p>
    <w:p w14:paraId="49EC6685" w14:textId="52A76EF2" w:rsidR="007655EA" w:rsidRPr="001C2865" w:rsidRDefault="007655EA" w:rsidP="00F964BE">
      <w:pPr>
        <w:spacing w:after="0" w:line="240" w:lineRule="auto"/>
        <w:jc w:val="left"/>
        <w:rPr>
          <w:rFonts w:ascii="Tahoma" w:hAnsi="Tahoma" w:cs="Tahoma"/>
          <w:sz w:val="24"/>
        </w:rPr>
      </w:pPr>
      <w:r w:rsidRPr="001C2865">
        <w:rPr>
          <w:rFonts w:ascii="Tahoma" w:hAnsi="Tahoma" w:cs="Tahoma"/>
          <w:sz w:val="24"/>
        </w:rPr>
        <w:t xml:space="preserve">To </w:t>
      </w:r>
      <w:r w:rsidR="001C2865" w:rsidRPr="001C2865">
        <w:rPr>
          <w:rFonts w:ascii="Tahoma" w:hAnsi="Tahoma" w:cs="Tahoma"/>
          <w:sz w:val="24"/>
        </w:rPr>
        <w:t>produce a Web-based educational game that uses hidden word or crossword-type puzzles with universal design concepts</w:t>
      </w:r>
    </w:p>
    <w:p w14:paraId="0D25DDF4" w14:textId="77777777" w:rsidR="007655EA" w:rsidRPr="001C2865" w:rsidRDefault="007655EA" w:rsidP="00F964BE">
      <w:pPr>
        <w:spacing w:after="0" w:line="240" w:lineRule="auto"/>
        <w:jc w:val="left"/>
        <w:rPr>
          <w:rFonts w:ascii="Tahoma" w:hAnsi="Tahoma" w:cs="Tahoma"/>
          <w:sz w:val="24"/>
        </w:rPr>
      </w:pPr>
    </w:p>
    <w:p w14:paraId="00C080C2" w14:textId="77777777" w:rsidR="007655EA" w:rsidRPr="001C2865" w:rsidRDefault="007655EA" w:rsidP="00F964BE">
      <w:pPr>
        <w:spacing w:after="0" w:line="240" w:lineRule="auto"/>
        <w:jc w:val="left"/>
        <w:rPr>
          <w:rFonts w:ascii="Tahoma" w:hAnsi="Tahoma" w:cs="Tahoma"/>
          <w:bCs/>
          <w:sz w:val="24"/>
          <w:u w:val="single"/>
        </w:rPr>
      </w:pPr>
      <w:r w:rsidRPr="001C2865">
        <w:rPr>
          <w:rFonts w:ascii="Tahoma" w:hAnsi="Tahoma" w:cs="Tahoma"/>
          <w:bCs/>
          <w:sz w:val="24"/>
          <w:u w:val="single"/>
        </w:rPr>
        <w:t>Project Staff</w:t>
      </w:r>
    </w:p>
    <w:p w14:paraId="60E2A9F6" w14:textId="77777777" w:rsidR="001C2865" w:rsidRPr="001C2865" w:rsidRDefault="001C2865" w:rsidP="001C2865">
      <w:pPr>
        <w:spacing w:after="0" w:line="240" w:lineRule="auto"/>
        <w:jc w:val="left"/>
        <w:rPr>
          <w:rFonts w:ascii="Tahoma" w:hAnsi="Tahoma" w:cs="Tahoma"/>
          <w:sz w:val="24"/>
        </w:rPr>
      </w:pPr>
      <w:r w:rsidRPr="001C2865">
        <w:rPr>
          <w:rFonts w:ascii="Tahoma" w:hAnsi="Tahoma" w:cs="Tahoma"/>
          <w:sz w:val="24"/>
        </w:rPr>
        <w:t>Haden Pike, Programmer</w:t>
      </w:r>
    </w:p>
    <w:p w14:paraId="729F3E98" w14:textId="77777777" w:rsidR="001C2865" w:rsidRPr="001C2865" w:rsidRDefault="001C2865" w:rsidP="001C2865">
      <w:pPr>
        <w:spacing w:after="0" w:line="240" w:lineRule="auto"/>
        <w:jc w:val="left"/>
        <w:rPr>
          <w:rFonts w:ascii="Tahoma" w:hAnsi="Tahoma" w:cs="Tahoma"/>
          <w:sz w:val="24"/>
        </w:rPr>
      </w:pPr>
      <w:r w:rsidRPr="001C2865">
        <w:rPr>
          <w:rFonts w:ascii="Tahoma" w:hAnsi="Tahoma" w:cs="Tahoma"/>
          <w:sz w:val="24"/>
        </w:rPr>
        <w:t>Rebecca Lutmer, Programmer</w:t>
      </w:r>
    </w:p>
    <w:p w14:paraId="62315390" w14:textId="77777777" w:rsidR="001C2865" w:rsidRPr="001C2865" w:rsidRDefault="001C2865" w:rsidP="001C2865">
      <w:pPr>
        <w:spacing w:after="0" w:line="240" w:lineRule="auto"/>
        <w:jc w:val="left"/>
        <w:rPr>
          <w:rFonts w:ascii="Tahoma" w:hAnsi="Tahoma" w:cs="Tahoma"/>
          <w:bCs/>
          <w:sz w:val="24"/>
        </w:rPr>
      </w:pPr>
      <w:r w:rsidRPr="001C2865">
        <w:rPr>
          <w:rFonts w:ascii="Tahoma" w:hAnsi="Tahoma" w:cs="Tahoma"/>
          <w:bCs/>
          <w:sz w:val="24"/>
        </w:rPr>
        <w:t>Joseph Hodges, Quality Assurance Analyst</w:t>
      </w:r>
    </w:p>
    <w:p w14:paraId="195FAF61" w14:textId="77777777" w:rsidR="001C2865" w:rsidRPr="001C2865" w:rsidRDefault="001C2865" w:rsidP="001C2865">
      <w:pPr>
        <w:spacing w:after="0" w:line="240" w:lineRule="auto"/>
        <w:jc w:val="left"/>
        <w:rPr>
          <w:rFonts w:ascii="Tahoma" w:hAnsi="Tahoma" w:cs="Tahoma"/>
          <w:bCs/>
          <w:sz w:val="24"/>
        </w:rPr>
      </w:pPr>
      <w:r w:rsidRPr="001C2865">
        <w:rPr>
          <w:rFonts w:ascii="Tahoma" w:hAnsi="Tahoma" w:cs="Tahoma"/>
          <w:bCs/>
          <w:sz w:val="24"/>
        </w:rPr>
        <w:t>Robert Conaghan, Consultant</w:t>
      </w:r>
    </w:p>
    <w:p w14:paraId="06D7DD94" w14:textId="77777777" w:rsidR="001C2865" w:rsidRPr="001C2865" w:rsidRDefault="001C2865" w:rsidP="001C2865">
      <w:pPr>
        <w:spacing w:after="0" w:line="240" w:lineRule="auto"/>
        <w:jc w:val="left"/>
        <w:rPr>
          <w:rFonts w:ascii="Tahoma" w:hAnsi="Tahoma" w:cs="Tahoma"/>
          <w:bCs/>
          <w:sz w:val="24"/>
        </w:rPr>
      </w:pPr>
      <w:r w:rsidRPr="001C2865">
        <w:rPr>
          <w:rFonts w:ascii="Tahoma" w:hAnsi="Tahoma" w:cs="Tahoma"/>
          <w:bCs/>
          <w:sz w:val="24"/>
        </w:rPr>
        <w:t>Denise Snow Wilson, Technical Communications Specialist</w:t>
      </w:r>
    </w:p>
    <w:p w14:paraId="751E7263" w14:textId="77777777" w:rsidR="007655EA" w:rsidRPr="001C2865" w:rsidRDefault="007655EA" w:rsidP="00F964BE">
      <w:pPr>
        <w:spacing w:after="0" w:line="240" w:lineRule="auto"/>
        <w:jc w:val="left"/>
        <w:rPr>
          <w:rFonts w:ascii="Tahoma" w:hAnsi="Tahoma" w:cs="Tahoma"/>
          <w:bCs/>
          <w:sz w:val="24"/>
          <w:u w:val="single"/>
        </w:rPr>
      </w:pPr>
    </w:p>
    <w:p w14:paraId="2C173561" w14:textId="77777777" w:rsidR="007655EA" w:rsidRPr="001C2865" w:rsidRDefault="007655EA" w:rsidP="00F964BE">
      <w:pPr>
        <w:spacing w:after="0" w:line="240" w:lineRule="auto"/>
        <w:jc w:val="left"/>
        <w:rPr>
          <w:rFonts w:ascii="Tahoma" w:hAnsi="Tahoma" w:cs="Tahoma"/>
          <w:bCs/>
          <w:sz w:val="24"/>
          <w:u w:val="single"/>
        </w:rPr>
      </w:pPr>
      <w:r w:rsidRPr="001C2865">
        <w:rPr>
          <w:rFonts w:ascii="Tahoma" w:hAnsi="Tahoma" w:cs="Tahoma"/>
          <w:bCs/>
          <w:sz w:val="24"/>
          <w:u w:val="single"/>
        </w:rPr>
        <w:t>Background</w:t>
      </w:r>
    </w:p>
    <w:p w14:paraId="4FB3275D" w14:textId="77777777" w:rsidR="001C2865" w:rsidRPr="001C2865" w:rsidRDefault="007655EA" w:rsidP="001C2865">
      <w:pPr>
        <w:spacing w:after="0" w:line="240" w:lineRule="auto"/>
        <w:jc w:val="left"/>
        <w:rPr>
          <w:rFonts w:ascii="Tahoma" w:hAnsi="Tahoma" w:cs="Tahoma"/>
          <w:sz w:val="24"/>
        </w:rPr>
      </w:pPr>
      <w:r w:rsidRPr="001C2865">
        <w:rPr>
          <w:rFonts w:ascii="Tahoma" w:hAnsi="Tahoma" w:cs="Tahoma"/>
          <w:sz w:val="24"/>
        </w:rPr>
        <w:t xml:space="preserve">The need for an educational type of game like hidden word and crossword puzzles has been long expressed by customers and experts in the field. APH's Product Advisory and Review Committee supported the idea for such a project in May 1998, and the </w:t>
      </w:r>
      <w:r w:rsidRPr="001C2865">
        <w:rPr>
          <w:rFonts w:ascii="Tahoma" w:hAnsi="Tahoma" w:cs="Tahoma"/>
          <w:sz w:val="24"/>
        </w:rPr>
        <w:lastRenderedPageBreak/>
        <w:t>programming group began work on the program in FY 2000</w:t>
      </w:r>
      <w:r w:rsidR="001C2865" w:rsidRPr="001C2865">
        <w:rPr>
          <w:rFonts w:ascii="Tahoma" w:hAnsi="Tahoma" w:cs="Tahoma"/>
          <w:sz w:val="24"/>
        </w:rPr>
        <w:t xml:space="preserve"> and released Talking Word Puzzles shortly thereafter. </w:t>
      </w:r>
    </w:p>
    <w:p w14:paraId="4DF1FD40" w14:textId="77777777" w:rsidR="007655EA" w:rsidRPr="001C2865" w:rsidRDefault="007655EA" w:rsidP="00F964BE">
      <w:pPr>
        <w:spacing w:after="0" w:line="240" w:lineRule="auto"/>
        <w:jc w:val="left"/>
        <w:rPr>
          <w:rFonts w:ascii="Tahoma" w:hAnsi="Tahoma" w:cs="Tahoma"/>
          <w:sz w:val="24"/>
        </w:rPr>
      </w:pPr>
    </w:p>
    <w:p w14:paraId="578D6122" w14:textId="77777777" w:rsidR="007655EA" w:rsidRPr="001C2865" w:rsidRDefault="007655EA" w:rsidP="00F964BE">
      <w:pPr>
        <w:spacing w:after="0" w:line="240" w:lineRule="auto"/>
        <w:jc w:val="left"/>
        <w:rPr>
          <w:rFonts w:ascii="Tahoma" w:hAnsi="Tahoma" w:cs="Tahoma"/>
          <w:sz w:val="24"/>
        </w:rPr>
      </w:pPr>
      <w:r w:rsidRPr="001C2865">
        <w:rPr>
          <w:rFonts w:ascii="Tahoma" w:hAnsi="Tahoma" w:cs="Tahoma"/>
          <w:sz w:val="24"/>
        </w:rPr>
        <w:t>Since the release of the program, requests for additional platforms have been most prominent.</w:t>
      </w:r>
    </w:p>
    <w:p w14:paraId="65D429DE" w14:textId="77777777" w:rsidR="007655EA" w:rsidRPr="001C2865" w:rsidRDefault="007655EA" w:rsidP="00F964BE">
      <w:pPr>
        <w:spacing w:after="0" w:line="240" w:lineRule="auto"/>
        <w:jc w:val="left"/>
        <w:rPr>
          <w:rFonts w:ascii="Tahoma" w:hAnsi="Tahoma" w:cs="Tahoma"/>
          <w:sz w:val="24"/>
        </w:rPr>
      </w:pPr>
    </w:p>
    <w:p w14:paraId="6B91A730" w14:textId="77777777" w:rsidR="001C2865" w:rsidRPr="001C2865" w:rsidRDefault="001C2865" w:rsidP="001C2865">
      <w:pPr>
        <w:spacing w:after="0" w:line="240" w:lineRule="auto"/>
        <w:jc w:val="left"/>
        <w:rPr>
          <w:rFonts w:ascii="Tahoma" w:hAnsi="Tahoma" w:cs="Tahoma"/>
          <w:sz w:val="24"/>
        </w:rPr>
      </w:pPr>
      <w:r w:rsidRPr="001C2865">
        <w:rPr>
          <w:rFonts w:ascii="Tahoma" w:hAnsi="Tahoma" w:cs="Tahoma"/>
          <w:sz w:val="24"/>
        </w:rPr>
        <w:t>Staff began work on an HTML5- and JavaScript-based version of the app that is platform independent and uses the most modern Web accessibility guidelines and principles.</w:t>
      </w:r>
    </w:p>
    <w:p w14:paraId="054C691D" w14:textId="77777777" w:rsidR="007655EA" w:rsidRPr="001C2865" w:rsidRDefault="007655EA" w:rsidP="00F964BE">
      <w:pPr>
        <w:spacing w:after="0" w:line="240" w:lineRule="auto"/>
        <w:jc w:val="left"/>
        <w:rPr>
          <w:rFonts w:ascii="Tahoma" w:hAnsi="Tahoma" w:cs="Tahoma"/>
          <w:sz w:val="24"/>
        </w:rPr>
      </w:pPr>
    </w:p>
    <w:p w14:paraId="7F158407" w14:textId="7777017E" w:rsidR="001C2865" w:rsidRPr="001C2865" w:rsidRDefault="007655EA" w:rsidP="001C2865">
      <w:pPr>
        <w:spacing w:after="0" w:line="240" w:lineRule="auto"/>
        <w:jc w:val="left"/>
        <w:rPr>
          <w:rFonts w:ascii="Tahoma" w:hAnsi="Tahoma" w:cs="Tahoma"/>
          <w:sz w:val="24"/>
        </w:rPr>
      </w:pPr>
      <w:r w:rsidRPr="001C2865">
        <w:rPr>
          <w:rFonts w:ascii="Tahoma" w:hAnsi="Tahoma" w:cs="Tahoma"/>
          <w:sz w:val="24"/>
        </w:rPr>
        <w:t xml:space="preserve">Features include </w:t>
      </w:r>
      <w:r w:rsidR="001C2865" w:rsidRPr="001C2865">
        <w:rPr>
          <w:rFonts w:ascii="Tahoma" w:hAnsi="Tahoma" w:cs="Tahoma"/>
          <w:sz w:val="24"/>
        </w:rPr>
        <w:t xml:space="preserve">an intuitive and standards based approach to working with screen readers and other assistive technology to provide text-to-speech, refreshable braille,  and large print navigation system through the puzzle grid. The interface includes appropriate, responsive speech, and highlighting feedback as the student uses the shift key along with the arrow keys to mark a word in the grid and distinguishable characteristics as the student moves across words already marked. </w:t>
      </w:r>
    </w:p>
    <w:p w14:paraId="618FD180" w14:textId="07C72CFC" w:rsidR="007655EA" w:rsidRPr="001C2865" w:rsidRDefault="007655EA" w:rsidP="00F964BE">
      <w:pPr>
        <w:spacing w:after="0" w:line="240" w:lineRule="auto"/>
        <w:jc w:val="left"/>
        <w:rPr>
          <w:rFonts w:ascii="Tahoma" w:hAnsi="Tahoma" w:cs="Tahoma"/>
          <w:sz w:val="24"/>
        </w:rPr>
      </w:pPr>
    </w:p>
    <w:p w14:paraId="65651302" w14:textId="77777777" w:rsidR="007655EA" w:rsidRPr="001C2865" w:rsidRDefault="007655EA" w:rsidP="00F964BE">
      <w:pPr>
        <w:spacing w:after="0" w:line="240" w:lineRule="auto"/>
        <w:jc w:val="left"/>
        <w:rPr>
          <w:rFonts w:ascii="Tahoma" w:hAnsi="Tahoma" w:cs="Tahoma"/>
          <w:sz w:val="24"/>
        </w:rPr>
      </w:pPr>
      <w:r w:rsidRPr="001C2865">
        <w:rPr>
          <w:rFonts w:ascii="Tahoma" w:hAnsi="Tahoma" w:cs="Tahoma"/>
          <w:sz w:val="24"/>
        </w:rPr>
        <w:t>Specifications also call for a creation process that allows the teacher to enter either a list of words or a list of words and clues to those words in the case of a crossword puzzle. This data gets committed to persistent storage and all puzzles get dynamically generated from this information.</w:t>
      </w:r>
    </w:p>
    <w:p w14:paraId="71972910" w14:textId="77777777" w:rsidR="007655EA" w:rsidRPr="001C2865" w:rsidRDefault="007655EA" w:rsidP="00F964BE">
      <w:pPr>
        <w:spacing w:after="0" w:line="240" w:lineRule="auto"/>
        <w:jc w:val="left"/>
        <w:rPr>
          <w:rFonts w:ascii="Tahoma" w:hAnsi="Tahoma" w:cs="Tahoma"/>
          <w:sz w:val="24"/>
        </w:rPr>
      </w:pPr>
    </w:p>
    <w:p w14:paraId="6B304F13" w14:textId="77777777" w:rsidR="001C2865" w:rsidRDefault="001C2865" w:rsidP="001C2865">
      <w:pPr>
        <w:spacing w:after="0" w:line="240" w:lineRule="auto"/>
        <w:rPr>
          <w:rFonts w:ascii="Tahoma" w:hAnsi="Tahoma" w:cs="Tahoma"/>
          <w:bCs/>
          <w:sz w:val="24"/>
          <w:u w:val="single"/>
        </w:rPr>
      </w:pPr>
      <w:r>
        <w:rPr>
          <w:rFonts w:ascii="Tahoma" w:hAnsi="Tahoma" w:cs="Tahoma"/>
          <w:bCs/>
          <w:sz w:val="24"/>
          <w:u w:val="single"/>
        </w:rPr>
        <w:t>Work during FY 2017</w:t>
      </w:r>
    </w:p>
    <w:p w14:paraId="37567BFF" w14:textId="77777777" w:rsidR="001C2865" w:rsidRDefault="001C2865" w:rsidP="001C2865">
      <w:pPr>
        <w:spacing w:after="0" w:line="240" w:lineRule="auto"/>
        <w:jc w:val="left"/>
        <w:rPr>
          <w:rFonts w:ascii="Tahoma" w:hAnsi="Tahoma"/>
          <w:sz w:val="24"/>
        </w:rPr>
      </w:pPr>
      <w:r w:rsidRPr="00C730F7">
        <w:rPr>
          <w:rFonts w:ascii="Tahoma" w:hAnsi="Tahoma"/>
          <w:sz w:val="24"/>
        </w:rPr>
        <w:t>Programmers are writing code to implement the specifications using Web standards, like ARIA, so the app works with every assistive technology.</w:t>
      </w:r>
    </w:p>
    <w:p w14:paraId="0BDFB54A" w14:textId="77777777" w:rsidR="001C2865" w:rsidRPr="00C730F7" w:rsidRDefault="001C2865" w:rsidP="001C2865">
      <w:pPr>
        <w:spacing w:after="0" w:line="240" w:lineRule="auto"/>
        <w:rPr>
          <w:rFonts w:ascii="Tahoma" w:hAnsi="Tahoma"/>
          <w:sz w:val="24"/>
        </w:rPr>
      </w:pPr>
    </w:p>
    <w:p w14:paraId="203A8E95" w14:textId="77777777" w:rsidR="001C2865" w:rsidRPr="00C730F7" w:rsidRDefault="001C2865" w:rsidP="001C2865">
      <w:pPr>
        <w:spacing w:after="0" w:line="240" w:lineRule="auto"/>
        <w:jc w:val="left"/>
        <w:rPr>
          <w:rFonts w:ascii="Tahoma" w:hAnsi="Tahoma"/>
          <w:sz w:val="24"/>
        </w:rPr>
      </w:pPr>
      <w:r w:rsidRPr="00C730F7">
        <w:rPr>
          <w:rFonts w:ascii="Tahoma" w:hAnsi="Tahoma"/>
          <w:sz w:val="24"/>
        </w:rPr>
        <w:t>Complete areas of functionality include:</w:t>
      </w:r>
    </w:p>
    <w:p w14:paraId="017CB489" w14:textId="77777777" w:rsidR="001C2865" w:rsidRPr="00C730F7" w:rsidRDefault="001C2865" w:rsidP="00984DA1">
      <w:pPr>
        <w:pStyle w:val="ListParagraph"/>
        <w:numPr>
          <w:ilvl w:val="0"/>
          <w:numId w:val="216"/>
        </w:numPr>
        <w:spacing w:after="0" w:line="240" w:lineRule="auto"/>
        <w:jc w:val="left"/>
        <w:textAlignment w:val="auto"/>
        <w:rPr>
          <w:rFonts w:ascii="Tahoma" w:hAnsi="Tahoma"/>
          <w:sz w:val="24"/>
        </w:rPr>
      </w:pPr>
      <w:r w:rsidRPr="00C730F7">
        <w:rPr>
          <w:rFonts w:ascii="Tahoma" w:hAnsi="Tahoma"/>
          <w:sz w:val="24"/>
        </w:rPr>
        <w:t>Grid Navigation through the puzzle</w:t>
      </w:r>
    </w:p>
    <w:p w14:paraId="2826AD69" w14:textId="77777777" w:rsidR="001C2865" w:rsidRPr="00C730F7" w:rsidRDefault="001C2865" w:rsidP="00984DA1">
      <w:pPr>
        <w:pStyle w:val="ListParagraph"/>
        <w:numPr>
          <w:ilvl w:val="0"/>
          <w:numId w:val="216"/>
        </w:numPr>
        <w:spacing w:after="0" w:line="240" w:lineRule="auto"/>
        <w:jc w:val="left"/>
        <w:textAlignment w:val="auto"/>
        <w:rPr>
          <w:rFonts w:ascii="Tahoma" w:hAnsi="Tahoma"/>
          <w:sz w:val="24"/>
        </w:rPr>
      </w:pPr>
      <w:r w:rsidRPr="00C730F7">
        <w:rPr>
          <w:rFonts w:ascii="Tahoma" w:hAnsi="Tahoma"/>
          <w:sz w:val="24"/>
        </w:rPr>
        <w:t>Appropriate feedback as focus moves to a square in the grid that contains a number, letter, blank space, or black space</w:t>
      </w:r>
    </w:p>
    <w:p w14:paraId="6ED74D1D" w14:textId="77777777" w:rsidR="001C2865" w:rsidRPr="00C730F7" w:rsidRDefault="001C2865" w:rsidP="00984DA1">
      <w:pPr>
        <w:pStyle w:val="ListParagraph"/>
        <w:numPr>
          <w:ilvl w:val="0"/>
          <w:numId w:val="216"/>
        </w:numPr>
        <w:spacing w:after="0" w:line="240" w:lineRule="auto"/>
        <w:jc w:val="left"/>
        <w:textAlignment w:val="auto"/>
        <w:rPr>
          <w:rFonts w:ascii="Tahoma" w:hAnsi="Tahoma"/>
          <w:sz w:val="24"/>
        </w:rPr>
      </w:pPr>
      <w:r w:rsidRPr="00C730F7">
        <w:rPr>
          <w:rFonts w:ascii="Tahoma" w:hAnsi="Tahoma"/>
          <w:sz w:val="24"/>
        </w:rPr>
        <w:t>Hot keys to move from the clue to the appropriate place in the grid</w:t>
      </w:r>
    </w:p>
    <w:p w14:paraId="54B6512D" w14:textId="77777777" w:rsidR="001C2865" w:rsidRPr="00C730F7" w:rsidRDefault="001C2865" w:rsidP="00984DA1">
      <w:pPr>
        <w:pStyle w:val="ListParagraph"/>
        <w:numPr>
          <w:ilvl w:val="0"/>
          <w:numId w:val="216"/>
        </w:numPr>
        <w:spacing w:after="0" w:line="240" w:lineRule="auto"/>
        <w:jc w:val="left"/>
        <w:textAlignment w:val="auto"/>
        <w:rPr>
          <w:rFonts w:ascii="Tahoma" w:hAnsi="Tahoma"/>
          <w:sz w:val="24"/>
        </w:rPr>
      </w:pPr>
      <w:r w:rsidRPr="00C730F7">
        <w:rPr>
          <w:rFonts w:ascii="Tahoma" w:hAnsi="Tahoma"/>
          <w:sz w:val="24"/>
        </w:rPr>
        <w:t>Loading puzzles in XWC format</w:t>
      </w:r>
    </w:p>
    <w:p w14:paraId="71550256" w14:textId="77777777" w:rsidR="001C2865" w:rsidRDefault="001C2865" w:rsidP="001C2865">
      <w:pPr>
        <w:spacing w:after="0" w:line="240" w:lineRule="auto"/>
        <w:jc w:val="left"/>
        <w:rPr>
          <w:rFonts w:ascii="Tahoma" w:hAnsi="Tahoma" w:cs="Tahoma"/>
          <w:sz w:val="24"/>
        </w:rPr>
      </w:pPr>
    </w:p>
    <w:p w14:paraId="65479906" w14:textId="77777777" w:rsidR="001C2865" w:rsidRDefault="001C2865" w:rsidP="001C2865">
      <w:pPr>
        <w:spacing w:after="0" w:line="240" w:lineRule="auto"/>
        <w:jc w:val="left"/>
        <w:rPr>
          <w:rFonts w:ascii="Tahoma" w:hAnsi="Tahoma" w:cs="Tahoma"/>
          <w:bCs/>
          <w:sz w:val="24"/>
          <w:u w:val="single"/>
        </w:rPr>
      </w:pPr>
      <w:r>
        <w:rPr>
          <w:rFonts w:ascii="Tahoma" w:hAnsi="Tahoma" w:cs="Tahoma"/>
          <w:bCs/>
          <w:sz w:val="24"/>
          <w:u w:val="single"/>
        </w:rPr>
        <w:t>Work planned for FY 2018</w:t>
      </w:r>
    </w:p>
    <w:p w14:paraId="06C657B8" w14:textId="77777777" w:rsidR="001C2865" w:rsidRDefault="001C2865" w:rsidP="001C2865">
      <w:pPr>
        <w:spacing w:line="240" w:lineRule="auto"/>
        <w:jc w:val="left"/>
        <w:rPr>
          <w:rFonts w:ascii="Tahoma" w:hAnsi="Tahoma" w:cs="Tahoma"/>
          <w:sz w:val="24"/>
        </w:rPr>
      </w:pPr>
      <w:r>
        <w:rPr>
          <w:rFonts w:ascii="Tahoma" w:hAnsi="Tahoma" w:cs="Tahoma"/>
          <w:bCs/>
          <w:sz w:val="24"/>
        </w:rPr>
        <w:t>Staff will f</w:t>
      </w:r>
      <w:r>
        <w:rPr>
          <w:rFonts w:ascii="Tahoma" w:hAnsi="Tahoma" w:cs="Tahoma"/>
          <w:sz w:val="24"/>
        </w:rPr>
        <w:t>inalize coding, field test the product, refine the product based on field test results, and release.</w:t>
      </w:r>
    </w:p>
    <w:p w14:paraId="021FEDD6" w14:textId="77777777" w:rsidR="001C2865" w:rsidRPr="00C730F7" w:rsidRDefault="001C2865" w:rsidP="001C2865">
      <w:pPr>
        <w:spacing w:after="0" w:line="240" w:lineRule="auto"/>
        <w:jc w:val="left"/>
        <w:rPr>
          <w:rFonts w:ascii="Tahoma" w:hAnsi="Tahoma"/>
          <w:sz w:val="24"/>
        </w:rPr>
      </w:pPr>
      <w:r w:rsidRPr="00C730F7">
        <w:rPr>
          <w:rFonts w:ascii="Tahoma" w:hAnsi="Tahoma"/>
          <w:sz w:val="24"/>
        </w:rPr>
        <w:t>Talks remaining to complete include the following:</w:t>
      </w:r>
    </w:p>
    <w:p w14:paraId="1DF3E2DE" w14:textId="77777777" w:rsidR="001C2865" w:rsidRPr="00C730F7" w:rsidRDefault="001C2865" w:rsidP="00984DA1">
      <w:pPr>
        <w:pStyle w:val="ListParagraph"/>
        <w:numPr>
          <w:ilvl w:val="0"/>
          <w:numId w:val="217"/>
        </w:numPr>
        <w:spacing w:line="240" w:lineRule="auto"/>
        <w:jc w:val="left"/>
        <w:textAlignment w:val="auto"/>
        <w:rPr>
          <w:rFonts w:ascii="Tahoma" w:hAnsi="Tahoma"/>
          <w:sz w:val="24"/>
        </w:rPr>
      </w:pPr>
      <w:r w:rsidRPr="00C730F7">
        <w:rPr>
          <w:rFonts w:ascii="Tahoma" w:hAnsi="Tahoma"/>
          <w:sz w:val="24"/>
        </w:rPr>
        <w:t>Puzzle generation</w:t>
      </w:r>
    </w:p>
    <w:p w14:paraId="30531400" w14:textId="77777777" w:rsidR="001C2865" w:rsidRPr="00C730F7" w:rsidRDefault="001C2865" w:rsidP="00984DA1">
      <w:pPr>
        <w:pStyle w:val="ListParagraph"/>
        <w:numPr>
          <w:ilvl w:val="0"/>
          <w:numId w:val="217"/>
        </w:numPr>
        <w:spacing w:line="240" w:lineRule="auto"/>
        <w:jc w:val="left"/>
        <w:textAlignment w:val="auto"/>
        <w:rPr>
          <w:rFonts w:ascii="Tahoma" w:hAnsi="Tahoma"/>
          <w:sz w:val="24"/>
        </w:rPr>
      </w:pPr>
      <w:r w:rsidRPr="00C730F7">
        <w:rPr>
          <w:rFonts w:ascii="Tahoma" w:hAnsi="Tahoma"/>
          <w:sz w:val="24"/>
        </w:rPr>
        <w:t>Additional file formats</w:t>
      </w:r>
    </w:p>
    <w:p w14:paraId="7E331B10" w14:textId="77777777" w:rsidR="001C2865" w:rsidRPr="00C730F7" w:rsidRDefault="001C2865" w:rsidP="00984DA1">
      <w:pPr>
        <w:pStyle w:val="ListParagraph"/>
        <w:numPr>
          <w:ilvl w:val="0"/>
          <w:numId w:val="217"/>
        </w:numPr>
        <w:spacing w:line="240" w:lineRule="auto"/>
        <w:jc w:val="left"/>
        <w:textAlignment w:val="auto"/>
        <w:rPr>
          <w:rFonts w:ascii="Tahoma" w:hAnsi="Tahoma"/>
          <w:sz w:val="24"/>
        </w:rPr>
      </w:pPr>
      <w:r w:rsidRPr="00C730F7">
        <w:rPr>
          <w:rFonts w:ascii="Tahoma" w:hAnsi="Tahoma"/>
          <w:sz w:val="24"/>
        </w:rPr>
        <w:t>Online publishing</w:t>
      </w:r>
    </w:p>
    <w:p w14:paraId="09A23791" w14:textId="77777777" w:rsidR="001C2865" w:rsidRDefault="001C2865" w:rsidP="00984DA1">
      <w:pPr>
        <w:pStyle w:val="ListParagraph"/>
        <w:numPr>
          <w:ilvl w:val="0"/>
          <w:numId w:val="217"/>
        </w:numPr>
        <w:spacing w:after="0" w:line="240" w:lineRule="auto"/>
        <w:jc w:val="left"/>
        <w:textAlignment w:val="auto"/>
        <w:rPr>
          <w:rFonts w:ascii="Tahoma" w:hAnsi="Tahoma"/>
          <w:sz w:val="24"/>
        </w:rPr>
      </w:pPr>
      <w:r w:rsidRPr="00C730F7">
        <w:rPr>
          <w:rFonts w:ascii="Tahoma" w:hAnsi="Tahoma"/>
          <w:sz w:val="24"/>
        </w:rPr>
        <w:t>Exportable embeddable Web component</w:t>
      </w:r>
    </w:p>
    <w:p w14:paraId="283F1DCA" w14:textId="77777777" w:rsidR="001C2865" w:rsidRDefault="001C2865" w:rsidP="001C2865">
      <w:pPr>
        <w:pStyle w:val="ListParagraph"/>
        <w:spacing w:after="0"/>
        <w:jc w:val="left"/>
        <w:textAlignment w:val="auto"/>
        <w:rPr>
          <w:rFonts w:ascii="Tahoma" w:hAnsi="Tahoma"/>
          <w:sz w:val="24"/>
        </w:rPr>
      </w:pPr>
    </w:p>
    <w:p w14:paraId="2DE332FD" w14:textId="77777777" w:rsidR="00F646F7" w:rsidRPr="00E02AA0" w:rsidRDefault="00F646F7" w:rsidP="00F964BE">
      <w:pPr>
        <w:pStyle w:val="Heading4"/>
      </w:pPr>
      <w:bookmarkStart w:id="260" w:name="_Toc494998529"/>
      <w:r w:rsidRPr="00E02AA0">
        <w:lastRenderedPageBreak/>
        <w:t>Teacher’s Pet Web Application</w:t>
      </w:r>
      <w:bookmarkEnd w:id="260"/>
    </w:p>
    <w:p w14:paraId="0027D494" w14:textId="77777777" w:rsidR="00F646F7" w:rsidRPr="00E02AA0" w:rsidRDefault="00F646F7" w:rsidP="00F964BE">
      <w:pPr>
        <w:spacing w:after="0" w:line="240" w:lineRule="auto"/>
        <w:jc w:val="center"/>
        <w:rPr>
          <w:rFonts w:ascii="Tahoma" w:eastAsia="Calibri" w:hAnsi="Tahoma" w:cs="Tahoma"/>
          <w:sz w:val="24"/>
          <w:szCs w:val="24"/>
        </w:rPr>
      </w:pPr>
      <w:r w:rsidRPr="00E02AA0">
        <w:rPr>
          <w:rFonts w:ascii="Tahoma" w:eastAsia="Calibri" w:hAnsi="Tahoma" w:cs="Tahoma"/>
          <w:sz w:val="24"/>
          <w:szCs w:val="24"/>
        </w:rPr>
        <w:t>(</w:t>
      </w:r>
      <w:r w:rsidR="00F36959" w:rsidRPr="00E02AA0">
        <w:rPr>
          <w:rFonts w:ascii="Tahoma" w:eastAsia="Calibri" w:hAnsi="Tahoma" w:cs="Tahoma"/>
          <w:sz w:val="24"/>
          <w:szCs w:val="24"/>
        </w:rPr>
        <w:t>Continued</w:t>
      </w:r>
      <w:r w:rsidRPr="00E02AA0">
        <w:rPr>
          <w:rFonts w:ascii="Tahoma" w:eastAsia="Calibri" w:hAnsi="Tahoma" w:cs="Tahoma"/>
          <w:sz w:val="24"/>
          <w:szCs w:val="24"/>
        </w:rPr>
        <w:t>)</w:t>
      </w:r>
    </w:p>
    <w:p w14:paraId="1312DBE1" w14:textId="77777777" w:rsidR="00F646F7" w:rsidRPr="00E02AA0" w:rsidRDefault="00F646F7" w:rsidP="00F964BE">
      <w:pPr>
        <w:spacing w:after="0" w:line="240" w:lineRule="auto"/>
        <w:jc w:val="left"/>
        <w:rPr>
          <w:rFonts w:ascii="Tahoma" w:eastAsia="Calibri" w:hAnsi="Tahoma" w:cs="Tahoma"/>
          <w:sz w:val="24"/>
          <w:szCs w:val="24"/>
        </w:rPr>
      </w:pPr>
    </w:p>
    <w:p w14:paraId="5589FD5D" w14:textId="77777777" w:rsidR="00F646F7" w:rsidRPr="00E02AA0" w:rsidRDefault="00F646F7" w:rsidP="00F964BE">
      <w:pPr>
        <w:spacing w:after="0" w:line="240" w:lineRule="auto"/>
        <w:jc w:val="left"/>
        <w:rPr>
          <w:rFonts w:ascii="Tahoma" w:eastAsia="Calibri" w:hAnsi="Tahoma" w:cs="Tahoma"/>
          <w:sz w:val="24"/>
          <w:szCs w:val="24"/>
          <w:u w:val="single"/>
        </w:rPr>
      </w:pPr>
      <w:r w:rsidRPr="00E02AA0">
        <w:rPr>
          <w:rFonts w:ascii="Tahoma" w:eastAsia="Calibri" w:hAnsi="Tahoma" w:cs="Tahoma"/>
          <w:sz w:val="24"/>
          <w:szCs w:val="24"/>
          <w:u w:val="single"/>
        </w:rPr>
        <w:t>Purpose</w:t>
      </w:r>
    </w:p>
    <w:p w14:paraId="29C9AA97" w14:textId="77777777" w:rsidR="00F646F7" w:rsidRPr="00E02AA0" w:rsidRDefault="00F646F7" w:rsidP="00F964BE">
      <w:pPr>
        <w:spacing w:after="0" w:line="240" w:lineRule="auto"/>
        <w:jc w:val="left"/>
        <w:rPr>
          <w:rFonts w:ascii="Tahoma" w:eastAsia="Calibri" w:hAnsi="Tahoma" w:cs="Tahoma"/>
          <w:sz w:val="24"/>
          <w:szCs w:val="24"/>
        </w:rPr>
      </w:pPr>
      <w:r w:rsidRPr="00E02AA0">
        <w:rPr>
          <w:rFonts w:ascii="Tahoma" w:eastAsia="Calibri" w:hAnsi="Tahoma" w:cs="Tahoma"/>
          <w:sz w:val="24"/>
          <w:szCs w:val="24"/>
        </w:rPr>
        <w:t>To provide a platform-independent Web application of Teacher’s Pet, software developed by APH to create and take tests, practice drills, and provide student progress record keeping</w:t>
      </w:r>
    </w:p>
    <w:p w14:paraId="38A22BB0" w14:textId="77777777" w:rsidR="00F646F7" w:rsidRPr="00E02AA0" w:rsidRDefault="00F646F7" w:rsidP="00F964BE">
      <w:pPr>
        <w:spacing w:after="0" w:line="240" w:lineRule="auto"/>
        <w:jc w:val="left"/>
        <w:rPr>
          <w:rFonts w:ascii="Tahoma" w:eastAsia="Calibri" w:hAnsi="Tahoma" w:cs="Tahoma"/>
          <w:sz w:val="24"/>
          <w:szCs w:val="24"/>
        </w:rPr>
      </w:pPr>
    </w:p>
    <w:p w14:paraId="4072C7B1" w14:textId="77777777" w:rsidR="00F646F7" w:rsidRPr="00E02AA0" w:rsidRDefault="00F646F7" w:rsidP="00F964BE">
      <w:pPr>
        <w:spacing w:after="0" w:line="240" w:lineRule="auto"/>
        <w:jc w:val="left"/>
        <w:rPr>
          <w:rFonts w:ascii="Tahoma" w:eastAsia="Calibri" w:hAnsi="Tahoma" w:cs="Tahoma"/>
          <w:sz w:val="24"/>
          <w:szCs w:val="24"/>
          <w:u w:val="single"/>
        </w:rPr>
      </w:pPr>
      <w:r w:rsidRPr="00E02AA0">
        <w:rPr>
          <w:rFonts w:ascii="Tahoma" w:eastAsia="Calibri" w:hAnsi="Tahoma" w:cs="Tahoma"/>
          <w:sz w:val="24"/>
          <w:szCs w:val="24"/>
          <w:u w:val="single"/>
        </w:rPr>
        <w:t>Project Staff</w:t>
      </w:r>
    </w:p>
    <w:p w14:paraId="0E63B974" w14:textId="77777777" w:rsidR="00F646F7" w:rsidRPr="00E02AA0" w:rsidRDefault="00F646F7" w:rsidP="00F964BE">
      <w:pPr>
        <w:spacing w:after="0" w:line="240" w:lineRule="auto"/>
        <w:jc w:val="left"/>
        <w:rPr>
          <w:rFonts w:ascii="Tahoma" w:eastAsia="Calibri" w:hAnsi="Tahoma" w:cs="Tahoma"/>
          <w:sz w:val="24"/>
          <w:szCs w:val="24"/>
        </w:rPr>
      </w:pPr>
      <w:r w:rsidRPr="00E02AA0">
        <w:rPr>
          <w:rFonts w:ascii="Tahoma" w:eastAsia="Calibri" w:hAnsi="Tahoma" w:cs="Tahoma"/>
          <w:sz w:val="24"/>
          <w:szCs w:val="24"/>
        </w:rPr>
        <w:t>Robert Conaghan, Project Leader</w:t>
      </w:r>
    </w:p>
    <w:p w14:paraId="22CE5D0D" w14:textId="77777777" w:rsidR="00F36959" w:rsidRPr="00E02AA0" w:rsidRDefault="00F36959" w:rsidP="00F964BE">
      <w:pPr>
        <w:spacing w:after="0" w:line="240" w:lineRule="auto"/>
        <w:rPr>
          <w:rFonts w:ascii="Tahoma" w:eastAsia="Calibri" w:hAnsi="Tahoma" w:cs="Tahoma"/>
          <w:sz w:val="24"/>
          <w:szCs w:val="24"/>
        </w:rPr>
      </w:pPr>
      <w:r w:rsidRPr="00E02AA0">
        <w:rPr>
          <w:rFonts w:ascii="Tahoma" w:eastAsia="Calibri" w:hAnsi="Tahoma" w:cs="Tahoma"/>
          <w:sz w:val="24"/>
          <w:szCs w:val="24"/>
        </w:rPr>
        <w:t xml:space="preserve">Heather Kennedy-MacKenzie, </w:t>
      </w:r>
      <w:r w:rsidRPr="00E02AA0">
        <w:rPr>
          <w:rFonts w:ascii="Tahoma" w:hAnsi="Tahoma" w:cs="Tahoma"/>
          <w:color w:val="000000"/>
          <w:sz w:val="24"/>
          <w:szCs w:val="24"/>
        </w:rPr>
        <w:t>Program Manager, Technology Product Research</w:t>
      </w:r>
    </w:p>
    <w:p w14:paraId="61D48141" w14:textId="77777777" w:rsidR="00F36959" w:rsidRPr="00E02AA0" w:rsidRDefault="00F36959" w:rsidP="00F964BE">
      <w:pPr>
        <w:spacing w:after="0" w:line="240" w:lineRule="auto"/>
        <w:rPr>
          <w:rFonts w:ascii="Tahoma" w:eastAsia="Calibri" w:hAnsi="Tahoma" w:cs="Tahoma"/>
          <w:sz w:val="24"/>
          <w:szCs w:val="24"/>
        </w:rPr>
      </w:pPr>
      <w:r w:rsidRPr="00E02AA0">
        <w:rPr>
          <w:rFonts w:ascii="Tahoma" w:eastAsia="Calibri" w:hAnsi="Tahoma" w:cs="Tahoma"/>
          <w:sz w:val="24"/>
          <w:szCs w:val="24"/>
        </w:rPr>
        <w:t xml:space="preserve">Larry Skutchan, Director, </w:t>
      </w:r>
      <w:r w:rsidRPr="00E02AA0">
        <w:rPr>
          <w:rFonts w:ascii="Tahoma" w:hAnsi="Tahoma" w:cs="Tahoma"/>
          <w:sz w:val="24"/>
          <w:szCs w:val="24"/>
        </w:rPr>
        <w:t>Technology Product Research</w:t>
      </w:r>
    </w:p>
    <w:p w14:paraId="306F8A08" w14:textId="77777777" w:rsidR="00F36959" w:rsidRPr="00E02AA0" w:rsidRDefault="00F36959" w:rsidP="00F964BE">
      <w:pPr>
        <w:spacing w:after="0" w:line="240" w:lineRule="auto"/>
        <w:rPr>
          <w:rFonts w:ascii="Tahoma" w:eastAsia="Calibri" w:hAnsi="Tahoma" w:cs="Tahoma"/>
          <w:sz w:val="24"/>
          <w:szCs w:val="24"/>
        </w:rPr>
      </w:pPr>
      <w:r w:rsidRPr="00E02AA0">
        <w:rPr>
          <w:rFonts w:ascii="Tahoma" w:eastAsia="Calibri" w:hAnsi="Tahoma" w:cs="Tahoma"/>
          <w:sz w:val="24"/>
          <w:szCs w:val="24"/>
        </w:rPr>
        <w:t>Rene Meza, Consultant</w:t>
      </w:r>
    </w:p>
    <w:p w14:paraId="420F3291" w14:textId="77777777" w:rsidR="00F36959" w:rsidRPr="00E02AA0" w:rsidRDefault="00F36959" w:rsidP="00F964BE">
      <w:pPr>
        <w:spacing w:after="0" w:line="240" w:lineRule="auto"/>
        <w:rPr>
          <w:rFonts w:ascii="Tahoma" w:eastAsia="Calibri" w:hAnsi="Tahoma" w:cs="Tahoma"/>
          <w:sz w:val="24"/>
          <w:szCs w:val="24"/>
        </w:rPr>
      </w:pPr>
      <w:r w:rsidRPr="00E02AA0">
        <w:rPr>
          <w:rFonts w:ascii="Tahoma" w:eastAsia="Calibri" w:hAnsi="Tahoma" w:cs="Tahoma"/>
          <w:sz w:val="24"/>
          <w:szCs w:val="24"/>
        </w:rPr>
        <w:t>John Hedges, Programmer</w:t>
      </w:r>
    </w:p>
    <w:p w14:paraId="5C13C076" w14:textId="77777777" w:rsidR="00F36959" w:rsidRPr="00E02AA0" w:rsidRDefault="00F36959" w:rsidP="00F964BE">
      <w:pPr>
        <w:spacing w:after="0" w:line="240" w:lineRule="auto"/>
        <w:rPr>
          <w:rFonts w:ascii="Tahoma" w:eastAsia="Calibri" w:hAnsi="Tahoma" w:cs="Tahoma"/>
          <w:sz w:val="24"/>
          <w:szCs w:val="24"/>
        </w:rPr>
      </w:pPr>
      <w:r w:rsidRPr="00E02AA0">
        <w:rPr>
          <w:rFonts w:ascii="Tahoma" w:eastAsia="Calibri" w:hAnsi="Tahoma" w:cs="Tahoma"/>
          <w:sz w:val="24"/>
          <w:szCs w:val="24"/>
        </w:rPr>
        <w:t>Michael McDonald, Programmer</w:t>
      </w:r>
    </w:p>
    <w:p w14:paraId="0ABC63E3" w14:textId="77777777" w:rsidR="00E02AA0" w:rsidRPr="00E02AA0" w:rsidRDefault="00F36959" w:rsidP="00E02AA0">
      <w:pPr>
        <w:spacing w:after="0" w:line="240" w:lineRule="auto"/>
        <w:rPr>
          <w:rFonts w:ascii="Tahoma" w:eastAsia="Calibri" w:hAnsi="Tahoma" w:cs="Tahoma"/>
          <w:sz w:val="24"/>
          <w:szCs w:val="24"/>
        </w:rPr>
      </w:pPr>
      <w:r w:rsidRPr="00E02AA0">
        <w:rPr>
          <w:rFonts w:ascii="Tahoma" w:eastAsia="Calibri" w:hAnsi="Tahoma" w:cs="Tahoma"/>
          <w:sz w:val="24"/>
          <w:szCs w:val="24"/>
        </w:rPr>
        <w:t xml:space="preserve">Denise Snow Wilson, </w:t>
      </w:r>
      <w:r w:rsidR="00E02AA0" w:rsidRPr="00E02AA0">
        <w:rPr>
          <w:rFonts w:ascii="Tahoma" w:eastAsia="Calibri" w:hAnsi="Tahoma" w:cs="Tahoma"/>
          <w:sz w:val="24"/>
          <w:szCs w:val="24"/>
        </w:rPr>
        <w:t>Technical Communications Specialist</w:t>
      </w:r>
    </w:p>
    <w:p w14:paraId="209F57AD" w14:textId="53309B23" w:rsidR="00F646F7" w:rsidRPr="00E02AA0" w:rsidRDefault="00F36959" w:rsidP="00E02AA0">
      <w:pPr>
        <w:spacing w:after="0" w:line="240" w:lineRule="auto"/>
        <w:rPr>
          <w:rFonts w:ascii="Tahoma" w:eastAsia="Calibri" w:hAnsi="Tahoma" w:cs="Tahoma"/>
          <w:sz w:val="24"/>
          <w:szCs w:val="24"/>
        </w:rPr>
      </w:pPr>
      <w:r w:rsidRPr="00E02AA0">
        <w:rPr>
          <w:rFonts w:ascii="Tahoma" w:eastAsia="Calibri" w:hAnsi="Tahoma" w:cs="Tahoma"/>
          <w:sz w:val="24"/>
          <w:szCs w:val="24"/>
        </w:rPr>
        <w:t>Wil</w:t>
      </w:r>
      <w:r w:rsidR="00F646F7" w:rsidRPr="00E02AA0">
        <w:rPr>
          <w:rFonts w:ascii="Tahoma" w:eastAsia="Calibri" w:hAnsi="Tahoma" w:cs="Tahoma"/>
          <w:sz w:val="24"/>
          <w:szCs w:val="24"/>
        </w:rPr>
        <w:t xml:space="preserve">liam Freeman, </w:t>
      </w:r>
      <w:r w:rsidR="00857C74" w:rsidRPr="00E02AA0">
        <w:rPr>
          <w:rFonts w:ascii="Tahoma" w:eastAsia="Calibri" w:hAnsi="Tahoma" w:cs="Tahoma"/>
          <w:sz w:val="24"/>
          <w:szCs w:val="24"/>
        </w:rPr>
        <w:t>Quality Assurance</w:t>
      </w:r>
      <w:r w:rsidR="00F646F7" w:rsidRPr="00E02AA0">
        <w:rPr>
          <w:rFonts w:ascii="Tahoma" w:eastAsia="Calibri" w:hAnsi="Tahoma" w:cs="Tahoma"/>
          <w:sz w:val="24"/>
          <w:szCs w:val="24"/>
        </w:rPr>
        <w:t xml:space="preserve"> Analyst</w:t>
      </w:r>
    </w:p>
    <w:p w14:paraId="1BF33987" w14:textId="77777777" w:rsidR="00F646F7" w:rsidRPr="00E02AA0" w:rsidRDefault="00F646F7" w:rsidP="00F964BE">
      <w:pPr>
        <w:spacing w:after="0" w:line="240" w:lineRule="auto"/>
        <w:jc w:val="left"/>
        <w:rPr>
          <w:rFonts w:ascii="Tahoma" w:eastAsia="Calibri" w:hAnsi="Tahoma" w:cs="Tahoma"/>
          <w:sz w:val="24"/>
          <w:szCs w:val="24"/>
        </w:rPr>
      </w:pPr>
    </w:p>
    <w:p w14:paraId="5CF2B3ED" w14:textId="77777777" w:rsidR="00F646F7" w:rsidRPr="00E02AA0" w:rsidRDefault="00F646F7" w:rsidP="00F964BE">
      <w:pPr>
        <w:spacing w:after="0" w:line="240" w:lineRule="auto"/>
        <w:jc w:val="left"/>
        <w:rPr>
          <w:rFonts w:ascii="Tahoma" w:eastAsia="Calibri" w:hAnsi="Tahoma" w:cs="Tahoma"/>
          <w:sz w:val="24"/>
          <w:szCs w:val="24"/>
          <w:u w:val="single"/>
        </w:rPr>
      </w:pPr>
      <w:r w:rsidRPr="00E02AA0">
        <w:rPr>
          <w:rFonts w:ascii="Tahoma" w:eastAsia="Calibri" w:hAnsi="Tahoma" w:cs="Tahoma"/>
          <w:sz w:val="24"/>
          <w:szCs w:val="24"/>
          <w:u w:val="single"/>
        </w:rPr>
        <w:t>Background</w:t>
      </w:r>
    </w:p>
    <w:p w14:paraId="65ED7AAA" w14:textId="77777777" w:rsidR="00F646F7" w:rsidRPr="00E02AA0" w:rsidRDefault="00F646F7" w:rsidP="00F964BE">
      <w:pPr>
        <w:spacing w:after="0" w:line="240" w:lineRule="auto"/>
        <w:jc w:val="left"/>
        <w:rPr>
          <w:rFonts w:ascii="Tahoma" w:eastAsia="Calibri" w:hAnsi="Tahoma" w:cs="Tahoma"/>
          <w:sz w:val="24"/>
          <w:szCs w:val="24"/>
        </w:rPr>
      </w:pPr>
      <w:r w:rsidRPr="00E02AA0">
        <w:rPr>
          <w:rFonts w:ascii="Tahoma" w:eastAsia="Calibri" w:hAnsi="Tahoma" w:cs="Tahoma"/>
          <w:sz w:val="24"/>
          <w:szCs w:val="24"/>
        </w:rPr>
        <w:t>Teacher’s Pet Web is a standards compliant Web application for modern browsers designed to bring the functionality of Teacher’s Pet to the Web. Teacher’s Pet provides an accessible means of creating and delivering test and drill content to students with visual impairment though a variety of question types. Previous versions for the Apple® II and Windows® have been very successful, and feedback from users and the Educational Products Advisory Committee indicate the demand for an updated online version of this program. The universality of the Web offers opportunities to expand the functionality and convenience of Teacher’s Pet to correspond with the ever-increasing means of connectivity and interaction.</w:t>
      </w:r>
    </w:p>
    <w:p w14:paraId="6287B75A" w14:textId="77777777" w:rsidR="00F646F7" w:rsidRPr="00E02AA0" w:rsidRDefault="00F646F7" w:rsidP="00F964BE">
      <w:pPr>
        <w:spacing w:after="0" w:line="240" w:lineRule="auto"/>
        <w:jc w:val="left"/>
        <w:rPr>
          <w:rFonts w:ascii="Tahoma" w:eastAsia="Calibri" w:hAnsi="Tahoma" w:cs="Tahoma"/>
          <w:sz w:val="24"/>
          <w:szCs w:val="24"/>
        </w:rPr>
      </w:pPr>
    </w:p>
    <w:p w14:paraId="569AB28E" w14:textId="1959BA2F" w:rsidR="00AA626B" w:rsidRPr="00E02AA0" w:rsidRDefault="00E02AA0" w:rsidP="00E02AA0">
      <w:pPr>
        <w:spacing w:after="0" w:line="240" w:lineRule="auto"/>
        <w:jc w:val="left"/>
        <w:rPr>
          <w:rFonts w:ascii="Tahoma" w:eastAsia="Calibri" w:hAnsi="Tahoma" w:cs="Tahoma"/>
          <w:sz w:val="24"/>
          <w:szCs w:val="24"/>
        </w:rPr>
      </w:pPr>
      <w:r w:rsidRPr="00E02AA0">
        <w:rPr>
          <w:rFonts w:ascii="Tahoma" w:eastAsia="Calibri" w:hAnsi="Tahoma" w:cs="Tahoma"/>
          <w:sz w:val="24"/>
          <w:szCs w:val="24"/>
        </w:rPr>
        <w:t>In FY 2015, s</w:t>
      </w:r>
      <w:r w:rsidR="00AA626B" w:rsidRPr="00E02AA0">
        <w:rPr>
          <w:rFonts w:ascii="Tahoma" w:eastAsia="Calibri" w:hAnsi="Tahoma" w:cs="Tahoma"/>
          <w:sz w:val="24"/>
          <w:szCs w:val="24"/>
        </w:rPr>
        <w:t>taff</w:t>
      </w:r>
      <w:r w:rsidRPr="00E02AA0">
        <w:rPr>
          <w:rFonts w:ascii="Tahoma" w:eastAsia="Calibri" w:hAnsi="Tahoma" w:cs="Tahoma"/>
          <w:sz w:val="24"/>
          <w:szCs w:val="24"/>
        </w:rPr>
        <w:t xml:space="preserve"> </w:t>
      </w:r>
      <w:r w:rsidR="00AA626B" w:rsidRPr="00E02AA0">
        <w:rPr>
          <w:rFonts w:ascii="Tahoma" w:eastAsia="Calibri" w:hAnsi="Tahoma" w:cs="Tahoma"/>
          <w:sz w:val="24"/>
          <w:szCs w:val="24"/>
        </w:rPr>
        <w:t>r</w:t>
      </w:r>
      <w:r w:rsidR="00F646F7" w:rsidRPr="00E02AA0">
        <w:rPr>
          <w:rFonts w:ascii="Tahoma" w:eastAsia="Calibri" w:hAnsi="Tahoma" w:cs="Tahoma"/>
          <w:sz w:val="24"/>
          <w:szCs w:val="24"/>
        </w:rPr>
        <w:t>esearched benefits and limitations of Web as a platform for Teacher’s Pet</w:t>
      </w:r>
      <w:r w:rsidR="00AA626B" w:rsidRPr="00E02AA0">
        <w:rPr>
          <w:rFonts w:ascii="Tahoma" w:eastAsia="Calibri" w:hAnsi="Tahoma" w:cs="Tahoma"/>
          <w:sz w:val="24"/>
          <w:szCs w:val="24"/>
        </w:rPr>
        <w:t>, c</w:t>
      </w:r>
      <w:r w:rsidR="00F646F7" w:rsidRPr="00E02AA0">
        <w:rPr>
          <w:rFonts w:ascii="Tahoma" w:eastAsia="Calibri" w:hAnsi="Tahoma" w:cs="Tahoma"/>
          <w:sz w:val="24"/>
          <w:szCs w:val="24"/>
        </w:rPr>
        <w:t>reated functional specifications</w:t>
      </w:r>
      <w:r w:rsidR="00AA626B" w:rsidRPr="00E02AA0">
        <w:rPr>
          <w:rFonts w:ascii="Tahoma" w:eastAsia="Calibri" w:hAnsi="Tahoma" w:cs="Tahoma"/>
          <w:sz w:val="24"/>
          <w:szCs w:val="24"/>
        </w:rPr>
        <w:t>, and b</w:t>
      </w:r>
      <w:r w:rsidR="00F646F7" w:rsidRPr="00E02AA0">
        <w:rPr>
          <w:rFonts w:ascii="Tahoma" w:eastAsia="Calibri" w:hAnsi="Tahoma" w:cs="Tahoma"/>
          <w:sz w:val="24"/>
          <w:szCs w:val="24"/>
        </w:rPr>
        <w:t>egan exploring potential consultants</w:t>
      </w:r>
      <w:r w:rsidR="00AA626B" w:rsidRPr="00E02AA0">
        <w:rPr>
          <w:rFonts w:ascii="Tahoma" w:eastAsia="Calibri" w:hAnsi="Tahoma" w:cs="Tahoma"/>
          <w:sz w:val="24"/>
          <w:szCs w:val="24"/>
        </w:rPr>
        <w:t>.</w:t>
      </w:r>
      <w:r w:rsidRPr="00E02AA0">
        <w:rPr>
          <w:rFonts w:ascii="Tahoma" w:eastAsia="Calibri" w:hAnsi="Tahoma" w:cs="Tahoma"/>
          <w:sz w:val="24"/>
          <w:szCs w:val="24"/>
        </w:rPr>
        <w:t xml:space="preserve"> In FY 2016, s</w:t>
      </w:r>
      <w:r w:rsidR="00AA626B" w:rsidRPr="00E02AA0">
        <w:rPr>
          <w:rFonts w:ascii="Tahoma" w:eastAsia="Calibri" w:hAnsi="Tahoma" w:cs="Tahoma"/>
          <w:sz w:val="24"/>
          <w:szCs w:val="24"/>
        </w:rPr>
        <w:t xml:space="preserve">taff completed </w:t>
      </w:r>
      <w:r w:rsidRPr="00E02AA0">
        <w:rPr>
          <w:rFonts w:ascii="Tahoma" w:eastAsia="Calibri" w:hAnsi="Tahoma" w:cs="Tahoma"/>
          <w:sz w:val="24"/>
          <w:szCs w:val="24"/>
        </w:rPr>
        <w:t>s</w:t>
      </w:r>
      <w:r w:rsidR="00AA626B" w:rsidRPr="00E02AA0">
        <w:rPr>
          <w:rFonts w:ascii="Tahoma" w:eastAsia="Calibri" w:hAnsi="Tahoma" w:cs="Tahoma"/>
          <w:sz w:val="24"/>
          <w:szCs w:val="24"/>
        </w:rPr>
        <w:t>elected consultant for application development</w:t>
      </w:r>
      <w:r w:rsidRPr="00E02AA0">
        <w:rPr>
          <w:rFonts w:ascii="Tahoma" w:eastAsia="Calibri" w:hAnsi="Tahoma" w:cs="Tahoma"/>
          <w:sz w:val="24"/>
          <w:szCs w:val="24"/>
        </w:rPr>
        <w:t xml:space="preserve"> and b</w:t>
      </w:r>
      <w:r w:rsidR="00AA626B" w:rsidRPr="00E02AA0">
        <w:rPr>
          <w:rFonts w:ascii="Tahoma" w:eastAsia="Calibri" w:hAnsi="Tahoma" w:cs="Tahoma"/>
          <w:sz w:val="24"/>
          <w:szCs w:val="24"/>
        </w:rPr>
        <w:t>egan work on website backend</w:t>
      </w:r>
      <w:r w:rsidRPr="00E02AA0">
        <w:rPr>
          <w:rFonts w:ascii="Tahoma" w:eastAsia="Calibri" w:hAnsi="Tahoma" w:cs="Tahoma"/>
          <w:sz w:val="24"/>
          <w:szCs w:val="24"/>
        </w:rPr>
        <w:t>.</w:t>
      </w:r>
    </w:p>
    <w:p w14:paraId="07C0CAD4" w14:textId="77777777" w:rsidR="00AA626B" w:rsidRPr="00D81141" w:rsidRDefault="00AA626B" w:rsidP="00F964BE">
      <w:pPr>
        <w:spacing w:after="0" w:line="240" w:lineRule="auto"/>
        <w:contextualSpacing/>
        <w:rPr>
          <w:rFonts w:ascii="Tahoma" w:eastAsia="Calibri" w:hAnsi="Tahoma" w:cs="Tahoma"/>
          <w:sz w:val="24"/>
          <w:szCs w:val="24"/>
          <w:highlight w:val="yellow"/>
        </w:rPr>
      </w:pPr>
    </w:p>
    <w:p w14:paraId="02114118" w14:textId="77777777" w:rsidR="00E02AA0" w:rsidRPr="0054239F" w:rsidRDefault="00E02AA0" w:rsidP="00E02AA0">
      <w:pPr>
        <w:spacing w:after="0" w:line="240" w:lineRule="auto"/>
        <w:rPr>
          <w:rFonts w:ascii="Tahoma" w:eastAsia="Calibri" w:hAnsi="Tahoma" w:cs="Tahoma"/>
          <w:sz w:val="24"/>
          <w:szCs w:val="24"/>
          <w:u w:val="single"/>
        </w:rPr>
      </w:pPr>
      <w:r>
        <w:rPr>
          <w:rFonts w:ascii="Tahoma" w:eastAsia="Calibri" w:hAnsi="Tahoma" w:cs="Tahoma"/>
          <w:sz w:val="24"/>
          <w:szCs w:val="24"/>
          <w:u w:val="single"/>
        </w:rPr>
        <w:t>Work during</w:t>
      </w:r>
      <w:r w:rsidRPr="0054239F">
        <w:rPr>
          <w:rFonts w:ascii="Tahoma" w:eastAsia="Calibri" w:hAnsi="Tahoma" w:cs="Tahoma"/>
          <w:sz w:val="24"/>
          <w:szCs w:val="24"/>
          <w:u w:val="single"/>
        </w:rPr>
        <w:t xml:space="preserve"> FY 2017</w:t>
      </w:r>
    </w:p>
    <w:p w14:paraId="6AFAF82E" w14:textId="77777777" w:rsidR="00E02AA0" w:rsidRDefault="00E02AA0" w:rsidP="009B145A">
      <w:pPr>
        <w:widowControl/>
        <w:numPr>
          <w:ilvl w:val="0"/>
          <w:numId w:val="37"/>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Work on Teacher’s Pet Web Application was paused during FY 2017</w:t>
      </w:r>
    </w:p>
    <w:p w14:paraId="390FDAF9" w14:textId="77777777" w:rsidR="00E02AA0" w:rsidRDefault="00E02AA0" w:rsidP="00E02AA0">
      <w:pPr>
        <w:spacing w:after="0" w:line="240" w:lineRule="auto"/>
        <w:contextualSpacing/>
        <w:rPr>
          <w:rFonts w:ascii="Tahoma" w:eastAsia="Calibri" w:hAnsi="Tahoma" w:cs="Tahoma"/>
          <w:sz w:val="24"/>
          <w:szCs w:val="24"/>
        </w:rPr>
      </w:pPr>
    </w:p>
    <w:p w14:paraId="30506058" w14:textId="77777777" w:rsidR="00E02AA0" w:rsidRDefault="00E02AA0" w:rsidP="00E02AA0">
      <w:pPr>
        <w:spacing w:after="0" w:line="240" w:lineRule="auto"/>
        <w:rPr>
          <w:rFonts w:ascii="Tahoma" w:eastAsia="Calibri" w:hAnsi="Tahoma" w:cs="Tahoma"/>
          <w:sz w:val="24"/>
          <w:szCs w:val="24"/>
          <w:u w:val="single"/>
        </w:rPr>
      </w:pPr>
      <w:r>
        <w:rPr>
          <w:rFonts w:ascii="Tahoma" w:eastAsia="Calibri" w:hAnsi="Tahoma" w:cs="Tahoma"/>
          <w:sz w:val="24"/>
          <w:szCs w:val="24"/>
          <w:u w:val="single"/>
        </w:rPr>
        <w:t>Work planned for FY 2018</w:t>
      </w:r>
    </w:p>
    <w:p w14:paraId="0F64E929" w14:textId="77777777" w:rsidR="00E02AA0" w:rsidRDefault="00E02AA0" w:rsidP="00E02AA0">
      <w:pPr>
        <w:pStyle w:val="Default"/>
        <w:spacing w:line="240" w:lineRule="auto"/>
        <w:jc w:val="left"/>
        <w:rPr>
          <w:rFonts w:ascii="Tahoma" w:eastAsia="Tahoma" w:hAnsi="Tahoma" w:cs="Tahoma"/>
        </w:rPr>
      </w:pPr>
      <w:r>
        <w:rPr>
          <w:rFonts w:ascii="Tahoma"/>
        </w:rPr>
        <w:t>Project staff will work to complete the following tasks:</w:t>
      </w:r>
    </w:p>
    <w:p w14:paraId="168CDA4D" w14:textId="77777777" w:rsidR="00E02AA0" w:rsidRDefault="00E02AA0" w:rsidP="009B145A">
      <w:pPr>
        <w:widowControl/>
        <w:numPr>
          <w:ilvl w:val="0"/>
          <w:numId w:val="37"/>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Implement basic feature set as test concept</w:t>
      </w:r>
    </w:p>
    <w:p w14:paraId="349F76A4" w14:textId="77777777" w:rsidR="00E02AA0" w:rsidRDefault="00E02AA0" w:rsidP="009B145A">
      <w:pPr>
        <w:widowControl/>
        <w:numPr>
          <w:ilvl w:val="0"/>
          <w:numId w:val="37"/>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Work with experts to create sample and/or default question database</w:t>
      </w:r>
    </w:p>
    <w:p w14:paraId="64975408" w14:textId="77777777" w:rsidR="00E02AA0" w:rsidRDefault="00E02AA0" w:rsidP="009B145A">
      <w:pPr>
        <w:widowControl/>
        <w:numPr>
          <w:ilvl w:val="0"/>
          <w:numId w:val="37"/>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Implement student and teacher dashboards</w:t>
      </w:r>
    </w:p>
    <w:p w14:paraId="1C7FAAAC" w14:textId="77777777" w:rsidR="00E02AA0" w:rsidRPr="00F516F6" w:rsidRDefault="00E02AA0" w:rsidP="009B145A">
      <w:pPr>
        <w:widowControl/>
        <w:numPr>
          <w:ilvl w:val="0"/>
          <w:numId w:val="37"/>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Evaluate benefits of including student study features such as spaced repetition flash cards</w:t>
      </w:r>
    </w:p>
    <w:p w14:paraId="22EC7D98" w14:textId="77777777" w:rsidR="00F646F7" w:rsidRPr="00D81141" w:rsidRDefault="00F646F7" w:rsidP="00F964BE">
      <w:pPr>
        <w:spacing w:after="0" w:line="240" w:lineRule="auto"/>
        <w:rPr>
          <w:rFonts w:ascii="Tahoma" w:eastAsia="Calibri" w:hAnsi="Tahoma" w:cs="Tahoma"/>
          <w:sz w:val="24"/>
          <w:szCs w:val="24"/>
          <w:highlight w:val="yellow"/>
          <w:u w:val="single"/>
        </w:rPr>
      </w:pPr>
    </w:p>
    <w:p w14:paraId="659AFD18" w14:textId="77777777" w:rsidR="00F646F7" w:rsidRPr="007468EA" w:rsidRDefault="00F646F7" w:rsidP="00F964BE">
      <w:pPr>
        <w:pStyle w:val="Heading4"/>
      </w:pPr>
      <w:bookmarkStart w:id="261" w:name="_Toc494998530"/>
      <w:r w:rsidRPr="007468EA">
        <w:t>Visual Brailler</w:t>
      </w:r>
      <w:bookmarkEnd w:id="261"/>
    </w:p>
    <w:p w14:paraId="05EC6980" w14:textId="77777777" w:rsidR="00F646F7" w:rsidRPr="007468EA" w:rsidRDefault="00F646F7" w:rsidP="00F964BE">
      <w:pPr>
        <w:widowControl/>
        <w:shd w:val="clear" w:color="auto" w:fill="FFFFFF"/>
        <w:adjustRightInd/>
        <w:spacing w:after="0" w:line="240" w:lineRule="auto"/>
        <w:jc w:val="center"/>
        <w:textAlignment w:val="auto"/>
        <w:rPr>
          <w:rFonts w:ascii="Tahoma" w:hAnsi="Tahoma" w:cs="Tahoma"/>
          <w:sz w:val="24"/>
          <w:szCs w:val="24"/>
        </w:rPr>
      </w:pPr>
      <w:r w:rsidRPr="007468EA">
        <w:rPr>
          <w:rFonts w:ascii="Tahoma" w:hAnsi="Tahoma" w:cs="Tahoma"/>
          <w:sz w:val="24"/>
          <w:szCs w:val="24"/>
        </w:rPr>
        <w:t>(Continued)</w:t>
      </w:r>
    </w:p>
    <w:p w14:paraId="5997F691" w14:textId="77777777" w:rsidR="00F646F7" w:rsidRPr="00D81141" w:rsidRDefault="00F646F7" w:rsidP="00F964BE">
      <w:pPr>
        <w:widowControl/>
        <w:shd w:val="clear" w:color="auto" w:fill="FFFFFF"/>
        <w:adjustRightInd/>
        <w:spacing w:after="0" w:line="240" w:lineRule="auto"/>
        <w:textAlignment w:val="auto"/>
        <w:rPr>
          <w:rFonts w:ascii="Tahoma" w:hAnsi="Tahoma" w:cs="Tahoma"/>
          <w:sz w:val="24"/>
          <w:szCs w:val="24"/>
          <w:highlight w:val="yellow"/>
        </w:rPr>
      </w:pPr>
    </w:p>
    <w:p w14:paraId="35DAF2D1" w14:textId="77777777" w:rsidR="00F646F7" w:rsidRPr="007468EA" w:rsidRDefault="00F646F7" w:rsidP="00F964BE">
      <w:pPr>
        <w:widowControl/>
        <w:shd w:val="clear" w:color="auto" w:fill="FFFFFF"/>
        <w:adjustRightInd/>
        <w:spacing w:after="0" w:line="240" w:lineRule="auto"/>
        <w:jc w:val="left"/>
        <w:textAlignment w:val="auto"/>
        <w:rPr>
          <w:rFonts w:ascii="Tahoma" w:hAnsi="Tahoma" w:cs="Tahoma"/>
          <w:sz w:val="24"/>
          <w:szCs w:val="24"/>
          <w:u w:val="single"/>
        </w:rPr>
      </w:pPr>
      <w:r w:rsidRPr="007468EA">
        <w:rPr>
          <w:rFonts w:ascii="Tahoma" w:hAnsi="Tahoma" w:cs="Tahoma"/>
          <w:sz w:val="24"/>
          <w:szCs w:val="24"/>
          <w:u w:val="single"/>
        </w:rPr>
        <w:t>Purpose</w:t>
      </w:r>
    </w:p>
    <w:p w14:paraId="2BA2031C" w14:textId="77777777" w:rsidR="00F646F7" w:rsidRPr="007468EA" w:rsidRDefault="00F646F7" w:rsidP="00F964BE">
      <w:pPr>
        <w:widowControl/>
        <w:shd w:val="clear" w:color="auto" w:fill="FFFFFF"/>
        <w:adjustRightInd/>
        <w:spacing w:after="0" w:line="240" w:lineRule="auto"/>
        <w:jc w:val="left"/>
        <w:textAlignment w:val="auto"/>
        <w:rPr>
          <w:rFonts w:ascii="Tahoma" w:hAnsi="Tahoma" w:cs="Tahoma"/>
          <w:sz w:val="24"/>
          <w:szCs w:val="24"/>
        </w:rPr>
      </w:pPr>
      <w:r w:rsidRPr="007468EA">
        <w:rPr>
          <w:rFonts w:ascii="Tahoma" w:hAnsi="Tahoma" w:cs="Tahoma"/>
          <w:sz w:val="24"/>
          <w:szCs w:val="24"/>
        </w:rPr>
        <w:t>To provide a mobile version of a braille editor and exercise tool</w:t>
      </w:r>
    </w:p>
    <w:p w14:paraId="015E1215" w14:textId="77777777" w:rsidR="00F646F7" w:rsidRPr="007468EA" w:rsidRDefault="00F646F7" w:rsidP="00F964BE">
      <w:pPr>
        <w:widowControl/>
        <w:shd w:val="clear" w:color="auto" w:fill="FFFFFF"/>
        <w:adjustRightInd/>
        <w:spacing w:after="0" w:line="240" w:lineRule="auto"/>
        <w:jc w:val="left"/>
        <w:textAlignment w:val="auto"/>
        <w:rPr>
          <w:rFonts w:ascii="Tahoma" w:hAnsi="Tahoma" w:cs="Tahoma"/>
          <w:sz w:val="24"/>
          <w:szCs w:val="24"/>
        </w:rPr>
      </w:pPr>
    </w:p>
    <w:p w14:paraId="10E858FE" w14:textId="77777777" w:rsidR="00F646F7" w:rsidRPr="007468EA" w:rsidRDefault="00F646F7" w:rsidP="00F964BE">
      <w:pPr>
        <w:widowControl/>
        <w:shd w:val="clear" w:color="auto" w:fill="FFFFFF"/>
        <w:adjustRightInd/>
        <w:spacing w:after="0" w:line="240" w:lineRule="auto"/>
        <w:jc w:val="left"/>
        <w:textAlignment w:val="auto"/>
        <w:rPr>
          <w:rFonts w:ascii="Tahoma" w:hAnsi="Tahoma" w:cs="Tahoma"/>
          <w:sz w:val="24"/>
          <w:szCs w:val="24"/>
          <w:u w:val="single"/>
        </w:rPr>
      </w:pPr>
      <w:r w:rsidRPr="007468EA">
        <w:rPr>
          <w:rFonts w:ascii="Tahoma" w:hAnsi="Tahoma" w:cs="Tahoma"/>
          <w:sz w:val="24"/>
          <w:szCs w:val="24"/>
          <w:u w:val="single"/>
        </w:rPr>
        <w:t>Project Staff</w:t>
      </w:r>
    </w:p>
    <w:p w14:paraId="46E3A6C0" w14:textId="77777777" w:rsidR="007468EA" w:rsidRPr="007468EA" w:rsidRDefault="00F646F7" w:rsidP="00F964BE">
      <w:pPr>
        <w:widowControl/>
        <w:shd w:val="clear" w:color="auto" w:fill="FFFFFF"/>
        <w:adjustRightInd/>
        <w:spacing w:after="0" w:line="240" w:lineRule="auto"/>
        <w:jc w:val="left"/>
        <w:textAlignment w:val="auto"/>
        <w:rPr>
          <w:rFonts w:ascii="Tahoma" w:hAnsi="Tahoma" w:cs="Tahoma"/>
          <w:sz w:val="24"/>
          <w:szCs w:val="24"/>
        </w:rPr>
      </w:pPr>
      <w:r w:rsidRPr="007468EA">
        <w:rPr>
          <w:rFonts w:ascii="Tahoma" w:hAnsi="Tahoma" w:cs="Tahoma"/>
          <w:sz w:val="24"/>
          <w:szCs w:val="24"/>
        </w:rPr>
        <w:t xml:space="preserve">Heather MacKenzie, </w:t>
      </w:r>
      <w:r w:rsidR="007468EA" w:rsidRPr="007468EA">
        <w:rPr>
          <w:rFonts w:ascii="Tahoma"/>
          <w:sz w:val="24"/>
          <w:szCs w:val="24"/>
        </w:rPr>
        <w:t>Project Leader</w:t>
      </w:r>
      <w:r w:rsidR="007468EA" w:rsidRPr="007468EA">
        <w:rPr>
          <w:rFonts w:ascii="Tahoma" w:hAnsi="Tahoma" w:cs="Tahoma"/>
          <w:sz w:val="24"/>
          <w:szCs w:val="24"/>
        </w:rPr>
        <w:t xml:space="preserve"> </w:t>
      </w:r>
    </w:p>
    <w:p w14:paraId="7E788055" w14:textId="2680FFF3" w:rsidR="00F646F7" w:rsidRPr="007468EA" w:rsidRDefault="00F646F7" w:rsidP="00F964BE">
      <w:pPr>
        <w:widowControl/>
        <w:shd w:val="clear" w:color="auto" w:fill="FFFFFF"/>
        <w:adjustRightInd/>
        <w:spacing w:after="0" w:line="240" w:lineRule="auto"/>
        <w:jc w:val="left"/>
        <w:textAlignment w:val="auto"/>
        <w:rPr>
          <w:rFonts w:ascii="Tahoma" w:hAnsi="Tahoma" w:cs="Tahoma"/>
          <w:sz w:val="24"/>
          <w:szCs w:val="24"/>
        </w:rPr>
      </w:pPr>
      <w:r w:rsidRPr="007468EA">
        <w:rPr>
          <w:rFonts w:ascii="Tahoma" w:hAnsi="Tahoma" w:cs="Tahoma"/>
          <w:sz w:val="24"/>
          <w:szCs w:val="24"/>
        </w:rPr>
        <w:t>Lawrence Lovelace, Programmer</w:t>
      </w:r>
    </w:p>
    <w:p w14:paraId="6FE033DD" w14:textId="77777777" w:rsidR="00AB1EB2" w:rsidRPr="007468EA" w:rsidRDefault="00AB1EB2" w:rsidP="00F964BE">
      <w:pPr>
        <w:widowControl/>
        <w:shd w:val="clear" w:color="auto" w:fill="FFFFFF"/>
        <w:adjustRightInd/>
        <w:spacing w:after="0" w:line="240" w:lineRule="auto"/>
        <w:jc w:val="left"/>
        <w:textAlignment w:val="auto"/>
        <w:rPr>
          <w:rFonts w:ascii="Tahoma" w:hAnsi="Tahoma" w:cs="Tahoma"/>
          <w:sz w:val="24"/>
          <w:szCs w:val="24"/>
        </w:rPr>
      </w:pPr>
      <w:r w:rsidRPr="007468EA">
        <w:rPr>
          <w:rFonts w:ascii="Tahoma" w:hAnsi="Tahoma" w:cs="Tahoma"/>
          <w:sz w:val="24"/>
          <w:szCs w:val="24"/>
        </w:rPr>
        <w:t>Bryan Enders, Project Leader</w:t>
      </w:r>
    </w:p>
    <w:p w14:paraId="07329036" w14:textId="77777777" w:rsidR="00AB1EB2" w:rsidRPr="007468EA" w:rsidRDefault="00AB1EB2" w:rsidP="00F964BE">
      <w:pPr>
        <w:widowControl/>
        <w:shd w:val="clear" w:color="auto" w:fill="FFFFFF"/>
        <w:adjustRightInd/>
        <w:spacing w:after="0" w:line="240" w:lineRule="auto"/>
        <w:jc w:val="left"/>
        <w:textAlignment w:val="auto"/>
        <w:rPr>
          <w:rFonts w:ascii="Tahoma" w:hAnsi="Tahoma" w:cs="Tahoma"/>
          <w:sz w:val="24"/>
          <w:szCs w:val="24"/>
        </w:rPr>
      </w:pPr>
      <w:r w:rsidRPr="007468EA">
        <w:rPr>
          <w:rFonts w:ascii="Tahoma" w:hAnsi="Tahoma" w:cs="Tahoma"/>
          <w:sz w:val="24"/>
          <w:szCs w:val="24"/>
        </w:rPr>
        <w:t>Cathy Senft-Graves, Braille Literacy &amp; Technology Project Leader</w:t>
      </w:r>
    </w:p>
    <w:p w14:paraId="39D322E3" w14:textId="5BADDC47" w:rsidR="00AB1EB2" w:rsidRPr="007468EA" w:rsidRDefault="00AB1EB2" w:rsidP="00F964BE">
      <w:pPr>
        <w:widowControl/>
        <w:shd w:val="clear" w:color="auto" w:fill="FFFFFF"/>
        <w:adjustRightInd/>
        <w:spacing w:after="0" w:line="240" w:lineRule="auto"/>
        <w:jc w:val="left"/>
        <w:textAlignment w:val="auto"/>
        <w:rPr>
          <w:rFonts w:ascii="Tahoma" w:hAnsi="Tahoma" w:cs="Tahoma"/>
          <w:sz w:val="24"/>
          <w:szCs w:val="24"/>
        </w:rPr>
      </w:pPr>
      <w:r w:rsidRPr="007468EA">
        <w:rPr>
          <w:rFonts w:ascii="Tahoma" w:hAnsi="Tahoma" w:cs="Tahoma"/>
          <w:sz w:val="24"/>
          <w:szCs w:val="24"/>
        </w:rPr>
        <w:t xml:space="preserve">Denise Snow Wilson, </w:t>
      </w:r>
      <w:r w:rsidR="007468EA" w:rsidRPr="007468EA">
        <w:rPr>
          <w:rFonts w:ascii="Tahoma"/>
          <w:sz w:val="24"/>
          <w:szCs w:val="24"/>
        </w:rPr>
        <w:t>Technical Communications Specialist</w:t>
      </w:r>
    </w:p>
    <w:p w14:paraId="73EE2BF0" w14:textId="77777777" w:rsidR="00F646F7" w:rsidRPr="007468EA" w:rsidRDefault="00F646F7" w:rsidP="00F964BE">
      <w:pPr>
        <w:widowControl/>
        <w:shd w:val="clear" w:color="auto" w:fill="FFFFFF"/>
        <w:adjustRightInd/>
        <w:spacing w:after="0" w:line="240" w:lineRule="auto"/>
        <w:jc w:val="left"/>
        <w:textAlignment w:val="auto"/>
        <w:rPr>
          <w:rFonts w:ascii="Tahoma" w:hAnsi="Tahoma" w:cs="Tahoma"/>
          <w:sz w:val="24"/>
          <w:szCs w:val="24"/>
        </w:rPr>
      </w:pPr>
    </w:p>
    <w:p w14:paraId="13188F5A" w14:textId="77777777" w:rsidR="00F646F7" w:rsidRPr="007468EA" w:rsidRDefault="00F646F7" w:rsidP="00F964BE">
      <w:pPr>
        <w:widowControl/>
        <w:shd w:val="clear" w:color="auto" w:fill="FFFFFF"/>
        <w:adjustRightInd/>
        <w:spacing w:after="0" w:line="240" w:lineRule="auto"/>
        <w:jc w:val="left"/>
        <w:textAlignment w:val="auto"/>
        <w:rPr>
          <w:rFonts w:ascii="Tahoma" w:hAnsi="Tahoma" w:cs="Tahoma"/>
          <w:sz w:val="24"/>
          <w:szCs w:val="24"/>
          <w:u w:val="single"/>
        </w:rPr>
      </w:pPr>
      <w:r w:rsidRPr="007468EA">
        <w:rPr>
          <w:rFonts w:ascii="Tahoma" w:hAnsi="Tahoma" w:cs="Tahoma"/>
          <w:sz w:val="24"/>
          <w:szCs w:val="24"/>
          <w:u w:val="single"/>
        </w:rPr>
        <w:t>Background</w:t>
      </w:r>
    </w:p>
    <w:p w14:paraId="3040183C" w14:textId="77777777" w:rsidR="00F646F7" w:rsidRPr="007468EA" w:rsidRDefault="00F646F7" w:rsidP="00F964BE">
      <w:pPr>
        <w:widowControl/>
        <w:shd w:val="clear" w:color="auto" w:fill="FFFFFF"/>
        <w:adjustRightInd/>
        <w:spacing w:after="0" w:line="240" w:lineRule="auto"/>
        <w:jc w:val="left"/>
        <w:textAlignment w:val="auto"/>
        <w:rPr>
          <w:rFonts w:ascii="Tahoma" w:hAnsi="Tahoma" w:cs="Tahoma"/>
          <w:sz w:val="24"/>
          <w:szCs w:val="24"/>
        </w:rPr>
      </w:pPr>
      <w:r w:rsidRPr="007468EA">
        <w:rPr>
          <w:rFonts w:ascii="Tahoma" w:hAnsi="Tahoma" w:cs="Tahoma"/>
          <w:sz w:val="24"/>
          <w:szCs w:val="24"/>
        </w:rPr>
        <w:t>APH has shifted its technological focus to portable devices, such as those running on iOS® platforms, in response to teachers, students, and consumers. One such request was for a braillewriter for iOS®. (See tech.aph.org/vbrl_info.htm.) Visual Brailler provides a tool for transcribers or those who want to practice braille.</w:t>
      </w:r>
    </w:p>
    <w:p w14:paraId="25EE738A" w14:textId="77777777" w:rsidR="00F646F7" w:rsidRPr="007468EA" w:rsidRDefault="00F646F7" w:rsidP="00F964BE">
      <w:pPr>
        <w:widowControl/>
        <w:shd w:val="clear" w:color="auto" w:fill="FFFFFF"/>
        <w:adjustRightInd/>
        <w:spacing w:after="0" w:line="240" w:lineRule="auto"/>
        <w:jc w:val="left"/>
        <w:textAlignment w:val="auto"/>
        <w:rPr>
          <w:rFonts w:ascii="Tahoma" w:hAnsi="Tahoma" w:cs="Tahoma"/>
          <w:sz w:val="24"/>
          <w:szCs w:val="24"/>
        </w:rPr>
      </w:pPr>
    </w:p>
    <w:p w14:paraId="47D34262" w14:textId="77777777" w:rsidR="00F646F7" w:rsidRPr="007468EA" w:rsidRDefault="00F646F7" w:rsidP="00F964BE">
      <w:pPr>
        <w:widowControl/>
        <w:shd w:val="clear" w:color="auto" w:fill="FFFFFF"/>
        <w:adjustRightInd/>
        <w:spacing w:after="0" w:line="240" w:lineRule="auto"/>
        <w:jc w:val="left"/>
        <w:textAlignment w:val="auto"/>
        <w:rPr>
          <w:rFonts w:ascii="Tahoma" w:hAnsi="Tahoma" w:cs="Tahoma"/>
          <w:sz w:val="24"/>
          <w:szCs w:val="24"/>
        </w:rPr>
      </w:pPr>
      <w:r w:rsidRPr="007468EA">
        <w:rPr>
          <w:rFonts w:ascii="Tahoma" w:hAnsi="Tahoma" w:cs="Tahoma"/>
          <w:sz w:val="24"/>
          <w:szCs w:val="24"/>
        </w:rPr>
        <w:t>In response to this request, APH began work on the following tasks:</w:t>
      </w:r>
    </w:p>
    <w:p w14:paraId="0EA68DDC" w14:textId="77777777" w:rsidR="00F646F7" w:rsidRPr="007468EA" w:rsidRDefault="00F646F7" w:rsidP="009B145A">
      <w:pPr>
        <w:pStyle w:val="ListParagraph"/>
        <w:widowControl/>
        <w:numPr>
          <w:ilvl w:val="0"/>
          <w:numId w:val="37"/>
        </w:numPr>
        <w:shd w:val="clear" w:color="auto" w:fill="FFFFFF"/>
        <w:adjustRightInd/>
        <w:spacing w:after="0" w:line="240" w:lineRule="auto"/>
        <w:jc w:val="left"/>
        <w:textAlignment w:val="auto"/>
        <w:rPr>
          <w:rFonts w:ascii="Tahoma" w:hAnsi="Tahoma"/>
          <w:sz w:val="24"/>
          <w:szCs w:val="24"/>
        </w:rPr>
      </w:pPr>
      <w:r w:rsidRPr="007468EA">
        <w:rPr>
          <w:rFonts w:ascii="Tahoma" w:hAnsi="Tahoma"/>
          <w:sz w:val="24"/>
          <w:szCs w:val="24"/>
        </w:rPr>
        <w:t xml:space="preserve">Hired an iOS® programmer </w:t>
      </w:r>
    </w:p>
    <w:p w14:paraId="269CE5C0" w14:textId="77777777" w:rsidR="00F646F7" w:rsidRPr="007468EA" w:rsidRDefault="00F646F7" w:rsidP="009B145A">
      <w:pPr>
        <w:pStyle w:val="ListParagraph"/>
        <w:widowControl/>
        <w:numPr>
          <w:ilvl w:val="0"/>
          <w:numId w:val="37"/>
        </w:numPr>
        <w:shd w:val="clear" w:color="auto" w:fill="FFFFFF"/>
        <w:adjustRightInd/>
        <w:spacing w:after="0" w:line="240" w:lineRule="auto"/>
        <w:jc w:val="left"/>
        <w:textAlignment w:val="auto"/>
        <w:rPr>
          <w:rFonts w:ascii="Tahoma" w:hAnsi="Tahoma"/>
          <w:sz w:val="24"/>
          <w:szCs w:val="24"/>
        </w:rPr>
      </w:pPr>
      <w:r w:rsidRPr="007468EA">
        <w:rPr>
          <w:rFonts w:ascii="Tahoma" w:hAnsi="Tahoma"/>
          <w:sz w:val="24"/>
          <w:szCs w:val="24"/>
        </w:rPr>
        <w:t xml:space="preserve">Wrote objective coding guidelines </w:t>
      </w:r>
    </w:p>
    <w:p w14:paraId="6C26AC65" w14:textId="77777777" w:rsidR="00F646F7" w:rsidRPr="007468EA" w:rsidRDefault="00F646F7" w:rsidP="009B145A">
      <w:pPr>
        <w:pStyle w:val="ListParagraph"/>
        <w:widowControl/>
        <w:numPr>
          <w:ilvl w:val="0"/>
          <w:numId w:val="37"/>
        </w:numPr>
        <w:shd w:val="clear" w:color="auto" w:fill="FFFFFF"/>
        <w:adjustRightInd/>
        <w:spacing w:after="0" w:line="240" w:lineRule="auto"/>
        <w:jc w:val="left"/>
        <w:textAlignment w:val="auto"/>
        <w:rPr>
          <w:rFonts w:ascii="Tahoma" w:hAnsi="Tahoma"/>
          <w:sz w:val="24"/>
          <w:szCs w:val="24"/>
        </w:rPr>
      </w:pPr>
      <w:r w:rsidRPr="007468EA">
        <w:rPr>
          <w:rFonts w:ascii="Tahoma" w:hAnsi="Tahoma"/>
          <w:sz w:val="24"/>
          <w:szCs w:val="24"/>
        </w:rPr>
        <w:t xml:space="preserve">Made app compatible with external hardware including Bluetooth® keyboards and braille displays </w:t>
      </w:r>
    </w:p>
    <w:p w14:paraId="22B0A0FE" w14:textId="77777777" w:rsidR="00F646F7" w:rsidRPr="007468EA" w:rsidRDefault="00F646F7" w:rsidP="009B145A">
      <w:pPr>
        <w:pStyle w:val="ListParagraph"/>
        <w:widowControl/>
        <w:numPr>
          <w:ilvl w:val="0"/>
          <w:numId w:val="37"/>
        </w:numPr>
        <w:shd w:val="clear" w:color="auto" w:fill="FFFFFF"/>
        <w:adjustRightInd/>
        <w:spacing w:after="0" w:line="240" w:lineRule="auto"/>
        <w:jc w:val="left"/>
        <w:textAlignment w:val="auto"/>
        <w:rPr>
          <w:rFonts w:ascii="Tahoma" w:hAnsi="Tahoma"/>
          <w:sz w:val="24"/>
          <w:szCs w:val="24"/>
        </w:rPr>
      </w:pPr>
      <w:r w:rsidRPr="007468EA">
        <w:rPr>
          <w:rFonts w:ascii="Tahoma" w:hAnsi="Tahoma"/>
          <w:sz w:val="24"/>
          <w:szCs w:val="24"/>
        </w:rPr>
        <w:t xml:space="preserve">Developed user interface art </w:t>
      </w:r>
    </w:p>
    <w:p w14:paraId="6D1D0551" w14:textId="77777777" w:rsidR="00F646F7" w:rsidRPr="007468EA" w:rsidRDefault="00F646F7" w:rsidP="009B145A">
      <w:pPr>
        <w:pStyle w:val="ListParagraph"/>
        <w:widowControl/>
        <w:numPr>
          <w:ilvl w:val="0"/>
          <w:numId w:val="37"/>
        </w:numPr>
        <w:shd w:val="clear" w:color="auto" w:fill="FFFFFF"/>
        <w:adjustRightInd/>
        <w:spacing w:after="0" w:line="240" w:lineRule="auto"/>
        <w:jc w:val="left"/>
        <w:textAlignment w:val="auto"/>
        <w:rPr>
          <w:rFonts w:ascii="Tahoma" w:hAnsi="Tahoma"/>
          <w:sz w:val="24"/>
          <w:szCs w:val="24"/>
        </w:rPr>
      </w:pPr>
      <w:r w:rsidRPr="007468EA">
        <w:rPr>
          <w:rFonts w:ascii="Tahoma" w:hAnsi="Tahoma"/>
          <w:sz w:val="24"/>
          <w:szCs w:val="24"/>
        </w:rPr>
        <w:t xml:space="preserve">Developed user interface </w:t>
      </w:r>
    </w:p>
    <w:p w14:paraId="0D61D47D" w14:textId="77777777" w:rsidR="00F646F7" w:rsidRPr="007468EA" w:rsidRDefault="00F646F7" w:rsidP="009B145A">
      <w:pPr>
        <w:pStyle w:val="ListParagraph"/>
        <w:widowControl/>
        <w:numPr>
          <w:ilvl w:val="0"/>
          <w:numId w:val="37"/>
        </w:numPr>
        <w:shd w:val="clear" w:color="auto" w:fill="FFFFFF"/>
        <w:adjustRightInd/>
        <w:spacing w:after="0" w:line="240" w:lineRule="auto"/>
        <w:jc w:val="left"/>
        <w:textAlignment w:val="auto"/>
        <w:rPr>
          <w:rFonts w:ascii="Tahoma" w:hAnsi="Tahoma"/>
          <w:sz w:val="24"/>
          <w:szCs w:val="24"/>
        </w:rPr>
      </w:pPr>
      <w:r w:rsidRPr="007468EA">
        <w:rPr>
          <w:rFonts w:ascii="Tahoma" w:hAnsi="Tahoma"/>
          <w:sz w:val="24"/>
          <w:szCs w:val="24"/>
        </w:rPr>
        <w:t>Developed the ability to send documents</w:t>
      </w:r>
    </w:p>
    <w:p w14:paraId="7D216DCA" w14:textId="77777777" w:rsidR="00F646F7" w:rsidRPr="007468EA" w:rsidRDefault="00F646F7" w:rsidP="009B145A">
      <w:pPr>
        <w:pStyle w:val="ListParagraph"/>
        <w:widowControl/>
        <w:numPr>
          <w:ilvl w:val="0"/>
          <w:numId w:val="37"/>
        </w:numPr>
        <w:shd w:val="clear" w:color="auto" w:fill="FFFFFF"/>
        <w:adjustRightInd/>
        <w:spacing w:after="0" w:line="240" w:lineRule="auto"/>
        <w:jc w:val="left"/>
        <w:textAlignment w:val="auto"/>
        <w:rPr>
          <w:rFonts w:ascii="Tahoma" w:hAnsi="Tahoma"/>
          <w:sz w:val="24"/>
          <w:szCs w:val="24"/>
        </w:rPr>
      </w:pPr>
      <w:r w:rsidRPr="007468EA">
        <w:rPr>
          <w:rFonts w:ascii="Tahoma" w:hAnsi="Tahoma"/>
          <w:sz w:val="24"/>
          <w:szCs w:val="24"/>
        </w:rPr>
        <w:t>Provided a feature to cut, copy, and paste braille manipulation</w:t>
      </w:r>
    </w:p>
    <w:p w14:paraId="067DC8EF" w14:textId="77777777" w:rsidR="00F646F7" w:rsidRPr="007468EA" w:rsidRDefault="00F646F7" w:rsidP="009B145A">
      <w:pPr>
        <w:pStyle w:val="ListParagraph"/>
        <w:widowControl/>
        <w:numPr>
          <w:ilvl w:val="0"/>
          <w:numId w:val="37"/>
        </w:numPr>
        <w:shd w:val="clear" w:color="auto" w:fill="FFFFFF"/>
        <w:adjustRightInd/>
        <w:spacing w:after="0" w:line="240" w:lineRule="auto"/>
        <w:jc w:val="left"/>
        <w:textAlignment w:val="auto"/>
        <w:rPr>
          <w:rFonts w:ascii="Tahoma" w:hAnsi="Tahoma"/>
          <w:sz w:val="24"/>
          <w:szCs w:val="24"/>
        </w:rPr>
      </w:pPr>
      <w:r w:rsidRPr="007468EA">
        <w:rPr>
          <w:rFonts w:ascii="Tahoma" w:hAnsi="Tahoma"/>
          <w:sz w:val="24"/>
          <w:szCs w:val="24"/>
        </w:rPr>
        <w:t>Made compatible with refreshable braille display input and output devices</w:t>
      </w:r>
    </w:p>
    <w:p w14:paraId="229237B1" w14:textId="77777777" w:rsidR="00F646F7" w:rsidRPr="007468EA" w:rsidRDefault="00F646F7" w:rsidP="009B145A">
      <w:pPr>
        <w:pStyle w:val="ListParagraph"/>
        <w:widowControl/>
        <w:numPr>
          <w:ilvl w:val="0"/>
          <w:numId w:val="37"/>
        </w:numPr>
        <w:shd w:val="clear" w:color="auto" w:fill="FFFFFF"/>
        <w:adjustRightInd/>
        <w:spacing w:after="0" w:line="240" w:lineRule="auto"/>
        <w:jc w:val="left"/>
        <w:textAlignment w:val="auto"/>
        <w:rPr>
          <w:rFonts w:ascii="Tahoma" w:hAnsi="Tahoma"/>
          <w:sz w:val="24"/>
          <w:szCs w:val="24"/>
        </w:rPr>
      </w:pPr>
      <w:r w:rsidRPr="007468EA">
        <w:rPr>
          <w:rFonts w:ascii="Tahoma" w:hAnsi="Tahoma"/>
          <w:sz w:val="24"/>
          <w:szCs w:val="24"/>
        </w:rPr>
        <w:t>BRL (unformatted) and BRF (formatted) braille file export</w:t>
      </w:r>
    </w:p>
    <w:p w14:paraId="5E6F43FC" w14:textId="77777777" w:rsidR="00F646F7" w:rsidRPr="00D81141" w:rsidRDefault="00F646F7" w:rsidP="007468EA">
      <w:pPr>
        <w:widowControl/>
        <w:shd w:val="clear" w:color="auto" w:fill="FFFFFF"/>
        <w:adjustRightInd/>
        <w:spacing w:after="0" w:line="240" w:lineRule="auto"/>
        <w:jc w:val="left"/>
        <w:textAlignment w:val="auto"/>
        <w:rPr>
          <w:rFonts w:ascii="Tahoma" w:hAnsi="Tahoma" w:cs="Tahoma"/>
          <w:sz w:val="24"/>
          <w:szCs w:val="24"/>
          <w:highlight w:val="yellow"/>
        </w:rPr>
      </w:pPr>
    </w:p>
    <w:p w14:paraId="6491C6B1" w14:textId="77777777" w:rsidR="007468EA" w:rsidRDefault="007468EA" w:rsidP="007468EA">
      <w:pPr>
        <w:pStyle w:val="Default"/>
        <w:spacing w:line="240" w:lineRule="auto"/>
        <w:jc w:val="left"/>
        <w:rPr>
          <w:rFonts w:ascii="Tahoma"/>
          <w:u w:val="single"/>
        </w:rPr>
      </w:pPr>
      <w:r>
        <w:rPr>
          <w:rFonts w:ascii="Tahoma"/>
          <w:u w:val="single"/>
        </w:rPr>
        <w:t>Work during FY 2017</w:t>
      </w:r>
    </w:p>
    <w:p w14:paraId="47806777" w14:textId="3D537FA9" w:rsidR="007468EA" w:rsidRDefault="007468EA" w:rsidP="007468EA">
      <w:pPr>
        <w:pStyle w:val="Default"/>
        <w:spacing w:line="240" w:lineRule="auto"/>
        <w:jc w:val="left"/>
        <w:rPr>
          <w:rFonts w:ascii="Tahoma" w:eastAsia="Tahoma" w:hAnsi="Tahoma" w:cs="Tahoma"/>
        </w:rPr>
      </w:pPr>
      <w:r>
        <w:rPr>
          <w:rFonts w:ascii="Tahoma"/>
        </w:rPr>
        <w:t>The following project tasks were completed:</w:t>
      </w:r>
    </w:p>
    <w:p w14:paraId="240E210A" w14:textId="55930EF8" w:rsidR="007468EA" w:rsidRPr="008B1371" w:rsidRDefault="007468EA" w:rsidP="009B145A">
      <w:pPr>
        <w:pStyle w:val="Default"/>
        <w:widowControl/>
        <w:numPr>
          <w:ilvl w:val="0"/>
          <w:numId w:val="41"/>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rPr>
      </w:pPr>
      <w:r>
        <w:rPr>
          <w:rFonts w:ascii="Tahoma"/>
        </w:rPr>
        <w:t>Worked on a Universal version to be compatible with the iPhone</w:t>
      </w:r>
      <w:r>
        <w:rPr>
          <w:rFonts w:ascii="Tahoma"/>
        </w:rPr>
        <w:t>®</w:t>
      </w:r>
      <w:r>
        <w:rPr>
          <w:rFonts w:ascii="Tahoma"/>
        </w:rPr>
        <w:t>, in addition to the iPad</w:t>
      </w:r>
      <w:r>
        <w:rPr>
          <w:rFonts w:ascii="Tahoma"/>
        </w:rPr>
        <w:t>®</w:t>
      </w:r>
      <w:r>
        <w:rPr>
          <w:rFonts w:ascii="Tahoma"/>
        </w:rPr>
        <w:t>; approximately 50% of the work complete</w:t>
      </w:r>
    </w:p>
    <w:p w14:paraId="4D164A2F" w14:textId="77777777" w:rsidR="007468EA" w:rsidRPr="00317B71" w:rsidRDefault="007468EA" w:rsidP="009B145A">
      <w:pPr>
        <w:pStyle w:val="Default"/>
        <w:widowControl/>
        <w:numPr>
          <w:ilvl w:val="0"/>
          <w:numId w:val="41"/>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rPr>
      </w:pPr>
      <w:r>
        <w:rPr>
          <w:rFonts w:ascii="Tahoma"/>
        </w:rPr>
        <w:t>Started working on the save and retrieve documents feature</w:t>
      </w:r>
    </w:p>
    <w:p w14:paraId="6B28C6D6" w14:textId="77777777" w:rsidR="007468EA" w:rsidRDefault="007468EA" w:rsidP="007468EA">
      <w:pPr>
        <w:pStyle w:val="Default"/>
        <w:spacing w:line="240" w:lineRule="auto"/>
        <w:jc w:val="left"/>
        <w:rPr>
          <w:rFonts w:ascii="Tahoma" w:eastAsia="Tahoma" w:hAnsi="Tahoma" w:cs="Tahoma"/>
        </w:rPr>
      </w:pPr>
    </w:p>
    <w:p w14:paraId="1660F0D0" w14:textId="77777777" w:rsidR="007468EA" w:rsidRDefault="007468EA" w:rsidP="007468EA">
      <w:pPr>
        <w:pStyle w:val="Default"/>
        <w:spacing w:line="240" w:lineRule="auto"/>
        <w:jc w:val="left"/>
        <w:rPr>
          <w:rFonts w:ascii="Tahoma" w:eastAsia="Tahoma" w:hAnsi="Tahoma" w:cs="Tahoma"/>
          <w:u w:val="single"/>
        </w:rPr>
      </w:pPr>
      <w:r>
        <w:rPr>
          <w:rFonts w:ascii="Tahoma"/>
          <w:u w:val="single"/>
        </w:rPr>
        <w:t>Work planned for FY 2018</w:t>
      </w:r>
    </w:p>
    <w:p w14:paraId="200312C9" w14:textId="77777777" w:rsidR="007468EA" w:rsidRDefault="007468EA" w:rsidP="007468EA">
      <w:pPr>
        <w:pStyle w:val="Default"/>
        <w:spacing w:line="240" w:lineRule="auto"/>
        <w:jc w:val="left"/>
        <w:rPr>
          <w:rFonts w:ascii="Tahoma" w:eastAsia="Tahoma" w:hAnsi="Tahoma" w:cs="Tahoma"/>
        </w:rPr>
      </w:pPr>
      <w:r>
        <w:rPr>
          <w:rFonts w:ascii="Tahoma"/>
        </w:rPr>
        <w:t>Project staff will work to complete the following tasks:</w:t>
      </w:r>
    </w:p>
    <w:p w14:paraId="30F47DD7" w14:textId="77777777" w:rsidR="007468EA" w:rsidRDefault="007468EA" w:rsidP="009B145A">
      <w:pPr>
        <w:pStyle w:val="Default"/>
        <w:widowControl/>
        <w:numPr>
          <w:ilvl w:val="0"/>
          <w:numId w:val="68"/>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rPr>
      </w:pPr>
      <w:r>
        <w:rPr>
          <w:rFonts w:ascii="Tahoma"/>
        </w:rPr>
        <w:t>Complete the universal version</w:t>
      </w:r>
    </w:p>
    <w:p w14:paraId="2E8C6C43" w14:textId="77777777" w:rsidR="007468EA" w:rsidRPr="00C742E1" w:rsidRDefault="007468EA" w:rsidP="009B145A">
      <w:pPr>
        <w:pStyle w:val="Default"/>
        <w:widowControl/>
        <w:numPr>
          <w:ilvl w:val="0"/>
          <w:numId w:val="68"/>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rPr>
      </w:pPr>
      <w:r>
        <w:rPr>
          <w:rFonts w:ascii="Tahoma"/>
        </w:rPr>
        <w:t>Complete work that allows documents to be saved and retrieved</w:t>
      </w:r>
    </w:p>
    <w:p w14:paraId="5C2200EF" w14:textId="33E44562" w:rsidR="007468EA" w:rsidRDefault="007468EA" w:rsidP="009B145A">
      <w:pPr>
        <w:pStyle w:val="Default"/>
        <w:widowControl/>
        <w:numPr>
          <w:ilvl w:val="0"/>
          <w:numId w:val="68"/>
        </w:numPr>
        <w:pBdr>
          <w:top w:val="nil"/>
          <w:left w:val="nil"/>
          <w:bottom w:val="nil"/>
          <w:right w:val="nil"/>
          <w:between w:val="nil"/>
          <w:bar w:val="nil"/>
        </w:pBdr>
        <w:autoSpaceDE/>
        <w:autoSpaceDN/>
        <w:adjustRightInd/>
        <w:spacing w:line="240" w:lineRule="auto"/>
        <w:jc w:val="left"/>
        <w:textAlignment w:val="auto"/>
      </w:pPr>
      <w:r>
        <w:rPr>
          <w:rFonts w:ascii="Tahoma"/>
        </w:rPr>
        <w:t>Ensure the current version is compatible with the forthcoming iOS</w:t>
      </w:r>
      <w:r>
        <w:rPr>
          <w:rFonts w:ascii="Tahoma"/>
        </w:rPr>
        <w:t>®</w:t>
      </w:r>
      <w:r>
        <w:rPr>
          <w:rFonts w:ascii="Tahoma"/>
        </w:rPr>
        <w:t xml:space="preserve"> 11</w:t>
      </w:r>
    </w:p>
    <w:p w14:paraId="1F8AAC50" w14:textId="77777777" w:rsidR="007468EA" w:rsidRDefault="007468EA" w:rsidP="007468EA">
      <w:pPr>
        <w:pStyle w:val="Default"/>
        <w:spacing w:line="240" w:lineRule="auto"/>
        <w:ind w:left="720"/>
        <w:jc w:val="left"/>
        <w:rPr>
          <w:rFonts w:ascii="Tahoma" w:eastAsia="Tahoma" w:hAnsi="Tahoma" w:cs="Tahoma"/>
        </w:rPr>
      </w:pPr>
    </w:p>
    <w:p w14:paraId="4F4FE9A7" w14:textId="77777777" w:rsidR="00AC4C8E" w:rsidRPr="00AC4C8E" w:rsidRDefault="00AC4C8E" w:rsidP="00AC4C8E">
      <w:pPr>
        <w:pStyle w:val="Heading4"/>
        <w:rPr>
          <w:rFonts w:eastAsia="SimSun"/>
          <w:lang w:eastAsia="zh-CN" w:bidi="hi-IN"/>
        </w:rPr>
      </w:pPr>
      <w:bookmarkStart w:id="262" w:name="_Toc494998531"/>
      <w:r w:rsidRPr="00AC4C8E">
        <w:rPr>
          <w:rFonts w:eastAsia="SimSun"/>
          <w:lang w:eastAsia="zh-CN" w:bidi="hi-IN"/>
        </w:rPr>
        <w:lastRenderedPageBreak/>
        <w:t>UEB Math</w:t>
      </w:r>
      <w:bookmarkStart w:id="263" w:name="_Toc463288170"/>
      <w:bookmarkEnd w:id="263"/>
      <w:r w:rsidRPr="00AC4C8E">
        <w:rPr>
          <w:rFonts w:eastAsia="SimSun"/>
          <w:lang w:eastAsia="zh-CN" w:bidi="hi-IN"/>
        </w:rPr>
        <w:t xml:space="preserve"> Tutorial</w:t>
      </w:r>
      <w:bookmarkEnd w:id="262"/>
    </w:p>
    <w:p w14:paraId="47C385F5" w14:textId="77777777" w:rsidR="00AC4C8E" w:rsidRPr="00AC4C8E" w:rsidRDefault="00AC4C8E" w:rsidP="00AC4C8E">
      <w:pPr>
        <w:widowControl/>
        <w:adjustRightInd/>
        <w:spacing w:after="0" w:line="240" w:lineRule="auto"/>
        <w:jc w:val="center"/>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(New)</w:t>
      </w:r>
    </w:p>
    <w:p w14:paraId="32F6DD20"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highlight w:val="yellow"/>
          <w:lang w:eastAsia="zh-CN" w:bidi="hi-IN"/>
        </w:rPr>
      </w:pPr>
    </w:p>
    <w:p w14:paraId="438DD54A"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u w:val="single"/>
          <w:lang w:eastAsia="zh-CN" w:bidi="hi-IN"/>
        </w:rPr>
        <w:t>Purpose</w:t>
      </w:r>
    </w:p>
    <w:p w14:paraId="333C485B"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To provide a device-independent method for learning the Unified English Braille (UEB) Braille Code used for mathematics that is both visually appealing and operates with refreshable braille displays for learners who are blind</w:t>
      </w:r>
    </w:p>
    <w:p w14:paraId="2AB0A80C"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p>
    <w:p w14:paraId="562B97CB"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u w:val="single"/>
          <w:lang w:eastAsia="zh-CN" w:bidi="hi-IN"/>
        </w:rPr>
        <w:t>Project Staff</w:t>
      </w:r>
    </w:p>
    <w:p w14:paraId="616B32DE"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Michael McDonald, Project Leader</w:t>
      </w:r>
    </w:p>
    <w:p w14:paraId="688B4C9B"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Wendy Buckley, Consultant</w:t>
      </w:r>
    </w:p>
    <w:p w14:paraId="4306CDF8"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Sandy Smith, Consultant</w:t>
      </w:r>
    </w:p>
    <w:p w14:paraId="77188000"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William Freeman, Quality Assurance Analyst</w:t>
      </w:r>
    </w:p>
    <w:p w14:paraId="01F38933"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p>
    <w:p w14:paraId="76E30D1E"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u w:val="single"/>
          <w:lang w:eastAsia="zh-CN" w:bidi="hi-IN"/>
        </w:rPr>
        <w:t>Background</w:t>
      </w:r>
    </w:p>
    <w:p w14:paraId="59A361F7" w14:textId="77777777" w:rsidR="0052753D" w:rsidRDefault="00AC4C8E" w:rsidP="0052753D">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APH will develop a web-based UEB Math Code Tutorial to assist blind students and adult learners in transitioning to the new UEB code. The tutorial will be a valuable tool for students and adults as they learn to read and write braille mathematics independently or with minimal assistance of a teacher assistant or rehabilitation instructor. The UEB Math Tutorial will follow the model of the successful Nemeth Code Tutorial developed by APH in 2015.</w:t>
      </w:r>
    </w:p>
    <w:p w14:paraId="30FF75EB" w14:textId="782FB799" w:rsidR="00AC4C8E" w:rsidRPr="00AC4C8E" w:rsidRDefault="00AC4C8E" w:rsidP="0052753D">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 xml:space="preserve"> </w:t>
      </w:r>
    </w:p>
    <w:p w14:paraId="535B81E0"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The project is being funded by a grant from the William M. Wood Foundation, Bank of America, N.A., Trustee. The grant will fund the content creation by Wendy Buckley and Sandy Smith, as well as the design and development of the website.</w:t>
      </w:r>
    </w:p>
    <w:p w14:paraId="78924F7B"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p>
    <w:p w14:paraId="20000B1C"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The UEB Math Tutorial will consist of four sessions, which introduce the rules governing the use of UEB Math Symbols and interactive activities to practice reading, writing, and proofreading UEB math. For an optimal experience, blind learners can use the UEB Math Tutorial in conjunction with a refreshable electronic braille display—a readily-available assistive-technology device that can be used to tactually read text displayed on a computer monitor. The explanatory session and three sessions on reading, writing, and proofreading are described below:</w:t>
      </w:r>
    </w:p>
    <w:p w14:paraId="3CB6FA87"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p>
    <w:p w14:paraId="52B5E036"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Explanatory Section</w:t>
      </w:r>
    </w:p>
    <w:p w14:paraId="26676949" w14:textId="77777777" w:rsidR="00AC4C8E" w:rsidRPr="00AC4C8E" w:rsidRDefault="00AC4C8E" w:rsidP="00984DA1">
      <w:pPr>
        <w:widowControl/>
        <w:numPr>
          <w:ilvl w:val="0"/>
          <w:numId w:val="202"/>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Instructs users regarding the rules governing the use of UEB Math Symbols</w:t>
      </w:r>
    </w:p>
    <w:p w14:paraId="683EDE0C" w14:textId="77777777" w:rsidR="00AC4C8E" w:rsidRPr="00AC4C8E" w:rsidRDefault="00AC4C8E" w:rsidP="00984DA1">
      <w:pPr>
        <w:widowControl/>
        <w:numPr>
          <w:ilvl w:val="0"/>
          <w:numId w:val="202"/>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Defines UEB Math Symbols</w:t>
      </w:r>
    </w:p>
    <w:p w14:paraId="4ED96BF8" w14:textId="77777777" w:rsidR="00AC4C8E" w:rsidRPr="00AC4C8E" w:rsidRDefault="00AC4C8E" w:rsidP="00984DA1">
      <w:pPr>
        <w:widowControl/>
        <w:numPr>
          <w:ilvl w:val="0"/>
          <w:numId w:val="202"/>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Provides appropriate examples to clarify UEB Math rules</w:t>
      </w:r>
    </w:p>
    <w:p w14:paraId="060FDB5E" w14:textId="77777777" w:rsidR="00AC4C8E" w:rsidRPr="00AC4C8E" w:rsidRDefault="00AC4C8E" w:rsidP="00AC4C8E">
      <w:pPr>
        <w:widowControl/>
        <w:adjustRightInd/>
        <w:spacing w:after="0" w:line="240" w:lineRule="auto"/>
        <w:ind w:left="720"/>
        <w:jc w:val="left"/>
        <w:textAlignment w:val="auto"/>
        <w:rPr>
          <w:rFonts w:ascii="Tahoma" w:eastAsia="SimSun" w:hAnsi="Tahoma" w:cs="Tahoma"/>
          <w:sz w:val="24"/>
          <w:szCs w:val="24"/>
          <w:lang w:eastAsia="zh-CN" w:bidi="hi-IN"/>
        </w:rPr>
      </w:pPr>
    </w:p>
    <w:p w14:paraId="295F698F"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Interactive Sections</w:t>
      </w:r>
    </w:p>
    <w:p w14:paraId="4C616692"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i/>
          <w:sz w:val="24"/>
          <w:szCs w:val="24"/>
          <w:lang w:eastAsia="zh-CN" w:bidi="hi-IN"/>
        </w:rPr>
        <w:t>Learning to Read UEB Math Symbols</w:t>
      </w:r>
    </w:p>
    <w:p w14:paraId="4FA8BDCA" w14:textId="77777777" w:rsidR="00AC4C8E" w:rsidRPr="00AC4C8E" w:rsidRDefault="00AC4C8E" w:rsidP="00984DA1">
      <w:pPr>
        <w:widowControl/>
        <w:numPr>
          <w:ilvl w:val="0"/>
          <w:numId w:val="201"/>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Displays UEB math expressions on a refreshable braille display for the learner to read aloud</w:t>
      </w:r>
    </w:p>
    <w:p w14:paraId="1785C48E" w14:textId="77777777" w:rsidR="00AC4C8E" w:rsidRPr="00AC4C8E" w:rsidRDefault="00AC4C8E" w:rsidP="00984DA1">
      <w:pPr>
        <w:widowControl/>
        <w:numPr>
          <w:ilvl w:val="0"/>
          <w:numId w:val="201"/>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lastRenderedPageBreak/>
        <w:t>Allows users to compare their responses with an automated spoken expression using a simple key command</w:t>
      </w:r>
    </w:p>
    <w:p w14:paraId="01D22AB8" w14:textId="77777777" w:rsidR="00AC4C8E" w:rsidRPr="00AC4C8E" w:rsidRDefault="00AC4C8E" w:rsidP="00AC4C8E">
      <w:pPr>
        <w:widowControl/>
        <w:adjustRightInd/>
        <w:spacing w:after="0" w:line="240" w:lineRule="auto"/>
        <w:ind w:left="720"/>
        <w:jc w:val="left"/>
        <w:textAlignment w:val="auto"/>
        <w:rPr>
          <w:rFonts w:ascii="Tahoma" w:eastAsia="SimSun" w:hAnsi="Tahoma" w:cs="Tahoma"/>
          <w:color w:val="000000"/>
          <w:sz w:val="24"/>
          <w:szCs w:val="24"/>
          <w:shd w:val="clear" w:color="auto" w:fill="FFFFFF"/>
          <w:lang w:eastAsia="zh-CN" w:bidi="hi-IN"/>
        </w:rPr>
      </w:pPr>
    </w:p>
    <w:p w14:paraId="76BD91FB"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i/>
          <w:color w:val="000000"/>
          <w:sz w:val="24"/>
          <w:szCs w:val="24"/>
          <w:shd w:val="clear" w:color="auto" w:fill="FFFFFF"/>
          <w:lang w:eastAsia="zh-CN" w:bidi="hi-IN"/>
        </w:rPr>
        <w:t>Learning to Write UEB Math Symbols</w:t>
      </w:r>
    </w:p>
    <w:p w14:paraId="619652C7" w14:textId="77777777" w:rsidR="00AC4C8E" w:rsidRPr="00AC4C8E" w:rsidRDefault="00AC4C8E" w:rsidP="00984DA1">
      <w:pPr>
        <w:widowControl/>
        <w:numPr>
          <w:ilvl w:val="0"/>
          <w:numId w:val="203"/>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Provides an automated spoken UEB math expression without tactually displaying it on the refreshable electronic display</w:t>
      </w:r>
    </w:p>
    <w:p w14:paraId="5EF29227" w14:textId="77777777" w:rsidR="00AC4C8E" w:rsidRPr="00AC4C8E" w:rsidRDefault="00AC4C8E" w:rsidP="00984DA1">
      <w:pPr>
        <w:widowControl/>
        <w:numPr>
          <w:ilvl w:val="0"/>
          <w:numId w:val="203"/>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Directs the learner to write the expression in braille using the keys on the refreshable braille display</w:t>
      </w:r>
    </w:p>
    <w:p w14:paraId="1ADDD7A8" w14:textId="77777777" w:rsidR="00AC4C8E" w:rsidRPr="00AC4C8E" w:rsidRDefault="00AC4C8E" w:rsidP="00984DA1">
      <w:pPr>
        <w:widowControl/>
        <w:numPr>
          <w:ilvl w:val="0"/>
          <w:numId w:val="203"/>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Praises the learner when the correct response is given, and offers a humorous admonishment with encouragement for incorrect responses</w:t>
      </w:r>
    </w:p>
    <w:p w14:paraId="4BA71AAD" w14:textId="77777777" w:rsidR="00AC4C8E" w:rsidRPr="00AC4C8E" w:rsidRDefault="00AC4C8E" w:rsidP="00984DA1">
      <w:pPr>
        <w:widowControl/>
        <w:numPr>
          <w:ilvl w:val="0"/>
          <w:numId w:val="203"/>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 xml:space="preserve">Allows learner to use edit commands to correct the error and reassess </w:t>
      </w:r>
    </w:p>
    <w:p w14:paraId="64B74619" w14:textId="77777777" w:rsidR="00AC4C8E" w:rsidRPr="00AC4C8E" w:rsidRDefault="00AC4C8E" w:rsidP="00AC4C8E">
      <w:pPr>
        <w:widowControl/>
        <w:adjustRightInd/>
        <w:spacing w:after="0" w:line="240" w:lineRule="auto"/>
        <w:ind w:left="720"/>
        <w:jc w:val="left"/>
        <w:textAlignment w:val="auto"/>
        <w:rPr>
          <w:rFonts w:ascii="Tahoma" w:eastAsia="SimSun" w:hAnsi="Tahoma" w:cs="Tahoma"/>
          <w:color w:val="000000"/>
          <w:sz w:val="24"/>
          <w:szCs w:val="24"/>
          <w:shd w:val="clear" w:color="auto" w:fill="FFFFFF"/>
          <w:lang w:eastAsia="zh-CN" w:bidi="hi-IN"/>
        </w:rPr>
      </w:pPr>
    </w:p>
    <w:p w14:paraId="66091275"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i/>
          <w:color w:val="000000"/>
          <w:sz w:val="24"/>
          <w:szCs w:val="24"/>
          <w:shd w:val="clear" w:color="auto" w:fill="FFFFFF"/>
          <w:lang w:eastAsia="zh-CN" w:bidi="hi-IN"/>
        </w:rPr>
        <w:t>Learning to Proofread UEB Math Symbols</w:t>
      </w:r>
    </w:p>
    <w:p w14:paraId="0516097E" w14:textId="77777777" w:rsidR="00AC4C8E" w:rsidRPr="00AC4C8E" w:rsidRDefault="00AC4C8E" w:rsidP="00984DA1">
      <w:pPr>
        <w:widowControl/>
        <w:numPr>
          <w:ilvl w:val="0"/>
          <w:numId w:val="204"/>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Asks learners to find the error in incorrectly written expressions on the braille display by listening to the automated correct expression</w:t>
      </w:r>
    </w:p>
    <w:p w14:paraId="3976EB55" w14:textId="77777777" w:rsidR="00AC4C8E" w:rsidRPr="00AC4C8E" w:rsidRDefault="00AC4C8E" w:rsidP="00984DA1">
      <w:pPr>
        <w:widowControl/>
        <w:numPr>
          <w:ilvl w:val="0"/>
          <w:numId w:val="204"/>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Allows learner to use edit commands to correct the error and judge again</w:t>
      </w:r>
    </w:p>
    <w:p w14:paraId="222EFD70" w14:textId="77777777" w:rsidR="00AC4C8E" w:rsidRPr="00AC4C8E" w:rsidRDefault="00AC4C8E" w:rsidP="00AC4C8E">
      <w:pPr>
        <w:widowControl/>
        <w:adjustRightInd/>
        <w:spacing w:after="0" w:line="240" w:lineRule="auto"/>
        <w:ind w:left="720"/>
        <w:jc w:val="left"/>
        <w:textAlignment w:val="auto"/>
        <w:rPr>
          <w:rFonts w:ascii="Tahoma" w:eastAsia="SimSun" w:hAnsi="Tahoma" w:cs="Tahoma"/>
          <w:color w:val="000000"/>
          <w:sz w:val="24"/>
          <w:szCs w:val="24"/>
          <w:shd w:val="clear" w:color="auto" w:fill="FFFFFF"/>
          <w:lang w:eastAsia="zh-CN" w:bidi="hi-IN"/>
        </w:rPr>
      </w:pPr>
    </w:p>
    <w:p w14:paraId="7FBD7831"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The UEB Math Tutorial will be aligned with the Common Core State Standards for Mathematics by grade level and is ideal for the following:</w:t>
      </w:r>
    </w:p>
    <w:p w14:paraId="22B8ED15" w14:textId="77777777" w:rsidR="00AC4C8E" w:rsidRPr="00AC4C8E" w:rsidRDefault="00AC4C8E" w:rsidP="00984DA1">
      <w:pPr>
        <w:widowControl/>
        <w:numPr>
          <w:ilvl w:val="0"/>
          <w:numId w:val="205"/>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Middle and high school students learning UEB Math for the first time</w:t>
      </w:r>
    </w:p>
    <w:p w14:paraId="2B6C0D15" w14:textId="77777777" w:rsidR="00AC4C8E" w:rsidRPr="00AC4C8E" w:rsidRDefault="00AC4C8E" w:rsidP="00984DA1">
      <w:pPr>
        <w:widowControl/>
        <w:numPr>
          <w:ilvl w:val="0"/>
          <w:numId w:val="205"/>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Middle and high school students transitioning from the former English Braille American Edition (EBAE) code to the new UEB Math code</w:t>
      </w:r>
    </w:p>
    <w:p w14:paraId="6B3E98EC" w14:textId="77777777" w:rsidR="00AC4C8E" w:rsidRPr="00AC4C8E" w:rsidRDefault="00AC4C8E" w:rsidP="00984DA1">
      <w:pPr>
        <w:widowControl/>
        <w:numPr>
          <w:ilvl w:val="0"/>
          <w:numId w:val="205"/>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 xml:space="preserve">Secondary school students—especially those going into STEM fields (science, technology, engineering, and math) </w:t>
      </w:r>
    </w:p>
    <w:p w14:paraId="5B7D7BB6" w14:textId="77777777" w:rsidR="00AC4C8E" w:rsidRPr="00AC4C8E" w:rsidRDefault="00AC4C8E" w:rsidP="00984DA1">
      <w:pPr>
        <w:widowControl/>
        <w:numPr>
          <w:ilvl w:val="0"/>
          <w:numId w:val="205"/>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Preparing students to transition to post-secondary programs</w:t>
      </w:r>
    </w:p>
    <w:p w14:paraId="77FFD732" w14:textId="77777777" w:rsidR="00AC4C8E" w:rsidRPr="00AC4C8E" w:rsidRDefault="00AC4C8E" w:rsidP="00984DA1">
      <w:pPr>
        <w:widowControl/>
        <w:numPr>
          <w:ilvl w:val="0"/>
          <w:numId w:val="205"/>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Adults who have lost their sight later in life who want to learn braille</w:t>
      </w:r>
    </w:p>
    <w:p w14:paraId="2CEF9074" w14:textId="77777777" w:rsidR="00AC4C8E" w:rsidRPr="00AC4C8E" w:rsidRDefault="00AC4C8E" w:rsidP="00984DA1">
      <w:pPr>
        <w:widowControl/>
        <w:numPr>
          <w:ilvl w:val="0"/>
          <w:numId w:val="205"/>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Teachers of the Visually Impaired (TVIs)</w:t>
      </w:r>
    </w:p>
    <w:p w14:paraId="7D856C35" w14:textId="77777777" w:rsidR="00AC4C8E" w:rsidRPr="00AC4C8E" w:rsidRDefault="00AC4C8E" w:rsidP="00AC4C8E">
      <w:pPr>
        <w:widowControl/>
        <w:adjustRightInd/>
        <w:spacing w:after="0" w:line="240" w:lineRule="auto"/>
        <w:ind w:left="770"/>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 xml:space="preserve"> </w:t>
      </w:r>
    </w:p>
    <w:p w14:paraId="029524B2"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 xml:space="preserve">We anticipate approximately 10,000 people will access the program online to learn and practice their UEB math skills. The UEB Math Tutorial will be made available for free at </w:t>
      </w:r>
      <w:hyperlink r:id="rId239" w:history="1">
        <w:r w:rsidRPr="00AC4C8E">
          <w:rPr>
            <w:rFonts w:ascii="Tahoma" w:eastAsia="SimSun" w:hAnsi="Tahoma" w:cs="Tahoma"/>
            <w:color w:val="0563C1"/>
            <w:sz w:val="24"/>
            <w:szCs w:val="24"/>
            <w:u w:val="single"/>
            <w:shd w:val="clear" w:color="auto" w:fill="FFFFFF"/>
            <w:lang w:eastAsia="zh-CN" w:bidi="hi-IN"/>
          </w:rPr>
          <w:t>https://www.uebmath.aphtech.org</w:t>
        </w:r>
      </w:hyperlink>
      <w:r w:rsidRPr="00AC4C8E">
        <w:rPr>
          <w:rFonts w:ascii="Tahoma" w:eastAsia="SimSun" w:hAnsi="Tahoma" w:cs="Tahoma"/>
          <w:color w:val="000000"/>
          <w:sz w:val="24"/>
          <w:szCs w:val="24"/>
          <w:shd w:val="clear" w:color="auto" w:fill="FFFFFF"/>
          <w:lang w:eastAsia="zh-CN" w:bidi="hi-IN"/>
        </w:rPr>
        <w:t xml:space="preserve">. </w:t>
      </w:r>
    </w:p>
    <w:p w14:paraId="2EAD6275" w14:textId="77777777" w:rsidR="00AC4C8E" w:rsidRPr="00AC4C8E" w:rsidRDefault="00AC4C8E" w:rsidP="00AC4C8E">
      <w:pPr>
        <w:widowControl/>
        <w:adjustRightInd/>
        <w:spacing w:after="0" w:line="240" w:lineRule="auto"/>
        <w:jc w:val="left"/>
        <w:textAlignment w:val="auto"/>
        <w:rPr>
          <w:rFonts w:ascii="Tahoma" w:eastAsia="WenQuanYi Micro Hei" w:hAnsi="Tahoma" w:cs="Tahoma"/>
          <w:sz w:val="24"/>
          <w:szCs w:val="24"/>
          <w:lang w:eastAsia="zh-CN" w:bidi="hi-IN"/>
        </w:rPr>
      </w:pPr>
    </w:p>
    <w:p w14:paraId="4CA6F946"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WenQuanYi Micro Hei" w:hAnsi="Tahoma" w:cs="Tahoma"/>
          <w:sz w:val="24"/>
          <w:szCs w:val="24"/>
          <w:u w:val="single"/>
          <w:lang w:eastAsia="zh-CN" w:bidi="hi-IN"/>
        </w:rPr>
        <w:t>Work during FY 2017</w:t>
      </w:r>
    </w:p>
    <w:p w14:paraId="04DD7427" w14:textId="77777777" w:rsidR="0052753D" w:rsidRDefault="00AC4C8E" w:rsidP="00AC4C8E">
      <w:pPr>
        <w:widowControl/>
        <w:adjustRightInd/>
        <w:spacing w:after="0" w:line="240" w:lineRule="auto"/>
        <w:jc w:val="left"/>
        <w:textAlignment w:val="auto"/>
        <w:rPr>
          <w:rFonts w:ascii="Tahoma" w:eastAsia="WenQuanYi Micro Hei" w:hAnsi="Tahoma" w:cs="Tahoma"/>
          <w:sz w:val="24"/>
          <w:szCs w:val="24"/>
          <w:lang w:eastAsia="zh-CN" w:bidi="hi-IN"/>
        </w:rPr>
      </w:pPr>
      <w:r w:rsidRPr="00AC4C8E">
        <w:rPr>
          <w:rFonts w:ascii="Tahoma" w:eastAsia="WenQuanYi Micro Hei" w:hAnsi="Tahoma" w:cs="Tahoma"/>
          <w:sz w:val="24"/>
          <w:szCs w:val="24"/>
          <w:lang w:eastAsia="zh-CN" w:bidi="hi-IN"/>
        </w:rPr>
        <w:t>With the consultants Wendy Buckley and Sandy Smith, staff worked on outlining and creating the content for the UEB Math Tutorial. The content will be converted into interactive webpages for the online tutorial that will include lessons as well as interactive exercises.</w:t>
      </w:r>
    </w:p>
    <w:p w14:paraId="251128C0" w14:textId="056167F2" w:rsidR="00AC4C8E" w:rsidRPr="00AC4C8E" w:rsidRDefault="0052753D" w:rsidP="00AC4C8E">
      <w:pPr>
        <w:widowControl/>
        <w:adjustRightInd/>
        <w:spacing w:after="0" w:line="240" w:lineRule="auto"/>
        <w:jc w:val="left"/>
        <w:textAlignment w:val="auto"/>
        <w:rPr>
          <w:rFonts w:ascii="Tahoma" w:eastAsia="WenQuanYi Micro Hei" w:hAnsi="Tahoma" w:cs="Tahoma"/>
          <w:sz w:val="24"/>
          <w:szCs w:val="24"/>
          <w:lang w:eastAsia="zh-CN" w:bidi="hi-IN"/>
        </w:rPr>
      </w:pPr>
      <w:r w:rsidRPr="00AC4C8E">
        <w:rPr>
          <w:rFonts w:ascii="Tahoma" w:eastAsia="WenQuanYi Micro Hei" w:hAnsi="Tahoma" w:cs="Tahoma"/>
          <w:sz w:val="24"/>
          <w:szCs w:val="24"/>
          <w:lang w:eastAsia="zh-CN" w:bidi="hi-IN"/>
        </w:rPr>
        <w:t xml:space="preserve"> </w:t>
      </w:r>
    </w:p>
    <w:p w14:paraId="1E550D71"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WenQuanYi Micro Hei" w:hAnsi="Tahoma" w:cs="Tahoma"/>
          <w:sz w:val="24"/>
          <w:szCs w:val="24"/>
          <w:u w:val="single"/>
          <w:lang w:eastAsia="zh-CN" w:bidi="hi-IN"/>
        </w:rPr>
        <w:t>Work planned for FY 2018</w:t>
      </w:r>
    </w:p>
    <w:p w14:paraId="3FF16AAA" w14:textId="77777777" w:rsidR="00AC4C8E" w:rsidRPr="00AC4C8E"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WenQuanYi Micro Hei" w:hAnsi="Tahoma" w:cs="Tahoma"/>
          <w:sz w:val="24"/>
          <w:szCs w:val="24"/>
          <w:lang w:eastAsia="zh-CN" w:bidi="hi-IN"/>
        </w:rPr>
        <w:t>The work from FY 2017 will continue, and the work on the content and website should be complete early in FY 2018. Once the content and website are complete, the site will run through a quality assurance process to verify the correctness of the lessons and their accessibility. Once this process is complete, the site will be sent out for expert review.</w:t>
      </w:r>
    </w:p>
    <w:p w14:paraId="2B95C198" w14:textId="77777777" w:rsidR="00AC4C8E" w:rsidRPr="00AC4C8E" w:rsidRDefault="00AC4C8E" w:rsidP="00AC4C8E">
      <w:pPr>
        <w:widowControl/>
        <w:adjustRightInd/>
        <w:spacing w:after="0" w:line="240" w:lineRule="auto"/>
        <w:jc w:val="left"/>
        <w:textAlignment w:val="auto"/>
        <w:rPr>
          <w:rFonts w:ascii="Tahoma" w:eastAsia="WenQuanYi Micro Hei" w:hAnsi="Tahoma" w:cs="Tahoma"/>
          <w:b/>
          <w:sz w:val="24"/>
          <w:szCs w:val="24"/>
          <w:lang w:eastAsia="zh-CN" w:bidi="hi-IN"/>
        </w:rPr>
      </w:pPr>
    </w:p>
    <w:p w14:paraId="6E111B7B" w14:textId="77777777" w:rsidR="00AC4C8E" w:rsidRPr="00D81141" w:rsidRDefault="00AC4C8E" w:rsidP="00AC4C8E">
      <w:pPr>
        <w:pStyle w:val="Default"/>
        <w:widowControl/>
        <w:pBdr>
          <w:top w:val="nil"/>
          <w:left w:val="nil"/>
          <w:bottom w:val="nil"/>
          <w:right w:val="nil"/>
          <w:between w:val="nil"/>
          <w:bar w:val="nil"/>
        </w:pBdr>
        <w:autoSpaceDE/>
        <w:autoSpaceDN/>
        <w:adjustRightInd/>
        <w:spacing w:line="240" w:lineRule="auto"/>
        <w:jc w:val="left"/>
        <w:textAlignment w:val="auto"/>
        <w:rPr>
          <w:rFonts w:ascii="Tahoma"/>
          <w:highlight w:val="yellow"/>
        </w:rPr>
      </w:pPr>
    </w:p>
    <w:p w14:paraId="38792639" w14:textId="4F9A28D5" w:rsidR="00515DE7" w:rsidRDefault="00834DFA" w:rsidP="0052753D">
      <w:pPr>
        <w:widowControl/>
        <w:adjustRightInd/>
        <w:spacing w:after="0" w:line="240" w:lineRule="auto"/>
        <w:jc w:val="left"/>
        <w:textAlignment w:val="auto"/>
        <w:rPr>
          <w:rFonts w:ascii="Tahoma"/>
        </w:rPr>
      </w:pPr>
      <w:r w:rsidRPr="00D81141">
        <w:rPr>
          <w:rFonts w:ascii="Tahoma"/>
          <w:highlight w:val="yellow"/>
        </w:rPr>
        <w:br w:type="page"/>
      </w:r>
    </w:p>
    <w:p w14:paraId="681D5C20" w14:textId="2F4CA1C1" w:rsidR="0052753D" w:rsidRDefault="0052753D" w:rsidP="0052753D">
      <w:pPr>
        <w:widowControl/>
        <w:adjustRightInd/>
        <w:spacing w:after="0" w:line="240" w:lineRule="auto"/>
        <w:jc w:val="left"/>
        <w:textAlignment w:val="auto"/>
        <w:rPr>
          <w:rFonts w:ascii="Tahoma"/>
        </w:rPr>
      </w:pPr>
    </w:p>
    <w:p w14:paraId="29E644AD" w14:textId="77777777" w:rsidR="0052753D" w:rsidRPr="00AC4C8E" w:rsidRDefault="0052753D" w:rsidP="0052753D">
      <w:pPr>
        <w:widowControl/>
        <w:adjustRightInd/>
        <w:spacing w:after="0" w:line="240" w:lineRule="auto"/>
        <w:jc w:val="left"/>
        <w:textAlignment w:val="auto"/>
        <w:rPr>
          <w:rFonts w:ascii="Tahoma" w:hAnsi="Tahoma" w:cs="Tahoma"/>
          <w:b/>
          <w:snapToGrid w:val="0"/>
          <w:color w:val="000000"/>
          <w:sz w:val="80"/>
          <w:szCs w:val="80"/>
        </w:rPr>
      </w:pPr>
    </w:p>
    <w:p w14:paraId="73472E2D" w14:textId="317B99D4" w:rsidR="004B0DAB" w:rsidRDefault="009D7FEF" w:rsidP="0023216E">
      <w:pPr>
        <w:pStyle w:val="Heading1"/>
      </w:pPr>
      <w:bookmarkStart w:id="264" w:name="_Toc494998532"/>
      <w:r w:rsidRPr="00AC4C8E">
        <w:t>TECHNICAL &amp; MANUFACTURING</w:t>
      </w:r>
      <w:r w:rsidR="00AC26A1" w:rsidRPr="00AC4C8E">
        <w:t xml:space="preserve"> RESEARCH</w:t>
      </w:r>
      <w:bookmarkEnd w:id="237"/>
      <w:bookmarkEnd w:id="238"/>
      <w:bookmarkEnd w:id="264"/>
    </w:p>
    <w:p w14:paraId="6DC938DF" w14:textId="77777777" w:rsidR="0023216E" w:rsidRPr="0023216E" w:rsidRDefault="0023216E" w:rsidP="0023216E"/>
    <w:p w14:paraId="4F818308" w14:textId="1C6A1D7C" w:rsidR="009D7FEF" w:rsidRDefault="004B0DAB" w:rsidP="00F964BE">
      <w:pPr>
        <w:spacing w:after="0" w:line="240" w:lineRule="auto"/>
        <w:jc w:val="center"/>
        <w:rPr>
          <w:rFonts w:ascii="Tahoma" w:hAnsi="Tahoma" w:cs="Tahoma"/>
          <w:sz w:val="56"/>
          <w:szCs w:val="20"/>
        </w:rPr>
      </w:pPr>
      <w:r w:rsidRPr="00AC4C8E">
        <w:rPr>
          <w:rFonts w:ascii="Tahoma" w:hAnsi="Tahoma" w:cs="Tahoma"/>
          <w:sz w:val="56"/>
          <w:szCs w:val="20"/>
        </w:rPr>
        <w:t xml:space="preserve">Frank Hayden, </w:t>
      </w:r>
      <w:r w:rsidR="009D7FEF" w:rsidRPr="00AC4C8E">
        <w:rPr>
          <w:rFonts w:ascii="Tahoma" w:hAnsi="Tahoma" w:cs="Tahoma"/>
          <w:sz w:val="56"/>
          <w:szCs w:val="20"/>
        </w:rPr>
        <w:t>Director</w:t>
      </w:r>
    </w:p>
    <w:p w14:paraId="2DF9DDD0" w14:textId="77777777" w:rsidR="0052753D" w:rsidRPr="00D81141" w:rsidRDefault="0052753D" w:rsidP="00F964BE">
      <w:pPr>
        <w:spacing w:after="0" w:line="240" w:lineRule="auto"/>
        <w:jc w:val="center"/>
        <w:rPr>
          <w:rFonts w:ascii="Tahoma" w:hAnsi="Tahoma" w:cs="Tahoma"/>
          <w:sz w:val="56"/>
          <w:szCs w:val="20"/>
          <w:highlight w:val="yellow"/>
        </w:rPr>
      </w:pPr>
    </w:p>
    <w:p w14:paraId="368CA851" w14:textId="56802711" w:rsidR="004B0DAB" w:rsidRPr="00D14595" w:rsidRDefault="004B0DAB" w:rsidP="00F964BE">
      <w:pPr>
        <w:pStyle w:val="Heading4"/>
        <w:rPr>
          <w:snapToGrid w:val="0"/>
        </w:rPr>
      </w:pPr>
      <w:r w:rsidRPr="00D81141">
        <w:rPr>
          <w:snapToGrid w:val="0"/>
          <w:highlight w:val="yellow"/>
        </w:rPr>
        <w:br w:type="page"/>
      </w:r>
      <w:bookmarkStart w:id="265" w:name="_Toc303163775"/>
      <w:bookmarkStart w:id="266" w:name="_Toc494998533"/>
      <w:r w:rsidRPr="00D14595">
        <w:rPr>
          <w:snapToGrid w:val="0"/>
        </w:rPr>
        <w:lastRenderedPageBreak/>
        <w:t xml:space="preserve">Technical </w:t>
      </w:r>
      <w:r w:rsidR="00D14595" w:rsidRPr="00D14595">
        <w:rPr>
          <w:snapToGrid w:val="0"/>
        </w:rPr>
        <w:t>&amp;</w:t>
      </w:r>
      <w:r w:rsidR="00CA2373" w:rsidRPr="00D14595">
        <w:rPr>
          <w:snapToGrid w:val="0"/>
        </w:rPr>
        <w:t xml:space="preserve"> Manufacturing Research</w:t>
      </w:r>
      <w:r w:rsidRPr="00D14595">
        <w:rPr>
          <w:snapToGrid w:val="0"/>
        </w:rPr>
        <w:t xml:space="preserve"> Activities</w:t>
      </w:r>
      <w:bookmarkEnd w:id="265"/>
      <w:bookmarkEnd w:id="266"/>
    </w:p>
    <w:p w14:paraId="4D22002B" w14:textId="77777777" w:rsidR="004B0DAB" w:rsidRPr="00D14595" w:rsidRDefault="004B0DAB" w:rsidP="00F964BE">
      <w:pPr>
        <w:spacing w:after="0" w:line="240" w:lineRule="auto"/>
        <w:jc w:val="center"/>
        <w:rPr>
          <w:rFonts w:ascii="Tahoma" w:hAnsi="Tahoma" w:cs="Tahoma"/>
          <w:sz w:val="24"/>
          <w:szCs w:val="20"/>
        </w:rPr>
      </w:pPr>
      <w:r w:rsidRPr="00D14595">
        <w:rPr>
          <w:rFonts w:ascii="Tahoma" w:hAnsi="Tahoma" w:cs="Tahoma"/>
          <w:sz w:val="24"/>
          <w:szCs w:val="20"/>
        </w:rPr>
        <w:t>(Continued)</w:t>
      </w:r>
    </w:p>
    <w:p w14:paraId="2C6D5C2C" w14:textId="77777777" w:rsidR="004B0DAB" w:rsidRPr="000B1C66" w:rsidRDefault="004B0DAB" w:rsidP="00F964BE">
      <w:pPr>
        <w:keepNext/>
        <w:keepLines/>
        <w:tabs>
          <w:tab w:val="left" w:pos="-720"/>
        </w:tabs>
        <w:suppressAutoHyphens/>
        <w:spacing w:after="0" w:line="240" w:lineRule="auto"/>
        <w:jc w:val="left"/>
        <w:outlineLvl w:val="1"/>
        <w:rPr>
          <w:rFonts w:ascii="Tahoma" w:hAnsi="Tahoma" w:cs="Tahoma"/>
          <w:b/>
          <w:snapToGrid w:val="0"/>
          <w:color w:val="000000"/>
          <w:sz w:val="24"/>
          <w:szCs w:val="24"/>
          <w:u w:val="single"/>
        </w:rPr>
      </w:pPr>
    </w:p>
    <w:p w14:paraId="7A75C2B2" w14:textId="77777777" w:rsidR="004B0DAB" w:rsidRPr="000B1C66" w:rsidRDefault="004B0DAB" w:rsidP="00F964BE">
      <w:pPr>
        <w:spacing w:after="0" w:line="240" w:lineRule="auto"/>
        <w:rPr>
          <w:rFonts w:ascii="Tahoma" w:hAnsi="Tahoma" w:cs="Tahoma"/>
          <w:b/>
          <w:sz w:val="24"/>
          <w:szCs w:val="20"/>
          <w:u w:val="single"/>
        </w:rPr>
      </w:pPr>
      <w:r w:rsidRPr="000B1C66">
        <w:rPr>
          <w:rFonts w:ascii="Tahoma" w:hAnsi="Tahoma" w:cs="Tahoma"/>
          <w:b/>
          <w:sz w:val="24"/>
          <w:szCs w:val="20"/>
          <w:u w:val="single"/>
        </w:rPr>
        <w:t>Purpose</w:t>
      </w:r>
    </w:p>
    <w:p w14:paraId="12BB2825" w14:textId="39767A07" w:rsidR="00364FF8" w:rsidRPr="000B1C66" w:rsidRDefault="00CA2373" w:rsidP="00F964BE">
      <w:pPr>
        <w:spacing w:after="0" w:line="240" w:lineRule="auto"/>
        <w:jc w:val="left"/>
        <w:rPr>
          <w:rFonts w:ascii="Tahoma" w:eastAsia="Tahoma" w:hAnsi="Tahoma"/>
          <w:sz w:val="24"/>
          <w:szCs w:val="20"/>
        </w:rPr>
      </w:pPr>
      <w:r w:rsidRPr="000B1C66">
        <w:rPr>
          <w:rFonts w:ascii="Tahoma" w:eastAsia="Tahoma" w:hAnsi="Tahoma"/>
          <w:sz w:val="24"/>
          <w:szCs w:val="20"/>
        </w:rPr>
        <w:t>Techn</w:t>
      </w:r>
      <w:r w:rsidR="006E0EB3" w:rsidRPr="000B1C66">
        <w:rPr>
          <w:rFonts w:ascii="Tahoma" w:eastAsia="Tahoma" w:hAnsi="Tahoma"/>
          <w:sz w:val="24"/>
          <w:szCs w:val="20"/>
        </w:rPr>
        <w:t xml:space="preserve">ical </w:t>
      </w:r>
      <w:r w:rsidR="00D14595" w:rsidRPr="000B1C66">
        <w:rPr>
          <w:rFonts w:ascii="Tahoma" w:eastAsia="Tahoma" w:hAnsi="Tahoma"/>
          <w:sz w:val="24"/>
          <w:szCs w:val="20"/>
        </w:rPr>
        <w:t>&amp;</w:t>
      </w:r>
      <w:r w:rsidR="006E0EB3" w:rsidRPr="000B1C66">
        <w:rPr>
          <w:rFonts w:ascii="Tahoma" w:eastAsia="Tahoma" w:hAnsi="Tahoma"/>
          <w:sz w:val="24"/>
          <w:szCs w:val="20"/>
        </w:rPr>
        <w:t xml:space="preserve"> Manufacturing Research</w:t>
      </w:r>
      <w:r w:rsidR="00D14595" w:rsidRPr="000B1C66">
        <w:rPr>
          <w:rFonts w:ascii="Tahoma" w:eastAsia="Tahoma" w:hAnsi="Tahoma"/>
          <w:sz w:val="24"/>
          <w:szCs w:val="20"/>
        </w:rPr>
        <w:t xml:space="preserve"> (TMR) </w:t>
      </w:r>
      <w:r w:rsidRPr="000B1C66">
        <w:rPr>
          <w:rFonts w:ascii="Tahoma" w:eastAsia="Tahoma" w:hAnsi="Tahoma"/>
          <w:sz w:val="24"/>
          <w:szCs w:val="20"/>
        </w:rPr>
        <w:t xml:space="preserve">functions as a “bridge” between the concepts of the project leader’s product and the concrete reality on the production floor. These areas are concentrations of specialized skill sets within the Research Department. The purpose of this area is to remain as faithful as possible to the project leader’s intent and function of the product while making it as inexpensive and as easily produced on the manufacturing plant floor as possible. This area is involved in all aspects of the product including design work, materials selection, tooling development, vendor selection, and process development. While both areas are involved in process and tooling development, the model makers’ primary focus is the physical development of tooling. </w:t>
      </w:r>
      <w:r w:rsidR="00D14595" w:rsidRPr="000B1C66">
        <w:rPr>
          <w:rFonts w:ascii="Tahoma" w:eastAsia="Tahoma" w:hAnsi="Tahoma"/>
          <w:sz w:val="24"/>
          <w:szCs w:val="20"/>
        </w:rPr>
        <w:t>TMR</w:t>
      </w:r>
      <w:r w:rsidRPr="000B1C66">
        <w:rPr>
          <w:rFonts w:ascii="Tahoma" w:eastAsia="Tahoma" w:hAnsi="Tahoma"/>
          <w:sz w:val="24"/>
          <w:szCs w:val="20"/>
        </w:rPr>
        <w:t xml:space="preserve"> is heavily involved in tooling, materials, and process development and research with an emphasis on the documentation of the product’s specifications and manufacturing processes. After developing and documenting product specifications, </w:t>
      </w:r>
      <w:r w:rsidR="00D14595" w:rsidRPr="000B1C66">
        <w:rPr>
          <w:rFonts w:ascii="Tahoma" w:eastAsia="Tahoma" w:hAnsi="Tahoma"/>
          <w:sz w:val="24"/>
          <w:szCs w:val="20"/>
        </w:rPr>
        <w:t>TMR</w:t>
      </w:r>
      <w:r w:rsidRPr="000B1C66">
        <w:rPr>
          <w:rFonts w:ascii="Tahoma" w:eastAsia="Tahoma" w:hAnsi="Tahoma"/>
          <w:sz w:val="24"/>
          <w:szCs w:val="20"/>
        </w:rPr>
        <w:t xml:space="preserve"> works with production workers, floor supervisors, upper levels of APH management, and outside vendors to shepherd the project leader’s product throughout its entire pilot and first production runs</w:t>
      </w:r>
      <w:r w:rsidR="00A14CAA" w:rsidRPr="000B1C66">
        <w:rPr>
          <w:rFonts w:ascii="Tahoma" w:eastAsia="Tahoma" w:hAnsi="Tahoma"/>
          <w:sz w:val="24"/>
          <w:szCs w:val="20"/>
        </w:rPr>
        <w:t>.</w:t>
      </w:r>
      <w:r w:rsidR="00A14CAA" w:rsidRPr="000B1C66">
        <w:rPr>
          <w:rFonts w:ascii="Tahoma" w:eastAsia="Tahoma" w:hAnsi="Tahoma"/>
          <w:sz w:val="24"/>
          <w:szCs w:val="20"/>
        </w:rPr>
        <w:cr/>
      </w:r>
      <w:r w:rsidR="00A14CAA" w:rsidRPr="000B1C66">
        <w:rPr>
          <w:rFonts w:ascii="Tahoma" w:eastAsia="Tahoma" w:hAnsi="Tahoma"/>
          <w:sz w:val="24"/>
          <w:szCs w:val="20"/>
        </w:rPr>
        <w:cr/>
      </w:r>
      <w:r w:rsidRPr="000B1C66">
        <w:rPr>
          <w:rFonts w:ascii="Tahoma" w:eastAsia="Tahoma" w:hAnsi="Tahoma"/>
          <w:sz w:val="24"/>
          <w:szCs w:val="20"/>
        </w:rPr>
        <w:t xml:space="preserve">Some of the contributions that </w:t>
      </w:r>
      <w:r w:rsidR="00D14595" w:rsidRPr="000B1C66">
        <w:rPr>
          <w:rFonts w:ascii="Tahoma" w:eastAsia="Tahoma" w:hAnsi="Tahoma"/>
          <w:sz w:val="24"/>
          <w:szCs w:val="20"/>
        </w:rPr>
        <w:t>TMR</w:t>
      </w:r>
      <w:r w:rsidRPr="000B1C66">
        <w:rPr>
          <w:rFonts w:ascii="Tahoma" w:eastAsia="Tahoma" w:hAnsi="Tahoma"/>
          <w:sz w:val="24"/>
          <w:szCs w:val="20"/>
        </w:rPr>
        <w:t xml:space="preserve"> makes to product development on a regular basis include the following:</w:t>
      </w:r>
      <w:r w:rsidR="00A14CAA" w:rsidRPr="000B1C66">
        <w:rPr>
          <w:rFonts w:ascii="Tahoma" w:eastAsia="Tahoma" w:hAnsi="Tahoma"/>
          <w:sz w:val="24"/>
          <w:szCs w:val="20"/>
        </w:rPr>
        <w:cr/>
      </w:r>
    </w:p>
    <w:p w14:paraId="30FFC21F" w14:textId="77777777" w:rsidR="00A14CAA" w:rsidRPr="000B1C66" w:rsidRDefault="00A14CAA" w:rsidP="009B145A">
      <w:pPr>
        <w:pStyle w:val="ListParagraph"/>
        <w:numPr>
          <w:ilvl w:val="0"/>
          <w:numId w:val="68"/>
        </w:numPr>
        <w:spacing w:after="0" w:line="240" w:lineRule="auto"/>
        <w:ind w:left="360"/>
        <w:jc w:val="left"/>
        <w:rPr>
          <w:rFonts w:ascii="Tahoma" w:eastAsia="Tahoma" w:hAnsi="Tahoma"/>
          <w:sz w:val="24"/>
          <w:szCs w:val="20"/>
        </w:rPr>
      </w:pPr>
      <w:r w:rsidRPr="000B1C66">
        <w:rPr>
          <w:rFonts w:ascii="Tahoma" w:eastAsia="Tahoma" w:hAnsi="Tahoma"/>
          <w:sz w:val="24"/>
          <w:szCs w:val="20"/>
        </w:rPr>
        <w:t>Development of conceptual drawings and the construction of prototypes for field testing purposes</w:t>
      </w:r>
    </w:p>
    <w:p w14:paraId="5EC6FF51" w14:textId="77777777" w:rsidR="00A14CAA" w:rsidRPr="000B1C66" w:rsidRDefault="00A14CAA" w:rsidP="009B145A">
      <w:pPr>
        <w:pStyle w:val="ListParagraph"/>
        <w:numPr>
          <w:ilvl w:val="0"/>
          <w:numId w:val="68"/>
        </w:numPr>
        <w:spacing w:after="0" w:line="240" w:lineRule="auto"/>
        <w:ind w:left="360"/>
        <w:jc w:val="left"/>
        <w:rPr>
          <w:rFonts w:ascii="Tahoma" w:eastAsia="Tahoma" w:hAnsi="Tahoma"/>
          <w:sz w:val="24"/>
          <w:szCs w:val="20"/>
        </w:rPr>
      </w:pPr>
      <w:r w:rsidRPr="000B1C66">
        <w:rPr>
          <w:rFonts w:ascii="Tahoma" w:eastAsia="Tahoma" w:hAnsi="Tahoma"/>
          <w:sz w:val="24"/>
          <w:szCs w:val="20"/>
        </w:rPr>
        <w:t>CAD (computer aided drafting) layout and design of injection molds, cutting dies, and some product artwork</w:t>
      </w:r>
    </w:p>
    <w:p w14:paraId="133DC163" w14:textId="276A733A" w:rsidR="00A14CAA" w:rsidRPr="000B1C66" w:rsidRDefault="00A14CAA" w:rsidP="009B145A">
      <w:pPr>
        <w:pStyle w:val="ListParagraph"/>
        <w:numPr>
          <w:ilvl w:val="0"/>
          <w:numId w:val="68"/>
        </w:numPr>
        <w:spacing w:after="0" w:line="240" w:lineRule="auto"/>
        <w:ind w:left="360"/>
        <w:jc w:val="left"/>
        <w:rPr>
          <w:rFonts w:ascii="Tahoma" w:eastAsia="Tahoma" w:hAnsi="Tahoma"/>
          <w:sz w:val="24"/>
          <w:szCs w:val="20"/>
        </w:rPr>
      </w:pPr>
      <w:r w:rsidRPr="000B1C66">
        <w:rPr>
          <w:rFonts w:ascii="Tahoma" w:eastAsia="Tahoma" w:hAnsi="Tahoma"/>
          <w:sz w:val="24"/>
          <w:szCs w:val="20"/>
        </w:rPr>
        <w:t>Development of 3D CAD files for rapid prototyping of products for hands-on evaluation of a concept when appropriate</w:t>
      </w:r>
    </w:p>
    <w:p w14:paraId="4330A937" w14:textId="1880676F" w:rsidR="00E3181B" w:rsidRPr="000B1C66" w:rsidRDefault="00D14595" w:rsidP="009B145A">
      <w:pPr>
        <w:pStyle w:val="ListParagraph"/>
        <w:numPr>
          <w:ilvl w:val="0"/>
          <w:numId w:val="68"/>
        </w:numPr>
        <w:spacing w:after="0" w:line="240" w:lineRule="auto"/>
        <w:ind w:left="360"/>
        <w:jc w:val="left"/>
        <w:rPr>
          <w:rFonts w:ascii="Tahoma" w:hAnsi="Tahoma"/>
          <w:sz w:val="24"/>
        </w:rPr>
      </w:pPr>
      <w:r w:rsidRPr="000B1C66">
        <w:rPr>
          <w:rFonts w:ascii="Tahoma" w:hAnsi="Tahoma"/>
          <w:sz w:val="24"/>
        </w:rPr>
        <w:t>Creation of an in-house 3</w:t>
      </w:r>
      <w:r w:rsidR="00E3181B" w:rsidRPr="000B1C66">
        <w:rPr>
          <w:rFonts w:ascii="Tahoma" w:hAnsi="Tahoma"/>
          <w:sz w:val="24"/>
        </w:rPr>
        <w:t xml:space="preserve">D printing station for rapid prototyping of products, reducing the </w:t>
      </w:r>
      <w:r w:rsidRPr="000B1C66">
        <w:rPr>
          <w:rFonts w:ascii="Tahoma" w:hAnsi="Tahoma"/>
          <w:sz w:val="24"/>
        </w:rPr>
        <w:t>need for outside rendering of 3</w:t>
      </w:r>
      <w:r w:rsidR="00E3181B" w:rsidRPr="000B1C66">
        <w:rPr>
          <w:rFonts w:ascii="Tahoma" w:hAnsi="Tahoma"/>
          <w:sz w:val="24"/>
        </w:rPr>
        <w:t xml:space="preserve">D CAD files </w:t>
      </w:r>
    </w:p>
    <w:p w14:paraId="3CD869F0" w14:textId="77777777" w:rsidR="00E3181B" w:rsidRPr="000B1C66" w:rsidRDefault="00E3181B" w:rsidP="009B145A">
      <w:pPr>
        <w:pStyle w:val="ListParagraph"/>
        <w:numPr>
          <w:ilvl w:val="0"/>
          <w:numId w:val="68"/>
        </w:numPr>
        <w:spacing w:after="0" w:line="240" w:lineRule="auto"/>
        <w:ind w:left="360"/>
        <w:jc w:val="left"/>
        <w:rPr>
          <w:rFonts w:ascii="Tahoma" w:hAnsi="Tahoma"/>
          <w:sz w:val="24"/>
        </w:rPr>
      </w:pPr>
      <w:r w:rsidRPr="000B1C66">
        <w:rPr>
          <w:rFonts w:ascii="Tahoma" w:hAnsi="Tahoma"/>
          <w:sz w:val="24"/>
        </w:rPr>
        <w:t xml:space="preserve">Development of CAD files and fixtures for in-house machining of parts on a CNC (computer numerically controlled) router </w:t>
      </w:r>
    </w:p>
    <w:p w14:paraId="5564F68D" w14:textId="77777777" w:rsidR="00E3181B" w:rsidRPr="000B1C66" w:rsidRDefault="00E3181B" w:rsidP="009B145A">
      <w:pPr>
        <w:pStyle w:val="ListParagraph"/>
        <w:numPr>
          <w:ilvl w:val="0"/>
          <w:numId w:val="68"/>
        </w:numPr>
        <w:spacing w:after="0" w:line="240" w:lineRule="auto"/>
        <w:ind w:left="360"/>
        <w:jc w:val="left"/>
        <w:rPr>
          <w:rFonts w:ascii="Tahoma" w:hAnsi="Tahoma"/>
          <w:sz w:val="24"/>
        </w:rPr>
      </w:pPr>
      <w:r w:rsidRPr="000B1C66">
        <w:rPr>
          <w:rFonts w:ascii="Tahoma" w:hAnsi="Tahoma"/>
          <w:sz w:val="24"/>
        </w:rPr>
        <w:t>Development and fabrication of in-house tooling (vacuum</w:t>
      </w:r>
      <w:r w:rsidR="00123FEB" w:rsidRPr="000B1C66">
        <w:rPr>
          <w:rFonts w:ascii="Tahoma" w:hAnsi="Tahoma"/>
          <w:sz w:val="24"/>
        </w:rPr>
        <w:t>-</w:t>
      </w:r>
      <w:r w:rsidRPr="000B1C66">
        <w:rPr>
          <w:rFonts w:ascii="Tahoma" w:hAnsi="Tahoma"/>
          <w:sz w:val="24"/>
        </w:rPr>
        <w:t>form molds, assembly fixtures, special assembly tools, etc.)</w:t>
      </w:r>
    </w:p>
    <w:p w14:paraId="1D535B50" w14:textId="77777777" w:rsidR="00E3181B" w:rsidRPr="000B1C66" w:rsidRDefault="00E3181B" w:rsidP="009B145A">
      <w:pPr>
        <w:pStyle w:val="ListParagraph"/>
        <w:numPr>
          <w:ilvl w:val="0"/>
          <w:numId w:val="68"/>
        </w:numPr>
        <w:spacing w:after="0" w:line="240" w:lineRule="auto"/>
        <w:ind w:left="360"/>
        <w:jc w:val="left"/>
        <w:rPr>
          <w:rFonts w:ascii="Tahoma" w:hAnsi="Tahoma"/>
          <w:sz w:val="24"/>
        </w:rPr>
      </w:pPr>
      <w:r w:rsidRPr="000B1C66">
        <w:rPr>
          <w:rFonts w:ascii="Tahoma" w:hAnsi="Tahoma"/>
          <w:sz w:val="24"/>
        </w:rPr>
        <w:t>Researching new materials and vendors</w:t>
      </w:r>
    </w:p>
    <w:p w14:paraId="21E2C89B" w14:textId="77777777" w:rsidR="00E3181B" w:rsidRPr="000B1C66" w:rsidRDefault="00E3181B" w:rsidP="009B145A">
      <w:pPr>
        <w:pStyle w:val="ListParagraph"/>
        <w:numPr>
          <w:ilvl w:val="0"/>
          <w:numId w:val="68"/>
        </w:numPr>
        <w:spacing w:after="0" w:line="240" w:lineRule="auto"/>
        <w:ind w:left="360"/>
        <w:jc w:val="left"/>
        <w:rPr>
          <w:rFonts w:ascii="Tahoma" w:hAnsi="Tahoma"/>
          <w:sz w:val="24"/>
        </w:rPr>
      </w:pPr>
      <w:r w:rsidRPr="000B1C66">
        <w:rPr>
          <w:rFonts w:ascii="Tahoma" w:hAnsi="Tahoma"/>
          <w:sz w:val="24"/>
        </w:rPr>
        <w:t>Researching and implementing new processes</w:t>
      </w:r>
    </w:p>
    <w:p w14:paraId="1436B329" w14:textId="77777777" w:rsidR="00E3181B" w:rsidRPr="000B1C66" w:rsidRDefault="00E3181B" w:rsidP="009B145A">
      <w:pPr>
        <w:pStyle w:val="ListParagraph"/>
        <w:numPr>
          <w:ilvl w:val="0"/>
          <w:numId w:val="68"/>
        </w:numPr>
        <w:spacing w:after="0" w:line="240" w:lineRule="auto"/>
        <w:ind w:left="360"/>
        <w:jc w:val="left"/>
        <w:rPr>
          <w:rFonts w:ascii="Tahoma" w:hAnsi="Tahoma"/>
          <w:sz w:val="24"/>
        </w:rPr>
      </w:pPr>
      <w:r w:rsidRPr="000B1C66">
        <w:rPr>
          <w:rFonts w:ascii="Tahoma" w:hAnsi="Tahoma"/>
          <w:sz w:val="24"/>
        </w:rPr>
        <w:t>Development and documentation of product packaging, particularly any special packaging or packaging needs</w:t>
      </w:r>
    </w:p>
    <w:p w14:paraId="1183DF00" w14:textId="77777777" w:rsidR="00E3181B" w:rsidRPr="000B1C66" w:rsidRDefault="00E3181B" w:rsidP="009B145A">
      <w:pPr>
        <w:pStyle w:val="ListParagraph"/>
        <w:numPr>
          <w:ilvl w:val="0"/>
          <w:numId w:val="68"/>
        </w:numPr>
        <w:spacing w:after="0" w:line="240" w:lineRule="auto"/>
        <w:ind w:left="360"/>
        <w:jc w:val="left"/>
        <w:rPr>
          <w:rFonts w:ascii="Tahoma" w:hAnsi="Tahoma"/>
          <w:sz w:val="24"/>
        </w:rPr>
      </w:pPr>
      <w:r w:rsidRPr="000B1C66">
        <w:rPr>
          <w:rFonts w:ascii="Tahoma" w:hAnsi="Tahoma"/>
          <w:sz w:val="24"/>
        </w:rPr>
        <w:t>Documentation of all aspects of a product for both in-house production use and outside vendor manufacture</w:t>
      </w:r>
    </w:p>
    <w:p w14:paraId="0B0EB1D5" w14:textId="77777777" w:rsidR="00E3181B" w:rsidRPr="000B1C66" w:rsidRDefault="00E3181B" w:rsidP="009B145A">
      <w:pPr>
        <w:pStyle w:val="ListParagraph"/>
        <w:numPr>
          <w:ilvl w:val="0"/>
          <w:numId w:val="68"/>
        </w:numPr>
        <w:spacing w:after="0" w:line="240" w:lineRule="auto"/>
        <w:ind w:left="360"/>
        <w:jc w:val="left"/>
        <w:rPr>
          <w:rFonts w:ascii="Tahoma" w:hAnsi="Tahoma"/>
          <w:sz w:val="24"/>
        </w:rPr>
      </w:pPr>
      <w:r w:rsidRPr="000B1C66">
        <w:rPr>
          <w:rFonts w:ascii="Tahoma" w:hAnsi="Tahoma"/>
          <w:sz w:val="24"/>
        </w:rPr>
        <w:t>Entry of the initial bill of materials into the APH mater</w:t>
      </w:r>
      <w:r w:rsidR="00123FEB" w:rsidRPr="000B1C66">
        <w:rPr>
          <w:rFonts w:ascii="Tahoma" w:hAnsi="Tahoma"/>
          <w:sz w:val="24"/>
        </w:rPr>
        <w:t xml:space="preserve">ials resource planning program </w:t>
      </w:r>
      <w:r w:rsidR="004003D3" w:rsidRPr="000B1C66">
        <w:rPr>
          <w:rFonts w:ascii="Tahoma" w:hAnsi="Tahoma"/>
          <w:sz w:val="24"/>
        </w:rPr>
        <w:t>(SYSPRO)</w:t>
      </w:r>
    </w:p>
    <w:p w14:paraId="4DC90003" w14:textId="77777777" w:rsidR="00E3181B" w:rsidRPr="000B1C66" w:rsidRDefault="00E3181B" w:rsidP="009B145A">
      <w:pPr>
        <w:pStyle w:val="ListParagraph"/>
        <w:numPr>
          <w:ilvl w:val="0"/>
          <w:numId w:val="68"/>
        </w:numPr>
        <w:spacing w:after="0" w:line="240" w:lineRule="auto"/>
        <w:ind w:left="360"/>
        <w:jc w:val="left"/>
        <w:rPr>
          <w:rFonts w:ascii="Tahoma" w:hAnsi="Tahoma"/>
          <w:sz w:val="24"/>
        </w:rPr>
      </w:pPr>
      <w:r w:rsidRPr="000B1C66">
        <w:rPr>
          <w:rFonts w:ascii="Tahoma" w:hAnsi="Tahoma"/>
          <w:sz w:val="24"/>
        </w:rPr>
        <w:t xml:space="preserve">Distribution of product specifications to all APH production and production support </w:t>
      </w:r>
      <w:r w:rsidRPr="000B1C66">
        <w:rPr>
          <w:rFonts w:ascii="Tahoma" w:hAnsi="Tahoma"/>
          <w:sz w:val="24"/>
        </w:rPr>
        <w:lastRenderedPageBreak/>
        <w:t>areas as well as to any outside vendors that may be involved</w:t>
      </w:r>
    </w:p>
    <w:p w14:paraId="33123F71" w14:textId="77777777" w:rsidR="00E3181B" w:rsidRPr="000B1C66" w:rsidRDefault="00E3181B" w:rsidP="009B145A">
      <w:pPr>
        <w:pStyle w:val="ListParagraph"/>
        <w:numPr>
          <w:ilvl w:val="0"/>
          <w:numId w:val="68"/>
        </w:numPr>
        <w:spacing w:after="0" w:line="240" w:lineRule="auto"/>
        <w:ind w:left="360"/>
        <w:jc w:val="left"/>
        <w:rPr>
          <w:rFonts w:ascii="Tahoma" w:hAnsi="Tahoma"/>
          <w:sz w:val="24"/>
        </w:rPr>
      </w:pPr>
      <w:r w:rsidRPr="000B1C66">
        <w:rPr>
          <w:rFonts w:ascii="Tahoma" w:hAnsi="Tahoma"/>
          <w:sz w:val="24"/>
        </w:rPr>
        <w:t>Monitoring the progress of a product under development</w:t>
      </w:r>
    </w:p>
    <w:p w14:paraId="5E18AF69" w14:textId="77777777" w:rsidR="00E3181B" w:rsidRPr="000B1C66" w:rsidRDefault="00E3181B" w:rsidP="009B145A">
      <w:pPr>
        <w:pStyle w:val="ListParagraph"/>
        <w:numPr>
          <w:ilvl w:val="0"/>
          <w:numId w:val="68"/>
        </w:numPr>
        <w:spacing w:after="0" w:line="240" w:lineRule="auto"/>
        <w:ind w:left="360"/>
        <w:jc w:val="left"/>
        <w:rPr>
          <w:rFonts w:ascii="Tahoma" w:hAnsi="Tahoma"/>
          <w:sz w:val="24"/>
        </w:rPr>
      </w:pPr>
      <w:r w:rsidRPr="000B1C66">
        <w:rPr>
          <w:rFonts w:ascii="Tahoma" w:hAnsi="Tahoma"/>
          <w:sz w:val="24"/>
        </w:rPr>
        <w:t xml:space="preserve">Shepherding the project through its entire production process both on the APH production floor and with any outside vendors that may be involved </w:t>
      </w:r>
    </w:p>
    <w:p w14:paraId="740E356B" w14:textId="77777777" w:rsidR="00A14CAA" w:rsidRPr="000B1C66" w:rsidRDefault="00A14CAA" w:rsidP="00F964BE">
      <w:pPr>
        <w:spacing w:after="0" w:line="240" w:lineRule="auto"/>
        <w:jc w:val="left"/>
        <w:rPr>
          <w:rFonts w:ascii="Tahoma" w:eastAsia="Tahoma" w:hAnsi="Tahoma"/>
          <w:sz w:val="24"/>
          <w:szCs w:val="20"/>
        </w:rPr>
      </w:pPr>
    </w:p>
    <w:p w14:paraId="602447C0" w14:textId="12DCE98B" w:rsidR="007E2C02" w:rsidRPr="000B1C66" w:rsidRDefault="00A14CAA" w:rsidP="00F964BE">
      <w:pPr>
        <w:spacing w:after="0" w:line="240" w:lineRule="auto"/>
        <w:jc w:val="left"/>
        <w:rPr>
          <w:rFonts w:ascii="Tahoma" w:eastAsia="Tahoma" w:hAnsi="Tahoma"/>
          <w:sz w:val="24"/>
          <w:szCs w:val="20"/>
        </w:rPr>
      </w:pPr>
      <w:r w:rsidRPr="000B1C66">
        <w:rPr>
          <w:rFonts w:ascii="Tahoma" w:eastAsia="Tahoma" w:hAnsi="Tahoma"/>
          <w:sz w:val="24"/>
          <w:szCs w:val="20"/>
        </w:rPr>
        <w:t xml:space="preserve">This development, documentation, and preparation of the product for actual manufacture, along with the monitoring of the manufacturing process by </w:t>
      </w:r>
      <w:r w:rsidR="00364FF8" w:rsidRPr="000B1C66">
        <w:rPr>
          <w:rFonts w:ascii="Tahoma" w:eastAsia="Tahoma" w:hAnsi="Tahoma"/>
          <w:sz w:val="24"/>
          <w:szCs w:val="20"/>
        </w:rPr>
        <w:t>this area</w:t>
      </w:r>
      <w:r w:rsidRPr="000B1C66">
        <w:rPr>
          <w:rFonts w:ascii="Tahoma" w:eastAsia="Tahoma" w:hAnsi="Tahoma"/>
          <w:sz w:val="24"/>
          <w:szCs w:val="20"/>
        </w:rPr>
        <w:t xml:space="preserve">, help to </w:t>
      </w:r>
      <w:r w:rsidR="000C58D9" w:rsidRPr="000B1C66">
        <w:rPr>
          <w:rFonts w:ascii="Tahoma" w:eastAsia="Tahoma" w:hAnsi="Tahoma"/>
          <w:sz w:val="24"/>
          <w:szCs w:val="20"/>
        </w:rPr>
        <w:t>ensure</w:t>
      </w:r>
      <w:r w:rsidRPr="000B1C66">
        <w:rPr>
          <w:rFonts w:ascii="Tahoma" w:eastAsia="Tahoma" w:hAnsi="Tahoma"/>
          <w:sz w:val="24"/>
          <w:szCs w:val="20"/>
        </w:rPr>
        <w:t xml:space="preserve"> the greatest probability of success for a new product.</w:t>
      </w:r>
      <w:r w:rsidRPr="000B1C66">
        <w:rPr>
          <w:rFonts w:ascii="Tahoma" w:eastAsia="Tahoma" w:hAnsi="Tahoma"/>
          <w:sz w:val="24"/>
          <w:szCs w:val="20"/>
        </w:rPr>
        <w:cr/>
      </w:r>
      <w:r w:rsidRPr="00D14595">
        <w:rPr>
          <w:rFonts w:ascii="Tahoma" w:eastAsia="Tahoma" w:hAnsi="Tahoma"/>
          <w:sz w:val="24"/>
          <w:szCs w:val="20"/>
        </w:rPr>
        <w:cr/>
      </w:r>
      <w:r w:rsidR="003018A7" w:rsidRPr="000B1C66">
        <w:rPr>
          <w:rFonts w:ascii="Tahoma" w:hAnsi="Tahoma" w:cs="Tahoma"/>
          <w:b/>
          <w:sz w:val="24"/>
          <w:szCs w:val="24"/>
          <w:u w:val="single"/>
        </w:rPr>
        <w:t>Division staff</w:t>
      </w:r>
      <w:r w:rsidR="003018A7" w:rsidRPr="000B1C66">
        <w:rPr>
          <w:rFonts w:ascii="Tahoma" w:hAnsi="Tahoma" w:cs="Tahoma"/>
          <w:b/>
          <w:sz w:val="24"/>
          <w:szCs w:val="24"/>
          <w:u w:val="single"/>
        </w:rPr>
        <w:cr/>
      </w:r>
      <w:r w:rsidR="007E2C02" w:rsidRPr="000B1C66">
        <w:rPr>
          <w:rFonts w:ascii="Tahoma" w:hAnsi="Tahoma" w:cs="Tahoma"/>
          <w:sz w:val="24"/>
          <w:szCs w:val="24"/>
        </w:rPr>
        <w:t xml:space="preserve">Frank Hayden, Director </w:t>
      </w:r>
      <w:r w:rsidR="00250DDF">
        <w:rPr>
          <w:rFonts w:ascii="Tahoma" w:hAnsi="Tahoma" w:cs="Tahoma"/>
          <w:sz w:val="24"/>
          <w:szCs w:val="24"/>
        </w:rPr>
        <w:t xml:space="preserve">of </w:t>
      </w:r>
      <w:r w:rsidR="00250DDF" w:rsidRPr="000B1C66">
        <w:rPr>
          <w:rFonts w:ascii="Tahoma" w:eastAsia="Tahoma" w:hAnsi="Tahoma"/>
          <w:sz w:val="24"/>
          <w:szCs w:val="20"/>
        </w:rPr>
        <w:t>Technical &amp; Manufacturing Research</w:t>
      </w:r>
    </w:p>
    <w:p w14:paraId="7F069E30" w14:textId="77777777" w:rsidR="00250DDF" w:rsidRPr="000B1C66" w:rsidRDefault="00250DDF" w:rsidP="00250DDF">
      <w:pPr>
        <w:spacing w:after="0" w:line="240" w:lineRule="auto"/>
        <w:jc w:val="left"/>
        <w:rPr>
          <w:rFonts w:ascii="Tahoma" w:hAnsi="Tahoma" w:cs="Tahoma"/>
          <w:sz w:val="24"/>
          <w:szCs w:val="24"/>
        </w:rPr>
      </w:pPr>
      <w:r w:rsidRPr="000B1C66">
        <w:rPr>
          <w:rFonts w:ascii="Tahoma" w:hAnsi="Tahoma" w:cs="Tahoma"/>
          <w:sz w:val="24"/>
          <w:szCs w:val="24"/>
        </w:rPr>
        <w:t xml:space="preserve">Andrew Moulton, Manager </w:t>
      </w:r>
      <w:r>
        <w:rPr>
          <w:rFonts w:ascii="Tahoma" w:hAnsi="Tahoma" w:cs="Tahoma"/>
          <w:sz w:val="24"/>
          <w:szCs w:val="24"/>
        </w:rPr>
        <w:t xml:space="preserve">of </w:t>
      </w:r>
      <w:r w:rsidRPr="000B1C66">
        <w:rPr>
          <w:rFonts w:ascii="Tahoma" w:eastAsia="Tahoma" w:hAnsi="Tahoma"/>
          <w:sz w:val="24"/>
          <w:szCs w:val="20"/>
        </w:rPr>
        <w:t>Technical &amp; Manufacturing Research</w:t>
      </w:r>
    </w:p>
    <w:p w14:paraId="6C917B3D" w14:textId="77777777" w:rsidR="00250DDF" w:rsidRPr="000B1C66" w:rsidRDefault="00250DDF" w:rsidP="00250DDF">
      <w:pPr>
        <w:spacing w:after="0" w:line="240" w:lineRule="auto"/>
        <w:jc w:val="left"/>
        <w:rPr>
          <w:rFonts w:ascii="Tahoma" w:hAnsi="Tahoma" w:cs="Tahoma"/>
          <w:sz w:val="24"/>
          <w:szCs w:val="24"/>
        </w:rPr>
      </w:pPr>
      <w:r w:rsidRPr="000B1C66">
        <w:rPr>
          <w:rFonts w:ascii="Tahoma" w:hAnsi="Tahoma" w:cs="Tahoma"/>
          <w:sz w:val="24"/>
          <w:szCs w:val="24"/>
        </w:rPr>
        <w:t xml:space="preserve">Nancy Etter, Administrative Assistant </w:t>
      </w:r>
    </w:p>
    <w:p w14:paraId="6AE17095" w14:textId="77777777" w:rsidR="007E2C02" w:rsidRPr="000B1C66" w:rsidRDefault="007E2C02" w:rsidP="00F964BE">
      <w:pPr>
        <w:spacing w:after="0" w:line="240" w:lineRule="auto"/>
        <w:jc w:val="left"/>
        <w:rPr>
          <w:rFonts w:ascii="Tahoma" w:hAnsi="Tahoma" w:cs="Tahoma"/>
          <w:sz w:val="24"/>
          <w:szCs w:val="24"/>
        </w:rPr>
      </w:pPr>
      <w:r w:rsidRPr="000B1C66">
        <w:rPr>
          <w:rFonts w:ascii="Tahoma" w:hAnsi="Tahoma" w:cs="Tahoma"/>
          <w:sz w:val="24"/>
          <w:szCs w:val="24"/>
        </w:rPr>
        <w:t>Adam Clark, Manufacturing Specialist</w:t>
      </w:r>
    </w:p>
    <w:p w14:paraId="69C6CCA4" w14:textId="77777777" w:rsidR="00250DDF" w:rsidRPr="000B1C66" w:rsidRDefault="00250DDF" w:rsidP="00250DDF">
      <w:pPr>
        <w:spacing w:after="0" w:line="240" w:lineRule="auto"/>
        <w:jc w:val="left"/>
        <w:rPr>
          <w:rFonts w:ascii="Tahoma" w:hAnsi="Tahoma" w:cs="Tahoma"/>
          <w:sz w:val="24"/>
          <w:szCs w:val="24"/>
        </w:rPr>
      </w:pPr>
      <w:r w:rsidRPr="000B1C66">
        <w:rPr>
          <w:rFonts w:ascii="Tahoma" w:hAnsi="Tahoma" w:cs="Tahoma"/>
          <w:sz w:val="24"/>
          <w:szCs w:val="24"/>
        </w:rPr>
        <w:t xml:space="preserve">Bryan Rogers, Manufacturing Specialist </w:t>
      </w:r>
    </w:p>
    <w:p w14:paraId="6953C7F6" w14:textId="77777777" w:rsidR="00250DDF" w:rsidRPr="000B1C66" w:rsidRDefault="00250DDF" w:rsidP="00250DDF">
      <w:pPr>
        <w:spacing w:after="0" w:line="240" w:lineRule="auto"/>
        <w:jc w:val="left"/>
        <w:rPr>
          <w:rFonts w:ascii="Tahoma" w:hAnsi="Tahoma" w:cs="Tahoma"/>
          <w:sz w:val="24"/>
          <w:szCs w:val="24"/>
        </w:rPr>
      </w:pPr>
      <w:r w:rsidRPr="000B1C66">
        <w:rPr>
          <w:rFonts w:ascii="Tahoma" w:hAnsi="Tahoma" w:cs="Tahoma"/>
          <w:sz w:val="24"/>
          <w:szCs w:val="24"/>
        </w:rPr>
        <w:t xml:space="preserve">James Robinson, Manufacturing Specialist </w:t>
      </w:r>
    </w:p>
    <w:p w14:paraId="7E2E1882" w14:textId="77777777" w:rsidR="007E2C02" w:rsidRPr="000B1C66" w:rsidRDefault="007E2C02" w:rsidP="00F964BE">
      <w:pPr>
        <w:spacing w:after="0" w:line="240" w:lineRule="auto"/>
        <w:jc w:val="left"/>
        <w:rPr>
          <w:rFonts w:ascii="Tahoma" w:hAnsi="Tahoma" w:cs="Tahoma"/>
          <w:sz w:val="24"/>
          <w:szCs w:val="24"/>
        </w:rPr>
      </w:pPr>
      <w:r w:rsidRPr="000B1C66">
        <w:rPr>
          <w:rFonts w:ascii="Tahoma" w:hAnsi="Tahoma" w:cs="Tahoma"/>
          <w:sz w:val="24"/>
          <w:szCs w:val="24"/>
        </w:rPr>
        <w:t>Rod Dixon, Manufacturing Specialist</w:t>
      </w:r>
    </w:p>
    <w:p w14:paraId="31FDD2EC" w14:textId="77777777" w:rsidR="00250DDF" w:rsidRPr="000B1C66" w:rsidRDefault="00250DDF" w:rsidP="00250DDF">
      <w:pPr>
        <w:spacing w:after="0" w:line="240" w:lineRule="auto"/>
        <w:jc w:val="left"/>
        <w:rPr>
          <w:rFonts w:ascii="Tahoma" w:hAnsi="Tahoma" w:cs="Tahoma"/>
          <w:sz w:val="24"/>
          <w:szCs w:val="24"/>
        </w:rPr>
      </w:pPr>
      <w:r w:rsidRPr="000B1C66">
        <w:rPr>
          <w:rFonts w:ascii="Tahoma" w:hAnsi="Tahoma" w:cs="Tahoma"/>
          <w:sz w:val="24"/>
          <w:szCs w:val="24"/>
        </w:rPr>
        <w:t xml:space="preserve">Andrew Dakin, Model/Pattern Maker </w:t>
      </w:r>
    </w:p>
    <w:p w14:paraId="414D4144" w14:textId="77777777" w:rsidR="00250DDF" w:rsidRPr="000B1C66" w:rsidRDefault="00250DDF" w:rsidP="00250DDF">
      <w:pPr>
        <w:spacing w:after="0" w:line="240" w:lineRule="auto"/>
        <w:jc w:val="left"/>
        <w:rPr>
          <w:rFonts w:ascii="Tahoma" w:hAnsi="Tahoma" w:cs="Tahoma"/>
          <w:sz w:val="24"/>
          <w:szCs w:val="24"/>
        </w:rPr>
      </w:pPr>
      <w:r w:rsidRPr="000B1C66">
        <w:rPr>
          <w:rFonts w:ascii="Tahoma" w:hAnsi="Tahoma" w:cs="Tahoma"/>
          <w:sz w:val="24"/>
          <w:szCs w:val="24"/>
        </w:rPr>
        <w:t xml:space="preserve">Katherine Corcoran, Model/Pattern Maker </w:t>
      </w:r>
    </w:p>
    <w:p w14:paraId="346B85B4" w14:textId="23B2DD2E" w:rsidR="00250DDF" w:rsidRPr="000B1C66" w:rsidRDefault="007E2C02" w:rsidP="00250DDF">
      <w:pPr>
        <w:spacing w:after="0" w:line="240" w:lineRule="auto"/>
        <w:jc w:val="left"/>
        <w:rPr>
          <w:rFonts w:ascii="Tahoma" w:hAnsi="Tahoma" w:cs="Tahoma"/>
          <w:sz w:val="24"/>
          <w:szCs w:val="24"/>
        </w:rPr>
      </w:pPr>
      <w:r w:rsidRPr="000B1C66">
        <w:rPr>
          <w:rFonts w:ascii="Tahoma" w:hAnsi="Tahoma" w:cs="Tahoma"/>
          <w:sz w:val="24"/>
          <w:szCs w:val="24"/>
        </w:rPr>
        <w:t>Patrick White, Model/Pattern Marker</w:t>
      </w:r>
      <w:r w:rsidR="003018A7" w:rsidRPr="000B1C66">
        <w:rPr>
          <w:rFonts w:ascii="Tahoma" w:hAnsi="Tahoma" w:cs="Tahoma"/>
          <w:sz w:val="24"/>
          <w:szCs w:val="24"/>
        </w:rPr>
        <w:cr/>
      </w:r>
      <w:r w:rsidR="00250DDF" w:rsidRPr="000B1C66">
        <w:rPr>
          <w:rFonts w:ascii="Tahoma" w:hAnsi="Tahoma" w:cs="Tahoma"/>
          <w:sz w:val="24"/>
          <w:szCs w:val="24"/>
        </w:rPr>
        <w:t xml:space="preserve">Tom Poppe, Model/Pattern Maker (part time) </w:t>
      </w:r>
    </w:p>
    <w:p w14:paraId="59A8C04F" w14:textId="2FD0B947" w:rsidR="00D14595" w:rsidRPr="000B1C66" w:rsidRDefault="00D14595" w:rsidP="00F964BE">
      <w:pPr>
        <w:spacing w:after="0" w:line="240" w:lineRule="auto"/>
        <w:jc w:val="left"/>
        <w:rPr>
          <w:rFonts w:ascii="Tahoma" w:eastAsia="Tahoma" w:hAnsi="Tahoma"/>
          <w:b/>
          <w:sz w:val="24"/>
          <w:szCs w:val="28"/>
          <w:u w:val="single"/>
        </w:rPr>
      </w:pPr>
    </w:p>
    <w:p w14:paraId="0D5FA0A8" w14:textId="1633CABF" w:rsidR="00A14CAA" w:rsidRPr="000B1C66" w:rsidRDefault="00A14CAA" w:rsidP="00F964BE">
      <w:pPr>
        <w:spacing w:after="0" w:line="240" w:lineRule="auto"/>
        <w:jc w:val="left"/>
        <w:rPr>
          <w:rFonts w:ascii="Tahoma" w:eastAsia="Tahoma" w:hAnsi="Tahoma"/>
          <w:sz w:val="24"/>
          <w:szCs w:val="20"/>
        </w:rPr>
      </w:pPr>
      <w:r w:rsidRPr="000B1C66">
        <w:rPr>
          <w:rFonts w:ascii="Tahoma" w:eastAsia="Tahoma" w:hAnsi="Tahoma"/>
          <w:b/>
          <w:sz w:val="24"/>
          <w:szCs w:val="28"/>
          <w:u w:val="single"/>
        </w:rPr>
        <w:t>Work during FY 201</w:t>
      </w:r>
      <w:r w:rsidR="00D14595" w:rsidRPr="000B1C66">
        <w:rPr>
          <w:rFonts w:ascii="Tahoma" w:eastAsia="Tahoma" w:hAnsi="Tahoma"/>
          <w:b/>
          <w:sz w:val="24"/>
          <w:szCs w:val="28"/>
          <w:u w:val="single"/>
        </w:rPr>
        <w:t>7</w:t>
      </w:r>
      <w:r w:rsidRPr="000B1C66">
        <w:rPr>
          <w:rFonts w:ascii="Tahoma" w:eastAsia="Tahoma" w:hAnsi="Tahoma"/>
          <w:b/>
          <w:sz w:val="24"/>
          <w:szCs w:val="28"/>
          <w:u w:val="single"/>
        </w:rPr>
        <w:cr/>
      </w:r>
    </w:p>
    <w:p w14:paraId="738BB070" w14:textId="77777777" w:rsidR="00D14595" w:rsidRPr="000B1C66" w:rsidRDefault="00D14595" w:rsidP="00D14595">
      <w:pPr>
        <w:widowControl/>
        <w:tabs>
          <w:tab w:val="left" w:pos="-720"/>
        </w:tabs>
        <w:adjustRightInd/>
        <w:spacing w:after="0" w:line="240" w:lineRule="auto"/>
        <w:jc w:val="left"/>
        <w:textAlignment w:val="auto"/>
        <w:rPr>
          <w:rFonts w:ascii="Tahoma" w:eastAsia="Tahoma" w:hAnsi="Tahoma" w:cs="Tahoma"/>
          <w:b/>
          <w:sz w:val="24"/>
          <w:szCs w:val="24"/>
          <w:u w:val="single"/>
        </w:rPr>
      </w:pPr>
      <w:r w:rsidRPr="000B1C66">
        <w:rPr>
          <w:rFonts w:ascii="Tahoma" w:eastAsia="Tahoma" w:hAnsi="Tahoma" w:cs="Tahoma"/>
          <w:sz w:val="24"/>
          <w:szCs w:val="24"/>
          <w:u w:val="single"/>
        </w:rPr>
        <w:t xml:space="preserve">(PMF) </w:t>
      </w:r>
      <w:r w:rsidRPr="000B1C66">
        <w:rPr>
          <w:rFonts w:ascii="Tahoma" w:eastAsia="Tahoma" w:hAnsi="Tahoma" w:cs="Tahoma"/>
          <w:b/>
          <w:sz w:val="24"/>
          <w:szCs w:val="24"/>
          <w:u w:val="single"/>
        </w:rPr>
        <w:t>ABC’s of Braille</w:t>
      </w:r>
    </w:p>
    <w:p w14:paraId="50FC9D04" w14:textId="77777777" w:rsidR="00D14595" w:rsidRPr="000B1C66" w:rsidRDefault="00D14595" w:rsidP="00D14595">
      <w:pPr>
        <w:widowControl/>
        <w:tabs>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(Modernization)</w:t>
      </w:r>
    </w:p>
    <w:p w14:paraId="2EC1CEB6" w14:textId="77777777" w:rsidR="00D14595" w:rsidRPr="000B1C66" w:rsidRDefault="00D14595" w:rsidP="00D14595">
      <w:pPr>
        <w:widowControl/>
        <w:tabs>
          <w:tab w:val="left" w:pos="-720"/>
        </w:tabs>
        <w:adjustRightInd/>
        <w:spacing w:after="0" w:line="240" w:lineRule="auto"/>
        <w:jc w:val="left"/>
        <w:textAlignment w:val="auto"/>
        <w:rPr>
          <w:rFonts w:ascii="Tahoma" w:eastAsia="Tahoma" w:hAnsi="Tahoma" w:cs="Tahoma"/>
          <w:sz w:val="24"/>
          <w:szCs w:val="24"/>
        </w:rPr>
      </w:pPr>
    </w:p>
    <w:p w14:paraId="062084B0" w14:textId="1CD51069" w:rsidR="00D14595" w:rsidRPr="000B1C66" w:rsidRDefault="00D14595" w:rsidP="00D14595">
      <w:pPr>
        <w:widowControl/>
        <w:tabs>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Added per the May 24, 2017, </w:t>
      </w:r>
      <w:r w:rsidRPr="000B1C66">
        <w:rPr>
          <w:rFonts w:ascii="Tahoma" w:hAnsi="Tahoma" w:cs="Tahoma"/>
          <w:sz w:val="24"/>
          <w:szCs w:val="24"/>
        </w:rPr>
        <w:t xml:space="preserve">Product Advisory and Review Committee </w:t>
      </w:r>
      <w:r w:rsidRPr="000B1C66">
        <w:rPr>
          <w:rFonts w:ascii="Tahoma" w:eastAsia="Tahoma" w:hAnsi="Tahoma" w:cs="Tahoma"/>
          <w:sz w:val="24"/>
          <w:szCs w:val="24"/>
        </w:rPr>
        <w:t xml:space="preserve">meeting. </w:t>
      </w:r>
      <w:r w:rsidR="00AC4C8E">
        <w:rPr>
          <w:rFonts w:ascii="Tahoma" w:eastAsia="Tahoma" w:hAnsi="Tahoma" w:cs="Tahoma"/>
          <w:sz w:val="24"/>
          <w:szCs w:val="24"/>
        </w:rPr>
        <w:t>TMR</w:t>
      </w:r>
      <w:r w:rsidRPr="000B1C66">
        <w:rPr>
          <w:rFonts w:ascii="Tahoma" w:eastAsia="Tahoma" w:hAnsi="Tahoma" w:cs="Tahoma"/>
          <w:sz w:val="24"/>
          <w:szCs w:val="24"/>
        </w:rPr>
        <w:t xml:space="preserve"> will develop product specifications once more information has been received.</w:t>
      </w:r>
    </w:p>
    <w:p w14:paraId="288F0C6F" w14:textId="77777777" w:rsidR="00D14595" w:rsidRPr="000B1C66" w:rsidRDefault="00D14595" w:rsidP="00D14595">
      <w:pPr>
        <w:widowControl/>
        <w:tabs>
          <w:tab w:val="left" w:pos="-720"/>
        </w:tabs>
        <w:adjustRightInd/>
        <w:spacing w:after="0" w:line="240" w:lineRule="auto"/>
        <w:jc w:val="left"/>
        <w:textAlignment w:val="auto"/>
        <w:rPr>
          <w:rFonts w:ascii="Tahoma" w:eastAsia="Tahoma" w:hAnsi="Tahoma" w:cs="Tahoma"/>
          <w:b/>
          <w:sz w:val="24"/>
          <w:szCs w:val="24"/>
          <w:u w:val="single"/>
        </w:rPr>
      </w:pPr>
    </w:p>
    <w:p w14:paraId="12DCD685" w14:textId="77777777" w:rsidR="00D14595" w:rsidRPr="000B1C66" w:rsidRDefault="00D14595" w:rsidP="00D14595">
      <w:pPr>
        <w:widowControl/>
        <w:tabs>
          <w:tab w:val="left" w:pos="-720"/>
        </w:tabs>
        <w:adjustRightInd/>
        <w:spacing w:after="0" w:line="240" w:lineRule="auto"/>
        <w:jc w:val="left"/>
        <w:textAlignment w:val="auto"/>
        <w:rPr>
          <w:rFonts w:ascii="Tahoma" w:eastAsia="Tahoma" w:hAnsi="Tahoma" w:cs="Tahoma"/>
          <w:b/>
          <w:sz w:val="24"/>
          <w:szCs w:val="24"/>
          <w:u w:val="single"/>
        </w:rPr>
      </w:pPr>
      <w:r w:rsidRPr="000B1C66">
        <w:rPr>
          <w:rFonts w:ascii="Tahoma" w:eastAsia="Tahoma" w:hAnsi="Tahoma" w:cs="Tahoma"/>
          <w:b/>
          <w:sz w:val="24"/>
          <w:szCs w:val="24"/>
          <w:u w:val="single"/>
        </w:rPr>
        <w:t>Adapted Biology Lab Manual</w:t>
      </w:r>
    </w:p>
    <w:p w14:paraId="3D1E57C6" w14:textId="77777777" w:rsidR="00D14595" w:rsidRPr="000B1C66" w:rsidRDefault="00D14595" w:rsidP="00D14595">
      <w:pPr>
        <w:widowControl/>
        <w:tabs>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(New)</w:t>
      </w:r>
    </w:p>
    <w:p w14:paraId="08406798" w14:textId="77777777" w:rsidR="00D14595" w:rsidRPr="000B1C66" w:rsidRDefault="00D14595" w:rsidP="00D14595">
      <w:pPr>
        <w:widowControl/>
        <w:tabs>
          <w:tab w:val="left" w:pos="-720"/>
        </w:tabs>
        <w:adjustRightInd/>
        <w:spacing w:after="0" w:line="240" w:lineRule="auto"/>
        <w:jc w:val="left"/>
        <w:textAlignment w:val="auto"/>
        <w:rPr>
          <w:rFonts w:ascii="Tahoma" w:eastAsia="Tahoma" w:hAnsi="Tahoma" w:cs="Tahoma"/>
          <w:sz w:val="24"/>
          <w:szCs w:val="24"/>
        </w:rPr>
      </w:pPr>
    </w:p>
    <w:p w14:paraId="176D5FF6" w14:textId="0C46485D" w:rsidR="00D14595" w:rsidRPr="000B1C66" w:rsidRDefault="00D14595" w:rsidP="00D14595">
      <w:pPr>
        <w:widowControl/>
        <w:tabs>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Name changed from General Biology Lab Activity Manual. Added per the February 6, 2017 </w:t>
      </w:r>
      <w:r w:rsidRPr="000B1C66">
        <w:rPr>
          <w:rFonts w:ascii="Tahoma" w:hAnsi="Tahoma" w:cs="Tahoma"/>
          <w:sz w:val="24"/>
          <w:szCs w:val="24"/>
        </w:rPr>
        <w:t xml:space="preserve">Product Advisory and Review Committee </w:t>
      </w:r>
      <w:r w:rsidRPr="000B1C66">
        <w:rPr>
          <w:rFonts w:ascii="Tahoma" w:eastAsia="Tahoma" w:hAnsi="Tahoma" w:cs="Tahoma"/>
          <w:sz w:val="24"/>
          <w:szCs w:val="24"/>
        </w:rPr>
        <w:t xml:space="preserve">meeting. Content for this product is currently under development. </w:t>
      </w:r>
      <w:r w:rsidR="00AC4C8E">
        <w:rPr>
          <w:rFonts w:ascii="Tahoma" w:eastAsia="Tahoma" w:hAnsi="Tahoma" w:cs="Tahoma"/>
          <w:sz w:val="24"/>
          <w:szCs w:val="24"/>
        </w:rPr>
        <w:t>TMR</w:t>
      </w:r>
      <w:r w:rsidRPr="000B1C66">
        <w:rPr>
          <w:rFonts w:ascii="Tahoma" w:eastAsia="Tahoma" w:hAnsi="Tahoma" w:cs="Tahoma"/>
          <w:sz w:val="24"/>
          <w:szCs w:val="24"/>
        </w:rPr>
        <w:t xml:space="preserve"> will develop product specifications once more information has been received.</w:t>
      </w:r>
    </w:p>
    <w:p w14:paraId="5A072CDE" w14:textId="77777777" w:rsidR="00D14595" w:rsidRPr="000B1C66" w:rsidRDefault="00D14595" w:rsidP="00F964BE">
      <w:pPr>
        <w:tabs>
          <w:tab w:val="left" w:pos="-720"/>
        </w:tabs>
        <w:spacing w:after="0" w:line="240" w:lineRule="auto"/>
        <w:jc w:val="left"/>
        <w:rPr>
          <w:rFonts w:ascii="Tahoma" w:hAnsi="Tahoma" w:cs="Tahoma"/>
          <w:b/>
          <w:sz w:val="24"/>
          <w:szCs w:val="24"/>
          <w:u w:val="single"/>
        </w:rPr>
      </w:pPr>
    </w:p>
    <w:p w14:paraId="28A312DE" w14:textId="77777777" w:rsidR="00DE6A4A" w:rsidRPr="000B1C66" w:rsidRDefault="00F03F17" w:rsidP="00F964BE">
      <w:pPr>
        <w:tabs>
          <w:tab w:val="left" w:pos="-720"/>
        </w:tabs>
        <w:spacing w:after="0" w:line="240" w:lineRule="auto"/>
        <w:jc w:val="left"/>
        <w:rPr>
          <w:rFonts w:ascii="Tahoma" w:hAnsi="Tahoma" w:cs="Tahoma"/>
          <w:sz w:val="24"/>
          <w:szCs w:val="24"/>
        </w:rPr>
      </w:pPr>
      <w:r w:rsidRPr="000B1C66">
        <w:rPr>
          <w:rFonts w:ascii="Tahoma" w:hAnsi="Tahoma" w:cs="Tahoma"/>
          <w:b/>
          <w:sz w:val="24"/>
          <w:szCs w:val="24"/>
          <w:u w:val="single"/>
        </w:rPr>
        <w:t>Adapted Science Materials Kit</w:t>
      </w:r>
      <w:r w:rsidRPr="000B1C66">
        <w:rPr>
          <w:rFonts w:ascii="Tahoma" w:hAnsi="Tahoma" w:cs="Tahoma"/>
          <w:b/>
          <w:sz w:val="24"/>
          <w:szCs w:val="24"/>
          <w:u w:val="single"/>
        </w:rPr>
        <w:cr/>
      </w:r>
      <w:r w:rsidRPr="000B1C66">
        <w:rPr>
          <w:rFonts w:ascii="Tahoma" w:hAnsi="Tahoma" w:cs="Tahoma"/>
          <w:sz w:val="24"/>
          <w:szCs w:val="24"/>
        </w:rPr>
        <w:t>(</w:t>
      </w:r>
      <w:r w:rsidR="00BD31B2" w:rsidRPr="000B1C66">
        <w:rPr>
          <w:rFonts w:ascii="Tahoma" w:hAnsi="Tahoma" w:cs="Tahoma"/>
          <w:sz w:val="24"/>
          <w:szCs w:val="24"/>
        </w:rPr>
        <w:t>Continued</w:t>
      </w:r>
      <w:r w:rsidRPr="000B1C66">
        <w:rPr>
          <w:rFonts w:ascii="Tahoma" w:hAnsi="Tahoma" w:cs="Tahoma"/>
          <w:sz w:val="24"/>
          <w:szCs w:val="24"/>
        </w:rPr>
        <w:t>)</w:t>
      </w:r>
      <w:r w:rsidRPr="000B1C66">
        <w:rPr>
          <w:rFonts w:ascii="Tahoma" w:hAnsi="Tahoma" w:cs="Tahoma"/>
          <w:sz w:val="24"/>
          <w:szCs w:val="24"/>
        </w:rPr>
        <w:cr/>
      </w:r>
    </w:p>
    <w:p w14:paraId="09914429" w14:textId="0421C522" w:rsidR="006A749A" w:rsidRPr="000B1C66" w:rsidRDefault="00D14595" w:rsidP="00F964BE">
      <w:pPr>
        <w:tabs>
          <w:tab w:val="left" w:pos="-720"/>
        </w:tabs>
        <w:spacing w:after="0" w:line="240" w:lineRule="auto"/>
        <w:jc w:val="left"/>
        <w:rPr>
          <w:rFonts w:ascii="Tahoma" w:hAnsi="Tahoma" w:cs="Tahoma"/>
          <w:sz w:val="24"/>
          <w:szCs w:val="24"/>
        </w:rPr>
      </w:pPr>
      <w:r w:rsidRPr="000B1C66">
        <w:rPr>
          <w:rFonts w:ascii="Tahoma" w:hAnsi="Tahoma" w:cs="Tahoma"/>
          <w:sz w:val="24"/>
          <w:szCs w:val="24"/>
        </w:rPr>
        <w:t xml:space="preserve">In March 2017, a vendor was located to laminate the Information Card, as that process could no longer be performed in-house. An initial version of specifications was completed in that same month, but after </w:t>
      </w:r>
      <w:r w:rsidR="00AC4C8E">
        <w:rPr>
          <w:rFonts w:ascii="Tahoma" w:hAnsi="Tahoma" w:cs="Tahoma"/>
          <w:sz w:val="24"/>
          <w:szCs w:val="24"/>
        </w:rPr>
        <w:t>TMR</w:t>
      </w:r>
      <w:r w:rsidRPr="000B1C66">
        <w:rPr>
          <w:rFonts w:ascii="Tahoma" w:hAnsi="Tahoma" w:cs="Tahoma"/>
          <w:sz w:val="24"/>
          <w:szCs w:val="24"/>
        </w:rPr>
        <w:t xml:space="preserve"> met with Operations Engineering to </w:t>
      </w:r>
      <w:r w:rsidRPr="000B1C66">
        <w:rPr>
          <w:rFonts w:ascii="Tahoma" w:hAnsi="Tahoma" w:cs="Tahoma"/>
          <w:sz w:val="24"/>
          <w:szCs w:val="24"/>
        </w:rPr>
        <w:lastRenderedPageBreak/>
        <w:t xml:space="preserve">review the bills and routings prior to scheduling a specification meeting, Production raised concerns about printing and cutting the Meter Tape, 50ml scales, and 100ml scales entirely on the Roland®. </w:t>
      </w:r>
      <w:r w:rsidR="00AC4C8E">
        <w:rPr>
          <w:rFonts w:ascii="Tahoma" w:hAnsi="Tahoma" w:cs="Tahoma"/>
          <w:sz w:val="24"/>
          <w:szCs w:val="24"/>
        </w:rPr>
        <w:t>TMR</w:t>
      </w:r>
      <w:r w:rsidRPr="000B1C66">
        <w:rPr>
          <w:rFonts w:ascii="Tahoma" w:hAnsi="Tahoma" w:cs="Tahoma"/>
          <w:sz w:val="24"/>
          <w:szCs w:val="24"/>
        </w:rPr>
        <w:t xml:space="preserve"> performed time studies in April to determine the amount of time necessary to specifically print and cut the Meter Tape on the Roland®. After discussing these results with Production, it was decided the aforementioned components could be printed in-house, but would need to be die-cut rather than cut in-process during printing. The Meter Tape was too large to cut on the presses used by APH, so an outside vendor had to be found. </w:t>
      </w:r>
      <w:r w:rsidR="00AC4C8E">
        <w:rPr>
          <w:rFonts w:ascii="Tahoma" w:hAnsi="Tahoma" w:cs="Tahoma"/>
          <w:sz w:val="24"/>
          <w:szCs w:val="24"/>
        </w:rPr>
        <w:t>TMR</w:t>
      </w:r>
      <w:r w:rsidRPr="000B1C66">
        <w:rPr>
          <w:rFonts w:ascii="Tahoma" w:hAnsi="Tahoma" w:cs="Tahoma"/>
          <w:sz w:val="24"/>
          <w:szCs w:val="24"/>
        </w:rPr>
        <w:t xml:space="preserve"> found and met with a vendor in early June that had the capability to cut parts over 39” in length. The specifications were updated shortly thereafter, and a specification meeting was held in July. </w:t>
      </w:r>
      <w:r w:rsidR="00AC4C8E">
        <w:rPr>
          <w:rFonts w:ascii="Tahoma" w:hAnsi="Tahoma" w:cs="Tahoma"/>
          <w:sz w:val="24"/>
          <w:szCs w:val="24"/>
        </w:rPr>
        <w:t xml:space="preserve">TMR </w:t>
      </w:r>
      <w:r w:rsidRPr="000B1C66">
        <w:rPr>
          <w:rFonts w:ascii="Tahoma" w:hAnsi="Tahoma" w:cs="Tahoma"/>
          <w:sz w:val="24"/>
          <w:szCs w:val="24"/>
        </w:rPr>
        <w:t>will continue to work with the project leader and monitor the progress of this project.</w:t>
      </w:r>
    </w:p>
    <w:p w14:paraId="32360A78" w14:textId="77777777" w:rsidR="00D14595" w:rsidRPr="000B1C66" w:rsidRDefault="00D14595" w:rsidP="00F964BE">
      <w:pPr>
        <w:tabs>
          <w:tab w:val="left" w:pos="-720"/>
        </w:tabs>
        <w:spacing w:after="0" w:line="240" w:lineRule="auto"/>
        <w:jc w:val="left"/>
        <w:rPr>
          <w:rFonts w:ascii="Tahoma" w:hAnsi="Tahoma" w:cs="Tahoma"/>
          <w:sz w:val="24"/>
          <w:szCs w:val="24"/>
        </w:rPr>
      </w:pPr>
    </w:p>
    <w:p w14:paraId="42E777A8" w14:textId="77777777" w:rsidR="00D14595" w:rsidRPr="000B1C66" w:rsidRDefault="00D14595" w:rsidP="00D14595">
      <w:pPr>
        <w:tabs>
          <w:tab w:val="left" w:pos="-720"/>
        </w:tabs>
        <w:spacing w:after="0" w:line="240" w:lineRule="auto"/>
        <w:jc w:val="left"/>
        <w:rPr>
          <w:rFonts w:cs="Tahoma"/>
          <w:szCs w:val="24"/>
        </w:rPr>
      </w:pPr>
      <w:r w:rsidRPr="000B1C66">
        <w:rPr>
          <w:rFonts w:ascii="Tahoma" w:hAnsi="Tahoma" w:cs="Tahoma"/>
          <w:b/>
          <w:sz w:val="24"/>
          <w:szCs w:val="24"/>
          <w:u w:val="single"/>
        </w:rPr>
        <w:t>Animal Recipes</w:t>
      </w:r>
      <w:r w:rsidRPr="000B1C66">
        <w:rPr>
          <w:rFonts w:ascii="Tahoma" w:hAnsi="Tahoma" w:cs="Tahoma"/>
          <w:b/>
          <w:sz w:val="24"/>
          <w:szCs w:val="24"/>
          <w:u w:val="single"/>
        </w:rPr>
        <w:br/>
      </w:r>
      <w:r w:rsidRPr="000B1C66">
        <w:rPr>
          <w:rFonts w:ascii="Tahoma" w:hAnsi="Tahoma" w:cs="Tahoma"/>
          <w:sz w:val="24"/>
          <w:szCs w:val="24"/>
        </w:rPr>
        <w:t>(New)</w:t>
      </w:r>
    </w:p>
    <w:p w14:paraId="00471B1A" w14:textId="62DD8F4A" w:rsidR="00D14595" w:rsidRPr="000B1C66" w:rsidRDefault="00D14595" w:rsidP="00D14595">
      <w:pPr>
        <w:tabs>
          <w:tab w:val="left" w:pos="-720"/>
        </w:tabs>
        <w:spacing w:after="0" w:line="240" w:lineRule="auto"/>
        <w:jc w:val="left"/>
        <w:rPr>
          <w:rFonts w:ascii="Tahoma" w:hAnsi="Tahoma" w:cs="Tahoma"/>
          <w:sz w:val="24"/>
          <w:szCs w:val="24"/>
        </w:rPr>
      </w:pPr>
      <w:r w:rsidRPr="000B1C66">
        <w:rPr>
          <w:rFonts w:ascii="Tahoma" w:hAnsi="Tahoma" w:cs="Tahoma"/>
          <w:sz w:val="24"/>
          <w:szCs w:val="24"/>
        </w:rPr>
        <w:br/>
        <w:t xml:space="preserve">Added per the December 2016 Product Advisory and Review Committee meeting. The components of the kit were finalized and the model maker has made seven vacuum-form molds with seven additional molds needed. Work is currently underway to both complete the molds and to make prototypes for field testing. The prototypes have been made from the original seven molds completed with the remainder to be made after the remaining seven molds are completed. </w:t>
      </w:r>
      <w:r w:rsidR="00AC4C8E">
        <w:rPr>
          <w:rFonts w:ascii="Tahoma" w:hAnsi="Tahoma" w:cs="Tahoma"/>
          <w:sz w:val="24"/>
          <w:szCs w:val="24"/>
        </w:rPr>
        <w:t>TMR</w:t>
      </w:r>
      <w:r w:rsidRPr="000B1C66">
        <w:rPr>
          <w:rFonts w:ascii="Tahoma" w:hAnsi="Tahoma" w:cs="Tahoma"/>
          <w:sz w:val="24"/>
          <w:szCs w:val="24"/>
        </w:rPr>
        <w:t xml:space="preserve"> will continue to monitor the progress of this project.</w:t>
      </w:r>
    </w:p>
    <w:p w14:paraId="7489EC7B" w14:textId="77777777" w:rsidR="00D14595" w:rsidRPr="000B1C66" w:rsidRDefault="00D14595" w:rsidP="00F964BE">
      <w:pPr>
        <w:widowControl/>
        <w:tabs>
          <w:tab w:val="left" w:pos="-720"/>
        </w:tabs>
        <w:adjustRightInd/>
        <w:spacing w:after="0" w:line="240" w:lineRule="auto"/>
        <w:jc w:val="left"/>
        <w:textAlignment w:val="auto"/>
        <w:rPr>
          <w:rFonts w:ascii="Tahoma" w:eastAsia="Tahoma" w:hAnsi="Tahoma"/>
          <w:b/>
          <w:sz w:val="24"/>
          <w:szCs w:val="24"/>
          <w:u w:val="single"/>
        </w:rPr>
      </w:pPr>
    </w:p>
    <w:p w14:paraId="50969829" w14:textId="4D0A19AC" w:rsidR="00DE6A4A" w:rsidRPr="000B1C66" w:rsidRDefault="00267C37" w:rsidP="00F964BE">
      <w:pPr>
        <w:widowControl/>
        <w:tabs>
          <w:tab w:val="left" w:pos="-720"/>
        </w:tabs>
        <w:adjustRightInd/>
        <w:spacing w:after="0" w:line="240" w:lineRule="auto"/>
        <w:jc w:val="left"/>
        <w:textAlignment w:val="auto"/>
        <w:rPr>
          <w:rFonts w:ascii="Tahoma" w:eastAsia="Tahoma" w:hAnsi="Tahoma"/>
          <w:b/>
          <w:sz w:val="24"/>
          <w:szCs w:val="24"/>
          <w:u w:val="single"/>
        </w:rPr>
      </w:pPr>
      <w:r w:rsidRPr="000B1C66">
        <w:rPr>
          <w:rFonts w:ascii="Tahoma" w:eastAsia="Tahoma" w:hAnsi="Tahoma"/>
          <w:b/>
          <w:sz w:val="24"/>
          <w:szCs w:val="24"/>
          <w:u w:val="single"/>
        </w:rPr>
        <w:t>Animal</w:t>
      </w:r>
      <w:r w:rsidR="00DE6A4A" w:rsidRPr="000B1C66">
        <w:rPr>
          <w:rFonts w:ascii="Tahoma" w:eastAsia="Tahoma" w:hAnsi="Tahoma"/>
          <w:b/>
          <w:sz w:val="24"/>
          <w:szCs w:val="24"/>
          <w:u w:val="single"/>
        </w:rPr>
        <w:t xml:space="preserve">Watch </w:t>
      </w:r>
      <w:r w:rsidR="00D14595" w:rsidRPr="000B1C66">
        <w:rPr>
          <w:rFonts w:ascii="Tahoma" w:eastAsia="Tahoma" w:hAnsi="Tahoma"/>
          <w:b/>
          <w:sz w:val="24"/>
          <w:szCs w:val="24"/>
          <w:u w:val="single"/>
        </w:rPr>
        <w:t>VI</w:t>
      </w:r>
      <w:r w:rsidR="00DE6A4A" w:rsidRPr="000B1C66">
        <w:rPr>
          <w:rFonts w:ascii="Tahoma" w:eastAsia="Tahoma" w:hAnsi="Tahoma"/>
          <w:b/>
          <w:sz w:val="24"/>
          <w:szCs w:val="24"/>
          <w:u w:val="single"/>
        </w:rPr>
        <w:t xml:space="preserve"> Suite</w:t>
      </w:r>
    </w:p>
    <w:p w14:paraId="3C5842DF" w14:textId="77777777" w:rsidR="00DE6A4A" w:rsidRPr="000B1C66" w:rsidRDefault="00DE6A4A" w:rsidP="00F964BE">
      <w:pPr>
        <w:widowControl/>
        <w:tabs>
          <w:tab w:val="left" w:pos="9180"/>
          <w:tab w:val="left" w:pos="-720"/>
        </w:tabs>
        <w:adjustRightInd/>
        <w:spacing w:after="0" w:line="240" w:lineRule="auto"/>
        <w:jc w:val="left"/>
        <w:textAlignment w:val="auto"/>
        <w:rPr>
          <w:rFonts w:ascii="Tahoma" w:eastAsia="Tahoma" w:hAnsi="Tahoma"/>
          <w:sz w:val="24"/>
          <w:szCs w:val="24"/>
        </w:rPr>
      </w:pPr>
      <w:r w:rsidRPr="000B1C66">
        <w:rPr>
          <w:rFonts w:ascii="Tahoma" w:eastAsia="Tahoma" w:hAnsi="Tahoma"/>
          <w:sz w:val="24"/>
          <w:szCs w:val="24"/>
        </w:rPr>
        <w:t>(Continued)</w:t>
      </w:r>
    </w:p>
    <w:p w14:paraId="210A4705" w14:textId="77777777" w:rsidR="00665B5D" w:rsidRPr="000B1C66" w:rsidRDefault="00665B5D" w:rsidP="00F964BE">
      <w:pPr>
        <w:widowControl/>
        <w:tabs>
          <w:tab w:val="left" w:pos="9180"/>
          <w:tab w:val="left" w:pos="-720"/>
        </w:tabs>
        <w:adjustRightInd/>
        <w:spacing w:after="0" w:line="240" w:lineRule="auto"/>
        <w:jc w:val="left"/>
        <w:textAlignment w:val="auto"/>
        <w:rPr>
          <w:rFonts w:ascii="Tahoma" w:eastAsia="Tahoma" w:hAnsi="Tahoma"/>
          <w:sz w:val="24"/>
          <w:szCs w:val="24"/>
        </w:rPr>
      </w:pPr>
    </w:p>
    <w:p w14:paraId="71E7EE1E" w14:textId="0AFCCF31" w:rsidR="00DE6A4A" w:rsidRPr="000B1C66" w:rsidRDefault="00AC4C8E" w:rsidP="00F964BE">
      <w:pPr>
        <w:spacing w:after="0" w:line="240" w:lineRule="auto"/>
        <w:jc w:val="left"/>
        <w:rPr>
          <w:rFonts w:ascii="Tahoma" w:eastAsia="Tahoma" w:hAnsi="Tahoma"/>
          <w:sz w:val="24"/>
          <w:szCs w:val="24"/>
        </w:rPr>
      </w:pPr>
      <w:r>
        <w:rPr>
          <w:rFonts w:ascii="Tahoma" w:eastAsia="Tahoma" w:hAnsi="Tahoma"/>
          <w:sz w:val="24"/>
          <w:szCs w:val="24"/>
        </w:rPr>
        <w:t>TMR</w:t>
      </w:r>
      <w:r w:rsidR="00D14595" w:rsidRPr="000B1C66">
        <w:rPr>
          <w:rFonts w:ascii="Tahoma" w:eastAsia="Tahoma" w:hAnsi="Tahoma"/>
          <w:sz w:val="24"/>
          <w:szCs w:val="24"/>
        </w:rPr>
        <w:t xml:space="preserve"> met with project leader in late August 2015 to discuss revisions to the tactile graphic tooling. Plans were made to work together and make these changes in early September. </w:t>
      </w:r>
      <w:r>
        <w:rPr>
          <w:rFonts w:ascii="Tahoma" w:eastAsia="Tahoma" w:hAnsi="Tahoma"/>
          <w:sz w:val="24"/>
          <w:szCs w:val="24"/>
        </w:rPr>
        <w:t>TMR</w:t>
      </w:r>
      <w:r w:rsidR="00D14595" w:rsidRPr="000B1C66">
        <w:rPr>
          <w:rFonts w:ascii="Tahoma" w:eastAsia="Tahoma" w:hAnsi="Tahoma"/>
          <w:sz w:val="24"/>
          <w:szCs w:val="24"/>
        </w:rPr>
        <w:t xml:space="preserve"> created preliminary Table of Contents files for the three large type volumes in October. </w:t>
      </w:r>
      <w:r>
        <w:rPr>
          <w:rFonts w:ascii="Tahoma" w:eastAsia="Tahoma" w:hAnsi="Tahoma"/>
          <w:sz w:val="24"/>
          <w:szCs w:val="24"/>
        </w:rPr>
        <w:t>TMR</w:t>
      </w:r>
      <w:r w:rsidR="00D14595" w:rsidRPr="000B1C66">
        <w:rPr>
          <w:rFonts w:ascii="Tahoma" w:eastAsia="Tahoma" w:hAnsi="Tahoma"/>
          <w:sz w:val="24"/>
          <w:szCs w:val="24"/>
        </w:rPr>
        <w:t xml:space="preserve"> met with the project leader to discuss the cost of producing the kit that same month. This figure was higher than anticipated. Numerous problems have been discovered with terminology in the solution videos of this product. The videos were evaluated to determine the extent of corrections needed. The amount of corrections was extensive. The consultant and project leader determined the corrections needed were so extensive that the videos would need to be completely re-recorded. The decision was made to drop the solution videos from the product. The graphic portion of the product was sent out to two vendors for bidding and for samples to review quality. The first vendor’s quality was insufficient. The second vendor’s quality was excellent, but the costs of the graphics were prohibitive. </w:t>
      </w:r>
      <w:r>
        <w:rPr>
          <w:rFonts w:ascii="Tahoma" w:eastAsia="Tahoma" w:hAnsi="Tahoma"/>
          <w:sz w:val="24"/>
          <w:szCs w:val="24"/>
        </w:rPr>
        <w:t>TMR</w:t>
      </w:r>
      <w:r w:rsidR="00D14595" w:rsidRPr="000B1C66">
        <w:rPr>
          <w:rFonts w:ascii="Tahoma" w:eastAsia="Tahoma" w:hAnsi="Tahoma"/>
          <w:sz w:val="24"/>
          <w:szCs w:val="24"/>
        </w:rPr>
        <w:t xml:space="preserve"> and the APH </w:t>
      </w:r>
      <w:r>
        <w:rPr>
          <w:rFonts w:ascii="Tahoma" w:eastAsia="Tahoma" w:hAnsi="Tahoma"/>
          <w:sz w:val="24"/>
          <w:szCs w:val="24"/>
        </w:rPr>
        <w:t>P</w:t>
      </w:r>
      <w:r w:rsidR="00D14595" w:rsidRPr="000B1C66">
        <w:rPr>
          <w:rFonts w:ascii="Tahoma" w:eastAsia="Tahoma" w:hAnsi="Tahoma"/>
          <w:sz w:val="24"/>
          <w:szCs w:val="24"/>
        </w:rPr>
        <w:t xml:space="preserve">roduction areas experimented with in-house processes to make the graphics for this product. Testing is ongoing. The project leader is currently discussing this information with the consultants involved with the project. </w:t>
      </w:r>
      <w:r>
        <w:rPr>
          <w:rFonts w:ascii="Tahoma" w:eastAsia="Tahoma" w:hAnsi="Tahoma"/>
          <w:sz w:val="24"/>
          <w:szCs w:val="24"/>
        </w:rPr>
        <w:t>TMR</w:t>
      </w:r>
      <w:r w:rsidR="00D14595" w:rsidRPr="000B1C66">
        <w:rPr>
          <w:rFonts w:ascii="Tahoma" w:eastAsia="Tahoma" w:hAnsi="Tahoma"/>
          <w:sz w:val="24"/>
          <w:szCs w:val="24"/>
        </w:rPr>
        <w:t xml:space="preserve"> will continue to work with the project leader on this product.</w:t>
      </w:r>
    </w:p>
    <w:p w14:paraId="7B4FC3E3" w14:textId="77777777" w:rsidR="00D14595" w:rsidRPr="000B1C66" w:rsidRDefault="00D14595" w:rsidP="00F964BE">
      <w:pPr>
        <w:widowControl/>
        <w:tabs>
          <w:tab w:val="left" w:pos="9180"/>
          <w:tab w:val="left" w:pos="-720"/>
        </w:tabs>
        <w:adjustRightInd/>
        <w:spacing w:after="0" w:line="240" w:lineRule="auto"/>
        <w:jc w:val="left"/>
        <w:textAlignment w:val="auto"/>
        <w:rPr>
          <w:rFonts w:ascii="Tahoma" w:eastAsia="Tahoma" w:hAnsi="Tahoma"/>
          <w:b/>
          <w:sz w:val="24"/>
          <w:szCs w:val="24"/>
          <w:u w:val="single"/>
        </w:rPr>
      </w:pPr>
    </w:p>
    <w:p w14:paraId="69A6EBF5" w14:textId="77777777" w:rsidR="00DE6A4A" w:rsidRPr="000B1C66" w:rsidRDefault="00DE6A4A" w:rsidP="00F964BE">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0B1C66">
        <w:rPr>
          <w:rFonts w:ascii="Tahoma" w:eastAsia="Tahoma" w:hAnsi="Tahoma"/>
          <w:b/>
          <w:sz w:val="24"/>
          <w:szCs w:val="24"/>
          <w:u w:val="single"/>
        </w:rPr>
        <w:lastRenderedPageBreak/>
        <w:t>AnyMath Kit</w:t>
      </w:r>
    </w:p>
    <w:p w14:paraId="43B707F8" w14:textId="77777777" w:rsidR="00665B5D" w:rsidRPr="000B1C66" w:rsidRDefault="00DE6A4A" w:rsidP="00F964BE">
      <w:pPr>
        <w:widowControl/>
        <w:adjustRightInd/>
        <w:spacing w:after="0" w:line="240" w:lineRule="auto"/>
        <w:jc w:val="left"/>
        <w:textAlignment w:val="auto"/>
        <w:rPr>
          <w:rFonts w:ascii="Tahoma" w:eastAsia="Tahoma" w:hAnsi="Tahoma"/>
          <w:sz w:val="24"/>
          <w:szCs w:val="24"/>
        </w:rPr>
      </w:pPr>
      <w:r w:rsidRPr="000B1C66">
        <w:rPr>
          <w:rFonts w:ascii="Tahoma" w:eastAsia="Tahoma" w:hAnsi="Tahoma"/>
          <w:sz w:val="24"/>
          <w:szCs w:val="24"/>
        </w:rPr>
        <w:t>(Continued)</w:t>
      </w:r>
    </w:p>
    <w:p w14:paraId="5FB9997F" w14:textId="77777777" w:rsidR="00DE6A4A" w:rsidRPr="000B1C66" w:rsidRDefault="00DE6A4A" w:rsidP="00F964BE">
      <w:pPr>
        <w:widowControl/>
        <w:adjustRightInd/>
        <w:spacing w:after="0" w:line="240" w:lineRule="auto"/>
        <w:jc w:val="left"/>
        <w:textAlignment w:val="auto"/>
        <w:rPr>
          <w:rFonts w:ascii="Tahoma" w:eastAsia="Tahoma" w:hAnsi="Tahoma"/>
          <w:sz w:val="24"/>
          <w:szCs w:val="24"/>
        </w:rPr>
      </w:pPr>
      <w:r w:rsidRPr="000B1C66">
        <w:rPr>
          <w:rFonts w:ascii="Tahoma" w:eastAsia="Tahoma" w:hAnsi="Tahoma"/>
          <w:sz w:val="24"/>
          <w:szCs w:val="24"/>
        </w:rPr>
        <w:t xml:space="preserve"> </w:t>
      </w:r>
    </w:p>
    <w:p w14:paraId="6E428642" w14:textId="32BC9A08" w:rsidR="00DE6A4A" w:rsidRPr="000B1C66" w:rsidRDefault="00665B5D" w:rsidP="00F964BE">
      <w:pPr>
        <w:widowControl/>
        <w:adjustRightInd/>
        <w:spacing w:after="0" w:line="240" w:lineRule="auto"/>
        <w:jc w:val="left"/>
        <w:textAlignment w:val="auto"/>
        <w:rPr>
          <w:rFonts w:ascii="Tahoma" w:eastAsia="Tahoma" w:hAnsi="Tahoma"/>
          <w:sz w:val="24"/>
          <w:szCs w:val="24"/>
        </w:rPr>
      </w:pPr>
      <w:r w:rsidRPr="000B1C66">
        <w:rPr>
          <w:rFonts w:ascii="Tahoma" w:eastAsia="Tahoma" w:hAnsi="Tahoma"/>
          <w:sz w:val="24"/>
          <w:szCs w:val="24"/>
        </w:rPr>
        <w:t>Formerly</w:t>
      </w:r>
      <w:r w:rsidR="00DE6A4A" w:rsidRPr="000B1C66">
        <w:rPr>
          <w:rFonts w:ascii="Tahoma" w:eastAsia="Tahoma" w:hAnsi="Tahoma"/>
          <w:sz w:val="24"/>
          <w:szCs w:val="24"/>
        </w:rPr>
        <w:t xml:space="preserve"> Math Graphing Kit and Graphic Aid for Mathematics.</w:t>
      </w:r>
      <w:r w:rsidR="00AA66EB" w:rsidRPr="000B1C66">
        <w:rPr>
          <w:rFonts w:ascii="Tahoma" w:eastAsia="Tahoma" w:hAnsi="Tahoma"/>
          <w:sz w:val="24"/>
          <w:szCs w:val="24"/>
        </w:rPr>
        <w:t xml:space="preserve"> </w:t>
      </w:r>
      <w:r w:rsidR="00D14595" w:rsidRPr="000B1C66">
        <w:rPr>
          <w:rFonts w:ascii="Tahoma" w:eastAsia="Tahoma" w:hAnsi="Tahoma"/>
          <w:sz w:val="24"/>
          <w:szCs w:val="24"/>
        </w:rPr>
        <w:t xml:space="preserve">This product has many very small parts in the kit. The parts are so small that traditional die cutting methods are insufficient. Due to the small area of the parts, they are deformed by the pressures caused by traditional die cutting. Laser cutting of the parts was investigated, but this cannot be done due to the materials the parts are made of. They are not suitable for laser cutting. Waterjet cutting was also investigated. This process will work and produced very good parts in testing. However, most waterjet cutting shops will not cut smaller parts. They prefer larger parts because smaller parts can be lost in the water flow of the cutting and are hard to keep track of. Another method that was investigated was a specialized die cutting rule. The rule is a special die cutting rule blade made in Japan that has a much more acute cutting angle to the bevel of the blade. This was decided to ultimately be too expensive of an upfront cost for the tooling and was abandoned. The waterjet vendor who ran test parts continued to work with </w:t>
      </w:r>
      <w:r w:rsidR="00AC4C8E">
        <w:rPr>
          <w:rFonts w:ascii="Tahoma" w:eastAsia="Tahoma" w:hAnsi="Tahoma"/>
          <w:sz w:val="24"/>
          <w:szCs w:val="24"/>
        </w:rPr>
        <w:t>TMR</w:t>
      </w:r>
      <w:r w:rsidR="00D14595" w:rsidRPr="000B1C66">
        <w:rPr>
          <w:rFonts w:ascii="Tahoma" w:eastAsia="Tahoma" w:hAnsi="Tahoma"/>
          <w:sz w:val="24"/>
          <w:szCs w:val="24"/>
        </w:rPr>
        <w:t xml:space="preserve"> to come up with a solution and tested the cutting of the parts on a new piece of equipment at the vendor that cuts the pieces using a sharp gimbal mounted blade. This proved to be the best method yet as it produced extremely high-quality parts without the large upfront tooling cost. The vendor is working on a quote to send to APH for these parts. </w:t>
      </w:r>
      <w:r w:rsidR="00AC4C8E">
        <w:rPr>
          <w:rFonts w:ascii="Tahoma" w:eastAsia="Tahoma" w:hAnsi="Tahoma"/>
          <w:sz w:val="24"/>
          <w:szCs w:val="24"/>
        </w:rPr>
        <w:t>TMR</w:t>
      </w:r>
      <w:r w:rsidR="00D14595" w:rsidRPr="000B1C66">
        <w:rPr>
          <w:rFonts w:ascii="Tahoma" w:eastAsia="Tahoma" w:hAnsi="Tahoma"/>
          <w:sz w:val="24"/>
          <w:szCs w:val="24"/>
        </w:rPr>
        <w:t xml:space="preserve"> will continue to work on this project and to monitor the progress of this project.</w:t>
      </w:r>
    </w:p>
    <w:p w14:paraId="09258C1D" w14:textId="77777777" w:rsidR="00DE6A4A" w:rsidRPr="000B1C66" w:rsidRDefault="00DE6A4A" w:rsidP="00F964BE">
      <w:pPr>
        <w:spacing w:after="0" w:line="240" w:lineRule="auto"/>
        <w:jc w:val="left"/>
        <w:rPr>
          <w:rFonts w:ascii="Tahoma" w:eastAsia="Tahoma" w:hAnsi="Tahoma"/>
          <w:sz w:val="24"/>
          <w:szCs w:val="24"/>
        </w:rPr>
      </w:pPr>
    </w:p>
    <w:p w14:paraId="007CEB03" w14:textId="6F18A1C4" w:rsidR="00DE6A4A" w:rsidRPr="000B1C66" w:rsidRDefault="00F03F17" w:rsidP="00F964BE">
      <w:pPr>
        <w:tabs>
          <w:tab w:val="left" w:pos="-720"/>
        </w:tabs>
        <w:spacing w:after="0" w:line="240" w:lineRule="auto"/>
        <w:jc w:val="left"/>
        <w:rPr>
          <w:rFonts w:ascii="Tahoma" w:hAnsi="Tahoma" w:cs="Tahoma"/>
          <w:b/>
          <w:sz w:val="24"/>
          <w:szCs w:val="24"/>
          <w:u w:val="single"/>
        </w:rPr>
      </w:pPr>
      <w:r w:rsidRPr="000B1C66">
        <w:rPr>
          <w:rFonts w:ascii="Tahoma" w:hAnsi="Tahoma" w:cs="Tahoma"/>
          <w:b/>
          <w:sz w:val="24"/>
          <w:szCs w:val="24"/>
          <w:u w:val="single"/>
        </w:rPr>
        <w:t>APH Insights Calendar 201</w:t>
      </w:r>
      <w:r w:rsidR="00D14595" w:rsidRPr="000B1C66">
        <w:rPr>
          <w:rFonts w:ascii="Tahoma" w:hAnsi="Tahoma" w:cs="Tahoma"/>
          <w:b/>
          <w:sz w:val="24"/>
          <w:szCs w:val="24"/>
          <w:u w:val="single"/>
        </w:rPr>
        <w:t>8</w:t>
      </w:r>
    </w:p>
    <w:p w14:paraId="53508796" w14:textId="49085365" w:rsidR="00DE6A4A" w:rsidRPr="000B1C66" w:rsidRDefault="00F03F17" w:rsidP="00F964BE">
      <w:pPr>
        <w:tabs>
          <w:tab w:val="left" w:pos="-720"/>
        </w:tabs>
        <w:spacing w:after="0" w:line="240" w:lineRule="auto"/>
        <w:jc w:val="left"/>
        <w:rPr>
          <w:rFonts w:ascii="Tahoma" w:hAnsi="Tahoma" w:cs="Tahoma"/>
          <w:b/>
          <w:sz w:val="24"/>
          <w:szCs w:val="24"/>
          <w:u w:val="single"/>
        </w:rPr>
      </w:pPr>
      <w:r w:rsidRPr="000B1C66">
        <w:rPr>
          <w:rFonts w:ascii="Tahoma" w:hAnsi="Tahoma" w:cs="Tahoma"/>
          <w:b/>
          <w:sz w:val="24"/>
          <w:szCs w:val="24"/>
          <w:u w:val="single"/>
        </w:rPr>
        <w:t>APH Insights Calendar, Custom 201</w:t>
      </w:r>
      <w:r w:rsidR="00D14595" w:rsidRPr="000B1C66">
        <w:rPr>
          <w:rFonts w:ascii="Tahoma" w:hAnsi="Tahoma" w:cs="Tahoma"/>
          <w:b/>
          <w:sz w:val="24"/>
          <w:szCs w:val="24"/>
          <w:u w:val="single"/>
        </w:rPr>
        <w:t>8</w:t>
      </w:r>
    </w:p>
    <w:p w14:paraId="536E79DB" w14:textId="77777777" w:rsidR="00F03F17" w:rsidRPr="000B1C66" w:rsidRDefault="00F03F17" w:rsidP="00F964BE">
      <w:pPr>
        <w:tabs>
          <w:tab w:val="left" w:pos="-720"/>
        </w:tabs>
        <w:spacing w:after="0" w:line="240" w:lineRule="auto"/>
        <w:jc w:val="left"/>
        <w:rPr>
          <w:rFonts w:ascii="Tahoma" w:hAnsi="Tahoma" w:cs="Tahoma"/>
          <w:sz w:val="24"/>
          <w:szCs w:val="24"/>
        </w:rPr>
      </w:pPr>
      <w:r w:rsidRPr="000B1C66">
        <w:rPr>
          <w:rFonts w:ascii="Tahoma" w:hAnsi="Tahoma" w:cs="Tahoma"/>
          <w:sz w:val="24"/>
          <w:szCs w:val="24"/>
        </w:rPr>
        <w:t xml:space="preserve">(Completed) </w:t>
      </w:r>
    </w:p>
    <w:p w14:paraId="5045AF3C" w14:textId="77777777" w:rsidR="00BD31B2" w:rsidRPr="000B1C66" w:rsidRDefault="00BD31B2" w:rsidP="00F964BE">
      <w:pPr>
        <w:tabs>
          <w:tab w:val="left" w:pos="-720"/>
        </w:tabs>
        <w:spacing w:after="0" w:line="240" w:lineRule="auto"/>
        <w:jc w:val="left"/>
        <w:rPr>
          <w:rFonts w:ascii="Tahoma" w:hAnsi="Tahoma" w:cs="Tahoma"/>
          <w:sz w:val="24"/>
          <w:szCs w:val="24"/>
        </w:rPr>
      </w:pPr>
    </w:p>
    <w:p w14:paraId="387AB150" w14:textId="7B016307" w:rsidR="00F03F17" w:rsidRPr="000B1C66" w:rsidRDefault="00AC4C8E" w:rsidP="00F964BE">
      <w:pPr>
        <w:spacing w:after="0" w:line="240" w:lineRule="auto"/>
        <w:jc w:val="left"/>
        <w:rPr>
          <w:rFonts w:ascii="Tahoma" w:eastAsia="Tahoma" w:hAnsi="Tahoma"/>
          <w:sz w:val="24"/>
          <w:szCs w:val="24"/>
        </w:rPr>
      </w:pPr>
      <w:r>
        <w:rPr>
          <w:rFonts w:ascii="Tahoma" w:eastAsia="Tahoma" w:hAnsi="Tahoma"/>
          <w:sz w:val="24"/>
          <w:szCs w:val="24"/>
        </w:rPr>
        <w:t>TMR</w:t>
      </w:r>
      <w:r w:rsidR="00D14595" w:rsidRPr="000B1C66">
        <w:rPr>
          <w:rFonts w:ascii="Tahoma" w:eastAsia="Tahoma" w:hAnsi="Tahoma"/>
          <w:sz w:val="24"/>
          <w:szCs w:val="24"/>
        </w:rPr>
        <w:t xml:space="preserve"> worked to coordinate print files and braille tooling to make this series of products. Full production runs were completed in March and the products made available for sale March 16, 2017.</w:t>
      </w:r>
    </w:p>
    <w:p w14:paraId="3F9B2A53" w14:textId="77777777" w:rsidR="00D14595" w:rsidRPr="000B1C66" w:rsidRDefault="00D14595" w:rsidP="00F964BE">
      <w:pPr>
        <w:spacing w:after="0" w:line="240" w:lineRule="auto"/>
        <w:jc w:val="left"/>
        <w:rPr>
          <w:rFonts w:ascii="Tahoma" w:hAnsi="Tahoma" w:cs="Tahoma"/>
          <w:sz w:val="24"/>
          <w:szCs w:val="24"/>
        </w:rPr>
      </w:pPr>
    </w:p>
    <w:p w14:paraId="29DB4074" w14:textId="77777777" w:rsidR="00D14595" w:rsidRPr="000B1C66" w:rsidRDefault="00D14595" w:rsidP="00D14595">
      <w:pPr>
        <w:spacing w:after="0" w:line="240" w:lineRule="auto"/>
        <w:jc w:val="left"/>
        <w:rPr>
          <w:rFonts w:ascii="Tahoma" w:hAnsi="Tahoma" w:cs="Tahoma"/>
          <w:b/>
          <w:sz w:val="24"/>
          <w:szCs w:val="24"/>
          <w:u w:val="single"/>
        </w:rPr>
      </w:pPr>
      <w:r w:rsidRPr="000B1C66">
        <w:rPr>
          <w:rFonts w:ascii="Tahoma" w:hAnsi="Tahoma" w:cs="Tahoma"/>
          <w:b/>
          <w:sz w:val="24"/>
          <w:szCs w:val="24"/>
          <w:u w:val="single"/>
        </w:rPr>
        <w:t>APH Insights Calendar 2019</w:t>
      </w:r>
    </w:p>
    <w:p w14:paraId="5B4479BB" w14:textId="77777777" w:rsidR="00D14595" w:rsidRPr="000B1C66" w:rsidRDefault="00D14595" w:rsidP="00D14595">
      <w:pPr>
        <w:spacing w:after="0" w:line="240" w:lineRule="auto"/>
        <w:jc w:val="left"/>
        <w:rPr>
          <w:rFonts w:ascii="Tahoma" w:hAnsi="Tahoma" w:cs="Tahoma"/>
          <w:b/>
          <w:sz w:val="24"/>
          <w:szCs w:val="24"/>
          <w:u w:val="single"/>
        </w:rPr>
      </w:pPr>
      <w:r w:rsidRPr="000B1C66">
        <w:rPr>
          <w:rFonts w:ascii="Tahoma" w:hAnsi="Tahoma" w:cs="Tahoma"/>
          <w:b/>
          <w:sz w:val="24"/>
          <w:szCs w:val="24"/>
          <w:u w:val="single"/>
        </w:rPr>
        <w:t>APH Insights Calendar, Custom 2019</w:t>
      </w:r>
    </w:p>
    <w:p w14:paraId="6CFEE1BC" w14:textId="77777777" w:rsidR="00D14595" w:rsidRPr="000B1C66" w:rsidRDefault="00D14595" w:rsidP="00D14595">
      <w:pPr>
        <w:spacing w:after="0" w:line="240" w:lineRule="auto"/>
        <w:jc w:val="left"/>
        <w:rPr>
          <w:rFonts w:ascii="Tahoma" w:hAnsi="Tahoma" w:cs="Tahoma"/>
          <w:sz w:val="24"/>
          <w:szCs w:val="24"/>
        </w:rPr>
      </w:pPr>
      <w:r w:rsidRPr="000B1C66">
        <w:rPr>
          <w:rFonts w:ascii="Tahoma" w:hAnsi="Tahoma" w:cs="Tahoma"/>
          <w:sz w:val="24"/>
          <w:szCs w:val="24"/>
        </w:rPr>
        <w:t>(New)</w:t>
      </w:r>
    </w:p>
    <w:p w14:paraId="0926CB3B" w14:textId="77777777" w:rsidR="00D14595" w:rsidRPr="000B1C66" w:rsidRDefault="00D14595" w:rsidP="00D14595">
      <w:pPr>
        <w:spacing w:after="0" w:line="240" w:lineRule="auto"/>
        <w:jc w:val="left"/>
        <w:rPr>
          <w:rFonts w:ascii="Tahoma" w:hAnsi="Tahoma" w:cs="Tahoma"/>
          <w:sz w:val="24"/>
          <w:szCs w:val="24"/>
        </w:rPr>
      </w:pPr>
    </w:p>
    <w:p w14:paraId="304F597F" w14:textId="77777777" w:rsidR="00D14595" w:rsidRPr="000B1C66" w:rsidRDefault="00D14595" w:rsidP="00D14595">
      <w:pPr>
        <w:spacing w:after="0" w:line="240" w:lineRule="auto"/>
        <w:jc w:val="left"/>
        <w:rPr>
          <w:rFonts w:ascii="Tahoma" w:hAnsi="Tahoma" w:cs="Tahoma"/>
          <w:sz w:val="24"/>
          <w:szCs w:val="24"/>
        </w:rPr>
      </w:pPr>
      <w:r w:rsidRPr="000B1C66">
        <w:rPr>
          <w:rFonts w:ascii="Tahoma" w:hAnsi="Tahoma" w:cs="Tahoma"/>
          <w:sz w:val="24"/>
          <w:szCs w:val="24"/>
        </w:rPr>
        <w:t xml:space="preserve">A meeting has been scheduled for September 2017 to monitor the process of tooling. </w:t>
      </w:r>
    </w:p>
    <w:p w14:paraId="6F29266A" w14:textId="77777777" w:rsidR="00D14595" w:rsidRPr="000B1C66" w:rsidRDefault="00D14595" w:rsidP="00D14595">
      <w:pPr>
        <w:spacing w:after="0" w:line="240" w:lineRule="auto"/>
        <w:jc w:val="left"/>
        <w:rPr>
          <w:rFonts w:ascii="Tahoma" w:hAnsi="Tahoma" w:cs="Tahoma"/>
          <w:sz w:val="24"/>
          <w:szCs w:val="24"/>
        </w:rPr>
      </w:pPr>
    </w:p>
    <w:p w14:paraId="18B3A313" w14:textId="77777777" w:rsidR="00D14595" w:rsidRPr="000B1C66" w:rsidRDefault="00D14595" w:rsidP="00D14595">
      <w:pPr>
        <w:spacing w:after="0" w:line="240" w:lineRule="auto"/>
        <w:jc w:val="left"/>
        <w:rPr>
          <w:rFonts w:ascii="Tahoma" w:hAnsi="Tahoma" w:cs="Tahoma"/>
          <w:b/>
          <w:sz w:val="24"/>
          <w:szCs w:val="24"/>
          <w:u w:val="single"/>
        </w:rPr>
      </w:pPr>
      <w:r w:rsidRPr="000B1C66">
        <w:rPr>
          <w:rFonts w:ascii="Tahoma" w:hAnsi="Tahoma" w:cs="Tahoma"/>
          <w:b/>
          <w:sz w:val="24"/>
          <w:szCs w:val="24"/>
          <w:u w:val="single"/>
        </w:rPr>
        <w:t>APH Insights Calendar 2020</w:t>
      </w:r>
    </w:p>
    <w:p w14:paraId="3E83DF67" w14:textId="77777777" w:rsidR="00D14595" w:rsidRPr="000B1C66" w:rsidRDefault="00D14595" w:rsidP="00D14595">
      <w:pPr>
        <w:spacing w:after="0" w:line="240" w:lineRule="auto"/>
        <w:jc w:val="left"/>
        <w:rPr>
          <w:rFonts w:ascii="Tahoma" w:hAnsi="Tahoma" w:cs="Tahoma"/>
          <w:b/>
          <w:sz w:val="24"/>
          <w:szCs w:val="24"/>
          <w:u w:val="single"/>
        </w:rPr>
      </w:pPr>
      <w:r w:rsidRPr="000B1C66">
        <w:rPr>
          <w:rFonts w:ascii="Tahoma" w:hAnsi="Tahoma" w:cs="Tahoma"/>
          <w:b/>
          <w:sz w:val="24"/>
          <w:szCs w:val="24"/>
          <w:u w:val="single"/>
        </w:rPr>
        <w:t>APH Insights Calendar, Custom 2020</w:t>
      </w:r>
    </w:p>
    <w:p w14:paraId="641E418A" w14:textId="77777777" w:rsidR="00D14595" w:rsidRPr="000B1C66" w:rsidRDefault="00D14595" w:rsidP="00D14595">
      <w:pPr>
        <w:spacing w:after="0" w:line="240" w:lineRule="auto"/>
        <w:jc w:val="left"/>
        <w:rPr>
          <w:rFonts w:ascii="Tahoma" w:hAnsi="Tahoma" w:cs="Tahoma"/>
          <w:sz w:val="24"/>
          <w:szCs w:val="24"/>
        </w:rPr>
      </w:pPr>
      <w:r w:rsidRPr="000B1C66">
        <w:rPr>
          <w:rFonts w:ascii="Tahoma" w:hAnsi="Tahoma" w:cs="Tahoma"/>
          <w:sz w:val="24"/>
          <w:szCs w:val="24"/>
        </w:rPr>
        <w:t>(New)</w:t>
      </w:r>
    </w:p>
    <w:p w14:paraId="77C54424" w14:textId="77777777" w:rsidR="00D14595" w:rsidRPr="000B1C66" w:rsidRDefault="00D14595" w:rsidP="00D14595">
      <w:pPr>
        <w:spacing w:after="0" w:line="240" w:lineRule="auto"/>
        <w:jc w:val="left"/>
        <w:rPr>
          <w:rFonts w:ascii="Tahoma" w:hAnsi="Tahoma" w:cs="Tahoma"/>
          <w:sz w:val="24"/>
          <w:szCs w:val="24"/>
        </w:rPr>
      </w:pPr>
    </w:p>
    <w:p w14:paraId="65D40054" w14:textId="0D096503" w:rsidR="00D14595" w:rsidRPr="000B1C66" w:rsidRDefault="00D14595" w:rsidP="00D14595">
      <w:pPr>
        <w:spacing w:after="0" w:line="240" w:lineRule="auto"/>
        <w:jc w:val="left"/>
        <w:rPr>
          <w:rFonts w:ascii="Tahoma" w:hAnsi="Tahoma" w:cs="Tahoma"/>
          <w:sz w:val="24"/>
          <w:szCs w:val="24"/>
        </w:rPr>
      </w:pPr>
      <w:r w:rsidRPr="000B1C66">
        <w:rPr>
          <w:rFonts w:ascii="Tahoma" w:hAnsi="Tahoma" w:cs="Tahoma"/>
          <w:sz w:val="24"/>
          <w:szCs w:val="24"/>
        </w:rPr>
        <w:t xml:space="preserve">APH is currently working to try to have all tooling and SYSPRO work done for a calendar approximately two years prior to the calendar’s date. Work will begin on this project in early FY 2018. </w:t>
      </w:r>
    </w:p>
    <w:p w14:paraId="3A7B1A49" w14:textId="77777777" w:rsidR="00D14595" w:rsidRPr="000B1C66" w:rsidRDefault="00D14595" w:rsidP="00F964BE">
      <w:pPr>
        <w:spacing w:after="0" w:line="240" w:lineRule="auto"/>
        <w:jc w:val="left"/>
        <w:rPr>
          <w:rFonts w:ascii="Tahoma" w:hAnsi="Tahoma" w:cs="Tahoma"/>
          <w:sz w:val="24"/>
          <w:szCs w:val="24"/>
        </w:rPr>
      </w:pPr>
    </w:p>
    <w:p w14:paraId="1A7B598F" w14:textId="77777777" w:rsidR="00D14595" w:rsidRPr="000B1C66" w:rsidRDefault="00D14595" w:rsidP="00D14595">
      <w:pPr>
        <w:spacing w:after="0" w:line="240" w:lineRule="auto"/>
        <w:jc w:val="left"/>
        <w:rPr>
          <w:rFonts w:ascii="Tahoma" w:hAnsi="Tahoma" w:cs="Tahoma"/>
          <w:b/>
          <w:sz w:val="24"/>
          <w:szCs w:val="24"/>
          <w:u w:val="single"/>
        </w:rPr>
      </w:pPr>
      <w:r w:rsidRPr="000B1C66">
        <w:rPr>
          <w:rFonts w:ascii="Tahoma" w:hAnsi="Tahoma" w:cs="Tahoma"/>
          <w:sz w:val="24"/>
          <w:szCs w:val="24"/>
          <w:u w:val="single"/>
        </w:rPr>
        <w:t>(PMF)</w:t>
      </w:r>
      <w:r w:rsidRPr="000B1C66">
        <w:rPr>
          <w:rFonts w:ascii="Tahoma" w:hAnsi="Tahoma" w:cs="Tahoma"/>
          <w:b/>
          <w:sz w:val="24"/>
          <w:szCs w:val="24"/>
          <w:u w:val="single"/>
        </w:rPr>
        <w:t xml:space="preserve"> Astro Adventure Balls</w:t>
      </w:r>
    </w:p>
    <w:p w14:paraId="09278198" w14:textId="77777777" w:rsidR="00D14595" w:rsidRPr="000B1C66" w:rsidRDefault="00D14595" w:rsidP="00D14595">
      <w:pPr>
        <w:spacing w:after="0" w:line="240" w:lineRule="auto"/>
        <w:jc w:val="left"/>
        <w:rPr>
          <w:rFonts w:ascii="Tahoma" w:hAnsi="Tahoma" w:cs="Tahoma"/>
          <w:sz w:val="24"/>
          <w:szCs w:val="24"/>
        </w:rPr>
      </w:pPr>
      <w:r w:rsidRPr="000B1C66">
        <w:rPr>
          <w:rFonts w:ascii="Tahoma" w:hAnsi="Tahoma" w:cs="Tahoma"/>
          <w:sz w:val="24"/>
          <w:szCs w:val="24"/>
        </w:rPr>
        <w:t>(Modernization)</w:t>
      </w:r>
    </w:p>
    <w:p w14:paraId="538DA32A" w14:textId="77777777" w:rsidR="00D14595" w:rsidRPr="000B1C66" w:rsidRDefault="00D14595" w:rsidP="00D14595">
      <w:pPr>
        <w:spacing w:after="0" w:line="240" w:lineRule="auto"/>
        <w:jc w:val="left"/>
        <w:rPr>
          <w:rFonts w:ascii="Tahoma" w:hAnsi="Tahoma" w:cs="Tahoma"/>
          <w:sz w:val="24"/>
          <w:szCs w:val="24"/>
        </w:rPr>
      </w:pPr>
    </w:p>
    <w:p w14:paraId="759D1DFC" w14:textId="7BB961F0" w:rsidR="00D14595" w:rsidRPr="000B1C66" w:rsidRDefault="00D14595" w:rsidP="00D14595">
      <w:pPr>
        <w:spacing w:after="0" w:line="240" w:lineRule="auto"/>
        <w:jc w:val="left"/>
        <w:rPr>
          <w:rFonts w:ascii="Tahoma" w:hAnsi="Tahoma" w:cs="Tahoma"/>
          <w:sz w:val="24"/>
          <w:szCs w:val="24"/>
        </w:rPr>
      </w:pPr>
      <w:r w:rsidRPr="000B1C66">
        <w:rPr>
          <w:rFonts w:ascii="Tahoma" w:hAnsi="Tahoma" w:cs="Tahoma"/>
          <w:sz w:val="24"/>
          <w:szCs w:val="24"/>
        </w:rPr>
        <w:t>Name changed from Revolution Sports Ball. A Product Development Committee meeting was held in April 2017 to discuss the history and makeup of this product. The Model Shop drilled out some of the existing balls that same month so that the size of the bearings inside could be determined. The project leader reviewed the effect of using small sized bearings in May, but found they did not make noise as long as the initial 9mm bearing. TMR ordered samples of larger sized bearing in June, and will continue to work with the project leader on developing this product.</w:t>
      </w:r>
    </w:p>
    <w:p w14:paraId="5513D9F3" w14:textId="77777777" w:rsidR="00D14595" w:rsidRPr="000B1C66" w:rsidRDefault="00D14595" w:rsidP="00F964BE">
      <w:pPr>
        <w:spacing w:after="0" w:line="240" w:lineRule="auto"/>
        <w:jc w:val="left"/>
        <w:rPr>
          <w:rFonts w:ascii="Tahoma" w:hAnsi="Tahoma" w:cs="Tahoma"/>
          <w:sz w:val="24"/>
          <w:szCs w:val="24"/>
        </w:rPr>
      </w:pPr>
    </w:p>
    <w:p w14:paraId="3610F0E5" w14:textId="77777777" w:rsidR="00D14595" w:rsidRPr="000B1C66" w:rsidRDefault="00D14595" w:rsidP="00D14595">
      <w:pPr>
        <w:widowControl/>
        <w:adjustRightInd/>
        <w:spacing w:after="0" w:line="240" w:lineRule="auto"/>
        <w:jc w:val="left"/>
        <w:textAlignment w:val="auto"/>
        <w:rPr>
          <w:rFonts w:ascii="Tahoma" w:eastAsia="Tahoma" w:hAnsi="Tahoma" w:cs="Tahoma"/>
          <w:sz w:val="24"/>
          <w:szCs w:val="24"/>
          <w:u w:val="single"/>
        </w:rPr>
      </w:pPr>
      <w:r w:rsidRPr="000B1C66">
        <w:rPr>
          <w:rFonts w:ascii="Tahoma" w:eastAsia="Tahoma" w:hAnsi="Tahoma" w:cs="Tahoma"/>
          <w:sz w:val="24"/>
          <w:szCs w:val="24"/>
          <w:u w:val="single"/>
        </w:rPr>
        <w:t xml:space="preserve">(PMF) </w:t>
      </w:r>
      <w:r w:rsidRPr="000B1C66">
        <w:rPr>
          <w:rFonts w:ascii="Tahoma" w:eastAsia="Tahoma" w:hAnsi="Tahoma" w:cs="Tahoma"/>
          <w:b/>
          <w:sz w:val="24"/>
          <w:szCs w:val="24"/>
          <w:u w:val="single"/>
        </w:rPr>
        <w:t>Azer’s Interactive Periodic Table Set</w:t>
      </w:r>
    </w:p>
    <w:p w14:paraId="42F645FA" w14:textId="77777777" w:rsidR="00D14595" w:rsidRPr="000B1C66" w:rsidRDefault="00D14595" w:rsidP="00D14595">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(Modernization)</w:t>
      </w:r>
    </w:p>
    <w:p w14:paraId="7CE757EA" w14:textId="77777777" w:rsidR="00D14595" w:rsidRPr="000B1C66" w:rsidRDefault="00D14595" w:rsidP="00D14595">
      <w:pPr>
        <w:widowControl/>
        <w:adjustRightInd/>
        <w:spacing w:after="0" w:line="240" w:lineRule="auto"/>
        <w:jc w:val="left"/>
        <w:textAlignment w:val="auto"/>
        <w:rPr>
          <w:rFonts w:ascii="Tahoma" w:eastAsia="Tahoma" w:hAnsi="Tahoma" w:cs="Tahoma"/>
          <w:sz w:val="24"/>
          <w:szCs w:val="24"/>
        </w:rPr>
      </w:pPr>
    </w:p>
    <w:p w14:paraId="5224B2E1" w14:textId="1B69398A" w:rsidR="00D14595" w:rsidRPr="000B1C66" w:rsidRDefault="00D14595" w:rsidP="00D14595">
      <w:pPr>
        <w:widowControl/>
        <w:tabs>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Added per the May 24, 2017, Product Advisory and Review Committee meeting. This update involves four APH catalogue items; the updating of the original Azer’s products and the creation of two new periodic table products in UEB. A meeting was held June 13 to discuss the priorities of the four products. It was decided to update the existing tooling for Azer’s to include new elements and then create all new tooling for UEB versions of the two Azer’s products. TMR will develop product specifications once more information has been received.</w:t>
      </w:r>
    </w:p>
    <w:p w14:paraId="7E860B0C" w14:textId="77777777" w:rsidR="00B71988" w:rsidRPr="000B1C66" w:rsidRDefault="00B71988" w:rsidP="00F964BE">
      <w:pPr>
        <w:spacing w:after="0" w:line="240" w:lineRule="auto"/>
        <w:jc w:val="left"/>
        <w:rPr>
          <w:rFonts w:ascii="Tahoma" w:hAnsi="Tahoma" w:cs="Tahoma"/>
          <w:b/>
          <w:sz w:val="24"/>
          <w:szCs w:val="24"/>
          <w:u w:val="single"/>
        </w:rPr>
      </w:pPr>
    </w:p>
    <w:p w14:paraId="7762C1AB" w14:textId="77777777" w:rsidR="007E0C29" w:rsidRPr="000B1C66" w:rsidRDefault="007E0C29" w:rsidP="00F964BE">
      <w:pPr>
        <w:spacing w:after="0" w:line="240" w:lineRule="auto"/>
        <w:jc w:val="left"/>
        <w:rPr>
          <w:rFonts w:ascii="Tahoma" w:hAnsi="Tahoma" w:cs="Tahoma"/>
          <w:b/>
          <w:sz w:val="24"/>
          <w:szCs w:val="24"/>
          <w:u w:val="single"/>
        </w:rPr>
      </w:pPr>
      <w:r w:rsidRPr="000B1C66">
        <w:rPr>
          <w:rFonts w:ascii="Tahoma" w:hAnsi="Tahoma" w:cs="Tahoma"/>
          <w:b/>
          <w:sz w:val="24"/>
          <w:szCs w:val="24"/>
          <w:u w:val="single"/>
        </w:rPr>
        <w:t>Barraga Visual Efficiency Program</w:t>
      </w:r>
    </w:p>
    <w:p w14:paraId="22ACB622" w14:textId="77777777" w:rsidR="00F03F17" w:rsidRPr="000B1C66" w:rsidRDefault="00F03F17" w:rsidP="00F964BE">
      <w:pPr>
        <w:spacing w:after="0" w:line="240" w:lineRule="auto"/>
        <w:jc w:val="left"/>
        <w:rPr>
          <w:rFonts w:ascii="Tahoma" w:hAnsi="Tahoma" w:cs="Tahoma"/>
          <w:sz w:val="24"/>
          <w:szCs w:val="24"/>
        </w:rPr>
      </w:pPr>
      <w:r w:rsidRPr="000B1C66">
        <w:rPr>
          <w:rFonts w:ascii="Tahoma" w:hAnsi="Tahoma" w:cs="Tahoma"/>
          <w:sz w:val="24"/>
          <w:szCs w:val="24"/>
        </w:rPr>
        <w:t>(</w:t>
      </w:r>
      <w:r w:rsidR="00F92C8B" w:rsidRPr="000B1C66">
        <w:rPr>
          <w:rFonts w:ascii="Tahoma" w:hAnsi="Tahoma" w:cs="Tahoma"/>
          <w:sz w:val="24"/>
          <w:szCs w:val="24"/>
        </w:rPr>
        <w:t>Continued</w:t>
      </w:r>
      <w:r w:rsidRPr="000B1C66">
        <w:rPr>
          <w:rFonts w:ascii="Tahoma" w:hAnsi="Tahoma" w:cs="Tahoma"/>
          <w:sz w:val="24"/>
          <w:szCs w:val="24"/>
        </w:rPr>
        <w:t>)</w:t>
      </w:r>
    </w:p>
    <w:p w14:paraId="56D3F750" w14:textId="77777777" w:rsidR="006549D8" w:rsidRPr="000B1C66" w:rsidRDefault="006549D8" w:rsidP="00F964BE">
      <w:pPr>
        <w:spacing w:after="0" w:line="240" w:lineRule="auto"/>
        <w:jc w:val="left"/>
        <w:rPr>
          <w:rFonts w:ascii="Tahoma" w:hAnsi="Tahoma" w:cs="Tahoma"/>
          <w:sz w:val="24"/>
          <w:szCs w:val="24"/>
        </w:rPr>
      </w:pPr>
    </w:p>
    <w:p w14:paraId="39CC8999" w14:textId="796AE876" w:rsidR="008B52E0" w:rsidRPr="000B1C66" w:rsidRDefault="00F03F17" w:rsidP="008B52E0">
      <w:pPr>
        <w:tabs>
          <w:tab w:val="left" w:pos="-720"/>
        </w:tabs>
        <w:spacing w:after="0" w:line="240" w:lineRule="auto"/>
        <w:jc w:val="left"/>
        <w:rPr>
          <w:rFonts w:ascii="Tahoma" w:eastAsia="Tahoma" w:hAnsi="Tahoma" w:cs="Tahoma"/>
          <w:b/>
          <w:sz w:val="24"/>
          <w:szCs w:val="24"/>
          <w:u w:val="single"/>
        </w:rPr>
      </w:pPr>
      <w:r w:rsidRPr="000B1C66">
        <w:rPr>
          <w:rFonts w:ascii="Tahoma" w:hAnsi="Tahoma" w:cs="Tahoma"/>
          <w:sz w:val="24"/>
          <w:szCs w:val="24"/>
        </w:rPr>
        <w:t>Formerly Develop Efficiency in Visual Functioning, 2</w:t>
      </w:r>
      <w:r w:rsidRPr="000B1C66">
        <w:rPr>
          <w:rFonts w:ascii="Tahoma" w:hAnsi="Tahoma" w:cs="Tahoma"/>
          <w:sz w:val="24"/>
          <w:szCs w:val="24"/>
          <w:vertAlign w:val="superscript"/>
        </w:rPr>
        <w:t xml:space="preserve">nd </w:t>
      </w:r>
      <w:r w:rsidRPr="000B1C66">
        <w:rPr>
          <w:rFonts w:ascii="Tahoma" w:hAnsi="Tahoma" w:cs="Tahoma"/>
          <w:sz w:val="24"/>
          <w:szCs w:val="24"/>
        </w:rPr>
        <w:t>Edition</w:t>
      </w:r>
      <w:r w:rsidR="006549D8" w:rsidRPr="000B1C66">
        <w:rPr>
          <w:rFonts w:ascii="Tahoma" w:hAnsi="Tahoma" w:cs="Tahoma"/>
          <w:sz w:val="24"/>
          <w:szCs w:val="24"/>
        </w:rPr>
        <w:t xml:space="preserve">. </w:t>
      </w:r>
      <w:r w:rsidR="008B52E0" w:rsidRPr="000B1C66">
        <w:rPr>
          <w:rFonts w:ascii="Tahoma" w:eastAsia="Tahoma" w:hAnsi="Tahoma"/>
          <w:sz w:val="24"/>
          <w:szCs w:val="24"/>
        </w:rPr>
        <w:t xml:space="preserve">A meeting was held to go over the revisions to the product based on field test evaluations on August 13, 2015. Field test results noted the large number of parts to the product and the complexity of the product. Based on the recommendations from field testing, it was decided to reduce the number of parts by reducing the number of different sizes of the parts. This necessitated modifying the sizes of the remaining parts of the product to achieve easier discrimination between the two different sizes. The project leader and model maker worked together to determine the optimum sizes for the remaining parts. Work is now complete in the Model Shop to make tooling reflecting the new, smaller number of parts as of June 2017. There is minimal work to be completed on tooling as a whole. Cutting dies need to be designed and ordered; work continues on translation. Specifications are nearing completion after part numbers were assigned in June 2017. </w:t>
      </w:r>
      <w:r w:rsidR="00AC4C8E">
        <w:rPr>
          <w:rFonts w:ascii="Tahoma" w:eastAsia="Tahoma" w:hAnsi="Tahoma"/>
          <w:sz w:val="24"/>
          <w:szCs w:val="24"/>
        </w:rPr>
        <w:t>TMR</w:t>
      </w:r>
      <w:r w:rsidR="008B52E0" w:rsidRPr="000B1C66">
        <w:rPr>
          <w:rFonts w:ascii="Tahoma" w:eastAsia="Tahoma" w:hAnsi="Tahoma"/>
          <w:sz w:val="24"/>
          <w:szCs w:val="24"/>
        </w:rPr>
        <w:t xml:space="preserve"> will continue to work with the project leader and monitor the progress of this project.</w:t>
      </w:r>
      <w:r w:rsidR="005D2422" w:rsidRPr="000B1C66">
        <w:rPr>
          <w:rFonts w:ascii="Tahoma" w:eastAsia="Tahoma" w:hAnsi="Tahoma"/>
          <w:sz w:val="24"/>
          <w:szCs w:val="24"/>
        </w:rPr>
        <w:t>.</w:t>
      </w:r>
      <w:r w:rsidR="00DE6A4A" w:rsidRPr="000B1C66">
        <w:rPr>
          <w:rFonts w:ascii="Tahoma" w:eastAsia="Tahoma" w:hAnsi="Tahoma"/>
          <w:sz w:val="24"/>
          <w:szCs w:val="24"/>
        </w:rPr>
        <w:cr/>
      </w:r>
    </w:p>
    <w:p w14:paraId="6C6193B6" w14:textId="76C791AA" w:rsidR="008B52E0" w:rsidRPr="000B1C66" w:rsidRDefault="008B52E0" w:rsidP="008B52E0">
      <w:pPr>
        <w:tabs>
          <w:tab w:val="left" w:pos="-720"/>
        </w:tabs>
        <w:spacing w:after="0" w:line="240" w:lineRule="auto"/>
        <w:jc w:val="left"/>
        <w:rPr>
          <w:rFonts w:ascii="Tahoma" w:eastAsia="Tahoma" w:hAnsi="Tahoma"/>
          <w:b/>
          <w:sz w:val="24"/>
          <w:szCs w:val="24"/>
          <w:u w:val="single"/>
        </w:rPr>
      </w:pPr>
      <w:r w:rsidRPr="000B1C66">
        <w:rPr>
          <w:rFonts w:ascii="Tahoma" w:eastAsia="Tahoma" w:hAnsi="Tahoma"/>
          <w:b/>
          <w:sz w:val="24"/>
          <w:szCs w:val="24"/>
          <w:u w:val="single"/>
        </w:rPr>
        <w:t>Bear Hunt</w:t>
      </w:r>
    </w:p>
    <w:p w14:paraId="766CA047" w14:textId="77777777" w:rsidR="008B52E0" w:rsidRPr="000B1C66" w:rsidRDefault="008B52E0" w:rsidP="008B52E0">
      <w:pPr>
        <w:tabs>
          <w:tab w:val="left" w:pos="-720"/>
        </w:tabs>
        <w:spacing w:after="0" w:line="240" w:lineRule="auto"/>
        <w:jc w:val="left"/>
        <w:rPr>
          <w:rFonts w:ascii="Tahoma" w:eastAsia="Tahoma" w:hAnsi="Tahoma"/>
          <w:sz w:val="24"/>
          <w:szCs w:val="24"/>
        </w:rPr>
      </w:pPr>
      <w:r w:rsidRPr="000B1C66">
        <w:rPr>
          <w:rFonts w:ascii="Tahoma" w:eastAsia="Tahoma" w:hAnsi="Tahoma"/>
          <w:sz w:val="24"/>
          <w:szCs w:val="24"/>
        </w:rPr>
        <w:t>(Completed)</w:t>
      </w:r>
    </w:p>
    <w:p w14:paraId="404DCB0A" w14:textId="77777777" w:rsidR="008B52E0" w:rsidRPr="000B1C66" w:rsidRDefault="008B52E0" w:rsidP="008B52E0">
      <w:pPr>
        <w:tabs>
          <w:tab w:val="left" w:pos="-720"/>
        </w:tabs>
        <w:spacing w:after="0" w:line="240" w:lineRule="auto"/>
        <w:jc w:val="left"/>
        <w:rPr>
          <w:rFonts w:ascii="Tahoma" w:eastAsia="Tahoma" w:hAnsi="Tahoma"/>
          <w:sz w:val="24"/>
          <w:szCs w:val="24"/>
        </w:rPr>
      </w:pPr>
    </w:p>
    <w:p w14:paraId="0373133B" w14:textId="5D8F7D79" w:rsidR="008B52E0" w:rsidRPr="000B1C66" w:rsidRDefault="008B52E0" w:rsidP="008B52E0">
      <w:pPr>
        <w:tabs>
          <w:tab w:val="left" w:pos="-720"/>
        </w:tabs>
        <w:spacing w:after="0" w:line="240" w:lineRule="auto"/>
        <w:jc w:val="left"/>
        <w:rPr>
          <w:rFonts w:ascii="Tahoma" w:eastAsia="Tahoma" w:hAnsi="Tahoma"/>
          <w:sz w:val="24"/>
          <w:szCs w:val="24"/>
        </w:rPr>
      </w:pPr>
      <w:r w:rsidRPr="000B1C66">
        <w:rPr>
          <w:rFonts w:ascii="Tahoma" w:eastAsia="Tahoma" w:hAnsi="Tahoma"/>
          <w:sz w:val="24"/>
          <w:szCs w:val="24"/>
        </w:rPr>
        <w:t xml:space="preserve">This product was a purchased item and a pass through. It did not impact the APH </w:t>
      </w:r>
      <w:r w:rsidRPr="000B1C66">
        <w:rPr>
          <w:rFonts w:ascii="Tahoma" w:eastAsia="Tahoma" w:hAnsi="Tahoma"/>
          <w:sz w:val="24"/>
          <w:szCs w:val="24"/>
        </w:rPr>
        <w:lastRenderedPageBreak/>
        <w:t xml:space="preserve">production floor. </w:t>
      </w:r>
      <w:r w:rsidR="00AC4C8E">
        <w:rPr>
          <w:rFonts w:ascii="Tahoma" w:eastAsia="Tahoma" w:hAnsi="Tahoma"/>
          <w:sz w:val="24"/>
          <w:szCs w:val="24"/>
        </w:rPr>
        <w:t>TMR</w:t>
      </w:r>
      <w:r w:rsidRPr="000B1C66">
        <w:rPr>
          <w:rFonts w:ascii="Tahoma" w:eastAsia="Tahoma" w:hAnsi="Tahoma"/>
          <w:sz w:val="24"/>
          <w:szCs w:val="24"/>
        </w:rPr>
        <w:t xml:space="preserve"> worked to fill out the pass through paperwork and establish this product in SYSPRO (catalogue number, costs, and warehouse) in order to enable this product to be made available for sale. This product was made available for sale July 17, 2017.</w:t>
      </w:r>
    </w:p>
    <w:p w14:paraId="70B574AE" w14:textId="77777777" w:rsidR="008B52E0" w:rsidRPr="000B1C66" w:rsidRDefault="008B52E0" w:rsidP="008B52E0">
      <w:pPr>
        <w:spacing w:after="0" w:line="240" w:lineRule="auto"/>
        <w:jc w:val="left"/>
        <w:rPr>
          <w:rFonts w:ascii="Tahoma" w:eastAsia="Tahoma" w:hAnsi="Tahoma"/>
          <w:sz w:val="24"/>
          <w:szCs w:val="24"/>
          <w:u w:val="single"/>
        </w:rPr>
      </w:pPr>
    </w:p>
    <w:p w14:paraId="7C4A2487" w14:textId="77777777" w:rsidR="008B52E0" w:rsidRPr="000B1C66" w:rsidRDefault="008B52E0" w:rsidP="008B52E0">
      <w:pPr>
        <w:spacing w:after="0" w:line="240" w:lineRule="auto"/>
        <w:jc w:val="left"/>
        <w:rPr>
          <w:rFonts w:ascii="Tahoma" w:eastAsia="Tahoma" w:hAnsi="Tahoma"/>
          <w:sz w:val="24"/>
          <w:szCs w:val="24"/>
          <w:u w:val="single"/>
        </w:rPr>
      </w:pPr>
      <w:r w:rsidRPr="000B1C66">
        <w:rPr>
          <w:rFonts w:ascii="Tahoma" w:eastAsia="Tahoma" w:hAnsi="Tahoma"/>
          <w:sz w:val="24"/>
          <w:szCs w:val="24"/>
          <w:u w:val="single"/>
        </w:rPr>
        <w:t xml:space="preserve">(PMF) </w:t>
      </w:r>
      <w:r w:rsidRPr="000B1C66">
        <w:rPr>
          <w:rFonts w:ascii="Tahoma" w:eastAsia="Tahoma" w:hAnsi="Tahoma"/>
          <w:b/>
          <w:sz w:val="24"/>
          <w:szCs w:val="24"/>
          <w:u w:val="single"/>
        </w:rPr>
        <w:t>Best for a Nest UEB Update</w:t>
      </w:r>
    </w:p>
    <w:p w14:paraId="43684FD8" w14:textId="77777777" w:rsidR="008B52E0" w:rsidRPr="000B1C66" w:rsidRDefault="008B52E0" w:rsidP="008B52E0">
      <w:pPr>
        <w:spacing w:after="0" w:line="240" w:lineRule="auto"/>
        <w:jc w:val="left"/>
        <w:rPr>
          <w:rFonts w:ascii="Tahoma" w:eastAsia="Tahoma" w:hAnsi="Tahoma"/>
          <w:sz w:val="24"/>
          <w:szCs w:val="24"/>
        </w:rPr>
      </w:pPr>
      <w:r w:rsidRPr="000B1C66">
        <w:rPr>
          <w:rFonts w:ascii="Tahoma" w:eastAsia="Tahoma" w:hAnsi="Tahoma"/>
          <w:sz w:val="24"/>
          <w:szCs w:val="24"/>
        </w:rPr>
        <w:t>(Modernization)</w:t>
      </w:r>
    </w:p>
    <w:p w14:paraId="13CBF49A" w14:textId="77777777" w:rsidR="008B52E0" w:rsidRPr="000B1C66" w:rsidRDefault="008B52E0" w:rsidP="008B52E0">
      <w:pPr>
        <w:spacing w:after="0" w:line="240" w:lineRule="auto"/>
        <w:jc w:val="left"/>
        <w:rPr>
          <w:rFonts w:ascii="Tahoma" w:eastAsia="Tahoma" w:hAnsi="Tahoma"/>
          <w:sz w:val="24"/>
          <w:szCs w:val="24"/>
        </w:rPr>
      </w:pPr>
    </w:p>
    <w:p w14:paraId="12737756" w14:textId="3A74EBAF" w:rsidR="008B52E0" w:rsidRPr="000B1C66" w:rsidRDefault="008B52E0" w:rsidP="008B52E0">
      <w:pPr>
        <w:spacing w:after="0" w:line="240" w:lineRule="auto"/>
        <w:jc w:val="left"/>
        <w:rPr>
          <w:rFonts w:ascii="Tahoma" w:eastAsia="Tahoma" w:hAnsi="Tahoma"/>
          <w:sz w:val="24"/>
          <w:szCs w:val="24"/>
        </w:rPr>
      </w:pPr>
      <w:r w:rsidRPr="000B1C66">
        <w:rPr>
          <w:rFonts w:ascii="Tahoma" w:eastAsia="Tahoma" w:hAnsi="Tahoma"/>
          <w:sz w:val="24"/>
          <w:szCs w:val="24"/>
        </w:rPr>
        <w:t xml:space="preserve">This a UEB update to The Best for a Nest Kit that required new tooling for the print/braille book as well as the Braille User Guide. The manipulatives remain unchanged. The updated tooling was completed in April 2017; updated specifications were finalized in June 2017. A specification meeting is anticipated for July 2017. </w:t>
      </w:r>
      <w:r w:rsidR="00AC4C8E">
        <w:rPr>
          <w:rFonts w:ascii="Tahoma" w:eastAsia="Tahoma" w:hAnsi="Tahoma"/>
          <w:sz w:val="24"/>
          <w:szCs w:val="24"/>
        </w:rPr>
        <w:t>TMR</w:t>
      </w:r>
      <w:r w:rsidRPr="000B1C66">
        <w:rPr>
          <w:rFonts w:ascii="Tahoma" w:eastAsia="Tahoma" w:hAnsi="Tahoma"/>
          <w:sz w:val="24"/>
          <w:szCs w:val="24"/>
        </w:rPr>
        <w:t xml:space="preserve"> will continue to monitor the progress of this project.</w:t>
      </w:r>
    </w:p>
    <w:p w14:paraId="4A3C39E7" w14:textId="06616BC4" w:rsidR="00DE6A4A" w:rsidRPr="000B1C66" w:rsidRDefault="00F03F17" w:rsidP="00F964BE">
      <w:pPr>
        <w:spacing w:after="0" w:line="240" w:lineRule="auto"/>
        <w:jc w:val="left"/>
        <w:rPr>
          <w:rFonts w:ascii="Tahoma" w:eastAsia="Tahoma" w:hAnsi="Tahoma"/>
          <w:b/>
          <w:sz w:val="24"/>
          <w:szCs w:val="24"/>
          <w:u w:val="single"/>
        </w:rPr>
      </w:pPr>
      <w:r w:rsidRPr="000B1C66">
        <w:rPr>
          <w:rFonts w:ascii="Tahoma" w:hAnsi="Tahoma" w:cs="Tahoma"/>
          <w:sz w:val="24"/>
          <w:szCs w:val="24"/>
        </w:rPr>
        <w:cr/>
      </w:r>
      <w:r w:rsidR="00DE6A4A" w:rsidRPr="000B1C66">
        <w:rPr>
          <w:rFonts w:ascii="Tahoma" w:eastAsia="Tahoma" w:hAnsi="Tahoma"/>
          <w:b/>
          <w:sz w:val="24"/>
          <w:szCs w:val="24"/>
          <w:u w:val="single"/>
        </w:rPr>
        <w:t>Boehm 3, K-2</w:t>
      </w:r>
    </w:p>
    <w:p w14:paraId="03861DB3" w14:textId="16384ADA" w:rsidR="00DE6A4A" w:rsidRPr="000B1C66" w:rsidRDefault="00DE6A4A" w:rsidP="00F964BE">
      <w:pPr>
        <w:widowControl/>
        <w:adjustRightInd/>
        <w:spacing w:after="0" w:line="240" w:lineRule="auto"/>
        <w:jc w:val="left"/>
        <w:textAlignment w:val="auto"/>
        <w:rPr>
          <w:rFonts w:ascii="Tahoma" w:eastAsia="Tahoma" w:hAnsi="Tahoma"/>
          <w:sz w:val="24"/>
          <w:szCs w:val="24"/>
        </w:rPr>
      </w:pPr>
      <w:r w:rsidRPr="000B1C66">
        <w:rPr>
          <w:rFonts w:ascii="Tahoma" w:eastAsia="Tahoma" w:hAnsi="Tahoma"/>
          <w:sz w:val="24"/>
          <w:szCs w:val="24"/>
        </w:rPr>
        <w:t>(</w:t>
      </w:r>
      <w:r w:rsidR="008B52E0" w:rsidRPr="000B1C66">
        <w:rPr>
          <w:rFonts w:ascii="Tahoma" w:hAnsi="Tahoma" w:cs="Tahoma"/>
          <w:sz w:val="24"/>
          <w:szCs w:val="24"/>
        </w:rPr>
        <w:t>Completed</w:t>
      </w:r>
      <w:r w:rsidRPr="000B1C66">
        <w:rPr>
          <w:rFonts w:ascii="Tahoma" w:eastAsia="Tahoma" w:hAnsi="Tahoma"/>
          <w:sz w:val="24"/>
          <w:szCs w:val="24"/>
        </w:rPr>
        <w:t>)</w:t>
      </w:r>
    </w:p>
    <w:p w14:paraId="4B2E1A24" w14:textId="77777777" w:rsidR="00DC7F0E" w:rsidRPr="000B1C66" w:rsidRDefault="00DC7F0E" w:rsidP="00F964BE">
      <w:pPr>
        <w:widowControl/>
        <w:adjustRightInd/>
        <w:spacing w:after="0" w:line="240" w:lineRule="auto"/>
        <w:jc w:val="left"/>
        <w:textAlignment w:val="auto"/>
        <w:rPr>
          <w:rFonts w:ascii="Tahoma" w:eastAsia="Tahoma" w:hAnsi="Tahoma"/>
          <w:sz w:val="24"/>
          <w:szCs w:val="24"/>
        </w:rPr>
      </w:pPr>
    </w:p>
    <w:p w14:paraId="42ADC72C" w14:textId="446734F6" w:rsidR="005D2422" w:rsidRPr="000B1C66" w:rsidRDefault="00AC4C8E" w:rsidP="00F964BE">
      <w:pPr>
        <w:spacing w:after="0" w:line="240" w:lineRule="auto"/>
        <w:jc w:val="left"/>
        <w:rPr>
          <w:rFonts w:ascii="Tahoma" w:eastAsia="Tahoma" w:hAnsi="Tahoma"/>
          <w:sz w:val="24"/>
          <w:szCs w:val="24"/>
        </w:rPr>
      </w:pPr>
      <w:r>
        <w:rPr>
          <w:rFonts w:ascii="Tahoma" w:eastAsia="Tahoma" w:hAnsi="Tahoma"/>
          <w:sz w:val="24"/>
          <w:szCs w:val="24"/>
        </w:rPr>
        <w:t>TMR</w:t>
      </w:r>
      <w:r w:rsidR="005D2422" w:rsidRPr="000B1C66">
        <w:rPr>
          <w:rFonts w:ascii="Tahoma" w:eastAsia="Tahoma" w:hAnsi="Tahoma"/>
          <w:sz w:val="24"/>
          <w:szCs w:val="24"/>
        </w:rPr>
        <w:t xml:space="preserve"> met with the project leader and outside consultant in February 2016 to review final changes. </w:t>
      </w:r>
      <w:r>
        <w:rPr>
          <w:rFonts w:ascii="Tahoma" w:eastAsia="Tahoma" w:hAnsi="Tahoma"/>
          <w:sz w:val="24"/>
          <w:szCs w:val="24"/>
        </w:rPr>
        <w:t>TMR</w:t>
      </w:r>
      <w:r w:rsidR="005D2422" w:rsidRPr="000B1C66">
        <w:rPr>
          <w:rFonts w:ascii="Tahoma" w:eastAsia="Tahoma" w:hAnsi="Tahoma"/>
          <w:sz w:val="24"/>
          <w:szCs w:val="24"/>
        </w:rPr>
        <w:t xml:space="preserve"> met with the project leader in April 2016 to ensure the changes made were correct. Changes were made to the vacuum-form patterns for this product. The vacuum-form patterns for the product </w:t>
      </w:r>
      <w:r w:rsidR="008B52E0" w:rsidRPr="000B1C66">
        <w:rPr>
          <w:rFonts w:ascii="Tahoma" w:eastAsia="Tahoma" w:hAnsi="Tahoma"/>
          <w:sz w:val="24"/>
          <w:szCs w:val="24"/>
        </w:rPr>
        <w:t>were completed, and a specification meeting was held October 31, 2016. A desired production date was set for February 2017. Production was completed, and the final product was made available for sale May 16, 2017.</w:t>
      </w:r>
    </w:p>
    <w:p w14:paraId="1E88CD2C" w14:textId="77777777" w:rsidR="008B52E0" w:rsidRPr="000B1C66" w:rsidRDefault="008B52E0" w:rsidP="00F964BE">
      <w:pPr>
        <w:spacing w:after="0" w:line="240" w:lineRule="auto"/>
        <w:jc w:val="left"/>
        <w:rPr>
          <w:rFonts w:ascii="Tahoma" w:hAnsi="Tahoma" w:cs="Tahoma"/>
          <w:sz w:val="24"/>
          <w:szCs w:val="24"/>
        </w:rPr>
      </w:pPr>
    </w:p>
    <w:p w14:paraId="0D673CFC" w14:textId="77777777" w:rsidR="008B52E0" w:rsidRPr="000B1C66" w:rsidRDefault="008B52E0" w:rsidP="008B52E0">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0B1C66">
        <w:rPr>
          <w:rFonts w:ascii="Tahoma" w:eastAsia="Tahoma" w:hAnsi="Tahoma" w:cs="Tahoma"/>
          <w:b/>
          <w:sz w:val="24"/>
          <w:szCs w:val="24"/>
          <w:u w:val="single"/>
        </w:rPr>
        <w:t>Braille Badges</w:t>
      </w:r>
    </w:p>
    <w:p w14:paraId="4C9B54C8" w14:textId="77777777" w:rsidR="008B52E0" w:rsidRPr="000B1C66" w:rsidRDefault="008B52E0" w:rsidP="008B52E0">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(Completed)</w:t>
      </w:r>
    </w:p>
    <w:p w14:paraId="7E105033" w14:textId="77777777" w:rsidR="008B52E0" w:rsidRPr="000B1C66" w:rsidRDefault="008B52E0" w:rsidP="008B52E0">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52E1A2AC" w14:textId="0EC5D3ED" w:rsidR="008B52E0" w:rsidRPr="000B1C66" w:rsidRDefault="008B52E0" w:rsidP="008B52E0">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This item is an electronic download. </w:t>
      </w:r>
      <w:r w:rsidR="00AC4C8E">
        <w:rPr>
          <w:rFonts w:ascii="Tahoma" w:eastAsia="Tahoma" w:hAnsi="Tahoma" w:cs="Tahoma"/>
          <w:sz w:val="24"/>
          <w:szCs w:val="24"/>
        </w:rPr>
        <w:t>TMR</w:t>
      </w:r>
      <w:r w:rsidRPr="000B1C66">
        <w:rPr>
          <w:rFonts w:ascii="Tahoma" w:eastAsia="Tahoma" w:hAnsi="Tahoma" w:cs="Tahoma"/>
          <w:sz w:val="24"/>
          <w:szCs w:val="24"/>
        </w:rPr>
        <w:t xml:space="preserve"> worked to fill out the pass through paperwork and establish this product in SYSPRO (catalogue number, costs, and warehouse) in order to enable this product to be made available for sale. This product was made available for sale December 9, 2016.</w:t>
      </w:r>
    </w:p>
    <w:p w14:paraId="352A7AEC" w14:textId="77777777" w:rsidR="008B52E0" w:rsidRPr="000B1C66" w:rsidRDefault="008B52E0" w:rsidP="00F964BE">
      <w:pPr>
        <w:spacing w:after="0" w:line="240" w:lineRule="auto"/>
        <w:jc w:val="left"/>
        <w:rPr>
          <w:rFonts w:ascii="Tahoma" w:hAnsi="Tahoma" w:cs="Tahoma"/>
          <w:b/>
          <w:sz w:val="24"/>
          <w:szCs w:val="24"/>
          <w:u w:val="single"/>
        </w:rPr>
      </w:pPr>
    </w:p>
    <w:p w14:paraId="35FB76D5" w14:textId="77777777" w:rsidR="007E0C29" w:rsidRPr="000B1C66" w:rsidRDefault="007E0C29" w:rsidP="00F964BE">
      <w:pPr>
        <w:spacing w:after="0" w:line="240" w:lineRule="auto"/>
        <w:jc w:val="left"/>
        <w:rPr>
          <w:rFonts w:ascii="Tahoma" w:hAnsi="Tahoma" w:cs="Tahoma"/>
          <w:b/>
          <w:sz w:val="24"/>
          <w:szCs w:val="24"/>
          <w:u w:val="single"/>
        </w:rPr>
      </w:pPr>
      <w:r w:rsidRPr="000B1C66">
        <w:rPr>
          <w:rFonts w:ascii="Tahoma" w:hAnsi="Tahoma" w:cs="Tahoma"/>
          <w:b/>
          <w:sz w:val="24"/>
          <w:szCs w:val="24"/>
          <w:u w:val="single"/>
        </w:rPr>
        <w:t>Braille Buzz</w:t>
      </w:r>
    </w:p>
    <w:p w14:paraId="0B0A8DF1" w14:textId="77777777" w:rsidR="00F92C8B" w:rsidRPr="000B1C66" w:rsidRDefault="00F03F17" w:rsidP="00F964BE">
      <w:pPr>
        <w:spacing w:after="0" w:line="240" w:lineRule="auto"/>
        <w:jc w:val="left"/>
        <w:rPr>
          <w:rFonts w:ascii="Tahoma" w:hAnsi="Tahoma" w:cs="Tahoma"/>
          <w:sz w:val="24"/>
          <w:szCs w:val="24"/>
        </w:rPr>
      </w:pPr>
      <w:r w:rsidRPr="000B1C66">
        <w:rPr>
          <w:rFonts w:ascii="Tahoma" w:hAnsi="Tahoma" w:cs="Tahoma"/>
          <w:sz w:val="24"/>
          <w:szCs w:val="24"/>
        </w:rPr>
        <w:t>(</w:t>
      </w:r>
      <w:r w:rsidR="00F92C8B" w:rsidRPr="000B1C66">
        <w:rPr>
          <w:rFonts w:ascii="Tahoma" w:hAnsi="Tahoma" w:cs="Tahoma"/>
          <w:sz w:val="24"/>
          <w:szCs w:val="24"/>
        </w:rPr>
        <w:t>Continued</w:t>
      </w:r>
      <w:r w:rsidRPr="000B1C66">
        <w:rPr>
          <w:rFonts w:ascii="Tahoma" w:hAnsi="Tahoma" w:cs="Tahoma"/>
          <w:sz w:val="24"/>
          <w:szCs w:val="24"/>
        </w:rPr>
        <w:t>)</w:t>
      </w:r>
      <w:r w:rsidRPr="000B1C66">
        <w:rPr>
          <w:rFonts w:ascii="Tahoma" w:hAnsi="Tahoma" w:cs="Tahoma"/>
          <w:sz w:val="24"/>
          <w:szCs w:val="24"/>
        </w:rPr>
        <w:cr/>
      </w:r>
    </w:p>
    <w:p w14:paraId="0426A36E" w14:textId="77777777" w:rsidR="0052753D" w:rsidRDefault="00D37817" w:rsidP="00F964BE">
      <w:pPr>
        <w:widowControl/>
        <w:adjustRightInd/>
        <w:spacing w:after="0" w:line="240" w:lineRule="auto"/>
        <w:jc w:val="left"/>
        <w:textAlignment w:val="auto"/>
        <w:rPr>
          <w:rFonts w:ascii="Tahoma" w:hAnsi="Tahoma" w:cs="Tahoma"/>
          <w:sz w:val="24"/>
          <w:szCs w:val="24"/>
        </w:rPr>
      </w:pPr>
      <w:r w:rsidRPr="000B1C66">
        <w:rPr>
          <w:rFonts w:ascii="Tahoma" w:hAnsi="Tahoma" w:cs="Tahoma"/>
          <w:sz w:val="24"/>
          <w:szCs w:val="24"/>
        </w:rPr>
        <w:t xml:space="preserve">The units were assembled and sent out for field testing in December 2015. Field test results were received in March 2016. Some minor programming changes were proposed, but nothing that affects the physical design of the unit. </w:t>
      </w:r>
      <w:r w:rsidR="008B52E0" w:rsidRPr="000B1C66">
        <w:rPr>
          <w:rFonts w:ascii="Tahoma" w:hAnsi="Tahoma" w:cs="Tahoma"/>
          <w:sz w:val="24"/>
          <w:szCs w:val="24"/>
        </w:rPr>
        <w:t xml:space="preserve">Bid packages along with 3D printed prototype cases were sent out in March 2017. The case for this product was designed using the haptic device in the Model Shop. Unfortunately, late in the bidding process, it was discovered the output files of the haptic did not import into most outside vendor mold-making programs. Modifications have been made to the way the drawings were developed and the files saved in a different format. This was completed </w:t>
      </w:r>
      <w:r w:rsidR="008B52E0" w:rsidRPr="000B1C66">
        <w:rPr>
          <w:rFonts w:ascii="Tahoma" w:hAnsi="Tahoma" w:cs="Tahoma"/>
          <w:sz w:val="24"/>
          <w:szCs w:val="24"/>
        </w:rPr>
        <w:lastRenderedPageBreak/>
        <w:t xml:space="preserve">in early July 2017 with copies of the new files going out to all interested bidders. Final price quotes are underway; it is anticipated a vendor will be selected in late July or early August 2017. Very basic work has begun on in-house product specifications and documentation. </w:t>
      </w:r>
      <w:r w:rsidR="00AC4C8E">
        <w:rPr>
          <w:rFonts w:ascii="Tahoma" w:hAnsi="Tahoma" w:cs="Tahoma"/>
          <w:sz w:val="24"/>
          <w:szCs w:val="24"/>
        </w:rPr>
        <w:t>TMR</w:t>
      </w:r>
      <w:r w:rsidR="008B52E0" w:rsidRPr="000B1C66">
        <w:rPr>
          <w:rFonts w:ascii="Tahoma" w:hAnsi="Tahoma" w:cs="Tahoma"/>
          <w:sz w:val="24"/>
          <w:szCs w:val="24"/>
        </w:rPr>
        <w:t xml:space="preserve"> will continue to work with the project leader and monitor the progress of this product</w:t>
      </w:r>
      <w:r w:rsidRPr="000B1C66">
        <w:rPr>
          <w:rFonts w:ascii="Tahoma" w:hAnsi="Tahoma" w:cs="Tahoma"/>
          <w:sz w:val="24"/>
          <w:szCs w:val="24"/>
        </w:rPr>
        <w:t>.</w:t>
      </w:r>
    </w:p>
    <w:p w14:paraId="645992E4" w14:textId="123486DE" w:rsidR="00D37817" w:rsidRPr="000B1C66" w:rsidRDefault="0052753D" w:rsidP="00F964BE">
      <w:pPr>
        <w:widowControl/>
        <w:adjustRightInd/>
        <w:spacing w:after="0" w:line="240" w:lineRule="auto"/>
        <w:jc w:val="left"/>
        <w:textAlignment w:val="auto"/>
        <w:rPr>
          <w:rFonts w:ascii="Tahoma" w:hAnsi="Tahoma" w:cs="Tahoma"/>
          <w:sz w:val="24"/>
          <w:szCs w:val="24"/>
        </w:rPr>
      </w:pPr>
      <w:r w:rsidRPr="000B1C66">
        <w:rPr>
          <w:rFonts w:ascii="Tahoma" w:hAnsi="Tahoma" w:cs="Tahoma"/>
          <w:sz w:val="24"/>
          <w:szCs w:val="24"/>
        </w:rPr>
        <w:t xml:space="preserve"> </w:t>
      </w:r>
    </w:p>
    <w:p w14:paraId="38749B0D" w14:textId="77777777" w:rsidR="008B52E0" w:rsidRPr="000B1C66" w:rsidRDefault="008B52E0" w:rsidP="008B52E0">
      <w:pPr>
        <w:widowControl/>
        <w:adjustRightInd/>
        <w:spacing w:after="0" w:line="240" w:lineRule="auto"/>
        <w:jc w:val="left"/>
        <w:textAlignment w:val="auto"/>
        <w:rPr>
          <w:rFonts w:ascii="Tahoma" w:hAnsi="Tahoma" w:cs="Tahoma"/>
          <w:b/>
          <w:sz w:val="24"/>
          <w:szCs w:val="24"/>
          <w:u w:val="single"/>
        </w:rPr>
      </w:pPr>
      <w:r w:rsidRPr="000B1C66">
        <w:rPr>
          <w:rFonts w:ascii="Tahoma" w:hAnsi="Tahoma" w:cs="Tahoma"/>
          <w:sz w:val="24"/>
          <w:szCs w:val="24"/>
          <w:u w:val="single"/>
        </w:rPr>
        <w:t xml:space="preserve">(PMF) </w:t>
      </w:r>
      <w:r w:rsidRPr="000B1C66">
        <w:rPr>
          <w:rFonts w:ascii="Tahoma" w:hAnsi="Tahoma" w:cs="Tahoma"/>
          <w:b/>
          <w:sz w:val="24"/>
          <w:szCs w:val="24"/>
          <w:u w:val="single"/>
        </w:rPr>
        <w:t>Braille Contraction Cards</w:t>
      </w:r>
    </w:p>
    <w:p w14:paraId="6C6D06E1" w14:textId="77777777" w:rsidR="008B52E0" w:rsidRPr="000B1C66" w:rsidRDefault="008B52E0" w:rsidP="008B52E0">
      <w:pPr>
        <w:widowControl/>
        <w:adjustRightInd/>
        <w:spacing w:after="0" w:line="240" w:lineRule="auto"/>
        <w:jc w:val="left"/>
        <w:textAlignment w:val="auto"/>
        <w:rPr>
          <w:rFonts w:ascii="Tahoma" w:hAnsi="Tahoma" w:cs="Tahoma"/>
          <w:sz w:val="24"/>
          <w:szCs w:val="24"/>
        </w:rPr>
      </w:pPr>
      <w:r w:rsidRPr="000B1C66">
        <w:rPr>
          <w:rFonts w:ascii="Tahoma" w:hAnsi="Tahoma" w:cs="Tahoma"/>
          <w:sz w:val="24"/>
          <w:szCs w:val="24"/>
        </w:rPr>
        <w:t>(Modernization)</w:t>
      </w:r>
    </w:p>
    <w:p w14:paraId="2DADD8AE" w14:textId="77777777" w:rsidR="008B52E0" w:rsidRPr="000B1C66" w:rsidRDefault="008B52E0" w:rsidP="008B52E0">
      <w:pPr>
        <w:widowControl/>
        <w:adjustRightInd/>
        <w:spacing w:after="0" w:line="240" w:lineRule="auto"/>
        <w:jc w:val="left"/>
        <w:textAlignment w:val="auto"/>
        <w:rPr>
          <w:rFonts w:ascii="Tahoma" w:hAnsi="Tahoma" w:cs="Tahoma"/>
          <w:b/>
          <w:sz w:val="24"/>
          <w:szCs w:val="24"/>
          <w:u w:val="single"/>
        </w:rPr>
      </w:pPr>
      <w:r w:rsidRPr="000B1C66">
        <w:rPr>
          <w:rFonts w:ascii="Tahoma" w:hAnsi="Tahoma" w:cs="Tahoma"/>
          <w:sz w:val="24"/>
          <w:szCs w:val="24"/>
        </w:rPr>
        <w:t>(</w:t>
      </w:r>
      <w:r w:rsidRPr="000B1C66">
        <w:rPr>
          <w:rFonts w:ascii="Tahoma" w:hAnsi="Tahoma" w:cs="Tahoma"/>
          <w:sz w:val="24"/>
          <w:szCs w:val="24"/>
          <w:u w:val="single"/>
        </w:rPr>
        <w:t xml:space="preserve">PMF) </w:t>
      </w:r>
      <w:r w:rsidRPr="000B1C66">
        <w:rPr>
          <w:rFonts w:ascii="Tahoma" w:hAnsi="Tahoma" w:cs="Tahoma"/>
          <w:b/>
          <w:sz w:val="24"/>
          <w:szCs w:val="24"/>
          <w:u w:val="single"/>
        </w:rPr>
        <w:t>Expanded Dolch Cards</w:t>
      </w:r>
    </w:p>
    <w:p w14:paraId="015E5744" w14:textId="77777777" w:rsidR="008B52E0" w:rsidRPr="000B1C66" w:rsidRDefault="008B52E0" w:rsidP="008B52E0">
      <w:pPr>
        <w:widowControl/>
        <w:adjustRightInd/>
        <w:spacing w:after="0" w:line="240" w:lineRule="auto"/>
        <w:jc w:val="left"/>
        <w:textAlignment w:val="auto"/>
        <w:rPr>
          <w:rFonts w:ascii="Tahoma" w:hAnsi="Tahoma" w:cs="Tahoma"/>
          <w:sz w:val="24"/>
          <w:szCs w:val="24"/>
        </w:rPr>
      </w:pPr>
      <w:r w:rsidRPr="000B1C66">
        <w:rPr>
          <w:rFonts w:ascii="Tahoma" w:hAnsi="Tahoma" w:cs="Tahoma"/>
          <w:sz w:val="24"/>
          <w:szCs w:val="24"/>
        </w:rPr>
        <w:t>(Modernization)</w:t>
      </w:r>
    </w:p>
    <w:p w14:paraId="1B468D31" w14:textId="77777777" w:rsidR="008B52E0" w:rsidRPr="000B1C66" w:rsidRDefault="008B52E0" w:rsidP="008B52E0">
      <w:pPr>
        <w:widowControl/>
        <w:adjustRightInd/>
        <w:spacing w:after="0" w:line="240" w:lineRule="auto"/>
        <w:jc w:val="left"/>
        <w:textAlignment w:val="auto"/>
        <w:rPr>
          <w:rFonts w:ascii="Tahoma" w:hAnsi="Tahoma" w:cs="Tahoma"/>
          <w:sz w:val="24"/>
          <w:szCs w:val="24"/>
        </w:rPr>
      </w:pPr>
    </w:p>
    <w:p w14:paraId="7CA36132" w14:textId="1FC6152C" w:rsidR="008B52E0" w:rsidRPr="000B1C66" w:rsidRDefault="008B52E0" w:rsidP="008B52E0">
      <w:pPr>
        <w:widowControl/>
        <w:adjustRightInd/>
        <w:spacing w:after="0" w:line="240" w:lineRule="auto"/>
        <w:jc w:val="left"/>
        <w:textAlignment w:val="auto"/>
        <w:rPr>
          <w:rFonts w:ascii="Tahoma" w:hAnsi="Tahoma" w:cs="Tahoma"/>
          <w:sz w:val="24"/>
          <w:szCs w:val="24"/>
        </w:rPr>
      </w:pPr>
      <w:r w:rsidRPr="000B1C66">
        <w:rPr>
          <w:rFonts w:ascii="Tahoma" w:hAnsi="Tahoma" w:cs="Tahoma"/>
          <w:sz w:val="24"/>
          <w:szCs w:val="24"/>
        </w:rPr>
        <w:t xml:space="preserve">In August 2016, </w:t>
      </w:r>
      <w:r w:rsidR="00AC4C8E">
        <w:rPr>
          <w:rFonts w:ascii="Tahoma" w:hAnsi="Tahoma" w:cs="Tahoma"/>
          <w:sz w:val="24"/>
          <w:szCs w:val="24"/>
        </w:rPr>
        <w:t>TMR</w:t>
      </w:r>
      <w:r w:rsidRPr="000B1C66">
        <w:rPr>
          <w:rFonts w:ascii="Tahoma" w:hAnsi="Tahoma" w:cs="Tahoma"/>
          <w:sz w:val="24"/>
          <w:szCs w:val="24"/>
        </w:rPr>
        <w:t xml:space="preserve"> worked with Graphic Design and Braille Translation to create a template for laying out the braille and print of the cards. The existing die was sent out for repairs in October 2016 to fix poor cutting on the corners of some cards. In January 2017, </w:t>
      </w:r>
      <w:r w:rsidR="00AC4C8E">
        <w:rPr>
          <w:rFonts w:ascii="Tahoma" w:hAnsi="Tahoma" w:cs="Tahoma"/>
          <w:sz w:val="24"/>
          <w:szCs w:val="24"/>
        </w:rPr>
        <w:t>TMR</w:t>
      </w:r>
      <w:r w:rsidRPr="000B1C66">
        <w:rPr>
          <w:rFonts w:ascii="Tahoma" w:hAnsi="Tahoma" w:cs="Tahoma"/>
          <w:sz w:val="24"/>
          <w:szCs w:val="24"/>
        </w:rPr>
        <w:t xml:space="preserve"> worked with the box vendor to remove the print from the existing presentation boxes, switching instead to adhesive labels produced in-house. This allowed the use of a single box for both kits, removing a now superfluous box from inventory. A specification meeting was held on February 8, 2017. In June the project leader was alerted by Production of issues with the alignment of the braille on some of the plates, and difficulty die-cutting due to the close proximity of the indicator lines to the edge of the card. </w:t>
      </w:r>
      <w:r w:rsidR="00AC4C8E">
        <w:rPr>
          <w:rFonts w:ascii="Tahoma" w:hAnsi="Tahoma" w:cs="Tahoma"/>
          <w:sz w:val="24"/>
          <w:szCs w:val="24"/>
        </w:rPr>
        <w:t>TMR</w:t>
      </w:r>
      <w:r w:rsidRPr="000B1C66">
        <w:rPr>
          <w:rFonts w:ascii="Tahoma" w:hAnsi="Tahoma" w:cs="Tahoma"/>
          <w:sz w:val="24"/>
          <w:szCs w:val="24"/>
        </w:rPr>
        <w:t xml:space="preserve"> has worked with Production and the project leader to resolve the issue with the indicator lines. Three meetings were held in July 2017 to examine the material and the layout specifications to try to determine the correct layout. It was learned in those meetings that the registration of the new Heidelberg presses is somewhat different from the clamshell presses (clamshells are no longer run). Currently work centers on developing new standards for layout to the new Heidelberg presses. This will help with this product as well as future products requiring exact registration of the braille. </w:t>
      </w:r>
      <w:r w:rsidR="00AC4C8E">
        <w:rPr>
          <w:rFonts w:ascii="Tahoma" w:hAnsi="Tahoma" w:cs="Tahoma"/>
          <w:sz w:val="24"/>
          <w:szCs w:val="24"/>
        </w:rPr>
        <w:t>TMR</w:t>
      </w:r>
      <w:r w:rsidRPr="000B1C66">
        <w:rPr>
          <w:rFonts w:ascii="Tahoma" w:hAnsi="Tahoma" w:cs="Tahoma"/>
          <w:sz w:val="24"/>
          <w:szCs w:val="24"/>
        </w:rPr>
        <w:t xml:space="preserve"> will continue to monitor this project and will be available to assist Production however it can.</w:t>
      </w:r>
    </w:p>
    <w:p w14:paraId="5D10DD44" w14:textId="77777777" w:rsidR="008B52E0" w:rsidRPr="000B1C66" w:rsidRDefault="008B52E0" w:rsidP="00F964BE">
      <w:pPr>
        <w:widowControl/>
        <w:adjustRightInd/>
        <w:spacing w:after="0" w:line="240" w:lineRule="auto"/>
        <w:jc w:val="left"/>
        <w:textAlignment w:val="auto"/>
        <w:rPr>
          <w:rFonts w:ascii="Tahoma" w:hAnsi="Tahoma" w:cs="Tahoma"/>
          <w:sz w:val="24"/>
          <w:szCs w:val="24"/>
        </w:rPr>
      </w:pPr>
    </w:p>
    <w:p w14:paraId="5B65321B" w14:textId="23898AAF" w:rsidR="00DE6A4A" w:rsidRPr="000B1C66" w:rsidRDefault="00DE6A4A" w:rsidP="00F964BE">
      <w:pPr>
        <w:widowControl/>
        <w:adjustRightInd/>
        <w:spacing w:after="0" w:line="240" w:lineRule="auto"/>
        <w:jc w:val="left"/>
        <w:textAlignment w:val="auto"/>
        <w:rPr>
          <w:rFonts w:ascii="Tahoma" w:eastAsia="Tahoma" w:hAnsi="Tahoma"/>
          <w:b/>
          <w:sz w:val="24"/>
          <w:szCs w:val="24"/>
          <w:u w:val="single"/>
        </w:rPr>
      </w:pPr>
      <w:r w:rsidRPr="000B1C66">
        <w:rPr>
          <w:rFonts w:ascii="Tahoma" w:eastAsia="Tahoma" w:hAnsi="Tahoma"/>
          <w:b/>
          <w:sz w:val="24"/>
          <w:szCs w:val="24"/>
          <w:u w:val="single"/>
        </w:rPr>
        <w:t xml:space="preserve">Braille DateBook </w:t>
      </w:r>
      <w:r w:rsidR="008B52E0" w:rsidRPr="000B1C66">
        <w:rPr>
          <w:rFonts w:ascii="Tahoma" w:eastAsia="Tahoma" w:hAnsi="Tahoma"/>
          <w:b/>
          <w:sz w:val="24"/>
          <w:szCs w:val="24"/>
          <w:u w:val="single"/>
        </w:rPr>
        <w:t>2017</w:t>
      </w:r>
      <w:r w:rsidRPr="000B1C66">
        <w:rPr>
          <w:rFonts w:ascii="Tahoma" w:eastAsia="Tahoma" w:hAnsi="Tahoma"/>
          <w:b/>
          <w:sz w:val="24"/>
          <w:szCs w:val="24"/>
          <w:u w:val="single"/>
        </w:rPr>
        <w:t xml:space="preserve"> Calendar</w:t>
      </w:r>
    </w:p>
    <w:p w14:paraId="54402A9F" w14:textId="2BC3C368" w:rsidR="00DE6A4A" w:rsidRPr="000B1C66" w:rsidRDefault="008B52E0" w:rsidP="00F964BE">
      <w:pPr>
        <w:widowControl/>
        <w:adjustRightInd/>
        <w:spacing w:after="0" w:line="240" w:lineRule="auto"/>
        <w:jc w:val="left"/>
        <w:textAlignment w:val="auto"/>
        <w:rPr>
          <w:rFonts w:ascii="Tahoma" w:eastAsia="Tahoma" w:hAnsi="Tahoma"/>
          <w:b/>
          <w:sz w:val="24"/>
          <w:szCs w:val="24"/>
          <w:u w:val="single"/>
        </w:rPr>
      </w:pPr>
      <w:r w:rsidRPr="000B1C66">
        <w:rPr>
          <w:rFonts w:ascii="Tahoma" w:eastAsia="Tahoma" w:hAnsi="Tahoma"/>
          <w:b/>
          <w:sz w:val="24"/>
          <w:szCs w:val="24"/>
          <w:u w:val="single"/>
        </w:rPr>
        <w:t>Braille DateBook 2017</w:t>
      </w:r>
      <w:r w:rsidR="00DE6A4A" w:rsidRPr="000B1C66">
        <w:rPr>
          <w:rFonts w:ascii="Tahoma" w:eastAsia="Tahoma" w:hAnsi="Tahoma"/>
          <w:b/>
          <w:sz w:val="24"/>
          <w:szCs w:val="24"/>
          <w:u w:val="single"/>
        </w:rPr>
        <w:t xml:space="preserve"> Calendar Tabs</w:t>
      </w:r>
    </w:p>
    <w:p w14:paraId="3CAFF66B" w14:textId="77777777" w:rsidR="00DE6A4A" w:rsidRPr="000B1C66" w:rsidRDefault="00DE6A4A" w:rsidP="00F964BE">
      <w:pPr>
        <w:widowControl/>
        <w:adjustRightInd/>
        <w:spacing w:after="0" w:line="240" w:lineRule="auto"/>
        <w:jc w:val="left"/>
        <w:textAlignment w:val="auto"/>
        <w:rPr>
          <w:rFonts w:ascii="Tahoma" w:eastAsia="Tahoma" w:hAnsi="Tahoma"/>
          <w:sz w:val="24"/>
          <w:szCs w:val="24"/>
        </w:rPr>
      </w:pPr>
      <w:r w:rsidRPr="000B1C66">
        <w:rPr>
          <w:rFonts w:ascii="Tahoma" w:eastAsia="Tahoma" w:hAnsi="Tahoma"/>
          <w:sz w:val="24"/>
          <w:szCs w:val="24"/>
        </w:rPr>
        <w:t>(</w:t>
      </w:r>
      <w:r w:rsidR="00D37817" w:rsidRPr="000B1C66">
        <w:rPr>
          <w:rFonts w:ascii="Tahoma" w:eastAsia="Tahoma" w:hAnsi="Tahoma"/>
          <w:sz w:val="24"/>
          <w:szCs w:val="24"/>
        </w:rPr>
        <w:t>Completed</w:t>
      </w:r>
      <w:r w:rsidRPr="000B1C66">
        <w:rPr>
          <w:rFonts w:ascii="Tahoma" w:eastAsia="Tahoma" w:hAnsi="Tahoma"/>
          <w:sz w:val="24"/>
          <w:szCs w:val="24"/>
        </w:rPr>
        <w:t>)</w:t>
      </w:r>
    </w:p>
    <w:p w14:paraId="458D4CD9" w14:textId="77777777" w:rsidR="00DE6A4A" w:rsidRPr="000B1C66" w:rsidRDefault="00DE6A4A" w:rsidP="00F964BE">
      <w:pPr>
        <w:widowControl/>
        <w:adjustRightInd/>
        <w:spacing w:after="0" w:line="240" w:lineRule="auto"/>
        <w:jc w:val="left"/>
        <w:textAlignment w:val="auto"/>
        <w:rPr>
          <w:rFonts w:ascii="Tahoma" w:eastAsia="Tahoma" w:hAnsi="Tahoma"/>
          <w:sz w:val="24"/>
          <w:szCs w:val="24"/>
        </w:rPr>
      </w:pPr>
    </w:p>
    <w:p w14:paraId="58DBBC0F" w14:textId="78775C69" w:rsidR="00D37817" w:rsidRPr="000B1C66" w:rsidRDefault="008B52E0" w:rsidP="00F964BE">
      <w:pPr>
        <w:widowControl/>
        <w:adjustRightInd/>
        <w:spacing w:after="0" w:line="240" w:lineRule="auto"/>
        <w:jc w:val="left"/>
        <w:textAlignment w:val="auto"/>
        <w:rPr>
          <w:rFonts w:ascii="Tahoma" w:eastAsia="Tahoma" w:hAnsi="Tahoma"/>
          <w:sz w:val="24"/>
          <w:szCs w:val="24"/>
        </w:rPr>
      </w:pPr>
      <w:r w:rsidRPr="000B1C66">
        <w:rPr>
          <w:rFonts w:ascii="Tahoma" w:eastAsia="Tahoma" w:hAnsi="Tahoma"/>
          <w:sz w:val="24"/>
          <w:szCs w:val="24"/>
        </w:rPr>
        <w:t>This product was placed on the active time line schedule in late 2015. Tooling for the plates was completed in early February 2016. This product completed and available for sale in September 2016.</w:t>
      </w:r>
    </w:p>
    <w:p w14:paraId="16210ECD" w14:textId="77777777" w:rsidR="008B52E0" w:rsidRPr="000B1C66" w:rsidRDefault="008B52E0" w:rsidP="00F964BE">
      <w:pPr>
        <w:widowControl/>
        <w:adjustRightInd/>
        <w:spacing w:after="0" w:line="240" w:lineRule="auto"/>
        <w:jc w:val="left"/>
        <w:textAlignment w:val="auto"/>
        <w:rPr>
          <w:rFonts w:ascii="Tahoma" w:eastAsia="Tahoma" w:hAnsi="Tahoma"/>
          <w:sz w:val="24"/>
          <w:szCs w:val="24"/>
          <w:u w:val="single"/>
        </w:rPr>
      </w:pPr>
    </w:p>
    <w:p w14:paraId="00CA7002" w14:textId="2448A2C8" w:rsidR="00DE6A4A" w:rsidRPr="000B1C66" w:rsidRDefault="008B52E0" w:rsidP="00F964BE">
      <w:pPr>
        <w:widowControl/>
        <w:adjustRightInd/>
        <w:spacing w:after="0" w:line="240" w:lineRule="auto"/>
        <w:jc w:val="left"/>
        <w:textAlignment w:val="auto"/>
        <w:rPr>
          <w:rFonts w:ascii="Tahoma" w:eastAsia="Tahoma" w:hAnsi="Tahoma"/>
          <w:b/>
          <w:sz w:val="24"/>
          <w:szCs w:val="24"/>
          <w:u w:val="single"/>
        </w:rPr>
      </w:pPr>
      <w:r w:rsidRPr="000B1C66">
        <w:rPr>
          <w:rFonts w:ascii="Tahoma" w:eastAsia="Tahoma" w:hAnsi="Tahoma"/>
          <w:b/>
          <w:sz w:val="24"/>
          <w:szCs w:val="24"/>
          <w:u w:val="single"/>
        </w:rPr>
        <w:t>Braille DateBook 2018</w:t>
      </w:r>
      <w:r w:rsidR="00DE6A4A" w:rsidRPr="000B1C66">
        <w:rPr>
          <w:rFonts w:ascii="Tahoma" w:eastAsia="Tahoma" w:hAnsi="Tahoma"/>
          <w:b/>
          <w:sz w:val="24"/>
          <w:szCs w:val="24"/>
          <w:u w:val="single"/>
        </w:rPr>
        <w:t xml:space="preserve"> Calendar</w:t>
      </w:r>
    </w:p>
    <w:p w14:paraId="7137A70F" w14:textId="4A9BCDF0" w:rsidR="00DE6A4A" w:rsidRPr="000B1C66" w:rsidRDefault="008B52E0" w:rsidP="00F964BE">
      <w:pPr>
        <w:widowControl/>
        <w:adjustRightInd/>
        <w:spacing w:after="0" w:line="240" w:lineRule="auto"/>
        <w:jc w:val="left"/>
        <w:textAlignment w:val="auto"/>
        <w:rPr>
          <w:rFonts w:ascii="Tahoma" w:eastAsia="Tahoma" w:hAnsi="Tahoma"/>
          <w:b/>
          <w:sz w:val="24"/>
          <w:szCs w:val="24"/>
          <w:u w:val="single"/>
        </w:rPr>
      </w:pPr>
      <w:r w:rsidRPr="000B1C66">
        <w:rPr>
          <w:rFonts w:ascii="Tahoma" w:eastAsia="Tahoma" w:hAnsi="Tahoma"/>
          <w:b/>
          <w:sz w:val="24"/>
          <w:szCs w:val="24"/>
          <w:u w:val="single"/>
        </w:rPr>
        <w:t>Braille DateBook 2018</w:t>
      </w:r>
      <w:r w:rsidR="00DE6A4A" w:rsidRPr="000B1C66">
        <w:rPr>
          <w:rFonts w:ascii="Tahoma" w:eastAsia="Tahoma" w:hAnsi="Tahoma"/>
          <w:b/>
          <w:sz w:val="24"/>
          <w:szCs w:val="24"/>
          <w:u w:val="single"/>
        </w:rPr>
        <w:t xml:space="preserve"> Calendar Tabs</w:t>
      </w:r>
    </w:p>
    <w:p w14:paraId="7F10DC56" w14:textId="460181A5" w:rsidR="00DE6A4A" w:rsidRPr="000B1C66" w:rsidRDefault="00DE6A4A" w:rsidP="00F964BE">
      <w:pPr>
        <w:widowControl/>
        <w:adjustRightInd/>
        <w:spacing w:after="0" w:line="240" w:lineRule="auto"/>
        <w:jc w:val="left"/>
        <w:textAlignment w:val="auto"/>
        <w:rPr>
          <w:rFonts w:ascii="Tahoma" w:eastAsia="Tahoma" w:hAnsi="Tahoma"/>
          <w:sz w:val="24"/>
          <w:szCs w:val="24"/>
        </w:rPr>
      </w:pPr>
      <w:r w:rsidRPr="000B1C66">
        <w:rPr>
          <w:rFonts w:ascii="Tahoma" w:eastAsia="Tahoma" w:hAnsi="Tahoma"/>
          <w:sz w:val="24"/>
          <w:szCs w:val="24"/>
        </w:rPr>
        <w:t>(</w:t>
      </w:r>
      <w:r w:rsidR="008B52E0" w:rsidRPr="000B1C66">
        <w:rPr>
          <w:rFonts w:ascii="Tahoma" w:eastAsia="Tahoma" w:hAnsi="Tahoma"/>
          <w:sz w:val="24"/>
          <w:szCs w:val="24"/>
        </w:rPr>
        <w:t>Completed</w:t>
      </w:r>
      <w:r w:rsidRPr="000B1C66">
        <w:rPr>
          <w:rFonts w:ascii="Tahoma" w:eastAsia="Tahoma" w:hAnsi="Tahoma"/>
          <w:sz w:val="24"/>
          <w:szCs w:val="24"/>
        </w:rPr>
        <w:t>)</w:t>
      </w:r>
    </w:p>
    <w:p w14:paraId="44E1DE94" w14:textId="77777777" w:rsidR="00DE6A4A" w:rsidRPr="000B1C66" w:rsidRDefault="00DE6A4A" w:rsidP="00F964BE">
      <w:pPr>
        <w:widowControl/>
        <w:adjustRightInd/>
        <w:spacing w:after="0" w:line="240" w:lineRule="auto"/>
        <w:jc w:val="left"/>
        <w:textAlignment w:val="auto"/>
        <w:rPr>
          <w:rFonts w:ascii="Tahoma" w:eastAsia="Tahoma" w:hAnsi="Tahoma"/>
          <w:sz w:val="24"/>
          <w:szCs w:val="24"/>
        </w:rPr>
      </w:pPr>
    </w:p>
    <w:p w14:paraId="24E8052B" w14:textId="299AB8EB" w:rsidR="00D37817" w:rsidRPr="000B1C66" w:rsidRDefault="008B52E0" w:rsidP="00F964BE">
      <w:pPr>
        <w:spacing w:after="0" w:line="240" w:lineRule="auto"/>
        <w:jc w:val="left"/>
        <w:rPr>
          <w:rFonts w:ascii="Tahoma" w:hAnsi="Tahoma" w:cs="Tahoma"/>
          <w:sz w:val="24"/>
          <w:szCs w:val="24"/>
          <w:u w:val="single"/>
        </w:rPr>
      </w:pPr>
      <w:r w:rsidRPr="000B1C66">
        <w:rPr>
          <w:rFonts w:ascii="Tahoma" w:eastAsia="Tahoma" w:hAnsi="Tahoma"/>
          <w:sz w:val="24"/>
          <w:szCs w:val="24"/>
        </w:rPr>
        <w:t xml:space="preserve">Tooling for the plates was completed in April 2017. The kit is on the Production floor as of June 2017 and is anticipated for sale in September 2017. </w:t>
      </w:r>
      <w:r w:rsidR="00AC4C8E">
        <w:rPr>
          <w:rFonts w:ascii="Tahoma" w:eastAsia="Tahoma" w:hAnsi="Tahoma"/>
          <w:sz w:val="24"/>
          <w:szCs w:val="24"/>
        </w:rPr>
        <w:t>TMR</w:t>
      </w:r>
      <w:r w:rsidRPr="000B1C66">
        <w:rPr>
          <w:rFonts w:ascii="Tahoma" w:eastAsia="Tahoma" w:hAnsi="Tahoma"/>
          <w:sz w:val="24"/>
          <w:szCs w:val="24"/>
        </w:rPr>
        <w:t xml:space="preserve"> will continue to </w:t>
      </w:r>
      <w:r w:rsidRPr="000B1C66">
        <w:rPr>
          <w:rFonts w:ascii="Tahoma" w:eastAsia="Tahoma" w:hAnsi="Tahoma"/>
          <w:sz w:val="24"/>
          <w:szCs w:val="24"/>
        </w:rPr>
        <w:lastRenderedPageBreak/>
        <w:t>monitor the progress of this project.</w:t>
      </w:r>
    </w:p>
    <w:p w14:paraId="42D77DE5" w14:textId="77777777" w:rsidR="008B52E0" w:rsidRPr="000B1C66" w:rsidRDefault="008B52E0" w:rsidP="00F964BE">
      <w:pPr>
        <w:spacing w:after="0" w:line="240" w:lineRule="auto"/>
        <w:jc w:val="left"/>
        <w:rPr>
          <w:rFonts w:ascii="Tahoma" w:hAnsi="Tahoma" w:cs="Tahoma"/>
          <w:b/>
          <w:sz w:val="24"/>
          <w:szCs w:val="24"/>
          <w:u w:val="single"/>
        </w:rPr>
      </w:pPr>
    </w:p>
    <w:p w14:paraId="08358CEB" w14:textId="77777777" w:rsidR="008B52E0" w:rsidRPr="000B1C66" w:rsidRDefault="008B52E0" w:rsidP="008B52E0">
      <w:pPr>
        <w:widowControl/>
        <w:adjustRightInd/>
        <w:spacing w:after="0" w:line="240" w:lineRule="auto"/>
        <w:jc w:val="left"/>
        <w:textAlignment w:val="auto"/>
        <w:rPr>
          <w:rFonts w:ascii="Tahoma" w:eastAsia="Tahoma" w:hAnsi="Tahoma" w:cs="Tahoma"/>
          <w:b/>
          <w:sz w:val="24"/>
          <w:szCs w:val="24"/>
          <w:u w:val="single"/>
        </w:rPr>
      </w:pPr>
      <w:r w:rsidRPr="000B1C66">
        <w:rPr>
          <w:rFonts w:ascii="Tahoma" w:eastAsia="Tahoma" w:hAnsi="Tahoma" w:cs="Tahoma"/>
          <w:b/>
          <w:sz w:val="24"/>
          <w:szCs w:val="24"/>
          <w:u w:val="single"/>
        </w:rPr>
        <w:t>Braille Reading Readiness Workbook</w:t>
      </w:r>
    </w:p>
    <w:p w14:paraId="096BC2E1" w14:textId="77777777" w:rsidR="008B52E0" w:rsidRPr="000B1C66" w:rsidRDefault="008B52E0" w:rsidP="008B52E0">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(New) </w:t>
      </w:r>
    </w:p>
    <w:p w14:paraId="061FEB5D" w14:textId="77777777" w:rsidR="008B52E0" w:rsidRPr="000B1C66" w:rsidRDefault="008B52E0" w:rsidP="008B52E0">
      <w:pPr>
        <w:widowControl/>
        <w:adjustRightInd/>
        <w:spacing w:after="0" w:line="240" w:lineRule="auto"/>
        <w:jc w:val="left"/>
        <w:textAlignment w:val="auto"/>
        <w:rPr>
          <w:rFonts w:ascii="Tahoma" w:eastAsia="Tahoma" w:hAnsi="Tahoma" w:cs="Tahoma"/>
          <w:sz w:val="24"/>
          <w:szCs w:val="24"/>
        </w:rPr>
      </w:pPr>
    </w:p>
    <w:p w14:paraId="1194F60D" w14:textId="4A46CF95" w:rsidR="008B52E0" w:rsidRPr="000B1C66" w:rsidRDefault="008B52E0" w:rsidP="008B52E0">
      <w:pPr>
        <w:widowControl/>
        <w:tabs>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Added per the May 24, 2017, Product Advisory and Review Committee meeting. </w:t>
      </w:r>
      <w:r w:rsidR="00AC4C8E">
        <w:rPr>
          <w:rFonts w:ascii="Tahoma" w:eastAsia="Tahoma" w:hAnsi="Tahoma" w:cs="Tahoma"/>
          <w:sz w:val="24"/>
          <w:szCs w:val="24"/>
        </w:rPr>
        <w:t>TMR</w:t>
      </w:r>
      <w:r w:rsidRPr="000B1C66">
        <w:rPr>
          <w:rFonts w:ascii="Tahoma" w:eastAsia="Tahoma" w:hAnsi="Tahoma" w:cs="Tahoma"/>
          <w:sz w:val="24"/>
          <w:szCs w:val="24"/>
        </w:rPr>
        <w:t xml:space="preserve"> will develop product specifications once more information has been received about this product.</w:t>
      </w:r>
    </w:p>
    <w:p w14:paraId="1AB00B18" w14:textId="77777777" w:rsidR="008B52E0" w:rsidRPr="000B1C66" w:rsidRDefault="008B52E0" w:rsidP="00F964BE">
      <w:pPr>
        <w:spacing w:after="0" w:line="240" w:lineRule="auto"/>
        <w:jc w:val="left"/>
        <w:rPr>
          <w:rFonts w:ascii="Tahoma" w:hAnsi="Tahoma" w:cs="Tahoma"/>
          <w:b/>
          <w:sz w:val="24"/>
          <w:szCs w:val="24"/>
          <w:u w:val="single"/>
        </w:rPr>
      </w:pPr>
    </w:p>
    <w:p w14:paraId="3C7A6629" w14:textId="77777777" w:rsidR="00887187" w:rsidRPr="000B1C66" w:rsidRDefault="00887187" w:rsidP="00F964BE">
      <w:pPr>
        <w:spacing w:after="0" w:line="240" w:lineRule="auto"/>
        <w:jc w:val="left"/>
        <w:rPr>
          <w:rFonts w:ascii="Tahoma" w:hAnsi="Tahoma" w:cs="Tahoma"/>
          <w:b/>
          <w:sz w:val="24"/>
          <w:szCs w:val="24"/>
          <w:u w:val="single"/>
        </w:rPr>
      </w:pPr>
      <w:r w:rsidRPr="000B1C66">
        <w:rPr>
          <w:rFonts w:ascii="Tahoma" w:hAnsi="Tahoma" w:cs="Tahoma"/>
          <w:b/>
          <w:sz w:val="24"/>
          <w:szCs w:val="24"/>
          <w:u w:val="single"/>
        </w:rPr>
        <w:t>Bright Ray Explorer Kit</w:t>
      </w:r>
    </w:p>
    <w:p w14:paraId="3EAE0B9C" w14:textId="685AFB53" w:rsidR="00887187" w:rsidRPr="000B1C66" w:rsidRDefault="00887187" w:rsidP="00F964BE">
      <w:pPr>
        <w:spacing w:after="0" w:line="240" w:lineRule="auto"/>
        <w:jc w:val="left"/>
        <w:rPr>
          <w:rFonts w:ascii="Tahoma" w:hAnsi="Tahoma" w:cs="Tahoma"/>
          <w:sz w:val="24"/>
          <w:szCs w:val="24"/>
        </w:rPr>
      </w:pPr>
      <w:r w:rsidRPr="000B1C66">
        <w:rPr>
          <w:rFonts w:ascii="Tahoma" w:hAnsi="Tahoma" w:cs="Tahoma"/>
          <w:sz w:val="24"/>
          <w:szCs w:val="24"/>
        </w:rPr>
        <w:t>(</w:t>
      </w:r>
      <w:r w:rsidR="008B52E0" w:rsidRPr="000B1C66">
        <w:rPr>
          <w:rFonts w:ascii="Tahoma" w:hAnsi="Tahoma" w:cs="Tahoma"/>
          <w:sz w:val="24"/>
          <w:szCs w:val="24"/>
        </w:rPr>
        <w:t>Completed</w:t>
      </w:r>
      <w:r w:rsidRPr="000B1C66">
        <w:rPr>
          <w:rFonts w:ascii="Tahoma" w:hAnsi="Tahoma" w:cs="Tahoma"/>
          <w:sz w:val="24"/>
          <w:szCs w:val="24"/>
        </w:rPr>
        <w:t>)</w:t>
      </w:r>
    </w:p>
    <w:p w14:paraId="36003BE9" w14:textId="77777777" w:rsidR="00887187" w:rsidRPr="000B1C66" w:rsidRDefault="00887187" w:rsidP="00F964BE">
      <w:pPr>
        <w:spacing w:after="0" w:line="240" w:lineRule="auto"/>
        <w:jc w:val="left"/>
        <w:rPr>
          <w:rFonts w:ascii="Tahoma" w:hAnsi="Tahoma" w:cs="Tahoma"/>
          <w:sz w:val="24"/>
          <w:szCs w:val="24"/>
        </w:rPr>
      </w:pPr>
    </w:p>
    <w:p w14:paraId="42072420" w14:textId="0E782861" w:rsidR="00887187" w:rsidRPr="000B1C66" w:rsidRDefault="00887187" w:rsidP="00F964BE">
      <w:pPr>
        <w:spacing w:after="0" w:line="240" w:lineRule="auto"/>
        <w:jc w:val="left"/>
        <w:rPr>
          <w:rFonts w:ascii="Tahoma" w:hAnsi="Tahoma" w:cs="Tahoma"/>
          <w:sz w:val="24"/>
          <w:szCs w:val="24"/>
        </w:rPr>
      </w:pPr>
      <w:r w:rsidRPr="000B1C66">
        <w:rPr>
          <w:rFonts w:ascii="Tahoma" w:hAnsi="Tahoma" w:cs="Tahoma"/>
          <w:sz w:val="24"/>
          <w:szCs w:val="24"/>
        </w:rPr>
        <w:t xml:space="preserve">Formerly Explorer LED Headlamp Kit and WOW Light. </w:t>
      </w:r>
      <w:r w:rsidR="003A017E" w:rsidRPr="000B1C66">
        <w:rPr>
          <w:rFonts w:ascii="Tahoma" w:hAnsi="Tahoma" w:cs="Tahoma"/>
          <w:sz w:val="24"/>
          <w:szCs w:val="24"/>
        </w:rPr>
        <w:t xml:space="preserve">This kit will be the headlamp, two different sized hats (1 adult, 1 child), and will have a guidebook available in print and in braille. </w:t>
      </w:r>
      <w:r w:rsidR="008B52E0" w:rsidRPr="000B1C66">
        <w:rPr>
          <w:rFonts w:ascii="Tahoma" w:hAnsi="Tahoma" w:cs="Tahoma"/>
          <w:sz w:val="24"/>
          <w:szCs w:val="24"/>
        </w:rPr>
        <w:t>A specification meeting was held on January 30, 2017. The product is currently on the Production floor with a successful pilot being completed in July 2017. A full production run was completed in July and the product was released for sale July 25, 2017</w:t>
      </w:r>
      <w:r w:rsidR="003A017E" w:rsidRPr="000B1C66">
        <w:rPr>
          <w:rFonts w:ascii="Tahoma" w:hAnsi="Tahoma" w:cs="Tahoma"/>
          <w:sz w:val="24"/>
          <w:szCs w:val="24"/>
        </w:rPr>
        <w:t>.</w:t>
      </w:r>
    </w:p>
    <w:p w14:paraId="2701A83B" w14:textId="77777777" w:rsidR="00DE6A4A" w:rsidRPr="000B1C66" w:rsidRDefault="00DE6A4A" w:rsidP="00F964BE">
      <w:pPr>
        <w:spacing w:after="0" w:line="240" w:lineRule="auto"/>
        <w:jc w:val="left"/>
        <w:rPr>
          <w:rFonts w:ascii="Tahoma" w:hAnsi="Tahoma" w:cs="Tahoma"/>
          <w:sz w:val="24"/>
          <w:szCs w:val="24"/>
        </w:rPr>
      </w:pPr>
    </w:p>
    <w:p w14:paraId="059FB9A7" w14:textId="77777777" w:rsidR="00DE6A4A" w:rsidRPr="000B1C66" w:rsidRDefault="00DE6A4A" w:rsidP="00F964BE">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0B1C66">
        <w:rPr>
          <w:rFonts w:ascii="Tahoma" w:eastAsia="Tahoma" w:hAnsi="Tahoma"/>
          <w:b/>
          <w:sz w:val="24"/>
          <w:szCs w:val="24"/>
          <w:u w:val="single"/>
        </w:rPr>
        <w:t>Bright Shapes Knob Puzzle</w:t>
      </w:r>
    </w:p>
    <w:p w14:paraId="5BA1E374" w14:textId="7683FB19" w:rsidR="00DE6A4A" w:rsidRPr="000B1C66" w:rsidRDefault="00DE6A4A" w:rsidP="00F964BE">
      <w:pPr>
        <w:widowControl/>
        <w:tabs>
          <w:tab w:val="left" w:pos="9180"/>
          <w:tab w:val="left" w:pos="-720"/>
        </w:tabs>
        <w:adjustRightInd/>
        <w:spacing w:after="0" w:line="240" w:lineRule="auto"/>
        <w:jc w:val="left"/>
        <w:textAlignment w:val="auto"/>
        <w:rPr>
          <w:rFonts w:ascii="Tahoma" w:eastAsia="Tahoma" w:hAnsi="Tahoma"/>
          <w:sz w:val="24"/>
          <w:szCs w:val="24"/>
        </w:rPr>
      </w:pPr>
      <w:r w:rsidRPr="000B1C66">
        <w:rPr>
          <w:rFonts w:ascii="Tahoma" w:eastAsia="Tahoma" w:hAnsi="Tahoma"/>
          <w:sz w:val="24"/>
          <w:szCs w:val="24"/>
        </w:rPr>
        <w:t>(</w:t>
      </w:r>
      <w:r w:rsidR="008B52E0" w:rsidRPr="000B1C66">
        <w:rPr>
          <w:rFonts w:ascii="Tahoma" w:hAnsi="Tahoma" w:cs="Tahoma"/>
          <w:sz w:val="24"/>
          <w:szCs w:val="24"/>
        </w:rPr>
        <w:t>Completed</w:t>
      </w:r>
      <w:r w:rsidRPr="000B1C66">
        <w:rPr>
          <w:rFonts w:ascii="Tahoma" w:eastAsia="Tahoma" w:hAnsi="Tahoma"/>
          <w:sz w:val="24"/>
          <w:szCs w:val="24"/>
        </w:rPr>
        <w:t>)</w:t>
      </w:r>
    </w:p>
    <w:p w14:paraId="6C9FC449" w14:textId="77777777" w:rsidR="008175F7" w:rsidRPr="000B1C66" w:rsidRDefault="008175F7" w:rsidP="00F964BE">
      <w:pPr>
        <w:widowControl/>
        <w:tabs>
          <w:tab w:val="left" w:pos="9180"/>
          <w:tab w:val="left" w:pos="-720"/>
        </w:tabs>
        <w:adjustRightInd/>
        <w:spacing w:after="0" w:line="240" w:lineRule="auto"/>
        <w:jc w:val="left"/>
        <w:textAlignment w:val="auto"/>
        <w:rPr>
          <w:rFonts w:ascii="Tahoma" w:eastAsia="Tahoma" w:hAnsi="Tahoma"/>
          <w:sz w:val="24"/>
          <w:szCs w:val="24"/>
        </w:rPr>
      </w:pPr>
    </w:p>
    <w:p w14:paraId="483A1AFB" w14:textId="5BCA4D7C" w:rsidR="00DE6A4A" w:rsidRPr="000B1C66" w:rsidRDefault="008B52E0" w:rsidP="00F964BE">
      <w:pPr>
        <w:widowControl/>
        <w:tabs>
          <w:tab w:val="left" w:pos="9180"/>
          <w:tab w:val="left" w:pos="-720"/>
        </w:tabs>
        <w:adjustRightInd/>
        <w:spacing w:after="0" w:line="240" w:lineRule="auto"/>
        <w:jc w:val="left"/>
        <w:textAlignment w:val="auto"/>
        <w:rPr>
          <w:rFonts w:ascii="Tahoma" w:eastAsia="Tahoma" w:hAnsi="Tahoma"/>
          <w:sz w:val="24"/>
          <w:szCs w:val="24"/>
        </w:rPr>
      </w:pPr>
      <w:r w:rsidRPr="000B1C66">
        <w:rPr>
          <w:rFonts w:ascii="Tahoma" w:hAnsi="Tahoma" w:cs="Tahoma"/>
          <w:sz w:val="24"/>
          <w:szCs w:val="24"/>
        </w:rPr>
        <w:t>Specifications for this product were completed in June 2016. The product was originally going to be assembled from existing pieces in APH inventory. After the specifications meeting, the production and engineering departments wanted these pieces injection molded instead of assembled. APH began working with an injection molder to develop tooling. Tooling was completed and color matching to the original components that were going to be used started. The blue and yellow color matches were approved. However, multiple tests and formulations were needed for the red color match. The red was approved, and vendor began molding the parts. The kits were assembled and the product was made available for sale April 2017. APH received a customer complaint of residue on the red parts in June 2017. Upon investigation, it was discovered that the special red formulation was incompatible with the plastic’s base and, over time, a thin film would develop on the red parts. This was not the case with either the blue or yellow parts. All product was quarantined and returned to the vendor. The red parts are being discarded and replaced with newly molded parts from a new, compatible red colorant. All parts will be returned to stock for sale once the red pieces have been replaced</w:t>
      </w:r>
      <w:r w:rsidR="00E16129" w:rsidRPr="000B1C66">
        <w:rPr>
          <w:rFonts w:ascii="Tahoma" w:eastAsia="Tahoma" w:hAnsi="Tahoma"/>
          <w:sz w:val="24"/>
          <w:szCs w:val="24"/>
        </w:rPr>
        <w:t>.</w:t>
      </w:r>
    </w:p>
    <w:p w14:paraId="7829EFC3" w14:textId="77777777" w:rsidR="00646DC4" w:rsidRPr="000B1C66" w:rsidRDefault="00646DC4" w:rsidP="00F964BE">
      <w:pPr>
        <w:widowControl/>
        <w:tabs>
          <w:tab w:val="left" w:pos="9180"/>
          <w:tab w:val="left" w:pos="-720"/>
        </w:tabs>
        <w:adjustRightInd/>
        <w:spacing w:after="0" w:line="240" w:lineRule="auto"/>
        <w:jc w:val="left"/>
        <w:textAlignment w:val="auto"/>
        <w:rPr>
          <w:rFonts w:ascii="Tahoma" w:eastAsia="Tahoma" w:hAnsi="Tahoma"/>
          <w:sz w:val="24"/>
          <w:szCs w:val="24"/>
        </w:rPr>
      </w:pPr>
    </w:p>
    <w:p w14:paraId="7BE01135" w14:textId="77777777" w:rsidR="00646DC4" w:rsidRPr="000B1C66" w:rsidRDefault="00646DC4" w:rsidP="00F964BE">
      <w:pPr>
        <w:widowControl/>
        <w:tabs>
          <w:tab w:val="left" w:pos="9180"/>
          <w:tab w:val="left" w:pos="-720"/>
        </w:tabs>
        <w:adjustRightInd/>
        <w:spacing w:after="0" w:line="240" w:lineRule="auto"/>
        <w:jc w:val="left"/>
        <w:textAlignment w:val="auto"/>
        <w:rPr>
          <w:rFonts w:ascii="Tahoma" w:eastAsia="Tahoma" w:hAnsi="Tahoma"/>
          <w:b/>
          <w:sz w:val="24"/>
          <w:u w:val="single"/>
        </w:rPr>
      </w:pPr>
      <w:r w:rsidRPr="000B1C66">
        <w:rPr>
          <w:rFonts w:ascii="Tahoma" w:eastAsia="Tahoma" w:hAnsi="Tahoma"/>
          <w:b/>
          <w:sz w:val="24"/>
          <w:u w:val="single"/>
        </w:rPr>
        <w:t>Build-a-Cell</w:t>
      </w:r>
    </w:p>
    <w:p w14:paraId="5E012ABE" w14:textId="046E69A9" w:rsidR="00646DC4" w:rsidRPr="000B1C66" w:rsidRDefault="00646DC4" w:rsidP="00F964BE">
      <w:pPr>
        <w:widowControl/>
        <w:tabs>
          <w:tab w:val="left" w:pos="9180"/>
          <w:tab w:val="left" w:pos="-720"/>
        </w:tabs>
        <w:adjustRightInd/>
        <w:spacing w:after="0" w:line="240" w:lineRule="auto"/>
        <w:jc w:val="left"/>
        <w:textAlignment w:val="auto"/>
        <w:rPr>
          <w:rFonts w:ascii="Tahoma" w:eastAsia="Tahoma" w:hAnsi="Tahoma"/>
          <w:sz w:val="24"/>
        </w:rPr>
      </w:pPr>
      <w:r w:rsidRPr="000B1C66">
        <w:rPr>
          <w:rFonts w:ascii="Tahoma" w:eastAsia="Tahoma" w:hAnsi="Tahoma"/>
          <w:sz w:val="24"/>
        </w:rPr>
        <w:t>(</w:t>
      </w:r>
      <w:r w:rsidR="008B52E0" w:rsidRPr="000B1C66">
        <w:rPr>
          <w:rFonts w:ascii="Tahoma" w:eastAsia="Tahoma" w:hAnsi="Tahoma"/>
          <w:sz w:val="24"/>
        </w:rPr>
        <w:t>Continued</w:t>
      </w:r>
      <w:r w:rsidRPr="000B1C66">
        <w:rPr>
          <w:rFonts w:ascii="Tahoma" w:eastAsia="Tahoma" w:hAnsi="Tahoma"/>
          <w:sz w:val="24"/>
        </w:rPr>
        <w:t>)</w:t>
      </w:r>
    </w:p>
    <w:p w14:paraId="6DD1AB0A" w14:textId="77777777" w:rsidR="00646DC4" w:rsidRPr="000B1C66" w:rsidRDefault="00646DC4" w:rsidP="00F964BE">
      <w:pPr>
        <w:widowControl/>
        <w:tabs>
          <w:tab w:val="left" w:pos="9180"/>
          <w:tab w:val="left" w:pos="-720"/>
        </w:tabs>
        <w:adjustRightInd/>
        <w:spacing w:after="0" w:line="240" w:lineRule="auto"/>
        <w:jc w:val="left"/>
        <w:textAlignment w:val="auto"/>
        <w:rPr>
          <w:rFonts w:ascii="Tahoma" w:eastAsia="Tahoma" w:hAnsi="Tahoma"/>
        </w:rPr>
      </w:pPr>
    </w:p>
    <w:p w14:paraId="1F9B8DAE" w14:textId="396ED7A1" w:rsidR="00646DC4" w:rsidRPr="000B1C66" w:rsidRDefault="00646DC4" w:rsidP="00F964BE">
      <w:pPr>
        <w:widowControl/>
        <w:tabs>
          <w:tab w:val="left" w:pos="9180"/>
          <w:tab w:val="left" w:pos="-720"/>
        </w:tabs>
        <w:adjustRightInd/>
        <w:spacing w:after="0" w:line="240" w:lineRule="auto"/>
        <w:jc w:val="left"/>
        <w:textAlignment w:val="auto"/>
        <w:rPr>
          <w:rFonts w:ascii="Tahoma" w:eastAsia="Tahoma" w:hAnsi="Tahoma"/>
          <w:sz w:val="24"/>
        </w:rPr>
      </w:pPr>
      <w:r w:rsidRPr="000B1C66">
        <w:rPr>
          <w:rFonts w:ascii="Tahoma" w:eastAsia="Tahoma" w:hAnsi="Tahoma"/>
          <w:sz w:val="24"/>
        </w:rPr>
        <w:t xml:space="preserve">This product was placed on the active timeline schedule in January 2016. It is an extension of the DNA Twist and related products line. Design work to develop the </w:t>
      </w:r>
      <w:r w:rsidRPr="000B1C66">
        <w:rPr>
          <w:rFonts w:ascii="Tahoma" w:eastAsia="Tahoma" w:hAnsi="Tahoma"/>
          <w:sz w:val="24"/>
        </w:rPr>
        <w:lastRenderedPageBreak/>
        <w:t xml:space="preserve">concept of the product began in January and was completed in May 2016. Tooling for prototypes began in May 2016. </w:t>
      </w:r>
      <w:r w:rsidR="008B52E0" w:rsidRPr="000B1C66">
        <w:rPr>
          <w:rFonts w:ascii="Tahoma" w:hAnsi="Tahoma" w:cs="Tahoma"/>
          <w:sz w:val="24"/>
          <w:szCs w:val="24"/>
        </w:rPr>
        <w:t xml:space="preserve">The prototypes were wrapped up in early April 2017 and sent out for field testing later that month. Evaluation of field test results is anticipated in August 2017. </w:t>
      </w:r>
      <w:r w:rsidR="00AC4C8E">
        <w:rPr>
          <w:rFonts w:ascii="Tahoma" w:hAnsi="Tahoma" w:cs="Tahoma"/>
          <w:sz w:val="24"/>
          <w:szCs w:val="24"/>
        </w:rPr>
        <w:t>TMR</w:t>
      </w:r>
      <w:r w:rsidR="008B52E0" w:rsidRPr="000B1C66">
        <w:rPr>
          <w:rFonts w:ascii="Tahoma" w:hAnsi="Tahoma" w:cs="Tahoma"/>
          <w:sz w:val="24"/>
          <w:szCs w:val="24"/>
        </w:rPr>
        <w:t xml:space="preserve"> will continue to monitor the progress of this product as it goes through production</w:t>
      </w:r>
      <w:r w:rsidRPr="000B1C66">
        <w:rPr>
          <w:rFonts w:ascii="Tahoma" w:eastAsia="Tahoma" w:hAnsi="Tahoma"/>
          <w:sz w:val="24"/>
        </w:rPr>
        <w:t>.</w:t>
      </w:r>
    </w:p>
    <w:p w14:paraId="2D97072E" w14:textId="77777777" w:rsidR="00DE6A4A" w:rsidRPr="000B1C66" w:rsidRDefault="00DE6A4A" w:rsidP="00F964BE">
      <w:pPr>
        <w:widowControl/>
        <w:tabs>
          <w:tab w:val="left" w:pos="9180"/>
          <w:tab w:val="left" w:pos="-720"/>
        </w:tabs>
        <w:adjustRightInd/>
        <w:spacing w:after="0" w:line="240" w:lineRule="auto"/>
        <w:jc w:val="left"/>
        <w:textAlignment w:val="auto"/>
        <w:rPr>
          <w:rFonts w:ascii="Tahoma" w:eastAsia="Tahoma" w:hAnsi="Tahoma"/>
          <w:sz w:val="24"/>
          <w:szCs w:val="24"/>
        </w:rPr>
      </w:pPr>
    </w:p>
    <w:p w14:paraId="15FB47AE" w14:textId="77777777" w:rsidR="00DE6A4A" w:rsidRPr="000B1C66" w:rsidRDefault="00DE6A4A" w:rsidP="00F964BE">
      <w:pPr>
        <w:widowControl/>
        <w:tabs>
          <w:tab w:val="left" w:pos="8280"/>
          <w:tab w:val="left" w:pos="-720"/>
        </w:tabs>
        <w:adjustRightInd/>
        <w:spacing w:after="0" w:line="240" w:lineRule="auto"/>
        <w:jc w:val="left"/>
        <w:textAlignment w:val="auto"/>
        <w:rPr>
          <w:rFonts w:ascii="Tahoma" w:eastAsia="Tahoma" w:hAnsi="Tahoma"/>
          <w:b/>
          <w:sz w:val="24"/>
          <w:szCs w:val="24"/>
          <w:u w:val="single"/>
        </w:rPr>
      </w:pPr>
      <w:r w:rsidRPr="000B1C66">
        <w:rPr>
          <w:rFonts w:ascii="Tahoma" w:eastAsia="Tahoma" w:hAnsi="Tahoma"/>
          <w:b/>
          <w:sz w:val="24"/>
          <w:szCs w:val="24"/>
          <w:u w:val="single"/>
        </w:rPr>
        <w:t xml:space="preserve">Building on Patterns (BOP) Pre-K </w:t>
      </w:r>
    </w:p>
    <w:p w14:paraId="63F99B20" w14:textId="77777777" w:rsidR="00DE6A4A" w:rsidRPr="000B1C66" w:rsidRDefault="00DE6A4A" w:rsidP="00F964BE">
      <w:pPr>
        <w:widowControl/>
        <w:tabs>
          <w:tab w:val="left" w:pos="8280"/>
          <w:tab w:val="left" w:pos="-720"/>
        </w:tabs>
        <w:adjustRightInd/>
        <w:spacing w:after="0" w:line="240" w:lineRule="auto"/>
        <w:jc w:val="left"/>
        <w:textAlignment w:val="auto"/>
        <w:rPr>
          <w:rFonts w:ascii="Tahoma" w:eastAsia="Tahoma" w:hAnsi="Tahoma"/>
          <w:sz w:val="24"/>
          <w:szCs w:val="24"/>
        </w:rPr>
      </w:pPr>
      <w:r w:rsidRPr="000B1C66">
        <w:rPr>
          <w:rFonts w:ascii="Tahoma" w:eastAsia="Tahoma" w:hAnsi="Tahoma"/>
          <w:sz w:val="24"/>
          <w:szCs w:val="24"/>
        </w:rPr>
        <w:t>(Revision)</w:t>
      </w:r>
    </w:p>
    <w:p w14:paraId="79C10E50" w14:textId="77777777" w:rsidR="00092548" w:rsidRPr="000B1C66" w:rsidRDefault="00092548" w:rsidP="00F964BE">
      <w:pPr>
        <w:widowControl/>
        <w:tabs>
          <w:tab w:val="left" w:pos="8280"/>
          <w:tab w:val="left" w:pos="-720"/>
        </w:tabs>
        <w:adjustRightInd/>
        <w:spacing w:after="0" w:line="240" w:lineRule="auto"/>
        <w:jc w:val="left"/>
        <w:textAlignment w:val="auto"/>
        <w:rPr>
          <w:rFonts w:ascii="Tahoma" w:eastAsia="Tahoma" w:hAnsi="Tahoma"/>
          <w:sz w:val="24"/>
          <w:szCs w:val="24"/>
        </w:rPr>
      </w:pPr>
    </w:p>
    <w:p w14:paraId="7E4EFE48" w14:textId="6A22379A" w:rsidR="00DE6A4A" w:rsidRPr="000B1C66" w:rsidRDefault="00AC4C8E" w:rsidP="00F964BE">
      <w:pPr>
        <w:spacing w:after="0" w:line="240" w:lineRule="auto"/>
        <w:jc w:val="left"/>
        <w:rPr>
          <w:rFonts w:ascii="Tahoma" w:eastAsia="Tahoma" w:hAnsi="Tahoma"/>
          <w:sz w:val="24"/>
          <w:szCs w:val="24"/>
        </w:rPr>
      </w:pPr>
      <w:r>
        <w:rPr>
          <w:rFonts w:ascii="Tahoma" w:eastAsia="Tahoma" w:hAnsi="Tahoma"/>
          <w:sz w:val="24"/>
          <w:szCs w:val="24"/>
        </w:rPr>
        <w:t>TMR</w:t>
      </w:r>
      <w:r w:rsidR="00646DC4" w:rsidRPr="000B1C66">
        <w:rPr>
          <w:rFonts w:ascii="Tahoma" w:eastAsia="Tahoma" w:hAnsi="Tahoma"/>
          <w:sz w:val="24"/>
          <w:szCs w:val="24"/>
        </w:rPr>
        <w:t xml:space="preserve"> has ordered and received all of the manipulative items needed for the prototypes. </w:t>
      </w:r>
      <w:r w:rsidR="008B52E0" w:rsidRPr="000B1C66">
        <w:rPr>
          <w:rFonts w:ascii="Tahoma" w:hAnsi="Tahoma" w:cs="Tahoma"/>
          <w:sz w:val="24"/>
          <w:szCs w:val="24"/>
        </w:rPr>
        <w:t xml:space="preserve">Most were existing items and pulled from APH stock. One item (the fish) was a custom designed 3D printed part. Those parts were produced on the 3D printer and assembled. Purchased print books needed were purchased and packaged together in boxes for field testing in August 2016. Technical and Manufacturing completed “mini-specs” for the in-house made portions of the prototypes and turned them over to production in stages as work was completed. Target date for completion of APH produced items was September 2016. Several complications happened during production of these parts. All parts were finished and sent out for field testing as of May 17, 2017. Field test results are beginning to be evaluated and revisions to the product are underway. </w:t>
      </w:r>
      <w:r>
        <w:rPr>
          <w:rFonts w:ascii="Tahoma" w:hAnsi="Tahoma" w:cs="Tahoma"/>
          <w:sz w:val="24"/>
          <w:szCs w:val="24"/>
        </w:rPr>
        <w:t>TMR</w:t>
      </w:r>
      <w:r w:rsidR="008B52E0" w:rsidRPr="000B1C66">
        <w:rPr>
          <w:rFonts w:ascii="Tahoma" w:hAnsi="Tahoma" w:cs="Tahoma"/>
          <w:sz w:val="24"/>
          <w:szCs w:val="24"/>
        </w:rPr>
        <w:t xml:space="preserve"> will continue to monitor the progress of this project through development</w:t>
      </w:r>
      <w:r w:rsidR="00646DC4" w:rsidRPr="000B1C66">
        <w:rPr>
          <w:rFonts w:ascii="Tahoma" w:eastAsia="Tahoma" w:hAnsi="Tahoma"/>
          <w:sz w:val="24"/>
          <w:szCs w:val="24"/>
        </w:rPr>
        <w:t>.</w:t>
      </w:r>
    </w:p>
    <w:p w14:paraId="377E0DA9" w14:textId="77777777" w:rsidR="00646DC4" w:rsidRPr="000B1C66" w:rsidRDefault="00646DC4" w:rsidP="00F964BE">
      <w:pPr>
        <w:spacing w:after="0" w:line="240" w:lineRule="auto"/>
        <w:jc w:val="left"/>
        <w:rPr>
          <w:rFonts w:ascii="Tahoma" w:hAnsi="Tahoma" w:cs="Tahoma"/>
          <w:sz w:val="24"/>
          <w:szCs w:val="24"/>
        </w:rPr>
      </w:pPr>
    </w:p>
    <w:p w14:paraId="79DEEFD2" w14:textId="72DDB315" w:rsidR="00DE6A4A" w:rsidRPr="000B1C66" w:rsidRDefault="00DE6A4A" w:rsidP="00F964BE">
      <w:pPr>
        <w:widowControl/>
        <w:tabs>
          <w:tab w:val="left" w:pos="8280"/>
          <w:tab w:val="left" w:pos="-720"/>
        </w:tabs>
        <w:adjustRightInd/>
        <w:spacing w:after="0" w:line="240" w:lineRule="auto"/>
        <w:jc w:val="left"/>
        <w:textAlignment w:val="auto"/>
        <w:rPr>
          <w:rFonts w:ascii="Tahoma" w:eastAsia="Tahoma" w:hAnsi="Tahoma"/>
          <w:b/>
          <w:sz w:val="24"/>
          <w:szCs w:val="24"/>
          <w:u w:val="single"/>
        </w:rPr>
      </w:pPr>
      <w:r w:rsidRPr="000B1C66">
        <w:rPr>
          <w:rFonts w:ascii="Tahoma" w:eastAsia="Tahoma" w:hAnsi="Tahoma"/>
          <w:b/>
          <w:sz w:val="24"/>
          <w:szCs w:val="24"/>
          <w:u w:val="single"/>
        </w:rPr>
        <w:t xml:space="preserve">Building on Patterns (BOP) Kindergarten </w:t>
      </w:r>
    </w:p>
    <w:p w14:paraId="2BCA9024" w14:textId="6D06A5B1" w:rsidR="00DE6A4A" w:rsidRPr="000B1C66" w:rsidRDefault="00646DC4" w:rsidP="00F964BE">
      <w:pPr>
        <w:widowControl/>
        <w:tabs>
          <w:tab w:val="left" w:pos="8280"/>
          <w:tab w:val="left" w:pos="-720"/>
        </w:tabs>
        <w:adjustRightInd/>
        <w:spacing w:after="0" w:line="240" w:lineRule="auto"/>
        <w:jc w:val="left"/>
        <w:textAlignment w:val="auto"/>
        <w:rPr>
          <w:rFonts w:ascii="Tahoma" w:eastAsia="Tahoma" w:hAnsi="Tahoma"/>
          <w:sz w:val="24"/>
          <w:szCs w:val="24"/>
        </w:rPr>
      </w:pPr>
      <w:r w:rsidRPr="000B1C66">
        <w:rPr>
          <w:rFonts w:ascii="Tahoma" w:eastAsia="Tahoma" w:hAnsi="Tahoma"/>
          <w:sz w:val="24"/>
          <w:szCs w:val="24"/>
        </w:rPr>
        <w:t>(</w:t>
      </w:r>
      <w:r w:rsidR="00DE6A4A" w:rsidRPr="000B1C66">
        <w:rPr>
          <w:rFonts w:ascii="Tahoma" w:eastAsia="Tahoma" w:hAnsi="Tahoma"/>
          <w:sz w:val="24"/>
          <w:szCs w:val="24"/>
        </w:rPr>
        <w:t>Revision)</w:t>
      </w:r>
    </w:p>
    <w:p w14:paraId="1508748C" w14:textId="77777777" w:rsidR="00092548" w:rsidRPr="000B1C66" w:rsidRDefault="00092548" w:rsidP="00F964BE">
      <w:pPr>
        <w:widowControl/>
        <w:tabs>
          <w:tab w:val="left" w:pos="8280"/>
          <w:tab w:val="left" w:pos="-720"/>
        </w:tabs>
        <w:adjustRightInd/>
        <w:spacing w:after="0" w:line="240" w:lineRule="auto"/>
        <w:jc w:val="left"/>
        <w:textAlignment w:val="auto"/>
        <w:rPr>
          <w:rFonts w:ascii="Tahoma" w:eastAsia="Tahoma" w:hAnsi="Tahoma"/>
          <w:sz w:val="24"/>
          <w:szCs w:val="24"/>
        </w:rPr>
      </w:pPr>
    </w:p>
    <w:p w14:paraId="4293A8DF" w14:textId="71284749" w:rsidR="00646DC4" w:rsidRPr="000B1C66" w:rsidRDefault="008B52E0" w:rsidP="00F964BE">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Meetings were held with the BOP writing committees in June 2017. Work is just beginning on the concepts for the revision of the BOP Kindergarten series of products. </w:t>
      </w:r>
      <w:r w:rsidR="00AC4C8E">
        <w:rPr>
          <w:rFonts w:ascii="Tahoma" w:eastAsia="Tahoma" w:hAnsi="Tahoma" w:cs="Tahoma"/>
          <w:sz w:val="24"/>
          <w:szCs w:val="24"/>
        </w:rPr>
        <w:t>TMR</w:t>
      </w:r>
      <w:r w:rsidRPr="000B1C66">
        <w:rPr>
          <w:rFonts w:ascii="Tahoma" w:eastAsia="Tahoma" w:hAnsi="Tahoma" w:cs="Tahoma"/>
          <w:sz w:val="24"/>
          <w:szCs w:val="24"/>
        </w:rPr>
        <w:t xml:space="preserve"> will continue to work with the project leader and monitor the progress of this project.</w:t>
      </w:r>
    </w:p>
    <w:p w14:paraId="13F07034" w14:textId="77777777" w:rsidR="008B52E0" w:rsidRPr="000B1C66" w:rsidRDefault="008B52E0" w:rsidP="00F964BE">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64953DAB" w14:textId="77777777" w:rsidR="008B52E0" w:rsidRPr="000B1C66" w:rsidRDefault="008B52E0" w:rsidP="008B52E0">
      <w:pPr>
        <w:widowControl/>
        <w:tabs>
          <w:tab w:val="left" w:pos="8280"/>
          <w:tab w:val="left" w:pos="-720"/>
        </w:tabs>
        <w:adjustRightInd/>
        <w:spacing w:after="0" w:line="240" w:lineRule="auto"/>
        <w:jc w:val="left"/>
        <w:textAlignment w:val="auto"/>
        <w:rPr>
          <w:rFonts w:ascii="Tahoma" w:eastAsia="Tahoma" w:hAnsi="Tahoma" w:cs="Tahoma"/>
          <w:sz w:val="24"/>
          <w:szCs w:val="24"/>
          <w:u w:val="single"/>
        </w:rPr>
      </w:pPr>
      <w:r w:rsidRPr="000B1C66">
        <w:rPr>
          <w:rFonts w:ascii="Tahoma" w:eastAsia="Tahoma" w:hAnsi="Tahoma" w:cs="Tahoma"/>
          <w:sz w:val="24"/>
          <w:szCs w:val="24"/>
          <w:u w:val="single"/>
        </w:rPr>
        <w:t xml:space="preserve">(PMF) </w:t>
      </w:r>
      <w:r w:rsidRPr="000B1C66">
        <w:rPr>
          <w:rFonts w:ascii="Tahoma" w:eastAsia="Tahoma" w:hAnsi="Tahoma" w:cs="Tahoma"/>
          <w:b/>
          <w:sz w:val="24"/>
          <w:szCs w:val="24"/>
          <w:u w:val="single"/>
        </w:rPr>
        <w:t>Carousel of Texture II</w:t>
      </w:r>
    </w:p>
    <w:p w14:paraId="4C6BA834" w14:textId="77777777" w:rsidR="008B52E0" w:rsidRPr="000B1C66" w:rsidRDefault="008B52E0" w:rsidP="008B52E0">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(Modernization)</w:t>
      </w:r>
    </w:p>
    <w:p w14:paraId="5920BFFC" w14:textId="77777777" w:rsidR="008B52E0" w:rsidRPr="000B1C66" w:rsidRDefault="008B52E0" w:rsidP="008B52E0">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5872125E" w14:textId="0E407D10" w:rsidR="008B52E0" w:rsidRPr="000B1C66" w:rsidRDefault="008B52E0" w:rsidP="008B52E0">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Added per the May 24, 2017, Product Advisory and Review Committee meeting. </w:t>
      </w:r>
      <w:r w:rsidR="00AC4C8E">
        <w:rPr>
          <w:rFonts w:ascii="Tahoma" w:eastAsia="Tahoma" w:hAnsi="Tahoma" w:cs="Tahoma"/>
          <w:sz w:val="24"/>
          <w:szCs w:val="24"/>
        </w:rPr>
        <w:t>TMR</w:t>
      </w:r>
      <w:r w:rsidRPr="000B1C66">
        <w:rPr>
          <w:rFonts w:ascii="Tahoma" w:eastAsia="Tahoma" w:hAnsi="Tahoma" w:cs="Tahoma"/>
          <w:sz w:val="24"/>
          <w:szCs w:val="24"/>
        </w:rPr>
        <w:t xml:space="preserve"> will develop product specifications once more information has been received.</w:t>
      </w:r>
    </w:p>
    <w:p w14:paraId="1575195B" w14:textId="77777777" w:rsidR="008B52E0" w:rsidRPr="000B1C66" w:rsidRDefault="008B52E0" w:rsidP="00F964BE">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15B073E7" w14:textId="77777777" w:rsidR="008B52E0" w:rsidRPr="000B1C66" w:rsidRDefault="008B52E0" w:rsidP="008B52E0">
      <w:pPr>
        <w:widowControl/>
        <w:tabs>
          <w:tab w:val="left" w:pos="8280"/>
          <w:tab w:val="left" w:pos="-720"/>
        </w:tabs>
        <w:adjustRightInd/>
        <w:spacing w:after="0" w:line="240" w:lineRule="auto"/>
        <w:jc w:val="left"/>
        <w:textAlignment w:val="auto"/>
        <w:rPr>
          <w:rFonts w:ascii="Tahoma" w:eastAsia="Tahoma" w:hAnsi="Tahoma" w:cs="Tahoma"/>
          <w:b/>
          <w:sz w:val="24"/>
          <w:szCs w:val="24"/>
          <w:u w:val="single"/>
        </w:rPr>
      </w:pPr>
      <w:r w:rsidRPr="000B1C66">
        <w:rPr>
          <w:rFonts w:ascii="Tahoma" w:eastAsia="Tahoma" w:hAnsi="Tahoma" w:cs="Tahoma"/>
          <w:b/>
          <w:sz w:val="24"/>
          <w:szCs w:val="24"/>
          <w:u w:val="single"/>
        </w:rPr>
        <w:t>Color-By-Texture CIRCUS Coloring Pages</w:t>
      </w:r>
    </w:p>
    <w:p w14:paraId="2D5B14CC" w14:textId="77777777" w:rsidR="008B52E0" w:rsidRPr="000B1C66" w:rsidRDefault="008B52E0" w:rsidP="008B52E0">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(New) </w:t>
      </w:r>
    </w:p>
    <w:p w14:paraId="1A39B293" w14:textId="77777777" w:rsidR="008B52E0" w:rsidRPr="000B1C66" w:rsidRDefault="008B52E0" w:rsidP="008B52E0">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32846A6D" w14:textId="3BC2533D" w:rsidR="008B52E0" w:rsidRPr="000B1C66" w:rsidRDefault="008B52E0" w:rsidP="008B52E0">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A Product Development Committee meeting was held in March 2017 to discuss the basic makeup of the kit. Tooling was completed in May, and a specification meeting was held on June 13, 2017. At this time, Production has not furnished Educational Research with an anticipated production date. </w:t>
      </w:r>
      <w:r w:rsidR="00AC4C8E">
        <w:rPr>
          <w:rFonts w:ascii="Tahoma" w:eastAsia="Tahoma" w:hAnsi="Tahoma" w:cs="Tahoma"/>
          <w:sz w:val="24"/>
          <w:szCs w:val="24"/>
        </w:rPr>
        <w:t>TMR</w:t>
      </w:r>
      <w:r w:rsidRPr="000B1C66">
        <w:rPr>
          <w:rFonts w:ascii="Tahoma" w:eastAsia="Tahoma" w:hAnsi="Tahoma" w:cs="Tahoma"/>
          <w:sz w:val="24"/>
          <w:szCs w:val="24"/>
        </w:rPr>
        <w:t xml:space="preserve"> will continue to monitor this project and will be available to assist Production as it moves through the floor.</w:t>
      </w:r>
    </w:p>
    <w:p w14:paraId="1CF393D8" w14:textId="77777777" w:rsidR="008B52E0" w:rsidRPr="000B1C66" w:rsidRDefault="008B52E0" w:rsidP="00F964BE">
      <w:pPr>
        <w:tabs>
          <w:tab w:val="left" w:pos="9180"/>
        </w:tabs>
        <w:spacing w:after="0" w:line="240" w:lineRule="auto"/>
        <w:jc w:val="left"/>
        <w:rPr>
          <w:rFonts w:ascii="Tahoma" w:hAnsi="Tahoma" w:cs="Tahoma"/>
          <w:b/>
          <w:sz w:val="24"/>
          <w:szCs w:val="24"/>
          <w:u w:val="single"/>
        </w:rPr>
      </w:pPr>
    </w:p>
    <w:p w14:paraId="24C44710" w14:textId="77777777" w:rsidR="00F03F17" w:rsidRPr="000B1C66" w:rsidRDefault="00E12C51" w:rsidP="00F964BE">
      <w:pPr>
        <w:tabs>
          <w:tab w:val="left" w:pos="9180"/>
        </w:tabs>
        <w:spacing w:after="0" w:line="240" w:lineRule="auto"/>
        <w:jc w:val="left"/>
        <w:rPr>
          <w:rFonts w:ascii="Tahoma" w:hAnsi="Tahoma" w:cs="Tahoma"/>
          <w:b/>
          <w:sz w:val="24"/>
          <w:szCs w:val="24"/>
          <w:u w:val="single"/>
        </w:rPr>
      </w:pPr>
      <w:r w:rsidRPr="000B1C66">
        <w:rPr>
          <w:rFonts w:ascii="Tahoma" w:hAnsi="Tahoma" w:cs="Tahoma"/>
          <w:b/>
          <w:sz w:val="24"/>
          <w:szCs w:val="24"/>
          <w:u w:val="single"/>
        </w:rPr>
        <w:lastRenderedPageBreak/>
        <w:t>Color-by-</w:t>
      </w:r>
      <w:r w:rsidR="00F03F17" w:rsidRPr="000B1C66">
        <w:rPr>
          <w:rFonts w:ascii="Tahoma" w:hAnsi="Tahoma" w:cs="Tahoma"/>
          <w:b/>
          <w:sz w:val="24"/>
          <w:szCs w:val="24"/>
          <w:u w:val="single"/>
        </w:rPr>
        <w:t>Texture Marking Mats</w:t>
      </w:r>
    </w:p>
    <w:p w14:paraId="18E708C8" w14:textId="321F72B2" w:rsidR="00F03F17" w:rsidRPr="000B1C66" w:rsidRDefault="00F03F17" w:rsidP="00F964BE">
      <w:pPr>
        <w:tabs>
          <w:tab w:val="left" w:pos="9180"/>
        </w:tabs>
        <w:spacing w:after="0" w:line="240" w:lineRule="auto"/>
        <w:jc w:val="left"/>
        <w:rPr>
          <w:rFonts w:ascii="Tahoma" w:hAnsi="Tahoma" w:cs="Tahoma"/>
          <w:sz w:val="24"/>
          <w:szCs w:val="24"/>
        </w:rPr>
      </w:pPr>
      <w:r w:rsidRPr="000B1C66">
        <w:rPr>
          <w:rFonts w:ascii="Tahoma" w:hAnsi="Tahoma" w:cs="Tahoma"/>
          <w:sz w:val="24"/>
          <w:szCs w:val="24"/>
        </w:rPr>
        <w:t>(</w:t>
      </w:r>
      <w:r w:rsidR="008B52E0" w:rsidRPr="000B1C66">
        <w:rPr>
          <w:rFonts w:ascii="Tahoma" w:hAnsi="Tahoma" w:cs="Tahoma"/>
          <w:sz w:val="24"/>
          <w:szCs w:val="24"/>
        </w:rPr>
        <w:t>Completed</w:t>
      </w:r>
      <w:r w:rsidRPr="000B1C66">
        <w:rPr>
          <w:rFonts w:ascii="Tahoma" w:hAnsi="Tahoma" w:cs="Tahoma"/>
          <w:sz w:val="24"/>
          <w:szCs w:val="24"/>
        </w:rPr>
        <w:t>)</w:t>
      </w:r>
    </w:p>
    <w:p w14:paraId="72489D92" w14:textId="77777777" w:rsidR="006E6F0B" w:rsidRPr="000B1C66" w:rsidRDefault="006E6F0B" w:rsidP="00F964BE">
      <w:pPr>
        <w:tabs>
          <w:tab w:val="left" w:pos="9180"/>
        </w:tabs>
        <w:spacing w:after="0" w:line="240" w:lineRule="auto"/>
        <w:jc w:val="left"/>
        <w:rPr>
          <w:rFonts w:ascii="Tahoma" w:hAnsi="Tahoma" w:cs="Tahoma"/>
          <w:sz w:val="24"/>
          <w:szCs w:val="24"/>
        </w:rPr>
      </w:pPr>
    </w:p>
    <w:p w14:paraId="1C3413CC" w14:textId="7650FE73" w:rsidR="00D12758" w:rsidRPr="000B1C66" w:rsidRDefault="008B52E0" w:rsidP="00F964BE">
      <w:pPr>
        <w:tabs>
          <w:tab w:val="left" w:pos="9180"/>
        </w:tabs>
        <w:spacing w:after="0" w:line="240" w:lineRule="auto"/>
        <w:jc w:val="left"/>
        <w:rPr>
          <w:rFonts w:ascii="Tahoma" w:hAnsi="Tahoma" w:cs="Tahoma"/>
          <w:sz w:val="24"/>
          <w:szCs w:val="24"/>
        </w:rPr>
      </w:pPr>
      <w:r w:rsidRPr="000B1C66">
        <w:rPr>
          <w:rFonts w:ascii="Tahoma" w:hAnsi="Tahoma" w:cs="Tahoma"/>
          <w:sz w:val="24"/>
          <w:szCs w:val="24"/>
        </w:rPr>
        <w:t>This product was completed and available for sale August 19, 2016.</w:t>
      </w:r>
    </w:p>
    <w:p w14:paraId="1C3E7193" w14:textId="77777777" w:rsidR="008B52E0" w:rsidRPr="000B1C66" w:rsidRDefault="008B52E0" w:rsidP="00F964BE">
      <w:pPr>
        <w:tabs>
          <w:tab w:val="left" w:pos="9180"/>
        </w:tabs>
        <w:spacing w:after="0" w:line="240" w:lineRule="auto"/>
        <w:jc w:val="left"/>
        <w:rPr>
          <w:rFonts w:ascii="Tahoma" w:hAnsi="Tahoma" w:cs="Tahoma"/>
          <w:sz w:val="24"/>
          <w:szCs w:val="24"/>
        </w:rPr>
      </w:pPr>
    </w:p>
    <w:p w14:paraId="14E829D1" w14:textId="33E753E5" w:rsidR="00DE6A4A" w:rsidRPr="000B1C66" w:rsidRDefault="00DE6A4A" w:rsidP="00F964BE">
      <w:pPr>
        <w:tabs>
          <w:tab w:val="left" w:pos="9180"/>
        </w:tabs>
        <w:spacing w:after="0" w:line="240" w:lineRule="auto"/>
        <w:jc w:val="left"/>
        <w:rPr>
          <w:rFonts w:ascii="Tahoma" w:hAnsi="Tahoma" w:cs="Tahoma"/>
          <w:b/>
          <w:sz w:val="24"/>
          <w:szCs w:val="24"/>
          <w:u w:val="single"/>
        </w:rPr>
      </w:pPr>
      <w:r w:rsidRPr="000B1C66">
        <w:rPr>
          <w:rFonts w:ascii="Tahoma" w:hAnsi="Tahoma" w:cs="Tahoma"/>
          <w:b/>
          <w:sz w:val="24"/>
          <w:szCs w:val="24"/>
          <w:u w:val="single"/>
        </w:rPr>
        <w:t xml:space="preserve">Color </w:t>
      </w:r>
      <w:r w:rsidR="008B52E0" w:rsidRPr="000B1C66">
        <w:rPr>
          <w:rFonts w:ascii="Tahoma" w:hAnsi="Tahoma" w:cs="Tahoma"/>
          <w:b/>
          <w:sz w:val="24"/>
          <w:szCs w:val="24"/>
          <w:u w:val="single"/>
        </w:rPr>
        <w:t>Raceyway</w:t>
      </w:r>
    </w:p>
    <w:p w14:paraId="2998ECF3" w14:textId="77777777" w:rsidR="00DE6A4A" w:rsidRPr="000B1C66" w:rsidRDefault="00DE6A4A" w:rsidP="00F964BE">
      <w:pPr>
        <w:tabs>
          <w:tab w:val="left" w:pos="9180"/>
        </w:tabs>
        <w:spacing w:after="0" w:line="240" w:lineRule="auto"/>
        <w:jc w:val="left"/>
        <w:rPr>
          <w:rFonts w:ascii="Tahoma" w:hAnsi="Tahoma" w:cs="Tahoma"/>
          <w:sz w:val="24"/>
          <w:szCs w:val="24"/>
        </w:rPr>
      </w:pPr>
      <w:r w:rsidRPr="000B1C66">
        <w:rPr>
          <w:rFonts w:ascii="Tahoma" w:hAnsi="Tahoma" w:cs="Tahoma"/>
          <w:sz w:val="24"/>
          <w:szCs w:val="24"/>
        </w:rPr>
        <w:t>(Continued)</w:t>
      </w:r>
    </w:p>
    <w:p w14:paraId="6AC6FEB1" w14:textId="77777777" w:rsidR="00DE6A4A" w:rsidRPr="000B1C66" w:rsidRDefault="00DE6A4A" w:rsidP="00F964BE">
      <w:pPr>
        <w:tabs>
          <w:tab w:val="left" w:pos="9180"/>
        </w:tabs>
        <w:spacing w:after="0" w:line="240" w:lineRule="auto"/>
        <w:jc w:val="left"/>
        <w:rPr>
          <w:rFonts w:ascii="Tahoma" w:hAnsi="Tahoma" w:cs="Tahoma"/>
          <w:sz w:val="24"/>
          <w:szCs w:val="24"/>
        </w:rPr>
      </w:pPr>
    </w:p>
    <w:p w14:paraId="6F25B306" w14:textId="04B52CE4" w:rsidR="00D12758" w:rsidRPr="000B1C66" w:rsidRDefault="00092548" w:rsidP="00F964BE">
      <w:pPr>
        <w:tabs>
          <w:tab w:val="left" w:pos="9180"/>
          <w:tab w:val="left" w:pos="-720"/>
        </w:tabs>
        <w:spacing w:after="0" w:line="240" w:lineRule="auto"/>
        <w:jc w:val="left"/>
        <w:rPr>
          <w:rFonts w:ascii="Tahoma" w:eastAsia="Tahoma" w:hAnsi="Tahoma" w:cs="Tahoma"/>
          <w:sz w:val="24"/>
          <w:szCs w:val="24"/>
        </w:rPr>
      </w:pPr>
      <w:r w:rsidRPr="000B1C66">
        <w:rPr>
          <w:rFonts w:ascii="Tahoma" w:hAnsi="Tahoma" w:cs="Tahoma"/>
          <w:sz w:val="24"/>
          <w:szCs w:val="24"/>
        </w:rPr>
        <w:t>Formerly</w:t>
      </w:r>
      <w:r w:rsidR="00DE6A4A" w:rsidRPr="000B1C66">
        <w:rPr>
          <w:rFonts w:ascii="Tahoma" w:hAnsi="Tahoma" w:cs="Tahoma"/>
          <w:sz w:val="24"/>
          <w:szCs w:val="24"/>
        </w:rPr>
        <w:t xml:space="preserve"> APH Speedway</w:t>
      </w:r>
      <w:r w:rsidR="008B52E0" w:rsidRPr="000B1C66">
        <w:rPr>
          <w:rFonts w:ascii="Tahoma" w:hAnsi="Tahoma" w:cs="Tahoma"/>
          <w:sz w:val="24"/>
          <w:szCs w:val="24"/>
        </w:rPr>
        <w:t xml:space="preserve"> and Color Speedway. Field tests were sent out in January 2017, with the results returned in April. Changes based on the field test results are being incorporated into the tooling. Part numbers have been requested, and work has begun on the product specifications. </w:t>
      </w:r>
      <w:r w:rsidR="00AC4C8E">
        <w:rPr>
          <w:rFonts w:ascii="Tahoma" w:hAnsi="Tahoma" w:cs="Tahoma"/>
          <w:sz w:val="24"/>
          <w:szCs w:val="24"/>
        </w:rPr>
        <w:t>TMR</w:t>
      </w:r>
      <w:r w:rsidR="008B52E0" w:rsidRPr="000B1C66">
        <w:rPr>
          <w:rFonts w:ascii="Tahoma" w:hAnsi="Tahoma" w:cs="Tahoma"/>
          <w:sz w:val="24"/>
          <w:szCs w:val="24"/>
        </w:rPr>
        <w:t xml:space="preserve"> will continue to monitor the progress of this project through development.</w:t>
      </w:r>
    </w:p>
    <w:p w14:paraId="1451EE95" w14:textId="77777777" w:rsidR="00D12758" w:rsidRPr="000B1C66" w:rsidRDefault="00D12758" w:rsidP="00F964BE">
      <w:pPr>
        <w:tabs>
          <w:tab w:val="left" w:pos="9180"/>
          <w:tab w:val="left" w:pos="-720"/>
        </w:tabs>
        <w:spacing w:after="0" w:line="240" w:lineRule="auto"/>
        <w:jc w:val="left"/>
        <w:rPr>
          <w:rFonts w:ascii="Tahoma" w:eastAsia="Tahoma" w:hAnsi="Tahoma" w:cs="Tahoma"/>
          <w:sz w:val="24"/>
          <w:szCs w:val="24"/>
        </w:rPr>
      </w:pPr>
    </w:p>
    <w:p w14:paraId="1F29B69B" w14:textId="77777777" w:rsidR="007E0C29" w:rsidRPr="000B1C66" w:rsidRDefault="007E0C29" w:rsidP="00F964BE">
      <w:pPr>
        <w:spacing w:after="0" w:line="240" w:lineRule="auto"/>
        <w:jc w:val="left"/>
        <w:rPr>
          <w:rFonts w:ascii="Tahoma" w:hAnsi="Tahoma" w:cs="Tahoma"/>
          <w:b/>
          <w:sz w:val="24"/>
          <w:szCs w:val="24"/>
          <w:u w:val="single"/>
        </w:rPr>
      </w:pPr>
      <w:r w:rsidRPr="000B1C66">
        <w:rPr>
          <w:rFonts w:ascii="Tahoma" w:hAnsi="Tahoma" w:cs="Tahoma"/>
          <w:b/>
          <w:sz w:val="24"/>
          <w:szCs w:val="24"/>
          <w:u w:val="single"/>
        </w:rPr>
        <w:t>Count Me In: Motor Development in a Box</w:t>
      </w:r>
    </w:p>
    <w:p w14:paraId="1E4F1C32" w14:textId="77777777" w:rsidR="007E0C29" w:rsidRPr="000B1C66" w:rsidRDefault="007E0C29" w:rsidP="00F964BE">
      <w:pPr>
        <w:spacing w:after="0" w:line="240" w:lineRule="auto"/>
        <w:jc w:val="left"/>
        <w:rPr>
          <w:rFonts w:ascii="Tahoma" w:hAnsi="Tahoma" w:cs="Tahoma"/>
          <w:sz w:val="24"/>
          <w:szCs w:val="24"/>
        </w:rPr>
      </w:pPr>
      <w:r w:rsidRPr="000B1C66">
        <w:rPr>
          <w:rFonts w:ascii="Tahoma" w:hAnsi="Tahoma" w:cs="Tahoma"/>
          <w:sz w:val="24"/>
          <w:szCs w:val="24"/>
        </w:rPr>
        <w:t>(Continued)</w:t>
      </w:r>
      <w:r w:rsidRPr="000B1C66">
        <w:rPr>
          <w:rFonts w:ascii="Tahoma" w:hAnsi="Tahoma" w:cs="Tahoma"/>
          <w:sz w:val="24"/>
          <w:szCs w:val="24"/>
        </w:rPr>
        <w:br/>
      </w:r>
    </w:p>
    <w:p w14:paraId="5BF9735E" w14:textId="3C1B9065" w:rsidR="00D12758" w:rsidRPr="000B1C66" w:rsidRDefault="008B52E0" w:rsidP="00F964BE">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There has been no major work done on this project in the last year. This product is now starting development. The project leader was focused on composing the curriculum for Gross Motor Development. The curriculum for that product is now complete. This frees up time for the project leader to begin work with </w:t>
      </w:r>
      <w:r w:rsidR="00AC4C8E">
        <w:rPr>
          <w:rFonts w:ascii="Tahoma" w:eastAsia="Tahoma" w:hAnsi="Tahoma" w:cs="Tahoma"/>
          <w:sz w:val="24"/>
          <w:szCs w:val="24"/>
        </w:rPr>
        <w:t>TMR</w:t>
      </w:r>
      <w:r w:rsidRPr="000B1C66">
        <w:rPr>
          <w:rFonts w:ascii="Tahoma" w:eastAsia="Tahoma" w:hAnsi="Tahoma" w:cs="Tahoma"/>
          <w:sz w:val="24"/>
          <w:szCs w:val="24"/>
        </w:rPr>
        <w:t xml:space="preserve"> on this product. </w:t>
      </w:r>
      <w:r w:rsidR="00AC4C8E">
        <w:rPr>
          <w:rFonts w:ascii="Tahoma" w:eastAsia="Tahoma" w:hAnsi="Tahoma" w:cs="Tahoma"/>
          <w:sz w:val="24"/>
          <w:szCs w:val="24"/>
        </w:rPr>
        <w:t>TMR</w:t>
      </w:r>
      <w:r w:rsidRPr="000B1C66">
        <w:rPr>
          <w:rFonts w:ascii="Tahoma" w:eastAsia="Tahoma" w:hAnsi="Tahoma" w:cs="Tahoma"/>
          <w:sz w:val="24"/>
          <w:szCs w:val="24"/>
        </w:rPr>
        <w:t xml:space="preserve"> will continue to work with the project leader and monitor the progress of this project.</w:t>
      </w:r>
    </w:p>
    <w:p w14:paraId="14D69C78" w14:textId="77777777" w:rsidR="008B52E0" w:rsidRPr="000B1C66" w:rsidRDefault="008B52E0" w:rsidP="00F964BE">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311B7525" w14:textId="77777777" w:rsidR="008B52E0" w:rsidRPr="000B1C66" w:rsidRDefault="008B52E0" w:rsidP="008B52E0">
      <w:pPr>
        <w:tabs>
          <w:tab w:val="left" w:pos="9180"/>
        </w:tabs>
        <w:spacing w:after="0" w:line="240" w:lineRule="auto"/>
        <w:jc w:val="left"/>
        <w:rPr>
          <w:rFonts w:ascii="Tahoma" w:hAnsi="Tahoma" w:cs="Tahoma"/>
          <w:sz w:val="24"/>
          <w:szCs w:val="24"/>
        </w:rPr>
      </w:pPr>
      <w:r w:rsidRPr="000B1C66">
        <w:rPr>
          <w:rFonts w:ascii="Tahoma" w:hAnsi="Tahoma" w:cs="Tahoma"/>
          <w:b/>
          <w:sz w:val="24"/>
          <w:szCs w:val="24"/>
          <w:u w:val="single"/>
        </w:rPr>
        <w:t>Crossing With No Traffic Control: Teaching Concepts and Skills to Deal With Them</w:t>
      </w:r>
      <w:r w:rsidRPr="000B1C66">
        <w:rPr>
          <w:rFonts w:ascii="Tahoma" w:hAnsi="Tahoma" w:cs="Tahoma"/>
          <w:sz w:val="24"/>
          <w:szCs w:val="24"/>
        </w:rPr>
        <w:cr/>
        <w:t>(Continued)</w:t>
      </w:r>
    </w:p>
    <w:p w14:paraId="0569CD42" w14:textId="77777777" w:rsidR="008B52E0" w:rsidRPr="000B1C66" w:rsidRDefault="008B52E0" w:rsidP="008B52E0">
      <w:pPr>
        <w:tabs>
          <w:tab w:val="left" w:pos="9180"/>
        </w:tabs>
        <w:spacing w:after="0" w:line="240" w:lineRule="auto"/>
        <w:jc w:val="left"/>
        <w:rPr>
          <w:rFonts w:ascii="Tahoma" w:hAnsi="Tahoma" w:cs="Tahoma"/>
          <w:sz w:val="24"/>
          <w:szCs w:val="24"/>
        </w:rPr>
      </w:pPr>
    </w:p>
    <w:p w14:paraId="46F41506" w14:textId="7E8F5448" w:rsidR="008B52E0" w:rsidRPr="000B1C66" w:rsidRDefault="008B52E0" w:rsidP="008B52E0">
      <w:pPr>
        <w:spacing w:after="0" w:line="240" w:lineRule="auto"/>
        <w:jc w:val="left"/>
        <w:rPr>
          <w:rFonts w:ascii="Tahoma" w:hAnsi="Tahoma" w:cs="Tahoma"/>
          <w:sz w:val="24"/>
          <w:szCs w:val="24"/>
        </w:rPr>
      </w:pPr>
      <w:r w:rsidRPr="000B1C66">
        <w:rPr>
          <w:rFonts w:ascii="Tahoma" w:hAnsi="Tahoma" w:cs="Tahoma"/>
          <w:sz w:val="24"/>
          <w:szCs w:val="24"/>
        </w:rPr>
        <w:t xml:space="preserve">Formerly Concepts and Skills for Crossing with No Traffic Control. A new project leader was assigned to this project in early 2017. In February and March, </w:t>
      </w:r>
      <w:r w:rsidR="00AC4C8E">
        <w:rPr>
          <w:rFonts w:ascii="Tahoma" w:hAnsi="Tahoma" w:cs="Tahoma"/>
          <w:sz w:val="24"/>
          <w:szCs w:val="24"/>
        </w:rPr>
        <w:t>TMR</w:t>
      </w:r>
      <w:r w:rsidRPr="000B1C66">
        <w:rPr>
          <w:rFonts w:ascii="Tahoma" w:hAnsi="Tahoma" w:cs="Tahoma"/>
          <w:sz w:val="24"/>
          <w:szCs w:val="24"/>
        </w:rPr>
        <w:t xml:space="preserve"> gathered the headphones, Y splitters, and thumb drives needed for field testing. In March, </w:t>
      </w:r>
      <w:r w:rsidR="00AC4C8E">
        <w:rPr>
          <w:rFonts w:ascii="Tahoma" w:hAnsi="Tahoma" w:cs="Tahoma"/>
          <w:sz w:val="24"/>
          <w:szCs w:val="24"/>
        </w:rPr>
        <w:t>TMR</w:t>
      </w:r>
      <w:r w:rsidRPr="000B1C66">
        <w:rPr>
          <w:rFonts w:ascii="Tahoma" w:hAnsi="Tahoma" w:cs="Tahoma"/>
          <w:sz w:val="24"/>
          <w:szCs w:val="24"/>
        </w:rPr>
        <w:t xml:space="preserve"> assisted in uploading the demo software to the field test thumb drives. Field test kits went out in April. When the results of field testing are completed and the storage size needed for the thumb drive is known, </w:t>
      </w:r>
      <w:r w:rsidR="00AC4C8E">
        <w:rPr>
          <w:rFonts w:ascii="Tahoma" w:hAnsi="Tahoma" w:cs="Tahoma"/>
          <w:sz w:val="24"/>
          <w:szCs w:val="24"/>
        </w:rPr>
        <w:t>TMR</w:t>
      </w:r>
      <w:r w:rsidRPr="000B1C66">
        <w:rPr>
          <w:rFonts w:ascii="Tahoma" w:hAnsi="Tahoma" w:cs="Tahoma"/>
          <w:sz w:val="24"/>
          <w:szCs w:val="24"/>
        </w:rPr>
        <w:t xml:space="preserve"> will contact the vendor for thumb drive duplication and screen-printing quotes, and complete the specifications. Once specifications are complete, this item will be entered into SYSPRO and a specfication meeting will be held.</w:t>
      </w:r>
    </w:p>
    <w:p w14:paraId="083D58AD" w14:textId="77777777" w:rsidR="008B52E0" w:rsidRPr="000B1C66" w:rsidRDefault="008B52E0" w:rsidP="00F964BE">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1C5F0186" w14:textId="77777777" w:rsidR="008B52E0" w:rsidRPr="000B1C66" w:rsidRDefault="008B52E0" w:rsidP="008B52E0">
      <w:pPr>
        <w:widowControl/>
        <w:tabs>
          <w:tab w:val="left" w:pos="-720"/>
          <w:tab w:val="left" w:pos="9180"/>
        </w:tabs>
        <w:adjustRightInd/>
        <w:spacing w:after="0" w:line="240" w:lineRule="auto"/>
        <w:jc w:val="left"/>
        <w:textAlignment w:val="auto"/>
        <w:rPr>
          <w:rFonts w:ascii="Tahoma" w:eastAsia="Tahoma" w:hAnsi="Tahoma" w:cs="Tahoma"/>
          <w:b/>
          <w:sz w:val="24"/>
          <w:szCs w:val="24"/>
          <w:u w:val="single"/>
        </w:rPr>
      </w:pPr>
      <w:r w:rsidRPr="000B1C66">
        <w:rPr>
          <w:rFonts w:ascii="Tahoma" w:eastAsia="Tahoma" w:hAnsi="Tahoma" w:cs="Tahoma"/>
          <w:b/>
          <w:sz w:val="24"/>
          <w:szCs w:val="24"/>
          <w:u w:val="single"/>
        </w:rPr>
        <w:t>CVI App</w:t>
      </w:r>
    </w:p>
    <w:p w14:paraId="03CA393D" w14:textId="77777777" w:rsidR="008B52E0" w:rsidRPr="000B1C66" w:rsidRDefault="008B52E0" w:rsidP="008B52E0">
      <w:pPr>
        <w:widowControl/>
        <w:tabs>
          <w:tab w:val="left" w:pos="-720"/>
          <w:tab w:val="left" w:pos="918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(New/to be abandoned)</w:t>
      </w:r>
    </w:p>
    <w:p w14:paraId="00029E8C" w14:textId="6A646000" w:rsidR="008B52E0" w:rsidRPr="000B1C66" w:rsidRDefault="008B52E0" w:rsidP="008B52E0">
      <w:pPr>
        <w:widowControl/>
        <w:tabs>
          <w:tab w:val="left" w:pos="-720"/>
          <w:tab w:val="left" w:pos="918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Added per the August 8, 2016, Product Advisory and Review Committee meeting. Announced in the July 2017 New Products Meeting that it is going to be abandoned.</w:t>
      </w:r>
    </w:p>
    <w:p w14:paraId="0BCBC8C0" w14:textId="77777777" w:rsidR="007E0C29" w:rsidRPr="000B1C66" w:rsidRDefault="007E0C29" w:rsidP="00F964BE">
      <w:pPr>
        <w:spacing w:after="0" w:line="240" w:lineRule="auto"/>
        <w:jc w:val="left"/>
        <w:rPr>
          <w:rFonts w:ascii="Tahoma" w:hAnsi="Tahoma" w:cs="Tahoma"/>
          <w:b/>
          <w:sz w:val="24"/>
          <w:szCs w:val="24"/>
          <w:u w:val="single"/>
        </w:rPr>
      </w:pPr>
    </w:p>
    <w:p w14:paraId="23E11AEF" w14:textId="77777777" w:rsidR="00D12758" w:rsidRPr="000B1C66" w:rsidRDefault="00D12758" w:rsidP="00F964BE">
      <w:pPr>
        <w:widowControl/>
        <w:tabs>
          <w:tab w:val="left" w:pos="8280"/>
          <w:tab w:val="left" w:pos="-720"/>
        </w:tabs>
        <w:adjustRightInd/>
        <w:spacing w:after="0" w:line="240" w:lineRule="auto"/>
        <w:jc w:val="left"/>
        <w:textAlignment w:val="auto"/>
        <w:rPr>
          <w:rFonts w:ascii="Tahoma" w:eastAsia="Tahoma" w:hAnsi="Tahoma" w:cs="Tahoma"/>
          <w:b/>
          <w:sz w:val="24"/>
          <w:szCs w:val="24"/>
          <w:u w:val="single"/>
        </w:rPr>
      </w:pPr>
      <w:r w:rsidRPr="000B1C66">
        <w:rPr>
          <w:rFonts w:ascii="Tahoma" w:eastAsia="Tahoma" w:hAnsi="Tahoma" w:cs="Tahoma"/>
          <w:b/>
          <w:sz w:val="24"/>
          <w:szCs w:val="24"/>
          <w:u w:val="single"/>
        </w:rPr>
        <w:t>CVI Practitioner’s Guide</w:t>
      </w:r>
    </w:p>
    <w:p w14:paraId="0DD30A9C" w14:textId="2F0BA144" w:rsidR="00D12758" w:rsidRPr="000B1C66" w:rsidRDefault="00D12758" w:rsidP="00F964BE">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w:t>
      </w:r>
      <w:r w:rsidR="008B52E0" w:rsidRPr="000B1C66">
        <w:rPr>
          <w:rFonts w:ascii="Tahoma" w:hAnsi="Tahoma" w:cs="Tahoma"/>
          <w:sz w:val="24"/>
          <w:szCs w:val="24"/>
        </w:rPr>
        <w:t>Abandoned</w:t>
      </w:r>
      <w:r w:rsidRPr="000B1C66">
        <w:rPr>
          <w:rFonts w:ascii="Tahoma" w:eastAsia="Tahoma" w:hAnsi="Tahoma" w:cs="Tahoma"/>
          <w:sz w:val="24"/>
          <w:szCs w:val="24"/>
        </w:rPr>
        <w:t>)</w:t>
      </w:r>
    </w:p>
    <w:p w14:paraId="744AB698" w14:textId="77777777" w:rsidR="00D12758" w:rsidRPr="000B1C66" w:rsidRDefault="00D12758" w:rsidP="00F964BE">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06F81A0F" w14:textId="21B4E6F8" w:rsidR="00DE6A4A" w:rsidRPr="000B1C66" w:rsidRDefault="008B52E0" w:rsidP="008B52E0">
      <w:pPr>
        <w:tabs>
          <w:tab w:val="left" w:pos="8280"/>
          <w:tab w:val="left" w:pos="-720"/>
        </w:tabs>
        <w:spacing w:after="0" w:line="240" w:lineRule="auto"/>
        <w:jc w:val="left"/>
        <w:rPr>
          <w:rFonts w:ascii="Tahoma" w:hAnsi="Tahoma" w:cs="Tahoma"/>
          <w:sz w:val="24"/>
          <w:szCs w:val="24"/>
        </w:rPr>
      </w:pPr>
      <w:r w:rsidRPr="000B1C66">
        <w:rPr>
          <w:rFonts w:ascii="Tahoma" w:hAnsi="Tahoma" w:cs="Tahoma"/>
          <w:sz w:val="24"/>
          <w:szCs w:val="24"/>
        </w:rPr>
        <w:t xml:space="preserve">This project was abandoned per the May 24, 2017, </w:t>
      </w:r>
      <w:r w:rsidRPr="000B1C66">
        <w:rPr>
          <w:rFonts w:ascii="Tahoma" w:eastAsia="Tahoma" w:hAnsi="Tahoma" w:cs="Tahoma"/>
          <w:sz w:val="24"/>
          <w:szCs w:val="24"/>
        </w:rPr>
        <w:t>Product Advisory and Review Committee meeting</w:t>
      </w:r>
      <w:r w:rsidRPr="000B1C66">
        <w:rPr>
          <w:rFonts w:ascii="Tahoma" w:hAnsi="Tahoma" w:cs="Tahoma"/>
          <w:sz w:val="24"/>
          <w:szCs w:val="24"/>
        </w:rPr>
        <w:t>. Content will be placed on the APH CVI website.</w:t>
      </w:r>
    </w:p>
    <w:p w14:paraId="1F5C633D" w14:textId="77777777" w:rsidR="008B52E0" w:rsidRPr="000B1C66" w:rsidRDefault="008B52E0" w:rsidP="00F964BE">
      <w:pPr>
        <w:widowControl/>
        <w:tabs>
          <w:tab w:val="left" w:pos="9180"/>
        </w:tabs>
        <w:adjustRightInd/>
        <w:spacing w:after="0" w:line="240" w:lineRule="auto"/>
        <w:jc w:val="left"/>
        <w:textAlignment w:val="auto"/>
        <w:rPr>
          <w:rFonts w:ascii="Tahoma" w:eastAsia="Tahoma" w:hAnsi="Tahoma"/>
          <w:b/>
          <w:color w:val="000000"/>
          <w:sz w:val="24"/>
          <w:szCs w:val="24"/>
          <w:u w:val="single"/>
        </w:rPr>
      </w:pPr>
    </w:p>
    <w:p w14:paraId="770C5BA1" w14:textId="77777777" w:rsidR="00DE6A4A" w:rsidRPr="000B1C66" w:rsidRDefault="00DE6A4A" w:rsidP="00F964BE">
      <w:pPr>
        <w:widowControl/>
        <w:tabs>
          <w:tab w:val="left" w:pos="9180"/>
        </w:tabs>
        <w:adjustRightInd/>
        <w:spacing w:after="0" w:line="240" w:lineRule="auto"/>
        <w:jc w:val="left"/>
        <w:textAlignment w:val="auto"/>
        <w:rPr>
          <w:rFonts w:ascii="Tahoma" w:eastAsia="Tahoma" w:hAnsi="Tahoma"/>
          <w:b/>
          <w:color w:val="000000"/>
          <w:sz w:val="24"/>
          <w:szCs w:val="24"/>
          <w:u w:val="single"/>
        </w:rPr>
      </w:pPr>
      <w:r w:rsidRPr="000B1C66">
        <w:rPr>
          <w:rFonts w:ascii="Tahoma" w:eastAsia="Tahoma" w:hAnsi="Tahoma"/>
          <w:b/>
          <w:color w:val="000000"/>
          <w:sz w:val="24"/>
          <w:szCs w:val="24"/>
          <w:u w:val="single"/>
        </w:rPr>
        <w:t>CVI Tactile Book Builder</w:t>
      </w:r>
    </w:p>
    <w:p w14:paraId="302439CF" w14:textId="5EDE051A" w:rsidR="00DE6A4A" w:rsidRPr="000B1C66" w:rsidRDefault="00DE6A4A" w:rsidP="00F964BE">
      <w:pPr>
        <w:widowControl/>
        <w:tabs>
          <w:tab w:val="left" w:pos="9180"/>
        </w:tabs>
        <w:adjustRightInd/>
        <w:spacing w:after="0" w:line="240" w:lineRule="auto"/>
        <w:jc w:val="left"/>
        <w:textAlignment w:val="auto"/>
        <w:rPr>
          <w:rFonts w:ascii="Tahoma" w:eastAsia="Tahoma" w:hAnsi="Tahoma"/>
          <w:color w:val="000000"/>
          <w:sz w:val="24"/>
          <w:szCs w:val="24"/>
        </w:rPr>
      </w:pPr>
      <w:r w:rsidRPr="000B1C66">
        <w:rPr>
          <w:rFonts w:ascii="Tahoma" w:eastAsia="Tahoma" w:hAnsi="Tahoma"/>
          <w:color w:val="000000"/>
          <w:sz w:val="24"/>
          <w:szCs w:val="24"/>
        </w:rPr>
        <w:t>(</w:t>
      </w:r>
      <w:r w:rsidR="008B52E0" w:rsidRPr="000B1C66">
        <w:rPr>
          <w:rFonts w:ascii="Tahoma" w:hAnsi="Tahoma" w:cs="Tahoma"/>
          <w:color w:val="000000"/>
          <w:sz w:val="24"/>
          <w:szCs w:val="24"/>
        </w:rPr>
        <w:t>Continued</w:t>
      </w:r>
      <w:r w:rsidRPr="000B1C66">
        <w:rPr>
          <w:rFonts w:ascii="Tahoma" w:eastAsia="Tahoma" w:hAnsi="Tahoma"/>
          <w:color w:val="000000"/>
          <w:sz w:val="24"/>
          <w:szCs w:val="24"/>
        </w:rPr>
        <w:t>)</w:t>
      </w:r>
    </w:p>
    <w:p w14:paraId="78CA79A9" w14:textId="77777777" w:rsidR="00DE6A4A" w:rsidRPr="000B1C66" w:rsidRDefault="00DE6A4A" w:rsidP="00F964BE">
      <w:pPr>
        <w:widowControl/>
        <w:tabs>
          <w:tab w:val="left" w:pos="9180"/>
        </w:tabs>
        <w:adjustRightInd/>
        <w:spacing w:after="0" w:line="240" w:lineRule="auto"/>
        <w:jc w:val="left"/>
        <w:textAlignment w:val="auto"/>
        <w:rPr>
          <w:rFonts w:ascii="Tahoma" w:eastAsia="Tahoma" w:hAnsi="Tahoma"/>
          <w:color w:val="000000"/>
          <w:sz w:val="24"/>
          <w:szCs w:val="24"/>
        </w:rPr>
      </w:pPr>
    </w:p>
    <w:p w14:paraId="0AAA42D5" w14:textId="58393AB8" w:rsidR="00D12758" w:rsidRPr="000B1C66" w:rsidRDefault="00D12758" w:rsidP="00F964BE">
      <w:pPr>
        <w:widowControl/>
        <w:tabs>
          <w:tab w:val="left" w:pos="9180"/>
        </w:tabs>
        <w:adjustRightInd/>
        <w:spacing w:after="0" w:line="240" w:lineRule="auto"/>
        <w:jc w:val="left"/>
        <w:textAlignment w:val="auto"/>
        <w:rPr>
          <w:rFonts w:ascii="Tahoma" w:eastAsia="Tahoma" w:hAnsi="Tahoma" w:cs="Tahoma"/>
          <w:color w:val="000000"/>
          <w:sz w:val="24"/>
          <w:szCs w:val="24"/>
        </w:rPr>
      </w:pPr>
      <w:r w:rsidRPr="000B1C66">
        <w:rPr>
          <w:rFonts w:ascii="Tahoma" w:eastAsia="Tahoma" w:hAnsi="Tahoma" w:cs="Tahoma"/>
          <w:color w:val="000000"/>
          <w:sz w:val="24"/>
          <w:szCs w:val="24"/>
        </w:rPr>
        <w:t xml:space="preserve">Specifications for this product </w:t>
      </w:r>
      <w:r w:rsidR="008B52E0" w:rsidRPr="000B1C66">
        <w:rPr>
          <w:rFonts w:ascii="Tahoma" w:hAnsi="Tahoma" w:cs="Tahoma"/>
          <w:color w:val="000000"/>
          <w:sz w:val="24"/>
          <w:szCs w:val="24"/>
        </w:rPr>
        <w:t xml:space="preserve">are well underway. Specification turnover for this product is anticipated prior to the end of FY 2017 since this borrows a lot of components from the Tactile Book Builder Kit, which is nearing completion. </w:t>
      </w:r>
      <w:r w:rsidR="00AC4C8E">
        <w:rPr>
          <w:rFonts w:ascii="Tahoma" w:hAnsi="Tahoma" w:cs="Tahoma"/>
          <w:color w:val="000000"/>
          <w:sz w:val="24"/>
          <w:szCs w:val="24"/>
        </w:rPr>
        <w:t>TMR</w:t>
      </w:r>
      <w:r w:rsidR="008B52E0" w:rsidRPr="000B1C66">
        <w:rPr>
          <w:rFonts w:ascii="Tahoma" w:hAnsi="Tahoma" w:cs="Tahoma"/>
          <w:color w:val="000000"/>
          <w:sz w:val="24"/>
          <w:szCs w:val="24"/>
        </w:rPr>
        <w:t xml:space="preserve"> will continue to work on this product and monitor its progress through the development process</w:t>
      </w:r>
      <w:r w:rsidRPr="000B1C66">
        <w:rPr>
          <w:rFonts w:ascii="Tahoma" w:eastAsia="Tahoma" w:hAnsi="Tahoma" w:cs="Tahoma"/>
          <w:color w:val="000000"/>
          <w:sz w:val="24"/>
          <w:szCs w:val="24"/>
        </w:rPr>
        <w:t xml:space="preserve">. </w:t>
      </w:r>
    </w:p>
    <w:p w14:paraId="40D2915D" w14:textId="77777777" w:rsidR="00DE6A4A" w:rsidRPr="000B1C66" w:rsidRDefault="00DE6A4A" w:rsidP="00F964BE">
      <w:pPr>
        <w:widowControl/>
        <w:tabs>
          <w:tab w:val="left" w:pos="9180"/>
        </w:tabs>
        <w:adjustRightInd/>
        <w:spacing w:after="0" w:line="240" w:lineRule="auto"/>
        <w:jc w:val="left"/>
        <w:textAlignment w:val="auto"/>
        <w:rPr>
          <w:rFonts w:ascii="Tahoma" w:eastAsia="Tahoma" w:hAnsi="Tahoma"/>
          <w:color w:val="000000"/>
          <w:sz w:val="24"/>
          <w:szCs w:val="24"/>
        </w:rPr>
      </w:pPr>
    </w:p>
    <w:p w14:paraId="691F6829" w14:textId="26BDAF7B" w:rsidR="00D12758" w:rsidRPr="000B1C66" w:rsidRDefault="00D12758" w:rsidP="00F964BE">
      <w:pPr>
        <w:widowControl/>
        <w:tabs>
          <w:tab w:val="left" w:pos="9180"/>
        </w:tabs>
        <w:adjustRightInd/>
        <w:spacing w:after="0" w:line="240" w:lineRule="auto"/>
        <w:jc w:val="left"/>
        <w:textAlignment w:val="auto"/>
        <w:rPr>
          <w:rFonts w:ascii="Tahoma" w:eastAsia="Tahoma" w:hAnsi="Tahoma" w:cs="Tahoma"/>
          <w:b/>
          <w:color w:val="000000"/>
          <w:sz w:val="24"/>
          <w:szCs w:val="24"/>
          <w:u w:val="single"/>
        </w:rPr>
      </w:pPr>
      <w:r w:rsidRPr="000B1C66">
        <w:rPr>
          <w:rFonts w:ascii="Tahoma" w:eastAsia="Tahoma" w:hAnsi="Tahoma" w:cs="Tahoma"/>
          <w:b/>
          <w:color w:val="000000"/>
          <w:sz w:val="24"/>
          <w:szCs w:val="24"/>
          <w:u w:val="single"/>
        </w:rPr>
        <w:t xml:space="preserve">Deafblind </w:t>
      </w:r>
      <w:r w:rsidR="008B52E0" w:rsidRPr="000B1C66">
        <w:rPr>
          <w:rFonts w:ascii="Tahoma" w:eastAsia="Tahoma" w:hAnsi="Tahoma" w:cs="Tahoma"/>
          <w:b/>
          <w:color w:val="000000"/>
          <w:sz w:val="24"/>
          <w:szCs w:val="24"/>
          <w:u w:val="single"/>
        </w:rPr>
        <w:t>Pocket</w:t>
      </w:r>
      <w:r w:rsidRPr="000B1C66">
        <w:rPr>
          <w:rFonts w:ascii="Tahoma" w:eastAsia="Tahoma" w:hAnsi="Tahoma" w:cs="Tahoma"/>
          <w:b/>
          <w:color w:val="000000"/>
          <w:sz w:val="24"/>
          <w:szCs w:val="24"/>
          <w:u w:val="single"/>
        </w:rPr>
        <w:t xml:space="preserve"> Communicator</w:t>
      </w:r>
    </w:p>
    <w:p w14:paraId="74EBE2C1" w14:textId="68A34FF0" w:rsidR="00D12758" w:rsidRPr="000B1C66" w:rsidRDefault="00D12758" w:rsidP="00F964BE">
      <w:pPr>
        <w:widowControl/>
        <w:tabs>
          <w:tab w:val="left" w:pos="9180"/>
        </w:tabs>
        <w:adjustRightInd/>
        <w:spacing w:after="0" w:line="240" w:lineRule="auto"/>
        <w:jc w:val="left"/>
        <w:textAlignment w:val="auto"/>
        <w:rPr>
          <w:rFonts w:ascii="Tahoma" w:eastAsia="Tahoma" w:hAnsi="Tahoma" w:cs="Tahoma"/>
          <w:color w:val="000000"/>
          <w:sz w:val="24"/>
          <w:szCs w:val="24"/>
        </w:rPr>
      </w:pPr>
      <w:r w:rsidRPr="000B1C66">
        <w:rPr>
          <w:rFonts w:ascii="Tahoma" w:eastAsia="Tahoma" w:hAnsi="Tahoma" w:cs="Tahoma"/>
          <w:color w:val="000000"/>
          <w:sz w:val="24"/>
          <w:szCs w:val="24"/>
        </w:rPr>
        <w:t>(</w:t>
      </w:r>
      <w:r w:rsidR="008B52E0" w:rsidRPr="000B1C66">
        <w:rPr>
          <w:rFonts w:ascii="Tahoma" w:hAnsi="Tahoma" w:cs="Tahoma"/>
          <w:color w:val="000000"/>
          <w:sz w:val="24"/>
          <w:szCs w:val="24"/>
        </w:rPr>
        <w:t>Continued</w:t>
      </w:r>
      <w:r w:rsidRPr="000B1C66">
        <w:rPr>
          <w:rFonts w:ascii="Tahoma" w:eastAsia="Tahoma" w:hAnsi="Tahoma" w:cs="Tahoma"/>
          <w:color w:val="000000"/>
          <w:sz w:val="24"/>
          <w:szCs w:val="24"/>
        </w:rPr>
        <w:t>)</w:t>
      </w:r>
    </w:p>
    <w:p w14:paraId="1866FB9B" w14:textId="77777777" w:rsidR="00D12758" w:rsidRPr="000B1C66" w:rsidRDefault="00D12758" w:rsidP="00F964BE">
      <w:pPr>
        <w:widowControl/>
        <w:tabs>
          <w:tab w:val="left" w:pos="9180"/>
        </w:tabs>
        <w:adjustRightInd/>
        <w:spacing w:after="0" w:line="240" w:lineRule="auto"/>
        <w:jc w:val="left"/>
        <w:textAlignment w:val="auto"/>
        <w:rPr>
          <w:rFonts w:ascii="Tahoma" w:eastAsia="Tahoma" w:hAnsi="Tahoma" w:cs="Tahoma"/>
          <w:color w:val="000000"/>
          <w:sz w:val="24"/>
          <w:szCs w:val="24"/>
        </w:rPr>
      </w:pPr>
    </w:p>
    <w:p w14:paraId="41CF1597" w14:textId="32E046FE" w:rsidR="00D12758" w:rsidRPr="000B1C66" w:rsidRDefault="00D12758" w:rsidP="00F964BE">
      <w:pPr>
        <w:widowControl/>
        <w:tabs>
          <w:tab w:val="left" w:pos="9180"/>
        </w:tabs>
        <w:adjustRightInd/>
        <w:spacing w:after="0" w:line="240" w:lineRule="auto"/>
        <w:jc w:val="left"/>
        <w:textAlignment w:val="auto"/>
        <w:rPr>
          <w:rFonts w:ascii="Tahoma" w:eastAsia="Tahoma" w:hAnsi="Tahoma" w:cs="Tahoma"/>
          <w:color w:val="000000"/>
          <w:sz w:val="24"/>
          <w:szCs w:val="24"/>
        </w:rPr>
      </w:pPr>
      <w:r w:rsidRPr="000B1C66">
        <w:rPr>
          <w:rFonts w:ascii="Tahoma" w:eastAsia="Tahoma" w:hAnsi="Tahoma" w:cs="Tahoma"/>
          <w:color w:val="000000"/>
          <w:sz w:val="24"/>
          <w:szCs w:val="24"/>
        </w:rPr>
        <w:t>Formerly Braille Talk</w:t>
      </w:r>
      <w:r w:rsidR="008B52E0" w:rsidRPr="000B1C66">
        <w:rPr>
          <w:rFonts w:ascii="Tahoma" w:eastAsia="Tahoma" w:hAnsi="Tahoma" w:cs="Tahoma"/>
          <w:color w:val="000000"/>
          <w:sz w:val="24"/>
          <w:szCs w:val="24"/>
        </w:rPr>
        <w:t xml:space="preserve"> and Deafblind Tactile Communicator</w:t>
      </w:r>
      <w:r w:rsidRPr="000B1C66">
        <w:rPr>
          <w:rFonts w:ascii="Tahoma" w:eastAsia="Tahoma" w:hAnsi="Tahoma" w:cs="Tahoma"/>
          <w:color w:val="000000"/>
          <w:sz w:val="24"/>
          <w:szCs w:val="24"/>
        </w:rPr>
        <w:t xml:space="preserve">. This project was added December 2015. </w:t>
      </w:r>
      <w:r w:rsidR="008B52E0" w:rsidRPr="000B1C66">
        <w:rPr>
          <w:rFonts w:ascii="Tahoma" w:hAnsi="Tahoma" w:cs="Tahoma"/>
          <w:color w:val="000000"/>
          <w:sz w:val="24"/>
          <w:szCs w:val="24"/>
        </w:rPr>
        <w:t xml:space="preserve">This product is a 3D printable part that can be made on a wide variety of 3D printers in the field. In addition, the part will be available from APH and will be printed on demand using the </w:t>
      </w:r>
      <w:r w:rsidR="00AC4C8E">
        <w:rPr>
          <w:rFonts w:ascii="Tahoma" w:hAnsi="Tahoma" w:cs="Tahoma"/>
          <w:color w:val="000000"/>
          <w:sz w:val="24"/>
          <w:szCs w:val="24"/>
        </w:rPr>
        <w:t>TMR</w:t>
      </w:r>
      <w:r w:rsidR="008B52E0" w:rsidRPr="000B1C66">
        <w:rPr>
          <w:rFonts w:ascii="Tahoma" w:hAnsi="Tahoma" w:cs="Tahoma"/>
          <w:color w:val="000000"/>
          <w:sz w:val="24"/>
          <w:szCs w:val="24"/>
        </w:rPr>
        <w:t xml:space="preserve"> department’s 3D printer. Prototypes were sent out for field testing in February 2017. These prototypes featured a hinge that was simple enough in design that tabletop 3D printers in the field could reproduce the design. Field test evaluations were completed May 2017; some changes to the design were made to eliminate the hinge, to make the part smaller, and to make it a single piece with content on the front and back. This updated design was sent out for expert review and the results came back in June 2017. Work is underway by the project leader to finalize the content of any print or braille inserts for the product. Following that, a final cost and selling price for the product will be established and the product released for sale. This is anticipated in September or October 2017. </w:t>
      </w:r>
      <w:r w:rsidR="00AC4C8E">
        <w:rPr>
          <w:rFonts w:ascii="Tahoma" w:hAnsi="Tahoma" w:cs="Tahoma"/>
          <w:color w:val="000000"/>
          <w:sz w:val="24"/>
          <w:szCs w:val="24"/>
        </w:rPr>
        <w:t>TMR</w:t>
      </w:r>
      <w:r w:rsidR="008B52E0" w:rsidRPr="000B1C66">
        <w:rPr>
          <w:rFonts w:ascii="Tahoma" w:hAnsi="Tahoma" w:cs="Tahoma"/>
          <w:color w:val="000000"/>
          <w:sz w:val="24"/>
          <w:szCs w:val="24"/>
        </w:rPr>
        <w:t xml:space="preserve"> will continue to work with the project leader and monitor the progress of this project</w:t>
      </w:r>
      <w:r w:rsidRPr="000B1C66">
        <w:rPr>
          <w:rFonts w:ascii="Tahoma" w:eastAsia="Tahoma" w:hAnsi="Tahoma" w:cs="Tahoma"/>
          <w:color w:val="000000"/>
          <w:sz w:val="24"/>
          <w:szCs w:val="24"/>
        </w:rPr>
        <w:t>.</w:t>
      </w:r>
    </w:p>
    <w:p w14:paraId="407C291B" w14:textId="77777777" w:rsidR="00D12758" w:rsidRPr="000B1C66" w:rsidRDefault="00D12758" w:rsidP="00F964BE">
      <w:pPr>
        <w:widowControl/>
        <w:tabs>
          <w:tab w:val="left" w:pos="9180"/>
        </w:tabs>
        <w:adjustRightInd/>
        <w:spacing w:after="0" w:line="240" w:lineRule="auto"/>
        <w:jc w:val="left"/>
        <w:textAlignment w:val="auto"/>
        <w:rPr>
          <w:rFonts w:ascii="Tahoma" w:eastAsia="Tahoma" w:hAnsi="Tahoma"/>
          <w:color w:val="000000"/>
          <w:sz w:val="24"/>
          <w:szCs w:val="24"/>
        </w:rPr>
      </w:pPr>
    </w:p>
    <w:p w14:paraId="7641D62F" w14:textId="77777777" w:rsidR="00F03F17" w:rsidRPr="000B1C66" w:rsidRDefault="00F03F17" w:rsidP="00F964BE">
      <w:pPr>
        <w:tabs>
          <w:tab w:val="left" w:pos="9180"/>
        </w:tabs>
        <w:spacing w:after="0" w:line="240" w:lineRule="auto"/>
        <w:jc w:val="left"/>
        <w:rPr>
          <w:rFonts w:ascii="Tahoma" w:hAnsi="Tahoma" w:cs="Tahoma"/>
          <w:b/>
          <w:sz w:val="24"/>
          <w:szCs w:val="24"/>
          <w:u w:val="single"/>
        </w:rPr>
      </w:pPr>
      <w:r w:rsidRPr="000B1C66">
        <w:rPr>
          <w:rFonts w:ascii="Tahoma" w:hAnsi="Tahoma" w:cs="Tahoma"/>
          <w:b/>
          <w:sz w:val="24"/>
          <w:szCs w:val="24"/>
          <w:u w:val="single"/>
        </w:rPr>
        <w:t>Decision Making Guide</w:t>
      </w:r>
    </w:p>
    <w:p w14:paraId="56C2C00F" w14:textId="77777777" w:rsidR="00F03F17" w:rsidRPr="000B1C66" w:rsidRDefault="00F03F17" w:rsidP="00F964BE">
      <w:pPr>
        <w:tabs>
          <w:tab w:val="left" w:pos="9180"/>
        </w:tabs>
        <w:spacing w:after="0" w:line="240" w:lineRule="auto"/>
        <w:jc w:val="left"/>
        <w:rPr>
          <w:rFonts w:ascii="Tahoma" w:hAnsi="Tahoma" w:cs="Tahoma"/>
          <w:sz w:val="24"/>
          <w:szCs w:val="24"/>
        </w:rPr>
      </w:pPr>
      <w:r w:rsidRPr="000B1C66">
        <w:rPr>
          <w:rFonts w:ascii="Tahoma" w:hAnsi="Tahoma" w:cs="Tahoma"/>
          <w:sz w:val="24"/>
          <w:szCs w:val="24"/>
        </w:rPr>
        <w:t>(</w:t>
      </w:r>
      <w:r w:rsidR="006E6F0B" w:rsidRPr="000B1C66">
        <w:rPr>
          <w:rFonts w:ascii="Tahoma" w:hAnsi="Tahoma" w:cs="Tahoma"/>
          <w:sz w:val="24"/>
          <w:szCs w:val="24"/>
        </w:rPr>
        <w:t>Continued</w:t>
      </w:r>
      <w:r w:rsidRPr="000B1C66">
        <w:rPr>
          <w:rFonts w:ascii="Tahoma" w:hAnsi="Tahoma" w:cs="Tahoma"/>
          <w:sz w:val="24"/>
          <w:szCs w:val="24"/>
        </w:rPr>
        <w:t>)</w:t>
      </w:r>
    </w:p>
    <w:p w14:paraId="084EEA60" w14:textId="77777777" w:rsidR="006E6F0B" w:rsidRPr="000B1C66" w:rsidRDefault="006E6F0B" w:rsidP="00F964BE">
      <w:pPr>
        <w:tabs>
          <w:tab w:val="left" w:pos="9180"/>
        </w:tabs>
        <w:spacing w:after="0" w:line="240" w:lineRule="auto"/>
        <w:jc w:val="left"/>
        <w:rPr>
          <w:rFonts w:ascii="Tahoma" w:hAnsi="Tahoma" w:cs="Tahoma"/>
          <w:sz w:val="24"/>
          <w:szCs w:val="24"/>
        </w:rPr>
      </w:pPr>
    </w:p>
    <w:p w14:paraId="56822011" w14:textId="48F1DAA6" w:rsidR="00D12758" w:rsidRPr="000B1C66" w:rsidRDefault="00D12758" w:rsidP="00F964BE">
      <w:pPr>
        <w:widowControl/>
        <w:tabs>
          <w:tab w:val="left" w:pos="9180"/>
        </w:tabs>
        <w:adjustRightInd/>
        <w:spacing w:after="0" w:line="240" w:lineRule="auto"/>
        <w:jc w:val="left"/>
        <w:textAlignment w:val="auto"/>
        <w:rPr>
          <w:rFonts w:ascii="Tahoma" w:hAnsi="Tahoma" w:cs="Tahoma"/>
          <w:color w:val="000000"/>
          <w:sz w:val="24"/>
          <w:szCs w:val="24"/>
        </w:rPr>
      </w:pPr>
      <w:r w:rsidRPr="000B1C66">
        <w:rPr>
          <w:rFonts w:ascii="Tahoma" w:eastAsia="Tahoma" w:hAnsi="Tahoma" w:cs="Tahoma"/>
          <w:color w:val="000000"/>
          <w:sz w:val="24"/>
          <w:szCs w:val="24"/>
        </w:rPr>
        <w:t xml:space="preserve">As of June 2016, work has progressed enough that a clean file for the guidebook was ready to turn over to Braille for translation. Braille translation is in progress. </w:t>
      </w:r>
      <w:r w:rsidR="008B52E0" w:rsidRPr="000B1C66">
        <w:rPr>
          <w:rFonts w:ascii="Tahoma" w:hAnsi="Tahoma" w:cs="Tahoma"/>
          <w:color w:val="000000"/>
          <w:sz w:val="24"/>
          <w:szCs w:val="24"/>
        </w:rPr>
        <w:t xml:space="preserve">A vendor has been chosen to produce the print charts for this kit. The product specifications are well underway and a specification meeting is anticipated to be held by the end of FY 2017. </w:t>
      </w:r>
      <w:r w:rsidR="00AC4C8E">
        <w:rPr>
          <w:rFonts w:ascii="Tahoma" w:hAnsi="Tahoma" w:cs="Tahoma"/>
          <w:color w:val="000000"/>
          <w:sz w:val="24"/>
          <w:szCs w:val="24"/>
        </w:rPr>
        <w:t>TMR</w:t>
      </w:r>
      <w:r w:rsidR="008B52E0" w:rsidRPr="000B1C66">
        <w:rPr>
          <w:rFonts w:ascii="Tahoma" w:hAnsi="Tahoma" w:cs="Tahoma"/>
          <w:color w:val="000000"/>
          <w:sz w:val="24"/>
          <w:szCs w:val="24"/>
        </w:rPr>
        <w:t xml:space="preserve"> will continue to work with the project leader and monitor the progress of this project</w:t>
      </w:r>
      <w:r w:rsidRPr="000B1C66">
        <w:rPr>
          <w:rFonts w:ascii="Tahoma" w:eastAsia="Tahoma" w:hAnsi="Tahoma" w:cs="Tahoma"/>
          <w:color w:val="000000"/>
          <w:sz w:val="24"/>
          <w:szCs w:val="24"/>
        </w:rPr>
        <w:t>.</w:t>
      </w:r>
    </w:p>
    <w:p w14:paraId="5915190C" w14:textId="77777777" w:rsidR="00DE6A4A" w:rsidRPr="000B1C66" w:rsidRDefault="00DE6A4A" w:rsidP="00F964BE">
      <w:pPr>
        <w:tabs>
          <w:tab w:val="left" w:pos="9180"/>
        </w:tabs>
        <w:spacing w:after="0" w:line="240" w:lineRule="auto"/>
        <w:jc w:val="left"/>
        <w:rPr>
          <w:rFonts w:ascii="Tahoma" w:hAnsi="Tahoma" w:cs="Tahoma"/>
          <w:b/>
          <w:sz w:val="24"/>
          <w:szCs w:val="24"/>
          <w:u w:val="single"/>
        </w:rPr>
      </w:pPr>
    </w:p>
    <w:p w14:paraId="3C0051E4" w14:textId="77777777" w:rsidR="008B52E0" w:rsidRPr="000B1C66" w:rsidRDefault="008B52E0" w:rsidP="008B52E0">
      <w:pPr>
        <w:widowControl/>
        <w:adjustRightInd/>
        <w:spacing w:after="0" w:line="240" w:lineRule="auto"/>
        <w:jc w:val="left"/>
        <w:textAlignment w:val="auto"/>
        <w:rPr>
          <w:rFonts w:ascii="Tahoma" w:eastAsia="Tahoma" w:hAnsi="Tahoma" w:cs="Tahoma"/>
          <w:b/>
          <w:sz w:val="24"/>
          <w:szCs w:val="24"/>
          <w:u w:val="single"/>
        </w:rPr>
      </w:pPr>
      <w:r w:rsidRPr="000B1C66">
        <w:rPr>
          <w:rFonts w:ascii="Tahoma" w:eastAsia="Tahoma" w:hAnsi="Tahoma" w:cs="Tahoma"/>
          <w:b/>
          <w:sz w:val="24"/>
          <w:szCs w:val="24"/>
          <w:u w:val="single"/>
        </w:rPr>
        <w:t>Detachable Light Box Ledges</w:t>
      </w:r>
    </w:p>
    <w:p w14:paraId="735262C1" w14:textId="77777777" w:rsidR="008B52E0" w:rsidRPr="000B1C66" w:rsidRDefault="008B52E0" w:rsidP="008B52E0">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(Continued)</w:t>
      </w:r>
    </w:p>
    <w:p w14:paraId="3AA37888" w14:textId="77777777" w:rsidR="008B52E0" w:rsidRPr="000B1C66" w:rsidRDefault="008B52E0" w:rsidP="008B52E0">
      <w:pPr>
        <w:widowControl/>
        <w:adjustRightInd/>
        <w:spacing w:after="0" w:line="240" w:lineRule="auto"/>
        <w:jc w:val="left"/>
        <w:textAlignment w:val="auto"/>
        <w:rPr>
          <w:rFonts w:ascii="Tahoma" w:eastAsia="Tahoma" w:hAnsi="Tahoma" w:cs="Tahoma"/>
          <w:sz w:val="24"/>
          <w:szCs w:val="24"/>
        </w:rPr>
      </w:pPr>
    </w:p>
    <w:p w14:paraId="23389376" w14:textId="0CE565D9" w:rsidR="008B52E0" w:rsidRPr="000B1C66" w:rsidRDefault="008B52E0" w:rsidP="008B52E0">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lastRenderedPageBreak/>
        <w:t xml:space="preserve">Combination of two projects APH Light Box Ledge and APH Mini-Lite Box Ledge. This is an adaptive ledge/work surface that can be fitted to the existing APH Light Box and APH Mini-Lite Box to prevent materials from sliding off the lighted surface when the light box is in an upright or semi-upright position. A manufacturing specialist has been assigned. Brainstorming has begun on potential designs. The criteria for the designs include the ledges must easily attach and remove them the mini or light box; they must be producible with existing APH processes; and they must be designed and sized to accept existing light box and mini light box materials. </w:t>
      </w:r>
      <w:r w:rsidR="00AC4C8E">
        <w:rPr>
          <w:rFonts w:ascii="Tahoma" w:eastAsia="Tahoma" w:hAnsi="Tahoma" w:cs="Tahoma"/>
          <w:color w:val="000000"/>
          <w:sz w:val="24"/>
          <w:szCs w:val="24"/>
        </w:rPr>
        <w:t>TMR</w:t>
      </w:r>
      <w:r w:rsidRPr="000B1C66">
        <w:rPr>
          <w:rFonts w:ascii="Tahoma" w:eastAsia="Tahoma" w:hAnsi="Tahoma" w:cs="Tahoma"/>
          <w:color w:val="000000"/>
          <w:sz w:val="24"/>
          <w:szCs w:val="24"/>
        </w:rPr>
        <w:t xml:space="preserve"> will continue to work with the project leader and monitor the progress of this project.</w:t>
      </w:r>
    </w:p>
    <w:p w14:paraId="4C7DE7C3" w14:textId="77777777" w:rsidR="008B52E0" w:rsidRPr="000B1C66" w:rsidRDefault="008B52E0" w:rsidP="008B52E0">
      <w:pPr>
        <w:widowControl/>
        <w:tabs>
          <w:tab w:val="left" w:pos="9180"/>
        </w:tabs>
        <w:adjustRightInd/>
        <w:spacing w:after="0" w:line="240" w:lineRule="auto"/>
        <w:jc w:val="left"/>
        <w:textAlignment w:val="auto"/>
        <w:rPr>
          <w:rFonts w:ascii="Tahoma" w:eastAsia="Tahoma" w:hAnsi="Tahoma" w:cs="Tahoma"/>
          <w:b/>
          <w:color w:val="000000"/>
          <w:sz w:val="24"/>
          <w:szCs w:val="24"/>
          <w:u w:val="single"/>
        </w:rPr>
      </w:pPr>
    </w:p>
    <w:p w14:paraId="196EB847" w14:textId="36365E1E" w:rsidR="00D12758" w:rsidRPr="000B1C66" w:rsidRDefault="004A41CA" w:rsidP="00F964BE">
      <w:pPr>
        <w:widowControl/>
        <w:tabs>
          <w:tab w:val="left" w:pos="9180"/>
        </w:tabs>
        <w:adjustRightInd/>
        <w:spacing w:after="0" w:line="240" w:lineRule="auto"/>
        <w:jc w:val="left"/>
        <w:textAlignment w:val="auto"/>
        <w:rPr>
          <w:rFonts w:ascii="Tahoma" w:eastAsia="Tahoma" w:hAnsi="Tahoma" w:cs="Tahoma"/>
          <w:b/>
          <w:color w:val="000000"/>
          <w:sz w:val="24"/>
          <w:szCs w:val="24"/>
          <w:u w:val="single"/>
        </w:rPr>
      </w:pPr>
      <w:r w:rsidRPr="000B1C66">
        <w:rPr>
          <w:rFonts w:ascii="Tahoma" w:eastAsia="Tahoma" w:hAnsi="Tahoma" w:cs="Tahoma"/>
          <w:b/>
          <w:color w:val="000000"/>
          <w:sz w:val="24"/>
          <w:szCs w:val="24"/>
          <w:u w:val="single"/>
        </w:rPr>
        <w:t>Draw2</w:t>
      </w:r>
      <w:r w:rsidR="00D12758" w:rsidRPr="000B1C66">
        <w:rPr>
          <w:rFonts w:ascii="Tahoma" w:eastAsia="Tahoma" w:hAnsi="Tahoma" w:cs="Tahoma"/>
          <w:b/>
          <w:color w:val="000000"/>
          <w:sz w:val="24"/>
          <w:szCs w:val="24"/>
          <w:u w:val="single"/>
        </w:rPr>
        <w:t>Measure</w:t>
      </w:r>
      <w:r w:rsidRPr="000B1C66">
        <w:rPr>
          <w:rFonts w:ascii="Tahoma" w:eastAsia="Tahoma" w:hAnsi="Tahoma" w:cs="Tahoma"/>
          <w:b/>
          <w:color w:val="000000"/>
          <w:sz w:val="24"/>
          <w:szCs w:val="24"/>
          <w:u w:val="single"/>
        </w:rPr>
        <w:t xml:space="preserve"> Protractor</w:t>
      </w:r>
    </w:p>
    <w:p w14:paraId="47A04A3E" w14:textId="11D610E3" w:rsidR="00D12758" w:rsidRPr="000B1C66" w:rsidRDefault="00D12758" w:rsidP="00F964BE">
      <w:pPr>
        <w:widowControl/>
        <w:tabs>
          <w:tab w:val="left" w:pos="9180"/>
        </w:tabs>
        <w:adjustRightInd/>
        <w:spacing w:after="0" w:line="240" w:lineRule="auto"/>
        <w:jc w:val="left"/>
        <w:textAlignment w:val="auto"/>
        <w:rPr>
          <w:rFonts w:ascii="Tahoma" w:eastAsia="Tahoma" w:hAnsi="Tahoma" w:cs="Tahoma"/>
          <w:color w:val="000000"/>
          <w:sz w:val="24"/>
          <w:szCs w:val="24"/>
        </w:rPr>
      </w:pPr>
      <w:r w:rsidRPr="000B1C66">
        <w:rPr>
          <w:rFonts w:ascii="Tahoma" w:eastAsia="Tahoma" w:hAnsi="Tahoma" w:cs="Tahoma"/>
          <w:color w:val="000000"/>
          <w:sz w:val="24"/>
          <w:szCs w:val="24"/>
        </w:rPr>
        <w:t>(</w:t>
      </w:r>
      <w:r w:rsidR="004A41CA" w:rsidRPr="000B1C66">
        <w:rPr>
          <w:rFonts w:ascii="Tahoma" w:eastAsia="Tahoma" w:hAnsi="Tahoma" w:cs="Tahoma"/>
          <w:color w:val="000000"/>
          <w:sz w:val="24"/>
          <w:szCs w:val="24"/>
        </w:rPr>
        <w:t>Completed</w:t>
      </w:r>
      <w:r w:rsidRPr="000B1C66">
        <w:rPr>
          <w:rFonts w:ascii="Tahoma" w:eastAsia="Tahoma" w:hAnsi="Tahoma" w:cs="Tahoma"/>
          <w:color w:val="000000"/>
          <w:sz w:val="24"/>
          <w:szCs w:val="24"/>
        </w:rPr>
        <w:t>)</w:t>
      </w:r>
    </w:p>
    <w:p w14:paraId="6B4D0D2E" w14:textId="77777777" w:rsidR="00D12758" w:rsidRPr="000B1C66" w:rsidRDefault="00D12758" w:rsidP="00F964BE">
      <w:pPr>
        <w:widowControl/>
        <w:tabs>
          <w:tab w:val="left" w:pos="9180"/>
        </w:tabs>
        <w:adjustRightInd/>
        <w:spacing w:after="0" w:line="240" w:lineRule="auto"/>
        <w:jc w:val="left"/>
        <w:textAlignment w:val="auto"/>
        <w:rPr>
          <w:rFonts w:ascii="Tahoma" w:eastAsia="Tahoma" w:hAnsi="Tahoma" w:cs="Tahoma"/>
          <w:color w:val="000000"/>
          <w:sz w:val="24"/>
          <w:szCs w:val="24"/>
        </w:rPr>
      </w:pPr>
    </w:p>
    <w:p w14:paraId="05FF83B1" w14:textId="443B5274" w:rsidR="00D12758" w:rsidRPr="000B1C66" w:rsidRDefault="00D12758" w:rsidP="00F964BE">
      <w:pPr>
        <w:widowControl/>
        <w:tabs>
          <w:tab w:val="left" w:pos="9180"/>
        </w:tabs>
        <w:adjustRightInd/>
        <w:spacing w:after="0" w:line="240" w:lineRule="auto"/>
        <w:jc w:val="left"/>
        <w:textAlignment w:val="auto"/>
        <w:rPr>
          <w:rFonts w:ascii="Tahoma" w:eastAsia="Tahoma" w:hAnsi="Tahoma" w:cs="Tahoma"/>
          <w:color w:val="000000"/>
          <w:sz w:val="24"/>
          <w:szCs w:val="24"/>
        </w:rPr>
      </w:pPr>
      <w:r w:rsidRPr="000B1C66">
        <w:rPr>
          <w:rFonts w:ascii="Tahoma" w:eastAsia="Tahoma" w:hAnsi="Tahoma" w:cs="Tahoma"/>
          <w:color w:val="000000"/>
          <w:sz w:val="24"/>
          <w:szCs w:val="24"/>
        </w:rPr>
        <w:t xml:space="preserve">Name changed from iTalk Protractor. </w:t>
      </w:r>
      <w:r w:rsidR="004A41CA" w:rsidRPr="000B1C66">
        <w:rPr>
          <w:rFonts w:ascii="Tahoma" w:eastAsia="Tahoma" w:hAnsi="Tahoma" w:cs="Tahoma"/>
          <w:color w:val="000000"/>
          <w:sz w:val="24"/>
          <w:szCs w:val="24"/>
        </w:rPr>
        <w:t>This project was completed and released for free download August 2016.</w:t>
      </w:r>
    </w:p>
    <w:p w14:paraId="366BD905" w14:textId="77777777" w:rsidR="00D12758" w:rsidRPr="000B1C66" w:rsidRDefault="00D12758" w:rsidP="00F964BE">
      <w:pPr>
        <w:tabs>
          <w:tab w:val="left" w:pos="9180"/>
        </w:tabs>
        <w:spacing w:after="0" w:line="240" w:lineRule="auto"/>
        <w:jc w:val="left"/>
        <w:rPr>
          <w:rFonts w:ascii="Tahoma" w:hAnsi="Tahoma" w:cs="Tahoma"/>
          <w:b/>
          <w:sz w:val="24"/>
          <w:szCs w:val="24"/>
          <w:u w:val="single"/>
        </w:rPr>
      </w:pPr>
    </w:p>
    <w:p w14:paraId="627165BD" w14:textId="77777777" w:rsidR="007E0C29" w:rsidRPr="000B1C66" w:rsidRDefault="007E0C29" w:rsidP="00F964BE">
      <w:pPr>
        <w:spacing w:after="0" w:line="240" w:lineRule="auto"/>
        <w:jc w:val="left"/>
        <w:rPr>
          <w:rFonts w:ascii="Tahoma" w:hAnsi="Tahoma" w:cs="Tahoma"/>
          <w:b/>
          <w:sz w:val="24"/>
          <w:szCs w:val="24"/>
          <w:u w:val="single"/>
        </w:rPr>
      </w:pPr>
      <w:r w:rsidRPr="000B1C66">
        <w:rPr>
          <w:rFonts w:ascii="Tahoma" w:hAnsi="Tahoma" w:cs="Tahoma"/>
          <w:b/>
          <w:sz w:val="24"/>
          <w:szCs w:val="24"/>
          <w:u w:val="single"/>
        </w:rPr>
        <w:t>Earth Science Tactile Graphics</w:t>
      </w:r>
    </w:p>
    <w:p w14:paraId="3358E418" w14:textId="77777777" w:rsidR="007E0C29" w:rsidRPr="000B1C66" w:rsidRDefault="007E0C29" w:rsidP="00F964BE">
      <w:pPr>
        <w:spacing w:after="0" w:line="240" w:lineRule="auto"/>
        <w:jc w:val="left"/>
        <w:rPr>
          <w:rFonts w:ascii="Tahoma" w:hAnsi="Tahoma" w:cs="Tahoma"/>
          <w:sz w:val="24"/>
          <w:szCs w:val="24"/>
        </w:rPr>
      </w:pPr>
      <w:r w:rsidRPr="000B1C66">
        <w:rPr>
          <w:rFonts w:ascii="Tahoma" w:hAnsi="Tahoma" w:cs="Tahoma"/>
          <w:sz w:val="24"/>
          <w:szCs w:val="24"/>
        </w:rPr>
        <w:t>(Continued)</w:t>
      </w:r>
    </w:p>
    <w:p w14:paraId="74333DCA" w14:textId="77777777" w:rsidR="007E0C29" w:rsidRPr="000B1C66" w:rsidRDefault="007E0C29" w:rsidP="00F964BE">
      <w:pPr>
        <w:spacing w:after="0" w:line="240" w:lineRule="auto"/>
        <w:jc w:val="left"/>
        <w:rPr>
          <w:rFonts w:ascii="Tahoma" w:hAnsi="Tahoma" w:cs="Tahoma"/>
          <w:sz w:val="24"/>
          <w:szCs w:val="24"/>
        </w:rPr>
      </w:pPr>
    </w:p>
    <w:p w14:paraId="76B12104" w14:textId="07697A0A" w:rsidR="00DE6A4A" w:rsidRPr="000B1C66" w:rsidRDefault="004A41CA" w:rsidP="00F964BE">
      <w:pPr>
        <w:spacing w:after="0" w:line="240" w:lineRule="auto"/>
        <w:jc w:val="left"/>
        <w:rPr>
          <w:rFonts w:ascii="Tahoma" w:eastAsia="Tahoma" w:hAnsi="Tahoma" w:cs="Tahoma"/>
          <w:sz w:val="24"/>
          <w:szCs w:val="24"/>
        </w:rPr>
      </w:pPr>
      <w:r w:rsidRPr="000B1C66">
        <w:rPr>
          <w:rFonts w:ascii="Tahoma" w:eastAsia="Tahoma" w:hAnsi="Tahoma" w:cs="Tahoma"/>
          <w:sz w:val="24"/>
          <w:szCs w:val="24"/>
        </w:rPr>
        <w:t xml:space="preserve">The Model Shop and </w:t>
      </w:r>
      <w:r w:rsidR="00AC4C8E">
        <w:rPr>
          <w:rFonts w:ascii="Tahoma" w:eastAsia="Tahoma" w:hAnsi="Tahoma" w:cs="Tahoma"/>
          <w:sz w:val="24"/>
          <w:szCs w:val="24"/>
        </w:rPr>
        <w:t>TMR</w:t>
      </w:r>
      <w:r w:rsidRPr="000B1C66">
        <w:rPr>
          <w:rFonts w:ascii="Tahoma" w:eastAsia="Tahoma" w:hAnsi="Tahoma" w:cs="Tahoma"/>
          <w:sz w:val="24"/>
          <w:szCs w:val="24"/>
        </w:rPr>
        <w:t xml:space="preserve"> worked in tandem through the months of September 2016 through May 2017 to produce the tooling necessary for this project. This process involved revising and tweaking the digital artwork provided by the project leaders and producing initial masters on the Roland®, which the Model Shop used in the creation of vacuum-form molds. The project leaders and Production were consulted continuously through this process in order to ensure the product met expectations as well as to minimize any potential bumps in future production runs. Specifications are in-process; once complete, this item will be entered into SYSPRO and a specification meeting will be held.</w:t>
      </w:r>
    </w:p>
    <w:p w14:paraId="61B66B24" w14:textId="77777777" w:rsidR="004A41CA" w:rsidRPr="000B1C66" w:rsidRDefault="004A41CA" w:rsidP="00F964BE">
      <w:pPr>
        <w:spacing w:after="0" w:line="240" w:lineRule="auto"/>
        <w:jc w:val="left"/>
        <w:rPr>
          <w:rFonts w:ascii="Tahoma" w:hAnsi="Tahoma" w:cs="Tahoma"/>
          <w:b/>
          <w:sz w:val="24"/>
          <w:szCs w:val="24"/>
          <w:u w:val="single"/>
        </w:rPr>
      </w:pPr>
    </w:p>
    <w:p w14:paraId="044C8C9E" w14:textId="77777777" w:rsidR="007E0C29" w:rsidRPr="000B1C66" w:rsidRDefault="007E0C29" w:rsidP="00F964BE">
      <w:pPr>
        <w:spacing w:after="0" w:line="240" w:lineRule="auto"/>
        <w:jc w:val="left"/>
        <w:rPr>
          <w:rFonts w:ascii="Tahoma" w:hAnsi="Tahoma" w:cs="Tahoma"/>
          <w:b/>
          <w:sz w:val="24"/>
          <w:szCs w:val="24"/>
          <w:u w:val="single"/>
        </w:rPr>
      </w:pPr>
      <w:r w:rsidRPr="000B1C66">
        <w:rPr>
          <w:rFonts w:ascii="Tahoma" w:hAnsi="Tahoma" w:cs="Tahoma"/>
          <w:b/>
          <w:sz w:val="24"/>
          <w:szCs w:val="24"/>
          <w:u w:val="single"/>
        </w:rPr>
        <w:t>Echolocation</w:t>
      </w:r>
      <w:r w:rsidR="00D12758" w:rsidRPr="000B1C66">
        <w:rPr>
          <w:rFonts w:ascii="Tahoma" w:hAnsi="Tahoma" w:cs="Tahoma"/>
          <w:b/>
          <w:sz w:val="24"/>
          <w:szCs w:val="24"/>
          <w:u w:val="single"/>
        </w:rPr>
        <w:t xml:space="preserve"> and FlashSonar</w:t>
      </w:r>
    </w:p>
    <w:p w14:paraId="07BB4E1D" w14:textId="774DF074" w:rsidR="006549D8" w:rsidRPr="000B1C66" w:rsidRDefault="00F03F17" w:rsidP="00F964BE">
      <w:pPr>
        <w:spacing w:after="0" w:line="240" w:lineRule="auto"/>
        <w:jc w:val="left"/>
        <w:rPr>
          <w:rFonts w:ascii="Tahoma" w:hAnsi="Tahoma" w:cs="Tahoma"/>
          <w:sz w:val="24"/>
          <w:szCs w:val="24"/>
        </w:rPr>
      </w:pPr>
      <w:r w:rsidRPr="000B1C66">
        <w:rPr>
          <w:rFonts w:ascii="Tahoma" w:hAnsi="Tahoma" w:cs="Tahoma"/>
          <w:sz w:val="24"/>
          <w:szCs w:val="24"/>
        </w:rPr>
        <w:t>(</w:t>
      </w:r>
      <w:r w:rsidR="004A41CA" w:rsidRPr="000B1C66">
        <w:rPr>
          <w:rFonts w:ascii="Tahoma" w:hAnsi="Tahoma" w:cs="Tahoma"/>
          <w:sz w:val="24"/>
          <w:szCs w:val="24"/>
        </w:rPr>
        <w:t>Completed</w:t>
      </w:r>
      <w:r w:rsidRPr="000B1C66">
        <w:rPr>
          <w:rFonts w:ascii="Tahoma" w:hAnsi="Tahoma" w:cs="Tahoma"/>
          <w:sz w:val="24"/>
          <w:szCs w:val="24"/>
        </w:rPr>
        <w:t>)</w:t>
      </w:r>
    </w:p>
    <w:p w14:paraId="37B0514D" w14:textId="77777777" w:rsidR="00DE6A4A" w:rsidRPr="000B1C66" w:rsidRDefault="00DE6A4A" w:rsidP="00F964BE">
      <w:pPr>
        <w:spacing w:after="0" w:line="240" w:lineRule="auto"/>
        <w:jc w:val="left"/>
        <w:rPr>
          <w:rFonts w:ascii="Tahoma" w:hAnsi="Tahoma" w:cs="Tahoma"/>
          <w:sz w:val="24"/>
          <w:szCs w:val="24"/>
        </w:rPr>
      </w:pPr>
    </w:p>
    <w:p w14:paraId="022BDB9B" w14:textId="1EC10999" w:rsidR="00D12758" w:rsidRPr="000B1C66" w:rsidRDefault="00D12758" w:rsidP="00F964BE">
      <w:pPr>
        <w:spacing w:after="0" w:line="240" w:lineRule="auto"/>
        <w:jc w:val="left"/>
        <w:rPr>
          <w:rFonts w:ascii="Tahoma" w:eastAsia="Tahoma" w:hAnsi="Tahoma" w:cs="Tahoma"/>
          <w:sz w:val="24"/>
          <w:szCs w:val="24"/>
        </w:rPr>
      </w:pPr>
      <w:r w:rsidRPr="000B1C66">
        <w:rPr>
          <w:rFonts w:ascii="Tahoma" w:hAnsi="Tahoma" w:cs="Tahoma"/>
          <w:sz w:val="24"/>
          <w:szCs w:val="24"/>
        </w:rPr>
        <w:t xml:space="preserve">Formerly Echolocation. </w:t>
      </w:r>
      <w:r w:rsidR="004A41CA" w:rsidRPr="000B1C66">
        <w:rPr>
          <w:rFonts w:ascii="Tahoma" w:eastAsia="Tahoma" w:hAnsi="Tahoma" w:cs="Tahoma"/>
          <w:sz w:val="24"/>
          <w:szCs w:val="24"/>
        </w:rPr>
        <w:t>This project was completed and released January 30, 2017.</w:t>
      </w:r>
      <w:r w:rsidRPr="000B1C66">
        <w:rPr>
          <w:rFonts w:ascii="Tahoma" w:eastAsia="Tahoma" w:hAnsi="Tahoma" w:cs="Tahoma"/>
          <w:sz w:val="24"/>
          <w:szCs w:val="24"/>
        </w:rPr>
        <w:t>.</w:t>
      </w:r>
    </w:p>
    <w:p w14:paraId="67947A9C" w14:textId="77777777" w:rsidR="00D12758" w:rsidRPr="000B1C66" w:rsidRDefault="00D12758" w:rsidP="00F964BE">
      <w:pPr>
        <w:spacing w:after="0" w:line="240" w:lineRule="auto"/>
        <w:jc w:val="left"/>
        <w:rPr>
          <w:rFonts w:ascii="Tahoma" w:eastAsia="Tahoma" w:hAnsi="Tahoma" w:cs="Tahoma"/>
          <w:b/>
          <w:sz w:val="24"/>
          <w:szCs w:val="24"/>
          <w:u w:val="single"/>
        </w:rPr>
      </w:pPr>
    </w:p>
    <w:p w14:paraId="6803B10C" w14:textId="77777777" w:rsidR="00F03F17" w:rsidRPr="000B1C66" w:rsidRDefault="00F03F17" w:rsidP="00F964BE">
      <w:pPr>
        <w:spacing w:after="0" w:line="240" w:lineRule="auto"/>
        <w:jc w:val="left"/>
        <w:rPr>
          <w:rFonts w:ascii="Tahoma" w:hAnsi="Tahoma" w:cs="Tahoma"/>
          <w:b/>
          <w:sz w:val="24"/>
          <w:szCs w:val="24"/>
          <w:u w:val="single"/>
        </w:rPr>
      </w:pPr>
      <w:r w:rsidRPr="000B1C66">
        <w:rPr>
          <w:rFonts w:ascii="Tahoma" w:hAnsi="Tahoma" w:cs="Tahoma"/>
          <w:b/>
          <w:sz w:val="24"/>
          <w:szCs w:val="24"/>
          <w:u w:val="single"/>
        </w:rPr>
        <w:t>Emergent Numeracy for Preschool Students 3-5</w:t>
      </w:r>
    </w:p>
    <w:p w14:paraId="70AC09AD" w14:textId="77777777" w:rsidR="00F03F17" w:rsidRPr="000B1C66" w:rsidRDefault="00F03F17" w:rsidP="00F964BE">
      <w:pPr>
        <w:spacing w:after="0" w:line="240" w:lineRule="auto"/>
        <w:jc w:val="left"/>
        <w:rPr>
          <w:rFonts w:ascii="Tahoma" w:hAnsi="Tahoma" w:cs="Tahoma"/>
          <w:sz w:val="24"/>
          <w:szCs w:val="24"/>
        </w:rPr>
      </w:pPr>
      <w:r w:rsidRPr="000B1C66">
        <w:rPr>
          <w:rFonts w:ascii="Tahoma" w:hAnsi="Tahoma" w:cs="Tahoma"/>
          <w:sz w:val="24"/>
          <w:szCs w:val="24"/>
        </w:rPr>
        <w:t>(</w:t>
      </w:r>
      <w:r w:rsidR="00DE6A4A" w:rsidRPr="000B1C66">
        <w:rPr>
          <w:rFonts w:ascii="Tahoma" w:hAnsi="Tahoma" w:cs="Tahoma"/>
          <w:sz w:val="24"/>
          <w:szCs w:val="24"/>
        </w:rPr>
        <w:t>Continued</w:t>
      </w:r>
      <w:r w:rsidRPr="000B1C66">
        <w:rPr>
          <w:rFonts w:ascii="Tahoma" w:hAnsi="Tahoma" w:cs="Tahoma"/>
          <w:sz w:val="24"/>
          <w:szCs w:val="24"/>
        </w:rPr>
        <w:t>)</w:t>
      </w:r>
    </w:p>
    <w:p w14:paraId="12FC1668" w14:textId="77777777" w:rsidR="009B1820" w:rsidRPr="000B1C66" w:rsidRDefault="009B1820" w:rsidP="00F964BE">
      <w:pPr>
        <w:spacing w:after="0" w:line="240" w:lineRule="auto"/>
        <w:jc w:val="left"/>
        <w:rPr>
          <w:rFonts w:ascii="Tahoma" w:hAnsi="Tahoma" w:cs="Tahoma"/>
          <w:sz w:val="24"/>
          <w:szCs w:val="24"/>
        </w:rPr>
      </w:pPr>
    </w:p>
    <w:p w14:paraId="6BF43E43" w14:textId="439F9E78" w:rsidR="00D12758" w:rsidRPr="000B1C66" w:rsidRDefault="00D12758" w:rsidP="00F964BE">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Prototypes for product components </w:t>
      </w:r>
      <w:r w:rsidR="004A41CA" w:rsidRPr="000B1C66">
        <w:rPr>
          <w:rFonts w:ascii="Tahoma" w:eastAsia="Tahoma" w:hAnsi="Tahoma" w:cs="Tahoma"/>
          <w:sz w:val="24"/>
          <w:szCs w:val="24"/>
        </w:rPr>
        <w:t xml:space="preserve">have been approved by the project leaders. Material requisitions have begun for field tests. Pages are in process of being embossed with the braille plates for a second time. </w:t>
      </w:r>
      <w:r w:rsidR="00AC4C8E">
        <w:rPr>
          <w:rFonts w:ascii="Tahoma" w:eastAsia="Tahoma" w:hAnsi="Tahoma" w:cs="Tahoma"/>
          <w:sz w:val="24"/>
          <w:szCs w:val="24"/>
        </w:rPr>
        <w:t>TMR</w:t>
      </w:r>
      <w:r w:rsidR="004A41CA" w:rsidRPr="000B1C66">
        <w:rPr>
          <w:rFonts w:ascii="Tahoma" w:eastAsia="Tahoma" w:hAnsi="Tahoma" w:cs="Tahoma"/>
          <w:sz w:val="24"/>
          <w:szCs w:val="24"/>
        </w:rPr>
        <w:t xml:space="preserve"> will continue to monitor the progress of this product through development</w:t>
      </w:r>
      <w:r w:rsidRPr="000B1C66">
        <w:rPr>
          <w:rFonts w:ascii="Tahoma" w:eastAsia="Tahoma" w:hAnsi="Tahoma" w:cs="Tahoma"/>
          <w:sz w:val="24"/>
          <w:szCs w:val="24"/>
        </w:rPr>
        <w:t>.</w:t>
      </w:r>
    </w:p>
    <w:p w14:paraId="1405902C" w14:textId="77777777" w:rsidR="00DE6A4A" w:rsidRPr="000B1C66" w:rsidRDefault="00DE6A4A" w:rsidP="00F964BE">
      <w:pPr>
        <w:spacing w:after="0" w:line="240" w:lineRule="auto"/>
        <w:jc w:val="left"/>
        <w:rPr>
          <w:rFonts w:ascii="Tahoma" w:hAnsi="Tahoma" w:cs="Tahoma"/>
          <w:sz w:val="24"/>
          <w:szCs w:val="24"/>
        </w:rPr>
      </w:pPr>
    </w:p>
    <w:p w14:paraId="347896F7" w14:textId="77777777" w:rsidR="00D12758" w:rsidRPr="000B1C66" w:rsidRDefault="00D12758" w:rsidP="00F964BE">
      <w:pPr>
        <w:widowControl/>
        <w:adjustRightInd/>
        <w:spacing w:after="0" w:line="240" w:lineRule="auto"/>
        <w:jc w:val="left"/>
        <w:textAlignment w:val="auto"/>
        <w:rPr>
          <w:rFonts w:ascii="Tahoma" w:eastAsia="Tahoma" w:hAnsi="Tahoma" w:cs="Tahoma"/>
          <w:b/>
          <w:sz w:val="24"/>
          <w:szCs w:val="24"/>
          <w:u w:val="single"/>
        </w:rPr>
      </w:pPr>
      <w:r w:rsidRPr="000B1C66">
        <w:rPr>
          <w:rFonts w:ascii="Tahoma" w:eastAsia="Tahoma" w:hAnsi="Tahoma" w:cs="Tahoma"/>
          <w:b/>
          <w:sz w:val="24"/>
          <w:szCs w:val="24"/>
          <w:u w:val="single"/>
        </w:rPr>
        <w:t>Expanded Core Curriculum Poster</w:t>
      </w:r>
    </w:p>
    <w:p w14:paraId="1144574D" w14:textId="27741157" w:rsidR="00D12758" w:rsidRPr="000B1C66" w:rsidRDefault="00D12758" w:rsidP="00F964BE">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w:t>
      </w:r>
      <w:r w:rsidR="004A41CA" w:rsidRPr="000B1C66">
        <w:rPr>
          <w:rFonts w:ascii="Tahoma" w:eastAsia="Tahoma" w:hAnsi="Tahoma" w:cs="Tahoma"/>
          <w:sz w:val="24"/>
          <w:szCs w:val="24"/>
        </w:rPr>
        <w:t>Completed</w:t>
      </w:r>
      <w:r w:rsidRPr="000B1C66">
        <w:rPr>
          <w:rFonts w:ascii="Tahoma" w:eastAsia="Tahoma" w:hAnsi="Tahoma" w:cs="Tahoma"/>
          <w:sz w:val="24"/>
          <w:szCs w:val="24"/>
        </w:rPr>
        <w:t>)</w:t>
      </w:r>
    </w:p>
    <w:p w14:paraId="05D5E916" w14:textId="77777777" w:rsidR="00D12758" w:rsidRPr="000B1C66" w:rsidRDefault="00D12758" w:rsidP="00F964BE">
      <w:pPr>
        <w:widowControl/>
        <w:adjustRightInd/>
        <w:spacing w:after="0" w:line="240" w:lineRule="auto"/>
        <w:jc w:val="left"/>
        <w:textAlignment w:val="auto"/>
        <w:rPr>
          <w:rFonts w:ascii="Tahoma" w:eastAsia="Tahoma" w:hAnsi="Tahoma" w:cs="Tahoma"/>
          <w:sz w:val="24"/>
          <w:szCs w:val="24"/>
        </w:rPr>
      </w:pPr>
    </w:p>
    <w:p w14:paraId="7A5BA8BC" w14:textId="5D3DC818" w:rsidR="00D12758" w:rsidRPr="000B1C66" w:rsidRDefault="00D12758" w:rsidP="00F964BE">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This project added per the February 2016 Product Advisory and Review Committee meeting. Product content and final revisions were completed in May</w:t>
      </w:r>
      <w:r w:rsidR="004A41CA" w:rsidRPr="000B1C66">
        <w:rPr>
          <w:rFonts w:ascii="Tahoma" w:eastAsia="Tahoma" w:hAnsi="Tahoma" w:cs="Tahoma"/>
          <w:sz w:val="24"/>
          <w:szCs w:val="24"/>
        </w:rPr>
        <w:t xml:space="preserve">2016. </w:t>
      </w:r>
      <w:r w:rsidR="00AC4C8E">
        <w:rPr>
          <w:rFonts w:ascii="Tahoma" w:eastAsia="Tahoma" w:hAnsi="Tahoma" w:cs="Tahoma"/>
          <w:sz w:val="24"/>
          <w:szCs w:val="24"/>
        </w:rPr>
        <w:t>TMR</w:t>
      </w:r>
      <w:r w:rsidR="004A41CA" w:rsidRPr="000B1C66">
        <w:rPr>
          <w:rFonts w:ascii="Tahoma" w:eastAsia="Tahoma" w:hAnsi="Tahoma" w:cs="Tahoma"/>
          <w:sz w:val="24"/>
          <w:szCs w:val="24"/>
        </w:rPr>
        <w:t xml:space="preserve"> met with the project leader and model maker to suggest the poster’s size be reduced slightly. This would result in a 100% increase in material yield. The poster’s size was not changed. This poster was designed to be printed on the Roland® and vacuum-formed before being backed with a stiffener, very similar to the Skeleton Poster Kit. This kit is meant to supplement the Quick and Easy ECC Kit. The specification meeting was held in January 2017. At that meeting, Production requested the poster size be slightly reduced to allow for better material yield. This was investigated, and the print file and method of die cutting were altered slightly to improve the material yield. The first pilot run was successfully completed in May 2017. The full scale Production run was successfully completed in July 2017. The product was made available for sale July 27, 2017</w:t>
      </w:r>
      <w:r w:rsidRPr="000B1C66">
        <w:rPr>
          <w:rFonts w:ascii="Tahoma" w:eastAsia="Tahoma" w:hAnsi="Tahoma" w:cs="Tahoma"/>
          <w:sz w:val="24"/>
          <w:szCs w:val="24"/>
        </w:rPr>
        <w:t>.</w:t>
      </w:r>
    </w:p>
    <w:p w14:paraId="296539E5" w14:textId="77777777" w:rsidR="00D12758" w:rsidRPr="000B1C66" w:rsidRDefault="00D12758" w:rsidP="00F964BE">
      <w:pPr>
        <w:spacing w:after="0" w:line="240" w:lineRule="auto"/>
        <w:jc w:val="left"/>
        <w:rPr>
          <w:rFonts w:ascii="Tahoma" w:hAnsi="Tahoma" w:cs="Tahoma"/>
          <w:sz w:val="24"/>
          <w:szCs w:val="24"/>
        </w:rPr>
      </w:pPr>
    </w:p>
    <w:p w14:paraId="1E1976C6" w14:textId="373EE931" w:rsidR="00D12758" w:rsidRPr="000B1C66" w:rsidRDefault="004A41CA" w:rsidP="00F964BE">
      <w:pPr>
        <w:widowControl/>
        <w:adjustRightInd/>
        <w:spacing w:after="0" w:line="240" w:lineRule="auto"/>
        <w:jc w:val="left"/>
        <w:textAlignment w:val="auto"/>
        <w:rPr>
          <w:rFonts w:ascii="Tahoma" w:eastAsia="Tahoma" w:hAnsi="Tahoma" w:cs="Tahoma"/>
          <w:b/>
          <w:sz w:val="24"/>
          <w:szCs w:val="24"/>
          <w:u w:val="single"/>
        </w:rPr>
      </w:pPr>
      <w:r w:rsidRPr="000B1C66">
        <w:rPr>
          <w:rFonts w:ascii="Tahoma" w:eastAsia="Tahoma" w:hAnsi="Tahoma" w:cs="Tahoma"/>
          <w:b/>
          <w:sz w:val="24"/>
          <w:szCs w:val="24"/>
          <w:u w:val="single"/>
        </w:rPr>
        <w:t>EZ Track Calendar 2018</w:t>
      </w:r>
    </w:p>
    <w:p w14:paraId="51EE5E86" w14:textId="189015BF" w:rsidR="00D12758" w:rsidRPr="000B1C66" w:rsidRDefault="00D12758" w:rsidP="00F964BE">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w:t>
      </w:r>
      <w:r w:rsidR="004A41CA" w:rsidRPr="000B1C66">
        <w:rPr>
          <w:rFonts w:ascii="Tahoma" w:eastAsia="Tahoma" w:hAnsi="Tahoma" w:cs="Tahoma"/>
          <w:sz w:val="24"/>
          <w:szCs w:val="24"/>
        </w:rPr>
        <w:t>Continued</w:t>
      </w:r>
      <w:r w:rsidRPr="000B1C66">
        <w:rPr>
          <w:rFonts w:ascii="Tahoma" w:eastAsia="Tahoma" w:hAnsi="Tahoma" w:cs="Tahoma"/>
          <w:sz w:val="24"/>
          <w:szCs w:val="24"/>
        </w:rPr>
        <w:t>)</w:t>
      </w:r>
    </w:p>
    <w:p w14:paraId="711AFEE4" w14:textId="77777777" w:rsidR="004A41CA" w:rsidRPr="000B1C66" w:rsidRDefault="004A41CA" w:rsidP="00F964BE">
      <w:pPr>
        <w:widowControl/>
        <w:adjustRightInd/>
        <w:spacing w:after="0" w:line="240" w:lineRule="auto"/>
        <w:jc w:val="left"/>
        <w:textAlignment w:val="auto"/>
        <w:rPr>
          <w:rFonts w:ascii="Tahoma" w:eastAsia="Tahoma" w:hAnsi="Tahoma" w:cs="Tahoma"/>
          <w:sz w:val="24"/>
          <w:szCs w:val="24"/>
        </w:rPr>
      </w:pPr>
    </w:p>
    <w:p w14:paraId="40AD174B" w14:textId="6EE646F1" w:rsidR="00D12758" w:rsidRPr="000B1C66" w:rsidRDefault="004A41CA" w:rsidP="00F964BE">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All tooling, layout, and specifications were completed in March 2017. This product has a production date of July 2017. First piece proofs were approved in June. The product is currently on the floor awaiting production. </w:t>
      </w:r>
      <w:r w:rsidR="00AC4C8E">
        <w:rPr>
          <w:rFonts w:ascii="Tahoma" w:eastAsia="Tahoma" w:hAnsi="Tahoma" w:cs="Tahoma"/>
          <w:sz w:val="24"/>
          <w:szCs w:val="24"/>
        </w:rPr>
        <w:t>TMR</w:t>
      </w:r>
      <w:r w:rsidRPr="000B1C66">
        <w:rPr>
          <w:rFonts w:ascii="Tahoma" w:eastAsia="Tahoma" w:hAnsi="Tahoma" w:cs="Tahoma"/>
          <w:sz w:val="24"/>
          <w:szCs w:val="24"/>
        </w:rPr>
        <w:t xml:space="preserve"> will continue to monitor the progress of this project</w:t>
      </w:r>
      <w:r w:rsidR="00D12758" w:rsidRPr="000B1C66">
        <w:rPr>
          <w:rFonts w:ascii="Tahoma" w:eastAsia="Tahoma" w:hAnsi="Tahoma" w:cs="Tahoma"/>
          <w:sz w:val="24"/>
          <w:szCs w:val="24"/>
        </w:rPr>
        <w:t>.</w:t>
      </w:r>
    </w:p>
    <w:p w14:paraId="4B635F34" w14:textId="77777777" w:rsidR="00D12758" w:rsidRPr="000B1C66" w:rsidRDefault="00D12758" w:rsidP="00F964BE">
      <w:pPr>
        <w:spacing w:after="0" w:line="240" w:lineRule="auto"/>
        <w:jc w:val="left"/>
        <w:rPr>
          <w:rFonts w:ascii="Tahoma" w:hAnsi="Tahoma" w:cs="Tahoma"/>
          <w:sz w:val="24"/>
          <w:szCs w:val="24"/>
        </w:rPr>
      </w:pPr>
    </w:p>
    <w:p w14:paraId="2544F604" w14:textId="77777777" w:rsidR="004A41CA" w:rsidRPr="000B1C66" w:rsidRDefault="00DE6A4A" w:rsidP="004A41CA">
      <w:pPr>
        <w:tabs>
          <w:tab w:val="left" w:pos="9180"/>
          <w:tab w:val="left" w:pos="-720"/>
        </w:tabs>
        <w:spacing w:after="0"/>
        <w:jc w:val="left"/>
        <w:rPr>
          <w:rFonts w:ascii="Tahoma" w:eastAsia="Tahoma" w:hAnsi="Tahoma" w:cs="Tahoma"/>
          <w:b/>
          <w:sz w:val="24"/>
          <w:szCs w:val="24"/>
          <w:u w:val="single"/>
        </w:rPr>
      </w:pPr>
      <w:r w:rsidRPr="000B1C66">
        <w:rPr>
          <w:rFonts w:ascii="Tahoma" w:eastAsia="Tahoma" w:hAnsi="Tahoma"/>
          <w:b/>
          <w:sz w:val="24"/>
          <w:szCs w:val="24"/>
          <w:u w:val="single"/>
        </w:rPr>
        <w:t xml:space="preserve">Feel ‘N Peel Stickers: </w:t>
      </w:r>
      <w:r w:rsidR="004A41CA" w:rsidRPr="000B1C66">
        <w:rPr>
          <w:rFonts w:ascii="Tahoma" w:eastAsia="Tahoma" w:hAnsi="Tahoma" w:cs="Tahoma"/>
          <w:b/>
          <w:sz w:val="24"/>
          <w:szCs w:val="24"/>
          <w:u w:val="single"/>
        </w:rPr>
        <w:t>Braille/Print Capital Letters A-Z</w:t>
      </w:r>
    </w:p>
    <w:p w14:paraId="619EC514" w14:textId="77777777" w:rsidR="004A41CA" w:rsidRP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(New)</w:t>
      </w:r>
    </w:p>
    <w:p w14:paraId="232AD396" w14:textId="1223DB62" w:rsid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4A41CA">
        <w:rPr>
          <w:rFonts w:ascii="Tahoma" w:eastAsia="Tahoma" w:hAnsi="Tahoma" w:cs="Tahoma"/>
          <w:sz w:val="24"/>
          <w:szCs w:val="24"/>
        </w:rPr>
        <w:t xml:space="preserve">This project added per the December 2016 </w:t>
      </w:r>
      <w:r>
        <w:rPr>
          <w:rFonts w:ascii="Tahoma" w:eastAsia="Tahoma" w:hAnsi="Tahoma" w:cs="Tahoma"/>
          <w:sz w:val="24"/>
          <w:szCs w:val="24"/>
        </w:rPr>
        <w:t>Product Advisory and Review Committee m</w:t>
      </w:r>
      <w:r w:rsidRPr="004A41CA">
        <w:rPr>
          <w:rFonts w:ascii="Tahoma" w:eastAsia="Tahoma" w:hAnsi="Tahoma" w:cs="Tahoma"/>
          <w:sz w:val="24"/>
          <w:szCs w:val="24"/>
        </w:rPr>
        <w:t>eeting. Part numbers have been requested</w:t>
      </w:r>
      <w:r>
        <w:rPr>
          <w:rFonts w:ascii="Tahoma" w:eastAsia="Tahoma" w:hAnsi="Tahoma" w:cs="Tahoma"/>
          <w:sz w:val="24"/>
          <w:szCs w:val="24"/>
        </w:rPr>
        <w:t>,</w:t>
      </w:r>
      <w:r w:rsidRPr="004A41CA">
        <w:rPr>
          <w:rFonts w:ascii="Tahoma" w:eastAsia="Tahoma" w:hAnsi="Tahoma" w:cs="Tahoma"/>
          <w:sz w:val="24"/>
          <w:szCs w:val="24"/>
        </w:rPr>
        <w:t xml:space="preserve"> and tooling is underway. </w:t>
      </w:r>
      <w:r w:rsidR="00AC4C8E">
        <w:rPr>
          <w:rFonts w:ascii="Tahoma" w:eastAsia="Tahoma" w:hAnsi="Tahoma" w:cs="Tahoma"/>
          <w:sz w:val="24"/>
          <w:szCs w:val="24"/>
        </w:rPr>
        <w:t>TMR</w:t>
      </w:r>
      <w:r w:rsidRPr="004A41CA">
        <w:rPr>
          <w:rFonts w:ascii="Tahoma" w:eastAsia="Tahoma" w:hAnsi="Tahoma" w:cs="Tahoma"/>
          <w:sz w:val="24"/>
          <w:szCs w:val="24"/>
        </w:rPr>
        <w:t xml:space="preserve"> will continue to monitor the progress of this project</w:t>
      </w:r>
      <w:r>
        <w:rPr>
          <w:rFonts w:ascii="Tahoma" w:eastAsia="Tahoma" w:hAnsi="Tahoma" w:cs="Tahoma"/>
          <w:sz w:val="24"/>
          <w:szCs w:val="24"/>
        </w:rPr>
        <w:t>.</w:t>
      </w:r>
    </w:p>
    <w:p w14:paraId="6495CFA3" w14:textId="77777777" w:rsid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13EF8886" w14:textId="77777777" w:rsidR="004A41CA" w:rsidRP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b/>
          <w:sz w:val="24"/>
          <w:szCs w:val="24"/>
        </w:rPr>
      </w:pPr>
      <w:r w:rsidRPr="004A41CA">
        <w:rPr>
          <w:rFonts w:ascii="Tahoma" w:eastAsia="Tahoma" w:hAnsi="Tahoma" w:cs="Tahoma"/>
          <w:sz w:val="24"/>
          <w:szCs w:val="24"/>
          <w:u w:val="single"/>
        </w:rPr>
        <w:t>(PMF)</w:t>
      </w:r>
      <w:r w:rsidRPr="004A41CA">
        <w:rPr>
          <w:rFonts w:ascii="Tahoma" w:eastAsia="Tahoma" w:hAnsi="Tahoma" w:cs="Tahoma"/>
          <w:b/>
          <w:sz w:val="24"/>
          <w:szCs w:val="24"/>
          <w:u w:val="single"/>
        </w:rPr>
        <w:t xml:space="preserve"> Feel ‘N Peel Stickers: Negative Numbers</w:t>
      </w:r>
    </w:p>
    <w:p w14:paraId="6755479B" w14:textId="77777777" w:rsidR="004A41CA" w:rsidRP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4A41CA">
        <w:rPr>
          <w:rFonts w:ascii="Tahoma" w:eastAsia="Tahoma" w:hAnsi="Tahoma" w:cs="Tahoma"/>
          <w:sz w:val="24"/>
          <w:szCs w:val="24"/>
        </w:rPr>
        <w:t>(Modernization)</w:t>
      </w:r>
    </w:p>
    <w:p w14:paraId="4DA8F7B9" w14:textId="77777777" w:rsidR="004A41CA" w:rsidRP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66345C0E" w14:textId="238A3869" w:rsidR="004A41CA" w:rsidRP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4A41CA">
        <w:rPr>
          <w:rFonts w:ascii="Tahoma" w:eastAsia="Tahoma" w:hAnsi="Tahoma" w:cs="Tahoma"/>
          <w:sz w:val="24"/>
          <w:szCs w:val="24"/>
        </w:rPr>
        <w:t>Added per the February 6, 2017</w:t>
      </w:r>
      <w:r>
        <w:rPr>
          <w:rFonts w:ascii="Tahoma" w:eastAsia="Tahoma" w:hAnsi="Tahoma" w:cs="Tahoma"/>
          <w:sz w:val="24"/>
          <w:szCs w:val="24"/>
        </w:rPr>
        <w:t>,</w:t>
      </w:r>
      <w:r w:rsidRPr="004A41CA">
        <w:rPr>
          <w:rFonts w:ascii="Tahoma" w:eastAsia="Tahoma" w:hAnsi="Tahoma" w:cs="Tahoma"/>
          <w:sz w:val="24"/>
          <w:szCs w:val="24"/>
        </w:rPr>
        <w:t xml:space="preserve"> </w:t>
      </w:r>
      <w:r>
        <w:rPr>
          <w:rFonts w:ascii="Tahoma" w:eastAsia="Tahoma" w:hAnsi="Tahoma" w:cs="Tahoma"/>
          <w:sz w:val="24"/>
          <w:szCs w:val="24"/>
        </w:rPr>
        <w:t xml:space="preserve">Product Advisory and Review Committee </w:t>
      </w:r>
      <w:r w:rsidRPr="004A41CA">
        <w:rPr>
          <w:rFonts w:ascii="Tahoma" w:eastAsia="Tahoma" w:hAnsi="Tahoma" w:cs="Tahoma"/>
          <w:sz w:val="24"/>
          <w:szCs w:val="24"/>
        </w:rPr>
        <w:t xml:space="preserve">meeting. </w:t>
      </w:r>
      <w:r w:rsidR="00AC4C8E">
        <w:rPr>
          <w:rFonts w:ascii="Tahoma" w:eastAsia="Tahoma" w:hAnsi="Tahoma" w:cs="Tahoma"/>
          <w:sz w:val="24"/>
          <w:szCs w:val="24"/>
        </w:rPr>
        <w:t>TMR</w:t>
      </w:r>
      <w:r w:rsidRPr="004A41CA">
        <w:rPr>
          <w:rFonts w:ascii="Tahoma" w:eastAsia="Tahoma" w:hAnsi="Tahoma" w:cs="Tahoma"/>
          <w:sz w:val="24"/>
          <w:szCs w:val="24"/>
        </w:rPr>
        <w:t xml:space="preserve"> will develop product spec</w:t>
      </w:r>
      <w:r>
        <w:rPr>
          <w:rFonts w:ascii="Tahoma" w:eastAsia="Tahoma" w:hAnsi="Tahoma" w:cs="Tahoma"/>
          <w:sz w:val="24"/>
          <w:szCs w:val="24"/>
        </w:rPr>
        <w:t>ification</w:t>
      </w:r>
      <w:r w:rsidRPr="004A41CA">
        <w:rPr>
          <w:rFonts w:ascii="Tahoma" w:eastAsia="Tahoma" w:hAnsi="Tahoma" w:cs="Tahoma"/>
          <w:sz w:val="24"/>
          <w:szCs w:val="24"/>
        </w:rPr>
        <w:t>s once more information has been received.</w:t>
      </w:r>
    </w:p>
    <w:p w14:paraId="01BC7BDA" w14:textId="77777777" w:rsidR="004A41CA" w:rsidRP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36E809DA" w14:textId="77777777" w:rsidR="004A41CA" w:rsidRP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4A41CA">
        <w:rPr>
          <w:rFonts w:ascii="Tahoma" w:eastAsia="Tahoma" w:hAnsi="Tahoma" w:cs="Tahoma"/>
          <w:sz w:val="24"/>
          <w:szCs w:val="24"/>
          <w:u w:val="single"/>
        </w:rPr>
        <w:t>(PMF)</w:t>
      </w:r>
      <w:r w:rsidRPr="004A41CA">
        <w:rPr>
          <w:rFonts w:ascii="Tahoma" w:eastAsia="Tahoma" w:hAnsi="Tahoma" w:cs="Tahoma"/>
          <w:b/>
          <w:sz w:val="24"/>
          <w:szCs w:val="24"/>
          <w:u w:val="single"/>
        </w:rPr>
        <w:t xml:space="preserve"> Feel ‘N Peel Stickers II Numbers</w:t>
      </w:r>
    </w:p>
    <w:p w14:paraId="7ECEB7C0" w14:textId="77777777" w:rsidR="004A41CA" w:rsidRP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4A41CA">
        <w:rPr>
          <w:rFonts w:ascii="Tahoma" w:eastAsia="Tahoma" w:hAnsi="Tahoma" w:cs="Tahoma"/>
          <w:sz w:val="24"/>
          <w:szCs w:val="24"/>
        </w:rPr>
        <w:t xml:space="preserve">(Modernization) </w:t>
      </w:r>
    </w:p>
    <w:p w14:paraId="5B6C4380" w14:textId="77777777" w:rsidR="004A41CA" w:rsidRP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63665DFD" w14:textId="69943C21" w:rsidR="004A41CA" w:rsidRP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4A41CA">
        <w:rPr>
          <w:rFonts w:ascii="Tahoma" w:eastAsia="Tahoma" w:hAnsi="Tahoma" w:cs="Tahoma"/>
          <w:sz w:val="24"/>
          <w:szCs w:val="24"/>
        </w:rPr>
        <w:t>Added per the May 24, 2017</w:t>
      </w:r>
      <w:r>
        <w:rPr>
          <w:rFonts w:ascii="Tahoma" w:eastAsia="Tahoma" w:hAnsi="Tahoma" w:cs="Tahoma"/>
          <w:sz w:val="24"/>
          <w:szCs w:val="24"/>
        </w:rPr>
        <w:t>, Product Advisory and Review Committee</w:t>
      </w:r>
      <w:r w:rsidRPr="004A41CA">
        <w:rPr>
          <w:rFonts w:ascii="Tahoma" w:eastAsia="Tahoma" w:hAnsi="Tahoma" w:cs="Tahoma"/>
          <w:sz w:val="24"/>
          <w:szCs w:val="24"/>
        </w:rPr>
        <w:t xml:space="preserve"> meeting. </w:t>
      </w:r>
      <w:r w:rsidR="00AC4C8E">
        <w:rPr>
          <w:rFonts w:ascii="Tahoma" w:eastAsia="Tahoma" w:hAnsi="Tahoma" w:cs="Tahoma"/>
          <w:sz w:val="24"/>
          <w:szCs w:val="24"/>
        </w:rPr>
        <w:t>TMR</w:t>
      </w:r>
      <w:r w:rsidRPr="004A41CA">
        <w:rPr>
          <w:rFonts w:ascii="Tahoma" w:eastAsia="Tahoma" w:hAnsi="Tahoma" w:cs="Tahoma"/>
          <w:sz w:val="24"/>
          <w:szCs w:val="24"/>
        </w:rPr>
        <w:t xml:space="preserve"> will develop product spec</w:t>
      </w:r>
      <w:r>
        <w:rPr>
          <w:rFonts w:ascii="Tahoma" w:eastAsia="Tahoma" w:hAnsi="Tahoma" w:cs="Tahoma"/>
          <w:sz w:val="24"/>
          <w:szCs w:val="24"/>
        </w:rPr>
        <w:t>ification</w:t>
      </w:r>
      <w:r w:rsidRPr="004A41CA">
        <w:rPr>
          <w:rFonts w:ascii="Tahoma" w:eastAsia="Tahoma" w:hAnsi="Tahoma" w:cs="Tahoma"/>
          <w:sz w:val="24"/>
          <w:szCs w:val="24"/>
        </w:rPr>
        <w:t>s once more information has been received.</w:t>
      </w:r>
    </w:p>
    <w:p w14:paraId="6930A09A" w14:textId="77777777" w:rsidR="004A41CA" w:rsidRP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p>
    <w:p w14:paraId="098E3127" w14:textId="77777777" w:rsidR="004A41CA" w:rsidRP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4A41CA">
        <w:rPr>
          <w:rFonts w:ascii="Tahoma" w:eastAsia="Tahoma" w:hAnsi="Tahoma" w:cs="Tahoma"/>
          <w:b/>
          <w:sz w:val="24"/>
          <w:szCs w:val="24"/>
          <w:u w:val="single"/>
        </w:rPr>
        <w:t>Feel the Beat: Teaching Music</w:t>
      </w:r>
    </w:p>
    <w:p w14:paraId="2F006CA7" w14:textId="77777777" w:rsidR="004A41CA" w:rsidRP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4A41CA">
        <w:rPr>
          <w:rFonts w:ascii="Tahoma" w:eastAsia="Tahoma" w:hAnsi="Tahoma" w:cs="Tahoma"/>
          <w:sz w:val="24"/>
          <w:szCs w:val="24"/>
        </w:rPr>
        <w:t>(New)</w:t>
      </w:r>
    </w:p>
    <w:p w14:paraId="3E550115" w14:textId="77777777" w:rsidR="004A41CA" w:rsidRP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4A41CA">
        <w:rPr>
          <w:rFonts w:ascii="Tahoma" w:eastAsia="Tahoma" w:hAnsi="Tahoma" w:cs="Tahoma"/>
          <w:sz w:val="24"/>
          <w:szCs w:val="24"/>
        </w:rPr>
        <w:t xml:space="preserve"> </w:t>
      </w:r>
    </w:p>
    <w:p w14:paraId="5E17683B" w14:textId="2F29898B" w:rsidR="004A41CA" w:rsidRP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4A41CA">
        <w:rPr>
          <w:rFonts w:ascii="Tahoma" w:eastAsia="Tahoma" w:hAnsi="Tahoma" w:cs="Tahoma"/>
          <w:sz w:val="24"/>
          <w:szCs w:val="24"/>
        </w:rPr>
        <w:lastRenderedPageBreak/>
        <w:t>Added per the August 8, 2016</w:t>
      </w:r>
      <w:r>
        <w:rPr>
          <w:rFonts w:ascii="Tahoma" w:eastAsia="Tahoma" w:hAnsi="Tahoma" w:cs="Tahoma"/>
          <w:sz w:val="24"/>
          <w:szCs w:val="24"/>
        </w:rPr>
        <w:t>, Product Advisory and Review Committee</w:t>
      </w:r>
      <w:r w:rsidRPr="004A41CA">
        <w:rPr>
          <w:rFonts w:ascii="Tahoma" w:eastAsia="Tahoma" w:hAnsi="Tahoma" w:cs="Tahoma"/>
          <w:sz w:val="24"/>
          <w:szCs w:val="24"/>
        </w:rPr>
        <w:t xml:space="preserve"> meeting. </w:t>
      </w:r>
      <w:r w:rsidR="00AC4C8E">
        <w:rPr>
          <w:rFonts w:ascii="Tahoma" w:eastAsia="Tahoma" w:hAnsi="Tahoma" w:cs="Tahoma"/>
          <w:sz w:val="24"/>
          <w:szCs w:val="24"/>
        </w:rPr>
        <w:t>TMR</w:t>
      </w:r>
      <w:r w:rsidRPr="004A41CA">
        <w:rPr>
          <w:rFonts w:ascii="Tahoma" w:eastAsia="Tahoma" w:hAnsi="Tahoma" w:cs="Tahoma"/>
          <w:sz w:val="24"/>
          <w:szCs w:val="24"/>
        </w:rPr>
        <w:t xml:space="preserve"> will develop product spec</w:t>
      </w:r>
      <w:r>
        <w:rPr>
          <w:rFonts w:ascii="Tahoma" w:eastAsia="Tahoma" w:hAnsi="Tahoma" w:cs="Tahoma"/>
          <w:sz w:val="24"/>
          <w:szCs w:val="24"/>
        </w:rPr>
        <w:t>ification</w:t>
      </w:r>
      <w:r w:rsidRPr="004A41CA">
        <w:rPr>
          <w:rFonts w:ascii="Tahoma" w:eastAsia="Tahoma" w:hAnsi="Tahoma" w:cs="Tahoma"/>
          <w:sz w:val="24"/>
          <w:szCs w:val="24"/>
        </w:rPr>
        <w:t>s once more information has been received.</w:t>
      </w:r>
    </w:p>
    <w:p w14:paraId="430684F6" w14:textId="77777777" w:rsidR="004A41CA" w:rsidRP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p>
    <w:p w14:paraId="5029D122" w14:textId="77777777" w:rsidR="004A41CA" w:rsidRP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4A41CA">
        <w:rPr>
          <w:rFonts w:ascii="Tahoma" w:eastAsia="Tahoma" w:hAnsi="Tahoma" w:cs="Tahoma"/>
          <w:b/>
          <w:sz w:val="24"/>
          <w:szCs w:val="24"/>
          <w:u w:val="single"/>
        </w:rPr>
        <w:t>Finger Walks</w:t>
      </w:r>
    </w:p>
    <w:p w14:paraId="6F48F046" w14:textId="77777777" w:rsidR="004A41CA" w:rsidRP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4A41CA">
        <w:rPr>
          <w:rFonts w:ascii="Tahoma" w:eastAsia="Tahoma" w:hAnsi="Tahoma" w:cs="Tahoma"/>
          <w:sz w:val="24"/>
          <w:szCs w:val="24"/>
        </w:rPr>
        <w:t>(Continued)</w:t>
      </w:r>
    </w:p>
    <w:p w14:paraId="5C368EFC" w14:textId="77777777" w:rsidR="004A41CA" w:rsidRPr="004A41CA"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34184692" w14:textId="5A736F62" w:rsidR="004A41CA" w:rsidRPr="000B1C66" w:rsidRDefault="004A41CA" w:rsidP="004A41CA">
      <w:pPr>
        <w:widowControl/>
        <w:adjustRightInd/>
        <w:spacing w:after="0" w:line="240" w:lineRule="auto"/>
        <w:jc w:val="left"/>
        <w:textAlignment w:val="auto"/>
        <w:rPr>
          <w:rFonts w:ascii="Tahoma" w:eastAsia="Tahoma" w:hAnsi="Tahoma" w:cs="Tahoma"/>
          <w:sz w:val="24"/>
          <w:szCs w:val="24"/>
        </w:rPr>
      </w:pPr>
      <w:r w:rsidRPr="004A41CA">
        <w:rPr>
          <w:rFonts w:ascii="Tahoma" w:eastAsia="Tahoma" w:hAnsi="Tahoma" w:cs="Tahoma"/>
          <w:sz w:val="24"/>
          <w:szCs w:val="24"/>
        </w:rPr>
        <w:t xml:space="preserve">Name </w:t>
      </w:r>
      <w:r w:rsidRPr="000B1C66">
        <w:rPr>
          <w:rFonts w:ascii="Tahoma" w:eastAsia="Tahoma" w:hAnsi="Tahoma" w:cs="Tahoma"/>
          <w:sz w:val="24"/>
          <w:szCs w:val="24"/>
        </w:rPr>
        <w:t xml:space="preserve">changed from Walking in the Dark. This product was added to the new product’s schedule in June 2016. The project leader held a meeting on May 23, 2017, to discuss the product and how to produce it. Several methods were considered. The most favorable method for making the product is to vacuum- form the sheets using molds made in the Model Shop. Other methods are still being considered, so the production method has not been finalized at this time. </w:t>
      </w:r>
      <w:r w:rsidR="00AC4C8E">
        <w:rPr>
          <w:rFonts w:ascii="Tahoma" w:eastAsia="Tahoma" w:hAnsi="Tahoma" w:cs="Tahoma"/>
          <w:sz w:val="24"/>
          <w:szCs w:val="24"/>
        </w:rPr>
        <w:t>TMR</w:t>
      </w:r>
      <w:r w:rsidRPr="000B1C66">
        <w:rPr>
          <w:rFonts w:ascii="Tahoma" w:eastAsia="Tahoma" w:hAnsi="Tahoma" w:cs="Tahoma"/>
          <w:sz w:val="24"/>
          <w:szCs w:val="24"/>
        </w:rPr>
        <w:t xml:space="preserve"> will begin to develop product specifications once more information has been received.</w:t>
      </w:r>
    </w:p>
    <w:p w14:paraId="7A3BE578" w14:textId="72B7B066" w:rsidR="00D12758" w:rsidRPr="000B1C66" w:rsidRDefault="00D12758"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b/>
          <w:sz w:val="24"/>
          <w:szCs w:val="24"/>
          <w:u w:val="single"/>
        </w:rPr>
        <w:t>Five Frame and Ten Frame</w:t>
      </w:r>
      <w:r w:rsidRPr="000B1C66">
        <w:rPr>
          <w:rFonts w:ascii="Tahoma" w:eastAsia="Tahoma" w:hAnsi="Tahoma" w:cs="Tahoma"/>
          <w:b/>
          <w:sz w:val="24"/>
          <w:szCs w:val="24"/>
          <w:u w:val="single"/>
        </w:rPr>
        <w:br/>
      </w:r>
      <w:r w:rsidR="004A41CA" w:rsidRPr="000B1C66">
        <w:rPr>
          <w:rFonts w:ascii="Tahoma" w:eastAsia="Tahoma" w:hAnsi="Tahoma" w:cs="Tahoma"/>
          <w:sz w:val="24"/>
          <w:szCs w:val="24"/>
        </w:rPr>
        <w:t>(Continued)</w:t>
      </w:r>
    </w:p>
    <w:p w14:paraId="66DF1A96" w14:textId="77777777" w:rsidR="00D12758" w:rsidRPr="000B1C66" w:rsidRDefault="00D12758" w:rsidP="00F964BE">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180BDF36" w14:textId="1D4DFB95" w:rsidR="00D12758" w:rsidRPr="000B1C66" w:rsidRDefault="00D12758" w:rsidP="00F964BE">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This was added per the August 2015 Product Advisory and Review Committee meeting. </w:t>
      </w:r>
      <w:r w:rsidR="004A41CA" w:rsidRPr="000B1C66">
        <w:rPr>
          <w:rFonts w:ascii="Tahoma" w:eastAsia="Tahoma" w:hAnsi="Tahoma" w:cs="Tahoma"/>
          <w:sz w:val="24"/>
          <w:szCs w:val="24"/>
        </w:rPr>
        <w:t xml:space="preserve">Early in 2016, the vacuum-form patterns for two versions of trays were completed. Approximately 60 pieces of each tray were vacuum-formed and printed for use in field testing. Field testing concluded in January 2017. Revisions of both the five compartment tray and the 10 compartment tray were required. Work has begun on finalizing Production tooling and completion of the product specifications. </w:t>
      </w:r>
      <w:r w:rsidR="00AC4C8E">
        <w:rPr>
          <w:rFonts w:ascii="Tahoma" w:eastAsia="Tahoma" w:hAnsi="Tahoma" w:cs="Tahoma"/>
          <w:sz w:val="24"/>
          <w:szCs w:val="24"/>
        </w:rPr>
        <w:t>TMR</w:t>
      </w:r>
      <w:r w:rsidR="004A41CA" w:rsidRPr="000B1C66">
        <w:rPr>
          <w:rFonts w:ascii="Tahoma" w:eastAsia="Tahoma" w:hAnsi="Tahoma" w:cs="Tahoma"/>
          <w:sz w:val="24"/>
          <w:szCs w:val="24"/>
        </w:rPr>
        <w:t xml:space="preserve"> will continue to work with the project leader and monitor the progress of this project</w:t>
      </w:r>
      <w:r w:rsidRPr="000B1C66">
        <w:rPr>
          <w:rFonts w:ascii="Tahoma" w:eastAsia="Tahoma" w:hAnsi="Tahoma" w:cs="Tahoma"/>
          <w:sz w:val="24"/>
          <w:szCs w:val="24"/>
        </w:rPr>
        <w:t>.</w:t>
      </w:r>
    </w:p>
    <w:p w14:paraId="1A7ED19E" w14:textId="77777777" w:rsidR="00DE6A4A" w:rsidRPr="000B1C66" w:rsidRDefault="00DE6A4A" w:rsidP="00F964BE">
      <w:pPr>
        <w:spacing w:after="0" w:line="240" w:lineRule="auto"/>
        <w:jc w:val="left"/>
        <w:rPr>
          <w:rFonts w:ascii="Tahoma" w:hAnsi="Tahoma" w:cs="Tahoma"/>
          <w:b/>
          <w:sz w:val="24"/>
          <w:szCs w:val="24"/>
          <w:u w:val="single"/>
        </w:rPr>
      </w:pPr>
    </w:p>
    <w:p w14:paraId="0E3C5A51" w14:textId="77777777" w:rsidR="007E0C29" w:rsidRPr="000B1C66" w:rsidRDefault="007E0C29" w:rsidP="00F964BE">
      <w:pPr>
        <w:spacing w:after="0" w:line="240" w:lineRule="auto"/>
        <w:jc w:val="left"/>
        <w:rPr>
          <w:rFonts w:ascii="Tahoma" w:hAnsi="Tahoma" w:cs="Tahoma"/>
          <w:b/>
          <w:sz w:val="24"/>
          <w:szCs w:val="24"/>
          <w:u w:val="single"/>
        </w:rPr>
      </w:pPr>
      <w:r w:rsidRPr="000B1C66">
        <w:rPr>
          <w:rFonts w:ascii="Tahoma" w:hAnsi="Tahoma" w:cs="Tahoma"/>
          <w:b/>
          <w:sz w:val="24"/>
          <w:szCs w:val="24"/>
          <w:u w:val="single"/>
        </w:rPr>
        <w:t>Flip-Over Concept Book: Fractions</w:t>
      </w:r>
    </w:p>
    <w:p w14:paraId="3C618694" w14:textId="77777777" w:rsidR="0097439D" w:rsidRPr="000B1C66" w:rsidRDefault="00F03F17" w:rsidP="00F964BE">
      <w:pPr>
        <w:spacing w:after="0" w:line="240" w:lineRule="auto"/>
        <w:jc w:val="left"/>
        <w:rPr>
          <w:rFonts w:ascii="Tahoma" w:hAnsi="Tahoma" w:cs="Tahoma"/>
          <w:sz w:val="24"/>
          <w:szCs w:val="24"/>
        </w:rPr>
      </w:pPr>
      <w:r w:rsidRPr="000B1C66">
        <w:rPr>
          <w:rFonts w:ascii="Tahoma" w:hAnsi="Tahoma" w:cs="Tahoma"/>
          <w:sz w:val="24"/>
          <w:szCs w:val="24"/>
        </w:rPr>
        <w:t>(</w:t>
      </w:r>
      <w:r w:rsidR="006549D8" w:rsidRPr="000B1C66">
        <w:rPr>
          <w:rFonts w:ascii="Tahoma" w:hAnsi="Tahoma" w:cs="Tahoma"/>
          <w:sz w:val="24"/>
          <w:szCs w:val="24"/>
        </w:rPr>
        <w:t>Continued</w:t>
      </w:r>
      <w:r w:rsidRPr="000B1C66">
        <w:rPr>
          <w:rFonts w:ascii="Tahoma" w:hAnsi="Tahoma" w:cs="Tahoma"/>
          <w:sz w:val="24"/>
          <w:szCs w:val="24"/>
        </w:rPr>
        <w:t>)</w:t>
      </w:r>
      <w:r w:rsidRPr="000B1C66">
        <w:rPr>
          <w:rFonts w:ascii="Tahoma" w:hAnsi="Tahoma" w:cs="Tahoma"/>
          <w:sz w:val="24"/>
          <w:szCs w:val="24"/>
        </w:rPr>
        <w:cr/>
      </w:r>
    </w:p>
    <w:p w14:paraId="061CC59E" w14:textId="0CD85612" w:rsidR="00294D8A" w:rsidRPr="000B1C66" w:rsidRDefault="0097439D" w:rsidP="00294D8A">
      <w:pPr>
        <w:tabs>
          <w:tab w:val="left" w:pos="9180"/>
          <w:tab w:val="left" w:pos="-720"/>
        </w:tabs>
        <w:spacing w:after="0" w:line="240" w:lineRule="auto"/>
        <w:rPr>
          <w:rFonts w:ascii="Tahoma" w:eastAsia="Tahoma" w:hAnsi="Tahoma" w:cs="Tahoma"/>
          <w:b/>
          <w:sz w:val="24"/>
          <w:szCs w:val="24"/>
          <w:u w:val="single"/>
        </w:rPr>
      </w:pPr>
      <w:r w:rsidRPr="000B1C66">
        <w:rPr>
          <w:rFonts w:ascii="Tahoma" w:hAnsi="Tahoma" w:cs="Tahoma"/>
          <w:sz w:val="24"/>
          <w:szCs w:val="24"/>
        </w:rPr>
        <w:t>Formerly</w:t>
      </w:r>
      <w:r w:rsidR="00F03F17" w:rsidRPr="000B1C66">
        <w:rPr>
          <w:rFonts w:ascii="Tahoma" w:hAnsi="Tahoma" w:cs="Tahoma"/>
          <w:sz w:val="24"/>
          <w:szCs w:val="24"/>
        </w:rPr>
        <w:t xml:space="preserve"> Flying Through Fractions. </w:t>
      </w:r>
      <w:r w:rsidR="00D12758" w:rsidRPr="000B1C66">
        <w:rPr>
          <w:rFonts w:ascii="Tahoma" w:eastAsia="Tahoma" w:hAnsi="Tahoma" w:cs="Tahoma"/>
          <w:sz w:val="24"/>
          <w:szCs w:val="24"/>
        </w:rPr>
        <w:t xml:space="preserve">Tooling was completed, and work begun to fabricate prototypes for field testing. Prototypes were sent out for field testing in September 2015; results came back in February 2016. Field test evaluation was completed in March. Revisions and final product content were completed in April. </w:t>
      </w:r>
      <w:r w:rsidR="00AC4C8E">
        <w:rPr>
          <w:rFonts w:ascii="Tahoma" w:eastAsia="Tahoma" w:hAnsi="Tahoma" w:cs="Tahoma"/>
          <w:sz w:val="24"/>
          <w:szCs w:val="24"/>
        </w:rPr>
        <w:t>TMR</w:t>
      </w:r>
      <w:r w:rsidR="00D12758" w:rsidRPr="000B1C66">
        <w:rPr>
          <w:rFonts w:ascii="Tahoma" w:eastAsia="Tahoma" w:hAnsi="Tahoma" w:cs="Tahoma"/>
          <w:sz w:val="24"/>
          <w:szCs w:val="24"/>
        </w:rPr>
        <w:t xml:space="preserve"> met with the project leaders to discuss breaking this kit into two catalog items, one for UEB and one for Nemeth. A decision was made to go through with splitting the kit. Work has begun in developing tooling for the UEB kit. Ten or more total vacuum-form patterns will be needed to make all the parts for the UEB and Nemeth versions of this product. </w:t>
      </w:r>
      <w:r w:rsidR="00294D8A" w:rsidRPr="000B1C66">
        <w:rPr>
          <w:rFonts w:ascii="Tahoma" w:eastAsia="Tahoma" w:hAnsi="Tahoma" w:cs="Tahoma"/>
          <w:sz w:val="24"/>
          <w:szCs w:val="24"/>
        </w:rPr>
        <w:t xml:space="preserve">The vacuum-form tooling has been completed. Cutting dies still need to be ordered. Product specifications for the Nemeth version are well underway. Once those are completed, they will be adapted to reflect the UEB version. Once both specifications are competed, a specification meeting will be scheduled. </w:t>
      </w:r>
      <w:r w:rsidR="00AC4C8E">
        <w:rPr>
          <w:rFonts w:ascii="Tahoma" w:eastAsia="Tahoma" w:hAnsi="Tahoma" w:cs="Tahoma"/>
          <w:sz w:val="24"/>
          <w:szCs w:val="24"/>
        </w:rPr>
        <w:t>TMR</w:t>
      </w:r>
      <w:r w:rsidR="00294D8A" w:rsidRPr="000B1C66">
        <w:rPr>
          <w:rFonts w:ascii="Tahoma" w:eastAsia="Tahoma" w:hAnsi="Tahoma" w:cs="Tahoma"/>
          <w:sz w:val="24"/>
          <w:szCs w:val="24"/>
        </w:rPr>
        <w:t xml:space="preserve"> will continue to monitor the progress of this project</w:t>
      </w:r>
      <w:r w:rsidR="00D12758" w:rsidRPr="000B1C66">
        <w:rPr>
          <w:rFonts w:ascii="Tahoma" w:eastAsia="Tahoma" w:hAnsi="Tahoma" w:cs="Tahoma"/>
          <w:sz w:val="24"/>
          <w:szCs w:val="24"/>
        </w:rPr>
        <w:t>.</w:t>
      </w:r>
      <w:r w:rsidR="00D12758" w:rsidRPr="000B1C66">
        <w:rPr>
          <w:rFonts w:ascii="Tahoma" w:eastAsia="Tahoma" w:hAnsi="Tahoma" w:cs="Tahoma"/>
          <w:sz w:val="24"/>
          <w:szCs w:val="24"/>
        </w:rPr>
        <w:cr/>
      </w:r>
      <w:r w:rsidR="007E0C29" w:rsidRPr="000B1C66">
        <w:rPr>
          <w:rFonts w:ascii="Tahoma" w:hAnsi="Tahoma" w:cs="Tahoma"/>
          <w:b/>
          <w:sz w:val="24"/>
          <w:szCs w:val="24"/>
          <w:u w:val="single"/>
        </w:rPr>
        <w:cr/>
      </w:r>
      <w:r w:rsidR="00294D8A" w:rsidRPr="000B1C66">
        <w:rPr>
          <w:rFonts w:ascii="Tahoma" w:eastAsia="Tahoma" w:hAnsi="Tahoma" w:cs="Tahoma"/>
          <w:b/>
          <w:sz w:val="24"/>
          <w:szCs w:val="24"/>
          <w:u w:val="single"/>
        </w:rPr>
        <w:t>Flip Over Concept Book: Make-A-Face</w:t>
      </w:r>
    </w:p>
    <w:p w14:paraId="18D5F34D" w14:textId="77777777" w:rsidR="00294D8A" w:rsidRPr="000B1C66" w:rsidRDefault="00294D8A" w:rsidP="00294D8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(New)</w:t>
      </w:r>
    </w:p>
    <w:p w14:paraId="62E38D96" w14:textId="77777777" w:rsidR="00294D8A" w:rsidRPr="000B1C66" w:rsidRDefault="00294D8A" w:rsidP="00294D8A">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4EBBB1AC" w14:textId="2EA1D075" w:rsidR="00294D8A" w:rsidRPr="000B1C66" w:rsidRDefault="00294D8A" w:rsidP="00294D8A">
      <w:pPr>
        <w:widowControl/>
        <w:tabs>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lastRenderedPageBreak/>
        <w:t xml:space="preserve">Added per the May 24, 2017 Product Advisory and Review Committee meeting. </w:t>
      </w:r>
      <w:r w:rsidR="00AC4C8E">
        <w:rPr>
          <w:rFonts w:ascii="Tahoma" w:eastAsia="Tahoma" w:hAnsi="Tahoma" w:cs="Tahoma"/>
          <w:sz w:val="24"/>
          <w:szCs w:val="24"/>
        </w:rPr>
        <w:t>TMR</w:t>
      </w:r>
      <w:r w:rsidRPr="000B1C66">
        <w:rPr>
          <w:rFonts w:ascii="Tahoma" w:eastAsia="Tahoma" w:hAnsi="Tahoma" w:cs="Tahoma"/>
          <w:sz w:val="24"/>
          <w:szCs w:val="24"/>
        </w:rPr>
        <w:t xml:space="preserve"> will develop product specifications once more information has been received.</w:t>
      </w:r>
    </w:p>
    <w:p w14:paraId="253FE296" w14:textId="77777777" w:rsidR="00294D8A" w:rsidRPr="000B1C66" w:rsidRDefault="00294D8A" w:rsidP="00F964BE">
      <w:pPr>
        <w:tabs>
          <w:tab w:val="left" w:pos="9180"/>
          <w:tab w:val="left" w:pos="-720"/>
        </w:tabs>
        <w:spacing w:after="0" w:line="240" w:lineRule="auto"/>
        <w:jc w:val="left"/>
        <w:rPr>
          <w:rFonts w:ascii="Tahoma" w:eastAsia="Tahoma" w:hAnsi="Tahoma" w:cs="Tahoma"/>
          <w:b/>
          <w:sz w:val="24"/>
          <w:szCs w:val="24"/>
          <w:u w:val="single"/>
        </w:rPr>
      </w:pPr>
    </w:p>
    <w:p w14:paraId="0474BB9A" w14:textId="1764CDE8" w:rsidR="00D12758" w:rsidRPr="000B1C66" w:rsidRDefault="00D12758" w:rsidP="00F964BE">
      <w:pPr>
        <w:tabs>
          <w:tab w:val="left" w:pos="9180"/>
          <w:tab w:val="left" w:pos="-720"/>
        </w:tabs>
        <w:spacing w:after="0" w:line="240" w:lineRule="auto"/>
        <w:jc w:val="left"/>
        <w:rPr>
          <w:rFonts w:ascii="Tahoma" w:eastAsia="Tahoma" w:hAnsi="Tahoma" w:cs="Tahoma"/>
          <w:b/>
          <w:sz w:val="24"/>
          <w:szCs w:val="24"/>
          <w:u w:val="single"/>
        </w:rPr>
      </w:pPr>
      <w:r w:rsidRPr="000B1C66">
        <w:rPr>
          <w:rFonts w:ascii="Tahoma" w:eastAsia="Tahoma" w:hAnsi="Tahoma" w:cs="Tahoma"/>
          <w:b/>
          <w:sz w:val="24"/>
          <w:szCs w:val="24"/>
          <w:u w:val="single"/>
        </w:rPr>
        <w:t>Flip Over Concept Book: Time</w:t>
      </w:r>
    </w:p>
    <w:p w14:paraId="0D4DC2A3" w14:textId="77777777" w:rsidR="00D12758" w:rsidRPr="000B1C66" w:rsidRDefault="00D12758" w:rsidP="00F964BE">
      <w:pPr>
        <w:tabs>
          <w:tab w:val="left" w:pos="9180"/>
          <w:tab w:val="left" w:pos="-720"/>
        </w:tabs>
        <w:spacing w:after="0" w:line="240" w:lineRule="auto"/>
        <w:jc w:val="left"/>
        <w:rPr>
          <w:rFonts w:ascii="Tahoma" w:eastAsia="Tahoma" w:hAnsi="Tahoma" w:cs="Tahoma"/>
          <w:sz w:val="24"/>
          <w:szCs w:val="24"/>
        </w:rPr>
      </w:pPr>
      <w:r w:rsidRPr="000B1C66">
        <w:rPr>
          <w:rFonts w:ascii="Tahoma" w:eastAsia="Tahoma" w:hAnsi="Tahoma" w:cs="Tahoma"/>
          <w:sz w:val="24"/>
          <w:szCs w:val="24"/>
        </w:rPr>
        <w:t>(Continued)</w:t>
      </w:r>
    </w:p>
    <w:p w14:paraId="7B30A9D3" w14:textId="77777777" w:rsidR="00D12758" w:rsidRPr="000B1C66" w:rsidRDefault="00D12758" w:rsidP="00F964BE">
      <w:pPr>
        <w:tabs>
          <w:tab w:val="left" w:pos="9180"/>
          <w:tab w:val="left" w:pos="-720"/>
        </w:tabs>
        <w:spacing w:after="0" w:line="240" w:lineRule="auto"/>
        <w:jc w:val="left"/>
        <w:rPr>
          <w:rFonts w:ascii="Tahoma" w:eastAsia="Tahoma" w:hAnsi="Tahoma" w:cs="Tahoma"/>
          <w:b/>
          <w:sz w:val="24"/>
          <w:szCs w:val="24"/>
          <w:u w:val="single"/>
        </w:rPr>
      </w:pPr>
    </w:p>
    <w:p w14:paraId="14EFEFDA" w14:textId="63B9B73E" w:rsidR="00D12758" w:rsidRPr="000B1C66" w:rsidRDefault="00D12758" w:rsidP="00F964BE">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Name changed from Analog Clock Flash Cards. This product was moved into active development in June 2016. </w:t>
      </w:r>
      <w:r w:rsidR="00294D8A" w:rsidRPr="000B1C66">
        <w:rPr>
          <w:rFonts w:ascii="Tahoma" w:eastAsia="Tahoma" w:hAnsi="Tahoma" w:cs="Tahoma"/>
          <w:sz w:val="24"/>
          <w:szCs w:val="24"/>
        </w:rPr>
        <w:t xml:space="preserve">A basic design for the product has been established. This project has a lot of components that will require time from </w:t>
      </w:r>
      <w:r w:rsidR="00AC4C8E">
        <w:rPr>
          <w:rFonts w:ascii="Tahoma" w:eastAsia="Tahoma" w:hAnsi="Tahoma" w:cs="Tahoma"/>
          <w:sz w:val="24"/>
          <w:szCs w:val="24"/>
        </w:rPr>
        <w:t>TMR</w:t>
      </w:r>
      <w:r w:rsidR="00294D8A" w:rsidRPr="000B1C66">
        <w:rPr>
          <w:rFonts w:ascii="Tahoma" w:eastAsia="Tahoma" w:hAnsi="Tahoma" w:cs="Tahoma"/>
          <w:sz w:val="24"/>
          <w:szCs w:val="24"/>
        </w:rPr>
        <w:t xml:space="preserve"> and Model Shop to design and develop tooling. Several small scale experiments have been conducted on the best way to produce the clock hands and assemble them to a vacuum-formed clock. Product specifications have started, and will be wrapped up once the design for all the tooling has been finalized. A majority of the work on this project is anticipated to start at the beginning of FY 2018. </w:t>
      </w:r>
      <w:r w:rsidR="00AC4C8E">
        <w:rPr>
          <w:rFonts w:ascii="Tahoma" w:eastAsia="Tahoma" w:hAnsi="Tahoma" w:cs="Tahoma"/>
          <w:sz w:val="24"/>
          <w:szCs w:val="24"/>
        </w:rPr>
        <w:t>TMR</w:t>
      </w:r>
      <w:r w:rsidR="00294D8A" w:rsidRPr="000B1C66">
        <w:rPr>
          <w:rFonts w:ascii="Tahoma" w:eastAsia="Tahoma" w:hAnsi="Tahoma" w:cs="Tahoma"/>
          <w:sz w:val="24"/>
          <w:szCs w:val="24"/>
        </w:rPr>
        <w:t xml:space="preserve"> will continue to monitor the progress of the product as it moves through the development process</w:t>
      </w:r>
      <w:r w:rsidRPr="000B1C66">
        <w:rPr>
          <w:rFonts w:ascii="Tahoma" w:eastAsia="Tahoma" w:hAnsi="Tahoma" w:cs="Tahoma"/>
          <w:sz w:val="24"/>
          <w:szCs w:val="24"/>
        </w:rPr>
        <w:t>.</w:t>
      </w:r>
    </w:p>
    <w:p w14:paraId="53D13CC2" w14:textId="77777777" w:rsidR="00D12758" w:rsidRPr="000B1C66" w:rsidRDefault="00D12758" w:rsidP="00F964BE">
      <w:pPr>
        <w:tabs>
          <w:tab w:val="left" w:pos="9180"/>
          <w:tab w:val="left" w:pos="-720"/>
        </w:tabs>
        <w:spacing w:after="0" w:line="240" w:lineRule="auto"/>
        <w:jc w:val="left"/>
        <w:rPr>
          <w:rFonts w:ascii="Tahoma" w:hAnsi="Tahoma" w:cs="Tahoma"/>
          <w:b/>
          <w:sz w:val="24"/>
          <w:szCs w:val="24"/>
          <w:u w:val="single"/>
        </w:rPr>
      </w:pPr>
    </w:p>
    <w:p w14:paraId="1D14D205" w14:textId="77777777" w:rsidR="00F03F17" w:rsidRPr="000B1C66" w:rsidRDefault="00F03F17" w:rsidP="00F964BE">
      <w:pPr>
        <w:tabs>
          <w:tab w:val="left" w:pos="9180"/>
          <w:tab w:val="left" w:pos="-720"/>
        </w:tabs>
        <w:spacing w:after="0" w:line="240" w:lineRule="auto"/>
        <w:jc w:val="left"/>
        <w:rPr>
          <w:rFonts w:ascii="Tahoma" w:hAnsi="Tahoma" w:cs="Tahoma"/>
          <w:b/>
          <w:sz w:val="24"/>
          <w:szCs w:val="24"/>
          <w:u w:val="single"/>
        </w:rPr>
      </w:pPr>
      <w:r w:rsidRPr="000B1C66">
        <w:rPr>
          <w:rFonts w:ascii="Tahoma" w:hAnsi="Tahoma" w:cs="Tahoma"/>
          <w:b/>
          <w:sz w:val="24"/>
          <w:szCs w:val="24"/>
          <w:u w:val="single"/>
        </w:rPr>
        <w:t>Functional Skills Assessment</w:t>
      </w:r>
    </w:p>
    <w:p w14:paraId="42C9C0BD" w14:textId="77777777" w:rsidR="0097439D" w:rsidRPr="000B1C66" w:rsidRDefault="00F03F17" w:rsidP="00F964BE">
      <w:pPr>
        <w:spacing w:after="0" w:line="240" w:lineRule="auto"/>
        <w:jc w:val="left"/>
        <w:rPr>
          <w:rFonts w:ascii="Tahoma" w:hAnsi="Tahoma" w:cs="Tahoma"/>
          <w:sz w:val="24"/>
          <w:szCs w:val="24"/>
        </w:rPr>
      </w:pPr>
      <w:r w:rsidRPr="000B1C66">
        <w:rPr>
          <w:rFonts w:ascii="Tahoma" w:hAnsi="Tahoma" w:cs="Tahoma"/>
          <w:sz w:val="24"/>
          <w:szCs w:val="24"/>
        </w:rPr>
        <w:t>(</w:t>
      </w:r>
      <w:r w:rsidR="006549D8" w:rsidRPr="000B1C66">
        <w:rPr>
          <w:rFonts w:ascii="Tahoma" w:hAnsi="Tahoma" w:cs="Tahoma"/>
          <w:sz w:val="24"/>
          <w:szCs w:val="24"/>
        </w:rPr>
        <w:t>Continued</w:t>
      </w:r>
      <w:r w:rsidRPr="000B1C66">
        <w:rPr>
          <w:rFonts w:ascii="Tahoma" w:hAnsi="Tahoma" w:cs="Tahoma"/>
          <w:sz w:val="24"/>
          <w:szCs w:val="24"/>
        </w:rPr>
        <w:t>)</w:t>
      </w:r>
      <w:r w:rsidRPr="000B1C66">
        <w:rPr>
          <w:rFonts w:ascii="Tahoma" w:hAnsi="Tahoma" w:cs="Tahoma"/>
          <w:sz w:val="24"/>
          <w:szCs w:val="24"/>
        </w:rPr>
        <w:cr/>
      </w:r>
    </w:p>
    <w:p w14:paraId="50F3F1F8" w14:textId="69286794" w:rsidR="00D12758" w:rsidRPr="000B1C66" w:rsidRDefault="00D12758" w:rsidP="00F964BE">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As the project leader developed content for this series of products, it was found the assessment manuals were becoming so large that they would require being many multiple volumes. The decision was made to break the assessment manuals apart based on the module of skill they covered (clothing, home, food, and self) rather than trying to put all modules in one book. This product will now split into 12 catalogue items. Content for the products has been written, and the products are currently in the process of having print layout files and tooling created. These products will be available as print media and as on-demand produced braille books. In addition, the braille books will be offered as free downloads. </w:t>
      </w:r>
      <w:r w:rsidR="00294D8A" w:rsidRPr="000B1C66">
        <w:rPr>
          <w:rFonts w:ascii="Tahoma" w:eastAsia="Tahoma" w:hAnsi="Tahoma" w:cs="Tahoma"/>
          <w:sz w:val="24"/>
          <w:szCs w:val="24"/>
        </w:rPr>
        <w:t>Work has begun in Braille Transcription to translate the four main guidebooks into braille. Technical and Manufacturing will continue to assist the project leader and will continue to monitor the progress of this project</w:t>
      </w:r>
      <w:r w:rsidRPr="000B1C66">
        <w:rPr>
          <w:rFonts w:ascii="Tahoma" w:eastAsia="Tahoma" w:hAnsi="Tahoma" w:cs="Tahoma"/>
          <w:sz w:val="24"/>
          <w:szCs w:val="24"/>
        </w:rPr>
        <w:t>.</w:t>
      </w:r>
    </w:p>
    <w:p w14:paraId="399692BB" w14:textId="77777777" w:rsidR="00DE6A4A" w:rsidRPr="000B1C66" w:rsidRDefault="00DE6A4A" w:rsidP="00F964BE">
      <w:pPr>
        <w:spacing w:after="0" w:line="240" w:lineRule="auto"/>
        <w:jc w:val="left"/>
        <w:rPr>
          <w:rFonts w:ascii="Tahoma" w:hAnsi="Tahoma" w:cs="Tahoma"/>
          <w:sz w:val="24"/>
          <w:szCs w:val="24"/>
        </w:rPr>
      </w:pPr>
    </w:p>
    <w:p w14:paraId="6087EF64" w14:textId="77777777" w:rsidR="00D12758" w:rsidRPr="000B1C66" w:rsidRDefault="00D12758" w:rsidP="00F964BE">
      <w:pPr>
        <w:widowControl/>
        <w:adjustRightInd/>
        <w:spacing w:after="0" w:line="240" w:lineRule="auto"/>
        <w:jc w:val="left"/>
        <w:textAlignment w:val="auto"/>
        <w:rPr>
          <w:rFonts w:ascii="Tahoma" w:eastAsia="Tahoma" w:hAnsi="Tahoma" w:cs="Tahoma"/>
          <w:b/>
          <w:sz w:val="24"/>
          <w:szCs w:val="24"/>
          <w:u w:val="single"/>
        </w:rPr>
      </w:pPr>
      <w:r w:rsidRPr="000B1C66">
        <w:rPr>
          <w:rFonts w:ascii="Tahoma" w:eastAsia="Tahoma" w:hAnsi="Tahoma" w:cs="Tahoma"/>
          <w:b/>
          <w:sz w:val="24"/>
          <w:szCs w:val="24"/>
          <w:u w:val="single"/>
        </w:rPr>
        <w:t>GS10 Cylinder and Cone</w:t>
      </w:r>
    </w:p>
    <w:p w14:paraId="59F7B8E7" w14:textId="6C711F04" w:rsidR="00D12758" w:rsidRPr="000B1C66" w:rsidRDefault="00D12758" w:rsidP="00F964BE">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w:t>
      </w:r>
      <w:r w:rsidR="00294D8A" w:rsidRPr="000B1C66">
        <w:rPr>
          <w:rFonts w:ascii="Tahoma" w:eastAsia="Tahoma" w:hAnsi="Tahoma" w:cs="Tahoma"/>
          <w:sz w:val="24"/>
          <w:szCs w:val="24"/>
        </w:rPr>
        <w:t>Completed</w:t>
      </w:r>
      <w:r w:rsidRPr="000B1C66">
        <w:rPr>
          <w:rFonts w:ascii="Tahoma" w:eastAsia="Tahoma" w:hAnsi="Tahoma" w:cs="Tahoma"/>
          <w:sz w:val="24"/>
          <w:szCs w:val="24"/>
        </w:rPr>
        <w:t>)</w:t>
      </w:r>
    </w:p>
    <w:p w14:paraId="0F7D4D23" w14:textId="77777777" w:rsidR="00D12758" w:rsidRPr="000B1C66" w:rsidRDefault="00D12758" w:rsidP="00F964BE">
      <w:pPr>
        <w:widowControl/>
        <w:adjustRightInd/>
        <w:spacing w:after="0" w:line="240" w:lineRule="auto"/>
        <w:jc w:val="left"/>
        <w:textAlignment w:val="auto"/>
        <w:rPr>
          <w:rFonts w:ascii="Tahoma" w:eastAsia="Tahoma" w:hAnsi="Tahoma" w:cs="Tahoma"/>
          <w:sz w:val="24"/>
          <w:szCs w:val="24"/>
        </w:rPr>
      </w:pPr>
    </w:p>
    <w:p w14:paraId="6FC6F4F2" w14:textId="77777777" w:rsidR="0052753D" w:rsidRDefault="00D12758" w:rsidP="00F964BE">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Name changed from Geometro Cylinder and Cone. </w:t>
      </w:r>
      <w:r w:rsidR="00294D8A" w:rsidRPr="000B1C66">
        <w:rPr>
          <w:rFonts w:ascii="Tahoma" w:eastAsia="Tahoma" w:hAnsi="Tahoma" w:cs="Tahoma"/>
          <w:sz w:val="24"/>
          <w:szCs w:val="24"/>
        </w:rPr>
        <w:t>A specification meeting was held on July 8, 2016. At the meeting, it was decided to explore eliminating all in-house packaging for this product, and to instead send the components produced by APH to the vendor and thus make GS10 a purchased-out item. This change was finalized in late July 2016. The kit was made available for sale August 19, 2016</w:t>
      </w:r>
      <w:r w:rsidRPr="000B1C66">
        <w:rPr>
          <w:rFonts w:ascii="Tahoma" w:eastAsia="Tahoma" w:hAnsi="Tahoma" w:cs="Tahoma"/>
          <w:sz w:val="24"/>
          <w:szCs w:val="24"/>
        </w:rPr>
        <w:t>.</w:t>
      </w:r>
    </w:p>
    <w:p w14:paraId="3B37EC06" w14:textId="05502C7A" w:rsidR="00D12758" w:rsidRPr="000B1C66" w:rsidRDefault="0052753D" w:rsidP="00F964BE">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 </w:t>
      </w:r>
    </w:p>
    <w:p w14:paraId="398478E6" w14:textId="4B1CACE4" w:rsidR="00294D8A" w:rsidRPr="000B1C66" w:rsidRDefault="00294D8A" w:rsidP="00294D8A">
      <w:pPr>
        <w:widowControl/>
        <w:adjustRightInd/>
        <w:spacing w:after="0" w:line="240" w:lineRule="auto"/>
        <w:jc w:val="left"/>
        <w:textAlignment w:val="auto"/>
        <w:rPr>
          <w:rFonts w:ascii="Tahoma" w:eastAsia="Tahoma" w:hAnsi="Tahoma" w:cs="Tahoma"/>
          <w:b/>
          <w:sz w:val="24"/>
          <w:szCs w:val="24"/>
          <w:u w:val="single"/>
        </w:rPr>
      </w:pPr>
      <w:r w:rsidRPr="000B1C66">
        <w:rPr>
          <w:rFonts w:ascii="Tahoma" w:eastAsia="Tahoma" w:hAnsi="Tahoma" w:cs="Tahoma"/>
          <w:b/>
          <w:sz w:val="24"/>
          <w:szCs w:val="24"/>
          <w:u w:val="single"/>
        </w:rPr>
        <w:t>Graphiti</w:t>
      </w:r>
      <w:r w:rsidR="00403D7B">
        <w:rPr>
          <w:rFonts w:ascii="Tahoma" w:eastAsia="Tahoma" w:hAnsi="Tahoma" w:cs="Tahoma"/>
          <w:b/>
          <w:sz w:val="24"/>
          <w:szCs w:val="24"/>
          <w:u w:val="single"/>
        </w:rPr>
        <w:t>™</w:t>
      </w:r>
    </w:p>
    <w:p w14:paraId="2A1EE31A" w14:textId="77777777" w:rsidR="00294D8A" w:rsidRPr="000B1C66" w:rsidRDefault="00294D8A" w:rsidP="00294D8A">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(New)</w:t>
      </w:r>
    </w:p>
    <w:p w14:paraId="7DFB2439" w14:textId="77777777" w:rsidR="00294D8A" w:rsidRPr="000B1C66" w:rsidRDefault="00294D8A" w:rsidP="00294D8A">
      <w:pPr>
        <w:widowControl/>
        <w:adjustRightInd/>
        <w:spacing w:after="0" w:line="240" w:lineRule="auto"/>
        <w:jc w:val="left"/>
        <w:textAlignment w:val="auto"/>
        <w:rPr>
          <w:rFonts w:ascii="Tahoma" w:eastAsia="Tahoma" w:hAnsi="Tahoma" w:cs="Tahoma"/>
          <w:sz w:val="24"/>
          <w:szCs w:val="24"/>
        </w:rPr>
      </w:pPr>
    </w:p>
    <w:p w14:paraId="26A99F5C" w14:textId="31185A0A" w:rsidR="00294D8A" w:rsidRPr="000B1C66" w:rsidRDefault="00294D8A" w:rsidP="00294D8A">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lastRenderedPageBreak/>
        <w:t xml:space="preserve">The vendor has furnished four handmade prototypes of this item. The first prototypes were full size but had a fourth of the total pins in place. Several non-working prototypes are being 3D printed for display and concept conveyance. One of the 3D printed non-working prototypes is being displayed in the entry of the Kennedy Center for the Arts in Washington, DC. </w:t>
      </w:r>
      <w:r w:rsidR="00AC4C8E">
        <w:rPr>
          <w:rFonts w:ascii="Tahoma" w:eastAsia="Tahoma" w:hAnsi="Tahoma" w:cs="Tahoma"/>
          <w:sz w:val="24"/>
          <w:szCs w:val="24"/>
        </w:rPr>
        <w:t>TMR</w:t>
      </w:r>
      <w:r w:rsidRPr="000B1C66">
        <w:rPr>
          <w:rFonts w:ascii="Tahoma" w:eastAsia="Tahoma" w:hAnsi="Tahoma" w:cs="Tahoma"/>
          <w:sz w:val="24"/>
          <w:szCs w:val="24"/>
        </w:rPr>
        <w:t xml:space="preserve"> will begin to develop product specification once more information has been received.</w:t>
      </w:r>
    </w:p>
    <w:p w14:paraId="5453619D" w14:textId="77777777" w:rsidR="00294D8A" w:rsidRPr="000B1C66" w:rsidRDefault="00294D8A" w:rsidP="00F964BE">
      <w:pPr>
        <w:widowControl/>
        <w:adjustRightInd/>
        <w:spacing w:after="0" w:line="240" w:lineRule="auto"/>
        <w:jc w:val="left"/>
        <w:textAlignment w:val="auto"/>
        <w:rPr>
          <w:rFonts w:ascii="Tahoma" w:eastAsia="Tahoma" w:hAnsi="Tahoma" w:cs="Tahoma"/>
          <w:b/>
          <w:sz w:val="24"/>
          <w:szCs w:val="24"/>
          <w:u w:val="single"/>
        </w:rPr>
      </w:pPr>
    </w:p>
    <w:p w14:paraId="6B66634A" w14:textId="77777777" w:rsidR="00D12758" w:rsidRPr="000B1C66" w:rsidRDefault="00D12758" w:rsidP="00F964BE">
      <w:pPr>
        <w:widowControl/>
        <w:adjustRightInd/>
        <w:spacing w:after="0" w:line="240" w:lineRule="auto"/>
        <w:jc w:val="left"/>
        <w:textAlignment w:val="auto"/>
        <w:rPr>
          <w:rFonts w:ascii="Tahoma" w:eastAsia="Tahoma" w:hAnsi="Tahoma" w:cs="Tahoma"/>
          <w:b/>
          <w:sz w:val="24"/>
          <w:szCs w:val="24"/>
          <w:u w:val="single"/>
        </w:rPr>
      </w:pPr>
      <w:r w:rsidRPr="000B1C66">
        <w:rPr>
          <w:rFonts w:ascii="Tahoma" w:eastAsia="Tahoma" w:hAnsi="Tahoma" w:cs="Tahoma"/>
          <w:b/>
          <w:sz w:val="24"/>
          <w:szCs w:val="24"/>
          <w:u w:val="single"/>
        </w:rPr>
        <w:t>Gross Motor Development Curriculum</w:t>
      </w:r>
    </w:p>
    <w:p w14:paraId="51FC082A" w14:textId="03BEA943" w:rsidR="00D12758" w:rsidRPr="000B1C66" w:rsidRDefault="00D12758" w:rsidP="00F964BE">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w:t>
      </w:r>
      <w:r w:rsidR="00294D8A" w:rsidRPr="000B1C66">
        <w:rPr>
          <w:rFonts w:ascii="Tahoma" w:eastAsia="Tahoma" w:hAnsi="Tahoma" w:cs="Tahoma"/>
          <w:sz w:val="24"/>
          <w:szCs w:val="24"/>
        </w:rPr>
        <w:t>Completed</w:t>
      </w:r>
      <w:r w:rsidRPr="000B1C66">
        <w:rPr>
          <w:rFonts w:ascii="Tahoma" w:eastAsia="Tahoma" w:hAnsi="Tahoma" w:cs="Tahoma"/>
          <w:sz w:val="24"/>
          <w:szCs w:val="24"/>
        </w:rPr>
        <w:t>)</w:t>
      </w:r>
    </w:p>
    <w:p w14:paraId="4CD21DE1" w14:textId="77777777" w:rsidR="00D12758" w:rsidRPr="000B1C66" w:rsidRDefault="00D12758" w:rsidP="00F964BE">
      <w:pPr>
        <w:widowControl/>
        <w:adjustRightInd/>
        <w:spacing w:after="0" w:line="240" w:lineRule="auto"/>
        <w:jc w:val="left"/>
        <w:textAlignment w:val="auto"/>
        <w:rPr>
          <w:rFonts w:ascii="Tahoma" w:eastAsia="Tahoma" w:hAnsi="Tahoma" w:cs="Tahoma"/>
          <w:sz w:val="24"/>
          <w:szCs w:val="24"/>
        </w:rPr>
      </w:pPr>
    </w:p>
    <w:p w14:paraId="25334CED" w14:textId="77777777" w:rsidR="00294D8A" w:rsidRPr="000B1C66" w:rsidRDefault="00294D8A" w:rsidP="00294D8A">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Field test samples were produced in September 2015. Field test evaluations were completed in May 2016. A specification meeting was held on July 19, 2016. The product was completed and released for sale September 23, 2016.</w:t>
      </w:r>
    </w:p>
    <w:p w14:paraId="7AAFF202" w14:textId="77777777" w:rsidR="00D12758" w:rsidRPr="000B1C66" w:rsidRDefault="00D12758" w:rsidP="00F964BE">
      <w:pPr>
        <w:widowControl/>
        <w:adjustRightInd/>
        <w:spacing w:after="0" w:line="240" w:lineRule="auto"/>
        <w:jc w:val="left"/>
        <w:textAlignment w:val="auto"/>
        <w:rPr>
          <w:rFonts w:ascii="Tahoma" w:eastAsia="Tahoma" w:hAnsi="Tahoma"/>
          <w:b/>
          <w:sz w:val="24"/>
          <w:szCs w:val="24"/>
          <w:u w:val="single"/>
        </w:rPr>
      </w:pPr>
    </w:p>
    <w:p w14:paraId="4AE43282" w14:textId="1B1EC2FB" w:rsidR="00DE6A4A" w:rsidRPr="000B1C66" w:rsidRDefault="00DE6A4A" w:rsidP="00F964BE">
      <w:pPr>
        <w:widowControl/>
        <w:adjustRightInd/>
        <w:spacing w:after="0" w:line="240" w:lineRule="auto"/>
        <w:jc w:val="left"/>
        <w:textAlignment w:val="auto"/>
        <w:rPr>
          <w:rFonts w:ascii="Tahoma" w:eastAsia="Tahoma" w:hAnsi="Tahoma"/>
          <w:b/>
          <w:sz w:val="24"/>
          <w:szCs w:val="24"/>
          <w:u w:val="single"/>
        </w:rPr>
      </w:pPr>
      <w:r w:rsidRPr="000B1C66">
        <w:rPr>
          <w:rFonts w:ascii="Tahoma" w:eastAsia="Tahoma" w:hAnsi="Tahoma"/>
          <w:b/>
          <w:sz w:val="24"/>
          <w:szCs w:val="24"/>
          <w:u w:val="single"/>
        </w:rPr>
        <w:t xml:space="preserve">Health Education </w:t>
      </w:r>
      <w:r w:rsidR="00D12758" w:rsidRPr="000B1C66">
        <w:rPr>
          <w:rFonts w:ascii="Tahoma" w:eastAsia="Tahoma" w:hAnsi="Tahoma"/>
          <w:b/>
          <w:sz w:val="24"/>
          <w:szCs w:val="24"/>
          <w:u w:val="single"/>
        </w:rPr>
        <w:t>for Students W</w:t>
      </w:r>
      <w:r w:rsidRPr="000B1C66">
        <w:rPr>
          <w:rFonts w:ascii="Tahoma" w:eastAsia="Tahoma" w:hAnsi="Tahoma"/>
          <w:b/>
          <w:sz w:val="24"/>
          <w:szCs w:val="24"/>
          <w:u w:val="single"/>
        </w:rPr>
        <w:t>ith Visual Impairments</w:t>
      </w:r>
      <w:r w:rsidR="00294D8A" w:rsidRPr="000B1C66">
        <w:rPr>
          <w:rFonts w:ascii="Tahoma" w:eastAsia="Tahoma" w:hAnsi="Tahoma"/>
          <w:b/>
          <w:sz w:val="24"/>
          <w:szCs w:val="24"/>
          <w:u w:val="single"/>
        </w:rPr>
        <w:t>: A Guidebook for Teachers</w:t>
      </w:r>
    </w:p>
    <w:p w14:paraId="2F7281C4" w14:textId="77777777" w:rsidR="00DE6A4A" w:rsidRPr="000B1C66" w:rsidRDefault="00DE6A4A" w:rsidP="00F964BE">
      <w:pPr>
        <w:widowControl/>
        <w:adjustRightInd/>
        <w:spacing w:after="0" w:line="240" w:lineRule="auto"/>
        <w:jc w:val="left"/>
        <w:textAlignment w:val="auto"/>
        <w:rPr>
          <w:rFonts w:ascii="Tahoma" w:eastAsia="Tahoma" w:hAnsi="Tahoma"/>
          <w:sz w:val="24"/>
          <w:szCs w:val="24"/>
        </w:rPr>
      </w:pPr>
      <w:r w:rsidRPr="000B1C66">
        <w:rPr>
          <w:rFonts w:ascii="Tahoma" w:eastAsia="Tahoma" w:hAnsi="Tahoma"/>
          <w:sz w:val="24"/>
          <w:szCs w:val="24"/>
        </w:rPr>
        <w:t>(</w:t>
      </w:r>
      <w:r w:rsidR="00D12758" w:rsidRPr="000B1C66">
        <w:rPr>
          <w:rFonts w:ascii="Tahoma" w:eastAsia="Tahoma" w:hAnsi="Tahoma"/>
          <w:sz w:val="24"/>
          <w:szCs w:val="24"/>
        </w:rPr>
        <w:t>Continued</w:t>
      </w:r>
      <w:r w:rsidRPr="000B1C66">
        <w:rPr>
          <w:rFonts w:ascii="Tahoma" w:eastAsia="Tahoma" w:hAnsi="Tahoma"/>
          <w:sz w:val="24"/>
          <w:szCs w:val="24"/>
        </w:rPr>
        <w:t>)</w:t>
      </w:r>
    </w:p>
    <w:p w14:paraId="56E8FC31" w14:textId="77777777" w:rsidR="00DE6A4A" w:rsidRPr="000B1C66" w:rsidRDefault="00DE6A4A" w:rsidP="00F964BE">
      <w:pPr>
        <w:widowControl/>
        <w:adjustRightInd/>
        <w:spacing w:after="0" w:line="240" w:lineRule="auto"/>
        <w:jc w:val="left"/>
        <w:textAlignment w:val="auto"/>
        <w:rPr>
          <w:rFonts w:ascii="Tahoma" w:eastAsia="Tahoma" w:hAnsi="Tahoma"/>
          <w:sz w:val="24"/>
          <w:szCs w:val="24"/>
        </w:rPr>
      </w:pPr>
    </w:p>
    <w:p w14:paraId="431FC249" w14:textId="3BB1C2ED" w:rsidR="00D12758" w:rsidRPr="000B1C66" w:rsidRDefault="00294D8A" w:rsidP="00F964BE">
      <w:pPr>
        <w:widowControl/>
        <w:adjustRightInd/>
        <w:spacing w:after="0" w:line="240" w:lineRule="auto"/>
        <w:jc w:val="left"/>
        <w:textAlignment w:val="auto"/>
        <w:rPr>
          <w:rFonts w:ascii="Tahoma" w:eastAsia="Tahoma" w:hAnsi="Tahoma" w:cs="Tahoma"/>
          <w:color w:val="FF0000"/>
          <w:sz w:val="24"/>
          <w:szCs w:val="24"/>
        </w:rPr>
      </w:pPr>
      <w:r w:rsidRPr="000B1C66">
        <w:rPr>
          <w:rFonts w:ascii="Tahoma" w:eastAsia="Tahoma" w:hAnsi="Tahoma" w:cs="Tahoma"/>
          <w:sz w:val="24"/>
          <w:szCs w:val="24"/>
        </w:rPr>
        <w:t xml:space="preserve">Formerly Health Education for Students With Visual Impairments Teachers Manual. </w:t>
      </w:r>
      <w:r w:rsidR="00D12758" w:rsidRPr="000B1C66">
        <w:rPr>
          <w:rFonts w:ascii="Tahoma" w:eastAsia="Tahoma" w:hAnsi="Tahoma" w:cs="Tahoma"/>
          <w:sz w:val="24"/>
          <w:szCs w:val="24"/>
        </w:rPr>
        <w:t xml:space="preserve">Prototypes were completed and sent out for field testing </w:t>
      </w:r>
      <w:r w:rsidRPr="000B1C66">
        <w:rPr>
          <w:rFonts w:ascii="Tahoma" w:eastAsia="Tahoma" w:hAnsi="Tahoma" w:cs="Tahoma"/>
          <w:sz w:val="24"/>
          <w:szCs w:val="24"/>
        </w:rPr>
        <w:t xml:space="preserve">The field test results have been evaluated. A meeting was held July 18, 2017, to discuss changes to the product. The product was originally a book. The product has now been split in to two products; the original book, and a set of vacuum-formed tactile graphics. It was decided the graphics set will be 20 graphics 11.5”x11” and will be vacuum-formed 4-up using traditional methods. Vacuum-form molds are anticipated to take the Model Shop until the end of the 2017 calendar year. Pproduct specifications are anticipated in early spring 2018. </w:t>
      </w:r>
      <w:r w:rsidR="00AC4C8E">
        <w:rPr>
          <w:rFonts w:ascii="Tahoma" w:eastAsia="Tahoma" w:hAnsi="Tahoma" w:cs="Tahoma"/>
          <w:sz w:val="24"/>
          <w:szCs w:val="24"/>
        </w:rPr>
        <w:t>TMR</w:t>
      </w:r>
      <w:r w:rsidRPr="000B1C66">
        <w:rPr>
          <w:rFonts w:ascii="Tahoma" w:eastAsia="Tahoma" w:hAnsi="Tahoma" w:cs="Tahoma"/>
          <w:sz w:val="24"/>
          <w:szCs w:val="24"/>
        </w:rPr>
        <w:t xml:space="preserve"> will continue to work with the project leader and monitor the progress of this project</w:t>
      </w:r>
      <w:r w:rsidR="00D12758" w:rsidRPr="000B1C66">
        <w:rPr>
          <w:rFonts w:ascii="Tahoma" w:eastAsia="Tahoma" w:hAnsi="Tahoma" w:cs="Tahoma"/>
          <w:sz w:val="24"/>
          <w:szCs w:val="24"/>
        </w:rPr>
        <w:t xml:space="preserve">. </w:t>
      </w:r>
    </w:p>
    <w:p w14:paraId="346D463C" w14:textId="77777777" w:rsidR="00DE6A4A" w:rsidRPr="000B1C66" w:rsidRDefault="00DE6A4A" w:rsidP="00F964BE">
      <w:pPr>
        <w:spacing w:after="0" w:line="240" w:lineRule="auto"/>
        <w:jc w:val="left"/>
        <w:rPr>
          <w:rFonts w:ascii="Tahoma" w:hAnsi="Tahoma" w:cs="Tahoma"/>
          <w:sz w:val="24"/>
          <w:szCs w:val="24"/>
        </w:rPr>
      </w:pPr>
    </w:p>
    <w:p w14:paraId="5F2C2BDC" w14:textId="77777777" w:rsidR="007E0C29" w:rsidRPr="000B1C66" w:rsidRDefault="007E0C29" w:rsidP="00F964BE">
      <w:pPr>
        <w:spacing w:after="0" w:line="240" w:lineRule="auto"/>
        <w:jc w:val="left"/>
        <w:rPr>
          <w:rFonts w:ascii="Tahoma" w:hAnsi="Tahoma" w:cs="Tahoma"/>
          <w:b/>
          <w:sz w:val="24"/>
          <w:szCs w:val="24"/>
          <w:u w:val="single" w:color="000000"/>
        </w:rPr>
      </w:pPr>
      <w:r w:rsidRPr="000B1C66">
        <w:rPr>
          <w:rFonts w:ascii="Tahoma" w:hAnsi="Tahoma" w:cs="Tahoma"/>
          <w:b/>
          <w:sz w:val="24"/>
          <w:szCs w:val="24"/>
          <w:u w:val="single" w:color="000000"/>
        </w:rPr>
        <w:t>Holy Moly: First Touch Books</w:t>
      </w:r>
    </w:p>
    <w:p w14:paraId="3C9B7C60" w14:textId="77777777" w:rsidR="0097439D" w:rsidRPr="000B1C66" w:rsidRDefault="00F03F17" w:rsidP="00F964BE">
      <w:pPr>
        <w:spacing w:after="0" w:line="240" w:lineRule="auto"/>
        <w:jc w:val="left"/>
        <w:rPr>
          <w:rFonts w:ascii="Tahoma" w:hAnsi="Tahoma" w:cs="Tahoma"/>
          <w:sz w:val="24"/>
          <w:szCs w:val="24"/>
          <w:u w:color="000000"/>
        </w:rPr>
      </w:pPr>
      <w:r w:rsidRPr="000B1C66">
        <w:rPr>
          <w:rFonts w:ascii="Tahoma" w:hAnsi="Tahoma" w:cs="Tahoma"/>
          <w:sz w:val="24"/>
          <w:szCs w:val="24"/>
          <w:u w:color="000000"/>
        </w:rPr>
        <w:t>(</w:t>
      </w:r>
      <w:r w:rsidR="006549D8" w:rsidRPr="000B1C66">
        <w:rPr>
          <w:rFonts w:ascii="Tahoma" w:hAnsi="Tahoma" w:cs="Tahoma"/>
          <w:sz w:val="24"/>
          <w:szCs w:val="24"/>
          <w:u w:color="000000"/>
        </w:rPr>
        <w:t>Continued</w:t>
      </w:r>
      <w:r w:rsidRPr="000B1C66">
        <w:rPr>
          <w:rFonts w:ascii="Tahoma" w:hAnsi="Tahoma" w:cs="Tahoma"/>
          <w:sz w:val="24"/>
          <w:szCs w:val="24"/>
          <w:u w:color="000000"/>
        </w:rPr>
        <w:t>)</w:t>
      </w:r>
      <w:r w:rsidRPr="000B1C66">
        <w:rPr>
          <w:rFonts w:ascii="Tahoma" w:hAnsi="Tahoma" w:cs="Tahoma"/>
          <w:sz w:val="24"/>
          <w:szCs w:val="24"/>
          <w:u w:color="000000"/>
        </w:rPr>
        <w:cr/>
      </w:r>
    </w:p>
    <w:p w14:paraId="633F2A08" w14:textId="7F9E8369" w:rsidR="00DE6A4A" w:rsidRPr="000B1C66" w:rsidRDefault="00294D8A" w:rsidP="00F964BE">
      <w:pPr>
        <w:spacing w:after="0" w:line="240" w:lineRule="auto"/>
        <w:jc w:val="left"/>
        <w:rPr>
          <w:rFonts w:ascii="Tahoma" w:eastAsia="Tahoma" w:hAnsi="Tahoma" w:cs="Tahoma"/>
          <w:sz w:val="24"/>
          <w:szCs w:val="24"/>
          <w:u w:color="000000"/>
        </w:rPr>
      </w:pPr>
      <w:r w:rsidRPr="000B1C66">
        <w:rPr>
          <w:rFonts w:ascii="Tahoma" w:eastAsia="Tahoma" w:hAnsi="Tahoma" w:cs="Tahoma"/>
          <w:sz w:val="24"/>
          <w:szCs w:val="24"/>
          <w:u w:color="000000"/>
        </w:rPr>
        <w:t xml:space="preserve">Field testing began in February 2015 with the results being evaluated in April 2015. The revisions required from field test recommendations were completed in June 2015. This book will be a sub-contracted item. The textured items used in the books will be furnished by APH to the vendor. The vendor will print the book and then assemble the textures and items into the book and bind the book. APH does not have the binding capabilities needed for this book. Specifications were turned over in May 2017 with all tooling completed in June 2017. The first print proof of the book was received in June 2017. It is suspected the vendor used an older file for the proof. Graphic Design sent the most recent file for a second round of proofs. Those arrived in July 2017. These will be reviewed by the project leader and the manufacturing specialist in late July 2017. Preliminary examinations of the second round of proofs look promising, and it is anticipated the proofs will be approved and printing on the book will start in August. </w:t>
      </w:r>
      <w:r w:rsidR="00AC4C8E">
        <w:rPr>
          <w:rFonts w:ascii="Tahoma" w:eastAsia="Tahoma" w:hAnsi="Tahoma" w:cs="Tahoma"/>
          <w:sz w:val="24"/>
          <w:szCs w:val="24"/>
          <w:u w:color="000000"/>
        </w:rPr>
        <w:lastRenderedPageBreak/>
        <w:t>TMR</w:t>
      </w:r>
      <w:r w:rsidRPr="000B1C66">
        <w:rPr>
          <w:rFonts w:ascii="Tahoma" w:eastAsia="Tahoma" w:hAnsi="Tahoma" w:cs="Tahoma"/>
          <w:sz w:val="24"/>
          <w:szCs w:val="24"/>
          <w:u w:color="000000"/>
        </w:rPr>
        <w:t xml:space="preserve"> will continue to work with the vendor and the project leader and monitor the progress of this project</w:t>
      </w:r>
    </w:p>
    <w:p w14:paraId="59FD3631" w14:textId="77777777" w:rsidR="00294D8A" w:rsidRPr="000B1C66" w:rsidRDefault="00294D8A" w:rsidP="00F964BE">
      <w:pPr>
        <w:spacing w:after="0" w:line="240" w:lineRule="auto"/>
        <w:jc w:val="left"/>
        <w:rPr>
          <w:rFonts w:ascii="Tahoma" w:hAnsi="Tahoma" w:cs="Tahoma"/>
          <w:sz w:val="24"/>
          <w:szCs w:val="24"/>
        </w:rPr>
      </w:pPr>
    </w:p>
    <w:p w14:paraId="093C56D7" w14:textId="77777777" w:rsidR="00DE6A4A" w:rsidRPr="000B1C66" w:rsidRDefault="00DE6A4A" w:rsidP="00F964BE">
      <w:pPr>
        <w:spacing w:after="0" w:line="240" w:lineRule="auto"/>
        <w:jc w:val="left"/>
        <w:rPr>
          <w:rFonts w:ascii="Tahoma" w:hAnsi="Tahoma" w:cs="Tahoma"/>
          <w:b/>
          <w:sz w:val="24"/>
          <w:szCs w:val="24"/>
          <w:u w:val="single"/>
        </w:rPr>
      </w:pPr>
      <w:r w:rsidRPr="000B1C66">
        <w:rPr>
          <w:rFonts w:ascii="Tahoma" w:hAnsi="Tahoma" w:cs="Tahoma"/>
          <w:b/>
          <w:sz w:val="24"/>
          <w:szCs w:val="24"/>
          <w:u w:val="single"/>
        </w:rPr>
        <w:t>Hop-A-Dot Mat</w:t>
      </w:r>
    </w:p>
    <w:p w14:paraId="6ADC3917" w14:textId="77777777" w:rsidR="00DE6A4A" w:rsidRPr="000B1C66" w:rsidRDefault="00DE6A4A" w:rsidP="00F964BE">
      <w:pPr>
        <w:spacing w:after="0" w:line="240" w:lineRule="auto"/>
        <w:jc w:val="left"/>
        <w:rPr>
          <w:rFonts w:ascii="Tahoma" w:hAnsi="Tahoma" w:cs="Tahoma"/>
          <w:sz w:val="24"/>
          <w:szCs w:val="24"/>
        </w:rPr>
      </w:pPr>
      <w:r w:rsidRPr="000B1C66">
        <w:rPr>
          <w:rFonts w:ascii="Tahoma" w:hAnsi="Tahoma" w:cs="Tahoma"/>
          <w:sz w:val="24"/>
          <w:szCs w:val="24"/>
        </w:rPr>
        <w:t>(</w:t>
      </w:r>
      <w:r w:rsidR="00D12758" w:rsidRPr="000B1C66">
        <w:rPr>
          <w:rFonts w:ascii="Tahoma" w:hAnsi="Tahoma" w:cs="Tahoma"/>
          <w:sz w:val="24"/>
          <w:szCs w:val="24"/>
        </w:rPr>
        <w:t>Continued</w:t>
      </w:r>
      <w:r w:rsidRPr="000B1C66">
        <w:rPr>
          <w:rFonts w:ascii="Tahoma" w:hAnsi="Tahoma" w:cs="Tahoma"/>
          <w:sz w:val="24"/>
          <w:szCs w:val="24"/>
        </w:rPr>
        <w:t>)</w:t>
      </w:r>
    </w:p>
    <w:p w14:paraId="1D871008" w14:textId="77777777" w:rsidR="00DE6A4A" w:rsidRPr="000B1C66" w:rsidRDefault="00DE6A4A" w:rsidP="00F964BE">
      <w:pPr>
        <w:spacing w:after="0" w:line="240" w:lineRule="auto"/>
        <w:jc w:val="left"/>
        <w:rPr>
          <w:rFonts w:ascii="Tahoma" w:hAnsi="Tahoma" w:cs="Tahoma"/>
          <w:sz w:val="24"/>
          <w:szCs w:val="24"/>
        </w:rPr>
      </w:pPr>
    </w:p>
    <w:p w14:paraId="597D2D5A" w14:textId="30C381E4" w:rsidR="00DE6A4A" w:rsidRDefault="00D12758" w:rsidP="00294D8A">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Prototypes for field testing were completed and sent out in March 2016. Field test evaluations were completed in June. A Product Development Committee meeting was held in July 2016 to finalize the product content. The project leader is currently writing content for the product. Work has begun </w:t>
      </w:r>
      <w:r w:rsidR="00294D8A" w:rsidRPr="000B1C66">
        <w:rPr>
          <w:rFonts w:ascii="Tahoma" w:eastAsia="Tahoma" w:hAnsi="Tahoma" w:cs="Tahoma"/>
          <w:sz w:val="24"/>
          <w:szCs w:val="24"/>
        </w:rPr>
        <w:t>to finalize</w:t>
      </w:r>
      <w:r w:rsidRPr="000B1C66">
        <w:rPr>
          <w:rFonts w:ascii="Tahoma" w:eastAsia="Tahoma" w:hAnsi="Tahoma" w:cs="Tahoma"/>
          <w:sz w:val="24"/>
          <w:szCs w:val="24"/>
        </w:rPr>
        <w:t xml:space="preserve"> tooling and product specifications</w:t>
      </w:r>
      <w:r w:rsidR="00294D8A" w:rsidRPr="000B1C66">
        <w:rPr>
          <w:rFonts w:ascii="Tahoma" w:eastAsia="Tahoma" w:hAnsi="Tahoma" w:cs="Tahoma"/>
          <w:sz w:val="24"/>
          <w:szCs w:val="24"/>
        </w:rPr>
        <w:t>. It is possible the 2 spinners in this product (1 alpha based and 1 numeric based) will be released prior to the full kit for customer use on other</w:t>
      </w:r>
      <w:r w:rsidR="00294D8A" w:rsidRPr="00294D8A">
        <w:rPr>
          <w:rFonts w:ascii="Tahoma" w:eastAsia="Tahoma" w:hAnsi="Tahoma" w:cs="Tahoma"/>
          <w:sz w:val="24"/>
          <w:szCs w:val="24"/>
        </w:rPr>
        <w:t xml:space="preserve"> educational games. </w:t>
      </w:r>
      <w:r w:rsidR="00AC4C8E">
        <w:rPr>
          <w:rFonts w:ascii="Tahoma" w:eastAsia="Tahoma" w:hAnsi="Tahoma" w:cs="Tahoma"/>
          <w:sz w:val="24"/>
          <w:szCs w:val="24"/>
        </w:rPr>
        <w:t>TMR</w:t>
      </w:r>
      <w:r w:rsidR="00294D8A" w:rsidRPr="00294D8A">
        <w:rPr>
          <w:rFonts w:ascii="Tahoma" w:eastAsia="Tahoma" w:hAnsi="Tahoma" w:cs="Tahoma"/>
          <w:sz w:val="24"/>
          <w:szCs w:val="24"/>
        </w:rPr>
        <w:t xml:space="preserve"> will continue to assist on the project and will continue to monitor the progress of the product through the development process</w:t>
      </w:r>
      <w:r w:rsidR="00294D8A">
        <w:rPr>
          <w:rFonts w:ascii="Tahoma" w:eastAsia="Tahoma" w:hAnsi="Tahoma" w:cs="Tahoma"/>
          <w:sz w:val="24"/>
          <w:szCs w:val="24"/>
        </w:rPr>
        <w:t xml:space="preserve">. </w:t>
      </w:r>
    </w:p>
    <w:p w14:paraId="643ACBDA" w14:textId="77777777" w:rsidR="00294D8A" w:rsidRDefault="00294D8A" w:rsidP="00294D8A">
      <w:pPr>
        <w:widowControl/>
        <w:adjustRightInd/>
        <w:spacing w:after="0" w:line="240" w:lineRule="auto"/>
        <w:jc w:val="left"/>
        <w:textAlignment w:val="auto"/>
        <w:rPr>
          <w:rFonts w:ascii="Tahoma" w:hAnsi="Tahoma" w:cs="Tahoma"/>
          <w:b/>
          <w:sz w:val="24"/>
          <w:szCs w:val="24"/>
          <w:highlight w:val="yellow"/>
          <w:u w:val="single"/>
        </w:rPr>
      </w:pPr>
    </w:p>
    <w:p w14:paraId="4765FC5D" w14:textId="77777777" w:rsidR="00294D8A" w:rsidRPr="00294D8A" w:rsidRDefault="00294D8A" w:rsidP="00294D8A">
      <w:pPr>
        <w:widowControl/>
        <w:adjustRightInd/>
        <w:spacing w:after="0" w:line="240" w:lineRule="auto"/>
        <w:jc w:val="left"/>
        <w:textAlignment w:val="auto"/>
        <w:rPr>
          <w:rFonts w:ascii="Tahoma" w:eastAsia="Tahoma" w:hAnsi="Tahoma" w:cs="Tahoma"/>
          <w:sz w:val="24"/>
          <w:szCs w:val="24"/>
        </w:rPr>
      </w:pPr>
      <w:r w:rsidRPr="00294D8A">
        <w:rPr>
          <w:rFonts w:ascii="Tahoma" w:eastAsia="Tahoma" w:hAnsi="Tahoma" w:cs="Tahoma"/>
          <w:sz w:val="24"/>
          <w:szCs w:val="24"/>
          <w:u w:val="single"/>
        </w:rPr>
        <w:t xml:space="preserve">(PMF) </w:t>
      </w:r>
      <w:r w:rsidRPr="00294D8A">
        <w:rPr>
          <w:rFonts w:ascii="Tahoma" w:eastAsia="Tahoma" w:hAnsi="Tahoma" w:cs="Tahoma"/>
          <w:b/>
          <w:sz w:val="24"/>
          <w:szCs w:val="24"/>
          <w:u w:val="single"/>
        </w:rPr>
        <w:t>Hundreds Board</w:t>
      </w:r>
      <w:r w:rsidRPr="00294D8A">
        <w:rPr>
          <w:rFonts w:ascii="Tahoma" w:eastAsia="Tahoma" w:hAnsi="Tahoma" w:cs="Tahoma"/>
          <w:b/>
          <w:sz w:val="24"/>
          <w:szCs w:val="24"/>
          <w:u w:val="single"/>
        </w:rPr>
        <w:br/>
      </w:r>
      <w:r w:rsidRPr="00294D8A">
        <w:rPr>
          <w:rFonts w:ascii="Tahoma" w:eastAsia="Tahoma" w:hAnsi="Tahoma" w:cs="Tahoma"/>
          <w:sz w:val="24"/>
          <w:szCs w:val="24"/>
        </w:rPr>
        <w:t>(Modernization)</w:t>
      </w:r>
    </w:p>
    <w:p w14:paraId="2E8F515B" w14:textId="500CA2C8" w:rsidR="00294D8A" w:rsidRPr="00294D8A" w:rsidRDefault="00294D8A" w:rsidP="00294D8A">
      <w:pPr>
        <w:widowControl/>
        <w:adjustRightInd/>
        <w:spacing w:after="0" w:line="240" w:lineRule="auto"/>
        <w:jc w:val="left"/>
        <w:textAlignment w:val="auto"/>
        <w:rPr>
          <w:rFonts w:ascii="Tahoma" w:eastAsia="Tahoma" w:hAnsi="Tahoma" w:cs="Tahoma"/>
          <w:sz w:val="24"/>
          <w:szCs w:val="24"/>
        </w:rPr>
      </w:pPr>
      <w:r w:rsidRPr="00294D8A">
        <w:rPr>
          <w:rFonts w:ascii="Tahoma" w:eastAsia="Tahoma" w:hAnsi="Tahoma" w:cs="Tahoma"/>
          <w:sz w:val="24"/>
          <w:szCs w:val="24"/>
        </w:rPr>
        <w:br/>
        <w:t xml:space="preserve">APH will be updating the current Nemeth hundreds board and will offer a new, UEB version of the hundreds board. Tooling is being determined, and part numbers have been received. Specifications are being developed. </w:t>
      </w:r>
      <w:r w:rsidR="00AC4C8E">
        <w:rPr>
          <w:rFonts w:ascii="Tahoma" w:eastAsia="Tahoma" w:hAnsi="Tahoma" w:cs="Tahoma"/>
          <w:sz w:val="24"/>
          <w:szCs w:val="24"/>
        </w:rPr>
        <w:t>TMR</w:t>
      </w:r>
      <w:r w:rsidRPr="00294D8A">
        <w:rPr>
          <w:rFonts w:ascii="Tahoma" w:eastAsia="Tahoma" w:hAnsi="Tahoma" w:cs="Tahoma"/>
          <w:sz w:val="24"/>
          <w:szCs w:val="24"/>
        </w:rPr>
        <w:t xml:space="preserve"> will continue to monitor the progress of this project.</w:t>
      </w:r>
    </w:p>
    <w:p w14:paraId="328E95E2" w14:textId="77777777" w:rsidR="00294D8A" w:rsidRPr="007209E2" w:rsidRDefault="00294D8A" w:rsidP="00294D8A">
      <w:pPr>
        <w:widowControl/>
        <w:adjustRightInd/>
        <w:spacing w:after="0" w:line="240" w:lineRule="auto"/>
        <w:jc w:val="left"/>
        <w:textAlignment w:val="auto"/>
        <w:rPr>
          <w:rFonts w:ascii="Tahoma" w:hAnsi="Tahoma" w:cs="Tahoma"/>
          <w:b/>
          <w:sz w:val="24"/>
          <w:szCs w:val="24"/>
          <w:u w:val="single"/>
        </w:rPr>
      </w:pPr>
    </w:p>
    <w:p w14:paraId="3241C39E" w14:textId="77777777" w:rsidR="00DE6A4A" w:rsidRPr="007209E2" w:rsidRDefault="00D12758" w:rsidP="00F964BE">
      <w:pPr>
        <w:widowControl/>
        <w:adjustRightInd/>
        <w:spacing w:after="0" w:line="240" w:lineRule="auto"/>
        <w:jc w:val="left"/>
        <w:textAlignment w:val="auto"/>
        <w:rPr>
          <w:rFonts w:ascii="Tahoma" w:eastAsia="Tahoma" w:hAnsi="Tahoma"/>
          <w:b/>
          <w:sz w:val="24"/>
          <w:szCs w:val="24"/>
          <w:u w:val="single"/>
        </w:rPr>
      </w:pPr>
      <w:r w:rsidRPr="007209E2">
        <w:rPr>
          <w:rFonts w:ascii="Tahoma" w:eastAsia="Tahoma" w:hAnsi="Tahoma"/>
          <w:b/>
          <w:sz w:val="24"/>
          <w:szCs w:val="24"/>
          <w:u w:val="single"/>
        </w:rPr>
        <w:t>I-M-ABLE</w:t>
      </w:r>
      <w:r w:rsidR="00DE6A4A" w:rsidRPr="007209E2">
        <w:rPr>
          <w:rFonts w:ascii="Tahoma" w:eastAsia="Tahoma" w:hAnsi="Tahoma"/>
          <w:b/>
          <w:sz w:val="24"/>
          <w:szCs w:val="24"/>
          <w:u w:val="single"/>
        </w:rPr>
        <w:t xml:space="preserve"> Practice Guide Kit</w:t>
      </w:r>
    </w:p>
    <w:p w14:paraId="1FFA49C9" w14:textId="77777777" w:rsidR="00DE6A4A" w:rsidRPr="007209E2" w:rsidRDefault="00DE6A4A" w:rsidP="00F964BE">
      <w:pPr>
        <w:widowControl/>
        <w:adjustRightInd/>
        <w:spacing w:after="0" w:line="240" w:lineRule="auto"/>
        <w:jc w:val="left"/>
        <w:textAlignment w:val="auto"/>
        <w:rPr>
          <w:rFonts w:ascii="Tahoma" w:eastAsia="Tahoma" w:hAnsi="Tahoma"/>
          <w:sz w:val="24"/>
          <w:szCs w:val="24"/>
        </w:rPr>
      </w:pPr>
      <w:r w:rsidRPr="007209E2">
        <w:rPr>
          <w:rFonts w:ascii="Tahoma" w:eastAsia="Tahoma" w:hAnsi="Tahoma"/>
          <w:sz w:val="24"/>
          <w:szCs w:val="24"/>
        </w:rPr>
        <w:t>(</w:t>
      </w:r>
      <w:r w:rsidR="00D12758" w:rsidRPr="007209E2">
        <w:rPr>
          <w:rFonts w:ascii="Tahoma" w:eastAsia="Tahoma" w:hAnsi="Tahoma"/>
          <w:sz w:val="24"/>
          <w:szCs w:val="24"/>
        </w:rPr>
        <w:t>Continued</w:t>
      </w:r>
      <w:r w:rsidRPr="007209E2">
        <w:rPr>
          <w:rFonts w:ascii="Tahoma" w:eastAsia="Tahoma" w:hAnsi="Tahoma"/>
          <w:sz w:val="24"/>
          <w:szCs w:val="24"/>
        </w:rPr>
        <w:t>)</w:t>
      </w:r>
    </w:p>
    <w:p w14:paraId="5FED5F23" w14:textId="77777777" w:rsidR="00DE6A4A" w:rsidRPr="007209E2" w:rsidRDefault="00DE6A4A" w:rsidP="00F964BE">
      <w:pPr>
        <w:widowControl/>
        <w:adjustRightInd/>
        <w:spacing w:after="0" w:line="240" w:lineRule="auto"/>
        <w:jc w:val="left"/>
        <w:textAlignment w:val="auto"/>
        <w:rPr>
          <w:rFonts w:ascii="Tahoma" w:eastAsia="Tahoma" w:hAnsi="Tahoma"/>
          <w:sz w:val="24"/>
          <w:szCs w:val="24"/>
        </w:rPr>
      </w:pPr>
    </w:p>
    <w:p w14:paraId="0EE19CB5" w14:textId="16DD63ED" w:rsidR="00294D8A" w:rsidRPr="007209E2" w:rsidRDefault="00294D8A" w:rsidP="00294D8A">
      <w:pPr>
        <w:widowControl/>
        <w:adjustRightInd/>
        <w:spacing w:after="0" w:line="240" w:lineRule="auto"/>
        <w:jc w:val="left"/>
        <w:textAlignment w:val="auto"/>
        <w:rPr>
          <w:rFonts w:ascii="Tahoma" w:eastAsia="Tahoma" w:hAnsi="Tahoma" w:cs="Tahoma"/>
          <w:sz w:val="24"/>
          <w:szCs w:val="24"/>
        </w:rPr>
      </w:pPr>
      <w:r w:rsidRPr="007209E2">
        <w:rPr>
          <w:rFonts w:ascii="Tahoma" w:eastAsia="Tahoma" w:hAnsi="Tahoma" w:cs="Tahoma"/>
          <w:sz w:val="24"/>
          <w:szCs w:val="24"/>
        </w:rPr>
        <w:t xml:space="preserve">This product was field tested and was in-process of revisions when the manufacturing specialist learned the “Chunk Stacker” word game was being discontinued and replaced by a different version of the game. This new version was evaluated and found to be suitable for inclusion in the kit. However, this required re-tooling of the braille labels used to adapt the game for the visually impaired. The tooling for the braille labels was re-designed and re-made. About the time this was being completed, the manufacturing specialist learned the card reader was being discontinued by the vendor and would no longer be available. A replacement for this item was researched extensively but could not be found. It was decided to replace the card reader and the magnetic strip cards with the APH Word PlayHouse product. </w:t>
      </w:r>
      <w:r w:rsidR="00AC4C8E">
        <w:rPr>
          <w:rFonts w:ascii="Tahoma" w:eastAsia="Tahoma" w:hAnsi="Tahoma" w:cs="Tahoma"/>
          <w:sz w:val="24"/>
          <w:szCs w:val="24"/>
        </w:rPr>
        <w:t>TMR</w:t>
      </w:r>
      <w:r w:rsidRPr="007209E2">
        <w:rPr>
          <w:rFonts w:ascii="Tahoma" w:eastAsia="Tahoma" w:hAnsi="Tahoma" w:cs="Tahoma"/>
          <w:sz w:val="24"/>
          <w:szCs w:val="24"/>
        </w:rPr>
        <w:t xml:space="preserve"> is now in-process of writing the specifications for this product. It is anticipated being turned over to production in the fall of 2017. The re-evaluation is complete, and changes are being implemented. </w:t>
      </w:r>
      <w:r w:rsidR="00AC4C8E">
        <w:rPr>
          <w:rFonts w:ascii="Tahoma" w:eastAsia="Tahoma" w:hAnsi="Tahoma" w:cs="Tahoma"/>
          <w:sz w:val="24"/>
          <w:szCs w:val="24"/>
        </w:rPr>
        <w:t>TMR</w:t>
      </w:r>
      <w:r w:rsidRPr="007209E2">
        <w:rPr>
          <w:rFonts w:ascii="Tahoma" w:eastAsia="Tahoma" w:hAnsi="Tahoma" w:cs="Tahoma"/>
          <w:sz w:val="24"/>
          <w:szCs w:val="24"/>
        </w:rPr>
        <w:t xml:space="preserve"> will continue to assist on this project and to monitor the progress of this project through development.</w:t>
      </w:r>
    </w:p>
    <w:p w14:paraId="13963370" w14:textId="77777777" w:rsidR="00DE6A4A" w:rsidRPr="007209E2" w:rsidRDefault="00DE6A4A" w:rsidP="00F964BE">
      <w:pPr>
        <w:spacing w:after="0" w:line="240" w:lineRule="auto"/>
        <w:jc w:val="left"/>
        <w:rPr>
          <w:rFonts w:ascii="Tahoma" w:hAnsi="Tahoma" w:cs="Tahoma"/>
          <w:b/>
          <w:sz w:val="24"/>
          <w:szCs w:val="24"/>
          <w:u w:val="single"/>
        </w:rPr>
      </w:pPr>
    </w:p>
    <w:p w14:paraId="65708DAD" w14:textId="77777777" w:rsidR="00294D8A" w:rsidRPr="007209E2" w:rsidRDefault="00294D8A" w:rsidP="00294D8A">
      <w:pPr>
        <w:widowControl/>
        <w:adjustRightInd/>
        <w:spacing w:after="0" w:line="240" w:lineRule="auto"/>
        <w:jc w:val="left"/>
        <w:textAlignment w:val="auto"/>
        <w:rPr>
          <w:rFonts w:ascii="Tahoma" w:eastAsia="Tahoma" w:hAnsi="Tahoma" w:cs="Tahoma"/>
          <w:sz w:val="24"/>
          <w:szCs w:val="24"/>
        </w:rPr>
      </w:pPr>
      <w:r w:rsidRPr="007209E2">
        <w:rPr>
          <w:rFonts w:ascii="Tahoma" w:eastAsia="Tahoma" w:hAnsi="Tahoma" w:cs="Tahoma"/>
          <w:sz w:val="24"/>
          <w:szCs w:val="24"/>
          <w:u w:val="single"/>
        </w:rPr>
        <w:t xml:space="preserve">(PMF) </w:t>
      </w:r>
      <w:r w:rsidRPr="007209E2">
        <w:rPr>
          <w:rFonts w:ascii="Tahoma" w:eastAsia="Tahoma" w:hAnsi="Tahoma" w:cs="Tahoma"/>
          <w:b/>
          <w:sz w:val="24"/>
          <w:szCs w:val="24"/>
          <w:u w:val="single"/>
        </w:rPr>
        <w:t>Illinois Braille UEB Update</w:t>
      </w:r>
      <w:r w:rsidRPr="007209E2">
        <w:rPr>
          <w:rFonts w:ascii="Tahoma" w:eastAsia="Tahoma" w:hAnsi="Tahoma" w:cs="Tahoma"/>
          <w:b/>
          <w:sz w:val="24"/>
          <w:szCs w:val="24"/>
          <w:u w:val="single"/>
        </w:rPr>
        <w:br/>
      </w:r>
      <w:r w:rsidRPr="007209E2">
        <w:rPr>
          <w:rFonts w:ascii="Tahoma" w:eastAsia="Tahoma" w:hAnsi="Tahoma" w:cs="Tahoma"/>
          <w:sz w:val="24"/>
          <w:szCs w:val="24"/>
        </w:rPr>
        <w:t>(Modernization)</w:t>
      </w:r>
    </w:p>
    <w:p w14:paraId="29F8077B" w14:textId="77777777" w:rsidR="00294D8A" w:rsidRPr="007209E2" w:rsidRDefault="00294D8A" w:rsidP="00294D8A">
      <w:pPr>
        <w:widowControl/>
        <w:adjustRightInd/>
        <w:spacing w:after="0" w:line="240" w:lineRule="auto"/>
        <w:jc w:val="left"/>
        <w:textAlignment w:val="auto"/>
        <w:rPr>
          <w:rFonts w:ascii="Tahoma" w:eastAsia="Tahoma" w:hAnsi="Tahoma" w:cs="Tahoma"/>
          <w:sz w:val="24"/>
          <w:szCs w:val="24"/>
        </w:rPr>
      </w:pPr>
    </w:p>
    <w:p w14:paraId="2B43C729" w14:textId="69EAEA58" w:rsidR="00294D8A" w:rsidRPr="007209E2" w:rsidRDefault="00294D8A" w:rsidP="00294D8A">
      <w:pPr>
        <w:widowControl/>
        <w:adjustRightInd/>
        <w:spacing w:after="0" w:line="240" w:lineRule="auto"/>
        <w:jc w:val="left"/>
        <w:textAlignment w:val="auto"/>
        <w:rPr>
          <w:rFonts w:ascii="Tahoma" w:eastAsia="Tahoma" w:hAnsi="Tahoma" w:cs="Tahoma"/>
          <w:sz w:val="24"/>
          <w:szCs w:val="24"/>
        </w:rPr>
      </w:pPr>
      <w:r w:rsidRPr="007209E2">
        <w:rPr>
          <w:rFonts w:ascii="Tahoma" w:eastAsia="Tahoma" w:hAnsi="Tahoma" w:cs="Tahoma"/>
          <w:sz w:val="24"/>
          <w:szCs w:val="24"/>
        </w:rPr>
        <w:lastRenderedPageBreak/>
        <w:t xml:space="preserve">In September 2016, Translation began work on the UEB modernization of Book 1 of this product. There was an early hiccup when the initial revisions were made in BRF format rather than the specific Interpoint55 file as needed, but this misunderstanding was discovered and resolved in November 2016. The dot bit graphics in Book 1 have presented a number of challenges with regard to properly formatting the book, but it is expected that translation will soon be complete, at which point a text file will be created from the Braille for Graphic Design to use in revising the large type version of this product. Book 2 does not contain any dot bit graphics, so should be much easier to translate. Book 3 will no longer be a part of this product. It is anticipated the specifications and tooling will be completed, and this product will be turned over to production in October or November 2017. </w:t>
      </w:r>
      <w:r w:rsidR="00AC4C8E">
        <w:rPr>
          <w:rFonts w:ascii="Tahoma" w:eastAsia="Tahoma" w:hAnsi="Tahoma" w:cs="Tahoma"/>
          <w:sz w:val="24"/>
          <w:szCs w:val="24"/>
        </w:rPr>
        <w:t>TMR</w:t>
      </w:r>
      <w:r w:rsidRPr="007209E2">
        <w:rPr>
          <w:rFonts w:ascii="Tahoma" w:eastAsia="Tahoma" w:hAnsi="Tahoma" w:cs="Tahoma"/>
          <w:sz w:val="24"/>
          <w:szCs w:val="24"/>
        </w:rPr>
        <w:t xml:space="preserve"> will continue to work with the project leader in the modernization of this product.</w:t>
      </w:r>
    </w:p>
    <w:p w14:paraId="0B3E1ADE" w14:textId="77777777" w:rsidR="00294D8A" w:rsidRPr="007209E2" w:rsidRDefault="00294D8A" w:rsidP="00F964BE">
      <w:pPr>
        <w:spacing w:after="0" w:line="240" w:lineRule="auto"/>
        <w:jc w:val="left"/>
        <w:rPr>
          <w:rFonts w:ascii="Tahoma" w:hAnsi="Tahoma" w:cs="Tahoma"/>
          <w:b/>
          <w:sz w:val="24"/>
          <w:szCs w:val="24"/>
          <w:u w:val="single"/>
        </w:rPr>
      </w:pPr>
    </w:p>
    <w:p w14:paraId="04401DC4" w14:textId="77777777" w:rsidR="00D12758" w:rsidRPr="007209E2" w:rsidRDefault="00D12758" w:rsidP="00F964BE">
      <w:pPr>
        <w:widowControl/>
        <w:adjustRightInd/>
        <w:spacing w:after="0" w:line="240" w:lineRule="auto"/>
        <w:jc w:val="left"/>
        <w:textAlignment w:val="auto"/>
        <w:rPr>
          <w:rFonts w:ascii="Tahoma" w:eastAsia="Tahoma" w:hAnsi="Tahoma" w:cs="Tahoma"/>
          <w:b/>
          <w:sz w:val="24"/>
          <w:szCs w:val="24"/>
          <w:u w:val="single"/>
        </w:rPr>
      </w:pPr>
      <w:r w:rsidRPr="007209E2">
        <w:rPr>
          <w:rFonts w:ascii="Tahoma" w:eastAsia="Tahoma" w:hAnsi="Tahoma" w:cs="Tahoma"/>
          <w:b/>
          <w:sz w:val="24"/>
          <w:szCs w:val="24"/>
          <w:u w:val="single"/>
        </w:rPr>
        <w:t>Increasing Complexity CVI Pegboard</w:t>
      </w:r>
    </w:p>
    <w:p w14:paraId="2AC2A605" w14:textId="3CD74F20" w:rsidR="00D12758" w:rsidRPr="007209E2" w:rsidRDefault="00D12758" w:rsidP="00F964BE">
      <w:pPr>
        <w:widowControl/>
        <w:adjustRightInd/>
        <w:spacing w:after="0" w:line="240" w:lineRule="auto"/>
        <w:jc w:val="left"/>
        <w:textAlignment w:val="auto"/>
        <w:rPr>
          <w:rFonts w:ascii="Tahoma" w:eastAsia="Tahoma" w:hAnsi="Tahoma" w:cs="Tahoma"/>
          <w:sz w:val="24"/>
          <w:szCs w:val="24"/>
        </w:rPr>
      </w:pPr>
      <w:r w:rsidRPr="007209E2">
        <w:rPr>
          <w:rFonts w:ascii="Tahoma" w:eastAsia="Tahoma" w:hAnsi="Tahoma" w:cs="Tahoma"/>
          <w:sz w:val="24"/>
          <w:szCs w:val="24"/>
        </w:rPr>
        <w:t>(</w:t>
      </w:r>
      <w:r w:rsidR="00294D8A" w:rsidRPr="007209E2">
        <w:rPr>
          <w:rFonts w:ascii="Tahoma" w:eastAsia="Tahoma" w:hAnsi="Tahoma" w:cs="Tahoma"/>
          <w:sz w:val="24"/>
          <w:szCs w:val="24"/>
        </w:rPr>
        <w:t>Continued</w:t>
      </w:r>
      <w:r w:rsidRPr="007209E2">
        <w:rPr>
          <w:rFonts w:ascii="Tahoma" w:eastAsia="Tahoma" w:hAnsi="Tahoma" w:cs="Tahoma"/>
          <w:sz w:val="24"/>
          <w:szCs w:val="24"/>
        </w:rPr>
        <w:t>)</w:t>
      </w:r>
    </w:p>
    <w:p w14:paraId="0867E20A" w14:textId="77777777" w:rsidR="00D12758" w:rsidRPr="007209E2" w:rsidRDefault="00D12758" w:rsidP="00F964BE">
      <w:pPr>
        <w:widowControl/>
        <w:adjustRightInd/>
        <w:spacing w:after="0" w:line="240" w:lineRule="auto"/>
        <w:jc w:val="left"/>
        <w:textAlignment w:val="auto"/>
        <w:rPr>
          <w:rFonts w:ascii="Tahoma" w:eastAsia="Tahoma" w:hAnsi="Tahoma" w:cs="Tahoma"/>
          <w:sz w:val="24"/>
          <w:szCs w:val="24"/>
        </w:rPr>
      </w:pPr>
    </w:p>
    <w:p w14:paraId="0EF363DC" w14:textId="2B24AAED" w:rsidR="00294D8A" w:rsidRPr="007209E2" w:rsidRDefault="00294D8A" w:rsidP="00294D8A">
      <w:pPr>
        <w:widowControl/>
        <w:adjustRightInd/>
        <w:spacing w:after="0" w:line="240" w:lineRule="auto"/>
        <w:jc w:val="left"/>
        <w:textAlignment w:val="auto"/>
        <w:rPr>
          <w:rFonts w:ascii="Tahoma" w:eastAsia="Tahoma" w:hAnsi="Tahoma" w:cs="Tahoma"/>
          <w:sz w:val="24"/>
          <w:szCs w:val="24"/>
        </w:rPr>
      </w:pPr>
      <w:r w:rsidRPr="007209E2">
        <w:rPr>
          <w:rFonts w:ascii="Tahoma" w:eastAsia="Tahoma" w:hAnsi="Tahoma" w:cs="Tahoma"/>
          <w:sz w:val="24"/>
          <w:szCs w:val="24"/>
        </w:rPr>
        <w:t xml:space="preserve">In October 2016, </w:t>
      </w:r>
      <w:r w:rsidR="00AC4C8E">
        <w:rPr>
          <w:rFonts w:ascii="Tahoma" w:eastAsia="Tahoma" w:hAnsi="Tahoma" w:cs="Tahoma"/>
          <w:sz w:val="24"/>
          <w:szCs w:val="24"/>
        </w:rPr>
        <w:t>TMR</w:t>
      </w:r>
      <w:r w:rsidRPr="007209E2">
        <w:rPr>
          <w:rFonts w:ascii="Tahoma" w:eastAsia="Tahoma" w:hAnsi="Tahoma" w:cs="Tahoma"/>
          <w:sz w:val="24"/>
          <w:szCs w:val="24"/>
        </w:rPr>
        <w:t xml:space="preserve"> worked on the Production router to synch up the existing board drilling file with the new fixture created by the Model Shop. The rest of the tooling for this product was completed in January 2017, and a spec</w:t>
      </w:r>
      <w:r w:rsidR="004A0C33" w:rsidRPr="007209E2">
        <w:rPr>
          <w:rFonts w:ascii="Tahoma" w:eastAsia="Tahoma" w:hAnsi="Tahoma" w:cs="Tahoma"/>
          <w:sz w:val="24"/>
          <w:szCs w:val="24"/>
        </w:rPr>
        <w:t>ification</w:t>
      </w:r>
      <w:r w:rsidRPr="007209E2">
        <w:rPr>
          <w:rFonts w:ascii="Tahoma" w:eastAsia="Tahoma" w:hAnsi="Tahoma" w:cs="Tahoma"/>
          <w:sz w:val="24"/>
          <w:szCs w:val="24"/>
        </w:rPr>
        <w:t xml:space="preserve"> meeting was held on February 28</w:t>
      </w:r>
      <w:r w:rsidR="004A0C33" w:rsidRPr="007209E2">
        <w:rPr>
          <w:rFonts w:ascii="Tahoma" w:eastAsia="Tahoma" w:hAnsi="Tahoma" w:cs="Tahoma"/>
          <w:sz w:val="24"/>
          <w:szCs w:val="24"/>
        </w:rPr>
        <w:t>, 2017</w:t>
      </w:r>
      <w:r w:rsidRPr="007209E2">
        <w:rPr>
          <w:rFonts w:ascii="Tahoma" w:eastAsia="Tahoma" w:hAnsi="Tahoma" w:cs="Tahoma"/>
          <w:sz w:val="24"/>
          <w:szCs w:val="24"/>
        </w:rPr>
        <w:t xml:space="preserve">. At the meeting, Production expressed concerns about the dust that would result from drilling the boards in-house and asked if it was possible for the boards to come in pre-drilled. Purchasing and </w:t>
      </w:r>
      <w:r w:rsidR="00AC4C8E">
        <w:rPr>
          <w:rFonts w:ascii="Tahoma" w:eastAsia="Tahoma" w:hAnsi="Tahoma" w:cs="Tahoma"/>
          <w:sz w:val="24"/>
          <w:szCs w:val="24"/>
        </w:rPr>
        <w:t>TMR</w:t>
      </w:r>
      <w:r w:rsidRPr="007209E2">
        <w:rPr>
          <w:rFonts w:ascii="Tahoma" w:eastAsia="Tahoma" w:hAnsi="Tahoma" w:cs="Tahoma"/>
          <w:sz w:val="24"/>
          <w:szCs w:val="24"/>
        </w:rPr>
        <w:t xml:space="preserve"> worked with the vendor to make the boards an entirely bought part, with no significant delays to the product. Product specifications, bills of material, and routings were revised to reflect this change. The formed Pegs arrived at APH in May</w:t>
      </w:r>
      <w:r w:rsidR="004A0C33" w:rsidRPr="007209E2">
        <w:rPr>
          <w:rFonts w:ascii="Tahoma" w:eastAsia="Tahoma" w:hAnsi="Tahoma" w:cs="Tahoma"/>
          <w:sz w:val="24"/>
          <w:szCs w:val="24"/>
        </w:rPr>
        <w:t>,</w:t>
      </w:r>
      <w:r w:rsidRPr="007209E2">
        <w:rPr>
          <w:rFonts w:ascii="Tahoma" w:eastAsia="Tahoma" w:hAnsi="Tahoma" w:cs="Tahoma"/>
          <w:sz w:val="24"/>
          <w:szCs w:val="24"/>
        </w:rPr>
        <w:t xml:space="preserve"> and the pre-drilled boards arrived in early June. </w:t>
      </w:r>
      <w:r w:rsidR="00AC4C8E">
        <w:rPr>
          <w:rFonts w:ascii="Tahoma" w:eastAsia="Tahoma" w:hAnsi="Tahoma" w:cs="Tahoma"/>
          <w:sz w:val="24"/>
          <w:szCs w:val="24"/>
        </w:rPr>
        <w:t>TMR</w:t>
      </w:r>
      <w:r w:rsidRPr="007209E2">
        <w:rPr>
          <w:rFonts w:ascii="Tahoma" w:eastAsia="Tahoma" w:hAnsi="Tahoma" w:cs="Tahoma"/>
          <w:sz w:val="24"/>
          <w:szCs w:val="24"/>
        </w:rPr>
        <w:t xml:space="preserve"> will continue to monitor this project and will be available to assist Production as it moves through the floor.</w:t>
      </w:r>
    </w:p>
    <w:p w14:paraId="752771FA" w14:textId="77777777" w:rsidR="00D12758" w:rsidRPr="007209E2" w:rsidRDefault="00D12758" w:rsidP="00F964BE">
      <w:pPr>
        <w:spacing w:after="0" w:line="240" w:lineRule="auto"/>
        <w:jc w:val="left"/>
        <w:rPr>
          <w:rFonts w:ascii="Tahoma" w:hAnsi="Tahoma" w:cs="Tahoma"/>
          <w:b/>
          <w:sz w:val="24"/>
          <w:szCs w:val="24"/>
          <w:u w:val="single"/>
        </w:rPr>
      </w:pPr>
    </w:p>
    <w:p w14:paraId="08FE3716" w14:textId="77777777" w:rsidR="00F03F17" w:rsidRPr="007209E2" w:rsidRDefault="00F03F17" w:rsidP="00F964BE">
      <w:pPr>
        <w:spacing w:after="0" w:line="240" w:lineRule="auto"/>
        <w:jc w:val="left"/>
        <w:rPr>
          <w:rFonts w:ascii="Tahoma" w:hAnsi="Tahoma" w:cs="Tahoma"/>
          <w:b/>
          <w:sz w:val="24"/>
          <w:szCs w:val="24"/>
          <w:u w:val="single"/>
        </w:rPr>
      </w:pPr>
      <w:r w:rsidRPr="007209E2">
        <w:rPr>
          <w:rFonts w:ascii="Tahoma" w:hAnsi="Tahoma" w:cs="Tahoma"/>
          <w:b/>
          <w:sz w:val="24"/>
          <w:szCs w:val="24"/>
          <w:u w:val="single"/>
        </w:rPr>
        <w:t>Key Math 3</w:t>
      </w:r>
    </w:p>
    <w:p w14:paraId="1B93F42D" w14:textId="77777777" w:rsidR="00F03F17" w:rsidRPr="007209E2" w:rsidRDefault="00F03F17" w:rsidP="00F964BE">
      <w:pPr>
        <w:spacing w:after="0" w:line="240" w:lineRule="auto"/>
        <w:jc w:val="left"/>
        <w:rPr>
          <w:rFonts w:ascii="Tahoma" w:hAnsi="Tahoma" w:cs="Tahoma"/>
          <w:sz w:val="24"/>
          <w:szCs w:val="24"/>
        </w:rPr>
      </w:pPr>
      <w:r w:rsidRPr="007209E2">
        <w:rPr>
          <w:rFonts w:ascii="Tahoma" w:hAnsi="Tahoma" w:cs="Tahoma"/>
          <w:sz w:val="24"/>
          <w:szCs w:val="24"/>
        </w:rPr>
        <w:t>(</w:t>
      </w:r>
      <w:r w:rsidR="006549D8" w:rsidRPr="007209E2">
        <w:rPr>
          <w:rFonts w:ascii="Tahoma" w:hAnsi="Tahoma" w:cs="Tahoma"/>
          <w:sz w:val="24"/>
          <w:szCs w:val="24"/>
        </w:rPr>
        <w:t>Continued</w:t>
      </w:r>
      <w:r w:rsidRPr="007209E2">
        <w:rPr>
          <w:rFonts w:ascii="Tahoma" w:hAnsi="Tahoma" w:cs="Tahoma"/>
          <w:sz w:val="24"/>
          <w:szCs w:val="24"/>
        </w:rPr>
        <w:t xml:space="preserve">) </w:t>
      </w:r>
    </w:p>
    <w:p w14:paraId="160B2A22" w14:textId="77777777" w:rsidR="005342D1" w:rsidRPr="007209E2" w:rsidRDefault="005342D1" w:rsidP="00F964BE">
      <w:pPr>
        <w:spacing w:after="0" w:line="240" w:lineRule="auto"/>
        <w:jc w:val="left"/>
        <w:rPr>
          <w:rFonts w:ascii="Tahoma" w:hAnsi="Tahoma" w:cs="Tahoma"/>
          <w:sz w:val="24"/>
          <w:szCs w:val="24"/>
        </w:rPr>
      </w:pPr>
    </w:p>
    <w:p w14:paraId="4A87A25A" w14:textId="6C5B5FB7" w:rsidR="00AD256E" w:rsidRPr="007209E2" w:rsidRDefault="00AD256E" w:rsidP="00AD256E">
      <w:pPr>
        <w:widowControl/>
        <w:adjustRightInd/>
        <w:spacing w:after="0" w:line="240" w:lineRule="auto"/>
        <w:jc w:val="left"/>
        <w:textAlignment w:val="auto"/>
        <w:rPr>
          <w:rFonts w:ascii="Tahoma" w:eastAsia="Tahoma" w:hAnsi="Tahoma" w:cs="Tahoma"/>
          <w:sz w:val="24"/>
          <w:szCs w:val="24"/>
        </w:rPr>
      </w:pPr>
      <w:r w:rsidRPr="007209E2">
        <w:rPr>
          <w:rFonts w:ascii="Tahoma" w:eastAsia="Tahoma" w:hAnsi="Tahoma" w:cs="Tahoma"/>
          <w:sz w:val="24"/>
          <w:szCs w:val="24"/>
        </w:rPr>
        <w:t xml:space="preserve">The expert reviews for both print and braille editions were sent out in May and June 2017, respectively. Work continues on the product reviews. Specifications, tooling, and other pre-production work needed will begin after final evaluation of field test results. </w:t>
      </w:r>
      <w:r w:rsidR="00AC4C8E">
        <w:rPr>
          <w:rFonts w:ascii="Tahoma" w:eastAsia="Tahoma" w:hAnsi="Tahoma" w:cs="Tahoma"/>
          <w:sz w:val="24"/>
          <w:szCs w:val="24"/>
        </w:rPr>
        <w:t>TMR</w:t>
      </w:r>
      <w:r w:rsidRPr="007209E2">
        <w:rPr>
          <w:rFonts w:ascii="Tahoma" w:eastAsia="Tahoma" w:hAnsi="Tahoma" w:cs="Tahoma"/>
          <w:sz w:val="24"/>
          <w:szCs w:val="24"/>
        </w:rPr>
        <w:t xml:space="preserve"> will continue to monitor the progress of this project through development.</w:t>
      </w:r>
    </w:p>
    <w:p w14:paraId="779C8EE9" w14:textId="77777777" w:rsidR="00D12758" w:rsidRPr="007209E2" w:rsidRDefault="00D12758" w:rsidP="00F964BE">
      <w:pPr>
        <w:widowControl/>
        <w:adjustRightInd/>
        <w:spacing w:after="0" w:line="240" w:lineRule="auto"/>
        <w:jc w:val="left"/>
        <w:textAlignment w:val="auto"/>
        <w:rPr>
          <w:rFonts w:ascii="Tahoma" w:hAnsi="Tahoma" w:cs="Tahoma"/>
          <w:b/>
          <w:sz w:val="24"/>
          <w:szCs w:val="24"/>
          <w:u w:val="single"/>
        </w:rPr>
      </w:pPr>
    </w:p>
    <w:p w14:paraId="08806D9A" w14:textId="77777777" w:rsidR="00F03F17" w:rsidRPr="007209E2" w:rsidRDefault="008E019C" w:rsidP="00F964BE">
      <w:pPr>
        <w:spacing w:after="0" w:line="240" w:lineRule="auto"/>
        <w:jc w:val="left"/>
        <w:rPr>
          <w:rFonts w:ascii="Tahoma" w:eastAsia="Tahoma" w:hAnsi="Tahoma" w:cs="Tahoma"/>
          <w:sz w:val="24"/>
          <w:szCs w:val="24"/>
        </w:rPr>
      </w:pPr>
      <w:r w:rsidRPr="007209E2">
        <w:rPr>
          <w:rFonts w:ascii="Tahoma" w:hAnsi="Tahoma" w:cs="Tahoma"/>
          <w:b/>
          <w:sz w:val="24"/>
          <w:szCs w:val="24"/>
          <w:u w:val="single"/>
        </w:rPr>
        <w:t>Lapt</w:t>
      </w:r>
      <w:r w:rsidR="00F03F17" w:rsidRPr="007209E2">
        <w:rPr>
          <w:rFonts w:ascii="Tahoma" w:hAnsi="Tahoma" w:cs="Tahoma"/>
          <w:b/>
          <w:sz w:val="24"/>
          <w:szCs w:val="24"/>
          <w:u w:val="single"/>
        </w:rPr>
        <w:t>ime and Lullabies</w:t>
      </w:r>
    </w:p>
    <w:p w14:paraId="41F97327" w14:textId="77777777" w:rsidR="00F03F17" w:rsidRPr="007209E2" w:rsidRDefault="00F03F17" w:rsidP="00F964BE">
      <w:pPr>
        <w:spacing w:after="0" w:line="240" w:lineRule="auto"/>
        <w:jc w:val="left"/>
        <w:rPr>
          <w:rFonts w:ascii="Tahoma" w:hAnsi="Tahoma" w:cs="Tahoma"/>
          <w:sz w:val="24"/>
          <w:szCs w:val="24"/>
        </w:rPr>
      </w:pPr>
      <w:r w:rsidRPr="007209E2">
        <w:rPr>
          <w:rFonts w:ascii="Tahoma" w:hAnsi="Tahoma" w:cs="Tahoma"/>
          <w:sz w:val="24"/>
          <w:szCs w:val="24"/>
        </w:rPr>
        <w:t>(</w:t>
      </w:r>
      <w:r w:rsidR="006549D8" w:rsidRPr="007209E2">
        <w:rPr>
          <w:rFonts w:ascii="Tahoma" w:hAnsi="Tahoma" w:cs="Tahoma"/>
          <w:sz w:val="24"/>
          <w:szCs w:val="24"/>
        </w:rPr>
        <w:t>Continued</w:t>
      </w:r>
      <w:r w:rsidRPr="007209E2">
        <w:rPr>
          <w:rFonts w:ascii="Tahoma" w:hAnsi="Tahoma" w:cs="Tahoma"/>
          <w:sz w:val="24"/>
          <w:szCs w:val="24"/>
        </w:rPr>
        <w:t xml:space="preserve">) </w:t>
      </w:r>
    </w:p>
    <w:p w14:paraId="19C38094" w14:textId="77777777" w:rsidR="005342D1" w:rsidRPr="007209E2" w:rsidRDefault="005342D1" w:rsidP="00F964BE">
      <w:pPr>
        <w:spacing w:after="0" w:line="240" w:lineRule="auto"/>
        <w:jc w:val="left"/>
        <w:rPr>
          <w:rFonts w:ascii="Tahoma" w:hAnsi="Tahoma" w:cs="Tahoma"/>
          <w:sz w:val="24"/>
          <w:szCs w:val="24"/>
        </w:rPr>
      </w:pPr>
    </w:p>
    <w:p w14:paraId="7C286655" w14:textId="614C0A4A" w:rsidR="00D12758" w:rsidRDefault="005342D1" w:rsidP="00F964BE">
      <w:pPr>
        <w:spacing w:after="0" w:line="240" w:lineRule="auto"/>
        <w:jc w:val="left"/>
        <w:rPr>
          <w:rFonts w:ascii="Tahoma" w:eastAsia="Tahoma" w:hAnsi="Tahoma" w:cs="Tahoma"/>
          <w:sz w:val="24"/>
          <w:szCs w:val="24"/>
          <w:highlight w:val="yellow"/>
        </w:rPr>
      </w:pPr>
      <w:r w:rsidRPr="007209E2">
        <w:rPr>
          <w:rFonts w:ascii="Tahoma" w:hAnsi="Tahoma" w:cs="Tahoma"/>
          <w:sz w:val="24"/>
          <w:szCs w:val="24"/>
        </w:rPr>
        <w:t>Formerly</w:t>
      </w:r>
      <w:r w:rsidR="00F03F17" w:rsidRPr="007209E2">
        <w:rPr>
          <w:rFonts w:ascii="Tahoma" w:hAnsi="Tahoma" w:cs="Tahoma"/>
          <w:sz w:val="24"/>
          <w:szCs w:val="24"/>
        </w:rPr>
        <w:t xml:space="preserve"> Focus On Fingers: Preparing Little Hands to Enjoy Tactile Learning and Literacy</w:t>
      </w:r>
      <w:r w:rsidRPr="007209E2">
        <w:rPr>
          <w:rFonts w:ascii="Tahoma" w:hAnsi="Tahoma" w:cs="Tahoma"/>
          <w:sz w:val="24"/>
          <w:szCs w:val="24"/>
        </w:rPr>
        <w:t xml:space="preserve">. </w:t>
      </w:r>
      <w:r w:rsidR="00D12758" w:rsidRPr="007209E2">
        <w:rPr>
          <w:rFonts w:ascii="Tahoma" w:eastAsia="Tahoma" w:hAnsi="Tahoma" w:cs="Tahoma"/>
          <w:sz w:val="24"/>
          <w:szCs w:val="24"/>
        </w:rPr>
        <w:t xml:space="preserve">Work on prototype development began in November 2015. The two versions of artwork had test copies run for review, and a selection was made for the final artwork. </w:t>
      </w:r>
      <w:r w:rsidR="00AD256E" w:rsidRPr="007209E2">
        <w:rPr>
          <w:rFonts w:ascii="Tahoma" w:eastAsia="Tahoma" w:hAnsi="Tahoma" w:cs="Tahoma"/>
          <w:sz w:val="24"/>
          <w:szCs w:val="24"/>
        </w:rPr>
        <w:t>Dies</w:t>
      </w:r>
      <w:r w:rsidR="00AD256E" w:rsidRPr="00AD256E">
        <w:rPr>
          <w:rFonts w:ascii="Tahoma" w:eastAsia="Tahoma" w:hAnsi="Tahoma" w:cs="Tahoma"/>
          <w:sz w:val="24"/>
          <w:szCs w:val="24"/>
        </w:rPr>
        <w:t xml:space="preserve"> were ordered for the butterfly parts. Materials were gathered for both books with the </w:t>
      </w:r>
      <w:r w:rsidR="00AD256E" w:rsidRPr="00AD256E">
        <w:rPr>
          <w:rFonts w:ascii="Tahoma" w:eastAsia="Tahoma" w:hAnsi="Tahoma" w:cs="Tahoma"/>
          <w:i/>
          <w:sz w:val="24"/>
          <w:szCs w:val="24"/>
        </w:rPr>
        <w:t>Where’s Fuzzy?</w:t>
      </w:r>
      <w:r w:rsidR="00AD256E" w:rsidRPr="00AD256E">
        <w:rPr>
          <w:rFonts w:ascii="Tahoma" w:eastAsia="Tahoma" w:hAnsi="Tahoma" w:cs="Tahoma"/>
          <w:sz w:val="24"/>
          <w:szCs w:val="24"/>
        </w:rPr>
        <w:t xml:space="preserve"> book pro</w:t>
      </w:r>
      <w:r w:rsidR="00AD256E">
        <w:rPr>
          <w:rFonts w:ascii="Tahoma" w:eastAsia="Tahoma" w:hAnsi="Tahoma" w:cs="Tahoma"/>
          <w:sz w:val="24"/>
          <w:szCs w:val="24"/>
        </w:rPr>
        <w:t>totypes being completed by the M</w:t>
      </w:r>
      <w:r w:rsidR="00AD256E" w:rsidRPr="00AD256E">
        <w:rPr>
          <w:rFonts w:ascii="Tahoma" w:eastAsia="Tahoma" w:hAnsi="Tahoma" w:cs="Tahoma"/>
          <w:sz w:val="24"/>
          <w:szCs w:val="24"/>
        </w:rPr>
        <w:t xml:space="preserve">odel </w:t>
      </w:r>
      <w:r w:rsidR="00AD256E">
        <w:rPr>
          <w:rFonts w:ascii="Tahoma" w:eastAsia="Tahoma" w:hAnsi="Tahoma" w:cs="Tahoma"/>
          <w:sz w:val="24"/>
          <w:szCs w:val="24"/>
        </w:rPr>
        <w:t>S</w:t>
      </w:r>
      <w:r w:rsidR="00AD256E" w:rsidRPr="00AD256E">
        <w:rPr>
          <w:rFonts w:ascii="Tahoma" w:eastAsia="Tahoma" w:hAnsi="Tahoma" w:cs="Tahoma"/>
          <w:sz w:val="24"/>
          <w:szCs w:val="24"/>
        </w:rPr>
        <w:t xml:space="preserve">hop in </w:t>
      </w:r>
      <w:r w:rsidR="00AD256E" w:rsidRPr="00AD256E">
        <w:rPr>
          <w:rFonts w:ascii="Tahoma" w:eastAsia="Tahoma" w:hAnsi="Tahoma" w:cs="Tahoma"/>
          <w:sz w:val="24"/>
          <w:szCs w:val="24"/>
        </w:rPr>
        <w:lastRenderedPageBreak/>
        <w:t xml:space="preserve">early January 2016. The </w:t>
      </w:r>
      <w:r w:rsidR="00AD256E">
        <w:rPr>
          <w:rFonts w:ascii="Tahoma" w:eastAsia="Tahoma" w:hAnsi="Tahoma" w:cs="Tahoma"/>
          <w:i/>
          <w:sz w:val="24"/>
          <w:szCs w:val="24"/>
        </w:rPr>
        <w:t>Butterflies</w:t>
      </w:r>
      <w:r w:rsidR="00AD256E" w:rsidRPr="00AD256E">
        <w:rPr>
          <w:rFonts w:ascii="Tahoma" w:eastAsia="Tahoma" w:hAnsi="Tahoma" w:cs="Tahoma"/>
          <w:sz w:val="24"/>
          <w:szCs w:val="24"/>
        </w:rPr>
        <w:t xml:space="preserve"> book prototypes were fabricated next. Both sets of prototypes were sent out for field testing in March with field test results being evaluated in December 2017. Following field test results, the product was revised based on the recommendations from the field. Work is nearly completed on production tooling and on </w:t>
      </w:r>
      <w:r w:rsidR="00AD256E">
        <w:rPr>
          <w:rFonts w:ascii="Tahoma" w:eastAsia="Tahoma" w:hAnsi="Tahoma" w:cs="Tahoma"/>
          <w:sz w:val="24"/>
          <w:szCs w:val="24"/>
        </w:rPr>
        <w:t>the product</w:t>
      </w:r>
      <w:r w:rsidR="00AD256E" w:rsidRPr="00AD256E">
        <w:rPr>
          <w:rFonts w:ascii="Tahoma" w:eastAsia="Tahoma" w:hAnsi="Tahoma" w:cs="Tahoma"/>
          <w:sz w:val="24"/>
          <w:szCs w:val="24"/>
        </w:rPr>
        <w:t xml:space="preserve"> specifications. </w:t>
      </w:r>
      <w:r w:rsidR="00AC4C8E">
        <w:rPr>
          <w:rFonts w:ascii="Tahoma" w:eastAsia="Tahoma" w:hAnsi="Tahoma" w:cs="Tahoma"/>
          <w:sz w:val="24"/>
          <w:szCs w:val="24"/>
        </w:rPr>
        <w:t>TMR</w:t>
      </w:r>
      <w:r w:rsidR="00AD256E" w:rsidRPr="00AD256E">
        <w:rPr>
          <w:rFonts w:ascii="Tahoma" w:eastAsia="Tahoma" w:hAnsi="Tahoma" w:cs="Tahoma"/>
          <w:sz w:val="24"/>
          <w:szCs w:val="24"/>
        </w:rPr>
        <w:t xml:space="preserve"> will continue to work with the project leader and monitor the progress of this projec</w:t>
      </w:r>
      <w:r w:rsidR="00A00E45">
        <w:rPr>
          <w:rFonts w:ascii="Tahoma" w:eastAsia="Tahoma" w:hAnsi="Tahoma" w:cs="Tahoma"/>
          <w:sz w:val="24"/>
          <w:szCs w:val="24"/>
        </w:rPr>
        <w:t>t.</w:t>
      </w:r>
    </w:p>
    <w:p w14:paraId="59FB9B5B" w14:textId="77777777" w:rsidR="00AD256E" w:rsidRDefault="00AD256E" w:rsidP="00F964BE">
      <w:pPr>
        <w:spacing w:after="0" w:line="240" w:lineRule="auto"/>
        <w:jc w:val="left"/>
        <w:rPr>
          <w:rFonts w:ascii="Tahoma" w:eastAsia="Tahoma" w:hAnsi="Tahoma" w:cs="Tahoma"/>
          <w:sz w:val="24"/>
          <w:szCs w:val="24"/>
          <w:highlight w:val="yellow"/>
        </w:rPr>
      </w:pPr>
    </w:p>
    <w:p w14:paraId="1FD6F88D" w14:textId="77777777" w:rsidR="00AD256E" w:rsidRPr="00AD256E" w:rsidRDefault="00AD256E" w:rsidP="00AD256E">
      <w:pPr>
        <w:widowControl/>
        <w:adjustRightInd/>
        <w:spacing w:after="0" w:line="240" w:lineRule="auto"/>
        <w:jc w:val="left"/>
        <w:textAlignment w:val="auto"/>
        <w:rPr>
          <w:rFonts w:ascii="Tahoma" w:eastAsia="Tahoma" w:hAnsi="Tahoma" w:cs="Tahoma"/>
          <w:sz w:val="24"/>
          <w:szCs w:val="24"/>
        </w:rPr>
      </w:pPr>
      <w:r w:rsidRPr="00AD256E">
        <w:rPr>
          <w:rFonts w:ascii="Tahoma" w:eastAsia="Tahoma" w:hAnsi="Tahoma" w:cs="Tahoma"/>
          <w:b/>
          <w:sz w:val="24"/>
          <w:szCs w:val="24"/>
          <w:u w:val="single"/>
        </w:rPr>
        <w:t>Large Magnetic Dry Erase Board</w:t>
      </w:r>
      <w:r w:rsidRPr="00AD256E">
        <w:rPr>
          <w:rFonts w:ascii="Tahoma" w:eastAsia="Tahoma" w:hAnsi="Tahoma" w:cs="Tahoma"/>
          <w:b/>
          <w:sz w:val="24"/>
          <w:szCs w:val="24"/>
          <w:u w:val="single"/>
        </w:rPr>
        <w:br/>
      </w:r>
      <w:r w:rsidRPr="00AD256E">
        <w:rPr>
          <w:rFonts w:ascii="Tahoma" w:eastAsia="Tahoma" w:hAnsi="Tahoma" w:cs="Tahoma"/>
          <w:sz w:val="24"/>
          <w:szCs w:val="24"/>
        </w:rPr>
        <w:t>(New)</w:t>
      </w:r>
    </w:p>
    <w:p w14:paraId="150A0248" w14:textId="77777777" w:rsidR="00AD256E" w:rsidRPr="00AD256E" w:rsidRDefault="00AD256E" w:rsidP="00AD256E">
      <w:pPr>
        <w:widowControl/>
        <w:adjustRightInd/>
        <w:spacing w:after="0" w:line="240" w:lineRule="auto"/>
        <w:jc w:val="left"/>
        <w:textAlignment w:val="auto"/>
        <w:rPr>
          <w:rFonts w:ascii="Tahoma" w:eastAsia="Tahoma" w:hAnsi="Tahoma" w:cs="Tahoma"/>
          <w:sz w:val="24"/>
          <w:szCs w:val="24"/>
        </w:rPr>
      </w:pPr>
    </w:p>
    <w:p w14:paraId="3C063B74" w14:textId="41C4F8B6" w:rsidR="00AD256E" w:rsidRPr="00AD256E" w:rsidRDefault="00AD256E" w:rsidP="00AD256E">
      <w:pPr>
        <w:widowControl/>
        <w:adjustRightInd/>
        <w:spacing w:after="0" w:line="240" w:lineRule="auto"/>
        <w:jc w:val="left"/>
        <w:textAlignment w:val="auto"/>
        <w:rPr>
          <w:rFonts w:ascii="Tahoma" w:eastAsia="Tahoma" w:hAnsi="Tahoma" w:cs="Tahoma"/>
          <w:sz w:val="24"/>
          <w:szCs w:val="24"/>
        </w:rPr>
      </w:pPr>
      <w:r w:rsidRPr="00AD256E">
        <w:rPr>
          <w:rFonts w:ascii="Tahoma" w:eastAsia="Tahoma" w:hAnsi="Tahoma" w:cs="Tahoma"/>
          <w:sz w:val="24"/>
          <w:szCs w:val="24"/>
        </w:rPr>
        <w:t>This project was split off from the Sports Courts Kit to be its own kit and was released ahead of Sports Courts. A final design of the product was finished in February 2017. Tooling and specifications were finalized in May 2017</w:t>
      </w:r>
      <w:r>
        <w:rPr>
          <w:rFonts w:ascii="Tahoma" w:eastAsia="Tahoma" w:hAnsi="Tahoma" w:cs="Tahoma"/>
          <w:sz w:val="24"/>
          <w:szCs w:val="24"/>
        </w:rPr>
        <w:t>,</w:t>
      </w:r>
      <w:r w:rsidRPr="00AD256E">
        <w:rPr>
          <w:rFonts w:ascii="Tahoma" w:eastAsia="Tahoma" w:hAnsi="Tahoma" w:cs="Tahoma"/>
          <w:sz w:val="24"/>
          <w:szCs w:val="24"/>
        </w:rPr>
        <w:t xml:space="preserve"> and a spec</w:t>
      </w:r>
      <w:r>
        <w:rPr>
          <w:rFonts w:ascii="Tahoma" w:eastAsia="Tahoma" w:hAnsi="Tahoma" w:cs="Tahoma"/>
          <w:sz w:val="24"/>
          <w:szCs w:val="24"/>
        </w:rPr>
        <w:t>ification</w:t>
      </w:r>
      <w:r w:rsidRPr="00AD256E">
        <w:rPr>
          <w:rFonts w:ascii="Tahoma" w:eastAsia="Tahoma" w:hAnsi="Tahoma" w:cs="Tahoma"/>
          <w:sz w:val="24"/>
          <w:szCs w:val="24"/>
        </w:rPr>
        <w:t xml:space="preserve"> meeting was held in June 2017. This product is currently in process of ordering materials and being produced. </w:t>
      </w:r>
      <w:r w:rsidR="00AC4C8E">
        <w:rPr>
          <w:rFonts w:ascii="Tahoma" w:eastAsia="Tahoma" w:hAnsi="Tahoma" w:cs="Tahoma"/>
          <w:sz w:val="24"/>
          <w:szCs w:val="24"/>
        </w:rPr>
        <w:t>TMR</w:t>
      </w:r>
      <w:r w:rsidRPr="00AD256E">
        <w:rPr>
          <w:rFonts w:ascii="Tahoma" w:eastAsia="Tahoma" w:hAnsi="Tahoma" w:cs="Tahoma"/>
          <w:sz w:val="24"/>
          <w:szCs w:val="24"/>
        </w:rPr>
        <w:t xml:space="preserve"> will continue to monitor the progress of this project as it moves through the Production floor.</w:t>
      </w:r>
    </w:p>
    <w:p w14:paraId="2483DF9B" w14:textId="77777777" w:rsidR="00AD256E" w:rsidRPr="00D81141" w:rsidRDefault="00AD256E" w:rsidP="00F964BE">
      <w:pPr>
        <w:spacing w:after="0" w:line="240" w:lineRule="auto"/>
        <w:jc w:val="left"/>
        <w:rPr>
          <w:rFonts w:ascii="Tahoma" w:eastAsia="Tahoma" w:hAnsi="Tahoma" w:cs="Tahoma"/>
          <w:sz w:val="24"/>
          <w:szCs w:val="24"/>
          <w:highlight w:val="yellow"/>
        </w:rPr>
      </w:pPr>
    </w:p>
    <w:p w14:paraId="28439D23" w14:textId="77777777" w:rsidR="00AD256E" w:rsidRPr="00AD256E" w:rsidRDefault="00AD256E" w:rsidP="00AD256E">
      <w:pPr>
        <w:widowControl/>
        <w:adjustRightInd/>
        <w:spacing w:after="0" w:line="240" w:lineRule="auto"/>
        <w:jc w:val="left"/>
        <w:textAlignment w:val="auto"/>
        <w:rPr>
          <w:rFonts w:ascii="Tahoma" w:eastAsia="Tahoma" w:hAnsi="Tahoma" w:cs="Tahoma"/>
          <w:sz w:val="24"/>
          <w:szCs w:val="24"/>
          <w:u w:val="single"/>
        </w:rPr>
      </w:pPr>
      <w:r w:rsidRPr="00AD256E">
        <w:rPr>
          <w:rFonts w:ascii="Tahoma" w:eastAsia="Tahoma" w:hAnsi="Tahoma" w:cs="Tahoma"/>
          <w:sz w:val="24"/>
          <w:szCs w:val="24"/>
          <w:u w:val="single"/>
        </w:rPr>
        <w:t xml:space="preserve">(PMF) </w:t>
      </w:r>
      <w:r w:rsidRPr="00AD256E">
        <w:rPr>
          <w:rFonts w:ascii="Tahoma" w:eastAsia="Tahoma" w:hAnsi="Tahoma" w:cs="Tahoma"/>
          <w:b/>
          <w:sz w:val="24"/>
          <w:szCs w:val="24"/>
          <w:u w:val="single"/>
        </w:rPr>
        <w:t>LED Mini-Lite Box and Universal Mounting System</w:t>
      </w:r>
    </w:p>
    <w:p w14:paraId="44F0224E" w14:textId="77777777" w:rsidR="00AD256E" w:rsidRPr="00AD256E" w:rsidRDefault="00AD256E" w:rsidP="00AD256E">
      <w:pPr>
        <w:widowControl/>
        <w:adjustRightInd/>
        <w:spacing w:after="0" w:line="240" w:lineRule="auto"/>
        <w:jc w:val="left"/>
        <w:textAlignment w:val="auto"/>
        <w:rPr>
          <w:rFonts w:ascii="Tahoma" w:eastAsia="Tahoma" w:hAnsi="Tahoma" w:cs="Tahoma"/>
          <w:sz w:val="24"/>
          <w:szCs w:val="24"/>
        </w:rPr>
      </w:pPr>
      <w:r w:rsidRPr="00AD256E">
        <w:rPr>
          <w:rFonts w:ascii="Tahoma" w:eastAsia="Tahoma" w:hAnsi="Tahoma" w:cs="Tahoma"/>
          <w:sz w:val="24"/>
          <w:szCs w:val="24"/>
        </w:rPr>
        <w:t>(Modernization)</w:t>
      </w:r>
    </w:p>
    <w:p w14:paraId="4B60D4F7" w14:textId="77777777" w:rsidR="00AD256E" w:rsidRPr="00AD256E" w:rsidRDefault="00AD256E" w:rsidP="00AD256E">
      <w:pPr>
        <w:widowControl/>
        <w:adjustRightInd/>
        <w:spacing w:after="0" w:line="240" w:lineRule="auto"/>
        <w:jc w:val="left"/>
        <w:textAlignment w:val="auto"/>
        <w:rPr>
          <w:rFonts w:ascii="Tahoma" w:eastAsia="Tahoma" w:hAnsi="Tahoma" w:cs="Tahoma"/>
          <w:sz w:val="24"/>
          <w:szCs w:val="24"/>
        </w:rPr>
      </w:pPr>
    </w:p>
    <w:p w14:paraId="5CD6DE45" w14:textId="01D5FDEF" w:rsidR="00AD256E" w:rsidRPr="00A00E45" w:rsidRDefault="00AD256E" w:rsidP="00AD256E">
      <w:pPr>
        <w:widowControl/>
        <w:adjustRightInd/>
        <w:spacing w:after="0" w:line="240" w:lineRule="auto"/>
        <w:jc w:val="left"/>
        <w:textAlignment w:val="auto"/>
        <w:rPr>
          <w:rFonts w:ascii="Tahoma" w:eastAsia="Tahoma" w:hAnsi="Tahoma" w:cs="Tahoma"/>
          <w:color w:val="000000" w:themeColor="text1"/>
          <w:sz w:val="24"/>
          <w:szCs w:val="24"/>
        </w:rPr>
      </w:pPr>
      <w:r w:rsidRPr="00A00E45">
        <w:rPr>
          <w:rFonts w:ascii="Tahoma" w:eastAsia="Tahoma" w:hAnsi="Tahoma" w:cs="Tahoma"/>
          <w:sz w:val="24"/>
          <w:szCs w:val="24"/>
        </w:rPr>
        <w:t xml:space="preserve">In early 2017, </w:t>
      </w:r>
      <w:r w:rsidR="00AC4C8E" w:rsidRPr="00A00E45">
        <w:rPr>
          <w:rFonts w:ascii="Tahoma" w:eastAsia="Tahoma" w:hAnsi="Tahoma" w:cs="Tahoma"/>
          <w:sz w:val="24"/>
          <w:szCs w:val="24"/>
        </w:rPr>
        <w:t>TMR</w:t>
      </w:r>
      <w:r w:rsidRPr="00A00E45">
        <w:rPr>
          <w:rFonts w:ascii="Tahoma" w:eastAsia="Tahoma" w:hAnsi="Tahoma" w:cs="Tahoma"/>
          <w:sz w:val="24"/>
          <w:szCs w:val="24"/>
        </w:rPr>
        <w:t xml:space="preserve"> learned that fluorescent lighting tubes are being gradually phased out. Specialty tubes, like those used in the mini light box are the first being phased out from production. A supply of tubes was secured to allow production to </w:t>
      </w:r>
      <w:r w:rsidRPr="00A00E45">
        <w:rPr>
          <w:rFonts w:ascii="Tahoma" w:eastAsia="Tahoma" w:hAnsi="Tahoma" w:cs="Tahoma"/>
          <w:color w:val="000000" w:themeColor="text1"/>
          <w:sz w:val="24"/>
          <w:szCs w:val="24"/>
        </w:rPr>
        <w:t xml:space="preserve">continue on the current design of mini light box until early to mid-2019. By March 2017, work was started to research parts and designs for an LED-based mini light box. To date, a light panel has been chosen, batteries for the unit have been chosen, and the circuitry is nearly complete in design. Work is progressing on the case design. The size of the lighting area on the current mini-light box will be maintained in order to allow the use of all current mini light box materials already developed and sold. The mini-light box itself will be somewhat smaller and lighter than the current design. Work is also underway to accommodate mounting plates for at least or possibly two commercially available stands in order to more easily use the LED mini light box with wheelchair users or for use other than on a standard table. Technical Research will continue to work on this project and monitor its progress with the ultimate goal of having the new LED design available as the current fluorescent tube design is sold out. </w:t>
      </w:r>
    </w:p>
    <w:p w14:paraId="3A19F567" w14:textId="77777777" w:rsidR="00AD256E" w:rsidRPr="00A00E45" w:rsidRDefault="00AD256E" w:rsidP="00AD256E">
      <w:pPr>
        <w:widowControl/>
        <w:adjustRightInd/>
        <w:spacing w:after="0" w:line="240" w:lineRule="auto"/>
        <w:jc w:val="left"/>
        <w:textAlignment w:val="auto"/>
        <w:rPr>
          <w:rFonts w:ascii="Tahoma" w:eastAsia="Tahoma" w:hAnsi="Tahoma" w:cs="Tahoma"/>
          <w:b/>
          <w:color w:val="000000" w:themeColor="text1"/>
          <w:sz w:val="24"/>
          <w:szCs w:val="24"/>
          <w:u w:val="single"/>
        </w:rPr>
      </w:pPr>
    </w:p>
    <w:p w14:paraId="10E83F52" w14:textId="12768F6E" w:rsidR="00AD256E" w:rsidRPr="00A00E45" w:rsidRDefault="00AD256E" w:rsidP="00AD256E">
      <w:pPr>
        <w:widowControl/>
        <w:adjustRightInd/>
        <w:spacing w:after="0" w:line="240" w:lineRule="auto"/>
        <w:jc w:val="left"/>
        <w:textAlignment w:val="auto"/>
        <w:rPr>
          <w:rFonts w:ascii="Tahoma" w:eastAsia="Tahoma" w:hAnsi="Tahoma" w:cs="Tahoma"/>
          <w:b/>
          <w:color w:val="000000" w:themeColor="text1"/>
          <w:sz w:val="24"/>
          <w:szCs w:val="24"/>
          <w:u w:val="single"/>
        </w:rPr>
      </w:pPr>
      <w:r w:rsidRPr="00A00E45">
        <w:rPr>
          <w:rFonts w:ascii="Tahoma" w:eastAsia="Tahoma" w:hAnsi="Tahoma" w:cs="Tahoma"/>
          <w:b/>
          <w:color w:val="000000" w:themeColor="text1"/>
          <w:sz w:val="24"/>
          <w:szCs w:val="24"/>
          <w:u w:val="single"/>
        </w:rPr>
        <w:t>Let’s Join In (Child Guided Strategies: The Van Dijk Approach to Assessment)</w:t>
      </w:r>
    </w:p>
    <w:p w14:paraId="38D1EA88" w14:textId="77777777" w:rsidR="00AD256E" w:rsidRPr="00A00E45" w:rsidRDefault="00AD256E" w:rsidP="00AD256E">
      <w:pPr>
        <w:widowControl/>
        <w:adjustRightInd/>
        <w:spacing w:after="0" w:line="240" w:lineRule="auto"/>
        <w:jc w:val="left"/>
        <w:textAlignment w:val="auto"/>
        <w:rPr>
          <w:rFonts w:ascii="Tahoma" w:eastAsia="Tahoma" w:hAnsi="Tahoma" w:cs="Tahoma"/>
          <w:color w:val="000000" w:themeColor="text1"/>
          <w:sz w:val="24"/>
          <w:szCs w:val="24"/>
        </w:rPr>
      </w:pPr>
      <w:r w:rsidRPr="00A00E45">
        <w:rPr>
          <w:rFonts w:ascii="Tahoma" w:eastAsia="Tahoma" w:hAnsi="Tahoma" w:cs="Tahoma"/>
          <w:color w:val="000000" w:themeColor="text1"/>
          <w:sz w:val="24"/>
          <w:szCs w:val="24"/>
        </w:rPr>
        <w:t>(New)</w:t>
      </w:r>
    </w:p>
    <w:p w14:paraId="681F30A8" w14:textId="77777777" w:rsidR="00AD256E" w:rsidRPr="00A00E45" w:rsidRDefault="00AD256E" w:rsidP="00AD256E">
      <w:pPr>
        <w:widowControl/>
        <w:adjustRightInd/>
        <w:spacing w:after="0" w:line="240" w:lineRule="auto"/>
        <w:jc w:val="left"/>
        <w:textAlignment w:val="auto"/>
        <w:rPr>
          <w:rFonts w:ascii="Tahoma" w:eastAsia="Tahoma" w:hAnsi="Tahoma" w:cs="Tahoma"/>
          <w:color w:val="000000" w:themeColor="text1"/>
          <w:sz w:val="24"/>
          <w:szCs w:val="24"/>
        </w:rPr>
      </w:pPr>
    </w:p>
    <w:p w14:paraId="0F9A814A" w14:textId="5DEF2239" w:rsidR="00AD256E" w:rsidRPr="00A00E45" w:rsidRDefault="00AD256E" w:rsidP="00AD256E">
      <w:pPr>
        <w:widowControl/>
        <w:tabs>
          <w:tab w:val="left" w:pos="-720"/>
        </w:tabs>
        <w:adjustRightInd/>
        <w:spacing w:after="0" w:line="240" w:lineRule="auto"/>
        <w:jc w:val="left"/>
        <w:textAlignment w:val="auto"/>
        <w:rPr>
          <w:rFonts w:ascii="Tahoma" w:eastAsia="Tahoma" w:hAnsi="Tahoma" w:cs="Tahoma"/>
          <w:color w:val="000000" w:themeColor="text1"/>
          <w:sz w:val="24"/>
          <w:szCs w:val="24"/>
        </w:rPr>
      </w:pPr>
      <w:r w:rsidRPr="00A00E45">
        <w:rPr>
          <w:rFonts w:ascii="Tahoma" w:eastAsia="Tahoma" w:hAnsi="Tahoma" w:cs="Tahoma"/>
          <w:color w:val="000000" w:themeColor="text1"/>
          <w:sz w:val="24"/>
          <w:szCs w:val="24"/>
        </w:rPr>
        <w:t xml:space="preserve">Added per the August 8, 2016, Product Advisory and Review Committee meeting. </w:t>
      </w:r>
      <w:r w:rsidR="00AC4C8E" w:rsidRPr="00A00E45">
        <w:rPr>
          <w:rFonts w:ascii="Tahoma" w:eastAsia="Tahoma" w:hAnsi="Tahoma" w:cs="Tahoma"/>
          <w:color w:val="000000" w:themeColor="text1"/>
          <w:sz w:val="24"/>
          <w:szCs w:val="24"/>
        </w:rPr>
        <w:t>TMR</w:t>
      </w:r>
      <w:r w:rsidRPr="00A00E45">
        <w:rPr>
          <w:rFonts w:ascii="Tahoma" w:eastAsia="Tahoma" w:hAnsi="Tahoma" w:cs="Tahoma"/>
          <w:color w:val="000000" w:themeColor="text1"/>
          <w:sz w:val="24"/>
          <w:szCs w:val="24"/>
        </w:rPr>
        <w:t xml:space="preserve"> will develop product specifications once more information has been received. Online curriculum.</w:t>
      </w:r>
    </w:p>
    <w:p w14:paraId="34EAD067" w14:textId="77777777" w:rsidR="00D12758" w:rsidRPr="00A00E45" w:rsidRDefault="00D12758" w:rsidP="00F964BE">
      <w:pPr>
        <w:spacing w:after="0" w:line="240" w:lineRule="auto"/>
        <w:jc w:val="left"/>
        <w:rPr>
          <w:rFonts w:ascii="Tahoma" w:eastAsia="Tahoma" w:hAnsi="Tahoma" w:cs="Tahoma"/>
          <w:color w:val="000000" w:themeColor="text1"/>
          <w:sz w:val="24"/>
          <w:szCs w:val="24"/>
        </w:rPr>
      </w:pPr>
    </w:p>
    <w:p w14:paraId="0D38BE14" w14:textId="77777777" w:rsidR="004D2D33" w:rsidRPr="00A00E45" w:rsidRDefault="004D2D33" w:rsidP="00F964BE">
      <w:pPr>
        <w:widowControl/>
        <w:tabs>
          <w:tab w:val="left" w:pos="-720"/>
        </w:tabs>
        <w:adjustRightInd/>
        <w:spacing w:after="0" w:line="240" w:lineRule="auto"/>
        <w:jc w:val="left"/>
        <w:textAlignment w:val="auto"/>
        <w:rPr>
          <w:rFonts w:ascii="Tahoma" w:eastAsia="Tahoma" w:hAnsi="Tahoma"/>
          <w:b/>
          <w:color w:val="000000" w:themeColor="text1"/>
          <w:sz w:val="24"/>
          <w:szCs w:val="24"/>
          <w:u w:val="single"/>
        </w:rPr>
      </w:pPr>
      <w:r w:rsidRPr="00A00E45">
        <w:rPr>
          <w:rFonts w:ascii="Tahoma" w:eastAsia="Tahoma" w:hAnsi="Tahoma"/>
          <w:b/>
          <w:color w:val="000000" w:themeColor="text1"/>
          <w:sz w:val="24"/>
          <w:szCs w:val="24"/>
          <w:u w:val="single"/>
        </w:rPr>
        <w:t>Light In-Sight: Reflection and Refraction Kit</w:t>
      </w:r>
    </w:p>
    <w:p w14:paraId="54E0C6FA" w14:textId="2C70F028" w:rsidR="004D2D33" w:rsidRPr="00A00E45" w:rsidRDefault="00325CFE" w:rsidP="00F964BE">
      <w:pPr>
        <w:widowControl/>
        <w:tabs>
          <w:tab w:val="left" w:pos="-720"/>
        </w:tabs>
        <w:adjustRightInd/>
        <w:spacing w:after="0" w:line="240" w:lineRule="auto"/>
        <w:jc w:val="left"/>
        <w:textAlignment w:val="auto"/>
        <w:rPr>
          <w:rFonts w:ascii="Tahoma" w:eastAsia="Tahoma" w:hAnsi="Tahoma"/>
          <w:color w:val="000000" w:themeColor="text1"/>
          <w:sz w:val="24"/>
          <w:szCs w:val="24"/>
        </w:rPr>
      </w:pPr>
      <w:r w:rsidRPr="00A00E45">
        <w:rPr>
          <w:rFonts w:ascii="Tahoma" w:eastAsia="Tahoma" w:hAnsi="Tahoma"/>
          <w:color w:val="000000" w:themeColor="text1"/>
          <w:sz w:val="24"/>
          <w:szCs w:val="24"/>
        </w:rPr>
        <w:lastRenderedPageBreak/>
        <w:t>(</w:t>
      </w:r>
      <w:r w:rsidR="00AD256E" w:rsidRPr="00A00E45">
        <w:rPr>
          <w:rFonts w:ascii="Tahoma" w:eastAsia="Tahoma" w:hAnsi="Tahoma"/>
          <w:color w:val="000000" w:themeColor="text1"/>
          <w:sz w:val="24"/>
          <w:szCs w:val="24"/>
        </w:rPr>
        <w:t>Completed</w:t>
      </w:r>
      <w:r w:rsidR="004D2D33" w:rsidRPr="00A00E45">
        <w:rPr>
          <w:rFonts w:ascii="Tahoma" w:eastAsia="Tahoma" w:hAnsi="Tahoma"/>
          <w:color w:val="000000" w:themeColor="text1"/>
          <w:sz w:val="24"/>
          <w:szCs w:val="24"/>
        </w:rPr>
        <w:t>)</w:t>
      </w:r>
    </w:p>
    <w:p w14:paraId="4E3E4A1F" w14:textId="77777777" w:rsidR="00325CFE" w:rsidRPr="00A00E45" w:rsidRDefault="00325CFE" w:rsidP="00F964BE">
      <w:pPr>
        <w:widowControl/>
        <w:tabs>
          <w:tab w:val="left" w:pos="-720"/>
        </w:tabs>
        <w:adjustRightInd/>
        <w:spacing w:after="0" w:line="240" w:lineRule="auto"/>
        <w:jc w:val="left"/>
        <w:textAlignment w:val="auto"/>
        <w:rPr>
          <w:rFonts w:ascii="Tahoma" w:eastAsia="Tahoma" w:hAnsi="Tahoma"/>
          <w:color w:val="000000" w:themeColor="text1"/>
          <w:sz w:val="24"/>
          <w:szCs w:val="24"/>
        </w:rPr>
      </w:pPr>
    </w:p>
    <w:p w14:paraId="2E22CDD7" w14:textId="7E2BC063" w:rsidR="00D12758" w:rsidRPr="00A00E45" w:rsidRDefault="00325CFE" w:rsidP="00F964BE">
      <w:pPr>
        <w:widowControl/>
        <w:tabs>
          <w:tab w:val="left" w:pos="-720"/>
        </w:tabs>
        <w:adjustRightInd/>
        <w:spacing w:after="0" w:line="240" w:lineRule="auto"/>
        <w:jc w:val="left"/>
        <w:textAlignment w:val="auto"/>
        <w:rPr>
          <w:rFonts w:ascii="Tahoma" w:eastAsia="Tahoma" w:hAnsi="Tahoma"/>
          <w:color w:val="000000" w:themeColor="text1"/>
          <w:sz w:val="24"/>
          <w:szCs w:val="24"/>
        </w:rPr>
      </w:pPr>
      <w:r w:rsidRPr="00A00E45">
        <w:rPr>
          <w:rFonts w:ascii="Tahoma" w:eastAsia="Tahoma" w:hAnsi="Tahoma"/>
          <w:color w:val="000000" w:themeColor="text1"/>
          <w:sz w:val="24"/>
          <w:szCs w:val="24"/>
        </w:rPr>
        <w:t xml:space="preserve">Formerly Light Reflection and Refraction. </w:t>
      </w:r>
      <w:r w:rsidR="00AD256E" w:rsidRPr="00A00E45">
        <w:rPr>
          <w:rFonts w:ascii="Tahoma" w:eastAsia="Tahoma" w:hAnsi="Tahoma" w:cs="Tahoma"/>
          <w:color w:val="000000" w:themeColor="text1"/>
          <w:sz w:val="24"/>
          <w:szCs w:val="24"/>
        </w:rPr>
        <w:t xml:space="preserve">Field test revisions and documentation on this product were completed in April 2016. The parts in this kit are very small, and it was found the parts could not be made using traditional fabrication methods on a production scale. Extensive research was conducted into laser cutting and waterjet cutting of these parts. Waterjet cutting was found to be the most suitable method. Specifications and tooling were completed and the product turned over to production in February 2017. </w:t>
      </w:r>
    </w:p>
    <w:p w14:paraId="71269630" w14:textId="77777777" w:rsidR="00D12758" w:rsidRPr="000B1C66" w:rsidRDefault="00D12758" w:rsidP="00F964BE">
      <w:pPr>
        <w:spacing w:after="0" w:line="240" w:lineRule="auto"/>
        <w:jc w:val="left"/>
        <w:rPr>
          <w:rFonts w:ascii="Tahoma" w:hAnsi="Tahoma" w:cs="Tahoma"/>
          <w:sz w:val="24"/>
          <w:szCs w:val="24"/>
        </w:rPr>
      </w:pPr>
    </w:p>
    <w:p w14:paraId="356CF1CE" w14:textId="77777777" w:rsidR="004369EE" w:rsidRPr="000B1C66" w:rsidRDefault="004369EE" w:rsidP="004369EE">
      <w:pPr>
        <w:widowControl/>
        <w:adjustRightInd/>
        <w:spacing w:after="0" w:line="240" w:lineRule="auto"/>
        <w:jc w:val="left"/>
        <w:textAlignment w:val="auto"/>
        <w:rPr>
          <w:rFonts w:ascii="Tahoma" w:eastAsia="Tahoma" w:hAnsi="Tahoma" w:cs="Tahoma"/>
          <w:b/>
          <w:sz w:val="24"/>
          <w:szCs w:val="24"/>
          <w:u w:val="single"/>
        </w:rPr>
      </w:pPr>
      <w:r w:rsidRPr="000B1C66">
        <w:rPr>
          <w:rFonts w:ascii="Tahoma" w:eastAsia="Tahoma" w:hAnsi="Tahoma" w:cs="Tahoma"/>
          <w:b/>
          <w:sz w:val="24"/>
          <w:szCs w:val="24"/>
          <w:u w:val="single"/>
        </w:rPr>
        <w:t>Lighted Cane</w:t>
      </w:r>
    </w:p>
    <w:p w14:paraId="2F852DB3" w14:textId="77777777" w:rsidR="004369EE" w:rsidRPr="000B1C66" w:rsidRDefault="004369EE" w:rsidP="004369EE">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(New) </w:t>
      </w:r>
    </w:p>
    <w:p w14:paraId="2336F8E8" w14:textId="77777777" w:rsidR="004369EE" w:rsidRPr="000B1C66" w:rsidRDefault="004369EE" w:rsidP="004369EE">
      <w:pPr>
        <w:widowControl/>
        <w:adjustRightInd/>
        <w:spacing w:after="0" w:line="240" w:lineRule="auto"/>
        <w:jc w:val="left"/>
        <w:textAlignment w:val="auto"/>
        <w:rPr>
          <w:rFonts w:ascii="Tahoma" w:eastAsia="Tahoma" w:hAnsi="Tahoma" w:cs="Tahoma"/>
          <w:sz w:val="24"/>
          <w:szCs w:val="24"/>
        </w:rPr>
      </w:pPr>
    </w:p>
    <w:p w14:paraId="0EF79DB2" w14:textId="69097CA0" w:rsidR="004369EE" w:rsidRPr="000B1C66" w:rsidRDefault="004369EE" w:rsidP="004369EE">
      <w:pPr>
        <w:widowControl/>
        <w:tabs>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Added per the May 24, 2017, Product Advisory and Review Committee meeting. Three different prototypes of lighted canes have been fabricated by </w:t>
      </w:r>
      <w:r w:rsidR="00AC4C8E">
        <w:rPr>
          <w:rFonts w:ascii="Tahoma" w:eastAsia="Tahoma" w:hAnsi="Tahoma" w:cs="Tahoma"/>
          <w:sz w:val="24"/>
          <w:szCs w:val="24"/>
        </w:rPr>
        <w:t>TMR</w:t>
      </w:r>
      <w:r w:rsidRPr="000B1C66">
        <w:rPr>
          <w:rFonts w:ascii="Tahoma" w:eastAsia="Tahoma" w:hAnsi="Tahoma" w:cs="Tahoma"/>
          <w:sz w:val="24"/>
          <w:szCs w:val="24"/>
        </w:rPr>
        <w:t xml:space="preserve">. These are being evaluated in-house as well as being reviewed by outside personnel. Once a design is selected, it will go through the regular product development process. </w:t>
      </w:r>
      <w:r w:rsidR="00AC4C8E">
        <w:rPr>
          <w:rFonts w:ascii="Tahoma" w:eastAsia="Tahoma" w:hAnsi="Tahoma" w:cs="Tahoma"/>
          <w:sz w:val="24"/>
          <w:szCs w:val="24"/>
        </w:rPr>
        <w:t>TMR</w:t>
      </w:r>
      <w:r w:rsidRPr="000B1C66">
        <w:rPr>
          <w:rFonts w:ascii="Tahoma" w:eastAsia="Tahoma" w:hAnsi="Tahoma" w:cs="Tahoma"/>
          <w:sz w:val="24"/>
          <w:szCs w:val="24"/>
        </w:rPr>
        <w:t xml:space="preserve"> will develop product specs once more information has been received.</w:t>
      </w:r>
    </w:p>
    <w:p w14:paraId="597D7BC0" w14:textId="77777777" w:rsidR="004369EE" w:rsidRPr="000B1C66" w:rsidRDefault="004369EE" w:rsidP="004369EE">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p>
    <w:p w14:paraId="331A634B" w14:textId="77777777" w:rsidR="004369EE" w:rsidRPr="000B1C66" w:rsidRDefault="004369EE" w:rsidP="004369EE">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0B1C66">
        <w:rPr>
          <w:rFonts w:ascii="Tahoma" w:eastAsia="Tahoma" w:hAnsi="Tahoma" w:cs="Tahoma"/>
          <w:b/>
          <w:sz w:val="24"/>
          <w:szCs w:val="24"/>
          <w:u w:val="single"/>
        </w:rPr>
        <w:t>Little Breath of Wind (UEB)</w:t>
      </w:r>
    </w:p>
    <w:p w14:paraId="1660052C" w14:textId="77777777" w:rsidR="004369EE" w:rsidRPr="000B1C66" w:rsidRDefault="004369EE" w:rsidP="004369EE">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(Completed)</w:t>
      </w:r>
    </w:p>
    <w:p w14:paraId="7CB3230D" w14:textId="77777777" w:rsidR="004369EE" w:rsidRPr="000B1C66" w:rsidRDefault="004369EE" w:rsidP="004369EE">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7F54A128" w14:textId="70F61DF2" w:rsidR="004369EE" w:rsidRPr="000B1C66" w:rsidRDefault="004369EE" w:rsidP="004369EE">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This product was a purchased item and a pass through. It did not impact the APH production floor. </w:t>
      </w:r>
      <w:r w:rsidR="00AC4C8E">
        <w:rPr>
          <w:rFonts w:ascii="Tahoma" w:eastAsia="Tahoma" w:hAnsi="Tahoma" w:cs="Tahoma"/>
          <w:sz w:val="24"/>
          <w:szCs w:val="24"/>
        </w:rPr>
        <w:t>TMR</w:t>
      </w:r>
      <w:r w:rsidRPr="000B1C66">
        <w:rPr>
          <w:rFonts w:ascii="Tahoma" w:eastAsia="Tahoma" w:hAnsi="Tahoma" w:cs="Tahoma"/>
          <w:sz w:val="24"/>
          <w:szCs w:val="24"/>
        </w:rPr>
        <w:t xml:space="preserve"> worked to fill out the pass through paperwork and establish this product in SYSPRO (catalogue number, costs, and warehouse) in order to enable this product to be made available for sale. This product was made available for sale December 15, 2016.</w:t>
      </w:r>
    </w:p>
    <w:p w14:paraId="23055425" w14:textId="77777777" w:rsidR="004369EE" w:rsidRPr="000B1C66" w:rsidRDefault="004369EE" w:rsidP="004369EE">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p>
    <w:p w14:paraId="02CFA6A5" w14:textId="77777777" w:rsidR="004369EE" w:rsidRPr="000B1C66" w:rsidRDefault="004369EE" w:rsidP="004369EE">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0B1C66">
        <w:rPr>
          <w:rFonts w:ascii="Tahoma" w:eastAsia="Tahoma" w:hAnsi="Tahoma" w:cs="Tahoma"/>
          <w:b/>
          <w:sz w:val="24"/>
          <w:szCs w:val="24"/>
          <w:u w:val="single"/>
        </w:rPr>
        <w:t>Little Dots</w:t>
      </w:r>
    </w:p>
    <w:p w14:paraId="7338BDF6" w14:textId="77777777" w:rsidR="004369EE" w:rsidRPr="000B1C66" w:rsidRDefault="004369EE" w:rsidP="004369EE">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(Completed)</w:t>
      </w:r>
    </w:p>
    <w:p w14:paraId="62DC8525" w14:textId="77777777" w:rsidR="004369EE" w:rsidRPr="000B1C66" w:rsidRDefault="004369EE" w:rsidP="004369EE">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40ECDA3F" w14:textId="50732F26" w:rsidR="004369EE" w:rsidRPr="000B1C66" w:rsidRDefault="004369EE" w:rsidP="004369EE">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This product was a purchased item and a pass through. It did not impact the APH production floor. </w:t>
      </w:r>
      <w:r w:rsidR="00AC4C8E">
        <w:rPr>
          <w:rFonts w:ascii="Tahoma" w:eastAsia="Tahoma" w:hAnsi="Tahoma" w:cs="Tahoma"/>
          <w:sz w:val="24"/>
          <w:szCs w:val="24"/>
        </w:rPr>
        <w:t>TMR</w:t>
      </w:r>
      <w:r w:rsidRPr="000B1C66">
        <w:rPr>
          <w:rFonts w:ascii="Tahoma" w:eastAsia="Tahoma" w:hAnsi="Tahoma" w:cs="Tahoma"/>
          <w:sz w:val="24"/>
          <w:szCs w:val="24"/>
        </w:rPr>
        <w:t xml:space="preserve"> worked to fill out the pass through paperwork and establish this product in SYSPRO (catalogue number, costs, and warehouse) in order to enable this product to be made available for sale. This product was made available for sale June 15, 2017.</w:t>
      </w:r>
    </w:p>
    <w:p w14:paraId="1BA4BB8F" w14:textId="77777777" w:rsidR="004369EE" w:rsidRPr="000B1C66" w:rsidRDefault="004369EE" w:rsidP="00F964BE">
      <w:pPr>
        <w:spacing w:after="0" w:line="240" w:lineRule="auto"/>
        <w:jc w:val="left"/>
        <w:rPr>
          <w:rFonts w:ascii="Tahoma" w:hAnsi="Tahoma" w:cs="Tahoma"/>
          <w:sz w:val="24"/>
          <w:szCs w:val="24"/>
        </w:rPr>
      </w:pPr>
    </w:p>
    <w:p w14:paraId="705C9A0F" w14:textId="1022EB35" w:rsidR="005342D1" w:rsidRPr="000B1C66" w:rsidRDefault="00325CFE" w:rsidP="00F964BE">
      <w:pPr>
        <w:spacing w:after="0" w:line="240" w:lineRule="auto"/>
        <w:jc w:val="left"/>
        <w:rPr>
          <w:rFonts w:ascii="Tahoma" w:hAnsi="Tahoma" w:cs="Tahoma"/>
          <w:sz w:val="24"/>
          <w:szCs w:val="24"/>
        </w:rPr>
      </w:pPr>
      <w:r w:rsidRPr="000B1C66">
        <w:rPr>
          <w:rFonts w:ascii="Tahoma" w:hAnsi="Tahoma" w:cs="Tahoma"/>
          <w:b/>
          <w:sz w:val="24"/>
          <w:szCs w:val="24"/>
          <w:u w:val="single"/>
        </w:rPr>
        <w:t>MATCH-IT-</w:t>
      </w:r>
      <w:r w:rsidR="00F03F17" w:rsidRPr="000B1C66">
        <w:rPr>
          <w:rFonts w:ascii="Tahoma" w:hAnsi="Tahoma" w:cs="Tahoma"/>
          <w:b/>
          <w:sz w:val="24"/>
          <w:szCs w:val="24"/>
          <w:u w:val="single"/>
        </w:rPr>
        <w:t>UP Frames</w:t>
      </w:r>
      <w:r w:rsidR="00F03F17" w:rsidRPr="000B1C66">
        <w:rPr>
          <w:rFonts w:ascii="Tahoma" w:hAnsi="Tahoma" w:cs="Tahoma"/>
          <w:b/>
          <w:sz w:val="24"/>
          <w:szCs w:val="24"/>
          <w:u w:val="single"/>
        </w:rPr>
        <w:cr/>
      </w:r>
      <w:r w:rsidR="00F03F17" w:rsidRPr="000B1C66">
        <w:rPr>
          <w:rFonts w:ascii="Tahoma" w:hAnsi="Tahoma" w:cs="Tahoma"/>
          <w:sz w:val="24"/>
          <w:szCs w:val="24"/>
        </w:rPr>
        <w:t>(</w:t>
      </w:r>
      <w:r w:rsidR="00D07409" w:rsidRPr="000B1C66">
        <w:rPr>
          <w:rFonts w:ascii="Tahoma" w:hAnsi="Tahoma" w:cs="Tahoma"/>
          <w:sz w:val="24"/>
          <w:szCs w:val="24"/>
        </w:rPr>
        <w:t>Completed</w:t>
      </w:r>
      <w:r w:rsidR="00F03F17" w:rsidRPr="000B1C66">
        <w:rPr>
          <w:rFonts w:ascii="Tahoma" w:hAnsi="Tahoma" w:cs="Tahoma"/>
          <w:sz w:val="24"/>
          <w:szCs w:val="24"/>
        </w:rPr>
        <w:t>)</w:t>
      </w:r>
      <w:r w:rsidR="00F03F17" w:rsidRPr="000B1C66">
        <w:rPr>
          <w:rFonts w:ascii="Tahoma" w:hAnsi="Tahoma" w:cs="Tahoma"/>
          <w:sz w:val="24"/>
          <w:szCs w:val="24"/>
        </w:rPr>
        <w:cr/>
      </w:r>
    </w:p>
    <w:p w14:paraId="4E53CA68" w14:textId="26A608FA" w:rsidR="00D07409" w:rsidRPr="000B1C66" w:rsidRDefault="00D07409" w:rsidP="00D07409">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A specification meeting was held in May 2016. During the pilot run, it was discovered that processes would need to be changed and new components added. This required re-writing of product specifications, bills of materials, and routings, and the selection of </w:t>
      </w:r>
      <w:r w:rsidRPr="000B1C66">
        <w:rPr>
          <w:rFonts w:ascii="Tahoma" w:eastAsia="Tahoma" w:hAnsi="Tahoma" w:cs="Tahoma"/>
          <w:sz w:val="24"/>
          <w:szCs w:val="24"/>
        </w:rPr>
        <w:lastRenderedPageBreak/>
        <w:t>a new vendor for the new parts in this kit. This product was completed and available for sale June 14, 2017.</w:t>
      </w:r>
    </w:p>
    <w:p w14:paraId="2C6E4813" w14:textId="77777777" w:rsidR="00D12758" w:rsidRPr="000B1C66" w:rsidRDefault="00D12758" w:rsidP="00F964BE">
      <w:pPr>
        <w:spacing w:after="0" w:line="240" w:lineRule="auto"/>
        <w:jc w:val="left"/>
        <w:rPr>
          <w:rFonts w:ascii="Tahoma" w:hAnsi="Tahoma" w:cs="Tahoma"/>
          <w:sz w:val="24"/>
          <w:szCs w:val="24"/>
        </w:rPr>
      </w:pPr>
    </w:p>
    <w:p w14:paraId="2D1BED9D" w14:textId="77777777" w:rsidR="00D07409" w:rsidRPr="000B1C66" w:rsidRDefault="00D07409" w:rsidP="00D07409">
      <w:pPr>
        <w:widowControl/>
        <w:tabs>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u w:val="single"/>
        </w:rPr>
        <w:t xml:space="preserve">(PMF) </w:t>
      </w:r>
      <w:r w:rsidRPr="000B1C66">
        <w:rPr>
          <w:rFonts w:ascii="Tahoma" w:eastAsia="Tahoma" w:hAnsi="Tahoma" w:cs="Tahoma"/>
          <w:b/>
          <w:sz w:val="24"/>
          <w:szCs w:val="24"/>
          <w:u w:val="single"/>
        </w:rPr>
        <w:t>Math Flash Online</w:t>
      </w:r>
      <w:r w:rsidRPr="000B1C66">
        <w:rPr>
          <w:rFonts w:ascii="Tahoma" w:eastAsia="Tahoma" w:hAnsi="Tahoma" w:cs="Tahoma"/>
          <w:b/>
          <w:sz w:val="24"/>
          <w:szCs w:val="24"/>
          <w:u w:val="single"/>
        </w:rPr>
        <w:br/>
      </w:r>
      <w:r w:rsidRPr="000B1C66">
        <w:rPr>
          <w:rFonts w:ascii="Tahoma" w:eastAsia="Tahoma" w:hAnsi="Tahoma" w:cs="Tahoma"/>
          <w:sz w:val="24"/>
          <w:szCs w:val="24"/>
        </w:rPr>
        <w:t>(Modernization)</w:t>
      </w:r>
    </w:p>
    <w:p w14:paraId="2377639F" w14:textId="78813C45" w:rsidR="00D07409" w:rsidRPr="000B1C66" w:rsidRDefault="00D07409" w:rsidP="00D07409">
      <w:pPr>
        <w:widowControl/>
        <w:tabs>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br/>
        <w:t xml:space="preserve">Added per the February 6, 2017, Product Advisory and Review Committee meeting. This will be an electronic product. It is not a traditional, physical product that would be produced on the APH production floor. </w:t>
      </w:r>
      <w:r w:rsidR="00AC4C8E">
        <w:rPr>
          <w:rFonts w:ascii="Tahoma" w:eastAsia="Tahoma" w:hAnsi="Tahoma" w:cs="Tahoma"/>
          <w:sz w:val="24"/>
          <w:szCs w:val="24"/>
        </w:rPr>
        <w:t>TMR</w:t>
      </w:r>
      <w:r w:rsidRPr="000B1C66">
        <w:rPr>
          <w:rFonts w:ascii="Tahoma" w:eastAsia="Tahoma" w:hAnsi="Tahoma" w:cs="Tahoma"/>
          <w:sz w:val="24"/>
          <w:szCs w:val="24"/>
        </w:rPr>
        <w:t xml:space="preserve"> will develop product specifications once more information has been received.</w:t>
      </w:r>
    </w:p>
    <w:p w14:paraId="08545473" w14:textId="77777777" w:rsidR="00D07409" w:rsidRPr="000B1C66" w:rsidRDefault="00D07409" w:rsidP="00F964BE">
      <w:pPr>
        <w:spacing w:after="0" w:line="240" w:lineRule="auto"/>
        <w:jc w:val="left"/>
        <w:rPr>
          <w:rFonts w:ascii="Tahoma" w:hAnsi="Tahoma" w:cs="Tahoma"/>
          <w:sz w:val="24"/>
          <w:szCs w:val="24"/>
        </w:rPr>
      </w:pPr>
    </w:p>
    <w:p w14:paraId="1DCFD92C" w14:textId="77777777" w:rsidR="00D12758" w:rsidRPr="000B1C66" w:rsidRDefault="00D12758" w:rsidP="00F964BE">
      <w:pPr>
        <w:widowControl/>
        <w:adjustRightInd/>
        <w:spacing w:after="0" w:line="240" w:lineRule="auto"/>
        <w:jc w:val="left"/>
        <w:textAlignment w:val="auto"/>
        <w:rPr>
          <w:rFonts w:ascii="Tahoma" w:eastAsia="Tahoma" w:hAnsi="Tahoma" w:cs="Tahoma"/>
          <w:b/>
          <w:sz w:val="24"/>
          <w:szCs w:val="24"/>
          <w:u w:val="single"/>
        </w:rPr>
      </w:pPr>
      <w:r w:rsidRPr="000B1C66">
        <w:rPr>
          <w:rFonts w:ascii="Tahoma" w:eastAsia="Tahoma" w:hAnsi="Tahoma" w:cs="Tahoma"/>
          <w:b/>
          <w:sz w:val="24"/>
          <w:szCs w:val="24"/>
          <w:u w:val="single"/>
        </w:rPr>
        <w:t>Math Homework Kit</w:t>
      </w:r>
    </w:p>
    <w:p w14:paraId="49CB1F69" w14:textId="224E11FC" w:rsidR="00D12758" w:rsidRPr="000B1C66" w:rsidRDefault="00D12758" w:rsidP="00F964BE">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w:t>
      </w:r>
      <w:r w:rsidR="00D07409" w:rsidRPr="000B1C66">
        <w:rPr>
          <w:rFonts w:ascii="Tahoma" w:eastAsia="Tahoma" w:hAnsi="Tahoma" w:cs="Tahoma"/>
          <w:sz w:val="24"/>
          <w:szCs w:val="24"/>
        </w:rPr>
        <w:t>Continued</w:t>
      </w:r>
      <w:r w:rsidRPr="000B1C66">
        <w:rPr>
          <w:rFonts w:ascii="Tahoma" w:eastAsia="Tahoma" w:hAnsi="Tahoma" w:cs="Tahoma"/>
          <w:sz w:val="24"/>
          <w:szCs w:val="24"/>
        </w:rPr>
        <w:t>)</w:t>
      </w:r>
    </w:p>
    <w:p w14:paraId="1080E25A" w14:textId="77777777" w:rsidR="00D12758" w:rsidRPr="000B1C66" w:rsidRDefault="00D12758" w:rsidP="00F964BE">
      <w:pPr>
        <w:widowControl/>
        <w:adjustRightInd/>
        <w:spacing w:after="0" w:line="240" w:lineRule="auto"/>
        <w:jc w:val="left"/>
        <w:textAlignment w:val="auto"/>
        <w:rPr>
          <w:rFonts w:ascii="Tahoma" w:eastAsia="Tahoma" w:hAnsi="Tahoma" w:cs="Tahoma"/>
          <w:sz w:val="24"/>
          <w:szCs w:val="24"/>
        </w:rPr>
      </w:pPr>
    </w:p>
    <w:p w14:paraId="3B785D0E" w14:textId="5A47AA87" w:rsidR="00D12758" w:rsidRPr="000B1C66" w:rsidRDefault="00D12758" w:rsidP="00F964BE">
      <w:pPr>
        <w:widowControl/>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This project was added per the February 2016 Product Advisory and Review Committee meeting. </w:t>
      </w:r>
      <w:r w:rsidR="00D07409" w:rsidRPr="000B1C66">
        <w:rPr>
          <w:rFonts w:ascii="Tahoma" w:eastAsia="Tahoma" w:hAnsi="Tahoma" w:cs="Tahoma"/>
          <w:sz w:val="24"/>
          <w:szCs w:val="24"/>
        </w:rPr>
        <w:t xml:space="preserve">This is another product with small pieces that require an alternate method of cutting as opposed to traditional die cutting methods as was encountered with the Light In Sight small pieces. Traditional die cutting methods will deform these parts due to their small size and surface area. </w:t>
      </w:r>
      <w:r w:rsidR="00AC4C8E">
        <w:rPr>
          <w:rFonts w:ascii="Tahoma" w:eastAsia="Tahoma" w:hAnsi="Tahoma" w:cs="Tahoma"/>
          <w:sz w:val="24"/>
          <w:szCs w:val="24"/>
        </w:rPr>
        <w:t>TMR</w:t>
      </w:r>
      <w:r w:rsidR="00D07409" w:rsidRPr="000B1C66">
        <w:rPr>
          <w:rFonts w:ascii="Tahoma" w:eastAsia="Tahoma" w:hAnsi="Tahoma" w:cs="Tahoma"/>
          <w:sz w:val="24"/>
          <w:szCs w:val="24"/>
        </w:rPr>
        <w:t xml:space="preserve"> worked with a long time die cutting vendor to explore alternate methods for cutting the parts. The die cutting company recommended a special Japanese made cutting die rule. This rule is specially made with a more acute bevel on the die. This reduces the lateral pressure on the material as the die blade cuts through the material. </w:t>
      </w:r>
      <w:r w:rsidR="00AC4C8E">
        <w:rPr>
          <w:rFonts w:ascii="Tahoma" w:eastAsia="Tahoma" w:hAnsi="Tahoma" w:cs="Tahoma"/>
          <w:sz w:val="24"/>
          <w:szCs w:val="24"/>
        </w:rPr>
        <w:t>TMR</w:t>
      </w:r>
      <w:r w:rsidR="00D07409" w:rsidRPr="000B1C66">
        <w:rPr>
          <w:rFonts w:ascii="Tahoma" w:eastAsia="Tahoma" w:hAnsi="Tahoma" w:cs="Tahoma"/>
          <w:sz w:val="24"/>
          <w:szCs w:val="24"/>
        </w:rPr>
        <w:t xml:space="preserve"> designed and selected two of the smaller dies to have made in the Japanese rule. After designing the dies for the Japanese cutting rule, it was determined the dies would be too expensive to be economically feasible for producing these parts. About this same time, research was being conducted on the Light In Sight pieces with waterjet cutting being a promising and more economical approach. With the method of cutting the parts determined, work can begin on fabrication of prototypes for field testing. </w:t>
      </w:r>
      <w:r w:rsidR="00AC4C8E">
        <w:rPr>
          <w:rFonts w:ascii="Tahoma" w:eastAsia="Tahoma" w:hAnsi="Tahoma" w:cs="Tahoma"/>
          <w:sz w:val="24"/>
          <w:szCs w:val="24"/>
        </w:rPr>
        <w:t>TMR</w:t>
      </w:r>
      <w:r w:rsidR="00D07409" w:rsidRPr="000B1C66">
        <w:rPr>
          <w:rFonts w:ascii="Tahoma" w:eastAsia="Tahoma" w:hAnsi="Tahoma" w:cs="Tahoma"/>
          <w:sz w:val="24"/>
          <w:szCs w:val="24"/>
        </w:rPr>
        <w:t xml:space="preserve"> will continue to work with the project leader and monitor the progress of this project</w:t>
      </w:r>
      <w:r w:rsidRPr="000B1C66">
        <w:rPr>
          <w:rFonts w:ascii="Tahoma" w:eastAsia="Tahoma" w:hAnsi="Tahoma" w:cs="Tahoma"/>
          <w:sz w:val="24"/>
          <w:szCs w:val="24"/>
        </w:rPr>
        <w:t>.</w:t>
      </w:r>
    </w:p>
    <w:p w14:paraId="1396AB12" w14:textId="77777777" w:rsidR="00D12758" w:rsidRPr="000B1C66" w:rsidRDefault="00D12758" w:rsidP="00F964BE">
      <w:pPr>
        <w:spacing w:after="0" w:line="240" w:lineRule="auto"/>
        <w:jc w:val="left"/>
        <w:rPr>
          <w:rFonts w:ascii="Tahoma" w:hAnsi="Tahoma" w:cs="Tahoma"/>
          <w:sz w:val="24"/>
          <w:szCs w:val="24"/>
        </w:rPr>
      </w:pPr>
    </w:p>
    <w:p w14:paraId="162D81DF" w14:textId="77777777" w:rsidR="00F03F17" w:rsidRPr="000B1C66" w:rsidRDefault="00F03F17" w:rsidP="00F964BE">
      <w:pPr>
        <w:spacing w:after="0" w:line="240" w:lineRule="auto"/>
        <w:jc w:val="left"/>
        <w:rPr>
          <w:rFonts w:ascii="Tahoma" w:hAnsi="Tahoma" w:cs="Tahoma"/>
          <w:b/>
          <w:sz w:val="24"/>
          <w:szCs w:val="24"/>
          <w:u w:val="single"/>
        </w:rPr>
      </w:pPr>
      <w:r w:rsidRPr="000B1C66">
        <w:rPr>
          <w:rFonts w:ascii="Tahoma" w:hAnsi="Tahoma" w:cs="Tahoma"/>
          <w:b/>
          <w:sz w:val="24"/>
          <w:szCs w:val="24"/>
          <w:u w:val="single"/>
        </w:rPr>
        <w:t>MathBuilders Units 2, 3, and 4</w:t>
      </w:r>
    </w:p>
    <w:p w14:paraId="6ADC018E" w14:textId="77777777" w:rsidR="00CA1D9B" w:rsidRPr="000B1C66" w:rsidRDefault="00F03F17" w:rsidP="00F964BE">
      <w:pPr>
        <w:spacing w:after="0" w:line="240" w:lineRule="auto"/>
        <w:jc w:val="left"/>
        <w:rPr>
          <w:rFonts w:ascii="Tahoma" w:hAnsi="Tahoma" w:cs="Tahoma"/>
          <w:sz w:val="24"/>
          <w:szCs w:val="24"/>
        </w:rPr>
      </w:pPr>
      <w:r w:rsidRPr="000B1C66">
        <w:rPr>
          <w:rFonts w:ascii="Tahoma" w:hAnsi="Tahoma" w:cs="Tahoma"/>
          <w:sz w:val="24"/>
          <w:szCs w:val="24"/>
        </w:rPr>
        <w:t>(</w:t>
      </w:r>
      <w:r w:rsidR="006549D8" w:rsidRPr="000B1C66">
        <w:rPr>
          <w:rFonts w:ascii="Tahoma" w:hAnsi="Tahoma" w:cs="Tahoma"/>
          <w:sz w:val="24"/>
          <w:szCs w:val="24"/>
        </w:rPr>
        <w:t>Continued</w:t>
      </w:r>
      <w:r w:rsidRPr="000B1C66">
        <w:rPr>
          <w:rFonts w:ascii="Tahoma" w:hAnsi="Tahoma" w:cs="Tahoma"/>
          <w:sz w:val="24"/>
          <w:szCs w:val="24"/>
        </w:rPr>
        <w:t>)</w:t>
      </w:r>
      <w:r w:rsidRPr="000B1C66">
        <w:rPr>
          <w:rFonts w:ascii="Tahoma" w:hAnsi="Tahoma" w:cs="Tahoma"/>
          <w:sz w:val="24"/>
          <w:szCs w:val="24"/>
        </w:rPr>
        <w:cr/>
      </w:r>
    </w:p>
    <w:p w14:paraId="1534919C" w14:textId="019ADAA3" w:rsidR="00D12758" w:rsidRPr="000B1C66" w:rsidRDefault="00D12758" w:rsidP="00F964BE">
      <w:pPr>
        <w:tabs>
          <w:tab w:val="left" w:pos="-720"/>
        </w:tabs>
        <w:spacing w:after="0" w:line="240" w:lineRule="auto"/>
        <w:jc w:val="left"/>
        <w:rPr>
          <w:rFonts w:ascii="Tahoma" w:hAnsi="Tahoma" w:cs="Tahoma"/>
          <w:sz w:val="24"/>
          <w:szCs w:val="24"/>
        </w:rPr>
      </w:pPr>
      <w:r w:rsidRPr="000B1C66">
        <w:rPr>
          <w:rFonts w:ascii="Tahoma" w:hAnsi="Tahoma" w:cs="Tahoma"/>
          <w:sz w:val="24"/>
          <w:szCs w:val="24"/>
        </w:rPr>
        <w:t xml:space="preserve">The project leader and consultant continue work on the product’s curriculum. At this time, limited work can be done on the tooling and specifications for this product. </w:t>
      </w:r>
      <w:r w:rsidR="00AC4C8E">
        <w:rPr>
          <w:rFonts w:ascii="Tahoma" w:hAnsi="Tahoma" w:cs="Tahoma"/>
          <w:sz w:val="24"/>
          <w:szCs w:val="24"/>
        </w:rPr>
        <w:t>TMR</w:t>
      </w:r>
      <w:r w:rsidRPr="000B1C66">
        <w:rPr>
          <w:rFonts w:ascii="Tahoma" w:hAnsi="Tahoma" w:cs="Tahoma"/>
          <w:sz w:val="24"/>
          <w:szCs w:val="24"/>
        </w:rPr>
        <w:t xml:space="preserve"> will continue to work with the project leader and monitor the progress of this project.</w:t>
      </w:r>
    </w:p>
    <w:p w14:paraId="6736E886" w14:textId="77777777" w:rsidR="00D07409" w:rsidRPr="000B1C66" w:rsidRDefault="00D07409" w:rsidP="00F964BE">
      <w:pPr>
        <w:tabs>
          <w:tab w:val="left" w:pos="-720"/>
        </w:tabs>
        <w:spacing w:after="0" w:line="240" w:lineRule="auto"/>
        <w:jc w:val="left"/>
        <w:rPr>
          <w:rFonts w:ascii="Tahoma" w:hAnsi="Tahoma" w:cs="Tahoma"/>
          <w:b/>
          <w:sz w:val="24"/>
          <w:szCs w:val="24"/>
          <w:u w:val="single"/>
        </w:rPr>
      </w:pPr>
    </w:p>
    <w:p w14:paraId="168C4708" w14:textId="77777777" w:rsidR="00D07409" w:rsidRPr="000B1C66" w:rsidRDefault="00D07409" w:rsidP="00D07409">
      <w:pPr>
        <w:widowControl/>
        <w:tabs>
          <w:tab w:val="left" w:pos="-720"/>
        </w:tabs>
        <w:adjustRightInd/>
        <w:spacing w:after="0" w:line="240" w:lineRule="auto"/>
        <w:jc w:val="left"/>
        <w:textAlignment w:val="auto"/>
        <w:rPr>
          <w:rFonts w:ascii="Tahoma" w:eastAsia="Tahoma" w:hAnsi="Tahoma" w:cs="Tahoma"/>
          <w:b/>
          <w:sz w:val="24"/>
          <w:szCs w:val="24"/>
          <w:u w:val="single"/>
        </w:rPr>
      </w:pPr>
      <w:r w:rsidRPr="000B1C66">
        <w:rPr>
          <w:rFonts w:ascii="Tahoma" w:eastAsia="Tahoma" w:hAnsi="Tahoma" w:cs="Tahoma"/>
          <w:b/>
          <w:sz w:val="24"/>
          <w:szCs w:val="24"/>
          <w:u w:val="single"/>
        </w:rPr>
        <w:t>MATT Connect</w:t>
      </w:r>
    </w:p>
    <w:p w14:paraId="1E8DCB89" w14:textId="77777777" w:rsidR="00D07409" w:rsidRPr="000B1C66" w:rsidRDefault="00D07409" w:rsidP="00D07409">
      <w:pPr>
        <w:widowControl/>
        <w:tabs>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(New)</w:t>
      </w:r>
    </w:p>
    <w:p w14:paraId="40C60124" w14:textId="77777777" w:rsidR="00D07409" w:rsidRPr="000B1C66" w:rsidRDefault="00D07409" w:rsidP="00D07409">
      <w:pPr>
        <w:widowControl/>
        <w:tabs>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 </w:t>
      </w:r>
    </w:p>
    <w:p w14:paraId="072688AA" w14:textId="13E5C693" w:rsidR="00D07409" w:rsidRPr="000B1C66" w:rsidRDefault="00D07409" w:rsidP="00D07409">
      <w:pPr>
        <w:widowControl/>
        <w:tabs>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Formerly Table Magnifier. Added per the May 24, 2017, Product Advisory and Review Committee meeting. </w:t>
      </w:r>
      <w:r w:rsidR="00AC4C8E">
        <w:rPr>
          <w:rFonts w:ascii="Tahoma" w:eastAsia="Tahoma" w:hAnsi="Tahoma" w:cs="Tahoma"/>
          <w:sz w:val="24"/>
          <w:szCs w:val="24"/>
        </w:rPr>
        <w:t>TMR</w:t>
      </w:r>
      <w:r w:rsidRPr="000B1C66">
        <w:rPr>
          <w:rFonts w:ascii="Tahoma" w:eastAsia="Tahoma" w:hAnsi="Tahoma" w:cs="Tahoma"/>
          <w:sz w:val="24"/>
          <w:szCs w:val="24"/>
        </w:rPr>
        <w:t xml:space="preserve"> worked to complete the pass through process for a purchased product. This included filing the pass through form, and working to establish the </w:t>
      </w:r>
      <w:r w:rsidRPr="000B1C66">
        <w:rPr>
          <w:rFonts w:ascii="Tahoma" w:eastAsia="Tahoma" w:hAnsi="Tahoma" w:cs="Tahoma"/>
          <w:sz w:val="24"/>
          <w:szCs w:val="24"/>
        </w:rPr>
        <w:lastRenderedPageBreak/>
        <w:t xml:space="preserve">product’s cost, warehouse value, and sales price. The first 10 pieces were received from the vendor the first week in July. A sample was reviewed by the project leader and approved. The remaining 240 units should arrive at APH near the end of July or the first week in August. </w:t>
      </w:r>
      <w:r w:rsidR="00AC4C8E">
        <w:rPr>
          <w:rFonts w:ascii="Tahoma" w:eastAsia="Tahoma" w:hAnsi="Tahoma" w:cs="Tahoma"/>
          <w:sz w:val="24"/>
          <w:szCs w:val="24"/>
        </w:rPr>
        <w:t>TMR</w:t>
      </w:r>
      <w:r w:rsidRPr="000B1C66">
        <w:rPr>
          <w:rFonts w:ascii="Tahoma" w:eastAsia="Tahoma" w:hAnsi="Tahoma" w:cs="Tahoma"/>
          <w:sz w:val="24"/>
          <w:szCs w:val="24"/>
        </w:rPr>
        <w:t xml:space="preserve"> will continue to work to ensure the product is received in to stock and made available for sale. </w:t>
      </w:r>
    </w:p>
    <w:p w14:paraId="40834953" w14:textId="77777777" w:rsidR="00D07409" w:rsidRPr="000B1C66" w:rsidRDefault="00D07409" w:rsidP="00F964BE">
      <w:pPr>
        <w:tabs>
          <w:tab w:val="left" w:pos="-720"/>
        </w:tabs>
        <w:spacing w:after="0" w:line="240" w:lineRule="auto"/>
        <w:jc w:val="left"/>
        <w:rPr>
          <w:rFonts w:ascii="Tahoma" w:hAnsi="Tahoma" w:cs="Tahoma"/>
          <w:b/>
          <w:sz w:val="24"/>
          <w:szCs w:val="24"/>
          <w:u w:val="single"/>
        </w:rPr>
      </w:pPr>
    </w:p>
    <w:p w14:paraId="1CC2CC3D" w14:textId="4AB6F08B" w:rsidR="00D12758" w:rsidRPr="000B1C66" w:rsidRDefault="00D12758" w:rsidP="00F964BE">
      <w:pPr>
        <w:tabs>
          <w:tab w:val="left" w:pos="-720"/>
        </w:tabs>
        <w:spacing w:after="0" w:line="240" w:lineRule="auto"/>
        <w:jc w:val="left"/>
        <w:rPr>
          <w:rFonts w:ascii="Tahoma" w:hAnsi="Tahoma" w:cs="Tahoma"/>
          <w:b/>
          <w:sz w:val="24"/>
          <w:szCs w:val="24"/>
          <w:u w:val="single"/>
        </w:rPr>
      </w:pPr>
      <w:r w:rsidRPr="000B1C66">
        <w:rPr>
          <w:rFonts w:ascii="Tahoma" w:hAnsi="Tahoma" w:cs="Tahoma"/>
          <w:b/>
          <w:sz w:val="24"/>
          <w:szCs w:val="24"/>
          <w:u w:val="single"/>
        </w:rPr>
        <w:t>Mini Light Box Overlays</w:t>
      </w:r>
    </w:p>
    <w:p w14:paraId="78220D55" w14:textId="52FCF0B8" w:rsidR="00D12758" w:rsidRPr="000B1C66" w:rsidRDefault="00D12758" w:rsidP="00F964BE">
      <w:pPr>
        <w:tabs>
          <w:tab w:val="left" w:pos="-720"/>
        </w:tabs>
        <w:spacing w:after="0" w:line="240" w:lineRule="auto"/>
        <w:jc w:val="left"/>
        <w:rPr>
          <w:rFonts w:ascii="Tahoma" w:hAnsi="Tahoma" w:cs="Tahoma"/>
          <w:sz w:val="24"/>
          <w:szCs w:val="24"/>
        </w:rPr>
      </w:pPr>
      <w:r w:rsidRPr="000B1C66">
        <w:rPr>
          <w:rFonts w:ascii="Tahoma" w:hAnsi="Tahoma" w:cs="Tahoma"/>
          <w:sz w:val="24"/>
          <w:szCs w:val="24"/>
        </w:rPr>
        <w:t>(</w:t>
      </w:r>
      <w:r w:rsidR="00D07409" w:rsidRPr="000B1C66">
        <w:rPr>
          <w:rFonts w:ascii="Tahoma" w:hAnsi="Tahoma" w:cs="Tahoma"/>
          <w:sz w:val="24"/>
          <w:szCs w:val="24"/>
        </w:rPr>
        <w:t>Continued</w:t>
      </w:r>
      <w:r w:rsidRPr="000B1C66">
        <w:rPr>
          <w:rFonts w:ascii="Tahoma" w:hAnsi="Tahoma" w:cs="Tahoma"/>
          <w:sz w:val="24"/>
          <w:szCs w:val="24"/>
        </w:rPr>
        <w:t>)</w:t>
      </w:r>
    </w:p>
    <w:p w14:paraId="4D667987" w14:textId="77777777" w:rsidR="00D12758" w:rsidRPr="00D81141" w:rsidRDefault="00D12758" w:rsidP="00F964BE">
      <w:pPr>
        <w:tabs>
          <w:tab w:val="left" w:pos="-720"/>
        </w:tabs>
        <w:spacing w:after="0" w:line="240" w:lineRule="auto"/>
        <w:jc w:val="left"/>
        <w:rPr>
          <w:rFonts w:ascii="Tahoma" w:hAnsi="Tahoma" w:cs="Tahoma"/>
          <w:sz w:val="24"/>
          <w:szCs w:val="24"/>
          <w:highlight w:val="yellow"/>
        </w:rPr>
      </w:pPr>
    </w:p>
    <w:p w14:paraId="1C246468" w14:textId="119DF478" w:rsidR="00D07409" w:rsidRPr="00D07409" w:rsidRDefault="00D07409" w:rsidP="00D07409">
      <w:pPr>
        <w:widowControl/>
        <w:tabs>
          <w:tab w:val="left" w:pos="-720"/>
        </w:tabs>
        <w:adjustRightInd/>
        <w:spacing w:after="0" w:line="240" w:lineRule="auto"/>
        <w:jc w:val="left"/>
        <w:textAlignment w:val="auto"/>
        <w:rPr>
          <w:rFonts w:ascii="Tahoma" w:eastAsia="Tahoma" w:hAnsi="Tahoma" w:cs="Tahoma"/>
          <w:sz w:val="24"/>
          <w:szCs w:val="24"/>
        </w:rPr>
      </w:pPr>
      <w:r w:rsidRPr="00D07409">
        <w:rPr>
          <w:rFonts w:ascii="Tahoma" w:eastAsia="Tahoma" w:hAnsi="Tahoma" w:cs="Tahoma"/>
          <w:sz w:val="24"/>
          <w:szCs w:val="24"/>
        </w:rPr>
        <w:t xml:space="preserve">Prototypes for field testing this kit were made in April 2016. The prototypes were made by </w:t>
      </w:r>
      <w:r w:rsidR="00D066F1" w:rsidRPr="00D066F1">
        <w:rPr>
          <w:rFonts w:ascii="Tahoma" w:eastAsia="Tahoma" w:hAnsi="Tahoma" w:cs="Tahoma"/>
          <w:sz w:val="24"/>
          <w:szCs w:val="24"/>
        </w:rPr>
        <w:t>silk</w:t>
      </w:r>
      <w:r w:rsidRPr="00D066F1">
        <w:rPr>
          <w:rFonts w:ascii="Tahoma" w:eastAsia="Tahoma" w:hAnsi="Tahoma" w:cs="Tahoma"/>
          <w:sz w:val="24"/>
          <w:szCs w:val="24"/>
        </w:rPr>
        <w:t>screening</w:t>
      </w:r>
      <w:r w:rsidRPr="00D07409">
        <w:rPr>
          <w:rFonts w:ascii="Tahoma" w:eastAsia="Tahoma" w:hAnsi="Tahoma" w:cs="Tahoma"/>
          <w:sz w:val="24"/>
          <w:szCs w:val="24"/>
        </w:rPr>
        <w:t xml:space="preserve"> the patterns on clear plastic. After the field test results were received and e</w:t>
      </w:r>
      <w:r w:rsidR="00D066F1">
        <w:rPr>
          <w:rFonts w:ascii="Tahoma" w:eastAsia="Tahoma" w:hAnsi="Tahoma" w:cs="Tahoma"/>
          <w:sz w:val="24"/>
          <w:szCs w:val="24"/>
        </w:rPr>
        <w:t>valuated, APH discontinued silk</w:t>
      </w:r>
      <w:r w:rsidRPr="00D07409">
        <w:rPr>
          <w:rFonts w:ascii="Tahoma" w:eastAsia="Tahoma" w:hAnsi="Tahoma" w:cs="Tahoma"/>
          <w:sz w:val="24"/>
          <w:szCs w:val="24"/>
        </w:rPr>
        <w:t xml:space="preserve">screening in the plant. </w:t>
      </w:r>
      <w:r w:rsidR="00AC4C8E">
        <w:rPr>
          <w:rFonts w:ascii="Tahoma" w:eastAsia="Tahoma" w:hAnsi="Tahoma" w:cs="Tahoma"/>
          <w:sz w:val="24"/>
          <w:szCs w:val="24"/>
        </w:rPr>
        <w:t>TMR</w:t>
      </w:r>
      <w:r w:rsidRPr="00D07409">
        <w:rPr>
          <w:rFonts w:ascii="Tahoma" w:eastAsia="Tahoma" w:hAnsi="Tahoma" w:cs="Tahoma"/>
          <w:sz w:val="24"/>
          <w:szCs w:val="24"/>
        </w:rPr>
        <w:t xml:space="preserve"> worked with the project leader and</w:t>
      </w:r>
      <w:r>
        <w:rPr>
          <w:rFonts w:ascii="Tahoma" w:eastAsia="Tahoma" w:hAnsi="Tahoma" w:cs="Tahoma"/>
          <w:sz w:val="24"/>
          <w:szCs w:val="24"/>
        </w:rPr>
        <w:t xml:space="preserve"> P</w:t>
      </w:r>
      <w:r w:rsidRPr="00D07409">
        <w:rPr>
          <w:rFonts w:ascii="Tahoma" w:eastAsia="Tahoma" w:hAnsi="Tahoma" w:cs="Tahoma"/>
          <w:sz w:val="24"/>
          <w:szCs w:val="24"/>
        </w:rPr>
        <w:t>roduction to match the colors of the new process (digital ink jet</w:t>
      </w:r>
      <w:r w:rsidR="00D066F1">
        <w:rPr>
          <w:rFonts w:ascii="Tahoma" w:eastAsia="Tahoma" w:hAnsi="Tahoma" w:cs="Tahoma"/>
          <w:sz w:val="24"/>
          <w:szCs w:val="24"/>
        </w:rPr>
        <w:t xml:space="preserve"> printing) to the original silk</w:t>
      </w:r>
      <w:r w:rsidRPr="00D07409">
        <w:rPr>
          <w:rFonts w:ascii="Tahoma" w:eastAsia="Tahoma" w:hAnsi="Tahoma" w:cs="Tahoma"/>
          <w:sz w:val="24"/>
          <w:szCs w:val="24"/>
        </w:rPr>
        <w:t>screened parts. Specifications were turned over June 2017</w:t>
      </w:r>
      <w:r>
        <w:rPr>
          <w:rFonts w:ascii="Tahoma" w:eastAsia="Tahoma" w:hAnsi="Tahoma" w:cs="Tahoma"/>
          <w:sz w:val="24"/>
          <w:szCs w:val="24"/>
        </w:rPr>
        <w:t>,</w:t>
      </w:r>
      <w:r w:rsidRPr="00D07409">
        <w:rPr>
          <w:rFonts w:ascii="Tahoma" w:eastAsia="Tahoma" w:hAnsi="Tahoma" w:cs="Tahoma"/>
          <w:sz w:val="24"/>
          <w:szCs w:val="24"/>
        </w:rPr>
        <w:t xml:space="preserve"> and the product is in-process on the APH production floor. </w:t>
      </w:r>
      <w:r w:rsidR="00AC4C8E">
        <w:rPr>
          <w:rFonts w:ascii="Tahoma" w:eastAsia="Tahoma" w:hAnsi="Tahoma" w:cs="Tahoma"/>
          <w:color w:val="000000"/>
          <w:sz w:val="24"/>
          <w:szCs w:val="24"/>
        </w:rPr>
        <w:t>TMR</w:t>
      </w:r>
      <w:r w:rsidRPr="00D07409">
        <w:rPr>
          <w:rFonts w:ascii="Tahoma" w:eastAsia="Tahoma" w:hAnsi="Tahoma" w:cs="Tahoma"/>
          <w:color w:val="000000"/>
          <w:sz w:val="24"/>
          <w:szCs w:val="24"/>
        </w:rPr>
        <w:t xml:space="preserve"> will continue to work with the project leader and monitor the progress of this project.</w:t>
      </w:r>
    </w:p>
    <w:p w14:paraId="13C9AB35" w14:textId="77777777" w:rsidR="00D12758" w:rsidRPr="00D81141" w:rsidRDefault="00D12758" w:rsidP="00F964BE">
      <w:pPr>
        <w:tabs>
          <w:tab w:val="left" w:pos="-720"/>
        </w:tabs>
        <w:spacing w:after="0" w:line="240" w:lineRule="auto"/>
        <w:jc w:val="left"/>
        <w:rPr>
          <w:rFonts w:ascii="Tahoma" w:hAnsi="Tahoma" w:cs="Tahoma"/>
          <w:b/>
          <w:sz w:val="24"/>
          <w:szCs w:val="24"/>
          <w:highlight w:val="yellow"/>
          <w:u w:val="single"/>
        </w:rPr>
      </w:pPr>
    </w:p>
    <w:p w14:paraId="29A3F71D" w14:textId="1FDBF951" w:rsidR="00EA64E1" w:rsidRPr="00EA64E1" w:rsidRDefault="00250DDF" w:rsidP="00EA64E1">
      <w:pPr>
        <w:widowControl/>
        <w:tabs>
          <w:tab w:val="left" w:pos="-720"/>
        </w:tabs>
        <w:adjustRightInd/>
        <w:spacing w:after="0" w:line="240" w:lineRule="auto"/>
        <w:jc w:val="left"/>
        <w:textAlignment w:val="auto"/>
        <w:rPr>
          <w:rFonts w:ascii="Tahoma" w:eastAsia="Tahoma" w:hAnsi="Tahoma" w:cs="Tahoma"/>
          <w:sz w:val="24"/>
          <w:szCs w:val="24"/>
          <w:u w:val="single"/>
        </w:rPr>
      </w:pPr>
      <w:r>
        <w:rPr>
          <w:rFonts w:ascii="Tahoma" w:eastAsia="Tahoma" w:hAnsi="Tahoma" w:cs="Tahoma"/>
          <w:sz w:val="24"/>
          <w:szCs w:val="24"/>
          <w:u w:val="single"/>
        </w:rPr>
        <w:t>(</w:t>
      </w:r>
      <w:r w:rsidR="00EA64E1" w:rsidRPr="00EA64E1">
        <w:rPr>
          <w:rFonts w:ascii="Tahoma" w:eastAsia="Tahoma" w:hAnsi="Tahoma" w:cs="Tahoma"/>
          <w:sz w:val="24"/>
          <w:szCs w:val="24"/>
          <w:u w:val="single"/>
        </w:rPr>
        <w:t xml:space="preserve">PMF) </w:t>
      </w:r>
      <w:r w:rsidR="00EA64E1" w:rsidRPr="00EA64E1">
        <w:rPr>
          <w:rFonts w:ascii="Tahoma" w:eastAsia="Tahoma" w:hAnsi="Tahoma" w:cs="Tahoma"/>
          <w:b/>
          <w:sz w:val="24"/>
          <w:szCs w:val="24"/>
          <w:u w:val="single"/>
        </w:rPr>
        <w:t>Nearby Explorer Web</w:t>
      </w:r>
    </w:p>
    <w:p w14:paraId="124BCB23" w14:textId="77777777" w:rsidR="00EA64E1" w:rsidRPr="00EA64E1" w:rsidRDefault="00EA64E1" w:rsidP="00EA64E1">
      <w:pPr>
        <w:widowControl/>
        <w:tabs>
          <w:tab w:val="left" w:pos="-720"/>
        </w:tabs>
        <w:adjustRightInd/>
        <w:spacing w:after="0" w:line="240" w:lineRule="auto"/>
        <w:jc w:val="left"/>
        <w:textAlignment w:val="auto"/>
        <w:rPr>
          <w:rFonts w:ascii="Tahoma" w:eastAsia="Tahoma" w:hAnsi="Tahoma" w:cs="Tahoma"/>
          <w:sz w:val="24"/>
          <w:szCs w:val="24"/>
        </w:rPr>
      </w:pPr>
      <w:r w:rsidRPr="00EA64E1">
        <w:rPr>
          <w:rFonts w:ascii="Tahoma" w:eastAsia="Tahoma" w:hAnsi="Tahoma" w:cs="Tahoma"/>
          <w:sz w:val="24"/>
          <w:szCs w:val="24"/>
        </w:rPr>
        <w:t>(Modernization)</w:t>
      </w:r>
    </w:p>
    <w:p w14:paraId="00BCA8A7" w14:textId="77777777" w:rsidR="00EA64E1" w:rsidRPr="00EA64E1" w:rsidRDefault="00EA64E1" w:rsidP="00EA64E1">
      <w:pPr>
        <w:widowControl/>
        <w:tabs>
          <w:tab w:val="left" w:pos="-720"/>
        </w:tabs>
        <w:adjustRightInd/>
        <w:spacing w:after="0" w:line="240" w:lineRule="auto"/>
        <w:jc w:val="left"/>
        <w:textAlignment w:val="auto"/>
        <w:rPr>
          <w:rFonts w:ascii="Tahoma" w:eastAsia="Tahoma" w:hAnsi="Tahoma" w:cs="Tahoma"/>
          <w:sz w:val="24"/>
          <w:szCs w:val="24"/>
        </w:rPr>
      </w:pPr>
    </w:p>
    <w:p w14:paraId="609EC537" w14:textId="3FE48467" w:rsidR="00EA64E1" w:rsidRPr="000B1C66" w:rsidRDefault="00EA64E1" w:rsidP="00EA64E1">
      <w:pPr>
        <w:widowControl/>
        <w:tabs>
          <w:tab w:val="left" w:pos="-720"/>
        </w:tabs>
        <w:adjustRightInd/>
        <w:spacing w:after="0" w:line="240" w:lineRule="auto"/>
        <w:jc w:val="left"/>
        <w:textAlignment w:val="auto"/>
        <w:rPr>
          <w:rFonts w:ascii="Tahoma" w:eastAsia="Tahoma" w:hAnsi="Tahoma" w:cs="Tahoma"/>
          <w:sz w:val="24"/>
          <w:szCs w:val="24"/>
        </w:rPr>
      </w:pPr>
      <w:r w:rsidRPr="00EA64E1">
        <w:rPr>
          <w:rFonts w:ascii="Tahoma" w:eastAsia="Tahoma" w:hAnsi="Tahoma" w:cs="Tahoma"/>
          <w:sz w:val="24"/>
          <w:szCs w:val="24"/>
        </w:rPr>
        <w:t xml:space="preserve">This is an update of the original </w:t>
      </w:r>
      <w:r>
        <w:rPr>
          <w:rFonts w:ascii="Tahoma" w:eastAsia="Tahoma" w:hAnsi="Tahoma" w:cs="Tahoma"/>
          <w:sz w:val="24"/>
          <w:szCs w:val="24"/>
        </w:rPr>
        <w:t>Nearby E</w:t>
      </w:r>
      <w:r w:rsidRPr="00EA64E1">
        <w:rPr>
          <w:rFonts w:ascii="Tahoma" w:eastAsia="Tahoma" w:hAnsi="Tahoma" w:cs="Tahoma"/>
          <w:sz w:val="24"/>
          <w:szCs w:val="24"/>
        </w:rPr>
        <w:t>xplorer product. This is an electronically distributed product and</w:t>
      </w:r>
      <w:r>
        <w:rPr>
          <w:rFonts w:ascii="Tahoma" w:eastAsia="Tahoma" w:hAnsi="Tahoma" w:cs="Tahoma"/>
          <w:sz w:val="24"/>
          <w:szCs w:val="24"/>
        </w:rPr>
        <w:t xml:space="preserve"> will not require the APH P</w:t>
      </w:r>
      <w:r w:rsidRPr="00EA64E1">
        <w:rPr>
          <w:rFonts w:ascii="Tahoma" w:eastAsia="Tahoma" w:hAnsi="Tahoma" w:cs="Tahoma"/>
          <w:sz w:val="24"/>
          <w:szCs w:val="24"/>
        </w:rPr>
        <w:t xml:space="preserve">roduction floor. </w:t>
      </w:r>
      <w:r w:rsidR="00AC4C8E">
        <w:rPr>
          <w:rFonts w:ascii="Tahoma" w:eastAsia="Tahoma" w:hAnsi="Tahoma" w:cs="Tahoma"/>
          <w:sz w:val="24"/>
          <w:szCs w:val="24"/>
        </w:rPr>
        <w:t>TMR</w:t>
      </w:r>
      <w:r w:rsidRPr="00EA64E1">
        <w:rPr>
          <w:rFonts w:ascii="Tahoma" w:eastAsia="Tahoma" w:hAnsi="Tahoma" w:cs="Tahoma"/>
          <w:sz w:val="24"/>
          <w:szCs w:val="24"/>
        </w:rPr>
        <w:t xml:space="preserve"> will work with Technology Products group to establish the product is SYSPRO and make the product available for sale once it is completed. </w:t>
      </w:r>
      <w:r w:rsidR="00AC4C8E">
        <w:rPr>
          <w:rFonts w:ascii="Tahoma" w:eastAsia="Tahoma" w:hAnsi="Tahoma" w:cs="Tahoma"/>
          <w:sz w:val="24"/>
          <w:szCs w:val="24"/>
        </w:rPr>
        <w:t>TMR</w:t>
      </w:r>
      <w:r w:rsidRPr="00EA64E1">
        <w:rPr>
          <w:rFonts w:ascii="Tahoma" w:eastAsia="Tahoma" w:hAnsi="Tahoma" w:cs="Tahoma"/>
          <w:sz w:val="24"/>
          <w:szCs w:val="24"/>
        </w:rPr>
        <w:t xml:space="preserve"> will continue to work with the project leader and monitor the progress of this product. </w:t>
      </w:r>
    </w:p>
    <w:p w14:paraId="520B8372" w14:textId="77777777" w:rsidR="00EA64E1" w:rsidRPr="00EA64E1" w:rsidRDefault="00EA64E1" w:rsidP="00EA64E1">
      <w:pPr>
        <w:widowControl/>
        <w:tabs>
          <w:tab w:val="left" w:pos="-720"/>
        </w:tabs>
        <w:adjustRightInd/>
        <w:spacing w:after="0" w:line="240" w:lineRule="auto"/>
        <w:jc w:val="left"/>
        <w:textAlignment w:val="auto"/>
        <w:rPr>
          <w:rFonts w:ascii="Tahoma" w:eastAsia="Tahoma" w:hAnsi="Tahoma" w:cs="Tahoma"/>
          <w:sz w:val="24"/>
          <w:szCs w:val="24"/>
        </w:rPr>
      </w:pPr>
    </w:p>
    <w:p w14:paraId="3AB9C53B" w14:textId="77777777" w:rsidR="00690831" w:rsidRPr="000B1C66" w:rsidRDefault="00690831" w:rsidP="00F964BE">
      <w:pPr>
        <w:spacing w:after="0" w:line="240" w:lineRule="auto"/>
        <w:jc w:val="left"/>
        <w:rPr>
          <w:rFonts w:ascii="Tahoma" w:hAnsi="Tahoma" w:cs="Tahoma"/>
          <w:b/>
          <w:sz w:val="24"/>
          <w:szCs w:val="24"/>
          <w:u w:val="single"/>
        </w:rPr>
      </w:pPr>
      <w:r w:rsidRPr="000B1C66">
        <w:rPr>
          <w:rFonts w:ascii="Tahoma" w:hAnsi="Tahoma" w:cs="Tahoma"/>
          <w:b/>
          <w:sz w:val="24"/>
          <w:szCs w:val="24"/>
          <w:u w:val="single"/>
        </w:rPr>
        <w:t>Nemeth Code Reference Sheet</w:t>
      </w:r>
    </w:p>
    <w:p w14:paraId="03D02C06" w14:textId="77777777" w:rsidR="00690831" w:rsidRPr="000B1C66" w:rsidRDefault="00690831" w:rsidP="00F964BE">
      <w:pPr>
        <w:spacing w:after="0" w:line="240" w:lineRule="auto"/>
        <w:jc w:val="left"/>
        <w:rPr>
          <w:rFonts w:ascii="Tahoma" w:hAnsi="Tahoma" w:cs="Tahoma"/>
          <w:sz w:val="24"/>
          <w:szCs w:val="24"/>
        </w:rPr>
      </w:pPr>
      <w:r w:rsidRPr="000B1C66">
        <w:rPr>
          <w:rFonts w:ascii="Tahoma" w:hAnsi="Tahoma" w:cs="Tahoma"/>
          <w:sz w:val="24"/>
          <w:szCs w:val="24"/>
        </w:rPr>
        <w:t>(Continued)</w:t>
      </w:r>
    </w:p>
    <w:p w14:paraId="64358F82" w14:textId="77777777" w:rsidR="00690831" w:rsidRPr="000B1C66" w:rsidRDefault="00690831" w:rsidP="00F964BE">
      <w:pPr>
        <w:spacing w:after="0" w:line="240" w:lineRule="auto"/>
        <w:jc w:val="left"/>
        <w:rPr>
          <w:rFonts w:ascii="Tahoma" w:hAnsi="Tahoma" w:cs="Tahoma"/>
          <w:b/>
          <w:sz w:val="24"/>
          <w:szCs w:val="24"/>
          <w:u w:val="single"/>
        </w:rPr>
      </w:pPr>
    </w:p>
    <w:p w14:paraId="75CF6A4E" w14:textId="01CB2D65" w:rsidR="00D12758" w:rsidRPr="000B1C66" w:rsidRDefault="00D12758" w:rsidP="00F964BE">
      <w:pPr>
        <w:widowControl/>
        <w:tabs>
          <w:tab w:val="left" w:pos="-720"/>
        </w:tabs>
        <w:adjustRightInd/>
        <w:spacing w:after="0" w:line="240" w:lineRule="auto"/>
        <w:jc w:val="left"/>
        <w:textAlignment w:val="auto"/>
        <w:rPr>
          <w:rFonts w:ascii="Tahoma" w:eastAsia="Tahoma" w:hAnsi="Tahoma" w:cs="Tahoma"/>
          <w:sz w:val="24"/>
          <w:szCs w:val="24"/>
        </w:rPr>
      </w:pPr>
      <w:r w:rsidRPr="000B1C66">
        <w:rPr>
          <w:rFonts w:ascii="Tahoma" w:eastAsia="Tahoma" w:hAnsi="Tahoma" w:cs="Tahoma"/>
          <w:sz w:val="24"/>
          <w:szCs w:val="24"/>
        </w:rPr>
        <w:t xml:space="preserve">This project is a more extensive version of the current reference sheet. Work is progressing on the content of the product. </w:t>
      </w:r>
      <w:r w:rsidR="00AC4C8E">
        <w:rPr>
          <w:rFonts w:ascii="Tahoma" w:eastAsia="Tahoma" w:hAnsi="Tahoma" w:cs="Tahoma"/>
          <w:sz w:val="24"/>
          <w:szCs w:val="24"/>
        </w:rPr>
        <w:t>TMR</w:t>
      </w:r>
      <w:r w:rsidRPr="000B1C66">
        <w:rPr>
          <w:rFonts w:ascii="Tahoma" w:eastAsia="Tahoma" w:hAnsi="Tahoma" w:cs="Tahoma"/>
          <w:sz w:val="24"/>
          <w:szCs w:val="24"/>
        </w:rPr>
        <w:t xml:space="preserve"> will continue to work with the project leader and monitor the progress of this project.</w:t>
      </w:r>
    </w:p>
    <w:p w14:paraId="312E2ABF" w14:textId="77777777" w:rsidR="00690831" w:rsidRPr="000B1C66" w:rsidRDefault="00690831" w:rsidP="00F964BE">
      <w:pPr>
        <w:spacing w:after="0" w:line="240" w:lineRule="auto"/>
        <w:jc w:val="left"/>
        <w:rPr>
          <w:rFonts w:ascii="Tahoma" w:hAnsi="Tahoma" w:cs="Tahoma"/>
          <w:b/>
          <w:sz w:val="24"/>
          <w:szCs w:val="24"/>
          <w:u w:val="single"/>
        </w:rPr>
      </w:pPr>
    </w:p>
    <w:p w14:paraId="532AB754" w14:textId="77777777" w:rsidR="007E0C29" w:rsidRPr="000B1C66" w:rsidRDefault="007E0C29" w:rsidP="00F964BE">
      <w:pPr>
        <w:spacing w:after="0" w:line="240" w:lineRule="auto"/>
        <w:jc w:val="left"/>
        <w:rPr>
          <w:rFonts w:ascii="Tahoma" w:hAnsi="Tahoma" w:cs="Tahoma"/>
          <w:b/>
          <w:sz w:val="24"/>
          <w:szCs w:val="24"/>
          <w:u w:val="single"/>
        </w:rPr>
      </w:pPr>
      <w:r w:rsidRPr="000B1C66">
        <w:rPr>
          <w:rFonts w:ascii="Tahoma" w:hAnsi="Tahoma" w:cs="Tahoma"/>
          <w:b/>
          <w:sz w:val="24"/>
          <w:szCs w:val="24"/>
          <w:u w:val="single"/>
        </w:rPr>
        <w:t>NewT: New Tools for Functional Vision Assessment</w:t>
      </w:r>
    </w:p>
    <w:p w14:paraId="28C7F878" w14:textId="77777777" w:rsidR="00600961" w:rsidRPr="000B1C66" w:rsidRDefault="00F03F17" w:rsidP="00F964BE">
      <w:pPr>
        <w:spacing w:after="0" w:line="240" w:lineRule="auto"/>
        <w:jc w:val="left"/>
        <w:rPr>
          <w:rFonts w:ascii="Tahoma" w:hAnsi="Tahoma" w:cs="Tahoma"/>
          <w:sz w:val="24"/>
          <w:szCs w:val="24"/>
        </w:rPr>
      </w:pPr>
      <w:r w:rsidRPr="000B1C66">
        <w:rPr>
          <w:rFonts w:ascii="Tahoma" w:hAnsi="Tahoma" w:cs="Tahoma"/>
          <w:sz w:val="24"/>
          <w:szCs w:val="24"/>
        </w:rPr>
        <w:t>(</w:t>
      </w:r>
      <w:r w:rsidR="006549D8" w:rsidRPr="000B1C66">
        <w:rPr>
          <w:rFonts w:ascii="Tahoma" w:hAnsi="Tahoma" w:cs="Tahoma"/>
          <w:sz w:val="24"/>
          <w:szCs w:val="24"/>
        </w:rPr>
        <w:t>Continued</w:t>
      </w:r>
      <w:r w:rsidRPr="000B1C66">
        <w:rPr>
          <w:rFonts w:ascii="Tahoma" w:hAnsi="Tahoma" w:cs="Tahoma"/>
          <w:sz w:val="24"/>
          <w:szCs w:val="24"/>
        </w:rPr>
        <w:t>)</w:t>
      </w:r>
      <w:r w:rsidRPr="000B1C66">
        <w:rPr>
          <w:rFonts w:ascii="Tahoma" w:hAnsi="Tahoma" w:cs="Tahoma"/>
          <w:sz w:val="24"/>
          <w:szCs w:val="24"/>
        </w:rPr>
        <w:cr/>
      </w:r>
    </w:p>
    <w:p w14:paraId="1A93DD1A" w14:textId="130C46C7" w:rsidR="00690831" w:rsidRPr="000B1C66" w:rsidRDefault="00D12758" w:rsidP="00F964BE">
      <w:pPr>
        <w:spacing w:after="0" w:line="240" w:lineRule="auto"/>
        <w:jc w:val="left"/>
        <w:rPr>
          <w:rFonts w:ascii="Tahoma" w:hAnsi="Tahoma" w:cs="Tahoma"/>
          <w:sz w:val="24"/>
          <w:szCs w:val="24"/>
        </w:rPr>
      </w:pPr>
      <w:r w:rsidRPr="000B1C66">
        <w:rPr>
          <w:rFonts w:ascii="Tahoma" w:hAnsi="Tahoma" w:cs="Tahoma"/>
          <w:sz w:val="24"/>
          <w:szCs w:val="24"/>
        </w:rPr>
        <w:t xml:space="preserve">Field test evaluations for this series of products were completed in April 2015. Work began to create a product structure in the APH computer system and to request part numbers for the product. Work was started on product specifications in November 2015. Multiple meetings were held to review first drafts of the product specifications in order to finalize them. At several meetings, the product content was augmented and had to be accounted for in the product specifications and in the APH computer system. In late June 2016, the specifications were deemed final. </w:t>
      </w:r>
      <w:r w:rsidR="00EA64E1" w:rsidRPr="000B1C66">
        <w:rPr>
          <w:rFonts w:ascii="Tahoma" w:eastAsia="Tahoma" w:hAnsi="Tahoma" w:cs="Tahoma"/>
          <w:sz w:val="24"/>
          <w:szCs w:val="24"/>
        </w:rPr>
        <w:t xml:space="preserve">A specification meeting was held on August 18, 2016. A desired pilot production date was set for November 2016. </w:t>
      </w:r>
      <w:r w:rsidR="00EA64E1" w:rsidRPr="000B1C66">
        <w:rPr>
          <w:rFonts w:ascii="Tahoma" w:eastAsia="Tahoma" w:hAnsi="Tahoma" w:cs="Tahoma"/>
          <w:sz w:val="24"/>
          <w:szCs w:val="24"/>
        </w:rPr>
        <w:lastRenderedPageBreak/>
        <w:t xml:space="preserve">Production is in process of producing the pilot run, but running into issues because the laminators were removed between the release of the specifications and producing the product on the floor. The parts were laminated outside APH and have been returned to APH for further processing. Also, an in-house produced tactile measuring cord was dropped due to safety concerns from production. This part was researched and replaced with a purchased tactile measuring tape. Work is progressing on this product. </w:t>
      </w:r>
      <w:r w:rsidR="00AC4C8E">
        <w:rPr>
          <w:rFonts w:ascii="Tahoma" w:eastAsia="Tahoma" w:hAnsi="Tahoma" w:cs="Tahoma"/>
          <w:sz w:val="24"/>
          <w:szCs w:val="24"/>
        </w:rPr>
        <w:t>TMR</w:t>
      </w:r>
      <w:r w:rsidR="00EA64E1" w:rsidRPr="000B1C66">
        <w:rPr>
          <w:rFonts w:ascii="Tahoma" w:eastAsia="Tahoma" w:hAnsi="Tahoma" w:cs="Tahoma"/>
          <w:sz w:val="24"/>
          <w:szCs w:val="24"/>
        </w:rPr>
        <w:t xml:space="preserve"> will continue to work on product and to monitor the progress of this product as it makes its way through production</w:t>
      </w:r>
      <w:r w:rsidRPr="000B1C66">
        <w:rPr>
          <w:rFonts w:ascii="Tahoma" w:hAnsi="Tahoma" w:cs="Tahoma"/>
          <w:sz w:val="24"/>
          <w:szCs w:val="24"/>
        </w:rPr>
        <w:t>.</w:t>
      </w:r>
    </w:p>
    <w:p w14:paraId="3595E931" w14:textId="77777777" w:rsidR="00D12758" w:rsidRPr="000B1C66" w:rsidRDefault="00D12758" w:rsidP="00F964BE">
      <w:pPr>
        <w:spacing w:after="0" w:line="240" w:lineRule="auto"/>
        <w:jc w:val="left"/>
        <w:rPr>
          <w:rFonts w:ascii="Tahoma" w:hAnsi="Tahoma" w:cs="Tahoma"/>
          <w:b/>
          <w:sz w:val="24"/>
          <w:szCs w:val="24"/>
          <w:u w:val="single"/>
        </w:rPr>
      </w:pPr>
    </w:p>
    <w:p w14:paraId="531FBFDC" w14:textId="395881F0" w:rsidR="00D12758" w:rsidRPr="000B1C66" w:rsidRDefault="00D12758" w:rsidP="00F964BE">
      <w:pPr>
        <w:spacing w:after="0" w:line="240" w:lineRule="auto"/>
        <w:jc w:val="left"/>
        <w:rPr>
          <w:rFonts w:ascii="Tahoma" w:hAnsi="Tahoma" w:cs="Tahoma"/>
          <w:b/>
          <w:sz w:val="24"/>
          <w:szCs w:val="24"/>
          <w:u w:val="single"/>
        </w:rPr>
      </w:pPr>
      <w:r w:rsidRPr="000B1C66">
        <w:rPr>
          <w:rFonts w:ascii="Tahoma" w:hAnsi="Tahoma" w:cs="Tahoma"/>
          <w:b/>
          <w:sz w:val="24"/>
          <w:szCs w:val="24"/>
          <w:u w:val="single"/>
        </w:rPr>
        <w:t xml:space="preserve">O&amp;M for </w:t>
      </w:r>
      <w:r w:rsidR="00EA64E1" w:rsidRPr="000B1C66">
        <w:rPr>
          <w:rFonts w:ascii="Tahoma" w:hAnsi="Tahoma" w:cs="Tahoma"/>
          <w:b/>
          <w:sz w:val="24"/>
          <w:szCs w:val="24"/>
          <w:u w:val="single"/>
        </w:rPr>
        <w:t>iPad®</w:t>
      </w:r>
    </w:p>
    <w:p w14:paraId="04104A92" w14:textId="57FF3ADC" w:rsidR="00D12758" w:rsidRPr="000B1C66" w:rsidRDefault="00D12758" w:rsidP="00F964BE">
      <w:pPr>
        <w:spacing w:after="0" w:line="240" w:lineRule="auto"/>
        <w:jc w:val="left"/>
        <w:rPr>
          <w:rFonts w:ascii="Tahoma" w:hAnsi="Tahoma" w:cs="Tahoma"/>
          <w:sz w:val="24"/>
          <w:szCs w:val="24"/>
        </w:rPr>
      </w:pPr>
      <w:r w:rsidRPr="000B1C66">
        <w:rPr>
          <w:rFonts w:ascii="Tahoma" w:hAnsi="Tahoma" w:cs="Tahoma"/>
          <w:sz w:val="24"/>
          <w:szCs w:val="24"/>
        </w:rPr>
        <w:t>(</w:t>
      </w:r>
      <w:r w:rsidR="00EA64E1" w:rsidRPr="000B1C66">
        <w:rPr>
          <w:rFonts w:ascii="Tahoma" w:hAnsi="Tahoma" w:cs="Tahoma"/>
          <w:sz w:val="24"/>
          <w:szCs w:val="24"/>
        </w:rPr>
        <w:t>Continued</w:t>
      </w:r>
      <w:r w:rsidRPr="000B1C66">
        <w:rPr>
          <w:rFonts w:ascii="Tahoma" w:hAnsi="Tahoma" w:cs="Tahoma"/>
          <w:sz w:val="24"/>
          <w:szCs w:val="24"/>
        </w:rPr>
        <w:t>)</w:t>
      </w:r>
    </w:p>
    <w:p w14:paraId="000968E2" w14:textId="77777777" w:rsidR="00D12758" w:rsidRPr="000B1C66" w:rsidRDefault="00D12758" w:rsidP="00F964BE">
      <w:pPr>
        <w:spacing w:after="0" w:line="240" w:lineRule="auto"/>
        <w:jc w:val="left"/>
        <w:rPr>
          <w:rFonts w:ascii="Tahoma" w:hAnsi="Tahoma" w:cs="Tahoma"/>
          <w:sz w:val="24"/>
          <w:szCs w:val="24"/>
        </w:rPr>
      </w:pPr>
    </w:p>
    <w:p w14:paraId="04094F2B" w14:textId="6A7DBED5" w:rsidR="00D12758" w:rsidRPr="000B1C66" w:rsidRDefault="00D12758" w:rsidP="00F964BE">
      <w:pPr>
        <w:spacing w:after="0" w:line="240" w:lineRule="auto"/>
        <w:jc w:val="left"/>
        <w:rPr>
          <w:rFonts w:ascii="Tahoma" w:hAnsi="Tahoma" w:cs="Tahoma"/>
          <w:sz w:val="24"/>
          <w:szCs w:val="24"/>
        </w:rPr>
      </w:pPr>
      <w:r w:rsidRPr="000B1C66">
        <w:rPr>
          <w:rFonts w:ascii="Tahoma" w:hAnsi="Tahoma" w:cs="Tahoma"/>
          <w:sz w:val="24"/>
          <w:szCs w:val="24"/>
        </w:rPr>
        <w:t xml:space="preserve">This project was added per the June 2016 Product Advisory and Review Committee meeting. </w:t>
      </w:r>
      <w:r w:rsidR="00EA64E1" w:rsidRPr="000B1C66">
        <w:rPr>
          <w:rFonts w:ascii="Tahoma" w:eastAsia="Tahoma" w:hAnsi="Tahoma" w:cs="Tahoma"/>
          <w:sz w:val="24"/>
          <w:szCs w:val="24"/>
        </w:rPr>
        <w:t xml:space="preserve">Multiple concept prototypes were made for the project leader’s review. The original frame design was a snap on style frame. This proved to be troublesome due to variance in the iPad® devices. A “stick on” frame was designed and found to work very well. Content for the tactile clear overlays was developed. In July, </w:t>
      </w:r>
      <w:r w:rsidR="00AC4C8E">
        <w:rPr>
          <w:rFonts w:ascii="Tahoma" w:eastAsia="Tahoma" w:hAnsi="Tahoma" w:cs="Tahoma"/>
          <w:sz w:val="24"/>
          <w:szCs w:val="24"/>
        </w:rPr>
        <w:t>TMR</w:t>
      </w:r>
      <w:r w:rsidR="00EA64E1" w:rsidRPr="000B1C66">
        <w:rPr>
          <w:rFonts w:ascii="Tahoma" w:eastAsia="Tahoma" w:hAnsi="Tahoma" w:cs="Tahoma"/>
          <w:sz w:val="24"/>
          <w:szCs w:val="24"/>
        </w:rPr>
        <w:t xml:space="preserve"> began fabricating sets of the overlays and the frame as prototypes for field testing. </w:t>
      </w:r>
      <w:r w:rsidR="00AC4C8E">
        <w:rPr>
          <w:rFonts w:ascii="Tahoma" w:eastAsia="Tahoma" w:hAnsi="Tahoma" w:cs="Tahoma"/>
          <w:sz w:val="24"/>
          <w:szCs w:val="24"/>
        </w:rPr>
        <w:t>TMR</w:t>
      </w:r>
      <w:r w:rsidR="00EA64E1" w:rsidRPr="000B1C66">
        <w:rPr>
          <w:rFonts w:ascii="Tahoma" w:eastAsia="Tahoma" w:hAnsi="Tahoma" w:cs="Tahoma"/>
          <w:sz w:val="24"/>
          <w:szCs w:val="24"/>
        </w:rPr>
        <w:t xml:space="preserve"> will continue to work with the project leader to monitor the progress of this product</w:t>
      </w:r>
      <w:r w:rsidRPr="000B1C66">
        <w:rPr>
          <w:rFonts w:ascii="Tahoma" w:hAnsi="Tahoma" w:cs="Tahoma"/>
          <w:sz w:val="24"/>
          <w:szCs w:val="24"/>
        </w:rPr>
        <w:t>.</w:t>
      </w:r>
    </w:p>
    <w:p w14:paraId="299F4175" w14:textId="77777777" w:rsidR="00D12758" w:rsidRPr="000B1C66" w:rsidRDefault="00D12758" w:rsidP="00F964BE">
      <w:pPr>
        <w:widowControl/>
        <w:adjustRightInd/>
        <w:spacing w:after="0" w:line="240" w:lineRule="auto"/>
        <w:jc w:val="left"/>
        <w:textAlignment w:val="auto"/>
        <w:rPr>
          <w:rFonts w:ascii="Tahoma" w:eastAsia="Tahoma" w:hAnsi="Tahoma"/>
          <w:b/>
          <w:sz w:val="24"/>
          <w:szCs w:val="24"/>
          <w:u w:val="single"/>
        </w:rPr>
      </w:pPr>
    </w:p>
    <w:p w14:paraId="552E3418" w14:textId="77777777" w:rsidR="00EA64E1" w:rsidRPr="00EA64E1" w:rsidRDefault="00EA64E1" w:rsidP="00EA64E1">
      <w:pPr>
        <w:widowControl/>
        <w:adjustRightInd/>
        <w:spacing w:after="0" w:line="240" w:lineRule="auto"/>
        <w:jc w:val="left"/>
        <w:textAlignment w:val="auto"/>
        <w:rPr>
          <w:rFonts w:ascii="Tahoma" w:eastAsia="Tahoma" w:hAnsi="Tahoma" w:cs="Tahoma"/>
          <w:b/>
          <w:sz w:val="24"/>
          <w:szCs w:val="24"/>
          <w:u w:val="single"/>
        </w:rPr>
      </w:pPr>
      <w:r w:rsidRPr="00EA64E1">
        <w:rPr>
          <w:rFonts w:ascii="Tahoma" w:eastAsia="Tahoma" w:hAnsi="Tahoma" w:cs="Tahoma"/>
          <w:b/>
          <w:sz w:val="24"/>
          <w:szCs w:val="24"/>
          <w:u w:val="single"/>
        </w:rPr>
        <w:t>O&amp;M Trivia</w:t>
      </w:r>
    </w:p>
    <w:p w14:paraId="68916EAF" w14:textId="77777777" w:rsidR="00EA64E1" w:rsidRPr="00EA64E1" w:rsidRDefault="00EA64E1" w:rsidP="00EA64E1">
      <w:pPr>
        <w:widowControl/>
        <w:adjustRightInd/>
        <w:spacing w:after="0" w:line="240" w:lineRule="auto"/>
        <w:jc w:val="left"/>
        <w:textAlignment w:val="auto"/>
        <w:rPr>
          <w:rFonts w:ascii="Tahoma" w:eastAsia="Tahoma" w:hAnsi="Tahoma" w:cs="Tahoma"/>
          <w:sz w:val="24"/>
          <w:szCs w:val="24"/>
        </w:rPr>
      </w:pPr>
      <w:r w:rsidRPr="00EA64E1">
        <w:rPr>
          <w:rFonts w:ascii="Tahoma" w:eastAsia="Tahoma" w:hAnsi="Tahoma" w:cs="Tahoma"/>
          <w:sz w:val="24"/>
          <w:szCs w:val="24"/>
        </w:rPr>
        <w:t>(New)</w:t>
      </w:r>
    </w:p>
    <w:p w14:paraId="2E5013FB" w14:textId="77777777" w:rsidR="00EA64E1" w:rsidRPr="00EA64E1" w:rsidRDefault="00EA64E1" w:rsidP="00EA64E1">
      <w:pPr>
        <w:widowControl/>
        <w:adjustRightInd/>
        <w:spacing w:after="0" w:line="240" w:lineRule="auto"/>
        <w:jc w:val="left"/>
        <w:textAlignment w:val="auto"/>
        <w:rPr>
          <w:rFonts w:ascii="Tahoma" w:eastAsia="Tahoma" w:hAnsi="Tahoma" w:cs="Tahoma"/>
          <w:sz w:val="24"/>
          <w:szCs w:val="24"/>
        </w:rPr>
      </w:pPr>
    </w:p>
    <w:p w14:paraId="511B46F2" w14:textId="588A9BFB" w:rsidR="00EA64E1" w:rsidRPr="00EA64E1" w:rsidRDefault="00EA64E1" w:rsidP="00EA64E1">
      <w:pPr>
        <w:widowControl/>
        <w:adjustRightInd/>
        <w:spacing w:after="0" w:line="240" w:lineRule="auto"/>
        <w:jc w:val="left"/>
        <w:textAlignment w:val="auto"/>
        <w:rPr>
          <w:rFonts w:ascii="Tahoma" w:eastAsia="Tahoma" w:hAnsi="Tahoma" w:cs="Tahoma"/>
          <w:sz w:val="24"/>
          <w:szCs w:val="24"/>
        </w:rPr>
      </w:pPr>
      <w:r w:rsidRPr="00EA64E1">
        <w:rPr>
          <w:rFonts w:ascii="Tahoma" w:eastAsia="Tahoma" w:hAnsi="Tahoma" w:cs="Tahoma"/>
          <w:sz w:val="24"/>
          <w:szCs w:val="24"/>
        </w:rPr>
        <w:t xml:space="preserve">Formerly Don’t Get Creamed. Added per the May 24, 2017, Product and Advisory Review Committee meeting. </w:t>
      </w:r>
      <w:r w:rsidR="00AC4C8E">
        <w:rPr>
          <w:rFonts w:ascii="Tahoma" w:eastAsia="Tahoma" w:hAnsi="Tahoma" w:cs="Tahoma"/>
          <w:sz w:val="24"/>
          <w:szCs w:val="24"/>
        </w:rPr>
        <w:t>TMR</w:t>
      </w:r>
      <w:r w:rsidRPr="00EA64E1">
        <w:rPr>
          <w:rFonts w:ascii="Tahoma" w:eastAsia="Tahoma" w:hAnsi="Tahoma" w:cs="Tahoma"/>
          <w:sz w:val="24"/>
          <w:szCs w:val="24"/>
        </w:rPr>
        <w:t xml:space="preserve"> will develop product specifications once more information has been received.</w:t>
      </w:r>
    </w:p>
    <w:p w14:paraId="71EF8B3B" w14:textId="77777777" w:rsidR="00EA64E1" w:rsidRPr="000B1C66" w:rsidRDefault="00EA64E1" w:rsidP="00F964BE">
      <w:pPr>
        <w:widowControl/>
        <w:adjustRightInd/>
        <w:spacing w:after="0" w:line="240" w:lineRule="auto"/>
        <w:jc w:val="left"/>
        <w:textAlignment w:val="auto"/>
        <w:rPr>
          <w:rFonts w:ascii="Tahoma" w:eastAsia="Tahoma" w:hAnsi="Tahoma"/>
          <w:b/>
          <w:sz w:val="24"/>
          <w:szCs w:val="24"/>
          <w:u w:val="single"/>
        </w:rPr>
      </w:pPr>
    </w:p>
    <w:p w14:paraId="5D9EF154" w14:textId="77777777" w:rsidR="00690831" w:rsidRPr="000B1C66" w:rsidRDefault="00690831" w:rsidP="00F964BE">
      <w:pPr>
        <w:widowControl/>
        <w:adjustRightInd/>
        <w:spacing w:after="0" w:line="240" w:lineRule="auto"/>
        <w:jc w:val="left"/>
        <w:textAlignment w:val="auto"/>
        <w:rPr>
          <w:rFonts w:ascii="Tahoma" w:eastAsia="Tahoma" w:hAnsi="Tahoma"/>
          <w:b/>
          <w:sz w:val="24"/>
          <w:szCs w:val="24"/>
          <w:u w:val="single"/>
        </w:rPr>
      </w:pPr>
      <w:r w:rsidRPr="000B1C66">
        <w:rPr>
          <w:rFonts w:ascii="Tahoma" w:eastAsia="Tahoma" w:hAnsi="Tahoma"/>
          <w:b/>
          <w:sz w:val="24"/>
          <w:szCs w:val="24"/>
          <w:u w:val="single"/>
        </w:rPr>
        <w:t>On the Way to Literacy Storybooks, Revised</w:t>
      </w:r>
    </w:p>
    <w:p w14:paraId="359D1CD3" w14:textId="77777777" w:rsidR="00690831" w:rsidRPr="000B1C66" w:rsidRDefault="00690831" w:rsidP="00F964BE">
      <w:pPr>
        <w:widowControl/>
        <w:adjustRightInd/>
        <w:spacing w:after="0" w:line="240" w:lineRule="auto"/>
        <w:jc w:val="left"/>
        <w:textAlignment w:val="auto"/>
        <w:rPr>
          <w:rFonts w:ascii="Tahoma" w:eastAsia="Tahoma" w:hAnsi="Tahoma"/>
          <w:sz w:val="24"/>
          <w:szCs w:val="24"/>
        </w:rPr>
      </w:pPr>
      <w:r w:rsidRPr="000B1C66">
        <w:rPr>
          <w:rFonts w:ascii="Tahoma" w:eastAsia="Tahoma" w:hAnsi="Tahoma"/>
          <w:sz w:val="24"/>
          <w:szCs w:val="24"/>
        </w:rPr>
        <w:t>(Continu</w:t>
      </w:r>
      <w:r w:rsidR="00243CB6" w:rsidRPr="000B1C66">
        <w:rPr>
          <w:rFonts w:ascii="Tahoma" w:eastAsia="Tahoma" w:hAnsi="Tahoma"/>
          <w:sz w:val="24"/>
          <w:szCs w:val="24"/>
        </w:rPr>
        <w:t>ed</w:t>
      </w:r>
      <w:r w:rsidRPr="000B1C66">
        <w:rPr>
          <w:rFonts w:ascii="Tahoma" w:eastAsia="Tahoma" w:hAnsi="Tahoma"/>
          <w:sz w:val="24"/>
          <w:szCs w:val="24"/>
        </w:rPr>
        <w:t>)</w:t>
      </w:r>
    </w:p>
    <w:p w14:paraId="6767A769" w14:textId="77777777" w:rsidR="00243CB6" w:rsidRPr="000B1C66" w:rsidRDefault="00243CB6" w:rsidP="00F964BE">
      <w:pPr>
        <w:widowControl/>
        <w:adjustRightInd/>
        <w:spacing w:after="0" w:line="240" w:lineRule="auto"/>
        <w:jc w:val="left"/>
        <w:textAlignment w:val="auto"/>
        <w:rPr>
          <w:rFonts w:ascii="Tahoma" w:eastAsia="Tahoma" w:hAnsi="Tahoma"/>
          <w:sz w:val="24"/>
          <w:szCs w:val="24"/>
        </w:rPr>
      </w:pPr>
    </w:p>
    <w:p w14:paraId="0E8E6268" w14:textId="1D8AB0E3" w:rsidR="00690831" w:rsidRPr="000B1C66" w:rsidRDefault="00AC4C8E" w:rsidP="00F964BE">
      <w:pPr>
        <w:widowControl/>
        <w:adjustRightInd/>
        <w:spacing w:after="0" w:line="240" w:lineRule="auto"/>
        <w:jc w:val="left"/>
        <w:textAlignment w:val="auto"/>
        <w:rPr>
          <w:rFonts w:ascii="Tahoma" w:eastAsia="Tahoma" w:hAnsi="Tahoma"/>
          <w:sz w:val="24"/>
          <w:szCs w:val="24"/>
        </w:rPr>
      </w:pPr>
      <w:r>
        <w:rPr>
          <w:rFonts w:ascii="Tahoma" w:eastAsia="Tahoma" w:hAnsi="Tahoma"/>
          <w:sz w:val="24"/>
          <w:szCs w:val="24"/>
        </w:rPr>
        <w:t>TMR</w:t>
      </w:r>
      <w:r w:rsidR="00D12758" w:rsidRPr="000B1C66">
        <w:rPr>
          <w:rFonts w:ascii="Tahoma" w:eastAsia="Tahoma" w:hAnsi="Tahoma"/>
          <w:sz w:val="24"/>
          <w:szCs w:val="24"/>
        </w:rPr>
        <w:t xml:space="preserve"> developed specifications on the new in-house production of digitized printing files for the On the Way to Literacy series. The re-design of the tooling is nearly complete for </w:t>
      </w:r>
      <w:r w:rsidR="00D12758" w:rsidRPr="000B1C66">
        <w:rPr>
          <w:rFonts w:ascii="Tahoma" w:eastAsia="Tahoma" w:hAnsi="Tahoma"/>
          <w:i/>
          <w:sz w:val="24"/>
          <w:szCs w:val="24"/>
        </w:rPr>
        <w:t>Geraldine’s Blanket</w:t>
      </w:r>
      <w:r w:rsidR="00D12758" w:rsidRPr="000B1C66">
        <w:rPr>
          <w:rFonts w:ascii="Tahoma" w:eastAsia="Tahoma" w:hAnsi="Tahoma"/>
          <w:sz w:val="24"/>
          <w:szCs w:val="24"/>
        </w:rPr>
        <w:t xml:space="preserve">. Samples of the new print tooling were received in July 2016. New braille plates were made for this book, and work is in-progress to verify the correct registration between the print tooling and the braille plates. Once this has been verified, specifications will be written and turned over to production on this book. The next book to be revised will be </w:t>
      </w:r>
      <w:r w:rsidR="00D12758" w:rsidRPr="000B1C66">
        <w:rPr>
          <w:rFonts w:ascii="Tahoma" w:eastAsia="Tahoma" w:hAnsi="Tahoma"/>
          <w:i/>
          <w:sz w:val="24"/>
          <w:szCs w:val="24"/>
        </w:rPr>
        <w:t>The Caterpillar</w:t>
      </w:r>
      <w:r w:rsidR="00D12758" w:rsidRPr="000B1C66">
        <w:rPr>
          <w:rFonts w:ascii="Tahoma" w:eastAsia="Tahoma" w:hAnsi="Tahoma"/>
          <w:sz w:val="24"/>
          <w:szCs w:val="24"/>
        </w:rPr>
        <w:t xml:space="preserve">. </w:t>
      </w:r>
      <w:r w:rsidR="00EA64E1" w:rsidRPr="000B1C66">
        <w:rPr>
          <w:rFonts w:ascii="Tahoma" w:eastAsia="Tahoma" w:hAnsi="Tahoma" w:cs="Tahoma"/>
          <w:sz w:val="24"/>
          <w:szCs w:val="24"/>
        </w:rPr>
        <w:t>This</w:t>
      </w:r>
      <w:r w:rsidR="00EA64E1" w:rsidRPr="00EA64E1">
        <w:rPr>
          <w:rFonts w:ascii="Tahoma" w:eastAsia="Tahoma" w:hAnsi="Tahoma" w:cs="Tahoma"/>
          <w:sz w:val="24"/>
          <w:szCs w:val="24"/>
        </w:rPr>
        <w:t xml:space="preserve"> book is being totally revised. Artwork for the book will be more colorful</w:t>
      </w:r>
      <w:r w:rsidR="00EA64E1">
        <w:rPr>
          <w:rFonts w:ascii="Tahoma" w:eastAsia="Tahoma" w:hAnsi="Tahoma" w:cs="Tahoma"/>
          <w:sz w:val="24"/>
          <w:szCs w:val="24"/>
        </w:rPr>
        <w:t xml:space="preserve">; </w:t>
      </w:r>
      <w:r w:rsidR="00EA64E1" w:rsidRPr="00EA64E1">
        <w:rPr>
          <w:rFonts w:ascii="Tahoma" w:eastAsia="Tahoma" w:hAnsi="Tahoma" w:cs="Tahoma"/>
          <w:sz w:val="24"/>
          <w:szCs w:val="24"/>
        </w:rPr>
        <w:t xml:space="preserve">there will be moving caterpillars in the book that can be articulated by either the parent or the child. The book is more rich in textures and is more interactive than the original version. Over the past 12 months, materials have been selected and multiple prototypes were fabricated in the Model Shop in </w:t>
      </w:r>
      <w:r>
        <w:rPr>
          <w:rFonts w:ascii="Tahoma" w:eastAsia="Tahoma" w:hAnsi="Tahoma" w:cs="Tahoma"/>
          <w:sz w:val="24"/>
          <w:szCs w:val="24"/>
        </w:rPr>
        <w:t>TMR</w:t>
      </w:r>
      <w:r w:rsidR="00EA64E1" w:rsidRPr="00EA64E1">
        <w:rPr>
          <w:rFonts w:ascii="Tahoma" w:eastAsia="Tahoma" w:hAnsi="Tahoma" w:cs="Tahoma"/>
          <w:sz w:val="24"/>
          <w:szCs w:val="24"/>
        </w:rPr>
        <w:t xml:space="preserve">. Work has been ongoing with </w:t>
      </w:r>
      <w:r w:rsidR="00EA64E1">
        <w:rPr>
          <w:rFonts w:ascii="Tahoma" w:eastAsia="Tahoma" w:hAnsi="Tahoma" w:cs="Tahoma"/>
          <w:sz w:val="24"/>
          <w:szCs w:val="24"/>
        </w:rPr>
        <w:t>P</w:t>
      </w:r>
      <w:r w:rsidR="00EA64E1" w:rsidRPr="00EA64E1">
        <w:rPr>
          <w:rFonts w:ascii="Tahoma" w:eastAsia="Tahoma" w:hAnsi="Tahoma" w:cs="Tahoma"/>
          <w:sz w:val="24"/>
          <w:szCs w:val="24"/>
        </w:rPr>
        <w:t xml:space="preserve">roduction to develop a design that is both pleasing and functional to the user as well as a practical design for the production floor. Final design phases are in-progress for the cover of the book and the interior flysheet in the cover. </w:t>
      </w:r>
      <w:r w:rsidR="00EA64E1" w:rsidRPr="00EA64E1">
        <w:rPr>
          <w:rFonts w:ascii="Tahoma" w:eastAsia="Tahoma" w:hAnsi="Tahoma" w:cs="Tahoma"/>
          <w:sz w:val="24"/>
          <w:szCs w:val="24"/>
        </w:rPr>
        <w:lastRenderedPageBreak/>
        <w:t>Braille has been verified as being in register with the print. One of the design considerations at this point are stick on braille labels and possibly fabricating the book at an outside vendor. Request for proposals are underway for this book. Once the bids have been received, a final decision will be made on the type of production for this book. Also, there has been a 1-day all day desig</w:t>
      </w:r>
      <w:r w:rsidR="00EA64E1">
        <w:rPr>
          <w:rFonts w:ascii="Tahoma" w:eastAsia="Tahoma" w:hAnsi="Tahoma" w:cs="Tahoma"/>
          <w:sz w:val="24"/>
          <w:szCs w:val="24"/>
        </w:rPr>
        <w:t xml:space="preserve">n session held on the original </w:t>
      </w:r>
      <w:r w:rsidR="00EA64E1" w:rsidRPr="00EA64E1">
        <w:rPr>
          <w:rFonts w:ascii="Tahoma" w:eastAsia="Tahoma" w:hAnsi="Tahoma" w:cs="Tahoma"/>
          <w:i/>
          <w:sz w:val="24"/>
          <w:szCs w:val="24"/>
        </w:rPr>
        <w:t>Jellybean Jungle</w:t>
      </w:r>
      <w:r w:rsidR="00EA64E1" w:rsidRPr="00EA64E1">
        <w:rPr>
          <w:rFonts w:ascii="Tahoma" w:eastAsia="Tahoma" w:hAnsi="Tahoma" w:cs="Tahoma"/>
          <w:sz w:val="24"/>
          <w:szCs w:val="24"/>
        </w:rPr>
        <w:t xml:space="preserve"> book. This is in the early stages of design at this time. </w:t>
      </w:r>
      <w:r>
        <w:rPr>
          <w:rFonts w:ascii="Tahoma" w:eastAsia="Tahoma" w:hAnsi="Tahoma" w:cs="Tahoma"/>
          <w:sz w:val="24"/>
          <w:szCs w:val="24"/>
        </w:rPr>
        <w:t>TMR</w:t>
      </w:r>
      <w:r w:rsidR="00EA64E1" w:rsidRPr="00EA64E1">
        <w:rPr>
          <w:rFonts w:ascii="Tahoma" w:eastAsia="Tahoma" w:hAnsi="Tahoma" w:cs="Tahoma"/>
          <w:sz w:val="24"/>
          <w:szCs w:val="24"/>
        </w:rPr>
        <w:t xml:space="preserve"> will continue </w:t>
      </w:r>
      <w:r w:rsidR="00EA64E1" w:rsidRPr="000B1C66">
        <w:rPr>
          <w:rFonts w:ascii="Tahoma" w:eastAsia="Tahoma" w:hAnsi="Tahoma" w:cs="Tahoma"/>
          <w:sz w:val="24"/>
          <w:szCs w:val="24"/>
        </w:rPr>
        <w:t>to work with the project leader and monitor the progress of this project throughout the remaining titles in the series.</w:t>
      </w:r>
    </w:p>
    <w:p w14:paraId="0761DB8B" w14:textId="77777777" w:rsidR="00D12758" w:rsidRPr="000B1C66" w:rsidRDefault="00D12758" w:rsidP="00F964BE">
      <w:pPr>
        <w:widowControl/>
        <w:adjustRightInd/>
        <w:spacing w:after="0" w:line="240" w:lineRule="auto"/>
        <w:jc w:val="left"/>
        <w:textAlignment w:val="auto"/>
        <w:rPr>
          <w:rFonts w:ascii="Tahoma" w:eastAsia="Tahoma" w:hAnsi="Tahoma"/>
          <w:sz w:val="24"/>
          <w:szCs w:val="24"/>
        </w:rPr>
      </w:pPr>
    </w:p>
    <w:p w14:paraId="6E7E2E3A" w14:textId="77777777" w:rsidR="00EA64E1" w:rsidRPr="00AC4C8E" w:rsidRDefault="00EA64E1" w:rsidP="00EA64E1">
      <w:pPr>
        <w:widowControl/>
        <w:adjustRightInd/>
        <w:spacing w:after="0" w:line="240" w:lineRule="auto"/>
        <w:jc w:val="left"/>
        <w:textAlignment w:val="auto"/>
        <w:rPr>
          <w:rFonts w:ascii="Tahoma" w:eastAsia="Tahoma" w:hAnsi="Tahoma" w:cs="Tahoma"/>
          <w:b/>
          <w:sz w:val="24"/>
          <w:szCs w:val="24"/>
          <w:u w:val="single"/>
        </w:rPr>
      </w:pPr>
      <w:r w:rsidRPr="00AC4C8E">
        <w:rPr>
          <w:rFonts w:ascii="Tahoma" w:eastAsia="Tahoma" w:hAnsi="Tahoma" w:cs="Tahoma"/>
          <w:b/>
          <w:sz w:val="24"/>
          <w:szCs w:val="24"/>
          <w:u w:val="single"/>
        </w:rPr>
        <w:t>Orbit Reader 20</w:t>
      </w:r>
    </w:p>
    <w:p w14:paraId="79C0689E" w14:textId="77777777" w:rsidR="00EA64E1" w:rsidRPr="00AC4C8E" w:rsidRDefault="00EA64E1" w:rsidP="00EA64E1">
      <w:pPr>
        <w:widowControl/>
        <w:adjustRightInd/>
        <w:spacing w:after="0" w:line="240" w:lineRule="auto"/>
        <w:jc w:val="left"/>
        <w:textAlignment w:val="auto"/>
        <w:rPr>
          <w:rFonts w:ascii="Tahoma" w:eastAsia="Tahoma" w:hAnsi="Tahoma" w:cs="Tahoma"/>
          <w:b/>
          <w:sz w:val="24"/>
          <w:szCs w:val="24"/>
          <w:u w:val="single"/>
        </w:rPr>
      </w:pPr>
      <w:r w:rsidRPr="00AC4C8E">
        <w:rPr>
          <w:rFonts w:ascii="Tahoma" w:eastAsia="Tahoma" w:hAnsi="Tahoma" w:cs="Tahoma"/>
          <w:b/>
          <w:sz w:val="24"/>
          <w:szCs w:val="24"/>
          <w:u w:val="single"/>
        </w:rPr>
        <w:t>Orbit Reader Bulk Pack</w:t>
      </w:r>
    </w:p>
    <w:p w14:paraId="657A77D9" w14:textId="77777777" w:rsidR="00EA64E1" w:rsidRPr="00AC4C8E" w:rsidRDefault="00EA64E1" w:rsidP="00EA64E1">
      <w:pPr>
        <w:widowControl/>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(New)</w:t>
      </w:r>
    </w:p>
    <w:p w14:paraId="2654A2D0" w14:textId="77777777" w:rsidR="00EA64E1" w:rsidRPr="00AC4C8E" w:rsidRDefault="00EA64E1" w:rsidP="00EA64E1">
      <w:pPr>
        <w:widowControl/>
        <w:adjustRightInd/>
        <w:spacing w:after="0" w:line="240" w:lineRule="auto"/>
        <w:jc w:val="left"/>
        <w:textAlignment w:val="auto"/>
        <w:rPr>
          <w:rFonts w:ascii="Tahoma" w:eastAsia="Tahoma" w:hAnsi="Tahoma" w:cs="Tahoma"/>
          <w:sz w:val="24"/>
          <w:szCs w:val="24"/>
        </w:rPr>
      </w:pPr>
    </w:p>
    <w:p w14:paraId="17F6DD62" w14:textId="4C929BDC" w:rsidR="00EA64E1" w:rsidRPr="00AC4C8E" w:rsidRDefault="00EA64E1" w:rsidP="00EA64E1">
      <w:pPr>
        <w:widowControl/>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A specification meeting was held on December 6, 2016. A pilot production date was set for January 2017, with a subsequent production run was scheduled for February 2017. Due to worries about immediate back orders, APH has not made this product formally available for sale yet. </w:t>
      </w:r>
      <w:r w:rsidR="00AC4C8E">
        <w:rPr>
          <w:rFonts w:ascii="Tahoma" w:eastAsia="Tahoma" w:hAnsi="Tahoma" w:cs="Tahoma"/>
          <w:sz w:val="24"/>
          <w:szCs w:val="24"/>
        </w:rPr>
        <w:t>TMR</w:t>
      </w:r>
      <w:r w:rsidRPr="00AC4C8E">
        <w:rPr>
          <w:rFonts w:ascii="Tahoma" w:eastAsia="Tahoma" w:hAnsi="Tahoma" w:cs="Tahoma"/>
          <w:sz w:val="24"/>
          <w:szCs w:val="24"/>
        </w:rPr>
        <w:t xml:space="preserve"> worked with the Technology Product research department to update the firmware, inspect, and stock 90 units received from the vendor. Of the 90 units, 55 passed incoming inspection and were packaged. These units were sold at two conventions in July. The 45 units that did not pass inspection were returned to the vendor for repair. As of late July, there is not a firm schedule for shipments from the vendor. The current plan is to wait until we have sufficient stock in-house before the product is officially made available for sale. </w:t>
      </w:r>
      <w:r w:rsidR="00AC4C8E">
        <w:rPr>
          <w:rFonts w:ascii="Tahoma" w:eastAsia="Tahoma" w:hAnsi="Tahoma" w:cs="Tahoma"/>
          <w:sz w:val="24"/>
          <w:szCs w:val="24"/>
        </w:rPr>
        <w:t>TMR</w:t>
      </w:r>
      <w:r w:rsidRPr="00AC4C8E">
        <w:rPr>
          <w:rFonts w:ascii="Tahoma" w:eastAsia="Tahoma" w:hAnsi="Tahoma" w:cs="Tahoma"/>
          <w:sz w:val="24"/>
          <w:szCs w:val="24"/>
        </w:rPr>
        <w:t xml:space="preserve"> will continue to monitor the progress of this project.</w:t>
      </w:r>
    </w:p>
    <w:p w14:paraId="7497A794" w14:textId="77777777" w:rsidR="00EA64E1" w:rsidRPr="00AC4C8E" w:rsidRDefault="00EA64E1" w:rsidP="00F964BE">
      <w:pPr>
        <w:spacing w:after="0" w:line="240" w:lineRule="auto"/>
        <w:jc w:val="left"/>
        <w:rPr>
          <w:rFonts w:ascii="Tahoma" w:hAnsi="Tahoma" w:cs="Tahoma"/>
          <w:b/>
          <w:sz w:val="24"/>
          <w:szCs w:val="24"/>
          <w:u w:val="single"/>
        </w:rPr>
      </w:pPr>
    </w:p>
    <w:p w14:paraId="3DF4A6F0" w14:textId="4CD80CC0" w:rsidR="00EA64E1" w:rsidRPr="00AC4C8E" w:rsidRDefault="00EA64E1" w:rsidP="00EA64E1">
      <w:pPr>
        <w:widowControl/>
        <w:adjustRightInd/>
        <w:spacing w:after="0" w:line="240" w:lineRule="auto"/>
        <w:jc w:val="left"/>
        <w:textAlignment w:val="auto"/>
        <w:rPr>
          <w:rFonts w:ascii="Tahoma" w:eastAsia="Tahoma" w:hAnsi="Tahoma" w:cs="Tahoma"/>
          <w:b/>
          <w:sz w:val="24"/>
          <w:szCs w:val="24"/>
          <w:u w:val="single"/>
        </w:rPr>
      </w:pPr>
      <w:r w:rsidRPr="00AC4C8E">
        <w:rPr>
          <w:rFonts w:ascii="Tahoma" w:eastAsia="Tahoma" w:hAnsi="Tahoma" w:cs="Tahoma"/>
          <w:b/>
          <w:sz w:val="24"/>
          <w:szCs w:val="24"/>
          <w:u w:val="single"/>
        </w:rPr>
        <w:t>Paint-By-Numbers Safari</w:t>
      </w:r>
      <w:r w:rsidR="0001552E">
        <w:rPr>
          <w:rFonts w:ascii="Tahoma" w:eastAsia="Tahoma" w:hAnsi="Tahoma" w:cs="Tahoma"/>
          <w:b/>
          <w:sz w:val="24"/>
          <w:szCs w:val="24"/>
          <w:u w:val="single"/>
        </w:rPr>
        <w:t>™</w:t>
      </w:r>
      <w:r w:rsidRPr="00AC4C8E">
        <w:rPr>
          <w:rFonts w:ascii="Tahoma" w:eastAsia="Tahoma" w:hAnsi="Tahoma" w:cs="Tahoma"/>
          <w:b/>
          <w:sz w:val="24"/>
          <w:szCs w:val="24"/>
          <w:u w:val="single"/>
        </w:rPr>
        <w:t>: Tropical Rainforest</w:t>
      </w:r>
    </w:p>
    <w:p w14:paraId="6DB52624" w14:textId="77777777" w:rsidR="00EA64E1" w:rsidRPr="00AC4C8E" w:rsidRDefault="00EA64E1" w:rsidP="00EA64E1">
      <w:pPr>
        <w:widowControl/>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(Continued)</w:t>
      </w:r>
    </w:p>
    <w:p w14:paraId="598534ED" w14:textId="77777777" w:rsidR="00EA64E1" w:rsidRPr="00AC4C8E" w:rsidRDefault="00EA64E1" w:rsidP="00EA64E1">
      <w:pPr>
        <w:widowControl/>
        <w:adjustRightInd/>
        <w:spacing w:after="0" w:line="240" w:lineRule="auto"/>
        <w:jc w:val="left"/>
        <w:textAlignment w:val="auto"/>
        <w:rPr>
          <w:rFonts w:ascii="Tahoma" w:eastAsia="Tahoma" w:hAnsi="Tahoma" w:cs="Tahoma"/>
          <w:sz w:val="24"/>
          <w:szCs w:val="24"/>
        </w:rPr>
      </w:pPr>
    </w:p>
    <w:p w14:paraId="664C600E" w14:textId="2AB0108E" w:rsidR="00EA64E1" w:rsidRPr="00AC4C8E" w:rsidRDefault="00EA64E1" w:rsidP="00EA64E1">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Formerly Tactile, Braille, and Fun Facts Paint-by-Number Kit. This product is manufactured by an outside vendor and not on the APH Production floor. The project leader worked with the vendor to obtain prototypes that were sent out for field testing in February 2015. Field testing was completed in May 2016. Content was finalized in February 2017. </w:t>
      </w:r>
      <w:r w:rsidR="00AC4C8E">
        <w:rPr>
          <w:rFonts w:ascii="Tahoma" w:eastAsia="Tahoma" w:hAnsi="Tahoma" w:cs="Tahoma"/>
          <w:sz w:val="24"/>
          <w:szCs w:val="24"/>
        </w:rPr>
        <w:t>TMR</w:t>
      </w:r>
      <w:r w:rsidRPr="00AC4C8E">
        <w:rPr>
          <w:rFonts w:ascii="Tahoma" w:eastAsia="Tahoma" w:hAnsi="Tahoma" w:cs="Tahoma"/>
          <w:sz w:val="24"/>
          <w:szCs w:val="24"/>
        </w:rPr>
        <w:t xml:space="preserve"> worked to complete the pass through form and establish the product’s cost and warehouses in the APH computer system (SYSPRO). The parts have been ordered; delivery is anticipated in late July or early August. </w:t>
      </w:r>
      <w:r w:rsidR="00AC4C8E">
        <w:rPr>
          <w:rFonts w:ascii="Tahoma" w:eastAsia="Tahoma" w:hAnsi="Tahoma" w:cs="Tahoma"/>
          <w:sz w:val="24"/>
          <w:szCs w:val="24"/>
        </w:rPr>
        <w:t>TMR</w:t>
      </w:r>
      <w:r w:rsidRPr="00AC4C8E">
        <w:rPr>
          <w:rFonts w:ascii="Tahoma" w:eastAsia="Tahoma" w:hAnsi="Tahoma" w:cs="Tahoma"/>
          <w:sz w:val="24"/>
          <w:szCs w:val="24"/>
        </w:rPr>
        <w:t xml:space="preserve"> continue to work with the project leader and monitor the progress of this project.</w:t>
      </w:r>
    </w:p>
    <w:p w14:paraId="1B0DF1DF" w14:textId="77777777" w:rsidR="00EA64E1" w:rsidRPr="00AC4C8E" w:rsidRDefault="00EA64E1" w:rsidP="00EA64E1">
      <w:pPr>
        <w:widowControl/>
        <w:adjustRightInd/>
        <w:spacing w:after="0" w:line="240" w:lineRule="auto"/>
        <w:jc w:val="left"/>
        <w:textAlignment w:val="auto"/>
        <w:rPr>
          <w:rFonts w:ascii="Tahoma" w:eastAsia="Tahoma" w:hAnsi="Tahoma" w:cs="Tahoma"/>
          <w:b/>
          <w:sz w:val="24"/>
          <w:szCs w:val="24"/>
          <w:u w:val="single"/>
        </w:rPr>
      </w:pPr>
    </w:p>
    <w:p w14:paraId="26085747" w14:textId="77777777" w:rsidR="00F03F17" w:rsidRPr="00AC4C8E" w:rsidRDefault="00F03F17" w:rsidP="00F964BE">
      <w:pPr>
        <w:spacing w:after="0" w:line="240" w:lineRule="auto"/>
        <w:jc w:val="left"/>
        <w:rPr>
          <w:rFonts w:ascii="Tahoma" w:hAnsi="Tahoma" w:cs="Tahoma"/>
          <w:b/>
          <w:sz w:val="24"/>
          <w:szCs w:val="24"/>
          <w:u w:val="single"/>
        </w:rPr>
      </w:pPr>
      <w:r w:rsidRPr="00AC4C8E">
        <w:rPr>
          <w:rFonts w:ascii="Tahoma" w:hAnsi="Tahoma" w:cs="Tahoma"/>
          <w:b/>
          <w:sz w:val="24"/>
          <w:szCs w:val="24"/>
          <w:u w:val="single"/>
        </w:rPr>
        <w:t>PermaBraille</w:t>
      </w:r>
    </w:p>
    <w:p w14:paraId="2908FA36" w14:textId="77777777" w:rsidR="00F03F17" w:rsidRPr="00AC4C8E" w:rsidRDefault="00F03F17" w:rsidP="00F964BE">
      <w:pPr>
        <w:spacing w:after="0" w:line="240" w:lineRule="auto"/>
        <w:jc w:val="left"/>
        <w:rPr>
          <w:rFonts w:ascii="Tahoma" w:hAnsi="Tahoma" w:cs="Tahoma"/>
          <w:sz w:val="24"/>
          <w:szCs w:val="24"/>
        </w:rPr>
      </w:pPr>
      <w:r w:rsidRPr="00AC4C8E">
        <w:rPr>
          <w:rFonts w:ascii="Tahoma" w:hAnsi="Tahoma" w:cs="Tahoma"/>
          <w:sz w:val="24"/>
          <w:szCs w:val="24"/>
        </w:rPr>
        <w:t>(</w:t>
      </w:r>
      <w:r w:rsidR="006549D8" w:rsidRPr="00AC4C8E">
        <w:rPr>
          <w:rFonts w:ascii="Tahoma" w:hAnsi="Tahoma" w:cs="Tahoma"/>
          <w:sz w:val="24"/>
          <w:szCs w:val="24"/>
        </w:rPr>
        <w:t>Continued</w:t>
      </w:r>
      <w:r w:rsidRPr="00AC4C8E">
        <w:rPr>
          <w:rFonts w:ascii="Tahoma" w:hAnsi="Tahoma" w:cs="Tahoma"/>
          <w:sz w:val="24"/>
          <w:szCs w:val="24"/>
        </w:rPr>
        <w:t>)</w:t>
      </w:r>
    </w:p>
    <w:p w14:paraId="5873C507" w14:textId="77777777" w:rsidR="00600961" w:rsidRPr="00AC4C8E" w:rsidRDefault="00600961" w:rsidP="00F964BE">
      <w:pPr>
        <w:spacing w:after="0" w:line="240" w:lineRule="auto"/>
        <w:jc w:val="left"/>
        <w:rPr>
          <w:rFonts w:ascii="Tahoma" w:hAnsi="Tahoma" w:cs="Tahoma"/>
          <w:sz w:val="24"/>
          <w:szCs w:val="24"/>
        </w:rPr>
      </w:pPr>
    </w:p>
    <w:p w14:paraId="60443443" w14:textId="53466D1F" w:rsidR="00EA64E1" w:rsidRPr="00AC4C8E" w:rsidRDefault="00EA64E1" w:rsidP="00EA64E1">
      <w:pPr>
        <w:widowControl/>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Several years ago, investigation of this material with the Maryland vendor found very high minimum quantities needed for purchase. An order for 66,000 sheets was the effective minimum order quantity. This product was also found to be nearly twice as expensive as the current American Renotherm product. Due to these two factors, this </w:t>
      </w:r>
      <w:r w:rsidRPr="00AC4C8E">
        <w:rPr>
          <w:rFonts w:ascii="Tahoma" w:eastAsia="Tahoma" w:hAnsi="Tahoma" w:cs="Tahoma"/>
          <w:sz w:val="24"/>
          <w:szCs w:val="24"/>
        </w:rPr>
        <w:lastRenderedPageBreak/>
        <w:t xml:space="preserve">product was not used at that time. It was requested that further testing be conducted on this material in early 2017. APH production tested the material but found it to web (wrinkle) extensively. Following production testing, </w:t>
      </w:r>
      <w:r w:rsidR="00AC4C8E">
        <w:rPr>
          <w:rFonts w:ascii="Tahoma" w:eastAsia="Tahoma" w:hAnsi="Tahoma" w:cs="Tahoma"/>
          <w:sz w:val="24"/>
          <w:szCs w:val="24"/>
        </w:rPr>
        <w:t>TMR</w:t>
      </w:r>
      <w:r w:rsidRPr="00AC4C8E">
        <w:rPr>
          <w:rFonts w:ascii="Tahoma" w:eastAsia="Tahoma" w:hAnsi="Tahoma" w:cs="Tahoma"/>
          <w:sz w:val="24"/>
          <w:szCs w:val="24"/>
        </w:rPr>
        <w:t xml:space="preserve"> conducted tests as well in early April. The webbing was very common when run using the normal production procedures. However, it was found that by adjusting regular production procedures slightly the material could run with no webbing whatsoever. </w:t>
      </w:r>
      <w:r w:rsidR="00AC4C8E">
        <w:rPr>
          <w:rFonts w:ascii="Tahoma" w:eastAsia="Tahoma" w:hAnsi="Tahoma" w:cs="Tahoma"/>
          <w:sz w:val="24"/>
          <w:szCs w:val="24"/>
        </w:rPr>
        <w:t>TMR</w:t>
      </w:r>
      <w:r w:rsidRPr="00AC4C8E">
        <w:rPr>
          <w:rFonts w:ascii="Tahoma" w:eastAsia="Tahoma" w:hAnsi="Tahoma" w:cs="Tahoma"/>
          <w:sz w:val="24"/>
          <w:szCs w:val="24"/>
        </w:rPr>
        <w:t xml:space="preserve"> conducted an on-floor demonstration of the process June 21, 2017, at the request of the company president. The only other flaw in using the material was that the new material is slightly thicker than the standard material used. This results in a slight loss of the finer details on tactile graphics. Production requested the material be sampled in a thinner gauge to match the gauge of the current material being used. This thinner gauge material is a non-standard material for this manufacturer. APH currently has this material on order and will test it when it arrives at the APH dock. </w:t>
      </w:r>
      <w:r w:rsidR="00AC4C8E">
        <w:rPr>
          <w:rFonts w:ascii="Tahoma" w:eastAsia="Tahoma" w:hAnsi="Tahoma" w:cs="Tahoma"/>
          <w:sz w:val="24"/>
          <w:szCs w:val="24"/>
        </w:rPr>
        <w:t>TMR</w:t>
      </w:r>
      <w:r w:rsidRPr="00AC4C8E">
        <w:rPr>
          <w:rFonts w:ascii="Tahoma" w:eastAsia="Tahoma" w:hAnsi="Tahoma" w:cs="Tahoma"/>
          <w:sz w:val="24"/>
          <w:szCs w:val="24"/>
        </w:rPr>
        <w:t xml:space="preserve"> will continue to work with all areas to facilitate the use of this material if it is found suitable for use. </w:t>
      </w:r>
    </w:p>
    <w:p w14:paraId="69181470" w14:textId="77777777" w:rsidR="00D12758" w:rsidRPr="00AC4C8E" w:rsidRDefault="00D12758" w:rsidP="00F964BE">
      <w:pPr>
        <w:widowControl/>
        <w:adjustRightInd/>
        <w:spacing w:after="0" w:line="240" w:lineRule="auto"/>
        <w:jc w:val="left"/>
        <w:textAlignment w:val="auto"/>
        <w:rPr>
          <w:rFonts w:ascii="Tahoma" w:eastAsia="Tahoma" w:hAnsi="Tahoma"/>
          <w:sz w:val="24"/>
          <w:szCs w:val="24"/>
        </w:rPr>
      </w:pPr>
    </w:p>
    <w:p w14:paraId="5BD5094B" w14:textId="77777777" w:rsidR="00690831" w:rsidRPr="00AC4C8E" w:rsidRDefault="00690831" w:rsidP="00F964BE">
      <w:pPr>
        <w:spacing w:after="0" w:line="240" w:lineRule="auto"/>
        <w:jc w:val="left"/>
        <w:rPr>
          <w:rFonts w:ascii="Tahoma" w:hAnsi="Tahoma" w:cs="Tahoma"/>
          <w:b/>
          <w:sz w:val="24"/>
          <w:szCs w:val="24"/>
          <w:u w:val="single"/>
        </w:rPr>
      </w:pPr>
      <w:r w:rsidRPr="00AC4C8E">
        <w:rPr>
          <w:rFonts w:ascii="Tahoma" w:hAnsi="Tahoma" w:cs="Tahoma"/>
          <w:b/>
          <w:sz w:val="24"/>
          <w:szCs w:val="24"/>
          <w:u w:val="single"/>
        </w:rPr>
        <w:t>Place Value Setter</w:t>
      </w:r>
    </w:p>
    <w:p w14:paraId="16D25EB6" w14:textId="77777777" w:rsidR="00690831" w:rsidRPr="00AC4C8E" w:rsidRDefault="00690831" w:rsidP="00F964BE">
      <w:pPr>
        <w:spacing w:after="0" w:line="240" w:lineRule="auto"/>
        <w:jc w:val="left"/>
        <w:rPr>
          <w:rFonts w:ascii="Tahoma" w:hAnsi="Tahoma" w:cs="Tahoma"/>
          <w:sz w:val="24"/>
          <w:szCs w:val="24"/>
        </w:rPr>
      </w:pPr>
      <w:r w:rsidRPr="00AC4C8E">
        <w:rPr>
          <w:rFonts w:ascii="Tahoma" w:hAnsi="Tahoma" w:cs="Tahoma"/>
          <w:sz w:val="24"/>
          <w:szCs w:val="24"/>
        </w:rPr>
        <w:t>(</w:t>
      </w:r>
      <w:r w:rsidR="00D12758" w:rsidRPr="00AC4C8E">
        <w:rPr>
          <w:rFonts w:ascii="Tahoma" w:hAnsi="Tahoma" w:cs="Tahoma"/>
          <w:sz w:val="24"/>
          <w:szCs w:val="24"/>
        </w:rPr>
        <w:t>Continued</w:t>
      </w:r>
      <w:r w:rsidRPr="00AC4C8E">
        <w:rPr>
          <w:rFonts w:ascii="Tahoma" w:hAnsi="Tahoma" w:cs="Tahoma"/>
          <w:sz w:val="24"/>
          <w:szCs w:val="24"/>
        </w:rPr>
        <w:t>)</w:t>
      </w:r>
    </w:p>
    <w:p w14:paraId="1F882524" w14:textId="77777777" w:rsidR="00690831" w:rsidRPr="00AC4C8E" w:rsidRDefault="00690831" w:rsidP="00F964BE">
      <w:pPr>
        <w:spacing w:after="0" w:line="240" w:lineRule="auto"/>
        <w:jc w:val="left"/>
        <w:rPr>
          <w:rFonts w:ascii="Tahoma" w:hAnsi="Tahoma" w:cs="Tahoma"/>
          <w:sz w:val="24"/>
          <w:szCs w:val="24"/>
        </w:rPr>
      </w:pPr>
    </w:p>
    <w:p w14:paraId="01CB2F21" w14:textId="3A0B06EC" w:rsidR="00D12758" w:rsidRPr="00AC4C8E" w:rsidRDefault="00D066F1" w:rsidP="00EA64E1">
      <w:pPr>
        <w:widowControl/>
        <w:adjustRightInd/>
        <w:spacing w:after="0" w:line="240" w:lineRule="auto"/>
        <w:jc w:val="left"/>
        <w:textAlignment w:val="auto"/>
        <w:rPr>
          <w:rFonts w:ascii="Tahoma" w:eastAsia="Tahoma" w:hAnsi="Tahoma" w:cs="Tahoma"/>
          <w:sz w:val="24"/>
          <w:szCs w:val="24"/>
        </w:rPr>
      </w:pPr>
      <w:r>
        <w:rPr>
          <w:rFonts w:ascii="Tahoma" w:eastAsia="Tahoma" w:hAnsi="Tahoma" w:cs="Tahoma"/>
          <w:sz w:val="24"/>
          <w:szCs w:val="24"/>
        </w:rPr>
        <w:t>This product requires silk</w:t>
      </w:r>
      <w:r w:rsidR="00EA64E1" w:rsidRPr="00AC4C8E">
        <w:rPr>
          <w:rFonts w:ascii="Tahoma" w:eastAsia="Tahoma" w:hAnsi="Tahoma" w:cs="Tahoma"/>
          <w:sz w:val="24"/>
          <w:szCs w:val="24"/>
        </w:rPr>
        <w:t>screen printing on a substrate known as polyblend. Prototypes were made at APH for field testing; but after the prototypes w</w:t>
      </w:r>
      <w:r>
        <w:rPr>
          <w:rFonts w:ascii="Tahoma" w:eastAsia="Tahoma" w:hAnsi="Tahoma" w:cs="Tahoma"/>
          <w:sz w:val="24"/>
          <w:szCs w:val="24"/>
        </w:rPr>
        <w:t>ere made, APH discontinued silk</w:t>
      </w:r>
      <w:r w:rsidR="00EA64E1" w:rsidRPr="00AC4C8E">
        <w:rPr>
          <w:rFonts w:ascii="Tahoma" w:eastAsia="Tahoma" w:hAnsi="Tahoma" w:cs="Tahoma"/>
          <w:sz w:val="24"/>
          <w:szCs w:val="24"/>
        </w:rPr>
        <w:t>screening. An outside v</w:t>
      </w:r>
      <w:r>
        <w:rPr>
          <w:rFonts w:ascii="Tahoma" w:eastAsia="Tahoma" w:hAnsi="Tahoma" w:cs="Tahoma"/>
          <w:sz w:val="24"/>
          <w:szCs w:val="24"/>
        </w:rPr>
        <w:t>endor was found that would silk</w:t>
      </w:r>
      <w:r w:rsidR="00EA64E1" w:rsidRPr="00AC4C8E">
        <w:rPr>
          <w:rFonts w:ascii="Tahoma" w:eastAsia="Tahoma" w:hAnsi="Tahoma" w:cs="Tahoma"/>
          <w:sz w:val="24"/>
          <w:szCs w:val="24"/>
        </w:rPr>
        <w:t xml:space="preserve">screen the parts. Those parts that still could be printed at APH required different tooling and fixturing to work on the new digital output Roland® flatbed printer. Specifications have been written, and testing has been taking place for perfecting production methods for the arrows. A specification meeting will likely be scheduled in August 2017. </w:t>
      </w:r>
      <w:r w:rsidR="00AC4C8E">
        <w:rPr>
          <w:rFonts w:ascii="Tahoma" w:eastAsia="Tahoma" w:hAnsi="Tahoma" w:cs="Tahoma"/>
          <w:sz w:val="24"/>
          <w:szCs w:val="24"/>
        </w:rPr>
        <w:t>TMR</w:t>
      </w:r>
      <w:r w:rsidR="00EA64E1" w:rsidRPr="00AC4C8E">
        <w:rPr>
          <w:rFonts w:ascii="Tahoma" w:eastAsia="Tahoma" w:hAnsi="Tahoma" w:cs="Tahoma"/>
          <w:sz w:val="24"/>
          <w:szCs w:val="24"/>
        </w:rPr>
        <w:t xml:space="preserve"> will continue to monitor the progress of this project through development.</w:t>
      </w:r>
    </w:p>
    <w:p w14:paraId="46BB19F5" w14:textId="77777777" w:rsidR="00EA64E1" w:rsidRPr="00AC4C8E" w:rsidRDefault="00EA64E1" w:rsidP="00EA64E1">
      <w:pPr>
        <w:widowControl/>
        <w:adjustRightInd/>
        <w:spacing w:after="0" w:line="240" w:lineRule="auto"/>
        <w:jc w:val="left"/>
        <w:textAlignment w:val="auto"/>
        <w:rPr>
          <w:rFonts w:ascii="Tahoma" w:eastAsia="Tahoma" w:hAnsi="Tahoma" w:cs="Tahoma"/>
          <w:sz w:val="24"/>
          <w:szCs w:val="24"/>
        </w:rPr>
      </w:pPr>
    </w:p>
    <w:p w14:paraId="162E5F5E" w14:textId="77777777" w:rsidR="00EA64E1" w:rsidRPr="00AC4C8E" w:rsidRDefault="00EA64E1" w:rsidP="00EA64E1">
      <w:pPr>
        <w:widowControl/>
        <w:adjustRightInd/>
        <w:spacing w:after="0" w:line="240" w:lineRule="auto"/>
        <w:jc w:val="left"/>
        <w:textAlignment w:val="auto"/>
        <w:rPr>
          <w:rFonts w:ascii="Tahoma" w:eastAsia="Tahoma" w:hAnsi="Tahoma" w:cs="Tahoma"/>
          <w:b/>
          <w:sz w:val="24"/>
          <w:szCs w:val="24"/>
          <w:u w:val="single"/>
        </w:rPr>
      </w:pPr>
      <w:r w:rsidRPr="00AC4C8E">
        <w:rPr>
          <w:rFonts w:ascii="Tahoma" w:eastAsia="Tahoma" w:hAnsi="Tahoma" w:cs="Tahoma"/>
          <w:b/>
          <w:sz w:val="24"/>
          <w:szCs w:val="24"/>
          <w:u w:val="single"/>
        </w:rPr>
        <w:t>Portable Embosser</w:t>
      </w:r>
    </w:p>
    <w:p w14:paraId="0C0D6069" w14:textId="77777777" w:rsidR="00EA64E1" w:rsidRPr="00AC4C8E" w:rsidRDefault="00EA64E1" w:rsidP="00EA64E1">
      <w:pPr>
        <w:widowControl/>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(New)</w:t>
      </w:r>
    </w:p>
    <w:p w14:paraId="783845A7" w14:textId="77777777" w:rsidR="00EA64E1" w:rsidRPr="00AC4C8E" w:rsidRDefault="00EA64E1" w:rsidP="00EA64E1">
      <w:pPr>
        <w:widowControl/>
        <w:adjustRightInd/>
        <w:spacing w:after="0" w:line="240" w:lineRule="auto"/>
        <w:jc w:val="left"/>
        <w:textAlignment w:val="auto"/>
        <w:rPr>
          <w:rFonts w:ascii="Tahoma" w:eastAsia="Tahoma" w:hAnsi="Tahoma" w:cs="Tahoma"/>
          <w:sz w:val="24"/>
          <w:szCs w:val="24"/>
        </w:rPr>
      </w:pPr>
    </w:p>
    <w:p w14:paraId="21D509A3" w14:textId="072BCC47" w:rsidR="00EA64E1" w:rsidRPr="00AC4C8E" w:rsidRDefault="00EA64E1" w:rsidP="00EA64E1">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Added per the December 15, 2016, Product Advisory and Review Committee meeting. Two meetings have been held to discuss the product specifications for RFPs proposals (one in early 2017 and a second on June 28, 2017). </w:t>
      </w:r>
      <w:r w:rsidR="00AC4C8E">
        <w:rPr>
          <w:rFonts w:ascii="Tahoma" w:eastAsia="Tahoma" w:hAnsi="Tahoma" w:cs="Tahoma"/>
          <w:sz w:val="24"/>
          <w:szCs w:val="24"/>
        </w:rPr>
        <w:t>TMR</w:t>
      </w:r>
      <w:r w:rsidRPr="00AC4C8E">
        <w:rPr>
          <w:rFonts w:ascii="Tahoma" w:eastAsia="Tahoma" w:hAnsi="Tahoma" w:cs="Tahoma"/>
          <w:sz w:val="24"/>
          <w:szCs w:val="24"/>
        </w:rPr>
        <w:t xml:space="preserve"> will develop product specifications once more information has been received.</w:t>
      </w:r>
    </w:p>
    <w:p w14:paraId="06D3A59F" w14:textId="77777777" w:rsidR="00D12758" w:rsidRPr="00AC4C8E" w:rsidRDefault="00D12758" w:rsidP="00F964BE">
      <w:pPr>
        <w:spacing w:after="0" w:line="240" w:lineRule="auto"/>
        <w:jc w:val="left"/>
        <w:rPr>
          <w:rFonts w:ascii="Tahoma" w:hAnsi="Tahoma" w:cs="Tahoma"/>
          <w:sz w:val="24"/>
          <w:szCs w:val="24"/>
        </w:rPr>
      </w:pPr>
    </w:p>
    <w:p w14:paraId="00857E63" w14:textId="77777777" w:rsidR="00F03F17" w:rsidRPr="00AC4C8E" w:rsidRDefault="00F03F17" w:rsidP="00F964BE">
      <w:pPr>
        <w:spacing w:after="0" w:line="240" w:lineRule="auto"/>
        <w:jc w:val="left"/>
        <w:rPr>
          <w:rFonts w:ascii="Tahoma" w:hAnsi="Tahoma" w:cs="Tahoma"/>
          <w:b/>
          <w:sz w:val="24"/>
          <w:szCs w:val="24"/>
          <w:u w:val="single"/>
        </w:rPr>
      </w:pPr>
      <w:r w:rsidRPr="00AC4C8E">
        <w:rPr>
          <w:rFonts w:ascii="Tahoma" w:hAnsi="Tahoma" w:cs="Tahoma"/>
          <w:b/>
          <w:sz w:val="24"/>
          <w:szCs w:val="24"/>
          <w:u w:val="single"/>
        </w:rPr>
        <w:t>Possibilities: Recreation Experiences of People Who Are Deaf-Blind</w:t>
      </w:r>
    </w:p>
    <w:p w14:paraId="1C4E433B" w14:textId="77777777" w:rsidR="00690831" w:rsidRPr="00AC4C8E" w:rsidRDefault="00690831" w:rsidP="00F964BE">
      <w:pPr>
        <w:spacing w:line="240" w:lineRule="auto"/>
        <w:jc w:val="left"/>
        <w:rPr>
          <w:rFonts w:ascii="Tahoma" w:eastAsia="Tahoma" w:hAnsi="Tahoma" w:cs="Tahoma"/>
          <w:sz w:val="24"/>
          <w:szCs w:val="24"/>
        </w:rPr>
      </w:pPr>
      <w:r w:rsidRPr="00AC4C8E">
        <w:rPr>
          <w:rFonts w:ascii="Tahoma" w:eastAsia="Tahoma" w:hAnsi="Tahoma" w:cs="Tahoma"/>
          <w:sz w:val="24"/>
          <w:szCs w:val="24"/>
        </w:rPr>
        <w:t>(Continued)</w:t>
      </w:r>
    </w:p>
    <w:p w14:paraId="0175E8CF" w14:textId="15A8C229" w:rsidR="00F03F17" w:rsidRPr="00AC4C8E" w:rsidRDefault="00F51BBB" w:rsidP="00F964BE">
      <w:pPr>
        <w:spacing w:after="0" w:line="240" w:lineRule="auto"/>
        <w:jc w:val="left"/>
        <w:rPr>
          <w:rFonts w:ascii="Tahoma" w:eastAsia="Tahoma" w:hAnsi="Tahoma" w:cs="Tahoma"/>
          <w:sz w:val="24"/>
          <w:szCs w:val="24"/>
        </w:rPr>
      </w:pPr>
      <w:r w:rsidRPr="00AC4C8E">
        <w:rPr>
          <w:rFonts w:ascii="Tahoma" w:eastAsia="Tahoma" w:hAnsi="Tahoma" w:cs="Tahoma"/>
          <w:sz w:val="24"/>
          <w:szCs w:val="24"/>
        </w:rPr>
        <w:t xml:space="preserve">This product is an electronic version that will not be made as a physical product on the APH production floor. </w:t>
      </w:r>
      <w:r w:rsidR="00AC4C8E">
        <w:rPr>
          <w:rFonts w:ascii="Tahoma" w:eastAsia="Tahoma" w:hAnsi="Tahoma" w:cs="Tahoma"/>
          <w:sz w:val="24"/>
          <w:szCs w:val="24"/>
        </w:rPr>
        <w:t>TMR</w:t>
      </w:r>
      <w:r w:rsidRPr="00AC4C8E">
        <w:rPr>
          <w:rFonts w:ascii="Tahoma" w:eastAsia="Tahoma" w:hAnsi="Tahoma" w:cs="Tahoma"/>
          <w:sz w:val="24"/>
          <w:szCs w:val="24"/>
        </w:rPr>
        <w:t xml:space="preserve"> will assist on this project to obtain a catalogue number and move the product through development to its availability for sale.</w:t>
      </w:r>
    </w:p>
    <w:p w14:paraId="74ACCCB9" w14:textId="77777777" w:rsidR="00EA64E1" w:rsidRPr="00AC4C8E" w:rsidRDefault="00EA64E1" w:rsidP="00F964BE">
      <w:pPr>
        <w:spacing w:after="0" w:line="240" w:lineRule="auto"/>
        <w:jc w:val="left"/>
        <w:rPr>
          <w:rFonts w:ascii="Tahoma" w:eastAsia="Tahoma" w:hAnsi="Tahoma" w:cs="Tahoma"/>
          <w:sz w:val="24"/>
          <w:szCs w:val="24"/>
        </w:rPr>
      </w:pPr>
    </w:p>
    <w:p w14:paraId="3D197F06" w14:textId="77777777" w:rsidR="00EA64E1" w:rsidRPr="00AC4C8E" w:rsidRDefault="00EA64E1" w:rsidP="00EA64E1">
      <w:pPr>
        <w:widowControl/>
        <w:adjustRightInd/>
        <w:spacing w:after="0" w:line="240" w:lineRule="auto"/>
        <w:jc w:val="left"/>
        <w:textAlignment w:val="auto"/>
        <w:rPr>
          <w:rFonts w:ascii="Tahoma" w:eastAsia="Tahoma" w:hAnsi="Tahoma" w:cs="Tahoma"/>
          <w:b/>
          <w:sz w:val="24"/>
          <w:szCs w:val="24"/>
          <w:u w:val="single"/>
        </w:rPr>
      </w:pPr>
      <w:r w:rsidRPr="00AC4C8E">
        <w:rPr>
          <w:rFonts w:ascii="Tahoma" w:eastAsia="Tahoma" w:hAnsi="Tahoma" w:cs="Tahoma"/>
          <w:b/>
          <w:sz w:val="24"/>
          <w:szCs w:val="24"/>
          <w:u w:val="single"/>
        </w:rPr>
        <w:t>Practice2Master Fractions</w:t>
      </w:r>
    </w:p>
    <w:p w14:paraId="162ACC05" w14:textId="77777777" w:rsidR="00EA64E1" w:rsidRPr="00AC4C8E" w:rsidRDefault="00EA64E1" w:rsidP="00EA64E1">
      <w:pPr>
        <w:widowControl/>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(New)</w:t>
      </w:r>
    </w:p>
    <w:p w14:paraId="02E19032" w14:textId="77777777" w:rsidR="00EA64E1" w:rsidRPr="00AC4C8E" w:rsidRDefault="00EA64E1" w:rsidP="00EA64E1">
      <w:pPr>
        <w:widowControl/>
        <w:adjustRightInd/>
        <w:spacing w:after="0" w:line="240" w:lineRule="auto"/>
        <w:jc w:val="left"/>
        <w:textAlignment w:val="auto"/>
        <w:rPr>
          <w:rFonts w:ascii="Tahoma" w:eastAsia="Tahoma" w:hAnsi="Tahoma" w:cs="Tahoma"/>
          <w:sz w:val="24"/>
          <w:szCs w:val="24"/>
        </w:rPr>
      </w:pPr>
    </w:p>
    <w:p w14:paraId="6BDD2C71" w14:textId="17D1493E" w:rsidR="00EA64E1" w:rsidRPr="00AC4C8E" w:rsidRDefault="00EA64E1" w:rsidP="00EA64E1">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Added per the February 6, 2017, Product Advisory and Review Committee meeting. This product is an electronic app that will not impact the APH production floor. The project leader is currently working on the app with the intent of Beta testing at field test sites. </w:t>
      </w:r>
      <w:r w:rsidR="00AC4C8E">
        <w:rPr>
          <w:rFonts w:ascii="Tahoma" w:eastAsia="Tahoma" w:hAnsi="Tahoma" w:cs="Tahoma"/>
          <w:sz w:val="24"/>
          <w:szCs w:val="24"/>
        </w:rPr>
        <w:t>TMR</w:t>
      </w:r>
      <w:r w:rsidRPr="00AC4C8E">
        <w:rPr>
          <w:rFonts w:ascii="Tahoma" w:eastAsia="Tahoma" w:hAnsi="Tahoma" w:cs="Tahoma"/>
          <w:sz w:val="24"/>
          <w:szCs w:val="24"/>
        </w:rPr>
        <w:t xml:space="preserve"> will work to complete the pass through for and establish this product in SYSPRO (establish part numbers, a warehouse, and cost) to facilitate making this app available for sale.</w:t>
      </w:r>
    </w:p>
    <w:p w14:paraId="2265805E" w14:textId="1EFED96C" w:rsidR="00EA64E1" w:rsidRPr="00AC4C8E" w:rsidRDefault="00EA64E1" w:rsidP="00EA64E1">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 </w:t>
      </w:r>
    </w:p>
    <w:p w14:paraId="65E51FA3" w14:textId="77777777" w:rsidR="001F0E1D" w:rsidRPr="00AC4C8E" w:rsidRDefault="001F0E1D" w:rsidP="00F964BE">
      <w:pPr>
        <w:widowControl/>
        <w:adjustRightInd/>
        <w:spacing w:after="0" w:line="240" w:lineRule="auto"/>
        <w:jc w:val="left"/>
        <w:textAlignment w:val="auto"/>
        <w:rPr>
          <w:rFonts w:ascii="Tahoma" w:eastAsia="Tahoma" w:hAnsi="Tahoma" w:cs="Tahoma"/>
          <w:b/>
          <w:sz w:val="24"/>
          <w:szCs w:val="24"/>
          <w:u w:val="single"/>
        </w:rPr>
      </w:pPr>
      <w:r w:rsidRPr="00AC4C8E">
        <w:rPr>
          <w:rFonts w:ascii="Tahoma" w:eastAsia="Tahoma" w:hAnsi="Tahoma" w:cs="Tahoma"/>
          <w:b/>
          <w:sz w:val="24"/>
          <w:szCs w:val="24"/>
          <w:u w:val="single"/>
        </w:rPr>
        <w:t>Product Modernization Landform and Map Study</w:t>
      </w:r>
    </w:p>
    <w:p w14:paraId="21FB90CD" w14:textId="77777777" w:rsidR="001F0E1D" w:rsidRPr="00AC4C8E" w:rsidRDefault="001F0E1D" w:rsidP="00F964BE">
      <w:pPr>
        <w:widowControl/>
        <w:adjustRightInd/>
        <w:spacing w:after="0" w:line="240" w:lineRule="auto"/>
        <w:jc w:val="left"/>
        <w:textAlignment w:val="auto"/>
        <w:rPr>
          <w:rFonts w:ascii="Tahoma" w:eastAsia="Tahoma" w:hAnsi="Tahoma" w:cs="Tahoma"/>
          <w:color w:val="000000" w:themeColor="text1"/>
          <w:sz w:val="24"/>
          <w:szCs w:val="24"/>
        </w:rPr>
      </w:pPr>
      <w:r w:rsidRPr="00AC4C8E">
        <w:rPr>
          <w:rFonts w:ascii="Tahoma" w:eastAsia="Tahoma" w:hAnsi="Tahoma" w:cs="Tahoma"/>
          <w:color w:val="000000" w:themeColor="text1"/>
          <w:sz w:val="24"/>
          <w:szCs w:val="24"/>
        </w:rPr>
        <w:t>(</w:t>
      </w:r>
      <w:r w:rsidR="00F51BBB" w:rsidRPr="00AC4C8E">
        <w:rPr>
          <w:rFonts w:ascii="Tahoma" w:eastAsia="Tahoma" w:hAnsi="Tahoma" w:cs="Tahoma"/>
          <w:color w:val="000000" w:themeColor="text1"/>
          <w:sz w:val="24"/>
          <w:szCs w:val="24"/>
        </w:rPr>
        <w:t>Continued</w:t>
      </w:r>
      <w:r w:rsidRPr="00AC4C8E">
        <w:rPr>
          <w:rFonts w:ascii="Tahoma" w:eastAsia="Tahoma" w:hAnsi="Tahoma" w:cs="Tahoma"/>
          <w:color w:val="000000" w:themeColor="text1"/>
          <w:sz w:val="24"/>
          <w:szCs w:val="24"/>
        </w:rPr>
        <w:t>)</w:t>
      </w:r>
    </w:p>
    <w:p w14:paraId="4AEEC11E" w14:textId="77777777" w:rsidR="001F0E1D" w:rsidRPr="00AC4C8E" w:rsidRDefault="001F0E1D" w:rsidP="00F964BE">
      <w:pPr>
        <w:widowControl/>
        <w:adjustRightInd/>
        <w:spacing w:after="0" w:line="240" w:lineRule="auto"/>
        <w:jc w:val="left"/>
        <w:textAlignment w:val="auto"/>
        <w:rPr>
          <w:rFonts w:ascii="Tahoma" w:eastAsia="Tahoma" w:hAnsi="Tahoma" w:cs="Tahoma"/>
          <w:b/>
          <w:sz w:val="24"/>
          <w:szCs w:val="24"/>
          <w:u w:val="single"/>
        </w:rPr>
      </w:pPr>
    </w:p>
    <w:p w14:paraId="09E3193A" w14:textId="684B7B7E" w:rsidR="00EA64E1" w:rsidRPr="00AC4C8E" w:rsidRDefault="00EA64E1" w:rsidP="00EA64E1">
      <w:pPr>
        <w:widowControl/>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The modernization of this product is currently in the process of being abandoned. </w:t>
      </w:r>
    </w:p>
    <w:p w14:paraId="1E501020" w14:textId="77777777" w:rsidR="00F51BBB" w:rsidRPr="00AC4C8E" w:rsidRDefault="00F51BBB" w:rsidP="00F964BE">
      <w:pPr>
        <w:tabs>
          <w:tab w:val="left" w:pos="9180"/>
        </w:tabs>
        <w:spacing w:after="0" w:line="240" w:lineRule="auto"/>
        <w:jc w:val="left"/>
        <w:rPr>
          <w:rFonts w:ascii="Tahoma" w:hAnsi="Tahoma" w:cs="Tahoma"/>
          <w:sz w:val="24"/>
          <w:szCs w:val="24"/>
        </w:rPr>
      </w:pPr>
    </w:p>
    <w:p w14:paraId="00875D57" w14:textId="77777777" w:rsidR="00F03F17" w:rsidRPr="00AC4C8E" w:rsidRDefault="00F03F17" w:rsidP="00F964BE">
      <w:pPr>
        <w:spacing w:after="0" w:line="240" w:lineRule="auto"/>
        <w:jc w:val="left"/>
        <w:rPr>
          <w:rFonts w:ascii="Tahoma" w:hAnsi="Tahoma" w:cs="Tahoma"/>
          <w:b/>
          <w:sz w:val="24"/>
          <w:szCs w:val="24"/>
          <w:u w:val="single"/>
        </w:rPr>
      </w:pPr>
      <w:r w:rsidRPr="00AC4C8E">
        <w:rPr>
          <w:rFonts w:ascii="Tahoma" w:hAnsi="Tahoma" w:cs="Tahoma"/>
          <w:b/>
          <w:sz w:val="24"/>
          <w:szCs w:val="24"/>
          <w:u w:val="single"/>
        </w:rPr>
        <w:t>Protein Synthesis Kit</w:t>
      </w:r>
    </w:p>
    <w:p w14:paraId="6414918B" w14:textId="106E18F5" w:rsidR="00F03F17" w:rsidRPr="00AC4C8E" w:rsidRDefault="00F03F17" w:rsidP="00F964BE">
      <w:pPr>
        <w:spacing w:after="0" w:line="240" w:lineRule="auto"/>
        <w:jc w:val="left"/>
        <w:rPr>
          <w:rFonts w:ascii="Tahoma" w:hAnsi="Tahoma" w:cs="Tahoma"/>
          <w:sz w:val="24"/>
          <w:szCs w:val="24"/>
        </w:rPr>
      </w:pPr>
      <w:r w:rsidRPr="00AC4C8E">
        <w:rPr>
          <w:rFonts w:ascii="Tahoma" w:hAnsi="Tahoma" w:cs="Tahoma"/>
          <w:sz w:val="24"/>
          <w:szCs w:val="24"/>
        </w:rPr>
        <w:t>(</w:t>
      </w:r>
      <w:r w:rsidR="00EA64E1" w:rsidRPr="00AC4C8E">
        <w:rPr>
          <w:rFonts w:ascii="Tahoma" w:hAnsi="Tahoma" w:cs="Tahoma"/>
          <w:sz w:val="24"/>
          <w:szCs w:val="24"/>
        </w:rPr>
        <w:t>Completed</w:t>
      </w:r>
      <w:r w:rsidRPr="00AC4C8E">
        <w:rPr>
          <w:rFonts w:ascii="Tahoma" w:hAnsi="Tahoma" w:cs="Tahoma"/>
          <w:sz w:val="24"/>
          <w:szCs w:val="24"/>
        </w:rPr>
        <w:t>)</w:t>
      </w:r>
    </w:p>
    <w:p w14:paraId="04207185" w14:textId="77777777" w:rsidR="00BB20AC" w:rsidRPr="00AC4C8E" w:rsidRDefault="00BB20AC" w:rsidP="00F964BE">
      <w:pPr>
        <w:spacing w:after="0" w:line="240" w:lineRule="auto"/>
        <w:jc w:val="left"/>
        <w:rPr>
          <w:rFonts w:ascii="Tahoma" w:hAnsi="Tahoma" w:cs="Tahoma"/>
          <w:sz w:val="24"/>
          <w:szCs w:val="24"/>
        </w:rPr>
      </w:pPr>
    </w:p>
    <w:p w14:paraId="18309623" w14:textId="5079D185" w:rsidR="00EA64E1" w:rsidRPr="00AC4C8E" w:rsidRDefault="00EA64E1" w:rsidP="00EA64E1">
      <w:pPr>
        <w:widowControl/>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Originally de</w:t>
      </w:r>
      <w:r w:rsidR="00D066F1">
        <w:rPr>
          <w:rFonts w:ascii="Tahoma" w:eastAsia="Tahoma" w:hAnsi="Tahoma" w:cs="Tahoma"/>
          <w:sz w:val="24"/>
          <w:szCs w:val="24"/>
        </w:rPr>
        <w:t>signed to be created using silk</w:t>
      </w:r>
      <w:r w:rsidRPr="00AC4C8E">
        <w:rPr>
          <w:rFonts w:ascii="Tahoma" w:eastAsia="Tahoma" w:hAnsi="Tahoma" w:cs="Tahoma"/>
          <w:sz w:val="24"/>
          <w:szCs w:val="24"/>
        </w:rPr>
        <w:t>screening, this project was converted over to Roland® graphics during the development stage after field test results came back. The conversion of the art and the specifications were completed in June 2016. A specification meeting was held in July 2016. In the meeting, a preferred for sale date of December 2016 was expressed. The first pilot run wrapped up at the end of March 2017. Evaluating the kit with Production during the pilot run resulted in additional cutting dies being ordered to cut more parts per cycle as well as a slight change in how the foam was cut for the backs of the printed and vacuum-formed pieces. The full production run wrapped up in early June 2017. The airplane was sent out mid-June 2017. There is a new policy that products are not made available for sale at the end of a successful pilot run. They are only made available for sale after the first full production run. This concludes the project, and the kit is now available for sale.</w:t>
      </w:r>
    </w:p>
    <w:p w14:paraId="4CF6FD3F" w14:textId="77777777" w:rsidR="00F51BBB" w:rsidRPr="00AC4C8E" w:rsidRDefault="00F51BBB" w:rsidP="00F964BE">
      <w:pPr>
        <w:spacing w:after="0" w:line="240" w:lineRule="auto"/>
        <w:jc w:val="left"/>
        <w:rPr>
          <w:rFonts w:ascii="Tahoma" w:hAnsi="Tahoma" w:cs="Tahoma"/>
          <w:sz w:val="24"/>
          <w:szCs w:val="24"/>
        </w:rPr>
      </w:pPr>
    </w:p>
    <w:p w14:paraId="3A5E39B8" w14:textId="77777777" w:rsidR="00F51BBB" w:rsidRPr="00AC4C8E" w:rsidRDefault="00F51BBB" w:rsidP="00F964BE">
      <w:pPr>
        <w:widowControl/>
        <w:adjustRightInd/>
        <w:spacing w:after="0" w:line="240" w:lineRule="auto"/>
        <w:jc w:val="left"/>
        <w:textAlignment w:val="auto"/>
        <w:rPr>
          <w:rFonts w:ascii="Tahoma" w:eastAsia="Tahoma" w:hAnsi="Tahoma"/>
          <w:b/>
          <w:sz w:val="24"/>
          <w:szCs w:val="24"/>
          <w:u w:val="single"/>
        </w:rPr>
      </w:pPr>
      <w:r w:rsidRPr="00AC4C8E">
        <w:rPr>
          <w:rFonts w:ascii="Tahoma" w:eastAsia="Tahoma" w:hAnsi="Tahoma"/>
          <w:b/>
          <w:sz w:val="24"/>
          <w:szCs w:val="24"/>
          <w:u w:val="single"/>
        </w:rPr>
        <w:t>Publisher Collaboration—Pearson</w:t>
      </w:r>
    </w:p>
    <w:p w14:paraId="4BD92DE5" w14:textId="5821C145" w:rsidR="00F51BBB" w:rsidRPr="00AC4C8E" w:rsidRDefault="00F51BBB" w:rsidP="00F964BE">
      <w:pPr>
        <w:widowControl/>
        <w:adjustRightInd/>
        <w:spacing w:after="0" w:line="240" w:lineRule="auto"/>
        <w:jc w:val="left"/>
        <w:textAlignment w:val="auto"/>
        <w:rPr>
          <w:rFonts w:ascii="Tahoma" w:eastAsia="Tahoma" w:hAnsi="Tahoma"/>
          <w:sz w:val="24"/>
          <w:szCs w:val="24"/>
        </w:rPr>
      </w:pPr>
      <w:r w:rsidRPr="00AC4C8E">
        <w:rPr>
          <w:rFonts w:ascii="Tahoma" w:eastAsia="Tahoma" w:hAnsi="Tahoma"/>
          <w:sz w:val="24"/>
          <w:szCs w:val="24"/>
        </w:rPr>
        <w:t>(</w:t>
      </w:r>
      <w:r w:rsidR="00EA64E1" w:rsidRPr="00AC4C8E">
        <w:rPr>
          <w:rFonts w:ascii="Tahoma" w:eastAsia="Tahoma" w:hAnsi="Tahoma"/>
          <w:sz w:val="24"/>
          <w:szCs w:val="24"/>
        </w:rPr>
        <w:t>Continued</w:t>
      </w:r>
      <w:r w:rsidRPr="00AC4C8E">
        <w:rPr>
          <w:rFonts w:ascii="Tahoma" w:eastAsia="Tahoma" w:hAnsi="Tahoma"/>
          <w:sz w:val="24"/>
          <w:szCs w:val="24"/>
        </w:rPr>
        <w:t>)</w:t>
      </w:r>
    </w:p>
    <w:p w14:paraId="65C2932A" w14:textId="77777777" w:rsidR="00F51BBB" w:rsidRPr="00AC4C8E" w:rsidRDefault="00F51BBB" w:rsidP="00F964BE">
      <w:pPr>
        <w:widowControl/>
        <w:adjustRightInd/>
        <w:spacing w:after="0" w:line="240" w:lineRule="auto"/>
        <w:jc w:val="left"/>
        <w:textAlignment w:val="auto"/>
        <w:rPr>
          <w:rFonts w:ascii="Tahoma" w:eastAsia="Tahoma" w:hAnsi="Tahoma"/>
          <w:sz w:val="24"/>
          <w:szCs w:val="24"/>
        </w:rPr>
      </w:pPr>
    </w:p>
    <w:p w14:paraId="35DE3D2E" w14:textId="2261D9FE" w:rsidR="00EA64E1" w:rsidRPr="00AC4C8E" w:rsidRDefault="00AC4C8E" w:rsidP="00EA64E1">
      <w:pPr>
        <w:widowControl/>
        <w:adjustRightInd/>
        <w:spacing w:after="0" w:line="240" w:lineRule="auto"/>
        <w:jc w:val="left"/>
        <w:textAlignment w:val="auto"/>
        <w:rPr>
          <w:rFonts w:ascii="Tahoma" w:eastAsia="Tahoma" w:hAnsi="Tahoma" w:cs="Tahoma"/>
          <w:sz w:val="24"/>
          <w:szCs w:val="24"/>
        </w:rPr>
      </w:pPr>
      <w:r>
        <w:rPr>
          <w:rFonts w:ascii="Tahoma" w:eastAsia="Tahoma" w:hAnsi="Tahoma" w:cs="Tahoma"/>
          <w:sz w:val="24"/>
          <w:szCs w:val="24"/>
        </w:rPr>
        <w:t>TMR</w:t>
      </w:r>
      <w:r w:rsidR="00EA64E1" w:rsidRPr="00AC4C8E">
        <w:rPr>
          <w:rFonts w:ascii="Tahoma" w:eastAsia="Tahoma" w:hAnsi="Tahoma" w:cs="Tahoma"/>
          <w:sz w:val="24"/>
          <w:szCs w:val="24"/>
        </w:rPr>
        <w:t xml:space="preserve"> assembled five field test kits in October 2016. Field testing was delayed because of ongoing revisions needed to the product documentation. As soon as content is finalized, </w:t>
      </w:r>
      <w:r>
        <w:rPr>
          <w:rFonts w:ascii="Tahoma" w:eastAsia="Tahoma" w:hAnsi="Tahoma" w:cs="Tahoma"/>
          <w:sz w:val="24"/>
          <w:szCs w:val="24"/>
        </w:rPr>
        <w:t>TMR</w:t>
      </w:r>
      <w:r w:rsidR="00EA64E1" w:rsidRPr="00AC4C8E">
        <w:rPr>
          <w:rFonts w:ascii="Tahoma" w:eastAsia="Tahoma" w:hAnsi="Tahoma" w:cs="Tahoma"/>
          <w:sz w:val="24"/>
          <w:szCs w:val="24"/>
        </w:rPr>
        <w:t xml:space="preserve"> will assist getting the field test kits shipped out. </w:t>
      </w:r>
    </w:p>
    <w:p w14:paraId="5E6FDCE9" w14:textId="77777777" w:rsidR="00C839F8" w:rsidRPr="00AC4C8E" w:rsidRDefault="00C839F8" w:rsidP="00EA64E1">
      <w:pPr>
        <w:widowControl/>
        <w:adjustRightInd/>
        <w:spacing w:after="0" w:line="240" w:lineRule="auto"/>
        <w:jc w:val="left"/>
        <w:textAlignment w:val="auto"/>
        <w:rPr>
          <w:rFonts w:ascii="Tahoma" w:eastAsia="Tahoma" w:hAnsi="Tahoma" w:cs="Tahoma"/>
          <w:sz w:val="24"/>
          <w:szCs w:val="24"/>
        </w:rPr>
      </w:pPr>
    </w:p>
    <w:p w14:paraId="43142259" w14:textId="43B68AF6" w:rsidR="00C839F8" w:rsidRPr="00AC4C8E" w:rsidRDefault="00C839F8" w:rsidP="00C839F8">
      <w:pPr>
        <w:widowControl/>
        <w:adjustRightInd/>
        <w:spacing w:after="0" w:line="240" w:lineRule="auto"/>
        <w:jc w:val="left"/>
        <w:textAlignment w:val="auto"/>
        <w:rPr>
          <w:rFonts w:ascii="Tahoma" w:eastAsia="Tahoma" w:hAnsi="Tahoma" w:cs="Tahoma"/>
          <w:b/>
          <w:sz w:val="24"/>
          <w:szCs w:val="24"/>
          <w:u w:val="single"/>
        </w:rPr>
      </w:pPr>
      <w:r w:rsidRPr="00AC4C8E">
        <w:rPr>
          <w:rFonts w:ascii="Tahoma" w:eastAsia="Tahoma" w:hAnsi="Tahoma" w:cs="Tahoma"/>
          <w:b/>
          <w:sz w:val="24"/>
          <w:szCs w:val="24"/>
          <w:u w:val="single"/>
        </w:rPr>
        <w:t xml:space="preserve">Reach </w:t>
      </w:r>
      <w:r w:rsidR="00A00E45">
        <w:rPr>
          <w:rFonts w:ascii="Tahoma" w:eastAsia="Tahoma" w:hAnsi="Tahoma" w:cs="Tahoma"/>
          <w:b/>
          <w:sz w:val="24"/>
          <w:szCs w:val="24"/>
          <w:u w:val="single"/>
        </w:rPr>
        <w:t>&amp;</w:t>
      </w:r>
      <w:r w:rsidRPr="00AC4C8E">
        <w:rPr>
          <w:rFonts w:ascii="Tahoma" w:eastAsia="Tahoma" w:hAnsi="Tahoma" w:cs="Tahoma"/>
          <w:b/>
          <w:sz w:val="24"/>
          <w:szCs w:val="24"/>
          <w:u w:val="single"/>
        </w:rPr>
        <w:t xml:space="preserve"> Match</w:t>
      </w:r>
      <w:r w:rsidR="00A00E45">
        <w:rPr>
          <w:rFonts w:ascii="Tahoma" w:eastAsia="Tahoma" w:hAnsi="Tahoma" w:cs="Tahoma"/>
          <w:b/>
          <w:sz w:val="24"/>
          <w:szCs w:val="24"/>
          <w:u w:val="single"/>
        </w:rPr>
        <w:t>®</w:t>
      </w:r>
    </w:p>
    <w:p w14:paraId="76767D6E" w14:textId="77777777" w:rsidR="00C839F8" w:rsidRPr="00AC4C8E" w:rsidRDefault="00C839F8" w:rsidP="00C839F8">
      <w:pPr>
        <w:widowControl/>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(New)</w:t>
      </w:r>
    </w:p>
    <w:p w14:paraId="3AB6E1A4" w14:textId="77777777" w:rsidR="00C839F8" w:rsidRPr="00AC4C8E" w:rsidRDefault="00C839F8" w:rsidP="00C839F8">
      <w:pPr>
        <w:widowControl/>
        <w:adjustRightInd/>
        <w:spacing w:after="0" w:line="240" w:lineRule="auto"/>
        <w:jc w:val="left"/>
        <w:textAlignment w:val="auto"/>
        <w:rPr>
          <w:rFonts w:ascii="Tahoma" w:eastAsia="Tahoma" w:hAnsi="Tahoma" w:cs="Tahoma"/>
          <w:sz w:val="24"/>
          <w:szCs w:val="24"/>
        </w:rPr>
      </w:pPr>
    </w:p>
    <w:p w14:paraId="14FB3403" w14:textId="6C27E5A2" w:rsidR="00C839F8" w:rsidRPr="00AC4C8E" w:rsidRDefault="00C839F8" w:rsidP="00C839F8">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Added per the December 15, 2016, Product and Advisory Review Committee meeting. This product is a pass through item and will not impact the APH Production floor. </w:t>
      </w:r>
      <w:r w:rsidR="00AC4C8E">
        <w:rPr>
          <w:rFonts w:ascii="Tahoma" w:eastAsia="Tahoma" w:hAnsi="Tahoma" w:cs="Tahoma"/>
          <w:sz w:val="24"/>
          <w:szCs w:val="24"/>
        </w:rPr>
        <w:t>TMR</w:t>
      </w:r>
      <w:r w:rsidRPr="00AC4C8E">
        <w:rPr>
          <w:rFonts w:ascii="Tahoma" w:eastAsia="Tahoma" w:hAnsi="Tahoma" w:cs="Tahoma"/>
          <w:sz w:val="24"/>
          <w:szCs w:val="24"/>
        </w:rPr>
        <w:t xml:space="preserve"> is working to complete the pass through form on this product and establish the product in SYSPRO (warehouse, costs, sales price, etc.). The first shipment of 56 kits will arrive without print manuals. Educational research will print the manuals in the department </w:t>
      </w:r>
      <w:r w:rsidRPr="00AC4C8E">
        <w:rPr>
          <w:rFonts w:ascii="Tahoma" w:eastAsia="Tahoma" w:hAnsi="Tahoma" w:cs="Tahoma"/>
          <w:sz w:val="24"/>
          <w:szCs w:val="24"/>
        </w:rPr>
        <w:lastRenderedPageBreak/>
        <w:t xml:space="preserve">and add the manuals and appropriate catalogue number stickers to the kits when they are received. The plan is to have the book in the kit and the labeling done before the next shipment of kits arrives at APH. A braille translation is underway of the manual for a free download file. </w:t>
      </w:r>
      <w:r w:rsidR="00AC4C8E">
        <w:rPr>
          <w:rFonts w:ascii="Tahoma" w:eastAsia="Tahoma" w:hAnsi="Tahoma" w:cs="Tahoma"/>
          <w:sz w:val="24"/>
          <w:szCs w:val="24"/>
        </w:rPr>
        <w:t>TMR</w:t>
      </w:r>
      <w:r w:rsidRPr="00AC4C8E">
        <w:rPr>
          <w:rFonts w:ascii="Tahoma" w:eastAsia="Tahoma" w:hAnsi="Tahoma" w:cs="Tahoma"/>
          <w:sz w:val="24"/>
          <w:szCs w:val="24"/>
        </w:rPr>
        <w:t xml:space="preserve"> will continue to monitor the progress of this product.</w:t>
      </w:r>
    </w:p>
    <w:p w14:paraId="048FAD13" w14:textId="77777777" w:rsidR="00F51BBB" w:rsidRPr="00AC4C8E" w:rsidRDefault="00F51BBB" w:rsidP="00F964BE">
      <w:pPr>
        <w:widowControl/>
        <w:adjustRightInd/>
        <w:spacing w:after="0" w:line="240" w:lineRule="auto"/>
        <w:jc w:val="left"/>
        <w:textAlignment w:val="auto"/>
        <w:rPr>
          <w:rFonts w:ascii="Tahoma" w:eastAsia="Tahoma" w:hAnsi="Tahoma"/>
          <w:b/>
          <w:sz w:val="24"/>
          <w:szCs w:val="24"/>
          <w:u w:val="single"/>
        </w:rPr>
      </w:pPr>
    </w:p>
    <w:p w14:paraId="5B888D6A" w14:textId="77777777" w:rsidR="004F1968" w:rsidRPr="00AC4C8E" w:rsidRDefault="004F1968" w:rsidP="00F964BE">
      <w:pPr>
        <w:widowControl/>
        <w:adjustRightInd/>
        <w:spacing w:after="0" w:line="240" w:lineRule="auto"/>
        <w:jc w:val="left"/>
        <w:textAlignment w:val="auto"/>
        <w:rPr>
          <w:rFonts w:ascii="Tahoma" w:eastAsia="Tahoma" w:hAnsi="Tahoma" w:cs="Tahoma"/>
          <w:b/>
          <w:sz w:val="24"/>
          <w:szCs w:val="24"/>
          <w:u w:val="single"/>
        </w:rPr>
      </w:pPr>
      <w:r w:rsidRPr="00AC4C8E">
        <w:rPr>
          <w:rFonts w:ascii="Tahoma" w:eastAsia="Tahoma" w:hAnsi="Tahoma" w:cs="Tahoma"/>
          <w:b/>
          <w:sz w:val="24"/>
          <w:szCs w:val="24"/>
          <w:u w:val="single"/>
        </w:rPr>
        <w:t>Rigby UEB Update</w:t>
      </w:r>
    </w:p>
    <w:p w14:paraId="20A5F4F9" w14:textId="77777777" w:rsidR="004F1968" w:rsidRPr="00AC4C8E" w:rsidRDefault="004F1968" w:rsidP="00F964BE">
      <w:pPr>
        <w:widowControl/>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(Revision)</w:t>
      </w:r>
    </w:p>
    <w:p w14:paraId="19B3C9A7" w14:textId="77777777" w:rsidR="004F1968" w:rsidRPr="00AC4C8E" w:rsidRDefault="004F1968" w:rsidP="00F964BE">
      <w:pPr>
        <w:widowControl/>
        <w:adjustRightInd/>
        <w:spacing w:after="0" w:line="240" w:lineRule="auto"/>
        <w:jc w:val="left"/>
        <w:textAlignment w:val="auto"/>
        <w:rPr>
          <w:rFonts w:ascii="Tahoma" w:eastAsia="Tahoma" w:hAnsi="Tahoma" w:cs="Tahoma"/>
          <w:sz w:val="24"/>
          <w:szCs w:val="24"/>
        </w:rPr>
      </w:pPr>
    </w:p>
    <w:p w14:paraId="0F1995AB" w14:textId="569D0E66" w:rsidR="00C839F8" w:rsidRPr="00AC4C8E" w:rsidRDefault="00AC4C8E" w:rsidP="00C839F8">
      <w:pPr>
        <w:widowControl/>
        <w:adjustRightInd/>
        <w:spacing w:after="0" w:line="240" w:lineRule="auto"/>
        <w:jc w:val="left"/>
        <w:textAlignment w:val="auto"/>
        <w:rPr>
          <w:rFonts w:ascii="Tahoma" w:eastAsia="Tahoma" w:hAnsi="Tahoma" w:cs="Tahoma"/>
          <w:sz w:val="24"/>
          <w:szCs w:val="24"/>
        </w:rPr>
      </w:pPr>
      <w:r>
        <w:rPr>
          <w:rFonts w:ascii="Tahoma" w:eastAsia="Tahoma" w:hAnsi="Tahoma" w:cs="Tahoma"/>
          <w:sz w:val="24"/>
          <w:szCs w:val="24"/>
        </w:rPr>
        <w:t>TMR</w:t>
      </w:r>
      <w:r w:rsidR="00C839F8" w:rsidRPr="00AC4C8E">
        <w:rPr>
          <w:rFonts w:ascii="Tahoma" w:eastAsia="Tahoma" w:hAnsi="Tahoma" w:cs="Tahoma"/>
          <w:sz w:val="24"/>
          <w:szCs w:val="24"/>
        </w:rPr>
        <w:t xml:space="preserve"> worked with Ops Eng to set up part numbers and catalog numbers for the UEB update of this series of products. Part numbers were assigned and a specifications meeting held for the first six kits (three contracted and three uncontracted) March 9, 2017, with a tentative available for sale date of May 2017. APH Production has requested these kits be released in small batches as opposed to all kits at one time to aid in the flow of product through the Production floor. The first proofs of the braille labels were received in April but rejected due to improper placement of a trim guide line on the labels. This was corrected and new proofs were received in June. These proofs were approved, and production is progressing on these first six kits. A second round of specifications for kits is in process right now. </w:t>
      </w:r>
      <w:r>
        <w:rPr>
          <w:rFonts w:ascii="Tahoma" w:eastAsia="Tahoma" w:hAnsi="Tahoma" w:cs="Tahoma"/>
          <w:sz w:val="24"/>
          <w:szCs w:val="24"/>
        </w:rPr>
        <w:t>TMR</w:t>
      </w:r>
      <w:r w:rsidR="00C839F8" w:rsidRPr="00AC4C8E">
        <w:rPr>
          <w:rFonts w:ascii="Tahoma" w:eastAsia="Tahoma" w:hAnsi="Tahoma" w:cs="Tahoma"/>
          <w:sz w:val="24"/>
          <w:szCs w:val="24"/>
        </w:rPr>
        <w:t xml:space="preserve"> will continue to work with the project leader and monitor the progress of this project.</w:t>
      </w:r>
    </w:p>
    <w:p w14:paraId="74F5FD52" w14:textId="77777777" w:rsidR="004F1968" w:rsidRPr="00AC4C8E" w:rsidRDefault="004F1968" w:rsidP="00F964BE">
      <w:pPr>
        <w:widowControl/>
        <w:adjustRightInd/>
        <w:spacing w:after="0" w:line="240" w:lineRule="auto"/>
        <w:jc w:val="left"/>
        <w:textAlignment w:val="auto"/>
        <w:rPr>
          <w:rFonts w:ascii="Tahoma" w:eastAsia="Tahoma" w:hAnsi="Tahoma"/>
          <w:sz w:val="24"/>
          <w:szCs w:val="24"/>
        </w:rPr>
      </w:pPr>
    </w:p>
    <w:p w14:paraId="1C043684" w14:textId="77777777" w:rsidR="00051B98" w:rsidRPr="00AC4C8E" w:rsidRDefault="00051B98" w:rsidP="00C839F8">
      <w:pPr>
        <w:widowControl/>
        <w:adjustRightInd/>
        <w:spacing w:after="0" w:line="240" w:lineRule="auto"/>
        <w:jc w:val="left"/>
        <w:textAlignment w:val="auto"/>
        <w:rPr>
          <w:rFonts w:ascii="Tahoma" w:eastAsia="Tahoma" w:hAnsi="Tahoma"/>
          <w:b/>
          <w:sz w:val="24"/>
          <w:szCs w:val="24"/>
          <w:u w:val="single"/>
        </w:rPr>
      </w:pPr>
      <w:r w:rsidRPr="00AC4C8E">
        <w:rPr>
          <w:rFonts w:ascii="Tahoma" w:eastAsia="Tahoma" w:hAnsi="Tahoma"/>
          <w:b/>
          <w:sz w:val="24"/>
          <w:szCs w:val="24"/>
          <w:u w:val="single"/>
        </w:rPr>
        <w:t>Room with a View</w:t>
      </w:r>
    </w:p>
    <w:p w14:paraId="68AC2604" w14:textId="77777777" w:rsidR="00051B98" w:rsidRPr="00AC4C8E" w:rsidRDefault="004F1968" w:rsidP="00C839F8">
      <w:pPr>
        <w:widowControl/>
        <w:adjustRightInd/>
        <w:spacing w:after="0" w:line="240" w:lineRule="auto"/>
        <w:jc w:val="left"/>
        <w:textAlignment w:val="auto"/>
        <w:rPr>
          <w:rFonts w:ascii="Tahoma" w:eastAsia="Tahoma" w:hAnsi="Tahoma"/>
          <w:sz w:val="24"/>
          <w:szCs w:val="24"/>
        </w:rPr>
      </w:pPr>
      <w:r w:rsidRPr="00AC4C8E">
        <w:rPr>
          <w:rFonts w:ascii="Tahoma" w:eastAsia="Tahoma" w:hAnsi="Tahoma"/>
          <w:sz w:val="24"/>
          <w:szCs w:val="24"/>
        </w:rPr>
        <w:t>(Continued)</w:t>
      </w:r>
    </w:p>
    <w:p w14:paraId="2F3B4CE8" w14:textId="77777777" w:rsidR="00243CB6" w:rsidRPr="00AC4C8E" w:rsidRDefault="00243CB6" w:rsidP="00C839F8">
      <w:pPr>
        <w:widowControl/>
        <w:adjustRightInd/>
        <w:spacing w:after="0" w:line="240" w:lineRule="auto"/>
        <w:jc w:val="left"/>
        <w:textAlignment w:val="auto"/>
        <w:rPr>
          <w:rFonts w:ascii="Tahoma" w:eastAsia="Tahoma" w:hAnsi="Tahoma"/>
          <w:sz w:val="24"/>
          <w:szCs w:val="24"/>
        </w:rPr>
      </w:pPr>
    </w:p>
    <w:p w14:paraId="3CF8A254" w14:textId="08BD537F" w:rsidR="00C839F8" w:rsidRPr="00AC4C8E" w:rsidRDefault="004F1968" w:rsidP="00C839F8">
      <w:pPr>
        <w:spacing w:line="240" w:lineRule="auto"/>
        <w:jc w:val="left"/>
        <w:rPr>
          <w:rFonts w:ascii="Tahoma" w:eastAsia="Tahoma" w:hAnsi="Tahoma" w:cs="Tahoma"/>
          <w:sz w:val="24"/>
          <w:szCs w:val="24"/>
        </w:rPr>
      </w:pPr>
      <w:r w:rsidRPr="00AC4C8E">
        <w:rPr>
          <w:rFonts w:ascii="Tahoma" w:eastAsia="Tahoma" w:hAnsi="Tahoma"/>
          <w:sz w:val="24"/>
          <w:szCs w:val="24"/>
        </w:rPr>
        <w:t xml:space="preserve">The Model Shop began work to design prototypes for field testing for this product in late 2015. Prototypes will consist of 3D printed scaled down versions of common household furnishings, loop mats for layout of the pieces, and tactile diagrams of suggested room layouts. </w:t>
      </w:r>
      <w:r w:rsidR="00C839F8" w:rsidRPr="00AC4C8E">
        <w:rPr>
          <w:rFonts w:ascii="Tahoma" w:eastAsia="Tahoma" w:hAnsi="Tahoma" w:cs="Tahoma"/>
          <w:sz w:val="24"/>
          <w:szCs w:val="24"/>
        </w:rPr>
        <w:t xml:space="preserve">The 3D printing of the parts took place at APH, first running the parts on the Objet 30Pro and eventually moving that over to the newer Objet 260 Connex3 since this allowed more parts to be printed with a faster turn-around time. The field test concluded in April 2017. Work has begun on the design of additional parts and production tooling for the vacuum-formed items. Product specifications have been started. </w:t>
      </w:r>
      <w:r w:rsidR="00AC4C8E">
        <w:rPr>
          <w:rFonts w:ascii="Tahoma" w:eastAsia="Tahoma" w:hAnsi="Tahoma" w:cs="Tahoma"/>
          <w:sz w:val="24"/>
          <w:szCs w:val="24"/>
        </w:rPr>
        <w:t>TMR</w:t>
      </w:r>
      <w:r w:rsidR="00C839F8" w:rsidRPr="00AC4C8E">
        <w:rPr>
          <w:rFonts w:ascii="Tahoma" w:eastAsia="Tahoma" w:hAnsi="Tahoma" w:cs="Tahoma"/>
          <w:sz w:val="24"/>
          <w:szCs w:val="24"/>
        </w:rPr>
        <w:t xml:space="preserve"> will continue to monitor the progress of this project.</w:t>
      </w:r>
    </w:p>
    <w:p w14:paraId="615DA97E" w14:textId="77777777" w:rsidR="00051B98" w:rsidRPr="00AC4C8E" w:rsidRDefault="00051B98" w:rsidP="00F964BE">
      <w:pPr>
        <w:widowControl/>
        <w:adjustRightInd/>
        <w:spacing w:after="0" w:line="240" w:lineRule="auto"/>
        <w:jc w:val="left"/>
        <w:textAlignment w:val="auto"/>
        <w:rPr>
          <w:rFonts w:ascii="Tahoma" w:eastAsia="Tahoma" w:hAnsi="Tahoma"/>
          <w:b/>
          <w:sz w:val="24"/>
          <w:szCs w:val="24"/>
          <w:u w:val="single"/>
        </w:rPr>
      </w:pPr>
      <w:r w:rsidRPr="00AC4C8E">
        <w:rPr>
          <w:rFonts w:ascii="Tahoma" w:eastAsia="Tahoma" w:hAnsi="Tahoma"/>
          <w:b/>
          <w:sz w:val="24"/>
          <w:szCs w:val="24"/>
          <w:u w:val="single"/>
        </w:rPr>
        <w:t>SALS (Submersible Audio Light Sensor)</w:t>
      </w:r>
    </w:p>
    <w:p w14:paraId="613C301F" w14:textId="77777777" w:rsidR="00051B98" w:rsidRPr="00AC4C8E" w:rsidRDefault="00051B98" w:rsidP="00F964BE">
      <w:pPr>
        <w:widowControl/>
        <w:adjustRightInd/>
        <w:spacing w:after="0" w:line="240" w:lineRule="auto"/>
        <w:jc w:val="left"/>
        <w:textAlignment w:val="auto"/>
        <w:rPr>
          <w:rFonts w:ascii="Tahoma" w:eastAsia="Tahoma" w:hAnsi="Tahoma"/>
          <w:sz w:val="24"/>
          <w:szCs w:val="24"/>
        </w:rPr>
      </w:pPr>
      <w:r w:rsidRPr="00AC4C8E">
        <w:rPr>
          <w:rFonts w:ascii="Tahoma" w:eastAsia="Tahoma" w:hAnsi="Tahoma"/>
          <w:sz w:val="24"/>
          <w:szCs w:val="24"/>
        </w:rPr>
        <w:t>(Continued)</w:t>
      </w:r>
    </w:p>
    <w:p w14:paraId="5D0EFDEF" w14:textId="77777777" w:rsidR="00051B98" w:rsidRPr="00AC4C8E" w:rsidRDefault="00051B98" w:rsidP="00F964BE">
      <w:pPr>
        <w:widowControl/>
        <w:adjustRightInd/>
        <w:spacing w:after="0" w:line="240" w:lineRule="auto"/>
        <w:jc w:val="left"/>
        <w:textAlignment w:val="auto"/>
        <w:rPr>
          <w:rFonts w:ascii="Tahoma" w:eastAsia="Tahoma" w:hAnsi="Tahoma"/>
          <w:sz w:val="24"/>
          <w:szCs w:val="24"/>
        </w:rPr>
      </w:pPr>
    </w:p>
    <w:p w14:paraId="2330B083" w14:textId="3A941BA2" w:rsidR="004F1968" w:rsidRPr="00AC4C8E" w:rsidRDefault="004F1968" w:rsidP="00F964BE">
      <w:pPr>
        <w:widowControl/>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This product was originally designed to be an electronic probe sealed in glass with a dedicated hardware unit to read and announce the probes readings when submersed in various solutions. After some experimentation and design, it was decided to retain the glass enclosed probe but to replace the dedicated unit with an app. The app would be much more versatile than the dedicated hardware unit and could be adapted by altering the app programming and not requiring extensive circuit alterations. Work is progressing on researching and verifying this approach. </w:t>
      </w:r>
      <w:r w:rsidR="00AC4C8E">
        <w:rPr>
          <w:rFonts w:ascii="Tahoma" w:eastAsia="Tahoma" w:hAnsi="Tahoma" w:cs="Tahoma"/>
          <w:sz w:val="24"/>
          <w:szCs w:val="24"/>
        </w:rPr>
        <w:t>TMR</w:t>
      </w:r>
      <w:r w:rsidRPr="00AC4C8E">
        <w:rPr>
          <w:rFonts w:ascii="Tahoma" w:eastAsia="Tahoma" w:hAnsi="Tahoma" w:cs="Tahoma"/>
          <w:sz w:val="24"/>
          <w:szCs w:val="24"/>
        </w:rPr>
        <w:t xml:space="preserve"> will continue to work with the project leader and monitor the progress of this project.</w:t>
      </w:r>
    </w:p>
    <w:p w14:paraId="1DF060A4" w14:textId="77777777" w:rsidR="004F1968" w:rsidRPr="00AC4C8E" w:rsidRDefault="004F1968" w:rsidP="00F964BE">
      <w:pPr>
        <w:widowControl/>
        <w:tabs>
          <w:tab w:val="left" w:pos="-720"/>
        </w:tabs>
        <w:adjustRightInd/>
        <w:spacing w:after="0" w:line="240" w:lineRule="auto"/>
        <w:jc w:val="left"/>
        <w:textAlignment w:val="auto"/>
        <w:rPr>
          <w:rFonts w:ascii="Tahoma" w:eastAsia="Tahoma" w:hAnsi="Tahoma"/>
          <w:b/>
          <w:sz w:val="24"/>
          <w:szCs w:val="24"/>
          <w:u w:val="single"/>
        </w:rPr>
      </w:pPr>
    </w:p>
    <w:p w14:paraId="29B83F42" w14:textId="433F6F23" w:rsidR="004F1968" w:rsidRPr="00AC4C8E" w:rsidRDefault="004F1968" w:rsidP="00F964BE">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b/>
          <w:sz w:val="24"/>
          <w:szCs w:val="24"/>
          <w:u w:val="single"/>
        </w:rPr>
        <w:t>See Like Me: Low Vision Simulators</w:t>
      </w:r>
      <w:r w:rsidRPr="00AC4C8E">
        <w:rPr>
          <w:rFonts w:ascii="Tahoma" w:eastAsia="Tahoma" w:hAnsi="Tahoma" w:cs="Tahoma"/>
          <w:b/>
          <w:sz w:val="24"/>
          <w:szCs w:val="24"/>
          <w:u w:val="single"/>
        </w:rPr>
        <w:br/>
      </w:r>
      <w:r w:rsidRPr="00AC4C8E">
        <w:rPr>
          <w:rFonts w:ascii="Tahoma" w:eastAsia="Tahoma" w:hAnsi="Tahoma" w:cs="Tahoma"/>
          <w:sz w:val="24"/>
          <w:szCs w:val="24"/>
        </w:rPr>
        <w:t>(</w:t>
      </w:r>
      <w:r w:rsidR="00C839F8" w:rsidRPr="00AC4C8E">
        <w:rPr>
          <w:rFonts w:ascii="Tahoma" w:eastAsia="Tahoma" w:hAnsi="Tahoma" w:cs="Tahoma"/>
          <w:sz w:val="24"/>
          <w:szCs w:val="24"/>
        </w:rPr>
        <w:t>Continued</w:t>
      </w:r>
      <w:r w:rsidRPr="00AC4C8E">
        <w:rPr>
          <w:rFonts w:ascii="Tahoma" w:eastAsia="Tahoma" w:hAnsi="Tahoma" w:cs="Tahoma"/>
          <w:sz w:val="24"/>
          <w:szCs w:val="24"/>
        </w:rPr>
        <w:t>)</w:t>
      </w:r>
    </w:p>
    <w:p w14:paraId="1C5F8BFD" w14:textId="77777777" w:rsidR="004F1968" w:rsidRPr="00AC4C8E" w:rsidRDefault="004F1968" w:rsidP="00F964BE">
      <w:pPr>
        <w:widowControl/>
        <w:tabs>
          <w:tab w:val="left" w:pos="-720"/>
        </w:tabs>
        <w:adjustRightInd/>
        <w:spacing w:after="0" w:line="240" w:lineRule="auto"/>
        <w:jc w:val="left"/>
        <w:textAlignment w:val="auto"/>
        <w:rPr>
          <w:rFonts w:ascii="Tahoma" w:eastAsia="Tahoma" w:hAnsi="Tahoma" w:cs="Tahoma"/>
          <w:b/>
          <w:sz w:val="24"/>
          <w:szCs w:val="24"/>
          <w:u w:val="single"/>
        </w:rPr>
      </w:pPr>
    </w:p>
    <w:p w14:paraId="42889F8F" w14:textId="7229B2AC" w:rsidR="00C839F8" w:rsidRPr="00AC4C8E" w:rsidRDefault="004F1968" w:rsidP="00C839F8">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Name changed from Simulation Filters for Print Materials. </w:t>
      </w:r>
      <w:r w:rsidR="00C839F8" w:rsidRPr="00AC4C8E">
        <w:rPr>
          <w:rFonts w:ascii="Tahoma" w:eastAsia="Tahoma" w:hAnsi="Tahoma" w:cs="Tahoma"/>
          <w:sz w:val="24"/>
          <w:szCs w:val="24"/>
        </w:rPr>
        <w:t xml:space="preserve">Field test results were discussed in February 2017. The kit was redesigned for cost-effectiveness. A less expensive carry case as well as cloth protectors for the simulation filters were researched. Part numbers have been requested. </w:t>
      </w:r>
      <w:r w:rsidR="00AC4C8E">
        <w:rPr>
          <w:rFonts w:ascii="Tahoma" w:eastAsia="Tahoma" w:hAnsi="Tahoma" w:cs="Tahoma"/>
          <w:sz w:val="24"/>
          <w:szCs w:val="24"/>
        </w:rPr>
        <w:t>TMR</w:t>
      </w:r>
      <w:r w:rsidR="00C839F8" w:rsidRPr="00AC4C8E">
        <w:rPr>
          <w:rFonts w:ascii="Tahoma" w:eastAsia="Tahoma" w:hAnsi="Tahoma" w:cs="Tahoma"/>
          <w:sz w:val="24"/>
          <w:szCs w:val="24"/>
        </w:rPr>
        <w:t xml:space="preserve"> will continue to monitor the progress of this project.</w:t>
      </w:r>
    </w:p>
    <w:p w14:paraId="071C205F" w14:textId="4BCE4061" w:rsidR="004F1968" w:rsidRPr="00AC4C8E" w:rsidRDefault="004F1968" w:rsidP="00F964BE">
      <w:pPr>
        <w:widowControl/>
        <w:tabs>
          <w:tab w:val="left" w:pos="-720"/>
        </w:tabs>
        <w:adjustRightInd/>
        <w:spacing w:after="0" w:line="240" w:lineRule="auto"/>
        <w:jc w:val="left"/>
        <w:textAlignment w:val="auto"/>
        <w:rPr>
          <w:rFonts w:ascii="Tahoma" w:eastAsia="Tahoma" w:hAnsi="Tahoma"/>
          <w:b/>
          <w:sz w:val="24"/>
          <w:szCs w:val="24"/>
          <w:u w:val="single"/>
        </w:rPr>
      </w:pPr>
    </w:p>
    <w:p w14:paraId="3C3291B9" w14:textId="77777777" w:rsidR="00C839F8" w:rsidRPr="00AC4C8E" w:rsidRDefault="00C839F8" w:rsidP="00C839F8">
      <w:pPr>
        <w:widowControl/>
        <w:tabs>
          <w:tab w:val="left" w:pos="-720"/>
        </w:tabs>
        <w:adjustRightInd/>
        <w:spacing w:after="0" w:line="240" w:lineRule="auto"/>
        <w:jc w:val="left"/>
        <w:textAlignment w:val="auto"/>
        <w:rPr>
          <w:rFonts w:ascii="Tahoma" w:eastAsia="Tahoma" w:hAnsi="Tahoma"/>
          <w:b/>
          <w:sz w:val="24"/>
          <w:szCs w:val="24"/>
          <w:u w:val="single"/>
        </w:rPr>
      </w:pPr>
      <w:r w:rsidRPr="00AC4C8E">
        <w:rPr>
          <w:rFonts w:ascii="Tahoma" w:eastAsia="Tahoma" w:hAnsi="Tahoma"/>
          <w:b/>
          <w:sz w:val="24"/>
          <w:szCs w:val="24"/>
          <w:u w:val="single"/>
        </w:rPr>
        <w:t>Sensory Learning Kit (SLK)</w:t>
      </w:r>
    </w:p>
    <w:p w14:paraId="7B0D45BD" w14:textId="77777777" w:rsidR="00C839F8" w:rsidRPr="00AC4C8E" w:rsidRDefault="00C839F8" w:rsidP="00C839F8">
      <w:pPr>
        <w:widowControl/>
        <w:tabs>
          <w:tab w:val="left" w:pos="-720"/>
        </w:tabs>
        <w:adjustRightInd/>
        <w:spacing w:after="0" w:line="240" w:lineRule="auto"/>
        <w:jc w:val="left"/>
        <w:textAlignment w:val="auto"/>
        <w:rPr>
          <w:rFonts w:ascii="Tahoma" w:eastAsia="Tahoma" w:hAnsi="Tahoma"/>
          <w:b/>
          <w:sz w:val="24"/>
          <w:szCs w:val="24"/>
          <w:u w:val="single"/>
        </w:rPr>
      </w:pPr>
      <w:r w:rsidRPr="00AC4C8E">
        <w:rPr>
          <w:rFonts w:ascii="Tahoma" w:eastAsia="Tahoma" w:hAnsi="Tahoma"/>
          <w:sz w:val="24"/>
          <w:szCs w:val="24"/>
        </w:rPr>
        <w:t>(Continued)</w:t>
      </w:r>
      <w:r w:rsidRPr="00AC4C8E">
        <w:rPr>
          <w:rFonts w:ascii="Tahoma" w:eastAsia="Tahoma" w:hAnsi="Tahoma"/>
          <w:b/>
          <w:sz w:val="24"/>
          <w:szCs w:val="24"/>
          <w:u w:val="single"/>
        </w:rPr>
        <w:br/>
        <w:t>DC Supplement Adapter (for SLK)</w:t>
      </w:r>
    </w:p>
    <w:p w14:paraId="47395434" w14:textId="77777777" w:rsidR="00C839F8" w:rsidRPr="00AC4C8E" w:rsidRDefault="00C839F8" w:rsidP="00C839F8">
      <w:pPr>
        <w:widowControl/>
        <w:tabs>
          <w:tab w:val="left" w:pos="-720"/>
        </w:tabs>
        <w:adjustRightInd/>
        <w:spacing w:after="0" w:line="240" w:lineRule="auto"/>
        <w:jc w:val="left"/>
        <w:textAlignment w:val="auto"/>
        <w:rPr>
          <w:rFonts w:ascii="Tahoma" w:eastAsia="Tahoma" w:hAnsi="Tahoma"/>
          <w:sz w:val="24"/>
          <w:szCs w:val="24"/>
        </w:rPr>
      </w:pPr>
      <w:r w:rsidRPr="00AC4C8E">
        <w:rPr>
          <w:rFonts w:ascii="Tahoma" w:eastAsia="Tahoma" w:hAnsi="Tahoma"/>
          <w:sz w:val="24"/>
          <w:szCs w:val="24"/>
        </w:rPr>
        <w:t>(New)</w:t>
      </w:r>
    </w:p>
    <w:p w14:paraId="7D602222" w14:textId="77777777" w:rsidR="00C839F8" w:rsidRPr="00AC4C8E" w:rsidRDefault="00C839F8" w:rsidP="00C839F8">
      <w:pPr>
        <w:widowControl/>
        <w:tabs>
          <w:tab w:val="left" w:pos="-720"/>
        </w:tabs>
        <w:adjustRightInd/>
        <w:spacing w:after="0" w:line="240" w:lineRule="auto"/>
        <w:jc w:val="left"/>
        <w:textAlignment w:val="auto"/>
        <w:rPr>
          <w:rFonts w:ascii="Tahoma" w:eastAsia="Tahoma" w:hAnsi="Tahoma"/>
          <w:b/>
          <w:sz w:val="24"/>
          <w:szCs w:val="24"/>
          <w:u w:val="single"/>
        </w:rPr>
      </w:pPr>
    </w:p>
    <w:p w14:paraId="6C0A6AFC" w14:textId="729703F4" w:rsidR="00C839F8" w:rsidRPr="00AC4C8E" w:rsidRDefault="00C839F8" w:rsidP="00C839F8">
      <w:pPr>
        <w:widowControl/>
        <w:tabs>
          <w:tab w:val="left" w:pos="-720"/>
        </w:tabs>
        <w:adjustRightInd/>
        <w:spacing w:after="0" w:line="240" w:lineRule="auto"/>
        <w:jc w:val="left"/>
        <w:textAlignment w:val="auto"/>
        <w:rPr>
          <w:rFonts w:ascii="Tahoma" w:eastAsia="Tahoma" w:hAnsi="Tahoma"/>
          <w:sz w:val="24"/>
          <w:szCs w:val="24"/>
        </w:rPr>
      </w:pPr>
      <w:r w:rsidRPr="00AC4C8E">
        <w:rPr>
          <w:rFonts w:ascii="Tahoma" w:eastAsia="Tahoma" w:hAnsi="Tahoma"/>
          <w:sz w:val="24"/>
          <w:szCs w:val="24"/>
        </w:rPr>
        <w:t xml:space="preserve">Work is planned late in FY 2017 to begin writing the curriculum content for this product. </w:t>
      </w:r>
      <w:r w:rsidR="00AC4C8E">
        <w:rPr>
          <w:rFonts w:ascii="Tahoma" w:eastAsia="Tahoma" w:hAnsi="Tahoma"/>
          <w:sz w:val="24"/>
          <w:szCs w:val="24"/>
        </w:rPr>
        <w:t>TMR</w:t>
      </w:r>
      <w:r w:rsidRPr="00AC4C8E">
        <w:rPr>
          <w:rFonts w:ascii="Tahoma" w:eastAsia="Tahoma" w:hAnsi="Tahoma"/>
          <w:sz w:val="24"/>
          <w:szCs w:val="24"/>
        </w:rPr>
        <w:t xml:space="preserve"> will continue to work with the project leader and monitor the progress of this project.</w:t>
      </w:r>
    </w:p>
    <w:p w14:paraId="0EE314EE" w14:textId="77777777" w:rsidR="00051B98" w:rsidRPr="00AC4C8E" w:rsidRDefault="00051B98" w:rsidP="00F964BE">
      <w:pPr>
        <w:widowControl/>
        <w:tabs>
          <w:tab w:val="left" w:pos="-720"/>
        </w:tabs>
        <w:adjustRightInd/>
        <w:spacing w:after="0" w:line="240" w:lineRule="auto"/>
        <w:jc w:val="left"/>
        <w:textAlignment w:val="auto"/>
        <w:rPr>
          <w:rFonts w:ascii="Tahoma" w:eastAsia="Tahoma" w:hAnsi="Tahoma"/>
          <w:sz w:val="24"/>
          <w:szCs w:val="24"/>
        </w:rPr>
      </w:pPr>
    </w:p>
    <w:p w14:paraId="1757E259" w14:textId="08BAEF91" w:rsidR="00C839F8" w:rsidRPr="00AC4C8E" w:rsidRDefault="00C839F8" w:rsidP="00C839F8">
      <w:pPr>
        <w:widowControl/>
        <w:tabs>
          <w:tab w:val="left" w:pos="-720"/>
        </w:tabs>
        <w:adjustRightInd/>
        <w:spacing w:after="0" w:line="240" w:lineRule="auto"/>
        <w:jc w:val="left"/>
        <w:textAlignment w:val="auto"/>
        <w:rPr>
          <w:rFonts w:ascii="Tahoma" w:eastAsia="Tahoma" w:hAnsi="Tahoma" w:cs="Tahoma"/>
          <w:b/>
          <w:sz w:val="24"/>
          <w:szCs w:val="24"/>
          <w:u w:val="single"/>
        </w:rPr>
      </w:pPr>
      <w:r w:rsidRPr="00AC4C8E">
        <w:rPr>
          <w:rFonts w:ascii="Tahoma" w:eastAsia="Tahoma" w:hAnsi="Tahoma" w:cs="Tahoma"/>
          <w:b/>
          <w:sz w:val="24"/>
          <w:szCs w:val="24"/>
          <w:u w:val="single"/>
        </w:rPr>
        <w:t>Slapstack Math iOS® App</w:t>
      </w:r>
    </w:p>
    <w:p w14:paraId="21932E73" w14:textId="77777777" w:rsidR="00C839F8" w:rsidRPr="00AC4C8E" w:rsidRDefault="00C839F8" w:rsidP="00C839F8">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(Completed)</w:t>
      </w:r>
    </w:p>
    <w:p w14:paraId="2669C703" w14:textId="77777777" w:rsidR="00C839F8" w:rsidRPr="00AC4C8E" w:rsidRDefault="00C839F8" w:rsidP="00C839F8">
      <w:pPr>
        <w:widowControl/>
        <w:tabs>
          <w:tab w:val="left" w:pos="-720"/>
        </w:tabs>
        <w:adjustRightInd/>
        <w:spacing w:after="0" w:line="240" w:lineRule="auto"/>
        <w:jc w:val="left"/>
        <w:textAlignment w:val="auto"/>
        <w:rPr>
          <w:rFonts w:ascii="Tahoma" w:eastAsia="Tahoma" w:hAnsi="Tahoma" w:cs="Tahoma"/>
          <w:sz w:val="24"/>
          <w:szCs w:val="24"/>
        </w:rPr>
      </w:pPr>
    </w:p>
    <w:p w14:paraId="3CC7DC8E" w14:textId="0B5C6F86" w:rsidR="00C839F8" w:rsidRPr="00AC4C8E" w:rsidRDefault="00C839F8" w:rsidP="00F964BE">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This product is an electronic app and did not involve the APH Production floor. </w:t>
      </w:r>
      <w:r w:rsidR="00AC4C8E">
        <w:rPr>
          <w:rFonts w:ascii="Tahoma" w:eastAsia="Tahoma" w:hAnsi="Tahoma" w:cs="Tahoma"/>
          <w:sz w:val="24"/>
          <w:szCs w:val="24"/>
        </w:rPr>
        <w:t>TMR</w:t>
      </w:r>
      <w:r w:rsidRPr="00AC4C8E">
        <w:rPr>
          <w:rFonts w:ascii="Tahoma" w:eastAsia="Tahoma" w:hAnsi="Tahoma" w:cs="Tahoma"/>
          <w:sz w:val="24"/>
          <w:szCs w:val="24"/>
        </w:rPr>
        <w:t xml:space="preserve"> worked to complete the pass through for and to establish this product in SYSPRO (catalogue number, costs, warehouses, etc.) in order to enable this product to be made available for sale. This product was completed June 2017.</w:t>
      </w:r>
    </w:p>
    <w:p w14:paraId="76E5B66E" w14:textId="77777777" w:rsidR="004F1968" w:rsidRPr="00AC4C8E" w:rsidRDefault="004F1968" w:rsidP="00F964BE">
      <w:pPr>
        <w:widowControl/>
        <w:tabs>
          <w:tab w:val="left" w:pos="-720"/>
        </w:tabs>
        <w:adjustRightInd/>
        <w:spacing w:after="0" w:line="240" w:lineRule="auto"/>
        <w:jc w:val="left"/>
        <w:textAlignment w:val="auto"/>
        <w:rPr>
          <w:rFonts w:ascii="Tahoma" w:eastAsia="Tahoma" w:hAnsi="Tahoma" w:cs="Tahoma"/>
          <w:sz w:val="24"/>
          <w:szCs w:val="24"/>
        </w:rPr>
      </w:pPr>
    </w:p>
    <w:p w14:paraId="65948ACD" w14:textId="77777777" w:rsidR="004F1968" w:rsidRPr="00AC4C8E" w:rsidRDefault="004F1968" w:rsidP="00F964BE">
      <w:pPr>
        <w:widowControl/>
        <w:tabs>
          <w:tab w:val="left" w:pos="-720"/>
        </w:tabs>
        <w:adjustRightInd/>
        <w:spacing w:after="0" w:line="240" w:lineRule="auto"/>
        <w:jc w:val="left"/>
        <w:textAlignment w:val="auto"/>
        <w:rPr>
          <w:rFonts w:ascii="Tahoma" w:eastAsia="Tahoma" w:hAnsi="Tahoma" w:cs="Tahoma"/>
          <w:b/>
          <w:sz w:val="24"/>
          <w:szCs w:val="24"/>
          <w:u w:val="single"/>
        </w:rPr>
      </w:pPr>
      <w:r w:rsidRPr="00AC4C8E">
        <w:rPr>
          <w:rFonts w:ascii="Tahoma" w:eastAsia="Tahoma" w:hAnsi="Tahoma" w:cs="Tahoma"/>
          <w:b/>
          <w:sz w:val="24"/>
          <w:szCs w:val="24"/>
          <w:u w:val="single"/>
        </w:rPr>
        <w:t>Snap Circuits Jr.</w:t>
      </w:r>
      <w:r w:rsidR="0035666B" w:rsidRPr="00AC4C8E">
        <w:rPr>
          <w:rFonts w:ascii="Tahoma" w:hAnsi="Tahoma" w:cs="Tahoma"/>
          <w:b/>
          <w:sz w:val="24"/>
          <w:u w:val="single"/>
        </w:rPr>
        <w:t>®</w:t>
      </w:r>
      <w:r w:rsidRPr="00AC4C8E">
        <w:rPr>
          <w:rFonts w:ascii="Tahoma" w:eastAsia="Tahoma" w:hAnsi="Tahoma" w:cs="Tahoma"/>
          <w:b/>
          <w:sz w:val="24"/>
          <w:szCs w:val="24"/>
          <w:u w:val="single"/>
        </w:rPr>
        <w:t xml:space="preserve"> Access Kit</w:t>
      </w:r>
    </w:p>
    <w:p w14:paraId="0E9DC998" w14:textId="31AFFF6E" w:rsidR="004F1968" w:rsidRPr="00AC4C8E" w:rsidRDefault="004F1968" w:rsidP="00F964BE">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w:t>
      </w:r>
      <w:r w:rsidR="00C839F8" w:rsidRPr="00AC4C8E">
        <w:rPr>
          <w:rFonts w:ascii="Tahoma" w:eastAsia="Tahoma" w:hAnsi="Tahoma" w:cs="Tahoma"/>
          <w:sz w:val="24"/>
          <w:szCs w:val="24"/>
        </w:rPr>
        <w:t>Continued</w:t>
      </w:r>
      <w:r w:rsidRPr="00AC4C8E">
        <w:rPr>
          <w:rFonts w:ascii="Tahoma" w:eastAsia="Tahoma" w:hAnsi="Tahoma" w:cs="Tahoma"/>
          <w:sz w:val="24"/>
          <w:szCs w:val="24"/>
        </w:rPr>
        <w:t>)</w:t>
      </w:r>
    </w:p>
    <w:p w14:paraId="564B8E01" w14:textId="77777777" w:rsidR="004F1968" w:rsidRPr="00AC4C8E" w:rsidRDefault="004F1968" w:rsidP="00F964BE">
      <w:pPr>
        <w:widowControl/>
        <w:tabs>
          <w:tab w:val="left" w:pos="-720"/>
        </w:tabs>
        <w:adjustRightInd/>
        <w:spacing w:after="0" w:line="240" w:lineRule="auto"/>
        <w:jc w:val="left"/>
        <w:textAlignment w:val="auto"/>
        <w:rPr>
          <w:rFonts w:ascii="Tahoma" w:eastAsia="Tahoma" w:hAnsi="Tahoma" w:cs="Tahoma"/>
          <w:sz w:val="24"/>
          <w:szCs w:val="24"/>
        </w:rPr>
      </w:pPr>
    </w:p>
    <w:p w14:paraId="2B93A8A3" w14:textId="133CE2B7" w:rsidR="004F1968" w:rsidRPr="00AC4C8E" w:rsidRDefault="004F1968" w:rsidP="00F964BE">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Name changed from Basic Electronics and Robotics</w:t>
      </w:r>
      <w:r w:rsidR="00332419" w:rsidRPr="00AC4C8E">
        <w:rPr>
          <w:rFonts w:ascii="Tahoma" w:eastAsia="Tahoma" w:hAnsi="Tahoma" w:cs="Tahoma"/>
          <w:sz w:val="24"/>
          <w:szCs w:val="24"/>
        </w:rPr>
        <w:t xml:space="preserve">. </w:t>
      </w:r>
      <w:r w:rsidR="00C839F8" w:rsidRPr="00AC4C8E">
        <w:rPr>
          <w:rFonts w:ascii="Tahoma" w:eastAsia="Tahoma" w:hAnsi="Tahoma" w:cs="Tahoma"/>
          <w:sz w:val="24"/>
          <w:szCs w:val="24"/>
        </w:rPr>
        <w:t xml:space="preserve">In January representatives from Research, Production, </w:t>
      </w:r>
      <w:r w:rsidR="00AC4C8E">
        <w:rPr>
          <w:rFonts w:ascii="Tahoma" w:eastAsia="Tahoma" w:hAnsi="Tahoma" w:cs="Tahoma"/>
          <w:sz w:val="24"/>
          <w:szCs w:val="24"/>
        </w:rPr>
        <w:t>TMR</w:t>
      </w:r>
      <w:r w:rsidR="00C839F8" w:rsidRPr="00AC4C8E">
        <w:rPr>
          <w:rFonts w:ascii="Tahoma" w:eastAsia="Tahoma" w:hAnsi="Tahoma" w:cs="Tahoma"/>
          <w:sz w:val="24"/>
          <w:szCs w:val="24"/>
        </w:rPr>
        <w:t xml:space="preserve">, the Technology group and other departments met with the project leader to discuss the layout of the braille labels and how to make their application as easy as possible for Production. Utilizing the input given in this meeting, </w:t>
      </w:r>
      <w:r w:rsidR="00AC4C8E">
        <w:rPr>
          <w:rFonts w:ascii="Tahoma" w:eastAsia="Tahoma" w:hAnsi="Tahoma" w:cs="Tahoma"/>
          <w:sz w:val="24"/>
          <w:szCs w:val="24"/>
        </w:rPr>
        <w:t>TMR</w:t>
      </w:r>
      <w:r w:rsidR="00C839F8" w:rsidRPr="00AC4C8E">
        <w:rPr>
          <w:rFonts w:ascii="Tahoma" w:eastAsia="Tahoma" w:hAnsi="Tahoma" w:cs="Tahoma"/>
          <w:sz w:val="24"/>
          <w:szCs w:val="24"/>
        </w:rPr>
        <w:t xml:space="preserve"> worked with the vendor to revise the layout and design of the labels. This redesign was approved by the project leader in March and a purchase order for the necessary dies and photo embossed pates was sent to the vendor in April. In May, the project leader informed Technical and Manufacturing Research that there would be an additional catalog item associated with this project, which would only include the braille labels for the customer to apply to a Snap Circuits Jr.</w:t>
      </w:r>
      <w:r w:rsidR="00C839F8" w:rsidRPr="00AC4C8E">
        <w:rPr>
          <w:rFonts w:ascii="Tahoma" w:hAnsi="Tahoma" w:cs="Tahoma"/>
          <w:sz w:val="24"/>
        </w:rPr>
        <w:t>®</w:t>
      </w:r>
      <w:r w:rsidR="00C839F8" w:rsidRPr="00AC4C8E">
        <w:rPr>
          <w:rFonts w:ascii="Tahoma" w:eastAsia="Tahoma" w:hAnsi="Tahoma" w:cs="Tahoma"/>
          <w:b/>
          <w:sz w:val="24"/>
          <w:szCs w:val="24"/>
        </w:rPr>
        <w:t xml:space="preserve"> </w:t>
      </w:r>
      <w:r w:rsidR="00C839F8" w:rsidRPr="00AC4C8E">
        <w:rPr>
          <w:rFonts w:ascii="Tahoma" w:eastAsia="Tahoma" w:hAnsi="Tahoma" w:cs="Tahoma"/>
          <w:sz w:val="24"/>
          <w:szCs w:val="24"/>
        </w:rPr>
        <w:t xml:space="preserve"> unit themselves. The user’s guide was sent out for braille translation in early June. The specs are in-process and nearing completion. Once page counts for the braille guide are finalized and all tooling is complete, the specs will be completed, the items will be entered into SYSPRO and a </w:t>
      </w:r>
      <w:r w:rsidR="00C839F8" w:rsidRPr="00AC4C8E">
        <w:rPr>
          <w:rFonts w:ascii="Tahoma" w:eastAsia="Tahoma" w:hAnsi="Tahoma" w:cs="Tahoma"/>
          <w:sz w:val="24"/>
          <w:szCs w:val="24"/>
        </w:rPr>
        <w:lastRenderedPageBreak/>
        <w:t xml:space="preserve">specification meeting will be held in August 2017. </w:t>
      </w:r>
      <w:r w:rsidR="00AC4C8E">
        <w:rPr>
          <w:rFonts w:ascii="Tahoma" w:eastAsia="Tahoma" w:hAnsi="Tahoma" w:cs="Tahoma"/>
          <w:sz w:val="24"/>
          <w:szCs w:val="24"/>
        </w:rPr>
        <w:t>TMR</w:t>
      </w:r>
      <w:r w:rsidR="00C839F8" w:rsidRPr="00AC4C8E">
        <w:rPr>
          <w:rFonts w:ascii="Tahoma" w:eastAsia="Tahoma" w:hAnsi="Tahoma" w:cs="Tahoma"/>
          <w:sz w:val="24"/>
          <w:szCs w:val="24"/>
        </w:rPr>
        <w:t xml:space="preserve"> will continue to work with the project leader and monitor the progress of this project.</w:t>
      </w:r>
    </w:p>
    <w:p w14:paraId="5AB93ABF" w14:textId="77777777" w:rsidR="004F1968" w:rsidRPr="00AC4C8E" w:rsidRDefault="004F1968" w:rsidP="00F964BE">
      <w:pPr>
        <w:widowControl/>
        <w:tabs>
          <w:tab w:val="left" w:pos="-720"/>
        </w:tabs>
        <w:adjustRightInd/>
        <w:spacing w:after="0" w:line="240" w:lineRule="auto"/>
        <w:jc w:val="left"/>
        <w:textAlignment w:val="auto"/>
        <w:rPr>
          <w:rFonts w:ascii="Tahoma" w:eastAsia="Tahoma" w:hAnsi="Tahoma"/>
          <w:b/>
          <w:sz w:val="24"/>
          <w:szCs w:val="24"/>
          <w:u w:val="single"/>
        </w:rPr>
      </w:pPr>
    </w:p>
    <w:p w14:paraId="4DC5D84D" w14:textId="77777777" w:rsidR="0075264E" w:rsidRPr="00AC4C8E" w:rsidRDefault="0075264E" w:rsidP="00F964BE">
      <w:pPr>
        <w:tabs>
          <w:tab w:val="left" w:pos="9180"/>
        </w:tabs>
        <w:spacing w:after="0" w:line="240" w:lineRule="auto"/>
        <w:jc w:val="left"/>
        <w:rPr>
          <w:rFonts w:ascii="Tahoma" w:hAnsi="Tahoma" w:cs="Tahoma"/>
          <w:b/>
          <w:sz w:val="24"/>
          <w:szCs w:val="24"/>
          <w:u w:val="single"/>
        </w:rPr>
      </w:pPr>
      <w:r w:rsidRPr="00AC4C8E">
        <w:rPr>
          <w:rFonts w:ascii="Tahoma" w:hAnsi="Tahoma" w:cs="Tahoma"/>
          <w:b/>
          <w:sz w:val="24"/>
          <w:szCs w:val="24"/>
          <w:u w:val="single"/>
        </w:rPr>
        <w:t>Spinner Overlays for the Light Box</w:t>
      </w:r>
    </w:p>
    <w:p w14:paraId="3A07DC69" w14:textId="67D8BFE5" w:rsidR="0075264E" w:rsidRPr="00AC4C8E" w:rsidRDefault="0075264E" w:rsidP="00F964BE">
      <w:pPr>
        <w:tabs>
          <w:tab w:val="left" w:pos="9180"/>
        </w:tabs>
        <w:spacing w:after="0" w:line="240" w:lineRule="auto"/>
        <w:jc w:val="left"/>
        <w:rPr>
          <w:rFonts w:ascii="Tahoma" w:hAnsi="Tahoma" w:cs="Tahoma"/>
          <w:sz w:val="24"/>
          <w:szCs w:val="24"/>
        </w:rPr>
      </w:pPr>
      <w:r w:rsidRPr="00AC4C8E">
        <w:rPr>
          <w:rFonts w:ascii="Tahoma" w:hAnsi="Tahoma" w:cs="Tahoma"/>
          <w:sz w:val="24"/>
          <w:szCs w:val="24"/>
        </w:rPr>
        <w:t>(</w:t>
      </w:r>
      <w:r w:rsidR="00C839F8" w:rsidRPr="00AC4C8E">
        <w:rPr>
          <w:rFonts w:ascii="Tahoma" w:hAnsi="Tahoma" w:cs="Tahoma"/>
          <w:sz w:val="24"/>
          <w:szCs w:val="24"/>
        </w:rPr>
        <w:t>Completed</w:t>
      </w:r>
      <w:r w:rsidRPr="00AC4C8E">
        <w:rPr>
          <w:rFonts w:ascii="Tahoma" w:hAnsi="Tahoma" w:cs="Tahoma"/>
          <w:sz w:val="24"/>
          <w:szCs w:val="24"/>
        </w:rPr>
        <w:t>)</w:t>
      </w:r>
    </w:p>
    <w:p w14:paraId="5A9F8B33" w14:textId="77777777" w:rsidR="0075264E" w:rsidRPr="00AC4C8E" w:rsidRDefault="0075264E" w:rsidP="00F964BE">
      <w:pPr>
        <w:tabs>
          <w:tab w:val="left" w:pos="9180"/>
        </w:tabs>
        <w:spacing w:after="0" w:line="240" w:lineRule="auto"/>
        <w:jc w:val="left"/>
        <w:rPr>
          <w:rFonts w:ascii="Tahoma" w:hAnsi="Tahoma" w:cs="Tahoma"/>
          <w:sz w:val="24"/>
          <w:szCs w:val="24"/>
        </w:rPr>
      </w:pPr>
    </w:p>
    <w:p w14:paraId="52DC48DF" w14:textId="75EF7BBE" w:rsidR="00C839F8" w:rsidRPr="00AC4C8E" w:rsidRDefault="0075264E" w:rsidP="00C839F8">
      <w:pPr>
        <w:tabs>
          <w:tab w:val="left" w:pos="9180"/>
        </w:tabs>
        <w:spacing w:after="0" w:line="240" w:lineRule="auto"/>
        <w:jc w:val="left"/>
        <w:rPr>
          <w:rFonts w:ascii="Tahoma" w:eastAsia="Tahoma" w:hAnsi="Tahoma"/>
          <w:color w:val="000000"/>
          <w:sz w:val="24"/>
          <w:szCs w:val="24"/>
        </w:rPr>
      </w:pPr>
      <w:r w:rsidRPr="00AC4C8E">
        <w:rPr>
          <w:rFonts w:ascii="Tahoma" w:hAnsi="Tahoma" w:cs="Tahoma"/>
          <w:sz w:val="24"/>
          <w:szCs w:val="24"/>
        </w:rPr>
        <w:t xml:space="preserve">Formerly CVI Spinners for the Light Box. </w:t>
      </w:r>
      <w:r w:rsidR="00C839F8" w:rsidRPr="00AC4C8E">
        <w:rPr>
          <w:rFonts w:ascii="Tahoma" w:eastAsia="Tahoma" w:hAnsi="Tahoma"/>
          <w:color w:val="000000"/>
          <w:sz w:val="24"/>
          <w:szCs w:val="24"/>
        </w:rPr>
        <w:t xml:space="preserve">In September 2016, Production alerted </w:t>
      </w:r>
      <w:r w:rsidR="00AC4C8E">
        <w:rPr>
          <w:rFonts w:ascii="Tahoma" w:eastAsia="Tahoma" w:hAnsi="Tahoma"/>
          <w:color w:val="000000"/>
          <w:sz w:val="24"/>
          <w:szCs w:val="24"/>
        </w:rPr>
        <w:t>TMR</w:t>
      </w:r>
      <w:r w:rsidR="00C839F8" w:rsidRPr="00AC4C8E">
        <w:rPr>
          <w:rFonts w:ascii="Tahoma" w:eastAsia="Tahoma" w:hAnsi="Tahoma"/>
          <w:color w:val="000000"/>
          <w:sz w:val="24"/>
          <w:szCs w:val="24"/>
        </w:rPr>
        <w:t xml:space="preserve"> of issues with high scrap rates while laminating the holographic material to the polycarbonate sheets during the pilot run. </w:t>
      </w:r>
      <w:r w:rsidR="00AC4C8E">
        <w:rPr>
          <w:rFonts w:ascii="Tahoma" w:eastAsia="Tahoma" w:hAnsi="Tahoma"/>
          <w:color w:val="000000"/>
          <w:sz w:val="24"/>
          <w:szCs w:val="24"/>
        </w:rPr>
        <w:t>TMR</w:t>
      </w:r>
      <w:r w:rsidR="00C839F8" w:rsidRPr="00AC4C8E">
        <w:rPr>
          <w:rFonts w:ascii="Tahoma" w:eastAsia="Tahoma" w:hAnsi="Tahoma"/>
          <w:color w:val="000000"/>
          <w:sz w:val="24"/>
          <w:szCs w:val="24"/>
        </w:rPr>
        <w:t xml:space="preserve"> initially worked with the vendor and Production to explore if different adhesives or face materials would resolve this issue. When this yielded unsatisfactory results, a combination of moving the score line on the back of the holographic sheet, and utilizing a fixture created by the Model Shop, was suggested. Production reported a significant drop in scrap rates as a result of these changes. This product was completed and available for sale March 9, 2017.</w:t>
      </w:r>
    </w:p>
    <w:p w14:paraId="22E18849" w14:textId="77777777" w:rsidR="00051B98" w:rsidRPr="00AC4C8E" w:rsidRDefault="00051B98" w:rsidP="00F964BE">
      <w:pPr>
        <w:tabs>
          <w:tab w:val="left" w:pos="9180"/>
        </w:tabs>
        <w:spacing w:after="0" w:line="240" w:lineRule="auto"/>
        <w:jc w:val="left"/>
        <w:rPr>
          <w:rFonts w:ascii="Tahoma" w:eastAsia="Tahoma" w:hAnsi="Tahoma"/>
          <w:color w:val="000000"/>
          <w:sz w:val="24"/>
          <w:szCs w:val="24"/>
        </w:rPr>
      </w:pPr>
    </w:p>
    <w:p w14:paraId="41362E76" w14:textId="77777777" w:rsidR="00F03F17" w:rsidRPr="00AC4C8E" w:rsidRDefault="00051B98" w:rsidP="00F964BE">
      <w:pPr>
        <w:spacing w:after="0" w:line="240" w:lineRule="auto"/>
        <w:jc w:val="left"/>
        <w:rPr>
          <w:rFonts w:ascii="Tahoma" w:hAnsi="Tahoma" w:cs="Tahoma"/>
          <w:b/>
          <w:sz w:val="24"/>
          <w:szCs w:val="24"/>
          <w:u w:val="single"/>
        </w:rPr>
      </w:pPr>
      <w:r w:rsidRPr="00AC4C8E">
        <w:rPr>
          <w:rFonts w:ascii="Tahoma" w:hAnsi="Tahoma" w:cs="Tahoma"/>
          <w:b/>
          <w:sz w:val="24"/>
          <w:szCs w:val="24"/>
          <w:u w:val="single"/>
        </w:rPr>
        <w:t>SPORTS COURTS</w:t>
      </w:r>
    </w:p>
    <w:p w14:paraId="56A14BD1" w14:textId="77777777" w:rsidR="00F03F17" w:rsidRPr="00AC4C8E" w:rsidRDefault="00F03F17" w:rsidP="00F964BE">
      <w:pPr>
        <w:spacing w:after="0" w:line="240" w:lineRule="auto"/>
        <w:jc w:val="left"/>
        <w:rPr>
          <w:rFonts w:ascii="Tahoma" w:hAnsi="Tahoma" w:cs="Tahoma"/>
          <w:sz w:val="24"/>
          <w:szCs w:val="24"/>
        </w:rPr>
      </w:pPr>
      <w:r w:rsidRPr="00AC4C8E">
        <w:rPr>
          <w:rFonts w:ascii="Tahoma" w:hAnsi="Tahoma" w:cs="Tahoma"/>
          <w:sz w:val="24"/>
          <w:szCs w:val="24"/>
        </w:rPr>
        <w:t>(</w:t>
      </w:r>
      <w:r w:rsidR="007F0A3D" w:rsidRPr="00AC4C8E">
        <w:rPr>
          <w:rFonts w:ascii="Tahoma" w:hAnsi="Tahoma" w:cs="Tahoma"/>
          <w:sz w:val="24"/>
          <w:szCs w:val="24"/>
        </w:rPr>
        <w:t>Continued</w:t>
      </w:r>
      <w:r w:rsidRPr="00AC4C8E">
        <w:rPr>
          <w:rFonts w:ascii="Tahoma" w:hAnsi="Tahoma" w:cs="Tahoma"/>
          <w:sz w:val="24"/>
          <w:szCs w:val="24"/>
        </w:rPr>
        <w:t>)</w:t>
      </w:r>
    </w:p>
    <w:p w14:paraId="04E680CC" w14:textId="77777777" w:rsidR="00BB20AC" w:rsidRPr="00AC4C8E" w:rsidRDefault="00BB20AC" w:rsidP="00F964BE">
      <w:pPr>
        <w:spacing w:after="0" w:line="240" w:lineRule="auto"/>
        <w:jc w:val="left"/>
        <w:rPr>
          <w:rFonts w:ascii="Tahoma" w:hAnsi="Tahoma" w:cs="Tahoma"/>
          <w:sz w:val="24"/>
          <w:szCs w:val="24"/>
        </w:rPr>
      </w:pPr>
    </w:p>
    <w:p w14:paraId="6CAAB09E" w14:textId="5260A179" w:rsidR="00F03F17" w:rsidRPr="00AC4C8E" w:rsidRDefault="00247A56" w:rsidP="00C839F8">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Field test results were received and field test evaluation completed in April 2016. This is a product that was going to heavily rely on silkscreening for the printing of the parts. In addition to the revisions to the parts being made to conform to field test recommendations, these parts are currently being re-designed to be printed on the new Roland® printing methods that production now has. It was decided to take one vacuum-form pattern of the eight required to prove out the process for converting the artwork to use the Roland® printing process. Revisions will be made to the vacuum-form pattern and the silkscreening art, and the art will be digitally scanned to import it into files that can be run on the Roland® printers. </w:t>
      </w:r>
      <w:r w:rsidR="00C839F8" w:rsidRPr="00AC4C8E">
        <w:rPr>
          <w:rFonts w:ascii="Tahoma" w:eastAsia="Tahoma" w:hAnsi="Tahoma" w:cs="Tahoma"/>
          <w:sz w:val="24"/>
          <w:szCs w:val="24"/>
        </w:rPr>
        <w:t xml:space="preserve">This test was successful and the remaining patterns are in-process of being revised. Converting the tooling will take a little longer to complete and turn over to production; but, once done, the product will be easier to produce on the Production floor. This is a joint venture between </w:t>
      </w:r>
      <w:r w:rsidR="00AC4C8E">
        <w:rPr>
          <w:rFonts w:ascii="Tahoma" w:eastAsia="Tahoma" w:hAnsi="Tahoma" w:cs="Tahoma"/>
          <w:sz w:val="24"/>
          <w:szCs w:val="24"/>
        </w:rPr>
        <w:t>TMR</w:t>
      </w:r>
      <w:r w:rsidR="00C839F8" w:rsidRPr="00AC4C8E">
        <w:rPr>
          <w:rFonts w:ascii="Tahoma" w:eastAsia="Tahoma" w:hAnsi="Tahoma" w:cs="Tahoma"/>
          <w:sz w:val="24"/>
          <w:szCs w:val="24"/>
        </w:rPr>
        <w:t xml:space="preserve">, Model Shop, and Graphic Design. </w:t>
      </w:r>
      <w:r w:rsidR="00AC4C8E">
        <w:rPr>
          <w:rFonts w:ascii="Tahoma" w:eastAsia="Tahoma" w:hAnsi="Tahoma" w:cs="Tahoma"/>
          <w:sz w:val="24"/>
          <w:szCs w:val="24"/>
        </w:rPr>
        <w:t>TMR</w:t>
      </w:r>
      <w:r w:rsidR="00C839F8" w:rsidRPr="00AC4C8E">
        <w:rPr>
          <w:rFonts w:ascii="Tahoma" w:eastAsia="Tahoma" w:hAnsi="Tahoma" w:cs="Tahoma"/>
          <w:sz w:val="24"/>
          <w:szCs w:val="24"/>
        </w:rPr>
        <w:t xml:space="preserve"> will continue to monitor this project.</w:t>
      </w:r>
    </w:p>
    <w:p w14:paraId="79DA1A7B" w14:textId="77777777" w:rsidR="00C839F8" w:rsidRPr="00AC4C8E" w:rsidRDefault="00C839F8" w:rsidP="00C839F8">
      <w:pPr>
        <w:widowControl/>
        <w:tabs>
          <w:tab w:val="left" w:pos="9180"/>
          <w:tab w:val="left" w:pos="-720"/>
        </w:tabs>
        <w:adjustRightInd/>
        <w:spacing w:after="0" w:line="240" w:lineRule="auto"/>
        <w:jc w:val="left"/>
        <w:textAlignment w:val="auto"/>
        <w:rPr>
          <w:rFonts w:ascii="Tahoma" w:hAnsi="Tahoma" w:cs="Tahoma"/>
          <w:sz w:val="24"/>
          <w:szCs w:val="24"/>
        </w:rPr>
      </w:pPr>
    </w:p>
    <w:p w14:paraId="495C2B91" w14:textId="77777777" w:rsidR="00C839F8" w:rsidRPr="00AC4C8E" w:rsidRDefault="00C839F8" w:rsidP="00C839F8">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AC4C8E">
        <w:rPr>
          <w:rFonts w:ascii="Tahoma" w:eastAsia="Tahoma" w:hAnsi="Tahoma" w:cs="Tahoma"/>
          <w:b/>
          <w:sz w:val="24"/>
          <w:szCs w:val="24"/>
          <w:u w:val="single"/>
        </w:rPr>
        <w:t>Strike-A-Pose</w:t>
      </w:r>
    </w:p>
    <w:p w14:paraId="70003E4D" w14:textId="77777777" w:rsidR="00C839F8" w:rsidRPr="00AC4C8E" w:rsidRDefault="00C839F8" w:rsidP="00C839F8">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(New)</w:t>
      </w:r>
    </w:p>
    <w:p w14:paraId="54630E00" w14:textId="77777777" w:rsidR="00C839F8" w:rsidRPr="00AC4C8E" w:rsidRDefault="00C839F8" w:rsidP="00C839F8">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771D03EB" w14:textId="31F700F5" w:rsidR="00C839F8" w:rsidRPr="00AC4C8E" w:rsidRDefault="00C839F8" w:rsidP="00C839F8">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Added per the May 24, 2017, Product Advisory and Review Committee meeting. </w:t>
      </w:r>
      <w:r w:rsidR="00AC4C8E">
        <w:rPr>
          <w:rFonts w:ascii="Tahoma" w:eastAsia="Tahoma" w:hAnsi="Tahoma" w:cs="Tahoma"/>
          <w:sz w:val="24"/>
          <w:szCs w:val="24"/>
        </w:rPr>
        <w:t>TMR</w:t>
      </w:r>
      <w:r w:rsidRPr="00AC4C8E">
        <w:rPr>
          <w:rFonts w:ascii="Tahoma" w:eastAsia="Tahoma" w:hAnsi="Tahoma" w:cs="Tahoma"/>
          <w:sz w:val="24"/>
          <w:szCs w:val="24"/>
        </w:rPr>
        <w:t xml:space="preserve"> will develop product specifications once more information has been received.</w:t>
      </w:r>
    </w:p>
    <w:p w14:paraId="5A3847BA" w14:textId="77777777" w:rsidR="00C839F8" w:rsidRPr="00AC4C8E" w:rsidRDefault="00C839F8" w:rsidP="00C839F8">
      <w:pPr>
        <w:widowControl/>
        <w:tabs>
          <w:tab w:val="left" w:pos="9180"/>
          <w:tab w:val="left" w:pos="-720"/>
        </w:tabs>
        <w:adjustRightInd/>
        <w:spacing w:after="0" w:line="240" w:lineRule="auto"/>
        <w:jc w:val="left"/>
        <w:textAlignment w:val="auto"/>
        <w:rPr>
          <w:rFonts w:ascii="Tahoma" w:hAnsi="Tahoma" w:cs="Tahoma"/>
          <w:sz w:val="24"/>
          <w:szCs w:val="24"/>
        </w:rPr>
      </w:pPr>
    </w:p>
    <w:p w14:paraId="6B468D0A" w14:textId="77777777" w:rsidR="00051B98" w:rsidRPr="00AC4C8E" w:rsidRDefault="00051B98" w:rsidP="00F964BE">
      <w:pPr>
        <w:widowControl/>
        <w:adjustRightInd/>
        <w:spacing w:after="0" w:line="240" w:lineRule="auto"/>
        <w:jc w:val="left"/>
        <w:textAlignment w:val="auto"/>
        <w:rPr>
          <w:rFonts w:ascii="Tahoma" w:eastAsia="Tahoma" w:hAnsi="Tahoma"/>
          <w:b/>
          <w:sz w:val="24"/>
          <w:szCs w:val="24"/>
          <w:u w:val="single"/>
        </w:rPr>
      </w:pPr>
      <w:r w:rsidRPr="00AC4C8E">
        <w:rPr>
          <w:rFonts w:ascii="Tahoma" w:eastAsia="Tahoma" w:hAnsi="Tahoma"/>
          <w:b/>
          <w:sz w:val="24"/>
          <w:szCs w:val="24"/>
          <w:u w:val="single"/>
        </w:rPr>
        <w:t>Student Math Kit</w:t>
      </w:r>
    </w:p>
    <w:p w14:paraId="0C9DAB5A" w14:textId="77777777" w:rsidR="00051B98" w:rsidRPr="00AC4C8E" w:rsidRDefault="00051B98" w:rsidP="00F964BE">
      <w:pPr>
        <w:widowControl/>
        <w:adjustRightInd/>
        <w:spacing w:after="0" w:line="240" w:lineRule="auto"/>
        <w:jc w:val="left"/>
        <w:textAlignment w:val="auto"/>
        <w:rPr>
          <w:rFonts w:ascii="Tahoma" w:eastAsia="Tahoma" w:hAnsi="Tahoma"/>
          <w:sz w:val="24"/>
          <w:szCs w:val="24"/>
        </w:rPr>
      </w:pPr>
      <w:r w:rsidRPr="00AC4C8E">
        <w:rPr>
          <w:rFonts w:ascii="Tahoma" w:eastAsia="Tahoma" w:hAnsi="Tahoma"/>
          <w:sz w:val="24"/>
          <w:szCs w:val="24"/>
        </w:rPr>
        <w:t>(Continued)</w:t>
      </w:r>
    </w:p>
    <w:p w14:paraId="17C352C5" w14:textId="77777777" w:rsidR="00051B98" w:rsidRPr="00AC4C8E" w:rsidRDefault="00051B98" w:rsidP="00F964BE">
      <w:pPr>
        <w:widowControl/>
        <w:adjustRightInd/>
        <w:spacing w:after="0" w:line="240" w:lineRule="auto"/>
        <w:jc w:val="left"/>
        <w:textAlignment w:val="auto"/>
        <w:rPr>
          <w:rFonts w:ascii="Tahoma" w:eastAsia="Tahoma" w:hAnsi="Tahoma"/>
          <w:sz w:val="24"/>
          <w:szCs w:val="24"/>
        </w:rPr>
      </w:pPr>
    </w:p>
    <w:p w14:paraId="3B4B1673" w14:textId="69616F79" w:rsidR="00247A56" w:rsidRPr="00AC4C8E" w:rsidRDefault="00AC4C8E" w:rsidP="00F964BE">
      <w:pPr>
        <w:widowControl/>
        <w:adjustRightInd/>
        <w:spacing w:after="0" w:line="240" w:lineRule="auto"/>
        <w:jc w:val="left"/>
        <w:textAlignment w:val="auto"/>
        <w:rPr>
          <w:rFonts w:ascii="Tahoma" w:eastAsia="Tahoma" w:hAnsi="Tahoma" w:cs="Tahoma"/>
          <w:sz w:val="24"/>
          <w:szCs w:val="24"/>
        </w:rPr>
      </w:pPr>
      <w:r>
        <w:rPr>
          <w:rFonts w:ascii="Tahoma" w:eastAsia="Tahoma" w:hAnsi="Tahoma" w:cs="Tahoma"/>
          <w:sz w:val="24"/>
          <w:szCs w:val="24"/>
        </w:rPr>
        <w:t>TMR</w:t>
      </w:r>
      <w:r w:rsidR="00247A56" w:rsidRPr="00AC4C8E">
        <w:rPr>
          <w:rFonts w:ascii="Tahoma" w:eastAsia="Tahoma" w:hAnsi="Tahoma" w:cs="Tahoma"/>
          <w:sz w:val="24"/>
          <w:szCs w:val="24"/>
        </w:rPr>
        <w:t xml:space="preserve"> has no new information on this product. Product specifications will be developed once more information has been received.</w:t>
      </w:r>
    </w:p>
    <w:p w14:paraId="581731F7" w14:textId="77777777" w:rsidR="00F03F17" w:rsidRPr="00AC4C8E" w:rsidRDefault="00F03F17" w:rsidP="00F964BE">
      <w:pPr>
        <w:tabs>
          <w:tab w:val="left" w:pos="9180"/>
        </w:tabs>
        <w:spacing w:after="0" w:line="240" w:lineRule="auto"/>
        <w:jc w:val="left"/>
        <w:rPr>
          <w:rFonts w:ascii="Tahoma" w:hAnsi="Tahoma" w:cs="Tahoma"/>
          <w:b/>
          <w:sz w:val="24"/>
          <w:szCs w:val="24"/>
          <w:u w:val="single"/>
        </w:rPr>
      </w:pPr>
    </w:p>
    <w:p w14:paraId="0CE4B776" w14:textId="77777777" w:rsidR="00247A56" w:rsidRPr="00AC4C8E" w:rsidRDefault="00247A56" w:rsidP="00F964BE">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b/>
          <w:sz w:val="24"/>
          <w:szCs w:val="24"/>
          <w:u w:val="single"/>
        </w:rPr>
        <w:lastRenderedPageBreak/>
        <w:t>Tactile Algebra Tiles</w:t>
      </w:r>
      <w:r w:rsidRPr="00AC4C8E">
        <w:rPr>
          <w:rFonts w:ascii="Tahoma" w:eastAsia="Tahoma" w:hAnsi="Tahoma" w:cs="Tahoma"/>
          <w:sz w:val="24"/>
          <w:szCs w:val="24"/>
        </w:rPr>
        <w:t xml:space="preserve"> </w:t>
      </w:r>
    </w:p>
    <w:p w14:paraId="3D5EDE78" w14:textId="77777777" w:rsidR="00247A56" w:rsidRPr="00AC4C8E" w:rsidRDefault="00247A56" w:rsidP="00F964BE">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(Continued)</w:t>
      </w:r>
    </w:p>
    <w:p w14:paraId="7B8968B3" w14:textId="77777777" w:rsidR="00247A56" w:rsidRPr="00AC4C8E" w:rsidRDefault="00247A56" w:rsidP="00F964BE">
      <w:pPr>
        <w:widowControl/>
        <w:tabs>
          <w:tab w:val="left" w:pos="-720"/>
        </w:tabs>
        <w:adjustRightInd/>
        <w:spacing w:after="0" w:line="240" w:lineRule="auto"/>
        <w:jc w:val="left"/>
        <w:textAlignment w:val="auto"/>
        <w:rPr>
          <w:rFonts w:ascii="Tahoma" w:eastAsia="Tahoma" w:hAnsi="Tahoma" w:cs="Tahoma"/>
          <w:sz w:val="24"/>
          <w:szCs w:val="24"/>
        </w:rPr>
      </w:pPr>
    </w:p>
    <w:p w14:paraId="13206D25" w14:textId="77777777" w:rsidR="0052753D" w:rsidRDefault="00C839F8" w:rsidP="0052753D">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Translation of the braille components was completed in October 2016. </w:t>
      </w:r>
      <w:r w:rsidR="00AC4C8E">
        <w:rPr>
          <w:rFonts w:ascii="Tahoma" w:eastAsia="Tahoma" w:hAnsi="Tahoma" w:cs="Tahoma"/>
          <w:sz w:val="24"/>
          <w:szCs w:val="24"/>
        </w:rPr>
        <w:t>TMR</w:t>
      </w:r>
      <w:r w:rsidRPr="00AC4C8E">
        <w:rPr>
          <w:rFonts w:ascii="Tahoma" w:eastAsia="Tahoma" w:hAnsi="Tahoma" w:cs="Tahoma"/>
          <w:sz w:val="24"/>
          <w:szCs w:val="24"/>
        </w:rPr>
        <w:t xml:space="preserve"> designed the print artwork and located a vendor for the Magnetic Journal in November. Due to the phasing out of in-house silk-screening, the specifications for this product were revised and new artwork created for producing the print of the tiles on the Roland®. </w:t>
      </w:r>
      <w:r w:rsidR="00AC4C8E">
        <w:rPr>
          <w:rFonts w:ascii="Tahoma" w:eastAsia="Tahoma" w:hAnsi="Tahoma" w:cs="Tahoma"/>
          <w:sz w:val="24"/>
          <w:szCs w:val="24"/>
        </w:rPr>
        <w:t>TMR</w:t>
      </w:r>
      <w:r w:rsidRPr="00AC4C8E">
        <w:rPr>
          <w:rFonts w:ascii="Tahoma" w:eastAsia="Tahoma" w:hAnsi="Tahoma" w:cs="Tahoma"/>
          <w:sz w:val="24"/>
          <w:szCs w:val="24"/>
        </w:rPr>
        <w:t xml:space="preserve"> reviewed the initial revisions to the spec</w:t>
      </w:r>
      <w:r w:rsidR="004B13F3" w:rsidRPr="00AC4C8E">
        <w:rPr>
          <w:rFonts w:ascii="Tahoma" w:eastAsia="Tahoma" w:hAnsi="Tahoma" w:cs="Tahoma"/>
          <w:sz w:val="24"/>
          <w:szCs w:val="24"/>
        </w:rPr>
        <w:t>ification</w:t>
      </w:r>
      <w:r w:rsidRPr="00AC4C8E">
        <w:rPr>
          <w:rFonts w:ascii="Tahoma" w:eastAsia="Tahoma" w:hAnsi="Tahoma" w:cs="Tahoma"/>
          <w:sz w:val="24"/>
          <w:szCs w:val="24"/>
        </w:rPr>
        <w:t xml:space="preserve">s with the project leader in February 2017. The </w:t>
      </w:r>
      <w:r w:rsidR="004B13F3" w:rsidRPr="00AC4C8E">
        <w:rPr>
          <w:rFonts w:ascii="Tahoma" w:eastAsia="Tahoma" w:hAnsi="Tahoma" w:cs="Tahoma"/>
          <w:sz w:val="24"/>
          <w:szCs w:val="24"/>
        </w:rPr>
        <w:t xml:space="preserve">specifications </w:t>
      </w:r>
      <w:r w:rsidRPr="00AC4C8E">
        <w:rPr>
          <w:rFonts w:ascii="Tahoma" w:eastAsia="Tahoma" w:hAnsi="Tahoma" w:cs="Tahoma"/>
          <w:sz w:val="24"/>
          <w:szCs w:val="24"/>
        </w:rPr>
        <w:t xml:space="preserve">were subsequently completed and a meeting </w:t>
      </w:r>
      <w:r w:rsidR="004B13F3" w:rsidRPr="00AC4C8E">
        <w:rPr>
          <w:rFonts w:ascii="Tahoma" w:eastAsia="Tahoma" w:hAnsi="Tahoma" w:cs="Tahoma"/>
          <w:sz w:val="24"/>
          <w:szCs w:val="24"/>
        </w:rPr>
        <w:t>held on May 3,</w:t>
      </w:r>
      <w:r w:rsidRPr="00AC4C8E">
        <w:rPr>
          <w:rFonts w:ascii="Tahoma" w:eastAsia="Tahoma" w:hAnsi="Tahoma" w:cs="Tahoma"/>
          <w:sz w:val="24"/>
          <w:szCs w:val="24"/>
          <w:vertAlign w:val="superscript"/>
        </w:rPr>
        <w:t xml:space="preserve"> </w:t>
      </w:r>
      <w:r w:rsidRPr="00AC4C8E">
        <w:rPr>
          <w:rFonts w:ascii="Tahoma" w:eastAsia="Tahoma" w:hAnsi="Tahoma" w:cs="Tahoma"/>
          <w:sz w:val="24"/>
          <w:szCs w:val="24"/>
        </w:rPr>
        <w:t xml:space="preserve">2017. A target date for this product to be available for sale is September 2017. </w:t>
      </w:r>
      <w:r w:rsidR="00AC4C8E">
        <w:rPr>
          <w:rFonts w:ascii="Tahoma" w:eastAsia="Tahoma" w:hAnsi="Tahoma" w:cs="Tahoma"/>
          <w:sz w:val="24"/>
          <w:szCs w:val="24"/>
        </w:rPr>
        <w:t>TMR</w:t>
      </w:r>
      <w:r w:rsidR="004B13F3" w:rsidRPr="00AC4C8E">
        <w:rPr>
          <w:rFonts w:ascii="Tahoma" w:eastAsia="Tahoma" w:hAnsi="Tahoma" w:cs="Tahoma"/>
          <w:sz w:val="24"/>
          <w:szCs w:val="24"/>
        </w:rPr>
        <w:t xml:space="preserve"> </w:t>
      </w:r>
      <w:r w:rsidRPr="00AC4C8E">
        <w:rPr>
          <w:rFonts w:ascii="Tahoma" w:eastAsia="Tahoma" w:hAnsi="Tahoma" w:cs="Tahoma"/>
          <w:sz w:val="24"/>
          <w:szCs w:val="24"/>
        </w:rPr>
        <w:t>will continue to work on and monitor the progress of the product.</w:t>
      </w:r>
    </w:p>
    <w:p w14:paraId="66F5015C" w14:textId="2F1D53B1" w:rsidR="00247A56" w:rsidRPr="00AC4C8E" w:rsidRDefault="0052753D" w:rsidP="0052753D">
      <w:pPr>
        <w:widowControl/>
        <w:tabs>
          <w:tab w:val="left" w:pos="-720"/>
        </w:tabs>
        <w:adjustRightInd/>
        <w:spacing w:after="0" w:line="240" w:lineRule="auto"/>
        <w:jc w:val="left"/>
        <w:textAlignment w:val="auto"/>
        <w:rPr>
          <w:rFonts w:ascii="Tahoma" w:hAnsi="Tahoma" w:cs="Tahoma"/>
          <w:b/>
          <w:sz w:val="24"/>
          <w:szCs w:val="24"/>
          <w:u w:val="single"/>
        </w:rPr>
      </w:pPr>
      <w:r w:rsidRPr="00AC4C8E">
        <w:rPr>
          <w:rFonts w:ascii="Tahoma" w:hAnsi="Tahoma" w:cs="Tahoma"/>
          <w:b/>
          <w:sz w:val="24"/>
          <w:szCs w:val="24"/>
          <w:u w:val="single"/>
        </w:rPr>
        <w:t xml:space="preserve"> </w:t>
      </w:r>
    </w:p>
    <w:p w14:paraId="60420A13" w14:textId="77777777" w:rsidR="007E0C29" w:rsidRPr="00AC4C8E" w:rsidRDefault="007E0C29" w:rsidP="00F964BE">
      <w:pPr>
        <w:spacing w:after="0" w:line="240" w:lineRule="auto"/>
        <w:jc w:val="left"/>
        <w:rPr>
          <w:rFonts w:ascii="Tahoma" w:hAnsi="Tahoma" w:cs="Tahoma"/>
          <w:b/>
          <w:sz w:val="24"/>
          <w:szCs w:val="24"/>
          <w:u w:val="single"/>
        </w:rPr>
      </w:pPr>
      <w:r w:rsidRPr="00AC4C8E">
        <w:rPr>
          <w:rFonts w:ascii="Tahoma" w:hAnsi="Tahoma" w:cs="Tahoma"/>
          <w:b/>
          <w:sz w:val="24"/>
          <w:szCs w:val="24"/>
          <w:u w:val="single"/>
        </w:rPr>
        <w:t>Tactile Book Builder</w:t>
      </w:r>
    </w:p>
    <w:p w14:paraId="60896B11" w14:textId="77777777" w:rsidR="007E0C29" w:rsidRPr="00AC4C8E" w:rsidRDefault="007E0C29" w:rsidP="00F964BE">
      <w:pPr>
        <w:spacing w:after="0" w:line="240" w:lineRule="auto"/>
        <w:jc w:val="left"/>
        <w:rPr>
          <w:rFonts w:ascii="Tahoma" w:hAnsi="Tahoma" w:cs="Tahoma"/>
          <w:sz w:val="24"/>
          <w:szCs w:val="24"/>
        </w:rPr>
      </w:pPr>
      <w:r w:rsidRPr="00AC4C8E">
        <w:rPr>
          <w:rFonts w:ascii="Tahoma" w:hAnsi="Tahoma" w:cs="Tahoma"/>
          <w:sz w:val="24"/>
          <w:szCs w:val="24"/>
        </w:rPr>
        <w:t>(Continued)</w:t>
      </w:r>
    </w:p>
    <w:p w14:paraId="12DD6829" w14:textId="77777777" w:rsidR="007E0C29" w:rsidRPr="00AC4C8E" w:rsidRDefault="007E0C29" w:rsidP="00F964BE">
      <w:pPr>
        <w:spacing w:after="0" w:line="240" w:lineRule="auto"/>
        <w:jc w:val="left"/>
        <w:rPr>
          <w:rFonts w:ascii="Tahoma" w:hAnsi="Tahoma" w:cs="Tahoma"/>
          <w:sz w:val="24"/>
          <w:szCs w:val="24"/>
        </w:rPr>
      </w:pPr>
    </w:p>
    <w:p w14:paraId="407BD9E5" w14:textId="5FC88873" w:rsidR="004B13F3" w:rsidRPr="00AC4C8E" w:rsidRDefault="004B13F3" w:rsidP="004B13F3">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Revisions to the product were completed based on field test recommendations. Specifications and tooling were completed; a specification meeting for this product was anticipated for July 2017. After the specifications were nearly complete, it was discovered that several of the materials were stocked by the vendor in a different form than the sample materials obtained. </w:t>
      </w:r>
      <w:r w:rsidR="00AC4C8E">
        <w:rPr>
          <w:rFonts w:ascii="Tahoma" w:eastAsia="Tahoma" w:hAnsi="Tahoma" w:cs="Tahoma"/>
          <w:sz w:val="24"/>
          <w:szCs w:val="24"/>
        </w:rPr>
        <w:t>TMR</w:t>
      </w:r>
      <w:r w:rsidRPr="00AC4C8E">
        <w:rPr>
          <w:rFonts w:ascii="Tahoma" w:eastAsia="Tahoma" w:hAnsi="Tahoma" w:cs="Tahoma"/>
          <w:sz w:val="24"/>
          <w:szCs w:val="24"/>
        </w:rPr>
        <w:t xml:space="preserve"> is continuing to re-write the specifications to conform to the vendor’s stocking practices. It is anticipated the specifications meeting can still be held in late July to early August 2017. </w:t>
      </w:r>
      <w:r w:rsidR="00AC4C8E">
        <w:rPr>
          <w:rFonts w:ascii="Tahoma" w:eastAsia="Tahoma" w:hAnsi="Tahoma" w:cs="Tahoma"/>
          <w:sz w:val="24"/>
          <w:szCs w:val="24"/>
        </w:rPr>
        <w:t>TMR</w:t>
      </w:r>
      <w:r w:rsidRPr="00AC4C8E">
        <w:rPr>
          <w:rFonts w:ascii="Tahoma" w:eastAsia="Tahoma" w:hAnsi="Tahoma" w:cs="Tahoma"/>
          <w:sz w:val="24"/>
          <w:szCs w:val="24"/>
        </w:rPr>
        <w:t xml:space="preserve"> will continue to work on the product specifications and to monitor the progress of this project.</w:t>
      </w:r>
    </w:p>
    <w:p w14:paraId="1A7FAFBD" w14:textId="77777777" w:rsidR="00F03F17" w:rsidRPr="00AC4C8E" w:rsidRDefault="00F03F17" w:rsidP="00F964BE">
      <w:pPr>
        <w:spacing w:after="0" w:line="240" w:lineRule="auto"/>
        <w:jc w:val="left"/>
        <w:rPr>
          <w:rFonts w:ascii="Tahoma" w:hAnsi="Tahoma" w:cs="Tahoma"/>
          <w:b/>
          <w:sz w:val="24"/>
          <w:szCs w:val="24"/>
          <w:u w:val="single"/>
        </w:rPr>
      </w:pPr>
    </w:p>
    <w:p w14:paraId="019677C6" w14:textId="77777777" w:rsidR="004B13F3" w:rsidRPr="00AC4C8E" w:rsidRDefault="004B13F3" w:rsidP="004B13F3">
      <w:pPr>
        <w:widowControl/>
        <w:adjustRightInd/>
        <w:spacing w:after="0" w:line="240" w:lineRule="auto"/>
        <w:jc w:val="left"/>
        <w:textAlignment w:val="auto"/>
        <w:rPr>
          <w:rFonts w:ascii="Tahoma" w:eastAsia="Tahoma" w:hAnsi="Tahoma" w:cs="Tahoma"/>
          <w:b/>
          <w:sz w:val="24"/>
          <w:szCs w:val="24"/>
          <w:u w:val="single"/>
        </w:rPr>
      </w:pPr>
      <w:r w:rsidRPr="00AC4C8E">
        <w:rPr>
          <w:rFonts w:ascii="Tahoma" w:eastAsia="Tahoma" w:hAnsi="Tahoma" w:cs="Tahoma"/>
          <w:b/>
          <w:sz w:val="24"/>
          <w:szCs w:val="24"/>
          <w:u w:val="single"/>
        </w:rPr>
        <w:t>Tactile Book Builder Texture and Item Add-On Pack</w:t>
      </w:r>
    </w:p>
    <w:p w14:paraId="047DA041" w14:textId="77777777" w:rsidR="004B13F3" w:rsidRPr="00AC4C8E" w:rsidRDefault="004B13F3" w:rsidP="004B13F3">
      <w:pPr>
        <w:widowControl/>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(New)</w:t>
      </w:r>
    </w:p>
    <w:p w14:paraId="62798F5D" w14:textId="77777777" w:rsidR="004B13F3" w:rsidRPr="00AC4C8E" w:rsidRDefault="004B13F3" w:rsidP="004B13F3">
      <w:pPr>
        <w:widowControl/>
        <w:adjustRightInd/>
        <w:spacing w:after="0" w:line="240" w:lineRule="auto"/>
        <w:jc w:val="left"/>
        <w:textAlignment w:val="auto"/>
        <w:rPr>
          <w:rFonts w:ascii="Tahoma" w:eastAsia="Tahoma" w:hAnsi="Tahoma" w:cs="Tahoma"/>
          <w:sz w:val="24"/>
          <w:szCs w:val="24"/>
        </w:rPr>
      </w:pPr>
    </w:p>
    <w:p w14:paraId="6C7DDF7F" w14:textId="25052855" w:rsidR="004B13F3" w:rsidRPr="00AC4C8E" w:rsidRDefault="004B13F3" w:rsidP="004B13F3">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Added per the February 6, 2017, Product Advisory and Review Committee meeting. </w:t>
      </w:r>
      <w:r w:rsidR="00AC4C8E">
        <w:rPr>
          <w:rFonts w:ascii="Tahoma" w:eastAsia="Tahoma" w:hAnsi="Tahoma" w:cs="Tahoma"/>
          <w:sz w:val="24"/>
          <w:szCs w:val="24"/>
        </w:rPr>
        <w:t>TMR</w:t>
      </w:r>
      <w:r w:rsidRPr="00AC4C8E">
        <w:rPr>
          <w:rFonts w:ascii="Tahoma" w:eastAsia="Tahoma" w:hAnsi="Tahoma" w:cs="Tahoma"/>
          <w:sz w:val="24"/>
          <w:szCs w:val="24"/>
        </w:rPr>
        <w:t xml:space="preserve"> will develop product specifications once more information has been received.</w:t>
      </w:r>
    </w:p>
    <w:p w14:paraId="4A14A0EB" w14:textId="77777777" w:rsidR="004B13F3" w:rsidRPr="00AC4C8E" w:rsidRDefault="004B13F3" w:rsidP="00F964BE">
      <w:pPr>
        <w:spacing w:after="0" w:line="240" w:lineRule="auto"/>
        <w:jc w:val="left"/>
        <w:rPr>
          <w:rFonts w:ascii="Tahoma" w:hAnsi="Tahoma" w:cs="Tahoma"/>
          <w:b/>
          <w:sz w:val="24"/>
          <w:szCs w:val="24"/>
          <w:u w:val="single"/>
        </w:rPr>
      </w:pPr>
    </w:p>
    <w:p w14:paraId="2F85A3C7" w14:textId="77777777" w:rsidR="00051B98" w:rsidRPr="00AC4C8E" w:rsidRDefault="00051B98" w:rsidP="00F964BE">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AC4C8E">
        <w:rPr>
          <w:rFonts w:ascii="Tahoma" w:eastAsia="Tahoma" w:hAnsi="Tahoma"/>
          <w:b/>
          <w:sz w:val="24"/>
          <w:szCs w:val="24"/>
          <w:u w:val="single"/>
        </w:rPr>
        <w:t>Tactile Compass for Math and Art</w:t>
      </w:r>
    </w:p>
    <w:p w14:paraId="34E8D306" w14:textId="2163FD31" w:rsidR="00051B98" w:rsidRPr="00AC4C8E" w:rsidRDefault="00051B98" w:rsidP="00F964BE">
      <w:pPr>
        <w:widowControl/>
        <w:tabs>
          <w:tab w:val="left" w:pos="9180"/>
          <w:tab w:val="left" w:pos="-720"/>
        </w:tabs>
        <w:adjustRightInd/>
        <w:spacing w:after="0" w:line="240" w:lineRule="auto"/>
        <w:jc w:val="left"/>
        <w:textAlignment w:val="auto"/>
        <w:rPr>
          <w:rFonts w:ascii="Tahoma" w:eastAsia="Tahoma" w:hAnsi="Tahoma"/>
          <w:sz w:val="24"/>
          <w:szCs w:val="24"/>
        </w:rPr>
      </w:pPr>
      <w:r w:rsidRPr="00AC4C8E">
        <w:rPr>
          <w:rFonts w:ascii="Tahoma" w:eastAsia="Tahoma" w:hAnsi="Tahoma"/>
          <w:sz w:val="24"/>
          <w:szCs w:val="24"/>
        </w:rPr>
        <w:t>(</w:t>
      </w:r>
      <w:r w:rsidR="004B13F3" w:rsidRPr="00AC4C8E">
        <w:rPr>
          <w:rFonts w:ascii="Tahoma" w:eastAsia="Tahoma" w:hAnsi="Tahoma"/>
          <w:sz w:val="24"/>
          <w:szCs w:val="24"/>
        </w:rPr>
        <w:t>Completed</w:t>
      </w:r>
      <w:r w:rsidRPr="00AC4C8E">
        <w:rPr>
          <w:rFonts w:ascii="Tahoma" w:eastAsia="Tahoma" w:hAnsi="Tahoma"/>
          <w:sz w:val="24"/>
          <w:szCs w:val="24"/>
        </w:rPr>
        <w:t>)</w:t>
      </w:r>
    </w:p>
    <w:p w14:paraId="62F45CD4" w14:textId="77777777" w:rsidR="00051B98" w:rsidRPr="00AC4C8E" w:rsidRDefault="00051B98" w:rsidP="00F964BE">
      <w:pPr>
        <w:widowControl/>
        <w:tabs>
          <w:tab w:val="left" w:pos="9180"/>
          <w:tab w:val="left" w:pos="-720"/>
        </w:tabs>
        <w:adjustRightInd/>
        <w:spacing w:after="0" w:line="240" w:lineRule="auto"/>
        <w:jc w:val="left"/>
        <w:textAlignment w:val="auto"/>
        <w:rPr>
          <w:rFonts w:ascii="Tahoma" w:eastAsia="Tahoma" w:hAnsi="Tahoma"/>
          <w:sz w:val="24"/>
          <w:szCs w:val="24"/>
        </w:rPr>
      </w:pPr>
    </w:p>
    <w:p w14:paraId="4C560E97" w14:textId="77777777" w:rsidR="004B13F3" w:rsidRPr="00AC4C8E" w:rsidRDefault="00051B98" w:rsidP="004B13F3">
      <w:pPr>
        <w:tabs>
          <w:tab w:val="left" w:pos="9180"/>
          <w:tab w:val="left" w:pos="-720"/>
        </w:tabs>
        <w:rPr>
          <w:rFonts w:ascii="Tahoma" w:eastAsia="Tahoma" w:hAnsi="Tahoma" w:cs="Tahoma"/>
          <w:sz w:val="24"/>
          <w:szCs w:val="24"/>
        </w:rPr>
      </w:pPr>
      <w:r w:rsidRPr="00AC4C8E">
        <w:rPr>
          <w:rFonts w:ascii="Tahoma" w:eastAsia="Tahoma" w:hAnsi="Tahoma"/>
          <w:sz w:val="24"/>
          <w:szCs w:val="24"/>
        </w:rPr>
        <w:t>Formerly APH Tactile Compass Modernization.</w:t>
      </w:r>
      <w:r w:rsidR="004F7191" w:rsidRPr="00AC4C8E">
        <w:rPr>
          <w:rFonts w:ascii="Tahoma" w:eastAsia="Tahoma" w:hAnsi="Tahoma"/>
          <w:sz w:val="24"/>
          <w:szCs w:val="24"/>
        </w:rPr>
        <w:t xml:space="preserve"> </w:t>
      </w:r>
      <w:r w:rsidR="004B13F3" w:rsidRPr="00AC4C8E">
        <w:rPr>
          <w:rFonts w:ascii="Tahoma" w:eastAsia="Tahoma" w:hAnsi="Tahoma" w:cs="Tahoma"/>
          <w:sz w:val="24"/>
          <w:szCs w:val="24"/>
        </w:rPr>
        <w:t>This product was completed and available for sale September 2016.</w:t>
      </w:r>
    </w:p>
    <w:p w14:paraId="5B0EB210" w14:textId="77777777" w:rsidR="00051B98" w:rsidRPr="00AC4C8E" w:rsidRDefault="00051B98" w:rsidP="00F964BE">
      <w:pPr>
        <w:tabs>
          <w:tab w:val="left" w:pos="9180"/>
          <w:tab w:val="left" w:pos="-720"/>
        </w:tabs>
        <w:spacing w:after="0" w:line="240" w:lineRule="auto"/>
        <w:jc w:val="left"/>
        <w:rPr>
          <w:rFonts w:ascii="Tahoma" w:hAnsi="Tahoma" w:cs="Tahoma"/>
          <w:b/>
          <w:sz w:val="24"/>
          <w:szCs w:val="24"/>
          <w:u w:val="single"/>
        </w:rPr>
      </w:pPr>
      <w:r w:rsidRPr="00AC4C8E">
        <w:rPr>
          <w:rFonts w:ascii="Tahoma" w:hAnsi="Tahoma" w:cs="Tahoma"/>
          <w:b/>
          <w:sz w:val="24"/>
          <w:szCs w:val="24"/>
          <w:u w:val="single"/>
        </w:rPr>
        <w:t xml:space="preserve">Tactile </w:t>
      </w:r>
      <w:r w:rsidR="009021E9" w:rsidRPr="00AC4C8E">
        <w:rPr>
          <w:rFonts w:ascii="Tahoma" w:hAnsi="Tahoma" w:cs="Tahoma"/>
          <w:b/>
          <w:sz w:val="24"/>
          <w:szCs w:val="24"/>
          <w:u w:val="single"/>
        </w:rPr>
        <w:t xml:space="preserve">World </w:t>
      </w:r>
      <w:r w:rsidRPr="00AC4C8E">
        <w:rPr>
          <w:rFonts w:ascii="Tahoma" w:hAnsi="Tahoma" w:cs="Tahoma"/>
          <w:b/>
          <w:sz w:val="24"/>
          <w:szCs w:val="24"/>
          <w:u w:val="single"/>
        </w:rPr>
        <w:t>Globe</w:t>
      </w:r>
    </w:p>
    <w:p w14:paraId="5DD1F976" w14:textId="77777777" w:rsidR="00051B98" w:rsidRPr="00AC4C8E" w:rsidRDefault="00051B98" w:rsidP="00F964BE">
      <w:pPr>
        <w:tabs>
          <w:tab w:val="left" w:pos="9180"/>
          <w:tab w:val="left" w:pos="-720"/>
        </w:tabs>
        <w:spacing w:after="0" w:line="240" w:lineRule="auto"/>
        <w:jc w:val="left"/>
        <w:rPr>
          <w:rFonts w:ascii="Tahoma" w:hAnsi="Tahoma" w:cs="Tahoma"/>
          <w:sz w:val="24"/>
          <w:szCs w:val="24"/>
        </w:rPr>
      </w:pPr>
      <w:r w:rsidRPr="00AC4C8E">
        <w:rPr>
          <w:rFonts w:ascii="Tahoma" w:hAnsi="Tahoma" w:cs="Tahoma"/>
          <w:sz w:val="24"/>
          <w:szCs w:val="24"/>
        </w:rPr>
        <w:t>(Revision)</w:t>
      </w:r>
    </w:p>
    <w:p w14:paraId="5B5C020D" w14:textId="77777777" w:rsidR="00051B98" w:rsidRPr="00AC4C8E" w:rsidRDefault="00051B98" w:rsidP="00F964BE">
      <w:pPr>
        <w:tabs>
          <w:tab w:val="left" w:pos="9180"/>
          <w:tab w:val="left" w:pos="-720"/>
        </w:tabs>
        <w:spacing w:after="0" w:line="240" w:lineRule="auto"/>
        <w:jc w:val="left"/>
        <w:rPr>
          <w:rFonts w:ascii="Tahoma" w:hAnsi="Tahoma" w:cs="Tahoma"/>
          <w:sz w:val="24"/>
          <w:szCs w:val="24"/>
        </w:rPr>
      </w:pPr>
    </w:p>
    <w:p w14:paraId="73C792EC" w14:textId="72B77F47" w:rsidR="00051B98" w:rsidRPr="00AC4C8E" w:rsidRDefault="009021E9" w:rsidP="00F964BE">
      <w:pPr>
        <w:spacing w:after="0" w:line="240" w:lineRule="auto"/>
        <w:jc w:val="left"/>
        <w:rPr>
          <w:rFonts w:ascii="Tahoma" w:hAnsi="Tahoma" w:cs="Tahoma"/>
          <w:sz w:val="24"/>
          <w:szCs w:val="24"/>
        </w:rPr>
      </w:pPr>
      <w:r w:rsidRPr="00AC4C8E">
        <w:rPr>
          <w:rFonts w:ascii="Tahoma" w:hAnsi="Tahoma" w:cs="Tahoma"/>
          <w:sz w:val="24"/>
          <w:szCs w:val="24"/>
        </w:rPr>
        <w:t xml:space="preserve">Name changed from Tactile Globe. Tooling work was started on this project in late September 2015 following field test evaluations. Tooling for the overlays is nearly complete. The field test results recommended a nonskid base for the globe. A nonskid base was researched to determine whether to have the vendor supply a different base that we can adhere nonskid dots to the bottom or to keep the current base and create </w:t>
      </w:r>
      <w:r w:rsidRPr="00AC4C8E">
        <w:rPr>
          <w:rFonts w:ascii="Tahoma" w:hAnsi="Tahoma" w:cs="Tahoma"/>
          <w:sz w:val="24"/>
          <w:szCs w:val="24"/>
        </w:rPr>
        <w:lastRenderedPageBreak/>
        <w:t xml:space="preserve">our own nonskid base. </w:t>
      </w:r>
      <w:r w:rsidR="004B13F3" w:rsidRPr="00AC4C8E">
        <w:rPr>
          <w:rFonts w:ascii="Tahoma" w:eastAsia="Tahoma" w:hAnsi="Tahoma" w:cs="Tahoma"/>
          <w:sz w:val="24"/>
          <w:szCs w:val="24"/>
        </w:rPr>
        <w:t xml:space="preserve">It was decided to go with creating our own due to significant cost increase to switch to a different base. Tooling is complete and product specifications are nearing completion. A specifications meeting will be held before the end of FY 2017. </w:t>
      </w:r>
      <w:r w:rsidR="00AC4C8E">
        <w:rPr>
          <w:rFonts w:ascii="Tahoma" w:eastAsia="Tahoma" w:hAnsi="Tahoma" w:cs="Tahoma"/>
          <w:sz w:val="24"/>
          <w:szCs w:val="24"/>
        </w:rPr>
        <w:t>TMR</w:t>
      </w:r>
      <w:r w:rsidR="004B13F3" w:rsidRPr="00AC4C8E">
        <w:rPr>
          <w:rFonts w:ascii="Tahoma" w:eastAsia="Tahoma" w:hAnsi="Tahoma" w:cs="Tahoma"/>
          <w:sz w:val="24"/>
          <w:szCs w:val="24"/>
        </w:rPr>
        <w:t xml:space="preserve"> will continue to work with the project leader and monitor the progress of this project.</w:t>
      </w:r>
    </w:p>
    <w:p w14:paraId="4A5C5EA5" w14:textId="77777777" w:rsidR="009021E9" w:rsidRPr="00AC4C8E" w:rsidRDefault="009021E9" w:rsidP="00F964BE">
      <w:pPr>
        <w:spacing w:after="0" w:line="240" w:lineRule="auto"/>
        <w:jc w:val="left"/>
        <w:rPr>
          <w:szCs w:val="24"/>
        </w:rPr>
      </w:pPr>
    </w:p>
    <w:p w14:paraId="54A7C3F8" w14:textId="77777777" w:rsidR="007E0C29" w:rsidRPr="00AC4C8E" w:rsidRDefault="007E0C29" w:rsidP="00F964BE">
      <w:pPr>
        <w:spacing w:after="0" w:line="240" w:lineRule="auto"/>
        <w:jc w:val="left"/>
        <w:rPr>
          <w:rFonts w:ascii="Tahoma" w:hAnsi="Tahoma" w:cs="Tahoma"/>
          <w:b/>
          <w:sz w:val="24"/>
          <w:szCs w:val="24"/>
          <w:u w:val="single"/>
        </w:rPr>
      </w:pPr>
      <w:r w:rsidRPr="00AC4C8E">
        <w:rPr>
          <w:rFonts w:ascii="Tahoma" w:hAnsi="Tahoma" w:cs="Tahoma"/>
          <w:b/>
          <w:sz w:val="24"/>
          <w:szCs w:val="24"/>
          <w:u w:val="single"/>
        </w:rPr>
        <w:t>Tactile Graphic Line Slate</w:t>
      </w:r>
    </w:p>
    <w:p w14:paraId="4315EDBD" w14:textId="423F3EE5" w:rsidR="007E0C29" w:rsidRPr="00AC4C8E" w:rsidRDefault="007E0C29" w:rsidP="00F964BE">
      <w:pPr>
        <w:spacing w:after="0" w:line="240" w:lineRule="auto"/>
        <w:jc w:val="left"/>
        <w:rPr>
          <w:rFonts w:ascii="Tahoma" w:hAnsi="Tahoma" w:cs="Tahoma"/>
          <w:sz w:val="24"/>
          <w:szCs w:val="24"/>
        </w:rPr>
      </w:pPr>
      <w:r w:rsidRPr="00AC4C8E">
        <w:rPr>
          <w:rFonts w:ascii="Tahoma" w:hAnsi="Tahoma" w:cs="Tahoma"/>
          <w:sz w:val="24"/>
          <w:szCs w:val="24"/>
        </w:rPr>
        <w:t>(</w:t>
      </w:r>
      <w:r w:rsidR="004B13F3" w:rsidRPr="00AC4C8E">
        <w:rPr>
          <w:rFonts w:ascii="Tahoma" w:hAnsi="Tahoma" w:cs="Tahoma"/>
          <w:sz w:val="24"/>
          <w:szCs w:val="24"/>
        </w:rPr>
        <w:t>Completed</w:t>
      </w:r>
      <w:r w:rsidRPr="00AC4C8E">
        <w:rPr>
          <w:rFonts w:ascii="Tahoma" w:hAnsi="Tahoma" w:cs="Tahoma"/>
          <w:sz w:val="24"/>
          <w:szCs w:val="24"/>
        </w:rPr>
        <w:t>)</w:t>
      </w:r>
    </w:p>
    <w:p w14:paraId="3B4E5409" w14:textId="77777777" w:rsidR="007E0C29" w:rsidRPr="00AC4C8E" w:rsidRDefault="007E0C29" w:rsidP="00F964BE">
      <w:pPr>
        <w:spacing w:after="0" w:line="240" w:lineRule="auto"/>
        <w:jc w:val="left"/>
        <w:rPr>
          <w:rFonts w:ascii="Tahoma" w:hAnsi="Tahoma" w:cs="Tahoma"/>
          <w:sz w:val="24"/>
          <w:szCs w:val="24"/>
        </w:rPr>
      </w:pPr>
    </w:p>
    <w:p w14:paraId="751B8270" w14:textId="77777777" w:rsidR="004B13F3" w:rsidRPr="00AC4C8E" w:rsidRDefault="009021E9" w:rsidP="004B13F3">
      <w:pPr>
        <w:tabs>
          <w:tab w:val="left" w:pos="-720"/>
        </w:tabs>
        <w:spacing w:after="0" w:line="240" w:lineRule="auto"/>
        <w:jc w:val="left"/>
        <w:rPr>
          <w:rFonts w:ascii="Tahoma" w:eastAsia="Tahoma" w:hAnsi="Tahoma"/>
          <w:sz w:val="24"/>
          <w:szCs w:val="24"/>
        </w:rPr>
      </w:pPr>
      <w:r w:rsidRPr="00AC4C8E">
        <w:rPr>
          <w:rFonts w:ascii="Tahoma" w:eastAsia="Tahoma" w:hAnsi="Tahoma"/>
          <w:sz w:val="24"/>
          <w:szCs w:val="24"/>
        </w:rPr>
        <w:t xml:space="preserve">The slate is an injection molded part, and the stylus is a part made by turning Delrin stock on a lathe. Field testing was conducted using hand cast parts made by the Model Shop. CAD drawings were made of the final product after field testing, and mold fabrication began in late 2015. </w:t>
      </w:r>
      <w:r w:rsidR="004B13F3" w:rsidRPr="00AC4C8E">
        <w:rPr>
          <w:rFonts w:ascii="Tahoma" w:eastAsia="Tahoma" w:hAnsi="Tahoma"/>
          <w:sz w:val="24"/>
          <w:szCs w:val="24"/>
        </w:rPr>
        <w:t>Tooling was completed in February 2016 and specifications were completed in March 2016. This product was made available for sale September 2016.</w:t>
      </w:r>
    </w:p>
    <w:p w14:paraId="1B74DD2A" w14:textId="77777777" w:rsidR="009021E9" w:rsidRPr="00AC4C8E" w:rsidRDefault="009021E9" w:rsidP="00F964BE">
      <w:pPr>
        <w:spacing w:after="0" w:line="240" w:lineRule="auto"/>
        <w:jc w:val="left"/>
        <w:rPr>
          <w:rFonts w:ascii="Tahoma" w:hAnsi="Tahoma" w:cs="Tahoma"/>
          <w:b/>
          <w:sz w:val="24"/>
          <w:szCs w:val="24"/>
          <w:u w:val="single"/>
        </w:rPr>
      </w:pPr>
    </w:p>
    <w:p w14:paraId="566158CC" w14:textId="77777777" w:rsidR="00051B98" w:rsidRPr="00AC4C8E" w:rsidRDefault="00051B98" w:rsidP="00F964BE">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AC4C8E">
        <w:rPr>
          <w:rFonts w:ascii="Tahoma" w:eastAsia="Tahoma" w:hAnsi="Tahoma"/>
          <w:b/>
          <w:sz w:val="24"/>
          <w:szCs w:val="24"/>
          <w:u w:val="single"/>
        </w:rPr>
        <w:t>Tactile Skills Online Matrix</w:t>
      </w:r>
    </w:p>
    <w:p w14:paraId="6F98600D" w14:textId="77777777" w:rsidR="00051B98" w:rsidRPr="00AC4C8E" w:rsidRDefault="005A1B2A" w:rsidP="00F964BE">
      <w:pPr>
        <w:widowControl/>
        <w:tabs>
          <w:tab w:val="left" w:pos="9180"/>
          <w:tab w:val="left" w:pos="-720"/>
        </w:tabs>
        <w:adjustRightInd/>
        <w:spacing w:after="0" w:line="240" w:lineRule="auto"/>
        <w:jc w:val="left"/>
        <w:textAlignment w:val="auto"/>
        <w:rPr>
          <w:rFonts w:ascii="Tahoma" w:eastAsia="Tahoma" w:hAnsi="Tahoma"/>
          <w:sz w:val="24"/>
          <w:szCs w:val="24"/>
        </w:rPr>
      </w:pPr>
      <w:r w:rsidRPr="00AC4C8E">
        <w:rPr>
          <w:rFonts w:ascii="Tahoma" w:eastAsia="Tahoma" w:hAnsi="Tahoma"/>
          <w:sz w:val="24"/>
          <w:szCs w:val="24"/>
        </w:rPr>
        <w:t>(Continued)</w:t>
      </w:r>
    </w:p>
    <w:p w14:paraId="43A9B9AD" w14:textId="77777777" w:rsidR="005A1B2A" w:rsidRPr="00AC4C8E" w:rsidRDefault="005A1B2A" w:rsidP="00F964BE">
      <w:pPr>
        <w:widowControl/>
        <w:tabs>
          <w:tab w:val="left" w:pos="9180"/>
          <w:tab w:val="left" w:pos="-720"/>
        </w:tabs>
        <w:adjustRightInd/>
        <w:spacing w:after="0" w:line="240" w:lineRule="auto"/>
        <w:jc w:val="left"/>
        <w:textAlignment w:val="auto"/>
        <w:rPr>
          <w:rFonts w:ascii="Tahoma" w:eastAsia="Tahoma" w:hAnsi="Tahoma"/>
          <w:sz w:val="24"/>
          <w:szCs w:val="24"/>
        </w:rPr>
      </w:pPr>
    </w:p>
    <w:p w14:paraId="6144EB80" w14:textId="3FC2C28A" w:rsidR="00051B98" w:rsidRPr="00AC4C8E" w:rsidRDefault="009021E9" w:rsidP="00F964BE">
      <w:pPr>
        <w:widowControl/>
        <w:tabs>
          <w:tab w:val="left" w:pos="9180"/>
          <w:tab w:val="left" w:pos="-720"/>
        </w:tabs>
        <w:adjustRightInd/>
        <w:spacing w:after="0" w:line="240" w:lineRule="auto"/>
        <w:jc w:val="left"/>
        <w:textAlignment w:val="auto"/>
        <w:rPr>
          <w:rFonts w:ascii="Tahoma" w:eastAsia="Tahoma" w:hAnsi="Tahoma"/>
          <w:sz w:val="24"/>
          <w:szCs w:val="24"/>
        </w:rPr>
      </w:pPr>
      <w:r w:rsidRPr="00AC4C8E">
        <w:rPr>
          <w:rFonts w:ascii="Tahoma" w:eastAsia="Tahoma" w:hAnsi="Tahoma"/>
          <w:sz w:val="24"/>
          <w:szCs w:val="24"/>
        </w:rPr>
        <w:t xml:space="preserve">This product is an online electronic version only. There will be no physical product manufactured on the APH production floor. </w:t>
      </w:r>
      <w:r w:rsidR="00AC4C8E">
        <w:rPr>
          <w:rFonts w:ascii="Tahoma" w:eastAsia="Tahoma" w:hAnsi="Tahoma"/>
          <w:sz w:val="24"/>
          <w:szCs w:val="24"/>
        </w:rPr>
        <w:t>TMR</w:t>
      </w:r>
      <w:r w:rsidRPr="00AC4C8E">
        <w:rPr>
          <w:rFonts w:ascii="Tahoma" w:eastAsia="Tahoma" w:hAnsi="Tahoma"/>
          <w:sz w:val="24"/>
          <w:szCs w:val="24"/>
        </w:rPr>
        <w:t xml:space="preserve"> will continue to work with the project leader as needed and monitor the progress of this project.</w:t>
      </w:r>
    </w:p>
    <w:p w14:paraId="5C3205F7" w14:textId="77777777" w:rsidR="004B13F3" w:rsidRPr="00AC4C8E" w:rsidRDefault="004B13F3" w:rsidP="00F964BE">
      <w:pPr>
        <w:widowControl/>
        <w:tabs>
          <w:tab w:val="left" w:pos="9180"/>
          <w:tab w:val="left" w:pos="-720"/>
        </w:tabs>
        <w:adjustRightInd/>
        <w:spacing w:after="0" w:line="240" w:lineRule="auto"/>
        <w:jc w:val="left"/>
        <w:textAlignment w:val="auto"/>
        <w:rPr>
          <w:rFonts w:ascii="Tahoma" w:eastAsia="Tahoma" w:hAnsi="Tahoma"/>
          <w:sz w:val="24"/>
          <w:szCs w:val="24"/>
        </w:rPr>
      </w:pPr>
    </w:p>
    <w:p w14:paraId="5F54C2CF" w14:textId="77777777" w:rsidR="004B13F3" w:rsidRPr="004B13F3" w:rsidRDefault="004B13F3" w:rsidP="004B13F3">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b/>
          <w:sz w:val="24"/>
          <w:szCs w:val="24"/>
          <w:u w:val="single"/>
        </w:rPr>
        <w:t>TactileDoodle</w:t>
      </w:r>
      <w:r w:rsidRPr="004B13F3">
        <w:rPr>
          <w:rFonts w:ascii="Tahoma" w:eastAsia="Tahoma" w:hAnsi="Tahoma" w:cs="Tahoma"/>
          <w:b/>
          <w:sz w:val="24"/>
          <w:szCs w:val="24"/>
          <w:u w:val="single"/>
        </w:rPr>
        <w:br/>
      </w:r>
      <w:r w:rsidRPr="004B13F3">
        <w:rPr>
          <w:rFonts w:ascii="Tahoma" w:eastAsia="Tahoma" w:hAnsi="Tahoma" w:cs="Tahoma"/>
          <w:sz w:val="24"/>
          <w:szCs w:val="24"/>
        </w:rPr>
        <w:t>(Continued)</w:t>
      </w:r>
    </w:p>
    <w:p w14:paraId="51C27609" w14:textId="77777777" w:rsidR="004B13F3" w:rsidRPr="004B13F3" w:rsidRDefault="004B13F3" w:rsidP="004B13F3">
      <w:pPr>
        <w:widowControl/>
        <w:tabs>
          <w:tab w:val="left" w:pos="-720"/>
        </w:tabs>
        <w:adjustRightInd/>
        <w:spacing w:after="0" w:line="240" w:lineRule="auto"/>
        <w:jc w:val="left"/>
        <w:textAlignment w:val="auto"/>
        <w:rPr>
          <w:rFonts w:ascii="Tahoma" w:eastAsia="Tahoma" w:hAnsi="Tahoma" w:cs="Tahoma"/>
          <w:sz w:val="24"/>
          <w:szCs w:val="24"/>
        </w:rPr>
      </w:pPr>
    </w:p>
    <w:p w14:paraId="2C371442" w14:textId="3FDE72B5" w:rsidR="004B13F3" w:rsidRPr="004B13F3" w:rsidRDefault="004B13F3" w:rsidP="004B13F3">
      <w:pPr>
        <w:widowControl/>
        <w:tabs>
          <w:tab w:val="left" w:pos="-720"/>
        </w:tabs>
        <w:adjustRightInd/>
        <w:spacing w:after="0" w:line="240" w:lineRule="auto"/>
        <w:jc w:val="left"/>
        <w:textAlignment w:val="auto"/>
        <w:rPr>
          <w:rFonts w:ascii="Tahoma" w:eastAsia="Tahoma" w:hAnsi="Tahoma" w:cs="Tahoma"/>
          <w:sz w:val="24"/>
          <w:szCs w:val="24"/>
        </w:rPr>
      </w:pPr>
      <w:r w:rsidRPr="004B13F3">
        <w:rPr>
          <w:rFonts w:ascii="Tahoma" w:eastAsia="Tahoma" w:hAnsi="Tahoma" w:cs="Tahoma"/>
          <w:sz w:val="24"/>
          <w:szCs w:val="24"/>
        </w:rPr>
        <w:t>Name changed from Sketch-A-Doodle.</w:t>
      </w:r>
      <w:r>
        <w:rPr>
          <w:rFonts w:ascii="Tahoma" w:eastAsia="Tahoma" w:hAnsi="Tahoma" w:cs="Tahoma"/>
          <w:sz w:val="24"/>
          <w:szCs w:val="24"/>
        </w:rPr>
        <w:t xml:space="preserve"> </w:t>
      </w:r>
      <w:r w:rsidRPr="004B13F3">
        <w:rPr>
          <w:rFonts w:ascii="Tahoma" w:eastAsia="Tahoma" w:hAnsi="Tahoma" w:cs="Tahoma"/>
          <w:sz w:val="24"/>
          <w:szCs w:val="24"/>
        </w:rPr>
        <w:t xml:space="preserve">Vacuum-formed samples of the top portion of the board were completed by the Model Shop in April 2017. In June 2017, </w:t>
      </w:r>
      <w:r w:rsidR="00AC4C8E">
        <w:rPr>
          <w:rFonts w:ascii="Tahoma" w:eastAsia="Tahoma" w:hAnsi="Tahoma" w:cs="Tahoma"/>
          <w:sz w:val="24"/>
          <w:szCs w:val="24"/>
        </w:rPr>
        <w:t>TMR</w:t>
      </w:r>
      <w:r w:rsidRPr="004B13F3">
        <w:rPr>
          <w:rFonts w:ascii="Tahoma" w:eastAsia="Tahoma" w:hAnsi="Tahoma" w:cs="Tahoma"/>
          <w:sz w:val="24"/>
          <w:szCs w:val="24"/>
        </w:rPr>
        <w:t xml:space="preserve"> began designing and testing the file needed to cut the bottom portion of the board on the router. Cutting dies needed for the top of the board, as well as the rubber board liner, were ordered in early July. When the dies arrive, </w:t>
      </w:r>
      <w:r w:rsidR="00AC4C8E">
        <w:rPr>
          <w:rFonts w:ascii="Tahoma" w:eastAsia="Tahoma" w:hAnsi="Tahoma" w:cs="Tahoma"/>
          <w:sz w:val="24"/>
          <w:szCs w:val="24"/>
        </w:rPr>
        <w:t>TMR</w:t>
      </w:r>
      <w:r w:rsidRPr="004B13F3">
        <w:rPr>
          <w:rFonts w:ascii="Tahoma" w:eastAsia="Tahoma" w:hAnsi="Tahoma" w:cs="Tahoma"/>
          <w:sz w:val="24"/>
          <w:szCs w:val="24"/>
        </w:rPr>
        <w:t xml:space="preserve"> will work with the Model Shop to proof out the tooling and to create a fixture for cutting the bottom portion of the board on the Production router. Spec</w:t>
      </w:r>
      <w:r>
        <w:rPr>
          <w:rFonts w:ascii="Tahoma" w:eastAsia="Tahoma" w:hAnsi="Tahoma" w:cs="Tahoma"/>
          <w:sz w:val="24"/>
          <w:szCs w:val="24"/>
        </w:rPr>
        <w:t>ification</w:t>
      </w:r>
      <w:r w:rsidRPr="004B13F3">
        <w:rPr>
          <w:rFonts w:ascii="Tahoma" w:eastAsia="Tahoma" w:hAnsi="Tahoma" w:cs="Tahoma"/>
          <w:sz w:val="24"/>
          <w:szCs w:val="24"/>
        </w:rPr>
        <w:t>s are in-process and currently 50% complete. Once the spec</w:t>
      </w:r>
      <w:r>
        <w:rPr>
          <w:rFonts w:ascii="Tahoma" w:eastAsia="Tahoma" w:hAnsi="Tahoma" w:cs="Tahoma"/>
          <w:sz w:val="24"/>
          <w:szCs w:val="24"/>
        </w:rPr>
        <w:t>ifications</w:t>
      </w:r>
      <w:r w:rsidRPr="004B13F3">
        <w:rPr>
          <w:rFonts w:ascii="Tahoma" w:eastAsia="Tahoma" w:hAnsi="Tahoma" w:cs="Tahoma"/>
          <w:sz w:val="24"/>
          <w:szCs w:val="24"/>
        </w:rPr>
        <w:t xml:space="preserve"> and tooling is complete</w:t>
      </w:r>
      <w:r>
        <w:rPr>
          <w:rFonts w:ascii="Tahoma" w:eastAsia="Tahoma" w:hAnsi="Tahoma" w:cs="Tahoma"/>
          <w:sz w:val="24"/>
          <w:szCs w:val="24"/>
        </w:rPr>
        <w:t>,</w:t>
      </w:r>
      <w:r w:rsidRPr="004B13F3">
        <w:rPr>
          <w:rFonts w:ascii="Tahoma" w:eastAsia="Tahoma" w:hAnsi="Tahoma" w:cs="Tahoma"/>
          <w:sz w:val="24"/>
          <w:szCs w:val="24"/>
        </w:rPr>
        <w:t xml:space="preserve"> this item will be entered into SYSPRO and a spec</w:t>
      </w:r>
      <w:r>
        <w:rPr>
          <w:rFonts w:ascii="Tahoma" w:eastAsia="Tahoma" w:hAnsi="Tahoma" w:cs="Tahoma"/>
          <w:sz w:val="24"/>
          <w:szCs w:val="24"/>
        </w:rPr>
        <w:t>ifications</w:t>
      </w:r>
      <w:r w:rsidRPr="004B13F3">
        <w:rPr>
          <w:rFonts w:ascii="Tahoma" w:eastAsia="Tahoma" w:hAnsi="Tahoma" w:cs="Tahoma"/>
          <w:sz w:val="24"/>
          <w:szCs w:val="24"/>
        </w:rPr>
        <w:t xml:space="preserve"> meeting will be held. </w:t>
      </w:r>
      <w:r w:rsidR="00AC4C8E">
        <w:rPr>
          <w:rFonts w:ascii="Tahoma" w:eastAsia="Tahoma" w:hAnsi="Tahoma" w:cs="Tahoma"/>
          <w:sz w:val="24"/>
          <w:szCs w:val="24"/>
        </w:rPr>
        <w:t>TMR</w:t>
      </w:r>
      <w:r w:rsidRPr="004B13F3">
        <w:rPr>
          <w:rFonts w:ascii="Tahoma" w:eastAsia="Tahoma" w:hAnsi="Tahoma" w:cs="Tahoma"/>
          <w:sz w:val="24"/>
          <w:szCs w:val="24"/>
        </w:rPr>
        <w:t xml:space="preserve"> will continue to monitor this project.</w:t>
      </w:r>
    </w:p>
    <w:p w14:paraId="5810EB69" w14:textId="77777777" w:rsidR="004B13F3" w:rsidRPr="004B13F3" w:rsidRDefault="004B13F3" w:rsidP="004B13F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p>
    <w:p w14:paraId="1C240745" w14:textId="77777777" w:rsidR="004B13F3" w:rsidRPr="004B13F3" w:rsidRDefault="004B13F3" w:rsidP="004B13F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4B13F3">
        <w:rPr>
          <w:rFonts w:ascii="Tahoma" w:eastAsia="Tahoma" w:hAnsi="Tahoma" w:cs="Tahoma"/>
          <w:b/>
          <w:sz w:val="24"/>
          <w:szCs w:val="24"/>
          <w:u w:val="single"/>
        </w:rPr>
        <w:t>Tactual Profile</w:t>
      </w:r>
    </w:p>
    <w:p w14:paraId="2D3799AA" w14:textId="77777777" w:rsidR="004B13F3" w:rsidRPr="004B13F3" w:rsidRDefault="004B13F3" w:rsidP="004B13F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4B13F3">
        <w:rPr>
          <w:rFonts w:ascii="Tahoma" w:eastAsia="Tahoma" w:hAnsi="Tahoma" w:cs="Tahoma"/>
          <w:sz w:val="24"/>
          <w:szCs w:val="24"/>
        </w:rPr>
        <w:t>(New)</w:t>
      </w:r>
    </w:p>
    <w:p w14:paraId="490EE00E" w14:textId="77777777" w:rsidR="004B13F3" w:rsidRPr="004B13F3" w:rsidRDefault="004B13F3" w:rsidP="004B13F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5AB655FF" w14:textId="54B5B84C" w:rsidR="004B13F3" w:rsidRDefault="004B13F3" w:rsidP="004B13F3">
      <w:pPr>
        <w:widowControl/>
        <w:tabs>
          <w:tab w:val="left" w:pos="-720"/>
        </w:tabs>
        <w:adjustRightInd/>
        <w:spacing w:after="0" w:line="240" w:lineRule="auto"/>
        <w:jc w:val="left"/>
        <w:textAlignment w:val="auto"/>
        <w:rPr>
          <w:rFonts w:ascii="Tahoma" w:eastAsia="Tahoma" w:hAnsi="Tahoma" w:cs="Tahoma"/>
          <w:sz w:val="24"/>
          <w:szCs w:val="24"/>
        </w:rPr>
      </w:pPr>
      <w:r w:rsidRPr="004B13F3">
        <w:rPr>
          <w:rFonts w:ascii="Tahoma" w:eastAsia="Tahoma" w:hAnsi="Tahoma" w:cs="Tahoma"/>
          <w:sz w:val="24"/>
          <w:szCs w:val="24"/>
        </w:rPr>
        <w:t>Added per the February 6, 2017</w:t>
      </w:r>
      <w:r>
        <w:rPr>
          <w:rFonts w:ascii="Tahoma" w:eastAsia="Tahoma" w:hAnsi="Tahoma" w:cs="Tahoma"/>
          <w:sz w:val="24"/>
          <w:szCs w:val="24"/>
        </w:rPr>
        <w:t>, Products Advisory and Review Committee meeting</w:t>
      </w:r>
      <w:r w:rsidRPr="004B13F3">
        <w:rPr>
          <w:rFonts w:ascii="Tahoma" w:eastAsia="Tahoma" w:hAnsi="Tahoma" w:cs="Tahoma"/>
          <w:sz w:val="24"/>
          <w:szCs w:val="24"/>
        </w:rPr>
        <w:t xml:space="preserve">. </w:t>
      </w:r>
      <w:r w:rsidR="00AC4C8E">
        <w:rPr>
          <w:rFonts w:ascii="Tahoma" w:eastAsia="Tahoma" w:hAnsi="Tahoma" w:cs="Tahoma"/>
          <w:sz w:val="24"/>
          <w:szCs w:val="24"/>
        </w:rPr>
        <w:t>TMR</w:t>
      </w:r>
      <w:r w:rsidRPr="004B13F3">
        <w:rPr>
          <w:rFonts w:ascii="Tahoma" w:eastAsia="Tahoma" w:hAnsi="Tahoma" w:cs="Tahoma"/>
          <w:sz w:val="24"/>
          <w:szCs w:val="24"/>
        </w:rPr>
        <w:t xml:space="preserve"> will develop product spec</w:t>
      </w:r>
      <w:r>
        <w:rPr>
          <w:rFonts w:ascii="Tahoma" w:eastAsia="Tahoma" w:hAnsi="Tahoma" w:cs="Tahoma"/>
          <w:sz w:val="24"/>
          <w:szCs w:val="24"/>
        </w:rPr>
        <w:t>ifications</w:t>
      </w:r>
      <w:r w:rsidRPr="004B13F3">
        <w:rPr>
          <w:rFonts w:ascii="Tahoma" w:eastAsia="Tahoma" w:hAnsi="Tahoma" w:cs="Tahoma"/>
          <w:sz w:val="24"/>
          <w:szCs w:val="24"/>
        </w:rPr>
        <w:t xml:space="preserve"> once more information has been received.</w:t>
      </w:r>
    </w:p>
    <w:p w14:paraId="6A914F53" w14:textId="77777777" w:rsidR="004B13F3" w:rsidRDefault="004B13F3" w:rsidP="004B13F3">
      <w:pPr>
        <w:widowControl/>
        <w:tabs>
          <w:tab w:val="left" w:pos="-720"/>
        </w:tabs>
        <w:adjustRightInd/>
        <w:spacing w:after="0" w:line="240" w:lineRule="auto"/>
        <w:jc w:val="left"/>
        <w:textAlignment w:val="auto"/>
        <w:rPr>
          <w:rFonts w:ascii="Tahoma" w:eastAsia="Tahoma" w:hAnsi="Tahoma" w:cs="Tahoma"/>
          <w:sz w:val="24"/>
          <w:szCs w:val="24"/>
        </w:rPr>
      </w:pPr>
    </w:p>
    <w:p w14:paraId="748E2C5D" w14:textId="04398DDB" w:rsidR="004B13F3" w:rsidRPr="004B13F3" w:rsidRDefault="004B13F3" w:rsidP="004B13F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4B13F3">
        <w:rPr>
          <w:rFonts w:ascii="Tahoma" w:eastAsia="Tahoma" w:hAnsi="Tahoma" w:cs="Tahoma"/>
          <w:b/>
          <w:sz w:val="24"/>
          <w:szCs w:val="24"/>
          <w:u w:val="single"/>
        </w:rPr>
        <w:t>Tadpole Overlays for EPUB</w:t>
      </w:r>
      <w:r w:rsidR="009A734C">
        <w:rPr>
          <w:rFonts w:ascii="Tahoma" w:eastAsia="Tahoma" w:hAnsi="Tahoma" w:cs="Tahoma"/>
          <w:b/>
          <w:sz w:val="24"/>
          <w:szCs w:val="24"/>
          <w:u w:val="single"/>
        </w:rPr>
        <w:t>®</w:t>
      </w:r>
    </w:p>
    <w:p w14:paraId="0D48CF5E" w14:textId="77777777" w:rsidR="004B13F3" w:rsidRPr="004B13F3" w:rsidRDefault="004B13F3" w:rsidP="004B13F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4B13F3">
        <w:rPr>
          <w:rFonts w:ascii="Tahoma" w:eastAsia="Tahoma" w:hAnsi="Tahoma" w:cs="Tahoma"/>
          <w:sz w:val="24"/>
          <w:szCs w:val="24"/>
        </w:rPr>
        <w:t>(Completed)</w:t>
      </w:r>
    </w:p>
    <w:p w14:paraId="3D480C0F" w14:textId="77777777" w:rsidR="004B13F3" w:rsidRPr="004B13F3" w:rsidRDefault="004B13F3" w:rsidP="004B13F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10037D29" w14:textId="7F549063" w:rsidR="004B13F3" w:rsidRPr="004B13F3" w:rsidRDefault="004B13F3" w:rsidP="004B13F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4B13F3">
        <w:rPr>
          <w:rFonts w:ascii="Tahoma" w:eastAsia="Tahoma" w:hAnsi="Tahoma" w:cs="Tahoma"/>
          <w:sz w:val="24"/>
          <w:szCs w:val="24"/>
        </w:rPr>
        <w:t xml:space="preserve">This item is an electronic download. </w:t>
      </w:r>
      <w:r w:rsidR="00AC4C8E">
        <w:rPr>
          <w:rFonts w:ascii="Tahoma" w:eastAsia="Tahoma" w:hAnsi="Tahoma" w:cs="Tahoma"/>
          <w:sz w:val="24"/>
          <w:szCs w:val="24"/>
        </w:rPr>
        <w:t>TMR</w:t>
      </w:r>
      <w:r w:rsidRPr="004B13F3">
        <w:rPr>
          <w:rFonts w:ascii="Tahoma" w:eastAsia="Tahoma" w:hAnsi="Tahoma" w:cs="Tahoma"/>
          <w:sz w:val="24"/>
          <w:szCs w:val="24"/>
        </w:rPr>
        <w:t xml:space="preserve"> worked to fill out the pass through paperwork and establish this product in SYSPRO (catalogue number, costs, and warehouse) in order to enable this product to be made available for sale. This product was made available for sale November 21, 2016.</w:t>
      </w:r>
    </w:p>
    <w:p w14:paraId="2BEA5054" w14:textId="77777777" w:rsidR="004B13F3" w:rsidRDefault="004B13F3" w:rsidP="004B13F3">
      <w:pPr>
        <w:widowControl/>
        <w:tabs>
          <w:tab w:val="left" w:pos="-720"/>
        </w:tabs>
        <w:adjustRightInd/>
        <w:spacing w:after="0" w:line="240" w:lineRule="auto"/>
        <w:jc w:val="left"/>
        <w:textAlignment w:val="auto"/>
        <w:rPr>
          <w:rFonts w:ascii="Tahoma" w:eastAsia="Tahoma" w:hAnsi="Tahoma" w:cs="Tahoma"/>
          <w:sz w:val="24"/>
          <w:szCs w:val="24"/>
        </w:rPr>
      </w:pPr>
    </w:p>
    <w:p w14:paraId="7C50292D" w14:textId="77777777" w:rsidR="004B13F3" w:rsidRPr="004B13F3" w:rsidRDefault="004B13F3" w:rsidP="004B13F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4B13F3">
        <w:rPr>
          <w:rFonts w:ascii="Tahoma" w:eastAsia="Tahoma" w:hAnsi="Tahoma" w:cs="Tahoma"/>
          <w:b/>
          <w:sz w:val="24"/>
          <w:szCs w:val="24"/>
          <w:u w:val="single"/>
        </w:rPr>
        <w:t>Tadpole Overlays for Ibook</w:t>
      </w:r>
    </w:p>
    <w:p w14:paraId="2A489EAE" w14:textId="77777777" w:rsidR="004B13F3" w:rsidRPr="004B13F3" w:rsidRDefault="004B13F3" w:rsidP="004B13F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4B13F3">
        <w:rPr>
          <w:rFonts w:ascii="Tahoma" w:eastAsia="Tahoma" w:hAnsi="Tahoma" w:cs="Tahoma"/>
          <w:sz w:val="24"/>
          <w:szCs w:val="24"/>
        </w:rPr>
        <w:t>(Completed)</w:t>
      </w:r>
    </w:p>
    <w:p w14:paraId="3EFC5273" w14:textId="77777777" w:rsidR="004B13F3" w:rsidRPr="004B13F3" w:rsidRDefault="004B13F3" w:rsidP="004B13F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70F3EC6D" w14:textId="6B5BCBF4" w:rsidR="004B13F3" w:rsidRPr="004B13F3" w:rsidRDefault="004B13F3" w:rsidP="004B13F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4B13F3">
        <w:rPr>
          <w:rFonts w:ascii="Tahoma" w:eastAsia="Tahoma" w:hAnsi="Tahoma" w:cs="Tahoma"/>
          <w:sz w:val="24"/>
          <w:szCs w:val="24"/>
        </w:rPr>
        <w:t xml:space="preserve">This item is an electronic download. </w:t>
      </w:r>
      <w:r w:rsidR="00AC4C8E">
        <w:rPr>
          <w:rFonts w:ascii="Tahoma" w:eastAsia="Tahoma" w:hAnsi="Tahoma" w:cs="Tahoma"/>
          <w:sz w:val="24"/>
          <w:szCs w:val="24"/>
        </w:rPr>
        <w:t>TMR</w:t>
      </w:r>
      <w:r w:rsidRPr="004B13F3">
        <w:rPr>
          <w:rFonts w:ascii="Tahoma" w:eastAsia="Tahoma" w:hAnsi="Tahoma" w:cs="Tahoma"/>
          <w:sz w:val="24"/>
          <w:szCs w:val="24"/>
        </w:rPr>
        <w:t xml:space="preserve"> worked to fill out the pass through paperwork and establish this product in SYSPRO (catalogue number, costs, and warehouse) in order to enable this product to be made available for sale. This product was made available for sale Nov</w:t>
      </w:r>
      <w:r>
        <w:rPr>
          <w:rFonts w:ascii="Tahoma" w:eastAsia="Tahoma" w:hAnsi="Tahoma" w:cs="Tahoma"/>
          <w:sz w:val="24"/>
          <w:szCs w:val="24"/>
        </w:rPr>
        <w:t>ember</w:t>
      </w:r>
      <w:r w:rsidRPr="004B13F3">
        <w:rPr>
          <w:rFonts w:ascii="Tahoma" w:eastAsia="Tahoma" w:hAnsi="Tahoma" w:cs="Tahoma"/>
          <w:sz w:val="24"/>
          <w:szCs w:val="24"/>
        </w:rPr>
        <w:t xml:space="preserve"> 21, 2016.</w:t>
      </w:r>
    </w:p>
    <w:p w14:paraId="061BCB0C" w14:textId="77777777" w:rsidR="004B13F3" w:rsidRPr="00D81141" w:rsidRDefault="004B13F3" w:rsidP="00F964BE">
      <w:pPr>
        <w:widowControl/>
        <w:tabs>
          <w:tab w:val="left" w:pos="9180"/>
          <w:tab w:val="left" w:pos="-720"/>
        </w:tabs>
        <w:adjustRightInd/>
        <w:spacing w:after="0" w:line="240" w:lineRule="auto"/>
        <w:jc w:val="left"/>
        <w:textAlignment w:val="auto"/>
        <w:rPr>
          <w:rFonts w:ascii="Tahoma" w:eastAsia="Tahoma" w:hAnsi="Tahoma"/>
          <w:sz w:val="24"/>
          <w:szCs w:val="24"/>
          <w:highlight w:val="yellow"/>
        </w:rPr>
      </w:pPr>
    </w:p>
    <w:p w14:paraId="510A46EB" w14:textId="70E53BF9" w:rsidR="009021E9" w:rsidRPr="004B13F3" w:rsidRDefault="009021E9" w:rsidP="00F964BE">
      <w:pPr>
        <w:spacing w:after="0" w:line="240" w:lineRule="auto"/>
        <w:jc w:val="left"/>
        <w:rPr>
          <w:rFonts w:ascii="Tahoma" w:hAnsi="Tahoma" w:cs="Tahoma"/>
          <w:b/>
          <w:sz w:val="24"/>
          <w:szCs w:val="24"/>
          <w:u w:val="single"/>
        </w:rPr>
      </w:pPr>
      <w:r w:rsidRPr="004B13F3">
        <w:rPr>
          <w:rFonts w:ascii="Tahoma" w:hAnsi="Tahoma" w:cs="Tahoma"/>
          <w:b/>
          <w:sz w:val="24"/>
          <w:szCs w:val="24"/>
          <w:u w:val="single"/>
        </w:rPr>
        <w:t xml:space="preserve">Talking </w:t>
      </w:r>
      <w:r w:rsidR="004B13F3" w:rsidRPr="004B13F3">
        <w:rPr>
          <w:rFonts w:ascii="Tahoma" w:hAnsi="Tahoma" w:cs="Tahoma"/>
          <w:b/>
          <w:sz w:val="24"/>
          <w:szCs w:val="24"/>
          <w:u w:val="single"/>
        </w:rPr>
        <w:t xml:space="preserve">Scientific </w:t>
      </w:r>
      <w:r w:rsidRPr="004B13F3">
        <w:rPr>
          <w:rFonts w:ascii="Tahoma" w:hAnsi="Tahoma" w:cs="Tahoma"/>
          <w:b/>
          <w:sz w:val="24"/>
          <w:szCs w:val="24"/>
          <w:u w:val="single"/>
        </w:rPr>
        <w:t>Balance</w:t>
      </w:r>
    </w:p>
    <w:p w14:paraId="124F75FF" w14:textId="75030D18" w:rsidR="009021E9" w:rsidRPr="004B13F3" w:rsidRDefault="009021E9" w:rsidP="00F964BE">
      <w:pPr>
        <w:spacing w:after="0" w:line="240" w:lineRule="auto"/>
        <w:jc w:val="left"/>
        <w:rPr>
          <w:rFonts w:ascii="Tahoma" w:hAnsi="Tahoma" w:cs="Tahoma"/>
          <w:sz w:val="24"/>
          <w:szCs w:val="24"/>
        </w:rPr>
      </w:pPr>
      <w:r w:rsidRPr="004B13F3">
        <w:rPr>
          <w:rFonts w:ascii="Tahoma" w:hAnsi="Tahoma" w:cs="Tahoma"/>
          <w:sz w:val="24"/>
          <w:szCs w:val="24"/>
        </w:rPr>
        <w:t>(</w:t>
      </w:r>
      <w:r w:rsidR="004B13F3" w:rsidRPr="004B13F3">
        <w:rPr>
          <w:rFonts w:ascii="Tahoma" w:hAnsi="Tahoma" w:cs="Tahoma"/>
          <w:sz w:val="24"/>
          <w:szCs w:val="24"/>
        </w:rPr>
        <w:t>Continued</w:t>
      </w:r>
      <w:r w:rsidRPr="004B13F3">
        <w:rPr>
          <w:rFonts w:ascii="Tahoma" w:hAnsi="Tahoma" w:cs="Tahoma"/>
          <w:sz w:val="24"/>
          <w:szCs w:val="24"/>
        </w:rPr>
        <w:t>)</w:t>
      </w:r>
    </w:p>
    <w:p w14:paraId="0D6E7C33" w14:textId="77777777" w:rsidR="009021E9" w:rsidRPr="004B13F3" w:rsidRDefault="009021E9" w:rsidP="00F964BE">
      <w:pPr>
        <w:spacing w:after="0" w:line="240" w:lineRule="auto"/>
        <w:jc w:val="left"/>
        <w:rPr>
          <w:rFonts w:ascii="Tahoma" w:hAnsi="Tahoma" w:cs="Tahoma"/>
          <w:sz w:val="24"/>
          <w:szCs w:val="24"/>
        </w:rPr>
      </w:pPr>
    </w:p>
    <w:p w14:paraId="629F6BB8" w14:textId="58E52CCE" w:rsidR="009021E9" w:rsidRPr="004B13F3" w:rsidRDefault="004B13F3" w:rsidP="00F964BE">
      <w:pPr>
        <w:spacing w:after="0" w:line="240" w:lineRule="auto"/>
        <w:jc w:val="left"/>
        <w:rPr>
          <w:rFonts w:ascii="Tahoma" w:hAnsi="Tahoma" w:cs="Tahoma"/>
          <w:sz w:val="24"/>
          <w:szCs w:val="24"/>
        </w:rPr>
      </w:pPr>
      <w:r w:rsidRPr="004B13F3">
        <w:rPr>
          <w:rFonts w:ascii="Tahoma" w:hAnsi="Tahoma" w:cs="Tahoma"/>
          <w:sz w:val="24"/>
          <w:szCs w:val="24"/>
        </w:rPr>
        <w:t xml:space="preserve">Formerly Talking Balance. </w:t>
      </w:r>
      <w:r w:rsidR="009021E9" w:rsidRPr="004B13F3">
        <w:rPr>
          <w:rFonts w:ascii="Tahoma" w:hAnsi="Tahoma" w:cs="Tahoma"/>
          <w:sz w:val="24"/>
          <w:szCs w:val="24"/>
        </w:rPr>
        <w:t xml:space="preserve">This project was added per the June 2016 Product Advisory and Review Committee meeting. Work has not yet started on this project. </w:t>
      </w:r>
      <w:r w:rsidR="00AC4C8E">
        <w:rPr>
          <w:rFonts w:ascii="Tahoma" w:hAnsi="Tahoma" w:cs="Tahoma"/>
          <w:sz w:val="24"/>
          <w:szCs w:val="24"/>
        </w:rPr>
        <w:t>TMR</w:t>
      </w:r>
      <w:r w:rsidR="009021E9" w:rsidRPr="004B13F3">
        <w:rPr>
          <w:rFonts w:ascii="Tahoma" w:hAnsi="Tahoma" w:cs="Tahoma"/>
          <w:sz w:val="24"/>
          <w:szCs w:val="24"/>
        </w:rPr>
        <w:t xml:space="preserve"> will begin work on this product once more information has been received.</w:t>
      </w:r>
    </w:p>
    <w:p w14:paraId="18F45EB8" w14:textId="77777777" w:rsidR="009021E9" w:rsidRPr="004B13F3" w:rsidRDefault="009021E9" w:rsidP="00F964BE">
      <w:pPr>
        <w:spacing w:after="0" w:line="240" w:lineRule="auto"/>
        <w:jc w:val="left"/>
        <w:rPr>
          <w:rFonts w:ascii="Tahoma" w:hAnsi="Tahoma" w:cs="Tahoma"/>
          <w:b/>
          <w:sz w:val="24"/>
          <w:szCs w:val="24"/>
          <w:u w:val="single"/>
        </w:rPr>
      </w:pPr>
    </w:p>
    <w:p w14:paraId="71E26965" w14:textId="77777777" w:rsidR="009021E9" w:rsidRPr="004B13F3" w:rsidRDefault="009021E9" w:rsidP="00F964BE">
      <w:pPr>
        <w:spacing w:after="0" w:line="240" w:lineRule="auto"/>
        <w:jc w:val="left"/>
        <w:rPr>
          <w:rFonts w:ascii="Tahoma" w:hAnsi="Tahoma" w:cs="Tahoma"/>
          <w:b/>
          <w:sz w:val="24"/>
          <w:szCs w:val="24"/>
          <w:u w:val="single"/>
        </w:rPr>
      </w:pPr>
      <w:r w:rsidRPr="004B13F3">
        <w:rPr>
          <w:rFonts w:ascii="Tahoma" w:hAnsi="Tahoma" w:cs="Tahoma"/>
          <w:b/>
          <w:sz w:val="24"/>
          <w:szCs w:val="24"/>
          <w:u w:val="single"/>
        </w:rPr>
        <w:t>Talking Thermometer</w:t>
      </w:r>
    </w:p>
    <w:p w14:paraId="15F23C82" w14:textId="58C8E992" w:rsidR="009021E9" w:rsidRPr="004B13F3" w:rsidRDefault="004B13F3" w:rsidP="00F964BE">
      <w:pPr>
        <w:spacing w:after="0" w:line="240" w:lineRule="auto"/>
        <w:jc w:val="left"/>
        <w:rPr>
          <w:rFonts w:ascii="Tahoma" w:hAnsi="Tahoma" w:cs="Tahoma"/>
          <w:sz w:val="24"/>
          <w:szCs w:val="24"/>
        </w:rPr>
      </w:pPr>
      <w:r w:rsidRPr="004B13F3">
        <w:rPr>
          <w:rFonts w:ascii="Tahoma" w:hAnsi="Tahoma" w:cs="Tahoma"/>
          <w:sz w:val="24"/>
          <w:szCs w:val="24"/>
        </w:rPr>
        <w:t>(Discontinued)</w:t>
      </w:r>
    </w:p>
    <w:p w14:paraId="09080199" w14:textId="77777777" w:rsidR="009021E9" w:rsidRPr="00AC4C8E" w:rsidRDefault="009021E9" w:rsidP="00F964BE">
      <w:pPr>
        <w:spacing w:after="0" w:line="240" w:lineRule="auto"/>
        <w:jc w:val="left"/>
        <w:rPr>
          <w:rFonts w:ascii="Tahoma" w:hAnsi="Tahoma" w:cs="Tahoma"/>
          <w:sz w:val="24"/>
          <w:szCs w:val="24"/>
        </w:rPr>
      </w:pPr>
    </w:p>
    <w:p w14:paraId="23EE0F6B" w14:textId="44813F90" w:rsidR="004B13F3" w:rsidRPr="00AC4C8E" w:rsidRDefault="004B13F3" w:rsidP="004B13F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This project was abandoned in February 2017.</w:t>
      </w:r>
    </w:p>
    <w:p w14:paraId="02C95626" w14:textId="77777777" w:rsidR="009021E9" w:rsidRPr="00AC4C8E" w:rsidRDefault="009021E9" w:rsidP="00F964BE">
      <w:pPr>
        <w:spacing w:after="0" w:line="240" w:lineRule="auto"/>
        <w:jc w:val="left"/>
        <w:rPr>
          <w:rFonts w:ascii="Tahoma" w:hAnsi="Tahoma" w:cs="Tahoma"/>
          <w:b/>
          <w:sz w:val="24"/>
          <w:szCs w:val="24"/>
          <w:u w:val="single"/>
        </w:rPr>
      </w:pPr>
    </w:p>
    <w:p w14:paraId="00FA93C6" w14:textId="3502059F" w:rsidR="007E0C29" w:rsidRPr="00AC4C8E" w:rsidRDefault="007E0C29" w:rsidP="00F964BE">
      <w:pPr>
        <w:spacing w:after="0" w:line="240" w:lineRule="auto"/>
        <w:jc w:val="left"/>
        <w:rPr>
          <w:rFonts w:ascii="Tahoma" w:hAnsi="Tahoma" w:cs="Tahoma"/>
          <w:b/>
          <w:sz w:val="24"/>
          <w:szCs w:val="24"/>
          <w:u w:val="single"/>
        </w:rPr>
      </w:pPr>
      <w:r w:rsidRPr="00AC4C8E">
        <w:rPr>
          <w:rFonts w:ascii="Tahoma" w:hAnsi="Tahoma" w:cs="Tahoma"/>
          <w:b/>
          <w:sz w:val="24"/>
          <w:szCs w:val="24"/>
          <w:u w:val="single"/>
        </w:rPr>
        <w:t>Talking Typer iPad® App</w:t>
      </w:r>
      <w:r w:rsidR="004B13F3" w:rsidRPr="00AC4C8E">
        <w:rPr>
          <w:rFonts w:ascii="Tahoma" w:hAnsi="Tahoma" w:cs="Tahoma"/>
          <w:b/>
          <w:sz w:val="24"/>
          <w:szCs w:val="24"/>
          <w:u w:val="single"/>
        </w:rPr>
        <w:t xml:space="preserve"> (Quota Sales)</w:t>
      </w:r>
    </w:p>
    <w:p w14:paraId="2803CD9A" w14:textId="4B645122" w:rsidR="007E0C29" w:rsidRPr="00AC4C8E" w:rsidRDefault="007E0C29" w:rsidP="00F964BE">
      <w:pPr>
        <w:spacing w:after="0" w:line="240" w:lineRule="auto"/>
        <w:jc w:val="left"/>
        <w:rPr>
          <w:rFonts w:ascii="Tahoma" w:hAnsi="Tahoma" w:cs="Tahoma"/>
          <w:sz w:val="24"/>
          <w:szCs w:val="24"/>
        </w:rPr>
      </w:pPr>
      <w:r w:rsidRPr="00AC4C8E">
        <w:rPr>
          <w:rFonts w:ascii="Tahoma" w:hAnsi="Tahoma" w:cs="Tahoma"/>
          <w:sz w:val="24"/>
          <w:szCs w:val="24"/>
        </w:rPr>
        <w:t>(</w:t>
      </w:r>
      <w:r w:rsidR="004B13F3" w:rsidRPr="00AC4C8E">
        <w:rPr>
          <w:rFonts w:ascii="Tahoma" w:hAnsi="Tahoma" w:cs="Tahoma"/>
          <w:sz w:val="24"/>
          <w:szCs w:val="24"/>
        </w:rPr>
        <w:t>Completed</w:t>
      </w:r>
      <w:r w:rsidRPr="00AC4C8E">
        <w:rPr>
          <w:rFonts w:ascii="Tahoma" w:hAnsi="Tahoma" w:cs="Tahoma"/>
          <w:sz w:val="24"/>
          <w:szCs w:val="24"/>
        </w:rPr>
        <w:t>)</w:t>
      </w:r>
    </w:p>
    <w:p w14:paraId="34F36009" w14:textId="77777777" w:rsidR="007E0C29" w:rsidRPr="00AC4C8E" w:rsidRDefault="007E0C29" w:rsidP="00F964BE">
      <w:pPr>
        <w:spacing w:after="0" w:line="240" w:lineRule="auto"/>
        <w:jc w:val="left"/>
        <w:rPr>
          <w:rFonts w:ascii="Tahoma" w:hAnsi="Tahoma" w:cs="Tahoma"/>
          <w:sz w:val="24"/>
          <w:szCs w:val="24"/>
        </w:rPr>
      </w:pPr>
    </w:p>
    <w:p w14:paraId="4A88D2CF" w14:textId="47CFCD83" w:rsidR="004B13F3" w:rsidRPr="00AC4C8E" w:rsidRDefault="004B13F3" w:rsidP="004B13F3">
      <w:pPr>
        <w:tabs>
          <w:tab w:val="left" w:pos="-720"/>
          <w:tab w:val="left" w:pos="9180"/>
          <w:tab w:val="left" w:pos="-720"/>
        </w:tabs>
        <w:spacing w:after="0" w:line="240" w:lineRule="auto"/>
        <w:jc w:val="left"/>
        <w:rPr>
          <w:rFonts w:ascii="Tahoma" w:hAnsi="Tahoma" w:cs="Tahoma"/>
          <w:sz w:val="24"/>
          <w:szCs w:val="24"/>
        </w:rPr>
      </w:pPr>
      <w:r w:rsidRPr="00AC4C8E">
        <w:rPr>
          <w:rFonts w:ascii="Tahoma" w:hAnsi="Tahoma" w:cs="Tahoma"/>
          <w:sz w:val="24"/>
          <w:szCs w:val="24"/>
        </w:rPr>
        <w:t xml:space="preserve">This item is an electronic download. </w:t>
      </w:r>
      <w:r w:rsidR="00AC4C8E">
        <w:rPr>
          <w:rFonts w:ascii="Tahoma" w:hAnsi="Tahoma" w:cs="Tahoma"/>
          <w:sz w:val="24"/>
          <w:szCs w:val="24"/>
        </w:rPr>
        <w:t>TMR</w:t>
      </w:r>
      <w:r w:rsidRPr="00AC4C8E">
        <w:rPr>
          <w:rFonts w:ascii="Tahoma" w:hAnsi="Tahoma" w:cs="Tahoma"/>
          <w:sz w:val="24"/>
          <w:szCs w:val="24"/>
        </w:rPr>
        <w:t xml:space="preserve"> worked to fill out the pass through paperwork and establish this product in SYSPRO (catalogue number, costs, and warehouse) in order to enable this product to be made available for sale. This product was made available for sale April 3, 2017. </w:t>
      </w:r>
    </w:p>
    <w:p w14:paraId="69FBE874" w14:textId="77777777" w:rsidR="004B13F3" w:rsidRPr="00AC4C8E" w:rsidRDefault="004B13F3" w:rsidP="004B13F3">
      <w:pPr>
        <w:tabs>
          <w:tab w:val="left" w:pos="-720"/>
          <w:tab w:val="left" w:pos="9180"/>
          <w:tab w:val="left" w:pos="-720"/>
        </w:tabs>
        <w:spacing w:after="0" w:line="240" w:lineRule="auto"/>
        <w:jc w:val="left"/>
        <w:rPr>
          <w:rFonts w:ascii="Tahoma" w:hAnsi="Tahoma" w:cs="Tahoma"/>
          <w:sz w:val="24"/>
          <w:szCs w:val="24"/>
        </w:rPr>
      </w:pPr>
    </w:p>
    <w:p w14:paraId="3F95D117" w14:textId="0329220D" w:rsidR="004B13F3" w:rsidRPr="00AC4C8E" w:rsidRDefault="004B13F3" w:rsidP="004B13F3">
      <w:pPr>
        <w:spacing w:after="0" w:line="240" w:lineRule="auto"/>
        <w:jc w:val="left"/>
        <w:rPr>
          <w:rFonts w:ascii="Tahoma" w:hAnsi="Tahoma" w:cs="Tahoma"/>
          <w:b/>
          <w:sz w:val="24"/>
          <w:szCs w:val="24"/>
          <w:u w:val="single"/>
        </w:rPr>
      </w:pPr>
      <w:r w:rsidRPr="00AC4C8E">
        <w:rPr>
          <w:rFonts w:ascii="Tahoma" w:hAnsi="Tahoma" w:cs="Tahoma"/>
          <w:b/>
          <w:sz w:val="24"/>
          <w:szCs w:val="24"/>
          <w:u w:val="single"/>
        </w:rPr>
        <w:t>Talking Typer iPad® App (Cash Sales)</w:t>
      </w:r>
    </w:p>
    <w:p w14:paraId="71833F56" w14:textId="77777777" w:rsidR="004B13F3" w:rsidRPr="00AC4C8E" w:rsidRDefault="004B13F3" w:rsidP="004B13F3">
      <w:pPr>
        <w:spacing w:after="0" w:line="240" w:lineRule="auto"/>
        <w:jc w:val="left"/>
        <w:rPr>
          <w:rFonts w:ascii="Tahoma" w:hAnsi="Tahoma" w:cs="Tahoma"/>
          <w:sz w:val="24"/>
          <w:szCs w:val="24"/>
        </w:rPr>
      </w:pPr>
      <w:r w:rsidRPr="00AC4C8E">
        <w:rPr>
          <w:rFonts w:ascii="Tahoma" w:hAnsi="Tahoma" w:cs="Tahoma"/>
          <w:sz w:val="24"/>
          <w:szCs w:val="24"/>
        </w:rPr>
        <w:t>(Completed)</w:t>
      </w:r>
    </w:p>
    <w:p w14:paraId="0011A28E" w14:textId="77777777" w:rsidR="004B13F3" w:rsidRPr="00AC4C8E" w:rsidRDefault="004B13F3" w:rsidP="004B13F3">
      <w:pPr>
        <w:tabs>
          <w:tab w:val="left" w:pos="-720"/>
          <w:tab w:val="left" w:pos="9180"/>
          <w:tab w:val="left" w:pos="-720"/>
        </w:tabs>
        <w:spacing w:after="0" w:line="240" w:lineRule="auto"/>
        <w:jc w:val="left"/>
        <w:rPr>
          <w:rFonts w:ascii="Tahoma" w:hAnsi="Tahoma" w:cs="Tahoma"/>
          <w:sz w:val="24"/>
          <w:szCs w:val="24"/>
        </w:rPr>
      </w:pPr>
    </w:p>
    <w:p w14:paraId="61B12181" w14:textId="085F299E" w:rsidR="004B13F3" w:rsidRPr="00AC4C8E" w:rsidRDefault="004B13F3" w:rsidP="004B13F3">
      <w:pPr>
        <w:tabs>
          <w:tab w:val="left" w:pos="-720"/>
          <w:tab w:val="left" w:pos="9180"/>
          <w:tab w:val="left" w:pos="-720"/>
        </w:tabs>
        <w:spacing w:after="0" w:line="240" w:lineRule="auto"/>
        <w:jc w:val="left"/>
        <w:rPr>
          <w:rFonts w:ascii="Tahoma" w:hAnsi="Tahoma" w:cs="Tahoma"/>
          <w:sz w:val="24"/>
          <w:szCs w:val="24"/>
        </w:rPr>
      </w:pPr>
      <w:r w:rsidRPr="00AC4C8E">
        <w:rPr>
          <w:rFonts w:ascii="Tahoma" w:hAnsi="Tahoma" w:cs="Tahoma"/>
          <w:sz w:val="24"/>
          <w:szCs w:val="24"/>
        </w:rPr>
        <w:t xml:space="preserve">This item is an electronic download. </w:t>
      </w:r>
      <w:r w:rsidR="00AC4C8E">
        <w:rPr>
          <w:rFonts w:ascii="Tahoma" w:hAnsi="Tahoma" w:cs="Tahoma"/>
          <w:sz w:val="24"/>
          <w:szCs w:val="24"/>
        </w:rPr>
        <w:t>TMR</w:t>
      </w:r>
      <w:r w:rsidRPr="00AC4C8E">
        <w:rPr>
          <w:rFonts w:ascii="Tahoma" w:hAnsi="Tahoma" w:cs="Tahoma"/>
          <w:sz w:val="24"/>
          <w:szCs w:val="24"/>
        </w:rPr>
        <w:t xml:space="preserve"> worked to fill out the pass through paperwork and establish this product in SYSPRO (catalogue number, costs, and warehouse) in order to enable this product to be made available for sale. This product was made available for sale April 3, 2017. </w:t>
      </w:r>
    </w:p>
    <w:p w14:paraId="6B6A3EC9" w14:textId="77777777" w:rsidR="009021E9" w:rsidRPr="00AC4C8E" w:rsidRDefault="009021E9" w:rsidP="00F964BE">
      <w:pPr>
        <w:spacing w:after="0" w:line="240" w:lineRule="auto"/>
        <w:jc w:val="left"/>
        <w:rPr>
          <w:rFonts w:ascii="Tahoma" w:hAnsi="Tahoma" w:cs="Tahoma"/>
          <w:sz w:val="24"/>
          <w:szCs w:val="24"/>
        </w:rPr>
      </w:pPr>
    </w:p>
    <w:p w14:paraId="7D68213D" w14:textId="77777777" w:rsidR="009021E9" w:rsidRPr="00AC4C8E" w:rsidRDefault="009021E9" w:rsidP="00F964BE">
      <w:pPr>
        <w:spacing w:after="0" w:line="240" w:lineRule="auto"/>
        <w:jc w:val="left"/>
        <w:rPr>
          <w:rFonts w:ascii="Tahoma" w:hAnsi="Tahoma" w:cs="Tahoma"/>
          <w:b/>
          <w:sz w:val="24"/>
          <w:szCs w:val="24"/>
          <w:u w:val="single"/>
        </w:rPr>
      </w:pPr>
      <w:r w:rsidRPr="00AC4C8E">
        <w:rPr>
          <w:rFonts w:ascii="Tahoma" w:hAnsi="Tahoma" w:cs="Tahoma"/>
          <w:b/>
          <w:sz w:val="24"/>
          <w:szCs w:val="24"/>
          <w:u w:val="single"/>
        </w:rPr>
        <w:t>Teaching Street Crossings to Students With Visual Impairments: How to Teach, Not What to Teach</w:t>
      </w:r>
    </w:p>
    <w:p w14:paraId="1ED01514" w14:textId="59B6F50A" w:rsidR="009021E9" w:rsidRPr="00AC4C8E" w:rsidRDefault="009021E9" w:rsidP="00F964BE">
      <w:pPr>
        <w:spacing w:after="0" w:line="240" w:lineRule="auto"/>
        <w:jc w:val="left"/>
        <w:rPr>
          <w:rFonts w:ascii="Tahoma" w:hAnsi="Tahoma" w:cs="Tahoma"/>
          <w:sz w:val="24"/>
          <w:szCs w:val="24"/>
        </w:rPr>
      </w:pPr>
      <w:r w:rsidRPr="00AC4C8E">
        <w:rPr>
          <w:rFonts w:ascii="Tahoma" w:hAnsi="Tahoma" w:cs="Tahoma"/>
          <w:sz w:val="24"/>
          <w:szCs w:val="24"/>
        </w:rPr>
        <w:lastRenderedPageBreak/>
        <w:t>(</w:t>
      </w:r>
      <w:r w:rsidR="004B13F3" w:rsidRPr="00AC4C8E">
        <w:rPr>
          <w:rFonts w:ascii="Tahoma" w:hAnsi="Tahoma" w:cs="Tahoma"/>
          <w:sz w:val="24"/>
          <w:szCs w:val="24"/>
        </w:rPr>
        <w:t>Completed</w:t>
      </w:r>
      <w:r w:rsidRPr="00AC4C8E">
        <w:rPr>
          <w:rFonts w:ascii="Tahoma" w:hAnsi="Tahoma" w:cs="Tahoma"/>
          <w:sz w:val="24"/>
          <w:szCs w:val="24"/>
        </w:rPr>
        <w:t>)</w:t>
      </w:r>
    </w:p>
    <w:p w14:paraId="2FC553BE" w14:textId="77777777" w:rsidR="009021E9" w:rsidRPr="00AC4C8E" w:rsidRDefault="009021E9" w:rsidP="00F964BE">
      <w:pPr>
        <w:spacing w:after="0" w:line="240" w:lineRule="auto"/>
        <w:jc w:val="left"/>
        <w:rPr>
          <w:rFonts w:ascii="Tahoma" w:hAnsi="Tahoma" w:cs="Tahoma"/>
          <w:sz w:val="24"/>
          <w:szCs w:val="24"/>
        </w:rPr>
      </w:pPr>
    </w:p>
    <w:p w14:paraId="08C570BD" w14:textId="77777777" w:rsidR="004B13F3" w:rsidRPr="00AC4C8E" w:rsidRDefault="009021E9" w:rsidP="004B13F3">
      <w:pPr>
        <w:rPr>
          <w:rFonts w:ascii="Tahoma" w:eastAsia="Tahoma" w:hAnsi="Tahoma" w:cs="Tahoma"/>
          <w:sz w:val="24"/>
          <w:szCs w:val="24"/>
        </w:rPr>
      </w:pPr>
      <w:r w:rsidRPr="00AC4C8E">
        <w:rPr>
          <w:rFonts w:ascii="Tahoma" w:hAnsi="Tahoma" w:cs="Tahoma"/>
          <w:sz w:val="24"/>
          <w:szCs w:val="24"/>
        </w:rPr>
        <w:t xml:space="preserve">Name changed from Teaching Street Crossings. </w:t>
      </w:r>
      <w:r w:rsidR="004B13F3" w:rsidRPr="00AC4C8E">
        <w:rPr>
          <w:rFonts w:ascii="Tahoma" w:eastAsia="Tahoma" w:hAnsi="Tahoma" w:cs="Tahoma"/>
          <w:sz w:val="24"/>
          <w:szCs w:val="24"/>
        </w:rPr>
        <w:t>Product was completed and available for sale September 30, 2016.</w:t>
      </w:r>
    </w:p>
    <w:p w14:paraId="14CC5A39" w14:textId="77777777" w:rsidR="004B13F3" w:rsidRPr="00AC4C8E" w:rsidRDefault="004B13F3" w:rsidP="004B13F3">
      <w:pPr>
        <w:widowControl/>
        <w:adjustRightInd/>
        <w:spacing w:after="0" w:line="240" w:lineRule="auto"/>
        <w:jc w:val="left"/>
        <w:textAlignment w:val="auto"/>
        <w:rPr>
          <w:rFonts w:ascii="Tahoma" w:eastAsia="Tahoma" w:hAnsi="Tahoma" w:cs="Tahoma"/>
          <w:b/>
          <w:sz w:val="24"/>
          <w:szCs w:val="24"/>
          <w:u w:val="single"/>
        </w:rPr>
      </w:pPr>
      <w:r w:rsidRPr="00AC4C8E">
        <w:rPr>
          <w:rFonts w:ascii="Tahoma" w:eastAsia="Tahoma" w:hAnsi="Tahoma" w:cs="Tahoma"/>
          <w:b/>
          <w:sz w:val="24"/>
          <w:szCs w:val="24"/>
          <w:u w:val="single"/>
        </w:rPr>
        <w:t>Textured Graphic Art Tape</w:t>
      </w:r>
    </w:p>
    <w:p w14:paraId="7EADF8B9" w14:textId="77777777" w:rsidR="004B13F3" w:rsidRPr="00AC4C8E" w:rsidRDefault="004B13F3" w:rsidP="004B13F3">
      <w:pPr>
        <w:widowControl/>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(New)</w:t>
      </w:r>
    </w:p>
    <w:p w14:paraId="732BBE00" w14:textId="77777777" w:rsidR="004B13F3" w:rsidRPr="00AC4C8E" w:rsidRDefault="004B13F3" w:rsidP="004B13F3">
      <w:pPr>
        <w:widowControl/>
        <w:adjustRightInd/>
        <w:spacing w:after="0" w:line="240" w:lineRule="auto"/>
        <w:jc w:val="left"/>
        <w:textAlignment w:val="auto"/>
        <w:rPr>
          <w:rFonts w:ascii="Tahoma" w:eastAsia="Tahoma" w:hAnsi="Tahoma" w:cs="Tahoma"/>
          <w:sz w:val="24"/>
          <w:szCs w:val="24"/>
        </w:rPr>
      </w:pPr>
    </w:p>
    <w:p w14:paraId="7024FC4F" w14:textId="4A845E52" w:rsidR="004B13F3" w:rsidRPr="00AC4C8E" w:rsidRDefault="004B13F3" w:rsidP="004B13F3">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Added per the May 24, 2017, Product Advisory and Review Committee meeting. </w:t>
      </w:r>
      <w:r w:rsidR="00AC4C8E">
        <w:rPr>
          <w:rFonts w:ascii="Tahoma" w:eastAsia="Tahoma" w:hAnsi="Tahoma" w:cs="Tahoma"/>
          <w:sz w:val="24"/>
          <w:szCs w:val="24"/>
        </w:rPr>
        <w:t>TMR</w:t>
      </w:r>
      <w:r w:rsidRPr="00AC4C8E">
        <w:rPr>
          <w:rFonts w:ascii="Tahoma" w:eastAsia="Tahoma" w:hAnsi="Tahoma" w:cs="Tahoma"/>
          <w:sz w:val="24"/>
          <w:szCs w:val="24"/>
        </w:rPr>
        <w:t xml:space="preserve"> will develop product specs once more information has been received.</w:t>
      </w:r>
    </w:p>
    <w:p w14:paraId="4E9B481D" w14:textId="77777777" w:rsidR="004B13F3" w:rsidRPr="00AC4C8E" w:rsidRDefault="004B13F3" w:rsidP="00F964BE">
      <w:pPr>
        <w:spacing w:after="0" w:line="240" w:lineRule="auto"/>
        <w:jc w:val="left"/>
        <w:rPr>
          <w:rFonts w:ascii="Tahoma" w:hAnsi="Tahoma" w:cs="Tahoma"/>
          <w:b/>
          <w:sz w:val="24"/>
          <w:szCs w:val="24"/>
          <w:u w:val="single"/>
        </w:rPr>
      </w:pPr>
    </w:p>
    <w:p w14:paraId="16DABEEB" w14:textId="77777777" w:rsidR="00F03F17" w:rsidRPr="00AC4C8E" w:rsidRDefault="00F03F17" w:rsidP="00F964BE">
      <w:pPr>
        <w:spacing w:after="0" w:line="240" w:lineRule="auto"/>
        <w:jc w:val="left"/>
        <w:rPr>
          <w:rFonts w:ascii="Tahoma" w:hAnsi="Tahoma" w:cs="Tahoma"/>
          <w:b/>
          <w:sz w:val="24"/>
          <w:szCs w:val="24"/>
          <w:u w:val="single"/>
        </w:rPr>
      </w:pPr>
      <w:r w:rsidRPr="00AC4C8E">
        <w:rPr>
          <w:rFonts w:ascii="Tahoma" w:hAnsi="Tahoma" w:cs="Tahoma"/>
          <w:b/>
          <w:sz w:val="24"/>
          <w:szCs w:val="24"/>
          <w:u w:val="single"/>
        </w:rPr>
        <w:t>TG TV</w:t>
      </w:r>
    </w:p>
    <w:p w14:paraId="60DB0886" w14:textId="77777777" w:rsidR="00F03F17" w:rsidRPr="00AC4C8E" w:rsidRDefault="00F03F17" w:rsidP="00F964BE">
      <w:pPr>
        <w:spacing w:after="0" w:line="240" w:lineRule="auto"/>
        <w:jc w:val="left"/>
        <w:rPr>
          <w:rFonts w:ascii="Tahoma" w:hAnsi="Tahoma" w:cs="Tahoma"/>
          <w:sz w:val="24"/>
          <w:szCs w:val="24"/>
        </w:rPr>
      </w:pPr>
      <w:r w:rsidRPr="00AC4C8E">
        <w:rPr>
          <w:rFonts w:ascii="Tahoma" w:hAnsi="Tahoma" w:cs="Tahoma"/>
          <w:sz w:val="24"/>
          <w:szCs w:val="24"/>
        </w:rPr>
        <w:t>(</w:t>
      </w:r>
      <w:r w:rsidR="007F0A3D" w:rsidRPr="00AC4C8E">
        <w:rPr>
          <w:rFonts w:ascii="Tahoma" w:hAnsi="Tahoma" w:cs="Tahoma"/>
          <w:sz w:val="24"/>
          <w:szCs w:val="24"/>
        </w:rPr>
        <w:t>Continued</w:t>
      </w:r>
      <w:r w:rsidRPr="00AC4C8E">
        <w:rPr>
          <w:rFonts w:ascii="Tahoma" w:hAnsi="Tahoma" w:cs="Tahoma"/>
          <w:sz w:val="24"/>
          <w:szCs w:val="24"/>
        </w:rPr>
        <w:t>)</w:t>
      </w:r>
    </w:p>
    <w:p w14:paraId="4DE2DDA3" w14:textId="77777777" w:rsidR="00F97264" w:rsidRPr="00AC4C8E" w:rsidRDefault="00F97264" w:rsidP="00F964BE">
      <w:pPr>
        <w:spacing w:after="0" w:line="240" w:lineRule="auto"/>
        <w:jc w:val="left"/>
        <w:rPr>
          <w:rFonts w:ascii="Tahoma" w:hAnsi="Tahoma" w:cs="Tahoma"/>
          <w:sz w:val="24"/>
          <w:szCs w:val="24"/>
        </w:rPr>
      </w:pPr>
    </w:p>
    <w:p w14:paraId="135D91B5" w14:textId="0B763B0B" w:rsidR="00F03F17" w:rsidRPr="00AC4C8E" w:rsidRDefault="009021E9" w:rsidP="00F964BE">
      <w:pPr>
        <w:spacing w:after="0" w:line="240" w:lineRule="auto"/>
        <w:jc w:val="left"/>
        <w:rPr>
          <w:rFonts w:ascii="Tahoma" w:eastAsia="Tahoma" w:hAnsi="Tahoma"/>
          <w:sz w:val="24"/>
          <w:szCs w:val="24"/>
        </w:rPr>
      </w:pPr>
      <w:r w:rsidRPr="00AC4C8E">
        <w:rPr>
          <w:rFonts w:ascii="Tahoma" w:eastAsia="Tahoma" w:hAnsi="Tahoma"/>
          <w:sz w:val="24"/>
          <w:szCs w:val="24"/>
        </w:rPr>
        <w:t xml:space="preserve">This is a series of short videos for use on the Internet. This project does not involve production floor fabrication of materials. The series of videos is ongoing. </w:t>
      </w:r>
      <w:r w:rsidR="00AC4C8E">
        <w:rPr>
          <w:rFonts w:ascii="Tahoma" w:eastAsia="Tahoma" w:hAnsi="Tahoma"/>
          <w:sz w:val="24"/>
          <w:szCs w:val="24"/>
        </w:rPr>
        <w:t>TMR</w:t>
      </w:r>
      <w:r w:rsidRPr="00AC4C8E">
        <w:rPr>
          <w:rFonts w:ascii="Tahoma" w:eastAsia="Tahoma" w:hAnsi="Tahoma"/>
          <w:sz w:val="24"/>
          <w:szCs w:val="24"/>
        </w:rPr>
        <w:t xml:space="preserve"> will continue to monitor this project and assist in any way needed.</w:t>
      </w:r>
    </w:p>
    <w:p w14:paraId="1CE25320" w14:textId="77777777" w:rsidR="004B13F3" w:rsidRPr="00AC4C8E" w:rsidRDefault="004B13F3" w:rsidP="00F964BE">
      <w:pPr>
        <w:spacing w:after="0" w:line="240" w:lineRule="auto"/>
        <w:jc w:val="left"/>
        <w:rPr>
          <w:rFonts w:ascii="Tahoma" w:eastAsia="Tahoma" w:hAnsi="Tahoma"/>
          <w:sz w:val="24"/>
          <w:szCs w:val="24"/>
        </w:rPr>
      </w:pPr>
    </w:p>
    <w:p w14:paraId="516BE81B" w14:textId="77777777" w:rsidR="004B13F3" w:rsidRPr="00AC4C8E" w:rsidRDefault="004B13F3" w:rsidP="004B13F3">
      <w:pPr>
        <w:widowControl/>
        <w:adjustRightInd/>
        <w:spacing w:after="0" w:line="240" w:lineRule="auto"/>
        <w:jc w:val="left"/>
        <w:textAlignment w:val="auto"/>
        <w:rPr>
          <w:rFonts w:ascii="Tahoma" w:eastAsia="Tahoma" w:hAnsi="Tahoma" w:cs="Tahoma"/>
          <w:b/>
          <w:sz w:val="24"/>
          <w:szCs w:val="24"/>
          <w:u w:val="single"/>
        </w:rPr>
      </w:pPr>
      <w:r w:rsidRPr="00AC4C8E">
        <w:rPr>
          <w:rFonts w:ascii="Tahoma" w:eastAsia="Tahoma" w:hAnsi="Tahoma" w:cs="Tahoma"/>
          <w:b/>
          <w:sz w:val="24"/>
          <w:szCs w:val="24"/>
          <w:u w:val="single"/>
        </w:rPr>
        <w:t>Topaz Filters</w:t>
      </w:r>
    </w:p>
    <w:p w14:paraId="33B44207" w14:textId="77777777" w:rsidR="004B13F3" w:rsidRPr="00AC4C8E" w:rsidRDefault="004B13F3" w:rsidP="004B13F3">
      <w:pPr>
        <w:widowControl/>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(New)</w:t>
      </w:r>
    </w:p>
    <w:p w14:paraId="2555E7CD" w14:textId="77777777" w:rsidR="004B13F3" w:rsidRPr="00AC4C8E" w:rsidRDefault="004B13F3" w:rsidP="004B13F3">
      <w:pPr>
        <w:widowControl/>
        <w:adjustRightInd/>
        <w:spacing w:after="0" w:line="240" w:lineRule="auto"/>
        <w:jc w:val="left"/>
        <w:textAlignment w:val="auto"/>
        <w:rPr>
          <w:rFonts w:ascii="Tahoma" w:eastAsia="Tahoma" w:hAnsi="Tahoma" w:cs="Tahoma"/>
          <w:sz w:val="24"/>
          <w:szCs w:val="24"/>
        </w:rPr>
      </w:pPr>
    </w:p>
    <w:p w14:paraId="6BAA7478" w14:textId="60250DA9" w:rsidR="004B13F3" w:rsidRPr="00AC4C8E" w:rsidRDefault="004B13F3" w:rsidP="004B13F3">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Added per the August 2016 Product Advisory and Review Committee meeting. This product is a coated type of visor similar to the existing Ultravisor tinted products but in a different color of tint. Samples have been received from an alternative vendor but were deemed too darkly tinted. In discussing the tint with the vendor, it was determined the tint was the lightest the vendor could make. At this time, discussions are underway with the vendor of the current Ultravisor products to see if they are able to tint materials in the colors and opacity required. </w:t>
      </w:r>
      <w:r w:rsidR="00AC4C8E">
        <w:rPr>
          <w:rFonts w:ascii="Tahoma" w:eastAsia="Tahoma" w:hAnsi="Tahoma" w:cs="Tahoma"/>
          <w:sz w:val="24"/>
          <w:szCs w:val="24"/>
        </w:rPr>
        <w:t>TMR</w:t>
      </w:r>
      <w:r w:rsidRPr="00AC4C8E">
        <w:rPr>
          <w:rFonts w:ascii="Tahoma" w:eastAsia="Tahoma" w:hAnsi="Tahoma" w:cs="Tahoma"/>
          <w:sz w:val="24"/>
          <w:szCs w:val="24"/>
        </w:rPr>
        <w:t xml:space="preserve"> will continue to monitor this project and assist in any way possible. </w:t>
      </w:r>
    </w:p>
    <w:p w14:paraId="262B363D" w14:textId="77777777" w:rsidR="004B13F3" w:rsidRPr="00AC4C8E" w:rsidRDefault="004B13F3" w:rsidP="00F964BE">
      <w:pPr>
        <w:spacing w:after="0" w:line="240" w:lineRule="auto"/>
        <w:jc w:val="left"/>
        <w:rPr>
          <w:rFonts w:ascii="Tahoma" w:eastAsia="Tahoma" w:hAnsi="Tahoma"/>
          <w:sz w:val="24"/>
          <w:szCs w:val="24"/>
        </w:rPr>
      </w:pPr>
    </w:p>
    <w:p w14:paraId="65F25C3D" w14:textId="77777777" w:rsidR="004B13F3" w:rsidRPr="00AC4C8E" w:rsidRDefault="004B13F3" w:rsidP="004B13F3">
      <w:pPr>
        <w:widowControl/>
        <w:adjustRightInd/>
        <w:spacing w:after="0" w:line="240" w:lineRule="auto"/>
        <w:jc w:val="left"/>
        <w:textAlignment w:val="auto"/>
        <w:rPr>
          <w:rFonts w:ascii="Tahoma" w:eastAsia="Tahoma" w:hAnsi="Tahoma" w:cs="Tahoma"/>
          <w:b/>
          <w:sz w:val="24"/>
          <w:szCs w:val="24"/>
          <w:u w:val="single"/>
        </w:rPr>
      </w:pPr>
      <w:r w:rsidRPr="00AC4C8E">
        <w:rPr>
          <w:rFonts w:ascii="Tahoma" w:eastAsia="Tahoma" w:hAnsi="Tahoma" w:cs="Tahoma"/>
          <w:b/>
          <w:sz w:val="24"/>
          <w:szCs w:val="24"/>
          <w:u w:val="single"/>
        </w:rPr>
        <w:t>Transition Program Components</w:t>
      </w:r>
    </w:p>
    <w:p w14:paraId="1DC982A7" w14:textId="77777777" w:rsidR="004B13F3" w:rsidRPr="00AC4C8E" w:rsidRDefault="004B13F3" w:rsidP="004B13F3">
      <w:pPr>
        <w:widowControl/>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(New)</w:t>
      </w:r>
    </w:p>
    <w:p w14:paraId="56A6091F" w14:textId="77777777" w:rsidR="004B13F3" w:rsidRPr="00AC4C8E" w:rsidRDefault="004B13F3" w:rsidP="004B13F3">
      <w:pPr>
        <w:widowControl/>
        <w:adjustRightInd/>
        <w:spacing w:after="0" w:line="240" w:lineRule="auto"/>
        <w:jc w:val="left"/>
        <w:textAlignment w:val="auto"/>
        <w:rPr>
          <w:rFonts w:ascii="Tahoma" w:eastAsia="Tahoma" w:hAnsi="Tahoma" w:cs="Tahoma"/>
          <w:sz w:val="24"/>
          <w:szCs w:val="24"/>
        </w:rPr>
      </w:pPr>
    </w:p>
    <w:p w14:paraId="3AB8DCE7" w14:textId="2F8B83DD" w:rsidR="004B13F3" w:rsidRPr="00AC4C8E" w:rsidRDefault="004B13F3" w:rsidP="004B13F3">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Added per the December 2016 Product Advisory and Review Committee meeting. </w:t>
      </w:r>
      <w:r w:rsidR="00AC4C8E">
        <w:rPr>
          <w:rFonts w:ascii="Tahoma" w:eastAsia="Tahoma" w:hAnsi="Tahoma" w:cs="Tahoma"/>
          <w:sz w:val="24"/>
          <w:szCs w:val="24"/>
        </w:rPr>
        <w:t>TMR</w:t>
      </w:r>
      <w:r w:rsidRPr="00AC4C8E">
        <w:rPr>
          <w:rFonts w:ascii="Tahoma" w:eastAsia="Tahoma" w:hAnsi="Tahoma" w:cs="Tahoma"/>
          <w:sz w:val="24"/>
          <w:szCs w:val="24"/>
        </w:rPr>
        <w:t xml:space="preserve"> will develop product specifications once more information has been received.</w:t>
      </w:r>
    </w:p>
    <w:p w14:paraId="60FF604F" w14:textId="77777777" w:rsidR="004B13F3" w:rsidRPr="00AC4C8E" w:rsidRDefault="004B13F3" w:rsidP="00F964BE">
      <w:pPr>
        <w:widowControl/>
        <w:adjustRightInd/>
        <w:spacing w:after="0" w:line="240" w:lineRule="auto"/>
        <w:jc w:val="left"/>
        <w:textAlignment w:val="auto"/>
        <w:rPr>
          <w:rFonts w:ascii="Tahoma" w:eastAsia="Tahoma" w:hAnsi="Tahoma"/>
          <w:b/>
          <w:sz w:val="24"/>
          <w:szCs w:val="24"/>
          <w:u w:val="single"/>
        </w:rPr>
      </w:pPr>
    </w:p>
    <w:p w14:paraId="76B3769F" w14:textId="77777777" w:rsidR="009021E9" w:rsidRPr="00AC4C8E" w:rsidRDefault="009021E9" w:rsidP="00F964BE">
      <w:pPr>
        <w:widowControl/>
        <w:adjustRightInd/>
        <w:spacing w:after="0" w:line="240" w:lineRule="auto"/>
        <w:jc w:val="left"/>
        <w:textAlignment w:val="auto"/>
        <w:rPr>
          <w:rFonts w:ascii="Tahoma" w:eastAsia="Tahoma" w:hAnsi="Tahoma"/>
          <w:b/>
          <w:sz w:val="24"/>
          <w:szCs w:val="24"/>
          <w:u w:val="single"/>
        </w:rPr>
      </w:pPr>
      <w:r w:rsidRPr="00AC4C8E">
        <w:rPr>
          <w:rFonts w:ascii="Tahoma" w:eastAsia="Tahoma" w:hAnsi="Tahoma"/>
          <w:b/>
          <w:sz w:val="24"/>
          <w:szCs w:val="24"/>
          <w:u w:val="single"/>
        </w:rPr>
        <w:t>UEB Math Tutorial</w:t>
      </w:r>
    </w:p>
    <w:p w14:paraId="5DDAA6E0" w14:textId="585CC1E1" w:rsidR="009021E9" w:rsidRPr="00AC4C8E" w:rsidRDefault="009021E9" w:rsidP="00F964BE">
      <w:pPr>
        <w:widowControl/>
        <w:adjustRightInd/>
        <w:spacing w:after="0" w:line="240" w:lineRule="auto"/>
        <w:jc w:val="left"/>
        <w:textAlignment w:val="auto"/>
        <w:rPr>
          <w:rFonts w:ascii="Tahoma" w:eastAsia="Tahoma" w:hAnsi="Tahoma"/>
          <w:sz w:val="24"/>
          <w:szCs w:val="24"/>
        </w:rPr>
      </w:pPr>
      <w:r w:rsidRPr="00AC4C8E">
        <w:rPr>
          <w:rFonts w:ascii="Tahoma" w:eastAsia="Tahoma" w:hAnsi="Tahoma"/>
          <w:sz w:val="24"/>
          <w:szCs w:val="24"/>
        </w:rPr>
        <w:t>(</w:t>
      </w:r>
      <w:r w:rsidR="00864D3A" w:rsidRPr="00AC4C8E">
        <w:rPr>
          <w:rFonts w:ascii="Tahoma" w:eastAsia="Tahoma" w:hAnsi="Tahoma"/>
          <w:sz w:val="24"/>
          <w:szCs w:val="24"/>
        </w:rPr>
        <w:t>Continued</w:t>
      </w:r>
      <w:r w:rsidRPr="00AC4C8E">
        <w:rPr>
          <w:rFonts w:ascii="Tahoma" w:eastAsia="Tahoma" w:hAnsi="Tahoma"/>
          <w:sz w:val="24"/>
          <w:szCs w:val="24"/>
        </w:rPr>
        <w:t>)</w:t>
      </w:r>
    </w:p>
    <w:p w14:paraId="2840B59F" w14:textId="77777777" w:rsidR="009021E9" w:rsidRPr="00AC4C8E" w:rsidRDefault="009021E9" w:rsidP="00F964BE">
      <w:pPr>
        <w:widowControl/>
        <w:adjustRightInd/>
        <w:spacing w:after="0" w:line="240" w:lineRule="auto"/>
        <w:jc w:val="left"/>
        <w:textAlignment w:val="auto"/>
        <w:rPr>
          <w:rFonts w:ascii="Tahoma" w:eastAsia="Tahoma" w:hAnsi="Tahoma"/>
          <w:sz w:val="24"/>
          <w:szCs w:val="24"/>
        </w:rPr>
      </w:pPr>
    </w:p>
    <w:p w14:paraId="462D8D65" w14:textId="5D37A2EB" w:rsidR="00864D3A" w:rsidRPr="00864D3A" w:rsidRDefault="00864D3A" w:rsidP="00864D3A">
      <w:pPr>
        <w:widowControl/>
        <w:adjustRightInd/>
        <w:spacing w:after="0" w:line="240" w:lineRule="auto"/>
        <w:jc w:val="left"/>
        <w:textAlignment w:val="auto"/>
        <w:rPr>
          <w:rFonts w:ascii="Tahoma" w:eastAsia="Tahoma" w:hAnsi="Tahoma" w:cs="Tahoma"/>
          <w:sz w:val="24"/>
          <w:szCs w:val="24"/>
        </w:rPr>
      </w:pPr>
      <w:r w:rsidRPr="00864D3A">
        <w:rPr>
          <w:rFonts w:ascii="Tahoma" w:eastAsia="Tahoma" w:hAnsi="Tahoma" w:cs="Tahoma"/>
          <w:sz w:val="24"/>
          <w:szCs w:val="24"/>
        </w:rPr>
        <w:t>This is an electronic software product. It will not be a phy</w:t>
      </w:r>
      <w:r w:rsidRPr="00AC4C8E">
        <w:rPr>
          <w:rFonts w:ascii="Tahoma" w:eastAsia="Tahoma" w:hAnsi="Tahoma" w:cs="Tahoma"/>
          <w:sz w:val="24"/>
          <w:szCs w:val="24"/>
        </w:rPr>
        <w:t>sical product made on the APH Pr</w:t>
      </w:r>
      <w:r w:rsidRPr="00864D3A">
        <w:rPr>
          <w:rFonts w:ascii="Tahoma" w:eastAsia="Tahoma" w:hAnsi="Tahoma" w:cs="Tahoma"/>
          <w:sz w:val="24"/>
          <w:szCs w:val="24"/>
        </w:rPr>
        <w:t xml:space="preserve">oduction floor. When software is finalized, </w:t>
      </w:r>
      <w:r w:rsidR="00AC4C8E">
        <w:rPr>
          <w:rFonts w:ascii="Tahoma" w:eastAsia="Tahoma" w:hAnsi="Tahoma" w:cs="Tahoma"/>
          <w:sz w:val="24"/>
          <w:szCs w:val="24"/>
        </w:rPr>
        <w:t>TMR</w:t>
      </w:r>
      <w:r w:rsidRPr="00864D3A">
        <w:rPr>
          <w:rFonts w:ascii="Tahoma" w:eastAsia="Tahoma" w:hAnsi="Tahoma" w:cs="Tahoma"/>
          <w:sz w:val="24"/>
          <w:szCs w:val="24"/>
        </w:rPr>
        <w:t xml:space="preserve"> will work to complete the pass through form and to establish this product in SYSPRO (catalogue number, cost, warehouses, etc.) in order to facilitate this product becoming available for sale. </w:t>
      </w:r>
    </w:p>
    <w:p w14:paraId="4F38B94E" w14:textId="77777777" w:rsidR="009021E9" w:rsidRPr="00AC4C8E" w:rsidRDefault="009021E9" w:rsidP="00F964BE">
      <w:pPr>
        <w:widowControl/>
        <w:adjustRightInd/>
        <w:spacing w:after="0" w:line="240" w:lineRule="auto"/>
        <w:jc w:val="left"/>
        <w:textAlignment w:val="auto"/>
        <w:rPr>
          <w:rFonts w:ascii="Tahoma" w:eastAsia="Tahoma" w:hAnsi="Tahoma"/>
          <w:sz w:val="24"/>
          <w:szCs w:val="24"/>
        </w:rPr>
      </w:pPr>
    </w:p>
    <w:p w14:paraId="56BC7197" w14:textId="77777777" w:rsidR="00E37237" w:rsidRPr="00AC4C8E" w:rsidRDefault="00E37237" w:rsidP="00F964BE">
      <w:pPr>
        <w:widowControl/>
        <w:adjustRightInd/>
        <w:spacing w:after="0" w:line="240" w:lineRule="auto"/>
        <w:jc w:val="left"/>
        <w:textAlignment w:val="auto"/>
        <w:rPr>
          <w:rFonts w:ascii="Tahoma" w:eastAsia="Tahoma" w:hAnsi="Tahoma"/>
          <w:b/>
          <w:sz w:val="24"/>
          <w:szCs w:val="24"/>
          <w:u w:val="single"/>
        </w:rPr>
      </w:pPr>
      <w:r w:rsidRPr="00AC4C8E">
        <w:rPr>
          <w:rFonts w:ascii="Tahoma" w:eastAsia="Tahoma" w:hAnsi="Tahoma"/>
          <w:b/>
          <w:sz w:val="24"/>
          <w:szCs w:val="24"/>
          <w:u w:val="single"/>
        </w:rPr>
        <w:lastRenderedPageBreak/>
        <w:t>V-File Vision Portfolio</w:t>
      </w:r>
    </w:p>
    <w:p w14:paraId="165E7F9B" w14:textId="77777777" w:rsidR="00E37237" w:rsidRPr="00AC4C8E" w:rsidRDefault="00E37237" w:rsidP="00F964BE">
      <w:pPr>
        <w:widowControl/>
        <w:adjustRightInd/>
        <w:spacing w:after="0" w:line="240" w:lineRule="auto"/>
        <w:jc w:val="left"/>
        <w:textAlignment w:val="auto"/>
        <w:rPr>
          <w:rFonts w:ascii="Tahoma" w:eastAsia="Tahoma" w:hAnsi="Tahoma"/>
          <w:sz w:val="24"/>
          <w:szCs w:val="24"/>
        </w:rPr>
      </w:pPr>
      <w:r w:rsidRPr="00AC4C8E">
        <w:rPr>
          <w:rFonts w:ascii="Tahoma" w:eastAsia="Tahoma" w:hAnsi="Tahoma"/>
          <w:sz w:val="24"/>
          <w:szCs w:val="24"/>
        </w:rPr>
        <w:t>(Continued)</w:t>
      </w:r>
    </w:p>
    <w:p w14:paraId="4252174E" w14:textId="77777777" w:rsidR="00E37237" w:rsidRPr="00AC4C8E" w:rsidRDefault="00E37237" w:rsidP="00F964BE">
      <w:pPr>
        <w:widowControl/>
        <w:adjustRightInd/>
        <w:spacing w:after="0" w:line="240" w:lineRule="auto"/>
        <w:jc w:val="left"/>
        <w:textAlignment w:val="auto"/>
        <w:rPr>
          <w:rFonts w:ascii="Tahoma" w:eastAsia="Tahoma" w:hAnsi="Tahoma"/>
          <w:sz w:val="24"/>
          <w:szCs w:val="24"/>
        </w:rPr>
      </w:pPr>
    </w:p>
    <w:p w14:paraId="1F44DC2D" w14:textId="636C531A" w:rsidR="00864D3A" w:rsidRPr="00864D3A" w:rsidRDefault="00864D3A" w:rsidP="00864D3A">
      <w:pPr>
        <w:widowControl/>
        <w:adjustRightInd/>
        <w:spacing w:after="0" w:line="240" w:lineRule="auto"/>
        <w:jc w:val="left"/>
        <w:textAlignment w:val="auto"/>
        <w:rPr>
          <w:rFonts w:ascii="Tahoma" w:eastAsia="Tahoma" w:hAnsi="Tahoma" w:cs="Tahoma"/>
          <w:sz w:val="24"/>
          <w:szCs w:val="24"/>
        </w:rPr>
      </w:pPr>
      <w:r w:rsidRPr="00864D3A">
        <w:rPr>
          <w:rFonts w:ascii="Tahoma" w:eastAsia="Tahoma" w:hAnsi="Tahoma" w:cs="Tahoma"/>
          <w:sz w:val="24"/>
          <w:szCs w:val="24"/>
        </w:rPr>
        <w:t>A new consultant has been selected for this project. The original consultant, project leader</w:t>
      </w:r>
      <w:r w:rsidRPr="00AC4C8E">
        <w:rPr>
          <w:rFonts w:ascii="Tahoma" w:eastAsia="Tahoma" w:hAnsi="Tahoma" w:cs="Tahoma"/>
          <w:sz w:val="24"/>
          <w:szCs w:val="24"/>
        </w:rPr>
        <w:t>,</w:t>
      </w:r>
      <w:r w:rsidRPr="00864D3A">
        <w:rPr>
          <w:rFonts w:ascii="Tahoma" w:eastAsia="Tahoma" w:hAnsi="Tahoma" w:cs="Tahoma"/>
          <w:sz w:val="24"/>
          <w:szCs w:val="24"/>
        </w:rPr>
        <w:t xml:space="preserve"> and new consultant had a meeting on December 27, 2016</w:t>
      </w:r>
      <w:r w:rsidRPr="00AC4C8E">
        <w:rPr>
          <w:rFonts w:ascii="Tahoma" w:eastAsia="Tahoma" w:hAnsi="Tahoma" w:cs="Tahoma"/>
          <w:sz w:val="24"/>
          <w:szCs w:val="24"/>
        </w:rPr>
        <w:t>,</w:t>
      </w:r>
      <w:r w:rsidRPr="00864D3A">
        <w:rPr>
          <w:rFonts w:ascii="Tahoma" w:eastAsia="Tahoma" w:hAnsi="Tahoma" w:cs="Tahoma"/>
          <w:sz w:val="24"/>
          <w:szCs w:val="24"/>
        </w:rPr>
        <w:t xml:space="preserve"> to discuss the turnover. Some time ago, </w:t>
      </w:r>
      <w:r w:rsidR="00AC4C8E">
        <w:rPr>
          <w:rFonts w:ascii="Tahoma" w:eastAsia="Tahoma" w:hAnsi="Tahoma" w:cs="Tahoma"/>
          <w:sz w:val="24"/>
          <w:szCs w:val="24"/>
        </w:rPr>
        <w:t>TMR</w:t>
      </w:r>
      <w:r w:rsidRPr="00864D3A">
        <w:rPr>
          <w:rFonts w:ascii="Tahoma" w:eastAsia="Tahoma" w:hAnsi="Tahoma" w:cs="Tahoma"/>
          <w:sz w:val="24"/>
          <w:szCs w:val="24"/>
        </w:rPr>
        <w:t xml:space="preserve"> created prototype pieces to use as models for the eye (polyblend pieces backed with hook material to use on a loop board</w:t>
      </w:r>
      <w:r w:rsidRPr="00AC4C8E">
        <w:rPr>
          <w:rFonts w:ascii="Tahoma" w:eastAsia="Tahoma" w:hAnsi="Tahoma" w:cs="Tahoma"/>
          <w:sz w:val="24"/>
          <w:szCs w:val="24"/>
        </w:rPr>
        <w:t>)</w:t>
      </w:r>
      <w:r w:rsidRPr="00864D3A">
        <w:rPr>
          <w:rFonts w:ascii="Tahoma" w:eastAsia="Tahoma" w:hAnsi="Tahoma" w:cs="Tahoma"/>
          <w:sz w:val="24"/>
          <w:szCs w:val="24"/>
        </w:rPr>
        <w:t xml:space="preserve">. It is anticipated these manipulatives will be used in the prototypes once the curriculum </w:t>
      </w:r>
      <w:r w:rsidRPr="00AC4C8E">
        <w:rPr>
          <w:rFonts w:ascii="Tahoma" w:eastAsia="Tahoma" w:hAnsi="Tahoma" w:cs="Tahoma"/>
          <w:sz w:val="24"/>
          <w:szCs w:val="24"/>
        </w:rPr>
        <w:t>is complete</w:t>
      </w:r>
      <w:r w:rsidRPr="00864D3A">
        <w:rPr>
          <w:rFonts w:ascii="Tahoma" w:eastAsia="Tahoma" w:hAnsi="Tahoma" w:cs="Tahoma"/>
          <w:sz w:val="24"/>
          <w:szCs w:val="24"/>
        </w:rPr>
        <w:t xml:space="preserve">. </w:t>
      </w:r>
      <w:r w:rsidR="00AC4C8E">
        <w:rPr>
          <w:rFonts w:ascii="Tahoma" w:eastAsia="Tahoma" w:hAnsi="Tahoma" w:cs="Tahoma"/>
          <w:sz w:val="24"/>
          <w:szCs w:val="24"/>
        </w:rPr>
        <w:t>TMR</w:t>
      </w:r>
      <w:r w:rsidRPr="00864D3A">
        <w:rPr>
          <w:rFonts w:ascii="Tahoma" w:eastAsia="Tahoma" w:hAnsi="Tahoma" w:cs="Tahoma"/>
          <w:sz w:val="24"/>
          <w:szCs w:val="24"/>
        </w:rPr>
        <w:t xml:space="preserve"> will continue to monitor the progress of this project.</w:t>
      </w:r>
    </w:p>
    <w:p w14:paraId="6B8D1C2D" w14:textId="77777777" w:rsidR="00424E21" w:rsidRPr="00AC4C8E" w:rsidRDefault="00424E21" w:rsidP="00F964BE">
      <w:pPr>
        <w:widowControl/>
        <w:adjustRightInd/>
        <w:spacing w:after="0" w:line="240" w:lineRule="auto"/>
        <w:jc w:val="left"/>
        <w:textAlignment w:val="auto"/>
        <w:rPr>
          <w:rFonts w:ascii="Tahoma" w:eastAsia="Tahoma" w:hAnsi="Tahoma"/>
          <w:sz w:val="24"/>
          <w:szCs w:val="24"/>
        </w:rPr>
      </w:pPr>
    </w:p>
    <w:p w14:paraId="1F7ED92B" w14:textId="77777777" w:rsidR="00424E21" w:rsidRPr="00AC4C8E" w:rsidRDefault="00424E21" w:rsidP="00F964BE">
      <w:pPr>
        <w:widowControl/>
        <w:adjustRightInd/>
        <w:spacing w:after="0" w:line="240" w:lineRule="auto"/>
        <w:jc w:val="left"/>
        <w:textAlignment w:val="auto"/>
        <w:rPr>
          <w:rFonts w:ascii="Tahoma" w:eastAsia="Tahoma" w:hAnsi="Tahoma"/>
          <w:b/>
          <w:sz w:val="24"/>
          <w:szCs w:val="24"/>
          <w:u w:val="single"/>
        </w:rPr>
      </w:pPr>
      <w:r w:rsidRPr="00AC4C8E">
        <w:rPr>
          <w:rFonts w:ascii="Tahoma" w:eastAsia="Tahoma" w:hAnsi="Tahoma"/>
          <w:b/>
          <w:sz w:val="24"/>
          <w:szCs w:val="24"/>
          <w:u w:val="single"/>
        </w:rPr>
        <w:t>Video Mag HD</w:t>
      </w:r>
    </w:p>
    <w:p w14:paraId="605E12F9" w14:textId="1D9D47E2" w:rsidR="00424E21" w:rsidRPr="00AC4C8E" w:rsidRDefault="00424E21" w:rsidP="00F964BE">
      <w:pPr>
        <w:widowControl/>
        <w:adjustRightInd/>
        <w:spacing w:after="0" w:line="240" w:lineRule="auto"/>
        <w:jc w:val="left"/>
        <w:textAlignment w:val="auto"/>
        <w:rPr>
          <w:rFonts w:ascii="Tahoma" w:eastAsia="Tahoma" w:hAnsi="Tahoma"/>
          <w:sz w:val="24"/>
          <w:szCs w:val="24"/>
        </w:rPr>
      </w:pPr>
      <w:r w:rsidRPr="00AC4C8E">
        <w:rPr>
          <w:rFonts w:ascii="Tahoma" w:eastAsia="Tahoma" w:hAnsi="Tahoma"/>
          <w:sz w:val="24"/>
          <w:szCs w:val="24"/>
        </w:rPr>
        <w:t>(</w:t>
      </w:r>
      <w:r w:rsidR="00864D3A" w:rsidRPr="00AC4C8E">
        <w:rPr>
          <w:rFonts w:ascii="Tahoma" w:eastAsia="Tahoma" w:hAnsi="Tahoma"/>
          <w:sz w:val="24"/>
          <w:szCs w:val="24"/>
        </w:rPr>
        <w:t>Completed</w:t>
      </w:r>
      <w:r w:rsidRPr="00AC4C8E">
        <w:rPr>
          <w:rFonts w:ascii="Tahoma" w:eastAsia="Tahoma" w:hAnsi="Tahoma"/>
          <w:sz w:val="24"/>
          <w:szCs w:val="24"/>
        </w:rPr>
        <w:t>)</w:t>
      </w:r>
    </w:p>
    <w:p w14:paraId="140AB7D2" w14:textId="77777777" w:rsidR="00424E21" w:rsidRPr="00AC4C8E" w:rsidRDefault="00424E21" w:rsidP="00F964BE">
      <w:pPr>
        <w:widowControl/>
        <w:adjustRightInd/>
        <w:spacing w:after="0" w:line="240" w:lineRule="auto"/>
        <w:jc w:val="left"/>
        <w:textAlignment w:val="auto"/>
        <w:rPr>
          <w:rFonts w:ascii="Tahoma" w:eastAsia="Tahoma" w:hAnsi="Tahoma"/>
          <w:sz w:val="24"/>
          <w:szCs w:val="24"/>
        </w:rPr>
      </w:pPr>
    </w:p>
    <w:p w14:paraId="5CEE50D7" w14:textId="3DA037AD" w:rsidR="00864D3A" w:rsidRPr="00AC4C8E" w:rsidRDefault="00424E21" w:rsidP="00864D3A">
      <w:pPr>
        <w:tabs>
          <w:tab w:val="left" w:pos="9180"/>
          <w:tab w:val="left" w:pos="-720"/>
        </w:tabs>
        <w:spacing w:after="0" w:line="240" w:lineRule="auto"/>
        <w:jc w:val="left"/>
        <w:rPr>
          <w:rFonts w:ascii="Tahoma" w:eastAsia="Tahoma" w:hAnsi="Tahoma" w:cs="Tahoma"/>
          <w:sz w:val="24"/>
          <w:szCs w:val="24"/>
        </w:rPr>
      </w:pPr>
      <w:r w:rsidRPr="00AC4C8E">
        <w:rPr>
          <w:rFonts w:ascii="Tahoma" w:eastAsia="Tahoma" w:hAnsi="Tahoma"/>
          <w:sz w:val="24"/>
          <w:szCs w:val="24"/>
        </w:rPr>
        <w:t xml:space="preserve">Name changed from APH Handheld Video Magnifier. </w:t>
      </w:r>
      <w:r w:rsidR="00864D3A" w:rsidRPr="00AC4C8E">
        <w:rPr>
          <w:rFonts w:ascii="Tahoma" w:eastAsia="Tahoma" w:hAnsi="Tahoma" w:cs="Tahoma"/>
          <w:sz w:val="24"/>
          <w:szCs w:val="24"/>
        </w:rPr>
        <w:t>This product was completed and available for sale in September 2016.</w:t>
      </w:r>
    </w:p>
    <w:p w14:paraId="7CD3959B" w14:textId="77777777" w:rsidR="00864D3A" w:rsidRPr="00AC4C8E" w:rsidRDefault="00864D3A" w:rsidP="00864D3A">
      <w:pPr>
        <w:widowControl/>
        <w:tabs>
          <w:tab w:val="left" w:pos="8280"/>
          <w:tab w:val="left" w:pos="-720"/>
        </w:tabs>
        <w:adjustRightInd/>
        <w:spacing w:after="0" w:line="240" w:lineRule="auto"/>
        <w:jc w:val="left"/>
        <w:textAlignment w:val="auto"/>
        <w:rPr>
          <w:rFonts w:ascii="Tahoma" w:eastAsia="Tahoma" w:hAnsi="Tahoma" w:cs="Tahoma"/>
          <w:b/>
          <w:sz w:val="24"/>
          <w:szCs w:val="24"/>
          <w:u w:val="single"/>
        </w:rPr>
      </w:pPr>
    </w:p>
    <w:p w14:paraId="76C23D72" w14:textId="6119962B" w:rsidR="00864D3A" w:rsidRPr="00864D3A" w:rsidRDefault="00864D3A" w:rsidP="00864D3A">
      <w:pPr>
        <w:widowControl/>
        <w:tabs>
          <w:tab w:val="left" w:pos="8280"/>
          <w:tab w:val="left" w:pos="-720"/>
        </w:tabs>
        <w:adjustRightInd/>
        <w:spacing w:after="0" w:line="240" w:lineRule="auto"/>
        <w:jc w:val="left"/>
        <w:textAlignment w:val="auto"/>
        <w:rPr>
          <w:rFonts w:ascii="Tahoma" w:eastAsia="Tahoma" w:hAnsi="Tahoma" w:cs="Tahoma"/>
          <w:b/>
          <w:sz w:val="24"/>
          <w:szCs w:val="24"/>
          <w:u w:val="single"/>
        </w:rPr>
      </w:pPr>
      <w:r w:rsidRPr="00864D3A">
        <w:rPr>
          <w:rFonts w:ascii="Tahoma" w:eastAsia="Tahoma" w:hAnsi="Tahoma" w:cs="Tahoma"/>
          <w:b/>
          <w:sz w:val="24"/>
          <w:szCs w:val="24"/>
          <w:u w:val="single"/>
        </w:rPr>
        <w:t>VisioBook</w:t>
      </w:r>
      <w:r w:rsidR="00C1261D">
        <w:rPr>
          <w:rFonts w:ascii="Tahoma" w:eastAsia="Tahoma" w:hAnsi="Tahoma" w:cs="Tahoma"/>
          <w:b/>
          <w:sz w:val="24"/>
          <w:szCs w:val="24"/>
          <w:u w:val="single"/>
        </w:rPr>
        <w:t>®</w:t>
      </w:r>
      <w:r w:rsidRPr="00864D3A">
        <w:rPr>
          <w:rFonts w:ascii="Tahoma" w:eastAsia="Tahoma" w:hAnsi="Tahoma" w:cs="Tahoma"/>
          <w:b/>
          <w:sz w:val="24"/>
          <w:szCs w:val="24"/>
          <w:u w:val="single"/>
        </w:rPr>
        <w:t xml:space="preserve"> Bag</w:t>
      </w:r>
    </w:p>
    <w:p w14:paraId="14BC37A7" w14:textId="77777777" w:rsidR="00864D3A" w:rsidRPr="00864D3A" w:rsidRDefault="00864D3A" w:rsidP="00864D3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864D3A">
        <w:rPr>
          <w:rFonts w:ascii="Tahoma" w:eastAsia="Tahoma" w:hAnsi="Tahoma" w:cs="Tahoma"/>
          <w:sz w:val="24"/>
          <w:szCs w:val="24"/>
        </w:rPr>
        <w:t>(Completed)</w:t>
      </w:r>
    </w:p>
    <w:p w14:paraId="13AFB140" w14:textId="77777777" w:rsidR="00864D3A" w:rsidRPr="00864D3A" w:rsidRDefault="00864D3A" w:rsidP="00864D3A">
      <w:pPr>
        <w:widowControl/>
        <w:tabs>
          <w:tab w:val="left" w:pos="-720"/>
          <w:tab w:val="left" w:pos="9180"/>
          <w:tab w:val="left" w:pos="-720"/>
        </w:tabs>
        <w:adjustRightInd/>
        <w:spacing w:after="0" w:line="240" w:lineRule="auto"/>
        <w:jc w:val="left"/>
        <w:textAlignment w:val="auto"/>
        <w:rPr>
          <w:rFonts w:ascii="Tahoma" w:eastAsia="Tahoma" w:hAnsi="Tahoma" w:cs="Tahoma"/>
          <w:sz w:val="24"/>
          <w:szCs w:val="24"/>
        </w:rPr>
      </w:pPr>
    </w:p>
    <w:p w14:paraId="562FA4D6" w14:textId="63BB861A" w:rsidR="00864D3A" w:rsidRPr="00864D3A" w:rsidRDefault="00864D3A" w:rsidP="00864D3A">
      <w:pPr>
        <w:widowControl/>
        <w:tabs>
          <w:tab w:val="left" w:pos="-720"/>
          <w:tab w:val="left" w:pos="9180"/>
          <w:tab w:val="left" w:pos="-720"/>
        </w:tabs>
        <w:adjustRightInd/>
        <w:spacing w:after="0" w:line="240" w:lineRule="auto"/>
        <w:jc w:val="left"/>
        <w:textAlignment w:val="auto"/>
        <w:rPr>
          <w:rFonts w:ascii="Tahoma" w:eastAsia="Tahoma" w:hAnsi="Tahoma" w:cs="Tahoma"/>
          <w:sz w:val="24"/>
          <w:szCs w:val="24"/>
        </w:rPr>
      </w:pPr>
      <w:r w:rsidRPr="00864D3A">
        <w:rPr>
          <w:rFonts w:ascii="Tahoma" w:eastAsia="Tahoma" w:hAnsi="Tahoma" w:cs="Tahoma"/>
          <w:sz w:val="24"/>
          <w:szCs w:val="24"/>
        </w:rPr>
        <w:t xml:space="preserve">This is a purchased item and is a pass through item. It does not impact the APH </w:t>
      </w:r>
      <w:r w:rsidRPr="00AC4C8E">
        <w:rPr>
          <w:rFonts w:ascii="Tahoma" w:eastAsia="Tahoma" w:hAnsi="Tahoma" w:cs="Tahoma"/>
          <w:sz w:val="24"/>
          <w:szCs w:val="24"/>
        </w:rPr>
        <w:t>P</w:t>
      </w:r>
      <w:r w:rsidRPr="00864D3A">
        <w:rPr>
          <w:rFonts w:ascii="Tahoma" w:eastAsia="Tahoma" w:hAnsi="Tahoma" w:cs="Tahoma"/>
          <w:sz w:val="24"/>
          <w:szCs w:val="24"/>
        </w:rPr>
        <w:t xml:space="preserve">roduction floor. </w:t>
      </w:r>
      <w:r w:rsidR="00AC4C8E">
        <w:rPr>
          <w:rFonts w:ascii="Tahoma" w:eastAsia="Tahoma" w:hAnsi="Tahoma" w:cs="Tahoma"/>
          <w:sz w:val="24"/>
          <w:szCs w:val="24"/>
        </w:rPr>
        <w:t>TMR</w:t>
      </w:r>
      <w:r w:rsidRPr="00864D3A">
        <w:rPr>
          <w:rFonts w:ascii="Tahoma" w:eastAsia="Tahoma" w:hAnsi="Tahoma" w:cs="Tahoma"/>
          <w:sz w:val="24"/>
          <w:szCs w:val="24"/>
        </w:rPr>
        <w:t xml:space="preserve"> worked to fill out the pass through paperwork and establish this product in SYSPRO (catalogue number, costs, and warehouse) in order to enable this product to be made available for sale. This product was made available for sale January 30, 2017. </w:t>
      </w:r>
    </w:p>
    <w:p w14:paraId="5626BF85" w14:textId="77777777" w:rsidR="00864D3A" w:rsidRPr="00AC4C8E" w:rsidRDefault="00864D3A" w:rsidP="00864D3A">
      <w:pPr>
        <w:tabs>
          <w:tab w:val="left" w:pos="9180"/>
          <w:tab w:val="left" w:pos="-720"/>
        </w:tabs>
        <w:spacing w:after="0" w:line="240" w:lineRule="auto"/>
        <w:jc w:val="left"/>
        <w:rPr>
          <w:rFonts w:ascii="Tahoma" w:eastAsia="Tahoma" w:hAnsi="Tahoma" w:cs="Tahoma"/>
          <w:sz w:val="24"/>
          <w:szCs w:val="24"/>
        </w:rPr>
      </w:pPr>
    </w:p>
    <w:p w14:paraId="64191619" w14:textId="77777777" w:rsidR="00864D3A" w:rsidRPr="00AC4C8E" w:rsidRDefault="00864D3A" w:rsidP="00864D3A">
      <w:pPr>
        <w:tabs>
          <w:tab w:val="left" w:pos="9180"/>
          <w:tab w:val="left" w:pos="-720"/>
        </w:tabs>
        <w:spacing w:after="0" w:line="240" w:lineRule="auto"/>
        <w:jc w:val="left"/>
        <w:rPr>
          <w:rFonts w:ascii="Tahoma" w:eastAsia="Tahoma" w:hAnsi="Tahoma" w:cs="Tahoma"/>
          <w:b/>
          <w:sz w:val="24"/>
          <w:szCs w:val="24"/>
          <w:u w:val="single"/>
        </w:rPr>
      </w:pPr>
      <w:r w:rsidRPr="00AC4C8E">
        <w:rPr>
          <w:rFonts w:ascii="Tahoma" w:eastAsia="Tahoma" w:hAnsi="Tahoma" w:cs="Tahoma"/>
          <w:b/>
          <w:sz w:val="24"/>
          <w:szCs w:val="24"/>
          <w:u w:val="single"/>
        </w:rPr>
        <w:t>Visual Organization Toolbox</w:t>
      </w:r>
    </w:p>
    <w:p w14:paraId="31719619" w14:textId="77777777" w:rsidR="00864D3A" w:rsidRPr="00AC4C8E" w:rsidRDefault="00864D3A" w:rsidP="00864D3A">
      <w:pPr>
        <w:tabs>
          <w:tab w:val="left" w:pos="9180"/>
          <w:tab w:val="left" w:pos="-720"/>
        </w:tabs>
        <w:spacing w:after="0" w:line="240" w:lineRule="auto"/>
        <w:jc w:val="left"/>
        <w:rPr>
          <w:rFonts w:ascii="Tahoma" w:eastAsia="Tahoma" w:hAnsi="Tahoma" w:cs="Tahoma"/>
          <w:sz w:val="24"/>
          <w:szCs w:val="24"/>
        </w:rPr>
      </w:pPr>
      <w:r w:rsidRPr="00AC4C8E">
        <w:rPr>
          <w:rFonts w:ascii="Tahoma" w:eastAsia="Tahoma" w:hAnsi="Tahoma" w:cs="Tahoma"/>
          <w:sz w:val="24"/>
          <w:szCs w:val="24"/>
        </w:rPr>
        <w:t>(New)</w:t>
      </w:r>
    </w:p>
    <w:p w14:paraId="6D980ED4" w14:textId="77777777" w:rsidR="00864D3A" w:rsidRPr="00AC4C8E" w:rsidRDefault="00864D3A" w:rsidP="00864D3A">
      <w:pPr>
        <w:tabs>
          <w:tab w:val="left" w:pos="9180"/>
          <w:tab w:val="left" w:pos="-720"/>
        </w:tabs>
        <w:spacing w:after="0" w:line="240" w:lineRule="auto"/>
        <w:jc w:val="left"/>
        <w:rPr>
          <w:rFonts w:ascii="Tahoma" w:eastAsia="Tahoma" w:hAnsi="Tahoma" w:cs="Tahoma"/>
          <w:sz w:val="24"/>
          <w:szCs w:val="24"/>
        </w:rPr>
      </w:pPr>
    </w:p>
    <w:p w14:paraId="7D7DBB5F" w14:textId="2C21254A" w:rsidR="00864D3A" w:rsidRPr="00AC4C8E" w:rsidRDefault="00864D3A" w:rsidP="00864D3A">
      <w:pPr>
        <w:tabs>
          <w:tab w:val="left" w:pos="9180"/>
          <w:tab w:val="left" w:pos="-720"/>
        </w:tabs>
        <w:spacing w:after="0" w:line="240" w:lineRule="auto"/>
        <w:jc w:val="left"/>
        <w:rPr>
          <w:rFonts w:ascii="Tahoma" w:eastAsia="Tahoma" w:hAnsi="Tahoma" w:cs="Tahoma"/>
          <w:sz w:val="24"/>
          <w:szCs w:val="24"/>
        </w:rPr>
      </w:pPr>
      <w:r w:rsidRPr="00AC4C8E">
        <w:rPr>
          <w:rFonts w:ascii="Tahoma" w:eastAsia="Tahoma" w:hAnsi="Tahoma" w:cs="Tahoma"/>
          <w:sz w:val="24"/>
          <w:szCs w:val="24"/>
        </w:rPr>
        <w:t xml:space="preserve">Currently, the project leader is brainstorming with </w:t>
      </w:r>
      <w:r w:rsidR="00AC4C8E">
        <w:rPr>
          <w:rFonts w:ascii="Tahoma" w:eastAsia="Tahoma" w:hAnsi="Tahoma" w:cs="Tahoma"/>
          <w:sz w:val="24"/>
          <w:szCs w:val="24"/>
        </w:rPr>
        <w:t>TMR</w:t>
      </w:r>
      <w:r w:rsidRPr="00AC4C8E">
        <w:rPr>
          <w:rFonts w:ascii="Tahoma" w:eastAsia="Tahoma" w:hAnsi="Tahoma" w:cs="Tahoma"/>
          <w:sz w:val="24"/>
          <w:szCs w:val="24"/>
        </w:rPr>
        <w:t xml:space="preserve"> as well as other project leaders as to the materials to include in this kit. </w:t>
      </w:r>
      <w:r w:rsidR="00AC4C8E">
        <w:rPr>
          <w:rFonts w:ascii="Tahoma" w:eastAsia="Tahoma" w:hAnsi="Tahoma" w:cs="Tahoma"/>
          <w:sz w:val="24"/>
          <w:szCs w:val="24"/>
        </w:rPr>
        <w:t>TMR</w:t>
      </w:r>
      <w:r w:rsidRPr="00AC4C8E">
        <w:rPr>
          <w:rFonts w:ascii="Tahoma" w:eastAsia="Tahoma" w:hAnsi="Tahoma" w:cs="Tahoma"/>
          <w:sz w:val="24"/>
          <w:szCs w:val="24"/>
        </w:rPr>
        <w:t xml:space="preserve"> will assist in the development of prototypes for field testing once the product is more clearly defined. </w:t>
      </w:r>
    </w:p>
    <w:p w14:paraId="257280DC" w14:textId="77777777" w:rsidR="00864D3A" w:rsidRPr="00AC4C8E" w:rsidRDefault="00864D3A" w:rsidP="00864D3A">
      <w:pPr>
        <w:tabs>
          <w:tab w:val="left" w:pos="9180"/>
          <w:tab w:val="left" w:pos="-720"/>
        </w:tabs>
        <w:spacing w:after="0" w:line="240" w:lineRule="auto"/>
        <w:jc w:val="left"/>
        <w:rPr>
          <w:rFonts w:ascii="Tahoma" w:eastAsia="Tahoma" w:hAnsi="Tahoma" w:cs="Tahoma"/>
          <w:sz w:val="24"/>
          <w:szCs w:val="24"/>
        </w:rPr>
      </w:pPr>
    </w:p>
    <w:p w14:paraId="57118DBF" w14:textId="77777777" w:rsidR="00F03F17" w:rsidRPr="00AC4C8E" w:rsidRDefault="00F03F17" w:rsidP="00F964BE">
      <w:pPr>
        <w:spacing w:after="0" w:line="240" w:lineRule="auto"/>
        <w:jc w:val="left"/>
        <w:rPr>
          <w:rFonts w:ascii="Tahoma" w:hAnsi="Tahoma" w:cs="Tahoma"/>
          <w:b/>
          <w:sz w:val="24"/>
          <w:szCs w:val="24"/>
          <w:u w:val="single"/>
        </w:rPr>
      </w:pPr>
      <w:r w:rsidRPr="00AC4C8E">
        <w:rPr>
          <w:rFonts w:ascii="Tahoma" w:hAnsi="Tahoma" w:cs="Tahoma"/>
          <w:b/>
          <w:sz w:val="24"/>
          <w:szCs w:val="24"/>
          <w:u w:val="single"/>
        </w:rPr>
        <w:t>Woodcock-Johnson</w:t>
      </w:r>
      <w:r w:rsidR="004C54E8" w:rsidRPr="00AC4C8E">
        <w:rPr>
          <w:rFonts w:ascii="Tahoma" w:hAnsi="Tahoma" w:cs="Tahoma"/>
          <w:b/>
          <w:sz w:val="24"/>
          <w:szCs w:val="24"/>
          <w:u w:val="single"/>
        </w:rPr>
        <w:t>®</w:t>
      </w:r>
      <w:r w:rsidRPr="00AC4C8E">
        <w:rPr>
          <w:rFonts w:ascii="Tahoma" w:hAnsi="Tahoma" w:cs="Tahoma"/>
          <w:b/>
          <w:sz w:val="24"/>
          <w:szCs w:val="24"/>
          <w:u w:val="single"/>
        </w:rPr>
        <w:t xml:space="preserve"> IV Tests of Achievement</w:t>
      </w:r>
    </w:p>
    <w:p w14:paraId="5777AC15" w14:textId="77777777" w:rsidR="00F03F17" w:rsidRPr="00AC4C8E" w:rsidRDefault="00F03F17" w:rsidP="00F964BE">
      <w:pPr>
        <w:spacing w:after="0" w:line="240" w:lineRule="auto"/>
        <w:jc w:val="left"/>
        <w:rPr>
          <w:rFonts w:ascii="Tahoma" w:hAnsi="Tahoma" w:cs="Tahoma"/>
          <w:sz w:val="24"/>
          <w:szCs w:val="24"/>
        </w:rPr>
      </w:pPr>
      <w:r w:rsidRPr="00AC4C8E">
        <w:rPr>
          <w:rFonts w:ascii="Tahoma" w:hAnsi="Tahoma" w:cs="Tahoma"/>
          <w:sz w:val="24"/>
          <w:szCs w:val="24"/>
        </w:rPr>
        <w:t>(</w:t>
      </w:r>
      <w:r w:rsidR="007F0A3D" w:rsidRPr="00AC4C8E">
        <w:rPr>
          <w:rFonts w:ascii="Tahoma" w:hAnsi="Tahoma" w:cs="Tahoma"/>
          <w:sz w:val="24"/>
          <w:szCs w:val="24"/>
        </w:rPr>
        <w:t>Continued</w:t>
      </w:r>
      <w:r w:rsidRPr="00AC4C8E">
        <w:rPr>
          <w:rFonts w:ascii="Tahoma" w:hAnsi="Tahoma" w:cs="Tahoma"/>
          <w:sz w:val="24"/>
          <w:szCs w:val="24"/>
        </w:rPr>
        <w:t>)</w:t>
      </w:r>
    </w:p>
    <w:p w14:paraId="25117759" w14:textId="77777777" w:rsidR="00D10E77" w:rsidRPr="00AC4C8E" w:rsidRDefault="00D10E77" w:rsidP="00F964BE">
      <w:pPr>
        <w:spacing w:after="0" w:line="240" w:lineRule="auto"/>
        <w:jc w:val="left"/>
        <w:rPr>
          <w:rFonts w:ascii="Tahoma" w:hAnsi="Tahoma" w:cs="Tahoma"/>
          <w:sz w:val="24"/>
          <w:szCs w:val="24"/>
        </w:rPr>
      </w:pPr>
    </w:p>
    <w:p w14:paraId="3B4B9C75" w14:textId="0AE7D18A" w:rsidR="00864D3A" w:rsidRPr="00864D3A" w:rsidRDefault="00864D3A" w:rsidP="00864D3A">
      <w:pPr>
        <w:widowControl/>
        <w:adjustRightInd/>
        <w:spacing w:after="0" w:line="240" w:lineRule="auto"/>
        <w:jc w:val="left"/>
        <w:textAlignment w:val="auto"/>
        <w:rPr>
          <w:rFonts w:ascii="Tahoma" w:eastAsia="Tahoma" w:hAnsi="Tahoma" w:cs="Tahoma"/>
          <w:b/>
          <w:sz w:val="24"/>
          <w:szCs w:val="24"/>
          <w:u w:val="single"/>
        </w:rPr>
      </w:pPr>
      <w:r w:rsidRPr="00864D3A">
        <w:rPr>
          <w:rFonts w:ascii="Tahoma" w:eastAsia="Tahoma" w:hAnsi="Tahoma" w:cs="Tahoma"/>
          <w:b/>
          <w:sz w:val="24"/>
          <w:szCs w:val="24"/>
          <w:u w:val="single"/>
        </w:rPr>
        <w:t>Woodcock-Johnson</w:t>
      </w:r>
      <w:r w:rsidR="006E27FD">
        <w:rPr>
          <w:rFonts w:ascii="Tahoma" w:eastAsia="Tahoma" w:hAnsi="Tahoma" w:cs="Tahoma"/>
          <w:b/>
          <w:sz w:val="24"/>
          <w:szCs w:val="24"/>
          <w:u w:val="single"/>
        </w:rPr>
        <w:t>®</w:t>
      </w:r>
      <w:r w:rsidRPr="00864D3A">
        <w:rPr>
          <w:rFonts w:ascii="Tahoma" w:eastAsia="Tahoma" w:hAnsi="Tahoma" w:cs="Tahoma"/>
          <w:b/>
          <w:sz w:val="24"/>
          <w:szCs w:val="24"/>
          <w:u w:val="single"/>
        </w:rPr>
        <w:t xml:space="preserve"> IV Tests of Achievement, Braille</w:t>
      </w:r>
    </w:p>
    <w:p w14:paraId="5EBDFBC2" w14:textId="77777777" w:rsidR="00864D3A" w:rsidRPr="00864D3A" w:rsidRDefault="00864D3A" w:rsidP="00864D3A">
      <w:pPr>
        <w:widowControl/>
        <w:adjustRightInd/>
        <w:spacing w:after="0" w:line="240" w:lineRule="auto"/>
        <w:jc w:val="left"/>
        <w:textAlignment w:val="auto"/>
        <w:rPr>
          <w:rFonts w:ascii="Tahoma" w:eastAsia="Tahoma" w:hAnsi="Tahoma" w:cs="Tahoma"/>
          <w:sz w:val="24"/>
          <w:szCs w:val="24"/>
        </w:rPr>
      </w:pPr>
      <w:r w:rsidRPr="00864D3A">
        <w:rPr>
          <w:rFonts w:ascii="Tahoma" w:eastAsia="Tahoma" w:hAnsi="Tahoma" w:cs="Tahoma"/>
          <w:sz w:val="24"/>
          <w:szCs w:val="24"/>
        </w:rPr>
        <w:t>(Completed)</w:t>
      </w:r>
    </w:p>
    <w:p w14:paraId="397037B7" w14:textId="77777777" w:rsidR="00864D3A" w:rsidRPr="00864D3A" w:rsidRDefault="00864D3A" w:rsidP="00864D3A">
      <w:pPr>
        <w:widowControl/>
        <w:adjustRightInd/>
        <w:spacing w:after="0" w:line="240" w:lineRule="auto"/>
        <w:jc w:val="left"/>
        <w:textAlignment w:val="auto"/>
        <w:rPr>
          <w:rFonts w:ascii="Tahoma" w:eastAsia="Tahoma" w:hAnsi="Tahoma" w:cs="Tahoma"/>
          <w:sz w:val="24"/>
          <w:szCs w:val="24"/>
        </w:rPr>
      </w:pPr>
    </w:p>
    <w:p w14:paraId="135742BB" w14:textId="77777777" w:rsidR="0052753D" w:rsidRDefault="00864D3A" w:rsidP="00864D3A">
      <w:pPr>
        <w:widowControl/>
        <w:adjustRightInd/>
        <w:spacing w:after="0" w:line="240" w:lineRule="auto"/>
        <w:jc w:val="left"/>
        <w:textAlignment w:val="auto"/>
        <w:rPr>
          <w:rFonts w:ascii="Tahoma" w:eastAsia="Tahoma" w:hAnsi="Tahoma" w:cs="Tahoma"/>
          <w:sz w:val="24"/>
          <w:szCs w:val="24"/>
        </w:rPr>
      </w:pPr>
      <w:r w:rsidRPr="00864D3A">
        <w:rPr>
          <w:rFonts w:ascii="Tahoma" w:eastAsia="Tahoma" w:hAnsi="Tahoma" w:cs="Tahoma"/>
          <w:sz w:val="24"/>
          <w:szCs w:val="24"/>
        </w:rPr>
        <w:t>Specifications and tooling for this product were completed in Sept</w:t>
      </w:r>
      <w:r w:rsidRPr="00AC4C8E">
        <w:rPr>
          <w:rFonts w:ascii="Tahoma" w:eastAsia="Tahoma" w:hAnsi="Tahoma" w:cs="Tahoma"/>
          <w:sz w:val="24"/>
          <w:szCs w:val="24"/>
        </w:rPr>
        <w:t>ember</w:t>
      </w:r>
      <w:r w:rsidRPr="00864D3A">
        <w:rPr>
          <w:rFonts w:ascii="Tahoma" w:eastAsia="Tahoma" w:hAnsi="Tahoma" w:cs="Tahoma"/>
          <w:sz w:val="24"/>
          <w:szCs w:val="24"/>
        </w:rPr>
        <w:t xml:space="preserve"> 2016. A production run was successfully completed in March 2017</w:t>
      </w:r>
      <w:r w:rsidRPr="00AC4C8E">
        <w:rPr>
          <w:rFonts w:ascii="Tahoma" w:eastAsia="Tahoma" w:hAnsi="Tahoma" w:cs="Tahoma"/>
          <w:sz w:val="24"/>
          <w:szCs w:val="24"/>
        </w:rPr>
        <w:t>. T</w:t>
      </w:r>
      <w:r w:rsidRPr="00864D3A">
        <w:rPr>
          <w:rFonts w:ascii="Tahoma" w:eastAsia="Tahoma" w:hAnsi="Tahoma" w:cs="Tahoma"/>
          <w:sz w:val="24"/>
          <w:szCs w:val="24"/>
        </w:rPr>
        <w:t>he product was made available for sale April 3, 2017.</w:t>
      </w:r>
    </w:p>
    <w:p w14:paraId="6BB29108" w14:textId="1A3C38AF" w:rsidR="00864D3A" w:rsidRPr="00864D3A" w:rsidRDefault="0052753D" w:rsidP="00864D3A">
      <w:pPr>
        <w:widowControl/>
        <w:adjustRightInd/>
        <w:spacing w:after="0" w:line="240" w:lineRule="auto"/>
        <w:jc w:val="left"/>
        <w:textAlignment w:val="auto"/>
        <w:rPr>
          <w:rFonts w:ascii="Tahoma" w:eastAsia="Tahoma" w:hAnsi="Tahoma" w:cs="Tahoma"/>
          <w:sz w:val="24"/>
          <w:szCs w:val="24"/>
        </w:rPr>
      </w:pPr>
      <w:r w:rsidRPr="00864D3A">
        <w:rPr>
          <w:rFonts w:ascii="Tahoma" w:eastAsia="Tahoma" w:hAnsi="Tahoma" w:cs="Tahoma"/>
          <w:sz w:val="24"/>
          <w:szCs w:val="24"/>
        </w:rPr>
        <w:t xml:space="preserve"> </w:t>
      </w:r>
    </w:p>
    <w:p w14:paraId="3C72C908" w14:textId="4A7779A1" w:rsidR="00864D3A" w:rsidRPr="00864D3A" w:rsidRDefault="00864D3A" w:rsidP="00864D3A">
      <w:pPr>
        <w:widowControl/>
        <w:adjustRightInd/>
        <w:spacing w:after="0" w:line="240" w:lineRule="auto"/>
        <w:jc w:val="left"/>
        <w:textAlignment w:val="auto"/>
        <w:rPr>
          <w:rFonts w:ascii="Tahoma" w:eastAsia="Tahoma" w:hAnsi="Tahoma" w:cs="Tahoma"/>
          <w:b/>
          <w:sz w:val="24"/>
          <w:szCs w:val="24"/>
          <w:u w:val="single"/>
        </w:rPr>
      </w:pPr>
      <w:r w:rsidRPr="00864D3A">
        <w:rPr>
          <w:rFonts w:ascii="Tahoma" w:eastAsia="Tahoma" w:hAnsi="Tahoma" w:cs="Tahoma"/>
          <w:b/>
          <w:sz w:val="24"/>
          <w:szCs w:val="24"/>
          <w:u w:val="single"/>
        </w:rPr>
        <w:t>Woodcock-Johnson</w:t>
      </w:r>
      <w:r w:rsidR="006E27FD">
        <w:rPr>
          <w:rFonts w:ascii="Tahoma" w:eastAsia="Tahoma" w:hAnsi="Tahoma" w:cs="Tahoma"/>
          <w:b/>
          <w:sz w:val="24"/>
          <w:szCs w:val="24"/>
          <w:u w:val="single"/>
        </w:rPr>
        <w:t>®</w:t>
      </w:r>
      <w:r w:rsidRPr="00864D3A">
        <w:rPr>
          <w:rFonts w:ascii="Tahoma" w:eastAsia="Tahoma" w:hAnsi="Tahoma" w:cs="Tahoma"/>
          <w:b/>
          <w:sz w:val="24"/>
          <w:szCs w:val="24"/>
          <w:u w:val="single"/>
        </w:rPr>
        <w:t xml:space="preserve"> IV Tests of Achievement, Braille</w:t>
      </w:r>
    </w:p>
    <w:p w14:paraId="1A970BC1" w14:textId="77777777" w:rsidR="00864D3A" w:rsidRPr="00864D3A" w:rsidRDefault="00864D3A" w:rsidP="00864D3A">
      <w:pPr>
        <w:widowControl/>
        <w:adjustRightInd/>
        <w:spacing w:after="0" w:line="240" w:lineRule="auto"/>
        <w:jc w:val="left"/>
        <w:textAlignment w:val="auto"/>
        <w:rPr>
          <w:rFonts w:ascii="Tahoma" w:eastAsia="Tahoma" w:hAnsi="Tahoma" w:cs="Tahoma"/>
          <w:sz w:val="24"/>
          <w:szCs w:val="24"/>
        </w:rPr>
      </w:pPr>
      <w:r w:rsidRPr="00864D3A">
        <w:rPr>
          <w:rFonts w:ascii="Tahoma" w:eastAsia="Tahoma" w:hAnsi="Tahoma" w:cs="Tahoma"/>
          <w:sz w:val="24"/>
          <w:szCs w:val="24"/>
        </w:rPr>
        <w:t>(Continued)</w:t>
      </w:r>
    </w:p>
    <w:p w14:paraId="2FAAA868" w14:textId="77777777" w:rsidR="00864D3A" w:rsidRPr="00864D3A" w:rsidRDefault="00864D3A" w:rsidP="00864D3A">
      <w:pPr>
        <w:widowControl/>
        <w:adjustRightInd/>
        <w:spacing w:after="0" w:line="240" w:lineRule="auto"/>
        <w:jc w:val="left"/>
        <w:textAlignment w:val="auto"/>
        <w:rPr>
          <w:rFonts w:ascii="Tahoma" w:eastAsia="Tahoma" w:hAnsi="Tahoma" w:cs="Tahoma"/>
          <w:sz w:val="24"/>
          <w:szCs w:val="24"/>
        </w:rPr>
      </w:pPr>
    </w:p>
    <w:p w14:paraId="5B1CBE63" w14:textId="15F16B68" w:rsidR="00864D3A" w:rsidRPr="00AC4C8E" w:rsidRDefault="00864D3A" w:rsidP="00864D3A">
      <w:pPr>
        <w:spacing w:after="0" w:line="240" w:lineRule="auto"/>
        <w:jc w:val="left"/>
        <w:rPr>
          <w:rFonts w:ascii="Tahoma" w:eastAsia="Tahoma" w:hAnsi="Tahoma" w:cs="Tahoma"/>
          <w:sz w:val="24"/>
          <w:szCs w:val="24"/>
        </w:rPr>
      </w:pPr>
      <w:r w:rsidRPr="00AC4C8E">
        <w:rPr>
          <w:rFonts w:ascii="Tahoma" w:eastAsia="Tahoma" w:hAnsi="Tahoma" w:cs="Tahoma"/>
          <w:sz w:val="24"/>
          <w:szCs w:val="24"/>
        </w:rPr>
        <w:t xml:space="preserve">Research and </w:t>
      </w:r>
      <w:r w:rsidR="00AC4C8E">
        <w:rPr>
          <w:rFonts w:ascii="Tahoma" w:eastAsia="Tahoma" w:hAnsi="Tahoma" w:cs="Tahoma"/>
          <w:sz w:val="24"/>
          <w:szCs w:val="24"/>
        </w:rPr>
        <w:t>TMR</w:t>
      </w:r>
      <w:r w:rsidRPr="00AC4C8E">
        <w:rPr>
          <w:rFonts w:ascii="Tahoma" w:eastAsia="Tahoma" w:hAnsi="Tahoma" w:cs="Tahoma"/>
          <w:sz w:val="24"/>
          <w:szCs w:val="24"/>
        </w:rPr>
        <w:t xml:space="preserve"> worked together in November 2016 to create rubbings of the braille plates and check their accuracy against the print. Only a couple of plates were found to be in error, and these were promptly revised and remade by Translation. In January, Research and </w:t>
      </w:r>
      <w:r w:rsidR="00AC4C8E">
        <w:rPr>
          <w:rFonts w:ascii="Tahoma" w:eastAsia="Tahoma" w:hAnsi="Tahoma" w:cs="Tahoma"/>
          <w:sz w:val="24"/>
          <w:szCs w:val="24"/>
        </w:rPr>
        <w:t>TMR</w:t>
      </w:r>
      <w:r w:rsidRPr="00AC4C8E">
        <w:rPr>
          <w:rFonts w:ascii="Tahoma" w:eastAsia="Tahoma" w:hAnsi="Tahoma" w:cs="Tahoma"/>
          <w:sz w:val="24"/>
          <w:szCs w:val="24"/>
        </w:rPr>
        <w:t xml:space="preserve"> met with the staff from Production to develop a game plan for collating the field test kits. As a result of this meeting the project leader produced an Excel® file, listing whether every page of every test had either braille, print, or thermoform graphics. This file was given to Large Type to aid in collation. The field test kits were mailed out in March 2017. When the results are all back at APH, the tooling and specifications will be finalized. Once these are completed, this item will be entered into SYSPRO and a specification meeting will be held.</w:t>
      </w:r>
    </w:p>
    <w:p w14:paraId="1E1D561C" w14:textId="78C0C769" w:rsidR="00424E21" w:rsidRPr="00AC4C8E" w:rsidRDefault="00864D3A" w:rsidP="00864D3A">
      <w:pPr>
        <w:spacing w:after="0" w:line="240" w:lineRule="auto"/>
        <w:jc w:val="left"/>
        <w:rPr>
          <w:rFonts w:eastAsia="Tahoma"/>
        </w:rPr>
      </w:pPr>
      <w:r w:rsidRPr="00AC4C8E">
        <w:rPr>
          <w:rFonts w:eastAsia="Tahoma"/>
        </w:rPr>
        <w:t xml:space="preserve"> </w:t>
      </w:r>
    </w:p>
    <w:p w14:paraId="667D29CA" w14:textId="636E0C0B" w:rsidR="00A14CAA" w:rsidRPr="00AC4C8E" w:rsidRDefault="00A14CAA" w:rsidP="00F964BE">
      <w:pPr>
        <w:pStyle w:val="Heading4"/>
        <w:jc w:val="left"/>
        <w:rPr>
          <w:rFonts w:eastAsia="Tahoma"/>
        </w:rPr>
      </w:pPr>
      <w:bookmarkStart w:id="267" w:name="_Toc494998534"/>
      <w:r w:rsidRPr="00AC4C8E">
        <w:rPr>
          <w:rFonts w:eastAsia="Tahoma"/>
        </w:rPr>
        <w:t xml:space="preserve">Other Technical </w:t>
      </w:r>
      <w:r w:rsidR="00E37237" w:rsidRPr="00AC4C8E">
        <w:rPr>
          <w:rFonts w:eastAsia="Tahoma"/>
        </w:rPr>
        <w:t xml:space="preserve">and Manufacturing </w:t>
      </w:r>
      <w:r w:rsidRPr="00AC4C8E">
        <w:rPr>
          <w:rFonts w:eastAsia="Tahoma"/>
        </w:rPr>
        <w:t>Research Projects</w:t>
      </w:r>
      <w:bookmarkEnd w:id="267"/>
    </w:p>
    <w:p w14:paraId="6AB91E5F" w14:textId="77777777" w:rsidR="00480A4C" w:rsidRPr="00AC4C8E" w:rsidRDefault="00A14CAA" w:rsidP="00F964BE">
      <w:pPr>
        <w:tabs>
          <w:tab w:val="left" w:pos="-720"/>
        </w:tabs>
        <w:spacing w:after="0" w:line="240" w:lineRule="auto"/>
        <w:jc w:val="left"/>
        <w:rPr>
          <w:rFonts w:ascii="Tahoma" w:eastAsia="Tahoma" w:hAnsi="Tahoma"/>
          <w:b/>
          <w:sz w:val="24"/>
          <w:szCs w:val="20"/>
          <w:u w:val="single"/>
        </w:rPr>
      </w:pPr>
      <w:r w:rsidRPr="00AC4C8E">
        <w:rPr>
          <w:rFonts w:ascii="Tahoma" w:eastAsia="Tahoma" w:hAnsi="Tahoma"/>
          <w:sz w:val="24"/>
          <w:szCs w:val="20"/>
          <w:u w:val="single"/>
        </w:rPr>
        <w:cr/>
      </w:r>
      <w:r w:rsidR="00480A4C" w:rsidRPr="00AC4C8E">
        <w:rPr>
          <w:rFonts w:ascii="Tahoma" w:eastAsia="Tahoma" w:hAnsi="Tahoma"/>
          <w:b/>
          <w:sz w:val="24"/>
          <w:szCs w:val="20"/>
          <w:u w:val="single"/>
        </w:rPr>
        <w:t>Plant Safety</w:t>
      </w:r>
    </w:p>
    <w:p w14:paraId="3161E74F" w14:textId="4DC2867D" w:rsidR="008B52E0" w:rsidRPr="00AC4C8E" w:rsidRDefault="008B52E0" w:rsidP="008B52E0">
      <w:pPr>
        <w:widowControl/>
        <w:tabs>
          <w:tab w:val="left" w:pos="-720"/>
        </w:tabs>
        <w:adjustRightInd/>
        <w:spacing w:after="0" w:line="240" w:lineRule="auto"/>
        <w:jc w:val="left"/>
        <w:textAlignment w:val="auto"/>
        <w:rPr>
          <w:rFonts w:ascii="Tahoma" w:eastAsia="Tahoma" w:hAnsi="Tahoma" w:cs="Tahoma"/>
          <w:sz w:val="24"/>
          <w:szCs w:val="24"/>
        </w:rPr>
      </w:pPr>
      <w:r w:rsidRPr="00AC4C8E">
        <w:rPr>
          <w:rFonts w:ascii="Tahoma" w:eastAsia="Tahoma" w:hAnsi="Tahoma" w:cs="Tahoma"/>
          <w:sz w:val="24"/>
          <w:szCs w:val="24"/>
        </w:rPr>
        <w:t xml:space="preserve">The Technical and Manufacturing Research area is the lead area for safety programs in the basement floor in the front of the plant. The areas covered by </w:t>
      </w:r>
      <w:r w:rsidR="00AC4C8E">
        <w:rPr>
          <w:rFonts w:ascii="Tahoma" w:eastAsia="Tahoma" w:hAnsi="Tahoma" w:cs="Tahoma"/>
          <w:sz w:val="24"/>
          <w:szCs w:val="24"/>
        </w:rPr>
        <w:t>TMR</w:t>
      </w:r>
      <w:r w:rsidRPr="00AC4C8E">
        <w:rPr>
          <w:rFonts w:ascii="Tahoma" w:eastAsia="Tahoma" w:hAnsi="Tahoma" w:cs="Tahoma"/>
          <w:sz w:val="24"/>
          <w:szCs w:val="24"/>
        </w:rPr>
        <w:t xml:space="preserve"> include the Technology Group, </w:t>
      </w:r>
      <w:r w:rsidR="00AC4C8E">
        <w:rPr>
          <w:rFonts w:ascii="Tahoma" w:eastAsia="Tahoma" w:hAnsi="Tahoma" w:cs="Tahoma"/>
          <w:sz w:val="24"/>
          <w:szCs w:val="24"/>
        </w:rPr>
        <w:t>TMR</w:t>
      </w:r>
      <w:r w:rsidRPr="00AC4C8E">
        <w:rPr>
          <w:rFonts w:ascii="Tahoma" w:eastAsia="Tahoma" w:hAnsi="Tahoma" w:cs="Tahoma"/>
          <w:sz w:val="24"/>
          <w:szCs w:val="24"/>
        </w:rPr>
        <w:t xml:space="preserve">, Model Shop, electronics shop, basement restrooms, vacuum-forming area, Roland® and 3D printing area, and dark room/film developing area. </w:t>
      </w:r>
      <w:r w:rsidR="00AC4C8E">
        <w:rPr>
          <w:rFonts w:ascii="Tahoma" w:eastAsia="Tahoma" w:hAnsi="Tahoma" w:cs="Tahoma"/>
          <w:sz w:val="24"/>
          <w:szCs w:val="24"/>
        </w:rPr>
        <w:t>TMR</w:t>
      </w:r>
      <w:r w:rsidRPr="00AC4C8E">
        <w:rPr>
          <w:rFonts w:ascii="Tahoma" w:eastAsia="Tahoma" w:hAnsi="Tahoma" w:cs="Tahoma"/>
          <w:sz w:val="24"/>
          <w:szCs w:val="24"/>
        </w:rPr>
        <w:t xml:space="preserve"> continues to conduct monthly safety meetings and monthly safety inspections of all departments in this section of the plant. All paperwork and recordkeeping are maintained and turned in monthly in a timely fashion. No safety incidents have been reported in any department in the area. </w:t>
      </w:r>
      <w:r w:rsidR="00AC4C8E">
        <w:rPr>
          <w:rFonts w:ascii="Tahoma" w:eastAsia="Tahoma" w:hAnsi="Tahoma" w:cs="Tahoma"/>
          <w:sz w:val="24"/>
          <w:szCs w:val="24"/>
        </w:rPr>
        <w:t>TMR</w:t>
      </w:r>
      <w:r w:rsidRPr="00AC4C8E">
        <w:rPr>
          <w:rFonts w:ascii="Tahoma" w:eastAsia="Tahoma" w:hAnsi="Tahoma" w:cs="Tahoma"/>
          <w:sz w:val="24"/>
          <w:szCs w:val="24"/>
        </w:rPr>
        <w:t xml:space="preserve"> has the longest running record of consistent record keeping in the safety program. Not one meeting has been missed nor has one report not been filed on time in the 15-year history of the safety program. </w:t>
      </w:r>
      <w:r w:rsidR="00AC4C8E">
        <w:rPr>
          <w:rFonts w:ascii="Tahoma" w:eastAsia="Tahoma" w:hAnsi="Tahoma" w:cs="Tahoma"/>
          <w:sz w:val="24"/>
          <w:szCs w:val="24"/>
        </w:rPr>
        <w:t>TMR</w:t>
      </w:r>
      <w:r w:rsidRPr="00AC4C8E">
        <w:rPr>
          <w:rFonts w:ascii="Tahoma" w:eastAsia="Tahoma" w:hAnsi="Tahoma" w:cs="Tahoma"/>
          <w:sz w:val="24"/>
          <w:szCs w:val="24"/>
        </w:rPr>
        <w:t xml:space="preserve"> is the only area that has this uninterrupted record of holding meetings, making inspections, and filing the proper paperwork in the entire safety program. </w:t>
      </w:r>
    </w:p>
    <w:p w14:paraId="36F94C03" w14:textId="77777777" w:rsidR="00480A4C" w:rsidRPr="00AC4C8E" w:rsidRDefault="00480A4C" w:rsidP="00F964BE">
      <w:pPr>
        <w:tabs>
          <w:tab w:val="left" w:pos="-720"/>
        </w:tabs>
        <w:spacing w:after="0" w:line="240" w:lineRule="auto"/>
        <w:jc w:val="left"/>
        <w:rPr>
          <w:rFonts w:ascii="Tahoma" w:eastAsia="Tahoma" w:hAnsi="Tahoma"/>
          <w:sz w:val="24"/>
          <w:szCs w:val="20"/>
          <w:u w:val="single"/>
        </w:rPr>
      </w:pPr>
    </w:p>
    <w:p w14:paraId="4549DB3F" w14:textId="4C8186F6" w:rsidR="00E37237" w:rsidRPr="00AC4C8E" w:rsidRDefault="00480A4C" w:rsidP="00864D3A">
      <w:pPr>
        <w:tabs>
          <w:tab w:val="left" w:pos="-720"/>
        </w:tabs>
        <w:spacing w:after="0" w:line="240" w:lineRule="auto"/>
        <w:jc w:val="left"/>
        <w:rPr>
          <w:rFonts w:ascii="Tahoma" w:hAnsi="Tahoma" w:cs="Tahoma"/>
          <w:sz w:val="24"/>
          <w:szCs w:val="24"/>
        </w:rPr>
      </w:pPr>
      <w:r w:rsidRPr="00AC4C8E">
        <w:rPr>
          <w:rFonts w:ascii="Tahoma" w:eastAsia="Tahoma" w:hAnsi="Tahoma"/>
          <w:b/>
          <w:sz w:val="24"/>
          <w:szCs w:val="20"/>
          <w:u w:val="single"/>
        </w:rPr>
        <w:t>Product Updates/Redesigns and Special Projects</w:t>
      </w:r>
      <w:r w:rsidRPr="00AC4C8E">
        <w:rPr>
          <w:rFonts w:ascii="Tahoma" w:eastAsia="Tahoma" w:hAnsi="Tahoma"/>
          <w:b/>
          <w:sz w:val="24"/>
          <w:szCs w:val="20"/>
          <w:u w:val="single"/>
        </w:rPr>
        <w:cr/>
      </w:r>
      <w:r w:rsidR="00AC4C8E">
        <w:rPr>
          <w:rFonts w:ascii="Tahoma" w:hAnsi="Tahoma" w:cs="Tahoma"/>
          <w:sz w:val="24"/>
          <w:szCs w:val="24"/>
        </w:rPr>
        <w:t>TMR</w:t>
      </w:r>
      <w:r w:rsidR="00424E21" w:rsidRPr="00AC4C8E">
        <w:rPr>
          <w:rFonts w:ascii="Tahoma" w:hAnsi="Tahoma" w:cs="Tahoma"/>
          <w:sz w:val="24"/>
          <w:szCs w:val="24"/>
        </w:rPr>
        <w:t xml:space="preserve"> worked on redesigns and updates for several products this ye</w:t>
      </w:r>
      <w:r w:rsidR="00864D3A" w:rsidRPr="00AC4C8E">
        <w:rPr>
          <w:rFonts w:ascii="Tahoma" w:hAnsi="Tahoma" w:cs="Tahoma"/>
          <w:sz w:val="24"/>
          <w:szCs w:val="24"/>
        </w:rPr>
        <w:t>ar including the following: 2018</w:t>
      </w:r>
      <w:r w:rsidR="00424E21" w:rsidRPr="00AC4C8E">
        <w:rPr>
          <w:rFonts w:ascii="Tahoma" w:hAnsi="Tahoma" w:cs="Tahoma"/>
          <w:sz w:val="24"/>
          <w:szCs w:val="24"/>
        </w:rPr>
        <w:t xml:space="preserve"> APH Insights Art, EZ Track, and </w:t>
      </w:r>
      <w:r w:rsidR="00864D3A" w:rsidRPr="00AC4C8E">
        <w:rPr>
          <w:rFonts w:ascii="Tahoma" w:hAnsi="Tahoma" w:cs="Tahoma"/>
          <w:sz w:val="24"/>
          <w:szCs w:val="24"/>
        </w:rPr>
        <w:t>Braille Datebook Calendars, various UEB updating products</w:t>
      </w:r>
      <w:r w:rsidR="00424E21" w:rsidRPr="00AC4C8E">
        <w:rPr>
          <w:rFonts w:ascii="Tahoma" w:hAnsi="Tahoma" w:cs="Tahoma"/>
          <w:sz w:val="24"/>
          <w:szCs w:val="24"/>
        </w:rPr>
        <w:t>, and others.</w:t>
      </w:r>
    </w:p>
    <w:p w14:paraId="3D6CCBB7" w14:textId="77777777" w:rsidR="00424E21" w:rsidRPr="00AC4C8E" w:rsidRDefault="00424E21" w:rsidP="00F964BE">
      <w:pPr>
        <w:tabs>
          <w:tab w:val="left" w:pos="-720"/>
        </w:tabs>
        <w:spacing w:after="0" w:line="240" w:lineRule="auto"/>
        <w:jc w:val="left"/>
        <w:rPr>
          <w:rFonts w:ascii="Tahoma" w:eastAsia="Tahoma" w:hAnsi="Tahoma"/>
          <w:sz w:val="24"/>
          <w:szCs w:val="20"/>
        </w:rPr>
      </w:pPr>
    </w:p>
    <w:p w14:paraId="47945957" w14:textId="77777777" w:rsidR="00864D3A" w:rsidRPr="00AC4C8E" w:rsidRDefault="00864D3A" w:rsidP="00864D3A">
      <w:pPr>
        <w:tabs>
          <w:tab w:val="left" w:pos="-720"/>
        </w:tabs>
        <w:spacing w:after="0" w:line="240" w:lineRule="auto"/>
        <w:jc w:val="left"/>
        <w:rPr>
          <w:rFonts w:ascii="Tahoma" w:hAnsi="Tahoma" w:cs="Tahoma"/>
          <w:b/>
          <w:sz w:val="24"/>
          <w:szCs w:val="24"/>
          <w:u w:val="single"/>
        </w:rPr>
      </w:pPr>
      <w:r w:rsidRPr="00AC4C8E">
        <w:rPr>
          <w:rFonts w:ascii="Tahoma" w:hAnsi="Tahoma" w:cs="Tahoma"/>
          <w:b/>
          <w:sz w:val="24"/>
          <w:szCs w:val="24"/>
          <w:u w:val="single"/>
        </w:rPr>
        <w:t>BilCare material</w:t>
      </w:r>
    </w:p>
    <w:p w14:paraId="2134420A" w14:textId="77777777" w:rsidR="00864D3A" w:rsidRPr="00AC4C8E" w:rsidRDefault="00864D3A" w:rsidP="00864D3A">
      <w:pPr>
        <w:tabs>
          <w:tab w:val="left" w:pos="-720"/>
        </w:tabs>
        <w:spacing w:after="0" w:line="240" w:lineRule="auto"/>
        <w:jc w:val="left"/>
        <w:rPr>
          <w:rFonts w:ascii="Tahoma" w:hAnsi="Tahoma" w:cs="Tahoma"/>
          <w:sz w:val="24"/>
          <w:szCs w:val="24"/>
        </w:rPr>
      </w:pPr>
      <w:r w:rsidRPr="00AC4C8E">
        <w:rPr>
          <w:rFonts w:ascii="Tahoma" w:hAnsi="Tahoma" w:cs="Tahoma"/>
          <w:sz w:val="24"/>
          <w:szCs w:val="24"/>
        </w:rPr>
        <w:t>(Special Project – Continued)</w:t>
      </w:r>
    </w:p>
    <w:p w14:paraId="6CD62E88" w14:textId="77777777" w:rsidR="00864D3A" w:rsidRPr="00AC4C8E" w:rsidRDefault="00864D3A" w:rsidP="00864D3A">
      <w:pPr>
        <w:tabs>
          <w:tab w:val="left" w:pos="-720"/>
        </w:tabs>
        <w:spacing w:after="0" w:line="240" w:lineRule="auto"/>
        <w:jc w:val="left"/>
        <w:rPr>
          <w:rFonts w:ascii="Tahoma" w:hAnsi="Tahoma" w:cs="Tahoma"/>
          <w:sz w:val="24"/>
          <w:szCs w:val="24"/>
        </w:rPr>
      </w:pPr>
    </w:p>
    <w:p w14:paraId="6B14F82C" w14:textId="11036F94" w:rsidR="00864D3A" w:rsidRPr="00AC4C8E" w:rsidRDefault="00864D3A" w:rsidP="00864D3A">
      <w:pPr>
        <w:tabs>
          <w:tab w:val="left" w:pos="-720"/>
        </w:tabs>
        <w:spacing w:after="0" w:line="240" w:lineRule="auto"/>
        <w:jc w:val="left"/>
        <w:rPr>
          <w:rFonts w:ascii="Tahoma" w:eastAsia="Tahoma" w:hAnsi="Tahoma" w:cs="Tahoma"/>
          <w:sz w:val="28"/>
          <w:szCs w:val="20"/>
        </w:rPr>
      </w:pPr>
      <w:r w:rsidRPr="00AC4C8E">
        <w:rPr>
          <w:rFonts w:ascii="Tahoma" w:hAnsi="Tahoma" w:cs="Tahoma"/>
          <w:sz w:val="24"/>
          <w:szCs w:val="24"/>
        </w:rPr>
        <w:t xml:space="preserve">About 3 years ago, APH worked with a material called BilCare for use in table top vacuum-forming. This material was preferred by users and APH staff for its “feel” and readability. After looking at APH usage and potential demand for the product, it was decided this material, while it was good quality, was not economically feasible. Early in 2017, </w:t>
      </w:r>
      <w:r w:rsidR="00AC4C8E">
        <w:rPr>
          <w:rFonts w:ascii="Tahoma" w:hAnsi="Tahoma" w:cs="Tahoma"/>
          <w:sz w:val="24"/>
          <w:szCs w:val="24"/>
        </w:rPr>
        <w:t>TMR</w:t>
      </w:r>
      <w:r w:rsidRPr="00AC4C8E">
        <w:rPr>
          <w:rFonts w:ascii="Tahoma" w:hAnsi="Tahoma" w:cs="Tahoma"/>
          <w:sz w:val="24"/>
          <w:szCs w:val="24"/>
        </w:rPr>
        <w:t xml:space="preserve"> was asked to re-investigate this material. Production was asked to perform testing on the material. Production tests showed quality issues with the material in the form of webbing (tactile graphic wrinkling upon vacuum-forming). This seemed puzzling because the material had done so well 3 years before. </w:t>
      </w:r>
      <w:r w:rsidR="00AC4C8E">
        <w:rPr>
          <w:rFonts w:ascii="Tahoma" w:hAnsi="Tahoma" w:cs="Tahoma"/>
          <w:sz w:val="24"/>
          <w:szCs w:val="24"/>
        </w:rPr>
        <w:t>TMR</w:t>
      </w:r>
      <w:r w:rsidRPr="00AC4C8E">
        <w:rPr>
          <w:rFonts w:ascii="Tahoma" w:hAnsi="Tahoma" w:cs="Tahoma"/>
          <w:sz w:val="24"/>
          <w:szCs w:val="24"/>
        </w:rPr>
        <w:t xml:space="preserve"> obtained permission to run </w:t>
      </w:r>
      <w:r w:rsidRPr="00AC4C8E">
        <w:rPr>
          <w:rFonts w:ascii="Tahoma" w:hAnsi="Tahoma" w:cs="Tahoma"/>
          <w:sz w:val="24"/>
          <w:szCs w:val="24"/>
        </w:rPr>
        <w:lastRenderedPageBreak/>
        <w:t xml:space="preserve">tests on the Production floor equipment. Tests were conducted April 11, 2017. Preliminary results did show some webbing issues just like production testing had shown. However, the process was monitored and adjusted with detailed notes being kept on results. The process originally was to apply heat first and then vacuum. </w:t>
      </w:r>
      <w:r w:rsidR="00AC4C8E">
        <w:rPr>
          <w:rFonts w:ascii="Tahoma" w:hAnsi="Tahoma" w:cs="Tahoma"/>
          <w:sz w:val="24"/>
          <w:szCs w:val="24"/>
        </w:rPr>
        <w:t>TMR</w:t>
      </w:r>
      <w:r w:rsidRPr="00AC4C8E">
        <w:rPr>
          <w:rFonts w:ascii="Tahoma" w:hAnsi="Tahoma" w:cs="Tahoma"/>
          <w:sz w:val="24"/>
          <w:szCs w:val="24"/>
        </w:rPr>
        <w:t xml:space="preserve"> found if you first apply vacuum and then heat, webbing issues drop from nearly 100% down to 0%. The test results were communicated to the President of APH, Vice President of Research and Advisory Services, and to various Production and support areas. It was requested that </w:t>
      </w:r>
      <w:r w:rsidR="00AC4C8E">
        <w:rPr>
          <w:rFonts w:ascii="Tahoma" w:hAnsi="Tahoma" w:cs="Tahoma"/>
          <w:sz w:val="24"/>
          <w:szCs w:val="24"/>
        </w:rPr>
        <w:t>TMR</w:t>
      </w:r>
      <w:r w:rsidRPr="00AC4C8E">
        <w:rPr>
          <w:rFonts w:ascii="Tahoma" w:hAnsi="Tahoma" w:cs="Tahoma"/>
          <w:sz w:val="24"/>
          <w:szCs w:val="24"/>
        </w:rPr>
        <w:t xml:space="preserve"> conduct a live demonstration to verify the improvement in quality and reduction in scrap rate. </w:t>
      </w:r>
      <w:r w:rsidR="00AC4C8E">
        <w:rPr>
          <w:rFonts w:ascii="Tahoma" w:hAnsi="Tahoma" w:cs="Tahoma"/>
          <w:sz w:val="24"/>
          <w:szCs w:val="24"/>
        </w:rPr>
        <w:t>TMR</w:t>
      </w:r>
      <w:r w:rsidRPr="00AC4C8E">
        <w:rPr>
          <w:rFonts w:ascii="Tahoma" w:hAnsi="Tahoma" w:cs="Tahoma"/>
          <w:sz w:val="24"/>
          <w:szCs w:val="24"/>
        </w:rPr>
        <w:t xml:space="preserve"> conducted a live demonstration at the vacuum-form machines on the Production floor for approximately 24 people on June 21, 2017. The demonstration replicated all results from the April 11 testing. Production requested the material be made available in a 0.005” thickness. This is the same thickness that the current braillon material is purchased in. The stock thickness for the BilCare material is 0.0067.” Purchasing has ordered this material, but it is a non-standard material thickness for this vendor. It will take some time to have some made for testing. Once this material is received, it is anticipated Production will test this. </w:t>
      </w:r>
      <w:r w:rsidR="00AC4C8E">
        <w:rPr>
          <w:rFonts w:ascii="Tahoma" w:hAnsi="Tahoma" w:cs="Tahoma"/>
          <w:sz w:val="24"/>
          <w:szCs w:val="24"/>
        </w:rPr>
        <w:t>TMR</w:t>
      </w:r>
      <w:r w:rsidRPr="00AC4C8E">
        <w:rPr>
          <w:rFonts w:ascii="Tahoma" w:hAnsi="Tahoma" w:cs="Tahoma"/>
          <w:sz w:val="24"/>
          <w:szCs w:val="24"/>
        </w:rPr>
        <w:t xml:space="preserve"> will continue to monitor the situation and help with testing any way possible if asked. This project is ongoing.</w:t>
      </w:r>
    </w:p>
    <w:p w14:paraId="6DBEB0DF" w14:textId="77777777" w:rsidR="00864D3A" w:rsidRPr="00AC4C8E" w:rsidRDefault="00864D3A" w:rsidP="00F964BE">
      <w:pPr>
        <w:tabs>
          <w:tab w:val="left" w:pos="-720"/>
        </w:tabs>
        <w:spacing w:after="0" w:line="240" w:lineRule="auto"/>
        <w:jc w:val="left"/>
        <w:rPr>
          <w:rFonts w:ascii="Tahoma" w:eastAsia="Tahoma" w:hAnsi="Tahoma"/>
          <w:sz w:val="24"/>
          <w:szCs w:val="20"/>
        </w:rPr>
      </w:pPr>
    </w:p>
    <w:p w14:paraId="781B786A" w14:textId="77777777" w:rsidR="00480A4C" w:rsidRPr="00AC4C8E" w:rsidRDefault="00480A4C" w:rsidP="00F964BE">
      <w:pPr>
        <w:spacing w:after="0" w:line="240" w:lineRule="auto"/>
        <w:jc w:val="left"/>
        <w:rPr>
          <w:rFonts w:ascii="Tahoma" w:eastAsia="Tahoma" w:hAnsi="Tahoma"/>
          <w:b/>
          <w:color w:val="000000"/>
          <w:sz w:val="24"/>
          <w:szCs w:val="20"/>
          <w:u w:val="single"/>
        </w:rPr>
      </w:pPr>
      <w:r w:rsidRPr="00AC4C8E">
        <w:rPr>
          <w:rFonts w:ascii="Tahoma" w:eastAsia="Tahoma" w:hAnsi="Tahoma"/>
          <w:b/>
          <w:color w:val="000000"/>
          <w:sz w:val="24"/>
          <w:szCs w:val="20"/>
          <w:u w:val="single"/>
        </w:rPr>
        <w:t>Dolly Parton Imagination Library Series (DPIL)</w:t>
      </w:r>
      <w:r w:rsidR="00E37237" w:rsidRPr="00AC4C8E">
        <w:rPr>
          <w:rFonts w:ascii="Tahoma" w:eastAsia="Tahoma" w:hAnsi="Tahoma"/>
          <w:b/>
          <w:color w:val="000000"/>
          <w:sz w:val="24"/>
          <w:szCs w:val="20"/>
          <w:u w:val="single"/>
        </w:rPr>
        <w:t>/Braille Tales</w:t>
      </w:r>
    </w:p>
    <w:p w14:paraId="50E76F52" w14:textId="77777777" w:rsidR="00480A4C" w:rsidRPr="00AC4C8E" w:rsidRDefault="00480A4C" w:rsidP="00F964BE">
      <w:pPr>
        <w:spacing w:after="0" w:line="240" w:lineRule="auto"/>
        <w:jc w:val="left"/>
        <w:rPr>
          <w:rFonts w:ascii="Tahoma" w:eastAsia="Tahoma" w:hAnsi="Tahoma"/>
          <w:color w:val="000000"/>
          <w:sz w:val="24"/>
          <w:szCs w:val="20"/>
        </w:rPr>
      </w:pPr>
      <w:r w:rsidRPr="00AC4C8E">
        <w:rPr>
          <w:rFonts w:ascii="Tahoma" w:eastAsia="Tahoma" w:hAnsi="Tahoma"/>
          <w:color w:val="000000"/>
          <w:sz w:val="24"/>
          <w:szCs w:val="20"/>
        </w:rPr>
        <w:t xml:space="preserve">(Special Project - </w:t>
      </w:r>
      <w:r w:rsidR="007F0A3D" w:rsidRPr="00AC4C8E">
        <w:rPr>
          <w:rFonts w:ascii="Tahoma" w:hAnsi="Tahoma" w:cs="Tahoma"/>
          <w:sz w:val="24"/>
          <w:szCs w:val="24"/>
        </w:rPr>
        <w:t>Continued</w:t>
      </w:r>
      <w:r w:rsidRPr="00AC4C8E">
        <w:rPr>
          <w:rFonts w:ascii="Tahoma" w:eastAsia="Tahoma" w:hAnsi="Tahoma"/>
          <w:color w:val="000000"/>
          <w:sz w:val="24"/>
          <w:szCs w:val="20"/>
        </w:rPr>
        <w:t>)</w:t>
      </w:r>
    </w:p>
    <w:p w14:paraId="59A67D85" w14:textId="77777777" w:rsidR="00EF75A7" w:rsidRPr="00AC4C8E" w:rsidRDefault="00EF75A7" w:rsidP="00F964BE">
      <w:pPr>
        <w:spacing w:after="0" w:line="240" w:lineRule="auto"/>
        <w:jc w:val="left"/>
        <w:rPr>
          <w:rFonts w:ascii="Tahoma" w:eastAsia="Tahoma" w:hAnsi="Tahoma"/>
          <w:color w:val="000000"/>
          <w:sz w:val="24"/>
          <w:szCs w:val="20"/>
        </w:rPr>
      </w:pPr>
    </w:p>
    <w:p w14:paraId="632A4443" w14:textId="3E66402B" w:rsidR="00480A4C" w:rsidRPr="00AC4C8E" w:rsidRDefault="00424E21" w:rsidP="00F964BE">
      <w:pPr>
        <w:spacing w:after="0" w:line="240" w:lineRule="auto"/>
        <w:jc w:val="left"/>
        <w:rPr>
          <w:rFonts w:ascii="Tahoma" w:eastAsia="Tahoma" w:hAnsi="Tahoma"/>
          <w:color w:val="000000"/>
          <w:sz w:val="24"/>
          <w:szCs w:val="24"/>
        </w:rPr>
      </w:pPr>
      <w:r w:rsidRPr="00AC4C8E">
        <w:rPr>
          <w:rFonts w:ascii="Tahoma" w:eastAsia="Tahoma" w:hAnsi="Tahoma"/>
          <w:color w:val="000000"/>
          <w:sz w:val="24"/>
          <w:szCs w:val="24"/>
        </w:rPr>
        <w:t>The DPIL Series of books are printed books that are sent on a periodic basis to young children to foster an interest in reading. APH partnered with DPIL</w:t>
      </w:r>
      <w:r w:rsidR="00864D3A" w:rsidRPr="00AC4C8E">
        <w:rPr>
          <w:rFonts w:ascii="Tahoma" w:eastAsia="Tahoma" w:hAnsi="Tahoma"/>
          <w:color w:val="000000"/>
          <w:sz w:val="24"/>
          <w:szCs w:val="24"/>
        </w:rPr>
        <w:t xml:space="preserve"> to select six titles in FY 2017</w:t>
      </w:r>
      <w:r w:rsidRPr="00AC4C8E">
        <w:rPr>
          <w:rFonts w:ascii="Tahoma" w:eastAsia="Tahoma" w:hAnsi="Tahoma"/>
          <w:color w:val="000000"/>
          <w:sz w:val="24"/>
          <w:szCs w:val="24"/>
        </w:rPr>
        <w:t xml:space="preserve"> to adapt and make accessible to children who are blind or have low</w:t>
      </w:r>
      <w:r w:rsidR="00864D3A" w:rsidRPr="00AC4C8E">
        <w:rPr>
          <w:rFonts w:ascii="Tahoma" w:eastAsia="Tahoma" w:hAnsi="Tahoma"/>
          <w:color w:val="000000"/>
          <w:sz w:val="24"/>
          <w:szCs w:val="24"/>
        </w:rPr>
        <w:t xml:space="preserve"> vision. T</w:t>
      </w:r>
      <w:r w:rsidRPr="00AC4C8E">
        <w:rPr>
          <w:rFonts w:ascii="Tahoma" w:eastAsia="Tahoma" w:hAnsi="Tahoma"/>
          <w:color w:val="000000"/>
          <w:sz w:val="24"/>
          <w:szCs w:val="24"/>
        </w:rPr>
        <w:t xml:space="preserve">he name of the series was changed to “Braille Tales.” APH maintains a registration database for children eligible for the program. </w:t>
      </w:r>
      <w:r w:rsidR="00AC4C8E">
        <w:rPr>
          <w:rFonts w:ascii="Tahoma" w:eastAsia="Tahoma" w:hAnsi="Tahoma"/>
          <w:color w:val="000000"/>
          <w:sz w:val="24"/>
          <w:szCs w:val="24"/>
        </w:rPr>
        <w:t>TMR</w:t>
      </w:r>
      <w:r w:rsidRPr="00AC4C8E">
        <w:rPr>
          <w:rFonts w:ascii="Tahoma" w:eastAsia="Tahoma" w:hAnsi="Tahoma"/>
          <w:color w:val="000000"/>
          <w:sz w:val="24"/>
          <w:szCs w:val="24"/>
        </w:rPr>
        <w:t xml:space="preserve"> help to facilitate the procurement of the books and the materials to modify them as well as writing product specifications for each book. These books are being done outside of the regular APH manufacturing resource planning program (known as SYSPRO). </w:t>
      </w:r>
      <w:r w:rsidR="00AC4C8E">
        <w:rPr>
          <w:rFonts w:ascii="Tahoma" w:eastAsia="Tahoma" w:hAnsi="Tahoma"/>
          <w:color w:val="000000"/>
          <w:sz w:val="24"/>
          <w:szCs w:val="24"/>
        </w:rPr>
        <w:t>TMR</w:t>
      </w:r>
      <w:r w:rsidRPr="00AC4C8E">
        <w:rPr>
          <w:rFonts w:ascii="Tahoma" w:eastAsia="Tahoma" w:hAnsi="Tahoma"/>
          <w:color w:val="000000"/>
          <w:sz w:val="24"/>
          <w:szCs w:val="24"/>
        </w:rPr>
        <w:t xml:space="preserve"> has worked with the Planning Department over the past year to keep them informed as to what amounts of materials would be required to make a certain book and its timing as to production. These books are timed to be released approximately every other month. Up to this point, all titles have been produced in the timeframe anticipated. This is an ongoing project.</w:t>
      </w:r>
    </w:p>
    <w:p w14:paraId="67899C39" w14:textId="77777777" w:rsidR="00424E21" w:rsidRPr="00AC4C8E" w:rsidRDefault="00424E21" w:rsidP="00F964BE">
      <w:pPr>
        <w:spacing w:after="0" w:line="240" w:lineRule="auto"/>
        <w:jc w:val="left"/>
        <w:rPr>
          <w:rFonts w:ascii="Tahoma" w:eastAsia="Tahoma" w:hAnsi="Tahoma"/>
          <w:b/>
          <w:color w:val="000000"/>
          <w:sz w:val="24"/>
          <w:szCs w:val="20"/>
          <w:u w:val="single"/>
        </w:rPr>
      </w:pPr>
    </w:p>
    <w:p w14:paraId="253B2767" w14:textId="49DA0277" w:rsidR="00424E21" w:rsidRPr="00AC4C8E" w:rsidRDefault="00424E21" w:rsidP="00F964BE">
      <w:pPr>
        <w:spacing w:after="0" w:line="240" w:lineRule="auto"/>
        <w:jc w:val="left"/>
        <w:rPr>
          <w:rFonts w:ascii="Tahoma" w:eastAsia="Tahoma" w:hAnsi="Tahoma"/>
          <w:b/>
          <w:sz w:val="24"/>
          <w:szCs w:val="20"/>
          <w:u w:val="single"/>
        </w:rPr>
      </w:pPr>
      <w:r w:rsidRPr="00AC4C8E">
        <w:rPr>
          <w:rFonts w:ascii="Tahoma" w:eastAsia="Tahoma" w:hAnsi="Tahoma"/>
          <w:b/>
          <w:sz w:val="24"/>
          <w:szCs w:val="20"/>
          <w:u w:val="single"/>
        </w:rPr>
        <w:t xml:space="preserve">Mini Light Box </w:t>
      </w:r>
    </w:p>
    <w:p w14:paraId="69635516" w14:textId="77777777" w:rsidR="00424E21" w:rsidRPr="00AC4C8E" w:rsidRDefault="00424E21" w:rsidP="00F964BE">
      <w:pPr>
        <w:spacing w:after="0" w:line="240" w:lineRule="auto"/>
        <w:jc w:val="left"/>
        <w:rPr>
          <w:rFonts w:ascii="Tahoma" w:eastAsia="Tahoma" w:hAnsi="Tahoma"/>
          <w:sz w:val="24"/>
          <w:szCs w:val="20"/>
        </w:rPr>
      </w:pPr>
      <w:r w:rsidRPr="00AC4C8E">
        <w:rPr>
          <w:rFonts w:ascii="Tahoma" w:eastAsia="Tahoma" w:hAnsi="Tahoma"/>
          <w:sz w:val="24"/>
          <w:szCs w:val="20"/>
        </w:rPr>
        <w:t>(Product Maintenance)</w:t>
      </w:r>
    </w:p>
    <w:p w14:paraId="22C40F73" w14:textId="77777777" w:rsidR="00424E21" w:rsidRPr="00AC4C8E" w:rsidRDefault="00424E21" w:rsidP="00F964BE">
      <w:pPr>
        <w:spacing w:after="0" w:line="240" w:lineRule="auto"/>
        <w:jc w:val="left"/>
        <w:rPr>
          <w:rFonts w:ascii="Tahoma" w:eastAsia="Tahoma" w:hAnsi="Tahoma"/>
          <w:sz w:val="24"/>
          <w:szCs w:val="20"/>
        </w:rPr>
      </w:pPr>
    </w:p>
    <w:p w14:paraId="491A6C28" w14:textId="77777777" w:rsidR="0023216E" w:rsidRDefault="00864D3A" w:rsidP="0023216E">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864D3A">
        <w:rPr>
          <w:rFonts w:ascii="Tahoma" w:eastAsia="Tahoma" w:hAnsi="Tahoma" w:cs="Tahoma"/>
          <w:sz w:val="24"/>
          <w:szCs w:val="24"/>
        </w:rPr>
        <w:t>In January 2017</w:t>
      </w:r>
      <w:r w:rsidRPr="00AC4C8E">
        <w:rPr>
          <w:rFonts w:ascii="Tahoma" w:eastAsia="Tahoma" w:hAnsi="Tahoma" w:cs="Tahoma"/>
          <w:sz w:val="24"/>
          <w:szCs w:val="24"/>
        </w:rPr>
        <w:t>,</w:t>
      </w:r>
      <w:r w:rsidRPr="00864D3A">
        <w:rPr>
          <w:rFonts w:ascii="Tahoma" w:eastAsia="Tahoma" w:hAnsi="Tahoma" w:cs="Tahoma"/>
          <w:sz w:val="24"/>
          <w:szCs w:val="24"/>
        </w:rPr>
        <w:t xml:space="preserve"> Technical and Manufacturing learned that fluorescent bulbs are being phased out. The </w:t>
      </w:r>
      <w:r w:rsidRPr="00AC4C8E">
        <w:rPr>
          <w:rFonts w:ascii="Tahoma" w:eastAsia="Tahoma" w:hAnsi="Tahoma" w:cs="Tahoma"/>
          <w:sz w:val="24"/>
          <w:szCs w:val="24"/>
        </w:rPr>
        <w:t>common 4-</w:t>
      </w:r>
      <w:r w:rsidRPr="00864D3A">
        <w:rPr>
          <w:rFonts w:ascii="Tahoma" w:eastAsia="Tahoma" w:hAnsi="Tahoma" w:cs="Tahoma"/>
          <w:sz w:val="24"/>
          <w:szCs w:val="24"/>
        </w:rPr>
        <w:t>foot tubes will be the last phased out</w:t>
      </w:r>
      <w:r w:rsidRPr="00AC4C8E">
        <w:rPr>
          <w:rFonts w:ascii="Tahoma" w:eastAsia="Tahoma" w:hAnsi="Tahoma" w:cs="Tahoma"/>
          <w:sz w:val="24"/>
          <w:szCs w:val="24"/>
        </w:rPr>
        <w:t>,</w:t>
      </w:r>
      <w:r w:rsidRPr="00864D3A">
        <w:rPr>
          <w:rFonts w:ascii="Tahoma" w:eastAsia="Tahoma" w:hAnsi="Tahoma" w:cs="Tahoma"/>
          <w:sz w:val="24"/>
          <w:szCs w:val="24"/>
        </w:rPr>
        <w:t xml:space="preserve"> but specialty bulbs are being phased out first. The 12” small tubes in the </w:t>
      </w:r>
      <w:r w:rsidRPr="00AC4C8E">
        <w:rPr>
          <w:rFonts w:ascii="Tahoma" w:eastAsia="Tahoma" w:hAnsi="Tahoma" w:cs="Tahoma"/>
          <w:sz w:val="24"/>
          <w:szCs w:val="24"/>
        </w:rPr>
        <w:t xml:space="preserve">Mini Light Box </w:t>
      </w:r>
      <w:r w:rsidRPr="00864D3A">
        <w:rPr>
          <w:rFonts w:ascii="Tahoma" w:eastAsia="Tahoma" w:hAnsi="Tahoma" w:cs="Tahoma"/>
          <w:sz w:val="24"/>
          <w:szCs w:val="24"/>
        </w:rPr>
        <w:t xml:space="preserve">are among those being phased out first. </w:t>
      </w:r>
      <w:r w:rsidR="00AC4C8E">
        <w:rPr>
          <w:rFonts w:ascii="Tahoma" w:eastAsia="Tahoma" w:hAnsi="Tahoma" w:cs="Tahoma"/>
          <w:sz w:val="24"/>
          <w:szCs w:val="24"/>
        </w:rPr>
        <w:t>TMR</w:t>
      </w:r>
      <w:r w:rsidRPr="00864D3A">
        <w:rPr>
          <w:rFonts w:ascii="Tahoma" w:eastAsia="Tahoma" w:hAnsi="Tahoma" w:cs="Tahoma"/>
          <w:sz w:val="24"/>
          <w:szCs w:val="24"/>
        </w:rPr>
        <w:t xml:space="preserve"> worked with the </w:t>
      </w:r>
      <w:r w:rsidRPr="00AC4C8E">
        <w:rPr>
          <w:rFonts w:ascii="Tahoma" w:eastAsia="Tahoma" w:hAnsi="Tahoma" w:cs="Tahoma"/>
          <w:sz w:val="24"/>
          <w:szCs w:val="24"/>
        </w:rPr>
        <w:t>Mini Light Box</w:t>
      </w:r>
      <w:r w:rsidRPr="00864D3A">
        <w:rPr>
          <w:rFonts w:ascii="Tahoma" w:eastAsia="Tahoma" w:hAnsi="Tahoma" w:cs="Tahoma"/>
          <w:sz w:val="24"/>
          <w:szCs w:val="24"/>
        </w:rPr>
        <w:t xml:space="preserve"> vendor to secure enough tubes for the next 24 months of sales for the </w:t>
      </w:r>
      <w:r w:rsidRPr="00AC4C8E">
        <w:rPr>
          <w:rFonts w:ascii="Tahoma" w:eastAsia="Tahoma" w:hAnsi="Tahoma" w:cs="Tahoma"/>
          <w:sz w:val="24"/>
          <w:szCs w:val="24"/>
        </w:rPr>
        <w:t>Mini Light Box</w:t>
      </w:r>
      <w:r w:rsidRPr="00864D3A">
        <w:rPr>
          <w:rFonts w:ascii="Tahoma" w:eastAsia="Tahoma" w:hAnsi="Tahoma" w:cs="Tahoma"/>
          <w:sz w:val="24"/>
          <w:szCs w:val="24"/>
        </w:rPr>
        <w:t xml:space="preserve">. This will allow time to develop a new, LED-based </w:t>
      </w:r>
      <w:r w:rsidRPr="00AC4C8E">
        <w:rPr>
          <w:rFonts w:ascii="Tahoma" w:eastAsia="Tahoma" w:hAnsi="Tahoma" w:cs="Tahoma"/>
          <w:sz w:val="24"/>
          <w:szCs w:val="24"/>
        </w:rPr>
        <w:t>Mini Light Box</w:t>
      </w:r>
      <w:r w:rsidRPr="00864D3A">
        <w:rPr>
          <w:rFonts w:ascii="Tahoma" w:eastAsia="Tahoma" w:hAnsi="Tahoma" w:cs="Tahoma"/>
          <w:sz w:val="24"/>
          <w:szCs w:val="24"/>
        </w:rPr>
        <w:t xml:space="preserve">. The new product will be slightly more </w:t>
      </w:r>
      <w:r w:rsidRPr="00864D3A">
        <w:rPr>
          <w:rFonts w:ascii="Tahoma" w:eastAsia="Tahoma" w:hAnsi="Tahoma" w:cs="Tahoma"/>
          <w:sz w:val="24"/>
          <w:szCs w:val="24"/>
        </w:rPr>
        <w:lastRenderedPageBreak/>
        <w:t xml:space="preserve">compact with plans to incorporate mounting capabilities to at least </w:t>
      </w:r>
      <w:r w:rsidRPr="00AC4C8E">
        <w:rPr>
          <w:rFonts w:ascii="Tahoma" w:eastAsia="Tahoma" w:hAnsi="Tahoma" w:cs="Tahoma"/>
          <w:sz w:val="24"/>
          <w:szCs w:val="24"/>
        </w:rPr>
        <w:t>one or two</w:t>
      </w:r>
      <w:r w:rsidRPr="00864D3A">
        <w:rPr>
          <w:rFonts w:ascii="Tahoma" w:eastAsia="Tahoma" w:hAnsi="Tahoma" w:cs="Tahoma"/>
          <w:sz w:val="24"/>
          <w:szCs w:val="24"/>
        </w:rPr>
        <w:t xml:space="preserve"> of the stands currently on the market. As of July 2017, an LED light panel was selected</w:t>
      </w:r>
      <w:r w:rsidRPr="00AC4C8E">
        <w:rPr>
          <w:rFonts w:ascii="Tahoma" w:eastAsia="Tahoma" w:hAnsi="Tahoma" w:cs="Tahoma"/>
          <w:sz w:val="24"/>
          <w:szCs w:val="24"/>
        </w:rPr>
        <w:t>,</w:t>
      </w:r>
      <w:r w:rsidRPr="00864D3A">
        <w:rPr>
          <w:rFonts w:ascii="Tahoma" w:eastAsia="Tahoma" w:hAnsi="Tahoma" w:cs="Tahoma"/>
          <w:sz w:val="24"/>
          <w:szCs w:val="24"/>
        </w:rPr>
        <w:t xml:space="preserve"> the circuitry designed</w:t>
      </w:r>
      <w:r w:rsidRPr="00AC4C8E">
        <w:rPr>
          <w:rFonts w:ascii="Tahoma" w:eastAsia="Tahoma" w:hAnsi="Tahoma" w:cs="Tahoma"/>
          <w:sz w:val="24"/>
          <w:szCs w:val="24"/>
        </w:rPr>
        <w:t>,</w:t>
      </w:r>
      <w:r w:rsidRPr="00864D3A">
        <w:rPr>
          <w:rFonts w:ascii="Tahoma" w:eastAsia="Tahoma" w:hAnsi="Tahoma" w:cs="Tahoma"/>
          <w:sz w:val="24"/>
          <w:szCs w:val="24"/>
        </w:rPr>
        <w:t xml:space="preserve"> the batteries selected</w:t>
      </w:r>
      <w:r w:rsidRPr="00AC4C8E">
        <w:rPr>
          <w:rFonts w:ascii="Tahoma" w:eastAsia="Tahoma" w:hAnsi="Tahoma" w:cs="Tahoma"/>
          <w:sz w:val="24"/>
          <w:szCs w:val="24"/>
        </w:rPr>
        <w:t>, and</w:t>
      </w:r>
      <w:r w:rsidRPr="00864D3A">
        <w:rPr>
          <w:rFonts w:ascii="Tahoma" w:eastAsia="Tahoma" w:hAnsi="Tahoma" w:cs="Tahoma"/>
          <w:sz w:val="24"/>
          <w:szCs w:val="24"/>
        </w:rPr>
        <w:t xml:space="preserve"> work begun on the case design. </w:t>
      </w:r>
      <w:r w:rsidR="00AC4C8E">
        <w:rPr>
          <w:rFonts w:ascii="Tahoma" w:eastAsia="Tahoma" w:hAnsi="Tahoma" w:cs="Tahoma"/>
          <w:sz w:val="24"/>
          <w:szCs w:val="24"/>
        </w:rPr>
        <w:t>TMR</w:t>
      </w:r>
      <w:r w:rsidRPr="00864D3A">
        <w:rPr>
          <w:rFonts w:ascii="Tahoma" w:eastAsia="Tahoma" w:hAnsi="Tahoma" w:cs="Tahoma"/>
          <w:sz w:val="24"/>
          <w:szCs w:val="24"/>
        </w:rPr>
        <w:t xml:space="preserve"> will continue to refine the design of the LED version of the </w:t>
      </w:r>
      <w:r w:rsidRPr="00AC4C8E">
        <w:rPr>
          <w:rFonts w:ascii="Tahoma" w:eastAsia="Tahoma" w:hAnsi="Tahoma" w:cs="Tahoma"/>
          <w:sz w:val="24"/>
          <w:szCs w:val="24"/>
        </w:rPr>
        <w:t>Mini Light Box</w:t>
      </w:r>
      <w:r w:rsidRPr="00864D3A">
        <w:rPr>
          <w:rFonts w:ascii="Tahoma" w:eastAsia="Tahoma" w:hAnsi="Tahoma" w:cs="Tahoma"/>
          <w:sz w:val="24"/>
          <w:szCs w:val="24"/>
        </w:rPr>
        <w:t>. An LED U-tube has been located that will work with the full size light box when it is needed.</w:t>
      </w:r>
    </w:p>
    <w:p w14:paraId="2655BC8A" w14:textId="6B76D6C6" w:rsidR="00424E21" w:rsidRPr="00AC4C8E" w:rsidRDefault="0023216E" w:rsidP="0023216E">
      <w:pPr>
        <w:widowControl/>
        <w:tabs>
          <w:tab w:val="left" w:pos="9180"/>
          <w:tab w:val="left" w:pos="-720"/>
        </w:tabs>
        <w:adjustRightInd/>
        <w:spacing w:after="0" w:line="240" w:lineRule="auto"/>
        <w:jc w:val="left"/>
        <w:textAlignment w:val="auto"/>
        <w:rPr>
          <w:rFonts w:ascii="Tahoma" w:eastAsia="Tahoma" w:hAnsi="Tahoma"/>
          <w:sz w:val="24"/>
          <w:szCs w:val="20"/>
        </w:rPr>
      </w:pPr>
      <w:r w:rsidRPr="00AC4C8E">
        <w:rPr>
          <w:rFonts w:ascii="Tahoma" w:eastAsia="Tahoma" w:hAnsi="Tahoma"/>
          <w:sz w:val="24"/>
          <w:szCs w:val="20"/>
        </w:rPr>
        <w:t xml:space="preserve"> </w:t>
      </w:r>
    </w:p>
    <w:p w14:paraId="4DDF0322" w14:textId="5AA79C1D" w:rsidR="007E0C29" w:rsidRPr="00AC4C8E" w:rsidRDefault="007E0C29" w:rsidP="00F964BE">
      <w:pPr>
        <w:spacing w:after="0" w:line="240" w:lineRule="auto"/>
        <w:jc w:val="left"/>
        <w:rPr>
          <w:rFonts w:ascii="Tahoma" w:eastAsia="Tahoma" w:hAnsi="Tahoma"/>
          <w:sz w:val="24"/>
          <w:szCs w:val="20"/>
        </w:rPr>
      </w:pPr>
      <w:r w:rsidRPr="00AC4C8E">
        <w:rPr>
          <w:rFonts w:ascii="Tahoma" w:eastAsia="Tahoma" w:hAnsi="Tahoma"/>
          <w:b/>
          <w:sz w:val="24"/>
          <w:szCs w:val="20"/>
          <w:u w:val="single"/>
        </w:rPr>
        <w:t>Rapid Prototype Modeling (RPM)</w:t>
      </w:r>
    </w:p>
    <w:p w14:paraId="7F87FD80" w14:textId="77777777" w:rsidR="007E0C29" w:rsidRPr="00AC4C8E" w:rsidRDefault="007E0C29" w:rsidP="00F964BE">
      <w:pPr>
        <w:spacing w:after="0" w:line="240" w:lineRule="auto"/>
        <w:jc w:val="left"/>
        <w:rPr>
          <w:rFonts w:ascii="Tahoma" w:eastAsia="Tahoma" w:hAnsi="Tahoma"/>
          <w:sz w:val="24"/>
          <w:szCs w:val="20"/>
        </w:rPr>
      </w:pPr>
      <w:r w:rsidRPr="00AC4C8E">
        <w:rPr>
          <w:rFonts w:ascii="Tahoma" w:eastAsia="Tahoma" w:hAnsi="Tahoma"/>
          <w:sz w:val="24"/>
          <w:szCs w:val="20"/>
        </w:rPr>
        <w:t xml:space="preserve">(Special Project - </w:t>
      </w:r>
      <w:r w:rsidRPr="00AC4C8E">
        <w:rPr>
          <w:rFonts w:ascii="Tahoma" w:hAnsi="Tahoma" w:cs="Tahoma"/>
          <w:sz w:val="24"/>
          <w:szCs w:val="24"/>
        </w:rPr>
        <w:t>Continued</w:t>
      </w:r>
      <w:r w:rsidRPr="00AC4C8E">
        <w:rPr>
          <w:rFonts w:ascii="Tahoma" w:eastAsia="Tahoma" w:hAnsi="Tahoma"/>
          <w:sz w:val="24"/>
          <w:szCs w:val="20"/>
        </w:rPr>
        <w:t>)</w:t>
      </w:r>
    </w:p>
    <w:p w14:paraId="1F1502A6" w14:textId="77777777" w:rsidR="007E0C29" w:rsidRPr="00D81141" w:rsidRDefault="007E0C29" w:rsidP="00F964BE">
      <w:pPr>
        <w:spacing w:after="0" w:line="240" w:lineRule="auto"/>
        <w:jc w:val="left"/>
        <w:rPr>
          <w:rFonts w:ascii="Tahoma" w:eastAsia="Tahoma" w:hAnsi="Tahoma"/>
          <w:sz w:val="24"/>
          <w:szCs w:val="20"/>
          <w:highlight w:val="yellow"/>
        </w:rPr>
      </w:pPr>
    </w:p>
    <w:p w14:paraId="4AFA550B" w14:textId="188FE8C3" w:rsidR="00864D3A" w:rsidRPr="00864D3A" w:rsidRDefault="00AC4C8E" w:rsidP="00864D3A">
      <w:pPr>
        <w:widowControl/>
        <w:tabs>
          <w:tab w:val="left" w:pos="9180"/>
          <w:tab w:val="left" w:pos="-720"/>
        </w:tabs>
        <w:adjustRightInd/>
        <w:spacing w:after="0" w:line="240" w:lineRule="auto"/>
        <w:jc w:val="left"/>
        <w:textAlignment w:val="auto"/>
        <w:rPr>
          <w:rFonts w:ascii="Tahoma" w:eastAsia="Tahoma" w:hAnsi="Tahoma" w:cs="Tahoma"/>
          <w:sz w:val="24"/>
          <w:szCs w:val="24"/>
        </w:rPr>
      </w:pPr>
      <w:r>
        <w:rPr>
          <w:rFonts w:ascii="Tahoma" w:eastAsia="Tahoma" w:hAnsi="Tahoma" w:cs="Tahoma"/>
          <w:sz w:val="24"/>
          <w:szCs w:val="24"/>
        </w:rPr>
        <w:t xml:space="preserve">TMR </w:t>
      </w:r>
      <w:r w:rsidR="00864D3A" w:rsidRPr="00864D3A">
        <w:rPr>
          <w:rFonts w:ascii="Tahoma" w:eastAsia="Tahoma" w:hAnsi="Tahoma" w:cs="Tahoma"/>
          <w:sz w:val="24"/>
          <w:szCs w:val="24"/>
        </w:rPr>
        <w:t>secured a third 3D printer in October 2016. This was accomplished largely thro</w:t>
      </w:r>
      <w:r w:rsidR="00864D3A">
        <w:rPr>
          <w:rFonts w:ascii="Tahoma" w:eastAsia="Tahoma" w:hAnsi="Tahoma" w:cs="Tahoma"/>
          <w:sz w:val="24"/>
          <w:szCs w:val="24"/>
        </w:rPr>
        <w:t>ugh a grant secured by the APH Development D</w:t>
      </w:r>
      <w:r w:rsidR="00864D3A" w:rsidRPr="00864D3A">
        <w:rPr>
          <w:rFonts w:ascii="Tahoma" w:eastAsia="Tahoma" w:hAnsi="Tahoma" w:cs="Tahoma"/>
          <w:sz w:val="24"/>
          <w:szCs w:val="24"/>
        </w:rPr>
        <w:t xml:space="preserve">epartment that funded over 50% of the project. Correct power and ventilation for the 3D printer was installed as well as a UPS (uninterruptable power supply) in case of a power failure during mid-run of a pert. The new 3D printer allows parts to be printed in multiple colors (all other printers in the department are monochromatic). The new 3D printer also has a wider array of materials it can print including flexible materials and materials that can withstand higher temperatures. </w:t>
      </w:r>
      <w:r w:rsidR="00864D3A">
        <w:rPr>
          <w:rFonts w:ascii="Tahoma" w:eastAsia="Tahoma" w:hAnsi="Tahoma" w:cs="Tahoma"/>
          <w:sz w:val="24"/>
          <w:szCs w:val="24"/>
        </w:rPr>
        <w:t>The deaf/b</w:t>
      </w:r>
      <w:r w:rsidR="00864D3A" w:rsidRPr="00864D3A">
        <w:rPr>
          <w:rFonts w:ascii="Tahoma" w:eastAsia="Tahoma" w:hAnsi="Tahoma" w:cs="Tahoma"/>
          <w:sz w:val="24"/>
          <w:szCs w:val="24"/>
        </w:rPr>
        <w:t xml:space="preserve">lind communicator is the first multi-colored product that was produced by the 3D printer. Over </w:t>
      </w:r>
      <w:r w:rsidR="00864D3A">
        <w:rPr>
          <w:rFonts w:ascii="Tahoma" w:eastAsia="Tahoma" w:hAnsi="Tahoma" w:cs="Tahoma"/>
          <w:sz w:val="24"/>
          <w:szCs w:val="24"/>
        </w:rPr>
        <w:t>two</w:t>
      </w:r>
      <w:r w:rsidR="00864D3A" w:rsidRPr="00864D3A">
        <w:rPr>
          <w:rFonts w:ascii="Tahoma" w:eastAsia="Tahoma" w:hAnsi="Tahoma" w:cs="Tahoma"/>
          <w:sz w:val="24"/>
          <w:szCs w:val="24"/>
        </w:rPr>
        <w:t xml:space="preserve"> dozen prototypes were made for field testing and expert reviews. It is likely this will be the first product in the history of APH to be 3D printed on demand. There will be no injection molding tooling made for this product. The cost to amortize the cost of the mold would have made the production of this item cost prohibitive given the limited sales anticipated. The direct 3D printing of the product eliminates the cost of the mold and makes the product viable and affordable. </w:t>
      </w:r>
    </w:p>
    <w:p w14:paraId="77EB91AA" w14:textId="77777777" w:rsidR="002E358B" w:rsidRPr="00D81141" w:rsidRDefault="002E358B" w:rsidP="00F964BE">
      <w:pPr>
        <w:spacing w:after="0" w:line="240" w:lineRule="auto"/>
        <w:jc w:val="left"/>
        <w:rPr>
          <w:rFonts w:ascii="Tahoma" w:eastAsia="Tahoma" w:hAnsi="Tahoma"/>
          <w:sz w:val="24"/>
          <w:szCs w:val="20"/>
          <w:highlight w:val="yellow"/>
        </w:rPr>
      </w:pPr>
    </w:p>
    <w:p w14:paraId="2EAA80CE" w14:textId="110293F6" w:rsidR="00864D3A" w:rsidRDefault="00864D3A">
      <w:pPr>
        <w:widowControl/>
        <w:adjustRightInd/>
        <w:spacing w:after="0" w:line="240" w:lineRule="auto"/>
        <w:jc w:val="left"/>
        <w:textAlignment w:val="auto"/>
        <w:rPr>
          <w:rFonts w:ascii="Tahoma" w:hAnsi="Tahoma" w:cs="Tahoma"/>
          <w:b/>
          <w:snapToGrid w:val="0"/>
          <w:color w:val="000000"/>
          <w:sz w:val="120"/>
          <w:szCs w:val="120"/>
          <w:highlight w:val="yellow"/>
        </w:rPr>
      </w:pPr>
      <w:r>
        <w:rPr>
          <w:rFonts w:ascii="Tahoma" w:hAnsi="Tahoma" w:cs="Tahoma"/>
          <w:b/>
          <w:snapToGrid w:val="0"/>
          <w:color w:val="000000"/>
          <w:sz w:val="120"/>
          <w:szCs w:val="120"/>
          <w:highlight w:val="yellow"/>
        </w:rPr>
        <w:br w:type="page"/>
      </w:r>
    </w:p>
    <w:p w14:paraId="2AF2EF14" w14:textId="77777777" w:rsidR="004B0DAB" w:rsidRPr="00D81141" w:rsidRDefault="004B0DAB" w:rsidP="00F964BE">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5E1C2438" w14:textId="77777777" w:rsidR="004B0DAB" w:rsidRPr="00D81141" w:rsidRDefault="004B0DAB" w:rsidP="00F964BE">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78A659D3" w14:textId="0E6104E5" w:rsidR="004B0DAB" w:rsidRPr="00E253D1" w:rsidRDefault="00AC26A1" w:rsidP="00F964BE">
      <w:pPr>
        <w:pStyle w:val="Heading1"/>
      </w:pPr>
      <w:bookmarkStart w:id="268" w:name="_Toc241980454"/>
      <w:bookmarkStart w:id="269" w:name="_Toc303163777"/>
      <w:bookmarkStart w:id="270" w:name="_Toc494998535"/>
      <w:r w:rsidRPr="00E253D1">
        <w:t>PRESENTATIONS &amp; WORKSHOPS</w:t>
      </w:r>
      <w:bookmarkEnd w:id="268"/>
      <w:bookmarkEnd w:id="269"/>
      <w:bookmarkEnd w:id="270"/>
    </w:p>
    <w:p w14:paraId="7CF7EA93" w14:textId="77777777" w:rsidR="00AC4C8E" w:rsidRDefault="00AC4C8E">
      <w:pPr>
        <w:widowControl/>
        <w:adjustRightInd/>
        <w:spacing w:after="0" w:line="240" w:lineRule="auto"/>
        <w:jc w:val="left"/>
        <w:textAlignment w:val="auto"/>
        <w:rPr>
          <w:rStyle w:val="qowt-font5-tahoma"/>
          <w:rFonts w:ascii="Tahoma" w:hAnsi="Tahoma" w:cs="Tahoma"/>
          <w:sz w:val="24"/>
          <w:szCs w:val="20"/>
        </w:rPr>
      </w:pPr>
      <w:r>
        <w:rPr>
          <w:rStyle w:val="qowt-font5-tahoma"/>
        </w:rPr>
        <w:br w:type="page"/>
      </w:r>
    </w:p>
    <w:p w14:paraId="61038B03" w14:textId="77777777" w:rsidR="007977D6" w:rsidRDefault="007977D6" w:rsidP="0059128F">
      <w:pPr>
        <w:pStyle w:val="NormalWeb"/>
        <w:shd w:val="clear" w:color="auto" w:fill="FFFFFF"/>
        <w:spacing w:before="0" w:after="0"/>
        <w:ind w:left="720" w:hanging="720"/>
        <w:jc w:val="left"/>
        <w:rPr>
          <w:szCs w:val="24"/>
        </w:rPr>
      </w:pPr>
    </w:p>
    <w:p w14:paraId="0BBA14ED" w14:textId="77777777" w:rsidR="0003256C" w:rsidRPr="00D42387" w:rsidRDefault="0003256C" w:rsidP="00F964BE">
      <w:pPr>
        <w:spacing w:after="0" w:line="240" w:lineRule="auto"/>
        <w:ind w:hanging="720"/>
        <w:jc w:val="left"/>
        <w:rPr>
          <w:rFonts w:ascii="Tahoma" w:hAnsi="Tahoma" w:cs="Tahoma"/>
          <w:sz w:val="24"/>
          <w:szCs w:val="24"/>
        </w:rPr>
      </w:pPr>
    </w:p>
    <w:p w14:paraId="7CC17CEB" w14:textId="77777777" w:rsidR="0003256C" w:rsidRDefault="0003256C" w:rsidP="00B9047A">
      <w:pPr>
        <w:pStyle w:val="NormalWeb"/>
        <w:shd w:val="clear" w:color="auto" w:fill="FFFFFF"/>
        <w:spacing w:before="0" w:after="0"/>
        <w:ind w:left="720" w:hanging="720"/>
        <w:jc w:val="left"/>
        <w:rPr>
          <w:rStyle w:val="qowt-font5-tahoma"/>
        </w:rPr>
      </w:pPr>
      <w:r>
        <w:rPr>
          <w:rStyle w:val="qowt-font5-tahoma"/>
        </w:rPr>
        <w:t xml:space="preserve">Barry, M., LaCortiglia, M., Lieberman, L., Mowling, C., Pierce, T., &amp; Wert, J. (2017, March). </w:t>
      </w:r>
      <w:r>
        <w:rPr>
          <w:rStyle w:val="qowt-font5-tahoma"/>
          <w:i/>
        </w:rPr>
        <w:t>Making play possible for children with visual impairments: Modifications &amp; adaptations</w:t>
      </w:r>
      <w:r>
        <w:rPr>
          <w:rStyle w:val="qowt-font5-tahoma"/>
        </w:rPr>
        <w:t>. Presentation at SHAPE America, Boston, MA.</w:t>
      </w:r>
    </w:p>
    <w:p w14:paraId="25E245C0" w14:textId="77777777" w:rsidR="0003256C" w:rsidRPr="00BB3989" w:rsidRDefault="0003256C" w:rsidP="00BB3989">
      <w:pPr>
        <w:spacing w:after="0" w:line="240" w:lineRule="auto"/>
        <w:ind w:left="720" w:hanging="720"/>
        <w:jc w:val="left"/>
        <w:rPr>
          <w:rFonts w:ascii="Tahoma" w:eastAsia="Calibri" w:hAnsi="Tahoma" w:cs="Tahoma"/>
          <w:sz w:val="24"/>
          <w:szCs w:val="24"/>
        </w:rPr>
      </w:pPr>
      <w:r>
        <w:rPr>
          <w:rFonts w:ascii="Tahoma" w:hAnsi="Tahoma" w:cs="Tahoma"/>
          <w:sz w:val="24"/>
          <w:szCs w:val="20"/>
        </w:rPr>
        <w:t>Herndon</w:t>
      </w:r>
      <w:r w:rsidRPr="00BA04FA">
        <w:rPr>
          <w:rFonts w:ascii="Tahoma" w:hAnsi="Tahoma" w:cs="Tahoma"/>
          <w:sz w:val="24"/>
          <w:szCs w:val="20"/>
        </w:rPr>
        <w:t xml:space="preserve">, </w:t>
      </w:r>
      <w:r>
        <w:rPr>
          <w:rFonts w:ascii="Tahoma" w:hAnsi="Tahoma" w:cs="Tahoma"/>
          <w:sz w:val="24"/>
          <w:szCs w:val="20"/>
        </w:rPr>
        <w:t>K</w:t>
      </w:r>
      <w:r w:rsidRPr="00BA04FA">
        <w:rPr>
          <w:rFonts w:ascii="Tahoma" w:hAnsi="Tahoma" w:cs="Tahoma"/>
          <w:sz w:val="24"/>
          <w:szCs w:val="20"/>
        </w:rPr>
        <w:t>.</w:t>
      </w:r>
      <w:r>
        <w:rPr>
          <w:rFonts w:ascii="Tahoma" w:hAnsi="Tahoma" w:cs="Tahoma"/>
          <w:sz w:val="24"/>
          <w:szCs w:val="20"/>
        </w:rPr>
        <w:t>, &amp; Lee, S.</w:t>
      </w:r>
      <w:r w:rsidRPr="001234E4">
        <w:rPr>
          <w:rFonts w:ascii="Tahoma" w:hAnsi="Tahoma" w:cs="Tahoma"/>
          <w:sz w:val="24"/>
          <w:szCs w:val="20"/>
        </w:rPr>
        <w:t xml:space="preserve"> (201</w:t>
      </w:r>
      <w:r>
        <w:rPr>
          <w:rFonts w:ascii="Tahoma" w:hAnsi="Tahoma" w:cs="Tahoma"/>
          <w:sz w:val="24"/>
          <w:szCs w:val="20"/>
        </w:rPr>
        <w:t>7</w:t>
      </w:r>
      <w:r w:rsidRPr="001234E4">
        <w:rPr>
          <w:rFonts w:ascii="Tahoma" w:hAnsi="Tahoma" w:cs="Tahoma"/>
          <w:sz w:val="24"/>
          <w:szCs w:val="20"/>
        </w:rPr>
        <w:t xml:space="preserve">, </w:t>
      </w:r>
      <w:r>
        <w:rPr>
          <w:rFonts w:ascii="Tahoma" w:hAnsi="Tahoma" w:cs="Tahoma"/>
          <w:sz w:val="24"/>
          <w:szCs w:val="20"/>
        </w:rPr>
        <w:t>July</w:t>
      </w:r>
      <w:r w:rsidRPr="001234E4">
        <w:rPr>
          <w:rFonts w:ascii="Tahoma" w:hAnsi="Tahoma" w:cs="Tahoma"/>
          <w:sz w:val="24"/>
          <w:szCs w:val="20"/>
        </w:rPr>
        <w:t xml:space="preserve">). </w:t>
      </w:r>
      <w:r w:rsidRPr="00DF6DC8">
        <w:rPr>
          <w:rFonts w:ascii="Tahoma" w:eastAsia="Calibri" w:hAnsi="Tahoma" w:cs="Tahoma"/>
          <w:bCs/>
          <w:i/>
          <w:iCs/>
          <w:sz w:val="24"/>
          <w:szCs w:val="20"/>
        </w:rPr>
        <w:t>Building on Patterns</w:t>
      </w:r>
      <w:r>
        <w:rPr>
          <w:rFonts w:ascii="Tahoma" w:eastAsia="Calibri" w:hAnsi="Tahoma" w:cs="Tahoma"/>
          <w:bCs/>
          <w:i/>
          <w:iCs/>
          <w:sz w:val="24"/>
          <w:szCs w:val="20"/>
        </w:rPr>
        <w:t xml:space="preserve">: </w:t>
      </w:r>
      <w:r w:rsidRPr="00DF6DC8">
        <w:rPr>
          <w:rFonts w:ascii="Tahoma" w:eastAsia="Calibri" w:hAnsi="Tahoma" w:cs="Tahoma"/>
          <w:bCs/>
          <w:i/>
          <w:iCs/>
          <w:sz w:val="24"/>
          <w:szCs w:val="20"/>
        </w:rPr>
        <w:t>A literacy program for children</w:t>
      </w:r>
      <w:r>
        <w:rPr>
          <w:rFonts w:ascii="Tahoma" w:eastAsia="Calibri" w:hAnsi="Tahoma" w:cs="Tahoma"/>
          <w:bCs/>
          <w:i/>
          <w:iCs/>
          <w:sz w:val="24"/>
          <w:szCs w:val="20"/>
        </w:rPr>
        <w:t xml:space="preserve"> </w:t>
      </w:r>
      <w:r w:rsidRPr="00DF6DC8">
        <w:rPr>
          <w:rFonts w:ascii="Tahoma" w:eastAsia="Calibri" w:hAnsi="Tahoma" w:cs="Tahoma"/>
          <w:bCs/>
          <w:i/>
          <w:iCs/>
          <w:sz w:val="24"/>
          <w:szCs w:val="20"/>
        </w:rPr>
        <w:t>who will be braille readers</w:t>
      </w:r>
      <w:r w:rsidRPr="007E625A">
        <w:rPr>
          <w:rFonts w:ascii="Tahoma" w:hAnsi="Tahoma" w:cs="Tahoma"/>
          <w:sz w:val="24"/>
          <w:szCs w:val="20"/>
        </w:rPr>
        <w:t>. Presented to University of Kentucky In-Service Training, American Printing House for the Blind, Louisville, KY.</w:t>
      </w:r>
    </w:p>
    <w:p w14:paraId="749A8C52" w14:textId="77777777" w:rsidR="0003256C" w:rsidRPr="00EF688B" w:rsidRDefault="0003256C" w:rsidP="007977D6">
      <w:pPr>
        <w:spacing w:after="0" w:line="240" w:lineRule="auto"/>
        <w:ind w:left="720" w:hanging="720"/>
        <w:jc w:val="left"/>
        <w:rPr>
          <w:rFonts w:ascii="Tahoma" w:eastAsia="Calibri" w:hAnsi="Tahoma" w:cs="Tahoma"/>
          <w:sz w:val="24"/>
          <w:szCs w:val="24"/>
        </w:rPr>
      </w:pPr>
      <w:r w:rsidRPr="00EF688B">
        <w:rPr>
          <w:rFonts w:ascii="Tahoma" w:eastAsia="Calibri" w:hAnsi="Tahoma" w:cs="Tahoma"/>
          <w:sz w:val="24"/>
          <w:szCs w:val="24"/>
        </w:rPr>
        <w:t>Hodges, J., Perry, K., &amp; Wicker J. (2017, July)</w:t>
      </w:r>
      <w:r>
        <w:rPr>
          <w:rFonts w:ascii="Tahoma" w:eastAsia="Calibri" w:hAnsi="Tahoma" w:cs="Tahoma"/>
          <w:sz w:val="24"/>
          <w:szCs w:val="24"/>
        </w:rPr>
        <w:t>.</w:t>
      </w:r>
      <w:r w:rsidRPr="00EF688B">
        <w:rPr>
          <w:rFonts w:ascii="Tahoma" w:eastAsia="Calibri" w:hAnsi="Tahoma" w:cs="Tahoma"/>
          <w:sz w:val="24"/>
          <w:szCs w:val="24"/>
        </w:rPr>
        <w:t xml:space="preserve"> </w:t>
      </w:r>
      <w:r w:rsidRPr="00EF688B">
        <w:rPr>
          <w:rFonts w:ascii="Tahoma" w:eastAsia="Calibri" w:hAnsi="Tahoma" w:cs="Tahoma"/>
          <w:i/>
          <w:sz w:val="24"/>
          <w:szCs w:val="24"/>
        </w:rPr>
        <w:t xml:space="preserve">Tech </w:t>
      </w:r>
      <w:r>
        <w:rPr>
          <w:rFonts w:ascii="Tahoma" w:eastAsia="Calibri" w:hAnsi="Tahoma" w:cs="Tahoma"/>
          <w:i/>
          <w:sz w:val="24"/>
          <w:szCs w:val="24"/>
        </w:rPr>
        <w:t>T</w:t>
      </w:r>
      <w:r w:rsidRPr="00EF688B">
        <w:rPr>
          <w:rFonts w:ascii="Tahoma" w:eastAsia="Calibri" w:hAnsi="Tahoma" w:cs="Tahoma"/>
          <w:i/>
          <w:sz w:val="24"/>
          <w:szCs w:val="24"/>
        </w:rPr>
        <w:t>uesday – Products from APH</w:t>
      </w:r>
      <w:r w:rsidRPr="00EF688B">
        <w:rPr>
          <w:rFonts w:ascii="Tahoma" w:eastAsia="Calibri" w:hAnsi="Tahoma" w:cs="Tahoma"/>
          <w:sz w:val="24"/>
          <w:szCs w:val="24"/>
        </w:rPr>
        <w:t>. Presented at the Gateways Conference, Louisville, KY.</w:t>
      </w:r>
    </w:p>
    <w:p w14:paraId="6806211E" w14:textId="77777777" w:rsidR="0003256C" w:rsidRPr="00C229A7" w:rsidRDefault="0003256C" w:rsidP="007977D6">
      <w:pPr>
        <w:spacing w:after="0" w:line="240" w:lineRule="auto"/>
        <w:ind w:left="810" w:hanging="810"/>
        <w:jc w:val="left"/>
        <w:rPr>
          <w:rFonts w:ascii="Tahoma" w:eastAsia="Calibri" w:hAnsi="Tahoma" w:cs="Tahoma"/>
          <w:sz w:val="24"/>
        </w:rPr>
      </w:pPr>
      <w:r w:rsidRPr="00C229A7">
        <w:rPr>
          <w:rFonts w:ascii="Tahoma" w:eastAsia="Calibri" w:hAnsi="Tahoma" w:cs="Tahoma"/>
          <w:sz w:val="24"/>
        </w:rPr>
        <w:t xml:space="preserve">Hoffmann, R. (2016, October). </w:t>
      </w:r>
      <w:r w:rsidRPr="00C229A7">
        <w:rPr>
          <w:rFonts w:ascii="Tahoma" w:eastAsia="Calibri" w:hAnsi="Tahoma" w:cs="Tahoma"/>
          <w:i/>
          <w:sz w:val="24"/>
        </w:rPr>
        <w:t xml:space="preserve">Introducing the Health Education for Students </w:t>
      </w:r>
      <w:r>
        <w:rPr>
          <w:rFonts w:ascii="Tahoma" w:eastAsia="Calibri" w:hAnsi="Tahoma" w:cs="Tahoma"/>
          <w:i/>
          <w:sz w:val="24"/>
        </w:rPr>
        <w:t>W</w:t>
      </w:r>
      <w:r w:rsidRPr="00C229A7">
        <w:rPr>
          <w:rFonts w:ascii="Tahoma" w:eastAsia="Calibri" w:hAnsi="Tahoma" w:cs="Tahoma"/>
          <w:i/>
          <w:sz w:val="24"/>
        </w:rPr>
        <w:t>ith Visual Impairments Teacher’s Manual.</w:t>
      </w:r>
      <w:r w:rsidRPr="00C229A7">
        <w:rPr>
          <w:rFonts w:ascii="Tahoma" w:eastAsia="Calibri" w:hAnsi="Tahoma" w:cs="Tahoma"/>
          <w:sz w:val="24"/>
        </w:rPr>
        <w:t xml:space="preserve"> Concurrent session presented at the 148</w:t>
      </w:r>
      <w:r w:rsidRPr="00C229A7">
        <w:rPr>
          <w:rFonts w:ascii="Tahoma" w:eastAsia="Calibri" w:hAnsi="Tahoma" w:cs="Tahoma"/>
          <w:sz w:val="24"/>
          <w:vertAlign w:val="superscript"/>
        </w:rPr>
        <w:t>th</w:t>
      </w:r>
      <w:r w:rsidRPr="00C229A7">
        <w:rPr>
          <w:rFonts w:ascii="Tahoma" w:eastAsia="Calibri" w:hAnsi="Tahoma" w:cs="Tahoma"/>
          <w:sz w:val="24"/>
        </w:rPr>
        <w:t xml:space="preserve"> Annual Meeting of Ex Officio Trustees of the American Printing House for the Blind, Louisville, KY.</w:t>
      </w:r>
    </w:p>
    <w:p w14:paraId="4E317B80" w14:textId="77777777" w:rsidR="0003256C" w:rsidRDefault="0003256C" w:rsidP="007977D6">
      <w:pPr>
        <w:spacing w:after="0" w:line="240" w:lineRule="auto"/>
        <w:ind w:left="810" w:hanging="810"/>
        <w:jc w:val="left"/>
        <w:rPr>
          <w:rFonts w:ascii="Tahoma" w:eastAsia="Calibri" w:hAnsi="Tahoma" w:cs="Tahoma"/>
          <w:sz w:val="24"/>
        </w:rPr>
      </w:pPr>
      <w:r w:rsidRPr="00C229A7">
        <w:rPr>
          <w:rFonts w:ascii="Tahoma" w:eastAsia="Calibri" w:hAnsi="Tahoma" w:cs="Tahoma"/>
          <w:sz w:val="24"/>
        </w:rPr>
        <w:t xml:space="preserve">Hoffmann, R. (2016, October). </w:t>
      </w:r>
      <w:r w:rsidRPr="00C229A7">
        <w:rPr>
          <w:rFonts w:ascii="Tahoma" w:eastAsia="Calibri" w:hAnsi="Tahoma" w:cs="Tahoma"/>
          <w:i/>
          <w:sz w:val="24"/>
        </w:rPr>
        <w:t>Introduction to Build-A-Cell</w:t>
      </w:r>
      <w:r w:rsidRPr="00C229A7">
        <w:rPr>
          <w:rFonts w:ascii="Tahoma" w:eastAsia="Calibri" w:hAnsi="Tahoma" w:cs="Tahoma"/>
          <w:sz w:val="24"/>
        </w:rPr>
        <w:t>. Talk presented during the STEM Consortium at the 148</w:t>
      </w:r>
      <w:r w:rsidRPr="00C229A7">
        <w:rPr>
          <w:rFonts w:ascii="Tahoma" w:eastAsia="Calibri" w:hAnsi="Tahoma" w:cs="Tahoma"/>
          <w:sz w:val="24"/>
          <w:vertAlign w:val="superscript"/>
        </w:rPr>
        <w:t>th</w:t>
      </w:r>
      <w:r w:rsidRPr="00C229A7">
        <w:rPr>
          <w:rFonts w:ascii="Tahoma" w:eastAsia="Calibri" w:hAnsi="Tahoma" w:cs="Tahoma"/>
          <w:sz w:val="24"/>
        </w:rPr>
        <w:t xml:space="preserve"> Annual Meeting of Ex Officio Trustees of the American Printing House for the Blind, Louisville, KY. </w:t>
      </w:r>
    </w:p>
    <w:p w14:paraId="5B5BC427" w14:textId="77777777" w:rsidR="0003256C" w:rsidRPr="00C229A7" w:rsidRDefault="0003256C" w:rsidP="00C229A7">
      <w:pPr>
        <w:spacing w:after="0" w:line="240" w:lineRule="auto"/>
        <w:ind w:left="900" w:hanging="900"/>
        <w:jc w:val="left"/>
        <w:rPr>
          <w:rFonts w:ascii="Tahoma" w:eastAsia="Calibri" w:hAnsi="Tahoma" w:cs="Tahoma"/>
          <w:sz w:val="24"/>
        </w:rPr>
      </w:pPr>
      <w:r w:rsidRPr="00C229A7">
        <w:rPr>
          <w:rFonts w:ascii="Tahoma" w:eastAsia="Calibri" w:hAnsi="Tahoma" w:cs="Tahoma"/>
          <w:sz w:val="24"/>
        </w:rPr>
        <w:t xml:space="preserve">Hoffmann, R. (2017, April). </w:t>
      </w:r>
      <w:r w:rsidRPr="00C229A7">
        <w:rPr>
          <w:rFonts w:ascii="Tahoma" w:eastAsia="Calibri" w:hAnsi="Tahoma" w:cs="Tahoma"/>
          <w:i/>
          <w:sz w:val="24"/>
        </w:rPr>
        <w:t>New science products from APH</w:t>
      </w:r>
      <w:r w:rsidRPr="00C229A7">
        <w:rPr>
          <w:rFonts w:ascii="Tahoma" w:eastAsia="Calibri" w:hAnsi="Tahoma" w:cs="Tahoma"/>
          <w:sz w:val="24"/>
        </w:rPr>
        <w:t>. Breakout session presented at the 4</w:t>
      </w:r>
      <w:r w:rsidRPr="00C229A7">
        <w:rPr>
          <w:rFonts w:ascii="Tahoma" w:eastAsia="Calibri" w:hAnsi="Tahoma" w:cs="Tahoma"/>
          <w:sz w:val="24"/>
          <w:vertAlign w:val="superscript"/>
        </w:rPr>
        <w:t>th</w:t>
      </w:r>
      <w:r w:rsidRPr="00C229A7">
        <w:rPr>
          <w:rFonts w:ascii="Tahoma" w:eastAsia="Calibri" w:hAnsi="Tahoma" w:cs="Tahoma"/>
          <w:sz w:val="24"/>
        </w:rPr>
        <w:t xml:space="preserve"> Biennial POSB Math and Science Institute, Texas School for the Blind &amp; Visually Impaired, Austin, TX. </w:t>
      </w:r>
    </w:p>
    <w:p w14:paraId="6A80E029" w14:textId="77777777" w:rsidR="0003256C" w:rsidRDefault="0003256C" w:rsidP="00C229A7">
      <w:pPr>
        <w:spacing w:after="0" w:line="240" w:lineRule="auto"/>
        <w:ind w:left="900" w:hanging="900"/>
        <w:jc w:val="left"/>
        <w:rPr>
          <w:rFonts w:ascii="Tahoma" w:eastAsia="Calibri" w:hAnsi="Tahoma" w:cs="Tahoma"/>
          <w:sz w:val="24"/>
        </w:rPr>
      </w:pPr>
      <w:r w:rsidRPr="00C229A7">
        <w:rPr>
          <w:rFonts w:ascii="Tahoma" w:eastAsia="Calibri" w:hAnsi="Tahoma" w:cs="Tahoma"/>
          <w:sz w:val="24"/>
        </w:rPr>
        <w:t xml:space="preserve">Hoffmann, R. (2017, July). </w:t>
      </w:r>
      <w:r w:rsidRPr="00C229A7">
        <w:rPr>
          <w:rFonts w:ascii="Tahoma" w:eastAsia="Calibri" w:hAnsi="Tahoma" w:cs="Tahoma"/>
          <w:i/>
          <w:sz w:val="24"/>
        </w:rPr>
        <w:t>Teaching health education to students with visual impairments</w:t>
      </w:r>
      <w:r w:rsidRPr="00C229A7">
        <w:rPr>
          <w:rFonts w:ascii="Tahoma" w:eastAsia="Calibri" w:hAnsi="Tahoma" w:cs="Tahoma"/>
          <w:sz w:val="24"/>
        </w:rPr>
        <w:t>. Presentation to students enrolled in the Teacher Preparation Program in Visual Impairments at the University of Kentucky, American Printing House for the Blind, Louisville, KY.</w:t>
      </w:r>
    </w:p>
    <w:p w14:paraId="6D24767C" w14:textId="77777777" w:rsidR="0003256C" w:rsidRPr="00C229A7" w:rsidRDefault="0003256C" w:rsidP="00C229A7">
      <w:pPr>
        <w:spacing w:after="0" w:line="240" w:lineRule="auto"/>
        <w:ind w:left="900" w:hanging="900"/>
        <w:jc w:val="left"/>
        <w:rPr>
          <w:rFonts w:ascii="Tahoma" w:hAnsi="Tahoma" w:cs="Tahoma"/>
          <w:sz w:val="24"/>
        </w:rPr>
      </w:pPr>
      <w:r w:rsidRPr="00C229A7">
        <w:rPr>
          <w:rFonts w:ascii="Tahoma" w:eastAsia="Calibri" w:hAnsi="Tahoma" w:cs="Tahoma"/>
          <w:sz w:val="24"/>
        </w:rPr>
        <w:t xml:space="preserve">Hoffmann, R. (2017, September). </w:t>
      </w:r>
      <w:r w:rsidRPr="00C229A7">
        <w:rPr>
          <w:rFonts w:ascii="Tahoma" w:hAnsi="Tahoma" w:cs="Tahoma"/>
          <w:i/>
          <w:sz w:val="24"/>
        </w:rPr>
        <w:t xml:space="preserve">SALS </w:t>
      </w:r>
      <w:r>
        <w:rPr>
          <w:rFonts w:ascii="Tahoma" w:hAnsi="Tahoma" w:cs="Tahoma"/>
          <w:i/>
          <w:sz w:val="24"/>
        </w:rPr>
        <w:t>r</w:t>
      </w:r>
      <w:r w:rsidRPr="00C229A7">
        <w:rPr>
          <w:rFonts w:ascii="Tahoma" w:hAnsi="Tahoma" w:cs="Tahoma"/>
          <w:i/>
          <w:sz w:val="24"/>
        </w:rPr>
        <w:t xml:space="preserve">edux: A submersible audible light sensor </w:t>
      </w:r>
      <w:r>
        <w:rPr>
          <w:rFonts w:ascii="Tahoma" w:hAnsi="Tahoma" w:cs="Tahoma"/>
          <w:i/>
          <w:sz w:val="24"/>
        </w:rPr>
        <w:t>t</w:t>
      </w:r>
      <w:r w:rsidRPr="00C229A7">
        <w:rPr>
          <w:rFonts w:ascii="Tahoma" w:hAnsi="Tahoma" w:cs="Tahoma"/>
          <w:i/>
          <w:sz w:val="24"/>
        </w:rPr>
        <w:t xml:space="preserve">hat </w:t>
      </w:r>
      <w:r>
        <w:rPr>
          <w:rFonts w:ascii="Tahoma" w:hAnsi="Tahoma" w:cs="Tahoma"/>
          <w:i/>
          <w:sz w:val="24"/>
        </w:rPr>
        <w:t>c</w:t>
      </w:r>
      <w:r w:rsidRPr="00C229A7">
        <w:rPr>
          <w:rFonts w:ascii="Tahoma" w:hAnsi="Tahoma" w:cs="Tahoma"/>
          <w:i/>
          <w:sz w:val="24"/>
        </w:rPr>
        <w:t>onnects to smart devices with a downloadable app</w:t>
      </w:r>
      <w:r w:rsidRPr="00C229A7">
        <w:rPr>
          <w:rFonts w:ascii="Tahoma" w:hAnsi="Tahoma" w:cs="Tahoma"/>
          <w:sz w:val="24"/>
        </w:rPr>
        <w:t xml:space="preserve">. Talk presented at the 2017 IsLAND Conference, Kurz Purdue Technology Center, West Lafayette, IN. </w:t>
      </w:r>
    </w:p>
    <w:p w14:paraId="2AE25AF9" w14:textId="77777777" w:rsidR="0003256C" w:rsidRDefault="0003256C" w:rsidP="00BB3989">
      <w:pPr>
        <w:spacing w:after="0" w:line="240" w:lineRule="auto"/>
        <w:ind w:left="720" w:hanging="720"/>
        <w:jc w:val="left"/>
        <w:rPr>
          <w:rFonts w:ascii="Tahoma" w:eastAsia="Calibri" w:hAnsi="Tahoma" w:cs="Tahoma"/>
          <w:sz w:val="24"/>
          <w:szCs w:val="24"/>
        </w:rPr>
      </w:pPr>
      <w:r w:rsidRPr="00460F19">
        <w:rPr>
          <w:rFonts w:ascii="Tahoma" w:eastAsia="Calibri" w:hAnsi="Tahoma" w:cs="Tahoma"/>
          <w:sz w:val="24"/>
          <w:szCs w:val="24"/>
        </w:rPr>
        <w:t>Holbrook, C., &amp; Senft-Graves, C. (201</w:t>
      </w:r>
      <w:r>
        <w:rPr>
          <w:rFonts w:ascii="Tahoma" w:eastAsia="Calibri" w:hAnsi="Tahoma" w:cs="Tahoma"/>
          <w:sz w:val="24"/>
          <w:szCs w:val="24"/>
        </w:rPr>
        <w:t>6</w:t>
      </w:r>
      <w:r w:rsidRPr="00460F19">
        <w:rPr>
          <w:rFonts w:ascii="Tahoma" w:eastAsia="Calibri" w:hAnsi="Tahoma" w:cs="Tahoma"/>
          <w:sz w:val="24"/>
          <w:szCs w:val="24"/>
        </w:rPr>
        <w:t xml:space="preserve">, October). </w:t>
      </w:r>
      <w:r>
        <w:rPr>
          <w:rFonts w:ascii="Tahoma" w:eastAsia="Calibri" w:hAnsi="Tahoma" w:cs="Tahoma"/>
          <w:i/>
          <w:sz w:val="24"/>
          <w:szCs w:val="24"/>
        </w:rPr>
        <w:t xml:space="preserve">All hands on braille! </w:t>
      </w:r>
      <w:r w:rsidRPr="00DF6DC8">
        <w:rPr>
          <w:rFonts w:ascii="Tahoma" w:eastAsia="Calibri" w:hAnsi="Tahoma" w:cs="Tahoma"/>
          <w:i/>
          <w:sz w:val="24"/>
          <w:szCs w:val="24"/>
        </w:rPr>
        <w:t>Building on Patterns Prekindergarten</w:t>
      </w:r>
      <w:r w:rsidRPr="00460F19">
        <w:rPr>
          <w:rFonts w:ascii="Tahoma" w:eastAsia="Calibri" w:hAnsi="Tahoma" w:cs="Tahoma"/>
          <w:sz w:val="24"/>
          <w:szCs w:val="24"/>
        </w:rPr>
        <w:t xml:space="preserve">. </w:t>
      </w:r>
      <w:r w:rsidRPr="00B11541">
        <w:rPr>
          <w:rFonts w:ascii="Tahoma" w:hAnsi="Tahoma" w:cs="Tahoma"/>
          <w:sz w:val="24"/>
          <w:szCs w:val="24"/>
        </w:rPr>
        <w:t xml:space="preserve">Product </w:t>
      </w:r>
      <w:r>
        <w:rPr>
          <w:rFonts w:ascii="Tahoma" w:hAnsi="Tahoma" w:cs="Tahoma"/>
          <w:sz w:val="24"/>
          <w:szCs w:val="24"/>
        </w:rPr>
        <w:t xml:space="preserve">information </w:t>
      </w:r>
      <w:r w:rsidRPr="00B11541">
        <w:rPr>
          <w:rFonts w:ascii="Tahoma" w:hAnsi="Tahoma" w:cs="Tahoma"/>
          <w:sz w:val="24"/>
          <w:szCs w:val="24"/>
        </w:rPr>
        <w:t>session presented at</w:t>
      </w:r>
      <w:r>
        <w:rPr>
          <w:rFonts w:ascii="Tahoma" w:hAnsi="Tahoma" w:cs="Tahoma"/>
          <w:sz w:val="24"/>
          <w:szCs w:val="24"/>
        </w:rPr>
        <w:t xml:space="preserve"> </w:t>
      </w:r>
      <w:r w:rsidRPr="00460F19">
        <w:rPr>
          <w:rFonts w:ascii="Tahoma" w:eastAsia="Calibri" w:hAnsi="Tahoma" w:cs="Tahoma"/>
          <w:sz w:val="24"/>
          <w:szCs w:val="24"/>
        </w:rPr>
        <w:t>the 14</w:t>
      </w:r>
      <w:r>
        <w:rPr>
          <w:rFonts w:ascii="Tahoma" w:eastAsia="Calibri" w:hAnsi="Tahoma" w:cs="Tahoma"/>
          <w:sz w:val="24"/>
          <w:szCs w:val="24"/>
        </w:rPr>
        <w:t>8</w:t>
      </w:r>
      <w:r w:rsidRPr="00460F19">
        <w:rPr>
          <w:rFonts w:ascii="Tahoma" w:eastAsia="Calibri" w:hAnsi="Tahoma" w:cs="Tahoma"/>
          <w:sz w:val="24"/>
          <w:szCs w:val="24"/>
          <w:vertAlign w:val="superscript"/>
        </w:rPr>
        <w:t>th</w:t>
      </w:r>
      <w:r>
        <w:rPr>
          <w:rFonts w:ascii="Tahoma" w:eastAsia="Calibri" w:hAnsi="Tahoma" w:cs="Tahoma"/>
          <w:sz w:val="24"/>
          <w:szCs w:val="24"/>
        </w:rPr>
        <w:t xml:space="preserve"> </w:t>
      </w:r>
      <w:r w:rsidRPr="00460F19">
        <w:rPr>
          <w:rFonts w:ascii="Tahoma" w:eastAsia="Calibri" w:hAnsi="Tahoma" w:cs="Tahoma"/>
          <w:sz w:val="24"/>
          <w:szCs w:val="24"/>
        </w:rPr>
        <w:t xml:space="preserve">Annual Meeting </w:t>
      </w:r>
      <w:r w:rsidRPr="00BA04FA">
        <w:rPr>
          <w:rFonts w:ascii="Tahoma" w:eastAsia="Calibri" w:hAnsi="Tahoma" w:cs="Tahoma"/>
          <w:sz w:val="24"/>
          <w:szCs w:val="24"/>
        </w:rPr>
        <w:t xml:space="preserve">of Ex Officio </w:t>
      </w:r>
      <w:r w:rsidRPr="00460F19">
        <w:rPr>
          <w:rFonts w:ascii="Tahoma" w:eastAsia="Calibri" w:hAnsi="Tahoma" w:cs="Tahoma"/>
          <w:sz w:val="24"/>
        </w:rPr>
        <w:t>Trustees</w:t>
      </w:r>
      <w:r w:rsidRPr="00BA04FA">
        <w:rPr>
          <w:rFonts w:ascii="Tahoma" w:eastAsia="Calibri" w:hAnsi="Tahoma" w:cs="Tahoma"/>
          <w:sz w:val="24"/>
          <w:szCs w:val="24"/>
        </w:rPr>
        <w:t xml:space="preserve"> </w:t>
      </w:r>
      <w:r w:rsidRPr="00460F19">
        <w:rPr>
          <w:rFonts w:ascii="Tahoma" w:eastAsia="Calibri" w:hAnsi="Tahoma" w:cs="Tahoma"/>
          <w:sz w:val="24"/>
          <w:szCs w:val="24"/>
        </w:rPr>
        <w:t xml:space="preserve">of the </w:t>
      </w:r>
      <w:r>
        <w:rPr>
          <w:rFonts w:ascii="Tahoma" w:eastAsia="Calibri" w:hAnsi="Tahoma" w:cs="Tahoma"/>
          <w:sz w:val="24"/>
          <w:szCs w:val="24"/>
        </w:rPr>
        <w:t xml:space="preserve">American Printing House for the </w:t>
      </w:r>
      <w:r w:rsidRPr="00460F19">
        <w:rPr>
          <w:rFonts w:ascii="Tahoma" w:eastAsia="Calibri" w:hAnsi="Tahoma" w:cs="Tahoma"/>
          <w:sz w:val="24"/>
          <w:szCs w:val="24"/>
        </w:rPr>
        <w:t>Blind, Louisville, KY.</w:t>
      </w:r>
    </w:p>
    <w:p w14:paraId="48C8D9E6" w14:textId="67746EBC" w:rsidR="0003256C" w:rsidRDefault="0003256C" w:rsidP="0059128F">
      <w:pPr>
        <w:pStyle w:val="NormalWeb"/>
        <w:shd w:val="clear" w:color="auto" w:fill="FFFFFF"/>
        <w:spacing w:before="0" w:after="0"/>
        <w:ind w:left="720" w:hanging="720"/>
        <w:jc w:val="left"/>
        <w:rPr>
          <w:rStyle w:val="qowt-font5-tahoma"/>
        </w:rPr>
      </w:pPr>
      <w:r>
        <w:rPr>
          <w:rStyle w:val="qowt-font5-tahoma"/>
        </w:rPr>
        <w:t>Kennedy-McKenzie, H., &amp; Pierce, T. (2017</w:t>
      </w:r>
      <w:r w:rsidRPr="00FD5095">
        <w:rPr>
          <w:rStyle w:val="qowt-font5-tahoma"/>
        </w:rPr>
        <w:t xml:space="preserve">, </w:t>
      </w:r>
      <w:r>
        <w:rPr>
          <w:rStyle w:val="qowt-font5-tahoma"/>
        </w:rPr>
        <w:t>January</w:t>
      </w:r>
      <w:r w:rsidRPr="00FD5095">
        <w:rPr>
          <w:rStyle w:val="qowt-font5-tahoma"/>
        </w:rPr>
        <w:t xml:space="preserve">). </w:t>
      </w:r>
      <w:r>
        <w:rPr>
          <w:rStyle w:val="qowt-font5-tahoma"/>
          <w:i/>
          <w:iCs/>
        </w:rPr>
        <w:t>And to think I saw it at APH</w:t>
      </w:r>
      <w:r w:rsidR="000D4736">
        <w:rPr>
          <w:rStyle w:val="qowt-font5-tahoma"/>
        </w:rPr>
        <w:t>. Presented to</w:t>
      </w:r>
      <w:r w:rsidRPr="00FD5095">
        <w:rPr>
          <w:rStyle w:val="qowt-font5-tahoma"/>
        </w:rPr>
        <w:t xml:space="preserve"> </w:t>
      </w:r>
      <w:r>
        <w:rPr>
          <w:rStyle w:val="qowt-font5-tahoma"/>
        </w:rPr>
        <w:t xml:space="preserve">ATIA, </w:t>
      </w:r>
      <w:r w:rsidRPr="00FD5095">
        <w:rPr>
          <w:rStyle w:val="qowt-font5-tahoma"/>
        </w:rPr>
        <w:t>Orlando, FL.</w:t>
      </w:r>
    </w:p>
    <w:p w14:paraId="5C5C256B" w14:textId="77777777" w:rsidR="0003256C" w:rsidRPr="00EF688B" w:rsidRDefault="0003256C" w:rsidP="00EF688B">
      <w:pPr>
        <w:spacing w:after="0" w:line="240" w:lineRule="auto"/>
        <w:ind w:left="720" w:hanging="720"/>
        <w:jc w:val="left"/>
        <w:rPr>
          <w:rFonts w:ascii="Tahoma" w:eastAsia="Calibri" w:hAnsi="Tahoma" w:cs="Tahoma"/>
          <w:sz w:val="24"/>
          <w:szCs w:val="24"/>
        </w:rPr>
      </w:pPr>
      <w:r w:rsidRPr="00EF688B">
        <w:rPr>
          <w:rFonts w:ascii="Tahoma" w:eastAsia="Calibri" w:hAnsi="Tahoma" w:cs="Tahoma"/>
          <w:sz w:val="24"/>
          <w:szCs w:val="24"/>
        </w:rPr>
        <w:t xml:space="preserve">Perry, K., &amp; Wicker, J. (2016, November). </w:t>
      </w:r>
      <w:r w:rsidRPr="00EF688B">
        <w:rPr>
          <w:rFonts w:ascii="Tahoma" w:eastAsia="Calibri" w:hAnsi="Tahoma" w:cs="Tahoma"/>
          <w:i/>
          <w:sz w:val="24"/>
          <w:szCs w:val="24"/>
        </w:rPr>
        <w:t>The Graphiti</w:t>
      </w:r>
      <w:r w:rsidRPr="00EF688B">
        <w:rPr>
          <w:rFonts w:ascii="Tahoma" w:eastAsia="Calibri" w:hAnsi="Tahoma" w:cs="Tahoma"/>
          <w:sz w:val="24"/>
          <w:szCs w:val="24"/>
        </w:rPr>
        <w:t>. Presented at Bourbon and Braille, Louisville, KY.</w:t>
      </w:r>
    </w:p>
    <w:p w14:paraId="5614640B" w14:textId="77777777" w:rsidR="0003256C" w:rsidRPr="00EF688B" w:rsidRDefault="0003256C" w:rsidP="00EF688B">
      <w:pPr>
        <w:spacing w:after="0" w:line="240" w:lineRule="auto"/>
        <w:ind w:left="720" w:hanging="720"/>
        <w:jc w:val="left"/>
        <w:rPr>
          <w:rFonts w:ascii="Tahoma" w:eastAsia="Calibri" w:hAnsi="Tahoma" w:cs="Tahoma"/>
          <w:sz w:val="24"/>
          <w:szCs w:val="24"/>
        </w:rPr>
      </w:pPr>
      <w:r w:rsidRPr="00EF688B">
        <w:rPr>
          <w:rFonts w:ascii="Tahoma" w:eastAsia="Calibri" w:hAnsi="Tahoma" w:cs="Tahoma"/>
          <w:sz w:val="24"/>
          <w:szCs w:val="24"/>
        </w:rPr>
        <w:t xml:space="preserve">Perry, K., &amp; Wicker, J. (2017, April). </w:t>
      </w:r>
      <w:r w:rsidRPr="00EF688B">
        <w:rPr>
          <w:rFonts w:ascii="Tahoma" w:eastAsia="Calibri" w:hAnsi="Tahoma" w:cs="Tahoma"/>
          <w:i/>
          <w:sz w:val="24"/>
          <w:szCs w:val="24"/>
        </w:rPr>
        <w:t>Breaking boundaries in tactile graphics – The Graphiti</w:t>
      </w:r>
      <w:r w:rsidRPr="00EF688B">
        <w:rPr>
          <w:rFonts w:ascii="Tahoma" w:eastAsia="Calibri" w:hAnsi="Tahoma" w:cs="Tahoma"/>
          <w:sz w:val="24"/>
          <w:szCs w:val="24"/>
        </w:rPr>
        <w:t>. Presented at the Principals of Schools for the Blind (POSB) Math and Science Institute, Austin, TX.</w:t>
      </w:r>
    </w:p>
    <w:p w14:paraId="674EE298" w14:textId="77777777" w:rsidR="0003256C" w:rsidRPr="00EF688B" w:rsidRDefault="0003256C" w:rsidP="00EF688B">
      <w:pPr>
        <w:spacing w:after="0" w:line="240" w:lineRule="auto"/>
        <w:ind w:left="720" w:hanging="720"/>
        <w:jc w:val="left"/>
        <w:rPr>
          <w:rFonts w:ascii="Tahoma" w:eastAsia="Calibri" w:hAnsi="Tahoma" w:cs="Tahoma"/>
          <w:sz w:val="24"/>
          <w:szCs w:val="24"/>
        </w:rPr>
      </w:pPr>
      <w:r w:rsidRPr="00EF688B">
        <w:rPr>
          <w:rFonts w:ascii="Tahoma" w:eastAsia="Calibri" w:hAnsi="Tahoma" w:cs="Tahoma"/>
          <w:sz w:val="24"/>
          <w:szCs w:val="24"/>
        </w:rPr>
        <w:t xml:space="preserve">Perry, K., &amp; Wicker, J. (2017, March). </w:t>
      </w:r>
      <w:r w:rsidRPr="00EF688B">
        <w:rPr>
          <w:rFonts w:ascii="Tahoma" w:eastAsia="Calibri" w:hAnsi="Tahoma" w:cs="Tahoma"/>
          <w:i/>
          <w:sz w:val="24"/>
          <w:szCs w:val="24"/>
        </w:rPr>
        <w:t>Got to get you into my life – Technology from APH</w:t>
      </w:r>
      <w:r w:rsidRPr="00EF688B">
        <w:rPr>
          <w:rFonts w:ascii="Tahoma" w:eastAsia="Calibri" w:hAnsi="Tahoma" w:cs="Tahoma"/>
          <w:sz w:val="24"/>
          <w:szCs w:val="24"/>
        </w:rPr>
        <w:t>. Presented at the Kentucky Association for Education and Rehabilitation of the Blind and Visually Impaired (KAER), Lexington, KY.</w:t>
      </w:r>
    </w:p>
    <w:p w14:paraId="5857D0F0" w14:textId="77777777" w:rsidR="0003256C" w:rsidRPr="00EF688B" w:rsidRDefault="0003256C" w:rsidP="00EF688B">
      <w:pPr>
        <w:spacing w:after="0" w:line="240" w:lineRule="auto"/>
        <w:ind w:left="720" w:hanging="720"/>
        <w:jc w:val="left"/>
        <w:rPr>
          <w:rFonts w:ascii="Tahoma" w:eastAsia="Calibri" w:hAnsi="Tahoma" w:cs="Tahoma"/>
          <w:sz w:val="24"/>
          <w:szCs w:val="24"/>
        </w:rPr>
      </w:pPr>
      <w:r w:rsidRPr="00EF688B">
        <w:rPr>
          <w:rFonts w:ascii="Tahoma" w:eastAsia="Calibri" w:hAnsi="Tahoma" w:cs="Tahoma"/>
          <w:sz w:val="24"/>
          <w:szCs w:val="24"/>
        </w:rPr>
        <w:t xml:space="preserve">Perry, K., Venkatesh, C., &amp; Wicker, J. (2016, October). </w:t>
      </w:r>
      <w:r w:rsidRPr="00EF688B">
        <w:rPr>
          <w:rFonts w:ascii="Tahoma" w:eastAsia="Calibri" w:hAnsi="Tahoma" w:cs="Tahoma"/>
          <w:i/>
          <w:sz w:val="24"/>
          <w:szCs w:val="24"/>
        </w:rPr>
        <w:t>Breaking boundaries in tactile graphics – The Graphiti.</w:t>
      </w:r>
      <w:r w:rsidRPr="00EF688B">
        <w:rPr>
          <w:rFonts w:ascii="Tahoma" w:eastAsia="Calibri" w:hAnsi="Tahoma" w:cs="Tahoma"/>
          <w:sz w:val="24"/>
          <w:szCs w:val="24"/>
        </w:rPr>
        <w:t xml:space="preserve"> Product in</w:t>
      </w:r>
      <w:r>
        <w:rPr>
          <w:rFonts w:ascii="Tahoma" w:eastAsia="Calibri" w:hAnsi="Tahoma" w:cs="Tahoma"/>
          <w:sz w:val="24"/>
          <w:szCs w:val="24"/>
        </w:rPr>
        <w:t>put session presented at the 148</w:t>
      </w:r>
      <w:r w:rsidRPr="00EF688B">
        <w:rPr>
          <w:rFonts w:ascii="Tahoma" w:eastAsia="Calibri" w:hAnsi="Tahoma" w:cs="Tahoma"/>
          <w:sz w:val="24"/>
          <w:szCs w:val="24"/>
          <w:vertAlign w:val="superscript"/>
        </w:rPr>
        <w:t>th</w:t>
      </w:r>
      <w:r w:rsidRPr="00EF688B">
        <w:rPr>
          <w:rFonts w:ascii="Tahoma" w:eastAsia="Calibri" w:hAnsi="Tahoma" w:cs="Tahoma"/>
          <w:sz w:val="24"/>
          <w:szCs w:val="24"/>
        </w:rPr>
        <w:t xml:space="preserve"> Annual Meeting of the Ex Officio Trustees of the American Printing House for the Blind, </w:t>
      </w:r>
      <w:r w:rsidRPr="00EF688B">
        <w:rPr>
          <w:rFonts w:ascii="Tahoma" w:eastAsia="Calibri" w:hAnsi="Tahoma" w:cs="Tahoma"/>
          <w:sz w:val="24"/>
          <w:szCs w:val="24"/>
        </w:rPr>
        <w:lastRenderedPageBreak/>
        <w:t>Louisville, KY.</w:t>
      </w:r>
    </w:p>
    <w:p w14:paraId="3BF75A5C" w14:textId="77777777" w:rsidR="0003256C" w:rsidRPr="00EF688B" w:rsidRDefault="0003256C" w:rsidP="00EF688B">
      <w:pPr>
        <w:spacing w:after="0" w:line="240" w:lineRule="auto"/>
        <w:ind w:left="720" w:hanging="720"/>
        <w:jc w:val="left"/>
        <w:rPr>
          <w:rFonts w:ascii="Tahoma" w:eastAsia="Calibri" w:hAnsi="Tahoma" w:cs="Tahoma"/>
          <w:sz w:val="24"/>
          <w:szCs w:val="24"/>
        </w:rPr>
      </w:pPr>
      <w:r w:rsidRPr="00EF688B">
        <w:rPr>
          <w:rFonts w:ascii="Tahoma" w:eastAsia="Calibri" w:hAnsi="Tahoma" w:cs="Tahoma"/>
          <w:sz w:val="24"/>
          <w:szCs w:val="24"/>
        </w:rPr>
        <w:t xml:space="preserve">Perry, K., Venkatesh, C., &amp; Wicker, J. (2016, October). </w:t>
      </w:r>
      <w:r w:rsidRPr="00EF688B">
        <w:rPr>
          <w:rFonts w:ascii="Tahoma" w:eastAsia="Calibri" w:hAnsi="Tahoma" w:cs="Tahoma"/>
          <w:i/>
          <w:sz w:val="24"/>
          <w:szCs w:val="24"/>
        </w:rPr>
        <w:t>Introducing the Orbit Reader 20.</w:t>
      </w:r>
      <w:r w:rsidRPr="00EF688B">
        <w:rPr>
          <w:rFonts w:ascii="Tahoma" w:eastAsia="Calibri" w:hAnsi="Tahoma" w:cs="Tahoma"/>
          <w:sz w:val="24"/>
          <w:szCs w:val="24"/>
        </w:rPr>
        <w:t xml:space="preserve"> Product train</w:t>
      </w:r>
      <w:r>
        <w:rPr>
          <w:rFonts w:ascii="Tahoma" w:eastAsia="Calibri" w:hAnsi="Tahoma" w:cs="Tahoma"/>
          <w:sz w:val="24"/>
          <w:szCs w:val="24"/>
        </w:rPr>
        <w:t>ing session presented at the 148</w:t>
      </w:r>
      <w:r w:rsidRPr="00EF688B">
        <w:rPr>
          <w:rFonts w:ascii="Tahoma" w:eastAsia="Calibri" w:hAnsi="Tahoma" w:cs="Tahoma"/>
          <w:sz w:val="24"/>
          <w:szCs w:val="24"/>
          <w:vertAlign w:val="superscript"/>
        </w:rPr>
        <w:t>th</w:t>
      </w:r>
      <w:r w:rsidRPr="00EF688B">
        <w:rPr>
          <w:rFonts w:ascii="Tahoma" w:eastAsia="Calibri" w:hAnsi="Tahoma" w:cs="Tahoma"/>
          <w:sz w:val="24"/>
          <w:szCs w:val="24"/>
        </w:rPr>
        <w:t xml:space="preserve"> Annual Meeting of the Ex Officio Trustees of the American Printing House for the Blind, Louisville, KY.</w:t>
      </w:r>
    </w:p>
    <w:p w14:paraId="1B5246BA" w14:textId="77777777" w:rsidR="0003256C" w:rsidRPr="00EF688B" w:rsidRDefault="0003256C" w:rsidP="00EF688B">
      <w:pPr>
        <w:spacing w:after="0" w:line="240" w:lineRule="auto"/>
        <w:ind w:left="720" w:hanging="720"/>
        <w:jc w:val="left"/>
        <w:rPr>
          <w:rFonts w:ascii="Tahoma" w:eastAsia="Calibri" w:hAnsi="Tahoma" w:cs="Tahoma"/>
          <w:sz w:val="24"/>
          <w:szCs w:val="24"/>
        </w:rPr>
      </w:pPr>
      <w:r w:rsidRPr="00EF688B">
        <w:rPr>
          <w:rFonts w:ascii="Tahoma" w:eastAsia="Calibri" w:hAnsi="Tahoma" w:cs="Tahoma"/>
          <w:sz w:val="24"/>
          <w:szCs w:val="24"/>
        </w:rPr>
        <w:t xml:space="preserve">Perry, K., Venkatesh, C., &amp; Wicker, J. (2017, March). </w:t>
      </w:r>
      <w:r w:rsidRPr="00EF688B">
        <w:rPr>
          <w:rFonts w:ascii="Tahoma" w:eastAsia="Calibri" w:hAnsi="Tahoma" w:cs="Tahoma"/>
          <w:i/>
          <w:sz w:val="24"/>
          <w:szCs w:val="24"/>
        </w:rPr>
        <w:t>Introducing the Graphiti – An interactive tactile graphics display</w:t>
      </w:r>
      <w:r w:rsidRPr="00EF688B">
        <w:rPr>
          <w:rFonts w:ascii="Tahoma" w:eastAsia="Calibri" w:hAnsi="Tahoma" w:cs="Tahoma"/>
          <w:sz w:val="24"/>
          <w:szCs w:val="24"/>
        </w:rPr>
        <w:t>. Presented at the Annual International Technology and Persons with Disabilities Conference (CSUN), San Diego, CA.</w:t>
      </w:r>
    </w:p>
    <w:p w14:paraId="3E70161A" w14:textId="77777777" w:rsidR="0003256C" w:rsidRPr="00EF688B" w:rsidRDefault="0003256C" w:rsidP="00EF688B">
      <w:pPr>
        <w:spacing w:after="0" w:line="240" w:lineRule="auto"/>
        <w:ind w:left="720" w:hanging="720"/>
        <w:jc w:val="left"/>
        <w:rPr>
          <w:rFonts w:ascii="Tahoma" w:eastAsia="Calibri" w:hAnsi="Tahoma" w:cs="Tahoma"/>
          <w:sz w:val="24"/>
          <w:szCs w:val="24"/>
        </w:rPr>
      </w:pPr>
      <w:r w:rsidRPr="00EF688B">
        <w:rPr>
          <w:rFonts w:ascii="Tahoma" w:eastAsia="Calibri" w:hAnsi="Tahoma" w:cs="Tahoma"/>
          <w:sz w:val="24"/>
          <w:szCs w:val="24"/>
        </w:rPr>
        <w:t xml:space="preserve">Perry, K., Venkatesh, C., &amp; Wicker, J. (2017, March). </w:t>
      </w:r>
      <w:r w:rsidRPr="00EF688B">
        <w:rPr>
          <w:rFonts w:ascii="Tahoma" w:eastAsia="Calibri" w:hAnsi="Tahoma" w:cs="Tahoma"/>
          <w:i/>
          <w:sz w:val="24"/>
          <w:szCs w:val="24"/>
        </w:rPr>
        <w:t xml:space="preserve">Transforming </w:t>
      </w:r>
      <w:r>
        <w:rPr>
          <w:rFonts w:ascii="Tahoma" w:eastAsia="Calibri" w:hAnsi="Tahoma" w:cs="Tahoma"/>
          <w:i/>
          <w:sz w:val="24"/>
          <w:szCs w:val="24"/>
        </w:rPr>
        <w:t>b</w:t>
      </w:r>
      <w:r w:rsidRPr="00EF688B">
        <w:rPr>
          <w:rFonts w:ascii="Tahoma" w:eastAsia="Calibri" w:hAnsi="Tahoma" w:cs="Tahoma"/>
          <w:i/>
          <w:sz w:val="24"/>
          <w:szCs w:val="24"/>
        </w:rPr>
        <w:t>raille with the Orbit Reader 20</w:t>
      </w:r>
      <w:r w:rsidRPr="00EF688B">
        <w:rPr>
          <w:rFonts w:ascii="Tahoma" w:eastAsia="Calibri" w:hAnsi="Tahoma" w:cs="Tahoma"/>
          <w:sz w:val="24"/>
          <w:szCs w:val="24"/>
        </w:rPr>
        <w:t>. Presented at the Annual International Technology and Persons with Disabilities Conference (CSUN), San Diego, CA.</w:t>
      </w:r>
    </w:p>
    <w:p w14:paraId="6D0CB6B0" w14:textId="77777777" w:rsidR="0003256C" w:rsidRPr="00030B28" w:rsidRDefault="0003256C" w:rsidP="007977D6">
      <w:pPr>
        <w:spacing w:after="0" w:line="240" w:lineRule="auto"/>
        <w:ind w:left="810" w:hanging="810"/>
        <w:jc w:val="left"/>
        <w:rPr>
          <w:rFonts w:ascii="Tahoma" w:hAnsi="Tahoma" w:cs="Tahoma"/>
          <w:sz w:val="24"/>
          <w:szCs w:val="24"/>
        </w:rPr>
      </w:pPr>
      <w:r w:rsidRPr="00030B28">
        <w:rPr>
          <w:rFonts w:ascii="Tahoma" w:hAnsi="Tahoma" w:cs="Tahoma"/>
          <w:sz w:val="24"/>
          <w:szCs w:val="24"/>
        </w:rPr>
        <w:t xml:space="preserve">Perry, K., Wicker, J., &amp; Poppe, K. (2016, October). </w:t>
      </w:r>
      <w:r w:rsidRPr="00030B28">
        <w:rPr>
          <w:rFonts w:ascii="Tahoma" w:hAnsi="Tahoma" w:cs="Tahoma"/>
          <w:i/>
          <w:sz w:val="24"/>
          <w:szCs w:val="24"/>
        </w:rPr>
        <w:t>Breaking the boundaries in tactile graphics</w:t>
      </w:r>
      <w:r w:rsidRPr="00030B28">
        <w:rPr>
          <w:rFonts w:ascii="Tahoma" w:hAnsi="Tahoma" w:cs="Tahoma"/>
          <w:sz w:val="24"/>
          <w:szCs w:val="24"/>
        </w:rPr>
        <w:t xml:space="preserve">. Concurrent session </w:t>
      </w:r>
      <w:r>
        <w:rPr>
          <w:rFonts w:ascii="Tahoma" w:hAnsi="Tahoma" w:cs="Tahoma"/>
          <w:sz w:val="24"/>
          <w:szCs w:val="24"/>
        </w:rPr>
        <w:t xml:space="preserve">presented at the </w:t>
      </w:r>
      <w:r w:rsidRPr="00C229A7">
        <w:rPr>
          <w:rFonts w:ascii="Tahoma" w:eastAsia="Calibri" w:hAnsi="Tahoma" w:cs="Tahoma"/>
          <w:sz w:val="24"/>
        </w:rPr>
        <w:t>148</w:t>
      </w:r>
      <w:r w:rsidRPr="00C229A7">
        <w:rPr>
          <w:rFonts w:ascii="Tahoma" w:eastAsia="Calibri" w:hAnsi="Tahoma" w:cs="Tahoma"/>
          <w:sz w:val="24"/>
          <w:vertAlign w:val="superscript"/>
        </w:rPr>
        <w:t>th</w:t>
      </w:r>
      <w:r w:rsidRPr="00C229A7">
        <w:rPr>
          <w:rFonts w:ascii="Tahoma" w:eastAsia="Calibri" w:hAnsi="Tahoma" w:cs="Tahoma"/>
          <w:sz w:val="24"/>
        </w:rPr>
        <w:t xml:space="preserve"> Annual Meeting of Ex Officio Trustees of the American Printing House for the Blind, Louisville, KY.</w:t>
      </w:r>
    </w:p>
    <w:p w14:paraId="1BC97693" w14:textId="77777777" w:rsidR="0003256C" w:rsidRDefault="0003256C" w:rsidP="00B9047A">
      <w:pPr>
        <w:pStyle w:val="NormalWeb"/>
        <w:shd w:val="clear" w:color="auto" w:fill="FFFFFF"/>
        <w:spacing w:before="0" w:after="0"/>
        <w:ind w:left="720" w:hanging="720"/>
        <w:jc w:val="left"/>
        <w:rPr>
          <w:rStyle w:val="qowt-font5-tahoma"/>
        </w:rPr>
      </w:pPr>
      <w:r w:rsidRPr="00FD5095">
        <w:rPr>
          <w:rStyle w:val="qowt-font5-tahoma"/>
        </w:rPr>
        <w:t>Pier</w:t>
      </w:r>
      <w:r>
        <w:rPr>
          <w:rStyle w:val="qowt-font5-tahoma"/>
        </w:rPr>
        <w:t>ce, T. (2016</w:t>
      </w:r>
      <w:r w:rsidRPr="00FD5095">
        <w:rPr>
          <w:rStyle w:val="qowt-font5-tahoma"/>
        </w:rPr>
        <w:t xml:space="preserve">, October). </w:t>
      </w:r>
      <w:r>
        <w:rPr>
          <w:rStyle w:val="qowt-font5-tahoma"/>
          <w:i/>
          <w:iCs/>
        </w:rPr>
        <w:t>Appropriate products and services for adults with multiple disabilities</w:t>
      </w:r>
      <w:r w:rsidRPr="00FD5095">
        <w:rPr>
          <w:rStyle w:val="qowt-font5-tahoma"/>
          <w:i/>
          <w:iCs/>
        </w:rPr>
        <w:t xml:space="preserve">. </w:t>
      </w:r>
      <w:r>
        <w:rPr>
          <w:rStyle w:val="qowt-font5-tahoma"/>
        </w:rPr>
        <w:t>Roundtable Discussion</w:t>
      </w:r>
      <w:r w:rsidRPr="00FD5095">
        <w:rPr>
          <w:rStyle w:val="qowt-font5-tahoma"/>
        </w:rPr>
        <w:t xml:space="preserve"> </w:t>
      </w:r>
      <w:r>
        <w:rPr>
          <w:rStyle w:val="qowt-font5-tahoma"/>
        </w:rPr>
        <w:t>at the 148</w:t>
      </w:r>
      <w:r w:rsidRPr="00FD5095">
        <w:rPr>
          <w:rStyle w:val="qowt-font5-tahoma"/>
        </w:rPr>
        <w:t>th Annual Meeting of Ex Officio Trustees of the American Printing House for the Blind, Louisville, KY.</w:t>
      </w:r>
    </w:p>
    <w:p w14:paraId="1AD6A9F7" w14:textId="77777777" w:rsidR="0003256C" w:rsidRDefault="0003256C" w:rsidP="00B9047A">
      <w:pPr>
        <w:pStyle w:val="NormalWeb"/>
        <w:shd w:val="clear" w:color="auto" w:fill="FFFFFF"/>
        <w:spacing w:before="0" w:after="0"/>
        <w:ind w:left="720" w:hanging="720"/>
        <w:jc w:val="left"/>
        <w:rPr>
          <w:rStyle w:val="qowt-font5-tahoma"/>
        </w:rPr>
      </w:pPr>
      <w:r w:rsidRPr="00FD5095">
        <w:rPr>
          <w:rStyle w:val="qowt-font5-tahoma"/>
        </w:rPr>
        <w:t>Pierce, T. (201</w:t>
      </w:r>
      <w:r>
        <w:rPr>
          <w:rStyle w:val="qowt-font5-tahoma"/>
        </w:rPr>
        <w:t>6</w:t>
      </w:r>
      <w:r w:rsidRPr="00FD5095">
        <w:rPr>
          <w:rStyle w:val="qowt-font5-tahoma"/>
        </w:rPr>
        <w:t xml:space="preserve">, October). </w:t>
      </w:r>
      <w:r>
        <w:rPr>
          <w:rStyle w:val="qowt-font5-tahoma"/>
          <w:i/>
          <w:iCs/>
        </w:rPr>
        <w:t>Count Me In: Motor Development in a Box</w:t>
      </w:r>
      <w:r w:rsidRPr="00FD5095">
        <w:rPr>
          <w:rStyle w:val="qowt-font5-tahoma"/>
          <w:i/>
          <w:iCs/>
        </w:rPr>
        <w:t xml:space="preserve">. </w:t>
      </w:r>
      <w:r>
        <w:rPr>
          <w:rStyle w:val="qowt-font5-tahoma"/>
        </w:rPr>
        <w:t>Roundtable Discussion</w:t>
      </w:r>
      <w:r w:rsidRPr="00FD5095">
        <w:rPr>
          <w:rStyle w:val="qowt-font5-tahoma"/>
        </w:rPr>
        <w:t xml:space="preserve"> </w:t>
      </w:r>
      <w:r>
        <w:rPr>
          <w:rStyle w:val="qowt-font5-tahoma"/>
        </w:rPr>
        <w:t>at the 148</w:t>
      </w:r>
      <w:r w:rsidRPr="00FD5095">
        <w:rPr>
          <w:rStyle w:val="qowt-font5-tahoma"/>
        </w:rPr>
        <w:t>th Annual Meeting of Ex Officio Trustees of the American Printing House for the Blind, Louisville, KY.</w:t>
      </w:r>
    </w:p>
    <w:p w14:paraId="384323ED" w14:textId="77777777" w:rsidR="0003256C" w:rsidRDefault="0003256C" w:rsidP="0059128F">
      <w:pPr>
        <w:pStyle w:val="NormalWeb"/>
        <w:shd w:val="clear" w:color="auto" w:fill="FFFFFF"/>
        <w:spacing w:before="0" w:after="0"/>
        <w:ind w:left="720" w:hanging="720"/>
        <w:jc w:val="left"/>
        <w:rPr>
          <w:rStyle w:val="qowt-font5-tahoma"/>
        </w:rPr>
      </w:pPr>
      <w:r>
        <w:rPr>
          <w:rStyle w:val="qowt-font5-tahoma"/>
        </w:rPr>
        <w:t>Pierce, T. (2017</w:t>
      </w:r>
      <w:r w:rsidRPr="00FD5095">
        <w:rPr>
          <w:rStyle w:val="qowt-font5-tahoma"/>
        </w:rPr>
        <w:t xml:space="preserve">, April). </w:t>
      </w:r>
      <w:r w:rsidRPr="00FD5095">
        <w:rPr>
          <w:rStyle w:val="qowt-font5-tahoma"/>
          <w:i/>
          <w:iCs/>
        </w:rPr>
        <w:t xml:space="preserve">Product showcase: </w:t>
      </w:r>
      <w:r>
        <w:rPr>
          <w:rStyle w:val="qowt-font5-tahoma"/>
          <w:i/>
          <w:iCs/>
        </w:rPr>
        <w:t>Products for students with multiple disabilities/Adapted PE products &amp; websites</w:t>
      </w:r>
      <w:r w:rsidRPr="00FD5095">
        <w:rPr>
          <w:rStyle w:val="qowt-font5-tahoma"/>
        </w:rPr>
        <w:t>. Presented to Vanderbilt University In-Service Training, American Printing House for the Blind, Louisville, KY.</w:t>
      </w:r>
    </w:p>
    <w:p w14:paraId="02C6019C" w14:textId="77777777" w:rsidR="0003256C" w:rsidRDefault="0003256C" w:rsidP="0059128F">
      <w:pPr>
        <w:pStyle w:val="NormalWeb"/>
        <w:shd w:val="clear" w:color="auto" w:fill="FFFFFF"/>
        <w:spacing w:before="0" w:after="0"/>
        <w:ind w:left="720" w:hanging="720"/>
        <w:jc w:val="left"/>
        <w:rPr>
          <w:rStyle w:val="qowt-font5-tahoma"/>
        </w:rPr>
      </w:pPr>
      <w:r w:rsidRPr="00FD5095">
        <w:rPr>
          <w:rStyle w:val="qowt-font5-tahoma"/>
        </w:rPr>
        <w:t>Pierce, T. (</w:t>
      </w:r>
      <w:r>
        <w:rPr>
          <w:rStyle w:val="qowt-font5-tahoma"/>
        </w:rPr>
        <w:t>2017, July</w:t>
      </w:r>
      <w:r w:rsidRPr="00FD5095">
        <w:rPr>
          <w:rStyle w:val="qowt-font5-tahoma"/>
        </w:rPr>
        <w:t xml:space="preserve">). </w:t>
      </w:r>
      <w:r w:rsidRPr="00FD5095">
        <w:rPr>
          <w:rStyle w:val="qowt-font5-tahoma"/>
          <w:i/>
          <w:iCs/>
        </w:rPr>
        <w:t>Product showcase: Multiple disabilities products.</w:t>
      </w:r>
      <w:r w:rsidRPr="00FD5095">
        <w:rPr>
          <w:rStyle w:val="qowt-font5-tahoma"/>
        </w:rPr>
        <w:t xml:space="preserve"> Presented to University of Kentucky In-Service Training, American Printing Hous</w:t>
      </w:r>
      <w:r>
        <w:rPr>
          <w:rStyle w:val="qowt-font5-tahoma"/>
        </w:rPr>
        <w:t>e for the Blind, Louisville, KY.</w:t>
      </w:r>
    </w:p>
    <w:p w14:paraId="01386E3B" w14:textId="77777777" w:rsidR="0003256C" w:rsidRDefault="0003256C" w:rsidP="007977D6">
      <w:pPr>
        <w:spacing w:after="0" w:line="240" w:lineRule="auto"/>
        <w:ind w:left="720" w:hanging="720"/>
        <w:jc w:val="left"/>
        <w:rPr>
          <w:rFonts w:ascii="Tahoma" w:hAnsi="Tahoma" w:cs="Tahoma"/>
          <w:sz w:val="24"/>
        </w:rPr>
      </w:pPr>
      <w:r w:rsidRPr="00030B28">
        <w:rPr>
          <w:rFonts w:ascii="Tahoma" w:hAnsi="Tahoma" w:cs="Tahoma"/>
          <w:sz w:val="24"/>
          <w:szCs w:val="24"/>
        </w:rPr>
        <w:t>Poppe, K. J. (2016, October).</w:t>
      </w:r>
      <w:r w:rsidRPr="00030B28">
        <w:rPr>
          <w:rFonts w:ascii="Tahoma" w:hAnsi="Tahoma" w:cs="Tahoma"/>
          <w:i/>
          <w:sz w:val="24"/>
          <w:szCs w:val="24"/>
        </w:rPr>
        <w:t xml:space="preserve"> Bold, beautiful, and tactile: Make and take art creations</w:t>
      </w:r>
      <w:r w:rsidRPr="00030B28">
        <w:rPr>
          <w:rFonts w:ascii="Tahoma" w:hAnsi="Tahoma" w:cs="Tahoma"/>
          <w:sz w:val="24"/>
          <w:szCs w:val="24"/>
        </w:rPr>
        <w:t xml:space="preserve">. Concurrent session presented </w:t>
      </w:r>
      <w:r>
        <w:rPr>
          <w:rFonts w:ascii="Tahoma" w:hAnsi="Tahoma" w:cs="Tahoma"/>
          <w:sz w:val="24"/>
          <w:szCs w:val="24"/>
        </w:rPr>
        <w:t xml:space="preserve">at the </w:t>
      </w:r>
      <w:r w:rsidRPr="00C229A7">
        <w:rPr>
          <w:rFonts w:ascii="Tahoma" w:eastAsia="Calibri" w:hAnsi="Tahoma" w:cs="Tahoma"/>
          <w:sz w:val="24"/>
        </w:rPr>
        <w:t>148</w:t>
      </w:r>
      <w:r w:rsidRPr="00C229A7">
        <w:rPr>
          <w:rFonts w:ascii="Tahoma" w:eastAsia="Calibri" w:hAnsi="Tahoma" w:cs="Tahoma"/>
          <w:sz w:val="24"/>
          <w:vertAlign w:val="superscript"/>
        </w:rPr>
        <w:t>th</w:t>
      </w:r>
      <w:r w:rsidRPr="00C229A7">
        <w:rPr>
          <w:rFonts w:ascii="Tahoma" w:eastAsia="Calibri" w:hAnsi="Tahoma" w:cs="Tahoma"/>
          <w:sz w:val="24"/>
        </w:rPr>
        <w:t xml:space="preserve"> Annual Meeting of Ex Officio Trustees of the American Printing House for the Blind, Louisville, KY.</w:t>
      </w:r>
    </w:p>
    <w:p w14:paraId="6CE97585" w14:textId="77777777" w:rsidR="0003256C" w:rsidRDefault="0003256C" w:rsidP="007977D6">
      <w:pPr>
        <w:spacing w:after="0" w:line="240" w:lineRule="auto"/>
        <w:ind w:left="720" w:hanging="720"/>
        <w:jc w:val="left"/>
        <w:rPr>
          <w:rFonts w:ascii="Tahoma" w:hAnsi="Tahoma" w:cs="Tahoma"/>
          <w:sz w:val="24"/>
        </w:rPr>
      </w:pPr>
      <w:r w:rsidRPr="00030B28">
        <w:rPr>
          <w:rFonts w:ascii="Tahoma" w:hAnsi="Tahoma" w:cs="Tahoma"/>
          <w:sz w:val="24"/>
          <w:szCs w:val="24"/>
        </w:rPr>
        <w:t xml:space="preserve">Poppe, K. J. (2016, October). </w:t>
      </w:r>
      <w:r w:rsidRPr="00030B28">
        <w:rPr>
          <w:rFonts w:ascii="Tahoma" w:hAnsi="Tahoma" w:cs="Tahoma"/>
          <w:i/>
          <w:sz w:val="24"/>
          <w:szCs w:val="24"/>
        </w:rPr>
        <w:t>Zickel award presentation to Patti Maffei for the Quick and Easy ECC: The Hatlen Center Guide</w:t>
      </w:r>
      <w:r w:rsidRPr="00030B28">
        <w:rPr>
          <w:rFonts w:ascii="Tahoma" w:hAnsi="Tahoma" w:cs="Tahoma"/>
          <w:sz w:val="24"/>
          <w:szCs w:val="24"/>
        </w:rPr>
        <w:t xml:space="preserve">. Award presented at the </w:t>
      </w:r>
      <w:r>
        <w:rPr>
          <w:rFonts w:ascii="Tahoma" w:hAnsi="Tahoma" w:cs="Tahoma"/>
          <w:sz w:val="24"/>
          <w:szCs w:val="24"/>
        </w:rPr>
        <w:t xml:space="preserve">at the </w:t>
      </w:r>
      <w:r w:rsidRPr="00C229A7">
        <w:rPr>
          <w:rFonts w:ascii="Tahoma" w:eastAsia="Calibri" w:hAnsi="Tahoma" w:cs="Tahoma"/>
          <w:sz w:val="24"/>
        </w:rPr>
        <w:t>148</w:t>
      </w:r>
      <w:r w:rsidRPr="00C229A7">
        <w:rPr>
          <w:rFonts w:ascii="Tahoma" w:eastAsia="Calibri" w:hAnsi="Tahoma" w:cs="Tahoma"/>
          <w:sz w:val="24"/>
          <w:vertAlign w:val="superscript"/>
        </w:rPr>
        <w:t>th</w:t>
      </w:r>
      <w:r w:rsidRPr="00C229A7">
        <w:rPr>
          <w:rFonts w:ascii="Tahoma" w:eastAsia="Calibri" w:hAnsi="Tahoma" w:cs="Tahoma"/>
          <w:sz w:val="24"/>
        </w:rPr>
        <w:t xml:space="preserve"> Annual Meeting of Ex Officio Trustees of the American Printing House for the Blind, Louisville, KY.</w:t>
      </w:r>
    </w:p>
    <w:p w14:paraId="534E66F8" w14:textId="77777777" w:rsidR="0003256C" w:rsidRDefault="0003256C" w:rsidP="007977D6">
      <w:pPr>
        <w:spacing w:after="0" w:line="240" w:lineRule="auto"/>
        <w:ind w:left="720" w:hanging="720"/>
        <w:jc w:val="left"/>
        <w:rPr>
          <w:rFonts w:ascii="Tahoma" w:hAnsi="Tahoma" w:cs="Tahoma"/>
          <w:sz w:val="24"/>
          <w:szCs w:val="24"/>
        </w:rPr>
      </w:pPr>
      <w:r>
        <w:rPr>
          <w:rFonts w:ascii="Tahoma" w:hAnsi="Tahoma" w:cs="Tahoma"/>
          <w:sz w:val="24"/>
          <w:szCs w:val="24"/>
        </w:rPr>
        <w:t xml:space="preserve">Poppe, K. J. (2017, April). </w:t>
      </w:r>
      <w:r w:rsidRPr="001B5B3A">
        <w:rPr>
          <w:rFonts w:ascii="Tahoma" w:hAnsi="Tahoma" w:cs="Tahoma"/>
          <w:i/>
          <w:sz w:val="24"/>
          <w:szCs w:val="24"/>
        </w:rPr>
        <w:t>Tactile literacy products</w:t>
      </w:r>
      <w:r>
        <w:rPr>
          <w:rFonts w:ascii="Tahoma" w:hAnsi="Tahoma" w:cs="Tahoma"/>
          <w:sz w:val="24"/>
          <w:szCs w:val="24"/>
        </w:rPr>
        <w:t>. Presented to DVIDB Teacher and Intervener Community Forum at the Council for Exceptional Children 2017 Convention and Expo, Boston, MA.</w:t>
      </w:r>
    </w:p>
    <w:p w14:paraId="01D12844" w14:textId="77777777" w:rsidR="0003256C" w:rsidRDefault="0003256C" w:rsidP="007977D6">
      <w:pPr>
        <w:spacing w:after="0" w:line="240" w:lineRule="auto"/>
        <w:ind w:left="720" w:hanging="720"/>
        <w:jc w:val="left"/>
        <w:rPr>
          <w:rFonts w:ascii="Tahoma" w:hAnsi="Tahoma" w:cs="Tahoma"/>
          <w:sz w:val="24"/>
          <w:szCs w:val="24"/>
        </w:rPr>
      </w:pPr>
      <w:r w:rsidRPr="00030B28">
        <w:rPr>
          <w:rFonts w:ascii="Tahoma" w:hAnsi="Tahoma" w:cs="Tahoma"/>
          <w:sz w:val="24"/>
          <w:szCs w:val="24"/>
        </w:rPr>
        <w:t>Poppe, K. J. (2017, April).</w:t>
      </w:r>
      <w:r w:rsidRPr="00030B28">
        <w:rPr>
          <w:rFonts w:ascii="Tahoma" w:hAnsi="Tahoma" w:cs="Tahoma"/>
          <w:i/>
          <w:sz w:val="24"/>
          <w:szCs w:val="24"/>
        </w:rPr>
        <w:t>Tactile graphic products</w:t>
      </w:r>
      <w:r w:rsidRPr="00030B28">
        <w:rPr>
          <w:rFonts w:ascii="Tahoma" w:hAnsi="Tahoma" w:cs="Tahoma"/>
          <w:sz w:val="24"/>
          <w:szCs w:val="24"/>
        </w:rPr>
        <w:t>. Presented to Vanderbilt University Personnel Prep In-Service Training, American Printing House for the Blind, Louisville, KY.</w:t>
      </w:r>
    </w:p>
    <w:p w14:paraId="500268F5" w14:textId="77777777" w:rsidR="0003256C" w:rsidRPr="00030B28" w:rsidRDefault="0003256C" w:rsidP="007977D6">
      <w:pPr>
        <w:spacing w:after="0" w:line="240" w:lineRule="auto"/>
        <w:ind w:left="720" w:hanging="720"/>
        <w:jc w:val="left"/>
        <w:rPr>
          <w:rFonts w:ascii="Tahoma" w:hAnsi="Tahoma" w:cs="Tahoma"/>
          <w:sz w:val="24"/>
          <w:szCs w:val="24"/>
        </w:rPr>
      </w:pPr>
      <w:r>
        <w:rPr>
          <w:rFonts w:ascii="Tahoma" w:hAnsi="Tahoma" w:cs="Tahoma"/>
          <w:sz w:val="24"/>
          <w:szCs w:val="24"/>
        </w:rPr>
        <w:t xml:space="preserve">Poppe, K. J. (2017, August). </w:t>
      </w:r>
      <w:r w:rsidRPr="00DE3829">
        <w:rPr>
          <w:rFonts w:ascii="Tahoma" w:hAnsi="Tahoma" w:cs="Tahoma"/>
          <w:i/>
          <w:sz w:val="24"/>
          <w:szCs w:val="24"/>
        </w:rPr>
        <w:t>Tactile literacy products</w:t>
      </w:r>
      <w:r>
        <w:rPr>
          <w:rFonts w:ascii="Tahoma" w:hAnsi="Tahoma" w:cs="Tahoma"/>
          <w:sz w:val="24"/>
          <w:szCs w:val="24"/>
        </w:rPr>
        <w:t>. Presented at Meeting of the Minds Meeting, American Printing House for the Blind, Louisville, KY.</w:t>
      </w:r>
    </w:p>
    <w:p w14:paraId="078157F3" w14:textId="77777777" w:rsidR="0003256C" w:rsidRDefault="0003256C" w:rsidP="007977D6">
      <w:pPr>
        <w:spacing w:after="0" w:line="240" w:lineRule="auto"/>
        <w:ind w:left="720" w:hanging="720"/>
        <w:jc w:val="left"/>
        <w:rPr>
          <w:rFonts w:ascii="Tahoma" w:hAnsi="Tahoma" w:cs="Tahoma"/>
          <w:sz w:val="24"/>
          <w:szCs w:val="24"/>
        </w:rPr>
      </w:pPr>
      <w:r w:rsidRPr="00030B28">
        <w:rPr>
          <w:rFonts w:ascii="Tahoma" w:hAnsi="Tahoma" w:cs="Tahoma"/>
          <w:sz w:val="24"/>
          <w:szCs w:val="24"/>
        </w:rPr>
        <w:t xml:space="preserve">Poppe, K. J. (2017, July). </w:t>
      </w:r>
      <w:r>
        <w:rPr>
          <w:rFonts w:ascii="Tahoma" w:hAnsi="Tahoma" w:cs="Tahoma"/>
          <w:i/>
          <w:sz w:val="24"/>
          <w:szCs w:val="24"/>
        </w:rPr>
        <w:t>SENSE-</w:t>
      </w:r>
      <w:r w:rsidRPr="00030B28">
        <w:rPr>
          <w:rFonts w:ascii="Tahoma" w:hAnsi="Tahoma" w:cs="Tahoma"/>
          <w:i/>
          <w:sz w:val="24"/>
          <w:szCs w:val="24"/>
        </w:rPr>
        <w:t>able ways to build tactile literacy skills</w:t>
      </w:r>
      <w:r w:rsidRPr="00030B28">
        <w:rPr>
          <w:rFonts w:ascii="Tahoma" w:hAnsi="Tahoma" w:cs="Tahoma"/>
          <w:sz w:val="24"/>
          <w:szCs w:val="24"/>
        </w:rPr>
        <w:t xml:space="preserve">. Presented at AER International O&amp;M Conference, Pittsburgh, PA. </w:t>
      </w:r>
    </w:p>
    <w:p w14:paraId="0817C0B3" w14:textId="77777777" w:rsidR="0003256C" w:rsidRDefault="0003256C" w:rsidP="00BB3989">
      <w:pPr>
        <w:spacing w:after="0" w:line="240" w:lineRule="auto"/>
        <w:ind w:left="720" w:hanging="720"/>
        <w:jc w:val="left"/>
        <w:rPr>
          <w:rFonts w:ascii="Tahoma" w:hAnsi="Tahoma" w:cs="Tahoma"/>
          <w:sz w:val="24"/>
          <w:szCs w:val="24"/>
        </w:rPr>
      </w:pPr>
      <w:r>
        <w:rPr>
          <w:rFonts w:ascii="Tahoma" w:hAnsi="Tahoma" w:cs="Tahoma"/>
          <w:sz w:val="24"/>
          <w:szCs w:val="24"/>
        </w:rPr>
        <w:t xml:space="preserve">Poppe, K. J. (2017, July). </w:t>
      </w:r>
      <w:r w:rsidRPr="00F168BE">
        <w:rPr>
          <w:rFonts w:ascii="Tahoma" w:hAnsi="Tahoma" w:cs="Tahoma"/>
          <w:i/>
          <w:sz w:val="24"/>
          <w:szCs w:val="24"/>
        </w:rPr>
        <w:t>Tactile graphic products</w:t>
      </w:r>
      <w:r>
        <w:rPr>
          <w:rFonts w:ascii="Tahoma" w:hAnsi="Tahoma" w:cs="Tahoma"/>
          <w:sz w:val="24"/>
          <w:szCs w:val="24"/>
        </w:rPr>
        <w:t xml:space="preserve">. Presented to Kentucky University Personnel Prep In-Service Training, American Printing House for the Blind, </w:t>
      </w:r>
      <w:r>
        <w:rPr>
          <w:rFonts w:ascii="Tahoma" w:hAnsi="Tahoma" w:cs="Tahoma"/>
          <w:sz w:val="24"/>
          <w:szCs w:val="24"/>
        </w:rPr>
        <w:lastRenderedPageBreak/>
        <w:t>Louisville, KY.</w:t>
      </w:r>
    </w:p>
    <w:p w14:paraId="12484814" w14:textId="77777777" w:rsidR="0003256C" w:rsidRPr="00030B28" w:rsidRDefault="0003256C" w:rsidP="007977D6">
      <w:pPr>
        <w:spacing w:after="0" w:line="240" w:lineRule="auto"/>
        <w:ind w:left="720" w:hanging="720"/>
        <w:jc w:val="left"/>
        <w:rPr>
          <w:rFonts w:ascii="Tahoma" w:hAnsi="Tahoma" w:cs="Tahoma"/>
          <w:sz w:val="24"/>
          <w:szCs w:val="24"/>
        </w:rPr>
      </w:pPr>
      <w:r>
        <w:rPr>
          <w:rFonts w:ascii="Tahoma" w:hAnsi="Tahoma" w:cs="Tahoma"/>
          <w:sz w:val="24"/>
          <w:szCs w:val="24"/>
        </w:rPr>
        <w:t xml:space="preserve">Poppe, K. J. (2017, June). </w:t>
      </w:r>
      <w:r w:rsidRPr="00F52A5E">
        <w:rPr>
          <w:rFonts w:ascii="Tahoma" w:hAnsi="Tahoma" w:cs="Tahoma"/>
          <w:i/>
          <w:sz w:val="24"/>
          <w:szCs w:val="24"/>
        </w:rPr>
        <w:t>Room with a View: Product overview</w:t>
      </w:r>
      <w:r>
        <w:rPr>
          <w:rFonts w:ascii="Tahoma" w:hAnsi="Tahoma" w:cs="Tahoma"/>
          <w:sz w:val="24"/>
          <w:szCs w:val="24"/>
        </w:rPr>
        <w:t>. Presented to Building on Patterns writing team, American Printing House for the Blind, Louisville, KY.</w:t>
      </w:r>
    </w:p>
    <w:p w14:paraId="7A01F1D1" w14:textId="77777777" w:rsidR="0003256C" w:rsidRPr="00030B28" w:rsidRDefault="0003256C" w:rsidP="007977D6">
      <w:pPr>
        <w:spacing w:after="0" w:line="240" w:lineRule="auto"/>
        <w:ind w:left="720" w:hanging="720"/>
        <w:jc w:val="left"/>
        <w:rPr>
          <w:rFonts w:ascii="Tahoma" w:hAnsi="Tahoma" w:cs="Tahoma"/>
          <w:sz w:val="24"/>
          <w:szCs w:val="24"/>
        </w:rPr>
      </w:pPr>
      <w:r w:rsidRPr="00030B28">
        <w:rPr>
          <w:rFonts w:ascii="Tahoma" w:hAnsi="Tahoma" w:cs="Tahoma"/>
          <w:sz w:val="24"/>
          <w:szCs w:val="24"/>
        </w:rPr>
        <w:t xml:space="preserve">Poppe, K. J. (2017, March). </w:t>
      </w:r>
      <w:r w:rsidRPr="00030B28">
        <w:rPr>
          <w:rFonts w:ascii="Tahoma" w:hAnsi="Tahoma" w:cs="Tahoma"/>
          <w:i/>
          <w:sz w:val="24"/>
          <w:szCs w:val="24"/>
        </w:rPr>
        <w:t>Color-by-Texture Marking Mats</w:t>
      </w:r>
      <w:r w:rsidRPr="00030B28">
        <w:rPr>
          <w:rFonts w:ascii="Tahoma" w:hAnsi="Tahoma" w:cs="Tahoma"/>
          <w:sz w:val="24"/>
          <w:szCs w:val="24"/>
        </w:rPr>
        <w:t>. Presented to the U.S. Department of Education Panel, American Printing House for the Blind, Louisville, KY.</w:t>
      </w:r>
    </w:p>
    <w:p w14:paraId="37A6D4DD" w14:textId="77777777" w:rsidR="0003256C" w:rsidRPr="00030B28" w:rsidRDefault="0003256C" w:rsidP="007977D6">
      <w:pPr>
        <w:spacing w:after="0" w:line="240" w:lineRule="auto"/>
        <w:ind w:left="720" w:hanging="720"/>
        <w:jc w:val="left"/>
        <w:rPr>
          <w:rFonts w:ascii="Tahoma" w:hAnsi="Tahoma" w:cs="Tahoma"/>
          <w:sz w:val="24"/>
          <w:szCs w:val="24"/>
        </w:rPr>
      </w:pPr>
      <w:r w:rsidRPr="00030B28">
        <w:rPr>
          <w:rFonts w:ascii="Tahoma" w:hAnsi="Tahoma" w:cs="Tahoma"/>
          <w:sz w:val="24"/>
          <w:szCs w:val="24"/>
        </w:rPr>
        <w:t xml:space="preserve">Poppe, K. J. (2017, March). </w:t>
      </w:r>
      <w:r w:rsidRPr="00030B28">
        <w:rPr>
          <w:rFonts w:ascii="Tahoma" w:hAnsi="Tahoma" w:cs="Tahoma"/>
          <w:i/>
          <w:sz w:val="24"/>
          <w:szCs w:val="24"/>
        </w:rPr>
        <w:t>Considerations for tactile graphic design and early instruction</w:t>
      </w:r>
      <w:r w:rsidRPr="00030B28">
        <w:rPr>
          <w:rFonts w:ascii="Tahoma" w:hAnsi="Tahoma" w:cs="Tahoma"/>
          <w:sz w:val="24"/>
          <w:szCs w:val="24"/>
        </w:rPr>
        <w:t>. Presented to In-house Braille Trainees, American Printing House for the Blind, Louisville, KY.</w:t>
      </w:r>
    </w:p>
    <w:p w14:paraId="1640F888" w14:textId="77777777" w:rsidR="0003256C" w:rsidRPr="00030B28" w:rsidRDefault="0003256C" w:rsidP="007977D6">
      <w:pPr>
        <w:spacing w:after="0" w:line="240" w:lineRule="auto"/>
        <w:ind w:left="720" w:hanging="720"/>
        <w:jc w:val="left"/>
        <w:rPr>
          <w:rFonts w:ascii="Tahoma" w:hAnsi="Tahoma" w:cs="Tahoma"/>
          <w:sz w:val="24"/>
          <w:szCs w:val="24"/>
        </w:rPr>
      </w:pPr>
      <w:r w:rsidRPr="00030B28">
        <w:rPr>
          <w:rFonts w:ascii="Tahoma" w:hAnsi="Tahoma" w:cs="Tahoma"/>
          <w:sz w:val="24"/>
          <w:szCs w:val="24"/>
        </w:rPr>
        <w:t xml:space="preserve">Poppe, K. J. (2017, March). </w:t>
      </w:r>
      <w:r w:rsidRPr="00030B28">
        <w:rPr>
          <w:rFonts w:ascii="Tahoma" w:hAnsi="Tahoma" w:cs="Tahoma"/>
          <w:i/>
          <w:sz w:val="24"/>
          <w:szCs w:val="24"/>
        </w:rPr>
        <w:t>Interactive U.S. Map with Talking Tactile Pen</w:t>
      </w:r>
      <w:r w:rsidRPr="00030B28">
        <w:rPr>
          <w:rFonts w:ascii="Tahoma" w:hAnsi="Tahoma" w:cs="Tahoma"/>
          <w:sz w:val="24"/>
          <w:szCs w:val="24"/>
        </w:rPr>
        <w:t>. Presented to the U.S. Department of Education Panel, American Printing House for the Blind, Louisville, KY.</w:t>
      </w:r>
    </w:p>
    <w:p w14:paraId="558B2F81" w14:textId="77777777" w:rsidR="0003256C" w:rsidRPr="00030B28" w:rsidRDefault="0003256C" w:rsidP="007977D6">
      <w:pPr>
        <w:spacing w:after="0" w:line="240" w:lineRule="auto"/>
        <w:ind w:left="720" w:hanging="720"/>
        <w:jc w:val="left"/>
        <w:rPr>
          <w:rFonts w:ascii="Tahoma" w:hAnsi="Tahoma" w:cs="Tahoma"/>
          <w:sz w:val="24"/>
          <w:szCs w:val="24"/>
        </w:rPr>
      </w:pPr>
      <w:r w:rsidRPr="00030B28">
        <w:rPr>
          <w:rFonts w:ascii="Tahoma" w:hAnsi="Tahoma" w:cs="Tahoma"/>
          <w:sz w:val="24"/>
          <w:szCs w:val="24"/>
        </w:rPr>
        <w:t>Poppe, K. J. (2017, March).</w:t>
      </w:r>
      <w:r w:rsidRPr="00030B28">
        <w:rPr>
          <w:rFonts w:ascii="Tahoma" w:hAnsi="Tahoma" w:cs="Tahoma"/>
          <w:i/>
          <w:sz w:val="24"/>
          <w:szCs w:val="24"/>
        </w:rPr>
        <w:t xml:space="preserve"> Magical mystery tour of tactile art materials</w:t>
      </w:r>
      <w:r w:rsidRPr="00676F76">
        <w:rPr>
          <w:rFonts w:ascii="Tahoma" w:hAnsi="Tahoma" w:cs="Tahoma"/>
          <w:sz w:val="24"/>
          <w:szCs w:val="24"/>
        </w:rPr>
        <w:t>.</w:t>
      </w:r>
      <w:r w:rsidRPr="00030B28">
        <w:rPr>
          <w:rFonts w:ascii="Tahoma" w:hAnsi="Tahoma" w:cs="Tahoma"/>
          <w:i/>
          <w:sz w:val="24"/>
          <w:szCs w:val="24"/>
        </w:rPr>
        <w:t xml:space="preserve"> </w:t>
      </w:r>
      <w:r w:rsidRPr="00030B28">
        <w:rPr>
          <w:rFonts w:ascii="Tahoma" w:hAnsi="Tahoma" w:cs="Tahoma"/>
          <w:sz w:val="24"/>
          <w:szCs w:val="24"/>
        </w:rPr>
        <w:t>Presented at Kentucky AER Conference, Lexington, KY.</w:t>
      </w:r>
    </w:p>
    <w:p w14:paraId="57AA473F" w14:textId="77777777" w:rsidR="0003256C" w:rsidRPr="00030B28" w:rsidRDefault="0003256C" w:rsidP="007977D6">
      <w:pPr>
        <w:spacing w:after="0" w:line="240" w:lineRule="auto"/>
        <w:ind w:left="720" w:hanging="720"/>
        <w:jc w:val="left"/>
        <w:rPr>
          <w:rFonts w:ascii="Tahoma" w:hAnsi="Tahoma" w:cs="Tahoma"/>
          <w:sz w:val="24"/>
          <w:szCs w:val="24"/>
        </w:rPr>
      </w:pPr>
      <w:r w:rsidRPr="00030B28">
        <w:rPr>
          <w:rFonts w:ascii="Tahoma" w:hAnsi="Tahoma" w:cs="Tahoma"/>
          <w:sz w:val="24"/>
          <w:szCs w:val="24"/>
        </w:rPr>
        <w:t xml:space="preserve">Poppe, K. J. (2017, March). </w:t>
      </w:r>
      <w:r w:rsidRPr="00030B28">
        <w:rPr>
          <w:rFonts w:ascii="Tahoma" w:hAnsi="Tahoma" w:cs="Tahoma"/>
          <w:i/>
          <w:sz w:val="24"/>
          <w:szCs w:val="24"/>
        </w:rPr>
        <w:t>Tactile graphic recreational products</w:t>
      </w:r>
      <w:r w:rsidRPr="00030B28">
        <w:rPr>
          <w:rFonts w:ascii="Tahoma" w:hAnsi="Tahoma" w:cs="Tahoma"/>
          <w:sz w:val="24"/>
          <w:szCs w:val="24"/>
        </w:rPr>
        <w:t>. Presented at VIPS Family Day Demos, American Printing House for the Blind, Louisville, KY.</w:t>
      </w:r>
    </w:p>
    <w:p w14:paraId="3A7C1E7E" w14:textId="77777777" w:rsidR="0003256C" w:rsidRDefault="0003256C" w:rsidP="00BB3989">
      <w:pPr>
        <w:spacing w:after="0" w:line="240" w:lineRule="auto"/>
        <w:ind w:left="720" w:hanging="720"/>
        <w:jc w:val="left"/>
        <w:rPr>
          <w:rFonts w:ascii="Tahoma" w:eastAsia="Calibri" w:hAnsi="Tahoma" w:cs="Tahoma"/>
          <w:sz w:val="24"/>
          <w:szCs w:val="24"/>
        </w:rPr>
      </w:pPr>
      <w:r w:rsidRPr="00BA04FA">
        <w:rPr>
          <w:rFonts w:ascii="Tahoma" w:hAnsi="Tahoma" w:cs="Tahoma"/>
          <w:sz w:val="24"/>
          <w:szCs w:val="20"/>
        </w:rPr>
        <w:t>Senft-Graves, C.</w:t>
      </w:r>
      <w:r w:rsidRPr="001234E4">
        <w:rPr>
          <w:rFonts w:ascii="Tahoma" w:hAnsi="Tahoma" w:cs="Tahoma"/>
          <w:sz w:val="24"/>
          <w:szCs w:val="20"/>
        </w:rPr>
        <w:t xml:space="preserve"> (201</w:t>
      </w:r>
      <w:r>
        <w:rPr>
          <w:rFonts w:ascii="Tahoma" w:hAnsi="Tahoma" w:cs="Tahoma"/>
          <w:sz w:val="24"/>
          <w:szCs w:val="20"/>
        </w:rPr>
        <w:t>7</w:t>
      </w:r>
      <w:r w:rsidRPr="001234E4">
        <w:rPr>
          <w:rFonts w:ascii="Tahoma" w:hAnsi="Tahoma" w:cs="Tahoma"/>
          <w:sz w:val="24"/>
          <w:szCs w:val="20"/>
        </w:rPr>
        <w:t xml:space="preserve">, </w:t>
      </w:r>
      <w:r>
        <w:rPr>
          <w:rFonts w:ascii="Tahoma" w:hAnsi="Tahoma" w:cs="Tahoma"/>
          <w:sz w:val="24"/>
          <w:szCs w:val="20"/>
        </w:rPr>
        <w:t>April</w:t>
      </w:r>
      <w:r w:rsidRPr="001234E4">
        <w:rPr>
          <w:rFonts w:ascii="Tahoma" w:hAnsi="Tahoma" w:cs="Tahoma"/>
          <w:sz w:val="24"/>
          <w:szCs w:val="20"/>
        </w:rPr>
        <w:t xml:space="preserve">). </w:t>
      </w:r>
      <w:r w:rsidRPr="00B542B6">
        <w:rPr>
          <w:rFonts w:ascii="Tahoma" w:eastAsia="Calibri" w:hAnsi="Tahoma" w:cs="Tahoma"/>
          <w:bCs/>
          <w:i/>
          <w:iCs/>
          <w:sz w:val="24"/>
          <w:szCs w:val="20"/>
        </w:rPr>
        <w:t>Building on Patterns</w:t>
      </w:r>
      <w:r>
        <w:rPr>
          <w:rFonts w:ascii="Tahoma" w:eastAsia="Calibri" w:hAnsi="Tahoma" w:cs="Tahoma"/>
          <w:bCs/>
          <w:i/>
          <w:iCs/>
          <w:sz w:val="24"/>
          <w:szCs w:val="20"/>
        </w:rPr>
        <w:t xml:space="preserve"> curriculum, UEB updates to the </w:t>
      </w:r>
      <w:r w:rsidRPr="00B542B6">
        <w:rPr>
          <w:rFonts w:ascii="Tahoma" w:eastAsia="Calibri" w:hAnsi="Tahoma" w:cs="Tahoma"/>
          <w:bCs/>
          <w:i/>
          <w:iCs/>
          <w:sz w:val="24"/>
          <w:szCs w:val="20"/>
        </w:rPr>
        <w:t>student materials, and UEB teacher supplements</w:t>
      </w:r>
      <w:r>
        <w:rPr>
          <w:rFonts w:ascii="Tahoma" w:eastAsia="Calibri" w:hAnsi="Tahoma" w:cs="Tahoma"/>
          <w:bCs/>
          <w:i/>
          <w:iCs/>
          <w:sz w:val="24"/>
          <w:szCs w:val="20"/>
        </w:rPr>
        <w:t xml:space="preserve"> </w:t>
      </w:r>
      <w:r w:rsidRPr="001234E4">
        <w:rPr>
          <w:rFonts w:ascii="Tahoma" w:hAnsi="Tahoma" w:cs="Tahoma"/>
          <w:i/>
          <w:iCs/>
          <w:sz w:val="24"/>
          <w:szCs w:val="20"/>
        </w:rPr>
        <w:t xml:space="preserve">product </w:t>
      </w:r>
      <w:r>
        <w:rPr>
          <w:rFonts w:ascii="Tahoma" w:hAnsi="Tahoma" w:cs="Tahoma"/>
          <w:i/>
          <w:iCs/>
          <w:sz w:val="24"/>
          <w:szCs w:val="20"/>
        </w:rPr>
        <w:t>presentation</w:t>
      </w:r>
      <w:r>
        <w:rPr>
          <w:rFonts w:ascii="Tahoma" w:hAnsi="Tahoma" w:cs="Tahoma"/>
          <w:sz w:val="24"/>
          <w:szCs w:val="20"/>
        </w:rPr>
        <w:t xml:space="preserve">. Presented </w:t>
      </w:r>
      <w:r w:rsidRPr="001234E4">
        <w:rPr>
          <w:rFonts w:ascii="Tahoma" w:hAnsi="Tahoma" w:cs="Tahoma"/>
          <w:sz w:val="24"/>
          <w:szCs w:val="20"/>
        </w:rPr>
        <w:t xml:space="preserve">to Vanderbilt University In-Service Training, </w:t>
      </w:r>
      <w:r>
        <w:rPr>
          <w:rFonts w:ascii="Tahoma" w:hAnsi="Tahoma" w:cs="Tahoma"/>
          <w:sz w:val="24"/>
          <w:szCs w:val="20"/>
        </w:rPr>
        <w:t xml:space="preserve">American Printing House for the </w:t>
      </w:r>
      <w:r w:rsidRPr="001234E4">
        <w:rPr>
          <w:rFonts w:ascii="Tahoma" w:hAnsi="Tahoma" w:cs="Tahoma"/>
          <w:sz w:val="24"/>
          <w:szCs w:val="20"/>
        </w:rPr>
        <w:t>Blind, Louisville, KY.</w:t>
      </w:r>
    </w:p>
    <w:p w14:paraId="46AAA31C" w14:textId="77777777" w:rsidR="0003256C" w:rsidRDefault="0003256C" w:rsidP="0059128F">
      <w:pPr>
        <w:pStyle w:val="NormalWeb"/>
        <w:shd w:val="clear" w:color="auto" w:fill="FFFFFF"/>
        <w:spacing w:before="0" w:after="0"/>
        <w:ind w:left="720" w:hanging="720"/>
        <w:jc w:val="left"/>
        <w:rPr>
          <w:rStyle w:val="Strong"/>
          <w:b w:val="0"/>
          <w:bCs w:val="0"/>
          <w:color w:val="000000"/>
        </w:rPr>
      </w:pPr>
      <w:r w:rsidRPr="00B9047A">
        <w:rPr>
          <w:rStyle w:val="Strong"/>
          <w:b w:val="0"/>
          <w:szCs w:val="24"/>
        </w:rPr>
        <w:t xml:space="preserve">Sullivan, S. (2016, October). </w:t>
      </w:r>
      <w:r w:rsidRPr="00B9047A">
        <w:rPr>
          <w:rStyle w:val="Strong"/>
          <w:b w:val="0"/>
          <w:i/>
          <w:szCs w:val="24"/>
        </w:rPr>
        <w:t>Cerebral/Cortical visual impairment: Resources at your fingertips</w:t>
      </w:r>
      <w:r w:rsidRPr="00B9047A">
        <w:rPr>
          <w:rStyle w:val="Strong"/>
          <w:b w:val="0"/>
          <w:szCs w:val="24"/>
        </w:rPr>
        <w:t>. Division for Early Childhood’s 32</w:t>
      </w:r>
      <w:r w:rsidRPr="00B9047A">
        <w:rPr>
          <w:rStyle w:val="Strong"/>
          <w:b w:val="0"/>
          <w:szCs w:val="24"/>
          <w:vertAlign w:val="superscript"/>
        </w:rPr>
        <w:t>nd</w:t>
      </w:r>
      <w:r w:rsidRPr="00B9047A">
        <w:rPr>
          <w:rStyle w:val="Strong"/>
          <w:b w:val="0"/>
          <w:szCs w:val="24"/>
        </w:rPr>
        <w:t xml:space="preserve"> Annual International Conference on young children with special needs and their families. Louisville, KY.</w:t>
      </w:r>
    </w:p>
    <w:p w14:paraId="1B40531F" w14:textId="77777777" w:rsidR="0003256C" w:rsidRDefault="0003256C" w:rsidP="0059128F">
      <w:pPr>
        <w:pStyle w:val="NormalWeb"/>
        <w:shd w:val="clear" w:color="auto" w:fill="FFFFFF"/>
        <w:spacing w:before="0" w:after="0"/>
        <w:ind w:left="720" w:hanging="720"/>
        <w:jc w:val="left"/>
        <w:rPr>
          <w:color w:val="000000"/>
        </w:rPr>
      </w:pPr>
      <w:r w:rsidRPr="00B9047A">
        <w:rPr>
          <w:rStyle w:val="Strong"/>
          <w:b w:val="0"/>
          <w:szCs w:val="24"/>
        </w:rPr>
        <w:t xml:space="preserve">Sullivan, S. (2016, October). </w:t>
      </w:r>
      <w:r w:rsidRPr="00B9047A">
        <w:rPr>
          <w:rStyle w:val="Strong"/>
          <w:b w:val="0"/>
          <w:i/>
          <w:szCs w:val="24"/>
        </w:rPr>
        <w:t>Exploring together! Future CVI products</w:t>
      </w:r>
      <w:r w:rsidRPr="00B9047A">
        <w:rPr>
          <w:rStyle w:val="Strong"/>
          <w:b w:val="0"/>
          <w:szCs w:val="24"/>
        </w:rPr>
        <w:t xml:space="preserve">. </w:t>
      </w:r>
      <w:r w:rsidRPr="00D42387">
        <w:rPr>
          <w:szCs w:val="24"/>
        </w:rPr>
        <w:t>Presented at the 148th Annual Meeting of Ex Officio Trustees of the American Printing House</w:t>
      </w:r>
      <w:r>
        <w:rPr>
          <w:szCs w:val="24"/>
        </w:rPr>
        <w:t xml:space="preserve"> for the Blind, Louisville, KY.</w:t>
      </w:r>
    </w:p>
    <w:p w14:paraId="0DC19FF6" w14:textId="77777777" w:rsidR="0003256C" w:rsidRDefault="0003256C" w:rsidP="0059128F">
      <w:pPr>
        <w:pStyle w:val="NormalWeb"/>
        <w:shd w:val="clear" w:color="auto" w:fill="FFFFFF"/>
        <w:spacing w:before="0" w:after="0"/>
        <w:ind w:left="720" w:hanging="720"/>
        <w:jc w:val="left"/>
        <w:rPr>
          <w:rStyle w:val="Strong"/>
          <w:b w:val="0"/>
          <w:szCs w:val="24"/>
        </w:rPr>
      </w:pPr>
      <w:r w:rsidRPr="00B9047A">
        <w:rPr>
          <w:rStyle w:val="Strong"/>
          <w:b w:val="0"/>
          <w:szCs w:val="24"/>
        </w:rPr>
        <w:t xml:space="preserve">Sullivan, S. (2017, February). </w:t>
      </w:r>
      <w:r w:rsidRPr="00B9047A">
        <w:rPr>
          <w:rStyle w:val="Strong"/>
          <w:b w:val="0"/>
          <w:i/>
          <w:szCs w:val="24"/>
        </w:rPr>
        <w:t xml:space="preserve">Academic CVI: Supports for </w:t>
      </w:r>
      <w:r>
        <w:rPr>
          <w:rStyle w:val="Strong"/>
          <w:b w:val="0"/>
          <w:i/>
          <w:szCs w:val="24"/>
        </w:rPr>
        <w:t>c</w:t>
      </w:r>
      <w:r w:rsidRPr="00B9047A">
        <w:rPr>
          <w:rStyle w:val="Strong"/>
          <w:b w:val="0"/>
          <w:i/>
          <w:szCs w:val="24"/>
        </w:rPr>
        <w:t xml:space="preserve">urriculum </w:t>
      </w:r>
      <w:r>
        <w:rPr>
          <w:rStyle w:val="Strong"/>
          <w:b w:val="0"/>
          <w:i/>
          <w:szCs w:val="24"/>
        </w:rPr>
        <w:t>a</w:t>
      </w:r>
      <w:r w:rsidRPr="00B9047A">
        <w:rPr>
          <w:rStyle w:val="Strong"/>
          <w:b w:val="0"/>
          <w:i/>
          <w:szCs w:val="24"/>
        </w:rPr>
        <w:t>ccess</w:t>
      </w:r>
      <w:r w:rsidRPr="00B9047A">
        <w:rPr>
          <w:rStyle w:val="Strong"/>
          <w:b w:val="0"/>
          <w:szCs w:val="24"/>
        </w:rPr>
        <w:t xml:space="preserve">. </w:t>
      </w:r>
      <w:r>
        <w:rPr>
          <w:rStyle w:val="Strong"/>
          <w:b w:val="0"/>
          <w:szCs w:val="24"/>
        </w:rPr>
        <w:t xml:space="preserve">Presented at </w:t>
      </w:r>
      <w:r w:rsidRPr="00B9047A">
        <w:rPr>
          <w:rStyle w:val="Strong"/>
          <w:b w:val="0"/>
          <w:szCs w:val="24"/>
        </w:rPr>
        <w:t>Illinois AER Conference, Naperville, IL.</w:t>
      </w:r>
    </w:p>
    <w:p w14:paraId="58224FB9" w14:textId="77777777" w:rsidR="0003256C" w:rsidRDefault="0003256C" w:rsidP="0059128F">
      <w:pPr>
        <w:pStyle w:val="NormalWeb"/>
        <w:shd w:val="clear" w:color="auto" w:fill="FFFFFF"/>
        <w:spacing w:before="0" w:after="0"/>
        <w:ind w:left="720" w:hanging="720"/>
        <w:jc w:val="left"/>
        <w:rPr>
          <w:rStyle w:val="Strong"/>
          <w:b w:val="0"/>
          <w:szCs w:val="24"/>
        </w:rPr>
      </w:pPr>
      <w:r w:rsidRPr="00B9047A">
        <w:rPr>
          <w:rStyle w:val="Strong"/>
          <w:b w:val="0"/>
          <w:szCs w:val="24"/>
        </w:rPr>
        <w:t xml:space="preserve">Sullivan, S. (2017, February). </w:t>
      </w:r>
      <w:r w:rsidRPr="00B9047A">
        <w:rPr>
          <w:rStyle w:val="Strong"/>
          <w:b w:val="0"/>
          <w:i/>
          <w:szCs w:val="24"/>
        </w:rPr>
        <w:t xml:space="preserve">CVI: Controlling the </w:t>
      </w:r>
      <w:r>
        <w:rPr>
          <w:rStyle w:val="Strong"/>
          <w:b w:val="0"/>
          <w:i/>
          <w:szCs w:val="24"/>
        </w:rPr>
        <w:t>c</w:t>
      </w:r>
      <w:r w:rsidRPr="00B9047A">
        <w:rPr>
          <w:rStyle w:val="Strong"/>
          <w:b w:val="0"/>
          <w:i/>
          <w:szCs w:val="24"/>
        </w:rPr>
        <w:t>omplexity</w:t>
      </w:r>
      <w:r w:rsidRPr="00B9047A">
        <w:rPr>
          <w:rStyle w:val="Strong"/>
          <w:b w:val="0"/>
          <w:szCs w:val="24"/>
        </w:rPr>
        <w:t xml:space="preserve">. </w:t>
      </w:r>
      <w:r>
        <w:rPr>
          <w:rStyle w:val="Strong"/>
          <w:b w:val="0"/>
          <w:szCs w:val="24"/>
        </w:rPr>
        <w:t>Presented at</w:t>
      </w:r>
      <w:r w:rsidRPr="00B9047A">
        <w:rPr>
          <w:rStyle w:val="Strong"/>
          <w:b w:val="0"/>
          <w:szCs w:val="24"/>
        </w:rPr>
        <w:t xml:space="preserve"> Illinois AER Conference, Naperville, IL.</w:t>
      </w:r>
    </w:p>
    <w:p w14:paraId="37593E41" w14:textId="77777777" w:rsidR="0003256C" w:rsidRDefault="0003256C" w:rsidP="0059128F">
      <w:pPr>
        <w:pStyle w:val="NormalWeb"/>
        <w:shd w:val="clear" w:color="auto" w:fill="FFFFFF"/>
        <w:spacing w:before="0" w:after="0"/>
        <w:ind w:left="720" w:hanging="720"/>
        <w:jc w:val="left"/>
        <w:rPr>
          <w:szCs w:val="24"/>
        </w:rPr>
      </w:pPr>
      <w:r w:rsidRPr="00B9047A">
        <w:rPr>
          <w:rStyle w:val="Strong"/>
          <w:b w:val="0"/>
          <w:szCs w:val="24"/>
        </w:rPr>
        <w:t>S</w:t>
      </w:r>
      <w:r w:rsidRPr="00B9047A">
        <w:rPr>
          <w:szCs w:val="24"/>
        </w:rPr>
        <w:t>ullivan, S. (2017, July). CVI Product Showcase for University of Kentucky, American Printing House for the Blind, Louisville, KY.</w:t>
      </w:r>
    </w:p>
    <w:p w14:paraId="75B6197A" w14:textId="77777777" w:rsidR="0003256C" w:rsidRDefault="0003256C" w:rsidP="0059128F">
      <w:pPr>
        <w:pStyle w:val="NormalWeb"/>
        <w:shd w:val="clear" w:color="auto" w:fill="FFFFFF"/>
        <w:spacing w:before="0" w:after="0"/>
        <w:ind w:left="720" w:hanging="720"/>
        <w:jc w:val="left"/>
        <w:rPr>
          <w:rStyle w:val="Strong"/>
          <w:b w:val="0"/>
          <w:bCs w:val="0"/>
          <w:color w:val="000000"/>
        </w:rPr>
      </w:pPr>
      <w:r w:rsidRPr="00B9047A">
        <w:rPr>
          <w:rStyle w:val="Strong"/>
          <w:b w:val="0"/>
          <w:szCs w:val="24"/>
        </w:rPr>
        <w:t xml:space="preserve">Sullivan, S. (2017, June). </w:t>
      </w:r>
      <w:r w:rsidRPr="00B9047A">
        <w:rPr>
          <w:rStyle w:val="Strong"/>
          <w:b w:val="0"/>
          <w:i/>
          <w:szCs w:val="24"/>
        </w:rPr>
        <w:t xml:space="preserve">Intro to Cerebral/Cortical </w:t>
      </w:r>
      <w:r>
        <w:rPr>
          <w:rStyle w:val="Strong"/>
          <w:b w:val="0"/>
          <w:i/>
          <w:szCs w:val="24"/>
        </w:rPr>
        <w:t>visual i</w:t>
      </w:r>
      <w:r w:rsidRPr="00B9047A">
        <w:rPr>
          <w:rStyle w:val="Strong"/>
          <w:b w:val="0"/>
          <w:i/>
          <w:szCs w:val="24"/>
        </w:rPr>
        <w:t>mpairment (CVI)</w:t>
      </w:r>
      <w:r w:rsidRPr="00B9047A">
        <w:rPr>
          <w:rStyle w:val="Strong"/>
          <w:b w:val="0"/>
          <w:szCs w:val="24"/>
        </w:rPr>
        <w:t>. Opening Doors: Parent-Infant Retreat, Illinois School for the Visually Impaired, Jacksonville, IL.</w:t>
      </w:r>
    </w:p>
    <w:p w14:paraId="65FC63AA" w14:textId="77777777" w:rsidR="0003256C" w:rsidRDefault="0003256C" w:rsidP="0059128F">
      <w:pPr>
        <w:pStyle w:val="NormalWeb"/>
        <w:shd w:val="clear" w:color="auto" w:fill="FFFFFF"/>
        <w:spacing w:before="0" w:after="0"/>
        <w:ind w:left="720" w:hanging="720"/>
        <w:jc w:val="left"/>
        <w:rPr>
          <w:szCs w:val="24"/>
        </w:rPr>
      </w:pPr>
      <w:r w:rsidRPr="00B9047A">
        <w:rPr>
          <w:rStyle w:val="Strong"/>
          <w:b w:val="0"/>
          <w:szCs w:val="24"/>
        </w:rPr>
        <w:t>Sullivan, S.</w:t>
      </w:r>
      <w:r>
        <w:rPr>
          <w:rStyle w:val="Strong"/>
          <w:b w:val="0"/>
          <w:szCs w:val="24"/>
        </w:rPr>
        <w:t>,</w:t>
      </w:r>
      <w:r w:rsidRPr="00B9047A">
        <w:rPr>
          <w:rStyle w:val="Strong"/>
          <w:b w:val="0"/>
          <w:szCs w:val="24"/>
        </w:rPr>
        <w:t xml:space="preserve"> &amp; Wilkinson, D. (2016, October). </w:t>
      </w:r>
      <w:r w:rsidRPr="00B9047A">
        <w:rPr>
          <w:rStyle w:val="Strong"/>
          <w:b w:val="0"/>
          <w:i/>
          <w:szCs w:val="24"/>
        </w:rPr>
        <w:t xml:space="preserve">Lights </w:t>
      </w:r>
      <w:r>
        <w:rPr>
          <w:rStyle w:val="Strong"/>
          <w:b w:val="0"/>
          <w:i/>
          <w:szCs w:val="24"/>
        </w:rPr>
        <w:t>e</w:t>
      </w:r>
      <w:r w:rsidRPr="00B9047A">
        <w:rPr>
          <w:rStyle w:val="Strong"/>
          <w:b w:val="0"/>
          <w:i/>
          <w:szCs w:val="24"/>
        </w:rPr>
        <w:t>veryone? Light Box materials for collaboration within the general education classroom.</w:t>
      </w:r>
      <w:r w:rsidRPr="00B9047A">
        <w:rPr>
          <w:rStyle w:val="Strong"/>
          <w:b w:val="0"/>
          <w:szCs w:val="24"/>
        </w:rPr>
        <w:t xml:space="preserve"> </w:t>
      </w:r>
      <w:r w:rsidRPr="00D42387">
        <w:rPr>
          <w:szCs w:val="24"/>
        </w:rPr>
        <w:t>Presented at the 148th Annual Meeting of Ex Officio Trustees of the American Printing House</w:t>
      </w:r>
      <w:r>
        <w:rPr>
          <w:szCs w:val="24"/>
        </w:rPr>
        <w:t xml:space="preserve"> for the Blind, Louisville, KY.</w:t>
      </w:r>
    </w:p>
    <w:p w14:paraId="1E8864D3" w14:textId="77777777" w:rsidR="0003256C" w:rsidRPr="00EF688B" w:rsidRDefault="0003256C" w:rsidP="00EF688B">
      <w:pPr>
        <w:spacing w:after="0" w:line="240" w:lineRule="auto"/>
        <w:ind w:left="720" w:hanging="720"/>
        <w:jc w:val="left"/>
        <w:rPr>
          <w:rFonts w:ascii="Tahoma" w:eastAsia="Calibri" w:hAnsi="Tahoma" w:cs="Tahoma"/>
          <w:sz w:val="24"/>
          <w:szCs w:val="24"/>
        </w:rPr>
      </w:pPr>
      <w:r w:rsidRPr="00EF688B">
        <w:rPr>
          <w:rFonts w:ascii="Tahoma" w:eastAsia="Calibri" w:hAnsi="Tahoma" w:cs="Tahoma"/>
          <w:sz w:val="24"/>
          <w:szCs w:val="24"/>
        </w:rPr>
        <w:t xml:space="preserve">Wicker, J. (2017, April). </w:t>
      </w:r>
      <w:r w:rsidRPr="00EF688B">
        <w:rPr>
          <w:rFonts w:ascii="Tahoma" w:eastAsia="Calibri" w:hAnsi="Tahoma" w:cs="Tahoma"/>
          <w:i/>
          <w:sz w:val="24"/>
          <w:szCs w:val="24"/>
        </w:rPr>
        <w:t xml:space="preserve">Transforming </w:t>
      </w:r>
      <w:r>
        <w:rPr>
          <w:rFonts w:ascii="Tahoma" w:eastAsia="Calibri" w:hAnsi="Tahoma" w:cs="Tahoma"/>
          <w:i/>
          <w:sz w:val="24"/>
          <w:szCs w:val="24"/>
        </w:rPr>
        <w:t>b</w:t>
      </w:r>
      <w:r w:rsidRPr="00EF688B">
        <w:rPr>
          <w:rFonts w:ascii="Tahoma" w:eastAsia="Calibri" w:hAnsi="Tahoma" w:cs="Tahoma"/>
          <w:i/>
          <w:sz w:val="24"/>
          <w:szCs w:val="24"/>
        </w:rPr>
        <w:t>raille with the Orbit Reader 20</w:t>
      </w:r>
      <w:r w:rsidRPr="00EF688B">
        <w:rPr>
          <w:rFonts w:ascii="Tahoma" w:eastAsia="Calibri" w:hAnsi="Tahoma" w:cs="Tahoma"/>
          <w:sz w:val="24"/>
          <w:szCs w:val="24"/>
        </w:rPr>
        <w:t>. Presented at the Gulf Region Education Assistive Technology Conference, Doha, Qatar.</w:t>
      </w:r>
    </w:p>
    <w:p w14:paraId="7190B3FD" w14:textId="77777777" w:rsidR="0003256C" w:rsidRDefault="0003256C" w:rsidP="00EF688B">
      <w:pPr>
        <w:spacing w:after="0" w:line="240" w:lineRule="auto"/>
        <w:ind w:left="720" w:hanging="720"/>
        <w:jc w:val="left"/>
        <w:rPr>
          <w:rFonts w:ascii="Tahoma" w:hAnsi="Tahoma" w:cs="Tahoma"/>
          <w:color w:val="333333"/>
          <w:sz w:val="24"/>
          <w:szCs w:val="24"/>
          <w:shd w:val="clear" w:color="auto" w:fill="FFFFFF"/>
        </w:rPr>
      </w:pPr>
      <w:r w:rsidRPr="00EF688B">
        <w:rPr>
          <w:rFonts w:ascii="Tahoma" w:eastAsia="Calibri" w:hAnsi="Tahoma" w:cs="Tahoma"/>
          <w:sz w:val="24"/>
          <w:szCs w:val="24"/>
        </w:rPr>
        <w:t>Wicker, J. (2017, July)</w:t>
      </w:r>
      <w:r>
        <w:rPr>
          <w:rFonts w:ascii="Tahoma" w:eastAsia="Calibri" w:hAnsi="Tahoma" w:cs="Tahoma"/>
          <w:sz w:val="24"/>
          <w:szCs w:val="24"/>
        </w:rPr>
        <w:t>.</w:t>
      </w:r>
      <w:r w:rsidRPr="00EF688B">
        <w:rPr>
          <w:rFonts w:ascii="Tahoma" w:eastAsia="Calibri" w:hAnsi="Tahoma" w:cs="Tahoma"/>
          <w:sz w:val="24"/>
          <w:szCs w:val="24"/>
        </w:rPr>
        <w:t xml:space="preserve"> </w:t>
      </w:r>
      <w:r w:rsidRPr="00EF688B">
        <w:rPr>
          <w:rFonts w:ascii="Tahoma" w:eastAsia="Calibri" w:hAnsi="Tahoma" w:cs="Tahoma"/>
          <w:i/>
          <w:sz w:val="24"/>
          <w:szCs w:val="24"/>
        </w:rPr>
        <w:t>Using</w:t>
      </w:r>
      <w:r w:rsidRPr="00EF688B">
        <w:rPr>
          <w:rFonts w:ascii="Tahoma" w:hAnsi="Tahoma" w:cs="Tahoma"/>
          <w:b/>
          <w:i/>
          <w:sz w:val="24"/>
          <w:szCs w:val="24"/>
        </w:rPr>
        <w:t xml:space="preserve"> </w:t>
      </w:r>
      <w:r w:rsidRPr="00EF688B">
        <w:rPr>
          <w:rFonts w:ascii="Tahoma" w:hAnsi="Tahoma" w:cs="Tahoma"/>
          <w:i/>
          <w:sz w:val="24"/>
          <w:szCs w:val="24"/>
        </w:rPr>
        <w:t xml:space="preserve">technology </w:t>
      </w:r>
      <w:r>
        <w:rPr>
          <w:rFonts w:ascii="Tahoma" w:hAnsi="Tahoma" w:cs="Tahoma"/>
          <w:i/>
          <w:sz w:val="24"/>
          <w:szCs w:val="24"/>
        </w:rPr>
        <w:t>t</w:t>
      </w:r>
      <w:r w:rsidRPr="00EF688B">
        <w:rPr>
          <w:rFonts w:ascii="Tahoma" w:hAnsi="Tahoma" w:cs="Tahoma"/>
          <w:i/>
          <w:sz w:val="24"/>
          <w:szCs w:val="24"/>
        </w:rPr>
        <w:t>ools in the core curriculum.</w:t>
      </w:r>
      <w:r w:rsidRPr="00EF688B">
        <w:rPr>
          <w:rFonts w:ascii="Tahoma" w:eastAsia="Calibri" w:hAnsi="Tahoma" w:cs="Tahoma"/>
          <w:sz w:val="24"/>
          <w:szCs w:val="24"/>
        </w:rPr>
        <w:t xml:space="preserve"> </w:t>
      </w:r>
      <w:r w:rsidRPr="00EF688B">
        <w:rPr>
          <w:rFonts w:ascii="Tahoma" w:hAnsi="Tahoma" w:cs="Tahoma"/>
          <w:color w:val="333333"/>
          <w:sz w:val="24"/>
          <w:szCs w:val="24"/>
          <w:shd w:val="clear" w:color="auto" w:fill="FFFFFF"/>
        </w:rPr>
        <w:t>Presented to University of Kentucky Personnel Prep Program Visit, American Printing House for the Blind, Louisville, KY.</w:t>
      </w:r>
    </w:p>
    <w:p w14:paraId="5755D9BC" w14:textId="77777777" w:rsidR="0003256C" w:rsidRPr="00EF688B" w:rsidRDefault="0003256C" w:rsidP="00EF688B">
      <w:pPr>
        <w:spacing w:after="0" w:line="240" w:lineRule="auto"/>
        <w:ind w:left="720" w:hanging="720"/>
        <w:jc w:val="left"/>
        <w:rPr>
          <w:rFonts w:ascii="Tahoma" w:eastAsia="Calibri" w:hAnsi="Tahoma" w:cs="Tahoma"/>
          <w:sz w:val="24"/>
          <w:szCs w:val="24"/>
        </w:rPr>
      </w:pPr>
      <w:r w:rsidRPr="00EF688B">
        <w:rPr>
          <w:rFonts w:ascii="Tahoma" w:eastAsia="Calibri" w:hAnsi="Tahoma" w:cs="Tahoma"/>
          <w:sz w:val="24"/>
          <w:szCs w:val="24"/>
        </w:rPr>
        <w:lastRenderedPageBreak/>
        <w:t xml:space="preserve">Wicker, J. (2017, June). </w:t>
      </w:r>
      <w:r w:rsidRPr="00EF688B">
        <w:rPr>
          <w:rFonts w:ascii="Tahoma" w:eastAsia="Calibri" w:hAnsi="Tahoma" w:cs="Tahoma"/>
          <w:i/>
          <w:sz w:val="24"/>
          <w:szCs w:val="24"/>
        </w:rPr>
        <w:t xml:space="preserve">Using the Orbit Reader 20 and the Graphiti with </w:t>
      </w:r>
      <w:r>
        <w:rPr>
          <w:rFonts w:ascii="Tahoma" w:eastAsia="Calibri" w:hAnsi="Tahoma" w:cs="Tahoma"/>
          <w:i/>
          <w:sz w:val="24"/>
          <w:szCs w:val="24"/>
        </w:rPr>
        <w:t>y</w:t>
      </w:r>
      <w:r w:rsidRPr="00EF688B">
        <w:rPr>
          <w:rFonts w:ascii="Tahoma" w:eastAsia="Calibri" w:hAnsi="Tahoma" w:cs="Tahoma"/>
          <w:i/>
          <w:sz w:val="24"/>
          <w:szCs w:val="24"/>
        </w:rPr>
        <w:t xml:space="preserve">oung </w:t>
      </w:r>
      <w:r>
        <w:rPr>
          <w:rFonts w:ascii="Tahoma" w:eastAsia="Calibri" w:hAnsi="Tahoma" w:cs="Tahoma"/>
          <w:i/>
          <w:sz w:val="24"/>
          <w:szCs w:val="24"/>
        </w:rPr>
        <w:t>s</w:t>
      </w:r>
      <w:r w:rsidRPr="00EF688B">
        <w:rPr>
          <w:rFonts w:ascii="Tahoma" w:eastAsia="Calibri" w:hAnsi="Tahoma" w:cs="Tahoma"/>
          <w:i/>
          <w:sz w:val="24"/>
          <w:szCs w:val="24"/>
        </w:rPr>
        <w:t>tudents.</w:t>
      </w:r>
      <w:r w:rsidRPr="00EF688B">
        <w:rPr>
          <w:rFonts w:ascii="Tahoma" w:eastAsia="Calibri" w:hAnsi="Tahoma" w:cs="Tahoma"/>
          <w:sz w:val="24"/>
          <w:szCs w:val="24"/>
        </w:rPr>
        <w:t xml:space="preserve"> Presented at the Building on Patterns Writers Meeting, Louisville, KY.</w:t>
      </w:r>
    </w:p>
    <w:p w14:paraId="138EDFA2" w14:textId="77777777" w:rsidR="0003256C" w:rsidRDefault="0003256C" w:rsidP="0059128F">
      <w:pPr>
        <w:pStyle w:val="NormalWeb"/>
        <w:shd w:val="clear" w:color="auto" w:fill="FFFFFF"/>
        <w:spacing w:before="0" w:after="0"/>
        <w:ind w:left="720" w:hanging="720"/>
        <w:jc w:val="left"/>
        <w:rPr>
          <w:rFonts w:ascii="Helvetica" w:hAnsi="Helvetica" w:cs="Helvetica"/>
          <w:color w:val="333333"/>
        </w:rPr>
      </w:pPr>
      <w:r>
        <w:t>Wilkinson, D. (2017, July</w:t>
      </w:r>
      <w:r w:rsidRPr="00577F59">
        <w:t xml:space="preserve">). </w:t>
      </w:r>
      <w:r w:rsidRPr="0059128F">
        <w:rPr>
          <w:i/>
        </w:rPr>
        <w:t>Early childhood products</w:t>
      </w:r>
      <w:r>
        <w:t>. Presented to</w:t>
      </w:r>
      <w:r w:rsidRPr="00577F59">
        <w:t xml:space="preserve"> University</w:t>
      </w:r>
      <w:r>
        <w:t xml:space="preserve"> of Kentucky, </w:t>
      </w:r>
      <w:r w:rsidRPr="00577F59">
        <w:t>In-Service Training, American Printing House for the Blind, Louisville, KY.</w:t>
      </w:r>
    </w:p>
    <w:p w14:paraId="6B2617A0" w14:textId="77777777" w:rsidR="0003256C" w:rsidRDefault="0003256C" w:rsidP="0059128F">
      <w:pPr>
        <w:pStyle w:val="NormalWeb"/>
        <w:shd w:val="clear" w:color="auto" w:fill="FFFFFF"/>
        <w:spacing w:before="0" w:after="0"/>
        <w:ind w:left="720" w:hanging="720"/>
        <w:jc w:val="left"/>
        <w:rPr>
          <w:szCs w:val="24"/>
        </w:rPr>
      </w:pPr>
      <w:r>
        <w:rPr>
          <w:szCs w:val="24"/>
        </w:rPr>
        <w:t>Wilkinson, D. (2017, March</w:t>
      </w:r>
      <w:r w:rsidRPr="00577F59">
        <w:rPr>
          <w:szCs w:val="24"/>
        </w:rPr>
        <w:t xml:space="preserve">). </w:t>
      </w:r>
      <w:r w:rsidRPr="0059128F">
        <w:rPr>
          <w:i/>
          <w:szCs w:val="24"/>
        </w:rPr>
        <w:t>Early childhood products</w:t>
      </w:r>
      <w:r w:rsidRPr="00577F59">
        <w:rPr>
          <w:szCs w:val="24"/>
        </w:rPr>
        <w:t>. Prese</w:t>
      </w:r>
      <w:r>
        <w:rPr>
          <w:szCs w:val="24"/>
        </w:rPr>
        <w:t xml:space="preserve">nted to Vanderbilt University, </w:t>
      </w:r>
      <w:r w:rsidRPr="00577F59">
        <w:rPr>
          <w:szCs w:val="24"/>
        </w:rPr>
        <w:t>In-Service Training, American Printing House for the Blind, Louisville, KY.</w:t>
      </w:r>
    </w:p>
    <w:p w14:paraId="2F6543CC" w14:textId="77777777" w:rsidR="0003256C" w:rsidRDefault="0003256C" w:rsidP="0059128F">
      <w:pPr>
        <w:pStyle w:val="NormalWeb"/>
        <w:shd w:val="clear" w:color="auto" w:fill="FFFFFF"/>
        <w:spacing w:before="0" w:after="0"/>
        <w:ind w:left="720" w:hanging="720"/>
        <w:jc w:val="left"/>
      </w:pPr>
      <w:r w:rsidRPr="00F54D45">
        <w:t xml:space="preserve">Wilkinson, D. (April, 2017). </w:t>
      </w:r>
      <w:r w:rsidRPr="0059128F">
        <w:rPr>
          <w:i/>
        </w:rPr>
        <w:t>The Visio Tactual Profile and APH products in the United States</w:t>
      </w:r>
      <w:r w:rsidRPr="00F54D45">
        <w:t xml:space="preserve">. Poster </w:t>
      </w:r>
      <w:r>
        <w:t>session at the I</w:t>
      </w:r>
      <w:r w:rsidRPr="00F54D45">
        <w:t>nternational Tactile Reading Conference, Stockholm, Swe</w:t>
      </w:r>
      <w:r>
        <w:t>den.</w:t>
      </w:r>
    </w:p>
    <w:p w14:paraId="5AE6A786" w14:textId="77777777" w:rsidR="0003256C" w:rsidRDefault="0003256C" w:rsidP="0059128F">
      <w:pPr>
        <w:pStyle w:val="NormalWeb"/>
        <w:shd w:val="clear" w:color="auto" w:fill="FFFFFF"/>
        <w:spacing w:before="0" w:after="0"/>
        <w:ind w:left="720" w:hanging="720"/>
        <w:jc w:val="left"/>
      </w:pPr>
      <w:r w:rsidRPr="00F54D45">
        <w:t xml:space="preserve">Wilkinson, D. (March, 2017). </w:t>
      </w:r>
      <w:r w:rsidRPr="0059128F">
        <w:rPr>
          <w:i/>
        </w:rPr>
        <w:t>Preschoolers, technology, and braille readers</w:t>
      </w:r>
      <w:r w:rsidRPr="00F54D45">
        <w:t xml:space="preserve">. Concurrent session at the </w:t>
      </w:r>
      <w:r>
        <w:t>I</w:t>
      </w:r>
      <w:r w:rsidRPr="00F54D45">
        <w:t xml:space="preserve">nternational CSUN Technology </w:t>
      </w:r>
      <w:r>
        <w:t>C</w:t>
      </w:r>
      <w:r w:rsidRPr="00F54D45">
        <w:t xml:space="preserve">onference, </w:t>
      </w:r>
      <w:r>
        <w:t>San Diego, CA.</w:t>
      </w:r>
    </w:p>
    <w:p w14:paraId="5DB5A548" w14:textId="77777777" w:rsidR="0003256C" w:rsidRPr="0059128F" w:rsidRDefault="0003256C" w:rsidP="0059128F">
      <w:pPr>
        <w:pStyle w:val="NormalWeb"/>
        <w:shd w:val="clear" w:color="auto" w:fill="FFFFFF"/>
        <w:spacing w:before="0" w:after="0"/>
        <w:ind w:left="720" w:hanging="720"/>
        <w:jc w:val="left"/>
        <w:rPr>
          <w:rFonts w:ascii="Helvetica" w:hAnsi="Helvetica" w:cs="Helvetica"/>
          <w:color w:val="333333"/>
        </w:rPr>
      </w:pPr>
      <w:r>
        <w:rPr>
          <w:szCs w:val="24"/>
        </w:rPr>
        <w:t xml:space="preserve">Wilkinson, D. (November, 2017). </w:t>
      </w:r>
      <w:r w:rsidRPr="0059128F">
        <w:rPr>
          <w:i/>
          <w:szCs w:val="24"/>
        </w:rPr>
        <w:t>Early childhood at APH: Products for the little ones</w:t>
      </w:r>
      <w:r>
        <w:rPr>
          <w:szCs w:val="24"/>
        </w:rPr>
        <w:t>. General session at Arkansas AER, Little Rock, AR.</w:t>
      </w:r>
    </w:p>
    <w:p w14:paraId="1C92A0B0" w14:textId="77777777" w:rsidR="0003256C" w:rsidRDefault="0003256C" w:rsidP="0059128F">
      <w:pPr>
        <w:pStyle w:val="NormalWeb"/>
        <w:shd w:val="clear" w:color="auto" w:fill="FFFFFF"/>
        <w:spacing w:before="0" w:after="0"/>
        <w:ind w:left="720" w:hanging="720"/>
        <w:jc w:val="left"/>
        <w:rPr>
          <w:szCs w:val="24"/>
        </w:rPr>
      </w:pPr>
      <w:r>
        <w:rPr>
          <w:szCs w:val="24"/>
        </w:rPr>
        <w:t xml:space="preserve">Wilkinson, D. (October, 2017). </w:t>
      </w:r>
      <w:r w:rsidRPr="0059128F">
        <w:rPr>
          <w:i/>
          <w:szCs w:val="24"/>
        </w:rPr>
        <w:t>Parents and their infants with visual impairment</w:t>
      </w:r>
      <w:r>
        <w:rPr>
          <w:szCs w:val="24"/>
        </w:rPr>
        <w:t>. Poster session at the Division of Early Childhood Conference, Louisville, KY.</w:t>
      </w:r>
    </w:p>
    <w:p w14:paraId="402B3822" w14:textId="77777777" w:rsidR="0003256C" w:rsidRDefault="0003256C" w:rsidP="00AD256E">
      <w:pPr>
        <w:spacing w:after="0" w:line="240" w:lineRule="auto"/>
        <w:ind w:left="720" w:hanging="720"/>
        <w:jc w:val="left"/>
        <w:rPr>
          <w:rFonts w:ascii="Tahoma" w:hAnsi="Tahoma" w:cs="Tahoma"/>
          <w:sz w:val="24"/>
          <w:szCs w:val="24"/>
        </w:rPr>
      </w:pPr>
      <w:r>
        <w:rPr>
          <w:rFonts w:ascii="Tahoma" w:hAnsi="Tahoma" w:cs="Tahoma"/>
          <w:bCs/>
          <w:sz w:val="24"/>
          <w:szCs w:val="24"/>
        </w:rPr>
        <w:t xml:space="preserve">Wright, S. (2016, April). </w:t>
      </w:r>
      <w:r>
        <w:rPr>
          <w:rFonts w:ascii="Tahoma" w:hAnsi="Tahoma" w:cs="Tahoma"/>
          <w:bCs/>
          <w:i/>
          <w:sz w:val="24"/>
          <w:szCs w:val="24"/>
        </w:rPr>
        <w:t>Emergent literacy products</w:t>
      </w:r>
      <w:r>
        <w:rPr>
          <w:rFonts w:ascii="Tahoma" w:hAnsi="Tahoma" w:cs="Tahoma"/>
          <w:bCs/>
          <w:sz w:val="24"/>
          <w:szCs w:val="24"/>
        </w:rPr>
        <w:t>. Presented to Vanderbilt University In-Service Training, American Printing House for the Blind, Louisville, KY.</w:t>
      </w:r>
    </w:p>
    <w:p w14:paraId="55155308" w14:textId="77777777" w:rsidR="0003256C" w:rsidRDefault="0003256C" w:rsidP="00AD256E">
      <w:pPr>
        <w:spacing w:after="0" w:line="240" w:lineRule="auto"/>
        <w:ind w:left="720" w:hanging="720"/>
        <w:jc w:val="left"/>
        <w:rPr>
          <w:rFonts w:ascii="Tahoma" w:hAnsi="Tahoma" w:cs="Tahoma"/>
          <w:sz w:val="24"/>
          <w:szCs w:val="24"/>
        </w:rPr>
      </w:pPr>
      <w:r>
        <w:rPr>
          <w:rFonts w:ascii="Tahoma" w:hAnsi="Tahoma" w:cs="Tahoma"/>
          <w:sz w:val="24"/>
          <w:szCs w:val="24"/>
        </w:rPr>
        <w:t xml:space="preserve">Wright, S. (2016, October). </w:t>
      </w:r>
      <w:r>
        <w:rPr>
          <w:rFonts w:ascii="Tahoma" w:hAnsi="Tahoma" w:cs="Tahoma"/>
          <w:i/>
          <w:sz w:val="24"/>
          <w:szCs w:val="24"/>
        </w:rPr>
        <w:t xml:space="preserve">APH’s new book production. </w:t>
      </w:r>
      <w:r>
        <w:rPr>
          <w:rFonts w:ascii="Tahoma" w:hAnsi="Tahoma" w:cs="Tahoma"/>
          <w:sz w:val="24"/>
          <w:szCs w:val="24"/>
        </w:rPr>
        <w:t>Product training session presented at the 148th Annual Meeting of Ex Officio Trustees of the American Printing House for the Blind, Louisville, KY.</w:t>
      </w:r>
    </w:p>
    <w:p w14:paraId="2E1F3C37" w14:textId="77777777" w:rsidR="0003256C" w:rsidRPr="00983476" w:rsidRDefault="0003256C" w:rsidP="0042512C">
      <w:pPr>
        <w:spacing w:after="0" w:line="240" w:lineRule="auto"/>
        <w:ind w:left="720" w:hanging="720"/>
        <w:rPr>
          <w:rFonts w:ascii="Tahoma" w:hAnsi="Tahoma" w:cs="Tahoma"/>
          <w:sz w:val="24"/>
          <w:szCs w:val="24"/>
        </w:rPr>
      </w:pPr>
      <w:r w:rsidRPr="00983476">
        <w:rPr>
          <w:rFonts w:ascii="Tahoma" w:hAnsi="Tahoma" w:cs="Tahoma"/>
          <w:sz w:val="24"/>
          <w:szCs w:val="24"/>
        </w:rPr>
        <w:t xml:space="preserve">Zhou, L. (2016, October). </w:t>
      </w:r>
      <w:r>
        <w:rPr>
          <w:rFonts w:ascii="Tahoma" w:hAnsi="Tahoma" w:cs="Tahoma"/>
          <w:i/>
          <w:sz w:val="24"/>
          <w:szCs w:val="24"/>
        </w:rPr>
        <w:t>Upcoming products in m</w:t>
      </w:r>
      <w:r w:rsidRPr="002F46D0">
        <w:rPr>
          <w:rFonts w:ascii="Tahoma" w:hAnsi="Tahoma" w:cs="Tahoma"/>
          <w:i/>
          <w:sz w:val="24"/>
          <w:szCs w:val="24"/>
        </w:rPr>
        <w:t>ath.</w:t>
      </w:r>
      <w:r w:rsidRPr="00983476">
        <w:rPr>
          <w:rFonts w:ascii="Tahoma" w:hAnsi="Tahoma" w:cs="Tahoma"/>
          <w:sz w:val="24"/>
          <w:szCs w:val="24"/>
        </w:rPr>
        <w:t xml:space="preserve"> Product input session presented at the 148th Annual Meeting of Ex Officio Trustees of the American Printing House for the Blind, Louisville, KY.</w:t>
      </w:r>
    </w:p>
    <w:p w14:paraId="7F55C971" w14:textId="77777777" w:rsidR="0003256C" w:rsidRDefault="0003256C" w:rsidP="0042512C">
      <w:pPr>
        <w:spacing w:after="0" w:line="240" w:lineRule="auto"/>
        <w:ind w:left="720" w:hanging="720"/>
        <w:rPr>
          <w:rFonts w:ascii="Tahoma" w:hAnsi="Tahoma" w:cs="Tahoma"/>
          <w:sz w:val="24"/>
          <w:szCs w:val="24"/>
        </w:rPr>
      </w:pPr>
      <w:r w:rsidRPr="00983476">
        <w:rPr>
          <w:rFonts w:ascii="Tahoma" w:hAnsi="Tahoma" w:cs="Tahoma"/>
          <w:sz w:val="24"/>
          <w:szCs w:val="24"/>
        </w:rPr>
        <w:t xml:space="preserve">Zhou, L. (2017, April). </w:t>
      </w:r>
      <w:r>
        <w:rPr>
          <w:rFonts w:ascii="Tahoma" w:hAnsi="Tahoma" w:cs="Tahoma"/>
          <w:i/>
          <w:sz w:val="24"/>
          <w:szCs w:val="24"/>
        </w:rPr>
        <w:t>Upcoming products in m</w:t>
      </w:r>
      <w:r w:rsidRPr="002F46D0">
        <w:rPr>
          <w:rFonts w:ascii="Tahoma" w:hAnsi="Tahoma" w:cs="Tahoma"/>
          <w:i/>
          <w:sz w:val="24"/>
          <w:szCs w:val="24"/>
        </w:rPr>
        <w:t>ath.</w:t>
      </w:r>
      <w:r w:rsidRPr="00983476">
        <w:rPr>
          <w:rFonts w:ascii="Tahoma" w:hAnsi="Tahoma" w:cs="Tahoma"/>
          <w:sz w:val="24"/>
          <w:szCs w:val="24"/>
        </w:rPr>
        <w:t xml:space="preserve"> Presented at the POSB Math &amp; Science Institute for Instruction, Austin, TX.</w:t>
      </w:r>
    </w:p>
    <w:p w14:paraId="191DEE7C" w14:textId="77777777" w:rsidR="0003256C" w:rsidRDefault="0003256C" w:rsidP="0059128F">
      <w:pPr>
        <w:pStyle w:val="NormalWeb"/>
        <w:shd w:val="clear" w:color="auto" w:fill="FFFFFF"/>
        <w:spacing w:before="0" w:after="0"/>
        <w:ind w:left="720" w:hanging="720"/>
        <w:jc w:val="left"/>
        <w:rPr>
          <w:color w:val="000000"/>
        </w:rPr>
      </w:pPr>
      <w:r w:rsidRPr="00D42387">
        <w:rPr>
          <w:szCs w:val="24"/>
        </w:rPr>
        <w:t xml:space="preserve">Zierer, C.  (2016, October). </w:t>
      </w:r>
      <w:r w:rsidRPr="00D42387">
        <w:rPr>
          <w:i/>
          <w:szCs w:val="24"/>
        </w:rPr>
        <w:t>Let’s talk tests</w:t>
      </w:r>
      <w:r>
        <w:rPr>
          <w:szCs w:val="24"/>
        </w:rPr>
        <w:t>.</w:t>
      </w:r>
      <w:r w:rsidRPr="00D42387">
        <w:rPr>
          <w:szCs w:val="24"/>
        </w:rPr>
        <w:t xml:space="preserve"> Presented at the 148th Annual Meeting of Ex Officio Trustees of the American Printing House</w:t>
      </w:r>
      <w:r>
        <w:rPr>
          <w:szCs w:val="24"/>
        </w:rPr>
        <w:t xml:space="preserve"> for the Blind, Louisville, KY.</w:t>
      </w:r>
    </w:p>
    <w:p w14:paraId="2C52DD65" w14:textId="591B44B5" w:rsidR="0003256C" w:rsidRDefault="0003256C" w:rsidP="0059128F">
      <w:pPr>
        <w:pStyle w:val="NormalWeb"/>
        <w:shd w:val="clear" w:color="auto" w:fill="FFFFFF"/>
        <w:spacing w:before="0" w:after="0"/>
        <w:ind w:left="720" w:hanging="720"/>
        <w:jc w:val="left"/>
        <w:rPr>
          <w:szCs w:val="24"/>
        </w:rPr>
      </w:pPr>
      <w:r w:rsidRPr="00D42387">
        <w:rPr>
          <w:szCs w:val="24"/>
        </w:rPr>
        <w:t xml:space="preserve">Zierer, C. (2017, April). </w:t>
      </w:r>
      <w:r w:rsidRPr="00D42387">
        <w:rPr>
          <w:i/>
          <w:szCs w:val="24"/>
        </w:rPr>
        <w:t>What is WJ IV</w:t>
      </w:r>
      <w:r w:rsidR="006E27FD">
        <w:rPr>
          <w:i/>
          <w:szCs w:val="24"/>
        </w:rPr>
        <w:t>™</w:t>
      </w:r>
      <w:r w:rsidRPr="00D42387">
        <w:rPr>
          <w:i/>
          <w:szCs w:val="24"/>
        </w:rPr>
        <w:t>?</w:t>
      </w:r>
      <w:r>
        <w:rPr>
          <w:szCs w:val="24"/>
        </w:rPr>
        <w:t xml:space="preserve"> Presented at the American Printing House for the Blind, Louisville, KY. </w:t>
      </w:r>
    </w:p>
    <w:p w14:paraId="02043713" w14:textId="77777777" w:rsidR="0003256C" w:rsidRDefault="0003256C" w:rsidP="0042512C">
      <w:pPr>
        <w:pStyle w:val="NormalWeb"/>
        <w:shd w:val="clear" w:color="auto" w:fill="FFFFFF"/>
        <w:spacing w:before="0" w:after="0"/>
        <w:ind w:left="720" w:hanging="720"/>
        <w:jc w:val="left"/>
        <w:rPr>
          <w:szCs w:val="24"/>
        </w:rPr>
      </w:pPr>
      <w:r w:rsidRPr="00D42387">
        <w:rPr>
          <w:szCs w:val="24"/>
        </w:rPr>
        <w:t xml:space="preserve">Zierer, C. (2017, June). </w:t>
      </w:r>
      <w:r w:rsidRPr="00D42387">
        <w:rPr>
          <w:i/>
          <w:szCs w:val="24"/>
        </w:rPr>
        <w:t xml:space="preserve">Innovations in accessibility for students with visual </w:t>
      </w:r>
      <w:r w:rsidRPr="00B9047A">
        <w:rPr>
          <w:i/>
          <w:szCs w:val="24"/>
        </w:rPr>
        <w:t>impairments: is the assessment cart ahead of the curriculum horse?</w:t>
      </w:r>
      <w:r w:rsidRPr="00B9047A">
        <w:rPr>
          <w:szCs w:val="24"/>
        </w:rPr>
        <w:t xml:space="preserve">  Presented at the CCSSO/NCSA Conference, Austin, TX.</w:t>
      </w:r>
    </w:p>
    <w:p w14:paraId="76C17D09" w14:textId="77777777" w:rsidR="0003256C" w:rsidRDefault="0003256C" w:rsidP="0042512C">
      <w:pPr>
        <w:spacing w:after="0" w:line="240" w:lineRule="auto"/>
        <w:ind w:left="720" w:hanging="720"/>
        <w:rPr>
          <w:rFonts w:ascii="Tahoma" w:hAnsi="Tahoma"/>
          <w:snapToGrid w:val="0"/>
          <w:sz w:val="24"/>
          <w:szCs w:val="20"/>
        </w:rPr>
      </w:pPr>
      <w:r w:rsidRPr="0050472B">
        <w:rPr>
          <w:rFonts w:ascii="Tahoma" w:hAnsi="Tahoma"/>
          <w:snapToGrid w:val="0"/>
          <w:sz w:val="24"/>
          <w:szCs w:val="20"/>
        </w:rPr>
        <w:t xml:space="preserve">Zierer, L. (2017, March). </w:t>
      </w:r>
      <w:r w:rsidRPr="0050472B">
        <w:rPr>
          <w:rFonts w:ascii="Tahoma" w:hAnsi="Tahoma"/>
          <w:i/>
          <w:snapToGrid w:val="0"/>
          <w:sz w:val="24"/>
          <w:szCs w:val="20"/>
        </w:rPr>
        <w:t>Teaching street crossing to students with visual impairments: How to teach, not what to teach.</w:t>
      </w:r>
      <w:r w:rsidRPr="0050472B">
        <w:rPr>
          <w:rFonts w:ascii="Tahoma" w:hAnsi="Tahoma"/>
          <w:snapToGrid w:val="0"/>
          <w:sz w:val="24"/>
          <w:szCs w:val="20"/>
        </w:rPr>
        <w:t xml:space="preserve"> Presented to the U.S. Department of Education Panel, American Printing House for the Blind, Louisville, KY.</w:t>
      </w:r>
    </w:p>
    <w:p w14:paraId="293905C6" w14:textId="50EE5EA6" w:rsidR="005B7E9A" w:rsidRPr="00D81141" w:rsidRDefault="0003256C" w:rsidP="0023216E">
      <w:pPr>
        <w:adjustRightInd/>
        <w:spacing w:after="0" w:line="240" w:lineRule="auto"/>
        <w:ind w:left="720" w:hanging="720"/>
        <w:jc w:val="left"/>
        <w:textAlignment w:val="auto"/>
        <w:rPr>
          <w:rFonts w:ascii="Tahoma" w:hAnsi="Tahoma" w:cs="Tahoma"/>
          <w:sz w:val="24"/>
          <w:szCs w:val="24"/>
          <w:highlight w:val="yellow"/>
        </w:rPr>
      </w:pPr>
      <w:r w:rsidRPr="0050472B">
        <w:rPr>
          <w:rFonts w:ascii="Tahoma" w:hAnsi="Tahoma"/>
          <w:snapToGrid w:val="0"/>
          <w:sz w:val="24"/>
          <w:szCs w:val="20"/>
        </w:rPr>
        <w:t xml:space="preserve">Zierer, L., &amp; Sauerburger, D. (2017, July). </w:t>
      </w:r>
      <w:r w:rsidRPr="0050472B">
        <w:rPr>
          <w:rFonts w:ascii="Tahoma" w:hAnsi="Tahoma"/>
          <w:i/>
          <w:snapToGrid w:val="0"/>
          <w:sz w:val="24"/>
          <w:szCs w:val="20"/>
        </w:rPr>
        <w:t>Using simulation software to teach students how to deal with uncontrolled crossings.</w:t>
      </w:r>
      <w:r w:rsidRPr="0050472B">
        <w:rPr>
          <w:rFonts w:ascii="Tahoma" w:hAnsi="Tahoma"/>
          <w:snapToGrid w:val="0"/>
          <w:sz w:val="24"/>
          <w:szCs w:val="20"/>
        </w:rPr>
        <w:t xml:space="preserve"> Presented at the AER International Orientation &amp; Mobility Conference 2017, Pittsburgh, PA.</w:t>
      </w:r>
      <w:r w:rsidR="0023216E" w:rsidRPr="00D81141">
        <w:rPr>
          <w:rFonts w:ascii="Tahoma" w:hAnsi="Tahoma" w:cs="Tahoma"/>
          <w:sz w:val="24"/>
          <w:szCs w:val="24"/>
          <w:highlight w:val="yellow"/>
        </w:rPr>
        <w:t xml:space="preserve"> </w:t>
      </w:r>
    </w:p>
    <w:p w14:paraId="0B9F4B4F" w14:textId="77777777" w:rsidR="00BF2690" w:rsidRPr="00D81141" w:rsidRDefault="00BF2690" w:rsidP="00F964BE">
      <w:pPr>
        <w:widowControl/>
        <w:adjustRightInd/>
        <w:spacing w:after="0" w:line="240" w:lineRule="auto"/>
        <w:jc w:val="left"/>
        <w:textAlignment w:val="auto"/>
        <w:rPr>
          <w:rFonts w:ascii="Tahoma" w:eastAsia="Calibri" w:hAnsi="Tahoma" w:cs="Tahoma"/>
          <w:sz w:val="24"/>
          <w:szCs w:val="24"/>
          <w:highlight w:val="yellow"/>
        </w:rPr>
      </w:pPr>
      <w:bookmarkStart w:id="271" w:name="_Toc241980455"/>
      <w:r w:rsidRPr="00D81141">
        <w:rPr>
          <w:rFonts w:ascii="Tahoma" w:eastAsia="Calibri" w:hAnsi="Tahoma" w:cs="Tahoma"/>
          <w:sz w:val="24"/>
          <w:szCs w:val="24"/>
          <w:highlight w:val="yellow"/>
        </w:rPr>
        <w:br w:type="page"/>
      </w:r>
    </w:p>
    <w:p w14:paraId="7918C906" w14:textId="77777777" w:rsidR="004B0DAB" w:rsidRPr="00D81141" w:rsidRDefault="004B0DAB" w:rsidP="00F964BE">
      <w:pPr>
        <w:pStyle w:val="NoSpacing"/>
        <w:spacing w:line="240" w:lineRule="auto"/>
        <w:ind w:left="0" w:right="0" w:hanging="720"/>
        <w:jc w:val="left"/>
        <w:rPr>
          <w:rFonts w:ascii="Tahoma" w:eastAsia="Calibri" w:hAnsi="Tahoma" w:cs="Tahoma"/>
          <w:sz w:val="24"/>
          <w:szCs w:val="24"/>
          <w:highlight w:val="yellow"/>
        </w:rPr>
      </w:pPr>
    </w:p>
    <w:p w14:paraId="46E4D547" w14:textId="77777777" w:rsidR="004B0DAB" w:rsidRPr="00D81141" w:rsidRDefault="004B0DAB" w:rsidP="00F964BE">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53D6E66C" w14:textId="0F32014B" w:rsidR="004B0DAB" w:rsidRPr="00E253D1" w:rsidRDefault="00AC26A1" w:rsidP="00F964BE">
      <w:pPr>
        <w:pStyle w:val="Heading1"/>
      </w:pPr>
      <w:bookmarkStart w:id="272" w:name="_Toc303163778"/>
      <w:bookmarkStart w:id="273" w:name="_Toc494998536"/>
      <w:r w:rsidRPr="00E253D1">
        <w:t>PRODUCT MATERIALS</w:t>
      </w:r>
      <w:bookmarkEnd w:id="271"/>
      <w:bookmarkEnd w:id="272"/>
      <w:bookmarkEnd w:id="273"/>
    </w:p>
    <w:p w14:paraId="7652B112" w14:textId="77777777" w:rsidR="00696022" w:rsidRPr="00D81141" w:rsidRDefault="00696022" w:rsidP="00F964BE">
      <w:pPr>
        <w:spacing w:after="0" w:line="240" w:lineRule="auto"/>
        <w:rPr>
          <w:rFonts w:ascii="Tahoma" w:hAnsi="Tahoma" w:cs="Tahoma"/>
          <w:sz w:val="24"/>
          <w:szCs w:val="20"/>
          <w:highlight w:val="yellow"/>
        </w:rPr>
      </w:pPr>
      <w:r w:rsidRPr="00D81141">
        <w:rPr>
          <w:rFonts w:ascii="Tahoma" w:hAnsi="Tahoma" w:cs="Tahoma"/>
          <w:sz w:val="24"/>
          <w:szCs w:val="20"/>
          <w:highlight w:val="yellow"/>
        </w:rPr>
        <w:br w:type="page"/>
      </w:r>
    </w:p>
    <w:p w14:paraId="66595330" w14:textId="77777777" w:rsidR="0003256C" w:rsidRDefault="0003256C" w:rsidP="00C229A7">
      <w:pPr>
        <w:widowControl/>
        <w:adjustRightInd/>
        <w:spacing w:after="0" w:line="240" w:lineRule="auto"/>
        <w:ind w:left="720" w:hanging="720"/>
        <w:jc w:val="left"/>
        <w:rPr>
          <w:rFonts w:ascii="Tahoma" w:hAnsi="Tahoma" w:cs="Tahoma"/>
          <w:sz w:val="24"/>
          <w:szCs w:val="24"/>
        </w:rPr>
      </w:pPr>
      <w:r w:rsidRPr="00C229A7">
        <w:rPr>
          <w:rFonts w:ascii="Tahoma" w:hAnsi="Tahoma" w:cs="Tahoma"/>
          <w:sz w:val="24"/>
          <w:szCs w:val="24"/>
        </w:rPr>
        <w:lastRenderedPageBreak/>
        <w:t xml:space="preserve">Hoffmann, R. (2017). </w:t>
      </w:r>
      <w:r w:rsidRPr="00C229A7">
        <w:rPr>
          <w:rFonts w:ascii="Tahoma" w:hAnsi="Tahoma" w:cs="Tahoma"/>
          <w:i/>
          <w:sz w:val="24"/>
          <w:szCs w:val="24"/>
        </w:rPr>
        <w:t>AnimalWatch VI Suite</w:t>
      </w:r>
      <w:r w:rsidRPr="00C229A7">
        <w:rPr>
          <w:rFonts w:ascii="Tahoma" w:hAnsi="Tahoma" w:cs="Tahoma"/>
          <w:sz w:val="24"/>
          <w:szCs w:val="24"/>
        </w:rPr>
        <w:t>. Louisville, KY: American Printing House for the Blind.</w:t>
      </w:r>
    </w:p>
    <w:p w14:paraId="0BD94516" w14:textId="77777777" w:rsidR="0003256C" w:rsidRPr="00C229A7" w:rsidRDefault="0003256C" w:rsidP="00C229A7">
      <w:pPr>
        <w:widowControl/>
        <w:adjustRightInd/>
        <w:spacing w:after="0" w:line="240" w:lineRule="auto"/>
        <w:ind w:left="720" w:hanging="720"/>
        <w:jc w:val="left"/>
        <w:rPr>
          <w:rFonts w:ascii="Tahoma" w:hAnsi="Tahoma" w:cs="Tahoma"/>
          <w:sz w:val="24"/>
          <w:szCs w:val="24"/>
        </w:rPr>
      </w:pPr>
      <w:r w:rsidRPr="00C229A7">
        <w:rPr>
          <w:rFonts w:ascii="Tahoma" w:hAnsi="Tahoma" w:cs="Tahoma"/>
          <w:sz w:val="24"/>
          <w:szCs w:val="24"/>
        </w:rPr>
        <w:t xml:space="preserve">Hoffmann, R. (2017). </w:t>
      </w:r>
      <w:r w:rsidRPr="00C229A7">
        <w:rPr>
          <w:rFonts w:ascii="Tahoma" w:hAnsi="Tahoma" w:cs="Tahoma"/>
          <w:i/>
          <w:sz w:val="24"/>
          <w:szCs w:val="24"/>
        </w:rPr>
        <w:t>Protein Synthesis Kit</w:t>
      </w:r>
      <w:r w:rsidRPr="00C229A7">
        <w:rPr>
          <w:rFonts w:ascii="Tahoma" w:hAnsi="Tahoma" w:cs="Tahoma"/>
          <w:sz w:val="24"/>
          <w:szCs w:val="24"/>
        </w:rPr>
        <w:t xml:space="preserve">. Louisville, KY: American Printing House for the Blind. </w:t>
      </w:r>
    </w:p>
    <w:p w14:paraId="293C1F01" w14:textId="77777777" w:rsidR="0003256C" w:rsidRPr="00C229A7" w:rsidRDefault="0003256C" w:rsidP="00C229A7">
      <w:pPr>
        <w:widowControl/>
        <w:adjustRightInd/>
        <w:spacing w:after="0" w:line="240" w:lineRule="auto"/>
        <w:ind w:left="720" w:hanging="720"/>
        <w:jc w:val="left"/>
        <w:rPr>
          <w:rFonts w:ascii="Tahoma" w:hAnsi="Tahoma" w:cs="Tahoma"/>
          <w:sz w:val="24"/>
          <w:szCs w:val="24"/>
        </w:rPr>
      </w:pPr>
      <w:r w:rsidRPr="00C229A7">
        <w:rPr>
          <w:rFonts w:ascii="Tahoma" w:hAnsi="Tahoma" w:cs="Tahoma"/>
          <w:sz w:val="24"/>
          <w:szCs w:val="24"/>
        </w:rPr>
        <w:t xml:space="preserve">Hoffmann, R. (2017). </w:t>
      </w:r>
      <w:r w:rsidRPr="00C229A7">
        <w:rPr>
          <w:rFonts w:ascii="Tahoma" w:hAnsi="Tahoma" w:cs="Tahoma"/>
          <w:i/>
          <w:sz w:val="24"/>
          <w:szCs w:val="24"/>
        </w:rPr>
        <w:t>Spinner Overlays for the Light Box</w:t>
      </w:r>
      <w:r w:rsidRPr="00C229A7">
        <w:rPr>
          <w:rFonts w:ascii="Tahoma" w:hAnsi="Tahoma" w:cs="Tahoma"/>
          <w:sz w:val="24"/>
          <w:szCs w:val="24"/>
        </w:rPr>
        <w:t>. Louisville, KY: American Printing House for the Blind.</w:t>
      </w:r>
    </w:p>
    <w:p w14:paraId="027E442E" w14:textId="299B3622" w:rsidR="0003256C" w:rsidRDefault="0003256C" w:rsidP="007977D6">
      <w:pPr>
        <w:widowControl/>
        <w:adjustRightInd/>
        <w:spacing w:after="0" w:line="240" w:lineRule="auto"/>
        <w:ind w:left="720" w:hanging="720"/>
        <w:jc w:val="left"/>
        <w:rPr>
          <w:rFonts w:ascii="Tahoma" w:hAnsi="Tahoma" w:cs="Tahoma"/>
          <w:sz w:val="24"/>
          <w:szCs w:val="24"/>
        </w:rPr>
      </w:pPr>
      <w:r>
        <w:rPr>
          <w:rFonts w:ascii="Tahoma" w:hAnsi="Tahoma" w:cs="Tahoma"/>
          <w:sz w:val="24"/>
          <w:szCs w:val="24"/>
        </w:rPr>
        <w:t>Otto</w:t>
      </w:r>
      <w:r w:rsidRPr="00A45F65">
        <w:rPr>
          <w:rFonts w:ascii="Tahoma" w:hAnsi="Tahoma" w:cs="Tahoma"/>
          <w:sz w:val="24"/>
          <w:szCs w:val="24"/>
        </w:rPr>
        <w:t xml:space="preserve">, </w:t>
      </w:r>
      <w:r>
        <w:rPr>
          <w:rFonts w:ascii="Tahoma" w:hAnsi="Tahoma" w:cs="Tahoma"/>
          <w:sz w:val="24"/>
          <w:szCs w:val="24"/>
        </w:rPr>
        <w:t>F</w:t>
      </w:r>
      <w:r w:rsidRPr="00A45F65">
        <w:rPr>
          <w:rFonts w:ascii="Tahoma" w:hAnsi="Tahoma" w:cs="Tahoma"/>
          <w:sz w:val="24"/>
          <w:szCs w:val="24"/>
        </w:rPr>
        <w:t>. (201</w:t>
      </w:r>
      <w:r>
        <w:rPr>
          <w:rFonts w:ascii="Tahoma" w:hAnsi="Tahoma" w:cs="Tahoma"/>
          <w:sz w:val="24"/>
          <w:szCs w:val="24"/>
        </w:rPr>
        <w:t>7</w:t>
      </w:r>
      <w:r w:rsidRPr="00A45F65">
        <w:rPr>
          <w:rFonts w:ascii="Tahoma" w:hAnsi="Tahoma" w:cs="Tahoma"/>
          <w:sz w:val="24"/>
          <w:szCs w:val="24"/>
        </w:rPr>
        <w:t xml:space="preserve">). </w:t>
      </w:r>
      <w:r w:rsidRPr="00A45F65">
        <w:rPr>
          <w:rFonts w:ascii="Tahoma" w:hAnsi="Tahoma" w:cs="Tahoma"/>
          <w:i/>
          <w:sz w:val="24"/>
          <w:szCs w:val="24"/>
        </w:rPr>
        <w:t>In</w:t>
      </w:r>
      <w:r>
        <w:rPr>
          <w:rFonts w:ascii="Tahoma" w:hAnsi="Tahoma" w:cs="Tahoma"/>
          <w:i/>
          <w:sz w:val="24"/>
          <w:szCs w:val="24"/>
        </w:rPr>
        <w:t>structions for play</w:t>
      </w:r>
      <w:r w:rsidRPr="00A45F65">
        <w:rPr>
          <w:rFonts w:ascii="Tahoma" w:hAnsi="Tahoma" w:cs="Tahoma"/>
          <w:i/>
          <w:sz w:val="24"/>
          <w:szCs w:val="24"/>
        </w:rPr>
        <w:t>:</w:t>
      </w:r>
      <w:r>
        <w:rPr>
          <w:rFonts w:ascii="Tahoma" w:hAnsi="Tahoma" w:cs="Tahoma"/>
          <w:i/>
          <w:sz w:val="24"/>
          <w:szCs w:val="24"/>
        </w:rPr>
        <w:t xml:space="preserve"> Slapstack Math iOS App</w:t>
      </w:r>
      <w:r w:rsidRPr="00A45F65">
        <w:rPr>
          <w:rFonts w:ascii="Tahoma" w:hAnsi="Tahoma" w:cs="Tahoma"/>
          <w:sz w:val="24"/>
          <w:szCs w:val="24"/>
        </w:rPr>
        <w:t>. Louisville, KY: American Printing House for the Blind.</w:t>
      </w:r>
    </w:p>
    <w:p w14:paraId="410A51E2" w14:textId="77777777" w:rsidR="0003256C" w:rsidRPr="0034094D" w:rsidRDefault="0003256C" w:rsidP="007977D6">
      <w:pPr>
        <w:tabs>
          <w:tab w:val="left" w:pos="-720"/>
        </w:tabs>
        <w:suppressAutoHyphens/>
        <w:spacing w:after="0" w:line="240" w:lineRule="auto"/>
        <w:ind w:left="720" w:hanging="720"/>
        <w:jc w:val="left"/>
        <w:rPr>
          <w:rFonts w:ascii="Tahoma" w:hAnsi="Tahoma" w:cs="Tahoma"/>
          <w:snapToGrid w:val="0"/>
          <w:sz w:val="24"/>
          <w:szCs w:val="20"/>
        </w:rPr>
      </w:pPr>
      <w:r w:rsidRPr="0034094D">
        <w:rPr>
          <w:rFonts w:ascii="Tahoma" w:hAnsi="Tahoma" w:cs="Tahoma"/>
          <w:snapToGrid w:val="0"/>
          <w:sz w:val="24"/>
          <w:szCs w:val="20"/>
        </w:rPr>
        <w:t xml:space="preserve">Poppe, K. J. (2016). </w:t>
      </w:r>
      <w:r w:rsidRPr="0034094D">
        <w:rPr>
          <w:rFonts w:ascii="Tahoma" w:hAnsi="Tahoma" w:cs="Tahoma"/>
          <w:i/>
          <w:snapToGrid w:val="0"/>
          <w:sz w:val="24"/>
          <w:szCs w:val="20"/>
        </w:rPr>
        <w:t>MATCH-IT-UP Frames (Large Set and Small Set): Instruction booklet</w:t>
      </w:r>
      <w:r w:rsidRPr="0034094D">
        <w:rPr>
          <w:rFonts w:ascii="Tahoma" w:hAnsi="Tahoma" w:cs="Tahoma"/>
          <w:snapToGrid w:val="0"/>
          <w:sz w:val="24"/>
          <w:szCs w:val="20"/>
        </w:rPr>
        <w:t>. Louisville, KY: American Printing House for the Blind.</w:t>
      </w:r>
    </w:p>
    <w:p w14:paraId="43F41548" w14:textId="77777777" w:rsidR="0003256C" w:rsidRPr="0034094D" w:rsidRDefault="0003256C" w:rsidP="007977D6">
      <w:pPr>
        <w:tabs>
          <w:tab w:val="left" w:pos="-720"/>
        </w:tabs>
        <w:suppressAutoHyphens/>
        <w:spacing w:after="0" w:line="240" w:lineRule="auto"/>
        <w:ind w:left="720" w:hanging="720"/>
        <w:jc w:val="left"/>
        <w:rPr>
          <w:rFonts w:ascii="Tahoma" w:hAnsi="Tahoma" w:cs="Tahoma"/>
          <w:snapToGrid w:val="0"/>
          <w:sz w:val="24"/>
          <w:szCs w:val="20"/>
        </w:rPr>
      </w:pPr>
      <w:r w:rsidRPr="0034094D">
        <w:rPr>
          <w:rFonts w:ascii="Tahoma" w:hAnsi="Tahoma" w:cs="Tahoma"/>
          <w:snapToGrid w:val="0"/>
          <w:sz w:val="24"/>
          <w:szCs w:val="20"/>
        </w:rPr>
        <w:t xml:space="preserve">Poppe, K. J. (2017). </w:t>
      </w:r>
      <w:r w:rsidRPr="0034094D">
        <w:rPr>
          <w:rFonts w:ascii="Tahoma" w:hAnsi="Tahoma" w:cs="Tahoma"/>
          <w:i/>
          <w:snapToGrid w:val="0"/>
          <w:sz w:val="24"/>
          <w:szCs w:val="20"/>
        </w:rPr>
        <w:t>Color-by-Texture: CIRCUS Coloring Pages: Product insert</w:t>
      </w:r>
      <w:r w:rsidRPr="0034094D">
        <w:rPr>
          <w:rFonts w:ascii="Tahoma" w:hAnsi="Tahoma" w:cs="Tahoma"/>
          <w:snapToGrid w:val="0"/>
          <w:sz w:val="24"/>
          <w:szCs w:val="20"/>
        </w:rPr>
        <w:t>.</w:t>
      </w:r>
      <w:r w:rsidRPr="0034094D">
        <w:rPr>
          <w:rFonts w:ascii="Tahoma" w:hAnsi="Tahoma" w:cs="Tahoma"/>
          <w:i/>
          <w:snapToGrid w:val="0"/>
          <w:sz w:val="24"/>
          <w:szCs w:val="20"/>
        </w:rPr>
        <w:t xml:space="preserve"> </w:t>
      </w:r>
      <w:r w:rsidRPr="0034094D">
        <w:rPr>
          <w:rFonts w:ascii="Tahoma" w:hAnsi="Tahoma" w:cs="Tahoma"/>
          <w:snapToGrid w:val="0"/>
          <w:sz w:val="24"/>
          <w:szCs w:val="20"/>
        </w:rPr>
        <w:t>Louisville, KY: American Printing House for the Blind.</w:t>
      </w:r>
    </w:p>
    <w:p w14:paraId="05E15542" w14:textId="77777777" w:rsidR="0003256C" w:rsidRPr="0034094D" w:rsidRDefault="0003256C" w:rsidP="007977D6">
      <w:pPr>
        <w:tabs>
          <w:tab w:val="left" w:pos="-720"/>
        </w:tabs>
        <w:suppressAutoHyphens/>
        <w:spacing w:after="0" w:line="240" w:lineRule="auto"/>
        <w:ind w:left="720" w:hanging="720"/>
        <w:jc w:val="left"/>
        <w:rPr>
          <w:rFonts w:ascii="Tahoma" w:hAnsi="Tahoma" w:cs="Tahoma"/>
          <w:snapToGrid w:val="0"/>
          <w:sz w:val="24"/>
          <w:szCs w:val="20"/>
        </w:rPr>
      </w:pPr>
      <w:r w:rsidRPr="0034094D">
        <w:rPr>
          <w:rFonts w:ascii="Tahoma" w:hAnsi="Tahoma" w:cs="Tahoma"/>
          <w:snapToGrid w:val="0"/>
          <w:sz w:val="24"/>
          <w:szCs w:val="20"/>
        </w:rPr>
        <w:t xml:space="preserve">Poppe, K. J. (2017). </w:t>
      </w:r>
      <w:r w:rsidRPr="0034094D">
        <w:rPr>
          <w:rFonts w:ascii="Tahoma" w:hAnsi="Tahoma" w:cs="Tahoma"/>
          <w:i/>
          <w:snapToGrid w:val="0"/>
          <w:sz w:val="24"/>
          <w:szCs w:val="20"/>
        </w:rPr>
        <w:t>ECC Icon Poster: Flyer</w:t>
      </w:r>
      <w:r w:rsidRPr="0034094D">
        <w:rPr>
          <w:rFonts w:ascii="Tahoma" w:hAnsi="Tahoma" w:cs="Tahoma"/>
          <w:snapToGrid w:val="0"/>
          <w:sz w:val="24"/>
          <w:szCs w:val="20"/>
        </w:rPr>
        <w:t>. Louisville, KY: American Printing House for the Blind.</w:t>
      </w:r>
    </w:p>
    <w:p w14:paraId="3090803F" w14:textId="77777777" w:rsidR="0003256C" w:rsidRPr="0034094D" w:rsidRDefault="0003256C" w:rsidP="007977D6">
      <w:pPr>
        <w:tabs>
          <w:tab w:val="left" w:pos="-720"/>
        </w:tabs>
        <w:suppressAutoHyphens/>
        <w:spacing w:after="0" w:line="240" w:lineRule="auto"/>
        <w:ind w:left="720" w:hanging="720"/>
        <w:jc w:val="left"/>
        <w:rPr>
          <w:rFonts w:ascii="Tahoma" w:hAnsi="Tahoma" w:cs="Tahoma"/>
          <w:snapToGrid w:val="0"/>
          <w:sz w:val="24"/>
          <w:szCs w:val="20"/>
        </w:rPr>
      </w:pPr>
      <w:r w:rsidRPr="0034094D">
        <w:rPr>
          <w:rFonts w:ascii="Tahoma" w:hAnsi="Tahoma" w:cs="Tahoma"/>
          <w:snapToGrid w:val="0"/>
          <w:sz w:val="24"/>
          <w:szCs w:val="20"/>
        </w:rPr>
        <w:t xml:space="preserve">Poppe, K. J. (2017). </w:t>
      </w:r>
      <w:r w:rsidRPr="00956311">
        <w:rPr>
          <w:rFonts w:ascii="Tahoma" w:hAnsi="Tahoma" w:cs="Tahoma"/>
          <w:i/>
          <w:snapToGrid w:val="0"/>
          <w:sz w:val="24"/>
          <w:szCs w:val="20"/>
        </w:rPr>
        <w:t>Feel ꞌn Peel Stickers: Braille/Print Alphabet Letters A-Z</w:t>
      </w:r>
      <w:r w:rsidRPr="0034094D">
        <w:rPr>
          <w:rFonts w:ascii="Tahoma" w:hAnsi="Tahoma" w:cs="Tahoma"/>
          <w:snapToGrid w:val="0"/>
          <w:sz w:val="24"/>
          <w:szCs w:val="20"/>
        </w:rPr>
        <w:t xml:space="preserve">: </w:t>
      </w:r>
      <w:r w:rsidRPr="007977D6">
        <w:rPr>
          <w:rFonts w:ascii="Tahoma" w:hAnsi="Tahoma" w:cs="Tahoma"/>
          <w:i/>
          <w:snapToGrid w:val="0"/>
          <w:sz w:val="24"/>
          <w:szCs w:val="20"/>
        </w:rPr>
        <w:t>Product insert</w:t>
      </w:r>
      <w:r w:rsidRPr="0034094D">
        <w:rPr>
          <w:rFonts w:ascii="Tahoma" w:hAnsi="Tahoma" w:cs="Tahoma"/>
          <w:snapToGrid w:val="0"/>
          <w:sz w:val="24"/>
          <w:szCs w:val="20"/>
        </w:rPr>
        <w:t>. Louisville, KY: American Printing House for the Blind.</w:t>
      </w:r>
    </w:p>
    <w:p w14:paraId="3294BE5D" w14:textId="77777777" w:rsidR="0003256C" w:rsidRPr="0034094D" w:rsidRDefault="0003256C" w:rsidP="007977D6">
      <w:pPr>
        <w:tabs>
          <w:tab w:val="left" w:pos="-720"/>
        </w:tabs>
        <w:suppressAutoHyphens/>
        <w:spacing w:after="0" w:line="240" w:lineRule="auto"/>
        <w:ind w:left="720" w:hanging="720"/>
        <w:jc w:val="left"/>
        <w:rPr>
          <w:rFonts w:ascii="Tahoma" w:hAnsi="Tahoma" w:cs="Tahoma"/>
          <w:snapToGrid w:val="0"/>
          <w:sz w:val="24"/>
          <w:szCs w:val="20"/>
        </w:rPr>
      </w:pPr>
      <w:r w:rsidRPr="0034094D">
        <w:rPr>
          <w:rFonts w:ascii="Tahoma" w:hAnsi="Tahoma" w:cs="Tahoma"/>
          <w:snapToGrid w:val="0"/>
          <w:sz w:val="24"/>
          <w:szCs w:val="20"/>
        </w:rPr>
        <w:t xml:space="preserve">Poppe, K. J. (2017). </w:t>
      </w:r>
      <w:r w:rsidRPr="0034094D">
        <w:rPr>
          <w:rFonts w:ascii="Tahoma" w:hAnsi="Tahoma" w:cs="Tahoma"/>
          <w:i/>
          <w:snapToGrid w:val="0"/>
          <w:sz w:val="24"/>
          <w:szCs w:val="20"/>
        </w:rPr>
        <w:t>Flip-Over Concept Books: TELLING TIME: Instruction booklet (Nemeth version)</w:t>
      </w:r>
      <w:r w:rsidRPr="00D03DAB">
        <w:rPr>
          <w:rFonts w:ascii="Tahoma" w:hAnsi="Tahoma" w:cs="Tahoma"/>
          <w:snapToGrid w:val="0"/>
          <w:sz w:val="24"/>
          <w:szCs w:val="20"/>
        </w:rPr>
        <w:t>.</w:t>
      </w:r>
      <w:r w:rsidRPr="0034094D">
        <w:rPr>
          <w:rFonts w:ascii="Tahoma" w:hAnsi="Tahoma" w:cs="Tahoma"/>
          <w:snapToGrid w:val="0"/>
          <w:sz w:val="24"/>
          <w:szCs w:val="20"/>
        </w:rPr>
        <w:t xml:space="preserve"> Louisville, KY: American Printing House for the Blind.</w:t>
      </w:r>
    </w:p>
    <w:p w14:paraId="0F57C896" w14:textId="77777777" w:rsidR="0003256C" w:rsidRPr="0034094D" w:rsidRDefault="0003256C" w:rsidP="007977D6">
      <w:pPr>
        <w:tabs>
          <w:tab w:val="left" w:pos="-720"/>
        </w:tabs>
        <w:suppressAutoHyphens/>
        <w:spacing w:after="0" w:line="240" w:lineRule="auto"/>
        <w:ind w:left="720" w:hanging="720"/>
        <w:jc w:val="left"/>
        <w:rPr>
          <w:rFonts w:ascii="Tahoma" w:hAnsi="Tahoma" w:cs="Tahoma"/>
          <w:snapToGrid w:val="0"/>
          <w:sz w:val="24"/>
          <w:szCs w:val="20"/>
        </w:rPr>
      </w:pPr>
      <w:r w:rsidRPr="0034094D">
        <w:rPr>
          <w:rFonts w:ascii="Tahoma" w:hAnsi="Tahoma" w:cs="Tahoma"/>
          <w:snapToGrid w:val="0"/>
          <w:sz w:val="24"/>
          <w:szCs w:val="20"/>
        </w:rPr>
        <w:t xml:space="preserve">Poppe, K. J. (2017). </w:t>
      </w:r>
      <w:r w:rsidRPr="0034094D">
        <w:rPr>
          <w:rFonts w:ascii="Tahoma" w:hAnsi="Tahoma" w:cs="Tahoma"/>
          <w:i/>
          <w:snapToGrid w:val="0"/>
          <w:sz w:val="24"/>
          <w:szCs w:val="20"/>
        </w:rPr>
        <w:t>Flip-Over Concept Books: TELLING TIME: Instruction booklet</w:t>
      </w:r>
      <w:r w:rsidRPr="0034094D">
        <w:rPr>
          <w:rFonts w:ascii="Tahoma" w:hAnsi="Tahoma" w:cs="Tahoma"/>
          <w:snapToGrid w:val="0"/>
          <w:sz w:val="24"/>
          <w:szCs w:val="20"/>
        </w:rPr>
        <w:t xml:space="preserve"> </w:t>
      </w:r>
      <w:r w:rsidRPr="0034094D">
        <w:rPr>
          <w:rFonts w:ascii="Tahoma" w:hAnsi="Tahoma" w:cs="Tahoma"/>
          <w:i/>
          <w:snapToGrid w:val="0"/>
          <w:sz w:val="24"/>
          <w:szCs w:val="20"/>
        </w:rPr>
        <w:t>(UEB version)</w:t>
      </w:r>
      <w:r w:rsidRPr="00D03DAB">
        <w:rPr>
          <w:rFonts w:ascii="Tahoma" w:hAnsi="Tahoma" w:cs="Tahoma"/>
          <w:snapToGrid w:val="0"/>
          <w:sz w:val="24"/>
          <w:szCs w:val="20"/>
        </w:rPr>
        <w:t>.</w:t>
      </w:r>
      <w:r w:rsidRPr="0034094D">
        <w:rPr>
          <w:rFonts w:ascii="Tahoma" w:hAnsi="Tahoma" w:cs="Tahoma"/>
          <w:i/>
          <w:snapToGrid w:val="0"/>
          <w:sz w:val="24"/>
          <w:szCs w:val="20"/>
        </w:rPr>
        <w:t xml:space="preserve"> </w:t>
      </w:r>
      <w:r w:rsidRPr="0034094D">
        <w:rPr>
          <w:rFonts w:ascii="Tahoma" w:hAnsi="Tahoma" w:cs="Tahoma"/>
          <w:snapToGrid w:val="0"/>
          <w:sz w:val="24"/>
          <w:szCs w:val="20"/>
        </w:rPr>
        <w:t>Louisville, KY: American Printing House for the Blind.</w:t>
      </w:r>
    </w:p>
    <w:p w14:paraId="35B6CAF4" w14:textId="77777777" w:rsidR="0003256C" w:rsidRPr="0034094D" w:rsidRDefault="0003256C" w:rsidP="007977D6">
      <w:pPr>
        <w:tabs>
          <w:tab w:val="left" w:pos="-720"/>
        </w:tabs>
        <w:suppressAutoHyphens/>
        <w:spacing w:after="0" w:line="240" w:lineRule="auto"/>
        <w:ind w:left="720" w:hanging="720"/>
        <w:jc w:val="left"/>
        <w:rPr>
          <w:rFonts w:ascii="Tahoma" w:hAnsi="Tahoma" w:cs="Tahoma"/>
          <w:snapToGrid w:val="0"/>
          <w:sz w:val="24"/>
          <w:szCs w:val="20"/>
        </w:rPr>
      </w:pPr>
      <w:r w:rsidRPr="0034094D">
        <w:rPr>
          <w:rFonts w:ascii="Tahoma" w:hAnsi="Tahoma" w:cs="Tahoma"/>
          <w:snapToGrid w:val="0"/>
          <w:sz w:val="24"/>
          <w:szCs w:val="20"/>
        </w:rPr>
        <w:t xml:space="preserve">Poppe, K. J. (2017). </w:t>
      </w:r>
      <w:r w:rsidRPr="0034094D">
        <w:rPr>
          <w:rFonts w:ascii="Tahoma" w:hAnsi="Tahoma" w:cs="Tahoma"/>
          <w:i/>
          <w:snapToGrid w:val="0"/>
          <w:sz w:val="24"/>
          <w:szCs w:val="20"/>
        </w:rPr>
        <w:t>Hop-A-Dot Mat: Activity booklet</w:t>
      </w:r>
      <w:r w:rsidRPr="0034094D">
        <w:rPr>
          <w:rFonts w:ascii="Tahoma" w:hAnsi="Tahoma" w:cs="Tahoma"/>
          <w:snapToGrid w:val="0"/>
          <w:sz w:val="24"/>
          <w:szCs w:val="20"/>
        </w:rPr>
        <w:t>. Louisville, KY: American Printing House for the Blind.</w:t>
      </w:r>
    </w:p>
    <w:p w14:paraId="4094CFC7" w14:textId="77777777" w:rsidR="0003256C" w:rsidRPr="0034094D" w:rsidRDefault="0003256C" w:rsidP="007977D6">
      <w:pPr>
        <w:tabs>
          <w:tab w:val="left" w:pos="-720"/>
        </w:tabs>
        <w:suppressAutoHyphens/>
        <w:spacing w:after="0" w:line="240" w:lineRule="auto"/>
        <w:ind w:left="720" w:hanging="720"/>
        <w:jc w:val="left"/>
        <w:rPr>
          <w:rFonts w:ascii="Tahoma" w:hAnsi="Tahoma" w:cs="Tahoma"/>
          <w:snapToGrid w:val="0"/>
          <w:sz w:val="24"/>
          <w:szCs w:val="20"/>
        </w:rPr>
      </w:pPr>
      <w:r w:rsidRPr="0034094D">
        <w:rPr>
          <w:rFonts w:ascii="Tahoma" w:hAnsi="Tahoma" w:cs="Tahoma"/>
          <w:snapToGrid w:val="0"/>
          <w:sz w:val="24"/>
          <w:szCs w:val="20"/>
        </w:rPr>
        <w:t xml:space="preserve">Poppe, K. J. (2017). </w:t>
      </w:r>
      <w:r w:rsidRPr="0034094D">
        <w:rPr>
          <w:rFonts w:ascii="Tahoma" w:hAnsi="Tahoma" w:cs="Tahoma"/>
          <w:i/>
          <w:snapToGrid w:val="0"/>
          <w:sz w:val="24"/>
          <w:szCs w:val="20"/>
        </w:rPr>
        <w:t>TactileDoodle: Instruction booklet</w:t>
      </w:r>
      <w:r w:rsidRPr="0034094D">
        <w:rPr>
          <w:rFonts w:ascii="Tahoma" w:hAnsi="Tahoma" w:cs="Tahoma"/>
          <w:snapToGrid w:val="0"/>
          <w:sz w:val="24"/>
          <w:szCs w:val="20"/>
        </w:rPr>
        <w:t xml:space="preserve">. Louisville, KY: American Printing House for the Blind. </w:t>
      </w:r>
    </w:p>
    <w:p w14:paraId="27F3D6AB" w14:textId="77777777" w:rsidR="0003256C" w:rsidRDefault="0003256C" w:rsidP="007977D6">
      <w:pPr>
        <w:tabs>
          <w:tab w:val="left" w:pos="-720"/>
        </w:tabs>
        <w:suppressAutoHyphens/>
        <w:adjustRightInd/>
        <w:spacing w:after="0" w:line="240" w:lineRule="auto"/>
        <w:ind w:left="720" w:hanging="720"/>
        <w:jc w:val="left"/>
        <w:textAlignment w:val="auto"/>
        <w:rPr>
          <w:rFonts w:ascii="Tahoma" w:hAnsi="Tahoma" w:cs="Tahoma"/>
          <w:snapToGrid w:val="0"/>
          <w:sz w:val="24"/>
          <w:szCs w:val="20"/>
        </w:rPr>
      </w:pPr>
      <w:r w:rsidRPr="00CF4E56">
        <w:rPr>
          <w:rFonts w:ascii="Tahoma" w:hAnsi="Tahoma" w:cs="Tahoma"/>
          <w:snapToGrid w:val="0"/>
          <w:sz w:val="24"/>
          <w:szCs w:val="20"/>
        </w:rPr>
        <w:t>Sullivan, S. (2017</w:t>
      </w:r>
      <w:r w:rsidRPr="00B9047A">
        <w:rPr>
          <w:rFonts w:ascii="Tahoma" w:hAnsi="Tahoma" w:cs="Tahoma"/>
          <w:snapToGrid w:val="0"/>
          <w:sz w:val="24"/>
          <w:szCs w:val="20"/>
        </w:rPr>
        <w:t>).</w:t>
      </w:r>
      <w:r w:rsidRPr="00CF4E56">
        <w:rPr>
          <w:rFonts w:ascii="Tahoma" w:hAnsi="Tahoma" w:cs="Tahoma"/>
          <w:i/>
          <w:snapToGrid w:val="0"/>
          <w:sz w:val="24"/>
          <w:szCs w:val="20"/>
        </w:rPr>
        <w:t xml:space="preserve"> CVI Book Builder </w:t>
      </w:r>
      <w:r>
        <w:rPr>
          <w:rFonts w:ascii="Tahoma" w:hAnsi="Tahoma" w:cs="Tahoma"/>
          <w:i/>
          <w:snapToGrid w:val="0"/>
          <w:sz w:val="24"/>
          <w:szCs w:val="20"/>
        </w:rPr>
        <w:t>g</w:t>
      </w:r>
      <w:r w:rsidRPr="00CF4E56">
        <w:rPr>
          <w:rFonts w:ascii="Tahoma" w:hAnsi="Tahoma" w:cs="Tahoma"/>
          <w:i/>
          <w:snapToGrid w:val="0"/>
          <w:sz w:val="24"/>
          <w:szCs w:val="20"/>
        </w:rPr>
        <w:t>uidebook</w:t>
      </w:r>
      <w:r>
        <w:rPr>
          <w:rFonts w:ascii="Tahoma" w:hAnsi="Tahoma" w:cs="Tahoma"/>
          <w:snapToGrid w:val="0"/>
          <w:sz w:val="24"/>
          <w:szCs w:val="20"/>
        </w:rPr>
        <w:t xml:space="preserve">. </w:t>
      </w:r>
      <w:r w:rsidRPr="00CF4E56">
        <w:rPr>
          <w:rFonts w:ascii="Tahoma" w:hAnsi="Tahoma" w:cs="Tahoma"/>
          <w:snapToGrid w:val="0"/>
          <w:sz w:val="24"/>
          <w:szCs w:val="20"/>
        </w:rPr>
        <w:t>Louisville, KY: American Printing House for the Blind</w:t>
      </w:r>
      <w:r>
        <w:rPr>
          <w:rFonts w:ascii="Tahoma" w:hAnsi="Tahoma" w:cs="Tahoma"/>
          <w:snapToGrid w:val="0"/>
          <w:sz w:val="24"/>
          <w:szCs w:val="20"/>
        </w:rPr>
        <w:t>.</w:t>
      </w:r>
    </w:p>
    <w:p w14:paraId="507F1BA3" w14:textId="77777777" w:rsidR="0003256C" w:rsidRDefault="0003256C" w:rsidP="007977D6">
      <w:pPr>
        <w:tabs>
          <w:tab w:val="left" w:pos="-720"/>
        </w:tabs>
        <w:suppressAutoHyphens/>
        <w:adjustRightInd/>
        <w:spacing w:after="0" w:line="240" w:lineRule="auto"/>
        <w:ind w:left="720" w:hanging="720"/>
        <w:jc w:val="left"/>
        <w:textAlignment w:val="auto"/>
        <w:rPr>
          <w:rFonts w:ascii="Tahoma" w:hAnsi="Tahoma" w:cs="Tahoma"/>
          <w:snapToGrid w:val="0"/>
          <w:sz w:val="24"/>
          <w:szCs w:val="20"/>
        </w:rPr>
      </w:pPr>
      <w:r>
        <w:rPr>
          <w:rFonts w:ascii="Tahoma" w:hAnsi="Tahoma" w:cs="Tahoma"/>
          <w:snapToGrid w:val="0"/>
          <w:sz w:val="24"/>
          <w:szCs w:val="20"/>
        </w:rPr>
        <w:t xml:space="preserve">Sullivan, S. (2017). </w:t>
      </w:r>
      <w:r w:rsidRPr="00CF4E56">
        <w:rPr>
          <w:rFonts w:ascii="Tahoma" w:hAnsi="Tahoma" w:cs="Tahoma"/>
          <w:i/>
          <w:snapToGrid w:val="0"/>
          <w:sz w:val="24"/>
          <w:szCs w:val="20"/>
        </w:rPr>
        <w:t>Increasing Complexity Pegboard</w:t>
      </w:r>
      <w:r>
        <w:rPr>
          <w:rFonts w:ascii="Tahoma" w:hAnsi="Tahoma" w:cs="Tahoma"/>
          <w:snapToGrid w:val="0"/>
          <w:sz w:val="24"/>
          <w:szCs w:val="20"/>
        </w:rPr>
        <w:t>. Louisville, KY: American Printing House for the Blind.</w:t>
      </w:r>
    </w:p>
    <w:p w14:paraId="37541AED" w14:textId="77777777" w:rsidR="0003256C" w:rsidRDefault="0003256C" w:rsidP="007977D6">
      <w:pPr>
        <w:tabs>
          <w:tab w:val="left" w:pos="-720"/>
        </w:tabs>
        <w:suppressAutoHyphens/>
        <w:adjustRightInd/>
        <w:spacing w:after="0" w:line="240" w:lineRule="auto"/>
        <w:ind w:left="720" w:hanging="720"/>
        <w:jc w:val="left"/>
        <w:textAlignment w:val="auto"/>
        <w:rPr>
          <w:rFonts w:ascii="Tahoma" w:hAnsi="Tahoma" w:cs="Tahoma"/>
          <w:snapToGrid w:val="0"/>
          <w:sz w:val="24"/>
          <w:szCs w:val="20"/>
        </w:rPr>
      </w:pPr>
      <w:r>
        <w:rPr>
          <w:rFonts w:ascii="Tahoma" w:hAnsi="Tahoma" w:cs="Tahoma"/>
          <w:snapToGrid w:val="0"/>
          <w:sz w:val="24"/>
          <w:szCs w:val="20"/>
        </w:rPr>
        <w:t xml:space="preserve">Sullivan, S. (2017). </w:t>
      </w:r>
      <w:r>
        <w:rPr>
          <w:rFonts w:ascii="Tahoma" w:hAnsi="Tahoma" w:cs="Tahoma"/>
          <w:i/>
          <w:snapToGrid w:val="0"/>
          <w:sz w:val="24"/>
          <w:szCs w:val="20"/>
        </w:rPr>
        <w:t xml:space="preserve">Mini-Lite Box Overlays. </w:t>
      </w:r>
      <w:r>
        <w:rPr>
          <w:rFonts w:ascii="Tahoma" w:hAnsi="Tahoma" w:cs="Tahoma"/>
          <w:snapToGrid w:val="0"/>
          <w:sz w:val="24"/>
          <w:szCs w:val="20"/>
        </w:rPr>
        <w:t>Louisville, KY: American Printing House for the Blind.</w:t>
      </w:r>
    </w:p>
    <w:p w14:paraId="3099C05A" w14:textId="77777777" w:rsidR="0003256C" w:rsidRPr="0034094D" w:rsidRDefault="0003256C" w:rsidP="007977D6">
      <w:pPr>
        <w:tabs>
          <w:tab w:val="left" w:pos="-720"/>
        </w:tabs>
        <w:suppressAutoHyphens/>
        <w:spacing w:after="0" w:line="240" w:lineRule="auto"/>
        <w:ind w:left="720" w:hanging="720"/>
        <w:jc w:val="left"/>
        <w:rPr>
          <w:rFonts w:ascii="Tahoma" w:hAnsi="Tahoma" w:cs="Tahoma"/>
          <w:snapToGrid w:val="0"/>
          <w:sz w:val="24"/>
          <w:szCs w:val="20"/>
        </w:rPr>
      </w:pPr>
      <w:r w:rsidRPr="0034094D">
        <w:rPr>
          <w:rFonts w:ascii="Tahoma" w:hAnsi="Tahoma" w:cs="Tahoma"/>
          <w:snapToGrid w:val="0"/>
          <w:sz w:val="24"/>
          <w:szCs w:val="20"/>
        </w:rPr>
        <w:t xml:space="preserve">Zhou, L., &amp; Poppe, K. J. (2017). </w:t>
      </w:r>
      <w:r w:rsidRPr="0034094D">
        <w:rPr>
          <w:rFonts w:ascii="Tahoma" w:hAnsi="Tahoma" w:cs="Tahoma"/>
          <w:i/>
          <w:snapToGrid w:val="0"/>
          <w:sz w:val="24"/>
          <w:szCs w:val="20"/>
        </w:rPr>
        <w:t>Flip-Over Concept Books: FRA</w:t>
      </w:r>
      <w:r>
        <w:rPr>
          <w:rFonts w:ascii="Tahoma" w:hAnsi="Tahoma" w:cs="Tahoma"/>
          <w:i/>
          <w:snapToGrid w:val="0"/>
          <w:sz w:val="24"/>
          <w:szCs w:val="20"/>
        </w:rPr>
        <w:t>CTIONS: Instruction booklet (NEMETH</w:t>
      </w:r>
      <w:r w:rsidRPr="0034094D">
        <w:rPr>
          <w:rFonts w:ascii="Tahoma" w:hAnsi="Tahoma" w:cs="Tahoma"/>
          <w:i/>
          <w:snapToGrid w:val="0"/>
          <w:sz w:val="24"/>
          <w:szCs w:val="20"/>
        </w:rPr>
        <w:t xml:space="preserve"> version)</w:t>
      </w:r>
      <w:r w:rsidRPr="0034094D">
        <w:rPr>
          <w:rFonts w:ascii="Tahoma" w:hAnsi="Tahoma" w:cs="Tahoma"/>
          <w:snapToGrid w:val="0"/>
          <w:sz w:val="24"/>
          <w:szCs w:val="20"/>
        </w:rPr>
        <w:t>. Louisville, KY: American Printing House for the Blind.</w:t>
      </w:r>
    </w:p>
    <w:p w14:paraId="157516C3" w14:textId="77777777" w:rsidR="0003256C" w:rsidRPr="0034094D" w:rsidRDefault="0003256C" w:rsidP="007977D6">
      <w:pPr>
        <w:tabs>
          <w:tab w:val="left" w:pos="-720"/>
        </w:tabs>
        <w:suppressAutoHyphens/>
        <w:spacing w:after="0" w:line="240" w:lineRule="auto"/>
        <w:ind w:left="720" w:hanging="720"/>
        <w:jc w:val="left"/>
        <w:rPr>
          <w:rFonts w:ascii="Tahoma" w:hAnsi="Tahoma" w:cs="Tahoma"/>
          <w:snapToGrid w:val="0"/>
          <w:sz w:val="24"/>
          <w:szCs w:val="20"/>
        </w:rPr>
      </w:pPr>
      <w:r w:rsidRPr="0034094D">
        <w:rPr>
          <w:rFonts w:ascii="Tahoma" w:hAnsi="Tahoma" w:cs="Tahoma"/>
          <w:snapToGrid w:val="0"/>
          <w:sz w:val="24"/>
          <w:szCs w:val="20"/>
        </w:rPr>
        <w:t xml:space="preserve">Zhou, L., &amp; Poppe, K. J. (2017). </w:t>
      </w:r>
      <w:r w:rsidRPr="0034094D">
        <w:rPr>
          <w:rFonts w:ascii="Tahoma" w:hAnsi="Tahoma" w:cs="Tahoma"/>
          <w:i/>
          <w:snapToGrid w:val="0"/>
          <w:sz w:val="24"/>
          <w:szCs w:val="20"/>
        </w:rPr>
        <w:t>Flip-Over Concept Books: FRACTIONS: Instruction booklet (UEB version)</w:t>
      </w:r>
      <w:r w:rsidRPr="0034094D">
        <w:rPr>
          <w:rFonts w:ascii="Tahoma" w:hAnsi="Tahoma" w:cs="Tahoma"/>
          <w:snapToGrid w:val="0"/>
          <w:sz w:val="24"/>
          <w:szCs w:val="20"/>
        </w:rPr>
        <w:t>. Louisville, KY: American Printing House for the Blind.</w:t>
      </w:r>
    </w:p>
    <w:p w14:paraId="64275D90" w14:textId="77777777" w:rsidR="007977D6" w:rsidRDefault="007977D6" w:rsidP="007977D6"/>
    <w:p w14:paraId="57BD2719" w14:textId="77777777" w:rsidR="004B0DAB" w:rsidRPr="00D81141" w:rsidRDefault="004B0DAB" w:rsidP="00F964BE">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0E91CE1D" w14:textId="4C35E361" w:rsidR="004B0DAB" w:rsidRPr="00E253D1" w:rsidRDefault="00AC26A1" w:rsidP="00F964BE">
      <w:pPr>
        <w:pStyle w:val="Heading1"/>
      </w:pPr>
      <w:bookmarkStart w:id="274" w:name="_Toc241980456"/>
      <w:bookmarkStart w:id="275" w:name="_Toc303163779"/>
      <w:bookmarkStart w:id="276" w:name="_Toc494998537"/>
      <w:r w:rsidRPr="00E253D1">
        <w:t>PUBLICATIONS</w:t>
      </w:r>
      <w:bookmarkEnd w:id="274"/>
      <w:bookmarkEnd w:id="275"/>
      <w:bookmarkEnd w:id="276"/>
    </w:p>
    <w:p w14:paraId="0A9CF4D2" w14:textId="77777777" w:rsidR="003F59AA" w:rsidRPr="00D81141" w:rsidRDefault="003F59AA" w:rsidP="00F964BE">
      <w:pPr>
        <w:widowControl/>
        <w:adjustRightInd/>
        <w:spacing w:after="0" w:line="240" w:lineRule="auto"/>
        <w:jc w:val="left"/>
        <w:textAlignment w:val="auto"/>
        <w:rPr>
          <w:rFonts w:ascii="Tahoma" w:hAnsi="Tahoma" w:cs="Tahoma"/>
          <w:snapToGrid w:val="0"/>
          <w:spacing w:val="-3"/>
          <w:sz w:val="24"/>
          <w:szCs w:val="24"/>
          <w:highlight w:val="yellow"/>
        </w:rPr>
      </w:pPr>
      <w:r w:rsidRPr="00D81141">
        <w:rPr>
          <w:rFonts w:ascii="Tahoma" w:hAnsi="Tahoma"/>
          <w:szCs w:val="24"/>
          <w:highlight w:val="yellow"/>
        </w:rPr>
        <w:br w:type="page"/>
      </w:r>
    </w:p>
    <w:p w14:paraId="4268DE4D" w14:textId="77777777" w:rsidR="003F59AA" w:rsidRPr="00D81141" w:rsidRDefault="003F59AA" w:rsidP="00F964BE">
      <w:pPr>
        <w:spacing w:after="0" w:line="240" w:lineRule="auto"/>
        <w:ind w:hanging="720"/>
        <w:jc w:val="left"/>
        <w:rPr>
          <w:rFonts w:ascii="Tahoma" w:hAnsi="Tahoma" w:cs="Tahoma"/>
          <w:sz w:val="24"/>
          <w:szCs w:val="24"/>
          <w:highlight w:val="yellow"/>
        </w:rPr>
      </w:pPr>
    </w:p>
    <w:p w14:paraId="13DE19B1" w14:textId="2CF37FB1" w:rsidR="007977D6" w:rsidRDefault="007977D6" w:rsidP="007977D6">
      <w:pPr>
        <w:spacing w:after="0" w:line="240" w:lineRule="auto"/>
        <w:ind w:left="720" w:hanging="720"/>
        <w:jc w:val="left"/>
        <w:rPr>
          <w:rFonts w:ascii="Tahoma" w:hAnsi="Tahoma" w:cs="Tahoma"/>
          <w:sz w:val="24"/>
          <w:szCs w:val="24"/>
        </w:rPr>
      </w:pPr>
      <w:r w:rsidRPr="007977D6">
        <w:rPr>
          <w:rFonts w:ascii="Tahoma" w:hAnsi="Tahoma" w:cs="Tahoma"/>
          <w:sz w:val="24"/>
          <w:szCs w:val="24"/>
        </w:rPr>
        <w:t xml:space="preserve">Poppe, K. J. (2016, November). </w:t>
      </w:r>
      <w:r w:rsidRPr="007977D6">
        <w:rPr>
          <w:rFonts w:ascii="Tahoma" w:hAnsi="Tahoma" w:cs="Tahoma"/>
          <w:i/>
          <w:sz w:val="24"/>
          <w:szCs w:val="24"/>
        </w:rPr>
        <w:t>Tactile art products and materials</w:t>
      </w:r>
      <w:r w:rsidRPr="007977D6">
        <w:rPr>
          <w:rFonts w:ascii="Tahoma" w:hAnsi="Tahoma" w:cs="Tahoma"/>
          <w:sz w:val="24"/>
          <w:szCs w:val="24"/>
        </w:rPr>
        <w:t xml:space="preserve">. Available from </w:t>
      </w:r>
      <w:hyperlink r:id="rId240" w:history="1">
        <w:r w:rsidRPr="003975B5">
          <w:rPr>
            <w:rStyle w:val="Hyperlink"/>
            <w:rFonts w:ascii="Tahoma" w:hAnsi="Tahoma" w:cs="Tahoma"/>
            <w:sz w:val="24"/>
            <w:szCs w:val="24"/>
          </w:rPr>
          <w:t>http://www.aph.org/products/tactile-art-products-and-materials/</w:t>
        </w:r>
      </w:hyperlink>
    </w:p>
    <w:p w14:paraId="54884759" w14:textId="51825CD5" w:rsidR="004B0DAB" w:rsidRPr="00D81141" w:rsidRDefault="007977D6" w:rsidP="0023216E">
      <w:pPr>
        <w:spacing w:after="0" w:line="240" w:lineRule="auto"/>
        <w:ind w:left="720" w:hanging="720"/>
        <w:jc w:val="left"/>
        <w:rPr>
          <w:rFonts w:ascii="Arial" w:hAnsi="Arial" w:cs="Tahoma"/>
          <w:snapToGrid w:val="0"/>
          <w:spacing w:val="-3"/>
          <w:sz w:val="24"/>
          <w:szCs w:val="20"/>
          <w:highlight w:val="yellow"/>
        </w:rPr>
      </w:pPr>
      <w:r w:rsidRPr="007977D6">
        <w:rPr>
          <w:rFonts w:ascii="Tahoma" w:hAnsi="Tahoma" w:cs="Tahoma"/>
          <w:sz w:val="24"/>
          <w:szCs w:val="24"/>
        </w:rPr>
        <w:t xml:space="preserve">Poppe, K. J. (2017, April). </w:t>
      </w:r>
      <w:r w:rsidRPr="007977D6">
        <w:rPr>
          <w:rFonts w:ascii="Tahoma" w:hAnsi="Tahoma" w:cs="Tahoma"/>
          <w:i/>
          <w:sz w:val="24"/>
          <w:szCs w:val="24"/>
        </w:rPr>
        <w:t>Tactile skills matrix</w:t>
      </w:r>
      <w:r w:rsidRPr="007977D6">
        <w:rPr>
          <w:rFonts w:ascii="Tahoma" w:hAnsi="Tahoma" w:cs="Tahoma"/>
          <w:sz w:val="24"/>
          <w:szCs w:val="24"/>
        </w:rPr>
        <w:t xml:space="preserve">. Available from: </w:t>
      </w:r>
      <w:hyperlink r:id="rId241" w:history="1">
        <w:r w:rsidRPr="003975B5">
          <w:rPr>
            <w:rStyle w:val="Hyperlink"/>
            <w:rFonts w:ascii="Tahoma" w:hAnsi="Tahoma" w:cs="Tahoma"/>
            <w:sz w:val="24"/>
            <w:szCs w:val="24"/>
          </w:rPr>
          <w:t>http://www.aph.org/tactile-skills/</w:t>
        </w:r>
      </w:hyperlink>
    </w:p>
    <w:p w14:paraId="2CE9EDF7" w14:textId="33C21341" w:rsidR="004B0DAB" w:rsidRPr="00E253D1" w:rsidRDefault="004B0DAB" w:rsidP="0023216E">
      <w:pPr>
        <w:spacing w:after="0" w:line="240" w:lineRule="auto"/>
        <w:rPr>
          <w:rFonts w:ascii="Tahoma" w:hAnsi="Tahoma" w:cs="Tahoma"/>
          <w:b/>
          <w:snapToGrid w:val="0"/>
          <w:color w:val="000000"/>
          <w:sz w:val="120"/>
          <w:szCs w:val="120"/>
        </w:rPr>
      </w:pPr>
      <w:r w:rsidRPr="00D81141">
        <w:rPr>
          <w:rFonts w:ascii="Tahoma" w:hAnsi="Tahoma" w:cs="Tahoma"/>
          <w:sz w:val="24"/>
          <w:szCs w:val="20"/>
          <w:highlight w:val="yellow"/>
        </w:rPr>
        <w:br w:type="page"/>
      </w:r>
    </w:p>
    <w:p w14:paraId="255AF4D9" w14:textId="0C31152D" w:rsidR="00E638DD" w:rsidRPr="00E253D1" w:rsidRDefault="004B0DAB" w:rsidP="00F964BE">
      <w:pPr>
        <w:jc w:val="center"/>
        <w:rPr>
          <w:rFonts w:ascii="Tahoma" w:hAnsi="Tahoma" w:cs="Tahoma"/>
          <w:b/>
          <w:sz w:val="80"/>
          <w:szCs w:val="80"/>
        </w:rPr>
      </w:pPr>
      <w:bookmarkStart w:id="277" w:name="_Toc241980457"/>
      <w:r w:rsidRPr="00E253D1">
        <w:rPr>
          <w:rFonts w:ascii="Tahoma" w:hAnsi="Tahoma" w:cs="Tahoma"/>
          <w:b/>
          <w:sz w:val="80"/>
          <w:szCs w:val="80"/>
        </w:rPr>
        <w:lastRenderedPageBreak/>
        <w:t xml:space="preserve">FY </w:t>
      </w:r>
      <w:bookmarkStart w:id="278" w:name="_Toc303163780"/>
      <w:r w:rsidR="00E253D1" w:rsidRPr="00E253D1">
        <w:rPr>
          <w:rFonts w:ascii="Tahoma" w:hAnsi="Tahoma" w:cs="Tahoma"/>
          <w:b/>
          <w:sz w:val="80"/>
          <w:szCs w:val="80"/>
        </w:rPr>
        <w:t>2017</w:t>
      </w:r>
    </w:p>
    <w:p w14:paraId="2D6FF3B0" w14:textId="19AE6F76" w:rsidR="004B0DAB" w:rsidRPr="00E253D1" w:rsidRDefault="00AC26A1" w:rsidP="00F964BE">
      <w:pPr>
        <w:pStyle w:val="Heading1"/>
      </w:pPr>
      <w:bookmarkStart w:id="279" w:name="_Toc494998538"/>
      <w:r w:rsidRPr="00E253D1">
        <w:t>NEW PRODUCTS</w:t>
      </w:r>
      <w:bookmarkEnd w:id="277"/>
      <w:bookmarkEnd w:id="278"/>
      <w:bookmarkEnd w:id="279"/>
    </w:p>
    <w:p w14:paraId="3AE46C06" w14:textId="77777777" w:rsidR="004B0DAB" w:rsidRPr="00D81141" w:rsidRDefault="004B0DAB" w:rsidP="00F964BE">
      <w:pPr>
        <w:spacing w:after="0" w:line="240" w:lineRule="auto"/>
        <w:rPr>
          <w:rFonts w:ascii="Tahoma" w:hAnsi="Tahoma" w:cs="Tahoma"/>
          <w:sz w:val="24"/>
          <w:szCs w:val="20"/>
          <w:highlight w:val="yellow"/>
        </w:rPr>
      </w:pPr>
    </w:p>
    <w:p w14:paraId="6810E7C9" w14:textId="77777777" w:rsidR="00635573" w:rsidRPr="00D81141" w:rsidRDefault="004B0DAB" w:rsidP="00F964BE">
      <w:pPr>
        <w:tabs>
          <w:tab w:val="left" w:pos="7920"/>
        </w:tabs>
        <w:spacing w:after="0" w:line="240" w:lineRule="auto"/>
        <w:rPr>
          <w:rFonts w:ascii="Tahoma" w:hAnsi="Tahoma" w:cs="Tahoma"/>
          <w:sz w:val="24"/>
          <w:szCs w:val="20"/>
          <w:highlight w:val="yellow"/>
        </w:rPr>
      </w:pPr>
      <w:r w:rsidRPr="00D81141">
        <w:rPr>
          <w:rFonts w:ascii="Tahoma" w:hAnsi="Tahoma" w:cs="Tahoma"/>
          <w:sz w:val="24"/>
          <w:szCs w:val="20"/>
          <w:highlight w:val="yellow"/>
        </w:rPr>
        <w:br w:type="page"/>
      </w:r>
    </w:p>
    <w:tbl>
      <w:tblPr>
        <w:tblStyle w:val="PlainTable1"/>
        <w:tblW w:w="8660" w:type="dxa"/>
        <w:tblLook w:val="04A0" w:firstRow="1" w:lastRow="0" w:firstColumn="1" w:lastColumn="0" w:noHBand="0" w:noVBand="1"/>
        <w:tblCaption w:val="FY 2017 New Products List"/>
      </w:tblPr>
      <w:tblGrid>
        <w:gridCol w:w="4855"/>
        <w:gridCol w:w="1710"/>
        <w:gridCol w:w="2095"/>
      </w:tblGrid>
      <w:tr w:rsidR="00DD27B1" w:rsidRPr="006527AE" w14:paraId="0F0EF9C7" w14:textId="77777777" w:rsidTr="006527AE">
        <w:trPr>
          <w:cnfStyle w:val="100000000000" w:firstRow="1" w:lastRow="0" w:firstColumn="0" w:lastColumn="0" w:oddVBand="0" w:evenVBand="0" w:oddHBand="0"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1E31969F" w14:textId="660EC2CF" w:rsidR="00DD27B1" w:rsidRPr="00242831" w:rsidRDefault="00DD27B1" w:rsidP="00242831">
            <w:pPr>
              <w:spacing w:after="0" w:line="240" w:lineRule="auto"/>
              <w:jc w:val="left"/>
              <w:rPr>
                <w:rFonts w:ascii="Tahoma" w:hAnsi="Tahoma" w:cs="Tahoma"/>
                <w:sz w:val="32"/>
                <w:szCs w:val="24"/>
              </w:rPr>
            </w:pPr>
            <w:r w:rsidRPr="00242831">
              <w:rPr>
                <w:rFonts w:ascii="Tahoma" w:hAnsi="Tahoma" w:cs="Tahoma"/>
                <w:sz w:val="32"/>
                <w:szCs w:val="24"/>
              </w:rPr>
              <w:lastRenderedPageBreak/>
              <w:t>PRODUCT NAME</w:t>
            </w:r>
          </w:p>
        </w:tc>
        <w:tc>
          <w:tcPr>
            <w:tcW w:w="1710" w:type="dxa"/>
            <w:shd w:val="clear" w:color="auto" w:fill="auto"/>
            <w:noWrap/>
          </w:tcPr>
          <w:p w14:paraId="6F6C150B" w14:textId="462FD508" w:rsidR="00DD27B1" w:rsidRPr="00242831" w:rsidRDefault="00DD27B1" w:rsidP="00F964BE">
            <w:pPr>
              <w:spacing w:after="0" w:line="240" w:lineRule="auto"/>
              <w:cnfStyle w:val="100000000000" w:firstRow="1" w:lastRow="0" w:firstColumn="0" w:lastColumn="0" w:oddVBand="0" w:evenVBand="0" w:oddHBand="0" w:evenHBand="0" w:firstRowFirstColumn="0" w:firstRowLastColumn="0" w:lastRowFirstColumn="0" w:lastRowLastColumn="0"/>
              <w:rPr>
                <w:rFonts w:ascii="Tahoma" w:hAnsi="Tahoma" w:cs="Tahoma"/>
                <w:sz w:val="32"/>
                <w:szCs w:val="24"/>
              </w:rPr>
            </w:pPr>
            <w:r w:rsidRPr="00242831">
              <w:rPr>
                <w:rFonts w:ascii="Tahoma" w:hAnsi="Tahoma" w:cs="Tahoma"/>
                <w:sz w:val="32"/>
                <w:szCs w:val="24"/>
              </w:rPr>
              <w:t>GRANT #</w:t>
            </w:r>
          </w:p>
        </w:tc>
        <w:tc>
          <w:tcPr>
            <w:tcW w:w="2095" w:type="dxa"/>
            <w:shd w:val="clear" w:color="auto" w:fill="auto"/>
            <w:noWrap/>
          </w:tcPr>
          <w:p w14:paraId="20704B8C" w14:textId="5C34260C" w:rsidR="00DD27B1" w:rsidRPr="00242831" w:rsidRDefault="00DD27B1" w:rsidP="006527AE">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Tahoma" w:hAnsi="Tahoma" w:cs="Tahoma"/>
                <w:sz w:val="32"/>
                <w:szCs w:val="24"/>
              </w:rPr>
            </w:pPr>
            <w:r w:rsidRPr="00242831">
              <w:rPr>
                <w:rFonts w:ascii="Tahoma" w:hAnsi="Tahoma" w:cs="Tahoma"/>
                <w:sz w:val="32"/>
                <w:szCs w:val="24"/>
              </w:rPr>
              <w:t>CATALOG #</w:t>
            </w:r>
          </w:p>
        </w:tc>
      </w:tr>
      <w:tr w:rsidR="0083257A" w:rsidRPr="006527AE" w14:paraId="3B454841"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02756F5C" w14:textId="77777777" w:rsidR="0083257A" w:rsidRPr="006527AE" w:rsidRDefault="0083257A" w:rsidP="00242831">
            <w:pPr>
              <w:spacing w:after="0" w:line="240" w:lineRule="auto"/>
              <w:jc w:val="left"/>
              <w:rPr>
                <w:rFonts w:ascii="Tahoma" w:hAnsi="Tahoma" w:cs="Tahoma"/>
                <w:b w:val="0"/>
                <w:sz w:val="24"/>
                <w:szCs w:val="24"/>
              </w:rPr>
            </w:pPr>
            <w:r>
              <w:rPr>
                <w:rFonts w:ascii="Tahoma" w:hAnsi="Tahoma" w:cs="Tahoma"/>
                <w:b w:val="0"/>
                <w:color w:val="000000"/>
                <w:sz w:val="24"/>
                <w:szCs w:val="24"/>
              </w:rPr>
              <w:t>APH</w:t>
            </w:r>
            <w:r w:rsidRPr="006527AE">
              <w:rPr>
                <w:rFonts w:ascii="Tahoma" w:hAnsi="Tahoma" w:cs="Tahoma"/>
                <w:b w:val="0"/>
                <w:color w:val="000000"/>
                <w:sz w:val="24"/>
                <w:szCs w:val="24"/>
              </w:rPr>
              <w:t xml:space="preserve"> Insights Calendar 2018</w:t>
            </w:r>
          </w:p>
        </w:tc>
        <w:tc>
          <w:tcPr>
            <w:tcW w:w="1710" w:type="dxa"/>
            <w:shd w:val="clear" w:color="auto" w:fill="auto"/>
            <w:noWrap/>
            <w:vAlign w:val="center"/>
          </w:tcPr>
          <w:p w14:paraId="6E3DC721"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576</w:t>
            </w:r>
          </w:p>
        </w:tc>
        <w:tc>
          <w:tcPr>
            <w:tcW w:w="2095" w:type="dxa"/>
            <w:shd w:val="clear" w:color="auto" w:fill="auto"/>
            <w:noWrap/>
            <w:vAlign w:val="center"/>
          </w:tcPr>
          <w:p w14:paraId="530D2B5C"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5-18971-18</w:t>
            </w:r>
          </w:p>
        </w:tc>
      </w:tr>
      <w:tr w:rsidR="0083257A" w:rsidRPr="006527AE" w14:paraId="25AE89CA"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6BF1CBAA" w14:textId="77777777" w:rsidR="0083257A" w:rsidRPr="006527AE" w:rsidRDefault="0083257A" w:rsidP="00242831">
            <w:pPr>
              <w:spacing w:after="0" w:line="240" w:lineRule="auto"/>
              <w:jc w:val="left"/>
              <w:rPr>
                <w:rFonts w:ascii="Tahoma" w:hAnsi="Tahoma" w:cs="Tahoma"/>
                <w:b w:val="0"/>
                <w:sz w:val="24"/>
                <w:szCs w:val="24"/>
              </w:rPr>
            </w:pPr>
            <w:r>
              <w:rPr>
                <w:rFonts w:ascii="Tahoma" w:hAnsi="Tahoma" w:cs="Tahoma"/>
                <w:b w:val="0"/>
                <w:color w:val="000000"/>
                <w:sz w:val="24"/>
                <w:szCs w:val="24"/>
              </w:rPr>
              <w:t>APH</w:t>
            </w:r>
            <w:r w:rsidRPr="006527AE">
              <w:rPr>
                <w:rFonts w:ascii="Tahoma" w:hAnsi="Tahoma" w:cs="Tahoma"/>
                <w:b w:val="0"/>
                <w:color w:val="000000"/>
                <w:sz w:val="24"/>
                <w:szCs w:val="24"/>
              </w:rPr>
              <w:t xml:space="preserve"> Insights Custom Calendar 2018</w:t>
            </w:r>
          </w:p>
        </w:tc>
        <w:tc>
          <w:tcPr>
            <w:tcW w:w="1710" w:type="dxa"/>
            <w:shd w:val="clear" w:color="auto" w:fill="auto"/>
            <w:noWrap/>
            <w:vAlign w:val="center"/>
          </w:tcPr>
          <w:p w14:paraId="361F21BC"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576</w:t>
            </w:r>
          </w:p>
        </w:tc>
        <w:tc>
          <w:tcPr>
            <w:tcW w:w="2095" w:type="dxa"/>
            <w:shd w:val="clear" w:color="auto" w:fill="auto"/>
            <w:noWrap/>
            <w:vAlign w:val="center"/>
          </w:tcPr>
          <w:p w14:paraId="635DEF34"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5-18972-18</w:t>
            </w:r>
          </w:p>
        </w:tc>
      </w:tr>
      <w:tr w:rsidR="0083257A" w:rsidRPr="006527AE" w14:paraId="303B0B4C"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33E8D370"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 xml:space="preserve">Bear Hunt (Updated </w:t>
            </w:r>
            <w:r>
              <w:rPr>
                <w:rFonts w:ascii="Tahoma" w:hAnsi="Tahoma" w:cs="Tahoma"/>
                <w:b w:val="0"/>
                <w:color w:val="000000"/>
                <w:sz w:val="24"/>
                <w:szCs w:val="24"/>
              </w:rPr>
              <w:t>UEB</w:t>
            </w:r>
            <w:r w:rsidRPr="006527AE">
              <w:rPr>
                <w:rFonts w:ascii="Tahoma" w:hAnsi="Tahoma" w:cs="Tahoma"/>
                <w:b w:val="0"/>
                <w:color w:val="000000"/>
                <w:sz w:val="24"/>
                <w:szCs w:val="24"/>
              </w:rPr>
              <w:t xml:space="preserve"> Contracted Braille)</w:t>
            </w:r>
          </w:p>
        </w:tc>
        <w:tc>
          <w:tcPr>
            <w:tcW w:w="1710" w:type="dxa"/>
            <w:shd w:val="clear" w:color="auto" w:fill="auto"/>
            <w:noWrap/>
            <w:vAlign w:val="center"/>
          </w:tcPr>
          <w:p w14:paraId="06044D5A"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491</w:t>
            </w:r>
          </w:p>
        </w:tc>
        <w:tc>
          <w:tcPr>
            <w:tcW w:w="2095" w:type="dxa"/>
            <w:shd w:val="clear" w:color="auto" w:fill="auto"/>
            <w:noWrap/>
            <w:vAlign w:val="center"/>
          </w:tcPr>
          <w:p w14:paraId="6E182B1E"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6-77955-00</w:t>
            </w:r>
          </w:p>
        </w:tc>
      </w:tr>
      <w:tr w:rsidR="0083257A" w:rsidRPr="006527AE" w14:paraId="0A412E4F"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642D1D93"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Boehm 3 K-2 Big Picture Kit</w:t>
            </w:r>
          </w:p>
        </w:tc>
        <w:tc>
          <w:tcPr>
            <w:tcW w:w="1710" w:type="dxa"/>
            <w:shd w:val="clear" w:color="auto" w:fill="auto"/>
            <w:noWrap/>
            <w:vAlign w:val="center"/>
          </w:tcPr>
          <w:p w14:paraId="31D48EBC"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467</w:t>
            </w:r>
          </w:p>
        </w:tc>
        <w:tc>
          <w:tcPr>
            <w:tcW w:w="2095" w:type="dxa"/>
            <w:shd w:val="clear" w:color="auto" w:fill="auto"/>
            <w:noWrap/>
            <w:vAlign w:val="center"/>
          </w:tcPr>
          <w:p w14:paraId="42747F37"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1-03883-00</w:t>
            </w:r>
          </w:p>
        </w:tc>
      </w:tr>
      <w:tr w:rsidR="0083257A" w:rsidRPr="006527AE" w14:paraId="5E935F05"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019A5190"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Boehm 3 K-2 Big Picture Manual</w:t>
            </w:r>
          </w:p>
        </w:tc>
        <w:tc>
          <w:tcPr>
            <w:tcW w:w="1710" w:type="dxa"/>
            <w:shd w:val="clear" w:color="auto" w:fill="auto"/>
            <w:noWrap/>
            <w:vAlign w:val="center"/>
          </w:tcPr>
          <w:p w14:paraId="1837B205"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467</w:t>
            </w:r>
          </w:p>
        </w:tc>
        <w:tc>
          <w:tcPr>
            <w:tcW w:w="2095" w:type="dxa"/>
            <w:shd w:val="clear" w:color="auto" w:fill="auto"/>
            <w:noWrap/>
            <w:vAlign w:val="center"/>
          </w:tcPr>
          <w:p w14:paraId="2BB51FD8"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7-03883-00</w:t>
            </w:r>
          </w:p>
        </w:tc>
      </w:tr>
      <w:tr w:rsidR="0083257A" w:rsidRPr="006527AE" w14:paraId="17AE6259"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56B13831"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Boehm 3 K-2 Tactile Edition Kit</w:t>
            </w:r>
          </w:p>
        </w:tc>
        <w:tc>
          <w:tcPr>
            <w:tcW w:w="1710" w:type="dxa"/>
            <w:shd w:val="clear" w:color="auto" w:fill="auto"/>
            <w:noWrap/>
            <w:vAlign w:val="center"/>
          </w:tcPr>
          <w:p w14:paraId="67C58B36"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467</w:t>
            </w:r>
          </w:p>
        </w:tc>
        <w:tc>
          <w:tcPr>
            <w:tcW w:w="2095" w:type="dxa"/>
            <w:shd w:val="clear" w:color="auto" w:fill="auto"/>
            <w:noWrap/>
            <w:vAlign w:val="center"/>
          </w:tcPr>
          <w:p w14:paraId="207A8789"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1-03884-00</w:t>
            </w:r>
          </w:p>
        </w:tc>
      </w:tr>
      <w:tr w:rsidR="0083257A" w:rsidRPr="006527AE" w14:paraId="18DA7C82"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17FFA010"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Braille Badges</w:t>
            </w:r>
          </w:p>
        </w:tc>
        <w:tc>
          <w:tcPr>
            <w:tcW w:w="1710" w:type="dxa"/>
            <w:shd w:val="clear" w:color="auto" w:fill="auto"/>
            <w:noWrap/>
            <w:vAlign w:val="center"/>
          </w:tcPr>
          <w:p w14:paraId="44AC5456"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90-908-0200</w:t>
            </w:r>
          </w:p>
        </w:tc>
        <w:tc>
          <w:tcPr>
            <w:tcW w:w="2095" w:type="dxa"/>
            <w:shd w:val="clear" w:color="auto" w:fill="auto"/>
            <w:noWrap/>
            <w:vAlign w:val="center"/>
          </w:tcPr>
          <w:p w14:paraId="222C4EDF"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D-30024-AP</w:t>
            </w:r>
          </w:p>
        </w:tc>
      </w:tr>
      <w:tr w:rsidR="0083257A" w:rsidRPr="006527AE" w14:paraId="1AE5B83C"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10E7433F" w14:textId="77777777" w:rsidR="0083257A" w:rsidRPr="006527AE" w:rsidRDefault="0083257A" w:rsidP="0083257A">
            <w:pPr>
              <w:spacing w:after="0" w:line="240" w:lineRule="auto"/>
              <w:jc w:val="left"/>
              <w:rPr>
                <w:rFonts w:ascii="Tahoma" w:hAnsi="Tahoma" w:cs="Tahoma"/>
                <w:b w:val="0"/>
                <w:sz w:val="24"/>
                <w:szCs w:val="24"/>
              </w:rPr>
            </w:pPr>
            <w:r w:rsidRPr="006527AE">
              <w:rPr>
                <w:rFonts w:ascii="Tahoma" w:hAnsi="Tahoma" w:cs="Tahoma"/>
                <w:b w:val="0"/>
                <w:color w:val="000000"/>
                <w:sz w:val="24"/>
                <w:szCs w:val="24"/>
              </w:rPr>
              <w:t>Bright Ray L</w:t>
            </w:r>
            <w:r>
              <w:rPr>
                <w:rFonts w:ascii="Tahoma" w:hAnsi="Tahoma" w:cs="Tahoma"/>
                <w:b w:val="0"/>
                <w:color w:val="000000"/>
                <w:sz w:val="24"/>
                <w:szCs w:val="24"/>
              </w:rPr>
              <w:t>EDS</w:t>
            </w:r>
            <w:r w:rsidRPr="006527AE">
              <w:rPr>
                <w:rFonts w:ascii="Tahoma" w:hAnsi="Tahoma" w:cs="Tahoma"/>
                <w:b w:val="0"/>
                <w:color w:val="000000"/>
                <w:sz w:val="24"/>
                <w:szCs w:val="24"/>
              </w:rPr>
              <w:t xml:space="preserve"> Manual, </w:t>
            </w:r>
            <w:r>
              <w:rPr>
                <w:rFonts w:ascii="Tahoma" w:hAnsi="Tahoma" w:cs="Tahoma"/>
                <w:b w:val="0"/>
                <w:color w:val="000000"/>
                <w:sz w:val="24"/>
                <w:szCs w:val="24"/>
              </w:rPr>
              <w:t>Braille</w:t>
            </w:r>
          </w:p>
        </w:tc>
        <w:tc>
          <w:tcPr>
            <w:tcW w:w="1710" w:type="dxa"/>
            <w:shd w:val="clear" w:color="auto" w:fill="auto"/>
            <w:noWrap/>
            <w:vAlign w:val="center"/>
          </w:tcPr>
          <w:p w14:paraId="130B8E53"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485</w:t>
            </w:r>
          </w:p>
        </w:tc>
        <w:tc>
          <w:tcPr>
            <w:tcW w:w="2095" w:type="dxa"/>
            <w:shd w:val="clear" w:color="auto" w:fill="auto"/>
            <w:noWrap/>
            <w:vAlign w:val="center"/>
          </w:tcPr>
          <w:p w14:paraId="3D5FAFBD"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5-08943-00</w:t>
            </w:r>
          </w:p>
        </w:tc>
      </w:tr>
      <w:tr w:rsidR="0083257A" w:rsidRPr="006527AE" w14:paraId="33008B68"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79D98FB7" w14:textId="77777777" w:rsidR="0083257A" w:rsidRPr="006527AE" w:rsidRDefault="0083257A" w:rsidP="0083257A">
            <w:pPr>
              <w:spacing w:after="0" w:line="240" w:lineRule="auto"/>
              <w:jc w:val="left"/>
              <w:rPr>
                <w:rFonts w:ascii="Tahoma" w:hAnsi="Tahoma" w:cs="Tahoma"/>
                <w:b w:val="0"/>
                <w:sz w:val="24"/>
                <w:szCs w:val="24"/>
              </w:rPr>
            </w:pPr>
            <w:r w:rsidRPr="006527AE">
              <w:rPr>
                <w:rFonts w:ascii="Tahoma" w:hAnsi="Tahoma" w:cs="Tahoma"/>
                <w:b w:val="0"/>
                <w:color w:val="000000"/>
                <w:sz w:val="24"/>
                <w:szCs w:val="24"/>
              </w:rPr>
              <w:t xml:space="preserve">Bright Ray </w:t>
            </w:r>
            <w:r>
              <w:rPr>
                <w:rFonts w:ascii="Tahoma" w:hAnsi="Tahoma" w:cs="Tahoma"/>
                <w:b w:val="0"/>
                <w:color w:val="000000"/>
                <w:sz w:val="24"/>
                <w:szCs w:val="24"/>
              </w:rPr>
              <w:t>LEDS Manual, Print</w:t>
            </w:r>
          </w:p>
        </w:tc>
        <w:tc>
          <w:tcPr>
            <w:tcW w:w="1710" w:type="dxa"/>
            <w:shd w:val="clear" w:color="auto" w:fill="auto"/>
            <w:noWrap/>
            <w:vAlign w:val="center"/>
          </w:tcPr>
          <w:p w14:paraId="2A6B48FB"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485</w:t>
            </w:r>
          </w:p>
        </w:tc>
        <w:tc>
          <w:tcPr>
            <w:tcW w:w="2095" w:type="dxa"/>
            <w:shd w:val="clear" w:color="auto" w:fill="auto"/>
            <w:noWrap/>
            <w:vAlign w:val="center"/>
          </w:tcPr>
          <w:p w14:paraId="70DB956E"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7-08943-00</w:t>
            </w:r>
          </w:p>
        </w:tc>
      </w:tr>
      <w:tr w:rsidR="0083257A" w:rsidRPr="006527AE" w14:paraId="1101C1F2"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36F0E4BB"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Bright Shapes Knob Puzzle</w:t>
            </w:r>
          </w:p>
        </w:tc>
        <w:tc>
          <w:tcPr>
            <w:tcW w:w="1710" w:type="dxa"/>
            <w:shd w:val="clear" w:color="auto" w:fill="auto"/>
            <w:noWrap/>
            <w:vAlign w:val="center"/>
          </w:tcPr>
          <w:p w14:paraId="5283AC81"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585</w:t>
            </w:r>
          </w:p>
        </w:tc>
        <w:tc>
          <w:tcPr>
            <w:tcW w:w="2095" w:type="dxa"/>
            <w:shd w:val="clear" w:color="auto" w:fill="auto"/>
            <w:noWrap/>
            <w:vAlign w:val="center"/>
          </w:tcPr>
          <w:p w14:paraId="207DB126"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1-03722-00</w:t>
            </w:r>
          </w:p>
        </w:tc>
      </w:tr>
      <w:tr w:rsidR="0083257A" w:rsidRPr="006527AE" w14:paraId="47C1A799"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0B7A0ACD" w14:textId="77777777" w:rsidR="0083257A" w:rsidRPr="006527AE" w:rsidRDefault="0083257A" w:rsidP="00242831">
            <w:pPr>
              <w:spacing w:after="0" w:line="240" w:lineRule="auto"/>
              <w:jc w:val="left"/>
              <w:rPr>
                <w:rFonts w:ascii="Tahoma" w:hAnsi="Tahoma" w:cs="Tahoma"/>
                <w:b w:val="0"/>
                <w:sz w:val="24"/>
                <w:szCs w:val="24"/>
              </w:rPr>
            </w:pPr>
            <w:r>
              <w:rPr>
                <w:rFonts w:ascii="Tahoma" w:hAnsi="Tahoma" w:cs="Tahoma"/>
                <w:b w:val="0"/>
                <w:color w:val="000000"/>
                <w:sz w:val="24"/>
                <w:szCs w:val="24"/>
              </w:rPr>
              <w:t>ECC</w:t>
            </w:r>
            <w:r w:rsidRPr="006527AE">
              <w:rPr>
                <w:rFonts w:ascii="Tahoma" w:hAnsi="Tahoma" w:cs="Tahoma"/>
                <w:b w:val="0"/>
                <w:color w:val="000000"/>
                <w:sz w:val="24"/>
                <w:szCs w:val="24"/>
              </w:rPr>
              <w:t xml:space="preserve"> Icon Poster</w:t>
            </w:r>
          </w:p>
        </w:tc>
        <w:tc>
          <w:tcPr>
            <w:tcW w:w="1710" w:type="dxa"/>
            <w:shd w:val="clear" w:color="auto" w:fill="auto"/>
            <w:noWrap/>
            <w:vAlign w:val="center"/>
          </w:tcPr>
          <w:p w14:paraId="63FD228D"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620</w:t>
            </w:r>
          </w:p>
        </w:tc>
        <w:tc>
          <w:tcPr>
            <w:tcW w:w="2095" w:type="dxa"/>
            <w:shd w:val="clear" w:color="auto" w:fill="auto"/>
            <w:noWrap/>
            <w:vAlign w:val="center"/>
          </w:tcPr>
          <w:p w14:paraId="01237164"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1-08205-00</w:t>
            </w:r>
          </w:p>
        </w:tc>
      </w:tr>
      <w:tr w:rsidR="0083257A" w:rsidRPr="006527AE" w14:paraId="0D806899"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6B47811B"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Echolocation</w:t>
            </w:r>
          </w:p>
        </w:tc>
        <w:tc>
          <w:tcPr>
            <w:tcW w:w="1710" w:type="dxa"/>
            <w:shd w:val="clear" w:color="auto" w:fill="auto"/>
            <w:noWrap/>
            <w:vAlign w:val="center"/>
          </w:tcPr>
          <w:p w14:paraId="3130DD06"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489</w:t>
            </w:r>
          </w:p>
        </w:tc>
        <w:tc>
          <w:tcPr>
            <w:tcW w:w="2095" w:type="dxa"/>
            <w:shd w:val="clear" w:color="auto" w:fill="auto"/>
            <w:noWrap/>
            <w:vAlign w:val="center"/>
          </w:tcPr>
          <w:p w14:paraId="3A9BFE88"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8-75975-00</w:t>
            </w:r>
          </w:p>
        </w:tc>
      </w:tr>
      <w:tr w:rsidR="0083257A" w:rsidRPr="006527AE" w14:paraId="04E963BC"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12396A1C" w14:textId="77777777" w:rsidR="0083257A" w:rsidRPr="006527AE" w:rsidRDefault="0083257A" w:rsidP="00242831">
            <w:pPr>
              <w:spacing w:after="0" w:line="240" w:lineRule="auto"/>
              <w:jc w:val="left"/>
              <w:rPr>
                <w:rFonts w:ascii="Tahoma" w:hAnsi="Tahoma" w:cs="Tahoma"/>
                <w:b w:val="0"/>
                <w:color w:val="000000"/>
                <w:sz w:val="24"/>
                <w:szCs w:val="24"/>
              </w:rPr>
            </w:pPr>
            <w:r>
              <w:rPr>
                <w:rFonts w:ascii="Tahoma" w:hAnsi="Tahoma" w:cs="Tahoma"/>
                <w:b w:val="0"/>
                <w:color w:val="000000"/>
                <w:sz w:val="24"/>
                <w:szCs w:val="24"/>
              </w:rPr>
              <w:t>Echolocation</w:t>
            </w:r>
            <w:r w:rsidRPr="006527AE">
              <w:rPr>
                <w:rFonts w:ascii="Tahoma" w:hAnsi="Tahoma" w:cs="Tahoma"/>
                <w:b w:val="0"/>
                <w:color w:val="000000"/>
                <w:sz w:val="24"/>
                <w:szCs w:val="24"/>
              </w:rPr>
              <w:t xml:space="preserve"> (</w:t>
            </w:r>
            <w:r>
              <w:rPr>
                <w:rFonts w:ascii="Tahoma" w:hAnsi="Tahoma" w:cs="Tahoma"/>
                <w:b w:val="0"/>
                <w:color w:val="000000"/>
                <w:sz w:val="24"/>
                <w:szCs w:val="24"/>
              </w:rPr>
              <w:t xml:space="preserve">Braille – </w:t>
            </w:r>
            <w:r w:rsidRPr="006527AE">
              <w:rPr>
                <w:rFonts w:ascii="Tahoma" w:hAnsi="Tahoma" w:cs="Tahoma"/>
                <w:b w:val="0"/>
                <w:color w:val="000000"/>
                <w:sz w:val="24"/>
                <w:szCs w:val="24"/>
              </w:rPr>
              <w:t>Free Download)</w:t>
            </w:r>
          </w:p>
        </w:tc>
        <w:tc>
          <w:tcPr>
            <w:tcW w:w="1710" w:type="dxa"/>
            <w:shd w:val="clear" w:color="auto" w:fill="auto"/>
            <w:noWrap/>
            <w:vAlign w:val="center"/>
          </w:tcPr>
          <w:p w14:paraId="3FA87450"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489</w:t>
            </w:r>
          </w:p>
        </w:tc>
        <w:tc>
          <w:tcPr>
            <w:tcW w:w="2095" w:type="dxa"/>
            <w:shd w:val="clear" w:color="auto" w:fill="auto"/>
            <w:noWrap/>
            <w:vAlign w:val="center"/>
          </w:tcPr>
          <w:p w14:paraId="3C82E71F"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6-75975-00</w:t>
            </w:r>
          </w:p>
        </w:tc>
      </w:tr>
      <w:tr w:rsidR="0083257A" w:rsidRPr="006527AE" w14:paraId="196CE190"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08A3E41D"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Explorer Bright Ray Kit</w:t>
            </w:r>
          </w:p>
        </w:tc>
        <w:tc>
          <w:tcPr>
            <w:tcW w:w="1710" w:type="dxa"/>
            <w:shd w:val="clear" w:color="auto" w:fill="auto"/>
            <w:noWrap/>
            <w:vAlign w:val="center"/>
          </w:tcPr>
          <w:p w14:paraId="1272E496"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485</w:t>
            </w:r>
          </w:p>
        </w:tc>
        <w:tc>
          <w:tcPr>
            <w:tcW w:w="2095" w:type="dxa"/>
            <w:shd w:val="clear" w:color="auto" w:fill="auto"/>
            <w:noWrap/>
            <w:vAlign w:val="center"/>
          </w:tcPr>
          <w:p w14:paraId="5CB7FCDF"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1-08943-00</w:t>
            </w:r>
          </w:p>
        </w:tc>
      </w:tr>
      <w:tr w:rsidR="0083257A" w:rsidRPr="006527AE" w14:paraId="688E2D6C"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01161008"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E</w:t>
            </w:r>
            <w:r>
              <w:rPr>
                <w:rFonts w:ascii="Tahoma" w:hAnsi="Tahoma" w:cs="Tahoma"/>
                <w:b w:val="0"/>
                <w:color w:val="000000"/>
                <w:sz w:val="24"/>
                <w:szCs w:val="24"/>
              </w:rPr>
              <w:t>Z</w:t>
            </w:r>
            <w:r w:rsidRPr="006527AE">
              <w:rPr>
                <w:rFonts w:ascii="Tahoma" w:hAnsi="Tahoma" w:cs="Tahoma"/>
                <w:b w:val="0"/>
                <w:color w:val="000000"/>
                <w:sz w:val="24"/>
                <w:szCs w:val="24"/>
              </w:rPr>
              <w:t xml:space="preserve"> Track Calendar 2018</w:t>
            </w:r>
          </w:p>
        </w:tc>
        <w:tc>
          <w:tcPr>
            <w:tcW w:w="1710" w:type="dxa"/>
            <w:shd w:val="clear" w:color="auto" w:fill="auto"/>
            <w:noWrap/>
            <w:vAlign w:val="center"/>
          </w:tcPr>
          <w:p w14:paraId="4671B7A8"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578</w:t>
            </w:r>
          </w:p>
        </w:tc>
        <w:tc>
          <w:tcPr>
            <w:tcW w:w="2095" w:type="dxa"/>
            <w:shd w:val="clear" w:color="auto" w:fill="auto"/>
            <w:noWrap/>
            <w:vAlign w:val="center"/>
          </w:tcPr>
          <w:p w14:paraId="139F7D14"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1-07900-18</w:t>
            </w:r>
          </w:p>
        </w:tc>
      </w:tr>
      <w:tr w:rsidR="0083257A" w:rsidRPr="006527AE" w14:paraId="6C88F1E5"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31717B2D"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Insert E</w:t>
            </w:r>
            <w:r>
              <w:rPr>
                <w:rFonts w:ascii="Tahoma" w:hAnsi="Tahoma" w:cs="Tahoma"/>
                <w:b w:val="0"/>
                <w:color w:val="000000"/>
                <w:sz w:val="24"/>
                <w:szCs w:val="24"/>
              </w:rPr>
              <w:t>Z</w:t>
            </w:r>
            <w:r w:rsidRPr="006527AE">
              <w:rPr>
                <w:rFonts w:ascii="Tahoma" w:hAnsi="Tahoma" w:cs="Tahoma"/>
                <w:b w:val="0"/>
                <w:color w:val="000000"/>
                <w:sz w:val="24"/>
                <w:szCs w:val="24"/>
              </w:rPr>
              <w:t xml:space="preserve"> Track Calendar 2018</w:t>
            </w:r>
          </w:p>
        </w:tc>
        <w:tc>
          <w:tcPr>
            <w:tcW w:w="1710" w:type="dxa"/>
            <w:shd w:val="clear" w:color="auto" w:fill="auto"/>
            <w:noWrap/>
            <w:vAlign w:val="center"/>
          </w:tcPr>
          <w:p w14:paraId="698F393F"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578</w:t>
            </w:r>
          </w:p>
        </w:tc>
        <w:tc>
          <w:tcPr>
            <w:tcW w:w="2095" w:type="dxa"/>
            <w:shd w:val="clear" w:color="auto" w:fill="auto"/>
            <w:noWrap/>
            <w:vAlign w:val="center"/>
          </w:tcPr>
          <w:p w14:paraId="3694262A"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1-07901-18</w:t>
            </w:r>
          </w:p>
        </w:tc>
      </w:tr>
      <w:tr w:rsidR="0083257A" w:rsidRPr="006527AE" w14:paraId="101132FD"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5CB4D9D2"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Little Breath Of Wind</w:t>
            </w:r>
            <w:r>
              <w:rPr>
                <w:rFonts w:ascii="Tahoma" w:hAnsi="Tahoma" w:cs="Tahoma"/>
                <w:b w:val="0"/>
                <w:color w:val="000000"/>
                <w:sz w:val="24"/>
                <w:szCs w:val="24"/>
              </w:rPr>
              <w:t xml:space="preserve"> – UEB</w:t>
            </w:r>
          </w:p>
        </w:tc>
        <w:tc>
          <w:tcPr>
            <w:tcW w:w="1710" w:type="dxa"/>
            <w:shd w:val="clear" w:color="auto" w:fill="auto"/>
            <w:noWrap/>
            <w:vAlign w:val="center"/>
          </w:tcPr>
          <w:p w14:paraId="21154267"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491</w:t>
            </w:r>
          </w:p>
        </w:tc>
        <w:tc>
          <w:tcPr>
            <w:tcW w:w="2095" w:type="dxa"/>
            <w:shd w:val="clear" w:color="auto" w:fill="auto"/>
            <w:noWrap/>
            <w:vAlign w:val="center"/>
          </w:tcPr>
          <w:p w14:paraId="47A13F96"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6-77950-00</w:t>
            </w:r>
          </w:p>
        </w:tc>
      </w:tr>
      <w:tr w:rsidR="0083257A" w:rsidRPr="006527AE" w14:paraId="3857C290"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7EDDD10C"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Match-It-Up Frames: Large Set</w:t>
            </w:r>
          </w:p>
        </w:tc>
        <w:tc>
          <w:tcPr>
            <w:tcW w:w="1710" w:type="dxa"/>
            <w:shd w:val="clear" w:color="auto" w:fill="auto"/>
            <w:noWrap/>
            <w:vAlign w:val="center"/>
          </w:tcPr>
          <w:p w14:paraId="1EA9C1F5"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454</w:t>
            </w:r>
          </w:p>
        </w:tc>
        <w:tc>
          <w:tcPr>
            <w:tcW w:w="2095" w:type="dxa"/>
            <w:shd w:val="clear" w:color="auto" w:fill="auto"/>
            <w:noWrap/>
            <w:vAlign w:val="center"/>
          </w:tcPr>
          <w:p w14:paraId="71828C92"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1-08827-00</w:t>
            </w:r>
          </w:p>
        </w:tc>
      </w:tr>
      <w:tr w:rsidR="0083257A" w:rsidRPr="006527AE" w14:paraId="610E1BEB"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19CFDC2A"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Match-It-Up Frames: Small Set</w:t>
            </w:r>
          </w:p>
        </w:tc>
        <w:tc>
          <w:tcPr>
            <w:tcW w:w="1710" w:type="dxa"/>
            <w:shd w:val="clear" w:color="auto" w:fill="auto"/>
            <w:noWrap/>
            <w:vAlign w:val="center"/>
          </w:tcPr>
          <w:p w14:paraId="563E0688"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454</w:t>
            </w:r>
          </w:p>
        </w:tc>
        <w:tc>
          <w:tcPr>
            <w:tcW w:w="2095" w:type="dxa"/>
            <w:shd w:val="clear" w:color="auto" w:fill="auto"/>
            <w:noWrap/>
            <w:vAlign w:val="center"/>
          </w:tcPr>
          <w:p w14:paraId="248D6FFE"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1-08828-00</w:t>
            </w:r>
          </w:p>
        </w:tc>
      </w:tr>
      <w:tr w:rsidR="0083257A" w:rsidRPr="006527AE" w14:paraId="095BEDA7"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7551EC7F" w14:textId="77777777" w:rsidR="0083257A" w:rsidRPr="006527AE" w:rsidRDefault="0083257A" w:rsidP="00242831">
            <w:pPr>
              <w:spacing w:after="0" w:line="240" w:lineRule="auto"/>
              <w:jc w:val="left"/>
              <w:rPr>
                <w:rFonts w:ascii="Tahoma" w:hAnsi="Tahoma" w:cs="Tahoma"/>
                <w:b w:val="0"/>
                <w:sz w:val="24"/>
                <w:szCs w:val="24"/>
              </w:rPr>
            </w:pPr>
            <w:r>
              <w:rPr>
                <w:rFonts w:ascii="Tahoma" w:hAnsi="Tahoma" w:cs="Tahoma"/>
                <w:b w:val="0"/>
                <w:color w:val="000000"/>
                <w:sz w:val="24"/>
                <w:szCs w:val="24"/>
              </w:rPr>
              <w:t>MATT</w:t>
            </w:r>
            <w:r w:rsidRPr="006527AE">
              <w:rPr>
                <w:rFonts w:ascii="Tahoma" w:hAnsi="Tahoma" w:cs="Tahoma"/>
                <w:b w:val="0"/>
                <w:color w:val="000000"/>
                <w:sz w:val="24"/>
                <w:szCs w:val="24"/>
              </w:rPr>
              <w:t xml:space="preserve"> Connect</w:t>
            </w:r>
          </w:p>
        </w:tc>
        <w:tc>
          <w:tcPr>
            <w:tcW w:w="1710" w:type="dxa"/>
            <w:shd w:val="clear" w:color="auto" w:fill="auto"/>
            <w:noWrap/>
            <w:vAlign w:val="center"/>
          </w:tcPr>
          <w:p w14:paraId="62EAB414"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694</w:t>
            </w:r>
          </w:p>
        </w:tc>
        <w:tc>
          <w:tcPr>
            <w:tcW w:w="2095" w:type="dxa"/>
            <w:shd w:val="clear" w:color="auto" w:fill="auto"/>
            <w:noWrap/>
            <w:vAlign w:val="center"/>
          </w:tcPr>
          <w:p w14:paraId="610B4B7D"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1-03941-00</w:t>
            </w:r>
          </w:p>
        </w:tc>
      </w:tr>
      <w:tr w:rsidR="0083257A" w:rsidRPr="006527AE" w14:paraId="25AF890A"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26B8E115"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New</w:t>
            </w:r>
            <w:r>
              <w:rPr>
                <w:rFonts w:ascii="Tahoma" w:hAnsi="Tahoma" w:cs="Tahoma"/>
                <w:b w:val="0"/>
                <w:color w:val="000000"/>
                <w:sz w:val="24"/>
                <w:szCs w:val="24"/>
              </w:rPr>
              <w:t>T</w:t>
            </w:r>
            <w:r w:rsidRPr="006527AE">
              <w:rPr>
                <w:rFonts w:ascii="Tahoma" w:hAnsi="Tahoma" w:cs="Tahoma"/>
                <w:b w:val="0"/>
                <w:color w:val="000000"/>
                <w:sz w:val="24"/>
                <w:szCs w:val="24"/>
              </w:rPr>
              <w:t xml:space="preserve"> Cards W/B+W/Color Photos</w:t>
            </w:r>
          </w:p>
        </w:tc>
        <w:tc>
          <w:tcPr>
            <w:tcW w:w="1710" w:type="dxa"/>
            <w:shd w:val="clear" w:color="auto" w:fill="auto"/>
            <w:noWrap/>
            <w:vAlign w:val="center"/>
          </w:tcPr>
          <w:p w14:paraId="1D9FAC10"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475</w:t>
            </w:r>
          </w:p>
        </w:tc>
        <w:tc>
          <w:tcPr>
            <w:tcW w:w="2095" w:type="dxa"/>
            <w:shd w:val="clear" w:color="auto" w:fill="auto"/>
            <w:noWrap/>
            <w:vAlign w:val="center"/>
          </w:tcPr>
          <w:p w14:paraId="11989597"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1-08149-03</w:t>
            </w:r>
          </w:p>
        </w:tc>
      </w:tr>
      <w:tr w:rsidR="0083257A" w:rsidRPr="006527AE" w14:paraId="19258E37"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5A290D89"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New</w:t>
            </w:r>
            <w:r>
              <w:rPr>
                <w:rFonts w:ascii="Tahoma" w:hAnsi="Tahoma" w:cs="Tahoma"/>
                <w:b w:val="0"/>
                <w:color w:val="000000"/>
                <w:sz w:val="24"/>
                <w:szCs w:val="24"/>
              </w:rPr>
              <w:t>T</w:t>
            </w:r>
            <w:r w:rsidRPr="006527AE">
              <w:rPr>
                <w:rFonts w:ascii="Tahoma" w:hAnsi="Tahoma" w:cs="Tahoma"/>
                <w:b w:val="0"/>
                <w:color w:val="000000"/>
                <w:sz w:val="24"/>
                <w:szCs w:val="24"/>
              </w:rPr>
              <w:t xml:space="preserve"> Charts W/Measuring Cord</w:t>
            </w:r>
          </w:p>
        </w:tc>
        <w:tc>
          <w:tcPr>
            <w:tcW w:w="1710" w:type="dxa"/>
            <w:shd w:val="clear" w:color="auto" w:fill="auto"/>
            <w:noWrap/>
            <w:vAlign w:val="center"/>
          </w:tcPr>
          <w:p w14:paraId="73F936DB"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475</w:t>
            </w:r>
          </w:p>
        </w:tc>
        <w:tc>
          <w:tcPr>
            <w:tcW w:w="2095" w:type="dxa"/>
            <w:shd w:val="clear" w:color="auto" w:fill="auto"/>
            <w:noWrap/>
            <w:vAlign w:val="center"/>
          </w:tcPr>
          <w:p w14:paraId="3ABA5397"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1-08149-02</w:t>
            </w:r>
          </w:p>
        </w:tc>
      </w:tr>
      <w:tr w:rsidR="0083257A" w:rsidRPr="006527AE" w14:paraId="50013314"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50CD9CF6"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lastRenderedPageBreak/>
              <w:t>New</w:t>
            </w:r>
            <w:r>
              <w:rPr>
                <w:rFonts w:ascii="Tahoma" w:hAnsi="Tahoma" w:cs="Tahoma"/>
                <w:b w:val="0"/>
                <w:color w:val="000000"/>
                <w:sz w:val="24"/>
                <w:szCs w:val="24"/>
              </w:rPr>
              <w:t>T</w:t>
            </w:r>
            <w:r w:rsidRPr="006527AE">
              <w:rPr>
                <w:rFonts w:ascii="Tahoma" w:hAnsi="Tahoma" w:cs="Tahoma"/>
                <w:b w:val="0"/>
                <w:color w:val="000000"/>
                <w:sz w:val="24"/>
                <w:szCs w:val="24"/>
              </w:rPr>
              <w:t xml:space="preserve"> Guidebook Set (2 Vol</w:t>
            </w:r>
            <w:r>
              <w:rPr>
                <w:rFonts w:ascii="Tahoma" w:hAnsi="Tahoma" w:cs="Tahoma"/>
                <w:b w:val="0"/>
                <w:color w:val="000000"/>
                <w:sz w:val="24"/>
                <w:szCs w:val="24"/>
              </w:rPr>
              <w:t>s</w:t>
            </w:r>
            <w:r w:rsidRPr="006527AE">
              <w:rPr>
                <w:rFonts w:ascii="Tahoma" w:hAnsi="Tahoma" w:cs="Tahoma"/>
                <w:b w:val="0"/>
                <w:color w:val="000000"/>
                <w:sz w:val="24"/>
                <w:szCs w:val="24"/>
              </w:rPr>
              <w:t>)</w:t>
            </w:r>
          </w:p>
        </w:tc>
        <w:tc>
          <w:tcPr>
            <w:tcW w:w="1710" w:type="dxa"/>
            <w:shd w:val="clear" w:color="auto" w:fill="auto"/>
            <w:noWrap/>
            <w:vAlign w:val="center"/>
          </w:tcPr>
          <w:p w14:paraId="7B0B600E"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475</w:t>
            </w:r>
          </w:p>
        </w:tc>
        <w:tc>
          <w:tcPr>
            <w:tcW w:w="2095" w:type="dxa"/>
            <w:shd w:val="clear" w:color="auto" w:fill="auto"/>
            <w:noWrap/>
            <w:vAlign w:val="center"/>
          </w:tcPr>
          <w:p w14:paraId="7E70FF5B"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7-08149-00</w:t>
            </w:r>
          </w:p>
        </w:tc>
      </w:tr>
      <w:tr w:rsidR="0083257A" w:rsidRPr="006527AE" w14:paraId="08F89224"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59116B31"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New</w:t>
            </w:r>
            <w:r>
              <w:rPr>
                <w:rFonts w:ascii="Tahoma" w:hAnsi="Tahoma" w:cs="Tahoma"/>
                <w:b w:val="0"/>
                <w:color w:val="000000"/>
                <w:sz w:val="24"/>
                <w:szCs w:val="24"/>
              </w:rPr>
              <w:t>T</w:t>
            </w:r>
            <w:r w:rsidRPr="006527AE">
              <w:rPr>
                <w:rFonts w:ascii="Tahoma" w:hAnsi="Tahoma" w:cs="Tahoma"/>
                <w:b w:val="0"/>
                <w:color w:val="000000"/>
                <w:sz w:val="24"/>
                <w:szCs w:val="24"/>
              </w:rPr>
              <w:t xml:space="preserve"> </w:t>
            </w:r>
            <w:r>
              <w:rPr>
                <w:rFonts w:ascii="Tahoma" w:hAnsi="Tahoma" w:cs="Tahoma"/>
                <w:b w:val="0"/>
                <w:color w:val="000000"/>
                <w:sz w:val="24"/>
                <w:szCs w:val="24"/>
              </w:rPr>
              <w:t>Set o</w:t>
            </w:r>
            <w:r w:rsidRPr="006527AE">
              <w:rPr>
                <w:rFonts w:ascii="Tahoma" w:hAnsi="Tahoma" w:cs="Tahoma"/>
                <w:b w:val="0"/>
                <w:color w:val="000000"/>
                <w:sz w:val="24"/>
                <w:szCs w:val="24"/>
              </w:rPr>
              <w:t>f 3 Portfolios</w:t>
            </w:r>
          </w:p>
        </w:tc>
        <w:tc>
          <w:tcPr>
            <w:tcW w:w="1710" w:type="dxa"/>
            <w:shd w:val="clear" w:color="auto" w:fill="auto"/>
            <w:noWrap/>
            <w:vAlign w:val="center"/>
          </w:tcPr>
          <w:p w14:paraId="0C4A2A58"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475</w:t>
            </w:r>
          </w:p>
        </w:tc>
        <w:tc>
          <w:tcPr>
            <w:tcW w:w="2095" w:type="dxa"/>
            <w:shd w:val="clear" w:color="auto" w:fill="auto"/>
            <w:noWrap/>
            <w:vAlign w:val="center"/>
          </w:tcPr>
          <w:p w14:paraId="144728E5"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1-08149-01</w:t>
            </w:r>
          </w:p>
        </w:tc>
      </w:tr>
      <w:tr w:rsidR="0083257A" w:rsidRPr="006527AE" w14:paraId="4A955D3D"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430B245A"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New</w:t>
            </w:r>
            <w:r>
              <w:rPr>
                <w:rFonts w:ascii="Tahoma" w:hAnsi="Tahoma" w:cs="Tahoma"/>
                <w:b w:val="0"/>
                <w:color w:val="000000"/>
                <w:sz w:val="24"/>
                <w:szCs w:val="24"/>
              </w:rPr>
              <w:t>T</w:t>
            </w:r>
            <w:r w:rsidRPr="006527AE">
              <w:rPr>
                <w:rFonts w:ascii="Tahoma" w:hAnsi="Tahoma" w:cs="Tahoma"/>
                <w:b w:val="0"/>
                <w:color w:val="000000"/>
                <w:sz w:val="24"/>
                <w:szCs w:val="24"/>
              </w:rPr>
              <w:t>: Braille Guidebook Set</w:t>
            </w:r>
          </w:p>
        </w:tc>
        <w:tc>
          <w:tcPr>
            <w:tcW w:w="1710" w:type="dxa"/>
            <w:shd w:val="clear" w:color="auto" w:fill="auto"/>
            <w:noWrap/>
            <w:vAlign w:val="center"/>
          </w:tcPr>
          <w:p w14:paraId="1D7E7028"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475</w:t>
            </w:r>
          </w:p>
        </w:tc>
        <w:tc>
          <w:tcPr>
            <w:tcW w:w="2095" w:type="dxa"/>
            <w:shd w:val="clear" w:color="auto" w:fill="auto"/>
            <w:noWrap/>
            <w:vAlign w:val="center"/>
          </w:tcPr>
          <w:p w14:paraId="16A171BF"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5-08149-00</w:t>
            </w:r>
          </w:p>
        </w:tc>
      </w:tr>
      <w:tr w:rsidR="0083257A" w:rsidRPr="006527AE" w14:paraId="57FC0B48"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5F26D77B"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New</w:t>
            </w:r>
            <w:r>
              <w:rPr>
                <w:rFonts w:ascii="Tahoma" w:hAnsi="Tahoma" w:cs="Tahoma"/>
                <w:b w:val="0"/>
                <w:color w:val="000000"/>
                <w:sz w:val="24"/>
                <w:szCs w:val="24"/>
              </w:rPr>
              <w:t>T: New Tools to Use w/ FVLMA</w:t>
            </w:r>
          </w:p>
        </w:tc>
        <w:tc>
          <w:tcPr>
            <w:tcW w:w="1710" w:type="dxa"/>
            <w:shd w:val="clear" w:color="auto" w:fill="auto"/>
            <w:noWrap/>
            <w:vAlign w:val="center"/>
          </w:tcPr>
          <w:p w14:paraId="70258038"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475</w:t>
            </w:r>
          </w:p>
        </w:tc>
        <w:tc>
          <w:tcPr>
            <w:tcW w:w="2095" w:type="dxa"/>
            <w:shd w:val="clear" w:color="auto" w:fill="auto"/>
            <w:noWrap/>
            <w:vAlign w:val="center"/>
          </w:tcPr>
          <w:p w14:paraId="69B4CBD1"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1-08149-00</w:t>
            </w:r>
          </w:p>
        </w:tc>
      </w:tr>
      <w:tr w:rsidR="0083257A" w:rsidRPr="006527AE" w14:paraId="27A3D2BB"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7B49BABF" w14:textId="77777777" w:rsidR="0083257A" w:rsidRPr="006527AE" w:rsidRDefault="0083257A" w:rsidP="00242831">
            <w:pPr>
              <w:spacing w:after="0" w:line="240" w:lineRule="auto"/>
              <w:jc w:val="left"/>
              <w:rPr>
                <w:rFonts w:ascii="Tahoma" w:hAnsi="Tahoma" w:cs="Tahoma"/>
                <w:b w:val="0"/>
                <w:sz w:val="24"/>
                <w:szCs w:val="24"/>
              </w:rPr>
            </w:pPr>
            <w:r>
              <w:rPr>
                <w:rFonts w:ascii="Tahoma" w:hAnsi="Tahoma" w:cs="Tahoma"/>
                <w:b w:val="0"/>
                <w:color w:val="000000"/>
                <w:sz w:val="24"/>
                <w:szCs w:val="24"/>
              </w:rPr>
              <w:t>Paint By Number</w:t>
            </w:r>
            <w:r w:rsidRPr="006527AE">
              <w:rPr>
                <w:rFonts w:ascii="Tahoma" w:hAnsi="Tahoma" w:cs="Tahoma"/>
                <w:b w:val="0"/>
                <w:color w:val="000000"/>
                <w:sz w:val="24"/>
                <w:szCs w:val="24"/>
              </w:rPr>
              <w:t xml:space="preserve"> Safari</w:t>
            </w:r>
            <w:r>
              <w:rPr>
                <w:rFonts w:ascii="Tahoma" w:hAnsi="Tahoma" w:cs="Tahoma"/>
                <w:b w:val="0"/>
                <w:color w:val="000000"/>
                <w:sz w:val="24"/>
                <w:szCs w:val="24"/>
              </w:rPr>
              <w:t>™</w:t>
            </w:r>
          </w:p>
        </w:tc>
        <w:tc>
          <w:tcPr>
            <w:tcW w:w="1710" w:type="dxa"/>
            <w:shd w:val="clear" w:color="auto" w:fill="auto"/>
            <w:noWrap/>
            <w:vAlign w:val="center"/>
          </w:tcPr>
          <w:p w14:paraId="568E1950"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569</w:t>
            </w:r>
          </w:p>
        </w:tc>
        <w:tc>
          <w:tcPr>
            <w:tcW w:w="2095" w:type="dxa"/>
            <w:shd w:val="clear" w:color="auto" w:fill="auto"/>
            <w:noWrap/>
            <w:vAlign w:val="center"/>
          </w:tcPr>
          <w:p w14:paraId="246DE981"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1-03934-00</w:t>
            </w:r>
          </w:p>
        </w:tc>
      </w:tr>
      <w:tr w:rsidR="0083257A" w:rsidRPr="006527AE" w14:paraId="4196A0DB"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52D813BE"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Protein Synthesis Kit</w:t>
            </w:r>
          </w:p>
        </w:tc>
        <w:tc>
          <w:tcPr>
            <w:tcW w:w="1710" w:type="dxa"/>
            <w:shd w:val="clear" w:color="auto" w:fill="auto"/>
            <w:noWrap/>
            <w:vAlign w:val="center"/>
          </w:tcPr>
          <w:p w14:paraId="467A48A0"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525</w:t>
            </w:r>
          </w:p>
        </w:tc>
        <w:tc>
          <w:tcPr>
            <w:tcW w:w="2095" w:type="dxa"/>
            <w:shd w:val="clear" w:color="auto" w:fill="auto"/>
            <w:noWrap/>
            <w:vAlign w:val="center"/>
          </w:tcPr>
          <w:p w14:paraId="5C40EB7A"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1-08975-00</w:t>
            </w:r>
          </w:p>
        </w:tc>
      </w:tr>
      <w:tr w:rsidR="0083257A" w:rsidRPr="006527AE" w14:paraId="3F8F1D42"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4AA5BCDC"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Push-Button Padlock</w:t>
            </w:r>
          </w:p>
        </w:tc>
        <w:tc>
          <w:tcPr>
            <w:tcW w:w="1710" w:type="dxa"/>
            <w:shd w:val="clear" w:color="auto" w:fill="auto"/>
            <w:noWrap/>
            <w:vAlign w:val="center"/>
          </w:tcPr>
          <w:p w14:paraId="534B32D1"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68</w:t>
            </w:r>
          </w:p>
        </w:tc>
        <w:tc>
          <w:tcPr>
            <w:tcW w:w="2095" w:type="dxa"/>
            <w:shd w:val="clear" w:color="auto" w:fill="auto"/>
            <w:noWrap/>
            <w:vAlign w:val="center"/>
          </w:tcPr>
          <w:p w14:paraId="06E94F2D"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1-03990-01</w:t>
            </w:r>
          </w:p>
        </w:tc>
      </w:tr>
      <w:tr w:rsidR="0083257A" w:rsidRPr="006527AE" w14:paraId="4A6D4BB1"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70623162"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 xml:space="preserve">Rigby Pm Plat Kit #1 </w:t>
            </w:r>
            <w:r>
              <w:rPr>
                <w:rFonts w:ascii="Tahoma" w:hAnsi="Tahoma" w:cs="Tahoma"/>
                <w:b w:val="0"/>
                <w:color w:val="000000"/>
                <w:sz w:val="24"/>
                <w:szCs w:val="24"/>
              </w:rPr>
              <w:t>UEB</w:t>
            </w:r>
            <w:r w:rsidRPr="006527AE">
              <w:rPr>
                <w:rFonts w:ascii="Tahoma" w:hAnsi="Tahoma" w:cs="Tahoma"/>
                <w:b w:val="0"/>
                <w:color w:val="000000"/>
                <w:sz w:val="24"/>
                <w:szCs w:val="24"/>
              </w:rPr>
              <w:t xml:space="preserve"> Contracted</w:t>
            </w:r>
          </w:p>
        </w:tc>
        <w:tc>
          <w:tcPr>
            <w:tcW w:w="1710" w:type="dxa"/>
            <w:shd w:val="clear" w:color="auto" w:fill="auto"/>
            <w:noWrap/>
            <w:vAlign w:val="center"/>
          </w:tcPr>
          <w:p w14:paraId="020D7697"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391</w:t>
            </w:r>
          </w:p>
        </w:tc>
        <w:tc>
          <w:tcPr>
            <w:tcW w:w="2095" w:type="dxa"/>
            <w:shd w:val="clear" w:color="auto" w:fill="auto"/>
            <w:noWrap/>
            <w:vAlign w:val="center"/>
          </w:tcPr>
          <w:p w14:paraId="598B273E"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3-00301-00</w:t>
            </w:r>
          </w:p>
        </w:tc>
      </w:tr>
      <w:tr w:rsidR="0083257A" w:rsidRPr="006527AE" w14:paraId="605B79CA"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5DFDB1CC"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 xml:space="preserve">Rigby Pm Plat Kit #1 </w:t>
            </w:r>
            <w:r>
              <w:rPr>
                <w:rFonts w:ascii="Tahoma" w:hAnsi="Tahoma" w:cs="Tahoma"/>
                <w:b w:val="0"/>
                <w:color w:val="000000"/>
                <w:sz w:val="24"/>
                <w:szCs w:val="24"/>
              </w:rPr>
              <w:t>UEB</w:t>
            </w:r>
            <w:r w:rsidRPr="006527AE">
              <w:rPr>
                <w:rFonts w:ascii="Tahoma" w:hAnsi="Tahoma" w:cs="Tahoma"/>
                <w:b w:val="0"/>
                <w:color w:val="000000"/>
                <w:sz w:val="24"/>
                <w:szCs w:val="24"/>
              </w:rPr>
              <w:t xml:space="preserve"> Uncontracted</w:t>
            </w:r>
          </w:p>
        </w:tc>
        <w:tc>
          <w:tcPr>
            <w:tcW w:w="1710" w:type="dxa"/>
            <w:shd w:val="clear" w:color="auto" w:fill="auto"/>
            <w:noWrap/>
            <w:vAlign w:val="center"/>
          </w:tcPr>
          <w:p w14:paraId="689AB98C"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391</w:t>
            </w:r>
          </w:p>
        </w:tc>
        <w:tc>
          <w:tcPr>
            <w:tcW w:w="2095" w:type="dxa"/>
            <w:shd w:val="clear" w:color="auto" w:fill="auto"/>
            <w:noWrap/>
            <w:vAlign w:val="center"/>
          </w:tcPr>
          <w:p w14:paraId="12CD12EB"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3-00302-00</w:t>
            </w:r>
          </w:p>
        </w:tc>
      </w:tr>
      <w:tr w:rsidR="0083257A" w:rsidRPr="006527AE" w14:paraId="2C198937"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305C31F8"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 xml:space="preserve">Rigby Pm Plat Kit #2 </w:t>
            </w:r>
            <w:r>
              <w:rPr>
                <w:rFonts w:ascii="Tahoma" w:hAnsi="Tahoma" w:cs="Tahoma"/>
                <w:b w:val="0"/>
                <w:color w:val="000000"/>
                <w:sz w:val="24"/>
                <w:szCs w:val="24"/>
              </w:rPr>
              <w:t>UEB</w:t>
            </w:r>
            <w:r w:rsidRPr="006527AE">
              <w:rPr>
                <w:rFonts w:ascii="Tahoma" w:hAnsi="Tahoma" w:cs="Tahoma"/>
                <w:b w:val="0"/>
                <w:color w:val="000000"/>
                <w:sz w:val="24"/>
                <w:szCs w:val="24"/>
              </w:rPr>
              <w:t xml:space="preserve"> Contracted</w:t>
            </w:r>
          </w:p>
        </w:tc>
        <w:tc>
          <w:tcPr>
            <w:tcW w:w="1710" w:type="dxa"/>
            <w:shd w:val="clear" w:color="auto" w:fill="auto"/>
            <w:noWrap/>
            <w:vAlign w:val="center"/>
          </w:tcPr>
          <w:p w14:paraId="5BF5CD09"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391</w:t>
            </w:r>
          </w:p>
        </w:tc>
        <w:tc>
          <w:tcPr>
            <w:tcW w:w="2095" w:type="dxa"/>
            <w:shd w:val="clear" w:color="auto" w:fill="auto"/>
            <w:noWrap/>
            <w:vAlign w:val="center"/>
          </w:tcPr>
          <w:p w14:paraId="7FC7B938"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3-00303-00</w:t>
            </w:r>
          </w:p>
        </w:tc>
      </w:tr>
      <w:tr w:rsidR="0083257A" w:rsidRPr="006527AE" w14:paraId="63D6E7C1"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6AB1BDCC"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 xml:space="preserve">Rigby Pm Plat Kit #2 </w:t>
            </w:r>
            <w:r>
              <w:rPr>
                <w:rFonts w:ascii="Tahoma" w:hAnsi="Tahoma" w:cs="Tahoma"/>
                <w:b w:val="0"/>
                <w:color w:val="000000"/>
                <w:sz w:val="24"/>
                <w:szCs w:val="24"/>
              </w:rPr>
              <w:t>UEB</w:t>
            </w:r>
            <w:r w:rsidRPr="006527AE">
              <w:rPr>
                <w:rFonts w:ascii="Tahoma" w:hAnsi="Tahoma" w:cs="Tahoma"/>
                <w:b w:val="0"/>
                <w:color w:val="000000"/>
                <w:sz w:val="24"/>
                <w:szCs w:val="24"/>
              </w:rPr>
              <w:t xml:space="preserve"> Uncontracted</w:t>
            </w:r>
          </w:p>
        </w:tc>
        <w:tc>
          <w:tcPr>
            <w:tcW w:w="1710" w:type="dxa"/>
            <w:shd w:val="clear" w:color="auto" w:fill="auto"/>
            <w:noWrap/>
            <w:vAlign w:val="center"/>
          </w:tcPr>
          <w:p w14:paraId="3FCB2B81"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391</w:t>
            </w:r>
          </w:p>
        </w:tc>
        <w:tc>
          <w:tcPr>
            <w:tcW w:w="2095" w:type="dxa"/>
            <w:shd w:val="clear" w:color="auto" w:fill="auto"/>
            <w:noWrap/>
            <w:vAlign w:val="center"/>
          </w:tcPr>
          <w:p w14:paraId="7050B905"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3-00304-00</w:t>
            </w:r>
          </w:p>
        </w:tc>
      </w:tr>
      <w:tr w:rsidR="0083257A" w:rsidRPr="006527AE" w14:paraId="2BEB12E0"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4685C987"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 xml:space="preserve">Rigby Pm Plat Kit #3 </w:t>
            </w:r>
            <w:r>
              <w:rPr>
                <w:rFonts w:ascii="Tahoma" w:hAnsi="Tahoma" w:cs="Tahoma"/>
                <w:b w:val="0"/>
                <w:color w:val="000000"/>
                <w:sz w:val="24"/>
                <w:szCs w:val="24"/>
              </w:rPr>
              <w:t>UEB</w:t>
            </w:r>
            <w:r w:rsidRPr="006527AE">
              <w:rPr>
                <w:rFonts w:ascii="Tahoma" w:hAnsi="Tahoma" w:cs="Tahoma"/>
                <w:b w:val="0"/>
                <w:color w:val="000000"/>
                <w:sz w:val="24"/>
                <w:szCs w:val="24"/>
              </w:rPr>
              <w:t xml:space="preserve"> Contracted</w:t>
            </w:r>
          </w:p>
        </w:tc>
        <w:tc>
          <w:tcPr>
            <w:tcW w:w="1710" w:type="dxa"/>
            <w:shd w:val="clear" w:color="auto" w:fill="auto"/>
            <w:noWrap/>
            <w:vAlign w:val="center"/>
          </w:tcPr>
          <w:p w14:paraId="159127E6"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391</w:t>
            </w:r>
          </w:p>
        </w:tc>
        <w:tc>
          <w:tcPr>
            <w:tcW w:w="2095" w:type="dxa"/>
            <w:shd w:val="clear" w:color="auto" w:fill="auto"/>
            <w:noWrap/>
            <w:vAlign w:val="center"/>
          </w:tcPr>
          <w:p w14:paraId="7CB44C96"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3-00305-00</w:t>
            </w:r>
          </w:p>
        </w:tc>
      </w:tr>
      <w:tr w:rsidR="0083257A" w:rsidRPr="006527AE" w14:paraId="1E9E4BF1"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743FE2EE"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 xml:space="preserve">Rigby Pm Plat Kit #3 </w:t>
            </w:r>
            <w:r>
              <w:rPr>
                <w:rFonts w:ascii="Tahoma" w:hAnsi="Tahoma" w:cs="Tahoma"/>
                <w:b w:val="0"/>
                <w:color w:val="000000"/>
                <w:sz w:val="24"/>
                <w:szCs w:val="24"/>
              </w:rPr>
              <w:t>UEB</w:t>
            </w:r>
            <w:r w:rsidRPr="006527AE">
              <w:rPr>
                <w:rFonts w:ascii="Tahoma" w:hAnsi="Tahoma" w:cs="Tahoma"/>
                <w:b w:val="0"/>
                <w:color w:val="000000"/>
                <w:sz w:val="24"/>
                <w:szCs w:val="24"/>
              </w:rPr>
              <w:t xml:space="preserve"> Uncontracted</w:t>
            </w:r>
          </w:p>
        </w:tc>
        <w:tc>
          <w:tcPr>
            <w:tcW w:w="1710" w:type="dxa"/>
            <w:shd w:val="clear" w:color="auto" w:fill="auto"/>
            <w:noWrap/>
            <w:vAlign w:val="center"/>
          </w:tcPr>
          <w:p w14:paraId="51F1B035"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391</w:t>
            </w:r>
          </w:p>
        </w:tc>
        <w:tc>
          <w:tcPr>
            <w:tcW w:w="2095" w:type="dxa"/>
            <w:shd w:val="clear" w:color="auto" w:fill="auto"/>
            <w:noWrap/>
            <w:vAlign w:val="center"/>
          </w:tcPr>
          <w:p w14:paraId="4001C2E3"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3-00306-00</w:t>
            </w:r>
          </w:p>
        </w:tc>
      </w:tr>
      <w:tr w:rsidR="0083257A" w:rsidRPr="006527AE" w14:paraId="1036F87F"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39D42F59"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Six Little Dots (</w:t>
            </w:r>
            <w:r>
              <w:rPr>
                <w:rFonts w:ascii="Tahoma" w:hAnsi="Tahoma" w:cs="Tahoma"/>
                <w:b w:val="0"/>
                <w:color w:val="000000"/>
                <w:sz w:val="24"/>
                <w:szCs w:val="24"/>
              </w:rPr>
              <w:t>UEB</w:t>
            </w:r>
            <w:r w:rsidRPr="006527AE">
              <w:rPr>
                <w:rFonts w:ascii="Tahoma" w:hAnsi="Tahoma" w:cs="Tahoma"/>
                <w:b w:val="0"/>
                <w:color w:val="000000"/>
                <w:sz w:val="24"/>
                <w:szCs w:val="24"/>
              </w:rPr>
              <w:t xml:space="preserve"> Contracted Braille)</w:t>
            </w:r>
          </w:p>
        </w:tc>
        <w:tc>
          <w:tcPr>
            <w:tcW w:w="1710" w:type="dxa"/>
            <w:shd w:val="clear" w:color="auto" w:fill="auto"/>
            <w:noWrap/>
            <w:vAlign w:val="center"/>
          </w:tcPr>
          <w:p w14:paraId="1C293829"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491</w:t>
            </w:r>
          </w:p>
        </w:tc>
        <w:tc>
          <w:tcPr>
            <w:tcW w:w="2095" w:type="dxa"/>
            <w:shd w:val="clear" w:color="auto" w:fill="auto"/>
            <w:noWrap/>
            <w:vAlign w:val="center"/>
          </w:tcPr>
          <w:p w14:paraId="745C33AA"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6-77954-00</w:t>
            </w:r>
          </w:p>
        </w:tc>
      </w:tr>
      <w:tr w:rsidR="0083257A" w:rsidRPr="006527AE" w14:paraId="41F8A13E"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27E7DDCE" w14:textId="77777777" w:rsidR="0083257A" w:rsidRPr="006527AE" w:rsidRDefault="0083257A" w:rsidP="0083257A">
            <w:pPr>
              <w:spacing w:after="0" w:line="240" w:lineRule="auto"/>
              <w:jc w:val="left"/>
              <w:rPr>
                <w:rFonts w:ascii="Tahoma" w:hAnsi="Tahoma" w:cs="Tahoma"/>
                <w:b w:val="0"/>
                <w:sz w:val="24"/>
                <w:szCs w:val="24"/>
              </w:rPr>
            </w:pPr>
            <w:r>
              <w:rPr>
                <w:rFonts w:ascii="Tahoma" w:hAnsi="Tahoma" w:cs="Tahoma"/>
                <w:b w:val="0"/>
                <w:color w:val="000000"/>
                <w:sz w:val="24"/>
                <w:szCs w:val="24"/>
              </w:rPr>
              <w:t>Slapstack</w:t>
            </w:r>
            <w:r w:rsidRPr="006527AE">
              <w:rPr>
                <w:rFonts w:ascii="Tahoma" w:hAnsi="Tahoma" w:cs="Tahoma"/>
                <w:b w:val="0"/>
                <w:color w:val="000000"/>
                <w:sz w:val="24"/>
                <w:szCs w:val="24"/>
              </w:rPr>
              <w:t xml:space="preserve"> Math </w:t>
            </w:r>
            <w:r>
              <w:rPr>
                <w:rFonts w:ascii="Tahoma" w:hAnsi="Tahoma" w:cs="Tahoma"/>
                <w:b w:val="0"/>
                <w:color w:val="000000"/>
                <w:sz w:val="24"/>
                <w:szCs w:val="24"/>
              </w:rPr>
              <w:t>iOS®</w:t>
            </w:r>
            <w:r w:rsidRPr="006527AE">
              <w:rPr>
                <w:rFonts w:ascii="Tahoma" w:hAnsi="Tahoma" w:cs="Tahoma"/>
                <w:b w:val="0"/>
                <w:color w:val="000000"/>
                <w:sz w:val="24"/>
                <w:szCs w:val="24"/>
              </w:rPr>
              <w:t xml:space="preserve"> App</w:t>
            </w:r>
          </w:p>
        </w:tc>
        <w:tc>
          <w:tcPr>
            <w:tcW w:w="1710" w:type="dxa"/>
            <w:shd w:val="clear" w:color="auto" w:fill="auto"/>
            <w:noWrap/>
            <w:vAlign w:val="center"/>
          </w:tcPr>
          <w:p w14:paraId="0534EE1F"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670</w:t>
            </w:r>
          </w:p>
        </w:tc>
        <w:tc>
          <w:tcPr>
            <w:tcW w:w="2095" w:type="dxa"/>
            <w:shd w:val="clear" w:color="auto" w:fill="auto"/>
            <w:noWrap/>
            <w:vAlign w:val="center"/>
          </w:tcPr>
          <w:p w14:paraId="5A9FDD46"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D-30025-AP</w:t>
            </w:r>
          </w:p>
        </w:tc>
      </w:tr>
      <w:tr w:rsidR="0083257A" w:rsidRPr="006527AE" w14:paraId="7E1B9991"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7A4EA70E" w14:textId="77777777" w:rsidR="0083257A" w:rsidRPr="006527AE" w:rsidRDefault="0083257A" w:rsidP="0083257A">
            <w:pPr>
              <w:spacing w:after="0" w:line="240" w:lineRule="auto"/>
              <w:jc w:val="left"/>
              <w:rPr>
                <w:rFonts w:ascii="Tahoma" w:hAnsi="Tahoma" w:cs="Tahoma"/>
                <w:b w:val="0"/>
                <w:sz w:val="24"/>
                <w:szCs w:val="24"/>
              </w:rPr>
            </w:pPr>
            <w:r w:rsidRPr="006527AE">
              <w:rPr>
                <w:rFonts w:ascii="Tahoma" w:hAnsi="Tahoma" w:cs="Tahoma"/>
                <w:b w:val="0"/>
                <w:color w:val="000000"/>
                <w:sz w:val="24"/>
                <w:szCs w:val="24"/>
              </w:rPr>
              <w:t xml:space="preserve">Spinner Overlays </w:t>
            </w:r>
            <w:r>
              <w:rPr>
                <w:rFonts w:ascii="Tahoma" w:hAnsi="Tahoma" w:cs="Tahoma"/>
                <w:b w:val="0"/>
                <w:color w:val="000000"/>
                <w:sz w:val="24"/>
                <w:szCs w:val="24"/>
              </w:rPr>
              <w:t>f</w:t>
            </w:r>
            <w:r w:rsidRPr="006527AE">
              <w:rPr>
                <w:rFonts w:ascii="Tahoma" w:hAnsi="Tahoma" w:cs="Tahoma"/>
                <w:b w:val="0"/>
                <w:color w:val="000000"/>
                <w:sz w:val="24"/>
                <w:szCs w:val="24"/>
              </w:rPr>
              <w:t>or Lightbox</w:t>
            </w:r>
          </w:p>
        </w:tc>
        <w:tc>
          <w:tcPr>
            <w:tcW w:w="1710" w:type="dxa"/>
            <w:shd w:val="clear" w:color="auto" w:fill="auto"/>
            <w:noWrap/>
            <w:vAlign w:val="center"/>
          </w:tcPr>
          <w:p w14:paraId="366BB4A1"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535</w:t>
            </w:r>
          </w:p>
        </w:tc>
        <w:tc>
          <w:tcPr>
            <w:tcW w:w="2095" w:type="dxa"/>
            <w:shd w:val="clear" w:color="auto" w:fill="auto"/>
            <w:noWrap/>
            <w:vAlign w:val="center"/>
          </w:tcPr>
          <w:p w14:paraId="5CFD57BB"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1-08692-00</w:t>
            </w:r>
          </w:p>
        </w:tc>
      </w:tr>
      <w:tr w:rsidR="0083257A" w:rsidRPr="006527AE" w14:paraId="016962E6"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03DF3A74"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 xml:space="preserve">Tadpole Overlays </w:t>
            </w:r>
            <w:r>
              <w:rPr>
                <w:rFonts w:ascii="Tahoma" w:hAnsi="Tahoma" w:cs="Tahoma"/>
                <w:b w:val="0"/>
                <w:color w:val="000000"/>
                <w:sz w:val="24"/>
                <w:szCs w:val="24"/>
              </w:rPr>
              <w:t>EPUB</w:t>
            </w:r>
          </w:p>
        </w:tc>
        <w:tc>
          <w:tcPr>
            <w:tcW w:w="1710" w:type="dxa"/>
            <w:shd w:val="clear" w:color="auto" w:fill="auto"/>
            <w:noWrap/>
            <w:vAlign w:val="center"/>
          </w:tcPr>
          <w:p w14:paraId="25D22179"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604</w:t>
            </w:r>
          </w:p>
        </w:tc>
        <w:tc>
          <w:tcPr>
            <w:tcW w:w="2095" w:type="dxa"/>
            <w:shd w:val="clear" w:color="auto" w:fill="auto"/>
            <w:noWrap/>
            <w:vAlign w:val="center"/>
          </w:tcPr>
          <w:p w14:paraId="095AF4AE"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D-03620-ED</w:t>
            </w:r>
          </w:p>
        </w:tc>
      </w:tr>
      <w:tr w:rsidR="0083257A" w:rsidRPr="006527AE" w14:paraId="2FB1863A"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4303C10F" w14:textId="77777777" w:rsidR="0083257A" w:rsidRPr="006527AE" w:rsidRDefault="0083257A" w:rsidP="00242831">
            <w:pPr>
              <w:spacing w:after="0" w:line="240" w:lineRule="auto"/>
              <w:jc w:val="left"/>
              <w:rPr>
                <w:rFonts w:ascii="Tahoma" w:hAnsi="Tahoma" w:cs="Tahoma"/>
                <w:b w:val="0"/>
                <w:sz w:val="24"/>
                <w:szCs w:val="24"/>
              </w:rPr>
            </w:pPr>
            <w:r w:rsidRPr="006527AE">
              <w:rPr>
                <w:rFonts w:ascii="Tahoma" w:hAnsi="Tahoma" w:cs="Tahoma"/>
                <w:b w:val="0"/>
                <w:color w:val="000000"/>
                <w:sz w:val="24"/>
                <w:szCs w:val="24"/>
              </w:rPr>
              <w:t xml:space="preserve">Tadpole Overlays Tadpole </w:t>
            </w:r>
            <w:r>
              <w:rPr>
                <w:rFonts w:ascii="Tahoma" w:hAnsi="Tahoma" w:cs="Tahoma"/>
                <w:b w:val="0"/>
                <w:color w:val="000000"/>
                <w:sz w:val="24"/>
                <w:szCs w:val="24"/>
              </w:rPr>
              <w:t>Ibook</w:t>
            </w:r>
          </w:p>
        </w:tc>
        <w:tc>
          <w:tcPr>
            <w:tcW w:w="1710" w:type="dxa"/>
            <w:shd w:val="clear" w:color="auto" w:fill="auto"/>
            <w:noWrap/>
            <w:vAlign w:val="center"/>
          </w:tcPr>
          <w:p w14:paraId="02123C70"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604</w:t>
            </w:r>
          </w:p>
        </w:tc>
        <w:tc>
          <w:tcPr>
            <w:tcW w:w="2095" w:type="dxa"/>
            <w:shd w:val="clear" w:color="auto" w:fill="auto"/>
            <w:noWrap/>
            <w:vAlign w:val="center"/>
          </w:tcPr>
          <w:p w14:paraId="10A5476B"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D-03620-AP</w:t>
            </w:r>
          </w:p>
        </w:tc>
      </w:tr>
      <w:tr w:rsidR="0083257A" w:rsidRPr="006527AE" w14:paraId="7E702D12"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48772BF2" w14:textId="77777777" w:rsidR="0083257A" w:rsidRPr="006527AE" w:rsidRDefault="0083257A" w:rsidP="00242831">
            <w:pPr>
              <w:spacing w:after="0" w:line="240" w:lineRule="auto"/>
              <w:jc w:val="left"/>
              <w:rPr>
                <w:rFonts w:ascii="Tahoma" w:hAnsi="Tahoma" w:cs="Tahoma"/>
                <w:b w:val="0"/>
                <w:sz w:val="24"/>
                <w:szCs w:val="24"/>
              </w:rPr>
            </w:pPr>
            <w:r>
              <w:rPr>
                <w:rFonts w:ascii="Tahoma" w:hAnsi="Tahoma" w:cs="Tahoma"/>
                <w:b w:val="0"/>
                <w:color w:val="000000"/>
                <w:sz w:val="24"/>
                <w:szCs w:val="24"/>
              </w:rPr>
              <w:t>Talking Typer iOS®</w:t>
            </w:r>
          </w:p>
        </w:tc>
        <w:tc>
          <w:tcPr>
            <w:tcW w:w="1710" w:type="dxa"/>
            <w:shd w:val="clear" w:color="auto" w:fill="auto"/>
            <w:noWrap/>
            <w:vAlign w:val="center"/>
          </w:tcPr>
          <w:p w14:paraId="1EDDCAB1"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544</w:t>
            </w:r>
          </w:p>
        </w:tc>
        <w:tc>
          <w:tcPr>
            <w:tcW w:w="2095" w:type="dxa"/>
            <w:shd w:val="clear" w:color="auto" w:fill="auto"/>
            <w:noWrap/>
            <w:vAlign w:val="center"/>
          </w:tcPr>
          <w:p w14:paraId="3DB5B1BB"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D-30021-APL</w:t>
            </w:r>
          </w:p>
        </w:tc>
      </w:tr>
      <w:tr w:rsidR="0083257A" w:rsidRPr="006527AE" w14:paraId="7EBCB7C0"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307DF916" w14:textId="77777777" w:rsidR="0083257A" w:rsidRPr="006527AE" w:rsidRDefault="0083257A" w:rsidP="00242831">
            <w:pPr>
              <w:spacing w:after="0" w:line="240" w:lineRule="auto"/>
              <w:jc w:val="left"/>
              <w:rPr>
                <w:rFonts w:ascii="Tahoma" w:hAnsi="Tahoma" w:cs="Tahoma"/>
                <w:b w:val="0"/>
                <w:sz w:val="24"/>
                <w:szCs w:val="24"/>
              </w:rPr>
            </w:pPr>
            <w:r>
              <w:rPr>
                <w:rFonts w:ascii="Tahoma" w:hAnsi="Tahoma" w:cs="Tahoma"/>
                <w:b w:val="0"/>
                <w:color w:val="000000"/>
                <w:sz w:val="24"/>
                <w:szCs w:val="24"/>
              </w:rPr>
              <w:t>Talking Typer iOS®</w:t>
            </w:r>
          </w:p>
        </w:tc>
        <w:tc>
          <w:tcPr>
            <w:tcW w:w="1710" w:type="dxa"/>
            <w:shd w:val="clear" w:color="auto" w:fill="auto"/>
            <w:noWrap/>
            <w:vAlign w:val="center"/>
          </w:tcPr>
          <w:p w14:paraId="6BC98A0C"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544</w:t>
            </w:r>
          </w:p>
        </w:tc>
        <w:tc>
          <w:tcPr>
            <w:tcW w:w="2095" w:type="dxa"/>
            <w:shd w:val="clear" w:color="auto" w:fill="auto"/>
            <w:noWrap/>
            <w:vAlign w:val="center"/>
          </w:tcPr>
          <w:p w14:paraId="2DC1CC05"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 xml:space="preserve">D-30021-AP </w:t>
            </w:r>
          </w:p>
        </w:tc>
      </w:tr>
      <w:tr w:rsidR="0083257A" w:rsidRPr="006527AE" w14:paraId="649F96F7" w14:textId="77777777" w:rsidTr="006527A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28E23C15" w14:textId="77777777" w:rsidR="0083257A" w:rsidRPr="006527AE" w:rsidRDefault="0083257A" w:rsidP="00242831">
            <w:pPr>
              <w:spacing w:after="0" w:line="240" w:lineRule="auto"/>
              <w:jc w:val="left"/>
              <w:rPr>
                <w:rFonts w:ascii="Tahoma" w:hAnsi="Tahoma" w:cs="Tahoma"/>
                <w:b w:val="0"/>
                <w:sz w:val="24"/>
                <w:szCs w:val="24"/>
              </w:rPr>
            </w:pPr>
            <w:r>
              <w:rPr>
                <w:rFonts w:ascii="Tahoma" w:hAnsi="Tahoma" w:cs="Tahoma"/>
                <w:b w:val="0"/>
                <w:color w:val="000000"/>
                <w:sz w:val="24"/>
                <w:szCs w:val="24"/>
              </w:rPr>
              <w:t>VisioBook®</w:t>
            </w:r>
            <w:r w:rsidRPr="006527AE">
              <w:rPr>
                <w:rFonts w:ascii="Tahoma" w:hAnsi="Tahoma" w:cs="Tahoma"/>
                <w:b w:val="0"/>
                <w:color w:val="000000"/>
                <w:sz w:val="24"/>
                <w:szCs w:val="24"/>
              </w:rPr>
              <w:t xml:space="preserve"> Bag</w:t>
            </w:r>
          </w:p>
        </w:tc>
        <w:tc>
          <w:tcPr>
            <w:tcW w:w="1710" w:type="dxa"/>
            <w:shd w:val="clear" w:color="auto" w:fill="auto"/>
            <w:noWrap/>
            <w:vAlign w:val="center"/>
          </w:tcPr>
          <w:p w14:paraId="0A27CADF" w14:textId="77777777" w:rsidR="0083257A" w:rsidRPr="006527AE" w:rsidRDefault="0083257A" w:rsidP="006527AE">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649</w:t>
            </w:r>
          </w:p>
        </w:tc>
        <w:tc>
          <w:tcPr>
            <w:tcW w:w="2095" w:type="dxa"/>
            <w:shd w:val="clear" w:color="auto" w:fill="auto"/>
            <w:noWrap/>
            <w:vAlign w:val="center"/>
          </w:tcPr>
          <w:p w14:paraId="339E8D4D" w14:textId="77777777" w:rsidR="0083257A" w:rsidRPr="006527AE" w:rsidRDefault="0083257A" w:rsidP="006527A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1-03937-00</w:t>
            </w:r>
          </w:p>
        </w:tc>
      </w:tr>
      <w:tr w:rsidR="0083257A" w:rsidRPr="006527AE" w14:paraId="7BB965BA" w14:textId="77777777" w:rsidTr="006527AE">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vAlign w:val="center"/>
          </w:tcPr>
          <w:p w14:paraId="596F7352" w14:textId="77777777" w:rsidR="0083257A" w:rsidRPr="006527AE" w:rsidRDefault="0083257A" w:rsidP="00242831">
            <w:pPr>
              <w:spacing w:after="0" w:line="240" w:lineRule="auto"/>
              <w:jc w:val="left"/>
              <w:rPr>
                <w:rFonts w:ascii="Tahoma" w:hAnsi="Tahoma" w:cs="Tahoma"/>
                <w:b w:val="0"/>
                <w:sz w:val="24"/>
                <w:szCs w:val="24"/>
              </w:rPr>
            </w:pPr>
            <w:r>
              <w:rPr>
                <w:rFonts w:ascii="Tahoma" w:hAnsi="Tahoma" w:cs="Tahoma"/>
                <w:b w:val="0"/>
                <w:color w:val="000000"/>
                <w:sz w:val="24"/>
                <w:szCs w:val="24"/>
              </w:rPr>
              <w:t>WJ IV™</w:t>
            </w:r>
            <w:r w:rsidRPr="006527AE">
              <w:rPr>
                <w:rFonts w:ascii="Tahoma" w:hAnsi="Tahoma" w:cs="Tahoma"/>
                <w:b w:val="0"/>
                <w:color w:val="000000"/>
                <w:sz w:val="24"/>
                <w:szCs w:val="24"/>
              </w:rPr>
              <w:t xml:space="preserve"> Test </w:t>
            </w:r>
            <w:r>
              <w:rPr>
                <w:rFonts w:ascii="Tahoma" w:hAnsi="Tahoma" w:cs="Tahoma"/>
                <w:b w:val="0"/>
                <w:color w:val="000000"/>
                <w:sz w:val="24"/>
                <w:szCs w:val="24"/>
              </w:rPr>
              <w:t>o</w:t>
            </w:r>
            <w:r w:rsidRPr="006527AE">
              <w:rPr>
                <w:rFonts w:ascii="Tahoma" w:hAnsi="Tahoma" w:cs="Tahoma"/>
                <w:b w:val="0"/>
                <w:color w:val="000000"/>
                <w:sz w:val="24"/>
                <w:szCs w:val="24"/>
              </w:rPr>
              <w:t>f Achievement Large Print Edition</w:t>
            </w:r>
          </w:p>
        </w:tc>
        <w:tc>
          <w:tcPr>
            <w:tcW w:w="1710" w:type="dxa"/>
            <w:shd w:val="clear" w:color="auto" w:fill="auto"/>
            <w:noWrap/>
            <w:vAlign w:val="center"/>
          </w:tcPr>
          <w:p w14:paraId="23A7F8B7" w14:textId="77777777" w:rsidR="0083257A" w:rsidRPr="006527AE" w:rsidRDefault="0083257A" w:rsidP="006527AE">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color w:val="000000"/>
                <w:sz w:val="24"/>
                <w:szCs w:val="24"/>
              </w:rPr>
              <w:t>528</w:t>
            </w:r>
          </w:p>
        </w:tc>
        <w:tc>
          <w:tcPr>
            <w:tcW w:w="2095" w:type="dxa"/>
            <w:shd w:val="clear" w:color="auto" w:fill="auto"/>
            <w:noWrap/>
            <w:vAlign w:val="center"/>
          </w:tcPr>
          <w:p w14:paraId="7DFD5BD8" w14:textId="77777777" w:rsidR="0083257A" w:rsidRPr="006527AE" w:rsidRDefault="0083257A" w:rsidP="006527A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527AE">
              <w:rPr>
                <w:rFonts w:ascii="Tahoma" w:hAnsi="Tahoma" w:cs="Tahoma"/>
                <w:sz w:val="24"/>
                <w:szCs w:val="24"/>
              </w:rPr>
              <w:t>4-66003-00</w:t>
            </w:r>
          </w:p>
        </w:tc>
      </w:tr>
    </w:tbl>
    <w:p w14:paraId="2EE716FD" w14:textId="731B605E" w:rsidR="001E5AE8" w:rsidRDefault="001E5AE8" w:rsidP="00F964BE">
      <w:pPr>
        <w:widowControl/>
        <w:adjustRightInd/>
        <w:spacing w:after="0" w:line="240" w:lineRule="auto"/>
        <w:jc w:val="left"/>
        <w:textAlignment w:val="auto"/>
        <w:rPr>
          <w:rFonts w:ascii="Tahoma" w:hAnsi="Tahoma" w:cs="Tahoma"/>
          <w:b/>
          <w:snapToGrid w:val="0"/>
          <w:color w:val="000000"/>
          <w:sz w:val="24"/>
          <w:szCs w:val="24"/>
          <w:highlight w:val="yellow"/>
        </w:rPr>
      </w:pPr>
      <w:bookmarkStart w:id="280" w:name="_Toc303163781"/>
    </w:p>
    <w:p w14:paraId="03047BC4" w14:textId="77777777" w:rsidR="00242831" w:rsidRDefault="00242831">
      <w:pPr>
        <w:widowControl/>
        <w:adjustRightInd/>
        <w:spacing w:after="0" w:line="240" w:lineRule="auto"/>
        <w:jc w:val="left"/>
        <w:textAlignment w:val="auto"/>
        <w:rPr>
          <w:rFonts w:ascii="Tahoma" w:hAnsi="Tahoma" w:cs="Tahoma"/>
          <w:b/>
          <w:snapToGrid w:val="0"/>
          <w:color w:val="000000"/>
          <w:sz w:val="24"/>
          <w:szCs w:val="24"/>
        </w:rPr>
      </w:pPr>
      <w:r>
        <w:rPr>
          <w:sz w:val="24"/>
          <w:szCs w:val="24"/>
        </w:rPr>
        <w:br w:type="page"/>
      </w:r>
    </w:p>
    <w:p w14:paraId="1EB31078" w14:textId="170A58FC" w:rsidR="005F710D" w:rsidRPr="00C1261D" w:rsidRDefault="004B0DAB" w:rsidP="00F964BE">
      <w:pPr>
        <w:pStyle w:val="Heading1"/>
        <w:rPr>
          <w:sz w:val="24"/>
          <w:szCs w:val="24"/>
        </w:rPr>
      </w:pPr>
      <w:bookmarkStart w:id="281" w:name="_Toc494998539"/>
      <w:r w:rsidRPr="00C1261D">
        <w:rPr>
          <w:sz w:val="24"/>
          <w:szCs w:val="24"/>
        </w:rPr>
        <w:lastRenderedPageBreak/>
        <w:t>Complete Projects</w:t>
      </w:r>
      <w:bookmarkEnd w:id="281"/>
      <w:r w:rsidRPr="00C1261D">
        <w:rPr>
          <w:sz w:val="24"/>
          <w:szCs w:val="24"/>
        </w:rPr>
        <w:t xml:space="preserve"> </w:t>
      </w:r>
    </w:p>
    <w:p w14:paraId="568B97A5" w14:textId="6352B5E4" w:rsidR="004B0DAB" w:rsidRPr="00C1261D" w:rsidRDefault="004B0DAB" w:rsidP="00F964BE">
      <w:pPr>
        <w:jc w:val="center"/>
        <w:rPr>
          <w:rFonts w:ascii="Tahoma" w:hAnsi="Tahoma" w:cs="Tahoma"/>
          <w:b/>
          <w:snapToGrid w:val="0"/>
          <w:sz w:val="24"/>
          <w:szCs w:val="24"/>
        </w:rPr>
      </w:pPr>
      <w:r w:rsidRPr="00C1261D">
        <w:rPr>
          <w:rFonts w:ascii="Tahoma" w:hAnsi="Tahoma" w:cs="Tahoma"/>
          <w:b/>
          <w:snapToGrid w:val="0"/>
          <w:sz w:val="24"/>
          <w:szCs w:val="24"/>
        </w:rPr>
        <w:t>(Chart I)</w:t>
      </w:r>
      <w:bookmarkEnd w:id="280"/>
    </w:p>
    <w:p w14:paraId="44457CCB" w14:textId="32D88B81" w:rsidR="00E60218" w:rsidRPr="00D81141" w:rsidRDefault="001641C6" w:rsidP="00F964BE">
      <w:pPr>
        <w:spacing w:after="0" w:line="240" w:lineRule="auto"/>
        <w:rPr>
          <w:rFonts w:ascii="Tahoma" w:hAnsi="Tahoma" w:cs="Tahoma"/>
          <w:sz w:val="24"/>
          <w:szCs w:val="20"/>
          <w:highlight w:val="yellow"/>
        </w:rPr>
      </w:pPr>
      <w:r>
        <w:rPr>
          <w:noProof/>
        </w:rPr>
        <w:drawing>
          <wp:inline distT="0" distB="0" distL="0" distR="0" wp14:anchorId="386C96B3" wp14:editId="73C28B80">
            <wp:extent cx="5943600" cy="4227830"/>
            <wp:effectExtent l="0" t="0" r="0" b="1270"/>
            <wp:docPr id="20" name="Picture 20" descr="This is a summary of 44 Complete Projects. See “Status of Product Development: Chart V” for details." title="Complete Projects - 44 (As of September 30,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3600" cy="4227830"/>
                    </a:xfrm>
                    <a:prstGeom prst="rect">
                      <a:avLst/>
                    </a:prstGeom>
                  </pic:spPr>
                </pic:pic>
              </a:graphicData>
            </a:graphic>
          </wp:inline>
        </w:drawing>
      </w:r>
    </w:p>
    <w:p w14:paraId="38D14825" w14:textId="77777777" w:rsidR="005D36E6" w:rsidRPr="00C1261D" w:rsidRDefault="005D36E6" w:rsidP="00F964BE">
      <w:pPr>
        <w:spacing w:after="0" w:line="240" w:lineRule="auto"/>
        <w:rPr>
          <w:rFonts w:ascii="Tahoma" w:hAnsi="Tahoma" w:cs="Tahoma"/>
          <w:sz w:val="24"/>
          <w:szCs w:val="20"/>
        </w:rPr>
      </w:pPr>
    </w:p>
    <w:p w14:paraId="01AB3B6E" w14:textId="77777777" w:rsidR="004B0DAB" w:rsidRPr="00D81141" w:rsidRDefault="004B0DAB" w:rsidP="00F964BE">
      <w:pPr>
        <w:spacing w:after="0" w:line="240" w:lineRule="auto"/>
        <w:rPr>
          <w:rFonts w:ascii="Tahoma" w:hAnsi="Tahoma" w:cs="Tahoma"/>
          <w:sz w:val="32"/>
          <w:szCs w:val="32"/>
          <w:highlight w:val="yellow"/>
        </w:rPr>
      </w:pPr>
    </w:p>
    <w:p w14:paraId="211389FC" w14:textId="77777777" w:rsidR="00F168A4" w:rsidRPr="00D81141" w:rsidRDefault="00F168A4" w:rsidP="00F964BE">
      <w:pPr>
        <w:rPr>
          <w:rFonts w:ascii="Tahoma" w:hAnsi="Tahoma" w:cs="Tahoma"/>
          <w:sz w:val="24"/>
          <w:szCs w:val="20"/>
          <w:highlight w:val="yellow"/>
        </w:rPr>
      </w:pPr>
      <w:r w:rsidRPr="00D81141">
        <w:rPr>
          <w:highlight w:val="yellow"/>
        </w:rPr>
        <w:br w:type="page"/>
      </w:r>
    </w:p>
    <w:p w14:paraId="05A143AC" w14:textId="77777777" w:rsidR="005F710D" w:rsidRPr="00C1261D" w:rsidRDefault="004B0DAB" w:rsidP="00F964BE">
      <w:pPr>
        <w:pStyle w:val="Heading1"/>
        <w:rPr>
          <w:sz w:val="24"/>
          <w:szCs w:val="24"/>
        </w:rPr>
      </w:pPr>
      <w:bookmarkStart w:id="282" w:name="_Toc494998540"/>
      <w:bookmarkStart w:id="283" w:name="_Toc303163782"/>
      <w:r w:rsidRPr="00C1261D">
        <w:rPr>
          <w:sz w:val="24"/>
          <w:szCs w:val="24"/>
        </w:rPr>
        <w:lastRenderedPageBreak/>
        <w:t>Active Projects</w:t>
      </w:r>
      <w:bookmarkEnd w:id="282"/>
      <w:r w:rsidRPr="00C1261D">
        <w:rPr>
          <w:sz w:val="24"/>
          <w:szCs w:val="24"/>
        </w:rPr>
        <w:t xml:space="preserve"> </w:t>
      </w:r>
    </w:p>
    <w:p w14:paraId="16ADCDAB" w14:textId="1998700C" w:rsidR="005D36E6" w:rsidRPr="00C1261D" w:rsidRDefault="004B0DAB" w:rsidP="00F964BE">
      <w:pPr>
        <w:jc w:val="center"/>
        <w:rPr>
          <w:rFonts w:ascii="Tahoma" w:hAnsi="Tahoma" w:cs="Tahoma"/>
          <w:b/>
          <w:snapToGrid w:val="0"/>
          <w:sz w:val="24"/>
          <w:szCs w:val="24"/>
        </w:rPr>
      </w:pPr>
      <w:r w:rsidRPr="00C1261D">
        <w:rPr>
          <w:rFonts w:ascii="Tahoma" w:hAnsi="Tahoma" w:cs="Tahoma"/>
          <w:b/>
          <w:snapToGrid w:val="0"/>
          <w:sz w:val="24"/>
          <w:szCs w:val="24"/>
        </w:rPr>
        <w:t>(Chart II)</w:t>
      </w:r>
      <w:bookmarkEnd w:id="283"/>
    </w:p>
    <w:p w14:paraId="24B7C4BB" w14:textId="43D70826" w:rsidR="005D36E6" w:rsidRPr="00D81141" w:rsidRDefault="001641C6" w:rsidP="00F964BE">
      <w:pPr>
        <w:spacing w:after="0" w:line="240" w:lineRule="auto"/>
        <w:rPr>
          <w:rFonts w:ascii="Tahoma" w:hAnsi="Tahoma" w:cs="Tahoma"/>
          <w:sz w:val="24"/>
          <w:szCs w:val="24"/>
          <w:highlight w:val="yellow"/>
        </w:rPr>
      </w:pPr>
      <w:r>
        <w:rPr>
          <w:noProof/>
        </w:rPr>
        <w:drawing>
          <wp:inline distT="0" distB="0" distL="0" distR="0" wp14:anchorId="2B606662" wp14:editId="634E9598">
            <wp:extent cx="5943600" cy="4244975"/>
            <wp:effectExtent l="0" t="0" r="0" b="3175"/>
            <wp:docPr id="224" name="Picture 224" descr="This is a summary of 179 Active Projects. See “Status of Product Development: Chart V” for details. " title="Active Projects - 179 (As of September 30,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43600" cy="4244975"/>
                    </a:xfrm>
                    <a:prstGeom prst="rect">
                      <a:avLst/>
                    </a:prstGeom>
                  </pic:spPr>
                </pic:pic>
              </a:graphicData>
            </a:graphic>
          </wp:inline>
        </w:drawing>
      </w:r>
    </w:p>
    <w:p w14:paraId="390308D5" w14:textId="77777777" w:rsidR="00281BE8" w:rsidRPr="00C1261D" w:rsidRDefault="00281BE8" w:rsidP="00F964BE">
      <w:pPr>
        <w:spacing w:after="0" w:line="240" w:lineRule="auto"/>
        <w:jc w:val="left"/>
        <w:rPr>
          <w:rFonts w:ascii="Tahoma" w:hAnsi="Tahoma" w:cs="Tahoma"/>
          <w:sz w:val="24"/>
          <w:szCs w:val="24"/>
        </w:rPr>
      </w:pPr>
    </w:p>
    <w:p w14:paraId="2903EEF3" w14:textId="50E99B41" w:rsidR="004B0DAB" w:rsidRPr="00D81141" w:rsidRDefault="004B0DAB" w:rsidP="00F964BE">
      <w:pPr>
        <w:pStyle w:val="Heading1"/>
        <w:rPr>
          <w:color w:val="FF0000"/>
          <w:sz w:val="24"/>
          <w:szCs w:val="20"/>
          <w:highlight w:val="yellow"/>
        </w:rPr>
      </w:pPr>
      <w:r w:rsidRPr="00D81141">
        <w:rPr>
          <w:highlight w:val="yellow"/>
        </w:rPr>
        <w:br w:type="page"/>
      </w:r>
    </w:p>
    <w:p w14:paraId="16F29627" w14:textId="2CF5F9A3" w:rsidR="005F710D" w:rsidRPr="00C1261D" w:rsidRDefault="004B0DAB" w:rsidP="00F964BE">
      <w:pPr>
        <w:pStyle w:val="Heading1"/>
        <w:rPr>
          <w:sz w:val="24"/>
          <w:szCs w:val="24"/>
        </w:rPr>
      </w:pPr>
      <w:bookmarkStart w:id="284" w:name="_Toc494998541"/>
      <w:bookmarkStart w:id="285" w:name="_Toc303163784"/>
      <w:r w:rsidRPr="00C1261D">
        <w:rPr>
          <w:sz w:val="24"/>
          <w:szCs w:val="24"/>
        </w:rPr>
        <w:lastRenderedPageBreak/>
        <w:t>Pipeline Projects</w:t>
      </w:r>
      <w:bookmarkEnd w:id="284"/>
      <w:r w:rsidRPr="00C1261D">
        <w:rPr>
          <w:sz w:val="24"/>
          <w:szCs w:val="24"/>
        </w:rPr>
        <w:t xml:space="preserve"> </w:t>
      </w:r>
    </w:p>
    <w:p w14:paraId="737720A5" w14:textId="7657C653" w:rsidR="003F7AE7" w:rsidRPr="00C1261D" w:rsidRDefault="00C41256" w:rsidP="00F964BE">
      <w:pPr>
        <w:jc w:val="center"/>
        <w:rPr>
          <w:rFonts w:ascii="Tahoma" w:hAnsi="Tahoma" w:cs="Tahoma"/>
          <w:b/>
          <w:snapToGrid w:val="0"/>
          <w:sz w:val="24"/>
          <w:szCs w:val="24"/>
        </w:rPr>
      </w:pPr>
      <w:r w:rsidRPr="00C1261D">
        <w:rPr>
          <w:rFonts w:ascii="Tahoma" w:hAnsi="Tahoma" w:cs="Tahoma"/>
          <w:b/>
          <w:snapToGrid w:val="0"/>
          <w:sz w:val="24"/>
          <w:szCs w:val="24"/>
        </w:rPr>
        <w:t>(Chart III</w:t>
      </w:r>
      <w:r w:rsidR="004B0DAB" w:rsidRPr="00C1261D">
        <w:rPr>
          <w:rFonts w:ascii="Tahoma" w:hAnsi="Tahoma" w:cs="Tahoma"/>
          <w:b/>
          <w:snapToGrid w:val="0"/>
          <w:sz w:val="24"/>
          <w:szCs w:val="24"/>
        </w:rPr>
        <w:t>)</w:t>
      </w:r>
      <w:bookmarkEnd w:id="285"/>
    </w:p>
    <w:p w14:paraId="3C2C48E9" w14:textId="6B7524C2" w:rsidR="005D36E6" w:rsidRPr="00D81141" w:rsidRDefault="001641C6" w:rsidP="00F964BE">
      <w:pPr>
        <w:spacing w:after="0" w:line="240" w:lineRule="auto"/>
        <w:rPr>
          <w:rFonts w:ascii="Tahoma" w:hAnsi="Tahoma" w:cs="Tahoma"/>
          <w:sz w:val="24"/>
          <w:szCs w:val="20"/>
          <w:highlight w:val="yellow"/>
        </w:rPr>
      </w:pPr>
      <w:r>
        <w:rPr>
          <w:noProof/>
        </w:rPr>
        <w:drawing>
          <wp:inline distT="0" distB="0" distL="0" distR="0" wp14:anchorId="08101D04" wp14:editId="0E68E82A">
            <wp:extent cx="5943600" cy="4293870"/>
            <wp:effectExtent l="0" t="0" r="0" b="0"/>
            <wp:docPr id="236" name="Picture 236" descr="This is a summary of 31 Pipeline Projects. See “Status of Product Development: Chart V” for details." title="Pipeline Projects - 31 (As of September 30,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4293870"/>
                    </a:xfrm>
                    <a:prstGeom prst="rect">
                      <a:avLst/>
                    </a:prstGeom>
                  </pic:spPr>
                </pic:pic>
              </a:graphicData>
            </a:graphic>
          </wp:inline>
        </w:drawing>
      </w:r>
    </w:p>
    <w:p w14:paraId="09F5ECF0" w14:textId="77777777" w:rsidR="00FC7FEB" w:rsidRPr="00C1261D" w:rsidRDefault="00FC7FEB" w:rsidP="00F964BE">
      <w:pPr>
        <w:spacing w:after="0" w:line="240" w:lineRule="auto"/>
        <w:rPr>
          <w:rFonts w:ascii="Tahoma" w:hAnsi="Tahoma" w:cs="Tahoma"/>
          <w:sz w:val="24"/>
          <w:szCs w:val="20"/>
        </w:rPr>
      </w:pPr>
    </w:p>
    <w:p w14:paraId="29AD4194" w14:textId="174257AF" w:rsidR="004B0DAB" w:rsidRPr="00C1261D" w:rsidRDefault="004B0DAB" w:rsidP="001641C6">
      <w:pPr>
        <w:tabs>
          <w:tab w:val="left" w:pos="3314"/>
          <w:tab w:val="left" w:pos="5505"/>
        </w:tabs>
        <w:spacing w:after="0" w:line="240" w:lineRule="auto"/>
        <w:rPr>
          <w:rFonts w:ascii="Tahoma" w:hAnsi="Tahoma" w:cs="Tahoma"/>
          <w:sz w:val="24"/>
          <w:szCs w:val="20"/>
        </w:rPr>
      </w:pPr>
      <w:r w:rsidRPr="00C1261D">
        <w:rPr>
          <w:rFonts w:ascii="Tahoma" w:hAnsi="Tahoma" w:cs="Tahoma"/>
          <w:sz w:val="24"/>
          <w:szCs w:val="20"/>
        </w:rPr>
        <w:tab/>
      </w:r>
      <w:r w:rsidR="001641C6">
        <w:rPr>
          <w:rFonts w:ascii="Tahoma" w:hAnsi="Tahoma" w:cs="Tahoma"/>
          <w:sz w:val="24"/>
          <w:szCs w:val="20"/>
        </w:rPr>
        <w:tab/>
      </w:r>
    </w:p>
    <w:p w14:paraId="76B99B3C" w14:textId="77777777" w:rsidR="005F710D" w:rsidRPr="00D066F1" w:rsidRDefault="004B0DAB" w:rsidP="00F964BE">
      <w:pPr>
        <w:pStyle w:val="Heading1"/>
        <w:rPr>
          <w:sz w:val="24"/>
          <w:szCs w:val="24"/>
        </w:rPr>
      </w:pPr>
      <w:r w:rsidRPr="00D81141">
        <w:rPr>
          <w:highlight w:val="yellow"/>
        </w:rPr>
        <w:br w:type="page"/>
      </w:r>
      <w:bookmarkStart w:id="286" w:name="_Toc494998542"/>
      <w:bookmarkStart w:id="287" w:name="_Toc303163785"/>
      <w:r w:rsidRPr="00D066F1">
        <w:rPr>
          <w:sz w:val="24"/>
          <w:szCs w:val="24"/>
        </w:rPr>
        <w:lastRenderedPageBreak/>
        <w:t>Compilation of Projects</w:t>
      </w:r>
      <w:bookmarkEnd w:id="286"/>
      <w:r w:rsidRPr="00D066F1">
        <w:rPr>
          <w:sz w:val="24"/>
          <w:szCs w:val="24"/>
        </w:rPr>
        <w:t xml:space="preserve"> </w:t>
      </w:r>
    </w:p>
    <w:p w14:paraId="49855025" w14:textId="79E6525C" w:rsidR="004B0DAB" w:rsidRPr="00D066F1" w:rsidRDefault="004B0DAB" w:rsidP="00F964BE">
      <w:pPr>
        <w:jc w:val="center"/>
        <w:rPr>
          <w:rFonts w:ascii="Tahoma" w:hAnsi="Tahoma" w:cs="Tahoma"/>
          <w:b/>
          <w:snapToGrid w:val="0"/>
          <w:sz w:val="24"/>
          <w:szCs w:val="24"/>
        </w:rPr>
      </w:pPr>
      <w:r w:rsidRPr="00D066F1">
        <w:rPr>
          <w:rFonts w:ascii="Tahoma" w:hAnsi="Tahoma" w:cs="Tahoma"/>
          <w:b/>
          <w:snapToGrid w:val="0"/>
          <w:sz w:val="24"/>
          <w:szCs w:val="24"/>
        </w:rPr>
        <w:t xml:space="preserve">(Chart </w:t>
      </w:r>
      <w:r w:rsidR="00C12641" w:rsidRPr="00D066F1">
        <w:rPr>
          <w:rFonts w:ascii="Tahoma" w:hAnsi="Tahoma" w:cs="Tahoma"/>
          <w:b/>
          <w:snapToGrid w:val="0"/>
          <w:sz w:val="24"/>
          <w:szCs w:val="24"/>
        </w:rPr>
        <w:t>I</w:t>
      </w:r>
      <w:r w:rsidRPr="00D066F1">
        <w:rPr>
          <w:rFonts w:ascii="Tahoma" w:hAnsi="Tahoma" w:cs="Tahoma"/>
          <w:b/>
          <w:snapToGrid w:val="0"/>
          <w:sz w:val="24"/>
          <w:szCs w:val="24"/>
        </w:rPr>
        <w:t>V)</w:t>
      </w:r>
      <w:bookmarkEnd w:id="287"/>
    </w:p>
    <w:p w14:paraId="1A608551" w14:textId="02C36670" w:rsidR="003141E2" w:rsidRPr="00D81141" w:rsidRDefault="001641C6" w:rsidP="00F964BE">
      <w:pPr>
        <w:rPr>
          <w:highlight w:val="yellow"/>
        </w:rPr>
      </w:pPr>
      <w:r>
        <w:rPr>
          <w:noProof/>
        </w:rPr>
        <w:drawing>
          <wp:inline distT="0" distB="0" distL="0" distR="0" wp14:anchorId="1D3D8765" wp14:editId="321B5F03">
            <wp:extent cx="5943600" cy="4301490"/>
            <wp:effectExtent l="0" t="0" r="0" b="3810"/>
            <wp:docPr id="238" name="Picture 238" descr="This is a compilation of data for all 258 projects. See “Status of Product Development: Chart V” for details." title="Compilation of Projects - 258 (As of September 30,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43600" cy="4301490"/>
                    </a:xfrm>
                    <a:prstGeom prst="rect">
                      <a:avLst/>
                    </a:prstGeom>
                  </pic:spPr>
                </pic:pic>
              </a:graphicData>
            </a:graphic>
          </wp:inline>
        </w:drawing>
      </w:r>
    </w:p>
    <w:p w14:paraId="59BB4F01" w14:textId="77777777" w:rsidR="005F710D" w:rsidRPr="00D066F1" w:rsidRDefault="004B0DAB" w:rsidP="00F964BE">
      <w:pPr>
        <w:pStyle w:val="Heading1"/>
        <w:rPr>
          <w:sz w:val="24"/>
          <w:szCs w:val="24"/>
        </w:rPr>
      </w:pPr>
      <w:r w:rsidRPr="00D81141">
        <w:rPr>
          <w:highlight w:val="yellow"/>
        </w:rPr>
        <w:br w:type="page"/>
      </w:r>
      <w:bookmarkStart w:id="288" w:name="_Toc494998543"/>
      <w:bookmarkStart w:id="289" w:name="_Toc303163786"/>
      <w:r w:rsidR="00FC7FEB" w:rsidRPr="00D066F1">
        <w:rPr>
          <w:sz w:val="24"/>
          <w:szCs w:val="24"/>
        </w:rPr>
        <w:lastRenderedPageBreak/>
        <w:t>Status of Product Development</w:t>
      </w:r>
      <w:bookmarkEnd w:id="288"/>
      <w:r w:rsidRPr="00D066F1">
        <w:rPr>
          <w:sz w:val="24"/>
          <w:szCs w:val="24"/>
        </w:rPr>
        <w:t xml:space="preserve"> </w:t>
      </w:r>
    </w:p>
    <w:p w14:paraId="01D2D167" w14:textId="5B564EFB" w:rsidR="004B0DAB" w:rsidRPr="00D066F1" w:rsidRDefault="004B0DAB" w:rsidP="00F964BE">
      <w:pPr>
        <w:jc w:val="center"/>
        <w:rPr>
          <w:rFonts w:ascii="Tahoma" w:hAnsi="Tahoma" w:cs="Tahoma"/>
          <w:b/>
          <w:snapToGrid w:val="0"/>
          <w:sz w:val="24"/>
          <w:szCs w:val="24"/>
        </w:rPr>
      </w:pPr>
      <w:r w:rsidRPr="00D066F1">
        <w:rPr>
          <w:rFonts w:ascii="Tahoma" w:hAnsi="Tahoma" w:cs="Tahoma"/>
          <w:b/>
          <w:snapToGrid w:val="0"/>
          <w:sz w:val="24"/>
          <w:szCs w:val="24"/>
        </w:rPr>
        <w:t>(Chart V)</w:t>
      </w:r>
      <w:bookmarkEnd w:id="289"/>
    </w:p>
    <w:tbl>
      <w:tblPr>
        <w:tblStyle w:val="ListTable4"/>
        <w:tblW w:w="0" w:type="auto"/>
        <w:tblLook w:val="04A0" w:firstRow="1" w:lastRow="0" w:firstColumn="1" w:lastColumn="0" w:noHBand="0" w:noVBand="1"/>
        <w:tblCaption w:val="Status of Product Development"/>
      </w:tblPr>
      <w:tblGrid>
        <w:gridCol w:w="2587"/>
        <w:gridCol w:w="1326"/>
        <w:gridCol w:w="1390"/>
        <w:gridCol w:w="1167"/>
        <w:gridCol w:w="1405"/>
        <w:gridCol w:w="1475"/>
      </w:tblGrid>
      <w:tr w:rsidR="004D053E" w:rsidRPr="00D066F1" w14:paraId="5049B455" w14:textId="77777777" w:rsidTr="001E5AE8">
        <w:trPr>
          <w:cnfStyle w:val="100000000000" w:firstRow="1" w:lastRow="0" w:firstColumn="0" w:lastColumn="0" w:oddVBand="0" w:evenVBand="0" w:oddHBand="0"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9350" w:type="dxa"/>
            <w:gridSpan w:val="6"/>
            <w:vMerge w:val="restart"/>
            <w:noWrap/>
            <w:hideMark/>
          </w:tcPr>
          <w:p w14:paraId="0FB80F73" w14:textId="77777777" w:rsidR="004D053E" w:rsidRPr="00D066F1" w:rsidRDefault="004D053E" w:rsidP="00F964BE">
            <w:pPr>
              <w:jc w:val="center"/>
              <w:rPr>
                <w:rFonts w:ascii="Tahoma" w:hAnsi="Tahoma" w:cs="Tahoma"/>
                <w:b w:val="0"/>
                <w:sz w:val="32"/>
              </w:rPr>
            </w:pPr>
            <w:r w:rsidRPr="00D066F1">
              <w:rPr>
                <w:rFonts w:ascii="Tahoma" w:hAnsi="Tahoma" w:cs="Tahoma"/>
                <w:b w:val="0"/>
                <w:sz w:val="32"/>
              </w:rPr>
              <w:t>Status of Product Development</w:t>
            </w:r>
          </w:p>
          <w:p w14:paraId="233556A5" w14:textId="608ED7FA" w:rsidR="004D053E" w:rsidRPr="00D066F1" w:rsidRDefault="004D053E" w:rsidP="00F964BE">
            <w:pPr>
              <w:jc w:val="center"/>
              <w:rPr>
                <w:rFonts w:ascii="Tahoma" w:hAnsi="Tahoma" w:cs="Tahoma"/>
                <w:b w:val="0"/>
                <w:sz w:val="32"/>
              </w:rPr>
            </w:pPr>
            <w:r w:rsidRPr="00D066F1">
              <w:rPr>
                <w:rFonts w:ascii="Tahoma" w:hAnsi="Tahoma" w:cs="Tahoma"/>
                <w:b w:val="0"/>
                <w:sz w:val="24"/>
              </w:rPr>
              <w:t xml:space="preserve">as of September 30, </w:t>
            </w:r>
            <w:r w:rsidR="00BC579F" w:rsidRPr="00D066F1">
              <w:rPr>
                <w:rFonts w:ascii="Tahoma" w:hAnsi="Tahoma" w:cs="Tahoma"/>
                <w:b w:val="0"/>
                <w:sz w:val="24"/>
              </w:rPr>
              <w:t>201</w:t>
            </w:r>
            <w:r w:rsidR="00D066F1">
              <w:rPr>
                <w:rFonts w:ascii="Tahoma" w:hAnsi="Tahoma" w:cs="Tahoma"/>
                <w:b w:val="0"/>
                <w:sz w:val="24"/>
              </w:rPr>
              <w:t>7</w:t>
            </w:r>
          </w:p>
        </w:tc>
      </w:tr>
      <w:tr w:rsidR="004D053E" w:rsidRPr="00D066F1" w14:paraId="01CA5BE1" w14:textId="77777777" w:rsidTr="001E5AE8">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9350" w:type="dxa"/>
            <w:gridSpan w:val="6"/>
            <w:vMerge/>
            <w:hideMark/>
          </w:tcPr>
          <w:p w14:paraId="36980A27" w14:textId="77777777" w:rsidR="004D053E" w:rsidRPr="00D066F1" w:rsidRDefault="004D053E" w:rsidP="00F964BE">
            <w:pPr>
              <w:jc w:val="center"/>
              <w:rPr>
                <w:rFonts w:ascii="Tahoma" w:hAnsi="Tahoma" w:cs="Tahoma"/>
                <w:b w:val="0"/>
              </w:rPr>
            </w:pPr>
          </w:p>
        </w:tc>
      </w:tr>
      <w:tr w:rsidR="004D053E" w:rsidRPr="00D066F1" w14:paraId="7ECBA284" w14:textId="77777777" w:rsidTr="001E5AE8">
        <w:trPr>
          <w:trHeight w:val="480"/>
        </w:trPr>
        <w:tc>
          <w:tcPr>
            <w:cnfStyle w:val="001000000000" w:firstRow="0" w:lastRow="0" w:firstColumn="1" w:lastColumn="0" w:oddVBand="0" w:evenVBand="0" w:oddHBand="0" w:evenHBand="0" w:firstRowFirstColumn="0" w:firstRowLastColumn="0" w:lastRowFirstColumn="0" w:lastRowLastColumn="0"/>
            <w:tcW w:w="2587" w:type="dxa"/>
            <w:noWrap/>
            <w:hideMark/>
          </w:tcPr>
          <w:p w14:paraId="4B3374D2" w14:textId="0E5D2CD8" w:rsidR="004D053E" w:rsidRPr="00D066F1" w:rsidRDefault="00C12641" w:rsidP="00F964BE">
            <w:pPr>
              <w:jc w:val="left"/>
              <w:rPr>
                <w:rFonts w:ascii="Tahoma" w:hAnsi="Tahoma" w:cs="Tahoma"/>
                <w:b w:val="0"/>
                <w:bCs w:val="0"/>
              </w:rPr>
            </w:pPr>
            <w:r w:rsidRPr="00D066F1">
              <w:rPr>
                <w:rFonts w:ascii="Tahoma" w:hAnsi="Tahoma" w:cs="Tahoma"/>
                <w:b w:val="0"/>
                <w:bCs w:val="0"/>
              </w:rPr>
              <w:t>CATEGORY</w:t>
            </w:r>
          </w:p>
        </w:tc>
        <w:tc>
          <w:tcPr>
            <w:tcW w:w="1326" w:type="dxa"/>
            <w:noWrap/>
            <w:hideMark/>
          </w:tcPr>
          <w:p w14:paraId="10156AF8" w14:textId="1E9C0BB5" w:rsidR="004D053E" w:rsidRPr="00D066F1" w:rsidRDefault="00C12641" w:rsidP="00F964BE">
            <w:pPr>
              <w:cnfStyle w:val="000000000000" w:firstRow="0" w:lastRow="0" w:firstColumn="0" w:lastColumn="0" w:oddVBand="0" w:evenVBand="0" w:oddHBand="0" w:evenHBand="0" w:firstRowFirstColumn="0" w:firstRowLastColumn="0" w:lastRowFirstColumn="0" w:lastRowLastColumn="0"/>
              <w:rPr>
                <w:rFonts w:ascii="Tahoma" w:hAnsi="Tahoma" w:cs="Tahoma"/>
                <w:b/>
                <w:bCs/>
              </w:rPr>
            </w:pPr>
            <w:r w:rsidRPr="00D066F1">
              <w:rPr>
                <w:rFonts w:ascii="Tahoma" w:hAnsi="Tahoma" w:cs="Tahoma"/>
                <w:b/>
                <w:bCs/>
              </w:rPr>
              <w:t>PIPELINE</w:t>
            </w:r>
          </w:p>
        </w:tc>
        <w:tc>
          <w:tcPr>
            <w:tcW w:w="1390" w:type="dxa"/>
            <w:noWrap/>
            <w:hideMark/>
          </w:tcPr>
          <w:p w14:paraId="20B56BEF" w14:textId="74FD7D63" w:rsidR="004D053E" w:rsidRPr="00D066F1" w:rsidRDefault="00C12641" w:rsidP="00F964BE">
            <w:pPr>
              <w:cnfStyle w:val="000000000000" w:firstRow="0" w:lastRow="0" w:firstColumn="0" w:lastColumn="0" w:oddVBand="0" w:evenVBand="0" w:oddHBand="0" w:evenHBand="0" w:firstRowFirstColumn="0" w:firstRowLastColumn="0" w:lastRowFirstColumn="0" w:lastRowLastColumn="0"/>
              <w:rPr>
                <w:rFonts w:ascii="Tahoma" w:hAnsi="Tahoma" w:cs="Tahoma"/>
                <w:b/>
                <w:bCs/>
              </w:rPr>
            </w:pPr>
            <w:r w:rsidRPr="00D066F1">
              <w:rPr>
                <w:rFonts w:ascii="Tahoma" w:hAnsi="Tahoma" w:cs="Tahoma"/>
                <w:b/>
                <w:bCs/>
              </w:rPr>
              <w:t>PARCING LOT</w:t>
            </w:r>
          </w:p>
        </w:tc>
        <w:tc>
          <w:tcPr>
            <w:tcW w:w="1167" w:type="dxa"/>
            <w:noWrap/>
            <w:hideMark/>
          </w:tcPr>
          <w:p w14:paraId="6AFA805F" w14:textId="5686C5EC" w:rsidR="004D053E" w:rsidRPr="00D066F1" w:rsidRDefault="00C12641" w:rsidP="00F964BE">
            <w:pPr>
              <w:cnfStyle w:val="000000000000" w:firstRow="0" w:lastRow="0" w:firstColumn="0" w:lastColumn="0" w:oddVBand="0" w:evenVBand="0" w:oddHBand="0" w:evenHBand="0" w:firstRowFirstColumn="0" w:firstRowLastColumn="0" w:lastRowFirstColumn="0" w:lastRowLastColumn="0"/>
              <w:rPr>
                <w:rFonts w:ascii="Tahoma" w:hAnsi="Tahoma" w:cs="Tahoma"/>
                <w:b/>
                <w:bCs/>
              </w:rPr>
            </w:pPr>
            <w:r w:rsidRPr="00D066F1">
              <w:rPr>
                <w:rFonts w:ascii="Tahoma" w:hAnsi="Tahoma" w:cs="Tahoma"/>
                <w:b/>
                <w:bCs/>
              </w:rPr>
              <w:t>ACTIVE</w:t>
            </w:r>
          </w:p>
        </w:tc>
        <w:tc>
          <w:tcPr>
            <w:tcW w:w="1405" w:type="dxa"/>
            <w:noWrap/>
            <w:hideMark/>
          </w:tcPr>
          <w:p w14:paraId="271BA078" w14:textId="104307DC" w:rsidR="004D053E" w:rsidRPr="00D066F1" w:rsidRDefault="00C12641" w:rsidP="00F964BE">
            <w:pPr>
              <w:cnfStyle w:val="000000000000" w:firstRow="0" w:lastRow="0" w:firstColumn="0" w:lastColumn="0" w:oddVBand="0" w:evenVBand="0" w:oddHBand="0" w:evenHBand="0" w:firstRowFirstColumn="0" w:firstRowLastColumn="0" w:lastRowFirstColumn="0" w:lastRowLastColumn="0"/>
              <w:rPr>
                <w:rFonts w:ascii="Tahoma" w:hAnsi="Tahoma" w:cs="Tahoma"/>
                <w:b/>
                <w:bCs/>
              </w:rPr>
            </w:pPr>
            <w:r w:rsidRPr="00D066F1">
              <w:rPr>
                <w:rFonts w:ascii="Tahoma" w:hAnsi="Tahoma" w:cs="Tahoma"/>
                <w:b/>
                <w:bCs/>
              </w:rPr>
              <w:t>COMPLETE</w:t>
            </w:r>
          </w:p>
        </w:tc>
        <w:tc>
          <w:tcPr>
            <w:tcW w:w="1475" w:type="dxa"/>
            <w:noWrap/>
            <w:hideMark/>
          </w:tcPr>
          <w:p w14:paraId="69E7DB0E" w14:textId="3C1D1603" w:rsidR="004D053E" w:rsidRPr="00D066F1" w:rsidRDefault="00C12641" w:rsidP="00F964BE">
            <w:pPr>
              <w:cnfStyle w:val="000000000000" w:firstRow="0" w:lastRow="0" w:firstColumn="0" w:lastColumn="0" w:oddVBand="0" w:evenVBand="0" w:oddHBand="0" w:evenHBand="0" w:firstRowFirstColumn="0" w:firstRowLastColumn="0" w:lastRowFirstColumn="0" w:lastRowLastColumn="0"/>
              <w:rPr>
                <w:rFonts w:ascii="Tahoma" w:hAnsi="Tahoma" w:cs="Tahoma"/>
                <w:b/>
                <w:bCs/>
              </w:rPr>
            </w:pPr>
            <w:r w:rsidRPr="00D066F1">
              <w:rPr>
                <w:rFonts w:ascii="Tahoma" w:hAnsi="Tahoma" w:cs="Tahoma"/>
                <w:b/>
                <w:bCs/>
              </w:rPr>
              <w:t>GRAND TOTAL</w:t>
            </w:r>
          </w:p>
        </w:tc>
      </w:tr>
      <w:tr w:rsidR="004D053E" w:rsidRPr="00D066F1" w14:paraId="4D43114E" w14:textId="77777777" w:rsidTr="001E5AE8">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587" w:type="dxa"/>
            <w:noWrap/>
            <w:hideMark/>
          </w:tcPr>
          <w:p w14:paraId="65269A83" w14:textId="77777777" w:rsidR="004D053E" w:rsidRPr="00D066F1" w:rsidRDefault="004D053E" w:rsidP="00F964BE">
            <w:pPr>
              <w:spacing w:after="0"/>
              <w:jc w:val="left"/>
              <w:rPr>
                <w:rFonts w:ascii="Tahoma" w:hAnsi="Tahoma" w:cs="Tahoma"/>
                <w:sz w:val="24"/>
                <w:szCs w:val="24"/>
              </w:rPr>
            </w:pPr>
            <w:r w:rsidRPr="00D066F1">
              <w:rPr>
                <w:rFonts w:ascii="Tahoma" w:hAnsi="Tahoma" w:cs="Tahoma"/>
                <w:sz w:val="24"/>
                <w:szCs w:val="24"/>
              </w:rPr>
              <w:t>Assessment</w:t>
            </w:r>
          </w:p>
        </w:tc>
        <w:tc>
          <w:tcPr>
            <w:tcW w:w="1326" w:type="dxa"/>
            <w:noWrap/>
          </w:tcPr>
          <w:p w14:paraId="15027779" w14:textId="7BEBC9D9"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390" w:type="dxa"/>
            <w:noWrap/>
          </w:tcPr>
          <w:p w14:paraId="1AAE154E" w14:textId="1A615E6E"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w:t>
            </w:r>
          </w:p>
        </w:tc>
        <w:tc>
          <w:tcPr>
            <w:tcW w:w="1167" w:type="dxa"/>
            <w:noWrap/>
          </w:tcPr>
          <w:p w14:paraId="23741B98" w14:textId="4DD1EBC0"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405" w:type="dxa"/>
            <w:noWrap/>
          </w:tcPr>
          <w:p w14:paraId="385349EC" w14:textId="06A2B769"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12</w:t>
            </w:r>
          </w:p>
        </w:tc>
        <w:tc>
          <w:tcPr>
            <w:tcW w:w="1475" w:type="dxa"/>
            <w:noWrap/>
          </w:tcPr>
          <w:p w14:paraId="6E47A2F2" w14:textId="6800BE4F"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35</w:t>
            </w:r>
          </w:p>
        </w:tc>
      </w:tr>
      <w:tr w:rsidR="004D053E" w:rsidRPr="00D066F1" w14:paraId="2390B639" w14:textId="77777777" w:rsidTr="001E5AE8">
        <w:trPr>
          <w:trHeight w:val="413"/>
        </w:trPr>
        <w:tc>
          <w:tcPr>
            <w:cnfStyle w:val="001000000000" w:firstRow="0" w:lastRow="0" w:firstColumn="1" w:lastColumn="0" w:oddVBand="0" w:evenVBand="0" w:oddHBand="0" w:evenHBand="0" w:firstRowFirstColumn="0" w:firstRowLastColumn="0" w:lastRowFirstColumn="0" w:lastRowLastColumn="0"/>
            <w:tcW w:w="2587" w:type="dxa"/>
            <w:noWrap/>
            <w:hideMark/>
          </w:tcPr>
          <w:p w14:paraId="20FBACB0" w14:textId="3A939D17" w:rsidR="004D053E" w:rsidRPr="00D066F1" w:rsidRDefault="006D6C90" w:rsidP="00F964BE">
            <w:pPr>
              <w:spacing w:after="0"/>
              <w:jc w:val="left"/>
              <w:rPr>
                <w:rFonts w:ascii="Tahoma" w:hAnsi="Tahoma" w:cs="Tahoma"/>
                <w:sz w:val="24"/>
                <w:szCs w:val="24"/>
              </w:rPr>
            </w:pPr>
            <w:r w:rsidRPr="00D066F1">
              <w:rPr>
                <w:rFonts w:ascii="Tahoma" w:hAnsi="Tahoma" w:cs="Tahoma"/>
                <w:sz w:val="24"/>
                <w:szCs w:val="24"/>
              </w:rPr>
              <w:t>Assistive</w:t>
            </w:r>
            <w:r w:rsidR="004D053E" w:rsidRPr="00D066F1">
              <w:rPr>
                <w:rFonts w:ascii="Tahoma" w:hAnsi="Tahoma" w:cs="Tahoma"/>
                <w:sz w:val="24"/>
                <w:szCs w:val="24"/>
              </w:rPr>
              <w:t xml:space="preserve"> Tech</w:t>
            </w:r>
            <w:r w:rsidRPr="00D066F1">
              <w:rPr>
                <w:rFonts w:ascii="Tahoma" w:hAnsi="Tahoma" w:cs="Tahoma"/>
                <w:sz w:val="24"/>
                <w:szCs w:val="24"/>
              </w:rPr>
              <w:t>nology</w:t>
            </w:r>
            <w:r w:rsidR="004D053E" w:rsidRPr="00D066F1">
              <w:rPr>
                <w:rFonts w:ascii="Tahoma" w:hAnsi="Tahoma" w:cs="Tahoma"/>
                <w:sz w:val="24"/>
                <w:szCs w:val="24"/>
              </w:rPr>
              <w:t xml:space="preserve"> &amp; Elect</w:t>
            </w:r>
            <w:r w:rsidRPr="00D066F1">
              <w:rPr>
                <w:rFonts w:ascii="Tahoma" w:hAnsi="Tahoma" w:cs="Tahoma"/>
                <w:sz w:val="24"/>
                <w:szCs w:val="24"/>
              </w:rPr>
              <w:t>ronics</w:t>
            </w:r>
          </w:p>
        </w:tc>
        <w:tc>
          <w:tcPr>
            <w:tcW w:w="1326" w:type="dxa"/>
            <w:noWrap/>
          </w:tcPr>
          <w:p w14:paraId="721C9D1F" w14:textId="04AC0D36"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w:t>
            </w:r>
          </w:p>
        </w:tc>
        <w:tc>
          <w:tcPr>
            <w:tcW w:w="1390" w:type="dxa"/>
            <w:noWrap/>
          </w:tcPr>
          <w:p w14:paraId="4EC4AF83" w14:textId="72481315"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167" w:type="dxa"/>
            <w:noWrap/>
          </w:tcPr>
          <w:p w14:paraId="6A8E1B2A" w14:textId="21480D90"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1405" w:type="dxa"/>
            <w:noWrap/>
          </w:tcPr>
          <w:p w14:paraId="68B50DA5" w14:textId="7432897C"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w:t>
            </w:r>
          </w:p>
        </w:tc>
        <w:tc>
          <w:tcPr>
            <w:tcW w:w="1475" w:type="dxa"/>
            <w:noWrap/>
          </w:tcPr>
          <w:p w14:paraId="04D968A8" w14:textId="5886D9DA"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19</w:t>
            </w:r>
          </w:p>
        </w:tc>
      </w:tr>
      <w:tr w:rsidR="004D053E" w:rsidRPr="00D066F1" w14:paraId="1886E940" w14:textId="77777777" w:rsidTr="001E5AE8">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587" w:type="dxa"/>
            <w:noWrap/>
            <w:hideMark/>
          </w:tcPr>
          <w:p w14:paraId="01AB5D3C" w14:textId="753F27AE" w:rsidR="004D053E" w:rsidRPr="00D066F1" w:rsidRDefault="00686091" w:rsidP="00F964BE">
            <w:pPr>
              <w:spacing w:after="0"/>
              <w:jc w:val="left"/>
              <w:rPr>
                <w:rFonts w:ascii="Tahoma" w:hAnsi="Tahoma" w:cs="Tahoma"/>
                <w:sz w:val="24"/>
                <w:szCs w:val="24"/>
              </w:rPr>
            </w:pPr>
            <w:r w:rsidRPr="00D066F1">
              <w:rPr>
                <w:rFonts w:ascii="Tahoma" w:hAnsi="Tahoma" w:cs="Tahoma"/>
                <w:sz w:val="24"/>
                <w:szCs w:val="24"/>
              </w:rPr>
              <w:t>Career Education</w:t>
            </w:r>
            <w:r w:rsidR="004D053E" w:rsidRPr="00D066F1">
              <w:rPr>
                <w:rFonts w:ascii="Tahoma" w:hAnsi="Tahoma" w:cs="Tahoma"/>
                <w:sz w:val="24"/>
                <w:szCs w:val="24"/>
              </w:rPr>
              <w:t xml:space="preserve"> &amp; Trans</w:t>
            </w:r>
            <w:r w:rsidR="006D6C90" w:rsidRPr="00D066F1">
              <w:rPr>
                <w:rFonts w:ascii="Tahoma" w:hAnsi="Tahoma" w:cs="Tahoma"/>
                <w:sz w:val="24"/>
                <w:szCs w:val="24"/>
              </w:rPr>
              <w:t>ition</w:t>
            </w:r>
          </w:p>
        </w:tc>
        <w:tc>
          <w:tcPr>
            <w:tcW w:w="1326" w:type="dxa"/>
            <w:noWrap/>
          </w:tcPr>
          <w:p w14:paraId="262486F0" w14:textId="7ABBCE00"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390" w:type="dxa"/>
            <w:noWrap/>
          </w:tcPr>
          <w:p w14:paraId="62596B3F" w14:textId="2CE021C3"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167" w:type="dxa"/>
            <w:noWrap/>
          </w:tcPr>
          <w:p w14:paraId="1B743A5D" w14:textId="31777F9A"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w:t>
            </w:r>
          </w:p>
        </w:tc>
        <w:tc>
          <w:tcPr>
            <w:tcW w:w="1405" w:type="dxa"/>
            <w:noWrap/>
          </w:tcPr>
          <w:p w14:paraId="54EFB988" w14:textId="6F677617"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475" w:type="dxa"/>
            <w:noWrap/>
          </w:tcPr>
          <w:p w14:paraId="0BAD75A5" w14:textId="0640679E"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w:t>
            </w:r>
          </w:p>
        </w:tc>
      </w:tr>
      <w:tr w:rsidR="004D053E" w:rsidRPr="00D066F1" w14:paraId="212775B2" w14:textId="77777777" w:rsidTr="001E5AE8">
        <w:trPr>
          <w:trHeight w:val="368"/>
        </w:trPr>
        <w:tc>
          <w:tcPr>
            <w:cnfStyle w:val="001000000000" w:firstRow="0" w:lastRow="0" w:firstColumn="1" w:lastColumn="0" w:oddVBand="0" w:evenVBand="0" w:oddHBand="0" w:evenHBand="0" w:firstRowFirstColumn="0" w:firstRowLastColumn="0" w:lastRowFirstColumn="0" w:lastRowLastColumn="0"/>
            <w:tcW w:w="2587" w:type="dxa"/>
            <w:noWrap/>
            <w:hideMark/>
          </w:tcPr>
          <w:p w14:paraId="0AAEF978" w14:textId="12E23281" w:rsidR="004D053E" w:rsidRPr="00D066F1" w:rsidRDefault="004D053E" w:rsidP="00F964BE">
            <w:pPr>
              <w:spacing w:after="0"/>
              <w:jc w:val="left"/>
              <w:rPr>
                <w:rFonts w:ascii="Tahoma" w:hAnsi="Tahoma" w:cs="Tahoma"/>
                <w:sz w:val="24"/>
                <w:szCs w:val="24"/>
              </w:rPr>
            </w:pPr>
            <w:r w:rsidRPr="00D066F1">
              <w:rPr>
                <w:rFonts w:ascii="Tahoma" w:hAnsi="Tahoma" w:cs="Tahoma"/>
                <w:sz w:val="24"/>
                <w:szCs w:val="24"/>
              </w:rPr>
              <w:t>Communication Modes &amp; Lit</w:t>
            </w:r>
            <w:r w:rsidR="006D6C90" w:rsidRPr="00D066F1">
              <w:rPr>
                <w:rFonts w:ascii="Tahoma" w:hAnsi="Tahoma" w:cs="Tahoma"/>
                <w:sz w:val="24"/>
                <w:szCs w:val="24"/>
              </w:rPr>
              <w:t>eracy</w:t>
            </w:r>
            <w:r w:rsidRPr="00D066F1">
              <w:rPr>
                <w:rFonts w:ascii="Tahoma" w:hAnsi="Tahoma" w:cs="Tahoma"/>
                <w:sz w:val="24"/>
                <w:szCs w:val="24"/>
              </w:rPr>
              <w:t xml:space="preserve"> Ed</w:t>
            </w:r>
            <w:r w:rsidR="00686091" w:rsidRPr="00D066F1">
              <w:rPr>
                <w:rFonts w:ascii="Tahoma" w:hAnsi="Tahoma" w:cs="Tahoma"/>
                <w:sz w:val="24"/>
                <w:szCs w:val="24"/>
              </w:rPr>
              <w:t>ucation</w:t>
            </w:r>
          </w:p>
        </w:tc>
        <w:tc>
          <w:tcPr>
            <w:tcW w:w="1326" w:type="dxa"/>
            <w:noWrap/>
          </w:tcPr>
          <w:p w14:paraId="75A5336D" w14:textId="51E81634" w:rsidR="004D053E" w:rsidRPr="00D066F1" w:rsidRDefault="001641C6" w:rsidP="00F964BE">
            <w:pPr>
              <w:tabs>
                <w:tab w:val="center" w:pos="503"/>
                <w:tab w:val="right" w:pos="1007"/>
              </w:tabs>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390" w:type="dxa"/>
            <w:noWrap/>
          </w:tcPr>
          <w:p w14:paraId="5DB2DDB3" w14:textId="53138D14"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w:t>
            </w:r>
          </w:p>
        </w:tc>
        <w:tc>
          <w:tcPr>
            <w:tcW w:w="1167" w:type="dxa"/>
            <w:noWrap/>
          </w:tcPr>
          <w:p w14:paraId="31EFF4AB" w14:textId="156F1A1D"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1405" w:type="dxa"/>
            <w:noWrap/>
          </w:tcPr>
          <w:p w14:paraId="5D8A1963" w14:textId="619F5449"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w:t>
            </w:r>
          </w:p>
        </w:tc>
        <w:tc>
          <w:tcPr>
            <w:tcW w:w="1475" w:type="dxa"/>
            <w:noWrap/>
          </w:tcPr>
          <w:p w14:paraId="15FCDFEE" w14:textId="7FD8829D"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48</w:t>
            </w:r>
          </w:p>
        </w:tc>
      </w:tr>
      <w:tr w:rsidR="004D053E" w:rsidRPr="00D066F1" w14:paraId="3BD5E4EF" w14:textId="77777777" w:rsidTr="001E5AE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2587" w:type="dxa"/>
            <w:noWrap/>
            <w:hideMark/>
          </w:tcPr>
          <w:p w14:paraId="01DAE50A" w14:textId="55CB028E" w:rsidR="004D053E" w:rsidRPr="00D066F1" w:rsidRDefault="004D053E" w:rsidP="00F964BE">
            <w:pPr>
              <w:spacing w:after="0"/>
              <w:jc w:val="left"/>
              <w:rPr>
                <w:rFonts w:ascii="Tahoma" w:hAnsi="Tahoma" w:cs="Tahoma"/>
                <w:sz w:val="24"/>
                <w:szCs w:val="24"/>
              </w:rPr>
            </w:pPr>
            <w:r w:rsidRPr="00D066F1">
              <w:rPr>
                <w:rFonts w:ascii="Tahoma" w:hAnsi="Tahoma" w:cs="Tahoma"/>
                <w:sz w:val="24"/>
                <w:szCs w:val="24"/>
              </w:rPr>
              <w:t>Daily Living</w:t>
            </w:r>
            <w:r w:rsidR="006D6C90" w:rsidRPr="00D066F1">
              <w:rPr>
                <w:rFonts w:ascii="Tahoma" w:hAnsi="Tahoma" w:cs="Tahoma"/>
                <w:sz w:val="24"/>
                <w:szCs w:val="24"/>
              </w:rPr>
              <w:t xml:space="preserve"> &amp; Social Interaction</w:t>
            </w:r>
          </w:p>
        </w:tc>
        <w:tc>
          <w:tcPr>
            <w:tcW w:w="1326" w:type="dxa"/>
            <w:noWrap/>
          </w:tcPr>
          <w:p w14:paraId="45916D06" w14:textId="003A4B3D"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390" w:type="dxa"/>
            <w:noWrap/>
          </w:tcPr>
          <w:p w14:paraId="77106874" w14:textId="29CF3934"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w:t>
            </w:r>
          </w:p>
        </w:tc>
        <w:tc>
          <w:tcPr>
            <w:tcW w:w="1167" w:type="dxa"/>
            <w:noWrap/>
          </w:tcPr>
          <w:p w14:paraId="4B8422DA" w14:textId="2B4F9531"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w:t>
            </w:r>
          </w:p>
        </w:tc>
        <w:tc>
          <w:tcPr>
            <w:tcW w:w="1405" w:type="dxa"/>
            <w:noWrap/>
          </w:tcPr>
          <w:p w14:paraId="2739D0A6" w14:textId="42B68F47"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w:t>
            </w:r>
          </w:p>
        </w:tc>
        <w:tc>
          <w:tcPr>
            <w:tcW w:w="1475" w:type="dxa"/>
            <w:noWrap/>
          </w:tcPr>
          <w:p w14:paraId="700646C5" w14:textId="2FEABB57"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4D053E" w:rsidRPr="00D066F1" w14:paraId="252BF8F3" w14:textId="77777777" w:rsidTr="001E5AE8">
        <w:trPr>
          <w:trHeight w:val="503"/>
        </w:trPr>
        <w:tc>
          <w:tcPr>
            <w:cnfStyle w:val="001000000000" w:firstRow="0" w:lastRow="0" w:firstColumn="1" w:lastColumn="0" w:oddVBand="0" w:evenVBand="0" w:oddHBand="0" w:evenHBand="0" w:firstRowFirstColumn="0" w:firstRowLastColumn="0" w:lastRowFirstColumn="0" w:lastRowLastColumn="0"/>
            <w:tcW w:w="2587" w:type="dxa"/>
            <w:noWrap/>
            <w:hideMark/>
          </w:tcPr>
          <w:p w14:paraId="17BC77EC" w14:textId="77777777" w:rsidR="004D053E" w:rsidRPr="00D066F1" w:rsidRDefault="004D053E" w:rsidP="00F964BE">
            <w:pPr>
              <w:spacing w:after="0"/>
              <w:jc w:val="left"/>
              <w:rPr>
                <w:rFonts w:ascii="Tahoma" w:hAnsi="Tahoma" w:cs="Tahoma"/>
                <w:sz w:val="24"/>
                <w:szCs w:val="24"/>
              </w:rPr>
            </w:pPr>
            <w:r w:rsidRPr="00D066F1">
              <w:rPr>
                <w:rFonts w:ascii="Tahoma" w:hAnsi="Tahoma" w:cs="Tahoma"/>
                <w:sz w:val="24"/>
                <w:szCs w:val="24"/>
              </w:rPr>
              <w:t>Early Childhood</w:t>
            </w:r>
          </w:p>
        </w:tc>
        <w:tc>
          <w:tcPr>
            <w:tcW w:w="1326" w:type="dxa"/>
            <w:noWrap/>
          </w:tcPr>
          <w:p w14:paraId="34515D12" w14:textId="5180C599"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w:t>
            </w:r>
          </w:p>
        </w:tc>
        <w:tc>
          <w:tcPr>
            <w:tcW w:w="1390" w:type="dxa"/>
            <w:noWrap/>
          </w:tcPr>
          <w:p w14:paraId="306C4831" w14:textId="42B11041"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167" w:type="dxa"/>
            <w:noWrap/>
          </w:tcPr>
          <w:p w14:paraId="451A52AC" w14:textId="64E15B6E"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405" w:type="dxa"/>
            <w:noWrap/>
          </w:tcPr>
          <w:p w14:paraId="1DE26648" w14:textId="7ECC2A18"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1475" w:type="dxa"/>
            <w:noWrap/>
          </w:tcPr>
          <w:p w14:paraId="117A8AD0" w14:textId="74252D9A"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w:t>
            </w:r>
          </w:p>
        </w:tc>
      </w:tr>
      <w:tr w:rsidR="004D053E" w:rsidRPr="00D066F1" w14:paraId="6F472545" w14:textId="77777777" w:rsidTr="001E5AE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87" w:type="dxa"/>
            <w:noWrap/>
            <w:hideMark/>
          </w:tcPr>
          <w:p w14:paraId="22FA3C46" w14:textId="5253736E" w:rsidR="004D053E" w:rsidRPr="00D066F1" w:rsidRDefault="00686091" w:rsidP="00F964BE">
            <w:pPr>
              <w:spacing w:after="0"/>
              <w:jc w:val="left"/>
              <w:rPr>
                <w:rFonts w:ascii="Tahoma" w:hAnsi="Tahoma" w:cs="Tahoma"/>
                <w:sz w:val="24"/>
                <w:szCs w:val="24"/>
              </w:rPr>
            </w:pPr>
            <w:r w:rsidRPr="00D066F1">
              <w:rPr>
                <w:rFonts w:ascii="Tahoma" w:hAnsi="Tahoma" w:cs="Tahoma"/>
                <w:sz w:val="24"/>
                <w:szCs w:val="24"/>
              </w:rPr>
              <w:t>Expanded Core Curriculum</w:t>
            </w:r>
          </w:p>
        </w:tc>
        <w:tc>
          <w:tcPr>
            <w:tcW w:w="1326" w:type="dxa"/>
            <w:noWrap/>
          </w:tcPr>
          <w:p w14:paraId="74E71388" w14:textId="68AC6FCF"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390" w:type="dxa"/>
            <w:noWrap/>
          </w:tcPr>
          <w:p w14:paraId="5FE53AE5" w14:textId="0A006EF0"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167" w:type="dxa"/>
            <w:noWrap/>
          </w:tcPr>
          <w:p w14:paraId="78115202" w14:textId="6F45458B"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405" w:type="dxa"/>
            <w:noWrap/>
          </w:tcPr>
          <w:p w14:paraId="4B84095E" w14:textId="314FA44F"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w:t>
            </w:r>
          </w:p>
        </w:tc>
        <w:tc>
          <w:tcPr>
            <w:tcW w:w="1475" w:type="dxa"/>
            <w:noWrap/>
          </w:tcPr>
          <w:p w14:paraId="236831B1" w14:textId="4020B50E"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w:t>
            </w:r>
          </w:p>
        </w:tc>
      </w:tr>
      <w:tr w:rsidR="004D053E" w:rsidRPr="00D066F1" w14:paraId="46AD5357" w14:textId="77777777" w:rsidTr="001E5AE8">
        <w:trPr>
          <w:trHeight w:val="368"/>
        </w:trPr>
        <w:tc>
          <w:tcPr>
            <w:cnfStyle w:val="001000000000" w:firstRow="0" w:lastRow="0" w:firstColumn="1" w:lastColumn="0" w:oddVBand="0" w:evenVBand="0" w:oddHBand="0" w:evenHBand="0" w:firstRowFirstColumn="0" w:firstRowLastColumn="0" w:lastRowFirstColumn="0" w:lastRowLastColumn="0"/>
            <w:tcW w:w="2587" w:type="dxa"/>
            <w:noWrap/>
            <w:hideMark/>
          </w:tcPr>
          <w:p w14:paraId="176DBD55" w14:textId="77777777" w:rsidR="004D053E" w:rsidRPr="00D066F1" w:rsidRDefault="004D053E" w:rsidP="00F964BE">
            <w:pPr>
              <w:spacing w:after="0"/>
              <w:jc w:val="left"/>
              <w:rPr>
                <w:rFonts w:ascii="Tahoma" w:hAnsi="Tahoma" w:cs="Tahoma"/>
                <w:sz w:val="24"/>
                <w:szCs w:val="24"/>
              </w:rPr>
            </w:pPr>
            <w:r w:rsidRPr="00D066F1">
              <w:rPr>
                <w:rFonts w:ascii="Tahoma" w:hAnsi="Tahoma" w:cs="Tahoma"/>
                <w:sz w:val="24"/>
                <w:szCs w:val="24"/>
              </w:rPr>
              <w:t>Fine Arts</w:t>
            </w:r>
          </w:p>
        </w:tc>
        <w:tc>
          <w:tcPr>
            <w:tcW w:w="1326" w:type="dxa"/>
            <w:noWrap/>
          </w:tcPr>
          <w:p w14:paraId="680523B1" w14:textId="2BB7E6E6"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w:t>
            </w:r>
          </w:p>
        </w:tc>
        <w:tc>
          <w:tcPr>
            <w:tcW w:w="1390" w:type="dxa"/>
            <w:noWrap/>
          </w:tcPr>
          <w:p w14:paraId="283737E3" w14:textId="279C5450"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167" w:type="dxa"/>
            <w:noWrap/>
          </w:tcPr>
          <w:p w14:paraId="6967B93B" w14:textId="6C39334C"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w:t>
            </w:r>
          </w:p>
        </w:tc>
        <w:tc>
          <w:tcPr>
            <w:tcW w:w="1405" w:type="dxa"/>
            <w:noWrap/>
          </w:tcPr>
          <w:p w14:paraId="4B3A0E5C" w14:textId="7A298599"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w:t>
            </w:r>
          </w:p>
        </w:tc>
        <w:tc>
          <w:tcPr>
            <w:tcW w:w="1475" w:type="dxa"/>
            <w:noWrap/>
          </w:tcPr>
          <w:p w14:paraId="0D45B7EA" w14:textId="03F9DD29"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w:t>
            </w:r>
          </w:p>
        </w:tc>
      </w:tr>
      <w:tr w:rsidR="004D053E" w:rsidRPr="00D066F1" w14:paraId="5E7BD573" w14:textId="77777777" w:rsidTr="001E5AE8">
        <w:trPr>
          <w:cnfStyle w:val="000000100000" w:firstRow="0" w:lastRow="0" w:firstColumn="0" w:lastColumn="0" w:oddVBand="0" w:evenVBand="0" w:oddHBand="1"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2587" w:type="dxa"/>
            <w:noWrap/>
            <w:hideMark/>
          </w:tcPr>
          <w:p w14:paraId="02630774" w14:textId="77777777" w:rsidR="004D053E" w:rsidRPr="00D066F1" w:rsidRDefault="004D053E" w:rsidP="00F964BE">
            <w:pPr>
              <w:spacing w:after="0"/>
              <w:jc w:val="left"/>
              <w:rPr>
                <w:rFonts w:ascii="Tahoma" w:hAnsi="Tahoma" w:cs="Tahoma"/>
                <w:sz w:val="24"/>
                <w:szCs w:val="24"/>
              </w:rPr>
            </w:pPr>
            <w:r w:rsidRPr="00D066F1">
              <w:rPr>
                <w:rFonts w:ascii="Tahoma" w:hAnsi="Tahoma" w:cs="Tahoma"/>
                <w:sz w:val="24"/>
                <w:szCs w:val="24"/>
              </w:rPr>
              <w:t>InSights / Special Touch</w:t>
            </w:r>
          </w:p>
        </w:tc>
        <w:tc>
          <w:tcPr>
            <w:tcW w:w="1326" w:type="dxa"/>
            <w:noWrap/>
          </w:tcPr>
          <w:p w14:paraId="2C218E43" w14:textId="594D3C44"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390" w:type="dxa"/>
            <w:noWrap/>
          </w:tcPr>
          <w:p w14:paraId="1E5B5EC3" w14:textId="7F81B67E"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167" w:type="dxa"/>
            <w:noWrap/>
          </w:tcPr>
          <w:p w14:paraId="324F0EB8" w14:textId="42BB9E66"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w:t>
            </w:r>
          </w:p>
        </w:tc>
        <w:tc>
          <w:tcPr>
            <w:tcW w:w="1405" w:type="dxa"/>
            <w:noWrap/>
          </w:tcPr>
          <w:p w14:paraId="1DF4854F" w14:textId="6A1D61CB"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w:t>
            </w:r>
          </w:p>
        </w:tc>
        <w:tc>
          <w:tcPr>
            <w:tcW w:w="1475" w:type="dxa"/>
            <w:noWrap/>
          </w:tcPr>
          <w:p w14:paraId="48AAE0B8" w14:textId="34BF8D30"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r>
      <w:tr w:rsidR="004D053E" w:rsidRPr="00D066F1" w14:paraId="7E3850F7" w14:textId="77777777" w:rsidTr="001E5AE8">
        <w:trPr>
          <w:trHeight w:val="422"/>
        </w:trPr>
        <w:tc>
          <w:tcPr>
            <w:cnfStyle w:val="001000000000" w:firstRow="0" w:lastRow="0" w:firstColumn="1" w:lastColumn="0" w:oddVBand="0" w:evenVBand="0" w:oddHBand="0" w:evenHBand="0" w:firstRowFirstColumn="0" w:firstRowLastColumn="0" w:lastRowFirstColumn="0" w:lastRowLastColumn="0"/>
            <w:tcW w:w="2587" w:type="dxa"/>
            <w:noWrap/>
            <w:hideMark/>
          </w:tcPr>
          <w:p w14:paraId="4FB8781D" w14:textId="77777777" w:rsidR="004D053E" w:rsidRPr="00D066F1" w:rsidRDefault="004D053E" w:rsidP="00F964BE">
            <w:pPr>
              <w:spacing w:after="0"/>
              <w:jc w:val="left"/>
              <w:rPr>
                <w:rFonts w:ascii="Tahoma" w:hAnsi="Tahoma" w:cs="Tahoma"/>
                <w:sz w:val="24"/>
                <w:szCs w:val="24"/>
              </w:rPr>
            </w:pPr>
            <w:r w:rsidRPr="00D066F1">
              <w:rPr>
                <w:rFonts w:ascii="Tahoma" w:hAnsi="Tahoma" w:cs="Tahoma"/>
                <w:sz w:val="24"/>
                <w:szCs w:val="24"/>
              </w:rPr>
              <w:t>Math</w:t>
            </w:r>
          </w:p>
        </w:tc>
        <w:tc>
          <w:tcPr>
            <w:tcW w:w="1326" w:type="dxa"/>
            <w:noWrap/>
          </w:tcPr>
          <w:p w14:paraId="72E4DA7B" w14:textId="7733B148"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w:t>
            </w:r>
          </w:p>
        </w:tc>
        <w:tc>
          <w:tcPr>
            <w:tcW w:w="1390" w:type="dxa"/>
            <w:noWrap/>
          </w:tcPr>
          <w:p w14:paraId="509E9ABE" w14:textId="05CE9125"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167" w:type="dxa"/>
            <w:noWrap/>
          </w:tcPr>
          <w:p w14:paraId="6FA340D0" w14:textId="0775C1E4"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405" w:type="dxa"/>
            <w:noWrap/>
          </w:tcPr>
          <w:p w14:paraId="64FA6AF0" w14:textId="49D369FC"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w:t>
            </w:r>
          </w:p>
        </w:tc>
        <w:tc>
          <w:tcPr>
            <w:tcW w:w="1475" w:type="dxa"/>
            <w:noWrap/>
          </w:tcPr>
          <w:p w14:paraId="75E5714B" w14:textId="2D6E0D1C"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26</w:t>
            </w:r>
          </w:p>
        </w:tc>
      </w:tr>
      <w:tr w:rsidR="004D053E" w:rsidRPr="00D066F1" w14:paraId="78EB4D5D" w14:textId="77777777" w:rsidTr="001E5AE8">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2587" w:type="dxa"/>
            <w:noWrap/>
            <w:hideMark/>
          </w:tcPr>
          <w:p w14:paraId="51870459" w14:textId="77777777" w:rsidR="004D053E" w:rsidRPr="00D066F1" w:rsidRDefault="004D053E" w:rsidP="00F964BE">
            <w:pPr>
              <w:spacing w:after="0"/>
              <w:jc w:val="left"/>
              <w:rPr>
                <w:rFonts w:ascii="Tahoma" w:hAnsi="Tahoma" w:cs="Tahoma"/>
                <w:sz w:val="24"/>
                <w:szCs w:val="24"/>
              </w:rPr>
            </w:pPr>
            <w:r w:rsidRPr="00D066F1">
              <w:rPr>
                <w:rFonts w:ascii="Tahoma" w:hAnsi="Tahoma" w:cs="Tahoma"/>
                <w:sz w:val="24"/>
                <w:szCs w:val="24"/>
              </w:rPr>
              <w:t>O&amp;M/Concept Development</w:t>
            </w:r>
          </w:p>
        </w:tc>
        <w:tc>
          <w:tcPr>
            <w:tcW w:w="1326" w:type="dxa"/>
            <w:noWrap/>
          </w:tcPr>
          <w:p w14:paraId="43BEA479" w14:textId="4A459DF2"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w:t>
            </w:r>
          </w:p>
        </w:tc>
        <w:tc>
          <w:tcPr>
            <w:tcW w:w="1390" w:type="dxa"/>
            <w:noWrap/>
          </w:tcPr>
          <w:p w14:paraId="03B87D25" w14:textId="45CA41C4"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167" w:type="dxa"/>
            <w:noWrap/>
          </w:tcPr>
          <w:p w14:paraId="57A596FB" w14:textId="66FCE874"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405" w:type="dxa"/>
            <w:noWrap/>
          </w:tcPr>
          <w:p w14:paraId="069E1146" w14:textId="6475C86E"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w:t>
            </w:r>
          </w:p>
        </w:tc>
        <w:tc>
          <w:tcPr>
            <w:tcW w:w="1475" w:type="dxa"/>
            <w:noWrap/>
          </w:tcPr>
          <w:p w14:paraId="79096818" w14:textId="6F9EFA68"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13</w:t>
            </w:r>
          </w:p>
        </w:tc>
      </w:tr>
      <w:tr w:rsidR="004D053E" w:rsidRPr="00D066F1" w14:paraId="6860224A" w14:textId="77777777" w:rsidTr="001E5AE8">
        <w:trPr>
          <w:trHeight w:val="377"/>
        </w:trPr>
        <w:tc>
          <w:tcPr>
            <w:cnfStyle w:val="001000000000" w:firstRow="0" w:lastRow="0" w:firstColumn="1" w:lastColumn="0" w:oddVBand="0" w:evenVBand="0" w:oddHBand="0" w:evenHBand="0" w:firstRowFirstColumn="0" w:firstRowLastColumn="0" w:lastRowFirstColumn="0" w:lastRowLastColumn="0"/>
            <w:tcW w:w="2587" w:type="dxa"/>
            <w:noWrap/>
            <w:hideMark/>
          </w:tcPr>
          <w:p w14:paraId="7603D14F" w14:textId="77777777" w:rsidR="004D053E" w:rsidRPr="00D066F1" w:rsidRDefault="004D053E" w:rsidP="00F964BE">
            <w:pPr>
              <w:spacing w:after="0"/>
              <w:jc w:val="left"/>
              <w:rPr>
                <w:rFonts w:ascii="Tahoma" w:hAnsi="Tahoma" w:cs="Tahoma"/>
                <w:sz w:val="24"/>
                <w:szCs w:val="24"/>
              </w:rPr>
            </w:pPr>
            <w:r w:rsidRPr="00D066F1">
              <w:rPr>
                <w:rFonts w:ascii="Tahoma" w:hAnsi="Tahoma" w:cs="Tahoma"/>
                <w:sz w:val="24"/>
                <w:szCs w:val="24"/>
              </w:rPr>
              <w:t>Physical Education</w:t>
            </w:r>
          </w:p>
        </w:tc>
        <w:tc>
          <w:tcPr>
            <w:tcW w:w="1326" w:type="dxa"/>
            <w:noWrap/>
          </w:tcPr>
          <w:p w14:paraId="0B81AC87" w14:textId="7C9DEC03"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w:t>
            </w:r>
          </w:p>
        </w:tc>
        <w:tc>
          <w:tcPr>
            <w:tcW w:w="1390" w:type="dxa"/>
            <w:noWrap/>
          </w:tcPr>
          <w:p w14:paraId="08C46F05" w14:textId="2CDE6729"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167" w:type="dxa"/>
            <w:noWrap/>
          </w:tcPr>
          <w:p w14:paraId="72E3BA3A" w14:textId="5F1B84BA"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w:t>
            </w:r>
          </w:p>
        </w:tc>
        <w:tc>
          <w:tcPr>
            <w:tcW w:w="1405" w:type="dxa"/>
            <w:noWrap/>
          </w:tcPr>
          <w:p w14:paraId="256C31BE" w14:textId="1E838850"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475" w:type="dxa"/>
            <w:noWrap/>
          </w:tcPr>
          <w:p w14:paraId="42BD0470" w14:textId="577AD6C6"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w:t>
            </w:r>
          </w:p>
        </w:tc>
      </w:tr>
      <w:tr w:rsidR="004D053E" w:rsidRPr="00D066F1" w14:paraId="7BE2BC67" w14:textId="77777777" w:rsidTr="001E5AE8">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2587" w:type="dxa"/>
            <w:noWrap/>
            <w:hideMark/>
          </w:tcPr>
          <w:p w14:paraId="4B105669" w14:textId="77777777" w:rsidR="004D053E" w:rsidRPr="00D066F1" w:rsidRDefault="004D053E" w:rsidP="00F964BE">
            <w:pPr>
              <w:spacing w:after="0"/>
              <w:jc w:val="left"/>
              <w:rPr>
                <w:rFonts w:ascii="Tahoma" w:hAnsi="Tahoma" w:cs="Tahoma"/>
                <w:sz w:val="24"/>
                <w:szCs w:val="24"/>
              </w:rPr>
            </w:pPr>
            <w:r w:rsidRPr="00D066F1">
              <w:rPr>
                <w:rFonts w:ascii="Tahoma" w:hAnsi="Tahoma" w:cs="Tahoma"/>
                <w:sz w:val="24"/>
                <w:szCs w:val="24"/>
              </w:rPr>
              <w:t>Recreation &amp; Leisure</w:t>
            </w:r>
          </w:p>
        </w:tc>
        <w:tc>
          <w:tcPr>
            <w:tcW w:w="1326" w:type="dxa"/>
            <w:noWrap/>
          </w:tcPr>
          <w:p w14:paraId="4CCFD8B4" w14:textId="0B37B317"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w:t>
            </w:r>
          </w:p>
        </w:tc>
        <w:tc>
          <w:tcPr>
            <w:tcW w:w="1390" w:type="dxa"/>
            <w:noWrap/>
          </w:tcPr>
          <w:p w14:paraId="5CB95412" w14:textId="73BF0CE2"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167" w:type="dxa"/>
            <w:noWrap/>
          </w:tcPr>
          <w:p w14:paraId="4CDB18D8" w14:textId="0BB7199E"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w:t>
            </w:r>
          </w:p>
        </w:tc>
        <w:tc>
          <w:tcPr>
            <w:tcW w:w="1405" w:type="dxa"/>
            <w:noWrap/>
          </w:tcPr>
          <w:p w14:paraId="0C54FC4D" w14:textId="3DCE5306"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475" w:type="dxa"/>
            <w:noWrap/>
          </w:tcPr>
          <w:p w14:paraId="335FC3AE" w14:textId="40533912"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w:t>
            </w:r>
          </w:p>
        </w:tc>
      </w:tr>
      <w:tr w:rsidR="004D053E" w:rsidRPr="00D066F1" w14:paraId="494B7586" w14:textId="77777777" w:rsidTr="001E5AE8">
        <w:trPr>
          <w:trHeight w:val="377"/>
        </w:trPr>
        <w:tc>
          <w:tcPr>
            <w:cnfStyle w:val="001000000000" w:firstRow="0" w:lastRow="0" w:firstColumn="1" w:lastColumn="0" w:oddVBand="0" w:evenVBand="0" w:oddHBand="0" w:evenHBand="0" w:firstRowFirstColumn="0" w:firstRowLastColumn="0" w:lastRowFirstColumn="0" w:lastRowLastColumn="0"/>
            <w:tcW w:w="2587" w:type="dxa"/>
            <w:noWrap/>
            <w:hideMark/>
          </w:tcPr>
          <w:p w14:paraId="7E2AAE6D" w14:textId="2147B30A" w:rsidR="004D053E" w:rsidRPr="00D066F1" w:rsidRDefault="001641C6" w:rsidP="00F964BE">
            <w:pPr>
              <w:spacing w:after="0"/>
              <w:jc w:val="left"/>
              <w:rPr>
                <w:rFonts w:ascii="Tahoma" w:hAnsi="Tahoma" w:cs="Tahoma"/>
                <w:sz w:val="24"/>
                <w:szCs w:val="24"/>
              </w:rPr>
            </w:pPr>
            <w:r>
              <w:rPr>
                <w:rFonts w:ascii="Tahoma" w:hAnsi="Tahoma" w:cs="Tahoma"/>
                <w:sz w:val="24"/>
                <w:szCs w:val="24"/>
              </w:rPr>
              <w:t>Resources for Professionals</w:t>
            </w:r>
          </w:p>
        </w:tc>
        <w:tc>
          <w:tcPr>
            <w:tcW w:w="1326" w:type="dxa"/>
            <w:noWrap/>
          </w:tcPr>
          <w:p w14:paraId="46728552" w14:textId="1E6FE2CA"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390" w:type="dxa"/>
            <w:noWrap/>
          </w:tcPr>
          <w:p w14:paraId="32716FD5" w14:textId="4709315B"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167" w:type="dxa"/>
            <w:noWrap/>
          </w:tcPr>
          <w:p w14:paraId="44DC1E70" w14:textId="7C93A2BD"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w:t>
            </w:r>
          </w:p>
        </w:tc>
        <w:tc>
          <w:tcPr>
            <w:tcW w:w="1405" w:type="dxa"/>
            <w:noWrap/>
          </w:tcPr>
          <w:p w14:paraId="4B888348" w14:textId="494EF90E"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475" w:type="dxa"/>
            <w:noWrap/>
          </w:tcPr>
          <w:p w14:paraId="4F213DC4" w14:textId="3D2E84A6"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w:t>
            </w:r>
          </w:p>
        </w:tc>
      </w:tr>
      <w:tr w:rsidR="004D053E" w:rsidRPr="00D066F1" w14:paraId="2B6D14D6" w14:textId="77777777" w:rsidTr="001E5AE8">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2587" w:type="dxa"/>
            <w:noWrap/>
            <w:hideMark/>
          </w:tcPr>
          <w:p w14:paraId="6EE8700A" w14:textId="7B5EC422" w:rsidR="004D053E" w:rsidRPr="00D066F1" w:rsidRDefault="001641C6" w:rsidP="00F964BE">
            <w:pPr>
              <w:spacing w:after="0"/>
              <w:jc w:val="left"/>
              <w:rPr>
                <w:rFonts w:ascii="Tahoma" w:hAnsi="Tahoma" w:cs="Tahoma"/>
                <w:sz w:val="24"/>
                <w:szCs w:val="24"/>
              </w:rPr>
            </w:pPr>
            <w:r>
              <w:rPr>
                <w:rFonts w:ascii="Tahoma" w:hAnsi="Tahoma" w:cs="Tahoma"/>
                <w:sz w:val="24"/>
                <w:szCs w:val="24"/>
              </w:rPr>
              <w:t>Science &amp; Health</w:t>
            </w:r>
          </w:p>
        </w:tc>
        <w:tc>
          <w:tcPr>
            <w:tcW w:w="1326" w:type="dxa"/>
            <w:noWrap/>
          </w:tcPr>
          <w:p w14:paraId="661F3215" w14:textId="19F4E44C"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w:t>
            </w:r>
          </w:p>
        </w:tc>
        <w:tc>
          <w:tcPr>
            <w:tcW w:w="1390" w:type="dxa"/>
            <w:noWrap/>
          </w:tcPr>
          <w:p w14:paraId="55D1329C" w14:textId="5DC21B76"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167" w:type="dxa"/>
            <w:noWrap/>
          </w:tcPr>
          <w:p w14:paraId="558F627D" w14:textId="683720EE"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405" w:type="dxa"/>
            <w:noWrap/>
          </w:tcPr>
          <w:p w14:paraId="78C22AC0" w14:textId="5829E4F7"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w:t>
            </w:r>
          </w:p>
        </w:tc>
        <w:tc>
          <w:tcPr>
            <w:tcW w:w="1475" w:type="dxa"/>
            <w:noWrap/>
          </w:tcPr>
          <w:p w14:paraId="4BEF03AE" w14:textId="136B12A9" w:rsidR="004D053E" w:rsidRPr="00D066F1"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21</w:t>
            </w:r>
          </w:p>
        </w:tc>
      </w:tr>
      <w:tr w:rsidR="004D053E" w:rsidRPr="00D066F1" w14:paraId="575E93FD" w14:textId="77777777" w:rsidTr="001E5AE8">
        <w:trPr>
          <w:trHeight w:val="413"/>
        </w:trPr>
        <w:tc>
          <w:tcPr>
            <w:cnfStyle w:val="001000000000" w:firstRow="0" w:lastRow="0" w:firstColumn="1" w:lastColumn="0" w:oddVBand="0" w:evenVBand="0" w:oddHBand="0" w:evenHBand="0" w:firstRowFirstColumn="0" w:firstRowLastColumn="0" w:lastRowFirstColumn="0" w:lastRowLastColumn="0"/>
            <w:tcW w:w="2587" w:type="dxa"/>
            <w:noWrap/>
            <w:hideMark/>
          </w:tcPr>
          <w:p w14:paraId="12C51B6E" w14:textId="48429E55" w:rsidR="004D053E" w:rsidRPr="00D066F1" w:rsidRDefault="001641C6" w:rsidP="00F964BE">
            <w:pPr>
              <w:spacing w:after="0"/>
              <w:jc w:val="left"/>
              <w:rPr>
                <w:rFonts w:ascii="Tahoma" w:hAnsi="Tahoma" w:cs="Tahoma"/>
                <w:sz w:val="24"/>
                <w:szCs w:val="24"/>
              </w:rPr>
            </w:pPr>
            <w:r>
              <w:rPr>
                <w:rFonts w:ascii="Tahoma" w:hAnsi="Tahoma" w:cs="Tahoma"/>
                <w:sz w:val="24"/>
                <w:szCs w:val="24"/>
              </w:rPr>
              <w:t>Social Studies &amp; Geography</w:t>
            </w:r>
          </w:p>
        </w:tc>
        <w:tc>
          <w:tcPr>
            <w:tcW w:w="1326" w:type="dxa"/>
            <w:noWrap/>
          </w:tcPr>
          <w:p w14:paraId="2EB9FB97" w14:textId="2BDFCDB6"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w:t>
            </w:r>
          </w:p>
        </w:tc>
        <w:tc>
          <w:tcPr>
            <w:tcW w:w="1390" w:type="dxa"/>
            <w:noWrap/>
          </w:tcPr>
          <w:p w14:paraId="2FF5A546" w14:textId="6330B842"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167" w:type="dxa"/>
            <w:noWrap/>
          </w:tcPr>
          <w:p w14:paraId="7DD24AF6" w14:textId="533CCCAD" w:rsidR="004D053E" w:rsidRPr="00D066F1" w:rsidRDefault="001641C6" w:rsidP="001641C6">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w:t>
            </w:r>
          </w:p>
        </w:tc>
        <w:tc>
          <w:tcPr>
            <w:tcW w:w="1405" w:type="dxa"/>
            <w:noWrap/>
          </w:tcPr>
          <w:p w14:paraId="0792CC16" w14:textId="057CC648"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475" w:type="dxa"/>
            <w:noWrap/>
          </w:tcPr>
          <w:p w14:paraId="25AC2044" w14:textId="4BBCB96E" w:rsidR="004D053E" w:rsidRPr="00D066F1" w:rsidRDefault="001641C6" w:rsidP="00F964BE">
            <w:pPr>
              <w:spacing w:after="0"/>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w:t>
            </w:r>
          </w:p>
        </w:tc>
      </w:tr>
      <w:tr w:rsidR="001641C6" w:rsidRPr="00D066F1" w14:paraId="345613B1" w14:textId="77777777" w:rsidTr="001E5AE8">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2587" w:type="dxa"/>
            <w:noWrap/>
          </w:tcPr>
          <w:p w14:paraId="37D28D09" w14:textId="52B19D57" w:rsidR="001641C6" w:rsidRDefault="001641C6" w:rsidP="00F964BE">
            <w:pPr>
              <w:spacing w:after="0"/>
              <w:jc w:val="left"/>
              <w:rPr>
                <w:rFonts w:ascii="Tahoma" w:hAnsi="Tahoma" w:cs="Tahoma"/>
                <w:sz w:val="24"/>
                <w:szCs w:val="24"/>
              </w:rPr>
            </w:pPr>
            <w:r>
              <w:rPr>
                <w:rFonts w:ascii="Tahoma" w:hAnsi="Tahoma" w:cs="Tahoma"/>
                <w:sz w:val="24"/>
                <w:szCs w:val="24"/>
              </w:rPr>
              <w:lastRenderedPageBreak/>
              <w:t>Visual Efficiency &amp; Low Vision</w:t>
            </w:r>
          </w:p>
        </w:tc>
        <w:tc>
          <w:tcPr>
            <w:tcW w:w="1326" w:type="dxa"/>
            <w:noWrap/>
          </w:tcPr>
          <w:p w14:paraId="23795EEC" w14:textId="29364468" w:rsidR="001641C6"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w:t>
            </w:r>
          </w:p>
        </w:tc>
        <w:tc>
          <w:tcPr>
            <w:tcW w:w="1390" w:type="dxa"/>
            <w:noWrap/>
          </w:tcPr>
          <w:p w14:paraId="023B569C" w14:textId="780B94D8" w:rsidR="001641C6"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167" w:type="dxa"/>
            <w:noWrap/>
          </w:tcPr>
          <w:p w14:paraId="39764E1A" w14:textId="59D838FF" w:rsidR="001641C6" w:rsidRDefault="001641C6" w:rsidP="001641C6">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11</w:t>
            </w:r>
          </w:p>
        </w:tc>
        <w:tc>
          <w:tcPr>
            <w:tcW w:w="1405" w:type="dxa"/>
            <w:noWrap/>
          </w:tcPr>
          <w:p w14:paraId="0A9F1477" w14:textId="3364F9D5" w:rsidR="001641C6"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w:t>
            </w:r>
          </w:p>
        </w:tc>
        <w:tc>
          <w:tcPr>
            <w:tcW w:w="1475" w:type="dxa"/>
            <w:noWrap/>
          </w:tcPr>
          <w:p w14:paraId="13E0DB9F" w14:textId="376ADB50" w:rsidR="001641C6" w:rsidRDefault="001641C6" w:rsidP="00F964BE">
            <w:pPr>
              <w:spacing w:after="0"/>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4D053E" w:rsidRPr="00D066F1" w14:paraId="4CAC7889" w14:textId="77777777" w:rsidTr="001E5AE8">
        <w:trPr>
          <w:trHeight w:val="70"/>
        </w:trPr>
        <w:tc>
          <w:tcPr>
            <w:cnfStyle w:val="001000000000" w:firstRow="0" w:lastRow="0" w:firstColumn="1" w:lastColumn="0" w:oddVBand="0" w:evenVBand="0" w:oddHBand="0" w:evenHBand="0" w:firstRowFirstColumn="0" w:firstRowLastColumn="0" w:lastRowFirstColumn="0" w:lastRowLastColumn="0"/>
            <w:tcW w:w="2587" w:type="dxa"/>
            <w:noWrap/>
            <w:hideMark/>
          </w:tcPr>
          <w:p w14:paraId="3A921CB2" w14:textId="77777777" w:rsidR="004D053E" w:rsidRPr="001E5AE8" w:rsidRDefault="004D053E" w:rsidP="00F964BE">
            <w:pPr>
              <w:spacing w:after="0"/>
              <w:jc w:val="left"/>
              <w:rPr>
                <w:rFonts w:ascii="Tahoma" w:hAnsi="Tahoma" w:cs="Tahoma"/>
                <w:sz w:val="24"/>
                <w:szCs w:val="24"/>
              </w:rPr>
            </w:pPr>
            <w:r w:rsidRPr="001E5AE8">
              <w:rPr>
                <w:rFonts w:ascii="Tahoma" w:hAnsi="Tahoma" w:cs="Tahoma"/>
                <w:sz w:val="24"/>
                <w:szCs w:val="24"/>
              </w:rPr>
              <w:t>Grand Total</w:t>
            </w:r>
          </w:p>
        </w:tc>
        <w:tc>
          <w:tcPr>
            <w:tcW w:w="1326" w:type="dxa"/>
            <w:noWrap/>
          </w:tcPr>
          <w:p w14:paraId="1263B774" w14:textId="384A2712" w:rsidR="004D053E" w:rsidRPr="00D066F1" w:rsidRDefault="001641C6" w:rsidP="00F964BE">
            <w:pPr>
              <w:jc w:val="right"/>
              <w:cnfStyle w:val="000000000000" w:firstRow="0" w:lastRow="0" w:firstColumn="0" w:lastColumn="0" w:oddVBand="0" w:evenVBand="0" w:oddHBand="0" w:evenHBand="0" w:firstRowFirstColumn="0" w:firstRowLastColumn="0" w:lastRowFirstColumn="0" w:lastRowLastColumn="0"/>
              <w:rPr>
                <w:rFonts w:ascii="Tahoma" w:hAnsi="Tahoma" w:cs="Tahoma"/>
                <w:b/>
                <w:sz w:val="24"/>
                <w:szCs w:val="24"/>
              </w:rPr>
            </w:pPr>
            <w:r>
              <w:rPr>
                <w:rFonts w:ascii="Tahoma" w:hAnsi="Tahoma" w:cs="Tahoma"/>
                <w:b/>
                <w:sz w:val="24"/>
                <w:szCs w:val="24"/>
              </w:rPr>
              <w:t>31</w:t>
            </w:r>
          </w:p>
        </w:tc>
        <w:tc>
          <w:tcPr>
            <w:tcW w:w="1390" w:type="dxa"/>
            <w:noWrap/>
          </w:tcPr>
          <w:p w14:paraId="16819F01" w14:textId="488EE3E7" w:rsidR="004D053E" w:rsidRPr="00D066F1" w:rsidRDefault="001641C6" w:rsidP="00F964BE">
            <w:pPr>
              <w:jc w:val="right"/>
              <w:cnfStyle w:val="000000000000" w:firstRow="0" w:lastRow="0" w:firstColumn="0" w:lastColumn="0" w:oddVBand="0" w:evenVBand="0" w:oddHBand="0" w:evenHBand="0" w:firstRowFirstColumn="0" w:firstRowLastColumn="0" w:lastRowFirstColumn="0" w:lastRowLastColumn="0"/>
              <w:rPr>
                <w:rFonts w:ascii="Tahoma" w:hAnsi="Tahoma" w:cs="Tahoma"/>
                <w:b/>
                <w:sz w:val="24"/>
                <w:szCs w:val="24"/>
              </w:rPr>
            </w:pPr>
            <w:r>
              <w:rPr>
                <w:rFonts w:ascii="Tahoma" w:hAnsi="Tahoma" w:cs="Tahoma"/>
                <w:b/>
                <w:sz w:val="24"/>
                <w:szCs w:val="24"/>
              </w:rPr>
              <w:t>4</w:t>
            </w:r>
          </w:p>
        </w:tc>
        <w:tc>
          <w:tcPr>
            <w:tcW w:w="1167" w:type="dxa"/>
            <w:noWrap/>
          </w:tcPr>
          <w:p w14:paraId="05BDB63E" w14:textId="6C606A87" w:rsidR="004D053E" w:rsidRPr="00D066F1" w:rsidRDefault="001641C6" w:rsidP="00F964BE">
            <w:pPr>
              <w:jc w:val="right"/>
              <w:cnfStyle w:val="000000000000" w:firstRow="0" w:lastRow="0" w:firstColumn="0" w:lastColumn="0" w:oddVBand="0" w:evenVBand="0" w:oddHBand="0" w:evenHBand="0" w:firstRowFirstColumn="0" w:firstRowLastColumn="0" w:lastRowFirstColumn="0" w:lastRowLastColumn="0"/>
              <w:rPr>
                <w:rFonts w:ascii="Tahoma" w:hAnsi="Tahoma" w:cs="Tahoma"/>
                <w:b/>
                <w:sz w:val="24"/>
                <w:szCs w:val="24"/>
              </w:rPr>
            </w:pPr>
            <w:r>
              <w:rPr>
                <w:rFonts w:ascii="Tahoma" w:hAnsi="Tahoma" w:cs="Tahoma"/>
                <w:b/>
                <w:sz w:val="24"/>
                <w:szCs w:val="24"/>
              </w:rPr>
              <w:t>179</w:t>
            </w:r>
          </w:p>
        </w:tc>
        <w:tc>
          <w:tcPr>
            <w:tcW w:w="1405" w:type="dxa"/>
            <w:noWrap/>
          </w:tcPr>
          <w:p w14:paraId="5A0529EF" w14:textId="1D02BBCC" w:rsidR="004D053E" w:rsidRPr="00D066F1" w:rsidRDefault="001641C6" w:rsidP="00F964BE">
            <w:pPr>
              <w:jc w:val="right"/>
              <w:cnfStyle w:val="000000000000" w:firstRow="0" w:lastRow="0" w:firstColumn="0" w:lastColumn="0" w:oddVBand="0" w:evenVBand="0" w:oddHBand="0" w:evenHBand="0" w:firstRowFirstColumn="0" w:firstRowLastColumn="0" w:lastRowFirstColumn="0" w:lastRowLastColumn="0"/>
              <w:rPr>
                <w:rFonts w:ascii="Tahoma" w:hAnsi="Tahoma" w:cs="Tahoma"/>
                <w:b/>
                <w:sz w:val="24"/>
                <w:szCs w:val="24"/>
              </w:rPr>
            </w:pPr>
            <w:r>
              <w:rPr>
                <w:rFonts w:ascii="Tahoma" w:hAnsi="Tahoma" w:cs="Tahoma"/>
                <w:b/>
                <w:sz w:val="24"/>
                <w:szCs w:val="24"/>
              </w:rPr>
              <w:t>44</w:t>
            </w:r>
          </w:p>
        </w:tc>
        <w:tc>
          <w:tcPr>
            <w:tcW w:w="1475" w:type="dxa"/>
            <w:noWrap/>
          </w:tcPr>
          <w:p w14:paraId="1326A59F" w14:textId="7FFE9146" w:rsidR="004D053E" w:rsidRPr="00D066F1" w:rsidRDefault="001641C6" w:rsidP="00F964BE">
            <w:pPr>
              <w:jc w:val="right"/>
              <w:cnfStyle w:val="000000000000" w:firstRow="0" w:lastRow="0" w:firstColumn="0" w:lastColumn="0" w:oddVBand="0" w:evenVBand="0" w:oddHBand="0" w:evenHBand="0" w:firstRowFirstColumn="0" w:firstRowLastColumn="0" w:lastRowFirstColumn="0" w:lastRowLastColumn="0"/>
              <w:rPr>
                <w:rFonts w:ascii="Tahoma" w:hAnsi="Tahoma" w:cs="Tahoma"/>
                <w:b/>
                <w:sz w:val="24"/>
                <w:szCs w:val="24"/>
              </w:rPr>
            </w:pPr>
            <w:r>
              <w:rPr>
                <w:rFonts w:ascii="Tahoma" w:hAnsi="Tahoma" w:cs="Tahoma"/>
                <w:b/>
                <w:sz w:val="24"/>
                <w:szCs w:val="24"/>
              </w:rPr>
              <w:t>258</w:t>
            </w:r>
          </w:p>
        </w:tc>
      </w:tr>
      <w:tr w:rsidR="00C12641" w:rsidRPr="00D81141" w14:paraId="29DCE0F2" w14:textId="77777777" w:rsidTr="001E5AE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87" w:type="dxa"/>
            <w:noWrap/>
          </w:tcPr>
          <w:p w14:paraId="4CF46BB2" w14:textId="19AE73DD" w:rsidR="00C12641" w:rsidRPr="001E5AE8" w:rsidRDefault="00C12641" w:rsidP="00F964BE">
            <w:pPr>
              <w:spacing w:after="0"/>
              <w:jc w:val="left"/>
              <w:rPr>
                <w:rFonts w:ascii="Tahoma" w:hAnsi="Tahoma" w:cs="Tahoma"/>
                <w:sz w:val="24"/>
                <w:szCs w:val="24"/>
              </w:rPr>
            </w:pPr>
            <w:r w:rsidRPr="001E5AE8">
              <w:rPr>
                <w:rFonts w:ascii="Tahoma" w:hAnsi="Tahoma" w:cs="Tahoma"/>
                <w:sz w:val="24"/>
                <w:szCs w:val="24"/>
              </w:rPr>
              <w:t>Product Families Represented</w:t>
            </w:r>
          </w:p>
        </w:tc>
        <w:tc>
          <w:tcPr>
            <w:tcW w:w="1326" w:type="dxa"/>
            <w:noWrap/>
          </w:tcPr>
          <w:p w14:paraId="57D45EAF" w14:textId="641822FD" w:rsidR="00C12641" w:rsidRPr="00D066F1" w:rsidRDefault="001641C6" w:rsidP="00F964BE">
            <w:pPr>
              <w:jc w:val="righ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31</w:t>
            </w:r>
          </w:p>
        </w:tc>
        <w:tc>
          <w:tcPr>
            <w:tcW w:w="1390" w:type="dxa"/>
            <w:noWrap/>
          </w:tcPr>
          <w:p w14:paraId="0941434F" w14:textId="0D0327CB" w:rsidR="00C12641" w:rsidRPr="00D066F1" w:rsidRDefault="001641C6" w:rsidP="00F964BE">
            <w:pPr>
              <w:jc w:val="righ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4</w:t>
            </w:r>
          </w:p>
        </w:tc>
        <w:tc>
          <w:tcPr>
            <w:tcW w:w="1167" w:type="dxa"/>
            <w:noWrap/>
          </w:tcPr>
          <w:p w14:paraId="27BFD81C" w14:textId="4D1A4F17" w:rsidR="00C12641" w:rsidRPr="00D066F1" w:rsidRDefault="001641C6" w:rsidP="00F964BE">
            <w:pPr>
              <w:jc w:val="righ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106</w:t>
            </w:r>
          </w:p>
        </w:tc>
        <w:tc>
          <w:tcPr>
            <w:tcW w:w="1405" w:type="dxa"/>
            <w:noWrap/>
          </w:tcPr>
          <w:p w14:paraId="05D27CAC" w14:textId="45ACCB85" w:rsidR="00C12641" w:rsidRPr="00D066F1" w:rsidRDefault="001641C6" w:rsidP="00F964BE">
            <w:pPr>
              <w:jc w:val="righ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22</w:t>
            </w:r>
          </w:p>
        </w:tc>
        <w:tc>
          <w:tcPr>
            <w:tcW w:w="1475" w:type="dxa"/>
            <w:noWrap/>
          </w:tcPr>
          <w:p w14:paraId="7705856F" w14:textId="110893E5" w:rsidR="00C12641" w:rsidRPr="00D066F1" w:rsidRDefault="001641C6" w:rsidP="00F964BE">
            <w:pPr>
              <w:jc w:val="righ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163</w:t>
            </w:r>
          </w:p>
        </w:tc>
      </w:tr>
    </w:tbl>
    <w:p w14:paraId="0F990D51" w14:textId="55CB30AF" w:rsidR="00553F3A" w:rsidRPr="00D066F1" w:rsidRDefault="00281BE8" w:rsidP="00F964BE">
      <w:pPr>
        <w:rPr>
          <w:rFonts w:ascii="Tahoma" w:hAnsi="Tahoma" w:cs="Tahoma"/>
          <w:b/>
          <w:sz w:val="24"/>
          <w:szCs w:val="20"/>
        </w:rPr>
      </w:pPr>
      <w:r w:rsidRPr="00D066F1">
        <w:rPr>
          <w:rFonts w:ascii="Tahoma" w:hAnsi="Tahoma" w:cs="Tahoma"/>
          <w:sz w:val="24"/>
          <w:szCs w:val="24"/>
        </w:rPr>
        <w:t xml:space="preserve">In FY </w:t>
      </w:r>
      <w:r w:rsidR="003A1BA4" w:rsidRPr="00D066F1">
        <w:rPr>
          <w:rFonts w:ascii="Tahoma" w:hAnsi="Tahoma" w:cs="Tahoma"/>
          <w:sz w:val="24"/>
          <w:szCs w:val="24"/>
        </w:rPr>
        <w:t>20</w:t>
      </w:r>
      <w:r w:rsidR="00D066F1" w:rsidRPr="00D066F1">
        <w:rPr>
          <w:rFonts w:ascii="Tahoma" w:hAnsi="Tahoma" w:cs="Tahoma"/>
          <w:sz w:val="24"/>
          <w:szCs w:val="24"/>
        </w:rPr>
        <w:t>17</w:t>
      </w:r>
      <w:r w:rsidR="00243F6F" w:rsidRPr="00D066F1">
        <w:rPr>
          <w:rFonts w:ascii="Tahoma" w:hAnsi="Tahoma" w:cs="Tahoma"/>
          <w:sz w:val="24"/>
          <w:szCs w:val="24"/>
        </w:rPr>
        <w:t xml:space="preserve">, </w:t>
      </w:r>
      <w:r w:rsidR="001641C6">
        <w:rPr>
          <w:rFonts w:ascii="Tahoma" w:hAnsi="Tahoma" w:cs="Tahoma"/>
          <w:sz w:val="24"/>
          <w:szCs w:val="24"/>
        </w:rPr>
        <w:t>77</w:t>
      </w:r>
      <w:r w:rsidR="0049077B" w:rsidRPr="00D066F1">
        <w:rPr>
          <w:rFonts w:ascii="Tahoma" w:hAnsi="Tahoma" w:cs="Tahoma"/>
          <w:sz w:val="24"/>
          <w:szCs w:val="24"/>
        </w:rPr>
        <w:t xml:space="preserve"> produc</w:t>
      </w:r>
      <w:r w:rsidR="004E332E" w:rsidRPr="00D066F1">
        <w:rPr>
          <w:rFonts w:ascii="Tahoma" w:hAnsi="Tahoma" w:cs="Tahoma"/>
          <w:sz w:val="24"/>
          <w:szCs w:val="24"/>
        </w:rPr>
        <w:t>t</w:t>
      </w:r>
      <w:r w:rsidR="0049077B" w:rsidRPr="00D066F1">
        <w:rPr>
          <w:rFonts w:ascii="Tahoma" w:hAnsi="Tahoma" w:cs="Tahoma"/>
          <w:sz w:val="24"/>
          <w:szCs w:val="24"/>
        </w:rPr>
        <w:t xml:space="preserve"> </w:t>
      </w:r>
      <w:r w:rsidR="00243F6F" w:rsidRPr="00D066F1">
        <w:rPr>
          <w:rFonts w:ascii="Tahoma" w:hAnsi="Tahoma" w:cs="Tahoma"/>
          <w:sz w:val="24"/>
          <w:szCs w:val="24"/>
        </w:rPr>
        <w:t>ideas were submitted.</w:t>
      </w:r>
    </w:p>
    <w:p w14:paraId="7DA0A554" w14:textId="77777777" w:rsidR="00370FC0" w:rsidRPr="00D81141" w:rsidRDefault="00370FC0" w:rsidP="00F964BE">
      <w:pPr>
        <w:spacing w:after="0" w:line="240" w:lineRule="auto"/>
        <w:rPr>
          <w:rFonts w:ascii="Tahoma" w:hAnsi="Tahoma" w:cs="Tahoma"/>
          <w:b/>
          <w:sz w:val="24"/>
          <w:highlight w:val="yellow"/>
        </w:rPr>
      </w:pPr>
    </w:p>
    <w:p w14:paraId="281C8513" w14:textId="77777777" w:rsidR="0083257A" w:rsidRDefault="0083257A">
      <w:pPr>
        <w:widowControl/>
        <w:adjustRightInd/>
        <w:spacing w:after="0" w:line="240" w:lineRule="auto"/>
        <w:jc w:val="left"/>
        <w:textAlignment w:val="auto"/>
        <w:rPr>
          <w:rFonts w:ascii="Tahoma" w:hAnsi="Tahoma" w:cs="Tahoma"/>
          <w:b/>
          <w:i/>
          <w:snapToGrid w:val="0"/>
          <w:color w:val="000000"/>
          <w:sz w:val="28"/>
          <w:szCs w:val="24"/>
        </w:rPr>
      </w:pPr>
      <w:r>
        <w:br w:type="page"/>
      </w:r>
    </w:p>
    <w:p w14:paraId="16F37D9B" w14:textId="1707FA5D" w:rsidR="00191EF4" w:rsidRPr="0083257A" w:rsidRDefault="00191EF4" w:rsidP="0083257A">
      <w:pPr>
        <w:pStyle w:val="Heading1"/>
        <w:rPr>
          <w:sz w:val="28"/>
        </w:rPr>
      </w:pPr>
      <w:bookmarkStart w:id="290" w:name="_Toc494998544"/>
      <w:r w:rsidRPr="0083257A">
        <w:rPr>
          <w:sz w:val="28"/>
        </w:rPr>
        <w:lastRenderedPageBreak/>
        <w:t>Proper Trademark Notice and Attribution</w:t>
      </w:r>
      <w:bookmarkEnd w:id="290"/>
    </w:p>
    <w:p w14:paraId="162660FA" w14:textId="77777777" w:rsidR="00191EF4" w:rsidRPr="00D81141" w:rsidRDefault="00191EF4" w:rsidP="00F964BE">
      <w:pPr>
        <w:spacing w:after="0" w:line="240" w:lineRule="auto"/>
        <w:rPr>
          <w:rFonts w:ascii="Tahoma" w:hAnsi="Tahoma" w:cs="Tahoma"/>
          <w:sz w:val="24"/>
          <w:szCs w:val="20"/>
          <w:highlight w:val="yellow"/>
        </w:rPr>
      </w:pPr>
    </w:p>
    <w:p w14:paraId="6CEF911A" w14:textId="77777777" w:rsidR="001F11D0" w:rsidRPr="00C1261D" w:rsidRDefault="001F11D0" w:rsidP="00C1261D">
      <w:pPr>
        <w:spacing w:after="0" w:line="240" w:lineRule="auto"/>
        <w:ind w:left="720" w:hanging="720"/>
        <w:jc w:val="left"/>
        <w:rPr>
          <w:rFonts w:ascii="Tahoma" w:hAnsi="Tahoma" w:cs="Tahoma"/>
          <w:sz w:val="24"/>
          <w:szCs w:val="20"/>
        </w:rPr>
      </w:pPr>
      <w:r w:rsidRPr="00C1261D">
        <w:rPr>
          <w:rFonts w:ascii="Tahoma" w:hAnsi="Tahoma" w:cs="Tahoma"/>
          <w:sz w:val="24"/>
          <w:szCs w:val="20"/>
        </w:rPr>
        <w:t>ACT® is a registered trademark of ACT, Inc.</w:t>
      </w:r>
    </w:p>
    <w:p w14:paraId="1858770B" w14:textId="73A31D51" w:rsidR="00B12D85" w:rsidRDefault="00B12D85" w:rsidP="00C1261D">
      <w:pPr>
        <w:spacing w:after="0" w:line="240" w:lineRule="auto"/>
        <w:ind w:left="720" w:hanging="720"/>
        <w:jc w:val="left"/>
        <w:rPr>
          <w:rFonts w:ascii="Tahoma" w:eastAsia="Calibri" w:hAnsi="Tahoma" w:cs="Tahoma"/>
          <w:snapToGrid w:val="0"/>
          <w:sz w:val="24"/>
          <w:szCs w:val="24"/>
        </w:rPr>
      </w:pPr>
      <w:r w:rsidRPr="00B12D85">
        <w:rPr>
          <w:rFonts w:ascii="Tahoma" w:eastAsia="Calibri" w:hAnsi="Tahoma" w:cs="Tahoma"/>
          <w:snapToGrid w:val="0"/>
          <w:sz w:val="24"/>
          <w:szCs w:val="24"/>
        </w:rPr>
        <w:t>Adobe</w:t>
      </w:r>
      <w:r>
        <w:rPr>
          <w:rFonts w:ascii="Tahoma" w:eastAsia="Calibri" w:hAnsi="Tahoma" w:cs="Tahoma"/>
          <w:snapToGrid w:val="0"/>
          <w:sz w:val="24"/>
          <w:szCs w:val="24"/>
        </w:rPr>
        <w:t>®</w:t>
      </w:r>
      <w:r w:rsidRPr="00B12D85">
        <w:rPr>
          <w:rFonts w:ascii="Tahoma" w:eastAsia="Calibri" w:hAnsi="Tahoma" w:cs="Tahoma"/>
          <w:snapToGrid w:val="0"/>
          <w:sz w:val="24"/>
          <w:szCs w:val="24"/>
        </w:rPr>
        <w:t xml:space="preserve"> </w:t>
      </w:r>
      <w:r>
        <w:rPr>
          <w:rFonts w:ascii="Tahoma" w:eastAsia="Calibri" w:hAnsi="Tahoma" w:cs="Tahoma"/>
          <w:snapToGrid w:val="0"/>
          <w:sz w:val="24"/>
          <w:szCs w:val="24"/>
        </w:rPr>
        <w:t xml:space="preserve">and </w:t>
      </w:r>
      <w:r w:rsidRPr="00B12D85">
        <w:rPr>
          <w:rFonts w:ascii="Tahoma" w:eastAsia="Calibri" w:hAnsi="Tahoma" w:cs="Tahoma"/>
          <w:snapToGrid w:val="0"/>
          <w:sz w:val="24"/>
          <w:szCs w:val="24"/>
        </w:rPr>
        <w:t>Illustrator</w:t>
      </w:r>
      <w:r>
        <w:rPr>
          <w:rFonts w:ascii="Tahoma" w:eastAsia="Calibri" w:hAnsi="Tahoma" w:cs="Tahoma"/>
          <w:snapToGrid w:val="0"/>
          <w:sz w:val="24"/>
          <w:szCs w:val="24"/>
        </w:rPr>
        <w:t xml:space="preserve">® are registered trademarks of Adobe Systems, Inc. </w:t>
      </w:r>
    </w:p>
    <w:p w14:paraId="3D9E71FB" w14:textId="51FE0025" w:rsidR="001F11D0" w:rsidRPr="00FA4DCF" w:rsidRDefault="00FA4DCF" w:rsidP="00C1261D">
      <w:pPr>
        <w:spacing w:after="0" w:line="240" w:lineRule="auto"/>
        <w:ind w:left="720" w:hanging="720"/>
        <w:jc w:val="left"/>
        <w:rPr>
          <w:rFonts w:ascii="Tahoma" w:hAnsi="Tahoma" w:cs="Tahoma"/>
          <w:sz w:val="24"/>
          <w:szCs w:val="20"/>
        </w:rPr>
      </w:pPr>
      <w:r w:rsidRPr="00FA4DCF">
        <w:rPr>
          <w:rFonts w:ascii="Tahoma" w:hAnsi="Tahoma" w:cs="Tahoma"/>
          <w:sz w:val="24"/>
          <w:szCs w:val="20"/>
        </w:rPr>
        <w:t xml:space="preserve">Amazon® and Amazon Echo® </w:t>
      </w:r>
      <w:r w:rsidR="001F11D0" w:rsidRPr="00FA4DCF">
        <w:rPr>
          <w:rFonts w:ascii="Tahoma" w:hAnsi="Tahoma" w:cs="Tahoma"/>
          <w:sz w:val="24"/>
          <w:szCs w:val="20"/>
        </w:rPr>
        <w:t>are registered trademarks of Amazon Technologies, Inc.</w:t>
      </w:r>
    </w:p>
    <w:p w14:paraId="02877471" w14:textId="77777777" w:rsidR="001F11D0" w:rsidRPr="00FA4DCF" w:rsidRDefault="001F11D0" w:rsidP="00C1261D">
      <w:pPr>
        <w:spacing w:after="0" w:line="240" w:lineRule="auto"/>
        <w:ind w:left="720" w:hanging="720"/>
        <w:jc w:val="left"/>
        <w:rPr>
          <w:rFonts w:ascii="Tahoma" w:hAnsi="Tahoma" w:cs="Tahoma"/>
          <w:sz w:val="24"/>
          <w:szCs w:val="20"/>
        </w:rPr>
      </w:pPr>
      <w:r w:rsidRPr="00FA4DCF">
        <w:rPr>
          <w:rFonts w:ascii="Tahoma" w:hAnsi="Tahoma" w:cs="Tahoma"/>
          <w:sz w:val="24"/>
          <w:szCs w:val="20"/>
        </w:rPr>
        <w:t>American Foundation for the Blind® is a registered trademarks of American Foundation for the Blind, Inc.</w:t>
      </w:r>
    </w:p>
    <w:p w14:paraId="218AC6C1" w14:textId="771E7F80" w:rsidR="001F11D0" w:rsidRPr="00FA4DCF" w:rsidRDefault="00FA4DCF" w:rsidP="00C1261D">
      <w:pPr>
        <w:spacing w:after="0" w:line="240" w:lineRule="auto"/>
        <w:ind w:left="720" w:hanging="720"/>
        <w:jc w:val="left"/>
        <w:rPr>
          <w:rFonts w:ascii="Tahoma" w:hAnsi="Tahoma" w:cs="Tahoma"/>
          <w:sz w:val="24"/>
          <w:szCs w:val="20"/>
        </w:rPr>
      </w:pPr>
      <w:r w:rsidRPr="00FA4DCF">
        <w:rPr>
          <w:rFonts w:ascii="Tahoma" w:hAnsi="Tahoma" w:cs="Tahoma"/>
          <w:snapToGrid w:val="0"/>
          <w:sz w:val="24"/>
          <w:szCs w:val="24"/>
        </w:rPr>
        <w:t>American Institutes for Research</w:t>
      </w:r>
      <w:r w:rsidR="001F11D0" w:rsidRPr="00FA4DCF">
        <w:rPr>
          <w:rFonts w:ascii="Tahoma" w:hAnsi="Tahoma" w:cs="Tahoma"/>
          <w:snapToGrid w:val="0"/>
          <w:sz w:val="24"/>
          <w:szCs w:val="24"/>
        </w:rPr>
        <w:t>® and AIR® are registered trademarks of American Institutes for Research in the Behavioral Sciences.</w:t>
      </w:r>
    </w:p>
    <w:p w14:paraId="63F79A54" w14:textId="73746C70" w:rsidR="001F11D0" w:rsidRPr="002C0AC5" w:rsidRDefault="001F11D0" w:rsidP="00C1261D">
      <w:pPr>
        <w:spacing w:after="0" w:line="240" w:lineRule="auto"/>
        <w:ind w:left="720" w:hanging="720"/>
        <w:jc w:val="left"/>
        <w:rPr>
          <w:rFonts w:ascii="Tahoma" w:hAnsi="Tahoma" w:cs="Tahoma"/>
          <w:sz w:val="24"/>
          <w:szCs w:val="20"/>
        </w:rPr>
      </w:pPr>
      <w:r w:rsidRPr="002C0AC5">
        <w:rPr>
          <w:rFonts w:ascii="Tahoma" w:hAnsi="Tahoma" w:cs="Tahoma"/>
          <w:sz w:val="24"/>
          <w:szCs w:val="20"/>
        </w:rPr>
        <w:t xml:space="preserve">Android™, Google™, Google Apps™, Google Chrome™, Google Docs™, Google Drive™, </w:t>
      </w:r>
      <w:r w:rsidR="002769FF">
        <w:rPr>
          <w:rFonts w:ascii="Tahoma" w:hAnsi="Tahoma" w:cs="Tahoma"/>
          <w:sz w:val="24"/>
          <w:szCs w:val="20"/>
        </w:rPr>
        <w:t xml:space="preserve">Google Hangouts™, </w:t>
      </w:r>
      <w:r w:rsidRPr="002C0AC5">
        <w:rPr>
          <w:rFonts w:ascii="Tahoma" w:hAnsi="Tahoma" w:cs="Tahoma"/>
          <w:sz w:val="24"/>
          <w:szCs w:val="20"/>
        </w:rPr>
        <w:t>Google Play™, and YouTube™ are trademarks of Google Inc.</w:t>
      </w:r>
    </w:p>
    <w:p w14:paraId="2CE86C8C" w14:textId="77777777" w:rsidR="001F11D0" w:rsidRPr="002C0AC5" w:rsidRDefault="001F11D0" w:rsidP="00C1261D">
      <w:pPr>
        <w:spacing w:after="0" w:line="240" w:lineRule="auto"/>
        <w:ind w:left="720" w:hanging="720"/>
        <w:jc w:val="left"/>
        <w:rPr>
          <w:rFonts w:ascii="Tahoma" w:hAnsi="Tahoma" w:cs="Tahoma"/>
          <w:b/>
          <w:sz w:val="24"/>
          <w:szCs w:val="24"/>
        </w:rPr>
      </w:pPr>
      <w:r w:rsidRPr="002C0AC5">
        <w:rPr>
          <w:rFonts w:ascii="Tahoma" w:hAnsi="Tahoma" w:cs="Tahoma"/>
          <w:sz w:val="24"/>
          <w:szCs w:val="24"/>
        </w:rPr>
        <w:t>AP®, College Board®,</w:t>
      </w:r>
      <w:r w:rsidRPr="002C0AC5">
        <w:rPr>
          <w:rFonts w:ascii="Tahoma" w:hAnsi="Tahoma" w:cs="Tahoma"/>
          <w:b/>
          <w:sz w:val="24"/>
          <w:szCs w:val="24"/>
        </w:rPr>
        <w:t xml:space="preserve"> </w:t>
      </w:r>
      <w:r w:rsidRPr="002C0AC5">
        <w:rPr>
          <w:rFonts w:ascii="Tahoma" w:hAnsi="Tahoma" w:cs="Tahoma"/>
          <w:sz w:val="24"/>
          <w:szCs w:val="24"/>
        </w:rPr>
        <w:t>and</w:t>
      </w:r>
      <w:r w:rsidRPr="002C0AC5">
        <w:rPr>
          <w:rFonts w:ascii="Tahoma" w:hAnsi="Tahoma" w:cs="Tahoma"/>
          <w:b/>
          <w:sz w:val="24"/>
          <w:szCs w:val="24"/>
        </w:rPr>
        <w:t xml:space="preserve"> </w:t>
      </w:r>
      <w:r w:rsidRPr="002C0AC5">
        <w:rPr>
          <w:rStyle w:val="Strong"/>
          <w:rFonts w:ascii="Tahoma" w:hAnsi="Tahoma" w:cs="Tahoma"/>
          <w:b w:val="0"/>
          <w:sz w:val="24"/>
          <w:szCs w:val="24"/>
        </w:rPr>
        <w:t>SAT® are registered trademarks of</w:t>
      </w:r>
      <w:r w:rsidRPr="002C0AC5">
        <w:rPr>
          <w:rFonts w:ascii="Tahoma" w:hAnsi="Tahoma" w:cs="Tahoma"/>
          <w:b/>
          <w:sz w:val="24"/>
          <w:szCs w:val="24"/>
        </w:rPr>
        <w:t xml:space="preserve"> </w:t>
      </w:r>
      <w:r w:rsidRPr="002C0AC5">
        <w:rPr>
          <w:rFonts w:ascii="Tahoma" w:hAnsi="Tahoma" w:cs="Tahoma"/>
          <w:sz w:val="24"/>
          <w:szCs w:val="24"/>
        </w:rPr>
        <w:t>the</w:t>
      </w:r>
      <w:r w:rsidRPr="002C0AC5">
        <w:rPr>
          <w:rFonts w:ascii="Tahoma" w:hAnsi="Tahoma" w:cs="Tahoma"/>
          <w:b/>
          <w:sz w:val="24"/>
          <w:szCs w:val="24"/>
        </w:rPr>
        <w:t xml:space="preserve"> </w:t>
      </w:r>
      <w:r w:rsidRPr="002C0AC5">
        <w:rPr>
          <w:rStyle w:val="Strong"/>
          <w:rFonts w:ascii="Tahoma" w:hAnsi="Tahoma" w:cs="Tahoma"/>
          <w:b w:val="0"/>
          <w:sz w:val="24"/>
          <w:szCs w:val="24"/>
        </w:rPr>
        <w:t>College</w:t>
      </w:r>
      <w:r w:rsidRPr="002C0AC5">
        <w:rPr>
          <w:rFonts w:ascii="Tahoma" w:hAnsi="Tahoma" w:cs="Tahoma"/>
          <w:b/>
          <w:sz w:val="24"/>
          <w:szCs w:val="24"/>
        </w:rPr>
        <w:t xml:space="preserve"> </w:t>
      </w:r>
      <w:r w:rsidRPr="002C0AC5">
        <w:rPr>
          <w:rFonts w:ascii="Tahoma" w:hAnsi="Tahoma" w:cs="Tahoma"/>
          <w:sz w:val="24"/>
          <w:szCs w:val="24"/>
        </w:rPr>
        <w:t>Board.</w:t>
      </w:r>
    </w:p>
    <w:p w14:paraId="6B98FD24" w14:textId="2014E295" w:rsidR="001F11D0" w:rsidRPr="0094375E" w:rsidRDefault="001F11D0" w:rsidP="00C1261D">
      <w:pPr>
        <w:spacing w:after="0" w:line="240" w:lineRule="auto"/>
        <w:ind w:left="720" w:hanging="720"/>
        <w:jc w:val="left"/>
        <w:rPr>
          <w:rFonts w:ascii="Tahoma" w:hAnsi="Tahoma" w:cs="Tahoma"/>
          <w:sz w:val="24"/>
          <w:szCs w:val="20"/>
        </w:rPr>
      </w:pPr>
      <w:r w:rsidRPr="0094375E">
        <w:rPr>
          <w:rFonts w:ascii="Tahoma" w:hAnsi="Tahoma" w:cs="Tahoma"/>
          <w:sz w:val="24"/>
          <w:szCs w:val="20"/>
        </w:rPr>
        <w:t>App Store®, Apple®, iPad®, iPhone®,</w:t>
      </w:r>
      <w:r w:rsidR="00827658">
        <w:rPr>
          <w:rFonts w:ascii="Tahoma" w:hAnsi="Tahoma" w:cs="Tahoma"/>
          <w:sz w:val="24"/>
          <w:szCs w:val="20"/>
        </w:rPr>
        <w:t xml:space="preserve"> iPod touch®,</w:t>
      </w:r>
      <w:r w:rsidRPr="0094375E">
        <w:rPr>
          <w:rFonts w:ascii="Tahoma" w:hAnsi="Tahoma" w:cs="Tahoma"/>
          <w:sz w:val="24"/>
          <w:szCs w:val="20"/>
        </w:rPr>
        <w:t xml:space="preserve"> </w:t>
      </w:r>
      <w:r w:rsidR="0094375E" w:rsidRPr="0094375E">
        <w:rPr>
          <w:rFonts w:ascii="Tahoma" w:hAnsi="Tahoma" w:cs="Tahoma"/>
          <w:sz w:val="24"/>
          <w:szCs w:val="20"/>
        </w:rPr>
        <w:t xml:space="preserve">and </w:t>
      </w:r>
      <w:r w:rsidR="00827658">
        <w:rPr>
          <w:rFonts w:ascii="Tahoma" w:hAnsi="Tahoma" w:cs="Tahoma"/>
          <w:sz w:val="24"/>
          <w:szCs w:val="20"/>
        </w:rPr>
        <w:t>Mac®</w:t>
      </w:r>
      <w:r w:rsidRPr="0094375E">
        <w:rPr>
          <w:rFonts w:ascii="Tahoma" w:hAnsi="Tahoma" w:cs="Tahoma"/>
          <w:sz w:val="24"/>
          <w:szCs w:val="20"/>
        </w:rPr>
        <w:t xml:space="preserve"> are registered trademarks or service marks of Apple Inc., registered in the U.S. and other countries.</w:t>
      </w:r>
    </w:p>
    <w:p w14:paraId="67343674" w14:textId="5137F624" w:rsidR="009C792F" w:rsidRPr="0094375E" w:rsidRDefault="009C792F" w:rsidP="00C1261D">
      <w:pPr>
        <w:tabs>
          <w:tab w:val="left" w:pos="7500"/>
        </w:tabs>
        <w:spacing w:after="0" w:line="240" w:lineRule="auto"/>
        <w:ind w:left="720" w:hanging="720"/>
        <w:jc w:val="left"/>
        <w:rPr>
          <w:rFonts w:ascii="Tahoma" w:hAnsi="Tahoma" w:cs="Tahoma"/>
          <w:color w:val="000000"/>
          <w:sz w:val="24"/>
          <w:szCs w:val="20"/>
        </w:rPr>
      </w:pPr>
      <w:r w:rsidRPr="0094375E">
        <w:rPr>
          <w:rFonts w:ascii="Tahoma" w:hAnsi="Tahoma" w:cs="Tahoma"/>
          <w:sz w:val="24"/>
          <w:szCs w:val="20"/>
        </w:rPr>
        <w:t xml:space="preserve">Assessment of Learning™, </w:t>
      </w:r>
      <w:r w:rsidRPr="0094375E">
        <w:rPr>
          <w:rFonts w:ascii="Tahoma" w:hAnsi="Tahoma" w:cs="Tahoma"/>
          <w:color w:val="000000"/>
          <w:sz w:val="24"/>
          <w:szCs w:val="20"/>
        </w:rPr>
        <w:t xml:space="preserve">BOT™, </w:t>
      </w:r>
      <w:r w:rsidRPr="0094375E">
        <w:rPr>
          <w:rFonts w:ascii="Tahoma" w:hAnsi="Tahoma" w:cs="Tahoma"/>
          <w:sz w:val="24"/>
          <w:szCs w:val="20"/>
        </w:rPr>
        <w:t>Developmental Reading Assessment®, DIAL™, KeyMath™, Wechsler Intelligence Scale for Children®, and WISC®</w:t>
      </w:r>
      <w:r w:rsidRPr="0094375E">
        <w:rPr>
          <w:rFonts w:ascii="Tahoma" w:hAnsi="Tahoma" w:cs="Tahoma"/>
          <w:color w:val="000000"/>
          <w:sz w:val="24"/>
          <w:szCs w:val="20"/>
        </w:rPr>
        <w:t xml:space="preserve"> are trademarks in the U.S. and/or other countries of Pearson Education, Inc., or its affiliate(s). </w:t>
      </w:r>
    </w:p>
    <w:p w14:paraId="5919DB07" w14:textId="77777777" w:rsidR="009E0DCB" w:rsidRPr="00C1261D" w:rsidRDefault="001F11D0" w:rsidP="00C1261D">
      <w:pPr>
        <w:tabs>
          <w:tab w:val="left" w:pos="7500"/>
        </w:tabs>
        <w:spacing w:after="0" w:line="240" w:lineRule="auto"/>
        <w:ind w:left="720" w:hanging="720"/>
        <w:jc w:val="left"/>
        <w:rPr>
          <w:rFonts w:ascii="Tahoma" w:hAnsi="Tahoma" w:cs="Tahoma"/>
          <w:sz w:val="24"/>
          <w:szCs w:val="20"/>
        </w:rPr>
      </w:pPr>
      <w:r w:rsidRPr="00C1261D">
        <w:rPr>
          <w:rFonts w:ascii="Tahoma" w:hAnsi="Tahoma" w:cs="Tahoma"/>
          <w:sz w:val="24"/>
          <w:szCs w:val="20"/>
        </w:rPr>
        <w:t>Bluetooth® is a registered trademark of Bluetooth SIG, Inc.</w:t>
      </w:r>
    </w:p>
    <w:p w14:paraId="4FF4820B" w14:textId="3A6F43E9" w:rsidR="001F11D0" w:rsidRPr="0094375E" w:rsidRDefault="001F11D0" w:rsidP="00C1261D">
      <w:pPr>
        <w:widowControl/>
        <w:adjustRightInd/>
        <w:spacing w:after="0" w:line="240" w:lineRule="auto"/>
        <w:ind w:left="720" w:hanging="720"/>
        <w:jc w:val="left"/>
        <w:textAlignment w:val="auto"/>
        <w:rPr>
          <w:rFonts w:ascii="Tahoma" w:hAnsi="Tahoma" w:cs="Tahoma"/>
          <w:color w:val="000000"/>
          <w:sz w:val="24"/>
          <w:szCs w:val="24"/>
        </w:rPr>
      </w:pPr>
      <w:r w:rsidRPr="0094375E">
        <w:rPr>
          <w:rFonts w:ascii="Tahoma" w:hAnsi="Tahoma" w:cs="Tahoma"/>
          <w:color w:val="000000"/>
          <w:sz w:val="24"/>
          <w:szCs w:val="24"/>
        </w:rPr>
        <w:t>Braille</w:t>
      </w:r>
      <w:r w:rsidR="000D4736">
        <w:rPr>
          <w:rFonts w:ascii="Tahoma" w:hAnsi="Tahoma" w:cs="Tahoma"/>
          <w:color w:val="000000"/>
          <w:sz w:val="24"/>
          <w:szCs w:val="24"/>
        </w:rPr>
        <w:t>Note™,</w:t>
      </w:r>
      <w:r w:rsidRPr="0094375E">
        <w:rPr>
          <w:rFonts w:ascii="Tahoma" w:hAnsi="Tahoma" w:cs="Tahoma"/>
          <w:color w:val="000000"/>
          <w:sz w:val="24"/>
          <w:szCs w:val="24"/>
        </w:rPr>
        <w:t xml:space="preserve"> HumanWare™</w:t>
      </w:r>
      <w:r w:rsidR="000D4736">
        <w:rPr>
          <w:rFonts w:ascii="Tahoma" w:hAnsi="Tahoma" w:cs="Tahoma"/>
          <w:color w:val="000000"/>
          <w:sz w:val="24"/>
          <w:szCs w:val="24"/>
        </w:rPr>
        <w:t xml:space="preserve">, and </w:t>
      </w:r>
      <w:r w:rsidR="000D4736" w:rsidRPr="000D4736">
        <w:rPr>
          <w:rFonts w:ascii="Tahoma" w:hAnsi="Tahoma" w:cs="Tahoma"/>
          <w:sz w:val="24"/>
          <w:szCs w:val="24"/>
        </w:rPr>
        <w:t>Prodigi</w:t>
      </w:r>
      <w:r w:rsidR="000D4736">
        <w:rPr>
          <w:rFonts w:ascii="Tahoma" w:hAnsi="Tahoma" w:cs="Tahoma"/>
          <w:sz w:val="24"/>
          <w:szCs w:val="24"/>
        </w:rPr>
        <w:t>™</w:t>
      </w:r>
      <w:r w:rsidRPr="0094375E">
        <w:rPr>
          <w:rFonts w:ascii="Tahoma" w:hAnsi="Tahoma" w:cs="Tahoma"/>
          <w:color w:val="000000"/>
          <w:sz w:val="24"/>
          <w:szCs w:val="24"/>
        </w:rPr>
        <w:t> are trademarks of HumanWare Inc.</w:t>
      </w:r>
    </w:p>
    <w:p w14:paraId="722DCC6A" w14:textId="77777777" w:rsidR="001F11D0" w:rsidRPr="00C1261D" w:rsidRDefault="001F11D0" w:rsidP="00C1261D">
      <w:pPr>
        <w:tabs>
          <w:tab w:val="left" w:pos="4770"/>
        </w:tabs>
        <w:spacing w:after="0" w:line="240" w:lineRule="auto"/>
        <w:ind w:left="720" w:hanging="720"/>
        <w:jc w:val="left"/>
        <w:rPr>
          <w:rFonts w:ascii="Tahoma" w:hAnsi="Tahoma" w:cs="Tahoma"/>
          <w:sz w:val="24"/>
          <w:szCs w:val="20"/>
        </w:rPr>
      </w:pPr>
      <w:r w:rsidRPr="00C1261D">
        <w:rPr>
          <w:rFonts w:ascii="Tahoma" w:hAnsi="Tahoma" w:cs="Tahoma"/>
          <w:sz w:val="24"/>
          <w:szCs w:val="20"/>
        </w:rPr>
        <w:t>Califone® and CardMaster™ are registered trademarks of Califone International Inc.</w:t>
      </w:r>
    </w:p>
    <w:p w14:paraId="6207F857" w14:textId="77777777" w:rsidR="001F11D0" w:rsidRPr="0094375E" w:rsidRDefault="001F11D0" w:rsidP="00C1261D">
      <w:pPr>
        <w:spacing w:after="0" w:line="240" w:lineRule="auto"/>
        <w:ind w:left="720" w:hanging="720"/>
        <w:jc w:val="left"/>
        <w:rPr>
          <w:rFonts w:ascii="Tahoma" w:hAnsi="Tahoma" w:cs="Tahoma"/>
          <w:sz w:val="24"/>
          <w:szCs w:val="20"/>
        </w:rPr>
      </w:pPr>
      <w:r w:rsidRPr="0094375E">
        <w:rPr>
          <w:rFonts w:ascii="Tahoma" w:hAnsi="Tahoma" w:cs="Tahoma"/>
          <w:sz w:val="24"/>
          <w:szCs w:val="20"/>
        </w:rPr>
        <w:t>Camtasia® is a registered trademark of TechSmith Corporation.</w:t>
      </w:r>
    </w:p>
    <w:p w14:paraId="66CF08EE" w14:textId="77777777" w:rsidR="001F11D0" w:rsidRPr="0094375E" w:rsidRDefault="001F11D0" w:rsidP="00C1261D">
      <w:pPr>
        <w:spacing w:after="0" w:line="240" w:lineRule="auto"/>
        <w:ind w:left="720" w:hanging="720"/>
        <w:jc w:val="left"/>
        <w:rPr>
          <w:rFonts w:ascii="Tahoma" w:hAnsi="Tahoma" w:cs="Tahoma"/>
          <w:sz w:val="24"/>
          <w:szCs w:val="20"/>
        </w:rPr>
      </w:pPr>
      <w:r w:rsidRPr="0094375E">
        <w:rPr>
          <w:rFonts w:ascii="Tahoma" w:hAnsi="Tahoma" w:cs="Tahoma"/>
          <w:sz w:val="24"/>
          <w:szCs w:val="20"/>
        </w:rPr>
        <w:t xml:space="preserve">CASAS® is a registered trademark of CASAS - Comprehensive Adult Student Assessment Systems. </w:t>
      </w:r>
    </w:p>
    <w:p w14:paraId="2F967ECF" w14:textId="77777777" w:rsidR="001F11D0" w:rsidRPr="0094375E" w:rsidRDefault="001F11D0" w:rsidP="00C1261D">
      <w:pPr>
        <w:spacing w:after="0" w:line="240" w:lineRule="auto"/>
        <w:ind w:left="720" w:hanging="720"/>
        <w:jc w:val="left"/>
        <w:rPr>
          <w:rFonts w:ascii="Tahoma" w:hAnsi="Tahoma" w:cs="Tahoma"/>
          <w:sz w:val="24"/>
          <w:szCs w:val="20"/>
        </w:rPr>
      </w:pPr>
      <w:r w:rsidRPr="0094375E">
        <w:rPr>
          <w:rFonts w:ascii="Tahoma" w:hAnsi="Tahoma" w:cs="Tahoma"/>
          <w:sz w:val="24"/>
          <w:szCs w:val="20"/>
        </w:rPr>
        <w:t xml:space="preserve">CorelDRAW® is a registered trademark of Corel Corporation. </w:t>
      </w:r>
    </w:p>
    <w:p w14:paraId="75479952" w14:textId="77777777" w:rsidR="001F11D0" w:rsidRPr="0094375E" w:rsidRDefault="001F11D0" w:rsidP="00C1261D">
      <w:pPr>
        <w:spacing w:after="0" w:line="240" w:lineRule="auto"/>
        <w:ind w:left="720" w:hanging="720"/>
        <w:jc w:val="left"/>
        <w:rPr>
          <w:rFonts w:ascii="Tahoma" w:hAnsi="Tahoma" w:cs="Tahoma"/>
          <w:sz w:val="24"/>
          <w:szCs w:val="20"/>
        </w:rPr>
      </w:pPr>
      <w:r w:rsidRPr="0094375E">
        <w:rPr>
          <w:rFonts w:ascii="Tahoma" w:hAnsi="Tahoma" w:cs="Tahoma"/>
          <w:sz w:val="24"/>
          <w:szCs w:val="20"/>
        </w:rPr>
        <w:t>Delta Education® is a registered trademark of Delta Education, LLC.</w:t>
      </w:r>
    </w:p>
    <w:p w14:paraId="56D1E330" w14:textId="2D22BB9C" w:rsidR="001F11D0" w:rsidRDefault="001F11D0" w:rsidP="00C1261D">
      <w:pPr>
        <w:spacing w:after="0" w:line="240" w:lineRule="auto"/>
        <w:ind w:left="720" w:hanging="720"/>
        <w:jc w:val="left"/>
        <w:rPr>
          <w:rFonts w:ascii="Tahoma" w:hAnsi="Tahoma" w:cs="Tahoma"/>
          <w:sz w:val="24"/>
          <w:szCs w:val="20"/>
        </w:rPr>
      </w:pPr>
      <w:r w:rsidRPr="009A734C">
        <w:rPr>
          <w:rFonts w:ascii="Tahoma" w:hAnsi="Tahoma" w:cs="Tahoma"/>
          <w:sz w:val="24"/>
          <w:szCs w:val="20"/>
        </w:rPr>
        <w:t>Discovery Communications™ is a registered trademark of Discovery Communications, Inc.</w:t>
      </w:r>
    </w:p>
    <w:p w14:paraId="288416DB" w14:textId="3B54E0B5" w:rsidR="00797DFF" w:rsidRPr="009A734C" w:rsidRDefault="00797DFF" w:rsidP="00C1261D">
      <w:pPr>
        <w:spacing w:after="0" w:line="240" w:lineRule="auto"/>
        <w:ind w:left="720" w:hanging="720"/>
        <w:jc w:val="left"/>
        <w:rPr>
          <w:rFonts w:ascii="Tahoma" w:hAnsi="Tahoma" w:cs="Tahoma"/>
          <w:sz w:val="24"/>
          <w:szCs w:val="20"/>
        </w:rPr>
      </w:pPr>
      <w:r w:rsidRPr="00797DFF">
        <w:rPr>
          <w:rFonts w:ascii="Tahoma" w:hAnsi="Tahoma" w:cs="Tahoma"/>
          <w:color w:val="000000"/>
          <w:sz w:val="24"/>
          <w:szCs w:val="24"/>
        </w:rPr>
        <w:t>Dropbox</w:t>
      </w:r>
      <w:r>
        <w:rPr>
          <w:rFonts w:ascii="Tahoma" w:hAnsi="Tahoma" w:cs="Tahoma"/>
          <w:color w:val="000000"/>
          <w:sz w:val="24"/>
          <w:szCs w:val="24"/>
        </w:rPr>
        <w:t xml:space="preserve">™ is a trademark of Dropbox, Inc. </w:t>
      </w:r>
    </w:p>
    <w:p w14:paraId="4D0580C7" w14:textId="77777777" w:rsidR="001F11D0" w:rsidRPr="009A734C" w:rsidRDefault="001F11D0" w:rsidP="00C1261D">
      <w:pPr>
        <w:spacing w:after="0" w:line="240" w:lineRule="auto"/>
        <w:ind w:left="720" w:hanging="720"/>
        <w:jc w:val="left"/>
        <w:rPr>
          <w:rFonts w:ascii="Tahoma" w:hAnsi="Tahoma" w:cs="Tahoma"/>
          <w:snapToGrid w:val="0"/>
          <w:sz w:val="24"/>
          <w:szCs w:val="24"/>
        </w:rPr>
      </w:pPr>
      <w:r w:rsidRPr="009A734C">
        <w:rPr>
          <w:rFonts w:ascii="Tahoma" w:hAnsi="Tahoma" w:cs="Tahoma"/>
          <w:snapToGrid w:val="0"/>
          <w:sz w:val="24"/>
          <w:szCs w:val="24"/>
        </w:rPr>
        <w:t>Dynamic Learning Maps™ and DLM® are trademarks of The University of Kansas state educational institution.</w:t>
      </w:r>
    </w:p>
    <w:p w14:paraId="672A320D" w14:textId="77777777" w:rsidR="001F11D0" w:rsidRPr="009A734C" w:rsidRDefault="001F11D0" w:rsidP="00C1261D">
      <w:pPr>
        <w:spacing w:after="0" w:line="240" w:lineRule="auto"/>
        <w:ind w:left="720" w:hanging="720"/>
        <w:jc w:val="left"/>
        <w:rPr>
          <w:rFonts w:ascii="Tahoma" w:hAnsi="Tahoma" w:cs="Tahoma"/>
          <w:sz w:val="24"/>
          <w:szCs w:val="24"/>
        </w:rPr>
      </w:pPr>
      <w:r w:rsidRPr="009A734C">
        <w:rPr>
          <w:rFonts w:ascii="Tahoma" w:hAnsi="Tahoma" w:cs="Tahoma"/>
          <w:sz w:val="24"/>
          <w:szCs w:val="24"/>
        </w:rPr>
        <w:t>Elenco®, Snap Circuits®, and Snap Circuits Jr.® are registered trademarks of Elenco Electronics, Inc.</w:t>
      </w:r>
    </w:p>
    <w:p w14:paraId="58CEFBCE" w14:textId="77777777" w:rsidR="001F11D0" w:rsidRPr="009A734C" w:rsidRDefault="001F11D0" w:rsidP="00C1261D">
      <w:pPr>
        <w:spacing w:after="0" w:line="240" w:lineRule="auto"/>
        <w:ind w:left="720" w:hanging="720"/>
        <w:jc w:val="left"/>
        <w:rPr>
          <w:rFonts w:ascii="Tahoma" w:hAnsi="Tahoma" w:cs="Tahoma"/>
          <w:sz w:val="24"/>
          <w:szCs w:val="20"/>
        </w:rPr>
      </w:pPr>
      <w:r w:rsidRPr="009A734C">
        <w:rPr>
          <w:rFonts w:ascii="Tahoma" w:hAnsi="Tahoma" w:cs="Tahoma"/>
          <w:sz w:val="24"/>
          <w:szCs w:val="20"/>
        </w:rPr>
        <w:t xml:space="preserve">EPUB® is a registered trademark of International Digital Publishing Forum.  </w:t>
      </w:r>
    </w:p>
    <w:p w14:paraId="179EFAEF" w14:textId="77777777" w:rsidR="001F11D0" w:rsidRPr="009A734C" w:rsidRDefault="001F11D0" w:rsidP="00C1261D">
      <w:pPr>
        <w:widowControl/>
        <w:adjustRightInd/>
        <w:spacing w:after="0" w:line="240" w:lineRule="auto"/>
        <w:ind w:left="720" w:hanging="720"/>
        <w:jc w:val="left"/>
        <w:textAlignment w:val="auto"/>
        <w:rPr>
          <w:rFonts w:ascii="Tahoma" w:hAnsi="Tahoma" w:cs="Tahoma"/>
          <w:color w:val="000000"/>
          <w:sz w:val="24"/>
          <w:szCs w:val="24"/>
        </w:rPr>
      </w:pPr>
      <w:r w:rsidRPr="009A734C">
        <w:rPr>
          <w:rFonts w:ascii="Tahoma" w:hAnsi="Tahoma" w:cs="Tahoma"/>
          <w:color w:val="000000"/>
          <w:sz w:val="24"/>
          <w:szCs w:val="24"/>
        </w:rPr>
        <w:t>ETS® is a registered trademark of Educational Testing Service.</w:t>
      </w:r>
    </w:p>
    <w:p w14:paraId="490D6848" w14:textId="1C101CED" w:rsidR="001F11D0" w:rsidRPr="009A734C" w:rsidRDefault="001F11D0" w:rsidP="00C1261D">
      <w:pPr>
        <w:spacing w:after="0" w:line="240" w:lineRule="auto"/>
        <w:ind w:left="720" w:hanging="720"/>
        <w:jc w:val="left"/>
        <w:rPr>
          <w:rFonts w:ascii="Tahoma" w:hAnsi="Tahoma" w:cs="Tahoma"/>
          <w:sz w:val="24"/>
          <w:szCs w:val="20"/>
        </w:rPr>
      </w:pPr>
      <w:r w:rsidRPr="009A734C">
        <w:rPr>
          <w:rFonts w:ascii="Tahoma" w:hAnsi="Tahoma" w:cs="Tahoma"/>
          <w:sz w:val="24"/>
          <w:szCs w:val="20"/>
        </w:rPr>
        <w:t xml:space="preserve">Excel®, </w:t>
      </w:r>
      <w:r w:rsidR="009A734C">
        <w:rPr>
          <w:rFonts w:ascii="Tahoma" w:hAnsi="Tahoma" w:cs="Tahoma"/>
          <w:sz w:val="24"/>
          <w:szCs w:val="20"/>
        </w:rPr>
        <w:t xml:space="preserve">Microsoft®, </w:t>
      </w:r>
      <w:r w:rsidRPr="009A734C">
        <w:rPr>
          <w:rFonts w:ascii="Tahoma" w:hAnsi="Tahoma" w:cs="Tahoma"/>
          <w:sz w:val="24"/>
          <w:szCs w:val="20"/>
        </w:rPr>
        <w:t>and Windows® are registered trademarks of Microsoft Corporation in the United States and/or other countries.</w:t>
      </w:r>
    </w:p>
    <w:p w14:paraId="22667A9C" w14:textId="77777777" w:rsidR="009E0DCB" w:rsidRPr="009A734C" w:rsidRDefault="009E0DCB" w:rsidP="00C1261D">
      <w:pPr>
        <w:spacing w:after="0" w:line="240" w:lineRule="auto"/>
        <w:ind w:left="720" w:hanging="720"/>
        <w:jc w:val="left"/>
        <w:rPr>
          <w:rFonts w:ascii="Tahoma" w:hAnsi="Tahoma" w:cs="Tahoma"/>
          <w:sz w:val="24"/>
          <w:szCs w:val="20"/>
        </w:rPr>
      </w:pPr>
      <w:r w:rsidRPr="009A734C">
        <w:rPr>
          <w:rFonts w:ascii="Tahoma" w:hAnsi="Tahoma" w:cs="Tahoma"/>
          <w:sz w:val="24"/>
          <w:szCs w:val="20"/>
        </w:rPr>
        <w:t xml:space="preserve">FITNESSGRAM® is a registered trademark of The Cooper Institute. </w:t>
      </w:r>
    </w:p>
    <w:p w14:paraId="03DE43C6" w14:textId="637BEB23" w:rsidR="001F11D0" w:rsidRPr="009A734C" w:rsidRDefault="009A734C" w:rsidP="00C1261D">
      <w:pPr>
        <w:spacing w:after="0" w:line="240" w:lineRule="auto"/>
        <w:ind w:left="720" w:hanging="720"/>
        <w:jc w:val="left"/>
        <w:rPr>
          <w:rFonts w:ascii="Tahoma" w:hAnsi="Tahoma" w:cs="Tahoma"/>
          <w:sz w:val="24"/>
          <w:szCs w:val="20"/>
        </w:rPr>
      </w:pPr>
      <w:r w:rsidRPr="009A734C">
        <w:rPr>
          <w:rFonts w:ascii="Tahoma" w:hAnsi="Tahoma" w:cs="Tahoma"/>
          <w:sz w:val="24"/>
          <w:szCs w:val="20"/>
        </w:rPr>
        <w:t xml:space="preserve">Freedom Scientific® and JAWS® are </w:t>
      </w:r>
      <w:r w:rsidR="001F11D0" w:rsidRPr="009A734C">
        <w:rPr>
          <w:rFonts w:ascii="Tahoma" w:hAnsi="Tahoma" w:cs="Tahoma"/>
          <w:sz w:val="24"/>
          <w:szCs w:val="20"/>
        </w:rPr>
        <w:t>registered trademarks of Freedom Scientific, Inc.</w:t>
      </w:r>
    </w:p>
    <w:p w14:paraId="00DAA720" w14:textId="12E4A409" w:rsidR="001F11D0" w:rsidRDefault="001F11D0" w:rsidP="00C1261D">
      <w:pPr>
        <w:widowControl/>
        <w:adjustRightInd/>
        <w:spacing w:after="0" w:line="240" w:lineRule="auto"/>
        <w:ind w:left="720" w:hanging="720"/>
        <w:jc w:val="left"/>
        <w:textAlignment w:val="auto"/>
        <w:rPr>
          <w:rFonts w:ascii="Tahoma" w:hAnsi="Tahoma" w:cs="Tahoma"/>
          <w:color w:val="000000"/>
          <w:sz w:val="24"/>
          <w:szCs w:val="24"/>
        </w:rPr>
      </w:pPr>
      <w:r w:rsidRPr="009A734C">
        <w:rPr>
          <w:rFonts w:ascii="Tahoma" w:hAnsi="Tahoma" w:cs="Tahoma"/>
          <w:color w:val="000000"/>
          <w:sz w:val="24"/>
          <w:szCs w:val="24"/>
        </w:rPr>
        <w:t>GED® is a registered trademark of the American Council on Education.</w:t>
      </w:r>
    </w:p>
    <w:p w14:paraId="6875A10B" w14:textId="1B02FF69" w:rsidR="000D4736" w:rsidRPr="009A734C" w:rsidRDefault="000D4736" w:rsidP="000D4736">
      <w:pPr>
        <w:widowControl/>
        <w:adjustRightInd/>
        <w:spacing w:after="0" w:line="240" w:lineRule="auto"/>
        <w:ind w:left="720" w:hanging="720"/>
        <w:jc w:val="left"/>
        <w:textAlignment w:val="auto"/>
        <w:rPr>
          <w:rFonts w:ascii="Tahoma" w:hAnsi="Tahoma" w:cs="Tahoma"/>
          <w:color w:val="000000"/>
          <w:sz w:val="24"/>
          <w:szCs w:val="24"/>
        </w:rPr>
      </w:pPr>
      <w:r>
        <w:rPr>
          <w:rFonts w:ascii="Tahoma" w:hAnsi="Tahoma" w:cs="Tahoma"/>
          <w:color w:val="000000"/>
          <w:sz w:val="24"/>
          <w:szCs w:val="24"/>
        </w:rPr>
        <w:t>H</w:t>
      </w:r>
      <w:r w:rsidRPr="000D4736">
        <w:rPr>
          <w:rFonts w:ascii="Tahoma" w:hAnsi="Tahoma" w:cs="Tahoma"/>
          <w:color w:val="000000"/>
          <w:sz w:val="24"/>
          <w:szCs w:val="24"/>
        </w:rPr>
        <w:t>ot Wheels®</w:t>
      </w:r>
      <w:r>
        <w:rPr>
          <w:rFonts w:ascii="Tahoma" w:hAnsi="Tahoma" w:cs="Tahoma"/>
          <w:color w:val="000000"/>
          <w:sz w:val="24"/>
          <w:szCs w:val="24"/>
        </w:rPr>
        <w:t xml:space="preserve"> and Mattel® are registered trademarks of Mattel, Inc. </w:t>
      </w:r>
    </w:p>
    <w:p w14:paraId="5F4A1FD5" w14:textId="2F6EB1C2" w:rsidR="001F11D0" w:rsidRDefault="001F11D0" w:rsidP="00C1261D">
      <w:pPr>
        <w:spacing w:after="0" w:line="240" w:lineRule="auto"/>
        <w:ind w:left="720" w:hanging="720"/>
        <w:jc w:val="left"/>
        <w:rPr>
          <w:rFonts w:ascii="Tahoma" w:hAnsi="Tahoma" w:cs="Tahoma"/>
          <w:sz w:val="24"/>
          <w:szCs w:val="20"/>
        </w:rPr>
      </w:pPr>
      <w:r w:rsidRPr="009A734C">
        <w:rPr>
          <w:rFonts w:ascii="Tahoma" w:hAnsi="Tahoma" w:cs="Tahoma"/>
          <w:sz w:val="24"/>
          <w:szCs w:val="20"/>
        </w:rPr>
        <w:t>IGEN® is a trademark of Xerox Corporation.</w:t>
      </w:r>
    </w:p>
    <w:p w14:paraId="44A63B30" w14:textId="6045B745" w:rsidR="00B12D85" w:rsidRPr="009A734C" w:rsidRDefault="00B12D85" w:rsidP="00C1261D">
      <w:pPr>
        <w:spacing w:after="0" w:line="240" w:lineRule="auto"/>
        <w:ind w:left="720" w:hanging="720"/>
        <w:jc w:val="left"/>
        <w:rPr>
          <w:rFonts w:ascii="Tahoma" w:hAnsi="Tahoma" w:cs="Tahoma"/>
          <w:sz w:val="24"/>
          <w:szCs w:val="20"/>
        </w:rPr>
      </w:pPr>
      <w:r w:rsidRPr="00B12D85">
        <w:rPr>
          <w:rFonts w:ascii="Tahoma" w:eastAsia="Calibri" w:hAnsi="Tahoma" w:cs="Tahoma"/>
          <w:sz w:val="24"/>
          <w:szCs w:val="24"/>
        </w:rPr>
        <w:lastRenderedPageBreak/>
        <w:t>Imagination Playground</w:t>
      </w:r>
      <w:r>
        <w:rPr>
          <w:rFonts w:ascii="Tahoma" w:eastAsia="Calibri" w:hAnsi="Tahoma" w:cs="Tahoma"/>
          <w:sz w:val="24"/>
          <w:szCs w:val="24"/>
        </w:rPr>
        <w:t xml:space="preserve">™ is a trademark of Rockwell Investments, LLC. </w:t>
      </w:r>
    </w:p>
    <w:p w14:paraId="39B42AD6" w14:textId="77777777" w:rsidR="001F11D0" w:rsidRPr="009A734C" w:rsidRDefault="001F11D0" w:rsidP="00C1261D">
      <w:pPr>
        <w:spacing w:after="0" w:line="240" w:lineRule="auto"/>
        <w:ind w:left="720" w:hanging="720"/>
        <w:jc w:val="left"/>
        <w:rPr>
          <w:rFonts w:ascii="Lucida Sans Unicode" w:hAnsi="Lucida Sans Unicode" w:cs="Lucida Sans Unicode"/>
          <w:color w:val="333333"/>
          <w:sz w:val="21"/>
          <w:szCs w:val="21"/>
          <w:shd w:val="clear" w:color="auto" w:fill="FFFFFF"/>
        </w:rPr>
      </w:pPr>
      <w:r w:rsidRPr="009A734C">
        <w:rPr>
          <w:rFonts w:ascii="Tahoma" w:hAnsi="Tahoma" w:cs="Tahoma"/>
          <w:sz w:val="24"/>
          <w:szCs w:val="20"/>
        </w:rPr>
        <w:t>iOS® is a registered trademark of Cisco in the U.S. and other countries and is used under license by Apple Inc.</w:t>
      </w:r>
    </w:p>
    <w:p w14:paraId="4FDC2DBB" w14:textId="77777777" w:rsidR="001F11D0" w:rsidRPr="009A734C" w:rsidRDefault="001F11D0" w:rsidP="00C1261D">
      <w:pPr>
        <w:spacing w:after="0" w:line="240" w:lineRule="auto"/>
        <w:ind w:left="720" w:hanging="720"/>
        <w:jc w:val="left"/>
        <w:rPr>
          <w:rFonts w:ascii="Tahoma" w:hAnsi="Tahoma" w:cs="Tahoma"/>
          <w:sz w:val="24"/>
          <w:szCs w:val="20"/>
        </w:rPr>
      </w:pPr>
      <w:r w:rsidRPr="009A734C">
        <w:rPr>
          <w:rFonts w:ascii="Tahoma" w:hAnsi="Tahoma" w:cs="Tahoma"/>
          <w:sz w:val="24"/>
          <w:szCs w:val="20"/>
        </w:rPr>
        <w:t>Learning Ally™ is a trademark of Recording for the Blind &amp; Dyslexic Incorporated.</w:t>
      </w:r>
    </w:p>
    <w:p w14:paraId="5F132BA4" w14:textId="77777777" w:rsidR="001F11D0" w:rsidRPr="009A734C" w:rsidRDefault="001F11D0" w:rsidP="00C1261D">
      <w:pPr>
        <w:spacing w:after="0" w:line="240" w:lineRule="auto"/>
        <w:ind w:left="720" w:hanging="720"/>
        <w:jc w:val="left"/>
        <w:rPr>
          <w:rFonts w:ascii="Tahoma" w:hAnsi="Tahoma" w:cs="Tahoma"/>
          <w:sz w:val="24"/>
          <w:szCs w:val="20"/>
        </w:rPr>
      </w:pPr>
      <w:r w:rsidRPr="009A734C">
        <w:rPr>
          <w:rFonts w:ascii="Tahoma" w:hAnsi="Tahoma" w:cs="Tahoma"/>
          <w:sz w:val="24"/>
          <w:szCs w:val="20"/>
        </w:rPr>
        <w:t>Math Window® is a registered trademark of Wolf, Roger P.</w:t>
      </w:r>
    </w:p>
    <w:p w14:paraId="7D7E27EA" w14:textId="77777777" w:rsidR="001F11D0" w:rsidRPr="009A734C" w:rsidRDefault="001F11D0" w:rsidP="00C1261D">
      <w:pPr>
        <w:spacing w:after="0" w:line="240" w:lineRule="auto"/>
        <w:ind w:left="720" w:hanging="720"/>
        <w:jc w:val="left"/>
        <w:rPr>
          <w:rFonts w:ascii="Tahoma" w:hAnsi="Tahoma" w:cs="Tahoma"/>
          <w:sz w:val="24"/>
          <w:szCs w:val="20"/>
        </w:rPr>
      </w:pPr>
      <w:r w:rsidRPr="009A734C">
        <w:rPr>
          <w:rFonts w:ascii="Tahoma" w:hAnsi="Tahoma" w:cs="Tahoma"/>
          <w:sz w:val="24"/>
          <w:szCs w:val="20"/>
        </w:rPr>
        <w:t>Measured Progress™ is a trademark of Measure Progress, Inc.</w:t>
      </w:r>
    </w:p>
    <w:p w14:paraId="6BCE2714" w14:textId="77777777" w:rsidR="001F11D0" w:rsidRPr="009A734C" w:rsidRDefault="001F11D0" w:rsidP="00C1261D">
      <w:pPr>
        <w:spacing w:after="0" w:line="240" w:lineRule="auto"/>
        <w:ind w:left="720" w:hanging="720"/>
        <w:jc w:val="left"/>
        <w:rPr>
          <w:rFonts w:ascii="Tahoma" w:eastAsia="Calibri" w:hAnsi="Tahoma" w:cs="Tahoma"/>
          <w:sz w:val="24"/>
          <w:szCs w:val="24"/>
        </w:rPr>
      </w:pPr>
      <w:r w:rsidRPr="009A734C">
        <w:rPr>
          <w:rFonts w:ascii="Tahoma" w:eastAsia="Calibri" w:hAnsi="Tahoma" w:cs="Tahoma"/>
          <w:sz w:val="24"/>
          <w:szCs w:val="24"/>
        </w:rPr>
        <w:t>Measurement Incorporated® is a registered trademark of Measurement Incorporated.</w:t>
      </w:r>
    </w:p>
    <w:p w14:paraId="04F9893D" w14:textId="582031A6" w:rsidR="001F11D0" w:rsidRPr="009A734C" w:rsidRDefault="009A734C" w:rsidP="00C1261D">
      <w:pPr>
        <w:spacing w:after="0" w:line="240" w:lineRule="auto"/>
        <w:ind w:left="720" w:hanging="720"/>
        <w:jc w:val="left"/>
        <w:rPr>
          <w:rFonts w:ascii="Tahoma" w:hAnsi="Tahoma" w:cs="Tahoma"/>
          <w:sz w:val="24"/>
          <w:szCs w:val="20"/>
        </w:rPr>
      </w:pPr>
      <w:r w:rsidRPr="009A734C">
        <w:rPr>
          <w:rFonts w:ascii="Tahoma" w:hAnsi="Tahoma" w:cs="Tahoma"/>
          <w:sz w:val="24"/>
          <w:szCs w:val="20"/>
        </w:rPr>
        <w:t>MultiView</w:t>
      </w:r>
      <w:r w:rsidR="001F11D0" w:rsidRPr="009A734C">
        <w:rPr>
          <w:rFonts w:ascii="Tahoma" w:hAnsi="Tahoma" w:cs="Tahoma"/>
          <w:sz w:val="24"/>
          <w:szCs w:val="20"/>
        </w:rPr>
        <w:t>™ is a trademark of Texas Instruments, Inc.</w:t>
      </w:r>
    </w:p>
    <w:p w14:paraId="7412ACD1" w14:textId="77777777" w:rsidR="001F11D0" w:rsidRPr="009A734C" w:rsidRDefault="001F11D0" w:rsidP="00B12D85">
      <w:pPr>
        <w:spacing w:after="0" w:line="240" w:lineRule="auto"/>
        <w:ind w:left="720" w:hanging="720"/>
        <w:jc w:val="left"/>
        <w:rPr>
          <w:rFonts w:ascii="Tahoma" w:hAnsi="Tahoma" w:cs="Tahoma"/>
          <w:sz w:val="24"/>
          <w:szCs w:val="20"/>
        </w:rPr>
      </w:pPr>
      <w:r w:rsidRPr="009A734C">
        <w:rPr>
          <w:rFonts w:ascii="Tahoma" w:hAnsi="Tahoma" w:cs="Tahoma"/>
          <w:sz w:val="24"/>
          <w:szCs w:val="20"/>
        </w:rPr>
        <w:t>OpenStreetMap® is a registered trademark of OpenStreetMap Foundation.</w:t>
      </w:r>
    </w:p>
    <w:p w14:paraId="0B7CCEF5" w14:textId="77777777" w:rsidR="001F11D0" w:rsidRPr="009A734C" w:rsidRDefault="001F11D0" w:rsidP="00B12D85">
      <w:pPr>
        <w:spacing w:after="0" w:line="240" w:lineRule="auto"/>
        <w:ind w:left="720" w:hanging="720"/>
        <w:jc w:val="left"/>
        <w:rPr>
          <w:rFonts w:ascii="Tahoma" w:hAnsi="Tahoma" w:cs="Tahoma"/>
          <w:sz w:val="24"/>
          <w:szCs w:val="24"/>
        </w:rPr>
      </w:pPr>
      <w:r w:rsidRPr="009A734C">
        <w:rPr>
          <w:rFonts w:ascii="Tahoma" w:hAnsi="Tahoma" w:cs="Tahoma"/>
          <w:sz w:val="24"/>
          <w:szCs w:val="24"/>
        </w:rPr>
        <w:t>Perkins Brailler® is a registered trademark of Perkins School for the Blind.</w:t>
      </w:r>
    </w:p>
    <w:p w14:paraId="4E1C3863" w14:textId="4E67A389" w:rsidR="001F11D0" w:rsidRPr="009A734C" w:rsidRDefault="0001552E" w:rsidP="00B12D85">
      <w:pPr>
        <w:spacing w:after="0" w:line="240" w:lineRule="auto"/>
        <w:ind w:left="720" w:hanging="720"/>
        <w:jc w:val="left"/>
        <w:rPr>
          <w:rFonts w:ascii="Tahoma" w:hAnsi="Tahoma" w:cs="Tahoma"/>
          <w:sz w:val="24"/>
          <w:szCs w:val="24"/>
        </w:rPr>
      </w:pPr>
      <w:r>
        <w:rPr>
          <w:rFonts w:ascii="Tahoma" w:hAnsi="Tahoma" w:cs="Tahoma"/>
          <w:sz w:val="24"/>
          <w:szCs w:val="24"/>
        </w:rPr>
        <w:t xml:space="preserve">Paint-by-Number Safari™ and </w:t>
      </w:r>
      <w:r w:rsidR="001F11D0" w:rsidRPr="009A734C">
        <w:rPr>
          <w:rFonts w:ascii="Tahoma" w:hAnsi="Tahoma" w:cs="Tahoma"/>
          <w:sz w:val="24"/>
          <w:szCs w:val="24"/>
        </w:rPr>
        <w:t>PlayAbility Toys™ is a trademark of Josephine Baldacchino Lopez.</w:t>
      </w:r>
    </w:p>
    <w:p w14:paraId="2BAC0E53" w14:textId="77777777" w:rsidR="001F11D0" w:rsidRPr="009A734C" w:rsidRDefault="001F11D0" w:rsidP="00B12D85">
      <w:pPr>
        <w:spacing w:after="0" w:line="240" w:lineRule="auto"/>
        <w:ind w:left="720" w:hanging="720"/>
        <w:jc w:val="left"/>
        <w:rPr>
          <w:rFonts w:ascii="Tahoma" w:hAnsi="Tahoma" w:cs="Tahoma"/>
          <w:sz w:val="24"/>
          <w:szCs w:val="24"/>
        </w:rPr>
      </w:pPr>
      <w:r w:rsidRPr="009A734C">
        <w:rPr>
          <w:rFonts w:ascii="Tahoma" w:hAnsi="Tahoma" w:cs="Tahoma"/>
          <w:sz w:val="24"/>
          <w:szCs w:val="24"/>
        </w:rPr>
        <w:t>PLEXTALK® is a registered trademark of Shinano Kenshi Co., Ltd.</w:t>
      </w:r>
    </w:p>
    <w:p w14:paraId="02AE5043" w14:textId="77777777" w:rsidR="001F11D0" w:rsidRPr="009A734C" w:rsidRDefault="001F11D0" w:rsidP="00B12D85">
      <w:pPr>
        <w:spacing w:after="0" w:line="240" w:lineRule="auto"/>
        <w:ind w:left="720" w:hanging="720"/>
        <w:jc w:val="left"/>
        <w:rPr>
          <w:rFonts w:ascii="Tahoma" w:hAnsi="Tahoma" w:cs="Tahoma"/>
          <w:sz w:val="24"/>
          <w:szCs w:val="24"/>
        </w:rPr>
      </w:pPr>
      <w:r w:rsidRPr="009A734C">
        <w:rPr>
          <w:rFonts w:ascii="Tahoma" w:hAnsi="Tahoma" w:cs="Tahoma"/>
          <w:sz w:val="24"/>
          <w:szCs w:val="24"/>
        </w:rPr>
        <w:t>Questar Assessment, Inc.™ is a trademark of Questar Assessment, Inc.</w:t>
      </w:r>
    </w:p>
    <w:p w14:paraId="7449C01A" w14:textId="77777777" w:rsidR="001F11D0" w:rsidRPr="009A734C" w:rsidRDefault="001F11D0" w:rsidP="00B12D85">
      <w:pPr>
        <w:spacing w:after="0" w:line="240" w:lineRule="auto"/>
        <w:ind w:left="720" w:hanging="720"/>
        <w:jc w:val="left"/>
        <w:rPr>
          <w:rFonts w:ascii="Tahoma" w:hAnsi="Tahoma" w:cs="Tahoma"/>
          <w:sz w:val="24"/>
          <w:szCs w:val="24"/>
        </w:rPr>
      </w:pPr>
      <w:r w:rsidRPr="009A734C">
        <w:rPr>
          <w:rFonts w:ascii="Tahoma" w:hAnsi="Tahoma" w:cs="Tahoma"/>
          <w:sz w:val="24"/>
          <w:szCs w:val="24"/>
        </w:rPr>
        <w:t>Riverside™ is a trademark of Riverside Publishing.</w:t>
      </w:r>
    </w:p>
    <w:p w14:paraId="4C5B9444" w14:textId="77777777" w:rsidR="001F11D0" w:rsidRPr="009A734C" w:rsidRDefault="001F11D0" w:rsidP="00B12D85">
      <w:pPr>
        <w:spacing w:after="0" w:line="240" w:lineRule="auto"/>
        <w:ind w:left="720" w:hanging="720"/>
        <w:jc w:val="left"/>
        <w:rPr>
          <w:rFonts w:ascii="Tahoma" w:hAnsi="Tahoma" w:cs="Tahoma"/>
          <w:sz w:val="24"/>
          <w:szCs w:val="24"/>
        </w:rPr>
      </w:pPr>
      <w:r w:rsidRPr="009A734C">
        <w:rPr>
          <w:rFonts w:ascii="Tahoma" w:hAnsi="Tahoma" w:cs="Tahoma"/>
          <w:sz w:val="24"/>
          <w:szCs w:val="24"/>
        </w:rPr>
        <w:t>Roland® is a registered trademark of Roland DGA Corporation.</w:t>
      </w:r>
    </w:p>
    <w:p w14:paraId="5B91ABDF" w14:textId="77777777" w:rsidR="001F11D0" w:rsidRPr="009A734C" w:rsidRDefault="001F11D0" w:rsidP="00B12D85">
      <w:pPr>
        <w:spacing w:after="0" w:line="240" w:lineRule="auto"/>
        <w:ind w:left="720" w:hanging="720"/>
        <w:jc w:val="left"/>
        <w:rPr>
          <w:rFonts w:ascii="Tahoma" w:hAnsi="Tahoma" w:cs="Tahoma"/>
          <w:sz w:val="24"/>
          <w:szCs w:val="24"/>
        </w:rPr>
      </w:pPr>
      <w:r w:rsidRPr="009A734C">
        <w:rPr>
          <w:rFonts w:ascii="Tahoma" w:hAnsi="Tahoma" w:cs="Tahoma"/>
          <w:sz w:val="24"/>
          <w:szCs w:val="24"/>
        </w:rPr>
        <w:t>Sticky Dots™ is a trademark of Therm O Web, Inc.</w:t>
      </w:r>
    </w:p>
    <w:p w14:paraId="7E7B753B" w14:textId="48CF97FF" w:rsidR="001F11D0" w:rsidRDefault="001F11D0" w:rsidP="00B12D85">
      <w:pPr>
        <w:spacing w:after="0" w:line="240" w:lineRule="auto"/>
        <w:ind w:left="720" w:hanging="720"/>
        <w:jc w:val="left"/>
        <w:rPr>
          <w:rFonts w:ascii="Tahoma" w:hAnsi="Tahoma" w:cs="Tahoma"/>
          <w:sz w:val="24"/>
          <w:szCs w:val="20"/>
        </w:rPr>
      </w:pPr>
      <w:r w:rsidRPr="009A734C">
        <w:rPr>
          <w:rFonts w:ascii="Tahoma" w:hAnsi="Tahoma" w:cs="Tahoma"/>
          <w:sz w:val="24"/>
          <w:szCs w:val="20"/>
        </w:rPr>
        <w:t>SurveyMonkey® is a registered trademark of SurveyMonkey.com, LLC.</w:t>
      </w:r>
    </w:p>
    <w:p w14:paraId="5F06F943" w14:textId="3B1CF047" w:rsidR="006C3F9A" w:rsidRDefault="006C3F9A" w:rsidP="00B12D85">
      <w:pPr>
        <w:spacing w:after="0" w:line="240" w:lineRule="auto"/>
        <w:ind w:left="720" w:hanging="720"/>
        <w:jc w:val="left"/>
        <w:rPr>
          <w:rFonts w:ascii="Tahoma" w:hAnsi="Tahoma" w:cs="Tahoma"/>
          <w:sz w:val="24"/>
          <w:szCs w:val="20"/>
        </w:rPr>
      </w:pPr>
      <w:r w:rsidRPr="006C3F9A">
        <w:rPr>
          <w:rFonts w:ascii="Tahoma" w:hAnsi="Tahoma" w:cs="Tahoma"/>
          <w:sz w:val="24"/>
          <w:szCs w:val="24"/>
        </w:rPr>
        <w:t>Talking LabQuest</w:t>
      </w:r>
      <w:r>
        <w:rPr>
          <w:rFonts w:ascii="Tahoma" w:hAnsi="Tahoma" w:cs="Tahoma"/>
          <w:sz w:val="24"/>
          <w:szCs w:val="24"/>
        </w:rPr>
        <w:t xml:space="preserve">® is a registered trademark of Vernier Software &amp; Technology. </w:t>
      </w:r>
    </w:p>
    <w:p w14:paraId="17B70310" w14:textId="1C80F500" w:rsidR="0094375E" w:rsidRDefault="0094375E" w:rsidP="00B12D85">
      <w:pPr>
        <w:tabs>
          <w:tab w:val="left" w:pos="4770"/>
        </w:tabs>
        <w:spacing w:after="0" w:line="240" w:lineRule="auto"/>
        <w:ind w:left="720" w:hanging="720"/>
        <w:jc w:val="left"/>
        <w:rPr>
          <w:rFonts w:ascii="Tahoma" w:hAnsi="Tahoma" w:cs="Tahoma"/>
          <w:sz w:val="24"/>
          <w:szCs w:val="20"/>
        </w:rPr>
      </w:pPr>
      <w:r w:rsidRPr="0094375E">
        <w:rPr>
          <w:rFonts w:ascii="Tahoma" w:hAnsi="Tahoma" w:cs="Tahoma"/>
          <w:sz w:val="24"/>
          <w:szCs w:val="20"/>
        </w:rPr>
        <w:t xml:space="preserve">TEST READY® is a registered trademark </w:t>
      </w:r>
      <w:r w:rsidR="00B12D85">
        <w:rPr>
          <w:rFonts w:ascii="Tahoma" w:hAnsi="Tahoma" w:cs="Tahoma"/>
          <w:sz w:val="24"/>
          <w:szCs w:val="20"/>
        </w:rPr>
        <w:t>of Curriculum Associates, Inc.</w:t>
      </w:r>
    </w:p>
    <w:p w14:paraId="02265747" w14:textId="38D76D07" w:rsidR="00B12D85" w:rsidRDefault="00B12D85" w:rsidP="00B12D85">
      <w:pPr>
        <w:spacing w:after="0" w:line="240" w:lineRule="auto"/>
        <w:jc w:val="left"/>
        <w:rPr>
          <w:rFonts w:ascii="Tahoma" w:hAnsi="Tahoma" w:cs="Tahoma"/>
          <w:sz w:val="24"/>
          <w:szCs w:val="20"/>
        </w:rPr>
      </w:pPr>
      <w:r w:rsidRPr="00B12D85">
        <w:rPr>
          <w:rFonts w:ascii="Tahoma" w:hAnsi="Tahoma" w:cs="Tahoma"/>
          <w:sz w:val="24"/>
          <w:szCs w:val="20"/>
        </w:rPr>
        <w:t>Trello</w:t>
      </w:r>
      <w:r>
        <w:rPr>
          <w:rFonts w:ascii="Tahoma" w:hAnsi="Tahoma" w:cs="Tahoma"/>
          <w:sz w:val="24"/>
          <w:szCs w:val="20"/>
        </w:rPr>
        <w:t>™</w:t>
      </w:r>
      <w:r w:rsidRPr="00B12D85">
        <w:rPr>
          <w:rFonts w:ascii="Tahoma" w:hAnsi="Tahoma" w:cs="Tahoma"/>
          <w:sz w:val="24"/>
          <w:szCs w:val="20"/>
        </w:rPr>
        <w:t xml:space="preserve"> is a Trademark of </w:t>
      </w:r>
      <w:r>
        <w:rPr>
          <w:rFonts w:ascii="Tahoma" w:hAnsi="Tahoma" w:cs="Tahoma"/>
          <w:sz w:val="24"/>
          <w:szCs w:val="20"/>
        </w:rPr>
        <w:t>Trello, Inc.</w:t>
      </w:r>
    </w:p>
    <w:p w14:paraId="6EE3DBD2" w14:textId="63FD294D" w:rsidR="001F11D0" w:rsidRPr="002A31DC" w:rsidRDefault="001F11D0" w:rsidP="00B12D85">
      <w:pPr>
        <w:spacing w:after="0" w:line="240" w:lineRule="auto"/>
        <w:jc w:val="left"/>
        <w:rPr>
          <w:rFonts w:ascii="Tahoma" w:hAnsi="Tahoma" w:cs="Tahoma"/>
          <w:sz w:val="24"/>
          <w:szCs w:val="20"/>
        </w:rPr>
      </w:pPr>
      <w:r w:rsidRPr="002A31DC">
        <w:rPr>
          <w:rFonts w:ascii="Tahoma" w:hAnsi="Tahoma" w:cs="Tahoma"/>
          <w:sz w:val="24"/>
          <w:szCs w:val="20"/>
        </w:rPr>
        <w:t xml:space="preserve">Twister® is a registered trademark of Hasbro, Inc. </w:t>
      </w:r>
    </w:p>
    <w:p w14:paraId="3674EDA4" w14:textId="77777777" w:rsidR="001F11D0" w:rsidRPr="006E27FD" w:rsidRDefault="001F11D0" w:rsidP="00B12D85">
      <w:pPr>
        <w:spacing w:after="0" w:line="240" w:lineRule="auto"/>
        <w:ind w:left="720" w:hanging="720"/>
        <w:jc w:val="left"/>
        <w:rPr>
          <w:rFonts w:ascii="Tahoma" w:hAnsi="Tahoma" w:cs="Tahoma"/>
          <w:sz w:val="24"/>
          <w:szCs w:val="20"/>
        </w:rPr>
      </w:pPr>
      <w:r w:rsidRPr="006E27FD">
        <w:rPr>
          <w:rFonts w:ascii="Tahoma" w:hAnsi="Tahoma" w:cs="Tahoma"/>
          <w:sz w:val="24"/>
          <w:szCs w:val="20"/>
        </w:rPr>
        <w:t xml:space="preserve">VELCRO®, VELTEX® and VELCOIN® are registered trademarks of Velcro Industries B.V. </w:t>
      </w:r>
    </w:p>
    <w:p w14:paraId="3ECD8B37" w14:textId="77777777" w:rsidR="001F11D0" w:rsidRPr="00C1261D" w:rsidRDefault="001F11D0" w:rsidP="00B12D85">
      <w:pPr>
        <w:spacing w:after="0" w:line="240" w:lineRule="auto"/>
        <w:ind w:left="720" w:hanging="720"/>
        <w:jc w:val="left"/>
        <w:rPr>
          <w:rFonts w:ascii="Tahoma" w:hAnsi="Tahoma" w:cs="Tahoma"/>
          <w:sz w:val="24"/>
          <w:szCs w:val="20"/>
        </w:rPr>
      </w:pPr>
      <w:r w:rsidRPr="00C1261D">
        <w:rPr>
          <w:rFonts w:ascii="Tahoma" w:hAnsi="Tahoma" w:cs="Tahoma"/>
          <w:sz w:val="24"/>
          <w:szCs w:val="20"/>
        </w:rPr>
        <w:t>VisioBook® is a registered trademark of Baum Retec AG.</w:t>
      </w:r>
    </w:p>
    <w:p w14:paraId="6E628043" w14:textId="77777777" w:rsidR="001F11D0" w:rsidRPr="006E27FD" w:rsidRDefault="001F11D0" w:rsidP="00B12D85">
      <w:pPr>
        <w:spacing w:after="0" w:line="240" w:lineRule="auto"/>
        <w:ind w:left="720" w:hanging="720"/>
        <w:jc w:val="left"/>
        <w:rPr>
          <w:rFonts w:ascii="Tahoma" w:hAnsi="Tahoma" w:cs="Tahoma"/>
          <w:sz w:val="24"/>
          <w:szCs w:val="20"/>
        </w:rPr>
      </w:pPr>
      <w:r w:rsidRPr="006E27FD">
        <w:rPr>
          <w:rFonts w:ascii="Tahoma" w:hAnsi="Tahoma" w:cs="Tahoma"/>
          <w:sz w:val="24"/>
          <w:szCs w:val="20"/>
        </w:rPr>
        <w:t xml:space="preserve">VoiceOver® is a registered trademark of Voicebrook, Inc. </w:t>
      </w:r>
    </w:p>
    <w:p w14:paraId="53DF8EE3" w14:textId="77777777" w:rsidR="001F11D0" w:rsidRPr="006E27FD" w:rsidRDefault="001F11D0" w:rsidP="00B12D85">
      <w:pPr>
        <w:spacing w:after="0" w:line="240" w:lineRule="auto"/>
        <w:ind w:left="720" w:hanging="720"/>
        <w:jc w:val="left"/>
        <w:rPr>
          <w:rStyle w:val="apple-converted-space"/>
          <w:rFonts w:ascii="Tahoma" w:hAnsi="Tahoma" w:cs="Tahoma"/>
          <w:sz w:val="24"/>
          <w:szCs w:val="24"/>
          <w:shd w:val="clear" w:color="auto" w:fill="FFFFFF"/>
        </w:rPr>
      </w:pPr>
      <w:r w:rsidRPr="006E27FD">
        <w:rPr>
          <w:rFonts w:ascii="Tahoma" w:hAnsi="Tahoma" w:cs="Tahoma"/>
          <w:sz w:val="24"/>
          <w:szCs w:val="20"/>
        </w:rPr>
        <w:t>WiDA™ is a trademark of</w:t>
      </w:r>
      <w:r w:rsidRPr="006E27FD">
        <w:rPr>
          <w:rFonts w:ascii="Tahoma" w:hAnsi="Tahoma" w:cs="Tahoma"/>
          <w:sz w:val="24"/>
          <w:szCs w:val="24"/>
        </w:rPr>
        <w:t xml:space="preserve"> </w:t>
      </w:r>
      <w:r w:rsidRPr="006E27FD">
        <w:rPr>
          <w:rFonts w:ascii="Tahoma" w:hAnsi="Tahoma" w:cs="Tahoma"/>
          <w:sz w:val="24"/>
          <w:szCs w:val="24"/>
          <w:shd w:val="clear" w:color="auto" w:fill="FFFFFF"/>
        </w:rPr>
        <w:t>Wisconsin Center for Education Research</w:t>
      </w:r>
      <w:r w:rsidRPr="006E27FD">
        <w:rPr>
          <w:rStyle w:val="apple-converted-space"/>
          <w:rFonts w:ascii="Tahoma" w:hAnsi="Tahoma" w:cs="Tahoma"/>
          <w:sz w:val="24"/>
          <w:szCs w:val="24"/>
          <w:shd w:val="clear" w:color="auto" w:fill="FFFFFF"/>
        </w:rPr>
        <w:t>.</w:t>
      </w:r>
    </w:p>
    <w:p w14:paraId="427980BE" w14:textId="77777777" w:rsidR="009E0DCB" w:rsidRPr="006E27FD" w:rsidRDefault="009E0DCB" w:rsidP="00C1261D">
      <w:pPr>
        <w:spacing w:after="0" w:line="240" w:lineRule="auto"/>
        <w:ind w:left="720" w:hanging="720"/>
        <w:jc w:val="left"/>
        <w:rPr>
          <w:rFonts w:ascii="Tahoma" w:hAnsi="Tahoma" w:cs="Tahoma"/>
          <w:sz w:val="24"/>
          <w:szCs w:val="20"/>
        </w:rPr>
      </w:pPr>
      <w:r w:rsidRPr="006E27FD">
        <w:rPr>
          <w:rStyle w:val="apple-converted-space"/>
          <w:rFonts w:ascii="Tahoma" w:hAnsi="Tahoma" w:cs="Tahoma"/>
          <w:sz w:val="24"/>
          <w:szCs w:val="24"/>
          <w:shd w:val="clear" w:color="auto" w:fill="FFFFFF"/>
        </w:rPr>
        <w:t xml:space="preserve">Wiffle® is a registered trademark of Wiffle Ball, Inc. </w:t>
      </w:r>
    </w:p>
    <w:p w14:paraId="4A4CD08A" w14:textId="77777777" w:rsidR="001F11D0" w:rsidRPr="006E27FD" w:rsidRDefault="001F11D0" w:rsidP="00C1261D">
      <w:pPr>
        <w:spacing w:after="0" w:line="240" w:lineRule="auto"/>
        <w:ind w:left="720" w:hanging="720"/>
        <w:jc w:val="left"/>
        <w:rPr>
          <w:rFonts w:ascii="Tahoma" w:hAnsi="Tahoma" w:cs="Tahoma"/>
          <w:sz w:val="24"/>
          <w:szCs w:val="20"/>
        </w:rPr>
      </w:pPr>
      <w:r w:rsidRPr="006E27FD">
        <w:rPr>
          <w:rFonts w:ascii="Tahoma" w:hAnsi="Tahoma" w:cs="Tahoma"/>
          <w:sz w:val="24"/>
          <w:szCs w:val="20"/>
        </w:rPr>
        <w:t>Wikki Stix® is a registered trademark of Omnicor, Inc.</w:t>
      </w:r>
    </w:p>
    <w:p w14:paraId="7FE91DF6" w14:textId="77777777" w:rsidR="001F11D0" w:rsidRPr="006E27FD" w:rsidRDefault="001F11D0" w:rsidP="00C1261D">
      <w:pPr>
        <w:spacing w:after="0" w:line="240" w:lineRule="auto"/>
        <w:ind w:left="720" w:hanging="720"/>
        <w:jc w:val="left"/>
        <w:rPr>
          <w:rFonts w:ascii="Tahoma" w:hAnsi="Tahoma" w:cs="Tahoma"/>
          <w:sz w:val="24"/>
          <w:szCs w:val="20"/>
        </w:rPr>
      </w:pPr>
      <w:r w:rsidRPr="006E27FD">
        <w:rPr>
          <w:rFonts w:ascii="Tahoma" w:hAnsi="Tahoma" w:cs="Tahoma"/>
          <w:sz w:val="24"/>
          <w:szCs w:val="20"/>
        </w:rPr>
        <w:t>Woodcock-Johnson®, WJ IV™, Houghton Mifflin Harcourt™, and HMH® are trademarks or registered trademarks of Houghton Mifflin Harcourt Publishing Company.</w:t>
      </w:r>
    </w:p>
    <w:p w14:paraId="2D2F72C9" w14:textId="77777777" w:rsidR="001F11D0" w:rsidRPr="00C1261D" w:rsidRDefault="001F11D0" w:rsidP="00C1261D">
      <w:pPr>
        <w:spacing w:after="0" w:line="240" w:lineRule="auto"/>
        <w:ind w:left="720" w:hanging="720"/>
        <w:jc w:val="left"/>
        <w:rPr>
          <w:rFonts w:ascii="Tahoma" w:hAnsi="Tahoma" w:cs="Tahoma"/>
          <w:sz w:val="24"/>
          <w:szCs w:val="20"/>
        </w:rPr>
      </w:pPr>
      <w:r w:rsidRPr="00C1261D">
        <w:rPr>
          <w:rFonts w:ascii="Tahoma" w:hAnsi="Tahoma" w:cs="Tahoma"/>
          <w:sz w:val="24"/>
          <w:szCs w:val="20"/>
        </w:rPr>
        <w:t xml:space="preserve">WordPress® is a registered trademark of WordPress Foundation. </w:t>
      </w:r>
    </w:p>
    <w:p w14:paraId="10534BC9" w14:textId="77777777" w:rsidR="001F11D0" w:rsidRPr="00C1261D" w:rsidRDefault="001F11D0" w:rsidP="00C1261D">
      <w:pPr>
        <w:spacing w:after="0" w:line="240" w:lineRule="auto"/>
        <w:ind w:left="720" w:hanging="720"/>
        <w:jc w:val="left"/>
        <w:rPr>
          <w:rFonts w:ascii="Tahoma" w:hAnsi="Tahoma" w:cs="Tahoma"/>
          <w:sz w:val="24"/>
          <w:szCs w:val="20"/>
        </w:rPr>
      </w:pPr>
      <w:r w:rsidRPr="00C1261D">
        <w:rPr>
          <w:rFonts w:ascii="Tahoma" w:hAnsi="Tahoma" w:cs="Tahoma"/>
          <w:sz w:val="24"/>
          <w:szCs w:val="20"/>
        </w:rPr>
        <w:t>Ziploc® is a registered trademark of S.C. Johnson &amp; Son, Inc.</w:t>
      </w:r>
    </w:p>
    <w:p w14:paraId="29A78B7F" w14:textId="77777777" w:rsidR="0068330E" w:rsidRPr="00D81141" w:rsidRDefault="0068330E" w:rsidP="00C1261D">
      <w:pPr>
        <w:spacing w:after="0" w:line="240" w:lineRule="auto"/>
        <w:ind w:left="720" w:hanging="720"/>
        <w:rPr>
          <w:rFonts w:ascii="Tahoma" w:hAnsi="Tahoma" w:cs="Tahoma"/>
          <w:sz w:val="24"/>
          <w:szCs w:val="20"/>
          <w:highlight w:val="yellow"/>
        </w:rPr>
      </w:pPr>
      <w:r w:rsidRPr="00D81141">
        <w:rPr>
          <w:rFonts w:ascii="Tahoma" w:hAnsi="Tahoma" w:cs="Tahoma"/>
          <w:sz w:val="24"/>
          <w:szCs w:val="20"/>
          <w:highlight w:val="yellow"/>
        </w:rPr>
        <w:br w:type="page"/>
      </w:r>
    </w:p>
    <w:p w14:paraId="40300444" w14:textId="77777777" w:rsidR="0083257A" w:rsidRDefault="0083257A" w:rsidP="00F964BE">
      <w:pPr>
        <w:spacing w:after="0" w:line="240" w:lineRule="auto"/>
        <w:jc w:val="center"/>
        <w:rPr>
          <w:rFonts w:ascii="Tahoma" w:hAnsi="Tahoma" w:cs="Tahoma"/>
          <w:b/>
          <w:sz w:val="24"/>
        </w:rPr>
      </w:pPr>
    </w:p>
    <w:p w14:paraId="0D20690B" w14:textId="77777777" w:rsidR="0083257A" w:rsidRDefault="0083257A" w:rsidP="00F964BE">
      <w:pPr>
        <w:spacing w:after="0" w:line="240" w:lineRule="auto"/>
        <w:jc w:val="center"/>
        <w:rPr>
          <w:rFonts w:ascii="Tahoma" w:hAnsi="Tahoma" w:cs="Tahoma"/>
          <w:b/>
          <w:sz w:val="24"/>
        </w:rPr>
      </w:pPr>
    </w:p>
    <w:p w14:paraId="2F6A7149" w14:textId="77777777" w:rsidR="0083257A" w:rsidRDefault="0083257A" w:rsidP="00F964BE">
      <w:pPr>
        <w:spacing w:after="0" w:line="240" w:lineRule="auto"/>
        <w:jc w:val="center"/>
        <w:rPr>
          <w:rFonts w:ascii="Tahoma" w:hAnsi="Tahoma" w:cs="Tahoma"/>
          <w:b/>
          <w:sz w:val="24"/>
        </w:rPr>
      </w:pPr>
    </w:p>
    <w:p w14:paraId="2188D064" w14:textId="77777777" w:rsidR="0083257A" w:rsidRDefault="0083257A" w:rsidP="00F964BE">
      <w:pPr>
        <w:spacing w:after="0" w:line="240" w:lineRule="auto"/>
        <w:jc w:val="center"/>
        <w:rPr>
          <w:rFonts w:ascii="Tahoma" w:hAnsi="Tahoma" w:cs="Tahoma"/>
          <w:b/>
          <w:sz w:val="24"/>
        </w:rPr>
      </w:pPr>
    </w:p>
    <w:p w14:paraId="18AF6220" w14:textId="77777777" w:rsidR="0083257A" w:rsidRDefault="0083257A" w:rsidP="00F964BE">
      <w:pPr>
        <w:spacing w:after="0" w:line="240" w:lineRule="auto"/>
        <w:jc w:val="center"/>
        <w:rPr>
          <w:rFonts w:ascii="Tahoma" w:hAnsi="Tahoma" w:cs="Tahoma"/>
          <w:b/>
          <w:sz w:val="24"/>
        </w:rPr>
      </w:pPr>
    </w:p>
    <w:p w14:paraId="1B541847" w14:textId="77777777" w:rsidR="0083257A" w:rsidRDefault="0083257A" w:rsidP="00F964BE">
      <w:pPr>
        <w:spacing w:after="0" w:line="240" w:lineRule="auto"/>
        <w:jc w:val="center"/>
        <w:rPr>
          <w:rFonts w:ascii="Tahoma" w:hAnsi="Tahoma" w:cs="Tahoma"/>
          <w:b/>
          <w:sz w:val="24"/>
        </w:rPr>
      </w:pPr>
    </w:p>
    <w:p w14:paraId="04342D8B" w14:textId="77777777" w:rsidR="0083257A" w:rsidRDefault="0083257A" w:rsidP="00F964BE">
      <w:pPr>
        <w:spacing w:after="0" w:line="240" w:lineRule="auto"/>
        <w:jc w:val="center"/>
        <w:rPr>
          <w:rFonts w:ascii="Tahoma" w:hAnsi="Tahoma" w:cs="Tahoma"/>
          <w:b/>
          <w:sz w:val="24"/>
        </w:rPr>
      </w:pPr>
    </w:p>
    <w:p w14:paraId="60C3E77D" w14:textId="77777777" w:rsidR="0083257A" w:rsidRDefault="0083257A" w:rsidP="00F964BE">
      <w:pPr>
        <w:spacing w:after="0" w:line="240" w:lineRule="auto"/>
        <w:jc w:val="center"/>
        <w:rPr>
          <w:rFonts w:ascii="Tahoma" w:hAnsi="Tahoma" w:cs="Tahoma"/>
          <w:b/>
          <w:sz w:val="24"/>
        </w:rPr>
      </w:pPr>
    </w:p>
    <w:p w14:paraId="569496E0" w14:textId="77777777" w:rsidR="0083257A" w:rsidRDefault="0083257A" w:rsidP="00F964BE">
      <w:pPr>
        <w:spacing w:after="0" w:line="240" w:lineRule="auto"/>
        <w:jc w:val="center"/>
        <w:rPr>
          <w:rFonts w:ascii="Tahoma" w:hAnsi="Tahoma" w:cs="Tahoma"/>
          <w:b/>
          <w:sz w:val="24"/>
        </w:rPr>
      </w:pPr>
    </w:p>
    <w:p w14:paraId="1D6D01DE" w14:textId="77777777" w:rsidR="0083257A" w:rsidRDefault="0083257A" w:rsidP="00F964BE">
      <w:pPr>
        <w:spacing w:after="0" w:line="240" w:lineRule="auto"/>
        <w:jc w:val="center"/>
        <w:rPr>
          <w:rFonts w:ascii="Tahoma" w:hAnsi="Tahoma" w:cs="Tahoma"/>
          <w:b/>
          <w:sz w:val="24"/>
        </w:rPr>
      </w:pPr>
    </w:p>
    <w:p w14:paraId="79ED6A1A" w14:textId="77777777" w:rsidR="0083257A" w:rsidRDefault="0083257A" w:rsidP="00F964BE">
      <w:pPr>
        <w:spacing w:after="0" w:line="240" w:lineRule="auto"/>
        <w:jc w:val="center"/>
        <w:rPr>
          <w:rFonts w:ascii="Tahoma" w:hAnsi="Tahoma" w:cs="Tahoma"/>
          <w:b/>
          <w:sz w:val="24"/>
        </w:rPr>
      </w:pPr>
    </w:p>
    <w:p w14:paraId="240C5A16" w14:textId="77777777" w:rsidR="0083257A" w:rsidRDefault="0083257A" w:rsidP="00F964BE">
      <w:pPr>
        <w:spacing w:after="0" w:line="240" w:lineRule="auto"/>
        <w:jc w:val="center"/>
        <w:rPr>
          <w:rFonts w:ascii="Tahoma" w:hAnsi="Tahoma" w:cs="Tahoma"/>
          <w:b/>
          <w:sz w:val="24"/>
        </w:rPr>
      </w:pPr>
    </w:p>
    <w:p w14:paraId="08E8D48A" w14:textId="77777777" w:rsidR="0083257A" w:rsidRDefault="0083257A" w:rsidP="00F964BE">
      <w:pPr>
        <w:spacing w:after="0" w:line="240" w:lineRule="auto"/>
        <w:jc w:val="center"/>
        <w:rPr>
          <w:rFonts w:ascii="Tahoma" w:hAnsi="Tahoma" w:cs="Tahoma"/>
          <w:b/>
          <w:sz w:val="24"/>
        </w:rPr>
      </w:pPr>
    </w:p>
    <w:p w14:paraId="672E5DBD" w14:textId="77777777" w:rsidR="0083257A" w:rsidRDefault="0083257A" w:rsidP="00F964BE">
      <w:pPr>
        <w:spacing w:after="0" w:line="240" w:lineRule="auto"/>
        <w:jc w:val="center"/>
        <w:rPr>
          <w:rFonts w:ascii="Tahoma" w:hAnsi="Tahoma" w:cs="Tahoma"/>
          <w:b/>
          <w:sz w:val="24"/>
        </w:rPr>
      </w:pPr>
    </w:p>
    <w:p w14:paraId="78CF10EB" w14:textId="77777777" w:rsidR="0083257A" w:rsidRDefault="0083257A" w:rsidP="00F964BE">
      <w:pPr>
        <w:spacing w:after="0" w:line="240" w:lineRule="auto"/>
        <w:jc w:val="center"/>
        <w:rPr>
          <w:rFonts w:ascii="Tahoma" w:hAnsi="Tahoma" w:cs="Tahoma"/>
          <w:b/>
          <w:sz w:val="24"/>
        </w:rPr>
      </w:pPr>
    </w:p>
    <w:p w14:paraId="3AC911D7" w14:textId="77777777" w:rsidR="0083257A" w:rsidRDefault="0083257A" w:rsidP="00F964BE">
      <w:pPr>
        <w:spacing w:after="0" w:line="240" w:lineRule="auto"/>
        <w:jc w:val="center"/>
        <w:rPr>
          <w:rFonts w:ascii="Tahoma" w:hAnsi="Tahoma" w:cs="Tahoma"/>
          <w:b/>
          <w:sz w:val="24"/>
        </w:rPr>
      </w:pPr>
    </w:p>
    <w:p w14:paraId="4EBE325B" w14:textId="77777777" w:rsidR="0083257A" w:rsidRDefault="0083257A" w:rsidP="00F964BE">
      <w:pPr>
        <w:spacing w:after="0" w:line="240" w:lineRule="auto"/>
        <w:jc w:val="center"/>
        <w:rPr>
          <w:rFonts w:ascii="Tahoma" w:hAnsi="Tahoma" w:cs="Tahoma"/>
          <w:b/>
          <w:sz w:val="24"/>
        </w:rPr>
      </w:pPr>
    </w:p>
    <w:p w14:paraId="719EB14F" w14:textId="77777777" w:rsidR="0083257A" w:rsidRDefault="0083257A" w:rsidP="00F964BE">
      <w:pPr>
        <w:spacing w:after="0" w:line="240" w:lineRule="auto"/>
        <w:jc w:val="center"/>
        <w:rPr>
          <w:rFonts w:ascii="Tahoma" w:hAnsi="Tahoma" w:cs="Tahoma"/>
          <w:b/>
          <w:sz w:val="24"/>
        </w:rPr>
      </w:pPr>
    </w:p>
    <w:p w14:paraId="7005253F" w14:textId="77777777" w:rsidR="0083257A" w:rsidRDefault="0083257A" w:rsidP="00F964BE">
      <w:pPr>
        <w:spacing w:after="0" w:line="240" w:lineRule="auto"/>
        <w:jc w:val="center"/>
        <w:rPr>
          <w:rFonts w:ascii="Tahoma" w:hAnsi="Tahoma" w:cs="Tahoma"/>
          <w:b/>
          <w:sz w:val="24"/>
        </w:rPr>
      </w:pPr>
    </w:p>
    <w:p w14:paraId="1072E457" w14:textId="77777777" w:rsidR="0083257A" w:rsidRDefault="0083257A" w:rsidP="00F964BE">
      <w:pPr>
        <w:spacing w:after="0" w:line="240" w:lineRule="auto"/>
        <w:jc w:val="center"/>
        <w:rPr>
          <w:rFonts w:ascii="Tahoma" w:hAnsi="Tahoma" w:cs="Tahoma"/>
          <w:b/>
          <w:sz w:val="24"/>
        </w:rPr>
      </w:pPr>
    </w:p>
    <w:p w14:paraId="22AE9A39" w14:textId="77777777" w:rsidR="0083257A" w:rsidRDefault="0083257A" w:rsidP="00F964BE">
      <w:pPr>
        <w:spacing w:after="0" w:line="240" w:lineRule="auto"/>
        <w:jc w:val="center"/>
        <w:rPr>
          <w:rFonts w:ascii="Tahoma" w:hAnsi="Tahoma" w:cs="Tahoma"/>
          <w:b/>
          <w:sz w:val="24"/>
        </w:rPr>
      </w:pPr>
    </w:p>
    <w:p w14:paraId="1F5F5486" w14:textId="77777777" w:rsidR="0083257A" w:rsidRDefault="0083257A" w:rsidP="00F964BE">
      <w:pPr>
        <w:spacing w:after="0" w:line="240" w:lineRule="auto"/>
        <w:jc w:val="center"/>
        <w:rPr>
          <w:rFonts w:ascii="Tahoma" w:hAnsi="Tahoma" w:cs="Tahoma"/>
          <w:b/>
          <w:sz w:val="24"/>
        </w:rPr>
      </w:pPr>
    </w:p>
    <w:p w14:paraId="273A6E06" w14:textId="77777777" w:rsidR="0083257A" w:rsidRDefault="0083257A" w:rsidP="00F964BE">
      <w:pPr>
        <w:spacing w:after="0" w:line="240" w:lineRule="auto"/>
        <w:jc w:val="center"/>
        <w:rPr>
          <w:rFonts w:ascii="Tahoma" w:hAnsi="Tahoma" w:cs="Tahoma"/>
          <w:b/>
          <w:sz w:val="24"/>
        </w:rPr>
      </w:pPr>
    </w:p>
    <w:p w14:paraId="079BB1C0" w14:textId="77777777" w:rsidR="0083257A" w:rsidRDefault="0083257A" w:rsidP="00F964BE">
      <w:pPr>
        <w:spacing w:after="0" w:line="240" w:lineRule="auto"/>
        <w:jc w:val="center"/>
        <w:rPr>
          <w:rFonts w:ascii="Tahoma" w:hAnsi="Tahoma" w:cs="Tahoma"/>
          <w:b/>
          <w:sz w:val="24"/>
        </w:rPr>
      </w:pPr>
    </w:p>
    <w:p w14:paraId="7AFED6DB" w14:textId="77777777" w:rsidR="0083257A" w:rsidRDefault="0083257A" w:rsidP="00F964BE">
      <w:pPr>
        <w:spacing w:after="0" w:line="240" w:lineRule="auto"/>
        <w:jc w:val="center"/>
        <w:rPr>
          <w:rFonts w:ascii="Tahoma" w:hAnsi="Tahoma" w:cs="Tahoma"/>
          <w:b/>
          <w:sz w:val="24"/>
        </w:rPr>
      </w:pPr>
    </w:p>
    <w:p w14:paraId="10E26152" w14:textId="2F0BED1D" w:rsidR="005C7D02" w:rsidRPr="00E253D1" w:rsidRDefault="009A4068" w:rsidP="00F964BE">
      <w:pPr>
        <w:spacing w:after="0" w:line="240" w:lineRule="auto"/>
        <w:jc w:val="center"/>
      </w:pPr>
      <w:r w:rsidRPr="00E253D1">
        <w:rPr>
          <w:rFonts w:ascii="Tahoma" w:hAnsi="Tahoma" w:cs="Tahoma"/>
          <w:b/>
          <w:sz w:val="24"/>
        </w:rPr>
        <w:t xml:space="preserve">Copyright © </w:t>
      </w:r>
      <w:r w:rsidR="00E253D1" w:rsidRPr="00E253D1">
        <w:rPr>
          <w:rFonts w:ascii="Tahoma" w:hAnsi="Tahoma" w:cs="Tahoma"/>
          <w:b/>
          <w:sz w:val="24"/>
        </w:rPr>
        <w:t>2017</w:t>
      </w:r>
    </w:p>
    <w:p w14:paraId="57BC3D30" w14:textId="77777777" w:rsidR="005C7D02" w:rsidRPr="00E253D1" w:rsidRDefault="005C7D02" w:rsidP="00F964BE">
      <w:pPr>
        <w:spacing w:after="0" w:line="240" w:lineRule="auto"/>
        <w:jc w:val="center"/>
        <w:rPr>
          <w:rFonts w:ascii="Tahoma" w:hAnsi="Tahoma" w:cs="Tahoma"/>
          <w:b/>
          <w:sz w:val="24"/>
        </w:rPr>
      </w:pPr>
      <w:r w:rsidRPr="00E253D1">
        <w:rPr>
          <w:rFonts w:ascii="Tahoma" w:hAnsi="Tahoma" w:cs="Tahoma"/>
          <w:b/>
          <w:sz w:val="24"/>
        </w:rPr>
        <w:t>American Printing House for the Blind</w:t>
      </w:r>
      <w:r w:rsidR="009A4068" w:rsidRPr="00E253D1">
        <w:rPr>
          <w:rFonts w:ascii="Tahoma" w:hAnsi="Tahoma" w:cs="Tahoma"/>
          <w:b/>
          <w:sz w:val="24"/>
        </w:rPr>
        <w:t>, Inc.</w:t>
      </w:r>
    </w:p>
    <w:p w14:paraId="6B842F54" w14:textId="77777777" w:rsidR="005C7D02" w:rsidRPr="00E253D1" w:rsidRDefault="005C7D02" w:rsidP="00F964BE">
      <w:pPr>
        <w:spacing w:after="0" w:line="240" w:lineRule="auto"/>
        <w:jc w:val="center"/>
        <w:rPr>
          <w:rFonts w:ascii="Tahoma" w:hAnsi="Tahoma" w:cs="Tahoma"/>
          <w:b/>
          <w:sz w:val="24"/>
        </w:rPr>
      </w:pPr>
      <w:r w:rsidRPr="00E253D1">
        <w:rPr>
          <w:rFonts w:ascii="Tahoma" w:hAnsi="Tahoma" w:cs="Tahoma"/>
          <w:b/>
          <w:sz w:val="24"/>
        </w:rPr>
        <w:t>1839 Frankfort Avenue</w:t>
      </w:r>
    </w:p>
    <w:p w14:paraId="4918A200" w14:textId="77777777" w:rsidR="005C7D02" w:rsidRPr="00E253D1" w:rsidRDefault="005C7D02" w:rsidP="00F964BE">
      <w:pPr>
        <w:spacing w:after="0" w:line="240" w:lineRule="auto"/>
        <w:jc w:val="center"/>
        <w:rPr>
          <w:rFonts w:ascii="Tahoma" w:hAnsi="Tahoma" w:cs="Tahoma"/>
          <w:b/>
          <w:sz w:val="24"/>
        </w:rPr>
      </w:pPr>
      <w:r w:rsidRPr="00E253D1">
        <w:rPr>
          <w:rFonts w:ascii="Tahoma" w:hAnsi="Tahoma" w:cs="Tahoma"/>
          <w:b/>
          <w:sz w:val="24"/>
        </w:rPr>
        <w:t>Louisville, KY 40206</w:t>
      </w:r>
    </w:p>
    <w:p w14:paraId="510BB6D6" w14:textId="77777777" w:rsidR="005C7D02" w:rsidRPr="00E253D1" w:rsidRDefault="005C7D02" w:rsidP="00F964BE">
      <w:pPr>
        <w:spacing w:after="0" w:line="240" w:lineRule="auto"/>
        <w:jc w:val="center"/>
        <w:rPr>
          <w:rFonts w:ascii="Tahoma" w:hAnsi="Tahoma" w:cs="Tahoma"/>
          <w:b/>
          <w:sz w:val="24"/>
        </w:rPr>
      </w:pPr>
      <w:r w:rsidRPr="00E253D1">
        <w:rPr>
          <w:rFonts w:ascii="Tahoma" w:hAnsi="Tahoma" w:cs="Tahoma"/>
          <w:b/>
          <w:sz w:val="24"/>
        </w:rPr>
        <w:t>Toll-free 1-800-223-1839</w:t>
      </w:r>
    </w:p>
    <w:p w14:paraId="49720B9B" w14:textId="77777777" w:rsidR="009A4068" w:rsidRPr="00E253D1" w:rsidRDefault="009A4068" w:rsidP="00F964BE">
      <w:pPr>
        <w:spacing w:after="0" w:line="240" w:lineRule="auto"/>
        <w:jc w:val="center"/>
        <w:rPr>
          <w:rFonts w:ascii="Tahoma" w:hAnsi="Tahoma" w:cs="Tahoma"/>
          <w:b/>
          <w:sz w:val="24"/>
        </w:rPr>
      </w:pPr>
      <w:r w:rsidRPr="00E253D1">
        <w:rPr>
          <w:rFonts w:ascii="Tahoma" w:hAnsi="Tahoma" w:cs="Tahoma"/>
          <w:b/>
          <w:sz w:val="24"/>
        </w:rPr>
        <w:t xml:space="preserve">E-mail: </w:t>
      </w:r>
      <w:hyperlink r:id="rId246" w:history="1">
        <w:r w:rsidRPr="00E253D1">
          <w:rPr>
            <w:rStyle w:val="Hyperlink"/>
            <w:rFonts w:ascii="Tahoma" w:hAnsi="Tahoma" w:cs="Tahoma"/>
            <w:b/>
            <w:sz w:val="24"/>
          </w:rPr>
          <w:t>info@aph.org</w:t>
        </w:r>
      </w:hyperlink>
    </w:p>
    <w:p w14:paraId="3734074F" w14:textId="77777777" w:rsidR="005C7D02" w:rsidRPr="00E253D1" w:rsidRDefault="005C7D02" w:rsidP="00F964BE">
      <w:pPr>
        <w:spacing w:after="0" w:line="240" w:lineRule="auto"/>
        <w:jc w:val="center"/>
        <w:rPr>
          <w:rFonts w:ascii="Tahoma" w:hAnsi="Tahoma" w:cs="Tahoma"/>
          <w:b/>
          <w:sz w:val="24"/>
        </w:rPr>
      </w:pPr>
      <w:r w:rsidRPr="00E253D1">
        <w:rPr>
          <w:rFonts w:ascii="Tahoma" w:hAnsi="Tahoma" w:cs="Tahoma"/>
          <w:b/>
          <w:sz w:val="24"/>
        </w:rPr>
        <w:t xml:space="preserve">Web: </w:t>
      </w:r>
      <w:hyperlink r:id="rId247" w:history="1">
        <w:r w:rsidRPr="00E253D1">
          <w:rPr>
            <w:rStyle w:val="Hyperlink"/>
            <w:rFonts w:ascii="Tahoma" w:hAnsi="Tahoma" w:cs="Tahoma"/>
            <w:b/>
            <w:sz w:val="24"/>
          </w:rPr>
          <w:t>www.aph.org</w:t>
        </w:r>
      </w:hyperlink>
      <w:r w:rsidR="009A4068" w:rsidRPr="00E253D1">
        <w:rPr>
          <w:rFonts w:ascii="Tahoma" w:hAnsi="Tahoma" w:cs="Tahoma"/>
          <w:b/>
          <w:sz w:val="24"/>
        </w:rPr>
        <w:t xml:space="preserve"> </w:t>
      </w:r>
    </w:p>
    <w:p w14:paraId="62093EE9" w14:textId="77777777" w:rsidR="005C7D02" w:rsidRDefault="005C7D02" w:rsidP="00F964BE">
      <w:pPr>
        <w:spacing w:after="0" w:line="240" w:lineRule="auto"/>
        <w:jc w:val="center"/>
        <w:rPr>
          <w:rFonts w:ascii="Tahoma" w:hAnsi="Tahoma" w:cs="Tahoma"/>
          <w:b/>
          <w:sz w:val="24"/>
        </w:rPr>
      </w:pPr>
      <w:r w:rsidRPr="00E253D1">
        <w:rPr>
          <w:rFonts w:ascii="Tahoma" w:hAnsi="Tahoma" w:cs="Tahoma"/>
          <w:b/>
          <w:sz w:val="24"/>
        </w:rPr>
        <w:t xml:space="preserve">Shop: </w:t>
      </w:r>
      <w:hyperlink r:id="rId248" w:history="1">
        <w:r w:rsidR="009A4068" w:rsidRPr="00E253D1">
          <w:rPr>
            <w:rStyle w:val="Hyperlink"/>
            <w:rFonts w:ascii="Tahoma" w:hAnsi="Tahoma" w:cs="Tahoma"/>
            <w:b/>
            <w:sz w:val="24"/>
          </w:rPr>
          <w:t>shop.aph.org</w:t>
        </w:r>
      </w:hyperlink>
    </w:p>
    <w:p w14:paraId="17BF48FD" w14:textId="77777777" w:rsidR="009A4068" w:rsidRPr="005C7D02" w:rsidRDefault="009A4068" w:rsidP="00F964BE">
      <w:pPr>
        <w:spacing w:after="0" w:line="240" w:lineRule="auto"/>
        <w:jc w:val="center"/>
        <w:rPr>
          <w:rFonts w:ascii="Tahoma" w:hAnsi="Tahoma" w:cs="Tahoma"/>
          <w:b/>
          <w:sz w:val="24"/>
        </w:rPr>
      </w:pPr>
    </w:p>
    <w:sectPr w:rsidR="009A4068" w:rsidRPr="005C7D02" w:rsidSect="00E70C02">
      <w:footerReference w:type="default" r:id="rId249"/>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C24A05" w14:textId="77777777" w:rsidR="00C56B30" w:rsidRDefault="00C56B30" w:rsidP="0023216E">
      <w:pPr>
        <w:spacing w:after="0" w:line="240" w:lineRule="auto"/>
      </w:pPr>
      <w:r>
        <w:separator/>
      </w:r>
    </w:p>
    <w:p w14:paraId="5A9E5AFC" w14:textId="77777777" w:rsidR="00C56B30" w:rsidRDefault="00C56B30"/>
  </w:endnote>
  <w:endnote w:type="continuationSeparator" w:id="0">
    <w:p w14:paraId="37FA5374" w14:textId="77777777" w:rsidR="00C56B30" w:rsidRDefault="00C56B30" w:rsidP="0023216E">
      <w:pPr>
        <w:spacing w:after="0" w:line="240" w:lineRule="auto"/>
      </w:pPr>
      <w:r>
        <w:continuationSeparator/>
      </w:r>
    </w:p>
    <w:p w14:paraId="19604D7A" w14:textId="77777777" w:rsidR="00C56B30" w:rsidRDefault="00C56B3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OpenSymbol">
    <w:altName w:val="Times New Roman"/>
    <w:charset w:val="00"/>
    <w:family w:val="auto"/>
    <w:pitch w:val="default"/>
  </w:font>
  <w:font w:name="Arial">
    <w:panose1 w:val="020B0604020202020204"/>
    <w:charset w:val="00"/>
    <w:family w:val="swiss"/>
    <w:pitch w:val="variable"/>
    <w:sig w:usb0="E0002EFF" w:usb1="C0007843" w:usb2="00000009" w:usb3="00000000" w:csb0="000001FF" w:csb1="00000000"/>
  </w:font>
  <w:font w:name="Haettenschweiler">
    <w:panose1 w:val="020B070604090206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4E"/>
    <w:family w:val="auto"/>
    <w:pitch w:val="variable"/>
    <w:sig w:usb0="E00002FF" w:usb1="7AC7FFFF" w:usb2="00000012" w:usb3="00000000" w:csb0="0002000D" w:csb1="00000000"/>
  </w:font>
  <w:font w:name="Liberation Serif">
    <w:altName w:val="Times New Roman"/>
    <w:charset w:val="00"/>
    <w:family w:val="roman"/>
    <w:pitch w:val="variable"/>
  </w:font>
  <w:font w:name="WenQuanYi Micro Hei">
    <w:altName w:val="Times New Roman"/>
    <w:charset w:val="00"/>
    <w:family w:val="auto"/>
    <w:pitch w:val="variable"/>
  </w:font>
  <w:font w:name="Lohit Hindi">
    <w:altName w:val="Times New Roman"/>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Estrangelo Edessa">
    <w:panose1 w:val="03080600000000000000"/>
    <w:charset w:val="01"/>
    <w:family w:val="roman"/>
    <w:notTrueType/>
    <w:pitch w:val="variable"/>
  </w:font>
  <w:font w:name="Lucida Sans Unicode">
    <w:panose1 w:val="020B0602030504020204"/>
    <w:charset w:val="00"/>
    <w:family w:val="swiss"/>
    <w:pitch w:val="variable"/>
    <w:sig w:usb0="80000AFF" w:usb1="0000396B" w:usb2="00000000" w:usb3="00000000" w:csb0="000000BF" w:csb1="00000000"/>
  </w:font>
  <w:font w:name="Esprit Book">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CECA69" w14:textId="06616580" w:rsidR="001641C6" w:rsidRDefault="001641C6" w:rsidP="0023216E">
    <w:pPr>
      <w:pStyle w:val="Footer"/>
    </w:pPr>
    <w:r>
      <w:fldChar w:fldCharType="begin"/>
    </w:r>
    <w:r>
      <w:instrText xml:space="preserve"> PAGE   \* MERGEFORMAT </w:instrText>
    </w:r>
    <w:r>
      <w:fldChar w:fldCharType="separate"/>
    </w:r>
    <w:r w:rsidR="002419AD">
      <w:rPr>
        <w:noProof/>
      </w:rPr>
      <w:t>670</w:t>
    </w:r>
    <w:r>
      <w:rPr>
        <w:noProof/>
      </w:rPr>
      <w:fldChar w:fldCharType="end"/>
    </w:r>
  </w:p>
  <w:p w14:paraId="174C89F2" w14:textId="77777777" w:rsidR="001641C6" w:rsidRDefault="001641C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C6FF95" w14:textId="77777777" w:rsidR="00C56B30" w:rsidRDefault="00C56B30" w:rsidP="0023216E">
      <w:pPr>
        <w:spacing w:after="0" w:line="240" w:lineRule="auto"/>
      </w:pPr>
      <w:r>
        <w:separator/>
      </w:r>
    </w:p>
    <w:p w14:paraId="4047E426" w14:textId="77777777" w:rsidR="00C56B30" w:rsidRDefault="00C56B30"/>
  </w:footnote>
  <w:footnote w:type="continuationSeparator" w:id="0">
    <w:p w14:paraId="5AF37B79" w14:textId="77777777" w:rsidR="00C56B30" w:rsidRDefault="00C56B30" w:rsidP="0023216E">
      <w:pPr>
        <w:spacing w:after="0" w:line="240" w:lineRule="auto"/>
      </w:pPr>
      <w:r>
        <w:continuationSeparator/>
      </w:r>
    </w:p>
    <w:p w14:paraId="49D4AE3E" w14:textId="77777777" w:rsidR="00C56B30" w:rsidRDefault="00C56B30"/>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20E2D3A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22518C"/>
    <w:multiLevelType w:val="hybridMultilevel"/>
    <w:tmpl w:val="770A1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5F78B9"/>
    <w:multiLevelType w:val="hybridMultilevel"/>
    <w:tmpl w:val="43E88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89180D"/>
    <w:multiLevelType w:val="hybridMultilevel"/>
    <w:tmpl w:val="B72482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1F53E4C"/>
    <w:multiLevelType w:val="hybridMultilevel"/>
    <w:tmpl w:val="73B2E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1F83B2F"/>
    <w:multiLevelType w:val="hybridMultilevel"/>
    <w:tmpl w:val="8D3EF4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094AA2"/>
    <w:multiLevelType w:val="hybridMultilevel"/>
    <w:tmpl w:val="AE22C73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24008EA"/>
    <w:multiLevelType w:val="hybridMultilevel"/>
    <w:tmpl w:val="75860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2F3433E"/>
    <w:multiLevelType w:val="hybridMultilevel"/>
    <w:tmpl w:val="B9765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30B7AB9"/>
    <w:multiLevelType w:val="hybridMultilevel"/>
    <w:tmpl w:val="E08C17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047C4050"/>
    <w:multiLevelType w:val="hybridMultilevel"/>
    <w:tmpl w:val="E4A4EFBA"/>
    <w:lvl w:ilvl="0" w:tplc="DA00C778">
      <w:start w:val="1"/>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C22515"/>
    <w:multiLevelType w:val="hybridMultilevel"/>
    <w:tmpl w:val="032A9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4E04352"/>
    <w:multiLevelType w:val="hybridMultilevel"/>
    <w:tmpl w:val="E24AD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4F73189"/>
    <w:multiLevelType w:val="hybridMultilevel"/>
    <w:tmpl w:val="33F6E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6065049"/>
    <w:multiLevelType w:val="hybridMultilevel"/>
    <w:tmpl w:val="7046B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65754B7"/>
    <w:multiLevelType w:val="hybridMultilevel"/>
    <w:tmpl w:val="E5B0374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15:restartNumberingAfterBreak="0">
    <w:nsid w:val="0657609E"/>
    <w:multiLevelType w:val="hybridMultilevel"/>
    <w:tmpl w:val="A37C6F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7226251"/>
    <w:multiLevelType w:val="hybridMultilevel"/>
    <w:tmpl w:val="9C947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7307F26"/>
    <w:multiLevelType w:val="hybridMultilevel"/>
    <w:tmpl w:val="693CC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7980C4E"/>
    <w:multiLevelType w:val="hybridMultilevel"/>
    <w:tmpl w:val="5CD27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7B60F9A"/>
    <w:multiLevelType w:val="hybridMultilevel"/>
    <w:tmpl w:val="87543EC4"/>
    <w:lvl w:ilvl="0" w:tplc="31AE56AE">
      <w:start w:val="1"/>
      <w:numFmt w:val="bullet"/>
      <w:lvlText w:val=""/>
      <w:lvlJc w:val="left"/>
      <w:pPr>
        <w:tabs>
          <w:tab w:val="num" w:pos="792"/>
        </w:tabs>
        <w:ind w:left="792" w:hanging="360"/>
      </w:pPr>
      <w:rPr>
        <w:rFonts w:ascii="Symbol" w:hAnsi="Symbol" w:hint="default"/>
      </w:rPr>
    </w:lvl>
    <w:lvl w:ilvl="1" w:tplc="04090003" w:tentative="1">
      <w:start w:val="1"/>
      <w:numFmt w:val="bullet"/>
      <w:lvlText w:val="o"/>
      <w:lvlJc w:val="left"/>
      <w:pPr>
        <w:tabs>
          <w:tab w:val="num" w:pos="792"/>
        </w:tabs>
        <w:ind w:left="792" w:hanging="360"/>
      </w:pPr>
      <w:rPr>
        <w:rFonts w:ascii="Courier New" w:hAnsi="Courier New" w:cs="Courier New" w:hint="default"/>
      </w:rPr>
    </w:lvl>
    <w:lvl w:ilvl="2" w:tplc="04090003">
      <w:start w:val="1"/>
      <w:numFmt w:val="bullet"/>
      <w:lvlText w:val="o"/>
      <w:lvlJc w:val="left"/>
      <w:pPr>
        <w:tabs>
          <w:tab w:val="num" w:pos="1512"/>
        </w:tabs>
        <w:ind w:left="1512" w:hanging="360"/>
      </w:pPr>
      <w:rPr>
        <w:rFonts w:ascii="Courier New" w:hAnsi="Courier New" w:cs="Courier New" w:hint="default"/>
      </w:rPr>
    </w:lvl>
    <w:lvl w:ilvl="3" w:tplc="04090001" w:tentative="1">
      <w:start w:val="1"/>
      <w:numFmt w:val="bullet"/>
      <w:lvlText w:val=""/>
      <w:lvlJc w:val="left"/>
      <w:pPr>
        <w:tabs>
          <w:tab w:val="num" w:pos="2232"/>
        </w:tabs>
        <w:ind w:left="2232" w:hanging="360"/>
      </w:pPr>
      <w:rPr>
        <w:rFonts w:ascii="Symbol" w:hAnsi="Symbol" w:hint="default"/>
      </w:rPr>
    </w:lvl>
    <w:lvl w:ilvl="4" w:tplc="04090003" w:tentative="1">
      <w:start w:val="1"/>
      <w:numFmt w:val="bullet"/>
      <w:lvlText w:val="o"/>
      <w:lvlJc w:val="left"/>
      <w:pPr>
        <w:tabs>
          <w:tab w:val="num" w:pos="2952"/>
        </w:tabs>
        <w:ind w:left="2952" w:hanging="360"/>
      </w:pPr>
      <w:rPr>
        <w:rFonts w:ascii="Courier New" w:hAnsi="Courier New" w:cs="Courier New" w:hint="default"/>
      </w:rPr>
    </w:lvl>
    <w:lvl w:ilvl="5" w:tplc="04090005" w:tentative="1">
      <w:start w:val="1"/>
      <w:numFmt w:val="bullet"/>
      <w:lvlText w:val=""/>
      <w:lvlJc w:val="left"/>
      <w:pPr>
        <w:tabs>
          <w:tab w:val="num" w:pos="3672"/>
        </w:tabs>
        <w:ind w:left="3672" w:hanging="360"/>
      </w:pPr>
      <w:rPr>
        <w:rFonts w:ascii="Wingdings" w:hAnsi="Wingdings" w:hint="default"/>
      </w:rPr>
    </w:lvl>
    <w:lvl w:ilvl="6" w:tplc="04090001" w:tentative="1">
      <w:start w:val="1"/>
      <w:numFmt w:val="bullet"/>
      <w:lvlText w:val=""/>
      <w:lvlJc w:val="left"/>
      <w:pPr>
        <w:tabs>
          <w:tab w:val="num" w:pos="4392"/>
        </w:tabs>
        <w:ind w:left="4392" w:hanging="360"/>
      </w:pPr>
      <w:rPr>
        <w:rFonts w:ascii="Symbol" w:hAnsi="Symbol" w:hint="default"/>
      </w:rPr>
    </w:lvl>
    <w:lvl w:ilvl="7" w:tplc="04090003" w:tentative="1">
      <w:start w:val="1"/>
      <w:numFmt w:val="bullet"/>
      <w:lvlText w:val="o"/>
      <w:lvlJc w:val="left"/>
      <w:pPr>
        <w:tabs>
          <w:tab w:val="num" w:pos="5112"/>
        </w:tabs>
        <w:ind w:left="5112" w:hanging="360"/>
      </w:pPr>
      <w:rPr>
        <w:rFonts w:ascii="Courier New" w:hAnsi="Courier New" w:cs="Courier New" w:hint="default"/>
      </w:rPr>
    </w:lvl>
    <w:lvl w:ilvl="8" w:tplc="04090005" w:tentative="1">
      <w:start w:val="1"/>
      <w:numFmt w:val="bullet"/>
      <w:lvlText w:val=""/>
      <w:lvlJc w:val="left"/>
      <w:pPr>
        <w:tabs>
          <w:tab w:val="num" w:pos="5832"/>
        </w:tabs>
        <w:ind w:left="5832" w:hanging="360"/>
      </w:pPr>
      <w:rPr>
        <w:rFonts w:ascii="Wingdings" w:hAnsi="Wingdings" w:hint="default"/>
      </w:rPr>
    </w:lvl>
  </w:abstractNum>
  <w:abstractNum w:abstractNumId="21" w15:restartNumberingAfterBreak="0">
    <w:nsid w:val="07F730C0"/>
    <w:multiLevelType w:val="hybridMultilevel"/>
    <w:tmpl w:val="E2821FE0"/>
    <w:lvl w:ilvl="0" w:tplc="28887328">
      <w:start w:val="1"/>
      <w:numFmt w:val="bullet"/>
      <w:lvlText w:val=""/>
      <w:lvlJc w:val="left"/>
      <w:pPr>
        <w:tabs>
          <w:tab w:val="num" w:pos="720"/>
        </w:tabs>
        <w:ind w:left="720" w:hanging="360"/>
      </w:pPr>
      <w:rPr>
        <w:rFonts w:ascii="Wingdings 2" w:hAnsi="Wingdings 2" w:hint="default"/>
      </w:rPr>
    </w:lvl>
    <w:lvl w:ilvl="1" w:tplc="3B161D7A">
      <w:start w:val="1"/>
      <w:numFmt w:val="bullet"/>
      <w:lvlText w:val=""/>
      <w:lvlJc w:val="left"/>
      <w:pPr>
        <w:tabs>
          <w:tab w:val="num" w:pos="1440"/>
        </w:tabs>
        <w:ind w:left="1440" w:hanging="360"/>
      </w:pPr>
      <w:rPr>
        <w:rFonts w:ascii="Wingdings 2" w:hAnsi="Wingdings 2" w:hint="default"/>
      </w:rPr>
    </w:lvl>
    <w:lvl w:ilvl="2" w:tplc="472026E6" w:tentative="1">
      <w:start w:val="1"/>
      <w:numFmt w:val="bullet"/>
      <w:lvlText w:val=""/>
      <w:lvlJc w:val="left"/>
      <w:pPr>
        <w:tabs>
          <w:tab w:val="num" w:pos="2160"/>
        </w:tabs>
        <w:ind w:left="2160" w:hanging="360"/>
      </w:pPr>
      <w:rPr>
        <w:rFonts w:ascii="Wingdings 2" w:hAnsi="Wingdings 2" w:hint="default"/>
      </w:rPr>
    </w:lvl>
    <w:lvl w:ilvl="3" w:tplc="9418CC5C" w:tentative="1">
      <w:start w:val="1"/>
      <w:numFmt w:val="bullet"/>
      <w:lvlText w:val=""/>
      <w:lvlJc w:val="left"/>
      <w:pPr>
        <w:tabs>
          <w:tab w:val="num" w:pos="2880"/>
        </w:tabs>
        <w:ind w:left="2880" w:hanging="360"/>
      </w:pPr>
      <w:rPr>
        <w:rFonts w:ascii="Wingdings 2" w:hAnsi="Wingdings 2" w:hint="default"/>
      </w:rPr>
    </w:lvl>
    <w:lvl w:ilvl="4" w:tplc="9A7E3DBE" w:tentative="1">
      <w:start w:val="1"/>
      <w:numFmt w:val="bullet"/>
      <w:lvlText w:val=""/>
      <w:lvlJc w:val="left"/>
      <w:pPr>
        <w:tabs>
          <w:tab w:val="num" w:pos="3600"/>
        </w:tabs>
        <w:ind w:left="3600" w:hanging="360"/>
      </w:pPr>
      <w:rPr>
        <w:rFonts w:ascii="Wingdings 2" w:hAnsi="Wingdings 2" w:hint="default"/>
      </w:rPr>
    </w:lvl>
    <w:lvl w:ilvl="5" w:tplc="03DEAE34" w:tentative="1">
      <w:start w:val="1"/>
      <w:numFmt w:val="bullet"/>
      <w:lvlText w:val=""/>
      <w:lvlJc w:val="left"/>
      <w:pPr>
        <w:tabs>
          <w:tab w:val="num" w:pos="4320"/>
        </w:tabs>
        <w:ind w:left="4320" w:hanging="360"/>
      </w:pPr>
      <w:rPr>
        <w:rFonts w:ascii="Wingdings 2" w:hAnsi="Wingdings 2" w:hint="default"/>
      </w:rPr>
    </w:lvl>
    <w:lvl w:ilvl="6" w:tplc="7A1C25E8" w:tentative="1">
      <w:start w:val="1"/>
      <w:numFmt w:val="bullet"/>
      <w:lvlText w:val=""/>
      <w:lvlJc w:val="left"/>
      <w:pPr>
        <w:tabs>
          <w:tab w:val="num" w:pos="5040"/>
        </w:tabs>
        <w:ind w:left="5040" w:hanging="360"/>
      </w:pPr>
      <w:rPr>
        <w:rFonts w:ascii="Wingdings 2" w:hAnsi="Wingdings 2" w:hint="default"/>
      </w:rPr>
    </w:lvl>
    <w:lvl w:ilvl="7" w:tplc="A55AF224" w:tentative="1">
      <w:start w:val="1"/>
      <w:numFmt w:val="bullet"/>
      <w:lvlText w:val=""/>
      <w:lvlJc w:val="left"/>
      <w:pPr>
        <w:tabs>
          <w:tab w:val="num" w:pos="5760"/>
        </w:tabs>
        <w:ind w:left="5760" w:hanging="360"/>
      </w:pPr>
      <w:rPr>
        <w:rFonts w:ascii="Wingdings 2" w:hAnsi="Wingdings 2" w:hint="default"/>
      </w:rPr>
    </w:lvl>
    <w:lvl w:ilvl="8" w:tplc="EBFCCD2E" w:tentative="1">
      <w:start w:val="1"/>
      <w:numFmt w:val="bullet"/>
      <w:lvlText w:val=""/>
      <w:lvlJc w:val="left"/>
      <w:pPr>
        <w:tabs>
          <w:tab w:val="num" w:pos="6480"/>
        </w:tabs>
        <w:ind w:left="6480" w:hanging="360"/>
      </w:pPr>
      <w:rPr>
        <w:rFonts w:ascii="Wingdings 2" w:hAnsi="Wingdings 2" w:hint="default"/>
      </w:rPr>
    </w:lvl>
  </w:abstractNum>
  <w:abstractNum w:abstractNumId="22" w15:restartNumberingAfterBreak="0">
    <w:nsid w:val="089733E0"/>
    <w:multiLevelType w:val="hybridMultilevel"/>
    <w:tmpl w:val="8CC28F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094A13B6"/>
    <w:multiLevelType w:val="hybridMultilevel"/>
    <w:tmpl w:val="C8EA5D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09500580"/>
    <w:multiLevelType w:val="hybridMultilevel"/>
    <w:tmpl w:val="0030A5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09570429"/>
    <w:multiLevelType w:val="hybridMultilevel"/>
    <w:tmpl w:val="A080F4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9727E19"/>
    <w:multiLevelType w:val="hybridMultilevel"/>
    <w:tmpl w:val="B80AE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9DA135F"/>
    <w:multiLevelType w:val="hybridMultilevel"/>
    <w:tmpl w:val="AFDE6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A37185E"/>
    <w:multiLevelType w:val="hybridMultilevel"/>
    <w:tmpl w:val="F0CC5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B6F6263"/>
    <w:multiLevelType w:val="hybridMultilevel"/>
    <w:tmpl w:val="54B880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0BC35764"/>
    <w:multiLevelType w:val="hybridMultilevel"/>
    <w:tmpl w:val="9C1096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0BFE4B8D"/>
    <w:multiLevelType w:val="hybridMultilevel"/>
    <w:tmpl w:val="4CF6CA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0C287E72"/>
    <w:multiLevelType w:val="hybridMultilevel"/>
    <w:tmpl w:val="762AC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C426C3E"/>
    <w:multiLevelType w:val="multilevel"/>
    <w:tmpl w:val="93D4A24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4" w15:restartNumberingAfterBreak="0">
    <w:nsid w:val="0C4329B9"/>
    <w:multiLevelType w:val="hybridMultilevel"/>
    <w:tmpl w:val="A6A21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0D440E43"/>
    <w:multiLevelType w:val="hybridMultilevel"/>
    <w:tmpl w:val="9C9457FA"/>
    <w:lvl w:ilvl="0" w:tplc="28887328">
      <w:start w:val="1"/>
      <w:numFmt w:val="bullet"/>
      <w:lvlText w:val=""/>
      <w:lvlJc w:val="left"/>
      <w:pPr>
        <w:tabs>
          <w:tab w:val="num" w:pos="720"/>
        </w:tabs>
        <w:ind w:left="720" w:hanging="360"/>
      </w:pPr>
      <w:rPr>
        <w:rFonts w:ascii="Wingdings 2" w:hAnsi="Wingdings 2"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472026E6" w:tentative="1">
      <w:start w:val="1"/>
      <w:numFmt w:val="bullet"/>
      <w:lvlText w:val=""/>
      <w:lvlJc w:val="left"/>
      <w:pPr>
        <w:tabs>
          <w:tab w:val="num" w:pos="2160"/>
        </w:tabs>
        <w:ind w:left="2160" w:hanging="360"/>
      </w:pPr>
      <w:rPr>
        <w:rFonts w:ascii="Wingdings 2" w:hAnsi="Wingdings 2" w:hint="default"/>
      </w:rPr>
    </w:lvl>
    <w:lvl w:ilvl="3" w:tplc="9418CC5C" w:tentative="1">
      <w:start w:val="1"/>
      <w:numFmt w:val="bullet"/>
      <w:lvlText w:val=""/>
      <w:lvlJc w:val="left"/>
      <w:pPr>
        <w:tabs>
          <w:tab w:val="num" w:pos="2880"/>
        </w:tabs>
        <w:ind w:left="2880" w:hanging="360"/>
      </w:pPr>
      <w:rPr>
        <w:rFonts w:ascii="Wingdings 2" w:hAnsi="Wingdings 2" w:hint="default"/>
      </w:rPr>
    </w:lvl>
    <w:lvl w:ilvl="4" w:tplc="9A7E3DBE" w:tentative="1">
      <w:start w:val="1"/>
      <w:numFmt w:val="bullet"/>
      <w:lvlText w:val=""/>
      <w:lvlJc w:val="left"/>
      <w:pPr>
        <w:tabs>
          <w:tab w:val="num" w:pos="3600"/>
        </w:tabs>
        <w:ind w:left="3600" w:hanging="360"/>
      </w:pPr>
      <w:rPr>
        <w:rFonts w:ascii="Wingdings 2" w:hAnsi="Wingdings 2" w:hint="default"/>
      </w:rPr>
    </w:lvl>
    <w:lvl w:ilvl="5" w:tplc="03DEAE34" w:tentative="1">
      <w:start w:val="1"/>
      <w:numFmt w:val="bullet"/>
      <w:lvlText w:val=""/>
      <w:lvlJc w:val="left"/>
      <w:pPr>
        <w:tabs>
          <w:tab w:val="num" w:pos="4320"/>
        </w:tabs>
        <w:ind w:left="4320" w:hanging="360"/>
      </w:pPr>
      <w:rPr>
        <w:rFonts w:ascii="Wingdings 2" w:hAnsi="Wingdings 2" w:hint="default"/>
      </w:rPr>
    </w:lvl>
    <w:lvl w:ilvl="6" w:tplc="7A1C25E8" w:tentative="1">
      <w:start w:val="1"/>
      <w:numFmt w:val="bullet"/>
      <w:lvlText w:val=""/>
      <w:lvlJc w:val="left"/>
      <w:pPr>
        <w:tabs>
          <w:tab w:val="num" w:pos="5040"/>
        </w:tabs>
        <w:ind w:left="5040" w:hanging="360"/>
      </w:pPr>
      <w:rPr>
        <w:rFonts w:ascii="Wingdings 2" w:hAnsi="Wingdings 2" w:hint="default"/>
      </w:rPr>
    </w:lvl>
    <w:lvl w:ilvl="7" w:tplc="A55AF224" w:tentative="1">
      <w:start w:val="1"/>
      <w:numFmt w:val="bullet"/>
      <w:lvlText w:val=""/>
      <w:lvlJc w:val="left"/>
      <w:pPr>
        <w:tabs>
          <w:tab w:val="num" w:pos="5760"/>
        </w:tabs>
        <w:ind w:left="5760" w:hanging="360"/>
      </w:pPr>
      <w:rPr>
        <w:rFonts w:ascii="Wingdings 2" w:hAnsi="Wingdings 2" w:hint="default"/>
      </w:rPr>
    </w:lvl>
    <w:lvl w:ilvl="8" w:tplc="EBFCCD2E" w:tentative="1">
      <w:start w:val="1"/>
      <w:numFmt w:val="bullet"/>
      <w:lvlText w:val=""/>
      <w:lvlJc w:val="left"/>
      <w:pPr>
        <w:tabs>
          <w:tab w:val="num" w:pos="6480"/>
        </w:tabs>
        <w:ind w:left="6480" w:hanging="360"/>
      </w:pPr>
      <w:rPr>
        <w:rFonts w:ascii="Wingdings 2" w:hAnsi="Wingdings 2" w:hint="default"/>
      </w:rPr>
    </w:lvl>
  </w:abstractNum>
  <w:abstractNum w:abstractNumId="36" w15:restartNumberingAfterBreak="0">
    <w:nsid w:val="0DC15C8A"/>
    <w:multiLevelType w:val="hybridMultilevel"/>
    <w:tmpl w:val="AFFE2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0E340E8D"/>
    <w:multiLevelType w:val="hybridMultilevel"/>
    <w:tmpl w:val="BF189B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0F2358FD"/>
    <w:multiLevelType w:val="hybridMultilevel"/>
    <w:tmpl w:val="565A3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04C7935"/>
    <w:multiLevelType w:val="hybridMultilevel"/>
    <w:tmpl w:val="88C0C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0611907"/>
    <w:multiLevelType w:val="hybridMultilevel"/>
    <w:tmpl w:val="ACC0C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123103B"/>
    <w:multiLevelType w:val="hybridMultilevel"/>
    <w:tmpl w:val="AF420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1355FB7"/>
    <w:multiLevelType w:val="hybridMultilevel"/>
    <w:tmpl w:val="8E1C3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13A04C8"/>
    <w:multiLevelType w:val="hybridMultilevel"/>
    <w:tmpl w:val="5340224A"/>
    <w:lvl w:ilvl="0" w:tplc="04090001">
      <w:start w:val="1"/>
      <w:numFmt w:val="bullet"/>
      <w:lvlText w:val=""/>
      <w:lvlJc w:val="left"/>
      <w:pPr>
        <w:ind w:left="720" w:hanging="360"/>
      </w:pPr>
      <w:rPr>
        <w:rFonts w:ascii="Symbol" w:hAnsi="Symbol" w:hint="default"/>
      </w:rPr>
    </w:lvl>
    <w:lvl w:ilvl="1" w:tplc="D604D69C">
      <w:numFmt w:val="bullet"/>
      <w:lvlText w:val="•"/>
      <w:lvlJc w:val="left"/>
      <w:pPr>
        <w:ind w:left="1800" w:hanging="720"/>
      </w:pPr>
      <w:rPr>
        <w:rFonts w:ascii="Verdana" w:eastAsiaTheme="minorHAnsi" w:hAnsi="Verdana"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1F04E22"/>
    <w:multiLevelType w:val="hybridMultilevel"/>
    <w:tmpl w:val="87CAC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20D256E"/>
    <w:multiLevelType w:val="hybridMultilevel"/>
    <w:tmpl w:val="3EA24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29C182C"/>
    <w:multiLevelType w:val="hybridMultilevel"/>
    <w:tmpl w:val="FC9A35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15:restartNumberingAfterBreak="0">
    <w:nsid w:val="12B431EB"/>
    <w:multiLevelType w:val="hybridMultilevel"/>
    <w:tmpl w:val="A55E8C3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4053042"/>
    <w:multiLevelType w:val="hybridMultilevel"/>
    <w:tmpl w:val="32821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4AC3DF7"/>
    <w:multiLevelType w:val="hybridMultilevel"/>
    <w:tmpl w:val="BB1A4E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14FF2374"/>
    <w:multiLevelType w:val="hybridMultilevel"/>
    <w:tmpl w:val="87404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53C4C25"/>
    <w:multiLevelType w:val="hybridMultilevel"/>
    <w:tmpl w:val="CEFC3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56B5387"/>
    <w:multiLevelType w:val="hybridMultilevel"/>
    <w:tmpl w:val="0EE4A8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15BC05FE"/>
    <w:multiLevelType w:val="hybridMultilevel"/>
    <w:tmpl w:val="073CD8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163E7DC8"/>
    <w:multiLevelType w:val="hybridMultilevel"/>
    <w:tmpl w:val="6BA40F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165F7E3E"/>
    <w:multiLevelType w:val="hybridMultilevel"/>
    <w:tmpl w:val="BC58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8506008"/>
    <w:multiLevelType w:val="multilevel"/>
    <w:tmpl w:val="BEC4F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193247C7"/>
    <w:multiLevelType w:val="hybridMultilevel"/>
    <w:tmpl w:val="B406F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93F2B5B"/>
    <w:multiLevelType w:val="hybridMultilevel"/>
    <w:tmpl w:val="2F5EB76A"/>
    <w:lvl w:ilvl="0" w:tplc="04090001">
      <w:start w:val="1"/>
      <w:numFmt w:val="bullet"/>
      <w:lvlText w:val=""/>
      <w:lvlJc w:val="left"/>
      <w:pPr>
        <w:ind w:left="720" w:hanging="360"/>
      </w:pPr>
      <w:rPr>
        <w:rFonts w:ascii="Symbol" w:hAnsi="Symbol" w:hint="default"/>
      </w:rPr>
    </w:lvl>
    <w:lvl w:ilvl="1" w:tplc="D75ED8E4">
      <w:numFmt w:val="bullet"/>
      <w:lvlText w:val="•"/>
      <w:lvlJc w:val="left"/>
      <w:pPr>
        <w:ind w:left="1800" w:hanging="720"/>
      </w:pPr>
      <w:rPr>
        <w:rFonts w:ascii="Verdana" w:eastAsiaTheme="minorHAnsi" w:hAnsi="Verdana"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9657984"/>
    <w:multiLevelType w:val="hybridMultilevel"/>
    <w:tmpl w:val="4014A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9A80A88"/>
    <w:multiLevelType w:val="hybridMultilevel"/>
    <w:tmpl w:val="51885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9D945E2"/>
    <w:multiLevelType w:val="hybridMultilevel"/>
    <w:tmpl w:val="ABB6E8A8"/>
    <w:lvl w:ilvl="0" w:tplc="31AE56AE">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3">
      <w:start w:val="1"/>
      <w:numFmt w:val="bullet"/>
      <w:lvlText w:val="o"/>
      <w:lvlJc w:val="left"/>
      <w:pPr>
        <w:tabs>
          <w:tab w:val="num" w:pos="1440"/>
        </w:tabs>
        <w:ind w:left="1440" w:hanging="360"/>
      </w:pPr>
      <w:rPr>
        <w:rFonts w:ascii="Courier New" w:hAnsi="Courier New" w:cs="Courier New" w:hint="default"/>
      </w:rPr>
    </w:lvl>
    <w:lvl w:ilvl="3" w:tplc="0409000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62" w15:restartNumberingAfterBreak="0">
    <w:nsid w:val="1BBC2DA6"/>
    <w:multiLevelType w:val="hybridMultilevel"/>
    <w:tmpl w:val="DC30A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BDB5E85"/>
    <w:multiLevelType w:val="hybridMultilevel"/>
    <w:tmpl w:val="E3524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D0E4800"/>
    <w:multiLevelType w:val="hybridMultilevel"/>
    <w:tmpl w:val="E3109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1D870333"/>
    <w:multiLevelType w:val="hybridMultilevel"/>
    <w:tmpl w:val="CD3401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1DF905E6"/>
    <w:multiLevelType w:val="hybridMultilevel"/>
    <w:tmpl w:val="048479E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15:restartNumberingAfterBreak="0">
    <w:nsid w:val="1E531B0B"/>
    <w:multiLevelType w:val="hybridMultilevel"/>
    <w:tmpl w:val="6D0E1DF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1E9C0AB4"/>
    <w:multiLevelType w:val="hybridMultilevel"/>
    <w:tmpl w:val="8F8800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1EB42450"/>
    <w:multiLevelType w:val="hybridMultilevel"/>
    <w:tmpl w:val="85D81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1EE84F2D"/>
    <w:multiLevelType w:val="hybridMultilevel"/>
    <w:tmpl w:val="87682C8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1" w15:restartNumberingAfterBreak="0">
    <w:nsid w:val="1FB06DC7"/>
    <w:multiLevelType w:val="hybridMultilevel"/>
    <w:tmpl w:val="67242C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20063759"/>
    <w:multiLevelType w:val="hybridMultilevel"/>
    <w:tmpl w:val="063C66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20163448"/>
    <w:multiLevelType w:val="hybridMultilevel"/>
    <w:tmpl w:val="C1EC27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15:restartNumberingAfterBreak="0">
    <w:nsid w:val="20232047"/>
    <w:multiLevelType w:val="hybridMultilevel"/>
    <w:tmpl w:val="D6A61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03125CF"/>
    <w:multiLevelType w:val="hybridMultilevel"/>
    <w:tmpl w:val="81949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14455A0"/>
    <w:multiLevelType w:val="hybridMultilevel"/>
    <w:tmpl w:val="5EC07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14C2AB6"/>
    <w:multiLevelType w:val="hybridMultilevel"/>
    <w:tmpl w:val="AC4665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 w15:restartNumberingAfterBreak="0">
    <w:nsid w:val="21ED39DB"/>
    <w:multiLevelType w:val="hybridMultilevel"/>
    <w:tmpl w:val="9F9467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9" w15:restartNumberingAfterBreak="0">
    <w:nsid w:val="22137C1D"/>
    <w:multiLevelType w:val="hybridMultilevel"/>
    <w:tmpl w:val="71A2EF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22AE3266"/>
    <w:multiLevelType w:val="hybridMultilevel"/>
    <w:tmpl w:val="55B0B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2FE32F3"/>
    <w:multiLevelType w:val="hybridMultilevel"/>
    <w:tmpl w:val="94DAE9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233434FB"/>
    <w:multiLevelType w:val="hybridMultilevel"/>
    <w:tmpl w:val="8D9E8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236A5032"/>
    <w:multiLevelType w:val="hybridMultilevel"/>
    <w:tmpl w:val="C5783E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4" w15:restartNumberingAfterBreak="0">
    <w:nsid w:val="23BE775A"/>
    <w:multiLevelType w:val="hybridMultilevel"/>
    <w:tmpl w:val="FC226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3F22214"/>
    <w:multiLevelType w:val="hybridMultilevel"/>
    <w:tmpl w:val="160E9C2A"/>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86" w15:restartNumberingAfterBreak="0">
    <w:nsid w:val="23FF1DA5"/>
    <w:multiLevelType w:val="hybridMultilevel"/>
    <w:tmpl w:val="E3D4EE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7" w15:restartNumberingAfterBreak="0">
    <w:nsid w:val="244A675D"/>
    <w:multiLevelType w:val="hybridMultilevel"/>
    <w:tmpl w:val="476C72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24557B43"/>
    <w:multiLevelType w:val="hybridMultilevel"/>
    <w:tmpl w:val="02A84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568450F"/>
    <w:multiLevelType w:val="hybridMultilevel"/>
    <w:tmpl w:val="16F2B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5F84736"/>
    <w:multiLevelType w:val="hybridMultilevel"/>
    <w:tmpl w:val="6AFA8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26D91332"/>
    <w:multiLevelType w:val="hybridMultilevel"/>
    <w:tmpl w:val="411A01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2" w15:restartNumberingAfterBreak="0">
    <w:nsid w:val="271E72D2"/>
    <w:multiLevelType w:val="hybridMultilevel"/>
    <w:tmpl w:val="76D0A0B8"/>
    <w:lvl w:ilvl="0" w:tplc="04090001">
      <w:start w:val="1"/>
      <w:numFmt w:val="bullet"/>
      <w:lvlText w:val=""/>
      <w:lvlJc w:val="left"/>
      <w:pPr>
        <w:ind w:left="720" w:hanging="360"/>
      </w:pPr>
      <w:rPr>
        <w:rFonts w:ascii="Symbol" w:hAnsi="Symbol" w:hint="default"/>
      </w:rPr>
    </w:lvl>
    <w:lvl w:ilvl="1" w:tplc="2D103B28">
      <w:numFmt w:val="bullet"/>
      <w:lvlText w:val="•"/>
      <w:lvlJc w:val="left"/>
      <w:pPr>
        <w:ind w:left="1800" w:hanging="720"/>
      </w:pPr>
      <w:rPr>
        <w:rFonts w:ascii="Verdana" w:eastAsiaTheme="minorHAnsi" w:hAnsi="Verdana"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73C5DDD"/>
    <w:multiLevelType w:val="hybridMultilevel"/>
    <w:tmpl w:val="613EEF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15:restartNumberingAfterBreak="0">
    <w:nsid w:val="276E724D"/>
    <w:multiLevelType w:val="hybridMultilevel"/>
    <w:tmpl w:val="AC6064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27CE3D3A"/>
    <w:multiLevelType w:val="hybridMultilevel"/>
    <w:tmpl w:val="22966146"/>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6" w15:restartNumberingAfterBreak="0">
    <w:nsid w:val="28297308"/>
    <w:multiLevelType w:val="hybridMultilevel"/>
    <w:tmpl w:val="9F9469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28F61DF9"/>
    <w:multiLevelType w:val="hybridMultilevel"/>
    <w:tmpl w:val="052850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29183AA3"/>
    <w:multiLevelType w:val="hybridMultilevel"/>
    <w:tmpl w:val="9970D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ADB4409"/>
    <w:multiLevelType w:val="hybridMultilevel"/>
    <w:tmpl w:val="9FA62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2C0B63A7"/>
    <w:multiLevelType w:val="hybridMultilevel"/>
    <w:tmpl w:val="B0A8B2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15:restartNumberingAfterBreak="0">
    <w:nsid w:val="2C5B4B79"/>
    <w:multiLevelType w:val="hybridMultilevel"/>
    <w:tmpl w:val="6EF2A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2CA45224"/>
    <w:multiLevelType w:val="hybridMultilevel"/>
    <w:tmpl w:val="06345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CBF688F"/>
    <w:multiLevelType w:val="hybridMultilevel"/>
    <w:tmpl w:val="E4FE82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2CD054DC"/>
    <w:multiLevelType w:val="hybridMultilevel"/>
    <w:tmpl w:val="84E02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2CDA5FA5"/>
    <w:multiLevelType w:val="multilevel"/>
    <w:tmpl w:val="23AAA3D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6" w15:restartNumberingAfterBreak="0">
    <w:nsid w:val="2CE20456"/>
    <w:multiLevelType w:val="hybridMultilevel"/>
    <w:tmpl w:val="EF2E3E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15:restartNumberingAfterBreak="0">
    <w:nsid w:val="2E7F0483"/>
    <w:multiLevelType w:val="hybridMultilevel"/>
    <w:tmpl w:val="7A3A92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8" w15:restartNumberingAfterBreak="0">
    <w:nsid w:val="2EE079BA"/>
    <w:multiLevelType w:val="hybridMultilevel"/>
    <w:tmpl w:val="4D10DE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2F35448C"/>
    <w:multiLevelType w:val="hybridMultilevel"/>
    <w:tmpl w:val="060E9C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2F371C81"/>
    <w:multiLevelType w:val="hybridMultilevel"/>
    <w:tmpl w:val="846A5EEC"/>
    <w:lvl w:ilvl="0" w:tplc="4CF6E9F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2F7B373D"/>
    <w:multiLevelType w:val="hybridMultilevel"/>
    <w:tmpl w:val="C3042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2F8D7A88"/>
    <w:multiLevelType w:val="hybridMultilevel"/>
    <w:tmpl w:val="1D38313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3" w15:restartNumberingAfterBreak="0">
    <w:nsid w:val="302E08CF"/>
    <w:multiLevelType w:val="hybridMultilevel"/>
    <w:tmpl w:val="3B14D9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303E67CD"/>
    <w:multiLevelType w:val="hybridMultilevel"/>
    <w:tmpl w:val="E3745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306836CC"/>
    <w:multiLevelType w:val="hybridMultilevel"/>
    <w:tmpl w:val="F8C2D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0FA1DC4"/>
    <w:multiLevelType w:val="hybridMultilevel"/>
    <w:tmpl w:val="5C5EF95C"/>
    <w:lvl w:ilvl="0" w:tplc="DA00C778">
      <w:start w:val="1"/>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317A4372"/>
    <w:multiLevelType w:val="hybridMultilevel"/>
    <w:tmpl w:val="C0B46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31EB329E"/>
    <w:multiLevelType w:val="hybridMultilevel"/>
    <w:tmpl w:val="0AAE0F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9" w15:restartNumberingAfterBreak="0">
    <w:nsid w:val="321A4930"/>
    <w:multiLevelType w:val="hybridMultilevel"/>
    <w:tmpl w:val="AB60FAA0"/>
    <w:lvl w:ilvl="0" w:tplc="CFD222B0">
      <w:start w:val="5"/>
      <w:numFmt w:val="bullet"/>
      <w:lvlText w:val=""/>
      <w:lvlJc w:val="left"/>
      <w:pPr>
        <w:ind w:left="720" w:hanging="360"/>
      </w:pPr>
      <w:rPr>
        <w:rFonts w:ascii="Symbol" w:eastAsiaTheme="minorHAns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33366754"/>
    <w:multiLevelType w:val="hybridMultilevel"/>
    <w:tmpl w:val="9574E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33FA4CB1"/>
    <w:multiLevelType w:val="hybridMultilevel"/>
    <w:tmpl w:val="C0E22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34A30885"/>
    <w:multiLevelType w:val="hybridMultilevel"/>
    <w:tmpl w:val="22569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34C10CA3"/>
    <w:multiLevelType w:val="hybridMultilevel"/>
    <w:tmpl w:val="16089BFA"/>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24" w15:restartNumberingAfterBreak="0">
    <w:nsid w:val="35123013"/>
    <w:multiLevelType w:val="hybridMultilevel"/>
    <w:tmpl w:val="E64477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354D11B2"/>
    <w:multiLevelType w:val="hybridMultilevel"/>
    <w:tmpl w:val="2F986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35D86642"/>
    <w:multiLevelType w:val="hybridMultilevel"/>
    <w:tmpl w:val="763AF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360D5E78"/>
    <w:multiLevelType w:val="hybridMultilevel"/>
    <w:tmpl w:val="BD88B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36133326"/>
    <w:multiLevelType w:val="multilevel"/>
    <w:tmpl w:val="D39A59F0"/>
    <w:lvl w:ilvl="0">
      <w:start w:val="1"/>
      <w:numFmt w:val="bullet"/>
      <w:lvlText w:val=""/>
      <w:lvlJc w:val="left"/>
      <w:pPr>
        <w:ind w:left="770" w:hanging="360"/>
      </w:pPr>
      <w:rPr>
        <w:rFonts w:ascii="Symbol" w:hAnsi="Symbol" w:cs="Symbol" w:hint="default"/>
      </w:rPr>
    </w:lvl>
    <w:lvl w:ilvl="1">
      <w:start w:val="1"/>
      <w:numFmt w:val="bullet"/>
      <w:lvlText w:val="o"/>
      <w:lvlJc w:val="left"/>
      <w:pPr>
        <w:ind w:left="1490" w:hanging="360"/>
      </w:pPr>
      <w:rPr>
        <w:rFonts w:ascii="Courier New" w:hAnsi="Courier New" w:cs="Courier New" w:hint="default"/>
      </w:rPr>
    </w:lvl>
    <w:lvl w:ilvl="2">
      <w:start w:val="1"/>
      <w:numFmt w:val="bullet"/>
      <w:lvlText w:val=""/>
      <w:lvlJc w:val="left"/>
      <w:pPr>
        <w:ind w:left="2210" w:hanging="360"/>
      </w:pPr>
      <w:rPr>
        <w:rFonts w:ascii="Wingdings" w:hAnsi="Wingdings" w:cs="Wingdings" w:hint="default"/>
      </w:rPr>
    </w:lvl>
    <w:lvl w:ilvl="3">
      <w:start w:val="1"/>
      <w:numFmt w:val="bullet"/>
      <w:lvlText w:val=""/>
      <w:lvlJc w:val="left"/>
      <w:pPr>
        <w:ind w:left="2930" w:hanging="360"/>
      </w:pPr>
      <w:rPr>
        <w:rFonts w:ascii="Symbol" w:hAnsi="Symbol" w:cs="Symbol" w:hint="default"/>
      </w:rPr>
    </w:lvl>
    <w:lvl w:ilvl="4">
      <w:start w:val="1"/>
      <w:numFmt w:val="bullet"/>
      <w:lvlText w:val="o"/>
      <w:lvlJc w:val="left"/>
      <w:pPr>
        <w:ind w:left="3650" w:hanging="360"/>
      </w:pPr>
      <w:rPr>
        <w:rFonts w:ascii="Courier New" w:hAnsi="Courier New" w:cs="Courier New" w:hint="default"/>
      </w:rPr>
    </w:lvl>
    <w:lvl w:ilvl="5">
      <w:start w:val="1"/>
      <w:numFmt w:val="bullet"/>
      <w:lvlText w:val=""/>
      <w:lvlJc w:val="left"/>
      <w:pPr>
        <w:ind w:left="4370" w:hanging="360"/>
      </w:pPr>
      <w:rPr>
        <w:rFonts w:ascii="Wingdings" w:hAnsi="Wingdings" w:cs="Wingdings" w:hint="default"/>
      </w:rPr>
    </w:lvl>
    <w:lvl w:ilvl="6">
      <w:start w:val="1"/>
      <w:numFmt w:val="bullet"/>
      <w:lvlText w:val=""/>
      <w:lvlJc w:val="left"/>
      <w:pPr>
        <w:ind w:left="5090" w:hanging="360"/>
      </w:pPr>
      <w:rPr>
        <w:rFonts w:ascii="Symbol" w:hAnsi="Symbol" w:cs="Symbol" w:hint="default"/>
      </w:rPr>
    </w:lvl>
    <w:lvl w:ilvl="7">
      <w:start w:val="1"/>
      <w:numFmt w:val="bullet"/>
      <w:lvlText w:val="o"/>
      <w:lvlJc w:val="left"/>
      <w:pPr>
        <w:ind w:left="5810" w:hanging="360"/>
      </w:pPr>
      <w:rPr>
        <w:rFonts w:ascii="Courier New" w:hAnsi="Courier New" w:cs="Courier New" w:hint="default"/>
      </w:rPr>
    </w:lvl>
    <w:lvl w:ilvl="8">
      <w:start w:val="1"/>
      <w:numFmt w:val="bullet"/>
      <w:lvlText w:val=""/>
      <w:lvlJc w:val="left"/>
      <w:pPr>
        <w:ind w:left="6530" w:hanging="360"/>
      </w:pPr>
      <w:rPr>
        <w:rFonts w:ascii="Wingdings" w:hAnsi="Wingdings" w:cs="Wingdings" w:hint="default"/>
      </w:rPr>
    </w:lvl>
  </w:abstractNum>
  <w:abstractNum w:abstractNumId="129" w15:restartNumberingAfterBreak="0">
    <w:nsid w:val="36CF5B22"/>
    <w:multiLevelType w:val="hybridMultilevel"/>
    <w:tmpl w:val="F4C82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370A4596"/>
    <w:multiLevelType w:val="hybridMultilevel"/>
    <w:tmpl w:val="887A4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379876B3"/>
    <w:multiLevelType w:val="multilevel"/>
    <w:tmpl w:val="07023EE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2" w15:restartNumberingAfterBreak="0">
    <w:nsid w:val="37CF4CE9"/>
    <w:multiLevelType w:val="hybridMultilevel"/>
    <w:tmpl w:val="71BE2246"/>
    <w:lvl w:ilvl="0" w:tplc="05981028">
      <w:numFmt w:val="bullet"/>
      <w:lvlText w:val="•"/>
      <w:lvlJc w:val="left"/>
      <w:pPr>
        <w:ind w:left="1080" w:hanging="720"/>
      </w:pPr>
      <w:rPr>
        <w:rFonts w:ascii="Tahoma" w:eastAsia="Calibr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38195A9D"/>
    <w:multiLevelType w:val="hybridMultilevel"/>
    <w:tmpl w:val="4E686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382E6C32"/>
    <w:multiLevelType w:val="hybridMultilevel"/>
    <w:tmpl w:val="DCEE4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38803E67"/>
    <w:multiLevelType w:val="hybridMultilevel"/>
    <w:tmpl w:val="856AAEBC"/>
    <w:lvl w:ilvl="0" w:tplc="DA00C778">
      <w:start w:val="1"/>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39B33F66"/>
    <w:multiLevelType w:val="hybridMultilevel"/>
    <w:tmpl w:val="DDE2B1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15:restartNumberingAfterBreak="0">
    <w:nsid w:val="39CD285F"/>
    <w:multiLevelType w:val="hybridMultilevel"/>
    <w:tmpl w:val="E2C683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15:restartNumberingAfterBreak="0">
    <w:nsid w:val="3A1D26C3"/>
    <w:multiLevelType w:val="hybridMultilevel"/>
    <w:tmpl w:val="A2E0F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3A6E484C"/>
    <w:multiLevelType w:val="hybridMultilevel"/>
    <w:tmpl w:val="B6323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3AAD45E0"/>
    <w:multiLevelType w:val="hybridMultilevel"/>
    <w:tmpl w:val="D3F4AF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1" w15:restartNumberingAfterBreak="0">
    <w:nsid w:val="3AE2284C"/>
    <w:multiLevelType w:val="hybridMultilevel"/>
    <w:tmpl w:val="B26EAC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2" w15:restartNumberingAfterBreak="0">
    <w:nsid w:val="3B101294"/>
    <w:multiLevelType w:val="hybridMultilevel"/>
    <w:tmpl w:val="F0CC450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3" w15:restartNumberingAfterBreak="0">
    <w:nsid w:val="3CA9512F"/>
    <w:multiLevelType w:val="hybridMultilevel"/>
    <w:tmpl w:val="73D056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15:restartNumberingAfterBreak="0">
    <w:nsid w:val="3D7166CD"/>
    <w:multiLevelType w:val="hybridMultilevel"/>
    <w:tmpl w:val="41D03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3D924849"/>
    <w:multiLevelType w:val="hybridMultilevel"/>
    <w:tmpl w:val="932434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15:restartNumberingAfterBreak="0">
    <w:nsid w:val="3DCB6032"/>
    <w:multiLevelType w:val="hybridMultilevel"/>
    <w:tmpl w:val="7652A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3EAB75EF"/>
    <w:multiLevelType w:val="hybridMultilevel"/>
    <w:tmpl w:val="32F0978E"/>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8" w15:restartNumberingAfterBreak="0">
    <w:nsid w:val="3EB441DE"/>
    <w:multiLevelType w:val="hybridMultilevel"/>
    <w:tmpl w:val="3DAC4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3EED4D40"/>
    <w:multiLevelType w:val="hybridMultilevel"/>
    <w:tmpl w:val="DA127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3F060A58"/>
    <w:multiLevelType w:val="hybridMultilevel"/>
    <w:tmpl w:val="4836A1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3F3A5644"/>
    <w:multiLevelType w:val="hybridMultilevel"/>
    <w:tmpl w:val="923CAC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2" w15:restartNumberingAfterBreak="0">
    <w:nsid w:val="3FA97771"/>
    <w:multiLevelType w:val="hybridMultilevel"/>
    <w:tmpl w:val="14B81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400A71D7"/>
    <w:multiLevelType w:val="hybridMultilevel"/>
    <w:tmpl w:val="4E0CB6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4" w15:restartNumberingAfterBreak="0">
    <w:nsid w:val="4082775D"/>
    <w:multiLevelType w:val="hybridMultilevel"/>
    <w:tmpl w:val="DBFCE8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5" w15:restartNumberingAfterBreak="0">
    <w:nsid w:val="412743BF"/>
    <w:multiLevelType w:val="hybridMultilevel"/>
    <w:tmpl w:val="90569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41F35135"/>
    <w:multiLevelType w:val="hybridMultilevel"/>
    <w:tmpl w:val="3E48B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4256313F"/>
    <w:multiLevelType w:val="hybridMultilevel"/>
    <w:tmpl w:val="8EBA1A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8" w15:restartNumberingAfterBreak="0">
    <w:nsid w:val="42D700DF"/>
    <w:multiLevelType w:val="hybridMultilevel"/>
    <w:tmpl w:val="328A2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431E2823"/>
    <w:multiLevelType w:val="hybridMultilevel"/>
    <w:tmpl w:val="3A649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43C52660"/>
    <w:multiLevelType w:val="hybridMultilevel"/>
    <w:tmpl w:val="F6E42380"/>
    <w:lvl w:ilvl="0" w:tplc="DA00C778">
      <w:start w:val="1"/>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43D46090"/>
    <w:multiLevelType w:val="hybridMultilevel"/>
    <w:tmpl w:val="7B3ABF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2" w15:restartNumberingAfterBreak="0">
    <w:nsid w:val="44B22A8E"/>
    <w:multiLevelType w:val="hybridMultilevel"/>
    <w:tmpl w:val="40185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44E30560"/>
    <w:multiLevelType w:val="hybridMultilevel"/>
    <w:tmpl w:val="D8224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456C1198"/>
    <w:multiLevelType w:val="hybridMultilevel"/>
    <w:tmpl w:val="2C02BB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5" w15:restartNumberingAfterBreak="0">
    <w:nsid w:val="45D54C3D"/>
    <w:multiLevelType w:val="hybridMultilevel"/>
    <w:tmpl w:val="02BE7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463A5524"/>
    <w:multiLevelType w:val="hybridMultilevel"/>
    <w:tmpl w:val="1B805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463D42DB"/>
    <w:multiLevelType w:val="hybridMultilevel"/>
    <w:tmpl w:val="D63EC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46446B19"/>
    <w:multiLevelType w:val="multilevel"/>
    <w:tmpl w:val="BB10F0B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69" w15:restartNumberingAfterBreak="0">
    <w:nsid w:val="46B84241"/>
    <w:multiLevelType w:val="hybridMultilevel"/>
    <w:tmpl w:val="EBEE95E8"/>
    <w:lvl w:ilvl="0" w:tplc="04090001">
      <w:start w:val="1"/>
      <w:numFmt w:val="bullet"/>
      <w:lvlText w:val=""/>
      <w:lvlJc w:val="left"/>
      <w:pPr>
        <w:ind w:left="801" w:hanging="360"/>
      </w:pPr>
      <w:rPr>
        <w:rFonts w:ascii="Symbol" w:hAnsi="Symbol" w:hint="default"/>
      </w:rPr>
    </w:lvl>
    <w:lvl w:ilvl="1" w:tplc="04090003" w:tentative="1">
      <w:start w:val="1"/>
      <w:numFmt w:val="bullet"/>
      <w:lvlText w:val="o"/>
      <w:lvlJc w:val="left"/>
      <w:pPr>
        <w:ind w:left="1521" w:hanging="360"/>
      </w:pPr>
      <w:rPr>
        <w:rFonts w:ascii="Courier New" w:hAnsi="Courier New" w:cs="Courier New" w:hint="default"/>
      </w:rPr>
    </w:lvl>
    <w:lvl w:ilvl="2" w:tplc="04090005" w:tentative="1">
      <w:start w:val="1"/>
      <w:numFmt w:val="bullet"/>
      <w:lvlText w:val=""/>
      <w:lvlJc w:val="left"/>
      <w:pPr>
        <w:ind w:left="2241" w:hanging="360"/>
      </w:pPr>
      <w:rPr>
        <w:rFonts w:ascii="Wingdings" w:hAnsi="Wingdings" w:hint="default"/>
      </w:rPr>
    </w:lvl>
    <w:lvl w:ilvl="3" w:tplc="04090001" w:tentative="1">
      <w:start w:val="1"/>
      <w:numFmt w:val="bullet"/>
      <w:lvlText w:val=""/>
      <w:lvlJc w:val="left"/>
      <w:pPr>
        <w:ind w:left="2961" w:hanging="360"/>
      </w:pPr>
      <w:rPr>
        <w:rFonts w:ascii="Symbol" w:hAnsi="Symbol" w:hint="default"/>
      </w:rPr>
    </w:lvl>
    <w:lvl w:ilvl="4" w:tplc="04090003" w:tentative="1">
      <w:start w:val="1"/>
      <w:numFmt w:val="bullet"/>
      <w:lvlText w:val="o"/>
      <w:lvlJc w:val="left"/>
      <w:pPr>
        <w:ind w:left="3681" w:hanging="360"/>
      </w:pPr>
      <w:rPr>
        <w:rFonts w:ascii="Courier New" w:hAnsi="Courier New" w:cs="Courier New" w:hint="default"/>
      </w:rPr>
    </w:lvl>
    <w:lvl w:ilvl="5" w:tplc="04090005" w:tentative="1">
      <w:start w:val="1"/>
      <w:numFmt w:val="bullet"/>
      <w:lvlText w:val=""/>
      <w:lvlJc w:val="left"/>
      <w:pPr>
        <w:ind w:left="4401" w:hanging="360"/>
      </w:pPr>
      <w:rPr>
        <w:rFonts w:ascii="Wingdings" w:hAnsi="Wingdings" w:hint="default"/>
      </w:rPr>
    </w:lvl>
    <w:lvl w:ilvl="6" w:tplc="04090001" w:tentative="1">
      <w:start w:val="1"/>
      <w:numFmt w:val="bullet"/>
      <w:lvlText w:val=""/>
      <w:lvlJc w:val="left"/>
      <w:pPr>
        <w:ind w:left="5121" w:hanging="360"/>
      </w:pPr>
      <w:rPr>
        <w:rFonts w:ascii="Symbol" w:hAnsi="Symbol" w:hint="default"/>
      </w:rPr>
    </w:lvl>
    <w:lvl w:ilvl="7" w:tplc="04090003" w:tentative="1">
      <w:start w:val="1"/>
      <w:numFmt w:val="bullet"/>
      <w:lvlText w:val="o"/>
      <w:lvlJc w:val="left"/>
      <w:pPr>
        <w:ind w:left="5841" w:hanging="360"/>
      </w:pPr>
      <w:rPr>
        <w:rFonts w:ascii="Courier New" w:hAnsi="Courier New" w:cs="Courier New" w:hint="default"/>
      </w:rPr>
    </w:lvl>
    <w:lvl w:ilvl="8" w:tplc="04090005" w:tentative="1">
      <w:start w:val="1"/>
      <w:numFmt w:val="bullet"/>
      <w:lvlText w:val=""/>
      <w:lvlJc w:val="left"/>
      <w:pPr>
        <w:ind w:left="6561" w:hanging="360"/>
      </w:pPr>
      <w:rPr>
        <w:rFonts w:ascii="Wingdings" w:hAnsi="Wingdings" w:hint="default"/>
      </w:rPr>
    </w:lvl>
  </w:abstractNum>
  <w:abstractNum w:abstractNumId="170" w15:restartNumberingAfterBreak="0">
    <w:nsid w:val="473B6EA1"/>
    <w:multiLevelType w:val="hybridMultilevel"/>
    <w:tmpl w:val="FC3AF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483F61D0"/>
    <w:multiLevelType w:val="hybridMultilevel"/>
    <w:tmpl w:val="52D4E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485825A9"/>
    <w:multiLevelType w:val="hybridMultilevel"/>
    <w:tmpl w:val="7C9E2C00"/>
    <w:lvl w:ilvl="0" w:tplc="31AE56AE">
      <w:start w:val="1"/>
      <w:numFmt w:val="bullet"/>
      <w:lvlText w:val=""/>
      <w:lvlJc w:val="left"/>
      <w:pPr>
        <w:tabs>
          <w:tab w:val="num" w:pos="-1368"/>
        </w:tabs>
        <w:ind w:left="-1368" w:hanging="360"/>
      </w:pPr>
      <w:rPr>
        <w:rFonts w:ascii="Symbol" w:hAnsi="Symbol" w:hint="default"/>
      </w:rPr>
    </w:lvl>
    <w:lvl w:ilvl="1" w:tplc="04090003" w:tentative="1">
      <w:start w:val="1"/>
      <w:numFmt w:val="bullet"/>
      <w:lvlText w:val="o"/>
      <w:lvlJc w:val="left"/>
      <w:pPr>
        <w:tabs>
          <w:tab w:val="num" w:pos="-1368"/>
        </w:tabs>
        <w:ind w:left="-1368" w:hanging="360"/>
      </w:pPr>
      <w:rPr>
        <w:rFonts w:ascii="Courier New" w:hAnsi="Courier New" w:cs="Courier New" w:hint="default"/>
      </w:rPr>
    </w:lvl>
    <w:lvl w:ilvl="2" w:tplc="04090005">
      <w:start w:val="1"/>
      <w:numFmt w:val="bullet"/>
      <w:lvlText w:val=""/>
      <w:lvlJc w:val="left"/>
      <w:pPr>
        <w:tabs>
          <w:tab w:val="num" w:pos="-648"/>
        </w:tabs>
        <w:ind w:left="-648" w:hanging="360"/>
      </w:pPr>
      <w:rPr>
        <w:rFonts w:ascii="Wingdings" w:hAnsi="Wingdings" w:hint="default"/>
      </w:rPr>
    </w:lvl>
    <w:lvl w:ilvl="3" w:tplc="04090001" w:tentative="1">
      <w:start w:val="1"/>
      <w:numFmt w:val="bullet"/>
      <w:lvlText w:val=""/>
      <w:lvlJc w:val="left"/>
      <w:pPr>
        <w:tabs>
          <w:tab w:val="num" w:pos="72"/>
        </w:tabs>
        <w:ind w:left="72" w:hanging="360"/>
      </w:pPr>
      <w:rPr>
        <w:rFonts w:ascii="Symbol" w:hAnsi="Symbol" w:hint="default"/>
      </w:rPr>
    </w:lvl>
    <w:lvl w:ilvl="4" w:tplc="04090003" w:tentative="1">
      <w:start w:val="1"/>
      <w:numFmt w:val="bullet"/>
      <w:lvlText w:val="o"/>
      <w:lvlJc w:val="left"/>
      <w:pPr>
        <w:tabs>
          <w:tab w:val="num" w:pos="792"/>
        </w:tabs>
        <w:ind w:left="792" w:hanging="360"/>
      </w:pPr>
      <w:rPr>
        <w:rFonts w:ascii="Courier New" w:hAnsi="Courier New" w:cs="Courier New" w:hint="default"/>
      </w:rPr>
    </w:lvl>
    <w:lvl w:ilvl="5" w:tplc="04090005" w:tentative="1">
      <w:start w:val="1"/>
      <w:numFmt w:val="bullet"/>
      <w:lvlText w:val=""/>
      <w:lvlJc w:val="left"/>
      <w:pPr>
        <w:tabs>
          <w:tab w:val="num" w:pos="1512"/>
        </w:tabs>
        <w:ind w:left="1512" w:hanging="360"/>
      </w:pPr>
      <w:rPr>
        <w:rFonts w:ascii="Wingdings" w:hAnsi="Wingdings" w:hint="default"/>
      </w:rPr>
    </w:lvl>
    <w:lvl w:ilvl="6" w:tplc="04090001" w:tentative="1">
      <w:start w:val="1"/>
      <w:numFmt w:val="bullet"/>
      <w:lvlText w:val=""/>
      <w:lvlJc w:val="left"/>
      <w:pPr>
        <w:tabs>
          <w:tab w:val="num" w:pos="2232"/>
        </w:tabs>
        <w:ind w:left="2232" w:hanging="360"/>
      </w:pPr>
      <w:rPr>
        <w:rFonts w:ascii="Symbol" w:hAnsi="Symbol" w:hint="default"/>
      </w:rPr>
    </w:lvl>
    <w:lvl w:ilvl="7" w:tplc="04090003" w:tentative="1">
      <w:start w:val="1"/>
      <w:numFmt w:val="bullet"/>
      <w:lvlText w:val="o"/>
      <w:lvlJc w:val="left"/>
      <w:pPr>
        <w:tabs>
          <w:tab w:val="num" w:pos="2952"/>
        </w:tabs>
        <w:ind w:left="2952" w:hanging="360"/>
      </w:pPr>
      <w:rPr>
        <w:rFonts w:ascii="Courier New" w:hAnsi="Courier New" w:cs="Courier New" w:hint="default"/>
      </w:rPr>
    </w:lvl>
    <w:lvl w:ilvl="8" w:tplc="04090005" w:tentative="1">
      <w:start w:val="1"/>
      <w:numFmt w:val="bullet"/>
      <w:lvlText w:val=""/>
      <w:lvlJc w:val="left"/>
      <w:pPr>
        <w:tabs>
          <w:tab w:val="num" w:pos="3672"/>
        </w:tabs>
        <w:ind w:left="3672" w:hanging="360"/>
      </w:pPr>
      <w:rPr>
        <w:rFonts w:ascii="Wingdings" w:hAnsi="Wingdings" w:hint="default"/>
      </w:rPr>
    </w:lvl>
  </w:abstractNum>
  <w:abstractNum w:abstractNumId="173" w15:restartNumberingAfterBreak="0">
    <w:nsid w:val="4962780B"/>
    <w:multiLevelType w:val="hybridMultilevel"/>
    <w:tmpl w:val="4BE024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49C415C7"/>
    <w:multiLevelType w:val="hybridMultilevel"/>
    <w:tmpl w:val="4F6AF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4A14201A"/>
    <w:multiLevelType w:val="hybridMultilevel"/>
    <w:tmpl w:val="4E546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4A28230D"/>
    <w:multiLevelType w:val="multilevel"/>
    <w:tmpl w:val="A6467EF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77" w15:restartNumberingAfterBreak="0">
    <w:nsid w:val="4A2D6F5D"/>
    <w:multiLevelType w:val="hybridMultilevel"/>
    <w:tmpl w:val="1E089A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4B04221C"/>
    <w:multiLevelType w:val="hybridMultilevel"/>
    <w:tmpl w:val="94EEE2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9" w15:restartNumberingAfterBreak="0">
    <w:nsid w:val="4BA37532"/>
    <w:multiLevelType w:val="hybridMultilevel"/>
    <w:tmpl w:val="9E2472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0" w15:restartNumberingAfterBreak="0">
    <w:nsid w:val="4BA94716"/>
    <w:multiLevelType w:val="hybridMultilevel"/>
    <w:tmpl w:val="92F8A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4C3311E5"/>
    <w:multiLevelType w:val="hybridMultilevel"/>
    <w:tmpl w:val="493A89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2" w15:restartNumberingAfterBreak="0">
    <w:nsid w:val="4C43612F"/>
    <w:multiLevelType w:val="hybridMultilevel"/>
    <w:tmpl w:val="14EC0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4CC43ECB"/>
    <w:multiLevelType w:val="hybridMultilevel"/>
    <w:tmpl w:val="8460D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4D253F1E"/>
    <w:multiLevelType w:val="hybridMultilevel"/>
    <w:tmpl w:val="5284E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4E3E6CB4"/>
    <w:multiLevelType w:val="hybridMultilevel"/>
    <w:tmpl w:val="F36285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6" w15:restartNumberingAfterBreak="0">
    <w:nsid w:val="4EA84456"/>
    <w:multiLevelType w:val="hybridMultilevel"/>
    <w:tmpl w:val="C74EA6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15:restartNumberingAfterBreak="0">
    <w:nsid w:val="4F0D6CAB"/>
    <w:multiLevelType w:val="hybridMultilevel"/>
    <w:tmpl w:val="3ACCF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4FB04EBE"/>
    <w:multiLevelType w:val="hybridMultilevel"/>
    <w:tmpl w:val="21981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4FBC2D89"/>
    <w:multiLevelType w:val="hybridMultilevel"/>
    <w:tmpl w:val="444C8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50120FFC"/>
    <w:multiLevelType w:val="hybridMultilevel"/>
    <w:tmpl w:val="C78E3A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508246AA"/>
    <w:multiLevelType w:val="hybridMultilevel"/>
    <w:tmpl w:val="70FCCD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2" w15:restartNumberingAfterBreak="0">
    <w:nsid w:val="50B04617"/>
    <w:multiLevelType w:val="hybridMultilevel"/>
    <w:tmpl w:val="4F8042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3" w15:restartNumberingAfterBreak="0">
    <w:nsid w:val="5131028D"/>
    <w:multiLevelType w:val="hybridMultilevel"/>
    <w:tmpl w:val="17DC9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52456597"/>
    <w:multiLevelType w:val="hybridMultilevel"/>
    <w:tmpl w:val="34BA53D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95" w15:restartNumberingAfterBreak="0">
    <w:nsid w:val="52956BE9"/>
    <w:multiLevelType w:val="hybridMultilevel"/>
    <w:tmpl w:val="401830AE"/>
    <w:lvl w:ilvl="0" w:tplc="5DC02CA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533A159C"/>
    <w:multiLevelType w:val="hybridMultilevel"/>
    <w:tmpl w:val="1630773C"/>
    <w:lvl w:ilvl="0" w:tplc="CAFA785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7" w15:restartNumberingAfterBreak="0">
    <w:nsid w:val="535D6C46"/>
    <w:multiLevelType w:val="hybridMultilevel"/>
    <w:tmpl w:val="1546A4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8" w15:restartNumberingAfterBreak="0">
    <w:nsid w:val="53E70854"/>
    <w:multiLevelType w:val="hybridMultilevel"/>
    <w:tmpl w:val="7E2612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9" w15:restartNumberingAfterBreak="0">
    <w:nsid w:val="54BD1551"/>
    <w:multiLevelType w:val="hybridMultilevel"/>
    <w:tmpl w:val="E6CA9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551F5843"/>
    <w:multiLevelType w:val="hybridMultilevel"/>
    <w:tmpl w:val="AD7A8D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5527008F"/>
    <w:multiLevelType w:val="hybridMultilevel"/>
    <w:tmpl w:val="1DA8F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55B30A26"/>
    <w:multiLevelType w:val="hybridMultilevel"/>
    <w:tmpl w:val="90FC88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15:restartNumberingAfterBreak="0">
    <w:nsid w:val="55CB150F"/>
    <w:multiLevelType w:val="hybridMultilevel"/>
    <w:tmpl w:val="47F61C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4" w15:restartNumberingAfterBreak="0">
    <w:nsid w:val="56180F2F"/>
    <w:multiLevelType w:val="hybridMultilevel"/>
    <w:tmpl w:val="3BB4B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56221849"/>
    <w:multiLevelType w:val="hybridMultilevel"/>
    <w:tmpl w:val="A2868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56902AB1"/>
    <w:multiLevelType w:val="hybridMultilevel"/>
    <w:tmpl w:val="C1C2D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57853F1E"/>
    <w:multiLevelType w:val="hybridMultilevel"/>
    <w:tmpl w:val="57EEB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580E48A4"/>
    <w:multiLevelType w:val="hybridMultilevel"/>
    <w:tmpl w:val="1E5E6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583E7C29"/>
    <w:multiLevelType w:val="hybridMultilevel"/>
    <w:tmpl w:val="F918B7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15:restartNumberingAfterBreak="0">
    <w:nsid w:val="5958460D"/>
    <w:multiLevelType w:val="hybridMultilevel"/>
    <w:tmpl w:val="2496D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5A9C5A6B"/>
    <w:multiLevelType w:val="hybridMultilevel"/>
    <w:tmpl w:val="1E003F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2" w15:restartNumberingAfterBreak="0">
    <w:nsid w:val="5ADD0E12"/>
    <w:multiLevelType w:val="hybridMultilevel"/>
    <w:tmpl w:val="FE4408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3" w15:restartNumberingAfterBreak="0">
    <w:nsid w:val="5BCD1E20"/>
    <w:multiLevelType w:val="hybridMultilevel"/>
    <w:tmpl w:val="B4640A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4" w15:restartNumberingAfterBreak="0">
    <w:nsid w:val="5BD84147"/>
    <w:multiLevelType w:val="hybridMultilevel"/>
    <w:tmpl w:val="ECEA6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5BF04160"/>
    <w:multiLevelType w:val="hybridMultilevel"/>
    <w:tmpl w:val="9C9442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6" w15:restartNumberingAfterBreak="0">
    <w:nsid w:val="5C672B48"/>
    <w:multiLevelType w:val="hybridMultilevel"/>
    <w:tmpl w:val="3460D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5CF735BE"/>
    <w:multiLevelType w:val="hybridMultilevel"/>
    <w:tmpl w:val="E7C2B8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5E4E3240"/>
    <w:multiLevelType w:val="hybridMultilevel"/>
    <w:tmpl w:val="E0D4E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5E954531"/>
    <w:multiLevelType w:val="hybridMultilevel"/>
    <w:tmpl w:val="385C7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5F2B2CA2"/>
    <w:multiLevelType w:val="hybridMultilevel"/>
    <w:tmpl w:val="FD568E4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21" w15:restartNumberingAfterBreak="0">
    <w:nsid w:val="5F8B295F"/>
    <w:multiLevelType w:val="hybridMultilevel"/>
    <w:tmpl w:val="BDA04A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15:restartNumberingAfterBreak="0">
    <w:nsid w:val="5FD1204F"/>
    <w:multiLevelType w:val="hybridMultilevel"/>
    <w:tmpl w:val="FE4C74C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3" w15:restartNumberingAfterBreak="0">
    <w:nsid w:val="5FDA6FF0"/>
    <w:multiLevelType w:val="hybridMultilevel"/>
    <w:tmpl w:val="542EEDF0"/>
    <w:lvl w:ilvl="0" w:tplc="BE58BB34">
      <w:start w:val="1"/>
      <w:numFmt w:val="bullet"/>
      <w:lvlText w:val=""/>
      <w:lvlJc w:val="left"/>
      <w:pPr>
        <w:tabs>
          <w:tab w:val="num" w:pos="720"/>
        </w:tabs>
        <w:ind w:left="720" w:hanging="360"/>
      </w:pPr>
      <w:rPr>
        <w:rFonts w:ascii="Wingdings 2" w:hAnsi="Wingdings 2" w:hint="default"/>
      </w:rPr>
    </w:lvl>
    <w:lvl w:ilvl="1" w:tplc="437A059E" w:tentative="1">
      <w:start w:val="1"/>
      <w:numFmt w:val="bullet"/>
      <w:lvlText w:val=""/>
      <w:lvlJc w:val="left"/>
      <w:pPr>
        <w:tabs>
          <w:tab w:val="num" w:pos="1440"/>
        </w:tabs>
        <w:ind w:left="1440" w:hanging="360"/>
      </w:pPr>
      <w:rPr>
        <w:rFonts w:ascii="Wingdings 2" w:hAnsi="Wingdings 2" w:hint="default"/>
      </w:rPr>
    </w:lvl>
    <w:lvl w:ilvl="2" w:tplc="E7B80428" w:tentative="1">
      <w:start w:val="1"/>
      <w:numFmt w:val="bullet"/>
      <w:lvlText w:val=""/>
      <w:lvlJc w:val="left"/>
      <w:pPr>
        <w:tabs>
          <w:tab w:val="num" w:pos="2160"/>
        </w:tabs>
        <w:ind w:left="2160" w:hanging="360"/>
      </w:pPr>
      <w:rPr>
        <w:rFonts w:ascii="Wingdings 2" w:hAnsi="Wingdings 2" w:hint="default"/>
      </w:rPr>
    </w:lvl>
    <w:lvl w:ilvl="3" w:tplc="AD18E5D6" w:tentative="1">
      <w:start w:val="1"/>
      <w:numFmt w:val="bullet"/>
      <w:lvlText w:val=""/>
      <w:lvlJc w:val="left"/>
      <w:pPr>
        <w:tabs>
          <w:tab w:val="num" w:pos="2880"/>
        </w:tabs>
        <w:ind w:left="2880" w:hanging="360"/>
      </w:pPr>
      <w:rPr>
        <w:rFonts w:ascii="Wingdings 2" w:hAnsi="Wingdings 2" w:hint="default"/>
      </w:rPr>
    </w:lvl>
    <w:lvl w:ilvl="4" w:tplc="BFC2FAB6" w:tentative="1">
      <w:start w:val="1"/>
      <w:numFmt w:val="bullet"/>
      <w:lvlText w:val=""/>
      <w:lvlJc w:val="left"/>
      <w:pPr>
        <w:tabs>
          <w:tab w:val="num" w:pos="3600"/>
        </w:tabs>
        <w:ind w:left="3600" w:hanging="360"/>
      </w:pPr>
      <w:rPr>
        <w:rFonts w:ascii="Wingdings 2" w:hAnsi="Wingdings 2" w:hint="default"/>
      </w:rPr>
    </w:lvl>
    <w:lvl w:ilvl="5" w:tplc="C8DC5C12" w:tentative="1">
      <w:start w:val="1"/>
      <w:numFmt w:val="bullet"/>
      <w:lvlText w:val=""/>
      <w:lvlJc w:val="left"/>
      <w:pPr>
        <w:tabs>
          <w:tab w:val="num" w:pos="4320"/>
        </w:tabs>
        <w:ind w:left="4320" w:hanging="360"/>
      </w:pPr>
      <w:rPr>
        <w:rFonts w:ascii="Wingdings 2" w:hAnsi="Wingdings 2" w:hint="default"/>
      </w:rPr>
    </w:lvl>
    <w:lvl w:ilvl="6" w:tplc="A51233D8" w:tentative="1">
      <w:start w:val="1"/>
      <w:numFmt w:val="bullet"/>
      <w:lvlText w:val=""/>
      <w:lvlJc w:val="left"/>
      <w:pPr>
        <w:tabs>
          <w:tab w:val="num" w:pos="5040"/>
        </w:tabs>
        <w:ind w:left="5040" w:hanging="360"/>
      </w:pPr>
      <w:rPr>
        <w:rFonts w:ascii="Wingdings 2" w:hAnsi="Wingdings 2" w:hint="default"/>
      </w:rPr>
    </w:lvl>
    <w:lvl w:ilvl="7" w:tplc="6EF2C7E0" w:tentative="1">
      <w:start w:val="1"/>
      <w:numFmt w:val="bullet"/>
      <w:lvlText w:val=""/>
      <w:lvlJc w:val="left"/>
      <w:pPr>
        <w:tabs>
          <w:tab w:val="num" w:pos="5760"/>
        </w:tabs>
        <w:ind w:left="5760" w:hanging="360"/>
      </w:pPr>
      <w:rPr>
        <w:rFonts w:ascii="Wingdings 2" w:hAnsi="Wingdings 2" w:hint="default"/>
      </w:rPr>
    </w:lvl>
    <w:lvl w:ilvl="8" w:tplc="6DB8899A" w:tentative="1">
      <w:start w:val="1"/>
      <w:numFmt w:val="bullet"/>
      <w:lvlText w:val=""/>
      <w:lvlJc w:val="left"/>
      <w:pPr>
        <w:tabs>
          <w:tab w:val="num" w:pos="6480"/>
        </w:tabs>
        <w:ind w:left="6480" w:hanging="360"/>
      </w:pPr>
      <w:rPr>
        <w:rFonts w:ascii="Wingdings 2" w:hAnsi="Wingdings 2" w:hint="default"/>
      </w:rPr>
    </w:lvl>
  </w:abstractNum>
  <w:abstractNum w:abstractNumId="224" w15:restartNumberingAfterBreak="0">
    <w:nsid w:val="6004522A"/>
    <w:multiLevelType w:val="hybridMultilevel"/>
    <w:tmpl w:val="B2ACED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60061CEF"/>
    <w:multiLevelType w:val="hybridMultilevel"/>
    <w:tmpl w:val="6FD6C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600E3F9B"/>
    <w:multiLevelType w:val="hybridMultilevel"/>
    <w:tmpl w:val="D80856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7" w15:restartNumberingAfterBreak="0">
    <w:nsid w:val="60671878"/>
    <w:multiLevelType w:val="hybridMultilevel"/>
    <w:tmpl w:val="C2F001E4"/>
    <w:lvl w:ilvl="0" w:tplc="04090001">
      <w:start w:val="1"/>
      <w:numFmt w:val="bullet"/>
      <w:lvlText w:val=""/>
      <w:lvlJc w:val="left"/>
      <w:pPr>
        <w:tabs>
          <w:tab w:val="num" w:pos="720"/>
        </w:tabs>
        <w:ind w:left="720" w:hanging="360"/>
      </w:pPr>
      <w:rPr>
        <w:rFonts w:ascii="Symbol" w:hAnsi="Symbol" w:hint="default"/>
      </w:rPr>
    </w:lvl>
    <w:lvl w:ilvl="1" w:tplc="BE2AF1E6" w:tentative="1">
      <w:start w:val="1"/>
      <w:numFmt w:val="bullet"/>
      <w:lvlText w:val="•"/>
      <w:lvlJc w:val="left"/>
      <w:pPr>
        <w:tabs>
          <w:tab w:val="num" w:pos="1440"/>
        </w:tabs>
        <w:ind w:left="1440" w:hanging="360"/>
      </w:pPr>
      <w:rPr>
        <w:rFonts w:ascii="Arial" w:hAnsi="Arial" w:hint="default"/>
      </w:rPr>
    </w:lvl>
    <w:lvl w:ilvl="2" w:tplc="B83EB9A2" w:tentative="1">
      <w:start w:val="1"/>
      <w:numFmt w:val="bullet"/>
      <w:lvlText w:val="•"/>
      <w:lvlJc w:val="left"/>
      <w:pPr>
        <w:tabs>
          <w:tab w:val="num" w:pos="2160"/>
        </w:tabs>
        <w:ind w:left="2160" w:hanging="360"/>
      </w:pPr>
      <w:rPr>
        <w:rFonts w:ascii="Arial" w:hAnsi="Arial" w:hint="default"/>
      </w:rPr>
    </w:lvl>
    <w:lvl w:ilvl="3" w:tplc="02FA956E" w:tentative="1">
      <w:start w:val="1"/>
      <w:numFmt w:val="bullet"/>
      <w:lvlText w:val="•"/>
      <w:lvlJc w:val="left"/>
      <w:pPr>
        <w:tabs>
          <w:tab w:val="num" w:pos="2880"/>
        </w:tabs>
        <w:ind w:left="2880" w:hanging="360"/>
      </w:pPr>
      <w:rPr>
        <w:rFonts w:ascii="Arial" w:hAnsi="Arial" w:hint="default"/>
      </w:rPr>
    </w:lvl>
    <w:lvl w:ilvl="4" w:tplc="3E04841A" w:tentative="1">
      <w:start w:val="1"/>
      <w:numFmt w:val="bullet"/>
      <w:lvlText w:val="•"/>
      <w:lvlJc w:val="left"/>
      <w:pPr>
        <w:tabs>
          <w:tab w:val="num" w:pos="3600"/>
        </w:tabs>
        <w:ind w:left="3600" w:hanging="360"/>
      </w:pPr>
      <w:rPr>
        <w:rFonts w:ascii="Arial" w:hAnsi="Arial" w:hint="default"/>
      </w:rPr>
    </w:lvl>
    <w:lvl w:ilvl="5" w:tplc="3E50027C" w:tentative="1">
      <w:start w:val="1"/>
      <w:numFmt w:val="bullet"/>
      <w:lvlText w:val="•"/>
      <w:lvlJc w:val="left"/>
      <w:pPr>
        <w:tabs>
          <w:tab w:val="num" w:pos="4320"/>
        </w:tabs>
        <w:ind w:left="4320" w:hanging="360"/>
      </w:pPr>
      <w:rPr>
        <w:rFonts w:ascii="Arial" w:hAnsi="Arial" w:hint="default"/>
      </w:rPr>
    </w:lvl>
    <w:lvl w:ilvl="6" w:tplc="911208FC" w:tentative="1">
      <w:start w:val="1"/>
      <w:numFmt w:val="bullet"/>
      <w:lvlText w:val="•"/>
      <w:lvlJc w:val="left"/>
      <w:pPr>
        <w:tabs>
          <w:tab w:val="num" w:pos="5040"/>
        </w:tabs>
        <w:ind w:left="5040" w:hanging="360"/>
      </w:pPr>
      <w:rPr>
        <w:rFonts w:ascii="Arial" w:hAnsi="Arial" w:hint="default"/>
      </w:rPr>
    </w:lvl>
    <w:lvl w:ilvl="7" w:tplc="26A28EEA" w:tentative="1">
      <w:start w:val="1"/>
      <w:numFmt w:val="bullet"/>
      <w:lvlText w:val="•"/>
      <w:lvlJc w:val="left"/>
      <w:pPr>
        <w:tabs>
          <w:tab w:val="num" w:pos="5760"/>
        </w:tabs>
        <w:ind w:left="5760" w:hanging="360"/>
      </w:pPr>
      <w:rPr>
        <w:rFonts w:ascii="Arial" w:hAnsi="Arial" w:hint="default"/>
      </w:rPr>
    </w:lvl>
    <w:lvl w:ilvl="8" w:tplc="23B686F0" w:tentative="1">
      <w:start w:val="1"/>
      <w:numFmt w:val="bullet"/>
      <w:lvlText w:val="•"/>
      <w:lvlJc w:val="left"/>
      <w:pPr>
        <w:tabs>
          <w:tab w:val="num" w:pos="6480"/>
        </w:tabs>
        <w:ind w:left="6480" w:hanging="360"/>
      </w:pPr>
      <w:rPr>
        <w:rFonts w:ascii="Arial" w:hAnsi="Arial" w:hint="default"/>
      </w:rPr>
    </w:lvl>
  </w:abstractNum>
  <w:abstractNum w:abstractNumId="228" w15:restartNumberingAfterBreak="0">
    <w:nsid w:val="607D73A6"/>
    <w:multiLevelType w:val="hybridMultilevel"/>
    <w:tmpl w:val="E0F84A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9" w15:restartNumberingAfterBreak="0">
    <w:nsid w:val="60D23272"/>
    <w:multiLevelType w:val="hybridMultilevel"/>
    <w:tmpl w:val="1B388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63157A14"/>
    <w:multiLevelType w:val="hybridMultilevel"/>
    <w:tmpl w:val="6D0E1DF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15:restartNumberingAfterBreak="0">
    <w:nsid w:val="63212642"/>
    <w:multiLevelType w:val="hybridMultilevel"/>
    <w:tmpl w:val="6C402C5C"/>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32" w15:restartNumberingAfterBreak="0">
    <w:nsid w:val="63324E51"/>
    <w:multiLevelType w:val="hybridMultilevel"/>
    <w:tmpl w:val="6CFA28E8"/>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33" w15:restartNumberingAfterBreak="0">
    <w:nsid w:val="634F0EBB"/>
    <w:multiLevelType w:val="hybridMultilevel"/>
    <w:tmpl w:val="143A4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650668FE"/>
    <w:multiLevelType w:val="hybridMultilevel"/>
    <w:tmpl w:val="2A4AE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662C0427"/>
    <w:multiLevelType w:val="hybridMultilevel"/>
    <w:tmpl w:val="EDA8C7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6" w15:restartNumberingAfterBreak="0">
    <w:nsid w:val="66936F08"/>
    <w:multiLevelType w:val="hybridMultilevel"/>
    <w:tmpl w:val="352C5A0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7" w15:restartNumberingAfterBreak="0">
    <w:nsid w:val="66EC48D7"/>
    <w:multiLevelType w:val="hybridMultilevel"/>
    <w:tmpl w:val="060EB9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674F050B"/>
    <w:multiLevelType w:val="hybridMultilevel"/>
    <w:tmpl w:val="2D2A02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9" w15:restartNumberingAfterBreak="0">
    <w:nsid w:val="68054D7B"/>
    <w:multiLevelType w:val="hybridMultilevel"/>
    <w:tmpl w:val="509836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0" w15:restartNumberingAfterBreak="0">
    <w:nsid w:val="68BC4FE9"/>
    <w:multiLevelType w:val="hybridMultilevel"/>
    <w:tmpl w:val="A8009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6A173CE4"/>
    <w:multiLevelType w:val="hybridMultilevel"/>
    <w:tmpl w:val="8C787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6A1F7C73"/>
    <w:multiLevelType w:val="hybridMultilevel"/>
    <w:tmpl w:val="4420C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6A580ACF"/>
    <w:multiLevelType w:val="hybridMultilevel"/>
    <w:tmpl w:val="AE4AF6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4" w15:restartNumberingAfterBreak="0">
    <w:nsid w:val="6A602A6D"/>
    <w:multiLevelType w:val="hybridMultilevel"/>
    <w:tmpl w:val="959853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5" w15:restartNumberingAfterBreak="0">
    <w:nsid w:val="6A7F652E"/>
    <w:multiLevelType w:val="hybridMultilevel"/>
    <w:tmpl w:val="2E246C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6" w15:restartNumberingAfterBreak="0">
    <w:nsid w:val="6A8E16BB"/>
    <w:multiLevelType w:val="hybridMultilevel"/>
    <w:tmpl w:val="804673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7" w15:restartNumberingAfterBreak="0">
    <w:nsid w:val="6BD107BA"/>
    <w:multiLevelType w:val="hybridMultilevel"/>
    <w:tmpl w:val="4086A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6BD75659"/>
    <w:multiLevelType w:val="hybridMultilevel"/>
    <w:tmpl w:val="C7267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6BF554FC"/>
    <w:multiLevelType w:val="hybridMultilevel"/>
    <w:tmpl w:val="1F486A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0" w15:restartNumberingAfterBreak="0">
    <w:nsid w:val="6C9F5925"/>
    <w:multiLevelType w:val="hybridMultilevel"/>
    <w:tmpl w:val="75D855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1" w15:restartNumberingAfterBreak="0">
    <w:nsid w:val="6CFF43EF"/>
    <w:multiLevelType w:val="hybridMultilevel"/>
    <w:tmpl w:val="ED264E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2" w15:restartNumberingAfterBreak="0">
    <w:nsid w:val="6D0E7F87"/>
    <w:multiLevelType w:val="hybridMultilevel"/>
    <w:tmpl w:val="F18056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15:restartNumberingAfterBreak="0">
    <w:nsid w:val="6DCF76DD"/>
    <w:multiLevelType w:val="hybridMultilevel"/>
    <w:tmpl w:val="8D6CCCF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54" w15:restartNumberingAfterBreak="0">
    <w:nsid w:val="6F3F1495"/>
    <w:multiLevelType w:val="hybridMultilevel"/>
    <w:tmpl w:val="75721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6F903437"/>
    <w:multiLevelType w:val="hybridMultilevel"/>
    <w:tmpl w:val="40BCB97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6" w15:restartNumberingAfterBreak="0">
    <w:nsid w:val="6FB301CB"/>
    <w:multiLevelType w:val="hybridMultilevel"/>
    <w:tmpl w:val="D31422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7" w15:restartNumberingAfterBreak="0">
    <w:nsid w:val="70012FA3"/>
    <w:multiLevelType w:val="hybridMultilevel"/>
    <w:tmpl w:val="8724D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705F4549"/>
    <w:multiLevelType w:val="hybridMultilevel"/>
    <w:tmpl w:val="96F84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7120213B"/>
    <w:multiLevelType w:val="hybridMultilevel"/>
    <w:tmpl w:val="F3C42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71AC274A"/>
    <w:multiLevelType w:val="hybridMultilevel"/>
    <w:tmpl w:val="D8109FB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1" w15:restartNumberingAfterBreak="0">
    <w:nsid w:val="721858F9"/>
    <w:multiLevelType w:val="hybridMultilevel"/>
    <w:tmpl w:val="2758D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15:restartNumberingAfterBreak="0">
    <w:nsid w:val="724C1630"/>
    <w:multiLevelType w:val="hybridMultilevel"/>
    <w:tmpl w:val="FC588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724D3A54"/>
    <w:multiLevelType w:val="hybridMultilevel"/>
    <w:tmpl w:val="D660D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15:restartNumberingAfterBreak="0">
    <w:nsid w:val="72F74C25"/>
    <w:multiLevelType w:val="hybridMultilevel"/>
    <w:tmpl w:val="B5CA9A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5" w15:restartNumberingAfterBreak="0">
    <w:nsid w:val="730D77D3"/>
    <w:multiLevelType w:val="hybridMultilevel"/>
    <w:tmpl w:val="3D181E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6" w15:restartNumberingAfterBreak="0">
    <w:nsid w:val="75260956"/>
    <w:multiLevelType w:val="hybridMultilevel"/>
    <w:tmpl w:val="CE485E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7" w15:restartNumberingAfterBreak="0">
    <w:nsid w:val="762B1F0F"/>
    <w:multiLevelType w:val="hybridMultilevel"/>
    <w:tmpl w:val="5D749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15:restartNumberingAfterBreak="0">
    <w:nsid w:val="770A1641"/>
    <w:multiLevelType w:val="hybridMultilevel"/>
    <w:tmpl w:val="37B45010"/>
    <w:lvl w:ilvl="0" w:tplc="DA00C778">
      <w:start w:val="1"/>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771F358C"/>
    <w:multiLevelType w:val="hybridMultilevel"/>
    <w:tmpl w:val="D2187B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0" w15:restartNumberingAfterBreak="0">
    <w:nsid w:val="77AF48BF"/>
    <w:multiLevelType w:val="hybridMultilevel"/>
    <w:tmpl w:val="1F58E0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1" w15:restartNumberingAfterBreak="0">
    <w:nsid w:val="78801055"/>
    <w:multiLevelType w:val="hybridMultilevel"/>
    <w:tmpl w:val="867228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2" w15:restartNumberingAfterBreak="0">
    <w:nsid w:val="7924314B"/>
    <w:multiLevelType w:val="hybridMultilevel"/>
    <w:tmpl w:val="A6CC6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15:restartNumberingAfterBreak="0">
    <w:nsid w:val="79602A60"/>
    <w:multiLevelType w:val="hybridMultilevel"/>
    <w:tmpl w:val="B640427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50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4" w15:restartNumberingAfterBreak="0">
    <w:nsid w:val="79BF697D"/>
    <w:multiLevelType w:val="hybridMultilevel"/>
    <w:tmpl w:val="7C9E5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15:restartNumberingAfterBreak="0">
    <w:nsid w:val="79FA2E58"/>
    <w:multiLevelType w:val="hybridMultilevel"/>
    <w:tmpl w:val="416EA5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6" w15:restartNumberingAfterBreak="0">
    <w:nsid w:val="7AB71C5E"/>
    <w:multiLevelType w:val="hybridMultilevel"/>
    <w:tmpl w:val="F31C0A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7" w15:restartNumberingAfterBreak="0">
    <w:nsid w:val="7B232E12"/>
    <w:multiLevelType w:val="hybridMultilevel"/>
    <w:tmpl w:val="560C9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8" w15:restartNumberingAfterBreak="0">
    <w:nsid w:val="7BA363C4"/>
    <w:multiLevelType w:val="hybridMultilevel"/>
    <w:tmpl w:val="3F2CE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9" w15:restartNumberingAfterBreak="0">
    <w:nsid w:val="7BC2198E"/>
    <w:multiLevelType w:val="hybridMultilevel"/>
    <w:tmpl w:val="1CFA1A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0" w15:restartNumberingAfterBreak="0">
    <w:nsid w:val="7C132E10"/>
    <w:multiLevelType w:val="hybridMultilevel"/>
    <w:tmpl w:val="93B88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7CCA2E63"/>
    <w:multiLevelType w:val="hybridMultilevel"/>
    <w:tmpl w:val="69F2F7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2" w15:restartNumberingAfterBreak="0">
    <w:nsid w:val="7D0E5CC2"/>
    <w:multiLevelType w:val="hybridMultilevel"/>
    <w:tmpl w:val="A13C2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15:restartNumberingAfterBreak="0">
    <w:nsid w:val="7D673147"/>
    <w:multiLevelType w:val="hybridMultilevel"/>
    <w:tmpl w:val="3E688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15:restartNumberingAfterBreak="0">
    <w:nsid w:val="7E512FBF"/>
    <w:multiLevelType w:val="hybridMultilevel"/>
    <w:tmpl w:val="024C9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15:restartNumberingAfterBreak="0">
    <w:nsid w:val="7F5E1498"/>
    <w:multiLevelType w:val="hybridMultilevel"/>
    <w:tmpl w:val="0D6C28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6" w15:restartNumberingAfterBreak="0">
    <w:nsid w:val="7F6529A4"/>
    <w:multiLevelType w:val="hybridMultilevel"/>
    <w:tmpl w:val="441C51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7" w15:restartNumberingAfterBreak="0">
    <w:nsid w:val="7F7C0761"/>
    <w:multiLevelType w:val="hybridMultilevel"/>
    <w:tmpl w:val="80000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8" w15:restartNumberingAfterBreak="0">
    <w:nsid w:val="7F901DD7"/>
    <w:multiLevelType w:val="hybridMultilevel"/>
    <w:tmpl w:val="02F491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9" w15:restartNumberingAfterBreak="0">
    <w:nsid w:val="7F9D05DB"/>
    <w:multiLevelType w:val="hybridMultilevel"/>
    <w:tmpl w:val="B09288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61"/>
  </w:num>
  <w:num w:numId="2">
    <w:abstractNumId w:val="216"/>
  </w:num>
  <w:num w:numId="3">
    <w:abstractNumId w:val="239"/>
  </w:num>
  <w:num w:numId="4">
    <w:abstractNumId w:val="5"/>
  </w:num>
  <w:num w:numId="5">
    <w:abstractNumId w:val="173"/>
  </w:num>
  <w:num w:numId="6">
    <w:abstractNumId w:val="102"/>
  </w:num>
  <w:num w:numId="7">
    <w:abstractNumId w:val="229"/>
  </w:num>
  <w:num w:numId="8">
    <w:abstractNumId w:val="210"/>
  </w:num>
  <w:num w:numId="9">
    <w:abstractNumId w:val="152"/>
  </w:num>
  <w:num w:numId="10">
    <w:abstractNumId w:val="273"/>
  </w:num>
  <w:num w:numId="11">
    <w:abstractNumId w:val="124"/>
  </w:num>
  <w:num w:numId="12">
    <w:abstractNumId w:val="2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74"/>
  </w:num>
  <w:num w:numId="14">
    <w:abstractNumId w:val="7"/>
  </w:num>
  <w:num w:numId="15">
    <w:abstractNumId w:val="194"/>
  </w:num>
  <w:num w:numId="16">
    <w:abstractNumId w:val="41"/>
  </w:num>
  <w:num w:numId="17">
    <w:abstractNumId w:val="112"/>
  </w:num>
  <w:num w:numId="18">
    <w:abstractNumId w:val="263"/>
  </w:num>
  <w:num w:numId="19">
    <w:abstractNumId w:val="258"/>
  </w:num>
  <w:num w:numId="20">
    <w:abstractNumId w:val="80"/>
  </w:num>
  <w:num w:numId="21">
    <w:abstractNumId w:val="189"/>
  </w:num>
  <w:num w:numId="22">
    <w:abstractNumId w:val="45"/>
  </w:num>
  <w:num w:numId="23">
    <w:abstractNumId w:val="150"/>
  </w:num>
  <w:num w:numId="24">
    <w:abstractNumId w:val="234"/>
  </w:num>
  <w:num w:numId="25">
    <w:abstractNumId w:val="72"/>
  </w:num>
  <w:num w:numId="26">
    <w:abstractNumId w:val="188"/>
  </w:num>
  <w:num w:numId="27">
    <w:abstractNumId w:val="50"/>
  </w:num>
  <w:num w:numId="28">
    <w:abstractNumId w:val="159"/>
  </w:num>
  <w:num w:numId="29">
    <w:abstractNumId w:val="222"/>
  </w:num>
  <w:num w:numId="30">
    <w:abstractNumId w:val="260"/>
  </w:num>
  <w:num w:numId="31">
    <w:abstractNumId w:val="104"/>
  </w:num>
  <w:num w:numId="32">
    <w:abstractNumId w:val="66"/>
  </w:num>
  <w:num w:numId="33">
    <w:abstractNumId w:val="133"/>
  </w:num>
  <w:num w:numId="34">
    <w:abstractNumId w:val="146"/>
  </w:num>
  <w:num w:numId="35">
    <w:abstractNumId w:val="36"/>
  </w:num>
  <w:num w:numId="36">
    <w:abstractNumId w:val="206"/>
  </w:num>
  <w:num w:numId="37">
    <w:abstractNumId w:val="237"/>
  </w:num>
  <w:num w:numId="38">
    <w:abstractNumId w:val="130"/>
  </w:num>
  <w:num w:numId="39">
    <w:abstractNumId w:val="149"/>
  </w:num>
  <w:num w:numId="40">
    <w:abstractNumId w:val="117"/>
  </w:num>
  <w:num w:numId="41">
    <w:abstractNumId w:val="259"/>
  </w:num>
  <w:num w:numId="42">
    <w:abstractNumId w:val="116"/>
  </w:num>
  <w:num w:numId="43">
    <w:abstractNumId w:val="268"/>
  </w:num>
  <w:num w:numId="44">
    <w:abstractNumId w:val="184"/>
  </w:num>
  <w:num w:numId="45">
    <w:abstractNumId w:val="69"/>
  </w:num>
  <w:num w:numId="46">
    <w:abstractNumId w:val="14"/>
  </w:num>
  <w:num w:numId="47">
    <w:abstractNumId w:val="200"/>
  </w:num>
  <w:num w:numId="48">
    <w:abstractNumId w:val="162"/>
  </w:num>
  <w:num w:numId="49">
    <w:abstractNumId w:val="10"/>
  </w:num>
  <w:num w:numId="50">
    <w:abstractNumId w:val="190"/>
  </w:num>
  <w:num w:numId="51">
    <w:abstractNumId w:val="223"/>
  </w:num>
  <w:num w:numId="52">
    <w:abstractNumId w:val="21"/>
  </w:num>
  <w:num w:numId="53">
    <w:abstractNumId w:val="35"/>
  </w:num>
  <w:num w:numId="54">
    <w:abstractNumId w:val="167"/>
  </w:num>
  <w:num w:numId="55">
    <w:abstractNumId w:val="48"/>
  </w:num>
  <w:num w:numId="56">
    <w:abstractNumId w:val="84"/>
  </w:num>
  <w:num w:numId="57">
    <w:abstractNumId w:val="63"/>
  </w:num>
  <w:num w:numId="58">
    <w:abstractNumId w:val="94"/>
  </w:num>
  <w:num w:numId="59">
    <w:abstractNumId w:val="127"/>
  </w:num>
  <w:num w:numId="60">
    <w:abstractNumId w:val="182"/>
  </w:num>
  <w:num w:numId="61">
    <w:abstractNumId w:val="18"/>
  </w:num>
  <w:num w:numId="62">
    <w:abstractNumId w:val="51"/>
  </w:num>
  <w:num w:numId="63">
    <w:abstractNumId w:val="2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5"/>
  </w:num>
  <w:num w:numId="66">
    <w:abstractNumId w:val="176"/>
  </w:num>
  <w:num w:numId="67">
    <w:abstractNumId w:val="74"/>
  </w:num>
  <w:num w:numId="68">
    <w:abstractNumId w:val="134"/>
  </w:num>
  <w:num w:numId="69">
    <w:abstractNumId w:val="24"/>
  </w:num>
  <w:num w:numId="70">
    <w:abstractNumId w:val="46"/>
  </w:num>
  <w:num w:numId="71">
    <w:abstractNumId w:val="228"/>
  </w:num>
  <w:num w:numId="72">
    <w:abstractNumId w:val="4"/>
  </w:num>
  <w:num w:numId="73">
    <w:abstractNumId w:val="204"/>
  </w:num>
  <w:num w:numId="74">
    <w:abstractNumId w:val="34"/>
  </w:num>
  <w:num w:numId="75">
    <w:abstractNumId w:val="282"/>
  </w:num>
  <w:num w:numId="76">
    <w:abstractNumId w:val="144"/>
  </w:num>
  <w:num w:numId="77">
    <w:abstractNumId w:val="26"/>
  </w:num>
  <w:num w:numId="78">
    <w:abstractNumId w:val="55"/>
  </w:num>
  <w:num w:numId="79">
    <w:abstractNumId w:val="257"/>
  </w:num>
  <w:num w:numId="80">
    <w:abstractNumId w:val="59"/>
  </w:num>
  <w:num w:numId="81">
    <w:abstractNumId w:val="121"/>
  </w:num>
  <w:num w:numId="82">
    <w:abstractNumId w:val="111"/>
  </w:num>
  <w:num w:numId="83">
    <w:abstractNumId w:val="56"/>
  </w:num>
  <w:num w:numId="84">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8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9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8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97"/>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40"/>
  </w:num>
  <w:num w:numId="90">
    <w:abstractNumId w:val="233"/>
  </w:num>
  <w:num w:numId="91">
    <w:abstractNumId w:val="89"/>
  </w:num>
  <w:num w:numId="92">
    <w:abstractNumId w:val="171"/>
  </w:num>
  <w:num w:numId="93">
    <w:abstractNumId w:val="2"/>
  </w:num>
  <w:num w:numId="94">
    <w:abstractNumId w:val="205"/>
  </w:num>
  <w:num w:numId="95">
    <w:abstractNumId w:val="38"/>
  </w:num>
  <w:num w:numId="96">
    <w:abstractNumId w:val="62"/>
  </w:num>
  <w:num w:numId="97">
    <w:abstractNumId w:val="114"/>
  </w:num>
  <w:num w:numId="98">
    <w:abstractNumId w:val="17"/>
  </w:num>
  <w:num w:numId="99">
    <w:abstractNumId w:val="183"/>
  </w:num>
  <w:num w:numId="100">
    <w:abstractNumId w:val="170"/>
  </w:num>
  <w:num w:numId="101">
    <w:abstractNumId w:val="169"/>
  </w:num>
  <w:num w:numId="102">
    <w:abstractNumId w:val="214"/>
  </w:num>
  <w:num w:numId="103">
    <w:abstractNumId w:val="254"/>
  </w:num>
  <w:num w:numId="104">
    <w:abstractNumId w:val="289"/>
  </w:num>
  <w:num w:numId="105">
    <w:abstractNumId w:val="65"/>
  </w:num>
  <w:num w:numId="106">
    <w:abstractNumId w:val="235"/>
  </w:num>
  <w:num w:numId="107">
    <w:abstractNumId w:val="73"/>
  </w:num>
  <w:num w:numId="108">
    <w:abstractNumId w:val="261"/>
  </w:num>
  <w:num w:numId="109">
    <w:abstractNumId w:val="277"/>
  </w:num>
  <w:num w:numId="110">
    <w:abstractNumId w:val="262"/>
  </w:num>
  <w:num w:numId="111">
    <w:abstractNumId w:val="8"/>
  </w:num>
  <w:num w:numId="112">
    <w:abstractNumId w:val="107"/>
  </w:num>
  <w:num w:numId="113">
    <w:abstractNumId w:val="82"/>
  </w:num>
  <w:num w:numId="114">
    <w:abstractNumId w:val="64"/>
  </w:num>
  <w:num w:numId="115">
    <w:abstractNumId w:val="81"/>
  </w:num>
  <w:num w:numId="116">
    <w:abstractNumId w:val="221"/>
  </w:num>
  <w:num w:numId="117">
    <w:abstractNumId w:val="177"/>
  </w:num>
  <w:num w:numId="118">
    <w:abstractNumId w:val="52"/>
  </w:num>
  <w:num w:numId="119">
    <w:abstractNumId w:val="255"/>
  </w:num>
  <w:num w:numId="120">
    <w:abstractNumId w:val="252"/>
  </w:num>
  <w:num w:numId="121">
    <w:abstractNumId w:val="186"/>
  </w:num>
  <w:num w:numId="122">
    <w:abstractNumId w:val="236"/>
  </w:num>
  <w:num w:numId="123">
    <w:abstractNumId w:val="202"/>
  </w:num>
  <w:num w:numId="124">
    <w:abstractNumId w:val="47"/>
  </w:num>
  <w:num w:numId="125">
    <w:abstractNumId w:val="25"/>
  </w:num>
  <w:num w:numId="126">
    <w:abstractNumId w:val="92"/>
  </w:num>
  <w:num w:numId="127">
    <w:abstractNumId w:val="58"/>
  </w:num>
  <w:num w:numId="128">
    <w:abstractNumId w:val="43"/>
  </w:num>
  <w:num w:numId="129">
    <w:abstractNumId w:val="241"/>
  </w:num>
  <w:num w:numId="130">
    <w:abstractNumId w:val="19"/>
  </w:num>
  <w:num w:numId="131">
    <w:abstractNumId w:val="247"/>
  </w:num>
  <w:num w:numId="132">
    <w:abstractNumId w:val="287"/>
  </w:num>
  <w:num w:numId="133">
    <w:abstractNumId w:val="281"/>
  </w:num>
  <w:num w:numId="134">
    <w:abstractNumId w:val="250"/>
  </w:num>
  <w:num w:numId="135">
    <w:abstractNumId w:val="79"/>
  </w:num>
  <w:num w:numId="136">
    <w:abstractNumId w:val="243"/>
  </w:num>
  <w:num w:numId="137">
    <w:abstractNumId w:val="288"/>
  </w:num>
  <w:num w:numId="138">
    <w:abstractNumId w:val="93"/>
  </w:num>
  <w:num w:numId="139">
    <w:abstractNumId w:val="185"/>
  </w:num>
  <w:num w:numId="140">
    <w:abstractNumId w:val="30"/>
  </w:num>
  <w:num w:numId="141">
    <w:abstractNumId w:val="246"/>
  </w:num>
  <w:num w:numId="142">
    <w:abstractNumId w:val="109"/>
  </w:num>
  <w:num w:numId="143">
    <w:abstractNumId w:val="16"/>
  </w:num>
  <w:num w:numId="144">
    <w:abstractNumId w:val="68"/>
  </w:num>
  <w:num w:numId="145">
    <w:abstractNumId w:val="137"/>
  </w:num>
  <w:num w:numId="146">
    <w:abstractNumId w:val="211"/>
  </w:num>
  <w:num w:numId="147">
    <w:abstractNumId w:val="22"/>
  </w:num>
  <w:num w:numId="148">
    <w:abstractNumId w:val="29"/>
  </w:num>
  <w:num w:numId="149">
    <w:abstractNumId w:val="178"/>
  </w:num>
  <w:num w:numId="150">
    <w:abstractNumId w:val="192"/>
  </w:num>
  <w:num w:numId="151">
    <w:abstractNumId w:val="244"/>
  </w:num>
  <w:num w:numId="152">
    <w:abstractNumId w:val="215"/>
  </w:num>
  <w:num w:numId="153">
    <w:abstractNumId w:val="136"/>
  </w:num>
  <w:num w:numId="154">
    <w:abstractNumId w:val="269"/>
  </w:num>
  <w:num w:numId="155">
    <w:abstractNumId w:val="249"/>
  </w:num>
  <w:num w:numId="156">
    <w:abstractNumId w:val="238"/>
  </w:num>
  <w:num w:numId="157">
    <w:abstractNumId w:val="96"/>
  </w:num>
  <w:num w:numId="158">
    <w:abstractNumId w:val="103"/>
  </w:num>
  <w:num w:numId="159">
    <w:abstractNumId w:val="271"/>
  </w:num>
  <w:num w:numId="160">
    <w:abstractNumId w:val="54"/>
  </w:num>
  <w:num w:numId="161">
    <w:abstractNumId w:val="71"/>
  </w:num>
  <w:num w:numId="162">
    <w:abstractNumId w:val="3"/>
  </w:num>
  <w:num w:numId="163">
    <w:abstractNumId w:val="23"/>
  </w:num>
  <w:num w:numId="164">
    <w:abstractNumId w:val="212"/>
  </w:num>
  <w:num w:numId="165">
    <w:abstractNumId w:val="97"/>
  </w:num>
  <w:num w:numId="166">
    <w:abstractNumId w:val="106"/>
  </w:num>
  <w:num w:numId="167">
    <w:abstractNumId w:val="179"/>
  </w:num>
  <w:num w:numId="168">
    <w:abstractNumId w:val="87"/>
  </w:num>
  <w:num w:numId="169">
    <w:abstractNumId w:val="120"/>
  </w:num>
  <w:num w:numId="170">
    <w:abstractNumId w:val="49"/>
  </w:num>
  <w:num w:numId="171">
    <w:abstractNumId w:val="174"/>
  </w:num>
  <w:num w:numId="172">
    <w:abstractNumId w:val="279"/>
  </w:num>
  <w:num w:numId="173">
    <w:abstractNumId w:val="119"/>
  </w:num>
  <w:num w:numId="174">
    <w:abstractNumId w:val="203"/>
  </w:num>
  <w:num w:numId="175">
    <w:abstractNumId w:val="145"/>
  </w:num>
  <w:num w:numId="176">
    <w:abstractNumId w:val="108"/>
  </w:num>
  <w:num w:numId="177">
    <w:abstractNumId w:val="213"/>
  </w:num>
  <w:num w:numId="178">
    <w:abstractNumId w:val="0"/>
  </w:num>
  <w:num w:numId="179">
    <w:abstractNumId w:val="175"/>
  </w:num>
  <w:num w:numId="180">
    <w:abstractNumId w:val="142"/>
  </w:num>
  <w:num w:numId="181">
    <w:abstractNumId w:val="37"/>
  </w:num>
  <w:num w:numId="182">
    <w:abstractNumId w:val="209"/>
  </w:num>
  <w:num w:numId="183">
    <w:abstractNumId w:val="23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57"/>
  </w:num>
  <w:num w:numId="185">
    <w:abstractNumId w:val="275"/>
  </w:num>
  <w:num w:numId="186">
    <w:abstractNumId w:val="251"/>
  </w:num>
  <w:num w:numId="187">
    <w:abstractNumId w:val="78"/>
  </w:num>
  <w:num w:numId="188">
    <w:abstractNumId w:val="286"/>
  </w:num>
  <w:num w:numId="189">
    <w:abstractNumId w:val="264"/>
  </w:num>
  <w:num w:numId="190">
    <w:abstractNumId w:val="226"/>
  </w:num>
  <w:num w:numId="191">
    <w:abstractNumId w:val="9"/>
  </w:num>
  <w:num w:numId="192">
    <w:abstractNumId w:val="270"/>
  </w:num>
  <w:num w:numId="193">
    <w:abstractNumId w:val="118"/>
  </w:num>
  <w:num w:numId="194">
    <w:abstractNumId w:val="28"/>
  </w:num>
  <w:num w:numId="195">
    <w:abstractNumId w:val="165"/>
  </w:num>
  <w:num w:numId="196">
    <w:abstractNumId w:val="148"/>
  </w:num>
  <w:num w:numId="197">
    <w:abstractNumId w:val="141"/>
  </w:num>
  <w:num w:numId="198">
    <w:abstractNumId w:val="285"/>
  </w:num>
  <w:num w:numId="199">
    <w:abstractNumId w:val="6"/>
  </w:num>
  <w:num w:numId="200">
    <w:abstractNumId w:val="196"/>
  </w:num>
  <w:num w:numId="201">
    <w:abstractNumId w:val="105"/>
  </w:num>
  <w:num w:numId="202">
    <w:abstractNumId w:val="168"/>
  </w:num>
  <w:num w:numId="203">
    <w:abstractNumId w:val="33"/>
  </w:num>
  <w:num w:numId="204">
    <w:abstractNumId w:val="131"/>
  </w:num>
  <w:num w:numId="205">
    <w:abstractNumId w:val="128"/>
  </w:num>
  <w:num w:numId="206">
    <w:abstractNumId w:val="283"/>
  </w:num>
  <w:num w:numId="207">
    <w:abstractNumId w:val="151"/>
  </w:num>
  <w:num w:numId="208">
    <w:abstractNumId w:val="130"/>
  </w:num>
  <w:num w:numId="209">
    <w:abstractNumId w:val="267"/>
  </w:num>
  <w:num w:numId="210">
    <w:abstractNumId w:val="158"/>
  </w:num>
  <w:num w:numId="211">
    <w:abstractNumId w:val="278"/>
  </w:num>
  <w:num w:numId="212">
    <w:abstractNumId w:val="217"/>
  </w:num>
  <w:num w:numId="213">
    <w:abstractNumId w:val="76"/>
  </w:num>
  <w:num w:numId="214">
    <w:abstractNumId w:val="242"/>
  </w:num>
  <w:num w:numId="215">
    <w:abstractNumId w:val="181"/>
  </w:num>
  <w:num w:numId="216">
    <w:abstractNumId w:val="135"/>
  </w:num>
  <w:num w:numId="217">
    <w:abstractNumId w:val="160"/>
  </w:num>
  <w:num w:numId="218">
    <w:abstractNumId w:val="90"/>
  </w:num>
  <w:num w:numId="219">
    <w:abstractNumId w:val="207"/>
  </w:num>
  <w:num w:numId="220">
    <w:abstractNumId w:val="1"/>
  </w:num>
  <w:num w:numId="221">
    <w:abstractNumId w:val="42"/>
  </w:num>
  <w:num w:numId="222">
    <w:abstractNumId w:val="219"/>
  </w:num>
  <w:num w:numId="223">
    <w:abstractNumId w:val="155"/>
  </w:num>
  <w:num w:numId="224">
    <w:abstractNumId w:val="143"/>
  </w:num>
  <w:num w:numId="225">
    <w:abstractNumId w:val="208"/>
  </w:num>
  <w:num w:numId="226">
    <w:abstractNumId w:val="265"/>
  </w:num>
  <w:num w:numId="227">
    <w:abstractNumId w:val="100"/>
  </w:num>
  <w:num w:numId="228">
    <w:abstractNumId w:val="44"/>
  </w:num>
  <w:num w:numId="229">
    <w:abstractNumId w:val="230"/>
  </w:num>
  <w:num w:numId="230">
    <w:abstractNumId w:val="67"/>
  </w:num>
  <w:num w:numId="231">
    <w:abstractNumId w:val="240"/>
  </w:num>
  <w:num w:numId="232">
    <w:abstractNumId w:val="139"/>
  </w:num>
  <w:num w:numId="233">
    <w:abstractNumId w:val="138"/>
  </w:num>
  <w:num w:numId="234">
    <w:abstractNumId w:val="180"/>
  </w:num>
  <w:num w:numId="235">
    <w:abstractNumId w:val="163"/>
  </w:num>
  <w:num w:numId="236">
    <w:abstractNumId w:val="13"/>
  </w:num>
  <w:num w:numId="237">
    <w:abstractNumId w:val="195"/>
  </w:num>
  <w:num w:numId="238">
    <w:abstractNumId w:val="132"/>
  </w:num>
  <w:num w:numId="239">
    <w:abstractNumId w:val="88"/>
  </w:num>
  <w:num w:numId="240">
    <w:abstractNumId w:val="129"/>
  </w:num>
  <w:num w:numId="241">
    <w:abstractNumId w:val="272"/>
  </w:num>
  <w:num w:numId="242">
    <w:abstractNumId w:val="232"/>
  </w:num>
  <w:num w:numId="243">
    <w:abstractNumId w:val="201"/>
  </w:num>
  <w:num w:numId="244">
    <w:abstractNumId w:val="122"/>
  </w:num>
  <w:num w:numId="245">
    <w:abstractNumId w:val="60"/>
  </w:num>
  <w:num w:numId="246">
    <w:abstractNumId w:val="11"/>
  </w:num>
  <w:num w:numId="247">
    <w:abstractNumId w:val="126"/>
  </w:num>
  <w:num w:numId="248">
    <w:abstractNumId w:val="75"/>
  </w:num>
  <w:num w:numId="249">
    <w:abstractNumId w:val="193"/>
  </w:num>
  <w:num w:numId="250">
    <w:abstractNumId w:val="248"/>
  </w:num>
  <w:num w:numId="251">
    <w:abstractNumId w:val="125"/>
  </w:num>
  <w:num w:numId="252">
    <w:abstractNumId w:val="218"/>
  </w:num>
  <w:num w:numId="253">
    <w:abstractNumId w:val="156"/>
  </w:num>
  <w:num w:numId="254">
    <w:abstractNumId w:val="85"/>
  </w:num>
  <w:num w:numId="255">
    <w:abstractNumId w:val="39"/>
  </w:num>
  <w:num w:numId="256">
    <w:abstractNumId w:val="115"/>
  </w:num>
  <w:num w:numId="257">
    <w:abstractNumId w:val="123"/>
  </w:num>
  <w:num w:numId="258">
    <w:abstractNumId w:val="284"/>
  </w:num>
  <w:num w:numId="259">
    <w:abstractNumId w:val="276"/>
  </w:num>
  <w:num w:numId="260">
    <w:abstractNumId w:val="57"/>
  </w:num>
  <w:num w:numId="261">
    <w:abstractNumId w:val="12"/>
  </w:num>
  <w:num w:numId="262">
    <w:abstractNumId w:val="140"/>
  </w:num>
  <w:num w:numId="263">
    <w:abstractNumId w:val="98"/>
  </w:num>
  <w:num w:numId="264">
    <w:abstractNumId w:val="27"/>
  </w:num>
  <w:num w:numId="265">
    <w:abstractNumId w:val="280"/>
  </w:num>
  <w:num w:numId="266">
    <w:abstractNumId w:val="101"/>
  </w:num>
  <w:num w:numId="267">
    <w:abstractNumId w:val="227"/>
  </w:num>
  <w:num w:numId="268">
    <w:abstractNumId w:val="199"/>
  </w:num>
  <w:num w:numId="269">
    <w:abstractNumId w:val="153"/>
  </w:num>
  <w:num w:numId="270">
    <w:abstractNumId w:val="198"/>
  </w:num>
  <w:num w:numId="271">
    <w:abstractNumId w:val="245"/>
  </w:num>
  <w:num w:numId="272">
    <w:abstractNumId w:val="77"/>
  </w:num>
  <w:num w:numId="273">
    <w:abstractNumId w:val="266"/>
  </w:num>
  <w:num w:numId="274">
    <w:abstractNumId w:val="53"/>
  </w:num>
  <w:num w:numId="275">
    <w:abstractNumId w:val="164"/>
  </w:num>
  <w:num w:numId="276">
    <w:abstractNumId w:val="154"/>
  </w:num>
  <w:num w:numId="277">
    <w:abstractNumId w:val="161"/>
  </w:num>
  <w:num w:numId="278">
    <w:abstractNumId w:val="166"/>
  </w:num>
  <w:num w:numId="279">
    <w:abstractNumId w:val="110"/>
  </w:num>
  <w:num w:numId="280">
    <w:abstractNumId w:val="32"/>
  </w:num>
  <w:num w:numId="281">
    <w:abstractNumId w:val="172"/>
  </w:num>
  <w:num w:numId="282">
    <w:abstractNumId w:val="95"/>
  </w:num>
  <w:num w:numId="283">
    <w:abstractNumId w:val="20"/>
  </w:num>
  <w:num w:numId="284">
    <w:abstractNumId w:val="147"/>
  </w:num>
  <w:num w:numId="285">
    <w:abstractNumId w:val="256"/>
  </w:num>
  <w:num w:numId="286">
    <w:abstractNumId w:val="187"/>
  </w:num>
  <w:num w:numId="287">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99"/>
  </w:num>
  <w:num w:numId="289">
    <w:abstractNumId w:val="31"/>
  </w:num>
  <w:num w:numId="290">
    <w:abstractNumId w:val="113"/>
  </w:num>
  <w:num w:numId="291">
    <w:abstractNumId w:val="191"/>
  </w:num>
  <w:num w:numId="292">
    <w:abstractNumId w:val="224"/>
  </w:num>
  <w:numIdMacAtCleanup w:val="2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isplayBackgroundShape/>
  <w:activeWritingStyle w:appName="MSWord" w:lang="en-US" w:vendorID="64" w:dllVersion="131078" w:nlCheck="1" w:checkStyle="0"/>
  <w:activeWritingStyle w:appName="MSWord" w:lang="fr-FR" w:vendorID="64" w:dllVersion="131078" w:nlCheck="1" w:checkStyle="1"/>
  <w:activeWritingStyle w:appName="MSWord" w:lang="es-US" w:vendorID="64" w:dllVersion="131078" w:nlCheck="1" w:checkStyle="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3992"/>
    <w:rsid w:val="000006C7"/>
    <w:rsid w:val="000007C4"/>
    <w:rsid w:val="000009C3"/>
    <w:rsid w:val="00000DBA"/>
    <w:rsid w:val="000012AC"/>
    <w:rsid w:val="000015E9"/>
    <w:rsid w:val="00001C68"/>
    <w:rsid w:val="00001EC8"/>
    <w:rsid w:val="00002443"/>
    <w:rsid w:val="000025E2"/>
    <w:rsid w:val="00002980"/>
    <w:rsid w:val="00003015"/>
    <w:rsid w:val="00005652"/>
    <w:rsid w:val="00005976"/>
    <w:rsid w:val="00006415"/>
    <w:rsid w:val="00006416"/>
    <w:rsid w:val="00006710"/>
    <w:rsid w:val="000074D8"/>
    <w:rsid w:val="00011372"/>
    <w:rsid w:val="000114CD"/>
    <w:rsid w:val="000115CB"/>
    <w:rsid w:val="00013568"/>
    <w:rsid w:val="0001365F"/>
    <w:rsid w:val="00013E7B"/>
    <w:rsid w:val="00014D9B"/>
    <w:rsid w:val="00014F4B"/>
    <w:rsid w:val="000152D8"/>
    <w:rsid w:val="00015419"/>
    <w:rsid w:val="0001552E"/>
    <w:rsid w:val="00015FD9"/>
    <w:rsid w:val="00016875"/>
    <w:rsid w:val="00016AA9"/>
    <w:rsid w:val="00016BCA"/>
    <w:rsid w:val="000179A2"/>
    <w:rsid w:val="00017ADB"/>
    <w:rsid w:val="00017E3B"/>
    <w:rsid w:val="00021F9F"/>
    <w:rsid w:val="000230D0"/>
    <w:rsid w:val="000234A0"/>
    <w:rsid w:val="000242C9"/>
    <w:rsid w:val="00025181"/>
    <w:rsid w:val="000256D6"/>
    <w:rsid w:val="00025A13"/>
    <w:rsid w:val="00026DA6"/>
    <w:rsid w:val="00027BF8"/>
    <w:rsid w:val="00030700"/>
    <w:rsid w:val="00030FF4"/>
    <w:rsid w:val="00031BE9"/>
    <w:rsid w:val="00032030"/>
    <w:rsid w:val="0003256C"/>
    <w:rsid w:val="00032906"/>
    <w:rsid w:val="0003340F"/>
    <w:rsid w:val="00033507"/>
    <w:rsid w:val="00033822"/>
    <w:rsid w:val="00034A48"/>
    <w:rsid w:val="00034B4F"/>
    <w:rsid w:val="00035C38"/>
    <w:rsid w:val="000366C8"/>
    <w:rsid w:val="000372A2"/>
    <w:rsid w:val="00037709"/>
    <w:rsid w:val="00037F6E"/>
    <w:rsid w:val="0004091D"/>
    <w:rsid w:val="00040FD4"/>
    <w:rsid w:val="00041F33"/>
    <w:rsid w:val="00041F3B"/>
    <w:rsid w:val="000438CC"/>
    <w:rsid w:val="00043ED7"/>
    <w:rsid w:val="00045E1C"/>
    <w:rsid w:val="0005004D"/>
    <w:rsid w:val="00050CD0"/>
    <w:rsid w:val="00051B98"/>
    <w:rsid w:val="00052F61"/>
    <w:rsid w:val="00054528"/>
    <w:rsid w:val="00054794"/>
    <w:rsid w:val="00054E92"/>
    <w:rsid w:val="0005532B"/>
    <w:rsid w:val="00055C3E"/>
    <w:rsid w:val="000560CB"/>
    <w:rsid w:val="000579B0"/>
    <w:rsid w:val="000603D5"/>
    <w:rsid w:val="0006141E"/>
    <w:rsid w:val="000625E4"/>
    <w:rsid w:val="000627A8"/>
    <w:rsid w:val="000628BF"/>
    <w:rsid w:val="000629D3"/>
    <w:rsid w:val="00062D2F"/>
    <w:rsid w:val="00063452"/>
    <w:rsid w:val="000635ED"/>
    <w:rsid w:val="00064082"/>
    <w:rsid w:val="0006523E"/>
    <w:rsid w:val="00066E07"/>
    <w:rsid w:val="00066FAE"/>
    <w:rsid w:val="00066FBB"/>
    <w:rsid w:val="000674D2"/>
    <w:rsid w:val="00067FB7"/>
    <w:rsid w:val="0007038C"/>
    <w:rsid w:val="0007155C"/>
    <w:rsid w:val="00071AE0"/>
    <w:rsid w:val="0007250E"/>
    <w:rsid w:val="00072A00"/>
    <w:rsid w:val="00072CFA"/>
    <w:rsid w:val="00072E50"/>
    <w:rsid w:val="000743CA"/>
    <w:rsid w:val="00074420"/>
    <w:rsid w:val="000753C9"/>
    <w:rsid w:val="00076648"/>
    <w:rsid w:val="000766CF"/>
    <w:rsid w:val="0007672C"/>
    <w:rsid w:val="00077721"/>
    <w:rsid w:val="0008068B"/>
    <w:rsid w:val="00081E9C"/>
    <w:rsid w:val="000827FC"/>
    <w:rsid w:val="00082C63"/>
    <w:rsid w:val="00083276"/>
    <w:rsid w:val="00083DA7"/>
    <w:rsid w:val="00084B33"/>
    <w:rsid w:val="00084C1E"/>
    <w:rsid w:val="00086907"/>
    <w:rsid w:val="000870D4"/>
    <w:rsid w:val="00087C38"/>
    <w:rsid w:val="00087D17"/>
    <w:rsid w:val="0009030A"/>
    <w:rsid w:val="00090403"/>
    <w:rsid w:val="00090600"/>
    <w:rsid w:val="00090C3E"/>
    <w:rsid w:val="00091E16"/>
    <w:rsid w:val="00092548"/>
    <w:rsid w:val="00092845"/>
    <w:rsid w:val="0009300B"/>
    <w:rsid w:val="000931D2"/>
    <w:rsid w:val="000938C3"/>
    <w:rsid w:val="00094C24"/>
    <w:rsid w:val="00095E49"/>
    <w:rsid w:val="000A0972"/>
    <w:rsid w:val="000A163B"/>
    <w:rsid w:val="000A1F7C"/>
    <w:rsid w:val="000A352F"/>
    <w:rsid w:val="000A3DE6"/>
    <w:rsid w:val="000A45AF"/>
    <w:rsid w:val="000A49EE"/>
    <w:rsid w:val="000A4D0F"/>
    <w:rsid w:val="000A51B7"/>
    <w:rsid w:val="000A58FA"/>
    <w:rsid w:val="000B0601"/>
    <w:rsid w:val="000B099D"/>
    <w:rsid w:val="000B114D"/>
    <w:rsid w:val="000B1C66"/>
    <w:rsid w:val="000B39B7"/>
    <w:rsid w:val="000B432D"/>
    <w:rsid w:val="000B46F5"/>
    <w:rsid w:val="000B5355"/>
    <w:rsid w:val="000B5B0D"/>
    <w:rsid w:val="000B5B45"/>
    <w:rsid w:val="000B67F4"/>
    <w:rsid w:val="000B69F9"/>
    <w:rsid w:val="000C0080"/>
    <w:rsid w:val="000C0433"/>
    <w:rsid w:val="000C05EC"/>
    <w:rsid w:val="000C3A2E"/>
    <w:rsid w:val="000C3B16"/>
    <w:rsid w:val="000C4681"/>
    <w:rsid w:val="000C49FB"/>
    <w:rsid w:val="000C58D9"/>
    <w:rsid w:val="000C657F"/>
    <w:rsid w:val="000C7EF7"/>
    <w:rsid w:val="000D0AEE"/>
    <w:rsid w:val="000D0E51"/>
    <w:rsid w:val="000D137D"/>
    <w:rsid w:val="000D1FDB"/>
    <w:rsid w:val="000D2888"/>
    <w:rsid w:val="000D4736"/>
    <w:rsid w:val="000D4CD5"/>
    <w:rsid w:val="000D4D53"/>
    <w:rsid w:val="000D6157"/>
    <w:rsid w:val="000D6292"/>
    <w:rsid w:val="000D73E0"/>
    <w:rsid w:val="000D7949"/>
    <w:rsid w:val="000E0339"/>
    <w:rsid w:val="000E054C"/>
    <w:rsid w:val="000E0E3F"/>
    <w:rsid w:val="000E1E45"/>
    <w:rsid w:val="000E20D3"/>
    <w:rsid w:val="000E2C35"/>
    <w:rsid w:val="000E4025"/>
    <w:rsid w:val="000E40D3"/>
    <w:rsid w:val="000E4EF5"/>
    <w:rsid w:val="000E59BF"/>
    <w:rsid w:val="000E5E4B"/>
    <w:rsid w:val="000E75EA"/>
    <w:rsid w:val="000F0B00"/>
    <w:rsid w:val="000F2DEE"/>
    <w:rsid w:val="000F3200"/>
    <w:rsid w:val="000F5283"/>
    <w:rsid w:val="000F54F4"/>
    <w:rsid w:val="000F5DAF"/>
    <w:rsid w:val="000F6B06"/>
    <w:rsid w:val="000F6D94"/>
    <w:rsid w:val="000F701A"/>
    <w:rsid w:val="0010049A"/>
    <w:rsid w:val="001005BC"/>
    <w:rsid w:val="00100988"/>
    <w:rsid w:val="001020F5"/>
    <w:rsid w:val="00102BB7"/>
    <w:rsid w:val="001030DF"/>
    <w:rsid w:val="00103AB1"/>
    <w:rsid w:val="00103E2F"/>
    <w:rsid w:val="001041CF"/>
    <w:rsid w:val="00105C61"/>
    <w:rsid w:val="00106CBB"/>
    <w:rsid w:val="001102FD"/>
    <w:rsid w:val="001107F7"/>
    <w:rsid w:val="00111B13"/>
    <w:rsid w:val="001127AA"/>
    <w:rsid w:val="00114237"/>
    <w:rsid w:val="0011444F"/>
    <w:rsid w:val="0011450B"/>
    <w:rsid w:val="001151B7"/>
    <w:rsid w:val="001158BF"/>
    <w:rsid w:val="00116C88"/>
    <w:rsid w:val="00121696"/>
    <w:rsid w:val="001219BC"/>
    <w:rsid w:val="00121D34"/>
    <w:rsid w:val="00121DC0"/>
    <w:rsid w:val="001222F2"/>
    <w:rsid w:val="00122512"/>
    <w:rsid w:val="001230F7"/>
    <w:rsid w:val="0012396F"/>
    <w:rsid w:val="00123FEB"/>
    <w:rsid w:val="001248A5"/>
    <w:rsid w:val="00126B66"/>
    <w:rsid w:val="0012768A"/>
    <w:rsid w:val="00127984"/>
    <w:rsid w:val="001318F1"/>
    <w:rsid w:val="001328E2"/>
    <w:rsid w:val="00132A04"/>
    <w:rsid w:val="001333BF"/>
    <w:rsid w:val="001338CA"/>
    <w:rsid w:val="001356E5"/>
    <w:rsid w:val="00135B02"/>
    <w:rsid w:val="00135BA5"/>
    <w:rsid w:val="00135FC7"/>
    <w:rsid w:val="001365BA"/>
    <w:rsid w:val="00136C65"/>
    <w:rsid w:val="001419CD"/>
    <w:rsid w:val="0014288E"/>
    <w:rsid w:val="00142FEC"/>
    <w:rsid w:val="00143AE2"/>
    <w:rsid w:val="00143DE2"/>
    <w:rsid w:val="0014461F"/>
    <w:rsid w:val="001463F4"/>
    <w:rsid w:val="00147763"/>
    <w:rsid w:val="00151DE0"/>
    <w:rsid w:val="00152533"/>
    <w:rsid w:val="001529B4"/>
    <w:rsid w:val="00152EA5"/>
    <w:rsid w:val="0015322B"/>
    <w:rsid w:val="00153AF4"/>
    <w:rsid w:val="00155A87"/>
    <w:rsid w:val="00156413"/>
    <w:rsid w:val="00156D6B"/>
    <w:rsid w:val="001579DE"/>
    <w:rsid w:val="001610B2"/>
    <w:rsid w:val="00162E71"/>
    <w:rsid w:val="0016321D"/>
    <w:rsid w:val="00163951"/>
    <w:rsid w:val="001641C6"/>
    <w:rsid w:val="0016426F"/>
    <w:rsid w:val="00164466"/>
    <w:rsid w:val="001658ED"/>
    <w:rsid w:val="00165975"/>
    <w:rsid w:val="00165D0B"/>
    <w:rsid w:val="00166DC9"/>
    <w:rsid w:val="001674A0"/>
    <w:rsid w:val="001707FA"/>
    <w:rsid w:val="001709F4"/>
    <w:rsid w:val="00170F8F"/>
    <w:rsid w:val="001729A5"/>
    <w:rsid w:val="0017356E"/>
    <w:rsid w:val="00173657"/>
    <w:rsid w:val="0017387D"/>
    <w:rsid w:val="001758AC"/>
    <w:rsid w:val="00175D05"/>
    <w:rsid w:val="00177281"/>
    <w:rsid w:val="00177BC9"/>
    <w:rsid w:val="001801AD"/>
    <w:rsid w:val="001803CE"/>
    <w:rsid w:val="00181A77"/>
    <w:rsid w:val="00183351"/>
    <w:rsid w:val="00183FF4"/>
    <w:rsid w:val="0018415B"/>
    <w:rsid w:val="00184CE0"/>
    <w:rsid w:val="001859DD"/>
    <w:rsid w:val="001861CD"/>
    <w:rsid w:val="0018751A"/>
    <w:rsid w:val="00190339"/>
    <w:rsid w:val="00190893"/>
    <w:rsid w:val="00191EF4"/>
    <w:rsid w:val="00192A25"/>
    <w:rsid w:val="001932E4"/>
    <w:rsid w:val="00195457"/>
    <w:rsid w:val="00195BE7"/>
    <w:rsid w:val="001960EF"/>
    <w:rsid w:val="00196138"/>
    <w:rsid w:val="0019613D"/>
    <w:rsid w:val="001974FF"/>
    <w:rsid w:val="00197C8D"/>
    <w:rsid w:val="00197D2F"/>
    <w:rsid w:val="001A007C"/>
    <w:rsid w:val="001A067B"/>
    <w:rsid w:val="001A07B8"/>
    <w:rsid w:val="001A0CE6"/>
    <w:rsid w:val="001A20A9"/>
    <w:rsid w:val="001A2873"/>
    <w:rsid w:val="001A45DE"/>
    <w:rsid w:val="001A4932"/>
    <w:rsid w:val="001A4C51"/>
    <w:rsid w:val="001A578D"/>
    <w:rsid w:val="001A5DC8"/>
    <w:rsid w:val="001A6B43"/>
    <w:rsid w:val="001A6DD1"/>
    <w:rsid w:val="001A7FBE"/>
    <w:rsid w:val="001B00EE"/>
    <w:rsid w:val="001B0430"/>
    <w:rsid w:val="001B3867"/>
    <w:rsid w:val="001B3E7A"/>
    <w:rsid w:val="001B43C8"/>
    <w:rsid w:val="001B75AA"/>
    <w:rsid w:val="001B7E9B"/>
    <w:rsid w:val="001C053D"/>
    <w:rsid w:val="001C116E"/>
    <w:rsid w:val="001C2865"/>
    <w:rsid w:val="001C2ABA"/>
    <w:rsid w:val="001C3208"/>
    <w:rsid w:val="001C3297"/>
    <w:rsid w:val="001C3B42"/>
    <w:rsid w:val="001C4D75"/>
    <w:rsid w:val="001C5F01"/>
    <w:rsid w:val="001C63C7"/>
    <w:rsid w:val="001C7B0A"/>
    <w:rsid w:val="001C7D81"/>
    <w:rsid w:val="001D092E"/>
    <w:rsid w:val="001D1E41"/>
    <w:rsid w:val="001D32AE"/>
    <w:rsid w:val="001D3A7E"/>
    <w:rsid w:val="001D5286"/>
    <w:rsid w:val="001D5EC9"/>
    <w:rsid w:val="001D74C5"/>
    <w:rsid w:val="001D7533"/>
    <w:rsid w:val="001D790A"/>
    <w:rsid w:val="001E08BB"/>
    <w:rsid w:val="001E0F09"/>
    <w:rsid w:val="001E10F9"/>
    <w:rsid w:val="001E148B"/>
    <w:rsid w:val="001E1AEB"/>
    <w:rsid w:val="001E2E19"/>
    <w:rsid w:val="001E3378"/>
    <w:rsid w:val="001E3B7F"/>
    <w:rsid w:val="001E3FDA"/>
    <w:rsid w:val="001E4084"/>
    <w:rsid w:val="001E424E"/>
    <w:rsid w:val="001E47D7"/>
    <w:rsid w:val="001E576A"/>
    <w:rsid w:val="001E5814"/>
    <w:rsid w:val="001E599E"/>
    <w:rsid w:val="001E5AE8"/>
    <w:rsid w:val="001E6E28"/>
    <w:rsid w:val="001F0877"/>
    <w:rsid w:val="001F0E1D"/>
    <w:rsid w:val="001F11D0"/>
    <w:rsid w:val="001F1397"/>
    <w:rsid w:val="001F1CB1"/>
    <w:rsid w:val="001F26BB"/>
    <w:rsid w:val="001F292A"/>
    <w:rsid w:val="001F2BC4"/>
    <w:rsid w:val="001F323C"/>
    <w:rsid w:val="001F36F1"/>
    <w:rsid w:val="001F4612"/>
    <w:rsid w:val="001F4807"/>
    <w:rsid w:val="001F49CF"/>
    <w:rsid w:val="001F4C39"/>
    <w:rsid w:val="001F4F79"/>
    <w:rsid w:val="001F536B"/>
    <w:rsid w:val="001F677A"/>
    <w:rsid w:val="001F6C28"/>
    <w:rsid w:val="001F7AF0"/>
    <w:rsid w:val="00200A4C"/>
    <w:rsid w:val="00200B99"/>
    <w:rsid w:val="00201465"/>
    <w:rsid w:val="002016B4"/>
    <w:rsid w:val="00203829"/>
    <w:rsid w:val="00203AFE"/>
    <w:rsid w:val="00204086"/>
    <w:rsid w:val="0020408F"/>
    <w:rsid w:val="002042D9"/>
    <w:rsid w:val="00204F7A"/>
    <w:rsid w:val="00205969"/>
    <w:rsid w:val="00205CF7"/>
    <w:rsid w:val="00205F41"/>
    <w:rsid w:val="002060CA"/>
    <w:rsid w:val="00206342"/>
    <w:rsid w:val="00206940"/>
    <w:rsid w:val="00206BBD"/>
    <w:rsid w:val="00206D79"/>
    <w:rsid w:val="002074C6"/>
    <w:rsid w:val="002117E8"/>
    <w:rsid w:val="00211EB2"/>
    <w:rsid w:val="0021278C"/>
    <w:rsid w:val="00213A4F"/>
    <w:rsid w:val="00213ABA"/>
    <w:rsid w:val="00214376"/>
    <w:rsid w:val="00214CC5"/>
    <w:rsid w:val="00215BC2"/>
    <w:rsid w:val="00216FED"/>
    <w:rsid w:val="002171A1"/>
    <w:rsid w:val="002176D4"/>
    <w:rsid w:val="002206F0"/>
    <w:rsid w:val="00220EFB"/>
    <w:rsid w:val="002218F4"/>
    <w:rsid w:val="0022385A"/>
    <w:rsid w:val="002239D5"/>
    <w:rsid w:val="002245F5"/>
    <w:rsid w:val="00225278"/>
    <w:rsid w:val="00226EA4"/>
    <w:rsid w:val="002279A1"/>
    <w:rsid w:val="0023061F"/>
    <w:rsid w:val="0023138B"/>
    <w:rsid w:val="00231A9B"/>
    <w:rsid w:val="0023216E"/>
    <w:rsid w:val="002337CD"/>
    <w:rsid w:val="002337F8"/>
    <w:rsid w:val="00233B6E"/>
    <w:rsid w:val="00234243"/>
    <w:rsid w:val="002378C3"/>
    <w:rsid w:val="00237A7A"/>
    <w:rsid w:val="00237B0A"/>
    <w:rsid w:val="00237DEA"/>
    <w:rsid w:val="00240F60"/>
    <w:rsid w:val="00241247"/>
    <w:rsid w:val="002419AD"/>
    <w:rsid w:val="002420B1"/>
    <w:rsid w:val="00242415"/>
    <w:rsid w:val="00242588"/>
    <w:rsid w:val="00242831"/>
    <w:rsid w:val="002432E7"/>
    <w:rsid w:val="0024373C"/>
    <w:rsid w:val="0024386D"/>
    <w:rsid w:val="00243CB6"/>
    <w:rsid w:val="00243F6F"/>
    <w:rsid w:val="00244895"/>
    <w:rsid w:val="00244E5E"/>
    <w:rsid w:val="002453B9"/>
    <w:rsid w:val="00245401"/>
    <w:rsid w:val="00246D32"/>
    <w:rsid w:val="0024742E"/>
    <w:rsid w:val="0024753E"/>
    <w:rsid w:val="00247A56"/>
    <w:rsid w:val="00247AF9"/>
    <w:rsid w:val="00250BEF"/>
    <w:rsid w:val="00250C1F"/>
    <w:rsid w:val="00250DDF"/>
    <w:rsid w:val="002519D5"/>
    <w:rsid w:val="0025210A"/>
    <w:rsid w:val="002526EB"/>
    <w:rsid w:val="00252AB2"/>
    <w:rsid w:val="00253922"/>
    <w:rsid w:val="00253D32"/>
    <w:rsid w:val="00254878"/>
    <w:rsid w:val="00254B31"/>
    <w:rsid w:val="002553B5"/>
    <w:rsid w:val="00256F3A"/>
    <w:rsid w:val="00257858"/>
    <w:rsid w:val="00260C4A"/>
    <w:rsid w:val="002613CD"/>
    <w:rsid w:val="00261458"/>
    <w:rsid w:val="00262536"/>
    <w:rsid w:val="002626DA"/>
    <w:rsid w:val="002631A8"/>
    <w:rsid w:val="00265ABC"/>
    <w:rsid w:val="00265C83"/>
    <w:rsid w:val="00266EE4"/>
    <w:rsid w:val="00266FE6"/>
    <w:rsid w:val="0026749D"/>
    <w:rsid w:val="0026768A"/>
    <w:rsid w:val="00267A56"/>
    <w:rsid w:val="00267C37"/>
    <w:rsid w:val="00270AD9"/>
    <w:rsid w:val="00270B26"/>
    <w:rsid w:val="00270C03"/>
    <w:rsid w:val="002715B0"/>
    <w:rsid w:val="00272322"/>
    <w:rsid w:val="002723D0"/>
    <w:rsid w:val="00272881"/>
    <w:rsid w:val="002730FA"/>
    <w:rsid w:val="00273363"/>
    <w:rsid w:val="00276684"/>
    <w:rsid w:val="002769FF"/>
    <w:rsid w:val="00276D33"/>
    <w:rsid w:val="00276D57"/>
    <w:rsid w:val="00277AF7"/>
    <w:rsid w:val="00277C77"/>
    <w:rsid w:val="00280594"/>
    <w:rsid w:val="0028061A"/>
    <w:rsid w:val="0028106B"/>
    <w:rsid w:val="00281BE8"/>
    <w:rsid w:val="00281E50"/>
    <w:rsid w:val="00282E79"/>
    <w:rsid w:val="0028305A"/>
    <w:rsid w:val="0028460C"/>
    <w:rsid w:val="00284CDD"/>
    <w:rsid w:val="00286479"/>
    <w:rsid w:val="002908EC"/>
    <w:rsid w:val="00292F43"/>
    <w:rsid w:val="00292F53"/>
    <w:rsid w:val="00294D8A"/>
    <w:rsid w:val="00295793"/>
    <w:rsid w:val="002961DF"/>
    <w:rsid w:val="002967DC"/>
    <w:rsid w:val="00296E36"/>
    <w:rsid w:val="002970D8"/>
    <w:rsid w:val="00297B51"/>
    <w:rsid w:val="002A0A54"/>
    <w:rsid w:val="002A0CA6"/>
    <w:rsid w:val="002A0DDA"/>
    <w:rsid w:val="002A1059"/>
    <w:rsid w:val="002A11AA"/>
    <w:rsid w:val="002A1F22"/>
    <w:rsid w:val="002A2625"/>
    <w:rsid w:val="002A30FF"/>
    <w:rsid w:val="002A31DC"/>
    <w:rsid w:val="002A33BE"/>
    <w:rsid w:val="002A4882"/>
    <w:rsid w:val="002A492F"/>
    <w:rsid w:val="002A55FE"/>
    <w:rsid w:val="002A643C"/>
    <w:rsid w:val="002A698A"/>
    <w:rsid w:val="002A7A61"/>
    <w:rsid w:val="002B0FF1"/>
    <w:rsid w:val="002B1000"/>
    <w:rsid w:val="002B12D8"/>
    <w:rsid w:val="002B160B"/>
    <w:rsid w:val="002B190C"/>
    <w:rsid w:val="002B2494"/>
    <w:rsid w:val="002B2B81"/>
    <w:rsid w:val="002B2BB7"/>
    <w:rsid w:val="002B31DA"/>
    <w:rsid w:val="002B447B"/>
    <w:rsid w:val="002B4B66"/>
    <w:rsid w:val="002B4BC8"/>
    <w:rsid w:val="002B521E"/>
    <w:rsid w:val="002B5C2F"/>
    <w:rsid w:val="002B72B1"/>
    <w:rsid w:val="002B7674"/>
    <w:rsid w:val="002B7C67"/>
    <w:rsid w:val="002C003B"/>
    <w:rsid w:val="002C06C2"/>
    <w:rsid w:val="002C0AC5"/>
    <w:rsid w:val="002C1DF6"/>
    <w:rsid w:val="002C2465"/>
    <w:rsid w:val="002C3B68"/>
    <w:rsid w:val="002C3BD5"/>
    <w:rsid w:val="002C3E79"/>
    <w:rsid w:val="002C43AC"/>
    <w:rsid w:val="002C4D61"/>
    <w:rsid w:val="002C4D96"/>
    <w:rsid w:val="002C4DBD"/>
    <w:rsid w:val="002C4DCA"/>
    <w:rsid w:val="002C5E6D"/>
    <w:rsid w:val="002C64BB"/>
    <w:rsid w:val="002C6B6E"/>
    <w:rsid w:val="002C6EA4"/>
    <w:rsid w:val="002D01E1"/>
    <w:rsid w:val="002D14C3"/>
    <w:rsid w:val="002D1A83"/>
    <w:rsid w:val="002D1B4B"/>
    <w:rsid w:val="002D277D"/>
    <w:rsid w:val="002D2CE1"/>
    <w:rsid w:val="002D3FAB"/>
    <w:rsid w:val="002D4D28"/>
    <w:rsid w:val="002D56C2"/>
    <w:rsid w:val="002D6266"/>
    <w:rsid w:val="002D67FA"/>
    <w:rsid w:val="002D69C1"/>
    <w:rsid w:val="002D732E"/>
    <w:rsid w:val="002E02D6"/>
    <w:rsid w:val="002E2263"/>
    <w:rsid w:val="002E22B4"/>
    <w:rsid w:val="002E2EDA"/>
    <w:rsid w:val="002E30AA"/>
    <w:rsid w:val="002E333D"/>
    <w:rsid w:val="002E358B"/>
    <w:rsid w:val="002E3962"/>
    <w:rsid w:val="002E42A0"/>
    <w:rsid w:val="002E47BD"/>
    <w:rsid w:val="002E48CA"/>
    <w:rsid w:val="002E66D8"/>
    <w:rsid w:val="002E70BC"/>
    <w:rsid w:val="002F0A29"/>
    <w:rsid w:val="002F0E64"/>
    <w:rsid w:val="002F2C49"/>
    <w:rsid w:val="002F2D9A"/>
    <w:rsid w:val="002F37CC"/>
    <w:rsid w:val="002F3B70"/>
    <w:rsid w:val="002F3E63"/>
    <w:rsid w:val="002F5730"/>
    <w:rsid w:val="002F5861"/>
    <w:rsid w:val="002F586A"/>
    <w:rsid w:val="002F7D73"/>
    <w:rsid w:val="003018A7"/>
    <w:rsid w:val="00302564"/>
    <w:rsid w:val="00303C95"/>
    <w:rsid w:val="00303D37"/>
    <w:rsid w:val="0030462C"/>
    <w:rsid w:val="00304656"/>
    <w:rsid w:val="00304BE9"/>
    <w:rsid w:val="00304FC0"/>
    <w:rsid w:val="0030515C"/>
    <w:rsid w:val="00305D47"/>
    <w:rsid w:val="00305F67"/>
    <w:rsid w:val="0030763A"/>
    <w:rsid w:val="00310A1F"/>
    <w:rsid w:val="00310B37"/>
    <w:rsid w:val="00311E25"/>
    <w:rsid w:val="00312067"/>
    <w:rsid w:val="00312769"/>
    <w:rsid w:val="00312B46"/>
    <w:rsid w:val="003134B1"/>
    <w:rsid w:val="00313DEC"/>
    <w:rsid w:val="003141E2"/>
    <w:rsid w:val="0031445D"/>
    <w:rsid w:val="00314C23"/>
    <w:rsid w:val="00315108"/>
    <w:rsid w:val="003200C9"/>
    <w:rsid w:val="00320B97"/>
    <w:rsid w:val="00320FC7"/>
    <w:rsid w:val="00321106"/>
    <w:rsid w:val="003212E6"/>
    <w:rsid w:val="003214F2"/>
    <w:rsid w:val="003225CE"/>
    <w:rsid w:val="00322EEC"/>
    <w:rsid w:val="00323F4A"/>
    <w:rsid w:val="00324E30"/>
    <w:rsid w:val="003252DB"/>
    <w:rsid w:val="00325813"/>
    <w:rsid w:val="003259A6"/>
    <w:rsid w:val="00325CFE"/>
    <w:rsid w:val="003265CF"/>
    <w:rsid w:val="00327584"/>
    <w:rsid w:val="00327872"/>
    <w:rsid w:val="00327B70"/>
    <w:rsid w:val="00330012"/>
    <w:rsid w:val="00330C76"/>
    <w:rsid w:val="00331010"/>
    <w:rsid w:val="00332419"/>
    <w:rsid w:val="00332F78"/>
    <w:rsid w:val="00333EF1"/>
    <w:rsid w:val="00333F0B"/>
    <w:rsid w:val="00334838"/>
    <w:rsid w:val="003358CD"/>
    <w:rsid w:val="003363E8"/>
    <w:rsid w:val="00336403"/>
    <w:rsid w:val="00337565"/>
    <w:rsid w:val="003376C0"/>
    <w:rsid w:val="00340A38"/>
    <w:rsid w:val="00340C41"/>
    <w:rsid w:val="00340C77"/>
    <w:rsid w:val="00340EC4"/>
    <w:rsid w:val="00341124"/>
    <w:rsid w:val="003416C7"/>
    <w:rsid w:val="00341CE2"/>
    <w:rsid w:val="00341D8D"/>
    <w:rsid w:val="003430CB"/>
    <w:rsid w:val="003436AC"/>
    <w:rsid w:val="003437E8"/>
    <w:rsid w:val="00343A5A"/>
    <w:rsid w:val="003445CA"/>
    <w:rsid w:val="00344955"/>
    <w:rsid w:val="00344B07"/>
    <w:rsid w:val="00344B99"/>
    <w:rsid w:val="003452FC"/>
    <w:rsid w:val="00346F78"/>
    <w:rsid w:val="00350471"/>
    <w:rsid w:val="003514D8"/>
    <w:rsid w:val="00352AE2"/>
    <w:rsid w:val="00356216"/>
    <w:rsid w:val="0035666B"/>
    <w:rsid w:val="00356F2C"/>
    <w:rsid w:val="00357513"/>
    <w:rsid w:val="00357EC9"/>
    <w:rsid w:val="00357FC2"/>
    <w:rsid w:val="003606D1"/>
    <w:rsid w:val="00360CFC"/>
    <w:rsid w:val="00361884"/>
    <w:rsid w:val="003621FC"/>
    <w:rsid w:val="003626D5"/>
    <w:rsid w:val="00363184"/>
    <w:rsid w:val="003631B7"/>
    <w:rsid w:val="00363400"/>
    <w:rsid w:val="0036352C"/>
    <w:rsid w:val="00364932"/>
    <w:rsid w:val="00364FF8"/>
    <w:rsid w:val="0036565A"/>
    <w:rsid w:val="00365B42"/>
    <w:rsid w:val="00365CD1"/>
    <w:rsid w:val="003665D4"/>
    <w:rsid w:val="00367E79"/>
    <w:rsid w:val="003701ED"/>
    <w:rsid w:val="003703A9"/>
    <w:rsid w:val="003705BA"/>
    <w:rsid w:val="00370BE6"/>
    <w:rsid w:val="00370FC0"/>
    <w:rsid w:val="0037156E"/>
    <w:rsid w:val="00372883"/>
    <w:rsid w:val="00372E06"/>
    <w:rsid w:val="00373082"/>
    <w:rsid w:val="00373B5D"/>
    <w:rsid w:val="00373B92"/>
    <w:rsid w:val="00373BA6"/>
    <w:rsid w:val="00373DC6"/>
    <w:rsid w:val="00373E26"/>
    <w:rsid w:val="00374C09"/>
    <w:rsid w:val="00375085"/>
    <w:rsid w:val="00376F81"/>
    <w:rsid w:val="00377682"/>
    <w:rsid w:val="00377C1E"/>
    <w:rsid w:val="00377F29"/>
    <w:rsid w:val="00381252"/>
    <w:rsid w:val="0038251B"/>
    <w:rsid w:val="003828CE"/>
    <w:rsid w:val="0038297F"/>
    <w:rsid w:val="00385C1A"/>
    <w:rsid w:val="00385D75"/>
    <w:rsid w:val="00385EA9"/>
    <w:rsid w:val="0038683A"/>
    <w:rsid w:val="00386C34"/>
    <w:rsid w:val="003904A0"/>
    <w:rsid w:val="00390F1A"/>
    <w:rsid w:val="00391104"/>
    <w:rsid w:val="00391399"/>
    <w:rsid w:val="0039147E"/>
    <w:rsid w:val="00391EB5"/>
    <w:rsid w:val="00392B5D"/>
    <w:rsid w:val="00393548"/>
    <w:rsid w:val="00394A87"/>
    <w:rsid w:val="0039661F"/>
    <w:rsid w:val="00396AA5"/>
    <w:rsid w:val="003A017E"/>
    <w:rsid w:val="003A04A0"/>
    <w:rsid w:val="003A0745"/>
    <w:rsid w:val="003A0DAD"/>
    <w:rsid w:val="003A18D8"/>
    <w:rsid w:val="003A1ADB"/>
    <w:rsid w:val="003A1BA4"/>
    <w:rsid w:val="003A1F17"/>
    <w:rsid w:val="003A231F"/>
    <w:rsid w:val="003A26C4"/>
    <w:rsid w:val="003A3ADD"/>
    <w:rsid w:val="003A5AF9"/>
    <w:rsid w:val="003A5BD1"/>
    <w:rsid w:val="003A6BB2"/>
    <w:rsid w:val="003A7931"/>
    <w:rsid w:val="003B0CC2"/>
    <w:rsid w:val="003B0EED"/>
    <w:rsid w:val="003B100F"/>
    <w:rsid w:val="003B18E5"/>
    <w:rsid w:val="003B25E0"/>
    <w:rsid w:val="003B2972"/>
    <w:rsid w:val="003B2C3B"/>
    <w:rsid w:val="003B30DC"/>
    <w:rsid w:val="003B341A"/>
    <w:rsid w:val="003B3A9B"/>
    <w:rsid w:val="003B4CD1"/>
    <w:rsid w:val="003B57CD"/>
    <w:rsid w:val="003B5BB0"/>
    <w:rsid w:val="003B5EFC"/>
    <w:rsid w:val="003B5FCC"/>
    <w:rsid w:val="003B6025"/>
    <w:rsid w:val="003B61E5"/>
    <w:rsid w:val="003B6B6E"/>
    <w:rsid w:val="003B7C93"/>
    <w:rsid w:val="003C01BE"/>
    <w:rsid w:val="003C174D"/>
    <w:rsid w:val="003C1BDA"/>
    <w:rsid w:val="003C1F3F"/>
    <w:rsid w:val="003C222D"/>
    <w:rsid w:val="003C2964"/>
    <w:rsid w:val="003C2B92"/>
    <w:rsid w:val="003C2BA8"/>
    <w:rsid w:val="003C2D84"/>
    <w:rsid w:val="003C3BF9"/>
    <w:rsid w:val="003C4EF1"/>
    <w:rsid w:val="003C51C0"/>
    <w:rsid w:val="003C62C8"/>
    <w:rsid w:val="003C67BE"/>
    <w:rsid w:val="003C6E1C"/>
    <w:rsid w:val="003C700A"/>
    <w:rsid w:val="003C72D9"/>
    <w:rsid w:val="003C777E"/>
    <w:rsid w:val="003C7B90"/>
    <w:rsid w:val="003D0363"/>
    <w:rsid w:val="003D0E62"/>
    <w:rsid w:val="003D1C06"/>
    <w:rsid w:val="003D1E72"/>
    <w:rsid w:val="003D2D6D"/>
    <w:rsid w:val="003D3497"/>
    <w:rsid w:val="003D3C85"/>
    <w:rsid w:val="003D3C8F"/>
    <w:rsid w:val="003D417C"/>
    <w:rsid w:val="003D7543"/>
    <w:rsid w:val="003E1384"/>
    <w:rsid w:val="003E607D"/>
    <w:rsid w:val="003E7B7A"/>
    <w:rsid w:val="003F06D7"/>
    <w:rsid w:val="003F274C"/>
    <w:rsid w:val="003F2966"/>
    <w:rsid w:val="003F2A0B"/>
    <w:rsid w:val="003F34C3"/>
    <w:rsid w:val="003F38E3"/>
    <w:rsid w:val="003F4393"/>
    <w:rsid w:val="003F481C"/>
    <w:rsid w:val="003F48B3"/>
    <w:rsid w:val="003F50CF"/>
    <w:rsid w:val="003F56F2"/>
    <w:rsid w:val="003F59AA"/>
    <w:rsid w:val="003F59B4"/>
    <w:rsid w:val="003F5A84"/>
    <w:rsid w:val="003F6968"/>
    <w:rsid w:val="003F7AE7"/>
    <w:rsid w:val="004003D3"/>
    <w:rsid w:val="00401801"/>
    <w:rsid w:val="00401C16"/>
    <w:rsid w:val="00402AC7"/>
    <w:rsid w:val="00403442"/>
    <w:rsid w:val="00403D7B"/>
    <w:rsid w:val="00404228"/>
    <w:rsid w:val="00404D4D"/>
    <w:rsid w:val="0040581B"/>
    <w:rsid w:val="00405CEC"/>
    <w:rsid w:val="00407595"/>
    <w:rsid w:val="004103DA"/>
    <w:rsid w:val="00410E6D"/>
    <w:rsid w:val="00411454"/>
    <w:rsid w:val="00411E86"/>
    <w:rsid w:val="00411FC0"/>
    <w:rsid w:val="004128C1"/>
    <w:rsid w:val="004131DF"/>
    <w:rsid w:val="0041416D"/>
    <w:rsid w:val="004148A3"/>
    <w:rsid w:val="0041497E"/>
    <w:rsid w:val="00414E0B"/>
    <w:rsid w:val="00414F19"/>
    <w:rsid w:val="00415308"/>
    <w:rsid w:val="004155F1"/>
    <w:rsid w:val="00415925"/>
    <w:rsid w:val="00415CFC"/>
    <w:rsid w:val="004200D4"/>
    <w:rsid w:val="0042030A"/>
    <w:rsid w:val="0042044D"/>
    <w:rsid w:val="004206F6"/>
    <w:rsid w:val="0042123B"/>
    <w:rsid w:val="0042138F"/>
    <w:rsid w:val="0042143C"/>
    <w:rsid w:val="00421707"/>
    <w:rsid w:val="00421985"/>
    <w:rsid w:val="00422658"/>
    <w:rsid w:val="00422FAB"/>
    <w:rsid w:val="00422FDB"/>
    <w:rsid w:val="004236DB"/>
    <w:rsid w:val="00424E21"/>
    <w:rsid w:val="0042512C"/>
    <w:rsid w:val="00425939"/>
    <w:rsid w:val="00425B40"/>
    <w:rsid w:val="00425F7B"/>
    <w:rsid w:val="0042627B"/>
    <w:rsid w:val="00426540"/>
    <w:rsid w:val="00426DB9"/>
    <w:rsid w:val="00426E7E"/>
    <w:rsid w:val="004273CE"/>
    <w:rsid w:val="0042740D"/>
    <w:rsid w:val="004300D3"/>
    <w:rsid w:val="00432020"/>
    <w:rsid w:val="004324EE"/>
    <w:rsid w:val="00433E29"/>
    <w:rsid w:val="004350EF"/>
    <w:rsid w:val="004353B8"/>
    <w:rsid w:val="004357C9"/>
    <w:rsid w:val="0043608A"/>
    <w:rsid w:val="00436959"/>
    <w:rsid w:val="004369EE"/>
    <w:rsid w:val="00436BFF"/>
    <w:rsid w:val="0043754D"/>
    <w:rsid w:val="004402E6"/>
    <w:rsid w:val="00440875"/>
    <w:rsid w:val="004409E4"/>
    <w:rsid w:val="00440A39"/>
    <w:rsid w:val="00440C62"/>
    <w:rsid w:val="00440EAF"/>
    <w:rsid w:val="00440ED6"/>
    <w:rsid w:val="0044209B"/>
    <w:rsid w:val="004433C1"/>
    <w:rsid w:val="00443C28"/>
    <w:rsid w:val="00444034"/>
    <w:rsid w:val="00447063"/>
    <w:rsid w:val="00450006"/>
    <w:rsid w:val="00450018"/>
    <w:rsid w:val="004501CA"/>
    <w:rsid w:val="00450FCA"/>
    <w:rsid w:val="0045248C"/>
    <w:rsid w:val="00452812"/>
    <w:rsid w:val="00453F9B"/>
    <w:rsid w:val="00454AB8"/>
    <w:rsid w:val="00455979"/>
    <w:rsid w:val="00456565"/>
    <w:rsid w:val="004570F2"/>
    <w:rsid w:val="00457D0A"/>
    <w:rsid w:val="0046001A"/>
    <w:rsid w:val="00460193"/>
    <w:rsid w:val="00460FFA"/>
    <w:rsid w:val="00461034"/>
    <w:rsid w:val="004610D6"/>
    <w:rsid w:val="0046139E"/>
    <w:rsid w:val="004615B1"/>
    <w:rsid w:val="00461F23"/>
    <w:rsid w:val="004621F2"/>
    <w:rsid w:val="00463637"/>
    <w:rsid w:val="004638F4"/>
    <w:rsid w:val="0046408E"/>
    <w:rsid w:val="004649B6"/>
    <w:rsid w:val="00464C86"/>
    <w:rsid w:val="0046725D"/>
    <w:rsid w:val="00467356"/>
    <w:rsid w:val="00467A66"/>
    <w:rsid w:val="00467EDE"/>
    <w:rsid w:val="00470EE8"/>
    <w:rsid w:val="00471004"/>
    <w:rsid w:val="00471F52"/>
    <w:rsid w:val="00472556"/>
    <w:rsid w:val="00472D53"/>
    <w:rsid w:val="004735E1"/>
    <w:rsid w:val="00473D1B"/>
    <w:rsid w:val="00474198"/>
    <w:rsid w:val="00474355"/>
    <w:rsid w:val="0047493C"/>
    <w:rsid w:val="00474A70"/>
    <w:rsid w:val="00474E32"/>
    <w:rsid w:val="00475B15"/>
    <w:rsid w:val="004763BD"/>
    <w:rsid w:val="00476963"/>
    <w:rsid w:val="00477794"/>
    <w:rsid w:val="00477C5B"/>
    <w:rsid w:val="00477DB6"/>
    <w:rsid w:val="00480A4C"/>
    <w:rsid w:val="004817AC"/>
    <w:rsid w:val="00481BEE"/>
    <w:rsid w:val="0048287B"/>
    <w:rsid w:val="00482E35"/>
    <w:rsid w:val="0048472B"/>
    <w:rsid w:val="00484DB4"/>
    <w:rsid w:val="0048521E"/>
    <w:rsid w:val="00486C29"/>
    <w:rsid w:val="00487713"/>
    <w:rsid w:val="00490154"/>
    <w:rsid w:val="0049077B"/>
    <w:rsid w:val="004914A9"/>
    <w:rsid w:val="0049368B"/>
    <w:rsid w:val="00496979"/>
    <w:rsid w:val="004A0C33"/>
    <w:rsid w:val="004A125B"/>
    <w:rsid w:val="004A21C6"/>
    <w:rsid w:val="004A27D6"/>
    <w:rsid w:val="004A41CA"/>
    <w:rsid w:val="004A5213"/>
    <w:rsid w:val="004A56B8"/>
    <w:rsid w:val="004A5A29"/>
    <w:rsid w:val="004A5D53"/>
    <w:rsid w:val="004A7ECA"/>
    <w:rsid w:val="004B013E"/>
    <w:rsid w:val="004B0A82"/>
    <w:rsid w:val="004B0DAB"/>
    <w:rsid w:val="004B13F3"/>
    <w:rsid w:val="004B1978"/>
    <w:rsid w:val="004B22C8"/>
    <w:rsid w:val="004B27EB"/>
    <w:rsid w:val="004B493E"/>
    <w:rsid w:val="004B4CEE"/>
    <w:rsid w:val="004B5658"/>
    <w:rsid w:val="004B6455"/>
    <w:rsid w:val="004B6947"/>
    <w:rsid w:val="004B6F78"/>
    <w:rsid w:val="004B7C9F"/>
    <w:rsid w:val="004B7DBE"/>
    <w:rsid w:val="004C10AF"/>
    <w:rsid w:val="004C4057"/>
    <w:rsid w:val="004C4215"/>
    <w:rsid w:val="004C51CE"/>
    <w:rsid w:val="004C544B"/>
    <w:rsid w:val="004C54E8"/>
    <w:rsid w:val="004C5D43"/>
    <w:rsid w:val="004C6A1A"/>
    <w:rsid w:val="004C6E43"/>
    <w:rsid w:val="004C7005"/>
    <w:rsid w:val="004C70BB"/>
    <w:rsid w:val="004C733D"/>
    <w:rsid w:val="004D053E"/>
    <w:rsid w:val="004D1C14"/>
    <w:rsid w:val="004D25F0"/>
    <w:rsid w:val="004D2934"/>
    <w:rsid w:val="004D2B05"/>
    <w:rsid w:val="004D2D33"/>
    <w:rsid w:val="004D3094"/>
    <w:rsid w:val="004D3A27"/>
    <w:rsid w:val="004D4C65"/>
    <w:rsid w:val="004D5681"/>
    <w:rsid w:val="004D5F49"/>
    <w:rsid w:val="004D6394"/>
    <w:rsid w:val="004D6FBF"/>
    <w:rsid w:val="004D72DF"/>
    <w:rsid w:val="004E0183"/>
    <w:rsid w:val="004E0E41"/>
    <w:rsid w:val="004E12C8"/>
    <w:rsid w:val="004E180D"/>
    <w:rsid w:val="004E2375"/>
    <w:rsid w:val="004E2A95"/>
    <w:rsid w:val="004E2AC2"/>
    <w:rsid w:val="004E3288"/>
    <w:rsid w:val="004E332E"/>
    <w:rsid w:val="004E387E"/>
    <w:rsid w:val="004E3C13"/>
    <w:rsid w:val="004E5250"/>
    <w:rsid w:val="004E6662"/>
    <w:rsid w:val="004E6837"/>
    <w:rsid w:val="004E6861"/>
    <w:rsid w:val="004E788C"/>
    <w:rsid w:val="004F0741"/>
    <w:rsid w:val="004F08B8"/>
    <w:rsid w:val="004F0912"/>
    <w:rsid w:val="004F13EA"/>
    <w:rsid w:val="004F1411"/>
    <w:rsid w:val="004F1968"/>
    <w:rsid w:val="004F3003"/>
    <w:rsid w:val="004F30FA"/>
    <w:rsid w:val="004F3A15"/>
    <w:rsid w:val="004F42EB"/>
    <w:rsid w:val="004F47AC"/>
    <w:rsid w:val="004F4ADF"/>
    <w:rsid w:val="004F4B63"/>
    <w:rsid w:val="004F6349"/>
    <w:rsid w:val="004F66A3"/>
    <w:rsid w:val="004F7191"/>
    <w:rsid w:val="004F7523"/>
    <w:rsid w:val="005003EA"/>
    <w:rsid w:val="00500492"/>
    <w:rsid w:val="00501154"/>
    <w:rsid w:val="00501409"/>
    <w:rsid w:val="005016EE"/>
    <w:rsid w:val="00501A0F"/>
    <w:rsid w:val="00501BEA"/>
    <w:rsid w:val="005028F5"/>
    <w:rsid w:val="00502AE3"/>
    <w:rsid w:val="00502C69"/>
    <w:rsid w:val="0050369A"/>
    <w:rsid w:val="00504154"/>
    <w:rsid w:val="00506204"/>
    <w:rsid w:val="00506C37"/>
    <w:rsid w:val="0050766A"/>
    <w:rsid w:val="00507CEB"/>
    <w:rsid w:val="005100EF"/>
    <w:rsid w:val="00510977"/>
    <w:rsid w:val="00511220"/>
    <w:rsid w:val="0051195F"/>
    <w:rsid w:val="00512600"/>
    <w:rsid w:val="00513112"/>
    <w:rsid w:val="00513A37"/>
    <w:rsid w:val="00513F59"/>
    <w:rsid w:val="005146A3"/>
    <w:rsid w:val="00514F46"/>
    <w:rsid w:val="00515DE7"/>
    <w:rsid w:val="00515EE6"/>
    <w:rsid w:val="0051639C"/>
    <w:rsid w:val="005167EF"/>
    <w:rsid w:val="005173DC"/>
    <w:rsid w:val="00517421"/>
    <w:rsid w:val="0052035F"/>
    <w:rsid w:val="00520CA8"/>
    <w:rsid w:val="00522049"/>
    <w:rsid w:val="00522241"/>
    <w:rsid w:val="00522474"/>
    <w:rsid w:val="0052259A"/>
    <w:rsid w:val="005228F1"/>
    <w:rsid w:val="005235C2"/>
    <w:rsid w:val="0052365B"/>
    <w:rsid w:val="005237B4"/>
    <w:rsid w:val="0052396F"/>
    <w:rsid w:val="00524161"/>
    <w:rsid w:val="005241BF"/>
    <w:rsid w:val="0052463F"/>
    <w:rsid w:val="005256DF"/>
    <w:rsid w:val="005259BC"/>
    <w:rsid w:val="00526250"/>
    <w:rsid w:val="0052724A"/>
    <w:rsid w:val="0052753D"/>
    <w:rsid w:val="005307D5"/>
    <w:rsid w:val="00530C01"/>
    <w:rsid w:val="00530C53"/>
    <w:rsid w:val="00531BE2"/>
    <w:rsid w:val="00531DDA"/>
    <w:rsid w:val="00533234"/>
    <w:rsid w:val="005338FB"/>
    <w:rsid w:val="00533E34"/>
    <w:rsid w:val="005342D1"/>
    <w:rsid w:val="00537B79"/>
    <w:rsid w:val="005436AE"/>
    <w:rsid w:val="005445D5"/>
    <w:rsid w:val="00544933"/>
    <w:rsid w:val="00545ECB"/>
    <w:rsid w:val="00546F3C"/>
    <w:rsid w:val="0055082D"/>
    <w:rsid w:val="00550CB9"/>
    <w:rsid w:val="00552155"/>
    <w:rsid w:val="0055285E"/>
    <w:rsid w:val="00553F3A"/>
    <w:rsid w:val="00554950"/>
    <w:rsid w:val="00554C2F"/>
    <w:rsid w:val="00555F4A"/>
    <w:rsid w:val="005564ED"/>
    <w:rsid w:val="005566B6"/>
    <w:rsid w:val="0055685C"/>
    <w:rsid w:val="0055686C"/>
    <w:rsid w:val="005615FF"/>
    <w:rsid w:val="00561BE7"/>
    <w:rsid w:val="005627AF"/>
    <w:rsid w:val="00563903"/>
    <w:rsid w:val="00563AA4"/>
    <w:rsid w:val="005652FD"/>
    <w:rsid w:val="00565CD5"/>
    <w:rsid w:val="00566904"/>
    <w:rsid w:val="00566FEA"/>
    <w:rsid w:val="0056715B"/>
    <w:rsid w:val="00571171"/>
    <w:rsid w:val="00571290"/>
    <w:rsid w:val="00572145"/>
    <w:rsid w:val="00572386"/>
    <w:rsid w:val="00572C62"/>
    <w:rsid w:val="0057350F"/>
    <w:rsid w:val="00573692"/>
    <w:rsid w:val="0057376C"/>
    <w:rsid w:val="005738B0"/>
    <w:rsid w:val="005753C6"/>
    <w:rsid w:val="00576D81"/>
    <w:rsid w:val="005770AB"/>
    <w:rsid w:val="005773ED"/>
    <w:rsid w:val="00581572"/>
    <w:rsid w:val="00581A40"/>
    <w:rsid w:val="005823D7"/>
    <w:rsid w:val="00582B94"/>
    <w:rsid w:val="00584CE5"/>
    <w:rsid w:val="00584FDD"/>
    <w:rsid w:val="005852BB"/>
    <w:rsid w:val="00585627"/>
    <w:rsid w:val="005860E1"/>
    <w:rsid w:val="005868AB"/>
    <w:rsid w:val="00587371"/>
    <w:rsid w:val="005873B6"/>
    <w:rsid w:val="0058758B"/>
    <w:rsid w:val="00590406"/>
    <w:rsid w:val="0059128F"/>
    <w:rsid w:val="0059137B"/>
    <w:rsid w:val="005929EF"/>
    <w:rsid w:val="00592A4D"/>
    <w:rsid w:val="00592B0A"/>
    <w:rsid w:val="00594F17"/>
    <w:rsid w:val="00596134"/>
    <w:rsid w:val="0059665B"/>
    <w:rsid w:val="005A0CF7"/>
    <w:rsid w:val="005A17EA"/>
    <w:rsid w:val="005A1B2A"/>
    <w:rsid w:val="005A1C02"/>
    <w:rsid w:val="005A330B"/>
    <w:rsid w:val="005A37C3"/>
    <w:rsid w:val="005A40A1"/>
    <w:rsid w:val="005A411B"/>
    <w:rsid w:val="005A4151"/>
    <w:rsid w:val="005A4973"/>
    <w:rsid w:val="005A5255"/>
    <w:rsid w:val="005A5880"/>
    <w:rsid w:val="005A6524"/>
    <w:rsid w:val="005A7497"/>
    <w:rsid w:val="005B05C8"/>
    <w:rsid w:val="005B0A11"/>
    <w:rsid w:val="005B110A"/>
    <w:rsid w:val="005B2D27"/>
    <w:rsid w:val="005B3214"/>
    <w:rsid w:val="005B363B"/>
    <w:rsid w:val="005B3ACF"/>
    <w:rsid w:val="005B49FF"/>
    <w:rsid w:val="005B4C79"/>
    <w:rsid w:val="005B7A2E"/>
    <w:rsid w:val="005B7E9A"/>
    <w:rsid w:val="005B7F4F"/>
    <w:rsid w:val="005C092D"/>
    <w:rsid w:val="005C0CFC"/>
    <w:rsid w:val="005C2A5B"/>
    <w:rsid w:val="005C2A6D"/>
    <w:rsid w:val="005C38FD"/>
    <w:rsid w:val="005C4428"/>
    <w:rsid w:val="005C4570"/>
    <w:rsid w:val="005C7165"/>
    <w:rsid w:val="005C7843"/>
    <w:rsid w:val="005C78EE"/>
    <w:rsid w:val="005C7D02"/>
    <w:rsid w:val="005D08A1"/>
    <w:rsid w:val="005D11D7"/>
    <w:rsid w:val="005D15ED"/>
    <w:rsid w:val="005D1F80"/>
    <w:rsid w:val="005D2176"/>
    <w:rsid w:val="005D2422"/>
    <w:rsid w:val="005D2854"/>
    <w:rsid w:val="005D36E6"/>
    <w:rsid w:val="005D4897"/>
    <w:rsid w:val="005D5817"/>
    <w:rsid w:val="005D5A3C"/>
    <w:rsid w:val="005D5D44"/>
    <w:rsid w:val="005D746C"/>
    <w:rsid w:val="005E02A4"/>
    <w:rsid w:val="005E0910"/>
    <w:rsid w:val="005E1BD5"/>
    <w:rsid w:val="005E1E6D"/>
    <w:rsid w:val="005E20C4"/>
    <w:rsid w:val="005E2A9D"/>
    <w:rsid w:val="005E3341"/>
    <w:rsid w:val="005E460B"/>
    <w:rsid w:val="005E4A1A"/>
    <w:rsid w:val="005E4FF3"/>
    <w:rsid w:val="005E5466"/>
    <w:rsid w:val="005E5F91"/>
    <w:rsid w:val="005F0058"/>
    <w:rsid w:val="005F097C"/>
    <w:rsid w:val="005F0F7A"/>
    <w:rsid w:val="005F226F"/>
    <w:rsid w:val="005F28AE"/>
    <w:rsid w:val="005F440B"/>
    <w:rsid w:val="005F4A02"/>
    <w:rsid w:val="005F52D0"/>
    <w:rsid w:val="005F648A"/>
    <w:rsid w:val="005F6889"/>
    <w:rsid w:val="005F710D"/>
    <w:rsid w:val="005F7122"/>
    <w:rsid w:val="005F7153"/>
    <w:rsid w:val="006002EB"/>
    <w:rsid w:val="006008DB"/>
    <w:rsid w:val="00600961"/>
    <w:rsid w:val="0060096C"/>
    <w:rsid w:val="00601A7F"/>
    <w:rsid w:val="00602A9E"/>
    <w:rsid w:val="00603137"/>
    <w:rsid w:val="006041D3"/>
    <w:rsid w:val="00604D5C"/>
    <w:rsid w:val="00605991"/>
    <w:rsid w:val="0060762F"/>
    <w:rsid w:val="0061162D"/>
    <w:rsid w:val="00612455"/>
    <w:rsid w:val="006124D5"/>
    <w:rsid w:val="00612534"/>
    <w:rsid w:val="006126C8"/>
    <w:rsid w:val="00613C11"/>
    <w:rsid w:val="0061427D"/>
    <w:rsid w:val="00616651"/>
    <w:rsid w:val="00616E9F"/>
    <w:rsid w:val="006170D1"/>
    <w:rsid w:val="00620222"/>
    <w:rsid w:val="00621021"/>
    <w:rsid w:val="006224B6"/>
    <w:rsid w:val="006235B1"/>
    <w:rsid w:val="00624934"/>
    <w:rsid w:val="00624AA3"/>
    <w:rsid w:val="00624BE7"/>
    <w:rsid w:val="00625107"/>
    <w:rsid w:val="006257C6"/>
    <w:rsid w:val="00626CF2"/>
    <w:rsid w:val="00627429"/>
    <w:rsid w:val="006309AD"/>
    <w:rsid w:val="00631B2B"/>
    <w:rsid w:val="00631C98"/>
    <w:rsid w:val="006324A4"/>
    <w:rsid w:val="00634186"/>
    <w:rsid w:val="00635573"/>
    <w:rsid w:val="00636095"/>
    <w:rsid w:val="00636BE8"/>
    <w:rsid w:val="00636CEB"/>
    <w:rsid w:val="00637937"/>
    <w:rsid w:val="006403A4"/>
    <w:rsid w:val="00640CB6"/>
    <w:rsid w:val="00643081"/>
    <w:rsid w:val="0064317B"/>
    <w:rsid w:val="006440B5"/>
    <w:rsid w:val="00644BBE"/>
    <w:rsid w:val="00644D48"/>
    <w:rsid w:val="00645E68"/>
    <w:rsid w:val="00646697"/>
    <w:rsid w:val="00646929"/>
    <w:rsid w:val="00646DC4"/>
    <w:rsid w:val="00647FA3"/>
    <w:rsid w:val="006503B9"/>
    <w:rsid w:val="00652405"/>
    <w:rsid w:val="006527AE"/>
    <w:rsid w:val="00652D2E"/>
    <w:rsid w:val="006533B1"/>
    <w:rsid w:val="00653927"/>
    <w:rsid w:val="00654280"/>
    <w:rsid w:val="006549D8"/>
    <w:rsid w:val="00655F59"/>
    <w:rsid w:val="00655F6A"/>
    <w:rsid w:val="006565C1"/>
    <w:rsid w:val="00656CCE"/>
    <w:rsid w:val="00662A3B"/>
    <w:rsid w:val="00663107"/>
    <w:rsid w:val="00663706"/>
    <w:rsid w:val="00663904"/>
    <w:rsid w:val="00663B96"/>
    <w:rsid w:val="00664DEA"/>
    <w:rsid w:val="00665599"/>
    <w:rsid w:val="00665762"/>
    <w:rsid w:val="00665771"/>
    <w:rsid w:val="00665B5D"/>
    <w:rsid w:val="00666055"/>
    <w:rsid w:val="00667F09"/>
    <w:rsid w:val="006703F9"/>
    <w:rsid w:val="0067058F"/>
    <w:rsid w:val="006715D7"/>
    <w:rsid w:val="00671783"/>
    <w:rsid w:val="00674252"/>
    <w:rsid w:val="006742D0"/>
    <w:rsid w:val="00674B46"/>
    <w:rsid w:val="00676492"/>
    <w:rsid w:val="006771C2"/>
    <w:rsid w:val="00677A39"/>
    <w:rsid w:val="00677E70"/>
    <w:rsid w:val="00680B0D"/>
    <w:rsid w:val="00680DC8"/>
    <w:rsid w:val="006823E2"/>
    <w:rsid w:val="0068330E"/>
    <w:rsid w:val="00683CD9"/>
    <w:rsid w:val="006857A7"/>
    <w:rsid w:val="0068594C"/>
    <w:rsid w:val="00686091"/>
    <w:rsid w:val="00686311"/>
    <w:rsid w:val="00686533"/>
    <w:rsid w:val="0068690D"/>
    <w:rsid w:val="00690690"/>
    <w:rsid w:val="00690761"/>
    <w:rsid w:val="00690831"/>
    <w:rsid w:val="00691C5E"/>
    <w:rsid w:val="00692C3A"/>
    <w:rsid w:val="00693A1F"/>
    <w:rsid w:val="00694C35"/>
    <w:rsid w:val="00696022"/>
    <w:rsid w:val="006966F4"/>
    <w:rsid w:val="00697A68"/>
    <w:rsid w:val="006A034D"/>
    <w:rsid w:val="006A0385"/>
    <w:rsid w:val="006A053D"/>
    <w:rsid w:val="006A0B31"/>
    <w:rsid w:val="006A10C2"/>
    <w:rsid w:val="006A1BC1"/>
    <w:rsid w:val="006A2C98"/>
    <w:rsid w:val="006A2EEB"/>
    <w:rsid w:val="006A32ED"/>
    <w:rsid w:val="006A5F88"/>
    <w:rsid w:val="006A72EF"/>
    <w:rsid w:val="006A749A"/>
    <w:rsid w:val="006A752B"/>
    <w:rsid w:val="006B0C4C"/>
    <w:rsid w:val="006B13F7"/>
    <w:rsid w:val="006B2ACE"/>
    <w:rsid w:val="006B3A6B"/>
    <w:rsid w:val="006B409E"/>
    <w:rsid w:val="006B414F"/>
    <w:rsid w:val="006B41E1"/>
    <w:rsid w:val="006B430D"/>
    <w:rsid w:val="006B477D"/>
    <w:rsid w:val="006B486C"/>
    <w:rsid w:val="006B4E20"/>
    <w:rsid w:val="006B588A"/>
    <w:rsid w:val="006B5C5D"/>
    <w:rsid w:val="006B60A8"/>
    <w:rsid w:val="006B6222"/>
    <w:rsid w:val="006C022B"/>
    <w:rsid w:val="006C217C"/>
    <w:rsid w:val="006C27B6"/>
    <w:rsid w:val="006C2F24"/>
    <w:rsid w:val="006C3799"/>
    <w:rsid w:val="006C3F9A"/>
    <w:rsid w:val="006C451C"/>
    <w:rsid w:val="006C4CCF"/>
    <w:rsid w:val="006C53D6"/>
    <w:rsid w:val="006C561F"/>
    <w:rsid w:val="006C5DE7"/>
    <w:rsid w:val="006C6998"/>
    <w:rsid w:val="006C780F"/>
    <w:rsid w:val="006C78E6"/>
    <w:rsid w:val="006D08CE"/>
    <w:rsid w:val="006D1284"/>
    <w:rsid w:val="006D1844"/>
    <w:rsid w:val="006D34E2"/>
    <w:rsid w:val="006D39DB"/>
    <w:rsid w:val="006D4A15"/>
    <w:rsid w:val="006D5568"/>
    <w:rsid w:val="006D5747"/>
    <w:rsid w:val="006D5DA0"/>
    <w:rsid w:val="006D63E8"/>
    <w:rsid w:val="006D68DC"/>
    <w:rsid w:val="006D6C90"/>
    <w:rsid w:val="006D7F7E"/>
    <w:rsid w:val="006E0EB3"/>
    <w:rsid w:val="006E140C"/>
    <w:rsid w:val="006E1C00"/>
    <w:rsid w:val="006E27FD"/>
    <w:rsid w:val="006E2811"/>
    <w:rsid w:val="006E2873"/>
    <w:rsid w:val="006E3442"/>
    <w:rsid w:val="006E388A"/>
    <w:rsid w:val="006E41FA"/>
    <w:rsid w:val="006E55D3"/>
    <w:rsid w:val="006E56C0"/>
    <w:rsid w:val="006E5927"/>
    <w:rsid w:val="006E671D"/>
    <w:rsid w:val="006E68ED"/>
    <w:rsid w:val="006E6965"/>
    <w:rsid w:val="006E6AE2"/>
    <w:rsid w:val="006E6F0B"/>
    <w:rsid w:val="006E7B62"/>
    <w:rsid w:val="006F027F"/>
    <w:rsid w:val="006F0C75"/>
    <w:rsid w:val="006F0E2F"/>
    <w:rsid w:val="006F1CBE"/>
    <w:rsid w:val="006F2E9E"/>
    <w:rsid w:val="006F3499"/>
    <w:rsid w:val="006F3604"/>
    <w:rsid w:val="006F3A9D"/>
    <w:rsid w:val="006F4082"/>
    <w:rsid w:val="006F4EF8"/>
    <w:rsid w:val="006F5549"/>
    <w:rsid w:val="006F625F"/>
    <w:rsid w:val="006F6EE7"/>
    <w:rsid w:val="0070027C"/>
    <w:rsid w:val="007003FE"/>
    <w:rsid w:val="0070111F"/>
    <w:rsid w:val="00701772"/>
    <w:rsid w:val="00702135"/>
    <w:rsid w:val="00703860"/>
    <w:rsid w:val="007039EE"/>
    <w:rsid w:val="0070400A"/>
    <w:rsid w:val="00704E39"/>
    <w:rsid w:val="00704FFE"/>
    <w:rsid w:val="007050B6"/>
    <w:rsid w:val="0070548B"/>
    <w:rsid w:val="00707C22"/>
    <w:rsid w:val="00710299"/>
    <w:rsid w:val="00710619"/>
    <w:rsid w:val="00710D83"/>
    <w:rsid w:val="00711044"/>
    <w:rsid w:val="00715152"/>
    <w:rsid w:val="00715600"/>
    <w:rsid w:val="00715C8F"/>
    <w:rsid w:val="00715DD4"/>
    <w:rsid w:val="00716087"/>
    <w:rsid w:val="00716CDC"/>
    <w:rsid w:val="007175BF"/>
    <w:rsid w:val="00717D1D"/>
    <w:rsid w:val="007209E2"/>
    <w:rsid w:val="007213CA"/>
    <w:rsid w:val="00721678"/>
    <w:rsid w:val="00721A41"/>
    <w:rsid w:val="00721A4A"/>
    <w:rsid w:val="00721FF8"/>
    <w:rsid w:val="0072225B"/>
    <w:rsid w:val="00724D73"/>
    <w:rsid w:val="00725A8D"/>
    <w:rsid w:val="007262A1"/>
    <w:rsid w:val="007265AC"/>
    <w:rsid w:val="00726A97"/>
    <w:rsid w:val="00726DEC"/>
    <w:rsid w:val="0072710E"/>
    <w:rsid w:val="00727C5D"/>
    <w:rsid w:val="00730992"/>
    <w:rsid w:val="00730B77"/>
    <w:rsid w:val="00730CB4"/>
    <w:rsid w:val="00730F3F"/>
    <w:rsid w:val="00731C40"/>
    <w:rsid w:val="00733A06"/>
    <w:rsid w:val="00733F6E"/>
    <w:rsid w:val="00734E88"/>
    <w:rsid w:val="0073502D"/>
    <w:rsid w:val="00735ADC"/>
    <w:rsid w:val="0074007A"/>
    <w:rsid w:val="0074183E"/>
    <w:rsid w:val="00744642"/>
    <w:rsid w:val="007446A3"/>
    <w:rsid w:val="007447E9"/>
    <w:rsid w:val="0074643F"/>
    <w:rsid w:val="007466C6"/>
    <w:rsid w:val="007468EA"/>
    <w:rsid w:val="00746D6F"/>
    <w:rsid w:val="00746FB2"/>
    <w:rsid w:val="007470BA"/>
    <w:rsid w:val="00747372"/>
    <w:rsid w:val="00747BB8"/>
    <w:rsid w:val="00750AF7"/>
    <w:rsid w:val="00750D91"/>
    <w:rsid w:val="0075264E"/>
    <w:rsid w:val="00753425"/>
    <w:rsid w:val="00753431"/>
    <w:rsid w:val="00755C6A"/>
    <w:rsid w:val="007563EB"/>
    <w:rsid w:val="00756461"/>
    <w:rsid w:val="00757E1D"/>
    <w:rsid w:val="00760527"/>
    <w:rsid w:val="0076081E"/>
    <w:rsid w:val="0076108F"/>
    <w:rsid w:val="00761159"/>
    <w:rsid w:val="00761CE7"/>
    <w:rsid w:val="007620C6"/>
    <w:rsid w:val="00763C4B"/>
    <w:rsid w:val="00763E0A"/>
    <w:rsid w:val="00763F52"/>
    <w:rsid w:val="0076403E"/>
    <w:rsid w:val="00764EB0"/>
    <w:rsid w:val="0076528C"/>
    <w:rsid w:val="00765401"/>
    <w:rsid w:val="007655EA"/>
    <w:rsid w:val="00765E44"/>
    <w:rsid w:val="0076659D"/>
    <w:rsid w:val="007666B1"/>
    <w:rsid w:val="00766E0A"/>
    <w:rsid w:val="007700B8"/>
    <w:rsid w:val="00770986"/>
    <w:rsid w:val="00770A92"/>
    <w:rsid w:val="00770AE4"/>
    <w:rsid w:val="00771706"/>
    <w:rsid w:val="00771A3E"/>
    <w:rsid w:val="007723F0"/>
    <w:rsid w:val="0077339D"/>
    <w:rsid w:val="00773AE6"/>
    <w:rsid w:val="007741F0"/>
    <w:rsid w:val="0077449A"/>
    <w:rsid w:val="007747C3"/>
    <w:rsid w:val="00774FEC"/>
    <w:rsid w:val="007751ED"/>
    <w:rsid w:val="00776446"/>
    <w:rsid w:val="0077654E"/>
    <w:rsid w:val="007768D3"/>
    <w:rsid w:val="00776B1F"/>
    <w:rsid w:val="00777204"/>
    <w:rsid w:val="00782985"/>
    <w:rsid w:val="00782B0F"/>
    <w:rsid w:val="00783F6B"/>
    <w:rsid w:val="00784219"/>
    <w:rsid w:val="00784B8F"/>
    <w:rsid w:val="00784DE8"/>
    <w:rsid w:val="00785DEB"/>
    <w:rsid w:val="0078734D"/>
    <w:rsid w:val="00790574"/>
    <w:rsid w:val="00790635"/>
    <w:rsid w:val="007914B9"/>
    <w:rsid w:val="0079246B"/>
    <w:rsid w:val="00792AC4"/>
    <w:rsid w:val="00793158"/>
    <w:rsid w:val="007941B6"/>
    <w:rsid w:val="00794410"/>
    <w:rsid w:val="00794CFF"/>
    <w:rsid w:val="00796836"/>
    <w:rsid w:val="007977D6"/>
    <w:rsid w:val="00797C2D"/>
    <w:rsid w:val="00797C9E"/>
    <w:rsid w:val="00797DFF"/>
    <w:rsid w:val="00797FA7"/>
    <w:rsid w:val="007A02F8"/>
    <w:rsid w:val="007A06BB"/>
    <w:rsid w:val="007A0AAA"/>
    <w:rsid w:val="007A2907"/>
    <w:rsid w:val="007A5722"/>
    <w:rsid w:val="007A621A"/>
    <w:rsid w:val="007A6481"/>
    <w:rsid w:val="007A7435"/>
    <w:rsid w:val="007A7534"/>
    <w:rsid w:val="007A76CF"/>
    <w:rsid w:val="007A7F76"/>
    <w:rsid w:val="007B03EC"/>
    <w:rsid w:val="007B0AB5"/>
    <w:rsid w:val="007B0C33"/>
    <w:rsid w:val="007B2E29"/>
    <w:rsid w:val="007B344D"/>
    <w:rsid w:val="007B3457"/>
    <w:rsid w:val="007B36F1"/>
    <w:rsid w:val="007B39A0"/>
    <w:rsid w:val="007B3DAB"/>
    <w:rsid w:val="007B6430"/>
    <w:rsid w:val="007B681E"/>
    <w:rsid w:val="007C0FEE"/>
    <w:rsid w:val="007C1CA6"/>
    <w:rsid w:val="007C2FA4"/>
    <w:rsid w:val="007C3044"/>
    <w:rsid w:val="007C3484"/>
    <w:rsid w:val="007C3868"/>
    <w:rsid w:val="007C5094"/>
    <w:rsid w:val="007C515F"/>
    <w:rsid w:val="007C5C4C"/>
    <w:rsid w:val="007C6E25"/>
    <w:rsid w:val="007C7747"/>
    <w:rsid w:val="007C7924"/>
    <w:rsid w:val="007D096E"/>
    <w:rsid w:val="007D1383"/>
    <w:rsid w:val="007D1750"/>
    <w:rsid w:val="007D343E"/>
    <w:rsid w:val="007D35DE"/>
    <w:rsid w:val="007D3DB8"/>
    <w:rsid w:val="007D4C7D"/>
    <w:rsid w:val="007D6DC4"/>
    <w:rsid w:val="007D77FF"/>
    <w:rsid w:val="007E0767"/>
    <w:rsid w:val="007E0C29"/>
    <w:rsid w:val="007E0CC2"/>
    <w:rsid w:val="007E1911"/>
    <w:rsid w:val="007E1E03"/>
    <w:rsid w:val="007E25FE"/>
    <w:rsid w:val="007E292D"/>
    <w:rsid w:val="007E2BE3"/>
    <w:rsid w:val="007E2C02"/>
    <w:rsid w:val="007E376B"/>
    <w:rsid w:val="007E44F9"/>
    <w:rsid w:val="007E54DE"/>
    <w:rsid w:val="007E65D7"/>
    <w:rsid w:val="007E67AC"/>
    <w:rsid w:val="007F03B8"/>
    <w:rsid w:val="007F0700"/>
    <w:rsid w:val="007F0A3D"/>
    <w:rsid w:val="007F133A"/>
    <w:rsid w:val="007F14F1"/>
    <w:rsid w:val="007F2615"/>
    <w:rsid w:val="007F2FA1"/>
    <w:rsid w:val="007F4315"/>
    <w:rsid w:val="007F47FC"/>
    <w:rsid w:val="007F4A02"/>
    <w:rsid w:val="007F582E"/>
    <w:rsid w:val="007F6E74"/>
    <w:rsid w:val="007F738D"/>
    <w:rsid w:val="007F747A"/>
    <w:rsid w:val="008007C6"/>
    <w:rsid w:val="00802DA3"/>
    <w:rsid w:val="00803992"/>
    <w:rsid w:val="00804507"/>
    <w:rsid w:val="00804761"/>
    <w:rsid w:val="00804CF4"/>
    <w:rsid w:val="00804E5D"/>
    <w:rsid w:val="00806AC7"/>
    <w:rsid w:val="00807F9F"/>
    <w:rsid w:val="00810084"/>
    <w:rsid w:val="008101B4"/>
    <w:rsid w:val="00810D84"/>
    <w:rsid w:val="00810D8F"/>
    <w:rsid w:val="00810E40"/>
    <w:rsid w:val="00811DC1"/>
    <w:rsid w:val="00811ED7"/>
    <w:rsid w:val="008122A8"/>
    <w:rsid w:val="00812418"/>
    <w:rsid w:val="008127A8"/>
    <w:rsid w:val="00812F21"/>
    <w:rsid w:val="00812FE6"/>
    <w:rsid w:val="008148BD"/>
    <w:rsid w:val="00816B8F"/>
    <w:rsid w:val="00816CC7"/>
    <w:rsid w:val="008175F7"/>
    <w:rsid w:val="00820DBD"/>
    <w:rsid w:val="00820E67"/>
    <w:rsid w:val="008218B7"/>
    <w:rsid w:val="00821E51"/>
    <w:rsid w:val="0082322A"/>
    <w:rsid w:val="0082359B"/>
    <w:rsid w:val="0082380D"/>
    <w:rsid w:val="00824552"/>
    <w:rsid w:val="008259EA"/>
    <w:rsid w:val="0082679C"/>
    <w:rsid w:val="00827658"/>
    <w:rsid w:val="0082797D"/>
    <w:rsid w:val="0083028E"/>
    <w:rsid w:val="0083214B"/>
    <w:rsid w:val="008324A3"/>
    <w:rsid w:val="0083257A"/>
    <w:rsid w:val="0083301C"/>
    <w:rsid w:val="00833358"/>
    <w:rsid w:val="00833E22"/>
    <w:rsid w:val="00833ED1"/>
    <w:rsid w:val="00834644"/>
    <w:rsid w:val="008348AA"/>
    <w:rsid w:val="00834DFA"/>
    <w:rsid w:val="00835E08"/>
    <w:rsid w:val="00836687"/>
    <w:rsid w:val="00836BAA"/>
    <w:rsid w:val="00836BC7"/>
    <w:rsid w:val="00836E07"/>
    <w:rsid w:val="00837539"/>
    <w:rsid w:val="00837932"/>
    <w:rsid w:val="00840370"/>
    <w:rsid w:val="00840521"/>
    <w:rsid w:val="00840524"/>
    <w:rsid w:val="008408C8"/>
    <w:rsid w:val="00840A37"/>
    <w:rsid w:val="00842D4E"/>
    <w:rsid w:val="00843D55"/>
    <w:rsid w:val="008447C4"/>
    <w:rsid w:val="0084489F"/>
    <w:rsid w:val="00845CBF"/>
    <w:rsid w:val="0084620E"/>
    <w:rsid w:val="008463CC"/>
    <w:rsid w:val="008468D3"/>
    <w:rsid w:val="008475AF"/>
    <w:rsid w:val="008505C0"/>
    <w:rsid w:val="008510AB"/>
    <w:rsid w:val="00851C95"/>
    <w:rsid w:val="008550C2"/>
    <w:rsid w:val="00855427"/>
    <w:rsid w:val="00855C89"/>
    <w:rsid w:val="008562EA"/>
    <w:rsid w:val="00856892"/>
    <w:rsid w:val="00856F42"/>
    <w:rsid w:val="00857ACC"/>
    <w:rsid w:val="00857B69"/>
    <w:rsid w:val="00857C74"/>
    <w:rsid w:val="00860963"/>
    <w:rsid w:val="00860BE2"/>
    <w:rsid w:val="00860C85"/>
    <w:rsid w:val="008611E6"/>
    <w:rsid w:val="00862690"/>
    <w:rsid w:val="00862D2F"/>
    <w:rsid w:val="00863E18"/>
    <w:rsid w:val="008641C0"/>
    <w:rsid w:val="00864AA4"/>
    <w:rsid w:val="00864D3A"/>
    <w:rsid w:val="00864E7A"/>
    <w:rsid w:val="0086563F"/>
    <w:rsid w:val="00865D29"/>
    <w:rsid w:val="0086629F"/>
    <w:rsid w:val="00866960"/>
    <w:rsid w:val="00866A22"/>
    <w:rsid w:val="00866EA4"/>
    <w:rsid w:val="00867994"/>
    <w:rsid w:val="00870CE7"/>
    <w:rsid w:val="008715B4"/>
    <w:rsid w:val="00871DF0"/>
    <w:rsid w:val="0087391B"/>
    <w:rsid w:val="00873925"/>
    <w:rsid w:val="008744F4"/>
    <w:rsid w:val="008746E4"/>
    <w:rsid w:val="00874A93"/>
    <w:rsid w:val="0087576E"/>
    <w:rsid w:val="0087594E"/>
    <w:rsid w:val="008779BA"/>
    <w:rsid w:val="0088021D"/>
    <w:rsid w:val="00880E69"/>
    <w:rsid w:val="00880F70"/>
    <w:rsid w:val="0088144B"/>
    <w:rsid w:val="008818AD"/>
    <w:rsid w:val="00882181"/>
    <w:rsid w:val="0088220F"/>
    <w:rsid w:val="008823A8"/>
    <w:rsid w:val="00882E80"/>
    <w:rsid w:val="00883542"/>
    <w:rsid w:val="00883B88"/>
    <w:rsid w:val="0088425C"/>
    <w:rsid w:val="00887187"/>
    <w:rsid w:val="008906B0"/>
    <w:rsid w:val="00891C38"/>
    <w:rsid w:val="00891F86"/>
    <w:rsid w:val="008920E1"/>
    <w:rsid w:val="00892254"/>
    <w:rsid w:val="00892F7C"/>
    <w:rsid w:val="008932B5"/>
    <w:rsid w:val="00893D70"/>
    <w:rsid w:val="00894C0B"/>
    <w:rsid w:val="008957F3"/>
    <w:rsid w:val="00895DAB"/>
    <w:rsid w:val="00896BBB"/>
    <w:rsid w:val="008A0A6C"/>
    <w:rsid w:val="008A0C9C"/>
    <w:rsid w:val="008A3311"/>
    <w:rsid w:val="008A36F3"/>
    <w:rsid w:val="008A428B"/>
    <w:rsid w:val="008A4B12"/>
    <w:rsid w:val="008A4E57"/>
    <w:rsid w:val="008A587C"/>
    <w:rsid w:val="008A61FB"/>
    <w:rsid w:val="008A7021"/>
    <w:rsid w:val="008B099E"/>
    <w:rsid w:val="008B0F84"/>
    <w:rsid w:val="008B1495"/>
    <w:rsid w:val="008B18C7"/>
    <w:rsid w:val="008B3D55"/>
    <w:rsid w:val="008B4373"/>
    <w:rsid w:val="008B46BE"/>
    <w:rsid w:val="008B481B"/>
    <w:rsid w:val="008B52E0"/>
    <w:rsid w:val="008B5560"/>
    <w:rsid w:val="008C0B92"/>
    <w:rsid w:val="008C12B2"/>
    <w:rsid w:val="008C2D16"/>
    <w:rsid w:val="008C65FC"/>
    <w:rsid w:val="008C68A9"/>
    <w:rsid w:val="008C6B6E"/>
    <w:rsid w:val="008C6F1C"/>
    <w:rsid w:val="008C7801"/>
    <w:rsid w:val="008D1E09"/>
    <w:rsid w:val="008D1FF7"/>
    <w:rsid w:val="008D3570"/>
    <w:rsid w:val="008D3EE6"/>
    <w:rsid w:val="008D41A5"/>
    <w:rsid w:val="008D43AE"/>
    <w:rsid w:val="008D5222"/>
    <w:rsid w:val="008D5E0D"/>
    <w:rsid w:val="008D61C8"/>
    <w:rsid w:val="008D6FEC"/>
    <w:rsid w:val="008D740A"/>
    <w:rsid w:val="008D7487"/>
    <w:rsid w:val="008E019C"/>
    <w:rsid w:val="008E03F3"/>
    <w:rsid w:val="008E04CB"/>
    <w:rsid w:val="008E1983"/>
    <w:rsid w:val="008E21CE"/>
    <w:rsid w:val="008E2A41"/>
    <w:rsid w:val="008E2C9A"/>
    <w:rsid w:val="008E3524"/>
    <w:rsid w:val="008E383D"/>
    <w:rsid w:val="008E3B85"/>
    <w:rsid w:val="008E3CA7"/>
    <w:rsid w:val="008E406C"/>
    <w:rsid w:val="008E47AF"/>
    <w:rsid w:val="008E4928"/>
    <w:rsid w:val="008E608B"/>
    <w:rsid w:val="008E6460"/>
    <w:rsid w:val="008E6BE7"/>
    <w:rsid w:val="008E6C95"/>
    <w:rsid w:val="008E7309"/>
    <w:rsid w:val="008F0C7F"/>
    <w:rsid w:val="008F0FBA"/>
    <w:rsid w:val="008F225F"/>
    <w:rsid w:val="008F26F7"/>
    <w:rsid w:val="008F29A2"/>
    <w:rsid w:val="008F2CCD"/>
    <w:rsid w:val="008F3752"/>
    <w:rsid w:val="008F3AA4"/>
    <w:rsid w:val="008F3C66"/>
    <w:rsid w:val="008F40D8"/>
    <w:rsid w:val="008F47DE"/>
    <w:rsid w:val="008F4B95"/>
    <w:rsid w:val="008F54E2"/>
    <w:rsid w:val="008F58E1"/>
    <w:rsid w:val="008F5F70"/>
    <w:rsid w:val="008F6E41"/>
    <w:rsid w:val="008F7323"/>
    <w:rsid w:val="008F7D21"/>
    <w:rsid w:val="009000D9"/>
    <w:rsid w:val="00901BDA"/>
    <w:rsid w:val="00901C37"/>
    <w:rsid w:val="009021E9"/>
    <w:rsid w:val="00902CC8"/>
    <w:rsid w:val="00904344"/>
    <w:rsid w:val="00905022"/>
    <w:rsid w:val="0090737A"/>
    <w:rsid w:val="00907385"/>
    <w:rsid w:val="00910CF9"/>
    <w:rsid w:val="00911430"/>
    <w:rsid w:val="0091161F"/>
    <w:rsid w:val="0091165F"/>
    <w:rsid w:val="0091265C"/>
    <w:rsid w:val="00912C93"/>
    <w:rsid w:val="00913075"/>
    <w:rsid w:val="009132E2"/>
    <w:rsid w:val="00915862"/>
    <w:rsid w:val="00915B8E"/>
    <w:rsid w:val="009161E9"/>
    <w:rsid w:val="00917E64"/>
    <w:rsid w:val="0092105D"/>
    <w:rsid w:val="00921F29"/>
    <w:rsid w:val="0092245C"/>
    <w:rsid w:val="009235D5"/>
    <w:rsid w:val="00923BCE"/>
    <w:rsid w:val="009241F5"/>
    <w:rsid w:val="009242F8"/>
    <w:rsid w:val="00924CAF"/>
    <w:rsid w:val="00924EC1"/>
    <w:rsid w:val="00924EC2"/>
    <w:rsid w:val="00925DF1"/>
    <w:rsid w:val="00926433"/>
    <w:rsid w:val="009265C0"/>
    <w:rsid w:val="00931073"/>
    <w:rsid w:val="00931909"/>
    <w:rsid w:val="00932A0F"/>
    <w:rsid w:val="00933657"/>
    <w:rsid w:val="009340B3"/>
    <w:rsid w:val="00934A06"/>
    <w:rsid w:val="00934D3C"/>
    <w:rsid w:val="00935D4F"/>
    <w:rsid w:val="009367D9"/>
    <w:rsid w:val="00936FD8"/>
    <w:rsid w:val="00937C74"/>
    <w:rsid w:val="00940669"/>
    <w:rsid w:val="00940B7D"/>
    <w:rsid w:val="009425C6"/>
    <w:rsid w:val="0094290E"/>
    <w:rsid w:val="0094375E"/>
    <w:rsid w:val="0094494A"/>
    <w:rsid w:val="00947B3D"/>
    <w:rsid w:val="00951BB3"/>
    <w:rsid w:val="00951C3A"/>
    <w:rsid w:val="00952D43"/>
    <w:rsid w:val="0095356E"/>
    <w:rsid w:val="00953689"/>
    <w:rsid w:val="009538D7"/>
    <w:rsid w:val="00953C9B"/>
    <w:rsid w:val="00953DD0"/>
    <w:rsid w:val="009540E3"/>
    <w:rsid w:val="00954322"/>
    <w:rsid w:val="0095451F"/>
    <w:rsid w:val="00954CBF"/>
    <w:rsid w:val="00957150"/>
    <w:rsid w:val="00957C25"/>
    <w:rsid w:val="00957C2F"/>
    <w:rsid w:val="0096006E"/>
    <w:rsid w:val="0096092C"/>
    <w:rsid w:val="0096094E"/>
    <w:rsid w:val="00961BA1"/>
    <w:rsid w:val="00961FD3"/>
    <w:rsid w:val="00962B63"/>
    <w:rsid w:val="009634E0"/>
    <w:rsid w:val="009645DC"/>
    <w:rsid w:val="00964F88"/>
    <w:rsid w:val="009655CB"/>
    <w:rsid w:val="00965774"/>
    <w:rsid w:val="009660EB"/>
    <w:rsid w:val="0096699C"/>
    <w:rsid w:val="009672B5"/>
    <w:rsid w:val="0096762E"/>
    <w:rsid w:val="00967CB9"/>
    <w:rsid w:val="00970117"/>
    <w:rsid w:val="00971051"/>
    <w:rsid w:val="009711F3"/>
    <w:rsid w:val="00972482"/>
    <w:rsid w:val="00972553"/>
    <w:rsid w:val="009727E9"/>
    <w:rsid w:val="00973898"/>
    <w:rsid w:val="00973E7A"/>
    <w:rsid w:val="009741A1"/>
    <w:rsid w:val="0097439D"/>
    <w:rsid w:val="00975754"/>
    <w:rsid w:val="00976F10"/>
    <w:rsid w:val="0097792A"/>
    <w:rsid w:val="0097793B"/>
    <w:rsid w:val="00977D1D"/>
    <w:rsid w:val="009815AA"/>
    <w:rsid w:val="00981680"/>
    <w:rsid w:val="009818D5"/>
    <w:rsid w:val="00981C3F"/>
    <w:rsid w:val="009827A9"/>
    <w:rsid w:val="0098372A"/>
    <w:rsid w:val="00984054"/>
    <w:rsid w:val="00984DA1"/>
    <w:rsid w:val="00984F9C"/>
    <w:rsid w:val="00985FB8"/>
    <w:rsid w:val="00986953"/>
    <w:rsid w:val="00986C35"/>
    <w:rsid w:val="0098782B"/>
    <w:rsid w:val="00987C37"/>
    <w:rsid w:val="00990A20"/>
    <w:rsid w:val="00990CB3"/>
    <w:rsid w:val="009911AF"/>
    <w:rsid w:val="00992944"/>
    <w:rsid w:val="00993CC6"/>
    <w:rsid w:val="00993D69"/>
    <w:rsid w:val="00994FE2"/>
    <w:rsid w:val="00996489"/>
    <w:rsid w:val="00996A87"/>
    <w:rsid w:val="00997048"/>
    <w:rsid w:val="00997779"/>
    <w:rsid w:val="009A06CD"/>
    <w:rsid w:val="009A150A"/>
    <w:rsid w:val="009A1610"/>
    <w:rsid w:val="009A196C"/>
    <w:rsid w:val="009A3637"/>
    <w:rsid w:val="009A4068"/>
    <w:rsid w:val="009A4560"/>
    <w:rsid w:val="009A513D"/>
    <w:rsid w:val="009A5233"/>
    <w:rsid w:val="009A5B70"/>
    <w:rsid w:val="009A6350"/>
    <w:rsid w:val="009A734C"/>
    <w:rsid w:val="009A7A55"/>
    <w:rsid w:val="009A7BFD"/>
    <w:rsid w:val="009B08AA"/>
    <w:rsid w:val="009B145A"/>
    <w:rsid w:val="009B1820"/>
    <w:rsid w:val="009B3365"/>
    <w:rsid w:val="009B3A76"/>
    <w:rsid w:val="009B3D17"/>
    <w:rsid w:val="009B4B70"/>
    <w:rsid w:val="009B7079"/>
    <w:rsid w:val="009B767D"/>
    <w:rsid w:val="009C024C"/>
    <w:rsid w:val="009C03A6"/>
    <w:rsid w:val="009C18B2"/>
    <w:rsid w:val="009C18F1"/>
    <w:rsid w:val="009C2060"/>
    <w:rsid w:val="009C29A8"/>
    <w:rsid w:val="009C2F19"/>
    <w:rsid w:val="009C3082"/>
    <w:rsid w:val="009C32EC"/>
    <w:rsid w:val="009C7067"/>
    <w:rsid w:val="009C792F"/>
    <w:rsid w:val="009C79C0"/>
    <w:rsid w:val="009C7DBC"/>
    <w:rsid w:val="009D114F"/>
    <w:rsid w:val="009D1B1B"/>
    <w:rsid w:val="009D1FC7"/>
    <w:rsid w:val="009D2B1C"/>
    <w:rsid w:val="009D3444"/>
    <w:rsid w:val="009D48A2"/>
    <w:rsid w:val="009D53D5"/>
    <w:rsid w:val="009D569F"/>
    <w:rsid w:val="009D59CC"/>
    <w:rsid w:val="009D60C5"/>
    <w:rsid w:val="009D67DD"/>
    <w:rsid w:val="009D69D5"/>
    <w:rsid w:val="009D7007"/>
    <w:rsid w:val="009D7978"/>
    <w:rsid w:val="009D7DCE"/>
    <w:rsid w:val="009D7FEF"/>
    <w:rsid w:val="009E0921"/>
    <w:rsid w:val="009E0DCB"/>
    <w:rsid w:val="009E0E91"/>
    <w:rsid w:val="009E17B3"/>
    <w:rsid w:val="009E18D1"/>
    <w:rsid w:val="009E1C23"/>
    <w:rsid w:val="009E2B56"/>
    <w:rsid w:val="009E49AC"/>
    <w:rsid w:val="009E4FD1"/>
    <w:rsid w:val="009E55E3"/>
    <w:rsid w:val="009E5D41"/>
    <w:rsid w:val="009E5F2C"/>
    <w:rsid w:val="009E62CA"/>
    <w:rsid w:val="009E682E"/>
    <w:rsid w:val="009F0904"/>
    <w:rsid w:val="009F0D4A"/>
    <w:rsid w:val="009F1E4B"/>
    <w:rsid w:val="009F26F3"/>
    <w:rsid w:val="009F2724"/>
    <w:rsid w:val="009F2FD8"/>
    <w:rsid w:val="009F3033"/>
    <w:rsid w:val="009F547D"/>
    <w:rsid w:val="009F54F3"/>
    <w:rsid w:val="009F5716"/>
    <w:rsid w:val="009F6171"/>
    <w:rsid w:val="009F63F8"/>
    <w:rsid w:val="009F6CA7"/>
    <w:rsid w:val="009F6E7D"/>
    <w:rsid w:val="009F72EF"/>
    <w:rsid w:val="009F7321"/>
    <w:rsid w:val="009F7897"/>
    <w:rsid w:val="00A00AB7"/>
    <w:rsid w:val="00A00DB0"/>
    <w:rsid w:val="00A00E45"/>
    <w:rsid w:val="00A017B0"/>
    <w:rsid w:val="00A02C91"/>
    <w:rsid w:val="00A02F24"/>
    <w:rsid w:val="00A0398F"/>
    <w:rsid w:val="00A04648"/>
    <w:rsid w:val="00A05AF4"/>
    <w:rsid w:val="00A074AB"/>
    <w:rsid w:val="00A100DC"/>
    <w:rsid w:val="00A10A1A"/>
    <w:rsid w:val="00A10BC1"/>
    <w:rsid w:val="00A1112E"/>
    <w:rsid w:val="00A119FB"/>
    <w:rsid w:val="00A11AD8"/>
    <w:rsid w:val="00A1270B"/>
    <w:rsid w:val="00A134B8"/>
    <w:rsid w:val="00A1477B"/>
    <w:rsid w:val="00A149C7"/>
    <w:rsid w:val="00A14CAA"/>
    <w:rsid w:val="00A16C3A"/>
    <w:rsid w:val="00A16D44"/>
    <w:rsid w:val="00A1736F"/>
    <w:rsid w:val="00A174C0"/>
    <w:rsid w:val="00A20238"/>
    <w:rsid w:val="00A206A4"/>
    <w:rsid w:val="00A206C3"/>
    <w:rsid w:val="00A20A95"/>
    <w:rsid w:val="00A217C6"/>
    <w:rsid w:val="00A23FCB"/>
    <w:rsid w:val="00A24EF8"/>
    <w:rsid w:val="00A25097"/>
    <w:rsid w:val="00A25501"/>
    <w:rsid w:val="00A264A9"/>
    <w:rsid w:val="00A30375"/>
    <w:rsid w:val="00A31495"/>
    <w:rsid w:val="00A31AF4"/>
    <w:rsid w:val="00A3242B"/>
    <w:rsid w:val="00A328C5"/>
    <w:rsid w:val="00A339E9"/>
    <w:rsid w:val="00A34247"/>
    <w:rsid w:val="00A35B29"/>
    <w:rsid w:val="00A36BAD"/>
    <w:rsid w:val="00A36FAD"/>
    <w:rsid w:val="00A3717E"/>
    <w:rsid w:val="00A37306"/>
    <w:rsid w:val="00A37A1D"/>
    <w:rsid w:val="00A401EA"/>
    <w:rsid w:val="00A40DD4"/>
    <w:rsid w:val="00A41387"/>
    <w:rsid w:val="00A424AF"/>
    <w:rsid w:val="00A43AA7"/>
    <w:rsid w:val="00A44814"/>
    <w:rsid w:val="00A449AC"/>
    <w:rsid w:val="00A47539"/>
    <w:rsid w:val="00A47A90"/>
    <w:rsid w:val="00A503CF"/>
    <w:rsid w:val="00A5122A"/>
    <w:rsid w:val="00A53341"/>
    <w:rsid w:val="00A53A4E"/>
    <w:rsid w:val="00A53CE3"/>
    <w:rsid w:val="00A54326"/>
    <w:rsid w:val="00A5544E"/>
    <w:rsid w:val="00A55ACB"/>
    <w:rsid w:val="00A56A7B"/>
    <w:rsid w:val="00A56FD4"/>
    <w:rsid w:val="00A57B47"/>
    <w:rsid w:val="00A60A41"/>
    <w:rsid w:val="00A612E2"/>
    <w:rsid w:val="00A616E7"/>
    <w:rsid w:val="00A617D2"/>
    <w:rsid w:val="00A61DDC"/>
    <w:rsid w:val="00A62F80"/>
    <w:rsid w:val="00A63488"/>
    <w:rsid w:val="00A637A9"/>
    <w:rsid w:val="00A64248"/>
    <w:rsid w:val="00A64ED2"/>
    <w:rsid w:val="00A65244"/>
    <w:rsid w:val="00A65D20"/>
    <w:rsid w:val="00A66730"/>
    <w:rsid w:val="00A669BB"/>
    <w:rsid w:val="00A66BF6"/>
    <w:rsid w:val="00A70479"/>
    <w:rsid w:val="00A70E12"/>
    <w:rsid w:val="00A72C1D"/>
    <w:rsid w:val="00A75504"/>
    <w:rsid w:val="00A75842"/>
    <w:rsid w:val="00A75C2B"/>
    <w:rsid w:val="00A76408"/>
    <w:rsid w:val="00A76D04"/>
    <w:rsid w:val="00A77C1B"/>
    <w:rsid w:val="00A80789"/>
    <w:rsid w:val="00A80DDD"/>
    <w:rsid w:val="00A81180"/>
    <w:rsid w:val="00A82BEC"/>
    <w:rsid w:val="00A838E2"/>
    <w:rsid w:val="00A83FAA"/>
    <w:rsid w:val="00A8503D"/>
    <w:rsid w:val="00A85A51"/>
    <w:rsid w:val="00A85A6A"/>
    <w:rsid w:val="00A866E5"/>
    <w:rsid w:val="00A86F4D"/>
    <w:rsid w:val="00A87097"/>
    <w:rsid w:val="00A87C2E"/>
    <w:rsid w:val="00A90A6B"/>
    <w:rsid w:val="00A91223"/>
    <w:rsid w:val="00A926D4"/>
    <w:rsid w:val="00A927BC"/>
    <w:rsid w:val="00A93C85"/>
    <w:rsid w:val="00A940F3"/>
    <w:rsid w:val="00A94721"/>
    <w:rsid w:val="00A94BAC"/>
    <w:rsid w:val="00A96B0F"/>
    <w:rsid w:val="00A96F13"/>
    <w:rsid w:val="00A97C2E"/>
    <w:rsid w:val="00AA01B6"/>
    <w:rsid w:val="00AA1061"/>
    <w:rsid w:val="00AA18BE"/>
    <w:rsid w:val="00AA1B43"/>
    <w:rsid w:val="00AA4086"/>
    <w:rsid w:val="00AA483B"/>
    <w:rsid w:val="00AA4F5D"/>
    <w:rsid w:val="00AA4FA7"/>
    <w:rsid w:val="00AA5AB2"/>
    <w:rsid w:val="00AA5BE3"/>
    <w:rsid w:val="00AA5CBC"/>
    <w:rsid w:val="00AA5F41"/>
    <w:rsid w:val="00AA6210"/>
    <w:rsid w:val="00AA626B"/>
    <w:rsid w:val="00AA66EB"/>
    <w:rsid w:val="00AA7298"/>
    <w:rsid w:val="00AA782C"/>
    <w:rsid w:val="00AA7B16"/>
    <w:rsid w:val="00AB0074"/>
    <w:rsid w:val="00AB1084"/>
    <w:rsid w:val="00AB1199"/>
    <w:rsid w:val="00AB1EB2"/>
    <w:rsid w:val="00AB243E"/>
    <w:rsid w:val="00AB28D3"/>
    <w:rsid w:val="00AB2F2C"/>
    <w:rsid w:val="00AB3F98"/>
    <w:rsid w:val="00AB58B7"/>
    <w:rsid w:val="00AB5AD5"/>
    <w:rsid w:val="00AB7978"/>
    <w:rsid w:val="00AC0256"/>
    <w:rsid w:val="00AC0552"/>
    <w:rsid w:val="00AC1634"/>
    <w:rsid w:val="00AC1AE4"/>
    <w:rsid w:val="00AC1E53"/>
    <w:rsid w:val="00AC2051"/>
    <w:rsid w:val="00AC21BC"/>
    <w:rsid w:val="00AC26A1"/>
    <w:rsid w:val="00AC370B"/>
    <w:rsid w:val="00AC4949"/>
    <w:rsid w:val="00AC4C8E"/>
    <w:rsid w:val="00AC56F8"/>
    <w:rsid w:val="00AC591B"/>
    <w:rsid w:val="00AC5EEA"/>
    <w:rsid w:val="00AC6EFA"/>
    <w:rsid w:val="00AC7BB4"/>
    <w:rsid w:val="00AC7DA7"/>
    <w:rsid w:val="00AD00DC"/>
    <w:rsid w:val="00AD05D1"/>
    <w:rsid w:val="00AD15E8"/>
    <w:rsid w:val="00AD1AD7"/>
    <w:rsid w:val="00AD1BE6"/>
    <w:rsid w:val="00AD1DC8"/>
    <w:rsid w:val="00AD256E"/>
    <w:rsid w:val="00AD2E85"/>
    <w:rsid w:val="00AD4999"/>
    <w:rsid w:val="00AD4E6D"/>
    <w:rsid w:val="00AD5C47"/>
    <w:rsid w:val="00AD740C"/>
    <w:rsid w:val="00AD7E5C"/>
    <w:rsid w:val="00AE0994"/>
    <w:rsid w:val="00AE0D65"/>
    <w:rsid w:val="00AE2AB6"/>
    <w:rsid w:val="00AE2C47"/>
    <w:rsid w:val="00AE4A38"/>
    <w:rsid w:val="00AE68F9"/>
    <w:rsid w:val="00AE6F84"/>
    <w:rsid w:val="00AE75E6"/>
    <w:rsid w:val="00AE7679"/>
    <w:rsid w:val="00AF1369"/>
    <w:rsid w:val="00AF19B0"/>
    <w:rsid w:val="00AF2662"/>
    <w:rsid w:val="00AF2B02"/>
    <w:rsid w:val="00AF2EAE"/>
    <w:rsid w:val="00AF320C"/>
    <w:rsid w:val="00AF500F"/>
    <w:rsid w:val="00AF56FC"/>
    <w:rsid w:val="00AF5D05"/>
    <w:rsid w:val="00AF5E91"/>
    <w:rsid w:val="00AF605C"/>
    <w:rsid w:val="00AF69F8"/>
    <w:rsid w:val="00AF76A9"/>
    <w:rsid w:val="00B003A2"/>
    <w:rsid w:val="00B00714"/>
    <w:rsid w:val="00B00E71"/>
    <w:rsid w:val="00B01316"/>
    <w:rsid w:val="00B01333"/>
    <w:rsid w:val="00B01841"/>
    <w:rsid w:val="00B0216B"/>
    <w:rsid w:val="00B021EA"/>
    <w:rsid w:val="00B0266D"/>
    <w:rsid w:val="00B03D2A"/>
    <w:rsid w:val="00B0414C"/>
    <w:rsid w:val="00B04E22"/>
    <w:rsid w:val="00B05B31"/>
    <w:rsid w:val="00B07747"/>
    <w:rsid w:val="00B109E8"/>
    <w:rsid w:val="00B10EBA"/>
    <w:rsid w:val="00B11284"/>
    <w:rsid w:val="00B11541"/>
    <w:rsid w:val="00B1187D"/>
    <w:rsid w:val="00B12C95"/>
    <w:rsid w:val="00B12D85"/>
    <w:rsid w:val="00B15A36"/>
    <w:rsid w:val="00B16195"/>
    <w:rsid w:val="00B16C01"/>
    <w:rsid w:val="00B16E62"/>
    <w:rsid w:val="00B17C1F"/>
    <w:rsid w:val="00B20C01"/>
    <w:rsid w:val="00B22B00"/>
    <w:rsid w:val="00B23629"/>
    <w:rsid w:val="00B2422F"/>
    <w:rsid w:val="00B2456E"/>
    <w:rsid w:val="00B25279"/>
    <w:rsid w:val="00B25B8F"/>
    <w:rsid w:val="00B261DF"/>
    <w:rsid w:val="00B26F00"/>
    <w:rsid w:val="00B27013"/>
    <w:rsid w:val="00B2702D"/>
    <w:rsid w:val="00B271E7"/>
    <w:rsid w:val="00B27A10"/>
    <w:rsid w:val="00B300A1"/>
    <w:rsid w:val="00B30FE9"/>
    <w:rsid w:val="00B3138A"/>
    <w:rsid w:val="00B31F5A"/>
    <w:rsid w:val="00B32A8A"/>
    <w:rsid w:val="00B32E4C"/>
    <w:rsid w:val="00B3398B"/>
    <w:rsid w:val="00B34493"/>
    <w:rsid w:val="00B349BB"/>
    <w:rsid w:val="00B3522D"/>
    <w:rsid w:val="00B3580F"/>
    <w:rsid w:val="00B359B8"/>
    <w:rsid w:val="00B35DA7"/>
    <w:rsid w:val="00B368E4"/>
    <w:rsid w:val="00B372B2"/>
    <w:rsid w:val="00B40B00"/>
    <w:rsid w:val="00B4201E"/>
    <w:rsid w:val="00B4233D"/>
    <w:rsid w:val="00B42BF8"/>
    <w:rsid w:val="00B42D99"/>
    <w:rsid w:val="00B43671"/>
    <w:rsid w:val="00B43EC2"/>
    <w:rsid w:val="00B44FA6"/>
    <w:rsid w:val="00B45554"/>
    <w:rsid w:val="00B4560B"/>
    <w:rsid w:val="00B456F0"/>
    <w:rsid w:val="00B45DDD"/>
    <w:rsid w:val="00B46303"/>
    <w:rsid w:val="00B467FE"/>
    <w:rsid w:val="00B4743F"/>
    <w:rsid w:val="00B500A8"/>
    <w:rsid w:val="00B507E9"/>
    <w:rsid w:val="00B5156F"/>
    <w:rsid w:val="00B519EC"/>
    <w:rsid w:val="00B51EE5"/>
    <w:rsid w:val="00B522B9"/>
    <w:rsid w:val="00B524CD"/>
    <w:rsid w:val="00B531F9"/>
    <w:rsid w:val="00B5430F"/>
    <w:rsid w:val="00B54F32"/>
    <w:rsid w:val="00B56BCD"/>
    <w:rsid w:val="00B575A9"/>
    <w:rsid w:val="00B5767E"/>
    <w:rsid w:val="00B6036C"/>
    <w:rsid w:val="00B626F9"/>
    <w:rsid w:val="00B6321E"/>
    <w:rsid w:val="00B637ED"/>
    <w:rsid w:val="00B64500"/>
    <w:rsid w:val="00B645C5"/>
    <w:rsid w:val="00B6492D"/>
    <w:rsid w:val="00B64F2E"/>
    <w:rsid w:val="00B650DB"/>
    <w:rsid w:val="00B6512D"/>
    <w:rsid w:val="00B65EA7"/>
    <w:rsid w:val="00B65F7A"/>
    <w:rsid w:val="00B6608C"/>
    <w:rsid w:val="00B66C7E"/>
    <w:rsid w:val="00B67440"/>
    <w:rsid w:val="00B678C7"/>
    <w:rsid w:val="00B70FDD"/>
    <w:rsid w:val="00B713D2"/>
    <w:rsid w:val="00B71988"/>
    <w:rsid w:val="00B71EF6"/>
    <w:rsid w:val="00B72060"/>
    <w:rsid w:val="00B722D1"/>
    <w:rsid w:val="00B73F5B"/>
    <w:rsid w:val="00B74136"/>
    <w:rsid w:val="00B74C38"/>
    <w:rsid w:val="00B7618F"/>
    <w:rsid w:val="00B762C0"/>
    <w:rsid w:val="00B7643A"/>
    <w:rsid w:val="00B76C8D"/>
    <w:rsid w:val="00B77F8C"/>
    <w:rsid w:val="00B803D7"/>
    <w:rsid w:val="00B818CF"/>
    <w:rsid w:val="00B828C7"/>
    <w:rsid w:val="00B8393F"/>
    <w:rsid w:val="00B84033"/>
    <w:rsid w:val="00B8423D"/>
    <w:rsid w:val="00B844E7"/>
    <w:rsid w:val="00B84D3F"/>
    <w:rsid w:val="00B8595D"/>
    <w:rsid w:val="00B86301"/>
    <w:rsid w:val="00B87E2F"/>
    <w:rsid w:val="00B9004F"/>
    <w:rsid w:val="00B901A2"/>
    <w:rsid w:val="00B9047A"/>
    <w:rsid w:val="00B9353D"/>
    <w:rsid w:val="00B93EF5"/>
    <w:rsid w:val="00B940DC"/>
    <w:rsid w:val="00B94796"/>
    <w:rsid w:val="00B9481C"/>
    <w:rsid w:val="00B96B69"/>
    <w:rsid w:val="00B97253"/>
    <w:rsid w:val="00B97B2D"/>
    <w:rsid w:val="00B97CB2"/>
    <w:rsid w:val="00BA04FA"/>
    <w:rsid w:val="00BA0AB5"/>
    <w:rsid w:val="00BA1F5E"/>
    <w:rsid w:val="00BA2338"/>
    <w:rsid w:val="00BA2A29"/>
    <w:rsid w:val="00BA3B74"/>
    <w:rsid w:val="00BA3C87"/>
    <w:rsid w:val="00BA42A4"/>
    <w:rsid w:val="00BA4404"/>
    <w:rsid w:val="00BA5007"/>
    <w:rsid w:val="00BA5204"/>
    <w:rsid w:val="00BA5CCB"/>
    <w:rsid w:val="00BA62F6"/>
    <w:rsid w:val="00BA677D"/>
    <w:rsid w:val="00BA735C"/>
    <w:rsid w:val="00BA7A93"/>
    <w:rsid w:val="00BB07B4"/>
    <w:rsid w:val="00BB1390"/>
    <w:rsid w:val="00BB13EB"/>
    <w:rsid w:val="00BB20AC"/>
    <w:rsid w:val="00BB23C7"/>
    <w:rsid w:val="00BB2B5C"/>
    <w:rsid w:val="00BB2B72"/>
    <w:rsid w:val="00BB3573"/>
    <w:rsid w:val="00BB3676"/>
    <w:rsid w:val="00BB3989"/>
    <w:rsid w:val="00BB3CA9"/>
    <w:rsid w:val="00BB4350"/>
    <w:rsid w:val="00BB43DB"/>
    <w:rsid w:val="00BB4E7C"/>
    <w:rsid w:val="00BB53EC"/>
    <w:rsid w:val="00BB6423"/>
    <w:rsid w:val="00BB6EBA"/>
    <w:rsid w:val="00BC1439"/>
    <w:rsid w:val="00BC26BD"/>
    <w:rsid w:val="00BC2B25"/>
    <w:rsid w:val="00BC354C"/>
    <w:rsid w:val="00BC357E"/>
    <w:rsid w:val="00BC3630"/>
    <w:rsid w:val="00BC43DB"/>
    <w:rsid w:val="00BC4E41"/>
    <w:rsid w:val="00BC5238"/>
    <w:rsid w:val="00BC5427"/>
    <w:rsid w:val="00BC579F"/>
    <w:rsid w:val="00BC5C46"/>
    <w:rsid w:val="00BC6029"/>
    <w:rsid w:val="00BD0FF5"/>
    <w:rsid w:val="00BD12AC"/>
    <w:rsid w:val="00BD1880"/>
    <w:rsid w:val="00BD1E10"/>
    <w:rsid w:val="00BD2611"/>
    <w:rsid w:val="00BD2EFE"/>
    <w:rsid w:val="00BD31B2"/>
    <w:rsid w:val="00BD3573"/>
    <w:rsid w:val="00BD414C"/>
    <w:rsid w:val="00BD4254"/>
    <w:rsid w:val="00BD4279"/>
    <w:rsid w:val="00BD4EE9"/>
    <w:rsid w:val="00BD4F79"/>
    <w:rsid w:val="00BD5874"/>
    <w:rsid w:val="00BD7C82"/>
    <w:rsid w:val="00BE035B"/>
    <w:rsid w:val="00BE1897"/>
    <w:rsid w:val="00BE1FE5"/>
    <w:rsid w:val="00BE31C3"/>
    <w:rsid w:val="00BE431E"/>
    <w:rsid w:val="00BE5418"/>
    <w:rsid w:val="00BE6218"/>
    <w:rsid w:val="00BE6799"/>
    <w:rsid w:val="00BF031A"/>
    <w:rsid w:val="00BF0702"/>
    <w:rsid w:val="00BF124C"/>
    <w:rsid w:val="00BF1370"/>
    <w:rsid w:val="00BF1FEE"/>
    <w:rsid w:val="00BF230A"/>
    <w:rsid w:val="00BF2690"/>
    <w:rsid w:val="00BF31F5"/>
    <w:rsid w:val="00BF3B6C"/>
    <w:rsid w:val="00BF402F"/>
    <w:rsid w:val="00BF4207"/>
    <w:rsid w:val="00BF4797"/>
    <w:rsid w:val="00BF685B"/>
    <w:rsid w:val="00BF6869"/>
    <w:rsid w:val="00BF6D73"/>
    <w:rsid w:val="00BF71F9"/>
    <w:rsid w:val="00BF7802"/>
    <w:rsid w:val="00BF78C9"/>
    <w:rsid w:val="00C01479"/>
    <w:rsid w:val="00C02523"/>
    <w:rsid w:val="00C02CC0"/>
    <w:rsid w:val="00C032D4"/>
    <w:rsid w:val="00C043C6"/>
    <w:rsid w:val="00C04A8E"/>
    <w:rsid w:val="00C05229"/>
    <w:rsid w:val="00C06A36"/>
    <w:rsid w:val="00C06B59"/>
    <w:rsid w:val="00C07621"/>
    <w:rsid w:val="00C077CD"/>
    <w:rsid w:val="00C07B56"/>
    <w:rsid w:val="00C10680"/>
    <w:rsid w:val="00C1089A"/>
    <w:rsid w:val="00C10A97"/>
    <w:rsid w:val="00C10B05"/>
    <w:rsid w:val="00C11650"/>
    <w:rsid w:val="00C121FA"/>
    <w:rsid w:val="00C1261D"/>
    <w:rsid w:val="00C12641"/>
    <w:rsid w:val="00C13395"/>
    <w:rsid w:val="00C13CF4"/>
    <w:rsid w:val="00C14433"/>
    <w:rsid w:val="00C14D72"/>
    <w:rsid w:val="00C15892"/>
    <w:rsid w:val="00C1591D"/>
    <w:rsid w:val="00C159CF"/>
    <w:rsid w:val="00C17464"/>
    <w:rsid w:val="00C17AC1"/>
    <w:rsid w:val="00C21EF3"/>
    <w:rsid w:val="00C22148"/>
    <w:rsid w:val="00C229A7"/>
    <w:rsid w:val="00C23004"/>
    <w:rsid w:val="00C236BE"/>
    <w:rsid w:val="00C23E2D"/>
    <w:rsid w:val="00C24265"/>
    <w:rsid w:val="00C24285"/>
    <w:rsid w:val="00C24559"/>
    <w:rsid w:val="00C2492C"/>
    <w:rsid w:val="00C24B2A"/>
    <w:rsid w:val="00C2524B"/>
    <w:rsid w:val="00C25727"/>
    <w:rsid w:val="00C26321"/>
    <w:rsid w:val="00C2678C"/>
    <w:rsid w:val="00C26CA4"/>
    <w:rsid w:val="00C2731F"/>
    <w:rsid w:val="00C27E37"/>
    <w:rsid w:val="00C303F4"/>
    <w:rsid w:val="00C3065E"/>
    <w:rsid w:val="00C308EC"/>
    <w:rsid w:val="00C31FE1"/>
    <w:rsid w:val="00C32798"/>
    <w:rsid w:val="00C32A6F"/>
    <w:rsid w:val="00C35238"/>
    <w:rsid w:val="00C355C9"/>
    <w:rsid w:val="00C366B8"/>
    <w:rsid w:val="00C36D3A"/>
    <w:rsid w:val="00C376C7"/>
    <w:rsid w:val="00C377DB"/>
    <w:rsid w:val="00C40427"/>
    <w:rsid w:val="00C40857"/>
    <w:rsid w:val="00C40B6D"/>
    <w:rsid w:val="00C40FC0"/>
    <w:rsid w:val="00C41256"/>
    <w:rsid w:val="00C4260A"/>
    <w:rsid w:val="00C429C2"/>
    <w:rsid w:val="00C44411"/>
    <w:rsid w:val="00C44BB4"/>
    <w:rsid w:val="00C45B8D"/>
    <w:rsid w:val="00C45CF5"/>
    <w:rsid w:val="00C45E3F"/>
    <w:rsid w:val="00C46D0E"/>
    <w:rsid w:val="00C47145"/>
    <w:rsid w:val="00C47A02"/>
    <w:rsid w:val="00C50689"/>
    <w:rsid w:val="00C54577"/>
    <w:rsid w:val="00C54D8C"/>
    <w:rsid w:val="00C5614C"/>
    <w:rsid w:val="00C56B30"/>
    <w:rsid w:val="00C577B7"/>
    <w:rsid w:val="00C61677"/>
    <w:rsid w:val="00C617A7"/>
    <w:rsid w:val="00C61F7D"/>
    <w:rsid w:val="00C640DF"/>
    <w:rsid w:val="00C646C0"/>
    <w:rsid w:val="00C658B0"/>
    <w:rsid w:val="00C6598C"/>
    <w:rsid w:val="00C673C3"/>
    <w:rsid w:val="00C675FF"/>
    <w:rsid w:val="00C704A2"/>
    <w:rsid w:val="00C707ED"/>
    <w:rsid w:val="00C7315B"/>
    <w:rsid w:val="00C738BC"/>
    <w:rsid w:val="00C74CCB"/>
    <w:rsid w:val="00C75085"/>
    <w:rsid w:val="00C753CE"/>
    <w:rsid w:val="00C75C42"/>
    <w:rsid w:val="00C75FB6"/>
    <w:rsid w:val="00C76071"/>
    <w:rsid w:val="00C76122"/>
    <w:rsid w:val="00C7665F"/>
    <w:rsid w:val="00C76D24"/>
    <w:rsid w:val="00C770A3"/>
    <w:rsid w:val="00C77581"/>
    <w:rsid w:val="00C77A53"/>
    <w:rsid w:val="00C802A9"/>
    <w:rsid w:val="00C8092F"/>
    <w:rsid w:val="00C8116D"/>
    <w:rsid w:val="00C81734"/>
    <w:rsid w:val="00C834BF"/>
    <w:rsid w:val="00C83896"/>
    <w:rsid w:val="00C839F8"/>
    <w:rsid w:val="00C841B0"/>
    <w:rsid w:val="00C844E1"/>
    <w:rsid w:val="00C866BD"/>
    <w:rsid w:val="00C8674E"/>
    <w:rsid w:val="00C87092"/>
    <w:rsid w:val="00C87D89"/>
    <w:rsid w:val="00C905E5"/>
    <w:rsid w:val="00C91658"/>
    <w:rsid w:val="00C91EDE"/>
    <w:rsid w:val="00C923B9"/>
    <w:rsid w:val="00C934B6"/>
    <w:rsid w:val="00C9359C"/>
    <w:rsid w:val="00C93B1E"/>
    <w:rsid w:val="00C94851"/>
    <w:rsid w:val="00C9486E"/>
    <w:rsid w:val="00C95114"/>
    <w:rsid w:val="00C95925"/>
    <w:rsid w:val="00C95A51"/>
    <w:rsid w:val="00C95FBD"/>
    <w:rsid w:val="00C96A4E"/>
    <w:rsid w:val="00CA077E"/>
    <w:rsid w:val="00CA1D9B"/>
    <w:rsid w:val="00CA2373"/>
    <w:rsid w:val="00CA2C20"/>
    <w:rsid w:val="00CA4DAC"/>
    <w:rsid w:val="00CA4EED"/>
    <w:rsid w:val="00CA614C"/>
    <w:rsid w:val="00CA61B8"/>
    <w:rsid w:val="00CA6EE5"/>
    <w:rsid w:val="00CA7013"/>
    <w:rsid w:val="00CA72F8"/>
    <w:rsid w:val="00CB1C35"/>
    <w:rsid w:val="00CB214E"/>
    <w:rsid w:val="00CB2BAC"/>
    <w:rsid w:val="00CB36A7"/>
    <w:rsid w:val="00CB4B8A"/>
    <w:rsid w:val="00CB4F97"/>
    <w:rsid w:val="00CB5765"/>
    <w:rsid w:val="00CB5FB1"/>
    <w:rsid w:val="00CB6844"/>
    <w:rsid w:val="00CB692A"/>
    <w:rsid w:val="00CB6B53"/>
    <w:rsid w:val="00CB7536"/>
    <w:rsid w:val="00CB7DE3"/>
    <w:rsid w:val="00CC2B7B"/>
    <w:rsid w:val="00CC482B"/>
    <w:rsid w:val="00CC4B0B"/>
    <w:rsid w:val="00CC51F4"/>
    <w:rsid w:val="00CC531E"/>
    <w:rsid w:val="00CC5404"/>
    <w:rsid w:val="00CC58F2"/>
    <w:rsid w:val="00CC602D"/>
    <w:rsid w:val="00CC6565"/>
    <w:rsid w:val="00CC7DB6"/>
    <w:rsid w:val="00CD0199"/>
    <w:rsid w:val="00CD10C6"/>
    <w:rsid w:val="00CD16C5"/>
    <w:rsid w:val="00CD1F06"/>
    <w:rsid w:val="00CD22AE"/>
    <w:rsid w:val="00CD2770"/>
    <w:rsid w:val="00CD2DCC"/>
    <w:rsid w:val="00CD413E"/>
    <w:rsid w:val="00CD464E"/>
    <w:rsid w:val="00CD4DC0"/>
    <w:rsid w:val="00CD5C92"/>
    <w:rsid w:val="00CD74AD"/>
    <w:rsid w:val="00CD75A3"/>
    <w:rsid w:val="00CE0956"/>
    <w:rsid w:val="00CE0B7F"/>
    <w:rsid w:val="00CE12FC"/>
    <w:rsid w:val="00CE242C"/>
    <w:rsid w:val="00CE2C41"/>
    <w:rsid w:val="00CE2D92"/>
    <w:rsid w:val="00CE3F6C"/>
    <w:rsid w:val="00CE62C3"/>
    <w:rsid w:val="00CE6C6D"/>
    <w:rsid w:val="00CF20DE"/>
    <w:rsid w:val="00CF2206"/>
    <w:rsid w:val="00CF32F8"/>
    <w:rsid w:val="00CF339C"/>
    <w:rsid w:val="00CF3909"/>
    <w:rsid w:val="00CF3A27"/>
    <w:rsid w:val="00CF40DB"/>
    <w:rsid w:val="00CF4691"/>
    <w:rsid w:val="00CF6E91"/>
    <w:rsid w:val="00D016EA"/>
    <w:rsid w:val="00D01D0B"/>
    <w:rsid w:val="00D02717"/>
    <w:rsid w:val="00D0298E"/>
    <w:rsid w:val="00D02AE9"/>
    <w:rsid w:val="00D04103"/>
    <w:rsid w:val="00D04A20"/>
    <w:rsid w:val="00D054C1"/>
    <w:rsid w:val="00D066F1"/>
    <w:rsid w:val="00D06906"/>
    <w:rsid w:val="00D06A95"/>
    <w:rsid w:val="00D07409"/>
    <w:rsid w:val="00D07795"/>
    <w:rsid w:val="00D078E6"/>
    <w:rsid w:val="00D10149"/>
    <w:rsid w:val="00D10D24"/>
    <w:rsid w:val="00D10E77"/>
    <w:rsid w:val="00D10F6C"/>
    <w:rsid w:val="00D11244"/>
    <w:rsid w:val="00D12758"/>
    <w:rsid w:val="00D12BB0"/>
    <w:rsid w:val="00D13020"/>
    <w:rsid w:val="00D1349B"/>
    <w:rsid w:val="00D13C37"/>
    <w:rsid w:val="00D14595"/>
    <w:rsid w:val="00D15E08"/>
    <w:rsid w:val="00D16A28"/>
    <w:rsid w:val="00D16E05"/>
    <w:rsid w:val="00D178A2"/>
    <w:rsid w:val="00D17CF1"/>
    <w:rsid w:val="00D207FC"/>
    <w:rsid w:val="00D2090A"/>
    <w:rsid w:val="00D20951"/>
    <w:rsid w:val="00D2164B"/>
    <w:rsid w:val="00D21AC3"/>
    <w:rsid w:val="00D21B49"/>
    <w:rsid w:val="00D21DF0"/>
    <w:rsid w:val="00D22279"/>
    <w:rsid w:val="00D22FB2"/>
    <w:rsid w:val="00D23B08"/>
    <w:rsid w:val="00D2413F"/>
    <w:rsid w:val="00D2430D"/>
    <w:rsid w:val="00D26274"/>
    <w:rsid w:val="00D2669F"/>
    <w:rsid w:val="00D27725"/>
    <w:rsid w:val="00D27BBF"/>
    <w:rsid w:val="00D3057E"/>
    <w:rsid w:val="00D30920"/>
    <w:rsid w:val="00D318D4"/>
    <w:rsid w:val="00D32BA0"/>
    <w:rsid w:val="00D335CB"/>
    <w:rsid w:val="00D338CA"/>
    <w:rsid w:val="00D33DA9"/>
    <w:rsid w:val="00D34693"/>
    <w:rsid w:val="00D34B19"/>
    <w:rsid w:val="00D35432"/>
    <w:rsid w:val="00D35517"/>
    <w:rsid w:val="00D356D4"/>
    <w:rsid w:val="00D360CF"/>
    <w:rsid w:val="00D365B1"/>
    <w:rsid w:val="00D3672E"/>
    <w:rsid w:val="00D36853"/>
    <w:rsid w:val="00D36F21"/>
    <w:rsid w:val="00D375AE"/>
    <w:rsid w:val="00D37817"/>
    <w:rsid w:val="00D37836"/>
    <w:rsid w:val="00D37AE9"/>
    <w:rsid w:val="00D414E8"/>
    <w:rsid w:val="00D416AD"/>
    <w:rsid w:val="00D4183D"/>
    <w:rsid w:val="00D41F7B"/>
    <w:rsid w:val="00D42387"/>
    <w:rsid w:val="00D442C4"/>
    <w:rsid w:val="00D4470F"/>
    <w:rsid w:val="00D449BE"/>
    <w:rsid w:val="00D44B3A"/>
    <w:rsid w:val="00D44B60"/>
    <w:rsid w:val="00D44C22"/>
    <w:rsid w:val="00D44D1E"/>
    <w:rsid w:val="00D45BA6"/>
    <w:rsid w:val="00D45E3B"/>
    <w:rsid w:val="00D465EA"/>
    <w:rsid w:val="00D466DC"/>
    <w:rsid w:val="00D47163"/>
    <w:rsid w:val="00D501AD"/>
    <w:rsid w:val="00D50F80"/>
    <w:rsid w:val="00D51B34"/>
    <w:rsid w:val="00D52716"/>
    <w:rsid w:val="00D533A4"/>
    <w:rsid w:val="00D533F2"/>
    <w:rsid w:val="00D53973"/>
    <w:rsid w:val="00D540C9"/>
    <w:rsid w:val="00D549D9"/>
    <w:rsid w:val="00D54F75"/>
    <w:rsid w:val="00D5541C"/>
    <w:rsid w:val="00D55A43"/>
    <w:rsid w:val="00D55E23"/>
    <w:rsid w:val="00D5634E"/>
    <w:rsid w:val="00D56A69"/>
    <w:rsid w:val="00D5707B"/>
    <w:rsid w:val="00D62213"/>
    <w:rsid w:val="00D625EC"/>
    <w:rsid w:val="00D633F6"/>
    <w:rsid w:val="00D6365B"/>
    <w:rsid w:val="00D63A55"/>
    <w:rsid w:val="00D63DC7"/>
    <w:rsid w:val="00D63F0D"/>
    <w:rsid w:val="00D64B06"/>
    <w:rsid w:val="00D64F75"/>
    <w:rsid w:val="00D66468"/>
    <w:rsid w:val="00D671E7"/>
    <w:rsid w:val="00D67B69"/>
    <w:rsid w:val="00D70A7D"/>
    <w:rsid w:val="00D716C4"/>
    <w:rsid w:val="00D718D5"/>
    <w:rsid w:val="00D722AA"/>
    <w:rsid w:val="00D72D03"/>
    <w:rsid w:val="00D75126"/>
    <w:rsid w:val="00D755B9"/>
    <w:rsid w:val="00D763DB"/>
    <w:rsid w:val="00D766EA"/>
    <w:rsid w:val="00D76752"/>
    <w:rsid w:val="00D770EC"/>
    <w:rsid w:val="00D772FD"/>
    <w:rsid w:val="00D7778D"/>
    <w:rsid w:val="00D7786C"/>
    <w:rsid w:val="00D77BCE"/>
    <w:rsid w:val="00D800CC"/>
    <w:rsid w:val="00D80283"/>
    <w:rsid w:val="00D81141"/>
    <w:rsid w:val="00D81585"/>
    <w:rsid w:val="00D81902"/>
    <w:rsid w:val="00D820B5"/>
    <w:rsid w:val="00D829B8"/>
    <w:rsid w:val="00D82B1F"/>
    <w:rsid w:val="00D82EBE"/>
    <w:rsid w:val="00D84287"/>
    <w:rsid w:val="00D872E3"/>
    <w:rsid w:val="00D87A3F"/>
    <w:rsid w:val="00D87B90"/>
    <w:rsid w:val="00D9001F"/>
    <w:rsid w:val="00D90892"/>
    <w:rsid w:val="00D91A42"/>
    <w:rsid w:val="00D92320"/>
    <w:rsid w:val="00D92B31"/>
    <w:rsid w:val="00D93A13"/>
    <w:rsid w:val="00D9405D"/>
    <w:rsid w:val="00D94090"/>
    <w:rsid w:val="00D9432A"/>
    <w:rsid w:val="00D9478E"/>
    <w:rsid w:val="00D94850"/>
    <w:rsid w:val="00D94C52"/>
    <w:rsid w:val="00D954BE"/>
    <w:rsid w:val="00D95F08"/>
    <w:rsid w:val="00D97208"/>
    <w:rsid w:val="00D97315"/>
    <w:rsid w:val="00DA019B"/>
    <w:rsid w:val="00DA067E"/>
    <w:rsid w:val="00DA06AF"/>
    <w:rsid w:val="00DA14EC"/>
    <w:rsid w:val="00DA22C0"/>
    <w:rsid w:val="00DA3F05"/>
    <w:rsid w:val="00DA516D"/>
    <w:rsid w:val="00DA57CE"/>
    <w:rsid w:val="00DA5E52"/>
    <w:rsid w:val="00DA5FDF"/>
    <w:rsid w:val="00DA6967"/>
    <w:rsid w:val="00DB1FB9"/>
    <w:rsid w:val="00DB23C7"/>
    <w:rsid w:val="00DB2840"/>
    <w:rsid w:val="00DB2C5F"/>
    <w:rsid w:val="00DB38D3"/>
    <w:rsid w:val="00DB45FD"/>
    <w:rsid w:val="00DB495F"/>
    <w:rsid w:val="00DB6AB0"/>
    <w:rsid w:val="00DB6FD5"/>
    <w:rsid w:val="00DC1154"/>
    <w:rsid w:val="00DC2C5A"/>
    <w:rsid w:val="00DC3011"/>
    <w:rsid w:val="00DC3B4B"/>
    <w:rsid w:val="00DC3D49"/>
    <w:rsid w:val="00DC3DB9"/>
    <w:rsid w:val="00DC4598"/>
    <w:rsid w:val="00DC465E"/>
    <w:rsid w:val="00DC47D7"/>
    <w:rsid w:val="00DC49C5"/>
    <w:rsid w:val="00DC551E"/>
    <w:rsid w:val="00DC59DB"/>
    <w:rsid w:val="00DC61DE"/>
    <w:rsid w:val="00DC6729"/>
    <w:rsid w:val="00DC7F0E"/>
    <w:rsid w:val="00DD07DA"/>
    <w:rsid w:val="00DD0D26"/>
    <w:rsid w:val="00DD27B1"/>
    <w:rsid w:val="00DD2D3E"/>
    <w:rsid w:val="00DD3585"/>
    <w:rsid w:val="00DD399F"/>
    <w:rsid w:val="00DD3D4B"/>
    <w:rsid w:val="00DD3F99"/>
    <w:rsid w:val="00DD4CE1"/>
    <w:rsid w:val="00DD5795"/>
    <w:rsid w:val="00DD6663"/>
    <w:rsid w:val="00DD66F0"/>
    <w:rsid w:val="00DD786B"/>
    <w:rsid w:val="00DE065B"/>
    <w:rsid w:val="00DE0A04"/>
    <w:rsid w:val="00DE17F4"/>
    <w:rsid w:val="00DE1863"/>
    <w:rsid w:val="00DE1CFE"/>
    <w:rsid w:val="00DE29EF"/>
    <w:rsid w:val="00DE2BD9"/>
    <w:rsid w:val="00DE311A"/>
    <w:rsid w:val="00DE329A"/>
    <w:rsid w:val="00DE3538"/>
    <w:rsid w:val="00DE35CE"/>
    <w:rsid w:val="00DE4EE3"/>
    <w:rsid w:val="00DE6217"/>
    <w:rsid w:val="00DE64B4"/>
    <w:rsid w:val="00DE6A4A"/>
    <w:rsid w:val="00DE74A8"/>
    <w:rsid w:val="00DF070D"/>
    <w:rsid w:val="00DF0A55"/>
    <w:rsid w:val="00DF123F"/>
    <w:rsid w:val="00DF1782"/>
    <w:rsid w:val="00DF21F6"/>
    <w:rsid w:val="00DF3084"/>
    <w:rsid w:val="00DF346E"/>
    <w:rsid w:val="00DF3C35"/>
    <w:rsid w:val="00DF4FD7"/>
    <w:rsid w:val="00DF57A7"/>
    <w:rsid w:val="00DF5939"/>
    <w:rsid w:val="00DF5DE9"/>
    <w:rsid w:val="00DF68B1"/>
    <w:rsid w:val="00DF691E"/>
    <w:rsid w:val="00DF74C7"/>
    <w:rsid w:val="00E0074E"/>
    <w:rsid w:val="00E01E61"/>
    <w:rsid w:val="00E02280"/>
    <w:rsid w:val="00E02282"/>
    <w:rsid w:val="00E02AA0"/>
    <w:rsid w:val="00E02B24"/>
    <w:rsid w:val="00E02E6A"/>
    <w:rsid w:val="00E0387F"/>
    <w:rsid w:val="00E0418A"/>
    <w:rsid w:val="00E04246"/>
    <w:rsid w:val="00E04A7F"/>
    <w:rsid w:val="00E050EC"/>
    <w:rsid w:val="00E0699D"/>
    <w:rsid w:val="00E0782D"/>
    <w:rsid w:val="00E106E8"/>
    <w:rsid w:val="00E1145D"/>
    <w:rsid w:val="00E1275F"/>
    <w:rsid w:val="00E12C51"/>
    <w:rsid w:val="00E13FAF"/>
    <w:rsid w:val="00E15071"/>
    <w:rsid w:val="00E15081"/>
    <w:rsid w:val="00E15BC9"/>
    <w:rsid w:val="00E16129"/>
    <w:rsid w:val="00E17B76"/>
    <w:rsid w:val="00E20AC2"/>
    <w:rsid w:val="00E21398"/>
    <w:rsid w:val="00E216EF"/>
    <w:rsid w:val="00E21ACD"/>
    <w:rsid w:val="00E21F18"/>
    <w:rsid w:val="00E2256B"/>
    <w:rsid w:val="00E226D0"/>
    <w:rsid w:val="00E2465D"/>
    <w:rsid w:val="00E24A6A"/>
    <w:rsid w:val="00E253D1"/>
    <w:rsid w:val="00E25B2E"/>
    <w:rsid w:val="00E27F61"/>
    <w:rsid w:val="00E27FF9"/>
    <w:rsid w:val="00E3087C"/>
    <w:rsid w:val="00E312D0"/>
    <w:rsid w:val="00E317AA"/>
    <w:rsid w:val="00E3181B"/>
    <w:rsid w:val="00E33AAB"/>
    <w:rsid w:val="00E33CCD"/>
    <w:rsid w:val="00E33F3D"/>
    <w:rsid w:val="00E34393"/>
    <w:rsid w:val="00E34AAF"/>
    <w:rsid w:val="00E35685"/>
    <w:rsid w:val="00E36C80"/>
    <w:rsid w:val="00E37070"/>
    <w:rsid w:val="00E37237"/>
    <w:rsid w:val="00E40343"/>
    <w:rsid w:val="00E40849"/>
    <w:rsid w:val="00E40913"/>
    <w:rsid w:val="00E40AE6"/>
    <w:rsid w:val="00E42AB3"/>
    <w:rsid w:val="00E438E0"/>
    <w:rsid w:val="00E43FB7"/>
    <w:rsid w:val="00E4470E"/>
    <w:rsid w:val="00E44750"/>
    <w:rsid w:val="00E4481E"/>
    <w:rsid w:val="00E4638C"/>
    <w:rsid w:val="00E469FB"/>
    <w:rsid w:val="00E46F7C"/>
    <w:rsid w:val="00E47B1E"/>
    <w:rsid w:val="00E47B22"/>
    <w:rsid w:val="00E5158D"/>
    <w:rsid w:val="00E51C32"/>
    <w:rsid w:val="00E51D7E"/>
    <w:rsid w:val="00E53611"/>
    <w:rsid w:val="00E542AB"/>
    <w:rsid w:val="00E56069"/>
    <w:rsid w:val="00E562E1"/>
    <w:rsid w:val="00E56D70"/>
    <w:rsid w:val="00E573F3"/>
    <w:rsid w:val="00E60218"/>
    <w:rsid w:val="00E6035D"/>
    <w:rsid w:val="00E604EC"/>
    <w:rsid w:val="00E614C9"/>
    <w:rsid w:val="00E61610"/>
    <w:rsid w:val="00E62378"/>
    <w:rsid w:val="00E62ED6"/>
    <w:rsid w:val="00E6346F"/>
    <w:rsid w:val="00E638DD"/>
    <w:rsid w:val="00E63DF9"/>
    <w:rsid w:val="00E63E11"/>
    <w:rsid w:val="00E63E7B"/>
    <w:rsid w:val="00E64AD3"/>
    <w:rsid w:val="00E64D81"/>
    <w:rsid w:val="00E66C8A"/>
    <w:rsid w:val="00E67D8A"/>
    <w:rsid w:val="00E70C02"/>
    <w:rsid w:val="00E70D76"/>
    <w:rsid w:val="00E71E13"/>
    <w:rsid w:val="00E72093"/>
    <w:rsid w:val="00E7248E"/>
    <w:rsid w:val="00E72C69"/>
    <w:rsid w:val="00E73A7A"/>
    <w:rsid w:val="00E75A1D"/>
    <w:rsid w:val="00E75E37"/>
    <w:rsid w:val="00E75F6A"/>
    <w:rsid w:val="00E76DB9"/>
    <w:rsid w:val="00E773A7"/>
    <w:rsid w:val="00E8125F"/>
    <w:rsid w:val="00E812DA"/>
    <w:rsid w:val="00E82247"/>
    <w:rsid w:val="00E82B94"/>
    <w:rsid w:val="00E8310E"/>
    <w:rsid w:val="00E831E3"/>
    <w:rsid w:val="00E83347"/>
    <w:rsid w:val="00E8337D"/>
    <w:rsid w:val="00E84895"/>
    <w:rsid w:val="00E85168"/>
    <w:rsid w:val="00E8658E"/>
    <w:rsid w:val="00E87DF0"/>
    <w:rsid w:val="00E87EE7"/>
    <w:rsid w:val="00E91E80"/>
    <w:rsid w:val="00E92A00"/>
    <w:rsid w:val="00E931A4"/>
    <w:rsid w:val="00E94CA7"/>
    <w:rsid w:val="00E94EE1"/>
    <w:rsid w:val="00E969F1"/>
    <w:rsid w:val="00E96FE3"/>
    <w:rsid w:val="00EA06FB"/>
    <w:rsid w:val="00EA0C5B"/>
    <w:rsid w:val="00EA0E31"/>
    <w:rsid w:val="00EA1314"/>
    <w:rsid w:val="00EA1A45"/>
    <w:rsid w:val="00EA50F2"/>
    <w:rsid w:val="00EA55DF"/>
    <w:rsid w:val="00EA58FB"/>
    <w:rsid w:val="00EA64E1"/>
    <w:rsid w:val="00EB0103"/>
    <w:rsid w:val="00EB07B3"/>
    <w:rsid w:val="00EB1659"/>
    <w:rsid w:val="00EB1F0E"/>
    <w:rsid w:val="00EB200F"/>
    <w:rsid w:val="00EB2DDB"/>
    <w:rsid w:val="00EB3501"/>
    <w:rsid w:val="00EB3B21"/>
    <w:rsid w:val="00EB679F"/>
    <w:rsid w:val="00EB6A96"/>
    <w:rsid w:val="00EB6C5F"/>
    <w:rsid w:val="00EB7989"/>
    <w:rsid w:val="00EC129B"/>
    <w:rsid w:val="00EC30DE"/>
    <w:rsid w:val="00EC3888"/>
    <w:rsid w:val="00EC3CCD"/>
    <w:rsid w:val="00EC3DF5"/>
    <w:rsid w:val="00EC4428"/>
    <w:rsid w:val="00EC4AF4"/>
    <w:rsid w:val="00EC5D7F"/>
    <w:rsid w:val="00EC79D1"/>
    <w:rsid w:val="00EC7DA3"/>
    <w:rsid w:val="00ED0003"/>
    <w:rsid w:val="00ED2A46"/>
    <w:rsid w:val="00ED2EBB"/>
    <w:rsid w:val="00ED3DF4"/>
    <w:rsid w:val="00ED43B3"/>
    <w:rsid w:val="00ED58E7"/>
    <w:rsid w:val="00ED620C"/>
    <w:rsid w:val="00ED6614"/>
    <w:rsid w:val="00ED6B23"/>
    <w:rsid w:val="00ED7248"/>
    <w:rsid w:val="00ED7AED"/>
    <w:rsid w:val="00ED7CBE"/>
    <w:rsid w:val="00EE0041"/>
    <w:rsid w:val="00EE02EA"/>
    <w:rsid w:val="00EE02F9"/>
    <w:rsid w:val="00EE0CDF"/>
    <w:rsid w:val="00EE0D89"/>
    <w:rsid w:val="00EE0EC5"/>
    <w:rsid w:val="00EE149A"/>
    <w:rsid w:val="00EE1E2A"/>
    <w:rsid w:val="00EE35A5"/>
    <w:rsid w:val="00EE3AA2"/>
    <w:rsid w:val="00EE423D"/>
    <w:rsid w:val="00EE4BAE"/>
    <w:rsid w:val="00EE4ED2"/>
    <w:rsid w:val="00EE5072"/>
    <w:rsid w:val="00EE5776"/>
    <w:rsid w:val="00EE7C7D"/>
    <w:rsid w:val="00EF031C"/>
    <w:rsid w:val="00EF0EAE"/>
    <w:rsid w:val="00EF120D"/>
    <w:rsid w:val="00EF136E"/>
    <w:rsid w:val="00EF1464"/>
    <w:rsid w:val="00EF1C54"/>
    <w:rsid w:val="00EF23CF"/>
    <w:rsid w:val="00EF2715"/>
    <w:rsid w:val="00EF2C56"/>
    <w:rsid w:val="00EF2DC0"/>
    <w:rsid w:val="00EF3305"/>
    <w:rsid w:val="00EF354D"/>
    <w:rsid w:val="00EF40C8"/>
    <w:rsid w:val="00EF4435"/>
    <w:rsid w:val="00EF454E"/>
    <w:rsid w:val="00EF4B34"/>
    <w:rsid w:val="00EF688B"/>
    <w:rsid w:val="00EF7128"/>
    <w:rsid w:val="00EF72FC"/>
    <w:rsid w:val="00EF75A7"/>
    <w:rsid w:val="00EF7749"/>
    <w:rsid w:val="00EF783C"/>
    <w:rsid w:val="00EF7CA8"/>
    <w:rsid w:val="00EF7F51"/>
    <w:rsid w:val="00F003C7"/>
    <w:rsid w:val="00F004CA"/>
    <w:rsid w:val="00F02084"/>
    <w:rsid w:val="00F02718"/>
    <w:rsid w:val="00F03669"/>
    <w:rsid w:val="00F03AD4"/>
    <w:rsid w:val="00F03F17"/>
    <w:rsid w:val="00F04050"/>
    <w:rsid w:val="00F047B3"/>
    <w:rsid w:val="00F04A44"/>
    <w:rsid w:val="00F04B32"/>
    <w:rsid w:val="00F0566C"/>
    <w:rsid w:val="00F05969"/>
    <w:rsid w:val="00F06506"/>
    <w:rsid w:val="00F06B3A"/>
    <w:rsid w:val="00F07244"/>
    <w:rsid w:val="00F07501"/>
    <w:rsid w:val="00F07D2F"/>
    <w:rsid w:val="00F1030E"/>
    <w:rsid w:val="00F12190"/>
    <w:rsid w:val="00F12872"/>
    <w:rsid w:val="00F128BF"/>
    <w:rsid w:val="00F1336E"/>
    <w:rsid w:val="00F1362F"/>
    <w:rsid w:val="00F13BD6"/>
    <w:rsid w:val="00F13D2E"/>
    <w:rsid w:val="00F15201"/>
    <w:rsid w:val="00F156F5"/>
    <w:rsid w:val="00F1686E"/>
    <w:rsid w:val="00F168A4"/>
    <w:rsid w:val="00F16FF7"/>
    <w:rsid w:val="00F1715C"/>
    <w:rsid w:val="00F17B00"/>
    <w:rsid w:val="00F2109E"/>
    <w:rsid w:val="00F21F3E"/>
    <w:rsid w:val="00F227BF"/>
    <w:rsid w:val="00F22A9A"/>
    <w:rsid w:val="00F231A7"/>
    <w:rsid w:val="00F23902"/>
    <w:rsid w:val="00F24AA3"/>
    <w:rsid w:val="00F2547D"/>
    <w:rsid w:val="00F25AEB"/>
    <w:rsid w:val="00F27FDF"/>
    <w:rsid w:val="00F303E1"/>
    <w:rsid w:val="00F3050F"/>
    <w:rsid w:val="00F320FD"/>
    <w:rsid w:val="00F326F8"/>
    <w:rsid w:val="00F330F8"/>
    <w:rsid w:val="00F3331C"/>
    <w:rsid w:val="00F34161"/>
    <w:rsid w:val="00F350A9"/>
    <w:rsid w:val="00F35C41"/>
    <w:rsid w:val="00F36959"/>
    <w:rsid w:val="00F37296"/>
    <w:rsid w:val="00F3783F"/>
    <w:rsid w:val="00F4055D"/>
    <w:rsid w:val="00F40C06"/>
    <w:rsid w:val="00F40C94"/>
    <w:rsid w:val="00F42713"/>
    <w:rsid w:val="00F42A7E"/>
    <w:rsid w:val="00F43225"/>
    <w:rsid w:val="00F444B4"/>
    <w:rsid w:val="00F447EC"/>
    <w:rsid w:val="00F44A22"/>
    <w:rsid w:val="00F44B2A"/>
    <w:rsid w:val="00F454FB"/>
    <w:rsid w:val="00F459C4"/>
    <w:rsid w:val="00F45ED6"/>
    <w:rsid w:val="00F461DD"/>
    <w:rsid w:val="00F47149"/>
    <w:rsid w:val="00F4763F"/>
    <w:rsid w:val="00F505BC"/>
    <w:rsid w:val="00F50931"/>
    <w:rsid w:val="00F515B2"/>
    <w:rsid w:val="00F519A8"/>
    <w:rsid w:val="00F51BBB"/>
    <w:rsid w:val="00F52191"/>
    <w:rsid w:val="00F52A25"/>
    <w:rsid w:val="00F5325B"/>
    <w:rsid w:val="00F53542"/>
    <w:rsid w:val="00F53F6D"/>
    <w:rsid w:val="00F5406C"/>
    <w:rsid w:val="00F5472E"/>
    <w:rsid w:val="00F54745"/>
    <w:rsid w:val="00F548ED"/>
    <w:rsid w:val="00F55074"/>
    <w:rsid w:val="00F56430"/>
    <w:rsid w:val="00F567A0"/>
    <w:rsid w:val="00F56E66"/>
    <w:rsid w:val="00F57C8A"/>
    <w:rsid w:val="00F6055B"/>
    <w:rsid w:val="00F60734"/>
    <w:rsid w:val="00F609F0"/>
    <w:rsid w:val="00F60CCA"/>
    <w:rsid w:val="00F60CCE"/>
    <w:rsid w:val="00F60ECA"/>
    <w:rsid w:val="00F611C2"/>
    <w:rsid w:val="00F61A5E"/>
    <w:rsid w:val="00F62796"/>
    <w:rsid w:val="00F62CC6"/>
    <w:rsid w:val="00F646F7"/>
    <w:rsid w:val="00F64BF5"/>
    <w:rsid w:val="00F64D2B"/>
    <w:rsid w:val="00F65976"/>
    <w:rsid w:val="00F65D02"/>
    <w:rsid w:val="00F65D49"/>
    <w:rsid w:val="00F65D63"/>
    <w:rsid w:val="00F65F0F"/>
    <w:rsid w:val="00F66288"/>
    <w:rsid w:val="00F66798"/>
    <w:rsid w:val="00F6720C"/>
    <w:rsid w:val="00F67360"/>
    <w:rsid w:val="00F67CEE"/>
    <w:rsid w:val="00F70A27"/>
    <w:rsid w:val="00F71202"/>
    <w:rsid w:val="00F71ADE"/>
    <w:rsid w:val="00F71E37"/>
    <w:rsid w:val="00F72ED7"/>
    <w:rsid w:val="00F733DF"/>
    <w:rsid w:val="00F73823"/>
    <w:rsid w:val="00F755B5"/>
    <w:rsid w:val="00F75619"/>
    <w:rsid w:val="00F75A50"/>
    <w:rsid w:val="00F75F3F"/>
    <w:rsid w:val="00F7678F"/>
    <w:rsid w:val="00F80027"/>
    <w:rsid w:val="00F8097E"/>
    <w:rsid w:val="00F8203E"/>
    <w:rsid w:val="00F824BF"/>
    <w:rsid w:val="00F83262"/>
    <w:rsid w:val="00F83359"/>
    <w:rsid w:val="00F84703"/>
    <w:rsid w:val="00F84910"/>
    <w:rsid w:val="00F84AB4"/>
    <w:rsid w:val="00F8525B"/>
    <w:rsid w:val="00F85D9E"/>
    <w:rsid w:val="00F9052E"/>
    <w:rsid w:val="00F90BA3"/>
    <w:rsid w:val="00F91371"/>
    <w:rsid w:val="00F922CD"/>
    <w:rsid w:val="00F92C8B"/>
    <w:rsid w:val="00F93561"/>
    <w:rsid w:val="00F93C0B"/>
    <w:rsid w:val="00F94400"/>
    <w:rsid w:val="00F94613"/>
    <w:rsid w:val="00F952A4"/>
    <w:rsid w:val="00F95E85"/>
    <w:rsid w:val="00F964BE"/>
    <w:rsid w:val="00F96DD8"/>
    <w:rsid w:val="00F9703B"/>
    <w:rsid w:val="00F97264"/>
    <w:rsid w:val="00FA0C70"/>
    <w:rsid w:val="00FA0F2B"/>
    <w:rsid w:val="00FA21D1"/>
    <w:rsid w:val="00FA4DCF"/>
    <w:rsid w:val="00FA5AF2"/>
    <w:rsid w:val="00FA65D3"/>
    <w:rsid w:val="00FA69E0"/>
    <w:rsid w:val="00FA70F1"/>
    <w:rsid w:val="00FA73ED"/>
    <w:rsid w:val="00FA7B86"/>
    <w:rsid w:val="00FB0621"/>
    <w:rsid w:val="00FB0C68"/>
    <w:rsid w:val="00FB10B4"/>
    <w:rsid w:val="00FB1812"/>
    <w:rsid w:val="00FB1C1E"/>
    <w:rsid w:val="00FB29F2"/>
    <w:rsid w:val="00FB31F1"/>
    <w:rsid w:val="00FB48B9"/>
    <w:rsid w:val="00FB4A5A"/>
    <w:rsid w:val="00FB59FA"/>
    <w:rsid w:val="00FB6A5E"/>
    <w:rsid w:val="00FB6BB5"/>
    <w:rsid w:val="00FB7C60"/>
    <w:rsid w:val="00FC173A"/>
    <w:rsid w:val="00FC1918"/>
    <w:rsid w:val="00FC3EF2"/>
    <w:rsid w:val="00FC440E"/>
    <w:rsid w:val="00FC52BE"/>
    <w:rsid w:val="00FC5430"/>
    <w:rsid w:val="00FC583E"/>
    <w:rsid w:val="00FC676B"/>
    <w:rsid w:val="00FC7C72"/>
    <w:rsid w:val="00FC7FEB"/>
    <w:rsid w:val="00FD0D74"/>
    <w:rsid w:val="00FD179B"/>
    <w:rsid w:val="00FD1C1C"/>
    <w:rsid w:val="00FD1F04"/>
    <w:rsid w:val="00FD2D0C"/>
    <w:rsid w:val="00FD324C"/>
    <w:rsid w:val="00FD48C7"/>
    <w:rsid w:val="00FD549E"/>
    <w:rsid w:val="00FD5B2C"/>
    <w:rsid w:val="00FD6C54"/>
    <w:rsid w:val="00FD7909"/>
    <w:rsid w:val="00FE02E3"/>
    <w:rsid w:val="00FE08A8"/>
    <w:rsid w:val="00FE21B3"/>
    <w:rsid w:val="00FE36CC"/>
    <w:rsid w:val="00FE3F6A"/>
    <w:rsid w:val="00FE5BFD"/>
    <w:rsid w:val="00FE6A2B"/>
    <w:rsid w:val="00FE7DAD"/>
    <w:rsid w:val="00FF0290"/>
    <w:rsid w:val="00FF0FCD"/>
    <w:rsid w:val="00FF2BAF"/>
    <w:rsid w:val="00FF2E5B"/>
    <w:rsid w:val="00FF3B33"/>
    <w:rsid w:val="00FF3B46"/>
    <w:rsid w:val="00FF3DC4"/>
    <w:rsid w:val="00FF4A7E"/>
    <w:rsid w:val="00FF4BD9"/>
    <w:rsid w:val="00FF5524"/>
    <w:rsid w:val="00FF5663"/>
    <w:rsid w:val="00FF5B75"/>
    <w:rsid w:val="00FF5C68"/>
    <w:rsid w:val="00FF5E26"/>
    <w:rsid w:val="00FF6E04"/>
    <w:rsid w:val="00FF6FA9"/>
    <w:rsid w:val="00FF73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14:docId w14:val="7E419994"/>
  <w15:docId w15:val="{088D0B60-C228-4A97-8520-C6FCC5A001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6959"/>
    <w:pPr>
      <w:widowControl w:val="0"/>
      <w:adjustRightInd w:val="0"/>
      <w:spacing w:after="200" w:line="276" w:lineRule="auto"/>
      <w:jc w:val="both"/>
      <w:textAlignment w:val="baseline"/>
    </w:pPr>
    <w:rPr>
      <w:rFonts w:ascii="Times New Roman" w:eastAsia="Times New Roman" w:hAnsi="Times New Roman"/>
      <w:sz w:val="22"/>
      <w:szCs w:val="22"/>
    </w:rPr>
  </w:style>
  <w:style w:type="paragraph" w:styleId="Heading1">
    <w:name w:val="heading 1"/>
    <w:basedOn w:val="Normal"/>
    <w:next w:val="Normal"/>
    <w:link w:val="Heading1Char"/>
    <w:uiPriority w:val="9"/>
    <w:qFormat/>
    <w:rsid w:val="00CD74AD"/>
    <w:pPr>
      <w:keepNext/>
      <w:keepLines/>
      <w:tabs>
        <w:tab w:val="left" w:pos="-720"/>
      </w:tabs>
      <w:suppressAutoHyphens/>
      <w:spacing w:after="0" w:line="240" w:lineRule="auto"/>
      <w:jc w:val="center"/>
      <w:outlineLvl w:val="0"/>
    </w:pPr>
    <w:rPr>
      <w:rFonts w:ascii="Tahoma" w:hAnsi="Tahoma" w:cs="Tahoma"/>
      <w:b/>
      <w:snapToGrid w:val="0"/>
      <w:color w:val="000000"/>
      <w:sz w:val="80"/>
      <w:szCs w:val="80"/>
    </w:rPr>
  </w:style>
  <w:style w:type="paragraph" w:styleId="Heading2">
    <w:name w:val="heading 2"/>
    <w:basedOn w:val="Heading1"/>
    <w:next w:val="Normal"/>
    <w:link w:val="Heading2Char"/>
    <w:qFormat/>
    <w:rsid w:val="00B575A9"/>
    <w:pPr>
      <w:outlineLvl w:val="1"/>
    </w:pPr>
    <w:rPr>
      <w:sz w:val="32"/>
      <w:szCs w:val="24"/>
    </w:rPr>
  </w:style>
  <w:style w:type="paragraph" w:styleId="Heading3">
    <w:name w:val="heading 3"/>
    <w:basedOn w:val="Heading2"/>
    <w:next w:val="Normal"/>
    <w:link w:val="Heading3Char"/>
    <w:qFormat/>
    <w:rsid w:val="00EF72FC"/>
    <w:pPr>
      <w:outlineLvl w:val="2"/>
    </w:pPr>
    <w:rPr>
      <w:i/>
      <w:sz w:val="28"/>
    </w:rPr>
  </w:style>
  <w:style w:type="paragraph" w:styleId="Heading4">
    <w:name w:val="heading 4"/>
    <w:basedOn w:val="Normal"/>
    <w:next w:val="Normal"/>
    <w:link w:val="Heading4Char"/>
    <w:qFormat/>
    <w:rsid w:val="002C6B6E"/>
    <w:pPr>
      <w:keepNext/>
      <w:spacing w:after="0" w:line="240" w:lineRule="auto"/>
      <w:jc w:val="center"/>
      <w:outlineLvl w:val="3"/>
    </w:pPr>
    <w:rPr>
      <w:rFonts w:ascii="Tahoma" w:hAnsi="Tahoma" w:cs="Tahoma"/>
      <w:b/>
      <w:sz w:val="24"/>
      <w:szCs w:val="20"/>
      <w:u w:val="single"/>
    </w:rPr>
  </w:style>
  <w:style w:type="paragraph" w:styleId="Heading5">
    <w:name w:val="heading 5"/>
    <w:basedOn w:val="Normal"/>
    <w:next w:val="Normal"/>
    <w:link w:val="Heading5Char"/>
    <w:qFormat/>
    <w:rsid w:val="00803992"/>
    <w:pPr>
      <w:keepNext/>
      <w:spacing w:after="0" w:line="240" w:lineRule="auto"/>
      <w:outlineLvl w:val="4"/>
    </w:pPr>
    <w:rPr>
      <w:rFonts w:ascii="Tahoma" w:hAnsi="Tahoma" w:cs="Tahoma"/>
      <w:sz w:val="24"/>
      <w:szCs w:val="20"/>
      <w:u w:val="single"/>
    </w:rPr>
  </w:style>
  <w:style w:type="paragraph" w:styleId="Heading6">
    <w:name w:val="heading 6"/>
    <w:basedOn w:val="Normal"/>
    <w:next w:val="Normal"/>
    <w:link w:val="Heading6Char"/>
    <w:qFormat/>
    <w:rsid w:val="00803992"/>
    <w:pPr>
      <w:keepNext/>
      <w:tabs>
        <w:tab w:val="left" w:pos="9090"/>
      </w:tabs>
      <w:suppressAutoHyphens/>
      <w:spacing w:after="0" w:line="240" w:lineRule="auto"/>
      <w:outlineLvl w:val="5"/>
    </w:pPr>
    <w:rPr>
      <w:rFonts w:ascii="Tahoma" w:hAnsi="Tahoma" w:cs="Tahoma"/>
      <w:b/>
      <w:color w:val="000080"/>
      <w:sz w:val="24"/>
      <w:szCs w:val="20"/>
    </w:rPr>
  </w:style>
  <w:style w:type="paragraph" w:styleId="Heading7">
    <w:name w:val="heading 7"/>
    <w:basedOn w:val="Normal"/>
    <w:next w:val="Normal"/>
    <w:link w:val="Heading7Char"/>
    <w:qFormat/>
    <w:rsid w:val="00803992"/>
    <w:pPr>
      <w:keepNext/>
      <w:spacing w:after="0" w:line="240" w:lineRule="auto"/>
      <w:jc w:val="center"/>
      <w:outlineLvl w:val="6"/>
    </w:pPr>
    <w:rPr>
      <w:rFonts w:ascii="Tahoma" w:hAnsi="Tahoma" w:cs="Tahoma"/>
      <w:b/>
      <w:color w:val="000000"/>
      <w:sz w:val="52"/>
      <w:szCs w:val="20"/>
    </w:rPr>
  </w:style>
  <w:style w:type="paragraph" w:styleId="Heading8">
    <w:name w:val="heading 8"/>
    <w:basedOn w:val="Normal"/>
    <w:next w:val="Normal"/>
    <w:link w:val="Heading8Char"/>
    <w:qFormat/>
    <w:rsid w:val="00803992"/>
    <w:pPr>
      <w:keepNext/>
      <w:suppressAutoHyphens/>
      <w:spacing w:after="0" w:line="240" w:lineRule="auto"/>
      <w:ind w:left="720"/>
      <w:jc w:val="center"/>
      <w:outlineLvl w:val="7"/>
    </w:pPr>
    <w:rPr>
      <w:rFonts w:ascii="Tahoma" w:hAnsi="Tahoma" w:cs="Tahoma"/>
      <w:b/>
      <w:color w:val="000000"/>
      <w:sz w:val="48"/>
      <w:szCs w:val="20"/>
    </w:rPr>
  </w:style>
  <w:style w:type="paragraph" w:styleId="Heading9">
    <w:name w:val="heading 9"/>
    <w:basedOn w:val="Normal"/>
    <w:next w:val="Normal"/>
    <w:link w:val="Heading9Char"/>
    <w:qFormat/>
    <w:rsid w:val="00803992"/>
    <w:pPr>
      <w:keepNext/>
      <w:tabs>
        <w:tab w:val="center" w:pos="4680"/>
      </w:tabs>
      <w:suppressAutoHyphens/>
      <w:spacing w:after="0" w:line="240" w:lineRule="auto"/>
      <w:jc w:val="center"/>
      <w:outlineLvl w:val="8"/>
    </w:pPr>
    <w:rPr>
      <w:rFonts w:ascii="Tahoma" w:hAnsi="Tahoma" w:cs="Tahoma"/>
      <w:b/>
      <w:color w:val="000000"/>
      <w:sz w:val="4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74AD"/>
    <w:rPr>
      <w:rFonts w:ascii="Tahoma" w:eastAsia="Times New Roman" w:hAnsi="Tahoma" w:cs="Tahoma"/>
      <w:b/>
      <w:snapToGrid w:val="0"/>
      <w:color w:val="000000"/>
      <w:sz w:val="80"/>
      <w:szCs w:val="80"/>
    </w:rPr>
  </w:style>
  <w:style w:type="character" w:customStyle="1" w:styleId="Heading2Char">
    <w:name w:val="Heading 2 Char"/>
    <w:basedOn w:val="DefaultParagraphFont"/>
    <w:link w:val="Heading2"/>
    <w:rsid w:val="00B575A9"/>
    <w:rPr>
      <w:rFonts w:ascii="Tahoma" w:eastAsia="Times New Roman" w:hAnsi="Tahoma" w:cs="Tahoma"/>
      <w:b/>
      <w:snapToGrid w:val="0"/>
      <w:color w:val="000000"/>
      <w:sz w:val="32"/>
      <w:szCs w:val="24"/>
    </w:rPr>
  </w:style>
  <w:style w:type="character" w:customStyle="1" w:styleId="Heading3Char">
    <w:name w:val="Heading 3 Char"/>
    <w:basedOn w:val="DefaultParagraphFont"/>
    <w:link w:val="Heading3"/>
    <w:rsid w:val="00EF72FC"/>
    <w:rPr>
      <w:rFonts w:ascii="Tahoma" w:eastAsia="Times New Roman" w:hAnsi="Tahoma" w:cs="Tahoma"/>
      <w:b/>
      <w:i/>
      <w:snapToGrid w:val="0"/>
      <w:color w:val="000000"/>
      <w:sz w:val="28"/>
      <w:szCs w:val="24"/>
    </w:rPr>
  </w:style>
  <w:style w:type="character" w:customStyle="1" w:styleId="Heading4Char">
    <w:name w:val="Heading 4 Char"/>
    <w:basedOn w:val="DefaultParagraphFont"/>
    <w:link w:val="Heading4"/>
    <w:rsid w:val="002C6B6E"/>
    <w:rPr>
      <w:rFonts w:ascii="Tahoma" w:eastAsia="Times New Roman" w:hAnsi="Tahoma" w:cs="Tahoma"/>
      <w:b/>
      <w:sz w:val="24"/>
      <w:u w:val="single"/>
    </w:rPr>
  </w:style>
  <w:style w:type="character" w:customStyle="1" w:styleId="Heading5Char">
    <w:name w:val="Heading 5 Char"/>
    <w:basedOn w:val="DefaultParagraphFont"/>
    <w:link w:val="Heading5"/>
    <w:rsid w:val="00803992"/>
    <w:rPr>
      <w:rFonts w:ascii="Tahoma" w:eastAsia="Times New Roman" w:hAnsi="Tahoma" w:cs="Tahoma"/>
      <w:sz w:val="24"/>
      <w:szCs w:val="20"/>
      <w:u w:val="single"/>
    </w:rPr>
  </w:style>
  <w:style w:type="character" w:customStyle="1" w:styleId="Heading6Char">
    <w:name w:val="Heading 6 Char"/>
    <w:basedOn w:val="DefaultParagraphFont"/>
    <w:link w:val="Heading6"/>
    <w:rsid w:val="00803992"/>
    <w:rPr>
      <w:rFonts w:ascii="Tahoma" w:eastAsia="Times New Roman" w:hAnsi="Tahoma" w:cs="Tahoma"/>
      <w:b/>
      <w:color w:val="000080"/>
      <w:sz w:val="24"/>
      <w:szCs w:val="20"/>
    </w:rPr>
  </w:style>
  <w:style w:type="character" w:customStyle="1" w:styleId="Heading7Char">
    <w:name w:val="Heading 7 Char"/>
    <w:basedOn w:val="DefaultParagraphFont"/>
    <w:link w:val="Heading7"/>
    <w:rsid w:val="00803992"/>
    <w:rPr>
      <w:rFonts w:ascii="Tahoma" w:eastAsia="Times New Roman" w:hAnsi="Tahoma" w:cs="Tahoma"/>
      <w:b/>
      <w:color w:val="000000"/>
      <w:sz w:val="52"/>
      <w:szCs w:val="20"/>
    </w:rPr>
  </w:style>
  <w:style w:type="character" w:customStyle="1" w:styleId="Heading8Char">
    <w:name w:val="Heading 8 Char"/>
    <w:basedOn w:val="DefaultParagraphFont"/>
    <w:link w:val="Heading8"/>
    <w:rsid w:val="00803992"/>
    <w:rPr>
      <w:rFonts w:ascii="Tahoma" w:eastAsia="Times New Roman" w:hAnsi="Tahoma" w:cs="Tahoma"/>
      <w:b/>
      <w:color w:val="000000"/>
      <w:sz w:val="48"/>
      <w:szCs w:val="20"/>
    </w:rPr>
  </w:style>
  <w:style w:type="character" w:customStyle="1" w:styleId="Heading9Char">
    <w:name w:val="Heading 9 Char"/>
    <w:basedOn w:val="DefaultParagraphFont"/>
    <w:link w:val="Heading9"/>
    <w:rsid w:val="00803992"/>
    <w:rPr>
      <w:rFonts w:ascii="Tahoma" w:eastAsia="Times New Roman" w:hAnsi="Tahoma" w:cs="Tahoma"/>
      <w:b/>
      <w:color w:val="000000"/>
      <w:sz w:val="48"/>
      <w:szCs w:val="20"/>
    </w:rPr>
  </w:style>
  <w:style w:type="numbering" w:customStyle="1" w:styleId="NoList1">
    <w:name w:val="No List1"/>
    <w:next w:val="NoList"/>
    <w:uiPriority w:val="99"/>
    <w:semiHidden/>
    <w:unhideWhenUsed/>
    <w:rsid w:val="00803992"/>
  </w:style>
  <w:style w:type="paragraph" w:styleId="EndnoteText">
    <w:name w:val="endnote text"/>
    <w:basedOn w:val="Normal"/>
    <w:link w:val="EndnoteTextChar"/>
    <w:semiHidden/>
    <w:rsid w:val="00803992"/>
    <w:pPr>
      <w:tabs>
        <w:tab w:val="left" w:pos="-720"/>
      </w:tabs>
      <w:suppressAutoHyphens/>
      <w:spacing w:after="0" w:line="240" w:lineRule="auto"/>
    </w:pPr>
    <w:rPr>
      <w:rFonts w:ascii="Courier New" w:hAnsi="Courier New" w:cs="Tahoma"/>
      <w:snapToGrid w:val="0"/>
      <w:sz w:val="24"/>
      <w:szCs w:val="20"/>
    </w:rPr>
  </w:style>
  <w:style w:type="character" w:customStyle="1" w:styleId="EndnoteTextChar">
    <w:name w:val="Endnote Text Char"/>
    <w:basedOn w:val="DefaultParagraphFont"/>
    <w:link w:val="EndnoteText"/>
    <w:semiHidden/>
    <w:rsid w:val="00803992"/>
    <w:rPr>
      <w:rFonts w:ascii="Courier New" w:eastAsia="Times New Roman" w:hAnsi="Courier New" w:cs="Tahoma"/>
      <w:snapToGrid w:val="0"/>
      <w:sz w:val="24"/>
      <w:szCs w:val="20"/>
    </w:rPr>
  </w:style>
  <w:style w:type="character" w:customStyle="1" w:styleId="a">
    <w:name w:val="•"/>
    <w:basedOn w:val="DefaultParagraphFont"/>
    <w:rsid w:val="00803992"/>
  </w:style>
  <w:style w:type="character" w:customStyle="1" w:styleId="Document8">
    <w:name w:val="Document 8"/>
    <w:basedOn w:val="DefaultParagraphFont"/>
    <w:rsid w:val="00803992"/>
  </w:style>
  <w:style w:type="character" w:customStyle="1" w:styleId="Document4">
    <w:name w:val="Document 4"/>
    <w:basedOn w:val="DefaultParagraphFont"/>
    <w:rsid w:val="00803992"/>
    <w:rPr>
      <w:b/>
      <w:i/>
      <w:sz w:val="24"/>
    </w:rPr>
  </w:style>
  <w:style w:type="character" w:customStyle="1" w:styleId="Document6">
    <w:name w:val="Document 6"/>
    <w:basedOn w:val="DefaultParagraphFont"/>
    <w:rsid w:val="00803992"/>
  </w:style>
  <w:style w:type="character" w:customStyle="1" w:styleId="Document5">
    <w:name w:val="Document 5"/>
    <w:basedOn w:val="DefaultParagraphFont"/>
    <w:rsid w:val="00803992"/>
  </w:style>
  <w:style w:type="character" w:customStyle="1" w:styleId="Document2">
    <w:name w:val="Document 2"/>
    <w:basedOn w:val="DefaultParagraphFont"/>
    <w:rsid w:val="00803992"/>
    <w:rPr>
      <w:rFonts w:ascii="Courier New" w:hAnsi="Courier New"/>
      <w:noProof w:val="0"/>
      <w:sz w:val="24"/>
      <w:lang w:val="en-US"/>
    </w:rPr>
  </w:style>
  <w:style w:type="character" w:customStyle="1" w:styleId="Document7">
    <w:name w:val="Document 7"/>
    <w:basedOn w:val="DefaultParagraphFont"/>
    <w:rsid w:val="00803992"/>
  </w:style>
  <w:style w:type="character" w:customStyle="1" w:styleId="Bibliogrphy">
    <w:name w:val="Bibliogrphy"/>
    <w:basedOn w:val="DefaultParagraphFont"/>
    <w:rsid w:val="00803992"/>
  </w:style>
  <w:style w:type="character" w:customStyle="1" w:styleId="RightPar1">
    <w:name w:val="Right Par 1"/>
    <w:basedOn w:val="DefaultParagraphFont"/>
    <w:rsid w:val="00803992"/>
  </w:style>
  <w:style w:type="character" w:customStyle="1" w:styleId="RightPar2">
    <w:name w:val="Right Par 2"/>
    <w:basedOn w:val="DefaultParagraphFont"/>
    <w:rsid w:val="00803992"/>
  </w:style>
  <w:style w:type="character" w:customStyle="1" w:styleId="Document3">
    <w:name w:val="Document 3"/>
    <w:basedOn w:val="DefaultParagraphFont"/>
    <w:rsid w:val="00803992"/>
    <w:rPr>
      <w:rFonts w:ascii="Courier New" w:hAnsi="Courier New"/>
      <w:noProof w:val="0"/>
      <w:sz w:val="24"/>
      <w:lang w:val="en-US"/>
    </w:rPr>
  </w:style>
  <w:style w:type="character" w:customStyle="1" w:styleId="RightPar3">
    <w:name w:val="Right Par 3"/>
    <w:basedOn w:val="DefaultParagraphFont"/>
    <w:rsid w:val="00803992"/>
  </w:style>
  <w:style w:type="character" w:customStyle="1" w:styleId="RightPar4">
    <w:name w:val="Right Par 4"/>
    <w:basedOn w:val="DefaultParagraphFont"/>
    <w:rsid w:val="00803992"/>
  </w:style>
  <w:style w:type="character" w:customStyle="1" w:styleId="RightPar5">
    <w:name w:val="Right Par 5"/>
    <w:basedOn w:val="DefaultParagraphFont"/>
    <w:rsid w:val="00803992"/>
  </w:style>
  <w:style w:type="character" w:customStyle="1" w:styleId="RightPar6">
    <w:name w:val="Right Par 6"/>
    <w:basedOn w:val="DefaultParagraphFont"/>
    <w:rsid w:val="00803992"/>
  </w:style>
  <w:style w:type="character" w:customStyle="1" w:styleId="RightPar7">
    <w:name w:val="Right Par 7"/>
    <w:basedOn w:val="DefaultParagraphFont"/>
    <w:rsid w:val="00803992"/>
  </w:style>
  <w:style w:type="character" w:customStyle="1" w:styleId="RightPar8">
    <w:name w:val="Right Par 8"/>
    <w:basedOn w:val="DefaultParagraphFont"/>
    <w:rsid w:val="00803992"/>
  </w:style>
  <w:style w:type="paragraph" w:customStyle="1" w:styleId="Document1">
    <w:name w:val="Document 1"/>
    <w:rsid w:val="00803992"/>
    <w:pPr>
      <w:keepNext/>
      <w:keepLines/>
      <w:widowControl w:val="0"/>
      <w:tabs>
        <w:tab w:val="left" w:pos="-720"/>
      </w:tabs>
      <w:suppressAutoHyphens/>
      <w:adjustRightInd w:val="0"/>
      <w:spacing w:line="360" w:lineRule="atLeast"/>
      <w:ind w:left="547" w:right="-1526" w:firstLine="720"/>
      <w:jc w:val="both"/>
      <w:textAlignment w:val="baseline"/>
    </w:pPr>
    <w:rPr>
      <w:rFonts w:ascii="Courier New" w:eastAsia="Times New Roman" w:hAnsi="Courier New"/>
      <w:snapToGrid w:val="0"/>
      <w:sz w:val="24"/>
    </w:rPr>
  </w:style>
  <w:style w:type="character" w:customStyle="1" w:styleId="DocInit">
    <w:name w:val="Doc Init"/>
    <w:basedOn w:val="DefaultParagraphFont"/>
    <w:rsid w:val="00803992"/>
  </w:style>
  <w:style w:type="character" w:customStyle="1" w:styleId="TechInit">
    <w:name w:val="Tech Init"/>
    <w:basedOn w:val="DefaultParagraphFont"/>
    <w:rsid w:val="00803992"/>
    <w:rPr>
      <w:rFonts w:ascii="Courier New" w:hAnsi="Courier New"/>
      <w:noProof w:val="0"/>
      <w:sz w:val="24"/>
      <w:lang w:val="en-US"/>
    </w:rPr>
  </w:style>
  <w:style w:type="character" w:customStyle="1" w:styleId="Technical5">
    <w:name w:val="Technical 5"/>
    <w:basedOn w:val="DefaultParagraphFont"/>
    <w:rsid w:val="00803992"/>
  </w:style>
  <w:style w:type="character" w:customStyle="1" w:styleId="Technical6">
    <w:name w:val="Technical 6"/>
    <w:basedOn w:val="DefaultParagraphFont"/>
    <w:rsid w:val="00803992"/>
  </w:style>
  <w:style w:type="character" w:customStyle="1" w:styleId="Technical2">
    <w:name w:val="Technical 2"/>
    <w:basedOn w:val="DefaultParagraphFont"/>
    <w:rsid w:val="00803992"/>
    <w:rPr>
      <w:rFonts w:ascii="Courier New" w:hAnsi="Courier New"/>
      <w:noProof w:val="0"/>
      <w:sz w:val="24"/>
      <w:lang w:val="en-US"/>
    </w:rPr>
  </w:style>
  <w:style w:type="character" w:customStyle="1" w:styleId="Technical3">
    <w:name w:val="Technical 3"/>
    <w:basedOn w:val="DefaultParagraphFont"/>
    <w:rsid w:val="00803992"/>
    <w:rPr>
      <w:rFonts w:ascii="Courier New" w:hAnsi="Courier New"/>
      <w:noProof w:val="0"/>
      <w:sz w:val="24"/>
      <w:lang w:val="en-US"/>
    </w:rPr>
  </w:style>
  <w:style w:type="character" w:customStyle="1" w:styleId="Technical4">
    <w:name w:val="Technical 4"/>
    <w:basedOn w:val="DefaultParagraphFont"/>
    <w:rsid w:val="00803992"/>
  </w:style>
  <w:style w:type="character" w:customStyle="1" w:styleId="Technical1">
    <w:name w:val="Technical 1"/>
    <w:basedOn w:val="DefaultParagraphFont"/>
    <w:rsid w:val="00803992"/>
    <w:rPr>
      <w:rFonts w:ascii="Courier New" w:hAnsi="Courier New"/>
      <w:noProof w:val="0"/>
      <w:sz w:val="24"/>
      <w:lang w:val="en-US"/>
    </w:rPr>
  </w:style>
  <w:style w:type="character" w:customStyle="1" w:styleId="Technical7">
    <w:name w:val="Technical 7"/>
    <w:basedOn w:val="DefaultParagraphFont"/>
    <w:rsid w:val="00803992"/>
  </w:style>
  <w:style w:type="character" w:customStyle="1" w:styleId="Technical8">
    <w:name w:val="Technical 8"/>
    <w:basedOn w:val="DefaultParagraphFont"/>
    <w:rsid w:val="00803992"/>
  </w:style>
  <w:style w:type="paragraph" w:customStyle="1" w:styleId="MACNormal">
    <w:name w:val="MACNormal"/>
    <w:rsid w:val="00803992"/>
    <w:pPr>
      <w:widowControl w:val="0"/>
      <w:tabs>
        <w:tab w:val="left" w:pos="-1440"/>
        <w:tab w:val="left" w:pos="-720"/>
      </w:tabs>
      <w:suppressAutoHyphens/>
      <w:adjustRightInd w:val="0"/>
      <w:spacing w:line="360" w:lineRule="atLeast"/>
      <w:ind w:left="547" w:right="-1526" w:firstLine="720"/>
      <w:jc w:val="both"/>
      <w:textAlignment w:val="baseline"/>
    </w:pPr>
    <w:rPr>
      <w:rFonts w:ascii="Haettenschweiler" w:eastAsia="Times New Roman" w:hAnsi="Haettenschweiler"/>
      <w:snapToGrid w:val="0"/>
      <w:color w:val="000000"/>
      <w:sz w:val="23"/>
    </w:rPr>
  </w:style>
  <w:style w:type="character" w:customStyle="1" w:styleId="a0">
    <w:name w:val="_"/>
    <w:basedOn w:val="DefaultParagraphFont"/>
    <w:rsid w:val="00803992"/>
  </w:style>
  <w:style w:type="character" w:customStyle="1" w:styleId="DefaultPara">
    <w:name w:val="Default Para"/>
    <w:basedOn w:val="DefaultParagraphFont"/>
    <w:rsid w:val="00803992"/>
  </w:style>
  <w:style w:type="paragraph" w:customStyle="1" w:styleId="1">
    <w:name w:val="1"/>
    <w:rsid w:val="00803992"/>
    <w:pPr>
      <w:keepNext/>
      <w:keepLines/>
      <w:widowControl w:val="0"/>
      <w:tabs>
        <w:tab w:val="left" w:pos="-720"/>
      </w:tabs>
      <w:suppressAutoHyphens/>
      <w:adjustRightInd w:val="0"/>
      <w:spacing w:line="360" w:lineRule="atLeast"/>
      <w:ind w:left="547" w:right="-1526" w:firstLine="720"/>
      <w:jc w:val="both"/>
      <w:textAlignment w:val="baseline"/>
    </w:pPr>
    <w:rPr>
      <w:rFonts w:ascii="Courier New" w:eastAsia="Times New Roman" w:hAnsi="Courier New"/>
      <w:snapToGrid w:val="0"/>
      <w:sz w:val="24"/>
    </w:rPr>
  </w:style>
  <w:style w:type="character" w:customStyle="1" w:styleId="2">
    <w:name w:val="2"/>
    <w:basedOn w:val="DefaultParagraphFont"/>
    <w:rsid w:val="00803992"/>
    <w:rPr>
      <w:rFonts w:ascii="Courier New" w:hAnsi="Courier New"/>
      <w:noProof w:val="0"/>
      <w:sz w:val="24"/>
      <w:lang w:val="en-US"/>
    </w:rPr>
  </w:style>
  <w:style w:type="character" w:customStyle="1" w:styleId="3">
    <w:name w:val="3"/>
    <w:basedOn w:val="DefaultParagraphFont"/>
    <w:rsid w:val="00803992"/>
    <w:rPr>
      <w:rFonts w:ascii="Courier New" w:hAnsi="Courier New"/>
      <w:noProof w:val="0"/>
      <w:sz w:val="24"/>
      <w:lang w:val="en-US"/>
    </w:rPr>
  </w:style>
  <w:style w:type="character" w:customStyle="1" w:styleId="4">
    <w:name w:val="4"/>
    <w:basedOn w:val="DefaultParagraphFont"/>
    <w:rsid w:val="00803992"/>
    <w:rPr>
      <w:b/>
      <w:i/>
      <w:sz w:val="24"/>
    </w:rPr>
  </w:style>
  <w:style w:type="character" w:customStyle="1" w:styleId="5">
    <w:name w:val="5"/>
    <w:basedOn w:val="DefaultParagraphFont"/>
    <w:rsid w:val="00803992"/>
  </w:style>
  <w:style w:type="character" w:customStyle="1" w:styleId="6">
    <w:name w:val="6"/>
    <w:basedOn w:val="DefaultParagraphFont"/>
    <w:rsid w:val="00803992"/>
  </w:style>
  <w:style w:type="character" w:customStyle="1" w:styleId="7">
    <w:name w:val="7"/>
    <w:basedOn w:val="DefaultParagraphFont"/>
    <w:rsid w:val="00803992"/>
  </w:style>
  <w:style w:type="character" w:customStyle="1" w:styleId="8">
    <w:name w:val="8"/>
    <w:basedOn w:val="DefaultParagraphFont"/>
    <w:rsid w:val="00803992"/>
  </w:style>
  <w:style w:type="character" w:customStyle="1" w:styleId="9">
    <w:name w:val="9"/>
    <w:basedOn w:val="DefaultParagraphFont"/>
    <w:rsid w:val="00803992"/>
    <w:rPr>
      <w:rFonts w:ascii="Courier New" w:hAnsi="Courier New"/>
      <w:noProof w:val="0"/>
      <w:sz w:val="24"/>
      <w:lang w:val="en-US"/>
    </w:rPr>
  </w:style>
  <w:style w:type="character" w:customStyle="1" w:styleId="10">
    <w:name w:val="10"/>
    <w:basedOn w:val="DefaultParagraphFont"/>
    <w:rsid w:val="00803992"/>
    <w:rPr>
      <w:rFonts w:ascii="Courier New" w:hAnsi="Courier New"/>
      <w:noProof w:val="0"/>
      <w:sz w:val="24"/>
      <w:lang w:val="en-US"/>
    </w:rPr>
  </w:style>
  <w:style w:type="character" w:customStyle="1" w:styleId="11">
    <w:name w:val="11"/>
    <w:basedOn w:val="DefaultParagraphFont"/>
    <w:rsid w:val="00803992"/>
    <w:rPr>
      <w:rFonts w:ascii="Courier New" w:hAnsi="Courier New"/>
      <w:noProof w:val="0"/>
      <w:sz w:val="24"/>
      <w:lang w:val="en-US"/>
    </w:rPr>
  </w:style>
  <w:style w:type="character" w:customStyle="1" w:styleId="12">
    <w:name w:val="12"/>
    <w:basedOn w:val="DefaultParagraphFont"/>
    <w:rsid w:val="00803992"/>
  </w:style>
  <w:style w:type="character" w:customStyle="1" w:styleId="13">
    <w:name w:val="13"/>
    <w:basedOn w:val="DefaultParagraphFont"/>
    <w:rsid w:val="00803992"/>
  </w:style>
  <w:style w:type="character" w:customStyle="1" w:styleId="14">
    <w:name w:val="14"/>
    <w:basedOn w:val="DefaultParagraphFont"/>
    <w:rsid w:val="00803992"/>
  </w:style>
  <w:style w:type="character" w:customStyle="1" w:styleId="15">
    <w:name w:val="15"/>
    <w:basedOn w:val="DefaultParagraphFont"/>
    <w:rsid w:val="00803992"/>
  </w:style>
  <w:style w:type="character" w:customStyle="1" w:styleId="16">
    <w:name w:val="16"/>
    <w:basedOn w:val="DefaultParagraphFont"/>
    <w:rsid w:val="00803992"/>
  </w:style>
  <w:style w:type="character" w:customStyle="1" w:styleId="RightPar10">
    <w:name w:val="Right Par[1]"/>
    <w:basedOn w:val="DefaultParagraphFont"/>
    <w:rsid w:val="00803992"/>
  </w:style>
  <w:style w:type="character" w:customStyle="1" w:styleId="RightPar20">
    <w:name w:val="Right Par[2]"/>
    <w:basedOn w:val="DefaultParagraphFont"/>
    <w:rsid w:val="00803992"/>
  </w:style>
  <w:style w:type="character" w:customStyle="1" w:styleId="RightPar30">
    <w:name w:val="Right Par[3]"/>
    <w:basedOn w:val="DefaultParagraphFont"/>
    <w:rsid w:val="00803992"/>
  </w:style>
  <w:style w:type="character" w:customStyle="1" w:styleId="RightPar40">
    <w:name w:val="Right Par[4]"/>
    <w:basedOn w:val="DefaultParagraphFont"/>
    <w:rsid w:val="00803992"/>
  </w:style>
  <w:style w:type="character" w:customStyle="1" w:styleId="RightPar50">
    <w:name w:val="Right Par[5]"/>
    <w:basedOn w:val="DefaultParagraphFont"/>
    <w:rsid w:val="00803992"/>
  </w:style>
  <w:style w:type="character" w:customStyle="1" w:styleId="RightPar60">
    <w:name w:val="Right Par[6]"/>
    <w:basedOn w:val="DefaultParagraphFont"/>
    <w:rsid w:val="00803992"/>
  </w:style>
  <w:style w:type="character" w:customStyle="1" w:styleId="RightPar70">
    <w:name w:val="Right Par[7]"/>
    <w:basedOn w:val="DefaultParagraphFont"/>
    <w:rsid w:val="00803992"/>
  </w:style>
  <w:style w:type="character" w:customStyle="1" w:styleId="RightPar80">
    <w:name w:val="Right Par[8]"/>
    <w:basedOn w:val="DefaultParagraphFont"/>
    <w:rsid w:val="00803992"/>
  </w:style>
  <w:style w:type="character" w:customStyle="1" w:styleId="17">
    <w:name w:val="17"/>
    <w:basedOn w:val="DefaultParagraphFont"/>
    <w:rsid w:val="00803992"/>
  </w:style>
  <w:style w:type="character" w:customStyle="1" w:styleId="18">
    <w:name w:val="18"/>
    <w:basedOn w:val="DefaultParagraphFont"/>
    <w:rsid w:val="00803992"/>
    <w:rPr>
      <w:b/>
      <w:i/>
      <w:sz w:val="24"/>
    </w:rPr>
  </w:style>
  <w:style w:type="character" w:customStyle="1" w:styleId="19">
    <w:name w:val="19"/>
    <w:basedOn w:val="DefaultParagraphFont"/>
    <w:rsid w:val="00803992"/>
  </w:style>
  <w:style w:type="character" w:customStyle="1" w:styleId="20a">
    <w:name w:val="20a"/>
    <w:basedOn w:val="DefaultParagraphFont"/>
    <w:rsid w:val="00803992"/>
  </w:style>
  <w:style w:type="character" w:customStyle="1" w:styleId="21a">
    <w:name w:val="21a"/>
    <w:basedOn w:val="DefaultParagraphFont"/>
    <w:rsid w:val="00803992"/>
    <w:rPr>
      <w:rFonts w:ascii="Courier New" w:hAnsi="Courier New"/>
      <w:noProof w:val="0"/>
      <w:sz w:val="24"/>
      <w:lang w:val="en-US"/>
    </w:rPr>
  </w:style>
  <w:style w:type="character" w:customStyle="1" w:styleId="22a">
    <w:name w:val="22a"/>
    <w:basedOn w:val="DefaultParagraphFont"/>
    <w:rsid w:val="00803992"/>
  </w:style>
  <w:style w:type="character" w:customStyle="1" w:styleId="23a">
    <w:name w:val="23a"/>
    <w:basedOn w:val="DefaultParagraphFont"/>
    <w:rsid w:val="00803992"/>
  </w:style>
  <w:style w:type="character" w:customStyle="1" w:styleId="24a">
    <w:name w:val="24a"/>
    <w:basedOn w:val="DefaultParagraphFont"/>
    <w:rsid w:val="00803992"/>
  </w:style>
  <w:style w:type="character" w:customStyle="1" w:styleId="25a">
    <w:name w:val="25a"/>
    <w:basedOn w:val="DefaultParagraphFont"/>
    <w:rsid w:val="00803992"/>
    <w:rPr>
      <w:rFonts w:ascii="Courier New" w:hAnsi="Courier New"/>
      <w:noProof w:val="0"/>
      <w:sz w:val="24"/>
      <w:lang w:val="en-US"/>
    </w:rPr>
  </w:style>
  <w:style w:type="character" w:customStyle="1" w:styleId="26a">
    <w:name w:val="26a"/>
    <w:basedOn w:val="DefaultParagraphFont"/>
    <w:rsid w:val="00803992"/>
  </w:style>
  <w:style w:type="character" w:customStyle="1" w:styleId="27a">
    <w:name w:val="27a"/>
    <w:basedOn w:val="DefaultParagraphFont"/>
    <w:rsid w:val="00803992"/>
  </w:style>
  <w:style w:type="character" w:customStyle="1" w:styleId="28">
    <w:name w:val="28"/>
    <w:basedOn w:val="DefaultParagraphFont"/>
    <w:rsid w:val="00803992"/>
  </w:style>
  <w:style w:type="character" w:customStyle="1" w:styleId="29">
    <w:name w:val="29"/>
    <w:basedOn w:val="DefaultParagraphFont"/>
    <w:rsid w:val="00803992"/>
  </w:style>
  <w:style w:type="character" w:customStyle="1" w:styleId="30b">
    <w:name w:val="30b"/>
    <w:basedOn w:val="DefaultParagraphFont"/>
    <w:rsid w:val="00803992"/>
  </w:style>
  <w:style w:type="character" w:customStyle="1" w:styleId="31b">
    <w:name w:val="31b"/>
    <w:basedOn w:val="DefaultParagraphFont"/>
    <w:rsid w:val="00803992"/>
  </w:style>
  <w:style w:type="paragraph" w:customStyle="1" w:styleId="32b">
    <w:name w:val="32b"/>
    <w:rsid w:val="00803992"/>
    <w:pPr>
      <w:keepNext/>
      <w:keepLines/>
      <w:widowControl w:val="0"/>
      <w:tabs>
        <w:tab w:val="left" w:pos="-720"/>
      </w:tabs>
      <w:suppressAutoHyphens/>
      <w:adjustRightInd w:val="0"/>
      <w:spacing w:line="360" w:lineRule="atLeast"/>
      <w:ind w:left="547" w:right="-1526" w:firstLine="720"/>
      <w:jc w:val="both"/>
      <w:textAlignment w:val="baseline"/>
    </w:pPr>
    <w:rPr>
      <w:rFonts w:ascii="Courier New" w:eastAsia="Times New Roman" w:hAnsi="Courier New"/>
      <w:snapToGrid w:val="0"/>
      <w:sz w:val="24"/>
    </w:rPr>
  </w:style>
  <w:style w:type="character" w:customStyle="1" w:styleId="33b">
    <w:name w:val="33b"/>
    <w:basedOn w:val="DefaultParagraphFont"/>
    <w:rsid w:val="00803992"/>
  </w:style>
  <w:style w:type="character" w:customStyle="1" w:styleId="34b">
    <w:name w:val="34b"/>
    <w:basedOn w:val="DefaultParagraphFont"/>
    <w:rsid w:val="00803992"/>
  </w:style>
  <w:style w:type="character" w:customStyle="1" w:styleId="35b">
    <w:name w:val="35b"/>
    <w:basedOn w:val="DefaultParagraphFont"/>
    <w:rsid w:val="00803992"/>
    <w:rPr>
      <w:rFonts w:ascii="Courier New" w:hAnsi="Courier New"/>
      <w:noProof w:val="0"/>
      <w:sz w:val="24"/>
      <w:lang w:val="en-US"/>
    </w:rPr>
  </w:style>
  <w:style w:type="character" w:customStyle="1" w:styleId="36b">
    <w:name w:val="36b"/>
    <w:basedOn w:val="DefaultParagraphFont"/>
    <w:rsid w:val="00803992"/>
    <w:rPr>
      <w:rFonts w:ascii="Courier New" w:hAnsi="Courier New"/>
      <w:noProof w:val="0"/>
      <w:sz w:val="24"/>
      <w:lang w:val="en-US"/>
    </w:rPr>
  </w:style>
  <w:style w:type="character" w:customStyle="1" w:styleId="37b">
    <w:name w:val="37b"/>
    <w:basedOn w:val="DefaultParagraphFont"/>
    <w:rsid w:val="00803992"/>
  </w:style>
  <w:style w:type="character" w:customStyle="1" w:styleId="38">
    <w:name w:val="38"/>
    <w:basedOn w:val="DefaultParagraphFont"/>
    <w:rsid w:val="00803992"/>
    <w:rPr>
      <w:rFonts w:ascii="Courier New" w:hAnsi="Courier New"/>
      <w:noProof w:val="0"/>
      <w:sz w:val="24"/>
      <w:lang w:val="en-US"/>
    </w:rPr>
  </w:style>
  <w:style w:type="character" w:customStyle="1" w:styleId="39a">
    <w:name w:val="39a"/>
    <w:basedOn w:val="DefaultParagraphFont"/>
    <w:rsid w:val="00803992"/>
  </w:style>
  <w:style w:type="character" w:customStyle="1" w:styleId="40">
    <w:name w:val="40"/>
    <w:basedOn w:val="DefaultParagraphFont"/>
    <w:rsid w:val="00803992"/>
  </w:style>
  <w:style w:type="character" w:customStyle="1" w:styleId="DefaultParagraphFo">
    <w:name w:val="Default Paragraph Fo"/>
    <w:basedOn w:val="DefaultParagraphFont"/>
    <w:rsid w:val="00803992"/>
  </w:style>
  <w:style w:type="character" w:customStyle="1" w:styleId="EquationCaption">
    <w:name w:val="_Equation Caption"/>
    <w:basedOn w:val="DefaultParagraphFont"/>
    <w:rsid w:val="00803992"/>
  </w:style>
  <w:style w:type="character" w:customStyle="1" w:styleId="1a">
    <w:name w:val="•1"/>
    <w:basedOn w:val="DefaultParagraphFont"/>
    <w:rsid w:val="00803992"/>
  </w:style>
  <w:style w:type="character" w:customStyle="1" w:styleId="EndnoteRefe">
    <w:name w:val="Endnote Refe"/>
    <w:basedOn w:val="DefaultParagraphFont"/>
    <w:rsid w:val="00803992"/>
    <w:rPr>
      <w:rFonts w:ascii="Times New Roman" w:hAnsi="Times New Roman"/>
      <w:noProof w:val="0"/>
      <w:sz w:val="20"/>
      <w:vertAlign w:val="superscript"/>
      <w:lang w:val="en-US"/>
    </w:rPr>
  </w:style>
  <w:style w:type="character" w:customStyle="1" w:styleId="FootnoteRef">
    <w:name w:val="Footnote Ref"/>
    <w:basedOn w:val="DefaultParagraphFont"/>
    <w:rsid w:val="00803992"/>
    <w:rPr>
      <w:rFonts w:ascii="Times New Roman" w:hAnsi="Times New Roman"/>
      <w:noProof w:val="0"/>
      <w:sz w:val="20"/>
      <w:vertAlign w:val="superscript"/>
      <w:lang w:val="en-US"/>
    </w:rPr>
  </w:style>
  <w:style w:type="character" w:customStyle="1" w:styleId="EquationCa">
    <w:name w:val="_Equation Ca"/>
    <w:basedOn w:val="DefaultParagraphFont"/>
    <w:rsid w:val="00803992"/>
    <w:rPr>
      <w:rFonts w:ascii="Times New Roman" w:hAnsi="Times New Roman"/>
      <w:noProof w:val="0"/>
      <w:sz w:val="20"/>
      <w:lang w:val="en-US"/>
    </w:rPr>
  </w:style>
  <w:style w:type="character" w:customStyle="1" w:styleId="FootnoteTex">
    <w:name w:val="Footnote Tex"/>
    <w:basedOn w:val="DefaultParagraphFont"/>
    <w:rsid w:val="00803992"/>
    <w:rPr>
      <w:rFonts w:ascii="Courier New" w:hAnsi="Courier New"/>
      <w:noProof w:val="0"/>
      <w:sz w:val="24"/>
      <w:lang w:val="en-US"/>
    </w:rPr>
  </w:style>
  <w:style w:type="character" w:customStyle="1" w:styleId="EquationCaption1">
    <w:name w:val="_Equation Caption1"/>
    <w:rsid w:val="00803992"/>
  </w:style>
  <w:style w:type="paragraph" w:customStyle="1" w:styleId="Style0">
    <w:name w:val="Style0"/>
    <w:rsid w:val="00803992"/>
    <w:pPr>
      <w:widowControl w:val="0"/>
      <w:adjustRightInd w:val="0"/>
      <w:spacing w:line="360" w:lineRule="atLeast"/>
      <w:ind w:left="547" w:right="-1526" w:firstLine="720"/>
      <w:jc w:val="both"/>
      <w:textAlignment w:val="baseline"/>
    </w:pPr>
    <w:rPr>
      <w:rFonts w:ascii="Arial" w:eastAsia="Times New Roman" w:hAnsi="Arial"/>
      <w:snapToGrid w:val="0"/>
      <w:sz w:val="24"/>
    </w:rPr>
  </w:style>
  <w:style w:type="paragraph" w:styleId="BodyText">
    <w:name w:val="Body Text"/>
    <w:basedOn w:val="Normal"/>
    <w:link w:val="BodyTextChar"/>
    <w:rsid w:val="00803992"/>
    <w:pPr>
      <w:tabs>
        <w:tab w:val="left" w:pos="-720"/>
      </w:tabs>
      <w:suppressAutoHyphens/>
      <w:spacing w:after="0" w:line="240" w:lineRule="auto"/>
    </w:pPr>
    <w:rPr>
      <w:rFonts w:ascii="Arial" w:hAnsi="Arial" w:cs="Tahoma"/>
      <w:snapToGrid w:val="0"/>
      <w:spacing w:val="-3"/>
      <w:sz w:val="24"/>
      <w:szCs w:val="20"/>
    </w:rPr>
  </w:style>
  <w:style w:type="character" w:customStyle="1" w:styleId="BodyTextChar">
    <w:name w:val="Body Text Char"/>
    <w:basedOn w:val="DefaultParagraphFont"/>
    <w:link w:val="BodyText"/>
    <w:rsid w:val="00803992"/>
    <w:rPr>
      <w:rFonts w:ascii="Arial" w:eastAsia="Times New Roman" w:hAnsi="Arial" w:cs="Tahoma"/>
      <w:snapToGrid w:val="0"/>
      <w:spacing w:val="-3"/>
      <w:sz w:val="24"/>
      <w:szCs w:val="20"/>
    </w:rPr>
  </w:style>
  <w:style w:type="paragraph" w:styleId="BodyTextIndent">
    <w:name w:val="Body Text Indent"/>
    <w:basedOn w:val="Normal"/>
    <w:link w:val="BodyTextIndentChar"/>
    <w:rsid w:val="00803992"/>
    <w:pPr>
      <w:tabs>
        <w:tab w:val="left" w:pos="720"/>
      </w:tabs>
      <w:suppressAutoHyphens/>
      <w:spacing w:after="0" w:line="360" w:lineRule="auto"/>
      <w:ind w:left="720" w:hanging="720"/>
    </w:pPr>
    <w:rPr>
      <w:rFonts w:ascii="Arial" w:hAnsi="Arial" w:cs="Tahoma"/>
      <w:sz w:val="28"/>
      <w:szCs w:val="20"/>
    </w:rPr>
  </w:style>
  <w:style w:type="character" w:customStyle="1" w:styleId="BodyTextIndentChar">
    <w:name w:val="Body Text Indent Char"/>
    <w:basedOn w:val="DefaultParagraphFont"/>
    <w:link w:val="BodyTextIndent"/>
    <w:rsid w:val="00803992"/>
    <w:rPr>
      <w:rFonts w:ascii="Arial" w:eastAsia="Times New Roman" w:hAnsi="Arial" w:cs="Tahoma"/>
      <w:sz w:val="28"/>
      <w:szCs w:val="20"/>
    </w:rPr>
  </w:style>
  <w:style w:type="paragraph" w:styleId="BodyText2">
    <w:name w:val="Body Text 2"/>
    <w:basedOn w:val="Normal"/>
    <w:link w:val="BodyText2Char"/>
    <w:semiHidden/>
    <w:rsid w:val="00803992"/>
    <w:pPr>
      <w:spacing w:after="0" w:line="240" w:lineRule="auto"/>
    </w:pPr>
    <w:rPr>
      <w:rFonts w:ascii="Arial" w:hAnsi="Arial" w:cs="Tahoma"/>
      <w:b/>
      <w:sz w:val="28"/>
      <w:szCs w:val="20"/>
    </w:rPr>
  </w:style>
  <w:style w:type="character" w:customStyle="1" w:styleId="BodyText2Char">
    <w:name w:val="Body Text 2 Char"/>
    <w:basedOn w:val="DefaultParagraphFont"/>
    <w:link w:val="BodyText2"/>
    <w:rsid w:val="00803992"/>
    <w:rPr>
      <w:rFonts w:ascii="Arial" w:eastAsia="Times New Roman" w:hAnsi="Arial" w:cs="Tahoma"/>
      <w:b/>
      <w:sz w:val="28"/>
      <w:szCs w:val="20"/>
    </w:rPr>
  </w:style>
  <w:style w:type="paragraph" w:styleId="FootnoteText">
    <w:name w:val="footnote text"/>
    <w:basedOn w:val="Normal"/>
    <w:link w:val="FootnoteTextChar"/>
    <w:uiPriority w:val="99"/>
    <w:semiHidden/>
    <w:rsid w:val="00803992"/>
    <w:pPr>
      <w:tabs>
        <w:tab w:val="left" w:pos="-720"/>
      </w:tabs>
      <w:suppressAutoHyphens/>
      <w:spacing w:after="0" w:line="240" w:lineRule="auto"/>
    </w:pPr>
    <w:rPr>
      <w:rFonts w:ascii="Courier New" w:hAnsi="Courier New" w:cs="Tahoma"/>
      <w:snapToGrid w:val="0"/>
      <w:sz w:val="24"/>
      <w:szCs w:val="20"/>
    </w:rPr>
  </w:style>
  <w:style w:type="character" w:customStyle="1" w:styleId="FootnoteTextChar">
    <w:name w:val="Footnote Text Char"/>
    <w:basedOn w:val="DefaultParagraphFont"/>
    <w:link w:val="FootnoteText"/>
    <w:uiPriority w:val="99"/>
    <w:semiHidden/>
    <w:rsid w:val="00803992"/>
    <w:rPr>
      <w:rFonts w:ascii="Courier New" w:eastAsia="Times New Roman" w:hAnsi="Courier New" w:cs="Tahoma"/>
      <w:snapToGrid w:val="0"/>
      <w:sz w:val="24"/>
      <w:szCs w:val="20"/>
    </w:rPr>
  </w:style>
  <w:style w:type="paragraph" w:styleId="Header">
    <w:name w:val="header"/>
    <w:basedOn w:val="Normal"/>
    <w:link w:val="HeaderChar"/>
    <w:uiPriority w:val="99"/>
    <w:rsid w:val="00803992"/>
    <w:pPr>
      <w:tabs>
        <w:tab w:val="center" w:pos="4320"/>
        <w:tab w:val="right" w:pos="8640"/>
      </w:tabs>
      <w:spacing w:after="0" w:line="240" w:lineRule="auto"/>
    </w:pPr>
    <w:rPr>
      <w:rFonts w:ascii="Tahoma" w:hAnsi="Tahoma" w:cs="Tahoma"/>
      <w:sz w:val="24"/>
      <w:szCs w:val="20"/>
    </w:rPr>
  </w:style>
  <w:style w:type="character" w:customStyle="1" w:styleId="HeaderChar">
    <w:name w:val="Header Char"/>
    <w:basedOn w:val="DefaultParagraphFont"/>
    <w:link w:val="Header"/>
    <w:uiPriority w:val="99"/>
    <w:rsid w:val="00803992"/>
    <w:rPr>
      <w:rFonts w:ascii="Tahoma" w:eastAsia="Times New Roman" w:hAnsi="Tahoma" w:cs="Tahoma"/>
      <w:sz w:val="24"/>
      <w:szCs w:val="20"/>
    </w:rPr>
  </w:style>
  <w:style w:type="character" w:styleId="PageNumber">
    <w:name w:val="page number"/>
    <w:basedOn w:val="DefaultParagraphFont"/>
    <w:semiHidden/>
    <w:rsid w:val="00803992"/>
  </w:style>
  <w:style w:type="paragraph" w:styleId="PlainText">
    <w:name w:val="Plain Text"/>
    <w:basedOn w:val="Normal"/>
    <w:link w:val="PlainTextChar"/>
    <w:rsid w:val="00803992"/>
    <w:pPr>
      <w:spacing w:after="0" w:line="240" w:lineRule="auto"/>
    </w:pPr>
    <w:rPr>
      <w:rFonts w:ascii="Courier New" w:hAnsi="Courier New" w:cs="Tahoma"/>
      <w:sz w:val="20"/>
      <w:szCs w:val="20"/>
    </w:rPr>
  </w:style>
  <w:style w:type="character" w:customStyle="1" w:styleId="PlainTextChar">
    <w:name w:val="Plain Text Char"/>
    <w:basedOn w:val="DefaultParagraphFont"/>
    <w:link w:val="PlainText"/>
    <w:rsid w:val="00803992"/>
    <w:rPr>
      <w:rFonts w:ascii="Courier New" w:eastAsia="Times New Roman" w:hAnsi="Courier New" w:cs="Tahoma"/>
      <w:sz w:val="20"/>
      <w:szCs w:val="20"/>
    </w:rPr>
  </w:style>
  <w:style w:type="paragraph" w:styleId="Subtitle">
    <w:name w:val="Subtitle"/>
    <w:basedOn w:val="Normal"/>
    <w:link w:val="SubtitleChar"/>
    <w:qFormat/>
    <w:rsid w:val="00803992"/>
    <w:pPr>
      <w:spacing w:after="0" w:line="240" w:lineRule="auto"/>
    </w:pPr>
    <w:rPr>
      <w:rFonts w:ascii="Tahoma" w:hAnsi="Tahoma" w:cs="Tahoma"/>
      <w:sz w:val="24"/>
      <w:szCs w:val="20"/>
      <w:u w:val="single"/>
    </w:rPr>
  </w:style>
  <w:style w:type="character" w:customStyle="1" w:styleId="SubtitleChar">
    <w:name w:val="Subtitle Char"/>
    <w:basedOn w:val="DefaultParagraphFont"/>
    <w:link w:val="Subtitle"/>
    <w:rsid w:val="00803992"/>
    <w:rPr>
      <w:rFonts w:ascii="Tahoma" w:eastAsia="Times New Roman" w:hAnsi="Tahoma" w:cs="Tahoma"/>
      <w:sz w:val="24"/>
      <w:szCs w:val="20"/>
      <w:u w:val="single"/>
    </w:rPr>
  </w:style>
  <w:style w:type="paragraph" w:styleId="DocumentMap">
    <w:name w:val="Document Map"/>
    <w:basedOn w:val="Normal"/>
    <w:link w:val="DocumentMapChar"/>
    <w:semiHidden/>
    <w:rsid w:val="00803992"/>
    <w:pPr>
      <w:shd w:val="clear" w:color="auto" w:fill="000080"/>
      <w:spacing w:after="0" w:line="240" w:lineRule="auto"/>
    </w:pPr>
    <w:rPr>
      <w:rFonts w:ascii="Tahoma" w:hAnsi="Tahoma" w:cs="Tahoma"/>
      <w:sz w:val="24"/>
      <w:szCs w:val="20"/>
    </w:rPr>
  </w:style>
  <w:style w:type="character" w:customStyle="1" w:styleId="DocumentMapChar">
    <w:name w:val="Document Map Char"/>
    <w:basedOn w:val="DefaultParagraphFont"/>
    <w:link w:val="DocumentMap"/>
    <w:semiHidden/>
    <w:rsid w:val="00803992"/>
    <w:rPr>
      <w:rFonts w:ascii="Tahoma" w:eastAsia="Times New Roman" w:hAnsi="Tahoma" w:cs="Tahoma"/>
      <w:sz w:val="24"/>
      <w:szCs w:val="20"/>
      <w:shd w:val="clear" w:color="auto" w:fill="000080"/>
    </w:rPr>
  </w:style>
  <w:style w:type="character" w:styleId="Hyperlink">
    <w:name w:val="Hyperlink"/>
    <w:basedOn w:val="DefaultParagraphFont"/>
    <w:rsid w:val="00803992"/>
    <w:rPr>
      <w:color w:val="0000FF"/>
      <w:u w:val="single"/>
    </w:rPr>
  </w:style>
  <w:style w:type="paragraph" w:styleId="BodyTextIndent2">
    <w:name w:val="Body Text Indent 2"/>
    <w:basedOn w:val="Normal"/>
    <w:link w:val="BodyTextIndent2Char"/>
    <w:rsid w:val="00803992"/>
    <w:pPr>
      <w:spacing w:after="0" w:line="240" w:lineRule="auto"/>
      <w:ind w:left="360"/>
    </w:pPr>
    <w:rPr>
      <w:rFonts w:ascii="Tahoma" w:hAnsi="Tahoma" w:cs="Tahoma"/>
      <w:sz w:val="24"/>
      <w:szCs w:val="20"/>
    </w:rPr>
  </w:style>
  <w:style w:type="character" w:customStyle="1" w:styleId="BodyTextIndent2Char">
    <w:name w:val="Body Text Indent 2 Char"/>
    <w:basedOn w:val="DefaultParagraphFont"/>
    <w:link w:val="BodyTextIndent2"/>
    <w:rsid w:val="00803992"/>
    <w:rPr>
      <w:rFonts w:ascii="Tahoma" w:eastAsia="Times New Roman" w:hAnsi="Tahoma" w:cs="Tahoma"/>
      <w:sz w:val="24"/>
      <w:szCs w:val="20"/>
    </w:rPr>
  </w:style>
  <w:style w:type="paragraph" w:styleId="Footer">
    <w:name w:val="footer"/>
    <w:basedOn w:val="Normal"/>
    <w:link w:val="FooterChar"/>
    <w:uiPriority w:val="99"/>
    <w:rsid w:val="00803992"/>
    <w:pPr>
      <w:tabs>
        <w:tab w:val="center" w:pos="4320"/>
        <w:tab w:val="right" w:pos="8640"/>
      </w:tabs>
      <w:spacing w:after="0" w:line="240" w:lineRule="auto"/>
      <w:jc w:val="center"/>
    </w:pPr>
    <w:rPr>
      <w:rFonts w:ascii="Tahoma" w:hAnsi="Tahoma" w:cs="Tahoma"/>
      <w:sz w:val="24"/>
      <w:szCs w:val="20"/>
    </w:rPr>
  </w:style>
  <w:style w:type="character" w:customStyle="1" w:styleId="FooterChar">
    <w:name w:val="Footer Char"/>
    <w:basedOn w:val="DefaultParagraphFont"/>
    <w:link w:val="Footer"/>
    <w:uiPriority w:val="99"/>
    <w:rsid w:val="00803992"/>
    <w:rPr>
      <w:rFonts w:ascii="Tahoma" w:eastAsia="Times New Roman" w:hAnsi="Tahoma" w:cs="Tahoma"/>
      <w:sz w:val="24"/>
      <w:szCs w:val="20"/>
    </w:rPr>
  </w:style>
  <w:style w:type="paragraph" w:styleId="BodyTextIndent3">
    <w:name w:val="Body Text Indent 3"/>
    <w:basedOn w:val="Normal"/>
    <w:link w:val="BodyTextIndent3Char"/>
    <w:rsid w:val="00803992"/>
    <w:pPr>
      <w:tabs>
        <w:tab w:val="left" w:pos="1440"/>
        <w:tab w:val="left" w:pos="9000"/>
        <w:tab w:val="left" w:pos="9090"/>
      </w:tabs>
      <w:spacing w:after="0" w:line="240" w:lineRule="auto"/>
      <w:ind w:left="720"/>
    </w:pPr>
    <w:rPr>
      <w:rFonts w:ascii="Tahoma" w:hAnsi="Tahoma" w:cs="Tahoma"/>
      <w:color w:val="000080"/>
      <w:sz w:val="24"/>
      <w:szCs w:val="20"/>
    </w:rPr>
  </w:style>
  <w:style w:type="character" w:customStyle="1" w:styleId="BodyTextIndent3Char">
    <w:name w:val="Body Text Indent 3 Char"/>
    <w:basedOn w:val="DefaultParagraphFont"/>
    <w:link w:val="BodyTextIndent3"/>
    <w:rsid w:val="00803992"/>
    <w:rPr>
      <w:rFonts w:ascii="Tahoma" w:eastAsia="Times New Roman" w:hAnsi="Tahoma" w:cs="Tahoma"/>
      <w:color w:val="000080"/>
      <w:sz w:val="24"/>
      <w:szCs w:val="20"/>
    </w:rPr>
  </w:style>
  <w:style w:type="paragraph" w:styleId="BodyText3">
    <w:name w:val="Body Text 3"/>
    <w:basedOn w:val="Normal"/>
    <w:link w:val="BodyText3Char"/>
    <w:semiHidden/>
    <w:rsid w:val="00803992"/>
    <w:pPr>
      <w:spacing w:after="0" w:line="240" w:lineRule="auto"/>
    </w:pPr>
    <w:rPr>
      <w:rFonts w:ascii="Tahoma" w:hAnsi="Tahoma" w:cs="Tahoma"/>
      <w:color w:val="008080"/>
      <w:sz w:val="24"/>
      <w:szCs w:val="20"/>
    </w:rPr>
  </w:style>
  <w:style w:type="character" w:customStyle="1" w:styleId="BodyText3Char">
    <w:name w:val="Body Text 3 Char"/>
    <w:basedOn w:val="DefaultParagraphFont"/>
    <w:link w:val="BodyText3"/>
    <w:rsid w:val="00803992"/>
    <w:rPr>
      <w:rFonts w:ascii="Tahoma" w:eastAsia="Times New Roman" w:hAnsi="Tahoma" w:cs="Tahoma"/>
      <w:color w:val="008080"/>
      <w:sz w:val="24"/>
      <w:szCs w:val="20"/>
    </w:rPr>
  </w:style>
  <w:style w:type="paragraph" w:styleId="NormalWeb">
    <w:name w:val="Normal (Web)"/>
    <w:basedOn w:val="Normal"/>
    <w:uiPriority w:val="99"/>
    <w:rsid w:val="00803992"/>
    <w:pPr>
      <w:spacing w:before="100" w:after="100" w:line="240" w:lineRule="auto"/>
    </w:pPr>
    <w:rPr>
      <w:rFonts w:ascii="Tahoma" w:hAnsi="Tahoma" w:cs="Tahoma"/>
      <w:sz w:val="24"/>
      <w:szCs w:val="20"/>
    </w:rPr>
  </w:style>
  <w:style w:type="paragraph" w:styleId="Title">
    <w:name w:val="Title"/>
    <w:basedOn w:val="Normal"/>
    <w:link w:val="TitleChar"/>
    <w:uiPriority w:val="10"/>
    <w:qFormat/>
    <w:rsid w:val="00803992"/>
    <w:pPr>
      <w:spacing w:after="0" w:line="240" w:lineRule="auto"/>
      <w:jc w:val="center"/>
    </w:pPr>
    <w:rPr>
      <w:rFonts w:ascii="Tahoma" w:hAnsi="Tahoma" w:cs="Tahoma"/>
      <w:b/>
      <w:color w:val="000080"/>
      <w:sz w:val="36"/>
      <w:szCs w:val="20"/>
      <w:u w:val="single"/>
    </w:rPr>
  </w:style>
  <w:style w:type="character" w:customStyle="1" w:styleId="TitleChar">
    <w:name w:val="Title Char"/>
    <w:basedOn w:val="DefaultParagraphFont"/>
    <w:link w:val="Title"/>
    <w:uiPriority w:val="10"/>
    <w:rsid w:val="00803992"/>
    <w:rPr>
      <w:rFonts w:ascii="Tahoma" w:eastAsia="Times New Roman" w:hAnsi="Tahoma" w:cs="Tahoma"/>
      <w:b/>
      <w:color w:val="000080"/>
      <w:sz w:val="36"/>
      <w:szCs w:val="20"/>
      <w:u w:val="single"/>
    </w:rPr>
  </w:style>
  <w:style w:type="paragraph" w:styleId="BalloonText">
    <w:name w:val="Balloon Text"/>
    <w:basedOn w:val="Normal"/>
    <w:link w:val="BalloonTextChar"/>
    <w:uiPriority w:val="99"/>
    <w:semiHidden/>
    <w:rsid w:val="008039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3992"/>
    <w:rPr>
      <w:rFonts w:ascii="Tahoma" w:eastAsia="Times New Roman" w:hAnsi="Tahoma" w:cs="Tahoma"/>
      <w:sz w:val="16"/>
      <w:szCs w:val="16"/>
    </w:rPr>
  </w:style>
  <w:style w:type="character" w:styleId="Emphasis">
    <w:name w:val="Emphasis"/>
    <w:basedOn w:val="DefaultParagraphFont"/>
    <w:uiPriority w:val="20"/>
    <w:qFormat/>
    <w:rsid w:val="00803992"/>
    <w:rPr>
      <w:i/>
    </w:rPr>
  </w:style>
  <w:style w:type="paragraph" w:customStyle="1" w:styleId="H3">
    <w:name w:val="H3"/>
    <w:basedOn w:val="Normal"/>
    <w:next w:val="Normal"/>
    <w:rsid w:val="00803992"/>
    <w:pPr>
      <w:keepNext/>
      <w:spacing w:before="100" w:after="100" w:line="240" w:lineRule="auto"/>
      <w:outlineLvl w:val="3"/>
    </w:pPr>
    <w:rPr>
      <w:rFonts w:ascii="Tahoma" w:hAnsi="Tahoma" w:cs="Tahoma"/>
      <w:b/>
      <w:snapToGrid w:val="0"/>
      <w:sz w:val="28"/>
      <w:szCs w:val="20"/>
    </w:rPr>
  </w:style>
  <w:style w:type="paragraph" w:customStyle="1" w:styleId="Blockquote">
    <w:name w:val="Blockquote"/>
    <w:basedOn w:val="Normal"/>
    <w:rsid w:val="00803992"/>
    <w:pPr>
      <w:spacing w:before="100" w:after="100" w:line="240" w:lineRule="auto"/>
      <w:ind w:left="360" w:right="360"/>
    </w:pPr>
    <w:rPr>
      <w:rFonts w:ascii="Tahoma" w:hAnsi="Tahoma" w:cs="Tahoma"/>
      <w:snapToGrid w:val="0"/>
      <w:sz w:val="24"/>
      <w:szCs w:val="20"/>
    </w:rPr>
  </w:style>
  <w:style w:type="character" w:styleId="FollowedHyperlink">
    <w:name w:val="FollowedHyperlink"/>
    <w:basedOn w:val="DefaultParagraphFont"/>
    <w:uiPriority w:val="99"/>
    <w:semiHidden/>
    <w:rsid w:val="00803992"/>
    <w:rPr>
      <w:color w:val="800080"/>
      <w:u w:val="single"/>
    </w:rPr>
  </w:style>
  <w:style w:type="paragraph" w:customStyle="1" w:styleId="Style1">
    <w:name w:val="Style 1"/>
    <w:basedOn w:val="Normal"/>
    <w:rsid w:val="00803992"/>
    <w:pPr>
      <w:autoSpaceDE w:val="0"/>
      <w:autoSpaceDN w:val="0"/>
      <w:spacing w:after="0" w:line="240" w:lineRule="auto"/>
    </w:pPr>
    <w:rPr>
      <w:rFonts w:ascii="Tahoma" w:hAnsi="Tahoma" w:cs="Tahoma"/>
      <w:sz w:val="24"/>
      <w:szCs w:val="24"/>
    </w:rPr>
  </w:style>
  <w:style w:type="paragraph" w:customStyle="1" w:styleId="Style2">
    <w:name w:val="Style 2"/>
    <w:basedOn w:val="Normal"/>
    <w:rsid w:val="00803992"/>
    <w:pPr>
      <w:tabs>
        <w:tab w:val="left" w:pos="1116"/>
      </w:tabs>
      <w:autoSpaceDE w:val="0"/>
      <w:autoSpaceDN w:val="0"/>
      <w:spacing w:after="0" w:line="240" w:lineRule="auto"/>
      <w:ind w:left="1152" w:hanging="396"/>
    </w:pPr>
    <w:rPr>
      <w:rFonts w:ascii="Tahoma" w:hAnsi="Tahoma" w:cs="Tahoma"/>
      <w:sz w:val="24"/>
      <w:szCs w:val="24"/>
    </w:rPr>
  </w:style>
  <w:style w:type="paragraph" w:customStyle="1" w:styleId="Style3">
    <w:name w:val="Style 3"/>
    <w:basedOn w:val="Normal"/>
    <w:rsid w:val="00803992"/>
    <w:pPr>
      <w:autoSpaceDE w:val="0"/>
      <w:autoSpaceDN w:val="0"/>
      <w:spacing w:after="0" w:line="240" w:lineRule="auto"/>
    </w:pPr>
    <w:rPr>
      <w:rFonts w:ascii="Tahoma" w:hAnsi="Tahoma" w:cs="Tahoma"/>
      <w:sz w:val="24"/>
      <w:szCs w:val="24"/>
    </w:rPr>
  </w:style>
  <w:style w:type="paragraph" w:customStyle="1" w:styleId="Style8">
    <w:name w:val="Style 8"/>
    <w:basedOn w:val="Normal"/>
    <w:rsid w:val="00803992"/>
    <w:pPr>
      <w:autoSpaceDE w:val="0"/>
      <w:autoSpaceDN w:val="0"/>
      <w:spacing w:after="360" w:line="240" w:lineRule="auto"/>
      <w:ind w:right="1008"/>
    </w:pPr>
    <w:rPr>
      <w:rFonts w:ascii="Tahoma" w:hAnsi="Tahoma" w:cs="Tahoma"/>
      <w:sz w:val="24"/>
      <w:szCs w:val="24"/>
    </w:rPr>
  </w:style>
  <w:style w:type="paragraph" w:customStyle="1" w:styleId="Style5">
    <w:name w:val="Style 5"/>
    <w:basedOn w:val="Normal"/>
    <w:rsid w:val="00803992"/>
    <w:pPr>
      <w:autoSpaceDE w:val="0"/>
      <w:autoSpaceDN w:val="0"/>
      <w:spacing w:after="360" w:line="240" w:lineRule="auto"/>
      <w:ind w:left="288"/>
    </w:pPr>
    <w:rPr>
      <w:rFonts w:ascii="Tahoma" w:hAnsi="Tahoma" w:cs="Tahoma"/>
      <w:sz w:val="24"/>
      <w:szCs w:val="24"/>
    </w:rPr>
  </w:style>
  <w:style w:type="paragraph" w:customStyle="1" w:styleId="Style6">
    <w:name w:val="Style 6"/>
    <w:basedOn w:val="Normal"/>
    <w:rsid w:val="00803992"/>
    <w:pPr>
      <w:autoSpaceDE w:val="0"/>
      <w:autoSpaceDN w:val="0"/>
      <w:spacing w:after="180" w:line="240" w:lineRule="auto"/>
      <w:jc w:val="center"/>
    </w:pPr>
    <w:rPr>
      <w:rFonts w:ascii="Tahoma" w:hAnsi="Tahoma" w:cs="Tahoma"/>
      <w:sz w:val="24"/>
      <w:szCs w:val="24"/>
    </w:rPr>
  </w:style>
  <w:style w:type="paragraph" w:customStyle="1" w:styleId="Style7">
    <w:name w:val="Style 7"/>
    <w:basedOn w:val="Normal"/>
    <w:rsid w:val="00803992"/>
    <w:pPr>
      <w:autoSpaceDE w:val="0"/>
      <w:autoSpaceDN w:val="0"/>
      <w:spacing w:after="0" w:line="240" w:lineRule="auto"/>
      <w:ind w:right="360"/>
    </w:pPr>
    <w:rPr>
      <w:rFonts w:ascii="Tahoma" w:hAnsi="Tahoma" w:cs="Tahoma"/>
      <w:sz w:val="24"/>
      <w:szCs w:val="24"/>
    </w:rPr>
  </w:style>
  <w:style w:type="paragraph" w:styleId="CommentText">
    <w:name w:val="annotation text"/>
    <w:basedOn w:val="Normal"/>
    <w:link w:val="CommentTextChar"/>
    <w:uiPriority w:val="99"/>
    <w:semiHidden/>
    <w:rsid w:val="00803992"/>
    <w:pPr>
      <w:spacing w:after="0" w:line="240" w:lineRule="auto"/>
    </w:pPr>
    <w:rPr>
      <w:rFonts w:ascii="Tahoma" w:hAnsi="Tahoma" w:cs="Tahoma"/>
      <w:color w:val="000080"/>
      <w:sz w:val="20"/>
      <w:szCs w:val="20"/>
    </w:rPr>
  </w:style>
  <w:style w:type="character" w:customStyle="1" w:styleId="CommentTextChar">
    <w:name w:val="Comment Text Char"/>
    <w:basedOn w:val="DefaultParagraphFont"/>
    <w:link w:val="CommentText"/>
    <w:uiPriority w:val="99"/>
    <w:semiHidden/>
    <w:rsid w:val="00803992"/>
    <w:rPr>
      <w:rFonts w:ascii="Tahoma" w:eastAsia="Times New Roman" w:hAnsi="Tahoma" w:cs="Tahoma"/>
      <w:color w:val="000080"/>
      <w:sz w:val="20"/>
      <w:szCs w:val="20"/>
    </w:rPr>
  </w:style>
  <w:style w:type="character" w:styleId="CommentReference">
    <w:name w:val="annotation reference"/>
    <w:basedOn w:val="DefaultParagraphFont"/>
    <w:uiPriority w:val="99"/>
    <w:semiHidden/>
    <w:unhideWhenUsed/>
    <w:rsid w:val="00803992"/>
    <w:rPr>
      <w:sz w:val="16"/>
      <w:szCs w:val="16"/>
    </w:rPr>
  </w:style>
  <w:style w:type="paragraph" w:styleId="List">
    <w:name w:val="List"/>
    <w:basedOn w:val="Normal"/>
    <w:semiHidden/>
    <w:rsid w:val="00803992"/>
    <w:pPr>
      <w:spacing w:after="0" w:line="240" w:lineRule="auto"/>
      <w:ind w:left="360" w:hanging="360"/>
    </w:pPr>
    <w:rPr>
      <w:rFonts w:ascii="Tahoma" w:hAnsi="Tahoma" w:cs="Tahoma"/>
      <w:sz w:val="24"/>
      <w:szCs w:val="20"/>
    </w:rPr>
  </w:style>
  <w:style w:type="paragraph" w:styleId="ListBullet2">
    <w:name w:val="List Bullet 2"/>
    <w:basedOn w:val="Normal"/>
    <w:autoRedefine/>
    <w:semiHidden/>
    <w:rsid w:val="00803992"/>
    <w:pPr>
      <w:tabs>
        <w:tab w:val="num" w:pos="720"/>
      </w:tabs>
      <w:spacing w:after="0" w:line="240" w:lineRule="auto"/>
      <w:ind w:left="720" w:hanging="360"/>
    </w:pPr>
    <w:rPr>
      <w:rFonts w:ascii="Tahoma" w:hAnsi="Tahoma" w:cs="Tahoma"/>
      <w:sz w:val="24"/>
      <w:szCs w:val="20"/>
    </w:rPr>
  </w:style>
  <w:style w:type="character" w:styleId="Strong">
    <w:name w:val="Strong"/>
    <w:basedOn w:val="DefaultParagraphFont"/>
    <w:uiPriority w:val="22"/>
    <w:qFormat/>
    <w:rsid w:val="00803992"/>
    <w:rPr>
      <w:b/>
      <w:bCs/>
    </w:rPr>
  </w:style>
  <w:style w:type="paragraph" w:styleId="HTMLPreformatted">
    <w:name w:val="HTML Preformatted"/>
    <w:basedOn w:val="Normal"/>
    <w:link w:val="HTMLPreformattedChar"/>
    <w:rsid w:val="008039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Haettenschweiler"/>
      <w:color w:val="000000"/>
      <w:sz w:val="20"/>
      <w:szCs w:val="20"/>
    </w:rPr>
  </w:style>
  <w:style w:type="character" w:customStyle="1" w:styleId="HTMLPreformattedChar">
    <w:name w:val="HTML Preformatted Char"/>
    <w:basedOn w:val="DefaultParagraphFont"/>
    <w:link w:val="HTMLPreformatted"/>
    <w:rsid w:val="00803992"/>
    <w:rPr>
      <w:rFonts w:ascii="Courier New" w:eastAsia="Times New Roman" w:hAnsi="Courier New" w:cs="Haettenschweiler"/>
      <w:color w:val="000000"/>
      <w:sz w:val="20"/>
      <w:szCs w:val="20"/>
    </w:rPr>
  </w:style>
  <w:style w:type="paragraph" w:styleId="TOC1">
    <w:name w:val="toc 1"/>
    <w:basedOn w:val="Normal"/>
    <w:next w:val="Normal"/>
    <w:link w:val="TOC1Char"/>
    <w:autoRedefine/>
    <w:uiPriority w:val="39"/>
    <w:qFormat/>
    <w:rsid w:val="0076528C"/>
    <w:pPr>
      <w:tabs>
        <w:tab w:val="right" w:leader="dot" w:pos="9350"/>
      </w:tabs>
      <w:spacing w:after="0" w:line="240" w:lineRule="auto"/>
      <w:jc w:val="left"/>
    </w:pPr>
    <w:rPr>
      <w:rFonts w:ascii="Tahoma" w:hAnsi="Tahoma" w:cs="Tahoma"/>
      <w:b/>
      <w:bCs/>
      <w:caps/>
      <w:sz w:val="24"/>
      <w:szCs w:val="24"/>
    </w:rPr>
  </w:style>
  <w:style w:type="paragraph" w:styleId="TOC2">
    <w:name w:val="toc 2"/>
    <w:basedOn w:val="TOCHeading"/>
    <w:next w:val="hangingindent"/>
    <w:autoRedefine/>
    <w:uiPriority w:val="39"/>
    <w:qFormat/>
    <w:rsid w:val="00803992"/>
    <w:pPr>
      <w:keepNext w:val="0"/>
      <w:keepLines w:val="0"/>
      <w:spacing w:before="0" w:line="240" w:lineRule="auto"/>
      <w:ind w:right="720"/>
    </w:pPr>
    <w:rPr>
      <w:rFonts w:ascii="Tahoma" w:hAnsi="Tahoma" w:cs="Tahoma"/>
      <w:color w:val="auto"/>
      <w:sz w:val="24"/>
      <w:szCs w:val="20"/>
    </w:rPr>
  </w:style>
  <w:style w:type="paragraph" w:styleId="TOC3">
    <w:name w:val="toc 3"/>
    <w:basedOn w:val="Normal"/>
    <w:next w:val="Normal"/>
    <w:autoRedefine/>
    <w:uiPriority w:val="39"/>
    <w:qFormat/>
    <w:rsid w:val="0067058F"/>
    <w:pPr>
      <w:spacing w:after="0" w:line="240" w:lineRule="auto"/>
      <w:ind w:left="240"/>
    </w:pPr>
    <w:rPr>
      <w:rFonts w:cs="Tahoma"/>
      <w:sz w:val="20"/>
      <w:szCs w:val="20"/>
    </w:rPr>
  </w:style>
  <w:style w:type="paragraph" w:styleId="TOC4">
    <w:name w:val="toc 4"/>
    <w:basedOn w:val="Normal"/>
    <w:next w:val="Normal"/>
    <w:autoRedefine/>
    <w:uiPriority w:val="39"/>
    <w:rsid w:val="00803992"/>
    <w:pPr>
      <w:spacing w:after="0" w:line="240" w:lineRule="auto"/>
      <w:ind w:left="480"/>
    </w:pPr>
    <w:rPr>
      <w:rFonts w:cs="Tahoma"/>
      <w:sz w:val="20"/>
      <w:szCs w:val="20"/>
    </w:rPr>
  </w:style>
  <w:style w:type="paragraph" w:styleId="TOC5">
    <w:name w:val="toc 5"/>
    <w:basedOn w:val="Normal"/>
    <w:next w:val="Normal"/>
    <w:autoRedefine/>
    <w:uiPriority w:val="39"/>
    <w:rsid w:val="00803992"/>
    <w:pPr>
      <w:spacing w:after="0" w:line="240" w:lineRule="auto"/>
      <w:ind w:left="720"/>
    </w:pPr>
    <w:rPr>
      <w:rFonts w:cs="Tahoma"/>
      <w:sz w:val="20"/>
      <w:szCs w:val="20"/>
    </w:rPr>
  </w:style>
  <w:style w:type="paragraph" w:styleId="TOC6">
    <w:name w:val="toc 6"/>
    <w:basedOn w:val="Normal"/>
    <w:next w:val="Normal"/>
    <w:autoRedefine/>
    <w:uiPriority w:val="39"/>
    <w:rsid w:val="00803992"/>
    <w:pPr>
      <w:spacing w:after="0" w:line="240" w:lineRule="auto"/>
      <w:ind w:left="960"/>
    </w:pPr>
    <w:rPr>
      <w:rFonts w:cs="Tahoma"/>
      <w:sz w:val="20"/>
      <w:szCs w:val="20"/>
    </w:rPr>
  </w:style>
  <w:style w:type="paragraph" w:styleId="TOC7">
    <w:name w:val="toc 7"/>
    <w:basedOn w:val="Normal"/>
    <w:next w:val="Normal"/>
    <w:autoRedefine/>
    <w:uiPriority w:val="39"/>
    <w:rsid w:val="00803992"/>
    <w:pPr>
      <w:spacing w:after="0" w:line="240" w:lineRule="auto"/>
      <w:ind w:left="1200"/>
    </w:pPr>
    <w:rPr>
      <w:rFonts w:cs="Tahoma"/>
      <w:sz w:val="20"/>
      <w:szCs w:val="20"/>
    </w:rPr>
  </w:style>
  <w:style w:type="paragraph" w:styleId="TOC8">
    <w:name w:val="toc 8"/>
    <w:basedOn w:val="Normal"/>
    <w:next w:val="Normal"/>
    <w:autoRedefine/>
    <w:uiPriority w:val="39"/>
    <w:rsid w:val="00803992"/>
    <w:pPr>
      <w:spacing w:after="0" w:line="240" w:lineRule="auto"/>
      <w:ind w:left="1440"/>
    </w:pPr>
    <w:rPr>
      <w:rFonts w:cs="Tahoma"/>
      <w:sz w:val="20"/>
      <w:szCs w:val="20"/>
    </w:rPr>
  </w:style>
  <w:style w:type="paragraph" w:styleId="TOC9">
    <w:name w:val="toc 9"/>
    <w:basedOn w:val="Normal"/>
    <w:next w:val="Normal"/>
    <w:autoRedefine/>
    <w:uiPriority w:val="39"/>
    <w:rsid w:val="00803992"/>
    <w:pPr>
      <w:spacing w:after="0" w:line="240" w:lineRule="auto"/>
      <w:ind w:left="1680"/>
    </w:pPr>
    <w:rPr>
      <w:rFonts w:cs="Tahoma"/>
      <w:sz w:val="20"/>
      <w:szCs w:val="20"/>
    </w:rPr>
  </w:style>
  <w:style w:type="paragraph" w:styleId="CommentSubject">
    <w:name w:val="annotation subject"/>
    <w:basedOn w:val="CommentText"/>
    <w:next w:val="CommentText"/>
    <w:link w:val="CommentSubjectChar"/>
    <w:uiPriority w:val="99"/>
    <w:semiHidden/>
    <w:rsid w:val="00803992"/>
    <w:rPr>
      <w:rFonts w:ascii="Times New Roman" w:hAnsi="Times New Roman"/>
      <w:b/>
      <w:bCs/>
      <w:color w:val="auto"/>
    </w:rPr>
  </w:style>
  <w:style w:type="character" w:customStyle="1" w:styleId="CommentSubjectChar">
    <w:name w:val="Comment Subject Char"/>
    <w:basedOn w:val="CommentTextChar"/>
    <w:link w:val="CommentSubject"/>
    <w:uiPriority w:val="99"/>
    <w:semiHidden/>
    <w:rsid w:val="00803992"/>
    <w:rPr>
      <w:rFonts w:ascii="Times New Roman" w:eastAsia="Times New Roman" w:hAnsi="Times New Roman" w:cs="Tahoma"/>
      <w:b/>
      <w:bCs/>
      <w:color w:val="000080"/>
      <w:sz w:val="20"/>
      <w:szCs w:val="20"/>
    </w:rPr>
  </w:style>
  <w:style w:type="paragraph" w:styleId="ListNumber">
    <w:name w:val="List Number"/>
    <w:basedOn w:val="Normal"/>
    <w:semiHidden/>
    <w:rsid w:val="00803992"/>
    <w:pPr>
      <w:tabs>
        <w:tab w:val="left" w:pos="360"/>
      </w:tabs>
      <w:overflowPunct w:val="0"/>
      <w:autoSpaceDE w:val="0"/>
      <w:autoSpaceDN w:val="0"/>
      <w:spacing w:after="0" w:line="240" w:lineRule="auto"/>
      <w:ind w:left="360" w:hanging="360"/>
    </w:pPr>
    <w:rPr>
      <w:rFonts w:ascii="Tahoma" w:hAnsi="Tahoma" w:cs="Tahoma"/>
      <w:sz w:val="24"/>
      <w:szCs w:val="20"/>
    </w:rPr>
  </w:style>
  <w:style w:type="character" w:customStyle="1" w:styleId="a1">
    <w:name w:val="a1"/>
    <w:basedOn w:val="DefaultParagraphFont"/>
    <w:rsid w:val="00803992"/>
    <w:rPr>
      <w:color w:val="008000"/>
    </w:rPr>
  </w:style>
  <w:style w:type="paragraph" w:styleId="NoSpacing">
    <w:name w:val="No Spacing"/>
    <w:uiPriority w:val="1"/>
    <w:qFormat/>
    <w:rsid w:val="00803992"/>
    <w:pPr>
      <w:widowControl w:val="0"/>
      <w:adjustRightInd w:val="0"/>
      <w:spacing w:line="360" w:lineRule="atLeast"/>
      <w:ind w:left="547" w:right="-1526" w:firstLine="720"/>
      <w:jc w:val="both"/>
      <w:textAlignment w:val="baseline"/>
    </w:pPr>
    <w:rPr>
      <w:rFonts w:ascii="Times New Roman" w:eastAsia="Times New Roman" w:hAnsi="Times New Roman"/>
      <w:sz w:val="22"/>
      <w:szCs w:val="22"/>
    </w:rPr>
  </w:style>
  <w:style w:type="character" w:customStyle="1" w:styleId="NoSpacingChar">
    <w:name w:val="No Spacing Char"/>
    <w:basedOn w:val="DefaultParagraphFont"/>
    <w:uiPriority w:val="1"/>
    <w:rsid w:val="00803992"/>
    <w:rPr>
      <w:rFonts w:eastAsia="Times New Roman"/>
      <w:noProof w:val="0"/>
      <w:sz w:val="22"/>
      <w:szCs w:val="22"/>
      <w:lang w:val="en-US" w:eastAsia="en-US" w:bidi="ar-SA"/>
    </w:rPr>
  </w:style>
  <w:style w:type="paragraph" w:styleId="ListParagraph">
    <w:name w:val="List Paragraph"/>
    <w:basedOn w:val="Normal"/>
    <w:uiPriority w:val="34"/>
    <w:qFormat/>
    <w:rsid w:val="00803992"/>
    <w:pPr>
      <w:ind w:left="720"/>
      <w:contextualSpacing/>
    </w:pPr>
    <w:rPr>
      <w:rFonts w:cs="Tahoma"/>
    </w:rPr>
  </w:style>
  <w:style w:type="paragraph" w:styleId="TOCHeading">
    <w:name w:val="TOC Heading"/>
    <w:basedOn w:val="Heading1"/>
    <w:next w:val="Normal"/>
    <w:uiPriority w:val="39"/>
    <w:qFormat/>
    <w:rsid w:val="00803992"/>
    <w:pPr>
      <w:widowControl/>
      <w:tabs>
        <w:tab w:val="clear" w:pos="-720"/>
      </w:tabs>
      <w:suppressAutoHyphens w:val="0"/>
      <w:spacing w:before="480" w:line="276" w:lineRule="auto"/>
      <w:jc w:val="left"/>
      <w:outlineLvl w:val="9"/>
    </w:pPr>
    <w:rPr>
      <w:rFonts w:ascii="Cambria" w:hAnsi="Cambria" w:cs="Times New Roman"/>
      <w:b w:val="0"/>
      <w:bCs/>
      <w:snapToGrid/>
      <w:color w:val="365F91"/>
      <w:sz w:val="28"/>
      <w:szCs w:val="28"/>
    </w:rPr>
  </w:style>
  <w:style w:type="character" w:styleId="FootnoteReference">
    <w:name w:val="footnote reference"/>
    <w:basedOn w:val="DefaultParagraphFont"/>
    <w:uiPriority w:val="99"/>
    <w:semiHidden/>
    <w:unhideWhenUsed/>
    <w:rsid w:val="00803992"/>
    <w:rPr>
      <w:vertAlign w:val="superscript"/>
    </w:rPr>
  </w:style>
  <w:style w:type="character" w:customStyle="1" w:styleId="TOC1Char">
    <w:name w:val="TOC 1 Char"/>
    <w:basedOn w:val="DefaultParagraphFont"/>
    <w:link w:val="TOC1"/>
    <w:uiPriority w:val="39"/>
    <w:rsid w:val="0076528C"/>
    <w:rPr>
      <w:rFonts w:ascii="Tahoma" w:eastAsia="Times New Roman" w:hAnsi="Tahoma" w:cs="Tahoma"/>
      <w:b/>
      <w:bCs/>
      <w:caps/>
      <w:sz w:val="24"/>
      <w:szCs w:val="24"/>
    </w:rPr>
  </w:style>
  <w:style w:type="paragraph" w:styleId="TableofFigures">
    <w:name w:val="table of figures"/>
    <w:basedOn w:val="Normal"/>
    <w:next w:val="Normal"/>
    <w:semiHidden/>
    <w:unhideWhenUsed/>
    <w:rsid w:val="00803992"/>
    <w:pPr>
      <w:spacing w:after="0" w:line="240" w:lineRule="auto"/>
    </w:pPr>
    <w:rPr>
      <w:rFonts w:ascii="Tahoma" w:hAnsi="Tahoma" w:cs="Tahoma"/>
      <w:sz w:val="24"/>
      <w:szCs w:val="20"/>
    </w:rPr>
  </w:style>
  <w:style w:type="paragraph" w:styleId="E-mailSignature">
    <w:name w:val="E-mail Signature"/>
    <w:basedOn w:val="Normal"/>
    <w:link w:val="E-mailSignatureChar"/>
    <w:uiPriority w:val="99"/>
    <w:semiHidden/>
    <w:unhideWhenUsed/>
    <w:rsid w:val="00803992"/>
    <w:pPr>
      <w:spacing w:after="0" w:line="240" w:lineRule="auto"/>
    </w:pPr>
    <w:rPr>
      <w:rFonts w:ascii="Tahoma" w:hAnsi="Tahoma" w:cs="Tahoma"/>
      <w:sz w:val="24"/>
      <w:szCs w:val="24"/>
    </w:rPr>
  </w:style>
  <w:style w:type="character" w:customStyle="1" w:styleId="E-mailSignatureChar">
    <w:name w:val="E-mail Signature Char"/>
    <w:basedOn w:val="DefaultParagraphFont"/>
    <w:link w:val="E-mailSignature"/>
    <w:uiPriority w:val="99"/>
    <w:semiHidden/>
    <w:rsid w:val="00803992"/>
    <w:rPr>
      <w:rFonts w:ascii="Tahoma" w:eastAsia="Calibri" w:hAnsi="Tahoma" w:cs="Tahoma"/>
      <w:sz w:val="24"/>
      <w:szCs w:val="24"/>
    </w:rPr>
  </w:style>
  <w:style w:type="paragraph" w:customStyle="1" w:styleId="hangingindent">
    <w:name w:val="hanging_indent"/>
    <w:basedOn w:val="Normal"/>
    <w:rsid w:val="00803992"/>
    <w:pPr>
      <w:spacing w:before="100" w:beforeAutospacing="1" w:after="100" w:afterAutospacing="1" w:line="240" w:lineRule="auto"/>
      <w:ind w:hanging="560"/>
    </w:pPr>
    <w:rPr>
      <w:rFonts w:ascii="Tahoma" w:hAnsi="Tahoma" w:cs="Tahoma"/>
      <w:sz w:val="24"/>
      <w:szCs w:val="24"/>
    </w:rPr>
  </w:style>
  <w:style w:type="numbering" w:customStyle="1" w:styleId="NoList11">
    <w:name w:val="No List11"/>
    <w:next w:val="NoList"/>
    <w:uiPriority w:val="99"/>
    <w:semiHidden/>
    <w:unhideWhenUsed/>
    <w:rsid w:val="00803992"/>
  </w:style>
  <w:style w:type="paragraph" w:customStyle="1" w:styleId="marginindent">
    <w:name w:val="margin_indent"/>
    <w:basedOn w:val="Normal"/>
    <w:rsid w:val="00803992"/>
    <w:pPr>
      <w:spacing w:before="100" w:beforeAutospacing="1" w:after="100" w:afterAutospacing="1" w:line="240" w:lineRule="auto"/>
      <w:ind w:left="420"/>
    </w:pPr>
    <w:rPr>
      <w:sz w:val="24"/>
      <w:szCs w:val="24"/>
    </w:rPr>
  </w:style>
  <w:style w:type="character" w:customStyle="1" w:styleId="marginindent1">
    <w:name w:val="margin_indent1"/>
    <w:basedOn w:val="DefaultParagraphFont"/>
    <w:rsid w:val="00803992"/>
    <w:rPr>
      <w:vanish w:val="0"/>
      <w:webHidden w:val="0"/>
      <w:specVanish w:val="0"/>
    </w:rPr>
  </w:style>
  <w:style w:type="paragraph" w:customStyle="1" w:styleId="h2jvibtoc">
    <w:name w:val="h2jvibtoc"/>
    <w:basedOn w:val="Normal"/>
    <w:rsid w:val="00803992"/>
    <w:pPr>
      <w:spacing w:before="100" w:beforeAutospacing="1" w:after="100" w:afterAutospacing="1" w:line="312" w:lineRule="auto"/>
    </w:pPr>
    <w:rPr>
      <w:rFonts w:ascii="Arial" w:hAnsi="Arial" w:cs="Arial"/>
      <w:color w:val="000000"/>
      <w:sz w:val="31"/>
      <w:szCs w:val="31"/>
    </w:rPr>
  </w:style>
  <w:style w:type="character" w:styleId="SubtleEmphasis">
    <w:name w:val="Subtle Emphasis"/>
    <w:basedOn w:val="DefaultParagraphFont"/>
    <w:uiPriority w:val="19"/>
    <w:qFormat/>
    <w:rsid w:val="00803992"/>
    <w:rPr>
      <w:i/>
      <w:iCs/>
      <w:color w:val="808080"/>
    </w:rPr>
  </w:style>
  <w:style w:type="paragraph" w:customStyle="1" w:styleId="xl65">
    <w:name w:val="xl65"/>
    <w:basedOn w:val="Normal"/>
    <w:rsid w:val="00803992"/>
    <w:pPr>
      <w:spacing w:before="100" w:beforeAutospacing="1" w:after="100" w:afterAutospacing="1" w:line="240" w:lineRule="auto"/>
      <w:jc w:val="center"/>
    </w:pPr>
    <w:rPr>
      <w:sz w:val="24"/>
      <w:szCs w:val="24"/>
    </w:rPr>
  </w:style>
  <w:style w:type="paragraph" w:customStyle="1" w:styleId="xl66">
    <w:name w:val="xl66"/>
    <w:basedOn w:val="Normal"/>
    <w:rsid w:val="00803992"/>
    <w:pPr>
      <w:shd w:val="clear" w:color="000000" w:fill="FFFF00"/>
      <w:spacing w:before="100" w:beforeAutospacing="1" w:after="100" w:afterAutospacing="1" w:line="240" w:lineRule="auto"/>
      <w:jc w:val="center"/>
    </w:pPr>
    <w:rPr>
      <w:sz w:val="24"/>
      <w:szCs w:val="24"/>
    </w:rPr>
  </w:style>
  <w:style w:type="paragraph" w:customStyle="1" w:styleId="xl67">
    <w:name w:val="xl67"/>
    <w:basedOn w:val="Normal"/>
    <w:rsid w:val="00803992"/>
    <w:pPr>
      <w:spacing w:before="100" w:beforeAutospacing="1" w:after="100" w:afterAutospacing="1" w:line="240" w:lineRule="auto"/>
    </w:pPr>
    <w:rPr>
      <w:sz w:val="24"/>
      <w:szCs w:val="24"/>
    </w:rPr>
  </w:style>
  <w:style w:type="paragraph" w:customStyle="1" w:styleId="xl68">
    <w:name w:val="xl68"/>
    <w:basedOn w:val="Normal"/>
    <w:rsid w:val="00803992"/>
    <w:pPr>
      <w:spacing w:before="100" w:beforeAutospacing="1" w:after="100" w:afterAutospacing="1" w:line="240" w:lineRule="auto"/>
      <w:jc w:val="center"/>
    </w:pPr>
    <w:rPr>
      <w:sz w:val="24"/>
      <w:szCs w:val="24"/>
    </w:rPr>
  </w:style>
  <w:style w:type="paragraph" w:customStyle="1" w:styleId="xl69">
    <w:name w:val="xl69"/>
    <w:basedOn w:val="Normal"/>
    <w:rsid w:val="00803992"/>
    <w:pPr>
      <w:shd w:val="clear" w:color="000000" w:fill="FFFF00"/>
      <w:spacing w:before="100" w:beforeAutospacing="1" w:after="100" w:afterAutospacing="1" w:line="240" w:lineRule="auto"/>
      <w:jc w:val="center"/>
    </w:pPr>
    <w:rPr>
      <w:sz w:val="24"/>
      <w:szCs w:val="24"/>
    </w:rPr>
  </w:style>
  <w:style w:type="paragraph" w:customStyle="1" w:styleId="xl70">
    <w:name w:val="xl70"/>
    <w:basedOn w:val="Normal"/>
    <w:rsid w:val="00803992"/>
    <w:pPr>
      <w:spacing w:before="100" w:beforeAutospacing="1" w:after="100" w:afterAutospacing="1" w:line="240" w:lineRule="auto"/>
      <w:jc w:val="center"/>
    </w:pPr>
    <w:rPr>
      <w:sz w:val="24"/>
      <w:szCs w:val="24"/>
    </w:rPr>
  </w:style>
  <w:style w:type="paragraph" w:customStyle="1" w:styleId="xl72">
    <w:name w:val="xl72"/>
    <w:basedOn w:val="Normal"/>
    <w:rsid w:val="00803992"/>
    <w:pPr>
      <w:spacing w:before="100" w:beforeAutospacing="1" w:after="100" w:afterAutospacing="1" w:line="240" w:lineRule="auto"/>
      <w:jc w:val="right"/>
    </w:pPr>
    <w:rPr>
      <w:sz w:val="24"/>
      <w:szCs w:val="24"/>
    </w:rPr>
  </w:style>
  <w:style w:type="paragraph" w:customStyle="1" w:styleId="xl73">
    <w:name w:val="xl73"/>
    <w:basedOn w:val="Normal"/>
    <w:rsid w:val="00803992"/>
    <w:pPr>
      <w:spacing w:before="100" w:beforeAutospacing="1" w:after="100" w:afterAutospacing="1" w:line="240" w:lineRule="auto"/>
      <w:jc w:val="right"/>
    </w:pPr>
    <w:rPr>
      <w:sz w:val="24"/>
      <w:szCs w:val="24"/>
    </w:rPr>
  </w:style>
  <w:style w:type="paragraph" w:customStyle="1" w:styleId="xl74">
    <w:name w:val="xl74"/>
    <w:basedOn w:val="Normal"/>
    <w:rsid w:val="00803992"/>
    <w:pPr>
      <w:shd w:val="clear" w:color="000000" w:fill="FFFF00"/>
      <w:spacing w:before="100" w:beforeAutospacing="1" w:after="100" w:afterAutospacing="1" w:line="240" w:lineRule="auto"/>
      <w:jc w:val="right"/>
    </w:pPr>
    <w:rPr>
      <w:sz w:val="24"/>
      <w:szCs w:val="24"/>
    </w:rPr>
  </w:style>
  <w:style w:type="paragraph" w:customStyle="1" w:styleId="xl75">
    <w:name w:val="xl75"/>
    <w:basedOn w:val="Normal"/>
    <w:rsid w:val="00803992"/>
    <w:pPr>
      <w:spacing w:before="100" w:beforeAutospacing="1" w:after="100" w:afterAutospacing="1" w:line="240" w:lineRule="auto"/>
      <w:jc w:val="right"/>
    </w:pPr>
    <w:rPr>
      <w:sz w:val="24"/>
      <w:szCs w:val="24"/>
    </w:rPr>
  </w:style>
  <w:style w:type="paragraph" w:customStyle="1" w:styleId="xl76">
    <w:name w:val="xl76"/>
    <w:basedOn w:val="Normal"/>
    <w:rsid w:val="00803992"/>
    <w:pPr>
      <w:spacing w:before="100" w:beforeAutospacing="1" w:after="100" w:afterAutospacing="1" w:line="240" w:lineRule="auto"/>
      <w:jc w:val="right"/>
    </w:pPr>
    <w:rPr>
      <w:sz w:val="24"/>
      <w:szCs w:val="24"/>
    </w:rPr>
  </w:style>
  <w:style w:type="paragraph" w:customStyle="1" w:styleId="xl77">
    <w:name w:val="xl77"/>
    <w:basedOn w:val="Normal"/>
    <w:rsid w:val="00803992"/>
    <w:pPr>
      <w:spacing w:before="100" w:beforeAutospacing="1" w:after="100" w:afterAutospacing="1" w:line="240" w:lineRule="auto"/>
      <w:textAlignment w:val="center"/>
    </w:pPr>
    <w:rPr>
      <w:sz w:val="24"/>
      <w:szCs w:val="24"/>
    </w:rPr>
  </w:style>
  <w:style w:type="paragraph" w:customStyle="1" w:styleId="xl78">
    <w:name w:val="xl78"/>
    <w:basedOn w:val="Normal"/>
    <w:rsid w:val="00803992"/>
    <w:pPr>
      <w:spacing w:before="100" w:beforeAutospacing="1" w:after="100" w:afterAutospacing="1" w:line="240" w:lineRule="auto"/>
      <w:jc w:val="right"/>
    </w:pPr>
    <w:rPr>
      <w:sz w:val="24"/>
      <w:szCs w:val="24"/>
    </w:rPr>
  </w:style>
  <w:style w:type="table" w:styleId="TableGrid">
    <w:name w:val="Table Grid"/>
    <w:basedOn w:val="TableNormal"/>
    <w:uiPriority w:val="59"/>
    <w:rsid w:val="008039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angingindent0">
    <w:name w:val="hangingindent"/>
    <w:basedOn w:val="Normal"/>
    <w:rsid w:val="00803992"/>
    <w:pPr>
      <w:spacing w:before="100" w:beforeAutospacing="1" w:after="100" w:afterAutospacing="1" w:line="240" w:lineRule="auto"/>
      <w:ind w:hanging="560"/>
    </w:pPr>
    <w:rPr>
      <w:sz w:val="24"/>
      <w:szCs w:val="24"/>
    </w:rPr>
  </w:style>
  <w:style w:type="paragraph" w:styleId="Quote">
    <w:name w:val="Quote"/>
    <w:basedOn w:val="Normal"/>
    <w:next w:val="Normal"/>
    <w:link w:val="QuoteChar"/>
    <w:uiPriority w:val="29"/>
    <w:qFormat/>
    <w:rsid w:val="00803992"/>
    <w:pPr>
      <w:spacing w:after="0" w:line="240" w:lineRule="auto"/>
    </w:pPr>
    <w:rPr>
      <w:rFonts w:ascii="Tahoma" w:hAnsi="Tahoma" w:cs="Tahoma"/>
      <w:i/>
      <w:iCs/>
      <w:color w:val="000000"/>
      <w:sz w:val="24"/>
      <w:szCs w:val="20"/>
    </w:rPr>
  </w:style>
  <w:style w:type="character" w:customStyle="1" w:styleId="QuoteChar">
    <w:name w:val="Quote Char"/>
    <w:basedOn w:val="DefaultParagraphFont"/>
    <w:link w:val="Quote"/>
    <w:uiPriority w:val="29"/>
    <w:rsid w:val="00803992"/>
    <w:rPr>
      <w:rFonts w:ascii="Tahoma" w:eastAsia="Times New Roman" w:hAnsi="Tahoma" w:cs="Tahoma"/>
      <w:i/>
      <w:iCs/>
      <w:color w:val="000000"/>
      <w:sz w:val="24"/>
      <w:szCs w:val="20"/>
    </w:rPr>
  </w:style>
  <w:style w:type="numbering" w:customStyle="1" w:styleId="NoList2">
    <w:name w:val="No List2"/>
    <w:next w:val="NoList"/>
    <w:uiPriority w:val="99"/>
    <w:semiHidden/>
    <w:unhideWhenUsed/>
    <w:rsid w:val="004B0DAB"/>
  </w:style>
  <w:style w:type="numbering" w:customStyle="1" w:styleId="NoList12">
    <w:name w:val="No List12"/>
    <w:next w:val="NoList"/>
    <w:uiPriority w:val="99"/>
    <w:semiHidden/>
    <w:unhideWhenUsed/>
    <w:rsid w:val="004B0DAB"/>
  </w:style>
  <w:style w:type="table" w:styleId="LightShading-Accent4">
    <w:name w:val="Light Shading Accent 4"/>
    <w:basedOn w:val="TableNormal"/>
    <w:uiPriority w:val="60"/>
    <w:rsid w:val="00726DEC"/>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Default">
    <w:name w:val="Default"/>
    <w:rsid w:val="005873B6"/>
    <w:pPr>
      <w:widowControl w:val="0"/>
      <w:autoSpaceDE w:val="0"/>
      <w:autoSpaceDN w:val="0"/>
      <w:adjustRightInd w:val="0"/>
      <w:spacing w:line="360" w:lineRule="atLeast"/>
      <w:jc w:val="both"/>
      <w:textAlignment w:val="baseline"/>
    </w:pPr>
    <w:rPr>
      <w:rFonts w:ascii="Verdana" w:eastAsia="Times New Roman" w:hAnsi="Verdana"/>
      <w:color w:val="000000"/>
      <w:sz w:val="24"/>
      <w:szCs w:val="24"/>
    </w:rPr>
  </w:style>
  <w:style w:type="numbering" w:customStyle="1" w:styleId="NoList3">
    <w:name w:val="No List3"/>
    <w:next w:val="NoList"/>
    <w:uiPriority w:val="99"/>
    <w:semiHidden/>
    <w:unhideWhenUsed/>
    <w:rsid w:val="00A14CAA"/>
  </w:style>
  <w:style w:type="table" w:customStyle="1" w:styleId="LightShading-Accent41">
    <w:name w:val="Light Shading - Accent 41"/>
    <w:basedOn w:val="TableNormal"/>
    <w:next w:val="LightShading-Accent4"/>
    <w:uiPriority w:val="60"/>
    <w:rsid w:val="00276684"/>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TOC11">
    <w:name w:val="TOC 11"/>
    <w:rsid w:val="00147763"/>
    <w:pPr>
      <w:widowControl w:val="0"/>
      <w:tabs>
        <w:tab w:val="right" w:pos="8920"/>
      </w:tabs>
      <w:adjustRightInd w:val="0"/>
      <w:spacing w:before="240" w:after="60" w:line="360" w:lineRule="atLeast"/>
      <w:ind w:left="360"/>
      <w:jc w:val="both"/>
      <w:textAlignment w:val="baseline"/>
      <w:outlineLvl w:val="0"/>
    </w:pPr>
    <w:rPr>
      <w:rFonts w:ascii="Helvetica" w:eastAsia="ヒラギノ角ゴ Pro W3" w:hAnsi="Helvetica"/>
      <w:b/>
      <w:color w:val="000000"/>
      <w:sz w:val="28"/>
    </w:rPr>
  </w:style>
  <w:style w:type="character" w:customStyle="1" w:styleId="apple-converted-space">
    <w:name w:val="apple-converted-space"/>
    <w:basedOn w:val="DefaultParagraphFont"/>
    <w:rsid w:val="008259EA"/>
  </w:style>
  <w:style w:type="numbering" w:customStyle="1" w:styleId="NoList4">
    <w:name w:val="No List4"/>
    <w:next w:val="NoList"/>
    <w:uiPriority w:val="99"/>
    <w:semiHidden/>
    <w:unhideWhenUsed/>
    <w:rsid w:val="00123FEB"/>
  </w:style>
  <w:style w:type="numbering" w:customStyle="1" w:styleId="NoList5">
    <w:name w:val="No List5"/>
    <w:next w:val="NoList"/>
    <w:uiPriority w:val="99"/>
    <w:semiHidden/>
    <w:unhideWhenUsed/>
    <w:rsid w:val="00E469FB"/>
  </w:style>
  <w:style w:type="numbering" w:customStyle="1" w:styleId="NoList6">
    <w:name w:val="No List6"/>
    <w:next w:val="NoList"/>
    <w:uiPriority w:val="99"/>
    <w:semiHidden/>
    <w:unhideWhenUsed/>
    <w:rsid w:val="00910CF9"/>
  </w:style>
  <w:style w:type="paragraph" w:customStyle="1" w:styleId="DefaultText">
    <w:name w:val="Default Text"/>
    <w:basedOn w:val="Normal"/>
    <w:uiPriority w:val="99"/>
    <w:rsid w:val="00E0418A"/>
    <w:pPr>
      <w:spacing w:after="0" w:line="240" w:lineRule="auto"/>
    </w:pPr>
    <w:rPr>
      <w:rFonts w:ascii="Verdana" w:hAnsi="Verdana" w:cs="Verdana"/>
      <w:sz w:val="24"/>
      <w:szCs w:val="24"/>
    </w:rPr>
  </w:style>
  <w:style w:type="character" w:customStyle="1" w:styleId="unicode">
    <w:name w:val="unicode"/>
    <w:rsid w:val="00B45DDD"/>
  </w:style>
  <w:style w:type="character" w:customStyle="1" w:styleId="watch-title">
    <w:name w:val="watch-title"/>
    <w:basedOn w:val="DefaultParagraphFont"/>
    <w:rsid w:val="00DF21F6"/>
  </w:style>
  <w:style w:type="paragraph" w:customStyle="1" w:styleId="Textbody">
    <w:name w:val="Text body"/>
    <w:basedOn w:val="Normal"/>
    <w:rsid w:val="004C5D43"/>
    <w:pPr>
      <w:suppressAutoHyphens/>
      <w:autoSpaceDN w:val="0"/>
      <w:adjustRightInd/>
      <w:spacing w:after="120" w:line="240" w:lineRule="auto"/>
      <w:jc w:val="left"/>
    </w:pPr>
    <w:rPr>
      <w:rFonts w:ascii="Liberation Serif" w:eastAsia="WenQuanYi Micro Hei" w:hAnsi="Liberation Serif" w:cs="Lohit Hindi"/>
      <w:kern w:val="3"/>
      <w:sz w:val="24"/>
      <w:szCs w:val="24"/>
      <w:lang w:eastAsia="zh-CN" w:bidi="hi-IN"/>
    </w:rPr>
  </w:style>
  <w:style w:type="paragraph" w:customStyle="1" w:styleId="under">
    <w:name w:val="under"/>
    <w:basedOn w:val="Normal"/>
    <w:rsid w:val="00B15A36"/>
    <w:pPr>
      <w:widowControl/>
      <w:adjustRightInd/>
      <w:spacing w:before="100" w:beforeAutospacing="1" w:after="100" w:afterAutospacing="1" w:line="240" w:lineRule="auto"/>
      <w:jc w:val="left"/>
      <w:textAlignment w:val="auto"/>
    </w:pPr>
    <w:rPr>
      <w:sz w:val="24"/>
      <w:szCs w:val="24"/>
    </w:rPr>
  </w:style>
  <w:style w:type="paragraph" w:customStyle="1" w:styleId="reference">
    <w:name w:val="reference"/>
    <w:basedOn w:val="Normal"/>
    <w:rsid w:val="00AE6F84"/>
    <w:pPr>
      <w:widowControl/>
      <w:adjustRightInd/>
      <w:spacing w:before="100" w:beforeAutospacing="1" w:after="100" w:afterAutospacing="1" w:line="240" w:lineRule="auto"/>
      <w:ind w:hanging="300"/>
      <w:jc w:val="left"/>
      <w:textAlignment w:val="auto"/>
    </w:pPr>
    <w:rPr>
      <w:sz w:val="24"/>
      <w:szCs w:val="24"/>
    </w:rPr>
  </w:style>
  <w:style w:type="character" w:customStyle="1" w:styleId="FontStyle18">
    <w:name w:val="Font Style18"/>
    <w:basedOn w:val="DefaultParagraphFont"/>
    <w:uiPriority w:val="99"/>
    <w:rsid w:val="00AE6F84"/>
    <w:rPr>
      <w:rFonts w:ascii="Times New Roman" w:hAnsi="Times New Roman" w:cs="Times New Roman"/>
      <w:sz w:val="22"/>
      <w:szCs w:val="22"/>
    </w:rPr>
  </w:style>
  <w:style w:type="character" w:customStyle="1" w:styleId="FontStyle23">
    <w:name w:val="Font Style23"/>
    <w:basedOn w:val="DefaultParagraphFont"/>
    <w:uiPriority w:val="99"/>
    <w:rsid w:val="00AE6F84"/>
    <w:rPr>
      <w:rFonts w:ascii="Times New Roman" w:hAnsi="Times New Roman" w:cs="Times New Roman"/>
      <w:i/>
      <w:iCs/>
      <w:sz w:val="22"/>
      <w:szCs w:val="22"/>
    </w:rPr>
  </w:style>
  <w:style w:type="table" w:customStyle="1" w:styleId="TableGrid1">
    <w:name w:val="Table Grid1"/>
    <w:basedOn w:val="TableNormal"/>
    <w:next w:val="TableGrid"/>
    <w:uiPriority w:val="39"/>
    <w:rsid w:val="007C509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CA72F8"/>
  </w:style>
  <w:style w:type="table" w:customStyle="1" w:styleId="TableGrid2">
    <w:name w:val="Table Grid2"/>
    <w:basedOn w:val="TableNormal"/>
    <w:next w:val="TableGrid"/>
    <w:uiPriority w:val="59"/>
    <w:rsid w:val="00CA72F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
    <w:name w:val="No List13"/>
    <w:next w:val="NoList"/>
    <w:uiPriority w:val="99"/>
    <w:semiHidden/>
    <w:unhideWhenUsed/>
    <w:rsid w:val="00CA72F8"/>
  </w:style>
  <w:style w:type="numbering" w:customStyle="1" w:styleId="NoList111">
    <w:name w:val="No List111"/>
    <w:next w:val="NoList"/>
    <w:uiPriority w:val="99"/>
    <w:semiHidden/>
    <w:unhideWhenUsed/>
    <w:rsid w:val="00CA72F8"/>
  </w:style>
  <w:style w:type="numbering" w:customStyle="1" w:styleId="NoList21">
    <w:name w:val="No List21"/>
    <w:next w:val="NoList"/>
    <w:uiPriority w:val="99"/>
    <w:semiHidden/>
    <w:unhideWhenUsed/>
    <w:rsid w:val="00CA72F8"/>
  </w:style>
  <w:style w:type="numbering" w:customStyle="1" w:styleId="NoList121">
    <w:name w:val="No List121"/>
    <w:next w:val="NoList"/>
    <w:uiPriority w:val="99"/>
    <w:semiHidden/>
    <w:unhideWhenUsed/>
    <w:rsid w:val="00CA72F8"/>
  </w:style>
  <w:style w:type="table" w:customStyle="1" w:styleId="LightShading-Accent42">
    <w:name w:val="Light Shading - Accent 42"/>
    <w:basedOn w:val="TableNormal"/>
    <w:next w:val="LightShading-Accent4"/>
    <w:uiPriority w:val="60"/>
    <w:rsid w:val="00CA72F8"/>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numbering" w:customStyle="1" w:styleId="NoList31">
    <w:name w:val="No List31"/>
    <w:next w:val="NoList"/>
    <w:uiPriority w:val="99"/>
    <w:semiHidden/>
    <w:unhideWhenUsed/>
    <w:rsid w:val="00CA72F8"/>
  </w:style>
  <w:style w:type="table" w:customStyle="1" w:styleId="LightShading-Accent411">
    <w:name w:val="Light Shading - Accent 411"/>
    <w:basedOn w:val="TableNormal"/>
    <w:next w:val="LightShading-Accent4"/>
    <w:uiPriority w:val="60"/>
    <w:rsid w:val="00CA72F8"/>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numbering" w:customStyle="1" w:styleId="NoList41">
    <w:name w:val="No List41"/>
    <w:next w:val="NoList"/>
    <w:uiPriority w:val="99"/>
    <w:semiHidden/>
    <w:unhideWhenUsed/>
    <w:rsid w:val="00CA72F8"/>
  </w:style>
  <w:style w:type="numbering" w:customStyle="1" w:styleId="NoList51">
    <w:name w:val="No List51"/>
    <w:next w:val="NoList"/>
    <w:uiPriority w:val="99"/>
    <w:semiHidden/>
    <w:unhideWhenUsed/>
    <w:rsid w:val="00CA72F8"/>
  </w:style>
  <w:style w:type="numbering" w:customStyle="1" w:styleId="NoList61">
    <w:name w:val="No List61"/>
    <w:next w:val="NoList"/>
    <w:uiPriority w:val="99"/>
    <w:semiHidden/>
    <w:unhideWhenUsed/>
    <w:rsid w:val="00CA72F8"/>
  </w:style>
  <w:style w:type="table" w:customStyle="1" w:styleId="TableGrid11">
    <w:name w:val="Table Grid11"/>
    <w:basedOn w:val="TableNormal"/>
    <w:next w:val="TableGrid"/>
    <w:uiPriority w:val="39"/>
    <w:rsid w:val="00CA72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E3524"/>
    <w:rPr>
      <w:color w:val="808080"/>
    </w:rPr>
  </w:style>
  <w:style w:type="numbering" w:customStyle="1" w:styleId="NoList8">
    <w:name w:val="No List8"/>
    <w:next w:val="NoList"/>
    <w:uiPriority w:val="99"/>
    <w:semiHidden/>
    <w:unhideWhenUsed/>
    <w:rsid w:val="00B8393F"/>
  </w:style>
  <w:style w:type="numbering" w:customStyle="1" w:styleId="NoList9">
    <w:name w:val="No List9"/>
    <w:next w:val="NoList"/>
    <w:uiPriority w:val="99"/>
    <w:semiHidden/>
    <w:unhideWhenUsed/>
    <w:rsid w:val="006B3A6B"/>
  </w:style>
  <w:style w:type="paragraph" w:styleId="Caption">
    <w:name w:val="caption"/>
    <w:basedOn w:val="Normal"/>
    <w:next w:val="Normal"/>
    <w:uiPriority w:val="35"/>
    <w:unhideWhenUsed/>
    <w:qFormat/>
    <w:rsid w:val="006B3A6B"/>
    <w:pPr>
      <w:widowControl/>
      <w:adjustRightInd/>
      <w:spacing w:line="240" w:lineRule="auto"/>
      <w:jc w:val="left"/>
      <w:textAlignment w:val="auto"/>
    </w:pPr>
    <w:rPr>
      <w:rFonts w:ascii="Calibri" w:eastAsia="Calibri" w:hAnsi="Calibri"/>
      <w:b/>
      <w:bCs/>
      <w:color w:val="4F81BD" w:themeColor="accent1"/>
      <w:sz w:val="18"/>
      <w:szCs w:val="18"/>
    </w:rPr>
  </w:style>
  <w:style w:type="table" w:styleId="LightList-Accent3">
    <w:name w:val="Light List Accent 3"/>
    <w:basedOn w:val="TableNormal"/>
    <w:uiPriority w:val="61"/>
    <w:rsid w:val="006B3A6B"/>
    <w:rPr>
      <w:rFonts w:asciiTheme="minorHAnsi" w:eastAsiaTheme="minorHAnsi" w:hAnsiTheme="minorHAnsi" w:cstheme="minorBidi"/>
      <w:sz w:val="22"/>
      <w:szCs w:val="22"/>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Shading-Accent3">
    <w:name w:val="Light Shading Accent 3"/>
    <w:basedOn w:val="TableNormal"/>
    <w:uiPriority w:val="60"/>
    <w:rsid w:val="006B3A6B"/>
    <w:rPr>
      <w:rFonts w:asciiTheme="minorHAnsi" w:eastAsiaTheme="minorHAnsi" w:hAnsiTheme="minorHAnsi" w:cstheme="minorBidi"/>
      <w:color w:val="76923C" w:themeColor="accent3" w:themeShade="BF"/>
      <w:sz w:val="22"/>
      <w:szCs w:val="22"/>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5">
    <w:name w:val="Light Shading Accent 5"/>
    <w:basedOn w:val="TableNormal"/>
    <w:uiPriority w:val="60"/>
    <w:rsid w:val="006B3A6B"/>
    <w:rPr>
      <w:rFonts w:asciiTheme="minorHAnsi" w:eastAsiaTheme="minorHAnsi" w:hAnsiTheme="minorHAnsi" w:cstheme="minorBidi"/>
      <w:color w:val="31849B" w:themeColor="accent5" w:themeShade="BF"/>
      <w:sz w:val="22"/>
      <w:szCs w:val="22"/>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ableGrid3">
    <w:name w:val="Table Grid3"/>
    <w:basedOn w:val="TableNormal"/>
    <w:next w:val="TableGrid"/>
    <w:uiPriority w:val="59"/>
    <w:rsid w:val="006B3A6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TableNormal"/>
    <w:uiPriority w:val="61"/>
    <w:rsid w:val="006B3A6B"/>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4">
    <w:name w:val="Light List Accent 4"/>
    <w:basedOn w:val="TableNormal"/>
    <w:uiPriority w:val="61"/>
    <w:rsid w:val="00CD75A3"/>
    <w:rPr>
      <w:rFonts w:asciiTheme="minorHAnsi" w:eastAsiaTheme="minorHAnsi" w:hAnsiTheme="minorHAnsi" w:cstheme="minorBidi"/>
      <w:sz w:val="22"/>
      <w:szCs w:val="22"/>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customStyle="1" w:styleId="Title1">
    <w:name w:val="Title1"/>
    <w:basedOn w:val="Normal"/>
    <w:rsid w:val="00833ED1"/>
    <w:pPr>
      <w:widowControl/>
      <w:adjustRightInd/>
      <w:spacing w:before="100" w:beforeAutospacing="1" w:after="100" w:afterAutospacing="1" w:line="240" w:lineRule="auto"/>
      <w:jc w:val="left"/>
      <w:textAlignment w:val="auto"/>
    </w:pPr>
    <w:rPr>
      <w:sz w:val="24"/>
      <w:szCs w:val="24"/>
    </w:rPr>
  </w:style>
  <w:style w:type="character" w:customStyle="1" w:styleId="st">
    <w:name w:val="st"/>
    <w:basedOn w:val="DefaultParagraphFont"/>
    <w:rsid w:val="0042138F"/>
  </w:style>
  <w:style w:type="table" w:customStyle="1" w:styleId="LightList-Accent12">
    <w:name w:val="Light List - Accent 12"/>
    <w:basedOn w:val="TableNormal"/>
    <w:uiPriority w:val="61"/>
    <w:rsid w:val="005B4C79"/>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numbering" w:customStyle="1" w:styleId="NoList10">
    <w:name w:val="No List10"/>
    <w:next w:val="NoList"/>
    <w:uiPriority w:val="99"/>
    <w:semiHidden/>
    <w:unhideWhenUsed/>
    <w:rsid w:val="005B4C79"/>
  </w:style>
  <w:style w:type="numbering" w:customStyle="1" w:styleId="NoList14">
    <w:name w:val="No List14"/>
    <w:next w:val="NoList"/>
    <w:uiPriority w:val="99"/>
    <w:semiHidden/>
    <w:unhideWhenUsed/>
    <w:rsid w:val="00340C77"/>
  </w:style>
  <w:style w:type="table" w:customStyle="1" w:styleId="LightList-Accent120">
    <w:name w:val="Light List - Accent 12"/>
    <w:basedOn w:val="TableNormal"/>
    <w:next w:val="LightList-Accent12"/>
    <w:uiPriority w:val="61"/>
    <w:rsid w:val="00340C77"/>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11">
    <w:name w:val="Light List - Accent 111"/>
    <w:basedOn w:val="TableNormal"/>
    <w:uiPriority w:val="61"/>
    <w:rsid w:val="00340C77"/>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4">
    <w:name w:val="Table Grid4"/>
    <w:basedOn w:val="TableNormal"/>
    <w:next w:val="TableGrid"/>
    <w:uiPriority w:val="59"/>
    <w:rsid w:val="00340C7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340C77"/>
    <w:rPr>
      <w:rFonts w:asciiTheme="minorHAnsi" w:eastAsiaTheme="minorHAnsi" w:hAnsiTheme="minorHAnsi" w:cstheme="minorBidi"/>
      <w:sz w:val="22"/>
      <w:szCs w:val="22"/>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PlainTable1">
    <w:name w:val="Plain Table 1"/>
    <w:basedOn w:val="TableNormal"/>
    <w:uiPriority w:val="41"/>
    <w:rsid w:val="00DD27B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qowt-font5-tahoma">
    <w:name w:val="qowt-font5-tahoma"/>
    <w:basedOn w:val="DefaultParagraphFont"/>
    <w:rsid w:val="00F964BE"/>
  </w:style>
  <w:style w:type="numbering" w:customStyle="1" w:styleId="NoList15">
    <w:name w:val="No List15"/>
    <w:next w:val="NoList"/>
    <w:uiPriority w:val="99"/>
    <w:semiHidden/>
    <w:unhideWhenUsed/>
    <w:rsid w:val="00987C37"/>
  </w:style>
  <w:style w:type="paragraph" w:customStyle="1" w:styleId="qowt-stl-toc1">
    <w:name w:val="qowt-stl-toc1"/>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toc2">
    <w:name w:val="qowt-stl-toc2"/>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toc4">
    <w:name w:val="qowt-stl-toc4"/>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toc3">
    <w:name w:val="qowt-stl-toc3"/>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msonormal0">
    <w:name w:val="msonormal"/>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heading2">
    <w:name w:val="qowt-stl-heading2"/>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heading4">
    <w:name w:val="qowt-stl-heading4"/>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210">
    <w:name w:val="qowt-li-121_0"/>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350">
    <w:name w:val="qowt-li-135_0"/>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960">
    <w:name w:val="qowt-li-96_0"/>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940">
    <w:name w:val="qowt-li-194_0"/>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500">
    <w:name w:val="qowt-li-50_0"/>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410">
    <w:name w:val="qowt-li-141_0"/>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2470">
    <w:name w:val="qowt-li-247_0"/>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430">
    <w:name w:val="qowt-li-43_0"/>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170">
    <w:name w:val="qowt-li-117_0"/>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020">
    <w:name w:val="qowt-li-102_0"/>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490">
    <w:name w:val="qowt-li-149_0"/>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2950">
    <w:name w:val="qowt-li-295_0"/>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3010">
    <w:name w:val="qowt-li-301_0"/>
    <w:basedOn w:val="Normal"/>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footer">
    <w:name w:val="qowt-stl-footer"/>
    <w:basedOn w:val="Normal"/>
    <w:rsid w:val="00987C37"/>
    <w:pPr>
      <w:widowControl/>
      <w:adjustRightInd/>
      <w:spacing w:before="100" w:beforeAutospacing="1" w:after="100" w:afterAutospacing="1" w:line="240" w:lineRule="auto"/>
      <w:jc w:val="left"/>
      <w:textAlignment w:val="auto"/>
    </w:pPr>
    <w:rPr>
      <w:sz w:val="24"/>
      <w:szCs w:val="24"/>
    </w:rPr>
  </w:style>
  <w:style w:type="character" w:customStyle="1" w:styleId="qowt-field">
    <w:name w:val="qowt-field"/>
    <w:basedOn w:val="DefaultParagraphFont"/>
    <w:rsid w:val="00987C37"/>
  </w:style>
  <w:style w:type="paragraph" w:customStyle="1" w:styleId="response-text">
    <w:name w:val="response-text"/>
    <w:basedOn w:val="Normal"/>
    <w:rsid w:val="00987C37"/>
    <w:pPr>
      <w:widowControl/>
      <w:adjustRightInd/>
      <w:spacing w:before="100" w:beforeAutospacing="1" w:after="100" w:afterAutospacing="1" w:line="240" w:lineRule="auto"/>
      <w:jc w:val="left"/>
      <w:textAlignment w:val="auto"/>
    </w:pPr>
    <w:rPr>
      <w:sz w:val="24"/>
      <w:szCs w:val="24"/>
    </w:rPr>
  </w:style>
  <w:style w:type="character" w:customStyle="1" w:styleId="question-title">
    <w:name w:val="question-title"/>
    <w:basedOn w:val="DefaultParagraphFont"/>
    <w:rsid w:val="00987C37"/>
  </w:style>
  <w:style w:type="character" w:customStyle="1" w:styleId="pagedelimiter">
    <w:name w:val="page_delimiter"/>
    <w:basedOn w:val="DefaultParagraphFont"/>
    <w:rsid w:val="00987C37"/>
  </w:style>
  <w:style w:type="character" w:customStyle="1" w:styleId="response-question-title-text">
    <w:name w:val="response-question-title-text"/>
    <w:basedOn w:val="DefaultParagraphFont"/>
    <w:rsid w:val="00987C37"/>
  </w:style>
  <w:style w:type="character" w:customStyle="1" w:styleId="response-text-label">
    <w:name w:val="response-text-label"/>
    <w:basedOn w:val="DefaultParagraphFont"/>
    <w:rsid w:val="00987C37"/>
  </w:style>
  <w:style w:type="character" w:customStyle="1" w:styleId="response-text1">
    <w:name w:val="response-text1"/>
    <w:basedOn w:val="DefaultParagraphFont"/>
    <w:rsid w:val="00987C37"/>
  </w:style>
  <w:style w:type="table" w:customStyle="1" w:styleId="TableGrid5">
    <w:name w:val="Table Grid5"/>
    <w:basedOn w:val="TableNormal"/>
    <w:next w:val="TableGrid"/>
    <w:uiPriority w:val="39"/>
    <w:rsid w:val="00987C3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response-item-content">
    <w:name w:val="ta-response-item-content"/>
    <w:basedOn w:val="Normal"/>
    <w:rsid w:val="00987C37"/>
    <w:pPr>
      <w:widowControl/>
      <w:adjustRightInd/>
      <w:spacing w:before="100" w:beforeAutospacing="1" w:after="100" w:afterAutospacing="1" w:line="240" w:lineRule="auto"/>
      <w:jc w:val="left"/>
      <w:textAlignment w:val="auto"/>
    </w:pPr>
    <w:rPr>
      <w:sz w:val="24"/>
      <w:szCs w:val="24"/>
    </w:rPr>
  </w:style>
  <w:style w:type="character" w:customStyle="1" w:styleId="ta-response-item-date">
    <w:name w:val="ta-response-item-date"/>
    <w:basedOn w:val="DefaultParagraphFont"/>
    <w:rsid w:val="00987C37"/>
  </w:style>
  <w:style w:type="character" w:customStyle="1" w:styleId="underline1">
    <w:name w:val="underline1"/>
    <w:basedOn w:val="DefaultParagraphFont"/>
    <w:rsid w:val="00572386"/>
    <w:rPr>
      <w:u w:val="single"/>
    </w:rPr>
  </w:style>
  <w:style w:type="paragraph" w:styleId="ListBullet">
    <w:name w:val="List Bullet"/>
    <w:basedOn w:val="Normal"/>
    <w:uiPriority w:val="99"/>
    <w:unhideWhenUsed/>
    <w:rsid w:val="00572386"/>
    <w:pPr>
      <w:numPr>
        <w:numId w:val="178"/>
      </w:numPr>
      <w:contextualSpacing/>
    </w:pPr>
  </w:style>
  <w:style w:type="table" w:customStyle="1" w:styleId="TableGrid6">
    <w:name w:val="Table Grid6"/>
    <w:basedOn w:val="TableNormal"/>
    <w:next w:val="TableGrid"/>
    <w:uiPriority w:val="59"/>
    <w:rsid w:val="00BB367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6Colorful">
    <w:name w:val="List Table 6 Colorful"/>
    <w:basedOn w:val="TableNormal"/>
    <w:uiPriority w:val="51"/>
    <w:rsid w:val="00AD1BE6"/>
    <w:rPr>
      <w:rFonts w:asciiTheme="minorHAnsi" w:eastAsiaTheme="minorHAnsi" w:hAnsiTheme="minorHAnsi" w:cstheme="minorBidi"/>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paragraph">
    <w:name w:val="paragraph"/>
    <w:basedOn w:val="Normal"/>
    <w:rsid w:val="007B344D"/>
    <w:pPr>
      <w:widowControl/>
      <w:adjustRightInd/>
      <w:spacing w:before="100" w:beforeAutospacing="1" w:after="100" w:afterAutospacing="1" w:line="240" w:lineRule="auto"/>
      <w:jc w:val="left"/>
      <w:textAlignment w:val="auto"/>
    </w:pPr>
    <w:rPr>
      <w:sz w:val="24"/>
      <w:szCs w:val="24"/>
    </w:rPr>
  </w:style>
  <w:style w:type="character" w:customStyle="1" w:styleId="normaltextrun">
    <w:name w:val="normaltextrun"/>
    <w:basedOn w:val="DefaultParagraphFont"/>
    <w:rsid w:val="007B344D"/>
  </w:style>
  <w:style w:type="table" w:styleId="ListTable2-Accent6">
    <w:name w:val="List Table 2 Accent 6"/>
    <w:basedOn w:val="TableNormal"/>
    <w:uiPriority w:val="47"/>
    <w:rsid w:val="006F6EE7"/>
    <w:rPr>
      <w:rFonts w:asciiTheme="minorHAnsi" w:eastAsiaTheme="minorHAnsi" w:hAnsiTheme="minorHAnsi" w:cstheme="minorBidi"/>
      <w:sz w:val="22"/>
      <w:szCs w:val="22"/>
    </w:rPr>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4">
    <w:name w:val="List Table 4"/>
    <w:basedOn w:val="TableNormal"/>
    <w:uiPriority w:val="49"/>
    <w:rsid w:val="001E5AE8"/>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38896">
      <w:bodyDiv w:val="1"/>
      <w:marLeft w:val="0"/>
      <w:marRight w:val="0"/>
      <w:marTop w:val="0"/>
      <w:marBottom w:val="0"/>
      <w:divBdr>
        <w:top w:val="none" w:sz="0" w:space="0" w:color="auto"/>
        <w:left w:val="none" w:sz="0" w:space="0" w:color="auto"/>
        <w:bottom w:val="none" w:sz="0" w:space="0" w:color="auto"/>
        <w:right w:val="none" w:sz="0" w:space="0" w:color="auto"/>
      </w:divBdr>
    </w:div>
    <w:div w:id="20980704">
      <w:bodyDiv w:val="1"/>
      <w:marLeft w:val="0"/>
      <w:marRight w:val="0"/>
      <w:marTop w:val="0"/>
      <w:marBottom w:val="0"/>
      <w:divBdr>
        <w:top w:val="none" w:sz="0" w:space="0" w:color="auto"/>
        <w:left w:val="none" w:sz="0" w:space="0" w:color="auto"/>
        <w:bottom w:val="none" w:sz="0" w:space="0" w:color="auto"/>
        <w:right w:val="none" w:sz="0" w:space="0" w:color="auto"/>
      </w:divBdr>
    </w:div>
    <w:div w:id="40593733">
      <w:bodyDiv w:val="1"/>
      <w:marLeft w:val="0"/>
      <w:marRight w:val="0"/>
      <w:marTop w:val="0"/>
      <w:marBottom w:val="0"/>
      <w:divBdr>
        <w:top w:val="none" w:sz="0" w:space="0" w:color="auto"/>
        <w:left w:val="none" w:sz="0" w:space="0" w:color="auto"/>
        <w:bottom w:val="none" w:sz="0" w:space="0" w:color="auto"/>
        <w:right w:val="none" w:sz="0" w:space="0" w:color="auto"/>
      </w:divBdr>
    </w:div>
    <w:div w:id="63531380">
      <w:bodyDiv w:val="1"/>
      <w:marLeft w:val="0"/>
      <w:marRight w:val="0"/>
      <w:marTop w:val="0"/>
      <w:marBottom w:val="0"/>
      <w:divBdr>
        <w:top w:val="none" w:sz="0" w:space="0" w:color="auto"/>
        <w:left w:val="none" w:sz="0" w:space="0" w:color="auto"/>
        <w:bottom w:val="none" w:sz="0" w:space="0" w:color="auto"/>
        <w:right w:val="none" w:sz="0" w:space="0" w:color="auto"/>
      </w:divBdr>
    </w:div>
    <w:div w:id="65425167">
      <w:bodyDiv w:val="1"/>
      <w:marLeft w:val="0"/>
      <w:marRight w:val="0"/>
      <w:marTop w:val="0"/>
      <w:marBottom w:val="0"/>
      <w:divBdr>
        <w:top w:val="none" w:sz="0" w:space="0" w:color="auto"/>
        <w:left w:val="none" w:sz="0" w:space="0" w:color="auto"/>
        <w:bottom w:val="none" w:sz="0" w:space="0" w:color="auto"/>
        <w:right w:val="none" w:sz="0" w:space="0" w:color="auto"/>
      </w:divBdr>
      <w:divsChild>
        <w:div w:id="1503278614">
          <w:marLeft w:val="0"/>
          <w:marRight w:val="0"/>
          <w:marTop w:val="0"/>
          <w:marBottom w:val="0"/>
          <w:divBdr>
            <w:top w:val="none" w:sz="0" w:space="0" w:color="auto"/>
            <w:left w:val="none" w:sz="0" w:space="0" w:color="auto"/>
            <w:bottom w:val="none" w:sz="0" w:space="0" w:color="auto"/>
            <w:right w:val="none" w:sz="0" w:space="0" w:color="auto"/>
          </w:divBdr>
          <w:divsChild>
            <w:div w:id="991760070">
              <w:marLeft w:val="0"/>
              <w:marRight w:val="0"/>
              <w:marTop w:val="0"/>
              <w:marBottom w:val="0"/>
              <w:divBdr>
                <w:top w:val="none" w:sz="0" w:space="0" w:color="auto"/>
                <w:left w:val="none" w:sz="0" w:space="0" w:color="auto"/>
                <w:bottom w:val="none" w:sz="0" w:space="0" w:color="auto"/>
                <w:right w:val="none" w:sz="0" w:space="0" w:color="auto"/>
              </w:divBdr>
              <w:divsChild>
                <w:div w:id="736128856">
                  <w:marLeft w:val="0"/>
                  <w:marRight w:val="0"/>
                  <w:marTop w:val="0"/>
                  <w:marBottom w:val="0"/>
                  <w:divBdr>
                    <w:top w:val="none" w:sz="0" w:space="0" w:color="auto"/>
                    <w:left w:val="none" w:sz="0" w:space="0" w:color="auto"/>
                    <w:bottom w:val="none" w:sz="0" w:space="0" w:color="auto"/>
                    <w:right w:val="none" w:sz="0" w:space="0" w:color="auto"/>
                  </w:divBdr>
                  <w:divsChild>
                    <w:div w:id="970016013">
                      <w:marLeft w:val="0"/>
                      <w:marRight w:val="0"/>
                      <w:marTop w:val="0"/>
                      <w:marBottom w:val="0"/>
                      <w:divBdr>
                        <w:top w:val="none" w:sz="0" w:space="0" w:color="auto"/>
                        <w:left w:val="none" w:sz="0" w:space="0" w:color="auto"/>
                        <w:bottom w:val="none" w:sz="0" w:space="0" w:color="auto"/>
                        <w:right w:val="none" w:sz="0" w:space="0" w:color="auto"/>
                      </w:divBdr>
                      <w:divsChild>
                        <w:div w:id="418988091">
                          <w:marLeft w:val="0"/>
                          <w:marRight w:val="0"/>
                          <w:marTop w:val="0"/>
                          <w:marBottom w:val="0"/>
                          <w:divBdr>
                            <w:top w:val="none" w:sz="0" w:space="0" w:color="auto"/>
                            <w:left w:val="none" w:sz="0" w:space="0" w:color="auto"/>
                            <w:bottom w:val="none" w:sz="0" w:space="0" w:color="auto"/>
                            <w:right w:val="none" w:sz="0" w:space="0" w:color="auto"/>
                          </w:divBdr>
                          <w:divsChild>
                            <w:div w:id="221983992">
                              <w:marLeft w:val="0"/>
                              <w:marRight w:val="0"/>
                              <w:marTop w:val="0"/>
                              <w:marBottom w:val="0"/>
                              <w:divBdr>
                                <w:top w:val="none" w:sz="0" w:space="0" w:color="auto"/>
                                <w:left w:val="none" w:sz="0" w:space="0" w:color="auto"/>
                                <w:bottom w:val="none" w:sz="0" w:space="0" w:color="auto"/>
                                <w:right w:val="none" w:sz="0" w:space="0" w:color="auto"/>
                              </w:divBdr>
                              <w:divsChild>
                                <w:div w:id="1122378194">
                                  <w:marLeft w:val="0"/>
                                  <w:marRight w:val="0"/>
                                  <w:marTop w:val="0"/>
                                  <w:marBottom w:val="0"/>
                                  <w:divBdr>
                                    <w:top w:val="none" w:sz="0" w:space="0" w:color="auto"/>
                                    <w:left w:val="none" w:sz="0" w:space="0" w:color="auto"/>
                                    <w:bottom w:val="none" w:sz="0" w:space="0" w:color="auto"/>
                                    <w:right w:val="none" w:sz="0" w:space="0" w:color="auto"/>
                                  </w:divBdr>
                                  <w:divsChild>
                                    <w:div w:id="1707563233">
                                      <w:marLeft w:val="0"/>
                                      <w:marRight w:val="0"/>
                                      <w:marTop w:val="0"/>
                                      <w:marBottom w:val="0"/>
                                      <w:divBdr>
                                        <w:top w:val="none" w:sz="0" w:space="0" w:color="auto"/>
                                        <w:left w:val="none" w:sz="0" w:space="0" w:color="auto"/>
                                        <w:bottom w:val="none" w:sz="0" w:space="0" w:color="auto"/>
                                        <w:right w:val="none" w:sz="0" w:space="0" w:color="auto"/>
                                      </w:divBdr>
                                      <w:divsChild>
                                        <w:div w:id="715279368">
                                          <w:marLeft w:val="0"/>
                                          <w:marRight w:val="0"/>
                                          <w:marTop w:val="0"/>
                                          <w:marBottom w:val="0"/>
                                          <w:divBdr>
                                            <w:top w:val="none" w:sz="0" w:space="0" w:color="auto"/>
                                            <w:left w:val="none" w:sz="0" w:space="0" w:color="auto"/>
                                            <w:bottom w:val="none" w:sz="0" w:space="0" w:color="auto"/>
                                            <w:right w:val="none" w:sz="0" w:space="0" w:color="auto"/>
                                          </w:divBdr>
                                          <w:divsChild>
                                            <w:div w:id="725764179">
                                              <w:marLeft w:val="0"/>
                                              <w:marRight w:val="0"/>
                                              <w:marTop w:val="0"/>
                                              <w:marBottom w:val="0"/>
                                              <w:divBdr>
                                                <w:top w:val="none" w:sz="0" w:space="0" w:color="auto"/>
                                                <w:left w:val="none" w:sz="0" w:space="0" w:color="auto"/>
                                                <w:bottom w:val="none" w:sz="0" w:space="0" w:color="auto"/>
                                                <w:right w:val="none" w:sz="0" w:space="0" w:color="auto"/>
                                              </w:divBdr>
                                              <w:divsChild>
                                                <w:div w:id="553660647">
                                                  <w:marLeft w:val="0"/>
                                                  <w:marRight w:val="0"/>
                                                  <w:marTop w:val="0"/>
                                                  <w:marBottom w:val="0"/>
                                                  <w:divBdr>
                                                    <w:top w:val="none" w:sz="0" w:space="0" w:color="auto"/>
                                                    <w:left w:val="none" w:sz="0" w:space="0" w:color="auto"/>
                                                    <w:bottom w:val="none" w:sz="0" w:space="0" w:color="auto"/>
                                                    <w:right w:val="none" w:sz="0" w:space="0" w:color="auto"/>
                                                  </w:divBdr>
                                                  <w:divsChild>
                                                    <w:div w:id="895555666">
                                                      <w:marLeft w:val="0"/>
                                                      <w:marRight w:val="0"/>
                                                      <w:marTop w:val="0"/>
                                                      <w:marBottom w:val="0"/>
                                                      <w:divBdr>
                                                        <w:top w:val="none" w:sz="0" w:space="0" w:color="auto"/>
                                                        <w:left w:val="none" w:sz="0" w:space="0" w:color="auto"/>
                                                        <w:bottom w:val="none" w:sz="0" w:space="0" w:color="auto"/>
                                                        <w:right w:val="none" w:sz="0" w:space="0" w:color="auto"/>
                                                      </w:divBdr>
                                                      <w:divsChild>
                                                        <w:div w:id="699159419">
                                                          <w:marLeft w:val="0"/>
                                                          <w:marRight w:val="0"/>
                                                          <w:marTop w:val="0"/>
                                                          <w:marBottom w:val="0"/>
                                                          <w:divBdr>
                                                            <w:top w:val="none" w:sz="0" w:space="0" w:color="auto"/>
                                                            <w:left w:val="none" w:sz="0" w:space="0" w:color="auto"/>
                                                            <w:bottom w:val="none" w:sz="0" w:space="0" w:color="auto"/>
                                                            <w:right w:val="none" w:sz="0" w:space="0" w:color="auto"/>
                                                          </w:divBdr>
                                                          <w:divsChild>
                                                            <w:div w:id="919945138">
                                                              <w:marLeft w:val="0"/>
                                                              <w:marRight w:val="150"/>
                                                              <w:marTop w:val="0"/>
                                                              <w:marBottom w:val="150"/>
                                                              <w:divBdr>
                                                                <w:top w:val="none" w:sz="0" w:space="0" w:color="auto"/>
                                                                <w:left w:val="none" w:sz="0" w:space="0" w:color="auto"/>
                                                                <w:bottom w:val="none" w:sz="0" w:space="0" w:color="auto"/>
                                                                <w:right w:val="none" w:sz="0" w:space="0" w:color="auto"/>
                                                              </w:divBdr>
                                                              <w:divsChild>
                                                                <w:div w:id="1241669974">
                                                                  <w:marLeft w:val="0"/>
                                                                  <w:marRight w:val="0"/>
                                                                  <w:marTop w:val="0"/>
                                                                  <w:marBottom w:val="0"/>
                                                                  <w:divBdr>
                                                                    <w:top w:val="none" w:sz="0" w:space="0" w:color="auto"/>
                                                                    <w:left w:val="none" w:sz="0" w:space="0" w:color="auto"/>
                                                                    <w:bottom w:val="none" w:sz="0" w:space="0" w:color="auto"/>
                                                                    <w:right w:val="none" w:sz="0" w:space="0" w:color="auto"/>
                                                                  </w:divBdr>
                                                                  <w:divsChild>
                                                                    <w:div w:id="1648048461">
                                                                      <w:marLeft w:val="0"/>
                                                                      <w:marRight w:val="0"/>
                                                                      <w:marTop w:val="0"/>
                                                                      <w:marBottom w:val="0"/>
                                                                      <w:divBdr>
                                                                        <w:top w:val="none" w:sz="0" w:space="0" w:color="auto"/>
                                                                        <w:left w:val="none" w:sz="0" w:space="0" w:color="auto"/>
                                                                        <w:bottom w:val="none" w:sz="0" w:space="0" w:color="auto"/>
                                                                        <w:right w:val="none" w:sz="0" w:space="0" w:color="auto"/>
                                                                      </w:divBdr>
                                                                      <w:divsChild>
                                                                        <w:div w:id="1867255972">
                                                                          <w:marLeft w:val="0"/>
                                                                          <w:marRight w:val="0"/>
                                                                          <w:marTop w:val="0"/>
                                                                          <w:marBottom w:val="0"/>
                                                                          <w:divBdr>
                                                                            <w:top w:val="none" w:sz="0" w:space="0" w:color="auto"/>
                                                                            <w:left w:val="none" w:sz="0" w:space="0" w:color="auto"/>
                                                                            <w:bottom w:val="none" w:sz="0" w:space="0" w:color="auto"/>
                                                                            <w:right w:val="none" w:sz="0" w:space="0" w:color="auto"/>
                                                                          </w:divBdr>
                                                                          <w:divsChild>
                                                                            <w:div w:id="1984657936">
                                                                              <w:marLeft w:val="0"/>
                                                                              <w:marRight w:val="0"/>
                                                                              <w:marTop w:val="0"/>
                                                                              <w:marBottom w:val="0"/>
                                                                              <w:divBdr>
                                                                                <w:top w:val="none" w:sz="0" w:space="0" w:color="auto"/>
                                                                                <w:left w:val="none" w:sz="0" w:space="0" w:color="auto"/>
                                                                                <w:bottom w:val="none" w:sz="0" w:space="0" w:color="auto"/>
                                                                                <w:right w:val="none" w:sz="0" w:space="0" w:color="auto"/>
                                                                              </w:divBdr>
                                                                              <w:divsChild>
                                                                                <w:div w:id="1950549229">
                                                                                  <w:marLeft w:val="0"/>
                                                                                  <w:marRight w:val="0"/>
                                                                                  <w:marTop w:val="0"/>
                                                                                  <w:marBottom w:val="0"/>
                                                                                  <w:divBdr>
                                                                                    <w:top w:val="none" w:sz="0" w:space="0" w:color="auto"/>
                                                                                    <w:left w:val="none" w:sz="0" w:space="0" w:color="auto"/>
                                                                                    <w:bottom w:val="none" w:sz="0" w:space="0" w:color="auto"/>
                                                                                    <w:right w:val="none" w:sz="0" w:space="0" w:color="auto"/>
                                                                                  </w:divBdr>
                                                                                  <w:divsChild>
                                                                                    <w:div w:id="14647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155779">
      <w:bodyDiv w:val="1"/>
      <w:marLeft w:val="0"/>
      <w:marRight w:val="0"/>
      <w:marTop w:val="0"/>
      <w:marBottom w:val="0"/>
      <w:divBdr>
        <w:top w:val="none" w:sz="0" w:space="0" w:color="auto"/>
        <w:left w:val="none" w:sz="0" w:space="0" w:color="auto"/>
        <w:bottom w:val="none" w:sz="0" w:space="0" w:color="auto"/>
        <w:right w:val="none" w:sz="0" w:space="0" w:color="auto"/>
      </w:divBdr>
    </w:div>
    <w:div w:id="89282464">
      <w:bodyDiv w:val="1"/>
      <w:marLeft w:val="0"/>
      <w:marRight w:val="0"/>
      <w:marTop w:val="0"/>
      <w:marBottom w:val="0"/>
      <w:divBdr>
        <w:top w:val="none" w:sz="0" w:space="0" w:color="auto"/>
        <w:left w:val="none" w:sz="0" w:space="0" w:color="auto"/>
        <w:bottom w:val="none" w:sz="0" w:space="0" w:color="auto"/>
        <w:right w:val="none" w:sz="0" w:space="0" w:color="auto"/>
      </w:divBdr>
    </w:div>
    <w:div w:id="98109395">
      <w:bodyDiv w:val="1"/>
      <w:marLeft w:val="0"/>
      <w:marRight w:val="0"/>
      <w:marTop w:val="0"/>
      <w:marBottom w:val="0"/>
      <w:divBdr>
        <w:top w:val="none" w:sz="0" w:space="0" w:color="auto"/>
        <w:left w:val="none" w:sz="0" w:space="0" w:color="auto"/>
        <w:bottom w:val="none" w:sz="0" w:space="0" w:color="auto"/>
        <w:right w:val="none" w:sz="0" w:space="0" w:color="auto"/>
      </w:divBdr>
    </w:div>
    <w:div w:id="101346160">
      <w:bodyDiv w:val="1"/>
      <w:marLeft w:val="0"/>
      <w:marRight w:val="0"/>
      <w:marTop w:val="0"/>
      <w:marBottom w:val="0"/>
      <w:divBdr>
        <w:top w:val="none" w:sz="0" w:space="0" w:color="auto"/>
        <w:left w:val="none" w:sz="0" w:space="0" w:color="auto"/>
        <w:bottom w:val="none" w:sz="0" w:space="0" w:color="auto"/>
        <w:right w:val="none" w:sz="0" w:space="0" w:color="auto"/>
      </w:divBdr>
    </w:div>
    <w:div w:id="117333686">
      <w:bodyDiv w:val="1"/>
      <w:marLeft w:val="0"/>
      <w:marRight w:val="0"/>
      <w:marTop w:val="0"/>
      <w:marBottom w:val="0"/>
      <w:divBdr>
        <w:top w:val="none" w:sz="0" w:space="0" w:color="auto"/>
        <w:left w:val="none" w:sz="0" w:space="0" w:color="auto"/>
        <w:bottom w:val="none" w:sz="0" w:space="0" w:color="auto"/>
        <w:right w:val="none" w:sz="0" w:space="0" w:color="auto"/>
      </w:divBdr>
    </w:div>
    <w:div w:id="123274397">
      <w:bodyDiv w:val="1"/>
      <w:marLeft w:val="0"/>
      <w:marRight w:val="0"/>
      <w:marTop w:val="0"/>
      <w:marBottom w:val="0"/>
      <w:divBdr>
        <w:top w:val="none" w:sz="0" w:space="0" w:color="auto"/>
        <w:left w:val="none" w:sz="0" w:space="0" w:color="auto"/>
        <w:bottom w:val="none" w:sz="0" w:space="0" w:color="auto"/>
        <w:right w:val="none" w:sz="0" w:space="0" w:color="auto"/>
      </w:divBdr>
    </w:div>
    <w:div w:id="150492682">
      <w:bodyDiv w:val="1"/>
      <w:marLeft w:val="0"/>
      <w:marRight w:val="0"/>
      <w:marTop w:val="0"/>
      <w:marBottom w:val="0"/>
      <w:divBdr>
        <w:top w:val="none" w:sz="0" w:space="0" w:color="auto"/>
        <w:left w:val="none" w:sz="0" w:space="0" w:color="auto"/>
        <w:bottom w:val="none" w:sz="0" w:space="0" w:color="auto"/>
        <w:right w:val="none" w:sz="0" w:space="0" w:color="auto"/>
      </w:divBdr>
      <w:divsChild>
        <w:div w:id="1473715032">
          <w:marLeft w:val="0"/>
          <w:marRight w:val="0"/>
          <w:marTop w:val="0"/>
          <w:marBottom w:val="0"/>
          <w:divBdr>
            <w:top w:val="none" w:sz="0" w:space="0" w:color="auto"/>
            <w:left w:val="none" w:sz="0" w:space="0" w:color="auto"/>
            <w:bottom w:val="none" w:sz="0" w:space="0" w:color="auto"/>
            <w:right w:val="none" w:sz="0" w:space="0" w:color="auto"/>
          </w:divBdr>
          <w:divsChild>
            <w:div w:id="1101561854">
              <w:marLeft w:val="0"/>
              <w:marRight w:val="0"/>
              <w:marTop w:val="0"/>
              <w:marBottom w:val="0"/>
              <w:divBdr>
                <w:top w:val="none" w:sz="0" w:space="0" w:color="auto"/>
                <w:left w:val="none" w:sz="0" w:space="0" w:color="auto"/>
                <w:bottom w:val="none" w:sz="0" w:space="0" w:color="auto"/>
                <w:right w:val="none" w:sz="0" w:space="0" w:color="auto"/>
              </w:divBdr>
              <w:divsChild>
                <w:div w:id="1601261332">
                  <w:marLeft w:val="0"/>
                  <w:marRight w:val="0"/>
                  <w:marTop w:val="0"/>
                  <w:marBottom w:val="0"/>
                  <w:divBdr>
                    <w:top w:val="none" w:sz="0" w:space="0" w:color="auto"/>
                    <w:left w:val="none" w:sz="0" w:space="0" w:color="auto"/>
                    <w:bottom w:val="none" w:sz="0" w:space="0" w:color="auto"/>
                    <w:right w:val="none" w:sz="0" w:space="0" w:color="auto"/>
                  </w:divBdr>
                  <w:divsChild>
                    <w:div w:id="1365056383">
                      <w:marLeft w:val="0"/>
                      <w:marRight w:val="0"/>
                      <w:marTop w:val="0"/>
                      <w:marBottom w:val="0"/>
                      <w:divBdr>
                        <w:top w:val="none" w:sz="0" w:space="0" w:color="auto"/>
                        <w:left w:val="none" w:sz="0" w:space="0" w:color="auto"/>
                        <w:bottom w:val="none" w:sz="0" w:space="0" w:color="auto"/>
                        <w:right w:val="none" w:sz="0" w:space="0" w:color="auto"/>
                      </w:divBdr>
                      <w:divsChild>
                        <w:div w:id="184750377">
                          <w:marLeft w:val="0"/>
                          <w:marRight w:val="0"/>
                          <w:marTop w:val="0"/>
                          <w:marBottom w:val="0"/>
                          <w:divBdr>
                            <w:top w:val="none" w:sz="0" w:space="0" w:color="auto"/>
                            <w:left w:val="none" w:sz="0" w:space="0" w:color="auto"/>
                            <w:bottom w:val="none" w:sz="0" w:space="0" w:color="auto"/>
                            <w:right w:val="none" w:sz="0" w:space="0" w:color="auto"/>
                          </w:divBdr>
                          <w:divsChild>
                            <w:div w:id="2119637187">
                              <w:marLeft w:val="0"/>
                              <w:marRight w:val="0"/>
                              <w:marTop w:val="0"/>
                              <w:marBottom w:val="0"/>
                              <w:divBdr>
                                <w:top w:val="none" w:sz="0" w:space="0" w:color="auto"/>
                                <w:left w:val="none" w:sz="0" w:space="0" w:color="auto"/>
                                <w:bottom w:val="none" w:sz="0" w:space="0" w:color="auto"/>
                                <w:right w:val="none" w:sz="0" w:space="0" w:color="auto"/>
                              </w:divBdr>
                              <w:divsChild>
                                <w:div w:id="1518156784">
                                  <w:marLeft w:val="0"/>
                                  <w:marRight w:val="0"/>
                                  <w:marTop w:val="0"/>
                                  <w:marBottom w:val="0"/>
                                  <w:divBdr>
                                    <w:top w:val="none" w:sz="0" w:space="0" w:color="auto"/>
                                    <w:left w:val="none" w:sz="0" w:space="0" w:color="auto"/>
                                    <w:bottom w:val="none" w:sz="0" w:space="0" w:color="auto"/>
                                    <w:right w:val="none" w:sz="0" w:space="0" w:color="auto"/>
                                  </w:divBdr>
                                  <w:divsChild>
                                    <w:div w:id="1911840737">
                                      <w:marLeft w:val="0"/>
                                      <w:marRight w:val="0"/>
                                      <w:marTop w:val="0"/>
                                      <w:marBottom w:val="0"/>
                                      <w:divBdr>
                                        <w:top w:val="none" w:sz="0" w:space="0" w:color="auto"/>
                                        <w:left w:val="none" w:sz="0" w:space="0" w:color="auto"/>
                                        <w:bottom w:val="none" w:sz="0" w:space="0" w:color="auto"/>
                                        <w:right w:val="none" w:sz="0" w:space="0" w:color="auto"/>
                                      </w:divBdr>
                                      <w:divsChild>
                                        <w:div w:id="850144118">
                                          <w:marLeft w:val="0"/>
                                          <w:marRight w:val="0"/>
                                          <w:marTop w:val="0"/>
                                          <w:marBottom w:val="0"/>
                                          <w:divBdr>
                                            <w:top w:val="none" w:sz="0" w:space="0" w:color="auto"/>
                                            <w:left w:val="none" w:sz="0" w:space="0" w:color="auto"/>
                                            <w:bottom w:val="none" w:sz="0" w:space="0" w:color="auto"/>
                                            <w:right w:val="none" w:sz="0" w:space="0" w:color="auto"/>
                                          </w:divBdr>
                                          <w:divsChild>
                                            <w:div w:id="2047675537">
                                              <w:marLeft w:val="0"/>
                                              <w:marRight w:val="0"/>
                                              <w:marTop w:val="0"/>
                                              <w:marBottom w:val="0"/>
                                              <w:divBdr>
                                                <w:top w:val="none" w:sz="0" w:space="0" w:color="auto"/>
                                                <w:left w:val="none" w:sz="0" w:space="0" w:color="auto"/>
                                                <w:bottom w:val="none" w:sz="0" w:space="0" w:color="auto"/>
                                                <w:right w:val="none" w:sz="0" w:space="0" w:color="auto"/>
                                              </w:divBdr>
                                              <w:divsChild>
                                                <w:div w:id="1549031577">
                                                  <w:marLeft w:val="0"/>
                                                  <w:marRight w:val="0"/>
                                                  <w:marTop w:val="0"/>
                                                  <w:marBottom w:val="0"/>
                                                  <w:divBdr>
                                                    <w:top w:val="none" w:sz="0" w:space="0" w:color="auto"/>
                                                    <w:left w:val="none" w:sz="0" w:space="0" w:color="auto"/>
                                                    <w:bottom w:val="none" w:sz="0" w:space="0" w:color="auto"/>
                                                    <w:right w:val="none" w:sz="0" w:space="0" w:color="auto"/>
                                                  </w:divBdr>
                                                  <w:divsChild>
                                                    <w:div w:id="1996911937">
                                                      <w:marLeft w:val="0"/>
                                                      <w:marRight w:val="0"/>
                                                      <w:marTop w:val="0"/>
                                                      <w:marBottom w:val="0"/>
                                                      <w:divBdr>
                                                        <w:top w:val="none" w:sz="0" w:space="0" w:color="auto"/>
                                                        <w:left w:val="none" w:sz="0" w:space="0" w:color="auto"/>
                                                        <w:bottom w:val="none" w:sz="0" w:space="0" w:color="auto"/>
                                                        <w:right w:val="none" w:sz="0" w:space="0" w:color="auto"/>
                                                      </w:divBdr>
                                                      <w:divsChild>
                                                        <w:div w:id="1813139181">
                                                          <w:marLeft w:val="0"/>
                                                          <w:marRight w:val="0"/>
                                                          <w:marTop w:val="0"/>
                                                          <w:marBottom w:val="0"/>
                                                          <w:divBdr>
                                                            <w:top w:val="none" w:sz="0" w:space="0" w:color="auto"/>
                                                            <w:left w:val="none" w:sz="0" w:space="0" w:color="auto"/>
                                                            <w:bottom w:val="none" w:sz="0" w:space="0" w:color="auto"/>
                                                            <w:right w:val="none" w:sz="0" w:space="0" w:color="auto"/>
                                                          </w:divBdr>
                                                          <w:divsChild>
                                                            <w:div w:id="1597975441">
                                                              <w:marLeft w:val="0"/>
                                                              <w:marRight w:val="0"/>
                                                              <w:marTop w:val="0"/>
                                                              <w:marBottom w:val="0"/>
                                                              <w:divBdr>
                                                                <w:top w:val="none" w:sz="0" w:space="0" w:color="auto"/>
                                                                <w:left w:val="none" w:sz="0" w:space="0" w:color="auto"/>
                                                                <w:bottom w:val="none" w:sz="0" w:space="0" w:color="auto"/>
                                                                <w:right w:val="none" w:sz="0" w:space="0" w:color="auto"/>
                                                              </w:divBdr>
                                                              <w:divsChild>
                                                                <w:div w:id="2098210487">
                                                                  <w:marLeft w:val="0"/>
                                                                  <w:marRight w:val="0"/>
                                                                  <w:marTop w:val="0"/>
                                                                  <w:marBottom w:val="0"/>
                                                                  <w:divBdr>
                                                                    <w:top w:val="none" w:sz="0" w:space="0" w:color="auto"/>
                                                                    <w:left w:val="none" w:sz="0" w:space="0" w:color="auto"/>
                                                                    <w:bottom w:val="none" w:sz="0" w:space="0" w:color="auto"/>
                                                                    <w:right w:val="none" w:sz="0" w:space="0" w:color="auto"/>
                                                                  </w:divBdr>
                                                                  <w:divsChild>
                                                                    <w:div w:id="610552537">
                                                                      <w:marLeft w:val="0"/>
                                                                      <w:marRight w:val="0"/>
                                                                      <w:marTop w:val="0"/>
                                                                      <w:marBottom w:val="0"/>
                                                                      <w:divBdr>
                                                                        <w:top w:val="none" w:sz="0" w:space="0" w:color="auto"/>
                                                                        <w:left w:val="none" w:sz="0" w:space="0" w:color="auto"/>
                                                                        <w:bottom w:val="none" w:sz="0" w:space="0" w:color="auto"/>
                                                                        <w:right w:val="none" w:sz="0" w:space="0" w:color="auto"/>
                                                                      </w:divBdr>
                                                                      <w:divsChild>
                                                                        <w:div w:id="1656302776">
                                                                          <w:marLeft w:val="0"/>
                                                                          <w:marRight w:val="0"/>
                                                                          <w:marTop w:val="0"/>
                                                                          <w:marBottom w:val="0"/>
                                                                          <w:divBdr>
                                                                            <w:top w:val="none" w:sz="0" w:space="0" w:color="auto"/>
                                                                            <w:left w:val="none" w:sz="0" w:space="0" w:color="auto"/>
                                                                            <w:bottom w:val="none" w:sz="0" w:space="0" w:color="auto"/>
                                                                            <w:right w:val="none" w:sz="0" w:space="0" w:color="auto"/>
                                                                          </w:divBdr>
                                                                          <w:divsChild>
                                                                            <w:div w:id="1429035457">
                                                                              <w:marLeft w:val="0"/>
                                                                              <w:marRight w:val="0"/>
                                                                              <w:marTop w:val="0"/>
                                                                              <w:marBottom w:val="0"/>
                                                                              <w:divBdr>
                                                                                <w:top w:val="none" w:sz="0" w:space="0" w:color="auto"/>
                                                                                <w:left w:val="none" w:sz="0" w:space="0" w:color="auto"/>
                                                                                <w:bottom w:val="none" w:sz="0" w:space="0" w:color="auto"/>
                                                                                <w:right w:val="none" w:sz="0" w:space="0" w:color="auto"/>
                                                                              </w:divBdr>
                                                                              <w:divsChild>
                                                                                <w:div w:id="1699701592">
                                                                                  <w:marLeft w:val="0"/>
                                                                                  <w:marRight w:val="0"/>
                                                                                  <w:marTop w:val="0"/>
                                                                                  <w:marBottom w:val="0"/>
                                                                                  <w:divBdr>
                                                                                    <w:top w:val="none" w:sz="0" w:space="0" w:color="auto"/>
                                                                                    <w:left w:val="none" w:sz="0" w:space="0" w:color="auto"/>
                                                                                    <w:bottom w:val="none" w:sz="0" w:space="0" w:color="auto"/>
                                                                                    <w:right w:val="none" w:sz="0" w:space="0" w:color="auto"/>
                                                                                  </w:divBdr>
                                                                                  <w:divsChild>
                                                                                    <w:div w:id="887687525">
                                                                                      <w:marLeft w:val="0"/>
                                                                                      <w:marRight w:val="0"/>
                                                                                      <w:marTop w:val="0"/>
                                                                                      <w:marBottom w:val="0"/>
                                                                                      <w:divBdr>
                                                                                        <w:top w:val="none" w:sz="0" w:space="0" w:color="auto"/>
                                                                                        <w:left w:val="none" w:sz="0" w:space="0" w:color="auto"/>
                                                                                        <w:bottom w:val="none" w:sz="0" w:space="0" w:color="auto"/>
                                                                                        <w:right w:val="none" w:sz="0" w:space="0" w:color="auto"/>
                                                                                      </w:divBdr>
                                                                                    </w:div>
                                                                                    <w:div w:id="2078697156">
                                                                                      <w:marLeft w:val="0"/>
                                                                                      <w:marRight w:val="0"/>
                                                                                      <w:marTop w:val="0"/>
                                                                                      <w:marBottom w:val="0"/>
                                                                                      <w:divBdr>
                                                                                        <w:top w:val="none" w:sz="0" w:space="0" w:color="auto"/>
                                                                                        <w:left w:val="none" w:sz="0" w:space="0" w:color="auto"/>
                                                                                        <w:bottom w:val="none" w:sz="0" w:space="0" w:color="auto"/>
                                                                                        <w:right w:val="none" w:sz="0" w:space="0" w:color="auto"/>
                                                                                      </w:divBdr>
                                                                                    </w:div>
                                                                                    <w:div w:id="14478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5780460">
      <w:bodyDiv w:val="1"/>
      <w:marLeft w:val="0"/>
      <w:marRight w:val="0"/>
      <w:marTop w:val="0"/>
      <w:marBottom w:val="0"/>
      <w:divBdr>
        <w:top w:val="none" w:sz="0" w:space="0" w:color="auto"/>
        <w:left w:val="none" w:sz="0" w:space="0" w:color="auto"/>
        <w:bottom w:val="none" w:sz="0" w:space="0" w:color="auto"/>
        <w:right w:val="none" w:sz="0" w:space="0" w:color="auto"/>
      </w:divBdr>
    </w:div>
    <w:div w:id="197469039">
      <w:bodyDiv w:val="1"/>
      <w:marLeft w:val="0"/>
      <w:marRight w:val="0"/>
      <w:marTop w:val="0"/>
      <w:marBottom w:val="0"/>
      <w:divBdr>
        <w:top w:val="none" w:sz="0" w:space="0" w:color="auto"/>
        <w:left w:val="none" w:sz="0" w:space="0" w:color="auto"/>
        <w:bottom w:val="none" w:sz="0" w:space="0" w:color="auto"/>
        <w:right w:val="none" w:sz="0" w:space="0" w:color="auto"/>
      </w:divBdr>
      <w:divsChild>
        <w:div w:id="1162044700">
          <w:marLeft w:val="0"/>
          <w:marRight w:val="0"/>
          <w:marTop w:val="0"/>
          <w:marBottom w:val="0"/>
          <w:divBdr>
            <w:top w:val="none" w:sz="0" w:space="0" w:color="auto"/>
            <w:left w:val="none" w:sz="0" w:space="0" w:color="auto"/>
            <w:bottom w:val="none" w:sz="0" w:space="0" w:color="auto"/>
            <w:right w:val="none" w:sz="0" w:space="0" w:color="auto"/>
          </w:divBdr>
          <w:divsChild>
            <w:div w:id="1071342621">
              <w:marLeft w:val="0"/>
              <w:marRight w:val="0"/>
              <w:marTop w:val="0"/>
              <w:marBottom w:val="0"/>
              <w:divBdr>
                <w:top w:val="none" w:sz="0" w:space="0" w:color="auto"/>
                <w:left w:val="none" w:sz="0" w:space="0" w:color="auto"/>
                <w:bottom w:val="none" w:sz="0" w:space="0" w:color="auto"/>
                <w:right w:val="none" w:sz="0" w:space="0" w:color="auto"/>
              </w:divBdr>
              <w:divsChild>
                <w:div w:id="817693764">
                  <w:marLeft w:val="0"/>
                  <w:marRight w:val="0"/>
                  <w:marTop w:val="0"/>
                  <w:marBottom w:val="0"/>
                  <w:divBdr>
                    <w:top w:val="none" w:sz="0" w:space="0" w:color="auto"/>
                    <w:left w:val="none" w:sz="0" w:space="0" w:color="auto"/>
                    <w:bottom w:val="none" w:sz="0" w:space="0" w:color="auto"/>
                    <w:right w:val="none" w:sz="0" w:space="0" w:color="auto"/>
                  </w:divBdr>
                  <w:divsChild>
                    <w:div w:id="1022323484">
                      <w:marLeft w:val="0"/>
                      <w:marRight w:val="0"/>
                      <w:marTop w:val="0"/>
                      <w:marBottom w:val="0"/>
                      <w:divBdr>
                        <w:top w:val="none" w:sz="0" w:space="0" w:color="auto"/>
                        <w:left w:val="none" w:sz="0" w:space="0" w:color="auto"/>
                        <w:bottom w:val="none" w:sz="0" w:space="0" w:color="auto"/>
                        <w:right w:val="none" w:sz="0" w:space="0" w:color="auto"/>
                      </w:divBdr>
                      <w:divsChild>
                        <w:div w:id="1626502771">
                          <w:marLeft w:val="0"/>
                          <w:marRight w:val="0"/>
                          <w:marTop w:val="0"/>
                          <w:marBottom w:val="0"/>
                          <w:divBdr>
                            <w:top w:val="none" w:sz="0" w:space="0" w:color="auto"/>
                            <w:left w:val="none" w:sz="0" w:space="0" w:color="auto"/>
                            <w:bottom w:val="none" w:sz="0" w:space="0" w:color="auto"/>
                            <w:right w:val="none" w:sz="0" w:space="0" w:color="auto"/>
                          </w:divBdr>
                          <w:divsChild>
                            <w:div w:id="764498805">
                              <w:marLeft w:val="0"/>
                              <w:marRight w:val="0"/>
                              <w:marTop w:val="0"/>
                              <w:marBottom w:val="0"/>
                              <w:divBdr>
                                <w:top w:val="none" w:sz="0" w:space="0" w:color="auto"/>
                                <w:left w:val="none" w:sz="0" w:space="0" w:color="auto"/>
                                <w:bottom w:val="none" w:sz="0" w:space="0" w:color="auto"/>
                                <w:right w:val="none" w:sz="0" w:space="0" w:color="auto"/>
                              </w:divBdr>
                              <w:divsChild>
                                <w:div w:id="1811288773">
                                  <w:marLeft w:val="0"/>
                                  <w:marRight w:val="0"/>
                                  <w:marTop w:val="0"/>
                                  <w:marBottom w:val="0"/>
                                  <w:divBdr>
                                    <w:top w:val="none" w:sz="0" w:space="0" w:color="auto"/>
                                    <w:left w:val="none" w:sz="0" w:space="0" w:color="auto"/>
                                    <w:bottom w:val="none" w:sz="0" w:space="0" w:color="auto"/>
                                    <w:right w:val="none" w:sz="0" w:space="0" w:color="auto"/>
                                  </w:divBdr>
                                  <w:divsChild>
                                    <w:div w:id="123040228">
                                      <w:marLeft w:val="0"/>
                                      <w:marRight w:val="0"/>
                                      <w:marTop w:val="0"/>
                                      <w:marBottom w:val="0"/>
                                      <w:divBdr>
                                        <w:top w:val="none" w:sz="0" w:space="0" w:color="auto"/>
                                        <w:left w:val="none" w:sz="0" w:space="0" w:color="auto"/>
                                        <w:bottom w:val="none" w:sz="0" w:space="0" w:color="auto"/>
                                        <w:right w:val="none" w:sz="0" w:space="0" w:color="auto"/>
                                      </w:divBdr>
                                      <w:divsChild>
                                        <w:div w:id="1155991276">
                                          <w:marLeft w:val="0"/>
                                          <w:marRight w:val="0"/>
                                          <w:marTop w:val="0"/>
                                          <w:marBottom w:val="0"/>
                                          <w:divBdr>
                                            <w:top w:val="none" w:sz="0" w:space="0" w:color="auto"/>
                                            <w:left w:val="none" w:sz="0" w:space="0" w:color="auto"/>
                                            <w:bottom w:val="none" w:sz="0" w:space="0" w:color="auto"/>
                                            <w:right w:val="none" w:sz="0" w:space="0" w:color="auto"/>
                                          </w:divBdr>
                                          <w:divsChild>
                                            <w:div w:id="1155342510">
                                              <w:marLeft w:val="0"/>
                                              <w:marRight w:val="0"/>
                                              <w:marTop w:val="0"/>
                                              <w:marBottom w:val="0"/>
                                              <w:divBdr>
                                                <w:top w:val="none" w:sz="0" w:space="0" w:color="auto"/>
                                                <w:left w:val="none" w:sz="0" w:space="0" w:color="auto"/>
                                                <w:bottom w:val="none" w:sz="0" w:space="0" w:color="auto"/>
                                                <w:right w:val="none" w:sz="0" w:space="0" w:color="auto"/>
                                              </w:divBdr>
                                              <w:divsChild>
                                                <w:div w:id="1243565040">
                                                  <w:marLeft w:val="0"/>
                                                  <w:marRight w:val="0"/>
                                                  <w:marTop w:val="0"/>
                                                  <w:marBottom w:val="0"/>
                                                  <w:divBdr>
                                                    <w:top w:val="none" w:sz="0" w:space="0" w:color="auto"/>
                                                    <w:left w:val="none" w:sz="0" w:space="0" w:color="auto"/>
                                                    <w:bottom w:val="none" w:sz="0" w:space="0" w:color="auto"/>
                                                    <w:right w:val="none" w:sz="0" w:space="0" w:color="auto"/>
                                                  </w:divBdr>
                                                  <w:divsChild>
                                                    <w:div w:id="1374841041">
                                                      <w:marLeft w:val="0"/>
                                                      <w:marRight w:val="0"/>
                                                      <w:marTop w:val="0"/>
                                                      <w:marBottom w:val="0"/>
                                                      <w:divBdr>
                                                        <w:top w:val="none" w:sz="0" w:space="0" w:color="auto"/>
                                                        <w:left w:val="none" w:sz="0" w:space="0" w:color="auto"/>
                                                        <w:bottom w:val="none" w:sz="0" w:space="0" w:color="auto"/>
                                                        <w:right w:val="none" w:sz="0" w:space="0" w:color="auto"/>
                                                      </w:divBdr>
                                                      <w:divsChild>
                                                        <w:div w:id="442503061">
                                                          <w:marLeft w:val="0"/>
                                                          <w:marRight w:val="0"/>
                                                          <w:marTop w:val="0"/>
                                                          <w:marBottom w:val="0"/>
                                                          <w:divBdr>
                                                            <w:top w:val="none" w:sz="0" w:space="0" w:color="auto"/>
                                                            <w:left w:val="none" w:sz="0" w:space="0" w:color="auto"/>
                                                            <w:bottom w:val="none" w:sz="0" w:space="0" w:color="auto"/>
                                                            <w:right w:val="none" w:sz="0" w:space="0" w:color="auto"/>
                                                          </w:divBdr>
                                                          <w:divsChild>
                                                            <w:div w:id="1779326036">
                                                              <w:marLeft w:val="0"/>
                                                              <w:marRight w:val="150"/>
                                                              <w:marTop w:val="0"/>
                                                              <w:marBottom w:val="150"/>
                                                              <w:divBdr>
                                                                <w:top w:val="none" w:sz="0" w:space="0" w:color="auto"/>
                                                                <w:left w:val="none" w:sz="0" w:space="0" w:color="auto"/>
                                                                <w:bottom w:val="none" w:sz="0" w:space="0" w:color="auto"/>
                                                                <w:right w:val="none" w:sz="0" w:space="0" w:color="auto"/>
                                                              </w:divBdr>
                                                              <w:divsChild>
                                                                <w:div w:id="1792674509">
                                                                  <w:marLeft w:val="0"/>
                                                                  <w:marRight w:val="0"/>
                                                                  <w:marTop w:val="0"/>
                                                                  <w:marBottom w:val="0"/>
                                                                  <w:divBdr>
                                                                    <w:top w:val="none" w:sz="0" w:space="0" w:color="auto"/>
                                                                    <w:left w:val="none" w:sz="0" w:space="0" w:color="auto"/>
                                                                    <w:bottom w:val="none" w:sz="0" w:space="0" w:color="auto"/>
                                                                    <w:right w:val="none" w:sz="0" w:space="0" w:color="auto"/>
                                                                  </w:divBdr>
                                                                  <w:divsChild>
                                                                    <w:div w:id="1945528287">
                                                                      <w:marLeft w:val="0"/>
                                                                      <w:marRight w:val="0"/>
                                                                      <w:marTop w:val="0"/>
                                                                      <w:marBottom w:val="0"/>
                                                                      <w:divBdr>
                                                                        <w:top w:val="none" w:sz="0" w:space="0" w:color="auto"/>
                                                                        <w:left w:val="none" w:sz="0" w:space="0" w:color="auto"/>
                                                                        <w:bottom w:val="none" w:sz="0" w:space="0" w:color="auto"/>
                                                                        <w:right w:val="none" w:sz="0" w:space="0" w:color="auto"/>
                                                                      </w:divBdr>
                                                                      <w:divsChild>
                                                                        <w:div w:id="983434850">
                                                                          <w:marLeft w:val="0"/>
                                                                          <w:marRight w:val="0"/>
                                                                          <w:marTop w:val="0"/>
                                                                          <w:marBottom w:val="0"/>
                                                                          <w:divBdr>
                                                                            <w:top w:val="none" w:sz="0" w:space="0" w:color="auto"/>
                                                                            <w:left w:val="none" w:sz="0" w:space="0" w:color="auto"/>
                                                                            <w:bottom w:val="none" w:sz="0" w:space="0" w:color="auto"/>
                                                                            <w:right w:val="none" w:sz="0" w:space="0" w:color="auto"/>
                                                                          </w:divBdr>
                                                                          <w:divsChild>
                                                                            <w:div w:id="222521092">
                                                                              <w:marLeft w:val="0"/>
                                                                              <w:marRight w:val="0"/>
                                                                              <w:marTop w:val="0"/>
                                                                              <w:marBottom w:val="0"/>
                                                                              <w:divBdr>
                                                                                <w:top w:val="none" w:sz="0" w:space="0" w:color="auto"/>
                                                                                <w:left w:val="none" w:sz="0" w:space="0" w:color="auto"/>
                                                                                <w:bottom w:val="none" w:sz="0" w:space="0" w:color="auto"/>
                                                                                <w:right w:val="none" w:sz="0" w:space="0" w:color="auto"/>
                                                                              </w:divBdr>
                                                                              <w:divsChild>
                                                                                <w:div w:id="621182408">
                                                                                  <w:marLeft w:val="0"/>
                                                                                  <w:marRight w:val="0"/>
                                                                                  <w:marTop w:val="0"/>
                                                                                  <w:marBottom w:val="0"/>
                                                                                  <w:divBdr>
                                                                                    <w:top w:val="none" w:sz="0" w:space="0" w:color="auto"/>
                                                                                    <w:left w:val="none" w:sz="0" w:space="0" w:color="auto"/>
                                                                                    <w:bottom w:val="none" w:sz="0" w:space="0" w:color="auto"/>
                                                                                    <w:right w:val="none" w:sz="0" w:space="0" w:color="auto"/>
                                                                                  </w:divBdr>
                                                                                  <w:divsChild>
                                                                                    <w:div w:id="1423447963">
                                                                                      <w:marLeft w:val="0"/>
                                                                                      <w:marRight w:val="0"/>
                                                                                      <w:marTop w:val="0"/>
                                                                                      <w:marBottom w:val="0"/>
                                                                                      <w:divBdr>
                                                                                        <w:top w:val="none" w:sz="0" w:space="0" w:color="auto"/>
                                                                                        <w:left w:val="none" w:sz="0" w:space="0" w:color="auto"/>
                                                                                        <w:bottom w:val="none" w:sz="0" w:space="0" w:color="auto"/>
                                                                                        <w:right w:val="none" w:sz="0" w:space="0" w:color="auto"/>
                                                                                      </w:divBdr>
                                                                                      <w:divsChild>
                                                                                        <w:div w:id="137377885">
                                                                                          <w:marLeft w:val="0"/>
                                                                                          <w:marRight w:val="0"/>
                                                                                          <w:marTop w:val="0"/>
                                                                                          <w:marBottom w:val="0"/>
                                                                                          <w:divBdr>
                                                                                            <w:top w:val="none" w:sz="0" w:space="0" w:color="auto"/>
                                                                                            <w:left w:val="none" w:sz="0" w:space="0" w:color="auto"/>
                                                                                            <w:bottom w:val="none" w:sz="0" w:space="0" w:color="auto"/>
                                                                                            <w:right w:val="none" w:sz="0" w:space="0" w:color="auto"/>
                                                                                          </w:divBdr>
                                                                                          <w:divsChild>
                                                                                            <w:div w:id="1886675284">
                                                                                              <w:marLeft w:val="0"/>
                                                                                              <w:marRight w:val="0"/>
                                                                                              <w:marTop w:val="0"/>
                                                                                              <w:marBottom w:val="0"/>
                                                                                              <w:divBdr>
                                                                                                <w:top w:val="none" w:sz="0" w:space="0" w:color="auto"/>
                                                                                                <w:left w:val="none" w:sz="0" w:space="0" w:color="auto"/>
                                                                                                <w:bottom w:val="none" w:sz="0" w:space="0" w:color="auto"/>
                                                                                                <w:right w:val="none" w:sz="0" w:space="0" w:color="auto"/>
                                                                                              </w:divBdr>
                                                                                              <w:divsChild>
                                                                                                <w:div w:id="1961836607">
                                                                                                  <w:marLeft w:val="0"/>
                                                                                                  <w:marRight w:val="0"/>
                                                                                                  <w:marTop w:val="0"/>
                                                                                                  <w:marBottom w:val="0"/>
                                                                                                  <w:divBdr>
                                                                                                    <w:top w:val="none" w:sz="0" w:space="0" w:color="auto"/>
                                                                                                    <w:left w:val="none" w:sz="0" w:space="0" w:color="auto"/>
                                                                                                    <w:bottom w:val="none" w:sz="0" w:space="0" w:color="auto"/>
                                                                                                    <w:right w:val="none" w:sz="0" w:space="0" w:color="auto"/>
                                                                                                  </w:divBdr>
                                                                                                </w:div>
                                                                                                <w:div w:id="1545680830">
                                                                                                  <w:marLeft w:val="0"/>
                                                                                                  <w:marRight w:val="0"/>
                                                                                                  <w:marTop w:val="0"/>
                                                                                                  <w:marBottom w:val="0"/>
                                                                                                  <w:divBdr>
                                                                                                    <w:top w:val="none" w:sz="0" w:space="0" w:color="auto"/>
                                                                                                    <w:left w:val="none" w:sz="0" w:space="0" w:color="auto"/>
                                                                                                    <w:bottom w:val="none" w:sz="0" w:space="0" w:color="auto"/>
                                                                                                    <w:right w:val="none" w:sz="0" w:space="0" w:color="auto"/>
                                                                                                  </w:divBdr>
                                                                                                </w:div>
                                                                                                <w:div w:id="118569165">
                                                                                                  <w:marLeft w:val="0"/>
                                                                                                  <w:marRight w:val="0"/>
                                                                                                  <w:marTop w:val="0"/>
                                                                                                  <w:marBottom w:val="0"/>
                                                                                                  <w:divBdr>
                                                                                                    <w:top w:val="none" w:sz="0" w:space="0" w:color="auto"/>
                                                                                                    <w:left w:val="none" w:sz="0" w:space="0" w:color="auto"/>
                                                                                                    <w:bottom w:val="none" w:sz="0" w:space="0" w:color="auto"/>
                                                                                                    <w:right w:val="none" w:sz="0" w:space="0" w:color="auto"/>
                                                                                                  </w:divBdr>
                                                                                                </w:div>
                                                                                                <w:div w:id="477578532">
                                                                                                  <w:marLeft w:val="0"/>
                                                                                                  <w:marRight w:val="0"/>
                                                                                                  <w:marTop w:val="0"/>
                                                                                                  <w:marBottom w:val="0"/>
                                                                                                  <w:divBdr>
                                                                                                    <w:top w:val="none" w:sz="0" w:space="0" w:color="auto"/>
                                                                                                    <w:left w:val="none" w:sz="0" w:space="0" w:color="auto"/>
                                                                                                    <w:bottom w:val="none" w:sz="0" w:space="0" w:color="auto"/>
                                                                                                    <w:right w:val="none" w:sz="0" w:space="0" w:color="auto"/>
                                                                                                  </w:divBdr>
                                                                                                </w:div>
                                                                                                <w:div w:id="439569211">
                                                                                                  <w:marLeft w:val="0"/>
                                                                                                  <w:marRight w:val="0"/>
                                                                                                  <w:marTop w:val="0"/>
                                                                                                  <w:marBottom w:val="0"/>
                                                                                                  <w:divBdr>
                                                                                                    <w:top w:val="none" w:sz="0" w:space="0" w:color="auto"/>
                                                                                                    <w:left w:val="none" w:sz="0" w:space="0" w:color="auto"/>
                                                                                                    <w:bottom w:val="none" w:sz="0" w:space="0" w:color="auto"/>
                                                                                                    <w:right w:val="none" w:sz="0" w:space="0" w:color="auto"/>
                                                                                                  </w:divBdr>
                                                                                                </w:div>
                                                                                                <w:div w:id="957371392">
                                                                                                  <w:marLeft w:val="0"/>
                                                                                                  <w:marRight w:val="0"/>
                                                                                                  <w:marTop w:val="0"/>
                                                                                                  <w:marBottom w:val="0"/>
                                                                                                  <w:divBdr>
                                                                                                    <w:top w:val="none" w:sz="0" w:space="0" w:color="auto"/>
                                                                                                    <w:left w:val="none" w:sz="0" w:space="0" w:color="auto"/>
                                                                                                    <w:bottom w:val="none" w:sz="0" w:space="0" w:color="auto"/>
                                                                                                    <w:right w:val="none" w:sz="0" w:space="0" w:color="auto"/>
                                                                                                  </w:divBdr>
                                                                                                </w:div>
                                                                                                <w:div w:id="569920962">
                                                                                                  <w:marLeft w:val="0"/>
                                                                                                  <w:marRight w:val="0"/>
                                                                                                  <w:marTop w:val="0"/>
                                                                                                  <w:marBottom w:val="0"/>
                                                                                                  <w:divBdr>
                                                                                                    <w:top w:val="none" w:sz="0" w:space="0" w:color="auto"/>
                                                                                                    <w:left w:val="none" w:sz="0" w:space="0" w:color="auto"/>
                                                                                                    <w:bottom w:val="none" w:sz="0" w:space="0" w:color="auto"/>
                                                                                                    <w:right w:val="none" w:sz="0" w:space="0" w:color="auto"/>
                                                                                                  </w:divBdr>
                                                                                                </w:div>
                                                                                                <w:div w:id="499613654">
                                                                                                  <w:marLeft w:val="0"/>
                                                                                                  <w:marRight w:val="0"/>
                                                                                                  <w:marTop w:val="0"/>
                                                                                                  <w:marBottom w:val="0"/>
                                                                                                  <w:divBdr>
                                                                                                    <w:top w:val="none" w:sz="0" w:space="0" w:color="auto"/>
                                                                                                    <w:left w:val="none" w:sz="0" w:space="0" w:color="auto"/>
                                                                                                    <w:bottom w:val="none" w:sz="0" w:space="0" w:color="auto"/>
                                                                                                    <w:right w:val="none" w:sz="0" w:space="0" w:color="auto"/>
                                                                                                  </w:divBdr>
                                                                                                </w:div>
                                                                                                <w:div w:id="1445004771">
                                                                                                  <w:marLeft w:val="0"/>
                                                                                                  <w:marRight w:val="0"/>
                                                                                                  <w:marTop w:val="0"/>
                                                                                                  <w:marBottom w:val="0"/>
                                                                                                  <w:divBdr>
                                                                                                    <w:top w:val="none" w:sz="0" w:space="0" w:color="auto"/>
                                                                                                    <w:left w:val="none" w:sz="0" w:space="0" w:color="auto"/>
                                                                                                    <w:bottom w:val="none" w:sz="0" w:space="0" w:color="auto"/>
                                                                                                    <w:right w:val="none" w:sz="0" w:space="0" w:color="auto"/>
                                                                                                  </w:divBdr>
                                                                                                </w:div>
                                                                                                <w:div w:id="1824008635">
                                                                                                  <w:marLeft w:val="0"/>
                                                                                                  <w:marRight w:val="0"/>
                                                                                                  <w:marTop w:val="0"/>
                                                                                                  <w:marBottom w:val="0"/>
                                                                                                  <w:divBdr>
                                                                                                    <w:top w:val="none" w:sz="0" w:space="0" w:color="auto"/>
                                                                                                    <w:left w:val="none" w:sz="0" w:space="0" w:color="auto"/>
                                                                                                    <w:bottom w:val="none" w:sz="0" w:space="0" w:color="auto"/>
                                                                                                    <w:right w:val="none" w:sz="0" w:space="0" w:color="auto"/>
                                                                                                  </w:divBdr>
                                                                                                </w:div>
                                                                                                <w:div w:id="121844698">
                                                                                                  <w:marLeft w:val="0"/>
                                                                                                  <w:marRight w:val="0"/>
                                                                                                  <w:marTop w:val="0"/>
                                                                                                  <w:marBottom w:val="0"/>
                                                                                                  <w:divBdr>
                                                                                                    <w:top w:val="none" w:sz="0" w:space="0" w:color="auto"/>
                                                                                                    <w:left w:val="none" w:sz="0" w:space="0" w:color="auto"/>
                                                                                                    <w:bottom w:val="none" w:sz="0" w:space="0" w:color="auto"/>
                                                                                                    <w:right w:val="none" w:sz="0" w:space="0" w:color="auto"/>
                                                                                                  </w:divBdr>
                                                                                                </w:div>
                                                                                                <w:div w:id="1493325992">
                                                                                                  <w:marLeft w:val="0"/>
                                                                                                  <w:marRight w:val="0"/>
                                                                                                  <w:marTop w:val="0"/>
                                                                                                  <w:marBottom w:val="0"/>
                                                                                                  <w:divBdr>
                                                                                                    <w:top w:val="none" w:sz="0" w:space="0" w:color="auto"/>
                                                                                                    <w:left w:val="none" w:sz="0" w:space="0" w:color="auto"/>
                                                                                                    <w:bottom w:val="none" w:sz="0" w:space="0" w:color="auto"/>
                                                                                                    <w:right w:val="none" w:sz="0" w:space="0" w:color="auto"/>
                                                                                                  </w:divBdr>
                                                                                                </w:div>
                                                                                                <w:div w:id="1323894658">
                                                                                                  <w:marLeft w:val="0"/>
                                                                                                  <w:marRight w:val="0"/>
                                                                                                  <w:marTop w:val="0"/>
                                                                                                  <w:marBottom w:val="0"/>
                                                                                                  <w:divBdr>
                                                                                                    <w:top w:val="none" w:sz="0" w:space="0" w:color="auto"/>
                                                                                                    <w:left w:val="none" w:sz="0" w:space="0" w:color="auto"/>
                                                                                                    <w:bottom w:val="none" w:sz="0" w:space="0" w:color="auto"/>
                                                                                                    <w:right w:val="none" w:sz="0" w:space="0" w:color="auto"/>
                                                                                                  </w:divBdr>
                                                                                                </w:div>
                                                                                                <w:div w:id="245194983">
                                                                                                  <w:marLeft w:val="0"/>
                                                                                                  <w:marRight w:val="0"/>
                                                                                                  <w:marTop w:val="0"/>
                                                                                                  <w:marBottom w:val="0"/>
                                                                                                  <w:divBdr>
                                                                                                    <w:top w:val="none" w:sz="0" w:space="0" w:color="auto"/>
                                                                                                    <w:left w:val="none" w:sz="0" w:space="0" w:color="auto"/>
                                                                                                    <w:bottom w:val="none" w:sz="0" w:space="0" w:color="auto"/>
                                                                                                    <w:right w:val="none" w:sz="0" w:space="0" w:color="auto"/>
                                                                                                  </w:divBdr>
                                                                                                </w:div>
                                                                                                <w:div w:id="471752625">
                                                                                                  <w:marLeft w:val="0"/>
                                                                                                  <w:marRight w:val="0"/>
                                                                                                  <w:marTop w:val="0"/>
                                                                                                  <w:marBottom w:val="0"/>
                                                                                                  <w:divBdr>
                                                                                                    <w:top w:val="none" w:sz="0" w:space="0" w:color="auto"/>
                                                                                                    <w:left w:val="none" w:sz="0" w:space="0" w:color="auto"/>
                                                                                                    <w:bottom w:val="none" w:sz="0" w:space="0" w:color="auto"/>
                                                                                                    <w:right w:val="none" w:sz="0" w:space="0" w:color="auto"/>
                                                                                                  </w:divBdr>
                                                                                                </w:div>
                                                                                                <w:div w:id="965356849">
                                                                                                  <w:marLeft w:val="0"/>
                                                                                                  <w:marRight w:val="0"/>
                                                                                                  <w:marTop w:val="0"/>
                                                                                                  <w:marBottom w:val="0"/>
                                                                                                  <w:divBdr>
                                                                                                    <w:top w:val="none" w:sz="0" w:space="0" w:color="auto"/>
                                                                                                    <w:left w:val="none" w:sz="0" w:space="0" w:color="auto"/>
                                                                                                    <w:bottom w:val="none" w:sz="0" w:space="0" w:color="auto"/>
                                                                                                    <w:right w:val="none" w:sz="0" w:space="0" w:color="auto"/>
                                                                                                  </w:divBdr>
                                                                                                </w:div>
                                                                                                <w:div w:id="1079060938">
                                                                                                  <w:marLeft w:val="0"/>
                                                                                                  <w:marRight w:val="0"/>
                                                                                                  <w:marTop w:val="0"/>
                                                                                                  <w:marBottom w:val="0"/>
                                                                                                  <w:divBdr>
                                                                                                    <w:top w:val="none" w:sz="0" w:space="0" w:color="auto"/>
                                                                                                    <w:left w:val="none" w:sz="0" w:space="0" w:color="auto"/>
                                                                                                    <w:bottom w:val="none" w:sz="0" w:space="0" w:color="auto"/>
                                                                                                    <w:right w:val="none" w:sz="0" w:space="0" w:color="auto"/>
                                                                                                  </w:divBdr>
                                                                                                </w:div>
                                                                                                <w:div w:id="1344042746">
                                                                                                  <w:marLeft w:val="0"/>
                                                                                                  <w:marRight w:val="0"/>
                                                                                                  <w:marTop w:val="0"/>
                                                                                                  <w:marBottom w:val="0"/>
                                                                                                  <w:divBdr>
                                                                                                    <w:top w:val="none" w:sz="0" w:space="0" w:color="auto"/>
                                                                                                    <w:left w:val="none" w:sz="0" w:space="0" w:color="auto"/>
                                                                                                    <w:bottom w:val="none" w:sz="0" w:space="0" w:color="auto"/>
                                                                                                    <w:right w:val="none" w:sz="0" w:space="0" w:color="auto"/>
                                                                                                  </w:divBdr>
                                                                                                </w:div>
                                                                                                <w:div w:id="249973093">
                                                                                                  <w:marLeft w:val="0"/>
                                                                                                  <w:marRight w:val="0"/>
                                                                                                  <w:marTop w:val="0"/>
                                                                                                  <w:marBottom w:val="0"/>
                                                                                                  <w:divBdr>
                                                                                                    <w:top w:val="none" w:sz="0" w:space="0" w:color="auto"/>
                                                                                                    <w:left w:val="none" w:sz="0" w:space="0" w:color="auto"/>
                                                                                                    <w:bottom w:val="none" w:sz="0" w:space="0" w:color="auto"/>
                                                                                                    <w:right w:val="none" w:sz="0" w:space="0" w:color="auto"/>
                                                                                                  </w:divBdr>
                                                                                                </w:div>
                                                                                                <w:div w:id="995644551">
                                                                                                  <w:marLeft w:val="0"/>
                                                                                                  <w:marRight w:val="0"/>
                                                                                                  <w:marTop w:val="0"/>
                                                                                                  <w:marBottom w:val="0"/>
                                                                                                  <w:divBdr>
                                                                                                    <w:top w:val="none" w:sz="0" w:space="0" w:color="auto"/>
                                                                                                    <w:left w:val="none" w:sz="0" w:space="0" w:color="auto"/>
                                                                                                    <w:bottom w:val="none" w:sz="0" w:space="0" w:color="auto"/>
                                                                                                    <w:right w:val="none" w:sz="0" w:space="0" w:color="auto"/>
                                                                                                  </w:divBdr>
                                                                                                </w:div>
                                                                                                <w:div w:id="1402362697">
                                                                                                  <w:marLeft w:val="0"/>
                                                                                                  <w:marRight w:val="0"/>
                                                                                                  <w:marTop w:val="0"/>
                                                                                                  <w:marBottom w:val="0"/>
                                                                                                  <w:divBdr>
                                                                                                    <w:top w:val="none" w:sz="0" w:space="0" w:color="auto"/>
                                                                                                    <w:left w:val="none" w:sz="0" w:space="0" w:color="auto"/>
                                                                                                    <w:bottom w:val="none" w:sz="0" w:space="0" w:color="auto"/>
                                                                                                    <w:right w:val="none" w:sz="0" w:space="0" w:color="auto"/>
                                                                                                  </w:divBdr>
                                                                                                </w:div>
                                                                                                <w:div w:id="357584107">
                                                                                                  <w:marLeft w:val="0"/>
                                                                                                  <w:marRight w:val="0"/>
                                                                                                  <w:marTop w:val="0"/>
                                                                                                  <w:marBottom w:val="0"/>
                                                                                                  <w:divBdr>
                                                                                                    <w:top w:val="none" w:sz="0" w:space="0" w:color="auto"/>
                                                                                                    <w:left w:val="none" w:sz="0" w:space="0" w:color="auto"/>
                                                                                                    <w:bottom w:val="none" w:sz="0" w:space="0" w:color="auto"/>
                                                                                                    <w:right w:val="none" w:sz="0" w:space="0" w:color="auto"/>
                                                                                                  </w:divBdr>
                                                                                                </w:div>
                                                                                                <w:div w:id="1715154418">
                                                                                                  <w:marLeft w:val="0"/>
                                                                                                  <w:marRight w:val="0"/>
                                                                                                  <w:marTop w:val="0"/>
                                                                                                  <w:marBottom w:val="0"/>
                                                                                                  <w:divBdr>
                                                                                                    <w:top w:val="none" w:sz="0" w:space="0" w:color="auto"/>
                                                                                                    <w:left w:val="none" w:sz="0" w:space="0" w:color="auto"/>
                                                                                                    <w:bottom w:val="none" w:sz="0" w:space="0" w:color="auto"/>
                                                                                                    <w:right w:val="none" w:sz="0" w:space="0" w:color="auto"/>
                                                                                                  </w:divBdr>
                                                                                                </w:div>
                                                                                                <w:div w:id="684555901">
                                                                                                  <w:marLeft w:val="0"/>
                                                                                                  <w:marRight w:val="0"/>
                                                                                                  <w:marTop w:val="0"/>
                                                                                                  <w:marBottom w:val="0"/>
                                                                                                  <w:divBdr>
                                                                                                    <w:top w:val="none" w:sz="0" w:space="0" w:color="auto"/>
                                                                                                    <w:left w:val="none" w:sz="0" w:space="0" w:color="auto"/>
                                                                                                    <w:bottom w:val="none" w:sz="0" w:space="0" w:color="auto"/>
                                                                                                    <w:right w:val="none" w:sz="0" w:space="0" w:color="auto"/>
                                                                                                  </w:divBdr>
                                                                                                </w:div>
                                                                                                <w:div w:id="946346731">
                                                                                                  <w:marLeft w:val="0"/>
                                                                                                  <w:marRight w:val="0"/>
                                                                                                  <w:marTop w:val="0"/>
                                                                                                  <w:marBottom w:val="0"/>
                                                                                                  <w:divBdr>
                                                                                                    <w:top w:val="none" w:sz="0" w:space="0" w:color="auto"/>
                                                                                                    <w:left w:val="none" w:sz="0" w:space="0" w:color="auto"/>
                                                                                                    <w:bottom w:val="none" w:sz="0" w:space="0" w:color="auto"/>
                                                                                                    <w:right w:val="none" w:sz="0" w:space="0" w:color="auto"/>
                                                                                                  </w:divBdr>
                                                                                                </w:div>
                                                                                                <w:div w:id="1247151670">
                                                                                                  <w:marLeft w:val="0"/>
                                                                                                  <w:marRight w:val="0"/>
                                                                                                  <w:marTop w:val="0"/>
                                                                                                  <w:marBottom w:val="0"/>
                                                                                                  <w:divBdr>
                                                                                                    <w:top w:val="none" w:sz="0" w:space="0" w:color="auto"/>
                                                                                                    <w:left w:val="none" w:sz="0" w:space="0" w:color="auto"/>
                                                                                                    <w:bottom w:val="none" w:sz="0" w:space="0" w:color="auto"/>
                                                                                                    <w:right w:val="none" w:sz="0" w:space="0" w:color="auto"/>
                                                                                                  </w:divBdr>
                                                                                                </w:div>
                                                                                                <w:div w:id="1219590035">
                                                                                                  <w:marLeft w:val="0"/>
                                                                                                  <w:marRight w:val="0"/>
                                                                                                  <w:marTop w:val="0"/>
                                                                                                  <w:marBottom w:val="0"/>
                                                                                                  <w:divBdr>
                                                                                                    <w:top w:val="none" w:sz="0" w:space="0" w:color="auto"/>
                                                                                                    <w:left w:val="none" w:sz="0" w:space="0" w:color="auto"/>
                                                                                                    <w:bottom w:val="none" w:sz="0" w:space="0" w:color="auto"/>
                                                                                                    <w:right w:val="none" w:sz="0" w:space="0" w:color="auto"/>
                                                                                                  </w:divBdr>
                                                                                                </w:div>
                                                                                                <w:div w:id="1611279441">
                                                                                                  <w:marLeft w:val="0"/>
                                                                                                  <w:marRight w:val="0"/>
                                                                                                  <w:marTop w:val="0"/>
                                                                                                  <w:marBottom w:val="0"/>
                                                                                                  <w:divBdr>
                                                                                                    <w:top w:val="none" w:sz="0" w:space="0" w:color="auto"/>
                                                                                                    <w:left w:val="none" w:sz="0" w:space="0" w:color="auto"/>
                                                                                                    <w:bottom w:val="none" w:sz="0" w:space="0" w:color="auto"/>
                                                                                                    <w:right w:val="none" w:sz="0" w:space="0" w:color="auto"/>
                                                                                                  </w:divBdr>
                                                                                                </w:div>
                                                                                                <w:div w:id="914440087">
                                                                                                  <w:marLeft w:val="0"/>
                                                                                                  <w:marRight w:val="0"/>
                                                                                                  <w:marTop w:val="0"/>
                                                                                                  <w:marBottom w:val="0"/>
                                                                                                  <w:divBdr>
                                                                                                    <w:top w:val="none" w:sz="0" w:space="0" w:color="auto"/>
                                                                                                    <w:left w:val="none" w:sz="0" w:space="0" w:color="auto"/>
                                                                                                    <w:bottom w:val="none" w:sz="0" w:space="0" w:color="auto"/>
                                                                                                    <w:right w:val="none" w:sz="0" w:space="0" w:color="auto"/>
                                                                                                  </w:divBdr>
                                                                                                </w:div>
                                                                                                <w:div w:id="737367538">
                                                                                                  <w:marLeft w:val="0"/>
                                                                                                  <w:marRight w:val="0"/>
                                                                                                  <w:marTop w:val="0"/>
                                                                                                  <w:marBottom w:val="0"/>
                                                                                                  <w:divBdr>
                                                                                                    <w:top w:val="none" w:sz="0" w:space="0" w:color="auto"/>
                                                                                                    <w:left w:val="none" w:sz="0" w:space="0" w:color="auto"/>
                                                                                                    <w:bottom w:val="none" w:sz="0" w:space="0" w:color="auto"/>
                                                                                                    <w:right w:val="none" w:sz="0" w:space="0" w:color="auto"/>
                                                                                                  </w:divBdr>
                                                                                                </w:div>
                                                                                                <w:div w:id="1495996123">
                                                                                                  <w:marLeft w:val="0"/>
                                                                                                  <w:marRight w:val="0"/>
                                                                                                  <w:marTop w:val="0"/>
                                                                                                  <w:marBottom w:val="0"/>
                                                                                                  <w:divBdr>
                                                                                                    <w:top w:val="none" w:sz="0" w:space="0" w:color="auto"/>
                                                                                                    <w:left w:val="none" w:sz="0" w:space="0" w:color="auto"/>
                                                                                                    <w:bottom w:val="none" w:sz="0" w:space="0" w:color="auto"/>
                                                                                                    <w:right w:val="none" w:sz="0" w:space="0" w:color="auto"/>
                                                                                                  </w:divBdr>
                                                                                                </w:div>
                                                                                                <w:div w:id="1288775369">
                                                                                                  <w:marLeft w:val="0"/>
                                                                                                  <w:marRight w:val="0"/>
                                                                                                  <w:marTop w:val="0"/>
                                                                                                  <w:marBottom w:val="0"/>
                                                                                                  <w:divBdr>
                                                                                                    <w:top w:val="none" w:sz="0" w:space="0" w:color="auto"/>
                                                                                                    <w:left w:val="none" w:sz="0" w:space="0" w:color="auto"/>
                                                                                                    <w:bottom w:val="none" w:sz="0" w:space="0" w:color="auto"/>
                                                                                                    <w:right w:val="none" w:sz="0" w:space="0" w:color="auto"/>
                                                                                                  </w:divBdr>
                                                                                                </w:div>
                                                                                                <w:div w:id="1840734931">
                                                                                                  <w:marLeft w:val="0"/>
                                                                                                  <w:marRight w:val="0"/>
                                                                                                  <w:marTop w:val="0"/>
                                                                                                  <w:marBottom w:val="0"/>
                                                                                                  <w:divBdr>
                                                                                                    <w:top w:val="none" w:sz="0" w:space="0" w:color="auto"/>
                                                                                                    <w:left w:val="none" w:sz="0" w:space="0" w:color="auto"/>
                                                                                                    <w:bottom w:val="none" w:sz="0" w:space="0" w:color="auto"/>
                                                                                                    <w:right w:val="none" w:sz="0" w:space="0" w:color="auto"/>
                                                                                                  </w:divBdr>
                                                                                                </w:div>
                                                                                                <w:div w:id="1755397937">
                                                                                                  <w:marLeft w:val="0"/>
                                                                                                  <w:marRight w:val="0"/>
                                                                                                  <w:marTop w:val="0"/>
                                                                                                  <w:marBottom w:val="0"/>
                                                                                                  <w:divBdr>
                                                                                                    <w:top w:val="none" w:sz="0" w:space="0" w:color="auto"/>
                                                                                                    <w:left w:val="none" w:sz="0" w:space="0" w:color="auto"/>
                                                                                                    <w:bottom w:val="none" w:sz="0" w:space="0" w:color="auto"/>
                                                                                                    <w:right w:val="none" w:sz="0" w:space="0" w:color="auto"/>
                                                                                                  </w:divBdr>
                                                                                                </w:div>
                                                                                                <w:div w:id="1454590417">
                                                                                                  <w:marLeft w:val="0"/>
                                                                                                  <w:marRight w:val="0"/>
                                                                                                  <w:marTop w:val="0"/>
                                                                                                  <w:marBottom w:val="0"/>
                                                                                                  <w:divBdr>
                                                                                                    <w:top w:val="none" w:sz="0" w:space="0" w:color="auto"/>
                                                                                                    <w:left w:val="none" w:sz="0" w:space="0" w:color="auto"/>
                                                                                                    <w:bottom w:val="none" w:sz="0" w:space="0" w:color="auto"/>
                                                                                                    <w:right w:val="none" w:sz="0" w:space="0" w:color="auto"/>
                                                                                                  </w:divBdr>
                                                                                                </w:div>
                                                                                                <w:div w:id="1740908100">
                                                                                                  <w:marLeft w:val="0"/>
                                                                                                  <w:marRight w:val="0"/>
                                                                                                  <w:marTop w:val="0"/>
                                                                                                  <w:marBottom w:val="0"/>
                                                                                                  <w:divBdr>
                                                                                                    <w:top w:val="none" w:sz="0" w:space="0" w:color="auto"/>
                                                                                                    <w:left w:val="none" w:sz="0" w:space="0" w:color="auto"/>
                                                                                                    <w:bottom w:val="none" w:sz="0" w:space="0" w:color="auto"/>
                                                                                                    <w:right w:val="none" w:sz="0" w:space="0" w:color="auto"/>
                                                                                                  </w:divBdr>
                                                                                                </w:div>
                                                                                                <w:div w:id="554125288">
                                                                                                  <w:marLeft w:val="0"/>
                                                                                                  <w:marRight w:val="0"/>
                                                                                                  <w:marTop w:val="0"/>
                                                                                                  <w:marBottom w:val="0"/>
                                                                                                  <w:divBdr>
                                                                                                    <w:top w:val="none" w:sz="0" w:space="0" w:color="auto"/>
                                                                                                    <w:left w:val="none" w:sz="0" w:space="0" w:color="auto"/>
                                                                                                    <w:bottom w:val="none" w:sz="0" w:space="0" w:color="auto"/>
                                                                                                    <w:right w:val="none" w:sz="0" w:space="0" w:color="auto"/>
                                                                                                  </w:divBdr>
                                                                                                </w:div>
                                                                                                <w:div w:id="530538672">
                                                                                                  <w:marLeft w:val="0"/>
                                                                                                  <w:marRight w:val="0"/>
                                                                                                  <w:marTop w:val="0"/>
                                                                                                  <w:marBottom w:val="0"/>
                                                                                                  <w:divBdr>
                                                                                                    <w:top w:val="none" w:sz="0" w:space="0" w:color="auto"/>
                                                                                                    <w:left w:val="none" w:sz="0" w:space="0" w:color="auto"/>
                                                                                                    <w:bottom w:val="none" w:sz="0" w:space="0" w:color="auto"/>
                                                                                                    <w:right w:val="none" w:sz="0" w:space="0" w:color="auto"/>
                                                                                                  </w:divBdr>
                                                                                                </w:div>
                                                                                                <w:div w:id="1805125171">
                                                                                                  <w:marLeft w:val="0"/>
                                                                                                  <w:marRight w:val="0"/>
                                                                                                  <w:marTop w:val="0"/>
                                                                                                  <w:marBottom w:val="0"/>
                                                                                                  <w:divBdr>
                                                                                                    <w:top w:val="none" w:sz="0" w:space="0" w:color="auto"/>
                                                                                                    <w:left w:val="none" w:sz="0" w:space="0" w:color="auto"/>
                                                                                                    <w:bottom w:val="none" w:sz="0" w:space="0" w:color="auto"/>
                                                                                                    <w:right w:val="none" w:sz="0" w:space="0" w:color="auto"/>
                                                                                                  </w:divBdr>
                                                                                                </w:div>
                                                                                                <w:div w:id="1391466159">
                                                                                                  <w:marLeft w:val="0"/>
                                                                                                  <w:marRight w:val="0"/>
                                                                                                  <w:marTop w:val="0"/>
                                                                                                  <w:marBottom w:val="0"/>
                                                                                                  <w:divBdr>
                                                                                                    <w:top w:val="none" w:sz="0" w:space="0" w:color="auto"/>
                                                                                                    <w:left w:val="none" w:sz="0" w:space="0" w:color="auto"/>
                                                                                                    <w:bottom w:val="none" w:sz="0" w:space="0" w:color="auto"/>
                                                                                                    <w:right w:val="none" w:sz="0" w:space="0" w:color="auto"/>
                                                                                                  </w:divBdr>
                                                                                                </w:div>
                                                                                                <w:div w:id="1239093231">
                                                                                                  <w:marLeft w:val="0"/>
                                                                                                  <w:marRight w:val="0"/>
                                                                                                  <w:marTop w:val="0"/>
                                                                                                  <w:marBottom w:val="0"/>
                                                                                                  <w:divBdr>
                                                                                                    <w:top w:val="none" w:sz="0" w:space="0" w:color="auto"/>
                                                                                                    <w:left w:val="none" w:sz="0" w:space="0" w:color="auto"/>
                                                                                                    <w:bottom w:val="none" w:sz="0" w:space="0" w:color="auto"/>
                                                                                                    <w:right w:val="none" w:sz="0" w:space="0" w:color="auto"/>
                                                                                                  </w:divBdr>
                                                                                                </w:div>
                                                                                                <w:div w:id="1178614509">
                                                                                                  <w:marLeft w:val="720"/>
                                                                                                  <w:marRight w:val="0"/>
                                                                                                  <w:marTop w:val="0"/>
                                                                                                  <w:marBottom w:val="0"/>
                                                                                                  <w:divBdr>
                                                                                                    <w:top w:val="none" w:sz="0" w:space="0" w:color="auto"/>
                                                                                                    <w:left w:val="none" w:sz="0" w:space="0" w:color="auto"/>
                                                                                                    <w:bottom w:val="none" w:sz="0" w:space="0" w:color="auto"/>
                                                                                                    <w:right w:val="none" w:sz="0" w:space="0" w:color="auto"/>
                                                                                                  </w:divBdr>
                                                                                                </w:div>
                                                                                                <w:div w:id="882132902">
                                                                                                  <w:marLeft w:val="720"/>
                                                                                                  <w:marRight w:val="0"/>
                                                                                                  <w:marTop w:val="0"/>
                                                                                                  <w:marBottom w:val="0"/>
                                                                                                  <w:divBdr>
                                                                                                    <w:top w:val="none" w:sz="0" w:space="0" w:color="auto"/>
                                                                                                    <w:left w:val="none" w:sz="0" w:space="0" w:color="auto"/>
                                                                                                    <w:bottom w:val="none" w:sz="0" w:space="0" w:color="auto"/>
                                                                                                    <w:right w:val="none" w:sz="0" w:space="0" w:color="auto"/>
                                                                                                  </w:divBdr>
                                                                                                </w:div>
                                                                                                <w:div w:id="1007749586">
                                                                                                  <w:marLeft w:val="720"/>
                                                                                                  <w:marRight w:val="0"/>
                                                                                                  <w:marTop w:val="0"/>
                                                                                                  <w:marBottom w:val="0"/>
                                                                                                  <w:divBdr>
                                                                                                    <w:top w:val="none" w:sz="0" w:space="0" w:color="auto"/>
                                                                                                    <w:left w:val="none" w:sz="0" w:space="0" w:color="auto"/>
                                                                                                    <w:bottom w:val="none" w:sz="0" w:space="0" w:color="auto"/>
                                                                                                    <w:right w:val="none" w:sz="0" w:space="0" w:color="auto"/>
                                                                                                  </w:divBdr>
                                                                                                </w:div>
                                                                                                <w:div w:id="1075393509">
                                                                                                  <w:marLeft w:val="720"/>
                                                                                                  <w:marRight w:val="0"/>
                                                                                                  <w:marTop w:val="0"/>
                                                                                                  <w:marBottom w:val="0"/>
                                                                                                  <w:divBdr>
                                                                                                    <w:top w:val="none" w:sz="0" w:space="0" w:color="auto"/>
                                                                                                    <w:left w:val="none" w:sz="0" w:space="0" w:color="auto"/>
                                                                                                    <w:bottom w:val="none" w:sz="0" w:space="0" w:color="auto"/>
                                                                                                    <w:right w:val="none" w:sz="0" w:space="0" w:color="auto"/>
                                                                                                  </w:divBdr>
                                                                                                </w:div>
                                                                                                <w:div w:id="2081899915">
                                                                                                  <w:marLeft w:val="720"/>
                                                                                                  <w:marRight w:val="0"/>
                                                                                                  <w:marTop w:val="0"/>
                                                                                                  <w:marBottom w:val="0"/>
                                                                                                  <w:divBdr>
                                                                                                    <w:top w:val="none" w:sz="0" w:space="0" w:color="auto"/>
                                                                                                    <w:left w:val="none" w:sz="0" w:space="0" w:color="auto"/>
                                                                                                    <w:bottom w:val="none" w:sz="0" w:space="0" w:color="auto"/>
                                                                                                    <w:right w:val="none" w:sz="0" w:space="0" w:color="auto"/>
                                                                                                  </w:divBdr>
                                                                                                </w:div>
                                                                                                <w:div w:id="168568758">
                                                                                                  <w:marLeft w:val="720"/>
                                                                                                  <w:marRight w:val="0"/>
                                                                                                  <w:marTop w:val="0"/>
                                                                                                  <w:marBottom w:val="0"/>
                                                                                                  <w:divBdr>
                                                                                                    <w:top w:val="none" w:sz="0" w:space="0" w:color="auto"/>
                                                                                                    <w:left w:val="none" w:sz="0" w:space="0" w:color="auto"/>
                                                                                                    <w:bottom w:val="none" w:sz="0" w:space="0" w:color="auto"/>
                                                                                                    <w:right w:val="none" w:sz="0" w:space="0" w:color="auto"/>
                                                                                                  </w:divBdr>
                                                                                                </w:div>
                                                                                                <w:div w:id="287131080">
                                                                                                  <w:marLeft w:val="720"/>
                                                                                                  <w:marRight w:val="0"/>
                                                                                                  <w:marTop w:val="0"/>
                                                                                                  <w:marBottom w:val="0"/>
                                                                                                  <w:divBdr>
                                                                                                    <w:top w:val="none" w:sz="0" w:space="0" w:color="auto"/>
                                                                                                    <w:left w:val="none" w:sz="0" w:space="0" w:color="auto"/>
                                                                                                    <w:bottom w:val="none" w:sz="0" w:space="0" w:color="auto"/>
                                                                                                    <w:right w:val="none" w:sz="0" w:space="0" w:color="auto"/>
                                                                                                  </w:divBdr>
                                                                                                </w:div>
                                                                                                <w:div w:id="666901517">
                                                                                                  <w:marLeft w:val="720"/>
                                                                                                  <w:marRight w:val="0"/>
                                                                                                  <w:marTop w:val="0"/>
                                                                                                  <w:marBottom w:val="0"/>
                                                                                                  <w:divBdr>
                                                                                                    <w:top w:val="none" w:sz="0" w:space="0" w:color="auto"/>
                                                                                                    <w:left w:val="none" w:sz="0" w:space="0" w:color="auto"/>
                                                                                                    <w:bottom w:val="none" w:sz="0" w:space="0" w:color="auto"/>
                                                                                                    <w:right w:val="none" w:sz="0" w:space="0" w:color="auto"/>
                                                                                                  </w:divBdr>
                                                                                                </w:div>
                                                                                                <w:div w:id="539047596">
                                                                                                  <w:marLeft w:val="720"/>
                                                                                                  <w:marRight w:val="0"/>
                                                                                                  <w:marTop w:val="0"/>
                                                                                                  <w:marBottom w:val="0"/>
                                                                                                  <w:divBdr>
                                                                                                    <w:top w:val="none" w:sz="0" w:space="0" w:color="auto"/>
                                                                                                    <w:left w:val="none" w:sz="0" w:space="0" w:color="auto"/>
                                                                                                    <w:bottom w:val="none" w:sz="0" w:space="0" w:color="auto"/>
                                                                                                    <w:right w:val="none" w:sz="0" w:space="0" w:color="auto"/>
                                                                                                  </w:divBdr>
                                                                                                </w:div>
                                                                                                <w:div w:id="49307797">
                                                                                                  <w:marLeft w:val="720"/>
                                                                                                  <w:marRight w:val="0"/>
                                                                                                  <w:marTop w:val="0"/>
                                                                                                  <w:marBottom w:val="0"/>
                                                                                                  <w:divBdr>
                                                                                                    <w:top w:val="none" w:sz="0" w:space="0" w:color="auto"/>
                                                                                                    <w:left w:val="none" w:sz="0" w:space="0" w:color="auto"/>
                                                                                                    <w:bottom w:val="none" w:sz="0" w:space="0" w:color="auto"/>
                                                                                                    <w:right w:val="none" w:sz="0" w:space="0" w:color="auto"/>
                                                                                                  </w:divBdr>
                                                                                                </w:div>
                                                                                                <w:div w:id="1235507742">
                                                                                                  <w:marLeft w:val="720"/>
                                                                                                  <w:marRight w:val="0"/>
                                                                                                  <w:marTop w:val="0"/>
                                                                                                  <w:marBottom w:val="0"/>
                                                                                                  <w:divBdr>
                                                                                                    <w:top w:val="none" w:sz="0" w:space="0" w:color="auto"/>
                                                                                                    <w:left w:val="none" w:sz="0" w:space="0" w:color="auto"/>
                                                                                                    <w:bottom w:val="none" w:sz="0" w:space="0" w:color="auto"/>
                                                                                                    <w:right w:val="none" w:sz="0" w:space="0" w:color="auto"/>
                                                                                                  </w:divBdr>
                                                                                                </w:div>
                                                                                                <w:div w:id="1713311656">
                                                                                                  <w:marLeft w:val="720"/>
                                                                                                  <w:marRight w:val="0"/>
                                                                                                  <w:marTop w:val="0"/>
                                                                                                  <w:marBottom w:val="0"/>
                                                                                                  <w:divBdr>
                                                                                                    <w:top w:val="none" w:sz="0" w:space="0" w:color="auto"/>
                                                                                                    <w:left w:val="none" w:sz="0" w:space="0" w:color="auto"/>
                                                                                                    <w:bottom w:val="none" w:sz="0" w:space="0" w:color="auto"/>
                                                                                                    <w:right w:val="none" w:sz="0" w:space="0" w:color="auto"/>
                                                                                                  </w:divBdr>
                                                                                                </w:div>
                                                                                                <w:div w:id="752704953">
                                                                                                  <w:marLeft w:val="720"/>
                                                                                                  <w:marRight w:val="0"/>
                                                                                                  <w:marTop w:val="0"/>
                                                                                                  <w:marBottom w:val="0"/>
                                                                                                  <w:divBdr>
                                                                                                    <w:top w:val="none" w:sz="0" w:space="0" w:color="auto"/>
                                                                                                    <w:left w:val="none" w:sz="0" w:space="0" w:color="auto"/>
                                                                                                    <w:bottom w:val="none" w:sz="0" w:space="0" w:color="auto"/>
                                                                                                    <w:right w:val="none" w:sz="0" w:space="0" w:color="auto"/>
                                                                                                  </w:divBdr>
                                                                                                </w:div>
                                                                                                <w:div w:id="679894947">
                                                                                                  <w:marLeft w:val="0"/>
                                                                                                  <w:marRight w:val="0"/>
                                                                                                  <w:marTop w:val="0"/>
                                                                                                  <w:marBottom w:val="0"/>
                                                                                                  <w:divBdr>
                                                                                                    <w:top w:val="none" w:sz="0" w:space="0" w:color="auto"/>
                                                                                                    <w:left w:val="none" w:sz="0" w:space="0" w:color="auto"/>
                                                                                                    <w:bottom w:val="none" w:sz="0" w:space="0" w:color="auto"/>
                                                                                                    <w:right w:val="none" w:sz="0" w:space="0" w:color="auto"/>
                                                                                                  </w:divBdr>
                                                                                                </w:div>
                                                                                                <w:div w:id="621419616">
                                                                                                  <w:marLeft w:val="0"/>
                                                                                                  <w:marRight w:val="0"/>
                                                                                                  <w:marTop w:val="0"/>
                                                                                                  <w:marBottom w:val="0"/>
                                                                                                  <w:divBdr>
                                                                                                    <w:top w:val="none" w:sz="0" w:space="0" w:color="auto"/>
                                                                                                    <w:left w:val="none" w:sz="0" w:space="0" w:color="auto"/>
                                                                                                    <w:bottom w:val="none" w:sz="0" w:space="0" w:color="auto"/>
                                                                                                    <w:right w:val="none" w:sz="0" w:space="0" w:color="auto"/>
                                                                                                  </w:divBdr>
                                                                                                </w:div>
                                                                                                <w:div w:id="780491596">
                                                                                                  <w:marLeft w:val="0"/>
                                                                                                  <w:marRight w:val="0"/>
                                                                                                  <w:marTop w:val="0"/>
                                                                                                  <w:marBottom w:val="0"/>
                                                                                                  <w:divBdr>
                                                                                                    <w:top w:val="none" w:sz="0" w:space="0" w:color="auto"/>
                                                                                                    <w:left w:val="none" w:sz="0" w:space="0" w:color="auto"/>
                                                                                                    <w:bottom w:val="none" w:sz="0" w:space="0" w:color="auto"/>
                                                                                                    <w:right w:val="none" w:sz="0" w:space="0" w:color="auto"/>
                                                                                                  </w:divBdr>
                                                                                                </w:div>
                                                                                                <w:div w:id="686562897">
                                                                                                  <w:marLeft w:val="0"/>
                                                                                                  <w:marRight w:val="0"/>
                                                                                                  <w:marTop w:val="0"/>
                                                                                                  <w:marBottom w:val="0"/>
                                                                                                  <w:divBdr>
                                                                                                    <w:top w:val="none" w:sz="0" w:space="0" w:color="auto"/>
                                                                                                    <w:left w:val="none" w:sz="0" w:space="0" w:color="auto"/>
                                                                                                    <w:bottom w:val="none" w:sz="0" w:space="0" w:color="auto"/>
                                                                                                    <w:right w:val="none" w:sz="0" w:space="0" w:color="auto"/>
                                                                                                  </w:divBdr>
                                                                                                </w:div>
                                                                                                <w:div w:id="250243752">
                                                                                                  <w:marLeft w:val="720"/>
                                                                                                  <w:marRight w:val="0"/>
                                                                                                  <w:marTop w:val="0"/>
                                                                                                  <w:marBottom w:val="0"/>
                                                                                                  <w:divBdr>
                                                                                                    <w:top w:val="none" w:sz="0" w:space="0" w:color="auto"/>
                                                                                                    <w:left w:val="none" w:sz="0" w:space="0" w:color="auto"/>
                                                                                                    <w:bottom w:val="none" w:sz="0" w:space="0" w:color="auto"/>
                                                                                                    <w:right w:val="none" w:sz="0" w:space="0" w:color="auto"/>
                                                                                                  </w:divBdr>
                                                                                                </w:div>
                                                                                                <w:div w:id="1182014311">
                                                                                                  <w:marLeft w:val="720"/>
                                                                                                  <w:marRight w:val="0"/>
                                                                                                  <w:marTop w:val="0"/>
                                                                                                  <w:marBottom w:val="0"/>
                                                                                                  <w:divBdr>
                                                                                                    <w:top w:val="none" w:sz="0" w:space="0" w:color="auto"/>
                                                                                                    <w:left w:val="none" w:sz="0" w:space="0" w:color="auto"/>
                                                                                                    <w:bottom w:val="none" w:sz="0" w:space="0" w:color="auto"/>
                                                                                                    <w:right w:val="none" w:sz="0" w:space="0" w:color="auto"/>
                                                                                                  </w:divBdr>
                                                                                                </w:div>
                                                                                                <w:div w:id="1030227356">
                                                                                                  <w:marLeft w:val="720"/>
                                                                                                  <w:marRight w:val="0"/>
                                                                                                  <w:marTop w:val="0"/>
                                                                                                  <w:marBottom w:val="0"/>
                                                                                                  <w:divBdr>
                                                                                                    <w:top w:val="none" w:sz="0" w:space="0" w:color="auto"/>
                                                                                                    <w:left w:val="none" w:sz="0" w:space="0" w:color="auto"/>
                                                                                                    <w:bottom w:val="none" w:sz="0" w:space="0" w:color="auto"/>
                                                                                                    <w:right w:val="none" w:sz="0" w:space="0" w:color="auto"/>
                                                                                                  </w:divBdr>
                                                                                                </w:div>
                                                                                                <w:div w:id="848715413">
                                                                                                  <w:marLeft w:val="720"/>
                                                                                                  <w:marRight w:val="0"/>
                                                                                                  <w:marTop w:val="0"/>
                                                                                                  <w:marBottom w:val="0"/>
                                                                                                  <w:divBdr>
                                                                                                    <w:top w:val="none" w:sz="0" w:space="0" w:color="auto"/>
                                                                                                    <w:left w:val="none" w:sz="0" w:space="0" w:color="auto"/>
                                                                                                    <w:bottom w:val="none" w:sz="0" w:space="0" w:color="auto"/>
                                                                                                    <w:right w:val="none" w:sz="0" w:space="0" w:color="auto"/>
                                                                                                  </w:divBdr>
                                                                                                </w:div>
                                                                                                <w:div w:id="822545320">
                                                                                                  <w:marLeft w:val="720"/>
                                                                                                  <w:marRight w:val="0"/>
                                                                                                  <w:marTop w:val="0"/>
                                                                                                  <w:marBottom w:val="0"/>
                                                                                                  <w:divBdr>
                                                                                                    <w:top w:val="none" w:sz="0" w:space="0" w:color="auto"/>
                                                                                                    <w:left w:val="none" w:sz="0" w:space="0" w:color="auto"/>
                                                                                                    <w:bottom w:val="none" w:sz="0" w:space="0" w:color="auto"/>
                                                                                                    <w:right w:val="none" w:sz="0" w:space="0" w:color="auto"/>
                                                                                                  </w:divBdr>
                                                                                                </w:div>
                                                                                                <w:div w:id="922029876">
                                                                                                  <w:marLeft w:val="720"/>
                                                                                                  <w:marRight w:val="0"/>
                                                                                                  <w:marTop w:val="0"/>
                                                                                                  <w:marBottom w:val="0"/>
                                                                                                  <w:divBdr>
                                                                                                    <w:top w:val="none" w:sz="0" w:space="0" w:color="auto"/>
                                                                                                    <w:left w:val="none" w:sz="0" w:space="0" w:color="auto"/>
                                                                                                    <w:bottom w:val="none" w:sz="0" w:space="0" w:color="auto"/>
                                                                                                    <w:right w:val="none" w:sz="0" w:space="0" w:color="auto"/>
                                                                                                  </w:divBdr>
                                                                                                </w:div>
                                                                                                <w:div w:id="1167283682">
                                                                                                  <w:marLeft w:val="720"/>
                                                                                                  <w:marRight w:val="0"/>
                                                                                                  <w:marTop w:val="0"/>
                                                                                                  <w:marBottom w:val="0"/>
                                                                                                  <w:divBdr>
                                                                                                    <w:top w:val="none" w:sz="0" w:space="0" w:color="auto"/>
                                                                                                    <w:left w:val="none" w:sz="0" w:space="0" w:color="auto"/>
                                                                                                    <w:bottom w:val="none" w:sz="0" w:space="0" w:color="auto"/>
                                                                                                    <w:right w:val="none" w:sz="0" w:space="0" w:color="auto"/>
                                                                                                  </w:divBdr>
                                                                                                </w:div>
                                                                                                <w:div w:id="1302425142">
                                                                                                  <w:marLeft w:val="720"/>
                                                                                                  <w:marRight w:val="0"/>
                                                                                                  <w:marTop w:val="0"/>
                                                                                                  <w:marBottom w:val="0"/>
                                                                                                  <w:divBdr>
                                                                                                    <w:top w:val="none" w:sz="0" w:space="0" w:color="auto"/>
                                                                                                    <w:left w:val="none" w:sz="0" w:space="0" w:color="auto"/>
                                                                                                    <w:bottom w:val="none" w:sz="0" w:space="0" w:color="auto"/>
                                                                                                    <w:right w:val="none" w:sz="0" w:space="0" w:color="auto"/>
                                                                                                  </w:divBdr>
                                                                                                </w:div>
                                                                                                <w:div w:id="961618983">
                                                                                                  <w:marLeft w:val="720"/>
                                                                                                  <w:marRight w:val="0"/>
                                                                                                  <w:marTop w:val="0"/>
                                                                                                  <w:marBottom w:val="0"/>
                                                                                                  <w:divBdr>
                                                                                                    <w:top w:val="none" w:sz="0" w:space="0" w:color="auto"/>
                                                                                                    <w:left w:val="none" w:sz="0" w:space="0" w:color="auto"/>
                                                                                                    <w:bottom w:val="none" w:sz="0" w:space="0" w:color="auto"/>
                                                                                                    <w:right w:val="none" w:sz="0" w:space="0" w:color="auto"/>
                                                                                                  </w:divBdr>
                                                                                                </w:div>
                                                                                                <w:div w:id="28727881">
                                                                                                  <w:marLeft w:val="720"/>
                                                                                                  <w:marRight w:val="0"/>
                                                                                                  <w:marTop w:val="0"/>
                                                                                                  <w:marBottom w:val="0"/>
                                                                                                  <w:divBdr>
                                                                                                    <w:top w:val="none" w:sz="0" w:space="0" w:color="auto"/>
                                                                                                    <w:left w:val="none" w:sz="0" w:space="0" w:color="auto"/>
                                                                                                    <w:bottom w:val="none" w:sz="0" w:space="0" w:color="auto"/>
                                                                                                    <w:right w:val="none" w:sz="0" w:space="0" w:color="auto"/>
                                                                                                  </w:divBdr>
                                                                                                </w:div>
                                                                                                <w:div w:id="1114207462">
                                                                                                  <w:marLeft w:val="0"/>
                                                                                                  <w:marRight w:val="0"/>
                                                                                                  <w:marTop w:val="0"/>
                                                                                                  <w:marBottom w:val="0"/>
                                                                                                  <w:divBdr>
                                                                                                    <w:top w:val="none" w:sz="0" w:space="0" w:color="auto"/>
                                                                                                    <w:left w:val="none" w:sz="0" w:space="0" w:color="auto"/>
                                                                                                    <w:bottom w:val="none" w:sz="0" w:space="0" w:color="auto"/>
                                                                                                    <w:right w:val="none" w:sz="0" w:space="0" w:color="auto"/>
                                                                                                  </w:divBdr>
                                                                                                </w:div>
                                                                                                <w:div w:id="1214193622">
                                                                                                  <w:marLeft w:val="720"/>
                                                                                                  <w:marRight w:val="0"/>
                                                                                                  <w:marTop w:val="0"/>
                                                                                                  <w:marBottom w:val="0"/>
                                                                                                  <w:divBdr>
                                                                                                    <w:top w:val="none" w:sz="0" w:space="0" w:color="auto"/>
                                                                                                    <w:left w:val="none" w:sz="0" w:space="0" w:color="auto"/>
                                                                                                    <w:bottom w:val="none" w:sz="0" w:space="0" w:color="auto"/>
                                                                                                    <w:right w:val="none" w:sz="0" w:space="0" w:color="auto"/>
                                                                                                  </w:divBdr>
                                                                                                </w:div>
                                                                                                <w:div w:id="1929849298">
                                                                                                  <w:marLeft w:val="720"/>
                                                                                                  <w:marRight w:val="0"/>
                                                                                                  <w:marTop w:val="0"/>
                                                                                                  <w:marBottom w:val="0"/>
                                                                                                  <w:divBdr>
                                                                                                    <w:top w:val="none" w:sz="0" w:space="0" w:color="auto"/>
                                                                                                    <w:left w:val="none" w:sz="0" w:space="0" w:color="auto"/>
                                                                                                    <w:bottom w:val="none" w:sz="0" w:space="0" w:color="auto"/>
                                                                                                    <w:right w:val="none" w:sz="0" w:space="0" w:color="auto"/>
                                                                                                  </w:divBdr>
                                                                                                </w:div>
                                                                                                <w:div w:id="1825275865">
                                                                                                  <w:marLeft w:val="720"/>
                                                                                                  <w:marRight w:val="0"/>
                                                                                                  <w:marTop w:val="0"/>
                                                                                                  <w:marBottom w:val="0"/>
                                                                                                  <w:divBdr>
                                                                                                    <w:top w:val="none" w:sz="0" w:space="0" w:color="auto"/>
                                                                                                    <w:left w:val="none" w:sz="0" w:space="0" w:color="auto"/>
                                                                                                    <w:bottom w:val="none" w:sz="0" w:space="0" w:color="auto"/>
                                                                                                    <w:right w:val="none" w:sz="0" w:space="0" w:color="auto"/>
                                                                                                  </w:divBdr>
                                                                                                </w:div>
                                                                                                <w:div w:id="1384794861">
                                                                                                  <w:marLeft w:val="720"/>
                                                                                                  <w:marRight w:val="0"/>
                                                                                                  <w:marTop w:val="0"/>
                                                                                                  <w:marBottom w:val="0"/>
                                                                                                  <w:divBdr>
                                                                                                    <w:top w:val="none" w:sz="0" w:space="0" w:color="auto"/>
                                                                                                    <w:left w:val="none" w:sz="0" w:space="0" w:color="auto"/>
                                                                                                    <w:bottom w:val="none" w:sz="0" w:space="0" w:color="auto"/>
                                                                                                    <w:right w:val="none" w:sz="0" w:space="0" w:color="auto"/>
                                                                                                  </w:divBdr>
                                                                                                </w:div>
                                                                                                <w:div w:id="222642863">
                                                                                                  <w:marLeft w:val="720"/>
                                                                                                  <w:marRight w:val="0"/>
                                                                                                  <w:marTop w:val="0"/>
                                                                                                  <w:marBottom w:val="0"/>
                                                                                                  <w:divBdr>
                                                                                                    <w:top w:val="none" w:sz="0" w:space="0" w:color="auto"/>
                                                                                                    <w:left w:val="none" w:sz="0" w:space="0" w:color="auto"/>
                                                                                                    <w:bottom w:val="none" w:sz="0" w:space="0" w:color="auto"/>
                                                                                                    <w:right w:val="none" w:sz="0" w:space="0" w:color="auto"/>
                                                                                                  </w:divBdr>
                                                                                                </w:div>
                                                                                                <w:div w:id="1263802893">
                                                                                                  <w:marLeft w:val="720"/>
                                                                                                  <w:marRight w:val="0"/>
                                                                                                  <w:marTop w:val="0"/>
                                                                                                  <w:marBottom w:val="0"/>
                                                                                                  <w:divBdr>
                                                                                                    <w:top w:val="none" w:sz="0" w:space="0" w:color="auto"/>
                                                                                                    <w:left w:val="none" w:sz="0" w:space="0" w:color="auto"/>
                                                                                                    <w:bottom w:val="none" w:sz="0" w:space="0" w:color="auto"/>
                                                                                                    <w:right w:val="none" w:sz="0" w:space="0" w:color="auto"/>
                                                                                                  </w:divBdr>
                                                                                                </w:div>
                                                                                                <w:div w:id="1732733166">
                                                                                                  <w:marLeft w:val="720"/>
                                                                                                  <w:marRight w:val="0"/>
                                                                                                  <w:marTop w:val="0"/>
                                                                                                  <w:marBottom w:val="0"/>
                                                                                                  <w:divBdr>
                                                                                                    <w:top w:val="none" w:sz="0" w:space="0" w:color="auto"/>
                                                                                                    <w:left w:val="none" w:sz="0" w:space="0" w:color="auto"/>
                                                                                                    <w:bottom w:val="none" w:sz="0" w:space="0" w:color="auto"/>
                                                                                                    <w:right w:val="none" w:sz="0" w:space="0" w:color="auto"/>
                                                                                                  </w:divBdr>
                                                                                                </w:div>
                                                                                                <w:div w:id="301498140">
                                                                                                  <w:marLeft w:val="720"/>
                                                                                                  <w:marRight w:val="0"/>
                                                                                                  <w:marTop w:val="0"/>
                                                                                                  <w:marBottom w:val="0"/>
                                                                                                  <w:divBdr>
                                                                                                    <w:top w:val="none" w:sz="0" w:space="0" w:color="auto"/>
                                                                                                    <w:left w:val="none" w:sz="0" w:space="0" w:color="auto"/>
                                                                                                    <w:bottom w:val="none" w:sz="0" w:space="0" w:color="auto"/>
                                                                                                    <w:right w:val="none" w:sz="0" w:space="0" w:color="auto"/>
                                                                                                  </w:divBdr>
                                                                                                </w:div>
                                                                                                <w:div w:id="1910996461">
                                                                                                  <w:marLeft w:val="720"/>
                                                                                                  <w:marRight w:val="0"/>
                                                                                                  <w:marTop w:val="0"/>
                                                                                                  <w:marBottom w:val="0"/>
                                                                                                  <w:divBdr>
                                                                                                    <w:top w:val="none" w:sz="0" w:space="0" w:color="auto"/>
                                                                                                    <w:left w:val="none" w:sz="0" w:space="0" w:color="auto"/>
                                                                                                    <w:bottom w:val="none" w:sz="0" w:space="0" w:color="auto"/>
                                                                                                    <w:right w:val="none" w:sz="0" w:space="0" w:color="auto"/>
                                                                                                  </w:divBdr>
                                                                                                </w:div>
                                                                                                <w:div w:id="164324600">
                                                                                                  <w:marLeft w:val="720"/>
                                                                                                  <w:marRight w:val="0"/>
                                                                                                  <w:marTop w:val="0"/>
                                                                                                  <w:marBottom w:val="0"/>
                                                                                                  <w:divBdr>
                                                                                                    <w:top w:val="none" w:sz="0" w:space="0" w:color="auto"/>
                                                                                                    <w:left w:val="none" w:sz="0" w:space="0" w:color="auto"/>
                                                                                                    <w:bottom w:val="none" w:sz="0" w:space="0" w:color="auto"/>
                                                                                                    <w:right w:val="none" w:sz="0" w:space="0" w:color="auto"/>
                                                                                                  </w:divBdr>
                                                                                                </w:div>
                                                                                                <w:div w:id="638459312">
                                                                                                  <w:marLeft w:val="720"/>
                                                                                                  <w:marRight w:val="0"/>
                                                                                                  <w:marTop w:val="0"/>
                                                                                                  <w:marBottom w:val="0"/>
                                                                                                  <w:divBdr>
                                                                                                    <w:top w:val="none" w:sz="0" w:space="0" w:color="auto"/>
                                                                                                    <w:left w:val="none" w:sz="0" w:space="0" w:color="auto"/>
                                                                                                    <w:bottom w:val="none" w:sz="0" w:space="0" w:color="auto"/>
                                                                                                    <w:right w:val="none" w:sz="0" w:space="0" w:color="auto"/>
                                                                                                  </w:divBdr>
                                                                                                </w:div>
                                                                                                <w:div w:id="1946500514">
                                                                                                  <w:marLeft w:val="720"/>
                                                                                                  <w:marRight w:val="0"/>
                                                                                                  <w:marTop w:val="0"/>
                                                                                                  <w:marBottom w:val="0"/>
                                                                                                  <w:divBdr>
                                                                                                    <w:top w:val="none" w:sz="0" w:space="0" w:color="auto"/>
                                                                                                    <w:left w:val="none" w:sz="0" w:space="0" w:color="auto"/>
                                                                                                    <w:bottom w:val="none" w:sz="0" w:space="0" w:color="auto"/>
                                                                                                    <w:right w:val="none" w:sz="0" w:space="0" w:color="auto"/>
                                                                                                  </w:divBdr>
                                                                                                </w:div>
                                                                                                <w:div w:id="204028223">
                                                                                                  <w:marLeft w:val="720"/>
                                                                                                  <w:marRight w:val="0"/>
                                                                                                  <w:marTop w:val="0"/>
                                                                                                  <w:marBottom w:val="0"/>
                                                                                                  <w:divBdr>
                                                                                                    <w:top w:val="none" w:sz="0" w:space="0" w:color="auto"/>
                                                                                                    <w:left w:val="none" w:sz="0" w:space="0" w:color="auto"/>
                                                                                                    <w:bottom w:val="none" w:sz="0" w:space="0" w:color="auto"/>
                                                                                                    <w:right w:val="none" w:sz="0" w:space="0" w:color="auto"/>
                                                                                                  </w:divBdr>
                                                                                                </w:div>
                                                                                                <w:div w:id="783227073">
                                                                                                  <w:marLeft w:val="720"/>
                                                                                                  <w:marRight w:val="0"/>
                                                                                                  <w:marTop w:val="0"/>
                                                                                                  <w:marBottom w:val="0"/>
                                                                                                  <w:divBdr>
                                                                                                    <w:top w:val="none" w:sz="0" w:space="0" w:color="auto"/>
                                                                                                    <w:left w:val="none" w:sz="0" w:space="0" w:color="auto"/>
                                                                                                    <w:bottom w:val="none" w:sz="0" w:space="0" w:color="auto"/>
                                                                                                    <w:right w:val="none" w:sz="0" w:space="0" w:color="auto"/>
                                                                                                  </w:divBdr>
                                                                                                </w:div>
                                                                                                <w:div w:id="611330117">
                                                                                                  <w:marLeft w:val="720"/>
                                                                                                  <w:marRight w:val="0"/>
                                                                                                  <w:marTop w:val="0"/>
                                                                                                  <w:marBottom w:val="0"/>
                                                                                                  <w:divBdr>
                                                                                                    <w:top w:val="none" w:sz="0" w:space="0" w:color="auto"/>
                                                                                                    <w:left w:val="none" w:sz="0" w:space="0" w:color="auto"/>
                                                                                                    <w:bottom w:val="none" w:sz="0" w:space="0" w:color="auto"/>
                                                                                                    <w:right w:val="none" w:sz="0" w:space="0" w:color="auto"/>
                                                                                                  </w:divBdr>
                                                                                                </w:div>
                                                                                                <w:div w:id="23140875">
                                                                                                  <w:marLeft w:val="720"/>
                                                                                                  <w:marRight w:val="0"/>
                                                                                                  <w:marTop w:val="0"/>
                                                                                                  <w:marBottom w:val="0"/>
                                                                                                  <w:divBdr>
                                                                                                    <w:top w:val="none" w:sz="0" w:space="0" w:color="auto"/>
                                                                                                    <w:left w:val="none" w:sz="0" w:space="0" w:color="auto"/>
                                                                                                    <w:bottom w:val="none" w:sz="0" w:space="0" w:color="auto"/>
                                                                                                    <w:right w:val="none" w:sz="0" w:space="0" w:color="auto"/>
                                                                                                  </w:divBdr>
                                                                                                </w:div>
                                                                                                <w:div w:id="936132808">
                                                                                                  <w:marLeft w:val="720"/>
                                                                                                  <w:marRight w:val="0"/>
                                                                                                  <w:marTop w:val="0"/>
                                                                                                  <w:marBottom w:val="0"/>
                                                                                                  <w:divBdr>
                                                                                                    <w:top w:val="none" w:sz="0" w:space="0" w:color="auto"/>
                                                                                                    <w:left w:val="none" w:sz="0" w:space="0" w:color="auto"/>
                                                                                                    <w:bottom w:val="none" w:sz="0" w:space="0" w:color="auto"/>
                                                                                                    <w:right w:val="none" w:sz="0" w:space="0" w:color="auto"/>
                                                                                                  </w:divBdr>
                                                                                                </w:div>
                                                                                                <w:div w:id="1236861330">
                                                                                                  <w:marLeft w:val="720"/>
                                                                                                  <w:marRight w:val="0"/>
                                                                                                  <w:marTop w:val="0"/>
                                                                                                  <w:marBottom w:val="0"/>
                                                                                                  <w:divBdr>
                                                                                                    <w:top w:val="none" w:sz="0" w:space="0" w:color="auto"/>
                                                                                                    <w:left w:val="none" w:sz="0" w:space="0" w:color="auto"/>
                                                                                                    <w:bottom w:val="none" w:sz="0" w:space="0" w:color="auto"/>
                                                                                                    <w:right w:val="none" w:sz="0" w:space="0" w:color="auto"/>
                                                                                                  </w:divBdr>
                                                                                                </w:div>
                                                                                                <w:div w:id="1377659364">
                                                                                                  <w:marLeft w:val="720"/>
                                                                                                  <w:marRight w:val="0"/>
                                                                                                  <w:marTop w:val="0"/>
                                                                                                  <w:marBottom w:val="0"/>
                                                                                                  <w:divBdr>
                                                                                                    <w:top w:val="none" w:sz="0" w:space="0" w:color="auto"/>
                                                                                                    <w:left w:val="none" w:sz="0" w:space="0" w:color="auto"/>
                                                                                                    <w:bottom w:val="none" w:sz="0" w:space="0" w:color="auto"/>
                                                                                                    <w:right w:val="none" w:sz="0" w:space="0" w:color="auto"/>
                                                                                                  </w:divBdr>
                                                                                                </w:div>
                                                                                                <w:div w:id="2032603033">
                                                                                                  <w:marLeft w:val="720"/>
                                                                                                  <w:marRight w:val="0"/>
                                                                                                  <w:marTop w:val="0"/>
                                                                                                  <w:marBottom w:val="0"/>
                                                                                                  <w:divBdr>
                                                                                                    <w:top w:val="none" w:sz="0" w:space="0" w:color="auto"/>
                                                                                                    <w:left w:val="none" w:sz="0" w:space="0" w:color="auto"/>
                                                                                                    <w:bottom w:val="none" w:sz="0" w:space="0" w:color="auto"/>
                                                                                                    <w:right w:val="none" w:sz="0" w:space="0" w:color="auto"/>
                                                                                                  </w:divBdr>
                                                                                                </w:div>
                                                                                                <w:div w:id="1948196972">
                                                                                                  <w:marLeft w:val="720"/>
                                                                                                  <w:marRight w:val="0"/>
                                                                                                  <w:marTop w:val="0"/>
                                                                                                  <w:marBottom w:val="0"/>
                                                                                                  <w:divBdr>
                                                                                                    <w:top w:val="none" w:sz="0" w:space="0" w:color="auto"/>
                                                                                                    <w:left w:val="none" w:sz="0" w:space="0" w:color="auto"/>
                                                                                                    <w:bottom w:val="none" w:sz="0" w:space="0" w:color="auto"/>
                                                                                                    <w:right w:val="none" w:sz="0" w:space="0" w:color="auto"/>
                                                                                                  </w:divBdr>
                                                                                                </w:div>
                                                                                                <w:div w:id="1459759295">
                                                                                                  <w:marLeft w:val="720"/>
                                                                                                  <w:marRight w:val="0"/>
                                                                                                  <w:marTop w:val="0"/>
                                                                                                  <w:marBottom w:val="0"/>
                                                                                                  <w:divBdr>
                                                                                                    <w:top w:val="none" w:sz="0" w:space="0" w:color="auto"/>
                                                                                                    <w:left w:val="none" w:sz="0" w:space="0" w:color="auto"/>
                                                                                                    <w:bottom w:val="none" w:sz="0" w:space="0" w:color="auto"/>
                                                                                                    <w:right w:val="none" w:sz="0" w:space="0" w:color="auto"/>
                                                                                                  </w:divBdr>
                                                                                                </w:div>
                                                                                                <w:div w:id="916092680">
                                                                                                  <w:marLeft w:val="720"/>
                                                                                                  <w:marRight w:val="0"/>
                                                                                                  <w:marTop w:val="0"/>
                                                                                                  <w:marBottom w:val="0"/>
                                                                                                  <w:divBdr>
                                                                                                    <w:top w:val="none" w:sz="0" w:space="0" w:color="auto"/>
                                                                                                    <w:left w:val="none" w:sz="0" w:space="0" w:color="auto"/>
                                                                                                    <w:bottom w:val="none" w:sz="0" w:space="0" w:color="auto"/>
                                                                                                    <w:right w:val="none" w:sz="0" w:space="0" w:color="auto"/>
                                                                                                  </w:divBdr>
                                                                                                </w:div>
                                                                                                <w:div w:id="303118001">
                                                                                                  <w:marLeft w:val="720"/>
                                                                                                  <w:marRight w:val="0"/>
                                                                                                  <w:marTop w:val="0"/>
                                                                                                  <w:marBottom w:val="0"/>
                                                                                                  <w:divBdr>
                                                                                                    <w:top w:val="none" w:sz="0" w:space="0" w:color="auto"/>
                                                                                                    <w:left w:val="none" w:sz="0" w:space="0" w:color="auto"/>
                                                                                                    <w:bottom w:val="none" w:sz="0" w:space="0" w:color="auto"/>
                                                                                                    <w:right w:val="none" w:sz="0" w:space="0" w:color="auto"/>
                                                                                                  </w:divBdr>
                                                                                                </w:div>
                                                                                                <w:div w:id="963852871">
                                                                                                  <w:marLeft w:val="720"/>
                                                                                                  <w:marRight w:val="0"/>
                                                                                                  <w:marTop w:val="0"/>
                                                                                                  <w:marBottom w:val="0"/>
                                                                                                  <w:divBdr>
                                                                                                    <w:top w:val="none" w:sz="0" w:space="0" w:color="auto"/>
                                                                                                    <w:left w:val="none" w:sz="0" w:space="0" w:color="auto"/>
                                                                                                    <w:bottom w:val="none" w:sz="0" w:space="0" w:color="auto"/>
                                                                                                    <w:right w:val="none" w:sz="0" w:space="0" w:color="auto"/>
                                                                                                  </w:divBdr>
                                                                                                </w:div>
                                                                                                <w:div w:id="1438020946">
                                                                                                  <w:marLeft w:val="720"/>
                                                                                                  <w:marRight w:val="0"/>
                                                                                                  <w:marTop w:val="0"/>
                                                                                                  <w:marBottom w:val="0"/>
                                                                                                  <w:divBdr>
                                                                                                    <w:top w:val="none" w:sz="0" w:space="0" w:color="auto"/>
                                                                                                    <w:left w:val="none" w:sz="0" w:space="0" w:color="auto"/>
                                                                                                    <w:bottom w:val="none" w:sz="0" w:space="0" w:color="auto"/>
                                                                                                    <w:right w:val="none" w:sz="0" w:space="0" w:color="auto"/>
                                                                                                  </w:divBdr>
                                                                                                </w:div>
                                                                                                <w:div w:id="1770539335">
                                                                                                  <w:marLeft w:val="720"/>
                                                                                                  <w:marRight w:val="0"/>
                                                                                                  <w:marTop w:val="0"/>
                                                                                                  <w:marBottom w:val="0"/>
                                                                                                  <w:divBdr>
                                                                                                    <w:top w:val="none" w:sz="0" w:space="0" w:color="auto"/>
                                                                                                    <w:left w:val="none" w:sz="0" w:space="0" w:color="auto"/>
                                                                                                    <w:bottom w:val="none" w:sz="0" w:space="0" w:color="auto"/>
                                                                                                    <w:right w:val="none" w:sz="0" w:space="0" w:color="auto"/>
                                                                                                  </w:divBdr>
                                                                                                </w:div>
                                                                                                <w:div w:id="1061829662">
                                                                                                  <w:marLeft w:val="720"/>
                                                                                                  <w:marRight w:val="0"/>
                                                                                                  <w:marTop w:val="0"/>
                                                                                                  <w:marBottom w:val="0"/>
                                                                                                  <w:divBdr>
                                                                                                    <w:top w:val="none" w:sz="0" w:space="0" w:color="auto"/>
                                                                                                    <w:left w:val="none" w:sz="0" w:space="0" w:color="auto"/>
                                                                                                    <w:bottom w:val="none" w:sz="0" w:space="0" w:color="auto"/>
                                                                                                    <w:right w:val="none" w:sz="0" w:space="0" w:color="auto"/>
                                                                                                  </w:divBdr>
                                                                                                </w:div>
                                                                                                <w:div w:id="1701080067">
                                                                                                  <w:marLeft w:val="720"/>
                                                                                                  <w:marRight w:val="0"/>
                                                                                                  <w:marTop w:val="0"/>
                                                                                                  <w:marBottom w:val="0"/>
                                                                                                  <w:divBdr>
                                                                                                    <w:top w:val="none" w:sz="0" w:space="0" w:color="auto"/>
                                                                                                    <w:left w:val="none" w:sz="0" w:space="0" w:color="auto"/>
                                                                                                    <w:bottom w:val="none" w:sz="0" w:space="0" w:color="auto"/>
                                                                                                    <w:right w:val="none" w:sz="0" w:space="0" w:color="auto"/>
                                                                                                  </w:divBdr>
                                                                                                </w:div>
                                                                                                <w:div w:id="1373846500">
                                                                                                  <w:marLeft w:val="0"/>
                                                                                                  <w:marRight w:val="0"/>
                                                                                                  <w:marTop w:val="0"/>
                                                                                                  <w:marBottom w:val="0"/>
                                                                                                  <w:divBdr>
                                                                                                    <w:top w:val="none" w:sz="0" w:space="0" w:color="auto"/>
                                                                                                    <w:left w:val="none" w:sz="0" w:space="0" w:color="auto"/>
                                                                                                    <w:bottom w:val="none" w:sz="0" w:space="0" w:color="auto"/>
                                                                                                    <w:right w:val="none" w:sz="0" w:space="0" w:color="auto"/>
                                                                                                  </w:divBdr>
                                                                                                </w:div>
                                                                                                <w:div w:id="860316942">
                                                                                                  <w:marLeft w:val="0"/>
                                                                                                  <w:marRight w:val="0"/>
                                                                                                  <w:marTop w:val="0"/>
                                                                                                  <w:marBottom w:val="0"/>
                                                                                                  <w:divBdr>
                                                                                                    <w:top w:val="none" w:sz="0" w:space="0" w:color="auto"/>
                                                                                                    <w:left w:val="none" w:sz="0" w:space="0" w:color="auto"/>
                                                                                                    <w:bottom w:val="none" w:sz="0" w:space="0" w:color="auto"/>
                                                                                                    <w:right w:val="none" w:sz="0" w:space="0" w:color="auto"/>
                                                                                                  </w:divBdr>
                                                                                                </w:div>
                                                                                                <w:div w:id="2013146068">
                                                                                                  <w:marLeft w:val="0"/>
                                                                                                  <w:marRight w:val="0"/>
                                                                                                  <w:marTop w:val="0"/>
                                                                                                  <w:marBottom w:val="0"/>
                                                                                                  <w:divBdr>
                                                                                                    <w:top w:val="none" w:sz="0" w:space="0" w:color="auto"/>
                                                                                                    <w:left w:val="none" w:sz="0" w:space="0" w:color="auto"/>
                                                                                                    <w:bottom w:val="none" w:sz="0" w:space="0" w:color="auto"/>
                                                                                                    <w:right w:val="none" w:sz="0" w:space="0" w:color="auto"/>
                                                                                                  </w:divBdr>
                                                                                                </w:div>
                                                                                                <w:div w:id="1798063801">
                                                                                                  <w:marLeft w:val="0"/>
                                                                                                  <w:marRight w:val="0"/>
                                                                                                  <w:marTop w:val="0"/>
                                                                                                  <w:marBottom w:val="0"/>
                                                                                                  <w:divBdr>
                                                                                                    <w:top w:val="none" w:sz="0" w:space="0" w:color="auto"/>
                                                                                                    <w:left w:val="none" w:sz="0" w:space="0" w:color="auto"/>
                                                                                                    <w:bottom w:val="none" w:sz="0" w:space="0" w:color="auto"/>
                                                                                                    <w:right w:val="none" w:sz="0" w:space="0" w:color="auto"/>
                                                                                                  </w:divBdr>
                                                                                                </w:div>
                                                                                                <w:div w:id="942103854">
                                                                                                  <w:marLeft w:val="0"/>
                                                                                                  <w:marRight w:val="0"/>
                                                                                                  <w:marTop w:val="0"/>
                                                                                                  <w:marBottom w:val="0"/>
                                                                                                  <w:divBdr>
                                                                                                    <w:top w:val="none" w:sz="0" w:space="0" w:color="auto"/>
                                                                                                    <w:left w:val="none" w:sz="0" w:space="0" w:color="auto"/>
                                                                                                    <w:bottom w:val="none" w:sz="0" w:space="0" w:color="auto"/>
                                                                                                    <w:right w:val="none" w:sz="0" w:space="0" w:color="auto"/>
                                                                                                  </w:divBdr>
                                                                                                </w:div>
                                                                                                <w:div w:id="1513296204">
                                                                                                  <w:marLeft w:val="0"/>
                                                                                                  <w:marRight w:val="0"/>
                                                                                                  <w:marTop w:val="0"/>
                                                                                                  <w:marBottom w:val="0"/>
                                                                                                  <w:divBdr>
                                                                                                    <w:top w:val="none" w:sz="0" w:space="0" w:color="auto"/>
                                                                                                    <w:left w:val="none" w:sz="0" w:space="0" w:color="auto"/>
                                                                                                    <w:bottom w:val="none" w:sz="0" w:space="0" w:color="auto"/>
                                                                                                    <w:right w:val="none" w:sz="0" w:space="0" w:color="auto"/>
                                                                                                  </w:divBdr>
                                                                                                </w:div>
                                                                                                <w:div w:id="470371035">
                                                                                                  <w:marLeft w:val="0"/>
                                                                                                  <w:marRight w:val="0"/>
                                                                                                  <w:marTop w:val="0"/>
                                                                                                  <w:marBottom w:val="0"/>
                                                                                                  <w:divBdr>
                                                                                                    <w:top w:val="none" w:sz="0" w:space="0" w:color="auto"/>
                                                                                                    <w:left w:val="none" w:sz="0" w:space="0" w:color="auto"/>
                                                                                                    <w:bottom w:val="none" w:sz="0" w:space="0" w:color="auto"/>
                                                                                                    <w:right w:val="none" w:sz="0" w:space="0" w:color="auto"/>
                                                                                                  </w:divBdr>
                                                                                                </w:div>
                                                                                                <w:div w:id="1113137690">
                                                                                                  <w:marLeft w:val="0"/>
                                                                                                  <w:marRight w:val="0"/>
                                                                                                  <w:marTop w:val="0"/>
                                                                                                  <w:marBottom w:val="0"/>
                                                                                                  <w:divBdr>
                                                                                                    <w:top w:val="none" w:sz="0" w:space="0" w:color="auto"/>
                                                                                                    <w:left w:val="none" w:sz="0" w:space="0" w:color="auto"/>
                                                                                                    <w:bottom w:val="none" w:sz="0" w:space="0" w:color="auto"/>
                                                                                                    <w:right w:val="none" w:sz="0" w:space="0" w:color="auto"/>
                                                                                                  </w:divBdr>
                                                                                                </w:div>
                                                                                                <w:div w:id="1389694318">
                                                                                                  <w:marLeft w:val="0"/>
                                                                                                  <w:marRight w:val="0"/>
                                                                                                  <w:marTop w:val="0"/>
                                                                                                  <w:marBottom w:val="0"/>
                                                                                                  <w:divBdr>
                                                                                                    <w:top w:val="none" w:sz="0" w:space="0" w:color="auto"/>
                                                                                                    <w:left w:val="none" w:sz="0" w:space="0" w:color="auto"/>
                                                                                                    <w:bottom w:val="none" w:sz="0" w:space="0" w:color="auto"/>
                                                                                                    <w:right w:val="none" w:sz="0" w:space="0" w:color="auto"/>
                                                                                                  </w:divBdr>
                                                                                                </w:div>
                                                                                                <w:div w:id="1195117010">
                                                                                                  <w:marLeft w:val="0"/>
                                                                                                  <w:marRight w:val="0"/>
                                                                                                  <w:marTop w:val="0"/>
                                                                                                  <w:marBottom w:val="0"/>
                                                                                                  <w:divBdr>
                                                                                                    <w:top w:val="none" w:sz="0" w:space="0" w:color="auto"/>
                                                                                                    <w:left w:val="none" w:sz="0" w:space="0" w:color="auto"/>
                                                                                                    <w:bottom w:val="none" w:sz="0" w:space="0" w:color="auto"/>
                                                                                                    <w:right w:val="none" w:sz="0" w:space="0" w:color="auto"/>
                                                                                                  </w:divBdr>
                                                                                                </w:div>
                                                                                                <w:div w:id="1138377717">
                                                                                                  <w:marLeft w:val="0"/>
                                                                                                  <w:marRight w:val="0"/>
                                                                                                  <w:marTop w:val="0"/>
                                                                                                  <w:marBottom w:val="0"/>
                                                                                                  <w:divBdr>
                                                                                                    <w:top w:val="none" w:sz="0" w:space="0" w:color="auto"/>
                                                                                                    <w:left w:val="none" w:sz="0" w:space="0" w:color="auto"/>
                                                                                                    <w:bottom w:val="none" w:sz="0" w:space="0" w:color="auto"/>
                                                                                                    <w:right w:val="none" w:sz="0" w:space="0" w:color="auto"/>
                                                                                                  </w:divBdr>
                                                                                                </w:div>
                                                                                                <w:div w:id="506410709">
                                                                                                  <w:marLeft w:val="0"/>
                                                                                                  <w:marRight w:val="0"/>
                                                                                                  <w:marTop w:val="0"/>
                                                                                                  <w:marBottom w:val="0"/>
                                                                                                  <w:divBdr>
                                                                                                    <w:top w:val="none" w:sz="0" w:space="0" w:color="auto"/>
                                                                                                    <w:left w:val="none" w:sz="0" w:space="0" w:color="auto"/>
                                                                                                    <w:bottom w:val="none" w:sz="0" w:space="0" w:color="auto"/>
                                                                                                    <w:right w:val="none" w:sz="0" w:space="0" w:color="auto"/>
                                                                                                  </w:divBdr>
                                                                                                </w:div>
                                                                                                <w:div w:id="1488937294">
                                                                                                  <w:marLeft w:val="0"/>
                                                                                                  <w:marRight w:val="0"/>
                                                                                                  <w:marTop w:val="0"/>
                                                                                                  <w:marBottom w:val="0"/>
                                                                                                  <w:divBdr>
                                                                                                    <w:top w:val="none" w:sz="0" w:space="0" w:color="auto"/>
                                                                                                    <w:left w:val="none" w:sz="0" w:space="0" w:color="auto"/>
                                                                                                    <w:bottom w:val="none" w:sz="0" w:space="0" w:color="auto"/>
                                                                                                    <w:right w:val="none" w:sz="0" w:space="0" w:color="auto"/>
                                                                                                  </w:divBdr>
                                                                                                </w:div>
                                                                                                <w:div w:id="200169016">
                                                                                                  <w:marLeft w:val="0"/>
                                                                                                  <w:marRight w:val="0"/>
                                                                                                  <w:marTop w:val="0"/>
                                                                                                  <w:marBottom w:val="0"/>
                                                                                                  <w:divBdr>
                                                                                                    <w:top w:val="none" w:sz="0" w:space="0" w:color="auto"/>
                                                                                                    <w:left w:val="none" w:sz="0" w:space="0" w:color="auto"/>
                                                                                                    <w:bottom w:val="none" w:sz="0" w:space="0" w:color="auto"/>
                                                                                                    <w:right w:val="none" w:sz="0" w:space="0" w:color="auto"/>
                                                                                                  </w:divBdr>
                                                                                                </w:div>
                                                                                                <w:div w:id="1328245473">
                                                                                                  <w:marLeft w:val="0"/>
                                                                                                  <w:marRight w:val="0"/>
                                                                                                  <w:marTop w:val="0"/>
                                                                                                  <w:marBottom w:val="0"/>
                                                                                                  <w:divBdr>
                                                                                                    <w:top w:val="none" w:sz="0" w:space="0" w:color="auto"/>
                                                                                                    <w:left w:val="none" w:sz="0" w:space="0" w:color="auto"/>
                                                                                                    <w:bottom w:val="none" w:sz="0" w:space="0" w:color="auto"/>
                                                                                                    <w:right w:val="none" w:sz="0" w:space="0" w:color="auto"/>
                                                                                                  </w:divBdr>
                                                                                                </w:div>
                                                                                                <w:div w:id="1593196991">
                                                                                                  <w:marLeft w:val="0"/>
                                                                                                  <w:marRight w:val="0"/>
                                                                                                  <w:marTop w:val="0"/>
                                                                                                  <w:marBottom w:val="0"/>
                                                                                                  <w:divBdr>
                                                                                                    <w:top w:val="none" w:sz="0" w:space="0" w:color="auto"/>
                                                                                                    <w:left w:val="none" w:sz="0" w:space="0" w:color="auto"/>
                                                                                                    <w:bottom w:val="none" w:sz="0" w:space="0" w:color="auto"/>
                                                                                                    <w:right w:val="none" w:sz="0" w:space="0" w:color="auto"/>
                                                                                                  </w:divBdr>
                                                                                                </w:div>
                                                                                                <w:div w:id="1568103767">
                                                                                                  <w:marLeft w:val="0"/>
                                                                                                  <w:marRight w:val="0"/>
                                                                                                  <w:marTop w:val="0"/>
                                                                                                  <w:marBottom w:val="0"/>
                                                                                                  <w:divBdr>
                                                                                                    <w:top w:val="none" w:sz="0" w:space="0" w:color="auto"/>
                                                                                                    <w:left w:val="none" w:sz="0" w:space="0" w:color="auto"/>
                                                                                                    <w:bottom w:val="none" w:sz="0" w:space="0" w:color="auto"/>
                                                                                                    <w:right w:val="none" w:sz="0" w:space="0" w:color="auto"/>
                                                                                                  </w:divBdr>
                                                                                                </w:div>
                                                                                                <w:div w:id="1778405733">
                                                                                                  <w:marLeft w:val="0"/>
                                                                                                  <w:marRight w:val="0"/>
                                                                                                  <w:marTop w:val="0"/>
                                                                                                  <w:marBottom w:val="0"/>
                                                                                                  <w:divBdr>
                                                                                                    <w:top w:val="none" w:sz="0" w:space="0" w:color="auto"/>
                                                                                                    <w:left w:val="none" w:sz="0" w:space="0" w:color="auto"/>
                                                                                                    <w:bottom w:val="none" w:sz="0" w:space="0" w:color="auto"/>
                                                                                                    <w:right w:val="none" w:sz="0" w:space="0" w:color="auto"/>
                                                                                                  </w:divBdr>
                                                                                                </w:div>
                                                                                                <w:div w:id="501166041">
                                                                                                  <w:marLeft w:val="0"/>
                                                                                                  <w:marRight w:val="0"/>
                                                                                                  <w:marTop w:val="0"/>
                                                                                                  <w:marBottom w:val="0"/>
                                                                                                  <w:divBdr>
                                                                                                    <w:top w:val="none" w:sz="0" w:space="0" w:color="auto"/>
                                                                                                    <w:left w:val="none" w:sz="0" w:space="0" w:color="auto"/>
                                                                                                    <w:bottom w:val="none" w:sz="0" w:space="0" w:color="auto"/>
                                                                                                    <w:right w:val="none" w:sz="0" w:space="0" w:color="auto"/>
                                                                                                  </w:divBdr>
                                                                                                </w:div>
                                                                                                <w:div w:id="800465723">
                                                                                                  <w:marLeft w:val="0"/>
                                                                                                  <w:marRight w:val="0"/>
                                                                                                  <w:marTop w:val="0"/>
                                                                                                  <w:marBottom w:val="0"/>
                                                                                                  <w:divBdr>
                                                                                                    <w:top w:val="none" w:sz="0" w:space="0" w:color="auto"/>
                                                                                                    <w:left w:val="none" w:sz="0" w:space="0" w:color="auto"/>
                                                                                                    <w:bottom w:val="none" w:sz="0" w:space="0" w:color="auto"/>
                                                                                                    <w:right w:val="none" w:sz="0" w:space="0" w:color="auto"/>
                                                                                                  </w:divBdr>
                                                                                                </w:div>
                                                                                                <w:div w:id="296181200">
                                                                                                  <w:marLeft w:val="0"/>
                                                                                                  <w:marRight w:val="0"/>
                                                                                                  <w:marTop w:val="0"/>
                                                                                                  <w:marBottom w:val="0"/>
                                                                                                  <w:divBdr>
                                                                                                    <w:top w:val="none" w:sz="0" w:space="0" w:color="auto"/>
                                                                                                    <w:left w:val="none" w:sz="0" w:space="0" w:color="auto"/>
                                                                                                    <w:bottom w:val="none" w:sz="0" w:space="0" w:color="auto"/>
                                                                                                    <w:right w:val="none" w:sz="0" w:space="0" w:color="auto"/>
                                                                                                  </w:divBdr>
                                                                                                </w:div>
                                                                                                <w:div w:id="491145198">
                                                                                                  <w:marLeft w:val="0"/>
                                                                                                  <w:marRight w:val="0"/>
                                                                                                  <w:marTop w:val="0"/>
                                                                                                  <w:marBottom w:val="0"/>
                                                                                                  <w:divBdr>
                                                                                                    <w:top w:val="none" w:sz="0" w:space="0" w:color="auto"/>
                                                                                                    <w:left w:val="none" w:sz="0" w:space="0" w:color="auto"/>
                                                                                                    <w:bottom w:val="none" w:sz="0" w:space="0" w:color="auto"/>
                                                                                                    <w:right w:val="none" w:sz="0" w:space="0" w:color="auto"/>
                                                                                                  </w:divBdr>
                                                                                                </w:div>
                                                                                                <w:div w:id="246351454">
                                                                                                  <w:marLeft w:val="0"/>
                                                                                                  <w:marRight w:val="0"/>
                                                                                                  <w:marTop w:val="0"/>
                                                                                                  <w:marBottom w:val="0"/>
                                                                                                  <w:divBdr>
                                                                                                    <w:top w:val="none" w:sz="0" w:space="0" w:color="auto"/>
                                                                                                    <w:left w:val="none" w:sz="0" w:space="0" w:color="auto"/>
                                                                                                    <w:bottom w:val="none" w:sz="0" w:space="0" w:color="auto"/>
                                                                                                    <w:right w:val="none" w:sz="0" w:space="0" w:color="auto"/>
                                                                                                  </w:divBdr>
                                                                                                </w:div>
                                                                                                <w:div w:id="1439830458">
                                                                                                  <w:marLeft w:val="0"/>
                                                                                                  <w:marRight w:val="0"/>
                                                                                                  <w:marTop w:val="0"/>
                                                                                                  <w:marBottom w:val="0"/>
                                                                                                  <w:divBdr>
                                                                                                    <w:top w:val="none" w:sz="0" w:space="0" w:color="auto"/>
                                                                                                    <w:left w:val="none" w:sz="0" w:space="0" w:color="auto"/>
                                                                                                    <w:bottom w:val="none" w:sz="0" w:space="0" w:color="auto"/>
                                                                                                    <w:right w:val="none" w:sz="0" w:space="0" w:color="auto"/>
                                                                                                  </w:divBdr>
                                                                                                </w:div>
                                                                                                <w:div w:id="523444833">
                                                                                                  <w:marLeft w:val="0"/>
                                                                                                  <w:marRight w:val="0"/>
                                                                                                  <w:marTop w:val="0"/>
                                                                                                  <w:marBottom w:val="0"/>
                                                                                                  <w:divBdr>
                                                                                                    <w:top w:val="none" w:sz="0" w:space="0" w:color="auto"/>
                                                                                                    <w:left w:val="none" w:sz="0" w:space="0" w:color="auto"/>
                                                                                                    <w:bottom w:val="none" w:sz="0" w:space="0" w:color="auto"/>
                                                                                                    <w:right w:val="none" w:sz="0" w:space="0" w:color="auto"/>
                                                                                                  </w:divBdr>
                                                                                                </w:div>
                                                                                                <w:div w:id="1831095102">
                                                                                                  <w:marLeft w:val="0"/>
                                                                                                  <w:marRight w:val="0"/>
                                                                                                  <w:marTop w:val="0"/>
                                                                                                  <w:marBottom w:val="0"/>
                                                                                                  <w:divBdr>
                                                                                                    <w:top w:val="none" w:sz="0" w:space="0" w:color="auto"/>
                                                                                                    <w:left w:val="none" w:sz="0" w:space="0" w:color="auto"/>
                                                                                                    <w:bottom w:val="none" w:sz="0" w:space="0" w:color="auto"/>
                                                                                                    <w:right w:val="none" w:sz="0" w:space="0" w:color="auto"/>
                                                                                                  </w:divBdr>
                                                                                                </w:div>
                                                                                                <w:div w:id="840512148">
                                                                                                  <w:marLeft w:val="0"/>
                                                                                                  <w:marRight w:val="0"/>
                                                                                                  <w:marTop w:val="0"/>
                                                                                                  <w:marBottom w:val="0"/>
                                                                                                  <w:divBdr>
                                                                                                    <w:top w:val="none" w:sz="0" w:space="0" w:color="auto"/>
                                                                                                    <w:left w:val="none" w:sz="0" w:space="0" w:color="auto"/>
                                                                                                    <w:bottom w:val="none" w:sz="0" w:space="0" w:color="auto"/>
                                                                                                    <w:right w:val="none" w:sz="0" w:space="0" w:color="auto"/>
                                                                                                  </w:divBdr>
                                                                                                </w:div>
                                                                                                <w:div w:id="1686517111">
                                                                                                  <w:marLeft w:val="0"/>
                                                                                                  <w:marRight w:val="0"/>
                                                                                                  <w:marTop w:val="0"/>
                                                                                                  <w:marBottom w:val="0"/>
                                                                                                  <w:divBdr>
                                                                                                    <w:top w:val="none" w:sz="0" w:space="0" w:color="auto"/>
                                                                                                    <w:left w:val="none" w:sz="0" w:space="0" w:color="auto"/>
                                                                                                    <w:bottom w:val="none" w:sz="0" w:space="0" w:color="auto"/>
                                                                                                    <w:right w:val="none" w:sz="0" w:space="0" w:color="auto"/>
                                                                                                  </w:divBdr>
                                                                                                </w:div>
                                                                                                <w:div w:id="853884479">
                                                                                                  <w:marLeft w:val="0"/>
                                                                                                  <w:marRight w:val="0"/>
                                                                                                  <w:marTop w:val="0"/>
                                                                                                  <w:marBottom w:val="0"/>
                                                                                                  <w:divBdr>
                                                                                                    <w:top w:val="none" w:sz="0" w:space="0" w:color="auto"/>
                                                                                                    <w:left w:val="none" w:sz="0" w:space="0" w:color="auto"/>
                                                                                                    <w:bottom w:val="none" w:sz="0" w:space="0" w:color="auto"/>
                                                                                                    <w:right w:val="none" w:sz="0" w:space="0" w:color="auto"/>
                                                                                                  </w:divBdr>
                                                                                                </w:div>
                                                                                                <w:div w:id="286158573">
                                                                                                  <w:marLeft w:val="0"/>
                                                                                                  <w:marRight w:val="0"/>
                                                                                                  <w:marTop w:val="0"/>
                                                                                                  <w:marBottom w:val="0"/>
                                                                                                  <w:divBdr>
                                                                                                    <w:top w:val="none" w:sz="0" w:space="0" w:color="auto"/>
                                                                                                    <w:left w:val="none" w:sz="0" w:space="0" w:color="auto"/>
                                                                                                    <w:bottom w:val="none" w:sz="0" w:space="0" w:color="auto"/>
                                                                                                    <w:right w:val="none" w:sz="0" w:space="0" w:color="auto"/>
                                                                                                  </w:divBdr>
                                                                                                </w:div>
                                                                                                <w:div w:id="880823493">
                                                                                                  <w:marLeft w:val="0"/>
                                                                                                  <w:marRight w:val="0"/>
                                                                                                  <w:marTop w:val="0"/>
                                                                                                  <w:marBottom w:val="0"/>
                                                                                                  <w:divBdr>
                                                                                                    <w:top w:val="none" w:sz="0" w:space="0" w:color="auto"/>
                                                                                                    <w:left w:val="none" w:sz="0" w:space="0" w:color="auto"/>
                                                                                                    <w:bottom w:val="none" w:sz="0" w:space="0" w:color="auto"/>
                                                                                                    <w:right w:val="none" w:sz="0" w:space="0" w:color="auto"/>
                                                                                                  </w:divBdr>
                                                                                                </w:div>
                                                                                                <w:div w:id="933436785">
                                                                                                  <w:marLeft w:val="0"/>
                                                                                                  <w:marRight w:val="0"/>
                                                                                                  <w:marTop w:val="0"/>
                                                                                                  <w:marBottom w:val="0"/>
                                                                                                  <w:divBdr>
                                                                                                    <w:top w:val="none" w:sz="0" w:space="0" w:color="auto"/>
                                                                                                    <w:left w:val="none" w:sz="0" w:space="0" w:color="auto"/>
                                                                                                    <w:bottom w:val="none" w:sz="0" w:space="0" w:color="auto"/>
                                                                                                    <w:right w:val="none" w:sz="0" w:space="0" w:color="auto"/>
                                                                                                  </w:divBdr>
                                                                                                </w:div>
                                                                                                <w:div w:id="130103221">
                                                                                                  <w:marLeft w:val="0"/>
                                                                                                  <w:marRight w:val="0"/>
                                                                                                  <w:marTop w:val="0"/>
                                                                                                  <w:marBottom w:val="0"/>
                                                                                                  <w:divBdr>
                                                                                                    <w:top w:val="none" w:sz="0" w:space="0" w:color="auto"/>
                                                                                                    <w:left w:val="none" w:sz="0" w:space="0" w:color="auto"/>
                                                                                                    <w:bottom w:val="none" w:sz="0" w:space="0" w:color="auto"/>
                                                                                                    <w:right w:val="none" w:sz="0" w:space="0" w:color="auto"/>
                                                                                                  </w:divBdr>
                                                                                                </w:div>
                                                                                                <w:div w:id="1105463889">
                                                                                                  <w:marLeft w:val="0"/>
                                                                                                  <w:marRight w:val="0"/>
                                                                                                  <w:marTop w:val="0"/>
                                                                                                  <w:marBottom w:val="0"/>
                                                                                                  <w:divBdr>
                                                                                                    <w:top w:val="none" w:sz="0" w:space="0" w:color="auto"/>
                                                                                                    <w:left w:val="none" w:sz="0" w:space="0" w:color="auto"/>
                                                                                                    <w:bottom w:val="none" w:sz="0" w:space="0" w:color="auto"/>
                                                                                                    <w:right w:val="none" w:sz="0" w:space="0" w:color="auto"/>
                                                                                                  </w:divBdr>
                                                                                                </w:div>
                                                                                                <w:div w:id="1686206755">
                                                                                                  <w:marLeft w:val="0"/>
                                                                                                  <w:marRight w:val="0"/>
                                                                                                  <w:marTop w:val="0"/>
                                                                                                  <w:marBottom w:val="0"/>
                                                                                                  <w:divBdr>
                                                                                                    <w:top w:val="none" w:sz="0" w:space="0" w:color="auto"/>
                                                                                                    <w:left w:val="none" w:sz="0" w:space="0" w:color="auto"/>
                                                                                                    <w:bottom w:val="none" w:sz="0" w:space="0" w:color="auto"/>
                                                                                                    <w:right w:val="none" w:sz="0" w:space="0" w:color="auto"/>
                                                                                                  </w:divBdr>
                                                                                                </w:div>
                                                                                                <w:div w:id="1861311590">
                                                                                                  <w:marLeft w:val="0"/>
                                                                                                  <w:marRight w:val="0"/>
                                                                                                  <w:marTop w:val="0"/>
                                                                                                  <w:marBottom w:val="0"/>
                                                                                                  <w:divBdr>
                                                                                                    <w:top w:val="none" w:sz="0" w:space="0" w:color="auto"/>
                                                                                                    <w:left w:val="none" w:sz="0" w:space="0" w:color="auto"/>
                                                                                                    <w:bottom w:val="none" w:sz="0" w:space="0" w:color="auto"/>
                                                                                                    <w:right w:val="none" w:sz="0" w:space="0" w:color="auto"/>
                                                                                                  </w:divBdr>
                                                                                                </w:div>
                                                                                                <w:div w:id="1282146691">
                                                                                                  <w:marLeft w:val="0"/>
                                                                                                  <w:marRight w:val="0"/>
                                                                                                  <w:marTop w:val="0"/>
                                                                                                  <w:marBottom w:val="0"/>
                                                                                                  <w:divBdr>
                                                                                                    <w:top w:val="none" w:sz="0" w:space="0" w:color="auto"/>
                                                                                                    <w:left w:val="none" w:sz="0" w:space="0" w:color="auto"/>
                                                                                                    <w:bottom w:val="none" w:sz="0" w:space="0" w:color="auto"/>
                                                                                                    <w:right w:val="none" w:sz="0" w:space="0" w:color="auto"/>
                                                                                                  </w:divBdr>
                                                                                                </w:div>
                                                                                                <w:div w:id="431097067">
                                                                                                  <w:marLeft w:val="0"/>
                                                                                                  <w:marRight w:val="0"/>
                                                                                                  <w:marTop w:val="0"/>
                                                                                                  <w:marBottom w:val="0"/>
                                                                                                  <w:divBdr>
                                                                                                    <w:top w:val="none" w:sz="0" w:space="0" w:color="auto"/>
                                                                                                    <w:left w:val="none" w:sz="0" w:space="0" w:color="auto"/>
                                                                                                    <w:bottom w:val="none" w:sz="0" w:space="0" w:color="auto"/>
                                                                                                    <w:right w:val="none" w:sz="0" w:space="0" w:color="auto"/>
                                                                                                  </w:divBdr>
                                                                                                </w:div>
                                                                                                <w:div w:id="789014113">
                                                                                                  <w:marLeft w:val="0"/>
                                                                                                  <w:marRight w:val="0"/>
                                                                                                  <w:marTop w:val="0"/>
                                                                                                  <w:marBottom w:val="0"/>
                                                                                                  <w:divBdr>
                                                                                                    <w:top w:val="none" w:sz="0" w:space="0" w:color="auto"/>
                                                                                                    <w:left w:val="none" w:sz="0" w:space="0" w:color="auto"/>
                                                                                                    <w:bottom w:val="none" w:sz="0" w:space="0" w:color="auto"/>
                                                                                                    <w:right w:val="none" w:sz="0" w:space="0" w:color="auto"/>
                                                                                                  </w:divBdr>
                                                                                                </w:div>
                                                                                                <w:div w:id="1127703576">
                                                                                                  <w:marLeft w:val="0"/>
                                                                                                  <w:marRight w:val="0"/>
                                                                                                  <w:marTop w:val="0"/>
                                                                                                  <w:marBottom w:val="0"/>
                                                                                                  <w:divBdr>
                                                                                                    <w:top w:val="none" w:sz="0" w:space="0" w:color="auto"/>
                                                                                                    <w:left w:val="none" w:sz="0" w:space="0" w:color="auto"/>
                                                                                                    <w:bottom w:val="none" w:sz="0" w:space="0" w:color="auto"/>
                                                                                                    <w:right w:val="none" w:sz="0" w:space="0" w:color="auto"/>
                                                                                                  </w:divBdr>
                                                                                                </w:div>
                                                                                                <w:div w:id="513568989">
                                                                                                  <w:marLeft w:val="0"/>
                                                                                                  <w:marRight w:val="0"/>
                                                                                                  <w:marTop w:val="0"/>
                                                                                                  <w:marBottom w:val="0"/>
                                                                                                  <w:divBdr>
                                                                                                    <w:top w:val="none" w:sz="0" w:space="0" w:color="auto"/>
                                                                                                    <w:left w:val="none" w:sz="0" w:space="0" w:color="auto"/>
                                                                                                    <w:bottom w:val="none" w:sz="0" w:space="0" w:color="auto"/>
                                                                                                    <w:right w:val="none" w:sz="0" w:space="0" w:color="auto"/>
                                                                                                  </w:divBdr>
                                                                                                </w:div>
                                                                                                <w:div w:id="1791047633">
                                                                                                  <w:marLeft w:val="720"/>
                                                                                                  <w:marRight w:val="0"/>
                                                                                                  <w:marTop w:val="0"/>
                                                                                                  <w:marBottom w:val="0"/>
                                                                                                  <w:divBdr>
                                                                                                    <w:top w:val="none" w:sz="0" w:space="0" w:color="auto"/>
                                                                                                    <w:left w:val="none" w:sz="0" w:space="0" w:color="auto"/>
                                                                                                    <w:bottom w:val="none" w:sz="0" w:space="0" w:color="auto"/>
                                                                                                    <w:right w:val="none" w:sz="0" w:space="0" w:color="auto"/>
                                                                                                  </w:divBdr>
                                                                                                </w:div>
                                                                                                <w:div w:id="1569337276">
                                                                                                  <w:marLeft w:val="720"/>
                                                                                                  <w:marRight w:val="0"/>
                                                                                                  <w:marTop w:val="0"/>
                                                                                                  <w:marBottom w:val="0"/>
                                                                                                  <w:divBdr>
                                                                                                    <w:top w:val="none" w:sz="0" w:space="0" w:color="auto"/>
                                                                                                    <w:left w:val="none" w:sz="0" w:space="0" w:color="auto"/>
                                                                                                    <w:bottom w:val="none" w:sz="0" w:space="0" w:color="auto"/>
                                                                                                    <w:right w:val="none" w:sz="0" w:space="0" w:color="auto"/>
                                                                                                  </w:divBdr>
                                                                                                </w:div>
                                                                                                <w:div w:id="1527213403">
                                                                                                  <w:marLeft w:val="720"/>
                                                                                                  <w:marRight w:val="0"/>
                                                                                                  <w:marTop w:val="0"/>
                                                                                                  <w:marBottom w:val="0"/>
                                                                                                  <w:divBdr>
                                                                                                    <w:top w:val="none" w:sz="0" w:space="0" w:color="auto"/>
                                                                                                    <w:left w:val="none" w:sz="0" w:space="0" w:color="auto"/>
                                                                                                    <w:bottom w:val="none" w:sz="0" w:space="0" w:color="auto"/>
                                                                                                    <w:right w:val="none" w:sz="0" w:space="0" w:color="auto"/>
                                                                                                  </w:divBdr>
                                                                                                </w:div>
                                                                                                <w:div w:id="1751610194">
                                                                                                  <w:marLeft w:val="720"/>
                                                                                                  <w:marRight w:val="0"/>
                                                                                                  <w:marTop w:val="0"/>
                                                                                                  <w:marBottom w:val="0"/>
                                                                                                  <w:divBdr>
                                                                                                    <w:top w:val="none" w:sz="0" w:space="0" w:color="auto"/>
                                                                                                    <w:left w:val="none" w:sz="0" w:space="0" w:color="auto"/>
                                                                                                    <w:bottom w:val="none" w:sz="0" w:space="0" w:color="auto"/>
                                                                                                    <w:right w:val="none" w:sz="0" w:space="0" w:color="auto"/>
                                                                                                  </w:divBdr>
                                                                                                </w:div>
                                                                                                <w:div w:id="1075661271">
                                                                                                  <w:marLeft w:val="720"/>
                                                                                                  <w:marRight w:val="0"/>
                                                                                                  <w:marTop w:val="0"/>
                                                                                                  <w:marBottom w:val="0"/>
                                                                                                  <w:divBdr>
                                                                                                    <w:top w:val="none" w:sz="0" w:space="0" w:color="auto"/>
                                                                                                    <w:left w:val="none" w:sz="0" w:space="0" w:color="auto"/>
                                                                                                    <w:bottom w:val="none" w:sz="0" w:space="0" w:color="auto"/>
                                                                                                    <w:right w:val="none" w:sz="0" w:space="0" w:color="auto"/>
                                                                                                  </w:divBdr>
                                                                                                </w:div>
                                                                                                <w:div w:id="1364132418">
                                                                                                  <w:marLeft w:val="720"/>
                                                                                                  <w:marRight w:val="0"/>
                                                                                                  <w:marTop w:val="0"/>
                                                                                                  <w:marBottom w:val="0"/>
                                                                                                  <w:divBdr>
                                                                                                    <w:top w:val="none" w:sz="0" w:space="0" w:color="auto"/>
                                                                                                    <w:left w:val="none" w:sz="0" w:space="0" w:color="auto"/>
                                                                                                    <w:bottom w:val="none" w:sz="0" w:space="0" w:color="auto"/>
                                                                                                    <w:right w:val="none" w:sz="0" w:space="0" w:color="auto"/>
                                                                                                  </w:divBdr>
                                                                                                </w:div>
                                                                                                <w:div w:id="512837003">
                                                                                                  <w:marLeft w:val="720"/>
                                                                                                  <w:marRight w:val="0"/>
                                                                                                  <w:marTop w:val="0"/>
                                                                                                  <w:marBottom w:val="0"/>
                                                                                                  <w:divBdr>
                                                                                                    <w:top w:val="none" w:sz="0" w:space="0" w:color="auto"/>
                                                                                                    <w:left w:val="none" w:sz="0" w:space="0" w:color="auto"/>
                                                                                                    <w:bottom w:val="none" w:sz="0" w:space="0" w:color="auto"/>
                                                                                                    <w:right w:val="none" w:sz="0" w:space="0" w:color="auto"/>
                                                                                                  </w:divBdr>
                                                                                                </w:div>
                                                                                                <w:div w:id="291331829">
                                                                                                  <w:marLeft w:val="720"/>
                                                                                                  <w:marRight w:val="0"/>
                                                                                                  <w:marTop w:val="0"/>
                                                                                                  <w:marBottom w:val="0"/>
                                                                                                  <w:divBdr>
                                                                                                    <w:top w:val="none" w:sz="0" w:space="0" w:color="auto"/>
                                                                                                    <w:left w:val="none" w:sz="0" w:space="0" w:color="auto"/>
                                                                                                    <w:bottom w:val="none" w:sz="0" w:space="0" w:color="auto"/>
                                                                                                    <w:right w:val="none" w:sz="0" w:space="0" w:color="auto"/>
                                                                                                  </w:divBdr>
                                                                                                </w:div>
                                                                                                <w:div w:id="2138259286">
                                                                                                  <w:marLeft w:val="720"/>
                                                                                                  <w:marRight w:val="0"/>
                                                                                                  <w:marTop w:val="0"/>
                                                                                                  <w:marBottom w:val="0"/>
                                                                                                  <w:divBdr>
                                                                                                    <w:top w:val="none" w:sz="0" w:space="0" w:color="auto"/>
                                                                                                    <w:left w:val="none" w:sz="0" w:space="0" w:color="auto"/>
                                                                                                    <w:bottom w:val="none" w:sz="0" w:space="0" w:color="auto"/>
                                                                                                    <w:right w:val="none" w:sz="0" w:space="0" w:color="auto"/>
                                                                                                  </w:divBdr>
                                                                                                </w:div>
                                                                                                <w:div w:id="1424105744">
                                                                                                  <w:marLeft w:val="720"/>
                                                                                                  <w:marRight w:val="0"/>
                                                                                                  <w:marTop w:val="0"/>
                                                                                                  <w:marBottom w:val="0"/>
                                                                                                  <w:divBdr>
                                                                                                    <w:top w:val="none" w:sz="0" w:space="0" w:color="auto"/>
                                                                                                    <w:left w:val="none" w:sz="0" w:space="0" w:color="auto"/>
                                                                                                    <w:bottom w:val="none" w:sz="0" w:space="0" w:color="auto"/>
                                                                                                    <w:right w:val="none" w:sz="0" w:space="0" w:color="auto"/>
                                                                                                  </w:divBdr>
                                                                                                </w:div>
                                                                                                <w:div w:id="1779788561">
                                                                                                  <w:marLeft w:val="720"/>
                                                                                                  <w:marRight w:val="0"/>
                                                                                                  <w:marTop w:val="0"/>
                                                                                                  <w:marBottom w:val="0"/>
                                                                                                  <w:divBdr>
                                                                                                    <w:top w:val="none" w:sz="0" w:space="0" w:color="auto"/>
                                                                                                    <w:left w:val="none" w:sz="0" w:space="0" w:color="auto"/>
                                                                                                    <w:bottom w:val="none" w:sz="0" w:space="0" w:color="auto"/>
                                                                                                    <w:right w:val="none" w:sz="0" w:space="0" w:color="auto"/>
                                                                                                  </w:divBdr>
                                                                                                </w:div>
                                                                                                <w:div w:id="95491751">
                                                                                                  <w:marLeft w:val="720"/>
                                                                                                  <w:marRight w:val="0"/>
                                                                                                  <w:marTop w:val="0"/>
                                                                                                  <w:marBottom w:val="0"/>
                                                                                                  <w:divBdr>
                                                                                                    <w:top w:val="none" w:sz="0" w:space="0" w:color="auto"/>
                                                                                                    <w:left w:val="none" w:sz="0" w:space="0" w:color="auto"/>
                                                                                                    <w:bottom w:val="none" w:sz="0" w:space="0" w:color="auto"/>
                                                                                                    <w:right w:val="none" w:sz="0" w:space="0" w:color="auto"/>
                                                                                                  </w:divBdr>
                                                                                                </w:div>
                                                                                                <w:div w:id="494346539">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4776615">
      <w:bodyDiv w:val="1"/>
      <w:marLeft w:val="0"/>
      <w:marRight w:val="0"/>
      <w:marTop w:val="0"/>
      <w:marBottom w:val="0"/>
      <w:divBdr>
        <w:top w:val="none" w:sz="0" w:space="0" w:color="auto"/>
        <w:left w:val="none" w:sz="0" w:space="0" w:color="auto"/>
        <w:bottom w:val="none" w:sz="0" w:space="0" w:color="auto"/>
        <w:right w:val="none" w:sz="0" w:space="0" w:color="auto"/>
      </w:divBdr>
    </w:div>
    <w:div w:id="227544499">
      <w:bodyDiv w:val="1"/>
      <w:marLeft w:val="0"/>
      <w:marRight w:val="0"/>
      <w:marTop w:val="0"/>
      <w:marBottom w:val="0"/>
      <w:divBdr>
        <w:top w:val="none" w:sz="0" w:space="0" w:color="auto"/>
        <w:left w:val="none" w:sz="0" w:space="0" w:color="auto"/>
        <w:bottom w:val="none" w:sz="0" w:space="0" w:color="auto"/>
        <w:right w:val="none" w:sz="0" w:space="0" w:color="auto"/>
      </w:divBdr>
    </w:div>
    <w:div w:id="240261115">
      <w:bodyDiv w:val="1"/>
      <w:marLeft w:val="0"/>
      <w:marRight w:val="0"/>
      <w:marTop w:val="0"/>
      <w:marBottom w:val="0"/>
      <w:divBdr>
        <w:top w:val="none" w:sz="0" w:space="0" w:color="auto"/>
        <w:left w:val="none" w:sz="0" w:space="0" w:color="auto"/>
        <w:bottom w:val="none" w:sz="0" w:space="0" w:color="auto"/>
        <w:right w:val="none" w:sz="0" w:space="0" w:color="auto"/>
      </w:divBdr>
      <w:divsChild>
        <w:div w:id="496773383">
          <w:marLeft w:val="0"/>
          <w:marRight w:val="0"/>
          <w:marTop w:val="0"/>
          <w:marBottom w:val="0"/>
          <w:divBdr>
            <w:top w:val="none" w:sz="0" w:space="0" w:color="auto"/>
            <w:left w:val="none" w:sz="0" w:space="0" w:color="auto"/>
            <w:bottom w:val="none" w:sz="0" w:space="0" w:color="auto"/>
            <w:right w:val="none" w:sz="0" w:space="0" w:color="auto"/>
          </w:divBdr>
          <w:divsChild>
            <w:div w:id="922766322">
              <w:marLeft w:val="0"/>
              <w:marRight w:val="0"/>
              <w:marTop w:val="0"/>
              <w:marBottom w:val="0"/>
              <w:divBdr>
                <w:top w:val="none" w:sz="0" w:space="0" w:color="auto"/>
                <w:left w:val="none" w:sz="0" w:space="0" w:color="auto"/>
                <w:bottom w:val="none" w:sz="0" w:space="0" w:color="auto"/>
                <w:right w:val="none" w:sz="0" w:space="0" w:color="auto"/>
              </w:divBdr>
              <w:divsChild>
                <w:div w:id="1826239723">
                  <w:marLeft w:val="0"/>
                  <w:marRight w:val="0"/>
                  <w:marTop w:val="0"/>
                  <w:marBottom w:val="0"/>
                  <w:divBdr>
                    <w:top w:val="none" w:sz="0" w:space="0" w:color="auto"/>
                    <w:left w:val="none" w:sz="0" w:space="0" w:color="auto"/>
                    <w:bottom w:val="none" w:sz="0" w:space="0" w:color="auto"/>
                    <w:right w:val="none" w:sz="0" w:space="0" w:color="auto"/>
                  </w:divBdr>
                  <w:divsChild>
                    <w:div w:id="1731002371">
                      <w:marLeft w:val="0"/>
                      <w:marRight w:val="0"/>
                      <w:marTop w:val="0"/>
                      <w:marBottom w:val="0"/>
                      <w:divBdr>
                        <w:top w:val="none" w:sz="0" w:space="0" w:color="auto"/>
                        <w:left w:val="none" w:sz="0" w:space="0" w:color="auto"/>
                        <w:bottom w:val="none" w:sz="0" w:space="0" w:color="auto"/>
                        <w:right w:val="none" w:sz="0" w:space="0" w:color="auto"/>
                      </w:divBdr>
                      <w:divsChild>
                        <w:div w:id="1551649089">
                          <w:marLeft w:val="0"/>
                          <w:marRight w:val="0"/>
                          <w:marTop w:val="0"/>
                          <w:marBottom w:val="0"/>
                          <w:divBdr>
                            <w:top w:val="none" w:sz="0" w:space="0" w:color="auto"/>
                            <w:left w:val="none" w:sz="0" w:space="0" w:color="auto"/>
                            <w:bottom w:val="none" w:sz="0" w:space="0" w:color="auto"/>
                            <w:right w:val="none" w:sz="0" w:space="0" w:color="auto"/>
                          </w:divBdr>
                          <w:divsChild>
                            <w:div w:id="317658793">
                              <w:marLeft w:val="0"/>
                              <w:marRight w:val="0"/>
                              <w:marTop w:val="0"/>
                              <w:marBottom w:val="0"/>
                              <w:divBdr>
                                <w:top w:val="none" w:sz="0" w:space="0" w:color="auto"/>
                                <w:left w:val="none" w:sz="0" w:space="0" w:color="auto"/>
                                <w:bottom w:val="none" w:sz="0" w:space="0" w:color="auto"/>
                                <w:right w:val="none" w:sz="0" w:space="0" w:color="auto"/>
                              </w:divBdr>
                              <w:divsChild>
                                <w:div w:id="2074228250">
                                  <w:marLeft w:val="0"/>
                                  <w:marRight w:val="0"/>
                                  <w:marTop w:val="0"/>
                                  <w:marBottom w:val="0"/>
                                  <w:divBdr>
                                    <w:top w:val="none" w:sz="0" w:space="0" w:color="auto"/>
                                    <w:left w:val="none" w:sz="0" w:space="0" w:color="auto"/>
                                    <w:bottom w:val="none" w:sz="0" w:space="0" w:color="auto"/>
                                    <w:right w:val="none" w:sz="0" w:space="0" w:color="auto"/>
                                  </w:divBdr>
                                  <w:divsChild>
                                    <w:div w:id="1922830507">
                                      <w:marLeft w:val="0"/>
                                      <w:marRight w:val="0"/>
                                      <w:marTop w:val="0"/>
                                      <w:marBottom w:val="0"/>
                                      <w:divBdr>
                                        <w:top w:val="none" w:sz="0" w:space="0" w:color="auto"/>
                                        <w:left w:val="none" w:sz="0" w:space="0" w:color="auto"/>
                                        <w:bottom w:val="none" w:sz="0" w:space="0" w:color="auto"/>
                                        <w:right w:val="none" w:sz="0" w:space="0" w:color="auto"/>
                                      </w:divBdr>
                                      <w:divsChild>
                                        <w:div w:id="321008113">
                                          <w:marLeft w:val="0"/>
                                          <w:marRight w:val="0"/>
                                          <w:marTop w:val="0"/>
                                          <w:marBottom w:val="0"/>
                                          <w:divBdr>
                                            <w:top w:val="none" w:sz="0" w:space="0" w:color="auto"/>
                                            <w:left w:val="none" w:sz="0" w:space="0" w:color="auto"/>
                                            <w:bottom w:val="none" w:sz="0" w:space="0" w:color="auto"/>
                                            <w:right w:val="none" w:sz="0" w:space="0" w:color="auto"/>
                                          </w:divBdr>
                                          <w:divsChild>
                                            <w:div w:id="1952936962">
                                              <w:marLeft w:val="0"/>
                                              <w:marRight w:val="0"/>
                                              <w:marTop w:val="0"/>
                                              <w:marBottom w:val="0"/>
                                              <w:divBdr>
                                                <w:top w:val="none" w:sz="0" w:space="0" w:color="auto"/>
                                                <w:left w:val="none" w:sz="0" w:space="0" w:color="auto"/>
                                                <w:bottom w:val="none" w:sz="0" w:space="0" w:color="auto"/>
                                                <w:right w:val="none" w:sz="0" w:space="0" w:color="auto"/>
                                              </w:divBdr>
                                              <w:divsChild>
                                                <w:div w:id="1508473521">
                                                  <w:marLeft w:val="0"/>
                                                  <w:marRight w:val="0"/>
                                                  <w:marTop w:val="0"/>
                                                  <w:marBottom w:val="0"/>
                                                  <w:divBdr>
                                                    <w:top w:val="none" w:sz="0" w:space="0" w:color="auto"/>
                                                    <w:left w:val="none" w:sz="0" w:space="0" w:color="auto"/>
                                                    <w:bottom w:val="none" w:sz="0" w:space="0" w:color="auto"/>
                                                    <w:right w:val="none" w:sz="0" w:space="0" w:color="auto"/>
                                                  </w:divBdr>
                                                  <w:divsChild>
                                                    <w:div w:id="471795201">
                                                      <w:marLeft w:val="0"/>
                                                      <w:marRight w:val="0"/>
                                                      <w:marTop w:val="0"/>
                                                      <w:marBottom w:val="0"/>
                                                      <w:divBdr>
                                                        <w:top w:val="none" w:sz="0" w:space="0" w:color="auto"/>
                                                        <w:left w:val="none" w:sz="0" w:space="0" w:color="auto"/>
                                                        <w:bottom w:val="none" w:sz="0" w:space="0" w:color="auto"/>
                                                        <w:right w:val="none" w:sz="0" w:space="0" w:color="auto"/>
                                                      </w:divBdr>
                                                      <w:divsChild>
                                                        <w:div w:id="1278416174">
                                                          <w:marLeft w:val="0"/>
                                                          <w:marRight w:val="0"/>
                                                          <w:marTop w:val="0"/>
                                                          <w:marBottom w:val="0"/>
                                                          <w:divBdr>
                                                            <w:top w:val="none" w:sz="0" w:space="0" w:color="auto"/>
                                                            <w:left w:val="none" w:sz="0" w:space="0" w:color="auto"/>
                                                            <w:bottom w:val="none" w:sz="0" w:space="0" w:color="auto"/>
                                                            <w:right w:val="none" w:sz="0" w:space="0" w:color="auto"/>
                                                          </w:divBdr>
                                                          <w:divsChild>
                                                            <w:div w:id="1885873777">
                                                              <w:marLeft w:val="0"/>
                                                              <w:marRight w:val="150"/>
                                                              <w:marTop w:val="0"/>
                                                              <w:marBottom w:val="150"/>
                                                              <w:divBdr>
                                                                <w:top w:val="none" w:sz="0" w:space="0" w:color="auto"/>
                                                                <w:left w:val="none" w:sz="0" w:space="0" w:color="auto"/>
                                                                <w:bottom w:val="none" w:sz="0" w:space="0" w:color="auto"/>
                                                                <w:right w:val="none" w:sz="0" w:space="0" w:color="auto"/>
                                                              </w:divBdr>
                                                              <w:divsChild>
                                                                <w:div w:id="949551714">
                                                                  <w:marLeft w:val="0"/>
                                                                  <w:marRight w:val="0"/>
                                                                  <w:marTop w:val="0"/>
                                                                  <w:marBottom w:val="0"/>
                                                                  <w:divBdr>
                                                                    <w:top w:val="none" w:sz="0" w:space="0" w:color="auto"/>
                                                                    <w:left w:val="none" w:sz="0" w:space="0" w:color="auto"/>
                                                                    <w:bottom w:val="none" w:sz="0" w:space="0" w:color="auto"/>
                                                                    <w:right w:val="none" w:sz="0" w:space="0" w:color="auto"/>
                                                                  </w:divBdr>
                                                                  <w:divsChild>
                                                                    <w:div w:id="50006378">
                                                                      <w:marLeft w:val="0"/>
                                                                      <w:marRight w:val="0"/>
                                                                      <w:marTop w:val="0"/>
                                                                      <w:marBottom w:val="0"/>
                                                                      <w:divBdr>
                                                                        <w:top w:val="none" w:sz="0" w:space="0" w:color="auto"/>
                                                                        <w:left w:val="none" w:sz="0" w:space="0" w:color="auto"/>
                                                                        <w:bottom w:val="none" w:sz="0" w:space="0" w:color="auto"/>
                                                                        <w:right w:val="none" w:sz="0" w:space="0" w:color="auto"/>
                                                                      </w:divBdr>
                                                                      <w:divsChild>
                                                                        <w:div w:id="260921487">
                                                                          <w:marLeft w:val="0"/>
                                                                          <w:marRight w:val="0"/>
                                                                          <w:marTop w:val="0"/>
                                                                          <w:marBottom w:val="0"/>
                                                                          <w:divBdr>
                                                                            <w:top w:val="none" w:sz="0" w:space="0" w:color="auto"/>
                                                                            <w:left w:val="none" w:sz="0" w:space="0" w:color="auto"/>
                                                                            <w:bottom w:val="none" w:sz="0" w:space="0" w:color="auto"/>
                                                                            <w:right w:val="none" w:sz="0" w:space="0" w:color="auto"/>
                                                                          </w:divBdr>
                                                                          <w:divsChild>
                                                                            <w:div w:id="612060726">
                                                                              <w:marLeft w:val="0"/>
                                                                              <w:marRight w:val="0"/>
                                                                              <w:marTop w:val="0"/>
                                                                              <w:marBottom w:val="0"/>
                                                                              <w:divBdr>
                                                                                <w:top w:val="none" w:sz="0" w:space="0" w:color="auto"/>
                                                                                <w:left w:val="none" w:sz="0" w:space="0" w:color="auto"/>
                                                                                <w:bottom w:val="none" w:sz="0" w:space="0" w:color="auto"/>
                                                                                <w:right w:val="none" w:sz="0" w:space="0" w:color="auto"/>
                                                                              </w:divBdr>
                                                                              <w:divsChild>
                                                                                <w:div w:id="836850244">
                                                                                  <w:marLeft w:val="0"/>
                                                                                  <w:marRight w:val="0"/>
                                                                                  <w:marTop w:val="0"/>
                                                                                  <w:marBottom w:val="0"/>
                                                                                  <w:divBdr>
                                                                                    <w:top w:val="none" w:sz="0" w:space="0" w:color="auto"/>
                                                                                    <w:left w:val="none" w:sz="0" w:space="0" w:color="auto"/>
                                                                                    <w:bottom w:val="none" w:sz="0" w:space="0" w:color="auto"/>
                                                                                    <w:right w:val="none" w:sz="0" w:space="0" w:color="auto"/>
                                                                                  </w:divBdr>
                                                                                  <w:divsChild>
                                                                                    <w:div w:id="1736900916">
                                                                                      <w:marLeft w:val="0"/>
                                                                                      <w:marRight w:val="0"/>
                                                                                      <w:marTop w:val="0"/>
                                                                                      <w:marBottom w:val="0"/>
                                                                                      <w:divBdr>
                                                                                        <w:top w:val="none" w:sz="0" w:space="0" w:color="auto"/>
                                                                                        <w:left w:val="none" w:sz="0" w:space="0" w:color="auto"/>
                                                                                        <w:bottom w:val="none" w:sz="0" w:space="0" w:color="auto"/>
                                                                                        <w:right w:val="none" w:sz="0" w:space="0" w:color="auto"/>
                                                                                      </w:divBdr>
                                                                                    </w:div>
                                                                                    <w:div w:id="502667537">
                                                                                      <w:marLeft w:val="0"/>
                                                                                      <w:marRight w:val="0"/>
                                                                                      <w:marTop w:val="0"/>
                                                                                      <w:marBottom w:val="0"/>
                                                                                      <w:divBdr>
                                                                                        <w:top w:val="none" w:sz="0" w:space="0" w:color="auto"/>
                                                                                        <w:left w:val="none" w:sz="0" w:space="0" w:color="auto"/>
                                                                                        <w:bottom w:val="none" w:sz="0" w:space="0" w:color="auto"/>
                                                                                        <w:right w:val="none" w:sz="0" w:space="0" w:color="auto"/>
                                                                                      </w:divBdr>
                                                                                    </w:div>
                                                                                    <w:div w:id="1040394330">
                                                                                      <w:marLeft w:val="0"/>
                                                                                      <w:marRight w:val="0"/>
                                                                                      <w:marTop w:val="0"/>
                                                                                      <w:marBottom w:val="0"/>
                                                                                      <w:divBdr>
                                                                                        <w:top w:val="none" w:sz="0" w:space="0" w:color="auto"/>
                                                                                        <w:left w:val="none" w:sz="0" w:space="0" w:color="auto"/>
                                                                                        <w:bottom w:val="none" w:sz="0" w:space="0" w:color="auto"/>
                                                                                        <w:right w:val="none" w:sz="0" w:space="0" w:color="auto"/>
                                                                                      </w:divBdr>
                                                                                    </w:div>
                                                                                    <w:div w:id="202013681">
                                                                                      <w:marLeft w:val="0"/>
                                                                                      <w:marRight w:val="0"/>
                                                                                      <w:marTop w:val="0"/>
                                                                                      <w:marBottom w:val="0"/>
                                                                                      <w:divBdr>
                                                                                        <w:top w:val="none" w:sz="0" w:space="0" w:color="auto"/>
                                                                                        <w:left w:val="none" w:sz="0" w:space="0" w:color="auto"/>
                                                                                        <w:bottom w:val="none" w:sz="0" w:space="0" w:color="auto"/>
                                                                                        <w:right w:val="none" w:sz="0" w:space="0" w:color="auto"/>
                                                                                      </w:divBdr>
                                                                                    </w:div>
                                                                                    <w:div w:id="1994019762">
                                                                                      <w:marLeft w:val="0"/>
                                                                                      <w:marRight w:val="0"/>
                                                                                      <w:marTop w:val="0"/>
                                                                                      <w:marBottom w:val="0"/>
                                                                                      <w:divBdr>
                                                                                        <w:top w:val="none" w:sz="0" w:space="0" w:color="auto"/>
                                                                                        <w:left w:val="none" w:sz="0" w:space="0" w:color="auto"/>
                                                                                        <w:bottom w:val="none" w:sz="0" w:space="0" w:color="auto"/>
                                                                                        <w:right w:val="none" w:sz="0" w:space="0" w:color="auto"/>
                                                                                      </w:divBdr>
                                                                                    </w:div>
                                                                                    <w:div w:id="2062051076">
                                                                                      <w:marLeft w:val="0"/>
                                                                                      <w:marRight w:val="0"/>
                                                                                      <w:marTop w:val="0"/>
                                                                                      <w:marBottom w:val="0"/>
                                                                                      <w:divBdr>
                                                                                        <w:top w:val="none" w:sz="0" w:space="0" w:color="auto"/>
                                                                                        <w:left w:val="none" w:sz="0" w:space="0" w:color="auto"/>
                                                                                        <w:bottom w:val="none" w:sz="0" w:space="0" w:color="auto"/>
                                                                                        <w:right w:val="none" w:sz="0" w:space="0" w:color="auto"/>
                                                                                      </w:divBdr>
                                                                                    </w:div>
                                                                                    <w:div w:id="442458414">
                                                                                      <w:marLeft w:val="0"/>
                                                                                      <w:marRight w:val="0"/>
                                                                                      <w:marTop w:val="0"/>
                                                                                      <w:marBottom w:val="0"/>
                                                                                      <w:divBdr>
                                                                                        <w:top w:val="none" w:sz="0" w:space="0" w:color="auto"/>
                                                                                        <w:left w:val="none" w:sz="0" w:space="0" w:color="auto"/>
                                                                                        <w:bottom w:val="none" w:sz="0" w:space="0" w:color="auto"/>
                                                                                        <w:right w:val="none" w:sz="0" w:space="0" w:color="auto"/>
                                                                                      </w:divBdr>
                                                                                    </w:div>
                                                                                    <w:div w:id="1346398311">
                                                                                      <w:marLeft w:val="0"/>
                                                                                      <w:marRight w:val="0"/>
                                                                                      <w:marTop w:val="0"/>
                                                                                      <w:marBottom w:val="0"/>
                                                                                      <w:divBdr>
                                                                                        <w:top w:val="none" w:sz="0" w:space="0" w:color="auto"/>
                                                                                        <w:left w:val="none" w:sz="0" w:space="0" w:color="auto"/>
                                                                                        <w:bottom w:val="none" w:sz="0" w:space="0" w:color="auto"/>
                                                                                        <w:right w:val="none" w:sz="0" w:space="0" w:color="auto"/>
                                                                                      </w:divBdr>
                                                                                    </w:div>
                                                                                    <w:div w:id="1806970050">
                                                                                      <w:marLeft w:val="0"/>
                                                                                      <w:marRight w:val="0"/>
                                                                                      <w:marTop w:val="0"/>
                                                                                      <w:marBottom w:val="0"/>
                                                                                      <w:divBdr>
                                                                                        <w:top w:val="none" w:sz="0" w:space="0" w:color="auto"/>
                                                                                        <w:left w:val="none" w:sz="0" w:space="0" w:color="auto"/>
                                                                                        <w:bottom w:val="none" w:sz="0" w:space="0" w:color="auto"/>
                                                                                        <w:right w:val="none" w:sz="0" w:space="0" w:color="auto"/>
                                                                                      </w:divBdr>
                                                                                    </w:div>
                                                                                    <w:div w:id="442117110">
                                                                                      <w:marLeft w:val="0"/>
                                                                                      <w:marRight w:val="0"/>
                                                                                      <w:marTop w:val="0"/>
                                                                                      <w:marBottom w:val="0"/>
                                                                                      <w:divBdr>
                                                                                        <w:top w:val="none" w:sz="0" w:space="0" w:color="auto"/>
                                                                                        <w:left w:val="none" w:sz="0" w:space="0" w:color="auto"/>
                                                                                        <w:bottom w:val="none" w:sz="0" w:space="0" w:color="auto"/>
                                                                                        <w:right w:val="none" w:sz="0" w:space="0" w:color="auto"/>
                                                                                      </w:divBdr>
                                                                                    </w:div>
                                                                                    <w:div w:id="113141823">
                                                                                      <w:marLeft w:val="0"/>
                                                                                      <w:marRight w:val="0"/>
                                                                                      <w:marTop w:val="0"/>
                                                                                      <w:marBottom w:val="0"/>
                                                                                      <w:divBdr>
                                                                                        <w:top w:val="none" w:sz="0" w:space="0" w:color="auto"/>
                                                                                        <w:left w:val="none" w:sz="0" w:space="0" w:color="auto"/>
                                                                                        <w:bottom w:val="none" w:sz="0" w:space="0" w:color="auto"/>
                                                                                        <w:right w:val="none" w:sz="0" w:space="0" w:color="auto"/>
                                                                                      </w:divBdr>
                                                                                    </w:div>
                                                                                    <w:div w:id="1356417730">
                                                                                      <w:marLeft w:val="0"/>
                                                                                      <w:marRight w:val="0"/>
                                                                                      <w:marTop w:val="0"/>
                                                                                      <w:marBottom w:val="0"/>
                                                                                      <w:divBdr>
                                                                                        <w:top w:val="none" w:sz="0" w:space="0" w:color="auto"/>
                                                                                        <w:left w:val="none" w:sz="0" w:space="0" w:color="auto"/>
                                                                                        <w:bottom w:val="none" w:sz="0" w:space="0" w:color="auto"/>
                                                                                        <w:right w:val="none" w:sz="0" w:space="0" w:color="auto"/>
                                                                                      </w:divBdr>
                                                                                    </w:div>
                                                                                    <w:div w:id="367338598">
                                                                                      <w:marLeft w:val="0"/>
                                                                                      <w:marRight w:val="0"/>
                                                                                      <w:marTop w:val="0"/>
                                                                                      <w:marBottom w:val="0"/>
                                                                                      <w:divBdr>
                                                                                        <w:top w:val="none" w:sz="0" w:space="0" w:color="auto"/>
                                                                                        <w:left w:val="none" w:sz="0" w:space="0" w:color="auto"/>
                                                                                        <w:bottom w:val="none" w:sz="0" w:space="0" w:color="auto"/>
                                                                                        <w:right w:val="none" w:sz="0" w:space="0" w:color="auto"/>
                                                                                      </w:divBdr>
                                                                                    </w:div>
                                                                                    <w:div w:id="1660160104">
                                                                                      <w:marLeft w:val="0"/>
                                                                                      <w:marRight w:val="0"/>
                                                                                      <w:marTop w:val="0"/>
                                                                                      <w:marBottom w:val="0"/>
                                                                                      <w:divBdr>
                                                                                        <w:top w:val="none" w:sz="0" w:space="0" w:color="auto"/>
                                                                                        <w:left w:val="none" w:sz="0" w:space="0" w:color="auto"/>
                                                                                        <w:bottom w:val="none" w:sz="0" w:space="0" w:color="auto"/>
                                                                                        <w:right w:val="none" w:sz="0" w:space="0" w:color="auto"/>
                                                                                      </w:divBdr>
                                                                                    </w:div>
                                                                                    <w:div w:id="336805575">
                                                                                      <w:marLeft w:val="0"/>
                                                                                      <w:marRight w:val="0"/>
                                                                                      <w:marTop w:val="0"/>
                                                                                      <w:marBottom w:val="0"/>
                                                                                      <w:divBdr>
                                                                                        <w:top w:val="none" w:sz="0" w:space="0" w:color="auto"/>
                                                                                        <w:left w:val="none" w:sz="0" w:space="0" w:color="auto"/>
                                                                                        <w:bottom w:val="none" w:sz="0" w:space="0" w:color="auto"/>
                                                                                        <w:right w:val="none" w:sz="0" w:space="0" w:color="auto"/>
                                                                                      </w:divBdr>
                                                                                    </w:div>
                                                                                    <w:div w:id="2139831733">
                                                                                      <w:marLeft w:val="0"/>
                                                                                      <w:marRight w:val="0"/>
                                                                                      <w:marTop w:val="0"/>
                                                                                      <w:marBottom w:val="0"/>
                                                                                      <w:divBdr>
                                                                                        <w:top w:val="none" w:sz="0" w:space="0" w:color="auto"/>
                                                                                        <w:left w:val="none" w:sz="0" w:space="0" w:color="auto"/>
                                                                                        <w:bottom w:val="none" w:sz="0" w:space="0" w:color="auto"/>
                                                                                        <w:right w:val="none" w:sz="0" w:space="0" w:color="auto"/>
                                                                                      </w:divBdr>
                                                                                    </w:div>
                                                                                    <w:div w:id="1602106859">
                                                                                      <w:marLeft w:val="0"/>
                                                                                      <w:marRight w:val="0"/>
                                                                                      <w:marTop w:val="0"/>
                                                                                      <w:marBottom w:val="0"/>
                                                                                      <w:divBdr>
                                                                                        <w:top w:val="none" w:sz="0" w:space="0" w:color="auto"/>
                                                                                        <w:left w:val="none" w:sz="0" w:space="0" w:color="auto"/>
                                                                                        <w:bottom w:val="none" w:sz="0" w:space="0" w:color="auto"/>
                                                                                        <w:right w:val="none" w:sz="0" w:space="0" w:color="auto"/>
                                                                                      </w:divBdr>
                                                                                    </w:div>
                                                                                    <w:div w:id="118644905">
                                                                                      <w:marLeft w:val="0"/>
                                                                                      <w:marRight w:val="0"/>
                                                                                      <w:marTop w:val="0"/>
                                                                                      <w:marBottom w:val="0"/>
                                                                                      <w:divBdr>
                                                                                        <w:top w:val="none" w:sz="0" w:space="0" w:color="auto"/>
                                                                                        <w:left w:val="none" w:sz="0" w:space="0" w:color="auto"/>
                                                                                        <w:bottom w:val="none" w:sz="0" w:space="0" w:color="auto"/>
                                                                                        <w:right w:val="none" w:sz="0" w:space="0" w:color="auto"/>
                                                                                      </w:divBdr>
                                                                                    </w:div>
                                                                                    <w:div w:id="1700232701">
                                                                                      <w:marLeft w:val="720"/>
                                                                                      <w:marRight w:val="0"/>
                                                                                      <w:marTop w:val="0"/>
                                                                                      <w:marBottom w:val="0"/>
                                                                                      <w:divBdr>
                                                                                        <w:top w:val="none" w:sz="0" w:space="0" w:color="auto"/>
                                                                                        <w:left w:val="none" w:sz="0" w:space="0" w:color="auto"/>
                                                                                        <w:bottom w:val="none" w:sz="0" w:space="0" w:color="auto"/>
                                                                                        <w:right w:val="none" w:sz="0" w:space="0" w:color="auto"/>
                                                                                      </w:divBdr>
                                                                                    </w:div>
                                                                                    <w:div w:id="1999070410">
                                                                                      <w:marLeft w:val="720"/>
                                                                                      <w:marRight w:val="0"/>
                                                                                      <w:marTop w:val="0"/>
                                                                                      <w:marBottom w:val="0"/>
                                                                                      <w:divBdr>
                                                                                        <w:top w:val="none" w:sz="0" w:space="0" w:color="auto"/>
                                                                                        <w:left w:val="none" w:sz="0" w:space="0" w:color="auto"/>
                                                                                        <w:bottom w:val="none" w:sz="0" w:space="0" w:color="auto"/>
                                                                                        <w:right w:val="none" w:sz="0" w:space="0" w:color="auto"/>
                                                                                      </w:divBdr>
                                                                                    </w:div>
                                                                                    <w:div w:id="970403120">
                                                                                      <w:marLeft w:val="720"/>
                                                                                      <w:marRight w:val="0"/>
                                                                                      <w:marTop w:val="0"/>
                                                                                      <w:marBottom w:val="0"/>
                                                                                      <w:divBdr>
                                                                                        <w:top w:val="none" w:sz="0" w:space="0" w:color="auto"/>
                                                                                        <w:left w:val="none" w:sz="0" w:space="0" w:color="auto"/>
                                                                                        <w:bottom w:val="none" w:sz="0" w:space="0" w:color="auto"/>
                                                                                        <w:right w:val="none" w:sz="0" w:space="0" w:color="auto"/>
                                                                                      </w:divBdr>
                                                                                    </w:div>
                                                                                    <w:div w:id="255217182">
                                                                                      <w:marLeft w:val="720"/>
                                                                                      <w:marRight w:val="0"/>
                                                                                      <w:marTop w:val="0"/>
                                                                                      <w:marBottom w:val="0"/>
                                                                                      <w:divBdr>
                                                                                        <w:top w:val="none" w:sz="0" w:space="0" w:color="auto"/>
                                                                                        <w:left w:val="none" w:sz="0" w:space="0" w:color="auto"/>
                                                                                        <w:bottom w:val="none" w:sz="0" w:space="0" w:color="auto"/>
                                                                                        <w:right w:val="none" w:sz="0" w:space="0" w:color="auto"/>
                                                                                      </w:divBdr>
                                                                                    </w:div>
                                                                                    <w:div w:id="1971010787">
                                                                                      <w:marLeft w:val="720"/>
                                                                                      <w:marRight w:val="0"/>
                                                                                      <w:marTop w:val="0"/>
                                                                                      <w:marBottom w:val="0"/>
                                                                                      <w:divBdr>
                                                                                        <w:top w:val="none" w:sz="0" w:space="0" w:color="auto"/>
                                                                                        <w:left w:val="none" w:sz="0" w:space="0" w:color="auto"/>
                                                                                        <w:bottom w:val="none" w:sz="0" w:space="0" w:color="auto"/>
                                                                                        <w:right w:val="none" w:sz="0" w:space="0" w:color="auto"/>
                                                                                      </w:divBdr>
                                                                                    </w:div>
                                                                                    <w:div w:id="186621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68853858">
      <w:bodyDiv w:val="1"/>
      <w:marLeft w:val="0"/>
      <w:marRight w:val="0"/>
      <w:marTop w:val="0"/>
      <w:marBottom w:val="0"/>
      <w:divBdr>
        <w:top w:val="none" w:sz="0" w:space="0" w:color="auto"/>
        <w:left w:val="none" w:sz="0" w:space="0" w:color="auto"/>
        <w:bottom w:val="none" w:sz="0" w:space="0" w:color="auto"/>
        <w:right w:val="none" w:sz="0" w:space="0" w:color="auto"/>
      </w:divBdr>
    </w:div>
    <w:div w:id="272593402">
      <w:bodyDiv w:val="1"/>
      <w:marLeft w:val="0"/>
      <w:marRight w:val="0"/>
      <w:marTop w:val="0"/>
      <w:marBottom w:val="0"/>
      <w:divBdr>
        <w:top w:val="none" w:sz="0" w:space="0" w:color="auto"/>
        <w:left w:val="none" w:sz="0" w:space="0" w:color="auto"/>
        <w:bottom w:val="none" w:sz="0" w:space="0" w:color="auto"/>
        <w:right w:val="none" w:sz="0" w:space="0" w:color="auto"/>
      </w:divBdr>
    </w:div>
    <w:div w:id="272791524">
      <w:bodyDiv w:val="1"/>
      <w:marLeft w:val="0"/>
      <w:marRight w:val="0"/>
      <w:marTop w:val="0"/>
      <w:marBottom w:val="0"/>
      <w:divBdr>
        <w:top w:val="none" w:sz="0" w:space="0" w:color="auto"/>
        <w:left w:val="none" w:sz="0" w:space="0" w:color="auto"/>
        <w:bottom w:val="none" w:sz="0" w:space="0" w:color="auto"/>
        <w:right w:val="none" w:sz="0" w:space="0" w:color="auto"/>
      </w:divBdr>
    </w:div>
    <w:div w:id="320936282">
      <w:bodyDiv w:val="1"/>
      <w:marLeft w:val="0"/>
      <w:marRight w:val="0"/>
      <w:marTop w:val="0"/>
      <w:marBottom w:val="0"/>
      <w:divBdr>
        <w:top w:val="none" w:sz="0" w:space="0" w:color="auto"/>
        <w:left w:val="none" w:sz="0" w:space="0" w:color="auto"/>
        <w:bottom w:val="none" w:sz="0" w:space="0" w:color="auto"/>
        <w:right w:val="none" w:sz="0" w:space="0" w:color="auto"/>
      </w:divBdr>
    </w:div>
    <w:div w:id="321929544">
      <w:bodyDiv w:val="1"/>
      <w:marLeft w:val="0"/>
      <w:marRight w:val="0"/>
      <w:marTop w:val="0"/>
      <w:marBottom w:val="0"/>
      <w:divBdr>
        <w:top w:val="none" w:sz="0" w:space="0" w:color="auto"/>
        <w:left w:val="none" w:sz="0" w:space="0" w:color="auto"/>
        <w:bottom w:val="none" w:sz="0" w:space="0" w:color="auto"/>
        <w:right w:val="none" w:sz="0" w:space="0" w:color="auto"/>
      </w:divBdr>
    </w:div>
    <w:div w:id="331494683">
      <w:bodyDiv w:val="1"/>
      <w:marLeft w:val="0"/>
      <w:marRight w:val="0"/>
      <w:marTop w:val="0"/>
      <w:marBottom w:val="0"/>
      <w:divBdr>
        <w:top w:val="none" w:sz="0" w:space="0" w:color="auto"/>
        <w:left w:val="none" w:sz="0" w:space="0" w:color="auto"/>
        <w:bottom w:val="none" w:sz="0" w:space="0" w:color="auto"/>
        <w:right w:val="none" w:sz="0" w:space="0" w:color="auto"/>
      </w:divBdr>
    </w:div>
    <w:div w:id="356079507">
      <w:bodyDiv w:val="1"/>
      <w:marLeft w:val="0"/>
      <w:marRight w:val="0"/>
      <w:marTop w:val="0"/>
      <w:marBottom w:val="0"/>
      <w:divBdr>
        <w:top w:val="none" w:sz="0" w:space="0" w:color="auto"/>
        <w:left w:val="none" w:sz="0" w:space="0" w:color="auto"/>
        <w:bottom w:val="none" w:sz="0" w:space="0" w:color="auto"/>
        <w:right w:val="none" w:sz="0" w:space="0" w:color="auto"/>
      </w:divBdr>
    </w:div>
    <w:div w:id="377095291">
      <w:bodyDiv w:val="1"/>
      <w:marLeft w:val="0"/>
      <w:marRight w:val="0"/>
      <w:marTop w:val="0"/>
      <w:marBottom w:val="0"/>
      <w:divBdr>
        <w:top w:val="none" w:sz="0" w:space="0" w:color="auto"/>
        <w:left w:val="none" w:sz="0" w:space="0" w:color="auto"/>
        <w:bottom w:val="none" w:sz="0" w:space="0" w:color="auto"/>
        <w:right w:val="none" w:sz="0" w:space="0" w:color="auto"/>
      </w:divBdr>
      <w:divsChild>
        <w:div w:id="832918623">
          <w:marLeft w:val="0"/>
          <w:marRight w:val="0"/>
          <w:marTop w:val="0"/>
          <w:marBottom w:val="0"/>
          <w:divBdr>
            <w:top w:val="none" w:sz="0" w:space="0" w:color="auto"/>
            <w:left w:val="none" w:sz="0" w:space="0" w:color="auto"/>
            <w:bottom w:val="none" w:sz="0" w:space="0" w:color="auto"/>
            <w:right w:val="none" w:sz="0" w:space="0" w:color="auto"/>
          </w:divBdr>
        </w:div>
        <w:div w:id="1567380300">
          <w:marLeft w:val="0"/>
          <w:marRight w:val="0"/>
          <w:marTop w:val="0"/>
          <w:marBottom w:val="0"/>
          <w:divBdr>
            <w:top w:val="none" w:sz="0" w:space="0" w:color="auto"/>
            <w:left w:val="none" w:sz="0" w:space="0" w:color="auto"/>
            <w:bottom w:val="none" w:sz="0" w:space="0" w:color="auto"/>
            <w:right w:val="none" w:sz="0" w:space="0" w:color="auto"/>
          </w:divBdr>
        </w:div>
        <w:div w:id="1692292740">
          <w:marLeft w:val="0"/>
          <w:marRight w:val="0"/>
          <w:marTop w:val="0"/>
          <w:marBottom w:val="0"/>
          <w:divBdr>
            <w:top w:val="none" w:sz="0" w:space="0" w:color="auto"/>
            <w:left w:val="none" w:sz="0" w:space="0" w:color="auto"/>
            <w:bottom w:val="none" w:sz="0" w:space="0" w:color="auto"/>
            <w:right w:val="none" w:sz="0" w:space="0" w:color="auto"/>
          </w:divBdr>
        </w:div>
        <w:div w:id="1915238547">
          <w:marLeft w:val="0"/>
          <w:marRight w:val="0"/>
          <w:marTop w:val="0"/>
          <w:marBottom w:val="0"/>
          <w:divBdr>
            <w:top w:val="none" w:sz="0" w:space="0" w:color="auto"/>
            <w:left w:val="none" w:sz="0" w:space="0" w:color="auto"/>
            <w:bottom w:val="none" w:sz="0" w:space="0" w:color="auto"/>
            <w:right w:val="none" w:sz="0" w:space="0" w:color="auto"/>
          </w:divBdr>
        </w:div>
        <w:div w:id="2090225208">
          <w:marLeft w:val="0"/>
          <w:marRight w:val="0"/>
          <w:marTop w:val="0"/>
          <w:marBottom w:val="0"/>
          <w:divBdr>
            <w:top w:val="none" w:sz="0" w:space="0" w:color="auto"/>
            <w:left w:val="none" w:sz="0" w:space="0" w:color="auto"/>
            <w:bottom w:val="none" w:sz="0" w:space="0" w:color="auto"/>
            <w:right w:val="none" w:sz="0" w:space="0" w:color="auto"/>
          </w:divBdr>
        </w:div>
      </w:divsChild>
    </w:div>
    <w:div w:id="383601275">
      <w:bodyDiv w:val="1"/>
      <w:marLeft w:val="0"/>
      <w:marRight w:val="0"/>
      <w:marTop w:val="0"/>
      <w:marBottom w:val="0"/>
      <w:divBdr>
        <w:top w:val="none" w:sz="0" w:space="0" w:color="auto"/>
        <w:left w:val="none" w:sz="0" w:space="0" w:color="auto"/>
        <w:bottom w:val="none" w:sz="0" w:space="0" w:color="auto"/>
        <w:right w:val="none" w:sz="0" w:space="0" w:color="auto"/>
      </w:divBdr>
    </w:div>
    <w:div w:id="401948313">
      <w:bodyDiv w:val="1"/>
      <w:marLeft w:val="0"/>
      <w:marRight w:val="0"/>
      <w:marTop w:val="0"/>
      <w:marBottom w:val="0"/>
      <w:divBdr>
        <w:top w:val="none" w:sz="0" w:space="0" w:color="auto"/>
        <w:left w:val="none" w:sz="0" w:space="0" w:color="auto"/>
        <w:bottom w:val="none" w:sz="0" w:space="0" w:color="auto"/>
        <w:right w:val="none" w:sz="0" w:space="0" w:color="auto"/>
      </w:divBdr>
      <w:divsChild>
        <w:div w:id="1095325679">
          <w:marLeft w:val="0"/>
          <w:marRight w:val="0"/>
          <w:marTop w:val="0"/>
          <w:marBottom w:val="0"/>
          <w:divBdr>
            <w:top w:val="none" w:sz="0" w:space="0" w:color="auto"/>
            <w:left w:val="none" w:sz="0" w:space="0" w:color="auto"/>
            <w:bottom w:val="none" w:sz="0" w:space="0" w:color="auto"/>
            <w:right w:val="none" w:sz="0" w:space="0" w:color="auto"/>
          </w:divBdr>
          <w:divsChild>
            <w:div w:id="1249509451">
              <w:marLeft w:val="0"/>
              <w:marRight w:val="0"/>
              <w:marTop w:val="0"/>
              <w:marBottom w:val="0"/>
              <w:divBdr>
                <w:top w:val="none" w:sz="0" w:space="0" w:color="auto"/>
                <w:left w:val="none" w:sz="0" w:space="0" w:color="auto"/>
                <w:bottom w:val="none" w:sz="0" w:space="0" w:color="auto"/>
                <w:right w:val="none" w:sz="0" w:space="0" w:color="auto"/>
              </w:divBdr>
              <w:divsChild>
                <w:div w:id="584413197">
                  <w:marLeft w:val="0"/>
                  <w:marRight w:val="0"/>
                  <w:marTop w:val="0"/>
                  <w:marBottom w:val="0"/>
                  <w:divBdr>
                    <w:top w:val="none" w:sz="0" w:space="0" w:color="auto"/>
                    <w:left w:val="none" w:sz="0" w:space="0" w:color="auto"/>
                    <w:bottom w:val="none" w:sz="0" w:space="0" w:color="auto"/>
                    <w:right w:val="none" w:sz="0" w:space="0" w:color="auto"/>
                  </w:divBdr>
                  <w:divsChild>
                    <w:div w:id="462231204">
                      <w:marLeft w:val="0"/>
                      <w:marRight w:val="0"/>
                      <w:marTop w:val="0"/>
                      <w:marBottom w:val="0"/>
                      <w:divBdr>
                        <w:top w:val="none" w:sz="0" w:space="0" w:color="auto"/>
                        <w:left w:val="none" w:sz="0" w:space="0" w:color="auto"/>
                        <w:bottom w:val="none" w:sz="0" w:space="0" w:color="auto"/>
                        <w:right w:val="none" w:sz="0" w:space="0" w:color="auto"/>
                      </w:divBdr>
                      <w:divsChild>
                        <w:div w:id="1336376546">
                          <w:marLeft w:val="0"/>
                          <w:marRight w:val="0"/>
                          <w:marTop w:val="0"/>
                          <w:marBottom w:val="0"/>
                          <w:divBdr>
                            <w:top w:val="none" w:sz="0" w:space="0" w:color="auto"/>
                            <w:left w:val="none" w:sz="0" w:space="0" w:color="auto"/>
                            <w:bottom w:val="none" w:sz="0" w:space="0" w:color="auto"/>
                            <w:right w:val="none" w:sz="0" w:space="0" w:color="auto"/>
                          </w:divBdr>
                          <w:divsChild>
                            <w:div w:id="883903639">
                              <w:marLeft w:val="0"/>
                              <w:marRight w:val="0"/>
                              <w:marTop w:val="0"/>
                              <w:marBottom w:val="0"/>
                              <w:divBdr>
                                <w:top w:val="none" w:sz="0" w:space="0" w:color="auto"/>
                                <w:left w:val="none" w:sz="0" w:space="0" w:color="auto"/>
                                <w:bottom w:val="none" w:sz="0" w:space="0" w:color="auto"/>
                                <w:right w:val="none" w:sz="0" w:space="0" w:color="auto"/>
                              </w:divBdr>
                              <w:divsChild>
                                <w:div w:id="192571918">
                                  <w:marLeft w:val="0"/>
                                  <w:marRight w:val="0"/>
                                  <w:marTop w:val="0"/>
                                  <w:marBottom w:val="0"/>
                                  <w:divBdr>
                                    <w:top w:val="none" w:sz="0" w:space="0" w:color="auto"/>
                                    <w:left w:val="none" w:sz="0" w:space="0" w:color="auto"/>
                                    <w:bottom w:val="none" w:sz="0" w:space="0" w:color="auto"/>
                                    <w:right w:val="none" w:sz="0" w:space="0" w:color="auto"/>
                                  </w:divBdr>
                                  <w:divsChild>
                                    <w:div w:id="1996302045">
                                      <w:marLeft w:val="0"/>
                                      <w:marRight w:val="0"/>
                                      <w:marTop w:val="0"/>
                                      <w:marBottom w:val="0"/>
                                      <w:divBdr>
                                        <w:top w:val="none" w:sz="0" w:space="0" w:color="auto"/>
                                        <w:left w:val="none" w:sz="0" w:space="0" w:color="auto"/>
                                        <w:bottom w:val="none" w:sz="0" w:space="0" w:color="auto"/>
                                        <w:right w:val="none" w:sz="0" w:space="0" w:color="auto"/>
                                      </w:divBdr>
                                      <w:divsChild>
                                        <w:div w:id="536507863">
                                          <w:marLeft w:val="0"/>
                                          <w:marRight w:val="0"/>
                                          <w:marTop w:val="0"/>
                                          <w:marBottom w:val="0"/>
                                          <w:divBdr>
                                            <w:top w:val="none" w:sz="0" w:space="0" w:color="auto"/>
                                            <w:left w:val="none" w:sz="0" w:space="0" w:color="auto"/>
                                            <w:bottom w:val="none" w:sz="0" w:space="0" w:color="auto"/>
                                            <w:right w:val="none" w:sz="0" w:space="0" w:color="auto"/>
                                          </w:divBdr>
                                          <w:divsChild>
                                            <w:div w:id="386345484">
                                              <w:marLeft w:val="0"/>
                                              <w:marRight w:val="0"/>
                                              <w:marTop w:val="0"/>
                                              <w:marBottom w:val="0"/>
                                              <w:divBdr>
                                                <w:top w:val="none" w:sz="0" w:space="0" w:color="auto"/>
                                                <w:left w:val="none" w:sz="0" w:space="0" w:color="auto"/>
                                                <w:bottom w:val="none" w:sz="0" w:space="0" w:color="auto"/>
                                                <w:right w:val="none" w:sz="0" w:space="0" w:color="auto"/>
                                              </w:divBdr>
                                              <w:divsChild>
                                                <w:div w:id="243730546">
                                                  <w:marLeft w:val="0"/>
                                                  <w:marRight w:val="0"/>
                                                  <w:marTop w:val="0"/>
                                                  <w:marBottom w:val="0"/>
                                                  <w:divBdr>
                                                    <w:top w:val="none" w:sz="0" w:space="0" w:color="auto"/>
                                                    <w:left w:val="none" w:sz="0" w:space="0" w:color="auto"/>
                                                    <w:bottom w:val="none" w:sz="0" w:space="0" w:color="auto"/>
                                                    <w:right w:val="none" w:sz="0" w:space="0" w:color="auto"/>
                                                  </w:divBdr>
                                                  <w:divsChild>
                                                    <w:div w:id="2030176670">
                                                      <w:marLeft w:val="0"/>
                                                      <w:marRight w:val="0"/>
                                                      <w:marTop w:val="0"/>
                                                      <w:marBottom w:val="0"/>
                                                      <w:divBdr>
                                                        <w:top w:val="none" w:sz="0" w:space="0" w:color="auto"/>
                                                        <w:left w:val="none" w:sz="0" w:space="0" w:color="auto"/>
                                                        <w:bottom w:val="none" w:sz="0" w:space="0" w:color="auto"/>
                                                        <w:right w:val="none" w:sz="0" w:space="0" w:color="auto"/>
                                                      </w:divBdr>
                                                      <w:divsChild>
                                                        <w:div w:id="1314984451">
                                                          <w:marLeft w:val="0"/>
                                                          <w:marRight w:val="0"/>
                                                          <w:marTop w:val="0"/>
                                                          <w:marBottom w:val="0"/>
                                                          <w:divBdr>
                                                            <w:top w:val="none" w:sz="0" w:space="0" w:color="auto"/>
                                                            <w:left w:val="none" w:sz="0" w:space="0" w:color="auto"/>
                                                            <w:bottom w:val="none" w:sz="0" w:space="0" w:color="auto"/>
                                                            <w:right w:val="none" w:sz="0" w:space="0" w:color="auto"/>
                                                          </w:divBdr>
                                                          <w:divsChild>
                                                            <w:div w:id="373703066">
                                                              <w:marLeft w:val="0"/>
                                                              <w:marRight w:val="150"/>
                                                              <w:marTop w:val="0"/>
                                                              <w:marBottom w:val="150"/>
                                                              <w:divBdr>
                                                                <w:top w:val="none" w:sz="0" w:space="0" w:color="auto"/>
                                                                <w:left w:val="none" w:sz="0" w:space="0" w:color="auto"/>
                                                                <w:bottom w:val="none" w:sz="0" w:space="0" w:color="auto"/>
                                                                <w:right w:val="none" w:sz="0" w:space="0" w:color="auto"/>
                                                              </w:divBdr>
                                                              <w:divsChild>
                                                                <w:div w:id="131681506">
                                                                  <w:marLeft w:val="0"/>
                                                                  <w:marRight w:val="0"/>
                                                                  <w:marTop w:val="0"/>
                                                                  <w:marBottom w:val="0"/>
                                                                  <w:divBdr>
                                                                    <w:top w:val="none" w:sz="0" w:space="0" w:color="auto"/>
                                                                    <w:left w:val="none" w:sz="0" w:space="0" w:color="auto"/>
                                                                    <w:bottom w:val="none" w:sz="0" w:space="0" w:color="auto"/>
                                                                    <w:right w:val="none" w:sz="0" w:space="0" w:color="auto"/>
                                                                  </w:divBdr>
                                                                  <w:divsChild>
                                                                    <w:div w:id="1979798451">
                                                                      <w:marLeft w:val="0"/>
                                                                      <w:marRight w:val="0"/>
                                                                      <w:marTop w:val="0"/>
                                                                      <w:marBottom w:val="0"/>
                                                                      <w:divBdr>
                                                                        <w:top w:val="none" w:sz="0" w:space="0" w:color="auto"/>
                                                                        <w:left w:val="none" w:sz="0" w:space="0" w:color="auto"/>
                                                                        <w:bottom w:val="none" w:sz="0" w:space="0" w:color="auto"/>
                                                                        <w:right w:val="none" w:sz="0" w:space="0" w:color="auto"/>
                                                                      </w:divBdr>
                                                                      <w:divsChild>
                                                                        <w:div w:id="2011910860">
                                                                          <w:marLeft w:val="0"/>
                                                                          <w:marRight w:val="0"/>
                                                                          <w:marTop w:val="0"/>
                                                                          <w:marBottom w:val="0"/>
                                                                          <w:divBdr>
                                                                            <w:top w:val="none" w:sz="0" w:space="0" w:color="auto"/>
                                                                            <w:left w:val="none" w:sz="0" w:space="0" w:color="auto"/>
                                                                            <w:bottom w:val="none" w:sz="0" w:space="0" w:color="auto"/>
                                                                            <w:right w:val="none" w:sz="0" w:space="0" w:color="auto"/>
                                                                          </w:divBdr>
                                                                          <w:divsChild>
                                                                            <w:div w:id="47191351">
                                                                              <w:marLeft w:val="0"/>
                                                                              <w:marRight w:val="0"/>
                                                                              <w:marTop w:val="0"/>
                                                                              <w:marBottom w:val="0"/>
                                                                              <w:divBdr>
                                                                                <w:top w:val="none" w:sz="0" w:space="0" w:color="auto"/>
                                                                                <w:left w:val="none" w:sz="0" w:space="0" w:color="auto"/>
                                                                                <w:bottom w:val="none" w:sz="0" w:space="0" w:color="auto"/>
                                                                                <w:right w:val="none" w:sz="0" w:space="0" w:color="auto"/>
                                                                              </w:divBdr>
                                                                              <w:divsChild>
                                                                                <w:div w:id="958099017">
                                                                                  <w:marLeft w:val="0"/>
                                                                                  <w:marRight w:val="0"/>
                                                                                  <w:marTop w:val="0"/>
                                                                                  <w:marBottom w:val="0"/>
                                                                                  <w:divBdr>
                                                                                    <w:top w:val="none" w:sz="0" w:space="0" w:color="auto"/>
                                                                                    <w:left w:val="none" w:sz="0" w:space="0" w:color="auto"/>
                                                                                    <w:bottom w:val="none" w:sz="0" w:space="0" w:color="auto"/>
                                                                                    <w:right w:val="none" w:sz="0" w:space="0" w:color="auto"/>
                                                                                  </w:divBdr>
                                                                                  <w:divsChild>
                                                                                    <w:div w:id="1782067025">
                                                                                      <w:marLeft w:val="0"/>
                                                                                      <w:marRight w:val="0"/>
                                                                                      <w:marTop w:val="0"/>
                                                                                      <w:marBottom w:val="0"/>
                                                                                      <w:divBdr>
                                                                                        <w:top w:val="none" w:sz="0" w:space="0" w:color="auto"/>
                                                                                        <w:left w:val="none" w:sz="0" w:space="0" w:color="auto"/>
                                                                                        <w:bottom w:val="none" w:sz="0" w:space="0" w:color="auto"/>
                                                                                        <w:right w:val="none" w:sz="0" w:space="0" w:color="auto"/>
                                                                                      </w:divBdr>
                                                                                    </w:div>
                                                                                    <w:div w:id="1049842954">
                                                                                      <w:marLeft w:val="0"/>
                                                                                      <w:marRight w:val="0"/>
                                                                                      <w:marTop w:val="0"/>
                                                                                      <w:marBottom w:val="0"/>
                                                                                      <w:divBdr>
                                                                                        <w:top w:val="none" w:sz="0" w:space="0" w:color="auto"/>
                                                                                        <w:left w:val="none" w:sz="0" w:space="0" w:color="auto"/>
                                                                                        <w:bottom w:val="none" w:sz="0" w:space="0" w:color="auto"/>
                                                                                        <w:right w:val="none" w:sz="0" w:space="0" w:color="auto"/>
                                                                                      </w:divBdr>
                                                                                    </w:div>
                                                                                    <w:div w:id="1961260591">
                                                                                      <w:marLeft w:val="0"/>
                                                                                      <w:marRight w:val="0"/>
                                                                                      <w:marTop w:val="0"/>
                                                                                      <w:marBottom w:val="0"/>
                                                                                      <w:divBdr>
                                                                                        <w:top w:val="none" w:sz="0" w:space="0" w:color="auto"/>
                                                                                        <w:left w:val="none" w:sz="0" w:space="0" w:color="auto"/>
                                                                                        <w:bottom w:val="none" w:sz="0" w:space="0" w:color="auto"/>
                                                                                        <w:right w:val="none" w:sz="0" w:space="0" w:color="auto"/>
                                                                                      </w:divBdr>
                                                                                    </w:div>
                                                                                    <w:div w:id="507603535">
                                                                                      <w:marLeft w:val="0"/>
                                                                                      <w:marRight w:val="0"/>
                                                                                      <w:marTop w:val="0"/>
                                                                                      <w:marBottom w:val="0"/>
                                                                                      <w:divBdr>
                                                                                        <w:top w:val="none" w:sz="0" w:space="0" w:color="auto"/>
                                                                                        <w:left w:val="none" w:sz="0" w:space="0" w:color="auto"/>
                                                                                        <w:bottom w:val="none" w:sz="0" w:space="0" w:color="auto"/>
                                                                                        <w:right w:val="none" w:sz="0" w:space="0" w:color="auto"/>
                                                                                      </w:divBdr>
                                                                                    </w:div>
                                                                                    <w:div w:id="1920628865">
                                                                                      <w:marLeft w:val="0"/>
                                                                                      <w:marRight w:val="0"/>
                                                                                      <w:marTop w:val="0"/>
                                                                                      <w:marBottom w:val="0"/>
                                                                                      <w:divBdr>
                                                                                        <w:top w:val="none" w:sz="0" w:space="0" w:color="auto"/>
                                                                                        <w:left w:val="none" w:sz="0" w:space="0" w:color="auto"/>
                                                                                        <w:bottom w:val="none" w:sz="0" w:space="0" w:color="auto"/>
                                                                                        <w:right w:val="none" w:sz="0" w:space="0" w:color="auto"/>
                                                                                      </w:divBdr>
                                                                                    </w:div>
                                                                                    <w:div w:id="114570071">
                                                                                      <w:marLeft w:val="0"/>
                                                                                      <w:marRight w:val="0"/>
                                                                                      <w:marTop w:val="0"/>
                                                                                      <w:marBottom w:val="0"/>
                                                                                      <w:divBdr>
                                                                                        <w:top w:val="none" w:sz="0" w:space="0" w:color="auto"/>
                                                                                        <w:left w:val="none" w:sz="0" w:space="0" w:color="auto"/>
                                                                                        <w:bottom w:val="none" w:sz="0" w:space="0" w:color="auto"/>
                                                                                        <w:right w:val="none" w:sz="0" w:space="0" w:color="auto"/>
                                                                                      </w:divBdr>
                                                                                    </w:div>
                                                                                    <w:div w:id="740715296">
                                                                                      <w:marLeft w:val="0"/>
                                                                                      <w:marRight w:val="0"/>
                                                                                      <w:marTop w:val="0"/>
                                                                                      <w:marBottom w:val="0"/>
                                                                                      <w:divBdr>
                                                                                        <w:top w:val="none" w:sz="0" w:space="0" w:color="auto"/>
                                                                                        <w:left w:val="none" w:sz="0" w:space="0" w:color="auto"/>
                                                                                        <w:bottom w:val="none" w:sz="0" w:space="0" w:color="auto"/>
                                                                                        <w:right w:val="none" w:sz="0" w:space="0" w:color="auto"/>
                                                                                      </w:divBdr>
                                                                                    </w:div>
                                                                                    <w:div w:id="1150054534">
                                                                                      <w:marLeft w:val="0"/>
                                                                                      <w:marRight w:val="0"/>
                                                                                      <w:marTop w:val="0"/>
                                                                                      <w:marBottom w:val="0"/>
                                                                                      <w:divBdr>
                                                                                        <w:top w:val="none" w:sz="0" w:space="0" w:color="auto"/>
                                                                                        <w:left w:val="none" w:sz="0" w:space="0" w:color="auto"/>
                                                                                        <w:bottom w:val="none" w:sz="0" w:space="0" w:color="auto"/>
                                                                                        <w:right w:val="none" w:sz="0" w:space="0" w:color="auto"/>
                                                                                      </w:divBdr>
                                                                                    </w:div>
                                                                                    <w:div w:id="2129740169">
                                                                                      <w:marLeft w:val="0"/>
                                                                                      <w:marRight w:val="0"/>
                                                                                      <w:marTop w:val="0"/>
                                                                                      <w:marBottom w:val="0"/>
                                                                                      <w:divBdr>
                                                                                        <w:top w:val="none" w:sz="0" w:space="0" w:color="auto"/>
                                                                                        <w:left w:val="none" w:sz="0" w:space="0" w:color="auto"/>
                                                                                        <w:bottom w:val="none" w:sz="0" w:space="0" w:color="auto"/>
                                                                                        <w:right w:val="none" w:sz="0" w:space="0" w:color="auto"/>
                                                                                      </w:divBdr>
                                                                                    </w:div>
                                                                                    <w:div w:id="764692565">
                                                                                      <w:marLeft w:val="0"/>
                                                                                      <w:marRight w:val="0"/>
                                                                                      <w:marTop w:val="0"/>
                                                                                      <w:marBottom w:val="0"/>
                                                                                      <w:divBdr>
                                                                                        <w:top w:val="none" w:sz="0" w:space="0" w:color="auto"/>
                                                                                        <w:left w:val="none" w:sz="0" w:space="0" w:color="auto"/>
                                                                                        <w:bottom w:val="none" w:sz="0" w:space="0" w:color="auto"/>
                                                                                        <w:right w:val="none" w:sz="0" w:space="0" w:color="auto"/>
                                                                                      </w:divBdr>
                                                                                    </w:div>
                                                                                    <w:div w:id="177814443">
                                                                                      <w:marLeft w:val="0"/>
                                                                                      <w:marRight w:val="0"/>
                                                                                      <w:marTop w:val="0"/>
                                                                                      <w:marBottom w:val="0"/>
                                                                                      <w:divBdr>
                                                                                        <w:top w:val="none" w:sz="0" w:space="0" w:color="auto"/>
                                                                                        <w:left w:val="none" w:sz="0" w:space="0" w:color="auto"/>
                                                                                        <w:bottom w:val="none" w:sz="0" w:space="0" w:color="auto"/>
                                                                                        <w:right w:val="none" w:sz="0" w:space="0" w:color="auto"/>
                                                                                      </w:divBdr>
                                                                                    </w:div>
                                                                                    <w:div w:id="645208920">
                                                                                      <w:marLeft w:val="0"/>
                                                                                      <w:marRight w:val="0"/>
                                                                                      <w:marTop w:val="0"/>
                                                                                      <w:marBottom w:val="0"/>
                                                                                      <w:divBdr>
                                                                                        <w:top w:val="none" w:sz="0" w:space="0" w:color="auto"/>
                                                                                        <w:left w:val="none" w:sz="0" w:space="0" w:color="auto"/>
                                                                                        <w:bottom w:val="none" w:sz="0" w:space="0" w:color="auto"/>
                                                                                        <w:right w:val="none" w:sz="0" w:space="0" w:color="auto"/>
                                                                                      </w:divBdr>
                                                                                    </w:div>
                                                                                    <w:div w:id="214049267">
                                                                                      <w:marLeft w:val="0"/>
                                                                                      <w:marRight w:val="0"/>
                                                                                      <w:marTop w:val="0"/>
                                                                                      <w:marBottom w:val="0"/>
                                                                                      <w:divBdr>
                                                                                        <w:top w:val="none" w:sz="0" w:space="0" w:color="auto"/>
                                                                                        <w:left w:val="none" w:sz="0" w:space="0" w:color="auto"/>
                                                                                        <w:bottom w:val="none" w:sz="0" w:space="0" w:color="auto"/>
                                                                                        <w:right w:val="none" w:sz="0" w:space="0" w:color="auto"/>
                                                                                      </w:divBdr>
                                                                                    </w:div>
                                                                                    <w:div w:id="1876427289">
                                                                                      <w:marLeft w:val="0"/>
                                                                                      <w:marRight w:val="0"/>
                                                                                      <w:marTop w:val="0"/>
                                                                                      <w:marBottom w:val="0"/>
                                                                                      <w:divBdr>
                                                                                        <w:top w:val="none" w:sz="0" w:space="0" w:color="auto"/>
                                                                                        <w:left w:val="none" w:sz="0" w:space="0" w:color="auto"/>
                                                                                        <w:bottom w:val="none" w:sz="0" w:space="0" w:color="auto"/>
                                                                                        <w:right w:val="none" w:sz="0" w:space="0" w:color="auto"/>
                                                                                      </w:divBdr>
                                                                                    </w:div>
                                                                                    <w:div w:id="88233474">
                                                                                      <w:marLeft w:val="0"/>
                                                                                      <w:marRight w:val="0"/>
                                                                                      <w:marTop w:val="0"/>
                                                                                      <w:marBottom w:val="0"/>
                                                                                      <w:divBdr>
                                                                                        <w:top w:val="none" w:sz="0" w:space="0" w:color="auto"/>
                                                                                        <w:left w:val="none" w:sz="0" w:space="0" w:color="auto"/>
                                                                                        <w:bottom w:val="none" w:sz="0" w:space="0" w:color="auto"/>
                                                                                        <w:right w:val="none" w:sz="0" w:space="0" w:color="auto"/>
                                                                                      </w:divBdr>
                                                                                    </w:div>
                                                                                    <w:div w:id="913079944">
                                                                                      <w:marLeft w:val="0"/>
                                                                                      <w:marRight w:val="0"/>
                                                                                      <w:marTop w:val="0"/>
                                                                                      <w:marBottom w:val="0"/>
                                                                                      <w:divBdr>
                                                                                        <w:top w:val="none" w:sz="0" w:space="0" w:color="auto"/>
                                                                                        <w:left w:val="none" w:sz="0" w:space="0" w:color="auto"/>
                                                                                        <w:bottom w:val="none" w:sz="0" w:space="0" w:color="auto"/>
                                                                                        <w:right w:val="none" w:sz="0" w:space="0" w:color="auto"/>
                                                                                      </w:divBdr>
                                                                                    </w:div>
                                                                                    <w:div w:id="1540587388">
                                                                                      <w:marLeft w:val="0"/>
                                                                                      <w:marRight w:val="0"/>
                                                                                      <w:marTop w:val="0"/>
                                                                                      <w:marBottom w:val="0"/>
                                                                                      <w:divBdr>
                                                                                        <w:top w:val="none" w:sz="0" w:space="0" w:color="auto"/>
                                                                                        <w:left w:val="none" w:sz="0" w:space="0" w:color="auto"/>
                                                                                        <w:bottom w:val="none" w:sz="0" w:space="0" w:color="auto"/>
                                                                                        <w:right w:val="none" w:sz="0" w:space="0" w:color="auto"/>
                                                                                      </w:divBdr>
                                                                                    </w:div>
                                                                                    <w:div w:id="1818954421">
                                                                                      <w:marLeft w:val="0"/>
                                                                                      <w:marRight w:val="0"/>
                                                                                      <w:marTop w:val="0"/>
                                                                                      <w:marBottom w:val="0"/>
                                                                                      <w:divBdr>
                                                                                        <w:top w:val="none" w:sz="0" w:space="0" w:color="auto"/>
                                                                                        <w:left w:val="none" w:sz="0" w:space="0" w:color="auto"/>
                                                                                        <w:bottom w:val="none" w:sz="0" w:space="0" w:color="auto"/>
                                                                                        <w:right w:val="none" w:sz="0" w:space="0" w:color="auto"/>
                                                                                      </w:divBdr>
                                                                                    </w:div>
                                                                                    <w:div w:id="1178469760">
                                                                                      <w:marLeft w:val="0"/>
                                                                                      <w:marRight w:val="0"/>
                                                                                      <w:marTop w:val="0"/>
                                                                                      <w:marBottom w:val="0"/>
                                                                                      <w:divBdr>
                                                                                        <w:top w:val="none" w:sz="0" w:space="0" w:color="auto"/>
                                                                                        <w:left w:val="none" w:sz="0" w:space="0" w:color="auto"/>
                                                                                        <w:bottom w:val="none" w:sz="0" w:space="0" w:color="auto"/>
                                                                                        <w:right w:val="none" w:sz="0" w:space="0" w:color="auto"/>
                                                                                      </w:divBdr>
                                                                                    </w:div>
                                                                                    <w:div w:id="262422438">
                                                                                      <w:marLeft w:val="0"/>
                                                                                      <w:marRight w:val="0"/>
                                                                                      <w:marTop w:val="0"/>
                                                                                      <w:marBottom w:val="0"/>
                                                                                      <w:divBdr>
                                                                                        <w:top w:val="none" w:sz="0" w:space="0" w:color="auto"/>
                                                                                        <w:left w:val="none" w:sz="0" w:space="0" w:color="auto"/>
                                                                                        <w:bottom w:val="none" w:sz="0" w:space="0" w:color="auto"/>
                                                                                        <w:right w:val="none" w:sz="0" w:space="0" w:color="auto"/>
                                                                                      </w:divBdr>
                                                                                    </w:div>
                                                                                    <w:div w:id="1400980742">
                                                                                      <w:marLeft w:val="0"/>
                                                                                      <w:marRight w:val="0"/>
                                                                                      <w:marTop w:val="0"/>
                                                                                      <w:marBottom w:val="0"/>
                                                                                      <w:divBdr>
                                                                                        <w:top w:val="none" w:sz="0" w:space="0" w:color="auto"/>
                                                                                        <w:left w:val="none" w:sz="0" w:space="0" w:color="auto"/>
                                                                                        <w:bottom w:val="none" w:sz="0" w:space="0" w:color="auto"/>
                                                                                        <w:right w:val="none" w:sz="0" w:space="0" w:color="auto"/>
                                                                                      </w:divBdr>
                                                                                    </w:div>
                                                                                    <w:div w:id="211500669">
                                                                                      <w:marLeft w:val="0"/>
                                                                                      <w:marRight w:val="0"/>
                                                                                      <w:marTop w:val="0"/>
                                                                                      <w:marBottom w:val="0"/>
                                                                                      <w:divBdr>
                                                                                        <w:top w:val="none" w:sz="0" w:space="0" w:color="auto"/>
                                                                                        <w:left w:val="none" w:sz="0" w:space="0" w:color="auto"/>
                                                                                        <w:bottom w:val="none" w:sz="0" w:space="0" w:color="auto"/>
                                                                                        <w:right w:val="none" w:sz="0" w:space="0" w:color="auto"/>
                                                                                      </w:divBdr>
                                                                                    </w:div>
                                                                                    <w:div w:id="1361662071">
                                                                                      <w:marLeft w:val="0"/>
                                                                                      <w:marRight w:val="0"/>
                                                                                      <w:marTop w:val="0"/>
                                                                                      <w:marBottom w:val="0"/>
                                                                                      <w:divBdr>
                                                                                        <w:top w:val="none" w:sz="0" w:space="0" w:color="auto"/>
                                                                                        <w:left w:val="none" w:sz="0" w:space="0" w:color="auto"/>
                                                                                        <w:bottom w:val="none" w:sz="0" w:space="0" w:color="auto"/>
                                                                                        <w:right w:val="none" w:sz="0" w:space="0" w:color="auto"/>
                                                                                      </w:divBdr>
                                                                                    </w:div>
                                                                                    <w:div w:id="210188853">
                                                                                      <w:marLeft w:val="0"/>
                                                                                      <w:marRight w:val="0"/>
                                                                                      <w:marTop w:val="0"/>
                                                                                      <w:marBottom w:val="0"/>
                                                                                      <w:divBdr>
                                                                                        <w:top w:val="none" w:sz="0" w:space="0" w:color="auto"/>
                                                                                        <w:left w:val="none" w:sz="0" w:space="0" w:color="auto"/>
                                                                                        <w:bottom w:val="none" w:sz="0" w:space="0" w:color="auto"/>
                                                                                        <w:right w:val="none" w:sz="0" w:space="0" w:color="auto"/>
                                                                                      </w:divBdr>
                                                                                    </w:div>
                                                                                    <w:div w:id="510030839">
                                                                                      <w:marLeft w:val="0"/>
                                                                                      <w:marRight w:val="0"/>
                                                                                      <w:marTop w:val="0"/>
                                                                                      <w:marBottom w:val="0"/>
                                                                                      <w:divBdr>
                                                                                        <w:top w:val="none" w:sz="0" w:space="0" w:color="auto"/>
                                                                                        <w:left w:val="none" w:sz="0" w:space="0" w:color="auto"/>
                                                                                        <w:bottom w:val="none" w:sz="0" w:space="0" w:color="auto"/>
                                                                                        <w:right w:val="none" w:sz="0" w:space="0" w:color="auto"/>
                                                                                      </w:divBdr>
                                                                                    </w:div>
                                                                                    <w:div w:id="78601968">
                                                                                      <w:marLeft w:val="0"/>
                                                                                      <w:marRight w:val="0"/>
                                                                                      <w:marTop w:val="0"/>
                                                                                      <w:marBottom w:val="0"/>
                                                                                      <w:divBdr>
                                                                                        <w:top w:val="none" w:sz="0" w:space="0" w:color="auto"/>
                                                                                        <w:left w:val="none" w:sz="0" w:space="0" w:color="auto"/>
                                                                                        <w:bottom w:val="none" w:sz="0" w:space="0" w:color="auto"/>
                                                                                        <w:right w:val="none" w:sz="0" w:space="0" w:color="auto"/>
                                                                                      </w:divBdr>
                                                                                    </w:div>
                                                                                    <w:div w:id="1271929987">
                                                                                      <w:marLeft w:val="0"/>
                                                                                      <w:marRight w:val="0"/>
                                                                                      <w:marTop w:val="0"/>
                                                                                      <w:marBottom w:val="0"/>
                                                                                      <w:divBdr>
                                                                                        <w:top w:val="none" w:sz="0" w:space="0" w:color="auto"/>
                                                                                        <w:left w:val="none" w:sz="0" w:space="0" w:color="auto"/>
                                                                                        <w:bottom w:val="none" w:sz="0" w:space="0" w:color="auto"/>
                                                                                        <w:right w:val="none" w:sz="0" w:space="0" w:color="auto"/>
                                                                                      </w:divBdr>
                                                                                    </w:div>
                                                                                    <w:div w:id="1752388124">
                                                                                      <w:marLeft w:val="0"/>
                                                                                      <w:marRight w:val="0"/>
                                                                                      <w:marTop w:val="0"/>
                                                                                      <w:marBottom w:val="0"/>
                                                                                      <w:divBdr>
                                                                                        <w:top w:val="none" w:sz="0" w:space="0" w:color="auto"/>
                                                                                        <w:left w:val="none" w:sz="0" w:space="0" w:color="auto"/>
                                                                                        <w:bottom w:val="none" w:sz="0" w:space="0" w:color="auto"/>
                                                                                        <w:right w:val="none" w:sz="0" w:space="0" w:color="auto"/>
                                                                                      </w:divBdr>
                                                                                    </w:div>
                                                                                    <w:div w:id="392435791">
                                                                                      <w:marLeft w:val="0"/>
                                                                                      <w:marRight w:val="0"/>
                                                                                      <w:marTop w:val="0"/>
                                                                                      <w:marBottom w:val="0"/>
                                                                                      <w:divBdr>
                                                                                        <w:top w:val="none" w:sz="0" w:space="0" w:color="auto"/>
                                                                                        <w:left w:val="none" w:sz="0" w:space="0" w:color="auto"/>
                                                                                        <w:bottom w:val="none" w:sz="0" w:space="0" w:color="auto"/>
                                                                                        <w:right w:val="none" w:sz="0" w:space="0" w:color="auto"/>
                                                                                      </w:divBdr>
                                                                                    </w:div>
                                                                                    <w:div w:id="419569991">
                                                                                      <w:marLeft w:val="0"/>
                                                                                      <w:marRight w:val="0"/>
                                                                                      <w:marTop w:val="0"/>
                                                                                      <w:marBottom w:val="0"/>
                                                                                      <w:divBdr>
                                                                                        <w:top w:val="none" w:sz="0" w:space="0" w:color="auto"/>
                                                                                        <w:left w:val="none" w:sz="0" w:space="0" w:color="auto"/>
                                                                                        <w:bottom w:val="none" w:sz="0" w:space="0" w:color="auto"/>
                                                                                        <w:right w:val="none" w:sz="0" w:space="0" w:color="auto"/>
                                                                                      </w:divBdr>
                                                                                    </w:div>
                                                                                    <w:div w:id="1140153044">
                                                                                      <w:marLeft w:val="0"/>
                                                                                      <w:marRight w:val="0"/>
                                                                                      <w:marTop w:val="0"/>
                                                                                      <w:marBottom w:val="0"/>
                                                                                      <w:divBdr>
                                                                                        <w:top w:val="none" w:sz="0" w:space="0" w:color="auto"/>
                                                                                        <w:left w:val="none" w:sz="0" w:space="0" w:color="auto"/>
                                                                                        <w:bottom w:val="none" w:sz="0" w:space="0" w:color="auto"/>
                                                                                        <w:right w:val="none" w:sz="0" w:space="0" w:color="auto"/>
                                                                                      </w:divBdr>
                                                                                    </w:div>
                                                                                    <w:div w:id="210580538">
                                                                                      <w:marLeft w:val="0"/>
                                                                                      <w:marRight w:val="0"/>
                                                                                      <w:marTop w:val="0"/>
                                                                                      <w:marBottom w:val="0"/>
                                                                                      <w:divBdr>
                                                                                        <w:top w:val="none" w:sz="0" w:space="0" w:color="auto"/>
                                                                                        <w:left w:val="none" w:sz="0" w:space="0" w:color="auto"/>
                                                                                        <w:bottom w:val="none" w:sz="0" w:space="0" w:color="auto"/>
                                                                                        <w:right w:val="none" w:sz="0" w:space="0" w:color="auto"/>
                                                                                      </w:divBdr>
                                                                                    </w:div>
                                                                                    <w:div w:id="540703169">
                                                                                      <w:marLeft w:val="0"/>
                                                                                      <w:marRight w:val="0"/>
                                                                                      <w:marTop w:val="0"/>
                                                                                      <w:marBottom w:val="0"/>
                                                                                      <w:divBdr>
                                                                                        <w:top w:val="none" w:sz="0" w:space="0" w:color="auto"/>
                                                                                        <w:left w:val="none" w:sz="0" w:space="0" w:color="auto"/>
                                                                                        <w:bottom w:val="none" w:sz="0" w:space="0" w:color="auto"/>
                                                                                        <w:right w:val="none" w:sz="0" w:space="0" w:color="auto"/>
                                                                                      </w:divBdr>
                                                                                    </w:div>
                                                                                    <w:div w:id="546576589">
                                                                                      <w:marLeft w:val="0"/>
                                                                                      <w:marRight w:val="0"/>
                                                                                      <w:marTop w:val="0"/>
                                                                                      <w:marBottom w:val="0"/>
                                                                                      <w:divBdr>
                                                                                        <w:top w:val="none" w:sz="0" w:space="0" w:color="auto"/>
                                                                                        <w:left w:val="none" w:sz="0" w:space="0" w:color="auto"/>
                                                                                        <w:bottom w:val="none" w:sz="0" w:space="0" w:color="auto"/>
                                                                                        <w:right w:val="none" w:sz="0" w:space="0" w:color="auto"/>
                                                                                      </w:divBdr>
                                                                                    </w:div>
                                                                                    <w:div w:id="1923292337">
                                                                                      <w:marLeft w:val="0"/>
                                                                                      <w:marRight w:val="0"/>
                                                                                      <w:marTop w:val="0"/>
                                                                                      <w:marBottom w:val="0"/>
                                                                                      <w:divBdr>
                                                                                        <w:top w:val="none" w:sz="0" w:space="0" w:color="auto"/>
                                                                                        <w:left w:val="none" w:sz="0" w:space="0" w:color="auto"/>
                                                                                        <w:bottom w:val="none" w:sz="0" w:space="0" w:color="auto"/>
                                                                                        <w:right w:val="none" w:sz="0" w:space="0" w:color="auto"/>
                                                                                      </w:divBdr>
                                                                                    </w:div>
                                                                                    <w:div w:id="1391155439">
                                                                                      <w:marLeft w:val="0"/>
                                                                                      <w:marRight w:val="0"/>
                                                                                      <w:marTop w:val="0"/>
                                                                                      <w:marBottom w:val="0"/>
                                                                                      <w:divBdr>
                                                                                        <w:top w:val="none" w:sz="0" w:space="0" w:color="auto"/>
                                                                                        <w:left w:val="none" w:sz="0" w:space="0" w:color="auto"/>
                                                                                        <w:bottom w:val="none" w:sz="0" w:space="0" w:color="auto"/>
                                                                                        <w:right w:val="none" w:sz="0" w:space="0" w:color="auto"/>
                                                                                      </w:divBdr>
                                                                                    </w:div>
                                                                                    <w:div w:id="1738015747">
                                                                                      <w:marLeft w:val="0"/>
                                                                                      <w:marRight w:val="0"/>
                                                                                      <w:marTop w:val="0"/>
                                                                                      <w:marBottom w:val="0"/>
                                                                                      <w:divBdr>
                                                                                        <w:top w:val="none" w:sz="0" w:space="0" w:color="auto"/>
                                                                                        <w:left w:val="none" w:sz="0" w:space="0" w:color="auto"/>
                                                                                        <w:bottom w:val="none" w:sz="0" w:space="0" w:color="auto"/>
                                                                                        <w:right w:val="none" w:sz="0" w:space="0" w:color="auto"/>
                                                                                      </w:divBdr>
                                                                                    </w:div>
                                                                                    <w:div w:id="1863129664">
                                                                                      <w:marLeft w:val="0"/>
                                                                                      <w:marRight w:val="0"/>
                                                                                      <w:marTop w:val="0"/>
                                                                                      <w:marBottom w:val="0"/>
                                                                                      <w:divBdr>
                                                                                        <w:top w:val="none" w:sz="0" w:space="0" w:color="auto"/>
                                                                                        <w:left w:val="none" w:sz="0" w:space="0" w:color="auto"/>
                                                                                        <w:bottom w:val="none" w:sz="0" w:space="0" w:color="auto"/>
                                                                                        <w:right w:val="none" w:sz="0" w:space="0" w:color="auto"/>
                                                                                      </w:divBdr>
                                                                                    </w:div>
                                                                                    <w:div w:id="104543594">
                                                                                      <w:marLeft w:val="0"/>
                                                                                      <w:marRight w:val="0"/>
                                                                                      <w:marTop w:val="0"/>
                                                                                      <w:marBottom w:val="0"/>
                                                                                      <w:divBdr>
                                                                                        <w:top w:val="none" w:sz="0" w:space="0" w:color="auto"/>
                                                                                        <w:left w:val="none" w:sz="0" w:space="0" w:color="auto"/>
                                                                                        <w:bottom w:val="none" w:sz="0" w:space="0" w:color="auto"/>
                                                                                        <w:right w:val="none" w:sz="0" w:space="0" w:color="auto"/>
                                                                                      </w:divBdr>
                                                                                    </w:div>
                                                                                    <w:div w:id="1296133191">
                                                                                      <w:marLeft w:val="0"/>
                                                                                      <w:marRight w:val="0"/>
                                                                                      <w:marTop w:val="0"/>
                                                                                      <w:marBottom w:val="0"/>
                                                                                      <w:divBdr>
                                                                                        <w:top w:val="none" w:sz="0" w:space="0" w:color="auto"/>
                                                                                        <w:left w:val="none" w:sz="0" w:space="0" w:color="auto"/>
                                                                                        <w:bottom w:val="none" w:sz="0" w:space="0" w:color="auto"/>
                                                                                        <w:right w:val="none" w:sz="0" w:space="0" w:color="auto"/>
                                                                                      </w:divBdr>
                                                                                    </w:div>
                                                                                    <w:div w:id="2042321984">
                                                                                      <w:marLeft w:val="0"/>
                                                                                      <w:marRight w:val="0"/>
                                                                                      <w:marTop w:val="0"/>
                                                                                      <w:marBottom w:val="0"/>
                                                                                      <w:divBdr>
                                                                                        <w:top w:val="none" w:sz="0" w:space="0" w:color="auto"/>
                                                                                        <w:left w:val="none" w:sz="0" w:space="0" w:color="auto"/>
                                                                                        <w:bottom w:val="none" w:sz="0" w:space="0" w:color="auto"/>
                                                                                        <w:right w:val="none" w:sz="0" w:space="0" w:color="auto"/>
                                                                                      </w:divBdr>
                                                                                    </w:div>
                                                                                    <w:div w:id="418600516">
                                                                                      <w:marLeft w:val="0"/>
                                                                                      <w:marRight w:val="0"/>
                                                                                      <w:marTop w:val="0"/>
                                                                                      <w:marBottom w:val="0"/>
                                                                                      <w:divBdr>
                                                                                        <w:top w:val="none" w:sz="0" w:space="0" w:color="auto"/>
                                                                                        <w:left w:val="none" w:sz="0" w:space="0" w:color="auto"/>
                                                                                        <w:bottom w:val="none" w:sz="0" w:space="0" w:color="auto"/>
                                                                                        <w:right w:val="none" w:sz="0" w:space="0" w:color="auto"/>
                                                                                      </w:divBdr>
                                                                                    </w:div>
                                                                                    <w:div w:id="552621650">
                                                                                      <w:marLeft w:val="0"/>
                                                                                      <w:marRight w:val="0"/>
                                                                                      <w:marTop w:val="0"/>
                                                                                      <w:marBottom w:val="0"/>
                                                                                      <w:divBdr>
                                                                                        <w:top w:val="none" w:sz="0" w:space="0" w:color="auto"/>
                                                                                        <w:left w:val="none" w:sz="0" w:space="0" w:color="auto"/>
                                                                                        <w:bottom w:val="none" w:sz="0" w:space="0" w:color="auto"/>
                                                                                        <w:right w:val="none" w:sz="0" w:space="0" w:color="auto"/>
                                                                                      </w:divBdr>
                                                                                    </w:div>
                                                                                    <w:div w:id="878781024">
                                                                                      <w:marLeft w:val="0"/>
                                                                                      <w:marRight w:val="0"/>
                                                                                      <w:marTop w:val="0"/>
                                                                                      <w:marBottom w:val="0"/>
                                                                                      <w:divBdr>
                                                                                        <w:top w:val="none" w:sz="0" w:space="0" w:color="auto"/>
                                                                                        <w:left w:val="none" w:sz="0" w:space="0" w:color="auto"/>
                                                                                        <w:bottom w:val="none" w:sz="0" w:space="0" w:color="auto"/>
                                                                                        <w:right w:val="none" w:sz="0" w:space="0" w:color="auto"/>
                                                                                      </w:divBdr>
                                                                                    </w:div>
                                                                                    <w:div w:id="1295066704">
                                                                                      <w:marLeft w:val="0"/>
                                                                                      <w:marRight w:val="0"/>
                                                                                      <w:marTop w:val="0"/>
                                                                                      <w:marBottom w:val="0"/>
                                                                                      <w:divBdr>
                                                                                        <w:top w:val="none" w:sz="0" w:space="0" w:color="auto"/>
                                                                                        <w:left w:val="none" w:sz="0" w:space="0" w:color="auto"/>
                                                                                        <w:bottom w:val="none" w:sz="0" w:space="0" w:color="auto"/>
                                                                                        <w:right w:val="none" w:sz="0" w:space="0" w:color="auto"/>
                                                                                      </w:divBdr>
                                                                                    </w:div>
                                                                                    <w:div w:id="1563712199">
                                                                                      <w:marLeft w:val="0"/>
                                                                                      <w:marRight w:val="0"/>
                                                                                      <w:marTop w:val="0"/>
                                                                                      <w:marBottom w:val="0"/>
                                                                                      <w:divBdr>
                                                                                        <w:top w:val="none" w:sz="0" w:space="0" w:color="auto"/>
                                                                                        <w:left w:val="none" w:sz="0" w:space="0" w:color="auto"/>
                                                                                        <w:bottom w:val="none" w:sz="0" w:space="0" w:color="auto"/>
                                                                                        <w:right w:val="none" w:sz="0" w:space="0" w:color="auto"/>
                                                                                      </w:divBdr>
                                                                                    </w:div>
                                                                                    <w:div w:id="613362617">
                                                                                      <w:marLeft w:val="0"/>
                                                                                      <w:marRight w:val="0"/>
                                                                                      <w:marTop w:val="0"/>
                                                                                      <w:marBottom w:val="0"/>
                                                                                      <w:divBdr>
                                                                                        <w:top w:val="none" w:sz="0" w:space="0" w:color="auto"/>
                                                                                        <w:left w:val="none" w:sz="0" w:space="0" w:color="auto"/>
                                                                                        <w:bottom w:val="none" w:sz="0" w:space="0" w:color="auto"/>
                                                                                        <w:right w:val="none" w:sz="0" w:space="0" w:color="auto"/>
                                                                                      </w:divBdr>
                                                                                    </w:div>
                                                                                    <w:div w:id="1931543228">
                                                                                      <w:marLeft w:val="0"/>
                                                                                      <w:marRight w:val="0"/>
                                                                                      <w:marTop w:val="0"/>
                                                                                      <w:marBottom w:val="0"/>
                                                                                      <w:divBdr>
                                                                                        <w:top w:val="none" w:sz="0" w:space="0" w:color="auto"/>
                                                                                        <w:left w:val="none" w:sz="0" w:space="0" w:color="auto"/>
                                                                                        <w:bottom w:val="none" w:sz="0" w:space="0" w:color="auto"/>
                                                                                        <w:right w:val="none" w:sz="0" w:space="0" w:color="auto"/>
                                                                                      </w:divBdr>
                                                                                    </w:div>
                                                                                    <w:div w:id="1828863581">
                                                                                      <w:marLeft w:val="0"/>
                                                                                      <w:marRight w:val="0"/>
                                                                                      <w:marTop w:val="0"/>
                                                                                      <w:marBottom w:val="0"/>
                                                                                      <w:divBdr>
                                                                                        <w:top w:val="none" w:sz="0" w:space="0" w:color="auto"/>
                                                                                        <w:left w:val="none" w:sz="0" w:space="0" w:color="auto"/>
                                                                                        <w:bottom w:val="none" w:sz="0" w:space="0" w:color="auto"/>
                                                                                        <w:right w:val="none" w:sz="0" w:space="0" w:color="auto"/>
                                                                                      </w:divBdr>
                                                                                    </w:div>
                                                                                    <w:div w:id="24869125">
                                                                                      <w:marLeft w:val="0"/>
                                                                                      <w:marRight w:val="0"/>
                                                                                      <w:marTop w:val="0"/>
                                                                                      <w:marBottom w:val="0"/>
                                                                                      <w:divBdr>
                                                                                        <w:top w:val="none" w:sz="0" w:space="0" w:color="auto"/>
                                                                                        <w:left w:val="none" w:sz="0" w:space="0" w:color="auto"/>
                                                                                        <w:bottom w:val="none" w:sz="0" w:space="0" w:color="auto"/>
                                                                                        <w:right w:val="none" w:sz="0" w:space="0" w:color="auto"/>
                                                                                      </w:divBdr>
                                                                                    </w:div>
                                                                                    <w:div w:id="1615206832">
                                                                                      <w:marLeft w:val="0"/>
                                                                                      <w:marRight w:val="0"/>
                                                                                      <w:marTop w:val="0"/>
                                                                                      <w:marBottom w:val="0"/>
                                                                                      <w:divBdr>
                                                                                        <w:top w:val="none" w:sz="0" w:space="0" w:color="auto"/>
                                                                                        <w:left w:val="none" w:sz="0" w:space="0" w:color="auto"/>
                                                                                        <w:bottom w:val="none" w:sz="0" w:space="0" w:color="auto"/>
                                                                                        <w:right w:val="none" w:sz="0" w:space="0" w:color="auto"/>
                                                                                      </w:divBdr>
                                                                                    </w:div>
                                                                                    <w:div w:id="2083525790">
                                                                                      <w:marLeft w:val="0"/>
                                                                                      <w:marRight w:val="0"/>
                                                                                      <w:marTop w:val="0"/>
                                                                                      <w:marBottom w:val="0"/>
                                                                                      <w:divBdr>
                                                                                        <w:top w:val="none" w:sz="0" w:space="0" w:color="auto"/>
                                                                                        <w:left w:val="none" w:sz="0" w:space="0" w:color="auto"/>
                                                                                        <w:bottom w:val="none" w:sz="0" w:space="0" w:color="auto"/>
                                                                                        <w:right w:val="none" w:sz="0" w:space="0" w:color="auto"/>
                                                                                      </w:divBdr>
                                                                                    </w:div>
                                                                                    <w:div w:id="1939866093">
                                                                                      <w:marLeft w:val="0"/>
                                                                                      <w:marRight w:val="0"/>
                                                                                      <w:marTop w:val="0"/>
                                                                                      <w:marBottom w:val="0"/>
                                                                                      <w:divBdr>
                                                                                        <w:top w:val="none" w:sz="0" w:space="0" w:color="auto"/>
                                                                                        <w:left w:val="none" w:sz="0" w:space="0" w:color="auto"/>
                                                                                        <w:bottom w:val="none" w:sz="0" w:space="0" w:color="auto"/>
                                                                                        <w:right w:val="none" w:sz="0" w:space="0" w:color="auto"/>
                                                                                      </w:divBdr>
                                                                                    </w:div>
                                                                                    <w:div w:id="1834904610">
                                                                                      <w:marLeft w:val="0"/>
                                                                                      <w:marRight w:val="0"/>
                                                                                      <w:marTop w:val="0"/>
                                                                                      <w:marBottom w:val="0"/>
                                                                                      <w:divBdr>
                                                                                        <w:top w:val="none" w:sz="0" w:space="0" w:color="auto"/>
                                                                                        <w:left w:val="none" w:sz="0" w:space="0" w:color="auto"/>
                                                                                        <w:bottom w:val="none" w:sz="0" w:space="0" w:color="auto"/>
                                                                                        <w:right w:val="none" w:sz="0" w:space="0" w:color="auto"/>
                                                                                      </w:divBdr>
                                                                                    </w:div>
                                                                                    <w:div w:id="205725798">
                                                                                      <w:marLeft w:val="0"/>
                                                                                      <w:marRight w:val="0"/>
                                                                                      <w:marTop w:val="0"/>
                                                                                      <w:marBottom w:val="0"/>
                                                                                      <w:divBdr>
                                                                                        <w:top w:val="none" w:sz="0" w:space="0" w:color="auto"/>
                                                                                        <w:left w:val="none" w:sz="0" w:space="0" w:color="auto"/>
                                                                                        <w:bottom w:val="none" w:sz="0" w:space="0" w:color="auto"/>
                                                                                        <w:right w:val="none" w:sz="0" w:space="0" w:color="auto"/>
                                                                                      </w:divBdr>
                                                                                    </w:div>
                                                                                    <w:div w:id="1775320057">
                                                                                      <w:marLeft w:val="0"/>
                                                                                      <w:marRight w:val="0"/>
                                                                                      <w:marTop w:val="0"/>
                                                                                      <w:marBottom w:val="0"/>
                                                                                      <w:divBdr>
                                                                                        <w:top w:val="none" w:sz="0" w:space="0" w:color="auto"/>
                                                                                        <w:left w:val="none" w:sz="0" w:space="0" w:color="auto"/>
                                                                                        <w:bottom w:val="none" w:sz="0" w:space="0" w:color="auto"/>
                                                                                        <w:right w:val="none" w:sz="0" w:space="0" w:color="auto"/>
                                                                                      </w:divBdr>
                                                                                    </w:div>
                                                                                    <w:div w:id="1226840690">
                                                                                      <w:marLeft w:val="0"/>
                                                                                      <w:marRight w:val="0"/>
                                                                                      <w:marTop w:val="0"/>
                                                                                      <w:marBottom w:val="0"/>
                                                                                      <w:divBdr>
                                                                                        <w:top w:val="none" w:sz="0" w:space="0" w:color="auto"/>
                                                                                        <w:left w:val="none" w:sz="0" w:space="0" w:color="auto"/>
                                                                                        <w:bottom w:val="none" w:sz="0" w:space="0" w:color="auto"/>
                                                                                        <w:right w:val="none" w:sz="0" w:space="0" w:color="auto"/>
                                                                                      </w:divBdr>
                                                                                    </w:div>
                                                                                    <w:div w:id="457795523">
                                                                                      <w:marLeft w:val="0"/>
                                                                                      <w:marRight w:val="0"/>
                                                                                      <w:marTop w:val="0"/>
                                                                                      <w:marBottom w:val="0"/>
                                                                                      <w:divBdr>
                                                                                        <w:top w:val="none" w:sz="0" w:space="0" w:color="auto"/>
                                                                                        <w:left w:val="none" w:sz="0" w:space="0" w:color="auto"/>
                                                                                        <w:bottom w:val="none" w:sz="0" w:space="0" w:color="auto"/>
                                                                                        <w:right w:val="none" w:sz="0" w:space="0" w:color="auto"/>
                                                                                      </w:divBdr>
                                                                                    </w:div>
                                                                                    <w:div w:id="1553034136">
                                                                                      <w:marLeft w:val="0"/>
                                                                                      <w:marRight w:val="0"/>
                                                                                      <w:marTop w:val="0"/>
                                                                                      <w:marBottom w:val="0"/>
                                                                                      <w:divBdr>
                                                                                        <w:top w:val="none" w:sz="0" w:space="0" w:color="auto"/>
                                                                                        <w:left w:val="none" w:sz="0" w:space="0" w:color="auto"/>
                                                                                        <w:bottom w:val="none" w:sz="0" w:space="0" w:color="auto"/>
                                                                                        <w:right w:val="none" w:sz="0" w:space="0" w:color="auto"/>
                                                                                      </w:divBdr>
                                                                                    </w:div>
                                                                                    <w:div w:id="1396079054">
                                                                                      <w:marLeft w:val="0"/>
                                                                                      <w:marRight w:val="0"/>
                                                                                      <w:marTop w:val="0"/>
                                                                                      <w:marBottom w:val="0"/>
                                                                                      <w:divBdr>
                                                                                        <w:top w:val="none" w:sz="0" w:space="0" w:color="auto"/>
                                                                                        <w:left w:val="none" w:sz="0" w:space="0" w:color="auto"/>
                                                                                        <w:bottom w:val="none" w:sz="0" w:space="0" w:color="auto"/>
                                                                                        <w:right w:val="none" w:sz="0" w:space="0" w:color="auto"/>
                                                                                      </w:divBdr>
                                                                                    </w:div>
                                                                                    <w:div w:id="63920661">
                                                                                      <w:marLeft w:val="0"/>
                                                                                      <w:marRight w:val="0"/>
                                                                                      <w:marTop w:val="0"/>
                                                                                      <w:marBottom w:val="0"/>
                                                                                      <w:divBdr>
                                                                                        <w:top w:val="none" w:sz="0" w:space="0" w:color="auto"/>
                                                                                        <w:left w:val="none" w:sz="0" w:space="0" w:color="auto"/>
                                                                                        <w:bottom w:val="none" w:sz="0" w:space="0" w:color="auto"/>
                                                                                        <w:right w:val="none" w:sz="0" w:space="0" w:color="auto"/>
                                                                                      </w:divBdr>
                                                                                    </w:div>
                                                                                    <w:div w:id="2078697441">
                                                                                      <w:marLeft w:val="0"/>
                                                                                      <w:marRight w:val="0"/>
                                                                                      <w:marTop w:val="0"/>
                                                                                      <w:marBottom w:val="0"/>
                                                                                      <w:divBdr>
                                                                                        <w:top w:val="none" w:sz="0" w:space="0" w:color="auto"/>
                                                                                        <w:left w:val="none" w:sz="0" w:space="0" w:color="auto"/>
                                                                                        <w:bottom w:val="none" w:sz="0" w:space="0" w:color="auto"/>
                                                                                        <w:right w:val="none" w:sz="0" w:space="0" w:color="auto"/>
                                                                                      </w:divBdr>
                                                                                    </w:div>
                                                                                    <w:div w:id="1465778764">
                                                                                      <w:marLeft w:val="0"/>
                                                                                      <w:marRight w:val="0"/>
                                                                                      <w:marTop w:val="0"/>
                                                                                      <w:marBottom w:val="0"/>
                                                                                      <w:divBdr>
                                                                                        <w:top w:val="none" w:sz="0" w:space="0" w:color="auto"/>
                                                                                        <w:left w:val="none" w:sz="0" w:space="0" w:color="auto"/>
                                                                                        <w:bottom w:val="none" w:sz="0" w:space="0" w:color="auto"/>
                                                                                        <w:right w:val="none" w:sz="0" w:space="0" w:color="auto"/>
                                                                                      </w:divBdr>
                                                                                    </w:div>
                                                                                    <w:div w:id="378936235">
                                                                                      <w:marLeft w:val="0"/>
                                                                                      <w:marRight w:val="0"/>
                                                                                      <w:marTop w:val="0"/>
                                                                                      <w:marBottom w:val="0"/>
                                                                                      <w:divBdr>
                                                                                        <w:top w:val="none" w:sz="0" w:space="0" w:color="auto"/>
                                                                                        <w:left w:val="none" w:sz="0" w:space="0" w:color="auto"/>
                                                                                        <w:bottom w:val="none" w:sz="0" w:space="0" w:color="auto"/>
                                                                                        <w:right w:val="none" w:sz="0" w:space="0" w:color="auto"/>
                                                                                      </w:divBdr>
                                                                                    </w:div>
                                                                                    <w:div w:id="2063555310">
                                                                                      <w:marLeft w:val="0"/>
                                                                                      <w:marRight w:val="0"/>
                                                                                      <w:marTop w:val="0"/>
                                                                                      <w:marBottom w:val="0"/>
                                                                                      <w:divBdr>
                                                                                        <w:top w:val="none" w:sz="0" w:space="0" w:color="auto"/>
                                                                                        <w:left w:val="none" w:sz="0" w:space="0" w:color="auto"/>
                                                                                        <w:bottom w:val="none" w:sz="0" w:space="0" w:color="auto"/>
                                                                                        <w:right w:val="none" w:sz="0" w:space="0" w:color="auto"/>
                                                                                      </w:divBdr>
                                                                                    </w:div>
                                                                                    <w:div w:id="175658193">
                                                                                      <w:marLeft w:val="0"/>
                                                                                      <w:marRight w:val="0"/>
                                                                                      <w:marTop w:val="0"/>
                                                                                      <w:marBottom w:val="0"/>
                                                                                      <w:divBdr>
                                                                                        <w:top w:val="none" w:sz="0" w:space="0" w:color="auto"/>
                                                                                        <w:left w:val="none" w:sz="0" w:space="0" w:color="auto"/>
                                                                                        <w:bottom w:val="none" w:sz="0" w:space="0" w:color="auto"/>
                                                                                        <w:right w:val="none" w:sz="0" w:space="0" w:color="auto"/>
                                                                                      </w:divBdr>
                                                                                    </w:div>
                                                                                    <w:div w:id="127674111">
                                                                                      <w:marLeft w:val="0"/>
                                                                                      <w:marRight w:val="0"/>
                                                                                      <w:marTop w:val="0"/>
                                                                                      <w:marBottom w:val="0"/>
                                                                                      <w:divBdr>
                                                                                        <w:top w:val="none" w:sz="0" w:space="0" w:color="auto"/>
                                                                                        <w:left w:val="none" w:sz="0" w:space="0" w:color="auto"/>
                                                                                        <w:bottom w:val="none" w:sz="0" w:space="0" w:color="auto"/>
                                                                                        <w:right w:val="none" w:sz="0" w:space="0" w:color="auto"/>
                                                                                      </w:divBdr>
                                                                                    </w:div>
                                                                                    <w:div w:id="527790852">
                                                                                      <w:marLeft w:val="0"/>
                                                                                      <w:marRight w:val="0"/>
                                                                                      <w:marTop w:val="0"/>
                                                                                      <w:marBottom w:val="0"/>
                                                                                      <w:divBdr>
                                                                                        <w:top w:val="none" w:sz="0" w:space="0" w:color="auto"/>
                                                                                        <w:left w:val="none" w:sz="0" w:space="0" w:color="auto"/>
                                                                                        <w:bottom w:val="none" w:sz="0" w:space="0" w:color="auto"/>
                                                                                        <w:right w:val="none" w:sz="0" w:space="0" w:color="auto"/>
                                                                                      </w:divBdr>
                                                                                    </w:div>
                                                                                    <w:div w:id="494688043">
                                                                                      <w:marLeft w:val="0"/>
                                                                                      <w:marRight w:val="0"/>
                                                                                      <w:marTop w:val="0"/>
                                                                                      <w:marBottom w:val="0"/>
                                                                                      <w:divBdr>
                                                                                        <w:top w:val="none" w:sz="0" w:space="0" w:color="auto"/>
                                                                                        <w:left w:val="none" w:sz="0" w:space="0" w:color="auto"/>
                                                                                        <w:bottom w:val="none" w:sz="0" w:space="0" w:color="auto"/>
                                                                                        <w:right w:val="none" w:sz="0" w:space="0" w:color="auto"/>
                                                                                      </w:divBdr>
                                                                                    </w:div>
                                                                                    <w:div w:id="1805612902">
                                                                                      <w:marLeft w:val="0"/>
                                                                                      <w:marRight w:val="0"/>
                                                                                      <w:marTop w:val="0"/>
                                                                                      <w:marBottom w:val="0"/>
                                                                                      <w:divBdr>
                                                                                        <w:top w:val="none" w:sz="0" w:space="0" w:color="auto"/>
                                                                                        <w:left w:val="none" w:sz="0" w:space="0" w:color="auto"/>
                                                                                        <w:bottom w:val="none" w:sz="0" w:space="0" w:color="auto"/>
                                                                                        <w:right w:val="none" w:sz="0" w:space="0" w:color="auto"/>
                                                                                      </w:divBdr>
                                                                                    </w:div>
                                                                                    <w:div w:id="755513058">
                                                                                      <w:marLeft w:val="0"/>
                                                                                      <w:marRight w:val="0"/>
                                                                                      <w:marTop w:val="0"/>
                                                                                      <w:marBottom w:val="0"/>
                                                                                      <w:divBdr>
                                                                                        <w:top w:val="none" w:sz="0" w:space="0" w:color="auto"/>
                                                                                        <w:left w:val="none" w:sz="0" w:space="0" w:color="auto"/>
                                                                                        <w:bottom w:val="none" w:sz="0" w:space="0" w:color="auto"/>
                                                                                        <w:right w:val="none" w:sz="0" w:space="0" w:color="auto"/>
                                                                                      </w:divBdr>
                                                                                    </w:div>
                                                                                    <w:div w:id="532184604">
                                                                                      <w:marLeft w:val="0"/>
                                                                                      <w:marRight w:val="0"/>
                                                                                      <w:marTop w:val="0"/>
                                                                                      <w:marBottom w:val="0"/>
                                                                                      <w:divBdr>
                                                                                        <w:top w:val="none" w:sz="0" w:space="0" w:color="auto"/>
                                                                                        <w:left w:val="none" w:sz="0" w:space="0" w:color="auto"/>
                                                                                        <w:bottom w:val="none" w:sz="0" w:space="0" w:color="auto"/>
                                                                                        <w:right w:val="none" w:sz="0" w:space="0" w:color="auto"/>
                                                                                      </w:divBdr>
                                                                                    </w:div>
                                                                                    <w:div w:id="667169910">
                                                                                      <w:marLeft w:val="0"/>
                                                                                      <w:marRight w:val="0"/>
                                                                                      <w:marTop w:val="0"/>
                                                                                      <w:marBottom w:val="0"/>
                                                                                      <w:divBdr>
                                                                                        <w:top w:val="none" w:sz="0" w:space="0" w:color="auto"/>
                                                                                        <w:left w:val="none" w:sz="0" w:space="0" w:color="auto"/>
                                                                                        <w:bottom w:val="none" w:sz="0" w:space="0" w:color="auto"/>
                                                                                        <w:right w:val="none" w:sz="0" w:space="0" w:color="auto"/>
                                                                                      </w:divBdr>
                                                                                    </w:div>
                                                                                    <w:div w:id="959728899">
                                                                                      <w:marLeft w:val="0"/>
                                                                                      <w:marRight w:val="0"/>
                                                                                      <w:marTop w:val="0"/>
                                                                                      <w:marBottom w:val="0"/>
                                                                                      <w:divBdr>
                                                                                        <w:top w:val="none" w:sz="0" w:space="0" w:color="auto"/>
                                                                                        <w:left w:val="none" w:sz="0" w:space="0" w:color="auto"/>
                                                                                        <w:bottom w:val="none" w:sz="0" w:space="0" w:color="auto"/>
                                                                                        <w:right w:val="none" w:sz="0" w:space="0" w:color="auto"/>
                                                                                      </w:divBdr>
                                                                                    </w:div>
                                                                                    <w:div w:id="174274017">
                                                                                      <w:marLeft w:val="0"/>
                                                                                      <w:marRight w:val="0"/>
                                                                                      <w:marTop w:val="0"/>
                                                                                      <w:marBottom w:val="0"/>
                                                                                      <w:divBdr>
                                                                                        <w:top w:val="none" w:sz="0" w:space="0" w:color="auto"/>
                                                                                        <w:left w:val="none" w:sz="0" w:space="0" w:color="auto"/>
                                                                                        <w:bottom w:val="none" w:sz="0" w:space="0" w:color="auto"/>
                                                                                        <w:right w:val="none" w:sz="0" w:space="0" w:color="auto"/>
                                                                                      </w:divBdr>
                                                                                    </w:div>
                                                                                    <w:div w:id="85660983">
                                                                                      <w:marLeft w:val="0"/>
                                                                                      <w:marRight w:val="0"/>
                                                                                      <w:marTop w:val="0"/>
                                                                                      <w:marBottom w:val="0"/>
                                                                                      <w:divBdr>
                                                                                        <w:top w:val="none" w:sz="0" w:space="0" w:color="auto"/>
                                                                                        <w:left w:val="none" w:sz="0" w:space="0" w:color="auto"/>
                                                                                        <w:bottom w:val="none" w:sz="0" w:space="0" w:color="auto"/>
                                                                                        <w:right w:val="none" w:sz="0" w:space="0" w:color="auto"/>
                                                                                      </w:divBdr>
                                                                                    </w:div>
                                                                                    <w:div w:id="2004507808">
                                                                                      <w:marLeft w:val="0"/>
                                                                                      <w:marRight w:val="0"/>
                                                                                      <w:marTop w:val="0"/>
                                                                                      <w:marBottom w:val="0"/>
                                                                                      <w:divBdr>
                                                                                        <w:top w:val="none" w:sz="0" w:space="0" w:color="auto"/>
                                                                                        <w:left w:val="none" w:sz="0" w:space="0" w:color="auto"/>
                                                                                        <w:bottom w:val="none" w:sz="0" w:space="0" w:color="auto"/>
                                                                                        <w:right w:val="none" w:sz="0" w:space="0" w:color="auto"/>
                                                                                      </w:divBdr>
                                                                                    </w:div>
                                                                                    <w:div w:id="11928956">
                                                                                      <w:marLeft w:val="0"/>
                                                                                      <w:marRight w:val="0"/>
                                                                                      <w:marTop w:val="0"/>
                                                                                      <w:marBottom w:val="0"/>
                                                                                      <w:divBdr>
                                                                                        <w:top w:val="none" w:sz="0" w:space="0" w:color="auto"/>
                                                                                        <w:left w:val="none" w:sz="0" w:space="0" w:color="auto"/>
                                                                                        <w:bottom w:val="none" w:sz="0" w:space="0" w:color="auto"/>
                                                                                        <w:right w:val="none" w:sz="0" w:space="0" w:color="auto"/>
                                                                                      </w:divBdr>
                                                                                    </w:div>
                                                                                    <w:div w:id="1761952438">
                                                                                      <w:marLeft w:val="0"/>
                                                                                      <w:marRight w:val="0"/>
                                                                                      <w:marTop w:val="0"/>
                                                                                      <w:marBottom w:val="0"/>
                                                                                      <w:divBdr>
                                                                                        <w:top w:val="none" w:sz="0" w:space="0" w:color="auto"/>
                                                                                        <w:left w:val="none" w:sz="0" w:space="0" w:color="auto"/>
                                                                                        <w:bottom w:val="none" w:sz="0" w:space="0" w:color="auto"/>
                                                                                        <w:right w:val="none" w:sz="0" w:space="0" w:color="auto"/>
                                                                                      </w:divBdr>
                                                                                    </w:div>
                                                                                    <w:div w:id="1809780913">
                                                                                      <w:marLeft w:val="0"/>
                                                                                      <w:marRight w:val="0"/>
                                                                                      <w:marTop w:val="0"/>
                                                                                      <w:marBottom w:val="0"/>
                                                                                      <w:divBdr>
                                                                                        <w:top w:val="none" w:sz="0" w:space="0" w:color="auto"/>
                                                                                        <w:left w:val="none" w:sz="0" w:space="0" w:color="auto"/>
                                                                                        <w:bottom w:val="none" w:sz="0" w:space="0" w:color="auto"/>
                                                                                        <w:right w:val="none" w:sz="0" w:space="0" w:color="auto"/>
                                                                                      </w:divBdr>
                                                                                    </w:div>
                                                                                    <w:div w:id="1929997325">
                                                                                      <w:marLeft w:val="0"/>
                                                                                      <w:marRight w:val="0"/>
                                                                                      <w:marTop w:val="0"/>
                                                                                      <w:marBottom w:val="0"/>
                                                                                      <w:divBdr>
                                                                                        <w:top w:val="none" w:sz="0" w:space="0" w:color="auto"/>
                                                                                        <w:left w:val="none" w:sz="0" w:space="0" w:color="auto"/>
                                                                                        <w:bottom w:val="none" w:sz="0" w:space="0" w:color="auto"/>
                                                                                        <w:right w:val="none" w:sz="0" w:space="0" w:color="auto"/>
                                                                                      </w:divBdr>
                                                                                    </w:div>
                                                                                    <w:div w:id="1248268213">
                                                                                      <w:marLeft w:val="0"/>
                                                                                      <w:marRight w:val="0"/>
                                                                                      <w:marTop w:val="0"/>
                                                                                      <w:marBottom w:val="0"/>
                                                                                      <w:divBdr>
                                                                                        <w:top w:val="none" w:sz="0" w:space="0" w:color="auto"/>
                                                                                        <w:left w:val="none" w:sz="0" w:space="0" w:color="auto"/>
                                                                                        <w:bottom w:val="none" w:sz="0" w:space="0" w:color="auto"/>
                                                                                        <w:right w:val="none" w:sz="0" w:space="0" w:color="auto"/>
                                                                                      </w:divBdr>
                                                                                    </w:div>
                                                                                    <w:div w:id="216667898">
                                                                                      <w:marLeft w:val="0"/>
                                                                                      <w:marRight w:val="0"/>
                                                                                      <w:marTop w:val="0"/>
                                                                                      <w:marBottom w:val="0"/>
                                                                                      <w:divBdr>
                                                                                        <w:top w:val="none" w:sz="0" w:space="0" w:color="auto"/>
                                                                                        <w:left w:val="none" w:sz="0" w:space="0" w:color="auto"/>
                                                                                        <w:bottom w:val="none" w:sz="0" w:space="0" w:color="auto"/>
                                                                                        <w:right w:val="none" w:sz="0" w:space="0" w:color="auto"/>
                                                                                      </w:divBdr>
                                                                                    </w:div>
                                                                                    <w:div w:id="232351584">
                                                                                      <w:marLeft w:val="0"/>
                                                                                      <w:marRight w:val="0"/>
                                                                                      <w:marTop w:val="0"/>
                                                                                      <w:marBottom w:val="0"/>
                                                                                      <w:divBdr>
                                                                                        <w:top w:val="none" w:sz="0" w:space="0" w:color="auto"/>
                                                                                        <w:left w:val="none" w:sz="0" w:space="0" w:color="auto"/>
                                                                                        <w:bottom w:val="none" w:sz="0" w:space="0" w:color="auto"/>
                                                                                        <w:right w:val="none" w:sz="0" w:space="0" w:color="auto"/>
                                                                                      </w:divBdr>
                                                                                    </w:div>
                                                                                    <w:div w:id="1696883852">
                                                                                      <w:marLeft w:val="0"/>
                                                                                      <w:marRight w:val="0"/>
                                                                                      <w:marTop w:val="0"/>
                                                                                      <w:marBottom w:val="0"/>
                                                                                      <w:divBdr>
                                                                                        <w:top w:val="none" w:sz="0" w:space="0" w:color="auto"/>
                                                                                        <w:left w:val="none" w:sz="0" w:space="0" w:color="auto"/>
                                                                                        <w:bottom w:val="none" w:sz="0" w:space="0" w:color="auto"/>
                                                                                        <w:right w:val="none" w:sz="0" w:space="0" w:color="auto"/>
                                                                                      </w:divBdr>
                                                                                    </w:div>
                                                                                    <w:div w:id="2043241397">
                                                                                      <w:marLeft w:val="0"/>
                                                                                      <w:marRight w:val="0"/>
                                                                                      <w:marTop w:val="0"/>
                                                                                      <w:marBottom w:val="0"/>
                                                                                      <w:divBdr>
                                                                                        <w:top w:val="none" w:sz="0" w:space="0" w:color="auto"/>
                                                                                        <w:left w:val="none" w:sz="0" w:space="0" w:color="auto"/>
                                                                                        <w:bottom w:val="none" w:sz="0" w:space="0" w:color="auto"/>
                                                                                        <w:right w:val="none" w:sz="0" w:space="0" w:color="auto"/>
                                                                                      </w:divBdr>
                                                                                    </w:div>
                                                                                    <w:div w:id="948006713">
                                                                                      <w:marLeft w:val="0"/>
                                                                                      <w:marRight w:val="0"/>
                                                                                      <w:marTop w:val="0"/>
                                                                                      <w:marBottom w:val="0"/>
                                                                                      <w:divBdr>
                                                                                        <w:top w:val="none" w:sz="0" w:space="0" w:color="auto"/>
                                                                                        <w:left w:val="none" w:sz="0" w:space="0" w:color="auto"/>
                                                                                        <w:bottom w:val="none" w:sz="0" w:space="0" w:color="auto"/>
                                                                                        <w:right w:val="none" w:sz="0" w:space="0" w:color="auto"/>
                                                                                      </w:divBdr>
                                                                                    </w:div>
                                                                                    <w:div w:id="369107437">
                                                                                      <w:marLeft w:val="0"/>
                                                                                      <w:marRight w:val="0"/>
                                                                                      <w:marTop w:val="0"/>
                                                                                      <w:marBottom w:val="0"/>
                                                                                      <w:divBdr>
                                                                                        <w:top w:val="none" w:sz="0" w:space="0" w:color="auto"/>
                                                                                        <w:left w:val="none" w:sz="0" w:space="0" w:color="auto"/>
                                                                                        <w:bottom w:val="none" w:sz="0" w:space="0" w:color="auto"/>
                                                                                        <w:right w:val="none" w:sz="0" w:space="0" w:color="auto"/>
                                                                                      </w:divBdr>
                                                                                    </w:div>
                                                                                    <w:div w:id="577061561">
                                                                                      <w:marLeft w:val="0"/>
                                                                                      <w:marRight w:val="0"/>
                                                                                      <w:marTop w:val="0"/>
                                                                                      <w:marBottom w:val="0"/>
                                                                                      <w:divBdr>
                                                                                        <w:top w:val="none" w:sz="0" w:space="0" w:color="auto"/>
                                                                                        <w:left w:val="none" w:sz="0" w:space="0" w:color="auto"/>
                                                                                        <w:bottom w:val="none" w:sz="0" w:space="0" w:color="auto"/>
                                                                                        <w:right w:val="none" w:sz="0" w:space="0" w:color="auto"/>
                                                                                      </w:divBdr>
                                                                                    </w:div>
                                                                                    <w:div w:id="1111898578">
                                                                                      <w:marLeft w:val="0"/>
                                                                                      <w:marRight w:val="0"/>
                                                                                      <w:marTop w:val="0"/>
                                                                                      <w:marBottom w:val="0"/>
                                                                                      <w:divBdr>
                                                                                        <w:top w:val="none" w:sz="0" w:space="0" w:color="auto"/>
                                                                                        <w:left w:val="none" w:sz="0" w:space="0" w:color="auto"/>
                                                                                        <w:bottom w:val="none" w:sz="0" w:space="0" w:color="auto"/>
                                                                                        <w:right w:val="none" w:sz="0" w:space="0" w:color="auto"/>
                                                                                      </w:divBdr>
                                                                                    </w:div>
                                                                                    <w:div w:id="1098794697">
                                                                                      <w:marLeft w:val="0"/>
                                                                                      <w:marRight w:val="0"/>
                                                                                      <w:marTop w:val="0"/>
                                                                                      <w:marBottom w:val="0"/>
                                                                                      <w:divBdr>
                                                                                        <w:top w:val="none" w:sz="0" w:space="0" w:color="auto"/>
                                                                                        <w:left w:val="none" w:sz="0" w:space="0" w:color="auto"/>
                                                                                        <w:bottom w:val="none" w:sz="0" w:space="0" w:color="auto"/>
                                                                                        <w:right w:val="none" w:sz="0" w:space="0" w:color="auto"/>
                                                                                      </w:divBdr>
                                                                                    </w:div>
                                                                                    <w:div w:id="437258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5926432">
      <w:bodyDiv w:val="1"/>
      <w:marLeft w:val="0"/>
      <w:marRight w:val="0"/>
      <w:marTop w:val="0"/>
      <w:marBottom w:val="0"/>
      <w:divBdr>
        <w:top w:val="none" w:sz="0" w:space="0" w:color="auto"/>
        <w:left w:val="none" w:sz="0" w:space="0" w:color="auto"/>
        <w:bottom w:val="none" w:sz="0" w:space="0" w:color="auto"/>
        <w:right w:val="none" w:sz="0" w:space="0" w:color="auto"/>
      </w:divBdr>
    </w:div>
    <w:div w:id="448547644">
      <w:bodyDiv w:val="1"/>
      <w:marLeft w:val="0"/>
      <w:marRight w:val="0"/>
      <w:marTop w:val="0"/>
      <w:marBottom w:val="0"/>
      <w:divBdr>
        <w:top w:val="none" w:sz="0" w:space="0" w:color="auto"/>
        <w:left w:val="none" w:sz="0" w:space="0" w:color="auto"/>
        <w:bottom w:val="none" w:sz="0" w:space="0" w:color="auto"/>
        <w:right w:val="none" w:sz="0" w:space="0" w:color="auto"/>
      </w:divBdr>
    </w:div>
    <w:div w:id="450899275">
      <w:bodyDiv w:val="1"/>
      <w:marLeft w:val="0"/>
      <w:marRight w:val="0"/>
      <w:marTop w:val="0"/>
      <w:marBottom w:val="0"/>
      <w:divBdr>
        <w:top w:val="none" w:sz="0" w:space="0" w:color="auto"/>
        <w:left w:val="none" w:sz="0" w:space="0" w:color="auto"/>
        <w:bottom w:val="none" w:sz="0" w:space="0" w:color="auto"/>
        <w:right w:val="none" w:sz="0" w:space="0" w:color="auto"/>
      </w:divBdr>
    </w:div>
    <w:div w:id="460995782">
      <w:bodyDiv w:val="1"/>
      <w:marLeft w:val="0"/>
      <w:marRight w:val="0"/>
      <w:marTop w:val="0"/>
      <w:marBottom w:val="0"/>
      <w:divBdr>
        <w:top w:val="none" w:sz="0" w:space="0" w:color="auto"/>
        <w:left w:val="none" w:sz="0" w:space="0" w:color="auto"/>
        <w:bottom w:val="none" w:sz="0" w:space="0" w:color="auto"/>
        <w:right w:val="none" w:sz="0" w:space="0" w:color="auto"/>
      </w:divBdr>
      <w:divsChild>
        <w:div w:id="1002006186">
          <w:marLeft w:val="0"/>
          <w:marRight w:val="0"/>
          <w:marTop w:val="0"/>
          <w:marBottom w:val="0"/>
          <w:divBdr>
            <w:top w:val="none" w:sz="0" w:space="0" w:color="auto"/>
            <w:left w:val="none" w:sz="0" w:space="0" w:color="auto"/>
            <w:bottom w:val="none" w:sz="0" w:space="0" w:color="auto"/>
            <w:right w:val="none" w:sz="0" w:space="0" w:color="auto"/>
          </w:divBdr>
          <w:divsChild>
            <w:div w:id="706566368">
              <w:marLeft w:val="0"/>
              <w:marRight w:val="0"/>
              <w:marTop w:val="0"/>
              <w:marBottom w:val="0"/>
              <w:divBdr>
                <w:top w:val="none" w:sz="0" w:space="0" w:color="auto"/>
                <w:left w:val="none" w:sz="0" w:space="0" w:color="auto"/>
                <w:bottom w:val="none" w:sz="0" w:space="0" w:color="auto"/>
                <w:right w:val="none" w:sz="0" w:space="0" w:color="auto"/>
              </w:divBdr>
              <w:divsChild>
                <w:div w:id="152570625">
                  <w:marLeft w:val="0"/>
                  <w:marRight w:val="0"/>
                  <w:marTop w:val="0"/>
                  <w:marBottom w:val="0"/>
                  <w:divBdr>
                    <w:top w:val="none" w:sz="0" w:space="0" w:color="auto"/>
                    <w:left w:val="none" w:sz="0" w:space="0" w:color="auto"/>
                    <w:bottom w:val="none" w:sz="0" w:space="0" w:color="auto"/>
                    <w:right w:val="none" w:sz="0" w:space="0" w:color="auto"/>
                  </w:divBdr>
                  <w:divsChild>
                    <w:div w:id="869804569">
                      <w:marLeft w:val="0"/>
                      <w:marRight w:val="0"/>
                      <w:marTop w:val="0"/>
                      <w:marBottom w:val="0"/>
                      <w:divBdr>
                        <w:top w:val="none" w:sz="0" w:space="0" w:color="auto"/>
                        <w:left w:val="none" w:sz="0" w:space="0" w:color="auto"/>
                        <w:bottom w:val="none" w:sz="0" w:space="0" w:color="auto"/>
                        <w:right w:val="none" w:sz="0" w:space="0" w:color="auto"/>
                      </w:divBdr>
                      <w:divsChild>
                        <w:div w:id="929922922">
                          <w:marLeft w:val="0"/>
                          <w:marRight w:val="0"/>
                          <w:marTop w:val="0"/>
                          <w:marBottom w:val="0"/>
                          <w:divBdr>
                            <w:top w:val="none" w:sz="0" w:space="0" w:color="auto"/>
                            <w:left w:val="none" w:sz="0" w:space="0" w:color="auto"/>
                            <w:bottom w:val="none" w:sz="0" w:space="0" w:color="auto"/>
                            <w:right w:val="none" w:sz="0" w:space="0" w:color="auto"/>
                          </w:divBdr>
                          <w:divsChild>
                            <w:div w:id="1484662895">
                              <w:marLeft w:val="0"/>
                              <w:marRight w:val="0"/>
                              <w:marTop w:val="0"/>
                              <w:marBottom w:val="0"/>
                              <w:divBdr>
                                <w:top w:val="none" w:sz="0" w:space="0" w:color="auto"/>
                                <w:left w:val="none" w:sz="0" w:space="0" w:color="auto"/>
                                <w:bottom w:val="none" w:sz="0" w:space="0" w:color="auto"/>
                                <w:right w:val="none" w:sz="0" w:space="0" w:color="auto"/>
                              </w:divBdr>
                              <w:divsChild>
                                <w:div w:id="1235504659">
                                  <w:marLeft w:val="0"/>
                                  <w:marRight w:val="0"/>
                                  <w:marTop w:val="0"/>
                                  <w:marBottom w:val="0"/>
                                  <w:divBdr>
                                    <w:top w:val="none" w:sz="0" w:space="0" w:color="auto"/>
                                    <w:left w:val="none" w:sz="0" w:space="0" w:color="auto"/>
                                    <w:bottom w:val="none" w:sz="0" w:space="0" w:color="auto"/>
                                    <w:right w:val="none" w:sz="0" w:space="0" w:color="auto"/>
                                  </w:divBdr>
                                  <w:divsChild>
                                    <w:div w:id="127551038">
                                      <w:marLeft w:val="0"/>
                                      <w:marRight w:val="0"/>
                                      <w:marTop w:val="0"/>
                                      <w:marBottom w:val="0"/>
                                      <w:divBdr>
                                        <w:top w:val="none" w:sz="0" w:space="0" w:color="auto"/>
                                        <w:left w:val="none" w:sz="0" w:space="0" w:color="auto"/>
                                        <w:bottom w:val="none" w:sz="0" w:space="0" w:color="auto"/>
                                        <w:right w:val="none" w:sz="0" w:space="0" w:color="auto"/>
                                      </w:divBdr>
                                      <w:divsChild>
                                        <w:div w:id="2031685730">
                                          <w:marLeft w:val="0"/>
                                          <w:marRight w:val="0"/>
                                          <w:marTop w:val="0"/>
                                          <w:marBottom w:val="0"/>
                                          <w:divBdr>
                                            <w:top w:val="none" w:sz="0" w:space="0" w:color="auto"/>
                                            <w:left w:val="none" w:sz="0" w:space="0" w:color="auto"/>
                                            <w:bottom w:val="none" w:sz="0" w:space="0" w:color="auto"/>
                                            <w:right w:val="none" w:sz="0" w:space="0" w:color="auto"/>
                                          </w:divBdr>
                                          <w:divsChild>
                                            <w:div w:id="6299229">
                                              <w:marLeft w:val="0"/>
                                              <w:marRight w:val="0"/>
                                              <w:marTop w:val="0"/>
                                              <w:marBottom w:val="0"/>
                                              <w:divBdr>
                                                <w:top w:val="none" w:sz="0" w:space="0" w:color="auto"/>
                                                <w:left w:val="none" w:sz="0" w:space="0" w:color="auto"/>
                                                <w:bottom w:val="none" w:sz="0" w:space="0" w:color="auto"/>
                                                <w:right w:val="none" w:sz="0" w:space="0" w:color="auto"/>
                                              </w:divBdr>
                                              <w:divsChild>
                                                <w:div w:id="2044864488">
                                                  <w:marLeft w:val="0"/>
                                                  <w:marRight w:val="0"/>
                                                  <w:marTop w:val="0"/>
                                                  <w:marBottom w:val="0"/>
                                                  <w:divBdr>
                                                    <w:top w:val="none" w:sz="0" w:space="0" w:color="auto"/>
                                                    <w:left w:val="none" w:sz="0" w:space="0" w:color="auto"/>
                                                    <w:bottom w:val="none" w:sz="0" w:space="0" w:color="auto"/>
                                                    <w:right w:val="none" w:sz="0" w:space="0" w:color="auto"/>
                                                  </w:divBdr>
                                                  <w:divsChild>
                                                    <w:div w:id="1211571362">
                                                      <w:marLeft w:val="0"/>
                                                      <w:marRight w:val="0"/>
                                                      <w:marTop w:val="0"/>
                                                      <w:marBottom w:val="0"/>
                                                      <w:divBdr>
                                                        <w:top w:val="none" w:sz="0" w:space="0" w:color="auto"/>
                                                        <w:left w:val="none" w:sz="0" w:space="0" w:color="auto"/>
                                                        <w:bottom w:val="none" w:sz="0" w:space="0" w:color="auto"/>
                                                        <w:right w:val="none" w:sz="0" w:space="0" w:color="auto"/>
                                                      </w:divBdr>
                                                      <w:divsChild>
                                                        <w:div w:id="1811894746">
                                                          <w:marLeft w:val="0"/>
                                                          <w:marRight w:val="0"/>
                                                          <w:marTop w:val="0"/>
                                                          <w:marBottom w:val="0"/>
                                                          <w:divBdr>
                                                            <w:top w:val="none" w:sz="0" w:space="0" w:color="auto"/>
                                                            <w:left w:val="none" w:sz="0" w:space="0" w:color="auto"/>
                                                            <w:bottom w:val="none" w:sz="0" w:space="0" w:color="auto"/>
                                                            <w:right w:val="none" w:sz="0" w:space="0" w:color="auto"/>
                                                          </w:divBdr>
                                                          <w:divsChild>
                                                            <w:div w:id="816149211">
                                                              <w:marLeft w:val="0"/>
                                                              <w:marRight w:val="150"/>
                                                              <w:marTop w:val="0"/>
                                                              <w:marBottom w:val="150"/>
                                                              <w:divBdr>
                                                                <w:top w:val="none" w:sz="0" w:space="0" w:color="auto"/>
                                                                <w:left w:val="none" w:sz="0" w:space="0" w:color="auto"/>
                                                                <w:bottom w:val="none" w:sz="0" w:space="0" w:color="auto"/>
                                                                <w:right w:val="none" w:sz="0" w:space="0" w:color="auto"/>
                                                              </w:divBdr>
                                                              <w:divsChild>
                                                                <w:div w:id="1856964857">
                                                                  <w:marLeft w:val="0"/>
                                                                  <w:marRight w:val="0"/>
                                                                  <w:marTop w:val="0"/>
                                                                  <w:marBottom w:val="0"/>
                                                                  <w:divBdr>
                                                                    <w:top w:val="none" w:sz="0" w:space="0" w:color="auto"/>
                                                                    <w:left w:val="none" w:sz="0" w:space="0" w:color="auto"/>
                                                                    <w:bottom w:val="none" w:sz="0" w:space="0" w:color="auto"/>
                                                                    <w:right w:val="none" w:sz="0" w:space="0" w:color="auto"/>
                                                                  </w:divBdr>
                                                                  <w:divsChild>
                                                                    <w:div w:id="1227838736">
                                                                      <w:marLeft w:val="0"/>
                                                                      <w:marRight w:val="0"/>
                                                                      <w:marTop w:val="0"/>
                                                                      <w:marBottom w:val="0"/>
                                                                      <w:divBdr>
                                                                        <w:top w:val="none" w:sz="0" w:space="0" w:color="auto"/>
                                                                        <w:left w:val="none" w:sz="0" w:space="0" w:color="auto"/>
                                                                        <w:bottom w:val="none" w:sz="0" w:space="0" w:color="auto"/>
                                                                        <w:right w:val="none" w:sz="0" w:space="0" w:color="auto"/>
                                                                      </w:divBdr>
                                                                      <w:divsChild>
                                                                        <w:div w:id="2030570192">
                                                                          <w:marLeft w:val="0"/>
                                                                          <w:marRight w:val="0"/>
                                                                          <w:marTop w:val="0"/>
                                                                          <w:marBottom w:val="0"/>
                                                                          <w:divBdr>
                                                                            <w:top w:val="none" w:sz="0" w:space="0" w:color="auto"/>
                                                                            <w:left w:val="none" w:sz="0" w:space="0" w:color="auto"/>
                                                                            <w:bottom w:val="none" w:sz="0" w:space="0" w:color="auto"/>
                                                                            <w:right w:val="none" w:sz="0" w:space="0" w:color="auto"/>
                                                                          </w:divBdr>
                                                                          <w:divsChild>
                                                                            <w:div w:id="1236625695">
                                                                              <w:marLeft w:val="0"/>
                                                                              <w:marRight w:val="0"/>
                                                                              <w:marTop w:val="0"/>
                                                                              <w:marBottom w:val="0"/>
                                                                              <w:divBdr>
                                                                                <w:top w:val="none" w:sz="0" w:space="0" w:color="auto"/>
                                                                                <w:left w:val="none" w:sz="0" w:space="0" w:color="auto"/>
                                                                                <w:bottom w:val="none" w:sz="0" w:space="0" w:color="auto"/>
                                                                                <w:right w:val="none" w:sz="0" w:space="0" w:color="auto"/>
                                                                              </w:divBdr>
                                                                              <w:divsChild>
                                                                                <w:div w:id="83915362">
                                                                                  <w:marLeft w:val="0"/>
                                                                                  <w:marRight w:val="0"/>
                                                                                  <w:marTop w:val="0"/>
                                                                                  <w:marBottom w:val="0"/>
                                                                                  <w:divBdr>
                                                                                    <w:top w:val="none" w:sz="0" w:space="0" w:color="auto"/>
                                                                                    <w:left w:val="none" w:sz="0" w:space="0" w:color="auto"/>
                                                                                    <w:bottom w:val="none" w:sz="0" w:space="0" w:color="auto"/>
                                                                                    <w:right w:val="none" w:sz="0" w:space="0" w:color="auto"/>
                                                                                  </w:divBdr>
                                                                                  <w:divsChild>
                                                                                    <w:div w:id="261689992">
                                                                                      <w:marLeft w:val="0"/>
                                                                                      <w:marRight w:val="0"/>
                                                                                      <w:marTop w:val="0"/>
                                                                                      <w:marBottom w:val="0"/>
                                                                                      <w:divBdr>
                                                                                        <w:top w:val="none" w:sz="0" w:space="0" w:color="auto"/>
                                                                                        <w:left w:val="none" w:sz="0" w:space="0" w:color="auto"/>
                                                                                        <w:bottom w:val="none" w:sz="0" w:space="0" w:color="auto"/>
                                                                                        <w:right w:val="none" w:sz="0" w:space="0" w:color="auto"/>
                                                                                      </w:divBdr>
                                                                                    </w:div>
                                                                                    <w:div w:id="1926305957">
                                                                                      <w:marLeft w:val="0"/>
                                                                                      <w:marRight w:val="0"/>
                                                                                      <w:marTop w:val="0"/>
                                                                                      <w:marBottom w:val="0"/>
                                                                                      <w:divBdr>
                                                                                        <w:top w:val="none" w:sz="0" w:space="0" w:color="auto"/>
                                                                                        <w:left w:val="none" w:sz="0" w:space="0" w:color="auto"/>
                                                                                        <w:bottom w:val="none" w:sz="0" w:space="0" w:color="auto"/>
                                                                                        <w:right w:val="none" w:sz="0" w:space="0" w:color="auto"/>
                                                                                      </w:divBdr>
                                                                                    </w:div>
                                                                                    <w:div w:id="2100174134">
                                                                                      <w:marLeft w:val="0"/>
                                                                                      <w:marRight w:val="0"/>
                                                                                      <w:marTop w:val="0"/>
                                                                                      <w:marBottom w:val="0"/>
                                                                                      <w:divBdr>
                                                                                        <w:top w:val="none" w:sz="0" w:space="0" w:color="auto"/>
                                                                                        <w:left w:val="none" w:sz="0" w:space="0" w:color="auto"/>
                                                                                        <w:bottom w:val="none" w:sz="0" w:space="0" w:color="auto"/>
                                                                                        <w:right w:val="none" w:sz="0" w:space="0" w:color="auto"/>
                                                                                      </w:divBdr>
                                                                                    </w:div>
                                                                                    <w:div w:id="571277997">
                                                                                      <w:marLeft w:val="0"/>
                                                                                      <w:marRight w:val="0"/>
                                                                                      <w:marTop w:val="0"/>
                                                                                      <w:marBottom w:val="0"/>
                                                                                      <w:divBdr>
                                                                                        <w:top w:val="none" w:sz="0" w:space="0" w:color="auto"/>
                                                                                        <w:left w:val="none" w:sz="0" w:space="0" w:color="auto"/>
                                                                                        <w:bottom w:val="none" w:sz="0" w:space="0" w:color="auto"/>
                                                                                        <w:right w:val="none" w:sz="0" w:space="0" w:color="auto"/>
                                                                                      </w:divBdr>
                                                                                    </w:div>
                                                                                    <w:div w:id="77078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79658832">
      <w:bodyDiv w:val="1"/>
      <w:marLeft w:val="0"/>
      <w:marRight w:val="0"/>
      <w:marTop w:val="0"/>
      <w:marBottom w:val="0"/>
      <w:divBdr>
        <w:top w:val="none" w:sz="0" w:space="0" w:color="auto"/>
        <w:left w:val="none" w:sz="0" w:space="0" w:color="auto"/>
        <w:bottom w:val="none" w:sz="0" w:space="0" w:color="auto"/>
        <w:right w:val="none" w:sz="0" w:space="0" w:color="auto"/>
      </w:divBdr>
    </w:div>
    <w:div w:id="493374660">
      <w:bodyDiv w:val="1"/>
      <w:marLeft w:val="0"/>
      <w:marRight w:val="0"/>
      <w:marTop w:val="0"/>
      <w:marBottom w:val="0"/>
      <w:divBdr>
        <w:top w:val="none" w:sz="0" w:space="0" w:color="auto"/>
        <w:left w:val="none" w:sz="0" w:space="0" w:color="auto"/>
        <w:bottom w:val="none" w:sz="0" w:space="0" w:color="auto"/>
        <w:right w:val="none" w:sz="0" w:space="0" w:color="auto"/>
      </w:divBdr>
    </w:div>
    <w:div w:id="501703861">
      <w:bodyDiv w:val="1"/>
      <w:marLeft w:val="0"/>
      <w:marRight w:val="0"/>
      <w:marTop w:val="0"/>
      <w:marBottom w:val="0"/>
      <w:divBdr>
        <w:top w:val="none" w:sz="0" w:space="0" w:color="auto"/>
        <w:left w:val="none" w:sz="0" w:space="0" w:color="auto"/>
        <w:bottom w:val="none" w:sz="0" w:space="0" w:color="auto"/>
        <w:right w:val="none" w:sz="0" w:space="0" w:color="auto"/>
      </w:divBdr>
    </w:div>
    <w:div w:id="524369577">
      <w:bodyDiv w:val="1"/>
      <w:marLeft w:val="0"/>
      <w:marRight w:val="0"/>
      <w:marTop w:val="0"/>
      <w:marBottom w:val="0"/>
      <w:divBdr>
        <w:top w:val="none" w:sz="0" w:space="0" w:color="auto"/>
        <w:left w:val="none" w:sz="0" w:space="0" w:color="auto"/>
        <w:bottom w:val="none" w:sz="0" w:space="0" w:color="auto"/>
        <w:right w:val="none" w:sz="0" w:space="0" w:color="auto"/>
      </w:divBdr>
    </w:div>
    <w:div w:id="537474807">
      <w:bodyDiv w:val="1"/>
      <w:marLeft w:val="0"/>
      <w:marRight w:val="0"/>
      <w:marTop w:val="0"/>
      <w:marBottom w:val="0"/>
      <w:divBdr>
        <w:top w:val="none" w:sz="0" w:space="0" w:color="auto"/>
        <w:left w:val="none" w:sz="0" w:space="0" w:color="auto"/>
        <w:bottom w:val="none" w:sz="0" w:space="0" w:color="auto"/>
        <w:right w:val="none" w:sz="0" w:space="0" w:color="auto"/>
      </w:divBdr>
    </w:div>
    <w:div w:id="539050841">
      <w:bodyDiv w:val="1"/>
      <w:marLeft w:val="0"/>
      <w:marRight w:val="0"/>
      <w:marTop w:val="0"/>
      <w:marBottom w:val="0"/>
      <w:divBdr>
        <w:top w:val="none" w:sz="0" w:space="0" w:color="auto"/>
        <w:left w:val="none" w:sz="0" w:space="0" w:color="auto"/>
        <w:bottom w:val="none" w:sz="0" w:space="0" w:color="auto"/>
        <w:right w:val="none" w:sz="0" w:space="0" w:color="auto"/>
      </w:divBdr>
    </w:div>
    <w:div w:id="539173665">
      <w:bodyDiv w:val="1"/>
      <w:marLeft w:val="0"/>
      <w:marRight w:val="0"/>
      <w:marTop w:val="0"/>
      <w:marBottom w:val="0"/>
      <w:divBdr>
        <w:top w:val="none" w:sz="0" w:space="0" w:color="auto"/>
        <w:left w:val="none" w:sz="0" w:space="0" w:color="auto"/>
        <w:bottom w:val="none" w:sz="0" w:space="0" w:color="auto"/>
        <w:right w:val="none" w:sz="0" w:space="0" w:color="auto"/>
      </w:divBdr>
    </w:div>
    <w:div w:id="544752573">
      <w:bodyDiv w:val="1"/>
      <w:marLeft w:val="0"/>
      <w:marRight w:val="0"/>
      <w:marTop w:val="0"/>
      <w:marBottom w:val="0"/>
      <w:divBdr>
        <w:top w:val="none" w:sz="0" w:space="0" w:color="auto"/>
        <w:left w:val="none" w:sz="0" w:space="0" w:color="auto"/>
        <w:bottom w:val="none" w:sz="0" w:space="0" w:color="auto"/>
        <w:right w:val="none" w:sz="0" w:space="0" w:color="auto"/>
      </w:divBdr>
    </w:div>
    <w:div w:id="560751035">
      <w:bodyDiv w:val="1"/>
      <w:marLeft w:val="0"/>
      <w:marRight w:val="0"/>
      <w:marTop w:val="0"/>
      <w:marBottom w:val="0"/>
      <w:divBdr>
        <w:top w:val="none" w:sz="0" w:space="0" w:color="auto"/>
        <w:left w:val="none" w:sz="0" w:space="0" w:color="auto"/>
        <w:bottom w:val="none" w:sz="0" w:space="0" w:color="auto"/>
        <w:right w:val="none" w:sz="0" w:space="0" w:color="auto"/>
      </w:divBdr>
    </w:div>
    <w:div w:id="573247741">
      <w:bodyDiv w:val="1"/>
      <w:marLeft w:val="0"/>
      <w:marRight w:val="0"/>
      <w:marTop w:val="0"/>
      <w:marBottom w:val="0"/>
      <w:divBdr>
        <w:top w:val="none" w:sz="0" w:space="0" w:color="auto"/>
        <w:left w:val="none" w:sz="0" w:space="0" w:color="auto"/>
        <w:bottom w:val="none" w:sz="0" w:space="0" w:color="auto"/>
        <w:right w:val="none" w:sz="0" w:space="0" w:color="auto"/>
      </w:divBdr>
    </w:div>
    <w:div w:id="618800942">
      <w:bodyDiv w:val="1"/>
      <w:marLeft w:val="0"/>
      <w:marRight w:val="0"/>
      <w:marTop w:val="0"/>
      <w:marBottom w:val="0"/>
      <w:divBdr>
        <w:top w:val="none" w:sz="0" w:space="0" w:color="auto"/>
        <w:left w:val="none" w:sz="0" w:space="0" w:color="auto"/>
        <w:bottom w:val="none" w:sz="0" w:space="0" w:color="auto"/>
        <w:right w:val="none" w:sz="0" w:space="0" w:color="auto"/>
      </w:divBdr>
    </w:div>
    <w:div w:id="619605638">
      <w:bodyDiv w:val="1"/>
      <w:marLeft w:val="0"/>
      <w:marRight w:val="0"/>
      <w:marTop w:val="0"/>
      <w:marBottom w:val="0"/>
      <w:divBdr>
        <w:top w:val="none" w:sz="0" w:space="0" w:color="auto"/>
        <w:left w:val="none" w:sz="0" w:space="0" w:color="auto"/>
        <w:bottom w:val="none" w:sz="0" w:space="0" w:color="auto"/>
        <w:right w:val="none" w:sz="0" w:space="0" w:color="auto"/>
      </w:divBdr>
    </w:div>
    <w:div w:id="633095129">
      <w:bodyDiv w:val="1"/>
      <w:marLeft w:val="0"/>
      <w:marRight w:val="0"/>
      <w:marTop w:val="0"/>
      <w:marBottom w:val="0"/>
      <w:divBdr>
        <w:top w:val="none" w:sz="0" w:space="0" w:color="auto"/>
        <w:left w:val="none" w:sz="0" w:space="0" w:color="auto"/>
        <w:bottom w:val="none" w:sz="0" w:space="0" w:color="auto"/>
        <w:right w:val="none" w:sz="0" w:space="0" w:color="auto"/>
      </w:divBdr>
    </w:div>
    <w:div w:id="670564884">
      <w:bodyDiv w:val="1"/>
      <w:marLeft w:val="0"/>
      <w:marRight w:val="0"/>
      <w:marTop w:val="0"/>
      <w:marBottom w:val="0"/>
      <w:divBdr>
        <w:top w:val="none" w:sz="0" w:space="0" w:color="auto"/>
        <w:left w:val="none" w:sz="0" w:space="0" w:color="auto"/>
        <w:bottom w:val="none" w:sz="0" w:space="0" w:color="auto"/>
        <w:right w:val="none" w:sz="0" w:space="0" w:color="auto"/>
      </w:divBdr>
    </w:div>
    <w:div w:id="679936017">
      <w:bodyDiv w:val="1"/>
      <w:marLeft w:val="0"/>
      <w:marRight w:val="0"/>
      <w:marTop w:val="0"/>
      <w:marBottom w:val="0"/>
      <w:divBdr>
        <w:top w:val="none" w:sz="0" w:space="0" w:color="auto"/>
        <w:left w:val="none" w:sz="0" w:space="0" w:color="auto"/>
        <w:bottom w:val="none" w:sz="0" w:space="0" w:color="auto"/>
        <w:right w:val="none" w:sz="0" w:space="0" w:color="auto"/>
      </w:divBdr>
    </w:div>
    <w:div w:id="682047841">
      <w:bodyDiv w:val="1"/>
      <w:marLeft w:val="0"/>
      <w:marRight w:val="0"/>
      <w:marTop w:val="0"/>
      <w:marBottom w:val="0"/>
      <w:divBdr>
        <w:top w:val="none" w:sz="0" w:space="0" w:color="auto"/>
        <w:left w:val="none" w:sz="0" w:space="0" w:color="auto"/>
        <w:bottom w:val="none" w:sz="0" w:space="0" w:color="auto"/>
        <w:right w:val="none" w:sz="0" w:space="0" w:color="auto"/>
      </w:divBdr>
    </w:div>
    <w:div w:id="743532396">
      <w:bodyDiv w:val="1"/>
      <w:marLeft w:val="0"/>
      <w:marRight w:val="0"/>
      <w:marTop w:val="0"/>
      <w:marBottom w:val="0"/>
      <w:divBdr>
        <w:top w:val="none" w:sz="0" w:space="0" w:color="auto"/>
        <w:left w:val="none" w:sz="0" w:space="0" w:color="auto"/>
        <w:bottom w:val="none" w:sz="0" w:space="0" w:color="auto"/>
        <w:right w:val="none" w:sz="0" w:space="0" w:color="auto"/>
      </w:divBdr>
    </w:div>
    <w:div w:id="745957055">
      <w:bodyDiv w:val="1"/>
      <w:marLeft w:val="0"/>
      <w:marRight w:val="0"/>
      <w:marTop w:val="0"/>
      <w:marBottom w:val="0"/>
      <w:divBdr>
        <w:top w:val="none" w:sz="0" w:space="0" w:color="auto"/>
        <w:left w:val="none" w:sz="0" w:space="0" w:color="auto"/>
        <w:bottom w:val="none" w:sz="0" w:space="0" w:color="auto"/>
        <w:right w:val="none" w:sz="0" w:space="0" w:color="auto"/>
      </w:divBdr>
    </w:div>
    <w:div w:id="753475846">
      <w:bodyDiv w:val="1"/>
      <w:marLeft w:val="0"/>
      <w:marRight w:val="0"/>
      <w:marTop w:val="0"/>
      <w:marBottom w:val="0"/>
      <w:divBdr>
        <w:top w:val="none" w:sz="0" w:space="0" w:color="auto"/>
        <w:left w:val="none" w:sz="0" w:space="0" w:color="auto"/>
        <w:bottom w:val="none" w:sz="0" w:space="0" w:color="auto"/>
        <w:right w:val="none" w:sz="0" w:space="0" w:color="auto"/>
      </w:divBdr>
    </w:div>
    <w:div w:id="760611527">
      <w:bodyDiv w:val="1"/>
      <w:marLeft w:val="0"/>
      <w:marRight w:val="0"/>
      <w:marTop w:val="0"/>
      <w:marBottom w:val="0"/>
      <w:divBdr>
        <w:top w:val="none" w:sz="0" w:space="0" w:color="auto"/>
        <w:left w:val="none" w:sz="0" w:space="0" w:color="auto"/>
        <w:bottom w:val="none" w:sz="0" w:space="0" w:color="auto"/>
        <w:right w:val="none" w:sz="0" w:space="0" w:color="auto"/>
      </w:divBdr>
    </w:div>
    <w:div w:id="765274307">
      <w:bodyDiv w:val="1"/>
      <w:marLeft w:val="0"/>
      <w:marRight w:val="0"/>
      <w:marTop w:val="0"/>
      <w:marBottom w:val="0"/>
      <w:divBdr>
        <w:top w:val="none" w:sz="0" w:space="0" w:color="auto"/>
        <w:left w:val="none" w:sz="0" w:space="0" w:color="auto"/>
        <w:bottom w:val="none" w:sz="0" w:space="0" w:color="auto"/>
        <w:right w:val="none" w:sz="0" w:space="0" w:color="auto"/>
      </w:divBdr>
    </w:div>
    <w:div w:id="772281632">
      <w:bodyDiv w:val="1"/>
      <w:marLeft w:val="0"/>
      <w:marRight w:val="0"/>
      <w:marTop w:val="0"/>
      <w:marBottom w:val="0"/>
      <w:divBdr>
        <w:top w:val="none" w:sz="0" w:space="0" w:color="auto"/>
        <w:left w:val="none" w:sz="0" w:space="0" w:color="auto"/>
        <w:bottom w:val="none" w:sz="0" w:space="0" w:color="auto"/>
        <w:right w:val="none" w:sz="0" w:space="0" w:color="auto"/>
      </w:divBdr>
      <w:divsChild>
        <w:div w:id="1035932311">
          <w:marLeft w:val="0"/>
          <w:marRight w:val="0"/>
          <w:marTop w:val="0"/>
          <w:marBottom w:val="0"/>
          <w:divBdr>
            <w:top w:val="none" w:sz="0" w:space="0" w:color="auto"/>
            <w:left w:val="none" w:sz="0" w:space="0" w:color="auto"/>
            <w:bottom w:val="none" w:sz="0" w:space="0" w:color="auto"/>
            <w:right w:val="none" w:sz="0" w:space="0" w:color="auto"/>
          </w:divBdr>
          <w:divsChild>
            <w:div w:id="424887065">
              <w:marLeft w:val="0"/>
              <w:marRight w:val="0"/>
              <w:marTop w:val="0"/>
              <w:marBottom w:val="0"/>
              <w:divBdr>
                <w:top w:val="none" w:sz="0" w:space="0" w:color="auto"/>
                <w:left w:val="none" w:sz="0" w:space="0" w:color="auto"/>
                <w:bottom w:val="none" w:sz="0" w:space="0" w:color="auto"/>
                <w:right w:val="none" w:sz="0" w:space="0" w:color="auto"/>
              </w:divBdr>
              <w:divsChild>
                <w:div w:id="114064857">
                  <w:marLeft w:val="0"/>
                  <w:marRight w:val="0"/>
                  <w:marTop w:val="0"/>
                  <w:marBottom w:val="0"/>
                  <w:divBdr>
                    <w:top w:val="none" w:sz="0" w:space="0" w:color="auto"/>
                    <w:left w:val="none" w:sz="0" w:space="0" w:color="auto"/>
                    <w:bottom w:val="none" w:sz="0" w:space="0" w:color="auto"/>
                    <w:right w:val="none" w:sz="0" w:space="0" w:color="auto"/>
                  </w:divBdr>
                  <w:divsChild>
                    <w:div w:id="337004255">
                      <w:marLeft w:val="0"/>
                      <w:marRight w:val="0"/>
                      <w:marTop w:val="0"/>
                      <w:marBottom w:val="0"/>
                      <w:divBdr>
                        <w:top w:val="none" w:sz="0" w:space="0" w:color="auto"/>
                        <w:left w:val="none" w:sz="0" w:space="0" w:color="auto"/>
                        <w:bottom w:val="none" w:sz="0" w:space="0" w:color="auto"/>
                        <w:right w:val="none" w:sz="0" w:space="0" w:color="auto"/>
                      </w:divBdr>
                      <w:divsChild>
                        <w:div w:id="1870684728">
                          <w:marLeft w:val="0"/>
                          <w:marRight w:val="0"/>
                          <w:marTop w:val="0"/>
                          <w:marBottom w:val="0"/>
                          <w:divBdr>
                            <w:top w:val="none" w:sz="0" w:space="0" w:color="auto"/>
                            <w:left w:val="none" w:sz="0" w:space="0" w:color="auto"/>
                            <w:bottom w:val="none" w:sz="0" w:space="0" w:color="auto"/>
                            <w:right w:val="none" w:sz="0" w:space="0" w:color="auto"/>
                          </w:divBdr>
                          <w:divsChild>
                            <w:div w:id="463043782">
                              <w:marLeft w:val="0"/>
                              <w:marRight w:val="0"/>
                              <w:marTop w:val="0"/>
                              <w:marBottom w:val="0"/>
                              <w:divBdr>
                                <w:top w:val="none" w:sz="0" w:space="0" w:color="auto"/>
                                <w:left w:val="none" w:sz="0" w:space="0" w:color="auto"/>
                                <w:bottom w:val="none" w:sz="0" w:space="0" w:color="auto"/>
                                <w:right w:val="none" w:sz="0" w:space="0" w:color="auto"/>
                              </w:divBdr>
                              <w:divsChild>
                                <w:div w:id="272515758">
                                  <w:marLeft w:val="0"/>
                                  <w:marRight w:val="0"/>
                                  <w:marTop w:val="0"/>
                                  <w:marBottom w:val="0"/>
                                  <w:divBdr>
                                    <w:top w:val="none" w:sz="0" w:space="0" w:color="auto"/>
                                    <w:left w:val="none" w:sz="0" w:space="0" w:color="auto"/>
                                    <w:bottom w:val="none" w:sz="0" w:space="0" w:color="auto"/>
                                    <w:right w:val="none" w:sz="0" w:space="0" w:color="auto"/>
                                  </w:divBdr>
                                  <w:divsChild>
                                    <w:div w:id="1149402528">
                                      <w:marLeft w:val="0"/>
                                      <w:marRight w:val="0"/>
                                      <w:marTop w:val="0"/>
                                      <w:marBottom w:val="0"/>
                                      <w:divBdr>
                                        <w:top w:val="none" w:sz="0" w:space="0" w:color="auto"/>
                                        <w:left w:val="none" w:sz="0" w:space="0" w:color="auto"/>
                                        <w:bottom w:val="none" w:sz="0" w:space="0" w:color="auto"/>
                                        <w:right w:val="none" w:sz="0" w:space="0" w:color="auto"/>
                                      </w:divBdr>
                                      <w:divsChild>
                                        <w:div w:id="1770663614">
                                          <w:marLeft w:val="0"/>
                                          <w:marRight w:val="0"/>
                                          <w:marTop w:val="0"/>
                                          <w:marBottom w:val="0"/>
                                          <w:divBdr>
                                            <w:top w:val="none" w:sz="0" w:space="0" w:color="auto"/>
                                            <w:left w:val="none" w:sz="0" w:space="0" w:color="auto"/>
                                            <w:bottom w:val="none" w:sz="0" w:space="0" w:color="auto"/>
                                            <w:right w:val="none" w:sz="0" w:space="0" w:color="auto"/>
                                          </w:divBdr>
                                          <w:divsChild>
                                            <w:div w:id="2064675267">
                                              <w:marLeft w:val="0"/>
                                              <w:marRight w:val="0"/>
                                              <w:marTop w:val="0"/>
                                              <w:marBottom w:val="0"/>
                                              <w:divBdr>
                                                <w:top w:val="none" w:sz="0" w:space="0" w:color="auto"/>
                                                <w:left w:val="none" w:sz="0" w:space="0" w:color="auto"/>
                                                <w:bottom w:val="none" w:sz="0" w:space="0" w:color="auto"/>
                                                <w:right w:val="none" w:sz="0" w:space="0" w:color="auto"/>
                                              </w:divBdr>
                                              <w:divsChild>
                                                <w:div w:id="1580943879">
                                                  <w:marLeft w:val="0"/>
                                                  <w:marRight w:val="0"/>
                                                  <w:marTop w:val="0"/>
                                                  <w:marBottom w:val="0"/>
                                                  <w:divBdr>
                                                    <w:top w:val="none" w:sz="0" w:space="0" w:color="auto"/>
                                                    <w:left w:val="none" w:sz="0" w:space="0" w:color="auto"/>
                                                    <w:bottom w:val="none" w:sz="0" w:space="0" w:color="auto"/>
                                                    <w:right w:val="none" w:sz="0" w:space="0" w:color="auto"/>
                                                  </w:divBdr>
                                                  <w:divsChild>
                                                    <w:div w:id="1314211200">
                                                      <w:marLeft w:val="0"/>
                                                      <w:marRight w:val="0"/>
                                                      <w:marTop w:val="0"/>
                                                      <w:marBottom w:val="0"/>
                                                      <w:divBdr>
                                                        <w:top w:val="none" w:sz="0" w:space="0" w:color="auto"/>
                                                        <w:left w:val="none" w:sz="0" w:space="0" w:color="auto"/>
                                                        <w:bottom w:val="none" w:sz="0" w:space="0" w:color="auto"/>
                                                        <w:right w:val="none" w:sz="0" w:space="0" w:color="auto"/>
                                                      </w:divBdr>
                                                      <w:divsChild>
                                                        <w:div w:id="90441420">
                                                          <w:marLeft w:val="0"/>
                                                          <w:marRight w:val="0"/>
                                                          <w:marTop w:val="0"/>
                                                          <w:marBottom w:val="0"/>
                                                          <w:divBdr>
                                                            <w:top w:val="none" w:sz="0" w:space="0" w:color="auto"/>
                                                            <w:left w:val="none" w:sz="0" w:space="0" w:color="auto"/>
                                                            <w:bottom w:val="none" w:sz="0" w:space="0" w:color="auto"/>
                                                            <w:right w:val="none" w:sz="0" w:space="0" w:color="auto"/>
                                                          </w:divBdr>
                                                          <w:divsChild>
                                                            <w:div w:id="1116755694">
                                                              <w:marLeft w:val="0"/>
                                                              <w:marRight w:val="150"/>
                                                              <w:marTop w:val="0"/>
                                                              <w:marBottom w:val="150"/>
                                                              <w:divBdr>
                                                                <w:top w:val="none" w:sz="0" w:space="0" w:color="auto"/>
                                                                <w:left w:val="none" w:sz="0" w:space="0" w:color="auto"/>
                                                                <w:bottom w:val="none" w:sz="0" w:space="0" w:color="auto"/>
                                                                <w:right w:val="none" w:sz="0" w:space="0" w:color="auto"/>
                                                              </w:divBdr>
                                                              <w:divsChild>
                                                                <w:div w:id="1772625714">
                                                                  <w:marLeft w:val="0"/>
                                                                  <w:marRight w:val="0"/>
                                                                  <w:marTop w:val="0"/>
                                                                  <w:marBottom w:val="0"/>
                                                                  <w:divBdr>
                                                                    <w:top w:val="none" w:sz="0" w:space="0" w:color="auto"/>
                                                                    <w:left w:val="none" w:sz="0" w:space="0" w:color="auto"/>
                                                                    <w:bottom w:val="none" w:sz="0" w:space="0" w:color="auto"/>
                                                                    <w:right w:val="none" w:sz="0" w:space="0" w:color="auto"/>
                                                                  </w:divBdr>
                                                                  <w:divsChild>
                                                                    <w:div w:id="2121728536">
                                                                      <w:marLeft w:val="0"/>
                                                                      <w:marRight w:val="0"/>
                                                                      <w:marTop w:val="0"/>
                                                                      <w:marBottom w:val="0"/>
                                                                      <w:divBdr>
                                                                        <w:top w:val="none" w:sz="0" w:space="0" w:color="auto"/>
                                                                        <w:left w:val="none" w:sz="0" w:space="0" w:color="auto"/>
                                                                        <w:bottom w:val="none" w:sz="0" w:space="0" w:color="auto"/>
                                                                        <w:right w:val="none" w:sz="0" w:space="0" w:color="auto"/>
                                                                      </w:divBdr>
                                                                      <w:divsChild>
                                                                        <w:div w:id="802380856">
                                                                          <w:marLeft w:val="0"/>
                                                                          <w:marRight w:val="0"/>
                                                                          <w:marTop w:val="0"/>
                                                                          <w:marBottom w:val="0"/>
                                                                          <w:divBdr>
                                                                            <w:top w:val="none" w:sz="0" w:space="0" w:color="auto"/>
                                                                            <w:left w:val="none" w:sz="0" w:space="0" w:color="auto"/>
                                                                            <w:bottom w:val="none" w:sz="0" w:space="0" w:color="auto"/>
                                                                            <w:right w:val="none" w:sz="0" w:space="0" w:color="auto"/>
                                                                          </w:divBdr>
                                                                          <w:divsChild>
                                                                            <w:div w:id="183639140">
                                                                              <w:marLeft w:val="0"/>
                                                                              <w:marRight w:val="0"/>
                                                                              <w:marTop w:val="0"/>
                                                                              <w:marBottom w:val="0"/>
                                                                              <w:divBdr>
                                                                                <w:top w:val="none" w:sz="0" w:space="0" w:color="auto"/>
                                                                                <w:left w:val="none" w:sz="0" w:space="0" w:color="auto"/>
                                                                                <w:bottom w:val="none" w:sz="0" w:space="0" w:color="auto"/>
                                                                                <w:right w:val="none" w:sz="0" w:space="0" w:color="auto"/>
                                                                              </w:divBdr>
                                                                              <w:divsChild>
                                                                                <w:div w:id="281428420">
                                                                                  <w:marLeft w:val="0"/>
                                                                                  <w:marRight w:val="0"/>
                                                                                  <w:marTop w:val="0"/>
                                                                                  <w:marBottom w:val="0"/>
                                                                                  <w:divBdr>
                                                                                    <w:top w:val="none" w:sz="0" w:space="0" w:color="auto"/>
                                                                                    <w:left w:val="none" w:sz="0" w:space="0" w:color="auto"/>
                                                                                    <w:bottom w:val="none" w:sz="0" w:space="0" w:color="auto"/>
                                                                                    <w:right w:val="none" w:sz="0" w:space="0" w:color="auto"/>
                                                                                  </w:divBdr>
                                                                                  <w:divsChild>
                                                                                    <w:div w:id="564031312">
                                                                                      <w:marLeft w:val="0"/>
                                                                                      <w:marRight w:val="0"/>
                                                                                      <w:marTop w:val="0"/>
                                                                                      <w:marBottom w:val="0"/>
                                                                                      <w:divBdr>
                                                                                        <w:top w:val="none" w:sz="0" w:space="0" w:color="auto"/>
                                                                                        <w:left w:val="none" w:sz="0" w:space="0" w:color="auto"/>
                                                                                        <w:bottom w:val="none" w:sz="0" w:space="0" w:color="auto"/>
                                                                                        <w:right w:val="none" w:sz="0" w:space="0" w:color="auto"/>
                                                                                      </w:divBdr>
                                                                                    </w:div>
                                                                                    <w:div w:id="1928806823">
                                                                                      <w:marLeft w:val="0"/>
                                                                                      <w:marRight w:val="0"/>
                                                                                      <w:marTop w:val="0"/>
                                                                                      <w:marBottom w:val="0"/>
                                                                                      <w:divBdr>
                                                                                        <w:top w:val="none" w:sz="0" w:space="0" w:color="auto"/>
                                                                                        <w:left w:val="none" w:sz="0" w:space="0" w:color="auto"/>
                                                                                        <w:bottom w:val="none" w:sz="0" w:space="0" w:color="auto"/>
                                                                                        <w:right w:val="none" w:sz="0" w:space="0" w:color="auto"/>
                                                                                      </w:divBdr>
                                                                                    </w:div>
                                                                                    <w:div w:id="1167134360">
                                                                                      <w:marLeft w:val="0"/>
                                                                                      <w:marRight w:val="0"/>
                                                                                      <w:marTop w:val="0"/>
                                                                                      <w:marBottom w:val="0"/>
                                                                                      <w:divBdr>
                                                                                        <w:top w:val="none" w:sz="0" w:space="0" w:color="auto"/>
                                                                                        <w:left w:val="none" w:sz="0" w:space="0" w:color="auto"/>
                                                                                        <w:bottom w:val="none" w:sz="0" w:space="0" w:color="auto"/>
                                                                                        <w:right w:val="none" w:sz="0" w:space="0" w:color="auto"/>
                                                                                      </w:divBdr>
                                                                                    </w:div>
                                                                                    <w:div w:id="1470396305">
                                                                                      <w:marLeft w:val="0"/>
                                                                                      <w:marRight w:val="0"/>
                                                                                      <w:marTop w:val="0"/>
                                                                                      <w:marBottom w:val="0"/>
                                                                                      <w:divBdr>
                                                                                        <w:top w:val="none" w:sz="0" w:space="0" w:color="auto"/>
                                                                                        <w:left w:val="none" w:sz="0" w:space="0" w:color="auto"/>
                                                                                        <w:bottom w:val="none" w:sz="0" w:space="0" w:color="auto"/>
                                                                                        <w:right w:val="none" w:sz="0" w:space="0" w:color="auto"/>
                                                                                      </w:divBdr>
                                                                                    </w:div>
                                                                                    <w:div w:id="624888509">
                                                                                      <w:marLeft w:val="0"/>
                                                                                      <w:marRight w:val="0"/>
                                                                                      <w:marTop w:val="0"/>
                                                                                      <w:marBottom w:val="0"/>
                                                                                      <w:divBdr>
                                                                                        <w:top w:val="none" w:sz="0" w:space="0" w:color="auto"/>
                                                                                        <w:left w:val="none" w:sz="0" w:space="0" w:color="auto"/>
                                                                                        <w:bottom w:val="none" w:sz="0" w:space="0" w:color="auto"/>
                                                                                        <w:right w:val="none" w:sz="0" w:space="0" w:color="auto"/>
                                                                                      </w:divBdr>
                                                                                    </w:div>
                                                                                    <w:div w:id="159858565">
                                                                                      <w:marLeft w:val="0"/>
                                                                                      <w:marRight w:val="0"/>
                                                                                      <w:marTop w:val="0"/>
                                                                                      <w:marBottom w:val="0"/>
                                                                                      <w:divBdr>
                                                                                        <w:top w:val="none" w:sz="0" w:space="0" w:color="auto"/>
                                                                                        <w:left w:val="none" w:sz="0" w:space="0" w:color="auto"/>
                                                                                        <w:bottom w:val="none" w:sz="0" w:space="0" w:color="auto"/>
                                                                                        <w:right w:val="none" w:sz="0" w:space="0" w:color="auto"/>
                                                                                      </w:divBdr>
                                                                                    </w:div>
                                                                                    <w:div w:id="1721250330">
                                                                                      <w:marLeft w:val="0"/>
                                                                                      <w:marRight w:val="0"/>
                                                                                      <w:marTop w:val="0"/>
                                                                                      <w:marBottom w:val="0"/>
                                                                                      <w:divBdr>
                                                                                        <w:top w:val="none" w:sz="0" w:space="0" w:color="auto"/>
                                                                                        <w:left w:val="none" w:sz="0" w:space="0" w:color="auto"/>
                                                                                        <w:bottom w:val="none" w:sz="0" w:space="0" w:color="auto"/>
                                                                                        <w:right w:val="none" w:sz="0" w:space="0" w:color="auto"/>
                                                                                      </w:divBdr>
                                                                                    </w:div>
                                                                                    <w:div w:id="743260406">
                                                                                      <w:marLeft w:val="0"/>
                                                                                      <w:marRight w:val="0"/>
                                                                                      <w:marTop w:val="0"/>
                                                                                      <w:marBottom w:val="0"/>
                                                                                      <w:divBdr>
                                                                                        <w:top w:val="none" w:sz="0" w:space="0" w:color="auto"/>
                                                                                        <w:left w:val="none" w:sz="0" w:space="0" w:color="auto"/>
                                                                                        <w:bottom w:val="none" w:sz="0" w:space="0" w:color="auto"/>
                                                                                        <w:right w:val="none" w:sz="0" w:space="0" w:color="auto"/>
                                                                                      </w:divBdr>
                                                                                    </w:div>
                                                                                    <w:div w:id="876434837">
                                                                                      <w:marLeft w:val="0"/>
                                                                                      <w:marRight w:val="0"/>
                                                                                      <w:marTop w:val="0"/>
                                                                                      <w:marBottom w:val="0"/>
                                                                                      <w:divBdr>
                                                                                        <w:top w:val="none" w:sz="0" w:space="0" w:color="auto"/>
                                                                                        <w:left w:val="none" w:sz="0" w:space="0" w:color="auto"/>
                                                                                        <w:bottom w:val="none" w:sz="0" w:space="0" w:color="auto"/>
                                                                                        <w:right w:val="none" w:sz="0" w:space="0" w:color="auto"/>
                                                                                      </w:divBdr>
                                                                                    </w:div>
                                                                                    <w:div w:id="1368751208">
                                                                                      <w:marLeft w:val="0"/>
                                                                                      <w:marRight w:val="0"/>
                                                                                      <w:marTop w:val="0"/>
                                                                                      <w:marBottom w:val="0"/>
                                                                                      <w:divBdr>
                                                                                        <w:top w:val="none" w:sz="0" w:space="0" w:color="auto"/>
                                                                                        <w:left w:val="none" w:sz="0" w:space="0" w:color="auto"/>
                                                                                        <w:bottom w:val="none" w:sz="0" w:space="0" w:color="auto"/>
                                                                                        <w:right w:val="none" w:sz="0" w:space="0" w:color="auto"/>
                                                                                      </w:divBdr>
                                                                                    </w:div>
                                                                                    <w:div w:id="1120757197">
                                                                                      <w:marLeft w:val="0"/>
                                                                                      <w:marRight w:val="0"/>
                                                                                      <w:marTop w:val="0"/>
                                                                                      <w:marBottom w:val="0"/>
                                                                                      <w:divBdr>
                                                                                        <w:top w:val="none" w:sz="0" w:space="0" w:color="auto"/>
                                                                                        <w:left w:val="none" w:sz="0" w:space="0" w:color="auto"/>
                                                                                        <w:bottom w:val="none" w:sz="0" w:space="0" w:color="auto"/>
                                                                                        <w:right w:val="none" w:sz="0" w:space="0" w:color="auto"/>
                                                                                      </w:divBdr>
                                                                                    </w:div>
                                                                                    <w:div w:id="445739109">
                                                                                      <w:marLeft w:val="0"/>
                                                                                      <w:marRight w:val="0"/>
                                                                                      <w:marTop w:val="0"/>
                                                                                      <w:marBottom w:val="0"/>
                                                                                      <w:divBdr>
                                                                                        <w:top w:val="none" w:sz="0" w:space="0" w:color="auto"/>
                                                                                        <w:left w:val="none" w:sz="0" w:space="0" w:color="auto"/>
                                                                                        <w:bottom w:val="none" w:sz="0" w:space="0" w:color="auto"/>
                                                                                        <w:right w:val="none" w:sz="0" w:space="0" w:color="auto"/>
                                                                                      </w:divBdr>
                                                                                    </w:div>
                                                                                    <w:div w:id="1916161914">
                                                                                      <w:marLeft w:val="0"/>
                                                                                      <w:marRight w:val="0"/>
                                                                                      <w:marTop w:val="0"/>
                                                                                      <w:marBottom w:val="0"/>
                                                                                      <w:divBdr>
                                                                                        <w:top w:val="none" w:sz="0" w:space="0" w:color="auto"/>
                                                                                        <w:left w:val="none" w:sz="0" w:space="0" w:color="auto"/>
                                                                                        <w:bottom w:val="none" w:sz="0" w:space="0" w:color="auto"/>
                                                                                        <w:right w:val="none" w:sz="0" w:space="0" w:color="auto"/>
                                                                                      </w:divBdr>
                                                                                    </w:div>
                                                                                    <w:div w:id="158691122">
                                                                                      <w:marLeft w:val="0"/>
                                                                                      <w:marRight w:val="0"/>
                                                                                      <w:marTop w:val="0"/>
                                                                                      <w:marBottom w:val="0"/>
                                                                                      <w:divBdr>
                                                                                        <w:top w:val="none" w:sz="0" w:space="0" w:color="auto"/>
                                                                                        <w:left w:val="none" w:sz="0" w:space="0" w:color="auto"/>
                                                                                        <w:bottom w:val="none" w:sz="0" w:space="0" w:color="auto"/>
                                                                                        <w:right w:val="none" w:sz="0" w:space="0" w:color="auto"/>
                                                                                      </w:divBdr>
                                                                                    </w:div>
                                                                                    <w:div w:id="1786271475">
                                                                                      <w:marLeft w:val="0"/>
                                                                                      <w:marRight w:val="0"/>
                                                                                      <w:marTop w:val="0"/>
                                                                                      <w:marBottom w:val="0"/>
                                                                                      <w:divBdr>
                                                                                        <w:top w:val="none" w:sz="0" w:space="0" w:color="auto"/>
                                                                                        <w:left w:val="none" w:sz="0" w:space="0" w:color="auto"/>
                                                                                        <w:bottom w:val="none" w:sz="0" w:space="0" w:color="auto"/>
                                                                                        <w:right w:val="none" w:sz="0" w:space="0" w:color="auto"/>
                                                                                      </w:divBdr>
                                                                                    </w:div>
                                                                                    <w:div w:id="1502768475">
                                                                                      <w:marLeft w:val="0"/>
                                                                                      <w:marRight w:val="0"/>
                                                                                      <w:marTop w:val="0"/>
                                                                                      <w:marBottom w:val="0"/>
                                                                                      <w:divBdr>
                                                                                        <w:top w:val="none" w:sz="0" w:space="0" w:color="auto"/>
                                                                                        <w:left w:val="none" w:sz="0" w:space="0" w:color="auto"/>
                                                                                        <w:bottom w:val="none" w:sz="0" w:space="0" w:color="auto"/>
                                                                                        <w:right w:val="none" w:sz="0" w:space="0" w:color="auto"/>
                                                                                      </w:divBdr>
                                                                                    </w:div>
                                                                                    <w:div w:id="1396316396">
                                                                                      <w:marLeft w:val="0"/>
                                                                                      <w:marRight w:val="0"/>
                                                                                      <w:marTop w:val="0"/>
                                                                                      <w:marBottom w:val="0"/>
                                                                                      <w:divBdr>
                                                                                        <w:top w:val="none" w:sz="0" w:space="0" w:color="auto"/>
                                                                                        <w:left w:val="none" w:sz="0" w:space="0" w:color="auto"/>
                                                                                        <w:bottom w:val="none" w:sz="0" w:space="0" w:color="auto"/>
                                                                                        <w:right w:val="none" w:sz="0" w:space="0" w:color="auto"/>
                                                                                      </w:divBdr>
                                                                                    </w:div>
                                                                                    <w:div w:id="610669433">
                                                                                      <w:marLeft w:val="0"/>
                                                                                      <w:marRight w:val="0"/>
                                                                                      <w:marTop w:val="0"/>
                                                                                      <w:marBottom w:val="0"/>
                                                                                      <w:divBdr>
                                                                                        <w:top w:val="none" w:sz="0" w:space="0" w:color="auto"/>
                                                                                        <w:left w:val="none" w:sz="0" w:space="0" w:color="auto"/>
                                                                                        <w:bottom w:val="none" w:sz="0" w:space="0" w:color="auto"/>
                                                                                        <w:right w:val="none" w:sz="0" w:space="0" w:color="auto"/>
                                                                                      </w:divBdr>
                                                                                    </w:div>
                                                                                    <w:div w:id="692729267">
                                                                                      <w:marLeft w:val="720"/>
                                                                                      <w:marRight w:val="0"/>
                                                                                      <w:marTop w:val="0"/>
                                                                                      <w:marBottom w:val="0"/>
                                                                                      <w:divBdr>
                                                                                        <w:top w:val="none" w:sz="0" w:space="0" w:color="auto"/>
                                                                                        <w:left w:val="none" w:sz="0" w:space="0" w:color="auto"/>
                                                                                        <w:bottom w:val="none" w:sz="0" w:space="0" w:color="auto"/>
                                                                                        <w:right w:val="none" w:sz="0" w:space="0" w:color="auto"/>
                                                                                      </w:divBdr>
                                                                                    </w:div>
                                                                                    <w:div w:id="827136822">
                                                                                      <w:marLeft w:val="720"/>
                                                                                      <w:marRight w:val="0"/>
                                                                                      <w:marTop w:val="0"/>
                                                                                      <w:marBottom w:val="0"/>
                                                                                      <w:divBdr>
                                                                                        <w:top w:val="none" w:sz="0" w:space="0" w:color="auto"/>
                                                                                        <w:left w:val="none" w:sz="0" w:space="0" w:color="auto"/>
                                                                                        <w:bottom w:val="none" w:sz="0" w:space="0" w:color="auto"/>
                                                                                        <w:right w:val="none" w:sz="0" w:space="0" w:color="auto"/>
                                                                                      </w:divBdr>
                                                                                    </w:div>
                                                                                    <w:div w:id="2042510308">
                                                                                      <w:marLeft w:val="720"/>
                                                                                      <w:marRight w:val="0"/>
                                                                                      <w:marTop w:val="0"/>
                                                                                      <w:marBottom w:val="0"/>
                                                                                      <w:divBdr>
                                                                                        <w:top w:val="none" w:sz="0" w:space="0" w:color="auto"/>
                                                                                        <w:left w:val="none" w:sz="0" w:space="0" w:color="auto"/>
                                                                                        <w:bottom w:val="none" w:sz="0" w:space="0" w:color="auto"/>
                                                                                        <w:right w:val="none" w:sz="0" w:space="0" w:color="auto"/>
                                                                                      </w:divBdr>
                                                                                    </w:div>
                                                                                    <w:div w:id="1045520364">
                                                                                      <w:marLeft w:val="720"/>
                                                                                      <w:marRight w:val="0"/>
                                                                                      <w:marTop w:val="0"/>
                                                                                      <w:marBottom w:val="0"/>
                                                                                      <w:divBdr>
                                                                                        <w:top w:val="none" w:sz="0" w:space="0" w:color="auto"/>
                                                                                        <w:left w:val="none" w:sz="0" w:space="0" w:color="auto"/>
                                                                                        <w:bottom w:val="none" w:sz="0" w:space="0" w:color="auto"/>
                                                                                        <w:right w:val="none" w:sz="0" w:space="0" w:color="auto"/>
                                                                                      </w:divBdr>
                                                                                    </w:div>
                                                                                    <w:div w:id="1995253723">
                                                                                      <w:marLeft w:val="720"/>
                                                                                      <w:marRight w:val="0"/>
                                                                                      <w:marTop w:val="0"/>
                                                                                      <w:marBottom w:val="0"/>
                                                                                      <w:divBdr>
                                                                                        <w:top w:val="none" w:sz="0" w:space="0" w:color="auto"/>
                                                                                        <w:left w:val="none" w:sz="0" w:space="0" w:color="auto"/>
                                                                                        <w:bottom w:val="none" w:sz="0" w:space="0" w:color="auto"/>
                                                                                        <w:right w:val="none" w:sz="0" w:space="0" w:color="auto"/>
                                                                                      </w:divBdr>
                                                                                    </w:div>
                                                                                    <w:div w:id="447285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85153032">
      <w:bodyDiv w:val="1"/>
      <w:marLeft w:val="0"/>
      <w:marRight w:val="0"/>
      <w:marTop w:val="0"/>
      <w:marBottom w:val="0"/>
      <w:divBdr>
        <w:top w:val="none" w:sz="0" w:space="0" w:color="auto"/>
        <w:left w:val="none" w:sz="0" w:space="0" w:color="auto"/>
        <w:bottom w:val="none" w:sz="0" w:space="0" w:color="auto"/>
        <w:right w:val="none" w:sz="0" w:space="0" w:color="auto"/>
      </w:divBdr>
    </w:div>
    <w:div w:id="796726037">
      <w:bodyDiv w:val="1"/>
      <w:marLeft w:val="0"/>
      <w:marRight w:val="0"/>
      <w:marTop w:val="0"/>
      <w:marBottom w:val="0"/>
      <w:divBdr>
        <w:top w:val="none" w:sz="0" w:space="0" w:color="auto"/>
        <w:left w:val="none" w:sz="0" w:space="0" w:color="auto"/>
        <w:bottom w:val="none" w:sz="0" w:space="0" w:color="auto"/>
        <w:right w:val="none" w:sz="0" w:space="0" w:color="auto"/>
      </w:divBdr>
    </w:div>
    <w:div w:id="799961104">
      <w:bodyDiv w:val="1"/>
      <w:marLeft w:val="0"/>
      <w:marRight w:val="0"/>
      <w:marTop w:val="0"/>
      <w:marBottom w:val="0"/>
      <w:divBdr>
        <w:top w:val="none" w:sz="0" w:space="0" w:color="auto"/>
        <w:left w:val="none" w:sz="0" w:space="0" w:color="auto"/>
        <w:bottom w:val="none" w:sz="0" w:space="0" w:color="auto"/>
        <w:right w:val="none" w:sz="0" w:space="0" w:color="auto"/>
      </w:divBdr>
    </w:div>
    <w:div w:id="803350706">
      <w:bodyDiv w:val="1"/>
      <w:marLeft w:val="0"/>
      <w:marRight w:val="0"/>
      <w:marTop w:val="0"/>
      <w:marBottom w:val="0"/>
      <w:divBdr>
        <w:top w:val="none" w:sz="0" w:space="0" w:color="auto"/>
        <w:left w:val="none" w:sz="0" w:space="0" w:color="auto"/>
        <w:bottom w:val="none" w:sz="0" w:space="0" w:color="auto"/>
        <w:right w:val="none" w:sz="0" w:space="0" w:color="auto"/>
      </w:divBdr>
    </w:div>
    <w:div w:id="811094933">
      <w:bodyDiv w:val="1"/>
      <w:marLeft w:val="0"/>
      <w:marRight w:val="0"/>
      <w:marTop w:val="0"/>
      <w:marBottom w:val="0"/>
      <w:divBdr>
        <w:top w:val="none" w:sz="0" w:space="0" w:color="auto"/>
        <w:left w:val="none" w:sz="0" w:space="0" w:color="auto"/>
        <w:bottom w:val="none" w:sz="0" w:space="0" w:color="auto"/>
        <w:right w:val="none" w:sz="0" w:space="0" w:color="auto"/>
      </w:divBdr>
    </w:div>
    <w:div w:id="843520634">
      <w:bodyDiv w:val="1"/>
      <w:marLeft w:val="0"/>
      <w:marRight w:val="0"/>
      <w:marTop w:val="0"/>
      <w:marBottom w:val="0"/>
      <w:divBdr>
        <w:top w:val="none" w:sz="0" w:space="0" w:color="auto"/>
        <w:left w:val="none" w:sz="0" w:space="0" w:color="auto"/>
        <w:bottom w:val="none" w:sz="0" w:space="0" w:color="auto"/>
        <w:right w:val="none" w:sz="0" w:space="0" w:color="auto"/>
      </w:divBdr>
    </w:div>
    <w:div w:id="849216687">
      <w:bodyDiv w:val="1"/>
      <w:marLeft w:val="0"/>
      <w:marRight w:val="0"/>
      <w:marTop w:val="0"/>
      <w:marBottom w:val="0"/>
      <w:divBdr>
        <w:top w:val="none" w:sz="0" w:space="0" w:color="auto"/>
        <w:left w:val="none" w:sz="0" w:space="0" w:color="auto"/>
        <w:bottom w:val="none" w:sz="0" w:space="0" w:color="auto"/>
        <w:right w:val="none" w:sz="0" w:space="0" w:color="auto"/>
      </w:divBdr>
    </w:div>
    <w:div w:id="865480483">
      <w:bodyDiv w:val="1"/>
      <w:marLeft w:val="0"/>
      <w:marRight w:val="0"/>
      <w:marTop w:val="0"/>
      <w:marBottom w:val="0"/>
      <w:divBdr>
        <w:top w:val="none" w:sz="0" w:space="0" w:color="auto"/>
        <w:left w:val="none" w:sz="0" w:space="0" w:color="auto"/>
        <w:bottom w:val="none" w:sz="0" w:space="0" w:color="auto"/>
        <w:right w:val="none" w:sz="0" w:space="0" w:color="auto"/>
      </w:divBdr>
    </w:div>
    <w:div w:id="879317411">
      <w:bodyDiv w:val="1"/>
      <w:marLeft w:val="0"/>
      <w:marRight w:val="0"/>
      <w:marTop w:val="0"/>
      <w:marBottom w:val="0"/>
      <w:divBdr>
        <w:top w:val="none" w:sz="0" w:space="0" w:color="auto"/>
        <w:left w:val="none" w:sz="0" w:space="0" w:color="auto"/>
        <w:bottom w:val="none" w:sz="0" w:space="0" w:color="auto"/>
        <w:right w:val="none" w:sz="0" w:space="0" w:color="auto"/>
      </w:divBdr>
    </w:div>
    <w:div w:id="929972354">
      <w:bodyDiv w:val="1"/>
      <w:marLeft w:val="0"/>
      <w:marRight w:val="0"/>
      <w:marTop w:val="0"/>
      <w:marBottom w:val="0"/>
      <w:divBdr>
        <w:top w:val="none" w:sz="0" w:space="0" w:color="auto"/>
        <w:left w:val="none" w:sz="0" w:space="0" w:color="auto"/>
        <w:bottom w:val="none" w:sz="0" w:space="0" w:color="auto"/>
        <w:right w:val="none" w:sz="0" w:space="0" w:color="auto"/>
      </w:divBdr>
    </w:div>
    <w:div w:id="936208596">
      <w:bodyDiv w:val="1"/>
      <w:marLeft w:val="0"/>
      <w:marRight w:val="0"/>
      <w:marTop w:val="0"/>
      <w:marBottom w:val="0"/>
      <w:divBdr>
        <w:top w:val="none" w:sz="0" w:space="0" w:color="auto"/>
        <w:left w:val="none" w:sz="0" w:space="0" w:color="auto"/>
        <w:bottom w:val="none" w:sz="0" w:space="0" w:color="auto"/>
        <w:right w:val="none" w:sz="0" w:space="0" w:color="auto"/>
      </w:divBdr>
    </w:div>
    <w:div w:id="936719302">
      <w:bodyDiv w:val="1"/>
      <w:marLeft w:val="0"/>
      <w:marRight w:val="0"/>
      <w:marTop w:val="0"/>
      <w:marBottom w:val="0"/>
      <w:divBdr>
        <w:top w:val="none" w:sz="0" w:space="0" w:color="auto"/>
        <w:left w:val="none" w:sz="0" w:space="0" w:color="auto"/>
        <w:bottom w:val="none" w:sz="0" w:space="0" w:color="auto"/>
        <w:right w:val="none" w:sz="0" w:space="0" w:color="auto"/>
      </w:divBdr>
      <w:divsChild>
        <w:div w:id="139199590">
          <w:marLeft w:val="0"/>
          <w:marRight w:val="0"/>
          <w:marTop w:val="0"/>
          <w:marBottom w:val="0"/>
          <w:divBdr>
            <w:top w:val="none" w:sz="0" w:space="0" w:color="auto"/>
            <w:left w:val="none" w:sz="0" w:space="0" w:color="auto"/>
            <w:bottom w:val="none" w:sz="0" w:space="0" w:color="auto"/>
            <w:right w:val="none" w:sz="0" w:space="0" w:color="auto"/>
          </w:divBdr>
          <w:divsChild>
            <w:div w:id="835609263">
              <w:marLeft w:val="0"/>
              <w:marRight w:val="0"/>
              <w:marTop w:val="0"/>
              <w:marBottom w:val="0"/>
              <w:divBdr>
                <w:top w:val="none" w:sz="0" w:space="0" w:color="auto"/>
                <w:left w:val="none" w:sz="0" w:space="0" w:color="auto"/>
                <w:bottom w:val="none" w:sz="0" w:space="0" w:color="auto"/>
                <w:right w:val="none" w:sz="0" w:space="0" w:color="auto"/>
              </w:divBdr>
              <w:divsChild>
                <w:div w:id="157580892">
                  <w:marLeft w:val="0"/>
                  <w:marRight w:val="0"/>
                  <w:marTop w:val="0"/>
                  <w:marBottom w:val="0"/>
                  <w:divBdr>
                    <w:top w:val="none" w:sz="0" w:space="0" w:color="auto"/>
                    <w:left w:val="none" w:sz="0" w:space="0" w:color="auto"/>
                    <w:bottom w:val="none" w:sz="0" w:space="0" w:color="auto"/>
                    <w:right w:val="none" w:sz="0" w:space="0" w:color="auto"/>
                  </w:divBdr>
                  <w:divsChild>
                    <w:div w:id="1323582098">
                      <w:marLeft w:val="0"/>
                      <w:marRight w:val="0"/>
                      <w:marTop w:val="0"/>
                      <w:marBottom w:val="0"/>
                      <w:divBdr>
                        <w:top w:val="none" w:sz="0" w:space="0" w:color="auto"/>
                        <w:left w:val="none" w:sz="0" w:space="0" w:color="auto"/>
                        <w:bottom w:val="none" w:sz="0" w:space="0" w:color="auto"/>
                        <w:right w:val="none" w:sz="0" w:space="0" w:color="auto"/>
                      </w:divBdr>
                      <w:divsChild>
                        <w:div w:id="1918587355">
                          <w:marLeft w:val="0"/>
                          <w:marRight w:val="0"/>
                          <w:marTop w:val="0"/>
                          <w:marBottom w:val="0"/>
                          <w:divBdr>
                            <w:top w:val="none" w:sz="0" w:space="0" w:color="auto"/>
                            <w:left w:val="none" w:sz="0" w:space="0" w:color="auto"/>
                            <w:bottom w:val="none" w:sz="0" w:space="0" w:color="auto"/>
                            <w:right w:val="none" w:sz="0" w:space="0" w:color="auto"/>
                          </w:divBdr>
                          <w:divsChild>
                            <w:div w:id="1883127975">
                              <w:marLeft w:val="0"/>
                              <w:marRight w:val="0"/>
                              <w:marTop w:val="0"/>
                              <w:marBottom w:val="0"/>
                              <w:divBdr>
                                <w:top w:val="none" w:sz="0" w:space="0" w:color="auto"/>
                                <w:left w:val="none" w:sz="0" w:space="0" w:color="auto"/>
                                <w:bottom w:val="none" w:sz="0" w:space="0" w:color="auto"/>
                                <w:right w:val="none" w:sz="0" w:space="0" w:color="auto"/>
                              </w:divBdr>
                              <w:divsChild>
                                <w:div w:id="1899393999">
                                  <w:marLeft w:val="0"/>
                                  <w:marRight w:val="0"/>
                                  <w:marTop w:val="0"/>
                                  <w:marBottom w:val="0"/>
                                  <w:divBdr>
                                    <w:top w:val="none" w:sz="0" w:space="0" w:color="auto"/>
                                    <w:left w:val="none" w:sz="0" w:space="0" w:color="auto"/>
                                    <w:bottom w:val="none" w:sz="0" w:space="0" w:color="auto"/>
                                    <w:right w:val="none" w:sz="0" w:space="0" w:color="auto"/>
                                  </w:divBdr>
                                  <w:divsChild>
                                    <w:div w:id="289438638">
                                      <w:marLeft w:val="0"/>
                                      <w:marRight w:val="0"/>
                                      <w:marTop w:val="0"/>
                                      <w:marBottom w:val="0"/>
                                      <w:divBdr>
                                        <w:top w:val="none" w:sz="0" w:space="0" w:color="auto"/>
                                        <w:left w:val="none" w:sz="0" w:space="0" w:color="auto"/>
                                        <w:bottom w:val="none" w:sz="0" w:space="0" w:color="auto"/>
                                        <w:right w:val="none" w:sz="0" w:space="0" w:color="auto"/>
                                      </w:divBdr>
                                      <w:divsChild>
                                        <w:div w:id="658731987">
                                          <w:marLeft w:val="0"/>
                                          <w:marRight w:val="0"/>
                                          <w:marTop w:val="0"/>
                                          <w:marBottom w:val="0"/>
                                          <w:divBdr>
                                            <w:top w:val="none" w:sz="0" w:space="0" w:color="auto"/>
                                            <w:left w:val="none" w:sz="0" w:space="0" w:color="auto"/>
                                            <w:bottom w:val="none" w:sz="0" w:space="0" w:color="auto"/>
                                            <w:right w:val="none" w:sz="0" w:space="0" w:color="auto"/>
                                          </w:divBdr>
                                          <w:divsChild>
                                            <w:div w:id="1306468772">
                                              <w:marLeft w:val="0"/>
                                              <w:marRight w:val="0"/>
                                              <w:marTop w:val="0"/>
                                              <w:marBottom w:val="0"/>
                                              <w:divBdr>
                                                <w:top w:val="none" w:sz="0" w:space="0" w:color="auto"/>
                                                <w:left w:val="none" w:sz="0" w:space="0" w:color="auto"/>
                                                <w:bottom w:val="none" w:sz="0" w:space="0" w:color="auto"/>
                                                <w:right w:val="none" w:sz="0" w:space="0" w:color="auto"/>
                                              </w:divBdr>
                                              <w:divsChild>
                                                <w:div w:id="1032339566">
                                                  <w:marLeft w:val="0"/>
                                                  <w:marRight w:val="0"/>
                                                  <w:marTop w:val="0"/>
                                                  <w:marBottom w:val="0"/>
                                                  <w:divBdr>
                                                    <w:top w:val="none" w:sz="0" w:space="0" w:color="auto"/>
                                                    <w:left w:val="none" w:sz="0" w:space="0" w:color="auto"/>
                                                    <w:bottom w:val="none" w:sz="0" w:space="0" w:color="auto"/>
                                                    <w:right w:val="none" w:sz="0" w:space="0" w:color="auto"/>
                                                  </w:divBdr>
                                                  <w:divsChild>
                                                    <w:div w:id="1695763516">
                                                      <w:marLeft w:val="0"/>
                                                      <w:marRight w:val="0"/>
                                                      <w:marTop w:val="0"/>
                                                      <w:marBottom w:val="0"/>
                                                      <w:divBdr>
                                                        <w:top w:val="none" w:sz="0" w:space="0" w:color="auto"/>
                                                        <w:left w:val="none" w:sz="0" w:space="0" w:color="auto"/>
                                                        <w:bottom w:val="none" w:sz="0" w:space="0" w:color="auto"/>
                                                        <w:right w:val="none" w:sz="0" w:space="0" w:color="auto"/>
                                                      </w:divBdr>
                                                      <w:divsChild>
                                                        <w:div w:id="1636368957">
                                                          <w:marLeft w:val="0"/>
                                                          <w:marRight w:val="0"/>
                                                          <w:marTop w:val="0"/>
                                                          <w:marBottom w:val="0"/>
                                                          <w:divBdr>
                                                            <w:top w:val="none" w:sz="0" w:space="0" w:color="auto"/>
                                                            <w:left w:val="none" w:sz="0" w:space="0" w:color="auto"/>
                                                            <w:bottom w:val="none" w:sz="0" w:space="0" w:color="auto"/>
                                                            <w:right w:val="none" w:sz="0" w:space="0" w:color="auto"/>
                                                          </w:divBdr>
                                                          <w:divsChild>
                                                            <w:div w:id="479469893">
                                                              <w:marLeft w:val="0"/>
                                                              <w:marRight w:val="150"/>
                                                              <w:marTop w:val="0"/>
                                                              <w:marBottom w:val="150"/>
                                                              <w:divBdr>
                                                                <w:top w:val="none" w:sz="0" w:space="0" w:color="auto"/>
                                                                <w:left w:val="none" w:sz="0" w:space="0" w:color="auto"/>
                                                                <w:bottom w:val="none" w:sz="0" w:space="0" w:color="auto"/>
                                                                <w:right w:val="none" w:sz="0" w:space="0" w:color="auto"/>
                                                              </w:divBdr>
                                                              <w:divsChild>
                                                                <w:div w:id="454786911">
                                                                  <w:marLeft w:val="0"/>
                                                                  <w:marRight w:val="0"/>
                                                                  <w:marTop w:val="0"/>
                                                                  <w:marBottom w:val="0"/>
                                                                  <w:divBdr>
                                                                    <w:top w:val="none" w:sz="0" w:space="0" w:color="auto"/>
                                                                    <w:left w:val="none" w:sz="0" w:space="0" w:color="auto"/>
                                                                    <w:bottom w:val="none" w:sz="0" w:space="0" w:color="auto"/>
                                                                    <w:right w:val="none" w:sz="0" w:space="0" w:color="auto"/>
                                                                  </w:divBdr>
                                                                  <w:divsChild>
                                                                    <w:div w:id="2101828031">
                                                                      <w:marLeft w:val="0"/>
                                                                      <w:marRight w:val="0"/>
                                                                      <w:marTop w:val="0"/>
                                                                      <w:marBottom w:val="0"/>
                                                                      <w:divBdr>
                                                                        <w:top w:val="none" w:sz="0" w:space="0" w:color="auto"/>
                                                                        <w:left w:val="none" w:sz="0" w:space="0" w:color="auto"/>
                                                                        <w:bottom w:val="none" w:sz="0" w:space="0" w:color="auto"/>
                                                                        <w:right w:val="none" w:sz="0" w:space="0" w:color="auto"/>
                                                                      </w:divBdr>
                                                                      <w:divsChild>
                                                                        <w:div w:id="1598905143">
                                                                          <w:marLeft w:val="0"/>
                                                                          <w:marRight w:val="0"/>
                                                                          <w:marTop w:val="0"/>
                                                                          <w:marBottom w:val="0"/>
                                                                          <w:divBdr>
                                                                            <w:top w:val="none" w:sz="0" w:space="0" w:color="auto"/>
                                                                            <w:left w:val="none" w:sz="0" w:space="0" w:color="auto"/>
                                                                            <w:bottom w:val="none" w:sz="0" w:space="0" w:color="auto"/>
                                                                            <w:right w:val="none" w:sz="0" w:space="0" w:color="auto"/>
                                                                          </w:divBdr>
                                                                          <w:divsChild>
                                                                            <w:div w:id="540476659">
                                                                              <w:marLeft w:val="0"/>
                                                                              <w:marRight w:val="0"/>
                                                                              <w:marTop w:val="0"/>
                                                                              <w:marBottom w:val="0"/>
                                                                              <w:divBdr>
                                                                                <w:top w:val="none" w:sz="0" w:space="0" w:color="auto"/>
                                                                                <w:left w:val="none" w:sz="0" w:space="0" w:color="auto"/>
                                                                                <w:bottom w:val="none" w:sz="0" w:space="0" w:color="auto"/>
                                                                                <w:right w:val="none" w:sz="0" w:space="0" w:color="auto"/>
                                                                              </w:divBdr>
                                                                              <w:divsChild>
                                                                                <w:div w:id="11995561">
                                                                                  <w:marLeft w:val="0"/>
                                                                                  <w:marRight w:val="0"/>
                                                                                  <w:marTop w:val="0"/>
                                                                                  <w:marBottom w:val="0"/>
                                                                                  <w:divBdr>
                                                                                    <w:top w:val="none" w:sz="0" w:space="0" w:color="auto"/>
                                                                                    <w:left w:val="none" w:sz="0" w:space="0" w:color="auto"/>
                                                                                    <w:bottom w:val="none" w:sz="0" w:space="0" w:color="auto"/>
                                                                                    <w:right w:val="none" w:sz="0" w:space="0" w:color="auto"/>
                                                                                  </w:divBdr>
                                                                                  <w:divsChild>
                                                                                    <w:div w:id="883368856">
                                                                                      <w:marLeft w:val="0"/>
                                                                                      <w:marRight w:val="0"/>
                                                                                      <w:marTop w:val="0"/>
                                                                                      <w:marBottom w:val="0"/>
                                                                                      <w:divBdr>
                                                                                        <w:top w:val="none" w:sz="0" w:space="0" w:color="auto"/>
                                                                                        <w:left w:val="none" w:sz="0" w:space="0" w:color="auto"/>
                                                                                        <w:bottom w:val="none" w:sz="0" w:space="0" w:color="auto"/>
                                                                                        <w:right w:val="none" w:sz="0" w:space="0" w:color="auto"/>
                                                                                      </w:divBdr>
                                                                                      <w:divsChild>
                                                                                        <w:div w:id="1582252184">
                                                                                          <w:marLeft w:val="0"/>
                                                                                          <w:marRight w:val="0"/>
                                                                                          <w:marTop w:val="0"/>
                                                                                          <w:marBottom w:val="0"/>
                                                                                          <w:divBdr>
                                                                                            <w:top w:val="none" w:sz="0" w:space="0" w:color="auto"/>
                                                                                            <w:left w:val="none" w:sz="0" w:space="0" w:color="auto"/>
                                                                                            <w:bottom w:val="none" w:sz="0" w:space="0" w:color="auto"/>
                                                                                            <w:right w:val="none" w:sz="0" w:space="0" w:color="auto"/>
                                                                                          </w:divBdr>
                                                                                          <w:divsChild>
                                                                                            <w:div w:id="1311010406">
                                                                                              <w:marLeft w:val="0"/>
                                                                                              <w:marRight w:val="0"/>
                                                                                              <w:marTop w:val="0"/>
                                                                                              <w:marBottom w:val="0"/>
                                                                                              <w:divBdr>
                                                                                                <w:top w:val="none" w:sz="0" w:space="0" w:color="auto"/>
                                                                                                <w:left w:val="none" w:sz="0" w:space="0" w:color="auto"/>
                                                                                                <w:bottom w:val="none" w:sz="0" w:space="0" w:color="auto"/>
                                                                                                <w:right w:val="none" w:sz="0" w:space="0" w:color="auto"/>
                                                                                              </w:divBdr>
                                                                                              <w:divsChild>
                                                                                                <w:div w:id="694039855">
                                                                                                  <w:marLeft w:val="0"/>
                                                                                                  <w:marRight w:val="0"/>
                                                                                                  <w:marTop w:val="0"/>
                                                                                                  <w:marBottom w:val="0"/>
                                                                                                  <w:divBdr>
                                                                                                    <w:top w:val="none" w:sz="0" w:space="0" w:color="auto"/>
                                                                                                    <w:left w:val="none" w:sz="0" w:space="0" w:color="auto"/>
                                                                                                    <w:bottom w:val="none" w:sz="0" w:space="0" w:color="auto"/>
                                                                                                    <w:right w:val="none" w:sz="0" w:space="0" w:color="auto"/>
                                                                                                  </w:divBdr>
                                                                                                </w:div>
                                                                                                <w:div w:id="1936861905">
                                                                                                  <w:marLeft w:val="0"/>
                                                                                                  <w:marRight w:val="0"/>
                                                                                                  <w:marTop w:val="0"/>
                                                                                                  <w:marBottom w:val="0"/>
                                                                                                  <w:divBdr>
                                                                                                    <w:top w:val="none" w:sz="0" w:space="0" w:color="auto"/>
                                                                                                    <w:left w:val="none" w:sz="0" w:space="0" w:color="auto"/>
                                                                                                    <w:bottom w:val="none" w:sz="0" w:space="0" w:color="auto"/>
                                                                                                    <w:right w:val="none" w:sz="0" w:space="0" w:color="auto"/>
                                                                                                  </w:divBdr>
                                                                                                </w:div>
                                                                                                <w:div w:id="474882886">
                                                                                                  <w:marLeft w:val="0"/>
                                                                                                  <w:marRight w:val="0"/>
                                                                                                  <w:marTop w:val="0"/>
                                                                                                  <w:marBottom w:val="0"/>
                                                                                                  <w:divBdr>
                                                                                                    <w:top w:val="none" w:sz="0" w:space="0" w:color="auto"/>
                                                                                                    <w:left w:val="none" w:sz="0" w:space="0" w:color="auto"/>
                                                                                                    <w:bottom w:val="none" w:sz="0" w:space="0" w:color="auto"/>
                                                                                                    <w:right w:val="none" w:sz="0" w:space="0" w:color="auto"/>
                                                                                                  </w:divBdr>
                                                                                                </w:div>
                                                                                                <w:div w:id="944732329">
                                                                                                  <w:marLeft w:val="0"/>
                                                                                                  <w:marRight w:val="0"/>
                                                                                                  <w:marTop w:val="0"/>
                                                                                                  <w:marBottom w:val="0"/>
                                                                                                  <w:divBdr>
                                                                                                    <w:top w:val="none" w:sz="0" w:space="0" w:color="auto"/>
                                                                                                    <w:left w:val="none" w:sz="0" w:space="0" w:color="auto"/>
                                                                                                    <w:bottom w:val="none" w:sz="0" w:space="0" w:color="auto"/>
                                                                                                    <w:right w:val="none" w:sz="0" w:space="0" w:color="auto"/>
                                                                                                  </w:divBdr>
                                                                                                </w:div>
                                                                                                <w:div w:id="337580918">
                                                                                                  <w:marLeft w:val="0"/>
                                                                                                  <w:marRight w:val="0"/>
                                                                                                  <w:marTop w:val="0"/>
                                                                                                  <w:marBottom w:val="0"/>
                                                                                                  <w:divBdr>
                                                                                                    <w:top w:val="none" w:sz="0" w:space="0" w:color="auto"/>
                                                                                                    <w:left w:val="none" w:sz="0" w:space="0" w:color="auto"/>
                                                                                                    <w:bottom w:val="none" w:sz="0" w:space="0" w:color="auto"/>
                                                                                                    <w:right w:val="none" w:sz="0" w:space="0" w:color="auto"/>
                                                                                                  </w:divBdr>
                                                                                                </w:div>
                                                                                                <w:div w:id="320013073">
                                                                                                  <w:marLeft w:val="0"/>
                                                                                                  <w:marRight w:val="0"/>
                                                                                                  <w:marTop w:val="0"/>
                                                                                                  <w:marBottom w:val="0"/>
                                                                                                  <w:divBdr>
                                                                                                    <w:top w:val="none" w:sz="0" w:space="0" w:color="auto"/>
                                                                                                    <w:left w:val="none" w:sz="0" w:space="0" w:color="auto"/>
                                                                                                    <w:bottom w:val="none" w:sz="0" w:space="0" w:color="auto"/>
                                                                                                    <w:right w:val="none" w:sz="0" w:space="0" w:color="auto"/>
                                                                                                  </w:divBdr>
                                                                                                </w:div>
                                                                                                <w:div w:id="746263979">
                                                                                                  <w:marLeft w:val="0"/>
                                                                                                  <w:marRight w:val="0"/>
                                                                                                  <w:marTop w:val="0"/>
                                                                                                  <w:marBottom w:val="0"/>
                                                                                                  <w:divBdr>
                                                                                                    <w:top w:val="none" w:sz="0" w:space="0" w:color="auto"/>
                                                                                                    <w:left w:val="none" w:sz="0" w:space="0" w:color="auto"/>
                                                                                                    <w:bottom w:val="none" w:sz="0" w:space="0" w:color="auto"/>
                                                                                                    <w:right w:val="none" w:sz="0" w:space="0" w:color="auto"/>
                                                                                                  </w:divBdr>
                                                                                                </w:div>
                                                                                                <w:div w:id="1525558815">
                                                                                                  <w:marLeft w:val="0"/>
                                                                                                  <w:marRight w:val="0"/>
                                                                                                  <w:marTop w:val="0"/>
                                                                                                  <w:marBottom w:val="0"/>
                                                                                                  <w:divBdr>
                                                                                                    <w:top w:val="none" w:sz="0" w:space="0" w:color="auto"/>
                                                                                                    <w:left w:val="none" w:sz="0" w:space="0" w:color="auto"/>
                                                                                                    <w:bottom w:val="none" w:sz="0" w:space="0" w:color="auto"/>
                                                                                                    <w:right w:val="none" w:sz="0" w:space="0" w:color="auto"/>
                                                                                                  </w:divBdr>
                                                                                                </w:div>
                                                                                                <w:div w:id="12806919">
                                                                                                  <w:marLeft w:val="0"/>
                                                                                                  <w:marRight w:val="0"/>
                                                                                                  <w:marTop w:val="0"/>
                                                                                                  <w:marBottom w:val="0"/>
                                                                                                  <w:divBdr>
                                                                                                    <w:top w:val="none" w:sz="0" w:space="0" w:color="auto"/>
                                                                                                    <w:left w:val="none" w:sz="0" w:space="0" w:color="auto"/>
                                                                                                    <w:bottom w:val="none" w:sz="0" w:space="0" w:color="auto"/>
                                                                                                    <w:right w:val="none" w:sz="0" w:space="0" w:color="auto"/>
                                                                                                  </w:divBdr>
                                                                                                </w:div>
                                                                                                <w:div w:id="454560814">
                                                                                                  <w:marLeft w:val="0"/>
                                                                                                  <w:marRight w:val="0"/>
                                                                                                  <w:marTop w:val="0"/>
                                                                                                  <w:marBottom w:val="0"/>
                                                                                                  <w:divBdr>
                                                                                                    <w:top w:val="none" w:sz="0" w:space="0" w:color="auto"/>
                                                                                                    <w:left w:val="none" w:sz="0" w:space="0" w:color="auto"/>
                                                                                                    <w:bottom w:val="none" w:sz="0" w:space="0" w:color="auto"/>
                                                                                                    <w:right w:val="none" w:sz="0" w:space="0" w:color="auto"/>
                                                                                                  </w:divBdr>
                                                                                                </w:div>
                                                                                                <w:div w:id="1514681404">
                                                                                                  <w:marLeft w:val="0"/>
                                                                                                  <w:marRight w:val="0"/>
                                                                                                  <w:marTop w:val="0"/>
                                                                                                  <w:marBottom w:val="0"/>
                                                                                                  <w:divBdr>
                                                                                                    <w:top w:val="none" w:sz="0" w:space="0" w:color="auto"/>
                                                                                                    <w:left w:val="none" w:sz="0" w:space="0" w:color="auto"/>
                                                                                                    <w:bottom w:val="none" w:sz="0" w:space="0" w:color="auto"/>
                                                                                                    <w:right w:val="none" w:sz="0" w:space="0" w:color="auto"/>
                                                                                                  </w:divBdr>
                                                                                                </w:div>
                                                                                                <w:div w:id="1245503">
                                                                                                  <w:marLeft w:val="0"/>
                                                                                                  <w:marRight w:val="0"/>
                                                                                                  <w:marTop w:val="0"/>
                                                                                                  <w:marBottom w:val="0"/>
                                                                                                  <w:divBdr>
                                                                                                    <w:top w:val="none" w:sz="0" w:space="0" w:color="auto"/>
                                                                                                    <w:left w:val="none" w:sz="0" w:space="0" w:color="auto"/>
                                                                                                    <w:bottom w:val="none" w:sz="0" w:space="0" w:color="auto"/>
                                                                                                    <w:right w:val="none" w:sz="0" w:space="0" w:color="auto"/>
                                                                                                  </w:divBdr>
                                                                                                </w:div>
                                                                                                <w:div w:id="1578857646">
                                                                                                  <w:marLeft w:val="0"/>
                                                                                                  <w:marRight w:val="0"/>
                                                                                                  <w:marTop w:val="0"/>
                                                                                                  <w:marBottom w:val="0"/>
                                                                                                  <w:divBdr>
                                                                                                    <w:top w:val="none" w:sz="0" w:space="0" w:color="auto"/>
                                                                                                    <w:left w:val="none" w:sz="0" w:space="0" w:color="auto"/>
                                                                                                    <w:bottom w:val="none" w:sz="0" w:space="0" w:color="auto"/>
                                                                                                    <w:right w:val="none" w:sz="0" w:space="0" w:color="auto"/>
                                                                                                  </w:divBdr>
                                                                                                </w:div>
                                                                                                <w:div w:id="1498888651">
                                                                                                  <w:marLeft w:val="0"/>
                                                                                                  <w:marRight w:val="0"/>
                                                                                                  <w:marTop w:val="0"/>
                                                                                                  <w:marBottom w:val="0"/>
                                                                                                  <w:divBdr>
                                                                                                    <w:top w:val="none" w:sz="0" w:space="0" w:color="auto"/>
                                                                                                    <w:left w:val="none" w:sz="0" w:space="0" w:color="auto"/>
                                                                                                    <w:bottom w:val="none" w:sz="0" w:space="0" w:color="auto"/>
                                                                                                    <w:right w:val="none" w:sz="0" w:space="0" w:color="auto"/>
                                                                                                  </w:divBdr>
                                                                                                </w:div>
                                                                                                <w:div w:id="745031483">
                                                                                                  <w:marLeft w:val="0"/>
                                                                                                  <w:marRight w:val="0"/>
                                                                                                  <w:marTop w:val="0"/>
                                                                                                  <w:marBottom w:val="0"/>
                                                                                                  <w:divBdr>
                                                                                                    <w:top w:val="none" w:sz="0" w:space="0" w:color="auto"/>
                                                                                                    <w:left w:val="none" w:sz="0" w:space="0" w:color="auto"/>
                                                                                                    <w:bottom w:val="none" w:sz="0" w:space="0" w:color="auto"/>
                                                                                                    <w:right w:val="none" w:sz="0" w:space="0" w:color="auto"/>
                                                                                                  </w:divBdr>
                                                                                                </w:div>
                                                                                                <w:div w:id="1013336186">
                                                                                                  <w:marLeft w:val="0"/>
                                                                                                  <w:marRight w:val="0"/>
                                                                                                  <w:marTop w:val="0"/>
                                                                                                  <w:marBottom w:val="0"/>
                                                                                                  <w:divBdr>
                                                                                                    <w:top w:val="none" w:sz="0" w:space="0" w:color="auto"/>
                                                                                                    <w:left w:val="none" w:sz="0" w:space="0" w:color="auto"/>
                                                                                                    <w:bottom w:val="none" w:sz="0" w:space="0" w:color="auto"/>
                                                                                                    <w:right w:val="none" w:sz="0" w:space="0" w:color="auto"/>
                                                                                                  </w:divBdr>
                                                                                                </w:div>
                                                                                                <w:div w:id="331107119">
                                                                                                  <w:marLeft w:val="0"/>
                                                                                                  <w:marRight w:val="0"/>
                                                                                                  <w:marTop w:val="0"/>
                                                                                                  <w:marBottom w:val="0"/>
                                                                                                  <w:divBdr>
                                                                                                    <w:top w:val="none" w:sz="0" w:space="0" w:color="auto"/>
                                                                                                    <w:left w:val="none" w:sz="0" w:space="0" w:color="auto"/>
                                                                                                    <w:bottom w:val="none" w:sz="0" w:space="0" w:color="auto"/>
                                                                                                    <w:right w:val="none" w:sz="0" w:space="0" w:color="auto"/>
                                                                                                  </w:divBdr>
                                                                                                </w:div>
                                                                                                <w:div w:id="2072725270">
                                                                                                  <w:marLeft w:val="0"/>
                                                                                                  <w:marRight w:val="0"/>
                                                                                                  <w:marTop w:val="0"/>
                                                                                                  <w:marBottom w:val="0"/>
                                                                                                  <w:divBdr>
                                                                                                    <w:top w:val="none" w:sz="0" w:space="0" w:color="auto"/>
                                                                                                    <w:left w:val="none" w:sz="0" w:space="0" w:color="auto"/>
                                                                                                    <w:bottom w:val="none" w:sz="0" w:space="0" w:color="auto"/>
                                                                                                    <w:right w:val="none" w:sz="0" w:space="0" w:color="auto"/>
                                                                                                  </w:divBdr>
                                                                                                </w:div>
                                                                                                <w:div w:id="631601032">
                                                                                                  <w:marLeft w:val="0"/>
                                                                                                  <w:marRight w:val="0"/>
                                                                                                  <w:marTop w:val="0"/>
                                                                                                  <w:marBottom w:val="0"/>
                                                                                                  <w:divBdr>
                                                                                                    <w:top w:val="none" w:sz="0" w:space="0" w:color="auto"/>
                                                                                                    <w:left w:val="none" w:sz="0" w:space="0" w:color="auto"/>
                                                                                                    <w:bottom w:val="none" w:sz="0" w:space="0" w:color="auto"/>
                                                                                                    <w:right w:val="none" w:sz="0" w:space="0" w:color="auto"/>
                                                                                                  </w:divBdr>
                                                                                                </w:div>
                                                                                                <w:div w:id="1376464953">
                                                                                                  <w:marLeft w:val="0"/>
                                                                                                  <w:marRight w:val="0"/>
                                                                                                  <w:marTop w:val="0"/>
                                                                                                  <w:marBottom w:val="0"/>
                                                                                                  <w:divBdr>
                                                                                                    <w:top w:val="none" w:sz="0" w:space="0" w:color="auto"/>
                                                                                                    <w:left w:val="none" w:sz="0" w:space="0" w:color="auto"/>
                                                                                                    <w:bottom w:val="none" w:sz="0" w:space="0" w:color="auto"/>
                                                                                                    <w:right w:val="none" w:sz="0" w:space="0" w:color="auto"/>
                                                                                                  </w:divBdr>
                                                                                                </w:div>
                                                                                                <w:div w:id="86075921">
                                                                                                  <w:marLeft w:val="0"/>
                                                                                                  <w:marRight w:val="0"/>
                                                                                                  <w:marTop w:val="0"/>
                                                                                                  <w:marBottom w:val="0"/>
                                                                                                  <w:divBdr>
                                                                                                    <w:top w:val="none" w:sz="0" w:space="0" w:color="auto"/>
                                                                                                    <w:left w:val="none" w:sz="0" w:space="0" w:color="auto"/>
                                                                                                    <w:bottom w:val="none" w:sz="0" w:space="0" w:color="auto"/>
                                                                                                    <w:right w:val="none" w:sz="0" w:space="0" w:color="auto"/>
                                                                                                  </w:divBdr>
                                                                                                </w:div>
                                                                                                <w:div w:id="1019047740">
                                                                                                  <w:marLeft w:val="0"/>
                                                                                                  <w:marRight w:val="0"/>
                                                                                                  <w:marTop w:val="0"/>
                                                                                                  <w:marBottom w:val="0"/>
                                                                                                  <w:divBdr>
                                                                                                    <w:top w:val="none" w:sz="0" w:space="0" w:color="auto"/>
                                                                                                    <w:left w:val="none" w:sz="0" w:space="0" w:color="auto"/>
                                                                                                    <w:bottom w:val="none" w:sz="0" w:space="0" w:color="auto"/>
                                                                                                    <w:right w:val="none" w:sz="0" w:space="0" w:color="auto"/>
                                                                                                  </w:divBdr>
                                                                                                </w:div>
                                                                                                <w:div w:id="2120224358">
                                                                                                  <w:marLeft w:val="0"/>
                                                                                                  <w:marRight w:val="0"/>
                                                                                                  <w:marTop w:val="0"/>
                                                                                                  <w:marBottom w:val="0"/>
                                                                                                  <w:divBdr>
                                                                                                    <w:top w:val="none" w:sz="0" w:space="0" w:color="auto"/>
                                                                                                    <w:left w:val="none" w:sz="0" w:space="0" w:color="auto"/>
                                                                                                    <w:bottom w:val="none" w:sz="0" w:space="0" w:color="auto"/>
                                                                                                    <w:right w:val="none" w:sz="0" w:space="0" w:color="auto"/>
                                                                                                  </w:divBdr>
                                                                                                </w:div>
                                                                                                <w:div w:id="1560437624">
                                                                                                  <w:marLeft w:val="0"/>
                                                                                                  <w:marRight w:val="0"/>
                                                                                                  <w:marTop w:val="0"/>
                                                                                                  <w:marBottom w:val="0"/>
                                                                                                  <w:divBdr>
                                                                                                    <w:top w:val="none" w:sz="0" w:space="0" w:color="auto"/>
                                                                                                    <w:left w:val="none" w:sz="0" w:space="0" w:color="auto"/>
                                                                                                    <w:bottom w:val="none" w:sz="0" w:space="0" w:color="auto"/>
                                                                                                    <w:right w:val="none" w:sz="0" w:space="0" w:color="auto"/>
                                                                                                  </w:divBdr>
                                                                                                </w:div>
                                                                                                <w:div w:id="403528203">
                                                                                                  <w:marLeft w:val="0"/>
                                                                                                  <w:marRight w:val="0"/>
                                                                                                  <w:marTop w:val="0"/>
                                                                                                  <w:marBottom w:val="0"/>
                                                                                                  <w:divBdr>
                                                                                                    <w:top w:val="none" w:sz="0" w:space="0" w:color="auto"/>
                                                                                                    <w:left w:val="none" w:sz="0" w:space="0" w:color="auto"/>
                                                                                                    <w:bottom w:val="none" w:sz="0" w:space="0" w:color="auto"/>
                                                                                                    <w:right w:val="none" w:sz="0" w:space="0" w:color="auto"/>
                                                                                                  </w:divBdr>
                                                                                                </w:div>
                                                                                                <w:div w:id="39743328">
                                                                                                  <w:marLeft w:val="0"/>
                                                                                                  <w:marRight w:val="0"/>
                                                                                                  <w:marTop w:val="0"/>
                                                                                                  <w:marBottom w:val="0"/>
                                                                                                  <w:divBdr>
                                                                                                    <w:top w:val="none" w:sz="0" w:space="0" w:color="auto"/>
                                                                                                    <w:left w:val="none" w:sz="0" w:space="0" w:color="auto"/>
                                                                                                    <w:bottom w:val="none" w:sz="0" w:space="0" w:color="auto"/>
                                                                                                    <w:right w:val="none" w:sz="0" w:space="0" w:color="auto"/>
                                                                                                  </w:divBdr>
                                                                                                </w:div>
                                                                                                <w:div w:id="1725332118">
                                                                                                  <w:marLeft w:val="0"/>
                                                                                                  <w:marRight w:val="0"/>
                                                                                                  <w:marTop w:val="0"/>
                                                                                                  <w:marBottom w:val="0"/>
                                                                                                  <w:divBdr>
                                                                                                    <w:top w:val="none" w:sz="0" w:space="0" w:color="auto"/>
                                                                                                    <w:left w:val="none" w:sz="0" w:space="0" w:color="auto"/>
                                                                                                    <w:bottom w:val="none" w:sz="0" w:space="0" w:color="auto"/>
                                                                                                    <w:right w:val="none" w:sz="0" w:space="0" w:color="auto"/>
                                                                                                  </w:divBdr>
                                                                                                </w:div>
                                                                                                <w:div w:id="1721006685">
                                                                                                  <w:marLeft w:val="0"/>
                                                                                                  <w:marRight w:val="0"/>
                                                                                                  <w:marTop w:val="0"/>
                                                                                                  <w:marBottom w:val="0"/>
                                                                                                  <w:divBdr>
                                                                                                    <w:top w:val="none" w:sz="0" w:space="0" w:color="auto"/>
                                                                                                    <w:left w:val="none" w:sz="0" w:space="0" w:color="auto"/>
                                                                                                    <w:bottom w:val="none" w:sz="0" w:space="0" w:color="auto"/>
                                                                                                    <w:right w:val="none" w:sz="0" w:space="0" w:color="auto"/>
                                                                                                  </w:divBdr>
                                                                                                </w:div>
                                                                                                <w:div w:id="1853491654">
                                                                                                  <w:marLeft w:val="0"/>
                                                                                                  <w:marRight w:val="0"/>
                                                                                                  <w:marTop w:val="0"/>
                                                                                                  <w:marBottom w:val="0"/>
                                                                                                  <w:divBdr>
                                                                                                    <w:top w:val="none" w:sz="0" w:space="0" w:color="auto"/>
                                                                                                    <w:left w:val="none" w:sz="0" w:space="0" w:color="auto"/>
                                                                                                    <w:bottom w:val="none" w:sz="0" w:space="0" w:color="auto"/>
                                                                                                    <w:right w:val="none" w:sz="0" w:space="0" w:color="auto"/>
                                                                                                  </w:divBdr>
                                                                                                </w:div>
                                                                                                <w:div w:id="2004772579">
                                                                                                  <w:marLeft w:val="0"/>
                                                                                                  <w:marRight w:val="0"/>
                                                                                                  <w:marTop w:val="0"/>
                                                                                                  <w:marBottom w:val="0"/>
                                                                                                  <w:divBdr>
                                                                                                    <w:top w:val="none" w:sz="0" w:space="0" w:color="auto"/>
                                                                                                    <w:left w:val="none" w:sz="0" w:space="0" w:color="auto"/>
                                                                                                    <w:bottom w:val="none" w:sz="0" w:space="0" w:color="auto"/>
                                                                                                    <w:right w:val="none" w:sz="0" w:space="0" w:color="auto"/>
                                                                                                  </w:divBdr>
                                                                                                </w:div>
                                                                                                <w:div w:id="983002839">
                                                                                                  <w:marLeft w:val="0"/>
                                                                                                  <w:marRight w:val="0"/>
                                                                                                  <w:marTop w:val="0"/>
                                                                                                  <w:marBottom w:val="0"/>
                                                                                                  <w:divBdr>
                                                                                                    <w:top w:val="none" w:sz="0" w:space="0" w:color="auto"/>
                                                                                                    <w:left w:val="none" w:sz="0" w:space="0" w:color="auto"/>
                                                                                                    <w:bottom w:val="none" w:sz="0" w:space="0" w:color="auto"/>
                                                                                                    <w:right w:val="none" w:sz="0" w:space="0" w:color="auto"/>
                                                                                                  </w:divBdr>
                                                                                                </w:div>
                                                                                                <w:div w:id="1693728220">
                                                                                                  <w:marLeft w:val="0"/>
                                                                                                  <w:marRight w:val="0"/>
                                                                                                  <w:marTop w:val="0"/>
                                                                                                  <w:marBottom w:val="0"/>
                                                                                                  <w:divBdr>
                                                                                                    <w:top w:val="none" w:sz="0" w:space="0" w:color="auto"/>
                                                                                                    <w:left w:val="none" w:sz="0" w:space="0" w:color="auto"/>
                                                                                                    <w:bottom w:val="none" w:sz="0" w:space="0" w:color="auto"/>
                                                                                                    <w:right w:val="none" w:sz="0" w:space="0" w:color="auto"/>
                                                                                                  </w:divBdr>
                                                                                                </w:div>
                                                                                                <w:div w:id="931166279">
                                                                                                  <w:marLeft w:val="0"/>
                                                                                                  <w:marRight w:val="0"/>
                                                                                                  <w:marTop w:val="0"/>
                                                                                                  <w:marBottom w:val="0"/>
                                                                                                  <w:divBdr>
                                                                                                    <w:top w:val="none" w:sz="0" w:space="0" w:color="auto"/>
                                                                                                    <w:left w:val="none" w:sz="0" w:space="0" w:color="auto"/>
                                                                                                    <w:bottom w:val="none" w:sz="0" w:space="0" w:color="auto"/>
                                                                                                    <w:right w:val="none" w:sz="0" w:space="0" w:color="auto"/>
                                                                                                  </w:divBdr>
                                                                                                </w:div>
                                                                                                <w:div w:id="2052344812">
                                                                                                  <w:marLeft w:val="0"/>
                                                                                                  <w:marRight w:val="0"/>
                                                                                                  <w:marTop w:val="0"/>
                                                                                                  <w:marBottom w:val="0"/>
                                                                                                  <w:divBdr>
                                                                                                    <w:top w:val="none" w:sz="0" w:space="0" w:color="auto"/>
                                                                                                    <w:left w:val="none" w:sz="0" w:space="0" w:color="auto"/>
                                                                                                    <w:bottom w:val="none" w:sz="0" w:space="0" w:color="auto"/>
                                                                                                    <w:right w:val="none" w:sz="0" w:space="0" w:color="auto"/>
                                                                                                  </w:divBdr>
                                                                                                </w:div>
                                                                                                <w:div w:id="1284460016">
                                                                                                  <w:marLeft w:val="0"/>
                                                                                                  <w:marRight w:val="0"/>
                                                                                                  <w:marTop w:val="0"/>
                                                                                                  <w:marBottom w:val="0"/>
                                                                                                  <w:divBdr>
                                                                                                    <w:top w:val="none" w:sz="0" w:space="0" w:color="auto"/>
                                                                                                    <w:left w:val="none" w:sz="0" w:space="0" w:color="auto"/>
                                                                                                    <w:bottom w:val="none" w:sz="0" w:space="0" w:color="auto"/>
                                                                                                    <w:right w:val="none" w:sz="0" w:space="0" w:color="auto"/>
                                                                                                  </w:divBdr>
                                                                                                </w:div>
                                                                                                <w:div w:id="463931015">
                                                                                                  <w:marLeft w:val="0"/>
                                                                                                  <w:marRight w:val="0"/>
                                                                                                  <w:marTop w:val="0"/>
                                                                                                  <w:marBottom w:val="0"/>
                                                                                                  <w:divBdr>
                                                                                                    <w:top w:val="none" w:sz="0" w:space="0" w:color="auto"/>
                                                                                                    <w:left w:val="none" w:sz="0" w:space="0" w:color="auto"/>
                                                                                                    <w:bottom w:val="none" w:sz="0" w:space="0" w:color="auto"/>
                                                                                                    <w:right w:val="none" w:sz="0" w:space="0" w:color="auto"/>
                                                                                                  </w:divBdr>
                                                                                                </w:div>
                                                                                                <w:div w:id="1733043501">
                                                                                                  <w:marLeft w:val="0"/>
                                                                                                  <w:marRight w:val="0"/>
                                                                                                  <w:marTop w:val="0"/>
                                                                                                  <w:marBottom w:val="0"/>
                                                                                                  <w:divBdr>
                                                                                                    <w:top w:val="none" w:sz="0" w:space="0" w:color="auto"/>
                                                                                                    <w:left w:val="none" w:sz="0" w:space="0" w:color="auto"/>
                                                                                                    <w:bottom w:val="none" w:sz="0" w:space="0" w:color="auto"/>
                                                                                                    <w:right w:val="none" w:sz="0" w:space="0" w:color="auto"/>
                                                                                                  </w:divBdr>
                                                                                                </w:div>
                                                                                                <w:div w:id="1230577031">
                                                                                                  <w:marLeft w:val="0"/>
                                                                                                  <w:marRight w:val="0"/>
                                                                                                  <w:marTop w:val="0"/>
                                                                                                  <w:marBottom w:val="0"/>
                                                                                                  <w:divBdr>
                                                                                                    <w:top w:val="none" w:sz="0" w:space="0" w:color="auto"/>
                                                                                                    <w:left w:val="none" w:sz="0" w:space="0" w:color="auto"/>
                                                                                                    <w:bottom w:val="none" w:sz="0" w:space="0" w:color="auto"/>
                                                                                                    <w:right w:val="none" w:sz="0" w:space="0" w:color="auto"/>
                                                                                                  </w:divBdr>
                                                                                                </w:div>
                                                                                                <w:div w:id="1527477579">
                                                                                                  <w:marLeft w:val="0"/>
                                                                                                  <w:marRight w:val="0"/>
                                                                                                  <w:marTop w:val="0"/>
                                                                                                  <w:marBottom w:val="0"/>
                                                                                                  <w:divBdr>
                                                                                                    <w:top w:val="none" w:sz="0" w:space="0" w:color="auto"/>
                                                                                                    <w:left w:val="none" w:sz="0" w:space="0" w:color="auto"/>
                                                                                                    <w:bottom w:val="none" w:sz="0" w:space="0" w:color="auto"/>
                                                                                                    <w:right w:val="none" w:sz="0" w:space="0" w:color="auto"/>
                                                                                                  </w:divBdr>
                                                                                                </w:div>
                                                                                                <w:div w:id="1687512154">
                                                                                                  <w:marLeft w:val="0"/>
                                                                                                  <w:marRight w:val="0"/>
                                                                                                  <w:marTop w:val="0"/>
                                                                                                  <w:marBottom w:val="0"/>
                                                                                                  <w:divBdr>
                                                                                                    <w:top w:val="none" w:sz="0" w:space="0" w:color="auto"/>
                                                                                                    <w:left w:val="none" w:sz="0" w:space="0" w:color="auto"/>
                                                                                                    <w:bottom w:val="none" w:sz="0" w:space="0" w:color="auto"/>
                                                                                                    <w:right w:val="none" w:sz="0" w:space="0" w:color="auto"/>
                                                                                                  </w:divBdr>
                                                                                                </w:div>
                                                                                                <w:div w:id="1788502376">
                                                                                                  <w:marLeft w:val="0"/>
                                                                                                  <w:marRight w:val="0"/>
                                                                                                  <w:marTop w:val="0"/>
                                                                                                  <w:marBottom w:val="0"/>
                                                                                                  <w:divBdr>
                                                                                                    <w:top w:val="none" w:sz="0" w:space="0" w:color="auto"/>
                                                                                                    <w:left w:val="none" w:sz="0" w:space="0" w:color="auto"/>
                                                                                                    <w:bottom w:val="none" w:sz="0" w:space="0" w:color="auto"/>
                                                                                                    <w:right w:val="none" w:sz="0" w:space="0" w:color="auto"/>
                                                                                                  </w:divBdr>
                                                                                                </w:div>
                                                                                                <w:div w:id="33972085">
                                                                                                  <w:marLeft w:val="720"/>
                                                                                                  <w:marRight w:val="0"/>
                                                                                                  <w:marTop w:val="0"/>
                                                                                                  <w:marBottom w:val="0"/>
                                                                                                  <w:divBdr>
                                                                                                    <w:top w:val="none" w:sz="0" w:space="0" w:color="auto"/>
                                                                                                    <w:left w:val="none" w:sz="0" w:space="0" w:color="auto"/>
                                                                                                    <w:bottom w:val="none" w:sz="0" w:space="0" w:color="auto"/>
                                                                                                    <w:right w:val="none" w:sz="0" w:space="0" w:color="auto"/>
                                                                                                  </w:divBdr>
                                                                                                </w:div>
                                                                                                <w:div w:id="928779907">
                                                                                                  <w:marLeft w:val="720"/>
                                                                                                  <w:marRight w:val="0"/>
                                                                                                  <w:marTop w:val="0"/>
                                                                                                  <w:marBottom w:val="0"/>
                                                                                                  <w:divBdr>
                                                                                                    <w:top w:val="none" w:sz="0" w:space="0" w:color="auto"/>
                                                                                                    <w:left w:val="none" w:sz="0" w:space="0" w:color="auto"/>
                                                                                                    <w:bottom w:val="none" w:sz="0" w:space="0" w:color="auto"/>
                                                                                                    <w:right w:val="none" w:sz="0" w:space="0" w:color="auto"/>
                                                                                                  </w:divBdr>
                                                                                                </w:div>
                                                                                                <w:div w:id="890655606">
                                                                                                  <w:marLeft w:val="720"/>
                                                                                                  <w:marRight w:val="0"/>
                                                                                                  <w:marTop w:val="0"/>
                                                                                                  <w:marBottom w:val="0"/>
                                                                                                  <w:divBdr>
                                                                                                    <w:top w:val="none" w:sz="0" w:space="0" w:color="auto"/>
                                                                                                    <w:left w:val="none" w:sz="0" w:space="0" w:color="auto"/>
                                                                                                    <w:bottom w:val="none" w:sz="0" w:space="0" w:color="auto"/>
                                                                                                    <w:right w:val="none" w:sz="0" w:space="0" w:color="auto"/>
                                                                                                  </w:divBdr>
                                                                                                </w:div>
                                                                                                <w:div w:id="2081050353">
                                                                                                  <w:marLeft w:val="720"/>
                                                                                                  <w:marRight w:val="0"/>
                                                                                                  <w:marTop w:val="0"/>
                                                                                                  <w:marBottom w:val="0"/>
                                                                                                  <w:divBdr>
                                                                                                    <w:top w:val="none" w:sz="0" w:space="0" w:color="auto"/>
                                                                                                    <w:left w:val="none" w:sz="0" w:space="0" w:color="auto"/>
                                                                                                    <w:bottom w:val="none" w:sz="0" w:space="0" w:color="auto"/>
                                                                                                    <w:right w:val="none" w:sz="0" w:space="0" w:color="auto"/>
                                                                                                  </w:divBdr>
                                                                                                </w:div>
                                                                                                <w:div w:id="497815316">
                                                                                                  <w:marLeft w:val="720"/>
                                                                                                  <w:marRight w:val="0"/>
                                                                                                  <w:marTop w:val="0"/>
                                                                                                  <w:marBottom w:val="0"/>
                                                                                                  <w:divBdr>
                                                                                                    <w:top w:val="none" w:sz="0" w:space="0" w:color="auto"/>
                                                                                                    <w:left w:val="none" w:sz="0" w:space="0" w:color="auto"/>
                                                                                                    <w:bottom w:val="none" w:sz="0" w:space="0" w:color="auto"/>
                                                                                                    <w:right w:val="none" w:sz="0" w:space="0" w:color="auto"/>
                                                                                                  </w:divBdr>
                                                                                                </w:div>
                                                                                                <w:div w:id="274138266">
                                                                                                  <w:marLeft w:val="720"/>
                                                                                                  <w:marRight w:val="0"/>
                                                                                                  <w:marTop w:val="0"/>
                                                                                                  <w:marBottom w:val="0"/>
                                                                                                  <w:divBdr>
                                                                                                    <w:top w:val="none" w:sz="0" w:space="0" w:color="auto"/>
                                                                                                    <w:left w:val="none" w:sz="0" w:space="0" w:color="auto"/>
                                                                                                    <w:bottom w:val="none" w:sz="0" w:space="0" w:color="auto"/>
                                                                                                    <w:right w:val="none" w:sz="0" w:space="0" w:color="auto"/>
                                                                                                  </w:divBdr>
                                                                                                </w:div>
                                                                                                <w:div w:id="410202944">
                                                                                                  <w:marLeft w:val="720"/>
                                                                                                  <w:marRight w:val="0"/>
                                                                                                  <w:marTop w:val="0"/>
                                                                                                  <w:marBottom w:val="0"/>
                                                                                                  <w:divBdr>
                                                                                                    <w:top w:val="none" w:sz="0" w:space="0" w:color="auto"/>
                                                                                                    <w:left w:val="none" w:sz="0" w:space="0" w:color="auto"/>
                                                                                                    <w:bottom w:val="none" w:sz="0" w:space="0" w:color="auto"/>
                                                                                                    <w:right w:val="none" w:sz="0" w:space="0" w:color="auto"/>
                                                                                                  </w:divBdr>
                                                                                                </w:div>
                                                                                                <w:div w:id="743532101">
                                                                                                  <w:marLeft w:val="720"/>
                                                                                                  <w:marRight w:val="0"/>
                                                                                                  <w:marTop w:val="0"/>
                                                                                                  <w:marBottom w:val="0"/>
                                                                                                  <w:divBdr>
                                                                                                    <w:top w:val="none" w:sz="0" w:space="0" w:color="auto"/>
                                                                                                    <w:left w:val="none" w:sz="0" w:space="0" w:color="auto"/>
                                                                                                    <w:bottom w:val="none" w:sz="0" w:space="0" w:color="auto"/>
                                                                                                    <w:right w:val="none" w:sz="0" w:space="0" w:color="auto"/>
                                                                                                  </w:divBdr>
                                                                                                </w:div>
                                                                                                <w:div w:id="66996539">
                                                                                                  <w:marLeft w:val="720"/>
                                                                                                  <w:marRight w:val="0"/>
                                                                                                  <w:marTop w:val="0"/>
                                                                                                  <w:marBottom w:val="0"/>
                                                                                                  <w:divBdr>
                                                                                                    <w:top w:val="none" w:sz="0" w:space="0" w:color="auto"/>
                                                                                                    <w:left w:val="none" w:sz="0" w:space="0" w:color="auto"/>
                                                                                                    <w:bottom w:val="none" w:sz="0" w:space="0" w:color="auto"/>
                                                                                                    <w:right w:val="none" w:sz="0" w:space="0" w:color="auto"/>
                                                                                                  </w:divBdr>
                                                                                                </w:div>
                                                                                                <w:div w:id="2078433518">
                                                                                                  <w:marLeft w:val="720"/>
                                                                                                  <w:marRight w:val="0"/>
                                                                                                  <w:marTop w:val="0"/>
                                                                                                  <w:marBottom w:val="0"/>
                                                                                                  <w:divBdr>
                                                                                                    <w:top w:val="none" w:sz="0" w:space="0" w:color="auto"/>
                                                                                                    <w:left w:val="none" w:sz="0" w:space="0" w:color="auto"/>
                                                                                                    <w:bottom w:val="none" w:sz="0" w:space="0" w:color="auto"/>
                                                                                                    <w:right w:val="none" w:sz="0" w:space="0" w:color="auto"/>
                                                                                                  </w:divBdr>
                                                                                                </w:div>
                                                                                                <w:div w:id="846601397">
                                                                                                  <w:marLeft w:val="720"/>
                                                                                                  <w:marRight w:val="0"/>
                                                                                                  <w:marTop w:val="0"/>
                                                                                                  <w:marBottom w:val="0"/>
                                                                                                  <w:divBdr>
                                                                                                    <w:top w:val="none" w:sz="0" w:space="0" w:color="auto"/>
                                                                                                    <w:left w:val="none" w:sz="0" w:space="0" w:color="auto"/>
                                                                                                    <w:bottom w:val="none" w:sz="0" w:space="0" w:color="auto"/>
                                                                                                    <w:right w:val="none" w:sz="0" w:space="0" w:color="auto"/>
                                                                                                  </w:divBdr>
                                                                                                </w:div>
                                                                                                <w:div w:id="1469400773">
                                                                                                  <w:marLeft w:val="720"/>
                                                                                                  <w:marRight w:val="0"/>
                                                                                                  <w:marTop w:val="0"/>
                                                                                                  <w:marBottom w:val="0"/>
                                                                                                  <w:divBdr>
                                                                                                    <w:top w:val="none" w:sz="0" w:space="0" w:color="auto"/>
                                                                                                    <w:left w:val="none" w:sz="0" w:space="0" w:color="auto"/>
                                                                                                    <w:bottom w:val="none" w:sz="0" w:space="0" w:color="auto"/>
                                                                                                    <w:right w:val="none" w:sz="0" w:space="0" w:color="auto"/>
                                                                                                  </w:divBdr>
                                                                                                </w:div>
                                                                                                <w:div w:id="464397085">
                                                                                                  <w:marLeft w:val="720"/>
                                                                                                  <w:marRight w:val="0"/>
                                                                                                  <w:marTop w:val="0"/>
                                                                                                  <w:marBottom w:val="0"/>
                                                                                                  <w:divBdr>
                                                                                                    <w:top w:val="none" w:sz="0" w:space="0" w:color="auto"/>
                                                                                                    <w:left w:val="none" w:sz="0" w:space="0" w:color="auto"/>
                                                                                                    <w:bottom w:val="none" w:sz="0" w:space="0" w:color="auto"/>
                                                                                                    <w:right w:val="none" w:sz="0" w:space="0" w:color="auto"/>
                                                                                                  </w:divBdr>
                                                                                                </w:div>
                                                                                                <w:div w:id="831261292">
                                                                                                  <w:marLeft w:val="0"/>
                                                                                                  <w:marRight w:val="0"/>
                                                                                                  <w:marTop w:val="0"/>
                                                                                                  <w:marBottom w:val="0"/>
                                                                                                  <w:divBdr>
                                                                                                    <w:top w:val="none" w:sz="0" w:space="0" w:color="auto"/>
                                                                                                    <w:left w:val="none" w:sz="0" w:space="0" w:color="auto"/>
                                                                                                    <w:bottom w:val="none" w:sz="0" w:space="0" w:color="auto"/>
                                                                                                    <w:right w:val="none" w:sz="0" w:space="0" w:color="auto"/>
                                                                                                  </w:divBdr>
                                                                                                </w:div>
                                                                                                <w:div w:id="1727534999">
                                                                                                  <w:marLeft w:val="0"/>
                                                                                                  <w:marRight w:val="0"/>
                                                                                                  <w:marTop w:val="0"/>
                                                                                                  <w:marBottom w:val="0"/>
                                                                                                  <w:divBdr>
                                                                                                    <w:top w:val="none" w:sz="0" w:space="0" w:color="auto"/>
                                                                                                    <w:left w:val="none" w:sz="0" w:space="0" w:color="auto"/>
                                                                                                    <w:bottom w:val="none" w:sz="0" w:space="0" w:color="auto"/>
                                                                                                    <w:right w:val="none" w:sz="0" w:space="0" w:color="auto"/>
                                                                                                  </w:divBdr>
                                                                                                </w:div>
                                                                                                <w:div w:id="457067934">
                                                                                                  <w:marLeft w:val="0"/>
                                                                                                  <w:marRight w:val="0"/>
                                                                                                  <w:marTop w:val="0"/>
                                                                                                  <w:marBottom w:val="0"/>
                                                                                                  <w:divBdr>
                                                                                                    <w:top w:val="none" w:sz="0" w:space="0" w:color="auto"/>
                                                                                                    <w:left w:val="none" w:sz="0" w:space="0" w:color="auto"/>
                                                                                                    <w:bottom w:val="none" w:sz="0" w:space="0" w:color="auto"/>
                                                                                                    <w:right w:val="none" w:sz="0" w:space="0" w:color="auto"/>
                                                                                                  </w:divBdr>
                                                                                                </w:div>
                                                                                                <w:div w:id="1021668228">
                                                                                                  <w:marLeft w:val="0"/>
                                                                                                  <w:marRight w:val="0"/>
                                                                                                  <w:marTop w:val="0"/>
                                                                                                  <w:marBottom w:val="0"/>
                                                                                                  <w:divBdr>
                                                                                                    <w:top w:val="none" w:sz="0" w:space="0" w:color="auto"/>
                                                                                                    <w:left w:val="none" w:sz="0" w:space="0" w:color="auto"/>
                                                                                                    <w:bottom w:val="none" w:sz="0" w:space="0" w:color="auto"/>
                                                                                                    <w:right w:val="none" w:sz="0" w:space="0" w:color="auto"/>
                                                                                                  </w:divBdr>
                                                                                                </w:div>
                                                                                                <w:div w:id="1632786455">
                                                                                                  <w:marLeft w:val="720"/>
                                                                                                  <w:marRight w:val="0"/>
                                                                                                  <w:marTop w:val="0"/>
                                                                                                  <w:marBottom w:val="0"/>
                                                                                                  <w:divBdr>
                                                                                                    <w:top w:val="none" w:sz="0" w:space="0" w:color="auto"/>
                                                                                                    <w:left w:val="none" w:sz="0" w:space="0" w:color="auto"/>
                                                                                                    <w:bottom w:val="none" w:sz="0" w:space="0" w:color="auto"/>
                                                                                                    <w:right w:val="none" w:sz="0" w:space="0" w:color="auto"/>
                                                                                                  </w:divBdr>
                                                                                                </w:div>
                                                                                                <w:div w:id="488332513">
                                                                                                  <w:marLeft w:val="720"/>
                                                                                                  <w:marRight w:val="0"/>
                                                                                                  <w:marTop w:val="0"/>
                                                                                                  <w:marBottom w:val="0"/>
                                                                                                  <w:divBdr>
                                                                                                    <w:top w:val="none" w:sz="0" w:space="0" w:color="auto"/>
                                                                                                    <w:left w:val="none" w:sz="0" w:space="0" w:color="auto"/>
                                                                                                    <w:bottom w:val="none" w:sz="0" w:space="0" w:color="auto"/>
                                                                                                    <w:right w:val="none" w:sz="0" w:space="0" w:color="auto"/>
                                                                                                  </w:divBdr>
                                                                                                </w:div>
                                                                                                <w:div w:id="956136140">
                                                                                                  <w:marLeft w:val="720"/>
                                                                                                  <w:marRight w:val="0"/>
                                                                                                  <w:marTop w:val="0"/>
                                                                                                  <w:marBottom w:val="0"/>
                                                                                                  <w:divBdr>
                                                                                                    <w:top w:val="none" w:sz="0" w:space="0" w:color="auto"/>
                                                                                                    <w:left w:val="none" w:sz="0" w:space="0" w:color="auto"/>
                                                                                                    <w:bottom w:val="none" w:sz="0" w:space="0" w:color="auto"/>
                                                                                                    <w:right w:val="none" w:sz="0" w:space="0" w:color="auto"/>
                                                                                                  </w:divBdr>
                                                                                                </w:div>
                                                                                                <w:div w:id="2132431369">
                                                                                                  <w:marLeft w:val="720"/>
                                                                                                  <w:marRight w:val="0"/>
                                                                                                  <w:marTop w:val="0"/>
                                                                                                  <w:marBottom w:val="0"/>
                                                                                                  <w:divBdr>
                                                                                                    <w:top w:val="none" w:sz="0" w:space="0" w:color="auto"/>
                                                                                                    <w:left w:val="none" w:sz="0" w:space="0" w:color="auto"/>
                                                                                                    <w:bottom w:val="none" w:sz="0" w:space="0" w:color="auto"/>
                                                                                                    <w:right w:val="none" w:sz="0" w:space="0" w:color="auto"/>
                                                                                                  </w:divBdr>
                                                                                                </w:div>
                                                                                                <w:div w:id="906498424">
                                                                                                  <w:marLeft w:val="720"/>
                                                                                                  <w:marRight w:val="0"/>
                                                                                                  <w:marTop w:val="0"/>
                                                                                                  <w:marBottom w:val="0"/>
                                                                                                  <w:divBdr>
                                                                                                    <w:top w:val="none" w:sz="0" w:space="0" w:color="auto"/>
                                                                                                    <w:left w:val="none" w:sz="0" w:space="0" w:color="auto"/>
                                                                                                    <w:bottom w:val="none" w:sz="0" w:space="0" w:color="auto"/>
                                                                                                    <w:right w:val="none" w:sz="0" w:space="0" w:color="auto"/>
                                                                                                  </w:divBdr>
                                                                                                </w:div>
                                                                                                <w:div w:id="804926418">
                                                                                                  <w:marLeft w:val="720"/>
                                                                                                  <w:marRight w:val="0"/>
                                                                                                  <w:marTop w:val="0"/>
                                                                                                  <w:marBottom w:val="0"/>
                                                                                                  <w:divBdr>
                                                                                                    <w:top w:val="none" w:sz="0" w:space="0" w:color="auto"/>
                                                                                                    <w:left w:val="none" w:sz="0" w:space="0" w:color="auto"/>
                                                                                                    <w:bottom w:val="none" w:sz="0" w:space="0" w:color="auto"/>
                                                                                                    <w:right w:val="none" w:sz="0" w:space="0" w:color="auto"/>
                                                                                                  </w:divBdr>
                                                                                                </w:div>
                                                                                                <w:div w:id="491257931">
                                                                                                  <w:marLeft w:val="720"/>
                                                                                                  <w:marRight w:val="0"/>
                                                                                                  <w:marTop w:val="0"/>
                                                                                                  <w:marBottom w:val="0"/>
                                                                                                  <w:divBdr>
                                                                                                    <w:top w:val="none" w:sz="0" w:space="0" w:color="auto"/>
                                                                                                    <w:left w:val="none" w:sz="0" w:space="0" w:color="auto"/>
                                                                                                    <w:bottom w:val="none" w:sz="0" w:space="0" w:color="auto"/>
                                                                                                    <w:right w:val="none" w:sz="0" w:space="0" w:color="auto"/>
                                                                                                  </w:divBdr>
                                                                                                </w:div>
                                                                                                <w:div w:id="1239826179">
                                                                                                  <w:marLeft w:val="720"/>
                                                                                                  <w:marRight w:val="0"/>
                                                                                                  <w:marTop w:val="0"/>
                                                                                                  <w:marBottom w:val="0"/>
                                                                                                  <w:divBdr>
                                                                                                    <w:top w:val="none" w:sz="0" w:space="0" w:color="auto"/>
                                                                                                    <w:left w:val="none" w:sz="0" w:space="0" w:color="auto"/>
                                                                                                    <w:bottom w:val="none" w:sz="0" w:space="0" w:color="auto"/>
                                                                                                    <w:right w:val="none" w:sz="0" w:space="0" w:color="auto"/>
                                                                                                  </w:divBdr>
                                                                                                </w:div>
                                                                                                <w:div w:id="1968047754">
                                                                                                  <w:marLeft w:val="720"/>
                                                                                                  <w:marRight w:val="0"/>
                                                                                                  <w:marTop w:val="0"/>
                                                                                                  <w:marBottom w:val="0"/>
                                                                                                  <w:divBdr>
                                                                                                    <w:top w:val="none" w:sz="0" w:space="0" w:color="auto"/>
                                                                                                    <w:left w:val="none" w:sz="0" w:space="0" w:color="auto"/>
                                                                                                    <w:bottom w:val="none" w:sz="0" w:space="0" w:color="auto"/>
                                                                                                    <w:right w:val="none" w:sz="0" w:space="0" w:color="auto"/>
                                                                                                  </w:divBdr>
                                                                                                </w:div>
                                                                                                <w:div w:id="1411075665">
                                                                                                  <w:marLeft w:val="720"/>
                                                                                                  <w:marRight w:val="0"/>
                                                                                                  <w:marTop w:val="0"/>
                                                                                                  <w:marBottom w:val="0"/>
                                                                                                  <w:divBdr>
                                                                                                    <w:top w:val="none" w:sz="0" w:space="0" w:color="auto"/>
                                                                                                    <w:left w:val="none" w:sz="0" w:space="0" w:color="auto"/>
                                                                                                    <w:bottom w:val="none" w:sz="0" w:space="0" w:color="auto"/>
                                                                                                    <w:right w:val="none" w:sz="0" w:space="0" w:color="auto"/>
                                                                                                  </w:divBdr>
                                                                                                </w:div>
                                                                                                <w:div w:id="314920769">
                                                                                                  <w:marLeft w:val="0"/>
                                                                                                  <w:marRight w:val="0"/>
                                                                                                  <w:marTop w:val="0"/>
                                                                                                  <w:marBottom w:val="0"/>
                                                                                                  <w:divBdr>
                                                                                                    <w:top w:val="none" w:sz="0" w:space="0" w:color="auto"/>
                                                                                                    <w:left w:val="none" w:sz="0" w:space="0" w:color="auto"/>
                                                                                                    <w:bottom w:val="none" w:sz="0" w:space="0" w:color="auto"/>
                                                                                                    <w:right w:val="none" w:sz="0" w:space="0" w:color="auto"/>
                                                                                                  </w:divBdr>
                                                                                                </w:div>
                                                                                                <w:div w:id="501045191">
                                                                                                  <w:marLeft w:val="720"/>
                                                                                                  <w:marRight w:val="0"/>
                                                                                                  <w:marTop w:val="0"/>
                                                                                                  <w:marBottom w:val="0"/>
                                                                                                  <w:divBdr>
                                                                                                    <w:top w:val="none" w:sz="0" w:space="0" w:color="auto"/>
                                                                                                    <w:left w:val="none" w:sz="0" w:space="0" w:color="auto"/>
                                                                                                    <w:bottom w:val="none" w:sz="0" w:space="0" w:color="auto"/>
                                                                                                    <w:right w:val="none" w:sz="0" w:space="0" w:color="auto"/>
                                                                                                  </w:divBdr>
                                                                                                </w:div>
                                                                                                <w:div w:id="291834638">
                                                                                                  <w:marLeft w:val="720"/>
                                                                                                  <w:marRight w:val="0"/>
                                                                                                  <w:marTop w:val="0"/>
                                                                                                  <w:marBottom w:val="0"/>
                                                                                                  <w:divBdr>
                                                                                                    <w:top w:val="none" w:sz="0" w:space="0" w:color="auto"/>
                                                                                                    <w:left w:val="none" w:sz="0" w:space="0" w:color="auto"/>
                                                                                                    <w:bottom w:val="none" w:sz="0" w:space="0" w:color="auto"/>
                                                                                                    <w:right w:val="none" w:sz="0" w:space="0" w:color="auto"/>
                                                                                                  </w:divBdr>
                                                                                                </w:div>
                                                                                                <w:div w:id="715009645">
                                                                                                  <w:marLeft w:val="720"/>
                                                                                                  <w:marRight w:val="0"/>
                                                                                                  <w:marTop w:val="0"/>
                                                                                                  <w:marBottom w:val="0"/>
                                                                                                  <w:divBdr>
                                                                                                    <w:top w:val="none" w:sz="0" w:space="0" w:color="auto"/>
                                                                                                    <w:left w:val="none" w:sz="0" w:space="0" w:color="auto"/>
                                                                                                    <w:bottom w:val="none" w:sz="0" w:space="0" w:color="auto"/>
                                                                                                    <w:right w:val="none" w:sz="0" w:space="0" w:color="auto"/>
                                                                                                  </w:divBdr>
                                                                                                </w:div>
                                                                                                <w:div w:id="577635484">
                                                                                                  <w:marLeft w:val="720"/>
                                                                                                  <w:marRight w:val="0"/>
                                                                                                  <w:marTop w:val="0"/>
                                                                                                  <w:marBottom w:val="0"/>
                                                                                                  <w:divBdr>
                                                                                                    <w:top w:val="none" w:sz="0" w:space="0" w:color="auto"/>
                                                                                                    <w:left w:val="none" w:sz="0" w:space="0" w:color="auto"/>
                                                                                                    <w:bottom w:val="none" w:sz="0" w:space="0" w:color="auto"/>
                                                                                                    <w:right w:val="none" w:sz="0" w:space="0" w:color="auto"/>
                                                                                                  </w:divBdr>
                                                                                                </w:div>
                                                                                                <w:div w:id="1266958496">
                                                                                                  <w:marLeft w:val="720"/>
                                                                                                  <w:marRight w:val="0"/>
                                                                                                  <w:marTop w:val="0"/>
                                                                                                  <w:marBottom w:val="0"/>
                                                                                                  <w:divBdr>
                                                                                                    <w:top w:val="none" w:sz="0" w:space="0" w:color="auto"/>
                                                                                                    <w:left w:val="none" w:sz="0" w:space="0" w:color="auto"/>
                                                                                                    <w:bottom w:val="none" w:sz="0" w:space="0" w:color="auto"/>
                                                                                                    <w:right w:val="none" w:sz="0" w:space="0" w:color="auto"/>
                                                                                                  </w:divBdr>
                                                                                                </w:div>
                                                                                                <w:div w:id="1741559709">
                                                                                                  <w:marLeft w:val="720"/>
                                                                                                  <w:marRight w:val="0"/>
                                                                                                  <w:marTop w:val="0"/>
                                                                                                  <w:marBottom w:val="0"/>
                                                                                                  <w:divBdr>
                                                                                                    <w:top w:val="none" w:sz="0" w:space="0" w:color="auto"/>
                                                                                                    <w:left w:val="none" w:sz="0" w:space="0" w:color="auto"/>
                                                                                                    <w:bottom w:val="none" w:sz="0" w:space="0" w:color="auto"/>
                                                                                                    <w:right w:val="none" w:sz="0" w:space="0" w:color="auto"/>
                                                                                                  </w:divBdr>
                                                                                                </w:div>
                                                                                                <w:div w:id="1975599957">
                                                                                                  <w:marLeft w:val="720"/>
                                                                                                  <w:marRight w:val="0"/>
                                                                                                  <w:marTop w:val="0"/>
                                                                                                  <w:marBottom w:val="0"/>
                                                                                                  <w:divBdr>
                                                                                                    <w:top w:val="none" w:sz="0" w:space="0" w:color="auto"/>
                                                                                                    <w:left w:val="none" w:sz="0" w:space="0" w:color="auto"/>
                                                                                                    <w:bottom w:val="none" w:sz="0" w:space="0" w:color="auto"/>
                                                                                                    <w:right w:val="none" w:sz="0" w:space="0" w:color="auto"/>
                                                                                                  </w:divBdr>
                                                                                                </w:div>
                                                                                                <w:div w:id="880017759">
                                                                                                  <w:marLeft w:val="720"/>
                                                                                                  <w:marRight w:val="0"/>
                                                                                                  <w:marTop w:val="0"/>
                                                                                                  <w:marBottom w:val="0"/>
                                                                                                  <w:divBdr>
                                                                                                    <w:top w:val="none" w:sz="0" w:space="0" w:color="auto"/>
                                                                                                    <w:left w:val="none" w:sz="0" w:space="0" w:color="auto"/>
                                                                                                    <w:bottom w:val="none" w:sz="0" w:space="0" w:color="auto"/>
                                                                                                    <w:right w:val="none" w:sz="0" w:space="0" w:color="auto"/>
                                                                                                  </w:divBdr>
                                                                                                </w:div>
                                                                                                <w:div w:id="629365337">
                                                                                                  <w:marLeft w:val="720"/>
                                                                                                  <w:marRight w:val="0"/>
                                                                                                  <w:marTop w:val="0"/>
                                                                                                  <w:marBottom w:val="0"/>
                                                                                                  <w:divBdr>
                                                                                                    <w:top w:val="none" w:sz="0" w:space="0" w:color="auto"/>
                                                                                                    <w:left w:val="none" w:sz="0" w:space="0" w:color="auto"/>
                                                                                                    <w:bottom w:val="none" w:sz="0" w:space="0" w:color="auto"/>
                                                                                                    <w:right w:val="none" w:sz="0" w:space="0" w:color="auto"/>
                                                                                                  </w:divBdr>
                                                                                                </w:div>
                                                                                                <w:div w:id="987053391">
                                                                                                  <w:marLeft w:val="720"/>
                                                                                                  <w:marRight w:val="0"/>
                                                                                                  <w:marTop w:val="0"/>
                                                                                                  <w:marBottom w:val="0"/>
                                                                                                  <w:divBdr>
                                                                                                    <w:top w:val="none" w:sz="0" w:space="0" w:color="auto"/>
                                                                                                    <w:left w:val="none" w:sz="0" w:space="0" w:color="auto"/>
                                                                                                    <w:bottom w:val="none" w:sz="0" w:space="0" w:color="auto"/>
                                                                                                    <w:right w:val="none" w:sz="0" w:space="0" w:color="auto"/>
                                                                                                  </w:divBdr>
                                                                                                </w:div>
                                                                                                <w:div w:id="201944618">
                                                                                                  <w:marLeft w:val="720"/>
                                                                                                  <w:marRight w:val="0"/>
                                                                                                  <w:marTop w:val="0"/>
                                                                                                  <w:marBottom w:val="0"/>
                                                                                                  <w:divBdr>
                                                                                                    <w:top w:val="none" w:sz="0" w:space="0" w:color="auto"/>
                                                                                                    <w:left w:val="none" w:sz="0" w:space="0" w:color="auto"/>
                                                                                                    <w:bottom w:val="none" w:sz="0" w:space="0" w:color="auto"/>
                                                                                                    <w:right w:val="none" w:sz="0" w:space="0" w:color="auto"/>
                                                                                                  </w:divBdr>
                                                                                                </w:div>
                                                                                                <w:div w:id="2092047773">
                                                                                                  <w:marLeft w:val="720"/>
                                                                                                  <w:marRight w:val="0"/>
                                                                                                  <w:marTop w:val="0"/>
                                                                                                  <w:marBottom w:val="0"/>
                                                                                                  <w:divBdr>
                                                                                                    <w:top w:val="none" w:sz="0" w:space="0" w:color="auto"/>
                                                                                                    <w:left w:val="none" w:sz="0" w:space="0" w:color="auto"/>
                                                                                                    <w:bottom w:val="none" w:sz="0" w:space="0" w:color="auto"/>
                                                                                                    <w:right w:val="none" w:sz="0" w:space="0" w:color="auto"/>
                                                                                                  </w:divBdr>
                                                                                                </w:div>
                                                                                                <w:div w:id="440496301">
                                                                                                  <w:marLeft w:val="720"/>
                                                                                                  <w:marRight w:val="0"/>
                                                                                                  <w:marTop w:val="0"/>
                                                                                                  <w:marBottom w:val="0"/>
                                                                                                  <w:divBdr>
                                                                                                    <w:top w:val="none" w:sz="0" w:space="0" w:color="auto"/>
                                                                                                    <w:left w:val="none" w:sz="0" w:space="0" w:color="auto"/>
                                                                                                    <w:bottom w:val="none" w:sz="0" w:space="0" w:color="auto"/>
                                                                                                    <w:right w:val="none" w:sz="0" w:space="0" w:color="auto"/>
                                                                                                  </w:divBdr>
                                                                                                </w:div>
                                                                                                <w:div w:id="1398893453">
                                                                                                  <w:marLeft w:val="720"/>
                                                                                                  <w:marRight w:val="0"/>
                                                                                                  <w:marTop w:val="0"/>
                                                                                                  <w:marBottom w:val="0"/>
                                                                                                  <w:divBdr>
                                                                                                    <w:top w:val="none" w:sz="0" w:space="0" w:color="auto"/>
                                                                                                    <w:left w:val="none" w:sz="0" w:space="0" w:color="auto"/>
                                                                                                    <w:bottom w:val="none" w:sz="0" w:space="0" w:color="auto"/>
                                                                                                    <w:right w:val="none" w:sz="0" w:space="0" w:color="auto"/>
                                                                                                  </w:divBdr>
                                                                                                </w:div>
                                                                                                <w:div w:id="479880909">
                                                                                                  <w:marLeft w:val="720"/>
                                                                                                  <w:marRight w:val="0"/>
                                                                                                  <w:marTop w:val="0"/>
                                                                                                  <w:marBottom w:val="0"/>
                                                                                                  <w:divBdr>
                                                                                                    <w:top w:val="none" w:sz="0" w:space="0" w:color="auto"/>
                                                                                                    <w:left w:val="none" w:sz="0" w:space="0" w:color="auto"/>
                                                                                                    <w:bottom w:val="none" w:sz="0" w:space="0" w:color="auto"/>
                                                                                                    <w:right w:val="none" w:sz="0" w:space="0" w:color="auto"/>
                                                                                                  </w:divBdr>
                                                                                                </w:div>
                                                                                                <w:div w:id="2034064882">
                                                                                                  <w:marLeft w:val="720"/>
                                                                                                  <w:marRight w:val="0"/>
                                                                                                  <w:marTop w:val="0"/>
                                                                                                  <w:marBottom w:val="0"/>
                                                                                                  <w:divBdr>
                                                                                                    <w:top w:val="none" w:sz="0" w:space="0" w:color="auto"/>
                                                                                                    <w:left w:val="none" w:sz="0" w:space="0" w:color="auto"/>
                                                                                                    <w:bottom w:val="none" w:sz="0" w:space="0" w:color="auto"/>
                                                                                                    <w:right w:val="none" w:sz="0" w:space="0" w:color="auto"/>
                                                                                                  </w:divBdr>
                                                                                                </w:div>
                                                                                                <w:div w:id="890962987">
                                                                                                  <w:marLeft w:val="720"/>
                                                                                                  <w:marRight w:val="0"/>
                                                                                                  <w:marTop w:val="0"/>
                                                                                                  <w:marBottom w:val="0"/>
                                                                                                  <w:divBdr>
                                                                                                    <w:top w:val="none" w:sz="0" w:space="0" w:color="auto"/>
                                                                                                    <w:left w:val="none" w:sz="0" w:space="0" w:color="auto"/>
                                                                                                    <w:bottom w:val="none" w:sz="0" w:space="0" w:color="auto"/>
                                                                                                    <w:right w:val="none" w:sz="0" w:space="0" w:color="auto"/>
                                                                                                  </w:divBdr>
                                                                                                </w:div>
                                                                                                <w:div w:id="2056418166">
                                                                                                  <w:marLeft w:val="720"/>
                                                                                                  <w:marRight w:val="0"/>
                                                                                                  <w:marTop w:val="0"/>
                                                                                                  <w:marBottom w:val="0"/>
                                                                                                  <w:divBdr>
                                                                                                    <w:top w:val="none" w:sz="0" w:space="0" w:color="auto"/>
                                                                                                    <w:left w:val="none" w:sz="0" w:space="0" w:color="auto"/>
                                                                                                    <w:bottom w:val="none" w:sz="0" w:space="0" w:color="auto"/>
                                                                                                    <w:right w:val="none" w:sz="0" w:space="0" w:color="auto"/>
                                                                                                  </w:divBdr>
                                                                                                </w:div>
                                                                                                <w:div w:id="564528963">
                                                                                                  <w:marLeft w:val="720"/>
                                                                                                  <w:marRight w:val="0"/>
                                                                                                  <w:marTop w:val="0"/>
                                                                                                  <w:marBottom w:val="0"/>
                                                                                                  <w:divBdr>
                                                                                                    <w:top w:val="none" w:sz="0" w:space="0" w:color="auto"/>
                                                                                                    <w:left w:val="none" w:sz="0" w:space="0" w:color="auto"/>
                                                                                                    <w:bottom w:val="none" w:sz="0" w:space="0" w:color="auto"/>
                                                                                                    <w:right w:val="none" w:sz="0" w:space="0" w:color="auto"/>
                                                                                                  </w:divBdr>
                                                                                                </w:div>
                                                                                                <w:div w:id="493031391">
                                                                                                  <w:marLeft w:val="720"/>
                                                                                                  <w:marRight w:val="0"/>
                                                                                                  <w:marTop w:val="0"/>
                                                                                                  <w:marBottom w:val="0"/>
                                                                                                  <w:divBdr>
                                                                                                    <w:top w:val="none" w:sz="0" w:space="0" w:color="auto"/>
                                                                                                    <w:left w:val="none" w:sz="0" w:space="0" w:color="auto"/>
                                                                                                    <w:bottom w:val="none" w:sz="0" w:space="0" w:color="auto"/>
                                                                                                    <w:right w:val="none" w:sz="0" w:space="0" w:color="auto"/>
                                                                                                  </w:divBdr>
                                                                                                </w:div>
                                                                                                <w:div w:id="1851989169">
                                                                                                  <w:marLeft w:val="720"/>
                                                                                                  <w:marRight w:val="0"/>
                                                                                                  <w:marTop w:val="0"/>
                                                                                                  <w:marBottom w:val="0"/>
                                                                                                  <w:divBdr>
                                                                                                    <w:top w:val="none" w:sz="0" w:space="0" w:color="auto"/>
                                                                                                    <w:left w:val="none" w:sz="0" w:space="0" w:color="auto"/>
                                                                                                    <w:bottom w:val="none" w:sz="0" w:space="0" w:color="auto"/>
                                                                                                    <w:right w:val="none" w:sz="0" w:space="0" w:color="auto"/>
                                                                                                  </w:divBdr>
                                                                                                </w:div>
                                                                                                <w:div w:id="1438063552">
                                                                                                  <w:marLeft w:val="720"/>
                                                                                                  <w:marRight w:val="0"/>
                                                                                                  <w:marTop w:val="0"/>
                                                                                                  <w:marBottom w:val="0"/>
                                                                                                  <w:divBdr>
                                                                                                    <w:top w:val="none" w:sz="0" w:space="0" w:color="auto"/>
                                                                                                    <w:left w:val="none" w:sz="0" w:space="0" w:color="auto"/>
                                                                                                    <w:bottom w:val="none" w:sz="0" w:space="0" w:color="auto"/>
                                                                                                    <w:right w:val="none" w:sz="0" w:space="0" w:color="auto"/>
                                                                                                  </w:divBdr>
                                                                                                </w:div>
                                                                                                <w:div w:id="449664537">
                                                                                                  <w:marLeft w:val="720"/>
                                                                                                  <w:marRight w:val="0"/>
                                                                                                  <w:marTop w:val="0"/>
                                                                                                  <w:marBottom w:val="0"/>
                                                                                                  <w:divBdr>
                                                                                                    <w:top w:val="none" w:sz="0" w:space="0" w:color="auto"/>
                                                                                                    <w:left w:val="none" w:sz="0" w:space="0" w:color="auto"/>
                                                                                                    <w:bottom w:val="none" w:sz="0" w:space="0" w:color="auto"/>
                                                                                                    <w:right w:val="none" w:sz="0" w:space="0" w:color="auto"/>
                                                                                                  </w:divBdr>
                                                                                                </w:div>
                                                                                                <w:div w:id="448595204">
                                                                                                  <w:marLeft w:val="720"/>
                                                                                                  <w:marRight w:val="0"/>
                                                                                                  <w:marTop w:val="0"/>
                                                                                                  <w:marBottom w:val="0"/>
                                                                                                  <w:divBdr>
                                                                                                    <w:top w:val="none" w:sz="0" w:space="0" w:color="auto"/>
                                                                                                    <w:left w:val="none" w:sz="0" w:space="0" w:color="auto"/>
                                                                                                    <w:bottom w:val="none" w:sz="0" w:space="0" w:color="auto"/>
                                                                                                    <w:right w:val="none" w:sz="0" w:space="0" w:color="auto"/>
                                                                                                  </w:divBdr>
                                                                                                </w:div>
                                                                                                <w:div w:id="2043897996">
                                                                                                  <w:marLeft w:val="720"/>
                                                                                                  <w:marRight w:val="0"/>
                                                                                                  <w:marTop w:val="0"/>
                                                                                                  <w:marBottom w:val="0"/>
                                                                                                  <w:divBdr>
                                                                                                    <w:top w:val="none" w:sz="0" w:space="0" w:color="auto"/>
                                                                                                    <w:left w:val="none" w:sz="0" w:space="0" w:color="auto"/>
                                                                                                    <w:bottom w:val="none" w:sz="0" w:space="0" w:color="auto"/>
                                                                                                    <w:right w:val="none" w:sz="0" w:space="0" w:color="auto"/>
                                                                                                  </w:divBdr>
                                                                                                </w:div>
                                                                                                <w:div w:id="1888492831">
                                                                                                  <w:marLeft w:val="720"/>
                                                                                                  <w:marRight w:val="0"/>
                                                                                                  <w:marTop w:val="0"/>
                                                                                                  <w:marBottom w:val="0"/>
                                                                                                  <w:divBdr>
                                                                                                    <w:top w:val="none" w:sz="0" w:space="0" w:color="auto"/>
                                                                                                    <w:left w:val="none" w:sz="0" w:space="0" w:color="auto"/>
                                                                                                    <w:bottom w:val="none" w:sz="0" w:space="0" w:color="auto"/>
                                                                                                    <w:right w:val="none" w:sz="0" w:space="0" w:color="auto"/>
                                                                                                  </w:divBdr>
                                                                                                </w:div>
                                                                                                <w:div w:id="1041174729">
                                                                                                  <w:marLeft w:val="720"/>
                                                                                                  <w:marRight w:val="0"/>
                                                                                                  <w:marTop w:val="0"/>
                                                                                                  <w:marBottom w:val="0"/>
                                                                                                  <w:divBdr>
                                                                                                    <w:top w:val="none" w:sz="0" w:space="0" w:color="auto"/>
                                                                                                    <w:left w:val="none" w:sz="0" w:space="0" w:color="auto"/>
                                                                                                    <w:bottom w:val="none" w:sz="0" w:space="0" w:color="auto"/>
                                                                                                    <w:right w:val="none" w:sz="0" w:space="0" w:color="auto"/>
                                                                                                  </w:divBdr>
                                                                                                </w:div>
                                                                                                <w:div w:id="190186280">
                                                                                                  <w:marLeft w:val="720"/>
                                                                                                  <w:marRight w:val="0"/>
                                                                                                  <w:marTop w:val="0"/>
                                                                                                  <w:marBottom w:val="0"/>
                                                                                                  <w:divBdr>
                                                                                                    <w:top w:val="none" w:sz="0" w:space="0" w:color="auto"/>
                                                                                                    <w:left w:val="none" w:sz="0" w:space="0" w:color="auto"/>
                                                                                                    <w:bottom w:val="none" w:sz="0" w:space="0" w:color="auto"/>
                                                                                                    <w:right w:val="none" w:sz="0" w:space="0" w:color="auto"/>
                                                                                                  </w:divBdr>
                                                                                                </w:div>
                                                                                                <w:div w:id="735662430">
                                                                                                  <w:marLeft w:val="720"/>
                                                                                                  <w:marRight w:val="0"/>
                                                                                                  <w:marTop w:val="0"/>
                                                                                                  <w:marBottom w:val="0"/>
                                                                                                  <w:divBdr>
                                                                                                    <w:top w:val="none" w:sz="0" w:space="0" w:color="auto"/>
                                                                                                    <w:left w:val="none" w:sz="0" w:space="0" w:color="auto"/>
                                                                                                    <w:bottom w:val="none" w:sz="0" w:space="0" w:color="auto"/>
                                                                                                    <w:right w:val="none" w:sz="0" w:space="0" w:color="auto"/>
                                                                                                  </w:divBdr>
                                                                                                </w:div>
                                                                                                <w:div w:id="627323483">
                                                                                                  <w:marLeft w:val="0"/>
                                                                                                  <w:marRight w:val="0"/>
                                                                                                  <w:marTop w:val="0"/>
                                                                                                  <w:marBottom w:val="0"/>
                                                                                                  <w:divBdr>
                                                                                                    <w:top w:val="none" w:sz="0" w:space="0" w:color="auto"/>
                                                                                                    <w:left w:val="none" w:sz="0" w:space="0" w:color="auto"/>
                                                                                                    <w:bottom w:val="none" w:sz="0" w:space="0" w:color="auto"/>
                                                                                                    <w:right w:val="none" w:sz="0" w:space="0" w:color="auto"/>
                                                                                                  </w:divBdr>
                                                                                                </w:div>
                                                                                                <w:div w:id="1773621938">
                                                                                                  <w:marLeft w:val="0"/>
                                                                                                  <w:marRight w:val="0"/>
                                                                                                  <w:marTop w:val="0"/>
                                                                                                  <w:marBottom w:val="0"/>
                                                                                                  <w:divBdr>
                                                                                                    <w:top w:val="none" w:sz="0" w:space="0" w:color="auto"/>
                                                                                                    <w:left w:val="none" w:sz="0" w:space="0" w:color="auto"/>
                                                                                                    <w:bottom w:val="none" w:sz="0" w:space="0" w:color="auto"/>
                                                                                                    <w:right w:val="none" w:sz="0" w:space="0" w:color="auto"/>
                                                                                                  </w:divBdr>
                                                                                                </w:div>
                                                                                                <w:div w:id="385186885">
                                                                                                  <w:marLeft w:val="0"/>
                                                                                                  <w:marRight w:val="0"/>
                                                                                                  <w:marTop w:val="0"/>
                                                                                                  <w:marBottom w:val="0"/>
                                                                                                  <w:divBdr>
                                                                                                    <w:top w:val="none" w:sz="0" w:space="0" w:color="auto"/>
                                                                                                    <w:left w:val="none" w:sz="0" w:space="0" w:color="auto"/>
                                                                                                    <w:bottom w:val="none" w:sz="0" w:space="0" w:color="auto"/>
                                                                                                    <w:right w:val="none" w:sz="0" w:space="0" w:color="auto"/>
                                                                                                  </w:divBdr>
                                                                                                </w:div>
                                                                                                <w:div w:id="427191302">
                                                                                                  <w:marLeft w:val="0"/>
                                                                                                  <w:marRight w:val="0"/>
                                                                                                  <w:marTop w:val="0"/>
                                                                                                  <w:marBottom w:val="0"/>
                                                                                                  <w:divBdr>
                                                                                                    <w:top w:val="none" w:sz="0" w:space="0" w:color="auto"/>
                                                                                                    <w:left w:val="none" w:sz="0" w:space="0" w:color="auto"/>
                                                                                                    <w:bottom w:val="none" w:sz="0" w:space="0" w:color="auto"/>
                                                                                                    <w:right w:val="none" w:sz="0" w:space="0" w:color="auto"/>
                                                                                                  </w:divBdr>
                                                                                                </w:div>
                                                                                                <w:div w:id="1144153002">
                                                                                                  <w:marLeft w:val="0"/>
                                                                                                  <w:marRight w:val="0"/>
                                                                                                  <w:marTop w:val="0"/>
                                                                                                  <w:marBottom w:val="0"/>
                                                                                                  <w:divBdr>
                                                                                                    <w:top w:val="none" w:sz="0" w:space="0" w:color="auto"/>
                                                                                                    <w:left w:val="none" w:sz="0" w:space="0" w:color="auto"/>
                                                                                                    <w:bottom w:val="none" w:sz="0" w:space="0" w:color="auto"/>
                                                                                                    <w:right w:val="none" w:sz="0" w:space="0" w:color="auto"/>
                                                                                                  </w:divBdr>
                                                                                                </w:div>
                                                                                                <w:div w:id="55781851">
                                                                                                  <w:marLeft w:val="0"/>
                                                                                                  <w:marRight w:val="0"/>
                                                                                                  <w:marTop w:val="0"/>
                                                                                                  <w:marBottom w:val="0"/>
                                                                                                  <w:divBdr>
                                                                                                    <w:top w:val="none" w:sz="0" w:space="0" w:color="auto"/>
                                                                                                    <w:left w:val="none" w:sz="0" w:space="0" w:color="auto"/>
                                                                                                    <w:bottom w:val="none" w:sz="0" w:space="0" w:color="auto"/>
                                                                                                    <w:right w:val="none" w:sz="0" w:space="0" w:color="auto"/>
                                                                                                  </w:divBdr>
                                                                                                </w:div>
                                                                                                <w:div w:id="1533495142">
                                                                                                  <w:marLeft w:val="0"/>
                                                                                                  <w:marRight w:val="0"/>
                                                                                                  <w:marTop w:val="0"/>
                                                                                                  <w:marBottom w:val="0"/>
                                                                                                  <w:divBdr>
                                                                                                    <w:top w:val="none" w:sz="0" w:space="0" w:color="auto"/>
                                                                                                    <w:left w:val="none" w:sz="0" w:space="0" w:color="auto"/>
                                                                                                    <w:bottom w:val="none" w:sz="0" w:space="0" w:color="auto"/>
                                                                                                    <w:right w:val="none" w:sz="0" w:space="0" w:color="auto"/>
                                                                                                  </w:divBdr>
                                                                                                </w:div>
                                                                                                <w:div w:id="1074088401">
                                                                                                  <w:marLeft w:val="0"/>
                                                                                                  <w:marRight w:val="0"/>
                                                                                                  <w:marTop w:val="0"/>
                                                                                                  <w:marBottom w:val="0"/>
                                                                                                  <w:divBdr>
                                                                                                    <w:top w:val="none" w:sz="0" w:space="0" w:color="auto"/>
                                                                                                    <w:left w:val="none" w:sz="0" w:space="0" w:color="auto"/>
                                                                                                    <w:bottom w:val="none" w:sz="0" w:space="0" w:color="auto"/>
                                                                                                    <w:right w:val="none" w:sz="0" w:space="0" w:color="auto"/>
                                                                                                  </w:divBdr>
                                                                                                </w:div>
                                                                                                <w:div w:id="1713194499">
                                                                                                  <w:marLeft w:val="0"/>
                                                                                                  <w:marRight w:val="0"/>
                                                                                                  <w:marTop w:val="0"/>
                                                                                                  <w:marBottom w:val="0"/>
                                                                                                  <w:divBdr>
                                                                                                    <w:top w:val="none" w:sz="0" w:space="0" w:color="auto"/>
                                                                                                    <w:left w:val="none" w:sz="0" w:space="0" w:color="auto"/>
                                                                                                    <w:bottom w:val="none" w:sz="0" w:space="0" w:color="auto"/>
                                                                                                    <w:right w:val="none" w:sz="0" w:space="0" w:color="auto"/>
                                                                                                  </w:divBdr>
                                                                                                </w:div>
                                                                                                <w:div w:id="2006785431">
                                                                                                  <w:marLeft w:val="0"/>
                                                                                                  <w:marRight w:val="0"/>
                                                                                                  <w:marTop w:val="0"/>
                                                                                                  <w:marBottom w:val="0"/>
                                                                                                  <w:divBdr>
                                                                                                    <w:top w:val="none" w:sz="0" w:space="0" w:color="auto"/>
                                                                                                    <w:left w:val="none" w:sz="0" w:space="0" w:color="auto"/>
                                                                                                    <w:bottom w:val="none" w:sz="0" w:space="0" w:color="auto"/>
                                                                                                    <w:right w:val="none" w:sz="0" w:space="0" w:color="auto"/>
                                                                                                  </w:divBdr>
                                                                                                </w:div>
                                                                                                <w:div w:id="763039755">
                                                                                                  <w:marLeft w:val="0"/>
                                                                                                  <w:marRight w:val="0"/>
                                                                                                  <w:marTop w:val="0"/>
                                                                                                  <w:marBottom w:val="0"/>
                                                                                                  <w:divBdr>
                                                                                                    <w:top w:val="none" w:sz="0" w:space="0" w:color="auto"/>
                                                                                                    <w:left w:val="none" w:sz="0" w:space="0" w:color="auto"/>
                                                                                                    <w:bottom w:val="none" w:sz="0" w:space="0" w:color="auto"/>
                                                                                                    <w:right w:val="none" w:sz="0" w:space="0" w:color="auto"/>
                                                                                                  </w:divBdr>
                                                                                                </w:div>
                                                                                                <w:div w:id="2026903674">
                                                                                                  <w:marLeft w:val="0"/>
                                                                                                  <w:marRight w:val="0"/>
                                                                                                  <w:marTop w:val="0"/>
                                                                                                  <w:marBottom w:val="0"/>
                                                                                                  <w:divBdr>
                                                                                                    <w:top w:val="none" w:sz="0" w:space="0" w:color="auto"/>
                                                                                                    <w:left w:val="none" w:sz="0" w:space="0" w:color="auto"/>
                                                                                                    <w:bottom w:val="none" w:sz="0" w:space="0" w:color="auto"/>
                                                                                                    <w:right w:val="none" w:sz="0" w:space="0" w:color="auto"/>
                                                                                                  </w:divBdr>
                                                                                                </w:div>
                                                                                                <w:div w:id="332924544">
                                                                                                  <w:marLeft w:val="0"/>
                                                                                                  <w:marRight w:val="0"/>
                                                                                                  <w:marTop w:val="0"/>
                                                                                                  <w:marBottom w:val="0"/>
                                                                                                  <w:divBdr>
                                                                                                    <w:top w:val="none" w:sz="0" w:space="0" w:color="auto"/>
                                                                                                    <w:left w:val="none" w:sz="0" w:space="0" w:color="auto"/>
                                                                                                    <w:bottom w:val="none" w:sz="0" w:space="0" w:color="auto"/>
                                                                                                    <w:right w:val="none" w:sz="0" w:space="0" w:color="auto"/>
                                                                                                  </w:divBdr>
                                                                                                </w:div>
                                                                                                <w:div w:id="1499416850">
                                                                                                  <w:marLeft w:val="0"/>
                                                                                                  <w:marRight w:val="0"/>
                                                                                                  <w:marTop w:val="0"/>
                                                                                                  <w:marBottom w:val="0"/>
                                                                                                  <w:divBdr>
                                                                                                    <w:top w:val="none" w:sz="0" w:space="0" w:color="auto"/>
                                                                                                    <w:left w:val="none" w:sz="0" w:space="0" w:color="auto"/>
                                                                                                    <w:bottom w:val="none" w:sz="0" w:space="0" w:color="auto"/>
                                                                                                    <w:right w:val="none" w:sz="0" w:space="0" w:color="auto"/>
                                                                                                  </w:divBdr>
                                                                                                </w:div>
                                                                                                <w:div w:id="1462847007">
                                                                                                  <w:marLeft w:val="0"/>
                                                                                                  <w:marRight w:val="0"/>
                                                                                                  <w:marTop w:val="0"/>
                                                                                                  <w:marBottom w:val="0"/>
                                                                                                  <w:divBdr>
                                                                                                    <w:top w:val="none" w:sz="0" w:space="0" w:color="auto"/>
                                                                                                    <w:left w:val="none" w:sz="0" w:space="0" w:color="auto"/>
                                                                                                    <w:bottom w:val="none" w:sz="0" w:space="0" w:color="auto"/>
                                                                                                    <w:right w:val="none" w:sz="0" w:space="0" w:color="auto"/>
                                                                                                  </w:divBdr>
                                                                                                </w:div>
                                                                                                <w:div w:id="1007830514">
                                                                                                  <w:marLeft w:val="0"/>
                                                                                                  <w:marRight w:val="0"/>
                                                                                                  <w:marTop w:val="0"/>
                                                                                                  <w:marBottom w:val="0"/>
                                                                                                  <w:divBdr>
                                                                                                    <w:top w:val="none" w:sz="0" w:space="0" w:color="auto"/>
                                                                                                    <w:left w:val="none" w:sz="0" w:space="0" w:color="auto"/>
                                                                                                    <w:bottom w:val="none" w:sz="0" w:space="0" w:color="auto"/>
                                                                                                    <w:right w:val="none" w:sz="0" w:space="0" w:color="auto"/>
                                                                                                  </w:divBdr>
                                                                                                </w:div>
                                                                                                <w:div w:id="1821649350">
                                                                                                  <w:marLeft w:val="0"/>
                                                                                                  <w:marRight w:val="0"/>
                                                                                                  <w:marTop w:val="0"/>
                                                                                                  <w:marBottom w:val="0"/>
                                                                                                  <w:divBdr>
                                                                                                    <w:top w:val="none" w:sz="0" w:space="0" w:color="auto"/>
                                                                                                    <w:left w:val="none" w:sz="0" w:space="0" w:color="auto"/>
                                                                                                    <w:bottom w:val="none" w:sz="0" w:space="0" w:color="auto"/>
                                                                                                    <w:right w:val="none" w:sz="0" w:space="0" w:color="auto"/>
                                                                                                  </w:divBdr>
                                                                                                </w:div>
                                                                                                <w:div w:id="344093521">
                                                                                                  <w:marLeft w:val="0"/>
                                                                                                  <w:marRight w:val="0"/>
                                                                                                  <w:marTop w:val="0"/>
                                                                                                  <w:marBottom w:val="0"/>
                                                                                                  <w:divBdr>
                                                                                                    <w:top w:val="none" w:sz="0" w:space="0" w:color="auto"/>
                                                                                                    <w:left w:val="none" w:sz="0" w:space="0" w:color="auto"/>
                                                                                                    <w:bottom w:val="none" w:sz="0" w:space="0" w:color="auto"/>
                                                                                                    <w:right w:val="none" w:sz="0" w:space="0" w:color="auto"/>
                                                                                                  </w:divBdr>
                                                                                                </w:div>
                                                                                                <w:div w:id="408616967">
                                                                                                  <w:marLeft w:val="0"/>
                                                                                                  <w:marRight w:val="0"/>
                                                                                                  <w:marTop w:val="0"/>
                                                                                                  <w:marBottom w:val="0"/>
                                                                                                  <w:divBdr>
                                                                                                    <w:top w:val="none" w:sz="0" w:space="0" w:color="auto"/>
                                                                                                    <w:left w:val="none" w:sz="0" w:space="0" w:color="auto"/>
                                                                                                    <w:bottom w:val="none" w:sz="0" w:space="0" w:color="auto"/>
                                                                                                    <w:right w:val="none" w:sz="0" w:space="0" w:color="auto"/>
                                                                                                  </w:divBdr>
                                                                                                </w:div>
                                                                                                <w:div w:id="459344564">
                                                                                                  <w:marLeft w:val="0"/>
                                                                                                  <w:marRight w:val="0"/>
                                                                                                  <w:marTop w:val="0"/>
                                                                                                  <w:marBottom w:val="0"/>
                                                                                                  <w:divBdr>
                                                                                                    <w:top w:val="none" w:sz="0" w:space="0" w:color="auto"/>
                                                                                                    <w:left w:val="none" w:sz="0" w:space="0" w:color="auto"/>
                                                                                                    <w:bottom w:val="none" w:sz="0" w:space="0" w:color="auto"/>
                                                                                                    <w:right w:val="none" w:sz="0" w:space="0" w:color="auto"/>
                                                                                                  </w:divBdr>
                                                                                                </w:div>
                                                                                                <w:div w:id="348222476">
                                                                                                  <w:marLeft w:val="0"/>
                                                                                                  <w:marRight w:val="0"/>
                                                                                                  <w:marTop w:val="0"/>
                                                                                                  <w:marBottom w:val="0"/>
                                                                                                  <w:divBdr>
                                                                                                    <w:top w:val="none" w:sz="0" w:space="0" w:color="auto"/>
                                                                                                    <w:left w:val="none" w:sz="0" w:space="0" w:color="auto"/>
                                                                                                    <w:bottom w:val="none" w:sz="0" w:space="0" w:color="auto"/>
                                                                                                    <w:right w:val="none" w:sz="0" w:space="0" w:color="auto"/>
                                                                                                  </w:divBdr>
                                                                                                </w:div>
                                                                                                <w:div w:id="276450067">
                                                                                                  <w:marLeft w:val="0"/>
                                                                                                  <w:marRight w:val="0"/>
                                                                                                  <w:marTop w:val="0"/>
                                                                                                  <w:marBottom w:val="0"/>
                                                                                                  <w:divBdr>
                                                                                                    <w:top w:val="none" w:sz="0" w:space="0" w:color="auto"/>
                                                                                                    <w:left w:val="none" w:sz="0" w:space="0" w:color="auto"/>
                                                                                                    <w:bottom w:val="none" w:sz="0" w:space="0" w:color="auto"/>
                                                                                                    <w:right w:val="none" w:sz="0" w:space="0" w:color="auto"/>
                                                                                                  </w:divBdr>
                                                                                                </w:div>
                                                                                                <w:div w:id="890924705">
                                                                                                  <w:marLeft w:val="0"/>
                                                                                                  <w:marRight w:val="0"/>
                                                                                                  <w:marTop w:val="0"/>
                                                                                                  <w:marBottom w:val="0"/>
                                                                                                  <w:divBdr>
                                                                                                    <w:top w:val="none" w:sz="0" w:space="0" w:color="auto"/>
                                                                                                    <w:left w:val="none" w:sz="0" w:space="0" w:color="auto"/>
                                                                                                    <w:bottom w:val="none" w:sz="0" w:space="0" w:color="auto"/>
                                                                                                    <w:right w:val="none" w:sz="0" w:space="0" w:color="auto"/>
                                                                                                  </w:divBdr>
                                                                                                </w:div>
                                                                                                <w:div w:id="773129425">
                                                                                                  <w:marLeft w:val="0"/>
                                                                                                  <w:marRight w:val="0"/>
                                                                                                  <w:marTop w:val="0"/>
                                                                                                  <w:marBottom w:val="0"/>
                                                                                                  <w:divBdr>
                                                                                                    <w:top w:val="none" w:sz="0" w:space="0" w:color="auto"/>
                                                                                                    <w:left w:val="none" w:sz="0" w:space="0" w:color="auto"/>
                                                                                                    <w:bottom w:val="none" w:sz="0" w:space="0" w:color="auto"/>
                                                                                                    <w:right w:val="none" w:sz="0" w:space="0" w:color="auto"/>
                                                                                                  </w:divBdr>
                                                                                                </w:div>
                                                                                                <w:div w:id="1535383463">
                                                                                                  <w:marLeft w:val="0"/>
                                                                                                  <w:marRight w:val="0"/>
                                                                                                  <w:marTop w:val="0"/>
                                                                                                  <w:marBottom w:val="0"/>
                                                                                                  <w:divBdr>
                                                                                                    <w:top w:val="none" w:sz="0" w:space="0" w:color="auto"/>
                                                                                                    <w:left w:val="none" w:sz="0" w:space="0" w:color="auto"/>
                                                                                                    <w:bottom w:val="none" w:sz="0" w:space="0" w:color="auto"/>
                                                                                                    <w:right w:val="none" w:sz="0" w:space="0" w:color="auto"/>
                                                                                                  </w:divBdr>
                                                                                                </w:div>
                                                                                                <w:div w:id="2083022983">
                                                                                                  <w:marLeft w:val="0"/>
                                                                                                  <w:marRight w:val="0"/>
                                                                                                  <w:marTop w:val="0"/>
                                                                                                  <w:marBottom w:val="0"/>
                                                                                                  <w:divBdr>
                                                                                                    <w:top w:val="none" w:sz="0" w:space="0" w:color="auto"/>
                                                                                                    <w:left w:val="none" w:sz="0" w:space="0" w:color="auto"/>
                                                                                                    <w:bottom w:val="none" w:sz="0" w:space="0" w:color="auto"/>
                                                                                                    <w:right w:val="none" w:sz="0" w:space="0" w:color="auto"/>
                                                                                                  </w:divBdr>
                                                                                                </w:div>
                                                                                                <w:div w:id="517308043">
                                                                                                  <w:marLeft w:val="0"/>
                                                                                                  <w:marRight w:val="0"/>
                                                                                                  <w:marTop w:val="0"/>
                                                                                                  <w:marBottom w:val="0"/>
                                                                                                  <w:divBdr>
                                                                                                    <w:top w:val="none" w:sz="0" w:space="0" w:color="auto"/>
                                                                                                    <w:left w:val="none" w:sz="0" w:space="0" w:color="auto"/>
                                                                                                    <w:bottom w:val="none" w:sz="0" w:space="0" w:color="auto"/>
                                                                                                    <w:right w:val="none" w:sz="0" w:space="0" w:color="auto"/>
                                                                                                  </w:divBdr>
                                                                                                </w:div>
                                                                                                <w:div w:id="952906067">
                                                                                                  <w:marLeft w:val="0"/>
                                                                                                  <w:marRight w:val="0"/>
                                                                                                  <w:marTop w:val="0"/>
                                                                                                  <w:marBottom w:val="0"/>
                                                                                                  <w:divBdr>
                                                                                                    <w:top w:val="none" w:sz="0" w:space="0" w:color="auto"/>
                                                                                                    <w:left w:val="none" w:sz="0" w:space="0" w:color="auto"/>
                                                                                                    <w:bottom w:val="none" w:sz="0" w:space="0" w:color="auto"/>
                                                                                                    <w:right w:val="none" w:sz="0" w:space="0" w:color="auto"/>
                                                                                                  </w:divBdr>
                                                                                                </w:div>
                                                                                                <w:div w:id="1381981171">
                                                                                                  <w:marLeft w:val="0"/>
                                                                                                  <w:marRight w:val="0"/>
                                                                                                  <w:marTop w:val="0"/>
                                                                                                  <w:marBottom w:val="0"/>
                                                                                                  <w:divBdr>
                                                                                                    <w:top w:val="none" w:sz="0" w:space="0" w:color="auto"/>
                                                                                                    <w:left w:val="none" w:sz="0" w:space="0" w:color="auto"/>
                                                                                                    <w:bottom w:val="none" w:sz="0" w:space="0" w:color="auto"/>
                                                                                                    <w:right w:val="none" w:sz="0" w:space="0" w:color="auto"/>
                                                                                                  </w:divBdr>
                                                                                                </w:div>
                                                                                                <w:div w:id="516047164">
                                                                                                  <w:marLeft w:val="0"/>
                                                                                                  <w:marRight w:val="0"/>
                                                                                                  <w:marTop w:val="0"/>
                                                                                                  <w:marBottom w:val="0"/>
                                                                                                  <w:divBdr>
                                                                                                    <w:top w:val="none" w:sz="0" w:space="0" w:color="auto"/>
                                                                                                    <w:left w:val="none" w:sz="0" w:space="0" w:color="auto"/>
                                                                                                    <w:bottom w:val="none" w:sz="0" w:space="0" w:color="auto"/>
                                                                                                    <w:right w:val="none" w:sz="0" w:space="0" w:color="auto"/>
                                                                                                  </w:divBdr>
                                                                                                </w:div>
                                                                                                <w:div w:id="1079710212">
                                                                                                  <w:marLeft w:val="0"/>
                                                                                                  <w:marRight w:val="0"/>
                                                                                                  <w:marTop w:val="0"/>
                                                                                                  <w:marBottom w:val="0"/>
                                                                                                  <w:divBdr>
                                                                                                    <w:top w:val="none" w:sz="0" w:space="0" w:color="auto"/>
                                                                                                    <w:left w:val="none" w:sz="0" w:space="0" w:color="auto"/>
                                                                                                    <w:bottom w:val="none" w:sz="0" w:space="0" w:color="auto"/>
                                                                                                    <w:right w:val="none" w:sz="0" w:space="0" w:color="auto"/>
                                                                                                  </w:divBdr>
                                                                                                </w:div>
                                                                                                <w:div w:id="832986180">
                                                                                                  <w:marLeft w:val="0"/>
                                                                                                  <w:marRight w:val="0"/>
                                                                                                  <w:marTop w:val="0"/>
                                                                                                  <w:marBottom w:val="0"/>
                                                                                                  <w:divBdr>
                                                                                                    <w:top w:val="none" w:sz="0" w:space="0" w:color="auto"/>
                                                                                                    <w:left w:val="none" w:sz="0" w:space="0" w:color="auto"/>
                                                                                                    <w:bottom w:val="none" w:sz="0" w:space="0" w:color="auto"/>
                                                                                                    <w:right w:val="none" w:sz="0" w:space="0" w:color="auto"/>
                                                                                                  </w:divBdr>
                                                                                                </w:div>
                                                                                                <w:div w:id="1316760124">
                                                                                                  <w:marLeft w:val="0"/>
                                                                                                  <w:marRight w:val="0"/>
                                                                                                  <w:marTop w:val="0"/>
                                                                                                  <w:marBottom w:val="0"/>
                                                                                                  <w:divBdr>
                                                                                                    <w:top w:val="none" w:sz="0" w:space="0" w:color="auto"/>
                                                                                                    <w:left w:val="none" w:sz="0" w:space="0" w:color="auto"/>
                                                                                                    <w:bottom w:val="none" w:sz="0" w:space="0" w:color="auto"/>
                                                                                                    <w:right w:val="none" w:sz="0" w:space="0" w:color="auto"/>
                                                                                                  </w:divBdr>
                                                                                                </w:div>
                                                                                                <w:div w:id="1392387728">
                                                                                                  <w:marLeft w:val="0"/>
                                                                                                  <w:marRight w:val="0"/>
                                                                                                  <w:marTop w:val="0"/>
                                                                                                  <w:marBottom w:val="0"/>
                                                                                                  <w:divBdr>
                                                                                                    <w:top w:val="none" w:sz="0" w:space="0" w:color="auto"/>
                                                                                                    <w:left w:val="none" w:sz="0" w:space="0" w:color="auto"/>
                                                                                                    <w:bottom w:val="none" w:sz="0" w:space="0" w:color="auto"/>
                                                                                                    <w:right w:val="none" w:sz="0" w:space="0" w:color="auto"/>
                                                                                                  </w:divBdr>
                                                                                                </w:div>
                                                                                                <w:div w:id="822503923">
                                                                                                  <w:marLeft w:val="0"/>
                                                                                                  <w:marRight w:val="0"/>
                                                                                                  <w:marTop w:val="0"/>
                                                                                                  <w:marBottom w:val="0"/>
                                                                                                  <w:divBdr>
                                                                                                    <w:top w:val="none" w:sz="0" w:space="0" w:color="auto"/>
                                                                                                    <w:left w:val="none" w:sz="0" w:space="0" w:color="auto"/>
                                                                                                    <w:bottom w:val="none" w:sz="0" w:space="0" w:color="auto"/>
                                                                                                    <w:right w:val="none" w:sz="0" w:space="0" w:color="auto"/>
                                                                                                  </w:divBdr>
                                                                                                </w:div>
                                                                                                <w:div w:id="1162700148">
                                                                                                  <w:marLeft w:val="0"/>
                                                                                                  <w:marRight w:val="0"/>
                                                                                                  <w:marTop w:val="0"/>
                                                                                                  <w:marBottom w:val="0"/>
                                                                                                  <w:divBdr>
                                                                                                    <w:top w:val="none" w:sz="0" w:space="0" w:color="auto"/>
                                                                                                    <w:left w:val="none" w:sz="0" w:space="0" w:color="auto"/>
                                                                                                    <w:bottom w:val="none" w:sz="0" w:space="0" w:color="auto"/>
                                                                                                    <w:right w:val="none" w:sz="0" w:space="0" w:color="auto"/>
                                                                                                  </w:divBdr>
                                                                                                </w:div>
                                                                                                <w:div w:id="1165123441">
                                                                                                  <w:marLeft w:val="0"/>
                                                                                                  <w:marRight w:val="0"/>
                                                                                                  <w:marTop w:val="0"/>
                                                                                                  <w:marBottom w:val="0"/>
                                                                                                  <w:divBdr>
                                                                                                    <w:top w:val="none" w:sz="0" w:space="0" w:color="auto"/>
                                                                                                    <w:left w:val="none" w:sz="0" w:space="0" w:color="auto"/>
                                                                                                    <w:bottom w:val="none" w:sz="0" w:space="0" w:color="auto"/>
                                                                                                    <w:right w:val="none" w:sz="0" w:space="0" w:color="auto"/>
                                                                                                  </w:divBdr>
                                                                                                </w:div>
                                                                                                <w:div w:id="405808173">
                                                                                                  <w:marLeft w:val="0"/>
                                                                                                  <w:marRight w:val="0"/>
                                                                                                  <w:marTop w:val="0"/>
                                                                                                  <w:marBottom w:val="0"/>
                                                                                                  <w:divBdr>
                                                                                                    <w:top w:val="none" w:sz="0" w:space="0" w:color="auto"/>
                                                                                                    <w:left w:val="none" w:sz="0" w:space="0" w:color="auto"/>
                                                                                                    <w:bottom w:val="none" w:sz="0" w:space="0" w:color="auto"/>
                                                                                                    <w:right w:val="none" w:sz="0" w:space="0" w:color="auto"/>
                                                                                                  </w:divBdr>
                                                                                                </w:div>
                                                                                                <w:div w:id="1473402620">
                                                                                                  <w:marLeft w:val="0"/>
                                                                                                  <w:marRight w:val="0"/>
                                                                                                  <w:marTop w:val="0"/>
                                                                                                  <w:marBottom w:val="0"/>
                                                                                                  <w:divBdr>
                                                                                                    <w:top w:val="none" w:sz="0" w:space="0" w:color="auto"/>
                                                                                                    <w:left w:val="none" w:sz="0" w:space="0" w:color="auto"/>
                                                                                                    <w:bottom w:val="none" w:sz="0" w:space="0" w:color="auto"/>
                                                                                                    <w:right w:val="none" w:sz="0" w:space="0" w:color="auto"/>
                                                                                                  </w:divBdr>
                                                                                                </w:div>
                                                                                                <w:div w:id="838428002">
                                                                                                  <w:marLeft w:val="0"/>
                                                                                                  <w:marRight w:val="0"/>
                                                                                                  <w:marTop w:val="0"/>
                                                                                                  <w:marBottom w:val="0"/>
                                                                                                  <w:divBdr>
                                                                                                    <w:top w:val="none" w:sz="0" w:space="0" w:color="auto"/>
                                                                                                    <w:left w:val="none" w:sz="0" w:space="0" w:color="auto"/>
                                                                                                    <w:bottom w:val="none" w:sz="0" w:space="0" w:color="auto"/>
                                                                                                    <w:right w:val="none" w:sz="0" w:space="0" w:color="auto"/>
                                                                                                  </w:divBdr>
                                                                                                </w:div>
                                                                                                <w:div w:id="2121143985">
                                                                                                  <w:marLeft w:val="0"/>
                                                                                                  <w:marRight w:val="0"/>
                                                                                                  <w:marTop w:val="0"/>
                                                                                                  <w:marBottom w:val="0"/>
                                                                                                  <w:divBdr>
                                                                                                    <w:top w:val="none" w:sz="0" w:space="0" w:color="auto"/>
                                                                                                    <w:left w:val="none" w:sz="0" w:space="0" w:color="auto"/>
                                                                                                    <w:bottom w:val="none" w:sz="0" w:space="0" w:color="auto"/>
                                                                                                    <w:right w:val="none" w:sz="0" w:space="0" w:color="auto"/>
                                                                                                  </w:divBdr>
                                                                                                </w:div>
                                                                                                <w:div w:id="339435366">
                                                                                                  <w:marLeft w:val="720"/>
                                                                                                  <w:marRight w:val="0"/>
                                                                                                  <w:marTop w:val="0"/>
                                                                                                  <w:marBottom w:val="0"/>
                                                                                                  <w:divBdr>
                                                                                                    <w:top w:val="none" w:sz="0" w:space="0" w:color="auto"/>
                                                                                                    <w:left w:val="none" w:sz="0" w:space="0" w:color="auto"/>
                                                                                                    <w:bottom w:val="none" w:sz="0" w:space="0" w:color="auto"/>
                                                                                                    <w:right w:val="none" w:sz="0" w:space="0" w:color="auto"/>
                                                                                                  </w:divBdr>
                                                                                                </w:div>
                                                                                                <w:div w:id="1846091302">
                                                                                                  <w:marLeft w:val="720"/>
                                                                                                  <w:marRight w:val="0"/>
                                                                                                  <w:marTop w:val="0"/>
                                                                                                  <w:marBottom w:val="0"/>
                                                                                                  <w:divBdr>
                                                                                                    <w:top w:val="none" w:sz="0" w:space="0" w:color="auto"/>
                                                                                                    <w:left w:val="none" w:sz="0" w:space="0" w:color="auto"/>
                                                                                                    <w:bottom w:val="none" w:sz="0" w:space="0" w:color="auto"/>
                                                                                                    <w:right w:val="none" w:sz="0" w:space="0" w:color="auto"/>
                                                                                                  </w:divBdr>
                                                                                                </w:div>
                                                                                                <w:div w:id="605695301">
                                                                                                  <w:marLeft w:val="720"/>
                                                                                                  <w:marRight w:val="0"/>
                                                                                                  <w:marTop w:val="0"/>
                                                                                                  <w:marBottom w:val="0"/>
                                                                                                  <w:divBdr>
                                                                                                    <w:top w:val="none" w:sz="0" w:space="0" w:color="auto"/>
                                                                                                    <w:left w:val="none" w:sz="0" w:space="0" w:color="auto"/>
                                                                                                    <w:bottom w:val="none" w:sz="0" w:space="0" w:color="auto"/>
                                                                                                    <w:right w:val="none" w:sz="0" w:space="0" w:color="auto"/>
                                                                                                  </w:divBdr>
                                                                                                </w:div>
                                                                                                <w:div w:id="991637646">
                                                                                                  <w:marLeft w:val="720"/>
                                                                                                  <w:marRight w:val="0"/>
                                                                                                  <w:marTop w:val="0"/>
                                                                                                  <w:marBottom w:val="0"/>
                                                                                                  <w:divBdr>
                                                                                                    <w:top w:val="none" w:sz="0" w:space="0" w:color="auto"/>
                                                                                                    <w:left w:val="none" w:sz="0" w:space="0" w:color="auto"/>
                                                                                                    <w:bottom w:val="none" w:sz="0" w:space="0" w:color="auto"/>
                                                                                                    <w:right w:val="none" w:sz="0" w:space="0" w:color="auto"/>
                                                                                                  </w:divBdr>
                                                                                                </w:div>
                                                                                                <w:div w:id="1397052144">
                                                                                                  <w:marLeft w:val="720"/>
                                                                                                  <w:marRight w:val="0"/>
                                                                                                  <w:marTop w:val="0"/>
                                                                                                  <w:marBottom w:val="0"/>
                                                                                                  <w:divBdr>
                                                                                                    <w:top w:val="none" w:sz="0" w:space="0" w:color="auto"/>
                                                                                                    <w:left w:val="none" w:sz="0" w:space="0" w:color="auto"/>
                                                                                                    <w:bottom w:val="none" w:sz="0" w:space="0" w:color="auto"/>
                                                                                                    <w:right w:val="none" w:sz="0" w:space="0" w:color="auto"/>
                                                                                                  </w:divBdr>
                                                                                                </w:div>
                                                                                                <w:div w:id="1483303705">
                                                                                                  <w:marLeft w:val="720"/>
                                                                                                  <w:marRight w:val="0"/>
                                                                                                  <w:marTop w:val="0"/>
                                                                                                  <w:marBottom w:val="0"/>
                                                                                                  <w:divBdr>
                                                                                                    <w:top w:val="none" w:sz="0" w:space="0" w:color="auto"/>
                                                                                                    <w:left w:val="none" w:sz="0" w:space="0" w:color="auto"/>
                                                                                                    <w:bottom w:val="none" w:sz="0" w:space="0" w:color="auto"/>
                                                                                                    <w:right w:val="none" w:sz="0" w:space="0" w:color="auto"/>
                                                                                                  </w:divBdr>
                                                                                                </w:div>
                                                                                                <w:div w:id="1011906970">
                                                                                                  <w:marLeft w:val="720"/>
                                                                                                  <w:marRight w:val="0"/>
                                                                                                  <w:marTop w:val="0"/>
                                                                                                  <w:marBottom w:val="0"/>
                                                                                                  <w:divBdr>
                                                                                                    <w:top w:val="none" w:sz="0" w:space="0" w:color="auto"/>
                                                                                                    <w:left w:val="none" w:sz="0" w:space="0" w:color="auto"/>
                                                                                                    <w:bottom w:val="none" w:sz="0" w:space="0" w:color="auto"/>
                                                                                                    <w:right w:val="none" w:sz="0" w:space="0" w:color="auto"/>
                                                                                                  </w:divBdr>
                                                                                                </w:div>
                                                                                                <w:div w:id="1045450045">
                                                                                                  <w:marLeft w:val="720"/>
                                                                                                  <w:marRight w:val="0"/>
                                                                                                  <w:marTop w:val="0"/>
                                                                                                  <w:marBottom w:val="0"/>
                                                                                                  <w:divBdr>
                                                                                                    <w:top w:val="none" w:sz="0" w:space="0" w:color="auto"/>
                                                                                                    <w:left w:val="none" w:sz="0" w:space="0" w:color="auto"/>
                                                                                                    <w:bottom w:val="none" w:sz="0" w:space="0" w:color="auto"/>
                                                                                                    <w:right w:val="none" w:sz="0" w:space="0" w:color="auto"/>
                                                                                                  </w:divBdr>
                                                                                                </w:div>
                                                                                                <w:div w:id="1321274075">
                                                                                                  <w:marLeft w:val="720"/>
                                                                                                  <w:marRight w:val="0"/>
                                                                                                  <w:marTop w:val="0"/>
                                                                                                  <w:marBottom w:val="0"/>
                                                                                                  <w:divBdr>
                                                                                                    <w:top w:val="none" w:sz="0" w:space="0" w:color="auto"/>
                                                                                                    <w:left w:val="none" w:sz="0" w:space="0" w:color="auto"/>
                                                                                                    <w:bottom w:val="none" w:sz="0" w:space="0" w:color="auto"/>
                                                                                                    <w:right w:val="none" w:sz="0" w:space="0" w:color="auto"/>
                                                                                                  </w:divBdr>
                                                                                                </w:div>
                                                                                                <w:div w:id="2047097144">
                                                                                                  <w:marLeft w:val="720"/>
                                                                                                  <w:marRight w:val="0"/>
                                                                                                  <w:marTop w:val="0"/>
                                                                                                  <w:marBottom w:val="0"/>
                                                                                                  <w:divBdr>
                                                                                                    <w:top w:val="none" w:sz="0" w:space="0" w:color="auto"/>
                                                                                                    <w:left w:val="none" w:sz="0" w:space="0" w:color="auto"/>
                                                                                                    <w:bottom w:val="none" w:sz="0" w:space="0" w:color="auto"/>
                                                                                                    <w:right w:val="none" w:sz="0" w:space="0" w:color="auto"/>
                                                                                                  </w:divBdr>
                                                                                                </w:div>
                                                                                                <w:div w:id="977731800">
                                                                                                  <w:marLeft w:val="720"/>
                                                                                                  <w:marRight w:val="0"/>
                                                                                                  <w:marTop w:val="0"/>
                                                                                                  <w:marBottom w:val="0"/>
                                                                                                  <w:divBdr>
                                                                                                    <w:top w:val="none" w:sz="0" w:space="0" w:color="auto"/>
                                                                                                    <w:left w:val="none" w:sz="0" w:space="0" w:color="auto"/>
                                                                                                    <w:bottom w:val="none" w:sz="0" w:space="0" w:color="auto"/>
                                                                                                    <w:right w:val="none" w:sz="0" w:space="0" w:color="auto"/>
                                                                                                  </w:divBdr>
                                                                                                </w:div>
                                                                                                <w:div w:id="1462378034">
                                                                                                  <w:marLeft w:val="720"/>
                                                                                                  <w:marRight w:val="0"/>
                                                                                                  <w:marTop w:val="0"/>
                                                                                                  <w:marBottom w:val="0"/>
                                                                                                  <w:divBdr>
                                                                                                    <w:top w:val="none" w:sz="0" w:space="0" w:color="auto"/>
                                                                                                    <w:left w:val="none" w:sz="0" w:space="0" w:color="auto"/>
                                                                                                    <w:bottom w:val="none" w:sz="0" w:space="0" w:color="auto"/>
                                                                                                    <w:right w:val="none" w:sz="0" w:space="0" w:color="auto"/>
                                                                                                  </w:divBdr>
                                                                                                </w:div>
                                                                                                <w:div w:id="110369759">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51522823">
      <w:bodyDiv w:val="1"/>
      <w:marLeft w:val="0"/>
      <w:marRight w:val="0"/>
      <w:marTop w:val="0"/>
      <w:marBottom w:val="0"/>
      <w:divBdr>
        <w:top w:val="none" w:sz="0" w:space="0" w:color="auto"/>
        <w:left w:val="none" w:sz="0" w:space="0" w:color="auto"/>
        <w:bottom w:val="none" w:sz="0" w:space="0" w:color="auto"/>
        <w:right w:val="none" w:sz="0" w:space="0" w:color="auto"/>
      </w:divBdr>
    </w:div>
    <w:div w:id="977536004">
      <w:bodyDiv w:val="1"/>
      <w:marLeft w:val="0"/>
      <w:marRight w:val="0"/>
      <w:marTop w:val="0"/>
      <w:marBottom w:val="0"/>
      <w:divBdr>
        <w:top w:val="none" w:sz="0" w:space="0" w:color="auto"/>
        <w:left w:val="none" w:sz="0" w:space="0" w:color="auto"/>
        <w:bottom w:val="none" w:sz="0" w:space="0" w:color="auto"/>
        <w:right w:val="none" w:sz="0" w:space="0" w:color="auto"/>
      </w:divBdr>
    </w:div>
    <w:div w:id="1011418083">
      <w:bodyDiv w:val="1"/>
      <w:marLeft w:val="0"/>
      <w:marRight w:val="0"/>
      <w:marTop w:val="0"/>
      <w:marBottom w:val="0"/>
      <w:divBdr>
        <w:top w:val="none" w:sz="0" w:space="0" w:color="auto"/>
        <w:left w:val="none" w:sz="0" w:space="0" w:color="auto"/>
        <w:bottom w:val="none" w:sz="0" w:space="0" w:color="auto"/>
        <w:right w:val="none" w:sz="0" w:space="0" w:color="auto"/>
      </w:divBdr>
    </w:div>
    <w:div w:id="1014766795">
      <w:bodyDiv w:val="1"/>
      <w:marLeft w:val="0"/>
      <w:marRight w:val="0"/>
      <w:marTop w:val="0"/>
      <w:marBottom w:val="0"/>
      <w:divBdr>
        <w:top w:val="none" w:sz="0" w:space="0" w:color="auto"/>
        <w:left w:val="none" w:sz="0" w:space="0" w:color="auto"/>
        <w:bottom w:val="none" w:sz="0" w:space="0" w:color="auto"/>
        <w:right w:val="none" w:sz="0" w:space="0" w:color="auto"/>
      </w:divBdr>
    </w:div>
    <w:div w:id="1015234545">
      <w:bodyDiv w:val="1"/>
      <w:marLeft w:val="0"/>
      <w:marRight w:val="0"/>
      <w:marTop w:val="0"/>
      <w:marBottom w:val="0"/>
      <w:divBdr>
        <w:top w:val="none" w:sz="0" w:space="0" w:color="auto"/>
        <w:left w:val="none" w:sz="0" w:space="0" w:color="auto"/>
        <w:bottom w:val="none" w:sz="0" w:space="0" w:color="auto"/>
        <w:right w:val="none" w:sz="0" w:space="0" w:color="auto"/>
      </w:divBdr>
    </w:div>
    <w:div w:id="1016927835">
      <w:bodyDiv w:val="1"/>
      <w:marLeft w:val="0"/>
      <w:marRight w:val="0"/>
      <w:marTop w:val="0"/>
      <w:marBottom w:val="0"/>
      <w:divBdr>
        <w:top w:val="none" w:sz="0" w:space="0" w:color="auto"/>
        <w:left w:val="none" w:sz="0" w:space="0" w:color="auto"/>
        <w:bottom w:val="none" w:sz="0" w:space="0" w:color="auto"/>
        <w:right w:val="none" w:sz="0" w:space="0" w:color="auto"/>
      </w:divBdr>
    </w:div>
    <w:div w:id="1027415465">
      <w:bodyDiv w:val="1"/>
      <w:marLeft w:val="0"/>
      <w:marRight w:val="0"/>
      <w:marTop w:val="0"/>
      <w:marBottom w:val="0"/>
      <w:divBdr>
        <w:top w:val="none" w:sz="0" w:space="0" w:color="auto"/>
        <w:left w:val="none" w:sz="0" w:space="0" w:color="auto"/>
        <w:bottom w:val="none" w:sz="0" w:space="0" w:color="auto"/>
        <w:right w:val="none" w:sz="0" w:space="0" w:color="auto"/>
      </w:divBdr>
    </w:div>
    <w:div w:id="1036924769">
      <w:bodyDiv w:val="1"/>
      <w:marLeft w:val="0"/>
      <w:marRight w:val="0"/>
      <w:marTop w:val="0"/>
      <w:marBottom w:val="0"/>
      <w:divBdr>
        <w:top w:val="none" w:sz="0" w:space="0" w:color="auto"/>
        <w:left w:val="none" w:sz="0" w:space="0" w:color="auto"/>
        <w:bottom w:val="none" w:sz="0" w:space="0" w:color="auto"/>
        <w:right w:val="none" w:sz="0" w:space="0" w:color="auto"/>
      </w:divBdr>
    </w:div>
    <w:div w:id="1046950933">
      <w:bodyDiv w:val="1"/>
      <w:marLeft w:val="0"/>
      <w:marRight w:val="0"/>
      <w:marTop w:val="0"/>
      <w:marBottom w:val="0"/>
      <w:divBdr>
        <w:top w:val="none" w:sz="0" w:space="0" w:color="auto"/>
        <w:left w:val="none" w:sz="0" w:space="0" w:color="auto"/>
        <w:bottom w:val="none" w:sz="0" w:space="0" w:color="auto"/>
        <w:right w:val="none" w:sz="0" w:space="0" w:color="auto"/>
      </w:divBdr>
    </w:div>
    <w:div w:id="1051534263">
      <w:bodyDiv w:val="1"/>
      <w:marLeft w:val="0"/>
      <w:marRight w:val="0"/>
      <w:marTop w:val="0"/>
      <w:marBottom w:val="0"/>
      <w:divBdr>
        <w:top w:val="none" w:sz="0" w:space="0" w:color="auto"/>
        <w:left w:val="none" w:sz="0" w:space="0" w:color="auto"/>
        <w:bottom w:val="none" w:sz="0" w:space="0" w:color="auto"/>
        <w:right w:val="none" w:sz="0" w:space="0" w:color="auto"/>
      </w:divBdr>
    </w:div>
    <w:div w:id="1060834263">
      <w:bodyDiv w:val="1"/>
      <w:marLeft w:val="0"/>
      <w:marRight w:val="0"/>
      <w:marTop w:val="0"/>
      <w:marBottom w:val="0"/>
      <w:divBdr>
        <w:top w:val="none" w:sz="0" w:space="0" w:color="auto"/>
        <w:left w:val="none" w:sz="0" w:space="0" w:color="auto"/>
        <w:bottom w:val="none" w:sz="0" w:space="0" w:color="auto"/>
        <w:right w:val="none" w:sz="0" w:space="0" w:color="auto"/>
      </w:divBdr>
    </w:div>
    <w:div w:id="1061055647">
      <w:bodyDiv w:val="1"/>
      <w:marLeft w:val="0"/>
      <w:marRight w:val="0"/>
      <w:marTop w:val="0"/>
      <w:marBottom w:val="0"/>
      <w:divBdr>
        <w:top w:val="none" w:sz="0" w:space="0" w:color="auto"/>
        <w:left w:val="none" w:sz="0" w:space="0" w:color="auto"/>
        <w:bottom w:val="none" w:sz="0" w:space="0" w:color="auto"/>
        <w:right w:val="none" w:sz="0" w:space="0" w:color="auto"/>
      </w:divBdr>
    </w:div>
    <w:div w:id="1082487756">
      <w:bodyDiv w:val="1"/>
      <w:marLeft w:val="0"/>
      <w:marRight w:val="0"/>
      <w:marTop w:val="0"/>
      <w:marBottom w:val="0"/>
      <w:divBdr>
        <w:top w:val="none" w:sz="0" w:space="0" w:color="auto"/>
        <w:left w:val="none" w:sz="0" w:space="0" w:color="auto"/>
        <w:bottom w:val="none" w:sz="0" w:space="0" w:color="auto"/>
        <w:right w:val="none" w:sz="0" w:space="0" w:color="auto"/>
      </w:divBdr>
    </w:div>
    <w:div w:id="1085565712">
      <w:bodyDiv w:val="1"/>
      <w:marLeft w:val="0"/>
      <w:marRight w:val="0"/>
      <w:marTop w:val="0"/>
      <w:marBottom w:val="0"/>
      <w:divBdr>
        <w:top w:val="none" w:sz="0" w:space="0" w:color="auto"/>
        <w:left w:val="none" w:sz="0" w:space="0" w:color="auto"/>
        <w:bottom w:val="none" w:sz="0" w:space="0" w:color="auto"/>
        <w:right w:val="none" w:sz="0" w:space="0" w:color="auto"/>
      </w:divBdr>
    </w:div>
    <w:div w:id="1089085791">
      <w:bodyDiv w:val="1"/>
      <w:marLeft w:val="0"/>
      <w:marRight w:val="0"/>
      <w:marTop w:val="0"/>
      <w:marBottom w:val="0"/>
      <w:divBdr>
        <w:top w:val="none" w:sz="0" w:space="0" w:color="auto"/>
        <w:left w:val="none" w:sz="0" w:space="0" w:color="auto"/>
        <w:bottom w:val="none" w:sz="0" w:space="0" w:color="auto"/>
        <w:right w:val="none" w:sz="0" w:space="0" w:color="auto"/>
      </w:divBdr>
    </w:div>
    <w:div w:id="1104572858">
      <w:bodyDiv w:val="1"/>
      <w:marLeft w:val="0"/>
      <w:marRight w:val="0"/>
      <w:marTop w:val="0"/>
      <w:marBottom w:val="0"/>
      <w:divBdr>
        <w:top w:val="none" w:sz="0" w:space="0" w:color="auto"/>
        <w:left w:val="none" w:sz="0" w:space="0" w:color="auto"/>
        <w:bottom w:val="none" w:sz="0" w:space="0" w:color="auto"/>
        <w:right w:val="none" w:sz="0" w:space="0" w:color="auto"/>
      </w:divBdr>
    </w:div>
    <w:div w:id="1108964243">
      <w:bodyDiv w:val="1"/>
      <w:marLeft w:val="0"/>
      <w:marRight w:val="0"/>
      <w:marTop w:val="0"/>
      <w:marBottom w:val="0"/>
      <w:divBdr>
        <w:top w:val="none" w:sz="0" w:space="0" w:color="auto"/>
        <w:left w:val="none" w:sz="0" w:space="0" w:color="auto"/>
        <w:bottom w:val="none" w:sz="0" w:space="0" w:color="auto"/>
        <w:right w:val="none" w:sz="0" w:space="0" w:color="auto"/>
      </w:divBdr>
    </w:div>
    <w:div w:id="1135441815">
      <w:bodyDiv w:val="1"/>
      <w:marLeft w:val="0"/>
      <w:marRight w:val="0"/>
      <w:marTop w:val="0"/>
      <w:marBottom w:val="0"/>
      <w:divBdr>
        <w:top w:val="none" w:sz="0" w:space="0" w:color="auto"/>
        <w:left w:val="none" w:sz="0" w:space="0" w:color="auto"/>
        <w:bottom w:val="none" w:sz="0" w:space="0" w:color="auto"/>
        <w:right w:val="none" w:sz="0" w:space="0" w:color="auto"/>
      </w:divBdr>
    </w:div>
    <w:div w:id="1147631824">
      <w:bodyDiv w:val="1"/>
      <w:marLeft w:val="0"/>
      <w:marRight w:val="0"/>
      <w:marTop w:val="0"/>
      <w:marBottom w:val="0"/>
      <w:divBdr>
        <w:top w:val="none" w:sz="0" w:space="0" w:color="auto"/>
        <w:left w:val="none" w:sz="0" w:space="0" w:color="auto"/>
        <w:bottom w:val="none" w:sz="0" w:space="0" w:color="auto"/>
        <w:right w:val="none" w:sz="0" w:space="0" w:color="auto"/>
      </w:divBdr>
    </w:div>
    <w:div w:id="1160657505">
      <w:bodyDiv w:val="1"/>
      <w:marLeft w:val="0"/>
      <w:marRight w:val="0"/>
      <w:marTop w:val="0"/>
      <w:marBottom w:val="0"/>
      <w:divBdr>
        <w:top w:val="none" w:sz="0" w:space="0" w:color="auto"/>
        <w:left w:val="none" w:sz="0" w:space="0" w:color="auto"/>
        <w:bottom w:val="none" w:sz="0" w:space="0" w:color="auto"/>
        <w:right w:val="none" w:sz="0" w:space="0" w:color="auto"/>
      </w:divBdr>
    </w:div>
    <w:div w:id="1174228417">
      <w:bodyDiv w:val="1"/>
      <w:marLeft w:val="0"/>
      <w:marRight w:val="0"/>
      <w:marTop w:val="0"/>
      <w:marBottom w:val="0"/>
      <w:divBdr>
        <w:top w:val="none" w:sz="0" w:space="0" w:color="auto"/>
        <w:left w:val="none" w:sz="0" w:space="0" w:color="auto"/>
        <w:bottom w:val="none" w:sz="0" w:space="0" w:color="auto"/>
        <w:right w:val="none" w:sz="0" w:space="0" w:color="auto"/>
      </w:divBdr>
    </w:div>
    <w:div w:id="1177620616">
      <w:bodyDiv w:val="1"/>
      <w:marLeft w:val="0"/>
      <w:marRight w:val="0"/>
      <w:marTop w:val="0"/>
      <w:marBottom w:val="0"/>
      <w:divBdr>
        <w:top w:val="none" w:sz="0" w:space="0" w:color="auto"/>
        <w:left w:val="none" w:sz="0" w:space="0" w:color="auto"/>
        <w:bottom w:val="none" w:sz="0" w:space="0" w:color="auto"/>
        <w:right w:val="none" w:sz="0" w:space="0" w:color="auto"/>
      </w:divBdr>
    </w:div>
    <w:div w:id="1180585568">
      <w:bodyDiv w:val="1"/>
      <w:marLeft w:val="0"/>
      <w:marRight w:val="0"/>
      <w:marTop w:val="0"/>
      <w:marBottom w:val="0"/>
      <w:divBdr>
        <w:top w:val="none" w:sz="0" w:space="0" w:color="auto"/>
        <w:left w:val="none" w:sz="0" w:space="0" w:color="auto"/>
        <w:bottom w:val="none" w:sz="0" w:space="0" w:color="auto"/>
        <w:right w:val="none" w:sz="0" w:space="0" w:color="auto"/>
      </w:divBdr>
    </w:div>
    <w:div w:id="1183712969">
      <w:bodyDiv w:val="1"/>
      <w:marLeft w:val="0"/>
      <w:marRight w:val="0"/>
      <w:marTop w:val="0"/>
      <w:marBottom w:val="0"/>
      <w:divBdr>
        <w:top w:val="none" w:sz="0" w:space="0" w:color="auto"/>
        <w:left w:val="none" w:sz="0" w:space="0" w:color="auto"/>
        <w:bottom w:val="none" w:sz="0" w:space="0" w:color="auto"/>
        <w:right w:val="none" w:sz="0" w:space="0" w:color="auto"/>
      </w:divBdr>
      <w:divsChild>
        <w:div w:id="678435623">
          <w:marLeft w:val="0"/>
          <w:marRight w:val="0"/>
          <w:marTop w:val="0"/>
          <w:marBottom w:val="0"/>
          <w:divBdr>
            <w:top w:val="none" w:sz="0" w:space="0" w:color="auto"/>
            <w:left w:val="none" w:sz="0" w:space="0" w:color="auto"/>
            <w:bottom w:val="none" w:sz="0" w:space="0" w:color="auto"/>
            <w:right w:val="none" w:sz="0" w:space="0" w:color="auto"/>
          </w:divBdr>
          <w:divsChild>
            <w:div w:id="1458137460">
              <w:marLeft w:val="0"/>
              <w:marRight w:val="0"/>
              <w:marTop w:val="0"/>
              <w:marBottom w:val="0"/>
              <w:divBdr>
                <w:top w:val="none" w:sz="0" w:space="0" w:color="auto"/>
                <w:left w:val="none" w:sz="0" w:space="0" w:color="auto"/>
                <w:bottom w:val="none" w:sz="0" w:space="0" w:color="auto"/>
                <w:right w:val="none" w:sz="0" w:space="0" w:color="auto"/>
              </w:divBdr>
              <w:divsChild>
                <w:div w:id="51006338">
                  <w:marLeft w:val="0"/>
                  <w:marRight w:val="0"/>
                  <w:marTop w:val="0"/>
                  <w:marBottom w:val="0"/>
                  <w:divBdr>
                    <w:top w:val="none" w:sz="0" w:space="0" w:color="auto"/>
                    <w:left w:val="none" w:sz="0" w:space="0" w:color="auto"/>
                    <w:bottom w:val="none" w:sz="0" w:space="0" w:color="auto"/>
                    <w:right w:val="none" w:sz="0" w:space="0" w:color="auto"/>
                  </w:divBdr>
                  <w:divsChild>
                    <w:div w:id="1145777969">
                      <w:marLeft w:val="0"/>
                      <w:marRight w:val="0"/>
                      <w:marTop w:val="0"/>
                      <w:marBottom w:val="0"/>
                      <w:divBdr>
                        <w:top w:val="none" w:sz="0" w:space="0" w:color="auto"/>
                        <w:left w:val="none" w:sz="0" w:space="0" w:color="auto"/>
                        <w:bottom w:val="none" w:sz="0" w:space="0" w:color="auto"/>
                        <w:right w:val="none" w:sz="0" w:space="0" w:color="auto"/>
                      </w:divBdr>
                      <w:divsChild>
                        <w:div w:id="1820883478">
                          <w:marLeft w:val="0"/>
                          <w:marRight w:val="0"/>
                          <w:marTop w:val="0"/>
                          <w:marBottom w:val="0"/>
                          <w:divBdr>
                            <w:top w:val="none" w:sz="0" w:space="0" w:color="auto"/>
                            <w:left w:val="none" w:sz="0" w:space="0" w:color="auto"/>
                            <w:bottom w:val="none" w:sz="0" w:space="0" w:color="auto"/>
                            <w:right w:val="none" w:sz="0" w:space="0" w:color="auto"/>
                          </w:divBdr>
                          <w:divsChild>
                            <w:div w:id="1434742741">
                              <w:marLeft w:val="0"/>
                              <w:marRight w:val="0"/>
                              <w:marTop w:val="0"/>
                              <w:marBottom w:val="0"/>
                              <w:divBdr>
                                <w:top w:val="none" w:sz="0" w:space="0" w:color="auto"/>
                                <w:left w:val="none" w:sz="0" w:space="0" w:color="auto"/>
                                <w:bottom w:val="none" w:sz="0" w:space="0" w:color="auto"/>
                                <w:right w:val="none" w:sz="0" w:space="0" w:color="auto"/>
                              </w:divBdr>
                              <w:divsChild>
                                <w:div w:id="3166876">
                                  <w:marLeft w:val="0"/>
                                  <w:marRight w:val="0"/>
                                  <w:marTop w:val="0"/>
                                  <w:marBottom w:val="0"/>
                                  <w:divBdr>
                                    <w:top w:val="none" w:sz="0" w:space="0" w:color="auto"/>
                                    <w:left w:val="none" w:sz="0" w:space="0" w:color="auto"/>
                                    <w:bottom w:val="none" w:sz="0" w:space="0" w:color="auto"/>
                                    <w:right w:val="none" w:sz="0" w:space="0" w:color="auto"/>
                                  </w:divBdr>
                                  <w:divsChild>
                                    <w:div w:id="1648166529">
                                      <w:marLeft w:val="0"/>
                                      <w:marRight w:val="0"/>
                                      <w:marTop w:val="0"/>
                                      <w:marBottom w:val="0"/>
                                      <w:divBdr>
                                        <w:top w:val="none" w:sz="0" w:space="0" w:color="auto"/>
                                        <w:left w:val="none" w:sz="0" w:space="0" w:color="auto"/>
                                        <w:bottom w:val="none" w:sz="0" w:space="0" w:color="auto"/>
                                        <w:right w:val="none" w:sz="0" w:space="0" w:color="auto"/>
                                      </w:divBdr>
                                      <w:divsChild>
                                        <w:div w:id="2066948618">
                                          <w:marLeft w:val="0"/>
                                          <w:marRight w:val="0"/>
                                          <w:marTop w:val="0"/>
                                          <w:marBottom w:val="0"/>
                                          <w:divBdr>
                                            <w:top w:val="none" w:sz="0" w:space="0" w:color="auto"/>
                                            <w:left w:val="none" w:sz="0" w:space="0" w:color="auto"/>
                                            <w:bottom w:val="none" w:sz="0" w:space="0" w:color="auto"/>
                                            <w:right w:val="none" w:sz="0" w:space="0" w:color="auto"/>
                                          </w:divBdr>
                                          <w:divsChild>
                                            <w:div w:id="290482487">
                                              <w:marLeft w:val="0"/>
                                              <w:marRight w:val="0"/>
                                              <w:marTop w:val="0"/>
                                              <w:marBottom w:val="0"/>
                                              <w:divBdr>
                                                <w:top w:val="none" w:sz="0" w:space="0" w:color="auto"/>
                                                <w:left w:val="none" w:sz="0" w:space="0" w:color="auto"/>
                                                <w:bottom w:val="none" w:sz="0" w:space="0" w:color="auto"/>
                                                <w:right w:val="none" w:sz="0" w:space="0" w:color="auto"/>
                                              </w:divBdr>
                                              <w:divsChild>
                                                <w:div w:id="1202942858">
                                                  <w:marLeft w:val="0"/>
                                                  <w:marRight w:val="0"/>
                                                  <w:marTop w:val="0"/>
                                                  <w:marBottom w:val="0"/>
                                                  <w:divBdr>
                                                    <w:top w:val="none" w:sz="0" w:space="0" w:color="auto"/>
                                                    <w:left w:val="none" w:sz="0" w:space="0" w:color="auto"/>
                                                    <w:bottom w:val="none" w:sz="0" w:space="0" w:color="auto"/>
                                                    <w:right w:val="none" w:sz="0" w:space="0" w:color="auto"/>
                                                  </w:divBdr>
                                                  <w:divsChild>
                                                    <w:div w:id="2085644097">
                                                      <w:marLeft w:val="0"/>
                                                      <w:marRight w:val="0"/>
                                                      <w:marTop w:val="0"/>
                                                      <w:marBottom w:val="0"/>
                                                      <w:divBdr>
                                                        <w:top w:val="none" w:sz="0" w:space="0" w:color="auto"/>
                                                        <w:left w:val="none" w:sz="0" w:space="0" w:color="auto"/>
                                                        <w:bottom w:val="none" w:sz="0" w:space="0" w:color="auto"/>
                                                        <w:right w:val="none" w:sz="0" w:space="0" w:color="auto"/>
                                                      </w:divBdr>
                                                      <w:divsChild>
                                                        <w:div w:id="547956128">
                                                          <w:marLeft w:val="0"/>
                                                          <w:marRight w:val="0"/>
                                                          <w:marTop w:val="0"/>
                                                          <w:marBottom w:val="0"/>
                                                          <w:divBdr>
                                                            <w:top w:val="none" w:sz="0" w:space="0" w:color="auto"/>
                                                            <w:left w:val="none" w:sz="0" w:space="0" w:color="auto"/>
                                                            <w:bottom w:val="none" w:sz="0" w:space="0" w:color="auto"/>
                                                            <w:right w:val="none" w:sz="0" w:space="0" w:color="auto"/>
                                                          </w:divBdr>
                                                          <w:divsChild>
                                                            <w:div w:id="1514877583">
                                                              <w:marLeft w:val="0"/>
                                                              <w:marRight w:val="150"/>
                                                              <w:marTop w:val="0"/>
                                                              <w:marBottom w:val="150"/>
                                                              <w:divBdr>
                                                                <w:top w:val="none" w:sz="0" w:space="0" w:color="auto"/>
                                                                <w:left w:val="none" w:sz="0" w:space="0" w:color="auto"/>
                                                                <w:bottom w:val="none" w:sz="0" w:space="0" w:color="auto"/>
                                                                <w:right w:val="none" w:sz="0" w:space="0" w:color="auto"/>
                                                              </w:divBdr>
                                                              <w:divsChild>
                                                                <w:div w:id="827209707">
                                                                  <w:marLeft w:val="0"/>
                                                                  <w:marRight w:val="0"/>
                                                                  <w:marTop w:val="0"/>
                                                                  <w:marBottom w:val="0"/>
                                                                  <w:divBdr>
                                                                    <w:top w:val="none" w:sz="0" w:space="0" w:color="auto"/>
                                                                    <w:left w:val="none" w:sz="0" w:space="0" w:color="auto"/>
                                                                    <w:bottom w:val="none" w:sz="0" w:space="0" w:color="auto"/>
                                                                    <w:right w:val="none" w:sz="0" w:space="0" w:color="auto"/>
                                                                  </w:divBdr>
                                                                  <w:divsChild>
                                                                    <w:div w:id="1009597382">
                                                                      <w:marLeft w:val="0"/>
                                                                      <w:marRight w:val="0"/>
                                                                      <w:marTop w:val="0"/>
                                                                      <w:marBottom w:val="0"/>
                                                                      <w:divBdr>
                                                                        <w:top w:val="none" w:sz="0" w:space="0" w:color="auto"/>
                                                                        <w:left w:val="none" w:sz="0" w:space="0" w:color="auto"/>
                                                                        <w:bottom w:val="none" w:sz="0" w:space="0" w:color="auto"/>
                                                                        <w:right w:val="none" w:sz="0" w:space="0" w:color="auto"/>
                                                                      </w:divBdr>
                                                                      <w:divsChild>
                                                                        <w:div w:id="1270620394">
                                                                          <w:marLeft w:val="0"/>
                                                                          <w:marRight w:val="0"/>
                                                                          <w:marTop w:val="0"/>
                                                                          <w:marBottom w:val="0"/>
                                                                          <w:divBdr>
                                                                            <w:top w:val="none" w:sz="0" w:space="0" w:color="auto"/>
                                                                            <w:left w:val="none" w:sz="0" w:space="0" w:color="auto"/>
                                                                            <w:bottom w:val="none" w:sz="0" w:space="0" w:color="auto"/>
                                                                            <w:right w:val="none" w:sz="0" w:space="0" w:color="auto"/>
                                                                          </w:divBdr>
                                                                          <w:divsChild>
                                                                            <w:div w:id="1252161379">
                                                                              <w:marLeft w:val="0"/>
                                                                              <w:marRight w:val="0"/>
                                                                              <w:marTop w:val="0"/>
                                                                              <w:marBottom w:val="0"/>
                                                                              <w:divBdr>
                                                                                <w:top w:val="none" w:sz="0" w:space="0" w:color="auto"/>
                                                                                <w:left w:val="none" w:sz="0" w:space="0" w:color="auto"/>
                                                                                <w:bottom w:val="none" w:sz="0" w:space="0" w:color="auto"/>
                                                                                <w:right w:val="none" w:sz="0" w:space="0" w:color="auto"/>
                                                                              </w:divBdr>
                                                                              <w:divsChild>
                                                                                <w:div w:id="98644187">
                                                                                  <w:marLeft w:val="0"/>
                                                                                  <w:marRight w:val="0"/>
                                                                                  <w:marTop w:val="0"/>
                                                                                  <w:marBottom w:val="0"/>
                                                                                  <w:divBdr>
                                                                                    <w:top w:val="none" w:sz="0" w:space="0" w:color="auto"/>
                                                                                    <w:left w:val="none" w:sz="0" w:space="0" w:color="auto"/>
                                                                                    <w:bottom w:val="none" w:sz="0" w:space="0" w:color="auto"/>
                                                                                    <w:right w:val="none" w:sz="0" w:space="0" w:color="auto"/>
                                                                                  </w:divBdr>
                                                                                  <w:divsChild>
                                                                                    <w:div w:id="473715104">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5825322">
      <w:bodyDiv w:val="1"/>
      <w:marLeft w:val="0"/>
      <w:marRight w:val="0"/>
      <w:marTop w:val="0"/>
      <w:marBottom w:val="0"/>
      <w:divBdr>
        <w:top w:val="none" w:sz="0" w:space="0" w:color="auto"/>
        <w:left w:val="none" w:sz="0" w:space="0" w:color="auto"/>
        <w:bottom w:val="none" w:sz="0" w:space="0" w:color="auto"/>
        <w:right w:val="none" w:sz="0" w:space="0" w:color="auto"/>
      </w:divBdr>
    </w:div>
    <w:div w:id="1194032471">
      <w:bodyDiv w:val="1"/>
      <w:marLeft w:val="0"/>
      <w:marRight w:val="0"/>
      <w:marTop w:val="0"/>
      <w:marBottom w:val="0"/>
      <w:divBdr>
        <w:top w:val="none" w:sz="0" w:space="0" w:color="auto"/>
        <w:left w:val="none" w:sz="0" w:space="0" w:color="auto"/>
        <w:bottom w:val="none" w:sz="0" w:space="0" w:color="auto"/>
        <w:right w:val="none" w:sz="0" w:space="0" w:color="auto"/>
      </w:divBdr>
    </w:div>
    <w:div w:id="1205096348">
      <w:bodyDiv w:val="1"/>
      <w:marLeft w:val="0"/>
      <w:marRight w:val="0"/>
      <w:marTop w:val="0"/>
      <w:marBottom w:val="0"/>
      <w:divBdr>
        <w:top w:val="none" w:sz="0" w:space="0" w:color="auto"/>
        <w:left w:val="none" w:sz="0" w:space="0" w:color="auto"/>
        <w:bottom w:val="none" w:sz="0" w:space="0" w:color="auto"/>
        <w:right w:val="none" w:sz="0" w:space="0" w:color="auto"/>
      </w:divBdr>
    </w:div>
    <w:div w:id="1247882072">
      <w:bodyDiv w:val="1"/>
      <w:marLeft w:val="0"/>
      <w:marRight w:val="0"/>
      <w:marTop w:val="0"/>
      <w:marBottom w:val="0"/>
      <w:divBdr>
        <w:top w:val="none" w:sz="0" w:space="0" w:color="auto"/>
        <w:left w:val="none" w:sz="0" w:space="0" w:color="auto"/>
        <w:bottom w:val="none" w:sz="0" w:space="0" w:color="auto"/>
        <w:right w:val="none" w:sz="0" w:space="0" w:color="auto"/>
      </w:divBdr>
      <w:divsChild>
        <w:div w:id="1918247116">
          <w:marLeft w:val="0"/>
          <w:marRight w:val="0"/>
          <w:marTop w:val="0"/>
          <w:marBottom w:val="0"/>
          <w:divBdr>
            <w:top w:val="none" w:sz="0" w:space="0" w:color="auto"/>
            <w:left w:val="none" w:sz="0" w:space="0" w:color="auto"/>
            <w:bottom w:val="none" w:sz="0" w:space="0" w:color="auto"/>
            <w:right w:val="none" w:sz="0" w:space="0" w:color="auto"/>
          </w:divBdr>
          <w:divsChild>
            <w:div w:id="995450159">
              <w:marLeft w:val="0"/>
              <w:marRight w:val="0"/>
              <w:marTop w:val="0"/>
              <w:marBottom w:val="0"/>
              <w:divBdr>
                <w:top w:val="none" w:sz="0" w:space="0" w:color="auto"/>
                <w:left w:val="none" w:sz="0" w:space="0" w:color="auto"/>
                <w:bottom w:val="none" w:sz="0" w:space="0" w:color="auto"/>
                <w:right w:val="none" w:sz="0" w:space="0" w:color="auto"/>
              </w:divBdr>
              <w:divsChild>
                <w:div w:id="984772063">
                  <w:marLeft w:val="0"/>
                  <w:marRight w:val="0"/>
                  <w:marTop w:val="0"/>
                  <w:marBottom w:val="0"/>
                  <w:divBdr>
                    <w:top w:val="none" w:sz="0" w:space="0" w:color="auto"/>
                    <w:left w:val="none" w:sz="0" w:space="0" w:color="auto"/>
                    <w:bottom w:val="none" w:sz="0" w:space="0" w:color="auto"/>
                    <w:right w:val="none" w:sz="0" w:space="0" w:color="auto"/>
                  </w:divBdr>
                  <w:divsChild>
                    <w:div w:id="1460025493">
                      <w:marLeft w:val="0"/>
                      <w:marRight w:val="0"/>
                      <w:marTop w:val="0"/>
                      <w:marBottom w:val="0"/>
                      <w:divBdr>
                        <w:top w:val="none" w:sz="0" w:space="0" w:color="auto"/>
                        <w:left w:val="none" w:sz="0" w:space="0" w:color="auto"/>
                        <w:bottom w:val="none" w:sz="0" w:space="0" w:color="auto"/>
                        <w:right w:val="none" w:sz="0" w:space="0" w:color="auto"/>
                      </w:divBdr>
                      <w:divsChild>
                        <w:div w:id="1865901299">
                          <w:marLeft w:val="0"/>
                          <w:marRight w:val="0"/>
                          <w:marTop w:val="0"/>
                          <w:marBottom w:val="0"/>
                          <w:divBdr>
                            <w:top w:val="none" w:sz="0" w:space="0" w:color="auto"/>
                            <w:left w:val="none" w:sz="0" w:space="0" w:color="auto"/>
                            <w:bottom w:val="none" w:sz="0" w:space="0" w:color="auto"/>
                            <w:right w:val="none" w:sz="0" w:space="0" w:color="auto"/>
                          </w:divBdr>
                          <w:divsChild>
                            <w:div w:id="1372534787">
                              <w:marLeft w:val="0"/>
                              <w:marRight w:val="0"/>
                              <w:marTop w:val="0"/>
                              <w:marBottom w:val="0"/>
                              <w:divBdr>
                                <w:top w:val="none" w:sz="0" w:space="0" w:color="auto"/>
                                <w:left w:val="none" w:sz="0" w:space="0" w:color="auto"/>
                                <w:bottom w:val="none" w:sz="0" w:space="0" w:color="auto"/>
                                <w:right w:val="none" w:sz="0" w:space="0" w:color="auto"/>
                              </w:divBdr>
                              <w:divsChild>
                                <w:div w:id="482237345">
                                  <w:marLeft w:val="0"/>
                                  <w:marRight w:val="0"/>
                                  <w:marTop w:val="0"/>
                                  <w:marBottom w:val="0"/>
                                  <w:divBdr>
                                    <w:top w:val="none" w:sz="0" w:space="0" w:color="auto"/>
                                    <w:left w:val="none" w:sz="0" w:space="0" w:color="auto"/>
                                    <w:bottom w:val="none" w:sz="0" w:space="0" w:color="auto"/>
                                    <w:right w:val="none" w:sz="0" w:space="0" w:color="auto"/>
                                  </w:divBdr>
                                  <w:divsChild>
                                    <w:div w:id="140343345">
                                      <w:marLeft w:val="0"/>
                                      <w:marRight w:val="0"/>
                                      <w:marTop w:val="0"/>
                                      <w:marBottom w:val="0"/>
                                      <w:divBdr>
                                        <w:top w:val="none" w:sz="0" w:space="0" w:color="auto"/>
                                        <w:left w:val="none" w:sz="0" w:space="0" w:color="auto"/>
                                        <w:bottom w:val="none" w:sz="0" w:space="0" w:color="auto"/>
                                        <w:right w:val="none" w:sz="0" w:space="0" w:color="auto"/>
                                      </w:divBdr>
                                      <w:divsChild>
                                        <w:div w:id="1056968972">
                                          <w:marLeft w:val="0"/>
                                          <w:marRight w:val="0"/>
                                          <w:marTop w:val="0"/>
                                          <w:marBottom w:val="0"/>
                                          <w:divBdr>
                                            <w:top w:val="none" w:sz="0" w:space="0" w:color="auto"/>
                                            <w:left w:val="none" w:sz="0" w:space="0" w:color="auto"/>
                                            <w:bottom w:val="none" w:sz="0" w:space="0" w:color="auto"/>
                                            <w:right w:val="none" w:sz="0" w:space="0" w:color="auto"/>
                                          </w:divBdr>
                                          <w:divsChild>
                                            <w:div w:id="1308321804">
                                              <w:marLeft w:val="0"/>
                                              <w:marRight w:val="0"/>
                                              <w:marTop w:val="0"/>
                                              <w:marBottom w:val="0"/>
                                              <w:divBdr>
                                                <w:top w:val="none" w:sz="0" w:space="0" w:color="auto"/>
                                                <w:left w:val="none" w:sz="0" w:space="0" w:color="auto"/>
                                                <w:bottom w:val="none" w:sz="0" w:space="0" w:color="auto"/>
                                                <w:right w:val="none" w:sz="0" w:space="0" w:color="auto"/>
                                              </w:divBdr>
                                              <w:divsChild>
                                                <w:div w:id="539124515">
                                                  <w:marLeft w:val="0"/>
                                                  <w:marRight w:val="0"/>
                                                  <w:marTop w:val="0"/>
                                                  <w:marBottom w:val="0"/>
                                                  <w:divBdr>
                                                    <w:top w:val="none" w:sz="0" w:space="0" w:color="auto"/>
                                                    <w:left w:val="none" w:sz="0" w:space="0" w:color="auto"/>
                                                    <w:bottom w:val="none" w:sz="0" w:space="0" w:color="auto"/>
                                                    <w:right w:val="none" w:sz="0" w:space="0" w:color="auto"/>
                                                  </w:divBdr>
                                                  <w:divsChild>
                                                    <w:div w:id="440495302">
                                                      <w:marLeft w:val="0"/>
                                                      <w:marRight w:val="0"/>
                                                      <w:marTop w:val="0"/>
                                                      <w:marBottom w:val="0"/>
                                                      <w:divBdr>
                                                        <w:top w:val="none" w:sz="0" w:space="0" w:color="auto"/>
                                                        <w:left w:val="none" w:sz="0" w:space="0" w:color="auto"/>
                                                        <w:bottom w:val="none" w:sz="0" w:space="0" w:color="auto"/>
                                                        <w:right w:val="none" w:sz="0" w:space="0" w:color="auto"/>
                                                      </w:divBdr>
                                                      <w:divsChild>
                                                        <w:div w:id="68386355">
                                                          <w:marLeft w:val="0"/>
                                                          <w:marRight w:val="0"/>
                                                          <w:marTop w:val="0"/>
                                                          <w:marBottom w:val="0"/>
                                                          <w:divBdr>
                                                            <w:top w:val="none" w:sz="0" w:space="0" w:color="auto"/>
                                                            <w:left w:val="none" w:sz="0" w:space="0" w:color="auto"/>
                                                            <w:bottom w:val="none" w:sz="0" w:space="0" w:color="auto"/>
                                                            <w:right w:val="none" w:sz="0" w:space="0" w:color="auto"/>
                                                          </w:divBdr>
                                                          <w:divsChild>
                                                            <w:div w:id="140851754">
                                                              <w:marLeft w:val="0"/>
                                                              <w:marRight w:val="150"/>
                                                              <w:marTop w:val="0"/>
                                                              <w:marBottom w:val="150"/>
                                                              <w:divBdr>
                                                                <w:top w:val="none" w:sz="0" w:space="0" w:color="auto"/>
                                                                <w:left w:val="none" w:sz="0" w:space="0" w:color="auto"/>
                                                                <w:bottom w:val="none" w:sz="0" w:space="0" w:color="auto"/>
                                                                <w:right w:val="none" w:sz="0" w:space="0" w:color="auto"/>
                                                              </w:divBdr>
                                                              <w:divsChild>
                                                                <w:div w:id="1282611999">
                                                                  <w:marLeft w:val="0"/>
                                                                  <w:marRight w:val="0"/>
                                                                  <w:marTop w:val="0"/>
                                                                  <w:marBottom w:val="0"/>
                                                                  <w:divBdr>
                                                                    <w:top w:val="none" w:sz="0" w:space="0" w:color="auto"/>
                                                                    <w:left w:val="none" w:sz="0" w:space="0" w:color="auto"/>
                                                                    <w:bottom w:val="none" w:sz="0" w:space="0" w:color="auto"/>
                                                                    <w:right w:val="none" w:sz="0" w:space="0" w:color="auto"/>
                                                                  </w:divBdr>
                                                                  <w:divsChild>
                                                                    <w:div w:id="1316912048">
                                                                      <w:marLeft w:val="0"/>
                                                                      <w:marRight w:val="0"/>
                                                                      <w:marTop w:val="0"/>
                                                                      <w:marBottom w:val="0"/>
                                                                      <w:divBdr>
                                                                        <w:top w:val="none" w:sz="0" w:space="0" w:color="auto"/>
                                                                        <w:left w:val="none" w:sz="0" w:space="0" w:color="auto"/>
                                                                        <w:bottom w:val="none" w:sz="0" w:space="0" w:color="auto"/>
                                                                        <w:right w:val="none" w:sz="0" w:space="0" w:color="auto"/>
                                                                      </w:divBdr>
                                                                      <w:divsChild>
                                                                        <w:div w:id="275452094">
                                                                          <w:marLeft w:val="0"/>
                                                                          <w:marRight w:val="0"/>
                                                                          <w:marTop w:val="0"/>
                                                                          <w:marBottom w:val="0"/>
                                                                          <w:divBdr>
                                                                            <w:top w:val="none" w:sz="0" w:space="0" w:color="auto"/>
                                                                            <w:left w:val="none" w:sz="0" w:space="0" w:color="auto"/>
                                                                            <w:bottom w:val="none" w:sz="0" w:space="0" w:color="auto"/>
                                                                            <w:right w:val="none" w:sz="0" w:space="0" w:color="auto"/>
                                                                          </w:divBdr>
                                                                          <w:divsChild>
                                                                            <w:div w:id="817183478">
                                                                              <w:marLeft w:val="0"/>
                                                                              <w:marRight w:val="0"/>
                                                                              <w:marTop w:val="0"/>
                                                                              <w:marBottom w:val="0"/>
                                                                              <w:divBdr>
                                                                                <w:top w:val="none" w:sz="0" w:space="0" w:color="auto"/>
                                                                                <w:left w:val="none" w:sz="0" w:space="0" w:color="auto"/>
                                                                                <w:bottom w:val="none" w:sz="0" w:space="0" w:color="auto"/>
                                                                                <w:right w:val="none" w:sz="0" w:space="0" w:color="auto"/>
                                                                              </w:divBdr>
                                                                              <w:divsChild>
                                                                                <w:div w:id="2068334845">
                                                                                  <w:marLeft w:val="0"/>
                                                                                  <w:marRight w:val="0"/>
                                                                                  <w:marTop w:val="0"/>
                                                                                  <w:marBottom w:val="0"/>
                                                                                  <w:divBdr>
                                                                                    <w:top w:val="none" w:sz="0" w:space="0" w:color="auto"/>
                                                                                    <w:left w:val="none" w:sz="0" w:space="0" w:color="auto"/>
                                                                                    <w:bottom w:val="none" w:sz="0" w:space="0" w:color="auto"/>
                                                                                    <w:right w:val="none" w:sz="0" w:space="0" w:color="auto"/>
                                                                                  </w:divBdr>
                                                                                  <w:divsChild>
                                                                                    <w:div w:id="28146697">
                                                                                      <w:marLeft w:val="0"/>
                                                                                      <w:marRight w:val="0"/>
                                                                                      <w:marTop w:val="0"/>
                                                                                      <w:marBottom w:val="0"/>
                                                                                      <w:divBdr>
                                                                                        <w:top w:val="none" w:sz="0" w:space="0" w:color="auto"/>
                                                                                        <w:left w:val="none" w:sz="0" w:space="0" w:color="auto"/>
                                                                                        <w:bottom w:val="none" w:sz="0" w:space="0" w:color="auto"/>
                                                                                        <w:right w:val="none" w:sz="0" w:space="0" w:color="auto"/>
                                                                                      </w:divBdr>
                                                                                    </w:div>
                                                                                    <w:div w:id="498085387">
                                                                                      <w:marLeft w:val="0"/>
                                                                                      <w:marRight w:val="0"/>
                                                                                      <w:marTop w:val="0"/>
                                                                                      <w:marBottom w:val="0"/>
                                                                                      <w:divBdr>
                                                                                        <w:top w:val="none" w:sz="0" w:space="0" w:color="auto"/>
                                                                                        <w:left w:val="none" w:sz="0" w:space="0" w:color="auto"/>
                                                                                        <w:bottom w:val="none" w:sz="0" w:space="0" w:color="auto"/>
                                                                                        <w:right w:val="none" w:sz="0" w:space="0" w:color="auto"/>
                                                                                      </w:divBdr>
                                                                                    </w:div>
                                                                                    <w:div w:id="1854296837">
                                                                                      <w:marLeft w:val="0"/>
                                                                                      <w:marRight w:val="0"/>
                                                                                      <w:marTop w:val="0"/>
                                                                                      <w:marBottom w:val="0"/>
                                                                                      <w:divBdr>
                                                                                        <w:top w:val="none" w:sz="0" w:space="0" w:color="auto"/>
                                                                                        <w:left w:val="none" w:sz="0" w:space="0" w:color="auto"/>
                                                                                        <w:bottom w:val="none" w:sz="0" w:space="0" w:color="auto"/>
                                                                                        <w:right w:val="none" w:sz="0" w:space="0" w:color="auto"/>
                                                                                      </w:divBdr>
                                                                                    </w:div>
                                                                                    <w:div w:id="399444989">
                                                                                      <w:marLeft w:val="0"/>
                                                                                      <w:marRight w:val="0"/>
                                                                                      <w:marTop w:val="0"/>
                                                                                      <w:marBottom w:val="0"/>
                                                                                      <w:divBdr>
                                                                                        <w:top w:val="none" w:sz="0" w:space="0" w:color="auto"/>
                                                                                        <w:left w:val="none" w:sz="0" w:space="0" w:color="auto"/>
                                                                                        <w:bottom w:val="none" w:sz="0" w:space="0" w:color="auto"/>
                                                                                        <w:right w:val="none" w:sz="0" w:space="0" w:color="auto"/>
                                                                                      </w:divBdr>
                                                                                    </w:div>
                                                                                    <w:div w:id="1856118076">
                                                                                      <w:marLeft w:val="0"/>
                                                                                      <w:marRight w:val="0"/>
                                                                                      <w:marTop w:val="0"/>
                                                                                      <w:marBottom w:val="0"/>
                                                                                      <w:divBdr>
                                                                                        <w:top w:val="none" w:sz="0" w:space="0" w:color="auto"/>
                                                                                        <w:left w:val="none" w:sz="0" w:space="0" w:color="auto"/>
                                                                                        <w:bottom w:val="none" w:sz="0" w:space="0" w:color="auto"/>
                                                                                        <w:right w:val="none" w:sz="0" w:space="0" w:color="auto"/>
                                                                                      </w:divBdr>
                                                                                    </w:div>
                                                                                    <w:div w:id="360665527">
                                                                                      <w:marLeft w:val="0"/>
                                                                                      <w:marRight w:val="0"/>
                                                                                      <w:marTop w:val="0"/>
                                                                                      <w:marBottom w:val="0"/>
                                                                                      <w:divBdr>
                                                                                        <w:top w:val="none" w:sz="0" w:space="0" w:color="auto"/>
                                                                                        <w:left w:val="none" w:sz="0" w:space="0" w:color="auto"/>
                                                                                        <w:bottom w:val="none" w:sz="0" w:space="0" w:color="auto"/>
                                                                                        <w:right w:val="none" w:sz="0" w:space="0" w:color="auto"/>
                                                                                      </w:divBdr>
                                                                                    </w:div>
                                                                                    <w:div w:id="194588927">
                                                                                      <w:marLeft w:val="0"/>
                                                                                      <w:marRight w:val="0"/>
                                                                                      <w:marTop w:val="0"/>
                                                                                      <w:marBottom w:val="0"/>
                                                                                      <w:divBdr>
                                                                                        <w:top w:val="none" w:sz="0" w:space="0" w:color="auto"/>
                                                                                        <w:left w:val="none" w:sz="0" w:space="0" w:color="auto"/>
                                                                                        <w:bottom w:val="none" w:sz="0" w:space="0" w:color="auto"/>
                                                                                        <w:right w:val="none" w:sz="0" w:space="0" w:color="auto"/>
                                                                                      </w:divBdr>
                                                                                    </w:div>
                                                                                    <w:div w:id="779959766">
                                                                                      <w:marLeft w:val="0"/>
                                                                                      <w:marRight w:val="0"/>
                                                                                      <w:marTop w:val="0"/>
                                                                                      <w:marBottom w:val="0"/>
                                                                                      <w:divBdr>
                                                                                        <w:top w:val="none" w:sz="0" w:space="0" w:color="auto"/>
                                                                                        <w:left w:val="none" w:sz="0" w:space="0" w:color="auto"/>
                                                                                        <w:bottom w:val="none" w:sz="0" w:space="0" w:color="auto"/>
                                                                                        <w:right w:val="none" w:sz="0" w:space="0" w:color="auto"/>
                                                                                      </w:divBdr>
                                                                                    </w:div>
                                                                                    <w:div w:id="1541279898">
                                                                                      <w:marLeft w:val="0"/>
                                                                                      <w:marRight w:val="0"/>
                                                                                      <w:marTop w:val="0"/>
                                                                                      <w:marBottom w:val="0"/>
                                                                                      <w:divBdr>
                                                                                        <w:top w:val="none" w:sz="0" w:space="0" w:color="auto"/>
                                                                                        <w:left w:val="none" w:sz="0" w:space="0" w:color="auto"/>
                                                                                        <w:bottom w:val="none" w:sz="0" w:space="0" w:color="auto"/>
                                                                                        <w:right w:val="none" w:sz="0" w:space="0" w:color="auto"/>
                                                                                      </w:divBdr>
                                                                                    </w:div>
                                                                                    <w:div w:id="1754012336">
                                                                                      <w:marLeft w:val="0"/>
                                                                                      <w:marRight w:val="0"/>
                                                                                      <w:marTop w:val="0"/>
                                                                                      <w:marBottom w:val="0"/>
                                                                                      <w:divBdr>
                                                                                        <w:top w:val="none" w:sz="0" w:space="0" w:color="auto"/>
                                                                                        <w:left w:val="none" w:sz="0" w:space="0" w:color="auto"/>
                                                                                        <w:bottom w:val="none" w:sz="0" w:space="0" w:color="auto"/>
                                                                                        <w:right w:val="none" w:sz="0" w:space="0" w:color="auto"/>
                                                                                      </w:divBdr>
                                                                                    </w:div>
                                                                                    <w:div w:id="1940136651">
                                                                                      <w:marLeft w:val="0"/>
                                                                                      <w:marRight w:val="0"/>
                                                                                      <w:marTop w:val="0"/>
                                                                                      <w:marBottom w:val="0"/>
                                                                                      <w:divBdr>
                                                                                        <w:top w:val="none" w:sz="0" w:space="0" w:color="auto"/>
                                                                                        <w:left w:val="none" w:sz="0" w:space="0" w:color="auto"/>
                                                                                        <w:bottom w:val="none" w:sz="0" w:space="0" w:color="auto"/>
                                                                                        <w:right w:val="none" w:sz="0" w:space="0" w:color="auto"/>
                                                                                      </w:divBdr>
                                                                                    </w:div>
                                                                                    <w:div w:id="1598752103">
                                                                                      <w:marLeft w:val="0"/>
                                                                                      <w:marRight w:val="0"/>
                                                                                      <w:marTop w:val="0"/>
                                                                                      <w:marBottom w:val="0"/>
                                                                                      <w:divBdr>
                                                                                        <w:top w:val="none" w:sz="0" w:space="0" w:color="auto"/>
                                                                                        <w:left w:val="none" w:sz="0" w:space="0" w:color="auto"/>
                                                                                        <w:bottom w:val="none" w:sz="0" w:space="0" w:color="auto"/>
                                                                                        <w:right w:val="none" w:sz="0" w:space="0" w:color="auto"/>
                                                                                      </w:divBdr>
                                                                                    </w:div>
                                                                                    <w:div w:id="1358694831">
                                                                                      <w:marLeft w:val="0"/>
                                                                                      <w:marRight w:val="0"/>
                                                                                      <w:marTop w:val="0"/>
                                                                                      <w:marBottom w:val="0"/>
                                                                                      <w:divBdr>
                                                                                        <w:top w:val="none" w:sz="0" w:space="0" w:color="auto"/>
                                                                                        <w:left w:val="none" w:sz="0" w:space="0" w:color="auto"/>
                                                                                        <w:bottom w:val="none" w:sz="0" w:space="0" w:color="auto"/>
                                                                                        <w:right w:val="none" w:sz="0" w:space="0" w:color="auto"/>
                                                                                      </w:divBdr>
                                                                                    </w:div>
                                                                                    <w:div w:id="2072581756">
                                                                                      <w:marLeft w:val="0"/>
                                                                                      <w:marRight w:val="0"/>
                                                                                      <w:marTop w:val="0"/>
                                                                                      <w:marBottom w:val="0"/>
                                                                                      <w:divBdr>
                                                                                        <w:top w:val="none" w:sz="0" w:space="0" w:color="auto"/>
                                                                                        <w:left w:val="none" w:sz="0" w:space="0" w:color="auto"/>
                                                                                        <w:bottom w:val="none" w:sz="0" w:space="0" w:color="auto"/>
                                                                                        <w:right w:val="none" w:sz="0" w:space="0" w:color="auto"/>
                                                                                      </w:divBdr>
                                                                                    </w:div>
                                                                                    <w:div w:id="686833080">
                                                                                      <w:marLeft w:val="0"/>
                                                                                      <w:marRight w:val="0"/>
                                                                                      <w:marTop w:val="0"/>
                                                                                      <w:marBottom w:val="0"/>
                                                                                      <w:divBdr>
                                                                                        <w:top w:val="none" w:sz="0" w:space="0" w:color="auto"/>
                                                                                        <w:left w:val="none" w:sz="0" w:space="0" w:color="auto"/>
                                                                                        <w:bottom w:val="none" w:sz="0" w:space="0" w:color="auto"/>
                                                                                        <w:right w:val="none" w:sz="0" w:space="0" w:color="auto"/>
                                                                                      </w:divBdr>
                                                                                    </w:div>
                                                                                    <w:div w:id="1172336341">
                                                                                      <w:marLeft w:val="0"/>
                                                                                      <w:marRight w:val="0"/>
                                                                                      <w:marTop w:val="0"/>
                                                                                      <w:marBottom w:val="0"/>
                                                                                      <w:divBdr>
                                                                                        <w:top w:val="none" w:sz="0" w:space="0" w:color="auto"/>
                                                                                        <w:left w:val="none" w:sz="0" w:space="0" w:color="auto"/>
                                                                                        <w:bottom w:val="none" w:sz="0" w:space="0" w:color="auto"/>
                                                                                        <w:right w:val="none" w:sz="0" w:space="0" w:color="auto"/>
                                                                                      </w:divBdr>
                                                                                    </w:div>
                                                                                    <w:div w:id="455951323">
                                                                                      <w:marLeft w:val="0"/>
                                                                                      <w:marRight w:val="0"/>
                                                                                      <w:marTop w:val="0"/>
                                                                                      <w:marBottom w:val="0"/>
                                                                                      <w:divBdr>
                                                                                        <w:top w:val="none" w:sz="0" w:space="0" w:color="auto"/>
                                                                                        <w:left w:val="none" w:sz="0" w:space="0" w:color="auto"/>
                                                                                        <w:bottom w:val="none" w:sz="0" w:space="0" w:color="auto"/>
                                                                                        <w:right w:val="none" w:sz="0" w:space="0" w:color="auto"/>
                                                                                      </w:divBdr>
                                                                                    </w:div>
                                                                                    <w:div w:id="1178499304">
                                                                                      <w:marLeft w:val="0"/>
                                                                                      <w:marRight w:val="0"/>
                                                                                      <w:marTop w:val="0"/>
                                                                                      <w:marBottom w:val="0"/>
                                                                                      <w:divBdr>
                                                                                        <w:top w:val="none" w:sz="0" w:space="0" w:color="auto"/>
                                                                                        <w:left w:val="none" w:sz="0" w:space="0" w:color="auto"/>
                                                                                        <w:bottom w:val="none" w:sz="0" w:space="0" w:color="auto"/>
                                                                                        <w:right w:val="none" w:sz="0" w:space="0" w:color="auto"/>
                                                                                      </w:divBdr>
                                                                                    </w:div>
                                                                                    <w:div w:id="329136424">
                                                                                      <w:marLeft w:val="0"/>
                                                                                      <w:marRight w:val="0"/>
                                                                                      <w:marTop w:val="0"/>
                                                                                      <w:marBottom w:val="0"/>
                                                                                      <w:divBdr>
                                                                                        <w:top w:val="none" w:sz="0" w:space="0" w:color="auto"/>
                                                                                        <w:left w:val="none" w:sz="0" w:space="0" w:color="auto"/>
                                                                                        <w:bottom w:val="none" w:sz="0" w:space="0" w:color="auto"/>
                                                                                        <w:right w:val="none" w:sz="0" w:space="0" w:color="auto"/>
                                                                                      </w:divBdr>
                                                                                    </w:div>
                                                                                    <w:div w:id="1394966454">
                                                                                      <w:marLeft w:val="0"/>
                                                                                      <w:marRight w:val="0"/>
                                                                                      <w:marTop w:val="0"/>
                                                                                      <w:marBottom w:val="0"/>
                                                                                      <w:divBdr>
                                                                                        <w:top w:val="none" w:sz="0" w:space="0" w:color="auto"/>
                                                                                        <w:left w:val="none" w:sz="0" w:space="0" w:color="auto"/>
                                                                                        <w:bottom w:val="none" w:sz="0" w:space="0" w:color="auto"/>
                                                                                        <w:right w:val="none" w:sz="0" w:space="0" w:color="auto"/>
                                                                                      </w:divBdr>
                                                                                    </w:div>
                                                                                    <w:div w:id="80151908">
                                                                                      <w:marLeft w:val="0"/>
                                                                                      <w:marRight w:val="0"/>
                                                                                      <w:marTop w:val="0"/>
                                                                                      <w:marBottom w:val="0"/>
                                                                                      <w:divBdr>
                                                                                        <w:top w:val="none" w:sz="0" w:space="0" w:color="auto"/>
                                                                                        <w:left w:val="none" w:sz="0" w:space="0" w:color="auto"/>
                                                                                        <w:bottom w:val="none" w:sz="0" w:space="0" w:color="auto"/>
                                                                                        <w:right w:val="none" w:sz="0" w:space="0" w:color="auto"/>
                                                                                      </w:divBdr>
                                                                                    </w:div>
                                                                                    <w:div w:id="1178930360">
                                                                                      <w:marLeft w:val="0"/>
                                                                                      <w:marRight w:val="0"/>
                                                                                      <w:marTop w:val="0"/>
                                                                                      <w:marBottom w:val="0"/>
                                                                                      <w:divBdr>
                                                                                        <w:top w:val="none" w:sz="0" w:space="0" w:color="auto"/>
                                                                                        <w:left w:val="none" w:sz="0" w:space="0" w:color="auto"/>
                                                                                        <w:bottom w:val="none" w:sz="0" w:space="0" w:color="auto"/>
                                                                                        <w:right w:val="none" w:sz="0" w:space="0" w:color="auto"/>
                                                                                      </w:divBdr>
                                                                                    </w:div>
                                                                                    <w:div w:id="1748646160">
                                                                                      <w:marLeft w:val="0"/>
                                                                                      <w:marRight w:val="0"/>
                                                                                      <w:marTop w:val="0"/>
                                                                                      <w:marBottom w:val="0"/>
                                                                                      <w:divBdr>
                                                                                        <w:top w:val="none" w:sz="0" w:space="0" w:color="auto"/>
                                                                                        <w:left w:val="none" w:sz="0" w:space="0" w:color="auto"/>
                                                                                        <w:bottom w:val="none" w:sz="0" w:space="0" w:color="auto"/>
                                                                                        <w:right w:val="none" w:sz="0" w:space="0" w:color="auto"/>
                                                                                      </w:divBdr>
                                                                                    </w:div>
                                                                                    <w:div w:id="1019157537">
                                                                                      <w:marLeft w:val="0"/>
                                                                                      <w:marRight w:val="0"/>
                                                                                      <w:marTop w:val="0"/>
                                                                                      <w:marBottom w:val="0"/>
                                                                                      <w:divBdr>
                                                                                        <w:top w:val="none" w:sz="0" w:space="0" w:color="auto"/>
                                                                                        <w:left w:val="none" w:sz="0" w:space="0" w:color="auto"/>
                                                                                        <w:bottom w:val="none" w:sz="0" w:space="0" w:color="auto"/>
                                                                                        <w:right w:val="none" w:sz="0" w:space="0" w:color="auto"/>
                                                                                      </w:divBdr>
                                                                                    </w:div>
                                                                                    <w:div w:id="994377782">
                                                                                      <w:marLeft w:val="0"/>
                                                                                      <w:marRight w:val="0"/>
                                                                                      <w:marTop w:val="0"/>
                                                                                      <w:marBottom w:val="0"/>
                                                                                      <w:divBdr>
                                                                                        <w:top w:val="none" w:sz="0" w:space="0" w:color="auto"/>
                                                                                        <w:left w:val="none" w:sz="0" w:space="0" w:color="auto"/>
                                                                                        <w:bottom w:val="none" w:sz="0" w:space="0" w:color="auto"/>
                                                                                        <w:right w:val="none" w:sz="0" w:space="0" w:color="auto"/>
                                                                                      </w:divBdr>
                                                                                    </w:div>
                                                                                    <w:div w:id="235868318">
                                                                                      <w:marLeft w:val="0"/>
                                                                                      <w:marRight w:val="0"/>
                                                                                      <w:marTop w:val="0"/>
                                                                                      <w:marBottom w:val="0"/>
                                                                                      <w:divBdr>
                                                                                        <w:top w:val="none" w:sz="0" w:space="0" w:color="auto"/>
                                                                                        <w:left w:val="none" w:sz="0" w:space="0" w:color="auto"/>
                                                                                        <w:bottom w:val="none" w:sz="0" w:space="0" w:color="auto"/>
                                                                                        <w:right w:val="none" w:sz="0" w:space="0" w:color="auto"/>
                                                                                      </w:divBdr>
                                                                                    </w:div>
                                                                                    <w:div w:id="2120643889">
                                                                                      <w:marLeft w:val="0"/>
                                                                                      <w:marRight w:val="0"/>
                                                                                      <w:marTop w:val="0"/>
                                                                                      <w:marBottom w:val="0"/>
                                                                                      <w:divBdr>
                                                                                        <w:top w:val="none" w:sz="0" w:space="0" w:color="auto"/>
                                                                                        <w:left w:val="none" w:sz="0" w:space="0" w:color="auto"/>
                                                                                        <w:bottom w:val="none" w:sz="0" w:space="0" w:color="auto"/>
                                                                                        <w:right w:val="none" w:sz="0" w:space="0" w:color="auto"/>
                                                                                      </w:divBdr>
                                                                                    </w:div>
                                                                                    <w:div w:id="1978146180">
                                                                                      <w:marLeft w:val="0"/>
                                                                                      <w:marRight w:val="0"/>
                                                                                      <w:marTop w:val="0"/>
                                                                                      <w:marBottom w:val="0"/>
                                                                                      <w:divBdr>
                                                                                        <w:top w:val="none" w:sz="0" w:space="0" w:color="auto"/>
                                                                                        <w:left w:val="none" w:sz="0" w:space="0" w:color="auto"/>
                                                                                        <w:bottom w:val="none" w:sz="0" w:space="0" w:color="auto"/>
                                                                                        <w:right w:val="none" w:sz="0" w:space="0" w:color="auto"/>
                                                                                      </w:divBdr>
                                                                                    </w:div>
                                                                                    <w:div w:id="1642687250">
                                                                                      <w:marLeft w:val="0"/>
                                                                                      <w:marRight w:val="0"/>
                                                                                      <w:marTop w:val="0"/>
                                                                                      <w:marBottom w:val="0"/>
                                                                                      <w:divBdr>
                                                                                        <w:top w:val="none" w:sz="0" w:space="0" w:color="auto"/>
                                                                                        <w:left w:val="none" w:sz="0" w:space="0" w:color="auto"/>
                                                                                        <w:bottom w:val="none" w:sz="0" w:space="0" w:color="auto"/>
                                                                                        <w:right w:val="none" w:sz="0" w:space="0" w:color="auto"/>
                                                                                      </w:divBdr>
                                                                                    </w:div>
                                                                                    <w:div w:id="1081564811">
                                                                                      <w:marLeft w:val="0"/>
                                                                                      <w:marRight w:val="0"/>
                                                                                      <w:marTop w:val="0"/>
                                                                                      <w:marBottom w:val="0"/>
                                                                                      <w:divBdr>
                                                                                        <w:top w:val="none" w:sz="0" w:space="0" w:color="auto"/>
                                                                                        <w:left w:val="none" w:sz="0" w:space="0" w:color="auto"/>
                                                                                        <w:bottom w:val="none" w:sz="0" w:space="0" w:color="auto"/>
                                                                                        <w:right w:val="none" w:sz="0" w:space="0" w:color="auto"/>
                                                                                      </w:divBdr>
                                                                                    </w:div>
                                                                                    <w:div w:id="469397176">
                                                                                      <w:marLeft w:val="0"/>
                                                                                      <w:marRight w:val="0"/>
                                                                                      <w:marTop w:val="0"/>
                                                                                      <w:marBottom w:val="0"/>
                                                                                      <w:divBdr>
                                                                                        <w:top w:val="none" w:sz="0" w:space="0" w:color="auto"/>
                                                                                        <w:left w:val="none" w:sz="0" w:space="0" w:color="auto"/>
                                                                                        <w:bottom w:val="none" w:sz="0" w:space="0" w:color="auto"/>
                                                                                        <w:right w:val="none" w:sz="0" w:space="0" w:color="auto"/>
                                                                                      </w:divBdr>
                                                                                    </w:div>
                                                                                    <w:div w:id="1005397568">
                                                                                      <w:marLeft w:val="0"/>
                                                                                      <w:marRight w:val="0"/>
                                                                                      <w:marTop w:val="0"/>
                                                                                      <w:marBottom w:val="0"/>
                                                                                      <w:divBdr>
                                                                                        <w:top w:val="none" w:sz="0" w:space="0" w:color="auto"/>
                                                                                        <w:left w:val="none" w:sz="0" w:space="0" w:color="auto"/>
                                                                                        <w:bottom w:val="none" w:sz="0" w:space="0" w:color="auto"/>
                                                                                        <w:right w:val="none" w:sz="0" w:space="0" w:color="auto"/>
                                                                                      </w:divBdr>
                                                                                    </w:div>
                                                                                    <w:div w:id="1882400525">
                                                                                      <w:marLeft w:val="0"/>
                                                                                      <w:marRight w:val="0"/>
                                                                                      <w:marTop w:val="0"/>
                                                                                      <w:marBottom w:val="0"/>
                                                                                      <w:divBdr>
                                                                                        <w:top w:val="none" w:sz="0" w:space="0" w:color="auto"/>
                                                                                        <w:left w:val="none" w:sz="0" w:space="0" w:color="auto"/>
                                                                                        <w:bottom w:val="none" w:sz="0" w:space="0" w:color="auto"/>
                                                                                        <w:right w:val="none" w:sz="0" w:space="0" w:color="auto"/>
                                                                                      </w:divBdr>
                                                                                    </w:div>
                                                                                    <w:div w:id="820393650">
                                                                                      <w:marLeft w:val="0"/>
                                                                                      <w:marRight w:val="0"/>
                                                                                      <w:marTop w:val="0"/>
                                                                                      <w:marBottom w:val="0"/>
                                                                                      <w:divBdr>
                                                                                        <w:top w:val="none" w:sz="0" w:space="0" w:color="auto"/>
                                                                                        <w:left w:val="none" w:sz="0" w:space="0" w:color="auto"/>
                                                                                        <w:bottom w:val="none" w:sz="0" w:space="0" w:color="auto"/>
                                                                                        <w:right w:val="none" w:sz="0" w:space="0" w:color="auto"/>
                                                                                      </w:divBdr>
                                                                                    </w:div>
                                                                                    <w:div w:id="1465661563">
                                                                                      <w:marLeft w:val="0"/>
                                                                                      <w:marRight w:val="0"/>
                                                                                      <w:marTop w:val="0"/>
                                                                                      <w:marBottom w:val="0"/>
                                                                                      <w:divBdr>
                                                                                        <w:top w:val="none" w:sz="0" w:space="0" w:color="auto"/>
                                                                                        <w:left w:val="none" w:sz="0" w:space="0" w:color="auto"/>
                                                                                        <w:bottom w:val="none" w:sz="0" w:space="0" w:color="auto"/>
                                                                                        <w:right w:val="none" w:sz="0" w:space="0" w:color="auto"/>
                                                                                      </w:divBdr>
                                                                                    </w:div>
                                                                                    <w:div w:id="1369915402">
                                                                                      <w:marLeft w:val="0"/>
                                                                                      <w:marRight w:val="0"/>
                                                                                      <w:marTop w:val="0"/>
                                                                                      <w:marBottom w:val="0"/>
                                                                                      <w:divBdr>
                                                                                        <w:top w:val="none" w:sz="0" w:space="0" w:color="auto"/>
                                                                                        <w:left w:val="none" w:sz="0" w:space="0" w:color="auto"/>
                                                                                        <w:bottom w:val="none" w:sz="0" w:space="0" w:color="auto"/>
                                                                                        <w:right w:val="none" w:sz="0" w:space="0" w:color="auto"/>
                                                                                      </w:divBdr>
                                                                                    </w:div>
                                                                                    <w:div w:id="1242520554">
                                                                                      <w:marLeft w:val="0"/>
                                                                                      <w:marRight w:val="0"/>
                                                                                      <w:marTop w:val="0"/>
                                                                                      <w:marBottom w:val="0"/>
                                                                                      <w:divBdr>
                                                                                        <w:top w:val="none" w:sz="0" w:space="0" w:color="auto"/>
                                                                                        <w:left w:val="none" w:sz="0" w:space="0" w:color="auto"/>
                                                                                        <w:bottom w:val="none" w:sz="0" w:space="0" w:color="auto"/>
                                                                                        <w:right w:val="none" w:sz="0" w:space="0" w:color="auto"/>
                                                                                      </w:divBdr>
                                                                                    </w:div>
                                                                                    <w:div w:id="1013723645">
                                                                                      <w:marLeft w:val="0"/>
                                                                                      <w:marRight w:val="0"/>
                                                                                      <w:marTop w:val="0"/>
                                                                                      <w:marBottom w:val="0"/>
                                                                                      <w:divBdr>
                                                                                        <w:top w:val="none" w:sz="0" w:space="0" w:color="auto"/>
                                                                                        <w:left w:val="none" w:sz="0" w:space="0" w:color="auto"/>
                                                                                        <w:bottom w:val="none" w:sz="0" w:space="0" w:color="auto"/>
                                                                                        <w:right w:val="none" w:sz="0" w:space="0" w:color="auto"/>
                                                                                      </w:divBdr>
                                                                                    </w:div>
                                                                                    <w:div w:id="1210411064">
                                                                                      <w:marLeft w:val="0"/>
                                                                                      <w:marRight w:val="0"/>
                                                                                      <w:marTop w:val="0"/>
                                                                                      <w:marBottom w:val="0"/>
                                                                                      <w:divBdr>
                                                                                        <w:top w:val="none" w:sz="0" w:space="0" w:color="auto"/>
                                                                                        <w:left w:val="none" w:sz="0" w:space="0" w:color="auto"/>
                                                                                        <w:bottom w:val="none" w:sz="0" w:space="0" w:color="auto"/>
                                                                                        <w:right w:val="none" w:sz="0" w:space="0" w:color="auto"/>
                                                                                      </w:divBdr>
                                                                                    </w:div>
                                                                                    <w:div w:id="1443374546">
                                                                                      <w:marLeft w:val="0"/>
                                                                                      <w:marRight w:val="0"/>
                                                                                      <w:marTop w:val="0"/>
                                                                                      <w:marBottom w:val="0"/>
                                                                                      <w:divBdr>
                                                                                        <w:top w:val="none" w:sz="0" w:space="0" w:color="auto"/>
                                                                                        <w:left w:val="none" w:sz="0" w:space="0" w:color="auto"/>
                                                                                        <w:bottom w:val="none" w:sz="0" w:space="0" w:color="auto"/>
                                                                                        <w:right w:val="none" w:sz="0" w:space="0" w:color="auto"/>
                                                                                      </w:divBdr>
                                                                                    </w:div>
                                                                                    <w:div w:id="1830755121">
                                                                                      <w:marLeft w:val="0"/>
                                                                                      <w:marRight w:val="0"/>
                                                                                      <w:marTop w:val="0"/>
                                                                                      <w:marBottom w:val="0"/>
                                                                                      <w:divBdr>
                                                                                        <w:top w:val="none" w:sz="0" w:space="0" w:color="auto"/>
                                                                                        <w:left w:val="none" w:sz="0" w:space="0" w:color="auto"/>
                                                                                        <w:bottom w:val="none" w:sz="0" w:space="0" w:color="auto"/>
                                                                                        <w:right w:val="none" w:sz="0" w:space="0" w:color="auto"/>
                                                                                      </w:divBdr>
                                                                                    </w:div>
                                                                                    <w:div w:id="1082264452">
                                                                                      <w:marLeft w:val="0"/>
                                                                                      <w:marRight w:val="0"/>
                                                                                      <w:marTop w:val="0"/>
                                                                                      <w:marBottom w:val="0"/>
                                                                                      <w:divBdr>
                                                                                        <w:top w:val="none" w:sz="0" w:space="0" w:color="auto"/>
                                                                                        <w:left w:val="none" w:sz="0" w:space="0" w:color="auto"/>
                                                                                        <w:bottom w:val="none" w:sz="0" w:space="0" w:color="auto"/>
                                                                                        <w:right w:val="none" w:sz="0" w:space="0" w:color="auto"/>
                                                                                      </w:divBdr>
                                                                                    </w:div>
                                                                                    <w:div w:id="1296716889">
                                                                                      <w:marLeft w:val="0"/>
                                                                                      <w:marRight w:val="0"/>
                                                                                      <w:marTop w:val="0"/>
                                                                                      <w:marBottom w:val="0"/>
                                                                                      <w:divBdr>
                                                                                        <w:top w:val="none" w:sz="0" w:space="0" w:color="auto"/>
                                                                                        <w:left w:val="none" w:sz="0" w:space="0" w:color="auto"/>
                                                                                        <w:bottom w:val="none" w:sz="0" w:space="0" w:color="auto"/>
                                                                                        <w:right w:val="none" w:sz="0" w:space="0" w:color="auto"/>
                                                                                      </w:divBdr>
                                                                                    </w:div>
                                                                                    <w:div w:id="1938905303">
                                                                                      <w:marLeft w:val="0"/>
                                                                                      <w:marRight w:val="0"/>
                                                                                      <w:marTop w:val="0"/>
                                                                                      <w:marBottom w:val="0"/>
                                                                                      <w:divBdr>
                                                                                        <w:top w:val="none" w:sz="0" w:space="0" w:color="auto"/>
                                                                                        <w:left w:val="none" w:sz="0" w:space="0" w:color="auto"/>
                                                                                        <w:bottom w:val="none" w:sz="0" w:space="0" w:color="auto"/>
                                                                                        <w:right w:val="none" w:sz="0" w:space="0" w:color="auto"/>
                                                                                      </w:divBdr>
                                                                                    </w:div>
                                                                                    <w:div w:id="1580168201">
                                                                                      <w:marLeft w:val="0"/>
                                                                                      <w:marRight w:val="0"/>
                                                                                      <w:marTop w:val="0"/>
                                                                                      <w:marBottom w:val="0"/>
                                                                                      <w:divBdr>
                                                                                        <w:top w:val="none" w:sz="0" w:space="0" w:color="auto"/>
                                                                                        <w:left w:val="none" w:sz="0" w:space="0" w:color="auto"/>
                                                                                        <w:bottom w:val="none" w:sz="0" w:space="0" w:color="auto"/>
                                                                                        <w:right w:val="none" w:sz="0" w:space="0" w:color="auto"/>
                                                                                      </w:divBdr>
                                                                                    </w:div>
                                                                                    <w:div w:id="404256130">
                                                                                      <w:marLeft w:val="0"/>
                                                                                      <w:marRight w:val="0"/>
                                                                                      <w:marTop w:val="0"/>
                                                                                      <w:marBottom w:val="0"/>
                                                                                      <w:divBdr>
                                                                                        <w:top w:val="none" w:sz="0" w:space="0" w:color="auto"/>
                                                                                        <w:left w:val="none" w:sz="0" w:space="0" w:color="auto"/>
                                                                                        <w:bottom w:val="none" w:sz="0" w:space="0" w:color="auto"/>
                                                                                        <w:right w:val="none" w:sz="0" w:space="0" w:color="auto"/>
                                                                                      </w:divBdr>
                                                                                    </w:div>
                                                                                    <w:div w:id="733353159">
                                                                                      <w:marLeft w:val="0"/>
                                                                                      <w:marRight w:val="0"/>
                                                                                      <w:marTop w:val="0"/>
                                                                                      <w:marBottom w:val="0"/>
                                                                                      <w:divBdr>
                                                                                        <w:top w:val="none" w:sz="0" w:space="0" w:color="auto"/>
                                                                                        <w:left w:val="none" w:sz="0" w:space="0" w:color="auto"/>
                                                                                        <w:bottom w:val="none" w:sz="0" w:space="0" w:color="auto"/>
                                                                                        <w:right w:val="none" w:sz="0" w:space="0" w:color="auto"/>
                                                                                      </w:divBdr>
                                                                                    </w:div>
                                                                                    <w:div w:id="428280589">
                                                                                      <w:marLeft w:val="0"/>
                                                                                      <w:marRight w:val="0"/>
                                                                                      <w:marTop w:val="0"/>
                                                                                      <w:marBottom w:val="0"/>
                                                                                      <w:divBdr>
                                                                                        <w:top w:val="none" w:sz="0" w:space="0" w:color="auto"/>
                                                                                        <w:left w:val="none" w:sz="0" w:space="0" w:color="auto"/>
                                                                                        <w:bottom w:val="none" w:sz="0" w:space="0" w:color="auto"/>
                                                                                        <w:right w:val="none" w:sz="0" w:space="0" w:color="auto"/>
                                                                                      </w:divBdr>
                                                                                    </w:div>
                                                                                    <w:div w:id="17119434">
                                                                                      <w:marLeft w:val="0"/>
                                                                                      <w:marRight w:val="0"/>
                                                                                      <w:marTop w:val="0"/>
                                                                                      <w:marBottom w:val="0"/>
                                                                                      <w:divBdr>
                                                                                        <w:top w:val="none" w:sz="0" w:space="0" w:color="auto"/>
                                                                                        <w:left w:val="none" w:sz="0" w:space="0" w:color="auto"/>
                                                                                        <w:bottom w:val="none" w:sz="0" w:space="0" w:color="auto"/>
                                                                                        <w:right w:val="none" w:sz="0" w:space="0" w:color="auto"/>
                                                                                      </w:divBdr>
                                                                                    </w:div>
                                                                                    <w:div w:id="925042694">
                                                                                      <w:marLeft w:val="0"/>
                                                                                      <w:marRight w:val="0"/>
                                                                                      <w:marTop w:val="0"/>
                                                                                      <w:marBottom w:val="0"/>
                                                                                      <w:divBdr>
                                                                                        <w:top w:val="none" w:sz="0" w:space="0" w:color="auto"/>
                                                                                        <w:left w:val="none" w:sz="0" w:space="0" w:color="auto"/>
                                                                                        <w:bottom w:val="none" w:sz="0" w:space="0" w:color="auto"/>
                                                                                        <w:right w:val="none" w:sz="0" w:space="0" w:color="auto"/>
                                                                                      </w:divBdr>
                                                                                    </w:div>
                                                                                    <w:div w:id="1769890720">
                                                                                      <w:marLeft w:val="0"/>
                                                                                      <w:marRight w:val="0"/>
                                                                                      <w:marTop w:val="0"/>
                                                                                      <w:marBottom w:val="0"/>
                                                                                      <w:divBdr>
                                                                                        <w:top w:val="none" w:sz="0" w:space="0" w:color="auto"/>
                                                                                        <w:left w:val="none" w:sz="0" w:space="0" w:color="auto"/>
                                                                                        <w:bottom w:val="none" w:sz="0" w:space="0" w:color="auto"/>
                                                                                        <w:right w:val="none" w:sz="0" w:space="0" w:color="auto"/>
                                                                                      </w:divBdr>
                                                                                    </w:div>
                                                                                    <w:div w:id="693775873">
                                                                                      <w:marLeft w:val="0"/>
                                                                                      <w:marRight w:val="0"/>
                                                                                      <w:marTop w:val="0"/>
                                                                                      <w:marBottom w:val="0"/>
                                                                                      <w:divBdr>
                                                                                        <w:top w:val="none" w:sz="0" w:space="0" w:color="auto"/>
                                                                                        <w:left w:val="none" w:sz="0" w:space="0" w:color="auto"/>
                                                                                        <w:bottom w:val="none" w:sz="0" w:space="0" w:color="auto"/>
                                                                                        <w:right w:val="none" w:sz="0" w:space="0" w:color="auto"/>
                                                                                      </w:divBdr>
                                                                                    </w:div>
                                                                                    <w:div w:id="1641568595">
                                                                                      <w:marLeft w:val="0"/>
                                                                                      <w:marRight w:val="0"/>
                                                                                      <w:marTop w:val="0"/>
                                                                                      <w:marBottom w:val="0"/>
                                                                                      <w:divBdr>
                                                                                        <w:top w:val="none" w:sz="0" w:space="0" w:color="auto"/>
                                                                                        <w:left w:val="none" w:sz="0" w:space="0" w:color="auto"/>
                                                                                        <w:bottom w:val="none" w:sz="0" w:space="0" w:color="auto"/>
                                                                                        <w:right w:val="none" w:sz="0" w:space="0" w:color="auto"/>
                                                                                      </w:divBdr>
                                                                                    </w:div>
                                                                                    <w:div w:id="1770392668">
                                                                                      <w:marLeft w:val="0"/>
                                                                                      <w:marRight w:val="0"/>
                                                                                      <w:marTop w:val="0"/>
                                                                                      <w:marBottom w:val="0"/>
                                                                                      <w:divBdr>
                                                                                        <w:top w:val="none" w:sz="0" w:space="0" w:color="auto"/>
                                                                                        <w:left w:val="none" w:sz="0" w:space="0" w:color="auto"/>
                                                                                        <w:bottom w:val="none" w:sz="0" w:space="0" w:color="auto"/>
                                                                                        <w:right w:val="none" w:sz="0" w:space="0" w:color="auto"/>
                                                                                      </w:divBdr>
                                                                                    </w:div>
                                                                                    <w:div w:id="1007824429">
                                                                                      <w:marLeft w:val="0"/>
                                                                                      <w:marRight w:val="0"/>
                                                                                      <w:marTop w:val="0"/>
                                                                                      <w:marBottom w:val="0"/>
                                                                                      <w:divBdr>
                                                                                        <w:top w:val="none" w:sz="0" w:space="0" w:color="auto"/>
                                                                                        <w:left w:val="none" w:sz="0" w:space="0" w:color="auto"/>
                                                                                        <w:bottom w:val="none" w:sz="0" w:space="0" w:color="auto"/>
                                                                                        <w:right w:val="none" w:sz="0" w:space="0" w:color="auto"/>
                                                                                      </w:divBdr>
                                                                                    </w:div>
                                                                                    <w:div w:id="22442822">
                                                                                      <w:marLeft w:val="0"/>
                                                                                      <w:marRight w:val="0"/>
                                                                                      <w:marTop w:val="0"/>
                                                                                      <w:marBottom w:val="0"/>
                                                                                      <w:divBdr>
                                                                                        <w:top w:val="none" w:sz="0" w:space="0" w:color="auto"/>
                                                                                        <w:left w:val="none" w:sz="0" w:space="0" w:color="auto"/>
                                                                                        <w:bottom w:val="none" w:sz="0" w:space="0" w:color="auto"/>
                                                                                        <w:right w:val="none" w:sz="0" w:space="0" w:color="auto"/>
                                                                                      </w:divBdr>
                                                                                    </w:div>
                                                                                    <w:div w:id="1998923283">
                                                                                      <w:marLeft w:val="0"/>
                                                                                      <w:marRight w:val="0"/>
                                                                                      <w:marTop w:val="0"/>
                                                                                      <w:marBottom w:val="0"/>
                                                                                      <w:divBdr>
                                                                                        <w:top w:val="none" w:sz="0" w:space="0" w:color="auto"/>
                                                                                        <w:left w:val="none" w:sz="0" w:space="0" w:color="auto"/>
                                                                                        <w:bottom w:val="none" w:sz="0" w:space="0" w:color="auto"/>
                                                                                        <w:right w:val="none" w:sz="0" w:space="0" w:color="auto"/>
                                                                                      </w:divBdr>
                                                                                    </w:div>
                                                                                    <w:div w:id="941112316">
                                                                                      <w:marLeft w:val="0"/>
                                                                                      <w:marRight w:val="0"/>
                                                                                      <w:marTop w:val="0"/>
                                                                                      <w:marBottom w:val="0"/>
                                                                                      <w:divBdr>
                                                                                        <w:top w:val="none" w:sz="0" w:space="0" w:color="auto"/>
                                                                                        <w:left w:val="none" w:sz="0" w:space="0" w:color="auto"/>
                                                                                        <w:bottom w:val="none" w:sz="0" w:space="0" w:color="auto"/>
                                                                                        <w:right w:val="none" w:sz="0" w:space="0" w:color="auto"/>
                                                                                      </w:divBdr>
                                                                                    </w:div>
                                                                                    <w:div w:id="1209033580">
                                                                                      <w:marLeft w:val="0"/>
                                                                                      <w:marRight w:val="0"/>
                                                                                      <w:marTop w:val="0"/>
                                                                                      <w:marBottom w:val="0"/>
                                                                                      <w:divBdr>
                                                                                        <w:top w:val="none" w:sz="0" w:space="0" w:color="auto"/>
                                                                                        <w:left w:val="none" w:sz="0" w:space="0" w:color="auto"/>
                                                                                        <w:bottom w:val="none" w:sz="0" w:space="0" w:color="auto"/>
                                                                                        <w:right w:val="none" w:sz="0" w:space="0" w:color="auto"/>
                                                                                      </w:divBdr>
                                                                                    </w:div>
                                                                                    <w:div w:id="1393650844">
                                                                                      <w:marLeft w:val="0"/>
                                                                                      <w:marRight w:val="0"/>
                                                                                      <w:marTop w:val="0"/>
                                                                                      <w:marBottom w:val="0"/>
                                                                                      <w:divBdr>
                                                                                        <w:top w:val="none" w:sz="0" w:space="0" w:color="auto"/>
                                                                                        <w:left w:val="none" w:sz="0" w:space="0" w:color="auto"/>
                                                                                        <w:bottom w:val="none" w:sz="0" w:space="0" w:color="auto"/>
                                                                                        <w:right w:val="none" w:sz="0" w:space="0" w:color="auto"/>
                                                                                      </w:divBdr>
                                                                                    </w:div>
                                                                                    <w:div w:id="944653998">
                                                                                      <w:marLeft w:val="0"/>
                                                                                      <w:marRight w:val="0"/>
                                                                                      <w:marTop w:val="0"/>
                                                                                      <w:marBottom w:val="0"/>
                                                                                      <w:divBdr>
                                                                                        <w:top w:val="none" w:sz="0" w:space="0" w:color="auto"/>
                                                                                        <w:left w:val="none" w:sz="0" w:space="0" w:color="auto"/>
                                                                                        <w:bottom w:val="none" w:sz="0" w:space="0" w:color="auto"/>
                                                                                        <w:right w:val="none" w:sz="0" w:space="0" w:color="auto"/>
                                                                                      </w:divBdr>
                                                                                    </w:div>
                                                                                    <w:div w:id="539783797">
                                                                                      <w:marLeft w:val="0"/>
                                                                                      <w:marRight w:val="0"/>
                                                                                      <w:marTop w:val="0"/>
                                                                                      <w:marBottom w:val="0"/>
                                                                                      <w:divBdr>
                                                                                        <w:top w:val="none" w:sz="0" w:space="0" w:color="auto"/>
                                                                                        <w:left w:val="none" w:sz="0" w:space="0" w:color="auto"/>
                                                                                        <w:bottom w:val="none" w:sz="0" w:space="0" w:color="auto"/>
                                                                                        <w:right w:val="none" w:sz="0" w:space="0" w:color="auto"/>
                                                                                      </w:divBdr>
                                                                                    </w:div>
                                                                                    <w:div w:id="776216049">
                                                                                      <w:marLeft w:val="0"/>
                                                                                      <w:marRight w:val="0"/>
                                                                                      <w:marTop w:val="0"/>
                                                                                      <w:marBottom w:val="0"/>
                                                                                      <w:divBdr>
                                                                                        <w:top w:val="none" w:sz="0" w:space="0" w:color="auto"/>
                                                                                        <w:left w:val="none" w:sz="0" w:space="0" w:color="auto"/>
                                                                                        <w:bottom w:val="none" w:sz="0" w:space="0" w:color="auto"/>
                                                                                        <w:right w:val="none" w:sz="0" w:space="0" w:color="auto"/>
                                                                                      </w:divBdr>
                                                                                    </w:div>
                                                                                    <w:div w:id="1091272415">
                                                                                      <w:marLeft w:val="0"/>
                                                                                      <w:marRight w:val="0"/>
                                                                                      <w:marTop w:val="0"/>
                                                                                      <w:marBottom w:val="0"/>
                                                                                      <w:divBdr>
                                                                                        <w:top w:val="none" w:sz="0" w:space="0" w:color="auto"/>
                                                                                        <w:left w:val="none" w:sz="0" w:space="0" w:color="auto"/>
                                                                                        <w:bottom w:val="none" w:sz="0" w:space="0" w:color="auto"/>
                                                                                        <w:right w:val="none" w:sz="0" w:space="0" w:color="auto"/>
                                                                                      </w:divBdr>
                                                                                    </w:div>
                                                                                    <w:div w:id="1648313761">
                                                                                      <w:marLeft w:val="0"/>
                                                                                      <w:marRight w:val="0"/>
                                                                                      <w:marTop w:val="0"/>
                                                                                      <w:marBottom w:val="0"/>
                                                                                      <w:divBdr>
                                                                                        <w:top w:val="none" w:sz="0" w:space="0" w:color="auto"/>
                                                                                        <w:left w:val="none" w:sz="0" w:space="0" w:color="auto"/>
                                                                                        <w:bottom w:val="none" w:sz="0" w:space="0" w:color="auto"/>
                                                                                        <w:right w:val="none" w:sz="0" w:space="0" w:color="auto"/>
                                                                                      </w:divBdr>
                                                                                    </w:div>
                                                                                    <w:div w:id="1048990271">
                                                                                      <w:marLeft w:val="0"/>
                                                                                      <w:marRight w:val="0"/>
                                                                                      <w:marTop w:val="0"/>
                                                                                      <w:marBottom w:val="0"/>
                                                                                      <w:divBdr>
                                                                                        <w:top w:val="none" w:sz="0" w:space="0" w:color="auto"/>
                                                                                        <w:left w:val="none" w:sz="0" w:space="0" w:color="auto"/>
                                                                                        <w:bottom w:val="none" w:sz="0" w:space="0" w:color="auto"/>
                                                                                        <w:right w:val="none" w:sz="0" w:space="0" w:color="auto"/>
                                                                                      </w:divBdr>
                                                                                    </w:div>
                                                                                    <w:div w:id="1651597046">
                                                                                      <w:marLeft w:val="0"/>
                                                                                      <w:marRight w:val="0"/>
                                                                                      <w:marTop w:val="0"/>
                                                                                      <w:marBottom w:val="0"/>
                                                                                      <w:divBdr>
                                                                                        <w:top w:val="none" w:sz="0" w:space="0" w:color="auto"/>
                                                                                        <w:left w:val="none" w:sz="0" w:space="0" w:color="auto"/>
                                                                                        <w:bottom w:val="none" w:sz="0" w:space="0" w:color="auto"/>
                                                                                        <w:right w:val="none" w:sz="0" w:space="0" w:color="auto"/>
                                                                                      </w:divBdr>
                                                                                    </w:div>
                                                                                    <w:div w:id="464467058">
                                                                                      <w:marLeft w:val="0"/>
                                                                                      <w:marRight w:val="0"/>
                                                                                      <w:marTop w:val="0"/>
                                                                                      <w:marBottom w:val="0"/>
                                                                                      <w:divBdr>
                                                                                        <w:top w:val="none" w:sz="0" w:space="0" w:color="auto"/>
                                                                                        <w:left w:val="none" w:sz="0" w:space="0" w:color="auto"/>
                                                                                        <w:bottom w:val="none" w:sz="0" w:space="0" w:color="auto"/>
                                                                                        <w:right w:val="none" w:sz="0" w:space="0" w:color="auto"/>
                                                                                      </w:divBdr>
                                                                                    </w:div>
                                                                                    <w:div w:id="135998694">
                                                                                      <w:marLeft w:val="0"/>
                                                                                      <w:marRight w:val="0"/>
                                                                                      <w:marTop w:val="0"/>
                                                                                      <w:marBottom w:val="0"/>
                                                                                      <w:divBdr>
                                                                                        <w:top w:val="none" w:sz="0" w:space="0" w:color="auto"/>
                                                                                        <w:left w:val="none" w:sz="0" w:space="0" w:color="auto"/>
                                                                                        <w:bottom w:val="none" w:sz="0" w:space="0" w:color="auto"/>
                                                                                        <w:right w:val="none" w:sz="0" w:space="0" w:color="auto"/>
                                                                                      </w:divBdr>
                                                                                    </w:div>
                                                                                    <w:div w:id="200365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4418526">
      <w:bodyDiv w:val="1"/>
      <w:marLeft w:val="0"/>
      <w:marRight w:val="0"/>
      <w:marTop w:val="0"/>
      <w:marBottom w:val="0"/>
      <w:divBdr>
        <w:top w:val="none" w:sz="0" w:space="0" w:color="auto"/>
        <w:left w:val="none" w:sz="0" w:space="0" w:color="auto"/>
        <w:bottom w:val="none" w:sz="0" w:space="0" w:color="auto"/>
        <w:right w:val="none" w:sz="0" w:space="0" w:color="auto"/>
      </w:divBdr>
    </w:div>
    <w:div w:id="1306087692">
      <w:bodyDiv w:val="1"/>
      <w:marLeft w:val="0"/>
      <w:marRight w:val="0"/>
      <w:marTop w:val="0"/>
      <w:marBottom w:val="0"/>
      <w:divBdr>
        <w:top w:val="none" w:sz="0" w:space="0" w:color="auto"/>
        <w:left w:val="none" w:sz="0" w:space="0" w:color="auto"/>
        <w:bottom w:val="none" w:sz="0" w:space="0" w:color="auto"/>
        <w:right w:val="none" w:sz="0" w:space="0" w:color="auto"/>
      </w:divBdr>
    </w:div>
    <w:div w:id="1322923028">
      <w:bodyDiv w:val="1"/>
      <w:marLeft w:val="0"/>
      <w:marRight w:val="0"/>
      <w:marTop w:val="0"/>
      <w:marBottom w:val="0"/>
      <w:divBdr>
        <w:top w:val="none" w:sz="0" w:space="0" w:color="auto"/>
        <w:left w:val="none" w:sz="0" w:space="0" w:color="auto"/>
        <w:bottom w:val="none" w:sz="0" w:space="0" w:color="auto"/>
        <w:right w:val="none" w:sz="0" w:space="0" w:color="auto"/>
      </w:divBdr>
    </w:div>
    <w:div w:id="1326543898">
      <w:bodyDiv w:val="1"/>
      <w:marLeft w:val="0"/>
      <w:marRight w:val="0"/>
      <w:marTop w:val="0"/>
      <w:marBottom w:val="0"/>
      <w:divBdr>
        <w:top w:val="none" w:sz="0" w:space="0" w:color="auto"/>
        <w:left w:val="none" w:sz="0" w:space="0" w:color="auto"/>
        <w:bottom w:val="none" w:sz="0" w:space="0" w:color="auto"/>
        <w:right w:val="none" w:sz="0" w:space="0" w:color="auto"/>
      </w:divBdr>
      <w:divsChild>
        <w:div w:id="361706601">
          <w:marLeft w:val="0"/>
          <w:marRight w:val="0"/>
          <w:marTop w:val="0"/>
          <w:marBottom w:val="0"/>
          <w:divBdr>
            <w:top w:val="none" w:sz="0" w:space="0" w:color="auto"/>
            <w:left w:val="none" w:sz="0" w:space="0" w:color="auto"/>
            <w:bottom w:val="none" w:sz="0" w:space="0" w:color="auto"/>
            <w:right w:val="none" w:sz="0" w:space="0" w:color="auto"/>
          </w:divBdr>
          <w:divsChild>
            <w:div w:id="714086886">
              <w:marLeft w:val="0"/>
              <w:marRight w:val="0"/>
              <w:marTop w:val="0"/>
              <w:marBottom w:val="0"/>
              <w:divBdr>
                <w:top w:val="none" w:sz="0" w:space="0" w:color="auto"/>
                <w:left w:val="single" w:sz="6" w:space="0" w:color="E5E5E5"/>
                <w:bottom w:val="none" w:sz="0" w:space="0" w:color="auto"/>
                <w:right w:val="single" w:sz="6" w:space="0" w:color="E5E5E5"/>
              </w:divBdr>
              <w:divsChild>
                <w:div w:id="1762606447">
                  <w:marLeft w:val="0"/>
                  <w:marRight w:val="0"/>
                  <w:marTop w:val="225"/>
                  <w:marBottom w:val="225"/>
                  <w:divBdr>
                    <w:top w:val="none" w:sz="0" w:space="0" w:color="auto"/>
                    <w:left w:val="none" w:sz="0" w:space="0" w:color="auto"/>
                    <w:bottom w:val="single" w:sz="6" w:space="11" w:color="E5E5E5"/>
                    <w:right w:val="none" w:sz="0" w:space="0" w:color="auto"/>
                  </w:divBdr>
                  <w:divsChild>
                    <w:div w:id="1942639821">
                      <w:marLeft w:val="0"/>
                      <w:marRight w:val="0"/>
                      <w:marTop w:val="0"/>
                      <w:marBottom w:val="300"/>
                      <w:divBdr>
                        <w:top w:val="none" w:sz="0" w:space="0" w:color="auto"/>
                        <w:left w:val="none" w:sz="0" w:space="0" w:color="auto"/>
                        <w:bottom w:val="none" w:sz="0" w:space="0" w:color="auto"/>
                        <w:right w:val="none" w:sz="0" w:space="0" w:color="auto"/>
                      </w:divBdr>
                    </w:div>
                  </w:divsChild>
                </w:div>
                <w:div w:id="1610351349">
                  <w:marLeft w:val="0"/>
                  <w:marRight w:val="0"/>
                  <w:marTop w:val="225"/>
                  <w:marBottom w:val="225"/>
                  <w:divBdr>
                    <w:top w:val="none" w:sz="0" w:space="0" w:color="auto"/>
                    <w:left w:val="none" w:sz="0" w:space="0" w:color="auto"/>
                    <w:bottom w:val="single" w:sz="6" w:space="11" w:color="E5E5E5"/>
                    <w:right w:val="none" w:sz="0" w:space="0" w:color="auto"/>
                  </w:divBdr>
                </w:div>
                <w:div w:id="413088684">
                  <w:marLeft w:val="0"/>
                  <w:marRight w:val="0"/>
                  <w:marTop w:val="225"/>
                  <w:marBottom w:val="225"/>
                  <w:divBdr>
                    <w:top w:val="none" w:sz="0" w:space="0" w:color="auto"/>
                    <w:left w:val="none" w:sz="0" w:space="0" w:color="auto"/>
                    <w:bottom w:val="single" w:sz="6" w:space="11" w:color="E5E5E5"/>
                    <w:right w:val="none" w:sz="0" w:space="0" w:color="auto"/>
                  </w:divBdr>
                </w:div>
                <w:div w:id="270431488">
                  <w:marLeft w:val="0"/>
                  <w:marRight w:val="0"/>
                  <w:marTop w:val="225"/>
                  <w:marBottom w:val="225"/>
                  <w:divBdr>
                    <w:top w:val="none" w:sz="0" w:space="0" w:color="auto"/>
                    <w:left w:val="none" w:sz="0" w:space="0" w:color="auto"/>
                    <w:bottom w:val="none" w:sz="0" w:space="0" w:color="auto"/>
                    <w:right w:val="none" w:sz="0" w:space="0" w:color="auto"/>
                  </w:divBdr>
                  <w:divsChild>
                    <w:div w:id="82187226">
                      <w:marLeft w:val="0"/>
                      <w:marRight w:val="0"/>
                      <w:marTop w:val="0"/>
                      <w:marBottom w:val="0"/>
                      <w:divBdr>
                        <w:top w:val="none" w:sz="0" w:space="0" w:color="auto"/>
                        <w:left w:val="none" w:sz="0" w:space="0" w:color="auto"/>
                        <w:bottom w:val="none" w:sz="0" w:space="0" w:color="auto"/>
                        <w:right w:val="none" w:sz="0" w:space="0" w:color="auto"/>
                      </w:divBdr>
                      <w:divsChild>
                        <w:div w:id="1751808737">
                          <w:marLeft w:val="0"/>
                          <w:marRight w:val="75"/>
                          <w:marTop w:val="0"/>
                          <w:marBottom w:val="0"/>
                          <w:divBdr>
                            <w:top w:val="none" w:sz="0" w:space="0" w:color="auto"/>
                            <w:left w:val="none" w:sz="0" w:space="0" w:color="auto"/>
                            <w:bottom w:val="none" w:sz="0" w:space="0" w:color="auto"/>
                            <w:right w:val="none" w:sz="0" w:space="0" w:color="auto"/>
                          </w:divBdr>
                        </w:div>
                        <w:div w:id="1983345478">
                          <w:marLeft w:val="0"/>
                          <w:marRight w:val="75"/>
                          <w:marTop w:val="0"/>
                          <w:marBottom w:val="0"/>
                          <w:divBdr>
                            <w:top w:val="none" w:sz="0" w:space="0" w:color="auto"/>
                            <w:left w:val="none" w:sz="0" w:space="0" w:color="auto"/>
                            <w:bottom w:val="none" w:sz="0" w:space="0" w:color="auto"/>
                            <w:right w:val="none" w:sz="0" w:space="0" w:color="auto"/>
                          </w:divBdr>
                        </w:div>
                        <w:div w:id="1821311526">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498248">
          <w:marLeft w:val="0"/>
          <w:marRight w:val="0"/>
          <w:marTop w:val="0"/>
          <w:marBottom w:val="0"/>
          <w:divBdr>
            <w:top w:val="none" w:sz="0" w:space="0" w:color="auto"/>
            <w:left w:val="none" w:sz="0" w:space="0" w:color="auto"/>
            <w:bottom w:val="none" w:sz="0" w:space="0" w:color="auto"/>
            <w:right w:val="none" w:sz="0" w:space="0" w:color="auto"/>
          </w:divBdr>
          <w:divsChild>
            <w:div w:id="1111165096">
              <w:marLeft w:val="0"/>
              <w:marRight w:val="-248"/>
              <w:marTop w:val="0"/>
              <w:marBottom w:val="0"/>
              <w:divBdr>
                <w:top w:val="none" w:sz="0" w:space="0" w:color="auto"/>
                <w:left w:val="none" w:sz="0" w:space="0" w:color="auto"/>
                <w:bottom w:val="none" w:sz="0" w:space="0" w:color="auto"/>
                <w:right w:val="none" w:sz="0" w:space="0" w:color="auto"/>
              </w:divBdr>
              <w:divsChild>
                <w:div w:id="1192451060">
                  <w:marLeft w:val="0"/>
                  <w:marRight w:val="251"/>
                  <w:marTop w:val="0"/>
                  <w:marBottom w:val="0"/>
                  <w:divBdr>
                    <w:top w:val="none" w:sz="0" w:space="0" w:color="auto"/>
                    <w:left w:val="none" w:sz="0" w:space="0" w:color="auto"/>
                    <w:bottom w:val="none" w:sz="0" w:space="0" w:color="auto"/>
                    <w:right w:val="none" w:sz="0" w:space="0" w:color="auto"/>
                  </w:divBdr>
                  <w:divsChild>
                    <w:div w:id="1303850540">
                      <w:marLeft w:val="0"/>
                      <w:marRight w:val="247"/>
                      <w:marTop w:val="0"/>
                      <w:marBottom w:val="0"/>
                      <w:divBdr>
                        <w:top w:val="none" w:sz="0" w:space="0" w:color="auto"/>
                        <w:left w:val="none" w:sz="0" w:space="0" w:color="auto"/>
                        <w:bottom w:val="none" w:sz="0" w:space="0" w:color="auto"/>
                        <w:right w:val="none" w:sz="0" w:space="0" w:color="auto"/>
                      </w:divBdr>
                      <w:divsChild>
                        <w:div w:id="548491645">
                          <w:marLeft w:val="0"/>
                          <w:marRight w:val="0"/>
                          <w:marTop w:val="0"/>
                          <w:marBottom w:val="0"/>
                          <w:divBdr>
                            <w:top w:val="none" w:sz="0" w:space="0" w:color="auto"/>
                            <w:left w:val="none" w:sz="0" w:space="0" w:color="auto"/>
                            <w:bottom w:val="none" w:sz="0" w:space="0" w:color="auto"/>
                            <w:right w:val="none" w:sz="0" w:space="0" w:color="auto"/>
                          </w:divBdr>
                          <w:divsChild>
                            <w:div w:id="2092896385">
                              <w:marLeft w:val="0"/>
                              <w:marRight w:val="0"/>
                              <w:marTop w:val="0"/>
                              <w:marBottom w:val="0"/>
                              <w:divBdr>
                                <w:top w:val="none" w:sz="0" w:space="0" w:color="auto"/>
                                <w:left w:val="none" w:sz="0" w:space="0" w:color="auto"/>
                                <w:bottom w:val="none" w:sz="0" w:space="0" w:color="auto"/>
                                <w:right w:val="none" w:sz="0" w:space="0" w:color="auto"/>
                              </w:divBdr>
                              <w:divsChild>
                                <w:div w:id="1602955787">
                                  <w:marLeft w:val="0"/>
                                  <w:marRight w:val="0"/>
                                  <w:marTop w:val="0"/>
                                  <w:marBottom w:val="0"/>
                                  <w:divBdr>
                                    <w:top w:val="none" w:sz="0" w:space="0" w:color="auto"/>
                                    <w:left w:val="none" w:sz="0" w:space="0" w:color="auto"/>
                                    <w:bottom w:val="none" w:sz="0" w:space="0" w:color="auto"/>
                                    <w:right w:val="none" w:sz="0" w:space="0" w:color="auto"/>
                                  </w:divBdr>
                                  <w:divsChild>
                                    <w:div w:id="1458717433">
                                      <w:marLeft w:val="0"/>
                                      <w:marRight w:val="0"/>
                                      <w:marTop w:val="0"/>
                                      <w:marBottom w:val="0"/>
                                      <w:divBdr>
                                        <w:top w:val="none" w:sz="0" w:space="0" w:color="auto"/>
                                        <w:left w:val="none" w:sz="0" w:space="0" w:color="auto"/>
                                        <w:bottom w:val="none" w:sz="0" w:space="0" w:color="auto"/>
                                        <w:right w:val="none" w:sz="0" w:space="0" w:color="auto"/>
                                      </w:divBdr>
                                      <w:divsChild>
                                        <w:div w:id="461115137">
                                          <w:marLeft w:val="0"/>
                                          <w:marRight w:val="0"/>
                                          <w:marTop w:val="0"/>
                                          <w:marBottom w:val="300"/>
                                          <w:divBdr>
                                            <w:top w:val="none" w:sz="0" w:space="0" w:color="auto"/>
                                            <w:left w:val="none" w:sz="0" w:space="0" w:color="auto"/>
                                            <w:bottom w:val="none" w:sz="0" w:space="0" w:color="auto"/>
                                            <w:right w:val="none" w:sz="0" w:space="0" w:color="auto"/>
                                          </w:divBdr>
                                          <w:divsChild>
                                            <w:div w:id="1812867195">
                                              <w:marLeft w:val="0"/>
                                              <w:marRight w:val="150"/>
                                              <w:marTop w:val="0"/>
                                              <w:marBottom w:val="0"/>
                                              <w:divBdr>
                                                <w:top w:val="none" w:sz="0" w:space="0" w:color="auto"/>
                                                <w:left w:val="none" w:sz="0" w:space="0" w:color="auto"/>
                                                <w:bottom w:val="none" w:sz="0" w:space="0" w:color="auto"/>
                                                <w:right w:val="none" w:sz="0" w:space="0" w:color="auto"/>
                                              </w:divBdr>
                                            </w:div>
                                            <w:div w:id="1982728727">
                                              <w:marLeft w:val="0"/>
                                              <w:marRight w:val="0"/>
                                              <w:marTop w:val="0"/>
                                              <w:marBottom w:val="0"/>
                                              <w:divBdr>
                                                <w:top w:val="none" w:sz="0" w:space="0" w:color="auto"/>
                                                <w:left w:val="none" w:sz="0" w:space="0" w:color="auto"/>
                                                <w:bottom w:val="none" w:sz="0" w:space="0" w:color="auto"/>
                                                <w:right w:val="none" w:sz="0" w:space="0" w:color="auto"/>
                                              </w:divBdr>
                                              <w:divsChild>
                                                <w:div w:id="142980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366944">
                                          <w:marLeft w:val="0"/>
                                          <w:marRight w:val="0"/>
                                          <w:marTop w:val="0"/>
                                          <w:marBottom w:val="300"/>
                                          <w:divBdr>
                                            <w:top w:val="none" w:sz="0" w:space="0" w:color="auto"/>
                                            <w:left w:val="none" w:sz="0" w:space="0" w:color="auto"/>
                                            <w:bottom w:val="none" w:sz="0" w:space="0" w:color="auto"/>
                                            <w:right w:val="none" w:sz="0" w:space="0" w:color="auto"/>
                                          </w:divBdr>
                                          <w:divsChild>
                                            <w:div w:id="19624751">
                                              <w:marLeft w:val="0"/>
                                              <w:marRight w:val="150"/>
                                              <w:marTop w:val="0"/>
                                              <w:marBottom w:val="0"/>
                                              <w:divBdr>
                                                <w:top w:val="none" w:sz="0" w:space="0" w:color="auto"/>
                                                <w:left w:val="none" w:sz="0" w:space="0" w:color="auto"/>
                                                <w:bottom w:val="none" w:sz="0" w:space="0" w:color="auto"/>
                                                <w:right w:val="none" w:sz="0" w:space="0" w:color="auto"/>
                                              </w:divBdr>
                                            </w:div>
                                            <w:div w:id="409667835">
                                              <w:marLeft w:val="0"/>
                                              <w:marRight w:val="0"/>
                                              <w:marTop w:val="0"/>
                                              <w:marBottom w:val="0"/>
                                              <w:divBdr>
                                                <w:top w:val="none" w:sz="0" w:space="0" w:color="auto"/>
                                                <w:left w:val="none" w:sz="0" w:space="0" w:color="auto"/>
                                                <w:bottom w:val="none" w:sz="0" w:space="0" w:color="auto"/>
                                                <w:right w:val="none" w:sz="0" w:space="0" w:color="auto"/>
                                              </w:divBdr>
                                              <w:divsChild>
                                                <w:div w:id="110291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726816">
                                          <w:marLeft w:val="0"/>
                                          <w:marRight w:val="0"/>
                                          <w:marTop w:val="0"/>
                                          <w:marBottom w:val="300"/>
                                          <w:divBdr>
                                            <w:top w:val="none" w:sz="0" w:space="0" w:color="auto"/>
                                            <w:left w:val="none" w:sz="0" w:space="0" w:color="auto"/>
                                            <w:bottom w:val="none" w:sz="0" w:space="0" w:color="auto"/>
                                            <w:right w:val="none" w:sz="0" w:space="0" w:color="auto"/>
                                          </w:divBdr>
                                          <w:divsChild>
                                            <w:div w:id="492071104">
                                              <w:marLeft w:val="0"/>
                                              <w:marRight w:val="150"/>
                                              <w:marTop w:val="0"/>
                                              <w:marBottom w:val="0"/>
                                              <w:divBdr>
                                                <w:top w:val="none" w:sz="0" w:space="0" w:color="auto"/>
                                                <w:left w:val="none" w:sz="0" w:space="0" w:color="auto"/>
                                                <w:bottom w:val="none" w:sz="0" w:space="0" w:color="auto"/>
                                                <w:right w:val="none" w:sz="0" w:space="0" w:color="auto"/>
                                              </w:divBdr>
                                            </w:div>
                                            <w:div w:id="873426485">
                                              <w:marLeft w:val="0"/>
                                              <w:marRight w:val="0"/>
                                              <w:marTop w:val="0"/>
                                              <w:marBottom w:val="0"/>
                                              <w:divBdr>
                                                <w:top w:val="none" w:sz="0" w:space="0" w:color="auto"/>
                                                <w:left w:val="none" w:sz="0" w:space="0" w:color="auto"/>
                                                <w:bottom w:val="none" w:sz="0" w:space="0" w:color="auto"/>
                                                <w:right w:val="none" w:sz="0" w:space="0" w:color="auto"/>
                                              </w:divBdr>
                                              <w:divsChild>
                                                <w:div w:id="188343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707939">
                                          <w:marLeft w:val="0"/>
                                          <w:marRight w:val="0"/>
                                          <w:marTop w:val="0"/>
                                          <w:marBottom w:val="300"/>
                                          <w:divBdr>
                                            <w:top w:val="none" w:sz="0" w:space="0" w:color="auto"/>
                                            <w:left w:val="none" w:sz="0" w:space="0" w:color="auto"/>
                                            <w:bottom w:val="none" w:sz="0" w:space="0" w:color="auto"/>
                                            <w:right w:val="none" w:sz="0" w:space="0" w:color="auto"/>
                                          </w:divBdr>
                                          <w:divsChild>
                                            <w:div w:id="1211110970">
                                              <w:marLeft w:val="0"/>
                                              <w:marRight w:val="150"/>
                                              <w:marTop w:val="0"/>
                                              <w:marBottom w:val="0"/>
                                              <w:divBdr>
                                                <w:top w:val="none" w:sz="0" w:space="0" w:color="auto"/>
                                                <w:left w:val="none" w:sz="0" w:space="0" w:color="auto"/>
                                                <w:bottom w:val="none" w:sz="0" w:space="0" w:color="auto"/>
                                                <w:right w:val="none" w:sz="0" w:space="0" w:color="auto"/>
                                              </w:divBdr>
                                            </w:div>
                                            <w:div w:id="866213517">
                                              <w:marLeft w:val="0"/>
                                              <w:marRight w:val="0"/>
                                              <w:marTop w:val="0"/>
                                              <w:marBottom w:val="0"/>
                                              <w:divBdr>
                                                <w:top w:val="none" w:sz="0" w:space="0" w:color="auto"/>
                                                <w:left w:val="none" w:sz="0" w:space="0" w:color="auto"/>
                                                <w:bottom w:val="none" w:sz="0" w:space="0" w:color="auto"/>
                                                <w:right w:val="none" w:sz="0" w:space="0" w:color="auto"/>
                                              </w:divBdr>
                                              <w:divsChild>
                                                <w:div w:id="1767339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375147">
                                          <w:marLeft w:val="0"/>
                                          <w:marRight w:val="0"/>
                                          <w:marTop w:val="0"/>
                                          <w:marBottom w:val="300"/>
                                          <w:divBdr>
                                            <w:top w:val="none" w:sz="0" w:space="0" w:color="auto"/>
                                            <w:left w:val="none" w:sz="0" w:space="0" w:color="auto"/>
                                            <w:bottom w:val="none" w:sz="0" w:space="0" w:color="auto"/>
                                            <w:right w:val="none" w:sz="0" w:space="0" w:color="auto"/>
                                          </w:divBdr>
                                          <w:divsChild>
                                            <w:div w:id="878929186">
                                              <w:marLeft w:val="0"/>
                                              <w:marRight w:val="150"/>
                                              <w:marTop w:val="0"/>
                                              <w:marBottom w:val="0"/>
                                              <w:divBdr>
                                                <w:top w:val="none" w:sz="0" w:space="0" w:color="auto"/>
                                                <w:left w:val="none" w:sz="0" w:space="0" w:color="auto"/>
                                                <w:bottom w:val="none" w:sz="0" w:space="0" w:color="auto"/>
                                                <w:right w:val="none" w:sz="0" w:space="0" w:color="auto"/>
                                              </w:divBdr>
                                            </w:div>
                                            <w:div w:id="32387069">
                                              <w:marLeft w:val="0"/>
                                              <w:marRight w:val="0"/>
                                              <w:marTop w:val="0"/>
                                              <w:marBottom w:val="0"/>
                                              <w:divBdr>
                                                <w:top w:val="none" w:sz="0" w:space="0" w:color="auto"/>
                                                <w:left w:val="none" w:sz="0" w:space="0" w:color="auto"/>
                                                <w:bottom w:val="none" w:sz="0" w:space="0" w:color="auto"/>
                                                <w:right w:val="none" w:sz="0" w:space="0" w:color="auto"/>
                                              </w:divBdr>
                                              <w:divsChild>
                                                <w:div w:id="65831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374834">
                                          <w:marLeft w:val="0"/>
                                          <w:marRight w:val="0"/>
                                          <w:marTop w:val="0"/>
                                          <w:marBottom w:val="300"/>
                                          <w:divBdr>
                                            <w:top w:val="none" w:sz="0" w:space="0" w:color="auto"/>
                                            <w:left w:val="none" w:sz="0" w:space="0" w:color="auto"/>
                                            <w:bottom w:val="none" w:sz="0" w:space="0" w:color="auto"/>
                                            <w:right w:val="none" w:sz="0" w:space="0" w:color="auto"/>
                                          </w:divBdr>
                                          <w:divsChild>
                                            <w:div w:id="602686471">
                                              <w:marLeft w:val="0"/>
                                              <w:marRight w:val="150"/>
                                              <w:marTop w:val="0"/>
                                              <w:marBottom w:val="0"/>
                                              <w:divBdr>
                                                <w:top w:val="none" w:sz="0" w:space="0" w:color="auto"/>
                                                <w:left w:val="none" w:sz="0" w:space="0" w:color="auto"/>
                                                <w:bottom w:val="none" w:sz="0" w:space="0" w:color="auto"/>
                                                <w:right w:val="none" w:sz="0" w:space="0" w:color="auto"/>
                                              </w:divBdr>
                                            </w:div>
                                            <w:div w:id="674452700">
                                              <w:marLeft w:val="0"/>
                                              <w:marRight w:val="0"/>
                                              <w:marTop w:val="0"/>
                                              <w:marBottom w:val="0"/>
                                              <w:divBdr>
                                                <w:top w:val="none" w:sz="0" w:space="0" w:color="auto"/>
                                                <w:left w:val="none" w:sz="0" w:space="0" w:color="auto"/>
                                                <w:bottom w:val="none" w:sz="0" w:space="0" w:color="auto"/>
                                                <w:right w:val="none" w:sz="0" w:space="0" w:color="auto"/>
                                              </w:divBdr>
                                              <w:divsChild>
                                                <w:div w:id="168906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39078">
                                          <w:marLeft w:val="0"/>
                                          <w:marRight w:val="0"/>
                                          <w:marTop w:val="0"/>
                                          <w:marBottom w:val="300"/>
                                          <w:divBdr>
                                            <w:top w:val="none" w:sz="0" w:space="0" w:color="auto"/>
                                            <w:left w:val="none" w:sz="0" w:space="0" w:color="auto"/>
                                            <w:bottom w:val="none" w:sz="0" w:space="0" w:color="auto"/>
                                            <w:right w:val="none" w:sz="0" w:space="0" w:color="auto"/>
                                          </w:divBdr>
                                          <w:divsChild>
                                            <w:div w:id="105004285">
                                              <w:marLeft w:val="0"/>
                                              <w:marRight w:val="150"/>
                                              <w:marTop w:val="0"/>
                                              <w:marBottom w:val="0"/>
                                              <w:divBdr>
                                                <w:top w:val="none" w:sz="0" w:space="0" w:color="auto"/>
                                                <w:left w:val="none" w:sz="0" w:space="0" w:color="auto"/>
                                                <w:bottom w:val="none" w:sz="0" w:space="0" w:color="auto"/>
                                                <w:right w:val="none" w:sz="0" w:space="0" w:color="auto"/>
                                              </w:divBdr>
                                            </w:div>
                                            <w:div w:id="880432991">
                                              <w:marLeft w:val="0"/>
                                              <w:marRight w:val="0"/>
                                              <w:marTop w:val="0"/>
                                              <w:marBottom w:val="0"/>
                                              <w:divBdr>
                                                <w:top w:val="none" w:sz="0" w:space="0" w:color="auto"/>
                                                <w:left w:val="none" w:sz="0" w:space="0" w:color="auto"/>
                                                <w:bottom w:val="none" w:sz="0" w:space="0" w:color="auto"/>
                                                <w:right w:val="none" w:sz="0" w:space="0" w:color="auto"/>
                                              </w:divBdr>
                                              <w:divsChild>
                                                <w:div w:id="207508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981431">
                                          <w:marLeft w:val="0"/>
                                          <w:marRight w:val="0"/>
                                          <w:marTop w:val="0"/>
                                          <w:marBottom w:val="300"/>
                                          <w:divBdr>
                                            <w:top w:val="none" w:sz="0" w:space="0" w:color="auto"/>
                                            <w:left w:val="none" w:sz="0" w:space="0" w:color="auto"/>
                                            <w:bottom w:val="none" w:sz="0" w:space="0" w:color="auto"/>
                                            <w:right w:val="none" w:sz="0" w:space="0" w:color="auto"/>
                                          </w:divBdr>
                                          <w:divsChild>
                                            <w:div w:id="419257613">
                                              <w:marLeft w:val="0"/>
                                              <w:marRight w:val="150"/>
                                              <w:marTop w:val="0"/>
                                              <w:marBottom w:val="0"/>
                                              <w:divBdr>
                                                <w:top w:val="none" w:sz="0" w:space="0" w:color="auto"/>
                                                <w:left w:val="none" w:sz="0" w:space="0" w:color="auto"/>
                                                <w:bottom w:val="none" w:sz="0" w:space="0" w:color="auto"/>
                                                <w:right w:val="none" w:sz="0" w:space="0" w:color="auto"/>
                                              </w:divBdr>
                                            </w:div>
                                            <w:div w:id="922102080">
                                              <w:marLeft w:val="0"/>
                                              <w:marRight w:val="0"/>
                                              <w:marTop w:val="0"/>
                                              <w:marBottom w:val="0"/>
                                              <w:divBdr>
                                                <w:top w:val="none" w:sz="0" w:space="0" w:color="auto"/>
                                                <w:left w:val="none" w:sz="0" w:space="0" w:color="auto"/>
                                                <w:bottom w:val="none" w:sz="0" w:space="0" w:color="auto"/>
                                                <w:right w:val="none" w:sz="0" w:space="0" w:color="auto"/>
                                              </w:divBdr>
                                              <w:divsChild>
                                                <w:div w:id="107493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517499">
                                          <w:marLeft w:val="0"/>
                                          <w:marRight w:val="0"/>
                                          <w:marTop w:val="0"/>
                                          <w:marBottom w:val="300"/>
                                          <w:divBdr>
                                            <w:top w:val="none" w:sz="0" w:space="0" w:color="auto"/>
                                            <w:left w:val="none" w:sz="0" w:space="0" w:color="auto"/>
                                            <w:bottom w:val="none" w:sz="0" w:space="0" w:color="auto"/>
                                            <w:right w:val="none" w:sz="0" w:space="0" w:color="auto"/>
                                          </w:divBdr>
                                          <w:divsChild>
                                            <w:div w:id="892272792">
                                              <w:marLeft w:val="0"/>
                                              <w:marRight w:val="150"/>
                                              <w:marTop w:val="0"/>
                                              <w:marBottom w:val="0"/>
                                              <w:divBdr>
                                                <w:top w:val="none" w:sz="0" w:space="0" w:color="auto"/>
                                                <w:left w:val="none" w:sz="0" w:space="0" w:color="auto"/>
                                                <w:bottom w:val="none" w:sz="0" w:space="0" w:color="auto"/>
                                                <w:right w:val="none" w:sz="0" w:space="0" w:color="auto"/>
                                              </w:divBdr>
                                            </w:div>
                                            <w:div w:id="1044330965">
                                              <w:marLeft w:val="0"/>
                                              <w:marRight w:val="0"/>
                                              <w:marTop w:val="0"/>
                                              <w:marBottom w:val="0"/>
                                              <w:divBdr>
                                                <w:top w:val="none" w:sz="0" w:space="0" w:color="auto"/>
                                                <w:left w:val="none" w:sz="0" w:space="0" w:color="auto"/>
                                                <w:bottom w:val="none" w:sz="0" w:space="0" w:color="auto"/>
                                                <w:right w:val="none" w:sz="0" w:space="0" w:color="auto"/>
                                              </w:divBdr>
                                              <w:divsChild>
                                                <w:div w:id="72282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610225">
                                          <w:marLeft w:val="0"/>
                                          <w:marRight w:val="0"/>
                                          <w:marTop w:val="0"/>
                                          <w:marBottom w:val="300"/>
                                          <w:divBdr>
                                            <w:top w:val="none" w:sz="0" w:space="0" w:color="auto"/>
                                            <w:left w:val="none" w:sz="0" w:space="0" w:color="auto"/>
                                            <w:bottom w:val="none" w:sz="0" w:space="0" w:color="auto"/>
                                            <w:right w:val="none" w:sz="0" w:space="0" w:color="auto"/>
                                          </w:divBdr>
                                          <w:divsChild>
                                            <w:div w:id="953902474">
                                              <w:marLeft w:val="0"/>
                                              <w:marRight w:val="150"/>
                                              <w:marTop w:val="0"/>
                                              <w:marBottom w:val="0"/>
                                              <w:divBdr>
                                                <w:top w:val="none" w:sz="0" w:space="0" w:color="auto"/>
                                                <w:left w:val="none" w:sz="0" w:space="0" w:color="auto"/>
                                                <w:bottom w:val="none" w:sz="0" w:space="0" w:color="auto"/>
                                                <w:right w:val="none" w:sz="0" w:space="0" w:color="auto"/>
                                              </w:divBdr>
                                            </w:div>
                                            <w:div w:id="2096591956">
                                              <w:marLeft w:val="0"/>
                                              <w:marRight w:val="0"/>
                                              <w:marTop w:val="0"/>
                                              <w:marBottom w:val="0"/>
                                              <w:divBdr>
                                                <w:top w:val="none" w:sz="0" w:space="0" w:color="auto"/>
                                                <w:left w:val="none" w:sz="0" w:space="0" w:color="auto"/>
                                                <w:bottom w:val="none" w:sz="0" w:space="0" w:color="auto"/>
                                                <w:right w:val="none" w:sz="0" w:space="0" w:color="auto"/>
                                              </w:divBdr>
                                              <w:divsChild>
                                                <w:div w:id="4498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60483">
                                          <w:marLeft w:val="0"/>
                                          <w:marRight w:val="0"/>
                                          <w:marTop w:val="0"/>
                                          <w:marBottom w:val="300"/>
                                          <w:divBdr>
                                            <w:top w:val="none" w:sz="0" w:space="0" w:color="auto"/>
                                            <w:left w:val="none" w:sz="0" w:space="0" w:color="auto"/>
                                            <w:bottom w:val="none" w:sz="0" w:space="0" w:color="auto"/>
                                            <w:right w:val="none" w:sz="0" w:space="0" w:color="auto"/>
                                          </w:divBdr>
                                          <w:divsChild>
                                            <w:div w:id="1827159869">
                                              <w:marLeft w:val="0"/>
                                              <w:marRight w:val="150"/>
                                              <w:marTop w:val="0"/>
                                              <w:marBottom w:val="0"/>
                                              <w:divBdr>
                                                <w:top w:val="none" w:sz="0" w:space="0" w:color="auto"/>
                                                <w:left w:val="none" w:sz="0" w:space="0" w:color="auto"/>
                                                <w:bottom w:val="none" w:sz="0" w:space="0" w:color="auto"/>
                                                <w:right w:val="none" w:sz="0" w:space="0" w:color="auto"/>
                                              </w:divBdr>
                                            </w:div>
                                            <w:div w:id="1795368265">
                                              <w:marLeft w:val="0"/>
                                              <w:marRight w:val="0"/>
                                              <w:marTop w:val="0"/>
                                              <w:marBottom w:val="0"/>
                                              <w:divBdr>
                                                <w:top w:val="none" w:sz="0" w:space="0" w:color="auto"/>
                                                <w:left w:val="none" w:sz="0" w:space="0" w:color="auto"/>
                                                <w:bottom w:val="none" w:sz="0" w:space="0" w:color="auto"/>
                                                <w:right w:val="none" w:sz="0" w:space="0" w:color="auto"/>
                                              </w:divBdr>
                                              <w:divsChild>
                                                <w:div w:id="181136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794721">
                                          <w:marLeft w:val="0"/>
                                          <w:marRight w:val="0"/>
                                          <w:marTop w:val="0"/>
                                          <w:marBottom w:val="300"/>
                                          <w:divBdr>
                                            <w:top w:val="none" w:sz="0" w:space="0" w:color="auto"/>
                                            <w:left w:val="none" w:sz="0" w:space="0" w:color="auto"/>
                                            <w:bottom w:val="none" w:sz="0" w:space="0" w:color="auto"/>
                                            <w:right w:val="none" w:sz="0" w:space="0" w:color="auto"/>
                                          </w:divBdr>
                                          <w:divsChild>
                                            <w:div w:id="1637833804">
                                              <w:marLeft w:val="0"/>
                                              <w:marRight w:val="150"/>
                                              <w:marTop w:val="0"/>
                                              <w:marBottom w:val="0"/>
                                              <w:divBdr>
                                                <w:top w:val="none" w:sz="0" w:space="0" w:color="auto"/>
                                                <w:left w:val="none" w:sz="0" w:space="0" w:color="auto"/>
                                                <w:bottom w:val="none" w:sz="0" w:space="0" w:color="auto"/>
                                                <w:right w:val="none" w:sz="0" w:space="0" w:color="auto"/>
                                              </w:divBdr>
                                            </w:div>
                                            <w:div w:id="791437478">
                                              <w:marLeft w:val="0"/>
                                              <w:marRight w:val="0"/>
                                              <w:marTop w:val="0"/>
                                              <w:marBottom w:val="0"/>
                                              <w:divBdr>
                                                <w:top w:val="none" w:sz="0" w:space="0" w:color="auto"/>
                                                <w:left w:val="none" w:sz="0" w:space="0" w:color="auto"/>
                                                <w:bottom w:val="none" w:sz="0" w:space="0" w:color="auto"/>
                                                <w:right w:val="none" w:sz="0" w:space="0" w:color="auto"/>
                                              </w:divBdr>
                                              <w:divsChild>
                                                <w:div w:id="73439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608698">
                                          <w:marLeft w:val="0"/>
                                          <w:marRight w:val="0"/>
                                          <w:marTop w:val="0"/>
                                          <w:marBottom w:val="300"/>
                                          <w:divBdr>
                                            <w:top w:val="none" w:sz="0" w:space="0" w:color="auto"/>
                                            <w:left w:val="none" w:sz="0" w:space="0" w:color="auto"/>
                                            <w:bottom w:val="none" w:sz="0" w:space="0" w:color="auto"/>
                                            <w:right w:val="none" w:sz="0" w:space="0" w:color="auto"/>
                                          </w:divBdr>
                                          <w:divsChild>
                                            <w:div w:id="453257377">
                                              <w:marLeft w:val="0"/>
                                              <w:marRight w:val="150"/>
                                              <w:marTop w:val="0"/>
                                              <w:marBottom w:val="0"/>
                                              <w:divBdr>
                                                <w:top w:val="none" w:sz="0" w:space="0" w:color="auto"/>
                                                <w:left w:val="none" w:sz="0" w:space="0" w:color="auto"/>
                                                <w:bottom w:val="none" w:sz="0" w:space="0" w:color="auto"/>
                                                <w:right w:val="none" w:sz="0" w:space="0" w:color="auto"/>
                                              </w:divBdr>
                                            </w:div>
                                            <w:div w:id="105735563">
                                              <w:marLeft w:val="0"/>
                                              <w:marRight w:val="0"/>
                                              <w:marTop w:val="0"/>
                                              <w:marBottom w:val="0"/>
                                              <w:divBdr>
                                                <w:top w:val="none" w:sz="0" w:space="0" w:color="auto"/>
                                                <w:left w:val="none" w:sz="0" w:space="0" w:color="auto"/>
                                                <w:bottom w:val="none" w:sz="0" w:space="0" w:color="auto"/>
                                                <w:right w:val="none" w:sz="0" w:space="0" w:color="auto"/>
                                              </w:divBdr>
                                              <w:divsChild>
                                                <w:div w:id="131730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060197">
                                          <w:marLeft w:val="0"/>
                                          <w:marRight w:val="0"/>
                                          <w:marTop w:val="0"/>
                                          <w:marBottom w:val="300"/>
                                          <w:divBdr>
                                            <w:top w:val="none" w:sz="0" w:space="0" w:color="auto"/>
                                            <w:left w:val="none" w:sz="0" w:space="0" w:color="auto"/>
                                            <w:bottom w:val="none" w:sz="0" w:space="0" w:color="auto"/>
                                            <w:right w:val="none" w:sz="0" w:space="0" w:color="auto"/>
                                          </w:divBdr>
                                          <w:divsChild>
                                            <w:div w:id="1092092187">
                                              <w:marLeft w:val="0"/>
                                              <w:marRight w:val="150"/>
                                              <w:marTop w:val="0"/>
                                              <w:marBottom w:val="0"/>
                                              <w:divBdr>
                                                <w:top w:val="none" w:sz="0" w:space="0" w:color="auto"/>
                                                <w:left w:val="none" w:sz="0" w:space="0" w:color="auto"/>
                                                <w:bottom w:val="none" w:sz="0" w:space="0" w:color="auto"/>
                                                <w:right w:val="none" w:sz="0" w:space="0" w:color="auto"/>
                                              </w:divBdr>
                                            </w:div>
                                            <w:div w:id="1594699267">
                                              <w:marLeft w:val="0"/>
                                              <w:marRight w:val="0"/>
                                              <w:marTop w:val="0"/>
                                              <w:marBottom w:val="0"/>
                                              <w:divBdr>
                                                <w:top w:val="none" w:sz="0" w:space="0" w:color="auto"/>
                                                <w:left w:val="none" w:sz="0" w:space="0" w:color="auto"/>
                                                <w:bottom w:val="none" w:sz="0" w:space="0" w:color="auto"/>
                                                <w:right w:val="none" w:sz="0" w:space="0" w:color="auto"/>
                                              </w:divBdr>
                                              <w:divsChild>
                                                <w:div w:id="204401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332609">
                                          <w:marLeft w:val="0"/>
                                          <w:marRight w:val="0"/>
                                          <w:marTop w:val="0"/>
                                          <w:marBottom w:val="300"/>
                                          <w:divBdr>
                                            <w:top w:val="none" w:sz="0" w:space="0" w:color="auto"/>
                                            <w:left w:val="none" w:sz="0" w:space="0" w:color="auto"/>
                                            <w:bottom w:val="none" w:sz="0" w:space="0" w:color="auto"/>
                                            <w:right w:val="none" w:sz="0" w:space="0" w:color="auto"/>
                                          </w:divBdr>
                                          <w:divsChild>
                                            <w:div w:id="1156997007">
                                              <w:marLeft w:val="0"/>
                                              <w:marRight w:val="150"/>
                                              <w:marTop w:val="0"/>
                                              <w:marBottom w:val="0"/>
                                              <w:divBdr>
                                                <w:top w:val="none" w:sz="0" w:space="0" w:color="auto"/>
                                                <w:left w:val="none" w:sz="0" w:space="0" w:color="auto"/>
                                                <w:bottom w:val="none" w:sz="0" w:space="0" w:color="auto"/>
                                                <w:right w:val="none" w:sz="0" w:space="0" w:color="auto"/>
                                              </w:divBdr>
                                            </w:div>
                                            <w:div w:id="783967172">
                                              <w:marLeft w:val="0"/>
                                              <w:marRight w:val="0"/>
                                              <w:marTop w:val="0"/>
                                              <w:marBottom w:val="0"/>
                                              <w:divBdr>
                                                <w:top w:val="none" w:sz="0" w:space="0" w:color="auto"/>
                                                <w:left w:val="none" w:sz="0" w:space="0" w:color="auto"/>
                                                <w:bottom w:val="none" w:sz="0" w:space="0" w:color="auto"/>
                                                <w:right w:val="none" w:sz="0" w:space="0" w:color="auto"/>
                                              </w:divBdr>
                                              <w:divsChild>
                                                <w:div w:id="1864704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302988">
                                          <w:marLeft w:val="0"/>
                                          <w:marRight w:val="0"/>
                                          <w:marTop w:val="0"/>
                                          <w:marBottom w:val="300"/>
                                          <w:divBdr>
                                            <w:top w:val="none" w:sz="0" w:space="0" w:color="auto"/>
                                            <w:left w:val="none" w:sz="0" w:space="0" w:color="auto"/>
                                            <w:bottom w:val="none" w:sz="0" w:space="0" w:color="auto"/>
                                            <w:right w:val="none" w:sz="0" w:space="0" w:color="auto"/>
                                          </w:divBdr>
                                          <w:divsChild>
                                            <w:div w:id="1505053179">
                                              <w:marLeft w:val="0"/>
                                              <w:marRight w:val="150"/>
                                              <w:marTop w:val="0"/>
                                              <w:marBottom w:val="0"/>
                                              <w:divBdr>
                                                <w:top w:val="none" w:sz="0" w:space="0" w:color="auto"/>
                                                <w:left w:val="none" w:sz="0" w:space="0" w:color="auto"/>
                                                <w:bottom w:val="none" w:sz="0" w:space="0" w:color="auto"/>
                                                <w:right w:val="none" w:sz="0" w:space="0" w:color="auto"/>
                                              </w:divBdr>
                                            </w:div>
                                            <w:div w:id="584001877">
                                              <w:marLeft w:val="0"/>
                                              <w:marRight w:val="0"/>
                                              <w:marTop w:val="0"/>
                                              <w:marBottom w:val="0"/>
                                              <w:divBdr>
                                                <w:top w:val="none" w:sz="0" w:space="0" w:color="auto"/>
                                                <w:left w:val="none" w:sz="0" w:space="0" w:color="auto"/>
                                                <w:bottom w:val="none" w:sz="0" w:space="0" w:color="auto"/>
                                                <w:right w:val="none" w:sz="0" w:space="0" w:color="auto"/>
                                              </w:divBdr>
                                              <w:divsChild>
                                                <w:div w:id="180434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891217">
                                          <w:marLeft w:val="0"/>
                                          <w:marRight w:val="0"/>
                                          <w:marTop w:val="0"/>
                                          <w:marBottom w:val="300"/>
                                          <w:divBdr>
                                            <w:top w:val="none" w:sz="0" w:space="0" w:color="auto"/>
                                            <w:left w:val="none" w:sz="0" w:space="0" w:color="auto"/>
                                            <w:bottom w:val="none" w:sz="0" w:space="0" w:color="auto"/>
                                            <w:right w:val="none" w:sz="0" w:space="0" w:color="auto"/>
                                          </w:divBdr>
                                          <w:divsChild>
                                            <w:div w:id="2058581657">
                                              <w:marLeft w:val="0"/>
                                              <w:marRight w:val="150"/>
                                              <w:marTop w:val="0"/>
                                              <w:marBottom w:val="0"/>
                                              <w:divBdr>
                                                <w:top w:val="none" w:sz="0" w:space="0" w:color="auto"/>
                                                <w:left w:val="none" w:sz="0" w:space="0" w:color="auto"/>
                                                <w:bottom w:val="none" w:sz="0" w:space="0" w:color="auto"/>
                                                <w:right w:val="none" w:sz="0" w:space="0" w:color="auto"/>
                                              </w:divBdr>
                                            </w:div>
                                            <w:div w:id="336885399">
                                              <w:marLeft w:val="0"/>
                                              <w:marRight w:val="0"/>
                                              <w:marTop w:val="0"/>
                                              <w:marBottom w:val="0"/>
                                              <w:divBdr>
                                                <w:top w:val="none" w:sz="0" w:space="0" w:color="auto"/>
                                                <w:left w:val="none" w:sz="0" w:space="0" w:color="auto"/>
                                                <w:bottom w:val="none" w:sz="0" w:space="0" w:color="auto"/>
                                                <w:right w:val="none" w:sz="0" w:space="0" w:color="auto"/>
                                              </w:divBdr>
                                              <w:divsChild>
                                                <w:div w:id="107146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412813">
                                          <w:marLeft w:val="0"/>
                                          <w:marRight w:val="0"/>
                                          <w:marTop w:val="0"/>
                                          <w:marBottom w:val="300"/>
                                          <w:divBdr>
                                            <w:top w:val="none" w:sz="0" w:space="0" w:color="auto"/>
                                            <w:left w:val="none" w:sz="0" w:space="0" w:color="auto"/>
                                            <w:bottom w:val="none" w:sz="0" w:space="0" w:color="auto"/>
                                            <w:right w:val="none" w:sz="0" w:space="0" w:color="auto"/>
                                          </w:divBdr>
                                          <w:divsChild>
                                            <w:div w:id="1690183037">
                                              <w:marLeft w:val="0"/>
                                              <w:marRight w:val="150"/>
                                              <w:marTop w:val="0"/>
                                              <w:marBottom w:val="0"/>
                                              <w:divBdr>
                                                <w:top w:val="none" w:sz="0" w:space="0" w:color="auto"/>
                                                <w:left w:val="none" w:sz="0" w:space="0" w:color="auto"/>
                                                <w:bottom w:val="none" w:sz="0" w:space="0" w:color="auto"/>
                                                <w:right w:val="none" w:sz="0" w:space="0" w:color="auto"/>
                                              </w:divBdr>
                                            </w:div>
                                            <w:div w:id="1843662243">
                                              <w:marLeft w:val="0"/>
                                              <w:marRight w:val="0"/>
                                              <w:marTop w:val="0"/>
                                              <w:marBottom w:val="0"/>
                                              <w:divBdr>
                                                <w:top w:val="none" w:sz="0" w:space="0" w:color="auto"/>
                                                <w:left w:val="none" w:sz="0" w:space="0" w:color="auto"/>
                                                <w:bottom w:val="none" w:sz="0" w:space="0" w:color="auto"/>
                                                <w:right w:val="none" w:sz="0" w:space="0" w:color="auto"/>
                                              </w:divBdr>
                                              <w:divsChild>
                                                <w:div w:id="149914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905265">
                                          <w:marLeft w:val="0"/>
                                          <w:marRight w:val="0"/>
                                          <w:marTop w:val="0"/>
                                          <w:marBottom w:val="300"/>
                                          <w:divBdr>
                                            <w:top w:val="none" w:sz="0" w:space="0" w:color="auto"/>
                                            <w:left w:val="none" w:sz="0" w:space="0" w:color="auto"/>
                                            <w:bottom w:val="none" w:sz="0" w:space="0" w:color="auto"/>
                                            <w:right w:val="none" w:sz="0" w:space="0" w:color="auto"/>
                                          </w:divBdr>
                                          <w:divsChild>
                                            <w:div w:id="758983405">
                                              <w:marLeft w:val="0"/>
                                              <w:marRight w:val="150"/>
                                              <w:marTop w:val="0"/>
                                              <w:marBottom w:val="0"/>
                                              <w:divBdr>
                                                <w:top w:val="none" w:sz="0" w:space="0" w:color="auto"/>
                                                <w:left w:val="none" w:sz="0" w:space="0" w:color="auto"/>
                                                <w:bottom w:val="none" w:sz="0" w:space="0" w:color="auto"/>
                                                <w:right w:val="none" w:sz="0" w:space="0" w:color="auto"/>
                                              </w:divBdr>
                                            </w:div>
                                            <w:div w:id="2027049266">
                                              <w:marLeft w:val="0"/>
                                              <w:marRight w:val="0"/>
                                              <w:marTop w:val="0"/>
                                              <w:marBottom w:val="0"/>
                                              <w:divBdr>
                                                <w:top w:val="none" w:sz="0" w:space="0" w:color="auto"/>
                                                <w:left w:val="none" w:sz="0" w:space="0" w:color="auto"/>
                                                <w:bottom w:val="none" w:sz="0" w:space="0" w:color="auto"/>
                                                <w:right w:val="none" w:sz="0" w:space="0" w:color="auto"/>
                                              </w:divBdr>
                                              <w:divsChild>
                                                <w:div w:id="108969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465954">
                                          <w:marLeft w:val="0"/>
                                          <w:marRight w:val="0"/>
                                          <w:marTop w:val="0"/>
                                          <w:marBottom w:val="300"/>
                                          <w:divBdr>
                                            <w:top w:val="none" w:sz="0" w:space="0" w:color="auto"/>
                                            <w:left w:val="none" w:sz="0" w:space="0" w:color="auto"/>
                                            <w:bottom w:val="none" w:sz="0" w:space="0" w:color="auto"/>
                                            <w:right w:val="none" w:sz="0" w:space="0" w:color="auto"/>
                                          </w:divBdr>
                                          <w:divsChild>
                                            <w:div w:id="1761020705">
                                              <w:marLeft w:val="0"/>
                                              <w:marRight w:val="150"/>
                                              <w:marTop w:val="0"/>
                                              <w:marBottom w:val="0"/>
                                              <w:divBdr>
                                                <w:top w:val="none" w:sz="0" w:space="0" w:color="auto"/>
                                                <w:left w:val="none" w:sz="0" w:space="0" w:color="auto"/>
                                                <w:bottom w:val="none" w:sz="0" w:space="0" w:color="auto"/>
                                                <w:right w:val="none" w:sz="0" w:space="0" w:color="auto"/>
                                              </w:divBdr>
                                            </w:div>
                                            <w:div w:id="58868475">
                                              <w:marLeft w:val="0"/>
                                              <w:marRight w:val="0"/>
                                              <w:marTop w:val="0"/>
                                              <w:marBottom w:val="0"/>
                                              <w:divBdr>
                                                <w:top w:val="none" w:sz="0" w:space="0" w:color="auto"/>
                                                <w:left w:val="none" w:sz="0" w:space="0" w:color="auto"/>
                                                <w:bottom w:val="none" w:sz="0" w:space="0" w:color="auto"/>
                                                <w:right w:val="none" w:sz="0" w:space="0" w:color="auto"/>
                                              </w:divBdr>
                                              <w:divsChild>
                                                <w:div w:id="65830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5563388">
                      <w:marLeft w:val="0"/>
                      <w:marRight w:val="247"/>
                      <w:marTop w:val="0"/>
                      <w:marBottom w:val="0"/>
                      <w:divBdr>
                        <w:top w:val="none" w:sz="0" w:space="0" w:color="auto"/>
                        <w:left w:val="none" w:sz="0" w:space="0" w:color="auto"/>
                        <w:bottom w:val="none" w:sz="0" w:space="0" w:color="auto"/>
                        <w:right w:val="none" w:sz="0" w:space="0" w:color="auto"/>
                      </w:divBdr>
                      <w:divsChild>
                        <w:div w:id="1803617495">
                          <w:marLeft w:val="0"/>
                          <w:marRight w:val="0"/>
                          <w:marTop w:val="0"/>
                          <w:marBottom w:val="0"/>
                          <w:divBdr>
                            <w:top w:val="none" w:sz="0" w:space="0" w:color="auto"/>
                            <w:left w:val="none" w:sz="0" w:space="0" w:color="auto"/>
                            <w:bottom w:val="none" w:sz="0" w:space="0" w:color="auto"/>
                            <w:right w:val="none" w:sz="0" w:space="0" w:color="auto"/>
                          </w:divBdr>
                          <w:divsChild>
                            <w:div w:id="1808283928">
                              <w:marLeft w:val="0"/>
                              <w:marRight w:val="-173"/>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5085494">
      <w:bodyDiv w:val="1"/>
      <w:marLeft w:val="0"/>
      <w:marRight w:val="0"/>
      <w:marTop w:val="0"/>
      <w:marBottom w:val="0"/>
      <w:divBdr>
        <w:top w:val="none" w:sz="0" w:space="0" w:color="auto"/>
        <w:left w:val="none" w:sz="0" w:space="0" w:color="auto"/>
        <w:bottom w:val="none" w:sz="0" w:space="0" w:color="auto"/>
        <w:right w:val="none" w:sz="0" w:space="0" w:color="auto"/>
      </w:divBdr>
    </w:div>
    <w:div w:id="1381053937">
      <w:bodyDiv w:val="1"/>
      <w:marLeft w:val="0"/>
      <w:marRight w:val="0"/>
      <w:marTop w:val="0"/>
      <w:marBottom w:val="0"/>
      <w:divBdr>
        <w:top w:val="none" w:sz="0" w:space="0" w:color="auto"/>
        <w:left w:val="none" w:sz="0" w:space="0" w:color="auto"/>
        <w:bottom w:val="none" w:sz="0" w:space="0" w:color="auto"/>
        <w:right w:val="none" w:sz="0" w:space="0" w:color="auto"/>
      </w:divBdr>
      <w:divsChild>
        <w:div w:id="1483735619">
          <w:marLeft w:val="0"/>
          <w:marRight w:val="0"/>
          <w:marTop w:val="0"/>
          <w:marBottom w:val="0"/>
          <w:divBdr>
            <w:top w:val="none" w:sz="0" w:space="0" w:color="auto"/>
            <w:left w:val="none" w:sz="0" w:space="0" w:color="auto"/>
            <w:bottom w:val="none" w:sz="0" w:space="0" w:color="auto"/>
            <w:right w:val="none" w:sz="0" w:space="0" w:color="auto"/>
          </w:divBdr>
          <w:divsChild>
            <w:div w:id="1194615861">
              <w:marLeft w:val="0"/>
              <w:marRight w:val="0"/>
              <w:marTop w:val="0"/>
              <w:marBottom w:val="0"/>
              <w:divBdr>
                <w:top w:val="none" w:sz="0" w:space="0" w:color="auto"/>
                <w:left w:val="none" w:sz="0" w:space="0" w:color="auto"/>
                <w:bottom w:val="none" w:sz="0" w:space="0" w:color="auto"/>
                <w:right w:val="none" w:sz="0" w:space="0" w:color="auto"/>
              </w:divBdr>
              <w:divsChild>
                <w:div w:id="1479764474">
                  <w:marLeft w:val="0"/>
                  <w:marRight w:val="0"/>
                  <w:marTop w:val="0"/>
                  <w:marBottom w:val="0"/>
                  <w:divBdr>
                    <w:top w:val="none" w:sz="0" w:space="0" w:color="auto"/>
                    <w:left w:val="none" w:sz="0" w:space="0" w:color="auto"/>
                    <w:bottom w:val="none" w:sz="0" w:space="0" w:color="auto"/>
                    <w:right w:val="none" w:sz="0" w:space="0" w:color="auto"/>
                  </w:divBdr>
                  <w:divsChild>
                    <w:div w:id="489442178">
                      <w:marLeft w:val="0"/>
                      <w:marRight w:val="0"/>
                      <w:marTop w:val="0"/>
                      <w:marBottom w:val="0"/>
                      <w:divBdr>
                        <w:top w:val="none" w:sz="0" w:space="0" w:color="auto"/>
                        <w:left w:val="none" w:sz="0" w:space="0" w:color="auto"/>
                        <w:bottom w:val="none" w:sz="0" w:space="0" w:color="auto"/>
                        <w:right w:val="none" w:sz="0" w:space="0" w:color="auto"/>
                      </w:divBdr>
                      <w:divsChild>
                        <w:div w:id="383414611">
                          <w:marLeft w:val="0"/>
                          <w:marRight w:val="0"/>
                          <w:marTop w:val="0"/>
                          <w:marBottom w:val="0"/>
                          <w:divBdr>
                            <w:top w:val="none" w:sz="0" w:space="0" w:color="auto"/>
                            <w:left w:val="none" w:sz="0" w:space="0" w:color="auto"/>
                            <w:bottom w:val="none" w:sz="0" w:space="0" w:color="auto"/>
                            <w:right w:val="none" w:sz="0" w:space="0" w:color="auto"/>
                          </w:divBdr>
                          <w:divsChild>
                            <w:div w:id="1327200322">
                              <w:marLeft w:val="0"/>
                              <w:marRight w:val="0"/>
                              <w:marTop w:val="0"/>
                              <w:marBottom w:val="0"/>
                              <w:divBdr>
                                <w:top w:val="none" w:sz="0" w:space="0" w:color="auto"/>
                                <w:left w:val="none" w:sz="0" w:space="0" w:color="auto"/>
                                <w:bottom w:val="none" w:sz="0" w:space="0" w:color="auto"/>
                                <w:right w:val="none" w:sz="0" w:space="0" w:color="auto"/>
                              </w:divBdr>
                              <w:divsChild>
                                <w:div w:id="824323060">
                                  <w:marLeft w:val="0"/>
                                  <w:marRight w:val="0"/>
                                  <w:marTop w:val="0"/>
                                  <w:marBottom w:val="0"/>
                                  <w:divBdr>
                                    <w:top w:val="none" w:sz="0" w:space="0" w:color="auto"/>
                                    <w:left w:val="none" w:sz="0" w:space="0" w:color="auto"/>
                                    <w:bottom w:val="none" w:sz="0" w:space="0" w:color="auto"/>
                                    <w:right w:val="none" w:sz="0" w:space="0" w:color="auto"/>
                                  </w:divBdr>
                                  <w:divsChild>
                                    <w:div w:id="765689422">
                                      <w:marLeft w:val="0"/>
                                      <w:marRight w:val="0"/>
                                      <w:marTop w:val="0"/>
                                      <w:marBottom w:val="0"/>
                                      <w:divBdr>
                                        <w:top w:val="none" w:sz="0" w:space="0" w:color="auto"/>
                                        <w:left w:val="none" w:sz="0" w:space="0" w:color="auto"/>
                                        <w:bottom w:val="none" w:sz="0" w:space="0" w:color="auto"/>
                                        <w:right w:val="none" w:sz="0" w:space="0" w:color="auto"/>
                                      </w:divBdr>
                                      <w:divsChild>
                                        <w:div w:id="840002652">
                                          <w:marLeft w:val="0"/>
                                          <w:marRight w:val="0"/>
                                          <w:marTop w:val="0"/>
                                          <w:marBottom w:val="0"/>
                                          <w:divBdr>
                                            <w:top w:val="none" w:sz="0" w:space="0" w:color="auto"/>
                                            <w:left w:val="none" w:sz="0" w:space="0" w:color="auto"/>
                                            <w:bottom w:val="none" w:sz="0" w:space="0" w:color="auto"/>
                                            <w:right w:val="none" w:sz="0" w:space="0" w:color="auto"/>
                                          </w:divBdr>
                                          <w:divsChild>
                                            <w:div w:id="130169998">
                                              <w:marLeft w:val="0"/>
                                              <w:marRight w:val="0"/>
                                              <w:marTop w:val="0"/>
                                              <w:marBottom w:val="0"/>
                                              <w:divBdr>
                                                <w:top w:val="none" w:sz="0" w:space="0" w:color="auto"/>
                                                <w:left w:val="none" w:sz="0" w:space="0" w:color="auto"/>
                                                <w:bottom w:val="none" w:sz="0" w:space="0" w:color="auto"/>
                                                <w:right w:val="none" w:sz="0" w:space="0" w:color="auto"/>
                                              </w:divBdr>
                                              <w:divsChild>
                                                <w:div w:id="602231687">
                                                  <w:marLeft w:val="0"/>
                                                  <w:marRight w:val="0"/>
                                                  <w:marTop w:val="0"/>
                                                  <w:marBottom w:val="0"/>
                                                  <w:divBdr>
                                                    <w:top w:val="none" w:sz="0" w:space="0" w:color="auto"/>
                                                    <w:left w:val="none" w:sz="0" w:space="0" w:color="auto"/>
                                                    <w:bottom w:val="none" w:sz="0" w:space="0" w:color="auto"/>
                                                    <w:right w:val="none" w:sz="0" w:space="0" w:color="auto"/>
                                                  </w:divBdr>
                                                  <w:divsChild>
                                                    <w:div w:id="1585989901">
                                                      <w:marLeft w:val="0"/>
                                                      <w:marRight w:val="0"/>
                                                      <w:marTop w:val="0"/>
                                                      <w:marBottom w:val="0"/>
                                                      <w:divBdr>
                                                        <w:top w:val="none" w:sz="0" w:space="0" w:color="auto"/>
                                                        <w:left w:val="none" w:sz="0" w:space="0" w:color="auto"/>
                                                        <w:bottom w:val="none" w:sz="0" w:space="0" w:color="auto"/>
                                                        <w:right w:val="none" w:sz="0" w:space="0" w:color="auto"/>
                                                      </w:divBdr>
                                                      <w:divsChild>
                                                        <w:div w:id="1775057219">
                                                          <w:marLeft w:val="0"/>
                                                          <w:marRight w:val="0"/>
                                                          <w:marTop w:val="0"/>
                                                          <w:marBottom w:val="0"/>
                                                          <w:divBdr>
                                                            <w:top w:val="none" w:sz="0" w:space="0" w:color="auto"/>
                                                            <w:left w:val="none" w:sz="0" w:space="0" w:color="auto"/>
                                                            <w:bottom w:val="none" w:sz="0" w:space="0" w:color="auto"/>
                                                            <w:right w:val="none" w:sz="0" w:space="0" w:color="auto"/>
                                                          </w:divBdr>
                                                          <w:divsChild>
                                                            <w:div w:id="386034651">
                                                              <w:marLeft w:val="0"/>
                                                              <w:marRight w:val="125"/>
                                                              <w:marTop w:val="0"/>
                                                              <w:marBottom w:val="125"/>
                                                              <w:divBdr>
                                                                <w:top w:val="none" w:sz="0" w:space="0" w:color="auto"/>
                                                                <w:left w:val="none" w:sz="0" w:space="0" w:color="auto"/>
                                                                <w:bottom w:val="none" w:sz="0" w:space="0" w:color="auto"/>
                                                                <w:right w:val="none" w:sz="0" w:space="0" w:color="auto"/>
                                                              </w:divBdr>
                                                              <w:divsChild>
                                                                <w:div w:id="505558551">
                                                                  <w:marLeft w:val="0"/>
                                                                  <w:marRight w:val="0"/>
                                                                  <w:marTop w:val="0"/>
                                                                  <w:marBottom w:val="0"/>
                                                                  <w:divBdr>
                                                                    <w:top w:val="none" w:sz="0" w:space="0" w:color="auto"/>
                                                                    <w:left w:val="none" w:sz="0" w:space="0" w:color="auto"/>
                                                                    <w:bottom w:val="none" w:sz="0" w:space="0" w:color="auto"/>
                                                                    <w:right w:val="none" w:sz="0" w:space="0" w:color="auto"/>
                                                                  </w:divBdr>
                                                                  <w:divsChild>
                                                                    <w:div w:id="192814810">
                                                                      <w:marLeft w:val="0"/>
                                                                      <w:marRight w:val="0"/>
                                                                      <w:marTop w:val="0"/>
                                                                      <w:marBottom w:val="0"/>
                                                                      <w:divBdr>
                                                                        <w:top w:val="none" w:sz="0" w:space="0" w:color="auto"/>
                                                                        <w:left w:val="none" w:sz="0" w:space="0" w:color="auto"/>
                                                                        <w:bottom w:val="none" w:sz="0" w:space="0" w:color="auto"/>
                                                                        <w:right w:val="none" w:sz="0" w:space="0" w:color="auto"/>
                                                                      </w:divBdr>
                                                                      <w:divsChild>
                                                                        <w:div w:id="1367751858">
                                                                          <w:marLeft w:val="0"/>
                                                                          <w:marRight w:val="0"/>
                                                                          <w:marTop w:val="0"/>
                                                                          <w:marBottom w:val="0"/>
                                                                          <w:divBdr>
                                                                            <w:top w:val="none" w:sz="0" w:space="0" w:color="auto"/>
                                                                            <w:left w:val="none" w:sz="0" w:space="0" w:color="auto"/>
                                                                            <w:bottom w:val="none" w:sz="0" w:space="0" w:color="auto"/>
                                                                            <w:right w:val="none" w:sz="0" w:space="0" w:color="auto"/>
                                                                          </w:divBdr>
                                                                          <w:divsChild>
                                                                            <w:div w:id="854533605">
                                                                              <w:marLeft w:val="0"/>
                                                                              <w:marRight w:val="0"/>
                                                                              <w:marTop w:val="0"/>
                                                                              <w:marBottom w:val="0"/>
                                                                              <w:divBdr>
                                                                                <w:top w:val="none" w:sz="0" w:space="0" w:color="auto"/>
                                                                                <w:left w:val="none" w:sz="0" w:space="0" w:color="auto"/>
                                                                                <w:bottom w:val="none" w:sz="0" w:space="0" w:color="auto"/>
                                                                                <w:right w:val="none" w:sz="0" w:space="0" w:color="auto"/>
                                                                              </w:divBdr>
                                                                              <w:divsChild>
                                                                                <w:div w:id="319503796">
                                                                                  <w:marLeft w:val="0"/>
                                                                                  <w:marRight w:val="0"/>
                                                                                  <w:marTop w:val="0"/>
                                                                                  <w:marBottom w:val="0"/>
                                                                                  <w:divBdr>
                                                                                    <w:top w:val="none" w:sz="0" w:space="0" w:color="auto"/>
                                                                                    <w:left w:val="none" w:sz="0" w:space="0" w:color="auto"/>
                                                                                    <w:bottom w:val="none" w:sz="0" w:space="0" w:color="auto"/>
                                                                                    <w:right w:val="none" w:sz="0" w:space="0" w:color="auto"/>
                                                                                  </w:divBdr>
                                                                                  <w:divsChild>
                                                                                    <w:div w:id="858742824">
                                                                                      <w:marLeft w:val="0"/>
                                                                                      <w:marRight w:val="0"/>
                                                                                      <w:marTop w:val="0"/>
                                                                                      <w:marBottom w:val="0"/>
                                                                                      <w:divBdr>
                                                                                        <w:top w:val="none" w:sz="0" w:space="0" w:color="auto"/>
                                                                                        <w:left w:val="none" w:sz="0" w:space="0" w:color="auto"/>
                                                                                        <w:bottom w:val="none" w:sz="0" w:space="0" w:color="auto"/>
                                                                                        <w:right w:val="none" w:sz="0" w:space="0" w:color="auto"/>
                                                                                      </w:divBdr>
                                                                                      <w:divsChild>
                                                                                        <w:div w:id="693730881">
                                                                                          <w:marLeft w:val="0"/>
                                                                                          <w:marRight w:val="0"/>
                                                                                          <w:marTop w:val="0"/>
                                                                                          <w:marBottom w:val="0"/>
                                                                                          <w:divBdr>
                                                                                            <w:top w:val="none" w:sz="0" w:space="0" w:color="auto"/>
                                                                                            <w:left w:val="none" w:sz="0" w:space="0" w:color="auto"/>
                                                                                            <w:bottom w:val="none" w:sz="0" w:space="0" w:color="auto"/>
                                                                                            <w:right w:val="none" w:sz="0" w:space="0" w:color="auto"/>
                                                                                          </w:divBdr>
                                                                                          <w:divsChild>
                                                                                            <w:div w:id="285434187">
                                                                                              <w:marLeft w:val="0"/>
                                                                                              <w:marRight w:val="0"/>
                                                                                              <w:marTop w:val="0"/>
                                                                                              <w:marBottom w:val="0"/>
                                                                                              <w:divBdr>
                                                                                                <w:top w:val="none" w:sz="0" w:space="0" w:color="auto"/>
                                                                                                <w:left w:val="none" w:sz="0" w:space="0" w:color="auto"/>
                                                                                                <w:bottom w:val="none" w:sz="0" w:space="0" w:color="auto"/>
                                                                                                <w:right w:val="none" w:sz="0" w:space="0" w:color="auto"/>
                                                                                              </w:divBdr>
                                                                                              <w:divsChild>
                                                                                                <w:div w:id="18093032">
                                                                                                  <w:marLeft w:val="720"/>
                                                                                                  <w:marRight w:val="0"/>
                                                                                                  <w:marTop w:val="0"/>
                                                                                                  <w:marBottom w:val="0"/>
                                                                                                  <w:divBdr>
                                                                                                    <w:top w:val="none" w:sz="0" w:space="0" w:color="auto"/>
                                                                                                    <w:left w:val="none" w:sz="0" w:space="0" w:color="auto"/>
                                                                                                    <w:bottom w:val="none" w:sz="0" w:space="0" w:color="auto"/>
                                                                                                    <w:right w:val="none" w:sz="0" w:space="0" w:color="auto"/>
                                                                                                  </w:divBdr>
                                                                                                </w:div>
                                                                                                <w:div w:id="81420686">
                                                                                                  <w:marLeft w:val="720"/>
                                                                                                  <w:marRight w:val="0"/>
                                                                                                  <w:marTop w:val="0"/>
                                                                                                  <w:marBottom w:val="0"/>
                                                                                                  <w:divBdr>
                                                                                                    <w:top w:val="none" w:sz="0" w:space="0" w:color="auto"/>
                                                                                                    <w:left w:val="none" w:sz="0" w:space="0" w:color="auto"/>
                                                                                                    <w:bottom w:val="none" w:sz="0" w:space="0" w:color="auto"/>
                                                                                                    <w:right w:val="none" w:sz="0" w:space="0" w:color="auto"/>
                                                                                                  </w:divBdr>
                                                                                                </w:div>
                                                                                                <w:div w:id="515272424">
                                                                                                  <w:marLeft w:val="720"/>
                                                                                                  <w:marRight w:val="0"/>
                                                                                                  <w:marTop w:val="0"/>
                                                                                                  <w:marBottom w:val="0"/>
                                                                                                  <w:divBdr>
                                                                                                    <w:top w:val="none" w:sz="0" w:space="0" w:color="auto"/>
                                                                                                    <w:left w:val="none" w:sz="0" w:space="0" w:color="auto"/>
                                                                                                    <w:bottom w:val="none" w:sz="0" w:space="0" w:color="auto"/>
                                                                                                    <w:right w:val="none" w:sz="0" w:space="0" w:color="auto"/>
                                                                                                  </w:divBdr>
                                                                                                </w:div>
                                                                                                <w:div w:id="522550947">
                                                                                                  <w:marLeft w:val="720"/>
                                                                                                  <w:marRight w:val="0"/>
                                                                                                  <w:marTop w:val="0"/>
                                                                                                  <w:marBottom w:val="0"/>
                                                                                                  <w:divBdr>
                                                                                                    <w:top w:val="none" w:sz="0" w:space="0" w:color="auto"/>
                                                                                                    <w:left w:val="none" w:sz="0" w:space="0" w:color="auto"/>
                                                                                                    <w:bottom w:val="none" w:sz="0" w:space="0" w:color="auto"/>
                                                                                                    <w:right w:val="none" w:sz="0" w:space="0" w:color="auto"/>
                                                                                                  </w:divBdr>
                                                                                                </w:div>
                                                                                                <w:div w:id="529802254">
                                                                                                  <w:marLeft w:val="720"/>
                                                                                                  <w:marRight w:val="0"/>
                                                                                                  <w:marTop w:val="0"/>
                                                                                                  <w:marBottom w:val="0"/>
                                                                                                  <w:divBdr>
                                                                                                    <w:top w:val="none" w:sz="0" w:space="0" w:color="auto"/>
                                                                                                    <w:left w:val="none" w:sz="0" w:space="0" w:color="auto"/>
                                                                                                    <w:bottom w:val="none" w:sz="0" w:space="0" w:color="auto"/>
                                                                                                    <w:right w:val="none" w:sz="0" w:space="0" w:color="auto"/>
                                                                                                  </w:divBdr>
                                                                                                </w:div>
                                                                                                <w:div w:id="562376373">
                                                                                                  <w:marLeft w:val="720"/>
                                                                                                  <w:marRight w:val="0"/>
                                                                                                  <w:marTop w:val="0"/>
                                                                                                  <w:marBottom w:val="0"/>
                                                                                                  <w:divBdr>
                                                                                                    <w:top w:val="none" w:sz="0" w:space="0" w:color="auto"/>
                                                                                                    <w:left w:val="none" w:sz="0" w:space="0" w:color="auto"/>
                                                                                                    <w:bottom w:val="none" w:sz="0" w:space="0" w:color="auto"/>
                                                                                                    <w:right w:val="none" w:sz="0" w:space="0" w:color="auto"/>
                                                                                                  </w:divBdr>
                                                                                                </w:div>
                                                                                                <w:div w:id="769281374">
                                                                                                  <w:marLeft w:val="720"/>
                                                                                                  <w:marRight w:val="0"/>
                                                                                                  <w:marTop w:val="0"/>
                                                                                                  <w:marBottom w:val="0"/>
                                                                                                  <w:divBdr>
                                                                                                    <w:top w:val="none" w:sz="0" w:space="0" w:color="auto"/>
                                                                                                    <w:left w:val="none" w:sz="0" w:space="0" w:color="auto"/>
                                                                                                    <w:bottom w:val="none" w:sz="0" w:space="0" w:color="auto"/>
                                                                                                    <w:right w:val="none" w:sz="0" w:space="0" w:color="auto"/>
                                                                                                  </w:divBdr>
                                                                                                </w:div>
                                                                                                <w:div w:id="799226918">
                                                                                                  <w:marLeft w:val="720"/>
                                                                                                  <w:marRight w:val="0"/>
                                                                                                  <w:marTop w:val="0"/>
                                                                                                  <w:marBottom w:val="0"/>
                                                                                                  <w:divBdr>
                                                                                                    <w:top w:val="none" w:sz="0" w:space="0" w:color="auto"/>
                                                                                                    <w:left w:val="none" w:sz="0" w:space="0" w:color="auto"/>
                                                                                                    <w:bottom w:val="none" w:sz="0" w:space="0" w:color="auto"/>
                                                                                                    <w:right w:val="none" w:sz="0" w:space="0" w:color="auto"/>
                                                                                                  </w:divBdr>
                                                                                                </w:div>
                                                                                                <w:div w:id="862329564">
                                                                                                  <w:marLeft w:val="720"/>
                                                                                                  <w:marRight w:val="0"/>
                                                                                                  <w:marTop w:val="0"/>
                                                                                                  <w:marBottom w:val="0"/>
                                                                                                  <w:divBdr>
                                                                                                    <w:top w:val="none" w:sz="0" w:space="0" w:color="auto"/>
                                                                                                    <w:left w:val="none" w:sz="0" w:space="0" w:color="auto"/>
                                                                                                    <w:bottom w:val="none" w:sz="0" w:space="0" w:color="auto"/>
                                                                                                    <w:right w:val="none" w:sz="0" w:space="0" w:color="auto"/>
                                                                                                  </w:divBdr>
                                                                                                </w:div>
                                                                                                <w:div w:id="1186136237">
                                                                                                  <w:marLeft w:val="720"/>
                                                                                                  <w:marRight w:val="0"/>
                                                                                                  <w:marTop w:val="0"/>
                                                                                                  <w:marBottom w:val="0"/>
                                                                                                  <w:divBdr>
                                                                                                    <w:top w:val="none" w:sz="0" w:space="0" w:color="auto"/>
                                                                                                    <w:left w:val="none" w:sz="0" w:space="0" w:color="auto"/>
                                                                                                    <w:bottom w:val="none" w:sz="0" w:space="0" w:color="auto"/>
                                                                                                    <w:right w:val="none" w:sz="0" w:space="0" w:color="auto"/>
                                                                                                  </w:divBdr>
                                                                                                </w:div>
                                                                                                <w:div w:id="1192109641">
                                                                                                  <w:marLeft w:val="0"/>
                                                                                                  <w:marRight w:val="0"/>
                                                                                                  <w:marTop w:val="0"/>
                                                                                                  <w:marBottom w:val="0"/>
                                                                                                  <w:divBdr>
                                                                                                    <w:top w:val="none" w:sz="0" w:space="0" w:color="auto"/>
                                                                                                    <w:left w:val="none" w:sz="0" w:space="0" w:color="auto"/>
                                                                                                    <w:bottom w:val="none" w:sz="0" w:space="0" w:color="auto"/>
                                                                                                    <w:right w:val="none" w:sz="0" w:space="0" w:color="auto"/>
                                                                                                  </w:divBdr>
                                                                                                </w:div>
                                                                                                <w:div w:id="1361970797">
                                                                                                  <w:marLeft w:val="720"/>
                                                                                                  <w:marRight w:val="0"/>
                                                                                                  <w:marTop w:val="0"/>
                                                                                                  <w:marBottom w:val="0"/>
                                                                                                  <w:divBdr>
                                                                                                    <w:top w:val="none" w:sz="0" w:space="0" w:color="auto"/>
                                                                                                    <w:left w:val="none" w:sz="0" w:space="0" w:color="auto"/>
                                                                                                    <w:bottom w:val="none" w:sz="0" w:space="0" w:color="auto"/>
                                                                                                    <w:right w:val="none" w:sz="0" w:space="0" w:color="auto"/>
                                                                                                  </w:divBdr>
                                                                                                </w:div>
                                                                                                <w:div w:id="1446119442">
                                                                                                  <w:marLeft w:val="720"/>
                                                                                                  <w:marRight w:val="0"/>
                                                                                                  <w:marTop w:val="0"/>
                                                                                                  <w:marBottom w:val="0"/>
                                                                                                  <w:divBdr>
                                                                                                    <w:top w:val="none" w:sz="0" w:space="0" w:color="auto"/>
                                                                                                    <w:left w:val="none" w:sz="0" w:space="0" w:color="auto"/>
                                                                                                    <w:bottom w:val="none" w:sz="0" w:space="0" w:color="auto"/>
                                                                                                    <w:right w:val="none" w:sz="0" w:space="0" w:color="auto"/>
                                                                                                  </w:divBdr>
                                                                                                </w:div>
                                                                                                <w:div w:id="1639338819">
                                                                                                  <w:marLeft w:val="630"/>
                                                                                                  <w:marRight w:val="0"/>
                                                                                                  <w:marTop w:val="0"/>
                                                                                                  <w:marBottom w:val="0"/>
                                                                                                  <w:divBdr>
                                                                                                    <w:top w:val="none" w:sz="0" w:space="0" w:color="auto"/>
                                                                                                    <w:left w:val="none" w:sz="0" w:space="0" w:color="auto"/>
                                                                                                    <w:bottom w:val="none" w:sz="0" w:space="0" w:color="auto"/>
                                                                                                    <w:right w:val="none" w:sz="0" w:space="0" w:color="auto"/>
                                                                                                  </w:divBdr>
                                                                                                </w:div>
                                                                                                <w:div w:id="1850414493">
                                                                                                  <w:marLeft w:val="720"/>
                                                                                                  <w:marRight w:val="0"/>
                                                                                                  <w:marTop w:val="0"/>
                                                                                                  <w:marBottom w:val="0"/>
                                                                                                  <w:divBdr>
                                                                                                    <w:top w:val="none" w:sz="0" w:space="0" w:color="auto"/>
                                                                                                    <w:left w:val="none" w:sz="0" w:space="0" w:color="auto"/>
                                                                                                    <w:bottom w:val="none" w:sz="0" w:space="0" w:color="auto"/>
                                                                                                    <w:right w:val="none" w:sz="0" w:space="0" w:color="auto"/>
                                                                                                  </w:divBdr>
                                                                                                </w:div>
                                                                                                <w:div w:id="1866476007">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87988039">
      <w:bodyDiv w:val="1"/>
      <w:marLeft w:val="0"/>
      <w:marRight w:val="0"/>
      <w:marTop w:val="0"/>
      <w:marBottom w:val="0"/>
      <w:divBdr>
        <w:top w:val="none" w:sz="0" w:space="0" w:color="auto"/>
        <w:left w:val="none" w:sz="0" w:space="0" w:color="auto"/>
        <w:bottom w:val="none" w:sz="0" w:space="0" w:color="auto"/>
        <w:right w:val="none" w:sz="0" w:space="0" w:color="auto"/>
      </w:divBdr>
    </w:div>
    <w:div w:id="1423332100">
      <w:bodyDiv w:val="1"/>
      <w:marLeft w:val="0"/>
      <w:marRight w:val="0"/>
      <w:marTop w:val="0"/>
      <w:marBottom w:val="0"/>
      <w:divBdr>
        <w:top w:val="none" w:sz="0" w:space="0" w:color="auto"/>
        <w:left w:val="none" w:sz="0" w:space="0" w:color="auto"/>
        <w:bottom w:val="none" w:sz="0" w:space="0" w:color="auto"/>
        <w:right w:val="none" w:sz="0" w:space="0" w:color="auto"/>
      </w:divBdr>
    </w:div>
    <w:div w:id="1426070966">
      <w:bodyDiv w:val="1"/>
      <w:marLeft w:val="0"/>
      <w:marRight w:val="0"/>
      <w:marTop w:val="0"/>
      <w:marBottom w:val="0"/>
      <w:divBdr>
        <w:top w:val="none" w:sz="0" w:space="0" w:color="auto"/>
        <w:left w:val="none" w:sz="0" w:space="0" w:color="auto"/>
        <w:bottom w:val="none" w:sz="0" w:space="0" w:color="auto"/>
        <w:right w:val="none" w:sz="0" w:space="0" w:color="auto"/>
      </w:divBdr>
    </w:div>
    <w:div w:id="1444763173">
      <w:bodyDiv w:val="1"/>
      <w:marLeft w:val="0"/>
      <w:marRight w:val="0"/>
      <w:marTop w:val="0"/>
      <w:marBottom w:val="0"/>
      <w:divBdr>
        <w:top w:val="none" w:sz="0" w:space="0" w:color="auto"/>
        <w:left w:val="none" w:sz="0" w:space="0" w:color="auto"/>
        <w:bottom w:val="none" w:sz="0" w:space="0" w:color="auto"/>
        <w:right w:val="none" w:sz="0" w:space="0" w:color="auto"/>
      </w:divBdr>
    </w:div>
    <w:div w:id="1477988157">
      <w:bodyDiv w:val="1"/>
      <w:marLeft w:val="0"/>
      <w:marRight w:val="0"/>
      <w:marTop w:val="0"/>
      <w:marBottom w:val="0"/>
      <w:divBdr>
        <w:top w:val="none" w:sz="0" w:space="0" w:color="auto"/>
        <w:left w:val="none" w:sz="0" w:space="0" w:color="auto"/>
        <w:bottom w:val="none" w:sz="0" w:space="0" w:color="auto"/>
        <w:right w:val="none" w:sz="0" w:space="0" w:color="auto"/>
      </w:divBdr>
    </w:div>
    <w:div w:id="1493831287">
      <w:bodyDiv w:val="1"/>
      <w:marLeft w:val="0"/>
      <w:marRight w:val="0"/>
      <w:marTop w:val="0"/>
      <w:marBottom w:val="0"/>
      <w:divBdr>
        <w:top w:val="none" w:sz="0" w:space="0" w:color="auto"/>
        <w:left w:val="none" w:sz="0" w:space="0" w:color="auto"/>
        <w:bottom w:val="none" w:sz="0" w:space="0" w:color="auto"/>
        <w:right w:val="none" w:sz="0" w:space="0" w:color="auto"/>
      </w:divBdr>
    </w:div>
    <w:div w:id="1499343138">
      <w:bodyDiv w:val="1"/>
      <w:marLeft w:val="0"/>
      <w:marRight w:val="0"/>
      <w:marTop w:val="0"/>
      <w:marBottom w:val="0"/>
      <w:divBdr>
        <w:top w:val="none" w:sz="0" w:space="0" w:color="auto"/>
        <w:left w:val="none" w:sz="0" w:space="0" w:color="auto"/>
        <w:bottom w:val="none" w:sz="0" w:space="0" w:color="auto"/>
        <w:right w:val="none" w:sz="0" w:space="0" w:color="auto"/>
      </w:divBdr>
    </w:div>
    <w:div w:id="1499692787">
      <w:bodyDiv w:val="1"/>
      <w:marLeft w:val="0"/>
      <w:marRight w:val="0"/>
      <w:marTop w:val="0"/>
      <w:marBottom w:val="0"/>
      <w:divBdr>
        <w:top w:val="none" w:sz="0" w:space="0" w:color="auto"/>
        <w:left w:val="none" w:sz="0" w:space="0" w:color="auto"/>
        <w:bottom w:val="none" w:sz="0" w:space="0" w:color="auto"/>
        <w:right w:val="none" w:sz="0" w:space="0" w:color="auto"/>
      </w:divBdr>
    </w:div>
    <w:div w:id="1504474010">
      <w:bodyDiv w:val="1"/>
      <w:marLeft w:val="0"/>
      <w:marRight w:val="0"/>
      <w:marTop w:val="0"/>
      <w:marBottom w:val="0"/>
      <w:divBdr>
        <w:top w:val="none" w:sz="0" w:space="0" w:color="auto"/>
        <w:left w:val="none" w:sz="0" w:space="0" w:color="auto"/>
        <w:bottom w:val="none" w:sz="0" w:space="0" w:color="auto"/>
        <w:right w:val="none" w:sz="0" w:space="0" w:color="auto"/>
      </w:divBdr>
    </w:div>
    <w:div w:id="1506214575">
      <w:bodyDiv w:val="1"/>
      <w:marLeft w:val="0"/>
      <w:marRight w:val="0"/>
      <w:marTop w:val="0"/>
      <w:marBottom w:val="0"/>
      <w:divBdr>
        <w:top w:val="none" w:sz="0" w:space="0" w:color="auto"/>
        <w:left w:val="none" w:sz="0" w:space="0" w:color="auto"/>
        <w:bottom w:val="none" w:sz="0" w:space="0" w:color="auto"/>
        <w:right w:val="none" w:sz="0" w:space="0" w:color="auto"/>
      </w:divBdr>
    </w:div>
    <w:div w:id="1516386830">
      <w:bodyDiv w:val="1"/>
      <w:marLeft w:val="0"/>
      <w:marRight w:val="0"/>
      <w:marTop w:val="0"/>
      <w:marBottom w:val="0"/>
      <w:divBdr>
        <w:top w:val="none" w:sz="0" w:space="0" w:color="auto"/>
        <w:left w:val="none" w:sz="0" w:space="0" w:color="auto"/>
        <w:bottom w:val="none" w:sz="0" w:space="0" w:color="auto"/>
        <w:right w:val="none" w:sz="0" w:space="0" w:color="auto"/>
      </w:divBdr>
    </w:div>
    <w:div w:id="1519926140">
      <w:bodyDiv w:val="1"/>
      <w:marLeft w:val="0"/>
      <w:marRight w:val="0"/>
      <w:marTop w:val="0"/>
      <w:marBottom w:val="0"/>
      <w:divBdr>
        <w:top w:val="none" w:sz="0" w:space="0" w:color="auto"/>
        <w:left w:val="none" w:sz="0" w:space="0" w:color="auto"/>
        <w:bottom w:val="none" w:sz="0" w:space="0" w:color="auto"/>
        <w:right w:val="none" w:sz="0" w:space="0" w:color="auto"/>
      </w:divBdr>
    </w:div>
    <w:div w:id="1549879099">
      <w:bodyDiv w:val="1"/>
      <w:marLeft w:val="0"/>
      <w:marRight w:val="0"/>
      <w:marTop w:val="0"/>
      <w:marBottom w:val="0"/>
      <w:divBdr>
        <w:top w:val="none" w:sz="0" w:space="0" w:color="auto"/>
        <w:left w:val="none" w:sz="0" w:space="0" w:color="auto"/>
        <w:bottom w:val="none" w:sz="0" w:space="0" w:color="auto"/>
        <w:right w:val="none" w:sz="0" w:space="0" w:color="auto"/>
      </w:divBdr>
    </w:div>
    <w:div w:id="1567104853">
      <w:bodyDiv w:val="1"/>
      <w:marLeft w:val="0"/>
      <w:marRight w:val="0"/>
      <w:marTop w:val="0"/>
      <w:marBottom w:val="0"/>
      <w:divBdr>
        <w:top w:val="none" w:sz="0" w:space="0" w:color="auto"/>
        <w:left w:val="none" w:sz="0" w:space="0" w:color="auto"/>
        <w:bottom w:val="none" w:sz="0" w:space="0" w:color="auto"/>
        <w:right w:val="none" w:sz="0" w:space="0" w:color="auto"/>
      </w:divBdr>
    </w:div>
    <w:div w:id="1595431044">
      <w:bodyDiv w:val="1"/>
      <w:marLeft w:val="0"/>
      <w:marRight w:val="0"/>
      <w:marTop w:val="0"/>
      <w:marBottom w:val="0"/>
      <w:divBdr>
        <w:top w:val="none" w:sz="0" w:space="0" w:color="auto"/>
        <w:left w:val="none" w:sz="0" w:space="0" w:color="auto"/>
        <w:bottom w:val="none" w:sz="0" w:space="0" w:color="auto"/>
        <w:right w:val="none" w:sz="0" w:space="0" w:color="auto"/>
      </w:divBdr>
      <w:divsChild>
        <w:div w:id="160391254">
          <w:marLeft w:val="0"/>
          <w:marRight w:val="0"/>
          <w:marTop w:val="0"/>
          <w:marBottom w:val="0"/>
          <w:divBdr>
            <w:top w:val="none" w:sz="0" w:space="0" w:color="auto"/>
            <w:left w:val="none" w:sz="0" w:space="0" w:color="auto"/>
            <w:bottom w:val="none" w:sz="0" w:space="0" w:color="auto"/>
            <w:right w:val="none" w:sz="0" w:space="0" w:color="auto"/>
          </w:divBdr>
          <w:divsChild>
            <w:div w:id="146947216">
              <w:marLeft w:val="0"/>
              <w:marRight w:val="0"/>
              <w:marTop w:val="0"/>
              <w:marBottom w:val="0"/>
              <w:divBdr>
                <w:top w:val="none" w:sz="0" w:space="0" w:color="auto"/>
                <w:left w:val="none" w:sz="0" w:space="0" w:color="auto"/>
                <w:bottom w:val="none" w:sz="0" w:space="0" w:color="auto"/>
                <w:right w:val="none" w:sz="0" w:space="0" w:color="auto"/>
              </w:divBdr>
              <w:divsChild>
                <w:div w:id="300499673">
                  <w:marLeft w:val="0"/>
                  <w:marRight w:val="0"/>
                  <w:marTop w:val="0"/>
                  <w:marBottom w:val="0"/>
                  <w:divBdr>
                    <w:top w:val="none" w:sz="0" w:space="0" w:color="auto"/>
                    <w:left w:val="none" w:sz="0" w:space="0" w:color="auto"/>
                    <w:bottom w:val="none" w:sz="0" w:space="0" w:color="auto"/>
                    <w:right w:val="none" w:sz="0" w:space="0" w:color="auto"/>
                  </w:divBdr>
                  <w:divsChild>
                    <w:div w:id="1907492508">
                      <w:marLeft w:val="0"/>
                      <w:marRight w:val="0"/>
                      <w:marTop w:val="0"/>
                      <w:marBottom w:val="0"/>
                      <w:divBdr>
                        <w:top w:val="none" w:sz="0" w:space="0" w:color="auto"/>
                        <w:left w:val="none" w:sz="0" w:space="0" w:color="auto"/>
                        <w:bottom w:val="none" w:sz="0" w:space="0" w:color="auto"/>
                        <w:right w:val="none" w:sz="0" w:space="0" w:color="auto"/>
                      </w:divBdr>
                      <w:divsChild>
                        <w:div w:id="359203953">
                          <w:marLeft w:val="0"/>
                          <w:marRight w:val="0"/>
                          <w:marTop w:val="0"/>
                          <w:marBottom w:val="0"/>
                          <w:divBdr>
                            <w:top w:val="none" w:sz="0" w:space="0" w:color="auto"/>
                            <w:left w:val="none" w:sz="0" w:space="0" w:color="auto"/>
                            <w:bottom w:val="none" w:sz="0" w:space="0" w:color="auto"/>
                            <w:right w:val="none" w:sz="0" w:space="0" w:color="auto"/>
                          </w:divBdr>
                          <w:divsChild>
                            <w:div w:id="1583563377">
                              <w:marLeft w:val="0"/>
                              <w:marRight w:val="0"/>
                              <w:marTop w:val="0"/>
                              <w:marBottom w:val="0"/>
                              <w:divBdr>
                                <w:top w:val="none" w:sz="0" w:space="0" w:color="auto"/>
                                <w:left w:val="none" w:sz="0" w:space="0" w:color="auto"/>
                                <w:bottom w:val="none" w:sz="0" w:space="0" w:color="auto"/>
                                <w:right w:val="none" w:sz="0" w:space="0" w:color="auto"/>
                              </w:divBdr>
                              <w:divsChild>
                                <w:div w:id="809127921">
                                  <w:marLeft w:val="0"/>
                                  <w:marRight w:val="0"/>
                                  <w:marTop w:val="0"/>
                                  <w:marBottom w:val="0"/>
                                  <w:divBdr>
                                    <w:top w:val="none" w:sz="0" w:space="0" w:color="auto"/>
                                    <w:left w:val="none" w:sz="0" w:space="0" w:color="auto"/>
                                    <w:bottom w:val="none" w:sz="0" w:space="0" w:color="auto"/>
                                    <w:right w:val="none" w:sz="0" w:space="0" w:color="auto"/>
                                  </w:divBdr>
                                  <w:divsChild>
                                    <w:div w:id="2107071983">
                                      <w:marLeft w:val="0"/>
                                      <w:marRight w:val="0"/>
                                      <w:marTop w:val="0"/>
                                      <w:marBottom w:val="0"/>
                                      <w:divBdr>
                                        <w:top w:val="none" w:sz="0" w:space="0" w:color="auto"/>
                                        <w:left w:val="none" w:sz="0" w:space="0" w:color="auto"/>
                                        <w:bottom w:val="none" w:sz="0" w:space="0" w:color="auto"/>
                                        <w:right w:val="none" w:sz="0" w:space="0" w:color="auto"/>
                                      </w:divBdr>
                                      <w:divsChild>
                                        <w:div w:id="500895922">
                                          <w:marLeft w:val="0"/>
                                          <w:marRight w:val="0"/>
                                          <w:marTop w:val="0"/>
                                          <w:marBottom w:val="0"/>
                                          <w:divBdr>
                                            <w:top w:val="none" w:sz="0" w:space="0" w:color="auto"/>
                                            <w:left w:val="none" w:sz="0" w:space="0" w:color="auto"/>
                                            <w:bottom w:val="none" w:sz="0" w:space="0" w:color="auto"/>
                                            <w:right w:val="none" w:sz="0" w:space="0" w:color="auto"/>
                                          </w:divBdr>
                                          <w:divsChild>
                                            <w:div w:id="1777866407">
                                              <w:marLeft w:val="0"/>
                                              <w:marRight w:val="0"/>
                                              <w:marTop w:val="0"/>
                                              <w:marBottom w:val="0"/>
                                              <w:divBdr>
                                                <w:top w:val="none" w:sz="0" w:space="0" w:color="auto"/>
                                                <w:left w:val="none" w:sz="0" w:space="0" w:color="auto"/>
                                                <w:bottom w:val="none" w:sz="0" w:space="0" w:color="auto"/>
                                                <w:right w:val="none" w:sz="0" w:space="0" w:color="auto"/>
                                              </w:divBdr>
                                              <w:divsChild>
                                                <w:div w:id="2010017679">
                                                  <w:marLeft w:val="0"/>
                                                  <w:marRight w:val="0"/>
                                                  <w:marTop w:val="0"/>
                                                  <w:marBottom w:val="0"/>
                                                  <w:divBdr>
                                                    <w:top w:val="none" w:sz="0" w:space="0" w:color="auto"/>
                                                    <w:left w:val="none" w:sz="0" w:space="0" w:color="auto"/>
                                                    <w:bottom w:val="none" w:sz="0" w:space="0" w:color="auto"/>
                                                    <w:right w:val="none" w:sz="0" w:space="0" w:color="auto"/>
                                                  </w:divBdr>
                                                  <w:divsChild>
                                                    <w:div w:id="2137720315">
                                                      <w:marLeft w:val="0"/>
                                                      <w:marRight w:val="0"/>
                                                      <w:marTop w:val="0"/>
                                                      <w:marBottom w:val="0"/>
                                                      <w:divBdr>
                                                        <w:top w:val="none" w:sz="0" w:space="0" w:color="auto"/>
                                                        <w:left w:val="none" w:sz="0" w:space="0" w:color="auto"/>
                                                        <w:bottom w:val="none" w:sz="0" w:space="0" w:color="auto"/>
                                                        <w:right w:val="none" w:sz="0" w:space="0" w:color="auto"/>
                                                      </w:divBdr>
                                                      <w:divsChild>
                                                        <w:div w:id="44455085">
                                                          <w:marLeft w:val="0"/>
                                                          <w:marRight w:val="0"/>
                                                          <w:marTop w:val="0"/>
                                                          <w:marBottom w:val="0"/>
                                                          <w:divBdr>
                                                            <w:top w:val="none" w:sz="0" w:space="0" w:color="auto"/>
                                                            <w:left w:val="none" w:sz="0" w:space="0" w:color="auto"/>
                                                            <w:bottom w:val="none" w:sz="0" w:space="0" w:color="auto"/>
                                                            <w:right w:val="none" w:sz="0" w:space="0" w:color="auto"/>
                                                          </w:divBdr>
                                                          <w:divsChild>
                                                            <w:div w:id="1033534533">
                                                              <w:marLeft w:val="0"/>
                                                              <w:marRight w:val="150"/>
                                                              <w:marTop w:val="0"/>
                                                              <w:marBottom w:val="150"/>
                                                              <w:divBdr>
                                                                <w:top w:val="none" w:sz="0" w:space="0" w:color="auto"/>
                                                                <w:left w:val="none" w:sz="0" w:space="0" w:color="auto"/>
                                                                <w:bottom w:val="none" w:sz="0" w:space="0" w:color="auto"/>
                                                                <w:right w:val="none" w:sz="0" w:space="0" w:color="auto"/>
                                                              </w:divBdr>
                                                              <w:divsChild>
                                                                <w:div w:id="968128202">
                                                                  <w:marLeft w:val="0"/>
                                                                  <w:marRight w:val="0"/>
                                                                  <w:marTop w:val="0"/>
                                                                  <w:marBottom w:val="0"/>
                                                                  <w:divBdr>
                                                                    <w:top w:val="none" w:sz="0" w:space="0" w:color="auto"/>
                                                                    <w:left w:val="none" w:sz="0" w:space="0" w:color="auto"/>
                                                                    <w:bottom w:val="none" w:sz="0" w:space="0" w:color="auto"/>
                                                                    <w:right w:val="none" w:sz="0" w:space="0" w:color="auto"/>
                                                                  </w:divBdr>
                                                                  <w:divsChild>
                                                                    <w:div w:id="1264338450">
                                                                      <w:marLeft w:val="0"/>
                                                                      <w:marRight w:val="0"/>
                                                                      <w:marTop w:val="0"/>
                                                                      <w:marBottom w:val="0"/>
                                                                      <w:divBdr>
                                                                        <w:top w:val="none" w:sz="0" w:space="0" w:color="auto"/>
                                                                        <w:left w:val="none" w:sz="0" w:space="0" w:color="auto"/>
                                                                        <w:bottom w:val="none" w:sz="0" w:space="0" w:color="auto"/>
                                                                        <w:right w:val="none" w:sz="0" w:space="0" w:color="auto"/>
                                                                      </w:divBdr>
                                                                      <w:divsChild>
                                                                        <w:div w:id="1388190981">
                                                                          <w:marLeft w:val="0"/>
                                                                          <w:marRight w:val="0"/>
                                                                          <w:marTop w:val="0"/>
                                                                          <w:marBottom w:val="0"/>
                                                                          <w:divBdr>
                                                                            <w:top w:val="none" w:sz="0" w:space="0" w:color="auto"/>
                                                                            <w:left w:val="none" w:sz="0" w:space="0" w:color="auto"/>
                                                                            <w:bottom w:val="none" w:sz="0" w:space="0" w:color="auto"/>
                                                                            <w:right w:val="none" w:sz="0" w:space="0" w:color="auto"/>
                                                                          </w:divBdr>
                                                                          <w:divsChild>
                                                                            <w:div w:id="814224724">
                                                                              <w:marLeft w:val="0"/>
                                                                              <w:marRight w:val="0"/>
                                                                              <w:marTop w:val="0"/>
                                                                              <w:marBottom w:val="0"/>
                                                                              <w:divBdr>
                                                                                <w:top w:val="none" w:sz="0" w:space="0" w:color="auto"/>
                                                                                <w:left w:val="none" w:sz="0" w:space="0" w:color="auto"/>
                                                                                <w:bottom w:val="none" w:sz="0" w:space="0" w:color="auto"/>
                                                                                <w:right w:val="none" w:sz="0" w:space="0" w:color="auto"/>
                                                                              </w:divBdr>
                                                                              <w:divsChild>
                                                                                <w:div w:id="1992637849">
                                                                                  <w:marLeft w:val="0"/>
                                                                                  <w:marRight w:val="0"/>
                                                                                  <w:marTop w:val="0"/>
                                                                                  <w:marBottom w:val="0"/>
                                                                                  <w:divBdr>
                                                                                    <w:top w:val="none" w:sz="0" w:space="0" w:color="auto"/>
                                                                                    <w:left w:val="none" w:sz="0" w:space="0" w:color="auto"/>
                                                                                    <w:bottom w:val="none" w:sz="0" w:space="0" w:color="auto"/>
                                                                                    <w:right w:val="none" w:sz="0" w:space="0" w:color="auto"/>
                                                                                  </w:divBdr>
                                                                                  <w:divsChild>
                                                                                    <w:div w:id="455411412">
                                                                                      <w:marLeft w:val="0"/>
                                                                                      <w:marRight w:val="0"/>
                                                                                      <w:marTop w:val="0"/>
                                                                                      <w:marBottom w:val="0"/>
                                                                                      <w:divBdr>
                                                                                        <w:top w:val="none" w:sz="0" w:space="0" w:color="auto"/>
                                                                                        <w:left w:val="none" w:sz="0" w:space="0" w:color="auto"/>
                                                                                        <w:bottom w:val="none" w:sz="0" w:space="0" w:color="auto"/>
                                                                                        <w:right w:val="none" w:sz="0" w:space="0" w:color="auto"/>
                                                                                      </w:divBdr>
                                                                                    </w:div>
                                                                                    <w:div w:id="1952467522">
                                                                                      <w:marLeft w:val="720"/>
                                                                                      <w:marRight w:val="0"/>
                                                                                      <w:marTop w:val="0"/>
                                                                                      <w:marBottom w:val="0"/>
                                                                                      <w:divBdr>
                                                                                        <w:top w:val="none" w:sz="0" w:space="0" w:color="auto"/>
                                                                                        <w:left w:val="none" w:sz="0" w:space="0" w:color="auto"/>
                                                                                        <w:bottom w:val="none" w:sz="0" w:space="0" w:color="auto"/>
                                                                                        <w:right w:val="none" w:sz="0" w:space="0" w:color="auto"/>
                                                                                      </w:divBdr>
                                                                                    </w:div>
                                                                                    <w:div w:id="197814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07806078">
      <w:bodyDiv w:val="1"/>
      <w:marLeft w:val="0"/>
      <w:marRight w:val="0"/>
      <w:marTop w:val="0"/>
      <w:marBottom w:val="0"/>
      <w:divBdr>
        <w:top w:val="none" w:sz="0" w:space="0" w:color="auto"/>
        <w:left w:val="none" w:sz="0" w:space="0" w:color="auto"/>
        <w:bottom w:val="none" w:sz="0" w:space="0" w:color="auto"/>
        <w:right w:val="none" w:sz="0" w:space="0" w:color="auto"/>
      </w:divBdr>
    </w:div>
    <w:div w:id="1609699076">
      <w:bodyDiv w:val="1"/>
      <w:marLeft w:val="0"/>
      <w:marRight w:val="0"/>
      <w:marTop w:val="0"/>
      <w:marBottom w:val="0"/>
      <w:divBdr>
        <w:top w:val="none" w:sz="0" w:space="0" w:color="auto"/>
        <w:left w:val="none" w:sz="0" w:space="0" w:color="auto"/>
        <w:bottom w:val="none" w:sz="0" w:space="0" w:color="auto"/>
        <w:right w:val="none" w:sz="0" w:space="0" w:color="auto"/>
      </w:divBdr>
      <w:divsChild>
        <w:div w:id="907615320">
          <w:marLeft w:val="0"/>
          <w:marRight w:val="0"/>
          <w:marTop w:val="0"/>
          <w:marBottom w:val="0"/>
          <w:divBdr>
            <w:top w:val="none" w:sz="0" w:space="0" w:color="auto"/>
            <w:left w:val="none" w:sz="0" w:space="0" w:color="auto"/>
            <w:bottom w:val="none" w:sz="0" w:space="0" w:color="auto"/>
            <w:right w:val="none" w:sz="0" w:space="0" w:color="auto"/>
          </w:divBdr>
          <w:divsChild>
            <w:div w:id="2018996367">
              <w:marLeft w:val="0"/>
              <w:marRight w:val="0"/>
              <w:marTop w:val="0"/>
              <w:marBottom w:val="0"/>
              <w:divBdr>
                <w:top w:val="none" w:sz="0" w:space="0" w:color="auto"/>
                <w:left w:val="none" w:sz="0" w:space="0" w:color="auto"/>
                <w:bottom w:val="none" w:sz="0" w:space="0" w:color="auto"/>
                <w:right w:val="none" w:sz="0" w:space="0" w:color="auto"/>
              </w:divBdr>
              <w:divsChild>
                <w:div w:id="1505248064">
                  <w:marLeft w:val="0"/>
                  <w:marRight w:val="0"/>
                  <w:marTop w:val="0"/>
                  <w:marBottom w:val="0"/>
                  <w:divBdr>
                    <w:top w:val="none" w:sz="0" w:space="0" w:color="auto"/>
                    <w:left w:val="none" w:sz="0" w:space="0" w:color="auto"/>
                    <w:bottom w:val="none" w:sz="0" w:space="0" w:color="auto"/>
                    <w:right w:val="none" w:sz="0" w:space="0" w:color="auto"/>
                  </w:divBdr>
                  <w:divsChild>
                    <w:div w:id="680274859">
                      <w:marLeft w:val="0"/>
                      <w:marRight w:val="0"/>
                      <w:marTop w:val="0"/>
                      <w:marBottom w:val="0"/>
                      <w:divBdr>
                        <w:top w:val="none" w:sz="0" w:space="0" w:color="auto"/>
                        <w:left w:val="none" w:sz="0" w:space="0" w:color="auto"/>
                        <w:bottom w:val="none" w:sz="0" w:space="0" w:color="auto"/>
                        <w:right w:val="none" w:sz="0" w:space="0" w:color="auto"/>
                      </w:divBdr>
                      <w:divsChild>
                        <w:div w:id="1869180840">
                          <w:marLeft w:val="0"/>
                          <w:marRight w:val="0"/>
                          <w:marTop w:val="0"/>
                          <w:marBottom w:val="0"/>
                          <w:divBdr>
                            <w:top w:val="none" w:sz="0" w:space="0" w:color="auto"/>
                            <w:left w:val="none" w:sz="0" w:space="0" w:color="auto"/>
                            <w:bottom w:val="none" w:sz="0" w:space="0" w:color="auto"/>
                            <w:right w:val="none" w:sz="0" w:space="0" w:color="auto"/>
                          </w:divBdr>
                          <w:divsChild>
                            <w:div w:id="1426606818">
                              <w:marLeft w:val="0"/>
                              <w:marRight w:val="0"/>
                              <w:marTop w:val="0"/>
                              <w:marBottom w:val="0"/>
                              <w:divBdr>
                                <w:top w:val="none" w:sz="0" w:space="0" w:color="auto"/>
                                <w:left w:val="none" w:sz="0" w:space="0" w:color="auto"/>
                                <w:bottom w:val="none" w:sz="0" w:space="0" w:color="auto"/>
                                <w:right w:val="none" w:sz="0" w:space="0" w:color="auto"/>
                              </w:divBdr>
                              <w:divsChild>
                                <w:div w:id="2119597490">
                                  <w:marLeft w:val="0"/>
                                  <w:marRight w:val="0"/>
                                  <w:marTop w:val="0"/>
                                  <w:marBottom w:val="0"/>
                                  <w:divBdr>
                                    <w:top w:val="none" w:sz="0" w:space="0" w:color="auto"/>
                                    <w:left w:val="none" w:sz="0" w:space="0" w:color="auto"/>
                                    <w:bottom w:val="none" w:sz="0" w:space="0" w:color="auto"/>
                                    <w:right w:val="none" w:sz="0" w:space="0" w:color="auto"/>
                                  </w:divBdr>
                                  <w:divsChild>
                                    <w:div w:id="734622488">
                                      <w:marLeft w:val="0"/>
                                      <w:marRight w:val="0"/>
                                      <w:marTop w:val="0"/>
                                      <w:marBottom w:val="0"/>
                                      <w:divBdr>
                                        <w:top w:val="none" w:sz="0" w:space="0" w:color="auto"/>
                                        <w:left w:val="none" w:sz="0" w:space="0" w:color="auto"/>
                                        <w:bottom w:val="none" w:sz="0" w:space="0" w:color="auto"/>
                                        <w:right w:val="none" w:sz="0" w:space="0" w:color="auto"/>
                                      </w:divBdr>
                                      <w:divsChild>
                                        <w:div w:id="1445464449">
                                          <w:marLeft w:val="0"/>
                                          <w:marRight w:val="0"/>
                                          <w:marTop w:val="0"/>
                                          <w:marBottom w:val="0"/>
                                          <w:divBdr>
                                            <w:top w:val="none" w:sz="0" w:space="0" w:color="auto"/>
                                            <w:left w:val="none" w:sz="0" w:space="0" w:color="auto"/>
                                            <w:bottom w:val="none" w:sz="0" w:space="0" w:color="auto"/>
                                            <w:right w:val="none" w:sz="0" w:space="0" w:color="auto"/>
                                          </w:divBdr>
                                          <w:divsChild>
                                            <w:div w:id="1782072290">
                                              <w:marLeft w:val="0"/>
                                              <w:marRight w:val="0"/>
                                              <w:marTop w:val="0"/>
                                              <w:marBottom w:val="0"/>
                                              <w:divBdr>
                                                <w:top w:val="none" w:sz="0" w:space="0" w:color="auto"/>
                                                <w:left w:val="none" w:sz="0" w:space="0" w:color="auto"/>
                                                <w:bottom w:val="none" w:sz="0" w:space="0" w:color="auto"/>
                                                <w:right w:val="none" w:sz="0" w:space="0" w:color="auto"/>
                                              </w:divBdr>
                                              <w:divsChild>
                                                <w:div w:id="1155603464">
                                                  <w:marLeft w:val="0"/>
                                                  <w:marRight w:val="0"/>
                                                  <w:marTop w:val="0"/>
                                                  <w:marBottom w:val="0"/>
                                                  <w:divBdr>
                                                    <w:top w:val="none" w:sz="0" w:space="0" w:color="auto"/>
                                                    <w:left w:val="none" w:sz="0" w:space="0" w:color="auto"/>
                                                    <w:bottom w:val="none" w:sz="0" w:space="0" w:color="auto"/>
                                                    <w:right w:val="none" w:sz="0" w:space="0" w:color="auto"/>
                                                  </w:divBdr>
                                                  <w:divsChild>
                                                    <w:div w:id="414522155">
                                                      <w:marLeft w:val="0"/>
                                                      <w:marRight w:val="0"/>
                                                      <w:marTop w:val="0"/>
                                                      <w:marBottom w:val="0"/>
                                                      <w:divBdr>
                                                        <w:top w:val="none" w:sz="0" w:space="0" w:color="auto"/>
                                                        <w:left w:val="none" w:sz="0" w:space="0" w:color="auto"/>
                                                        <w:bottom w:val="none" w:sz="0" w:space="0" w:color="auto"/>
                                                        <w:right w:val="none" w:sz="0" w:space="0" w:color="auto"/>
                                                      </w:divBdr>
                                                      <w:divsChild>
                                                        <w:div w:id="130369255">
                                                          <w:marLeft w:val="0"/>
                                                          <w:marRight w:val="0"/>
                                                          <w:marTop w:val="0"/>
                                                          <w:marBottom w:val="0"/>
                                                          <w:divBdr>
                                                            <w:top w:val="none" w:sz="0" w:space="0" w:color="auto"/>
                                                            <w:left w:val="none" w:sz="0" w:space="0" w:color="auto"/>
                                                            <w:bottom w:val="none" w:sz="0" w:space="0" w:color="auto"/>
                                                            <w:right w:val="none" w:sz="0" w:space="0" w:color="auto"/>
                                                          </w:divBdr>
                                                          <w:divsChild>
                                                            <w:div w:id="619535090">
                                                              <w:marLeft w:val="0"/>
                                                              <w:marRight w:val="125"/>
                                                              <w:marTop w:val="0"/>
                                                              <w:marBottom w:val="125"/>
                                                              <w:divBdr>
                                                                <w:top w:val="none" w:sz="0" w:space="0" w:color="auto"/>
                                                                <w:left w:val="none" w:sz="0" w:space="0" w:color="auto"/>
                                                                <w:bottom w:val="none" w:sz="0" w:space="0" w:color="auto"/>
                                                                <w:right w:val="none" w:sz="0" w:space="0" w:color="auto"/>
                                                              </w:divBdr>
                                                              <w:divsChild>
                                                                <w:div w:id="1487089428">
                                                                  <w:marLeft w:val="0"/>
                                                                  <w:marRight w:val="0"/>
                                                                  <w:marTop w:val="0"/>
                                                                  <w:marBottom w:val="0"/>
                                                                  <w:divBdr>
                                                                    <w:top w:val="none" w:sz="0" w:space="0" w:color="auto"/>
                                                                    <w:left w:val="none" w:sz="0" w:space="0" w:color="auto"/>
                                                                    <w:bottom w:val="none" w:sz="0" w:space="0" w:color="auto"/>
                                                                    <w:right w:val="none" w:sz="0" w:space="0" w:color="auto"/>
                                                                  </w:divBdr>
                                                                  <w:divsChild>
                                                                    <w:div w:id="938029048">
                                                                      <w:marLeft w:val="0"/>
                                                                      <w:marRight w:val="0"/>
                                                                      <w:marTop w:val="0"/>
                                                                      <w:marBottom w:val="0"/>
                                                                      <w:divBdr>
                                                                        <w:top w:val="none" w:sz="0" w:space="0" w:color="auto"/>
                                                                        <w:left w:val="none" w:sz="0" w:space="0" w:color="auto"/>
                                                                        <w:bottom w:val="none" w:sz="0" w:space="0" w:color="auto"/>
                                                                        <w:right w:val="none" w:sz="0" w:space="0" w:color="auto"/>
                                                                      </w:divBdr>
                                                                      <w:divsChild>
                                                                        <w:div w:id="1889950244">
                                                                          <w:marLeft w:val="0"/>
                                                                          <w:marRight w:val="0"/>
                                                                          <w:marTop w:val="0"/>
                                                                          <w:marBottom w:val="0"/>
                                                                          <w:divBdr>
                                                                            <w:top w:val="none" w:sz="0" w:space="0" w:color="auto"/>
                                                                            <w:left w:val="none" w:sz="0" w:space="0" w:color="auto"/>
                                                                            <w:bottom w:val="none" w:sz="0" w:space="0" w:color="auto"/>
                                                                            <w:right w:val="none" w:sz="0" w:space="0" w:color="auto"/>
                                                                          </w:divBdr>
                                                                          <w:divsChild>
                                                                            <w:div w:id="2022312033">
                                                                              <w:marLeft w:val="0"/>
                                                                              <w:marRight w:val="0"/>
                                                                              <w:marTop w:val="0"/>
                                                                              <w:marBottom w:val="0"/>
                                                                              <w:divBdr>
                                                                                <w:top w:val="none" w:sz="0" w:space="0" w:color="auto"/>
                                                                                <w:left w:val="none" w:sz="0" w:space="0" w:color="auto"/>
                                                                                <w:bottom w:val="none" w:sz="0" w:space="0" w:color="auto"/>
                                                                                <w:right w:val="none" w:sz="0" w:space="0" w:color="auto"/>
                                                                              </w:divBdr>
                                                                              <w:divsChild>
                                                                                <w:div w:id="818770341">
                                                                                  <w:marLeft w:val="0"/>
                                                                                  <w:marRight w:val="0"/>
                                                                                  <w:marTop w:val="0"/>
                                                                                  <w:marBottom w:val="0"/>
                                                                                  <w:divBdr>
                                                                                    <w:top w:val="none" w:sz="0" w:space="0" w:color="auto"/>
                                                                                    <w:left w:val="none" w:sz="0" w:space="0" w:color="auto"/>
                                                                                    <w:bottom w:val="none" w:sz="0" w:space="0" w:color="auto"/>
                                                                                    <w:right w:val="none" w:sz="0" w:space="0" w:color="auto"/>
                                                                                  </w:divBdr>
                                                                                  <w:divsChild>
                                                                                    <w:div w:id="1111438521">
                                                                                      <w:marLeft w:val="0"/>
                                                                                      <w:marRight w:val="0"/>
                                                                                      <w:marTop w:val="0"/>
                                                                                      <w:marBottom w:val="0"/>
                                                                                      <w:divBdr>
                                                                                        <w:top w:val="none" w:sz="0" w:space="0" w:color="auto"/>
                                                                                        <w:left w:val="none" w:sz="0" w:space="0" w:color="auto"/>
                                                                                        <w:bottom w:val="none" w:sz="0" w:space="0" w:color="auto"/>
                                                                                        <w:right w:val="none" w:sz="0" w:space="0" w:color="auto"/>
                                                                                      </w:divBdr>
                                                                                      <w:divsChild>
                                                                                        <w:div w:id="901872720">
                                                                                          <w:marLeft w:val="0"/>
                                                                                          <w:marRight w:val="0"/>
                                                                                          <w:marTop w:val="0"/>
                                                                                          <w:marBottom w:val="0"/>
                                                                                          <w:divBdr>
                                                                                            <w:top w:val="none" w:sz="0" w:space="0" w:color="auto"/>
                                                                                            <w:left w:val="none" w:sz="0" w:space="0" w:color="auto"/>
                                                                                            <w:bottom w:val="none" w:sz="0" w:space="0" w:color="auto"/>
                                                                                            <w:right w:val="none" w:sz="0" w:space="0" w:color="auto"/>
                                                                                          </w:divBdr>
                                                                                          <w:divsChild>
                                                                                            <w:div w:id="690885121">
                                                                                              <w:marLeft w:val="0"/>
                                                                                              <w:marRight w:val="0"/>
                                                                                              <w:marTop w:val="0"/>
                                                                                              <w:marBottom w:val="0"/>
                                                                                              <w:divBdr>
                                                                                                <w:top w:val="none" w:sz="0" w:space="0" w:color="auto"/>
                                                                                                <w:left w:val="none" w:sz="0" w:space="0" w:color="auto"/>
                                                                                                <w:bottom w:val="none" w:sz="0" w:space="0" w:color="auto"/>
                                                                                                <w:right w:val="none" w:sz="0" w:space="0" w:color="auto"/>
                                                                                              </w:divBdr>
                                                                                              <w:divsChild>
                                                                                                <w:div w:id="75707348">
                                                                                                  <w:marLeft w:val="720"/>
                                                                                                  <w:marRight w:val="0"/>
                                                                                                  <w:marTop w:val="0"/>
                                                                                                  <w:marBottom w:val="0"/>
                                                                                                  <w:divBdr>
                                                                                                    <w:top w:val="none" w:sz="0" w:space="0" w:color="auto"/>
                                                                                                    <w:left w:val="none" w:sz="0" w:space="0" w:color="auto"/>
                                                                                                    <w:bottom w:val="none" w:sz="0" w:space="0" w:color="auto"/>
                                                                                                    <w:right w:val="none" w:sz="0" w:space="0" w:color="auto"/>
                                                                                                  </w:divBdr>
                                                                                                </w:div>
                                                                                                <w:div w:id="217210717">
                                                                                                  <w:marLeft w:val="720"/>
                                                                                                  <w:marRight w:val="0"/>
                                                                                                  <w:marTop w:val="0"/>
                                                                                                  <w:marBottom w:val="0"/>
                                                                                                  <w:divBdr>
                                                                                                    <w:top w:val="none" w:sz="0" w:space="0" w:color="auto"/>
                                                                                                    <w:left w:val="none" w:sz="0" w:space="0" w:color="auto"/>
                                                                                                    <w:bottom w:val="none" w:sz="0" w:space="0" w:color="auto"/>
                                                                                                    <w:right w:val="none" w:sz="0" w:space="0" w:color="auto"/>
                                                                                                  </w:divBdr>
                                                                                                </w:div>
                                                                                                <w:div w:id="510603243">
                                                                                                  <w:marLeft w:val="720"/>
                                                                                                  <w:marRight w:val="0"/>
                                                                                                  <w:marTop w:val="0"/>
                                                                                                  <w:marBottom w:val="0"/>
                                                                                                  <w:divBdr>
                                                                                                    <w:top w:val="none" w:sz="0" w:space="0" w:color="auto"/>
                                                                                                    <w:left w:val="none" w:sz="0" w:space="0" w:color="auto"/>
                                                                                                    <w:bottom w:val="none" w:sz="0" w:space="0" w:color="auto"/>
                                                                                                    <w:right w:val="none" w:sz="0" w:space="0" w:color="auto"/>
                                                                                                  </w:divBdr>
                                                                                                </w:div>
                                                                                                <w:div w:id="563954459">
                                                                                                  <w:marLeft w:val="720"/>
                                                                                                  <w:marRight w:val="0"/>
                                                                                                  <w:marTop w:val="0"/>
                                                                                                  <w:marBottom w:val="0"/>
                                                                                                  <w:divBdr>
                                                                                                    <w:top w:val="none" w:sz="0" w:space="0" w:color="auto"/>
                                                                                                    <w:left w:val="none" w:sz="0" w:space="0" w:color="auto"/>
                                                                                                    <w:bottom w:val="none" w:sz="0" w:space="0" w:color="auto"/>
                                                                                                    <w:right w:val="none" w:sz="0" w:space="0" w:color="auto"/>
                                                                                                  </w:divBdr>
                                                                                                </w:div>
                                                                                                <w:div w:id="711882758">
                                                                                                  <w:marLeft w:val="720"/>
                                                                                                  <w:marRight w:val="0"/>
                                                                                                  <w:marTop w:val="0"/>
                                                                                                  <w:marBottom w:val="0"/>
                                                                                                  <w:divBdr>
                                                                                                    <w:top w:val="none" w:sz="0" w:space="0" w:color="auto"/>
                                                                                                    <w:left w:val="none" w:sz="0" w:space="0" w:color="auto"/>
                                                                                                    <w:bottom w:val="none" w:sz="0" w:space="0" w:color="auto"/>
                                                                                                    <w:right w:val="none" w:sz="0" w:space="0" w:color="auto"/>
                                                                                                  </w:divBdr>
                                                                                                </w:div>
                                                                                                <w:div w:id="858851888">
                                                                                                  <w:marLeft w:val="0"/>
                                                                                                  <w:marRight w:val="0"/>
                                                                                                  <w:marTop w:val="0"/>
                                                                                                  <w:marBottom w:val="0"/>
                                                                                                  <w:divBdr>
                                                                                                    <w:top w:val="none" w:sz="0" w:space="0" w:color="auto"/>
                                                                                                    <w:left w:val="none" w:sz="0" w:space="0" w:color="auto"/>
                                                                                                    <w:bottom w:val="none" w:sz="0" w:space="0" w:color="auto"/>
                                                                                                    <w:right w:val="none" w:sz="0" w:space="0" w:color="auto"/>
                                                                                                  </w:divBdr>
                                                                                                </w:div>
                                                                                                <w:div w:id="1059590652">
                                                                                                  <w:marLeft w:val="720"/>
                                                                                                  <w:marRight w:val="0"/>
                                                                                                  <w:marTop w:val="0"/>
                                                                                                  <w:marBottom w:val="0"/>
                                                                                                  <w:divBdr>
                                                                                                    <w:top w:val="none" w:sz="0" w:space="0" w:color="auto"/>
                                                                                                    <w:left w:val="none" w:sz="0" w:space="0" w:color="auto"/>
                                                                                                    <w:bottom w:val="none" w:sz="0" w:space="0" w:color="auto"/>
                                                                                                    <w:right w:val="none" w:sz="0" w:space="0" w:color="auto"/>
                                                                                                  </w:divBdr>
                                                                                                </w:div>
                                                                                                <w:div w:id="1356074946">
                                                                                                  <w:marLeft w:val="720"/>
                                                                                                  <w:marRight w:val="0"/>
                                                                                                  <w:marTop w:val="0"/>
                                                                                                  <w:marBottom w:val="0"/>
                                                                                                  <w:divBdr>
                                                                                                    <w:top w:val="none" w:sz="0" w:space="0" w:color="auto"/>
                                                                                                    <w:left w:val="none" w:sz="0" w:space="0" w:color="auto"/>
                                                                                                    <w:bottom w:val="none" w:sz="0" w:space="0" w:color="auto"/>
                                                                                                    <w:right w:val="none" w:sz="0" w:space="0" w:color="auto"/>
                                                                                                  </w:divBdr>
                                                                                                </w:div>
                                                                                                <w:div w:id="1362129117">
                                                                                                  <w:marLeft w:val="630"/>
                                                                                                  <w:marRight w:val="0"/>
                                                                                                  <w:marTop w:val="0"/>
                                                                                                  <w:marBottom w:val="0"/>
                                                                                                  <w:divBdr>
                                                                                                    <w:top w:val="none" w:sz="0" w:space="0" w:color="auto"/>
                                                                                                    <w:left w:val="none" w:sz="0" w:space="0" w:color="auto"/>
                                                                                                    <w:bottom w:val="none" w:sz="0" w:space="0" w:color="auto"/>
                                                                                                    <w:right w:val="none" w:sz="0" w:space="0" w:color="auto"/>
                                                                                                  </w:divBdr>
                                                                                                </w:div>
                                                                                                <w:div w:id="1501653424">
                                                                                                  <w:marLeft w:val="720"/>
                                                                                                  <w:marRight w:val="0"/>
                                                                                                  <w:marTop w:val="0"/>
                                                                                                  <w:marBottom w:val="0"/>
                                                                                                  <w:divBdr>
                                                                                                    <w:top w:val="none" w:sz="0" w:space="0" w:color="auto"/>
                                                                                                    <w:left w:val="none" w:sz="0" w:space="0" w:color="auto"/>
                                                                                                    <w:bottom w:val="none" w:sz="0" w:space="0" w:color="auto"/>
                                                                                                    <w:right w:val="none" w:sz="0" w:space="0" w:color="auto"/>
                                                                                                  </w:divBdr>
                                                                                                </w:div>
                                                                                                <w:div w:id="1555504409">
                                                                                                  <w:marLeft w:val="720"/>
                                                                                                  <w:marRight w:val="0"/>
                                                                                                  <w:marTop w:val="0"/>
                                                                                                  <w:marBottom w:val="0"/>
                                                                                                  <w:divBdr>
                                                                                                    <w:top w:val="none" w:sz="0" w:space="0" w:color="auto"/>
                                                                                                    <w:left w:val="none" w:sz="0" w:space="0" w:color="auto"/>
                                                                                                    <w:bottom w:val="none" w:sz="0" w:space="0" w:color="auto"/>
                                                                                                    <w:right w:val="none" w:sz="0" w:space="0" w:color="auto"/>
                                                                                                  </w:divBdr>
                                                                                                </w:div>
                                                                                                <w:div w:id="1573856301">
                                                                                                  <w:marLeft w:val="720"/>
                                                                                                  <w:marRight w:val="0"/>
                                                                                                  <w:marTop w:val="0"/>
                                                                                                  <w:marBottom w:val="0"/>
                                                                                                  <w:divBdr>
                                                                                                    <w:top w:val="none" w:sz="0" w:space="0" w:color="auto"/>
                                                                                                    <w:left w:val="none" w:sz="0" w:space="0" w:color="auto"/>
                                                                                                    <w:bottom w:val="none" w:sz="0" w:space="0" w:color="auto"/>
                                                                                                    <w:right w:val="none" w:sz="0" w:space="0" w:color="auto"/>
                                                                                                  </w:divBdr>
                                                                                                </w:div>
                                                                                                <w:div w:id="1707020200">
                                                                                                  <w:marLeft w:val="720"/>
                                                                                                  <w:marRight w:val="0"/>
                                                                                                  <w:marTop w:val="0"/>
                                                                                                  <w:marBottom w:val="0"/>
                                                                                                  <w:divBdr>
                                                                                                    <w:top w:val="none" w:sz="0" w:space="0" w:color="auto"/>
                                                                                                    <w:left w:val="none" w:sz="0" w:space="0" w:color="auto"/>
                                                                                                    <w:bottom w:val="none" w:sz="0" w:space="0" w:color="auto"/>
                                                                                                    <w:right w:val="none" w:sz="0" w:space="0" w:color="auto"/>
                                                                                                  </w:divBdr>
                                                                                                </w:div>
                                                                                                <w:div w:id="1896381938">
                                                                                                  <w:marLeft w:val="720"/>
                                                                                                  <w:marRight w:val="0"/>
                                                                                                  <w:marTop w:val="0"/>
                                                                                                  <w:marBottom w:val="0"/>
                                                                                                  <w:divBdr>
                                                                                                    <w:top w:val="none" w:sz="0" w:space="0" w:color="auto"/>
                                                                                                    <w:left w:val="none" w:sz="0" w:space="0" w:color="auto"/>
                                                                                                    <w:bottom w:val="none" w:sz="0" w:space="0" w:color="auto"/>
                                                                                                    <w:right w:val="none" w:sz="0" w:space="0" w:color="auto"/>
                                                                                                  </w:divBdr>
                                                                                                </w:div>
                                                                                                <w:div w:id="1911501609">
                                                                                                  <w:marLeft w:val="720"/>
                                                                                                  <w:marRight w:val="0"/>
                                                                                                  <w:marTop w:val="0"/>
                                                                                                  <w:marBottom w:val="0"/>
                                                                                                  <w:divBdr>
                                                                                                    <w:top w:val="none" w:sz="0" w:space="0" w:color="auto"/>
                                                                                                    <w:left w:val="none" w:sz="0" w:space="0" w:color="auto"/>
                                                                                                    <w:bottom w:val="none" w:sz="0" w:space="0" w:color="auto"/>
                                                                                                    <w:right w:val="none" w:sz="0" w:space="0" w:color="auto"/>
                                                                                                  </w:divBdr>
                                                                                                </w:div>
                                                                                                <w:div w:id="2129080612">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2056839">
      <w:bodyDiv w:val="1"/>
      <w:marLeft w:val="0"/>
      <w:marRight w:val="0"/>
      <w:marTop w:val="0"/>
      <w:marBottom w:val="0"/>
      <w:divBdr>
        <w:top w:val="none" w:sz="0" w:space="0" w:color="auto"/>
        <w:left w:val="none" w:sz="0" w:space="0" w:color="auto"/>
        <w:bottom w:val="none" w:sz="0" w:space="0" w:color="auto"/>
        <w:right w:val="none" w:sz="0" w:space="0" w:color="auto"/>
      </w:divBdr>
    </w:div>
    <w:div w:id="1634485966">
      <w:bodyDiv w:val="1"/>
      <w:marLeft w:val="0"/>
      <w:marRight w:val="0"/>
      <w:marTop w:val="0"/>
      <w:marBottom w:val="0"/>
      <w:divBdr>
        <w:top w:val="none" w:sz="0" w:space="0" w:color="auto"/>
        <w:left w:val="none" w:sz="0" w:space="0" w:color="auto"/>
        <w:bottom w:val="none" w:sz="0" w:space="0" w:color="auto"/>
        <w:right w:val="none" w:sz="0" w:space="0" w:color="auto"/>
      </w:divBdr>
    </w:div>
    <w:div w:id="1637446622">
      <w:bodyDiv w:val="1"/>
      <w:marLeft w:val="0"/>
      <w:marRight w:val="0"/>
      <w:marTop w:val="0"/>
      <w:marBottom w:val="0"/>
      <w:divBdr>
        <w:top w:val="none" w:sz="0" w:space="0" w:color="auto"/>
        <w:left w:val="none" w:sz="0" w:space="0" w:color="auto"/>
        <w:bottom w:val="none" w:sz="0" w:space="0" w:color="auto"/>
        <w:right w:val="none" w:sz="0" w:space="0" w:color="auto"/>
      </w:divBdr>
    </w:div>
    <w:div w:id="1637490693">
      <w:bodyDiv w:val="1"/>
      <w:marLeft w:val="0"/>
      <w:marRight w:val="0"/>
      <w:marTop w:val="0"/>
      <w:marBottom w:val="0"/>
      <w:divBdr>
        <w:top w:val="none" w:sz="0" w:space="0" w:color="auto"/>
        <w:left w:val="none" w:sz="0" w:space="0" w:color="auto"/>
        <w:bottom w:val="none" w:sz="0" w:space="0" w:color="auto"/>
        <w:right w:val="none" w:sz="0" w:space="0" w:color="auto"/>
      </w:divBdr>
    </w:div>
    <w:div w:id="1638413075">
      <w:bodyDiv w:val="1"/>
      <w:marLeft w:val="0"/>
      <w:marRight w:val="0"/>
      <w:marTop w:val="0"/>
      <w:marBottom w:val="0"/>
      <w:divBdr>
        <w:top w:val="none" w:sz="0" w:space="0" w:color="auto"/>
        <w:left w:val="none" w:sz="0" w:space="0" w:color="auto"/>
        <w:bottom w:val="none" w:sz="0" w:space="0" w:color="auto"/>
        <w:right w:val="none" w:sz="0" w:space="0" w:color="auto"/>
      </w:divBdr>
    </w:div>
    <w:div w:id="1655335575">
      <w:bodyDiv w:val="1"/>
      <w:marLeft w:val="0"/>
      <w:marRight w:val="0"/>
      <w:marTop w:val="0"/>
      <w:marBottom w:val="0"/>
      <w:divBdr>
        <w:top w:val="none" w:sz="0" w:space="0" w:color="auto"/>
        <w:left w:val="none" w:sz="0" w:space="0" w:color="auto"/>
        <w:bottom w:val="none" w:sz="0" w:space="0" w:color="auto"/>
        <w:right w:val="none" w:sz="0" w:space="0" w:color="auto"/>
      </w:divBdr>
      <w:divsChild>
        <w:div w:id="1988128988">
          <w:marLeft w:val="0"/>
          <w:marRight w:val="0"/>
          <w:marTop w:val="0"/>
          <w:marBottom w:val="0"/>
          <w:divBdr>
            <w:top w:val="none" w:sz="0" w:space="0" w:color="auto"/>
            <w:left w:val="none" w:sz="0" w:space="0" w:color="auto"/>
            <w:bottom w:val="none" w:sz="0" w:space="0" w:color="auto"/>
            <w:right w:val="none" w:sz="0" w:space="0" w:color="auto"/>
          </w:divBdr>
          <w:divsChild>
            <w:div w:id="1728139309">
              <w:marLeft w:val="0"/>
              <w:marRight w:val="0"/>
              <w:marTop w:val="0"/>
              <w:marBottom w:val="0"/>
              <w:divBdr>
                <w:top w:val="none" w:sz="0" w:space="0" w:color="auto"/>
                <w:left w:val="none" w:sz="0" w:space="0" w:color="auto"/>
                <w:bottom w:val="none" w:sz="0" w:space="0" w:color="auto"/>
                <w:right w:val="none" w:sz="0" w:space="0" w:color="auto"/>
              </w:divBdr>
              <w:divsChild>
                <w:div w:id="354500945">
                  <w:marLeft w:val="0"/>
                  <w:marRight w:val="0"/>
                  <w:marTop w:val="0"/>
                  <w:marBottom w:val="0"/>
                  <w:divBdr>
                    <w:top w:val="none" w:sz="0" w:space="0" w:color="auto"/>
                    <w:left w:val="none" w:sz="0" w:space="0" w:color="auto"/>
                    <w:bottom w:val="none" w:sz="0" w:space="0" w:color="auto"/>
                    <w:right w:val="none" w:sz="0" w:space="0" w:color="auto"/>
                  </w:divBdr>
                  <w:divsChild>
                    <w:div w:id="907498926">
                      <w:marLeft w:val="0"/>
                      <w:marRight w:val="0"/>
                      <w:marTop w:val="0"/>
                      <w:marBottom w:val="0"/>
                      <w:divBdr>
                        <w:top w:val="none" w:sz="0" w:space="0" w:color="auto"/>
                        <w:left w:val="none" w:sz="0" w:space="0" w:color="auto"/>
                        <w:bottom w:val="none" w:sz="0" w:space="0" w:color="auto"/>
                        <w:right w:val="none" w:sz="0" w:space="0" w:color="auto"/>
                      </w:divBdr>
                      <w:divsChild>
                        <w:div w:id="466237919">
                          <w:marLeft w:val="0"/>
                          <w:marRight w:val="0"/>
                          <w:marTop w:val="0"/>
                          <w:marBottom w:val="0"/>
                          <w:divBdr>
                            <w:top w:val="none" w:sz="0" w:space="0" w:color="auto"/>
                            <w:left w:val="none" w:sz="0" w:space="0" w:color="auto"/>
                            <w:bottom w:val="none" w:sz="0" w:space="0" w:color="auto"/>
                            <w:right w:val="none" w:sz="0" w:space="0" w:color="auto"/>
                          </w:divBdr>
                          <w:divsChild>
                            <w:div w:id="1962422843">
                              <w:marLeft w:val="-225"/>
                              <w:marRight w:val="-225"/>
                              <w:marTop w:val="0"/>
                              <w:marBottom w:val="0"/>
                              <w:divBdr>
                                <w:top w:val="none" w:sz="0" w:space="0" w:color="auto"/>
                                <w:left w:val="none" w:sz="0" w:space="0" w:color="auto"/>
                                <w:bottom w:val="none" w:sz="0" w:space="0" w:color="auto"/>
                                <w:right w:val="none" w:sz="0" w:space="0" w:color="auto"/>
                              </w:divBdr>
                              <w:divsChild>
                                <w:div w:id="388068980">
                                  <w:marLeft w:val="0"/>
                                  <w:marRight w:val="0"/>
                                  <w:marTop w:val="0"/>
                                  <w:marBottom w:val="0"/>
                                  <w:divBdr>
                                    <w:top w:val="none" w:sz="0" w:space="0" w:color="auto"/>
                                    <w:left w:val="none" w:sz="0" w:space="0" w:color="auto"/>
                                    <w:bottom w:val="none" w:sz="0" w:space="0" w:color="auto"/>
                                    <w:right w:val="none" w:sz="0" w:space="0" w:color="auto"/>
                                  </w:divBdr>
                                  <w:divsChild>
                                    <w:div w:id="1022248171">
                                      <w:marLeft w:val="-225"/>
                                      <w:marRight w:val="-225"/>
                                      <w:marTop w:val="0"/>
                                      <w:marBottom w:val="0"/>
                                      <w:divBdr>
                                        <w:top w:val="none" w:sz="0" w:space="0" w:color="auto"/>
                                        <w:left w:val="none" w:sz="0" w:space="0" w:color="auto"/>
                                        <w:bottom w:val="none" w:sz="0" w:space="0" w:color="auto"/>
                                        <w:right w:val="none" w:sz="0" w:space="0" w:color="auto"/>
                                      </w:divBdr>
                                      <w:divsChild>
                                        <w:div w:id="463547230">
                                          <w:marLeft w:val="0"/>
                                          <w:marRight w:val="0"/>
                                          <w:marTop w:val="0"/>
                                          <w:marBottom w:val="0"/>
                                          <w:divBdr>
                                            <w:top w:val="none" w:sz="0" w:space="0" w:color="auto"/>
                                            <w:left w:val="none" w:sz="0" w:space="0" w:color="auto"/>
                                            <w:bottom w:val="none" w:sz="0" w:space="0" w:color="auto"/>
                                            <w:right w:val="none" w:sz="0" w:space="0" w:color="auto"/>
                                          </w:divBdr>
                                        </w:div>
                                      </w:divsChild>
                                    </w:div>
                                    <w:div w:id="991448126">
                                      <w:marLeft w:val="0"/>
                                      <w:marRight w:val="0"/>
                                      <w:marTop w:val="0"/>
                                      <w:marBottom w:val="0"/>
                                      <w:divBdr>
                                        <w:top w:val="none" w:sz="0" w:space="0" w:color="auto"/>
                                        <w:left w:val="none" w:sz="0" w:space="0" w:color="auto"/>
                                        <w:bottom w:val="none" w:sz="0" w:space="0" w:color="auto"/>
                                        <w:right w:val="none" w:sz="0" w:space="0" w:color="auto"/>
                                      </w:divBdr>
                                      <w:divsChild>
                                        <w:div w:id="2069843675">
                                          <w:marLeft w:val="0"/>
                                          <w:marRight w:val="0"/>
                                          <w:marTop w:val="0"/>
                                          <w:marBottom w:val="0"/>
                                          <w:divBdr>
                                            <w:top w:val="none" w:sz="0" w:space="0" w:color="auto"/>
                                            <w:left w:val="none" w:sz="0" w:space="0" w:color="auto"/>
                                            <w:bottom w:val="none" w:sz="0" w:space="0" w:color="auto"/>
                                            <w:right w:val="none" w:sz="0" w:space="0" w:color="auto"/>
                                          </w:divBdr>
                                          <w:divsChild>
                                            <w:div w:id="17390925">
                                              <w:marLeft w:val="0"/>
                                              <w:marRight w:val="0"/>
                                              <w:marTop w:val="0"/>
                                              <w:marBottom w:val="0"/>
                                              <w:divBdr>
                                                <w:top w:val="none" w:sz="0" w:space="0" w:color="auto"/>
                                                <w:left w:val="none" w:sz="0" w:space="0" w:color="auto"/>
                                                <w:bottom w:val="none" w:sz="0" w:space="0" w:color="auto"/>
                                                <w:right w:val="none" w:sz="0" w:space="0" w:color="auto"/>
                                              </w:divBdr>
                                              <w:divsChild>
                                                <w:div w:id="1430085625">
                                                  <w:marLeft w:val="0"/>
                                                  <w:marRight w:val="0"/>
                                                  <w:marTop w:val="0"/>
                                                  <w:marBottom w:val="0"/>
                                                  <w:divBdr>
                                                    <w:top w:val="none" w:sz="0" w:space="0" w:color="auto"/>
                                                    <w:left w:val="none" w:sz="0" w:space="0" w:color="auto"/>
                                                    <w:bottom w:val="none" w:sz="0" w:space="0" w:color="auto"/>
                                                    <w:right w:val="none" w:sz="0" w:space="0" w:color="auto"/>
                                                  </w:divBdr>
                                                  <w:divsChild>
                                                    <w:div w:id="33699926">
                                                      <w:marLeft w:val="0"/>
                                                      <w:marRight w:val="0"/>
                                                      <w:marTop w:val="0"/>
                                                      <w:marBottom w:val="0"/>
                                                      <w:divBdr>
                                                        <w:top w:val="none" w:sz="0" w:space="0" w:color="auto"/>
                                                        <w:left w:val="none" w:sz="0" w:space="0" w:color="auto"/>
                                                        <w:bottom w:val="none" w:sz="0" w:space="0" w:color="auto"/>
                                                        <w:right w:val="none" w:sz="0" w:space="0" w:color="auto"/>
                                                      </w:divBdr>
                                                    </w:div>
                                                  </w:divsChild>
                                                </w:div>
                                                <w:div w:id="9444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64435106">
      <w:bodyDiv w:val="1"/>
      <w:marLeft w:val="0"/>
      <w:marRight w:val="0"/>
      <w:marTop w:val="0"/>
      <w:marBottom w:val="0"/>
      <w:divBdr>
        <w:top w:val="none" w:sz="0" w:space="0" w:color="auto"/>
        <w:left w:val="none" w:sz="0" w:space="0" w:color="auto"/>
        <w:bottom w:val="none" w:sz="0" w:space="0" w:color="auto"/>
        <w:right w:val="none" w:sz="0" w:space="0" w:color="auto"/>
      </w:divBdr>
    </w:div>
    <w:div w:id="1667588781">
      <w:bodyDiv w:val="1"/>
      <w:marLeft w:val="0"/>
      <w:marRight w:val="0"/>
      <w:marTop w:val="0"/>
      <w:marBottom w:val="0"/>
      <w:divBdr>
        <w:top w:val="none" w:sz="0" w:space="0" w:color="auto"/>
        <w:left w:val="none" w:sz="0" w:space="0" w:color="auto"/>
        <w:bottom w:val="none" w:sz="0" w:space="0" w:color="auto"/>
        <w:right w:val="none" w:sz="0" w:space="0" w:color="auto"/>
      </w:divBdr>
    </w:div>
    <w:div w:id="1667979892">
      <w:bodyDiv w:val="1"/>
      <w:marLeft w:val="0"/>
      <w:marRight w:val="0"/>
      <w:marTop w:val="0"/>
      <w:marBottom w:val="0"/>
      <w:divBdr>
        <w:top w:val="none" w:sz="0" w:space="0" w:color="auto"/>
        <w:left w:val="none" w:sz="0" w:space="0" w:color="auto"/>
        <w:bottom w:val="none" w:sz="0" w:space="0" w:color="auto"/>
        <w:right w:val="none" w:sz="0" w:space="0" w:color="auto"/>
      </w:divBdr>
    </w:div>
    <w:div w:id="1670252591">
      <w:bodyDiv w:val="1"/>
      <w:marLeft w:val="0"/>
      <w:marRight w:val="0"/>
      <w:marTop w:val="0"/>
      <w:marBottom w:val="0"/>
      <w:divBdr>
        <w:top w:val="none" w:sz="0" w:space="0" w:color="auto"/>
        <w:left w:val="none" w:sz="0" w:space="0" w:color="auto"/>
        <w:bottom w:val="none" w:sz="0" w:space="0" w:color="auto"/>
        <w:right w:val="none" w:sz="0" w:space="0" w:color="auto"/>
      </w:divBdr>
    </w:div>
    <w:div w:id="1689675687">
      <w:bodyDiv w:val="1"/>
      <w:marLeft w:val="0"/>
      <w:marRight w:val="0"/>
      <w:marTop w:val="0"/>
      <w:marBottom w:val="0"/>
      <w:divBdr>
        <w:top w:val="none" w:sz="0" w:space="0" w:color="auto"/>
        <w:left w:val="none" w:sz="0" w:space="0" w:color="auto"/>
        <w:bottom w:val="none" w:sz="0" w:space="0" w:color="auto"/>
        <w:right w:val="none" w:sz="0" w:space="0" w:color="auto"/>
      </w:divBdr>
      <w:divsChild>
        <w:div w:id="1696033835">
          <w:marLeft w:val="0"/>
          <w:marRight w:val="0"/>
          <w:marTop w:val="0"/>
          <w:marBottom w:val="0"/>
          <w:divBdr>
            <w:top w:val="none" w:sz="0" w:space="0" w:color="auto"/>
            <w:left w:val="none" w:sz="0" w:space="0" w:color="auto"/>
            <w:bottom w:val="none" w:sz="0" w:space="0" w:color="auto"/>
            <w:right w:val="none" w:sz="0" w:space="0" w:color="auto"/>
          </w:divBdr>
          <w:divsChild>
            <w:div w:id="616644261">
              <w:marLeft w:val="0"/>
              <w:marRight w:val="0"/>
              <w:marTop w:val="0"/>
              <w:marBottom w:val="0"/>
              <w:divBdr>
                <w:top w:val="none" w:sz="0" w:space="0" w:color="auto"/>
                <w:left w:val="none" w:sz="0" w:space="0" w:color="auto"/>
                <w:bottom w:val="none" w:sz="0" w:space="0" w:color="auto"/>
                <w:right w:val="none" w:sz="0" w:space="0" w:color="auto"/>
              </w:divBdr>
              <w:divsChild>
                <w:div w:id="113982249">
                  <w:marLeft w:val="0"/>
                  <w:marRight w:val="0"/>
                  <w:marTop w:val="0"/>
                  <w:marBottom w:val="0"/>
                  <w:divBdr>
                    <w:top w:val="none" w:sz="0" w:space="0" w:color="auto"/>
                    <w:left w:val="none" w:sz="0" w:space="0" w:color="auto"/>
                    <w:bottom w:val="none" w:sz="0" w:space="0" w:color="auto"/>
                    <w:right w:val="none" w:sz="0" w:space="0" w:color="auto"/>
                  </w:divBdr>
                  <w:divsChild>
                    <w:div w:id="824204858">
                      <w:marLeft w:val="0"/>
                      <w:marRight w:val="0"/>
                      <w:marTop w:val="0"/>
                      <w:marBottom w:val="0"/>
                      <w:divBdr>
                        <w:top w:val="none" w:sz="0" w:space="0" w:color="auto"/>
                        <w:left w:val="none" w:sz="0" w:space="0" w:color="auto"/>
                        <w:bottom w:val="none" w:sz="0" w:space="0" w:color="auto"/>
                        <w:right w:val="none" w:sz="0" w:space="0" w:color="auto"/>
                      </w:divBdr>
                      <w:divsChild>
                        <w:div w:id="1286110361">
                          <w:marLeft w:val="0"/>
                          <w:marRight w:val="0"/>
                          <w:marTop w:val="0"/>
                          <w:marBottom w:val="0"/>
                          <w:divBdr>
                            <w:top w:val="none" w:sz="0" w:space="0" w:color="auto"/>
                            <w:left w:val="none" w:sz="0" w:space="0" w:color="auto"/>
                            <w:bottom w:val="none" w:sz="0" w:space="0" w:color="auto"/>
                            <w:right w:val="none" w:sz="0" w:space="0" w:color="auto"/>
                          </w:divBdr>
                          <w:divsChild>
                            <w:div w:id="1550068194">
                              <w:marLeft w:val="0"/>
                              <w:marRight w:val="0"/>
                              <w:marTop w:val="0"/>
                              <w:marBottom w:val="0"/>
                              <w:divBdr>
                                <w:top w:val="none" w:sz="0" w:space="0" w:color="auto"/>
                                <w:left w:val="none" w:sz="0" w:space="0" w:color="auto"/>
                                <w:bottom w:val="none" w:sz="0" w:space="0" w:color="auto"/>
                                <w:right w:val="none" w:sz="0" w:space="0" w:color="auto"/>
                              </w:divBdr>
                              <w:divsChild>
                                <w:div w:id="1844851307">
                                  <w:marLeft w:val="0"/>
                                  <w:marRight w:val="0"/>
                                  <w:marTop w:val="0"/>
                                  <w:marBottom w:val="0"/>
                                  <w:divBdr>
                                    <w:top w:val="none" w:sz="0" w:space="0" w:color="auto"/>
                                    <w:left w:val="none" w:sz="0" w:space="0" w:color="auto"/>
                                    <w:bottom w:val="none" w:sz="0" w:space="0" w:color="auto"/>
                                    <w:right w:val="none" w:sz="0" w:space="0" w:color="auto"/>
                                  </w:divBdr>
                                  <w:divsChild>
                                    <w:div w:id="1451390694">
                                      <w:marLeft w:val="0"/>
                                      <w:marRight w:val="0"/>
                                      <w:marTop w:val="0"/>
                                      <w:marBottom w:val="0"/>
                                      <w:divBdr>
                                        <w:top w:val="none" w:sz="0" w:space="0" w:color="auto"/>
                                        <w:left w:val="none" w:sz="0" w:space="0" w:color="auto"/>
                                        <w:bottom w:val="none" w:sz="0" w:space="0" w:color="auto"/>
                                        <w:right w:val="none" w:sz="0" w:space="0" w:color="auto"/>
                                      </w:divBdr>
                                      <w:divsChild>
                                        <w:div w:id="692001232">
                                          <w:marLeft w:val="0"/>
                                          <w:marRight w:val="0"/>
                                          <w:marTop w:val="0"/>
                                          <w:marBottom w:val="0"/>
                                          <w:divBdr>
                                            <w:top w:val="none" w:sz="0" w:space="0" w:color="auto"/>
                                            <w:left w:val="none" w:sz="0" w:space="0" w:color="auto"/>
                                            <w:bottom w:val="none" w:sz="0" w:space="0" w:color="auto"/>
                                            <w:right w:val="none" w:sz="0" w:space="0" w:color="auto"/>
                                          </w:divBdr>
                                          <w:divsChild>
                                            <w:div w:id="691759202">
                                              <w:marLeft w:val="0"/>
                                              <w:marRight w:val="0"/>
                                              <w:marTop w:val="0"/>
                                              <w:marBottom w:val="0"/>
                                              <w:divBdr>
                                                <w:top w:val="none" w:sz="0" w:space="0" w:color="auto"/>
                                                <w:left w:val="none" w:sz="0" w:space="0" w:color="auto"/>
                                                <w:bottom w:val="none" w:sz="0" w:space="0" w:color="auto"/>
                                                <w:right w:val="none" w:sz="0" w:space="0" w:color="auto"/>
                                              </w:divBdr>
                                              <w:divsChild>
                                                <w:div w:id="1492404727">
                                                  <w:marLeft w:val="0"/>
                                                  <w:marRight w:val="0"/>
                                                  <w:marTop w:val="0"/>
                                                  <w:marBottom w:val="0"/>
                                                  <w:divBdr>
                                                    <w:top w:val="none" w:sz="0" w:space="0" w:color="auto"/>
                                                    <w:left w:val="none" w:sz="0" w:space="0" w:color="auto"/>
                                                    <w:bottom w:val="none" w:sz="0" w:space="0" w:color="auto"/>
                                                    <w:right w:val="none" w:sz="0" w:space="0" w:color="auto"/>
                                                  </w:divBdr>
                                                  <w:divsChild>
                                                    <w:div w:id="1929459131">
                                                      <w:marLeft w:val="0"/>
                                                      <w:marRight w:val="0"/>
                                                      <w:marTop w:val="0"/>
                                                      <w:marBottom w:val="0"/>
                                                      <w:divBdr>
                                                        <w:top w:val="none" w:sz="0" w:space="0" w:color="auto"/>
                                                        <w:left w:val="none" w:sz="0" w:space="0" w:color="auto"/>
                                                        <w:bottom w:val="none" w:sz="0" w:space="0" w:color="auto"/>
                                                        <w:right w:val="none" w:sz="0" w:space="0" w:color="auto"/>
                                                      </w:divBdr>
                                                      <w:divsChild>
                                                        <w:div w:id="1404134176">
                                                          <w:marLeft w:val="0"/>
                                                          <w:marRight w:val="0"/>
                                                          <w:marTop w:val="0"/>
                                                          <w:marBottom w:val="0"/>
                                                          <w:divBdr>
                                                            <w:top w:val="none" w:sz="0" w:space="0" w:color="auto"/>
                                                            <w:left w:val="none" w:sz="0" w:space="0" w:color="auto"/>
                                                            <w:bottom w:val="none" w:sz="0" w:space="0" w:color="auto"/>
                                                            <w:right w:val="none" w:sz="0" w:space="0" w:color="auto"/>
                                                          </w:divBdr>
                                                          <w:divsChild>
                                                            <w:div w:id="209148102">
                                                              <w:marLeft w:val="0"/>
                                                              <w:marRight w:val="150"/>
                                                              <w:marTop w:val="0"/>
                                                              <w:marBottom w:val="150"/>
                                                              <w:divBdr>
                                                                <w:top w:val="none" w:sz="0" w:space="0" w:color="auto"/>
                                                                <w:left w:val="none" w:sz="0" w:space="0" w:color="auto"/>
                                                                <w:bottom w:val="none" w:sz="0" w:space="0" w:color="auto"/>
                                                                <w:right w:val="none" w:sz="0" w:space="0" w:color="auto"/>
                                                              </w:divBdr>
                                                              <w:divsChild>
                                                                <w:div w:id="1192576332">
                                                                  <w:marLeft w:val="0"/>
                                                                  <w:marRight w:val="0"/>
                                                                  <w:marTop w:val="0"/>
                                                                  <w:marBottom w:val="0"/>
                                                                  <w:divBdr>
                                                                    <w:top w:val="none" w:sz="0" w:space="0" w:color="auto"/>
                                                                    <w:left w:val="none" w:sz="0" w:space="0" w:color="auto"/>
                                                                    <w:bottom w:val="none" w:sz="0" w:space="0" w:color="auto"/>
                                                                    <w:right w:val="none" w:sz="0" w:space="0" w:color="auto"/>
                                                                  </w:divBdr>
                                                                  <w:divsChild>
                                                                    <w:div w:id="13725032">
                                                                      <w:marLeft w:val="0"/>
                                                                      <w:marRight w:val="0"/>
                                                                      <w:marTop w:val="0"/>
                                                                      <w:marBottom w:val="0"/>
                                                                      <w:divBdr>
                                                                        <w:top w:val="none" w:sz="0" w:space="0" w:color="auto"/>
                                                                        <w:left w:val="none" w:sz="0" w:space="0" w:color="auto"/>
                                                                        <w:bottom w:val="none" w:sz="0" w:space="0" w:color="auto"/>
                                                                        <w:right w:val="none" w:sz="0" w:space="0" w:color="auto"/>
                                                                      </w:divBdr>
                                                                      <w:divsChild>
                                                                        <w:div w:id="1877305478">
                                                                          <w:marLeft w:val="0"/>
                                                                          <w:marRight w:val="0"/>
                                                                          <w:marTop w:val="0"/>
                                                                          <w:marBottom w:val="0"/>
                                                                          <w:divBdr>
                                                                            <w:top w:val="none" w:sz="0" w:space="0" w:color="auto"/>
                                                                            <w:left w:val="none" w:sz="0" w:space="0" w:color="auto"/>
                                                                            <w:bottom w:val="none" w:sz="0" w:space="0" w:color="auto"/>
                                                                            <w:right w:val="none" w:sz="0" w:space="0" w:color="auto"/>
                                                                          </w:divBdr>
                                                                          <w:divsChild>
                                                                            <w:div w:id="1883705938">
                                                                              <w:marLeft w:val="0"/>
                                                                              <w:marRight w:val="0"/>
                                                                              <w:marTop w:val="0"/>
                                                                              <w:marBottom w:val="0"/>
                                                                              <w:divBdr>
                                                                                <w:top w:val="none" w:sz="0" w:space="0" w:color="auto"/>
                                                                                <w:left w:val="none" w:sz="0" w:space="0" w:color="auto"/>
                                                                                <w:bottom w:val="none" w:sz="0" w:space="0" w:color="auto"/>
                                                                                <w:right w:val="none" w:sz="0" w:space="0" w:color="auto"/>
                                                                              </w:divBdr>
                                                                              <w:divsChild>
                                                                                <w:div w:id="1451392095">
                                                                                  <w:marLeft w:val="0"/>
                                                                                  <w:marRight w:val="0"/>
                                                                                  <w:marTop w:val="0"/>
                                                                                  <w:marBottom w:val="0"/>
                                                                                  <w:divBdr>
                                                                                    <w:top w:val="none" w:sz="0" w:space="0" w:color="auto"/>
                                                                                    <w:left w:val="none" w:sz="0" w:space="0" w:color="auto"/>
                                                                                    <w:bottom w:val="none" w:sz="0" w:space="0" w:color="auto"/>
                                                                                    <w:right w:val="none" w:sz="0" w:space="0" w:color="auto"/>
                                                                                  </w:divBdr>
                                                                                  <w:divsChild>
                                                                                    <w:div w:id="580066677">
                                                                                      <w:marLeft w:val="0"/>
                                                                                      <w:marRight w:val="0"/>
                                                                                      <w:marTop w:val="0"/>
                                                                                      <w:marBottom w:val="0"/>
                                                                                      <w:divBdr>
                                                                                        <w:top w:val="none" w:sz="0" w:space="0" w:color="auto"/>
                                                                                        <w:left w:val="none" w:sz="0" w:space="0" w:color="auto"/>
                                                                                        <w:bottom w:val="none" w:sz="0" w:space="0" w:color="auto"/>
                                                                                        <w:right w:val="none" w:sz="0" w:space="0" w:color="auto"/>
                                                                                      </w:divBdr>
                                                                                    </w:div>
                                                                                    <w:div w:id="386607936">
                                                                                      <w:marLeft w:val="0"/>
                                                                                      <w:marRight w:val="0"/>
                                                                                      <w:marTop w:val="0"/>
                                                                                      <w:marBottom w:val="0"/>
                                                                                      <w:divBdr>
                                                                                        <w:top w:val="none" w:sz="0" w:space="0" w:color="auto"/>
                                                                                        <w:left w:val="none" w:sz="0" w:space="0" w:color="auto"/>
                                                                                        <w:bottom w:val="none" w:sz="0" w:space="0" w:color="auto"/>
                                                                                        <w:right w:val="none" w:sz="0" w:space="0" w:color="auto"/>
                                                                                      </w:divBdr>
                                                                                    </w:div>
                                                                                    <w:div w:id="952203224">
                                                                                      <w:marLeft w:val="0"/>
                                                                                      <w:marRight w:val="0"/>
                                                                                      <w:marTop w:val="0"/>
                                                                                      <w:marBottom w:val="0"/>
                                                                                      <w:divBdr>
                                                                                        <w:top w:val="none" w:sz="0" w:space="0" w:color="auto"/>
                                                                                        <w:left w:val="none" w:sz="0" w:space="0" w:color="auto"/>
                                                                                        <w:bottom w:val="none" w:sz="0" w:space="0" w:color="auto"/>
                                                                                        <w:right w:val="none" w:sz="0" w:space="0" w:color="auto"/>
                                                                                      </w:divBdr>
                                                                                    </w:div>
                                                                                    <w:div w:id="1384400612">
                                                                                      <w:marLeft w:val="0"/>
                                                                                      <w:marRight w:val="0"/>
                                                                                      <w:marTop w:val="0"/>
                                                                                      <w:marBottom w:val="0"/>
                                                                                      <w:divBdr>
                                                                                        <w:top w:val="none" w:sz="0" w:space="0" w:color="auto"/>
                                                                                        <w:left w:val="none" w:sz="0" w:space="0" w:color="auto"/>
                                                                                        <w:bottom w:val="none" w:sz="0" w:space="0" w:color="auto"/>
                                                                                        <w:right w:val="none" w:sz="0" w:space="0" w:color="auto"/>
                                                                                      </w:divBdr>
                                                                                    </w:div>
                                                                                    <w:div w:id="113109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0470804">
      <w:bodyDiv w:val="1"/>
      <w:marLeft w:val="0"/>
      <w:marRight w:val="0"/>
      <w:marTop w:val="0"/>
      <w:marBottom w:val="0"/>
      <w:divBdr>
        <w:top w:val="none" w:sz="0" w:space="0" w:color="auto"/>
        <w:left w:val="none" w:sz="0" w:space="0" w:color="auto"/>
        <w:bottom w:val="none" w:sz="0" w:space="0" w:color="auto"/>
        <w:right w:val="none" w:sz="0" w:space="0" w:color="auto"/>
      </w:divBdr>
    </w:div>
    <w:div w:id="1706830977">
      <w:bodyDiv w:val="1"/>
      <w:marLeft w:val="0"/>
      <w:marRight w:val="0"/>
      <w:marTop w:val="0"/>
      <w:marBottom w:val="0"/>
      <w:divBdr>
        <w:top w:val="none" w:sz="0" w:space="0" w:color="auto"/>
        <w:left w:val="none" w:sz="0" w:space="0" w:color="auto"/>
        <w:bottom w:val="none" w:sz="0" w:space="0" w:color="auto"/>
        <w:right w:val="none" w:sz="0" w:space="0" w:color="auto"/>
      </w:divBdr>
    </w:div>
    <w:div w:id="1720547859">
      <w:bodyDiv w:val="1"/>
      <w:marLeft w:val="0"/>
      <w:marRight w:val="0"/>
      <w:marTop w:val="0"/>
      <w:marBottom w:val="0"/>
      <w:divBdr>
        <w:top w:val="none" w:sz="0" w:space="0" w:color="auto"/>
        <w:left w:val="none" w:sz="0" w:space="0" w:color="auto"/>
        <w:bottom w:val="none" w:sz="0" w:space="0" w:color="auto"/>
        <w:right w:val="none" w:sz="0" w:space="0" w:color="auto"/>
      </w:divBdr>
    </w:div>
    <w:div w:id="1725173117">
      <w:bodyDiv w:val="1"/>
      <w:marLeft w:val="0"/>
      <w:marRight w:val="0"/>
      <w:marTop w:val="0"/>
      <w:marBottom w:val="0"/>
      <w:divBdr>
        <w:top w:val="none" w:sz="0" w:space="0" w:color="auto"/>
        <w:left w:val="none" w:sz="0" w:space="0" w:color="auto"/>
        <w:bottom w:val="none" w:sz="0" w:space="0" w:color="auto"/>
        <w:right w:val="none" w:sz="0" w:space="0" w:color="auto"/>
      </w:divBdr>
    </w:div>
    <w:div w:id="1751731246">
      <w:bodyDiv w:val="1"/>
      <w:marLeft w:val="0"/>
      <w:marRight w:val="0"/>
      <w:marTop w:val="0"/>
      <w:marBottom w:val="0"/>
      <w:divBdr>
        <w:top w:val="none" w:sz="0" w:space="0" w:color="auto"/>
        <w:left w:val="none" w:sz="0" w:space="0" w:color="auto"/>
        <w:bottom w:val="none" w:sz="0" w:space="0" w:color="auto"/>
        <w:right w:val="none" w:sz="0" w:space="0" w:color="auto"/>
      </w:divBdr>
    </w:div>
    <w:div w:id="1756436081">
      <w:bodyDiv w:val="1"/>
      <w:marLeft w:val="0"/>
      <w:marRight w:val="0"/>
      <w:marTop w:val="0"/>
      <w:marBottom w:val="0"/>
      <w:divBdr>
        <w:top w:val="none" w:sz="0" w:space="0" w:color="auto"/>
        <w:left w:val="none" w:sz="0" w:space="0" w:color="auto"/>
        <w:bottom w:val="none" w:sz="0" w:space="0" w:color="auto"/>
        <w:right w:val="none" w:sz="0" w:space="0" w:color="auto"/>
      </w:divBdr>
    </w:div>
    <w:div w:id="1810131291">
      <w:bodyDiv w:val="1"/>
      <w:marLeft w:val="0"/>
      <w:marRight w:val="0"/>
      <w:marTop w:val="0"/>
      <w:marBottom w:val="0"/>
      <w:divBdr>
        <w:top w:val="none" w:sz="0" w:space="0" w:color="auto"/>
        <w:left w:val="none" w:sz="0" w:space="0" w:color="auto"/>
        <w:bottom w:val="none" w:sz="0" w:space="0" w:color="auto"/>
        <w:right w:val="none" w:sz="0" w:space="0" w:color="auto"/>
      </w:divBdr>
    </w:div>
    <w:div w:id="1820876372">
      <w:bodyDiv w:val="1"/>
      <w:marLeft w:val="0"/>
      <w:marRight w:val="0"/>
      <w:marTop w:val="0"/>
      <w:marBottom w:val="0"/>
      <w:divBdr>
        <w:top w:val="none" w:sz="0" w:space="0" w:color="auto"/>
        <w:left w:val="none" w:sz="0" w:space="0" w:color="auto"/>
        <w:bottom w:val="none" w:sz="0" w:space="0" w:color="auto"/>
        <w:right w:val="none" w:sz="0" w:space="0" w:color="auto"/>
      </w:divBdr>
    </w:div>
    <w:div w:id="1841894971">
      <w:bodyDiv w:val="1"/>
      <w:marLeft w:val="0"/>
      <w:marRight w:val="0"/>
      <w:marTop w:val="0"/>
      <w:marBottom w:val="0"/>
      <w:divBdr>
        <w:top w:val="none" w:sz="0" w:space="0" w:color="auto"/>
        <w:left w:val="none" w:sz="0" w:space="0" w:color="auto"/>
        <w:bottom w:val="none" w:sz="0" w:space="0" w:color="auto"/>
        <w:right w:val="none" w:sz="0" w:space="0" w:color="auto"/>
      </w:divBdr>
    </w:div>
    <w:div w:id="1853716088">
      <w:bodyDiv w:val="1"/>
      <w:marLeft w:val="0"/>
      <w:marRight w:val="0"/>
      <w:marTop w:val="0"/>
      <w:marBottom w:val="0"/>
      <w:divBdr>
        <w:top w:val="none" w:sz="0" w:space="0" w:color="auto"/>
        <w:left w:val="none" w:sz="0" w:space="0" w:color="auto"/>
        <w:bottom w:val="none" w:sz="0" w:space="0" w:color="auto"/>
        <w:right w:val="none" w:sz="0" w:space="0" w:color="auto"/>
      </w:divBdr>
    </w:div>
    <w:div w:id="1854341768">
      <w:bodyDiv w:val="1"/>
      <w:marLeft w:val="0"/>
      <w:marRight w:val="0"/>
      <w:marTop w:val="0"/>
      <w:marBottom w:val="0"/>
      <w:divBdr>
        <w:top w:val="none" w:sz="0" w:space="0" w:color="auto"/>
        <w:left w:val="none" w:sz="0" w:space="0" w:color="auto"/>
        <w:bottom w:val="none" w:sz="0" w:space="0" w:color="auto"/>
        <w:right w:val="none" w:sz="0" w:space="0" w:color="auto"/>
      </w:divBdr>
    </w:div>
    <w:div w:id="1867520091">
      <w:bodyDiv w:val="1"/>
      <w:marLeft w:val="0"/>
      <w:marRight w:val="0"/>
      <w:marTop w:val="0"/>
      <w:marBottom w:val="0"/>
      <w:divBdr>
        <w:top w:val="none" w:sz="0" w:space="0" w:color="auto"/>
        <w:left w:val="none" w:sz="0" w:space="0" w:color="auto"/>
        <w:bottom w:val="none" w:sz="0" w:space="0" w:color="auto"/>
        <w:right w:val="none" w:sz="0" w:space="0" w:color="auto"/>
      </w:divBdr>
    </w:div>
    <w:div w:id="1869217857">
      <w:bodyDiv w:val="1"/>
      <w:marLeft w:val="0"/>
      <w:marRight w:val="0"/>
      <w:marTop w:val="0"/>
      <w:marBottom w:val="0"/>
      <w:divBdr>
        <w:top w:val="none" w:sz="0" w:space="0" w:color="auto"/>
        <w:left w:val="none" w:sz="0" w:space="0" w:color="auto"/>
        <w:bottom w:val="none" w:sz="0" w:space="0" w:color="auto"/>
        <w:right w:val="none" w:sz="0" w:space="0" w:color="auto"/>
      </w:divBdr>
    </w:div>
    <w:div w:id="1880631410">
      <w:bodyDiv w:val="1"/>
      <w:marLeft w:val="0"/>
      <w:marRight w:val="0"/>
      <w:marTop w:val="0"/>
      <w:marBottom w:val="0"/>
      <w:divBdr>
        <w:top w:val="none" w:sz="0" w:space="0" w:color="auto"/>
        <w:left w:val="none" w:sz="0" w:space="0" w:color="auto"/>
        <w:bottom w:val="none" w:sz="0" w:space="0" w:color="auto"/>
        <w:right w:val="none" w:sz="0" w:space="0" w:color="auto"/>
      </w:divBdr>
    </w:div>
    <w:div w:id="1880974191">
      <w:bodyDiv w:val="1"/>
      <w:marLeft w:val="0"/>
      <w:marRight w:val="0"/>
      <w:marTop w:val="0"/>
      <w:marBottom w:val="0"/>
      <w:divBdr>
        <w:top w:val="none" w:sz="0" w:space="0" w:color="auto"/>
        <w:left w:val="none" w:sz="0" w:space="0" w:color="auto"/>
        <w:bottom w:val="none" w:sz="0" w:space="0" w:color="auto"/>
        <w:right w:val="none" w:sz="0" w:space="0" w:color="auto"/>
      </w:divBdr>
    </w:div>
    <w:div w:id="1884323612">
      <w:bodyDiv w:val="1"/>
      <w:marLeft w:val="0"/>
      <w:marRight w:val="0"/>
      <w:marTop w:val="0"/>
      <w:marBottom w:val="0"/>
      <w:divBdr>
        <w:top w:val="none" w:sz="0" w:space="0" w:color="auto"/>
        <w:left w:val="none" w:sz="0" w:space="0" w:color="auto"/>
        <w:bottom w:val="none" w:sz="0" w:space="0" w:color="auto"/>
        <w:right w:val="none" w:sz="0" w:space="0" w:color="auto"/>
      </w:divBdr>
    </w:div>
    <w:div w:id="1885368459">
      <w:bodyDiv w:val="1"/>
      <w:marLeft w:val="0"/>
      <w:marRight w:val="0"/>
      <w:marTop w:val="0"/>
      <w:marBottom w:val="0"/>
      <w:divBdr>
        <w:top w:val="none" w:sz="0" w:space="0" w:color="auto"/>
        <w:left w:val="none" w:sz="0" w:space="0" w:color="auto"/>
        <w:bottom w:val="none" w:sz="0" w:space="0" w:color="auto"/>
        <w:right w:val="none" w:sz="0" w:space="0" w:color="auto"/>
      </w:divBdr>
    </w:div>
    <w:div w:id="1895576640">
      <w:bodyDiv w:val="1"/>
      <w:marLeft w:val="0"/>
      <w:marRight w:val="0"/>
      <w:marTop w:val="0"/>
      <w:marBottom w:val="0"/>
      <w:divBdr>
        <w:top w:val="none" w:sz="0" w:space="0" w:color="auto"/>
        <w:left w:val="none" w:sz="0" w:space="0" w:color="auto"/>
        <w:bottom w:val="none" w:sz="0" w:space="0" w:color="auto"/>
        <w:right w:val="none" w:sz="0" w:space="0" w:color="auto"/>
      </w:divBdr>
    </w:div>
    <w:div w:id="1898709704">
      <w:bodyDiv w:val="1"/>
      <w:marLeft w:val="0"/>
      <w:marRight w:val="0"/>
      <w:marTop w:val="0"/>
      <w:marBottom w:val="0"/>
      <w:divBdr>
        <w:top w:val="none" w:sz="0" w:space="0" w:color="auto"/>
        <w:left w:val="none" w:sz="0" w:space="0" w:color="auto"/>
        <w:bottom w:val="none" w:sz="0" w:space="0" w:color="auto"/>
        <w:right w:val="none" w:sz="0" w:space="0" w:color="auto"/>
      </w:divBdr>
    </w:div>
    <w:div w:id="1916551850">
      <w:bodyDiv w:val="1"/>
      <w:marLeft w:val="0"/>
      <w:marRight w:val="0"/>
      <w:marTop w:val="0"/>
      <w:marBottom w:val="0"/>
      <w:divBdr>
        <w:top w:val="none" w:sz="0" w:space="0" w:color="auto"/>
        <w:left w:val="none" w:sz="0" w:space="0" w:color="auto"/>
        <w:bottom w:val="none" w:sz="0" w:space="0" w:color="auto"/>
        <w:right w:val="none" w:sz="0" w:space="0" w:color="auto"/>
      </w:divBdr>
    </w:div>
    <w:div w:id="1928685985">
      <w:bodyDiv w:val="1"/>
      <w:marLeft w:val="0"/>
      <w:marRight w:val="0"/>
      <w:marTop w:val="0"/>
      <w:marBottom w:val="0"/>
      <w:divBdr>
        <w:top w:val="none" w:sz="0" w:space="0" w:color="auto"/>
        <w:left w:val="none" w:sz="0" w:space="0" w:color="auto"/>
        <w:bottom w:val="none" w:sz="0" w:space="0" w:color="auto"/>
        <w:right w:val="none" w:sz="0" w:space="0" w:color="auto"/>
      </w:divBdr>
    </w:div>
    <w:div w:id="1948148005">
      <w:bodyDiv w:val="1"/>
      <w:marLeft w:val="0"/>
      <w:marRight w:val="0"/>
      <w:marTop w:val="0"/>
      <w:marBottom w:val="0"/>
      <w:divBdr>
        <w:top w:val="none" w:sz="0" w:space="0" w:color="auto"/>
        <w:left w:val="none" w:sz="0" w:space="0" w:color="auto"/>
        <w:bottom w:val="none" w:sz="0" w:space="0" w:color="auto"/>
        <w:right w:val="none" w:sz="0" w:space="0" w:color="auto"/>
      </w:divBdr>
    </w:div>
    <w:div w:id="1953130526">
      <w:bodyDiv w:val="1"/>
      <w:marLeft w:val="0"/>
      <w:marRight w:val="0"/>
      <w:marTop w:val="0"/>
      <w:marBottom w:val="0"/>
      <w:divBdr>
        <w:top w:val="none" w:sz="0" w:space="0" w:color="auto"/>
        <w:left w:val="none" w:sz="0" w:space="0" w:color="auto"/>
        <w:bottom w:val="none" w:sz="0" w:space="0" w:color="auto"/>
        <w:right w:val="none" w:sz="0" w:space="0" w:color="auto"/>
      </w:divBdr>
    </w:div>
    <w:div w:id="1966958818">
      <w:bodyDiv w:val="1"/>
      <w:marLeft w:val="0"/>
      <w:marRight w:val="0"/>
      <w:marTop w:val="0"/>
      <w:marBottom w:val="0"/>
      <w:divBdr>
        <w:top w:val="none" w:sz="0" w:space="0" w:color="auto"/>
        <w:left w:val="none" w:sz="0" w:space="0" w:color="auto"/>
        <w:bottom w:val="none" w:sz="0" w:space="0" w:color="auto"/>
        <w:right w:val="none" w:sz="0" w:space="0" w:color="auto"/>
      </w:divBdr>
      <w:divsChild>
        <w:div w:id="825584057">
          <w:marLeft w:val="0"/>
          <w:marRight w:val="0"/>
          <w:marTop w:val="0"/>
          <w:marBottom w:val="0"/>
          <w:divBdr>
            <w:top w:val="none" w:sz="0" w:space="0" w:color="auto"/>
            <w:left w:val="none" w:sz="0" w:space="0" w:color="auto"/>
            <w:bottom w:val="none" w:sz="0" w:space="0" w:color="auto"/>
            <w:right w:val="none" w:sz="0" w:space="0" w:color="auto"/>
          </w:divBdr>
          <w:divsChild>
            <w:div w:id="1038699673">
              <w:marLeft w:val="0"/>
              <w:marRight w:val="0"/>
              <w:marTop w:val="0"/>
              <w:marBottom w:val="0"/>
              <w:divBdr>
                <w:top w:val="none" w:sz="0" w:space="0" w:color="auto"/>
                <w:left w:val="none" w:sz="0" w:space="0" w:color="auto"/>
                <w:bottom w:val="none" w:sz="0" w:space="0" w:color="auto"/>
                <w:right w:val="none" w:sz="0" w:space="0" w:color="auto"/>
              </w:divBdr>
              <w:divsChild>
                <w:div w:id="1975478214">
                  <w:marLeft w:val="0"/>
                  <w:marRight w:val="0"/>
                  <w:marTop w:val="0"/>
                  <w:marBottom w:val="0"/>
                  <w:divBdr>
                    <w:top w:val="none" w:sz="0" w:space="0" w:color="auto"/>
                    <w:left w:val="none" w:sz="0" w:space="0" w:color="auto"/>
                    <w:bottom w:val="none" w:sz="0" w:space="0" w:color="auto"/>
                    <w:right w:val="none" w:sz="0" w:space="0" w:color="auto"/>
                  </w:divBdr>
                  <w:divsChild>
                    <w:div w:id="221523304">
                      <w:marLeft w:val="0"/>
                      <w:marRight w:val="0"/>
                      <w:marTop w:val="0"/>
                      <w:marBottom w:val="0"/>
                      <w:divBdr>
                        <w:top w:val="none" w:sz="0" w:space="0" w:color="auto"/>
                        <w:left w:val="none" w:sz="0" w:space="0" w:color="auto"/>
                        <w:bottom w:val="none" w:sz="0" w:space="0" w:color="auto"/>
                        <w:right w:val="none" w:sz="0" w:space="0" w:color="auto"/>
                      </w:divBdr>
                      <w:divsChild>
                        <w:div w:id="1507984374">
                          <w:marLeft w:val="0"/>
                          <w:marRight w:val="0"/>
                          <w:marTop w:val="0"/>
                          <w:marBottom w:val="0"/>
                          <w:divBdr>
                            <w:top w:val="none" w:sz="0" w:space="0" w:color="auto"/>
                            <w:left w:val="none" w:sz="0" w:space="0" w:color="auto"/>
                            <w:bottom w:val="none" w:sz="0" w:space="0" w:color="auto"/>
                            <w:right w:val="none" w:sz="0" w:space="0" w:color="auto"/>
                          </w:divBdr>
                          <w:divsChild>
                            <w:div w:id="396513928">
                              <w:marLeft w:val="0"/>
                              <w:marRight w:val="0"/>
                              <w:marTop w:val="0"/>
                              <w:marBottom w:val="0"/>
                              <w:divBdr>
                                <w:top w:val="none" w:sz="0" w:space="0" w:color="auto"/>
                                <w:left w:val="none" w:sz="0" w:space="0" w:color="auto"/>
                                <w:bottom w:val="none" w:sz="0" w:space="0" w:color="auto"/>
                                <w:right w:val="none" w:sz="0" w:space="0" w:color="auto"/>
                              </w:divBdr>
                              <w:divsChild>
                                <w:div w:id="1780644326">
                                  <w:marLeft w:val="0"/>
                                  <w:marRight w:val="0"/>
                                  <w:marTop w:val="0"/>
                                  <w:marBottom w:val="0"/>
                                  <w:divBdr>
                                    <w:top w:val="none" w:sz="0" w:space="0" w:color="auto"/>
                                    <w:left w:val="none" w:sz="0" w:space="0" w:color="auto"/>
                                    <w:bottom w:val="none" w:sz="0" w:space="0" w:color="auto"/>
                                    <w:right w:val="none" w:sz="0" w:space="0" w:color="auto"/>
                                  </w:divBdr>
                                  <w:divsChild>
                                    <w:div w:id="228081141">
                                      <w:marLeft w:val="0"/>
                                      <w:marRight w:val="0"/>
                                      <w:marTop w:val="0"/>
                                      <w:marBottom w:val="0"/>
                                      <w:divBdr>
                                        <w:top w:val="none" w:sz="0" w:space="0" w:color="auto"/>
                                        <w:left w:val="none" w:sz="0" w:space="0" w:color="auto"/>
                                        <w:bottom w:val="none" w:sz="0" w:space="0" w:color="auto"/>
                                        <w:right w:val="none" w:sz="0" w:space="0" w:color="auto"/>
                                      </w:divBdr>
                                      <w:divsChild>
                                        <w:div w:id="1327975516">
                                          <w:marLeft w:val="0"/>
                                          <w:marRight w:val="0"/>
                                          <w:marTop w:val="0"/>
                                          <w:marBottom w:val="0"/>
                                          <w:divBdr>
                                            <w:top w:val="none" w:sz="0" w:space="0" w:color="auto"/>
                                            <w:left w:val="none" w:sz="0" w:space="0" w:color="auto"/>
                                            <w:bottom w:val="none" w:sz="0" w:space="0" w:color="auto"/>
                                            <w:right w:val="none" w:sz="0" w:space="0" w:color="auto"/>
                                          </w:divBdr>
                                          <w:divsChild>
                                            <w:div w:id="878053629">
                                              <w:marLeft w:val="0"/>
                                              <w:marRight w:val="0"/>
                                              <w:marTop w:val="0"/>
                                              <w:marBottom w:val="0"/>
                                              <w:divBdr>
                                                <w:top w:val="none" w:sz="0" w:space="0" w:color="auto"/>
                                                <w:left w:val="none" w:sz="0" w:space="0" w:color="auto"/>
                                                <w:bottom w:val="none" w:sz="0" w:space="0" w:color="auto"/>
                                                <w:right w:val="none" w:sz="0" w:space="0" w:color="auto"/>
                                              </w:divBdr>
                                              <w:divsChild>
                                                <w:div w:id="392781355">
                                                  <w:marLeft w:val="0"/>
                                                  <w:marRight w:val="0"/>
                                                  <w:marTop w:val="0"/>
                                                  <w:marBottom w:val="0"/>
                                                  <w:divBdr>
                                                    <w:top w:val="none" w:sz="0" w:space="0" w:color="auto"/>
                                                    <w:left w:val="none" w:sz="0" w:space="0" w:color="auto"/>
                                                    <w:bottom w:val="none" w:sz="0" w:space="0" w:color="auto"/>
                                                    <w:right w:val="none" w:sz="0" w:space="0" w:color="auto"/>
                                                  </w:divBdr>
                                                  <w:divsChild>
                                                    <w:div w:id="1055616051">
                                                      <w:marLeft w:val="0"/>
                                                      <w:marRight w:val="0"/>
                                                      <w:marTop w:val="0"/>
                                                      <w:marBottom w:val="0"/>
                                                      <w:divBdr>
                                                        <w:top w:val="none" w:sz="0" w:space="0" w:color="auto"/>
                                                        <w:left w:val="none" w:sz="0" w:space="0" w:color="auto"/>
                                                        <w:bottom w:val="none" w:sz="0" w:space="0" w:color="auto"/>
                                                        <w:right w:val="none" w:sz="0" w:space="0" w:color="auto"/>
                                                      </w:divBdr>
                                                      <w:divsChild>
                                                        <w:div w:id="1229614032">
                                                          <w:marLeft w:val="0"/>
                                                          <w:marRight w:val="0"/>
                                                          <w:marTop w:val="0"/>
                                                          <w:marBottom w:val="0"/>
                                                          <w:divBdr>
                                                            <w:top w:val="none" w:sz="0" w:space="0" w:color="auto"/>
                                                            <w:left w:val="none" w:sz="0" w:space="0" w:color="auto"/>
                                                            <w:bottom w:val="none" w:sz="0" w:space="0" w:color="auto"/>
                                                            <w:right w:val="none" w:sz="0" w:space="0" w:color="auto"/>
                                                          </w:divBdr>
                                                          <w:divsChild>
                                                            <w:div w:id="1437336058">
                                                              <w:marLeft w:val="0"/>
                                                              <w:marRight w:val="150"/>
                                                              <w:marTop w:val="0"/>
                                                              <w:marBottom w:val="150"/>
                                                              <w:divBdr>
                                                                <w:top w:val="none" w:sz="0" w:space="0" w:color="auto"/>
                                                                <w:left w:val="none" w:sz="0" w:space="0" w:color="auto"/>
                                                                <w:bottom w:val="none" w:sz="0" w:space="0" w:color="auto"/>
                                                                <w:right w:val="none" w:sz="0" w:space="0" w:color="auto"/>
                                                              </w:divBdr>
                                                              <w:divsChild>
                                                                <w:div w:id="1949041326">
                                                                  <w:marLeft w:val="0"/>
                                                                  <w:marRight w:val="0"/>
                                                                  <w:marTop w:val="0"/>
                                                                  <w:marBottom w:val="0"/>
                                                                  <w:divBdr>
                                                                    <w:top w:val="none" w:sz="0" w:space="0" w:color="auto"/>
                                                                    <w:left w:val="none" w:sz="0" w:space="0" w:color="auto"/>
                                                                    <w:bottom w:val="none" w:sz="0" w:space="0" w:color="auto"/>
                                                                    <w:right w:val="none" w:sz="0" w:space="0" w:color="auto"/>
                                                                  </w:divBdr>
                                                                  <w:divsChild>
                                                                    <w:div w:id="148988831">
                                                                      <w:marLeft w:val="0"/>
                                                                      <w:marRight w:val="0"/>
                                                                      <w:marTop w:val="0"/>
                                                                      <w:marBottom w:val="0"/>
                                                                      <w:divBdr>
                                                                        <w:top w:val="none" w:sz="0" w:space="0" w:color="auto"/>
                                                                        <w:left w:val="none" w:sz="0" w:space="0" w:color="auto"/>
                                                                        <w:bottom w:val="none" w:sz="0" w:space="0" w:color="auto"/>
                                                                        <w:right w:val="none" w:sz="0" w:space="0" w:color="auto"/>
                                                                      </w:divBdr>
                                                                      <w:divsChild>
                                                                        <w:div w:id="1334606086">
                                                                          <w:marLeft w:val="0"/>
                                                                          <w:marRight w:val="0"/>
                                                                          <w:marTop w:val="0"/>
                                                                          <w:marBottom w:val="0"/>
                                                                          <w:divBdr>
                                                                            <w:top w:val="none" w:sz="0" w:space="0" w:color="auto"/>
                                                                            <w:left w:val="none" w:sz="0" w:space="0" w:color="auto"/>
                                                                            <w:bottom w:val="none" w:sz="0" w:space="0" w:color="auto"/>
                                                                            <w:right w:val="none" w:sz="0" w:space="0" w:color="auto"/>
                                                                          </w:divBdr>
                                                                          <w:divsChild>
                                                                            <w:div w:id="1695039848">
                                                                              <w:marLeft w:val="0"/>
                                                                              <w:marRight w:val="0"/>
                                                                              <w:marTop w:val="0"/>
                                                                              <w:marBottom w:val="0"/>
                                                                              <w:divBdr>
                                                                                <w:top w:val="none" w:sz="0" w:space="0" w:color="auto"/>
                                                                                <w:left w:val="none" w:sz="0" w:space="0" w:color="auto"/>
                                                                                <w:bottom w:val="none" w:sz="0" w:space="0" w:color="auto"/>
                                                                                <w:right w:val="none" w:sz="0" w:space="0" w:color="auto"/>
                                                                              </w:divBdr>
                                                                              <w:divsChild>
                                                                                <w:div w:id="1877884161">
                                                                                  <w:marLeft w:val="0"/>
                                                                                  <w:marRight w:val="0"/>
                                                                                  <w:marTop w:val="0"/>
                                                                                  <w:marBottom w:val="0"/>
                                                                                  <w:divBdr>
                                                                                    <w:top w:val="none" w:sz="0" w:space="0" w:color="auto"/>
                                                                                    <w:left w:val="none" w:sz="0" w:space="0" w:color="auto"/>
                                                                                    <w:bottom w:val="none" w:sz="0" w:space="0" w:color="auto"/>
                                                                                    <w:right w:val="none" w:sz="0" w:space="0" w:color="auto"/>
                                                                                  </w:divBdr>
                                                                                  <w:divsChild>
                                                                                    <w:div w:id="842667014">
                                                                                      <w:marLeft w:val="0"/>
                                                                                      <w:marRight w:val="0"/>
                                                                                      <w:marTop w:val="0"/>
                                                                                      <w:marBottom w:val="0"/>
                                                                                      <w:divBdr>
                                                                                        <w:top w:val="none" w:sz="0" w:space="0" w:color="auto"/>
                                                                                        <w:left w:val="none" w:sz="0" w:space="0" w:color="auto"/>
                                                                                        <w:bottom w:val="none" w:sz="0" w:space="0" w:color="auto"/>
                                                                                        <w:right w:val="none" w:sz="0" w:space="0" w:color="auto"/>
                                                                                      </w:divBdr>
                                                                                    </w:div>
                                                                                    <w:div w:id="1078941381">
                                                                                      <w:marLeft w:val="0"/>
                                                                                      <w:marRight w:val="0"/>
                                                                                      <w:marTop w:val="0"/>
                                                                                      <w:marBottom w:val="280"/>
                                                                                      <w:divBdr>
                                                                                        <w:top w:val="none" w:sz="0" w:space="0" w:color="auto"/>
                                                                                        <w:left w:val="none" w:sz="0" w:space="0" w:color="auto"/>
                                                                                        <w:bottom w:val="none" w:sz="0" w:space="0" w:color="auto"/>
                                                                                        <w:right w:val="none" w:sz="0" w:space="0" w:color="auto"/>
                                                                                      </w:divBdr>
                                                                                    </w:div>
                                                                                    <w:div w:id="136440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70359292">
      <w:bodyDiv w:val="1"/>
      <w:marLeft w:val="0"/>
      <w:marRight w:val="0"/>
      <w:marTop w:val="0"/>
      <w:marBottom w:val="0"/>
      <w:divBdr>
        <w:top w:val="none" w:sz="0" w:space="0" w:color="auto"/>
        <w:left w:val="none" w:sz="0" w:space="0" w:color="auto"/>
        <w:bottom w:val="none" w:sz="0" w:space="0" w:color="auto"/>
        <w:right w:val="none" w:sz="0" w:space="0" w:color="auto"/>
      </w:divBdr>
    </w:div>
    <w:div w:id="1989239478">
      <w:bodyDiv w:val="1"/>
      <w:marLeft w:val="0"/>
      <w:marRight w:val="0"/>
      <w:marTop w:val="0"/>
      <w:marBottom w:val="0"/>
      <w:divBdr>
        <w:top w:val="none" w:sz="0" w:space="0" w:color="auto"/>
        <w:left w:val="none" w:sz="0" w:space="0" w:color="auto"/>
        <w:bottom w:val="none" w:sz="0" w:space="0" w:color="auto"/>
        <w:right w:val="none" w:sz="0" w:space="0" w:color="auto"/>
      </w:divBdr>
      <w:divsChild>
        <w:div w:id="1060055983">
          <w:marLeft w:val="0"/>
          <w:marRight w:val="0"/>
          <w:marTop w:val="0"/>
          <w:marBottom w:val="0"/>
          <w:divBdr>
            <w:top w:val="none" w:sz="0" w:space="0" w:color="auto"/>
            <w:left w:val="none" w:sz="0" w:space="0" w:color="auto"/>
            <w:bottom w:val="none" w:sz="0" w:space="0" w:color="auto"/>
            <w:right w:val="none" w:sz="0" w:space="0" w:color="auto"/>
          </w:divBdr>
        </w:div>
      </w:divsChild>
    </w:div>
    <w:div w:id="1993680576">
      <w:bodyDiv w:val="1"/>
      <w:marLeft w:val="0"/>
      <w:marRight w:val="0"/>
      <w:marTop w:val="0"/>
      <w:marBottom w:val="0"/>
      <w:divBdr>
        <w:top w:val="none" w:sz="0" w:space="0" w:color="auto"/>
        <w:left w:val="none" w:sz="0" w:space="0" w:color="auto"/>
        <w:bottom w:val="none" w:sz="0" w:space="0" w:color="auto"/>
        <w:right w:val="none" w:sz="0" w:space="0" w:color="auto"/>
      </w:divBdr>
    </w:div>
    <w:div w:id="2005355933">
      <w:bodyDiv w:val="1"/>
      <w:marLeft w:val="0"/>
      <w:marRight w:val="0"/>
      <w:marTop w:val="0"/>
      <w:marBottom w:val="0"/>
      <w:divBdr>
        <w:top w:val="none" w:sz="0" w:space="0" w:color="auto"/>
        <w:left w:val="none" w:sz="0" w:space="0" w:color="auto"/>
        <w:bottom w:val="none" w:sz="0" w:space="0" w:color="auto"/>
        <w:right w:val="none" w:sz="0" w:space="0" w:color="auto"/>
      </w:divBdr>
    </w:div>
    <w:div w:id="2006128736">
      <w:bodyDiv w:val="1"/>
      <w:marLeft w:val="0"/>
      <w:marRight w:val="0"/>
      <w:marTop w:val="0"/>
      <w:marBottom w:val="0"/>
      <w:divBdr>
        <w:top w:val="none" w:sz="0" w:space="0" w:color="auto"/>
        <w:left w:val="none" w:sz="0" w:space="0" w:color="auto"/>
        <w:bottom w:val="none" w:sz="0" w:space="0" w:color="auto"/>
        <w:right w:val="none" w:sz="0" w:space="0" w:color="auto"/>
      </w:divBdr>
    </w:div>
    <w:div w:id="2009166141">
      <w:bodyDiv w:val="1"/>
      <w:marLeft w:val="0"/>
      <w:marRight w:val="0"/>
      <w:marTop w:val="0"/>
      <w:marBottom w:val="0"/>
      <w:divBdr>
        <w:top w:val="none" w:sz="0" w:space="0" w:color="auto"/>
        <w:left w:val="none" w:sz="0" w:space="0" w:color="auto"/>
        <w:bottom w:val="none" w:sz="0" w:space="0" w:color="auto"/>
        <w:right w:val="none" w:sz="0" w:space="0" w:color="auto"/>
      </w:divBdr>
    </w:div>
    <w:div w:id="2032101909">
      <w:bodyDiv w:val="1"/>
      <w:marLeft w:val="0"/>
      <w:marRight w:val="0"/>
      <w:marTop w:val="0"/>
      <w:marBottom w:val="0"/>
      <w:divBdr>
        <w:top w:val="none" w:sz="0" w:space="0" w:color="auto"/>
        <w:left w:val="none" w:sz="0" w:space="0" w:color="auto"/>
        <w:bottom w:val="none" w:sz="0" w:space="0" w:color="auto"/>
        <w:right w:val="none" w:sz="0" w:space="0" w:color="auto"/>
      </w:divBdr>
    </w:div>
    <w:div w:id="2035617042">
      <w:bodyDiv w:val="1"/>
      <w:marLeft w:val="0"/>
      <w:marRight w:val="0"/>
      <w:marTop w:val="0"/>
      <w:marBottom w:val="0"/>
      <w:divBdr>
        <w:top w:val="none" w:sz="0" w:space="0" w:color="auto"/>
        <w:left w:val="none" w:sz="0" w:space="0" w:color="auto"/>
        <w:bottom w:val="none" w:sz="0" w:space="0" w:color="auto"/>
        <w:right w:val="none" w:sz="0" w:space="0" w:color="auto"/>
      </w:divBdr>
      <w:divsChild>
        <w:div w:id="1253322164">
          <w:marLeft w:val="0"/>
          <w:marRight w:val="0"/>
          <w:marTop w:val="0"/>
          <w:marBottom w:val="0"/>
          <w:divBdr>
            <w:top w:val="none" w:sz="0" w:space="0" w:color="auto"/>
            <w:left w:val="none" w:sz="0" w:space="0" w:color="auto"/>
            <w:bottom w:val="none" w:sz="0" w:space="0" w:color="auto"/>
            <w:right w:val="none" w:sz="0" w:space="0" w:color="auto"/>
          </w:divBdr>
          <w:divsChild>
            <w:div w:id="1493450391">
              <w:marLeft w:val="0"/>
              <w:marRight w:val="0"/>
              <w:marTop w:val="0"/>
              <w:marBottom w:val="0"/>
              <w:divBdr>
                <w:top w:val="none" w:sz="0" w:space="0" w:color="auto"/>
                <w:left w:val="none" w:sz="0" w:space="0" w:color="auto"/>
                <w:bottom w:val="none" w:sz="0" w:space="0" w:color="auto"/>
                <w:right w:val="none" w:sz="0" w:space="0" w:color="auto"/>
              </w:divBdr>
              <w:divsChild>
                <w:div w:id="774054133">
                  <w:marLeft w:val="0"/>
                  <w:marRight w:val="0"/>
                  <w:marTop w:val="0"/>
                  <w:marBottom w:val="0"/>
                  <w:divBdr>
                    <w:top w:val="none" w:sz="0" w:space="0" w:color="auto"/>
                    <w:left w:val="none" w:sz="0" w:space="0" w:color="auto"/>
                    <w:bottom w:val="none" w:sz="0" w:space="0" w:color="auto"/>
                    <w:right w:val="none" w:sz="0" w:space="0" w:color="auto"/>
                  </w:divBdr>
                  <w:divsChild>
                    <w:div w:id="551162702">
                      <w:marLeft w:val="0"/>
                      <w:marRight w:val="0"/>
                      <w:marTop w:val="0"/>
                      <w:marBottom w:val="0"/>
                      <w:divBdr>
                        <w:top w:val="none" w:sz="0" w:space="0" w:color="auto"/>
                        <w:left w:val="none" w:sz="0" w:space="0" w:color="auto"/>
                        <w:bottom w:val="none" w:sz="0" w:space="0" w:color="auto"/>
                        <w:right w:val="none" w:sz="0" w:space="0" w:color="auto"/>
                      </w:divBdr>
                      <w:divsChild>
                        <w:div w:id="635338411">
                          <w:marLeft w:val="0"/>
                          <w:marRight w:val="0"/>
                          <w:marTop w:val="0"/>
                          <w:marBottom w:val="0"/>
                          <w:divBdr>
                            <w:top w:val="none" w:sz="0" w:space="0" w:color="auto"/>
                            <w:left w:val="none" w:sz="0" w:space="0" w:color="auto"/>
                            <w:bottom w:val="none" w:sz="0" w:space="0" w:color="auto"/>
                            <w:right w:val="none" w:sz="0" w:space="0" w:color="auto"/>
                          </w:divBdr>
                          <w:divsChild>
                            <w:div w:id="1723167740">
                              <w:marLeft w:val="0"/>
                              <w:marRight w:val="0"/>
                              <w:marTop w:val="0"/>
                              <w:marBottom w:val="0"/>
                              <w:divBdr>
                                <w:top w:val="none" w:sz="0" w:space="0" w:color="auto"/>
                                <w:left w:val="none" w:sz="0" w:space="0" w:color="auto"/>
                                <w:bottom w:val="none" w:sz="0" w:space="0" w:color="auto"/>
                                <w:right w:val="none" w:sz="0" w:space="0" w:color="auto"/>
                              </w:divBdr>
                              <w:divsChild>
                                <w:div w:id="1757824658">
                                  <w:marLeft w:val="0"/>
                                  <w:marRight w:val="0"/>
                                  <w:marTop w:val="0"/>
                                  <w:marBottom w:val="0"/>
                                  <w:divBdr>
                                    <w:top w:val="none" w:sz="0" w:space="0" w:color="auto"/>
                                    <w:left w:val="none" w:sz="0" w:space="0" w:color="auto"/>
                                    <w:bottom w:val="none" w:sz="0" w:space="0" w:color="auto"/>
                                    <w:right w:val="none" w:sz="0" w:space="0" w:color="auto"/>
                                  </w:divBdr>
                                  <w:divsChild>
                                    <w:div w:id="1008361978">
                                      <w:marLeft w:val="0"/>
                                      <w:marRight w:val="0"/>
                                      <w:marTop w:val="0"/>
                                      <w:marBottom w:val="0"/>
                                      <w:divBdr>
                                        <w:top w:val="none" w:sz="0" w:space="0" w:color="auto"/>
                                        <w:left w:val="none" w:sz="0" w:space="0" w:color="auto"/>
                                        <w:bottom w:val="none" w:sz="0" w:space="0" w:color="auto"/>
                                        <w:right w:val="none" w:sz="0" w:space="0" w:color="auto"/>
                                      </w:divBdr>
                                      <w:divsChild>
                                        <w:div w:id="263197966">
                                          <w:marLeft w:val="0"/>
                                          <w:marRight w:val="0"/>
                                          <w:marTop w:val="0"/>
                                          <w:marBottom w:val="0"/>
                                          <w:divBdr>
                                            <w:top w:val="none" w:sz="0" w:space="0" w:color="auto"/>
                                            <w:left w:val="none" w:sz="0" w:space="0" w:color="auto"/>
                                            <w:bottom w:val="none" w:sz="0" w:space="0" w:color="auto"/>
                                            <w:right w:val="none" w:sz="0" w:space="0" w:color="auto"/>
                                          </w:divBdr>
                                          <w:divsChild>
                                            <w:div w:id="1591236921">
                                              <w:marLeft w:val="0"/>
                                              <w:marRight w:val="0"/>
                                              <w:marTop w:val="0"/>
                                              <w:marBottom w:val="0"/>
                                              <w:divBdr>
                                                <w:top w:val="none" w:sz="0" w:space="0" w:color="auto"/>
                                                <w:left w:val="none" w:sz="0" w:space="0" w:color="auto"/>
                                                <w:bottom w:val="none" w:sz="0" w:space="0" w:color="auto"/>
                                                <w:right w:val="none" w:sz="0" w:space="0" w:color="auto"/>
                                              </w:divBdr>
                                              <w:divsChild>
                                                <w:div w:id="1709837562">
                                                  <w:marLeft w:val="0"/>
                                                  <w:marRight w:val="0"/>
                                                  <w:marTop w:val="0"/>
                                                  <w:marBottom w:val="0"/>
                                                  <w:divBdr>
                                                    <w:top w:val="none" w:sz="0" w:space="0" w:color="auto"/>
                                                    <w:left w:val="none" w:sz="0" w:space="0" w:color="auto"/>
                                                    <w:bottom w:val="none" w:sz="0" w:space="0" w:color="auto"/>
                                                    <w:right w:val="none" w:sz="0" w:space="0" w:color="auto"/>
                                                  </w:divBdr>
                                                  <w:divsChild>
                                                    <w:div w:id="424763778">
                                                      <w:marLeft w:val="0"/>
                                                      <w:marRight w:val="0"/>
                                                      <w:marTop w:val="0"/>
                                                      <w:marBottom w:val="0"/>
                                                      <w:divBdr>
                                                        <w:top w:val="none" w:sz="0" w:space="0" w:color="auto"/>
                                                        <w:left w:val="none" w:sz="0" w:space="0" w:color="auto"/>
                                                        <w:bottom w:val="none" w:sz="0" w:space="0" w:color="auto"/>
                                                        <w:right w:val="none" w:sz="0" w:space="0" w:color="auto"/>
                                                      </w:divBdr>
                                                      <w:divsChild>
                                                        <w:div w:id="762604605">
                                                          <w:marLeft w:val="0"/>
                                                          <w:marRight w:val="0"/>
                                                          <w:marTop w:val="0"/>
                                                          <w:marBottom w:val="0"/>
                                                          <w:divBdr>
                                                            <w:top w:val="none" w:sz="0" w:space="0" w:color="auto"/>
                                                            <w:left w:val="none" w:sz="0" w:space="0" w:color="auto"/>
                                                            <w:bottom w:val="none" w:sz="0" w:space="0" w:color="auto"/>
                                                            <w:right w:val="none" w:sz="0" w:space="0" w:color="auto"/>
                                                          </w:divBdr>
                                                          <w:divsChild>
                                                            <w:div w:id="825367111">
                                                              <w:marLeft w:val="0"/>
                                                              <w:marRight w:val="150"/>
                                                              <w:marTop w:val="0"/>
                                                              <w:marBottom w:val="150"/>
                                                              <w:divBdr>
                                                                <w:top w:val="none" w:sz="0" w:space="0" w:color="auto"/>
                                                                <w:left w:val="none" w:sz="0" w:space="0" w:color="auto"/>
                                                                <w:bottom w:val="none" w:sz="0" w:space="0" w:color="auto"/>
                                                                <w:right w:val="none" w:sz="0" w:space="0" w:color="auto"/>
                                                              </w:divBdr>
                                                              <w:divsChild>
                                                                <w:div w:id="1316030839">
                                                                  <w:marLeft w:val="0"/>
                                                                  <w:marRight w:val="0"/>
                                                                  <w:marTop w:val="0"/>
                                                                  <w:marBottom w:val="0"/>
                                                                  <w:divBdr>
                                                                    <w:top w:val="none" w:sz="0" w:space="0" w:color="auto"/>
                                                                    <w:left w:val="none" w:sz="0" w:space="0" w:color="auto"/>
                                                                    <w:bottom w:val="none" w:sz="0" w:space="0" w:color="auto"/>
                                                                    <w:right w:val="none" w:sz="0" w:space="0" w:color="auto"/>
                                                                  </w:divBdr>
                                                                  <w:divsChild>
                                                                    <w:div w:id="151332085">
                                                                      <w:marLeft w:val="0"/>
                                                                      <w:marRight w:val="0"/>
                                                                      <w:marTop w:val="0"/>
                                                                      <w:marBottom w:val="0"/>
                                                                      <w:divBdr>
                                                                        <w:top w:val="none" w:sz="0" w:space="0" w:color="auto"/>
                                                                        <w:left w:val="none" w:sz="0" w:space="0" w:color="auto"/>
                                                                        <w:bottom w:val="none" w:sz="0" w:space="0" w:color="auto"/>
                                                                        <w:right w:val="none" w:sz="0" w:space="0" w:color="auto"/>
                                                                      </w:divBdr>
                                                                      <w:divsChild>
                                                                        <w:div w:id="228926013">
                                                                          <w:marLeft w:val="0"/>
                                                                          <w:marRight w:val="0"/>
                                                                          <w:marTop w:val="0"/>
                                                                          <w:marBottom w:val="0"/>
                                                                          <w:divBdr>
                                                                            <w:top w:val="none" w:sz="0" w:space="0" w:color="auto"/>
                                                                            <w:left w:val="none" w:sz="0" w:space="0" w:color="auto"/>
                                                                            <w:bottom w:val="none" w:sz="0" w:space="0" w:color="auto"/>
                                                                            <w:right w:val="none" w:sz="0" w:space="0" w:color="auto"/>
                                                                          </w:divBdr>
                                                                          <w:divsChild>
                                                                            <w:div w:id="1952013736">
                                                                              <w:marLeft w:val="0"/>
                                                                              <w:marRight w:val="0"/>
                                                                              <w:marTop w:val="0"/>
                                                                              <w:marBottom w:val="0"/>
                                                                              <w:divBdr>
                                                                                <w:top w:val="none" w:sz="0" w:space="0" w:color="auto"/>
                                                                                <w:left w:val="none" w:sz="0" w:space="0" w:color="auto"/>
                                                                                <w:bottom w:val="none" w:sz="0" w:space="0" w:color="auto"/>
                                                                                <w:right w:val="none" w:sz="0" w:space="0" w:color="auto"/>
                                                                              </w:divBdr>
                                                                              <w:divsChild>
                                                                                <w:div w:id="1420449624">
                                                                                  <w:marLeft w:val="0"/>
                                                                                  <w:marRight w:val="0"/>
                                                                                  <w:marTop w:val="0"/>
                                                                                  <w:marBottom w:val="0"/>
                                                                                  <w:divBdr>
                                                                                    <w:top w:val="none" w:sz="0" w:space="0" w:color="auto"/>
                                                                                    <w:left w:val="none" w:sz="0" w:space="0" w:color="auto"/>
                                                                                    <w:bottom w:val="none" w:sz="0" w:space="0" w:color="auto"/>
                                                                                    <w:right w:val="none" w:sz="0" w:space="0" w:color="auto"/>
                                                                                  </w:divBdr>
                                                                                  <w:divsChild>
                                                                                    <w:div w:id="1250849270">
                                                                                      <w:marLeft w:val="0"/>
                                                                                      <w:marRight w:val="0"/>
                                                                                      <w:marTop w:val="0"/>
                                                                                      <w:marBottom w:val="0"/>
                                                                                      <w:divBdr>
                                                                                        <w:top w:val="none" w:sz="0" w:space="0" w:color="auto"/>
                                                                                        <w:left w:val="none" w:sz="0" w:space="0" w:color="auto"/>
                                                                                        <w:bottom w:val="none" w:sz="0" w:space="0" w:color="auto"/>
                                                                                        <w:right w:val="none" w:sz="0" w:space="0" w:color="auto"/>
                                                                                      </w:divBdr>
                                                                                    </w:div>
                                                                                    <w:div w:id="100808414">
                                                                                      <w:marLeft w:val="0"/>
                                                                                      <w:marRight w:val="0"/>
                                                                                      <w:marTop w:val="0"/>
                                                                                      <w:marBottom w:val="0"/>
                                                                                      <w:divBdr>
                                                                                        <w:top w:val="none" w:sz="0" w:space="0" w:color="auto"/>
                                                                                        <w:left w:val="none" w:sz="0" w:space="0" w:color="auto"/>
                                                                                        <w:bottom w:val="none" w:sz="0" w:space="0" w:color="auto"/>
                                                                                        <w:right w:val="none" w:sz="0" w:space="0" w:color="auto"/>
                                                                                      </w:divBdr>
                                                                                    </w:div>
                                                                                    <w:div w:id="41449137">
                                                                                      <w:marLeft w:val="0"/>
                                                                                      <w:marRight w:val="0"/>
                                                                                      <w:marTop w:val="0"/>
                                                                                      <w:marBottom w:val="0"/>
                                                                                      <w:divBdr>
                                                                                        <w:top w:val="none" w:sz="0" w:space="0" w:color="auto"/>
                                                                                        <w:left w:val="none" w:sz="0" w:space="0" w:color="auto"/>
                                                                                        <w:bottom w:val="none" w:sz="0" w:space="0" w:color="auto"/>
                                                                                        <w:right w:val="none" w:sz="0" w:space="0" w:color="auto"/>
                                                                                      </w:divBdr>
                                                                                    </w:div>
                                                                                    <w:div w:id="366103952">
                                                                                      <w:marLeft w:val="0"/>
                                                                                      <w:marRight w:val="0"/>
                                                                                      <w:marTop w:val="0"/>
                                                                                      <w:marBottom w:val="0"/>
                                                                                      <w:divBdr>
                                                                                        <w:top w:val="none" w:sz="0" w:space="0" w:color="auto"/>
                                                                                        <w:left w:val="none" w:sz="0" w:space="0" w:color="auto"/>
                                                                                        <w:bottom w:val="none" w:sz="0" w:space="0" w:color="auto"/>
                                                                                        <w:right w:val="none" w:sz="0" w:space="0" w:color="auto"/>
                                                                                      </w:divBdr>
                                                                                    </w:div>
                                                                                    <w:div w:id="1010572575">
                                                                                      <w:marLeft w:val="0"/>
                                                                                      <w:marRight w:val="0"/>
                                                                                      <w:marTop w:val="0"/>
                                                                                      <w:marBottom w:val="0"/>
                                                                                      <w:divBdr>
                                                                                        <w:top w:val="none" w:sz="0" w:space="0" w:color="auto"/>
                                                                                        <w:left w:val="none" w:sz="0" w:space="0" w:color="auto"/>
                                                                                        <w:bottom w:val="none" w:sz="0" w:space="0" w:color="auto"/>
                                                                                        <w:right w:val="none" w:sz="0" w:space="0" w:color="auto"/>
                                                                                      </w:divBdr>
                                                                                    </w:div>
                                                                                    <w:div w:id="1273631645">
                                                                                      <w:marLeft w:val="0"/>
                                                                                      <w:marRight w:val="0"/>
                                                                                      <w:marTop w:val="0"/>
                                                                                      <w:marBottom w:val="0"/>
                                                                                      <w:divBdr>
                                                                                        <w:top w:val="none" w:sz="0" w:space="0" w:color="auto"/>
                                                                                        <w:left w:val="none" w:sz="0" w:space="0" w:color="auto"/>
                                                                                        <w:bottom w:val="none" w:sz="0" w:space="0" w:color="auto"/>
                                                                                        <w:right w:val="none" w:sz="0" w:space="0" w:color="auto"/>
                                                                                      </w:divBdr>
                                                                                    </w:div>
                                                                                    <w:div w:id="249169227">
                                                                                      <w:marLeft w:val="0"/>
                                                                                      <w:marRight w:val="0"/>
                                                                                      <w:marTop w:val="0"/>
                                                                                      <w:marBottom w:val="0"/>
                                                                                      <w:divBdr>
                                                                                        <w:top w:val="none" w:sz="0" w:space="0" w:color="auto"/>
                                                                                        <w:left w:val="none" w:sz="0" w:space="0" w:color="auto"/>
                                                                                        <w:bottom w:val="none" w:sz="0" w:space="0" w:color="auto"/>
                                                                                        <w:right w:val="none" w:sz="0" w:space="0" w:color="auto"/>
                                                                                      </w:divBdr>
                                                                                    </w:div>
                                                                                    <w:div w:id="578294682">
                                                                                      <w:marLeft w:val="0"/>
                                                                                      <w:marRight w:val="0"/>
                                                                                      <w:marTop w:val="0"/>
                                                                                      <w:marBottom w:val="0"/>
                                                                                      <w:divBdr>
                                                                                        <w:top w:val="none" w:sz="0" w:space="0" w:color="auto"/>
                                                                                        <w:left w:val="none" w:sz="0" w:space="0" w:color="auto"/>
                                                                                        <w:bottom w:val="none" w:sz="0" w:space="0" w:color="auto"/>
                                                                                        <w:right w:val="none" w:sz="0" w:space="0" w:color="auto"/>
                                                                                      </w:divBdr>
                                                                                    </w:div>
                                                                                    <w:div w:id="18312976">
                                                                                      <w:marLeft w:val="0"/>
                                                                                      <w:marRight w:val="0"/>
                                                                                      <w:marTop w:val="0"/>
                                                                                      <w:marBottom w:val="0"/>
                                                                                      <w:divBdr>
                                                                                        <w:top w:val="none" w:sz="0" w:space="0" w:color="auto"/>
                                                                                        <w:left w:val="none" w:sz="0" w:space="0" w:color="auto"/>
                                                                                        <w:bottom w:val="none" w:sz="0" w:space="0" w:color="auto"/>
                                                                                        <w:right w:val="none" w:sz="0" w:space="0" w:color="auto"/>
                                                                                      </w:divBdr>
                                                                                    </w:div>
                                                                                    <w:div w:id="1442532919">
                                                                                      <w:marLeft w:val="0"/>
                                                                                      <w:marRight w:val="0"/>
                                                                                      <w:marTop w:val="0"/>
                                                                                      <w:marBottom w:val="0"/>
                                                                                      <w:divBdr>
                                                                                        <w:top w:val="none" w:sz="0" w:space="0" w:color="auto"/>
                                                                                        <w:left w:val="none" w:sz="0" w:space="0" w:color="auto"/>
                                                                                        <w:bottom w:val="none" w:sz="0" w:space="0" w:color="auto"/>
                                                                                        <w:right w:val="none" w:sz="0" w:space="0" w:color="auto"/>
                                                                                      </w:divBdr>
                                                                                    </w:div>
                                                                                    <w:div w:id="570189353">
                                                                                      <w:marLeft w:val="0"/>
                                                                                      <w:marRight w:val="0"/>
                                                                                      <w:marTop w:val="0"/>
                                                                                      <w:marBottom w:val="0"/>
                                                                                      <w:divBdr>
                                                                                        <w:top w:val="none" w:sz="0" w:space="0" w:color="auto"/>
                                                                                        <w:left w:val="none" w:sz="0" w:space="0" w:color="auto"/>
                                                                                        <w:bottom w:val="none" w:sz="0" w:space="0" w:color="auto"/>
                                                                                        <w:right w:val="none" w:sz="0" w:space="0" w:color="auto"/>
                                                                                      </w:divBdr>
                                                                                    </w:div>
                                                                                    <w:div w:id="1524517105">
                                                                                      <w:marLeft w:val="0"/>
                                                                                      <w:marRight w:val="0"/>
                                                                                      <w:marTop w:val="0"/>
                                                                                      <w:marBottom w:val="0"/>
                                                                                      <w:divBdr>
                                                                                        <w:top w:val="none" w:sz="0" w:space="0" w:color="auto"/>
                                                                                        <w:left w:val="none" w:sz="0" w:space="0" w:color="auto"/>
                                                                                        <w:bottom w:val="none" w:sz="0" w:space="0" w:color="auto"/>
                                                                                        <w:right w:val="none" w:sz="0" w:space="0" w:color="auto"/>
                                                                                      </w:divBdr>
                                                                                    </w:div>
                                                                                    <w:div w:id="1401831491">
                                                                                      <w:marLeft w:val="0"/>
                                                                                      <w:marRight w:val="0"/>
                                                                                      <w:marTop w:val="0"/>
                                                                                      <w:marBottom w:val="0"/>
                                                                                      <w:divBdr>
                                                                                        <w:top w:val="none" w:sz="0" w:space="0" w:color="auto"/>
                                                                                        <w:left w:val="none" w:sz="0" w:space="0" w:color="auto"/>
                                                                                        <w:bottom w:val="none" w:sz="0" w:space="0" w:color="auto"/>
                                                                                        <w:right w:val="none" w:sz="0" w:space="0" w:color="auto"/>
                                                                                      </w:divBdr>
                                                                                    </w:div>
                                                                                    <w:div w:id="1607425672">
                                                                                      <w:marLeft w:val="0"/>
                                                                                      <w:marRight w:val="0"/>
                                                                                      <w:marTop w:val="0"/>
                                                                                      <w:marBottom w:val="0"/>
                                                                                      <w:divBdr>
                                                                                        <w:top w:val="none" w:sz="0" w:space="0" w:color="auto"/>
                                                                                        <w:left w:val="none" w:sz="0" w:space="0" w:color="auto"/>
                                                                                        <w:bottom w:val="none" w:sz="0" w:space="0" w:color="auto"/>
                                                                                        <w:right w:val="none" w:sz="0" w:space="0" w:color="auto"/>
                                                                                      </w:divBdr>
                                                                                    </w:div>
                                                                                    <w:div w:id="589700071">
                                                                                      <w:marLeft w:val="0"/>
                                                                                      <w:marRight w:val="0"/>
                                                                                      <w:marTop w:val="0"/>
                                                                                      <w:marBottom w:val="0"/>
                                                                                      <w:divBdr>
                                                                                        <w:top w:val="none" w:sz="0" w:space="0" w:color="auto"/>
                                                                                        <w:left w:val="none" w:sz="0" w:space="0" w:color="auto"/>
                                                                                        <w:bottom w:val="none" w:sz="0" w:space="0" w:color="auto"/>
                                                                                        <w:right w:val="none" w:sz="0" w:space="0" w:color="auto"/>
                                                                                      </w:divBdr>
                                                                                    </w:div>
                                                                                    <w:div w:id="1898121673">
                                                                                      <w:marLeft w:val="0"/>
                                                                                      <w:marRight w:val="0"/>
                                                                                      <w:marTop w:val="0"/>
                                                                                      <w:marBottom w:val="0"/>
                                                                                      <w:divBdr>
                                                                                        <w:top w:val="none" w:sz="0" w:space="0" w:color="auto"/>
                                                                                        <w:left w:val="none" w:sz="0" w:space="0" w:color="auto"/>
                                                                                        <w:bottom w:val="none" w:sz="0" w:space="0" w:color="auto"/>
                                                                                        <w:right w:val="none" w:sz="0" w:space="0" w:color="auto"/>
                                                                                      </w:divBdr>
                                                                                    </w:div>
                                                                                    <w:div w:id="1877615950">
                                                                                      <w:marLeft w:val="0"/>
                                                                                      <w:marRight w:val="0"/>
                                                                                      <w:marTop w:val="0"/>
                                                                                      <w:marBottom w:val="0"/>
                                                                                      <w:divBdr>
                                                                                        <w:top w:val="none" w:sz="0" w:space="0" w:color="auto"/>
                                                                                        <w:left w:val="none" w:sz="0" w:space="0" w:color="auto"/>
                                                                                        <w:bottom w:val="none" w:sz="0" w:space="0" w:color="auto"/>
                                                                                        <w:right w:val="none" w:sz="0" w:space="0" w:color="auto"/>
                                                                                      </w:divBdr>
                                                                                    </w:div>
                                                                                    <w:div w:id="693920102">
                                                                                      <w:marLeft w:val="0"/>
                                                                                      <w:marRight w:val="0"/>
                                                                                      <w:marTop w:val="0"/>
                                                                                      <w:marBottom w:val="0"/>
                                                                                      <w:divBdr>
                                                                                        <w:top w:val="none" w:sz="0" w:space="0" w:color="auto"/>
                                                                                        <w:left w:val="none" w:sz="0" w:space="0" w:color="auto"/>
                                                                                        <w:bottom w:val="none" w:sz="0" w:space="0" w:color="auto"/>
                                                                                        <w:right w:val="none" w:sz="0" w:space="0" w:color="auto"/>
                                                                                      </w:divBdr>
                                                                                    </w:div>
                                                                                    <w:div w:id="786847692">
                                                                                      <w:marLeft w:val="0"/>
                                                                                      <w:marRight w:val="0"/>
                                                                                      <w:marTop w:val="0"/>
                                                                                      <w:marBottom w:val="0"/>
                                                                                      <w:divBdr>
                                                                                        <w:top w:val="none" w:sz="0" w:space="0" w:color="auto"/>
                                                                                        <w:left w:val="none" w:sz="0" w:space="0" w:color="auto"/>
                                                                                        <w:bottom w:val="none" w:sz="0" w:space="0" w:color="auto"/>
                                                                                        <w:right w:val="none" w:sz="0" w:space="0" w:color="auto"/>
                                                                                      </w:divBdr>
                                                                                    </w:div>
                                                                                    <w:div w:id="1011101648">
                                                                                      <w:marLeft w:val="0"/>
                                                                                      <w:marRight w:val="0"/>
                                                                                      <w:marTop w:val="0"/>
                                                                                      <w:marBottom w:val="0"/>
                                                                                      <w:divBdr>
                                                                                        <w:top w:val="none" w:sz="0" w:space="0" w:color="auto"/>
                                                                                        <w:left w:val="none" w:sz="0" w:space="0" w:color="auto"/>
                                                                                        <w:bottom w:val="none" w:sz="0" w:space="0" w:color="auto"/>
                                                                                        <w:right w:val="none" w:sz="0" w:space="0" w:color="auto"/>
                                                                                      </w:divBdr>
                                                                                    </w:div>
                                                                                    <w:div w:id="1623227080">
                                                                                      <w:marLeft w:val="0"/>
                                                                                      <w:marRight w:val="0"/>
                                                                                      <w:marTop w:val="0"/>
                                                                                      <w:marBottom w:val="0"/>
                                                                                      <w:divBdr>
                                                                                        <w:top w:val="none" w:sz="0" w:space="0" w:color="auto"/>
                                                                                        <w:left w:val="none" w:sz="0" w:space="0" w:color="auto"/>
                                                                                        <w:bottom w:val="none" w:sz="0" w:space="0" w:color="auto"/>
                                                                                        <w:right w:val="none" w:sz="0" w:space="0" w:color="auto"/>
                                                                                      </w:divBdr>
                                                                                    </w:div>
                                                                                    <w:div w:id="1938517221">
                                                                                      <w:marLeft w:val="0"/>
                                                                                      <w:marRight w:val="0"/>
                                                                                      <w:marTop w:val="0"/>
                                                                                      <w:marBottom w:val="0"/>
                                                                                      <w:divBdr>
                                                                                        <w:top w:val="none" w:sz="0" w:space="0" w:color="auto"/>
                                                                                        <w:left w:val="none" w:sz="0" w:space="0" w:color="auto"/>
                                                                                        <w:bottom w:val="none" w:sz="0" w:space="0" w:color="auto"/>
                                                                                        <w:right w:val="none" w:sz="0" w:space="0" w:color="auto"/>
                                                                                      </w:divBdr>
                                                                                    </w:div>
                                                                                    <w:div w:id="799105542">
                                                                                      <w:marLeft w:val="0"/>
                                                                                      <w:marRight w:val="0"/>
                                                                                      <w:marTop w:val="0"/>
                                                                                      <w:marBottom w:val="0"/>
                                                                                      <w:divBdr>
                                                                                        <w:top w:val="none" w:sz="0" w:space="0" w:color="auto"/>
                                                                                        <w:left w:val="none" w:sz="0" w:space="0" w:color="auto"/>
                                                                                        <w:bottom w:val="none" w:sz="0" w:space="0" w:color="auto"/>
                                                                                        <w:right w:val="none" w:sz="0" w:space="0" w:color="auto"/>
                                                                                      </w:divBdr>
                                                                                    </w:div>
                                                                                    <w:div w:id="700978000">
                                                                                      <w:marLeft w:val="0"/>
                                                                                      <w:marRight w:val="0"/>
                                                                                      <w:marTop w:val="0"/>
                                                                                      <w:marBottom w:val="0"/>
                                                                                      <w:divBdr>
                                                                                        <w:top w:val="none" w:sz="0" w:space="0" w:color="auto"/>
                                                                                        <w:left w:val="none" w:sz="0" w:space="0" w:color="auto"/>
                                                                                        <w:bottom w:val="none" w:sz="0" w:space="0" w:color="auto"/>
                                                                                        <w:right w:val="none" w:sz="0" w:space="0" w:color="auto"/>
                                                                                      </w:divBdr>
                                                                                    </w:div>
                                                                                    <w:div w:id="1944873587">
                                                                                      <w:marLeft w:val="0"/>
                                                                                      <w:marRight w:val="0"/>
                                                                                      <w:marTop w:val="0"/>
                                                                                      <w:marBottom w:val="0"/>
                                                                                      <w:divBdr>
                                                                                        <w:top w:val="none" w:sz="0" w:space="0" w:color="auto"/>
                                                                                        <w:left w:val="none" w:sz="0" w:space="0" w:color="auto"/>
                                                                                        <w:bottom w:val="none" w:sz="0" w:space="0" w:color="auto"/>
                                                                                        <w:right w:val="none" w:sz="0" w:space="0" w:color="auto"/>
                                                                                      </w:divBdr>
                                                                                    </w:div>
                                                                                    <w:div w:id="1519192498">
                                                                                      <w:marLeft w:val="0"/>
                                                                                      <w:marRight w:val="0"/>
                                                                                      <w:marTop w:val="0"/>
                                                                                      <w:marBottom w:val="0"/>
                                                                                      <w:divBdr>
                                                                                        <w:top w:val="none" w:sz="0" w:space="0" w:color="auto"/>
                                                                                        <w:left w:val="none" w:sz="0" w:space="0" w:color="auto"/>
                                                                                        <w:bottom w:val="none" w:sz="0" w:space="0" w:color="auto"/>
                                                                                        <w:right w:val="none" w:sz="0" w:space="0" w:color="auto"/>
                                                                                      </w:divBdr>
                                                                                    </w:div>
                                                                                    <w:div w:id="1855724574">
                                                                                      <w:marLeft w:val="0"/>
                                                                                      <w:marRight w:val="0"/>
                                                                                      <w:marTop w:val="0"/>
                                                                                      <w:marBottom w:val="0"/>
                                                                                      <w:divBdr>
                                                                                        <w:top w:val="none" w:sz="0" w:space="0" w:color="auto"/>
                                                                                        <w:left w:val="none" w:sz="0" w:space="0" w:color="auto"/>
                                                                                        <w:bottom w:val="none" w:sz="0" w:space="0" w:color="auto"/>
                                                                                        <w:right w:val="none" w:sz="0" w:space="0" w:color="auto"/>
                                                                                      </w:divBdr>
                                                                                    </w:div>
                                                                                    <w:div w:id="981352390">
                                                                                      <w:marLeft w:val="0"/>
                                                                                      <w:marRight w:val="0"/>
                                                                                      <w:marTop w:val="0"/>
                                                                                      <w:marBottom w:val="0"/>
                                                                                      <w:divBdr>
                                                                                        <w:top w:val="none" w:sz="0" w:space="0" w:color="auto"/>
                                                                                        <w:left w:val="none" w:sz="0" w:space="0" w:color="auto"/>
                                                                                        <w:bottom w:val="none" w:sz="0" w:space="0" w:color="auto"/>
                                                                                        <w:right w:val="none" w:sz="0" w:space="0" w:color="auto"/>
                                                                                      </w:divBdr>
                                                                                    </w:div>
                                                                                    <w:div w:id="868298445">
                                                                                      <w:marLeft w:val="0"/>
                                                                                      <w:marRight w:val="0"/>
                                                                                      <w:marTop w:val="0"/>
                                                                                      <w:marBottom w:val="0"/>
                                                                                      <w:divBdr>
                                                                                        <w:top w:val="none" w:sz="0" w:space="0" w:color="auto"/>
                                                                                        <w:left w:val="none" w:sz="0" w:space="0" w:color="auto"/>
                                                                                        <w:bottom w:val="none" w:sz="0" w:space="0" w:color="auto"/>
                                                                                        <w:right w:val="none" w:sz="0" w:space="0" w:color="auto"/>
                                                                                      </w:divBdr>
                                                                                    </w:div>
                                                                                    <w:div w:id="130295516">
                                                                                      <w:marLeft w:val="0"/>
                                                                                      <w:marRight w:val="0"/>
                                                                                      <w:marTop w:val="0"/>
                                                                                      <w:marBottom w:val="0"/>
                                                                                      <w:divBdr>
                                                                                        <w:top w:val="none" w:sz="0" w:space="0" w:color="auto"/>
                                                                                        <w:left w:val="none" w:sz="0" w:space="0" w:color="auto"/>
                                                                                        <w:bottom w:val="none" w:sz="0" w:space="0" w:color="auto"/>
                                                                                        <w:right w:val="none" w:sz="0" w:space="0" w:color="auto"/>
                                                                                      </w:divBdr>
                                                                                    </w:div>
                                                                                    <w:div w:id="1497452075">
                                                                                      <w:marLeft w:val="0"/>
                                                                                      <w:marRight w:val="0"/>
                                                                                      <w:marTop w:val="0"/>
                                                                                      <w:marBottom w:val="0"/>
                                                                                      <w:divBdr>
                                                                                        <w:top w:val="none" w:sz="0" w:space="0" w:color="auto"/>
                                                                                        <w:left w:val="none" w:sz="0" w:space="0" w:color="auto"/>
                                                                                        <w:bottom w:val="none" w:sz="0" w:space="0" w:color="auto"/>
                                                                                        <w:right w:val="none" w:sz="0" w:space="0" w:color="auto"/>
                                                                                      </w:divBdr>
                                                                                    </w:div>
                                                                                    <w:div w:id="1956056311">
                                                                                      <w:marLeft w:val="0"/>
                                                                                      <w:marRight w:val="0"/>
                                                                                      <w:marTop w:val="0"/>
                                                                                      <w:marBottom w:val="0"/>
                                                                                      <w:divBdr>
                                                                                        <w:top w:val="none" w:sz="0" w:space="0" w:color="auto"/>
                                                                                        <w:left w:val="none" w:sz="0" w:space="0" w:color="auto"/>
                                                                                        <w:bottom w:val="none" w:sz="0" w:space="0" w:color="auto"/>
                                                                                        <w:right w:val="none" w:sz="0" w:space="0" w:color="auto"/>
                                                                                      </w:divBdr>
                                                                                    </w:div>
                                                                                    <w:div w:id="2024550964">
                                                                                      <w:marLeft w:val="0"/>
                                                                                      <w:marRight w:val="0"/>
                                                                                      <w:marTop w:val="0"/>
                                                                                      <w:marBottom w:val="0"/>
                                                                                      <w:divBdr>
                                                                                        <w:top w:val="none" w:sz="0" w:space="0" w:color="auto"/>
                                                                                        <w:left w:val="none" w:sz="0" w:space="0" w:color="auto"/>
                                                                                        <w:bottom w:val="none" w:sz="0" w:space="0" w:color="auto"/>
                                                                                        <w:right w:val="none" w:sz="0" w:space="0" w:color="auto"/>
                                                                                      </w:divBdr>
                                                                                    </w:div>
                                                                                    <w:div w:id="332269872">
                                                                                      <w:marLeft w:val="0"/>
                                                                                      <w:marRight w:val="0"/>
                                                                                      <w:marTop w:val="0"/>
                                                                                      <w:marBottom w:val="0"/>
                                                                                      <w:divBdr>
                                                                                        <w:top w:val="none" w:sz="0" w:space="0" w:color="auto"/>
                                                                                        <w:left w:val="none" w:sz="0" w:space="0" w:color="auto"/>
                                                                                        <w:bottom w:val="none" w:sz="0" w:space="0" w:color="auto"/>
                                                                                        <w:right w:val="none" w:sz="0" w:space="0" w:color="auto"/>
                                                                                      </w:divBdr>
                                                                                    </w:div>
                                                                                    <w:div w:id="1984121622">
                                                                                      <w:marLeft w:val="0"/>
                                                                                      <w:marRight w:val="0"/>
                                                                                      <w:marTop w:val="0"/>
                                                                                      <w:marBottom w:val="0"/>
                                                                                      <w:divBdr>
                                                                                        <w:top w:val="none" w:sz="0" w:space="0" w:color="auto"/>
                                                                                        <w:left w:val="none" w:sz="0" w:space="0" w:color="auto"/>
                                                                                        <w:bottom w:val="none" w:sz="0" w:space="0" w:color="auto"/>
                                                                                        <w:right w:val="none" w:sz="0" w:space="0" w:color="auto"/>
                                                                                      </w:divBdr>
                                                                                    </w:div>
                                                                                    <w:div w:id="525368470">
                                                                                      <w:marLeft w:val="0"/>
                                                                                      <w:marRight w:val="0"/>
                                                                                      <w:marTop w:val="0"/>
                                                                                      <w:marBottom w:val="0"/>
                                                                                      <w:divBdr>
                                                                                        <w:top w:val="none" w:sz="0" w:space="0" w:color="auto"/>
                                                                                        <w:left w:val="none" w:sz="0" w:space="0" w:color="auto"/>
                                                                                        <w:bottom w:val="none" w:sz="0" w:space="0" w:color="auto"/>
                                                                                        <w:right w:val="none" w:sz="0" w:space="0" w:color="auto"/>
                                                                                      </w:divBdr>
                                                                                    </w:div>
                                                                                    <w:div w:id="560680589">
                                                                                      <w:marLeft w:val="0"/>
                                                                                      <w:marRight w:val="0"/>
                                                                                      <w:marTop w:val="0"/>
                                                                                      <w:marBottom w:val="0"/>
                                                                                      <w:divBdr>
                                                                                        <w:top w:val="none" w:sz="0" w:space="0" w:color="auto"/>
                                                                                        <w:left w:val="none" w:sz="0" w:space="0" w:color="auto"/>
                                                                                        <w:bottom w:val="none" w:sz="0" w:space="0" w:color="auto"/>
                                                                                        <w:right w:val="none" w:sz="0" w:space="0" w:color="auto"/>
                                                                                      </w:divBdr>
                                                                                    </w:div>
                                                                                    <w:div w:id="655452243">
                                                                                      <w:marLeft w:val="0"/>
                                                                                      <w:marRight w:val="0"/>
                                                                                      <w:marTop w:val="0"/>
                                                                                      <w:marBottom w:val="0"/>
                                                                                      <w:divBdr>
                                                                                        <w:top w:val="none" w:sz="0" w:space="0" w:color="auto"/>
                                                                                        <w:left w:val="none" w:sz="0" w:space="0" w:color="auto"/>
                                                                                        <w:bottom w:val="none" w:sz="0" w:space="0" w:color="auto"/>
                                                                                        <w:right w:val="none" w:sz="0" w:space="0" w:color="auto"/>
                                                                                      </w:divBdr>
                                                                                    </w:div>
                                                                                    <w:div w:id="1409116717">
                                                                                      <w:marLeft w:val="0"/>
                                                                                      <w:marRight w:val="0"/>
                                                                                      <w:marTop w:val="0"/>
                                                                                      <w:marBottom w:val="0"/>
                                                                                      <w:divBdr>
                                                                                        <w:top w:val="none" w:sz="0" w:space="0" w:color="auto"/>
                                                                                        <w:left w:val="none" w:sz="0" w:space="0" w:color="auto"/>
                                                                                        <w:bottom w:val="none" w:sz="0" w:space="0" w:color="auto"/>
                                                                                        <w:right w:val="none" w:sz="0" w:space="0" w:color="auto"/>
                                                                                      </w:divBdr>
                                                                                    </w:div>
                                                                                    <w:div w:id="1863936142">
                                                                                      <w:marLeft w:val="0"/>
                                                                                      <w:marRight w:val="0"/>
                                                                                      <w:marTop w:val="0"/>
                                                                                      <w:marBottom w:val="0"/>
                                                                                      <w:divBdr>
                                                                                        <w:top w:val="none" w:sz="0" w:space="0" w:color="auto"/>
                                                                                        <w:left w:val="none" w:sz="0" w:space="0" w:color="auto"/>
                                                                                        <w:bottom w:val="none" w:sz="0" w:space="0" w:color="auto"/>
                                                                                        <w:right w:val="none" w:sz="0" w:space="0" w:color="auto"/>
                                                                                      </w:divBdr>
                                                                                    </w:div>
                                                                                    <w:div w:id="792558355">
                                                                                      <w:marLeft w:val="0"/>
                                                                                      <w:marRight w:val="0"/>
                                                                                      <w:marTop w:val="0"/>
                                                                                      <w:marBottom w:val="0"/>
                                                                                      <w:divBdr>
                                                                                        <w:top w:val="none" w:sz="0" w:space="0" w:color="auto"/>
                                                                                        <w:left w:val="none" w:sz="0" w:space="0" w:color="auto"/>
                                                                                        <w:bottom w:val="none" w:sz="0" w:space="0" w:color="auto"/>
                                                                                        <w:right w:val="none" w:sz="0" w:space="0" w:color="auto"/>
                                                                                      </w:divBdr>
                                                                                    </w:div>
                                                                                    <w:div w:id="941568304">
                                                                                      <w:marLeft w:val="0"/>
                                                                                      <w:marRight w:val="0"/>
                                                                                      <w:marTop w:val="0"/>
                                                                                      <w:marBottom w:val="0"/>
                                                                                      <w:divBdr>
                                                                                        <w:top w:val="none" w:sz="0" w:space="0" w:color="auto"/>
                                                                                        <w:left w:val="none" w:sz="0" w:space="0" w:color="auto"/>
                                                                                        <w:bottom w:val="none" w:sz="0" w:space="0" w:color="auto"/>
                                                                                        <w:right w:val="none" w:sz="0" w:space="0" w:color="auto"/>
                                                                                      </w:divBdr>
                                                                                    </w:div>
                                                                                    <w:div w:id="476145433">
                                                                                      <w:marLeft w:val="0"/>
                                                                                      <w:marRight w:val="0"/>
                                                                                      <w:marTop w:val="0"/>
                                                                                      <w:marBottom w:val="0"/>
                                                                                      <w:divBdr>
                                                                                        <w:top w:val="none" w:sz="0" w:space="0" w:color="auto"/>
                                                                                        <w:left w:val="none" w:sz="0" w:space="0" w:color="auto"/>
                                                                                        <w:bottom w:val="none" w:sz="0" w:space="0" w:color="auto"/>
                                                                                        <w:right w:val="none" w:sz="0" w:space="0" w:color="auto"/>
                                                                                      </w:divBdr>
                                                                                    </w:div>
                                                                                    <w:div w:id="1304698598">
                                                                                      <w:marLeft w:val="0"/>
                                                                                      <w:marRight w:val="0"/>
                                                                                      <w:marTop w:val="0"/>
                                                                                      <w:marBottom w:val="0"/>
                                                                                      <w:divBdr>
                                                                                        <w:top w:val="none" w:sz="0" w:space="0" w:color="auto"/>
                                                                                        <w:left w:val="none" w:sz="0" w:space="0" w:color="auto"/>
                                                                                        <w:bottom w:val="none" w:sz="0" w:space="0" w:color="auto"/>
                                                                                        <w:right w:val="none" w:sz="0" w:space="0" w:color="auto"/>
                                                                                      </w:divBdr>
                                                                                    </w:div>
                                                                                    <w:div w:id="1910531171">
                                                                                      <w:marLeft w:val="0"/>
                                                                                      <w:marRight w:val="0"/>
                                                                                      <w:marTop w:val="0"/>
                                                                                      <w:marBottom w:val="0"/>
                                                                                      <w:divBdr>
                                                                                        <w:top w:val="none" w:sz="0" w:space="0" w:color="auto"/>
                                                                                        <w:left w:val="none" w:sz="0" w:space="0" w:color="auto"/>
                                                                                        <w:bottom w:val="none" w:sz="0" w:space="0" w:color="auto"/>
                                                                                        <w:right w:val="none" w:sz="0" w:space="0" w:color="auto"/>
                                                                                      </w:divBdr>
                                                                                    </w:div>
                                                                                    <w:div w:id="1122455109">
                                                                                      <w:marLeft w:val="0"/>
                                                                                      <w:marRight w:val="0"/>
                                                                                      <w:marTop w:val="0"/>
                                                                                      <w:marBottom w:val="0"/>
                                                                                      <w:divBdr>
                                                                                        <w:top w:val="none" w:sz="0" w:space="0" w:color="auto"/>
                                                                                        <w:left w:val="none" w:sz="0" w:space="0" w:color="auto"/>
                                                                                        <w:bottom w:val="none" w:sz="0" w:space="0" w:color="auto"/>
                                                                                        <w:right w:val="none" w:sz="0" w:space="0" w:color="auto"/>
                                                                                      </w:divBdr>
                                                                                    </w:div>
                                                                                    <w:div w:id="1305159220">
                                                                                      <w:marLeft w:val="0"/>
                                                                                      <w:marRight w:val="0"/>
                                                                                      <w:marTop w:val="0"/>
                                                                                      <w:marBottom w:val="0"/>
                                                                                      <w:divBdr>
                                                                                        <w:top w:val="none" w:sz="0" w:space="0" w:color="auto"/>
                                                                                        <w:left w:val="none" w:sz="0" w:space="0" w:color="auto"/>
                                                                                        <w:bottom w:val="none" w:sz="0" w:space="0" w:color="auto"/>
                                                                                        <w:right w:val="none" w:sz="0" w:space="0" w:color="auto"/>
                                                                                      </w:divBdr>
                                                                                    </w:div>
                                                                                    <w:div w:id="719398017">
                                                                                      <w:marLeft w:val="0"/>
                                                                                      <w:marRight w:val="0"/>
                                                                                      <w:marTop w:val="0"/>
                                                                                      <w:marBottom w:val="0"/>
                                                                                      <w:divBdr>
                                                                                        <w:top w:val="none" w:sz="0" w:space="0" w:color="auto"/>
                                                                                        <w:left w:val="none" w:sz="0" w:space="0" w:color="auto"/>
                                                                                        <w:bottom w:val="none" w:sz="0" w:space="0" w:color="auto"/>
                                                                                        <w:right w:val="none" w:sz="0" w:space="0" w:color="auto"/>
                                                                                      </w:divBdr>
                                                                                    </w:div>
                                                                                    <w:div w:id="2029675867">
                                                                                      <w:marLeft w:val="0"/>
                                                                                      <w:marRight w:val="0"/>
                                                                                      <w:marTop w:val="0"/>
                                                                                      <w:marBottom w:val="0"/>
                                                                                      <w:divBdr>
                                                                                        <w:top w:val="none" w:sz="0" w:space="0" w:color="auto"/>
                                                                                        <w:left w:val="none" w:sz="0" w:space="0" w:color="auto"/>
                                                                                        <w:bottom w:val="none" w:sz="0" w:space="0" w:color="auto"/>
                                                                                        <w:right w:val="none" w:sz="0" w:space="0" w:color="auto"/>
                                                                                      </w:divBdr>
                                                                                    </w:div>
                                                                                    <w:div w:id="1847012536">
                                                                                      <w:marLeft w:val="0"/>
                                                                                      <w:marRight w:val="0"/>
                                                                                      <w:marTop w:val="0"/>
                                                                                      <w:marBottom w:val="0"/>
                                                                                      <w:divBdr>
                                                                                        <w:top w:val="none" w:sz="0" w:space="0" w:color="auto"/>
                                                                                        <w:left w:val="none" w:sz="0" w:space="0" w:color="auto"/>
                                                                                        <w:bottom w:val="none" w:sz="0" w:space="0" w:color="auto"/>
                                                                                        <w:right w:val="none" w:sz="0" w:space="0" w:color="auto"/>
                                                                                      </w:divBdr>
                                                                                    </w:div>
                                                                                    <w:div w:id="856652886">
                                                                                      <w:marLeft w:val="0"/>
                                                                                      <w:marRight w:val="0"/>
                                                                                      <w:marTop w:val="0"/>
                                                                                      <w:marBottom w:val="0"/>
                                                                                      <w:divBdr>
                                                                                        <w:top w:val="none" w:sz="0" w:space="0" w:color="auto"/>
                                                                                        <w:left w:val="none" w:sz="0" w:space="0" w:color="auto"/>
                                                                                        <w:bottom w:val="none" w:sz="0" w:space="0" w:color="auto"/>
                                                                                        <w:right w:val="none" w:sz="0" w:space="0" w:color="auto"/>
                                                                                      </w:divBdr>
                                                                                    </w:div>
                                                                                    <w:div w:id="636302063">
                                                                                      <w:marLeft w:val="0"/>
                                                                                      <w:marRight w:val="0"/>
                                                                                      <w:marTop w:val="0"/>
                                                                                      <w:marBottom w:val="0"/>
                                                                                      <w:divBdr>
                                                                                        <w:top w:val="none" w:sz="0" w:space="0" w:color="auto"/>
                                                                                        <w:left w:val="none" w:sz="0" w:space="0" w:color="auto"/>
                                                                                        <w:bottom w:val="none" w:sz="0" w:space="0" w:color="auto"/>
                                                                                        <w:right w:val="none" w:sz="0" w:space="0" w:color="auto"/>
                                                                                      </w:divBdr>
                                                                                    </w:div>
                                                                                    <w:div w:id="114259614">
                                                                                      <w:marLeft w:val="0"/>
                                                                                      <w:marRight w:val="0"/>
                                                                                      <w:marTop w:val="0"/>
                                                                                      <w:marBottom w:val="0"/>
                                                                                      <w:divBdr>
                                                                                        <w:top w:val="none" w:sz="0" w:space="0" w:color="auto"/>
                                                                                        <w:left w:val="none" w:sz="0" w:space="0" w:color="auto"/>
                                                                                        <w:bottom w:val="none" w:sz="0" w:space="0" w:color="auto"/>
                                                                                        <w:right w:val="none" w:sz="0" w:space="0" w:color="auto"/>
                                                                                      </w:divBdr>
                                                                                    </w:div>
                                                                                    <w:div w:id="861017591">
                                                                                      <w:marLeft w:val="0"/>
                                                                                      <w:marRight w:val="0"/>
                                                                                      <w:marTop w:val="0"/>
                                                                                      <w:marBottom w:val="0"/>
                                                                                      <w:divBdr>
                                                                                        <w:top w:val="none" w:sz="0" w:space="0" w:color="auto"/>
                                                                                        <w:left w:val="none" w:sz="0" w:space="0" w:color="auto"/>
                                                                                        <w:bottom w:val="none" w:sz="0" w:space="0" w:color="auto"/>
                                                                                        <w:right w:val="none" w:sz="0" w:space="0" w:color="auto"/>
                                                                                      </w:divBdr>
                                                                                    </w:div>
                                                                                    <w:div w:id="869685963">
                                                                                      <w:marLeft w:val="0"/>
                                                                                      <w:marRight w:val="0"/>
                                                                                      <w:marTop w:val="0"/>
                                                                                      <w:marBottom w:val="0"/>
                                                                                      <w:divBdr>
                                                                                        <w:top w:val="none" w:sz="0" w:space="0" w:color="auto"/>
                                                                                        <w:left w:val="none" w:sz="0" w:space="0" w:color="auto"/>
                                                                                        <w:bottom w:val="none" w:sz="0" w:space="0" w:color="auto"/>
                                                                                        <w:right w:val="none" w:sz="0" w:space="0" w:color="auto"/>
                                                                                      </w:divBdr>
                                                                                    </w:div>
                                                                                    <w:div w:id="1324119629">
                                                                                      <w:marLeft w:val="0"/>
                                                                                      <w:marRight w:val="0"/>
                                                                                      <w:marTop w:val="0"/>
                                                                                      <w:marBottom w:val="0"/>
                                                                                      <w:divBdr>
                                                                                        <w:top w:val="none" w:sz="0" w:space="0" w:color="auto"/>
                                                                                        <w:left w:val="none" w:sz="0" w:space="0" w:color="auto"/>
                                                                                        <w:bottom w:val="none" w:sz="0" w:space="0" w:color="auto"/>
                                                                                        <w:right w:val="none" w:sz="0" w:space="0" w:color="auto"/>
                                                                                      </w:divBdr>
                                                                                    </w:div>
                                                                                    <w:div w:id="161746030">
                                                                                      <w:marLeft w:val="0"/>
                                                                                      <w:marRight w:val="0"/>
                                                                                      <w:marTop w:val="0"/>
                                                                                      <w:marBottom w:val="0"/>
                                                                                      <w:divBdr>
                                                                                        <w:top w:val="none" w:sz="0" w:space="0" w:color="auto"/>
                                                                                        <w:left w:val="none" w:sz="0" w:space="0" w:color="auto"/>
                                                                                        <w:bottom w:val="none" w:sz="0" w:space="0" w:color="auto"/>
                                                                                        <w:right w:val="none" w:sz="0" w:space="0" w:color="auto"/>
                                                                                      </w:divBdr>
                                                                                    </w:div>
                                                                                    <w:div w:id="1792168995">
                                                                                      <w:marLeft w:val="0"/>
                                                                                      <w:marRight w:val="0"/>
                                                                                      <w:marTop w:val="0"/>
                                                                                      <w:marBottom w:val="0"/>
                                                                                      <w:divBdr>
                                                                                        <w:top w:val="none" w:sz="0" w:space="0" w:color="auto"/>
                                                                                        <w:left w:val="none" w:sz="0" w:space="0" w:color="auto"/>
                                                                                        <w:bottom w:val="none" w:sz="0" w:space="0" w:color="auto"/>
                                                                                        <w:right w:val="none" w:sz="0" w:space="0" w:color="auto"/>
                                                                                      </w:divBdr>
                                                                                    </w:div>
                                                                                    <w:div w:id="1460302263">
                                                                                      <w:marLeft w:val="0"/>
                                                                                      <w:marRight w:val="0"/>
                                                                                      <w:marTop w:val="0"/>
                                                                                      <w:marBottom w:val="0"/>
                                                                                      <w:divBdr>
                                                                                        <w:top w:val="none" w:sz="0" w:space="0" w:color="auto"/>
                                                                                        <w:left w:val="none" w:sz="0" w:space="0" w:color="auto"/>
                                                                                        <w:bottom w:val="none" w:sz="0" w:space="0" w:color="auto"/>
                                                                                        <w:right w:val="none" w:sz="0" w:space="0" w:color="auto"/>
                                                                                      </w:divBdr>
                                                                                    </w:div>
                                                                                    <w:div w:id="554199750">
                                                                                      <w:marLeft w:val="0"/>
                                                                                      <w:marRight w:val="0"/>
                                                                                      <w:marTop w:val="0"/>
                                                                                      <w:marBottom w:val="0"/>
                                                                                      <w:divBdr>
                                                                                        <w:top w:val="none" w:sz="0" w:space="0" w:color="auto"/>
                                                                                        <w:left w:val="none" w:sz="0" w:space="0" w:color="auto"/>
                                                                                        <w:bottom w:val="none" w:sz="0" w:space="0" w:color="auto"/>
                                                                                        <w:right w:val="none" w:sz="0" w:space="0" w:color="auto"/>
                                                                                      </w:divBdr>
                                                                                    </w:div>
                                                                                    <w:div w:id="1222250564">
                                                                                      <w:marLeft w:val="0"/>
                                                                                      <w:marRight w:val="0"/>
                                                                                      <w:marTop w:val="0"/>
                                                                                      <w:marBottom w:val="0"/>
                                                                                      <w:divBdr>
                                                                                        <w:top w:val="none" w:sz="0" w:space="0" w:color="auto"/>
                                                                                        <w:left w:val="none" w:sz="0" w:space="0" w:color="auto"/>
                                                                                        <w:bottom w:val="none" w:sz="0" w:space="0" w:color="auto"/>
                                                                                        <w:right w:val="none" w:sz="0" w:space="0" w:color="auto"/>
                                                                                      </w:divBdr>
                                                                                    </w:div>
                                                                                    <w:div w:id="2076197875">
                                                                                      <w:marLeft w:val="0"/>
                                                                                      <w:marRight w:val="0"/>
                                                                                      <w:marTop w:val="0"/>
                                                                                      <w:marBottom w:val="0"/>
                                                                                      <w:divBdr>
                                                                                        <w:top w:val="none" w:sz="0" w:space="0" w:color="auto"/>
                                                                                        <w:left w:val="none" w:sz="0" w:space="0" w:color="auto"/>
                                                                                        <w:bottom w:val="none" w:sz="0" w:space="0" w:color="auto"/>
                                                                                        <w:right w:val="none" w:sz="0" w:space="0" w:color="auto"/>
                                                                                      </w:divBdr>
                                                                                    </w:div>
                                                                                    <w:div w:id="1530489220">
                                                                                      <w:marLeft w:val="0"/>
                                                                                      <w:marRight w:val="0"/>
                                                                                      <w:marTop w:val="0"/>
                                                                                      <w:marBottom w:val="0"/>
                                                                                      <w:divBdr>
                                                                                        <w:top w:val="none" w:sz="0" w:space="0" w:color="auto"/>
                                                                                        <w:left w:val="none" w:sz="0" w:space="0" w:color="auto"/>
                                                                                        <w:bottom w:val="none" w:sz="0" w:space="0" w:color="auto"/>
                                                                                        <w:right w:val="none" w:sz="0" w:space="0" w:color="auto"/>
                                                                                      </w:divBdr>
                                                                                    </w:div>
                                                                                    <w:div w:id="99492244">
                                                                                      <w:marLeft w:val="0"/>
                                                                                      <w:marRight w:val="0"/>
                                                                                      <w:marTop w:val="0"/>
                                                                                      <w:marBottom w:val="0"/>
                                                                                      <w:divBdr>
                                                                                        <w:top w:val="none" w:sz="0" w:space="0" w:color="auto"/>
                                                                                        <w:left w:val="none" w:sz="0" w:space="0" w:color="auto"/>
                                                                                        <w:bottom w:val="none" w:sz="0" w:space="0" w:color="auto"/>
                                                                                        <w:right w:val="none" w:sz="0" w:space="0" w:color="auto"/>
                                                                                      </w:divBdr>
                                                                                    </w:div>
                                                                                    <w:div w:id="925771504">
                                                                                      <w:marLeft w:val="0"/>
                                                                                      <w:marRight w:val="0"/>
                                                                                      <w:marTop w:val="0"/>
                                                                                      <w:marBottom w:val="0"/>
                                                                                      <w:divBdr>
                                                                                        <w:top w:val="none" w:sz="0" w:space="0" w:color="auto"/>
                                                                                        <w:left w:val="none" w:sz="0" w:space="0" w:color="auto"/>
                                                                                        <w:bottom w:val="none" w:sz="0" w:space="0" w:color="auto"/>
                                                                                        <w:right w:val="none" w:sz="0" w:space="0" w:color="auto"/>
                                                                                      </w:divBdr>
                                                                                    </w:div>
                                                                                    <w:div w:id="1408500482">
                                                                                      <w:marLeft w:val="0"/>
                                                                                      <w:marRight w:val="0"/>
                                                                                      <w:marTop w:val="0"/>
                                                                                      <w:marBottom w:val="0"/>
                                                                                      <w:divBdr>
                                                                                        <w:top w:val="none" w:sz="0" w:space="0" w:color="auto"/>
                                                                                        <w:left w:val="none" w:sz="0" w:space="0" w:color="auto"/>
                                                                                        <w:bottom w:val="none" w:sz="0" w:space="0" w:color="auto"/>
                                                                                        <w:right w:val="none" w:sz="0" w:space="0" w:color="auto"/>
                                                                                      </w:divBdr>
                                                                                    </w:div>
                                                                                    <w:div w:id="1608465058">
                                                                                      <w:marLeft w:val="0"/>
                                                                                      <w:marRight w:val="0"/>
                                                                                      <w:marTop w:val="0"/>
                                                                                      <w:marBottom w:val="0"/>
                                                                                      <w:divBdr>
                                                                                        <w:top w:val="none" w:sz="0" w:space="0" w:color="auto"/>
                                                                                        <w:left w:val="none" w:sz="0" w:space="0" w:color="auto"/>
                                                                                        <w:bottom w:val="none" w:sz="0" w:space="0" w:color="auto"/>
                                                                                        <w:right w:val="none" w:sz="0" w:space="0" w:color="auto"/>
                                                                                      </w:divBdr>
                                                                                    </w:div>
                                                                                    <w:div w:id="1756318394">
                                                                                      <w:marLeft w:val="0"/>
                                                                                      <w:marRight w:val="0"/>
                                                                                      <w:marTop w:val="0"/>
                                                                                      <w:marBottom w:val="0"/>
                                                                                      <w:divBdr>
                                                                                        <w:top w:val="none" w:sz="0" w:space="0" w:color="auto"/>
                                                                                        <w:left w:val="none" w:sz="0" w:space="0" w:color="auto"/>
                                                                                        <w:bottom w:val="none" w:sz="0" w:space="0" w:color="auto"/>
                                                                                        <w:right w:val="none" w:sz="0" w:space="0" w:color="auto"/>
                                                                                      </w:divBdr>
                                                                                    </w:div>
                                                                                    <w:div w:id="1696888195">
                                                                                      <w:marLeft w:val="0"/>
                                                                                      <w:marRight w:val="0"/>
                                                                                      <w:marTop w:val="0"/>
                                                                                      <w:marBottom w:val="0"/>
                                                                                      <w:divBdr>
                                                                                        <w:top w:val="none" w:sz="0" w:space="0" w:color="auto"/>
                                                                                        <w:left w:val="none" w:sz="0" w:space="0" w:color="auto"/>
                                                                                        <w:bottom w:val="none" w:sz="0" w:space="0" w:color="auto"/>
                                                                                        <w:right w:val="none" w:sz="0" w:space="0" w:color="auto"/>
                                                                                      </w:divBdr>
                                                                                    </w:div>
                                                                                    <w:div w:id="194676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2092448">
      <w:bodyDiv w:val="1"/>
      <w:marLeft w:val="0"/>
      <w:marRight w:val="0"/>
      <w:marTop w:val="0"/>
      <w:marBottom w:val="0"/>
      <w:divBdr>
        <w:top w:val="none" w:sz="0" w:space="0" w:color="auto"/>
        <w:left w:val="none" w:sz="0" w:space="0" w:color="auto"/>
        <w:bottom w:val="none" w:sz="0" w:space="0" w:color="auto"/>
        <w:right w:val="none" w:sz="0" w:space="0" w:color="auto"/>
      </w:divBdr>
    </w:div>
    <w:div w:id="2087342365">
      <w:bodyDiv w:val="1"/>
      <w:marLeft w:val="0"/>
      <w:marRight w:val="0"/>
      <w:marTop w:val="0"/>
      <w:marBottom w:val="0"/>
      <w:divBdr>
        <w:top w:val="none" w:sz="0" w:space="0" w:color="auto"/>
        <w:left w:val="none" w:sz="0" w:space="0" w:color="auto"/>
        <w:bottom w:val="none" w:sz="0" w:space="0" w:color="auto"/>
        <w:right w:val="none" w:sz="0" w:space="0" w:color="auto"/>
      </w:divBdr>
    </w:div>
    <w:div w:id="2088189991">
      <w:bodyDiv w:val="1"/>
      <w:marLeft w:val="0"/>
      <w:marRight w:val="0"/>
      <w:marTop w:val="0"/>
      <w:marBottom w:val="0"/>
      <w:divBdr>
        <w:top w:val="none" w:sz="0" w:space="0" w:color="auto"/>
        <w:left w:val="none" w:sz="0" w:space="0" w:color="auto"/>
        <w:bottom w:val="none" w:sz="0" w:space="0" w:color="auto"/>
        <w:right w:val="none" w:sz="0" w:space="0" w:color="auto"/>
      </w:divBdr>
      <w:divsChild>
        <w:div w:id="135101237">
          <w:marLeft w:val="0"/>
          <w:marRight w:val="0"/>
          <w:marTop w:val="0"/>
          <w:marBottom w:val="0"/>
          <w:divBdr>
            <w:top w:val="none" w:sz="0" w:space="0" w:color="auto"/>
            <w:left w:val="none" w:sz="0" w:space="0" w:color="auto"/>
            <w:bottom w:val="none" w:sz="0" w:space="0" w:color="auto"/>
            <w:right w:val="none" w:sz="0" w:space="0" w:color="auto"/>
          </w:divBdr>
        </w:div>
      </w:divsChild>
    </w:div>
    <w:div w:id="2128429923">
      <w:bodyDiv w:val="1"/>
      <w:marLeft w:val="0"/>
      <w:marRight w:val="0"/>
      <w:marTop w:val="0"/>
      <w:marBottom w:val="0"/>
      <w:divBdr>
        <w:top w:val="none" w:sz="0" w:space="0" w:color="auto"/>
        <w:left w:val="none" w:sz="0" w:space="0" w:color="auto"/>
        <w:bottom w:val="none" w:sz="0" w:space="0" w:color="auto"/>
        <w:right w:val="none" w:sz="0" w:space="0" w:color="auto"/>
      </w:divBdr>
    </w:div>
    <w:div w:id="2140801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hyperlink" Target="http://www.teachingvisuallyimpaired.com/concept-development.html" TargetMode="External"/><Relationship Id="rId42" Type="http://schemas.openxmlformats.org/officeDocument/2006/relationships/image" Target="media/image24.jpeg"/><Relationship Id="rId63" Type="http://schemas.openxmlformats.org/officeDocument/2006/relationships/image" Target="media/image41.jpeg"/><Relationship Id="rId84" Type="http://schemas.openxmlformats.org/officeDocument/2006/relationships/image" Target="media/image55.png"/><Relationship Id="rId138" Type="http://schemas.openxmlformats.org/officeDocument/2006/relationships/image" Target="media/image104.jpeg"/><Relationship Id="rId159" Type="http://schemas.openxmlformats.org/officeDocument/2006/relationships/image" Target="media/image116.png"/><Relationship Id="rId170" Type="http://schemas.openxmlformats.org/officeDocument/2006/relationships/image" Target="media/image127.jpeg"/><Relationship Id="rId191" Type="http://schemas.openxmlformats.org/officeDocument/2006/relationships/image" Target="media/image146.jpeg"/><Relationship Id="rId205" Type="http://schemas.openxmlformats.org/officeDocument/2006/relationships/hyperlink" Target="http://www.aph.org/news/april-2016/" TargetMode="External"/><Relationship Id="rId226" Type="http://schemas.openxmlformats.org/officeDocument/2006/relationships/image" Target="media/image169.jpeg"/><Relationship Id="rId247" Type="http://schemas.openxmlformats.org/officeDocument/2006/relationships/hyperlink" Target="http://www.aph.org" TargetMode="External"/><Relationship Id="rId107" Type="http://schemas.openxmlformats.org/officeDocument/2006/relationships/image" Target="media/image77.jpeg"/><Relationship Id="rId11" Type="http://schemas.openxmlformats.org/officeDocument/2006/relationships/hyperlink" Target="https://www.surveymonkey.com/r/CarouselofTextures" TargetMode="External"/><Relationship Id="rId32" Type="http://schemas.openxmlformats.org/officeDocument/2006/relationships/image" Target="media/image18.png"/><Relationship Id="rId53" Type="http://schemas.openxmlformats.org/officeDocument/2006/relationships/image" Target="media/image33.emf"/><Relationship Id="rId74" Type="http://schemas.openxmlformats.org/officeDocument/2006/relationships/image" Target="media/image50.emf"/><Relationship Id="rId128" Type="http://schemas.openxmlformats.org/officeDocument/2006/relationships/image" Target="cid:E58277CC-1096-43A8-A758-880CCC0D252B@aph.org" TargetMode="External"/><Relationship Id="rId149" Type="http://schemas.openxmlformats.org/officeDocument/2006/relationships/image" Target="media/image110.png"/><Relationship Id="rId5" Type="http://schemas.openxmlformats.org/officeDocument/2006/relationships/webSettings" Target="webSettings.xml"/><Relationship Id="rId95" Type="http://schemas.openxmlformats.org/officeDocument/2006/relationships/image" Target="media/image65.jpeg"/><Relationship Id="rId160" Type="http://schemas.openxmlformats.org/officeDocument/2006/relationships/image" Target="media/image117.png"/><Relationship Id="rId181" Type="http://schemas.openxmlformats.org/officeDocument/2006/relationships/image" Target="media/image137.png"/><Relationship Id="rId216" Type="http://schemas.openxmlformats.org/officeDocument/2006/relationships/image" Target="media/image160.png"/><Relationship Id="rId237" Type="http://schemas.openxmlformats.org/officeDocument/2006/relationships/image" Target="media/image180.png"/><Relationship Id="rId22" Type="http://schemas.openxmlformats.org/officeDocument/2006/relationships/hyperlink" Target="http://scholarworks.sfasu.edu/cgi/viewcontent.cgi?article=1028&amp;context=brightideas" TargetMode="External"/><Relationship Id="rId43" Type="http://schemas.openxmlformats.org/officeDocument/2006/relationships/image" Target="media/image25.emf"/><Relationship Id="rId64" Type="http://schemas.openxmlformats.org/officeDocument/2006/relationships/image" Target="media/image42.jpeg"/><Relationship Id="rId118" Type="http://schemas.microsoft.com/office/2007/relationships/hdphoto" Target="media/hdphoto2.wdp"/><Relationship Id="rId139" Type="http://schemas.openxmlformats.org/officeDocument/2006/relationships/image" Target="cid:image003.jpg@01D2E5AF.239B3F20" TargetMode="External"/><Relationship Id="rId85" Type="http://schemas.openxmlformats.org/officeDocument/2006/relationships/image" Target="media/image56.png"/><Relationship Id="rId150" Type="http://schemas.openxmlformats.org/officeDocument/2006/relationships/image" Target="media/image111.emf"/><Relationship Id="rId171" Type="http://schemas.openxmlformats.org/officeDocument/2006/relationships/image" Target="media/image128.jpeg"/><Relationship Id="rId192" Type="http://schemas.openxmlformats.org/officeDocument/2006/relationships/hyperlink" Target="http://www.aph.org/products/tactile-art-products-and-materials/" TargetMode="External"/><Relationship Id="rId206" Type="http://schemas.openxmlformats.org/officeDocument/2006/relationships/image" Target="media/image150.emf"/><Relationship Id="rId227" Type="http://schemas.openxmlformats.org/officeDocument/2006/relationships/image" Target="media/image170.jpeg"/><Relationship Id="rId248" Type="http://schemas.openxmlformats.org/officeDocument/2006/relationships/hyperlink" Target="http://shop.aph.org" TargetMode="External"/><Relationship Id="rId12" Type="http://schemas.openxmlformats.org/officeDocument/2006/relationships/image" Target="media/image3.png"/><Relationship Id="rId17" Type="http://schemas.openxmlformats.org/officeDocument/2006/relationships/image" Target="media/image6.png"/><Relationship Id="rId33" Type="http://schemas.openxmlformats.org/officeDocument/2006/relationships/image" Target="media/image19.emf"/><Relationship Id="rId38" Type="http://schemas.openxmlformats.org/officeDocument/2006/relationships/image" Target="media/image22.jpeg"/><Relationship Id="rId59" Type="http://schemas.openxmlformats.org/officeDocument/2006/relationships/image" Target="media/image39.jpeg"/><Relationship Id="rId103" Type="http://schemas.openxmlformats.org/officeDocument/2006/relationships/image" Target="media/image73.jpeg"/><Relationship Id="rId108" Type="http://schemas.openxmlformats.org/officeDocument/2006/relationships/image" Target="media/image78.jpeg"/><Relationship Id="rId124" Type="http://schemas.openxmlformats.org/officeDocument/2006/relationships/image" Target="media/image93.emf"/><Relationship Id="rId129" Type="http://schemas.openxmlformats.org/officeDocument/2006/relationships/image" Target="media/image95.emf"/><Relationship Id="rId54" Type="http://schemas.openxmlformats.org/officeDocument/2006/relationships/image" Target="media/image34.emf"/><Relationship Id="rId70" Type="http://schemas.openxmlformats.org/officeDocument/2006/relationships/image" Target="media/image46.png"/><Relationship Id="rId75" Type="http://schemas.openxmlformats.org/officeDocument/2006/relationships/hyperlink" Target="https://iupac.org/iupac-announces-the-names-of-the-elements-113-115-117-and-118/" TargetMode="External"/><Relationship Id="rId91" Type="http://schemas.openxmlformats.org/officeDocument/2006/relationships/image" Target="media/image62.png"/><Relationship Id="rId96" Type="http://schemas.openxmlformats.org/officeDocument/2006/relationships/image" Target="media/image66.jpeg"/><Relationship Id="rId140" Type="http://schemas.openxmlformats.org/officeDocument/2006/relationships/hyperlink" Target="https://www.youtube.com/watch?v=6ja1IicH_Vs" TargetMode="External"/><Relationship Id="rId145" Type="http://schemas.openxmlformats.org/officeDocument/2006/relationships/hyperlink" Target="http://www.aph.org/buildingonpatterns/prek" TargetMode="External"/><Relationship Id="rId161" Type="http://schemas.openxmlformats.org/officeDocument/2006/relationships/image" Target="media/image118.png"/><Relationship Id="rId166" Type="http://schemas.openxmlformats.org/officeDocument/2006/relationships/image" Target="media/image123.png"/><Relationship Id="rId182" Type="http://schemas.openxmlformats.org/officeDocument/2006/relationships/image" Target="media/image138.png"/><Relationship Id="rId187" Type="http://schemas.openxmlformats.org/officeDocument/2006/relationships/image" Target="media/image143.jpeg"/><Relationship Id="rId217" Type="http://schemas.openxmlformats.org/officeDocument/2006/relationships/hyperlink" Target="www.aph.org/tgtv"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56.jpeg"/><Relationship Id="rId233" Type="http://schemas.openxmlformats.org/officeDocument/2006/relationships/image" Target="media/image176.jpeg"/><Relationship Id="rId238" Type="http://schemas.openxmlformats.org/officeDocument/2006/relationships/image" Target="media/image181.png"/><Relationship Id="rId23" Type="http://schemas.openxmlformats.org/officeDocument/2006/relationships/image" Target="media/image10.jpeg"/><Relationship Id="rId28" Type="http://schemas.openxmlformats.org/officeDocument/2006/relationships/image" Target="media/image14.png"/><Relationship Id="rId49" Type="http://schemas.openxmlformats.org/officeDocument/2006/relationships/image" Target="media/image30.emf"/><Relationship Id="rId114" Type="http://schemas.openxmlformats.org/officeDocument/2006/relationships/image" Target="media/image84.jpeg"/><Relationship Id="rId119" Type="http://schemas.openxmlformats.org/officeDocument/2006/relationships/image" Target="media/image88.jpeg"/><Relationship Id="rId44" Type="http://schemas.openxmlformats.org/officeDocument/2006/relationships/hyperlink" Target="http://(www.aph.org/news/march-2016/" TargetMode="External"/><Relationship Id="rId60" Type="http://schemas.openxmlformats.org/officeDocument/2006/relationships/hyperlink" Target="http://www.aph.org/development/thanks/" TargetMode="External"/><Relationship Id="rId65" Type="http://schemas.openxmlformats.org/officeDocument/2006/relationships/hyperlink" Target="http://www.aph.org/advisory/2015adv04.html" TargetMode="External"/><Relationship Id="rId81" Type="http://schemas.openxmlformats.org/officeDocument/2006/relationships/hyperlink" Target="http://www.sparkfun.com" TargetMode="External"/><Relationship Id="rId86" Type="http://schemas.openxmlformats.org/officeDocument/2006/relationships/image" Target="media/image57.jpeg"/><Relationship Id="rId130" Type="http://schemas.openxmlformats.org/officeDocument/2006/relationships/image" Target="media/image96.emf"/><Relationship Id="rId135" Type="http://schemas.openxmlformats.org/officeDocument/2006/relationships/image" Target="media/image101.emf"/><Relationship Id="rId151" Type="http://schemas.openxmlformats.org/officeDocument/2006/relationships/hyperlink" Target="http://iris.peabody.vanderbilt.edu/module/v01-clearview/cresource/q2/p06/" TargetMode="External"/><Relationship Id="rId156" Type="http://schemas.openxmlformats.org/officeDocument/2006/relationships/hyperlink" Target="http://www.aph.org/news/october-2016/" TargetMode="External"/><Relationship Id="rId177" Type="http://schemas.openxmlformats.org/officeDocument/2006/relationships/hyperlink" Target="http://www.aph.org/advisory/2013adv09.html" TargetMode="External"/><Relationship Id="rId198" Type="http://schemas.openxmlformats.org/officeDocument/2006/relationships/hyperlink" Target="http://www.aph.org/news/october-2015/" TargetMode="External"/><Relationship Id="rId172" Type="http://schemas.openxmlformats.org/officeDocument/2006/relationships/image" Target="media/image129.jpeg"/><Relationship Id="rId193" Type="http://schemas.openxmlformats.org/officeDocument/2006/relationships/image" Target="media/image147.png"/><Relationship Id="rId202" Type="http://schemas.openxmlformats.org/officeDocument/2006/relationships/image" Target="media/image148.png"/><Relationship Id="rId207" Type="http://schemas.openxmlformats.org/officeDocument/2006/relationships/image" Target="media/image151.png"/><Relationship Id="rId223" Type="http://schemas.openxmlformats.org/officeDocument/2006/relationships/image" Target="media/image166.emf"/><Relationship Id="rId228" Type="http://schemas.openxmlformats.org/officeDocument/2006/relationships/image" Target="media/image171.jpeg"/><Relationship Id="rId244" Type="http://schemas.openxmlformats.org/officeDocument/2006/relationships/image" Target="media/image184.png"/><Relationship Id="rId249" Type="http://schemas.openxmlformats.org/officeDocument/2006/relationships/footer" Target="footer1.xml"/><Relationship Id="rId13" Type="http://schemas.openxmlformats.org/officeDocument/2006/relationships/image" Target="media/image4.emf"/><Relationship Id="rId18" Type="http://schemas.openxmlformats.org/officeDocument/2006/relationships/image" Target="media/image7.jpeg"/><Relationship Id="rId39" Type="http://schemas.openxmlformats.org/officeDocument/2006/relationships/image" Target="media/image23.jpeg"/><Relationship Id="rId109" Type="http://schemas.openxmlformats.org/officeDocument/2006/relationships/image" Target="media/image79.jpeg"/><Relationship Id="rId34" Type="http://schemas.openxmlformats.org/officeDocument/2006/relationships/image" Target="media/image20.png"/><Relationship Id="rId50" Type="http://schemas.openxmlformats.org/officeDocument/2006/relationships/image" Target="media/image31.png"/><Relationship Id="rId55" Type="http://schemas.openxmlformats.org/officeDocument/2006/relationships/image" Target="media/image35.emf"/><Relationship Id="rId76" Type="http://schemas.openxmlformats.org/officeDocument/2006/relationships/hyperlink" Target="https://www.iupac.org/cms/wp-content/uploads/2015/07/IUPAC_Periodic_Table-28Nov16.jpg" TargetMode="External"/><Relationship Id="rId97" Type="http://schemas.openxmlformats.org/officeDocument/2006/relationships/image" Target="media/image67.jpeg"/><Relationship Id="rId104" Type="http://schemas.openxmlformats.org/officeDocument/2006/relationships/image" Target="media/image74.jpeg"/><Relationship Id="rId120" Type="http://schemas.openxmlformats.org/officeDocument/2006/relationships/image" Target="media/image89.jpeg"/><Relationship Id="rId125" Type="http://schemas.openxmlformats.org/officeDocument/2006/relationships/hyperlink" Target="http://www.tsbvi.edu/math/203-resources/3973-ecc-flyer" TargetMode="External"/><Relationship Id="rId141" Type="http://schemas.openxmlformats.org/officeDocument/2006/relationships/image" Target="media/image105.jpeg"/><Relationship Id="rId146" Type="http://schemas.openxmlformats.org/officeDocument/2006/relationships/image" Target="media/image108.emf"/><Relationship Id="rId167" Type="http://schemas.openxmlformats.org/officeDocument/2006/relationships/image" Target="media/image124.png"/><Relationship Id="rId188" Type="http://schemas.openxmlformats.org/officeDocument/2006/relationships/image" Target="media/image144.pn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3.png"/><Relationship Id="rId162" Type="http://schemas.openxmlformats.org/officeDocument/2006/relationships/image" Target="media/image119.png"/><Relationship Id="rId183" Type="http://schemas.openxmlformats.org/officeDocument/2006/relationships/image" Target="media/image139.png"/><Relationship Id="rId213" Type="http://schemas.openxmlformats.org/officeDocument/2006/relationships/image" Target="media/image157.jpeg"/><Relationship Id="rId218" Type="http://schemas.openxmlformats.org/officeDocument/2006/relationships/image" Target="media/image161.jpeg"/><Relationship Id="rId234" Type="http://schemas.openxmlformats.org/officeDocument/2006/relationships/image" Target="media/image177.emf"/><Relationship Id="rId239" Type="http://schemas.openxmlformats.org/officeDocument/2006/relationships/hyperlink" Target="https://www.uebmath.aphtech.org" TargetMode="External"/><Relationship Id="rId2" Type="http://schemas.openxmlformats.org/officeDocument/2006/relationships/numbering" Target="numbering.xml"/><Relationship Id="rId29" Type="http://schemas.openxmlformats.org/officeDocument/2006/relationships/image" Target="media/image15.png"/><Relationship Id="rId250" Type="http://schemas.openxmlformats.org/officeDocument/2006/relationships/fontTable" Target="fontTable.xml"/><Relationship Id="rId24" Type="http://schemas.openxmlformats.org/officeDocument/2006/relationships/image" Target="http://cdn.dick-blick.com/items/216/01/21601-1112-1-2ww-m.jpg" TargetMode="External"/><Relationship Id="rId40" Type="http://schemas.openxmlformats.org/officeDocument/2006/relationships/hyperlink" Target="http://www.shapeamerica.org/standards/pe/" TargetMode="External"/><Relationship Id="rId45" Type="http://schemas.openxmlformats.org/officeDocument/2006/relationships/image" Target="media/image26.png"/><Relationship Id="rId66" Type="http://schemas.openxmlformats.org/officeDocument/2006/relationships/hyperlink" Target="http://goo.gl/forms/1gu7j9MUpZ" TargetMode="External"/><Relationship Id="rId87" Type="http://schemas.openxmlformats.org/officeDocument/2006/relationships/image" Target="media/image58.png"/><Relationship Id="rId110" Type="http://schemas.openxmlformats.org/officeDocument/2006/relationships/image" Target="media/image80.png"/><Relationship Id="rId115" Type="http://schemas.openxmlformats.org/officeDocument/2006/relationships/image" Target="media/image85.jpeg"/><Relationship Id="rId131" Type="http://schemas.openxmlformats.org/officeDocument/2006/relationships/image" Target="media/image97.emf"/><Relationship Id="rId136" Type="http://schemas.openxmlformats.org/officeDocument/2006/relationships/image" Target="media/image102.emf"/><Relationship Id="rId157" Type="http://schemas.openxmlformats.org/officeDocument/2006/relationships/image" Target="media/image114.JPG"/><Relationship Id="rId178" Type="http://schemas.openxmlformats.org/officeDocument/2006/relationships/image" Target="media/image134.png"/><Relationship Id="rId61" Type="http://schemas.openxmlformats.org/officeDocument/2006/relationships/image" Target="media/image40.jpeg"/><Relationship Id="rId82" Type="http://schemas.openxmlformats.org/officeDocument/2006/relationships/image" Target="media/image53.png"/><Relationship Id="rId152" Type="http://schemas.openxmlformats.org/officeDocument/2006/relationships/hyperlink" Target="http://www.ed.ac.uk/news/all-news/spatial-260511" TargetMode="External"/><Relationship Id="rId173" Type="http://schemas.openxmlformats.org/officeDocument/2006/relationships/image" Target="media/image130.jpeg"/><Relationship Id="rId194" Type="http://schemas.openxmlformats.org/officeDocument/2006/relationships/hyperlink" Target="http://www.aph.org/advisory/2015adv02.html" TargetMode="External"/><Relationship Id="rId199" Type="http://schemas.openxmlformats.org/officeDocument/2006/relationships/hyperlink" Target="http://www.aph.org/tactile-skills/" TargetMode="External"/><Relationship Id="rId203" Type="http://schemas.openxmlformats.org/officeDocument/2006/relationships/hyperlink" Target="http://www.youtube.com/watch?v=HZPMie4L4ig&amp;feature=youtu.be" TargetMode="External"/><Relationship Id="rId208" Type="http://schemas.openxmlformats.org/officeDocument/2006/relationships/image" Target="media/image152.png"/><Relationship Id="rId229" Type="http://schemas.openxmlformats.org/officeDocument/2006/relationships/image" Target="media/image172.jpeg"/><Relationship Id="rId19" Type="http://schemas.openxmlformats.org/officeDocument/2006/relationships/image" Target="media/image8.png"/><Relationship Id="rId224" Type="http://schemas.openxmlformats.org/officeDocument/2006/relationships/image" Target="media/image167.emf"/><Relationship Id="rId240" Type="http://schemas.openxmlformats.org/officeDocument/2006/relationships/hyperlink" Target="http://www.aph.org/products/tactile-art-products-and-materials/" TargetMode="External"/><Relationship Id="rId245" Type="http://schemas.openxmlformats.org/officeDocument/2006/relationships/image" Target="media/image185.png"/><Relationship Id="rId14" Type="http://schemas.openxmlformats.org/officeDocument/2006/relationships/hyperlink" Target="https://www.surveymonkey.com/r/G2G5PSS" TargetMode="External"/><Relationship Id="rId30" Type="http://schemas.openxmlformats.org/officeDocument/2006/relationships/image" Target="media/image16.emf"/><Relationship Id="rId35" Type="http://schemas.openxmlformats.org/officeDocument/2006/relationships/image" Target="media/image21.png"/><Relationship Id="rId56" Type="http://schemas.openxmlformats.org/officeDocument/2006/relationships/image" Target="media/image36.emf"/><Relationship Id="rId77" Type="http://schemas.openxmlformats.org/officeDocument/2006/relationships/image" Target="media/image51.jpeg"/><Relationship Id="rId100" Type="http://schemas.openxmlformats.org/officeDocument/2006/relationships/image" Target="media/image70.jpeg"/><Relationship Id="rId105" Type="http://schemas.openxmlformats.org/officeDocument/2006/relationships/image" Target="media/image75.jpeg"/><Relationship Id="rId126" Type="http://schemas.openxmlformats.org/officeDocument/2006/relationships/hyperlink" Target="http://www.aph.org/news/may-2017/" TargetMode="External"/><Relationship Id="rId147" Type="http://schemas.openxmlformats.org/officeDocument/2006/relationships/hyperlink" Target="http://www.aph.org/building-on-patterns/pre-k/" TargetMode="External"/><Relationship Id="rId168" Type="http://schemas.openxmlformats.org/officeDocument/2006/relationships/image" Target="media/image125.emf"/><Relationship Id="rId8" Type="http://schemas.openxmlformats.org/officeDocument/2006/relationships/image" Target="media/image1.png"/><Relationship Id="rId51" Type="http://schemas.openxmlformats.org/officeDocument/2006/relationships/hyperlink" Target="http://www.aph.org/physical-education/websites" TargetMode="External"/><Relationship Id="rId72" Type="http://schemas.openxmlformats.org/officeDocument/2006/relationships/image" Target="media/image48.png"/><Relationship Id="rId93" Type="http://schemas.microsoft.com/office/2007/relationships/hdphoto" Target="media/hdphoto1.wdp"/><Relationship Id="rId98" Type="http://schemas.openxmlformats.org/officeDocument/2006/relationships/image" Target="media/image68.jpeg"/><Relationship Id="rId121" Type="http://schemas.openxmlformats.org/officeDocument/2006/relationships/image" Target="media/image90.jpeg"/><Relationship Id="rId142" Type="http://schemas.openxmlformats.org/officeDocument/2006/relationships/image" Target="media/image106.jpeg"/><Relationship Id="rId163" Type="http://schemas.openxmlformats.org/officeDocument/2006/relationships/image" Target="media/image120.emf"/><Relationship Id="rId184" Type="http://schemas.openxmlformats.org/officeDocument/2006/relationships/image" Target="media/image140.png"/><Relationship Id="rId189" Type="http://schemas.openxmlformats.org/officeDocument/2006/relationships/image" Target="media/image145.jpeg"/><Relationship Id="rId219" Type="http://schemas.openxmlformats.org/officeDocument/2006/relationships/image" Target="media/image162.jpeg"/><Relationship Id="rId3" Type="http://schemas.openxmlformats.org/officeDocument/2006/relationships/styles" Target="styles.xml"/><Relationship Id="rId214" Type="http://schemas.openxmlformats.org/officeDocument/2006/relationships/image" Target="media/image158.png"/><Relationship Id="rId230" Type="http://schemas.openxmlformats.org/officeDocument/2006/relationships/image" Target="media/image173.jpeg"/><Relationship Id="rId235" Type="http://schemas.openxmlformats.org/officeDocument/2006/relationships/image" Target="media/image178.jpeg"/><Relationship Id="rId251" Type="http://schemas.openxmlformats.org/officeDocument/2006/relationships/theme" Target="theme/theme1.xml"/><Relationship Id="rId25" Type="http://schemas.openxmlformats.org/officeDocument/2006/relationships/image" Target="media/image11.emf"/><Relationship Id="rId46" Type="http://schemas.openxmlformats.org/officeDocument/2006/relationships/image" Target="media/image27.png"/><Relationship Id="rId67" Type="http://schemas.openxmlformats.org/officeDocument/2006/relationships/image" Target="media/image43.emf"/><Relationship Id="rId116" Type="http://schemas.openxmlformats.org/officeDocument/2006/relationships/image" Target="media/image86.png"/><Relationship Id="rId137" Type="http://schemas.openxmlformats.org/officeDocument/2006/relationships/image" Target="media/image103.emf"/><Relationship Id="rId158" Type="http://schemas.openxmlformats.org/officeDocument/2006/relationships/image" Target="media/image115.png"/><Relationship Id="rId20" Type="http://schemas.openxmlformats.org/officeDocument/2006/relationships/image" Target="media/image9.png"/><Relationship Id="rId41" Type="http://schemas.openxmlformats.org/officeDocument/2006/relationships/hyperlink" Target="http://www.youtube.com/watch?v=uFE0YU6fRNI" TargetMode="External"/><Relationship Id="rId62" Type="http://schemas.openxmlformats.org/officeDocument/2006/relationships/image" Target="http://www.aph.org/images/development/Sports-Courts-Tennis-girl-boy.jpg" TargetMode="External"/><Relationship Id="rId83" Type="http://schemas.openxmlformats.org/officeDocument/2006/relationships/image" Target="media/image54.png"/><Relationship Id="rId88" Type="http://schemas.openxmlformats.org/officeDocument/2006/relationships/image" Target="media/image59.jpeg"/><Relationship Id="rId111" Type="http://schemas.openxmlformats.org/officeDocument/2006/relationships/image" Target="media/image81.png"/><Relationship Id="rId132" Type="http://schemas.openxmlformats.org/officeDocument/2006/relationships/image" Target="media/image98.emf"/><Relationship Id="rId153" Type="http://schemas.openxmlformats.org/officeDocument/2006/relationships/image" Target="media/image112.png"/><Relationship Id="rId174" Type="http://schemas.openxmlformats.org/officeDocument/2006/relationships/image" Target="media/image131.jpeg"/><Relationship Id="rId179" Type="http://schemas.openxmlformats.org/officeDocument/2006/relationships/image" Target="media/image135.png"/><Relationship Id="rId195" Type="http://schemas.openxmlformats.org/officeDocument/2006/relationships/hyperlink" Target="http://www.aph.org/advisory/2015adv03.html" TargetMode="External"/><Relationship Id="rId209" Type="http://schemas.openxmlformats.org/officeDocument/2006/relationships/image" Target="media/image153.png"/><Relationship Id="rId190" Type="http://schemas.openxmlformats.org/officeDocument/2006/relationships/hyperlink" Target="http://www.youtube.com/watch?v=gokwM5htV2w&amp;feature=youtu.be" TargetMode="External"/><Relationship Id="rId204" Type="http://schemas.openxmlformats.org/officeDocument/2006/relationships/image" Target="media/image149.jpeg"/><Relationship Id="rId220" Type="http://schemas.openxmlformats.org/officeDocument/2006/relationships/image" Target="media/image163.emf"/><Relationship Id="rId225" Type="http://schemas.openxmlformats.org/officeDocument/2006/relationships/image" Target="media/image168.png"/><Relationship Id="rId241" Type="http://schemas.openxmlformats.org/officeDocument/2006/relationships/hyperlink" Target="http://www.aph.org/tactile-skills/" TargetMode="External"/><Relationship Id="rId246" Type="http://schemas.openxmlformats.org/officeDocument/2006/relationships/hyperlink" Target="mailto:info@aph.org" TargetMode="External"/><Relationship Id="rId15" Type="http://schemas.openxmlformats.org/officeDocument/2006/relationships/hyperlink" Target="https://twitter.com/APHfortheBlind/status/796722261843709952" TargetMode="External"/><Relationship Id="rId36" Type="http://schemas.openxmlformats.org/officeDocument/2006/relationships/hyperlink" Target="http://mtdeafblind.ruralinstitute.umt.edu/MainMenu/InformationalResources/ArticlesMonographs/Lieberman_Activity.pdf" TargetMode="External"/><Relationship Id="rId57" Type="http://schemas.openxmlformats.org/officeDocument/2006/relationships/image" Target="media/image37.emf"/><Relationship Id="rId106" Type="http://schemas.openxmlformats.org/officeDocument/2006/relationships/image" Target="media/image76.jpeg"/><Relationship Id="rId127" Type="http://schemas.openxmlformats.org/officeDocument/2006/relationships/image" Target="media/image94.jpeg"/><Relationship Id="rId10" Type="http://schemas.openxmlformats.org/officeDocument/2006/relationships/image" Target="media/image2.emf"/><Relationship Id="rId31" Type="http://schemas.openxmlformats.org/officeDocument/2006/relationships/image" Target="media/image17.png"/><Relationship Id="rId52" Type="http://schemas.openxmlformats.org/officeDocument/2006/relationships/image" Target="media/image32.emf"/><Relationship Id="rId73" Type="http://schemas.openxmlformats.org/officeDocument/2006/relationships/image" Target="media/image49.png"/><Relationship Id="rId78" Type="http://schemas.openxmlformats.org/officeDocument/2006/relationships/hyperlink" Target="https://iupac.org/iupac-announces-the-names-of-the-elements-113-115-117-and-118/" TargetMode="External"/><Relationship Id="rId94" Type="http://schemas.openxmlformats.org/officeDocument/2006/relationships/image" Target="media/image64.jpeg"/><Relationship Id="rId99" Type="http://schemas.openxmlformats.org/officeDocument/2006/relationships/image" Target="media/image69.jpeg"/><Relationship Id="rId101" Type="http://schemas.openxmlformats.org/officeDocument/2006/relationships/image" Target="media/image71.png"/><Relationship Id="rId122" Type="http://schemas.openxmlformats.org/officeDocument/2006/relationships/image" Target="media/image91.jpeg"/><Relationship Id="rId143" Type="http://schemas.openxmlformats.org/officeDocument/2006/relationships/hyperlink" Target="http://www.aph.org/news/march-2016/" TargetMode="External"/><Relationship Id="rId148" Type="http://schemas.openxmlformats.org/officeDocument/2006/relationships/image" Target="media/image109.png"/><Relationship Id="rId164" Type="http://schemas.openxmlformats.org/officeDocument/2006/relationships/image" Target="media/image121.emf"/><Relationship Id="rId169" Type="http://schemas.openxmlformats.org/officeDocument/2006/relationships/image" Target="media/image126.jpeg"/><Relationship Id="rId185"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hyperlink" Target="http://www.caretec.at/Products.31.0.html?&amp;cHash=2864d135e7e881d22b01ba6f08cf5b75&amp;detail=3411" TargetMode="External"/><Relationship Id="rId180" Type="http://schemas.openxmlformats.org/officeDocument/2006/relationships/image" Target="media/image136.png"/><Relationship Id="rId210" Type="http://schemas.openxmlformats.org/officeDocument/2006/relationships/image" Target="media/image154.png"/><Relationship Id="rId215" Type="http://schemas.openxmlformats.org/officeDocument/2006/relationships/image" Target="media/image159.png"/><Relationship Id="rId236" Type="http://schemas.openxmlformats.org/officeDocument/2006/relationships/image" Target="media/image179.jpeg"/><Relationship Id="rId26" Type="http://schemas.openxmlformats.org/officeDocument/2006/relationships/image" Target="media/image12.png"/><Relationship Id="rId231" Type="http://schemas.openxmlformats.org/officeDocument/2006/relationships/image" Target="media/image174.emf"/><Relationship Id="rId47" Type="http://schemas.openxmlformats.org/officeDocument/2006/relationships/image" Target="media/image28.png"/><Relationship Id="rId68" Type="http://schemas.openxmlformats.org/officeDocument/2006/relationships/image" Target="media/image44.png"/><Relationship Id="rId89" Type="http://schemas.openxmlformats.org/officeDocument/2006/relationships/image" Target="media/image60.jpeg"/><Relationship Id="rId112" Type="http://schemas.openxmlformats.org/officeDocument/2006/relationships/image" Target="media/image82.jpeg"/><Relationship Id="rId133" Type="http://schemas.openxmlformats.org/officeDocument/2006/relationships/image" Target="media/image99.emf"/><Relationship Id="rId154" Type="http://schemas.openxmlformats.org/officeDocument/2006/relationships/hyperlink" Target="https://youtu.be/1NFa9Dirr-w" TargetMode="External"/><Relationship Id="rId175" Type="http://schemas.openxmlformats.org/officeDocument/2006/relationships/image" Target="media/image132.jpeg"/><Relationship Id="rId196" Type="http://schemas.openxmlformats.org/officeDocument/2006/relationships/hyperlink" Target="http://www.aph.org/advisory/2015adv04.html" TargetMode="External"/><Relationship Id="rId200" Type="http://schemas.openxmlformats.org/officeDocument/2006/relationships/hyperlink" Target="http://www.aph.org/tactile-skills/symbolic-understanding/" TargetMode="External"/><Relationship Id="rId16" Type="http://schemas.openxmlformats.org/officeDocument/2006/relationships/image" Target="media/image5.png"/><Relationship Id="rId221" Type="http://schemas.openxmlformats.org/officeDocument/2006/relationships/image" Target="media/image164.emf"/><Relationship Id="rId242" Type="http://schemas.openxmlformats.org/officeDocument/2006/relationships/image" Target="media/image182.png"/><Relationship Id="rId37" Type="http://schemas.openxmlformats.org/officeDocument/2006/relationships/hyperlink" Target="http://digitalcommons.brockport.edu/pes_facpub/21" TargetMode="External"/><Relationship Id="rId58" Type="http://schemas.openxmlformats.org/officeDocument/2006/relationships/image" Target="media/image38.emf"/><Relationship Id="rId79" Type="http://schemas.openxmlformats.org/officeDocument/2006/relationships/hyperlink" Target="https://www.iupac.org/cms/wp-content/uploads/2015/07/IUPAC_Periodic_Table-28Nov16.jpg" TargetMode="External"/><Relationship Id="rId102" Type="http://schemas.openxmlformats.org/officeDocument/2006/relationships/image" Target="media/image72.jpeg"/><Relationship Id="rId123" Type="http://schemas.openxmlformats.org/officeDocument/2006/relationships/image" Target="media/image92.png"/><Relationship Id="rId144" Type="http://schemas.openxmlformats.org/officeDocument/2006/relationships/image" Target="media/image107.jpeg"/><Relationship Id="rId90" Type="http://schemas.openxmlformats.org/officeDocument/2006/relationships/image" Target="media/image61.jpeg"/><Relationship Id="rId165" Type="http://schemas.openxmlformats.org/officeDocument/2006/relationships/image" Target="media/image122.png"/><Relationship Id="rId186" Type="http://schemas.openxmlformats.org/officeDocument/2006/relationships/image" Target="media/image142.png"/><Relationship Id="rId211" Type="http://schemas.openxmlformats.org/officeDocument/2006/relationships/image" Target="media/image155.png"/><Relationship Id="rId232" Type="http://schemas.openxmlformats.org/officeDocument/2006/relationships/image" Target="media/image175.jpeg"/><Relationship Id="rId27" Type="http://schemas.openxmlformats.org/officeDocument/2006/relationships/image" Target="media/image13.emf"/><Relationship Id="rId48" Type="http://schemas.openxmlformats.org/officeDocument/2006/relationships/image" Target="media/image29.png"/><Relationship Id="rId69" Type="http://schemas.openxmlformats.org/officeDocument/2006/relationships/image" Target="media/image45.png"/><Relationship Id="rId113" Type="http://schemas.openxmlformats.org/officeDocument/2006/relationships/image" Target="media/image83.jpeg"/><Relationship Id="rId134" Type="http://schemas.openxmlformats.org/officeDocument/2006/relationships/image" Target="media/image100.emf"/><Relationship Id="rId80" Type="http://schemas.openxmlformats.org/officeDocument/2006/relationships/image" Target="media/image52.png"/><Relationship Id="rId155" Type="http://schemas.openxmlformats.org/officeDocument/2006/relationships/image" Target="media/image113.png"/><Relationship Id="rId176" Type="http://schemas.openxmlformats.org/officeDocument/2006/relationships/image" Target="media/image133.png"/><Relationship Id="rId197" Type="http://schemas.openxmlformats.org/officeDocument/2006/relationships/hyperlink" Target="http://www.aph.org/news/august-2015/" TargetMode="External"/><Relationship Id="rId201" Type="http://schemas.openxmlformats.org/officeDocument/2006/relationships/hyperlink" Target="http://www.aph.org/news/may-2017/" TargetMode="External"/><Relationship Id="rId222" Type="http://schemas.openxmlformats.org/officeDocument/2006/relationships/image" Target="media/image165.png"/><Relationship Id="rId243" Type="http://schemas.openxmlformats.org/officeDocument/2006/relationships/image" Target="media/image1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AB0843-15D8-4A48-A151-6422A7D3B9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5051</TotalTime>
  <Pages>670</Pages>
  <Words>206631</Words>
  <Characters>1177803</Characters>
  <Application>Microsoft Office Word</Application>
  <DocSecurity>0</DocSecurity>
  <Lines>9815</Lines>
  <Paragraphs>2763</Paragraphs>
  <ScaleCrop>false</ScaleCrop>
  <HeadingPairs>
    <vt:vector size="2" baseType="variant">
      <vt:variant>
        <vt:lpstr>Title</vt:lpstr>
      </vt:variant>
      <vt:variant>
        <vt:i4>1</vt:i4>
      </vt:variant>
    </vt:vector>
  </HeadingPairs>
  <TitlesOfParts>
    <vt:vector size="1" baseType="lpstr">
      <vt:lpstr/>
    </vt:vector>
  </TitlesOfParts>
  <Company>APH</Company>
  <LinksUpToDate>false</LinksUpToDate>
  <CharactersWithSpaces>1381671</CharactersWithSpaces>
  <SharedDoc>false</SharedDoc>
  <HLinks>
    <vt:vector size="66" baseType="variant">
      <vt:variant>
        <vt:i4>6619195</vt:i4>
      </vt:variant>
      <vt:variant>
        <vt:i4>591</vt:i4>
      </vt:variant>
      <vt:variant>
        <vt:i4>0</vt:i4>
      </vt:variant>
      <vt:variant>
        <vt:i4>5</vt:i4>
      </vt:variant>
      <vt:variant>
        <vt:lpwstr>http://www.aph.org/products/presentations/DRAFTSMAN.ppt</vt:lpwstr>
      </vt:variant>
      <vt:variant>
        <vt:lpwstr/>
      </vt:variant>
      <vt:variant>
        <vt:i4>2359329</vt:i4>
      </vt:variant>
      <vt:variant>
        <vt:i4>588</vt:i4>
      </vt:variant>
      <vt:variant>
        <vt:i4>0</vt:i4>
      </vt:variant>
      <vt:variant>
        <vt:i4>5</vt:i4>
      </vt:variant>
      <vt:variant>
        <vt:lpwstr>http://www.cclvi.org/contributions/ultraviolet.htm</vt:lpwstr>
      </vt:variant>
      <vt:variant>
        <vt:lpwstr/>
      </vt:variant>
      <vt:variant>
        <vt:i4>4915222</vt:i4>
      </vt:variant>
      <vt:variant>
        <vt:i4>585</vt:i4>
      </vt:variant>
      <vt:variant>
        <vt:i4>0</vt:i4>
      </vt:variant>
      <vt:variant>
        <vt:i4>5</vt:i4>
      </vt:variant>
      <vt:variant>
        <vt:lpwstr>http://www.aph.org/imagination-library/index.html</vt:lpwstr>
      </vt:variant>
      <vt:variant>
        <vt:lpwstr/>
      </vt:variant>
      <vt:variant>
        <vt:i4>2883644</vt:i4>
      </vt:variant>
      <vt:variant>
        <vt:i4>582</vt:i4>
      </vt:variant>
      <vt:variant>
        <vt:i4>0</vt:i4>
      </vt:variant>
      <vt:variant>
        <vt:i4>5</vt:i4>
      </vt:variant>
      <vt:variant>
        <vt:lpwstr>http://www.socialthinking.com/</vt:lpwstr>
      </vt:variant>
      <vt:variant>
        <vt:lpwstr/>
      </vt:variant>
      <vt:variant>
        <vt:i4>4849689</vt:i4>
      </vt:variant>
      <vt:variant>
        <vt:i4>579</vt:i4>
      </vt:variant>
      <vt:variant>
        <vt:i4>0</vt:i4>
      </vt:variant>
      <vt:variant>
        <vt:i4>5</vt:i4>
      </vt:variant>
      <vt:variant>
        <vt:lpwstr>http://www.aph.org/advisory/2008adv01.html</vt:lpwstr>
      </vt:variant>
      <vt:variant>
        <vt:lpwstr>P3</vt:lpwstr>
      </vt:variant>
      <vt:variant>
        <vt:i4>4718662</vt:i4>
      </vt:variant>
      <vt:variant>
        <vt:i4>573</vt:i4>
      </vt:variant>
      <vt:variant>
        <vt:i4>0</vt:i4>
      </vt:variant>
      <vt:variant>
        <vt:i4>5</vt:i4>
      </vt:variant>
      <vt:variant>
        <vt:lpwstr>http://www.aph.org/pe/index.html</vt:lpwstr>
      </vt:variant>
      <vt:variant>
        <vt:lpwstr/>
      </vt:variant>
      <vt:variant>
        <vt:i4>5242970</vt:i4>
      </vt:variant>
      <vt:variant>
        <vt:i4>-1</vt:i4>
      </vt:variant>
      <vt:variant>
        <vt:i4>1038</vt:i4>
      </vt:variant>
      <vt:variant>
        <vt:i4>1</vt:i4>
      </vt:variant>
      <vt:variant>
        <vt:lpwstr>https://shop.aph.org/wcsstore/APHConsumerDirect/images/catalog/products_large/1-08991-00_SOS_Astronomy_Kit.jpg</vt:lpwstr>
      </vt:variant>
      <vt:variant>
        <vt:lpwstr/>
      </vt:variant>
      <vt:variant>
        <vt:i4>1572880</vt:i4>
      </vt:variant>
      <vt:variant>
        <vt:i4>-1</vt:i4>
      </vt:variant>
      <vt:variant>
        <vt:i4>1088</vt:i4>
      </vt:variant>
      <vt:variant>
        <vt:i4>4</vt:i4>
      </vt:variant>
      <vt:variant>
        <vt:lpwstr>http://shop.aph.org/wcsstore/APHConsumerDirect/images/catalog/products_large/1-04970-00_Inkjet_Hook_Paper.jpg</vt:lpwstr>
      </vt:variant>
      <vt:variant>
        <vt:lpwstr/>
      </vt:variant>
      <vt:variant>
        <vt:i4>1572880</vt:i4>
      </vt:variant>
      <vt:variant>
        <vt:i4>-1</vt:i4>
      </vt:variant>
      <vt:variant>
        <vt:i4>1088</vt:i4>
      </vt:variant>
      <vt:variant>
        <vt:i4>1</vt:i4>
      </vt:variant>
      <vt:variant>
        <vt:lpwstr>http://shop.aph.org/wcsstore/APHConsumerDirect/images/catalog/products_large/1-04970-00_Inkjet_Hook_Paper.jpg</vt:lpwstr>
      </vt:variant>
      <vt:variant>
        <vt:lpwstr/>
      </vt:variant>
      <vt:variant>
        <vt:i4>3997745</vt:i4>
      </vt:variant>
      <vt:variant>
        <vt:i4>-1</vt:i4>
      </vt:variant>
      <vt:variant>
        <vt:i4>1126</vt:i4>
      </vt:variant>
      <vt:variant>
        <vt:i4>4</vt:i4>
      </vt:variant>
      <vt:variant>
        <vt:lpwstr>https://shop.aph.org/wcsstore/APHConsumerDirect/images/catalog/products_large/7-08842-00_Tactile_Treasures_Guide.jpg</vt:lpwstr>
      </vt:variant>
      <vt:variant>
        <vt:lpwstr/>
      </vt:variant>
      <vt:variant>
        <vt:i4>3997745</vt:i4>
      </vt:variant>
      <vt:variant>
        <vt:i4>-1</vt:i4>
      </vt:variant>
      <vt:variant>
        <vt:i4>1126</vt:i4>
      </vt:variant>
      <vt:variant>
        <vt:i4>1</vt:i4>
      </vt:variant>
      <vt:variant>
        <vt:lpwstr>https://shop.aph.org/wcsstore/APHConsumerDirect/images/catalog/products_large/7-08842-00_Tactile_Treasures_Guide.jpg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Monica Vaught</dc:creator>
  <cp:lastModifiedBy>Monica Vaught-Compton</cp:lastModifiedBy>
  <cp:revision>316</cp:revision>
  <cp:lastPrinted>2016-09-22T19:49:00Z</cp:lastPrinted>
  <dcterms:created xsi:type="dcterms:W3CDTF">2016-09-22T20:50:00Z</dcterms:created>
  <dcterms:modified xsi:type="dcterms:W3CDTF">2017-10-21T16:38:00Z</dcterms:modified>
</cp:coreProperties>
</file>